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Override PartName="/word/charts/colors2.xml" ContentType="application/vnd.ms-office.chartcolorstyle+xml"/>
  <Override PartName="/word/charts/style2.xml" ContentType="application/vnd.ms-office.chartstyle+xml"/>
  <Override PartName="/word/charts/colors3.xml" ContentType="application/vnd.ms-office.chartcolorstyle+xml"/>
  <Override PartName="/word/charts/style3.xml" ContentType="application/vnd.ms-office.chartstyle+xml"/>
  <Override PartName="/word/charts/colors4.xml" ContentType="application/vnd.ms-office.chartcolorstyle+xml"/>
  <Override PartName="/word/charts/style4.xml" ContentType="application/vnd.ms-office.chartstyle+xml"/>
  <Override PartName="/word/charts/colors5.xml" ContentType="application/vnd.ms-office.chartcolorstyle+xml"/>
  <Override PartName="/word/charts/style5.xml" ContentType="application/vnd.ms-office.chartstyle+xml"/>
  <Override PartName="/word/charts/colors6.xml" ContentType="application/vnd.ms-office.chartcolorstyle+xml"/>
  <Override PartName="/word/charts/style6.xml" ContentType="application/vnd.ms-office.chartstyle+xml"/>
  <Override PartName="/word/charts/colors7.xml" ContentType="application/vnd.ms-office.chartcolorstyle+xml"/>
  <Override PartName="/word/charts/style7.xml" ContentType="application/vnd.ms-office.chartstyle+xml"/>
  <Override PartName="/word/charts/colors8.xml" ContentType="application/vnd.ms-office.chartcolorstyle+xml"/>
  <Override PartName="/word/charts/style8.xml" ContentType="application/vnd.ms-office.chartstyle+xml"/>
  <Override PartName="/word/charts/colors9.xml" ContentType="application/vnd.ms-office.chartcolorstyle+xml"/>
  <Override PartName="/word/charts/style9.xml" ContentType="application/vnd.ms-office.chartstyle+xml"/>
  <Override PartName="/word/charts/colors10.xml" ContentType="application/vnd.ms-office.chartcolorstyle+xml"/>
  <Override PartName="/word/charts/style10.xml" ContentType="application/vnd.ms-office.chartstyle+xml"/>
  <Override PartName="/word/charts/colors11.xml" ContentType="application/vnd.ms-office.chartcolorstyle+xml"/>
  <Override PartName="/word/charts/style11.xml" ContentType="application/vnd.ms-office.chartstyle+xml"/>
  <Override PartName="/word/charts/colors12.xml" ContentType="application/vnd.ms-office.chartcolorstyle+xml"/>
  <Override PartName="/word/charts/style12.xml" ContentType="application/vnd.ms-office.chartstyle+xml"/>
  <Override PartName="/word/charts/colors13.xml" ContentType="application/vnd.ms-office.chartcolorstyle+xml"/>
  <Override PartName="/word/charts/style13.xml" ContentType="application/vnd.ms-office.chartstyle+xml"/>
  <Override PartName="/word/charts/colors14.xml" ContentType="application/vnd.ms-office.chartcolorstyle+xml"/>
  <Override PartName="/word/charts/style14.xml" ContentType="application/vnd.ms-office.chartstyle+xml"/>
  <Override PartName="/word/charts/colors15.xml" ContentType="application/vnd.ms-office.chartcolorstyle+xml"/>
  <Override PartName="/word/charts/style15.xml" ContentType="application/vnd.ms-office.chartstyle+xml"/>
  <Override PartName="/word/charts/colors16.xml" ContentType="application/vnd.ms-office.chartcolorstyle+xml"/>
  <Override PartName="/word/charts/style16.xml" ContentType="application/vnd.ms-office.chartstyle+xml"/>
  <Override PartName="/word/charts/colors17.xml" ContentType="application/vnd.ms-office.chartcolorstyle+xml"/>
  <Override PartName="/word/charts/style17.xml" ContentType="application/vnd.ms-office.chartstyle+xml"/>
  <Override PartName="/word/charts/colors18.xml" ContentType="application/vnd.ms-office.chartcolorstyle+xml"/>
  <Override PartName="/word/charts/style18.xml" ContentType="application/vnd.ms-office.chartstyle+xml"/>
  <Override PartName="/word/charts/colors19.xml" ContentType="application/vnd.ms-office.chartcolorstyle+xml"/>
  <Override PartName="/word/charts/style19.xml" ContentType="application/vnd.ms-office.chartstyle+xml"/>
  <Override PartName="/word/charts/colors20.xml" ContentType="application/vnd.ms-office.chartcolorstyle+xml"/>
  <Override PartName="/word/charts/style20.xml" ContentType="application/vnd.ms-office.chartstyle+xml"/>
  <Override PartName="/word/charts/colors21.xml" ContentType="application/vnd.ms-office.chartcolorstyle+xml"/>
  <Override PartName="/word/charts/style21.xml" ContentType="application/vnd.ms-office.chartstyle+xml"/>
  <Override PartName="/word/charts/colors22.xml" ContentType="application/vnd.ms-office.chartcolorstyle+xml"/>
  <Override PartName="/word/charts/style22.xml" ContentType="application/vnd.ms-office.chartstyle+xml"/>
  <Override PartName="/word/charts/colors23.xml" ContentType="application/vnd.ms-office.chartcolorstyle+xml"/>
  <Override PartName="/word/charts/style23.xml" ContentType="application/vnd.ms-office.chartstyle+xml"/>
  <Override PartName="/word/charts/colors24.xml" ContentType="application/vnd.ms-office.chartcolorstyle+xml"/>
  <Override PartName="/word/charts/style24.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560"/>
        <w:gridCol w:w="1701"/>
        <w:gridCol w:w="2843"/>
      </w:tblGrid>
      <w:tr w:rsidR="00FD1CFD" w:rsidRPr="006379F8" w14:paraId="4DC53056" w14:textId="77777777" w:rsidTr="00340357">
        <w:tc>
          <w:tcPr>
            <w:tcW w:w="3686" w:type="dxa"/>
            <w:shd w:val="clear" w:color="auto" w:fill="auto"/>
            <w:vAlign w:val="center"/>
          </w:tcPr>
          <w:p w14:paraId="7A7DF633" w14:textId="12B77DFF" w:rsidR="00FD1CFD" w:rsidRPr="006379F8" w:rsidRDefault="00340357" w:rsidP="00FD1CFD">
            <w:pPr>
              <w:spacing w:before="120" w:after="120"/>
              <w:jc w:val="right"/>
              <w:rPr>
                <w:rFonts w:cs="Arial"/>
                <w:noProof/>
                <w:sz w:val="24"/>
                <w:szCs w:val="24"/>
                <w:lang w:val="it-IT" w:eastAsia="it-IT"/>
              </w:rPr>
            </w:pPr>
            <w:r w:rsidRPr="006379F8">
              <w:rPr>
                <w:rFonts w:cs="Arial"/>
                <w:noProof/>
                <w:sz w:val="24"/>
                <w:szCs w:val="24"/>
              </w:rPr>
              <w:drawing>
                <wp:inline distT="0" distB="0" distL="0" distR="0" wp14:anchorId="246951C4" wp14:editId="77729388">
                  <wp:extent cx="1898735" cy="432000"/>
                  <wp:effectExtent l="0" t="0" r="6350" b="635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25461"/>
                          <a:stretch/>
                        </pic:blipFill>
                        <pic:spPr bwMode="auto">
                          <a:xfrm>
                            <a:off x="0" y="0"/>
                            <a:ext cx="1898735" cy="432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60" w:type="dxa"/>
            <w:shd w:val="clear" w:color="auto" w:fill="auto"/>
            <w:vAlign w:val="center"/>
          </w:tcPr>
          <w:p w14:paraId="1E35BF4E" w14:textId="5BBC05D5" w:rsidR="00FD1CFD" w:rsidRPr="006379F8" w:rsidRDefault="00340357" w:rsidP="00340357">
            <w:pPr>
              <w:jc w:val="right"/>
              <w:rPr>
                <w:rFonts w:cs="Arial"/>
                <w:noProof/>
                <w:sz w:val="24"/>
                <w:szCs w:val="24"/>
                <w:lang w:val="it-IT" w:eastAsia="it-IT"/>
              </w:rPr>
            </w:pPr>
            <w:r w:rsidRPr="006379F8">
              <w:rPr>
                <w:rFonts w:cs="Arial"/>
                <w:noProof/>
                <w:sz w:val="24"/>
                <w:szCs w:val="24"/>
              </w:rPr>
              <w:drawing>
                <wp:inline distT="0" distB="0" distL="0" distR="0" wp14:anchorId="57389132" wp14:editId="30271CAF">
                  <wp:extent cx="540000" cy="5400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pic:spPr>
                      </pic:pic>
                    </a:graphicData>
                  </a:graphic>
                </wp:inline>
              </w:drawing>
            </w:r>
          </w:p>
        </w:tc>
        <w:tc>
          <w:tcPr>
            <w:tcW w:w="1701" w:type="dxa"/>
            <w:shd w:val="clear" w:color="auto" w:fill="auto"/>
            <w:vAlign w:val="center"/>
          </w:tcPr>
          <w:p w14:paraId="5AB2C0E4" w14:textId="69BEE74B" w:rsidR="00340357" w:rsidRPr="00340357" w:rsidRDefault="00340357" w:rsidP="00340357">
            <w:pPr>
              <w:rPr>
                <w:rFonts w:cs="Arial"/>
                <w:noProof/>
                <w:sz w:val="18"/>
                <w:szCs w:val="18"/>
                <w:lang w:val="it-IT" w:eastAsia="it-IT"/>
              </w:rPr>
            </w:pPr>
            <w:r w:rsidRPr="00340357">
              <w:rPr>
                <w:rFonts w:cs="Arial"/>
                <w:noProof/>
                <w:sz w:val="18"/>
                <w:szCs w:val="18"/>
                <w:lang w:val="it-IT" w:eastAsia="it-IT"/>
              </w:rPr>
              <w:t xml:space="preserve">General </w:t>
            </w:r>
          </w:p>
          <w:p w14:paraId="169EDCA6" w14:textId="77777777" w:rsidR="00340357" w:rsidRPr="00340357" w:rsidRDefault="00340357" w:rsidP="00340357">
            <w:pPr>
              <w:rPr>
                <w:rFonts w:cs="Arial"/>
                <w:noProof/>
                <w:sz w:val="18"/>
                <w:szCs w:val="18"/>
                <w:lang w:val="it-IT" w:eastAsia="it-IT"/>
              </w:rPr>
            </w:pPr>
            <w:r w:rsidRPr="00340357">
              <w:rPr>
                <w:rFonts w:cs="Arial"/>
                <w:noProof/>
                <w:sz w:val="18"/>
                <w:szCs w:val="18"/>
                <w:lang w:val="it-IT" w:eastAsia="it-IT"/>
              </w:rPr>
              <w:t xml:space="preserve">Statistics </w:t>
            </w:r>
          </w:p>
          <w:p w14:paraId="7ADB751E" w14:textId="67837C68" w:rsidR="00FD1CFD" w:rsidRPr="006379F8" w:rsidRDefault="00340357" w:rsidP="00340357">
            <w:pPr>
              <w:rPr>
                <w:rFonts w:cs="Arial"/>
                <w:noProof/>
                <w:sz w:val="24"/>
                <w:szCs w:val="24"/>
                <w:lang w:val="it-IT" w:eastAsia="it-IT"/>
              </w:rPr>
            </w:pPr>
            <w:r w:rsidRPr="00340357">
              <w:rPr>
                <w:rFonts w:cs="Arial"/>
                <w:noProof/>
                <w:sz w:val="18"/>
                <w:szCs w:val="18"/>
                <w:lang w:val="it-IT" w:eastAsia="it-IT"/>
              </w:rPr>
              <w:t>Office</w:t>
            </w:r>
          </w:p>
        </w:tc>
        <w:tc>
          <w:tcPr>
            <w:tcW w:w="2841" w:type="dxa"/>
            <w:shd w:val="clear" w:color="auto" w:fill="auto"/>
            <w:vAlign w:val="center"/>
          </w:tcPr>
          <w:p w14:paraId="5028F17D" w14:textId="32B53787" w:rsidR="00FD1CFD" w:rsidRPr="006379F8" w:rsidRDefault="00FD1CFD" w:rsidP="004617A3">
            <w:pPr>
              <w:spacing w:before="120" w:after="120"/>
              <w:jc w:val="center"/>
              <w:rPr>
                <w:rFonts w:cs="Arial"/>
                <w:sz w:val="24"/>
                <w:szCs w:val="24"/>
              </w:rPr>
            </w:pPr>
            <w:r w:rsidRPr="006379F8">
              <w:rPr>
                <w:rFonts w:cs="Arial"/>
                <w:noProof/>
              </w:rPr>
              <w:drawing>
                <wp:inline distT="0" distB="0" distL="0" distR="0" wp14:anchorId="6A454041" wp14:editId="3963CC6D">
                  <wp:extent cx="1027460" cy="540000"/>
                  <wp:effectExtent l="0" t="0" r="1270" b="0"/>
                  <wp:docPr id="10" name="Immagine 10" descr="logo trasparent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trasparente-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7460" cy="540000"/>
                          </a:xfrm>
                          <a:prstGeom prst="rect">
                            <a:avLst/>
                          </a:prstGeom>
                          <a:noFill/>
                          <a:ln>
                            <a:noFill/>
                          </a:ln>
                        </pic:spPr>
                      </pic:pic>
                    </a:graphicData>
                  </a:graphic>
                </wp:inline>
              </w:drawing>
            </w:r>
          </w:p>
        </w:tc>
      </w:tr>
      <w:tr w:rsidR="00014567" w:rsidRPr="006379F8" w14:paraId="580D018B" w14:textId="77777777" w:rsidTr="00340357">
        <w:trPr>
          <w:trHeight w:val="109"/>
        </w:trPr>
        <w:tc>
          <w:tcPr>
            <w:tcW w:w="9790" w:type="dxa"/>
            <w:gridSpan w:val="4"/>
            <w:shd w:val="clear" w:color="auto" w:fill="auto"/>
            <w:vAlign w:val="center"/>
          </w:tcPr>
          <w:p w14:paraId="707369A5" w14:textId="22641EF6" w:rsidR="00FD1CFD" w:rsidRPr="006379F8" w:rsidRDefault="00FD1CFD" w:rsidP="000946E0">
            <w:pPr>
              <w:spacing w:before="120" w:after="120"/>
              <w:jc w:val="center"/>
              <w:rPr>
                <w:rFonts w:cs="Arial"/>
                <w:sz w:val="24"/>
                <w:szCs w:val="24"/>
              </w:rPr>
            </w:pPr>
          </w:p>
          <w:p w14:paraId="76048C45" w14:textId="77777777" w:rsidR="00FE6C83" w:rsidRPr="006379F8" w:rsidRDefault="00FE6C83" w:rsidP="000946E0">
            <w:pPr>
              <w:spacing w:before="120" w:after="120"/>
              <w:jc w:val="center"/>
              <w:rPr>
                <w:rFonts w:cs="Arial"/>
                <w:sz w:val="24"/>
                <w:szCs w:val="24"/>
              </w:rPr>
            </w:pPr>
          </w:p>
          <w:p w14:paraId="777066C6" w14:textId="76DF52AB" w:rsidR="00014567" w:rsidRPr="006379F8" w:rsidRDefault="00FD1CFD" w:rsidP="000946E0">
            <w:pPr>
              <w:spacing w:before="120" w:after="120"/>
              <w:jc w:val="center"/>
              <w:rPr>
                <w:rFonts w:cs="Arial"/>
                <w:sz w:val="24"/>
                <w:szCs w:val="24"/>
              </w:rPr>
            </w:pPr>
            <w:r w:rsidRPr="006379F8">
              <w:rPr>
                <w:rFonts w:cs="Arial"/>
                <w:sz w:val="24"/>
                <w:szCs w:val="24"/>
              </w:rPr>
              <w:t>V</w:t>
            </w:r>
            <w:r w:rsidR="00014567" w:rsidRPr="006379F8">
              <w:rPr>
                <w:rFonts w:cs="Arial"/>
                <w:sz w:val="24"/>
                <w:szCs w:val="24"/>
              </w:rPr>
              <w:t>IETNAM: IMPROVEMENT OF THE NATIONAL STATISTICAL SYSTEM</w:t>
            </w:r>
          </w:p>
          <w:p w14:paraId="4499EDBF" w14:textId="16A8E524" w:rsidR="00FD1CFD" w:rsidRPr="006379F8" w:rsidRDefault="00FD1CFD" w:rsidP="000946E0">
            <w:pPr>
              <w:spacing w:before="120" w:after="120"/>
              <w:jc w:val="center"/>
              <w:rPr>
                <w:rFonts w:cs="Arial"/>
                <w:sz w:val="20"/>
                <w:szCs w:val="20"/>
              </w:rPr>
            </w:pPr>
            <w:r w:rsidRPr="006379F8">
              <w:rPr>
                <w:rFonts w:cs="Arial"/>
                <w:sz w:val="20"/>
                <w:szCs w:val="20"/>
              </w:rPr>
              <w:t>Project financed by the Italian Agency for Development Cooperation</w:t>
            </w:r>
          </w:p>
          <w:p w14:paraId="5DF05E28" w14:textId="77777777" w:rsidR="00014567" w:rsidRPr="006379F8" w:rsidRDefault="00014567" w:rsidP="000946E0">
            <w:pPr>
              <w:spacing w:before="120" w:after="120"/>
              <w:jc w:val="center"/>
              <w:rPr>
                <w:rFonts w:cs="Arial"/>
                <w:noProof/>
                <w:lang w:eastAsia="it-IT"/>
              </w:rPr>
            </w:pPr>
          </w:p>
          <w:p w14:paraId="6EAEC43F" w14:textId="77777777" w:rsidR="00014567" w:rsidRPr="006379F8" w:rsidRDefault="00014567" w:rsidP="00CE5C01">
            <w:pPr>
              <w:spacing w:before="120" w:after="120"/>
              <w:jc w:val="center"/>
              <w:rPr>
                <w:rFonts w:cs="Arial"/>
                <w:noProof/>
                <w:sz w:val="24"/>
                <w:szCs w:val="24"/>
                <w:lang w:eastAsia="it-IT"/>
              </w:rPr>
            </w:pPr>
            <w:r w:rsidRPr="006379F8">
              <w:rPr>
                <w:rFonts w:cs="Arial"/>
                <w:noProof/>
                <w:sz w:val="24"/>
                <w:szCs w:val="24"/>
                <w:lang w:eastAsia="it-IT"/>
              </w:rPr>
              <w:t>Component 3</w:t>
            </w:r>
          </w:p>
          <w:p w14:paraId="2E23A77A" w14:textId="15801B94" w:rsidR="00014567" w:rsidRPr="006379F8" w:rsidRDefault="00014567" w:rsidP="00CE5C01">
            <w:pPr>
              <w:spacing w:before="120" w:after="120"/>
              <w:jc w:val="center"/>
              <w:rPr>
                <w:rFonts w:cs="Arial"/>
                <w:noProof/>
                <w:sz w:val="24"/>
                <w:szCs w:val="24"/>
                <w:lang w:eastAsia="it-IT"/>
              </w:rPr>
            </w:pPr>
            <w:r w:rsidRPr="006379F8">
              <w:rPr>
                <w:rFonts w:cs="Arial"/>
                <w:noProof/>
                <w:sz w:val="24"/>
                <w:szCs w:val="24"/>
                <w:lang w:eastAsia="it-IT"/>
              </w:rPr>
              <w:t>ENVIRONMENT AND CLIMATE CHANGE</w:t>
            </w:r>
          </w:p>
          <w:p w14:paraId="15A7B9BF" w14:textId="41AB89AA" w:rsidR="00014567" w:rsidRPr="006379F8" w:rsidRDefault="00014567" w:rsidP="00CE5C01">
            <w:pPr>
              <w:spacing w:before="120" w:after="120"/>
              <w:jc w:val="center"/>
              <w:rPr>
                <w:rFonts w:cs="Arial"/>
                <w:noProof/>
                <w:lang w:eastAsia="it-IT"/>
              </w:rPr>
            </w:pPr>
          </w:p>
          <w:p w14:paraId="6CCD246F" w14:textId="5FB0AFE8" w:rsidR="00014567" w:rsidRPr="006379F8" w:rsidRDefault="00FD1CFD" w:rsidP="00CE5C01">
            <w:pPr>
              <w:spacing w:before="120" w:after="120"/>
              <w:jc w:val="center"/>
              <w:rPr>
                <w:rFonts w:cs="Arial"/>
                <w:noProof/>
                <w:lang w:eastAsia="it-IT"/>
              </w:rPr>
            </w:pPr>
            <w:r w:rsidRPr="006379F8">
              <w:rPr>
                <w:rFonts w:cs="Arial"/>
                <w:noProof/>
                <w:lang w:eastAsia="it-IT"/>
              </w:rPr>
              <w:t xml:space="preserve"> </w:t>
            </w:r>
          </w:p>
          <w:p w14:paraId="1D04A824" w14:textId="77777777" w:rsidR="00CA49C6" w:rsidRPr="006379F8" w:rsidRDefault="00CA49C6" w:rsidP="00CA49C6">
            <w:pPr>
              <w:spacing w:before="120" w:after="120"/>
              <w:jc w:val="center"/>
              <w:rPr>
                <w:rFonts w:cs="Arial"/>
                <w:noProof/>
                <w:sz w:val="36"/>
                <w:szCs w:val="36"/>
                <w:lang w:val="it-IT" w:eastAsia="it-IT"/>
              </w:rPr>
            </w:pPr>
            <w:r w:rsidRPr="006379F8">
              <w:rPr>
                <w:rFonts w:cs="Arial"/>
                <w:noProof/>
                <w:sz w:val="36"/>
                <w:szCs w:val="36"/>
                <w:lang w:val="it-IT" w:eastAsia="it-IT"/>
              </w:rPr>
              <w:t>PILOT REPORT</w:t>
            </w:r>
          </w:p>
          <w:p w14:paraId="684AEA1F" w14:textId="77777777" w:rsidR="00CA49C6" w:rsidRDefault="00CA49C6" w:rsidP="00CE5C01">
            <w:pPr>
              <w:spacing w:before="120" w:after="120"/>
              <w:jc w:val="center"/>
              <w:rPr>
                <w:rFonts w:cs="Arial"/>
                <w:b/>
                <w:noProof/>
                <w:sz w:val="48"/>
                <w:szCs w:val="48"/>
                <w:lang w:eastAsia="it-IT"/>
              </w:rPr>
            </w:pPr>
          </w:p>
          <w:p w14:paraId="6A479757" w14:textId="77777777" w:rsidR="00380821" w:rsidRPr="006379F8" w:rsidRDefault="00014567" w:rsidP="00CE5C01">
            <w:pPr>
              <w:spacing w:before="120" w:after="120"/>
              <w:jc w:val="center"/>
              <w:rPr>
                <w:rFonts w:cs="Arial"/>
                <w:b/>
                <w:noProof/>
                <w:sz w:val="48"/>
                <w:szCs w:val="48"/>
                <w:lang w:eastAsia="it-IT"/>
              </w:rPr>
            </w:pPr>
            <w:r w:rsidRPr="006379F8">
              <w:rPr>
                <w:rFonts w:cs="Arial"/>
                <w:b/>
                <w:noProof/>
                <w:sz w:val="48"/>
                <w:szCs w:val="48"/>
                <w:lang w:eastAsia="it-IT"/>
              </w:rPr>
              <w:t xml:space="preserve">Urban Environment, Sustainability </w:t>
            </w:r>
          </w:p>
          <w:p w14:paraId="3B0C9C83" w14:textId="77777777" w:rsidR="00380821" w:rsidRPr="006379F8" w:rsidRDefault="00014567" w:rsidP="00CE5C01">
            <w:pPr>
              <w:spacing w:before="120" w:after="120"/>
              <w:jc w:val="center"/>
              <w:rPr>
                <w:rFonts w:cs="Arial"/>
                <w:b/>
                <w:noProof/>
                <w:sz w:val="48"/>
                <w:szCs w:val="48"/>
                <w:lang w:eastAsia="it-IT"/>
              </w:rPr>
            </w:pPr>
            <w:r w:rsidRPr="006379F8">
              <w:rPr>
                <w:rFonts w:cs="Arial"/>
                <w:b/>
                <w:noProof/>
                <w:sz w:val="48"/>
                <w:szCs w:val="48"/>
                <w:lang w:eastAsia="it-IT"/>
              </w:rPr>
              <w:t>and Climate Change-related Indicators</w:t>
            </w:r>
          </w:p>
          <w:p w14:paraId="28DCBC61" w14:textId="56728D53" w:rsidR="00014567" w:rsidRPr="006379F8" w:rsidRDefault="00014567" w:rsidP="00CE5C01">
            <w:pPr>
              <w:spacing w:before="120" w:after="120"/>
              <w:jc w:val="center"/>
              <w:rPr>
                <w:rFonts w:cs="Arial"/>
                <w:b/>
                <w:noProof/>
                <w:sz w:val="48"/>
                <w:szCs w:val="48"/>
                <w:lang w:eastAsia="it-IT"/>
              </w:rPr>
            </w:pPr>
            <w:r w:rsidRPr="006379F8">
              <w:rPr>
                <w:rFonts w:cs="Arial"/>
                <w:b/>
                <w:noProof/>
                <w:sz w:val="48"/>
                <w:szCs w:val="48"/>
                <w:lang w:eastAsia="it-IT"/>
              </w:rPr>
              <w:t>for Vietnam</w:t>
            </w:r>
          </w:p>
          <w:p w14:paraId="75C5C9F9" w14:textId="77777777" w:rsidR="00380821" w:rsidRPr="006379F8" w:rsidRDefault="00380821" w:rsidP="00CE5C01">
            <w:pPr>
              <w:spacing w:before="120" w:after="120"/>
              <w:jc w:val="center"/>
              <w:rPr>
                <w:rFonts w:cs="Arial"/>
                <w:noProof/>
                <w:sz w:val="36"/>
                <w:szCs w:val="36"/>
                <w:lang w:eastAsia="it-IT"/>
              </w:rPr>
            </w:pPr>
          </w:p>
          <w:p w14:paraId="1806D985" w14:textId="77777777" w:rsidR="00014567" w:rsidRPr="006379F8" w:rsidRDefault="00014567" w:rsidP="00CE5C01">
            <w:pPr>
              <w:spacing w:before="120" w:after="120"/>
              <w:jc w:val="center"/>
              <w:rPr>
                <w:rFonts w:cs="Arial"/>
                <w:b/>
                <w:noProof/>
                <w:sz w:val="36"/>
                <w:szCs w:val="36"/>
                <w:lang w:val="it-IT" w:eastAsia="it-IT"/>
              </w:rPr>
            </w:pPr>
          </w:p>
          <w:p w14:paraId="20393EA7" w14:textId="77777777" w:rsidR="00014567" w:rsidRPr="006379F8" w:rsidRDefault="00014567" w:rsidP="00CE5C01">
            <w:pPr>
              <w:spacing w:before="120" w:after="120"/>
              <w:jc w:val="center"/>
              <w:rPr>
                <w:rFonts w:cs="Arial"/>
                <w:b/>
                <w:noProof/>
                <w:sz w:val="36"/>
                <w:szCs w:val="36"/>
                <w:lang w:val="it-IT" w:eastAsia="it-IT"/>
              </w:rPr>
            </w:pPr>
          </w:p>
          <w:p w14:paraId="4F2559FE" w14:textId="77777777" w:rsidR="00014567" w:rsidRPr="006379F8" w:rsidRDefault="00014567" w:rsidP="00CE5C01">
            <w:pPr>
              <w:spacing w:before="120" w:after="120"/>
              <w:jc w:val="center"/>
              <w:rPr>
                <w:rFonts w:cs="Arial"/>
                <w:b/>
                <w:noProof/>
                <w:sz w:val="36"/>
                <w:szCs w:val="36"/>
                <w:lang w:val="it-IT" w:eastAsia="it-IT"/>
              </w:rPr>
            </w:pPr>
          </w:p>
          <w:p w14:paraId="66FA507E" w14:textId="77777777" w:rsidR="00014567" w:rsidRPr="006379F8" w:rsidRDefault="00014567" w:rsidP="00CE5C01">
            <w:pPr>
              <w:spacing w:before="120" w:after="120"/>
              <w:jc w:val="center"/>
              <w:rPr>
                <w:rFonts w:cs="Arial"/>
                <w:b/>
                <w:noProof/>
                <w:sz w:val="36"/>
                <w:szCs w:val="36"/>
                <w:lang w:val="it-IT" w:eastAsia="it-IT"/>
              </w:rPr>
            </w:pPr>
          </w:p>
          <w:p w14:paraId="2BEEEF34" w14:textId="77777777" w:rsidR="00014567" w:rsidRPr="006379F8" w:rsidRDefault="00014567" w:rsidP="00CE5C01">
            <w:pPr>
              <w:spacing w:before="120" w:after="120"/>
              <w:jc w:val="center"/>
              <w:rPr>
                <w:rFonts w:cs="Arial"/>
                <w:b/>
                <w:noProof/>
                <w:sz w:val="36"/>
                <w:szCs w:val="36"/>
                <w:lang w:val="it-IT" w:eastAsia="it-IT"/>
              </w:rPr>
            </w:pPr>
          </w:p>
          <w:p w14:paraId="386ECE36" w14:textId="77777777" w:rsidR="00014567" w:rsidRPr="006379F8" w:rsidRDefault="00014567" w:rsidP="00CE5C01">
            <w:pPr>
              <w:spacing w:before="120" w:after="120"/>
              <w:jc w:val="center"/>
              <w:rPr>
                <w:rFonts w:cs="Arial"/>
                <w:b/>
                <w:noProof/>
                <w:sz w:val="36"/>
                <w:szCs w:val="36"/>
                <w:lang w:val="it-IT" w:eastAsia="it-IT"/>
              </w:rPr>
            </w:pPr>
          </w:p>
          <w:p w14:paraId="58C45125" w14:textId="77777777" w:rsidR="00014567" w:rsidRPr="006379F8" w:rsidRDefault="00014567" w:rsidP="00CE5C01">
            <w:pPr>
              <w:spacing w:before="120" w:after="120"/>
              <w:jc w:val="center"/>
              <w:rPr>
                <w:rFonts w:cs="Arial"/>
                <w:b/>
                <w:noProof/>
                <w:sz w:val="36"/>
                <w:szCs w:val="36"/>
                <w:lang w:val="it-IT" w:eastAsia="it-IT"/>
              </w:rPr>
            </w:pPr>
          </w:p>
          <w:p w14:paraId="7E69E5E8" w14:textId="77777777" w:rsidR="00014567" w:rsidRPr="006379F8" w:rsidRDefault="00014567" w:rsidP="00CE5C01">
            <w:pPr>
              <w:spacing w:before="120" w:after="120"/>
              <w:jc w:val="center"/>
              <w:rPr>
                <w:rFonts w:cs="Arial"/>
                <w:b/>
                <w:noProof/>
                <w:sz w:val="36"/>
                <w:szCs w:val="36"/>
                <w:lang w:val="it-IT" w:eastAsia="it-IT"/>
              </w:rPr>
            </w:pPr>
          </w:p>
          <w:p w14:paraId="3FA603F2" w14:textId="77777777" w:rsidR="00014567" w:rsidRPr="006379F8" w:rsidRDefault="00014567" w:rsidP="00CE5C01">
            <w:pPr>
              <w:spacing w:before="120" w:after="120"/>
              <w:jc w:val="center"/>
              <w:rPr>
                <w:rFonts w:cs="Arial"/>
                <w:b/>
                <w:noProof/>
                <w:sz w:val="36"/>
                <w:szCs w:val="36"/>
                <w:lang w:val="it-IT" w:eastAsia="it-IT"/>
              </w:rPr>
            </w:pPr>
          </w:p>
          <w:p w14:paraId="1A8BF193" w14:textId="121604A1" w:rsidR="00014567" w:rsidRPr="006379F8" w:rsidRDefault="00014567" w:rsidP="00014567">
            <w:pPr>
              <w:spacing w:before="120" w:after="120"/>
              <w:jc w:val="center"/>
              <w:rPr>
                <w:rFonts w:cs="Arial"/>
                <w:noProof/>
                <w:sz w:val="36"/>
                <w:szCs w:val="36"/>
                <w:lang w:eastAsia="it-IT"/>
              </w:rPr>
            </w:pPr>
            <w:r w:rsidRPr="006379F8">
              <w:rPr>
                <w:rFonts w:cs="Arial"/>
                <w:noProof/>
                <w:sz w:val="36"/>
                <w:szCs w:val="36"/>
                <w:lang w:eastAsia="it-IT"/>
              </w:rPr>
              <w:t>2023</w:t>
            </w:r>
          </w:p>
          <w:p w14:paraId="42C174C6" w14:textId="77777777" w:rsidR="00FD1CFD" w:rsidRPr="00096B53" w:rsidRDefault="00FD1CFD" w:rsidP="00014567">
            <w:pPr>
              <w:spacing w:before="120" w:after="120"/>
              <w:jc w:val="center"/>
              <w:rPr>
                <w:rFonts w:cs="Arial"/>
                <w:noProof/>
                <w:lang w:eastAsia="it-IT"/>
              </w:rPr>
            </w:pPr>
          </w:p>
          <w:p w14:paraId="2FD06D43" w14:textId="009E4D58" w:rsidR="000C511C" w:rsidRPr="00096B53" w:rsidRDefault="00952920" w:rsidP="000C511C">
            <w:pPr>
              <w:spacing w:before="120" w:after="120"/>
              <w:rPr>
                <w:rFonts w:cs="Arial"/>
                <w:b/>
                <w:noProof/>
                <w:lang w:eastAsia="it-IT"/>
              </w:rPr>
            </w:pPr>
            <w:r w:rsidRPr="00096B53">
              <w:rPr>
                <w:rFonts w:cs="Arial"/>
                <w:b/>
                <w:noProof/>
                <w:lang w:eastAsia="it-IT"/>
              </w:rPr>
              <w:lastRenderedPageBreak/>
              <w:t>STEERING COMMITTEE</w:t>
            </w:r>
          </w:p>
          <w:p w14:paraId="69FC6859" w14:textId="2D0553BD" w:rsidR="000C511C" w:rsidRPr="00096B53" w:rsidRDefault="00940774" w:rsidP="000C511C">
            <w:pPr>
              <w:pStyle w:val="ListParagraph"/>
              <w:numPr>
                <w:ilvl w:val="0"/>
                <w:numId w:val="31"/>
              </w:numPr>
              <w:spacing w:before="120" w:after="120"/>
              <w:rPr>
                <w:rFonts w:cs="Arial"/>
                <w:noProof/>
                <w:lang w:eastAsia="it-IT"/>
              </w:rPr>
            </w:pPr>
            <w:r w:rsidRPr="00096B53">
              <w:rPr>
                <w:rFonts w:cs="Arial"/>
                <w:noProof/>
                <w:lang w:eastAsia="it-IT"/>
              </w:rPr>
              <w:t>Ms.</w:t>
            </w:r>
            <w:r w:rsidR="000C511C" w:rsidRPr="00096B53">
              <w:rPr>
                <w:rFonts w:cs="Arial"/>
                <w:noProof/>
                <w:lang w:eastAsia="it-IT"/>
              </w:rPr>
              <w:t xml:space="preserve"> Nguyễn Thị Hương, </w:t>
            </w:r>
            <w:r w:rsidRPr="00096B53">
              <w:rPr>
                <w:rFonts w:cs="Arial"/>
                <w:noProof/>
                <w:lang w:eastAsia="it-IT"/>
              </w:rPr>
              <w:t>Director General, General Statistics Office</w:t>
            </w:r>
          </w:p>
          <w:p w14:paraId="133C0357" w14:textId="16428381" w:rsidR="000C511C" w:rsidRPr="00096B53" w:rsidRDefault="00940774" w:rsidP="000C511C">
            <w:pPr>
              <w:pStyle w:val="ListParagraph"/>
              <w:numPr>
                <w:ilvl w:val="0"/>
                <w:numId w:val="31"/>
              </w:numPr>
              <w:spacing w:before="120" w:after="120"/>
              <w:rPr>
                <w:rFonts w:cs="Arial"/>
                <w:noProof/>
                <w:lang w:eastAsia="it-IT"/>
              </w:rPr>
            </w:pPr>
            <w:r w:rsidRPr="00096B53">
              <w:rPr>
                <w:rFonts w:cs="Arial"/>
                <w:noProof/>
                <w:lang w:eastAsia="it-IT"/>
              </w:rPr>
              <w:t>Mr.</w:t>
            </w:r>
            <w:r w:rsidR="000C511C" w:rsidRPr="00096B53">
              <w:rPr>
                <w:rFonts w:cs="Arial"/>
                <w:noProof/>
                <w:lang w:eastAsia="it-IT"/>
              </w:rPr>
              <w:t xml:space="preserve"> Nguyễn Trung Tiến, </w:t>
            </w:r>
            <w:r w:rsidRPr="00096B53">
              <w:rPr>
                <w:rFonts w:cs="Arial"/>
                <w:noProof/>
                <w:lang w:eastAsia="it-IT"/>
              </w:rPr>
              <w:t>Deputy Director General, General Statistics Office</w:t>
            </w:r>
          </w:p>
          <w:p w14:paraId="0058CE64" w14:textId="501658AB" w:rsidR="000C511C" w:rsidRPr="00096B53" w:rsidRDefault="00940774" w:rsidP="000C511C">
            <w:pPr>
              <w:pStyle w:val="ListParagraph"/>
              <w:numPr>
                <w:ilvl w:val="0"/>
                <w:numId w:val="31"/>
              </w:numPr>
              <w:spacing w:before="120" w:after="120"/>
              <w:rPr>
                <w:rFonts w:cs="Arial"/>
                <w:noProof/>
                <w:lang w:eastAsia="it-IT"/>
              </w:rPr>
            </w:pPr>
            <w:r w:rsidRPr="00096B53">
              <w:rPr>
                <w:rFonts w:cs="Arial"/>
                <w:noProof/>
                <w:lang w:eastAsia="it-IT"/>
              </w:rPr>
              <w:t>Mr.</w:t>
            </w:r>
            <w:r w:rsidR="000C511C" w:rsidRPr="00096B53">
              <w:rPr>
                <w:rFonts w:cs="Arial"/>
                <w:noProof/>
                <w:lang w:eastAsia="it-IT"/>
              </w:rPr>
              <w:t xml:space="preserve"> Nguyễn Thanh Dương, </w:t>
            </w:r>
            <w:r w:rsidRPr="00096B53">
              <w:rPr>
                <w:rFonts w:cs="Arial"/>
                <w:noProof/>
                <w:lang w:eastAsia="it-IT"/>
              </w:rPr>
              <w:t>Deputy Director General, General Statistics Office</w:t>
            </w:r>
          </w:p>
          <w:p w14:paraId="69F28521" w14:textId="77777777" w:rsidR="000C511C" w:rsidRPr="00096B53" w:rsidRDefault="000C511C" w:rsidP="000C511C">
            <w:pPr>
              <w:spacing w:before="120" w:after="120"/>
              <w:rPr>
                <w:rFonts w:cs="Arial"/>
                <w:b/>
                <w:noProof/>
                <w:lang w:eastAsia="it-IT"/>
              </w:rPr>
            </w:pPr>
          </w:p>
          <w:p w14:paraId="17EA22AD" w14:textId="77777777" w:rsidR="000C511C" w:rsidRPr="00096B53" w:rsidRDefault="000C511C" w:rsidP="000C511C">
            <w:pPr>
              <w:spacing w:before="120" w:after="120"/>
              <w:rPr>
                <w:rFonts w:cs="Arial"/>
                <w:b/>
                <w:noProof/>
                <w:lang w:eastAsia="it-IT"/>
              </w:rPr>
            </w:pPr>
          </w:p>
          <w:p w14:paraId="0C4106FD" w14:textId="77777777" w:rsidR="000C511C" w:rsidRPr="00096B53" w:rsidRDefault="000C511C" w:rsidP="000C511C">
            <w:pPr>
              <w:spacing w:before="120" w:after="120"/>
              <w:rPr>
                <w:rFonts w:cs="Arial"/>
                <w:b/>
                <w:noProof/>
                <w:lang w:eastAsia="it-IT"/>
              </w:rPr>
            </w:pPr>
          </w:p>
          <w:p w14:paraId="35B5DDF8" w14:textId="77777777" w:rsidR="000C511C" w:rsidRPr="00096B53" w:rsidRDefault="000C511C" w:rsidP="000C511C">
            <w:pPr>
              <w:spacing w:before="120" w:after="120"/>
              <w:rPr>
                <w:rFonts w:cs="Arial"/>
                <w:b/>
                <w:noProof/>
                <w:lang w:eastAsia="it-IT"/>
              </w:rPr>
            </w:pPr>
          </w:p>
          <w:p w14:paraId="1D114691" w14:textId="2C05F5BA" w:rsidR="000C511C" w:rsidRPr="00096B53" w:rsidRDefault="00BF31A0" w:rsidP="000C511C">
            <w:pPr>
              <w:spacing w:before="120" w:after="120"/>
              <w:jc w:val="both"/>
              <w:rPr>
                <w:rFonts w:cs="Arial"/>
                <w:b/>
                <w:noProof/>
                <w:lang w:eastAsia="it-IT"/>
              </w:rPr>
            </w:pPr>
            <w:r w:rsidRPr="00096B53">
              <w:rPr>
                <w:rFonts w:cs="Arial"/>
                <w:b/>
                <w:noProof/>
                <w:lang w:eastAsia="it-IT"/>
              </w:rPr>
              <w:t>IMPLEMENTATION TEAM</w:t>
            </w:r>
          </w:p>
          <w:p w14:paraId="3ACCE97D" w14:textId="4E79384B" w:rsidR="000C511C" w:rsidRPr="00096B53" w:rsidRDefault="00940774" w:rsidP="00940774">
            <w:pPr>
              <w:pStyle w:val="ListParagraph"/>
              <w:numPr>
                <w:ilvl w:val="0"/>
                <w:numId w:val="32"/>
              </w:numPr>
              <w:spacing w:before="120" w:after="120"/>
              <w:jc w:val="both"/>
              <w:rPr>
                <w:rFonts w:cs="Arial"/>
                <w:noProof/>
                <w:spacing w:val="-4"/>
                <w:lang w:eastAsia="it-IT"/>
              </w:rPr>
            </w:pPr>
            <w:r w:rsidRPr="00096B53">
              <w:rPr>
                <w:rFonts w:cs="Arial"/>
                <w:noProof/>
                <w:spacing w:val="-4"/>
                <w:lang w:eastAsia="it-IT"/>
              </w:rPr>
              <w:t>Ms.</w:t>
            </w:r>
            <w:r w:rsidR="000C511C" w:rsidRPr="00096B53">
              <w:rPr>
                <w:rFonts w:cs="Arial"/>
                <w:noProof/>
                <w:spacing w:val="-4"/>
                <w:lang w:eastAsia="it-IT"/>
              </w:rPr>
              <w:t xml:space="preserve"> Phạm Thị Quỳnh Lợi, </w:t>
            </w:r>
            <w:r w:rsidRPr="00096B53">
              <w:rPr>
                <w:rFonts w:cs="Arial"/>
                <w:noProof/>
                <w:spacing w:val="-4"/>
                <w:lang w:eastAsia="it-IT"/>
              </w:rPr>
              <w:t>Dire</w:t>
            </w:r>
            <w:r w:rsidR="00BF31A0" w:rsidRPr="00096B53">
              <w:rPr>
                <w:rFonts w:cs="Arial"/>
                <w:noProof/>
                <w:spacing w:val="-4"/>
                <w:lang w:eastAsia="it-IT"/>
              </w:rPr>
              <w:t xml:space="preserve">ctor, Social and Environmental </w:t>
            </w:r>
            <w:r w:rsidRPr="00096B53">
              <w:rPr>
                <w:rFonts w:cs="Arial"/>
                <w:noProof/>
                <w:spacing w:val="-4"/>
                <w:lang w:eastAsia="it-IT"/>
              </w:rPr>
              <w:t xml:space="preserve">Statistics Department, General Statistics Office </w:t>
            </w:r>
          </w:p>
          <w:p w14:paraId="62263ED1" w14:textId="7925F276" w:rsidR="000C511C" w:rsidRPr="00096B53" w:rsidRDefault="00940774" w:rsidP="000C511C">
            <w:pPr>
              <w:pStyle w:val="ListParagraph"/>
              <w:numPr>
                <w:ilvl w:val="0"/>
                <w:numId w:val="32"/>
              </w:numPr>
              <w:spacing w:before="120" w:after="120"/>
              <w:jc w:val="both"/>
              <w:rPr>
                <w:rFonts w:cs="Arial"/>
                <w:noProof/>
                <w:lang w:eastAsia="it-IT"/>
              </w:rPr>
            </w:pPr>
            <w:r w:rsidRPr="00096B53">
              <w:rPr>
                <w:rFonts w:cs="Arial"/>
                <w:noProof/>
                <w:spacing w:val="-4"/>
                <w:lang w:eastAsia="it-IT"/>
              </w:rPr>
              <w:t>Ms.</w:t>
            </w:r>
            <w:r w:rsidRPr="00096B53">
              <w:rPr>
                <w:rFonts w:cs="Arial"/>
                <w:noProof/>
                <w:lang w:eastAsia="it-IT"/>
              </w:rPr>
              <w:t xml:space="preserve"> Đỗ Thị Hồng, Deputy</w:t>
            </w:r>
            <w:r w:rsidR="000C511C" w:rsidRPr="00096B53">
              <w:rPr>
                <w:rFonts w:cs="Arial"/>
                <w:noProof/>
                <w:lang w:eastAsia="it-IT"/>
              </w:rPr>
              <w:t xml:space="preserve"> </w:t>
            </w:r>
            <w:r w:rsidRPr="00096B53">
              <w:rPr>
                <w:rFonts w:cs="Arial"/>
                <w:noProof/>
                <w:spacing w:val="-4"/>
                <w:lang w:eastAsia="it-IT"/>
              </w:rPr>
              <w:t>Dire</w:t>
            </w:r>
            <w:r w:rsidR="00BF31A0" w:rsidRPr="00096B53">
              <w:rPr>
                <w:rFonts w:cs="Arial"/>
                <w:noProof/>
                <w:spacing w:val="-4"/>
                <w:lang w:eastAsia="it-IT"/>
              </w:rPr>
              <w:t xml:space="preserve">ctor, Social and Environmental </w:t>
            </w:r>
            <w:r w:rsidRPr="00096B53">
              <w:rPr>
                <w:rFonts w:cs="Arial"/>
                <w:noProof/>
                <w:spacing w:val="-4"/>
                <w:lang w:eastAsia="it-IT"/>
              </w:rPr>
              <w:t>Statistics Department, General Statistics Office</w:t>
            </w:r>
          </w:p>
          <w:p w14:paraId="7044D308" w14:textId="09CC257C" w:rsidR="000C511C" w:rsidRPr="00096B53" w:rsidRDefault="00940774" w:rsidP="000C511C">
            <w:pPr>
              <w:pStyle w:val="ListParagraph"/>
              <w:numPr>
                <w:ilvl w:val="0"/>
                <w:numId w:val="32"/>
              </w:numPr>
              <w:spacing w:before="120" w:after="120"/>
              <w:jc w:val="both"/>
              <w:rPr>
                <w:rFonts w:cs="Arial"/>
                <w:noProof/>
                <w:spacing w:val="-4"/>
                <w:lang w:eastAsia="it-IT"/>
              </w:rPr>
            </w:pPr>
            <w:r w:rsidRPr="00096B53">
              <w:rPr>
                <w:rFonts w:cs="Arial"/>
                <w:noProof/>
                <w:spacing w:val="-4"/>
                <w:lang w:eastAsia="it-IT"/>
              </w:rPr>
              <w:t>Ms.</w:t>
            </w:r>
            <w:r w:rsidR="000C511C" w:rsidRPr="00096B53">
              <w:rPr>
                <w:rFonts w:cs="Arial"/>
                <w:noProof/>
                <w:spacing w:val="-4"/>
                <w:lang w:eastAsia="it-IT"/>
              </w:rPr>
              <w:t xml:space="preserve"> Nguyễn Thanh Tú, </w:t>
            </w:r>
            <w:r w:rsidRPr="00096B53">
              <w:rPr>
                <w:rFonts w:cs="Arial"/>
                <w:noProof/>
                <w:spacing w:val="-4"/>
                <w:lang w:eastAsia="it-IT"/>
              </w:rPr>
              <w:t xml:space="preserve">Senior Statisitician, </w:t>
            </w:r>
            <w:r w:rsidR="00BF31A0" w:rsidRPr="00096B53">
              <w:rPr>
                <w:rFonts w:cs="Arial"/>
                <w:noProof/>
                <w:spacing w:val="-4"/>
                <w:lang w:eastAsia="it-IT"/>
              </w:rPr>
              <w:t xml:space="preserve">Social and Environmental </w:t>
            </w:r>
            <w:r w:rsidRPr="00096B53">
              <w:rPr>
                <w:rFonts w:cs="Arial"/>
                <w:noProof/>
                <w:spacing w:val="-4"/>
                <w:lang w:eastAsia="it-IT"/>
              </w:rPr>
              <w:t>Statistics Department, General Statistics Office</w:t>
            </w:r>
          </w:p>
          <w:p w14:paraId="58D49967" w14:textId="0B961C1C" w:rsidR="00940774" w:rsidRPr="00096B53" w:rsidRDefault="00940774" w:rsidP="000C511C">
            <w:pPr>
              <w:pStyle w:val="ListParagraph"/>
              <w:numPr>
                <w:ilvl w:val="0"/>
                <w:numId w:val="32"/>
              </w:numPr>
              <w:spacing w:before="120" w:after="120"/>
              <w:jc w:val="both"/>
              <w:rPr>
                <w:rFonts w:cs="Arial"/>
                <w:noProof/>
                <w:spacing w:val="-4"/>
                <w:lang w:eastAsia="it-IT"/>
              </w:rPr>
            </w:pPr>
            <w:r w:rsidRPr="00096B53">
              <w:rPr>
                <w:rFonts w:cs="Arial"/>
                <w:noProof/>
                <w:lang w:eastAsia="it-IT"/>
              </w:rPr>
              <w:t>Mr.</w:t>
            </w:r>
            <w:r w:rsidR="000C511C" w:rsidRPr="00096B53">
              <w:rPr>
                <w:rFonts w:cs="Arial"/>
                <w:noProof/>
                <w:lang w:eastAsia="it-IT"/>
              </w:rPr>
              <w:t xml:space="preserve"> Phạm Xuân Lượng, </w:t>
            </w:r>
            <w:r w:rsidRPr="00096B53">
              <w:rPr>
                <w:rFonts w:cs="Arial"/>
                <w:noProof/>
                <w:spacing w:val="-4"/>
                <w:lang w:eastAsia="it-IT"/>
              </w:rPr>
              <w:t xml:space="preserve">Senior Statisitician, </w:t>
            </w:r>
            <w:r w:rsidR="00BF31A0" w:rsidRPr="00096B53">
              <w:rPr>
                <w:rFonts w:cs="Arial"/>
                <w:noProof/>
                <w:spacing w:val="-4"/>
                <w:lang w:eastAsia="it-IT"/>
              </w:rPr>
              <w:t xml:space="preserve">Social and Environmental </w:t>
            </w:r>
            <w:r w:rsidRPr="00096B53">
              <w:rPr>
                <w:rFonts w:cs="Arial"/>
                <w:noProof/>
                <w:spacing w:val="-4"/>
                <w:lang w:eastAsia="it-IT"/>
              </w:rPr>
              <w:t xml:space="preserve">Statistics Department, General Statistics Office </w:t>
            </w:r>
          </w:p>
          <w:p w14:paraId="6A5D7B5E" w14:textId="3BFA2F47" w:rsidR="000C511C" w:rsidRPr="00096B53" w:rsidRDefault="00940774" w:rsidP="000C511C">
            <w:pPr>
              <w:pStyle w:val="ListParagraph"/>
              <w:numPr>
                <w:ilvl w:val="0"/>
                <w:numId w:val="32"/>
              </w:numPr>
              <w:spacing w:before="120" w:after="120"/>
              <w:jc w:val="both"/>
              <w:rPr>
                <w:rFonts w:cs="Arial"/>
                <w:noProof/>
                <w:spacing w:val="-4"/>
                <w:lang w:eastAsia="it-IT"/>
              </w:rPr>
            </w:pPr>
            <w:r w:rsidRPr="00096B53">
              <w:rPr>
                <w:rFonts w:cs="Arial"/>
                <w:noProof/>
                <w:spacing w:val="-4"/>
                <w:lang w:eastAsia="it-IT"/>
              </w:rPr>
              <w:t>Ms.</w:t>
            </w:r>
            <w:r w:rsidR="000C511C" w:rsidRPr="00096B53">
              <w:rPr>
                <w:rFonts w:cs="Arial"/>
                <w:noProof/>
                <w:spacing w:val="-4"/>
                <w:lang w:eastAsia="it-IT"/>
              </w:rPr>
              <w:t xml:space="preserve"> Vũ Thị Bích Thảo, </w:t>
            </w:r>
            <w:r w:rsidRPr="00096B53">
              <w:rPr>
                <w:rFonts w:cs="Arial"/>
                <w:noProof/>
                <w:spacing w:val="-4"/>
                <w:lang w:eastAsia="it-IT"/>
              </w:rPr>
              <w:t>Statisitician, Social and Enviro</w:t>
            </w:r>
            <w:r w:rsidR="00BF31A0" w:rsidRPr="00096B53">
              <w:rPr>
                <w:rFonts w:cs="Arial"/>
                <w:noProof/>
                <w:spacing w:val="-4"/>
                <w:lang w:eastAsia="it-IT"/>
              </w:rPr>
              <w:t xml:space="preserve">nmental </w:t>
            </w:r>
            <w:r w:rsidRPr="00096B53">
              <w:rPr>
                <w:rFonts w:cs="Arial"/>
                <w:noProof/>
                <w:spacing w:val="-4"/>
                <w:lang w:eastAsia="it-IT"/>
              </w:rPr>
              <w:t>Statistics Department, General Statistics Office</w:t>
            </w:r>
          </w:p>
          <w:p w14:paraId="1F52AE33" w14:textId="23992068" w:rsidR="000C511C" w:rsidRPr="00096B53" w:rsidRDefault="00940774" w:rsidP="000C511C">
            <w:pPr>
              <w:pStyle w:val="ListParagraph"/>
              <w:numPr>
                <w:ilvl w:val="0"/>
                <w:numId w:val="32"/>
              </w:numPr>
              <w:spacing w:before="120" w:after="120"/>
              <w:jc w:val="both"/>
              <w:rPr>
                <w:rFonts w:cs="Arial"/>
                <w:b/>
                <w:noProof/>
                <w:spacing w:val="-6"/>
                <w:lang w:eastAsia="it-IT"/>
              </w:rPr>
            </w:pPr>
            <w:r w:rsidRPr="00096B53">
              <w:rPr>
                <w:rFonts w:cs="Arial"/>
                <w:noProof/>
                <w:spacing w:val="-4"/>
                <w:lang w:eastAsia="it-IT"/>
              </w:rPr>
              <w:t xml:space="preserve">Ms. </w:t>
            </w:r>
            <w:r w:rsidR="000C511C" w:rsidRPr="00096B53">
              <w:rPr>
                <w:rFonts w:cs="Arial"/>
                <w:noProof/>
                <w:spacing w:val="-6"/>
                <w:lang w:eastAsia="it-IT"/>
              </w:rPr>
              <w:t>Nguyễn Đức Hạnh,</w:t>
            </w:r>
            <w:r w:rsidR="000C511C" w:rsidRPr="00096B53">
              <w:rPr>
                <w:rFonts w:cs="Arial"/>
                <w:b/>
                <w:noProof/>
                <w:spacing w:val="-6"/>
                <w:lang w:eastAsia="it-IT"/>
              </w:rPr>
              <w:t xml:space="preserve"> </w:t>
            </w:r>
            <w:r w:rsidRPr="00096B53">
              <w:rPr>
                <w:rFonts w:cs="Arial"/>
                <w:noProof/>
                <w:spacing w:val="-4"/>
                <w:lang w:eastAsia="it-IT"/>
              </w:rPr>
              <w:t xml:space="preserve">Statisitician, </w:t>
            </w:r>
            <w:r w:rsidR="00BF31A0" w:rsidRPr="00096B53">
              <w:rPr>
                <w:rFonts w:cs="Arial"/>
                <w:noProof/>
                <w:spacing w:val="-4"/>
                <w:lang w:eastAsia="it-IT"/>
              </w:rPr>
              <w:t xml:space="preserve">Social and Environmental </w:t>
            </w:r>
            <w:r w:rsidRPr="00096B53">
              <w:rPr>
                <w:rFonts w:cs="Arial"/>
                <w:noProof/>
                <w:spacing w:val="-4"/>
                <w:lang w:eastAsia="it-IT"/>
              </w:rPr>
              <w:t>Statistics Department, General Statistics Office</w:t>
            </w:r>
          </w:p>
          <w:p w14:paraId="41F1A754" w14:textId="77777777" w:rsidR="000C511C" w:rsidRPr="00096B53" w:rsidRDefault="000C511C" w:rsidP="000C511C">
            <w:pPr>
              <w:spacing w:before="120" w:after="120"/>
              <w:rPr>
                <w:rFonts w:cs="Arial"/>
                <w:b/>
                <w:noProof/>
                <w:lang w:eastAsia="it-IT"/>
              </w:rPr>
            </w:pPr>
          </w:p>
          <w:p w14:paraId="6EAD2252" w14:textId="77777777" w:rsidR="000C511C" w:rsidRPr="00096B53" w:rsidRDefault="000C511C" w:rsidP="000C511C">
            <w:pPr>
              <w:spacing w:before="120" w:after="120"/>
              <w:rPr>
                <w:rFonts w:cs="Arial"/>
                <w:b/>
                <w:noProof/>
                <w:lang w:eastAsia="it-IT"/>
              </w:rPr>
            </w:pPr>
          </w:p>
          <w:p w14:paraId="030A97B5" w14:textId="77777777" w:rsidR="000C511C" w:rsidRPr="00096B53" w:rsidRDefault="000C511C" w:rsidP="000C511C">
            <w:pPr>
              <w:spacing w:before="120" w:after="120"/>
              <w:rPr>
                <w:rFonts w:cs="Arial"/>
                <w:b/>
                <w:noProof/>
                <w:lang w:eastAsia="it-IT"/>
              </w:rPr>
            </w:pPr>
          </w:p>
          <w:p w14:paraId="486AAE3B" w14:textId="77777777" w:rsidR="000C511C" w:rsidRPr="00096B53" w:rsidRDefault="000C511C" w:rsidP="000C511C">
            <w:pPr>
              <w:spacing w:before="120" w:after="120"/>
              <w:rPr>
                <w:rFonts w:cs="Arial"/>
                <w:b/>
                <w:noProof/>
                <w:lang w:eastAsia="it-IT"/>
              </w:rPr>
            </w:pPr>
          </w:p>
          <w:p w14:paraId="3FAADF1C" w14:textId="36094F92" w:rsidR="000C511C" w:rsidRPr="00096B53" w:rsidRDefault="00BF31A0" w:rsidP="000C511C">
            <w:pPr>
              <w:spacing w:before="120" w:after="120"/>
              <w:rPr>
                <w:rFonts w:cs="Arial"/>
                <w:b/>
                <w:noProof/>
                <w:lang w:eastAsia="it-IT"/>
              </w:rPr>
            </w:pPr>
            <w:r w:rsidRPr="00096B53">
              <w:rPr>
                <w:rFonts w:cs="Arial"/>
                <w:b/>
                <w:noProof/>
                <w:lang w:eastAsia="it-IT"/>
              </w:rPr>
              <w:t>TECHNICAL ADVISORS</w:t>
            </w:r>
          </w:p>
          <w:p w14:paraId="193DFF34" w14:textId="2EAEDC30" w:rsidR="000C511C" w:rsidRPr="00096B53" w:rsidRDefault="00950554" w:rsidP="00952920">
            <w:pPr>
              <w:pStyle w:val="ListParagraph"/>
              <w:numPr>
                <w:ilvl w:val="0"/>
                <w:numId w:val="33"/>
              </w:numPr>
              <w:spacing w:before="120" w:after="120"/>
              <w:jc w:val="both"/>
              <w:rPr>
                <w:rFonts w:cs="Arial"/>
                <w:noProof/>
                <w:spacing w:val="-4"/>
                <w:lang w:val="vi-VN" w:eastAsia="it-IT"/>
              </w:rPr>
            </w:pPr>
            <w:r w:rsidRPr="00096B53">
              <w:rPr>
                <w:rFonts w:cs="Arial"/>
                <w:noProof/>
                <w:spacing w:val="-4"/>
                <w:lang w:val="en-GB" w:eastAsia="it-IT"/>
              </w:rPr>
              <w:t>Ms.</w:t>
            </w:r>
            <w:r w:rsidR="000C511C" w:rsidRPr="00096B53">
              <w:rPr>
                <w:rFonts w:cs="Arial"/>
                <w:noProof/>
                <w:spacing w:val="-4"/>
                <w:lang w:val="vi-VN" w:eastAsia="it-IT"/>
              </w:rPr>
              <w:t xml:space="preserve"> Angela Ferruzza, </w:t>
            </w:r>
            <w:r w:rsidRPr="00096B53">
              <w:rPr>
                <w:rFonts w:cs="Arial"/>
                <w:noProof/>
                <w:spacing w:val="-4"/>
                <w:lang w:val="en-GB" w:eastAsia="it-IT"/>
              </w:rPr>
              <w:t xml:space="preserve">Head of Division for Environment, Territory and Register of Geographic and Territorial Units/ </w:t>
            </w:r>
            <w:r w:rsidR="00952920" w:rsidRPr="00096B53">
              <w:rPr>
                <w:rFonts w:cs="Arial"/>
                <w:noProof/>
                <w:spacing w:val="-4"/>
                <w:lang w:val="en-GB" w:eastAsia="it-IT"/>
              </w:rPr>
              <w:t>Italian National Institute of Statistics</w:t>
            </w:r>
          </w:p>
          <w:p w14:paraId="7A74330C" w14:textId="5F02BB76" w:rsidR="000C511C" w:rsidRPr="00096B53" w:rsidRDefault="00950554" w:rsidP="00952920">
            <w:pPr>
              <w:pStyle w:val="ListParagraph"/>
              <w:numPr>
                <w:ilvl w:val="0"/>
                <w:numId w:val="33"/>
              </w:numPr>
              <w:spacing w:before="120" w:after="120"/>
              <w:jc w:val="both"/>
              <w:rPr>
                <w:rFonts w:cs="Arial"/>
                <w:noProof/>
                <w:lang w:eastAsia="it-IT"/>
              </w:rPr>
            </w:pPr>
            <w:r w:rsidRPr="00096B53">
              <w:rPr>
                <w:rFonts w:cs="Arial"/>
                <w:noProof/>
                <w:lang w:val="en-GB" w:eastAsia="it-IT"/>
              </w:rPr>
              <w:t>Mr.</w:t>
            </w:r>
            <w:r w:rsidR="000C511C" w:rsidRPr="00096B53">
              <w:rPr>
                <w:rFonts w:cs="Arial"/>
                <w:noProof/>
                <w:lang w:val="vi-VN" w:eastAsia="it-IT"/>
              </w:rPr>
              <w:t xml:space="preserve"> Luigi Costanzo</w:t>
            </w:r>
            <w:r w:rsidR="000C511C" w:rsidRPr="00096B53">
              <w:rPr>
                <w:rFonts w:cs="Arial"/>
                <w:noProof/>
                <w:lang w:eastAsia="it-IT"/>
              </w:rPr>
              <w:t xml:space="preserve">, </w:t>
            </w:r>
            <w:r w:rsidR="00680ABB" w:rsidRPr="00096B53">
              <w:rPr>
                <w:rFonts w:cs="Arial"/>
                <w:noProof/>
                <w:lang w:eastAsia="it-IT"/>
              </w:rPr>
              <w:t>Expert on urban environmental statistics</w:t>
            </w:r>
            <w:r w:rsidR="000C511C" w:rsidRPr="00096B53">
              <w:rPr>
                <w:rFonts w:cs="Arial"/>
                <w:noProof/>
                <w:lang w:eastAsia="it-IT"/>
              </w:rPr>
              <w:t xml:space="preserve">, </w:t>
            </w:r>
            <w:r w:rsidR="00952920" w:rsidRPr="00096B53">
              <w:rPr>
                <w:rFonts w:cs="Arial"/>
                <w:noProof/>
                <w:lang w:eastAsia="it-IT"/>
              </w:rPr>
              <w:t>Italian National Institute of Statistics</w:t>
            </w:r>
          </w:p>
          <w:p w14:paraId="56D7464C" w14:textId="54BB505D" w:rsidR="000C511C" w:rsidRPr="00096B53" w:rsidRDefault="00680ABB" w:rsidP="00952920">
            <w:pPr>
              <w:pStyle w:val="ListParagraph"/>
              <w:numPr>
                <w:ilvl w:val="0"/>
                <w:numId w:val="33"/>
              </w:numPr>
              <w:spacing w:before="120" w:after="120"/>
              <w:jc w:val="both"/>
              <w:rPr>
                <w:rFonts w:cs="Arial"/>
                <w:noProof/>
                <w:spacing w:val="-4"/>
                <w:lang w:eastAsia="it-IT"/>
              </w:rPr>
            </w:pPr>
            <w:r w:rsidRPr="00096B53">
              <w:rPr>
                <w:rFonts w:cs="Arial"/>
                <w:noProof/>
                <w:spacing w:val="-4"/>
                <w:lang w:val="en-GB" w:eastAsia="it-IT"/>
              </w:rPr>
              <w:t xml:space="preserve">Mr. </w:t>
            </w:r>
            <w:r w:rsidR="000C511C" w:rsidRPr="00096B53">
              <w:rPr>
                <w:rFonts w:cs="Arial"/>
                <w:noProof/>
                <w:spacing w:val="-4"/>
                <w:lang w:val="vi-VN" w:eastAsia="it-IT"/>
              </w:rPr>
              <w:t>Domenico Adamo</w:t>
            </w:r>
            <w:r w:rsidR="000C511C" w:rsidRPr="00096B53">
              <w:rPr>
                <w:rFonts w:cs="Arial"/>
                <w:noProof/>
                <w:spacing w:val="-4"/>
                <w:lang w:eastAsia="it-IT"/>
              </w:rPr>
              <w:t>,</w:t>
            </w:r>
            <w:r w:rsidRPr="00096B53">
              <w:rPr>
                <w:rFonts w:cs="Arial"/>
                <w:noProof/>
                <w:lang w:eastAsia="it-IT"/>
              </w:rPr>
              <w:t xml:space="preserve"> Expert on urban environmental statistics, </w:t>
            </w:r>
            <w:r w:rsidR="00952920" w:rsidRPr="00096B53">
              <w:rPr>
                <w:rFonts w:cs="Arial"/>
                <w:noProof/>
                <w:lang w:eastAsia="it-IT"/>
              </w:rPr>
              <w:t>Italian National Institute of Statistics</w:t>
            </w:r>
          </w:p>
          <w:p w14:paraId="0B921904" w14:textId="6772D6E1" w:rsidR="00680ABB" w:rsidRPr="00096B53" w:rsidRDefault="00680ABB" w:rsidP="00952920">
            <w:pPr>
              <w:pStyle w:val="ListParagraph"/>
              <w:numPr>
                <w:ilvl w:val="0"/>
                <w:numId w:val="33"/>
              </w:numPr>
              <w:spacing w:before="120" w:after="120"/>
              <w:jc w:val="both"/>
              <w:rPr>
                <w:rFonts w:cs="Arial"/>
                <w:noProof/>
                <w:spacing w:val="-4"/>
                <w:lang w:eastAsia="it-IT"/>
              </w:rPr>
            </w:pPr>
            <w:r w:rsidRPr="00096B53">
              <w:rPr>
                <w:rFonts w:cs="Arial"/>
                <w:noProof/>
                <w:lang w:val="en-GB" w:eastAsia="it-IT"/>
              </w:rPr>
              <w:t>Ms.</w:t>
            </w:r>
            <w:r w:rsidR="000C511C" w:rsidRPr="00096B53">
              <w:rPr>
                <w:rFonts w:cs="Arial"/>
                <w:noProof/>
                <w:lang w:val="vi-VN" w:eastAsia="it-IT"/>
              </w:rPr>
              <w:t xml:space="preserve"> Giovanna Tagliacozzo</w:t>
            </w:r>
            <w:r w:rsidR="000C511C" w:rsidRPr="00096B53">
              <w:rPr>
                <w:rFonts w:cs="Arial"/>
                <w:noProof/>
                <w:lang w:eastAsia="it-IT"/>
              </w:rPr>
              <w:t xml:space="preserve">, </w:t>
            </w:r>
            <w:r w:rsidRPr="00096B53">
              <w:rPr>
                <w:rFonts w:cs="Arial"/>
                <w:noProof/>
                <w:lang w:eastAsia="it-IT"/>
              </w:rPr>
              <w:t xml:space="preserve">Expert on climate change statistics, </w:t>
            </w:r>
            <w:r w:rsidR="00952920" w:rsidRPr="00096B53">
              <w:rPr>
                <w:rFonts w:cs="Arial"/>
                <w:noProof/>
                <w:lang w:eastAsia="it-IT"/>
              </w:rPr>
              <w:t>Italian National Institute of Statistics</w:t>
            </w:r>
          </w:p>
          <w:p w14:paraId="675D0207" w14:textId="390B8FA2" w:rsidR="000C511C" w:rsidRPr="00096B53" w:rsidRDefault="000C511C" w:rsidP="000C511C">
            <w:pPr>
              <w:spacing w:before="120" w:after="120"/>
              <w:rPr>
                <w:rFonts w:cs="Arial"/>
                <w:b/>
                <w:noProof/>
                <w:lang w:eastAsia="it-IT"/>
              </w:rPr>
            </w:pPr>
          </w:p>
          <w:p w14:paraId="7623BD4D" w14:textId="77777777" w:rsidR="000C511C" w:rsidRPr="00096B53" w:rsidRDefault="000C511C" w:rsidP="000C511C">
            <w:pPr>
              <w:spacing w:before="120" w:after="120"/>
              <w:rPr>
                <w:rFonts w:cs="Arial"/>
                <w:b/>
                <w:noProof/>
                <w:lang w:eastAsia="it-IT"/>
              </w:rPr>
            </w:pPr>
          </w:p>
          <w:p w14:paraId="54222F5A" w14:textId="77777777" w:rsidR="000C511C" w:rsidRPr="00096B53" w:rsidRDefault="000C511C" w:rsidP="000C511C">
            <w:pPr>
              <w:spacing w:before="120" w:after="120"/>
              <w:rPr>
                <w:rFonts w:cs="Arial"/>
                <w:b/>
                <w:noProof/>
                <w:lang w:eastAsia="it-IT"/>
              </w:rPr>
            </w:pPr>
          </w:p>
          <w:p w14:paraId="3E7F7D9E" w14:textId="77777777" w:rsidR="000C511C" w:rsidRPr="00096B53" w:rsidRDefault="000C511C" w:rsidP="000C511C">
            <w:pPr>
              <w:spacing w:before="120" w:after="120"/>
              <w:rPr>
                <w:rFonts w:cs="Arial"/>
                <w:b/>
                <w:noProof/>
                <w:lang w:eastAsia="it-IT"/>
              </w:rPr>
            </w:pPr>
          </w:p>
          <w:p w14:paraId="3C02DBC8" w14:textId="1C0BE2E5" w:rsidR="000C511C" w:rsidRPr="00096B53" w:rsidRDefault="007F2192" w:rsidP="000C511C">
            <w:pPr>
              <w:spacing w:before="120" w:after="120"/>
              <w:rPr>
                <w:rFonts w:cs="Arial"/>
                <w:sz w:val="20"/>
                <w:szCs w:val="20"/>
              </w:rPr>
            </w:pPr>
            <w:r w:rsidRPr="00096B53">
              <w:rPr>
                <w:rFonts w:cs="Arial"/>
                <w:b/>
                <w:noProof/>
                <w:lang w:eastAsia="it-IT"/>
              </w:rPr>
              <w:t>SUPPORTED BY</w:t>
            </w:r>
            <w:r w:rsidR="000C511C" w:rsidRPr="00096B53">
              <w:rPr>
                <w:rFonts w:cs="Arial"/>
                <w:b/>
                <w:noProof/>
                <w:lang w:eastAsia="it-IT"/>
              </w:rPr>
              <w:t xml:space="preserve">: </w:t>
            </w:r>
            <w:r w:rsidRPr="00096B53">
              <w:rPr>
                <w:rFonts w:cs="Arial"/>
              </w:rPr>
              <w:t>Italian Agency for Development Cooperation.</w:t>
            </w:r>
          </w:p>
          <w:p w14:paraId="54B66923" w14:textId="77777777" w:rsidR="000C511C" w:rsidRDefault="000C511C" w:rsidP="00014567">
            <w:pPr>
              <w:spacing w:before="120" w:after="120"/>
              <w:jc w:val="center"/>
              <w:rPr>
                <w:rFonts w:cs="Arial"/>
                <w:noProof/>
                <w:lang w:eastAsia="it-IT"/>
              </w:rPr>
            </w:pPr>
          </w:p>
          <w:p w14:paraId="74EC499D" w14:textId="77777777" w:rsidR="000C511C" w:rsidRDefault="000C511C" w:rsidP="00014567">
            <w:pPr>
              <w:spacing w:before="120" w:after="120"/>
              <w:jc w:val="center"/>
              <w:rPr>
                <w:rFonts w:cs="Arial"/>
                <w:noProof/>
                <w:lang w:eastAsia="it-IT"/>
              </w:rPr>
            </w:pPr>
          </w:p>
          <w:p w14:paraId="27D10D70" w14:textId="77777777" w:rsidR="000C511C" w:rsidRDefault="000C511C" w:rsidP="00014567">
            <w:pPr>
              <w:spacing w:before="120" w:after="120"/>
              <w:jc w:val="center"/>
              <w:rPr>
                <w:rFonts w:cs="Arial"/>
                <w:noProof/>
                <w:lang w:eastAsia="it-IT"/>
              </w:rPr>
            </w:pPr>
          </w:p>
          <w:p w14:paraId="19FD4FD7" w14:textId="77777777" w:rsidR="000C511C" w:rsidRDefault="000C511C" w:rsidP="00014567">
            <w:pPr>
              <w:spacing w:before="120" w:after="120"/>
              <w:jc w:val="center"/>
              <w:rPr>
                <w:rFonts w:cs="Arial"/>
                <w:noProof/>
                <w:lang w:eastAsia="it-IT"/>
              </w:rPr>
            </w:pPr>
          </w:p>
          <w:p w14:paraId="25ECAFE4" w14:textId="77777777" w:rsidR="000C511C" w:rsidRDefault="000C511C" w:rsidP="00014567">
            <w:pPr>
              <w:spacing w:before="120" w:after="120"/>
              <w:jc w:val="center"/>
              <w:rPr>
                <w:rFonts w:cs="Arial"/>
                <w:noProof/>
                <w:lang w:eastAsia="it-IT"/>
              </w:rPr>
            </w:pPr>
          </w:p>
          <w:p w14:paraId="04248DEE" w14:textId="77777777" w:rsidR="000C511C" w:rsidRDefault="000C511C" w:rsidP="00014567">
            <w:pPr>
              <w:spacing w:before="120" w:after="120"/>
              <w:jc w:val="center"/>
              <w:rPr>
                <w:rFonts w:cs="Arial"/>
                <w:noProof/>
                <w:lang w:eastAsia="it-IT"/>
              </w:rPr>
            </w:pPr>
          </w:p>
          <w:p w14:paraId="09659D9C" w14:textId="77777777" w:rsidR="000C511C" w:rsidRDefault="000C511C" w:rsidP="00014567">
            <w:pPr>
              <w:spacing w:before="120" w:after="120"/>
              <w:jc w:val="center"/>
              <w:rPr>
                <w:rFonts w:cs="Arial"/>
                <w:noProof/>
                <w:lang w:eastAsia="it-IT"/>
              </w:rPr>
            </w:pPr>
          </w:p>
          <w:p w14:paraId="1A5C1B5A" w14:textId="77777777" w:rsidR="000C511C" w:rsidRDefault="000C511C" w:rsidP="00014567">
            <w:pPr>
              <w:spacing w:before="120" w:after="120"/>
              <w:jc w:val="center"/>
              <w:rPr>
                <w:rFonts w:cs="Arial"/>
                <w:noProof/>
                <w:lang w:eastAsia="it-IT"/>
              </w:rPr>
            </w:pPr>
          </w:p>
          <w:p w14:paraId="5A920F94" w14:textId="77777777" w:rsidR="000C511C" w:rsidRDefault="000C511C" w:rsidP="00014567">
            <w:pPr>
              <w:spacing w:before="120" w:after="120"/>
              <w:jc w:val="center"/>
              <w:rPr>
                <w:rFonts w:cs="Arial"/>
                <w:noProof/>
                <w:lang w:eastAsia="it-IT"/>
              </w:rPr>
            </w:pPr>
          </w:p>
          <w:p w14:paraId="131642CA" w14:textId="24ACF6FC" w:rsidR="000C511C" w:rsidRPr="006379F8" w:rsidRDefault="000C511C" w:rsidP="00014567">
            <w:pPr>
              <w:spacing w:before="120" w:after="120"/>
              <w:jc w:val="center"/>
              <w:rPr>
                <w:rFonts w:cs="Arial"/>
                <w:noProof/>
                <w:lang w:eastAsia="it-IT"/>
              </w:rPr>
            </w:pPr>
          </w:p>
        </w:tc>
      </w:tr>
    </w:tbl>
    <w:sdt>
      <w:sdtPr>
        <w:rPr>
          <w:rFonts w:cs="Arial"/>
        </w:rPr>
        <w:id w:val="691035900"/>
        <w:docPartObj>
          <w:docPartGallery w:val="Table of Contents"/>
          <w:docPartUnique/>
        </w:docPartObj>
      </w:sdtPr>
      <w:sdtEndPr>
        <w:rPr>
          <w:b/>
          <w:bCs/>
          <w:noProof/>
        </w:rPr>
      </w:sdtEndPr>
      <w:sdtContent>
        <w:p w14:paraId="609AE809" w14:textId="699CFC2E" w:rsidR="00AE4932" w:rsidRPr="006379F8" w:rsidRDefault="00AE4932" w:rsidP="00AE4932">
          <w:pPr>
            <w:spacing w:after="120"/>
            <w:rPr>
              <w:rFonts w:cs="Arial"/>
              <w:b/>
              <w:sz w:val="28"/>
              <w:szCs w:val="28"/>
            </w:rPr>
          </w:pPr>
          <w:r w:rsidRPr="006379F8">
            <w:rPr>
              <w:rFonts w:cs="Arial"/>
              <w:b/>
              <w:sz w:val="28"/>
              <w:szCs w:val="28"/>
            </w:rPr>
            <w:t>Index</w:t>
          </w:r>
        </w:p>
        <w:p w14:paraId="55E26B2B" w14:textId="77777777" w:rsidR="00051E08" w:rsidRDefault="00AE4932">
          <w:pPr>
            <w:pStyle w:val="TOC1"/>
            <w:tabs>
              <w:tab w:val="right" w:leader="dot" w:pos="9628"/>
            </w:tabs>
            <w:rPr>
              <w:rFonts w:asciiTheme="minorHAnsi" w:hAnsiTheme="minorHAnsi" w:cstheme="minorBidi"/>
              <w:noProof/>
            </w:rPr>
          </w:pPr>
          <w:r w:rsidRPr="006379F8">
            <w:rPr>
              <w:rFonts w:cs="Arial"/>
            </w:rPr>
            <w:fldChar w:fldCharType="begin"/>
          </w:r>
          <w:r w:rsidRPr="006379F8">
            <w:rPr>
              <w:rFonts w:cs="Arial"/>
            </w:rPr>
            <w:instrText xml:space="preserve"> TOC \o "1-3" \h \z \u </w:instrText>
          </w:r>
          <w:r w:rsidRPr="006379F8">
            <w:rPr>
              <w:rFonts w:cs="Arial"/>
            </w:rPr>
            <w:fldChar w:fldCharType="separate"/>
          </w:r>
          <w:hyperlink w:anchor="_Toc157067469" w:history="1">
            <w:r w:rsidR="00051E08" w:rsidRPr="009B2D09">
              <w:rPr>
                <w:rStyle w:val="Hyperlink"/>
                <w:rFonts w:cs="Arial"/>
                <w:b/>
                <w:noProof/>
              </w:rPr>
              <w:t>Chapter 1.</w:t>
            </w:r>
            <w:r w:rsidR="00051E08">
              <w:rPr>
                <w:noProof/>
                <w:webHidden/>
              </w:rPr>
              <w:tab/>
            </w:r>
            <w:r w:rsidR="00051E08">
              <w:rPr>
                <w:noProof/>
                <w:webHidden/>
              </w:rPr>
              <w:fldChar w:fldCharType="begin"/>
            </w:r>
            <w:r w:rsidR="00051E08">
              <w:rPr>
                <w:noProof/>
                <w:webHidden/>
              </w:rPr>
              <w:instrText xml:space="preserve"> PAGEREF _Toc157067469 \h </w:instrText>
            </w:r>
            <w:r w:rsidR="00051E08">
              <w:rPr>
                <w:noProof/>
                <w:webHidden/>
              </w:rPr>
            </w:r>
            <w:r w:rsidR="00051E08">
              <w:rPr>
                <w:noProof/>
                <w:webHidden/>
              </w:rPr>
              <w:fldChar w:fldCharType="separate"/>
            </w:r>
            <w:r w:rsidR="00051E08">
              <w:rPr>
                <w:noProof/>
                <w:webHidden/>
              </w:rPr>
              <w:t>7</w:t>
            </w:r>
            <w:r w:rsidR="00051E08">
              <w:rPr>
                <w:noProof/>
                <w:webHidden/>
              </w:rPr>
              <w:fldChar w:fldCharType="end"/>
            </w:r>
          </w:hyperlink>
        </w:p>
        <w:p w14:paraId="6A362955" w14:textId="77777777" w:rsidR="00051E08" w:rsidRDefault="005A4F0B">
          <w:pPr>
            <w:pStyle w:val="TOC1"/>
            <w:tabs>
              <w:tab w:val="right" w:leader="dot" w:pos="9628"/>
            </w:tabs>
            <w:rPr>
              <w:rFonts w:asciiTheme="minorHAnsi" w:hAnsiTheme="minorHAnsi" w:cstheme="minorBidi"/>
              <w:noProof/>
            </w:rPr>
          </w:pPr>
          <w:hyperlink w:anchor="_Toc157067470" w:history="1">
            <w:r w:rsidR="00051E08" w:rsidRPr="009B2D09">
              <w:rPr>
                <w:rStyle w:val="Hyperlink"/>
                <w:rFonts w:cs="Arial"/>
                <w:b/>
                <w:noProof/>
              </w:rPr>
              <w:t>The 2030 Agenda: international frameworks and national policies</w:t>
            </w:r>
            <w:r w:rsidR="00051E08">
              <w:rPr>
                <w:noProof/>
                <w:webHidden/>
              </w:rPr>
              <w:tab/>
            </w:r>
            <w:r w:rsidR="00051E08">
              <w:rPr>
                <w:noProof/>
                <w:webHidden/>
              </w:rPr>
              <w:fldChar w:fldCharType="begin"/>
            </w:r>
            <w:r w:rsidR="00051E08">
              <w:rPr>
                <w:noProof/>
                <w:webHidden/>
              </w:rPr>
              <w:instrText xml:space="preserve"> PAGEREF _Toc157067470 \h </w:instrText>
            </w:r>
            <w:r w:rsidR="00051E08">
              <w:rPr>
                <w:noProof/>
                <w:webHidden/>
              </w:rPr>
            </w:r>
            <w:r w:rsidR="00051E08">
              <w:rPr>
                <w:noProof/>
                <w:webHidden/>
              </w:rPr>
              <w:fldChar w:fldCharType="separate"/>
            </w:r>
            <w:r w:rsidR="00051E08">
              <w:rPr>
                <w:noProof/>
                <w:webHidden/>
              </w:rPr>
              <w:t>7</w:t>
            </w:r>
            <w:r w:rsidR="00051E08">
              <w:rPr>
                <w:noProof/>
                <w:webHidden/>
              </w:rPr>
              <w:fldChar w:fldCharType="end"/>
            </w:r>
          </w:hyperlink>
        </w:p>
        <w:p w14:paraId="3ADCA47B" w14:textId="77777777" w:rsidR="00051E08" w:rsidRDefault="005A4F0B">
          <w:pPr>
            <w:pStyle w:val="TOC2"/>
            <w:tabs>
              <w:tab w:val="right" w:leader="dot" w:pos="9628"/>
            </w:tabs>
            <w:rPr>
              <w:rFonts w:asciiTheme="minorHAnsi" w:hAnsiTheme="minorHAnsi" w:cstheme="minorBidi"/>
              <w:noProof/>
            </w:rPr>
          </w:pPr>
          <w:hyperlink w:anchor="_Toc157067471" w:history="1">
            <w:r w:rsidR="00051E08" w:rsidRPr="009B2D09">
              <w:rPr>
                <w:rStyle w:val="Hyperlink"/>
                <w:rFonts w:cs="Arial"/>
                <w:noProof/>
              </w:rPr>
              <w:t>1.1. The global process of implementation of the 2030 Agenda and the indicators defined by the United Nations in the IAEG-SDGs</w:t>
            </w:r>
            <w:r w:rsidR="00051E08">
              <w:rPr>
                <w:noProof/>
                <w:webHidden/>
              </w:rPr>
              <w:tab/>
            </w:r>
            <w:r w:rsidR="00051E08">
              <w:rPr>
                <w:noProof/>
                <w:webHidden/>
              </w:rPr>
              <w:fldChar w:fldCharType="begin"/>
            </w:r>
            <w:r w:rsidR="00051E08">
              <w:rPr>
                <w:noProof/>
                <w:webHidden/>
              </w:rPr>
              <w:instrText xml:space="preserve"> PAGEREF _Toc157067471 \h </w:instrText>
            </w:r>
            <w:r w:rsidR="00051E08">
              <w:rPr>
                <w:noProof/>
                <w:webHidden/>
              </w:rPr>
            </w:r>
            <w:r w:rsidR="00051E08">
              <w:rPr>
                <w:noProof/>
                <w:webHidden/>
              </w:rPr>
              <w:fldChar w:fldCharType="separate"/>
            </w:r>
            <w:r w:rsidR="00051E08">
              <w:rPr>
                <w:noProof/>
                <w:webHidden/>
              </w:rPr>
              <w:t>8</w:t>
            </w:r>
            <w:r w:rsidR="00051E08">
              <w:rPr>
                <w:noProof/>
                <w:webHidden/>
              </w:rPr>
              <w:fldChar w:fldCharType="end"/>
            </w:r>
          </w:hyperlink>
        </w:p>
        <w:p w14:paraId="3D9ECD2A" w14:textId="77777777" w:rsidR="00051E08" w:rsidRDefault="005A4F0B">
          <w:pPr>
            <w:pStyle w:val="TOC3"/>
            <w:tabs>
              <w:tab w:val="right" w:leader="dot" w:pos="9628"/>
            </w:tabs>
            <w:rPr>
              <w:rFonts w:asciiTheme="minorHAnsi" w:hAnsiTheme="minorHAnsi" w:cstheme="minorBidi"/>
              <w:noProof/>
            </w:rPr>
          </w:pPr>
          <w:hyperlink w:anchor="_Toc157067472" w:history="1">
            <w:r w:rsidR="00051E08" w:rsidRPr="009B2D09">
              <w:rPr>
                <w:rStyle w:val="Hyperlink"/>
                <w:noProof/>
              </w:rPr>
              <w:t>1.1.1. The 2030 Agenda for Sustainable Development</w:t>
            </w:r>
            <w:r w:rsidR="00051E08">
              <w:rPr>
                <w:noProof/>
                <w:webHidden/>
              </w:rPr>
              <w:tab/>
            </w:r>
            <w:r w:rsidR="00051E08">
              <w:rPr>
                <w:noProof/>
                <w:webHidden/>
              </w:rPr>
              <w:fldChar w:fldCharType="begin"/>
            </w:r>
            <w:r w:rsidR="00051E08">
              <w:rPr>
                <w:noProof/>
                <w:webHidden/>
              </w:rPr>
              <w:instrText xml:space="preserve"> PAGEREF _Toc157067472 \h </w:instrText>
            </w:r>
            <w:r w:rsidR="00051E08">
              <w:rPr>
                <w:noProof/>
                <w:webHidden/>
              </w:rPr>
            </w:r>
            <w:r w:rsidR="00051E08">
              <w:rPr>
                <w:noProof/>
                <w:webHidden/>
              </w:rPr>
              <w:fldChar w:fldCharType="separate"/>
            </w:r>
            <w:r w:rsidR="00051E08">
              <w:rPr>
                <w:noProof/>
                <w:webHidden/>
              </w:rPr>
              <w:t>8</w:t>
            </w:r>
            <w:r w:rsidR="00051E08">
              <w:rPr>
                <w:noProof/>
                <w:webHidden/>
              </w:rPr>
              <w:fldChar w:fldCharType="end"/>
            </w:r>
          </w:hyperlink>
        </w:p>
        <w:p w14:paraId="10318CDE" w14:textId="77777777" w:rsidR="00051E08" w:rsidRDefault="005A4F0B">
          <w:pPr>
            <w:pStyle w:val="TOC3"/>
            <w:tabs>
              <w:tab w:val="right" w:leader="dot" w:pos="9628"/>
            </w:tabs>
            <w:rPr>
              <w:rFonts w:asciiTheme="minorHAnsi" w:hAnsiTheme="minorHAnsi" w:cstheme="minorBidi"/>
              <w:noProof/>
            </w:rPr>
          </w:pPr>
          <w:hyperlink w:anchor="_Toc157067473" w:history="1">
            <w:r w:rsidR="00051E08" w:rsidRPr="009B2D09">
              <w:rPr>
                <w:rStyle w:val="Hyperlink"/>
                <w:noProof/>
              </w:rPr>
              <w:t xml:space="preserve">1.1.2. The </w:t>
            </w:r>
            <w:r w:rsidR="00051E08" w:rsidRPr="009B2D09">
              <w:rPr>
                <w:rStyle w:val="Hyperlink"/>
                <w:rFonts w:eastAsiaTheme="minorHAnsi"/>
                <w:noProof/>
              </w:rPr>
              <w:t>Sendai Framework for Disaster Risk Reduction 2015-2030</w:t>
            </w:r>
            <w:r w:rsidR="00051E08">
              <w:rPr>
                <w:noProof/>
                <w:webHidden/>
              </w:rPr>
              <w:tab/>
            </w:r>
            <w:r w:rsidR="00051E08">
              <w:rPr>
                <w:noProof/>
                <w:webHidden/>
              </w:rPr>
              <w:fldChar w:fldCharType="begin"/>
            </w:r>
            <w:r w:rsidR="00051E08">
              <w:rPr>
                <w:noProof/>
                <w:webHidden/>
              </w:rPr>
              <w:instrText xml:space="preserve"> PAGEREF _Toc157067473 \h </w:instrText>
            </w:r>
            <w:r w:rsidR="00051E08">
              <w:rPr>
                <w:noProof/>
                <w:webHidden/>
              </w:rPr>
            </w:r>
            <w:r w:rsidR="00051E08">
              <w:rPr>
                <w:noProof/>
                <w:webHidden/>
              </w:rPr>
              <w:fldChar w:fldCharType="separate"/>
            </w:r>
            <w:r w:rsidR="00051E08">
              <w:rPr>
                <w:noProof/>
                <w:webHidden/>
              </w:rPr>
              <w:t>9</w:t>
            </w:r>
            <w:r w:rsidR="00051E08">
              <w:rPr>
                <w:noProof/>
                <w:webHidden/>
              </w:rPr>
              <w:fldChar w:fldCharType="end"/>
            </w:r>
          </w:hyperlink>
        </w:p>
        <w:p w14:paraId="57F5D47F" w14:textId="77777777" w:rsidR="00051E08" w:rsidRDefault="005A4F0B">
          <w:pPr>
            <w:pStyle w:val="TOC3"/>
            <w:tabs>
              <w:tab w:val="right" w:leader="dot" w:pos="9628"/>
            </w:tabs>
            <w:rPr>
              <w:rFonts w:asciiTheme="minorHAnsi" w:hAnsiTheme="minorHAnsi" w:cstheme="minorBidi"/>
              <w:noProof/>
            </w:rPr>
          </w:pPr>
          <w:hyperlink w:anchor="_Toc157067474" w:history="1">
            <w:r w:rsidR="00051E08" w:rsidRPr="009B2D09">
              <w:rPr>
                <w:rStyle w:val="Hyperlink"/>
                <w:noProof/>
              </w:rPr>
              <w:t xml:space="preserve">1.1.3. The </w:t>
            </w:r>
            <w:r w:rsidR="00051E08" w:rsidRPr="009B2D09">
              <w:rPr>
                <w:rStyle w:val="Hyperlink"/>
                <w:rFonts w:eastAsiaTheme="minorHAnsi"/>
                <w:noProof/>
              </w:rPr>
              <w:t>UNECE Set of Core Climate Change-related Indicators and Statistics</w:t>
            </w:r>
            <w:r w:rsidR="00051E08">
              <w:rPr>
                <w:noProof/>
                <w:webHidden/>
              </w:rPr>
              <w:tab/>
            </w:r>
            <w:r w:rsidR="00051E08">
              <w:rPr>
                <w:noProof/>
                <w:webHidden/>
              </w:rPr>
              <w:fldChar w:fldCharType="begin"/>
            </w:r>
            <w:r w:rsidR="00051E08">
              <w:rPr>
                <w:noProof/>
                <w:webHidden/>
              </w:rPr>
              <w:instrText xml:space="preserve"> PAGEREF _Toc157067474 \h </w:instrText>
            </w:r>
            <w:r w:rsidR="00051E08">
              <w:rPr>
                <w:noProof/>
                <w:webHidden/>
              </w:rPr>
            </w:r>
            <w:r w:rsidR="00051E08">
              <w:rPr>
                <w:noProof/>
                <w:webHidden/>
              </w:rPr>
              <w:fldChar w:fldCharType="separate"/>
            </w:r>
            <w:r w:rsidR="00051E08">
              <w:rPr>
                <w:noProof/>
                <w:webHidden/>
              </w:rPr>
              <w:t>10</w:t>
            </w:r>
            <w:r w:rsidR="00051E08">
              <w:rPr>
                <w:noProof/>
                <w:webHidden/>
              </w:rPr>
              <w:fldChar w:fldCharType="end"/>
            </w:r>
          </w:hyperlink>
        </w:p>
        <w:p w14:paraId="0CE600A7" w14:textId="77777777" w:rsidR="00051E08" w:rsidRDefault="005A4F0B">
          <w:pPr>
            <w:pStyle w:val="TOC3"/>
            <w:tabs>
              <w:tab w:val="right" w:leader="dot" w:pos="9628"/>
            </w:tabs>
            <w:rPr>
              <w:rFonts w:asciiTheme="minorHAnsi" w:hAnsiTheme="minorHAnsi" w:cstheme="minorBidi"/>
              <w:noProof/>
            </w:rPr>
          </w:pPr>
          <w:hyperlink w:anchor="_Toc157067475" w:history="1">
            <w:r w:rsidR="00051E08" w:rsidRPr="009B2D09">
              <w:rPr>
                <w:rStyle w:val="Hyperlink"/>
                <w:noProof/>
              </w:rPr>
              <w:t xml:space="preserve">1.1.4. The </w:t>
            </w:r>
            <w:r w:rsidR="00051E08" w:rsidRPr="009B2D09">
              <w:rPr>
                <w:rStyle w:val="Hyperlink"/>
                <w:rFonts w:eastAsiaTheme="minorHAnsi"/>
                <w:noProof/>
              </w:rPr>
              <w:t>UNSD Global Set of Climate Change Statistics and Indicators</w:t>
            </w:r>
            <w:r w:rsidR="00051E08">
              <w:rPr>
                <w:noProof/>
                <w:webHidden/>
              </w:rPr>
              <w:tab/>
            </w:r>
            <w:r w:rsidR="00051E08">
              <w:rPr>
                <w:noProof/>
                <w:webHidden/>
              </w:rPr>
              <w:fldChar w:fldCharType="begin"/>
            </w:r>
            <w:r w:rsidR="00051E08">
              <w:rPr>
                <w:noProof/>
                <w:webHidden/>
              </w:rPr>
              <w:instrText xml:space="preserve"> PAGEREF _Toc157067475 \h </w:instrText>
            </w:r>
            <w:r w:rsidR="00051E08">
              <w:rPr>
                <w:noProof/>
                <w:webHidden/>
              </w:rPr>
            </w:r>
            <w:r w:rsidR="00051E08">
              <w:rPr>
                <w:noProof/>
                <w:webHidden/>
              </w:rPr>
              <w:fldChar w:fldCharType="separate"/>
            </w:r>
            <w:r w:rsidR="00051E08">
              <w:rPr>
                <w:noProof/>
                <w:webHidden/>
              </w:rPr>
              <w:t>11</w:t>
            </w:r>
            <w:r w:rsidR="00051E08">
              <w:rPr>
                <w:noProof/>
                <w:webHidden/>
              </w:rPr>
              <w:fldChar w:fldCharType="end"/>
            </w:r>
          </w:hyperlink>
        </w:p>
        <w:p w14:paraId="6EB3CB73" w14:textId="77777777" w:rsidR="00051E08" w:rsidRDefault="005A4F0B">
          <w:pPr>
            <w:pStyle w:val="TOC2"/>
            <w:tabs>
              <w:tab w:val="right" w:leader="dot" w:pos="9628"/>
            </w:tabs>
            <w:rPr>
              <w:rFonts w:asciiTheme="minorHAnsi" w:hAnsiTheme="minorHAnsi" w:cstheme="minorBidi"/>
              <w:noProof/>
            </w:rPr>
          </w:pPr>
          <w:hyperlink w:anchor="_Toc157067476" w:history="1">
            <w:r w:rsidR="00051E08" w:rsidRPr="009B2D09">
              <w:rPr>
                <w:rStyle w:val="Hyperlink"/>
                <w:rFonts w:cs="Arial"/>
                <w:noProof/>
              </w:rPr>
              <w:t>1.2. Vietnam’s Sustainable Development Goals (VSDGs)</w:t>
            </w:r>
            <w:r w:rsidR="00051E08">
              <w:rPr>
                <w:noProof/>
                <w:webHidden/>
              </w:rPr>
              <w:tab/>
            </w:r>
            <w:r w:rsidR="00051E08">
              <w:rPr>
                <w:noProof/>
                <w:webHidden/>
              </w:rPr>
              <w:fldChar w:fldCharType="begin"/>
            </w:r>
            <w:r w:rsidR="00051E08">
              <w:rPr>
                <w:noProof/>
                <w:webHidden/>
              </w:rPr>
              <w:instrText xml:space="preserve"> PAGEREF _Toc157067476 \h </w:instrText>
            </w:r>
            <w:r w:rsidR="00051E08">
              <w:rPr>
                <w:noProof/>
                <w:webHidden/>
              </w:rPr>
            </w:r>
            <w:r w:rsidR="00051E08">
              <w:rPr>
                <w:noProof/>
                <w:webHidden/>
              </w:rPr>
              <w:fldChar w:fldCharType="separate"/>
            </w:r>
            <w:r w:rsidR="00051E08">
              <w:rPr>
                <w:noProof/>
                <w:webHidden/>
              </w:rPr>
              <w:t>13</w:t>
            </w:r>
            <w:r w:rsidR="00051E08">
              <w:rPr>
                <w:noProof/>
                <w:webHidden/>
              </w:rPr>
              <w:fldChar w:fldCharType="end"/>
            </w:r>
          </w:hyperlink>
        </w:p>
        <w:p w14:paraId="0290F13E" w14:textId="77777777" w:rsidR="00051E08" w:rsidRDefault="005A4F0B">
          <w:pPr>
            <w:pStyle w:val="TOC3"/>
            <w:tabs>
              <w:tab w:val="right" w:leader="dot" w:pos="9628"/>
            </w:tabs>
            <w:rPr>
              <w:rFonts w:asciiTheme="minorHAnsi" w:hAnsiTheme="minorHAnsi" w:cstheme="minorBidi"/>
              <w:noProof/>
            </w:rPr>
          </w:pPr>
          <w:hyperlink w:anchor="_Toc157067477" w:history="1">
            <w:r w:rsidR="00051E08" w:rsidRPr="009B2D09">
              <w:rPr>
                <w:rStyle w:val="Hyperlink"/>
                <w:noProof/>
              </w:rPr>
              <w:t>1.2.1. Legal basis</w:t>
            </w:r>
            <w:r w:rsidR="00051E08">
              <w:rPr>
                <w:noProof/>
                <w:webHidden/>
              </w:rPr>
              <w:tab/>
            </w:r>
            <w:r w:rsidR="00051E08">
              <w:rPr>
                <w:noProof/>
                <w:webHidden/>
              </w:rPr>
              <w:fldChar w:fldCharType="begin"/>
            </w:r>
            <w:r w:rsidR="00051E08">
              <w:rPr>
                <w:noProof/>
                <w:webHidden/>
              </w:rPr>
              <w:instrText xml:space="preserve"> PAGEREF _Toc157067477 \h </w:instrText>
            </w:r>
            <w:r w:rsidR="00051E08">
              <w:rPr>
                <w:noProof/>
                <w:webHidden/>
              </w:rPr>
            </w:r>
            <w:r w:rsidR="00051E08">
              <w:rPr>
                <w:noProof/>
                <w:webHidden/>
              </w:rPr>
              <w:fldChar w:fldCharType="separate"/>
            </w:r>
            <w:r w:rsidR="00051E08">
              <w:rPr>
                <w:noProof/>
                <w:webHidden/>
              </w:rPr>
              <w:t>13</w:t>
            </w:r>
            <w:r w:rsidR="00051E08">
              <w:rPr>
                <w:noProof/>
                <w:webHidden/>
              </w:rPr>
              <w:fldChar w:fldCharType="end"/>
            </w:r>
          </w:hyperlink>
        </w:p>
        <w:p w14:paraId="0D8391BF" w14:textId="77777777" w:rsidR="00051E08" w:rsidRDefault="005A4F0B">
          <w:pPr>
            <w:pStyle w:val="TOC3"/>
            <w:tabs>
              <w:tab w:val="right" w:leader="dot" w:pos="9628"/>
            </w:tabs>
            <w:rPr>
              <w:rFonts w:asciiTheme="minorHAnsi" w:hAnsiTheme="minorHAnsi" w:cstheme="minorBidi"/>
              <w:noProof/>
            </w:rPr>
          </w:pPr>
          <w:hyperlink w:anchor="_Toc157067478" w:history="1">
            <w:r w:rsidR="00051E08" w:rsidRPr="009B2D09">
              <w:rPr>
                <w:rStyle w:val="Hyperlink"/>
                <w:noProof/>
              </w:rPr>
              <w:t>1.2.2. Implementation of VSDGs indicators related to urban environment</w:t>
            </w:r>
            <w:r w:rsidR="00051E08">
              <w:rPr>
                <w:noProof/>
                <w:webHidden/>
              </w:rPr>
              <w:tab/>
            </w:r>
            <w:r w:rsidR="00051E08">
              <w:rPr>
                <w:noProof/>
                <w:webHidden/>
              </w:rPr>
              <w:fldChar w:fldCharType="begin"/>
            </w:r>
            <w:r w:rsidR="00051E08">
              <w:rPr>
                <w:noProof/>
                <w:webHidden/>
              </w:rPr>
              <w:instrText xml:space="preserve"> PAGEREF _Toc157067478 \h </w:instrText>
            </w:r>
            <w:r w:rsidR="00051E08">
              <w:rPr>
                <w:noProof/>
                <w:webHidden/>
              </w:rPr>
            </w:r>
            <w:r w:rsidR="00051E08">
              <w:rPr>
                <w:noProof/>
                <w:webHidden/>
              </w:rPr>
              <w:fldChar w:fldCharType="separate"/>
            </w:r>
            <w:r w:rsidR="00051E08">
              <w:rPr>
                <w:noProof/>
                <w:webHidden/>
              </w:rPr>
              <w:t>14</w:t>
            </w:r>
            <w:r w:rsidR="00051E08">
              <w:rPr>
                <w:noProof/>
                <w:webHidden/>
              </w:rPr>
              <w:fldChar w:fldCharType="end"/>
            </w:r>
          </w:hyperlink>
        </w:p>
        <w:p w14:paraId="0B7B050A" w14:textId="77777777" w:rsidR="00051E08" w:rsidRDefault="005A4F0B">
          <w:pPr>
            <w:pStyle w:val="TOC3"/>
            <w:tabs>
              <w:tab w:val="right" w:leader="dot" w:pos="9628"/>
            </w:tabs>
            <w:rPr>
              <w:rFonts w:asciiTheme="minorHAnsi" w:hAnsiTheme="minorHAnsi" w:cstheme="minorBidi"/>
              <w:noProof/>
            </w:rPr>
          </w:pPr>
          <w:hyperlink w:anchor="_Toc157067479" w:history="1">
            <w:r w:rsidR="00051E08" w:rsidRPr="009B2D09">
              <w:rPr>
                <w:rStyle w:val="Hyperlink"/>
                <w:noProof/>
              </w:rPr>
              <w:t>1.2.3. Implementation of VSDGs indicators related to climate change, extreme weather events and the Sendai framework</w:t>
            </w:r>
            <w:r w:rsidR="00051E08">
              <w:rPr>
                <w:noProof/>
                <w:webHidden/>
              </w:rPr>
              <w:tab/>
            </w:r>
            <w:r w:rsidR="00051E08">
              <w:rPr>
                <w:noProof/>
                <w:webHidden/>
              </w:rPr>
              <w:fldChar w:fldCharType="begin"/>
            </w:r>
            <w:r w:rsidR="00051E08">
              <w:rPr>
                <w:noProof/>
                <w:webHidden/>
              </w:rPr>
              <w:instrText xml:space="preserve"> PAGEREF _Toc157067479 \h </w:instrText>
            </w:r>
            <w:r w:rsidR="00051E08">
              <w:rPr>
                <w:noProof/>
                <w:webHidden/>
              </w:rPr>
            </w:r>
            <w:r w:rsidR="00051E08">
              <w:rPr>
                <w:noProof/>
                <w:webHidden/>
              </w:rPr>
              <w:fldChar w:fldCharType="separate"/>
            </w:r>
            <w:r w:rsidR="00051E08">
              <w:rPr>
                <w:noProof/>
                <w:webHidden/>
              </w:rPr>
              <w:t>17</w:t>
            </w:r>
            <w:r w:rsidR="00051E08">
              <w:rPr>
                <w:noProof/>
                <w:webHidden/>
              </w:rPr>
              <w:fldChar w:fldCharType="end"/>
            </w:r>
          </w:hyperlink>
        </w:p>
        <w:p w14:paraId="097D010A" w14:textId="77777777" w:rsidR="00051E08" w:rsidRDefault="005A4F0B">
          <w:pPr>
            <w:pStyle w:val="TOC2"/>
            <w:tabs>
              <w:tab w:val="right" w:leader="dot" w:pos="9628"/>
            </w:tabs>
            <w:rPr>
              <w:rFonts w:asciiTheme="minorHAnsi" w:hAnsiTheme="minorHAnsi" w:cstheme="minorBidi"/>
              <w:noProof/>
            </w:rPr>
          </w:pPr>
          <w:hyperlink w:anchor="_Toc157067480" w:history="1">
            <w:r w:rsidR="00051E08" w:rsidRPr="009B2D09">
              <w:rPr>
                <w:rStyle w:val="Hyperlink"/>
                <w:rFonts w:cs="Arial"/>
                <w:noProof/>
              </w:rPr>
              <w:t>1.3. Directory of the statistical measures presented</w:t>
            </w:r>
            <w:r w:rsidR="00051E08">
              <w:rPr>
                <w:noProof/>
                <w:webHidden/>
              </w:rPr>
              <w:tab/>
            </w:r>
            <w:r w:rsidR="00051E08">
              <w:rPr>
                <w:noProof/>
                <w:webHidden/>
              </w:rPr>
              <w:fldChar w:fldCharType="begin"/>
            </w:r>
            <w:r w:rsidR="00051E08">
              <w:rPr>
                <w:noProof/>
                <w:webHidden/>
              </w:rPr>
              <w:instrText xml:space="preserve"> PAGEREF _Toc157067480 \h </w:instrText>
            </w:r>
            <w:r w:rsidR="00051E08">
              <w:rPr>
                <w:noProof/>
                <w:webHidden/>
              </w:rPr>
            </w:r>
            <w:r w:rsidR="00051E08">
              <w:rPr>
                <w:noProof/>
                <w:webHidden/>
              </w:rPr>
              <w:fldChar w:fldCharType="separate"/>
            </w:r>
            <w:r w:rsidR="00051E08">
              <w:rPr>
                <w:noProof/>
                <w:webHidden/>
              </w:rPr>
              <w:t>18</w:t>
            </w:r>
            <w:r w:rsidR="00051E08">
              <w:rPr>
                <w:noProof/>
                <w:webHidden/>
              </w:rPr>
              <w:fldChar w:fldCharType="end"/>
            </w:r>
          </w:hyperlink>
        </w:p>
        <w:p w14:paraId="1B9D9D26" w14:textId="77777777" w:rsidR="00051E08" w:rsidRDefault="005A4F0B">
          <w:pPr>
            <w:pStyle w:val="TOC1"/>
            <w:tabs>
              <w:tab w:val="right" w:leader="dot" w:pos="9628"/>
            </w:tabs>
            <w:rPr>
              <w:rFonts w:asciiTheme="minorHAnsi" w:hAnsiTheme="minorHAnsi" w:cstheme="minorBidi"/>
              <w:noProof/>
            </w:rPr>
          </w:pPr>
          <w:hyperlink w:anchor="_Toc157067481" w:history="1">
            <w:r w:rsidR="00051E08" w:rsidRPr="009B2D09">
              <w:rPr>
                <w:rStyle w:val="Hyperlink"/>
                <w:rFonts w:cs="Arial"/>
                <w:b/>
                <w:noProof/>
              </w:rPr>
              <w:t>Chapter 2.</w:t>
            </w:r>
            <w:r w:rsidR="00051E08">
              <w:rPr>
                <w:noProof/>
                <w:webHidden/>
              </w:rPr>
              <w:tab/>
            </w:r>
            <w:r w:rsidR="00051E08">
              <w:rPr>
                <w:noProof/>
                <w:webHidden/>
              </w:rPr>
              <w:fldChar w:fldCharType="begin"/>
            </w:r>
            <w:r w:rsidR="00051E08">
              <w:rPr>
                <w:noProof/>
                <w:webHidden/>
              </w:rPr>
              <w:instrText xml:space="preserve"> PAGEREF _Toc157067481 \h </w:instrText>
            </w:r>
            <w:r w:rsidR="00051E08">
              <w:rPr>
                <w:noProof/>
                <w:webHidden/>
              </w:rPr>
            </w:r>
            <w:r w:rsidR="00051E08">
              <w:rPr>
                <w:noProof/>
                <w:webHidden/>
              </w:rPr>
              <w:fldChar w:fldCharType="separate"/>
            </w:r>
            <w:r w:rsidR="00051E08">
              <w:rPr>
                <w:noProof/>
                <w:webHidden/>
              </w:rPr>
              <w:t>25</w:t>
            </w:r>
            <w:r w:rsidR="00051E08">
              <w:rPr>
                <w:noProof/>
                <w:webHidden/>
              </w:rPr>
              <w:fldChar w:fldCharType="end"/>
            </w:r>
          </w:hyperlink>
        </w:p>
        <w:p w14:paraId="08A27D58" w14:textId="77777777" w:rsidR="00051E08" w:rsidRDefault="005A4F0B">
          <w:pPr>
            <w:pStyle w:val="TOC1"/>
            <w:tabs>
              <w:tab w:val="right" w:leader="dot" w:pos="9628"/>
            </w:tabs>
            <w:rPr>
              <w:rFonts w:asciiTheme="minorHAnsi" w:hAnsiTheme="minorHAnsi" w:cstheme="minorBidi"/>
              <w:noProof/>
            </w:rPr>
          </w:pPr>
          <w:hyperlink w:anchor="_Toc157067482" w:history="1">
            <w:r w:rsidR="00051E08" w:rsidRPr="009B2D09">
              <w:rPr>
                <w:rStyle w:val="Hyperlink"/>
                <w:rFonts w:cs="Arial"/>
                <w:b/>
                <w:noProof/>
              </w:rPr>
              <w:t>Sustainable development indicators on urban environment</w:t>
            </w:r>
            <w:r w:rsidR="00051E08">
              <w:rPr>
                <w:noProof/>
                <w:webHidden/>
              </w:rPr>
              <w:tab/>
            </w:r>
            <w:r w:rsidR="00051E08">
              <w:rPr>
                <w:noProof/>
                <w:webHidden/>
              </w:rPr>
              <w:fldChar w:fldCharType="begin"/>
            </w:r>
            <w:r w:rsidR="00051E08">
              <w:rPr>
                <w:noProof/>
                <w:webHidden/>
              </w:rPr>
              <w:instrText xml:space="preserve"> PAGEREF _Toc157067482 \h </w:instrText>
            </w:r>
            <w:r w:rsidR="00051E08">
              <w:rPr>
                <w:noProof/>
                <w:webHidden/>
              </w:rPr>
            </w:r>
            <w:r w:rsidR="00051E08">
              <w:rPr>
                <w:noProof/>
                <w:webHidden/>
              </w:rPr>
              <w:fldChar w:fldCharType="separate"/>
            </w:r>
            <w:r w:rsidR="00051E08">
              <w:rPr>
                <w:noProof/>
                <w:webHidden/>
              </w:rPr>
              <w:t>25</w:t>
            </w:r>
            <w:r w:rsidR="00051E08">
              <w:rPr>
                <w:noProof/>
                <w:webHidden/>
              </w:rPr>
              <w:fldChar w:fldCharType="end"/>
            </w:r>
          </w:hyperlink>
        </w:p>
        <w:p w14:paraId="5CAF57D5" w14:textId="77777777" w:rsidR="00051E08" w:rsidRDefault="005A4F0B">
          <w:pPr>
            <w:pStyle w:val="TOC2"/>
            <w:tabs>
              <w:tab w:val="right" w:leader="dot" w:pos="9628"/>
            </w:tabs>
            <w:rPr>
              <w:rFonts w:asciiTheme="minorHAnsi" w:hAnsiTheme="minorHAnsi" w:cstheme="minorBidi"/>
              <w:noProof/>
            </w:rPr>
          </w:pPr>
          <w:hyperlink w:anchor="_Toc157067483" w:history="1">
            <w:r w:rsidR="00051E08" w:rsidRPr="009B2D09">
              <w:rPr>
                <w:rStyle w:val="Hyperlink"/>
                <w:rFonts w:cs="Arial"/>
                <w:noProof/>
              </w:rPr>
              <w:t>2.1. Classification of territorial units by urban intensity</w:t>
            </w:r>
            <w:r w:rsidR="00051E08">
              <w:rPr>
                <w:noProof/>
                <w:webHidden/>
              </w:rPr>
              <w:tab/>
            </w:r>
            <w:r w:rsidR="00051E08">
              <w:rPr>
                <w:noProof/>
                <w:webHidden/>
              </w:rPr>
              <w:fldChar w:fldCharType="begin"/>
            </w:r>
            <w:r w:rsidR="00051E08">
              <w:rPr>
                <w:noProof/>
                <w:webHidden/>
              </w:rPr>
              <w:instrText xml:space="preserve"> PAGEREF _Toc157067483 \h </w:instrText>
            </w:r>
            <w:r w:rsidR="00051E08">
              <w:rPr>
                <w:noProof/>
                <w:webHidden/>
              </w:rPr>
            </w:r>
            <w:r w:rsidR="00051E08">
              <w:rPr>
                <w:noProof/>
                <w:webHidden/>
              </w:rPr>
              <w:fldChar w:fldCharType="separate"/>
            </w:r>
            <w:r w:rsidR="00051E08">
              <w:rPr>
                <w:noProof/>
                <w:webHidden/>
              </w:rPr>
              <w:t>26</w:t>
            </w:r>
            <w:r w:rsidR="00051E08">
              <w:rPr>
                <w:noProof/>
                <w:webHidden/>
              </w:rPr>
              <w:fldChar w:fldCharType="end"/>
            </w:r>
          </w:hyperlink>
        </w:p>
        <w:p w14:paraId="4DC96F6E" w14:textId="77777777" w:rsidR="00051E08" w:rsidRDefault="005A4F0B">
          <w:pPr>
            <w:pStyle w:val="TOC3"/>
            <w:tabs>
              <w:tab w:val="right" w:leader="dot" w:pos="9628"/>
            </w:tabs>
            <w:rPr>
              <w:rFonts w:asciiTheme="minorHAnsi" w:hAnsiTheme="minorHAnsi" w:cstheme="minorBidi"/>
              <w:noProof/>
            </w:rPr>
          </w:pPr>
          <w:hyperlink w:anchor="_Toc157067484" w:history="1">
            <w:r w:rsidR="00051E08" w:rsidRPr="009B2D09">
              <w:rPr>
                <w:rStyle w:val="Hyperlink"/>
                <w:noProof/>
              </w:rPr>
              <w:t>2.1.1. Aim of the classification</w:t>
            </w:r>
            <w:r w:rsidR="00051E08">
              <w:rPr>
                <w:noProof/>
                <w:webHidden/>
              </w:rPr>
              <w:tab/>
            </w:r>
            <w:r w:rsidR="00051E08">
              <w:rPr>
                <w:noProof/>
                <w:webHidden/>
              </w:rPr>
              <w:fldChar w:fldCharType="begin"/>
            </w:r>
            <w:r w:rsidR="00051E08">
              <w:rPr>
                <w:noProof/>
                <w:webHidden/>
              </w:rPr>
              <w:instrText xml:space="preserve"> PAGEREF _Toc157067484 \h </w:instrText>
            </w:r>
            <w:r w:rsidR="00051E08">
              <w:rPr>
                <w:noProof/>
                <w:webHidden/>
              </w:rPr>
            </w:r>
            <w:r w:rsidR="00051E08">
              <w:rPr>
                <w:noProof/>
                <w:webHidden/>
              </w:rPr>
              <w:fldChar w:fldCharType="separate"/>
            </w:r>
            <w:r w:rsidR="00051E08">
              <w:rPr>
                <w:noProof/>
                <w:webHidden/>
              </w:rPr>
              <w:t>26</w:t>
            </w:r>
            <w:r w:rsidR="00051E08">
              <w:rPr>
                <w:noProof/>
                <w:webHidden/>
              </w:rPr>
              <w:fldChar w:fldCharType="end"/>
            </w:r>
          </w:hyperlink>
        </w:p>
        <w:p w14:paraId="43C49BC3" w14:textId="77777777" w:rsidR="00051E08" w:rsidRDefault="005A4F0B">
          <w:pPr>
            <w:pStyle w:val="TOC3"/>
            <w:tabs>
              <w:tab w:val="right" w:leader="dot" w:pos="9628"/>
            </w:tabs>
            <w:rPr>
              <w:rFonts w:asciiTheme="minorHAnsi" w:hAnsiTheme="minorHAnsi" w:cstheme="minorBidi"/>
              <w:noProof/>
            </w:rPr>
          </w:pPr>
          <w:hyperlink w:anchor="_Toc157067485" w:history="1">
            <w:r w:rsidR="00051E08" w:rsidRPr="009B2D09">
              <w:rPr>
                <w:rStyle w:val="Hyperlink"/>
                <w:noProof/>
              </w:rPr>
              <w:t>2.1.2. Methodology</w:t>
            </w:r>
            <w:r w:rsidR="00051E08">
              <w:rPr>
                <w:noProof/>
                <w:webHidden/>
              </w:rPr>
              <w:tab/>
            </w:r>
            <w:r w:rsidR="00051E08">
              <w:rPr>
                <w:noProof/>
                <w:webHidden/>
              </w:rPr>
              <w:fldChar w:fldCharType="begin"/>
            </w:r>
            <w:r w:rsidR="00051E08">
              <w:rPr>
                <w:noProof/>
                <w:webHidden/>
              </w:rPr>
              <w:instrText xml:space="preserve"> PAGEREF _Toc157067485 \h </w:instrText>
            </w:r>
            <w:r w:rsidR="00051E08">
              <w:rPr>
                <w:noProof/>
                <w:webHidden/>
              </w:rPr>
            </w:r>
            <w:r w:rsidR="00051E08">
              <w:rPr>
                <w:noProof/>
                <w:webHidden/>
              </w:rPr>
              <w:fldChar w:fldCharType="separate"/>
            </w:r>
            <w:r w:rsidR="00051E08">
              <w:rPr>
                <w:noProof/>
                <w:webHidden/>
              </w:rPr>
              <w:t>26</w:t>
            </w:r>
            <w:r w:rsidR="00051E08">
              <w:rPr>
                <w:noProof/>
                <w:webHidden/>
              </w:rPr>
              <w:fldChar w:fldCharType="end"/>
            </w:r>
          </w:hyperlink>
        </w:p>
        <w:p w14:paraId="689868A5" w14:textId="77777777" w:rsidR="00051E08" w:rsidRDefault="005A4F0B">
          <w:pPr>
            <w:pStyle w:val="TOC3"/>
            <w:tabs>
              <w:tab w:val="right" w:leader="dot" w:pos="9628"/>
            </w:tabs>
            <w:rPr>
              <w:rFonts w:asciiTheme="minorHAnsi" w:hAnsiTheme="minorHAnsi" w:cstheme="minorBidi"/>
              <w:noProof/>
            </w:rPr>
          </w:pPr>
          <w:hyperlink w:anchor="_Toc157067486" w:history="1">
            <w:r w:rsidR="00051E08" w:rsidRPr="009B2D09">
              <w:rPr>
                <w:rStyle w:val="Hyperlink"/>
                <w:noProof/>
              </w:rPr>
              <w:t>2.1.3. Identification of major urban areas</w:t>
            </w:r>
            <w:r w:rsidR="00051E08">
              <w:rPr>
                <w:noProof/>
                <w:webHidden/>
              </w:rPr>
              <w:tab/>
            </w:r>
            <w:r w:rsidR="00051E08">
              <w:rPr>
                <w:noProof/>
                <w:webHidden/>
              </w:rPr>
              <w:fldChar w:fldCharType="begin"/>
            </w:r>
            <w:r w:rsidR="00051E08">
              <w:rPr>
                <w:noProof/>
                <w:webHidden/>
              </w:rPr>
              <w:instrText xml:space="preserve"> PAGEREF _Toc157067486 \h </w:instrText>
            </w:r>
            <w:r w:rsidR="00051E08">
              <w:rPr>
                <w:noProof/>
                <w:webHidden/>
              </w:rPr>
            </w:r>
            <w:r w:rsidR="00051E08">
              <w:rPr>
                <w:noProof/>
                <w:webHidden/>
              </w:rPr>
              <w:fldChar w:fldCharType="separate"/>
            </w:r>
            <w:r w:rsidR="00051E08">
              <w:rPr>
                <w:noProof/>
                <w:webHidden/>
              </w:rPr>
              <w:t>27</w:t>
            </w:r>
            <w:r w:rsidR="00051E08">
              <w:rPr>
                <w:noProof/>
                <w:webHidden/>
              </w:rPr>
              <w:fldChar w:fldCharType="end"/>
            </w:r>
          </w:hyperlink>
        </w:p>
        <w:p w14:paraId="39F375DB" w14:textId="77777777" w:rsidR="00051E08" w:rsidRDefault="005A4F0B">
          <w:pPr>
            <w:pStyle w:val="TOC3"/>
            <w:tabs>
              <w:tab w:val="right" w:leader="dot" w:pos="9628"/>
            </w:tabs>
            <w:rPr>
              <w:rFonts w:asciiTheme="minorHAnsi" w:hAnsiTheme="minorHAnsi" w:cstheme="minorBidi"/>
              <w:noProof/>
            </w:rPr>
          </w:pPr>
          <w:hyperlink w:anchor="_Toc157067487" w:history="1">
            <w:r w:rsidR="00051E08" w:rsidRPr="009B2D09">
              <w:rPr>
                <w:rStyle w:val="Hyperlink"/>
                <w:noProof/>
              </w:rPr>
              <w:t>2.1.4. Environmental drivers in major urban areas</w:t>
            </w:r>
            <w:r w:rsidR="00051E08">
              <w:rPr>
                <w:noProof/>
                <w:webHidden/>
              </w:rPr>
              <w:tab/>
            </w:r>
            <w:r w:rsidR="00051E08">
              <w:rPr>
                <w:noProof/>
                <w:webHidden/>
              </w:rPr>
              <w:fldChar w:fldCharType="begin"/>
            </w:r>
            <w:r w:rsidR="00051E08">
              <w:rPr>
                <w:noProof/>
                <w:webHidden/>
              </w:rPr>
              <w:instrText xml:space="preserve"> PAGEREF _Toc157067487 \h </w:instrText>
            </w:r>
            <w:r w:rsidR="00051E08">
              <w:rPr>
                <w:noProof/>
                <w:webHidden/>
              </w:rPr>
            </w:r>
            <w:r w:rsidR="00051E08">
              <w:rPr>
                <w:noProof/>
                <w:webHidden/>
              </w:rPr>
              <w:fldChar w:fldCharType="separate"/>
            </w:r>
            <w:r w:rsidR="00051E08">
              <w:rPr>
                <w:noProof/>
                <w:webHidden/>
              </w:rPr>
              <w:t>31</w:t>
            </w:r>
            <w:r w:rsidR="00051E08">
              <w:rPr>
                <w:noProof/>
                <w:webHidden/>
              </w:rPr>
              <w:fldChar w:fldCharType="end"/>
            </w:r>
          </w:hyperlink>
        </w:p>
        <w:p w14:paraId="4BFD2C53" w14:textId="77777777" w:rsidR="00051E08" w:rsidRDefault="005A4F0B">
          <w:pPr>
            <w:pStyle w:val="TOC2"/>
            <w:tabs>
              <w:tab w:val="right" w:leader="dot" w:pos="9628"/>
            </w:tabs>
            <w:rPr>
              <w:rFonts w:asciiTheme="minorHAnsi" w:hAnsiTheme="minorHAnsi" w:cstheme="minorBidi"/>
              <w:noProof/>
            </w:rPr>
          </w:pPr>
          <w:hyperlink w:anchor="_Toc157067488" w:history="1">
            <w:r w:rsidR="00051E08" w:rsidRPr="009B2D09">
              <w:rPr>
                <w:rStyle w:val="Hyperlink"/>
                <w:rFonts w:cs="Arial"/>
                <w:noProof/>
              </w:rPr>
              <w:t>2.2. SDG targets, available proxies and international comparisons</w:t>
            </w:r>
            <w:r w:rsidR="00051E08">
              <w:rPr>
                <w:noProof/>
                <w:webHidden/>
              </w:rPr>
              <w:tab/>
            </w:r>
            <w:r w:rsidR="00051E08">
              <w:rPr>
                <w:noProof/>
                <w:webHidden/>
              </w:rPr>
              <w:fldChar w:fldCharType="begin"/>
            </w:r>
            <w:r w:rsidR="00051E08">
              <w:rPr>
                <w:noProof/>
                <w:webHidden/>
              </w:rPr>
              <w:instrText xml:space="preserve"> PAGEREF _Toc157067488 \h </w:instrText>
            </w:r>
            <w:r w:rsidR="00051E08">
              <w:rPr>
                <w:noProof/>
                <w:webHidden/>
              </w:rPr>
            </w:r>
            <w:r w:rsidR="00051E08">
              <w:rPr>
                <w:noProof/>
                <w:webHidden/>
              </w:rPr>
              <w:fldChar w:fldCharType="separate"/>
            </w:r>
            <w:r w:rsidR="00051E08">
              <w:rPr>
                <w:noProof/>
                <w:webHidden/>
              </w:rPr>
              <w:t>33</w:t>
            </w:r>
            <w:r w:rsidR="00051E08">
              <w:rPr>
                <w:noProof/>
                <w:webHidden/>
              </w:rPr>
              <w:fldChar w:fldCharType="end"/>
            </w:r>
          </w:hyperlink>
        </w:p>
        <w:p w14:paraId="4A9A36DB" w14:textId="77777777" w:rsidR="00051E08" w:rsidRDefault="005A4F0B">
          <w:pPr>
            <w:pStyle w:val="TOC3"/>
            <w:tabs>
              <w:tab w:val="right" w:leader="dot" w:pos="9628"/>
            </w:tabs>
            <w:rPr>
              <w:rFonts w:asciiTheme="minorHAnsi" w:hAnsiTheme="minorHAnsi" w:cstheme="minorBidi"/>
              <w:noProof/>
            </w:rPr>
          </w:pPr>
          <w:hyperlink w:anchor="_Toc157067489" w:history="1">
            <w:r w:rsidR="00051E08" w:rsidRPr="009B2D09">
              <w:rPr>
                <w:rStyle w:val="Hyperlink"/>
                <w:noProof/>
              </w:rPr>
              <w:t>TARGET 6.1 – ACCESS TO SAFE AND AFFORDABLE DRINKING WATER</w:t>
            </w:r>
            <w:r w:rsidR="00051E08">
              <w:rPr>
                <w:noProof/>
                <w:webHidden/>
              </w:rPr>
              <w:tab/>
            </w:r>
            <w:r w:rsidR="00051E08">
              <w:rPr>
                <w:noProof/>
                <w:webHidden/>
              </w:rPr>
              <w:fldChar w:fldCharType="begin"/>
            </w:r>
            <w:r w:rsidR="00051E08">
              <w:rPr>
                <w:noProof/>
                <w:webHidden/>
              </w:rPr>
              <w:instrText xml:space="preserve"> PAGEREF _Toc157067489 \h </w:instrText>
            </w:r>
            <w:r w:rsidR="00051E08">
              <w:rPr>
                <w:noProof/>
                <w:webHidden/>
              </w:rPr>
            </w:r>
            <w:r w:rsidR="00051E08">
              <w:rPr>
                <w:noProof/>
                <w:webHidden/>
              </w:rPr>
              <w:fldChar w:fldCharType="separate"/>
            </w:r>
            <w:r w:rsidR="00051E08">
              <w:rPr>
                <w:noProof/>
                <w:webHidden/>
              </w:rPr>
              <w:t>33</w:t>
            </w:r>
            <w:r w:rsidR="00051E08">
              <w:rPr>
                <w:noProof/>
                <w:webHidden/>
              </w:rPr>
              <w:fldChar w:fldCharType="end"/>
            </w:r>
          </w:hyperlink>
        </w:p>
        <w:p w14:paraId="19374D12" w14:textId="77777777" w:rsidR="00051E08" w:rsidRDefault="005A4F0B">
          <w:pPr>
            <w:pStyle w:val="TOC3"/>
            <w:tabs>
              <w:tab w:val="right" w:leader="dot" w:pos="9628"/>
            </w:tabs>
            <w:rPr>
              <w:rFonts w:asciiTheme="minorHAnsi" w:hAnsiTheme="minorHAnsi" w:cstheme="minorBidi"/>
              <w:noProof/>
            </w:rPr>
          </w:pPr>
          <w:hyperlink w:anchor="_Toc157067490" w:history="1">
            <w:r w:rsidR="00051E08" w:rsidRPr="009B2D09">
              <w:rPr>
                <w:rStyle w:val="Hyperlink"/>
                <w:noProof/>
              </w:rPr>
              <w:t>TARGET 6.2 – ACCESS TO ADEQUATE AND EQUITABLE SANITATION AND HYGIENE</w:t>
            </w:r>
            <w:r w:rsidR="00051E08">
              <w:rPr>
                <w:noProof/>
                <w:webHidden/>
              </w:rPr>
              <w:tab/>
            </w:r>
            <w:r w:rsidR="00051E08">
              <w:rPr>
                <w:noProof/>
                <w:webHidden/>
              </w:rPr>
              <w:fldChar w:fldCharType="begin"/>
            </w:r>
            <w:r w:rsidR="00051E08">
              <w:rPr>
                <w:noProof/>
                <w:webHidden/>
              </w:rPr>
              <w:instrText xml:space="preserve"> PAGEREF _Toc157067490 \h </w:instrText>
            </w:r>
            <w:r w:rsidR="00051E08">
              <w:rPr>
                <w:noProof/>
                <w:webHidden/>
              </w:rPr>
            </w:r>
            <w:r w:rsidR="00051E08">
              <w:rPr>
                <w:noProof/>
                <w:webHidden/>
              </w:rPr>
              <w:fldChar w:fldCharType="separate"/>
            </w:r>
            <w:r w:rsidR="00051E08">
              <w:rPr>
                <w:noProof/>
                <w:webHidden/>
              </w:rPr>
              <w:t>34</w:t>
            </w:r>
            <w:r w:rsidR="00051E08">
              <w:rPr>
                <w:noProof/>
                <w:webHidden/>
              </w:rPr>
              <w:fldChar w:fldCharType="end"/>
            </w:r>
          </w:hyperlink>
        </w:p>
        <w:p w14:paraId="79947963" w14:textId="77777777" w:rsidR="00051E08" w:rsidRDefault="005A4F0B">
          <w:pPr>
            <w:pStyle w:val="TOC3"/>
            <w:tabs>
              <w:tab w:val="right" w:leader="dot" w:pos="9628"/>
            </w:tabs>
            <w:rPr>
              <w:rFonts w:asciiTheme="minorHAnsi" w:hAnsiTheme="minorHAnsi" w:cstheme="minorBidi"/>
              <w:noProof/>
            </w:rPr>
          </w:pPr>
          <w:hyperlink w:anchor="_Toc157067491" w:history="1">
            <w:r w:rsidR="00051E08" w:rsidRPr="009B2D09">
              <w:rPr>
                <w:rStyle w:val="Hyperlink"/>
                <w:noProof/>
              </w:rPr>
              <w:t>TARGET 7.1 – ACCESS TO AFFORDABLE, RELIABLE AND MODERN ENERGY SERVICES</w:t>
            </w:r>
            <w:r w:rsidR="00051E08">
              <w:rPr>
                <w:noProof/>
                <w:webHidden/>
              </w:rPr>
              <w:tab/>
            </w:r>
            <w:r w:rsidR="00051E08">
              <w:rPr>
                <w:noProof/>
                <w:webHidden/>
              </w:rPr>
              <w:fldChar w:fldCharType="begin"/>
            </w:r>
            <w:r w:rsidR="00051E08">
              <w:rPr>
                <w:noProof/>
                <w:webHidden/>
              </w:rPr>
              <w:instrText xml:space="preserve"> PAGEREF _Toc157067491 \h </w:instrText>
            </w:r>
            <w:r w:rsidR="00051E08">
              <w:rPr>
                <w:noProof/>
                <w:webHidden/>
              </w:rPr>
            </w:r>
            <w:r w:rsidR="00051E08">
              <w:rPr>
                <w:noProof/>
                <w:webHidden/>
              </w:rPr>
              <w:fldChar w:fldCharType="separate"/>
            </w:r>
            <w:r w:rsidR="00051E08">
              <w:rPr>
                <w:noProof/>
                <w:webHidden/>
              </w:rPr>
              <w:t>35</w:t>
            </w:r>
            <w:r w:rsidR="00051E08">
              <w:rPr>
                <w:noProof/>
                <w:webHidden/>
              </w:rPr>
              <w:fldChar w:fldCharType="end"/>
            </w:r>
          </w:hyperlink>
        </w:p>
        <w:p w14:paraId="5001C09A" w14:textId="77777777" w:rsidR="00051E08" w:rsidRDefault="005A4F0B">
          <w:pPr>
            <w:pStyle w:val="TOC3"/>
            <w:tabs>
              <w:tab w:val="right" w:leader="dot" w:pos="9628"/>
            </w:tabs>
            <w:rPr>
              <w:rFonts w:asciiTheme="minorHAnsi" w:hAnsiTheme="minorHAnsi" w:cstheme="minorBidi"/>
              <w:noProof/>
            </w:rPr>
          </w:pPr>
          <w:hyperlink w:anchor="_Toc157067492" w:history="1">
            <w:r w:rsidR="00051E08" w:rsidRPr="009B2D09">
              <w:rPr>
                <w:rStyle w:val="Hyperlink"/>
                <w:noProof/>
              </w:rPr>
              <w:t>TARGET 11.1 – ACCESS TO ADEQUATE, SAFE AND AFFORDABLE HOUSING</w:t>
            </w:r>
            <w:r w:rsidR="00051E08">
              <w:rPr>
                <w:noProof/>
                <w:webHidden/>
              </w:rPr>
              <w:tab/>
            </w:r>
            <w:r w:rsidR="00051E08">
              <w:rPr>
                <w:noProof/>
                <w:webHidden/>
              </w:rPr>
              <w:fldChar w:fldCharType="begin"/>
            </w:r>
            <w:r w:rsidR="00051E08">
              <w:rPr>
                <w:noProof/>
                <w:webHidden/>
              </w:rPr>
              <w:instrText xml:space="preserve"> PAGEREF _Toc157067492 \h </w:instrText>
            </w:r>
            <w:r w:rsidR="00051E08">
              <w:rPr>
                <w:noProof/>
                <w:webHidden/>
              </w:rPr>
            </w:r>
            <w:r w:rsidR="00051E08">
              <w:rPr>
                <w:noProof/>
                <w:webHidden/>
              </w:rPr>
              <w:fldChar w:fldCharType="separate"/>
            </w:r>
            <w:r w:rsidR="00051E08">
              <w:rPr>
                <w:noProof/>
                <w:webHidden/>
              </w:rPr>
              <w:t>36</w:t>
            </w:r>
            <w:r w:rsidR="00051E08">
              <w:rPr>
                <w:noProof/>
                <w:webHidden/>
              </w:rPr>
              <w:fldChar w:fldCharType="end"/>
            </w:r>
          </w:hyperlink>
        </w:p>
        <w:p w14:paraId="6E46B4AD" w14:textId="77777777" w:rsidR="00051E08" w:rsidRDefault="005A4F0B">
          <w:pPr>
            <w:pStyle w:val="TOC3"/>
            <w:tabs>
              <w:tab w:val="right" w:leader="dot" w:pos="9628"/>
            </w:tabs>
            <w:rPr>
              <w:rFonts w:asciiTheme="minorHAnsi" w:hAnsiTheme="minorHAnsi" w:cstheme="minorBidi"/>
              <w:noProof/>
            </w:rPr>
          </w:pPr>
          <w:hyperlink w:anchor="_Toc157067493" w:history="1">
            <w:r w:rsidR="00051E08" w:rsidRPr="009B2D09">
              <w:rPr>
                <w:rStyle w:val="Hyperlink"/>
                <w:noProof/>
              </w:rPr>
              <w:t>TARGET 11.2 – SAFE, AFFORDABLE, ACCESSIBLE AND SUSTAINABLE TRANSPORT SYSTEMS</w:t>
            </w:r>
            <w:r w:rsidR="00051E08">
              <w:rPr>
                <w:noProof/>
                <w:webHidden/>
              </w:rPr>
              <w:tab/>
            </w:r>
            <w:r w:rsidR="00051E08">
              <w:rPr>
                <w:noProof/>
                <w:webHidden/>
              </w:rPr>
              <w:fldChar w:fldCharType="begin"/>
            </w:r>
            <w:r w:rsidR="00051E08">
              <w:rPr>
                <w:noProof/>
                <w:webHidden/>
              </w:rPr>
              <w:instrText xml:space="preserve"> PAGEREF _Toc157067493 \h </w:instrText>
            </w:r>
            <w:r w:rsidR="00051E08">
              <w:rPr>
                <w:noProof/>
                <w:webHidden/>
              </w:rPr>
            </w:r>
            <w:r w:rsidR="00051E08">
              <w:rPr>
                <w:noProof/>
                <w:webHidden/>
              </w:rPr>
              <w:fldChar w:fldCharType="separate"/>
            </w:r>
            <w:r w:rsidR="00051E08">
              <w:rPr>
                <w:noProof/>
                <w:webHidden/>
              </w:rPr>
              <w:t>37</w:t>
            </w:r>
            <w:r w:rsidR="00051E08">
              <w:rPr>
                <w:noProof/>
                <w:webHidden/>
              </w:rPr>
              <w:fldChar w:fldCharType="end"/>
            </w:r>
          </w:hyperlink>
        </w:p>
        <w:p w14:paraId="298E3DCC" w14:textId="77777777" w:rsidR="00051E08" w:rsidRDefault="005A4F0B">
          <w:pPr>
            <w:pStyle w:val="TOC3"/>
            <w:tabs>
              <w:tab w:val="right" w:leader="dot" w:pos="9628"/>
            </w:tabs>
            <w:rPr>
              <w:rFonts w:asciiTheme="minorHAnsi" w:hAnsiTheme="minorHAnsi" w:cstheme="minorBidi"/>
              <w:noProof/>
            </w:rPr>
          </w:pPr>
          <w:hyperlink w:anchor="_Toc157067494" w:history="1">
            <w:r w:rsidR="00051E08" w:rsidRPr="009B2D09">
              <w:rPr>
                <w:rStyle w:val="Hyperlink"/>
                <w:noProof/>
              </w:rPr>
              <w:t>TARGET 11.3 – ENHANCE INCLUSIVE AND SUSTAINABLE URBANIZATION</w:t>
            </w:r>
            <w:r w:rsidR="00051E08">
              <w:rPr>
                <w:noProof/>
                <w:webHidden/>
              </w:rPr>
              <w:tab/>
            </w:r>
            <w:r w:rsidR="00051E08">
              <w:rPr>
                <w:noProof/>
                <w:webHidden/>
              </w:rPr>
              <w:fldChar w:fldCharType="begin"/>
            </w:r>
            <w:r w:rsidR="00051E08">
              <w:rPr>
                <w:noProof/>
                <w:webHidden/>
              </w:rPr>
              <w:instrText xml:space="preserve"> PAGEREF _Toc157067494 \h </w:instrText>
            </w:r>
            <w:r w:rsidR="00051E08">
              <w:rPr>
                <w:noProof/>
                <w:webHidden/>
              </w:rPr>
            </w:r>
            <w:r w:rsidR="00051E08">
              <w:rPr>
                <w:noProof/>
                <w:webHidden/>
              </w:rPr>
              <w:fldChar w:fldCharType="separate"/>
            </w:r>
            <w:r w:rsidR="00051E08">
              <w:rPr>
                <w:noProof/>
                <w:webHidden/>
              </w:rPr>
              <w:t>38</w:t>
            </w:r>
            <w:r w:rsidR="00051E08">
              <w:rPr>
                <w:noProof/>
                <w:webHidden/>
              </w:rPr>
              <w:fldChar w:fldCharType="end"/>
            </w:r>
          </w:hyperlink>
        </w:p>
        <w:p w14:paraId="50E572C8" w14:textId="77777777" w:rsidR="00051E08" w:rsidRDefault="005A4F0B">
          <w:pPr>
            <w:pStyle w:val="TOC3"/>
            <w:tabs>
              <w:tab w:val="right" w:leader="dot" w:pos="9628"/>
            </w:tabs>
            <w:rPr>
              <w:rFonts w:asciiTheme="minorHAnsi" w:hAnsiTheme="minorHAnsi" w:cstheme="minorBidi"/>
              <w:noProof/>
            </w:rPr>
          </w:pPr>
          <w:hyperlink w:anchor="_Toc157067495" w:history="1">
            <w:r w:rsidR="00051E08" w:rsidRPr="009B2D09">
              <w:rPr>
                <w:rStyle w:val="Hyperlink"/>
                <w:noProof/>
              </w:rPr>
              <w:t>TARGET 11.6 – REDUCE ADVERSE IMPACT OF CITIES, IMPROVE AIR QUALITY AND WASTE MANAGEMENT</w:t>
            </w:r>
            <w:r w:rsidR="00051E08">
              <w:rPr>
                <w:noProof/>
                <w:webHidden/>
              </w:rPr>
              <w:tab/>
            </w:r>
            <w:r w:rsidR="00051E08">
              <w:rPr>
                <w:noProof/>
                <w:webHidden/>
              </w:rPr>
              <w:fldChar w:fldCharType="begin"/>
            </w:r>
            <w:r w:rsidR="00051E08">
              <w:rPr>
                <w:noProof/>
                <w:webHidden/>
              </w:rPr>
              <w:instrText xml:space="preserve"> PAGEREF _Toc157067495 \h </w:instrText>
            </w:r>
            <w:r w:rsidR="00051E08">
              <w:rPr>
                <w:noProof/>
                <w:webHidden/>
              </w:rPr>
            </w:r>
            <w:r w:rsidR="00051E08">
              <w:rPr>
                <w:noProof/>
                <w:webHidden/>
              </w:rPr>
              <w:fldChar w:fldCharType="separate"/>
            </w:r>
            <w:r w:rsidR="00051E08">
              <w:rPr>
                <w:noProof/>
                <w:webHidden/>
              </w:rPr>
              <w:t>39</w:t>
            </w:r>
            <w:r w:rsidR="00051E08">
              <w:rPr>
                <w:noProof/>
                <w:webHidden/>
              </w:rPr>
              <w:fldChar w:fldCharType="end"/>
            </w:r>
          </w:hyperlink>
        </w:p>
        <w:p w14:paraId="0D713AED" w14:textId="77777777" w:rsidR="00051E08" w:rsidRDefault="005A4F0B">
          <w:pPr>
            <w:pStyle w:val="TOC2"/>
            <w:tabs>
              <w:tab w:val="right" w:leader="dot" w:pos="9628"/>
            </w:tabs>
            <w:rPr>
              <w:rFonts w:asciiTheme="minorHAnsi" w:hAnsiTheme="minorHAnsi" w:cstheme="minorBidi"/>
              <w:noProof/>
            </w:rPr>
          </w:pPr>
          <w:hyperlink w:anchor="_Toc157067496" w:history="1">
            <w:r w:rsidR="00051E08" w:rsidRPr="009B2D09">
              <w:rPr>
                <w:rStyle w:val="Hyperlink"/>
                <w:rFonts w:cs="Arial"/>
                <w:noProof/>
              </w:rPr>
              <w:t>2.3. Urban environment indicators cards</w:t>
            </w:r>
            <w:r w:rsidR="00051E08">
              <w:rPr>
                <w:noProof/>
                <w:webHidden/>
              </w:rPr>
              <w:tab/>
            </w:r>
            <w:r w:rsidR="00051E08">
              <w:rPr>
                <w:noProof/>
                <w:webHidden/>
              </w:rPr>
              <w:fldChar w:fldCharType="begin"/>
            </w:r>
            <w:r w:rsidR="00051E08">
              <w:rPr>
                <w:noProof/>
                <w:webHidden/>
              </w:rPr>
              <w:instrText xml:space="preserve"> PAGEREF _Toc157067496 \h </w:instrText>
            </w:r>
            <w:r w:rsidR="00051E08">
              <w:rPr>
                <w:noProof/>
                <w:webHidden/>
              </w:rPr>
            </w:r>
            <w:r w:rsidR="00051E08">
              <w:rPr>
                <w:noProof/>
                <w:webHidden/>
              </w:rPr>
              <w:fldChar w:fldCharType="separate"/>
            </w:r>
            <w:r w:rsidR="00051E08">
              <w:rPr>
                <w:noProof/>
                <w:webHidden/>
              </w:rPr>
              <w:t>43</w:t>
            </w:r>
            <w:r w:rsidR="00051E08">
              <w:rPr>
                <w:noProof/>
                <w:webHidden/>
              </w:rPr>
              <w:fldChar w:fldCharType="end"/>
            </w:r>
          </w:hyperlink>
        </w:p>
        <w:p w14:paraId="4BEE4886" w14:textId="77777777" w:rsidR="00051E08" w:rsidRDefault="005A4F0B">
          <w:pPr>
            <w:pStyle w:val="TOC3"/>
            <w:tabs>
              <w:tab w:val="right" w:leader="dot" w:pos="9628"/>
            </w:tabs>
            <w:rPr>
              <w:rFonts w:asciiTheme="minorHAnsi" w:hAnsiTheme="minorHAnsi" w:cstheme="minorBidi"/>
              <w:noProof/>
            </w:rPr>
          </w:pPr>
          <w:hyperlink w:anchor="_Toc157067497" w:history="1">
            <w:r w:rsidR="00051E08" w:rsidRPr="009B2D09">
              <w:rPr>
                <w:rStyle w:val="Hyperlink"/>
                <w:noProof/>
                <w:lang w:val="en-GB"/>
              </w:rPr>
              <w:t>6.1.1: Urban population provided with clean water by centralized water supply system</w:t>
            </w:r>
            <w:r w:rsidR="00051E08">
              <w:rPr>
                <w:noProof/>
                <w:webHidden/>
              </w:rPr>
              <w:tab/>
            </w:r>
            <w:r w:rsidR="00051E08">
              <w:rPr>
                <w:noProof/>
                <w:webHidden/>
              </w:rPr>
              <w:fldChar w:fldCharType="begin"/>
            </w:r>
            <w:r w:rsidR="00051E08">
              <w:rPr>
                <w:noProof/>
                <w:webHidden/>
              </w:rPr>
              <w:instrText xml:space="preserve"> PAGEREF _Toc157067497 \h </w:instrText>
            </w:r>
            <w:r w:rsidR="00051E08">
              <w:rPr>
                <w:noProof/>
                <w:webHidden/>
              </w:rPr>
            </w:r>
            <w:r w:rsidR="00051E08">
              <w:rPr>
                <w:noProof/>
                <w:webHidden/>
              </w:rPr>
              <w:fldChar w:fldCharType="separate"/>
            </w:r>
            <w:r w:rsidR="00051E08">
              <w:rPr>
                <w:noProof/>
                <w:webHidden/>
              </w:rPr>
              <w:t>44</w:t>
            </w:r>
            <w:r w:rsidR="00051E08">
              <w:rPr>
                <w:noProof/>
                <w:webHidden/>
              </w:rPr>
              <w:fldChar w:fldCharType="end"/>
            </w:r>
          </w:hyperlink>
        </w:p>
        <w:p w14:paraId="0F611FE3" w14:textId="77777777" w:rsidR="00051E08" w:rsidRDefault="005A4F0B">
          <w:pPr>
            <w:pStyle w:val="TOC3"/>
            <w:tabs>
              <w:tab w:val="right" w:leader="dot" w:pos="9628"/>
            </w:tabs>
            <w:rPr>
              <w:rFonts w:asciiTheme="minorHAnsi" w:hAnsiTheme="minorHAnsi" w:cstheme="minorBidi"/>
              <w:noProof/>
            </w:rPr>
          </w:pPr>
          <w:hyperlink w:anchor="_Toc157067498" w:history="1">
            <w:r w:rsidR="00051E08" w:rsidRPr="009B2D09">
              <w:rPr>
                <w:rStyle w:val="Hyperlink"/>
                <w:noProof/>
                <w:lang w:val="en-GB"/>
              </w:rPr>
              <w:t>6.2.1: Households using improved sanitation facilities</w:t>
            </w:r>
            <w:r w:rsidR="00051E08">
              <w:rPr>
                <w:noProof/>
                <w:webHidden/>
              </w:rPr>
              <w:tab/>
            </w:r>
            <w:r w:rsidR="00051E08">
              <w:rPr>
                <w:noProof/>
                <w:webHidden/>
              </w:rPr>
              <w:fldChar w:fldCharType="begin"/>
            </w:r>
            <w:r w:rsidR="00051E08">
              <w:rPr>
                <w:noProof/>
                <w:webHidden/>
              </w:rPr>
              <w:instrText xml:space="preserve"> PAGEREF _Toc157067498 \h </w:instrText>
            </w:r>
            <w:r w:rsidR="00051E08">
              <w:rPr>
                <w:noProof/>
                <w:webHidden/>
              </w:rPr>
            </w:r>
            <w:r w:rsidR="00051E08">
              <w:rPr>
                <w:noProof/>
                <w:webHidden/>
              </w:rPr>
              <w:fldChar w:fldCharType="separate"/>
            </w:r>
            <w:r w:rsidR="00051E08">
              <w:rPr>
                <w:noProof/>
                <w:webHidden/>
              </w:rPr>
              <w:t>48</w:t>
            </w:r>
            <w:r w:rsidR="00051E08">
              <w:rPr>
                <w:noProof/>
                <w:webHidden/>
              </w:rPr>
              <w:fldChar w:fldCharType="end"/>
            </w:r>
          </w:hyperlink>
        </w:p>
        <w:p w14:paraId="1C110DD3" w14:textId="77777777" w:rsidR="00051E08" w:rsidRDefault="005A4F0B">
          <w:pPr>
            <w:pStyle w:val="TOC3"/>
            <w:tabs>
              <w:tab w:val="right" w:leader="dot" w:pos="9628"/>
            </w:tabs>
            <w:rPr>
              <w:rFonts w:asciiTheme="minorHAnsi" w:hAnsiTheme="minorHAnsi" w:cstheme="minorBidi"/>
              <w:noProof/>
            </w:rPr>
          </w:pPr>
          <w:hyperlink w:anchor="_Toc157067499" w:history="1">
            <w:r w:rsidR="00051E08" w:rsidRPr="009B2D09">
              <w:rPr>
                <w:rStyle w:val="Hyperlink"/>
                <w:noProof/>
                <w:lang w:val="en-GB"/>
              </w:rPr>
              <w:t>7.1.1: Households with access to electricity</w:t>
            </w:r>
            <w:r w:rsidR="00051E08">
              <w:rPr>
                <w:noProof/>
                <w:webHidden/>
              </w:rPr>
              <w:tab/>
            </w:r>
            <w:r w:rsidR="00051E08">
              <w:rPr>
                <w:noProof/>
                <w:webHidden/>
              </w:rPr>
              <w:fldChar w:fldCharType="begin"/>
            </w:r>
            <w:r w:rsidR="00051E08">
              <w:rPr>
                <w:noProof/>
                <w:webHidden/>
              </w:rPr>
              <w:instrText xml:space="preserve"> PAGEREF _Toc157067499 \h </w:instrText>
            </w:r>
            <w:r w:rsidR="00051E08">
              <w:rPr>
                <w:noProof/>
                <w:webHidden/>
              </w:rPr>
            </w:r>
            <w:r w:rsidR="00051E08">
              <w:rPr>
                <w:noProof/>
                <w:webHidden/>
              </w:rPr>
              <w:fldChar w:fldCharType="separate"/>
            </w:r>
            <w:r w:rsidR="00051E08">
              <w:rPr>
                <w:noProof/>
                <w:webHidden/>
              </w:rPr>
              <w:t>52</w:t>
            </w:r>
            <w:r w:rsidR="00051E08">
              <w:rPr>
                <w:noProof/>
                <w:webHidden/>
              </w:rPr>
              <w:fldChar w:fldCharType="end"/>
            </w:r>
          </w:hyperlink>
        </w:p>
        <w:p w14:paraId="554C20A2" w14:textId="77777777" w:rsidR="00051E08" w:rsidRDefault="005A4F0B">
          <w:pPr>
            <w:pStyle w:val="TOC3"/>
            <w:tabs>
              <w:tab w:val="right" w:leader="dot" w:pos="9628"/>
            </w:tabs>
            <w:rPr>
              <w:rFonts w:asciiTheme="minorHAnsi" w:hAnsiTheme="minorHAnsi" w:cstheme="minorBidi"/>
              <w:noProof/>
            </w:rPr>
          </w:pPr>
          <w:hyperlink w:anchor="_Toc157067500" w:history="1">
            <w:r w:rsidR="00051E08" w:rsidRPr="009B2D09">
              <w:rPr>
                <w:rStyle w:val="Hyperlink"/>
                <w:noProof/>
                <w:lang w:val="en-GB"/>
              </w:rPr>
              <w:t>11.1.1: Proportion of population living in poorly built housing</w:t>
            </w:r>
            <w:r w:rsidR="00051E08">
              <w:rPr>
                <w:noProof/>
                <w:webHidden/>
              </w:rPr>
              <w:tab/>
            </w:r>
            <w:r w:rsidR="00051E08">
              <w:rPr>
                <w:noProof/>
                <w:webHidden/>
              </w:rPr>
              <w:fldChar w:fldCharType="begin"/>
            </w:r>
            <w:r w:rsidR="00051E08">
              <w:rPr>
                <w:noProof/>
                <w:webHidden/>
              </w:rPr>
              <w:instrText xml:space="preserve"> PAGEREF _Toc157067500 \h </w:instrText>
            </w:r>
            <w:r w:rsidR="00051E08">
              <w:rPr>
                <w:noProof/>
                <w:webHidden/>
              </w:rPr>
            </w:r>
            <w:r w:rsidR="00051E08">
              <w:rPr>
                <w:noProof/>
                <w:webHidden/>
              </w:rPr>
              <w:fldChar w:fldCharType="separate"/>
            </w:r>
            <w:r w:rsidR="00051E08">
              <w:rPr>
                <w:noProof/>
                <w:webHidden/>
              </w:rPr>
              <w:t>56</w:t>
            </w:r>
            <w:r w:rsidR="00051E08">
              <w:rPr>
                <w:noProof/>
                <w:webHidden/>
              </w:rPr>
              <w:fldChar w:fldCharType="end"/>
            </w:r>
          </w:hyperlink>
        </w:p>
        <w:p w14:paraId="648CBD8B" w14:textId="77777777" w:rsidR="00051E08" w:rsidRDefault="005A4F0B">
          <w:pPr>
            <w:pStyle w:val="TOC3"/>
            <w:tabs>
              <w:tab w:val="right" w:leader="dot" w:pos="9628"/>
            </w:tabs>
            <w:rPr>
              <w:rFonts w:asciiTheme="minorHAnsi" w:hAnsiTheme="minorHAnsi" w:cstheme="minorBidi"/>
              <w:noProof/>
            </w:rPr>
          </w:pPr>
          <w:hyperlink w:anchor="_Toc157067501" w:history="1">
            <w:r w:rsidR="00051E08" w:rsidRPr="009B2D09">
              <w:rPr>
                <w:rStyle w:val="Hyperlink"/>
                <w:noProof/>
                <w:lang w:val="en-GB"/>
              </w:rPr>
              <w:t>11.1.1a: Households not living in permanent/semi-permanent houses</w:t>
            </w:r>
            <w:r w:rsidR="00051E08">
              <w:rPr>
                <w:noProof/>
                <w:webHidden/>
              </w:rPr>
              <w:tab/>
            </w:r>
            <w:r w:rsidR="00051E08">
              <w:rPr>
                <w:noProof/>
                <w:webHidden/>
              </w:rPr>
              <w:fldChar w:fldCharType="begin"/>
            </w:r>
            <w:r w:rsidR="00051E08">
              <w:rPr>
                <w:noProof/>
                <w:webHidden/>
              </w:rPr>
              <w:instrText xml:space="preserve"> PAGEREF _Toc157067501 \h </w:instrText>
            </w:r>
            <w:r w:rsidR="00051E08">
              <w:rPr>
                <w:noProof/>
                <w:webHidden/>
              </w:rPr>
            </w:r>
            <w:r w:rsidR="00051E08">
              <w:rPr>
                <w:noProof/>
                <w:webHidden/>
              </w:rPr>
              <w:fldChar w:fldCharType="separate"/>
            </w:r>
            <w:r w:rsidR="00051E08">
              <w:rPr>
                <w:noProof/>
                <w:webHidden/>
              </w:rPr>
              <w:t>56</w:t>
            </w:r>
            <w:r w:rsidR="00051E08">
              <w:rPr>
                <w:noProof/>
                <w:webHidden/>
              </w:rPr>
              <w:fldChar w:fldCharType="end"/>
            </w:r>
          </w:hyperlink>
        </w:p>
        <w:p w14:paraId="06505D68" w14:textId="77777777" w:rsidR="00051E08" w:rsidRDefault="005A4F0B">
          <w:pPr>
            <w:pStyle w:val="TOC3"/>
            <w:tabs>
              <w:tab w:val="right" w:leader="dot" w:pos="9628"/>
            </w:tabs>
            <w:rPr>
              <w:rFonts w:asciiTheme="minorHAnsi" w:hAnsiTheme="minorHAnsi" w:cstheme="minorBidi"/>
              <w:noProof/>
            </w:rPr>
          </w:pPr>
          <w:hyperlink w:anchor="_Toc157067502" w:history="1">
            <w:r w:rsidR="00051E08" w:rsidRPr="009B2D09">
              <w:rPr>
                <w:rStyle w:val="Hyperlink"/>
                <w:noProof/>
                <w:lang w:val="en-GB"/>
              </w:rPr>
              <w:t>11.1.1: Proportion of population living in poorly built housing</w:t>
            </w:r>
            <w:r w:rsidR="00051E08">
              <w:rPr>
                <w:noProof/>
                <w:webHidden/>
              </w:rPr>
              <w:tab/>
            </w:r>
            <w:r w:rsidR="00051E08">
              <w:rPr>
                <w:noProof/>
                <w:webHidden/>
              </w:rPr>
              <w:fldChar w:fldCharType="begin"/>
            </w:r>
            <w:r w:rsidR="00051E08">
              <w:rPr>
                <w:noProof/>
                <w:webHidden/>
              </w:rPr>
              <w:instrText xml:space="preserve"> PAGEREF _Toc157067502 \h </w:instrText>
            </w:r>
            <w:r w:rsidR="00051E08">
              <w:rPr>
                <w:noProof/>
                <w:webHidden/>
              </w:rPr>
            </w:r>
            <w:r w:rsidR="00051E08">
              <w:rPr>
                <w:noProof/>
                <w:webHidden/>
              </w:rPr>
              <w:fldChar w:fldCharType="separate"/>
            </w:r>
            <w:r w:rsidR="00051E08">
              <w:rPr>
                <w:noProof/>
                <w:webHidden/>
              </w:rPr>
              <w:t>60</w:t>
            </w:r>
            <w:r w:rsidR="00051E08">
              <w:rPr>
                <w:noProof/>
                <w:webHidden/>
              </w:rPr>
              <w:fldChar w:fldCharType="end"/>
            </w:r>
          </w:hyperlink>
        </w:p>
        <w:p w14:paraId="541C2570" w14:textId="77777777" w:rsidR="00051E08" w:rsidRDefault="005A4F0B">
          <w:pPr>
            <w:pStyle w:val="TOC3"/>
            <w:tabs>
              <w:tab w:val="right" w:leader="dot" w:pos="9628"/>
            </w:tabs>
            <w:rPr>
              <w:rFonts w:asciiTheme="minorHAnsi" w:hAnsiTheme="minorHAnsi" w:cstheme="minorBidi"/>
              <w:noProof/>
            </w:rPr>
          </w:pPr>
          <w:hyperlink w:anchor="_Toc157067503" w:history="1">
            <w:r w:rsidR="00051E08" w:rsidRPr="009B2D09">
              <w:rPr>
                <w:rStyle w:val="Hyperlink"/>
                <w:noProof/>
                <w:lang w:val="en-GB"/>
              </w:rPr>
              <w:t>11.1.1b: Households living in less than 10 m2 per capita</w:t>
            </w:r>
            <w:r w:rsidR="00051E08">
              <w:rPr>
                <w:noProof/>
                <w:webHidden/>
              </w:rPr>
              <w:tab/>
            </w:r>
            <w:r w:rsidR="00051E08">
              <w:rPr>
                <w:noProof/>
                <w:webHidden/>
              </w:rPr>
              <w:fldChar w:fldCharType="begin"/>
            </w:r>
            <w:r w:rsidR="00051E08">
              <w:rPr>
                <w:noProof/>
                <w:webHidden/>
              </w:rPr>
              <w:instrText xml:space="preserve"> PAGEREF _Toc157067503 \h </w:instrText>
            </w:r>
            <w:r w:rsidR="00051E08">
              <w:rPr>
                <w:noProof/>
                <w:webHidden/>
              </w:rPr>
            </w:r>
            <w:r w:rsidR="00051E08">
              <w:rPr>
                <w:noProof/>
                <w:webHidden/>
              </w:rPr>
              <w:fldChar w:fldCharType="separate"/>
            </w:r>
            <w:r w:rsidR="00051E08">
              <w:rPr>
                <w:noProof/>
                <w:webHidden/>
              </w:rPr>
              <w:t>60</w:t>
            </w:r>
            <w:r w:rsidR="00051E08">
              <w:rPr>
                <w:noProof/>
                <w:webHidden/>
              </w:rPr>
              <w:fldChar w:fldCharType="end"/>
            </w:r>
          </w:hyperlink>
        </w:p>
        <w:p w14:paraId="56D51E8A" w14:textId="77777777" w:rsidR="00051E08" w:rsidRDefault="005A4F0B">
          <w:pPr>
            <w:pStyle w:val="TOC3"/>
            <w:tabs>
              <w:tab w:val="right" w:leader="dot" w:pos="9628"/>
            </w:tabs>
            <w:rPr>
              <w:rFonts w:asciiTheme="minorHAnsi" w:hAnsiTheme="minorHAnsi" w:cstheme="minorBidi"/>
              <w:noProof/>
            </w:rPr>
          </w:pPr>
          <w:hyperlink w:anchor="_Toc157067504" w:history="1">
            <w:r w:rsidR="00051E08" w:rsidRPr="009B2D09">
              <w:rPr>
                <w:rStyle w:val="Hyperlink"/>
                <w:noProof/>
                <w:lang w:val="en-GB"/>
              </w:rPr>
              <w:t>11.2.1: Growth rate of the number of passengers using public transport</w:t>
            </w:r>
            <w:r w:rsidR="00051E08">
              <w:rPr>
                <w:noProof/>
                <w:webHidden/>
              </w:rPr>
              <w:tab/>
            </w:r>
            <w:r w:rsidR="00051E08">
              <w:rPr>
                <w:noProof/>
                <w:webHidden/>
              </w:rPr>
              <w:fldChar w:fldCharType="begin"/>
            </w:r>
            <w:r w:rsidR="00051E08">
              <w:rPr>
                <w:noProof/>
                <w:webHidden/>
              </w:rPr>
              <w:instrText xml:space="preserve"> PAGEREF _Toc157067504 \h </w:instrText>
            </w:r>
            <w:r w:rsidR="00051E08">
              <w:rPr>
                <w:noProof/>
                <w:webHidden/>
              </w:rPr>
            </w:r>
            <w:r w:rsidR="00051E08">
              <w:rPr>
                <w:noProof/>
                <w:webHidden/>
              </w:rPr>
              <w:fldChar w:fldCharType="separate"/>
            </w:r>
            <w:r w:rsidR="00051E08">
              <w:rPr>
                <w:noProof/>
                <w:webHidden/>
              </w:rPr>
              <w:t>64</w:t>
            </w:r>
            <w:r w:rsidR="00051E08">
              <w:rPr>
                <w:noProof/>
                <w:webHidden/>
              </w:rPr>
              <w:fldChar w:fldCharType="end"/>
            </w:r>
          </w:hyperlink>
        </w:p>
        <w:p w14:paraId="490180B4" w14:textId="77777777" w:rsidR="00051E08" w:rsidRDefault="005A4F0B">
          <w:pPr>
            <w:pStyle w:val="TOC3"/>
            <w:tabs>
              <w:tab w:val="right" w:leader="dot" w:pos="9628"/>
            </w:tabs>
            <w:rPr>
              <w:rFonts w:asciiTheme="minorHAnsi" w:hAnsiTheme="minorHAnsi" w:cstheme="minorBidi"/>
              <w:noProof/>
            </w:rPr>
          </w:pPr>
          <w:hyperlink w:anchor="_Toc157067505" w:history="1">
            <w:r w:rsidR="00051E08" w:rsidRPr="009B2D09">
              <w:rPr>
                <w:rStyle w:val="Hyperlink"/>
                <w:noProof/>
                <w:lang w:val="en-GB"/>
              </w:rPr>
              <w:t>11.2.1a: Growth rate of public transport passengers by road</w:t>
            </w:r>
            <w:r w:rsidR="00051E08">
              <w:rPr>
                <w:noProof/>
                <w:webHidden/>
              </w:rPr>
              <w:tab/>
            </w:r>
            <w:r w:rsidR="00051E08">
              <w:rPr>
                <w:noProof/>
                <w:webHidden/>
              </w:rPr>
              <w:fldChar w:fldCharType="begin"/>
            </w:r>
            <w:r w:rsidR="00051E08">
              <w:rPr>
                <w:noProof/>
                <w:webHidden/>
              </w:rPr>
              <w:instrText xml:space="preserve"> PAGEREF _Toc157067505 \h </w:instrText>
            </w:r>
            <w:r w:rsidR="00051E08">
              <w:rPr>
                <w:noProof/>
                <w:webHidden/>
              </w:rPr>
            </w:r>
            <w:r w:rsidR="00051E08">
              <w:rPr>
                <w:noProof/>
                <w:webHidden/>
              </w:rPr>
              <w:fldChar w:fldCharType="separate"/>
            </w:r>
            <w:r w:rsidR="00051E08">
              <w:rPr>
                <w:noProof/>
                <w:webHidden/>
              </w:rPr>
              <w:t>64</w:t>
            </w:r>
            <w:r w:rsidR="00051E08">
              <w:rPr>
                <w:noProof/>
                <w:webHidden/>
              </w:rPr>
              <w:fldChar w:fldCharType="end"/>
            </w:r>
          </w:hyperlink>
        </w:p>
        <w:p w14:paraId="59B35ACC" w14:textId="77777777" w:rsidR="00051E08" w:rsidRDefault="005A4F0B">
          <w:pPr>
            <w:pStyle w:val="TOC3"/>
            <w:tabs>
              <w:tab w:val="right" w:leader="dot" w:pos="9628"/>
            </w:tabs>
            <w:rPr>
              <w:rFonts w:asciiTheme="minorHAnsi" w:hAnsiTheme="minorHAnsi" w:cstheme="minorBidi"/>
              <w:noProof/>
            </w:rPr>
          </w:pPr>
          <w:hyperlink w:anchor="_Toc157067506" w:history="1">
            <w:r w:rsidR="00051E08" w:rsidRPr="009B2D09">
              <w:rPr>
                <w:rStyle w:val="Hyperlink"/>
                <w:noProof/>
                <w:spacing w:val="-6"/>
                <w:lang w:val="en-GB"/>
              </w:rPr>
              <w:t>11.2.1: Growth rate of the number of passengers using public transport</w:t>
            </w:r>
            <w:r w:rsidR="00051E08">
              <w:rPr>
                <w:noProof/>
                <w:webHidden/>
              </w:rPr>
              <w:tab/>
            </w:r>
            <w:r w:rsidR="00051E08">
              <w:rPr>
                <w:noProof/>
                <w:webHidden/>
              </w:rPr>
              <w:fldChar w:fldCharType="begin"/>
            </w:r>
            <w:r w:rsidR="00051E08">
              <w:rPr>
                <w:noProof/>
                <w:webHidden/>
              </w:rPr>
              <w:instrText xml:space="preserve"> PAGEREF _Toc157067506 \h </w:instrText>
            </w:r>
            <w:r w:rsidR="00051E08">
              <w:rPr>
                <w:noProof/>
                <w:webHidden/>
              </w:rPr>
            </w:r>
            <w:r w:rsidR="00051E08">
              <w:rPr>
                <w:noProof/>
                <w:webHidden/>
              </w:rPr>
              <w:fldChar w:fldCharType="separate"/>
            </w:r>
            <w:r w:rsidR="00051E08">
              <w:rPr>
                <w:noProof/>
                <w:webHidden/>
              </w:rPr>
              <w:t>68</w:t>
            </w:r>
            <w:r w:rsidR="00051E08">
              <w:rPr>
                <w:noProof/>
                <w:webHidden/>
              </w:rPr>
              <w:fldChar w:fldCharType="end"/>
            </w:r>
          </w:hyperlink>
        </w:p>
        <w:p w14:paraId="50AF230B" w14:textId="77777777" w:rsidR="00051E08" w:rsidRDefault="005A4F0B">
          <w:pPr>
            <w:pStyle w:val="TOC3"/>
            <w:tabs>
              <w:tab w:val="right" w:leader="dot" w:pos="9628"/>
            </w:tabs>
            <w:rPr>
              <w:rFonts w:asciiTheme="minorHAnsi" w:hAnsiTheme="minorHAnsi" w:cstheme="minorBidi"/>
              <w:noProof/>
            </w:rPr>
          </w:pPr>
          <w:hyperlink w:anchor="_Toc157067507" w:history="1">
            <w:r w:rsidR="00051E08" w:rsidRPr="009B2D09">
              <w:rPr>
                <w:rStyle w:val="Hyperlink"/>
                <w:noProof/>
                <w:lang w:val="en-GB"/>
              </w:rPr>
              <w:t>11.2.1b: Demand for road public transport</w:t>
            </w:r>
            <w:r w:rsidR="00051E08">
              <w:rPr>
                <w:noProof/>
                <w:webHidden/>
              </w:rPr>
              <w:tab/>
            </w:r>
            <w:r w:rsidR="00051E08">
              <w:rPr>
                <w:noProof/>
                <w:webHidden/>
              </w:rPr>
              <w:fldChar w:fldCharType="begin"/>
            </w:r>
            <w:r w:rsidR="00051E08">
              <w:rPr>
                <w:noProof/>
                <w:webHidden/>
              </w:rPr>
              <w:instrText xml:space="preserve"> PAGEREF _Toc157067507 \h </w:instrText>
            </w:r>
            <w:r w:rsidR="00051E08">
              <w:rPr>
                <w:noProof/>
                <w:webHidden/>
              </w:rPr>
            </w:r>
            <w:r w:rsidR="00051E08">
              <w:rPr>
                <w:noProof/>
                <w:webHidden/>
              </w:rPr>
              <w:fldChar w:fldCharType="separate"/>
            </w:r>
            <w:r w:rsidR="00051E08">
              <w:rPr>
                <w:noProof/>
                <w:webHidden/>
              </w:rPr>
              <w:t>68</w:t>
            </w:r>
            <w:r w:rsidR="00051E08">
              <w:rPr>
                <w:noProof/>
                <w:webHidden/>
              </w:rPr>
              <w:fldChar w:fldCharType="end"/>
            </w:r>
          </w:hyperlink>
        </w:p>
        <w:p w14:paraId="69E03C27" w14:textId="77777777" w:rsidR="00051E08" w:rsidRDefault="005A4F0B">
          <w:pPr>
            <w:pStyle w:val="TOC3"/>
            <w:tabs>
              <w:tab w:val="right" w:leader="dot" w:pos="9628"/>
            </w:tabs>
            <w:rPr>
              <w:rFonts w:asciiTheme="minorHAnsi" w:hAnsiTheme="minorHAnsi" w:cstheme="minorBidi"/>
              <w:noProof/>
            </w:rPr>
          </w:pPr>
          <w:hyperlink w:anchor="_Toc157067508" w:history="1">
            <w:r w:rsidR="00051E08" w:rsidRPr="009B2D09">
              <w:rPr>
                <w:rStyle w:val="Hyperlink"/>
                <w:noProof/>
                <w:lang w:val="en-GB"/>
              </w:rPr>
              <w:t>11.3.1: Land consumption (proposed for inclusion in the VSDG framework)</w:t>
            </w:r>
            <w:r w:rsidR="00051E08">
              <w:rPr>
                <w:noProof/>
                <w:webHidden/>
              </w:rPr>
              <w:tab/>
            </w:r>
            <w:r w:rsidR="00051E08">
              <w:rPr>
                <w:noProof/>
                <w:webHidden/>
              </w:rPr>
              <w:fldChar w:fldCharType="begin"/>
            </w:r>
            <w:r w:rsidR="00051E08">
              <w:rPr>
                <w:noProof/>
                <w:webHidden/>
              </w:rPr>
              <w:instrText xml:space="preserve"> PAGEREF _Toc157067508 \h </w:instrText>
            </w:r>
            <w:r w:rsidR="00051E08">
              <w:rPr>
                <w:noProof/>
                <w:webHidden/>
              </w:rPr>
            </w:r>
            <w:r w:rsidR="00051E08">
              <w:rPr>
                <w:noProof/>
                <w:webHidden/>
              </w:rPr>
              <w:fldChar w:fldCharType="separate"/>
            </w:r>
            <w:r w:rsidR="00051E08">
              <w:rPr>
                <w:noProof/>
                <w:webHidden/>
              </w:rPr>
              <w:t>72</w:t>
            </w:r>
            <w:r w:rsidR="00051E08">
              <w:rPr>
                <w:noProof/>
                <w:webHidden/>
              </w:rPr>
              <w:fldChar w:fldCharType="end"/>
            </w:r>
          </w:hyperlink>
        </w:p>
        <w:p w14:paraId="5A70983B" w14:textId="77777777" w:rsidR="00051E08" w:rsidRDefault="005A4F0B">
          <w:pPr>
            <w:pStyle w:val="TOC3"/>
            <w:tabs>
              <w:tab w:val="right" w:leader="dot" w:pos="9628"/>
            </w:tabs>
            <w:rPr>
              <w:rFonts w:asciiTheme="minorHAnsi" w:hAnsiTheme="minorHAnsi" w:cstheme="minorBidi"/>
              <w:noProof/>
            </w:rPr>
          </w:pPr>
          <w:hyperlink w:anchor="_Toc157067509" w:history="1">
            <w:r w:rsidR="00051E08" w:rsidRPr="009B2D09">
              <w:rPr>
                <w:rStyle w:val="Hyperlink"/>
                <w:noProof/>
                <w:lang w:val="en-GB"/>
              </w:rPr>
              <w:t>11.3.1a: Ratio of land consumption rate to population growth rate</w:t>
            </w:r>
            <w:r w:rsidR="00051E08">
              <w:rPr>
                <w:noProof/>
                <w:webHidden/>
              </w:rPr>
              <w:tab/>
            </w:r>
            <w:r w:rsidR="00051E08">
              <w:rPr>
                <w:noProof/>
                <w:webHidden/>
              </w:rPr>
              <w:fldChar w:fldCharType="begin"/>
            </w:r>
            <w:r w:rsidR="00051E08">
              <w:rPr>
                <w:noProof/>
                <w:webHidden/>
              </w:rPr>
              <w:instrText xml:space="preserve"> PAGEREF _Toc157067509 \h </w:instrText>
            </w:r>
            <w:r w:rsidR="00051E08">
              <w:rPr>
                <w:noProof/>
                <w:webHidden/>
              </w:rPr>
            </w:r>
            <w:r w:rsidR="00051E08">
              <w:rPr>
                <w:noProof/>
                <w:webHidden/>
              </w:rPr>
              <w:fldChar w:fldCharType="separate"/>
            </w:r>
            <w:r w:rsidR="00051E08">
              <w:rPr>
                <w:noProof/>
                <w:webHidden/>
              </w:rPr>
              <w:t>72</w:t>
            </w:r>
            <w:r w:rsidR="00051E08">
              <w:rPr>
                <w:noProof/>
                <w:webHidden/>
              </w:rPr>
              <w:fldChar w:fldCharType="end"/>
            </w:r>
          </w:hyperlink>
        </w:p>
        <w:p w14:paraId="2C8CF723" w14:textId="77777777" w:rsidR="00051E08" w:rsidRDefault="005A4F0B">
          <w:pPr>
            <w:pStyle w:val="TOC3"/>
            <w:tabs>
              <w:tab w:val="right" w:leader="dot" w:pos="9628"/>
            </w:tabs>
            <w:rPr>
              <w:rFonts w:asciiTheme="minorHAnsi" w:hAnsiTheme="minorHAnsi" w:cstheme="minorBidi"/>
              <w:noProof/>
            </w:rPr>
          </w:pPr>
          <w:hyperlink w:anchor="_Toc157067510" w:history="1">
            <w:r w:rsidR="00051E08" w:rsidRPr="009B2D09">
              <w:rPr>
                <w:rStyle w:val="Hyperlink"/>
                <w:noProof/>
                <w:lang w:val="en-GB"/>
              </w:rPr>
              <w:t>11.3.1: Land consumption (proposed for inclusion in the VSDG framework)</w:t>
            </w:r>
            <w:r w:rsidR="00051E08">
              <w:rPr>
                <w:noProof/>
                <w:webHidden/>
              </w:rPr>
              <w:tab/>
            </w:r>
            <w:r w:rsidR="00051E08">
              <w:rPr>
                <w:noProof/>
                <w:webHidden/>
              </w:rPr>
              <w:fldChar w:fldCharType="begin"/>
            </w:r>
            <w:r w:rsidR="00051E08">
              <w:rPr>
                <w:noProof/>
                <w:webHidden/>
              </w:rPr>
              <w:instrText xml:space="preserve"> PAGEREF _Toc157067510 \h </w:instrText>
            </w:r>
            <w:r w:rsidR="00051E08">
              <w:rPr>
                <w:noProof/>
                <w:webHidden/>
              </w:rPr>
            </w:r>
            <w:r w:rsidR="00051E08">
              <w:rPr>
                <w:noProof/>
                <w:webHidden/>
              </w:rPr>
              <w:fldChar w:fldCharType="separate"/>
            </w:r>
            <w:r w:rsidR="00051E08">
              <w:rPr>
                <w:noProof/>
                <w:webHidden/>
              </w:rPr>
              <w:t>76</w:t>
            </w:r>
            <w:r w:rsidR="00051E08">
              <w:rPr>
                <w:noProof/>
                <w:webHidden/>
              </w:rPr>
              <w:fldChar w:fldCharType="end"/>
            </w:r>
          </w:hyperlink>
        </w:p>
        <w:p w14:paraId="36F1BC2D" w14:textId="77777777" w:rsidR="00051E08" w:rsidRDefault="005A4F0B">
          <w:pPr>
            <w:pStyle w:val="TOC3"/>
            <w:tabs>
              <w:tab w:val="right" w:leader="dot" w:pos="9628"/>
            </w:tabs>
            <w:rPr>
              <w:rFonts w:asciiTheme="minorHAnsi" w:hAnsiTheme="minorHAnsi" w:cstheme="minorBidi"/>
              <w:noProof/>
            </w:rPr>
          </w:pPr>
          <w:hyperlink w:anchor="_Toc157067511" w:history="1">
            <w:r w:rsidR="00051E08" w:rsidRPr="009B2D09">
              <w:rPr>
                <w:rStyle w:val="Hyperlink"/>
                <w:noProof/>
                <w:lang w:val="en-GB"/>
              </w:rPr>
              <w:t>11.3.1b: Land consumption as a proportion of total land area</w:t>
            </w:r>
            <w:r w:rsidR="00051E08">
              <w:rPr>
                <w:noProof/>
                <w:webHidden/>
              </w:rPr>
              <w:tab/>
            </w:r>
            <w:r w:rsidR="00051E08">
              <w:rPr>
                <w:noProof/>
                <w:webHidden/>
              </w:rPr>
              <w:fldChar w:fldCharType="begin"/>
            </w:r>
            <w:r w:rsidR="00051E08">
              <w:rPr>
                <w:noProof/>
                <w:webHidden/>
              </w:rPr>
              <w:instrText xml:space="preserve"> PAGEREF _Toc157067511 \h </w:instrText>
            </w:r>
            <w:r w:rsidR="00051E08">
              <w:rPr>
                <w:noProof/>
                <w:webHidden/>
              </w:rPr>
            </w:r>
            <w:r w:rsidR="00051E08">
              <w:rPr>
                <w:noProof/>
                <w:webHidden/>
              </w:rPr>
              <w:fldChar w:fldCharType="separate"/>
            </w:r>
            <w:r w:rsidR="00051E08">
              <w:rPr>
                <w:noProof/>
                <w:webHidden/>
              </w:rPr>
              <w:t>76</w:t>
            </w:r>
            <w:r w:rsidR="00051E08">
              <w:rPr>
                <w:noProof/>
                <w:webHidden/>
              </w:rPr>
              <w:fldChar w:fldCharType="end"/>
            </w:r>
          </w:hyperlink>
        </w:p>
        <w:p w14:paraId="72CCE89B" w14:textId="77777777" w:rsidR="00051E08" w:rsidRDefault="005A4F0B">
          <w:pPr>
            <w:pStyle w:val="TOC3"/>
            <w:tabs>
              <w:tab w:val="right" w:leader="dot" w:pos="9628"/>
            </w:tabs>
            <w:rPr>
              <w:rFonts w:asciiTheme="minorHAnsi" w:hAnsiTheme="minorHAnsi" w:cstheme="minorBidi"/>
              <w:noProof/>
            </w:rPr>
          </w:pPr>
          <w:hyperlink w:anchor="_Toc157067512" w:history="1">
            <w:r w:rsidR="00051E08" w:rsidRPr="009B2D09">
              <w:rPr>
                <w:rStyle w:val="Hyperlink"/>
                <w:noProof/>
                <w:lang w:val="en-GB"/>
              </w:rPr>
              <w:t xml:space="preserve">11.6.1: </w:t>
            </w:r>
            <w:r w:rsidR="00051E08" w:rsidRPr="009B2D09">
              <w:rPr>
                <w:rStyle w:val="Hyperlink"/>
                <w:noProof/>
                <w:spacing w:val="-6"/>
                <w:lang w:val="en-GB"/>
              </w:rPr>
              <w:t>Proportion of urban domestic solid waste that is collected, transported and treated according to technical standards and regulations</w:t>
            </w:r>
            <w:r w:rsidR="00051E08">
              <w:rPr>
                <w:noProof/>
                <w:webHidden/>
              </w:rPr>
              <w:tab/>
            </w:r>
            <w:r w:rsidR="00051E08">
              <w:rPr>
                <w:noProof/>
                <w:webHidden/>
              </w:rPr>
              <w:fldChar w:fldCharType="begin"/>
            </w:r>
            <w:r w:rsidR="00051E08">
              <w:rPr>
                <w:noProof/>
                <w:webHidden/>
              </w:rPr>
              <w:instrText xml:space="preserve"> PAGEREF _Toc157067512 \h </w:instrText>
            </w:r>
            <w:r w:rsidR="00051E08">
              <w:rPr>
                <w:noProof/>
                <w:webHidden/>
              </w:rPr>
            </w:r>
            <w:r w:rsidR="00051E08">
              <w:rPr>
                <w:noProof/>
                <w:webHidden/>
              </w:rPr>
              <w:fldChar w:fldCharType="separate"/>
            </w:r>
            <w:r w:rsidR="00051E08">
              <w:rPr>
                <w:noProof/>
                <w:webHidden/>
              </w:rPr>
              <w:t>80</w:t>
            </w:r>
            <w:r w:rsidR="00051E08">
              <w:rPr>
                <w:noProof/>
                <w:webHidden/>
              </w:rPr>
              <w:fldChar w:fldCharType="end"/>
            </w:r>
          </w:hyperlink>
        </w:p>
        <w:p w14:paraId="3A046F7B" w14:textId="77777777" w:rsidR="00051E08" w:rsidRDefault="005A4F0B">
          <w:pPr>
            <w:pStyle w:val="TOC3"/>
            <w:tabs>
              <w:tab w:val="right" w:leader="dot" w:pos="9628"/>
            </w:tabs>
            <w:rPr>
              <w:rFonts w:asciiTheme="minorHAnsi" w:hAnsiTheme="minorHAnsi" w:cstheme="minorBidi"/>
              <w:noProof/>
            </w:rPr>
          </w:pPr>
          <w:hyperlink w:anchor="_Toc157067513" w:history="1">
            <w:r w:rsidR="00051E08" w:rsidRPr="009B2D09">
              <w:rPr>
                <w:rStyle w:val="Hyperlink"/>
                <w:noProof/>
                <w:lang w:val="en-GB"/>
              </w:rPr>
              <w:t>11.6.1a: Urban domestic solid waste collected, transported and treated according to technical standards and regulations</w:t>
            </w:r>
            <w:r w:rsidR="00051E08">
              <w:rPr>
                <w:noProof/>
                <w:webHidden/>
              </w:rPr>
              <w:tab/>
            </w:r>
            <w:r w:rsidR="00051E08">
              <w:rPr>
                <w:noProof/>
                <w:webHidden/>
              </w:rPr>
              <w:fldChar w:fldCharType="begin"/>
            </w:r>
            <w:r w:rsidR="00051E08">
              <w:rPr>
                <w:noProof/>
                <w:webHidden/>
              </w:rPr>
              <w:instrText xml:space="preserve"> PAGEREF _Toc157067513 \h </w:instrText>
            </w:r>
            <w:r w:rsidR="00051E08">
              <w:rPr>
                <w:noProof/>
                <w:webHidden/>
              </w:rPr>
            </w:r>
            <w:r w:rsidR="00051E08">
              <w:rPr>
                <w:noProof/>
                <w:webHidden/>
              </w:rPr>
              <w:fldChar w:fldCharType="separate"/>
            </w:r>
            <w:r w:rsidR="00051E08">
              <w:rPr>
                <w:noProof/>
                <w:webHidden/>
              </w:rPr>
              <w:t>80</w:t>
            </w:r>
            <w:r w:rsidR="00051E08">
              <w:rPr>
                <w:noProof/>
                <w:webHidden/>
              </w:rPr>
              <w:fldChar w:fldCharType="end"/>
            </w:r>
          </w:hyperlink>
        </w:p>
        <w:p w14:paraId="57358E2F" w14:textId="77777777" w:rsidR="00051E08" w:rsidRDefault="005A4F0B">
          <w:pPr>
            <w:pStyle w:val="TOC3"/>
            <w:tabs>
              <w:tab w:val="right" w:leader="dot" w:pos="9628"/>
            </w:tabs>
            <w:rPr>
              <w:rFonts w:asciiTheme="minorHAnsi" w:hAnsiTheme="minorHAnsi" w:cstheme="minorBidi"/>
              <w:noProof/>
            </w:rPr>
          </w:pPr>
          <w:hyperlink w:anchor="_Toc157067514" w:history="1">
            <w:r w:rsidR="00051E08" w:rsidRPr="009B2D09">
              <w:rPr>
                <w:rStyle w:val="Hyperlink"/>
                <w:noProof/>
                <w:lang w:val="en-GB"/>
              </w:rPr>
              <w:t>11.6.1: Proportion of urban domestic solid waste that is collected, transported, and treated according to technical standards and regulations</w:t>
            </w:r>
            <w:r w:rsidR="00051E08">
              <w:rPr>
                <w:noProof/>
                <w:webHidden/>
              </w:rPr>
              <w:tab/>
            </w:r>
            <w:r w:rsidR="00051E08">
              <w:rPr>
                <w:noProof/>
                <w:webHidden/>
              </w:rPr>
              <w:fldChar w:fldCharType="begin"/>
            </w:r>
            <w:r w:rsidR="00051E08">
              <w:rPr>
                <w:noProof/>
                <w:webHidden/>
              </w:rPr>
              <w:instrText xml:space="preserve"> PAGEREF _Toc157067514 \h </w:instrText>
            </w:r>
            <w:r w:rsidR="00051E08">
              <w:rPr>
                <w:noProof/>
                <w:webHidden/>
              </w:rPr>
            </w:r>
            <w:r w:rsidR="00051E08">
              <w:rPr>
                <w:noProof/>
                <w:webHidden/>
              </w:rPr>
              <w:fldChar w:fldCharType="separate"/>
            </w:r>
            <w:r w:rsidR="00051E08">
              <w:rPr>
                <w:noProof/>
                <w:webHidden/>
              </w:rPr>
              <w:t>84</w:t>
            </w:r>
            <w:r w:rsidR="00051E08">
              <w:rPr>
                <w:noProof/>
                <w:webHidden/>
              </w:rPr>
              <w:fldChar w:fldCharType="end"/>
            </w:r>
          </w:hyperlink>
        </w:p>
        <w:p w14:paraId="3C9C8C5F" w14:textId="77777777" w:rsidR="00051E08" w:rsidRDefault="005A4F0B">
          <w:pPr>
            <w:pStyle w:val="TOC3"/>
            <w:tabs>
              <w:tab w:val="right" w:leader="dot" w:pos="9628"/>
            </w:tabs>
            <w:rPr>
              <w:rFonts w:asciiTheme="minorHAnsi" w:hAnsiTheme="minorHAnsi" w:cstheme="minorBidi"/>
              <w:noProof/>
            </w:rPr>
          </w:pPr>
          <w:hyperlink w:anchor="_Toc157067515" w:history="1">
            <w:r w:rsidR="00051E08" w:rsidRPr="009B2D09">
              <w:rPr>
                <w:rStyle w:val="Hyperlink"/>
                <w:noProof/>
                <w:lang w:val="en-GB"/>
              </w:rPr>
              <w:t>11.6.1b: Urban domestic solid waste collected per capita</w:t>
            </w:r>
            <w:r w:rsidR="00051E08">
              <w:rPr>
                <w:noProof/>
                <w:webHidden/>
              </w:rPr>
              <w:tab/>
            </w:r>
            <w:r w:rsidR="00051E08">
              <w:rPr>
                <w:noProof/>
                <w:webHidden/>
              </w:rPr>
              <w:fldChar w:fldCharType="begin"/>
            </w:r>
            <w:r w:rsidR="00051E08">
              <w:rPr>
                <w:noProof/>
                <w:webHidden/>
              </w:rPr>
              <w:instrText xml:space="preserve"> PAGEREF _Toc157067515 \h </w:instrText>
            </w:r>
            <w:r w:rsidR="00051E08">
              <w:rPr>
                <w:noProof/>
                <w:webHidden/>
              </w:rPr>
            </w:r>
            <w:r w:rsidR="00051E08">
              <w:rPr>
                <w:noProof/>
                <w:webHidden/>
              </w:rPr>
              <w:fldChar w:fldCharType="separate"/>
            </w:r>
            <w:r w:rsidR="00051E08">
              <w:rPr>
                <w:noProof/>
                <w:webHidden/>
              </w:rPr>
              <w:t>84</w:t>
            </w:r>
            <w:r w:rsidR="00051E08">
              <w:rPr>
                <w:noProof/>
                <w:webHidden/>
              </w:rPr>
              <w:fldChar w:fldCharType="end"/>
            </w:r>
          </w:hyperlink>
        </w:p>
        <w:p w14:paraId="5CC1F68C" w14:textId="77777777" w:rsidR="00051E08" w:rsidRDefault="005A4F0B">
          <w:pPr>
            <w:pStyle w:val="TOC3"/>
            <w:tabs>
              <w:tab w:val="right" w:leader="dot" w:pos="9628"/>
            </w:tabs>
            <w:rPr>
              <w:rFonts w:asciiTheme="minorHAnsi" w:hAnsiTheme="minorHAnsi" w:cstheme="minorBidi"/>
              <w:noProof/>
            </w:rPr>
          </w:pPr>
          <w:hyperlink w:anchor="_Toc157067516" w:history="1">
            <w:r w:rsidR="00051E08" w:rsidRPr="009B2D09">
              <w:rPr>
                <w:rStyle w:val="Hyperlink"/>
                <w:noProof/>
                <w:lang w:val="en-GB"/>
              </w:rPr>
              <w:t>11.6.3: Concentration of substances in the air environment</w:t>
            </w:r>
            <w:r w:rsidR="00051E08">
              <w:rPr>
                <w:noProof/>
                <w:webHidden/>
              </w:rPr>
              <w:tab/>
            </w:r>
            <w:r w:rsidR="00051E08">
              <w:rPr>
                <w:noProof/>
                <w:webHidden/>
              </w:rPr>
              <w:fldChar w:fldCharType="begin"/>
            </w:r>
            <w:r w:rsidR="00051E08">
              <w:rPr>
                <w:noProof/>
                <w:webHidden/>
              </w:rPr>
              <w:instrText xml:space="preserve"> PAGEREF _Toc157067516 \h </w:instrText>
            </w:r>
            <w:r w:rsidR="00051E08">
              <w:rPr>
                <w:noProof/>
                <w:webHidden/>
              </w:rPr>
            </w:r>
            <w:r w:rsidR="00051E08">
              <w:rPr>
                <w:noProof/>
                <w:webHidden/>
              </w:rPr>
              <w:fldChar w:fldCharType="separate"/>
            </w:r>
            <w:r w:rsidR="00051E08">
              <w:rPr>
                <w:noProof/>
                <w:webHidden/>
              </w:rPr>
              <w:t>88</w:t>
            </w:r>
            <w:r w:rsidR="00051E08">
              <w:rPr>
                <w:noProof/>
                <w:webHidden/>
              </w:rPr>
              <w:fldChar w:fldCharType="end"/>
            </w:r>
          </w:hyperlink>
        </w:p>
        <w:p w14:paraId="181C3121" w14:textId="77777777" w:rsidR="00051E08" w:rsidRDefault="005A4F0B">
          <w:pPr>
            <w:pStyle w:val="TOC3"/>
            <w:tabs>
              <w:tab w:val="right" w:leader="dot" w:pos="9628"/>
            </w:tabs>
            <w:rPr>
              <w:rFonts w:asciiTheme="minorHAnsi" w:hAnsiTheme="minorHAnsi" w:cstheme="minorBidi"/>
              <w:noProof/>
            </w:rPr>
          </w:pPr>
          <w:hyperlink w:anchor="_Toc157067517" w:history="1">
            <w:r w:rsidR="00051E08" w:rsidRPr="009B2D09">
              <w:rPr>
                <w:rStyle w:val="Hyperlink"/>
                <w:noProof/>
                <w:lang w:val="en-GB"/>
              </w:rPr>
              <w:t>11.6.3a: Annual mean concentration of pollutants in cities: maximum values (PM10 and NO2)</w:t>
            </w:r>
            <w:r w:rsidR="00051E08">
              <w:rPr>
                <w:noProof/>
                <w:webHidden/>
              </w:rPr>
              <w:tab/>
            </w:r>
            <w:r w:rsidR="00051E08">
              <w:rPr>
                <w:noProof/>
                <w:webHidden/>
              </w:rPr>
              <w:fldChar w:fldCharType="begin"/>
            </w:r>
            <w:r w:rsidR="00051E08">
              <w:rPr>
                <w:noProof/>
                <w:webHidden/>
              </w:rPr>
              <w:instrText xml:space="preserve"> PAGEREF _Toc157067517 \h </w:instrText>
            </w:r>
            <w:r w:rsidR="00051E08">
              <w:rPr>
                <w:noProof/>
                <w:webHidden/>
              </w:rPr>
            </w:r>
            <w:r w:rsidR="00051E08">
              <w:rPr>
                <w:noProof/>
                <w:webHidden/>
              </w:rPr>
              <w:fldChar w:fldCharType="separate"/>
            </w:r>
            <w:r w:rsidR="00051E08">
              <w:rPr>
                <w:noProof/>
                <w:webHidden/>
              </w:rPr>
              <w:t>88</w:t>
            </w:r>
            <w:r w:rsidR="00051E08">
              <w:rPr>
                <w:noProof/>
                <w:webHidden/>
              </w:rPr>
              <w:fldChar w:fldCharType="end"/>
            </w:r>
          </w:hyperlink>
        </w:p>
        <w:p w14:paraId="0C95716B" w14:textId="77777777" w:rsidR="00051E08" w:rsidRDefault="005A4F0B">
          <w:pPr>
            <w:pStyle w:val="TOC3"/>
            <w:tabs>
              <w:tab w:val="right" w:leader="dot" w:pos="9628"/>
            </w:tabs>
            <w:rPr>
              <w:rFonts w:asciiTheme="minorHAnsi" w:hAnsiTheme="minorHAnsi" w:cstheme="minorBidi"/>
              <w:noProof/>
            </w:rPr>
          </w:pPr>
          <w:hyperlink w:anchor="_Toc157067518" w:history="1">
            <w:r w:rsidR="00051E08" w:rsidRPr="009B2D09">
              <w:rPr>
                <w:rStyle w:val="Hyperlink"/>
                <w:noProof/>
                <w:lang w:val="en-GB"/>
              </w:rPr>
              <w:t>11.6.3: Concentration of substances in the air environment</w:t>
            </w:r>
            <w:r w:rsidR="00051E08">
              <w:rPr>
                <w:noProof/>
                <w:webHidden/>
              </w:rPr>
              <w:tab/>
            </w:r>
            <w:r w:rsidR="00051E08">
              <w:rPr>
                <w:noProof/>
                <w:webHidden/>
              </w:rPr>
              <w:fldChar w:fldCharType="begin"/>
            </w:r>
            <w:r w:rsidR="00051E08">
              <w:rPr>
                <w:noProof/>
                <w:webHidden/>
              </w:rPr>
              <w:instrText xml:space="preserve"> PAGEREF _Toc157067518 \h </w:instrText>
            </w:r>
            <w:r w:rsidR="00051E08">
              <w:rPr>
                <w:noProof/>
                <w:webHidden/>
              </w:rPr>
            </w:r>
            <w:r w:rsidR="00051E08">
              <w:rPr>
                <w:noProof/>
                <w:webHidden/>
              </w:rPr>
              <w:fldChar w:fldCharType="separate"/>
            </w:r>
            <w:r w:rsidR="00051E08">
              <w:rPr>
                <w:noProof/>
                <w:webHidden/>
              </w:rPr>
              <w:t>94</w:t>
            </w:r>
            <w:r w:rsidR="00051E08">
              <w:rPr>
                <w:noProof/>
                <w:webHidden/>
              </w:rPr>
              <w:fldChar w:fldCharType="end"/>
            </w:r>
          </w:hyperlink>
        </w:p>
        <w:p w14:paraId="5C2CD2B6" w14:textId="77777777" w:rsidR="00051E08" w:rsidRDefault="005A4F0B">
          <w:pPr>
            <w:pStyle w:val="TOC3"/>
            <w:tabs>
              <w:tab w:val="right" w:leader="dot" w:pos="9628"/>
            </w:tabs>
            <w:rPr>
              <w:rFonts w:asciiTheme="minorHAnsi" w:hAnsiTheme="minorHAnsi" w:cstheme="minorBidi"/>
              <w:noProof/>
            </w:rPr>
          </w:pPr>
          <w:hyperlink w:anchor="_Toc157067519" w:history="1">
            <w:r w:rsidR="00051E08" w:rsidRPr="009B2D09">
              <w:rPr>
                <w:rStyle w:val="Hyperlink"/>
                <w:noProof/>
                <w:lang w:val="en-GB"/>
              </w:rPr>
              <w:t>11.6.3b: Annual mean concentration of pollutants in cities: values above the WHO reference values for avoidable mortality (PM10 and NO2)</w:t>
            </w:r>
            <w:r w:rsidR="00051E08">
              <w:rPr>
                <w:noProof/>
                <w:webHidden/>
              </w:rPr>
              <w:tab/>
            </w:r>
            <w:r w:rsidR="00051E08">
              <w:rPr>
                <w:noProof/>
                <w:webHidden/>
              </w:rPr>
              <w:fldChar w:fldCharType="begin"/>
            </w:r>
            <w:r w:rsidR="00051E08">
              <w:rPr>
                <w:noProof/>
                <w:webHidden/>
              </w:rPr>
              <w:instrText xml:space="preserve"> PAGEREF _Toc157067519 \h </w:instrText>
            </w:r>
            <w:r w:rsidR="00051E08">
              <w:rPr>
                <w:noProof/>
                <w:webHidden/>
              </w:rPr>
            </w:r>
            <w:r w:rsidR="00051E08">
              <w:rPr>
                <w:noProof/>
                <w:webHidden/>
              </w:rPr>
              <w:fldChar w:fldCharType="separate"/>
            </w:r>
            <w:r w:rsidR="00051E08">
              <w:rPr>
                <w:noProof/>
                <w:webHidden/>
              </w:rPr>
              <w:t>94</w:t>
            </w:r>
            <w:r w:rsidR="00051E08">
              <w:rPr>
                <w:noProof/>
                <w:webHidden/>
              </w:rPr>
              <w:fldChar w:fldCharType="end"/>
            </w:r>
          </w:hyperlink>
        </w:p>
        <w:p w14:paraId="3E9C7CD7" w14:textId="77777777" w:rsidR="00051E08" w:rsidRDefault="005A4F0B">
          <w:pPr>
            <w:pStyle w:val="TOC1"/>
            <w:tabs>
              <w:tab w:val="right" w:leader="dot" w:pos="9628"/>
            </w:tabs>
            <w:rPr>
              <w:rFonts w:asciiTheme="minorHAnsi" w:hAnsiTheme="minorHAnsi" w:cstheme="minorBidi"/>
              <w:noProof/>
            </w:rPr>
          </w:pPr>
          <w:hyperlink w:anchor="_Toc157067520" w:history="1">
            <w:r w:rsidR="00051E08" w:rsidRPr="009B2D09">
              <w:rPr>
                <w:rStyle w:val="Hyperlink"/>
                <w:rFonts w:cs="Arial"/>
                <w:b/>
                <w:noProof/>
              </w:rPr>
              <w:t>Climate Change, Extreme Events and Disasters related statistics and indicators</w:t>
            </w:r>
            <w:r w:rsidR="00051E08">
              <w:rPr>
                <w:noProof/>
                <w:webHidden/>
              </w:rPr>
              <w:tab/>
            </w:r>
            <w:r w:rsidR="00051E08">
              <w:rPr>
                <w:noProof/>
                <w:webHidden/>
              </w:rPr>
              <w:fldChar w:fldCharType="begin"/>
            </w:r>
            <w:r w:rsidR="00051E08">
              <w:rPr>
                <w:noProof/>
                <w:webHidden/>
              </w:rPr>
              <w:instrText xml:space="preserve"> PAGEREF _Toc157067520 \h </w:instrText>
            </w:r>
            <w:r w:rsidR="00051E08">
              <w:rPr>
                <w:noProof/>
                <w:webHidden/>
              </w:rPr>
            </w:r>
            <w:r w:rsidR="00051E08">
              <w:rPr>
                <w:noProof/>
                <w:webHidden/>
              </w:rPr>
              <w:fldChar w:fldCharType="separate"/>
            </w:r>
            <w:r w:rsidR="00051E08">
              <w:rPr>
                <w:noProof/>
                <w:webHidden/>
              </w:rPr>
              <w:t>98</w:t>
            </w:r>
            <w:r w:rsidR="00051E08">
              <w:rPr>
                <w:noProof/>
                <w:webHidden/>
              </w:rPr>
              <w:fldChar w:fldCharType="end"/>
            </w:r>
          </w:hyperlink>
        </w:p>
        <w:p w14:paraId="146E0D17" w14:textId="77777777" w:rsidR="00051E08" w:rsidRDefault="005A4F0B">
          <w:pPr>
            <w:pStyle w:val="TOC2"/>
            <w:tabs>
              <w:tab w:val="right" w:leader="dot" w:pos="9628"/>
            </w:tabs>
            <w:rPr>
              <w:rFonts w:asciiTheme="minorHAnsi" w:hAnsiTheme="minorHAnsi" w:cstheme="minorBidi"/>
              <w:noProof/>
            </w:rPr>
          </w:pPr>
          <w:hyperlink w:anchor="_Toc157067521" w:history="1">
            <w:r w:rsidR="00051E08" w:rsidRPr="009B2D09">
              <w:rPr>
                <w:rStyle w:val="Hyperlink"/>
                <w:rFonts w:cs="Arial"/>
                <w:noProof/>
              </w:rPr>
              <w:t>Total greenhouse gas emissions per year</w:t>
            </w:r>
            <w:r w:rsidR="00051E08">
              <w:rPr>
                <w:noProof/>
                <w:webHidden/>
              </w:rPr>
              <w:tab/>
            </w:r>
            <w:r w:rsidR="00051E08">
              <w:rPr>
                <w:noProof/>
                <w:webHidden/>
              </w:rPr>
              <w:fldChar w:fldCharType="begin"/>
            </w:r>
            <w:r w:rsidR="00051E08">
              <w:rPr>
                <w:noProof/>
                <w:webHidden/>
              </w:rPr>
              <w:instrText xml:space="preserve"> PAGEREF _Toc157067521 \h </w:instrText>
            </w:r>
            <w:r w:rsidR="00051E08">
              <w:rPr>
                <w:noProof/>
                <w:webHidden/>
              </w:rPr>
            </w:r>
            <w:r w:rsidR="00051E08">
              <w:rPr>
                <w:noProof/>
                <w:webHidden/>
              </w:rPr>
              <w:fldChar w:fldCharType="separate"/>
            </w:r>
            <w:r w:rsidR="00051E08">
              <w:rPr>
                <w:noProof/>
                <w:webHidden/>
              </w:rPr>
              <w:t>100</w:t>
            </w:r>
            <w:r w:rsidR="00051E08">
              <w:rPr>
                <w:noProof/>
                <w:webHidden/>
              </w:rPr>
              <w:fldChar w:fldCharType="end"/>
            </w:r>
          </w:hyperlink>
        </w:p>
        <w:p w14:paraId="5CF8DBAF" w14:textId="77777777" w:rsidR="00051E08" w:rsidRDefault="005A4F0B">
          <w:pPr>
            <w:pStyle w:val="TOC2"/>
            <w:tabs>
              <w:tab w:val="right" w:leader="dot" w:pos="9628"/>
            </w:tabs>
            <w:rPr>
              <w:rFonts w:asciiTheme="minorHAnsi" w:hAnsiTheme="minorHAnsi" w:cstheme="minorBidi"/>
              <w:noProof/>
            </w:rPr>
          </w:pPr>
          <w:hyperlink w:anchor="_Toc157067522" w:history="1">
            <w:r w:rsidR="00051E08" w:rsidRPr="009B2D09">
              <w:rPr>
                <w:rStyle w:val="Hyperlink"/>
                <w:rFonts w:cs="Arial"/>
                <w:noProof/>
              </w:rPr>
              <w:t>Greenhouse gas emissions from land use, land use change and forestry</w:t>
            </w:r>
            <w:r w:rsidR="00051E08">
              <w:rPr>
                <w:noProof/>
                <w:webHidden/>
              </w:rPr>
              <w:tab/>
            </w:r>
            <w:r w:rsidR="00051E08">
              <w:rPr>
                <w:noProof/>
                <w:webHidden/>
              </w:rPr>
              <w:fldChar w:fldCharType="begin"/>
            </w:r>
            <w:r w:rsidR="00051E08">
              <w:rPr>
                <w:noProof/>
                <w:webHidden/>
              </w:rPr>
              <w:instrText xml:space="preserve"> PAGEREF _Toc157067522 \h </w:instrText>
            </w:r>
            <w:r w:rsidR="00051E08">
              <w:rPr>
                <w:noProof/>
                <w:webHidden/>
              </w:rPr>
            </w:r>
            <w:r w:rsidR="00051E08">
              <w:rPr>
                <w:noProof/>
                <w:webHidden/>
              </w:rPr>
              <w:fldChar w:fldCharType="separate"/>
            </w:r>
            <w:r w:rsidR="00051E08">
              <w:rPr>
                <w:noProof/>
                <w:webHidden/>
              </w:rPr>
              <w:t>102</w:t>
            </w:r>
            <w:r w:rsidR="00051E08">
              <w:rPr>
                <w:noProof/>
                <w:webHidden/>
              </w:rPr>
              <w:fldChar w:fldCharType="end"/>
            </w:r>
          </w:hyperlink>
        </w:p>
        <w:p w14:paraId="5210A87B" w14:textId="77777777" w:rsidR="00051E08" w:rsidRDefault="005A4F0B">
          <w:pPr>
            <w:pStyle w:val="TOC2"/>
            <w:tabs>
              <w:tab w:val="right" w:leader="dot" w:pos="9628"/>
            </w:tabs>
            <w:rPr>
              <w:rFonts w:asciiTheme="minorHAnsi" w:hAnsiTheme="minorHAnsi" w:cstheme="minorBidi"/>
              <w:noProof/>
            </w:rPr>
          </w:pPr>
          <w:hyperlink w:anchor="_Toc157067523" w:history="1">
            <w:r w:rsidR="00051E08" w:rsidRPr="009B2D09">
              <w:rPr>
                <w:rStyle w:val="Hyperlink"/>
                <w:rFonts w:cs="Arial"/>
                <w:noProof/>
              </w:rPr>
              <w:t>Greenhouse gas emissions per capita</w:t>
            </w:r>
            <w:r w:rsidR="00051E08">
              <w:rPr>
                <w:noProof/>
                <w:webHidden/>
              </w:rPr>
              <w:tab/>
            </w:r>
            <w:r w:rsidR="00051E08">
              <w:rPr>
                <w:noProof/>
                <w:webHidden/>
              </w:rPr>
              <w:fldChar w:fldCharType="begin"/>
            </w:r>
            <w:r w:rsidR="00051E08">
              <w:rPr>
                <w:noProof/>
                <w:webHidden/>
              </w:rPr>
              <w:instrText xml:space="preserve"> PAGEREF _Toc157067523 \h </w:instrText>
            </w:r>
            <w:r w:rsidR="00051E08">
              <w:rPr>
                <w:noProof/>
                <w:webHidden/>
              </w:rPr>
            </w:r>
            <w:r w:rsidR="00051E08">
              <w:rPr>
                <w:noProof/>
                <w:webHidden/>
              </w:rPr>
              <w:fldChar w:fldCharType="separate"/>
            </w:r>
            <w:r w:rsidR="00051E08">
              <w:rPr>
                <w:noProof/>
                <w:webHidden/>
              </w:rPr>
              <w:t>104</w:t>
            </w:r>
            <w:r w:rsidR="00051E08">
              <w:rPr>
                <w:noProof/>
                <w:webHidden/>
              </w:rPr>
              <w:fldChar w:fldCharType="end"/>
            </w:r>
          </w:hyperlink>
        </w:p>
        <w:p w14:paraId="641C63B4" w14:textId="77777777" w:rsidR="00051E08" w:rsidRDefault="005A4F0B">
          <w:pPr>
            <w:pStyle w:val="TOC2"/>
            <w:tabs>
              <w:tab w:val="right" w:leader="dot" w:pos="9628"/>
            </w:tabs>
            <w:rPr>
              <w:rFonts w:asciiTheme="minorHAnsi" w:hAnsiTheme="minorHAnsi" w:cstheme="minorBidi"/>
              <w:noProof/>
            </w:rPr>
          </w:pPr>
          <w:hyperlink w:anchor="_Toc157067524" w:history="1">
            <w:r w:rsidR="00051E08" w:rsidRPr="009B2D09">
              <w:rPr>
                <w:rStyle w:val="Hyperlink"/>
                <w:rFonts w:cs="Arial"/>
                <w:noProof/>
                <w:lang w:val="en-GB"/>
              </w:rPr>
              <w:t>Total primary energy supply from fossil fuels</w:t>
            </w:r>
            <w:r w:rsidR="00051E08">
              <w:rPr>
                <w:noProof/>
                <w:webHidden/>
              </w:rPr>
              <w:tab/>
            </w:r>
            <w:r w:rsidR="00051E08">
              <w:rPr>
                <w:noProof/>
                <w:webHidden/>
              </w:rPr>
              <w:fldChar w:fldCharType="begin"/>
            </w:r>
            <w:r w:rsidR="00051E08">
              <w:rPr>
                <w:noProof/>
                <w:webHidden/>
              </w:rPr>
              <w:instrText xml:space="preserve"> PAGEREF _Toc157067524 \h </w:instrText>
            </w:r>
            <w:r w:rsidR="00051E08">
              <w:rPr>
                <w:noProof/>
                <w:webHidden/>
              </w:rPr>
            </w:r>
            <w:r w:rsidR="00051E08">
              <w:rPr>
                <w:noProof/>
                <w:webHidden/>
              </w:rPr>
              <w:fldChar w:fldCharType="separate"/>
            </w:r>
            <w:r w:rsidR="00051E08">
              <w:rPr>
                <w:noProof/>
                <w:webHidden/>
              </w:rPr>
              <w:t>106</w:t>
            </w:r>
            <w:r w:rsidR="00051E08">
              <w:rPr>
                <w:noProof/>
                <w:webHidden/>
              </w:rPr>
              <w:fldChar w:fldCharType="end"/>
            </w:r>
          </w:hyperlink>
        </w:p>
        <w:p w14:paraId="3029D53F" w14:textId="77777777" w:rsidR="00051E08" w:rsidRDefault="005A4F0B">
          <w:pPr>
            <w:pStyle w:val="TOC2"/>
            <w:tabs>
              <w:tab w:val="right" w:leader="dot" w:pos="9628"/>
            </w:tabs>
            <w:rPr>
              <w:rFonts w:asciiTheme="minorHAnsi" w:hAnsiTheme="minorHAnsi" w:cstheme="minorBidi"/>
              <w:noProof/>
            </w:rPr>
          </w:pPr>
          <w:hyperlink w:anchor="_Toc157067525" w:history="1">
            <w:r w:rsidR="00051E08" w:rsidRPr="009B2D09">
              <w:rPr>
                <w:rStyle w:val="Hyperlink"/>
                <w:rFonts w:cs="Arial"/>
                <w:noProof/>
                <w:lang w:val="en-GB"/>
              </w:rPr>
              <w:t>Share of fossil fuels in total primary energy supply</w:t>
            </w:r>
            <w:r w:rsidR="00051E08">
              <w:rPr>
                <w:noProof/>
                <w:webHidden/>
              </w:rPr>
              <w:tab/>
            </w:r>
            <w:r w:rsidR="00051E08">
              <w:rPr>
                <w:noProof/>
                <w:webHidden/>
              </w:rPr>
              <w:fldChar w:fldCharType="begin"/>
            </w:r>
            <w:r w:rsidR="00051E08">
              <w:rPr>
                <w:noProof/>
                <w:webHidden/>
              </w:rPr>
              <w:instrText xml:space="preserve"> PAGEREF _Toc157067525 \h </w:instrText>
            </w:r>
            <w:r w:rsidR="00051E08">
              <w:rPr>
                <w:noProof/>
                <w:webHidden/>
              </w:rPr>
            </w:r>
            <w:r w:rsidR="00051E08">
              <w:rPr>
                <w:noProof/>
                <w:webHidden/>
              </w:rPr>
              <w:fldChar w:fldCharType="separate"/>
            </w:r>
            <w:r w:rsidR="00051E08">
              <w:rPr>
                <w:noProof/>
                <w:webHidden/>
              </w:rPr>
              <w:t>107</w:t>
            </w:r>
            <w:r w:rsidR="00051E08">
              <w:rPr>
                <w:noProof/>
                <w:webHidden/>
              </w:rPr>
              <w:fldChar w:fldCharType="end"/>
            </w:r>
          </w:hyperlink>
        </w:p>
        <w:p w14:paraId="4FE69818" w14:textId="77777777" w:rsidR="00051E08" w:rsidRDefault="005A4F0B">
          <w:pPr>
            <w:pStyle w:val="TOC2"/>
            <w:tabs>
              <w:tab w:val="right" w:leader="dot" w:pos="9628"/>
            </w:tabs>
            <w:rPr>
              <w:rFonts w:asciiTheme="minorHAnsi" w:hAnsiTheme="minorHAnsi" w:cstheme="minorBidi"/>
              <w:noProof/>
            </w:rPr>
          </w:pPr>
          <w:hyperlink w:anchor="_Toc157067526" w:history="1">
            <w:r w:rsidR="00051E08" w:rsidRPr="009B2D09">
              <w:rPr>
                <w:rStyle w:val="Hyperlink"/>
                <w:rFonts w:cs="Arial"/>
                <w:noProof/>
                <w:lang w:val="en-GB"/>
              </w:rPr>
              <w:t>Final energy consumption per capita</w:t>
            </w:r>
            <w:r w:rsidR="00051E08">
              <w:rPr>
                <w:noProof/>
                <w:webHidden/>
              </w:rPr>
              <w:tab/>
            </w:r>
            <w:r w:rsidR="00051E08">
              <w:rPr>
                <w:noProof/>
                <w:webHidden/>
              </w:rPr>
              <w:fldChar w:fldCharType="begin"/>
            </w:r>
            <w:r w:rsidR="00051E08">
              <w:rPr>
                <w:noProof/>
                <w:webHidden/>
              </w:rPr>
              <w:instrText xml:space="preserve"> PAGEREF _Toc157067526 \h </w:instrText>
            </w:r>
            <w:r w:rsidR="00051E08">
              <w:rPr>
                <w:noProof/>
                <w:webHidden/>
              </w:rPr>
            </w:r>
            <w:r w:rsidR="00051E08">
              <w:rPr>
                <w:noProof/>
                <w:webHidden/>
              </w:rPr>
              <w:fldChar w:fldCharType="separate"/>
            </w:r>
            <w:r w:rsidR="00051E08">
              <w:rPr>
                <w:noProof/>
                <w:webHidden/>
              </w:rPr>
              <w:t>109</w:t>
            </w:r>
            <w:r w:rsidR="00051E08">
              <w:rPr>
                <w:noProof/>
                <w:webHidden/>
              </w:rPr>
              <w:fldChar w:fldCharType="end"/>
            </w:r>
          </w:hyperlink>
        </w:p>
        <w:p w14:paraId="5C65B220" w14:textId="77777777" w:rsidR="00051E08" w:rsidRDefault="005A4F0B">
          <w:pPr>
            <w:pStyle w:val="TOC2"/>
            <w:tabs>
              <w:tab w:val="right" w:leader="dot" w:pos="9628"/>
            </w:tabs>
            <w:rPr>
              <w:rFonts w:asciiTheme="minorHAnsi" w:hAnsiTheme="minorHAnsi" w:cstheme="minorBidi"/>
              <w:noProof/>
            </w:rPr>
          </w:pPr>
          <w:hyperlink w:anchor="_Toc157067527" w:history="1">
            <w:r w:rsidR="00051E08" w:rsidRPr="009B2D09">
              <w:rPr>
                <w:rStyle w:val="Hyperlink"/>
                <w:rFonts w:cs="Arial"/>
                <w:noProof/>
              </w:rPr>
              <w:t>Population growth</w:t>
            </w:r>
            <w:r w:rsidR="00051E08">
              <w:rPr>
                <w:noProof/>
                <w:webHidden/>
              </w:rPr>
              <w:tab/>
            </w:r>
            <w:r w:rsidR="00051E08">
              <w:rPr>
                <w:noProof/>
                <w:webHidden/>
              </w:rPr>
              <w:fldChar w:fldCharType="begin"/>
            </w:r>
            <w:r w:rsidR="00051E08">
              <w:rPr>
                <w:noProof/>
                <w:webHidden/>
              </w:rPr>
              <w:instrText xml:space="preserve"> PAGEREF _Toc157067527 \h </w:instrText>
            </w:r>
            <w:r w:rsidR="00051E08">
              <w:rPr>
                <w:noProof/>
                <w:webHidden/>
              </w:rPr>
            </w:r>
            <w:r w:rsidR="00051E08">
              <w:rPr>
                <w:noProof/>
                <w:webHidden/>
              </w:rPr>
              <w:fldChar w:fldCharType="separate"/>
            </w:r>
            <w:r w:rsidR="00051E08">
              <w:rPr>
                <w:noProof/>
                <w:webHidden/>
              </w:rPr>
              <w:t>111</w:t>
            </w:r>
            <w:r w:rsidR="00051E08">
              <w:rPr>
                <w:noProof/>
                <w:webHidden/>
              </w:rPr>
              <w:fldChar w:fldCharType="end"/>
            </w:r>
          </w:hyperlink>
        </w:p>
        <w:p w14:paraId="446F548F" w14:textId="77777777" w:rsidR="00051E08" w:rsidRDefault="005A4F0B">
          <w:pPr>
            <w:pStyle w:val="TOC2"/>
            <w:tabs>
              <w:tab w:val="right" w:leader="dot" w:pos="9628"/>
            </w:tabs>
            <w:rPr>
              <w:rFonts w:asciiTheme="minorHAnsi" w:hAnsiTheme="minorHAnsi" w:cstheme="minorBidi"/>
              <w:noProof/>
            </w:rPr>
          </w:pPr>
          <w:hyperlink w:anchor="_Toc157067528" w:history="1">
            <w:r w:rsidR="00051E08" w:rsidRPr="009B2D09">
              <w:rPr>
                <w:rStyle w:val="Hyperlink"/>
                <w:rFonts w:cs="Arial"/>
                <w:noProof/>
              </w:rPr>
              <w:t>Urban population as a proportion of total population</w:t>
            </w:r>
            <w:r w:rsidR="00051E08">
              <w:rPr>
                <w:noProof/>
                <w:webHidden/>
              </w:rPr>
              <w:tab/>
            </w:r>
            <w:r w:rsidR="00051E08">
              <w:rPr>
                <w:noProof/>
                <w:webHidden/>
              </w:rPr>
              <w:fldChar w:fldCharType="begin"/>
            </w:r>
            <w:r w:rsidR="00051E08">
              <w:rPr>
                <w:noProof/>
                <w:webHidden/>
              </w:rPr>
              <w:instrText xml:space="preserve"> PAGEREF _Toc157067528 \h </w:instrText>
            </w:r>
            <w:r w:rsidR="00051E08">
              <w:rPr>
                <w:noProof/>
                <w:webHidden/>
              </w:rPr>
            </w:r>
            <w:r w:rsidR="00051E08">
              <w:rPr>
                <w:noProof/>
                <w:webHidden/>
              </w:rPr>
              <w:fldChar w:fldCharType="separate"/>
            </w:r>
            <w:r w:rsidR="00051E08">
              <w:rPr>
                <w:noProof/>
                <w:webHidden/>
              </w:rPr>
              <w:t>113</w:t>
            </w:r>
            <w:r w:rsidR="00051E08">
              <w:rPr>
                <w:noProof/>
                <w:webHidden/>
              </w:rPr>
              <w:fldChar w:fldCharType="end"/>
            </w:r>
          </w:hyperlink>
        </w:p>
        <w:p w14:paraId="7E0BD11B" w14:textId="77777777" w:rsidR="00051E08" w:rsidRDefault="005A4F0B">
          <w:pPr>
            <w:pStyle w:val="TOC2"/>
            <w:tabs>
              <w:tab w:val="right" w:leader="dot" w:pos="9628"/>
            </w:tabs>
            <w:rPr>
              <w:rFonts w:asciiTheme="minorHAnsi" w:hAnsiTheme="minorHAnsi" w:cstheme="minorBidi"/>
              <w:noProof/>
            </w:rPr>
          </w:pPr>
          <w:hyperlink w:anchor="_Toc157067529" w:history="1">
            <w:r w:rsidR="00051E08" w:rsidRPr="009B2D09">
              <w:rPr>
                <w:rStyle w:val="Hyperlink"/>
                <w:rFonts w:cs="Arial"/>
                <w:noProof/>
                <w:lang w:val="en-GB"/>
              </w:rPr>
              <w:t>Direct agricultural loss attributed to disasters</w:t>
            </w:r>
            <w:r w:rsidR="00051E08">
              <w:rPr>
                <w:noProof/>
                <w:webHidden/>
              </w:rPr>
              <w:tab/>
            </w:r>
            <w:r w:rsidR="00051E08">
              <w:rPr>
                <w:noProof/>
                <w:webHidden/>
              </w:rPr>
              <w:fldChar w:fldCharType="begin"/>
            </w:r>
            <w:r w:rsidR="00051E08">
              <w:rPr>
                <w:noProof/>
                <w:webHidden/>
              </w:rPr>
              <w:instrText xml:space="preserve"> PAGEREF _Toc157067529 \h </w:instrText>
            </w:r>
            <w:r w:rsidR="00051E08">
              <w:rPr>
                <w:noProof/>
                <w:webHidden/>
              </w:rPr>
            </w:r>
            <w:r w:rsidR="00051E08">
              <w:rPr>
                <w:noProof/>
                <w:webHidden/>
              </w:rPr>
              <w:fldChar w:fldCharType="separate"/>
            </w:r>
            <w:r w:rsidR="00051E08">
              <w:rPr>
                <w:noProof/>
                <w:webHidden/>
              </w:rPr>
              <w:t>115</w:t>
            </w:r>
            <w:r w:rsidR="00051E08">
              <w:rPr>
                <w:noProof/>
                <w:webHidden/>
              </w:rPr>
              <w:fldChar w:fldCharType="end"/>
            </w:r>
          </w:hyperlink>
        </w:p>
        <w:p w14:paraId="2661ECE0" w14:textId="77777777" w:rsidR="00051E08" w:rsidRDefault="005A4F0B">
          <w:pPr>
            <w:pStyle w:val="TOC2"/>
            <w:tabs>
              <w:tab w:val="right" w:leader="dot" w:pos="9628"/>
            </w:tabs>
            <w:rPr>
              <w:rFonts w:asciiTheme="minorHAnsi" w:hAnsiTheme="minorHAnsi" w:cstheme="minorBidi"/>
              <w:noProof/>
            </w:rPr>
          </w:pPr>
          <w:hyperlink w:anchor="_Toc157067530" w:history="1">
            <w:r w:rsidR="00051E08" w:rsidRPr="009B2D09">
              <w:rPr>
                <w:rStyle w:val="Hyperlink"/>
                <w:rFonts w:cs="Arial"/>
                <w:noProof/>
                <w:lang w:val="en-GB"/>
              </w:rPr>
              <w:t>Direct economic loss to all damaged or other destroyed productive assets caused by the disaster</w:t>
            </w:r>
            <w:r w:rsidR="00051E08">
              <w:rPr>
                <w:noProof/>
                <w:webHidden/>
              </w:rPr>
              <w:tab/>
            </w:r>
            <w:r w:rsidR="00051E08">
              <w:rPr>
                <w:noProof/>
                <w:webHidden/>
              </w:rPr>
              <w:fldChar w:fldCharType="begin"/>
            </w:r>
            <w:r w:rsidR="00051E08">
              <w:rPr>
                <w:noProof/>
                <w:webHidden/>
              </w:rPr>
              <w:instrText xml:space="preserve"> PAGEREF _Toc157067530 \h </w:instrText>
            </w:r>
            <w:r w:rsidR="00051E08">
              <w:rPr>
                <w:noProof/>
                <w:webHidden/>
              </w:rPr>
            </w:r>
            <w:r w:rsidR="00051E08">
              <w:rPr>
                <w:noProof/>
                <w:webHidden/>
              </w:rPr>
              <w:fldChar w:fldCharType="separate"/>
            </w:r>
            <w:r w:rsidR="00051E08">
              <w:rPr>
                <w:noProof/>
                <w:webHidden/>
              </w:rPr>
              <w:t>119</w:t>
            </w:r>
            <w:r w:rsidR="00051E08">
              <w:rPr>
                <w:noProof/>
                <w:webHidden/>
              </w:rPr>
              <w:fldChar w:fldCharType="end"/>
            </w:r>
          </w:hyperlink>
        </w:p>
        <w:p w14:paraId="15C90ECA" w14:textId="77777777" w:rsidR="00051E08" w:rsidRDefault="005A4F0B">
          <w:pPr>
            <w:pStyle w:val="TOC2"/>
            <w:tabs>
              <w:tab w:val="right" w:leader="dot" w:pos="9628"/>
            </w:tabs>
            <w:rPr>
              <w:rFonts w:asciiTheme="minorHAnsi" w:hAnsiTheme="minorHAnsi" w:cstheme="minorBidi"/>
              <w:noProof/>
            </w:rPr>
          </w:pPr>
          <w:hyperlink w:anchor="_Toc157067531" w:history="1">
            <w:r w:rsidR="00051E08" w:rsidRPr="009B2D09">
              <w:rPr>
                <w:rStyle w:val="Hyperlink"/>
                <w:rFonts w:cs="Arial"/>
                <w:noProof/>
                <w:lang w:val="en-GB"/>
              </w:rPr>
              <w:t>Number of deaths, missing persons and directly affected persons attributed to disasters per 100,000 population</w:t>
            </w:r>
            <w:r w:rsidR="00051E08">
              <w:rPr>
                <w:noProof/>
                <w:webHidden/>
              </w:rPr>
              <w:tab/>
            </w:r>
            <w:r w:rsidR="00051E08">
              <w:rPr>
                <w:noProof/>
                <w:webHidden/>
              </w:rPr>
              <w:fldChar w:fldCharType="begin"/>
            </w:r>
            <w:r w:rsidR="00051E08">
              <w:rPr>
                <w:noProof/>
                <w:webHidden/>
              </w:rPr>
              <w:instrText xml:space="preserve"> PAGEREF _Toc157067531 \h </w:instrText>
            </w:r>
            <w:r w:rsidR="00051E08">
              <w:rPr>
                <w:noProof/>
                <w:webHidden/>
              </w:rPr>
            </w:r>
            <w:r w:rsidR="00051E08">
              <w:rPr>
                <w:noProof/>
                <w:webHidden/>
              </w:rPr>
              <w:fldChar w:fldCharType="separate"/>
            </w:r>
            <w:r w:rsidR="00051E08">
              <w:rPr>
                <w:noProof/>
                <w:webHidden/>
              </w:rPr>
              <w:t>122</w:t>
            </w:r>
            <w:r w:rsidR="00051E08">
              <w:rPr>
                <w:noProof/>
                <w:webHidden/>
              </w:rPr>
              <w:fldChar w:fldCharType="end"/>
            </w:r>
          </w:hyperlink>
        </w:p>
        <w:p w14:paraId="5D4924D0" w14:textId="77777777" w:rsidR="00051E08" w:rsidRDefault="005A4F0B">
          <w:pPr>
            <w:pStyle w:val="TOC2"/>
            <w:tabs>
              <w:tab w:val="right" w:leader="dot" w:pos="9628"/>
            </w:tabs>
            <w:rPr>
              <w:rFonts w:asciiTheme="minorHAnsi" w:hAnsiTheme="minorHAnsi" w:cstheme="minorBidi"/>
              <w:noProof/>
            </w:rPr>
          </w:pPr>
          <w:hyperlink w:anchor="_Toc157067532" w:history="1">
            <w:r w:rsidR="00051E08" w:rsidRPr="009B2D09">
              <w:rPr>
                <w:rStyle w:val="Hyperlink"/>
                <w:rFonts w:cs="Arial"/>
                <w:noProof/>
                <w:lang w:val="en-GB"/>
              </w:rPr>
              <w:t>Number of cases of climate-related infectious diseases</w:t>
            </w:r>
            <w:r w:rsidR="00051E08">
              <w:rPr>
                <w:noProof/>
                <w:webHidden/>
              </w:rPr>
              <w:tab/>
            </w:r>
            <w:r w:rsidR="00051E08">
              <w:rPr>
                <w:noProof/>
                <w:webHidden/>
              </w:rPr>
              <w:fldChar w:fldCharType="begin"/>
            </w:r>
            <w:r w:rsidR="00051E08">
              <w:rPr>
                <w:noProof/>
                <w:webHidden/>
              </w:rPr>
              <w:instrText xml:space="preserve"> PAGEREF _Toc157067532 \h </w:instrText>
            </w:r>
            <w:r w:rsidR="00051E08">
              <w:rPr>
                <w:noProof/>
                <w:webHidden/>
              </w:rPr>
            </w:r>
            <w:r w:rsidR="00051E08">
              <w:rPr>
                <w:noProof/>
                <w:webHidden/>
              </w:rPr>
              <w:fldChar w:fldCharType="separate"/>
            </w:r>
            <w:r w:rsidR="00051E08">
              <w:rPr>
                <w:noProof/>
                <w:webHidden/>
              </w:rPr>
              <w:t>125</w:t>
            </w:r>
            <w:r w:rsidR="00051E08">
              <w:rPr>
                <w:noProof/>
                <w:webHidden/>
              </w:rPr>
              <w:fldChar w:fldCharType="end"/>
            </w:r>
          </w:hyperlink>
        </w:p>
        <w:p w14:paraId="5A1619B3" w14:textId="77777777" w:rsidR="00051E08" w:rsidRDefault="005A4F0B">
          <w:pPr>
            <w:pStyle w:val="TOC2"/>
            <w:tabs>
              <w:tab w:val="right" w:leader="dot" w:pos="9628"/>
            </w:tabs>
            <w:rPr>
              <w:rFonts w:asciiTheme="minorHAnsi" w:hAnsiTheme="minorHAnsi" w:cstheme="minorBidi"/>
              <w:noProof/>
            </w:rPr>
          </w:pPr>
          <w:hyperlink w:anchor="_Toc157067533" w:history="1">
            <w:r w:rsidR="00051E08" w:rsidRPr="009B2D09">
              <w:rPr>
                <w:rStyle w:val="Hyperlink"/>
                <w:rFonts w:cs="Arial"/>
                <w:noProof/>
              </w:rPr>
              <w:t>Temperature records</w:t>
            </w:r>
            <w:r w:rsidR="00051E08">
              <w:rPr>
                <w:noProof/>
                <w:webHidden/>
              </w:rPr>
              <w:tab/>
            </w:r>
            <w:r w:rsidR="00051E08">
              <w:rPr>
                <w:noProof/>
                <w:webHidden/>
              </w:rPr>
              <w:fldChar w:fldCharType="begin"/>
            </w:r>
            <w:r w:rsidR="00051E08">
              <w:rPr>
                <w:noProof/>
                <w:webHidden/>
              </w:rPr>
              <w:instrText xml:space="preserve"> PAGEREF _Toc157067533 \h </w:instrText>
            </w:r>
            <w:r w:rsidR="00051E08">
              <w:rPr>
                <w:noProof/>
                <w:webHidden/>
              </w:rPr>
            </w:r>
            <w:r w:rsidR="00051E08">
              <w:rPr>
                <w:noProof/>
                <w:webHidden/>
              </w:rPr>
              <w:fldChar w:fldCharType="separate"/>
            </w:r>
            <w:r w:rsidR="00051E08">
              <w:rPr>
                <w:noProof/>
                <w:webHidden/>
              </w:rPr>
              <w:t>129</w:t>
            </w:r>
            <w:r w:rsidR="00051E08">
              <w:rPr>
                <w:noProof/>
                <w:webHidden/>
              </w:rPr>
              <w:fldChar w:fldCharType="end"/>
            </w:r>
          </w:hyperlink>
        </w:p>
        <w:p w14:paraId="1CE4D593" w14:textId="77777777" w:rsidR="00051E08" w:rsidRDefault="005A4F0B">
          <w:pPr>
            <w:pStyle w:val="TOC2"/>
            <w:tabs>
              <w:tab w:val="right" w:leader="dot" w:pos="9628"/>
            </w:tabs>
            <w:rPr>
              <w:rFonts w:asciiTheme="minorHAnsi" w:hAnsiTheme="minorHAnsi" w:cstheme="minorBidi"/>
              <w:noProof/>
            </w:rPr>
          </w:pPr>
          <w:hyperlink w:anchor="_Toc157067534" w:history="1">
            <w:r w:rsidR="00051E08" w:rsidRPr="009B2D09">
              <w:rPr>
                <w:rStyle w:val="Hyperlink"/>
                <w:rFonts w:cs="Arial"/>
                <w:noProof/>
              </w:rPr>
              <w:t>Rate of invasive alien species spread</w:t>
            </w:r>
            <w:r w:rsidR="00051E08">
              <w:rPr>
                <w:noProof/>
                <w:webHidden/>
              </w:rPr>
              <w:tab/>
            </w:r>
            <w:r w:rsidR="00051E08">
              <w:rPr>
                <w:noProof/>
                <w:webHidden/>
              </w:rPr>
              <w:fldChar w:fldCharType="begin"/>
            </w:r>
            <w:r w:rsidR="00051E08">
              <w:rPr>
                <w:noProof/>
                <w:webHidden/>
              </w:rPr>
              <w:instrText xml:space="preserve"> PAGEREF _Toc157067534 \h </w:instrText>
            </w:r>
            <w:r w:rsidR="00051E08">
              <w:rPr>
                <w:noProof/>
                <w:webHidden/>
              </w:rPr>
            </w:r>
            <w:r w:rsidR="00051E08">
              <w:rPr>
                <w:noProof/>
                <w:webHidden/>
              </w:rPr>
              <w:fldChar w:fldCharType="separate"/>
            </w:r>
            <w:r w:rsidR="00051E08">
              <w:rPr>
                <w:noProof/>
                <w:webHidden/>
              </w:rPr>
              <w:t>131</w:t>
            </w:r>
            <w:r w:rsidR="00051E08">
              <w:rPr>
                <w:noProof/>
                <w:webHidden/>
              </w:rPr>
              <w:fldChar w:fldCharType="end"/>
            </w:r>
          </w:hyperlink>
        </w:p>
        <w:p w14:paraId="11E23150" w14:textId="77777777" w:rsidR="00051E08" w:rsidRDefault="005A4F0B">
          <w:pPr>
            <w:pStyle w:val="TOC2"/>
            <w:tabs>
              <w:tab w:val="right" w:leader="dot" w:pos="9628"/>
            </w:tabs>
            <w:rPr>
              <w:rFonts w:asciiTheme="minorHAnsi" w:hAnsiTheme="minorHAnsi" w:cstheme="minorBidi"/>
              <w:noProof/>
            </w:rPr>
          </w:pPr>
          <w:hyperlink w:anchor="_Toc157067535" w:history="1">
            <w:r w:rsidR="00051E08" w:rsidRPr="009B2D09">
              <w:rPr>
                <w:rStyle w:val="Hyperlink"/>
                <w:rFonts w:cs="Arial"/>
                <w:noProof/>
                <w:lang w:val="en-GB"/>
              </w:rPr>
              <w:t>Proportion of population with access to heating/cooling</w:t>
            </w:r>
            <w:r w:rsidR="00051E08">
              <w:rPr>
                <w:noProof/>
                <w:webHidden/>
              </w:rPr>
              <w:tab/>
            </w:r>
            <w:r w:rsidR="00051E08">
              <w:rPr>
                <w:noProof/>
                <w:webHidden/>
              </w:rPr>
              <w:fldChar w:fldCharType="begin"/>
            </w:r>
            <w:r w:rsidR="00051E08">
              <w:rPr>
                <w:noProof/>
                <w:webHidden/>
              </w:rPr>
              <w:instrText xml:space="preserve"> PAGEREF _Toc157067535 \h </w:instrText>
            </w:r>
            <w:r w:rsidR="00051E08">
              <w:rPr>
                <w:noProof/>
                <w:webHidden/>
              </w:rPr>
            </w:r>
            <w:r w:rsidR="00051E08">
              <w:rPr>
                <w:noProof/>
                <w:webHidden/>
              </w:rPr>
              <w:fldChar w:fldCharType="separate"/>
            </w:r>
            <w:r w:rsidR="00051E08">
              <w:rPr>
                <w:noProof/>
                <w:webHidden/>
              </w:rPr>
              <w:t>133</w:t>
            </w:r>
            <w:r w:rsidR="00051E08">
              <w:rPr>
                <w:noProof/>
                <w:webHidden/>
              </w:rPr>
              <w:fldChar w:fldCharType="end"/>
            </w:r>
          </w:hyperlink>
        </w:p>
        <w:p w14:paraId="2D8A736D" w14:textId="77777777" w:rsidR="00051E08" w:rsidRDefault="005A4F0B">
          <w:pPr>
            <w:pStyle w:val="TOC2"/>
            <w:tabs>
              <w:tab w:val="right" w:leader="dot" w:pos="9628"/>
            </w:tabs>
            <w:rPr>
              <w:rFonts w:asciiTheme="minorHAnsi" w:hAnsiTheme="minorHAnsi" w:cstheme="minorBidi"/>
              <w:noProof/>
            </w:rPr>
          </w:pPr>
          <w:hyperlink w:anchor="_Toc157067536" w:history="1">
            <w:r w:rsidR="00051E08" w:rsidRPr="009B2D09">
              <w:rPr>
                <w:rStyle w:val="Hyperlink"/>
                <w:rFonts w:cs="Arial"/>
                <w:noProof/>
                <w:lang w:val="en-GB"/>
              </w:rPr>
              <w:t>Proportion of the population living below the international poverty line by sex, age, employment status and geographic location (urban/rural)</w:t>
            </w:r>
            <w:r w:rsidR="00051E08">
              <w:rPr>
                <w:noProof/>
                <w:webHidden/>
              </w:rPr>
              <w:tab/>
            </w:r>
            <w:r w:rsidR="00051E08">
              <w:rPr>
                <w:noProof/>
                <w:webHidden/>
              </w:rPr>
              <w:fldChar w:fldCharType="begin"/>
            </w:r>
            <w:r w:rsidR="00051E08">
              <w:rPr>
                <w:noProof/>
                <w:webHidden/>
              </w:rPr>
              <w:instrText xml:space="preserve"> PAGEREF _Toc157067536 \h </w:instrText>
            </w:r>
            <w:r w:rsidR="00051E08">
              <w:rPr>
                <w:noProof/>
                <w:webHidden/>
              </w:rPr>
            </w:r>
            <w:r w:rsidR="00051E08">
              <w:rPr>
                <w:noProof/>
                <w:webHidden/>
              </w:rPr>
              <w:fldChar w:fldCharType="separate"/>
            </w:r>
            <w:r w:rsidR="00051E08">
              <w:rPr>
                <w:noProof/>
                <w:webHidden/>
              </w:rPr>
              <w:t>137</w:t>
            </w:r>
            <w:r w:rsidR="00051E08">
              <w:rPr>
                <w:noProof/>
                <w:webHidden/>
              </w:rPr>
              <w:fldChar w:fldCharType="end"/>
            </w:r>
          </w:hyperlink>
        </w:p>
        <w:p w14:paraId="337ADA44" w14:textId="77777777" w:rsidR="00051E08" w:rsidRDefault="005A4F0B">
          <w:pPr>
            <w:pStyle w:val="TOC2"/>
            <w:tabs>
              <w:tab w:val="right" w:leader="dot" w:pos="9628"/>
            </w:tabs>
            <w:rPr>
              <w:rFonts w:asciiTheme="minorHAnsi" w:hAnsiTheme="minorHAnsi" w:cstheme="minorBidi"/>
              <w:noProof/>
            </w:rPr>
          </w:pPr>
          <w:hyperlink w:anchor="_Toc157067537" w:history="1">
            <w:r w:rsidR="00051E08" w:rsidRPr="009B2D09">
              <w:rPr>
                <w:rStyle w:val="Hyperlink"/>
                <w:rFonts w:cs="Arial"/>
                <w:noProof/>
                <w:lang w:val="en-GB"/>
              </w:rPr>
              <w:t>Increase in forest area</w:t>
            </w:r>
            <w:r w:rsidR="00051E08">
              <w:rPr>
                <w:noProof/>
                <w:webHidden/>
              </w:rPr>
              <w:tab/>
            </w:r>
            <w:r w:rsidR="00051E08">
              <w:rPr>
                <w:noProof/>
                <w:webHidden/>
              </w:rPr>
              <w:fldChar w:fldCharType="begin"/>
            </w:r>
            <w:r w:rsidR="00051E08">
              <w:rPr>
                <w:noProof/>
                <w:webHidden/>
              </w:rPr>
              <w:instrText xml:space="preserve"> PAGEREF _Toc157067537 \h </w:instrText>
            </w:r>
            <w:r w:rsidR="00051E08">
              <w:rPr>
                <w:noProof/>
                <w:webHidden/>
              </w:rPr>
            </w:r>
            <w:r w:rsidR="00051E08">
              <w:rPr>
                <w:noProof/>
                <w:webHidden/>
              </w:rPr>
              <w:fldChar w:fldCharType="separate"/>
            </w:r>
            <w:r w:rsidR="00051E08">
              <w:rPr>
                <w:noProof/>
                <w:webHidden/>
              </w:rPr>
              <w:t>140</w:t>
            </w:r>
            <w:r w:rsidR="00051E08">
              <w:rPr>
                <w:noProof/>
                <w:webHidden/>
              </w:rPr>
              <w:fldChar w:fldCharType="end"/>
            </w:r>
          </w:hyperlink>
        </w:p>
        <w:p w14:paraId="0B1428FD" w14:textId="77777777" w:rsidR="00051E08" w:rsidRDefault="005A4F0B">
          <w:pPr>
            <w:pStyle w:val="TOC1"/>
            <w:tabs>
              <w:tab w:val="right" w:leader="dot" w:pos="9628"/>
            </w:tabs>
            <w:rPr>
              <w:rFonts w:asciiTheme="minorHAnsi" w:hAnsiTheme="minorHAnsi" w:cstheme="minorBidi"/>
              <w:noProof/>
            </w:rPr>
          </w:pPr>
          <w:hyperlink w:anchor="_Toc157067538" w:history="1">
            <w:r w:rsidR="00051E08" w:rsidRPr="009B2D09">
              <w:rPr>
                <w:rStyle w:val="Hyperlink"/>
                <w:rFonts w:cs="Arial"/>
                <w:b/>
                <w:noProof/>
              </w:rPr>
              <w:t>Chapter 4.</w:t>
            </w:r>
            <w:r w:rsidR="00051E08">
              <w:rPr>
                <w:noProof/>
                <w:webHidden/>
              </w:rPr>
              <w:tab/>
            </w:r>
            <w:r w:rsidR="00051E08">
              <w:rPr>
                <w:noProof/>
                <w:webHidden/>
              </w:rPr>
              <w:fldChar w:fldCharType="begin"/>
            </w:r>
            <w:r w:rsidR="00051E08">
              <w:rPr>
                <w:noProof/>
                <w:webHidden/>
              </w:rPr>
              <w:instrText xml:space="preserve"> PAGEREF _Toc157067538 \h </w:instrText>
            </w:r>
            <w:r w:rsidR="00051E08">
              <w:rPr>
                <w:noProof/>
                <w:webHidden/>
              </w:rPr>
            </w:r>
            <w:r w:rsidR="00051E08">
              <w:rPr>
                <w:noProof/>
                <w:webHidden/>
              </w:rPr>
              <w:fldChar w:fldCharType="separate"/>
            </w:r>
            <w:r w:rsidR="00051E08">
              <w:rPr>
                <w:noProof/>
                <w:webHidden/>
              </w:rPr>
              <w:t>142</w:t>
            </w:r>
            <w:r w:rsidR="00051E08">
              <w:rPr>
                <w:noProof/>
                <w:webHidden/>
              </w:rPr>
              <w:fldChar w:fldCharType="end"/>
            </w:r>
          </w:hyperlink>
        </w:p>
        <w:p w14:paraId="1F7533ED" w14:textId="77777777" w:rsidR="00051E08" w:rsidRDefault="005A4F0B">
          <w:pPr>
            <w:pStyle w:val="TOC1"/>
            <w:tabs>
              <w:tab w:val="right" w:leader="dot" w:pos="9628"/>
            </w:tabs>
            <w:rPr>
              <w:rFonts w:asciiTheme="minorHAnsi" w:hAnsiTheme="minorHAnsi" w:cstheme="minorBidi"/>
              <w:noProof/>
            </w:rPr>
          </w:pPr>
          <w:hyperlink w:anchor="_Toc157067539" w:history="1">
            <w:r w:rsidR="00051E08" w:rsidRPr="009B2D09">
              <w:rPr>
                <w:rStyle w:val="Hyperlink"/>
                <w:rFonts w:cs="Arial"/>
                <w:b/>
                <w:noProof/>
              </w:rPr>
              <w:t>Main findings, current issues and development prospects for urban environment, sustainability and climate change-related indicators in Vietnam</w:t>
            </w:r>
            <w:r w:rsidR="00051E08">
              <w:rPr>
                <w:noProof/>
                <w:webHidden/>
              </w:rPr>
              <w:tab/>
            </w:r>
            <w:r w:rsidR="00051E08">
              <w:rPr>
                <w:noProof/>
                <w:webHidden/>
              </w:rPr>
              <w:fldChar w:fldCharType="begin"/>
            </w:r>
            <w:r w:rsidR="00051E08">
              <w:rPr>
                <w:noProof/>
                <w:webHidden/>
              </w:rPr>
              <w:instrText xml:space="preserve"> PAGEREF _Toc157067539 \h </w:instrText>
            </w:r>
            <w:r w:rsidR="00051E08">
              <w:rPr>
                <w:noProof/>
                <w:webHidden/>
              </w:rPr>
            </w:r>
            <w:r w:rsidR="00051E08">
              <w:rPr>
                <w:noProof/>
                <w:webHidden/>
              </w:rPr>
              <w:fldChar w:fldCharType="separate"/>
            </w:r>
            <w:r w:rsidR="00051E08">
              <w:rPr>
                <w:noProof/>
                <w:webHidden/>
              </w:rPr>
              <w:t>142</w:t>
            </w:r>
            <w:r w:rsidR="00051E08">
              <w:rPr>
                <w:noProof/>
                <w:webHidden/>
              </w:rPr>
              <w:fldChar w:fldCharType="end"/>
            </w:r>
          </w:hyperlink>
        </w:p>
        <w:p w14:paraId="6E55BF8C" w14:textId="77777777" w:rsidR="00051E08" w:rsidRDefault="005A4F0B">
          <w:pPr>
            <w:pStyle w:val="TOC2"/>
            <w:tabs>
              <w:tab w:val="right" w:leader="dot" w:pos="9628"/>
            </w:tabs>
            <w:rPr>
              <w:rFonts w:asciiTheme="minorHAnsi" w:hAnsiTheme="minorHAnsi" w:cstheme="minorBidi"/>
              <w:noProof/>
            </w:rPr>
          </w:pPr>
          <w:hyperlink w:anchor="_Toc157067540" w:history="1">
            <w:r w:rsidR="00051E08" w:rsidRPr="009B2D09">
              <w:rPr>
                <w:rStyle w:val="Hyperlink"/>
                <w:rFonts w:cs="Arial"/>
                <w:noProof/>
              </w:rPr>
              <w:t>4.1. Main findings on urban environment</w:t>
            </w:r>
            <w:r w:rsidR="00051E08">
              <w:rPr>
                <w:noProof/>
                <w:webHidden/>
              </w:rPr>
              <w:tab/>
            </w:r>
            <w:r w:rsidR="00051E08">
              <w:rPr>
                <w:noProof/>
                <w:webHidden/>
              </w:rPr>
              <w:fldChar w:fldCharType="begin"/>
            </w:r>
            <w:r w:rsidR="00051E08">
              <w:rPr>
                <w:noProof/>
                <w:webHidden/>
              </w:rPr>
              <w:instrText xml:space="preserve"> PAGEREF _Toc157067540 \h </w:instrText>
            </w:r>
            <w:r w:rsidR="00051E08">
              <w:rPr>
                <w:noProof/>
                <w:webHidden/>
              </w:rPr>
            </w:r>
            <w:r w:rsidR="00051E08">
              <w:rPr>
                <w:noProof/>
                <w:webHidden/>
              </w:rPr>
              <w:fldChar w:fldCharType="separate"/>
            </w:r>
            <w:r w:rsidR="00051E08">
              <w:rPr>
                <w:noProof/>
                <w:webHidden/>
              </w:rPr>
              <w:t>143</w:t>
            </w:r>
            <w:r w:rsidR="00051E08">
              <w:rPr>
                <w:noProof/>
                <w:webHidden/>
              </w:rPr>
              <w:fldChar w:fldCharType="end"/>
            </w:r>
          </w:hyperlink>
        </w:p>
        <w:p w14:paraId="6AA23D64" w14:textId="77777777" w:rsidR="00051E08" w:rsidRDefault="005A4F0B">
          <w:pPr>
            <w:pStyle w:val="TOC3"/>
            <w:tabs>
              <w:tab w:val="right" w:leader="dot" w:pos="9628"/>
            </w:tabs>
            <w:rPr>
              <w:rFonts w:asciiTheme="minorHAnsi" w:hAnsiTheme="minorHAnsi" w:cstheme="minorBidi"/>
              <w:noProof/>
            </w:rPr>
          </w:pPr>
          <w:hyperlink w:anchor="_Toc157067541" w:history="1">
            <w:r w:rsidR="00051E08" w:rsidRPr="009B2D09">
              <w:rPr>
                <w:rStyle w:val="Hyperlink"/>
                <w:noProof/>
              </w:rPr>
              <w:t>4.1.1. Assessment criteria</w:t>
            </w:r>
            <w:r w:rsidR="00051E08">
              <w:rPr>
                <w:noProof/>
                <w:webHidden/>
              </w:rPr>
              <w:tab/>
            </w:r>
            <w:r w:rsidR="00051E08">
              <w:rPr>
                <w:noProof/>
                <w:webHidden/>
              </w:rPr>
              <w:fldChar w:fldCharType="begin"/>
            </w:r>
            <w:r w:rsidR="00051E08">
              <w:rPr>
                <w:noProof/>
                <w:webHidden/>
              </w:rPr>
              <w:instrText xml:space="preserve"> PAGEREF _Toc157067541 \h </w:instrText>
            </w:r>
            <w:r w:rsidR="00051E08">
              <w:rPr>
                <w:noProof/>
                <w:webHidden/>
              </w:rPr>
            </w:r>
            <w:r w:rsidR="00051E08">
              <w:rPr>
                <w:noProof/>
                <w:webHidden/>
              </w:rPr>
              <w:fldChar w:fldCharType="separate"/>
            </w:r>
            <w:r w:rsidR="00051E08">
              <w:rPr>
                <w:noProof/>
                <w:webHidden/>
              </w:rPr>
              <w:t>143</w:t>
            </w:r>
            <w:r w:rsidR="00051E08">
              <w:rPr>
                <w:noProof/>
                <w:webHidden/>
              </w:rPr>
              <w:fldChar w:fldCharType="end"/>
            </w:r>
          </w:hyperlink>
        </w:p>
        <w:p w14:paraId="6D1A15F1" w14:textId="77777777" w:rsidR="00051E08" w:rsidRDefault="005A4F0B">
          <w:pPr>
            <w:pStyle w:val="TOC3"/>
            <w:tabs>
              <w:tab w:val="right" w:leader="dot" w:pos="9628"/>
            </w:tabs>
            <w:rPr>
              <w:rFonts w:asciiTheme="minorHAnsi" w:hAnsiTheme="minorHAnsi" w:cstheme="minorBidi"/>
              <w:noProof/>
            </w:rPr>
          </w:pPr>
          <w:hyperlink w:anchor="_Toc157067542" w:history="1">
            <w:r w:rsidR="00051E08" w:rsidRPr="009B2D09">
              <w:rPr>
                <w:rStyle w:val="Hyperlink"/>
                <w:noProof/>
              </w:rPr>
              <w:t>4.1.2. Summary of main findings</w:t>
            </w:r>
            <w:r w:rsidR="00051E08">
              <w:rPr>
                <w:noProof/>
                <w:webHidden/>
              </w:rPr>
              <w:tab/>
            </w:r>
            <w:r w:rsidR="00051E08">
              <w:rPr>
                <w:noProof/>
                <w:webHidden/>
              </w:rPr>
              <w:fldChar w:fldCharType="begin"/>
            </w:r>
            <w:r w:rsidR="00051E08">
              <w:rPr>
                <w:noProof/>
                <w:webHidden/>
              </w:rPr>
              <w:instrText xml:space="preserve"> PAGEREF _Toc157067542 \h </w:instrText>
            </w:r>
            <w:r w:rsidR="00051E08">
              <w:rPr>
                <w:noProof/>
                <w:webHidden/>
              </w:rPr>
            </w:r>
            <w:r w:rsidR="00051E08">
              <w:rPr>
                <w:noProof/>
                <w:webHidden/>
              </w:rPr>
              <w:fldChar w:fldCharType="separate"/>
            </w:r>
            <w:r w:rsidR="00051E08">
              <w:rPr>
                <w:noProof/>
                <w:webHidden/>
              </w:rPr>
              <w:t>145</w:t>
            </w:r>
            <w:r w:rsidR="00051E08">
              <w:rPr>
                <w:noProof/>
                <w:webHidden/>
              </w:rPr>
              <w:fldChar w:fldCharType="end"/>
            </w:r>
          </w:hyperlink>
        </w:p>
        <w:p w14:paraId="1CC8BEFB" w14:textId="77777777" w:rsidR="00051E08" w:rsidRDefault="005A4F0B">
          <w:pPr>
            <w:pStyle w:val="TOC2"/>
            <w:tabs>
              <w:tab w:val="right" w:leader="dot" w:pos="9628"/>
            </w:tabs>
            <w:rPr>
              <w:rFonts w:asciiTheme="minorHAnsi" w:hAnsiTheme="minorHAnsi" w:cstheme="minorBidi"/>
              <w:noProof/>
            </w:rPr>
          </w:pPr>
          <w:hyperlink w:anchor="_Toc157067543" w:history="1">
            <w:r w:rsidR="00051E08" w:rsidRPr="009B2D09">
              <w:rPr>
                <w:rStyle w:val="Hyperlink"/>
                <w:rFonts w:cs="Arial"/>
                <w:noProof/>
              </w:rPr>
              <w:t>4.2. Main findings on climate change related statistics</w:t>
            </w:r>
            <w:r w:rsidR="00051E08">
              <w:rPr>
                <w:noProof/>
                <w:webHidden/>
              </w:rPr>
              <w:tab/>
            </w:r>
            <w:r w:rsidR="00051E08">
              <w:rPr>
                <w:noProof/>
                <w:webHidden/>
              </w:rPr>
              <w:fldChar w:fldCharType="begin"/>
            </w:r>
            <w:r w:rsidR="00051E08">
              <w:rPr>
                <w:noProof/>
                <w:webHidden/>
              </w:rPr>
              <w:instrText xml:space="preserve"> PAGEREF _Toc157067543 \h </w:instrText>
            </w:r>
            <w:r w:rsidR="00051E08">
              <w:rPr>
                <w:noProof/>
                <w:webHidden/>
              </w:rPr>
            </w:r>
            <w:r w:rsidR="00051E08">
              <w:rPr>
                <w:noProof/>
                <w:webHidden/>
              </w:rPr>
              <w:fldChar w:fldCharType="separate"/>
            </w:r>
            <w:r w:rsidR="00051E08">
              <w:rPr>
                <w:noProof/>
                <w:webHidden/>
              </w:rPr>
              <w:t>153</w:t>
            </w:r>
            <w:r w:rsidR="00051E08">
              <w:rPr>
                <w:noProof/>
                <w:webHidden/>
              </w:rPr>
              <w:fldChar w:fldCharType="end"/>
            </w:r>
          </w:hyperlink>
        </w:p>
        <w:p w14:paraId="5C53638C" w14:textId="77777777" w:rsidR="00051E08" w:rsidRDefault="005A4F0B">
          <w:pPr>
            <w:pStyle w:val="TOC2"/>
            <w:tabs>
              <w:tab w:val="right" w:leader="dot" w:pos="9628"/>
            </w:tabs>
            <w:rPr>
              <w:rFonts w:asciiTheme="minorHAnsi" w:hAnsiTheme="minorHAnsi" w:cstheme="minorBidi"/>
              <w:noProof/>
            </w:rPr>
          </w:pPr>
          <w:hyperlink w:anchor="_Toc157067544" w:history="1">
            <w:r w:rsidR="00051E08" w:rsidRPr="009B2D09">
              <w:rPr>
                <w:rStyle w:val="Hyperlink"/>
                <w:rFonts w:cs="Arial"/>
                <w:noProof/>
              </w:rPr>
              <w:t>4.3. Current issues and development prospects for Urban Environment and Climate Change-related Indicators in Vietnam</w:t>
            </w:r>
            <w:r w:rsidR="00051E08">
              <w:rPr>
                <w:noProof/>
                <w:webHidden/>
              </w:rPr>
              <w:tab/>
            </w:r>
            <w:r w:rsidR="00051E08">
              <w:rPr>
                <w:noProof/>
                <w:webHidden/>
              </w:rPr>
              <w:fldChar w:fldCharType="begin"/>
            </w:r>
            <w:r w:rsidR="00051E08">
              <w:rPr>
                <w:noProof/>
                <w:webHidden/>
              </w:rPr>
              <w:instrText xml:space="preserve"> PAGEREF _Toc157067544 \h </w:instrText>
            </w:r>
            <w:r w:rsidR="00051E08">
              <w:rPr>
                <w:noProof/>
                <w:webHidden/>
              </w:rPr>
            </w:r>
            <w:r w:rsidR="00051E08">
              <w:rPr>
                <w:noProof/>
                <w:webHidden/>
              </w:rPr>
              <w:fldChar w:fldCharType="separate"/>
            </w:r>
            <w:r w:rsidR="00051E08">
              <w:rPr>
                <w:noProof/>
                <w:webHidden/>
              </w:rPr>
              <w:t>159</w:t>
            </w:r>
            <w:r w:rsidR="00051E08">
              <w:rPr>
                <w:noProof/>
                <w:webHidden/>
              </w:rPr>
              <w:fldChar w:fldCharType="end"/>
            </w:r>
          </w:hyperlink>
        </w:p>
        <w:p w14:paraId="061ECCD4" w14:textId="77777777" w:rsidR="00051E08" w:rsidRDefault="005A4F0B">
          <w:pPr>
            <w:pStyle w:val="TOC3"/>
            <w:tabs>
              <w:tab w:val="right" w:leader="dot" w:pos="9628"/>
            </w:tabs>
            <w:rPr>
              <w:rFonts w:asciiTheme="minorHAnsi" w:hAnsiTheme="minorHAnsi" w:cstheme="minorBidi"/>
              <w:noProof/>
            </w:rPr>
          </w:pPr>
          <w:hyperlink w:anchor="_Toc157067545" w:history="1">
            <w:r w:rsidR="00051E08" w:rsidRPr="009B2D09">
              <w:rPr>
                <w:rStyle w:val="Hyperlink"/>
                <w:noProof/>
              </w:rPr>
              <w:t>4.3.1. Information on the environment (Clause 1, Article 114, Law on Environmental Protection 2020)</w:t>
            </w:r>
            <w:r w:rsidR="00051E08">
              <w:rPr>
                <w:noProof/>
                <w:webHidden/>
              </w:rPr>
              <w:tab/>
            </w:r>
            <w:r w:rsidR="00051E08">
              <w:rPr>
                <w:noProof/>
                <w:webHidden/>
              </w:rPr>
              <w:fldChar w:fldCharType="begin"/>
            </w:r>
            <w:r w:rsidR="00051E08">
              <w:rPr>
                <w:noProof/>
                <w:webHidden/>
              </w:rPr>
              <w:instrText xml:space="preserve"> PAGEREF _Toc157067545 \h </w:instrText>
            </w:r>
            <w:r w:rsidR="00051E08">
              <w:rPr>
                <w:noProof/>
                <w:webHidden/>
              </w:rPr>
            </w:r>
            <w:r w:rsidR="00051E08">
              <w:rPr>
                <w:noProof/>
                <w:webHidden/>
              </w:rPr>
              <w:fldChar w:fldCharType="separate"/>
            </w:r>
            <w:r w:rsidR="00051E08">
              <w:rPr>
                <w:noProof/>
                <w:webHidden/>
              </w:rPr>
              <w:t>159</w:t>
            </w:r>
            <w:r w:rsidR="00051E08">
              <w:rPr>
                <w:noProof/>
                <w:webHidden/>
              </w:rPr>
              <w:fldChar w:fldCharType="end"/>
            </w:r>
          </w:hyperlink>
        </w:p>
        <w:p w14:paraId="66A481C2" w14:textId="77777777" w:rsidR="00051E08" w:rsidRDefault="005A4F0B">
          <w:pPr>
            <w:pStyle w:val="TOC3"/>
            <w:tabs>
              <w:tab w:val="right" w:leader="dot" w:pos="9628"/>
            </w:tabs>
            <w:rPr>
              <w:rFonts w:asciiTheme="minorHAnsi" w:hAnsiTheme="minorHAnsi" w:cstheme="minorBidi"/>
              <w:noProof/>
            </w:rPr>
          </w:pPr>
          <w:hyperlink w:anchor="_Toc157067546" w:history="1">
            <w:r w:rsidR="00051E08" w:rsidRPr="009B2D09">
              <w:rPr>
                <w:rStyle w:val="Hyperlink"/>
                <w:noProof/>
              </w:rPr>
              <w:t>4.3.2. Information and database on climate change (Article 94, Law on Environmental Protection 2020)</w:t>
            </w:r>
            <w:r w:rsidR="00051E08">
              <w:rPr>
                <w:noProof/>
                <w:webHidden/>
              </w:rPr>
              <w:tab/>
            </w:r>
            <w:r w:rsidR="00051E08">
              <w:rPr>
                <w:noProof/>
                <w:webHidden/>
              </w:rPr>
              <w:fldChar w:fldCharType="begin"/>
            </w:r>
            <w:r w:rsidR="00051E08">
              <w:rPr>
                <w:noProof/>
                <w:webHidden/>
              </w:rPr>
              <w:instrText xml:space="preserve"> PAGEREF _Toc157067546 \h </w:instrText>
            </w:r>
            <w:r w:rsidR="00051E08">
              <w:rPr>
                <w:noProof/>
                <w:webHidden/>
              </w:rPr>
            </w:r>
            <w:r w:rsidR="00051E08">
              <w:rPr>
                <w:noProof/>
                <w:webHidden/>
              </w:rPr>
              <w:fldChar w:fldCharType="separate"/>
            </w:r>
            <w:r w:rsidR="00051E08">
              <w:rPr>
                <w:noProof/>
                <w:webHidden/>
              </w:rPr>
              <w:t>159</w:t>
            </w:r>
            <w:r w:rsidR="00051E08">
              <w:rPr>
                <w:noProof/>
                <w:webHidden/>
              </w:rPr>
              <w:fldChar w:fldCharType="end"/>
            </w:r>
          </w:hyperlink>
        </w:p>
        <w:p w14:paraId="5012D7C7" w14:textId="77777777" w:rsidR="00051E08" w:rsidRDefault="005A4F0B">
          <w:pPr>
            <w:pStyle w:val="TOC3"/>
            <w:tabs>
              <w:tab w:val="right" w:leader="dot" w:pos="9628"/>
            </w:tabs>
            <w:rPr>
              <w:rFonts w:asciiTheme="minorHAnsi" w:hAnsiTheme="minorHAnsi" w:cstheme="minorBidi"/>
              <w:noProof/>
            </w:rPr>
          </w:pPr>
          <w:hyperlink w:anchor="_Toc157067547" w:history="1">
            <w:r w:rsidR="00051E08" w:rsidRPr="009B2D09">
              <w:rPr>
                <w:rStyle w:val="Hyperlink"/>
                <w:noProof/>
              </w:rPr>
              <w:t>4.3.3. The main contents about the collection, publication and storage of information on environment and climate change in Vietnam</w:t>
            </w:r>
            <w:r w:rsidR="00051E08">
              <w:rPr>
                <w:noProof/>
                <w:webHidden/>
              </w:rPr>
              <w:tab/>
            </w:r>
            <w:r w:rsidR="00051E08">
              <w:rPr>
                <w:noProof/>
                <w:webHidden/>
              </w:rPr>
              <w:fldChar w:fldCharType="begin"/>
            </w:r>
            <w:r w:rsidR="00051E08">
              <w:rPr>
                <w:noProof/>
                <w:webHidden/>
              </w:rPr>
              <w:instrText xml:space="preserve"> PAGEREF _Toc157067547 \h </w:instrText>
            </w:r>
            <w:r w:rsidR="00051E08">
              <w:rPr>
                <w:noProof/>
                <w:webHidden/>
              </w:rPr>
            </w:r>
            <w:r w:rsidR="00051E08">
              <w:rPr>
                <w:noProof/>
                <w:webHidden/>
              </w:rPr>
              <w:fldChar w:fldCharType="separate"/>
            </w:r>
            <w:r w:rsidR="00051E08">
              <w:rPr>
                <w:noProof/>
                <w:webHidden/>
              </w:rPr>
              <w:t>159</w:t>
            </w:r>
            <w:r w:rsidR="00051E08">
              <w:rPr>
                <w:noProof/>
                <w:webHidden/>
              </w:rPr>
              <w:fldChar w:fldCharType="end"/>
            </w:r>
          </w:hyperlink>
        </w:p>
        <w:p w14:paraId="7DECC122" w14:textId="77777777" w:rsidR="00051E08" w:rsidRDefault="005A4F0B">
          <w:pPr>
            <w:pStyle w:val="TOC3"/>
            <w:tabs>
              <w:tab w:val="right" w:leader="dot" w:pos="9628"/>
            </w:tabs>
            <w:rPr>
              <w:rFonts w:asciiTheme="minorHAnsi" w:hAnsiTheme="minorHAnsi" w:cstheme="minorBidi"/>
              <w:noProof/>
            </w:rPr>
          </w:pPr>
          <w:hyperlink w:anchor="_Toc157067548" w:history="1">
            <w:r w:rsidR="00051E08" w:rsidRPr="009B2D09">
              <w:rPr>
                <w:rStyle w:val="Hyperlink"/>
                <w:noProof/>
              </w:rPr>
              <w:t>4.3.4. Analysis of indicators conducted within the Istat cooperation project</w:t>
            </w:r>
            <w:r w:rsidR="00051E08">
              <w:rPr>
                <w:noProof/>
                <w:webHidden/>
              </w:rPr>
              <w:tab/>
            </w:r>
            <w:r w:rsidR="00051E08">
              <w:rPr>
                <w:noProof/>
                <w:webHidden/>
              </w:rPr>
              <w:fldChar w:fldCharType="begin"/>
            </w:r>
            <w:r w:rsidR="00051E08">
              <w:rPr>
                <w:noProof/>
                <w:webHidden/>
              </w:rPr>
              <w:instrText xml:space="preserve"> PAGEREF _Toc157067548 \h </w:instrText>
            </w:r>
            <w:r w:rsidR="00051E08">
              <w:rPr>
                <w:noProof/>
                <w:webHidden/>
              </w:rPr>
            </w:r>
            <w:r w:rsidR="00051E08">
              <w:rPr>
                <w:noProof/>
                <w:webHidden/>
              </w:rPr>
              <w:fldChar w:fldCharType="separate"/>
            </w:r>
            <w:r w:rsidR="00051E08">
              <w:rPr>
                <w:noProof/>
                <w:webHidden/>
              </w:rPr>
              <w:t>163</w:t>
            </w:r>
            <w:r w:rsidR="00051E08">
              <w:rPr>
                <w:noProof/>
                <w:webHidden/>
              </w:rPr>
              <w:fldChar w:fldCharType="end"/>
            </w:r>
          </w:hyperlink>
        </w:p>
        <w:p w14:paraId="7EBA3F5E" w14:textId="77777777" w:rsidR="00051E08" w:rsidRDefault="005A4F0B">
          <w:pPr>
            <w:pStyle w:val="TOC3"/>
            <w:tabs>
              <w:tab w:val="right" w:leader="dot" w:pos="9628"/>
            </w:tabs>
            <w:rPr>
              <w:rFonts w:asciiTheme="minorHAnsi" w:hAnsiTheme="minorHAnsi" w:cstheme="minorBidi"/>
              <w:noProof/>
            </w:rPr>
          </w:pPr>
          <w:hyperlink w:anchor="_Toc157067549" w:history="1">
            <w:r w:rsidR="00051E08" w:rsidRPr="009B2D09">
              <w:rPr>
                <w:rStyle w:val="Hyperlink"/>
                <w:noProof/>
              </w:rPr>
              <w:t>4.3.5. Prospects for the development of environmental and climate change-related statistics in Vietnam</w:t>
            </w:r>
            <w:r w:rsidR="00051E08">
              <w:rPr>
                <w:noProof/>
                <w:webHidden/>
              </w:rPr>
              <w:tab/>
            </w:r>
            <w:r w:rsidR="00051E08">
              <w:rPr>
                <w:noProof/>
                <w:webHidden/>
              </w:rPr>
              <w:fldChar w:fldCharType="begin"/>
            </w:r>
            <w:r w:rsidR="00051E08">
              <w:rPr>
                <w:noProof/>
                <w:webHidden/>
              </w:rPr>
              <w:instrText xml:space="preserve"> PAGEREF _Toc157067549 \h </w:instrText>
            </w:r>
            <w:r w:rsidR="00051E08">
              <w:rPr>
                <w:noProof/>
                <w:webHidden/>
              </w:rPr>
            </w:r>
            <w:r w:rsidR="00051E08">
              <w:rPr>
                <w:noProof/>
                <w:webHidden/>
              </w:rPr>
              <w:fldChar w:fldCharType="separate"/>
            </w:r>
            <w:r w:rsidR="00051E08">
              <w:rPr>
                <w:noProof/>
                <w:webHidden/>
              </w:rPr>
              <w:t>164</w:t>
            </w:r>
            <w:r w:rsidR="00051E08">
              <w:rPr>
                <w:noProof/>
                <w:webHidden/>
              </w:rPr>
              <w:fldChar w:fldCharType="end"/>
            </w:r>
          </w:hyperlink>
        </w:p>
        <w:p w14:paraId="4A1DE977" w14:textId="77777777" w:rsidR="00051E08" w:rsidRDefault="005A4F0B">
          <w:pPr>
            <w:pStyle w:val="TOC1"/>
            <w:tabs>
              <w:tab w:val="right" w:leader="dot" w:pos="9628"/>
            </w:tabs>
            <w:rPr>
              <w:rFonts w:asciiTheme="minorHAnsi" w:hAnsiTheme="minorHAnsi" w:cstheme="minorBidi"/>
              <w:noProof/>
            </w:rPr>
          </w:pPr>
          <w:hyperlink w:anchor="_Toc157067550" w:history="1">
            <w:r w:rsidR="00051E08" w:rsidRPr="009B2D09">
              <w:rPr>
                <w:rStyle w:val="Hyperlink"/>
                <w:rFonts w:cs="Arial"/>
                <w:b/>
                <w:noProof/>
              </w:rPr>
              <w:t>Appendix</w:t>
            </w:r>
            <w:r w:rsidR="00051E08">
              <w:rPr>
                <w:noProof/>
                <w:webHidden/>
              </w:rPr>
              <w:tab/>
            </w:r>
            <w:r w:rsidR="00051E08">
              <w:rPr>
                <w:noProof/>
                <w:webHidden/>
              </w:rPr>
              <w:fldChar w:fldCharType="begin"/>
            </w:r>
            <w:r w:rsidR="00051E08">
              <w:rPr>
                <w:noProof/>
                <w:webHidden/>
              </w:rPr>
              <w:instrText xml:space="preserve"> PAGEREF _Toc157067550 \h </w:instrText>
            </w:r>
            <w:r w:rsidR="00051E08">
              <w:rPr>
                <w:noProof/>
                <w:webHidden/>
              </w:rPr>
            </w:r>
            <w:r w:rsidR="00051E08">
              <w:rPr>
                <w:noProof/>
                <w:webHidden/>
              </w:rPr>
              <w:fldChar w:fldCharType="separate"/>
            </w:r>
            <w:r w:rsidR="00051E08">
              <w:rPr>
                <w:noProof/>
                <w:webHidden/>
              </w:rPr>
              <w:t>166</w:t>
            </w:r>
            <w:r w:rsidR="00051E08">
              <w:rPr>
                <w:noProof/>
                <w:webHidden/>
              </w:rPr>
              <w:fldChar w:fldCharType="end"/>
            </w:r>
          </w:hyperlink>
        </w:p>
        <w:p w14:paraId="78925EDB" w14:textId="77777777" w:rsidR="00051E08" w:rsidRDefault="005A4F0B">
          <w:pPr>
            <w:pStyle w:val="TOC1"/>
            <w:tabs>
              <w:tab w:val="right" w:leader="dot" w:pos="9628"/>
            </w:tabs>
            <w:rPr>
              <w:rFonts w:asciiTheme="minorHAnsi" w:hAnsiTheme="minorHAnsi" w:cstheme="minorBidi"/>
              <w:noProof/>
            </w:rPr>
          </w:pPr>
          <w:hyperlink w:anchor="_Toc157067551" w:history="1">
            <w:r w:rsidR="00051E08" w:rsidRPr="009B2D09">
              <w:rPr>
                <w:rStyle w:val="Hyperlink"/>
                <w:rFonts w:cs="Arial"/>
                <w:b/>
                <w:noProof/>
              </w:rPr>
              <w:t>List of National Statistical Indicators</w:t>
            </w:r>
            <w:r w:rsidR="00051E08">
              <w:rPr>
                <w:noProof/>
                <w:webHidden/>
              </w:rPr>
              <w:tab/>
            </w:r>
            <w:r w:rsidR="00051E08">
              <w:rPr>
                <w:noProof/>
                <w:webHidden/>
              </w:rPr>
              <w:fldChar w:fldCharType="begin"/>
            </w:r>
            <w:r w:rsidR="00051E08">
              <w:rPr>
                <w:noProof/>
                <w:webHidden/>
              </w:rPr>
              <w:instrText xml:space="preserve"> PAGEREF _Toc157067551 \h </w:instrText>
            </w:r>
            <w:r w:rsidR="00051E08">
              <w:rPr>
                <w:noProof/>
                <w:webHidden/>
              </w:rPr>
            </w:r>
            <w:r w:rsidR="00051E08">
              <w:rPr>
                <w:noProof/>
                <w:webHidden/>
              </w:rPr>
              <w:fldChar w:fldCharType="separate"/>
            </w:r>
            <w:r w:rsidR="00051E08">
              <w:rPr>
                <w:noProof/>
                <w:webHidden/>
              </w:rPr>
              <w:t>166</w:t>
            </w:r>
            <w:r w:rsidR="00051E08">
              <w:rPr>
                <w:noProof/>
                <w:webHidden/>
              </w:rPr>
              <w:fldChar w:fldCharType="end"/>
            </w:r>
          </w:hyperlink>
        </w:p>
        <w:p w14:paraId="224DF597" w14:textId="77777777" w:rsidR="00051E08" w:rsidRDefault="005A4F0B">
          <w:pPr>
            <w:pStyle w:val="TOC1"/>
            <w:tabs>
              <w:tab w:val="right" w:leader="dot" w:pos="9628"/>
            </w:tabs>
            <w:rPr>
              <w:rFonts w:asciiTheme="minorHAnsi" w:hAnsiTheme="minorHAnsi" w:cstheme="minorBidi"/>
              <w:noProof/>
            </w:rPr>
          </w:pPr>
          <w:hyperlink w:anchor="_Toc157067552" w:history="1">
            <w:r w:rsidR="00051E08" w:rsidRPr="009B2D09">
              <w:rPr>
                <w:rStyle w:val="Hyperlink"/>
                <w:rFonts w:cs="Arial"/>
                <w:noProof/>
              </w:rPr>
              <w:t>(Promulgated together with Law No. 01/2021/QH15 amending and supplementing a number of articles and Appendix List of national statistical indicators of the Law on Statistics)</w:t>
            </w:r>
            <w:r w:rsidR="00051E08">
              <w:rPr>
                <w:noProof/>
                <w:webHidden/>
              </w:rPr>
              <w:tab/>
            </w:r>
            <w:r w:rsidR="00051E08">
              <w:rPr>
                <w:noProof/>
                <w:webHidden/>
              </w:rPr>
              <w:fldChar w:fldCharType="begin"/>
            </w:r>
            <w:r w:rsidR="00051E08">
              <w:rPr>
                <w:noProof/>
                <w:webHidden/>
              </w:rPr>
              <w:instrText xml:space="preserve"> PAGEREF _Toc157067552 \h </w:instrText>
            </w:r>
            <w:r w:rsidR="00051E08">
              <w:rPr>
                <w:noProof/>
                <w:webHidden/>
              </w:rPr>
            </w:r>
            <w:r w:rsidR="00051E08">
              <w:rPr>
                <w:noProof/>
                <w:webHidden/>
              </w:rPr>
              <w:fldChar w:fldCharType="separate"/>
            </w:r>
            <w:r w:rsidR="00051E08">
              <w:rPr>
                <w:noProof/>
                <w:webHidden/>
              </w:rPr>
              <w:t>166</w:t>
            </w:r>
            <w:r w:rsidR="00051E08">
              <w:rPr>
                <w:noProof/>
                <w:webHidden/>
              </w:rPr>
              <w:fldChar w:fldCharType="end"/>
            </w:r>
          </w:hyperlink>
        </w:p>
        <w:p w14:paraId="23D3696A" w14:textId="77777777" w:rsidR="00051E08" w:rsidRDefault="005A4F0B">
          <w:pPr>
            <w:pStyle w:val="TOC1"/>
            <w:tabs>
              <w:tab w:val="right" w:leader="dot" w:pos="9628"/>
            </w:tabs>
            <w:rPr>
              <w:rFonts w:asciiTheme="minorHAnsi" w:hAnsiTheme="minorHAnsi" w:cstheme="minorBidi"/>
              <w:noProof/>
            </w:rPr>
          </w:pPr>
          <w:hyperlink w:anchor="_Toc157067553" w:history="1">
            <w:r w:rsidR="00051E08" w:rsidRPr="009B2D09">
              <w:rPr>
                <w:rStyle w:val="Hyperlink"/>
                <w:b/>
                <w:bCs/>
                <w:noProof/>
              </w:rPr>
              <w:t>R</w:t>
            </w:r>
            <w:r w:rsidR="00051E08" w:rsidRPr="009B2D09">
              <w:rPr>
                <w:rStyle w:val="Hyperlink"/>
                <w:b/>
                <w:bCs/>
                <w:noProof/>
                <w:lang w:val="en-GB"/>
              </w:rPr>
              <w:t>EFERENCES</w:t>
            </w:r>
            <w:r w:rsidR="00051E08">
              <w:rPr>
                <w:noProof/>
                <w:webHidden/>
              </w:rPr>
              <w:tab/>
            </w:r>
            <w:r w:rsidR="00051E08">
              <w:rPr>
                <w:noProof/>
                <w:webHidden/>
              </w:rPr>
              <w:fldChar w:fldCharType="begin"/>
            </w:r>
            <w:r w:rsidR="00051E08">
              <w:rPr>
                <w:noProof/>
                <w:webHidden/>
              </w:rPr>
              <w:instrText xml:space="preserve"> PAGEREF _Toc157067553 \h </w:instrText>
            </w:r>
            <w:r w:rsidR="00051E08">
              <w:rPr>
                <w:noProof/>
                <w:webHidden/>
              </w:rPr>
            </w:r>
            <w:r w:rsidR="00051E08">
              <w:rPr>
                <w:noProof/>
                <w:webHidden/>
              </w:rPr>
              <w:fldChar w:fldCharType="separate"/>
            </w:r>
            <w:r w:rsidR="00051E08">
              <w:rPr>
                <w:noProof/>
                <w:webHidden/>
              </w:rPr>
              <w:t>173</w:t>
            </w:r>
            <w:r w:rsidR="00051E08">
              <w:rPr>
                <w:noProof/>
                <w:webHidden/>
              </w:rPr>
              <w:fldChar w:fldCharType="end"/>
            </w:r>
          </w:hyperlink>
        </w:p>
        <w:p w14:paraId="31C47F4E" w14:textId="2030EB4E" w:rsidR="00AE4932" w:rsidRPr="006379F8" w:rsidRDefault="00AE4932">
          <w:pPr>
            <w:rPr>
              <w:rFonts w:cs="Arial"/>
            </w:rPr>
          </w:pPr>
          <w:r w:rsidRPr="006379F8">
            <w:rPr>
              <w:rFonts w:cs="Arial"/>
              <w:b/>
              <w:bCs/>
              <w:noProof/>
            </w:rPr>
            <w:fldChar w:fldCharType="end"/>
          </w:r>
        </w:p>
      </w:sdtContent>
    </w:sdt>
    <w:p w14:paraId="5225A944" w14:textId="2F027AD5" w:rsidR="00014567" w:rsidRPr="006379F8" w:rsidRDefault="00014567" w:rsidP="00BA697A">
      <w:pPr>
        <w:spacing w:after="120"/>
        <w:rPr>
          <w:rFonts w:cs="Arial"/>
          <w:b/>
          <w:sz w:val="28"/>
          <w:szCs w:val="28"/>
        </w:rPr>
      </w:pPr>
    </w:p>
    <w:p w14:paraId="5551304A" w14:textId="77777777" w:rsidR="00321C12" w:rsidRPr="006379F8" w:rsidRDefault="00321C12" w:rsidP="006E06CF">
      <w:pPr>
        <w:tabs>
          <w:tab w:val="right" w:leader="dot" w:pos="9639"/>
        </w:tabs>
        <w:spacing w:before="240" w:after="120"/>
        <w:ind w:left="709"/>
        <w:rPr>
          <w:rFonts w:cs="Arial"/>
        </w:rPr>
        <w:sectPr w:rsidR="00321C12" w:rsidRPr="006379F8" w:rsidSect="0039560D">
          <w:pgSz w:w="11906" w:h="16838"/>
          <w:pgMar w:top="1417" w:right="1134" w:bottom="1134" w:left="1134" w:header="708" w:footer="708" w:gutter="0"/>
          <w:cols w:space="708"/>
          <w:docGrid w:linePitch="360"/>
        </w:sectPr>
      </w:pPr>
    </w:p>
    <w:p w14:paraId="7214D619" w14:textId="1E9CAFE0" w:rsidR="00321C12" w:rsidRPr="006379F8" w:rsidRDefault="00321C12" w:rsidP="002B50AD">
      <w:pPr>
        <w:pStyle w:val="Heading1"/>
        <w:ind w:left="0"/>
        <w:jc w:val="center"/>
        <w:rPr>
          <w:rFonts w:ascii="Arial" w:hAnsi="Arial" w:cs="Arial"/>
          <w:b/>
        </w:rPr>
      </w:pPr>
      <w:bookmarkStart w:id="0" w:name="_Toc157067469"/>
      <w:r w:rsidRPr="006379F8">
        <w:rPr>
          <w:rFonts w:ascii="Arial" w:hAnsi="Arial" w:cs="Arial"/>
          <w:b/>
        </w:rPr>
        <w:lastRenderedPageBreak/>
        <w:t>Chapter 1.</w:t>
      </w:r>
      <w:bookmarkEnd w:id="0"/>
    </w:p>
    <w:p w14:paraId="7C13F66B" w14:textId="77777777" w:rsidR="002B50AD" w:rsidRPr="006379F8" w:rsidRDefault="002B50AD" w:rsidP="002B50AD">
      <w:pPr>
        <w:pStyle w:val="Heading1"/>
        <w:ind w:left="0"/>
        <w:jc w:val="center"/>
        <w:rPr>
          <w:rFonts w:ascii="Arial" w:hAnsi="Arial" w:cs="Arial"/>
          <w:b/>
        </w:rPr>
      </w:pPr>
    </w:p>
    <w:p w14:paraId="24665E7E" w14:textId="5428E9A4" w:rsidR="00321C12" w:rsidRPr="006379F8" w:rsidRDefault="00321C12" w:rsidP="002B50AD">
      <w:pPr>
        <w:pStyle w:val="Heading1"/>
        <w:ind w:left="0"/>
        <w:jc w:val="center"/>
        <w:rPr>
          <w:rFonts w:ascii="Arial" w:hAnsi="Arial" w:cs="Arial"/>
          <w:b/>
        </w:rPr>
      </w:pPr>
      <w:bookmarkStart w:id="1" w:name="_Toc157067470"/>
      <w:r w:rsidRPr="006379F8">
        <w:rPr>
          <w:rFonts w:ascii="Arial" w:hAnsi="Arial" w:cs="Arial"/>
          <w:b/>
        </w:rPr>
        <w:t>The 2030 Agenda: international frameworks and national policies</w:t>
      </w:r>
      <w:bookmarkEnd w:id="1"/>
    </w:p>
    <w:p w14:paraId="0643C059" w14:textId="77777777" w:rsidR="00321C12" w:rsidRPr="006379F8" w:rsidRDefault="00321C12" w:rsidP="00321C12">
      <w:pPr>
        <w:rPr>
          <w:rFonts w:cs="Arial"/>
          <w:b/>
        </w:rPr>
      </w:pPr>
    </w:p>
    <w:p w14:paraId="7036CF20" w14:textId="6ABC7CC9" w:rsidR="00DF129F" w:rsidRDefault="00DF129F" w:rsidP="00321C12">
      <w:pPr>
        <w:keepNext/>
        <w:spacing w:before="480" w:after="120"/>
        <w:ind w:left="709" w:hanging="709"/>
        <w:rPr>
          <w:rFonts w:cs="Arial"/>
          <w:b/>
        </w:rPr>
      </w:pPr>
    </w:p>
    <w:p w14:paraId="7AA43038" w14:textId="77777777" w:rsidR="00DF129F" w:rsidRPr="00DF129F" w:rsidRDefault="00DF129F" w:rsidP="00DF129F">
      <w:pPr>
        <w:rPr>
          <w:rFonts w:cs="Arial"/>
        </w:rPr>
      </w:pPr>
    </w:p>
    <w:p w14:paraId="6F69A401" w14:textId="77777777" w:rsidR="00DF129F" w:rsidRPr="00DF129F" w:rsidRDefault="00DF129F" w:rsidP="00DF129F">
      <w:pPr>
        <w:rPr>
          <w:rFonts w:cs="Arial"/>
        </w:rPr>
      </w:pPr>
    </w:p>
    <w:p w14:paraId="32742DD0" w14:textId="77777777" w:rsidR="00DF129F" w:rsidRPr="00DF129F" w:rsidRDefault="00DF129F" w:rsidP="00DF129F">
      <w:pPr>
        <w:rPr>
          <w:rFonts w:cs="Arial"/>
        </w:rPr>
      </w:pPr>
    </w:p>
    <w:p w14:paraId="74E72E04" w14:textId="77777777" w:rsidR="00DF129F" w:rsidRPr="00DF129F" w:rsidRDefault="00DF129F" w:rsidP="00DF129F">
      <w:pPr>
        <w:rPr>
          <w:rFonts w:cs="Arial"/>
        </w:rPr>
      </w:pPr>
    </w:p>
    <w:p w14:paraId="38603E94" w14:textId="77777777" w:rsidR="00DF129F" w:rsidRPr="00DF129F" w:rsidRDefault="00DF129F" w:rsidP="00DF129F">
      <w:pPr>
        <w:rPr>
          <w:rFonts w:cs="Arial"/>
        </w:rPr>
      </w:pPr>
    </w:p>
    <w:p w14:paraId="3EC25386" w14:textId="77777777" w:rsidR="00DF129F" w:rsidRPr="00DF129F" w:rsidRDefault="00DF129F" w:rsidP="00DF129F">
      <w:pPr>
        <w:rPr>
          <w:rFonts w:cs="Arial"/>
        </w:rPr>
      </w:pPr>
    </w:p>
    <w:p w14:paraId="01516301" w14:textId="77777777" w:rsidR="00DF129F" w:rsidRPr="00DF129F" w:rsidRDefault="00DF129F" w:rsidP="00DF129F">
      <w:pPr>
        <w:rPr>
          <w:rFonts w:cs="Arial"/>
        </w:rPr>
      </w:pPr>
    </w:p>
    <w:p w14:paraId="546D29DF" w14:textId="77777777" w:rsidR="00DF129F" w:rsidRPr="00DF129F" w:rsidRDefault="00DF129F" w:rsidP="00DF129F">
      <w:pPr>
        <w:rPr>
          <w:rFonts w:cs="Arial"/>
        </w:rPr>
      </w:pPr>
    </w:p>
    <w:p w14:paraId="517D0CDA" w14:textId="77777777" w:rsidR="00DF129F" w:rsidRPr="00DF129F" w:rsidRDefault="00DF129F" w:rsidP="00DF129F">
      <w:pPr>
        <w:rPr>
          <w:rFonts w:cs="Arial"/>
        </w:rPr>
      </w:pPr>
    </w:p>
    <w:p w14:paraId="7C06F775" w14:textId="77777777" w:rsidR="00DF129F" w:rsidRPr="00DF129F" w:rsidRDefault="00DF129F" w:rsidP="00DF129F">
      <w:pPr>
        <w:rPr>
          <w:rFonts w:cs="Arial"/>
        </w:rPr>
      </w:pPr>
    </w:p>
    <w:p w14:paraId="4B901085" w14:textId="77777777" w:rsidR="00DF129F" w:rsidRPr="00DF129F" w:rsidRDefault="00DF129F" w:rsidP="00DF129F">
      <w:pPr>
        <w:rPr>
          <w:rFonts w:cs="Arial"/>
        </w:rPr>
      </w:pPr>
    </w:p>
    <w:p w14:paraId="5C0C1B69" w14:textId="70D691A2" w:rsidR="00DF129F" w:rsidRDefault="00DF129F" w:rsidP="00DF129F">
      <w:pPr>
        <w:rPr>
          <w:rFonts w:cs="Arial"/>
        </w:rPr>
      </w:pPr>
    </w:p>
    <w:p w14:paraId="729DF374" w14:textId="2F33203B" w:rsidR="00DF129F" w:rsidRDefault="00DF129F" w:rsidP="00DF129F">
      <w:pPr>
        <w:rPr>
          <w:rFonts w:cs="Arial"/>
        </w:rPr>
      </w:pPr>
    </w:p>
    <w:p w14:paraId="57684FEC" w14:textId="48794988" w:rsidR="00DF129F" w:rsidRDefault="00DF129F" w:rsidP="00DF129F">
      <w:pPr>
        <w:rPr>
          <w:rFonts w:cs="Arial"/>
        </w:rPr>
      </w:pPr>
    </w:p>
    <w:p w14:paraId="4637C030" w14:textId="77777777" w:rsidR="00DF129F" w:rsidRPr="00DF129F" w:rsidRDefault="00DF129F" w:rsidP="00DF129F">
      <w:pPr>
        <w:rPr>
          <w:rFonts w:cs="Arial"/>
        </w:rPr>
      </w:pPr>
    </w:p>
    <w:p w14:paraId="77F9D845" w14:textId="77777777" w:rsidR="00DF129F" w:rsidRPr="00DF129F" w:rsidRDefault="00DF129F" w:rsidP="00DF129F">
      <w:pPr>
        <w:rPr>
          <w:rFonts w:cs="Arial"/>
        </w:rPr>
      </w:pPr>
    </w:p>
    <w:p w14:paraId="36A5F844" w14:textId="77777777" w:rsidR="00DF129F" w:rsidRPr="00DF129F" w:rsidRDefault="00DF129F" w:rsidP="00DF129F">
      <w:pPr>
        <w:rPr>
          <w:rFonts w:cs="Arial"/>
        </w:rPr>
      </w:pPr>
    </w:p>
    <w:p w14:paraId="5541AD3B" w14:textId="77777777" w:rsidR="00DF129F" w:rsidRPr="00DF129F" w:rsidRDefault="00DF129F" w:rsidP="00DF129F">
      <w:pPr>
        <w:rPr>
          <w:rFonts w:cs="Arial"/>
        </w:rPr>
      </w:pPr>
    </w:p>
    <w:p w14:paraId="2999DBD6" w14:textId="77777777" w:rsidR="00DF129F" w:rsidRPr="00DF129F" w:rsidRDefault="00DF129F" w:rsidP="00DF129F">
      <w:pPr>
        <w:rPr>
          <w:rFonts w:cs="Arial"/>
        </w:rPr>
      </w:pPr>
    </w:p>
    <w:p w14:paraId="4A459E23" w14:textId="39DFEACF" w:rsidR="00DF129F" w:rsidRPr="00DF129F" w:rsidRDefault="00DF129F" w:rsidP="00DF129F">
      <w:pPr>
        <w:tabs>
          <w:tab w:val="left" w:pos="6807"/>
        </w:tabs>
        <w:rPr>
          <w:rFonts w:cs="Arial"/>
        </w:rPr>
      </w:pPr>
      <w:r>
        <w:rPr>
          <w:rFonts w:cs="Arial"/>
        </w:rPr>
        <w:tab/>
      </w:r>
    </w:p>
    <w:p w14:paraId="3A06AE93" w14:textId="77777777" w:rsidR="00DF129F" w:rsidRPr="00DF129F" w:rsidRDefault="00DF129F" w:rsidP="00DF129F">
      <w:pPr>
        <w:rPr>
          <w:rFonts w:cs="Arial"/>
        </w:rPr>
      </w:pPr>
    </w:p>
    <w:p w14:paraId="7006C916" w14:textId="5B8B68AF" w:rsidR="00DF129F" w:rsidRDefault="00DF129F" w:rsidP="00DF129F">
      <w:pPr>
        <w:tabs>
          <w:tab w:val="left" w:pos="8640"/>
        </w:tabs>
        <w:rPr>
          <w:rFonts w:cs="Arial"/>
        </w:rPr>
      </w:pPr>
      <w:r>
        <w:rPr>
          <w:rFonts w:cs="Arial"/>
        </w:rPr>
        <w:tab/>
      </w:r>
    </w:p>
    <w:p w14:paraId="37733C4A" w14:textId="77777777" w:rsidR="00DF129F" w:rsidRDefault="00DF129F" w:rsidP="00DF129F">
      <w:pPr>
        <w:tabs>
          <w:tab w:val="left" w:pos="8640"/>
        </w:tabs>
        <w:rPr>
          <w:rFonts w:cs="Arial"/>
        </w:rPr>
      </w:pPr>
      <w:r>
        <w:rPr>
          <w:rFonts w:cs="Arial"/>
        </w:rPr>
        <w:tab/>
      </w:r>
    </w:p>
    <w:p w14:paraId="5DBFFF3A" w14:textId="77777777" w:rsidR="00DF129F" w:rsidRDefault="00DF129F" w:rsidP="00DF129F">
      <w:pPr>
        <w:tabs>
          <w:tab w:val="left" w:pos="8640"/>
        </w:tabs>
        <w:rPr>
          <w:rFonts w:cs="Arial"/>
        </w:rPr>
      </w:pPr>
    </w:p>
    <w:p w14:paraId="29AF413E" w14:textId="77777777" w:rsidR="00DF129F" w:rsidRDefault="00DF129F" w:rsidP="00DF129F">
      <w:pPr>
        <w:tabs>
          <w:tab w:val="left" w:pos="8640"/>
        </w:tabs>
        <w:rPr>
          <w:rFonts w:cs="Arial"/>
        </w:rPr>
      </w:pPr>
    </w:p>
    <w:p w14:paraId="4366B3F3" w14:textId="77777777" w:rsidR="00DF129F" w:rsidRDefault="00DF129F" w:rsidP="00DF129F">
      <w:pPr>
        <w:tabs>
          <w:tab w:val="left" w:pos="8640"/>
        </w:tabs>
        <w:rPr>
          <w:rFonts w:cs="Arial"/>
        </w:rPr>
      </w:pPr>
    </w:p>
    <w:p w14:paraId="5612559B" w14:textId="77777777" w:rsidR="00DF129F" w:rsidRDefault="00DF129F" w:rsidP="00DF129F">
      <w:pPr>
        <w:tabs>
          <w:tab w:val="left" w:pos="8640"/>
        </w:tabs>
        <w:rPr>
          <w:rFonts w:cs="Arial"/>
        </w:rPr>
      </w:pPr>
    </w:p>
    <w:p w14:paraId="01B4F2B1" w14:textId="5ADCA558" w:rsidR="00321C12" w:rsidRPr="006379F8" w:rsidRDefault="00E8548E" w:rsidP="00DF129F">
      <w:pPr>
        <w:pStyle w:val="Heading2"/>
        <w:rPr>
          <w:rFonts w:cs="Arial"/>
        </w:rPr>
      </w:pPr>
      <w:bookmarkStart w:id="2" w:name="_Toc157067471"/>
      <w:r>
        <w:rPr>
          <w:rFonts w:cs="Arial"/>
        </w:rPr>
        <w:lastRenderedPageBreak/>
        <w:t xml:space="preserve">1.1. </w:t>
      </w:r>
      <w:r w:rsidR="00321C12" w:rsidRPr="006379F8">
        <w:rPr>
          <w:rFonts w:cs="Arial"/>
        </w:rPr>
        <w:t>The global process of implementation of the 2030 Agenda and the indicators defined by the United Nations in the IAEG-SDGs</w:t>
      </w:r>
      <w:bookmarkEnd w:id="2"/>
    </w:p>
    <w:p w14:paraId="15CF31B7" w14:textId="0C713082" w:rsidR="00321C12" w:rsidRPr="006379F8" w:rsidRDefault="00E8548E" w:rsidP="00304FB2">
      <w:pPr>
        <w:pStyle w:val="Heading3"/>
      </w:pPr>
      <w:bookmarkStart w:id="3" w:name="_Toc157067472"/>
      <w:r>
        <w:t xml:space="preserve">1.1.1. </w:t>
      </w:r>
      <w:r w:rsidR="00321C12" w:rsidRPr="006379F8">
        <w:t>The 2030 Agenda for Sustainable Development</w:t>
      </w:r>
      <w:bookmarkEnd w:id="3"/>
      <w:r w:rsidR="00321C12" w:rsidRPr="006379F8">
        <w:t xml:space="preserve"> </w:t>
      </w:r>
    </w:p>
    <w:p w14:paraId="48B302EA" w14:textId="77777777" w:rsidR="00321C12" w:rsidRPr="006379F8" w:rsidRDefault="00321C12" w:rsidP="00321C12">
      <w:pPr>
        <w:autoSpaceDE w:val="0"/>
        <w:autoSpaceDN w:val="0"/>
        <w:spacing w:after="120" w:line="240" w:lineRule="auto"/>
        <w:jc w:val="both"/>
        <w:rPr>
          <w:rFonts w:cs="Arial"/>
          <w:color w:val="231F20"/>
          <w:spacing w:val="-3"/>
          <w:lang w:eastAsia="it-IT"/>
        </w:rPr>
      </w:pPr>
      <w:bookmarkStart w:id="4" w:name="_GoBack"/>
      <w:r w:rsidRPr="006379F8">
        <w:rPr>
          <w:rFonts w:cs="Arial"/>
          <w:color w:val="231F20"/>
          <w:spacing w:val="-3"/>
          <w:lang w:eastAsia="it-IT"/>
        </w:rPr>
        <w:t xml:space="preserve">The </w:t>
      </w:r>
      <w:r w:rsidRPr="006379F8">
        <w:rPr>
          <w:rFonts w:cs="Arial"/>
          <w:color w:val="231F20"/>
          <w:lang w:eastAsia="it-IT"/>
        </w:rPr>
        <w:t xml:space="preserve">2030 </w:t>
      </w:r>
      <w:r w:rsidRPr="006379F8">
        <w:rPr>
          <w:rFonts w:cs="Arial"/>
          <w:color w:val="231F20"/>
          <w:spacing w:val="-3"/>
          <w:lang w:eastAsia="it-IT"/>
        </w:rPr>
        <w:t xml:space="preserve">Agenda </w:t>
      </w:r>
      <w:r w:rsidRPr="006379F8">
        <w:rPr>
          <w:rFonts w:cs="Arial"/>
          <w:color w:val="231F20"/>
          <w:lang w:eastAsia="it-IT"/>
        </w:rPr>
        <w:t>for Sustainable Development</w:t>
      </w:r>
      <w:r w:rsidRPr="006379F8">
        <w:rPr>
          <w:rFonts w:cs="Arial"/>
          <w:color w:val="231F20"/>
          <w:vertAlign w:val="superscript"/>
          <w:lang w:eastAsia="it-IT"/>
        </w:rPr>
        <w:footnoteReference w:id="1"/>
      </w:r>
      <w:r w:rsidRPr="006379F8">
        <w:rPr>
          <w:rFonts w:cs="Arial"/>
          <w:color w:val="231F20"/>
          <w:lang w:eastAsia="it-IT"/>
        </w:rPr>
        <w:t xml:space="preserve"> represents the United Nations (UN) global plan of action for achieving sustainable transformation by 2030. </w:t>
      </w:r>
      <w:r w:rsidRPr="006379F8">
        <w:rPr>
          <w:rFonts w:cs="Arial"/>
        </w:rPr>
        <w:t xml:space="preserve">The 2030 Agenda set up 17 Sustainable Development Goals (SDGs), 169 specific targets, orientation for implementation, global partnerships and actions to implement international commitments. </w:t>
      </w:r>
      <w:r w:rsidRPr="006379F8">
        <w:rPr>
          <w:rFonts w:cs="Arial"/>
          <w:color w:val="231F20"/>
          <w:lang w:eastAsia="it-IT"/>
        </w:rPr>
        <w:t xml:space="preserve">The </w:t>
      </w:r>
      <w:r w:rsidRPr="006379F8">
        <w:rPr>
          <w:rFonts w:cs="Arial"/>
          <w:color w:val="231F20"/>
          <w:spacing w:val="-3"/>
          <w:lang w:eastAsia="it-IT"/>
        </w:rPr>
        <w:t xml:space="preserve">Agenda has a revolutionary character because the four dimensions of sustainable development - social, economic, environmental and institutional - need to be considered in an integrated manner, pointing to the interconnections between sustainability, climate change, hazardous events and disasters (Sendai Framework), inclusion and well-being of people. </w:t>
      </w:r>
    </w:p>
    <w:p w14:paraId="168395CA" w14:textId="77777777" w:rsidR="00321C12" w:rsidRPr="006379F8" w:rsidRDefault="00321C12" w:rsidP="00321C12">
      <w:pPr>
        <w:widowControl w:val="0"/>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Human well-being is intrinsically connected to the health of natural ecosystems: their failure to be protected is in turn a threat to the long-term prosperity of development. Moreover, addressing inequalities in the distribution of development benefits is fundamental to global sustainable development.</w:t>
      </w:r>
    </w:p>
    <w:p w14:paraId="5116247F" w14:textId="77777777" w:rsidR="00321C12" w:rsidRPr="006379F8" w:rsidRDefault="00321C12" w:rsidP="00321C12">
      <w:pPr>
        <w:autoSpaceDE w:val="0"/>
        <w:autoSpaceDN w:val="0"/>
        <w:spacing w:after="120" w:line="240" w:lineRule="auto"/>
        <w:jc w:val="both"/>
        <w:rPr>
          <w:rFonts w:cs="Arial"/>
          <w:lang w:eastAsia="it-IT"/>
        </w:rPr>
      </w:pPr>
      <w:r w:rsidRPr="006379F8">
        <w:rPr>
          <w:rFonts w:cs="Arial"/>
          <w:color w:val="231F20"/>
          <w:spacing w:val="-3"/>
          <w:lang w:eastAsia="it-IT"/>
        </w:rPr>
        <w:t>The High-level Political Forum on Sustainable Development</w:t>
      </w:r>
      <w:r w:rsidRPr="006379F8">
        <w:rPr>
          <w:rFonts w:cs="Arial"/>
          <w:i/>
          <w:color w:val="231F20"/>
          <w:spacing w:val="-3"/>
          <w:lang w:eastAsia="it-IT"/>
        </w:rPr>
        <w:t xml:space="preserve"> </w:t>
      </w:r>
      <w:r w:rsidRPr="006379F8">
        <w:rPr>
          <w:rFonts w:cs="Arial"/>
          <w:color w:val="231F20"/>
          <w:spacing w:val="-3"/>
          <w:lang w:eastAsia="it-IT"/>
        </w:rPr>
        <w:t>(HLPF) is the body deputed to monitor the implementation of the 2030 Agenda and the impact of the policies. HLPF</w:t>
      </w:r>
      <w:r w:rsidRPr="006379F8" w:rsidDel="00922F1E">
        <w:rPr>
          <w:rFonts w:cs="Arial"/>
          <w:color w:val="231F20"/>
          <w:spacing w:val="-3"/>
          <w:lang w:eastAsia="it-IT"/>
        </w:rPr>
        <w:t xml:space="preserve"> </w:t>
      </w:r>
      <w:r w:rsidRPr="006379F8">
        <w:rPr>
          <w:rFonts w:cs="Arial"/>
          <w:color w:val="231F20"/>
          <w:spacing w:val="-3"/>
          <w:lang w:eastAsia="it-IT"/>
        </w:rPr>
        <w:t xml:space="preserve">in 2021 and 2022 emphasized the need for a constant review of national sustainable development plans and financing frameworks, to ensure the necessary resources for the change required by the Agenda. Ensuring that “no one is left behind” and building sustainable social, economic and environmental infrastructures is necessary to achieve the SDGs. </w:t>
      </w:r>
      <w:r w:rsidRPr="006379F8">
        <w:rPr>
          <w:rFonts w:cs="Arial"/>
          <w:lang w:eastAsia="it-IT"/>
        </w:rPr>
        <w:t xml:space="preserve">Countries are required to submit </w:t>
      </w:r>
      <w:r w:rsidRPr="006379F8">
        <w:rPr>
          <w:rFonts w:cs="Arial"/>
          <w:iCs/>
          <w:lang w:eastAsia="it-IT"/>
        </w:rPr>
        <w:t>Voluntary National Reviews</w:t>
      </w:r>
      <w:r w:rsidRPr="006379F8">
        <w:rPr>
          <w:rFonts w:cs="Arial"/>
          <w:i/>
          <w:iCs/>
          <w:lang w:eastAsia="it-IT"/>
        </w:rPr>
        <w:t xml:space="preserve"> </w:t>
      </w:r>
      <w:r w:rsidRPr="006379F8">
        <w:rPr>
          <w:rFonts w:cs="Arial"/>
          <w:lang w:eastAsia="it-IT"/>
        </w:rPr>
        <w:t>(VNRs), which devote a substantial portion to monitoring and measurement. The focus of the 2022 HLPF was on an in-depth analysis of the objectives dedicated to education and youth (Goal 4), women (Goal 5), protection of marine (Goal 14) terrestrial ecosystems (Goal 15) and Partnerships (Goal 17). In 2023 the focus will be on the objectives dedicated to water resources (Goal 6), energy resources (Goal 7), enterprises, innovation and infrastructure (Goal 9), sustainable cities (Goal11) and Goal 17, which deals with the creation of partnerships.</w:t>
      </w:r>
      <w:r w:rsidRPr="006379F8">
        <w:rPr>
          <w:rFonts w:cs="Arial"/>
        </w:rPr>
        <w:t xml:space="preserve"> </w:t>
      </w:r>
      <w:r w:rsidRPr="006379F8">
        <w:rPr>
          <w:rFonts w:cs="Arial"/>
          <w:lang w:eastAsia="it-IT"/>
        </w:rPr>
        <w:t xml:space="preserve"> The pandemic has increased inequalities within and between countries and the climate crisis persists globally. </w:t>
      </w:r>
    </w:p>
    <w:p w14:paraId="59830C3A" w14:textId="77777777" w:rsidR="00321C12" w:rsidRPr="006379F8" w:rsidRDefault="00321C12" w:rsidP="00321C12">
      <w:pPr>
        <w:autoSpaceDE w:val="0"/>
        <w:autoSpaceDN w:val="0"/>
        <w:spacing w:after="120" w:line="240" w:lineRule="auto"/>
        <w:jc w:val="both"/>
        <w:rPr>
          <w:rFonts w:cs="Arial"/>
          <w:color w:val="231F20"/>
          <w:lang w:eastAsia="it-IT"/>
        </w:rPr>
      </w:pPr>
      <w:r w:rsidRPr="006379F8">
        <w:rPr>
          <w:rFonts w:cs="Arial"/>
          <w:color w:val="231F20"/>
          <w:spacing w:val="-3"/>
          <w:lang w:eastAsia="it-IT"/>
        </w:rPr>
        <w:t xml:space="preserve">Such action plans also depend on the availability of high quality data and standardized statistical information including geo-statistical aspects, which are essential for sustainability issues. </w:t>
      </w:r>
      <w:r w:rsidRPr="006379F8">
        <w:rPr>
          <w:rFonts w:cs="Arial"/>
          <w:color w:val="231F20"/>
          <w:spacing w:val="-7"/>
          <w:lang w:eastAsia="it-IT"/>
        </w:rPr>
        <w:t xml:space="preserve">Indeed, the 2030 Agenda presents a constant call for concreteness and statistical measures. </w:t>
      </w:r>
      <w:r w:rsidRPr="006379F8">
        <w:rPr>
          <w:rFonts w:cs="Arial"/>
          <w:color w:val="231F20"/>
          <w:lang w:eastAsia="it-IT"/>
        </w:rPr>
        <w:t>The Inter Agency Expert Group on SDGs</w:t>
      </w:r>
      <w:r w:rsidRPr="006379F8">
        <w:rPr>
          <w:rFonts w:cs="Arial"/>
          <w:i/>
          <w:color w:val="231F20"/>
          <w:lang w:eastAsia="it-IT"/>
        </w:rPr>
        <w:t xml:space="preserve"> </w:t>
      </w:r>
      <w:r w:rsidRPr="006379F8">
        <w:rPr>
          <w:rFonts w:cs="Arial"/>
          <w:color w:val="231F20"/>
          <w:lang w:eastAsia="it-IT"/>
        </w:rPr>
        <w:t>(UN-IAEG-SDGs), established by the UN Statistical Commission, has identified a shared framework of statistical information as a tool to monitor and assess on progress towards the Agenda's Goals.</w:t>
      </w:r>
    </w:p>
    <w:p w14:paraId="13790316" w14:textId="77777777" w:rsidR="00321C12" w:rsidRPr="006379F8" w:rsidRDefault="00321C12" w:rsidP="00321C12">
      <w:pPr>
        <w:autoSpaceDE w:val="0"/>
        <w:autoSpaceDN w:val="0"/>
        <w:spacing w:after="120" w:line="240" w:lineRule="auto"/>
        <w:jc w:val="both"/>
        <w:rPr>
          <w:rFonts w:cs="Arial"/>
          <w:color w:val="231F20"/>
          <w:lang w:eastAsia="it-IT"/>
        </w:rPr>
      </w:pPr>
      <w:r w:rsidRPr="006379F8">
        <w:rPr>
          <w:rFonts w:cs="Arial"/>
          <w:color w:val="231F20"/>
          <w:lang w:eastAsia="it-IT"/>
        </w:rPr>
        <w:t xml:space="preserve">After the </w:t>
      </w:r>
      <w:r w:rsidRPr="006379F8">
        <w:rPr>
          <w:rFonts w:cs="Arial"/>
          <w:color w:val="231F20"/>
          <w:spacing w:val="-3"/>
          <w:lang w:eastAsia="it-IT"/>
        </w:rPr>
        <w:t xml:space="preserve">2016 version, the </w:t>
      </w:r>
      <w:r w:rsidRPr="006379F8">
        <w:rPr>
          <w:rFonts w:cs="Arial"/>
          <w:color w:val="231F20"/>
          <w:lang w:eastAsia="it-IT"/>
        </w:rPr>
        <w:t>UN-IAEG-SDGs</w:t>
      </w:r>
      <w:r w:rsidRPr="006379F8">
        <w:rPr>
          <w:rFonts w:cs="Arial"/>
          <w:color w:val="231F20"/>
          <w:spacing w:val="-3"/>
          <w:lang w:eastAsia="it-IT"/>
        </w:rPr>
        <w:t xml:space="preserve"> set up two revisions scheduled in </w:t>
      </w:r>
      <w:r w:rsidRPr="006379F8">
        <w:rPr>
          <w:rFonts w:cs="Arial"/>
          <w:color w:val="231F20"/>
          <w:lang w:eastAsia="it-IT"/>
        </w:rPr>
        <w:t>2020 and 2025, to ensure the update of indicators, the necessary advancements in their classification into Tiers and the preparation of necessary metadata</w:t>
      </w:r>
      <w:r w:rsidRPr="006379F8">
        <w:rPr>
          <w:rFonts w:cs="Arial"/>
          <w:color w:val="231F20"/>
          <w:vertAlign w:val="superscript"/>
          <w:lang w:eastAsia="it-IT"/>
        </w:rPr>
        <w:footnoteReference w:id="2"/>
      </w:r>
      <w:r w:rsidRPr="006379F8">
        <w:rPr>
          <w:rFonts w:cs="Arial"/>
          <w:color w:val="231F20"/>
          <w:lang w:eastAsia="it-IT"/>
        </w:rPr>
        <w:t>. The 2022 UN-IAEG-SDGs revision made available 231 indicators</w:t>
      </w:r>
      <w:r w:rsidRPr="006379F8">
        <w:rPr>
          <w:rFonts w:cs="Arial"/>
          <w:color w:val="231F20"/>
          <w:vertAlign w:val="superscript"/>
          <w:lang w:eastAsia="it-IT"/>
        </w:rPr>
        <w:footnoteReference w:id="3"/>
      </w:r>
      <w:r w:rsidRPr="006379F8">
        <w:rPr>
          <w:rFonts w:cs="Arial"/>
          <w:color w:val="231F20"/>
          <w:lang w:eastAsia="it-IT"/>
        </w:rPr>
        <w:t xml:space="preserve">, </w:t>
      </w:r>
      <w:r w:rsidRPr="006379F8">
        <w:rPr>
          <w:rFonts w:cs="Arial"/>
          <w:color w:val="231F20"/>
        </w:rPr>
        <w:t>although the total number considered is 248</w:t>
      </w:r>
      <w:r w:rsidRPr="006379F8">
        <w:rPr>
          <w:rStyle w:val="FootnoteReference"/>
          <w:rFonts w:cs="Arial"/>
          <w:color w:val="231F20"/>
        </w:rPr>
        <w:footnoteReference w:id="4"/>
      </w:r>
      <w:r w:rsidRPr="006379F8">
        <w:rPr>
          <w:rFonts w:cs="Arial"/>
          <w:color w:val="231F20"/>
          <w:lang w:eastAsia="it-IT"/>
        </w:rPr>
        <w:t>. They are currently classified according to two Tiers: more than half, 136, are in Tier I, 91 are in Tier II</w:t>
      </w:r>
      <w:r w:rsidRPr="006379F8">
        <w:rPr>
          <w:rFonts w:cs="Arial"/>
          <w:color w:val="231F20"/>
          <w:vertAlign w:val="superscript"/>
          <w:lang w:eastAsia="it-IT"/>
        </w:rPr>
        <w:footnoteReference w:id="5"/>
      </w:r>
      <w:r w:rsidRPr="006379F8">
        <w:rPr>
          <w:rFonts w:cs="Arial"/>
          <w:color w:val="231F20"/>
          <w:lang w:eastAsia="it-IT"/>
        </w:rPr>
        <w:t xml:space="preserve">. The activities for the revision of </w:t>
      </w:r>
      <w:r w:rsidRPr="006379F8">
        <w:rPr>
          <w:rFonts w:cs="Arial"/>
          <w:color w:val="231F20"/>
          <w:lang w:eastAsia="it-IT"/>
        </w:rPr>
        <w:lastRenderedPageBreak/>
        <w:t xml:space="preserve">indicators and metadata have been initiated and will be concentrated in the forthcoming months. Particular attention is devoted to the increasingly intensive use of administrative data for the definition and production of SDGs statistical measures and to the need to implement </w:t>
      </w:r>
      <w:r w:rsidRPr="006379F8">
        <w:rPr>
          <w:rFonts w:cs="Arial"/>
          <w:iCs/>
          <w:color w:val="231F20"/>
          <w:lang w:eastAsia="it-IT"/>
        </w:rPr>
        <w:t>data disaggregation</w:t>
      </w:r>
      <w:r w:rsidRPr="006379F8">
        <w:rPr>
          <w:rFonts w:cs="Arial"/>
          <w:color w:val="231F20"/>
          <w:lang w:eastAsia="it-IT"/>
        </w:rPr>
        <w:t xml:space="preserve">, especially with reference to territory and gender. </w:t>
      </w:r>
    </w:p>
    <w:p w14:paraId="247819B1" w14:textId="77777777" w:rsidR="00321C12" w:rsidRPr="006379F8" w:rsidRDefault="00321C12" w:rsidP="00321C12">
      <w:pPr>
        <w:widowControl w:val="0"/>
        <w:autoSpaceDE w:val="0"/>
        <w:autoSpaceDN w:val="0"/>
        <w:spacing w:after="120" w:line="240" w:lineRule="auto"/>
        <w:jc w:val="both"/>
        <w:rPr>
          <w:rFonts w:cs="Arial"/>
          <w:b/>
          <w:bCs/>
          <w:lang w:eastAsia="it-IT"/>
        </w:rPr>
      </w:pPr>
      <w:r w:rsidRPr="006379F8">
        <w:rPr>
          <w:rFonts w:cs="Arial"/>
          <w:color w:val="231F20"/>
          <w:lang w:eastAsia="it-IT"/>
        </w:rPr>
        <w:t xml:space="preserve">The use of geo-statistical information and GIS for the production, visualization and dissemination of SDGs statistical measures has also led to the identification by UN-IAEG of a sub-set of indicators that should be disaggregated by geographic location, or for which geospatial information for the SDGs can be used for the production of the indicators themselves. </w:t>
      </w:r>
    </w:p>
    <w:p w14:paraId="2E7E65B5" w14:textId="77777777" w:rsidR="00321C12" w:rsidRPr="006379F8" w:rsidRDefault="00321C12" w:rsidP="00321C12">
      <w:pPr>
        <w:widowControl w:val="0"/>
        <w:autoSpaceDE w:val="0"/>
        <w:autoSpaceDN w:val="0"/>
        <w:spacing w:after="120" w:line="240" w:lineRule="auto"/>
        <w:jc w:val="both"/>
        <w:rPr>
          <w:rFonts w:cs="Arial"/>
          <w:color w:val="231F20"/>
          <w:lang w:eastAsia="it-IT"/>
        </w:rPr>
      </w:pPr>
      <w:r w:rsidRPr="006379F8">
        <w:rPr>
          <w:rFonts w:cs="Arial"/>
          <w:color w:val="231F20"/>
          <w:lang w:eastAsia="it-IT"/>
        </w:rPr>
        <w:t xml:space="preserve">The actions to implement to achieve one Goal may be reinforced or, conversely, counteracted by those to implement for another Goal. For this reason, UN requested an integrated approach based on the analysis of the interconnections between Goals, targets and indicators. </w:t>
      </w:r>
    </w:p>
    <w:p w14:paraId="42109264" w14:textId="77777777" w:rsidR="00321C12" w:rsidRPr="006379F8" w:rsidRDefault="00321C12" w:rsidP="00321C12">
      <w:pPr>
        <w:tabs>
          <w:tab w:val="left" w:pos="284"/>
        </w:tabs>
        <w:autoSpaceDE w:val="0"/>
        <w:autoSpaceDN w:val="0"/>
        <w:spacing w:after="120" w:line="240" w:lineRule="auto"/>
        <w:jc w:val="both"/>
        <w:rPr>
          <w:rFonts w:cs="Arial"/>
          <w:color w:val="231F20"/>
          <w:lang w:eastAsia="it-IT"/>
        </w:rPr>
      </w:pPr>
      <w:r w:rsidRPr="006379F8">
        <w:rPr>
          <w:rFonts w:cs="Arial"/>
          <w:color w:val="231F20"/>
          <w:lang w:eastAsia="it-IT"/>
        </w:rPr>
        <w:t>In July 2022, the UN released a report based on available data on global dynamics</w:t>
      </w:r>
      <w:r w:rsidRPr="006379F8">
        <w:rPr>
          <w:rFonts w:cs="Arial"/>
          <w:color w:val="231F20"/>
          <w:vertAlign w:val="superscript"/>
          <w:lang w:eastAsia="it-IT"/>
        </w:rPr>
        <w:footnoteReference w:id="6"/>
      </w:r>
      <w:r w:rsidRPr="006379F8">
        <w:rPr>
          <w:rFonts w:cs="Arial"/>
          <w:color w:val="231F20"/>
          <w:lang w:eastAsia="it-IT"/>
        </w:rPr>
        <w:t>. The Global SDG Indicators Database is available as well</w:t>
      </w:r>
      <w:r w:rsidRPr="006379F8">
        <w:rPr>
          <w:rFonts w:cs="Arial"/>
          <w:color w:val="231F20"/>
          <w:vertAlign w:val="superscript"/>
          <w:lang w:eastAsia="it-IT"/>
        </w:rPr>
        <w:footnoteReference w:id="7"/>
      </w:r>
      <w:r w:rsidRPr="006379F8">
        <w:rPr>
          <w:rFonts w:cs="Arial"/>
          <w:i/>
          <w:color w:val="231F20"/>
          <w:lang w:eastAsia="it-IT"/>
        </w:rPr>
        <w:t xml:space="preserve">. </w:t>
      </w:r>
      <w:r w:rsidRPr="006379F8">
        <w:rPr>
          <w:rFonts w:cs="Arial"/>
          <w:color w:val="231F20"/>
          <w:lang w:eastAsia="it-IT"/>
        </w:rPr>
        <w:t>It provides statistical information and is updated at least on a six-month basis.</w:t>
      </w:r>
      <w:bookmarkEnd w:id="4"/>
    </w:p>
    <w:p w14:paraId="10CCE4AB" w14:textId="773D6F76" w:rsidR="00321C12" w:rsidRPr="006379F8" w:rsidRDefault="00E8548E" w:rsidP="00304FB2">
      <w:pPr>
        <w:pStyle w:val="Heading3"/>
        <w:rPr>
          <w:rFonts w:eastAsiaTheme="minorHAnsi"/>
        </w:rPr>
      </w:pPr>
      <w:bookmarkStart w:id="5" w:name="_Toc157067473"/>
      <w:r>
        <w:t xml:space="preserve">1.1.2. </w:t>
      </w:r>
      <w:r w:rsidR="00321C12" w:rsidRPr="006379F8">
        <w:t xml:space="preserve">The </w:t>
      </w:r>
      <w:r w:rsidR="00321C12" w:rsidRPr="006379F8">
        <w:rPr>
          <w:rFonts w:eastAsiaTheme="minorHAnsi"/>
        </w:rPr>
        <w:t>Sendai Framework for Disaster Risk Reduction 2015-2030</w:t>
      </w:r>
      <w:bookmarkEnd w:id="5"/>
    </w:p>
    <w:p w14:paraId="1F6D1B89" w14:textId="77777777" w:rsidR="00321C12" w:rsidRPr="006379F8" w:rsidRDefault="00321C12" w:rsidP="00321C12">
      <w:pPr>
        <w:widowControl w:val="0"/>
        <w:tabs>
          <w:tab w:val="left" w:pos="284"/>
        </w:tabs>
        <w:autoSpaceDE w:val="0"/>
        <w:autoSpaceDN w:val="0"/>
        <w:spacing w:after="120" w:line="240" w:lineRule="auto"/>
        <w:jc w:val="both"/>
        <w:rPr>
          <w:rFonts w:cs="Arial"/>
          <w:lang w:eastAsia="it-IT"/>
        </w:rPr>
      </w:pPr>
      <w:r w:rsidRPr="006379F8">
        <w:rPr>
          <w:rFonts w:cs="Arial"/>
          <w:lang w:eastAsia="it-IT"/>
        </w:rPr>
        <w:t>The Sendai Framework for Disaster Risk Reduction 2015-2030 was adopted at the Third UN World Conference in Sendai, Japan, on March 18, 2015</w:t>
      </w:r>
      <w:r w:rsidRPr="006379F8">
        <w:rPr>
          <w:rFonts w:cs="Arial"/>
          <w:vertAlign w:val="superscript"/>
          <w:lang w:eastAsia="it-IT"/>
        </w:rPr>
        <w:footnoteReference w:id="8"/>
      </w:r>
      <w:r w:rsidRPr="006379F8">
        <w:rPr>
          <w:rFonts w:cs="Arial"/>
          <w:lang w:eastAsia="it-IT"/>
        </w:rPr>
        <w:t xml:space="preserve">. It is the outcome of stakeholder consultations initiated in March 2012 and inter-governmental negotiations from July 2014 to March 2015, supported by the United Nations Office for Disaster Risk Reduction at the request of the UN General Assembly. </w:t>
      </w:r>
    </w:p>
    <w:p w14:paraId="37C61F13" w14:textId="77777777" w:rsidR="00321C12" w:rsidRPr="006379F8" w:rsidRDefault="00321C12" w:rsidP="00321C12">
      <w:pPr>
        <w:widowControl w:val="0"/>
        <w:tabs>
          <w:tab w:val="left" w:pos="284"/>
        </w:tabs>
        <w:autoSpaceDE w:val="0"/>
        <w:autoSpaceDN w:val="0"/>
        <w:spacing w:after="120" w:line="240" w:lineRule="auto"/>
        <w:jc w:val="both"/>
        <w:rPr>
          <w:rFonts w:cs="Arial"/>
          <w:lang w:eastAsia="it-IT"/>
        </w:rPr>
      </w:pPr>
      <w:r w:rsidRPr="006379F8">
        <w:rPr>
          <w:rFonts w:cs="Arial"/>
          <w:lang w:eastAsia="it-IT"/>
        </w:rPr>
        <w:t>The Sendai Framework is the successor instrument to the Hyogo Framework for Action (HFA) 2005-2015: Building the Resilience of Nations and Communities to Disasters. The HFA was conceived to give further impetus to the global work under the International Framework for Action for the International Decade for Natural Disaster Reduction of 1989, and the Yokohama Strategy for a Safer World: Guidelines for Natural Disaster Prevention, Preparedness and Mitigation and its Plan of Action, adopted in 1994 and the International Strategy for Disaster Reduction of 1999.</w:t>
      </w:r>
    </w:p>
    <w:p w14:paraId="46A3009B" w14:textId="77777777" w:rsidR="00321C12" w:rsidRPr="006379F8" w:rsidRDefault="00321C12" w:rsidP="00321C12">
      <w:pPr>
        <w:widowControl w:val="0"/>
        <w:tabs>
          <w:tab w:val="left" w:pos="284"/>
        </w:tabs>
        <w:autoSpaceDE w:val="0"/>
        <w:autoSpaceDN w:val="0"/>
        <w:spacing w:after="120" w:line="240" w:lineRule="auto"/>
        <w:jc w:val="both"/>
        <w:rPr>
          <w:rFonts w:cs="Arial"/>
          <w:lang w:eastAsia="it-IT"/>
        </w:rPr>
      </w:pPr>
      <w:r w:rsidRPr="006379F8">
        <w:rPr>
          <w:rFonts w:cs="Arial"/>
          <w:lang w:eastAsia="it-IT"/>
        </w:rPr>
        <w:t xml:space="preserve">To support the assessment of global progress in achieving the outcome and goal of the present Framework, seven global targets have been agreed. These targets should be measured at the global level and should be complemented by work to develop appropriate indicators. National targets and indicators should contribute to the achievement of the outcome and goal of the present Framework. </w:t>
      </w:r>
    </w:p>
    <w:p w14:paraId="765B18F1" w14:textId="77777777" w:rsidR="00321C12" w:rsidRPr="006379F8" w:rsidRDefault="00321C12" w:rsidP="00321C12">
      <w:pPr>
        <w:widowControl w:val="0"/>
        <w:tabs>
          <w:tab w:val="left" w:pos="284"/>
        </w:tabs>
        <w:autoSpaceDE w:val="0"/>
        <w:autoSpaceDN w:val="0"/>
        <w:spacing w:after="120" w:line="240" w:lineRule="auto"/>
        <w:jc w:val="both"/>
        <w:rPr>
          <w:rFonts w:cs="Arial"/>
          <w:lang w:eastAsia="it-IT"/>
        </w:rPr>
      </w:pPr>
      <w:r w:rsidRPr="006379F8">
        <w:rPr>
          <w:rFonts w:cs="Arial"/>
          <w:lang w:eastAsia="it-IT"/>
        </w:rPr>
        <w:t>The seven global targets are:</w:t>
      </w:r>
    </w:p>
    <w:p w14:paraId="1FD8BF34" w14:textId="77777777" w:rsidR="00321C12" w:rsidRPr="006379F8" w:rsidRDefault="00321C12" w:rsidP="00321C12">
      <w:pPr>
        <w:pStyle w:val="ListParagraph"/>
        <w:widowControl w:val="0"/>
        <w:numPr>
          <w:ilvl w:val="0"/>
          <w:numId w:val="2"/>
        </w:numPr>
        <w:tabs>
          <w:tab w:val="left" w:pos="284"/>
        </w:tabs>
        <w:autoSpaceDE w:val="0"/>
        <w:autoSpaceDN w:val="0"/>
        <w:spacing w:after="120" w:line="240" w:lineRule="auto"/>
        <w:ind w:left="714" w:hanging="357"/>
        <w:contextualSpacing w:val="0"/>
        <w:jc w:val="both"/>
        <w:rPr>
          <w:rFonts w:cs="Arial"/>
          <w:lang w:eastAsia="it-IT"/>
        </w:rPr>
      </w:pPr>
      <w:r w:rsidRPr="006379F8">
        <w:rPr>
          <w:rFonts w:cs="Arial"/>
          <w:lang w:eastAsia="it-IT"/>
        </w:rPr>
        <w:t xml:space="preserve">Substantially reduce global disaster mortality by 2030, aiming to lower the average per 100,000 global mortality rate in the decade 2020–2030 compared to the period 2005– 2015; </w:t>
      </w:r>
    </w:p>
    <w:p w14:paraId="592BE5DC" w14:textId="77777777" w:rsidR="00321C12" w:rsidRPr="006379F8" w:rsidRDefault="00321C12" w:rsidP="00321C12">
      <w:pPr>
        <w:pStyle w:val="ListParagraph"/>
        <w:widowControl w:val="0"/>
        <w:numPr>
          <w:ilvl w:val="0"/>
          <w:numId w:val="2"/>
        </w:numPr>
        <w:tabs>
          <w:tab w:val="left" w:pos="284"/>
        </w:tabs>
        <w:autoSpaceDE w:val="0"/>
        <w:autoSpaceDN w:val="0"/>
        <w:spacing w:after="120" w:line="240" w:lineRule="auto"/>
        <w:ind w:left="714" w:hanging="357"/>
        <w:contextualSpacing w:val="0"/>
        <w:jc w:val="both"/>
        <w:rPr>
          <w:rFonts w:cs="Arial"/>
          <w:lang w:eastAsia="it-IT"/>
        </w:rPr>
      </w:pPr>
      <w:r w:rsidRPr="006379F8">
        <w:rPr>
          <w:rFonts w:cs="Arial"/>
          <w:lang w:eastAsia="it-IT"/>
        </w:rPr>
        <w:t xml:space="preserve">Substantially reduce the number of affected people globally by 2030, aiming to lower the average global figure per 100,000 in the decade 2020–2030 compared to the period 2005–2015;9 </w:t>
      </w:r>
    </w:p>
    <w:p w14:paraId="041E1D11" w14:textId="77777777" w:rsidR="00321C12" w:rsidRPr="006379F8" w:rsidRDefault="00321C12" w:rsidP="00321C12">
      <w:pPr>
        <w:pStyle w:val="ListParagraph"/>
        <w:widowControl w:val="0"/>
        <w:numPr>
          <w:ilvl w:val="0"/>
          <w:numId w:val="2"/>
        </w:numPr>
        <w:tabs>
          <w:tab w:val="left" w:pos="284"/>
        </w:tabs>
        <w:autoSpaceDE w:val="0"/>
        <w:autoSpaceDN w:val="0"/>
        <w:spacing w:after="120" w:line="240" w:lineRule="auto"/>
        <w:ind w:left="714" w:hanging="357"/>
        <w:contextualSpacing w:val="0"/>
        <w:jc w:val="both"/>
        <w:rPr>
          <w:rFonts w:cs="Arial"/>
          <w:lang w:eastAsia="it-IT"/>
        </w:rPr>
      </w:pPr>
      <w:r w:rsidRPr="006379F8">
        <w:rPr>
          <w:rFonts w:cs="Arial"/>
          <w:lang w:eastAsia="it-IT"/>
        </w:rPr>
        <w:t xml:space="preserve">Reduce direct disaster economic loss in relation to global gross domestic product (GDP) by 2030; </w:t>
      </w:r>
    </w:p>
    <w:p w14:paraId="124DB71F" w14:textId="77777777" w:rsidR="00321C12" w:rsidRPr="006379F8" w:rsidRDefault="00321C12" w:rsidP="00321C12">
      <w:pPr>
        <w:pStyle w:val="ListParagraph"/>
        <w:widowControl w:val="0"/>
        <w:numPr>
          <w:ilvl w:val="0"/>
          <w:numId w:val="2"/>
        </w:numPr>
        <w:tabs>
          <w:tab w:val="left" w:pos="284"/>
        </w:tabs>
        <w:autoSpaceDE w:val="0"/>
        <w:autoSpaceDN w:val="0"/>
        <w:spacing w:after="120" w:line="240" w:lineRule="auto"/>
        <w:ind w:left="714" w:hanging="357"/>
        <w:contextualSpacing w:val="0"/>
        <w:jc w:val="both"/>
        <w:rPr>
          <w:rFonts w:cs="Arial"/>
          <w:lang w:eastAsia="it-IT"/>
        </w:rPr>
      </w:pPr>
      <w:r w:rsidRPr="006379F8">
        <w:rPr>
          <w:rFonts w:cs="Arial"/>
          <w:lang w:eastAsia="it-IT"/>
        </w:rPr>
        <w:t xml:space="preserve">Substantially reduce disaster damage to critical infrastructure and disruption of basic services, among them health and educational facilities, including through developing their resilience by 2030; </w:t>
      </w:r>
    </w:p>
    <w:p w14:paraId="4A76DE9A" w14:textId="77777777" w:rsidR="00321C12" w:rsidRPr="006379F8" w:rsidRDefault="00321C12" w:rsidP="00321C12">
      <w:pPr>
        <w:pStyle w:val="ListParagraph"/>
        <w:widowControl w:val="0"/>
        <w:numPr>
          <w:ilvl w:val="0"/>
          <w:numId w:val="2"/>
        </w:numPr>
        <w:tabs>
          <w:tab w:val="left" w:pos="284"/>
        </w:tabs>
        <w:autoSpaceDE w:val="0"/>
        <w:autoSpaceDN w:val="0"/>
        <w:spacing w:after="120" w:line="240" w:lineRule="auto"/>
        <w:ind w:left="714" w:hanging="357"/>
        <w:contextualSpacing w:val="0"/>
        <w:jc w:val="both"/>
        <w:rPr>
          <w:rFonts w:cs="Arial"/>
          <w:lang w:eastAsia="it-IT"/>
        </w:rPr>
      </w:pPr>
      <w:r w:rsidRPr="006379F8">
        <w:rPr>
          <w:rFonts w:cs="Arial"/>
          <w:lang w:eastAsia="it-IT"/>
        </w:rPr>
        <w:t xml:space="preserve">Substantially increase the number of countries with national and local disaster risk </w:t>
      </w:r>
      <w:r w:rsidRPr="006379F8">
        <w:rPr>
          <w:rFonts w:cs="Arial"/>
          <w:lang w:eastAsia="it-IT"/>
        </w:rPr>
        <w:lastRenderedPageBreak/>
        <w:t xml:space="preserve">reduction strategies by 2020; </w:t>
      </w:r>
    </w:p>
    <w:p w14:paraId="4D469894" w14:textId="77777777" w:rsidR="00321C12" w:rsidRPr="006379F8" w:rsidRDefault="00321C12" w:rsidP="00321C12">
      <w:pPr>
        <w:pStyle w:val="ListParagraph"/>
        <w:widowControl w:val="0"/>
        <w:numPr>
          <w:ilvl w:val="0"/>
          <w:numId w:val="2"/>
        </w:numPr>
        <w:tabs>
          <w:tab w:val="left" w:pos="284"/>
        </w:tabs>
        <w:autoSpaceDE w:val="0"/>
        <w:autoSpaceDN w:val="0"/>
        <w:spacing w:after="120" w:line="240" w:lineRule="auto"/>
        <w:ind w:left="714" w:hanging="357"/>
        <w:contextualSpacing w:val="0"/>
        <w:jc w:val="both"/>
        <w:rPr>
          <w:rFonts w:cs="Arial"/>
          <w:lang w:eastAsia="it-IT"/>
        </w:rPr>
      </w:pPr>
      <w:r w:rsidRPr="006379F8">
        <w:rPr>
          <w:rFonts w:cs="Arial"/>
          <w:lang w:eastAsia="it-IT"/>
        </w:rPr>
        <w:t xml:space="preserve">Substantially enhance international cooperation to developing countries through adequate and sustainable support to complement their national actions for implementation of the present Framework by 2030; </w:t>
      </w:r>
    </w:p>
    <w:p w14:paraId="28584F6B" w14:textId="77777777" w:rsidR="00321C12" w:rsidRPr="006379F8" w:rsidRDefault="00321C12" w:rsidP="00321C12">
      <w:pPr>
        <w:pStyle w:val="ListParagraph"/>
        <w:widowControl w:val="0"/>
        <w:numPr>
          <w:ilvl w:val="0"/>
          <w:numId w:val="2"/>
        </w:numPr>
        <w:tabs>
          <w:tab w:val="left" w:pos="284"/>
        </w:tabs>
        <w:autoSpaceDE w:val="0"/>
        <w:autoSpaceDN w:val="0"/>
        <w:spacing w:after="120" w:line="240" w:lineRule="auto"/>
        <w:ind w:left="714" w:hanging="357"/>
        <w:contextualSpacing w:val="0"/>
        <w:jc w:val="both"/>
        <w:rPr>
          <w:rFonts w:cs="Arial"/>
          <w:lang w:eastAsia="it-IT"/>
        </w:rPr>
      </w:pPr>
      <w:r w:rsidRPr="006379F8">
        <w:rPr>
          <w:rFonts w:cs="Arial"/>
          <w:lang w:eastAsia="it-IT"/>
        </w:rPr>
        <w:t>Substantially increase the availability of and access to multi-hazard early warning systems and disaster risk information and assessments to people by 2030.</w:t>
      </w:r>
    </w:p>
    <w:p w14:paraId="5EEB73B1" w14:textId="77777777" w:rsidR="00321C12" w:rsidRPr="006379F8" w:rsidRDefault="00321C12" w:rsidP="00321C12">
      <w:pPr>
        <w:widowControl w:val="0"/>
        <w:tabs>
          <w:tab w:val="left" w:pos="284"/>
        </w:tabs>
        <w:autoSpaceDE w:val="0"/>
        <w:autoSpaceDN w:val="0"/>
        <w:spacing w:after="120" w:line="240" w:lineRule="auto"/>
        <w:jc w:val="both"/>
        <w:rPr>
          <w:rFonts w:cs="Arial"/>
          <w:lang w:eastAsia="it-IT"/>
        </w:rPr>
      </w:pPr>
      <w:r w:rsidRPr="006379F8">
        <w:rPr>
          <w:rFonts w:cs="Arial"/>
          <w:lang w:eastAsia="it-IT"/>
        </w:rPr>
        <w:t>Taking into account the experience gained through the implementation of the Hyogo Framework for Action, and in pursuance of the expected outcome and goal, there is a need for focused action within and across sectors by States at local, national, regional and global levels in the following four priority areas:</w:t>
      </w:r>
    </w:p>
    <w:p w14:paraId="09C23382" w14:textId="77777777" w:rsidR="00321C12" w:rsidRPr="006379F8" w:rsidRDefault="00321C12" w:rsidP="00321C12">
      <w:pPr>
        <w:pStyle w:val="ListParagraph"/>
        <w:widowControl w:val="0"/>
        <w:numPr>
          <w:ilvl w:val="0"/>
          <w:numId w:val="3"/>
        </w:numPr>
        <w:tabs>
          <w:tab w:val="left" w:pos="284"/>
        </w:tabs>
        <w:autoSpaceDE w:val="0"/>
        <w:autoSpaceDN w:val="0"/>
        <w:spacing w:after="120" w:line="240" w:lineRule="auto"/>
        <w:ind w:left="714" w:hanging="357"/>
        <w:contextualSpacing w:val="0"/>
        <w:jc w:val="both"/>
        <w:rPr>
          <w:rFonts w:cs="Arial"/>
          <w:lang w:eastAsia="it-IT"/>
        </w:rPr>
      </w:pPr>
      <w:r w:rsidRPr="006379F8">
        <w:rPr>
          <w:rFonts w:cs="Arial"/>
          <w:lang w:eastAsia="it-IT"/>
        </w:rPr>
        <w:t>Priority 1: Understanding disaster risk.</w:t>
      </w:r>
    </w:p>
    <w:p w14:paraId="7A3EAC68" w14:textId="77777777" w:rsidR="00321C12" w:rsidRPr="006379F8" w:rsidRDefault="00321C12" w:rsidP="00321C12">
      <w:pPr>
        <w:pStyle w:val="ListParagraph"/>
        <w:widowControl w:val="0"/>
        <w:numPr>
          <w:ilvl w:val="0"/>
          <w:numId w:val="3"/>
        </w:numPr>
        <w:tabs>
          <w:tab w:val="left" w:pos="284"/>
        </w:tabs>
        <w:autoSpaceDE w:val="0"/>
        <w:autoSpaceDN w:val="0"/>
        <w:spacing w:after="120" w:line="240" w:lineRule="auto"/>
        <w:ind w:left="714" w:hanging="357"/>
        <w:contextualSpacing w:val="0"/>
        <w:jc w:val="both"/>
        <w:rPr>
          <w:rFonts w:cs="Arial"/>
          <w:lang w:eastAsia="it-IT"/>
        </w:rPr>
      </w:pPr>
      <w:r w:rsidRPr="006379F8">
        <w:rPr>
          <w:rFonts w:cs="Arial"/>
          <w:lang w:eastAsia="it-IT"/>
        </w:rPr>
        <w:t>Priority 2: Strengthening disaster risk governance to manage disaster risk.</w:t>
      </w:r>
    </w:p>
    <w:p w14:paraId="51691C19" w14:textId="77777777" w:rsidR="00321C12" w:rsidRPr="006379F8" w:rsidRDefault="00321C12" w:rsidP="00321C12">
      <w:pPr>
        <w:pStyle w:val="ListParagraph"/>
        <w:widowControl w:val="0"/>
        <w:numPr>
          <w:ilvl w:val="0"/>
          <w:numId w:val="3"/>
        </w:numPr>
        <w:tabs>
          <w:tab w:val="left" w:pos="284"/>
        </w:tabs>
        <w:autoSpaceDE w:val="0"/>
        <w:autoSpaceDN w:val="0"/>
        <w:spacing w:after="120" w:line="240" w:lineRule="auto"/>
        <w:ind w:left="714" w:hanging="357"/>
        <w:contextualSpacing w:val="0"/>
        <w:jc w:val="both"/>
        <w:rPr>
          <w:rFonts w:cs="Arial"/>
          <w:lang w:eastAsia="it-IT"/>
        </w:rPr>
      </w:pPr>
      <w:r w:rsidRPr="006379F8">
        <w:rPr>
          <w:rFonts w:cs="Arial"/>
          <w:lang w:eastAsia="it-IT"/>
        </w:rPr>
        <w:t>Priority 3: Investing in disaster risk reduction for resilience.</w:t>
      </w:r>
    </w:p>
    <w:p w14:paraId="4867D0E9" w14:textId="77777777" w:rsidR="00321C12" w:rsidRPr="006379F8" w:rsidRDefault="00321C12" w:rsidP="00321C12">
      <w:pPr>
        <w:pStyle w:val="ListParagraph"/>
        <w:widowControl w:val="0"/>
        <w:numPr>
          <w:ilvl w:val="0"/>
          <w:numId w:val="3"/>
        </w:numPr>
        <w:tabs>
          <w:tab w:val="left" w:pos="284"/>
        </w:tabs>
        <w:autoSpaceDE w:val="0"/>
        <w:autoSpaceDN w:val="0"/>
        <w:spacing w:after="120" w:line="240" w:lineRule="auto"/>
        <w:ind w:left="714" w:hanging="357"/>
        <w:contextualSpacing w:val="0"/>
        <w:jc w:val="both"/>
        <w:rPr>
          <w:rFonts w:cs="Arial"/>
          <w:lang w:eastAsia="it-IT"/>
        </w:rPr>
      </w:pPr>
      <w:r w:rsidRPr="006379F8">
        <w:rPr>
          <w:rFonts w:cs="Arial"/>
          <w:lang w:eastAsia="it-IT"/>
        </w:rPr>
        <w:t>Priority 4: Enhancing disaster preparedness for effective response and to “Build Back Better” in recovery, rehabilitation and reconstruction.</w:t>
      </w:r>
    </w:p>
    <w:p w14:paraId="51C64EB7" w14:textId="77777777" w:rsidR="00321C12" w:rsidRPr="006379F8" w:rsidRDefault="00321C12" w:rsidP="00321C12">
      <w:pPr>
        <w:widowControl w:val="0"/>
        <w:tabs>
          <w:tab w:val="left" w:pos="284"/>
        </w:tabs>
        <w:autoSpaceDE w:val="0"/>
        <w:autoSpaceDN w:val="0"/>
        <w:spacing w:after="120" w:line="240" w:lineRule="auto"/>
        <w:jc w:val="both"/>
        <w:rPr>
          <w:rFonts w:cs="Arial"/>
          <w:lang w:eastAsia="it-IT"/>
        </w:rPr>
      </w:pPr>
      <w:r w:rsidRPr="006379F8">
        <w:rPr>
          <w:rFonts w:cs="Arial"/>
          <w:lang w:eastAsia="it-IT"/>
        </w:rPr>
        <w:t>Both the Sendai Framework and the Sustainable Development Goals (SDGs) outcomes are a product of interconnected social and economic processes. As such, there is a lot of synergy between the two policy instruments. In fact, Sendai Framework monitoring is intended to complement monitoring of 11 SDG indicators.</w:t>
      </w:r>
    </w:p>
    <w:tbl>
      <w:tblPr>
        <w:tblStyle w:val="TableGrid"/>
        <w:tblW w:w="0" w:type="auto"/>
        <w:tblLook w:val="04A0" w:firstRow="1" w:lastRow="0" w:firstColumn="1" w:lastColumn="0" w:noHBand="0" w:noVBand="1"/>
      </w:tblPr>
      <w:tblGrid>
        <w:gridCol w:w="9628"/>
      </w:tblGrid>
      <w:tr w:rsidR="00321C12" w:rsidRPr="006379F8" w14:paraId="404294A7" w14:textId="77777777" w:rsidTr="001D4853">
        <w:tc>
          <w:tcPr>
            <w:tcW w:w="9628" w:type="dxa"/>
            <w:tcBorders>
              <w:top w:val="nil"/>
              <w:left w:val="nil"/>
              <w:bottom w:val="single" w:sz="4" w:space="0" w:color="auto"/>
              <w:right w:val="nil"/>
            </w:tcBorders>
          </w:tcPr>
          <w:p w14:paraId="3FC694AD" w14:textId="77777777" w:rsidR="00321C12" w:rsidRPr="006379F8" w:rsidRDefault="00321C12" w:rsidP="001D4853">
            <w:pPr>
              <w:keepNext/>
              <w:widowControl w:val="0"/>
              <w:tabs>
                <w:tab w:val="left" w:pos="284"/>
              </w:tabs>
              <w:autoSpaceDE w:val="0"/>
              <w:autoSpaceDN w:val="0"/>
              <w:spacing w:before="240" w:after="120"/>
              <w:jc w:val="both"/>
              <w:rPr>
                <w:rFonts w:cs="Arial"/>
                <w:b/>
                <w:sz w:val="18"/>
                <w:szCs w:val="18"/>
                <w:lang w:eastAsia="it-IT"/>
              </w:rPr>
            </w:pPr>
            <w:r w:rsidRPr="006379F8">
              <w:rPr>
                <w:rFonts w:cs="Arial"/>
                <w:b/>
                <w:sz w:val="18"/>
                <w:szCs w:val="18"/>
                <w:lang w:eastAsia="it-IT"/>
              </w:rPr>
              <w:t>Figure 1.1 - Sendai targets and the Sustainable Development Goals</w:t>
            </w:r>
          </w:p>
        </w:tc>
      </w:tr>
      <w:tr w:rsidR="00321C12" w:rsidRPr="006379F8" w14:paraId="1E5C6486" w14:textId="77777777" w:rsidTr="001D4853">
        <w:tc>
          <w:tcPr>
            <w:tcW w:w="9628" w:type="dxa"/>
            <w:tcBorders>
              <w:top w:val="single" w:sz="4" w:space="0" w:color="auto"/>
            </w:tcBorders>
          </w:tcPr>
          <w:p w14:paraId="554DA268" w14:textId="77777777" w:rsidR="00321C12" w:rsidRPr="006379F8" w:rsidRDefault="00321C12" w:rsidP="001D4853">
            <w:pPr>
              <w:keepNext/>
              <w:widowControl w:val="0"/>
              <w:tabs>
                <w:tab w:val="left" w:pos="284"/>
              </w:tabs>
              <w:autoSpaceDE w:val="0"/>
              <w:autoSpaceDN w:val="0"/>
              <w:spacing w:before="120" w:after="120"/>
              <w:jc w:val="center"/>
              <w:rPr>
                <w:rFonts w:cs="Arial"/>
                <w:lang w:eastAsia="it-IT"/>
              </w:rPr>
            </w:pPr>
            <w:r w:rsidRPr="006379F8">
              <w:rPr>
                <w:rFonts w:cs="Arial"/>
                <w:noProof/>
              </w:rPr>
              <w:drawing>
                <wp:inline distT="0" distB="0" distL="0" distR="0" wp14:anchorId="16B0E1F1" wp14:editId="1AD8893C">
                  <wp:extent cx="4359600" cy="2286000"/>
                  <wp:effectExtent l="0" t="0" r="3175" b="0"/>
                  <wp:docPr id="2" name="Immagine 2" descr="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59600" cy="2286000"/>
                          </a:xfrm>
                          <a:prstGeom prst="rect">
                            <a:avLst/>
                          </a:prstGeom>
                          <a:noFill/>
                          <a:ln>
                            <a:noFill/>
                          </a:ln>
                        </pic:spPr>
                      </pic:pic>
                    </a:graphicData>
                  </a:graphic>
                </wp:inline>
              </w:drawing>
            </w:r>
          </w:p>
        </w:tc>
      </w:tr>
    </w:tbl>
    <w:p w14:paraId="59891C01" w14:textId="77777777" w:rsidR="00321C12" w:rsidRPr="006379F8" w:rsidRDefault="00321C12" w:rsidP="00321C12">
      <w:pPr>
        <w:widowControl w:val="0"/>
        <w:autoSpaceDE w:val="0"/>
        <w:autoSpaceDN w:val="0"/>
        <w:spacing w:after="240" w:line="240" w:lineRule="auto"/>
        <w:rPr>
          <w:rFonts w:cs="Arial"/>
          <w:color w:val="231F20"/>
          <w:sz w:val="16"/>
          <w:szCs w:val="16"/>
          <w:lang w:eastAsia="it-IT"/>
        </w:rPr>
      </w:pPr>
      <w:r w:rsidRPr="006379F8">
        <w:rPr>
          <w:rFonts w:cs="Arial"/>
          <w:color w:val="231F20"/>
          <w:sz w:val="16"/>
          <w:szCs w:val="16"/>
          <w:lang w:eastAsia="it-IT"/>
        </w:rPr>
        <w:t>Source:</w:t>
      </w:r>
      <w:r w:rsidRPr="006379F8">
        <w:rPr>
          <w:rFonts w:cs="Arial"/>
          <w:sz w:val="16"/>
          <w:szCs w:val="16"/>
          <w:lang w:eastAsia="it-IT"/>
        </w:rPr>
        <w:t xml:space="preserve"> </w:t>
      </w:r>
      <w:hyperlink r:id="rId13" w:history="1">
        <w:r w:rsidRPr="006379F8">
          <w:rPr>
            <w:rStyle w:val="Hyperlink"/>
            <w:rFonts w:cs="Arial"/>
            <w:sz w:val="16"/>
            <w:szCs w:val="16"/>
            <w:lang w:eastAsia="it-IT"/>
          </w:rPr>
          <w:t>https://www.undrr.org/implementing-sendai-framework/sf-and-sdgs</w:t>
        </w:r>
      </w:hyperlink>
      <w:r w:rsidRPr="006379F8">
        <w:rPr>
          <w:rFonts w:cs="Arial"/>
          <w:color w:val="231F20"/>
          <w:sz w:val="16"/>
          <w:szCs w:val="16"/>
          <w:lang w:eastAsia="it-IT"/>
        </w:rPr>
        <w:t xml:space="preserve">  </w:t>
      </w:r>
    </w:p>
    <w:p w14:paraId="7C043C75" w14:textId="1C1A9AF5" w:rsidR="00321C12" w:rsidRPr="006379F8" w:rsidRDefault="00AD7182" w:rsidP="00304FB2">
      <w:pPr>
        <w:pStyle w:val="Heading3"/>
        <w:rPr>
          <w:rFonts w:eastAsiaTheme="minorHAnsi"/>
        </w:rPr>
      </w:pPr>
      <w:bookmarkStart w:id="6" w:name="_Toc157067474"/>
      <w:r>
        <w:t xml:space="preserve">1.1.3. </w:t>
      </w:r>
      <w:r w:rsidR="00321C12" w:rsidRPr="006379F8">
        <w:t xml:space="preserve">The </w:t>
      </w:r>
      <w:r w:rsidR="00321C12" w:rsidRPr="006379F8">
        <w:rPr>
          <w:rFonts w:eastAsiaTheme="minorHAnsi"/>
        </w:rPr>
        <w:t>UNECE Set of Core Climate Change-related Indicators and Statistics</w:t>
      </w:r>
      <w:bookmarkEnd w:id="6"/>
      <w:r w:rsidR="00321C12" w:rsidRPr="006379F8">
        <w:rPr>
          <w:rFonts w:eastAsiaTheme="minorHAnsi"/>
        </w:rPr>
        <w:t xml:space="preserve"> </w:t>
      </w:r>
    </w:p>
    <w:p w14:paraId="49905C80" w14:textId="77777777" w:rsidR="00321C12" w:rsidRPr="006379F8" w:rsidRDefault="00321C12" w:rsidP="00321C12">
      <w:pPr>
        <w:widowControl w:val="0"/>
        <w:autoSpaceDE w:val="0"/>
        <w:autoSpaceDN w:val="0"/>
        <w:spacing w:after="120" w:line="240" w:lineRule="auto"/>
        <w:jc w:val="both"/>
        <w:rPr>
          <w:rFonts w:cs="Arial"/>
          <w:lang w:eastAsia="it-IT"/>
        </w:rPr>
      </w:pPr>
      <w:r w:rsidRPr="006379F8">
        <w:rPr>
          <w:rFonts w:cs="Arial"/>
          <w:lang w:eastAsia="it-IT"/>
        </w:rPr>
        <w:t>Climate change is an existential threat and provides an immense challenge for humanity. A better understanding of all its aspects, through monitoring, modelling, analysis and reporting, is crucial to decide on the best course of action. A dedicated United Nations Economic Commission for Europe (UNECE) Task Force established by the Conference of European Statisticians (CES) developed a set of core internationally comparable climate change-related indicators and statistics</w:t>
      </w:r>
      <w:r w:rsidRPr="006379F8">
        <w:rPr>
          <w:rFonts w:cs="Arial"/>
          <w:vertAlign w:val="superscript"/>
          <w:lang w:eastAsia="it-IT"/>
        </w:rPr>
        <w:footnoteReference w:id="9"/>
      </w:r>
      <w:r w:rsidRPr="006379F8">
        <w:rPr>
          <w:rFonts w:cs="Arial"/>
          <w:lang w:eastAsia="it-IT"/>
        </w:rPr>
        <w:t xml:space="preserve">. </w:t>
      </w:r>
    </w:p>
    <w:p w14:paraId="4239680D" w14:textId="77777777" w:rsidR="00321C12" w:rsidRPr="006379F8" w:rsidRDefault="00321C12" w:rsidP="00321C12">
      <w:pPr>
        <w:widowControl w:val="0"/>
        <w:autoSpaceDE w:val="0"/>
        <w:autoSpaceDN w:val="0"/>
        <w:spacing w:after="120" w:line="240" w:lineRule="auto"/>
        <w:jc w:val="both"/>
        <w:rPr>
          <w:rFonts w:cs="Arial"/>
          <w:lang w:eastAsia="it-IT"/>
        </w:rPr>
      </w:pPr>
      <w:r w:rsidRPr="006379F8">
        <w:rPr>
          <w:rFonts w:cs="Arial"/>
          <w:lang w:eastAsia="it-IT"/>
        </w:rPr>
        <w:t xml:space="preserve">This indicator set (the CES Indicator Set) was endorsed in 2020 by the Heads of national statistical offices of more than 60 CES member countries. The CES Indicator Set provides the foundation for developing national sets of climate change-related indicators intended to show the big picture of climate change-related issues, address the most relevant current policy questions and help meet </w:t>
      </w:r>
      <w:r w:rsidRPr="006379F8">
        <w:rPr>
          <w:rFonts w:cs="Arial"/>
          <w:lang w:eastAsia="it-IT"/>
        </w:rPr>
        <w:lastRenderedPageBreak/>
        <w:t xml:space="preserve">upcoming information needs. It includes 44 indicators covering climate change drivers, emissions, climate change impacts, mitigation and adaptation. </w:t>
      </w:r>
    </w:p>
    <w:tbl>
      <w:tblPr>
        <w:tblStyle w:val="TableGrid"/>
        <w:tblW w:w="0" w:type="auto"/>
        <w:tblLook w:val="04A0" w:firstRow="1" w:lastRow="0" w:firstColumn="1" w:lastColumn="0" w:noHBand="0" w:noVBand="1"/>
      </w:tblPr>
      <w:tblGrid>
        <w:gridCol w:w="9628"/>
      </w:tblGrid>
      <w:tr w:rsidR="00321C12" w:rsidRPr="006379F8" w14:paraId="1AA24A1E" w14:textId="77777777" w:rsidTr="001D4853">
        <w:tc>
          <w:tcPr>
            <w:tcW w:w="9628" w:type="dxa"/>
            <w:tcBorders>
              <w:top w:val="nil"/>
              <w:left w:val="nil"/>
              <w:bottom w:val="single" w:sz="4" w:space="0" w:color="auto"/>
              <w:right w:val="nil"/>
            </w:tcBorders>
          </w:tcPr>
          <w:p w14:paraId="2F59947D" w14:textId="77777777" w:rsidR="00321C12" w:rsidRPr="006379F8" w:rsidRDefault="00321C12" w:rsidP="001D4853">
            <w:pPr>
              <w:keepNext/>
              <w:widowControl w:val="0"/>
              <w:tabs>
                <w:tab w:val="left" w:pos="284"/>
              </w:tabs>
              <w:autoSpaceDE w:val="0"/>
              <w:autoSpaceDN w:val="0"/>
              <w:spacing w:before="240" w:after="120"/>
              <w:jc w:val="both"/>
              <w:rPr>
                <w:rFonts w:cs="Arial"/>
                <w:b/>
                <w:sz w:val="18"/>
                <w:szCs w:val="18"/>
                <w:lang w:eastAsia="it-IT"/>
              </w:rPr>
            </w:pPr>
            <w:r w:rsidRPr="006379F8">
              <w:rPr>
                <w:rFonts w:cs="Arial"/>
                <w:b/>
                <w:sz w:val="18"/>
                <w:szCs w:val="18"/>
                <w:lang w:eastAsia="it-IT"/>
              </w:rPr>
              <w:t>Figure 1.2 - Scope of climate change-related statistics</w:t>
            </w:r>
          </w:p>
        </w:tc>
      </w:tr>
      <w:tr w:rsidR="00321C12" w:rsidRPr="006379F8" w14:paraId="6E615235" w14:textId="77777777" w:rsidTr="001D4853">
        <w:tc>
          <w:tcPr>
            <w:tcW w:w="9628" w:type="dxa"/>
            <w:tcBorders>
              <w:top w:val="single" w:sz="4" w:space="0" w:color="auto"/>
            </w:tcBorders>
          </w:tcPr>
          <w:p w14:paraId="5F02180B" w14:textId="77777777" w:rsidR="00321C12" w:rsidRPr="006379F8" w:rsidRDefault="00321C12" w:rsidP="001D4853">
            <w:pPr>
              <w:widowControl w:val="0"/>
              <w:tabs>
                <w:tab w:val="left" w:pos="284"/>
              </w:tabs>
              <w:autoSpaceDE w:val="0"/>
              <w:autoSpaceDN w:val="0"/>
              <w:spacing w:before="120" w:after="120"/>
              <w:jc w:val="center"/>
              <w:rPr>
                <w:rFonts w:cs="Arial"/>
                <w:lang w:eastAsia="it-IT"/>
              </w:rPr>
            </w:pPr>
            <w:r w:rsidRPr="006379F8">
              <w:rPr>
                <w:rFonts w:cs="Arial"/>
                <w:b/>
                <w:noProof/>
                <w:color w:val="231F20"/>
              </w:rPr>
              <w:drawing>
                <wp:inline distT="0" distB="0" distL="0" distR="0" wp14:anchorId="00157C7F" wp14:editId="5355C25E">
                  <wp:extent cx="2558415" cy="2498501"/>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21040" t="17705" r="5193" b="1780"/>
                          <a:stretch/>
                        </pic:blipFill>
                        <pic:spPr bwMode="auto">
                          <a:xfrm>
                            <a:off x="0" y="0"/>
                            <a:ext cx="2559005" cy="249907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69BB0E5" w14:textId="77777777" w:rsidR="00321C12" w:rsidRPr="006379F8" w:rsidRDefault="00321C12" w:rsidP="00321C12">
      <w:pPr>
        <w:widowControl w:val="0"/>
        <w:autoSpaceDE w:val="0"/>
        <w:autoSpaceDN w:val="0"/>
        <w:spacing w:after="240" w:line="240" w:lineRule="auto"/>
        <w:rPr>
          <w:rFonts w:cs="Arial"/>
          <w:color w:val="231F20"/>
          <w:sz w:val="16"/>
          <w:szCs w:val="16"/>
          <w:lang w:eastAsia="it-IT"/>
        </w:rPr>
      </w:pPr>
      <w:r w:rsidRPr="006379F8">
        <w:rPr>
          <w:rFonts w:cs="Arial"/>
          <w:color w:val="231F20"/>
          <w:sz w:val="16"/>
          <w:szCs w:val="16"/>
          <w:lang w:eastAsia="it-IT"/>
        </w:rPr>
        <w:t>Source:</w:t>
      </w:r>
      <w:r w:rsidRPr="006379F8">
        <w:rPr>
          <w:rFonts w:cs="Arial"/>
          <w:sz w:val="16"/>
          <w:szCs w:val="16"/>
          <w:lang w:eastAsia="it-IT"/>
        </w:rPr>
        <w:t xml:space="preserve"> </w:t>
      </w:r>
      <w:hyperlink r:id="rId15" w:history="1">
        <w:r w:rsidRPr="006379F8">
          <w:rPr>
            <w:rStyle w:val="Hyperlink"/>
            <w:rFonts w:cs="Arial"/>
            <w:sz w:val="16"/>
            <w:szCs w:val="16"/>
            <w:lang w:eastAsia="it-IT"/>
          </w:rPr>
          <w:t>https://unece.org/DAM/stats/documents/ece/ces/2017/A5-leaflet_on_climate_change_EN_New.pdf</w:t>
        </w:r>
      </w:hyperlink>
      <w:r w:rsidRPr="006379F8">
        <w:rPr>
          <w:rFonts w:cs="Arial"/>
          <w:color w:val="231F20"/>
          <w:sz w:val="16"/>
          <w:szCs w:val="16"/>
          <w:lang w:eastAsia="it-IT"/>
        </w:rPr>
        <w:t xml:space="preserve"> </w:t>
      </w:r>
    </w:p>
    <w:p w14:paraId="3DDDFB90" w14:textId="77777777" w:rsidR="00321C12" w:rsidRPr="006379F8" w:rsidRDefault="00321C12" w:rsidP="00321C12">
      <w:pPr>
        <w:widowControl w:val="0"/>
        <w:autoSpaceDE w:val="0"/>
        <w:autoSpaceDN w:val="0"/>
        <w:spacing w:after="120" w:line="240" w:lineRule="auto"/>
        <w:jc w:val="both"/>
        <w:rPr>
          <w:rFonts w:cs="Arial"/>
          <w:lang w:eastAsia="it-IT"/>
        </w:rPr>
      </w:pPr>
      <w:r w:rsidRPr="006379F8">
        <w:rPr>
          <w:rFonts w:cs="Arial"/>
          <w:lang w:eastAsia="it-IT"/>
        </w:rPr>
        <w:t>It also proposes corresponding contextual and operational indicators, helping interpret the core set in the national and global context, and provide more details according to national circumstances and priorities. The selection of indicators followed a careful vetting process based on the criteria of policy relevance, methodological soundness and data availability described in the present document</w:t>
      </w:r>
      <w:r w:rsidRPr="006379F8">
        <w:rPr>
          <w:rFonts w:cs="Arial"/>
          <w:vertAlign w:val="superscript"/>
          <w:lang w:eastAsia="it-IT"/>
        </w:rPr>
        <w:footnoteReference w:id="10"/>
      </w:r>
      <w:r w:rsidRPr="006379F8">
        <w:rPr>
          <w:rFonts w:cs="Arial"/>
          <w:lang w:eastAsia="it-IT"/>
        </w:rPr>
        <w:t>.</w:t>
      </w:r>
    </w:p>
    <w:p w14:paraId="080889E6" w14:textId="5337259E" w:rsidR="00321C12" w:rsidRPr="006379F8" w:rsidRDefault="00E8548E" w:rsidP="00304FB2">
      <w:pPr>
        <w:pStyle w:val="Heading3"/>
        <w:rPr>
          <w:rFonts w:eastAsiaTheme="minorHAnsi"/>
        </w:rPr>
      </w:pPr>
      <w:bookmarkStart w:id="7" w:name="_Toc157067475"/>
      <w:r>
        <w:t xml:space="preserve">1.1.4. </w:t>
      </w:r>
      <w:r w:rsidR="00321C12" w:rsidRPr="006379F8">
        <w:t xml:space="preserve">The </w:t>
      </w:r>
      <w:r w:rsidR="00321C12" w:rsidRPr="006379F8">
        <w:rPr>
          <w:rFonts w:eastAsiaTheme="minorHAnsi"/>
        </w:rPr>
        <w:t>UNSD Global Set of Climate Change Statistics and Indicators</w:t>
      </w:r>
      <w:bookmarkEnd w:id="7"/>
    </w:p>
    <w:p w14:paraId="4A9EF414" w14:textId="77777777" w:rsidR="00321C12" w:rsidRPr="006379F8" w:rsidRDefault="00321C12" w:rsidP="00321C12">
      <w:pPr>
        <w:widowControl w:val="0"/>
        <w:autoSpaceDE w:val="0"/>
        <w:autoSpaceDN w:val="0"/>
        <w:spacing w:after="120" w:line="240" w:lineRule="auto"/>
        <w:jc w:val="both"/>
        <w:rPr>
          <w:rFonts w:cs="Arial"/>
          <w:color w:val="231F20"/>
          <w:lang w:eastAsia="it-IT"/>
        </w:rPr>
      </w:pPr>
      <w:r w:rsidRPr="006379F8">
        <w:rPr>
          <w:rFonts w:cs="Arial"/>
          <w:lang w:eastAsia="it-IT"/>
        </w:rPr>
        <w:t>Following</w:t>
      </w:r>
      <w:r w:rsidRPr="006379F8">
        <w:rPr>
          <w:rFonts w:cs="Arial"/>
          <w:color w:val="231F20"/>
          <w:lang w:eastAsia="it-IT"/>
        </w:rPr>
        <w:t xml:space="preserve"> the United Nations Statistical Commission's decisions at its 47</w:t>
      </w:r>
      <w:r w:rsidRPr="006379F8">
        <w:rPr>
          <w:rFonts w:cs="Arial"/>
          <w:color w:val="231F20"/>
          <w:vertAlign w:val="superscript"/>
          <w:lang w:eastAsia="it-IT"/>
        </w:rPr>
        <w:t>th</w:t>
      </w:r>
      <w:r w:rsidRPr="006379F8">
        <w:rPr>
          <w:rFonts w:cs="Arial"/>
          <w:color w:val="231F20"/>
          <w:lang w:eastAsia="it-IT"/>
        </w:rPr>
        <w:t xml:space="preserve"> and 49</w:t>
      </w:r>
      <w:r w:rsidRPr="006379F8">
        <w:rPr>
          <w:rFonts w:cs="Arial"/>
          <w:color w:val="231F20"/>
          <w:vertAlign w:val="superscript"/>
          <w:lang w:eastAsia="it-IT"/>
        </w:rPr>
        <w:t>th</w:t>
      </w:r>
      <w:r w:rsidRPr="006379F8">
        <w:rPr>
          <w:rFonts w:cs="Arial"/>
          <w:color w:val="231F20"/>
          <w:lang w:eastAsia="it-IT"/>
        </w:rPr>
        <w:t xml:space="preserve"> sessions (2016 and 2018, respectively), the United Nations Statistical Division (UNSD) developed the Global Set of Climate Change Statistics and Indicators (Global Set), in collaboration with UNFCCC and the Expert Group of Environment Statistics to promote the policy and statistics interface. The Global Set thus provides the statistical framework with suitable indicators to serve as guidance for countries to prepare their own sets. </w:t>
      </w:r>
    </w:p>
    <w:p w14:paraId="4F066D98" w14:textId="77777777" w:rsidR="00321C12" w:rsidRPr="006379F8" w:rsidRDefault="00321C12" w:rsidP="00321C12">
      <w:pPr>
        <w:widowControl w:val="0"/>
        <w:autoSpaceDE w:val="0"/>
        <w:autoSpaceDN w:val="0"/>
        <w:spacing w:after="120" w:line="240" w:lineRule="auto"/>
        <w:jc w:val="both"/>
        <w:rPr>
          <w:rFonts w:cs="Arial"/>
          <w:color w:val="231F20"/>
          <w:lang w:eastAsia="it-IT"/>
        </w:rPr>
      </w:pPr>
      <w:r w:rsidRPr="006379F8">
        <w:rPr>
          <w:rFonts w:cs="Arial"/>
          <w:color w:val="231F20"/>
          <w:lang w:eastAsia="it-IT"/>
        </w:rPr>
        <w:t>This statistical framework links the reporting requirements stemming from the Paris Agreement and the agreed reporting modalities known as the 'Katowice package' to the indicators necessary to support climate policy action. It is structured in three tiers which follow the internationally accepted frameworks, standards and guidelines with relevance to climate change e.g. IPCC, SDGs, Sendai Framework, Framework of Development of Environment Statistics (FDES), System of Environment and Economic Accounts (SEEA) and UNECE core set of climate change-related indicators. This is expected to assist NSOs to efficiently coordinate the collaboration between specialized national agencies and authorities responsible for reporting to UNFCCC</w:t>
      </w:r>
      <w:r w:rsidRPr="006379F8">
        <w:rPr>
          <w:rFonts w:cs="Arial"/>
          <w:color w:val="231F20"/>
          <w:vertAlign w:val="superscript"/>
          <w:lang w:eastAsia="it-IT"/>
        </w:rPr>
        <w:footnoteReference w:id="11"/>
      </w:r>
      <w:r w:rsidRPr="006379F8">
        <w:rPr>
          <w:rFonts w:cs="Arial"/>
          <w:color w:val="231F20"/>
          <w:lang w:eastAsia="it-IT"/>
        </w:rPr>
        <w:t>.</w:t>
      </w:r>
    </w:p>
    <w:tbl>
      <w:tblPr>
        <w:tblStyle w:val="TableGrid"/>
        <w:tblW w:w="0" w:type="auto"/>
        <w:tblLook w:val="04A0" w:firstRow="1" w:lastRow="0" w:firstColumn="1" w:lastColumn="0" w:noHBand="0" w:noVBand="1"/>
      </w:tblPr>
      <w:tblGrid>
        <w:gridCol w:w="8041"/>
        <w:gridCol w:w="856"/>
        <w:gridCol w:w="786"/>
      </w:tblGrid>
      <w:tr w:rsidR="00321C12" w:rsidRPr="006379F8" w14:paraId="5F7F16B4" w14:textId="77777777" w:rsidTr="001D4853">
        <w:tc>
          <w:tcPr>
            <w:tcW w:w="9638" w:type="dxa"/>
            <w:gridSpan w:val="3"/>
            <w:tcBorders>
              <w:top w:val="nil"/>
              <w:left w:val="nil"/>
              <w:bottom w:val="single" w:sz="4" w:space="0" w:color="auto"/>
              <w:right w:val="nil"/>
            </w:tcBorders>
          </w:tcPr>
          <w:p w14:paraId="44A74140" w14:textId="77777777" w:rsidR="00321C12" w:rsidRPr="006379F8" w:rsidRDefault="00321C12" w:rsidP="001D4853">
            <w:pPr>
              <w:keepNext/>
              <w:widowControl w:val="0"/>
              <w:tabs>
                <w:tab w:val="left" w:pos="284"/>
              </w:tabs>
              <w:autoSpaceDE w:val="0"/>
              <w:autoSpaceDN w:val="0"/>
              <w:spacing w:before="240" w:after="120"/>
              <w:jc w:val="both"/>
              <w:rPr>
                <w:rFonts w:cs="Arial"/>
                <w:b/>
                <w:sz w:val="18"/>
                <w:szCs w:val="16"/>
                <w:lang w:eastAsia="it-IT"/>
              </w:rPr>
            </w:pPr>
            <w:r w:rsidRPr="006379F8">
              <w:rPr>
                <w:rFonts w:cs="Arial"/>
                <w:b/>
                <w:sz w:val="18"/>
                <w:szCs w:val="16"/>
                <w:lang w:eastAsia="it-IT"/>
              </w:rPr>
              <w:lastRenderedPageBreak/>
              <w:t>Table 1.1 - UNSD Global set of Climate Change Statistics and Indicators</w:t>
            </w:r>
          </w:p>
        </w:tc>
      </w:tr>
      <w:tr w:rsidR="00321C12" w:rsidRPr="006379F8" w14:paraId="22E7815F" w14:textId="77777777" w:rsidTr="001D4853">
        <w:trPr>
          <w:trHeight w:val="37"/>
        </w:trPr>
        <w:tc>
          <w:tcPr>
            <w:tcW w:w="8041" w:type="dxa"/>
            <w:vMerge w:val="restart"/>
            <w:tcBorders>
              <w:top w:val="single" w:sz="4" w:space="0" w:color="auto"/>
              <w:left w:val="nil"/>
              <w:right w:val="nil"/>
            </w:tcBorders>
            <w:shd w:val="clear" w:color="auto" w:fill="E7E6E6" w:themeFill="background2"/>
            <w:vAlign w:val="center"/>
          </w:tcPr>
          <w:p w14:paraId="2996EB28" w14:textId="77777777" w:rsidR="00321C12" w:rsidRPr="006379F8" w:rsidRDefault="00321C12" w:rsidP="001D4853">
            <w:pPr>
              <w:keepNext/>
              <w:widowControl w:val="0"/>
              <w:tabs>
                <w:tab w:val="left" w:pos="284"/>
              </w:tabs>
              <w:autoSpaceDE w:val="0"/>
              <w:autoSpaceDN w:val="0"/>
              <w:spacing w:before="120" w:after="120"/>
              <w:rPr>
                <w:rFonts w:cs="Arial"/>
                <w:sz w:val="16"/>
                <w:szCs w:val="16"/>
                <w:lang w:eastAsia="it-IT"/>
              </w:rPr>
            </w:pPr>
            <w:r w:rsidRPr="006379F8">
              <w:rPr>
                <w:rFonts w:cs="Arial"/>
                <w:sz w:val="16"/>
                <w:szCs w:val="16"/>
                <w:lang w:eastAsia="it-IT"/>
              </w:rPr>
              <w:t>Areas and Topics</w:t>
            </w:r>
          </w:p>
        </w:tc>
        <w:tc>
          <w:tcPr>
            <w:tcW w:w="1597" w:type="dxa"/>
            <w:gridSpan w:val="2"/>
            <w:tcBorders>
              <w:top w:val="single" w:sz="4" w:space="0" w:color="auto"/>
              <w:left w:val="nil"/>
              <w:bottom w:val="single" w:sz="4" w:space="0" w:color="auto"/>
              <w:right w:val="nil"/>
            </w:tcBorders>
            <w:shd w:val="clear" w:color="auto" w:fill="E7E6E6" w:themeFill="background2"/>
            <w:vAlign w:val="center"/>
          </w:tcPr>
          <w:p w14:paraId="1DC8295C" w14:textId="77777777" w:rsidR="00321C12" w:rsidRPr="006379F8" w:rsidRDefault="00321C12" w:rsidP="001D4853">
            <w:pPr>
              <w:keepNext/>
              <w:widowControl w:val="0"/>
              <w:autoSpaceDE w:val="0"/>
              <w:autoSpaceDN w:val="0"/>
              <w:spacing w:before="120" w:after="120"/>
              <w:jc w:val="center"/>
              <w:rPr>
                <w:rFonts w:cs="Arial"/>
                <w:sz w:val="16"/>
                <w:szCs w:val="16"/>
                <w:lang w:eastAsia="it-IT"/>
              </w:rPr>
            </w:pPr>
            <w:r w:rsidRPr="006379F8">
              <w:rPr>
                <w:rFonts w:cs="Arial"/>
                <w:sz w:val="16"/>
                <w:szCs w:val="16"/>
                <w:lang w:eastAsia="it-IT"/>
              </w:rPr>
              <w:t>Indicators</w:t>
            </w:r>
          </w:p>
        </w:tc>
      </w:tr>
      <w:tr w:rsidR="00321C12" w:rsidRPr="006379F8" w14:paraId="57401C73" w14:textId="77777777" w:rsidTr="001D4853">
        <w:trPr>
          <w:trHeight w:val="37"/>
        </w:trPr>
        <w:tc>
          <w:tcPr>
            <w:tcW w:w="8041" w:type="dxa"/>
            <w:vMerge/>
            <w:tcBorders>
              <w:left w:val="nil"/>
              <w:right w:val="nil"/>
            </w:tcBorders>
            <w:shd w:val="clear" w:color="auto" w:fill="E7E6E6" w:themeFill="background2"/>
            <w:vAlign w:val="center"/>
          </w:tcPr>
          <w:p w14:paraId="265ACFE9" w14:textId="77777777" w:rsidR="00321C12" w:rsidRPr="006379F8" w:rsidRDefault="00321C12" w:rsidP="001D4853">
            <w:pPr>
              <w:keepNext/>
              <w:widowControl w:val="0"/>
              <w:tabs>
                <w:tab w:val="left" w:pos="284"/>
              </w:tabs>
              <w:autoSpaceDE w:val="0"/>
              <w:autoSpaceDN w:val="0"/>
              <w:spacing w:before="120" w:after="120"/>
              <w:rPr>
                <w:rFonts w:cs="Arial"/>
                <w:sz w:val="16"/>
                <w:szCs w:val="16"/>
                <w:lang w:eastAsia="it-IT"/>
              </w:rPr>
            </w:pPr>
          </w:p>
        </w:tc>
        <w:tc>
          <w:tcPr>
            <w:tcW w:w="856" w:type="dxa"/>
            <w:tcBorders>
              <w:top w:val="single" w:sz="4" w:space="0" w:color="auto"/>
              <w:left w:val="nil"/>
              <w:bottom w:val="single" w:sz="4" w:space="0" w:color="auto"/>
              <w:right w:val="nil"/>
            </w:tcBorders>
            <w:shd w:val="clear" w:color="auto" w:fill="E7E6E6" w:themeFill="background2"/>
            <w:vAlign w:val="center"/>
          </w:tcPr>
          <w:p w14:paraId="04E6F28B" w14:textId="77777777" w:rsidR="00321C12" w:rsidRPr="006379F8" w:rsidRDefault="00321C12" w:rsidP="001D4853">
            <w:pPr>
              <w:keepNext/>
              <w:widowControl w:val="0"/>
              <w:autoSpaceDE w:val="0"/>
              <w:autoSpaceDN w:val="0"/>
              <w:spacing w:before="120" w:after="120"/>
              <w:jc w:val="right"/>
              <w:rPr>
                <w:rFonts w:cs="Arial"/>
                <w:sz w:val="16"/>
                <w:szCs w:val="16"/>
                <w:lang w:eastAsia="it-IT"/>
              </w:rPr>
            </w:pPr>
            <w:r w:rsidRPr="006379F8">
              <w:rPr>
                <w:rFonts w:cs="Arial"/>
                <w:sz w:val="16"/>
                <w:szCs w:val="16"/>
                <w:lang w:eastAsia="it-IT"/>
              </w:rPr>
              <w:t xml:space="preserve">Codes </w:t>
            </w:r>
          </w:p>
        </w:tc>
        <w:tc>
          <w:tcPr>
            <w:tcW w:w="741" w:type="dxa"/>
            <w:tcBorders>
              <w:top w:val="single" w:sz="4" w:space="0" w:color="auto"/>
              <w:left w:val="nil"/>
              <w:bottom w:val="single" w:sz="4" w:space="0" w:color="auto"/>
              <w:right w:val="nil"/>
            </w:tcBorders>
            <w:shd w:val="clear" w:color="auto" w:fill="E7E6E6" w:themeFill="background2"/>
            <w:vAlign w:val="center"/>
          </w:tcPr>
          <w:p w14:paraId="2AF36A41" w14:textId="77777777" w:rsidR="00321C12" w:rsidRPr="006379F8" w:rsidRDefault="00321C12" w:rsidP="001D4853">
            <w:pPr>
              <w:keepNext/>
              <w:widowControl w:val="0"/>
              <w:autoSpaceDE w:val="0"/>
              <w:autoSpaceDN w:val="0"/>
              <w:spacing w:before="120" w:after="120"/>
              <w:jc w:val="right"/>
              <w:rPr>
                <w:rFonts w:cs="Arial"/>
                <w:sz w:val="16"/>
                <w:szCs w:val="16"/>
                <w:lang w:eastAsia="it-IT"/>
              </w:rPr>
            </w:pPr>
            <w:r w:rsidRPr="006379F8">
              <w:rPr>
                <w:rFonts w:cs="Arial"/>
                <w:sz w:val="16"/>
                <w:szCs w:val="16"/>
                <w:lang w:eastAsia="it-IT"/>
              </w:rPr>
              <w:t>Number</w:t>
            </w:r>
          </w:p>
        </w:tc>
      </w:tr>
      <w:tr w:rsidR="00321C12" w:rsidRPr="006379F8" w14:paraId="77886928" w14:textId="77777777" w:rsidTr="001D4853">
        <w:trPr>
          <w:trHeight w:val="37"/>
        </w:trPr>
        <w:tc>
          <w:tcPr>
            <w:tcW w:w="8041" w:type="dxa"/>
            <w:tcBorders>
              <w:top w:val="single" w:sz="4" w:space="0" w:color="auto"/>
              <w:left w:val="nil"/>
              <w:bottom w:val="single" w:sz="4" w:space="0" w:color="auto"/>
              <w:right w:val="nil"/>
            </w:tcBorders>
            <w:shd w:val="clear" w:color="auto" w:fill="AA1C48"/>
            <w:vAlign w:val="center"/>
          </w:tcPr>
          <w:p w14:paraId="519043A4" w14:textId="77777777" w:rsidR="00321C12" w:rsidRPr="006379F8" w:rsidRDefault="00321C12" w:rsidP="001D4853">
            <w:pPr>
              <w:keepNext/>
              <w:spacing w:before="120"/>
              <w:rPr>
                <w:rFonts w:cs="Arial"/>
                <w:b/>
                <w:color w:val="FFFFFF" w:themeColor="background1"/>
                <w:sz w:val="16"/>
                <w:szCs w:val="16"/>
              </w:rPr>
            </w:pPr>
            <w:r w:rsidRPr="006379F8">
              <w:rPr>
                <w:rFonts w:cs="Arial"/>
                <w:b/>
                <w:noProof/>
                <w:color w:val="FFFFFF" w:themeColor="background1"/>
                <w:sz w:val="16"/>
                <w:szCs w:val="16"/>
                <w:lang w:val="it-IT" w:eastAsia="it-IT"/>
              </w:rPr>
              <w:t>Drivers</w:t>
            </w:r>
          </w:p>
        </w:tc>
        <w:tc>
          <w:tcPr>
            <w:tcW w:w="856" w:type="dxa"/>
            <w:tcBorders>
              <w:top w:val="single" w:sz="4" w:space="0" w:color="auto"/>
              <w:left w:val="nil"/>
              <w:bottom w:val="single" w:sz="4" w:space="0" w:color="auto"/>
              <w:right w:val="nil"/>
            </w:tcBorders>
            <w:shd w:val="clear" w:color="auto" w:fill="AA1C48"/>
            <w:vAlign w:val="center"/>
          </w:tcPr>
          <w:p w14:paraId="267FB895" w14:textId="77777777" w:rsidR="00321C12" w:rsidRPr="006379F8" w:rsidRDefault="00321C12" w:rsidP="001D4853">
            <w:pPr>
              <w:keepNext/>
              <w:spacing w:before="120"/>
              <w:jc w:val="right"/>
              <w:rPr>
                <w:rFonts w:cs="Arial"/>
                <w:b/>
                <w:color w:val="FFFFFF" w:themeColor="background1"/>
                <w:sz w:val="16"/>
                <w:szCs w:val="16"/>
              </w:rPr>
            </w:pPr>
            <w:r w:rsidRPr="006379F8">
              <w:rPr>
                <w:rFonts w:cs="Arial"/>
                <w:b/>
                <w:color w:val="FFFFFF" w:themeColor="background1"/>
                <w:sz w:val="16"/>
                <w:szCs w:val="16"/>
              </w:rPr>
              <w:t>1-26</w:t>
            </w:r>
          </w:p>
        </w:tc>
        <w:tc>
          <w:tcPr>
            <w:tcW w:w="741" w:type="dxa"/>
            <w:tcBorders>
              <w:top w:val="single" w:sz="4" w:space="0" w:color="auto"/>
              <w:left w:val="nil"/>
              <w:bottom w:val="single" w:sz="4" w:space="0" w:color="auto"/>
              <w:right w:val="nil"/>
            </w:tcBorders>
            <w:shd w:val="clear" w:color="auto" w:fill="AA1C48"/>
            <w:vAlign w:val="center"/>
          </w:tcPr>
          <w:p w14:paraId="0CD8E2FB" w14:textId="77777777" w:rsidR="00321C12" w:rsidRPr="006379F8" w:rsidRDefault="00321C12" w:rsidP="001D4853">
            <w:pPr>
              <w:keepNext/>
              <w:spacing w:before="120"/>
              <w:jc w:val="right"/>
              <w:rPr>
                <w:rFonts w:cs="Arial"/>
                <w:b/>
                <w:color w:val="FFFFFF" w:themeColor="background1"/>
                <w:sz w:val="16"/>
                <w:szCs w:val="16"/>
              </w:rPr>
            </w:pPr>
            <w:r w:rsidRPr="006379F8">
              <w:rPr>
                <w:rFonts w:cs="Arial"/>
                <w:b/>
                <w:color w:val="FFFFFF" w:themeColor="background1"/>
                <w:sz w:val="16"/>
                <w:szCs w:val="16"/>
              </w:rPr>
              <w:t>26</w:t>
            </w:r>
          </w:p>
        </w:tc>
      </w:tr>
      <w:tr w:rsidR="00321C12" w:rsidRPr="006379F8" w14:paraId="73396212" w14:textId="77777777" w:rsidTr="001D4853">
        <w:trPr>
          <w:trHeight w:val="37"/>
        </w:trPr>
        <w:tc>
          <w:tcPr>
            <w:tcW w:w="8041" w:type="dxa"/>
            <w:tcBorders>
              <w:top w:val="single" w:sz="4" w:space="0" w:color="auto"/>
              <w:left w:val="nil"/>
              <w:bottom w:val="single" w:sz="4" w:space="0" w:color="auto"/>
              <w:right w:val="nil"/>
            </w:tcBorders>
            <w:vAlign w:val="center"/>
          </w:tcPr>
          <w:p w14:paraId="473729A7" w14:textId="77777777" w:rsidR="00321C12" w:rsidRPr="006379F8" w:rsidRDefault="00321C12" w:rsidP="001D4853">
            <w:pPr>
              <w:keepNext/>
              <w:rPr>
                <w:rFonts w:cs="Arial"/>
                <w:sz w:val="16"/>
                <w:szCs w:val="16"/>
              </w:rPr>
            </w:pPr>
            <w:r w:rsidRPr="006379F8">
              <w:rPr>
                <w:rFonts w:cs="Arial"/>
                <w:sz w:val="16"/>
                <w:szCs w:val="16"/>
              </w:rPr>
              <w:t>Total greenhouse gas emissions</w:t>
            </w:r>
          </w:p>
        </w:tc>
        <w:tc>
          <w:tcPr>
            <w:tcW w:w="856" w:type="dxa"/>
            <w:tcBorders>
              <w:top w:val="single" w:sz="4" w:space="0" w:color="auto"/>
              <w:left w:val="nil"/>
              <w:bottom w:val="single" w:sz="4" w:space="0" w:color="auto"/>
              <w:right w:val="nil"/>
            </w:tcBorders>
            <w:vAlign w:val="center"/>
          </w:tcPr>
          <w:p w14:paraId="2A45CAE7" w14:textId="77777777" w:rsidR="00321C12" w:rsidRPr="006379F8" w:rsidRDefault="00321C12" w:rsidP="001D4853">
            <w:pPr>
              <w:keepNext/>
              <w:jc w:val="right"/>
              <w:rPr>
                <w:rFonts w:cs="Arial"/>
                <w:sz w:val="16"/>
                <w:szCs w:val="16"/>
              </w:rPr>
            </w:pPr>
            <w:r w:rsidRPr="006379F8">
              <w:rPr>
                <w:rFonts w:cs="Arial"/>
                <w:sz w:val="16"/>
                <w:szCs w:val="16"/>
              </w:rPr>
              <w:t>1-8</w:t>
            </w:r>
          </w:p>
        </w:tc>
        <w:tc>
          <w:tcPr>
            <w:tcW w:w="741" w:type="dxa"/>
            <w:tcBorders>
              <w:top w:val="single" w:sz="4" w:space="0" w:color="auto"/>
              <w:left w:val="nil"/>
              <w:bottom w:val="single" w:sz="4" w:space="0" w:color="auto"/>
              <w:right w:val="nil"/>
            </w:tcBorders>
            <w:vAlign w:val="center"/>
          </w:tcPr>
          <w:p w14:paraId="5285D496" w14:textId="77777777" w:rsidR="00321C12" w:rsidRPr="006379F8" w:rsidRDefault="00321C12" w:rsidP="001D4853">
            <w:pPr>
              <w:keepNext/>
              <w:jc w:val="right"/>
              <w:rPr>
                <w:rFonts w:cs="Arial"/>
                <w:sz w:val="16"/>
                <w:szCs w:val="16"/>
              </w:rPr>
            </w:pPr>
            <w:r w:rsidRPr="006379F8">
              <w:rPr>
                <w:rFonts w:cs="Arial"/>
                <w:sz w:val="16"/>
                <w:szCs w:val="16"/>
              </w:rPr>
              <w:t>8</w:t>
            </w:r>
          </w:p>
        </w:tc>
      </w:tr>
      <w:tr w:rsidR="00321C12" w:rsidRPr="006379F8" w14:paraId="4F7FDCEF" w14:textId="77777777" w:rsidTr="001D4853">
        <w:trPr>
          <w:trHeight w:val="37"/>
        </w:trPr>
        <w:tc>
          <w:tcPr>
            <w:tcW w:w="8041" w:type="dxa"/>
            <w:tcBorders>
              <w:top w:val="single" w:sz="4" w:space="0" w:color="auto"/>
              <w:left w:val="nil"/>
              <w:bottom w:val="single" w:sz="4" w:space="0" w:color="auto"/>
              <w:right w:val="nil"/>
            </w:tcBorders>
            <w:vAlign w:val="center"/>
          </w:tcPr>
          <w:p w14:paraId="7B7435BC" w14:textId="77777777" w:rsidR="00321C12" w:rsidRPr="006379F8" w:rsidRDefault="00321C12" w:rsidP="001D4853">
            <w:pPr>
              <w:keepNext/>
              <w:rPr>
                <w:rFonts w:cs="Arial"/>
                <w:sz w:val="16"/>
                <w:szCs w:val="16"/>
              </w:rPr>
            </w:pPr>
            <w:r w:rsidRPr="006379F8">
              <w:rPr>
                <w:rFonts w:cs="Arial"/>
                <w:sz w:val="16"/>
                <w:szCs w:val="16"/>
              </w:rPr>
              <w:t>Atmospheric concentration of greenhouse gases</w:t>
            </w:r>
          </w:p>
        </w:tc>
        <w:tc>
          <w:tcPr>
            <w:tcW w:w="856" w:type="dxa"/>
            <w:tcBorders>
              <w:top w:val="single" w:sz="4" w:space="0" w:color="auto"/>
              <w:left w:val="nil"/>
              <w:bottom w:val="single" w:sz="4" w:space="0" w:color="auto"/>
              <w:right w:val="nil"/>
            </w:tcBorders>
            <w:vAlign w:val="center"/>
          </w:tcPr>
          <w:p w14:paraId="343E6E66" w14:textId="77777777" w:rsidR="00321C12" w:rsidRPr="006379F8" w:rsidRDefault="00321C12" w:rsidP="001D4853">
            <w:pPr>
              <w:keepNext/>
              <w:jc w:val="right"/>
              <w:rPr>
                <w:rFonts w:cs="Arial"/>
                <w:sz w:val="16"/>
                <w:szCs w:val="16"/>
              </w:rPr>
            </w:pPr>
            <w:r w:rsidRPr="006379F8">
              <w:rPr>
                <w:rFonts w:cs="Arial"/>
                <w:sz w:val="16"/>
                <w:szCs w:val="16"/>
              </w:rPr>
              <w:t>9</w:t>
            </w:r>
          </w:p>
        </w:tc>
        <w:tc>
          <w:tcPr>
            <w:tcW w:w="741" w:type="dxa"/>
            <w:tcBorders>
              <w:top w:val="single" w:sz="4" w:space="0" w:color="auto"/>
              <w:left w:val="nil"/>
              <w:bottom w:val="single" w:sz="4" w:space="0" w:color="auto"/>
              <w:right w:val="nil"/>
            </w:tcBorders>
            <w:vAlign w:val="center"/>
          </w:tcPr>
          <w:p w14:paraId="5A1E17B2" w14:textId="77777777" w:rsidR="00321C12" w:rsidRPr="006379F8" w:rsidRDefault="00321C12" w:rsidP="001D4853">
            <w:pPr>
              <w:keepNext/>
              <w:jc w:val="right"/>
              <w:rPr>
                <w:rFonts w:cs="Arial"/>
                <w:sz w:val="16"/>
                <w:szCs w:val="16"/>
              </w:rPr>
            </w:pPr>
            <w:r w:rsidRPr="006379F8">
              <w:rPr>
                <w:rFonts w:cs="Arial"/>
                <w:sz w:val="16"/>
                <w:szCs w:val="16"/>
              </w:rPr>
              <w:t>1</w:t>
            </w:r>
          </w:p>
        </w:tc>
      </w:tr>
      <w:tr w:rsidR="00321C12" w:rsidRPr="006379F8" w14:paraId="6FC2FE81" w14:textId="77777777" w:rsidTr="001D4853">
        <w:trPr>
          <w:trHeight w:val="37"/>
        </w:trPr>
        <w:tc>
          <w:tcPr>
            <w:tcW w:w="8041" w:type="dxa"/>
            <w:tcBorders>
              <w:top w:val="single" w:sz="4" w:space="0" w:color="auto"/>
              <w:left w:val="nil"/>
              <w:bottom w:val="single" w:sz="4" w:space="0" w:color="auto"/>
              <w:right w:val="nil"/>
            </w:tcBorders>
            <w:vAlign w:val="center"/>
          </w:tcPr>
          <w:p w14:paraId="774B8B6C" w14:textId="77777777" w:rsidR="00321C12" w:rsidRPr="006379F8" w:rsidRDefault="00321C12" w:rsidP="001D4853">
            <w:pPr>
              <w:keepNext/>
              <w:rPr>
                <w:rFonts w:cs="Arial"/>
                <w:sz w:val="16"/>
                <w:szCs w:val="16"/>
              </w:rPr>
            </w:pPr>
            <w:r w:rsidRPr="006379F8">
              <w:rPr>
                <w:rFonts w:cs="Arial"/>
                <w:sz w:val="16"/>
                <w:szCs w:val="16"/>
              </w:rPr>
              <w:t>Energy production, supply and consumption</w:t>
            </w:r>
          </w:p>
        </w:tc>
        <w:tc>
          <w:tcPr>
            <w:tcW w:w="856" w:type="dxa"/>
            <w:tcBorders>
              <w:top w:val="single" w:sz="4" w:space="0" w:color="auto"/>
              <w:left w:val="nil"/>
              <w:bottom w:val="single" w:sz="4" w:space="0" w:color="auto"/>
              <w:right w:val="nil"/>
            </w:tcBorders>
            <w:vAlign w:val="center"/>
          </w:tcPr>
          <w:p w14:paraId="28309CD5" w14:textId="77777777" w:rsidR="00321C12" w:rsidRPr="006379F8" w:rsidRDefault="00321C12" w:rsidP="001D4853">
            <w:pPr>
              <w:keepNext/>
              <w:jc w:val="right"/>
              <w:rPr>
                <w:rFonts w:cs="Arial"/>
                <w:sz w:val="16"/>
                <w:szCs w:val="16"/>
              </w:rPr>
            </w:pPr>
            <w:r w:rsidRPr="006379F8">
              <w:rPr>
                <w:rFonts w:cs="Arial"/>
                <w:sz w:val="16"/>
                <w:szCs w:val="16"/>
              </w:rPr>
              <w:t>10-14</w:t>
            </w:r>
          </w:p>
        </w:tc>
        <w:tc>
          <w:tcPr>
            <w:tcW w:w="741" w:type="dxa"/>
            <w:tcBorders>
              <w:top w:val="single" w:sz="4" w:space="0" w:color="auto"/>
              <w:left w:val="nil"/>
              <w:bottom w:val="single" w:sz="4" w:space="0" w:color="auto"/>
              <w:right w:val="nil"/>
            </w:tcBorders>
            <w:vAlign w:val="center"/>
          </w:tcPr>
          <w:p w14:paraId="6BFD4EC0" w14:textId="77777777" w:rsidR="00321C12" w:rsidRPr="006379F8" w:rsidRDefault="00321C12" w:rsidP="001D4853">
            <w:pPr>
              <w:keepNext/>
              <w:jc w:val="right"/>
              <w:rPr>
                <w:rFonts w:cs="Arial"/>
                <w:sz w:val="16"/>
                <w:szCs w:val="16"/>
              </w:rPr>
            </w:pPr>
            <w:r w:rsidRPr="006379F8">
              <w:rPr>
                <w:rFonts w:cs="Arial"/>
                <w:sz w:val="16"/>
                <w:szCs w:val="16"/>
              </w:rPr>
              <w:t>5</w:t>
            </w:r>
          </w:p>
        </w:tc>
      </w:tr>
      <w:tr w:rsidR="00321C12" w:rsidRPr="006379F8" w14:paraId="7F51B754" w14:textId="77777777" w:rsidTr="001D4853">
        <w:trPr>
          <w:trHeight w:val="37"/>
        </w:trPr>
        <w:tc>
          <w:tcPr>
            <w:tcW w:w="8041" w:type="dxa"/>
            <w:tcBorders>
              <w:top w:val="single" w:sz="4" w:space="0" w:color="auto"/>
              <w:left w:val="nil"/>
              <w:bottom w:val="single" w:sz="4" w:space="0" w:color="auto"/>
              <w:right w:val="nil"/>
            </w:tcBorders>
            <w:vAlign w:val="center"/>
          </w:tcPr>
          <w:p w14:paraId="26AA844A" w14:textId="77777777" w:rsidR="00321C12" w:rsidRPr="006379F8" w:rsidRDefault="00321C12" w:rsidP="001D4853">
            <w:pPr>
              <w:keepNext/>
              <w:rPr>
                <w:rFonts w:cs="Arial"/>
                <w:sz w:val="16"/>
                <w:szCs w:val="16"/>
              </w:rPr>
            </w:pPr>
            <w:r w:rsidRPr="006379F8">
              <w:rPr>
                <w:rFonts w:cs="Arial"/>
                <w:sz w:val="16"/>
                <w:szCs w:val="16"/>
              </w:rPr>
              <w:t>Fossil fuels</w:t>
            </w:r>
          </w:p>
        </w:tc>
        <w:tc>
          <w:tcPr>
            <w:tcW w:w="856" w:type="dxa"/>
            <w:tcBorders>
              <w:top w:val="single" w:sz="4" w:space="0" w:color="auto"/>
              <w:left w:val="nil"/>
              <w:bottom w:val="single" w:sz="4" w:space="0" w:color="auto"/>
              <w:right w:val="nil"/>
            </w:tcBorders>
            <w:vAlign w:val="center"/>
          </w:tcPr>
          <w:p w14:paraId="76A1D43C" w14:textId="77777777" w:rsidR="00321C12" w:rsidRPr="006379F8" w:rsidRDefault="00321C12" w:rsidP="001D4853">
            <w:pPr>
              <w:keepNext/>
              <w:jc w:val="right"/>
              <w:rPr>
                <w:rFonts w:cs="Arial"/>
                <w:sz w:val="16"/>
                <w:szCs w:val="16"/>
              </w:rPr>
            </w:pPr>
            <w:r w:rsidRPr="006379F8">
              <w:rPr>
                <w:rFonts w:cs="Arial"/>
                <w:sz w:val="16"/>
                <w:szCs w:val="16"/>
              </w:rPr>
              <w:t>15-16</w:t>
            </w:r>
          </w:p>
        </w:tc>
        <w:tc>
          <w:tcPr>
            <w:tcW w:w="741" w:type="dxa"/>
            <w:tcBorders>
              <w:top w:val="single" w:sz="4" w:space="0" w:color="auto"/>
              <w:left w:val="nil"/>
              <w:bottom w:val="single" w:sz="4" w:space="0" w:color="auto"/>
              <w:right w:val="nil"/>
            </w:tcBorders>
            <w:vAlign w:val="center"/>
          </w:tcPr>
          <w:p w14:paraId="3957FB55" w14:textId="77777777" w:rsidR="00321C12" w:rsidRPr="006379F8" w:rsidRDefault="00321C12" w:rsidP="001D4853">
            <w:pPr>
              <w:keepNext/>
              <w:jc w:val="right"/>
              <w:rPr>
                <w:rFonts w:cs="Arial"/>
                <w:sz w:val="16"/>
                <w:szCs w:val="16"/>
              </w:rPr>
            </w:pPr>
            <w:r w:rsidRPr="006379F8">
              <w:rPr>
                <w:rFonts w:cs="Arial"/>
                <w:sz w:val="16"/>
                <w:szCs w:val="16"/>
              </w:rPr>
              <w:t>2</w:t>
            </w:r>
          </w:p>
        </w:tc>
      </w:tr>
      <w:tr w:rsidR="00321C12" w:rsidRPr="006379F8" w14:paraId="2F91EEB9" w14:textId="77777777" w:rsidTr="001D4853">
        <w:trPr>
          <w:trHeight w:val="37"/>
        </w:trPr>
        <w:tc>
          <w:tcPr>
            <w:tcW w:w="8041" w:type="dxa"/>
            <w:tcBorders>
              <w:top w:val="single" w:sz="4" w:space="0" w:color="auto"/>
              <w:left w:val="nil"/>
              <w:bottom w:val="single" w:sz="4" w:space="0" w:color="auto"/>
              <w:right w:val="nil"/>
            </w:tcBorders>
            <w:vAlign w:val="center"/>
          </w:tcPr>
          <w:p w14:paraId="7CF30E58" w14:textId="77777777" w:rsidR="00321C12" w:rsidRPr="006379F8" w:rsidRDefault="00321C12" w:rsidP="001D4853">
            <w:pPr>
              <w:keepNext/>
              <w:rPr>
                <w:rFonts w:cs="Arial"/>
                <w:sz w:val="16"/>
                <w:szCs w:val="16"/>
              </w:rPr>
            </w:pPr>
            <w:r w:rsidRPr="006379F8">
              <w:rPr>
                <w:rFonts w:cs="Arial"/>
                <w:sz w:val="16"/>
                <w:szCs w:val="16"/>
              </w:rPr>
              <w:t>Population</w:t>
            </w:r>
          </w:p>
        </w:tc>
        <w:tc>
          <w:tcPr>
            <w:tcW w:w="856" w:type="dxa"/>
            <w:tcBorders>
              <w:top w:val="single" w:sz="4" w:space="0" w:color="auto"/>
              <w:left w:val="nil"/>
              <w:bottom w:val="single" w:sz="4" w:space="0" w:color="auto"/>
              <w:right w:val="nil"/>
            </w:tcBorders>
            <w:vAlign w:val="center"/>
          </w:tcPr>
          <w:p w14:paraId="137A377D" w14:textId="77777777" w:rsidR="00321C12" w:rsidRPr="006379F8" w:rsidRDefault="00321C12" w:rsidP="001D4853">
            <w:pPr>
              <w:keepNext/>
              <w:jc w:val="right"/>
              <w:rPr>
                <w:rFonts w:cs="Arial"/>
                <w:sz w:val="16"/>
                <w:szCs w:val="16"/>
              </w:rPr>
            </w:pPr>
            <w:r w:rsidRPr="006379F8">
              <w:rPr>
                <w:rFonts w:cs="Arial"/>
                <w:sz w:val="16"/>
                <w:szCs w:val="16"/>
              </w:rPr>
              <w:t>17-18</w:t>
            </w:r>
          </w:p>
        </w:tc>
        <w:tc>
          <w:tcPr>
            <w:tcW w:w="741" w:type="dxa"/>
            <w:tcBorders>
              <w:top w:val="single" w:sz="4" w:space="0" w:color="auto"/>
              <w:left w:val="nil"/>
              <w:bottom w:val="single" w:sz="4" w:space="0" w:color="auto"/>
              <w:right w:val="nil"/>
            </w:tcBorders>
            <w:vAlign w:val="center"/>
          </w:tcPr>
          <w:p w14:paraId="52AF7114" w14:textId="77777777" w:rsidR="00321C12" w:rsidRPr="006379F8" w:rsidRDefault="00321C12" w:rsidP="001D4853">
            <w:pPr>
              <w:keepNext/>
              <w:jc w:val="right"/>
              <w:rPr>
                <w:rFonts w:cs="Arial"/>
                <w:sz w:val="16"/>
                <w:szCs w:val="16"/>
              </w:rPr>
            </w:pPr>
            <w:r w:rsidRPr="006379F8">
              <w:rPr>
                <w:rFonts w:cs="Arial"/>
                <w:sz w:val="16"/>
                <w:szCs w:val="16"/>
              </w:rPr>
              <w:t>2</w:t>
            </w:r>
          </w:p>
        </w:tc>
      </w:tr>
      <w:tr w:rsidR="00321C12" w:rsidRPr="006379F8" w14:paraId="7D26C72C" w14:textId="77777777" w:rsidTr="001D4853">
        <w:trPr>
          <w:trHeight w:val="37"/>
        </w:trPr>
        <w:tc>
          <w:tcPr>
            <w:tcW w:w="8041" w:type="dxa"/>
            <w:tcBorders>
              <w:top w:val="single" w:sz="4" w:space="0" w:color="auto"/>
              <w:left w:val="nil"/>
              <w:bottom w:val="single" w:sz="4" w:space="0" w:color="auto"/>
              <w:right w:val="nil"/>
            </w:tcBorders>
            <w:vAlign w:val="center"/>
          </w:tcPr>
          <w:p w14:paraId="0C7FFC9D" w14:textId="77777777" w:rsidR="00321C12" w:rsidRPr="006379F8" w:rsidRDefault="00321C12" w:rsidP="001D4853">
            <w:pPr>
              <w:keepNext/>
              <w:rPr>
                <w:rFonts w:cs="Arial"/>
                <w:sz w:val="16"/>
                <w:szCs w:val="16"/>
              </w:rPr>
            </w:pPr>
            <w:r w:rsidRPr="006379F8">
              <w:rPr>
                <w:rFonts w:cs="Arial"/>
                <w:sz w:val="16"/>
                <w:szCs w:val="16"/>
              </w:rPr>
              <w:t>Transport</w:t>
            </w:r>
          </w:p>
        </w:tc>
        <w:tc>
          <w:tcPr>
            <w:tcW w:w="856" w:type="dxa"/>
            <w:tcBorders>
              <w:top w:val="single" w:sz="4" w:space="0" w:color="auto"/>
              <w:left w:val="nil"/>
              <w:bottom w:val="single" w:sz="4" w:space="0" w:color="auto"/>
              <w:right w:val="nil"/>
            </w:tcBorders>
            <w:vAlign w:val="center"/>
          </w:tcPr>
          <w:p w14:paraId="250AB880" w14:textId="77777777" w:rsidR="00321C12" w:rsidRPr="006379F8" w:rsidRDefault="00321C12" w:rsidP="001D4853">
            <w:pPr>
              <w:keepNext/>
              <w:jc w:val="right"/>
              <w:rPr>
                <w:rFonts w:cs="Arial"/>
                <w:sz w:val="16"/>
                <w:szCs w:val="16"/>
              </w:rPr>
            </w:pPr>
            <w:r w:rsidRPr="006379F8">
              <w:rPr>
                <w:rFonts w:cs="Arial"/>
                <w:sz w:val="16"/>
                <w:szCs w:val="16"/>
              </w:rPr>
              <w:t>19-20</w:t>
            </w:r>
          </w:p>
        </w:tc>
        <w:tc>
          <w:tcPr>
            <w:tcW w:w="741" w:type="dxa"/>
            <w:tcBorders>
              <w:top w:val="single" w:sz="4" w:space="0" w:color="auto"/>
              <w:left w:val="nil"/>
              <w:bottom w:val="single" w:sz="4" w:space="0" w:color="auto"/>
              <w:right w:val="nil"/>
            </w:tcBorders>
            <w:vAlign w:val="center"/>
          </w:tcPr>
          <w:p w14:paraId="2754D973" w14:textId="77777777" w:rsidR="00321C12" w:rsidRPr="006379F8" w:rsidRDefault="00321C12" w:rsidP="001D4853">
            <w:pPr>
              <w:keepNext/>
              <w:jc w:val="right"/>
              <w:rPr>
                <w:rFonts w:cs="Arial"/>
                <w:sz w:val="16"/>
                <w:szCs w:val="16"/>
              </w:rPr>
            </w:pPr>
            <w:r w:rsidRPr="006379F8">
              <w:rPr>
                <w:rFonts w:cs="Arial"/>
                <w:sz w:val="16"/>
                <w:szCs w:val="16"/>
              </w:rPr>
              <w:t>2</w:t>
            </w:r>
          </w:p>
        </w:tc>
      </w:tr>
      <w:tr w:rsidR="00321C12" w:rsidRPr="006379F8" w14:paraId="1757E80C" w14:textId="77777777" w:rsidTr="001D4853">
        <w:trPr>
          <w:trHeight w:val="37"/>
        </w:trPr>
        <w:tc>
          <w:tcPr>
            <w:tcW w:w="8041" w:type="dxa"/>
            <w:tcBorders>
              <w:top w:val="single" w:sz="4" w:space="0" w:color="auto"/>
              <w:left w:val="nil"/>
              <w:bottom w:val="single" w:sz="4" w:space="0" w:color="auto"/>
              <w:right w:val="nil"/>
            </w:tcBorders>
            <w:vAlign w:val="center"/>
          </w:tcPr>
          <w:p w14:paraId="53B3DE3E" w14:textId="77777777" w:rsidR="00321C12" w:rsidRPr="006379F8" w:rsidRDefault="00321C12" w:rsidP="001D4853">
            <w:pPr>
              <w:keepNext/>
              <w:rPr>
                <w:rFonts w:cs="Arial"/>
                <w:sz w:val="16"/>
                <w:szCs w:val="16"/>
              </w:rPr>
            </w:pPr>
            <w:r w:rsidRPr="006379F8">
              <w:rPr>
                <w:rFonts w:cs="Arial"/>
                <w:sz w:val="16"/>
                <w:szCs w:val="16"/>
              </w:rPr>
              <w:t>Land and agriculture</w:t>
            </w:r>
          </w:p>
        </w:tc>
        <w:tc>
          <w:tcPr>
            <w:tcW w:w="856" w:type="dxa"/>
            <w:tcBorders>
              <w:top w:val="single" w:sz="4" w:space="0" w:color="auto"/>
              <w:left w:val="nil"/>
              <w:bottom w:val="single" w:sz="4" w:space="0" w:color="auto"/>
              <w:right w:val="nil"/>
            </w:tcBorders>
            <w:vAlign w:val="center"/>
          </w:tcPr>
          <w:p w14:paraId="3661C2B8" w14:textId="77777777" w:rsidR="00321C12" w:rsidRPr="006379F8" w:rsidRDefault="00321C12" w:rsidP="001D4853">
            <w:pPr>
              <w:keepNext/>
              <w:jc w:val="right"/>
              <w:rPr>
                <w:rFonts w:cs="Arial"/>
                <w:sz w:val="16"/>
                <w:szCs w:val="16"/>
              </w:rPr>
            </w:pPr>
            <w:r w:rsidRPr="006379F8">
              <w:rPr>
                <w:rFonts w:cs="Arial"/>
                <w:sz w:val="16"/>
                <w:szCs w:val="16"/>
              </w:rPr>
              <w:t>21-26</w:t>
            </w:r>
          </w:p>
        </w:tc>
        <w:tc>
          <w:tcPr>
            <w:tcW w:w="741" w:type="dxa"/>
            <w:tcBorders>
              <w:top w:val="single" w:sz="4" w:space="0" w:color="auto"/>
              <w:left w:val="nil"/>
              <w:bottom w:val="single" w:sz="4" w:space="0" w:color="auto"/>
              <w:right w:val="nil"/>
            </w:tcBorders>
            <w:vAlign w:val="center"/>
          </w:tcPr>
          <w:p w14:paraId="5F77F0A6" w14:textId="77777777" w:rsidR="00321C12" w:rsidRPr="006379F8" w:rsidRDefault="00321C12" w:rsidP="001D4853">
            <w:pPr>
              <w:keepNext/>
              <w:jc w:val="right"/>
              <w:rPr>
                <w:rFonts w:cs="Arial"/>
                <w:sz w:val="16"/>
                <w:szCs w:val="16"/>
              </w:rPr>
            </w:pPr>
            <w:r w:rsidRPr="006379F8">
              <w:rPr>
                <w:rFonts w:cs="Arial"/>
                <w:sz w:val="16"/>
                <w:szCs w:val="16"/>
              </w:rPr>
              <w:t>6</w:t>
            </w:r>
          </w:p>
        </w:tc>
      </w:tr>
      <w:tr w:rsidR="00321C12" w:rsidRPr="006379F8" w14:paraId="23D7CB93" w14:textId="77777777" w:rsidTr="001D4853">
        <w:trPr>
          <w:trHeight w:val="37"/>
        </w:trPr>
        <w:tc>
          <w:tcPr>
            <w:tcW w:w="8041" w:type="dxa"/>
            <w:tcBorders>
              <w:top w:val="single" w:sz="4" w:space="0" w:color="auto"/>
              <w:left w:val="nil"/>
              <w:bottom w:val="single" w:sz="4" w:space="0" w:color="auto"/>
              <w:right w:val="nil"/>
            </w:tcBorders>
            <w:shd w:val="clear" w:color="auto" w:fill="CC6600"/>
            <w:vAlign w:val="center"/>
          </w:tcPr>
          <w:p w14:paraId="226DE2BD" w14:textId="77777777" w:rsidR="00321C12" w:rsidRPr="006379F8" w:rsidRDefault="00321C12" w:rsidP="001D4853">
            <w:pPr>
              <w:keepNext/>
              <w:spacing w:before="120"/>
              <w:rPr>
                <w:rFonts w:cs="Arial"/>
                <w:b/>
                <w:color w:val="FFFFFF" w:themeColor="background1"/>
                <w:sz w:val="16"/>
                <w:szCs w:val="16"/>
              </w:rPr>
            </w:pPr>
            <w:r w:rsidRPr="006379F8">
              <w:rPr>
                <w:rFonts w:cs="Arial"/>
                <w:b/>
                <w:color w:val="FFFFFF" w:themeColor="background1"/>
                <w:sz w:val="16"/>
                <w:szCs w:val="16"/>
              </w:rPr>
              <w:t>Impacts</w:t>
            </w:r>
          </w:p>
        </w:tc>
        <w:tc>
          <w:tcPr>
            <w:tcW w:w="856" w:type="dxa"/>
            <w:tcBorders>
              <w:top w:val="single" w:sz="4" w:space="0" w:color="auto"/>
              <w:left w:val="nil"/>
              <w:bottom w:val="single" w:sz="4" w:space="0" w:color="auto"/>
              <w:right w:val="nil"/>
            </w:tcBorders>
            <w:shd w:val="clear" w:color="auto" w:fill="CC6600"/>
            <w:vAlign w:val="center"/>
          </w:tcPr>
          <w:p w14:paraId="6CA01FFC" w14:textId="77777777" w:rsidR="00321C12" w:rsidRPr="006379F8" w:rsidRDefault="00321C12" w:rsidP="001D4853">
            <w:pPr>
              <w:keepNext/>
              <w:spacing w:before="120"/>
              <w:jc w:val="right"/>
              <w:rPr>
                <w:rFonts w:cs="Arial"/>
                <w:b/>
                <w:color w:val="FFFFFF" w:themeColor="background1"/>
                <w:sz w:val="16"/>
                <w:szCs w:val="16"/>
              </w:rPr>
            </w:pPr>
            <w:r w:rsidRPr="006379F8">
              <w:rPr>
                <w:rFonts w:cs="Arial"/>
                <w:b/>
                <w:color w:val="FFFFFF" w:themeColor="background1"/>
                <w:sz w:val="16"/>
                <w:szCs w:val="16"/>
              </w:rPr>
              <w:t>27-80</w:t>
            </w:r>
          </w:p>
        </w:tc>
        <w:tc>
          <w:tcPr>
            <w:tcW w:w="741" w:type="dxa"/>
            <w:tcBorders>
              <w:top w:val="single" w:sz="4" w:space="0" w:color="auto"/>
              <w:left w:val="nil"/>
              <w:bottom w:val="single" w:sz="4" w:space="0" w:color="auto"/>
              <w:right w:val="nil"/>
            </w:tcBorders>
            <w:shd w:val="clear" w:color="auto" w:fill="CC6600"/>
            <w:vAlign w:val="center"/>
          </w:tcPr>
          <w:p w14:paraId="55F7F0A5" w14:textId="77777777" w:rsidR="00321C12" w:rsidRPr="006379F8" w:rsidRDefault="00321C12" w:rsidP="001D4853">
            <w:pPr>
              <w:keepNext/>
              <w:spacing w:before="120"/>
              <w:jc w:val="right"/>
              <w:rPr>
                <w:rFonts w:cs="Arial"/>
                <w:b/>
                <w:color w:val="FFFFFF" w:themeColor="background1"/>
                <w:sz w:val="16"/>
                <w:szCs w:val="16"/>
              </w:rPr>
            </w:pPr>
            <w:r w:rsidRPr="006379F8">
              <w:rPr>
                <w:rFonts w:cs="Arial"/>
                <w:b/>
                <w:color w:val="FFFFFF" w:themeColor="background1"/>
                <w:sz w:val="16"/>
                <w:szCs w:val="16"/>
              </w:rPr>
              <w:t>54</w:t>
            </w:r>
          </w:p>
        </w:tc>
      </w:tr>
      <w:tr w:rsidR="00321C12" w:rsidRPr="006379F8" w14:paraId="01981B5C" w14:textId="77777777" w:rsidTr="001D4853">
        <w:trPr>
          <w:trHeight w:val="37"/>
        </w:trPr>
        <w:tc>
          <w:tcPr>
            <w:tcW w:w="8041" w:type="dxa"/>
            <w:tcBorders>
              <w:top w:val="single" w:sz="4" w:space="0" w:color="auto"/>
              <w:left w:val="nil"/>
              <w:bottom w:val="single" w:sz="4" w:space="0" w:color="auto"/>
              <w:right w:val="nil"/>
            </w:tcBorders>
            <w:vAlign w:val="center"/>
          </w:tcPr>
          <w:p w14:paraId="28A993E1" w14:textId="77777777" w:rsidR="00321C12" w:rsidRPr="006379F8" w:rsidRDefault="00321C12" w:rsidP="001D4853">
            <w:pPr>
              <w:keepNext/>
              <w:rPr>
                <w:rFonts w:cs="Arial"/>
                <w:sz w:val="16"/>
                <w:szCs w:val="16"/>
              </w:rPr>
            </w:pPr>
            <w:r w:rsidRPr="006379F8">
              <w:rPr>
                <w:rFonts w:cs="Arial"/>
                <w:sz w:val="16"/>
                <w:szCs w:val="16"/>
              </w:rPr>
              <w:t>Agricultural production affected by climate change</w:t>
            </w:r>
          </w:p>
        </w:tc>
        <w:tc>
          <w:tcPr>
            <w:tcW w:w="856" w:type="dxa"/>
            <w:tcBorders>
              <w:top w:val="single" w:sz="4" w:space="0" w:color="auto"/>
              <w:left w:val="nil"/>
              <w:bottom w:val="single" w:sz="4" w:space="0" w:color="auto"/>
              <w:right w:val="nil"/>
            </w:tcBorders>
            <w:vAlign w:val="center"/>
          </w:tcPr>
          <w:p w14:paraId="0C9AF18A" w14:textId="77777777" w:rsidR="00321C12" w:rsidRPr="006379F8" w:rsidRDefault="00321C12" w:rsidP="001D4853">
            <w:pPr>
              <w:keepNext/>
              <w:jc w:val="right"/>
              <w:rPr>
                <w:rFonts w:cs="Arial"/>
                <w:sz w:val="16"/>
                <w:szCs w:val="16"/>
              </w:rPr>
            </w:pPr>
            <w:r w:rsidRPr="006379F8">
              <w:rPr>
                <w:rFonts w:cs="Arial"/>
                <w:sz w:val="16"/>
                <w:szCs w:val="16"/>
              </w:rPr>
              <w:t>27-30</w:t>
            </w:r>
          </w:p>
        </w:tc>
        <w:tc>
          <w:tcPr>
            <w:tcW w:w="741" w:type="dxa"/>
            <w:tcBorders>
              <w:top w:val="single" w:sz="4" w:space="0" w:color="auto"/>
              <w:left w:val="nil"/>
              <w:bottom w:val="single" w:sz="4" w:space="0" w:color="auto"/>
              <w:right w:val="nil"/>
            </w:tcBorders>
            <w:vAlign w:val="center"/>
          </w:tcPr>
          <w:p w14:paraId="2F30E398" w14:textId="77777777" w:rsidR="00321C12" w:rsidRPr="006379F8" w:rsidRDefault="00321C12" w:rsidP="001D4853">
            <w:pPr>
              <w:keepNext/>
              <w:jc w:val="right"/>
              <w:rPr>
                <w:rFonts w:cs="Arial"/>
                <w:sz w:val="16"/>
                <w:szCs w:val="16"/>
              </w:rPr>
            </w:pPr>
            <w:r w:rsidRPr="006379F8">
              <w:rPr>
                <w:rFonts w:cs="Arial"/>
                <w:sz w:val="16"/>
                <w:szCs w:val="16"/>
              </w:rPr>
              <w:t>4</w:t>
            </w:r>
          </w:p>
        </w:tc>
      </w:tr>
      <w:tr w:rsidR="00321C12" w:rsidRPr="006379F8" w14:paraId="35EACC65" w14:textId="77777777" w:rsidTr="001D4853">
        <w:trPr>
          <w:trHeight w:val="37"/>
        </w:trPr>
        <w:tc>
          <w:tcPr>
            <w:tcW w:w="8041" w:type="dxa"/>
            <w:tcBorders>
              <w:top w:val="single" w:sz="4" w:space="0" w:color="auto"/>
              <w:left w:val="nil"/>
              <w:bottom w:val="single" w:sz="4" w:space="0" w:color="auto"/>
              <w:right w:val="nil"/>
            </w:tcBorders>
            <w:vAlign w:val="center"/>
          </w:tcPr>
          <w:p w14:paraId="435E436E" w14:textId="77777777" w:rsidR="00321C12" w:rsidRPr="006379F8" w:rsidRDefault="00321C12" w:rsidP="001D4853">
            <w:pPr>
              <w:keepNext/>
              <w:rPr>
                <w:rFonts w:cs="Arial"/>
                <w:sz w:val="16"/>
                <w:szCs w:val="16"/>
              </w:rPr>
            </w:pPr>
            <w:r w:rsidRPr="006379F8">
              <w:rPr>
                <w:rFonts w:cs="Arial"/>
                <w:sz w:val="16"/>
                <w:szCs w:val="16"/>
              </w:rPr>
              <w:t>Areas affected by climate change</w:t>
            </w:r>
          </w:p>
        </w:tc>
        <w:tc>
          <w:tcPr>
            <w:tcW w:w="856" w:type="dxa"/>
            <w:tcBorders>
              <w:top w:val="single" w:sz="4" w:space="0" w:color="auto"/>
              <w:left w:val="nil"/>
              <w:bottom w:val="single" w:sz="4" w:space="0" w:color="auto"/>
              <w:right w:val="nil"/>
            </w:tcBorders>
            <w:vAlign w:val="center"/>
          </w:tcPr>
          <w:p w14:paraId="124DB6D8" w14:textId="77777777" w:rsidR="00321C12" w:rsidRPr="006379F8" w:rsidRDefault="00321C12" w:rsidP="001D4853">
            <w:pPr>
              <w:keepNext/>
              <w:jc w:val="right"/>
              <w:rPr>
                <w:rFonts w:cs="Arial"/>
                <w:sz w:val="16"/>
                <w:szCs w:val="16"/>
              </w:rPr>
            </w:pPr>
            <w:r w:rsidRPr="006379F8">
              <w:rPr>
                <w:rFonts w:cs="Arial"/>
                <w:sz w:val="16"/>
                <w:szCs w:val="16"/>
              </w:rPr>
              <w:t>31-35</w:t>
            </w:r>
          </w:p>
        </w:tc>
        <w:tc>
          <w:tcPr>
            <w:tcW w:w="741" w:type="dxa"/>
            <w:tcBorders>
              <w:top w:val="single" w:sz="4" w:space="0" w:color="auto"/>
              <w:left w:val="nil"/>
              <w:bottom w:val="single" w:sz="4" w:space="0" w:color="auto"/>
              <w:right w:val="nil"/>
            </w:tcBorders>
            <w:vAlign w:val="center"/>
          </w:tcPr>
          <w:p w14:paraId="4A6C4047" w14:textId="77777777" w:rsidR="00321C12" w:rsidRPr="006379F8" w:rsidRDefault="00321C12" w:rsidP="001D4853">
            <w:pPr>
              <w:keepNext/>
              <w:jc w:val="right"/>
              <w:rPr>
                <w:rFonts w:cs="Arial"/>
                <w:sz w:val="16"/>
                <w:szCs w:val="16"/>
              </w:rPr>
            </w:pPr>
            <w:r w:rsidRPr="006379F8">
              <w:rPr>
                <w:rFonts w:cs="Arial"/>
                <w:sz w:val="16"/>
                <w:szCs w:val="16"/>
              </w:rPr>
              <w:t>5</w:t>
            </w:r>
          </w:p>
        </w:tc>
      </w:tr>
      <w:tr w:rsidR="00321C12" w:rsidRPr="006379F8" w14:paraId="664B09B8" w14:textId="77777777" w:rsidTr="001D4853">
        <w:trPr>
          <w:trHeight w:val="37"/>
        </w:trPr>
        <w:tc>
          <w:tcPr>
            <w:tcW w:w="8041" w:type="dxa"/>
            <w:tcBorders>
              <w:top w:val="single" w:sz="4" w:space="0" w:color="auto"/>
              <w:left w:val="nil"/>
              <w:bottom w:val="single" w:sz="4" w:space="0" w:color="auto"/>
              <w:right w:val="nil"/>
            </w:tcBorders>
            <w:vAlign w:val="center"/>
          </w:tcPr>
          <w:p w14:paraId="0BB0080D" w14:textId="77777777" w:rsidR="00321C12" w:rsidRPr="006379F8" w:rsidRDefault="00321C12" w:rsidP="001D4853">
            <w:pPr>
              <w:keepNext/>
              <w:rPr>
                <w:rFonts w:cs="Arial"/>
                <w:sz w:val="16"/>
                <w:szCs w:val="16"/>
              </w:rPr>
            </w:pPr>
            <w:r w:rsidRPr="006379F8">
              <w:rPr>
                <w:rFonts w:cs="Arial"/>
                <w:sz w:val="16"/>
                <w:szCs w:val="16"/>
              </w:rPr>
              <w:t>Freshwater resources</w:t>
            </w:r>
          </w:p>
        </w:tc>
        <w:tc>
          <w:tcPr>
            <w:tcW w:w="856" w:type="dxa"/>
            <w:tcBorders>
              <w:top w:val="single" w:sz="4" w:space="0" w:color="auto"/>
              <w:left w:val="nil"/>
              <w:bottom w:val="single" w:sz="4" w:space="0" w:color="auto"/>
              <w:right w:val="nil"/>
            </w:tcBorders>
            <w:vAlign w:val="center"/>
          </w:tcPr>
          <w:p w14:paraId="7B318787" w14:textId="77777777" w:rsidR="00321C12" w:rsidRPr="006379F8" w:rsidRDefault="00321C12" w:rsidP="001D4853">
            <w:pPr>
              <w:keepNext/>
              <w:jc w:val="right"/>
              <w:rPr>
                <w:rFonts w:cs="Arial"/>
                <w:sz w:val="16"/>
                <w:szCs w:val="16"/>
              </w:rPr>
            </w:pPr>
            <w:r w:rsidRPr="006379F8">
              <w:rPr>
                <w:rFonts w:cs="Arial"/>
                <w:sz w:val="16"/>
                <w:szCs w:val="16"/>
              </w:rPr>
              <w:t>36-38</w:t>
            </w:r>
          </w:p>
        </w:tc>
        <w:tc>
          <w:tcPr>
            <w:tcW w:w="741" w:type="dxa"/>
            <w:tcBorders>
              <w:top w:val="single" w:sz="4" w:space="0" w:color="auto"/>
              <w:left w:val="nil"/>
              <w:bottom w:val="single" w:sz="4" w:space="0" w:color="auto"/>
              <w:right w:val="nil"/>
            </w:tcBorders>
            <w:vAlign w:val="center"/>
          </w:tcPr>
          <w:p w14:paraId="362937B6" w14:textId="77777777" w:rsidR="00321C12" w:rsidRPr="006379F8" w:rsidRDefault="00321C12" w:rsidP="001D4853">
            <w:pPr>
              <w:keepNext/>
              <w:jc w:val="right"/>
              <w:rPr>
                <w:rFonts w:cs="Arial"/>
                <w:sz w:val="16"/>
                <w:szCs w:val="16"/>
              </w:rPr>
            </w:pPr>
            <w:r w:rsidRPr="006379F8">
              <w:rPr>
                <w:rFonts w:cs="Arial"/>
                <w:sz w:val="16"/>
                <w:szCs w:val="16"/>
              </w:rPr>
              <w:t>3</w:t>
            </w:r>
          </w:p>
        </w:tc>
      </w:tr>
      <w:tr w:rsidR="00321C12" w:rsidRPr="006379F8" w14:paraId="381C6500" w14:textId="77777777" w:rsidTr="001D4853">
        <w:trPr>
          <w:trHeight w:val="37"/>
        </w:trPr>
        <w:tc>
          <w:tcPr>
            <w:tcW w:w="8041" w:type="dxa"/>
            <w:tcBorders>
              <w:top w:val="single" w:sz="4" w:space="0" w:color="auto"/>
              <w:left w:val="nil"/>
              <w:bottom w:val="single" w:sz="4" w:space="0" w:color="auto"/>
              <w:right w:val="nil"/>
            </w:tcBorders>
            <w:vAlign w:val="center"/>
          </w:tcPr>
          <w:p w14:paraId="67C0D86B" w14:textId="77777777" w:rsidR="00321C12" w:rsidRPr="006379F8" w:rsidRDefault="00321C12" w:rsidP="001D4853">
            <w:pPr>
              <w:keepNext/>
              <w:rPr>
                <w:rFonts w:cs="Arial"/>
                <w:sz w:val="16"/>
                <w:szCs w:val="16"/>
              </w:rPr>
            </w:pPr>
            <w:r w:rsidRPr="006379F8">
              <w:rPr>
                <w:rFonts w:cs="Arial"/>
                <w:sz w:val="16"/>
                <w:szCs w:val="16"/>
              </w:rPr>
              <w:t>Hazardous events and disasters</w:t>
            </w:r>
          </w:p>
        </w:tc>
        <w:tc>
          <w:tcPr>
            <w:tcW w:w="856" w:type="dxa"/>
            <w:tcBorders>
              <w:top w:val="single" w:sz="4" w:space="0" w:color="auto"/>
              <w:left w:val="nil"/>
              <w:bottom w:val="single" w:sz="4" w:space="0" w:color="auto"/>
              <w:right w:val="nil"/>
            </w:tcBorders>
            <w:vAlign w:val="center"/>
          </w:tcPr>
          <w:p w14:paraId="6C3B7562" w14:textId="77777777" w:rsidR="00321C12" w:rsidRPr="006379F8" w:rsidRDefault="00321C12" w:rsidP="001D4853">
            <w:pPr>
              <w:keepNext/>
              <w:jc w:val="right"/>
              <w:rPr>
                <w:rFonts w:cs="Arial"/>
                <w:sz w:val="16"/>
                <w:szCs w:val="16"/>
              </w:rPr>
            </w:pPr>
            <w:r w:rsidRPr="006379F8">
              <w:rPr>
                <w:rFonts w:cs="Arial"/>
                <w:sz w:val="16"/>
                <w:szCs w:val="16"/>
              </w:rPr>
              <w:t>39-43</w:t>
            </w:r>
          </w:p>
        </w:tc>
        <w:tc>
          <w:tcPr>
            <w:tcW w:w="741" w:type="dxa"/>
            <w:tcBorders>
              <w:top w:val="single" w:sz="4" w:space="0" w:color="auto"/>
              <w:left w:val="nil"/>
              <w:bottom w:val="single" w:sz="4" w:space="0" w:color="auto"/>
              <w:right w:val="nil"/>
            </w:tcBorders>
            <w:vAlign w:val="center"/>
          </w:tcPr>
          <w:p w14:paraId="40131BC0" w14:textId="77777777" w:rsidR="00321C12" w:rsidRPr="006379F8" w:rsidRDefault="00321C12" w:rsidP="001D4853">
            <w:pPr>
              <w:keepNext/>
              <w:jc w:val="right"/>
              <w:rPr>
                <w:rFonts w:cs="Arial"/>
                <w:sz w:val="16"/>
                <w:szCs w:val="16"/>
              </w:rPr>
            </w:pPr>
            <w:r w:rsidRPr="006379F8">
              <w:rPr>
                <w:rFonts w:cs="Arial"/>
                <w:sz w:val="16"/>
                <w:szCs w:val="16"/>
              </w:rPr>
              <w:t>5</w:t>
            </w:r>
          </w:p>
        </w:tc>
      </w:tr>
      <w:tr w:rsidR="00321C12" w:rsidRPr="006379F8" w14:paraId="55FDA9BE" w14:textId="77777777" w:rsidTr="001D4853">
        <w:trPr>
          <w:trHeight w:val="37"/>
        </w:trPr>
        <w:tc>
          <w:tcPr>
            <w:tcW w:w="8041" w:type="dxa"/>
            <w:tcBorders>
              <w:top w:val="single" w:sz="4" w:space="0" w:color="auto"/>
              <w:left w:val="nil"/>
              <w:bottom w:val="single" w:sz="4" w:space="0" w:color="auto"/>
              <w:right w:val="nil"/>
            </w:tcBorders>
            <w:vAlign w:val="center"/>
          </w:tcPr>
          <w:p w14:paraId="345B7915" w14:textId="77777777" w:rsidR="00321C12" w:rsidRPr="006379F8" w:rsidRDefault="00321C12" w:rsidP="001D4853">
            <w:pPr>
              <w:keepNext/>
              <w:rPr>
                <w:rFonts w:cs="Arial"/>
                <w:sz w:val="16"/>
                <w:szCs w:val="16"/>
              </w:rPr>
            </w:pPr>
            <w:r w:rsidRPr="006379F8">
              <w:rPr>
                <w:rFonts w:cs="Arial"/>
                <w:sz w:val="16"/>
                <w:szCs w:val="16"/>
              </w:rPr>
              <w:t>Climate change and human health</w:t>
            </w:r>
          </w:p>
        </w:tc>
        <w:tc>
          <w:tcPr>
            <w:tcW w:w="856" w:type="dxa"/>
            <w:tcBorders>
              <w:top w:val="single" w:sz="4" w:space="0" w:color="auto"/>
              <w:left w:val="nil"/>
              <w:bottom w:val="single" w:sz="4" w:space="0" w:color="auto"/>
              <w:right w:val="nil"/>
            </w:tcBorders>
            <w:vAlign w:val="center"/>
          </w:tcPr>
          <w:p w14:paraId="3440EA6E" w14:textId="77777777" w:rsidR="00321C12" w:rsidRPr="006379F8" w:rsidRDefault="00321C12" w:rsidP="001D4853">
            <w:pPr>
              <w:keepNext/>
              <w:jc w:val="right"/>
              <w:rPr>
                <w:rFonts w:cs="Arial"/>
                <w:sz w:val="16"/>
                <w:szCs w:val="16"/>
              </w:rPr>
            </w:pPr>
            <w:r w:rsidRPr="006379F8">
              <w:rPr>
                <w:rFonts w:cs="Arial"/>
                <w:sz w:val="16"/>
                <w:szCs w:val="16"/>
              </w:rPr>
              <w:t>44-46</w:t>
            </w:r>
          </w:p>
        </w:tc>
        <w:tc>
          <w:tcPr>
            <w:tcW w:w="741" w:type="dxa"/>
            <w:tcBorders>
              <w:top w:val="single" w:sz="4" w:space="0" w:color="auto"/>
              <w:left w:val="nil"/>
              <w:bottom w:val="single" w:sz="4" w:space="0" w:color="auto"/>
              <w:right w:val="nil"/>
            </w:tcBorders>
            <w:vAlign w:val="center"/>
          </w:tcPr>
          <w:p w14:paraId="396E4299" w14:textId="77777777" w:rsidR="00321C12" w:rsidRPr="006379F8" w:rsidRDefault="00321C12" w:rsidP="001D4853">
            <w:pPr>
              <w:keepNext/>
              <w:jc w:val="right"/>
              <w:rPr>
                <w:rFonts w:cs="Arial"/>
                <w:sz w:val="16"/>
                <w:szCs w:val="16"/>
              </w:rPr>
            </w:pPr>
            <w:r w:rsidRPr="006379F8">
              <w:rPr>
                <w:rFonts w:cs="Arial"/>
                <w:sz w:val="16"/>
                <w:szCs w:val="16"/>
              </w:rPr>
              <w:t>3</w:t>
            </w:r>
          </w:p>
        </w:tc>
      </w:tr>
      <w:tr w:rsidR="00321C12" w:rsidRPr="006379F8" w14:paraId="424AB336" w14:textId="77777777" w:rsidTr="001D4853">
        <w:trPr>
          <w:trHeight w:val="37"/>
        </w:trPr>
        <w:tc>
          <w:tcPr>
            <w:tcW w:w="8041" w:type="dxa"/>
            <w:tcBorders>
              <w:top w:val="single" w:sz="4" w:space="0" w:color="auto"/>
              <w:left w:val="nil"/>
              <w:bottom w:val="single" w:sz="4" w:space="0" w:color="auto"/>
              <w:right w:val="nil"/>
            </w:tcBorders>
            <w:vAlign w:val="center"/>
          </w:tcPr>
          <w:p w14:paraId="7F65C6C5" w14:textId="77777777" w:rsidR="00321C12" w:rsidRPr="006379F8" w:rsidRDefault="00321C12" w:rsidP="001D4853">
            <w:pPr>
              <w:keepNext/>
              <w:rPr>
                <w:rFonts w:cs="Arial"/>
                <w:sz w:val="16"/>
                <w:szCs w:val="16"/>
              </w:rPr>
            </w:pPr>
            <w:r w:rsidRPr="006379F8">
              <w:rPr>
                <w:rFonts w:cs="Arial"/>
                <w:sz w:val="16"/>
                <w:szCs w:val="16"/>
              </w:rPr>
              <w:t>Climate change evidence</w:t>
            </w:r>
          </w:p>
        </w:tc>
        <w:tc>
          <w:tcPr>
            <w:tcW w:w="856" w:type="dxa"/>
            <w:tcBorders>
              <w:top w:val="single" w:sz="4" w:space="0" w:color="auto"/>
              <w:left w:val="nil"/>
              <w:bottom w:val="single" w:sz="4" w:space="0" w:color="auto"/>
              <w:right w:val="nil"/>
            </w:tcBorders>
            <w:vAlign w:val="center"/>
          </w:tcPr>
          <w:p w14:paraId="7E877138" w14:textId="77777777" w:rsidR="00321C12" w:rsidRPr="006379F8" w:rsidRDefault="00321C12" w:rsidP="001D4853">
            <w:pPr>
              <w:keepNext/>
              <w:jc w:val="right"/>
              <w:rPr>
                <w:rFonts w:cs="Arial"/>
                <w:sz w:val="16"/>
                <w:szCs w:val="16"/>
              </w:rPr>
            </w:pPr>
            <w:r w:rsidRPr="006379F8">
              <w:rPr>
                <w:rFonts w:cs="Arial"/>
                <w:sz w:val="16"/>
                <w:szCs w:val="16"/>
              </w:rPr>
              <w:t>47-60</w:t>
            </w:r>
          </w:p>
        </w:tc>
        <w:tc>
          <w:tcPr>
            <w:tcW w:w="741" w:type="dxa"/>
            <w:tcBorders>
              <w:top w:val="single" w:sz="4" w:space="0" w:color="auto"/>
              <w:left w:val="nil"/>
              <w:bottom w:val="single" w:sz="4" w:space="0" w:color="auto"/>
              <w:right w:val="nil"/>
            </w:tcBorders>
            <w:vAlign w:val="center"/>
          </w:tcPr>
          <w:p w14:paraId="2D0F62B6" w14:textId="77777777" w:rsidR="00321C12" w:rsidRPr="006379F8" w:rsidRDefault="00321C12" w:rsidP="001D4853">
            <w:pPr>
              <w:keepNext/>
              <w:jc w:val="right"/>
              <w:rPr>
                <w:rFonts w:cs="Arial"/>
                <w:sz w:val="16"/>
                <w:szCs w:val="16"/>
              </w:rPr>
            </w:pPr>
            <w:r w:rsidRPr="006379F8">
              <w:rPr>
                <w:rFonts w:cs="Arial"/>
                <w:sz w:val="16"/>
                <w:szCs w:val="16"/>
              </w:rPr>
              <w:t>14</w:t>
            </w:r>
          </w:p>
        </w:tc>
      </w:tr>
      <w:tr w:rsidR="00321C12" w:rsidRPr="006379F8" w14:paraId="2CBBFB82" w14:textId="77777777" w:rsidTr="001D4853">
        <w:trPr>
          <w:trHeight w:val="37"/>
        </w:trPr>
        <w:tc>
          <w:tcPr>
            <w:tcW w:w="8041" w:type="dxa"/>
            <w:tcBorders>
              <w:top w:val="single" w:sz="4" w:space="0" w:color="auto"/>
              <w:left w:val="nil"/>
              <w:bottom w:val="single" w:sz="4" w:space="0" w:color="auto"/>
              <w:right w:val="nil"/>
            </w:tcBorders>
            <w:vAlign w:val="center"/>
          </w:tcPr>
          <w:p w14:paraId="46CA0951" w14:textId="77777777" w:rsidR="00321C12" w:rsidRPr="006379F8" w:rsidRDefault="00321C12" w:rsidP="001D4853">
            <w:pPr>
              <w:keepNext/>
              <w:rPr>
                <w:rFonts w:cs="Arial"/>
                <w:sz w:val="16"/>
                <w:szCs w:val="16"/>
              </w:rPr>
            </w:pPr>
            <w:r w:rsidRPr="006379F8">
              <w:rPr>
                <w:rFonts w:cs="Arial"/>
                <w:sz w:val="16"/>
                <w:szCs w:val="16"/>
              </w:rPr>
              <w:t>Soil condition</w:t>
            </w:r>
          </w:p>
        </w:tc>
        <w:tc>
          <w:tcPr>
            <w:tcW w:w="856" w:type="dxa"/>
            <w:tcBorders>
              <w:top w:val="single" w:sz="4" w:space="0" w:color="auto"/>
              <w:left w:val="nil"/>
              <w:bottom w:val="single" w:sz="4" w:space="0" w:color="auto"/>
              <w:right w:val="nil"/>
            </w:tcBorders>
            <w:vAlign w:val="center"/>
          </w:tcPr>
          <w:p w14:paraId="4FD43514" w14:textId="77777777" w:rsidR="00321C12" w:rsidRPr="006379F8" w:rsidRDefault="00321C12" w:rsidP="001D4853">
            <w:pPr>
              <w:keepNext/>
              <w:jc w:val="right"/>
              <w:rPr>
                <w:rFonts w:cs="Arial"/>
                <w:sz w:val="16"/>
                <w:szCs w:val="16"/>
              </w:rPr>
            </w:pPr>
            <w:r w:rsidRPr="006379F8">
              <w:rPr>
                <w:rFonts w:cs="Arial"/>
                <w:sz w:val="16"/>
                <w:szCs w:val="16"/>
              </w:rPr>
              <w:t>61</w:t>
            </w:r>
          </w:p>
        </w:tc>
        <w:tc>
          <w:tcPr>
            <w:tcW w:w="741" w:type="dxa"/>
            <w:tcBorders>
              <w:top w:val="single" w:sz="4" w:space="0" w:color="auto"/>
              <w:left w:val="nil"/>
              <w:bottom w:val="single" w:sz="4" w:space="0" w:color="auto"/>
              <w:right w:val="nil"/>
            </w:tcBorders>
            <w:vAlign w:val="center"/>
          </w:tcPr>
          <w:p w14:paraId="1B051324" w14:textId="77777777" w:rsidR="00321C12" w:rsidRPr="006379F8" w:rsidRDefault="00321C12" w:rsidP="001D4853">
            <w:pPr>
              <w:keepNext/>
              <w:jc w:val="right"/>
              <w:rPr>
                <w:rFonts w:cs="Arial"/>
                <w:sz w:val="16"/>
                <w:szCs w:val="16"/>
              </w:rPr>
            </w:pPr>
            <w:r w:rsidRPr="006379F8">
              <w:rPr>
                <w:rFonts w:cs="Arial"/>
                <w:sz w:val="16"/>
                <w:szCs w:val="16"/>
              </w:rPr>
              <w:t>1</w:t>
            </w:r>
          </w:p>
        </w:tc>
      </w:tr>
      <w:tr w:rsidR="00321C12" w:rsidRPr="006379F8" w14:paraId="6C74A5D9" w14:textId="77777777" w:rsidTr="001D4853">
        <w:trPr>
          <w:trHeight w:val="37"/>
        </w:trPr>
        <w:tc>
          <w:tcPr>
            <w:tcW w:w="8041" w:type="dxa"/>
            <w:tcBorders>
              <w:top w:val="single" w:sz="4" w:space="0" w:color="auto"/>
              <w:left w:val="nil"/>
              <w:bottom w:val="single" w:sz="4" w:space="0" w:color="auto"/>
              <w:right w:val="nil"/>
            </w:tcBorders>
            <w:vAlign w:val="center"/>
          </w:tcPr>
          <w:p w14:paraId="42AC833E" w14:textId="77777777" w:rsidR="00321C12" w:rsidRPr="006379F8" w:rsidRDefault="00321C12" w:rsidP="001D4853">
            <w:pPr>
              <w:keepNext/>
              <w:rPr>
                <w:rFonts w:cs="Arial"/>
                <w:sz w:val="16"/>
                <w:szCs w:val="16"/>
              </w:rPr>
            </w:pPr>
            <w:r w:rsidRPr="006379F8">
              <w:rPr>
                <w:rFonts w:cs="Arial"/>
                <w:sz w:val="16"/>
                <w:szCs w:val="16"/>
              </w:rPr>
              <w:t>Distribution and status of species</w:t>
            </w:r>
          </w:p>
        </w:tc>
        <w:tc>
          <w:tcPr>
            <w:tcW w:w="856" w:type="dxa"/>
            <w:tcBorders>
              <w:top w:val="single" w:sz="4" w:space="0" w:color="auto"/>
              <w:left w:val="nil"/>
              <w:bottom w:val="single" w:sz="4" w:space="0" w:color="auto"/>
              <w:right w:val="nil"/>
            </w:tcBorders>
            <w:vAlign w:val="center"/>
          </w:tcPr>
          <w:p w14:paraId="6F33B345" w14:textId="77777777" w:rsidR="00321C12" w:rsidRPr="006379F8" w:rsidRDefault="00321C12" w:rsidP="001D4853">
            <w:pPr>
              <w:keepNext/>
              <w:jc w:val="right"/>
              <w:rPr>
                <w:rFonts w:cs="Arial"/>
                <w:sz w:val="16"/>
                <w:szCs w:val="16"/>
              </w:rPr>
            </w:pPr>
            <w:r w:rsidRPr="006379F8">
              <w:rPr>
                <w:rFonts w:cs="Arial"/>
                <w:sz w:val="16"/>
                <w:szCs w:val="16"/>
              </w:rPr>
              <w:t>62-65</w:t>
            </w:r>
          </w:p>
        </w:tc>
        <w:tc>
          <w:tcPr>
            <w:tcW w:w="741" w:type="dxa"/>
            <w:tcBorders>
              <w:top w:val="single" w:sz="4" w:space="0" w:color="auto"/>
              <w:left w:val="nil"/>
              <w:bottom w:val="single" w:sz="4" w:space="0" w:color="auto"/>
              <w:right w:val="nil"/>
            </w:tcBorders>
            <w:vAlign w:val="center"/>
          </w:tcPr>
          <w:p w14:paraId="2D713E6D" w14:textId="77777777" w:rsidR="00321C12" w:rsidRPr="006379F8" w:rsidRDefault="00321C12" w:rsidP="001D4853">
            <w:pPr>
              <w:keepNext/>
              <w:jc w:val="right"/>
              <w:rPr>
                <w:rFonts w:cs="Arial"/>
                <w:sz w:val="16"/>
                <w:szCs w:val="16"/>
              </w:rPr>
            </w:pPr>
            <w:r w:rsidRPr="006379F8">
              <w:rPr>
                <w:rFonts w:cs="Arial"/>
                <w:sz w:val="16"/>
                <w:szCs w:val="16"/>
              </w:rPr>
              <w:t>4</w:t>
            </w:r>
          </w:p>
        </w:tc>
      </w:tr>
      <w:tr w:rsidR="00321C12" w:rsidRPr="006379F8" w14:paraId="007A562B" w14:textId="77777777" w:rsidTr="001D4853">
        <w:trPr>
          <w:trHeight w:val="37"/>
        </w:trPr>
        <w:tc>
          <w:tcPr>
            <w:tcW w:w="8041" w:type="dxa"/>
            <w:tcBorders>
              <w:top w:val="single" w:sz="4" w:space="0" w:color="auto"/>
              <w:left w:val="nil"/>
              <w:bottom w:val="single" w:sz="4" w:space="0" w:color="auto"/>
              <w:right w:val="nil"/>
            </w:tcBorders>
            <w:vAlign w:val="center"/>
          </w:tcPr>
          <w:p w14:paraId="520B7642" w14:textId="77777777" w:rsidR="00321C12" w:rsidRPr="006379F8" w:rsidRDefault="00321C12" w:rsidP="001D4853">
            <w:pPr>
              <w:keepNext/>
              <w:rPr>
                <w:rFonts w:cs="Arial"/>
                <w:sz w:val="16"/>
                <w:szCs w:val="16"/>
              </w:rPr>
            </w:pPr>
            <w:r w:rsidRPr="006379F8">
              <w:rPr>
                <w:rFonts w:cs="Arial"/>
                <w:sz w:val="16"/>
                <w:szCs w:val="16"/>
              </w:rPr>
              <w:t>Distribution and status of ecosystems</w:t>
            </w:r>
          </w:p>
        </w:tc>
        <w:tc>
          <w:tcPr>
            <w:tcW w:w="856" w:type="dxa"/>
            <w:tcBorders>
              <w:top w:val="single" w:sz="4" w:space="0" w:color="auto"/>
              <w:left w:val="nil"/>
              <w:bottom w:val="single" w:sz="4" w:space="0" w:color="auto"/>
              <w:right w:val="nil"/>
            </w:tcBorders>
            <w:vAlign w:val="center"/>
          </w:tcPr>
          <w:p w14:paraId="1CC4A8B5" w14:textId="77777777" w:rsidR="00321C12" w:rsidRPr="006379F8" w:rsidRDefault="00321C12" w:rsidP="001D4853">
            <w:pPr>
              <w:keepNext/>
              <w:jc w:val="right"/>
              <w:rPr>
                <w:rFonts w:cs="Arial"/>
                <w:sz w:val="16"/>
                <w:szCs w:val="16"/>
              </w:rPr>
            </w:pPr>
            <w:r w:rsidRPr="006379F8">
              <w:rPr>
                <w:rFonts w:cs="Arial"/>
                <w:sz w:val="16"/>
                <w:szCs w:val="16"/>
              </w:rPr>
              <w:t>66-73</w:t>
            </w:r>
          </w:p>
        </w:tc>
        <w:tc>
          <w:tcPr>
            <w:tcW w:w="741" w:type="dxa"/>
            <w:tcBorders>
              <w:top w:val="single" w:sz="4" w:space="0" w:color="auto"/>
              <w:left w:val="nil"/>
              <w:bottom w:val="single" w:sz="4" w:space="0" w:color="auto"/>
              <w:right w:val="nil"/>
            </w:tcBorders>
            <w:vAlign w:val="center"/>
          </w:tcPr>
          <w:p w14:paraId="3F88DC5B" w14:textId="77777777" w:rsidR="00321C12" w:rsidRPr="006379F8" w:rsidRDefault="00321C12" w:rsidP="001D4853">
            <w:pPr>
              <w:keepNext/>
              <w:jc w:val="right"/>
              <w:rPr>
                <w:rFonts w:cs="Arial"/>
                <w:sz w:val="16"/>
                <w:szCs w:val="16"/>
              </w:rPr>
            </w:pPr>
            <w:r w:rsidRPr="006379F8">
              <w:rPr>
                <w:rFonts w:cs="Arial"/>
                <w:sz w:val="16"/>
                <w:szCs w:val="16"/>
              </w:rPr>
              <w:t>8</w:t>
            </w:r>
          </w:p>
        </w:tc>
      </w:tr>
      <w:tr w:rsidR="00321C12" w:rsidRPr="006379F8" w14:paraId="6CE3B62D" w14:textId="77777777" w:rsidTr="001D4853">
        <w:trPr>
          <w:trHeight w:val="37"/>
        </w:trPr>
        <w:tc>
          <w:tcPr>
            <w:tcW w:w="8041" w:type="dxa"/>
            <w:tcBorders>
              <w:top w:val="single" w:sz="4" w:space="0" w:color="auto"/>
              <w:left w:val="nil"/>
              <w:bottom w:val="single" w:sz="4" w:space="0" w:color="auto"/>
              <w:right w:val="nil"/>
            </w:tcBorders>
            <w:vAlign w:val="center"/>
          </w:tcPr>
          <w:p w14:paraId="7048718E" w14:textId="77777777" w:rsidR="00321C12" w:rsidRPr="006379F8" w:rsidRDefault="00321C12" w:rsidP="001D4853">
            <w:pPr>
              <w:keepNext/>
              <w:rPr>
                <w:rFonts w:cs="Arial"/>
                <w:sz w:val="16"/>
                <w:szCs w:val="16"/>
              </w:rPr>
            </w:pPr>
            <w:r w:rsidRPr="006379F8">
              <w:rPr>
                <w:rFonts w:cs="Arial"/>
                <w:sz w:val="16"/>
                <w:szCs w:val="16"/>
              </w:rPr>
              <w:t>Production and consumption of materials</w:t>
            </w:r>
          </w:p>
        </w:tc>
        <w:tc>
          <w:tcPr>
            <w:tcW w:w="856" w:type="dxa"/>
            <w:tcBorders>
              <w:top w:val="single" w:sz="4" w:space="0" w:color="auto"/>
              <w:left w:val="nil"/>
              <w:bottom w:val="single" w:sz="4" w:space="0" w:color="auto"/>
              <w:right w:val="nil"/>
            </w:tcBorders>
            <w:vAlign w:val="center"/>
          </w:tcPr>
          <w:p w14:paraId="26394ECC" w14:textId="77777777" w:rsidR="00321C12" w:rsidRPr="006379F8" w:rsidRDefault="00321C12" w:rsidP="001D4853">
            <w:pPr>
              <w:keepNext/>
              <w:jc w:val="right"/>
              <w:rPr>
                <w:rFonts w:cs="Arial"/>
                <w:sz w:val="16"/>
                <w:szCs w:val="16"/>
              </w:rPr>
            </w:pPr>
            <w:r w:rsidRPr="006379F8">
              <w:rPr>
                <w:rFonts w:cs="Arial"/>
                <w:sz w:val="16"/>
                <w:szCs w:val="16"/>
              </w:rPr>
              <w:t>74</w:t>
            </w:r>
          </w:p>
        </w:tc>
        <w:tc>
          <w:tcPr>
            <w:tcW w:w="741" w:type="dxa"/>
            <w:tcBorders>
              <w:top w:val="single" w:sz="4" w:space="0" w:color="auto"/>
              <w:left w:val="nil"/>
              <w:bottom w:val="single" w:sz="4" w:space="0" w:color="auto"/>
              <w:right w:val="nil"/>
            </w:tcBorders>
            <w:vAlign w:val="center"/>
          </w:tcPr>
          <w:p w14:paraId="7F90B103" w14:textId="77777777" w:rsidR="00321C12" w:rsidRPr="006379F8" w:rsidRDefault="00321C12" w:rsidP="001D4853">
            <w:pPr>
              <w:keepNext/>
              <w:jc w:val="right"/>
              <w:rPr>
                <w:rFonts w:cs="Arial"/>
                <w:sz w:val="16"/>
                <w:szCs w:val="16"/>
              </w:rPr>
            </w:pPr>
            <w:r w:rsidRPr="006379F8">
              <w:rPr>
                <w:rFonts w:cs="Arial"/>
                <w:sz w:val="16"/>
                <w:szCs w:val="16"/>
              </w:rPr>
              <w:t>1</w:t>
            </w:r>
          </w:p>
        </w:tc>
      </w:tr>
      <w:tr w:rsidR="00321C12" w:rsidRPr="006379F8" w14:paraId="4EFA2FE0" w14:textId="77777777" w:rsidTr="001D4853">
        <w:trPr>
          <w:trHeight w:val="37"/>
        </w:trPr>
        <w:tc>
          <w:tcPr>
            <w:tcW w:w="8041" w:type="dxa"/>
            <w:tcBorders>
              <w:top w:val="single" w:sz="4" w:space="0" w:color="auto"/>
              <w:left w:val="nil"/>
              <w:bottom w:val="single" w:sz="4" w:space="0" w:color="auto"/>
              <w:right w:val="nil"/>
            </w:tcBorders>
            <w:vAlign w:val="center"/>
          </w:tcPr>
          <w:p w14:paraId="76D0C060" w14:textId="77777777" w:rsidR="00321C12" w:rsidRPr="006379F8" w:rsidRDefault="00321C12" w:rsidP="001D4853">
            <w:pPr>
              <w:keepNext/>
              <w:rPr>
                <w:rFonts w:cs="Arial"/>
                <w:sz w:val="16"/>
                <w:szCs w:val="16"/>
              </w:rPr>
            </w:pPr>
            <w:r w:rsidRPr="006379F8">
              <w:rPr>
                <w:rFonts w:cs="Arial"/>
                <w:sz w:val="16"/>
                <w:szCs w:val="16"/>
              </w:rPr>
              <w:t>Climate change impacts on transport and critical infrastructure</w:t>
            </w:r>
          </w:p>
        </w:tc>
        <w:tc>
          <w:tcPr>
            <w:tcW w:w="856" w:type="dxa"/>
            <w:tcBorders>
              <w:top w:val="single" w:sz="4" w:space="0" w:color="auto"/>
              <w:left w:val="nil"/>
              <w:bottom w:val="single" w:sz="4" w:space="0" w:color="auto"/>
              <w:right w:val="nil"/>
            </w:tcBorders>
            <w:vAlign w:val="center"/>
          </w:tcPr>
          <w:p w14:paraId="41710F99" w14:textId="77777777" w:rsidR="00321C12" w:rsidRPr="006379F8" w:rsidRDefault="00321C12" w:rsidP="001D4853">
            <w:pPr>
              <w:keepNext/>
              <w:jc w:val="right"/>
              <w:rPr>
                <w:rFonts w:cs="Arial"/>
                <w:sz w:val="16"/>
                <w:szCs w:val="16"/>
              </w:rPr>
            </w:pPr>
            <w:r w:rsidRPr="006379F8">
              <w:rPr>
                <w:rFonts w:cs="Arial"/>
                <w:sz w:val="16"/>
                <w:szCs w:val="16"/>
              </w:rPr>
              <w:t>75-77</w:t>
            </w:r>
          </w:p>
        </w:tc>
        <w:tc>
          <w:tcPr>
            <w:tcW w:w="741" w:type="dxa"/>
            <w:tcBorders>
              <w:top w:val="single" w:sz="4" w:space="0" w:color="auto"/>
              <w:left w:val="nil"/>
              <w:bottom w:val="single" w:sz="4" w:space="0" w:color="auto"/>
              <w:right w:val="nil"/>
            </w:tcBorders>
            <w:vAlign w:val="center"/>
          </w:tcPr>
          <w:p w14:paraId="297029A4" w14:textId="77777777" w:rsidR="00321C12" w:rsidRPr="006379F8" w:rsidRDefault="00321C12" w:rsidP="001D4853">
            <w:pPr>
              <w:keepNext/>
              <w:jc w:val="right"/>
              <w:rPr>
                <w:rFonts w:cs="Arial"/>
                <w:sz w:val="16"/>
                <w:szCs w:val="16"/>
              </w:rPr>
            </w:pPr>
            <w:r w:rsidRPr="006379F8">
              <w:rPr>
                <w:rFonts w:cs="Arial"/>
                <w:sz w:val="16"/>
                <w:szCs w:val="16"/>
              </w:rPr>
              <w:t>3</w:t>
            </w:r>
          </w:p>
        </w:tc>
      </w:tr>
      <w:tr w:rsidR="00321C12" w:rsidRPr="006379F8" w14:paraId="6D16CFF2" w14:textId="77777777" w:rsidTr="001D4853">
        <w:trPr>
          <w:trHeight w:val="37"/>
        </w:trPr>
        <w:tc>
          <w:tcPr>
            <w:tcW w:w="8041" w:type="dxa"/>
            <w:tcBorders>
              <w:top w:val="single" w:sz="4" w:space="0" w:color="auto"/>
              <w:left w:val="nil"/>
              <w:bottom w:val="single" w:sz="4" w:space="0" w:color="auto"/>
              <w:right w:val="nil"/>
            </w:tcBorders>
            <w:vAlign w:val="center"/>
          </w:tcPr>
          <w:p w14:paraId="6F0B8029" w14:textId="77777777" w:rsidR="00321C12" w:rsidRPr="006379F8" w:rsidRDefault="00321C12" w:rsidP="001D4853">
            <w:pPr>
              <w:keepNext/>
              <w:rPr>
                <w:rFonts w:cs="Arial"/>
                <w:sz w:val="16"/>
                <w:szCs w:val="16"/>
              </w:rPr>
            </w:pPr>
            <w:r w:rsidRPr="006379F8">
              <w:rPr>
                <w:rFonts w:cs="Arial"/>
                <w:sz w:val="16"/>
                <w:szCs w:val="16"/>
              </w:rPr>
              <w:t>Climate change impacts on tourism</w:t>
            </w:r>
          </w:p>
        </w:tc>
        <w:tc>
          <w:tcPr>
            <w:tcW w:w="856" w:type="dxa"/>
            <w:tcBorders>
              <w:top w:val="single" w:sz="4" w:space="0" w:color="auto"/>
              <w:left w:val="nil"/>
              <w:bottom w:val="single" w:sz="4" w:space="0" w:color="auto"/>
              <w:right w:val="nil"/>
            </w:tcBorders>
            <w:vAlign w:val="center"/>
          </w:tcPr>
          <w:p w14:paraId="2740924B" w14:textId="77777777" w:rsidR="00321C12" w:rsidRPr="006379F8" w:rsidRDefault="00321C12" w:rsidP="001D4853">
            <w:pPr>
              <w:keepNext/>
              <w:jc w:val="right"/>
              <w:rPr>
                <w:rFonts w:cs="Arial"/>
                <w:sz w:val="16"/>
                <w:szCs w:val="16"/>
              </w:rPr>
            </w:pPr>
            <w:r w:rsidRPr="006379F8">
              <w:rPr>
                <w:rFonts w:cs="Arial"/>
                <w:sz w:val="16"/>
                <w:szCs w:val="16"/>
              </w:rPr>
              <w:t>78-80</w:t>
            </w:r>
          </w:p>
        </w:tc>
        <w:tc>
          <w:tcPr>
            <w:tcW w:w="741" w:type="dxa"/>
            <w:tcBorders>
              <w:top w:val="single" w:sz="4" w:space="0" w:color="auto"/>
              <w:left w:val="nil"/>
              <w:bottom w:val="single" w:sz="4" w:space="0" w:color="auto"/>
              <w:right w:val="nil"/>
            </w:tcBorders>
            <w:vAlign w:val="center"/>
          </w:tcPr>
          <w:p w14:paraId="73390236" w14:textId="77777777" w:rsidR="00321C12" w:rsidRPr="006379F8" w:rsidRDefault="00321C12" w:rsidP="001D4853">
            <w:pPr>
              <w:keepNext/>
              <w:jc w:val="right"/>
              <w:rPr>
                <w:rFonts w:cs="Arial"/>
                <w:sz w:val="16"/>
                <w:szCs w:val="16"/>
              </w:rPr>
            </w:pPr>
            <w:r w:rsidRPr="006379F8">
              <w:rPr>
                <w:rFonts w:cs="Arial"/>
                <w:sz w:val="16"/>
                <w:szCs w:val="16"/>
              </w:rPr>
              <w:t>3</w:t>
            </w:r>
          </w:p>
        </w:tc>
      </w:tr>
      <w:tr w:rsidR="00321C12" w:rsidRPr="006379F8" w14:paraId="00CB1B38" w14:textId="77777777" w:rsidTr="001D4853">
        <w:trPr>
          <w:trHeight w:val="37"/>
        </w:trPr>
        <w:tc>
          <w:tcPr>
            <w:tcW w:w="8041" w:type="dxa"/>
            <w:tcBorders>
              <w:top w:val="single" w:sz="4" w:space="0" w:color="auto"/>
              <w:left w:val="nil"/>
              <w:bottom w:val="single" w:sz="4" w:space="0" w:color="auto"/>
              <w:right w:val="nil"/>
            </w:tcBorders>
            <w:shd w:val="clear" w:color="auto" w:fill="7030A0"/>
            <w:vAlign w:val="center"/>
          </w:tcPr>
          <w:p w14:paraId="1F345A59" w14:textId="77777777" w:rsidR="00321C12" w:rsidRPr="006379F8" w:rsidRDefault="00321C12" w:rsidP="001D4853">
            <w:pPr>
              <w:keepNext/>
              <w:spacing w:before="120"/>
              <w:rPr>
                <w:rFonts w:cs="Arial"/>
                <w:b/>
                <w:color w:val="FFFFFF" w:themeColor="background1"/>
                <w:sz w:val="16"/>
                <w:szCs w:val="16"/>
              </w:rPr>
            </w:pPr>
            <w:r w:rsidRPr="006379F8">
              <w:rPr>
                <w:rFonts w:cs="Arial"/>
                <w:b/>
                <w:color w:val="FFFFFF" w:themeColor="background1"/>
                <w:sz w:val="16"/>
                <w:szCs w:val="16"/>
              </w:rPr>
              <w:t>Vulnerability</w:t>
            </w:r>
          </w:p>
        </w:tc>
        <w:tc>
          <w:tcPr>
            <w:tcW w:w="856" w:type="dxa"/>
            <w:tcBorders>
              <w:top w:val="single" w:sz="4" w:space="0" w:color="auto"/>
              <w:left w:val="nil"/>
              <w:bottom w:val="single" w:sz="4" w:space="0" w:color="auto"/>
              <w:right w:val="nil"/>
            </w:tcBorders>
            <w:shd w:val="clear" w:color="auto" w:fill="7030A0"/>
            <w:vAlign w:val="center"/>
          </w:tcPr>
          <w:p w14:paraId="367ABD4F" w14:textId="77777777" w:rsidR="00321C12" w:rsidRPr="006379F8" w:rsidRDefault="00321C12" w:rsidP="001D4853">
            <w:pPr>
              <w:keepNext/>
              <w:spacing w:before="120"/>
              <w:jc w:val="right"/>
              <w:rPr>
                <w:rFonts w:cs="Arial"/>
                <w:b/>
                <w:color w:val="FFFFFF" w:themeColor="background1"/>
                <w:sz w:val="16"/>
                <w:szCs w:val="16"/>
              </w:rPr>
            </w:pPr>
            <w:r w:rsidRPr="006379F8">
              <w:rPr>
                <w:rFonts w:cs="Arial"/>
                <w:b/>
                <w:color w:val="FFFFFF" w:themeColor="background1"/>
                <w:sz w:val="16"/>
                <w:szCs w:val="16"/>
              </w:rPr>
              <w:t>81-108</w:t>
            </w:r>
          </w:p>
        </w:tc>
        <w:tc>
          <w:tcPr>
            <w:tcW w:w="741" w:type="dxa"/>
            <w:tcBorders>
              <w:top w:val="single" w:sz="4" w:space="0" w:color="auto"/>
              <w:left w:val="nil"/>
              <w:bottom w:val="single" w:sz="4" w:space="0" w:color="auto"/>
              <w:right w:val="nil"/>
            </w:tcBorders>
            <w:shd w:val="clear" w:color="auto" w:fill="7030A0"/>
            <w:vAlign w:val="center"/>
          </w:tcPr>
          <w:p w14:paraId="1DBD4349" w14:textId="77777777" w:rsidR="00321C12" w:rsidRPr="006379F8" w:rsidRDefault="00321C12" w:rsidP="001D4853">
            <w:pPr>
              <w:keepNext/>
              <w:spacing w:before="120"/>
              <w:jc w:val="right"/>
              <w:rPr>
                <w:rFonts w:cs="Arial"/>
                <w:b/>
                <w:color w:val="FFFFFF" w:themeColor="background1"/>
                <w:sz w:val="16"/>
                <w:szCs w:val="16"/>
              </w:rPr>
            </w:pPr>
            <w:r w:rsidRPr="006379F8">
              <w:rPr>
                <w:rFonts w:cs="Arial"/>
                <w:b/>
                <w:color w:val="FFFFFF" w:themeColor="background1"/>
                <w:sz w:val="16"/>
                <w:szCs w:val="16"/>
              </w:rPr>
              <w:t>28</w:t>
            </w:r>
          </w:p>
        </w:tc>
      </w:tr>
      <w:tr w:rsidR="00321C12" w:rsidRPr="006379F8" w14:paraId="5C4ACEA9" w14:textId="77777777" w:rsidTr="001D4853">
        <w:trPr>
          <w:trHeight w:val="37"/>
        </w:trPr>
        <w:tc>
          <w:tcPr>
            <w:tcW w:w="8041" w:type="dxa"/>
            <w:tcBorders>
              <w:top w:val="single" w:sz="4" w:space="0" w:color="auto"/>
              <w:left w:val="nil"/>
              <w:bottom w:val="single" w:sz="4" w:space="0" w:color="auto"/>
              <w:right w:val="nil"/>
            </w:tcBorders>
            <w:vAlign w:val="center"/>
          </w:tcPr>
          <w:p w14:paraId="0ADFE2B4" w14:textId="77777777" w:rsidR="00321C12" w:rsidRPr="006379F8" w:rsidRDefault="00321C12" w:rsidP="001D4853">
            <w:pPr>
              <w:keepNext/>
              <w:rPr>
                <w:rFonts w:cs="Arial"/>
                <w:sz w:val="16"/>
                <w:szCs w:val="16"/>
              </w:rPr>
            </w:pPr>
            <w:r w:rsidRPr="006379F8">
              <w:rPr>
                <w:rFonts w:cs="Arial"/>
                <w:sz w:val="16"/>
                <w:szCs w:val="16"/>
              </w:rPr>
              <w:t>Water security, food security and agriculture</w:t>
            </w:r>
          </w:p>
        </w:tc>
        <w:tc>
          <w:tcPr>
            <w:tcW w:w="856" w:type="dxa"/>
            <w:tcBorders>
              <w:top w:val="single" w:sz="4" w:space="0" w:color="auto"/>
              <w:left w:val="nil"/>
              <w:bottom w:val="single" w:sz="4" w:space="0" w:color="auto"/>
              <w:right w:val="nil"/>
            </w:tcBorders>
            <w:vAlign w:val="center"/>
          </w:tcPr>
          <w:p w14:paraId="4A08BF13" w14:textId="77777777" w:rsidR="00321C12" w:rsidRPr="006379F8" w:rsidRDefault="00321C12" w:rsidP="001D4853">
            <w:pPr>
              <w:keepNext/>
              <w:jc w:val="right"/>
              <w:rPr>
                <w:rFonts w:cs="Arial"/>
                <w:sz w:val="16"/>
                <w:szCs w:val="16"/>
              </w:rPr>
            </w:pPr>
            <w:r w:rsidRPr="006379F8">
              <w:rPr>
                <w:rFonts w:cs="Arial"/>
                <w:sz w:val="16"/>
                <w:szCs w:val="16"/>
              </w:rPr>
              <w:t>81-86</w:t>
            </w:r>
          </w:p>
        </w:tc>
        <w:tc>
          <w:tcPr>
            <w:tcW w:w="741" w:type="dxa"/>
            <w:tcBorders>
              <w:top w:val="single" w:sz="4" w:space="0" w:color="auto"/>
              <w:left w:val="nil"/>
              <w:bottom w:val="single" w:sz="4" w:space="0" w:color="auto"/>
              <w:right w:val="nil"/>
            </w:tcBorders>
            <w:vAlign w:val="center"/>
          </w:tcPr>
          <w:p w14:paraId="4C971D45" w14:textId="77777777" w:rsidR="00321C12" w:rsidRPr="006379F8" w:rsidRDefault="00321C12" w:rsidP="001D4853">
            <w:pPr>
              <w:keepNext/>
              <w:jc w:val="right"/>
              <w:rPr>
                <w:rFonts w:cs="Arial"/>
                <w:sz w:val="16"/>
                <w:szCs w:val="16"/>
              </w:rPr>
            </w:pPr>
            <w:r w:rsidRPr="006379F8">
              <w:rPr>
                <w:rFonts w:cs="Arial"/>
                <w:sz w:val="16"/>
                <w:szCs w:val="16"/>
              </w:rPr>
              <w:t>6</w:t>
            </w:r>
          </w:p>
        </w:tc>
      </w:tr>
      <w:tr w:rsidR="00321C12" w:rsidRPr="006379F8" w14:paraId="272B7651" w14:textId="77777777" w:rsidTr="001D4853">
        <w:trPr>
          <w:trHeight w:val="37"/>
        </w:trPr>
        <w:tc>
          <w:tcPr>
            <w:tcW w:w="8041" w:type="dxa"/>
            <w:tcBorders>
              <w:top w:val="single" w:sz="4" w:space="0" w:color="auto"/>
              <w:left w:val="nil"/>
              <w:bottom w:val="single" w:sz="4" w:space="0" w:color="auto"/>
              <w:right w:val="nil"/>
            </w:tcBorders>
            <w:vAlign w:val="center"/>
          </w:tcPr>
          <w:p w14:paraId="3CE70721" w14:textId="77777777" w:rsidR="00321C12" w:rsidRPr="006379F8" w:rsidRDefault="00321C12" w:rsidP="001D4853">
            <w:pPr>
              <w:keepNext/>
              <w:rPr>
                <w:rFonts w:cs="Arial"/>
                <w:sz w:val="16"/>
                <w:szCs w:val="16"/>
              </w:rPr>
            </w:pPr>
            <w:r w:rsidRPr="006379F8">
              <w:rPr>
                <w:rFonts w:cs="Arial"/>
                <w:sz w:val="16"/>
                <w:szCs w:val="16"/>
              </w:rPr>
              <w:t>Vulnerable species, ecosystems and their services</w:t>
            </w:r>
          </w:p>
        </w:tc>
        <w:tc>
          <w:tcPr>
            <w:tcW w:w="856" w:type="dxa"/>
            <w:tcBorders>
              <w:top w:val="single" w:sz="4" w:space="0" w:color="auto"/>
              <w:left w:val="nil"/>
              <w:bottom w:val="single" w:sz="4" w:space="0" w:color="auto"/>
              <w:right w:val="nil"/>
            </w:tcBorders>
            <w:vAlign w:val="center"/>
          </w:tcPr>
          <w:p w14:paraId="06095FBF" w14:textId="77777777" w:rsidR="00321C12" w:rsidRPr="006379F8" w:rsidRDefault="00321C12" w:rsidP="001D4853">
            <w:pPr>
              <w:keepNext/>
              <w:jc w:val="right"/>
              <w:rPr>
                <w:rFonts w:cs="Arial"/>
                <w:sz w:val="16"/>
                <w:szCs w:val="16"/>
              </w:rPr>
            </w:pPr>
            <w:r w:rsidRPr="006379F8">
              <w:rPr>
                <w:rFonts w:cs="Arial"/>
                <w:sz w:val="16"/>
                <w:szCs w:val="16"/>
              </w:rPr>
              <w:t>87-90</w:t>
            </w:r>
          </w:p>
        </w:tc>
        <w:tc>
          <w:tcPr>
            <w:tcW w:w="741" w:type="dxa"/>
            <w:tcBorders>
              <w:top w:val="single" w:sz="4" w:space="0" w:color="auto"/>
              <w:left w:val="nil"/>
              <w:bottom w:val="single" w:sz="4" w:space="0" w:color="auto"/>
              <w:right w:val="nil"/>
            </w:tcBorders>
            <w:vAlign w:val="center"/>
          </w:tcPr>
          <w:p w14:paraId="30AAE54D" w14:textId="77777777" w:rsidR="00321C12" w:rsidRPr="006379F8" w:rsidRDefault="00321C12" w:rsidP="001D4853">
            <w:pPr>
              <w:keepNext/>
              <w:jc w:val="right"/>
              <w:rPr>
                <w:rFonts w:cs="Arial"/>
                <w:sz w:val="16"/>
                <w:szCs w:val="16"/>
              </w:rPr>
            </w:pPr>
            <w:r w:rsidRPr="006379F8">
              <w:rPr>
                <w:rFonts w:cs="Arial"/>
                <w:sz w:val="16"/>
                <w:szCs w:val="16"/>
              </w:rPr>
              <w:t>4</w:t>
            </w:r>
          </w:p>
        </w:tc>
      </w:tr>
      <w:tr w:rsidR="00321C12" w:rsidRPr="006379F8" w14:paraId="1C121555" w14:textId="77777777" w:rsidTr="001D4853">
        <w:trPr>
          <w:trHeight w:val="37"/>
        </w:trPr>
        <w:tc>
          <w:tcPr>
            <w:tcW w:w="8041" w:type="dxa"/>
            <w:tcBorders>
              <w:top w:val="single" w:sz="4" w:space="0" w:color="auto"/>
              <w:left w:val="nil"/>
              <w:bottom w:val="single" w:sz="4" w:space="0" w:color="auto"/>
              <w:right w:val="nil"/>
            </w:tcBorders>
            <w:vAlign w:val="center"/>
          </w:tcPr>
          <w:p w14:paraId="4966D5DF" w14:textId="77777777" w:rsidR="00321C12" w:rsidRPr="006379F8" w:rsidRDefault="00321C12" w:rsidP="001D4853">
            <w:pPr>
              <w:keepNext/>
              <w:rPr>
                <w:rFonts w:cs="Arial"/>
                <w:sz w:val="16"/>
                <w:szCs w:val="16"/>
              </w:rPr>
            </w:pPr>
            <w:r w:rsidRPr="006379F8">
              <w:rPr>
                <w:rFonts w:cs="Arial"/>
                <w:sz w:val="16"/>
                <w:szCs w:val="16"/>
              </w:rPr>
              <w:t>Buildings and infrastructure vulnerable to climate change</w:t>
            </w:r>
          </w:p>
        </w:tc>
        <w:tc>
          <w:tcPr>
            <w:tcW w:w="856" w:type="dxa"/>
            <w:tcBorders>
              <w:top w:val="single" w:sz="4" w:space="0" w:color="auto"/>
              <w:left w:val="nil"/>
              <w:bottom w:val="single" w:sz="4" w:space="0" w:color="auto"/>
              <w:right w:val="nil"/>
            </w:tcBorders>
            <w:vAlign w:val="center"/>
          </w:tcPr>
          <w:p w14:paraId="09279AB1" w14:textId="77777777" w:rsidR="00321C12" w:rsidRPr="006379F8" w:rsidRDefault="00321C12" w:rsidP="001D4853">
            <w:pPr>
              <w:keepNext/>
              <w:jc w:val="right"/>
              <w:rPr>
                <w:rFonts w:cs="Arial"/>
                <w:sz w:val="16"/>
                <w:szCs w:val="16"/>
              </w:rPr>
            </w:pPr>
            <w:r w:rsidRPr="006379F8">
              <w:rPr>
                <w:rFonts w:cs="Arial"/>
                <w:sz w:val="16"/>
                <w:szCs w:val="16"/>
              </w:rPr>
              <w:t>91-92</w:t>
            </w:r>
          </w:p>
        </w:tc>
        <w:tc>
          <w:tcPr>
            <w:tcW w:w="741" w:type="dxa"/>
            <w:tcBorders>
              <w:top w:val="single" w:sz="4" w:space="0" w:color="auto"/>
              <w:left w:val="nil"/>
              <w:bottom w:val="single" w:sz="4" w:space="0" w:color="auto"/>
              <w:right w:val="nil"/>
            </w:tcBorders>
            <w:vAlign w:val="center"/>
          </w:tcPr>
          <w:p w14:paraId="4F662123" w14:textId="77777777" w:rsidR="00321C12" w:rsidRPr="006379F8" w:rsidRDefault="00321C12" w:rsidP="001D4853">
            <w:pPr>
              <w:keepNext/>
              <w:jc w:val="right"/>
              <w:rPr>
                <w:rFonts w:cs="Arial"/>
                <w:sz w:val="16"/>
                <w:szCs w:val="16"/>
              </w:rPr>
            </w:pPr>
            <w:r w:rsidRPr="006379F8">
              <w:rPr>
                <w:rFonts w:cs="Arial"/>
                <w:sz w:val="16"/>
                <w:szCs w:val="16"/>
              </w:rPr>
              <w:t>2</w:t>
            </w:r>
          </w:p>
        </w:tc>
      </w:tr>
      <w:tr w:rsidR="00321C12" w:rsidRPr="006379F8" w14:paraId="06A74344" w14:textId="77777777" w:rsidTr="001D4853">
        <w:trPr>
          <w:trHeight w:val="37"/>
        </w:trPr>
        <w:tc>
          <w:tcPr>
            <w:tcW w:w="8041" w:type="dxa"/>
            <w:tcBorders>
              <w:top w:val="single" w:sz="4" w:space="0" w:color="auto"/>
              <w:left w:val="nil"/>
              <w:bottom w:val="single" w:sz="4" w:space="0" w:color="auto"/>
              <w:right w:val="nil"/>
            </w:tcBorders>
            <w:vAlign w:val="center"/>
          </w:tcPr>
          <w:p w14:paraId="7CC91AA4" w14:textId="77777777" w:rsidR="00321C12" w:rsidRPr="006379F8" w:rsidRDefault="00321C12" w:rsidP="001D4853">
            <w:pPr>
              <w:keepNext/>
              <w:rPr>
                <w:rFonts w:cs="Arial"/>
                <w:sz w:val="16"/>
                <w:szCs w:val="16"/>
              </w:rPr>
            </w:pPr>
            <w:r w:rsidRPr="006379F8">
              <w:rPr>
                <w:rFonts w:cs="Arial"/>
                <w:sz w:val="16"/>
                <w:szCs w:val="16"/>
              </w:rPr>
              <w:t>Vulnerable population</w:t>
            </w:r>
          </w:p>
        </w:tc>
        <w:tc>
          <w:tcPr>
            <w:tcW w:w="856" w:type="dxa"/>
            <w:tcBorders>
              <w:top w:val="single" w:sz="4" w:space="0" w:color="auto"/>
              <w:left w:val="nil"/>
              <w:bottom w:val="single" w:sz="4" w:space="0" w:color="auto"/>
              <w:right w:val="nil"/>
            </w:tcBorders>
            <w:vAlign w:val="center"/>
          </w:tcPr>
          <w:p w14:paraId="4A1011B2" w14:textId="77777777" w:rsidR="00321C12" w:rsidRPr="006379F8" w:rsidRDefault="00321C12" w:rsidP="001D4853">
            <w:pPr>
              <w:keepNext/>
              <w:jc w:val="right"/>
              <w:rPr>
                <w:rFonts w:cs="Arial"/>
                <w:sz w:val="16"/>
                <w:szCs w:val="16"/>
              </w:rPr>
            </w:pPr>
            <w:r w:rsidRPr="006379F8">
              <w:rPr>
                <w:rFonts w:cs="Arial"/>
                <w:sz w:val="16"/>
                <w:szCs w:val="16"/>
              </w:rPr>
              <w:t>93-105</w:t>
            </w:r>
          </w:p>
        </w:tc>
        <w:tc>
          <w:tcPr>
            <w:tcW w:w="741" w:type="dxa"/>
            <w:tcBorders>
              <w:top w:val="single" w:sz="4" w:space="0" w:color="auto"/>
              <w:left w:val="nil"/>
              <w:bottom w:val="single" w:sz="4" w:space="0" w:color="auto"/>
              <w:right w:val="nil"/>
            </w:tcBorders>
            <w:vAlign w:val="center"/>
          </w:tcPr>
          <w:p w14:paraId="6583A6EA" w14:textId="77777777" w:rsidR="00321C12" w:rsidRPr="006379F8" w:rsidRDefault="00321C12" w:rsidP="001D4853">
            <w:pPr>
              <w:keepNext/>
              <w:jc w:val="right"/>
              <w:rPr>
                <w:rFonts w:cs="Arial"/>
                <w:sz w:val="16"/>
                <w:szCs w:val="16"/>
              </w:rPr>
            </w:pPr>
            <w:r w:rsidRPr="006379F8">
              <w:rPr>
                <w:rFonts w:cs="Arial"/>
                <w:sz w:val="16"/>
                <w:szCs w:val="16"/>
              </w:rPr>
              <w:t>13</w:t>
            </w:r>
          </w:p>
        </w:tc>
      </w:tr>
      <w:tr w:rsidR="00321C12" w:rsidRPr="006379F8" w14:paraId="4FADF726" w14:textId="77777777" w:rsidTr="001D4853">
        <w:trPr>
          <w:trHeight w:val="37"/>
        </w:trPr>
        <w:tc>
          <w:tcPr>
            <w:tcW w:w="8041" w:type="dxa"/>
            <w:tcBorders>
              <w:top w:val="single" w:sz="4" w:space="0" w:color="auto"/>
              <w:left w:val="nil"/>
              <w:bottom w:val="single" w:sz="4" w:space="0" w:color="auto"/>
              <w:right w:val="nil"/>
            </w:tcBorders>
            <w:vAlign w:val="center"/>
          </w:tcPr>
          <w:p w14:paraId="59CC3C87" w14:textId="77777777" w:rsidR="00321C12" w:rsidRPr="006379F8" w:rsidRDefault="00321C12" w:rsidP="001D4853">
            <w:pPr>
              <w:keepNext/>
              <w:rPr>
                <w:rFonts w:cs="Arial"/>
                <w:sz w:val="16"/>
                <w:szCs w:val="16"/>
              </w:rPr>
            </w:pPr>
            <w:r w:rsidRPr="006379F8">
              <w:rPr>
                <w:rFonts w:cs="Arial"/>
                <w:sz w:val="16"/>
                <w:szCs w:val="16"/>
              </w:rPr>
              <w:t>Area of country vulnerable to climate change</w:t>
            </w:r>
          </w:p>
        </w:tc>
        <w:tc>
          <w:tcPr>
            <w:tcW w:w="856" w:type="dxa"/>
            <w:tcBorders>
              <w:top w:val="single" w:sz="4" w:space="0" w:color="auto"/>
              <w:left w:val="nil"/>
              <w:bottom w:val="single" w:sz="4" w:space="0" w:color="auto"/>
              <w:right w:val="nil"/>
            </w:tcBorders>
            <w:vAlign w:val="center"/>
          </w:tcPr>
          <w:p w14:paraId="0B3AE30F" w14:textId="77777777" w:rsidR="00321C12" w:rsidRPr="006379F8" w:rsidRDefault="00321C12" w:rsidP="001D4853">
            <w:pPr>
              <w:keepNext/>
              <w:jc w:val="right"/>
              <w:rPr>
                <w:rFonts w:cs="Arial"/>
                <w:sz w:val="16"/>
                <w:szCs w:val="16"/>
              </w:rPr>
            </w:pPr>
            <w:r w:rsidRPr="006379F8">
              <w:rPr>
                <w:rFonts w:cs="Arial"/>
                <w:sz w:val="16"/>
                <w:szCs w:val="16"/>
              </w:rPr>
              <w:t>106-108</w:t>
            </w:r>
          </w:p>
        </w:tc>
        <w:tc>
          <w:tcPr>
            <w:tcW w:w="741" w:type="dxa"/>
            <w:tcBorders>
              <w:top w:val="single" w:sz="4" w:space="0" w:color="auto"/>
              <w:left w:val="nil"/>
              <w:bottom w:val="single" w:sz="4" w:space="0" w:color="auto"/>
              <w:right w:val="nil"/>
            </w:tcBorders>
            <w:vAlign w:val="center"/>
          </w:tcPr>
          <w:p w14:paraId="6D256C05" w14:textId="77777777" w:rsidR="00321C12" w:rsidRPr="006379F8" w:rsidRDefault="00321C12" w:rsidP="001D4853">
            <w:pPr>
              <w:keepNext/>
              <w:jc w:val="right"/>
              <w:rPr>
                <w:rFonts w:cs="Arial"/>
                <w:sz w:val="16"/>
                <w:szCs w:val="16"/>
              </w:rPr>
            </w:pPr>
            <w:r w:rsidRPr="006379F8">
              <w:rPr>
                <w:rFonts w:cs="Arial"/>
                <w:sz w:val="16"/>
                <w:szCs w:val="16"/>
              </w:rPr>
              <w:t>3</w:t>
            </w:r>
          </w:p>
        </w:tc>
      </w:tr>
      <w:tr w:rsidR="00321C12" w:rsidRPr="006379F8" w14:paraId="00A70348" w14:textId="77777777" w:rsidTr="001D4853">
        <w:trPr>
          <w:trHeight w:val="37"/>
        </w:trPr>
        <w:tc>
          <w:tcPr>
            <w:tcW w:w="8041" w:type="dxa"/>
            <w:tcBorders>
              <w:top w:val="single" w:sz="4" w:space="0" w:color="auto"/>
              <w:left w:val="nil"/>
              <w:bottom w:val="single" w:sz="4" w:space="0" w:color="auto"/>
              <w:right w:val="nil"/>
            </w:tcBorders>
            <w:shd w:val="clear" w:color="auto" w:fill="0070C0"/>
            <w:vAlign w:val="center"/>
          </w:tcPr>
          <w:p w14:paraId="5FEF460B" w14:textId="77777777" w:rsidR="00321C12" w:rsidRPr="006379F8" w:rsidRDefault="00321C12" w:rsidP="001D4853">
            <w:pPr>
              <w:keepNext/>
              <w:spacing w:before="120"/>
              <w:rPr>
                <w:rFonts w:cs="Arial"/>
                <w:b/>
                <w:color w:val="FFFFFF" w:themeColor="background1"/>
                <w:sz w:val="16"/>
                <w:szCs w:val="16"/>
              </w:rPr>
            </w:pPr>
            <w:r w:rsidRPr="006379F8">
              <w:rPr>
                <w:rFonts w:cs="Arial"/>
                <w:b/>
                <w:color w:val="FFFFFF" w:themeColor="background1"/>
                <w:sz w:val="16"/>
                <w:szCs w:val="16"/>
              </w:rPr>
              <w:t>Mitigation</w:t>
            </w:r>
          </w:p>
        </w:tc>
        <w:tc>
          <w:tcPr>
            <w:tcW w:w="856" w:type="dxa"/>
            <w:tcBorders>
              <w:top w:val="single" w:sz="4" w:space="0" w:color="auto"/>
              <w:left w:val="nil"/>
              <w:bottom w:val="single" w:sz="4" w:space="0" w:color="auto"/>
              <w:right w:val="nil"/>
            </w:tcBorders>
            <w:shd w:val="clear" w:color="auto" w:fill="0070C0"/>
            <w:vAlign w:val="center"/>
          </w:tcPr>
          <w:p w14:paraId="795EFAA5" w14:textId="77777777" w:rsidR="00321C12" w:rsidRPr="006379F8" w:rsidRDefault="00321C12" w:rsidP="001D4853">
            <w:pPr>
              <w:keepNext/>
              <w:spacing w:before="120"/>
              <w:jc w:val="right"/>
              <w:rPr>
                <w:rFonts w:cs="Arial"/>
                <w:b/>
                <w:color w:val="FFFFFF" w:themeColor="background1"/>
                <w:sz w:val="16"/>
                <w:szCs w:val="16"/>
              </w:rPr>
            </w:pPr>
            <w:r w:rsidRPr="006379F8">
              <w:rPr>
                <w:rFonts w:cs="Arial"/>
                <w:b/>
                <w:color w:val="FFFFFF" w:themeColor="background1"/>
                <w:sz w:val="16"/>
                <w:szCs w:val="16"/>
              </w:rPr>
              <w:t>109-126</w:t>
            </w:r>
          </w:p>
        </w:tc>
        <w:tc>
          <w:tcPr>
            <w:tcW w:w="741" w:type="dxa"/>
            <w:tcBorders>
              <w:top w:val="single" w:sz="4" w:space="0" w:color="auto"/>
              <w:left w:val="nil"/>
              <w:bottom w:val="single" w:sz="4" w:space="0" w:color="auto"/>
              <w:right w:val="nil"/>
            </w:tcBorders>
            <w:shd w:val="clear" w:color="auto" w:fill="0070C0"/>
            <w:vAlign w:val="center"/>
          </w:tcPr>
          <w:p w14:paraId="4BC2864D" w14:textId="77777777" w:rsidR="00321C12" w:rsidRPr="006379F8" w:rsidRDefault="00321C12" w:rsidP="001D4853">
            <w:pPr>
              <w:keepNext/>
              <w:spacing w:before="120"/>
              <w:jc w:val="right"/>
              <w:rPr>
                <w:rFonts w:cs="Arial"/>
                <w:b/>
                <w:color w:val="FFFFFF" w:themeColor="background1"/>
                <w:sz w:val="16"/>
                <w:szCs w:val="16"/>
              </w:rPr>
            </w:pPr>
            <w:r w:rsidRPr="006379F8">
              <w:rPr>
                <w:rFonts w:cs="Arial"/>
                <w:b/>
                <w:color w:val="FFFFFF" w:themeColor="background1"/>
                <w:sz w:val="16"/>
                <w:szCs w:val="16"/>
              </w:rPr>
              <w:t>18</w:t>
            </w:r>
          </w:p>
        </w:tc>
      </w:tr>
      <w:tr w:rsidR="00321C12" w:rsidRPr="006379F8" w14:paraId="7EBA901C" w14:textId="77777777" w:rsidTr="001D4853">
        <w:trPr>
          <w:trHeight w:val="37"/>
        </w:trPr>
        <w:tc>
          <w:tcPr>
            <w:tcW w:w="8041" w:type="dxa"/>
            <w:tcBorders>
              <w:top w:val="single" w:sz="4" w:space="0" w:color="auto"/>
              <w:left w:val="nil"/>
              <w:bottom w:val="single" w:sz="4" w:space="0" w:color="auto"/>
              <w:right w:val="nil"/>
            </w:tcBorders>
            <w:vAlign w:val="center"/>
          </w:tcPr>
          <w:p w14:paraId="22358353" w14:textId="77777777" w:rsidR="00321C12" w:rsidRPr="006379F8" w:rsidRDefault="00321C12" w:rsidP="001D4853">
            <w:pPr>
              <w:keepNext/>
              <w:rPr>
                <w:rFonts w:cs="Arial"/>
                <w:sz w:val="16"/>
                <w:szCs w:val="16"/>
              </w:rPr>
            </w:pPr>
            <w:r w:rsidRPr="006379F8">
              <w:rPr>
                <w:rFonts w:cs="Arial"/>
                <w:sz w:val="16"/>
                <w:szCs w:val="16"/>
              </w:rPr>
              <w:t>Renewable energy</w:t>
            </w:r>
          </w:p>
        </w:tc>
        <w:tc>
          <w:tcPr>
            <w:tcW w:w="856" w:type="dxa"/>
            <w:tcBorders>
              <w:top w:val="single" w:sz="4" w:space="0" w:color="auto"/>
              <w:left w:val="nil"/>
              <w:bottom w:val="single" w:sz="4" w:space="0" w:color="auto"/>
              <w:right w:val="nil"/>
            </w:tcBorders>
            <w:vAlign w:val="center"/>
          </w:tcPr>
          <w:p w14:paraId="79FBDA65" w14:textId="77777777" w:rsidR="00321C12" w:rsidRPr="006379F8" w:rsidRDefault="00321C12" w:rsidP="001D4853">
            <w:pPr>
              <w:keepNext/>
              <w:jc w:val="right"/>
              <w:rPr>
                <w:rFonts w:cs="Arial"/>
                <w:sz w:val="16"/>
                <w:szCs w:val="16"/>
              </w:rPr>
            </w:pPr>
            <w:r w:rsidRPr="006379F8">
              <w:rPr>
                <w:rFonts w:cs="Arial"/>
                <w:sz w:val="16"/>
                <w:szCs w:val="16"/>
              </w:rPr>
              <w:t>109-113</w:t>
            </w:r>
          </w:p>
        </w:tc>
        <w:tc>
          <w:tcPr>
            <w:tcW w:w="741" w:type="dxa"/>
            <w:tcBorders>
              <w:top w:val="single" w:sz="4" w:space="0" w:color="auto"/>
              <w:left w:val="nil"/>
              <w:bottom w:val="single" w:sz="4" w:space="0" w:color="auto"/>
              <w:right w:val="nil"/>
            </w:tcBorders>
            <w:vAlign w:val="center"/>
          </w:tcPr>
          <w:p w14:paraId="4DF658D4" w14:textId="77777777" w:rsidR="00321C12" w:rsidRPr="006379F8" w:rsidRDefault="00321C12" w:rsidP="001D4853">
            <w:pPr>
              <w:keepNext/>
              <w:jc w:val="right"/>
              <w:rPr>
                <w:rFonts w:cs="Arial"/>
                <w:sz w:val="16"/>
                <w:szCs w:val="16"/>
              </w:rPr>
            </w:pPr>
            <w:r w:rsidRPr="006379F8">
              <w:rPr>
                <w:rFonts w:cs="Arial"/>
                <w:sz w:val="16"/>
                <w:szCs w:val="16"/>
              </w:rPr>
              <w:t>5</w:t>
            </w:r>
          </w:p>
        </w:tc>
      </w:tr>
      <w:tr w:rsidR="00321C12" w:rsidRPr="006379F8" w14:paraId="25AFDD48" w14:textId="77777777" w:rsidTr="001D4853">
        <w:trPr>
          <w:trHeight w:val="37"/>
        </w:trPr>
        <w:tc>
          <w:tcPr>
            <w:tcW w:w="8041" w:type="dxa"/>
            <w:tcBorders>
              <w:top w:val="single" w:sz="4" w:space="0" w:color="auto"/>
              <w:left w:val="nil"/>
              <w:bottom w:val="single" w:sz="4" w:space="0" w:color="auto"/>
              <w:right w:val="nil"/>
            </w:tcBorders>
            <w:vAlign w:val="center"/>
          </w:tcPr>
          <w:p w14:paraId="56376CDE" w14:textId="77777777" w:rsidR="00321C12" w:rsidRPr="006379F8" w:rsidRDefault="00321C12" w:rsidP="001D4853">
            <w:pPr>
              <w:keepNext/>
              <w:rPr>
                <w:rFonts w:cs="Arial"/>
                <w:sz w:val="16"/>
                <w:szCs w:val="16"/>
              </w:rPr>
            </w:pPr>
            <w:r w:rsidRPr="006379F8">
              <w:rPr>
                <w:rFonts w:cs="Arial"/>
                <w:sz w:val="16"/>
                <w:szCs w:val="16"/>
              </w:rPr>
              <w:t>Climate change mitigation policies, strategies and plans</w:t>
            </w:r>
          </w:p>
        </w:tc>
        <w:tc>
          <w:tcPr>
            <w:tcW w:w="856" w:type="dxa"/>
            <w:tcBorders>
              <w:top w:val="single" w:sz="4" w:space="0" w:color="auto"/>
              <w:left w:val="nil"/>
              <w:bottom w:val="single" w:sz="4" w:space="0" w:color="auto"/>
              <w:right w:val="nil"/>
            </w:tcBorders>
            <w:vAlign w:val="center"/>
          </w:tcPr>
          <w:p w14:paraId="275873AA" w14:textId="77777777" w:rsidR="00321C12" w:rsidRPr="006379F8" w:rsidRDefault="00321C12" w:rsidP="001D4853">
            <w:pPr>
              <w:keepNext/>
              <w:jc w:val="right"/>
              <w:rPr>
                <w:rFonts w:cs="Arial"/>
                <w:sz w:val="16"/>
                <w:szCs w:val="16"/>
              </w:rPr>
            </w:pPr>
            <w:r w:rsidRPr="006379F8">
              <w:rPr>
                <w:rFonts w:cs="Arial"/>
                <w:sz w:val="16"/>
                <w:szCs w:val="16"/>
              </w:rPr>
              <w:t>114-119</w:t>
            </w:r>
          </w:p>
        </w:tc>
        <w:tc>
          <w:tcPr>
            <w:tcW w:w="741" w:type="dxa"/>
            <w:tcBorders>
              <w:top w:val="single" w:sz="4" w:space="0" w:color="auto"/>
              <w:left w:val="nil"/>
              <w:bottom w:val="single" w:sz="4" w:space="0" w:color="auto"/>
              <w:right w:val="nil"/>
            </w:tcBorders>
            <w:vAlign w:val="center"/>
          </w:tcPr>
          <w:p w14:paraId="075A13A2" w14:textId="77777777" w:rsidR="00321C12" w:rsidRPr="006379F8" w:rsidRDefault="00321C12" w:rsidP="001D4853">
            <w:pPr>
              <w:keepNext/>
              <w:jc w:val="right"/>
              <w:rPr>
                <w:rFonts w:cs="Arial"/>
                <w:sz w:val="16"/>
                <w:szCs w:val="16"/>
              </w:rPr>
            </w:pPr>
            <w:r w:rsidRPr="006379F8">
              <w:rPr>
                <w:rFonts w:cs="Arial"/>
                <w:sz w:val="16"/>
                <w:szCs w:val="16"/>
              </w:rPr>
              <w:t>6</w:t>
            </w:r>
          </w:p>
        </w:tc>
      </w:tr>
      <w:tr w:rsidR="00321C12" w:rsidRPr="006379F8" w14:paraId="7726A259" w14:textId="77777777" w:rsidTr="001D4853">
        <w:trPr>
          <w:trHeight w:val="37"/>
        </w:trPr>
        <w:tc>
          <w:tcPr>
            <w:tcW w:w="8041" w:type="dxa"/>
            <w:tcBorders>
              <w:top w:val="single" w:sz="4" w:space="0" w:color="auto"/>
              <w:left w:val="nil"/>
              <w:bottom w:val="single" w:sz="4" w:space="0" w:color="auto"/>
              <w:right w:val="nil"/>
            </w:tcBorders>
            <w:vAlign w:val="center"/>
          </w:tcPr>
          <w:p w14:paraId="66C8EC2B" w14:textId="77777777" w:rsidR="00321C12" w:rsidRPr="006379F8" w:rsidRDefault="00321C12" w:rsidP="001D4853">
            <w:pPr>
              <w:keepNext/>
              <w:rPr>
                <w:rFonts w:cs="Arial"/>
                <w:sz w:val="16"/>
                <w:szCs w:val="16"/>
              </w:rPr>
            </w:pPr>
            <w:r w:rsidRPr="006379F8">
              <w:rPr>
                <w:rFonts w:cs="Arial"/>
                <w:sz w:val="16"/>
                <w:szCs w:val="16"/>
              </w:rPr>
              <w:t>Climate change mitigation technology and practice</w:t>
            </w:r>
          </w:p>
        </w:tc>
        <w:tc>
          <w:tcPr>
            <w:tcW w:w="856" w:type="dxa"/>
            <w:tcBorders>
              <w:top w:val="single" w:sz="4" w:space="0" w:color="auto"/>
              <w:left w:val="nil"/>
              <w:bottom w:val="single" w:sz="4" w:space="0" w:color="auto"/>
              <w:right w:val="nil"/>
            </w:tcBorders>
            <w:vAlign w:val="center"/>
          </w:tcPr>
          <w:p w14:paraId="451925BB" w14:textId="77777777" w:rsidR="00321C12" w:rsidRPr="006379F8" w:rsidRDefault="00321C12" w:rsidP="001D4853">
            <w:pPr>
              <w:keepNext/>
              <w:jc w:val="right"/>
              <w:rPr>
                <w:rFonts w:cs="Arial"/>
                <w:sz w:val="16"/>
                <w:szCs w:val="16"/>
              </w:rPr>
            </w:pPr>
            <w:r w:rsidRPr="006379F8">
              <w:rPr>
                <w:rFonts w:cs="Arial"/>
                <w:sz w:val="16"/>
                <w:szCs w:val="16"/>
              </w:rPr>
              <w:t>120-126</w:t>
            </w:r>
          </w:p>
        </w:tc>
        <w:tc>
          <w:tcPr>
            <w:tcW w:w="741" w:type="dxa"/>
            <w:tcBorders>
              <w:top w:val="single" w:sz="4" w:space="0" w:color="auto"/>
              <w:left w:val="nil"/>
              <w:bottom w:val="single" w:sz="4" w:space="0" w:color="auto"/>
              <w:right w:val="nil"/>
            </w:tcBorders>
            <w:vAlign w:val="center"/>
          </w:tcPr>
          <w:p w14:paraId="70C9574A" w14:textId="77777777" w:rsidR="00321C12" w:rsidRPr="006379F8" w:rsidRDefault="00321C12" w:rsidP="001D4853">
            <w:pPr>
              <w:keepNext/>
              <w:jc w:val="right"/>
              <w:rPr>
                <w:rFonts w:cs="Arial"/>
                <w:sz w:val="16"/>
                <w:szCs w:val="16"/>
              </w:rPr>
            </w:pPr>
            <w:r w:rsidRPr="006379F8">
              <w:rPr>
                <w:rFonts w:cs="Arial"/>
                <w:sz w:val="16"/>
                <w:szCs w:val="16"/>
              </w:rPr>
              <w:t>7</w:t>
            </w:r>
          </w:p>
        </w:tc>
      </w:tr>
      <w:tr w:rsidR="00321C12" w:rsidRPr="006379F8" w14:paraId="57F49B43" w14:textId="77777777" w:rsidTr="001D4853">
        <w:trPr>
          <w:trHeight w:val="37"/>
        </w:trPr>
        <w:tc>
          <w:tcPr>
            <w:tcW w:w="8041" w:type="dxa"/>
            <w:tcBorders>
              <w:top w:val="single" w:sz="4" w:space="0" w:color="auto"/>
              <w:left w:val="nil"/>
              <w:bottom w:val="single" w:sz="4" w:space="0" w:color="auto"/>
              <w:right w:val="nil"/>
            </w:tcBorders>
            <w:shd w:val="clear" w:color="auto" w:fill="548235"/>
            <w:vAlign w:val="center"/>
          </w:tcPr>
          <w:p w14:paraId="202F22E6" w14:textId="77777777" w:rsidR="00321C12" w:rsidRPr="006379F8" w:rsidRDefault="00321C12" w:rsidP="001D4853">
            <w:pPr>
              <w:keepNext/>
              <w:spacing w:before="120"/>
              <w:rPr>
                <w:rFonts w:cs="Arial"/>
                <w:b/>
                <w:color w:val="FFFFFF" w:themeColor="background1"/>
                <w:sz w:val="16"/>
                <w:szCs w:val="16"/>
              </w:rPr>
            </w:pPr>
            <w:r w:rsidRPr="006379F8">
              <w:rPr>
                <w:rFonts w:cs="Arial"/>
                <w:b/>
                <w:color w:val="FFFFFF" w:themeColor="background1"/>
                <w:sz w:val="16"/>
                <w:szCs w:val="16"/>
              </w:rPr>
              <w:t>Adaptation</w:t>
            </w:r>
          </w:p>
        </w:tc>
        <w:tc>
          <w:tcPr>
            <w:tcW w:w="856" w:type="dxa"/>
            <w:tcBorders>
              <w:top w:val="single" w:sz="4" w:space="0" w:color="auto"/>
              <w:left w:val="nil"/>
              <w:bottom w:val="single" w:sz="4" w:space="0" w:color="auto"/>
              <w:right w:val="nil"/>
            </w:tcBorders>
            <w:shd w:val="clear" w:color="auto" w:fill="548235"/>
            <w:vAlign w:val="center"/>
          </w:tcPr>
          <w:p w14:paraId="4B5AA10E" w14:textId="77777777" w:rsidR="00321C12" w:rsidRPr="006379F8" w:rsidRDefault="00321C12" w:rsidP="001D4853">
            <w:pPr>
              <w:keepNext/>
              <w:spacing w:before="120"/>
              <w:jc w:val="right"/>
              <w:rPr>
                <w:rFonts w:cs="Arial"/>
                <w:b/>
                <w:color w:val="FFFFFF" w:themeColor="background1"/>
                <w:sz w:val="16"/>
                <w:szCs w:val="16"/>
              </w:rPr>
            </w:pPr>
            <w:r w:rsidRPr="006379F8">
              <w:rPr>
                <w:rFonts w:cs="Arial"/>
                <w:b/>
                <w:color w:val="FFFFFF" w:themeColor="background1"/>
                <w:sz w:val="16"/>
                <w:szCs w:val="16"/>
              </w:rPr>
              <w:t>127-158</w:t>
            </w:r>
          </w:p>
        </w:tc>
        <w:tc>
          <w:tcPr>
            <w:tcW w:w="741" w:type="dxa"/>
            <w:tcBorders>
              <w:top w:val="single" w:sz="4" w:space="0" w:color="auto"/>
              <w:left w:val="nil"/>
              <w:bottom w:val="single" w:sz="4" w:space="0" w:color="auto"/>
              <w:right w:val="nil"/>
            </w:tcBorders>
            <w:shd w:val="clear" w:color="auto" w:fill="548235"/>
            <w:vAlign w:val="center"/>
          </w:tcPr>
          <w:p w14:paraId="6EE16535" w14:textId="77777777" w:rsidR="00321C12" w:rsidRPr="006379F8" w:rsidRDefault="00321C12" w:rsidP="001D4853">
            <w:pPr>
              <w:keepNext/>
              <w:spacing w:before="120"/>
              <w:jc w:val="right"/>
              <w:rPr>
                <w:rFonts w:cs="Arial"/>
                <w:b/>
                <w:color w:val="FFFFFF" w:themeColor="background1"/>
                <w:sz w:val="16"/>
                <w:szCs w:val="16"/>
              </w:rPr>
            </w:pPr>
            <w:r w:rsidRPr="006379F8">
              <w:rPr>
                <w:rFonts w:cs="Arial"/>
                <w:b/>
                <w:color w:val="FFFFFF" w:themeColor="background1"/>
                <w:sz w:val="16"/>
                <w:szCs w:val="16"/>
              </w:rPr>
              <w:t>32</w:t>
            </w:r>
          </w:p>
        </w:tc>
      </w:tr>
      <w:tr w:rsidR="00321C12" w:rsidRPr="006379F8" w14:paraId="64858FFF" w14:textId="77777777" w:rsidTr="001D4853">
        <w:trPr>
          <w:trHeight w:val="37"/>
        </w:trPr>
        <w:tc>
          <w:tcPr>
            <w:tcW w:w="8041" w:type="dxa"/>
            <w:tcBorders>
              <w:top w:val="single" w:sz="4" w:space="0" w:color="auto"/>
              <w:left w:val="nil"/>
              <w:bottom w:val="single" w:sz="4" w:space="0" w:color="auto"/>
              <w:right w:val="nil"/>
            </w:tcBorders>
            <w:vAlign w:val="center"/>
          </w:tcPr>
          <w:p w14:paraId="5DF540AA" w14:textId="77777777" w:rsidR="00321C12" w:rsidRPr="006379F8" w:rsidRDefault="00321C12" w:rsidP="001D4853">
            <w:pPr>
              <w:keepNext/>
              <w:rPr>
                <w:rFonts w:cs="Arial"/>
                <w:sz w:val="16"/>
                <w:szCs w:val="16"/>
              </w:rPr>
            </w:pPr>
            <w:r w:rsidRPr="006379F8">
              <w:rPr>
                <w:rFonts w:cs="Arial"/>
                <w:sz w:val="16"/>
                <w:szCs w:val="16"/>
              </w:rPr>
              <w:t>Climate change adaptation policies, strategies and plans</w:t>
            </w:r>
          </w:p>
        </w:tc>
        <w:tc>
          <w:tcPr>
            <w:tcW w:w="856" w:type="dxa"/>
            <w:tcBorders>
              <w:top w:val="single" w:sz="4" w:space="0" w:color="auto"/>
              <w:left w:val="nil"/>
              <w:bottom w:val="single" w:sz="4" w:space="0" w:color="auto"/>
              <w:right w:val="nil"/>
            </w:tcBorders>
            <w:vAlign w:val="center"/>
          </w:tcPr>
          <w:p w14:paraId="24BEA61B" w14:textId="77777777" w:rsidR="00321C12" w:rsidRPr="006379F8" w:rsidRDefault="00321C12" w:rsidP="001D4853">
            <w:pPr>
              <w:keepNext/>
              <w:jc w:val="right"/>
              <w:rPr>
                <w:rFonts w:cs="Arial"/>
                <w:sz w:val="16"/>
                <w:szCs w:val="16"/>
              </w:rPr>
            </w:pPr>
            <w:r w:rsidRPr="006379F8">
              <w:rPr>
                <w:rFonts w:cs="Arial"/>
                <w:sz w:val="16"/>
                <w:szCs w:val="16"/>
              </w:rPr>
              <w:t>127-132</w:t>
            </w:r>
          </w:p>
        </w:tc>
        <w:tc>
          <w:tcPr>
            <w:tcW w:w="741" w:type="dxa"/>
            <w:tcBorders>
              <w:top w:val="single" w:sz="4" w:space="0" w:color="auto"/>
              <w:left w:val="nil"/>
              <w:bottom w:val="single" w:sz="4" w:space="0" w:color="auto"/>
              <w:right w:val="nil"/>
            </w:tcBorders>
            <w:vAlign w:val="center"/>
          </w:tcPr>
          <w:p w14:paraId="40F72650" w14:textId="77777777" w:rsidR="00321C12" w:rsidRPr="006379F8" w:rsidRDefault="00321C12" w:rsidP="001D4853">
            <w:pPr>
              <w:keepNext/>
              <w:jc w:val="right"/>
              <w:rPr>
                <w:rFonts w:cs="Arial"/>
                <w:sz w:val="16"/>
                <w:szCs w:val="16"/>
              </w:rPr>
            </w:pPr>
            <w:r w:rsidRPr="006379F8">
              <w:rPr>
                <w:rFonts w:cs="Arial"/>
                <w:sz w:val="16"/>
                <w:szCs w:val="16"/>
              </w:rPr>
              <w:t>6</w:t>
            </w:r>
          </w:p>
        </w:tc>
      </w:tr>
      <w:tr w:rsidR="00321C12" w:rsidRPr="006379F8" w14:paraId="75E3E814" w14:textId="77777777" w:rsidTr="001D4853">
        <w:trPr>
          <w:trHeight w:val="37"/>
        </w:trPr>
        <w:tc>
          <w:tcPr>
            <w:tcW w:w="8041" w:type="dxa"/>
            <w:tcBorders>
              <w:top w:val="single" w:sz="4" w:space="0" w:color="auto"/>
              <w:left w:val="nil"/>
              <w:bottom w:val="single" w:sz="4" w:space="0" w:color="auto"/>
              <w:right w:val="nil"/>
            </w:tcBorders>
            <w:vAlign w:val="center"/>
          </w:tcPr>
          <w:p w14:paraId="72F207AB" w14:textId="77777777" w:rsidR="00321C12" w:rsidRPr="006379F8" w:rsidRDefault="00321C12" w:rsidP="001D4853">
            <w:pPr>
              <w:keepNext/>
              <w:rPr>
                <w:rFonts w:cs="Arial"/>
                <w:sz w:val="16"/>
                <w:szCs w:val="16"/>
              </w:rPr>
            </w:pPr>
            <w:r w:rsidRPr="006379F8">
              <w:rPr>
                <w:rFonts w:cs="Arial"/>
                <w:sz w:val="16"/>
                <w:szCs w:val="16"/>
              </w:rPr>
              <w:t>Risk management, disaster forecasting and early warning systems</w:t>
            </w:r>
          </w:p>
        </w:tc>
        <w:tc>
          <w:tcPr>
            <w:tcW w:w="856" w:type="dxa"/>
            <w:tcBorders>
              <w:top w:val="single" w:sz="4" w:space="0" w:color="auto"/>
              <w:left w:val="nil"/>
              <w:bottom w:val="single" w:sz="4" w:space="0" w:color="auto"/>
              <w:right w:val="nil"/>
            </w:tcBorders>
            <w:vAlign w:val="center"/>
          </w:tcPr>
          <w:p w14:paraId="4A1D29C0" w14:textId="77777777" w:rsidR="00321C12" w:rsidRPr="006379F8" w:rsidRDefault="00321C12" w:rsidP="001D4853">
            <w:pPr>
              <w:keepNext/>
              <w:jc w:val="right"/>
              <w:rPr>
                <w:rFonts w:cs="Arial"/>
                <w:sz w:val="16"/>
                <w:szCs w:val="16"/>
              </w:rPr>
            </w:pPr>
            <w:r w:rsidRPr="006379F8">
              <w:rPr>
                <w:rFonts w:cs="Arial"/>
                <w:sz w:val="16"/>
                <w:szCs w:val="16"/>
              </w:rPr>
              <w:t>133-137</w:t>
            </w:r>
          </w:p>
        </w:tc>
        <w:tc>
          <w:tcPr>
            <w:tcW w:w="741" w:type="dxa"/>
            <w:tcBorders>
              <w:top w:val="single" w:sz="4" w:space="0" w:color="auto"/>
              <w:left w:val="nil"/>
              <w:bottom w:val="single" w:sz="4" w:space="0" w:color="auto"/>
              <w:right w:val="nil"/>
            </w:tcBorders>
            <w:vAlign w:val="center"/>
          </w:tcPr>
          <w:p w14:paraId="5BD783B0" w14:textId="77777777" w:rsidR="00321C12" w:rsidRPr="006379F8" w:rsidRDefault="00321C12" w:rsidP="001D4853">
            <w:pPr>
              <w:keepNext/>
              <w:jc w:val="right"/>
              <w:rPr>
                <w:rFonts w:cs="Arial"/>
                <w:sz w:val="16"/>
                <w:szCs w:val="16"/>
              </w:rPr>
            </w:pPr>
            <w:r w:rsidRPr="006379F8">
              <w:rPr>
                <w:rFonts w:cs="Arial"/>
                <w:sz w:val="16"/>
                <w:szCs w:val="16"/>
              </w:rPr>
              <w:t>5</w:t>
            </w:r>
          </w:p>
        </w:tc>
      </w:tr>
      <w:tr w:rsidR="00321C12" w:rsidRPr="006379F8" w14:paraId="285DDFD0" w14:textId="77777777" w:rsidTr="001D4853">
        <w:trPr>
          <w:trHeight w:val="37"/>
        </w:trPr>
        <w:tc>
          <w:tcPr>
            <w:tcW w:w="8041" w:type="dxa"/>
            <w:tcBorders>
              <w:top w:val="single" w:sz="4" w:space="0" w:color="auto"/>
              <w:left w:val="nil"/>
              <w:bottom w:val="single" w:sz="4" w:space="0" w:color="auto"/>
              <w:right w:val="nil"/>
            </w:tcBorders>
            <w:vAlign w:val="center"/>
          </w:tcPr>
          <w:p w14:paraId="434B2BBF" w14:textId="77777777" w:rsidR="00321C12" w:rsidRPr="006379F8" w:rsidRDefault="00321C12" w:rsidP="001D4853">
            <w:pPr>
              <w:keepNext/>
              <w:rPr>
                <w:rFonts w:cs="Arial"/>
                <w:sz w:val="16"/>
                <w:szCs w:val="16"/>
              </w:rPr>
            </w:pPr>
            <w:r w:rsidRPr="006379F8">
              <w:rPr>
                <w:rFonts w:cs="Arial"/>
                <w:sz w:val="16"/>
                <w:szCs w:val="16"/>
              </w:rPr>
              <w:t>Public awareness of and education on climate change</w:t>
            </w:r>
          </w:p>
        </w:tc>
        <w:tc>
          <w:tcPr>
            <w:tcW w:w="856" w:type="dxa"/>
            <w:tcBorders>
              <w:top w:val="single" w:sz="4" w:space="0" w:color="auto"/>
              <w:left w:val="nil"/>
              <w:bottom w:val="single" w:sz="4" w:space="0" w:color="auto"/>
              <w:right w:val="nil"/>
            </w:tcBorders>
            <w:vAlign w:val="center"/>
          </w:tcPr>
          <w:p w14:paraId="35DA0831" w14:textId="77777777" w:rsidR="00321C12" w:rsidRPr="006379F8" w:rsidRDefault="00321C12" w:rsidP="001D4853">
            <w:pPr>
              <w:keepNext/>
              <w:jc w:val="right"/>
              <w:rPr>
                <w:rFonts w:cs="Arial"/>
                <w:sz w:val="16"/>
                <w:szCs w:val="16"/>
              </w:rPr>
            </w:pPr>
            <w:r w:rsidRPr="006379F8">
              <w:rPr>
                <w:rFonts w:cs="Arial"/>
                <w:sz w:val="16"/>
                <w:szCs w:val="16"/>
              </w:rPr>
              <w:t>138-141</w:t>
            </w:r>
          </w:p>
        </w:tc>
        <w:tc>
          <w:tcPr>
            <w:tcW w:w="741" w:type="dxa"/>
            <w:tcBorders>
              <w:top w:val="single" w:sz="4" w:space="0" w:color="auto"/>
              <w:left w:val="nil"/>
              <w:bottom w:val="single" w:sz="4" w:space="0" w:color="auto"/>
              <w:right w:val="nil"/>
            </w:tcBorders>
            <w:vAlign w:val="center"/>
          </w:tcPr>
          <w:p w14:paraId="0879166C" w14:textId="77777777" w:rsidR="00321C12" w:rsidRPr="006379F8" w:rsidRDefault="00321C12" w:rsidP="001D4853">
            <w:pPr>
              <w:keepNext/>
              <w:jc w:val="right"/>
              <w:rPr>
                <w:rFonts w:cs="Arial"/>
                <w:sz w:val="16"/>
                <w:szCs w:val="16"/>
              </w:rPr>
            </w:pPr>
            <w:r w:rsidRPr="006379F8">
              <w:rPr>
                <w:rFonts w:cs="Arial"/>
                <w:sz w:val="16"/>
                <w:szCs w:val="16"/>
              </w:rPr>
              <w:t>4</w:t>
            </w:r>
          </w:p>
        </w:tc>
      </w:tr>
      <w:tr w:rsidR="00321C12" w:rsidRPr="006379F8" w14:paraId="0C97E4DC" w14:textId="77777777" w:rsidTr="001D4853">
        <w:trPr>
          <w:trHeight w:val="37"/>
        </w:trPr>
        <w:tc>
          <w:tcPr>
            <w:tcW w:w="8041" w:type="dxa"/>
            <w:tcBorders>
              <w:top w:val="single" w:sz="4" w:space="0" w:color="auto"/>
              <w:left w:val="nil"/>
              <w:bottom w:val="single" w:sz="4" w:space="0" w:color="auto"/>
              <w:right w:val="nil"/>
            </w:tcBorders>
            <w:vAlign w:val="center"/>
          </w:tcPr>
          <w:p w14:paraId="345FF958" w14:textId="77777777" w:rsidR="00321C12" w:rsidRPr="006379F8" w:rsidRDefault="00321C12" w:rsidP="001D4853">
            <w:pPr>
              <w:keepNext/>
              <w:rPr>
                <w:rFonts w:cs="Arial"/>
                <w:sz w:val="16"/>
                <w:szCs w:val="16"/>
              </w:rPr>
            </w:pPr>
            <w:r w:rsidRPr="006379F8">
              <w:rPr>
                <w:rFonts w:cs="Arial"/>
                <w:sz w:val="16"/>
                <w:szCs w:val="16"/>
              </w:rPr>
              <w:t>Area-based adaptation to climate change</w:t>
            </w:r>
          </w:p>
        </w:tc>
        <w:tc>
          <w:tcPr>
            <w:tcW w:w="856" w:type="dxa"/>
            <w:tcBorders>
              <w:top w:val="single" w:sz="4" w:space="0" w:color="auto"/>
              <w:left w:val="nil"/>
              <w:bottom w:val="single" w:sz="4" w:space="0" w:color="auto"/>
              <w:right w:val="nil"/>
            </w:tcBorders>
            <w:vAlign w:val="center"/>
          </w:tcPr>
          <w:p w14:paraId="60ED6315" w14:textId="77777777" w:rsidR="00321C12" w:rsidRPr="006379F8" w:rsidRDefault="00321C12" w:rsidP="001D4853">
            <w:pPr>
              <w:keepNext/>
              <w:jc w:val="right"/>
              <w:rPr>
                <w:rFonts w:cs="Arial"/>
                <w:sz w:val="16"/>
                <w:szCs w:val="16"/>
              </w:rPr>
            </w:pPr>
            <w:r w:rsidRPr="006379F8">
              <w:rPr>
                <w:rFonts w:cs="Arial"/>
                <w:sz w:val="16"/>
                <w:szCs w:val="16"/>
              </w:rPr>
              <w:t>142-149</w:t>
            </w:r>
          </w:p>
        </w:tc>
        <w:tc>
          <w:tcPr>
            <w:tcW w:w="741" w:type="dxa"/>
            <w:tcBorders>
              <w:top w:val="single" w:sz="4" w:space="0" w:color="auto"/>
              <w:left w:val="nil"/>
              <w:bottom w:val="single" w:sz="4" w:space="0" w:color="auto"/>
              <w:right w:val="nil"/>
            </w:tcBorders>
            <w:vAlign w:val="center"/>
          </w:tcPr>
          <w:p w14:paraId="0DFF0CBA" w14:textId="77777777" w:rsidR="00321C12" w:rsidRPr="006379F8" w:rsidRDefault="00321C12" w:rsidP="001D4853">
            <w:pPr>
              <w:keepNext/>
              <w:jc w:val="right"/>
              <w:rPr>
                <w:rFonts w:cs="Arial"/>
                <w:sz w:val="16"/>
                <w:szCs w:val="16"/>
              </w:rPr>
            </w:pPr>
            <w:r w:rsidRPr="006379F8">
              <w:rPr>
                <w:rFonts w:cs="Arial"/>
                <w:sz w:val="16"/>
                <w:szCs w:val="16"/>
              </w:rPr>
              <w:t>8</w:t>
            </w:r>
          </w:p>
        </w:tc>
      </w:tr>
      <w:tr w:rsidR="00321C12" w:rsidRPr="006379F8" w14:paraId="0B99E151" w14:textId="77777777" w:rsidTr="001D4853">
        <w:trPr>
          <w:trHeight w:val="37"/>
        </w:trPr>
        <w:tc>
          <w:tcPr>
            <w:tcW w:w="8041" w:type="dxa"/>
            <w:tcBorders>
              <w:top w:val="single" w:sz="4" w:space="0" w:color="auto"/>
              <w:left w:val="nil"/>
              <w:bottom w:val="single" w:sz="4" w:space="0" w:color="auto"/>
              <w:right w:val="nil"/>
            </w:tcBorders>
            <w:vAlign w:val="center"/>
          </w:tcPr>
          <w:p w14:paraId="3A33829F" w14:textId="77777777" w:rsidR="00321C12" w:rsidRPr="006379F8" w:rsidRDefault="00321C12" w:rsidP="001D4853">
            <w:pPr>
              <w:keepNext/>
              <w:rPr>
                <w:rFonts w:cs="Arial"/>
                <w:sz w:val="16"/>
                <w:szCs w:val="16"/>
              </w:rPr>
            </w:pPr>
            <w:r w:rsidRPr="006379F8">
              <w:rPr>
                <w:rFonts w:cs="Arial"/>
                <w:sz w:val="16"/>
                <w:szCs w:val="16"/>
              </w:rPr>
              <w:t>Climate change monitoring</w:t>
            </w:r>
          </w:p>
        </w:tc>
        <w:tc>
          <w:tcPr>
            <w:tcW w:w="856" w:type="dxa"/>
            <w:tcBorders>
              <w:top w:val="single" w:sz="4" w:space="0" w:color="auto"/>
              <w:left w:val="nil"/>
              <w:bottom w:val="single" w:sz="4" w:space="0" w:color="auto"/>
              <w:right w:val="nil"/>
            </w:tcBorders>
            <w:vAlign w:val="center"/>
          </w:tcPr>
          <w:p w14:paraId="6526D82A" w14:textId="77777777" w:rsidR="00321C12" w:rsidRPr="006379F8" w:rsidRDefault="00321C12" w:rsidP="001D4853">
            <w:pPr>
              <w:keepNext/>
              <w:jc w:val="right"/>
              <w:rPr>
                <w:rFonts w:cs="Arial"/>
                <w:sz w:val="16"/>
                <w:szCs w:val="16"/>
              </w:rPr>
            </w:pPr>
            <w:r w:rsidRPr="006379F8">
              <w:rPr>
                <w:rFonts w:cs="Arial"/>
                <w:sz w:val="16"/>
                <w:szCs w:val="16"/>
              </w:rPr>
              <w:t>150-154</w:t>
            </w:r>
          </w:p>
        </w:tc>
        <w:tc>
          <w:tcPr>
            <w:tcW w:w="741" w:type="dxa"/>
            <w:tcBorders>
              <w:top w:val="single" w:sz="4" w:space="0" w:color="auto"/>
              <w:left w:val="nil"/>
              <w:bottom w:val="single" w:sz="4" w:space="0" w:color="auto"/>
              <w:right w:val="nil"/>
            </w:tcBorders>
            <w:vAlign w:val="center"/>
          </w:tcPr>
          <w:p w14:paraId="1E3FAB43" w14:textId="77777777" w:rsidR="00321C12" w:rsidRPr="006379F8" w:rsidRDefault="00321C12" w:rsidP="001D4853">
            <w:pPr>
              <w:keepNext/>
              <w:jc w:val="right"/>
              <w:rPr>
                <w:rFonts w:cs="Arial"/>
                <w:sz w:val="16"/>
                <w:szCs w:val="16"/>
              </w:rPr>
            </w:pPr>
            <w:r w:rsidRPr="006379F8">
              <w:rPr>
                <w:rFonts w:cs="Arial"/>
                <w:sz w:val="16"/>
                <w:szCs w:val="16"/>
              </w:rPr>
              <w:t>5</w:t>
            </w:r>
          </w:p>
        </w:tc>
      </w:tr>
      <w:tr w:rsidR="00321C12" w:rsidRPr="006379F8" w14:paraId="291C2678" w14:textId="77777777" w:rsidTr="001D4853">
        <w:trPr>
          <w:trHeight w:val="37"/>
        </w:trPr>
        <w:tc>
          <w:tcPr>
            <w:tcW w:w="8041" w:type="dxa"/>
            <w:tcBorders>
              <w:top w:val="single" w:sz="4" w:space="0" w:color="auto"/>
              <w:left w:val="nil"/>
              <w:bottom w:val="single" w:sz="4" w:space="0" w:color="auto"/>
              <w:right w:val="nil"/>
            </w:tcBorders>
            <w:vAlign w:val="center"/>
          </w:tcPr>
          <w:p w14:paraId="296587D7" w14:textId="77777777" w:rsidR="00321C12" w:rsidRPr="006379F8" w:rsidRDefault="00321C12" w:rsidP="001D4853">
            <w:pPr>
              <w:keepNext/>
              <w:rPr>
                <w:rFonts w:cs="Arial"/>
                <w:sz w:val="16"/>
                <w:szCs w:val="16"/>
              </w:rPr>
            </w:pPr>
            <w:r w:rsidRPr="006379F8">
              <w:rPr>
                <w:rFonts w:cs="Arial"/>
                <w:sz w:val="16"/>
                <w:szCs w:val="16"/>
              </w:rPr>
              <w:t>Water management</w:t>
            </w:r>
          </w:p>
        </w:tc>
        <w:tc>
          <w:tcPr>
            <w:tcW w:w="856" w:type="dxa"/>
            <w:tcBorders>
              <w:top w:val="single" w:sz="4" w:space="0" w:color="auto"/>
              <w:left w:val="nil"/>
              <w:bottom w:val="single" w:sz="4" w:space="0" w:color="auto"/>
              <w:right w:val="nil"/>
            </w:tcBorders>
            <w:vAlign w:val="center"/>
          </w:tcPr>
          <w:p w14:paraId="37190B6A" w14:textId="77777777" w:rsidR="00321C12" w:rsidRPr="006379F8" w:rsidRDefault="00321C12" w:rsidP="001D4853">
            <w:pPr>
              <w:keepNext/>
              <w:jc w:val="right"/>
              <w:rPr>
                <w:rFonts w:cs="Arial"/>
                <w:sz w:val="16"/>
                <w:szCs w:val="16"/>
              </w:rPr>
            </w:pPr>
            <w:r w:rsidRPr="006379F8">
              <w:rPr>
                <w:rFonts w:cs="Arial"/>
                <w:sz w:val="16"/>
                <w:szCs w:val="16"/>
              </w:rPr>
              <w:t>155</w:t>
            </w:r>
          </w:p>
        </w:tc>
        <w:tc>
          <w:tcPr>
            <w:tcW w:w="741" w:type="dxa"/>
            <w:tcBorders>
              <w:top w:val="single" w:sz="4" w:space="0" w:color="auto"/>
              <w:left w:val="nil"/>
              <w:bottom w:val="single" w:sz="4" w:space="0" w:color="auto"/>
              <w:right w:val="nil"/>
            </w:tcBorders>
            <w:vAlign w:val="center"/>
          </w:tcPr>
          <w:p w14:paraId="56D79FD9" w14:textId="77777777" w:rsidR="00321C12" w:rsidRPr="006379F8" w:rsidRDefault="00321C12" w:rsidP="001D4853">
            <w:pPr>
              <w:keepNext/>
              <w:jc w:val="right"/>
              <w:rPr>
                <w:rFonts w:cs="Arial"/>
                <w:sz w:val="16"/>
                <w:szCs w:val="16"/>
              </w:rPr>
            </w:pPr>
            <w:r w:rsidRPr="006379F8">
              <w:rPr>
                <w:rFonts w:cs="Arial"/>
                <w:sz w:val="16"/>
                <w:szCs w:val="16"/>
              </w:rPr>
              <w:t>1</w:t>
            </w:r>
          </w:p>
        </w:tc>
      </w:tr>
      <w:tr w:rsidR="00321C12" w:rsidRPr="006379F8" w14:paraId="558DD7BC" w14:textId="77777777" w:rsidTr="001D4853">
        <w:trPr>
          <w:trHeight w:val="37"/>
        </w:trPr>
        <w:tc>
          <w:tcPr>
            <w:tcW w:w="8041" w:type="dxa"/>
            <w:tcBorders>
              <w:top w:val="single" w:sz="4" w:space="0" w:color="auto"/>
              <w:left w:val="nil"/>
              <w:bottom w:val="single" w:sz="4" w:space="0" w:color="auto"/>
              <w:right w:val="nil"/>
            </w:tcBorders>
            <w:vAlign w:val="center"/>
          </w:tcPr>
          <w:p w14:paraId="37FC8CE1" w14:textId="77777777" w:rsidR="00321C12" w:rsidRPr="006379F8" w:rsidRDefault="00321C12" w:rsidP="001D4853">
            <w:pPr>
              <w:keepNext/>
              <w:rPr>
                <w:rFonts w:cs="Arial"/>
                <w:sz w:val="16"/>
                <w:szCs w:val="16"/>
              </w:rPr>
            </w:pPr>
            <w:r w:rsidRPr="006379F8">
              <w:rPr>
                <w:rFonts w:cs="Arial"/>
                <w:sz w:val="16"/>
                <w:szCs w:val="16"/>
              </w:rPr>
              <w:t>Waste management</w:t>
            </w:r>
          </w:p>
        </w:tc>
        <w:tc>
          <w:tcPr>
            <w:tcW w:w="856" w:type="dxa"/>
            <w:tcBorders>
              <w:top w:val="single" w:sz="4" w:space="0" w:color="auto"/>
              <w:left w:val="nil"/>
              <w:bottom w:val="single" w:sz="4" w:space="0" w:color="auto"/>
              <w:right w:val="nil"/>
            </w:tcBorders>
            <w:vAlign w:val="center"/>
          </w:tcPr>
          <w:p w14:paraId="6EB571EC" w14:textId="77777777" w:rsidR="00321C12" w:rsidRPr="006379F8" w:rsidRDefault="00321C12" w:rsidP="001D4853">
            <w:pPr>
              <w:keepNext/>
              <w:jc w:val="right"/>
              <w:rPr>
                <w:rFonts w:cs="Arial"/>
                <w:sz w:val="16"/>
                <w:szCs w:val="16"/>
              </w:rPr>
            </w:pPr>
            <w:r w:rsidRPr="006379F8">
              <w:rPr>
                <w:rFonts w:cs="Arial"/>
                <w:sz w:val="16"/>
                <w:szCs w:val="16"/>
              </w:rPr>
              <w:t>156-158</w:t>
            </w:r>
          </w:p>
        </w:tc>
        <w:tc>
          <w:tcPr>
            <w:tcW w:w="741" w:type="dxa"/>
            <w:tcBorders>
              <w:top w:val="single" w:sz="4" w:space="0" w:color="auto"/>
              <w:left w:val="nil"/>
              <w:bottom w:val="single" w:sz="4" w:space="0" w:color="auto"/>
              <w:right w:val="nil"/>
            </w:tcBorders>
            <w:vAlign w:val="center"/>
          </w:tcPr>
          <w:p w14:paraId="41E050F0" w14:textId="77777777" w:rsidR="00321C12" w:rsidRPr="006379F8" w:rsidRDefault="00321C12" w:rsidP="001D4853">
            <w:pPr>
              <w:keepNext/>
              <w:jc w:val="right"/>
              <w:rPr>
                <w:rFonts w:cs="Arial"/>
                <w:sz w:val="16"/>
                <w:szCs w:val="16"/>
              </w:rPr>
            </w:pPr>
            <w:r w:rsidRPr="006379F8">
              <w:rPr>
                <w:rFonts w:cs="Arial"/>
                <w:sz w:val="16"/>
                <w:szCs w:val="16"/>
              </w:rPr>
              <w:t>3</w:t>
            </w:r>
          </w:p>
        </w:tc>
      </w:tr>
    </w:tbl>
    <w:p w14:paraId="3D9A2B40" w14:textId="77777777" w:rsidR="00321C12" w:rsidRPr="006379F8" w:rsidRDefault="00321C12" w:rsidP="00321C12">
      <w:pPr>
        <w:widowControl w:val="0"/>
        <w:autoSpaceDE w:val="0"/>
        <w:autoSpaceDN w:val="0"/>
        <w:spacing w:after="240" w:line="240" w:lineRule="auto"/>
        <w:rPr>
          <w:rFonts w:cs="Arial"/>
          <w:sz w:val="16"/>
          <w:szCs w:val="16"/>
          <w:lang w:eastAsia="it-IT"/>
        </w:rPr>
      </w:pPr>
      <w:r w:rsidRPr="006379F8">
        <w:rPr>
          <w:rFonts w:cs="Arial"/>
          <w:color w:val="231F20"/>
          <w:sz w:val="16"/>
          <w:szCs w:val="16"/>
          <w:lang w:eastAsia="it-IT"/>
        </w:rPr>
        <w:t>Source:</w:t>
      </w:r>
      <w:r w:rsidRPr="006379F8">
        <w:rPr>
          <w:rFonts w:cs="Arial"/>
          <w:sz w:val="16"/>
          <w:szCs w:val="16"/>
          <w:lang w:eastAsia="it-IT"/>
        </w:rPr>
        <w:t xml:space="preserve"> Processing on UNSD data</w:t>
      </w:r>
    </w:p>
    <w:p w14:paraId="5E7A1BED" w14:textId="77777777" w:rsidR="00321C12" w:rsidRPr="006379F8" w:rsidRDefault="00321C12" w:rsidP="00321C12">
      <w:pPr>
        <w:autoSpaceDE w:val="0"/>
        <w:autoSpaceDN w:val="0"/>
        <w:spacing w:after="120" w:line="240" w:lineRule="auto"/>
        <w:jc w:val="both"/>
        <w:rPr>
          <w:rFonts w:cs="Arial"/>
          <w:color w:val="231F20"/>
          <w:lang w:eastAsia="it-IT"/>
        </w:rPr>
      </w:pPr>
      <w:r w:rsidRPr="006379F8">
        <w:rPr>
          <w:rFonts w:cs="Arial"/>
          <w:color w:val="231F20"/>
          <w:lang w:eastAsia="it-IT"/>
        </w:rPr>
        <w:t>The Global Set of Climate Change Statistics and Indicators is a comprehensive statistical framework, with statistics, indicators and metadata, designed to support countries in preparing their own sets of climate change statistics and indicators according to their individual concerns, priorities and resources</w:t>
      </w:r>
      <w:r w:rsidRPr="006379F8">
        <w:rPr>
          <w:rFonts w:cs="Arial"/>
          <w:color w:val="231F20"/>
          <w:vertAlign w:val="superscript"/>
          <w:lang w:eastAsia="it-IT"/>
        </w:rPr>
        <w:footnoteReference w:id="12"/>
      </w:r>
      <w:r w:rsidRPr="006379F8">
        <w:rPr>
          <w:rFonts w:cs="Arial"/>
          <w:color w:val="231F20"/>
          <w:lang w:eastAsia="it-IT"/>
        </w:rPr>
        <w:t xml:space="preserve"> (Table 1.1). It will assist countries embarking on the development of climate change statistics by providing the scope and coverage as to what may be considered relevant to climate change. It can also assist countries already involved in this area of statistics by providing a check list to see what may be already covered or added to national sets. It is flexible enough, with a tiering system, to be applied based on regions’, as well as countries’, priorities and data availability. It is recommended to promote complementarity among global, regional and national sets of climate indicators, to encourage harmonization across all levels.</w:t>
      </w:r>
    </w:p>
    <w:p w14:paraId="0D8E3F99" w14:textId="414916FF" w:rsidR="00321C12" w:rsidRPr="006379F8" w:rsidRDefault="00321C12" w:rsidP="00321C12">
      <w:pPr>
        <w:autoSpaceDE w:val="0"/>
        <w:autoSpaceDN w:val="0"/>
        <w:spacing w:after="120" w:line="240" w:lineRule="auto"/>
        <w:jc w:val="both"/>
        <w:rPr>
          <w:rFonts w:cs="Arial"/>
          <w:color w:val="231F20"/>
          <w:lang w:eastAsia="it-IT"/>
        </w:rPr>
      </w:pPr>
      <w:r w:rsidRPr="006379F8">
        <w:rPr>
          <w:rFonts w:cs="Arial"/>
          <w:color w:val="231F20"/>
          <w:lang w:eastAsia="it-IT"/>
        </w:rPr>
        <w:t xml:space="preserve">A tiering system was set up in a way that distinguishes the most commonly applied indicators (Tier 1) from those that are less applied (Tier 2) and those that require substantial methodological development to become operational (Tier 3). The Global Set of Climate Change Statistics and </w:t>
      </w:r>
      <w:r w:rsidRPr="006379F8">
        <w:rPr>
          <w:rFonts w:cs="Arial"/>
          <w:color w:val="231F20"/>
          <w:lang w:eastAsia="it-IT"/>
        </w:rPr>
        <w:lastRenderedPageBreak/>
        <w:t>Indicators takes into consideration the diversity of all Member States of the United Nations at varying stages of development and with different geographical characteristics. To make sure that the countries with least developed and developing statistical systems are not left behind, the Global Set includes both the indicators addressing climate change and the underlying statistics needed for their compilation, whenever distinct guidance for these statistics was identified.</w:t>
      </w:r>
    </w:p>
    <w:p w14:paraId="2C040EA1" w14:textId="77777777" w:rsidR="00304FB2" w:rsidRPr="006379F8" w:rsidRDefault="00304FB2" w:rsidP="00321C12">
      <w:pPr>
        <w:autoSpaceDE w:val="0"/>
        <w:autoSpaceDN w:val="0"/>
        <w:spacing w:after="120" w:line="240" w:lineRule="auto"/>
        <w:jc w:val="both"/>
        <w:rPr>
          <w:rFonts w:cs="Arial"/>
          <w:color w:val="231F20"/>
          <w:lang w:eastAsia="it-IT"/>
        </w:rPr>
      </w:pPr>
    </w:p>
    <w:p w14:paraId="252A84A9" w14:textId="3DC75A80" w:rsidR="00321C12" w:rsidRPr="006379F8" w:rsidRDefault="00E8548E" w:rsidP="00304FB2">
      <w:pPr>
        <w:pStyle w:val="Heading2"/>
        <w:rPr>
          <w:rFonts w:cs="Arial"/>
        </w:rPr>
      </w:pPr>
      <w:bookmarkStart w:id="8" w:name="_Toc157067476"/>
      <w:r>
        <w:rPr>
          <w:rFonts w:cs="Arial"/>
        </w:rPr>
        <w:t xml:space="preserve">1.2. </w:t>
      </w:r>
      <w:r w:rsidR="00321C12" w:rsidRPr="006379F8">
        <w:rPr>
          <w:rFonts w:cs="Arial"/>
        </w:rPr>
        <w:t>Vietnam’s Sustainable Development Goals (VSDGs)</w:t>
      </w:r>
      <w:bookmarkEnd w:id="8"/>
    </w:p>
    <w:p w14:paraId="6B300416" w14:textId="53441E8C" w:rsidR="00321C12" w:rsidRPr="006379F8" w:rsidRDefault="00E8548E" w:rsidP="00304FB2">
      <w:pPr>
        <w:pStyle w:val="Heading3"/>
      </w:pPr>
      <w:bookmarkStart w:id="9" w:name="_Toc157067477"/>
      <w:r>
        <w:t xml:space="preserve">1.2.1. </w:t>
      </w:r>
      <w:r w:rsidR="00321C12" w:rsidRPr="006379F8">
        <w:t>Legal basis</w:t>
      </w:r>
      <w:bookmarkEnd w:id="9"/>
    </w:p>
    <w:p w14:paraId="2C199EC7" w14:textId="77777777" w:rsidR="00321C12" w:rsidRPr="006379F8" w:rsidRDefault="00321C12" w:rsidP="00321C12">
      <w:pPr>
        <w:widowControl w:val="0"/>
        <w:autoSpaceDE w:val="0"/>
        <w:autoSpaceDN w:val="0"/>
        <w:spacing w:after="120" w:line="240" w:lineRule="auto"/>
        <w:jc w:val="both"/>
        <w:rPr>
          <w:rFonts w:cs="Arial"/>
        </w:rPr>
      </w:pPr>
      <w:r w:rsidRPr="006379F8">
        <w:rPr>
          <w:rFonts w:cs="Arial"/>
          <w:color w:val="231F20"/>
          <w:lang w:eastAsia="it-IT"/>
        </w:rPr>
        <w:t>The</w:t>
      </w:r>
      <w:r w:rsidRPr="006379F8">
        <w:rPr>
          <w:rFonts w:cs="Arial"/>
        </w:rPr>
        <w:t xml:space="preserve"> 2030 Agenda for Sustainable Development, adopted by all UN member-countries in 2015, calls for action to reduce poverty, protect the planet and ensure that by 2030 all people enjoy peace and prosperity. The 2030 Agenda set up 17 Sustainable Development Goals (SDGs), 169 specific targets, orientation for implementation, global partnerships and actions to implement international commitments. To implement the 2030 Agenda for Sustainable Development, Vietnam’s Government has promulgated the Decision on the National Action Plan (NAP) for the implementation of the 2030 Sustainable Development Agenda with 17 goals and 115 specific targets</w:t>
      </w:r>
      <w:r w:rsidRPr="006379F8">
        <w:rPr>
          <w:rFonts w:cs="Arial"/>
          <w:vertAlign w:val="superscript"/>
        </w:rPr>
        <w:footnoteReference w:id="13"/>
      </w:r>
      <w:r w:rsidRPr="006379F8">
        <w:rPr>
          <w:rFonts w:cs="Arial"/>
        </w:rPr>
        <w:t>, which are suitable with Vietnam's development conditions, and the Decision on the Roadmap for VSDGs implementation by 2030</w:t>
      </w:r>
      <w:r w:rsidRPr="006379F8">
        <w:rPr>
          <w:rFonts w:cs="Arial"/>
          <w:vertAlign w:val="superscript"/>
        </w:rPr>
        <w:footnoteReference w:id="14"/>
      </w:r>
      <w:r w:rsidRPr="006379F8">
        <w:rPr>
          <w:rFonts w:cs="Arial"/>
        </w:rPr>
        <w:t>. In order to produce statistical information on VSDGs completely, accurately and timely and to meet international comparison requirements as well as to build a statistical database on VSDGs, the Minister of Planning and Investment has issued a set of statistical indicators on VSDGs with 158 indicators</w:t>
      </w:r>
      <w:r w:rsidRPr="006379F8">
        <w:rPr>
          <w:rFonts w:cs="Arial"/>
          <w:vertAlign w:val="superscript"/>
        </w:rPr>
        <w:footnoteReference w:id="15"/>
      </w:r>
      <w:r w:rsidRPr="006379F8">
        <w:rPr>
          <w:rFonts w:cs="Arial"/>
        </w:rPr>
        <w:t>. In addition, the revised and supplemented Statistical Law 2021 also added some basic indicators on VSDGs to the National Statistical Indicator System.</w:t>
      </w:r>
    </w:p>
    <w:p w14:paraId="6DED0996" w14:textId="77777777" w:rsidR="00321C12" w:rsidRPr="006379F8" w:rsidRDefault="00321C12" w:rsidP="00321C12">
      <w:pPr>
        <w:widowControl w:val="0"/>
        <w:autoSpaceDE w:val="0"/>
        <w:autoSpaceDN w:val="0"/>
        <w:spacing w:after="120" w:line="240" w:lineRule="auto"/>
        <w:jc w:val="both"/>
        <w:rPr>
          <w:rFonts w:cs="Arial"/>
        </w:rPr>
      </w:pPr>
      <w:r w:rsidRPr="006379F8">
        <w:rPr>
          <w:rFonts w:cs="Arial"/>
        </w:rPr>
        <w:t>To successfully implement VSDGs on urban environment, climate change and natural disaster reduction, Vietnam has issued many important policies, specifically</w:t>
      </w:r>
      <w:r w:rsidRPr="006379F8">
        <w:rPr>
          <w:rFonts w:cs="Arial"/>
          <w:spacing w:val="-6"/>
        </w:rPr>
        <w:t>:</w:t>
      </w:r>
    </w:p>
    <w:p w14:paraId="3995C2C4" w14:textId="77777777" w:rsidR="00321C12" w:rsidRPr="006379F8" w:rsidRDefault="00321C12" w:rsidP="00321C12">
      <w:pPr>
        <w:keepNext/>
        <w:shd w:val="clear" w:color="auto" w:fill="FFFFFF"/>
        <w:spacing w:after="120" w:line="240" w:lineRule="auto"/>
        <w:jc w:val="both"/>
        <w:rPr>
          <w:rFonts w:cs="Arial"/>
          <w:i/>
        </w:rPr>
      </w:pPr>
      <w:r w:rsidRPr="006379F8">
        <w:rPr>
          <w:rFonts w:cs="Arial"/>
          <w:i/>
        </w:rPr>
        <w:t>On urban environment</w:t>
      </w:r>
    </w:p>
    <w:p w14:paraId="415DBC09" w14:textId="77777777" w:rsidR="00321C12" w:rsidRPr="006379F8" w:rsidRDefault="00321C12" w:rsidP="00321C12">
      <w:pPr>
        <w:spacing w:after="120" w:line="240" w:lineRule="auto"/>
        <w:jc w:val="both"/>
        <w:rPr>
          <w:rFonts w:cs="Arial"/>
        </w:rPr>
      </w:pPr>
      <w:r w:rsidRPr="006379F8">
        <w:rPr>
          <w:rFonts w:cs="Arial"/>
        </w:rPr>
        <w:t>Regarding state management of the environment in general and urban environment in particular, Vietnam has promulgated the Law on Environmental Protection in 2014 (amended and supplemented in 2020, effective in 2022) and sub-law documents. Accordingly, Vietnam has promulgated specific regulations on environmental protection activities: rights, obligations and responsibilities of agencies, organizations, communities, households and individuals in environmental protection activities. The Law on Environmental Protection of 2020 has also specifically stipulated that urban areas and concentrated residential areas must meet environmental protection requirements.</w:t>
      </w:r>
    </w:p>
    <w:p w14:paraId="44036F26" w14:textId="77777777" w:rsidR="00321C12" w:rsidRPr="006379F8" w:rsidRDefault="00321C12" w:rsidP="00321C12">
      <w:pPr>
        <w:spacing w:after="120" w:line="240" w:lineRule="auto"/>
        <w:jc w:val="both"/>
        <w:rPr>
          <w:rFonts w:cs="Arial"/>
        </w:rPr>
      </w:pPr>
      <w:r w:rsidRPr="006379F8">
        <w:rPr>
          <w:rFonts w:cs="Arial"/>
        </w:rPr>
        <w:t xml:space="preserve">Besides, many important programs and actions related to environmental and urban environment protection have been issued: </w:t>
      </w:r>
      <w:r w:rsidRPr="006379F8">
        <w:rPr>
          <w:rFonts w:cs="Arial"/>
          <w:i/>
        </w:rPr>
        <w:t>National action plan on air quality management up to 2020, vision to 2025</w:t>
      </w:r>
      <w:r w:rsidRPr="006379F8">
        <w:rPr>
          <w:rFonts w:cs="Arial"/>
        </w:rPr>
        <w:t xml:space="preserve"> (2016); </w:t>
      </w:r>
      <w:r w:rsidRPr="006379F8">
        <w:rPr>
          <w:rFonts w:cs="Arial"/>
          <w:i/>
        </w:rPr>
        <w:t>Adopting the adjustment of the national strategy on integrated solid waste management to 2025, with a vision to 2050</w:t>
      </w:r>
      <w:r w:rsidRPr="006379F8">
        <w:rPr>
          <w:rFonts w:cs="Arial"/>
        </w:rPr>
        <w:t xml:space="preserve"> (2018); </w:t>
      </w:r>
      <w:r w:rsidRPr="006379F8">
        <w:rPr>
          <w:rFonts w:cs="Arial"/>
          <w:i/>
        </w:rPr>
        <w:t>Adopting the task of making water resource planning for the period of 2021-2030, with a vision to 2050</w:t>
      </w:r>
      <w:r w:rsidRPr="006379F8">
        <w:rPr>
          <w:rFonts w:cs="Arial"/>
        </w:rPr>
        <w:t xml:space="preserve"> (2019); </w:t>
      </w:r>
      <w:r w:rsidRPr="006379F8">
        <w:rPr>
          <w:rFonts w:cs="Arial"/>
          <w:i/>
        </w:rPr>
        <w:t>Adopting the National plan on air quality management for the period 2021-2025</w:t>
      </w:r>
      <w:r w:rsidRPr="006379F8">
        <w:rPr>
          <w:rFonts w:cs="Arial"/>
        </w:rPr>
        <w:t xml:space="preserve"> (2021).</w:t>
      </w:r>
    </w:p>
    <w:p w14:paraId="52CBE264" w14:textId="77777777" w:rsidR="00321C12" w:rsidRPr="006379F8" w:rsidRDefault="00321C12" w:rsidP="00321C12">
      <w:pPr>
        <w:keepNext/>
        <w:shd w:val="clear" w:color="auto" w:fill="FFFFFF"/>
        <w:spacing w:after="120" w:line="240" w:lineRule="auto"/>
        <w:jc w:val="both"/>
        <w:rPr>
          <w:rFonts w:cs="Arial"/>
          <w:i/>
        </w:rPr>
      </w:pPr>
      <w:r w:rsidRPr="006379F8">
        <w:rPr>
          <w:rFonts w:cs="Arial"/>
          <w:i/>
        </w:rPr>
        <w:t>On Climate change and Sendai framework</w:t>
      </w:r>
    </w:p>
    <w:p w14:paraId="72B8EB25" w14:textId="77777777" w:rsidR="00321C12" w:rsidRPr="006379F8" w:rsidRDefault="00321C12" w:rsidP="00321C12">
      <w:pPr>
        <w:spacing w:after="120" w:line="240" w:lineRule="auto"/>
        <w:jc w:val="both"/>
        <w:rPr>
          <w:rFonts w:cs="Arial"/>
        </w:rPr>
      </w:pPr>
      <w:r w:rsidRPr="006379F8">
        <w:rPr>
          <w:rFonts w:cs="Arial"/>
          <w:lang w:val="vi-VN"/>
        </w:rPr>
        <w:t xml:space="preserve">As a </w:t>
      </w:r>
      <w:r w:rsidRPr="006379F8">
        <w:rPr>
          <w:rFonts w:cs="Arial"/>
        </w:rPr>
        <w:t>developing</w:t>
      </w:r>
      <w:r w:rsidRPr="006379F8">
        <w:rPr>
          <w:rFonts w:cs="Arial"/>
          <w:lang w:val="vi-VN"/>
        </w:rPr>
        <w:t xml:space="preserve"> country with limited resources while suffering many impacts of climate change, Vietnam is still determined to join the international community in responding to global climate change.</w:t>
      </w:r>
      <w:r w:rsidRPr="006379F8">
        <w:rPr>
          <w:rFonts w:cs="Arial"/>
        </w:rPr>
        <w:t xml:space="preserve"> At the 26</w:t>
      </w:r>
      <w:r w:rsidRPr="006379F8">
        <w:rPr>
          <w:rFonts w:cs="Arial"/>
          <w:vertAlign w:val="superscript"/>
        </w:rPr>
        <w:t>th</w:t>
      </w:r>
      <w:r w:rsidRPr="006379F8">
        <w:rPr>
          <w:rFonts w:cs="Arial"/>
        </w:rPr>
        <w:t xml:space="preserve"> United Nations Climate Change Conference of the Parties (COP26), the Prime Minister of Vietnam proposed that climate change response and the restoration of nature must become the highest priority in all development decisions, and they must form the highest ethical standards for all levels, sectors, businesses and citizens. Implementing international commitments, </w:t>
      </w:r>
      <w:r w:rsidRPr="006379F8">
        <w:rPr>
          <w:rFonts w:cs="Arial"/>
        </w:rPr>
        <w:lastRenderedPageBreak/>
        <w:t>from 2007 to now, Vietnam has issued many important policies on adaptation and mitigation of climate change impacts. Following are the key policies:</w:t>
      </w:r>
    </w:p>
    <w:p w14:paraId="3B21DBF5" w14:textId="77777777" w:rsidR="00321C12" w:rsidRPr="006379F8" w:rsidRDefault="00321C12" w:rsidP="00321C12">
      <w:pPr>
        <w:pStyle w:val="ListParagraph"/>
        <w:widowControl w:val="0"/>
        <w:numPr>
          <w:ilvl w:val="0"/>
          <w:numId w:val="3"/>
        </w:numPr>
        <w:tabs>
          <w:tab w:val="left" w:pos="284"/>
        </w:tabs>
        <w:autoSpaceDE w:val="0"/>
        <w:autoSpaceDN w:val="0"/>
        <w:spacing w:after="120" w:line="240" w:lineRule="auto"/>
        <w:ind w:left="714" w:hanging="357"/>
        <w:contextualSpacing w:val="0"/>
        <w:jc w:val="both"/>
        <w:rPr>
          <w:rFonts w:cs="Arial"/>
          <w:lang w:eastAsia="it-IT"/>
        </w:rPr>
      </w:pPr>
      <w:r w:rsidRPr="006379F8">
        <w:rPr>
          <w:rFonts w:cs="Arial"/>
          <w:lang w:eastAsia="it-IT"/>
        </w:rPr>
        <w:t xml:space="preserve">Promulgating a number of Laws, specifically: </w:t>
      </w:r>
      <w:r w:rsidRPr="006379F8">
        <w:rPr>
          <w:rFonts w:cs="Arial"/>
          <w:i/>
          <w:lang w:eastAsia="it-IT"/>
        </w:rPr>
        <w:t>Law on Economical and efficient use of energy</w:t>
      </w:r>
      <w:r w:rsidRPr="006379F8">
        <w:rPr>
          <w:rFonts w:cs="Arial"/>
          <w:lang w:eastAsia="it-IT"/>
        </w:rPr>
        <w:t xml:space="preserve"> (2011); </w:t>
      </w:r>
      <w:r w:rsidRPr="006379F8">
        <w:rPr>
          <w:rFonts w:cs="Arial"/>
          <w:i/>
          <w:lang w:eastAsia="it-IT"/>
        </w:rPr>
        <w:t>Law on Water Resources</w:t>
      </w:r>
      <w:r w:rsidRPr="006379F8">
        <w:rPr>
          <w:rFonts w:cs="Arial"/>
          <w:lang w:eastAsia="it-IT"/>
        </w:rPr>
        <w:t xml:space="preserve"> (2012); </w:t>
      </w:r>
      <w:r w:rsidRPr="006379F8">
        <w:rPr>
          <w:rFonts w:cs="Arial"/>
          <w:i/>
          <w:lang w:eastAsia="it-IT"/>
        </w:rPr>
        <w:t>Law on natural disaster prevention and control</w:t>
      </w:r>
      <w:r w:rsidRPr="006379F8">
        <w:rPr>
          <w:rFonts w:cs="Arial"/>
          <w:lang w:eastAsia="it-IT"/>
        </w:rPr>
        <w:t xml:space="preserve"> (2013); </w:t>
      </w:r>
      <w:r w:rsidRPr="006379F8">
        <w:rPr>
          <w:rFonts w:cs="Arial"/>
          <w:i/>
          <w:lang w:eastAsia="it-IT"/>
        </w:rPr>
        <w:t>Land Law</w:t>
      </w:r>
      <w:r w:rsidRPr="006379F8">
        <w:rPr>
          <w:rFonts w:cs="Arial"/>
          <w:lang w:eastAsia="it-IT"/>
        </w:rPr>
        <w:t xml:space="preserve"> (2013); </w:t>
      </w:r>
      <w:r w:rsidRPr="006379F8">
        <w:rPr>
          <w:rFonts w:cs="Arial"/>
          <w:i/>
          <w:lang w:eastAsia="it-IT"/>
        </w:rPr>
        <w:t>Law on Hydrometeorology</w:t>
      </w:r>
      <w:r w:rsidRPr="006379F8">
        <w:rPr>
          <w:rFonts w:cs="Arial"/>
          <w:lang w:eastAsia="it-IT"/>
        </w:rPr>
        <w:t xml:space="preserve"> (2015); </w:t>
      </w:r>
      <w:r w:rsidRPr="006379F8">
        <w:rPr>
          <w:rFonts w:cs="Arial"/>
          <w:i/>
          <w:lang w:eastAsia="it-IT"/>
        </w:rPr>
        <w:t>Law on Forestry</w:t>
      </w:r>
      <w:r w:rsidRPr="006379F8">
        <w:rPr>
          <w:rFonts w:cs="Arial"/>
          <w:lang w:eastAsia="it-IT"/>
        </w:rPr>
        <w:t xml:space="preserve"> (2017); </w:t>
      </w:r>
      <w:r w:rsidRPr="006379F8">
        <w:rPr>
          <w:rFonts w:cs="Arial"/>
          <w:i/>
          <w:lang w:eastAsia="it-IT"/>
        </w:rPr>
        <w:t>Law on Fisheries</w:t>
      </w:r>
      <w:r w:rsidRPr="006379F8">
        <w:rPr>
          <w:rFonts w:cs="Arial"/>
          <w:lang w:eastAsia="it-IT"/>
        </w:rPr>
        <w:t xml:space="preserve"> (2017); </w:t>
      </w:r>
      <w:r w:rsidRPr="006379F8">
        <w:rPr>
          <w:rFonts w:cs="Arial"/>
          <w:i/>
          <w:lang w:eastAsia="it-IT"/>
        </w:rPr>
        <w:t>Law on Cultivation</w:t>
      </w:r>
      <w:r w:rsidRPr="006379F8">
        <w:rPr>
          <w:rFonts w:cs="Arial"/>
          <w:lang w:eastAsia="it-IT"/>
        </w:rPr>
        <w:t xml:space="preserve"> (2018); </w:t>
      </w:r>
      <w:r w:rsidRPr="006379F8">
        <w:rPr>
          <w:rFonts w:cs="Arial"/>
          <w:i/>
          <w:lang w:eastAsia="it-IT"/>
        </w:rPr>
        <w:t>Law on Livestock</w:t>
      </w:r>
      <w:r w:rsidRPr="006379F8">
        <w:rPr>
          <w:rFonts w:cs="Arial"/>
          <w:lang w:eastAsia="it-IT"/>
        </w:rPr>
        <w:t xml:space="preserve"> (2018); </w:t>
      </w:r>
      <w:r w:rsidRPr="006379F8">
        <w:rPr>
          <w:rFonts w:cs="Arial"/>
          <w:i/>
          <w:lang w:eastAsia="it-IT"/>
        </w:rPr>
        <w:t>Law on Biodiversity</w:t>
      </w:r>
      <w:r w:rsidRPr="006379F8">
        <w:rPr>
          <w:rFonts w:cs="Arial"/>
          <w:lang w:eastAsia="it-IT"/>
        </w:rPr>
        <w:t xml:space="preserve"> (2018); and </w:t>
      </w:r>
      <w:r w:rsidRPr="006379F8">
        <w:rPr>
          <w:rFonts w:cs="Arial"/>
          <w:i/>
          <w:lang w:eastAsia="it-IT"/>
        </w:rPr>
        <w:t>Law on Sea and Islands Natural Resources and Environment</w:t>
      </w:r>
      <w:r w:rsidRPr="006379F8">
        <w:rPr>
          <w:rFonts w:cs="Arial"/>
          <w:lang w:eastAsia="it-IT"/>
        </w:rPr>
        <w:t xml:space="preserve"> (2018).  </w:t>
      </w:r>
    </w:p>
    <w:p w14:paraId="1D00270A" w14:textId="77777777" w:rsidR="00321C12" w:rsidRPr="006379F8" w:rsidRDefault="00321C12" w:rsidP="00321C12">
      <w:pPr>
        <w:pStyle w:val="ListParagraph"/>
        <w:widowControl w:val="0"/>
        <w:numPr>
          <w:ilvl w:val="0"/>
          <w:numId w:val="3"/>
        </w:numPr>
        <w:tabs>
          <w:tab w:val="left" w:pos="284"/>
        </w:tabs>
        <w:autoSpaceDE w:val="0"/>
        <w:autoSpaceDN w:val="0"/>
        <w:spacing w:after="120" w:line="240" w:lineRule="auto"/>
        <w:ind w:left="714" w:hanging="357"/>
        <w:contextualSpacing w:val="0"/>
        <w:jc w:val="both"/>
        <w:rPr>
          <w:rFonts w:cs="Arial"/>
          <w:lang w:eastAsia="it-IT"/>
        </w:rPr>
      </w:pPr>
      <w:r w:rsidRPr="006379F8">
        <w:rPr>
          <w:rFonts w:cs="Arial"/>
          <w:lang w:eastAsia="it-IT"/>
        </w:rPr>
        <w:t xml:space="preserve">Strategies related to climate change and green growth include: </w:t>
      </w:r>
      <w:r w:rsidRPr="006379F8">
        <w:rPr>
          <w:rFonts w:cs="Arial"/>
          <w:i/>
          <w:lang w:eastAsia="it-IT"/>
        </w:rPr>
        <w:t>Vietnam forestry development strategy for the period 2006-2020</w:t>
      </w:r>
      <w:r w:rsidRPr="006379F8">
        <w:rPr>
          <w:rFonts w:cs="Arial"/>
          <w:lang w:eastAsia="it-IT"/>
        </w:rPr>
        <w:t xml:space="preserve"> (2007); </w:t>
      </w:r>
      <w:r w:rsidRPr="006379F8">
        <w:rPr>
          <w:rFonts w:cs="Arial"/>
          <w:i/>
          <w:lang w:eastAsia="it-IT"/>
        </w:rPr>
        <w:t>National energy development strategy to 2020, vision to 2050</w:t>
      </w:r>
      <w:r w:rsidRPr="006379F8">
        <w:rPr>
          <w:rFonts w:cs="Arial"/>
          <w:lang w:eastAsia="it-IT"/>
        </w:rPr>
        <w:t xml:space="preserve"> (2007); </w:t>
      </w:r>
      <w:r w:rsidRPr="006379F8">
        <w:rPr>
          <w:rFonts w:cs="Arial"/>
          <w:i/>
          <w:lang w:eastAsia="it-IT"/>
        </w:rPr>
        <w:t>National Strategy on Climate Change</w:t>
      </w:r>
      <w:r w:rsidRPr="006379F8">
        <w:rPr>
          <w:rFonts w:cs="Arial"/>
          <w:lang w:eastAsia="it-IT"/>
        </w:rPr>
        <w:t xml:space="preserve"> (2011); </w:t>
      </w:r>
      <w:r w:rsidRPr="006379F8">
        <w:rPr>
          <w:rFonts w:cs="Arial"/>
          <w:i/>
          <w:lang w:eastAsia="it-IT"/>
        </w:rPr>
        <w:t>TTX Strategy</w:t>
      </w:r>
      <w:r w:rsidRPr="006379F8">
        <w:rPr>
          <w:rFonts w:cs="Arial"/>
          <w:lang w:eastAsia="it-IT"/>
        </w:rPr>
        <w:t xml:space="preserve"> (2012); </w:t>
      </w:r>
      <w:r w:rsidRPr="006379F8">
        <w:rPr>
          <w:rFonts w:cs="Arial"/>
          <w:i/>
          <w:lang w:eastAsia="it-IT"/>
        </w:rPr>
        <w:t>Transport development strategy to 2020, vision to 2030</w:t>
      </w:r>
      <w:r w:rsidRPr="006379F8">
        <w:rPr>
          <w:rFonts w:cs="Arial"/>
          <w:lang w:eastAsia="it-IT"/>
        </w:rPr>
        <w:t xml:space="preserve"> (2013); and the </w:t>
      </w:r>
      <w:r w:rsidRPr="006379F8">
        <w:rPr>
          <w:rFonts w:cs="Arial"/>
          <w:i/>
          <w:lang w:eastAsia="it-IT"/>
        </w:rPr>
        <w:t>Renewable Energy Development Strategy to 2030, vision to 2050</w:t>
      </w:r>
      <w:r w:rsidRPr="006379F8">
        <w:rPr>
          <w:rFonts w:cs="Arial"/>
          <w:lang w:eastAsia="it-IT"/>
        </w:rPr>
        <w:t xml:space="preserve"> (2015).</w:t>
      </w:r>
    </w:p>
    <w:p w14:paraId="29E666BA" w14:textId="77777777" w:rsidR="00321C12" w:rsidRPr="006379F8" w:rsidRDefault="00321C12" w:rsidP="00321C12">
      <w:pPr>
        <w:pStyle w:val="ListParagraph"/>
        <w:widowControl w:val="0"/>
        <w:numPr>
          <w:ilvl w:val="0"/>
          <w:numId w:val="3"/>
        </w:numPr>
        <w:tabs>
          <w:tab w:val="left" w:pos="284"/>
        </w:tabs>
        <w:autoSpaceDE w:val="0"/>
        <w:autoSpaceDN w:val="0"/>
        <w:spacing w:after="120" w:line="240" w:lineRule="auto"/>
        <w:ind w:left="714" w:hanging="357"/>
        <w:contextualSpacing w:val="0"/>
        <w:jc w:val="both"/>
        <w:rPr>
          <w:rFonts w:cs="Arial"/>
          <w:lang w:eastAsia="it-IT"/>
        </w:rPr>
      </w:pPr>
      <w:r w:rsidRPr="006379F8">
        <w:rPr>
          <w:rFonts w:cs="Arial"/>
          <w:lang w:eastAsia="it-IT"/>
        </w:rPr>
        <w:t xml:space="preserve">Programs, plans and schemes directly related to climate change adaptation and greenhouse gas emission reduction include: </w:t>
      </w:r>
      <w:r w:rsidRPr="006379F8">
        <w:rPr>
          <w:rFonts w:cs="Arial"/>
          <w:i/>
          <w:lang w:eastAsia="it-IT"/>
        </w:rPr>
        <w:t>National program on economical and efficient use of energy</w:t>
      </w:r>
      <w:r w:rsidRPr="006379F8">
        <w:rPr>
          <w:rFonts w:cs="Arial"/>
          <w:lang w:eastAsia="it-IT"/>
        </w:rPr>
        <w:t xml:space="preserve"> (2006 and expanded in 2019); </w:t>
      </w:r>
      <w:r w:rsidRPr="006379F8">
        <w:rPr>
          <w:rFonts w:cs="Arial"/>
          <w:i/>
          <w:lang w:eastAsia="it-IT"/>
        </w:rPr>
        <w:t>The national target program to respond to climate change for the period 2009-2015 and the target program to respond to climate change and green growth for the period 2016-2020</w:t>
      </w:r>
      <w:r w:rsidRPr="006379F8">
        <w:rPr>
          <w:rFonts w:cs="Arial"/>
          <w:lang w:eastAsia="it-IT"/>
        </w:rPr>
        <w:t xml:space="preserve"> (2017); </w:t>
      </w:r>
      <w:r w:rsidRPr="006379F8">
        <w:rPr>
          <w:rFonts w:cs="Arial"/>
          <w:i/>
          <w:lang w:eastAsia="it-IT"/>
        </w:rPr>
        <w:t>National Action Plan on Climate Change for the period 2012-2020</w:t>
      </w:r>
      <w:r w:rsidRPr="006379F8">
        <w:rPr>
          <w:rFonts w:cs="Arial"/>
          <w:lang w:eastAsia="it-IT"/>
        </w:rPr>
        <w:t xml:space="preserve"> (2012); </w:t>
      </w:r>
      <w:r w:rsidRPr="006379F8">
        <w:rPr>
          <w:rFonts w:cs="Arial"/>
          <w:i/>
          <w:lang w:eastAsia="it-IT"/>
        </w:rPr>
        <w:t>National project on development of urban areas in Vietnam to respond to climate change in the period of 2013-2020</w:t>
      </w:r>
      <w:r w:rsidRPr="006379F8">
        <w:rPr>
          <w:rFonts w:cs="Arial"/>
          <w:lang w:eastAsia="it-IT"/>
        </w:rPr>
        <w:t xml:space="preserve"> (2013); </w:t>
      </w:r>
      <w:r w:rsidRPr="006379F8">
        <w:rPr>
          <w:rFonts w:cs="Arial"/>
          <w:i/>
          <w:lang w:eastAsia="it-IT"/>
        </w:rPr>
        <w:t>National program on greenhouse gas emission reduction through limiting forest loss and degradation; conservation, enhancement of carbon stocks and sustainable management of forest resources (REDD+) to 2030</w:t>
      </w:r>
      <w:r w:rsidRPr="006379F8">
        <w:rPr>
          <w:rFonts w:cs="Arial"/>
          <w:lang w:eastAsia="it-IT"/>
        </w:rPr>
        <w:t xml:space="preserve"> (approved in 2012 for the period 2011-2020; extended in 2017); </w:t>
      </w:r>
      <w:r w:rsidRPr="006379F8">
        <w:rPr>
          <w:rFonts w:cs="Arial"/>
          <w:i/>
          <w:lang w:eastAsia="it-IT"/>
        </w:rPr>
        <w:t>National Action Plan on Green Growth for the period 2014-2020</w:t>
      </w:r>
      <w:r w:rsidRPr="006379F8">
        <w:rPr>
          <w:rFonts w:cs="Arial"/>
          <w:lang w:eastAsia="it-IT"/>
        </w:rPr>
        <w:t xml:space="preserve"> (2014); </w:t>
      </w:r>
      <w:r w:rsidRPr="006379F8">
        <w:rPr>
          <w:rFonts w:cs="Arial"/>
          <w:i/>
          <w:lang w:eastAsia="it-IT"/>
        </w:rPr>
        <w:t>National electricity development planning for the period 2011-2020, with a vision to 2030</w:t>
      </w:r>
      <w:r w:rsidRPr="006379F8">
        <w:rPr>
          <w:rFonts w:cs="Arial"/>
          <w:lang w:eastAsia="it-IT"/>
        </w:rPr>
        <w:t xml:space="preserve"> (adjusted in 2016); </w:t>
      </w:r>
      <w:r w:rsidRPr="006379F8">
        <w:rPr>
          <w:rFonts w:cs="Arial"/>
          <w:i/>
          <w:lang w:eastAsia="it-IT"/>
        </w:rPr>
        <w:t>Plan for the implementation of the Paris Agreement</w:t>
      </w:r>
      <w:r w:rsidRPr="006379F8">
        <w:rPr>
          <w:rFonts w:cs="Arial"/>
          <w:lang w:eastAsia="it-IT"/>
        </w:rPr>
        <w:t xml:space="preserve"> (2016); </w:t>
      </w:r>
      <w:r w:rsidRPr="006379F8">
        <w:rPr>
          <w:rFonts w:cs="Arial"/>
          <w:i/>
          <w:lang w:eastAsia="it-IT"/>
        </w:rPr>
        <w:t>Support Program to Respond to Climate Change (SP-RCC)</w:t>
      </w:r>
      <w:r w:rsidRPr="006379F8">
        <w:rPr>
          <w:rFonts w:cs="Arial"/>
          <w:lang w:eastAsia="it-IT"/>
        </w:rPr>
        <w:t xml:space="preserve"> (started in 2009, final commitment made in 2020_World Bank); </w:t>
      </w:r>
      <w:r w:rsidRPr="006379F8">
        <w:rPr>
          <w:rFonts w:cs="Arial"/>
          <w:i/>
          <w:lang w:eastAsia="it-IT"/>
        </w:rPr>
        <w:t>Science and technology program to respond to climate change, natural resources and environment management 2016-2020</w:t>
      </w:r>
      <w:r w:rsidRPr="006379F8">
        <w:rPr>
          <w:rFonts w:cs="Arial"/>
          <w:lang w:eastAsia="it-IT"/>
        </w:rPr>
        <w:t xml:space="preserve"> (2016); </w:t>
      </w:r>
      <w:r w:rsidRPr="006379F8">
        <w:rPr>
          <w:rFonts w:cs="Arial"/>
          <w:i/>
          <w:lang w:eastAsia="it-IT"/>
        </w:rPr>
        <w:t>National Action Plan for Implementation of the 2030 Agenda for Sustainable Development</w:t>
      </w:r>
      <w:r w:rsidRPr="006379F8">
        <w:rPr>
          <w:rFonts w:cs="Arial"/>
          <w:lang w:eastAsia="it-IT"/>
        </w:rPr>
        <w:t xml:space="preserve"> (2017); </w:t>
      </w:r>
      <w:r w:rsidRPr="006379F8">
        <w:rPr>
          <w:rFonts w:cs="Arial"/>
          <w:i/>
          <w:lang w:eastAsia="it-IT"/>
        </w:rPr>
        <w:t>Science and technology program on natural disaster prevention and control and environmental protection 2016-2020</w:t>
      </w:r>
      <w:r w:rsidRPr="006379F8">
        <w:rPr>
          <w:rFonts w:cs="Arial"/>
          <w:lang w:eastAsia="it-IT"/>
        </w:rPr>
        <w:t xml:space="preserve"> (2018).</w:t>
      </w:r>
    </w:p>
    <w:p w14:paraId="06FFBAFA" w14:textId="77777777" w:rsidR="00321C12" w:rsidRPr="006379F8" w:rsidRDefault="00321C12" w:rsidP="00321C12">
      <w:pPr>
        <w:pStyle w:val="ListParagraph"/>
        <w:widowControl w:val="0"/>
        <w:numPr>
          <w:ilvl w:val="0"/>
          <w:numId w:val="3"/>
        </w:numPr>
        <w:tabs>
          <w:tab w:val="left" w:pos="284"/>
        </w:tabs>
        <w:autoSpaceDE w:val="0"/>
        <w:autoSpaceDN w:val="0"/>
        <w:spacing w:after="120" w:line="240" w:lineRule="auto"/>
        <w:ind w:left="714" w:hanging="357"/>
        <w:contextualSpacing w:val="0"/>
        <w:jc w:val="both"/>
        <w:rPr>
          <w:rFonts w:cs="Arial"/>
          <w:lang w:eastAsia="it-IT"/>
        </w:rPr>
      </w:pPr>
      <w:r w:rsidRPr="006379F8">
        <w:rPr>
          <w:rFonts w:cs="Arial"/>
          <w:lang w:val="vi-VN"/>
        </w:rPr>
        <w:t xml:space="preserve">Based on the above national policies, </w:t>
      </w:r>
      <w:r w:rsidRPr="006379F8">
        <w:rPr>
          <w:rFonts w:cs="Arial"/>
        </w:rPr>
        <w:t>M</w:t>
      </w:r>
      <w:r w:rsidRPr="006379F8">
        <w:rPr>
          <w:rFonts w:cs="Arial"/>
          <w:lang w:val="vi-VN"/>
        </w:rPr>
        <w:t xml:space="preserve">inistries and </w:t>
      </w:r>
      <w:r w:rsidRPr="006379F8">
        <w:rPr>
          <w:rFonts w:cs="Arial"/>
        </w:rPr>
        <w:t>A</w:t>
      </w:r>
      <w:r w:rsidRPr="006379F8">
        <w:rPr>
          <w:rFonts w:cs="Arial"/>
          <w:lang w:val="vi-VN"/>
        </w:rPr>
        <w:t xml:space="preserve">gencies, </w:t>
      </w:r>
      <w:r w:rsidRPr="006379F8">
        <w:rPr>
          <w:rFonts w:cs="Arial"/>
        </w:rPr>
        <w:t>P</w:t>
      </w:r>
      <w:r w:rsidRPr="006379F8">
        <w:rPr>
          <w:rFonts w:cs="Arial"/>
          <w:lang w:val="vi-VN"/>
        </w:rPr>
        <w:t xml:space="preserve">rovinces and </w:t>
      </w:r>
      <w:r w:rsidRPr="006379F8">
        <w:rPr>
          <w:rFonts w:cs="Arial"/>
        </w:rPr>
        <w:t>C</w:t>
      </w:r>
      <w:r w:rsidRPr="006379F8">
        <w:rPr>
          <w:rFonts w:cs="Arial"/>
          <w:lang w:val="vi-VN"/>
        </w:rPr>
        <w:t xml:space="preserve">ities have issued policies and plans of sectors and localities related to climate change such as: </w:t>
      </w:r>
      <w:r w:rsidRPr="006379F8">
        <w:rPr>
          <w:rFonts w:cs="Arial"/>
          <w:i/>
        </w:rPr>
        <w:t>A</w:t>
      </w:r>
      <w:r w:rsidRPr="006379F8">
        <w:rPr>
          <w:rFonts w:cs="Arial"/>
          <w:i/>
          <w:lang w:val="vi-VN"/>
        </w:rPr>
        <w:t>ction plan on climate change</w:t>
      </w:r>
      <w:r w:rsidRPr="006379F8">
        <w:rPr>
          <w:rFonts w:cs="Arial"/>
          <w:lang w:val="vi-VN"/>
        </w:rPr>
        <w:t xml:space="preserve">; </w:t>
      </w:r>
      <w:r w:rsidRPr="006379F8">
        <w:rPr>
          <w:rFonts w:cs="Arial"/>
          <w:i/>
          <w:lang w:val="vi-VN"/>
        </w:rPr>
        <w:t>Action Plan on Green Growth and the implementation plan of the Paris Agreement</w:t>
      </w:r>
      <w:r w:rsidRPr="006379F8">
        <w:rPr>
          <w:rFonts w:cs="Arial"/>
          <w:lang w:val="vi-VN"/>
        </w:rPr>
        <w:t xml:space="preserve">; </w:t>
      </w:r>
      <w:r w:rsidRPr="006379F8">
        <w:rPr>
          <w:rFonts w:cs="Arial"/>
        </w:rPr>
        <w:t>they</w:t>
      </w:r>
      <w:r w:rsidRPr="006379F8">
        <w:rPr>
          <w:rFonts w:cs="Arial"/>
          <w:lang w:val="vi-VN"/>
        </w:rPr>
        <w:t xml:space="preserve"> ha</w:t>
      </w:r>
      <w:r w:rsidRPr="006379F8">
        <w:rPr>
          <w:rFonts w:cs="Arial"/>
        </w:rPr>
        <w:t>ve</w:t>
      </w:r>
      <w:r w:rsidRPr="006379F8">
        <w:rPr>
          <w:rFonts w:cs="Arial"/>
          <w:lang w:val="vi-VN"/>
        </w:rPr>
        <w:t xml:space="preserve"> integrated the content of climate change mitigation and adaptation in sector development strategies.</w:t>
      </w:r>
    </w:p>
    <w:p w14:paraId="1BB4AE49" w14:textId="77777777" w:rsidR="00321C12" w:rsidRPr="006379F8" w:rsidRDefault="00321C12" w:rsidP="00321C12">
      <w:pPr>
        <w:tabs>
          <w:tab w:val="left" w:pos="5685"/>
        </w:tabs>
        <w:spacing w:before="120" w:after="0" w:line="240" w:lineRule="auto"/>
        <w:jc w:val="both"/>
        <w:rPr>
          <w:rFonts w:cs="Arial"/>
          <w:color w:val="000000" w:themeColor="text1"/>
          <w:lang w:val="vi-VN"/>
        </w:rPr>
      </w:pPr>
      <w:r w:rsidRPr="006379F8">
        <w:rPr>
          <w:rFonts w:cs="Arial"/>
          <w:color w:val="000000" w:themeColor="text1"/>
          <w:lang w:val="vi-VN"/>
        </w:rPr>
        <w:t xml:space="preserve">In March 2015, in Sendai, Japan, 187 countries around the world, including Vietnam, approved the Sendai Framework on </w:t>
      </w:r>
      <w:r w:rsidRPr="006379F8">
        <w:rPr>
          <w:rFonts w:cs="Arial"/>
          <w:color w:val="000000" w:themeColor="text1"/>
        </w:rPr>
        <w:t>D</w:t>
      </w:r>
      <w:r w:rsidRPr="006379F8">
        <w:rPr>
          <w:rFonts w:cs="Arial"/>
          <w:color w:val="000000" w:themeColor="text1"/>
          <w:lang w:val="vi-VN"/>
        </w:rPr>
        <w:t xml:space="preserve">isaster </w:t>
      </w:r>
      <w:r w:rsidRPr="006379F8">
        <w:rPr>
          <w:rFonts w:cs="Arial"/>
          <w:color w:val="000000" w:themeColor="text1"/>
        </w:rPr>
        <w:t>R</w:t>
      </w:r>
      <w:r w:rsidRPr="006379F8">
        <w:rPr>
          <w:rFonts w:cs="Arial"/>
          <w:color w:val="000000" w:themeColor="text1"/>
          <w:lang w:val="vi-VN"/>
        </w:rPr>
        <w:t xml:space="preserve">isk </w:t>
      </w:r>
      <w:r w:rsidRPr="006379F8">
        <w:rPr>
          <w:rFonts w:cs="Arial"/>
          <w:color w:val="000000" w:themeColor="text1"/>
        </w:rPr>
        <w:t>R</w:t>
      </w:r>
      <w:r w:rsidRPr="006379F8">
        <w:rPr>
          <w:rFonts w:cs="Arial"/>
          <w:color w:val="000000" w:themeColor="text1"/>
          <w:lang w:val="vi-VN"/>
        </w:rPr>
        <w:t>eduction; in which, there are 7 global goals, 4 priority action groups to show the commitment of countries to give priority to disaster risk reduction.</w:t>
      </w:r>
    </w:p>
    <w:p w14:paraId="7D8EF976" w14:textId="77777777" w:rsidR="00321C12" w:rsidRPr="006379F8" w:rsidRDefault="00321C12" w:rsidP="00321C12">
      <w:pPr>
        <w:tabs>
          <w:tab w:val="left" w:pos="5685"/>
        </w:tabs>
        <w:spacing w:before="120" w:after="0" w:line="240" w:lineRule="auto"/>
        <w:jc w:val="both"/>
        <w:rPr>
          <w:rFonts w:cs="Arial"/>
          <w:color w:val="000000" w:themeColor="text1"/>
          <w:lang w:val="vi-VN"/>
        </w:rPr>
      </w:pPr>
      <w:r w:rsidRPr="006379F8">
        <w:rPr>
          <w:rFonts w:cs="Arial"/>
          <w:color w:val="000000" w:themeColor="text1"/>
          <w:lang w:val="vi-VN"/>
        </w:rPr>
        <w:t xml:space="preserve">The four priority action groups for national implementation in Vietnam are: </w:t>
      </w:r>
    </w:p>
    <w:p w14:paraId="710526FD" w14:textId="77777777" w:rsidR="00321C12" w:rsidRPr="006379F8" w:rsidRDefault="00321C12" w:rsidP="00321C12">
      <w:pPr>
        <w:pStyle w:val="ListParagraph"/>
        <w:numPr>
          <w:ilvl w:val="0"/>
          <w:numId w:val="4"/>
        </w:numPr>
        <w:tabs>
          <w:tab w:val="left" w:pos="5685"/>
        </w:tabs>
        <w:spacing w:before="120" w:after="0" w:line="240" w:lineRule="auto"/>
        <w:ind w:left="714" w:hanging="357"/>
        <w:contextualSpacing w:val="0"/>
        <w:jc w:val="both"/>
        <w:rPr>
          <w:rFonts w:cs="Arial"/>
          <w:color w:val="000000" w:themeColor="text1"/>
          <w:lang w:val="vi-VN"/>
        </w:rPr>
      </w:pPr>
      <w:r w:rsidRPr="006379F8">
        <w:rPr>
          <w:rFonts w:cs="Arial"/>
          <w:color w:val="000000" w:themeColor="text1"/>
          <w:lang w:val="vi-VN"/>
        </w:rPr>
        <w:t xml:space="preserve">Increasing understanding of disaster risk; </w:t>
      </w:r>
    </w:p>
    <w:p w14:paraId="6DB5B351" w14:textId="77777777" w:rsidR="00321C12" w:rsidRPr="006379F8" w:rsidRDefault="00321C12" w:rsidP="00321C12">
      <w:pPr>
        <w:pStyle w:val="ListParagraph"/>
        <w:numPr>
          <w:ilvl w:val="0"/>
          <w:numId w:val="4"/>
        </w:numPr>
        <w:tabs>
          <w:tab w:val="left" w:pos="5685"/>
        </w:tabs>
        <w:spacing w:before="120" w:after="0" w:line="240" w:lineRule="auto"/>
        <w:ind w:left="714" w:hanging="357"/>
        <w:contextualSpacing w:val="0"/>
        <w:jc w:val="both"/>
        <w:rPr>
          <w:rFonts w:cs="Arial"/>
          <w:color w:val="000000" w:themeColor="text1"/>
          <w:lang w:val="vi-VN"/>
        </w:rPr>
      </w:pPr>
      <w:r w:rsidRPr="006379F8">
        <w:rPr>
          <w:rFonts w:cs="Arial"/>
          <w:color w:val="000000" w:themeColor="text1"/>
          <w:lang w:val="vi-VN"/>
        </w:rPr>
        <w:t xml:space="preserve">Strengthen governance to manage disaster risks; </w:t>
      </w:r>
    </w:p>
    <w:p w14:paraId="6EAD0A8E" w14:textId="77777777" w:rsidR="00321C12" w:rsidRPr="006379F8" w:rsidRDefault="00321C12" w:rsidP="00321C12">
      <w:pPr>
        <w:pStyle w:val="ListParagraph"/>
        <w:numPr>
          <w:ilvl w:val="0"/>
          <w:numId w:val="4"/>
        </w:numPr>
        <w:tabs>
          <w:tab w:val="left" w:pos="5685"/>
        </w:tabs>
        <w:spacing w:before="120" w:after="0" w:line="240" w:lineRule="auto"/>
        <w:ind w:left="714" w:hanging="357"/>
        <w:contextualSpacing w:val="0"/>
        <w:jc w:val="both"/>
        <w:rPr>
          <w:rFonts w:cs="Arial"/>
          <w:color w:val="000000" w:themeColor="text1"/>
          <w:lang w:val="vi-VN"/>
        </w:rPr>
      </w:pPr>
      <w:r w:rsidRPr="006379F8">
        <w:rPr>
          <w:rFonts w:cs="Arial"/>
          <w:color w:val="000000" w:themeColor="text1"/>
          <w:lang w:val="vi-VN"/>
        </w:rPr>
        <w:t xml:space="preserve">Invest in risk reduction to build resilience to disasters and </w:t>
      </w:r>
    </w:p>
    <w:p w14:paraId="7F7AEB95" w14:textId="77777777" w:rsidR="00321C12" w:rsidRPr="006379F8" w:rsidRDefault="00321C12" w:rsidP="00321C12">
      <w:pPr>
        <w:pStyle w:val="ListParagraph"/>
        <w:numPr>
          <w:ilvl w:val="0"/>
          <w:numId w:val="4"/>
        </w:numPr>
        <w:tabs>
          <w:tab w:val="left" w:pos="5685"/>
        </w:tabs>
        <w:spacing w:before="120" w:after="0" w:line="240" w:lineRule="auto"/>
        <w:ind w:left="714" w:hanging="357"/>
        <w:contextualSpacing w:val="0"/>
        <w:jc w:val="both"/>
        <w:rPr>
          <w:rFonts w:cs="Arial"/>
          <w:color w:val="000000" w:themeColor="text1"/>
          <w:lang w:val="vi-VN"/>
        </w:rPr>
      </w:pPr>
      <w:r w:rsidRPr="006379F8">
        <w:rPr>
          <w:rFonts w:cs="Arial"/>
          <w:color w:val="000000" w:themeColor="text1"/>
          <w:lang w:val="vi-VN"/>
        </w:rPr>
        <w:t>Improve preparedness for effective response and “Build Better” in recovery and reconstruction.</w:t>
      </w:r>
    </w:p>
    <w:p w14:paraId="29ACB907" w14:textId="77777777" w:rsidR="00321C12" w:rsidRPr="006379F8" w:rsidRDefault="00321C12" w:rsidP="00321C12">
      <w:pPr>
        <w:spacing w:before="120" w:after="0" w:line="240" w:lineRule="auto"/>
        <w:jc w:val="both"/>
        <w:rPr>
          <w:rFonts w:cs="Arial"/>
          <w:lang w:val="vi-VN"/>
        </w:rPr>
      </w:pPr>
      <w:r w:rsidRPr="006379F8">
        <w:rPr>
          <w:rFonts w:cs="Arial"/>
          <w:lang w:val="vi-VN"/>
        </w:rPr>
        <w:t>To well i</w:t>
      </w:r>
      <w:r w:rsidRPr="006379F8">
        <w:rPr>
          <w:rFonts w:cs="Arial"/>
        </w:rPr>
        <w:t>m</w:t>
      </w:r>
      <w:r w:rsidRPr="006379F8">
        <w:rPr>
          <w:rFonts w:cs="Arial"/>
          <w:lang w:val="vi-VN"/>
        </w:rPr>
        <w:t xml:space="preserve">plement disaster risk reduction, even before adopting the Sendai Framework, since 2007 Vietnam has issued a Strategy for Natural Disaster Prevention, Control and Mitigation </w:t>
      </w:r>
      <w:r w:rsidRPr="006379F8">
        <w:rPr>
          <w:rFonts w:cs="Arial"/>
        </w:rPr>
        <w:t>up to</w:t>
      </w:r>
      <w:r w:rsidRPr="006379F8">
        <w:rPr>
          <w:rFonts w:cs="Arial"/>
          <w:lang w:val="vi-VN"/>
        </w:rPr>
        <w:t xml:space="preserve"> 2020; in 2021</w:t>
      </w:r>
      <w:r w:rsidRPr="006379F8">
        <w:rPr>
          <w:rFonts w:cs="Arial"/>
        </w:rPr>
        <w:t xml:space="preserve">, Vietnam </w:t>
      </w:r>
      <w:r w:rsidRPr="006379F8">
        <w:rPr>
          <w:rFonts w:cs="Arial"/>
          <w:lang w:val="vi-VN"/>
        </w:rPr>
        <w:t>continue</w:t>
      </w:r>
      <w:r w:rsidRPr="006379F8">
        <w:rPr>
          <w:rFonts w:cs="Arial"/>
        </w:rPr>
        <w:t>d</w:t>
      </w:r>
      <w:r w:rsidRPr="006379F8">
        <w:rPr>
          <w:rFonts w:cs="Arial"/>
          <w:lang w:val="vi-VN"/>
        </w:rPr>
        <w:t xml:space="preserve"> to approve the National Strategy for Natural Disaster Prevention and Control to 2030, with a vision to 2050. These strategies show that disaster risk management in Vietnam has a close relationship with climate change adaptation.</w:t>
      </w:r>
    </w:p>
    <w:p w14:paraId="62430BCC" w14:textId="295EC41F" w:rsidR="00321C12" w:rsidRPr="006379F8" w:rsidRDefault="00AD7182" w:rsidP="00304FB2">
      <w:pPr>
        <w:pStyle w:val="Heading3"/>
      </w:pPr>
      <w:bookmarkStart w:id="10" w:name="_Toc157067478"/>
      <w:r>
        <w:lastRenderedPageBreak/>
        <w:t xml:space="preserve">1.2.2. </w:t>
      </w:r>
      <w:r w:rsidR="00321C12" w:rsidRPr="006379F8">
        <w:t>Implementation of VSDGs indicators related to urban environment</w:t>
      </w:r>
      <w:bookmarkEnd w:id="10"/>
    </w:p>
    <w:p w14:paraId="41286B2C" w14:textId="77777777" w:rsidR="00321C12" w:rsidRPr="006379F8" w:rsidRDefault="00321C12" w:rsidP="00321C12">
      <w:pPr>
        <w:spacing w:after="120" w:line="240" w:lineRule="auto"/>
        <w:jc w:val="both"/>
        <w:rPr>
          <w:rFonts w:cs="Arial"/>
          <w:lang w:val="vi-VN"/>
        </w:rPr>
      </w:pPr>
      <w:r w:rsidRPr="006379F8">
        <w:rPr>
          <w:rFonts w:cs="Arial"/>
        </w:rPr>
        <w:t>W</w:t>
      </w:r>
      <w:r w:rsidRPr="006379F8">
        <w:rPr>
          <w:rFonts w:cs="Arial"/>
          <w:lang w:val="vi-VN"/>
        </w:rPr>
        <w:t xml:space="preserve">ith the socio-economic development, Vietnam's urban areas have </w:t>
      </w:r>
      <w:r w:rsidRPr="006379F8">
        <w:rPr>
          <w:rFonts w:cs="Arial"/>
        </w:rPr>
        <w:t>significantly</w:t>
      </w:r>
      <w:r w:rsidRPr="006379F8">
        <w:rPr>
          <w:rFonts w:cs="Arial"/>
          <w:lang w:val="vi-VN"/>
        </w:rPr>
        <w:t xml:space="preserve"> changed in quantity, size and quality. The rapid urbanization</w:t>
      </w:r>
      <w:r w:rsidRPr="006379F8">
        <w:rPr>
          <w:rFonts w:cs="Arial"/>
        </w:rPr>
        <w:t xml:space="preserve"> process</w:t>
      </w:r>
      <w:r w:rsidRPr="006379F8">
        <w:rPr>
          <w:rFonts w:cs="Arial"/>
          <w:lang w:val="vi-VN"/>
        </w:rPr>
        <w:t xml:space="preserve"> has led to many consequences, in which the quality of the urban environment is </w:t>
      </w:r>
      <w:r w:rsidRPr="006379F8">
        <w:rPr>
          <w:rFonts w:cs="Arial"/>
        </w:rPr>
        <w:t>seriously</w:t>
      </w:r>
      <w:r w:rsidRPr="006379F8">
        <w:rPr>
          <w:rFonts w:cs="Arial"/>
          <w:lang w:val="vi-VN"/>
        </w:rPr>
        <w:t xml:space="preserve"> affected. Besides urban areas with relatively good environmental quality, there are still many urban areas, especially large cities, concentrated in delta areas where socio-economic activities </w:t>
      </w:r>
      <w:r w:rsidRPr="006379F8">
        <w:rPr>
          <w:rFonts w:cs="Arial"/>
        </w:rPr>
        <w:t>have strongly developed,</w:t>
      </w:r>
      <w:r w:rsidRPr="006379F8">
        <w:rPr>
          <w:rFonts w:cs="Arial"/>
          <w:lang w:val="vi-VN"/>
        </w:rPr>
        <w:t xml:space="preserve"> environmental pollution is still </w:t>
      </w:r>
      <w:r w:rsidRPr="006379F8">
        <w:rPr>
          <w:rFonts w:cs="Arial"/>
        </w:rPr>
        <w:t>an outstanding issue</w:t>
      </w:r>
      <w:r w:rsidRPr="006379F8">
        <w:rPr>
          <w:rFonts w:cs="Arial"/>
          <w:lang w:val="vi-VN"/>
        </w:rPr>
        <w:t xml:space="preserve">, posing challenges to the management. </w:t>
      </w:r>
    </w:p>
    <w:tbl>
      <w:tblPr>
        <w:tblStyle w:val="TableGrid"/>
        <w:tblW w:w="0" w:type="auto"/>
        <w:tblLook w:val="04A0" w:firstRow="1" w:lastRow="0" w:firstColumn="1" w:lastColumn="0" w:noHBand="0" w:noVBand="1"/>
      </w:tblPr>
      <w:tblGrid>
        <w:gridCol w:w="567"/>
        <w:gridCol w:w="3819"/>
        <w:gridCol w:w="717"/>
        <w:gridCol w:w="727"/>
        <w:gridCol w:w="709"/>
        <w:gridCol w:w="3099"/>
      </w:tblGrid>
      <w:tr w:rsidR="00321C12" w:rsidRPr="006379F8" w14:paraId="2AA62A57" w14:textId="77777777" w:rsidTr="001D4853">
        <w:tc>
          <w:tcPr>
            <w:tcW w:w="9638" w:type="dxa"/>
            <w:gridSpan w:val="6"/>
            <w:tcBorders>
              <w:top w:val="nil"/>
              <w:left w:val="nil"/>
              <w:bottom w:val="single" w:sz="4" w:space="0" w:color="auto"/>
              <w:right w:val="nil"/>
            </w:tcBorders>
          </w:tcPr>
          <w:p w14:paraId="46A45D90" w14:textId="77777777" w:rsidR="00321C12" w:rsidRPr="006379F8" w:rsidRDefault="00321C12" w:rsidP="001D4853">
            <w:pPr>
              <w:keepNext/>
              <w:widowControl w:val="0"/>
              <w:tabs>
                <w:tab w:val="left" w:pos="284"/>
              </w:tabs>
              <w:autoSpaceDE w:val="0"/>
              <w:autoSpaceDN w:val="0"/>
              <w:spacing w:before="240" w:after="120"/>
              <w:jc w:val="both"/>
              <w:rPr>
                <w:rFonts w:cs="Arial"/>
                <w:b/>
                <w:sz w:val="18"/>
                <w:szCs w:val="18"/>
                <w:lang w:eastAsia="it-IT"/>
              </w:rPr>
            </w:pPr>
            <w:r w:rsidRPr="006379F8">
              <w:rPr>
                <w:rFonts w:cs="Arial"/>
                <w:b/>
                <w:sz w:val="18"/>
                <w:szCs w:val="18"/>
                <w:lang w:eastAsia="it-IT"/>
              </w:rPr>
              <w:t>Table 1.2 - VSDGs indicators on urban environment</w:t>
            </w:r>
          </w:p>
        </w:tc>
      </w:tr>
      <w:tr w:rsidR="00321C12" w:rsidRPr="006379F8" w14:paraId="70F0F71B" w14:textId="77777777" w:rsidTr="001D4853">
        <w:trPr>
          <w:trHeight w:val="37"/>
        </w:trPr>
        <w:tc>
          <w:tcPr>
            <w:tcW w:w="567" w:type="dxa"/>
            <w:vMerge w:val="restart"/>
            <w:tcBorders>
              <w:top w:val="single" w:sz="4" w:space="0" w:color="auto"/>
              <w:left w:val="nil"/>
              <w:right w:val="nil"/>
            </w:tcBorders>
            <w:shd w:val="clear" w:color="auto" w:fill="E7E6E6" w:themeFill="background2"/>
            <w:vAlign w:val="center"/>
          </w:tcPr>
          <w:p w14:paraId="43B31AF4" w14:textId="77777777" w:rsidR="00321C12" w:rsidRPr="006379F8" w:rsidRDefault="00321C12" w:rsidP="001D4853">
            <w:pPr>
              <w:keepNext/>
              <w:widowControl w:val="0"/>
              <w:tabs>
                <w:tab w:val="left" w:pos="284"/>
              </w:tabs>
              <w:autoSpaceDE w:val="0"/>
              <w:autoSpaceDN w:val="0"/>
              <w:spacing w:before="120" w:after="120"/>
              <w:rPr>
                <w:rFonts w:cs="Arial"/>
                <w:sz w:val="18"/>
                <w:szCs w:val="18"/>
                <w:lang w:eastAsia="it-IT"/>
              </w:rPr>
            </w:pPr>
            <w:r w:rsidRPr="006379F8">
              <w:rPr>
                <w:rFonts w:cs="Arial"/>
                <w:sz w:val="18"/>
                <w:szCs w:val="18"/>
                <w:lang w:eastAsia="it-IT"/>
              </w:rPr>
              <w:t>No.</w:t>
            </w:r>
          </w:p>
        </w:tc>
        <w:tc>
          <w:tcPr>
            <w:tcW w:w="3819" w:type="dxa"/>
            <w:vMerge w:val="restart"/>
            <w:tcBorders>
              <w:top w:val="single" w:sz="4" w:space="0" w:color="auto"/>
              <w:left w:val="nil"/>
              <w:right w:val="nil"/>
            </w:tcBorders>
            <w:shd w:val="clear" w:color="auto" w:fill="E7E6E6" w:themeFill="background2"/>
            <w:vAlign w:val="center"/>
          </w:tcPr>
          <w:p w14:paraId="491DEA31" w14:textId="77777777" w:rsidR="00321C12" w:rsidRPr="006379F8" w:rsidRDefault="00321C12" w:rsidP="001D4853">
            <w:pPr>
              <w:keepNext/>
              <w:widowControl w:val="0"/>
              <w:tabs>
                <w:tab w:val="left" w:pos="284"/>
              </w:tabs>
              <w:autoSpaceDE w:val="0"/>
              <w:autoSpaceDN w:val="0"/>
              <w:spacing w:before="120" w:after="120"/>
              <w:rPr>
                <w:rFonts w:cs="Arial"/>
                <w:sz w:val="18"/>
                <w:szCs w:val="18"/>
                <w:lang w:eastAsia="it-IT"/>
              </w:rPr>
            </w:pPr>
            <w:r w:rsidRPr="006379F8">
              <w:rPr>
                <w:rFonts w:cs="Arial"/>
                <w:sz w:val="18"/>
                <w:szCs w:val="18"/>
                <w:lang w:eastAsia="it-IT"/>
              </w:rPr>
              <w:t>Goal/Indicator</w:t>
            </w:r>
          </w:p>
        </w:tc>
        <w:tc>
          <w:tcPr>
            <w:tcW w:w="2153" w:type="dxa"/>
            <w:gridSpan w:val="3"/>
            <w:tcBorders>
              <w:top w:val="single" w:sz="4" w:space="0" w:color="auto"/>
              <w:left w:val="nil"/>
              <w:bottom w:val="single" w:sz="4" w:space="0" w:color="auto"/>
              <w:right w:val="nil"/>
            </w:tcBorders>
            <w:shd w:val="clear" w:color="auto" w:fill="E7E6E6" w:themeFill="background2"/>
            <w:vAlign w:val="center"/>
          </w:tcPr>
          <w:p w14:paraId="1BAE34B1" w14:textId="77777777" w:rsidR="00321C12" w:rsidRPr="006379F8" w:rsidRDefault="00321C12" w:rsidP="001D4853">
            <w:pPr>
              <w:keepNext/>
              <w:widowControl w:val="0"/>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Indicator code</w:t>
            </w:r>
          </w:p>
        </w:tc>
        <w:tc>
          <w:tcPr>
            <w:tcW w:w="3099" w:type="dxa"/>
            <w:vMerge w:val="restart"/>
            <w:tcBorders>
              <w:top w:val="single" w:sz="4" w:space="0" w:color="auto"/>
              <w:left w:val="nil"/>
              <w:right w:val="nil"/>
            </w:tcBorders>
            <w:shd w:val="clear" w:color="auto" w:fill="E7E6E6" w:themeFill="background2"/>
            <w:vAlign w:val="center"/>
          </w:tcPr>
          <w:p w14:paraId="05282A71" w14:textId="77777777" w:rsidR="00321C12" w:rsidRPr="006379F8" w:rsidRDefault="00321C12" w:rsidP="001D4853">
            <w:pPr>
              <w:keepNext/>
              <w:widowControl w:val="0"/>
              <w:autoSpaceDE w:val="0"/>
              <w:autoSpaceDN w:val="0"/>
              <w:spacing w:before="120" w:after="120"/>
              <w:rPr>
                <w:rFonts w:cs="Arial"/>
                <w:sz w:val="18"/>
                <w:szCs w:val="18"/>
                <w:lang w:eastAsia="it-IT"/>
              </w:rPr>
            </w:pPr>
            <w:r w:rsidRPr="006379F8">
              <w:rPr>
                <w:rFonts w:cs="Arial"/>
                <w:sz w:val="18"/>
                <w:szCs w:val="18"/>
                <w:lang w:eastAsia="it-IT"/>
              </w:rPr>
              <w:t>Agency in charge, status of data</w:t>
            </w:r>
          </w:p>
        </w:tc>
      </w:tr>
      <w:tr w:rsidR="00321C12" w:rsidRPr="006379F8" w14:paraId="1EB4A03A" w14:textId="77777777" w:rsidTr="001D4853">
        <w:trPr>
          <w:trHeight w:val="37"/>
        </w:trPr>
        <w:tc>
          <w:tcPr>
            <w:tcW w:w="567" w:type="dxa"/>
            <w:vMerge/>
            <w:tcBorders>
              <w:left w:val="nil"/>
              <w:bottom w:val="single" w:sz="4" w:space="0" w:color="auto"/>
              <w:right w:val="nil"/>
            </w:tcBorders>
            <w:shd w:val="clear" w:color="auto" w:fill="E7E6E6" w:themeFill="background2"/>
            <w:vAlign w:val="center"/>
          </w:tcPr>
          <w:p w14:paraId="6744C0A4" w14:textId="77777777" w:rsidR="00321C12" w:rsidRPr="006379F8" w:rsidRDefault="00321C12" w:rsidP="001D4853">
            <w:pPr>
              <w:keepNext/>
              <w:widowControl w:val="0"/>
              <w:tabs>
                <w:tab w:val="left" w:pos="284"/>
              </w:tabs>
              <w:autoSpaceDE w:val="0"/>
              <w:autoSpaceDN w:val="0"/>
              <w:spacing w:before="120" w:after="120"/>
              <w:jc w:val="center"/>
              <w:rPr>
                <w:rFonts w:cs="Arial"/>
                <w:sz w:val="18"/>
                <w:szCs w:val="18"/>
                <w:lang w:eastAsia="it-IT"/>
              </w:rPr>
            </w:pPr>
          </w:p>
        </w:tc>
        <w:tc>
          <w:tcPr>
            <w:tcW w:w="3819" w:type="dxa"/>
            <w:vMerge/>
            <w:tcBorders>
              <w:left w:val="nil"/>
              <w:bottom w:val="single" w:sz="4" w:space="0" w:color="auto"/>
              <w:right w:val="nil"/>
            </w:tcBorders>
            <w:shd w:val="clear" w:color="auto" w:fill="E7E6E6" w:themeFill="background2"/>
            <w:vAlign w:val="center"/>
          </w:tcPr>
          <w:p w14:paraId="539F3AE7" w14:textId="77777777" w:rsidR="00321C12" w:rsidRPr="006379F8" w:rsidRDefault="00321C12" w:rsidP="001D4853">
            <w:pPr>
              <w:keepNext/>
              <w:widowControl w:val="0"/>
              <w:tabs>
                <w:tab w:val="left" w:pos="284"/>
              </w:tabs>
              <w:autoSpaceDE w:val="0"/>
              <w:autoSpaceDN w:val="0"/>
              <w:spacing w:before="120" w:after="120"/>
              <w:jc w:val="center"/>
              <w:rPr>
                <w:rFonts w:cs="Arial"/>
                <w:sz w:val="18"/>
                <w:szCs w:val="18"/>
                <w:lang w:eastAsia="it-IT"/>
              </w:rPr>
            </w:pPr>
          </w:p>
        </w:tc>
        <w:tc>
          <w:tcPr>
            <w:tcW w:w="717" w:type="dxa"/>
            <w:tcBorders>
              <w:top w:val="single" w:sz="4" w:space="0" w:color="auto"/>
              <w:left w:val="nil"/>
              <w:bottom w:val="single" w:sz="4" w:space="0" w:color="auto"/>
              <w:right w:val="nil"/>
            </w:tcBorders>
            <w:shd w:val="clear" w:color="auto" w:fill="E7E6E6" w:themeFill="background2"/>
            <w:vAlign w:val="center"/>
          </w:tcPr>
          <w:p w14:paraId="1EA39C44" w14:textId="77777777" w:rsidR="00321C12" w:rsidRPr="006379F8" w:rsidRDefault="00321C12" w:rsidP="001D4853">
            <w:pPr>
              <w:keepNext/>
              <w:widowControl w:val="0"/>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SDG</w:t>
            </w:r>
          </w:p>
        </w:tc>
        <w:tc>
          <w:tcPr>
            <w:tcW w:w="727" w:type="dxa"/>
            <w:tcBorders>
              <w:top w:val="single" w:sz="4" w:space="0" w:color="auto"/>
              <w:left w:val="nil"/>
              <w:bottom w:val="single" w:sz="4" w:space="0" w:color="auto"/>
              <w:right w:val="nil"/>
            </w:tcBorders>
            <w:shd w:val="clear" w:color="auto" w:fill="E7E6E6" w:themeFill="background2"/>
            <w:vAlign w:val="center"/>
          </w:tcPr>
          <w:p w14:paraId="05AEA935" w14:textId="77777777" w:rsidR="00321C12" w:rsidRPr="006379F8" w:rsidRDefault="00321C12" w:rsidP="001D4853">
            <w:pPr>
              <w:keepNext/>
              <w:widowControl w:val="0"/>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VSDG</w:t>
            </w:r>
          </w:p>
        </w:tc>
        <w:tc>
          <w:tcPr>
            <w:tcW w:w="709" w:type="dxa"/>
            <w:tcBorders>
              <w:top w:val="single" w:sz="4" w:space="0" w:color="auto"/>
              <w:left w:val="nil"/>
              <w:bottom w:val="single" w:sz="4" w:space="0" w:color="auto"/>
              <w:right w:val="nil"/>
            </w:tcBorders>
            <w:shd w:val="clear" w:color="auto" w:fill="E7E6E6" w:themeFill="background2"/>
            <w:vAlign w:val="center"/>
          </w:tcPr>
          <w:p w14:paraId="189E1B31" w14:textId="77777777" w:rsidR="00321C12" w:rsidRPr="006379F8" w:rsidRDefault="00321C12" w:rsidP="001D4853">
            <w:pPr>
              <w:keepNext/>
              <w:widowControl w:val="0"/>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NSIS</w:t>
            </w:r>
          </w:p>
        </w:tc>
        <w:tc>
          <w:tcPr>
            <w:tcW w:w="3099" w:type="dxa"/>
            <w:vMerge/>
            <w:tcBorders>
              <w:left w:val="nil"/>
              <w:bottom w:val="single" w:sz="4" w:space="0" w:color="auto"/>
              <w:right w:val="nil"/>
            </w:tcBorders>
            <w:shd w:val="clear" w:color="auto" w:fill="E7E6E6" w:themeFill="background2"/>
            <w:vAlign w:val="center"/>
          </w:tcPr>
          <w:p w14:paraId="0485DE7A" w14:textId="77777777" w:rsidR="00321C12" w:rsidRPr="006379F8" w:rsidRDefault="00321C12" w:rsidP="001D4853">
            <w:pPr>
              <w:keepNext/>
              <w:widowControl w:val="0"/>
              <w:tabs>
                <w:tab w:val="left" w:pos="284"/>
              </w:tabs>
              <w:autoSpaceDE w:val="0"/>
              <w:autoSpaceDN w:val="0"/>
              <w:spacing w:before="120" w:after="120"/>
              <w:jc w:val="center"/>
              <w:rPr>
                <w:rFonts w:cs="Arial"/>
                <w:sz w:val="18"/>
                <w:szCs w:val="18"/>
                <w:lang w:eastAsia="it-IT"/>
              </w:rPr>
            </w:pPr>
          </w:p>
        </w:tc>
      </w:tr>
      <w:tr w:rsidR="00321C12" w:rsidRPr="006379F8" w14:paraId="09B287F6" w14:textId="77777777" w:rsidTr="001D4853">
        <w:trPr>
          <w:trHeight w:val="37"/>
        </w:trPr>
        <w:tc>
          <w:tcPr>
            <w:tcW w:w="567" w:type="dxa"/>
            <w:tcBorders>
              <w:top w:val="single" w:sz="4" w:space="0" w:color="auto"/>
              <w:left w:val="nil"/>
              <w:bottom w:val="single" w:sz="4" w:space="0" w:color="auto"/>
              <w:right w:val="nil"/>
            </w:tcBorders>
          </w:tcPr>
          <w:p w14:paraId="12738380" w14:textId="77777777" w:rsidR="00321C12" w:rsidRPr="006379F8" w:rsidRDefault="00321C12" w:rsidP="001D4853">
            <w:pPr>
              <w:keepNext/>
              <w:rPr>
                <w:rFonts w:cs="Arial"/>
                <w:sz w:val="18"/>
                <w:szCs w:val="18"/>
              </w:rPr>
            </w:pPr>
          </w:p>
        </w:tc>
        <w:tc>
          <w:tcPr>
            <w:tcW w:w="3819" w:type="dxa"/>
            <w:tcBorders>
              <w:top w:val="single" w:sz="4" w:space="0" w:color="auto"/>
              <w:left w:val="nil"/>
              <w:bottom w:val="single" w:sz="4" w:space="0" w:color="auto"/>
              <w:right w:val="nil"/>
            </w:tcBorders>
          </w:tcPr>
          <w:p w14:paraId="74888257" w14:textId="77777777" w:rsidR="00321C12" w:rsidRPr="006379F8" w:rsidRDefault="00321C12" w:rsidP="001D4853">
            <w:pPr>
              <w:keepNext/>
              <w:rPr>
                <w:rFonts w:cs="Arial"/>
                <w:sz w:val="18"/>
                <w:szCs w:val="18"/>
              </w:rPr>
            </w:pPr>
            <w:r w:rsidRPr="006379F8">
              <w:rPr>
                <w:rFonts w:cs="Arial"/>
                <w:b/>
                <w:sz w:val="18"/>
                <w:szCs w:val="18"/>
                <w:lang w:eastAsia="it-IT"/>
              </w:rPr>
              <w:t>Goal 6: Ensure availability and sustainable management of water and sanitation for all</w:t>
            </w:r>
          </w:p>
        </w:tc>
        <w:tc>
          <w:tcPr>
            <w:tcW w:w="717" w:type="dxa"/>
            <w:tcBorders>
              <w:top w:val="single" w:sz="4" w:space="0" w:color="auto"/>
              <w:left w:val="nil"/>
              <w:bottom w:val="single" w:sz="4" w:space="0" w:color="auto"/>
              <w:right w:val="nil"/>
            </w:tcBorders>
          </w:tcPr>
          <w:p w14:paraId="33FD3054" w14:textId="77777777" w:rsidR="00321C12" w:rsidRPr="006379F8" w:rsidRDefault="00321C12" w:rsidP="001D4853">
            <w:pPr>
              <w:keepNext/>
              <w:jc w:val="center"/>
              <w:rPr>
                <w:rFonts w:cs="Arial"/>
                <w:sz w:val="18"/>
                <w:szCs w:val="18"/>
              </w:rPr>
            </w:pPr>
          </w:p>
        </w:tc>
        <w:tc>
          <w:tcPr>
            <w:tcW w:w="727" w:type="dxa"/>
            <w:tcBorders>
              <w:top w:val="single" w:sz="4" w:space="0" w:color="auto"/>
              <w:left w:val="nil"/>
              <w:bottom w:val="single" w:sz="4" w:space="0" w:color="auto"/>
              <w:right w:val="nil"/>
            </w:tcBorders>
          </w:tcPr>
          <w:p w14:paraId="1333CF93" w14:textId="77777777" w:rsidR="00321C12" w:rsidRPr="006379F8" w:rsidRDefault="00321C12" w:rsidP="001D4853">
            <w:pPr>
              <w:keepNext/>
              <w:jc w:val="center"/>
              <w:rPr>
                <w:rFonts w:cs="Arial"/>
                <w:sz w:val="18"/>
                <w:szCs w:val="18"/>
              </w:rPr>
            </w:pPr>
          </w:p>
        </w:tc>
        <w:tc>
          <w:tcPr>
            <w:tcW w:w="709" w:type="dxa"/>
            <w:tcBorders>
              <w:top w:val="single" w:sz="4" w:space="0" w:color="auto"/>
              <w:left w:val="nil"/>
              <w:bottom w:val="single" w:sz="4" w:space="0" w:color="auto"/>
              <w:right w:val="nil"/>
            </w:tcBorders>
          </w:tcPr>
          <w:p w14:paraId="45AEF1B3" w14:textId="77777777" w:rsidR="00321C12" w:rsidRPr="006379F8" w:rsidRDefault="00321C12" w:rsidP="001D4853">
            <w:pPr>
              <w:keepNext/>
              <w:jc w:val="center"/>
              <w:rPr>
                <w:rFonts w:cs="Arial"/>
                <w:sz w:val="18"/>
                <w:szCs w:val="18"/>
              </w:rPr>
            </w:pPr>
          </w:p>
        </w:tc>
        <w:tc>
          <w:tcPr>
            <w:tcW w:w="3099" w:type="dxa"/>
            <w:tcBorders>
              <w:top w:val="single" w:sz="4" w:space="0" w:color="auto"/>
              <w:left w:val="nil"/>
              <w:bottom w:val="single" w:sz="4" w:space="0" w:color="auto"/>
              <w:right w:val="nil"/>
            </w:tcBorders>
          </w:tcPr>
          <w:p w14:paraId="637B3BD0" w14:textId="77777777" w:rsidR="00321C12" w:rsidRPr="006379F8" w:rsidRDefault="00321C12" w:rsidP="001D4853">
            <w:pPr>
              <w:keepNext/>
              <w:rPr>
                <w:rFonts w:cs="Arial"/>
                <w:sz w:val="18"/>
                <w:szCs w:val="18"/>
              </w:rPr>
            </w:pPr>
          </w:p>
        </w:tc>
      </w:tr>
      <w:tr w:rsidR="00321C12" w:rsidRPr="006379F8" w14:paraId="744736FD" w14:textId="77777777" w:rsidTr="001D4853">
        <w:trPr>
          <w:trHeight w:val="37"/>
        </w:trPr>
        <w:tc>
          <w:tcPr>
            <w:tcW w:w="567" w:type="dxa"/>
            <w:tcBorders>
              <w:top w:val="single" w:sz="4" w:space="0" w:color="auto"/>
              <w:left w:val="nil"/>
              <w:bottom w:val="single" w:sz="4" w:space="0" w:color="auto"/>
              <w:right w:val="nil"/>
            </w:tcBorders>
          </w:tcPr>
          <w:p w14:paraId="2116A357" w14:textId="77777777" w:rsidR="00321C12" w:rsidRPr="006379F8" w:rsidRDefault="00321C12" w:rsidP="001D4853">
            <w:pPr>
              <w:keepNext/>
              <w:rPr>
                <w:rFonts w:cs="Arial"/>
                <w:sz w:val="18"/>
                <w:szCs w:val="18"/>
              </w:rPr>
            </w:pPr>
            <w:r w:rsidRPr="006379F8">
              <w:rPr>
                <w:rFonts w:cs="Arial"/>
                <w:sz w:val="18"/>
                <w:szCs w:val="18"/>
              </w:rPr>
              <w:t>1</w:t>
            </w:r>
          </w:p>
        </w:tc>
        <w:tc>
          <w:tcPr>
            <w:tcW w:w="3819" w:type="dxa"/>
            <w:tcBorders>
              <w:top w:val="single" w:sz="4" w:space="0" w:color="auto"/>
              <w:left w:val="nil"/>
              <w:bottom w:val="single" w:sz="4" w:space="0" w:color="auto"/>
              <w:right w:val="nil"/>
            </w:tcBorders>
          </w:tcPr>
          <w:p w14:paraId="7C84F234" w14:textId="77777777" w:rsidR="00321C12" w:rsidRPr="006379F8" w:rsidRDefault="00321C12" w:rsidP="001D4853">
            <w:pPr>
              <w:keepNext/>
              <w:rPr>
                <w:rFonts w:cs="Arial"/>
                <w:sz w:val="18"/>
                <w:szCs w:val="18"/>
              </w:rPr>
            </w:pPr>
            <w:r w:rsidRPr="006379F8">
              <w:rPr>
                <w:rFonts w:cs="Arial"/>
                <w:sz w:val="18"/>
                <w:szCs w:val="18"/>
              </w:rPr>
              <w:t>Proportion of urban population provided with drinking water through the centralized water supply system</w:t>
            </w:r>
          </w:p>
        </w:tc>
        <w:tc>
          <w:tcPr>
            <w:tcW w:w="717" w:type="dxa"/>
            <w:tcBorders>
              <w:top w:val="single" w:sz="4" w:space="0" w:color="auto"/>
              <w:left w:val="nil"/>
              <w:bottom w:val="single" w:sz="4" w:space="0" w:color="auto"/>
              <w:right w:val="nil"/>
            </w:tcBorders>
          </w:tcPr>
          <w:p w14:paraId="134CBE89" w14:textId="77777777" w:rsidR="00321C12" w:rsidRPr="006379F8" w:rsidRDefault="00321C12" w:rsidP="001D4853">
            <w:pPr>
              <w:keepNext/>
              <w:jc w:val="center"/>
              <w:rPr>
                <w:rFonts w:cs="Arial"/>
                <w:sz w:val="18"/>
                <w:szCs w:val="18"/>
              </w:rPr>
            </w:pPr>
            <w:r w:rsidRPr="006379F8">
              <w:rPr>
                <w:rFonts w:cs="Arial"/>
                <w:sz w:val="18"/>
                <w:szCs w:val="18"/>
              </w:rPr>
              <w:t>6.1.1</w:t>
            </w:r>
          </w:p>
        </w:tc>
        <w:tc>
          <w:tcPr>
            <w:tcW w:w="727" w:type="dxa"/>
            <w:tcBorders>
              <w:top w:val="single" w:sz="4" w:space="0" w:color="auto"/>
              <w:left w:val="nil"/>
              <w:bottom w:val="single" w:sz="4" w:space="0" w:color="auto"/>
              <w:right w:val="nil"/>
            </w:tcBorders>
          </w:tcPr>
          <w:p w14:paraId="02365B2D" w14:textId="77777777" w:rsidR="00321C12" w:rsidRPr="006379F8" w:rsidRDefault="00321C12" w:rsidP="001D4853">
            <w:pPr>
              <w:keepNext/>
              <w:jc w:val="center"/>
              <w:rPr>
                <w:rFonts w:cs="Arial"/>
                <w:sz w:val="18"/>
                <w:szCs w:val="18"/>
              </w:rPr>
            </w:pPr>
            <w:r w:rsidRPr="006379F8">
              <w:rPr>
                <w:rFonts w:cs="Arial"/>
                <w:sz w:val="18"/>
                <w:szCs w:val="18"/>
              </w:rPr>
              <w:t>6.1.1</w:t>
            </w:r>
          </w:p>
        </w:tc>
        <w:tc>
          <w:tcPr>
            <w:tcW w:w="709" w:type="dxa"/>
            <w:tcBorders>
              <w:top w:val="single" w:sz="4" w:space="0" w:color="auto"/>
              <w:left w:val="nil"/>
              <w:bottom w:val="single" w:sz="4" w:space="0" w:color="auto"/>
              <w:right w:val="nil"/>
            </w:tcBorders>
          </w:tcPr>
          <w:p w14:paraId="7A5472CF" w14:textId="77777777" w:rsidR="00321C12" w:rsidRPr="006379F8" w:rsidRDefault="00321C12" w:rsidP="001D4853">
            <w:pPr>
              <w:keepNext/>
              <w:jc w:val="center"/>
              <w:rPr>
                <w:rFonts w:cs="Arial"/>
                <w:sz w:val="18"/>
                <w:szCs w:val="18"/>
              </w:rPr>
            </w:pPr>
            <w:r w:rsidRPr="006379F8">
              <w:rPr>
                <w:rFonts w:cs="Arial"/>
                <w:sz w:val="18"/>
                <w:szCs w:val="18"/>
              </w:rPr>
              <w:t>1804</w:t>
            </w:r>
          </w:p>
        </w:tc>
        <w:tc>
          <w:tcPr>
            <w:tcW w:w="3099" w:type="dxa"/>
            <w:tcBorders>
              <w:top w:val="single" w:sz="4" w:space="0" w:color="auto"/>
              <w:left w:val="nil"/>
              <w:bottom w:val="single" w:sz="4" w:space="0" w:color="auto"/>
              <w:right w:val="nil"/>
            </w:tcBorders>
          </w:tcPr>
          <w:p w14:paraId="14C56883" w14:textId="77777777" w:rsidR="00321C12" w:rsidRPr="006379F8" w:rsidRDefault="00321C12" w:rsidP="001D4853">
            <w:pPr>
              <w:keepNext/>
              <w:rPr>
                <w:rFonts w:cs="Arial"/>
                <w:sz w:val="18"/>
                <w:szCs w:val="18"/>
              </w:rPr>
            </w:pPr>
            <w:r w:rsidRPr="006379F8">
              <w:rPr>
                <w:rFonts w:cs="Arial"/>
                <w:sz w:val="18"/>
                <w:szCs w:val="18"/>
              </w:rPr>
              <w:t>Ministry of Construction, all data available</w:t>
            </w:r>
          </w:p>
        </w:tc>
      </w:tr>
      <w:tr w:rsidR="00321C12" w:rsidRPr="006379F8" w14:paraId="110E5D91" w14:textId="77777777" w:rsidTr="001D4853">
        <w:trPr>
          <w:trHeight w:val="37"/>
        </w:trPr>
        <w:tc>
          <w:tcPr>
            <w:tcW w:w="567" w:type="dxa"/>
            <w:tcBorders>
              <w:top w:val="single" w:sz="4" w:space="0" w:color="auto"/>
              <w:left w:val="nil"/>
              <w:bottom w:val="single" w:sz="4" w:space="0" w:color="auto"/>
              <w:right w:val="nil"/>
            </w:tcBorders>
          </w:tcPr>
          <w:p w14:paraId="6B157A19" w14:textId="77777777" w:rsidR="00321C12" w:rsidRPr="006379F8" w:rsidRDefault="00321C12" w:rsidP="001D4853">
            <w:pPr>
              <w:keepNext/>
              <w:rPr>
                <w:rFonts w:cs="Arial"/>
                <w:sz w:val="18"/>
                <w:szCs w:val="18"/>
              </w:rPr>
            </w:pPr>
            <w:r w:rsidRPr="006379F8">
              <w:rPr>
                <w:rFonts w:cs="Arial"/>
                <w:sz w:val="18"/>
                <w:szCs w:val="18"/>
              </w:rPr>
              <w:t>2</w:t>
            </w:r>
          </w:p>
        </w:tc>
        <w:tc>
          <w:tcPr>
            <w:tcW w:w="3819" w:type="dxa"/>
            <w:tcBorders>
              <w:top w:val="single" w:sz="4" w:space="0" w:color="auto"/>
              <w:left w:val="nil"/>
              <w:bottom w:val="single" w:sz="4" w:space="0" w:color="auto"/>
              <w:right w:val="nil"/>
            </w:tcBorders>
          </w:tcPr>
          <w:p w14:paraId="31FA0A64" w14:textId="77777777" w:rsidR="00321C12" w:rsidRPr="006379F8" w:rsidRDefault="00321C12" w:rsidP="001D4853">
            <w:pPr>
              <w:keepNext/>
              <w:rPr>
                <w:rFonts w:cs="Arial"/>
                <w:sz w:val="18"/>
                <w:szCs w:val="18"/>
              </w:rPr>
            </w:pPr>
            <w:r w:rsidRPr="006379F8">
              <w:rPr>
                <w:rFonts w:cs="Arial"/>
                <w:sz w:val="18"/>
                <w:szCs w:val="18"/>
              </w:rPr>
              <w:t>Percentage of households using improved water resources (*)</w:t>
            </w:r>
          </w:p>
        </w:tc>
        <w:tc>
          <w:tcPr>
            <w:tcW w:w="717" w:type="dxa"/>
            <w:tcBorders>
              <w:top w:val="single" w:sz="4" w:space="0" w:color="auto"/>
              <w:left w:val="nil"/>
              <w:bottom w:val="single" w:sz="4" w:space="0" w:color="auto"/>
              <w:right w:val="nil"/>
            </w:tcBorders>
          </w:tcPr>
          <w:p w14:paraId="606D7B2A" w14:textId="77777777" w:rsidR="00321C12" w:rsidRPr="006379F8" w:rsidRDefault="00321C12" w:rsidP="001D4853">
            <w:pPr>
              <w:keepNext/>
              <w:jc w:val="center"/>
              <w:rPr>
                <w:rFonts w:cs="Arial"/>
                <w:sz w:val="18"/>
                <w:szCs w:val="18"/>
              </w:rPr>
            </w:pPr>
            <w:r w:rsidRPr="006379F8">
              <w:rPr>
                <w:rFonts w:cs="Arial"/>
                <w:sz w:val="18"/>
                <w:szCs w:val="18"/>
              </w:rPr>
              <w:t>6.1.1</w:t>
            </w:r>
          </w:p>
        </w:tc>
        <w:tc>
          <w:tcPr>
            <w:tcW w:w="727" w:type="dxa"/>
            <w:tcBorders>
              <w:top w:val="single" w:sz="4" w:space="0" w:color="auto"/>
              <w:left w:val="nil"/>
              <w:bottom w:val="single" w:sz="4" w:space="0" w:color="auto"/>
              <w:right w:val="nil"/>
            </w:tcBorders>
          </w:tcPr>
          <w:p w14:paraId="631AD61E" w14:textId="77777777" w:rsidR="00321C12" w:rsidRPr="006379F8" w:rsidRDefault="00321C12" w:rsidP="001D4853">
            <w:pPr>
              <w:keepNext/>
              <w:jc w:val="center"/>
              <w:rPr>
                <w:rFonts w:cs="Arial"/>
                <w:sz w:val="18"/>
                <w:szCs w:val="18"/>
              </w:rPr>
            </w:pPr>
            <w:r w:rsidRPr="006379F8">
              <w:rPr>
                <w:rFonts w:cs="Arial"/>
                <w:sz w:val="18"/>
                <w:szCs w:val="18"/>
              </w:rPr>
              <w:t>6.1.2</w:t>
            </w:r>
          </w:p>
        </w:tc>
        <w:tc>
          <w:tcPr>
            <w:tcW w:w="709" w:type="dxa"/>
            <w:tcBorders>
              <w:top w:val="single" w:sz="4" w:space="0" w:color="auto"/>
              <w:left w:val="nil"/>
              <w:bottom w:val="single" w:sz="4" w:space="0" w:color="auto"/>
              <w:right w:val="nil"/>
            </w:tcBorders>
          </w:tcPr>
          <w:p w14:paraId="17953144" w14:textId="77777777" w:rsidR="00321C12" w:rsidRPr="006379F8" w:rsidRDefault="00321C12" w:rsidP="001D4853">
            <w:pPr>
              <w:keepNext/>
              <w:jc w:val="center"/>
              <w:rPr>
                <w:rFonts w:cs="Arial"/>
                <w:sz w:val="18"/>
                <w:szCs w:val="18"/>
              </w:rPr>
            </w:pPr>
            <w:r w:rsidRPr="006379F8">
              <w:rPr>
                <w:rFonts w:cs="Arial"/>
                <w:sz w:val="18"/>
                <w:szCs w:val="18"/>
              </w:rPr>
              <w:t>1805</w:t>
            </w:r>
          </w:p>
        </w:tc>
        <w:tc>
          <w:tcPr>
            <w:tcW w:w="3099" w:type="dxa"/>
            <w:tcBorders>
              <w:top w:val="single" w:sz="4" w:space="0" w:color="auto"/>
              <w:left w:val="nil"/>
              <w:bottom w:val="single" w:sz="4" w:space="0" w:color="auto"/>
              <w:right w:val="nil"/>
            </w:tcBorders>
          </w:tcPr>
          <w:p w14:paraId="518FB48D" w14:textId="77777777" w:rsidR="00321C12" w:rsidRPr="006379F8" w:rsidRDefault="00321C12" w:rsidP="001D4853">
            <w:pPr>
              <w:keepNext/>
              <w:rPr>
                <w:rFonts w:cs="Arial"/>
                <w:sz w:val="18"/>
                <w:szCs w:val="18"/>
              </w:rPr>
            </w:pPr>
            <w:r w:rsidRPr="006379F8">
              <w:rPr>
                <w:rFonts w:cs="Arial"/>
                <w:sz w:val="18"/>
                <w:szCs w:val="18"/>
              </w:rPr>
              <w:t>GSO, all data available</w:t>
            </w:r>
          </w:p>
        </w:tc>
      </w:tr>
      <w:tr w:rsidR="00321C12" w:rsidRPr="006379F8" w14:paraId="74278ED3" w14:textId="77777777" w:rsidTr="001D4853">
        <w:trPr>
          <w:trHeight w:val="37"/>
        </w:trPr>
        <w:tc>
          <w:tcPr>
            <w:tcW w:w="567" w:type="dxa"/>
            <w:tcBorders>
              <w:top w:val="single" w:sz="4" w:space="0" w:color="auto"/>
              <w:left w:val="nil"/>
              <w:bottom w:val="single" w:sz="4" w:space="0" w:color="auto"/>
              <w:right w:val="nil"/>
            </w:tcBorders>
          </w:tcPr>
          <w:p w14:paraId="6F283D11" w14:textId="77777777" w:rsidR="00321C12" w:rsidRPr="006379F8" w:rsidRDefault="00321C12" w:rsidP="001D4853">
            <w:pPr>
              <w:keepNext/>
              <w:rPr>
                <w:rFonts w:cs="Arial"/>
                <w:sz w:val="18"/>
                <w:szCs w:val="18"/>
              </w:rPr>
            </w:pPr>
            <w:r w:rsidRPr="006379F8">
              <w:rPr>
                <w:rFonts w:cs="Arial"/>
                <w:sz w:val="18"/>
                <w:szCs w:val="18"/>
              </w:rPr>
              <w:t>3</w:t>
            </w:r>
          </w:p>
        </w:tc>
        <w:tc>
          <w:tcPr>
            <w:tcW w:w="3819" w:type="dxa"/>
            <w:tcBorders>
              <w:top w:val="single" w:sz="4" w:space="0" w:color="auto"/>
              <w:left w:val="nil"/>
              <w:bottom w:val="single" w:sz="4" w:space="0" w:color="auto"/>
              <w:right w:val="nil"/>
            </w:tcBorders>
          </w:tcPr>
          <w:p w14:paraId="75BBBA9F" w14:textId="77777777" w:rsidR="00321C12" w:rsidRPr="006379F8" w:rsidRDefault="00321C12" w:rsidP="001D4853">
            <w:pPr>
              <w:keepNext/>
              <w:rPr>
                <w:rFonts w:cs="Arial"/>
                <w:sz w:val="18"/>
                <w:szCs w:val="18"/>
              </w:rPr>
            </w:pPr>
            <w:r w:rsidRPr="006379F8">
              <w:rPr>
                <w:rFonts w:cs="Arial"/>
                <w:sz w:val="18"/>
                <w:szCs w:val="18"/>
              </w:rPr>
              <w:t>Percentage of households using improved sanitation facilities</w:t>
            </w:r>
          </w:p>
        </w:tc>
        <w:tc>
          <w:tcPr>
            <w:tcW w:w="717" w:type="dxa"/>
            <w:tcBorders>
              <w:top w:val="single" w:sz="4" w:space="0" w:color="auto"/>
              <w:left w:val="nil"/>
              <w:bottom w:val="single" w:sz="4" w:space="0" w:color="auto"/>
              <w:right w:val="nil"/>
            </w:tcBorders>
          </w:tcPr>
          <w:p w14:paraId="3DF352EF" w14:textId="77777777" w:rsidR="00321C12" w:rsidRPr="006379F8" w:rsidRDefault="00321C12" w:rsidP="001D4853">
            <w:pPr>
              <w:keepNext/>
              <w:jc w:val="center"/>
              <w:rPr>
                <w:rFonts w:cs="Arial"/>
                <w:sz w:val="18"/>
                <w:szCs w:val="18"/>
              </w:rPr>
            </w:pPr>
            <w:r w:rsidRPr="006379F8">
              <w:rPr>
                <w:rFonts w:cs="Arial"/>
                <w:sz w:val="18"/>
                <w:szCs w:val="18"/>
              </w:rPr>
              <w:t>6.2.1</w:t>
            </w:r>
          </w:p>
        </w:tc>
        <w:tc>
          <w:tcPr>
            <w:tcW w:w="727" w:type="dxa"/>
            <w:tcBorders>
              <w:top w:val="single" w:sz="4" w:space="0" w:color="auto"/>
              <w:left w:val="nil"/>
              <w:bottom w:val="single" w:sz="4" w:space="0" w:color="auto"/>
              <w:right w:val="nil"/>
            </w:tcBorders>
          </w:tcPr>
          <w:p w14:paraId="3AC16754" w14:textId="77777777" w:rsidR="00321C12" w:rsidRPr="006379F8" w:rsidRDefault="00321C12" w:rsidP="001D4853">
            <w:pPr>
              <w:keepNext/>
              <w:jc w:val="center"/>
              <w:rPr>
                <w:rFonts w:cs="Arial"/>
                <w:sz w:val="18"/>
                <w:szCs w:val="18"/>
              </w:rPr>
            </w:pPr>
            <w:r w:rsidRPr="006379F8">
              <w:rPr>
                <w:rFonts w:cs="Arial"/>
                <w:sz w:val="18"/>
                <w:szCs w:val="18"/>
              </w:rPr>
              <w:t>6.2.1</w:t>
            </w:r>
          </w:p>
        </w:tc>
        <w:tc>
          <w:tcPr>
            <w:tcW w:w="709" w:type="dxa"/>
            <w:tcBorders>
              <w:top w:val="single" w:sz="4" w:space="0" w:color="auto"/>
              <w:left w:val="nil"/>
              <w:bottom w:val="single" w:sz="4" w:space="0" w:color="auto"/>
              <w:right w:val="nil"/>
            </w:tcBorders>
          </w:tcPr>
          <w:p w14:paraId="28A5C674" w14:textId="77777777" w:rsidR="00321C12" w:rsidRPr="006379F8" w:rsidRDefault="00321C12" w:rsidP="001D4853">
            <w:pPr>
              <w:keepNext/>
              <w:jc w:val="center"/>
              <w:rPr>
                <w:rFonts w:cs="Arial"/>
                <w:sz w:val="18"/>
                <w:szCs w:val="18"/>
              </w:rPr>
            </w:pPr>
            <w:r w:rsidRPr="006379F8">
              <w:rPr>
                <w:rFonts w:cs="Arial"/>
                <w:sz w:val="18"/>
                <w:szCs w:val="18"/>
              </w:rPr>
              <w:t>1806</w:t>
            </w:r>
          </w:p>
        </w:tc>
        <w:tc>
          <w:tcPr>
            <w:tcW w:w="3099" w:type="dxa"/>
            <w:tcBorders>
              <w:top w:val="single" w:sz="4" w:space="0" w:color="auto"/>
              <w:left w:val="nil"/>
              <w:bottom w:val="single" w:sz="4" w:space="0" w:color="auto"/>
              <w:right w:val="nil"/>
            </w:tcBorders>
          </w:tcPr>
          <w:p w14:paraId="7ABB07CF" w14:textId="77777777" w:rsidR="00321C12" w:rsidRPr="006379F8" w:rsidRDefault="00321C12" w:rsidP="001D4853">
            <w:pPr>
              <w:keepNext/>
              <w:rPr>
                <w:rFonts w:cs="Arial"/>
                <w:sz w:val="18"/>
                <w:szCs w:val="18"/>
              </w:rPr>
            </w:pPr>
            <w:r w:rsidRPr="006379F8">
              <w:rPr>
                <w:rFonts w:cs="Arial"/>
                <w:sz w:val="18"/>
                <w:szCs w:val="18"/>
              </w:rPr>
              <w:t>GSO, all data available</w:t>
            </w:r>
          </w:p>
        </w:tc>
      </w:tr>
      <w:tr w:rsidR="00321C12" w:rsidRPr="006379F8" w14:paraId="54646CFB" w14:textId="77777777" w:rsidTr="001D4853">
        <w:trPr>
          <w:trHeight w:val="37"/>
        </w:trPr>
        <w:tc>
          <w:tcPr>
            <w:tcW w:w="567" w:type="dxa"/>
            <w:tcBorders>
              <w:top w:val="single" w:sz="4" w:space="0" w:color="auto"/>
              <w:left w:val="nil"/>
              <w:bottom w:val="single" w:sz="4" w:space="0" w:color="auto"/>
              <w:right w:val="nil"/>
            </w:tcBorders>
          </w:tcPr>
          <w:p w14:paraId="2C9F33F5" w14:textId="77777777" w:rsidR="00321C12" w:rsidRPr="006379F8" w:rsidRDefault="00321C12" w:rsidP="001D4853">
            <w:pPr>
              <w:keepNext/>
              <w:rPr>
                <w:rFonts w:cs="Arial"/>
                <w:sz w:val="18"/>
                <w:szCs w:val="18"/>
              </w:rPr>
            </w:pPr>
            <w:r w:rsidRPr="006379F8">
              <w:rPr>
                <w:rFonts w:cs="Arial"/>
                <w:sz w:val="18"/>
                <w:szCs w:val="18"/>
              </w:rPr>
              <w:t>4</w:t>
            </w:r>
          </w:p>
        </w:tc>
        <w:tc>
          <w:tcPr>
            <w:tcW w:w="3819" w:type="dxa"/>
            <w:tcBorders>
              <w:top w:val="single" w:sz="4" w:space="0" w:color="auto"/>
              <w:left w:val="nil"/>
              <w:bottom w:val="single" w:sz="4" w:space="0" w:color="auto"/>
              <w:right w:val="nil"/>
            </w:tcBorders>
          </w:tcPr>
          <w:p w14:paraId="729908DB" w14:textId="77777777" w:rsidR="00321C12" w:rsidRPr="006379F8" w:rsidRDefault="00321C12" w:rsidP="001D4853">
            <w:pPr>
              <w:keepNext/>
              <w:rPr>
                <w:rFonts w:cs="Arial"/>
                <w:sz w:val="18"/>
                <w:szCs w:val="18"/>
              </w:rPr>
            </w:pPr>
            <w:r w:rsidRPr="006379F8">
              <w:rPr>
                <w:rFonts w:cs="Arial"/>
                <w:sz w:val="18"/>
                <w:szCs w:val="18"/>
              </w:rPr>
              <w:t>Proportion of urban waste-water collected and treated up to standards and technical regulations</w:t>
            </w:r>
          </w:p>
        </w:tc>
        <w:tc>
          <w:tcPr>
            <w:tcW w:w="717" w:type="dxa"/>
            <w:tcBorders>
              <w:top w:val="single" w:sz="4" w:space="0" w:color="auto"/>
              <w:left w:val="nil"/>
              <w:bottom w:val="single" w:sz="4" w:space="0" w:color="auto"/>
              <w:right w:val="nil"/>
            </w:tcBorders>
          </w:tcPr>
          <w:p w14:paraId="73F5A501" w14:textId="77777777" w:rsidR="00321C12" w:rsidRPr="006379F8" w:rsidRDefault="00321C12" w:rsidP="001D4853">
            <w:pPr>
              <w:keepNext/>
              <w:jc w:val="center"/>
              <w:rPr>
                <w:rFonts w:cs="Arial"/>
                <w:sz w:val="18"/>
                <w:szCs w:val="18"/>
              </w:rPr>
            </w:pPr>
            <w:r w:rsidRPr="006379F8">
              <w:rPr>
                <w:rFonts w:cs="Arial"/>
                <w:sz w:val="18"/>
                <w:szCs w:val="18"/>
              </w:rPr>
              <w:t>6.3.1</w:t>
            </w:r>
          </w:p>
        </w:tc>
        <w:tc>
          <w:tcPr>
            <w:tcW w:w="727" w:type="dxa"/>
            <w:tcBorders>
              <w:top w:val="single" w:sz="4" w:space="0" w:color="auto"/>
              <w:left w:val="nil"/>
              <w:bottom w:val="single" w:sz="4" w:space="0" w:color="auto"/>
              <w:right w:val="nil"/>
            </w:tcBorders>
          </w:tcPr>
          <w:p w14:paraId="31C8037C" w14:textId="77777777" w:rsidR="00321C12" w:rsidRPr="006379F8" w:rsidRDefault="00321C12" w:rsidP="001D4853">
            <w:pPr>
              <w:keepNext/>
              <w:jc w:val="center"/>
              <w:rPr>
                <w:rFonts w:cs="Arial"/>
                <w:sz w:val="18"/>
                <w:szCs w:val="18"/>
              </w:rPr>
            </w:pPr>
            <w:r w:rsidRPr="006379F8">
              <w:rPr>
                <w:rFonts w:cs="Arial"/>
                <w:sz w:val="18"/>
                <w:szCs w:val="18"/>
              </w:rPr>
              <w:t>6.3.1</w:t>
            </w:r>
          </w:p>
        </w:tc>
        <w:tc>
          <w:tcPr>
            <w:tcW w:w="709" w:type="dxa"/>
            <w:tcBorders>
              <w:top w:val="single" w:sz="4" w:space="0" w:color="auto"/>
              <w:left w:val="nil"/>
              <w:bottom w:val="single" w:sz="4" w:space="0" w:color="auto"/>
              <w:right w:val="nil"/>
            </w:tcBorders>
          </w:tcPr>
          <w:p w14:paraId="613A8A15" w14:textId="77777777" w:rsidR="00321C12" w:rsidRPr="006379F8" w:rsidRDefault="00321C12" w:rsidP="001D4853">
            <w:pPr>
              <w:keepNext/>
              <w:jc w:val="center"/>
              <w:rPr>
                <w:rFonts w:cs="Arial"/>
                <w:sz w:val="18"/>
                <w:szCs w:val="18"/>
              </w:rPr>
            </w:pPr>
          </w:p>
        </w:tc>
        <w:tc>
          <w:tcPr>
            <w:tcW w:w="3099" w:type="dxa"/>
            <w:tcBorders>
              <w:top w:val="single" w:sz="4" w:space="0" w:color="auto"/>
              <w:left w:val="nil"/>
              <w:bottom w:val="single" w:sz="4" w:space="0" w:color="auto"/>
              <w:right w:val="nil"/>
            </w:tcBorders>
          </w:tcPr>
          <w:p w14:paraId="1DD01FE6" w14:textId="77777777" w:rsidR="00321C12" w:rsidRPr="006379F8" w:rsidRDefault="00321C12" w:rsidP="001D4853">
            <w:pPr>
              <w:keepNext/>
              <w:rPr>
                <w:rFonts w:cs="Arial"/>
                <w:sz w:val="18"/>
                <w:szCs w:val="18"/>
              </w:rPr>
            </w:pPr>
            <w:r w:rsidRPr="006379F8">
              <w:rPr>
                <w:rFonts w:cs="Arial"/>
                <w:sz w:val="18"/>
                <w:szCs w:val="18"/>
              </w:rPr>
              <w:t>Ministry of Construction, available data not suitable for territorial analysis</w:t>
            </w:r>
          </w:p>
        </w:tc>
      </w:tr>
      <w:tr w:rsidR="00321C12" w:rsidRPr="006379F8" w14:paraId="7BDED78A" w14:textId="77777777" w:rsidTr="001D4853">
        <w:trPr>
          <w:trHeight w:val="37"/>
        </w:trPr>
        <w:tc>
          <w:tcPr>
            <w:tcW w:w="567" w:type="dxa"/>
            <w:tcBorders>
              <w:top w:val="single" w:sz="4" w:space="0" w:color="auto"/>
              <w:left w:val="nil"/>
              <w:bottom w:val="single" w:sz="4" w:space="0" w:color="auto"/>
              <w:right w:val="nil"/>
            </w:tcBorders>
          </w:tcPr>
          <w:p w14:paraId="2BB5BC64" w14:textId="77777777" w:rsidR="00321C12" w:rsidRPr="006379F8" w:rsidRDefault="00321C12" w:rsidP="001D4853">
            <w:pPr>
              <w:keepNext/>
              <w:widowControl w:val="0"/>
              <w:tabs>
                <w:tab w:val="left" w:pos="284"/>
              </w:tabs>
              <w:autoSpaceDE w:val="0"/>
              <w:autoSpaceDN w:val="0"/>
              <w:rPr>
                <w:rFonts w:cs="Arial"/>
                <w:sz w:val="18"/>
                <w:szCs w:val="18"/>
                <w:lang w:eastAsia="it-IT"/>
              </w:rPr>
            </w:pPr>
          </w:p>
        </w:tc>
        <w:tc>
          <w:tcPr>
            <w:tcW w:w="3819" w:type="dxa"/>
            <w:tcBorders>
              <w:top w:val="single" w:sz="4" w:space="0" w:color="auto"/>
              <w:left w:val="nil"/>
              <w:bottom w:val="single" w:sz="4" w:space="0" w:color="auto"/>
              <w:right w:val="nil"/>
            </w:tcBorders>
          </w:tcPr>
          <w:p w14:paraId="76090EAF" w14:textId="77777777" w:rsidR="00321C12" w:rsidRPr="006379F8" w:rsidRDefault="00321C12" w:rsidP="001D4853">
            <w:pPr>
              <w:keepNext/>
              <w:widowControl w:val="0"/>
              <w:autoSpaceDE w:val="0"/>
              <w:autoSpaceDN w:val="0"/>
              <w:rPr>
                <w:rFonts w:cs="Arial"/>
                <w:b/>
                <w:sz w:val="18"/>
                <w:szCs w:val="18"/>
                <w:lang w:eastAsia="it-IT"/>
              </w:rPr>
            </w:pPr>
            <w:r w:rsidRPr="006379F8">
              <w:rPr>
                <w:rFonts w:cs="Arial"/>
                <w:b/>
                <w:sz w:val="18"/>
                <w:szCs w:val="18"/>
                <w:lang w:eastAsia="it-IT"/>
              </w:rPr>
              <w:t>Goal 7: Ensure access to sustainable, reliable, and affordable energy for all</w:t>
            </w:r>
          </w:p>
        </w:tc>
        <w:tc>
          <w:tcPr>
            <w:tcW w:w="717" w:type="dxa"/>
            <w:tcBorders>
              <w:top w:val="single" w:sz="4" w:space="0" w:color="auto"/>
              <w:left w:val="nil"/>
              <w:bottom w:val="single" w:sz="4" w:space="0" w:color="auto"/>
              <w:right w:val="nil"/>
            </w:tcBorders>
          </w:tcPr>
          <w:p w14:paraId="54853EEB" w14:textId="77777777" w:rsidR="00321C12" w:rsidRPr="006379F8" w:rsidRDefault="00321C12" w:rsidP="001D4853">
            <w:pPr>
              <w:keepNext/>
              <w:widowControl w:val="0"/>
              <w:tabs>
                <w:tab w:val="left" w:pos="284"/>
              </w:tabs>
              <w:autoSpaceDE w:val="0"/>
              <w:autoSpaceDN w:val="0"/>
              <w:jc w:val="center"/>
              <w:rPr>
                <w:rFonts w:cs="Arial"/>
                <w:sz w:val="18"/>
                <w:szCs w:val="18"/>
                <w:lang w:eastAsia="it-IT"/>
              </w:rPr>
            </w:pPr>
          </w:p>
        </w:tc>
        <w:tc>
          <w:tcPr>
            <w:tcW w:w="727" w:type="dxa"/>
            <w:tcBorders>
              <w:top w:val="single" w:sz="4" w:space="0" w:color="auto"/>
              <w:left w:val="nil"/>
              <w:bottom w:val="single" w:sz="4" w:space="0" w:color="auto"/>
              <w:right w:val="nil"/>
            </w:tcBorders>
          </w:tcPr>
          <w:p w14:paraId="16CB9437" w14:textId="77777777" w:rsidR="00321C12" w:rsidRPr="006379F8" w:rsidRDefault="00321C12" w:rsidP="001D4853">
            <w:pPr>
              <w:keepNext/>
              <w:widowControl w:val="0"/>
              <w:tabs>
                <w:tab w:val="left" w:pos="284"/>
              </w:tabs>
              <w:autoSpaceDE w:val="0"/>
              <w:autoSpaceDN w:val="0"/>
              <w:jc w:val="center"/>
              <w:rPr>
                <w:rFonts w:cs="Arial"/>
                <w:sz w:val="18"/>
                <w:szCs w:val="18"/>
                <w:lang w:eastAsia="it-IT"/>
              </w:rPr>
            </w:pPr>
          </w:p>
        </w:tc>
        <w:tc>
          <w:tcPr>
            <w:tcW w:w="709" w:type="dxa"/>
            <w:tcBorders>
              <w:top w:val="single" w:sz="4" w:space="0" w:color="auto"/>
              <w:left w:val="nil"/>
              <w:bottom w:val="single" w:sz="4" w:space="0" w:color="auto"/>
              <w:right w:val="nil"/>
            </w:tcBorders>
          </w:tcPr>
          <w:p w14:paraId="1B01C977" w14:textId="77777777" w:rsidR="00321C12" w:rsidRPr="006379F8" w:rsidRDefault="00321C12" w:rsidP="001D4853">
            <w:pPr>
              <w:keepNext/>
              <w:widowControl w:val="0"/>
              <w:tabs>
                <w:tab w:val="left" w:pos="284"/>
              </w:tabs>
              <w:autoSpaceDE w:val="0"/>
              <w:autoSpaceDN w:val="0"/>
              <w:jc w:val="center"/>
              <w:rPr>
                <w:rFonts w:cs="Arial"/>
                <w:sz w:val="18"/>
                <w:szCs w:val="18"/>
                <w:lang w:eastAsia="it-IT"/>
              </w:rPr>
            </w:pPr>
          </w:p>
        </w:tc>
        <w:tc>
          <w:tcPr>
            <w:tcW w:w="3099" w:type="dxa"/>
            <w:tcBorders>
              <w:top w:val="single" w:sz="4" w:space="0" w:color="auto"/>
              <w:left w:val="nil"/>
              <w:bottom w:val="single" w:sz="4" w:space="0" w:color="auto"/>
              <w:right w:val="nil"/>
            </w:tcBorders>
          </w:tcPr>
          <w:p w14:paraId="2E9A98A6" w14:textId="77777777" w:rsidR="00321C12" w:rsidRPr="006379F8" w:rsidRDefault="00321C12" w:rsidP="001D4853">
            <w:pPr>
              <w:keepNext/>
              <w:widowControl w:val="0"/>
              <w:tabs>
                <w:tab w:val="left" w:pos="284"/>
              </w:tabs>
              <w:autoSpaceDE w:val="0"/>
              <w:autoSpaceDN w:val="0"/>
              <w:rPr>
                <w:rFonts w:cs="Arial"/>
                <w:sz w:val="18"/>
                <w:szCs w:val="18"/>
                <w:lang w:eastAsia="it-IT"/>
              </w:rPr>
            </w:pPr>
          </w:p>
        </w:tc>
      </w:tr>
      <w:tr w:rsidR="00321C12" w:rsidRPr="006379F8" w14:paraId="011CF81D" w14:textId="77777777" w:rsidTr="001D4853">
        <w:trPr>
          <w:trHeight w:val="37"/>
        </w:trPr>
        <w:tc>
          <w:tcPr>
            <w:tcW w:w="567" w:type="dxa"/>
            <w:tcBorders>
              <w:top w:val="single" w:sz="4" w:space="0" w:color="auto"/>
              <w:left w:val="nil"/>
              <w:bottom w:val="single" w:sz="4" w:space="0" w:color="auto"/>
              <w:right w:val="nil"/>
            </w:tcBorders>
          </w:tcPr>
          <w:p w14:paraId="2EFFD506" w14:textId="77777777" w:rsidR="00321C12" w:rsidRPr="006379F8" w:rsidRDefault="00321C12" w:rsidP="001D4853">
            <w:pPr>
              <w:keepNext/>
              <w:rPr>
                <w:rFonts w:cs="Arial"/>
                <w:sz w:val="18"/>
                <w:szCs w:val="18"/>
              </w:rPr>
            </w:pPr>
            <w:r w:rsidRPr="006379F8">
              <w:rPr>
                <w:rFonts w:cs="Arial"/>
                <w:sz w:val="18"/>
                <w:szCs w:val="18"/>
              </w:rPr>
              <w:t>5</w:t>
            </w:r>
          </w:p>
        </w:tc>
        <w:tc>
          <w:tcPr>
            <w:tcW w:w="3819" w:type="dxa"/>
            <w:tcBorders>
              <w:top w:val="single" w:sz="4" w:space="0" w:color="auto"/>
              <w:left w:val="nil"/>
              <w:bottom w:val="single" w:sz="4" w:space="0" w:color="auto"/>
              <w:right w:val="nil"/>
            </w:tcBorders>
          </w:tcPr>
          <w:p w14:paraId="279C25D1" w14:textId="77777777" w:rsidR="00321C12" w:rsidRPr="006379F8" w:rsidRDefault="00321C12" w:rsidP="001D4853">
            <w:pPr>
              <w:keepNext/>
              <w:rPr>
                <w:rFonts w:cs="Arial"/>
                <w:sz w:val="18"/>
                <w:szCs w:val="18"/>
              </w:rPr>
            </w:pPr>
            <w:r w:rsidRPr="006379F8">
              <w:rPr>
                <w:rFonts w:cs="Arial"/>
                <w:sz w:val="18"/>
                <w:szCs w:val="18"/>
              </w:rPr>
              <w:t>Proportion of households with access to electricity</w:t>
            </w:r>
          </w:p>
        </w:tc>
        <w:tc>
          <w:tcPr>
            <w:tcW w:w="717" w:type="dxa"/>
            <w:tcBorders>
              <w:top w:val="single" w:sz="4" w:space="0" w:color="auto"/>
              <w:left w:val="nil"/>
              <w:bottom w:val="single" w:sz="4" w:space="0" w:color="auto"/>
              <w:right w:val="nil"/>
            </w:tcBorders>
          </w:tcPr>
          <w:p w14:paraId="2C638637" w14:textId="77777777" w:rsidR="00321C12" w:rsidRPr="006379F8" w:rsidRDefault="00321C12" w:rsidP="001D4853">
            <w:pPr>
              <w:keepNext/>
              <w:jc w:val="center"/>
              <w:rPr>
                <w:rFonts w:cs="Arial"/>
                <w:sz w:val="18"/>
                <w:szCs w:val="18"/>
              </w:rPr>
            </w:pPr>
            <w:r w:rsidRPr="006379F8">
              <w:rPr>
                <w:rFonts w:cs="Arial"/>
                <w:sz w:val="18"/>
                <w:szCs w:val="18"/>
              </w:rPr>
              <w:t>7.1.1</w:t>
            </w:r>
          </w:p>
        </w:tc>
        <w:tc>
          <w:tcPr>
            <w:tcW w:w="727" w:type="dxa"/>
            <w:tcBorders>
              <w:top w:val="single" w:sz="4" w:space="0" w:color="auto"/>
              <w:left w:val="nil"/>
              <w:bottom w:val="single" w:sz="4" w:space="0" w:color="auto"/>
              <w:right w:val="nil"/>
            </w:tcBorders>
          </w:tcPr>
          <w:p w14:paraId="0120A3CE" w14:textId="77777777" w:rsidR="00321C12" w:rsidRPr="006379F8" w:rsidRDefault="00321C12" w:rsidP="001D4853">
            <w:pPr>
              <w:keepNext/>
              <w:jc w:val="center"/>
              <w:rPr>
                <w:rFonts w:cs="Arial"/>
                <w:sz w:val="18"/>
                <w:szCs w:val="18"/>
              </w:rPr>
            </w:pPr>
            <w:r w:rsidRPr="006379F8">
              <w:rPr>
                <w:rFonts w:cs="Arial"/>
                <w:sz w:val="18"/>
                <w:szCs w:val="18"/>
              </w:rPr>
              <w:t>7.1.1</w:t>
            </w:r>
          </w:p>
        </w:tc>
        <w:tc>
          <w:tcPr>
            <w:tcW w:w="709" w:type="dxa"/>
            <w:tcBorders>
              <w:top w:val="single" w:sz="4" w:space="0" w:color="auto"/>
              <w:left w:val="nil"/>
              <w:bottom w:val="single" w:sz="4" w:space="0" w:color="auto"/>
              <w:right w:val="nil"/>
            </w:tcBorders>
          </w:tcPr>
          <w:p w14:paraId="5C38D5AC" w14:textId="77777777" w:rsidR="00321C12" w:rsidRPr="006379F8" w:rsidRDefault="00321C12" w:rsidP="001D4853">
            <w:pPr>
              <w:keepNext/>
              <w:jc w:val="center"/>
              <w:rPr>
                <w:rFonts w:cs="Arial"/>
                <w:sz w:val="18"/>
                <w:szCs w:val="18"/>
              </w:rPr>
            </w:pPr>
          </w:p>
        </w:tc>
        <w:tc>
          <w:tcPr>
            <w:tcW w:w="3099" w:type="dxa"/>
            <w:tcBorders>
              <w:top w:val="single" w:sz="4" w:space="0" w:color="auto"/>
              <w:left w:val="nil"/>
              <w:bottom w:val="single" w:sz="4" w:space="0" w:color="auto"/>
              <w:right w:val="nil"/>
            </w:tcBorders>
          </w:tcPr>
          <w:p w14:paraId="0B6A1E66" w14:textId="77777777" w:rsidR="00321C12" w:rsidRPr="006379F8" w:rsidRDefault="00321C12" w:rsidP="001D4853">
            <w:pPr>
              <w:keepNext/>
              <w:rPr>
                <w:rFonts w:cs="Arial"/>
                <w:sz w:val="18"/>
                <w:szCs w:val="18"/>
              </w:rPr>
            </w:pPr>
            <w:r w:rsidRPr="006379F8">
              <w:rPr>
                <w:rFonts w:cs="Arial"/>
                <w:sz w:val="18"/>
                <w:szCs w:val="18"/>
              </w:rPr>
              <w:t>GSO, all data available</w:t>
            </w:r>
          </w:p>
        </w:tc>
      </w:tr>
      <w:tr w:rsidR="00321C12" w:rsidRPr="006379F8" w14:paraId="4EFCDBD1" w14:textId="77777777" w:rsidTr="001D4853">
        <w:trPr>
          <w:trHeight w:val="37"/>
        </w:trPr>
        <w:tc>
          <w:tcPr>
            <w:tcW w:w="567" w:type="dxa"/>
            <w:tcBorders>
              <w:top w:val="single" w:sz="4" w:space="0" w:color="auto"/>
              <w:left w:val="nil"/>
              <w:bottom w:val="single" w:sz="4" w:space="0" w:color="auto"/>
              <w:right w:val="nil"/>
            </w:tcBorders>
          </w:tcPr>
          <w:p w14:paraId="4F6727D5" w14:textId="77777777" w:rsidR="00321C12" w:rsidRPr="006379F8" w:rsidRDefault="00321C12" w:rsidP="001D4853">
            <w:pPr>
              <w:keepNext/>
              <w:rPr>
                <w:rFonts w:cs="Arial"/>
                <w:sz w:val="18"/>
                <w:szCs w:val="18"/>
              </w:rPr>
            </w:pPr>
            <w:r w:rsidRPr="006379F8">
              <w:rPr>
                <w:rFonts w:cs="Arial"/>
                <w:sz w:val="18"/>
                <w:szCs w:val="18"/>
              </w:rPr>
              <w:t>6</w:t>
            </w:r>
          </w:p>
        </w:tc>
        <w:tc>
          <w:tcPr>
            <w:tcW w:w="3819" w:type="dxa"/>
            <w:tcBorders>
              <w:top w:val="single" w:sz="4" w:space="0" w:color="auto"/>
              <w:left w:val="nil"/>
              <w:bottom w:val="single" w:sz="4" w:space="0" w:color="auto"/>
              <w:right w:val="nil"/>
            </w:tcBorders>
          </w:tcPr>
          <w:p w14:paraId="436FF22B" w14:textId="77777777" w:rsidR="00321C12" w:rsidRPr="006379F8" w:rsidRDefault="00321C12" w:rsidP="001D4853">
            <w:pPr>
              <w:keepNext/>
              <w:rPr>
                <w:rFonts w:cs="Arial"/>
                <w:sz w:val="18"/>
                <w:szCs w:val="18"/>
              </w:rPr>
            </w:pPr>
            <w:r w:rsidRPr="006379F8">
              <w:rPr>
                <w:rFonts w:cs="Arial"/>
                <w:sz w:val="18"/>
                <w:szCs w:val="18"/>
              </w:rPr>
              <w:t>Proportion of households using clean fuel</w:t>
            </w:r>
          </w:p>
        </w:tc>
        <w:tc>
          <w:tcPr>
            <w:tcW w:w="717" w:type="dxa"/>
            <w:tcBorders>
              <w:top w:val="single" w:sz="4" w:space="0" w:color="auto"/>
              <w:left w:val="nil"/>
              <w:bottom w:val="single" w:sz="4" w:space="0" w:color="auto"/>
              <w:right w:val="nil"/>
            </w:tcBorders>
          </w:tcPr>
          <w:p w14:paraId="38AA2E1E" w14:textId="77777777" w:rsidR="00321C12" w:rsidRPr="006379F8" w:rsidRDefault="00321C12" w:rsidP="001D4853">
            <w:pPr>
              <w:keepNext/>
              <w:jc w:val="center"/>
              <w:rPr>
                <w:rFonts w:cs="Arial"/>
                <w:sz w:val="18"/>
                <w:szCs w:val="18"/>
              </w:rPr>
            </w:pPr>
            <w:r w:rsidRPr="006379F8">
              <w:rPr>
                <w:rFonts w:cs="Arial"/>
                <w:sz w:val="18"/>
                <w:szCs w:val="18"/>
              </w:rPr>
              <w:t>7.1.2</w:t>
            </w:r>
          </w:p>
        </w:tc>
        <w:tc>
          <w:tcPr>
            <w:tcW w:w="727" w:type="dxa"/>
            <w:tcBorders>
              <w:top w:val="single" w:sz="4" w:space="0" w:color="auto"/>
              <w:left w:val="nil"/>
              <w:bottom w:val="single" w:sz="4" w:space="0" w:color="auto"/>
              <w:right w:val="nil"/>
            </w:tcBorders>
          </w:tcPr>
          <w:p w14:paraId="73B80E36" w14:textId="77777777" w:rsidR="00321C12" w:rsidRPr="006379F8" w:rsidRDefault="00321C12" w:rsidP="001D4853">
            <w:pPr>
              <w:keepNext/>
              <w:jc w:val="center"/>
              <w:rPr>
                <w:rFonts w:cs="Arial"/>
                <w:sz w:val="18"/>
                <w:szCs w:val="18"/>
              </w:rPr>
            </w:pPr>
            <w:r w:rsidRPr="006379F8">
              <w:rPr>
                <w:rFonts w:cs="Arial"/>
                <w:sz w:val="18"/>
                <w:szCs w:val="18"/>
              </w:rPr>
              <w:t>7.1.2</w:t>
            </w:r>
          </w:p>
        </w:tc>
        <w:tc>
          <w:tcPr>
            <w:tcW w:w="709" w:type="dxa"/>
            <w:tcBorders>
              <w:top w:val="single" w:sz="4" w:space="0" w:color="auto"/>
              <w:left w:val="nil"/>
              <w:bottom w:val="single" w:sz="4" w:space="0" w:color="auto"/>
              <w:right w:val="nil"/>
            </w:tcBorders>
          </w:tcPr>
          <w:p w14:paraId="77061B3C" w14:textId="77777777" w:rsidR="00321C12" w:rsidRPr="006379F8" w:rsidRDefault="00321C12" w:rsidP="001D4853">
            <w:pPr>
              <w:keepNext/>
              <w:jc w:val="center"/>
              <w:rPr>
                <w:rFonts w:cs="Arial"/>
                <w:sz w:val="18"/>
                <w:szCs w:val="18"/>
              </w:rPr>
            </w:pPr>
          </w:p>
        </w:tc>
        <w:tc>
          <w:tcPr>
            <w:tcW w:w="3099" w:type="dxa"/>
            <w:tcBorders>
              <w:top w:val="single" w:sz="4" w:space="0" w:color="auto"/>
              <w:left w:val="nil"/>
              <w:bottom w:val="single" w:sz="4" w:space="0" w:color="auto"/>
              <w:right w:val="nil"/>
            </w:tcBorders>
          </w:tcPr>
          <w:p w14:paraId="404FC31C" w14:textId="77777777" w:rsidR="00321C12" w:rsidRPr="006379F8" w:rsidRDefault="00321C12" w:rsidP="001D4853">
            <w:pPr>
              <w:keepNext/>
              <w:rPr>
                <w:rFonts w:cs="Arial"/>
                <w:sz w:val="18"/>
                <w:szCs w:val="18"/>
              </w:rPr>
            </w:pPr>
            <w:r w:rsidRPr="006379F8">
              <w:rPr>
                <w:rFonts w:cs="Arial"/>
                <w:sz w:val="18"/>
                <w:szCs w:val="18"/>
              </w:rPr>
              <w:t>GSO, no data available (tier B indicator)</w:t>
            </w:r>
          </w:p>
        </w:tc>
      </w:tr>
      <w:tr w:rsidR="00321C12" w:rsidRPr="006379F8" w14:paraId="23A24AED" w14:textId="77777777" w:rsidTr="001D4853">
        <w:trPr>
          <w:trHeight w:val="37"/>
        </w:trPr>
        <w:tc>
          <w:tcPr>
            <w:tcW w:w="567" w:type="dxa"/>
            <w:tcBorders>
              <w:top w:val="single" w:sz="4" w:space="0" w:color="auto"/>
              <w:left w:val="nil"/>
              <w:bottom w:val="single" w:sz="4" w:space="0" w:color="auto"/>
              <w:right w:val="nil"/>
            </w:tcBorders>
          </w:tcPr>
          <w:p w14:paraId="5589C82D" w14:textId="77777777" w:rsidR="00321C12" w:rsidRPr="006379F8" w:rsidRDefault="00321C12" w:rsidP="001D4853">
            <w:pPr>
              <w:keepNext/>
              <w:widowControl w:val="0"/>
              <w:tabs>
                <w:tab w:val="left" w:pos="284"/>
              </w:tabs>
              <w:autoSpaceDE w:val="0"/>
              <w:autoSpaceDN w:val="0"/>
              <w:rPr>
                <w:rFonts w:cs="Arial"/>
                <w:sz w:val="18"/>
                <w:szCs w:val="18"/>
                <w:lang w:eastAsia="it-IT"/>
              </w:rPr>
            </w:pPr>
          </w:p>
        </w:tc>
        <w:tc>
          <w:tcPr>
            <w:tcW w:w="3819" w:type="dxa"/>
            <w:tcBorders>
              <w:top w:val="single" w:sz="4" w:space="0" w:color="auto"/>
              <w:left w:val="nil"/>
              <w:bottom w:val="single" w:sz="4" w:space="0" w:color="auto"/>
              <w:right w:val="nil"/>
            </w:tcBorders>
          </w:tcPr>
          <w:p w14:paraId="21D14BBA" w14:textId="77777777" w:rsidR="00321C12" w:rsidRPr="006379F8" w:rsidRDefault="00321C12" w:rsidP="001D4853">
            <w:pPr>
              <w:keepNext/>
              <w:widowControl w:val="0"/>
              <w:autoSpaceDE w:val="0"/>
              <w:autoSpaceDN w:val="0"/>
              <w:rPr>
                <w:rFonts w:cs="Arial"/>
                <w:b/>
                <w:sz w:val="18"/>
                <w:szCs w:val="18"/>
                <w:lang w:eastAsia="it-IT"/>
              </w:rPr>
            </w:pPr>
            <w:r w:rsidRPr="006379F8">
              <w:rPr>
                <w:rFonts w:cs="Arial"/>
                <w:b/>
                <w:sz w:val="18"/>
                <w:szCs w:val="18"/>
                <w:lang w:eastAsia="it-IT"/>
              </w:rPr>
              <w:t>Goal 11: Promote sustainable, resilient urban and rural development; ensure safe living and working environments; ensure reasonable distribution of population and work force by region</w:t>
            </w:r>
          </w:p>
        </w:tc>
        <w:tc>
          <w:tcPr>
            <w:tcW w:w="717" w:type="dxa"/>
            <w:tcBorders>
              <w:top w:val="single" w:sz="4" w:space="0" w:color="auto"/>
              <w:left w:val="nil"/>
              <w:bottom w:val="single" w:sz="4" w:space="0" w:color="auto"/>
              <w:right w:val="nil"/>
            </w:tcBorders>
          </w:tcPr>
          <w:p w14:paraId="7552EF31" w14:textId="77777777" w:rsidR="00321C12" w:rsidRPr="006379F8" w:rsidRDefault="00321C12" w:rsidP="001D4853">
            <w:pPr>
              <w:keepNext/>
              <w:widowControl w:val="0"/>
              <w:tabs>
                <w:tab w:val="left" w:pos="284"/>
              </w:tabs>
              <w:autoSpaceDE w:val="0"/>
              <w:autoSpaceDN w:val="0"/>
              <w:jc w:val="center"/>
              <w:rPr>
                <w:rFonts w:cs="Arial"/>
                <w:sz w:val="18"/>
                <w:szCs w:val="18"/>
                <w:lang w:eastAsia="it-IT"/>
              </w:rPr>
            </w:pPr>
          </w:p>
        </w:tc>
        <w:tc>
          <w:tcPr>
            <w:tcW w:w="727" w:type="dxa"/>
            <w:tcBorders>
              <w:top w:val="single" w:sz="4" w:space="0" w:color="auto"/>
              <w:left w:val="nil"/>
              <w:bottom w:val="single" w:sz="4" w:space="0" w:color="auto"/>
              <w:right w:val="nil"/>
            </w:tcBorders>
          </w:tcPr>
          <w:p w14:paraId="09AF15BA" w14:textId="77777777" w:rsidR="00321C12" w:rsidRPr="006379F8" w:rsidRDefault="00321C12" w:rsidP="001D4853">
            <w:pPr>
              <w:keepNext/>
              <w:widowControl w:val="0"/>
              <w:tabs>
                <w:tab w:val="left" w:pos="284"/>
              </w:tabs>
              <w:autoSpaceDE w:val="0"/>
              <w:autoSpaceDN w:val="0"/>
              <w:jc w:val="center"/>
              <w:rPr>
                <w:rFonts w:cs="Arial"/>
                <w:sz w:val="18"/>
                <w:szCs w:val="18"/>
                <w:lang w:eastAsia="it-IT"/>
              </w:rPr>
            </w:pPr>
          </w:p>
        </w:tc>
        <w:tc>
          <w:tcPr>
            <w:tcW w:w="709" w:type="dxa"/>
            <w:tcBorders>
              <w:top w:val="single" w:sz="4" w:space="0" w:color="auto"/>
              <w:left w:val="nil"/>
              <w:bottom w:val="single" w:sz="4" w:space="0" w:color="auto"/>
              <w:right w:val="nil"/>
            </w:tcBorders>
          </w:tcPr>
          <w:p w14:paraId="1CE13BD7" w14:textId="77777777" w:rsidR="00321C12" w:rsidRPr="006379F8" w:rsidRDefault="00321C12" w:rsidP="001D4853">
            <w:pPr>
              <w:keepNext/>
              <w:widowControl w:val="0"/>
              <w:tabs>
                <w:tab w:val="left" w:pos="284"/>
              </w:tabs>
              <w:autoSpaceDE w:val="0"/>
              <w:autoSpaceDN w:val="0"/>
              <w:jc w:val="center"/>
              <w:rPr>
                <w:rFonts w:cs="Arial"/>
                <w:sz w:val="18"/>
                <w:szCs w:val="18"/>
                <w:lang w:eastAsia="it-IT"/>
              </w:rPr>
            </w:pPr>
          </w:p>
        </w:tc>
        <w:tc>
          <w:tcPr>
            <w:tcW w:w="3099" w:type="dxa"/>
            <w:tcBorders>
              <w:top w:val="single" w:sz="4" w:space="0" w:color="auto"/>
              <w:left w:val="nil"/>
              <w:bottom w:val="single" w:sz="4" w:space="0" w:color="auto"/>
              <w:right w:val="nil"/>
            </w:tcBorders>
          </w:tcPr>
          <w:p w14:paraId="07C17496" w14:textId="77777777" w:rsidR="00321C12" w:rsidRPr="006379F8" w:rsidRDefault="00321C12" w:rsidP="001D4853">
            <w:pPr>
              <w:keepNext/>
              <w:widowControl w:val="0"/>
              <w:tabs>
                <w:tab w:val="left" w:pos="284"/>
              </w:tabs>
              <w:autoSpaceDE w:val="0"/>
              <w:autoSpaceDN w:val="0"/>
              <w:rPr>
                <w:rFonts w:cs="Arial"/>
                <w:sz w:val="18"/>
                <w:szCs w:val="18"/>
                <w:lang w:eastAsia="it-IT"/>
              </w:rPr>
            </w:pPr>
          </w:p>
        </w:tc>
      </w:tr>
      <w:tr w:rsidR="00321C12" w:rsidRPr="006379F8" w14:paraId="01CAEFFB" w14:textId="77777777" w:rsidTr="001D4853">
        <w:trPr>
          <w:trHeight w:val="37"/>
        </w:trPr>
        <w:tc>
          <w:tcPr>
            <w:tcW w:w="567" w:type="dxa"/>
            <w:tcBorders>
              <w:top w:val="single" w:sz="4" w:space="0" w:color="auto"/>
              <w:left w:val="nil"/>
              <w:bottom w:val="single" w:sz="4" w:space="0" w:color="auto"/>
              <w:right w:val="nil"/>
            </w:tcBorders>
          </w:tcPr>
          <w:p w14:paraId="242134ED" w14:textId="77777777" w:rsidR="00321C12" w:rsidRPr="006379F8" w:rsidRDefault="00321C12" w:rsidP="001D4853">
            <w:pPr>
              <w:keepNext/>
              <w:rPr>
                <w:rFonts w:cs="Arial"/>
                <w:sz w:val="18"/>
                <w:szCs w:val="18"/>
              </w:rPr>
            </w:pPr>
            <w:r w:rsidRPr="006379F8">
              <w:rPr>
                <w:rFonts w:cs="Arial"/>
                <w:sz w:val="18"/>
                <w:szCs w:val="18"/>
              </w:rPr>
              <w:t>7</w:t>
            </w:r>
          </w:p>
        </w:tc>
        <w:tc>
          <w:tcPr>
            <w:tcW w:w="3819" w:type="dxa"/>
            <w:tcBorders>
              <w:top w:val="single" w:sz="4" w:space="0" w:color="auto"/>
              <w:left w:val="nil"/>
              <w:bottom w:val="single" w:sz="4" w:space="0" w:color="auto"/>
              <w:right w:val="nil"/>
            </w:tcBorders>
          </w:tcPr>
          <w:p w14:paraId="28F81EDF" w14:textId="77777777" w:rsidR="00321C12" w:rsidRPr="006379F8" w:rsidRDefault="00321C12" w:rsidP="001D4853">
            <w:pPr>
              <w:keepNext/>
              <w:rPr>
                <w:rFonts w:cs="Arial"/>
                <w:sz w:val="18"/>
                <w:szCs w:val="18"/>
              </w:rPr>
            </w:pPr>
            <w:r w:rsidRPr="006379F8">
              <w:rPr>
                <w:rFonts w:cs="Arial"/>
                <w:sz w:val="18"/>
                <w:szCs w:val="18"/>
              </w:rPr>
              <w:t>Proportion of population living in poorly built housing</w:t>
            </w:r>
          </w:p>
        </w:tc>
        <w:tc>
          <w:tcPr>
            <w:tcW w:w="717" w:type="dxa"/>
            <w:tcBorders>
              <w:top w:val="single" w:sz="4" w:space="0" w:color="auto"/>
              <w:left w:val="nil"/>
              <w:bottom w:val="single" w:sz="4" w:space="0" w:color="auto"/>
              <w:right w:val="nil"/>
            </w:tcBorders>
          </w:tcPr>
          <w:p w14:paraId="51C52262" w14:textId="77777777" w:rsidR="00321C12" w:rsidRPr="006379F8" w:rsidRDefault="00321C12" w:rsidP="001D4853">
            <w:pPr>
              <w:keepNext/>
              <w:jc w:val="center"/>
              <w:rPr>
                <w:rFonts w:cs="Arial"/>
                <w:sz w:val="18"/>
                <w:szCs w:val="18"/>
              </w:rPr>
            </w:pPr>
            <w:r w:rsidRPr="006379F8">
              <w:rPr>
                <w:rFonts w:cs="Arial"/>
                <w:sz w:val="18"/>
                <w:szCs w:val="18"/>
              </w:rPr>
              <w:t>11.1.1</w:t>
            </w:r>
          </w:p>
        </w:tc>
        <w:tc>
          <w:tcPr>
            <w:tcW w:w="727" w:type="dxa"/>
            <w:tcBorders>
              <w:top w:val="single" w:sz="4" w:space="0" w:color="auto"/>
              <w:left w:val="nil"/>
              <w:bottom w:val="single" w:sz="4" w:space="0" w:color="auto"/>
              <w:right w:val="nil"/>
            </w:tcBorders>
          </w:tcPr>
          <w:p w14:paraId="12C4ED7C" w14:textId="77777777" w:rsidR="00321C12" w:rsidRPr="006379F8" w:rsidRDefault="00321C12" w:rsidP="001D4853">
            <w:pPr>
              <w:keepNext/>
              <w:jc w:val="center"/>
              <w:rPr>
                <w:rFonts w:cs="Arial"/>
                <w:sz w:val="18"/>
                <w:szCs w:val="18"/>
              </w:rPr>
            </w:pPr>
            <w:r w:rsidRPr="006379F8">
              <w:rPr>
                <w:rFonts w:cs="Arial"/>
                <w:sz w:val="18"/>
                <w:szCs w:val="18"/>
              </w:rPr>
              <w:t>11.1.1</w:t>
            </w:r>
          </w:p>
        </w:tc>
        <w:tc>
          <w:tcPr>
            <w:tcW w:w="709" w:type="dxa"/>
            <w:tcBorders>
              <w:top w:val="single" w:sz="4" w:space="0" w:color="auto"/>
              <w:left w:val="nil"/>
              <w:bottom w:val="single" w:sz="4" w:space="0" w:color="auto"/>
              <w:right w:val="nil"/>
            </w:tcBorders>
          </w:tcPr>
          <w:p w14:paraId="27D76665" w14:textId="77777777" w:rsidR="00321C12" w:rsidRPr="006379F8" w:rsidRDefault="00321C12" w:rsidP="001D4853">
            <w:pPr>
              <w:keepNext/>
              <w:jc w:val="center"/>
              <w:rPr>
                <w:rFonts w:cs="Arial"/>
                <w:sz w:val="18"/>
                <w:szCs w:val="18"/>
              </w:rPr>
            </w:pPr>
          </w:p>
        </w:tc>
        <w:tc>
          <w:tcPr>
            <w:tcW w:w="3099" w:type="dxa"/>
            <w:tcBorders>
              <w:top w:val="single" w:sz="4" w:space="0" w:color="auto"/>
              <w:left w:val="nil"/>
              <w:bottom w:val="single" w:sz="4" w:space="0" w:color="auto"/>
              <w:right w:val="nil"/>
            </w:tcBorders>
          </w:tcPr>
          <w:p w14:paraId="0D7FFAF3" w14:textId="77777777" w:rsidR="00321C12" w:rsidRPr="006379F8" w:rsidRDefault="00321C12" w:rsidP="001D4853">
            <w:pPr>
              <w:keepNext/>
              <w:rPr>
                <w:rFonts w:cs="Arial"/>
                <w:sz w:val="18"/>
                <w:szCs w:val="18"/>
              </w:rPr>
            </w:pPr>
            <w:r w:rsidRPr="006379F8">
              <w:rPr>
                <w:rFonts w:cs="Arial"/>
                <w:sz w:val="18"/>
                <w:szCs w:val="18"/>
              </w:rPr>
              <w:t>GSO, data partly available</w:t>
            </w:r>
          </w:p>
        </w:tc>
      </w:tr>
      <w:tr w:rsidR="00321C12" w:rsidRPr="006379F8" w14:paraId="7B94B0B8" w14:textId="77777777" w:rsidTr="001D4853">
        <w:trPr>
          <w:trHeight w:val="37"/>
        </w:trPr>
        <w:tc>
          <w:tcPr>
            <w:tcW w:w="567" w:type="dxa"/>
            <w:tcBorders>
              <w:top w:val="single" w:sz="4" w:space="0" w:color="auto"/>
              <w:left w:val="nil"/>
              <w:bottom w:val="single" w:sz="4" w:space="0" w:color="auto"/>
              <w:right w:val="nil"/>
            </w:tcBorders>
          </w:tcPr>
          <w:p w14:paraId="61653065" w14:textId="77777777" w:rsidR="00321C12" w:rsidRPr="006379F8" w:rsidRDefault="00321C12" w:rsidP="001D4853">
            <w:pPr>
              <w:keepNext/>
              <w:rPr>
                <w:rFonts w:cs="Arial"/>
                <w:sz w:val="18"/>
                <w:szCs w:val="18"/>
              </w:rPr>
            </w:pPr>
            <w:r w:rsidRPr="006379F8">
              <w:rPr>
                <w:rFonts w:cs="Arial"/>
                <w:sz w:val="18"/>
                <w:szCs w:val="18"/>
              </w:rPr>
              <w:t>8</w:t>
            </w:r>
          </w:p>
        </w:tc>
        <w:tc>
          <w:tcPr>
            <w:tcW w:w="3819" w:type="dxa"/>
            <w:tcBorders>
              <w:top w:val="single" w:sz="4" w:space="0" w:color="auto"/>
              <w:left w:val="nil"/>
              <w:bottom w:val="single" w:sz="4" w:space="0" w:color="auto"/>
              <w:right w:val="nil"/>
            </w:tcBorders>
          </w:tcPr>
          <w:p w14:paraId="01FE8616" w14:textId="77777777" w:rsidR="00321C12" w:rsidRPr="006379F8" w:rsidRDefault="00321C12" w:rsidP="001D4853">
            <w:pPr>
              <w:keepNext/>
              <w:rPr>
                <w:rFonts w:cs="Arial"/>
                <w:sz w:val="18"/>
                <w:szCs w:val="18"/>
              </w:rPr>
            </w:pPr>
            <w:r w:rsidRPr="006379F8">
              <w:rPr>
                <w:rFonts w:cs="Arial"/>
                <w:sz w:val="18"/>
                <w:szCs w:val="18"/>
              </w:rPr>
              <w:t>Growth rate of the number of passengers using public transport (**)</w:t>
            </w:r>
          </w:p>
        </w:tc>
        <w:tc>
          <w:tcPr>
            <w:tcW w:w="717" w:type="dxa"/>
            <w:tcBorders>
              <w:top w:val="single" w:sz="4" w:space="0" w:color="auto"/>
              <w:left w:val="nil"/>
              <w:bottom w:val="single" w:sz="4" w:space="0" w:color="auto"/>
              <w:right w:val="nil"/>
            </w:tcBorders>
          </w:tcPr>
          <w:p w14:paraId="1C6AB9FC" w14:textId="77777777" w:rsidR="00321C12" w:rsidRPr="006379F8" w:rsidRDefault="00321C12" w:rsidP="001D4853">
            <w:pPr>
              <w:keepNext/>
              <w:jc w:val="center"/>
              <w:rPr>
                <w:rFonts w:cs="Arial"/>
                <w:sz w:val="18"/>
                <w:szCs w:val="18"/>
              </w:rPr>
            </w:pPr>
            <w:r w:rsidRPr="006379F8">
              <w:rPr>
                <w:rFonts w:cs="Arial"/>
                <w:sz w:val="18"/>
                <w:szCs w:val="18"/>
              </w:rPr>
              <w:t>11.2.1</w:t>
            </w:r>
          </w:p>
        </w:tc>
        <w:tc>
          <w:tcPr>
            <w:tcW w:w="727" w:type="dxa"/>
            <w:tcBorders>
              <w:top w:val="single" w:sz="4" w:space="0" w:color="auto"/>
              <w:left w:val="nil"/>
              <w:bottom w:val="single" w:sz="4" w:space="0" w:color="auto"/>
              <w:right w:val="nil"/>
            </w:tcBorders>
          </w:tcPr>
          <w:p w14:paraId="456DB0AC" w14:textId="77777777" w:rsidR="00321C12" w:rsidRPr="006379F8" w:rsidRDefault="00321C12" w:rsidP="001D4853">
            <w:pPr>
              <w:keepNext/>
              <w:jc w:val="center"/>
              <w:rPr>
                <w:rFonts w:cs="Arial"/>
                <w:sz w:val="18"/>
                <w:szCs w:val="18"/>
              </w:rPr>
            </w:pPr>
            <w:r w:rsidRPr="006379F8">
              <w:rPr>
                <w:rFonts w:cs="Arial"/>
                <w:sz w:val="18"/>
                <w:szCs w:val="18"/>
              </w:rPr>
              <w:t>11.2.1</w:t>
            </w:r>
          </w:p>
        </w:tc>
        <w:tc>
          <w:tcPr>
            <w:tcW w:w="709" w:type="dxa"/>
            <w:tcBorders>
              <w:top w:val="single" w:sz="4" w:space="0" w:color="auto"/>
              <w:left w:val="nil"/>
              <w:bottom w:val="single" w:sz="4" w:space="0" w:color="auto"/>
              <w:right w:val="nil"/>
            </w:tcBorders>
          </w:tcPr>
          <w:p w14:paraId="1C1F82D7" w14:textId="77777777" w:rsidR="00321C12" w:rsidRPr="006379F8" w:rsidRDefault="00321C12" w:rsidP="001D4853">
            <w:pPr>
              <w:keepNext/>
              <w:jc w:val="center"/>
              <w:rPr>
                <w:rFonts w:cs="Arial"/>
                <w:sz w:val="18"/>
                <w:szCs w:val="18"/>
              </w:rPr>
            </w:pPr>
          </w:p>
        </w:tc>
        <w:tc>
          <w:tcPr>
            <w:tcW w:w="3099" w:type="dxa"/>
            <w:tcBorders>
              <w:top w:val="single" w:sz="4" w:space="0" w:color="auto"/>
              <w:left w:val="nil"/>
              <w:bottom w:val="single" w:sz="4" w:space="0" w:color="auto"/>
              <w:right w:val="nil"/>
            </w:tcBorders>
          </w:tcPr>
          <w:p w14:paraId="7FEB2919" w14:textId="77777777" w:rsidR="00321C12" w:rsidRPr="006379F8" w:rsidRDefault="00321C12" w:rsidP="001D4853">
            <w:pPr>
              <w:keepNext/>
              <w:rPr>
                <w:rFonts w:cs="Arial"/>
                <w:sz w:val="18"/>
                <w:szCs w:val="18"/>
              </w:rPr>
            </w:pPr>
            <w:r w:rsidRPr="006379F8">
              <w:rPr>
                <w:rFonts w:cs="Arial"/>
                <w:sz w:val="18"/>
                <w:szCs w:val="18"/>
              </w:rPr>
              <w:t>Ministry of Construction, all data available</w:t>
            </w:r>
          </w:p>
        </w:tc>
      </w:tr>
      <w:tr w:rsidR="00321C12" w:rsidRPr="006379F8" w14:paraId="20F952B1" w14:textId="77777777" w:rsidTr="001D4853">
        <w:trPr>
          <w:trHeight w:val="37"/>
        </w:trPr>
        <w:tc>
          <w:tcPr>
            <w:tcW w:w="567" w:type="dxa"/>
            <w:tcBorders>
              <w:top w:val="single" w:sz="4" w:space="0" w:color="auto"/>
              <w:left w:val="nil"/>
              <w:bottom w:val="single" w:sz="4" w:space="0" w:color="auto"/>
              <w:right w:val="nil"/>
            </w:tcBorders>
          </w:tcPr>
          <w:p w14:paraId="124C80CD" w14:textId="77777777" w:rsidR="00321C12" w:rsidRPr="006379F8" w:rsidRDefault="00321C12" w:rsidP="001D4853">
            <w:pPr>
              <w:keepNext/>
              <w:rPr>
                <w:rFonts w:cs="Arial"/>
                <w:sz w:val="18"/>
                <w:szCs w:val="18"/>
              </w:rPr>
            </w:pPr>
            <w:r w:rsidRPr="006379F8">
              <w:rPr>
                <w:rFonts w:cs="Arial"/>
                <w:sz w:val="18"/>
                <w:szCs w:val="18"/>
              </w:rPr>
              <w:t>9</w:t>
            </w:r>
          </w:p>
        </w:tc>
        <w:tc>
          <w:tcPr>
            <w:tcW w:w="3819" w:type="dxa"/>
            <w:tcBorders>
              <w:top w:val="single" w:sz="4" w:space="0" w:color="auto"/>
              <w:left w:val="nil"/>
              <w:bottom w:val="single" w:sz="4" w:space="0" w:color="auto"/>
              <w:right w:val="nil"/>
            </w:tcBorders>
          </w:tcPr>
          <w:p w14:paraId="1BF5F8FD" w14:textId="77777777" w:rsidR="00321C12" w:rsidRPr="006379F8" w:rsidRDefault="00321C12" w:rsidP="001D4853">
            <w:pPr>
              <w:keepNext/>
              <w:rPr>
                <w:rFonts w:cs="Arial"/>
                <w:sz w:val="18"/>
                <w:szCs w:val="18"/>
              </w:rPr>
            </w:pPr>
            <w:r w:rsidRPr="006379F8">
              <w:rPr>
                <w:rFonts w:cs="Arial"/>
                <w:sz w:val="18"/>
                <w:szCs w:val="18"/>
              </w:rPr>
              <w:t>Proportion of urban domestic solid waste that is collected, transported, and treated according to technical standards and regulations (***)</w:t>
            </w:r>
          </w:p>
        </w:tc>
        <w:tc>
          <w:tcPr>
            <w:tcW w:w="717" w:type="dxa"/>
            <w:tcBorders>
              <w:top w:val="single" w:sz="4" w:space="0" w:color="auto"/>
              <w:left w:val="nil"/>
              <w:bottom w:val="single" w:sz="4" w:space="0" w:color="auto"/>
              <w:right w:val="nil"/>
            </w:tcBorders>
          </w:tcPr>
          <w:p w14:paraId="465DC472" w14:textId="77777777" w:rsidR="00321C12" w:rsidRPr="006379F8" w:rsidRDefault="00321C12" w:rsidP="001D4853">
            <w:pPr>
              <w:keepNext/>
              <w:jc w:val="center"/>
              <w:rPr>
                <w:rFonts w:cs="Arial"/>
                <w:sz w:val="18"/>
                <w:szCs w:val="18"/>
              </w:rPr>
            </w:pPr>
            <w:r w:rsidRPr="006379F8">
              <w:rPr>
                <w:rFonts w:cs="Arial"/>
                <w:sz w:val="18"/>
                <w:szCs w:val="18"/>
              </w:rPr>
              <w:t>11.6.1</w:t>
            </w:r>
          </w:p>
        </w:tc>
        <w:tc>
          <w:tcPr>
            <w:tcW w:w="727" w:type="dxa"/>
            <w:tcBorders>
              <w:top w:val="single" w:sz="4" w:space="0" w:color="auto"/>
              <w:left w:val="nil"/>
              <w:bottom w:val="single" w:sz="4" w:space="0" w:color="auto"/>
              <w:right w:val="nil"/>
            </w:tcBorders>
          </w:tcPr>
          <w:p w14:paraId="16462EA5" w14:textId="77777777" w:rsidR="00321C12" w:rsidRPr="006379F8" w:rsidRDefault="00321C12" w:rsidP="001D4853">
            <w:pPr>
              <w:keepNext/>
              <w:jc w:val="center"/>
              <w:rPr>
                <w:rFonts w:cs="Arial"/>
                <w:sz w:val="18"/>
                <w:szCs w:val="18"/>
              </w:rPr>
            </w:pPr>
            <w:r w:rsidRPr="006379F8">
              <w:rPr>
                <w:rFonts w:cs="Arial"/>
                <w:sz w:val="18"/>
                <w:szCs w:val="18"/>
              </w:rPr>
              <w:t>11.6.1</w:t>
            </w:r>
          </w:p>
        </w:tc>
        <w:tc>
          <w:tcPr>
            <w:tcW w:w="709" w:type="dxa"/>
            <w:tcBorders>
              <w:top w:val="single" w:sz="4" w:space="0" w:color="auto"/>
              <w:left w:val="nil"/>
              <w:bottom w:val="single" w:sz="4" w:space="0" w:color="auto"/>
              <w:right w:val="nil"/>
            </w:tcBorders>
          </w:tcPr>
          <w:p w14:paraId="1D7832A1" w14:textId="77777777" w:rsidR="00321C12" w:rsidRPr="006379F8" w:rsidRDefault="00321C12" w:rsidP="001D4853">
            <w:pPr>
              <w:keepNext/>
              <w:jc w:val="center"/>
              <w:rPr>
                <w:rFonts w:cs="Arial"/>
                <w:sz w:val="18"/>
                <w:szCs w:val="18"/>
              </w:rPr>
            </w:pPr>
          </w:p>
        </w:tc>
        <w:tc>
          <w:tcPr>
            <w:tcW w:w="3099" w:type="dxa"/>
            <w:tcBorders>
              <w:top w:val="single" w:sz="4" w:space="0" w:color="auto"/>
              <w:left w:val="nil"/>
              <w:bottom w:val="single" w:sz="4" w:space="0" w:color="auto"/>
              <w:right w:val="nil"/>
            </w:tcBorders>
          </w:tcPr>
          <w:p w14:paraId="273B174B" w14:textId="77777777" w:rsidR="00321C12" w:rsidRPr="006379F8" w:rsidRDefault="00321C12" w:rsidP="001D4853">
            <w:pPr>
              <w:keepNext/>
              <w:rPr>
                <w:rFonts w:cs="Arial"/>
                <w:sz w:val="18"/>
                <w:szCs w:val="18"/>
              </w:rPr>
            </w:pPr>
            <w:r w:rsidRPr="006379F8">
              <w:rPr>
                <w:rFonts w:cs="Arial"/>
                <w:sz w:val="18"/>
                <w:szCs w:val="18"/>
              </w:rPr>
              <w:t>Ministry of Construction, all data available</w:t>
            </w:r>
          </w:p>
        </w:tc>
      </w:tr>
      <w:tr w:rsidR="00321C12" w:rsidRPr="006379F8" w14:paraId="423F9CA2" w14:textId="77777777" w:rsidTr="001D4853">
        <w:trPr>
          <w:trHeight w:val="37"/>
        </w:trPr>
        <w:tc>
          <w:tcPr>
            <w:tcW w:w="567" w:type="dxa"/>
            <w:tcBorders>
              <w:top w:val="single" w:sz="4" w:space="0" w:color="auto"/>
              <w:left w:val="nil"/>
              <w:bottom w:val="single" w:sz="4" w:space="0" w:color="auto"/>
              <w:right w:val="nil"/>
            </w:tcBorders>
          </w:tcPr>
          <w:p w14:paraId="17E61DDB" w14:textId="77777777" w:rsidR="00321C12" w:rsidRPr="006379F8" w:rsidRDefault="00321C12" w:rsidP="001D4853">
            <w:pPr>
              <w:keepNext/>
              <w:rPr>
                <w:rFonts w:cs="Arial"/>
                <w:sz w:val="18"/>
                <w:szCs w:val="18"/>
              </w:rPr>
            </w:pPr>
            <w:r w:rsidRPr="006379F8">
              <w:rPr>
                <w:rFonts w:cs="Arial"/>
                <w:sz w:val="18"/>
                <w:szCs w:val="18"/>
              </w:rPr>
              <w:t>10</w:t>
            </w:r>
          </w:p>
        </w:tc>
        <w:tc>
          <w:tcPr>
            <w:tcW w:w="3819" w:type="dxa"/>
            <w:tcBorders>
              <w:top w:val="single" w:sz="4" w:space="0" w:color="auto"/>
              <w:left w:val="nil"/>
              <w:bottom w:val="single" w:sz="4" w:space="0" w:color="auto"/>
              <w:right w:val="nil"/>
            </w:tcBorders>
          </w:tcPr>
          <w:p w14:paraId="72140DF5" w14:textId="77777777" w:rsidR="00321C12" w:rsidRPr="006379F8" w:rsidRDefault="00321C12" w:rsidP="001D4853">
            <w:pPr>
              <w:keepNext/>
              <w:rPr>
                <w:rFonts w:cs="Arial"/>
                <w:sz w:val="18"/>
                <w:szCs w:val="18"/>
              </w:rPr>
            </w:pPr>
            <w:r w:rsidRPr="006379F8">
              <w:rPr>
                <w:rFonts w:cs="Arial"/>
                <w:sz w:val="18"/>
                <w:szCs w:val="18"/>
              </w:rPr>
              <w:t>Proportion of urban construction solid waste collected for reuse or recycling</w:t>
            </w:r>
          </w:p>
        </w:tc>
        <w:tc>
          <w:tcPr>
            <w:tcW w:w="717" w:type="dxa"/>
            <w:tcBorders>
              <w:top w:val="single" w:sz="4" w:space="0" w:color="auto"/>
              <w:left w:val="nil"/>
              <w:bottom w:val="single" w:sz="4" w:space="0" w:color="auto"/>
              <w:right w:val="nil"/>
            </w:tcBorders>
          </w:tcPr>
          <w:p w14:paraId="06686113" w14:textId="77777777" w:rsidR="00321C12" w:rsidRPr="006379F8" w:rsidRDefault="00321C12" w:rsidP="001D4853">
            <w:pPr>
              <w:keepNext/>
              <w:jc w:val="center"/>
              <w:rPr>
                <w:rFonts w:cs="Arial"/>
                <w:sz w:val="18"/>
                <w:szCs w:val="18"/>
              </w:rPr>
            </w:pPr>
          </w:p>
        </w:tc>
        <w:tc>
          <w:tcPr>
            <w:tcW w:w="727" w:type="dxa"/>
            <w:tcBorders>
              <w:top w:val="single" w:sz="4" w:space="0" w:color="auto"/>
              <w:left w:val="nil"/>
              <w:bottom w:val="single" w:sz="4" w:space="0" w:color="auto"/>
              <w:right w:val="nil"/>
            </w:tcBorders>
          </w:tcPr>
          <w:p w14:paraId="6D60CD1F" w14:textId="77777777" w:rsidR="00321C12" w:rsidRPr="006379F8" w:rsidRDefault="00321C12" w:rsidP="001D4853">
            <w:pPr>
              <w:keepNext/>
              <w:jc w:val="center"/>
              <w:rPr>
                <w:rFonts w:cs="Arial"/>
                <w:sz w:val="18"/>
                <w:szCs w:val="18"/>
              </w:rPr>
            </w:pPr>
            <w:r w:rsidRPr="006379F8">
              <w:rPr>
                <w:rFonts w:cs="Arial"/>
                <w:sz w:val="18"/>
                <w:szCs w:val="18"/>
              </w:rPr>
              <w:t>11.6.2</w:t>
            </w:r>
          </w:p>
        </w:tc>
        <w:tc>
          <w:tcPr>
            <w:tcW w:w="709" w:type="dxa"/>
            <w:tcBorders>
              <w:top w:val="single" w:sz="4" w:space="0" w:color="auto"/>
              <w:left w:val="nil"/>
              <w:bottom w:val="single" w:sz="4" w:space="0" w:color="auto"/>
              <w:right w:val="nil"/>
            </w:tcBorders>
          </w:tcPr>
          <w:p w14:paraId="35AA1972" w14:textId="77777777" w:rsidR="00321C12" w:rsidRPr="006379F8" w:rsidRDefault="00321C12" w:rsidP="001D4853">
            <w:pPr>
              <w:keepNext/>
              <w:jc w:val="center"/>
              <w:rPr>
                <w:rFonts w:cs="Arial"/>
                <w:sz w:val="18"/>
                <w:szCs w:val="18"/>
              </w:rPr>
            </w:pPr>
          </w:p>
        </w:tc>
        <w:tc>
          <w:tcPr>
            <w:tcW w:w="3099" w:type="dxa"/>
            <w:tcBorders>
              <w:top w:val="single" w:sz="4" w:space="0" w:color="auto"/>
              <w:left w:val="nil"/>
              <w:bottom w:val="single" w:sz="4" w:space="0" w:color="auto"/>
              <w:right w:val="nil"/>
            </w:tcBorders>
          </w:tcPr>
          <w:p w14:paraId="599EF591" w14:textId="77777777" w:rsidR="00321C12" w:rsidRPr="006379F8" w:rsidRDefault="00321C12" w:rsidP="001D4853">
            <w:pPr>
              <w:keepNext/>
              <w:rPr>
                <w:rFonts w:cs="Arial"/>
                <w:sz w:val="18"/>
                <w:szCs w:val="18"/>
              </w:rPr>
            </w:pPr>
            <w:r w:rsidRPr="006379F8">
              <w:rPr>
                <w:rFonts w:cs="Arial"/>
                <w:sz w:val="18"/>
                <w:szCs w:val="18"/>
              </w:rPr>
              <w:t>Ministry of Construction, data partly available</w:t>
            </w:r>
          </w:p>
        </w:tc>
      </w:tr>
      <w:tr w:rsidR="00321C12" w:rsidRPr="006379F8" w14:paraId="05A92CB7" w14:textId="77777777" w:rsidTr="001D4853">
        <w:trPr>
          <w:trHeight w:val="37"/>
        </w:trPr>
        <w:tc>
          <w:tcPr>
            <w:tcW w:w="567" w:type="dxa"/>
            <w:tcBorders>
              <w:top w:val="single" w:sz="4" w:space="0" w:color="auto"/>
              <w:left w:val="nil"/>
              <w:bottom w:val="single" w:sz="4" w:space="0" w:color="auto"/>
              <w:right w:val="nil"/>
            </w:tcBorders>
          </w:tcPr>
          <w:p w14:paraId="1D68CE57" w14:textId="77777777" w:rsidR="00321C12" w:rsidRPr="006379F8" w:rsidRDefault="00321C12" w:rsidP="001D4853">
            <w:pPr>
              <w:keepNext/>
              <w:rPr>
                <w:rFonts w:cs="Arial"/>
                <w:sz w:val="18"/>
                <w:szCs w:val="18"/>
              </w:rPr>
            </w:pPr>
            <w:r w:rsidRPr="006379F8">
              <w:rPr>
                <w:rFonts w:cs="Arial"/>
                <w:sz w:val="18"/>
                <w:szCs w:val="18"/>
              </w:rPr>
              <w:t>11</w:t>
            </w:r>
          </w:p>
        </w:tc>
        <w:tc>
          <w:tcPr>
            <w:tcW w:w="3819" w:type="dxa"/>
            <w:tcBorders>
              <w:top w:val="single" w:sz="4" w:space="0" w:color="auto"/>
              <w:left w:val="nil"/>
              <w:bottom w:val="single" w:sz="4" w:space="0" w:color="auto"/>
              <w:right w:val="nil"/>
            </w:tcBorders>
          </w:tcPr>
          <w:p w14:paraId="58C0B120" w14:textId="732B92DA" w:rsidR="00321C12" w:rsidRPr="006379F8" w:rsidRDefault="00321C12" w:rsidP="003E47F9">
            <w:pPr>
              <w:keepNext/>
              <w:rPr>
                <w:rFonts w:cs="Arial"/>
                <w:sz w:val="18"/>
                <w:szCs w:val="18"/>
              </w:rPr>
            </w:pPr>
            <w:r w:rsidRPr="006379F8">
              <w:rPr>
                <w:rFonts w:cs="Arial"/>
                <w:sz w:val="18"/>
                <w:szCs w:val="18"/>
              </w:rPr>
              <w:t xml:space="preserve">Concentration of substances in the air environment </w:t>
            </w:r>
          </w:p>
        </w:tc>
        <w:tc>
          <w:tcPr>
            <w:tcW w:w="717" w:type="dxa"/>
            <w:tcBorders>
              <w:top w:val="single" w:sz="4" w:space="0" w:color="auto"/>
              <w:left w:val="nil"/>
              <w:bottom w:val="single" w:sz="4" w:space="0" w:color="auto"/>
              <w:right w:val="nil"/>
            </w:tcBorders>
          </w:tcPr>
          <w:p w14:paraId="73580A70" w14:textId="77777777" w:rsidR="00321C12" w:rsidRPr="006379F8" w:rsidRDefault="00321C12" w:rsidP="001D4853">
            <w:pPr>
              <w:keepNext/>
              <w:jc w:val="center"/>
              <w:rPr>
                <w:rFonts w:cs="Arial"/>
                <w:sz w:val="18"/>
                <w:szCs w:val="18"/>
              </w:rPr>
            </w:pPr>
            <w:r w:rsidRPr="006379F8">
              <w:rPr>
                <w:rFonts w:cs="Arial"/>
                <w:sz w:val="18"/>
                <w:szCs w:val="18"/>
              </w:rPr>
              <w:t>11.6.2</w:t>
            </w:r>
          </w:p>
        </w:tc>
        <w:tc>
          <w:tcPr>
            <w:tcW w:w="727" w:type="dxa"/>
            <w:tcBorders>
              <w:top w:val="single" w:sz="4" w:space="0" w:color="auto"/>
              <w:left w:val="nil"/>
              <w:bottom w:val="single" w:sz="4" w:space="0" w:color="auto"/>
              <w:right w:val="nil"/>
            </w:tcBorders>
          </w:tcPr>
          <w:p w14:paraId="13956785" w14:textId="77777777" w:rsidR="00321C12" w:rsidRPr="006379F8" w:rsidRDefault="00321C12" w:rsidP="001D4853">
            <w:pPr>
              <w:keepNext/>
              <w:jc w:val="center"/>
              <w:rPr>
                <w:rFonts w:cs="Arial"/>
                <w:sz w:val="18"/>
                <w:szCs w:val="18"/>
              </w:rPr>
            </w:pPr>
            <w:r w:rsidRPr="006379F8">
              <w:rPr>
                <w:rFonts w:cs="Arial"/>
                <w:sz w:val="18"/>
                <w:szCs w:val="18"/>
              </w:rPr>
              <w:t>11.6.3</w:t>
            </w:r>
          </w:p>
        </w:tc>
        <w:tc>
          <w:tcPr>
            <w:tcW w:w="709" w:type="dxa"/>
            <w:tcBorders>
              <w:top w:val="single" w:sz="4" w:space="0" w:color="auto"/>
              <w:left w:val="nil"/>
              <w:bottom w:val="single" w:sz="4" w:space="0" w:color="auto"/>
              <w:right w:val="nil"/>
            </w:tcBorders>
          </w:tcPr>
          <w:p w14:paraId="65B12478" w14:textId="77777777" w:rsidR="00321C12" w:rsidRPr="006379F8" w:rsidRDefault="00321C12" w:rsidP="001D4853">
            <w:pPr>
              <w:keepNext/>
              <w:jc w:val="center"/>
              <w:rPr>
                <w:rFonts w:cs="Arial"/>
                <w:sz w:val="18"/>
                <w:szCs w:val="18"/>
              </w:rPr>
            </w:pPr>
          </w:p>
        </w:tc>
        <w:tc>
          <w:tcPr>
            <w:tcW w:w="3099" w:type="dxa"/>
            <w:tcBorders>
              <w:top w:val="single" w:sz="4" w:space="0" w:color="auto"/>
              <w:left w:val="nil"/>
              <w:bottom w:val="single" w:sz="4" w:space="0" w:color="auto"/>
              <w:right w:val="nil"/>
            </w:tcBorders>
          </w:tcPr>
          <w:p w14:paraId="57D0F08D" w14:textId="77777777" w:rsidR="00321C12" w:rsidRPr="006379F8" w:rsidRDefault="00321C12" w:rsidP="001D4853">
            <w:pPr>
              <w:keepNext/>
              <w:rPr>
                <w:rFonts w:cs="Arial"/>
                <w:sz w:val="18"/>
                <w:szCs w:val="18"/>
              </w:rPr>
            </w:pPr>
            <w:r w:rsidRPr="006379F8">
              <w:rPr>
                <w:rFonts w:cs="Arial"/>
                <w:sz w:val="18"/>
                <w:szCs w:val="18"/>
              </w:rPr>
              <w:t>Ministry of Natural Resources and Environment, data partly available</w:t>
            </w:r>
          </w:p>
        </w:tc>
      </w:tr>
      <w:tr w:rsidR="00321C12" w:rsidRPr="006379F8" w14:paraId="10738208" w14:textId="77777777" w:rsidTr="001D4853">
        <w:trPr>
          <w:trHeight w:val="37"/>
        </w:trPr>
        <w:tc>
          <w:tcPr>
            <w:tcW w:w="567" w:type="dxa"/>
            <w:tcBorders>
              <w:top w:val="single" w:sz="4" w:space="0" w:color="auto"/>
              <w:left w:val="nil"/>
              <w:bottom w:val="single" w:sz="4" w:space="0" w:color="auto"/>
              <w:right w:val="nil"/>
            </w:tcBorders>
          </w:tcPr>
          <w:p w14:paraId="462513A4" w14:textId="77777777" w:rsidR="00321C12" w:rsidRPr="006379F8" w:rsidRDefault="00321C12" w:rsidP="001D4853">
            <w:pPr>
              <w:keepNext/>
              <w:rPr>
                <w:rFonts w:cs="Arial"/>
                <w:sz w:val="18"/>
                <w:szCs w:val="18"/>
              </w:rPr>
            </w:pPr>
            <w:r w:rsidRPr="006379F8">
              <w:rPr>
                <w:rFonts w:cs="Arial"/>
                <w:sz w:val="18"/>
                <w:szCs w:val="18"/>
              </w:rPr>
              <w:t>12</w:t>
            </w:r>
          </w:p>
        </w:tc>
        <w:tc>
          <w:tcPr>
            <w:tcW w:w="3819" w:type="dxa"/>
            <w:tcBorders>
              <w:top w:val="single" w:sz="4" w:space="0" w:color="auto"/>
              <w:left w:val="nil"/>
              <w:bottom w:val="single" w:sz="4" w:space="0" w:color="auto"/>
              <w:right w:val="nil"/>
            </w:tcBorders>
          </w:tcPr>
          <w:p w14:paraId="176F4609" w14:textId="77777777" w:rsidR="00321C12" w:rsidRPr="006379F8" w:rsidRDefault="00321C12" w:rsidP="001D4853">
            <w:pPr>
              <w:keepNext/>
              <w:rPr>
                <w:rFonts w:cs="Arial"/>
                <w:sz w:val="18"/>
                <w:szCs w:val="18"/>
              </w:rPr>
            </w:pPr>
            <w:r w:rsidRPr="006379F8">
              <w:rPr>
                <w:rFonts w:cs="Arial"/>
                <w:sz w:val="18"/>
                <w:szCs w:val="18"/>
              </w:rPr>
              <w:t>Public green area per capita in urban areas</w:t>
            </w:r>
          </w:p>
        </w:tc>
        <w:tc>
          <w:tcPr>
            <w:tcW w:w="717" w:type="dxa"/>
            <w:tcBorders>
              <w:top w:val="single" w:sz="4" w:space="0" w:color="auto"/>
              <w:left w:val="nil"/>
              <w:bottom w:val="single" w:sz="4" w:space="0" w:color="auto"/>
              <w:right w:val="nil"/>
            </w:tcBorders>
          </w:tcPr>
          <w:p w14:paraId="22DE7760" w14:textId="77777777" w:rsidR="00321C12" w:rsidRPr="006379F8" w:rsidRDefault="00321C12" w:rsidP="001D4853">
            <w:pPr>
              <w:keepNext/>
              <w:jc w:val="center"/>
              <w:rPr>
                <w:rFonts w:cs="Arial"/>
                <w:sz w:val="18"/>
                <w:szCs w:val="18"/>
              </w:rPr>
            </w:pPr>
          </w:p>
        </w:tc>
        <w:tc>
          <w:tcPr>
            <w:tcW w:w="727" w:type="dxa"/>
            <w:tcBorders>
              <w:top w:val="single" w:sz="4" w:space="0" w:color="auto"/>
              <w:left w:val="nil"/>
              <w:bottom w:val="single" w:sz="4" w:space="0" w:color="auto"/>
              <w:right w:val="nil"/>
            </w:tcBorders>
          </w:tcPr>
          <w:p w14:paraId="4B9668E1" w14:textId="77777777" w:rsidR="00321C12" w:rsidRPr="006379F8" w:rsidRDefault="00321C12" w:rsidP="001D4853">
            <w:pPr>
              <w:keepNext/>
              <w:jc w:val="center"/>
              <w:rPr>
                <w:rFonts w:cs="Arial"/>
                <w:sz w:val="18"/>
                <w:szCs w:val="18"/>
              </w:rPr>
            </w:pPr>
            <w:r w:rsidRPr="006379F8">
              <w:rPr>
                <w:rFonts w:cs="Arial"/>
                <w:sz w:val="18"/>
                <w:szCs w:val="18"/>
              </w:rPr>
              <w:t>11.7.1</w:t>
            </w:r>
          </w:p>
        </w:tc>
        <w:tc>
          <w:tcPr>
            <w:tcW w:w="709" w:type="dxa"/>
            <w:tcBorders>
              <w:top w:val="single" w:sz="4" w:space="0" w:color="auto"/>
              <w:left w:val="nil"/>
              <w:bottom w:val="single" w:sz="4" w:space="0" w:color="auto"/>
              <w:right w:val="nil"/>
            </w:tcBorders>
          </w:tcPr>
          <w:p w14:paraId="644252C2" w14:textId="77777777" w:rsidR="00321C12" w:rsidRPr="006379F8" w:rsidRDefault="00321C12" w:rsidP="001D4853">
            <w:pPr>
              <w:keepNext/>
              <w:jc w:val="center"/>
              <w:rPr>
                <w:rFonts w:cs="Arial"/>
                <w:sz w:val="18"/>
                <w:szCs w:val="18"/>
              </w:rPr>
            </w:pPr>
          </w:p>
        </w:tc>
        <w:tc>
          <w:tcPr>
            <w:tcW w:w="3099" w:type="dxa"/>
            <w:tcBorders>
              <w:top w:val="single" w:sz="4" w:space="0" w:color="auto"/>
              <w:left w:val="nil"/>
              <w:bottom w:val="single" w:sz="4" w:space="0" w:color="auto"/>
              <w:right w:val="nil"/>
            </w:tcBorders>
          </w:tcPr>
          <w:p w14:paraId="5F6DC034" w14:textId="77777777" w:rsidR="00321C12" w:rsidRPr="006379F8" w:rsidRDefault="00321C12" w:rsidP="001D4853">
            <w:pPr>
              <w:keepNext/>
              <w:rPr>
                <w:rFonts w:cs="Arial"/>
                <w:sz w:val="18"/>
                <w:szCs w:val="18"/>
              </w:rPr>
            </w:pPr>
            <w:r w:rsidRPr="006379F8">
              <w:rPr>
                <w:rFonts w:cs="Arial"/>
                <w:sz w:val="18"/>
                <w:szCs w:val="18"/>
              </w:rPr>
              <w:t>Ministry of Construction, data partly available</w:t>
            </w:r>
          </w:p>
        </w:tc>
      </w:tr>
    </w:tbl>
    <w:p w14:paraId="3A50190A" w14:textId="77777777" w:rsidR="00321C12" w:rsidRPr="006379F8" w:rsidRDefault="00321C12" w:rsidP="00321C12">
      <w:pPr>
        <w:widowControl w:val="0"/>
        <w:autoSpaceDE w:val="0"/>
        <w:autoSpaceDN w:val="0"/>
        <w:spacing w:after="0" w:line="240" w:lineRule="auto"/>
        <w:rPr>
          <w:rFonts w:cs="Arial"/>
          <w:color w:val="231F20"/>
          <w:sz w:val="16"/>
          <w:szCs w:val="16"/>
          <w:lang w:eastAsia="it-IT"/>
        </w:rPr>
      </w:pPr>
      <w:r w:rsidRPr="006379F8">
        <w:rPr>
          <w:rFonts w:cs="Arial"/>
          <w:color w:val="231F20"/>
          <w:sz w:val="16"/>
          <w:szCs w:val="16"/>
          <w:lang w:eastAsia="it-IT"/>
        </w:rPr>
        <w:t>(*) Not included in the selection as largely overlapping indicator 1, which provides more specific information about urban population.</w:t>
      </w:r>
    </w:p>
    <w:p w14:paraId="2DDD6DF3" w14:textId="77777777" w:rsidR="00321C12" w:rsidRPr="006379F8" w:rsidRDefault="00321C12" w:rsidP="00321C12">
      <w:pPr>
        <w:widowControl w:val="0"/>
        <w:autoSpaceDE w:val="0"/>
        <w:autoSpaceDN w:val="0"/>
        <w:spacing w:after="0" w:line="240" w:lineRule="auto"/>
        <w:rPr>
          <w:rFonts w:cs="Arial"/>
          <w:color w:val="231F20"/>
          <w:sz w:val="16"/>
          <w:szCs w:val="16"/>
          <w:lang w:eastAsia="it-IT"/>
        </w:rPr>
      </w:pPr>
      <w:r w:rsidRPr="006379F8">
        <w:rPr>
          <w:rFonts w:cs="Arial"/>
          <w:color w:val="231F20"/>
          <w:sz w:val="16"/>
          <w:szCs w:val="16"/>
          <w:lang w:eastAsia="it-IT"/>
        </w:rPr>
        <w:t>(**) Complemented by an indicator on the Demand for road public transport.</w:t>
      </w:r>
    </w:p>
    <w:p w14:paraId="22CFCA89" w14:textId="77777777" w:rsidR="00321C12" w:rsidRPr="006379F8" w:rsidRDefault="00321C12" w:rsidP="00321C12">
      <w:pPr>
        <w:widowControl w:val="0"/>
        <w:autoSpaceDE w:val="0"/>
        <w:autoSpaceDN w:val="0"/>
        <w:spacing w:after="0" w:line="240" w:lineRule="auto"/>
        <w:rPr>
          <w:rFonts w:cs="Arial"/>
          <w:color w:val="231F20"/>
          <w:sz w:val="16"/>
          <w:szCs w:val="16"/>
          <w:lang w:eastAsia="it-IT"/>
        </w:rPr>
      </w:pPr>
      <w:r w:rsidRPr="006379F8">
        <w:rPr>
          <w:rFonts w:cs="Arial"/>
          <w:color w:val="231F20"/>
          <w:sz w:val="16"/>
          <w:szCs w:val="16"/>
          <w:lang w:eastAsia="it-IT"/>
        </w:rPr>
        <w:t>(***) Complemented by an indicator on Urban domestic solid waste collected per capita.</w:t>
      </w:r>
    </w:p>
    <w:p w14:paraId="1899B9A5" w14:textId="77777777" w:rsidR="00321C12" w:rsidRPr="006379F8" w:rsidRDefault="00321C12" w:rsidP="00321C12">
      <w:pPr>
        <w:widowControl w:val="0"/>
        <w:autoSpaceDE w:val="0"/>
        <w:autoSpaceDN w:val="0"/>
        <w:spacing w:after="240" w:line="240" w:lineRule="auto"/>
        <w:rPr>
          <w:rFonts w:cs="Arial"/>
          <w:sz w:val="16"/>
          <w:szCs w:val="16"/>
          <w:lang w:eastAsia="it-IT"/>
        </w:rPr>
      </w:pPr>
      <w:r w:rsidRPr="006379F8">
        <w:rPr>
          <w:rFonts w:cs="Arial"/>
          <w:color w:val="231F20"/>
          <w:sz w:val="16"/>
          <w:szCs w:val="16"/>
          <w:lang w:eastAsia="it-IT"/>
        </w:rPr>
        <w:t>Source:</w:t>
      </w:r>
      <w:r w:rsidRPr="006379F8">
        <w:rPr>
          <w:rFonts w:cs="Arial"/>
          <w:sz w:val="16"/>
          <w:szCs w:val="16"/>
          <w:lang w:eastAsia="it-IT"/>
        </w:rPr>
        <w:t xml:space="preserve"> GSO</w:t>
      </w:r>
    </w:p>
    <w:p w14:paraId="5C73BA8B" w14:textId="77777777" w:rsidR="00321C12" w:rsidRPr="006379F8" w:rsidRDefault="00321C12" w:rsidP="00321C12">
      <w:pPr>
        <w:spacing w:after="120" w:line="240" w:lineRule="auto"/>
        <w:jc w:val="both"/>
        <w:rPr>
          <w:rFonts w:cs="Arial"/>
          <w:color w:val="231F20"/>
          <w:sz w:val="16"/>
          <w:szCs w:val="16"/>
          <w:lang w:eastAsia="it-IT"/>
        </w:rPr>
      </w:pPr>
      <w:r w:rsidRPr="006379F8">
        <w:rPr>
          <w:rFonts w:cs="Arial"/>
        </w:rPr>
        <w:t xml:space="preserve">Among 158 VSDGs indicators, 12 were identified as most relevant to urban environment (Table 1.2), of which 7 were selected for inclusion in this report (no. 1, 3, 5, 7, 8, 9 and 11), plus one about land consumption (not present in the VSDG list). The selection was driven </w:t>
      </w:r>
      <w:r w:rsidRPr="006379F8">
        <w:rPr>
          <w:rFonts w:cs="Arial"/>
          <w:lang w:val="vi-VN"/>
        </w:rPr>
        <w:t>essentially</w:t>
      </w:r>
      <w:r w:rsidRPr="006379F8">
        <w:rPr>
          <w:rFonts w:cs="Arial"/>
        </w:rPr>
        <w:t xml:space="preserve"> by the availability of data, and includes indicators sourced both by the GSO and by other Agencies of the National statistical reporting system. As some of these indicators refer to complex phenomena, whose monitoring requires to consider more sub-indicators, the set of urban environment indicators </w:t>
      </w:r>
      <w:r w:rsidRPr="006379F8">
        <w:rPr>
          <w:rFonts w:cs="Arial"/>
        </w:rPr>
        <w:lastRenderedPageBreak/>
        <w:t>presented in this report actually consists of 13 statistical measures, referring to 3 SDGs (Table 1.3).</w:t>
      </w:r>
    </w:p>
    <w:tbl>
      <w:tblPr>
        <w:tblStyle w:val="TableGrid"/>
        <w:tblW w:w="0" w:type="auto"/>
        <w:tblLayout w:type="fixed"/>
        <w:tblLook w:val="04A0" w:firstRow="1" w:lastRow="0" w:firstColumn="1" w:lastColumn="0" w:noHBand="0" w:noVBand="1"/>
      </w:tblPr>
      <w:tblGrid>
        <w:gridCol w:w="2552"/>
        <w:gridCol w:w="1843"/>
        <w:gridCol w:w="2551"/>
        <w:gridCol w:w="1559"/>
        <w:gridCol w:w="1133"/>
      </w:tblGrid>
      <w:tr w:rsidR="00321C12" w:rsidRPr="006379F8" w14:paraId="44EE42AE" w14:textId="77777777" w:rsidTr="001D4853">
        <w:trPr>
          <w:cantSplit/>
        </w:trPr>
        <w:tc>
          <w:tcPr>
            <w:tcW w:w="9638" w:type="dxa"/>
            <w:gridSpan w:val="5"/>
            <w:tcBorders>
              <w:top w:val="nil"/>
              <w:left w:val="nil"/>
              <w:bottom w:val="single" w:sz="4" w:space="0" w:color="auto"/>
              <w:right w:val="nil"/>
            </w:tcBorders>
            <w:shd w:val="clear" w:color="auto" w:fill="auto"/>
          </w:tcPr>
          <w:p w14:paraId="5EC84AE6" w14:textId="77777777" w:rsidR="00321C12" w:rsidRPr="006379F8" w:rsidRDefault="00321C12" w:rsidP="001D4853">
            <w:pPr>
              <w:keepNext/>
              <w:widowControl w:val="0"/>
              <w:tabs>
                <w:tab w:val="left" w:pos="284"/>
              </w:tabs>
              <w:autoSpaceDE w:val="0"/>
              <w:autoSpaceDN w:val="0"/>
              <w:spacing w:before="240" w:after="120"/>
              <w:jc w:val="both"/>
              <w:rPr>
                <w:rFonts w:cs="Arial"/>
                <w:b/>
                <w:sz w:val="18"/>
                <w:szCs w:val="18"/>
                <w:lang w:eastAsia="it-IT"/>
              </w:rPr>
            </w:pPr>
            <w:r w:rsidRPr="006379F8">
              <w:rPr>
                <w:rFonts w:cs="Arial"/>
                <w:b/>
                <w:sz w:val="18"/>
                <w:szCs w:val="18"/>
                <w:lang w:eastAsia="it-IT"/>
              </w:rPr>
              <w:t>Table 1.3 - Set of urban environment indicators</w:t>
            </w:r>
          </w:p>
        </w:tc>
      </w:tr>
      <w:tr w:rsidR="00321C12" w:rsidRPr="006379F8" w14:paraId="384C7D95" w14:textId="77777777" w:rsidTr="001D4853">
        <w:trPr>
          <w:cantSplit/>
        </w:trPr>
        <w:tc>
          <w:tcPr>
            <w:tcW w:w="2552" w:type="dxa"/>
            <w:tcBorders>
              <w:top w:val="single" w:sz="4" w:space="0" w:color="auto"/>
              <w:left w:val="nil"/>
              <w:right w:val="nil"/>
            </w:tcBorders>
            <w:shd w:val="clear" w:color="auto" w:fill="E7E6E6" w:themeFill="background2"/>
          </w:tcPr>
          <w:p w14:paraId="0380E0FC" w14:textId="77777777" w:rsidR="00321C12" w:rsidRPr="006379F8" w:rsidRDefault="00321C12" w:rsidP="001D4853">
            <w:pPr>
              <w:spacing w:before="120" w:after="120"/>
              <w:rPr>
                <w:rFonts w:cs="Arial"/>
                <w:sz w:val="18"/>
                <w:szCs w:val="18"/>
              </w:rPr>
            </w:pPr>
            <w:r w:rsidRPr="006379F8">
              <w:rPr>
                <w:rFonts w:cs="Arial"/>
                <w:sz w:val="18"/>
                <w:szCs w:val="18"/>
              </w:rPr>
              <w:t>SDG indicators</w:t>
            </w:r>
          </w:p>
        </w:tc>
        <w:tc>
          <w:tcPr>
            <w:tcW w:w="1843" w:type="dxa"/>
            <w:tcBorders>
              <w:top w:val="single" w:sz="4" w:space="0" w:color="auto"/>
              <w:left w:val="nil"/>
              <w:right w:val="nil"/>
            </w:tcBorders>
            <w:shd w:val="clear" w:color="auto" w:fill="E7E6E6" w:themeFill="background2"/>
          </w:tcPr>
          <w:p w14:paraId="0243D9E0" w14:textId="77777777" w:rsidR="00321C12" w:rsidRPr="006379F8" w:rsidRDefault="00321C12" w:rsidP="001D4853">
            <w:pPr>
              <w:spacing w:before="120" w:after="120"/>
              <w:rPr>
                <w:rFonts w:cs="Arial"/>
                <w:sz w:val="18"/>
                <w:szCs w:val="18"/>
              </w:rPr>
            </w:pPr>
            <w:r w:rsidRPr="006379F8">
              <w:rPr>
                <w:rFonts w:cs="Arial"/>
                <w:sz w:val="18"/>
                <w:szCs w:val="18"/>
              </w:rPr>
              <w:t>VSDG indicators</w:t>
            </w:r>
          </w:p>
        </w:tc>
        <w:tc>
          <w:tcPr>
            <w:tcW w:w="2551" w:type="dxa"/>
            <w:tcBorders>
              <w:top w:val="single" w:sz="4" w:space="0" w:color="auto"/>
              <w:left w:val="nil"/>
              <w:right w:val="nil"/>
            </w:tcBorders>
            <w:shd w:val="clear" w:color="auto" w:fill="E7E6E6" w:themeFill="background2"/>
          </w:tcPr>
          <w:p w14:paraId="000A0DF1" w14:textId="77777777" w:rsidR="00321C12" w:rsidRPr="006379F8" w:rsidRDefault="00321C12" w:rsidP="001D4853">
            <w:pPr>
              <w:spacing w:before="120" w:after="120"/>
              <w:rPr>
                <w:rFonts w:cs="Arial"/>
                <w:sz w:val="18"/>
                <w:szCs w:val="18"/>
              </w:rPr>
            </w:pPr>
            <w:r w:rsidRPr="006379F8">
              <w:rPr>
                <w:rFonts w:cs="Arial"/>
                <w:b/>
                <w:sz w:val="18"/>
                <w:szCs w:val="18"/>
              </w:rPr>
              <w:t>Statistical measures available</w:t>
            </w:r>
            <w:r w:rsidRPr="006379F8">
              <w:rPr>
                <w:rFonts w:cs="Arial"/>
                <w:sz w:val="18"/>
                <w:szCs w:val="18"/>
              </w:rPr>
              <w:t xml:space="preserve"> (unit of measure)</w:t>
            </w:r>
          </w:p>
        </w:tc>
        <w:tc>
          <w:tcPr>
            <w:tcW w:w="1559" w:type="dxa"/>
            <w:tcBorders>
              <w:top w:val="single" w:sz="4" w:space="0" w:color="auto"/>
              <w:left w:val="nil"/>
              <w:right w:val="nil"/>
            </w:tcBorders>
            <w:shd w:val="clear" w:color="auto" w:fill="E7E6E6" w:themeFill="background2"/>
          </w:tcPr>
          <w:p w14:paraId="1CC5866F" w14:textId="77777777" w:rsidR="00321C12" w:rsidRPr="006379F8" w:rsidRDefault="00321C12" w:rsidP="001D4853">
            <w:pPr>
              <w:spacing w:before="120" w:after="120"/>
              <w:rPr>
                <w:rFonts w:cs="Arial"/>
                <w:sz w:val="18"/>
                <w:szCs w:val="18"/>
              </w:rPr>
            </w:pPr>
            <w:r w:rsidRPr="006379F8">
              <w:rPr>
                <w:rFonts w:cs="Arial"/>
                <w:sz w:val="18"/>
                <w:szCs w:val="18"/>
              </w:rPr>
              <w:t>Source</w:t>
            </w:r>
          </w:p>
        </w:tc>
        <w:tc>
          <w:tcPr>
            <w:tcW w:w="1133" w:type="dxa"/>
            <w:tcBorders>
              <w:top w:val="single" w:sz="4" w:space="0" w:color="auto"/>
              <w:left w:val="nil"/>
              <w:right w:val="nil"/>
            </w:tcBorders>
            <w:shd w:val="clear" w:color="auto" w:fill="E7E6E6" w:themeFill="background2"/>
          </w:tcPr>
          <w:p w14:paraId="60C31D6B" w14:textId="77777777" w:rsidR="00321C12" w:rsidRPr="006379F8" w:rsidRDefault="00321C12" w:rsidP="001D4853">
            <w:pPr>
              <w:spacing w:before="120" w:after="120"/>
              <w:rPr>
                <w:rFonts w:cs="Arial"/>
                <w:sz w:val="18"/>
                <w:szCs w:val="18"/>
              </w:rPr>
            </w:pPr>
            <w:r w:rsidRPr="006379F8">
              <w:rPr>
                <w:rFonts w:cs="Arial"/>
                <w:sz w:val="18"/>
                <w:szCs w:val="18"/>
              </w:rPr>
              <w:t>Time series</w:t>
            </w:r>
          </w:p>
        </w:tc>
      </w:tr>
      <w:tr w:rsidR="00321C12" w:rsidRPr="006379F8" w14:paraId="1CBCB3C3" w14:textId="77777777" w:rsidTr="001D4853">
        <w:tc>
          <w:tcPr>
            <w:tcW w:w="9638" w:type="dxa"/>
            <w:gridSpan w:val="5"/>
            <w:tcBorders>
              <w:left w:val="nil"/>
              <w:right w:val="nil"/>
            </w:tcBorders>
            <w:shd w:val="clear" w:color="auto" w:fill="27BFE6"/>
          </w:tcPr>
          <w:p w14:paraId="697A87E8" w14:textId="77777777" w:rsidR="00321C12" w:rsidRPr="006379F8" w:rsidRDefault="00321C12" w:rsidP="001D4853">
            <w:pPr>
              <w:rPr>
                <w:rFonts w:cs="Arial"/>
                <w:b/>
                <w:color w:val="FFFFFF" w:themeColor="background1"/>
                <w:sz w:val="18"/>
                <w:szCs w:val="18"/>
              </w:rPr>
            </w:pPr>
            <w:r w:rsidRPr="006379F8">
              <w:rPr>
                <w:rFonts w:cs="Arial"/>
                <w:b/>
                <w:color w:val="FFFFFF" w:themeColor="background1"/>
                <w:sz w:val="18"/>
                <w:szCs w:val="18"/>
              </w:rPr>
              <w:t>Goal 6 - Ensure availability and sustainable management of water and sanitation for all</w:t>
            </w:r>
          </w:p>
        </w:tc>
      </w:tr>
      <w:tr w:rsidR="00321C12" w:rsidRPr="006379F8" w14:paraId="1A493214" w14:textId="77777777" w:rsidTr="001D4853">
        <w:tc>
          <w:tcPr>
            <w:tcW w:w="2552" w:type="dxa"/>
            <w:tcBorders>
              <w:left w:val="nil"/>
              <w:right w:val="nil"/>
            </w:tcBorders>
          </w:tcPr>
          <w:p w14:paraId="0E490993" w14:textId="77777777" w:rsidR="00321C12" w:rsidRPr="006379F8" w:rsidRDefault="00321C12" w:rsidP="001D4853">
            <w:pPr>
              <w:rPr>
                <w:rFonts w:cs="Arial"/>
                <w:sz w:val="18"/>
                <w:szCs w:val="18"/>
              </w:rPr>
            </w:pPr>
            <w:r w:rsidRPr="006379F8">
              <w:rPr>
                <w:rFonts w:cs="Arial"/>
                <w:sz w:val="18"/>
                <w:szCs w:val="18"/>
              </w:rPr>
              <w:t>6.1.1 - Proportion of population using safely managed drinking water services, by urban/rural</w:t>
            </w:r>
          </w:p>
        </w:tc>
        <w:tc>
          <w:tcPr>
            <w:tcW w:w="1843" w:type="dxa"/>
            <w:tcBorders>
              <w:left w:val="nil"/>
              <w:right w:val="nil"/>
            </w:tcBorders>
          </w:tcPr>
          <w:p w14:paraId="2300F5B1" w14:textId="77777777" w:rsidR="00321C12" w:rsidRPr="006379F8" w:rsidRDefault="00321C12" w:rsidP="001D4853">
            <w:pPr>
              <w:rPr>
                <w:rFonts w:cs="Arial"/>
                <w:sz w:val="18"/>
                <w:szCs w:val="18"/>
              </w:rPr>
            </w:pPr>
            <w:r w:rsidRPr="006379F8">
              <w:rPr>
                <w:rFonts w:cs="Arial"/>
                <w:sz w:val="18"/>
                <w:szCs w:val="18"/>
              </w:rPr>
              <w:t>6.1.1 - Proportion of urban population provided with drinking water by centralized water supply system</w:t>
            </w:r>
          </w:p>
        </w:tc>
        <w:tc>
          <w:tcPr>
            <w:tcW w:w="2551" w:type="dxa"/>
            <w:tcBorders>
              <w:left w:val="nil"/>
              <w:right w:val="nil"/>
            </w:tcBorders>
          </w:tcPr>
          <w:p w14:paraId="76DE3DFF" w14:textId="77777777" w:rsidR="00321C12" w:rsidRPr="006379F8" w:rsidRDefault="00321C12" w:rsidP="001D4853">
            <w:pPr>
              <w:rPr>
                <w:rFonts w:cs="Arial"/>
                <w:sz w:val="18"/>
                <w:szCs w:val="18"/>
              </w:rPr>
            </w:pPr>
            <w:r w:rsidRPr="006379F8">
              <w:rPr>
                <w:rFonts w:cs="Arial"/>
                <w:b/>
                <w:sz w:val="18"/>
                <w:szCs w:val="18"/>
              </w:rPr>
              <w:t xml:space="preserve">6.1.1 - Urban population provided with clean water by centralized water supply system </w:t>
            </w:r>
            <w:r w:rsidRPr="006379F8">
              <w:rPr>
                <w:rFonts w:cs="Arial"/>
                <w:sz w:val="18"/>
                <w:szCs w:val="18"/>
              </w:rPr>
              <w:t>(percentage share)</w:t>
            </w:r>
          </w:p>
        </w:tc>
        <w:tc>
          <w:tcPr>
            <w:tcW w:w="1559" w:type="dxa"/>
            <w:tcBorders>
              <w:left w:val="nil"/>
              <w:right w:val="nil"/>
            </w:tcBorders>
          </w:tcPr>
          <w:p w14:paraId="46FD5067" w14:textId="77777777" w:rsidR="00321C12" w:rsidRPr="006379F8" w:rsidRDefault="00321C12" w:rsidP="001D4853">
            <w:pPr>
              <w:rPr>
                <w:rFonts w:cs="Arial"/>
                <w:sz w:val="18"/>
                <w:szCs w:val="18"/>
              </w:rPr>
            </w:pPr>
            <w:r w:rsidRPr="006379F8">
              <w:rPr>
                <w:rFonts w:cs="Arial"/>
                <w:sz w:val="18"/>
                <w:szCs w:val="18"/>
              </w:rPr>
              <w:t>National statistical reporting system (MOC)</w:t>
            </w:r>
          </w:p>
        </w:tc>
        <w:tc>
          <w:tcPr>
            <w:tcW w:w="1133" w:type="dxa"/>
            <w:tcBorders>
              <w:left w:val="nil"/>
              <w:right w:val="nil"/>
            </w:tcBorders>
          </w:tcPr>
          <w:p w14:paraId="7F02677D" w14:textId="77777777" w:rsidR="00321C12" w:rsidRPr="006379F8" w:rsidRDefault="00321C12" w:rsidP="001D4853">
            <w:pPr>
              <w:rPr>
                <w:rFonts w:cs="Arial"/>
                <w:sz w:val="18"/>
                <w:szCs w:val="18"/>
              </w:rPr>
            </w:pPr>
            <w:r w:rsidRPr="006379F8">
              <w:rPr>
                <w:rFonts w:cs="Arial"/>
                <w:sz w:val="18"/>
                <w:szCs w:val="18"/>
              </w:rPr>
              <w:t>2016-2021</w:t>
            </w:r>
          </w:p>
        </w:tc>
      </w:tr>
      <w:tr w:rsidR="00321C12" w:rsidRPr="006379F8" w14:paraId="674F3535" w14:textId="77777777" w:rsidTr="001D4853">
        <w:tc>
          <w:tcPr>
            <w:tcW w:w="2552" w:type="dxa"/>
            <w:tcBorders>
              <w:left w:val="nil"/>
              <w:right w:val="nil"/>
            </w:tcBorders>
          </w:tcPr>
          <w:p w14:paraId="0512F2ED" w14:textId="77777777" w:rsidR="00321C12" w:rsidRPr="006379F8" w:rsidRDefault="00321C12" w:rsidP="001D4853">
            <w:pPr>
              <w:rPr>
                <w:rFonts w:cs="Arial"/>
                <w:sz w:val="18"/>
                <w:szCs w:val="18"/>
              </w:rPr>
            </w:pPr>
            <w:r w:rsidRPr="006379F8">
              <w:rPr>
                <w:rFonts w:cs="Arial"/>
                <w:sz w:val="18"/>
                <w:szCs w:val="18"/>
              </w:rPr>
              <w:t>6.2.1 - Proportion of population using (a) safely managed sanitation services and (b) a hand-washing facility with soap and water</w:t>
            </w:r>
          </w:p>
        </w:tc>
        <w:tc>
          <w:tcPr>
            <w:tcW w:w="1843" w:type="dxa"/>
            <w:tcBorders>
              <w:left w:val="nil"/>
              <w:right w:val="nil"/>
            </w:tcBorders>
          </w:tcPr>
          <w:p w14:paraId="42FE106A" w14:textId="77777777" w:rsidR="00321C12" w:rsidRPr="006379F8" w:rsidRDefault="00321C12" w:rsidP="001D4853">
            <w:pPr>
              <w:rPr>
                <w:rFonts w:cs="Arial"/>
                <w:sz w:val="18"/>
                <w:szCs w:val="18"/>
              </w:rPr>
            </w:pPr>
            <w:r w:rsidRPr="006379F8">
              <w:rPr>
                <w:rFonts w:cs="Arial"/>
                <w:sz w:val="18"/>
                <w:szCs w:val="18"/>
              </w:rPr>
              <w:t>6.2.1 - Households using improved sanitation facilities</w:t>
            </w:r>
          </w:p>
        </w:tc>
        <w:tc>
          <w:tcPr>
            <w:tcW w:w="2551" w:type="dxa"/>
            <w:tcBorders>
              <w:left w:val="nil"/>
              <w:right w:val="nil"/>
            </w:tcBorders>
          </w:tcPr>
          <w:p w14:paraId="27C893B1" w14:textId="77777777" w:rsidR="00321C12" w:rsidRPr="006379F8" w:rsidRDefault="00321C12" w:rsidP="001D4853">
            <w:pPr>
              <w:rPr>
                <w:rFonts w:cs="Arial"/>
                <w:b/>
                <w:sz w:val="18"/>
                <w:szCs w:val="18"/>
              </w:rPr>
            </w:pPr>
            <w:r w:rsidRPr="006379F8">
              <w:rPr>
                <w:rFonts w:cs="Arial"/>
                <w:b/>
                <w:sz w:val="18"/>
                <w:szCs w:val="18"/>
              </w:rPr>
              <w:t xml:space="preserve">6.2.1 - Households using improved toilet facilities </w:t>
            </w:r>
            <w:r w:rsidRPr="006379F8">
              <w:rPr>
                <w:rFonts w:cs="Arial"/>
                <w:sz w:val="18"/>
                <w:szCs w:val="18"/>
              </w:rPr>
              <w:t>(percentage share)</w:t>
            </w:r>
          </w:p>
        </w:tc>
        <w:tc>
          <w:tcPr>
            <w:tcW w:w="1559" w:type="dxa"/>
            <w:tcBorders>
              <w:left w:val="nil"/>
              <w:right w:val="nil"/>
            </w:tcBorders>
          </w:tcPr>
          <w:p w14:paraId="54D6B754" w14:textId="77777777" w:rsidR="00321C12" w:rsidRPr="006379F8" w:rsidRDefault="00321C12" w:rsidP="001D4853">
            <w:pPr>
              <w:rPr>
                <w:rFonts w:cs="Arial"/>
                <w:sz w:val="18"/>
                <w:szCs w:val="18"/>
              </w:rPr>
            </w:pPr>
            <w:r w:rsidRPr="006379F8">
              <w:rPr>
                <w:rFonts w:cs="Arial"/>
                <w:sz w:val="18"/>
                <w:szCs w:val="18"/>
              </w:rPr>
              <w:t>GSO, Vietnam Household Living Standards Survey</w:t>
            </w:r>
          </w:p>
        </w:tc>
        <w:tc>
          <w:tcPr>
            <w:tcW w:w="1133" w:type="dxa"/>
            <w:tcBorders>
              <w:left w:val="nil"/>
              <w:right w:val="nil"/>
            </w:tcBorders>
          </w:tcPr>
          <w:p w14:paraId="4C43FD0A" w14:textId="77777777" w:rsidR="00321C12" w:rsidRPr="006379F8" w:rsidRDefault="00321C12" w:rsidP="001D4853">
            <w:pPr>
              <w:rPr>
                <w:rFonts w:cs="Arial"/>
                <w:sz w:val="18"/>
                <w:szCs w:val="18"/>
              </w:rPr>
            </w:pPr>
            <w:r w:rsidRPr="006379F8">
              <w:rPr>
                <w:rFonts w:cs="Arial"/>
                <w:sz w:val="18"/>
                <w:szCs w:val="18"/>
              </w:rPr>
              <w:t>2014-2020</w:t>
            </w:r>
          </w:p>
        </w:tc>
      </w:tr>
      <w:tr w:rsidR="00321C12" w:rsidRPr="006379F8" w14:paraId="2DBADC3B" w14:textId="77777777" w:rsidTr="001D4853">
        <w:tc>
          <w:tcPr>
            <w:tcW w:w="9638" w:type="dxa"/>
            <w:gridSpan w:val="5"/>
            <w:tcBorders>
              <w:left w:val="nil"/>
              <w:right w:val="nil"/>
            </w:tcBorders>
            <w:shd w:val="clear" w:color="auto" w:fill="FBC412"/>
          </w:tcPr>
          <w:p w14:paraId="64B92485" w14:textId="77777777" w:rsidR="00321C12" w:rsidRPr="006379F8" w:rsidRDefault="00321C12" w:rsidP="001D4853">
            <w:pPr>
              <w:rPr>
                <w:rFonts w:cs="Arial"/>
                <w:b/>
                <w:color w:val="FFFFFF" w:themeColor="background1"/>
                <w:sz w:val="18"/>
                <w:szCs w:val="18"/>
              </w:rPr>
            </w:pPr>
            <w:r w:rsidRPr="006379F8">
              <w:rPr>
                <w:rFonts w:cs="Arial"/>
                <w:b/>
                <w:color w:val="FFFFFF" w:themeColor="background1"/>
                <w:sz w:val="18"/>
                <w:szCs w:val="18"/>
              </w:rPr>
              <w:t xml:space="preserve">Goal 7 - Ensure access to affordable, reliable, sustainable and modern energy for all </w:t>
            </w:r>
            <w:r w:rsidRPr="006379F8">
              <w:rPr>
                <w:rFonts w:cs="Arial"/>
                <w:color w:val="FFFFFF" w:themeColor="background1"/>
                <w:sz w:val="18"/>
                <w:szCs w:val="18"/>
              </w:rPr>
              <w:t>(VSDG: Ensure access to sustainable, reliable, and affordable energy for all)</w:t>
            </w:r>
          </w:p>
        </w:tc>
      </w:tr>
      <w:tr w:rsidR="00321C12" w:rsidRPr="006379F8" w14:paraId="386868B6" w14:textId="77777777" w:rsidTr="001D4853">
        <w:tc>
          <w:tcPr>
            <w:tcW w:w="2552" w:type="dxa"/>
            <w:tcBorders>
              <w:left w:val="nil"/>
              <w:right w:val="nil"/>
            </w:tcBorders>
          </w:tcPr>
          <w:p w14:paraId="749F9C12" w14:textId="77777777" w:rsidR="00321C12" w:rsidRPr="006379F8" w:rsidRDefault="00321C12" w:rsidP="001D4853">
            <w:pPr>
              <w:rPr>
                <w:rFonts w:cs="Arial"/>
                <w:sz w:val="18"/>
                <w:szCs w:val="18"/>
              </w:rPr>
            </w:pPr>
            <w:r w:rsidRPr="006379F8">
              <w:rPr>
                <w:rFonts w:cs="Arial"/>
                <w:sz w:val="18"/>
                <w:szCs w:val="18"/>
              </w:rPr>
              <w:t>7.1.1 - Proportion of population with access to electricity</w:t>
            </w:r>
          </w:p>
        </w:tc>
        <w:tc>
          <w:tcPr>
            <w:tcW w:w="1843" w:type="dxa"/>
            <w:tcBorders>
              <w:left w:val="nil"/>
              <w:right w:val="nil"/>
            </w:tcBorders>
          </w:tcPr>
          <w:p w14:paraId="2A335A2C" w14:textId="77777777" w:rsidR="00321C12" w:rsidRPr="006379F8" w:rsidRDefault="00321C12" w:rsidP="001D4853">
            <w:pPr>
              <w:rPr>
                <w:rFonts w:cs="Arial"/>
                <w:sz w:val="18"/>
                <w:szCs w:val="18"/>
              </w:rPr>
            </w:pPr>
            <w:r w:rsidRPr="006379F8">
              <w:rPr>
                <w:rFonts w:cs="Arial"/>
                <w:sz w:val="18"/>
                <w:szCs w:val="18"/>
              </w:rPr>
              <w:t>7.1.1 - Proportion of households with access to electricity</w:t>
            </w:r>
          </w:p>
        </w:tc>
        <w:tc>
          <w:tcPr>
            <w:tcW w:w="2551" w:type="dxa"/>
            <w:tcBorders>
              <w:left w:val="nil"/>
              <w:right w:val="nil"/>
            </w:tcBorders>
          </w:tcPr>
          <w:p w14:paraId="0F1718BD" w14:textId="77777777" w:rsidR="00321C12" w:rsidRPr="006379F8" w:rsidRDefault="00321C12" w:rsidP="001D4853">
            <w:pPr>
              <w:rPr>
                <w:rFonts w:cs="Arial"/>
                <w:b/>
                <w:sz w:val="18"/>
                <w:szCs w:val="18"/>
              </w:rPr>
            </w:pPr>
            <w:r w:rsidRPr="006379F8">
              <w:rPr>
                <w:rFonts w:cs="Arial"/>
                <w:b/>
                <w:sz w:val="18"/>
                <w:szCs w:val="18"/>
              </w:rPr>
              <w:t xml:space="preserve">7.1.1 - Households with access to electricity </w:t>
            </w:r>
            <w:r w:rsidRPr="006379F8">
              <w:rPr>
                <w:rFonts w:cs="Arial"/>
                <w:sz w:val="18"/>
                <w:szCs w:val="18"/>
              </w:rPr>
              <w:t>(percentage share)</w:t>
            </w:r>
          </w:p>
        </w:tc>
        <w:tc>
          <w:tcPr>
            <w:tcW w:w="1559" w:type="dxa"/>
            <w:tcBorders>
              <w:left w:val="nil"/>
              <w:right w:val="nil"/>
            </w:tcBorders>
          </w:tcPr>
          <w:p w14:paraId="041CBA78" w14:textId="77777777" w:rsidR="00321C12" w:rsidRPr="006379F8" w:rsidRDefault="00321C12" w:rsidP="001D4853">
            <w:pPr>
              <w:rPr>
                <w:rFonts w:cs="Arial"/>
                <w:sz w:val="18"/>
                <w:szCs w:val="18"/>
              </w:rPr>
            </w:pPr>
            <w:r w:rsidRPr="006379F8">
              <w:rPr>
                <w:rFonts w:cs="Arial"/>
                <w:sz w:val="18"/>
                <w:szCs w:val="18"/>
              </w:rPr>
              <w:t>GSO, Vietnam Household Living Standards Survey</w:t>
            </w:r>
          </w:p>
        </w:tc>
        <w:tc>
          <w:tcPr>
            <w:tcW w:w="1133" w:type="dxa"/>
            <w:tcBorders>
              <w:left w:val="nil"/>
              <w:right w:val="nil"/>
            </w:tcBorders>
          </w:tcPr>
          <w:p w14:paraId="5D2A3CB9" w14:textId="77777777" w:rsidR="00321C12" w:rsidRPr="006379F8" w:rsidRDefault="00321C12" w:rsidP="001D4853">
            <w:pPr>
              <w:rPr>
                <w:rFonts w:cs="Arial"/>
                <w:sz w:val="18"/>
                <w:szCs w:val="18"/>
              </w:rPr>
            </w:pPr>
            <w:r w:rsidRPr="006379F8">
              <w:rPr>
                <w:rFonts w:cs="Arial"/>
                <w:sz w:val="18"/>
                <w:szCs w:val="18"/>
              </w:rPr>
              <w:t>2010-2020</w:t>
            </w:r>
          </w:p>
        </w:tc>
      </w:tr>
      <w:tr w:rsidR="00321C12" w:rsidRPr="006379F8" w14:paraId="65626530" w14:textId="77777777" w:rsidTr="001D4853">
        <w:tc>
          <w:tcPr>
            <w:tcW w:w="9638" w:type="dxa"/>
            <w:gridSpan w:val="5"/>
            <w:tcBorders>
              <w:left w:val="nil"/>
              <w:right w:val="nil"/>
            </w:tcBorders>
            <w:shd w:val="clear" w:color="auto" w:fill="FD9D24"/>
          </w:tcPr>
          <w:p w14:paraId="1885F05A" w14:textId="77777777" w:rsidR="00321C12" w:rsidRPr="006379F8" w:rsidRDefault="00321C12" w:rsidP="001D4853">
            <w:pPr>
              <w:rPr>
                <w:rFonts w:cs="Arial"/>
                <w:b/>
                <w:color w:val="FFFFFF" w:themeColor="background1"/>
                <w:sz w:val="18"/>
                <w:szCs w:val="18"/>
              </w:rPr>
            </w:pPr>
            <w:r w:rsidRPr="006379F8">
              <w:rPr>
                <w:rFonts w:cs="Arial"/>
                <w:b/>
                <w:color w:val="FFFFFF" w:themeColor="background1"/>
                <w:sz w:val="18"/>
                <w:szCs w:val="18"/>
              </w:rPr>
              <w:t xml:space="preserve">Goal 11 - Make cities and human settlements inclusive, safe, resilient and sustainable </w:t>
            </w:r>
            <w:r w:rsidRPr="006379F8">
              <w:rPr>
                <w:rFonts w:cs="Arial"/>
                <w:color w:val="FFFFFF" w:themeColor="background1"/>
                <w:sz w:val="18"/>
                <w:szCs w:val="18"/>
              </w:rPr>
              <w:t>(VSDG: Promote sustainable, resilient urban and rural development; ensure safe living and working environments; ensure reasonable distribution of population and work force by region)</w:t>
            </w:r>
          </w:p>
        </w:tc>
      </w:tr>
      <w:tr w:rsidR="00321C12" w:rsidRPr="006379F8" w14:paraId="3DDC76F7" w14:textId="77777777" w:rsidTr="001D4853">
        <w:tc>
          <w:tcPr>
            <w:tcW w:w="2552" w:type="dxa"/>
            <w:vMerge w:val="restart"/>
            <w:tcBorders>
              <w:left w:val="nil"/>
              <w:right w:val="nil"/>
            </w:tcBorders>
          </w:tcPr>
          <w:p w14:paraId="0AD0E0FF" w14:textId="77777777" w:rsidR="00321C12" w:rsidRPr="006379F8" w:rsidRDefault="00321C12" w:rsidP="001D4853">
            <w:pPr>
              <w:rPr>
                <w:rFonts w:cs="Arial"/>
                <w:sz w:val="18"/>
                <w:szCs w:val="18"/>
              </w:rPr>
            </w:pPr>
            <w:r w:rsidRPr="006379F8">
              <w:rPr>
                <w:rFonts w:cs="Arial"/>
                <w:sz w:val="18"/>
                <w:szCs w:val="18"/>
              </w:rPr>
              <w:t>11.1.1 - Proportion of urban population living in slums, informal settlements or inadequate housing</w:t>
            </w:r>
          </w:p>
        </w:tc>
        <w:tc>
          <w:tcPr>
            <w:tcW w:w="1843" w:type="dxa"/>
            <w:vMerge w:val="restart"/>
            <w:tcBorders>
              <w:left w:val="nil"/>
              <w:right w:val="nil"/>
            </w:tcBorders>
          </w:tcPr>
          <w:p w14:paraId="0A544219" w14:textId="77777777" w:rsidR="00321C12" w:rsidRPr="006379F8" w:rsidRDefault="00321C12" w:rsidP="001D4853">
            <w:pPr>
              <w:rPr>
                <w:rFonts w:cs="Arial"/>
                <w:sz w:val="18"/>
                <w:szCs w:val="18"/>
              </w:rPr>
            </w:pPr>
            <w:r w:rsidRPr="006379F8">
              <w:rPr>
                <w:rFonts w:cs="Arial"/>
                <w:sz w:val="18"/>
                <w:szCs w:val="18"/>
              </w:rPr>
              <w:t>11.1.1 - Proportion of population living in poorly built housing</w:t>
            </w:r>
          </w:p>
        </w:tc>
        <w:tc>
          <w:tcPr>
            <w:tcW w:w="2551" w:type="dxa"/>
            <w:tcBorders>
              <w:left w:val="nil"/>
              <w:right w:val="nil"/>
            </w:tcBorders>
          </w:tcPr>
          <w:p w14:paraId="5D787A0B" w14:textId="77777777" w:rsidR="00321C12" w:rsidRPr="006379F8" w:rsidRDefault="00321C12" w:rsidP="001D4853">
            <w:pPr>
              <w:rPr>
                <w:rFonts w:cs="Arial"/>
                <w:b/>
                <w:sz w:val="18"/>
                <w:szCs w:val="18"/>
              </w:rPr>
            </w:pPr>
            <w:r w:rsidRPr="006379F8">
              <w:rPr>
                <w:rFonts w:cs="Arial"/>
                <w:b/>
                <w:sz w:val="18"/>
                <w:szCs w:val="18"/>
              </w:rPr>
              <w:t xml:space="preserve">11.1.1a - Households not living in permanent/semi-permanent houses </w:t>
            </w:r>
            <w:r w:rsidRPr="006379F8">
              <w:rPr>
                <w:rFonts w:cs="Arial"/>
                <w:sz w:val="18"/>
                <w:szCs w:val="18"/>
              </w:rPr>
              <w:t>(percentage share)</w:t>
            </w:r>
          </w:p>
        </w:tc>
        <w:tc>
          <w:tcPr>
            <w:tcW w:w="1559" w:type="dxa"/>
            <w:tcBorders>
              <w:left w:val="nil"/>
              <w:right w:val="nil"/>
            </w:tcBorders>
          </w:tcPr>
          <w:p w14:paraId="71EEE457" w14:textId="77777777" w:rsidR="00321C12" w:rsidRPr="006379F8" w:rsidRDefault="00321C12" w:rsidP="001D4853">
            <w:pPr>
              <w:rPr>
                <w:rFonts w:cs="Arial"/>
                <w:sz w:val="18"/>
                <w:szCs w:val="18"/>
              </w:rPr>
            </w:pPr>
            <w:r w:rsidRPr="006379F8">
              <w:rPr>
                <w:rFonts w:cs="Arial"/>
                <w:sz w:val="18"/>
                <w:szCs w:val="18"/>
              </w:rPr>
              <w:t>GSO, Vietnam Household Living Standards Survey</w:t>
            </w:r>
          </w:p>
        </w:tc>
        <w:tc>
          <w:tcPr>
            <w:tcW w:w="1133" w:type="dxa"/>
            <w:tcBorders>
              <w:left w:val="nil"/>
              <w:right w:val="nil"/>
            </w:tcBorders>
          </w:tcPr>
          <w:p w14:paraId="74BAD078" w14:textId="77777777" w:rsidR="00321C12" w:rsidRPr="006379F8" w:rsidRDefault="00321C12" w:rsidP="001D4853">
            <w:pPr>
              <w:rPr>
                <w:rFonts w:cs="Arial"/>
                <w:sz w:val="18"/>
                <w:szCs w:val="18"/>
              </w:rPr>
            </w:pPr>
            <w:r w:rsidRPr="006379F8">
              <w:rPr>
                <w:rFonts w:cs="Arial"/>
                <w:sz w:val="18"/>
                <w:szCs w:val="18"/>
              </w:rPr>
              <w:t>2014-2020</w:t>
            </w:r>
          </w:p>
        </w:tc>
      </w:tr>
      <w:tr w:rsidR="00321C12" w:rsidRPr="006379F8" w14:paraId="38D1C6E0" w14:textId="77777777" w:rsidTr="001D4853">
        <w:tc>
          <w:tcPr>
            <w:tcW w:w="2552" w:type="dxa"/>
            <w:vMerge/>
            <w:tcBorders>
              <w:left w:val="nil"/>
              <w:right w:val="nil"/>
            </w:tcBorders>
          </w:tcPr>
          <w:p w14:paraId="4DCCC6CF" w14:textId="77777777" w:rsidR="00321C12" w:rsidRPr="006379F8" w:rsidRDefault="00321C12" w:rsidP="001D4853">
            <w:pPr>
              <w:rPr>
                <w:rFonts w:cs="Arial"/>
                <w:sz w:val="18"/>
                <w:szCs w:val="18"/>
              </w:rPr>
            </w:pPr>
          </w:p>
        </w:tc>
        <w:tc>
          <w:tcPr>
            <w:tcW w:w="1843" w:type="dxa"/>
            <w:vMerge/>
            <w:tcBorders>
              <w:left w:val="nil"/>
              <w:right w:val="nil"/>
            </w:tcBorders>
          </w:tcPr>
          <w:p w14:paraId="43F3CE50" w14:textId="77777777" w:rsidR="00321C12" w:rsidRPr="006379F8" w:rsidRDefault="00321C12" w:rsidP="001D4853">
            <w:pPr>
              <w:rPr>
                <w:rFonts w:cs="Arial"/>
                <w:sz w:val="18"/>
                <w:szCs w:val="18"/>
              </w:rPr>
            </w:pPr>
          </w:p>
        </w:tc>
        <w:tc>
          <w:tcPr>
            <w:tcW w:w="2551" w:type="dxa"/>
            <w:tcBorders>
              <w:left w:val="nil"/>
              <w:right w:val="nil"/>
            </w:tcBorders>
          </w:tcPr>
          <w:p w14:paraId="7B3EA81A" w14:textId="77777777" w:rsidR="00321C12" w:rsidRPr="006379F8" w:rsidRDefault="00321C12" w:rsidP="001D4853">
            <w:pPr>
              <w:rPr>
                <w:rFonts w:cs="Arial"/>
                <w:b/>
                <w:sz w:val="18"/>
                <w:szCs w:val="18"/>
              </w:rPr>
            </w:pPr>
            <w:r w:rsidRPr="006379F8">
              <w:rPr>
                <w:rFonts w:cs="Arial"/>
                <w:b/>
                <w:sz w:val="18"/>
                <w:szCs w:val="18"/>
              </w:rPr>
              <w:t>11.1.1b - Households living in less than 10 m</w:t>
            </w:r>
            <w:r w:rsidRPr="006379F8">
              <w:rPr>
                <w:rFonts w:cs="Arial"/>
                <w:b/>
                <w:sz w:val="18"/>
                <w:szCs w:val="18"/>
                <w:vertAlign w:val="superscript"/>
              </w:rPr>
              <w:t>2</w:t>
            </w:r>
            <w:r w:rsidRPr="006379F8">
              <w:rPr>
                <w:rFonts w:cs="Arial"/>
                <w:b/>
                <w:sz w:val="18"/>
                <w:szCs w:val="18"/>
              </w:rPr>
              <w:t xml:space="preserve"> per capita </w:t>
            </w:r>
            <w:r w:rsidRPr="006379F8">
              <w:rPr>
                <w:rFonts w:cs="Arial"/>
                <w:sz w:val="18"/>
                <w:szCs w:val="18"/>
              </w:rPr>
              <w:t>(percentage share)</w:t>
            </w:r>
          </w:p>
        </w:tc>
        <w:tc>
          <w:tcPr>
            <w:tcW w:w="1559" w:type="dxa"/>
            <w:tcBorders>
              <w:left w:val="nil"/>
              <w:right w:val="nil"/>
            </w:tcBorders>
          </w:tcPr>
          <w:p w14:paraId="2DC3F3DE" w14:textId="77777777" w:rsidR="00321C12" w:rsidRPr="006379F8" w:rsidRDefault="00321C12" w:rsidP="001D4853">
            <w:pPr>
              <w:rPr>
                <w:rFonts w:cs="Arial"/>
                <w:sz w:val="18"/>
                <w:szCs w:val="18"/>
              </w:rPr>
            </w:pPr>
            <w:r w:rsidRPr="006379F8">
              <w:rPr>
                <w:rFonts w:cs="Arial"/>
                <w:sz w:val="18"/>
                <w:szCs w:val="18"/>
              </w:rPr>
              <w:t>GSO, Population Census</w:t>
            </w:r>
          </w:p>
        </w:tc>
        <w:tc>
          <w:tcPr>
            <w:tcW w:w="1133" w:type="dxa"/>
            <w:tcBorders>
              <w:left w:val="nil"/>
              <w:right w:val="nil"/>
            </w:tcBorders>
          </w:tcPr>
          <w:p w14:paraId="516F6064" w14:textId="77777777" w:rsidR="00321C12" w:rsidRPr="006379F8" w:rsidRDefault="00321C12" w:rsidP="001D4853">
            <w:pPr>
              <w:rPr>
                <w:rFonts w:cs="Arial"/>
                <w:sz w:val="18"/>
                <w:szCs w:val="18"/>
              </w:rPr>
            </w:pPr>
            <w:r w:rsidRPr="006379F8">
              <w:rPr>
                <w:rFonts w:cs="Arial"/>
                <w:sz w:val="18"/>
                <w:szCs w:val="18"/>
              </w:rPr>
              <w:t>2009, 2019</w:t>
            </w:r>
          </w:p>
        </w:tc>
      </w:tr>
      <w:tr w:rsidR="00321C12" w:rsidRPr="006379F8" w14:paraId="3BBB24E4" w14:textId="77777777" w:rsidTr="001D4853">
        <w:tc>
          <w:tcPr>
            <w:tcW w:w="2552" w:type="dxa"/>
            <w:vMerge w:val="restart"/>
            <w:tcBorders>
              <w:left w:val="nil"/>
              <w:right w:val="nil"/>
            </w:tcBorders>
          </w:tcPr>
          <w:p w14:paraId="62C76474" w14:textId="77777777" w:rsidR="00321C12" w:rsidRPr="006379F8" w:rsidRDefault="00321C12" w:rsidP="001D4853">
            <w:pPr>
              <w:rPr>
                <w:rFonts w:cs="Arial"/>
                <w:sz w:val="18"/>
                <w:szCs w:val="18"/>
              </w:rPr>
            </w:pPr>
            <w:r w:rsidRPr="006379F8">
              <w:rPr>
                <w:rFonts w:cs="Arial"/>
                <w:sz w:val="18"/>
                <w:szCs w:val="18"/>
              </w:rPr>
              <w:t>11.2.1 - Proportion of population that has convenient access to public transport, by sex, age and persons with disabilities</w:t>
            </w:r>
          </w:p>
        </w:tc>
        <w:tc>
          <w:tcPr>
            <w:tcW w:w="1843" w:type="dxa"/>
            <w:vMerge w:val="restart"/>
            <w:tcBorders>
              <w:left w:val="nil"/>
              <w:right w:val="nil"/>
            </w:tcBorders>
          </w:tcPr>
          <w:p w14:paraId="16659142" w14:textId="77777777" w:rsidR="00321C12" w:rsidRPr="006379F8" w:rsidRDefault="00321C12" w:rsidP="001D4853">
            <w:pPr>
              <w:rPr>
                <w:rFonts w:cs="Arial"/>
                <w:sz w:val="18"/>
                <w:szCs w:val="18"/>
              </w:rPr>
            </w:pPr>
            <w:r w:rsidRPr="006379F8">
              <w:rPr>
                <w:rFonts w:cs="Arial"/>
                <w:sz w:val="18"/>
                <w:szCs w:val="18"/>
              </w:rPr>
              <w:t>11.2.1 - Growth rate of the number of passengers using public transport</w:t>
            </w:r>
          </w:p>
        </w:tc>
        <w:tc>
          <w:tcPr>
            <w:tcW w:w="2551" w:type="dxa"/>
            <w:tcBorders>
              <w:left w:val="nil"/>
              <w:right w:val="nil"/>
            </w:tcBorders>
          </w:tcPr>
          <w:p w14:paraId="51823FA8" w14:textId="77777777" w:rsidR="00321C12" w:rsidRPr="006379F8" w:rsidRDefault="00321C12" w:rsidP="001D4853">
            <w:pPr>
              <w:rPr>
                <w:rFonts w:cs="Arial"/>
                <w:b/>
                <w:sz w:val="18"/>
                <w:szCs w:val="18"/>
              </w:rPr>
            </w:pPr>
            <w:r w:rsidRPr="006379F8">
              <w:rPr>
                <w:rFonts w:cs="Arial"/>
                <w:b/>
                <w:sz w:val="18"/>
                <w:szCs w:val="18"/>
              </w:rPr>
              <w:t xml:space="preserve">11.2.1a - Growth rate of public transport passengers by road </w:t>
            </w:r>
            <w:r w:rsidRPr="006379F8">
              <w:rPr>
                <w:rFonts w:cs="Arial"/>
                <w:sz w:val="18"/>
                <w:szCs w:val="18"/>
              </w:rPr>
              <w:t>(percentage change)</w:t>
            </w:r>
          </w:p>
        </w:tc>
        <w:tc>
          <w:tcPr>
            <w:tcW w:w="1559" w:type="dxa"/>
            <w:tcBorders>
              <w:left w:val="nil"/>
              <w:right w:val="nil"/>
            </w:tcBorders>
          </w:tcPr>
          <w:p w14:paraId="0CD0F018" w14:textId="77777777" w:rsidR="00321C12" w:rsidRPr="006379F8" w:rsidRDefault="00321C12" w:rsidP="001D4853">
            <w:pPr>
              <w:rPr>
                <w:rFonts w:cs="Arial"/>
                <w:sz w:val="18"/>
                <w:szCs w:val="18"/>
              </w:rPr>
            </w:pPr>
            <w:r w:rsidRPr="006379F8">
              <w:rPr>
                <w:rFonts w:cs="Arial"/>
                <w:sz w:val="18"/>
                <w:szCs w:val="18"/>
              </w:rPr>
              <w:t>National statistical reporting system (MOIT)</w:t>
            </w:r>
          </w:p>
        </w:tc>
        <w:tc>
          <w:tcPr>
            <w:tcW w:w="1133" w:type="dxa"/>
            <w:tcBorders>
              <w:left w:val="nil"/>
              <w:right w:val="nil"/>
            </w:tcBorders>
          </w:tcPr>
          <w:p w14:paraId="469776F3" w14:textId="77777777" w:rsidR="00321C12" w:rsidRPr="006379F8" w:rsidRDefault="00321C12" w:rsidP="001D4853">
            <w:pPr>
              <w:rPr>
                <w:rFonts w:cs="Arial"/>
                <w:sz w:val="18"/>
                <w:szCs w:val="18"/>
              </w:rPr>
            </w:pPr>
            <w:r w:rsidRPr="006379F8">
              <w:rPr>
                <w:rFonts w:cs="Arial"/>
                <w:sz w:val="18"/>
                <w:szCs w:val="18"/>
              </w:rPr>
              <w:t>2012-2021</w:t>
            </w:r>
          </w:p>
        </w:tc>
      </w:tr>
      <w:tr w:rsidR="00321C12" w:rsidRPr="006379F8" w14:paraId="786782E3" w14:textId="77777777" w:rsidTr="001D4853">
        <w:tc>
          <w:tcPr>
            <w:tcW w:w="2552" w:type="dxa"/>
            <w:vMerge/>
            <w:tcBorders>
              <w:left w:val="nil"/>
              <w:right w:val="nil"/>
            </w:tcBorders>
          </w:tcPr>
          <w:p w14:paraId="158305CA" w14:textId="77777777" w:rsidR="00321C12" w:rsidRPr="006379F8" w:rsidRDefault="00321C12" w:rsidP="001D4853">
            <w:pPr>
              <w:rPr>
                <w:rFonts w:cs="Arial"/>
                <w:sz w:val="18"/>
                <w:szCs w:val="18"/>
              </w:rPr>
            </w:pPr>
          </w:p>
        </w:tc>
        <w:tc>
          <w:tcPr>
            <w:tcW w:w="1843" w:type="dxa"/>
            <w:vMerge/>
            <w:tcBorders>
              <w:left w:val="nil"/>
              <w:right w:val="nil"/>
            </w:tcBorders>
          </w:tcPr>
          <w:p w14:paraId="5E81CA62" w14:textId="77777777" w:rsidR="00321C12" w:rsidRPr="006379F8" w:rsidRDefault="00321C12" w:rsidP="001D4853">
            <w:pPr>
              <w:rPr>
                <w:rFonts w:cs="Arial"/>
                <w:sz w:val="18"/>
                <w:szCs w:val="18"/>
              </w:rPr>
            </w:pPr>
          </w:p>
        </w:tc>
        <w:tc>
          <w:tcPr>
            <w:tcW w:w="2551" w:type="dxa"/>
            <w:tcBorders>
              <w:left w:val="nil"/>
              <w:right w:val="nil"/>
            </w:tcBorders>
          </w:tcPr>
          <w:p w14:paraId="343DEDB1" w14:textId="77777777" w:rsidR="00321C12" w:rsidRPr="006379F8" w:rsidRDefault="00321C12" w:rsidP="001D4853">
            <w:pPr>
              <w:rPr>
                <w:rFonts w:cs="Arial"/>
                <w:sz w:val="18"/>
                <w:szCs w:val="18"/>
              </w:rPr>
            </w:pPr>
            <w:r w:rsidRPr="006379F8">
              <w:rPr>
                <w:rFonts w:cs="Arial"/>
                <w:b/>
                <w:sz w:val="18"/>
                <w:szCs w:val="18"/>
              </w:rPr>
              <w:t xml:space="preserve">11.2.1b - Demand for road public transport </w:t>
            </w:r>
            <w:r w:rsidRPr="006379F8">
              <w:rPr>
                <w:rFonts w:cs="Arial"/>
                <w:sz w:val="18"/>
                <w:szCs w:val="18"/>
              </w:rPr>
              <w:t>(passengers per capita)</w:t>
            </w:r>
          </w:p>
        </w:tc>
        <w:tc>
          <w:tcPr>
            <w:tcW w:w="1559" w:type="dxa"/>
            <w:tcBorders>
              <w:left w:val="nil"/>
              <w:right w:val="nil"/>
            </w:tcBorders>
          </w:tcPr>
          <w:p w14:paraId="46D45BD8" w14:textId="77777777" w:rsidR="00321C12" w:rsidRPr="006379F8" w:rsidRDefault="00321C12" w:rsidP="001D4853">
            <w:pPr>
              <w:rPr>
                <w:rFonts w:cs="Arial"/>
                <w:sz w:val="18"/>
                <w:szCs w:val="18"/>
              </w:rPr>
            </w:pPr>
            <w:r w:rsidRPr="006379F8">
              <w:rPr>
                <w:rFonts w:cs="Arial"/>
                <w:sz w:val="18"/>
                <w:szCs w:val="18"/>
              </w:rPr>
              <w:t>National statistical reporting system (MOIT)</w:t>
            </w:r>
          </w:p>
        </w:tc>
        <w:tc>
          <w:tcPr>
            <w:tcW w:w="1133" w:type="dxa"/>
            <w:tcBorders>
              <w:left w:val="nil"/>
              <w:right w:val="nil"/>
            </w:tcBorders>
          </w:tcPr>
          <w:p w14:paraId="5BD43E51" w14:textId="77777777" w:rsidR="00321C12" w:rsidRPr="006379F8" w:rsidRDefault="00321C12" w:rsidP="001D4853">
            <w:pPr>
              <w:rPr>
                <w:rFonts w:cs="Arial"/>
                <w:sz w:val="18"/>
                <w:szCs w:val="18"/>
              </w:rPr>
            </w:pPr>
            <w:r w:rsidRPr="006379F8">
              <w:rPr>
                <w:rFonts w:cs="Arial"/>
                <w:sz w:val="18"/>
                <w:szCs w:val="18"/>
              </w:rPr>
              <w:t>2011-2021</w:t>
            </w:r>
          </w:p>
        </w:tc>
      </w:tr>
      <w:tr w:rsidR="00321C12" w:rsidRPr="006379F8" w14:paraId="0A23307D" w14:textId="77777777" w:rsidTr="001D4853">
        <w:tc>
          <w:tcPr>
            <w:tcW w:w="2552" w:type="dxa"/>
            <w:vMerge w:val="restart"/>
            <w:tcBorders>
              <w:left w:val="nil"/>
              <w:right w:val="nil"/>
            </w:tcBorders>
          </w:tcPr>
          <w:p w14:paraId="36153A06" w14:textId="77777777" w:rsidR="00321C12" w:rsidRPr="006379F8" w:rsidRDefault="00321C12" w:rsidP="001D4853">
            <w:pPr>
              <w:rPr>
                <w:rFonts w:cs="Arial"/>
                <w:sz w:val="18"/>
                <w:szCs w:val="18"/>
              </w:rPr>
            </w:pPr>
            <w:r w:rsidRPr="006379F8">
              <w:rPr>
                <w:rFonts w:cs="Arial"/>
                <w:sz w:val="18"/>
                <w:szCs w:val="18"/>
              </w:rPr>
              <w:t>11.3.1 - Ratio of land consumption rate to population growth rate</w:t>
            </w:r>
          </w:p>
        </w:tc>
        <w:tc>
          <w:tcPr>
            <w:tcW w:w="1843" w:type="dxa"/>
            <w:vMerge w:val="restart"/>
            <w:tcBorders>
              <w:left w:val="nil"/>
              <w:right w:val="nil"/>
            </w:tcBorders>
          </w:tcPr>
          <w:p w14:paraId="675FBFE2" w14:textId="77777777" w:rsidR="00321C12" w:rsidRPr="006379F8" w:rsidRDefault="00321C12" w:rsidP="001D4853">
            <w:pPr>
              <w:rPr>
                <w:rFonts w:cs="Arial"/>
                <w:sz w:val="18"/>
                <w:szCs w:val="18"/>
              </w:rPr>
            </w:pPr>
            <w:r w:rsidRPr="006379F8">
              <w:rPr>
                <w:rFonts w:cs="Arial"/>
                <w:i/>
                <w:sz w:val="18"/>
                <w:szCs w:val="18"/>
              </w:rPr>
              <w:t>Land consumption</w:t>
            </w:r>
            <w:r w:rsidRPr="006379F8">
              <w:rPr>
                <w:rFonts w:cs="Arial"/>
                <w:sz w:val="18"/>
                <w:szCs w:val="18"/>
              </w:rPr>
              <w:t xml:space="preserve"> (indicator recommended for inclusion in the VSDGs)</w:t>
            </w:r>
          </w:p>
        </w:tc>
        <w:tc>
          <w:tcPr>
            <w:tcW w:w="2551" w:type="dxa"/>
            <w:tcBorders>
              <w:left w:val="nil"/>
              <w:right w:val="nil"/>
            </w:tcBorders>
          </w:tcPr>
          <w:p w14:paraId="5F513AC9" w14:textId="77777777" w:rsidR="00321C12" w:rsidRPr="006379F8" w:rsidRDefault="00321C12" w:rsidP="001D4853">
            <w:pPr>
              <w:rPr>
                <w:rFonts w:cs="Arial"/>
                <w:sz w:val="18"/>
                <w:szCs w:val="18"/>
              </w:rPr>
            </w:pPr>
            <w:r w:rsidRPr="006379F8">
              <w:rPr>
                <w:rFonts w:cs="Arial"/>
                <w:b/>
                <w:sz w:val="18"/>
                <w:szCs w:val="18"/>
              </w:rPr>
              <w:t xml:space="preserve">11.3.1a - Ratio of land consumption rate to population growth rate </w:t>
            </w:r>
            <w:r w:rsidRPr="006379F8">
              <w:rPr>
                <w:rFonts w:cs="Arial"/>
                <w:sz w:val="18"/>
                <w:szCs w:val="18"/>
              </w:rPr>
              <w:t>(index)</w:t>
            </w:r>
          </w:p>
        </w:tc>
        <w:tc>
          <w:tcPr>
            <w:tcW w:w="1559" w:type="dxa"/>
            <w:tcBorders>
              <w:left w:val="nil"/>
              <w:right w:val="nil"/>
            </w:tcBorders>
          </w:tcPr>
          <w:p w14:paraId="4A490A42" w14:textId="77777777" w:rsidR="00321C12" w:rsidRPr="006379F8" w:rsidRDefault="00321C12" w:rsidP="001D4853">
            <w:pPr>
              <w:rPr>
                <w:rFonts w:cs="Arial"/>
                <w:sz w:val="18"/>
                <w:szCs w:val="18"/>
              </w:rPr>
            </w:pPr>
            <w:r w:rsidRPr="006379F8">
              <w:rPr>
                <w:rFonts w:cs="Arial"/>
                <w:sz w:val="18"/>
                <w:szCs w:val="18"/>
              </w:rPr>
              <w:t>National statistical reporting system (MONRE)</w:t>
            </w:r>
          </w:p>
        </w:tc>
        <w:tc>
          <w:tcPr>
            <w:tcW w:w="1133" w:type="dxa"/>
            <w:tcBorders>
              <w:left w:val="nil"/>
              <w:right w:val="nil"/>
            </w:tcBorders>
          </w:tcPr>
          <w:p w14:paraId="6F1B6CA0" w14:textId="77777777" w:rsidR="00321C12" w:rsidRPr="006379F8" w:rsidRDefault="00321C12" w:rsidP="001D4853">
            <w:pPr>
              <w:rPr>
                <w:rFonts w:cs="Arial"/>
                <w:sz w:val="18"/>
                <w:szCs w:val="18"/>
              </w:rPr>
            </w:pPr>
            <w:r w:rsidRPr="006379F8">
              <w:rPr>
                <w:rFonts w:cs="Arial"/>
                <w:sz w:val="18"/>
                <w:szCs w:val="18"/>
              </w:rPr>
              <w:t>2016-2020</w:t>
            </w:r>
          </w:p>
        </w:tc>
      </w:tr>
      <w:tr w:rsidR="00321C12" w:rsidRPr="006379F8" w14:paraId="759049BD" w14:textId="77777777" w:rsidTr="001D4853">
        <w:tc>
          <w:tcPr>
            <w:tcW w:w="2552" w:type="dxa"/>
            <w:vMerge/>
            <w:tcBorders>
              <w:left w:val="nil"/>
              <w:right w:val="nil"/>
            </w:tcBorders>
          </w:tcPr>
          <w:p w14:paraId="0307D05B" w14:textId="77777777" w:rsidR="00321C12" w:rsidRPr="006379F8" w:rsidRDefault="00321C12" w:rsidP="001D4853">
            <w:pPr>
              <w:rPr>
                <w:rFonts w:cs="Arial"/>
                <w:sz w:val="18"/>
                <w:szCs w:val="18"/>
              </w:rPr>
            </w:pPr>
          </w:p>
        </w:tc>
        <w:tc>
          <w:tcPr>
            <w:tcW w:w="1843" w:type="dxa"/>
            <w:vMerge/>
            <w:tcBorders>
              <w:left w:val="nil"/>
              <w:right w:val="nil"/>
            </w:tcBorders>
          </w:tcPr>
          <w:p w14:paraId="5DD0D539" w14:textId="77777777" w:rsidR="00321C12" w:rsidRPr="006379F8" w:rsidRDefault="00321C12" w:rsidP="001D4853">
            <w:pPr>
              <w:rPr>
                <w:rFonts w:cs="Arial"/>
                <w:sz w:val="18"/>
                <w:szCs w:val="18"/>
              </w:rPr>
            </w:pPr>
          </w:p>
        </w:tc>
        <w:tc>
          <w:tcPr>
            <w:tcW w:w="2551" w:type="dxa"/>
            <w:tcBorders>
              <w:left w:val="nil"/>
              <w:right w:val="nil"/>
            </w:tcBorders>
          </w:tcPr>
          <w:p w14:paraId="2F90E552" w14:textId="77777777" w:rsidR="00321C12" w:rsidRPr="006379F8" w:rsidRDefault="00321C12" w:rsidP="001D4853">
            <w:pPr>
              <w:rPr>
                <w:rFonts w:cs="Arial"/>
                <w:sz w:val="18"/>
                <w:szCs w:val="18"/>
              </w:rPr>
            </w:pPr>
            <w:r w:rsidRPr="006379F8">
              <w:rPr>
                <w:rFonts w:cs="Arial"/>
                <w:b/>
                <w:sz w:val="18"/>
                <w:szCs w:val="18"/>
              </w:rPr>
              <w:t xml:space="preserve">11.3.1b - Land consumption as a proportion of total land area </w:t>
            </w:r>
            <w:r w:rsidRPr="006379F8">
              <w:rPr>
                <w:rFonts w:cs="Arial"/>
                <w:sz w:val="18"/>
                <w:szCs w:val="18"/>
              </w:rPr>
              <w:t>(percentage share)</w:t>
            </w:r>
          </w:p>
        </w:tc>
        <w:tc>
          <w:tcPr>
            <w:tcW w:w="1559" w:type="dxa"/>
            <w:tcBorders>
              <w:left w:val="nil"/>
              <w:right w:val="nil"/>
            </w:tcBorders>
          </w:tcPr>
          <w:p w14:paraId="64BA3DB3" w14:textId="77777777" w:rsidR="00321C12" w:rsidRPr="006379F8" w:rsidRDefault="00321C12" w:rsidP="001D4853">
            <w:pPr>
              <w:rPr>
                <w:rFonts w:cs="Arial"/>
                <w:sz w:val="18"/>
                <w:szCs w:val="18"/>
              </w:rPr>
            </w:pPr>
            <w:r w:rsidRPr="006379F8">
              <w:rPr>
                <w:rFonts w:cs="Arial"/>
                <w:sz w:val="18"/>
                <w:szCs w:val="18"/>
              </w:rPr>
              <w:t>National statistical reporting system (MONRE)</w:t>
            </w:r>
          </w:p>
        </w:tc>
        <w:tc>
          <w:tcPr>
            <w:tcW w:w="1133" w:type="dxa"/>
            <w:tcBorders>
              <w:left w:val="nil"/>
              <w:right w:val="nil"/>
            </w:tcBorders>
          </w:tcPr>
          <w:p w14:paraId="57DDDDBC" w14:textId="77777777" w:rsidR="00321C12" w:rsidRPr="006379F8" w:rsidRDefault="00321C12" w:rsidP="001D4853">
            <w:pPr>
              <w:rPr>
                <w:rFonts w:cs="Arial"/>
                <w:sz w:val="18"/>
                <w:szCs w:val="18"/>
              </w:rPr>
            </w:pPr>
            <w:r w:rsidRPr="006379F8">
              <w:rPr>
                <w:rFonts w:cs="Arial"/>
                <w:sz w:val="18"/>
                <w:szCs w:val="18"/>
              </w:rPr>
              <w:t>2015-2020</w:t>
            </w:r>
          </w:p>
        </w:tc>
      </w:tr>
      <w:tr w:rsidR="00321C12" w:rsidRPr="006379F8" w14:paraId="28165BA1" w14:textId="77777777" w:rsidTr="001D4853">
        <w:tc>
          <w:tcPr>
            <w:tcW w:w="2552" w:type="dxa"/>
            <w:vMerge w:val="restart"/>
            <w:tcBorders>
              <w:left w:val="nil"/>
              <w:right w:val="nil"/>
            </w:tcBorders>
          </w:tcPr>
          <w:p w14:paraId="3B69CCB3" w14:textId="77777777" w:rsidR="00321C12" w:rsidRPr="006379F8" w:rsidRDefault="00321C12" w:rsidP="001D4853">
            <w:pPr>
              <w:rPr>
                <w:rFonts w:cs="Arial"/>
                <w:sz w:val="18"/>
                <w:szCs w:val="18"/>
              </w:rPr>
            </w:pPr>
            <w:r w:rsidRPr="006379F8">
              <w:rPr>
                <w:rFonts w:cs="Arial"/>
                <w:sz w:val="18"/>
                <w:szCs w:val="18"/>
              </w:rPr>
              <w:t>11.6.1 - Proportion of municipal solid waste collected and managed in controlled facilities out of total municipal waste generated, by cities</w:t>
            </w:r>
          </w:p>
        </w:tc>
        <w:tc>
          <w:tcPr>
            <w:tcW w:w="1843" w:type="dxa"/>
            <w:vMerge w:val="restart"/>
            <w:tcBorders>
              <w:left w:val="nil"/>
              <w:right w:val="nil"/>
            </w:tcBorders>
          </w:tcPr>
          <w:p w14:paraId="64DEBE60" w14:textId="77777777" w:rsidR="00321C12" w:rsidRPr="006379F8" w:rsidRDefault="00321C12" w:rsidP="001D4853">
            <w:pPr>
              <w:rPr>
                <w:rFonts w:cs="Arial"/>
                <w:sz w:val="18"/>
                <w:szCs w:val="18"/>
              </w:rPr>
            </w:pPr>
            <w:r w:rsidRPr="006379F8">
              <w:rPr>
                <w:rFonts w:cs="Arial"/>
                <w:sz w:val="18"/>
                <w:szCs w:val="18"/>
              </w:rPr>
              <w:t>11.6.1 - Proportion of urban domestic solid waste that is collected, transported and treated according to technical standards and regulations</w:t>
            </w:r>
          </w:p>
          <w:p w14:paraId="503A506D" w14:textId="77777777" w:rsidR="00321C12" w:rsidRPr="006379F8" w:rsidRDefault="00321C12" w:rsidP="001D4853">
            <w:pPr>
              <w:rPr>
                <w:rFonts w:cs="Arial"/>
                <w:sz w:val="18"/>
                <w:szCs w:val="18"/>
              </w:rPr>
            </w:pPr>
          </w:p>
        </w:tc>
        <w:tc>
          <w:tcPr>
            <w:tcW w:w="2551" w:type="dxa"/>
            <w:tcBorders>
              <w:left w:val="nil"/>
              <w:right w:val="nil"/>
            </w:tcBorders>
          </w:tcPr>
          <w:p w14:paraId="682C407C" w14:textId="77777777" w:rsidR="00321C12" w:rsidRPr="006379F8" w:rsidRDefault="00321C12" w:rsidP="001D4853">
            <w:pPr>
              <w:rPr>
                <w:rFonts w:cs="Arial"/>
                <w:sz w:val="18"/>
                <w:szCs w:val="18"/>
              </w:rPr>
            </w:pPr>
            <w:r w:rsidRPr="006379F8">
              <w:rPr>
                <w:rFonts w:cs="Arial"/>
                <w:b/>
                <w:sz w:val="18"/>
                <w:szCs w:val="18"/>
              </w:rPr>
              <w:t>11.6.1a - Urban domestic solid waste collected, transported and treated according to technical standards and regulations</w:t>
            </w:r>
            <w:r w:rsidRPr="006379F8">
              <w:rPr>
                <w:rFonts w:cs="Arial"/>
                <w:sz w:val="18"/>
                <w:szCs w:val="18"/>
              </w:rPr>
              <w:t xml:space="preserve"> (percentage share)</w:t>
            </w:r>
          </w:p>
        </w:tc>
        <w:tc>
          <w:tcPr>
            <w:tcW w:w="1559" w:type="dxa"/>
            <w:tcBorders>
              <w:left w:val="nil"/>
              <w:right w:val="nil"/>
            </w:tcBorders>
          </w:tcPr>
          <w:p w14:paraId="04B2BB8D" w14:textId="77777777" w:rsidR="00321C12" w:rsidRPr="006379F8" w:rsidRDefault="00321C12" w:rsidP="001D4853">
            <w:pPr>
              <w:rPr>
                <w:rFonts w:cs="Arial"/>
                <w:sz w:val="18"/>
                <w:szCs w:val="18"/>
              </w:rPr>
            </w:pPr>
            <w:r w:rsidRPr="006379F8">
              <w:rPr>
                <w:rFonts w:cs="Arial"/>
                <w:sz w:val="18"/>
                <w:szCs w:val="18"/>
              </w:rPr>
              <w:t>National statistical reporting system (MOC) (*)</w:t>
            </w:r>
          </w:p>
        </w:tc>
        <w:tc>
          <w:tcPr>
            <w:tcW w:w="1133" w:type="dxa"/>
            <w:tcBorders>
              <w:left w:val="nil"/>
              <w:right w:val="nil"/>
            </w:tcBorders>
          </w:tcPr>
          <w:p w14:paraId="57D1D648" w14:textId="77777777" w:rsidR="00321C12" w:rsidRPr="006379F8" w:rsidRDefault="00321C12" w:rsidP="001D4853">
            <w:pPr>
              <w:rPr>
                <w:rFonts w:cs="Arial"/>
                <w:sz w:val="18"/>
                <w:szCs w:val="18"/>
              </w:rPr>
            </w:pPr>
            <w:r w:rsidRPr="006379F8">
              <w:rPr>
                <w:rFonts w:cs="Arial"/>
                <w:sz w:val="18"/>
                <w:szCs w:val="18"/>
              </w:rPr>
              <w:t>2015-2019</w:t>
            </w:r>
          </w:p>
        </w:tc>
      </w:tr>
      <w:tr w:rsidR="00321C12" w:rsidRPr="006379F8" w14:paraId="0538FD06" w14:textId="77777777" w:rsidTr="001D4853">
        <w:tc>
          <w:tcPr>
            <w:tcW w:w="2552" w:type="dxa"/>
            <w:vMerge/>
            <w:tcBorders>
              <w:left w:val="nil"/>
              <w:right w:val="nil"/>
            </w:tcBorders>
          </w:tcPr>
          <w:p w14:paraId="7CC5F04C" w14:textId="77777777" w:rsidR="00321C12" w:rsidRPr="006379F8" w:rsidRDefault="00321C12" w:rsidP="001D4853">
            <w:pPr>
              <w:rPr>
                <w:rFonts w:cs="Arial"/>
                <w:sz w:val="18"/>
                <w:szCs w:val="18"/>
              </w:rPr>
            </w:pPr>
          </w:p>
        </w:tc>
        <w:tc>
          <w:tcPr>
            <w:tcW w:w="1843" w:type="dxa"/>
            <w:vMerge/>
            <w:tcBorders>
              <w:left w:val="nil"/>
              <w:right w:val="nil"/>
            </w:tcBorders>
          </w:tcPr>
          <w:p w14:paraId="50A09862" w14:textId="77777777" w:rsidR="00321C12" w:rsidRPr="006379F8" w:rsidRDefault="00321C12" w:rsidP="001D4853">
            <w:pPr>
              <w:rPr>
                <w:rFonts w:cs="Arial"/>
                <w:sz w:val="18"/>
                <w:szCs w:val="18"/>
              </w:rPr>
            </w:pPr>
          </w:p>
        </w:tc>
        <w:tc>
          <w:tcPr>
            <w:tcW w:w="2551" w:type="dxa"/>
            <w:tcBorders>
              <w:left w:val="nil"/>
              <w:right w:val="nil"/>
            </w:tcBorders>
          </w:tcPr>
          <w:p w14:paraId="3C02BC59" w14:textId="77777777" w:rsidR="00321C12" w:rsidRPr="006379F8" w:rsidRDefault="00321C12" w:rsidP="001D4853">
            <w:pPr>
              <w:rPr>
                <w:rFonts w:cs="Arial"/>
                <w:sz w:val="18"/>
                <w:szCs w:val="18"/>
              </w:rPr>
            </w:pPr>
            <w:r w:rsidRPr="006379F8">
              <w:rPr>
                <w:rFonts w:cs="Arial"/>
                <w:b/>
                <w:sz w:val="18"/>
                <w:szCs w:val="18"/>
              </w:rPr>
              <w:t xml:space="preserve">11.6.1b - Urban domestic solid waste collected per capita </w:t>
            </w:r>
            <w:r w:rsidRPr="006379F8">
              <w:rPr>
                <w:rFonts w:cs="Arial"/>
                <w:sz w:val="18"/>
                <w:szCs w:val="18"/>
              </w:rPr>
              <w:t>(kg per capita)</w:t>
            </w:r>
          </w:p>
        </w:tc>
        <w:tc>
          <w:tcPr>
            <w:tcW w:w="1559" w:type="dxa"/>
            <w:tcBorders>
              <w:left w:val="nil"/>
              <w:right w:val="nil"/>
            </w:tcBorders>
          </w:tcPr>
          <w:p w14:paraId="50006684" w14:textId="77777777" w:rsidR="00321C12" w:rsidRPr="006379F8" w:rsidRDefault="00321C12" w:rsidP="001D4853">
            <w:pPr>
              <w:rPr>
                <w:rFonts w:cs="Arial"/>
                <w:sz w:val="18"/>
                <w:szCs w:val="18"/>
              </w:rPr>
            </w:pPr>
            <w:r w:rsidRPr="006379F8">
              <w:rPr>
                <w:rFonts w:cs="Arial"/>
                <w:sz w:val="18"/>
                <w:szCs w:val="18"/>
              </w:rPr>
              <w:t>National statistical reporting system (MOC) (*)</w:t>
            </w:r>
          </w:p>
        </w:tc>
        <w:tc>
          <w:tcPr>
            <w:tcW w:w="1133" w:type="dxa"/>
            <w:tcBorders>
              <w:left w:val="nil"/>
              <w:right w:val="nil"/>
            </w:tcBorders>
          </w:tcPr>
          <w:p w14:paraId="3A69BB08" w14:textId="77777777" w:rsidR="00321C12" w:rsidRPr="006379F8" w:rsidRDefault="00321C12" w:rsidP="001D4853">
            <w:pPr>
              <w:rPr>
                <w:rFonts w:cs="Arial"/>
                <w:sz w:val="18"/>
                <w:szCs w:val="18"/>
              </w:rPr>
            </w:pPr>
            <w:r w:rsidRPr="006379F8">
              <w:rPr>
                <w:rFonts w:cs="Arial"/>
                <w:sz w:val="18"/>
                <w:szCs w:val="18"/>
              </w:rPr>
              <w:t>2015-2019</w:t>
            </w:r>
          </w:p>
        </w:tc>
      </w:tr>
      <w:tr w:rsidR="00321C12" w:rsidRPr="006379F8" w14:paraId="5D18FAF8" w14:textId="77777777" w:rsidTr="001D4853">
        <w:trPr>
          <w:trHeight w:val="37"/>
        </w:trPr>
        <w:tc>
          <w:tcPr>
            <w:tcW w:w="2552" w:type="dxa"/>
            <w:vMerge w:val="restart"/>
            <w:tcBorders>
              <w:left w:val="nil"/>
              <w:right w:val="nil"/>
            </w:tcBorders>
          </w:tcPr>
          <w:p w14:paraId="764F7DDB" w14:textId="77777777" w:rsidR="00321C12" w:rsidRPr="006379F8" w:rsidRDefault="00321C12" w:rsidP="001D4853">
            <w:pPr>
              <w:rPr>
                <w:rFonts w:cs="Arial"/>
                <w:sz w:val="18"/>
                <w:szCs w:val="18"/>
              </w:rPr>
            </w:pPr>
            <w:r w:rsidRPr="006379F8">
              <w:rPr>
                <w:rFonts w:cs="Arial"/>
                <w:sz w:val="18"/>
                <w:szCs w:val="18"/>
              </w:rPr>
              <w:t>11.6.2 - Annual mean levels of fine particulate matter (e.g. PM</w:t>
            </w:r>
            <w:r w:rsidRPr="006379F8">
              <w:rPr>
                <w:rFonts w:cs="Arial"/>
                <w:sz w:val="18"/>
                <w:szCs w:val="18"/>
                <w:vertAlign w:val="subscript"/>
              </w:rPr>
              <w:t>2.5</w:t>
            </w:r>
            <w:r w:rsidRPr="006379F8">
              <w:rPr>
                <w:rFonts w:cs="Arial"/>
                <w:sz w:val="18"/>
                <w:szCs w:val="18"/>
              </w:rPr>
              <w:t xml:space="preserve"> and PM</w:t>
            </w:r>
            <w:r w:rsidRPr="006379F8">
              <w:rPr>
                <w:rFonts w:cs="Arial"/>
                <w:sz w:val="18"/>
                <w:szCs w:val="18"/>
                <w:vertAlign w:val="subscript"/>
              </w:rPr>
              <w:t>10</w:t>
            </w:r>
            <w:r w:rsidRPr="006379F8">
              <w:rPr>
                <w:rFonts w:cs="Arial"/>
                <w:sz w:val="18"/>
                <w:szCs w:val="18"/>
              </w:rPr>
              <w:t>) in cities (population weighted)</w:t>
            </w:r>
          </w:p>
        </w:tc>
        <w:tc>
          <w:tcPr>
            <w:tcW w:w="1843" w:type="dxa"/>
            <w:vMerge w:val="restart"/>
            <w:tcBorders>
              <w:left w:val="nil"/>
              <w:right w:val="nil"/>
            </w:tcBorders>
          </w:tcPr>
          <w:p w14:paraId="629C40FA" w14:textId="77777777" w:rsidR="00321C12" w:rsidRPr="006379F8" w:rsidRDefault="00321C12" w:rsidP="001D4853">
            <w:pPr>
              <w:rPr>
                <w:rFonts w:cs="Arial"/>
                <w:sz w:val="18"/>
                <w:szCs w:val="18"/>
              </w:rPr>
            </w:pPr>
            <w:r w:rsidRPr="006379F8">
              <w:rPr>
                <w:rFonts w:cs="Arial"/>
                <w:sz w:val="18"/>
                <w:szCs w:val="18"/>
              </w:rPr>
              <w:t>11.6.3 - Concentration of substances in the air environment</w:t>
            </w:r>
          </w:p>
        </w:tc>
        <w:tc>
          <w:tcPr>
            <w:tcW w:w="2551" w:type="dxa"/>
            <w:tcBorders>
              <w:left w:val="nil"/>
              <w:right w:val="nil"/>
            </w:tcBorders>
          </w:tcPr>
          <w:p w14:paraId="1F75B1EE" w14:textId="77777777" w:rsidR="00321C12" w:rsidRPr="006379F8" w:rsidRDefault="00321C12" w:rsidP="001D4853">
            <w:pPr>
              <w:rPr>
                <w:rFonts w:cs="Arial"/>
                <w:sz w:val="18"/>
                <w:szCs w:val="18"/>
              </w:rPr>
            </w:pPr>
            <w:r w:rsidRPr="006379F8">
              <w:rPr>
                <w:rFonts w:cs="Arial"/>
                <w:b/>
                <w:sz w:val="18"/>
                <w:szCs w:val="18"/>
              </w:rPr>
              <w:t>11.6.3a - Annual mean concentration of pollutants in cities: maximum values (PM</w:t>
            </w:r>
            <w:r w:rsidRPr="006379F8">
              <w:rPr>
                <w:rFonts w:cs="Arial"/>
                <w:b/>
                <w:sz w:val="18"/>
                <w:szCs w:val="18"/>
                <w:vertAlign w:val="subscript"/>
              </w:rPr>
              <w:t>10</w:t>
            </w:r>
            <w:r w:rsidRPr="006379F8">
              <w:rPr>
                <w:rFonts w:cs="Arial"/>
                <w:b/>
                <w:sz w:val="18"/>
                <w:szCs w:val="18"/>
              </w:rPr>
              <w:t xml:space="preserve"> and NO</w:t>
            </w:r>
            <w:r w:rsidRPr="006379F8">
              <w:rPr>
                <w:rFonts w:cs="Arial"/>
                <w:b/>
                <w:sz w:val="18"/>
                <w:szCs w:val="18"/>
                <w:vertAlign w:val="subscript"/>
              </w:rPr>
              <w:t>2</w:t>
            </w:r>
            <w:r w:rsidRPr="006379F8">
              <w:rPr>
                <w:rFonts w:cs="Arial"/>
                <w:b/>
                <w:sz w:val="18"/>
                <w:szCs w:val="18"/>
              </w:rPr>
              <w:t>)</w:t>
            </w:r>
            <w:r w:rsidRPr="006379F8" w:rsidDel="00A90085">
              <w:rPr>
                <w:rFonts w:cs="Arial"/>
                <w:b/>
                <w:sz w:val="18"/>
                <w:szCs w:val="18"/>
              </w:rPr>
              <w:t xml:space="preserve"> </w:t>
            </w:r>
            <w:r w:rsidRPr="006379F8">
              <w:rPr>
                <w:rFonts w:cs="Arial"/>
                <w:sz w:val="18"/>
                <w:szCs w:val="18"/>
              </w:rPr>
              <w:t>(</w:t>
            </w:r>
            <w:r w:rsidRPr="006379F8">
              <w:rPr>
                <w:rFonts w:cs="Arial"/>
                <w:sz w:val="18"/>
                <w:szCs w:val="18"/>
              </w:rPr>
              <w:t>g per m</w:t>
            </w:r>
            <w:r w:rsidRPr="006379F8">
              <w:rPr>
                <w:rFonts w:cs="Arial"/>
                <w:sz w:val="18"/>
                <w:szCs w:val="18"/>
                <w:vertAlign w:val="superscript"/>
              </w:rPr>
              <w:t>3</w:t>
            </w:r>
            <w:r w:rsidRPr="006379F8">
              <w:rPr>
                <w:rFonts w:cs="Arial"/>
                <w:sz w:val="18"/>
                <w:szCs w:val="18"/>
              </w:rPr>
              <w:t>)</w:t>
            </w:r>
          </w:p>
        </w:tc>
        <w:tc>
          <w:tcPr>
            <w:tcW w:w="1559" w:type="dxa"/>
            <w:tcBorders>
              <w:left w:val="nil"/>
              <w:right w:val="nil"/>
            </w:tcBorders>
          </w:tcPr>
          <w:p w14:paraId="0137BBA6" w14:textId="77777777" w:rsidR="00321C12" w:rsidRPr="006379F8" w:rsidRDefault="00321C12" w:rsidP="001D4853">
            <w:pPr>
              <w:rPr>
                <w:rFonts w:cs="Arial"/>
                <w:sz w:val="18"/>
                <w:szCs w:val="18"/>
              </w:rPr>
            </w:pPr>
            <w:r w:rsidRPr="006379F8">
              <w:rPr>
                <w:rFonts w:cs="Arial"/>
                <w:sz w:val="18"/>
                <w:szCs w:val="18"/>
              </w:rPr>
              <w:t>National statistical reporting system (MONRE)</w:t>
            </w:r>
          </w:p>
        </w:tc>
        <w:tc>
          <w:tcPr>
            <w:tcW w:w="1133" w:type="dxa"/>
            <w:tcBorders>
              <w:left w:val="nil"/>
              <w:right w:val="nil"/>
            </w:tcBorders>
          </w:tcPr>
          <w:p w14:paraId="52268E05" w14:textId="77777777" w:rsidR="00321C12" w:rsidRPr="006379F8" w:rsidRDefault="00321C12" w:rsidP="001D4853">
            <w:pPr>
              <w:rPr>
                <w:rFonts w:cs="Arial"/>
                <w:sz w:val="18"/>
                <w:szCs w:val="18"/>
              </w:rPr>
            </w:pPr>
            <w:r w:rsidRPr="006379F8">
              <w:rPr>
                <w:rFonts w:cs="Arial"/>
                <w:sz w:val="18"/>
                <w:szCs w:val="18"/>
              </w:rPr>
              <w:t>2014-2019 (PM</w:t>
            </w:r>
            <w:r w:rsidRPr="006379F8">
              <w:rPr>
                <w:rFonts w:cs="Arial"/>
                <w:sz w:val="18"/>
                <w:szCs w:val="18"/>
                <w:vertAlign w:val="subscript"/>
              </w:rPr>
              <w:t>10</w:t>
            </w:r>
            <w:r w:rsidRPr="006379F8">
              <w:rPr>
                <w:rFonts w:cs="Arial"/>
                <w:sz w:val="18"/>
                <w:szCs w:val="18"/>
              </w:rPr>
              <w:t xml:space="preserve">), </w:t>
            </w:r>
          </w:p>
          <w:p w14:paraId="2C2330EF" w14:textId="77777777" w:rsidR="00321C12" w:rsidRPr="006379F8" w:rsidRDefault="00321C12" w:rsidP="001D4853">
            <w:pPr>
              <w:rPr>
                <w:rFonts w:cs="Arial"/>
                <w:sz w:val="18"/>
                <w:szCs w:val="18"/>
              </w:rPr>
            </w:pPr>
            <w:r w:rsidRPr="006379F8">
              <w:rPr>
                <w:rFonts w:cs="Arial"/>
                <w:sz w:val="18"/>
                <w:szCs w:val="18"/>
              </w:rPr>
              <w:t>2013-2021 (NO</w:t>
            </w:r>
            <w:r w:rsidRPr="006379F8">
              <w:rPr>
                <w:rFonts w:cs="Arial"/>
                <w:sz w:val="18"/>
                <w:szCs w:val="18"/>
                <w:vertAlign w:val="subscript"/>
              </w:rPr>
              <w:t>2</w:t>
            </w:r>
            <w:r w:rsidRPr="006379F8">
              <w:rPr>
                <w:rFonts w:cs="Arial"/>
                <w:sz w:val="18"/>
                <w:szCs w:val="18"/>
              </w:rPr>
              <w:t>)</w:t>
            </w:r>
          </w:p>
        </w:tc>
      </w:tr>
      <w:tr w:rsidR="00321C12" w:rsidRPr="006379F8" w14:paraId="479F6915" w14:textId="77777777" w:rsidTr="001D4853">
        <w:trPr>
          <w:trHeight w:val="101"/>
        </w:trPr>
        <w:tc>
          <w:tcPr>
            <w:tcW w:w="2552" w:type="dxa"/>
            <w:vMerge/>
            <w:tcBorders>
              <w:left w:val="nil"/>
              <w:right w:val="nil"/>
            </w:tcBorders>
          </w:tcPr>
          <w:p w14:paraId="2260D423" w14:textId="77777777" w:rsidR="00321C12" w:rsidRPr="006379F8" w:rsidRDefault="00321C12" w:rsidP="001D4853">
            <w:pPr>
              <w:rPr>
                <w:rFonts w:cs="Arial"/>
                <w:sz w:val="18"/>
                <w:szCs w:val="18"/>
              </w:rPr>
            </w:pPr>
          </w:p>
        </w:tc>
        <w:tc>
          <w:tcPr>
            <w:tcW w:w="1843" w:type="dxa"/>
            <w:vMerge/>
            <w:tcBorders>
              <w:left w:val="nil"/>
              <w:right w:val="nil"/>
            </w:tcBorders>
          </w:tcPr>
          <w:p w14:paraId="77B70699" w14:textId="77777777" w:rsidR="00321C12" w:rsidRPr="006379F8" w:rsidRDefault="00321C12" w:rsidP="001D4853">
            <w:pPr>
              <w:rPr>
                <w:rFonts w:cs="Arial"/>
                <w:sz w:val="18"/>
                <w:szCs w:val="18"/>
              </w:rPr>
            </w:pPr>
          </w:p>
        </w:tc>
        <w:tc>
          <w:tcPr>
            <w:tcW w:w="2551" w:type="dxa"/>
            <w:tcBorders>
              <w:left w:val="nil"/>
              <w:right w:val="nil"/>
            </w:tcBorders>
          </w:tcPr>
          <w:p w14:paraId="43850B26" w14:textId="77777777" w:rsidR="00321C12" w:rsidRPr="006379F8" w:rsidRDefault="00321C12" w:rsidP="001D4853">
            <w:pPr>
              <w:rPr>
                <w:rFonts w:cs="Arial"/>
                <w:sz w:val="18"/>
                <w:szCs w:val="18"/>
              </w:rPr>
            </w:pPr>
            <w:r w:rsidRPr="006379F8">
              <w:rPr>
                <w:rFonts w:cs="Arial"/>
                <w:b/>
                <w:sz w:val="18"/>
                <w:szCs w:val="18"/>
              </w:rPr>
              <w:t xml:space="preserve">11.6.3b - Annual mean </w:t>
            </w:r>
            <w:r w:rsidRPr="006379F8">
              <w:rPr>
                <w:rFonts w:cs="Arial"/>
                <w:b/>
                <w:sz w:val="18"/>
                <w:szCs w:val="18"/>
              </w:rPr>
              <w:lastRenderedPageBreak/>
              <w:t>concentration of pollutants in cities: values above the WHO reference values for avoidable mortality (PM</w:t>
            </w:r>
            <w:r w:rsidRPr="006379F8">
              <w:rPr>
                <w:rFonts w:cs="Arial"/>
                <w:b/>
                <w:sz w:val="18"/>
                <w:szCs w:val="18"/>
                <w:vertAlign w:val="subscript"/>
              </w:rPr>
              <w:t>10</w:t>
            </w:r>
            <w:r w:rsidRPr="006379F8">
              <w:rPr>
                <w:rFonts w:cs="Arial"/>
                <w:b/>
                <w:sz w:val="18"/>
                <w:szCs w:val="18"/>
              </w:rPr>
              <w:t xml:space="preserve"> and NO</w:t>
            </w:r>
            <w:r w:rsidRPr="006379F8">
              <w:rPr>
                <w:rFonts w:cs="Arial"/>
                <w:b/>
                <w:sz w:val="18"/>
                <w:szCs w:val="18"/>
                <w:vertAlign w:val="subscript"/>
              </w:rPr>
              <w:t>2</w:t>
            </w:r>
            <w:r w:rsidRPr="006379F8">
              <w:rPr>
                <w:rFonts w:cs="Arial"/>
                <w:b/>
                <w:sz w:val="18"/>
                <w:szCs w:val="18"/>
              </w:rPr>
              <w:t>)</w:t>
            </w:r>
            <w:r w:rsidRPr="006379F8">
              <w:rPr>
                <w:rFonts w:cs="Arial"/>
                <w:sz w:val="18"/>
                <w:szCs w:val="18"/>
              </w:rPr>
              <w:t xml:space="preserve"> (percentage share)</w:t>
            </w:r>
          </w:p>
        </w:tc>
        <w:tc>
          <w:tcPr>
            <w:tcW w:w="1559" w:type="dxa"/>
            <w:tcBorders>
              <w:left w:val="nil"/>
              <w:right w:val="nil"/>
            </w:tcBorders>
          </w:tcPr>
          <w:p w14:paraId="62099C7A" w14:textId="77777777" w:rsidR="00321C12" w:rsidRPr="006379F8" w:rsidRDefault="00321C12" w:rsidP="001D4853">
            <w:pPr>
              <w:rPr>
                <w:rFonts w:cs="Arial"/>
                <w:sz w:val="18"/>
                <w:szCs w:val="18"/>
              </w:rPr>
            </w:pPr>
            <w:r w:rsidRPr="006379F8">
              <w:rPr>
                <w:rFonts w:cs="Arial"/>
                <w:sz w:val="18"/>
                <w:szCs w:val="18"/>
              </w:rPr>
              <w:lastRenderedPageBreak/>
              <w:t xml:space="preserve">National </w:t>
            </w:r>
            <w:r w:rsidRPr="006379F8">
              <w:rPr>
                <w:rFonts w:cs="Arial"/>
                <w:sz w:val="18"/>
                <w:szCs w:val="18"/>
              </w:rPr>
              <w:lastRenderedPageBreak/>
              <w:t>statistical reporting system (MONRE)</w:t>
            </w:r>
          </w:p>
        </w:tc>
        <w:tc>
          <w:tcPr>
            <w:tcW w:w="1133" w:type="dxa"/>
            <w:tcBorders>
              <w:left w:val="nil"/>
              <w:right w:val="nil"/>
            </w:tcBorders>
          </w:tcPr>
          <w:p w14:paraId="25C4CED6" w14:textId="77777777" w:rsidR="00321C12" w:rsidRPr="006379F8" w:rsidRDefault="00321C12" w:rsidP="001D4853">
            <w:pPr>
              <w:rPr>
                <w:rFonts w:cs="Arial"/>
                <w:sz w:val="18"/>
                <w:szCs w:val="18"/>
              </w:rPr>
            </w:pPr>
            <w:r w:rsidRPr="006379F8">
              <w:rPr>
                <w:rFonts w:cs="Arial"/>
                <w:sz w:val="18"/>
                <w:szCs w:val="18"/>
              </w:rPr>
              <w:lastRenderedPageBreak/>
              <w:t xml:space="preserve">2014-2019 </w:t>
            </w:r>
            <w:r w:rsidRPr="006379F8">
              <w:rPr>
                <w:rFonts w:cs="Arial"/>
                <w:sz w:val="18"/>
                <w:szCs w:val="18"/>
              </w:rPr>
              <w:lastRenderedPageBreak/>
              <w:t>(PM</w:t>
            </w:r>
            <w:r w:rsidRPr="006379F8">
              <w:rPr>
                <w:rFonts w:cs="Arial"/>
                <w:sz w:val="18"/>
                <w:szCs w:val="18"/>
                <w:vertAlign w:val="subscript"/>
              </w:rPr>
              <w:t>10</w:t>
            </w:r>
            <w:r w:rsidRPr="006379F8">
              <w:rPr>
                <w:rFonts w:cs="Arial"/>
                <w:sz w:val="18"/>
                <w:szCs w:val="18"/>
              </w:rPr>
              <w:t xml:space="preserve">), </w:t>
            </w:r>
          </w:p>
          <w:p w14:paraId="0A3FAB68" w14:textId="77777777" w:rsidR="00321C12" w:rsidRPr="006379F8" w:rsidRDefault="00321C12" w:rsidP="001D4853">
            <w:pPr>
              <w:rPr>
                <w:rFonts w:cs="Arial"/>
                <w:sz w:val="18"/>
                <w:szCs w:val="18"/>
              </w:rPr>
            </w:pPr>
            <w:r w:rsidRPr="006379F8">
              <w:rPr>
                <w:rFonts w:cs="Arial"/>
                <w:sz w:val="18"/>
                <w:szCs w:val="18"/>
              </w:rPr>
              <w:t>2013-2021 (NO</w:t>
            </w:r>
            <w:r w:rsidRPr="006379F8">
              <w:rPr>
                <w:rFonts w:cs="Arial"/>
                <w:sz w:val="18"/>
                <w:szCs w:val="18"/>
                <w:vertAlign w:val="subscript"/>
              </w:rPr>
              <w:t>2</w:t>
            </w:r>
            <w:r w:rsidRPr="006379F8">
              <w:rPr>
                <w:rFonts w:cs="Arial"/>
                <w:sz w:val="18"/>
                <w:szCs w:val="18"/>
              </w:rPr>
              <w:t>)</w:t>
            </w:r>
          </w:p>
        </w:tc>
      </w:tr>
    </w:tbl>
    <w:p w14:paraId="498F1C3A" w14:textId="77777777" w:rsidR="00321C12" w:rsidRPr="006379F8" w:rsidRDefault="00321C12" w:rsidP="00321C12">
      <w:pPr>
        <w:widowControl w:val="0"/>
        <w:autoSpaceDE w:val="0"/>
        <w:autoSpaceDN w:val="0"/>
        <w:spacing w:after="0" w:line="240" w:lineRule="auto"/>
        <w:rPr>
          <w:rFonts w:cs="Arial"/>
          <w:color w:val="231F20"/>
          <w:sz w:val="16"/>
          <w:szCs w:val="16"/>
          <w:lang w:eastAsia="it-IT"/>
        </w:rPr>
      </w:pPr>
      <w:r w:rsidRPr="006379F8">
        <w:rPr>
          <w:rFonts w:cs="Arial"/>
          <w:color w:val="231F20"/>
          <w:sz w:val="16"/>
          <w:szCs w:val="16"/>
          <w:lang w:eastAsia="it-IT"/>
        </w:rPr>
        <w:lastRenderedPageBreak/>
        <w:t>(*) To be replaced by MONRE from 2020 on.</w:t>
      </w:r>
    </w:p>
    <w:p w14:paraId="123AAF7F" w14:textId="77777777" w:rsidR="00321C12" w:rsidRPr="006379F8" w:rsidRDefault="00321C12" w:rsidP="00321C12">
      <w:pPr>
        <w:widowControl w:val="0"/>
        <w:autoSpaceDE w:val="0"/>
        <w:autoSpaceDN w:val="0"/>
        <w:spacing w:after="240" w:line="240" w:lineRule="auto"/>
        <w:rPr>
          <w:rFonts w:cs="Arial"/>
          <w:sz w:val="16"/>
          <w:szCs w:val="16"/>
          <w:lang w:eastAsia="it-IT"/>
        </w:rPr>
      </w:pPr>
      <w:r w:rsidRPr="006379F8">
        <w:rPr>
          <w:rFonts w:cs="Arial"/>
          <w:color w:val="231F20"/>
          <w:sz w:val="16"/>
          <w:szCs w:val="16"/>
          <w:lang w:eastAsia="it-IT"/>
        </w:rPr>
        <w:t>Source:</w:t>
      </w:r>
      <w:r w:rsidRPr="006379F8">
        <w:rPr>
          <w:rFonts w:cs="Arial"/>
          <w:sz w:val="16"/>
          <w:szCs w:val="16"/>
          <w:lang w:eastAsia="it-IT"/>
        </w:rPr>
        <w:t xml:space="preserve"> GSO and Istat</w:t>
      </w:r>
    </w:p>
    <w:p w14:paraId="706B471E" w14:textId="7F492AD4" w:rsidR="00321C12" w:rsidRPr="006379F8" w:rsidRDefault="00E8548E" w:rsidP="00304FB2">
      <w:pPr>
        <w:pStyle w:val="Heading3"/>
        <w:rPr>
          <w:rFonts w:eastAsiaTheme="minorHAnsi"/>
        </w:rPr>
      </w:pPr>
      <w:bookmarkStart w:id="11" w:name="_Toc157067479"/>
      <w:r>
        <w:t xml:space="preserve">1.2.3. </w:t>
      </w:r>
      <w:r w:rsidR="00321C12" w:rsidRPr="006379F8">
        <w:t>Implementation of VSDGs indicators related to climate change, extreme weather events and the Sendai framework</w:t>
      </w:r>
      <w:bookmarkEnd w:id="11"/>
    </w:p>
    <w:p w14:paraId="5E943BA3" w14:textId="77777777" w:rsidR="00321C12" w:rsidRPr="006379F8" w:rsidRDefault="00321C12" w:rsidP="00321C12">
      <w:pPr>
        <w:spacing w:after="120" w:line="240" w:lineRule="auto"/>
        <w:jc w:val="both"/>
        <w:rPr>
          <w:rFonts w:cs="Arial"/>
          <w:lang w:val="vi-VN"/>
        </w:rPr>
      </w:pPr>
      <w:r w:rsidRPr="006379F8">
        <w:rPr>
          <w:rFonts w:cs="Arial"/>
          <w:lang w:val="vi-VN"/>
        </w:rPr>
        <w:t>Vietnam</w:t>
      </w:r>
      <w:r w:rsidRPr="006379F8">
        <w:rPr>
          <w:rFonts w:cs="Arial"/>
        </w:rPr>
        <w:t>,</w:t>
      </w:r>
      <w:r w:rsidRPr="006379F8">
        <w:rPr>
          <w:rFonts w:cs="Arial"/>
          <w:lang w:val="vi-VN"/>
        </w:rPr>
        <w:t xml:space="preserve"> with more than 3</w:t>
      </w:r>
      <w:r w:rsidRPr="006379F8">
        <w:rPr>
          <w:rFonts w:cs="Arial"/>
        </w:rPr>
        <w:t>,</w:t>
      </w:r>
      <w:r w:rsidRPr="006379F8">
        <w:rPr>
          <w:rFonts w:cs="Arial"/>
          <w:lang w:val="vi-VN"/>
        </w:rPr>
        <w:t xml:space="preserve">000 km of coastline, located in the Asian monsoon region, annually faces the activity of storms, tropical depressions as well as the impact of many types of </w:t>
      </w:r>
      <w:r w:rsidRPr="006379F8">
        <w:rPr>
          <w:rFonts w:cs="Arial"/>
        </w:rPr>
        <w:t>extreme</w:t>
      </w:r>
      <w:r w:rsidRPr="006379F8">
        <w:rPr>
          <w:rFonts w:cs="Arial"/>
          <w:lang w:val="vi-VN"/>
        </w:rPr>
        <w:t xml:space="preserve"> weather. Climate change affects all regions</w:t>
      </w:r>
      <w:r w:rsidRPr="006379F8">
        <w:rPr>
          <w:rFonts w:cs="Arial"/>
        </w:rPr>
        <w:t xml:space="preserve">, </w:t>
      </w:r>
      <w:r w:rsidRPr="006379F8">
        <w:rPr>
          <w:rFonts w:cs="Arial"/>
          <w:lang w:val="vi-VN"/>
        </w:rPr>
        <w:t>areas of natural resources, environment and socio-economic. Climate change in Vietnam is complicated</w:t>
      </w:r>
      <w:r w:rsidRPr="006379F8">
        <w:rPr>
          <w:rFonts w:cs="Arial"/>
        </w:rPr>
        <w:t xml:space="preserve"> process</w:t>
      </w:r>
      <w:r w:rsidRPr="006379F8">
        <w:rPr>
          <w:rFonts w:cs="Arial"/>
          <w:lang w:val="vi-VN"/>
        </w:rPr>
        <w:t>, happening faster than expected. Compared with studies on damage caused by climate change in the world, Vietnam is a country heavily affected by climate change.</w:t>
      </w:r>
    </w:p>
    <w:p w14:paraId="77C0D239" w14:textId="77777777" w:rsidR="00321C12" w:rsidRPr="006379F8" w:rsidRDefault="00321C12" w:rsidP="00321C12">
      <w:pPr>
        <w:spacing w:after="120" w:line="240" w:lineRule="auto"/>
        <w:jc w:val="both"/>
        <w:rPr>
          <w:rFonts w:cs="Arial"/>
          <w:i/>
          <w:lang w:val="vi-VN"/>
        </w:rPr>
      </w:pPr>
      <w:r w:rsidRPr="006379F8">
        <w:rPr>
          <w:rFonts w:cs="Arial"/>
          <w:i/>
          <w:lang w:val="vi-VN"/>
        </w:rPr>
        <w:t xml:space="preserve">Regarding GHG emissions </w:t>
      </w:r>
    </w:p>
    <w:p w14:paraId="3B4DD822" w14:textId="77777777" w:rsidR="00321C12" w:rsidRPr="006379F8" w:rsidRDefault="00321C12" w:rsidP="00321C12">
      <w:pPr>
        <w:spacing w:after="120" w:line="240" w:lineRule="auto"/>
        <w:jc w:val="both"/>
        <w:rPr>
          <w:rFonts w:cs="Arial"/>
          <w:lang w:val="vi-VN"/>
        </w:rPr>
      </w:pPr>
      <w:r w:rsidRPr="006379F8">
        <w:rPr>
          <w:rFonts w:cs="Arial"/>
          <w:lang w:val="vi-VN"/>
        </w:rPr>
        <w:t xml:space="preserve">As one of the main factors causing climate change. In the period 1994-2016, the total amount of GHG generated in Vietnam increased about three times, from 103.8 million tons to 316.7 million tons of CO2 equivalent. In particular, the amount of emissions in the energy sector has increased significantly, about 8 times higher than in 1994 due to the rapidly increasing demand for energy. </w:t>
      </w:r>
      <w:r w:rsidRPr="006379F8">
        <w:rPr>
          <w:rFonts w:cs="Arial"/>
        </w:rPr>
        <w:t>Noted</w:t>
      </w:r>
      <w:r w:rsidRPr="006379F8">
        <w:rPr>
          <w:rFonts w:cs="Arial"/>
          <w:lang w:val="vi-VN"/>
        </w:rPr>
        <w:t xml:space="preserve"> that the field of land use, land use change and forestry (LULUCF) has begun to gradually shift from GHG emissions to GHG sequestration since 2010. This is the result of forest protection programmes</w:t>
      </w:r>
      <w:r w:rsidRPr="006379F8">
        <w:rPr>
          <w:rFonts w:cs="Arial"/>
        </w:rPr>
        <w:t>,</w:t>
      </w:r>
      <w:r w:rsidRPr="006379F8">
        <w:rPr>
          <w:rFonts w:cs="Arial"/>
          <w:lang w:val="vi-VN"/>
        </w:rPr>
        <w:t xml:space="preserve"> and effective afforestation was carried out in previous years</w:t>
      </w:r>
      <w:r w:rsidRPr="006379F8">
        <w:rPr>
          <w:rFonts w:cs="Arial"/>
          <w:vertAlign w:val="superscript"/>
          <w:lang w:val="vi-VN"/>
        </w:rPr>
        <w:footnoteReference w:id="16"/>
      </w:r>
      <w:r w:rsidRPr="006379F8">
        <w:rPr>
          <w:rFonts w:cs="Arial"/>
          <w:lang w:val="vi-VN"/>
        </w:rPr>
        <w:t>.</w:t>
      </w:r>
    </w:p>
    <w:p w14:paraId="34695AE8" w14:textId="77777777" w:rsidR="00321C12" w:rsidRPr="006379F8" w:rsidRDefault="00321C12" w:rsidP="00321C12">
      <w:pPr>
        <w:spacing w:after="120" w:line="240" w:lineRule="auto"/>
        <w:jc w:val="both"/>
        <w:rPr>
          <w:rFonts w:cs="Arial"/>
          <w:i/>
        </w:rPr>
      </w:pPr>
      <w:r w:rsidRPr="006379F8">
        <w:rPr>
          <w:rFonts w:cs="Arial"/>
          <w:i/>
          <w:lang w:val="vi-VN"/>
        </w:rPr>
        <w:t xml:space="preserve">Regarding extreme weather </w:t>
      </w:r>
      <w:r w:rsidRPr="006379F8">
        <w:rPr>
          <w:rFonts w:cs="Arial"/>
          <w:i/>
        </w:rPr>
        <w:t>events</w:t>
      </w:r>
    </w:p>
    <w:p w14:paraId="48D145DB" w14:textId="77777777" w:rsidR="00321C12" w:rsidRPr="006379F8" w:rsidRDefault="00321C12" w:rsidP="00321C12">
      <w:pPr>
        <w:spacing w:after="120" w:line="240" w:lineRule="auto"/>
        <w:jc w:val="both"/>
        <w:rPr>
          <w:rFonts w:cs="Arial"/>
          <w:lang w:val="vi-VN"/>
        </w:rPr>
      </w:pPr>
      <w:r w:rsidRPr="006379F8">
        <w:rPr>
          <w:rFonts w:cs="Arial"/>
          <w:lang w:val="vi-VN"/>
        </w:rPr>
        <w:t>According to the Global Climate Change Risk Index Report 2018, Vietnam ranked 5</w:t>
      </w:r>
      <w:r w:rsidRPr="006379F8">
        <w:rPr>
          <w:rFonts w:cs="Arial"/>
          <w:vertAlign w:val="superscript"/>
          <w:lang w:val="vi-VN"/>
        </w:rPr>
        <w:t>th</w:t>
      </w:r>
      <w:r w:rsidRPr="006379F8">
        <w:rPr>
          <w:rFonts w:cs="Arial"/>
          <w:lang w:val="vi-VN"/>
        </w:rPr>
        <w:t xml:space="preserve"> in the Global Climate Risk Index in 2018 and 8</w:t>
      </w:r>
      <w:r w:rsidRPr="006379F8">
        <w:rPr>
          <w:rFonts w:cs="Arial"/>
          <w:vertAlign w:val="superscript"/>
          <w:lang w:val="vi-VN"/>
        </w:rPr>
        <w:t>th</w:t>
      </w:r>
      <w:r w:rsidRPr="006379F8">
        <w:rPr>
          <w:rFonts w:cs="Arial"/>
          <w:lang w:val="vi-VN"/>
        </w:rPr>
        <w:t xml:space="preserve"> in the</w:t>
      </w:r>
      <w:r w:rsidRPr="006379F8">
        <w:rPr>
          <w:rFonts w:cs="Arial"/>
        </w:rPr>
        <w:t xml:space="preserve"> </w:t>
      </w:r>
      <w:r w:rsidRPr="006379F8">
        <w:rPr>
          <w:rFonts w:cs="Arial"/>
          <w:lang w:val="vi-VN"/>
        </w:rPr>
        <w:t xml:space="preserve">long term Climate Risk Index (CRI). In the past, extreme weather events occurred with a seasonal pattern; however, in recent years, extreme weather events occur all year round. Extreme weather events spread across all regions of the country, of which, typically extreme drought and </w:t>
      </w:r>
      <w:r w:rsidRPr="006379F8">
        <w:rPr>
          <w:rFonts w:cs="Arial"/>
        </w:rPr>
        <w:t xml:space="preserve">extreme </w:t>
      </w:r>
      <w:r w:rsidRPr="006379F8">
        <w:rPr>
          <w:rFonts w:cs="Arial"/>
          <w:lang w:val="vi-VN"/>
        </w:rPr>
        <w:t xml:space="preserve">rain in the Central region, severe cold and damaging cold in the Northern mountainous region, and saltwater intrusion in the </w:t>
      </w:r>
      <w:r w:rsidRPr="006379F8">
        <w:rPr>
          <w:rFonts w:cs="Arial"/>
        </w:rPr>
        <w:t>South</w:t>
      </w:r>
      <w:r w:rsidRPr="006379F8">
        <w:rPr>
          <w:rFonts w:cs="Arial"/>
          <w:vertAlign w:val="superscript"/>
          <w:lang w:val="vi-VN"/>
        </w:rPr>
        <w:t>4</w:t>
      </w:r>
      <w:r w:rsidRPr="006379F8">
        <w:rPr>
          <w:rFonts w:cs="Arial"/>
          <w:lang w:val="vi-VN"/>
        </w:rPr>
        <w:t xml:space="preserve">. </w:t>
      </w:r>
    </w:p>
    <w:p w14:paraId="6DEDB9F3" w14:textId="77777777" w:rsidR="00C20B3E" w:rsidRPr="006379F8" w:rsidRDefault="00C20B3E" w:rsidP="00C20B3E">
      <w:pPr>
        <w:spacing w:after="120" w:line="240" w:lineRule="auto"/>
        <w:jc w:val="both"/>
        <w:rPr>
          <w:rFonts w:cs="Arial"/>
          <w:lang w:val="vi-VN"/>
        </w:rPr>
      </w:pPr>
      <w:r w:rsidRPr="006379F8">
        <w:rPr>
          <w:rFonts w:cs="Arial"/>
          <w:lang w:val="vi-VN"/>
        </w:rPr>
        <w:t>Among 158 VSDGs indicators, there are 5</w:t>
      </w:r>
      <w:r w:rsidRPr="006379F8">
        <w:rPr>
          <w:rFonts w:cs="Arial"/>
          <w:b/>
          <w:lang w:val="vi-VN"/>
        </w:rPr>
        <w:t xml:space="preserve"> </w:t>
      </w:r>
      <w:r w:rsidRPr="006379F8">
        <w:rPr>
          <w:rFonts w:cs="Arial"/>
          <w:lang w:val="vi-VN"/>
        </w:rPr>
        <w:t>indicators basically relate</w:t>
      </w:r>
      <w:r w:rsidRPr="006379F8">
        <w:rPr>
          <w:rFonts w:cs="Arial"/>
        </w:rPr>
        <w:t>d</w:t>
      </w:r>
      <w:r w:rsidRPr="006379F8">
        <w:rPr>
          <w:rFonts w:cs="Arial"/>
          <w:lang w:val="vi-VN"/>
        </w:rPr>
        <w:t xml:space="preserve"> to climate change:</w:t>
      </w:r>
    </w:p>
    <w:p w14:paraId="54038BD9" w14:textId="77777777" w:rsidR="00C20B3E" w:rsidRPr="006379F8" w:rsidRDefault="00C20B3E" w:rsidP="00C20B3E">
      <w:pPr>
        <w:pStyle w:val="ListParagraph"/>
        <w:numPr>
          <w:ilvl w:val="0"/>
          <w:numId w:val="11"/>
        </w:numPr>
        <w:tabs>
          <w:tab w:val="left" w:pos="5685"/>
        </w:tabs>
        <w:spacing w:after="120" w:line="240" w:lineRule="auto"/>
        <w:ind w:left="714" w:hanging="357"/>
        <w:contextualSpacing w:val="0"/>
        <w:jc w:val="both"/>
        <w:rPr>
          <w:rFonts w:cs="Arial"/>
          <w:lang w:val="vi-VN"/>
        </w:rPr>
      </w:pPr>
      <w:r w:rsidRPr="006379F8">
        <w:rPr>
          <w:rFonts w:cs="Arial"/>
          <w:color w:val="000000" w:themeColor="text1"/>
          <w:lang w:val="vi-VN"/>
        </w:rPr>
        <w:t>Indicator</w:t>
      </w:r>
      <w:r w:rsidRPr="006379F8">
        <w:rPr>
          <w:rFonts w:cs="Arial"/>
          <w:lang w:val="vi-VN"/>
        </w:rPr>
        <w:t xml:space="preserve"> 11.5.1_VSDGs </w:t>
      </w:r>
      <w:r w:rsidRPr="006379F8">
        <w:rPr>
          <w:rFonts w:cs="Arial"/>
          <w:i/>
          <w:lang w:val="vi-VN"/>
        </w:rPr>
        <w:t>(Goal 11 SDGs):</w:t>
      </w:r>
      <w:r w:rsidRPr="006379F8">
        <w:rPr>
          <w:rFonts w:cs="Arial"/>
          <w:lang w:val="vi-VN"/>
        </w:rPr>
        <w:t xml:space="preserve"> </w:t>
      </w:r>
      <w:r w:rsidRPr="006379F8">
        <w:rPr>
          <w:rFonts w:cs="Arial"/>
        </w:rPr>
        <w:t>Number of deaths and missing persons attributed to hydro meteorological disaster, per 100.000 population</w:t>
      </w:r>
      <w:r w:rsidRPr="006379F8">
        <w:rPr>
          <w:rFonts w:cs="Arial"/>
          <w:lang w:val="vi-VN"/>
        </w:rPr>
        <w:t xml:space="preserve">; </w:t>
      </w:r>
    </w:p>
    <w:p w14:paraId="2718E551" w14:textId="77777777" w:rsidR="00C20B3E" w:rsidRPr="006379F8" w:rsidRDefault="00C20B3E" w:rsidP="00C20B3E">
      <w:pPr>
        <w:pStyle w:val="ListParagraph"/>
        <w:numPr>
          <w:ilvl w:val="0"/>
          <w:numId w:val="11"/>
        </w:numPr>
        <w:tabs>
          <w:tab w:val="left" w:pos="5685"/>
        </w:tabs>
        <w:spacing w:after="120" w:line="240" w:lineRule="auto"/>
        <w:contextualSpacing w:val="0"/>
        <w:jc w:val="both"/>
        <w:rPr>
          <w:rFonts w:cs="Arial"/>
          <w:lang w:val="vi-VN"/>
        </w:rPr>
      </w:pPr>
      <w:r w:rsidRPr="006379F8">
        <w:rPr>
          <w:rFonts w:cs="Arial"/>
          <w:lang w:val="vi-VN"/>
        </w:rPr>
        <w:t xml:space="preserve">Indicator 11.6.4_VSDGs </w:t>
      </w:r>
      <w:r w:rsidRPr="006379F8">
        <w:rPr>
          <w:rFonts w:cs="Arial"/>
          <w:i/>
          <w:lang w:val="vi-VN"/>
        </w:rPr>
        <w:t>(Goal 11 SDGs): Greenhouse gas emissions per capita</w:t>
      </w:r>
      <w:r w:rsidRPr="006379F8">
        <w:rPr>
          <w:rFonts w:cs="Arial"/>
          <w:lang w:val="vi-VN"/>
        </w:rPr>
        <w:t xml:space="preserve">; </w:t>
      </w:r>
    </w:p>
    <w:p w14:paraId="012213F8" w14:textId="77777777" w:rsidR="00C20B3E" w:rsidRPr="006379F8" w:rsidRDefault="00C20B3E" w:rsidP="00C20B3E">
      <w:pPr>
        <w:pStyle w:val="ListParagraph"/>
        <w:numPr>
          <w:ilvl w:val="0"/>
          <w:numId w:val="11"/>
        </w:numPr>
        <w:tabs>
          <w:tab w:val="left" w:pos="5685"/>
        </w:tabs>
        <w:spacing w:after="120" w:line="240" w:lineRule="auto"/>
        <w:contextualSpacing w:val="0"/>
        <w:jc w:val="both"/>
        <w:rPr>
          <w:rFonts w:cs="Arial"/>
          <w:lang w:val="vi-VN"/>
        </w:rPr>
      </w:pPr>
      <w:r w:rsidRPr="006379F8">
        <w:rPr>
          <w:rFonts w:cs="Arial"/>
          <w:lang w:val="vi-VN"/>
        </w:rPr>
        <w:t xml:space="preserve">Indicator 13.2.1_SDGs </w:t>
      </w:r>
      <w:r w:rsidRPr="006379F8">
        <w:rPr>
          <w:rFonts w:cs="Arial"/>
          <w:i/>
          <w:lang w:val="vi-VN"/>
        </w:rPr>
        <w:t>(Goal 13 SDGs): Percentage of ministries, branches and provinces and cities directly under the Central Government that have promulgated the Green Growth Action Plan;</w:t>
      </w:r>
      <w:r w:rsidRPr="006379F8">
        <w:rPr>
          <w:rFonts w:cs="Arial"/>
          <w:lang w:val="vi-VN"/>
        </w:rPr>
        <w:t xml:space="preserve"> </w:t>
      </w:r>
    </w:p>
    <w:p w14:paraId="1364C5C5" w14:textId="77777777" w:rsidR="00C20B3E" w:rsidRPr="006379F8" w:rsidRDefault="00C20B3E" w:rsidP="00C20B3E">
      <w:pPr>
        <w:pStyle w:val="ListParagraph"/>
        <w:numPr>
          <w:ilvl w:val="0"/>
          <w:numId w:val="11"/>
        </w:numPr>
        <w:tabs>
          <w:tab w:val="left" w:pos="5685"/>
        </w:tabs>
        <w:spacing w:after="120" w:line="240" w:lineRule="auto"/>
        <w:contextualSpacing w:val="0"/>
        <w:jc w:val="both"/>
        <w:rPr>
          <w:rFonts w:cs="Arial"/>
          <w:lang w:val="vi-VN"/>
        </w:rPr>
      </w:pPr>
      <w:r w:rsidRPr="006379F8">
        <w:rPr>
          <w:rFonts w:cs="Arial"/>
          <w:lang w:val="vi-VN"/>
        </w:rPr>
        <w:t>Indicator 13.3.1_VSDGs (</w:t>
      </w:r>
      <w:r w:rsidRPr="006379F8">
        <w:rPr>
          <w:rFonts w:cs="Arial"/>
          <w:i/>
          <w:lang w:val="vi-VN"/>
        </w:rPr>
        <w:t>Goal 13 SDGs):</w:t>
      </w:r>
      <w:r w:rsidRPr="006379F8">
        <w:rPr>
          <w:rFonts w:cs="Arial"/>
          <w:lang w:val="vi-VN"/>
        </w:rPr>
        <w:t xml:space="preserve"> </w:t>
      </w:r>
      <w:r w:rsidRPr="006379F8">
        <w:rPr>
          <w:rFonts w:cs="Arial"/>
          <w:i/>
          <w:lang w:val="vi-VN"/>
        </w:rPr>
        <w:t>Proportion of the population who are disseminated knowledge about flood and storm prevention and disaster risk reduction</w:t>
      </w:r>
    </w:p>
    <w:p w14:paraId="1C03E4A5" w14:textId="77777777" w:rsidR="00C20B3E" w:rsidRPr="006379F8" w:rsidRDefault="00C20B3E" w:rsidP="00C20B3E">
      <w:pPr>
        <w:pStyle w:val="ListParagraph"/>
        <w:numPr>
          <w:ilvl w:val="0"/>
          <w:numId w:val="11"/>
        </w:numPr>
        <w:tabs>
          <w:tab w:val="left" w:pos="5685"/>
        </w:tabs>
        <w:spacing w:after="120" w:line="240" w:lineRule="auto"/>
        <w:contextualSpacing w:val="0"/>
        <w:jc w:val="both"/>
        <w:rPr>
          <w:rFonts w:cs="Arial"/>
          <w:lang w:val="vi-VN"/>
        </w:rPr>
      </w:pPr>
      <w:r w:rsidRPr="006379F8">
        <w:rPr>
          <w:rFonts w:cs="Arial"/>
          <w:lang w:val="vi-VN"/>
        </w:rPr>
        <w:t>Indicator 15.2.2_VSDGs (</w:t>
      </w:r>
      <w:r w:rsidRPr="006379F8">
        <w:rPr>
          <w:rFonts w:cs="Arial"/>
          <w:i/>
        </w:rPr>
        <w:t>Goal</w:t>
      </w:r>
      <w:r w:rsidRPr="006379F8">
        <w:rPr>
          <w:rFonts w:cs="Arial"/>
          <w:i/>
          <w:lang w:val="vi-VN"/>
        </w:rPr>
        <w:t xml:space="preserve"> 15 SDGs):</w:t>
      </w:r>
      <w:r w:rsidRPr="006379F8">
        <w:rPr>
          <w:rFonts w:cs="Arial"/>
          <w:lang w:val="vi-VN"/>
        </w:rPr>
        <w:t xml:space="preserve"> </w:t>
      </w:r>
      <w:r w:rsidRPr="006379F8">
        <w:rPr>
          <w:rFonts w:cs="Arial"/>
          <w:i/>
          <w:lang w:val="vi-VN"/>
        </w:rPr>
        <w:t>Forest area.</w:t>
      </w:r>
    </w:p>
    <w:p w14:paraId="49643EC8" w14:textId="77777777" w:rsidR="00321C12" w:rsidRPr="006379F8" w:rsidRDefault="00321C12" w:rsidP="00321C12">
      <w:pPr>
        <w:tabs>
          <w:tab w:val="left" w:pos="5685"/>
        </w:tabs>
        <w:spacing w:before="120" w:after="0" w:line="240" w:lineRule="auto"/>
        <w:jc w:val="both"/>
        <w:rPr>
          <w:rFonts w:cs="Arial"/>
          <w:lang w:val="vi-VN"/>
        </w:rPr>
      </w:pPr>
      <w:r w:rsidRPr="006379F8">
        <w:rPr>
          <w:rFonts w:cs="Arial"/>
        </w:rPr>
        <w:t xml:space="preserve">In order to assess the situation of climate change in Vietnam, within this report, </w:t>
      </w:r>
      <w:r w:rsidRPr="006379F8">
        <w:rPr>
          <w:rFonts w:cs="Arial"/>
          <w:b/>
          <w:bCs/>
        </w:rPr>
        <w:t>17 indicators</w:t>
      </w:r>
      <w:r w:rsidRPr="006379F8">
        <w:rPr>
          <w:rFonts w:cs="Arial"/>
        </w:rPr>
        <w:t xml:space="preserve"> of the Global set of climate change statistics and indicators of UNSD were selected for specific analysis (of which 3 VSDGs indicators, see Table 2.3)</w:t>
      </w:r>
      <w:r w:rsidRPr="006379F8">
        <w:rPr>
          <w:rFonts w:cs="Arial"/>
          <w:lang w:val="vi-VN"/>
        </w:rPr>
        <w:t>.</w:t>
      </w:r>
    </w:p>
    <w:p w14:paraId="593801EA" w14:textId="77777777" w:rsidR="00033A48" w:rsidRPr="006379F8" w:rsidRDefault="00033A48" w:rsidP="00033A48">
      <w:pPr>
        <w:tabs>
          <w:tab w:val="left" w:pos="5685"/>
        </w:tabs>
        <w:spacing w:before="120" w:after="0" w:line="240" w:lineRule="auto"/>
        <w:jc w:val="both"/>
        <w:rPr>
          <w:rFonts w:cs="Arial"/>
        </w:rPr>
      </w:pPr>
      <w:r w:rsidRPr="00260EA1">
        <w:rPr>
          <w:rFonts w:cs="Arial"/>
        </w:rPr>
        <w:t xml:space="preserve">There are 3 indicators of the Sendai framework that are presented in this publication: Indicator 11.5.1_VSDGs: Number of deaths and missing persons attributed to hydro meteorological disaster, per 100.000 population, and indicators with code </w:t>
      </w:r>
      <w:r>
        <w:rPr>
          <w:rFonts w:cs="Arial"/>
        </w:rPr>
        <w:t>27, 40, 42</w:t>
      </w:r>
      <w:r w:rsidRPr="00526DEF">
        <w:rPr>
          <w:rFonts w:cs="Arial"/>
        </w:rPr>
        <w:t xml:space="preserve"> </w:t>
      </w:r>
      <w:r w:rsidRPr="00260EA1">
        <w:rPr>
          <w:rFonts w:cs="Arial"/>
        </w:rPr>
        <w:t>(Table 1.4) of the UNSD Global set of climate change statistics and indicators.</w:t>
      </w:r>
    </w:p>
    <w:p w14:paraId="375D9CEE" w14:textId="7D908DAA" w:rsidR="00321C12" w:rsidRPr="006379F8" w:rsidRDefault="00B42072" w:rsidP="00321C12">
      <w:pPr>
        <w:tabs>
          <w:tab w:val="left" w:pos="5685"/>
        </w:tabs>
        <w:spacing w:before="120" w:after="0" w:line="240" w:lineRule="auto"/>
        <w:jc w:val="both"/>
        <w:rPr>
          <w:rFonts w:cs="Arial"/>
        </w:rPr>
      </w:pPr>
      <w:r>
        <w:rPr>
          <w:rFonts w:cs="Arial"/>
        </w:rPr>
        <w:lastRenderedPageBreak/>
        <w:t xml:space="preserve"> </w:t>
      </w:r>
      <w:r w:rsidR="00321C12" w:rsidRPr="006379F8">
        <w:rPr>
          <w:rFonts w:cs="Arial"/>
        </w:rPr>
        <w:t xml:space="preserve">Although Vietnam has issued a National Action Plan for the implementation of the 2030 Sustainable Development Agenda, Roadmap for VSDGs implementation by 2030, promulgating VSDGs Indicators, regulations on collecting information for VSDGs indicators, in fact certain difficulties, in terms of resources and technical issues, remain. This made the data collection for some indicators unsuccessful, while for some others data are still available only in part. </w:t>
      </w:r>
    </w:p>
    <w:tbl>
      <w:tblPr>
        <w:tblStyle w:val="TableGrid"/>
        <w:tblW w:w="0" w:type="auto"/>
        <w:tblLook w:val="04A0" w:firstRow="1" w:lastRow="0" w:firstColumn="1" w:lastColumn="0" w:noHBand="0" w:noVBand="1"/>
      </w:tblPr>
      <w:tblGrid>
        <w:gridCol w:w="413"/>
        <w:gridCol w:w="3886"/>
        <w:gridCol w:w="627"/>
        <w:gridCol w:w="717"/>
        <w:gridCol w:w="561"/>
        <w:gridCol w:w="635"/>
        <w:gridCol w:w="3015"/>
      </w:tblGrid>
      <w:tr w:rsidR="00033A48" w:rsidRPr="00526DEF" w14:paraId="3EB1CADF" w14:textId="77777777" w:rsidTr="00AB10B1">
        <w:trPr>
          <w:tblHeader/>
        </w:trPr>
        <w:tc>
          <w:tcPr>
            <w:tcW w:w="0" w:type="auto"/>
            <w:gridSpan w:val="7"/>
            <w:tcBorders>
              <w:top w:val="nil"/>
              <w:left w:val="nil"/>
              <w:bottom w:val="single" w:sz="4" w:space="0" w:color="auto"/>
              <w:right w:val="nil"/>
            </w:tcBorders>
          </w:tcPr>
          <w:p w14:paraId="6CE595D4" w14:textId="77777777" w:rsidR="00033A48" w:rsidRPr="003D78CA" w:rsidRDefault="00033A48" w:rsidP="00AB10B1">
            <w:pPr>
              <w:keepNext/>
              <w:widowControl w:val="0"/>
              <w:tabs>
                <w:tab w:val="left" w:pos="284"/>
              </w:tabs>
              <w:autoSpaceDE w:val="0"/>
              <w:autoSpaceDN w:val="0"/>
              <w:spacing w:before="240" w:after="120"/>
              <w:jc w:val="both"/>
              <w:rPr>
                <w:rFonts w:cs="Arial"/>
                <w:b/>
                <w:sz w:val="18"/>
                <w:szCs w:val="18"/>
                <w:lang w:eastAsia="it-IT"/>
              </w:rPr>
            </w:pPr>
            <w:r w:rsidRPr="00A24747">
              <w:rPr>
                <w:rFonts w:cs="Arial"/>
                <w:b/>
                <w:sz w:val="18"/>
                <w:szCs w:val="18"/>
                <w:lang w:eastAsia="it-IT"/>
              </w:rPr>
              <w:t>Table 1.4 - Climate change indicators</w:t>
            </w:r>
          </w:p>
        </w:tc>
      </w:tr>
      <w:tr w:rsidR="00033A48" w:rsidRPr="00B02977" w14:paraId="12A380BD" w14:textId="77777777" w:rsidTr="00AB10B1">
        <w:trPr>
          <w:tblHeader/>
        </w:trPr>
        <w:tc>
          <w:tcPr>
            <w:tcW w:w="0" w:type="auto"/>
            <w:vMerge w:val="restart"/>
            <w:tcBorders>
              <w:top w:val="single" w:sz="4" w:space="0" w:color="auto"/>
              <w:left w:val="nil"/>
              <w:right w:val="nil"/>
            </w:tcBorders>
            <w:shd w:val="clear" w:color="auto" w:fill="E7E6E6" w:themeFill="background2"/>
            <w:vAlign w:val="center"/>
          </w:tcPr>
          <w:p w14:paraId="45C0935F" w14:textId="77777777" w:rsidR="00033A48" w:rsidRPr="00B02977" w:rsidRDefault="00033A48" w:rsidP="00AB10B1">
            <w:pPr>
              <w:spacing w:before="120" w:after="120"/>
              <w:rPr>
                <w:rFonts w:ascii="Arial Narrow" w:hAnsi="Arial Narrow" w:cs="Arial"/>
                <w:b/>
                <w:sz w:val="18"/>
                <w:szCs w:val="18"/>
              </w:rPr>
            </w:pPr>
            <w:r w:rsidRPr="00B02977">
              <w:rPr>
                <w:rFonts w:ascii="Arial Narrow" w:hAnsi="Arial Narrow" w:cs="Arial"/>
                <w:b/>
                <w:sz w:val="18"/>
                <w:szCs w:val="18"/>
              </w:rPr>
              <w:t>No</w:t>
            </w:r>
          </w:p>
        </w:tc>
        <w:tc>
          <w:tcPr>
            <w:tcW w:w="0" w:type="auto"/>
            <w:vMerge w:val="restart"/>
            <w:tcBorders>
              <w:top w:val="single" w:sz="4" w:space="0" w:color="auto"/>
              <w:left w:val="nil"/>
              <w:right w:val="nil"/>
            </w:tcBorders>
            <w:shd w:val="clear" w:color="auto" w:fill="E7E6E6" w:themeFill="background2"/>
            <w:vAlign w:val="center"/>
          </w:tcPr>
          <w:p w14:paraId="07E26C7F" w14:textId="77777777" w:rsidR="00033A48" w:rsidRPr="00B02977" w:rsidRDefault="00033A48" w:rsidP="00AB10B1">
            <w:pPr>
              <w:spacing w:before="120" w:after="120"/>
              <w:rPr>
                <w:rFonts w:ascii="Arial Narrow" w:hAnsi="Arial Narrow" w:cs="Arial"/>
                <w:b/>
                <w:sz w:val="18"/>
                <w:szCs w:val="18"/>
              </w:rPr>
            </w:pPr>
            <w:r w:rsidRPr="00B02977">
              <w:rPr>
                <w:rFonts w:ascii="Arial Narrow" w:hAnsi="Arial Narrow" w:cs="Arial"/>
                <w:b/>
                <w:sz w:val="18"/>
                <w:szCs w:val="18"/>
              </w:rPr>
              <w:t>Goal/Indicator</w:t>
            </w:r>
          </w:p>
        </w:tc>
        <w:tc>
          <w:tcPr>
            <w:tcW w:w="0" w:type="auto"/>
            <w:gridSpan w:val="4"/>
            <w:tcBorders>
              <w:top w:val="single" w:sz="4" w:space="0" w:color="auto"/>
              <w:left w:val="nil"/>
              <w:right w:val="nil"/>
            </w:tcBorders>
            <w:shd w:val="clear" w:color="auto" w:fill="E7E6E6" w:themeFill="background2"/>
            <w:vAlign w:val="center"/>
          </w:tcPr>
          <w:p w14:paraId="1468F478" w14:textId="77777777" w:rsidR="00033A48" w:rsidRPr="00B02977" w:rsidRDefault="00033A48" w:rsidP="00AB10B1">
            <w:pPr>
              <w:spacing w:before="120" w:after="120"/>
              <w:jc w:val="center"/>
              <w:rPr>
                <w:rFonts w:ascii="Arial Narrow" w:hAnsi="Arial Narrow" w:cs="Arial"/>
                <w:b/>
                <w:sz w:val="18"/>
                <w:szCs w:val="18"/>
              </w:rPr>
            </w:pPr>
            <w:r w:rsidRPr="00B02977">
              <w:rPr>
                <w:rFonts w:ascii="Arial Narrow" w:hAnsi="Arial Narrow" w:cs="Arial"/>
                <w:b/>
                <w:sz w:val="18"/>
                <w:szCs w:val="18"/>
              </w:rPr>
              <w:t>Indicator code</w:t>
            </w:r>
          </w:p>
        </w:tc>
        <w:tc>
          <w:tcPr>
            <w:tcW w:w="0" w:type="auto"/>
            <w:vMerge w:val="restart"/>
            <w:tcBorders>
              <w:top w:val="single" w:sz="4" w:space="0" w:color="auto"/>
              <w:left w:val="nil"/>
              <w:right w:val="nil"/>
            </w:tcBorders>
            <w:shd w:val="clear" w:color="auto" w:fill="E7E6E6" w:themeFill="background2"/>
            <w:vAlign w:val="center"/>
          </w:tcPr>
          <w:p w14:paraId="19775924" w14:textId="77777777" w:rsidR="00033A48" w:rsidRPr="00B02977" w:rsidRDefault="00033A48" w:rsidP="00AB10B1">
            <w:pPr>
              <w:spacing w:before="120" w:after="120"/>
              <w:rPr>
                <w:rFonts w:ascii="Arial Narrow" w:hAnsi="Arial Narrow" w:cs="Arial"/>
                <w:b/>
                <w:sz w:val="18"/>
                <w:szCs w:val="18"/>
              </w:rPr>
            </w:pPr>
            <w:r w:rsidRPr="00B02977">
              <w:rPr>
                <w:rFonts w:ascii="Arial Narrow" w:hAnsi="Arial Narrow" w:cs="Arial"/>
                <w:b/>
                <w:sz w:val="18"/>
                <w:szCs w:val="18"/>
              </w:rPr>
              <w:t>Agency in charge, status of data</w:t>
            </w:r>
          </w:p>
        </w:tc>
      </w:tr>
      <w:tr w:rsidR="00033A48" w:rsidRPr="00B02977" w14:paraId="33F8BF59" w14:textId="77777777" w:rsidTr="00AB10B1">
        <w:trPr>
          <w:tblHeader/>
        </w:trPr>
        <w:tc>
          <w:tcPr>
            <w:tcW w:w="0" w:type="auto"/>
            <w:vMerge/>
            <w:tcBorders>
              <w:left w:val="nil"/>
              <w:right w:val="nil"/>
            </w:tcBorders>
            <w:shd w:val="clear" w:color="auto" w:fill="E7E6E6" w:themeFill="background2"/>
            <w:vAlign w:val="center"/>
          </w:tcPr>
          <w:p w14:paraId="258E9127" w14:textId="77777777" w:rsidR="00033A48" w:rsidRPr="00B02977" w:rsidRDefault="00033A48" w:rsidP="00AB10B1">
            <w:pPr>
              <w:spacing w:before="120" w:after="120"/>
              <w:jc w:val="center"/>
              <w:rPr>
                <w:rFonts w:ascii="Arial Narrow" w:hAnsi="Arial Narrow" w:cs="Arial"/>
                <w:b/>
                <w:sz w:val="18"/>
                <w:szCs w:val="18"/>
              </w:rPr>
            </w:pPr>
          </w:p>
        </w:tc>
        <w:tc>
          <w:tcPr>
            <w:tcW w:w="0" w:type="auto"/>
            <w:vMerge/>
            <w:tcBorders>
              <w:left w:val="nil"/>
              <w:right w:val="nil"/>
            </w:tcBorders>
            <w:shd w:val="clear" w:color="auto" w:fill="E7E6E6" w:themeFill="background2"/>
            <w:vAlign w:val="center"/>
          </w:tcPr>
          <w:p w14:paraId="69634B60" w14:textId="77777777" w:rsidR="00033A48" w:rsidRPr="00B02977" w:rsidRDefault="00033A48" w:rsidP="00AB10B1">
            <w:pPr>
              <w:spacing w:before="120" w:after="120"/>
              <w:jc w:val="center"/>
              <w:rPr>
                <w:rFonts w:ascii="Arial Narrow" w:hAnsi="Arial Narrow" w:cs="Arial"/>
                <w:b/>
                <w:sz w:val="18"/>
                <w:szCs w:val="18"/>
              </w:rPr>
            </w:pPr>
          </w:p>
        </w:tc>
        <w:tc>
          <w:tcPr>
            <w:tcW w:w="0" w:type="auto"/>
            <w:tcBorders>
              <w:left w:val="nil"/>
              <w:right w:val="nil"/>
            </w:tcBorders>
            <w:shd w:val="clear" w:color="auto" w:fill="E7E6E6" w:themeFill="background2"/>
            <w:vAlign w:val="center"/>
          </w:tcPr>
          <w:p w14:paraId="214F8349" w14:textId="77777777" w:rsidR="00033A48" w:rsidRPr="00B02977" w:rsidRDefault="00033A48" w:rsidP="00AB10B1">
            <w:pPr>
              <w:spacing w:before="120" w:after="120"/>
              <w:jc w:val="center"/>
              <w:rPr>
                <w:rFonts w:ascii="Arial Narrow" w:hAnsi="Arial Narrow" w:cs="Arial"/>
                <w:b/>
                <w:sz w:val="18"/>
                <w:szCs w:val="18"/>
              </w:rPr>
            </w:pPr>
            <w:r w:rsidRPr="00B02977">
              <w:rPr>
                <w:rFonts w:ascii="Arial Narrow" w:hAnsi="Arial Narrow" w:cs="Arial"/>
                <w:b/>
                <w:sz w:val="18"/>
                <w:szCs w:val="18"/>
              </w:rPr>
              <w:t>SDGs</w:t>
            </w:r>
          </w:p>
        </w:tc>
        <w:tc>
          <w:tcPr>
            <w:tcW w:w="0" w:type="auto"/>
            <w:tcBorders>
              <w:left w:val="nil"/>
              <w:right w:val="nil"/>
            </w:tcBorders>
            <w:shd w:val="clear" w:color="auto" w:fill="E7E6E6" w:themeFill="background2"/>
            <w:vAlign w:val="center"/>
          </w:tcPr>
          <w:p w14:paraId="026C4018" w14:textId="77777777" w:rsidR="00033A48" w:rsidRPr="00B02977" w:rsidRDefault="00033A48" w:rsidP="00AB10B1">
            <w:pPr>
              <w:spacing w:before="120" w:after="120"/>
              <w:jc w:val="center"/>
              <w:rPr>
                <w:rFonts w:ascii="Arial Narrow" w:hAnsi="Arial Narrow" w:cs="Arial"/>
                <w:b/>
                <w:sz w:val="18"/>
                <w:szCs w:val="18"/>
              </w:rPr>
            </w:pPr>
            <w:r w:rsidRPr="00B02977">
              <w:rPr>
                <w:rFonts w:ascii="Arial Narrow" w:hAnsi="Arial Narrow" w:cs="Arial"/>
                <w:b/>
                <w:sz w:val="18"/>
                <w:szCs w:val="18"/>
              </w:rPr>
              <w:t>VSDGs</w:t>
            </w:r>
          </w:p>
        </w:tc>
        <w:tc>
          <w:tcPr>
            <w:tcW w:w="0" w:type="auto"/>
            <w:tcBorders>
              <w:left w:val="nil"/>
              <w:right w:val="nil"/>
            </w:tcBorders>
            <w:shd w:val="clear" w:color="auto" w:fill="E7E6E6" w:themeFill="background2"/>
            <w:vAlign w:val="center"/>
          </w:tcPr>
          <w:p w14:paraId="0DE39185" w14:textId="77777777" w:rsidR="00033A48" w:rsidRPr="00B02977" w:rsidRDefault="00033A48" w:rsidP="00AB10B1">
            <w:pPr>
              <w:spacing w:before="120" w:after="120"/>
              <w:jc w:val="center"/>
              <w:rPr>
                <w:rFonts w:ascii="Arial Narrow" w:hAnsi="Arial Narrow" w:cs="Arial"/>
                <w:b/>
                <w:sz w:val="18"/>
                <w:szCs w:val="18"/>
              </w:rPr>
            </w:pPr>
            <w:r w:rsidRPr="00B02977">
              <w:rPr>
                <w:rFonts w:ascii="Arial Narrow" w:hAnsi="Arial Narrow" w:cs="Arial"/>
                <w:b/>
                <w:sz w:val="18"/>
                <w:szCs w:val="18"/>
              </w:rPr>
              <w:t>NSIS</w:t>
            </w:r>
          </w:p>
        </w:tc>
        <w:tc>
          <w:tcPr>
            <w:tcW w:w="0" w:type="auto"/>
            <w:tcBorders>
              <w:left w:val="nil"/>
              <w:right w:val="nil"/>
            </w:tcBorders>
            <w:shd w:val="clear" w:color="auto" w:fill="E7E6E6" w:themeFill="background2"/>
            <w:vAlign w:val="center"/>
          </w:tcPr>
          <w:p w14:paraId="6E5242A7" w14:textId="77777777" w:rsidR="00033A48" w:rsidRPr="00B02977" w:rsidRDefault="00033A48" w:rsidP="00AB10B1">
            <w:pPr>
              <w:spacing w:before="120" w:after="120"/>
              <w:jc w:val="center"/>
              <w:rPr>
                <w:rFonts w:ascii="Arial Narrow" w:hAnsi="Arial Narrow" w:cs="Arial"/>
                <w:b/>
                <w:sz w:val="18"/>
                <w:szCs w:val="18"/>
              </w:rPr>
            </w:pPr>
            <w:r w:rsidRPr="00B02977">
              <w:rPr>
                <w:rFonts w:ascii="Arial Narrow" w:hAnsi="Arial Narrow" w:cs="Arial"/>
                <w:b/>
                <w:sz w:val="18"/>
                <w:szCs w:val="18"/>
              </w:rPr>
              <w:t>UNSD</w:t>
            </w:r>
          </w:p>
        </w:tc>
        <w:tc>
          <w:tcPr>
            <w:tcW w:w="0" w:type="auto"/>
            <w:vMerge/>
            <w:tcBorders>
              <w:left w:val="nil"/>
              <w:right w:val="nil"/>
            </w:tcBorders>
            <w:shd w:val="clear" w:color="auto" w:fill="E7E6E6" w:themeFill="background2"/>
            <w:vAlign w:val="center"/>
          </w:tcPr>
          <w:p w14:paraId="64D3FF5F" w14:textId="77777777" w:rsidR="00033A48" w:rsidRPr="00B02977" w:rsidRDefault="00033A48" w:rsidP="00AB10B1">
            <w:pPr>
              <w:spacing w:before="120" w:after="120"/>
              <w:jc w:val="center"/>
              <w:rPr>
                <w:rFonts w:ascii="Arial Narrow" w:hAnsi="Arial Narrow" w:cs="Arial"/>
                <w:b/>
                <w:sz w:val="18"/>
                <w:szCs w:val="18"/>
              </w:rPr>
            </w:pPr>
          </w:p>
        </w:tc>
      </w:tr>
      <w:tr w:rsidR="00033A48" w:rsidRPr="00BB2D50" w14:paraId="49B9E9A2" w14:textId="77777777" w:rsidTr="00AB10B1">
        <w:tc>
          <w:tcPr>
            <w:tcW w:w="0" w:type="auto"/>
            <w:tcBorders>
              <w:left w:val="nil"/>
              <w:bottom w:val="single" w:sz="4" w:space="0" w:color="auto"/>
              <w:right w:val="nil"/>
            </w:tcBorders>
          </w:tcPr>
          <w:p w14:paraId="68D17905" w14:textId="77777777" w:rsidR="00033A48" w:rsidRPr="00BB2D50" w:rsidRDefault="00033A48" w:rsidP="00AB10B1">
            <w:pPr>
              <w:rPr>
                <w:rFonts w:ascii="Arial Narrow" w:hAnsi="Arial Narrow" w:cs="Arial"/>
                <w:color w:val="000000" w:themeColor="text1"/>
                <w:sz w:val="18"/>
                <w:szCs w:val="18"/>
              </w:rPr>
            </w:pPr>
            <w:r w:rsidRPr="00BB2D50">
              <w:rPr>
                <w:rFonts w:ascii="Arial Narrow" w:hAnsi="Arial Narrow" w:cs="Arial"/>
                <w:color w:val="000000" w:themeColor="text1"/>
                <w:sz w:val="18"/>
                <w:szCs w:val="18"/>
              </w:rPr>
              <w:t>1</w:t>
            </w:r>
          </w:p>
        </w:tc>
        <w:tc>
          <w:tcPr>
            <w:tcW w:w="0" w:type="auto"/>
            <w:tcBorders>
              <w:left w:val="nil"/>
              <w:bottom w:val="single" w:sz="4" w:space="0" w:color="auto"/>
              <w:right w:val="nil"/>
            </w:tcBorders>
          </w:tcPr>
          <w:p w14:paraId="471C9DCA" w14:textId="77777777" w:rsidR="00033A48" w:rsidRPr="00AB2E4F" w:rsidRDefault="00033A48" w:rsidP="00AB10B1">
            <w:pPr>
              <w:rPr>
                <w:rFonts w:ascii="Arial Narrow" w:hAnsi="Arial Narrow" w:cs="Arial"/>
                <w:sz w:val="18"/>
                <w:szCs w:val="18"/>
              </w:rPr>
            </w:pPr>
            <w:r w:rsidRPr="007D0669">
              <w:rPr>
                <w:rFonts w:ascii="Arial Narrow" w:hAnsi="Arial Narrow" w:cs="Arial"/>
                <w:sz w:val="18"/>
                <w:szCs w:val="18"/>
              </w:rPr>
              <w:t>Total greenhouse gas emissions per year</w:t>
            </w:r>
          </w:p>
        </w:tc>
        <w:tc>
          <w:tcPr>
            <w:tcW w:w="0" w:type="auto"/>
            <w:tcBorders>
              <w:left w:val="nil"/>
              <w:bottom w:val="single" w:sz="4" w:space="0" w:color="auto"/>
              <w:right w:val="nil"/>
            </w:tcBorders>
          </w:tcPr>
          <w:p w14:paraId="2FDE3A95" w14:textId="77777777" w:rsidR="00033A48" w:rsidRPr="00BB2D50" w:rsidRDefault="00033A48" w:rsidP="00AB10B1">
            <w:pPr>
              <w:jc w:val="center"/>
              <w:rPr>
                <w:rFonts w:ascii="Arial Narrow" w:hAnsi="Arial Narrow" w:cs="Arial"/>
                <w:color w:val="000000" w:themeColor="text1"/>
                <w:sz w:val="18"/>
                <w:szCs w:val="18"/>
              </w:rPr>
            </w:pPr>
            <w:r>
              <w:rPr>
                <w:rFonts w:ascii="Arial Narrow" w:hAnsi="Arial Narrow" w:cs="Arial"/>
                <w:color w:val="000000" w:themeColor="text1"/>
                <w:sz w:val="18"/>
                <w:szCs w:val="18"/>
              </w:rPr>
              <w:t>13.2.2</w:t>
            </w:r>
          </w:p>
        </w:tc>
        <w:tc>
          <w:tcPr>
            <w:tcW w:w="0" w:type="auto"/>
            <w:tcBorders>
              <w:left w:val="nil"/>
              <w:bottom w:val="single" w:sz="4" w:space="0" w:color="auto"/>
              <w:right w:val="nil"/>
            </w:tcBorders>
          </w:tcPr>
          <w:p w14:paraId="7B7A24B1" w14:textId="77777777" w:rsidR="00033A48" w:rsidRPr="00BB2D50"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17DE8DD8" w14:textId="77777777" w:rsidR="00033A48" w:rsidRPr="00BB2D50"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4FF44E8A" w14:textId="77777777" w:rsidR="00033A48" w:rsidRPr="00BB2D50" w:rsidRDefault="00033A48" w:rsidP="00AB10B1">
            <w:pPr>
              <w:jc w:val="center"/>
              <w:rPr>
                <w:rFonts w:ascii="Arial Narrow" w:hAnsi="Arial Narrow" w:cs="Arial"/>
                <w:color w:val="000000" w:themeColor="text1"/>
                <w:sz w:val="18"/>
                <w:szCs w:val="18"/>
              </w:rPr>
            </w:pPr>
            <w:r w:rsidRPr="00BB2D50">
              <w:rPr>
                <w:rFonts w:ascii="Arial Narrow" w:hAnsi="Arial Narrow" w:cs="Arial"/>
                <w:color w:val="000000" w:themeColor="text1"/>
                <w:sz w:val="18"/>
                <w:szCs w:val="18"/>
              </w:rPr>
              <w:t>1</w:t>
            </w:r>
          </w:p>
        </w:tc>
        <w:tc>
          <w:tcPr>
            <w:tcW w:w="0" w:type="auto"/>
            <w:tcBorders>
              <w:left w:val="nil"/>
              <w:bottom w:val="single" w:sz="4" w:space="0" w:color="auto"/>
              <w:right w:val="nil"/>
            </w:tcBorders>
          </w:tcPr>
          <w:p w14:paraId="6A75F160" w14:textId="77777777" w:rsidR="00033A48" w:rsidRPr="00AB2E4F" w:rsidRDefault="00033A48" w:rsidP="00AB10B1">
            <w:pPr>
              <w:rPr>
                <w:rFonts w:ascii="Arial Narrow" w:hAnsi="Arial Narrow" w:cs="Arial"/>
                <w:sz w:val="18"/>
                <w:szCs w:val="18"/>
              </w:rPr>
            </w:pPr>
            <w:r w:rsidRPr="00BB2D50">
              <w:rPr>
                <w:rFonts w:ascii="Arial Narrow" w:hAnsi="Arial Narrow" w:cs="Arial"/>
                <w:sz w:val="18"/>
                <w:szCs w:val="18"/>
              </w:rPr>
              <w:t>Ministry of Natural Resources and Environment, a part data available (when calculation implemented)</w:t>
            </w:r>
          </w:p>
        </w:tc>
      </w:tr>
      <w:tr w:rsidR="00033A48" w:rsidRPr="00BB2D50" w14:paraId="315188AA" w14:textId="77777777" w:rsidTr="00AB10B1">
        <w:tc>
          <w:tcPr>
            <w:tcW w:w="0" w:type="auto"/>
            <w:tcBorders>
              <w:left w:val="nil"/>
              <w:bottom w:val="single" w:sz="4" w:space="0" w:color="auto"/>
              <w:right w:val="nil"/>
            </w:tcBorders>
          </w:tcPr>
          <w:p w14:paraId="7C44CC0E" w14:textId="77777777" w:rsidR="00033A48" w:rsidRPr="00BB2D50" w:rsidRDefault="00033A48" w:rsidP="00AB10B1">
            <w:pPr>
              <w:rPr>
                <w:rFonts w:ascii="Arial Narrow" w:hAnsi="Arial Narrow" w:cs="Arial"/>
                <w:color w:val="000000" w:themeColor="text1"/>
                <w:sz w:val="18"/>
                <w:szCs w:val="18"/>
              </w:rPr>
            </w:pPr>
            <w:r>
              <w:rPr>
                <w:rFonts w:ascii="Arial Narrow" w:hAnsi="Arial Narrow" w:cs="Arial"/>
                <w:color w:val="000000" w:themeColor="text1"/>
                <w:sz w:val="18"/>
                <w:szCs w:val="18"/>
              </w:rPr>
              <w:t>2</w:t>
            </w:r>
          </w:p>
        </w:tc>
        <w:tc>
          <w:tcPr>
            <w:tcW w:w="0" w:type="auto"/>
            <w:tcBorders>
              <w:left w:val="nil"/>
              <w:bottom w:val="single" w:sz="4" w:space="0" w:color="auto"/>
              <w:right w:val="nil"/>
            </w:tcBorders>
          </w:tcPr>
          <w:p w14:paraId="76553DFA" w14:textId="77777777" w:rsidR="00033A48" w:rsidRPr="007D0669" w:rsidRDefault="00033A48" w:rsidP="00AB10B1">
            <w:pPr>
              <w:rPr>
                <w:rFonts w:ascii="Arial Narrow" w:hAnsi="Arial Narrow" w:cs="Arial"/>
                <w:sz w:val="18"/>
                <w:szCs w:val="18"/>
              </w:rPr>
            </w:pPr>
            <w:r w:rsidRPr="007D0669">
              <w:rPr>
                <w:rFonts w:ascii="Arial Narrow" w:hAnsi="Arial Narrow" w:cs="Arial"/>
                <w:sz w:val="18"/>
                <w:szCs w:val="18"/>
              </w:rPr>
              <w:t>Greenhouse gas emissions from land use, land use change and forestry</w:t>
            </w:r>
          </w:p>
        </w:tc>
        <w:tc>
          <w:tcPr>
            <w:tcW w:w="0" w:type="auto"/>
            <w:tcBorders>
              <w:left w:val="nil"/>
              <w:bottom w:val="single" w:sz="4" w:space="0" w:color="auto"/>
              <w:right w:val="nil"/>
            </w:tcBorders>
          </w:tcPr>
          <w:p w14:paraId="3F379AA1"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5333E13D" w14:textId="77777777" w:rsidR="00033A48" w:rsidRPr="00BB2D50"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0854B755" w14:textId="77777777" w:rsidR="00033A48" w:rsidRPr="00BB2D50"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3509E703" w14:textId="77777777" w:rsidR="00033A48" w:rsidRPr="00BB2D50" w:rsidRDefault="00033A48" w:rsidP="00AB10B1">
            <w:pPr>
              <w:jc w:val="center"/>
              <w:rPr>
                <w:rFonts w:ascii="Arial Narrow" w:hAnsi="Arial Narrow" w:cs="Arial"/>
                <w:color w:val="000000" w:themeColor="text1"/>
                <w:sz w:val="18"/>
                <w:szCs w:val="18"/>
              </w:rPr>
            </w:pPr>
            <w:r>
              <w:rPr>
                <w:rFonts w:ascii="Arial Narrow" w:hAnsi="Arial Narrow" w:cs="Arial"/>
                <w:color w:val="000000" w:themeColor="text1"/>
                <w:sz w:val="18"/>
                <w:szCs w:val="18"/>
              </w:rPr>
              <w:t>3</w:t>
            </w:r>
          </w:p>
        </w:tc>
        <w:tc>
          <w:tcPr>
            <w:tcW w:w="0" w:type="auto"/>
            <w:tcBorders>
              <w:left w:val="nil"/>
              <w:bottom w:val="single" w:sz="4" w:space="0" w:color="auto"/>
              <w:right w:val="nil"/>
            </w:tcBorders>
          </w:tcPr>
          <w:p w14:paraId="57F01B3B" w14:textId="77777777" w:rsidR="00033A48" w:rsidRPr="00BB2D50" w:rsidRDefault="00033A48" w:rsidP="00AB10B1">
            <w:pPr>
              <w:rPr>
                <w:rFonts w:ascii="Arial Narrow" w:hAnsi="Arial Narrow" w:cs="Arial"/>
                <w:sz w:val="18"/>
                <w:szCs w:val="18"/>
              </w:rPr>
            </w:pPr>
            <w:r w:rsidRPr="007D0669">
              <w:rPr>
                <w:rFonts w:ascii="Arial Narrow" w:hAnsi="Arial Narrow" w:cs="Arial"/>
                <w:sz w:val="18"/>
                <w:szCs w:val="18"/>
              </w:rPr>
              <w:t>Ministry of Natural Resources and Environment, a part data available (when calculation implemented)</w:t>
            </w:r>
          </w:p>
        </w:tc>
      </w:tr>
      <w:tr w:rsidR="00033A48" w:rsidRPr="00BB2D50" w14:paraId="74CE7102" w14:textId="77777777" w:rsidTr="00AB10B1">
        <w:tc>
          <w:tcPr>
            <w:tcW w:w="0" w:type="auto"/>
            <w:tcBorders>
              <w:left w:val="nil"/>
              <w:bottom w:val="single" w:sz="4" w:space="0" w:color="auto"/>
              <w:right w:val="nil"/>
            </w:tcBorders>
          </w:tcPr>
          <w:p w14:paraId="1FF4C09F" w14:textId="77777777" w:rsidR="00033A48" w:rsidRDefault="00033A48" w:rsidP="00AB10B1">
            <w:pPr>
              <w:rPr>
                <w:rFonts w:ascii="Arial Narrow" w:hAnsi="Arial Narrow" w:cs="Arial"/>
                <w:color w:val="000000" w:themeColor="text1"/>
                <w:sz w:val="18"/>
                <w:szCs w:val="18"/>
              </w:rPr>
            </w:pPr>
            <w:r>
              <w:rPr>
                <w:rFonts w:ascii="Arial Narrow" w:hAnsi="Arial Narrow" w:cs="Arial"/>
                <w:color w:val="000000" w:themeColor="text1"/>
                <w:sz w:val="18"/>
                <w:szCs w:val="18"/>
              </w:rPr>
              <w:t>3</w:t>
            </w:r>
          </w:p>
        </w:tc>
        <w:tc>
          <w:tcPr>
            <w:tcW w:w="0" w:type="auto"/>
            <w:tcBorders>
              <w:left w:val="nil"/>
              <w:bottom w:val="single" w:sz="4" w:space="0" w:color="auto"/>
              <w:right w:val="nil"/>
            </w:tcBorders>
          </w:tcPr>
          <w:p w14:paraId="0B8E4598" w14:textId="77777777" w:rsidR="00033A48" w:rsidRPr="007D0669" w:rsidRDefault="00033A48" w:rsidP="00AB10B1">
            <w:pPr>
              <w:rPr>
                <w:rFonts w:ascii="Arial Narrow" w:hAnsi="Arial Narrow" w:cs="Arial"/>
                <w:sz w:val="18"/>
                <w:szCs w:val="18"/>
              </w:rPr>
            </w:pPr>
            <w:r w:rsidRPr="007D0669">
              <w:rPr>
                <w:rFonts w:ascii="Arial Narrow" w:hAnsi="Arial Narrow" w:cs="Arial"/>
                <w:sz w:val="18"/>
                <w:szCs w:val="18"/>
              </w:rPr>
              <w:t>Greenhouse gas emissions per capita</w:t>
            </w:r>
          </w:p>
        </w:tc>
        <w:tc>
          <w:tcPr>
            <w:tcW w:w="0" w:type="auto"/>
            <w:tcBorders>
              <w:left w:val="nil"/>
              <w:bottom w:val="single" w:sz="4" w:space="0" w:color="auto"/>
              <w:right w:val="nil"/>
            </w:tcBorders>
          </w:tcPr>
          <w:p w14:paraId="6C1083AD" w14:textId="77777777" w:rsidR="00033A48" w:rsidRDefault="00033A48" w:rsidP="00AB10B1">
            <w:pPr>
              <w:jc w:val="center"/>
              <w:rPr>
                <w:rFonts w:ascii="Arial Narrow" w:hAnsi="Arial Narrow" w:cs="Arial"/>
                <w:color w:val="000000" w:themeColor="text1"/>
                <w:sz w:val="18"/>
                <w:szCs w:val="18"/>
              </w:rPr>
            </w:pPr>
            <w:r>
              <w:rPr>
                <w:rFonts w:ascii="Arial Narrow" w:hAnsi="Arial Narrow" w:cs="Arial"/>
                <w:color w:val="000000" w:themeColor="text1"/>
                <w:sz w:val="18"/>
                <w:szCs w:val="18"/>
              </w:rPr>
              <w:t>11</w:t>
            </w:r>
          </w:p>
        </w:tc>
        <w:tc>
          <w:tcPr>
            <w:tcW w:w="0" w:type="auto"/>
            <w:tcBorders>
              <w:left w:val="nil"/>
              <w:bottom w:val="single" w:sz="4" w:space="0" w:color="auto"/>
              <w:right w:val="nil"/>
            </w:tcBorders>
          </w:tcPr>
          <w:p w14:paraId="50986B2C" w14:textId="77777777" w:rsidR="00033A48" w:rsidRPr="00BB2D50" w:rsidRDefault="00033A48" w:rsidP="00AB10B1">
            <w:pPr>
              <w:jc w:val="center"/>
              <w:rPr>
                <w:rFonts w:ascii="Arial Narrow" w:hAnsi="Arial Narrow" w:cs="Arial"/>
                <w:color w:val="000000" w:themeColor="text1"/>
                <w:sz w:val="18"/>
                <w:szCs w:val="18"/>
              </w:rPr>
            </w:pPr>
            <w:r>
              <w:rPr>
                <w:rFonts w:ascii="Arial Narrow" w:hAnsi="Arial Narrow" w:cs="Arial"/>
                <w:color w:val="000000" w:themeColor="text1"/>
                <w:sz w:val="18"/>
                <w:szCs w:val="18"/>
              </w:rPr>
              <w:t>11.6.4</w:t>
            </w:r>
          </w:p>
        </w:tc>
        <w:tc>
          <w:tcPr>
            <w:tcW w:w="0" w:type="auto"/>
            <w:tcBorders>
              <w:left w:val="nil"/>
              <w:bottom w:val="single" w:sz="4" w:space="0" w:color="auto"/>
              <w:right w:val="nil"/>
            </w:tcBorders>
          </w:tcPr>
          <w:p w14:paraId="02546369" w14:textId="77777777" w:rsidR="00033A48" w:rsidRPr="00BB2D50" w:rsidRDefault="00033A48" w:rsidP="00AB10B1">
            <w:pPr>
              <w:jc w:val="center"/>
              <w:rPr>
                <w:rFonts w:ascii="Arial Narrow" w:hAnsi="Arial Narrow" w:cs="Arial"/>
                <w:color w:val="000000" w:themeColor="text1"/>
                <w:sz w:val="18"/>
                <w:szCs w:val="18"/>
              </w:rPr>
            </w:pPr>
            <w:r>
              <w:rPr>
                <w:rFonts w:ascii="Arial Narrow" w:hAnsi="Arial Narrow" w:cs="Arial"/>
                <w:color w:val="000000" w:themeColor="text1"/>
                <w:sz w:val="18"/>
                <w:szCs w:val="18"/>
              </w:rPr>
              <w:t>2110</w:t>
            </w:r>
          </w:p>
        </w:tc>
        <w:tc>
          <w:tcPr>
            <w:tcW w:w="0" w:type="auto"/>
            <w:tcBorders>
              <w:left w:val="nil"/>
              <w:bottom w:val="single" w:sz="4" w:space="0" w:color="auto"/>
              <w:right w:val="nil"/>
            </w:tcBorders>
          </w:tcPr>
          <w:p w14:paraId="7A766040" w14:textId="77777777" w:rsidR="00033A48" w:rsidRDefault="00033A48" w:rsidP="00AB10B1">
            <w:pPr>
              <w:jc w:val="center"/>
              <w:rPr>
                <w:rFonts w:ascii="Arial Narrow" w:hAnsi="Arial Narrow" w:cs="Arial"/>
                <w:color w:val="000000" w:themeColor="text1"/>
                <w:sz w:val="18"/>
                <w:szCs w:val="18"/>
              </w:rPr>
            </w:pPr>
            <w:r>
              <w:rPr>
                <w:rFonts w:ascii="Arial Narrow" w:hAnsi="Arial Narrow" w:cs="Arial"/>
                <w:color w:val="000000" w:themeColor="text1"/>
                <w:sz w:val="18"/>
                <w:szCs w:val="18"/>
              </w:rPr>
              <w:t>5</w:t>
            </w:r>
          </w:p>
        </w:tc>
        <w:tc>
          <w:tcPr>
            <w:tcW w:w="0" w:type="auto"/>
            <w:tcBorders>
              <w:left w:val="nil"/>
              <w:bottom w:val="single" w:sz="4" w:space="0" w:color="auto"/>
              <w:right w:val="nil"/>
            </w:tcBorders>
          </w:tcPr>
          <w:p w14:paraId="2A575E6E" w14:textId="77777777" w:rsidR="00033A48" w:rsidRPr="007D0669" w:rsidRDefault="00033A48" w:rsidP="00AB10B1">
            <w:pPr>
              <w:rPr>
                <w:rFonts w:ascii="Arial Narrow" w:hAnsi="Arial Narrow" w:cs="Arial"/>
                <w:sz w:val="18"/>
                <w:szCs w:val="18"/>
              </w:rPr>
            </w:pPr>
            <w:r w:rsidRPr="007D0669">
              <w:rPr>
                <w:rFonts w:ascii="Arial Narrow" w:hAnsi="Arial Narrow" w:cs="Arial"/>
                <w:sz w:val="18"/>
                <w:szCs w:val="18"/>
              </w:rPr>
              <w:t>Ministry of Natural Resources and Environment, a part data available (when calculation implemented)</w:t>
            </w:r>
          </w:p>
        </w:tc>
      </w:tr>
      <w:tr w:rsidR="00033A48" w:rsidRPr="00BB2D50" w14:paraId="3B88D5C6" w14:textId="77777777" w:rsidTr="00AB10B1">
        <w:tc>
          <w:tcPr>
            <w:tcW w:w="0" w:type="auto"/>
            <w:tcBorders>
              <w:left w:val="nil"/>
              <w:bottom w:val="single" w:sz="4" w:space="0" w:color="auto"/>
              <w:right w:val="nil"/>
            </w:tcBorders>
          </w:tcPr>
          <w:p w14:paraId="2ED24BC5" w14:textId="77777777" w:rsidR="00033A48" w:rsidRDefault="00033A48" w:rsidP="00AB10B1">
            <w:pPr>
              <w:rPr>
                <w:rFonts w:ascii="Arial Narrow" w:hAnsi="Arial Narrow" w:cs="Arial"/>
                <w:color w:val="000000" w:themeColor="text1"/>
                <w:sz w:val="18"/>
                <w:szCs w:val="18"/>
              </w:rPr>
            </w:pPr>
            <w:r>
              <w:rPr>
                <w:rFonts w:ascii="Arial Narrow" w:hAnsi="Arial Narrow" w:cs="Arial"/>
                <w:color w:val="000000" w:themeColor="text1"/>
                <w:sz w:val="18"/>
                <w:szCs w:val="18"/>
              </w:rPr>
              <w:t>4</w:t>
            </w:r>
          </w:p>
        </w:tc>
        <w:tc>
          <w:tcPr>
            <w:tcW w:w="0" w:type="auto"/>
            <w:tcBorders>
              <w:left w:val="nil"/>
              <w:bottom w:val="single" w:sz="4" w:space="0" w:color="auto"/>
              <w:right w:val="nil"/>
            </w:tcBorders>
          </w:tcPr>
          <w:p w14:paraId="54B189B9" w14:textId="77777777" w:rsidR="00033A48" w:rsidRPr="007D0669" w:rsidRDefault="00033A48" w:rsidP="00AB10B1">
            <w:pPr>
              <w:rPr>
                <w:rFonts w:ascii="Arial Narrow" w:hAnsi="Arial Narrow" w:cs="Arial"/>
                <w:sz w:val="18"/>
                <w:szCs w:val="18"/>
              </w:rPr>
            </w:pPr>
            <w:r w:rsidRPr="007D0669">
              <w:rPr>
                <w:rFonts w:ascii="Arial Narrow" w:hAnsi="Arial Narrow" w:cs="Arial"/>
                <w:sz w:val="18"/>
                <w:szCs w:val="18"/>
              </w:rPr>
              <w:t>Total primary energy supply from fossil fuels</w:t>
            </w:r>
          </w:p>
        </w:tc>
        <w:tc>
          <w:tcPr>
            <w:tcW w:w="0" w:type="auto"/>
            <w:tcBorders>
              <w:left w:val="nil"/>
              <w:bottom w:val="single" w:sz="4" w:space="0" w:color="auto"/>
              <w:right w:val="nil"/>
            </w:tcBorders>
          </w:tcPr>
          <w:p w14:paraId="39FD7126"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4AEA8AB5"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22D81BAC"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57AA47C3" w14:textId="77777777" w:rsidR="00033A48" w:rsidRDefault="00033A48" w:rsidP="00AB10B1">
            <w:pPr>
              <w:jc w:val="center"/>
              <w:rPr>
                <w:rFonts w:ascii="Arial Narrow" w:hAnsi="Arial Narrow" w:cs="Arial"/>
                <w:color w:val="000000" w:themeColor="text1"/>
                <w:sz w:val="18"/>
                <w:szCs w:val="18"/>
              </w:rPr>
            </w:pPr>
            <w:r>
              <w:rPr>
                <w:rFonts w:ascii="Arial Narrow" w:hAnsi="Arial Narrow" w:cs="Arial"/>
                <w:color w:val="000000" w:themeColor="text1"/>
                <w:sz w:val="18"/>
                <w:szCs w:val="18"/>
              </w:rPr>
              <w:t>11</w:t>
            </w:r>
          </w:p>
        </w:tc>
        <w:tc>
          <w:tcPr>
            <w:tcW w:w="0" w:type="auto"/>
            <w:tcBorders>
              <w:left w:val="nil"/>
              <w:bottom w:val="single" w:sz="4" w:space="0" w:color="auto"/>
              <w:right w:val="nil"/>
            </w:tcBorders>
          </w:tcPr>
          <w:p w14:paraId="3A8FD91C" w14:textId="77777777" w:rsidR="00033A48" w:rsidRPr="007D0669" w:rsidRDefault="00033A48" w:rsidP="00AB10B1">
            <w:pPr>
              <w:rPr>
                <w:rFonts w:ascii="Arial Narrow" w:hAnsi="Arial Narrow" w:cs="Arial"/>
                <w:sz w:val="18"/>
                <w:szCs w:val="18"/>
              </w:rPr>
            </w:pPr>
            <w:r w:rsidRPr="007D0669">
              <w:rPr>
                <w:rFonts w:ascii="Arial Narrow" w:hAnsi="Arial Narrow" w:cs="Arial"/>
                <w:sz w:val="18"/>
                <w:szCs w:val="18"/>
              </w:rPr>
              <w:t>Ministry of Industry and Trade, all data available</w:t>
            </w:r>
          </w:p>
        </w:tc>
      </w:tr>
      <w:tr w:rsidR="00033A48" w:rsidRPr="00BB2D50" w14:paraId="3AD8D860" w14:textId="77777777" w:rsidTr="00AB10B1">
        <w:tc>
          <w:tcPr>
            <w:tcW w:w="0" w:type="auto"/>
            <w:tcBorders>
              <w:left w:val="nil"/>
              <w:bottom w:val="single" w:sz="4" w:space="0" w:color="auto"/>
              <w:right w:val="nil"/>
            </w:tcBorders>
          </w:tcPr>
          <w:p w14:paraId="0B7DD52A" w14:textId="77777777" w:rsidR="00033A48" w:rsidRDefault="00033A48" w:rsidP="00AB10B1">
            <w:pPr>
              <w:rPr>
                <w:rFonts w:ascii="Arial Narrow" w:hAnsi="Arial Narrow" w:cs="Arial"/>
                <w:color w:val="000000" w:themeColor="text1"/>
                <w:sz w:val="18"/>
                <w:szCs w:val="18"/>
              </w:rPr>
            </w:pPr>
            <w:r>
              <w:rPr>
                <w:rFonts w:ascii="Arial Narrow" w:hAnsi="Arial Narrow" w:cs="Arial"/>
                <w:color w:val="000000" w:themeColor="text1"/>
                <w:sz w:val="18"/>
                <w:szCs w:val="18"/>
              </w:rPr>
              <w:t>5</w:t>
            </w:r>
          </w:p>
        </w:tc>
        <w:tc>
          <w:tcPr>
            <w:tcW w:w="0" w:type="auto"/>
            <w:tcBorders>
              <w:left w:val="nil"/>
              <w:bottom w:val="single" w:sz="4" w:space="0" w:color="auto"/>
              <w:right w:val="nil"/>
            </w:tcBorders>
          </w:tcPr>
          <w:p w14:paraId="756763A0" w14:textId="77777777" w:rsidR="00033A48" w:rsidRPr="007D0669" w:rsidRDefault="00033A48" w:rsidP="00AB10B1">
            <w:pPr>
              <w:rPr>
                <w:rFonts w:ascii="Arial Narrow" w:hAnsi="Arial Narrow" w:cs="Arial"/>
                <w:sz w:val="18"/>
                <w:szCs w:val="18"/>
              </w:rPr>
            </w:pPr>
            <w:r w:rsidRPr="007D0669">
              <w:rPr>
                <w:rFonts w:ascii="Arial Narrow" w:hAnsi="Arial Narrow" w:cs="Arial"/>
                <w:sz w:val="18"/>
                <w:szCs w:val="18"/>
              </w:rPr>
              <w:t>Share of fossil fuels in total primary energy supply</w:t>
            </w:r>
          </w:p>
        </w:tc>
        <w:tc>
          <w:tcPr>
            <w:tcW w:w="0" w:type="auto"/>
            <w:tcBorders>
              <w:left w:val="nil"/>
              <w:bottom w:val="single" w:sz="4" w:space="0" w:color="auto"/>
              <w:right w:val="nil"/>
            </w:tcBorders>
          </w:tcPr>
          <w:p w14:paraId="1A65FA3F"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553E05F2"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4777048F"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3BF6AE27" w14:textId="77777777" w:rsidR="00033A48" w:rsidRDefault="00033A48" w:rsidP="00AB10B1">
            <w:pPr>
              <w:jc w:val="center"/>
              <w:rPr>
                <w:rFonts w:ascii="Arial Narrow" w:hAnsi="Arial Narrow" w:cs="Arial"/>
                <w:color w:val="000000" w:themeColor="text1"/>
                <w:sz w:val="18"/>
                <w:szCs w:val="18"/>
              </w:rPr>
            </w:pPr>
            <w:r>
              <w:rPr>
                <w:rFonts w:ascii="Arial Narrow" w:hAnsi="Arial Narrow" w:cs="Arial"/>
                <w:color w:val="000000" w:themeColor="text1"/>
                <w:sz w:val="18"/>
                <w:szCs w:val="18"/>
              </w:rPr>
              <w:t>12</w:t>
            </w:r>
          </w:p>
        </w:tc>
        <w:tc>
          <w:tcPr>
            <w:tcW w:w="0" w:type="auto"/>
            <w:tcBorders>
              <w:left w:val="nil"/>
              <w:bottom w:val="single" w:sz="4" w:space="0" w:color="auto"/>
              <w:right w:val="nil"/>
            </w:tcBorders>
          </w:tcPr>
          <w:p w14:paraId="0183DD99" w14:textId="77777777" w:rsidR="00033A48" w:rsidRPr="007D0669" w:rsidRDefault="00033A48" w:rsidP="00AB10B1">
            <w:pPr>
              <w:rPr>
                <w:rFonts w:ascii="Arial Narrow" w:hAnsi="Arial Narrow" w:cs="Arial"/>
                <w:sz w:val="18"/>
                <w:szCs w:val="18"/>
              </w:rPr>
            </w:pPr>
            <w:r w:rsidRPr="007D0669">
              <w:rPr>
                <w:rFonts w:ascii="Arial Narrow" w:hAnsi="Arial Narrow" w:cs="Arial"/>
                <w:sz w:val="18"/>
                <w:szCs w:val="18"/>
              </w:rPr>
              <w:t>Ministry of Industry and Trade, all data available</w:t>
            </w:r>
          </w:p>
        </w:tc>
      </w:tr>
      <w:tr w:rsidR="00033A48" w:rsidRPr="00BB2D50" w14:paraId="468D7692" w14:textId="77777777" w:rsidTr="00AB10B1">
        <w:tc>
          <w:tcPr>
            <w:tcW w:w="0" w:type="auto"/>
            <w:tcBorders>
              <w:left w:val="nil"/>
              <w:bottom w:val="single" w:sz="4" w:space="0" w:color="auto"/>
              <w:right w:val="nil"/>
            </w:tcBorders>
          </w:tcPr>
          <w:p w14:paraId="2BF1B1A5" w14:textId="77777777" w:rsidR="00033A48" w:rsidRDefault="00033A48" w:rsidP="00AB10B1">
            <w:pPr>
              <w:rPr>
                <w:rFonts w:ascii="Arial Narrow" w:hAnsi="Arial Narrow" w:cs="Arial"/>
                <w:color w:val="000000" w:themeColor="text1"/>
                <w:sz w:val="18"/>
                <w:szCs w:val="18"/>
              </w:rPr>
            </w:pPr>
            <w:r>
              <w:rPr>
                <w:rFonts w:ascii="Arial Narrow" w:hAnsi="Arial Narrow" w:cs="Arial"/>
                <w:color w:val="000000" w:themeColor="text1"/>
                <w:sz w:val="18"/>
                <w:szCs w:val="18"/>
              </w:rPr>
              <w:t>6</w:t>
            </w:r>
          </w:p>
        </w:tc>
        <w:tc>
          <w:tcPr>
            <w:tcW w:w="0" w:type="auto"/>
            <w:tcBorders>
              <w:left w:val="nil"/>
              <w:bottom w:val="single" w:sz="4" w:space="0" w:color="auto"/>
              <w:right w:val="nil"/>
            </w:tcBorders>
          </w:tcPr>
          <w:p w14:paraId="7238D2EA" w14:textId="77777777" w:rsidR="00033A48" w:rsidRPr="007D0669" w:rsidRDefault="00033A48" w:rsidP="00AB10B1">
            <w:pPr>
              <w:rPr>
                <w:rFonts w:ascii="Arial Narrow" w:hAnsi="Arial Narrow" w:cs="Arial"/>
                <w:sz w:val="18"/>
                <w:szCs w:val="18"/>
              </w:rPr>
            </w:pPr>
            <w:r w:rsidRPr="007D0669">
              <w:rPr>
                <w:rFonts w:ascii="Arial Narrow" w:hAnsi="Arial Narrow" w:cs="Arial"/>
                <w:sz w:val="18"/>
                <w:szCs w:val="18"/>
              </w:rPr>
              <w:t>Final energy consumption per capita</w:t>
            </w:r>
          </w:p>
        </w:tc>
        <w:tc>
          <w:tcPr>
            <w:tcW w:w="0" w:type="auto"/>
            <w:tcBorders>
              <w:left w:val="nil"/>
              <w:bottom w:val="single" w:sz="4" w:space="0" w:color="auto"/>
              <w:right w:val="nil"/>
            </w:tcBorders>
          </w:tcPr>
          <w:p w14:paraId="09006242"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6EC62C34"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439AC9DE"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243F109C" w14:textId="77777777" w:rsidR="00033A48" w:rsidRDefault="00033A48" w:rsidP="00AB10B1">
            <w:pPr>
              <w:jc w:val="center"/>
              <w:rPr>
                <w:rFonts w:ascii="Arial Narrow" w:hAnsi="Arial Narrow" w:cs="Arial"/>
                <w:color w:val="000000" w:themeColor="text1"/>
                <w:sz w:val="18"/>
                <w:szCs w:val="18"/>
              </w:rPr>
            </w:pPr>
            <w:r>
              <w:rPr>
                <w:rFonts w:ascii="Arial Narrow" w:hAnsi="Arial Narrow" w:cs="Arial"/>
                <w:color w:val="000000" w:themeColor="text1"/>
                <w:sz w:val="18"/>
                <w:szCs w:val="18"/>
              </w:rPr>
              <w:t>13</w:t>
            </w:r>
          </w:p>
        </w:tc>
        <w:tc>
          <w:tcPr>
            <w:tcW w:w="0" w:type="auto"/>
            <w:tcBorders>
              <w:left w:val="nil"/>
              <w:bottom w:val="single" w:sz="4" w:space="0" w:color="auto"/>
              <w:right w:val="nil"/>
            </w:tcBorders>
          </w:tcPr>
          <w:p w14:paraId="226CE4AD" w14:textId="77777777" w:rsidR="00033A48" w:rsidRPr="007D0669" w:rsidRDefault="00033A48" w:rsidP="00AB10B1">
            <w:pPr>
              <w:rPr>
                <w:rFonts w:ascii="Arial Narrow" w:hAnsi="Arial Narrow" w:cs="Arial"/>
                <w:sz w:val="18"/>
                <w:szCs w:val="18"/>
              </w:rPr>
            </w:pPr>
            <w:r w:rsidRPr="00BB2D50">
              <w:rPr>
                <w:rFonts w:ascii="Arial Narrow" w:hAnsi="Arial Narrow" w:cs="Arial"/>
                <w:sz w:val="18"/>
                <w:szCs w:val="18"/>
              </w:rPr>
              <w:t>GSO, all data available</w:t>
            </w:r>
          </w:p>
        </w:tc>
      </w:tr>
      <w:tr w:rsidR="00033A48" w:rsidRPr="00BB2D50" w14:paraId="0D26914D" w14:textId="77777777" w:rsidTr="00AB10B1">
        <w:tc>
          <w:tcPr>
            <w:tcW w:w="0" w:type="auto"/>
            <w:tcBorders>
              <w:left w:val="nil"/>
              <w:bottom w:val="single" w:sz="4" w:space="0" w:color="auto"/>
              <w:right w:val="nil"/>
            </w:tcBorders>
          </w:tcPr>
          <w:p w14:paraId="3C0AA1F2" w14:textId="77777777" w:rsidR="00033A48" w:rsidRDefault="00033A48" w:rsidP="00AB10B1">
            <w:pPr>
              <w:rPr>
                <w:rFonts w:ascii="Arial Narrow" w:hAnsi="Arial Narrow" w:cs="Arial"/>
                <w:color w:val="000000" w:themeColor="text1"/>
                <w:sz w:val="18"/>
                <w:szCs w:val="18"/>
              </w:rPr>
            </w:pPr>
            <w:r>
              <w:rPr>
                <w:rFonts w:ascii="Arial Narrow" w:hAnsi="Arial Narrow" w:cs="Arial"/>
                <w:color w:val="000000" w:themeColor="text1"/>
                <w:sz w:val="18"/>
                <w:szCs w:val="18"/>
              </w:rPr>
              <w:t>7</w:t>
            </w:r>
          </w:p>
        </w:tc>
        <w:tc>
          <w:tcPr>
            <w:tcW w:w="0" w:type="auto"/>
            <w:tcBorders>
              <w:left w:val="nil"/>
              <w:bottom w:val="single" w:sz="4" w:space="0" w:color="auto"/>
              <w:right w:val="nil"/>
            </w:tcBorders>
          </w:tcPr>
          <w:p w14:paraId="7EF391C2" w14:textId="77777777" w:rsidR="00033A48" w:rsidRPr="007D0669" w:rsidRDefault="00033A48" w:rsidP="00AB10B1">
            <w:pPr>
              <w:rPr>
                <w:rFonts w:ascii="Arial Narrow" w:hAnsi="Arial Narrow" w:cs="Arial"/>
                <w:sz w:val="18"/>
                <w:szCs w:val="18"/>
              </w:rPr>
            </w:pPr>
            <w:r w:rsidRPr="007D0669">
              <w:rPr>
                <w:rFonts w:ascii="Arial Narrow" w:hAnsi="Arial Narrow" w:cs="Arial"/>
                <w:sz w:val="18"/>
                <w:szCs w:val="18"/>
              </w:rPr>
              <w:t>Population growth</w:t>
            </w:r>
          </w:p>
        </w:tc>
        <w:tc>
          <w:tcPr>
            <w:tcW w:w="0" w:type="auto"/>
            <w:tcBorders>
              <w:left w:val="nil"/>
              <w:bottom w:val="single" w:sz="4" w:space="0" w:color="auto"/>
              <w:right w:val="nil"/>
            </w:tcBorders>
          </w:tcPr>
          <w:p w14:paraId="612BBF4D"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6656E8AD"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2F2930C8" w14:textId="77777777" w:rsidR="00033A48" w:rsidRDefault="00033A48" w:rsidP="00AB10B1">
            <w:pPr>
              <w:jc w:val="center"/>
              <w:rPr>
                <w:rFonts w:ascii="Arial Narrow" w:hAnsi="Arial Narrow" w:cs="Arial"/>
                <w:color w:val="000000" w:themeColor="text1"/>
                <w:sz w:val="18"/>
                <w:szCs w:val="18"/>
              </w:rPr>
            </w:pPr>
            <w:r>
              <w:rPr>
                <w:rFonts w:ascii="Arial Narrow" w:hAnsi="Arial Narrow" w:cs="Arial"/>
                <w:color w:val="000000" w:themeColor="text1"/>
                <w:sz w:val="18"/>
                <w:szCs w:val="18"/>
              </w:rPr>
              <w:t>0107</w:t>
            </w:r>
          </w:p>
        </w:tc>
        <w:tc>
          <w:tcPr>
            <w:tcW w:w="0" w:type="auto"/>
            <w:tcBorders>
              <w:left w:val="nil"/>
              <w:bottom w:val="single" w:sz="4" w:space="0" w:color="auto"/>
              <w:right w:val="nil"/>
            </w:tcBorders>
          </w:tcPr>
          <w:p w14:paraId="5A412CC4" w14:textId="77777777" w:rsidR="00033A48" w:rsidRDefault="00033A48" w:rsidP="00AB10B1">
            <w:pPr>
              <w:jc w:val="center"/>
              <w:rPr>
                <w:rFonts w:ascii="Arial Narrow" w:hAnsi="Arial Narrow" w:cs="Arial"/>
                <w:color w:val="000000" w:themeColor="text1"/>
                <w:sz w:val="18"/>
                <w:szCs w:val="18"/>
              </w:rPr>
            </w:pPr>
            <w:r>
              <w:rPr>
                <w:rFonts w:ascii="Arial Narrow" w:hAnsi="Arial Narrow" w:cs="Arial"/>
                <w:color w:val="000000" w:themeColor="text1"/>
                <w:sz w:val="18"/>
                <w:szCs w:val="18"/>
              </w:rPr>
              <w:t>17</w:t>
            </w:r>
          </w:p>
        </w:tc>
        <w:tc>
          <w:tcPr>
            <w:tcW w:w="0" w:type="auto"/>
            <w:tcBorders>
              <w:left w:val="nil"/>
              <w:bottom w:val="single" w:sz="4" w:space="0" w:color="auto"/>
              <w:right w:val="nil"/>
            </w:tcBorders>
          </w:tcPr>
          <w:p w14:paraId="115F3951" w14:textId="77777777" w:rsidR="00033A48" w:rsidRPr="00BB2D50" w:rsidRDefault="00033A48" w:rsidP="00AB10B1">
            <w:pPr>
              <w:rPr>
                <w:rFonts w:ascii="Arial Narrow" w:hAnsi="Arial Narrow" w:cs="Arial"/>
                <w:sz w:val="18"/>
                <w:szCs w:val="18"/>
              </w:rPr>
            </w:pPr>
            <w:r w:rsidRPr="00BB2D50">
              <w:rPr>
                <w:rFonts w:ascii="Arial Narrow" w:hAnsi="Arial Narrow" w:cs="Arial"/>
                <w:sz w:val="18"/>
                <w:szCs w:val="18"/>
              </w:rPr>
              <w:t>GSO, all data available</w:t>
            </w:r>
          </w:p>
        </w:tc>
      </w:tr>
      <w:tr w:rsidR="00033A48" w:rsidRPr="00BB2D50" w14:paraId="2FC62A04" w14:textId="77777777" w:rsidTr="00AB10B1">
        <w:tc>
          <w:tcPr>
            <w:tcW w:w="0" w:type="auto"/>
            <w:tcBorders>
              <w:left w:val="nil"/>
              <w:bottom w:val="single" w:sz="4" w:space="0" w:color="auto"/>
              <w:right w:val="nil"/>
            </w:tcBorders>
          </w:tcPr>
          <w:p w14:paraId="1BA0E548" w14:textId="77777777" w:rsidR="00033A48" w:rsidRDefault="00033A48" w:rsidP="00AB10B1">
            <w:pPr>
              <w:rPr>
                <w:rFonts w:ascii="Arial Narrow" w:hAnsi="Arial Narrow" w:cs="Arial"/>
                <w:color w:val="000000" w:themeColor="text1"/>
                <w:sz w:val="18"/>
                <w:szCs w:val="18"/>
              </w:rPr>
            </w:pPr>
            <w:r>
              <w:rPr>
                <w:rFonts w:ascii="Arial Narrow" w:hAnsi="Arial Narrow" w:cs="Arial"/>
                <w:color w:val="000000" w:themeColor="text1"/>
                <w:sz w:val="18"/>
                <w:szCs w:val="18"/>
              </w:rPr>
              <w:t>8</w:t>
            </w:r>
          </w:p>
        </w:tc>
        <w:tc>
          <w:tcPr>
            <w:tcW w:w="0" w:type="auto"/>
            <w:tcBorders>
              <w:left w:val="nil"/>
              <w:bottom w:val="single" w:sz="4" w:space="0" w:color="auto"/>
              <w:right w:val="nil"/>
            </w:tcBorders>
          </w:tcPr>
          <w:p w14:paraId="0688B860" w14:textId="77777777" w:rsidR="00033A48" w:rsidRPr="007D0669" w:rsidRDefault="00033A48" w:rsidP="00AB10B1">
            <w:pPr>
              <w:rPr>
                <w:rFonts w:ascii="Arial Narrow" w:hAnsi="Arial Narrow" w:cs="Arial"/>
                <w:sz w:val="18"/>
                <w:szCs w:val="18"/>
              </w:rPr>
            </w:pPr>
            <w:r w:rsidRPr="007D0669">
              <w:rPr>
                <w:rFonts w:ascii="Arial Narrow" w:hAnsi="Arial Narrow" w:cs="Arial"/>
                <w:sz w:val="18"/>
                <w:szCs w:val="18"/>
              </w:rPr>
              <w:t>Urban population as a proportion of total population</w:t>
            </w:r>
          </w:p>
        </w:tc>
        <w:tc>
          <w:tcPr>
            <w:tcW w:w="0" w:type="auto"/>
            <w:tcBorders>
              <w:left w:val="nil"/>
              <w:bottom w:val="single" w:sz="4" w:space="0" w:color="auto"/>
              <w:right w:val="nil"/>
            </w:tcBorders>
          </w:tcPr>
          <w:p w14:paraId="4615FDB6"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54B309DB"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738DEF1F"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271B6CED" w14:textId="77777777" w:rsidR="00033A48" w:rsidRDefault="00033A48" w:rsidP="00AB10B1">
            <w:pPr>
              <w:jc w:val="center"/>
              <w:rPr>
                <w:rFonts w:ascii="Arial Narrow" w:hAnsi="Arial Narrow" w:cs="Arial"/>
                <w:color w:val="000000" w:themeColor="text1"/>
                <w:sz w:val="18"/>
                <w:szCs w:val="18"/>
              </w:rPr>
            </w:pPr>
            <w:r>
              <w:rPr>
                <w:rFonts w:ascii="Arial Narrow" w:hAnsi="Arial Narrow" w:cs="Arial"/>
                <w:color w:val="000000" w:themeColor="text1"/>
                <w:sz w:val="18"/>
                <w:szCs w:val="18"/>
              </w:rPr>
              <w:t>18</w:t>
            </w:r>
          </w:p>
        </w:tc>
        <w:tc>
          <w:tcPr>
            <w:tcW w:w="0" w:type="auto"/>
            <w:tcBorders>
              <w:left w:val="nil"/>
              <w:bottom w:val="single" w:sz="4" w:space="0" w:color="auto"/>
              <w:right w:val="nil"/>
            </w:tcBorders>
          </w:tcPr>
          <w:p w14:paraId="622E92E4" w14:textId="77777777" w:rsidR="00033A48" w:rsidRPr="00BB2D50" w:rsidRDefault="00033A48" w:rsidP="00AB10B1">
            <w:pPr>
              <w:rPr>
                <w:rFonts w:ascii="Arial Narrow" w:hAnsi="Arial Narrow" w:cs="Arial"/>
                <w:sz w:val="18"/>
                <w:szCs w:val="18"/>
              </w:rPr>
            </w:pPr>
            <w:r w:rsidRPr="00BB2D50">
              <w:rPr>
                <w:rFonts w:ascii="Arial Narrow" w:hAnsi="Arial Narrow" w:cs="Arial"/>
                <w:sz w:val="18"/>
                <w:szCs w:val="18"/>
              </w:rPr>
              <w:t>GSO, all data available</w:t>
            </w:r>
          </w:p>
        </w:tc>
      </w:tr>
      <w:tr w:rsidR="00033A48" w:rsidRPr="00BB2D50" w14:paraId="0F275412" w14:textId="77777777" w:rsidTr="00AB10B1">
        <w:tc>
          <w:tcPr>
            <w:tcW w:w="0" w:type="auto"/>
            <w:tcBorders>
              <w:left w:val="nil"/>
              <w:bottom w:val="single" w:sz="4" w:space="0" w:color="auto"/>
              <w:right w:val="nil"/>
            </w:tcBorders>
          </w:tcPr>
          <w:p w14:paraId="6046B896" w14:textId="77777777" w:rsidR="00033A48" w:rsidRDefault="00033A48" w:rsidP="00AB10B1">
            <w:pPr>
              <w:rPr>
                <w:rFonts w:ascii="Arial Narrow" w:hAnsi="Arial Narrow" w:cs="Arial"/>
                <w:color w:val="000000" w:themeColor="text1"/>
                <w:sz w:val="18"/>
                <w:szCs w:val="18"/>
              </w:rPr>
            </w:pPr>
            <w:r>
              <w:rPr>
                <w:rFonts w:ascii="Arial Narrow" w:hAnsi="Arial Narrow" w:cs="Arial"/>
                <w:color w:val="000000" w:themeColor="text1"/>
                <w:sz w:val="18"/>
                <w:szCs w:val="18"/>
              </w:rPr>
              <w:t>9</w:t>
            </w:r>
          </w:p>
        </w:tc>
        <w:tc>
          <w:tcPr>
            <w:tcW w:w="0" w:type="auto"/>
            <w:tcBorders>
              <w:left w:val="nil"/>
              <w:bottom w:val="single" w:sz="4" w:space="0" w:color="auto"/>
              <w:right w:val="nil"/>
            </w:tcBorders>
          </w:tcPr>
          <w:p w14:paraId="14244A3B" w14:textId="77777777" w:rsidR="00033A48" w:rsidRPr="007D0669" w:rsidRDefault="00033A48" w:rsidP="00AB10B1">
            <w:pPr>
              <w:rPr>
                <w:rFonts w:ascii="Arial Narrow" w:hAnsi="Arial Narrow" w:cs="Arial"/>
                <w:sz w:val="18"/>
                <w:szCs w:val="18"/>
              </w:rPr>
            </w:pPr>
            <w:r w:rsidRPr="007D0669">
              <w:rPr>
                <w:rFonts w:ascii="Arial Narrow" w:hAnsi="Arial Narrow" w:cs="Arial"/>
                <w:sz w:val="18"/>
                <w:szCs w:val="18"/>
              </w:rPr>
              <w:t>Direct agricultural loss attributed to disasters</w:t>
            </w:r>
          </w:p>
        </w:tc>
        <w:tc>
          <w:tcPr>
            <w:tcW w:w="0" w:type="auto"/>
            <w:tcBorders>
              <w:left w:val="nil"/>
              <w:bottom w:val="single" w:sz="4" w:space="0" w:color="auto"/>
              <w:right w:val="nil"/>
            </w:tcBorders>
          </w:tcPr>
          <w:p w14:paraId="4F4076F3"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772026FC"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2784822A" w14:textId="77777777" w:rsidR="00033A48" w:rsidRDefault="00033A48" w:rsidP="00AB10B1">
            <w:pPr>
              <w:jc w:val="center"/>
              <w:rPr>
                <w:rFonts w:ascii="Arial Narrow" w:hAnsi="Arial Narrow" w:cs="Arial"/>
                <w:color w:val="000000" w:themeColor="text1"/>
                <w:sz w:val="18"/>
                <w:szCs w:val="18"/>
              </w:rPr>
            </w:pPr>
            <w:r>
              <w:rPr>
                <w:rFonts w:ascii="Arial Narrow" w:hAnsi="Arial Narrow" w:cs="Arial"/>
                <w:color w:val="000000" w:themeColor="text1"/>
                <w:sz w:val="18"/>
                <w:szCs w:val="18"/>
              </w:rPr>
              <w:t>2103</w:t>
            </w:r>
          </w:p>
        </w:tc>
        <w:tc>
          <w:tcPr>
            <w:tcW w:w="0" w:type="auto"/>
            <w:tcBorders>
              <w:left w:val="nil"/>
              <w:bottom w:val="single" w:sz="4" w:space="0" w:color="auto"/>
              <w:right w:val="nil"/>
            </w:tcBorders>
          </w:tcPr>
          <w:p w14:paraId="21825F66" w14:textId="77777777" w:rsidR="00033A48" w:rsidRDefault="00033A48" w:rsidP="00AB10B1">
            <w:pPr>
              <w:jc w:val="center"/>
              <w:rPr>
                <w:rFonts w:ascii="Arial Narrow" w:hAnsi="Arial Narrow" w:cs="Arial"/>
                <w:color w:val="000000" w:themeColor="text1"/>
                <w:sz w:val="18"/>
                <w:szCs w:val="18"/>
              </w:rPr>
            </w:pPr>
            <w:r>
              <w:rPr>
                <w:rFonts w:ascii="Arial Narrow" w:hAnsi="Arial Narrow" w:cs="Arial"/>
                <w:color w:val="000000" w:themeColor="text1"/>
                <w:sz w:val="18"/>
                <w:szCs w:val="18"/>
              </w:rPr>
              <w:t>27</w:t>
            </w:r>
          </w:p>
        </w:tc>
        <w:tc>
          <w:tcPr>
            <w:tcW w:w="0" w:type="auto"/>
            <w:tcBorders>
              <w:left w:val="nil"/>
              <w:bottom w:val="single" w:sz="4" w:space="0" w:color="auto"/>
              <w:right w:val="nil"/>
            </w:tcBorders>
          </w:tcPr>
          <w:p w14:paraId="2192933D" w14:textId="77777777" w:rsidR="00033A48" w:rsidRPr="00BB2D50" w:rsidRDefault="00033A48" w:rsidP="00AB10B1">
            <w:pPr>
              <w:rPr>
                <w:rFonts w:ascii="Arial Narrow" w:hAnsi="Arial Narrow" w:cs="Arial"/>
                <w:sz w:val="18"/>
                <w:szCs w:val="18"/>
              </w:rPr>
            </w:pPr>
            <w:r w:rsidRPr="00BB2D50">
              <w:rPr>
                <w:rFonts w:ascii="Arial Narrow" w:hAnsi="Arial Narrow" w:cs="Arial"/>
                <w:sz w:val="18"/>
                <w:szCs w:val="18"/>
              </w:rPr>
              <w:t>GSO, all data available</w:t>
            </w:r>
          </w:p>
        </w:tc>
      </w:tr>
      <w:tr w:rsidR="00033A48" w:rsidRPr="00BB2D50" w14:paraId="166CAE19" w14:textId="77777777" w:rsidTr="00AB10B1">
        <w:tc>
          <w:tcPr>
            <w:tcW w:w="0" w:type="auto"/>
            <w:tcBorders>
              <w:left w:val="nil"/>
              <w:bottom w:val="single" w:sz="4" w:space="0" w:color="auto"/>
              <w:right w:val="nil"/>
            </w:tcBorders>
          </w:tcPr>
          <w:p w14:paraId="72D0DFE6" w14:textId="77777777" w:rsidR="00033A48" w:rsidRDefault="00033A48" w:rsidP="00AB10B1">
            <w:pPr>
              <w:rPr>
                <w:rFonts w:ascii="Arial Narrow" w:hAnsi="Arial Narrow" w:cs="Arial"/>
                <w:color w:val="000000" w:themeColor="text1"/>
                <w:sz w:val="18"/>
                <w:szCs w:val="18"/>
              </w:rPr>
            </w:pPr>
            <w:r>
              <w:rPr>
                <w:rFonts w:ascii="Arial Narrow" w:hAnsi="Arial Narrow" w:cs="Arial"/>
                <w:color w:val="000000" w:themeColor="text1"/>
                <w:sz w:val="18"/>
                <w:szCs w:val="18"/>
              </w:rPr>
              <w:t>10</w:t>
            </w:r>
          </w:p>
        </w:tc>
        <w:tc>
          <w:tcPr>
            <w:tcW w:w="0" w:type="auto"/>
            <w:tcBorders>
              <w:left w:val="nil"/>
              <w:bottom w:val="single" w:sz="4" w:space="0" w:color="auto"/>
              <w:right w:val="nil"/>
            </w:tcBorders>
          </w:tcPr>
          <w:p w14:paraId="522A5E95" w14:textId="77777777" w:rsidR="00033A48" w:rsidRPr="007D0669" w:rsidRDefault="00033A48" w:rsidP="00AB10B1">
            <w:pPr>
              <w:rPr>
                <w:rFonts w:ascii="Arial Narrow" w:hAnsi="Arial Narrow" w:cs="Arial"/>
                <w:sz w:val="18"/>
                <w:szCs w:val="18"/>
              </w:rPr>
            </w:pPr>
            <w:r w:rsidRPr="00912D12">
              <w:rPr>
                <w:rFonts w:ascii="Arial Narrow" w:hAnsi="Arial Narrow" w:cs="Arial"/>
                <w:sz w:val="18"/>
                <w:szCs w:val="18"/>
              </w:rPr>
              <w:t>Direct economic loss to all damaged or other destroyed productive assets caused by the disaster</w:t>
            </w:r>
          </w:p>
        </w:tc>
        <w:tc>
          <w:tcPr>
            <w:tcW w:w="0" w:type="auto"/>
            <w:tcBorders>
              <w:left w:val="nil"/>
              <w:bottom w:val="single" w:sz="4" w:space="0" w:color="auto"/>
              <w:right w:val="nil"/>
            </w:tcBorders>
          </w:tcPr>
          <w:p w14:paraId="3E7B66DA"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1F25822E"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7CFFCF09" w14:textId="77777777" w:rsidR="00033A48" w:rsidRDefault="00033A48" w:rsidP="00AB10B1">
            <w:pPr>
              <w:jc w:val="center"/>
              <w:rPr>
                <w:rFonts w:ascii="Arial Narrow" w:hAnsi="Arial Narrow" w:cs="Arial"/>
                <w:color w:val="000000" w:themeColor="text1"/>
                <w:sz w:val="18"/>
                <w:szCs w:val="18"/>
              </w:rPr>
            </w:pPr>
            <w:r>
              <w:rPr>
                <w:rFonts w:ascii="Arial Narrow" w:hAnsi="Arial Narrow" w:cs="Arial"/>
                <w:color w:val="000000" w:themeColor="text1"/>
                <w:sz w:val="18"/>
                <w:szCs w:val="18"/>
              </w:rPr>
              <w:t>2103</w:t>
            </w:r>
          </w:p>
        </w:tc>
        <w:tc>
          <w:tcPr>
            <w:tcW w:w="0" w:type="auto"/>
            <w:tcBorders>
              <w:left w:val="nil"/>
              <w:bottom w:val="single" w:sz="4" w:space="0" w:color="auto"/>
              <w:right w:val="nil"/>
            </w:tcBorders>
          </w:tcPr>
          <w:p w14:paraId="7CB6928A" w14:textId="77777777" w:rsidR="00033A48" w:rsidRDefault="00033A48" w:rsidP="00AB10B1">
            <w:pPr>
              <w:jc w:val="center"/>
              <w:rPr>
                <w:rFonts w:ascii="Arial Narrow" w:hAnsi="Arial Narrow" w:cs="Arial"/>
                <w:color w:val="000000" w:themeColor="text1"/>
                <w:sz w:val="18"/>
                <w:szCs w:val="18"/>
              </w:rPr>
            </w:pPr>
            <w:r>
              <w:rPr>
                <w:rFonts w:ascii="Arial Narrow" w:hAnsi="Arial Narrow" w:cs="Arial"/>
                <w:color w:val="000000" w:themeColor="text1"/>
                <w:sz w:val="18"/>
                <w:szCs w:val="18"/>
              </w:rPr>
              <w:t>40</w:t>
            </w:r>
          </w:p>
        </w:tc>
        <w:tc>
          <w:tcPr>
            <w:tcW w:w="0" w:type="auto"/>
            <w:tcBorders>
              <w:left w:val="nil"/>
              <w:bottom w:val="single" w:sz="4" w:space="0" w:color="auto"/>
              <w:right w:val="nil"/>
            </w:tcBorders>
          </w:tcPr>
          <w:p w14:paraId="0320A528" w14:textId="77777777" w:rsidR="00033A48" w:rsidRPr="00BB2D50" w:rsidRDefault="00033A48" w:rsidP="00AB10B1">
            <w:pPr>
              <w:rPr>
                <w:rFonts w:ascii="Arial Narrow" w:hAnsi="Arial Narrow" w:cs="Arial"/>
                <w:sz w:val="18"/>
                <w:szCs w:val="18"/>
              </w:rPr>
            </w:pPr>
            <w:r w:rsidRPr="00BB2D50">
              <w:rPr>
                <w:rFonts w:ascii="Arial Narrow" w:hAnsi="Arial Narrow" w:cs="Arial"/>
                <w:sz w:val="18"/>
                <w:szCs w:val="18"/>
              </w:rPr>
              <w:t>GSO, all data available</w:t>
            </w:r>
          </w:p>
        </w:tc>
      </w:tr>
      <w:tr w:rsidR="00033A48" w:rsidRPr="00BB2D50" w14:paraId="4B30422E" w14:textId="77777777" w:rsidTr="00AB10B1">
        <w:tc>
          <w:tcPr>
            <w:tcW w:w="0" w:type="auto"/>
            <w:tcBorders>
              <w:left w:val="nil"/>
              <w:bottom w:val="single" w:sz="4" w:space="0" w:color="auto"/>
              <w:right w:val="nil"/>
            </w:tcBorders>
          </w:tcPr>
          <w:p w14:paraId="625FC242" w14:textId="77777777" w:rsidR="00033A48" w:rsidRDefault="00033A48" w:rsidP="00AB10B1">
            <w:pPr>
              <w:rPr>
                <w:rFonts w:ascii="Arial Narrow" w:hAnsi="Arial Narrow" w:cs="Arial"/>
                <w:color w:val="000000" w:themeColor="text1"/>
                <w:sz w:val="18"/>
                <w:szCs w:val="18"/>
              </w:rPr>
            </w:pPr>
            <w:r>
              <w:rPr>
                <w:rFonts w:ascii="Arial Narrow" w:hAnsi="Arial Narrow" w:cs="Arial"/>
                <w:color w:val="000000" w:themeColor="text1"/>
                <w:sz w:val="18"/>
                <w:szCs w:val="18"/>
              </w:rPr>
              <w:t>11</w:t>
            </w:r>
          </w:p>
        </w:tc>
        <w:tc>
          <w:tcPr>
            <w:tcW w:w="0" w:type="auto"/>
            <w:tcBorders>
              <w:left w:val="nil"/>
              <w:bottom w:val="single" w:sz="4" w:space="0" w:color="auto"/>
              <w:right w:val="nil"/>
            </w:tcBorders>
          </w:tcPr>
          <w:p w14:paraId="0EAC5245" w14:textId="77777777" w:rsidR="00033A48" w:rsidRPr="00912D12" w:rsidRDefault="00033A48" w:rsidP="00AB10B1">
            <w:pPr>
              <w:rPr>
                <w:rFonts w:ascii="Arial Narrow" w:hAnsi="Arial Narrow" w:cs="Arial"/>
                <w:sz w:val="18"/>
                <w:szCs w:val="18"/>
              </w:rPr>
            </w:pPr>
            <w:r w:rsidRPr="00912D12">
              <w:rPr>
                <w:rFonts w:ascii="Arial Narrow" w:hAnsi="Arial Narrow" w:cs="Arial"/>
                <w:sz w:val="18"/>
                <w:szCs w:val="18"/>
              </w:rPr>
              <w:t>Number of deaths, missing persons and directly affected persons attributed to disasters per 100,000 population</w:t>
            </w:r>
          </w:p>
        </w:tc>
        <w:tc>
          <w:tcPr>
            <w:tcW w:w="0" w:type="auto"/>
            <w:tcBorders>
              <w:left w:val="nil"/>
              <w:bottom w:val="single" w:sz="4" w:space="0" w:color="auto"/>
              <w:right w:val="nil"/>
            </w:tcBorders>
          </w:tcPr>
          <w:p w14:paraId="03DCD0F3" w14:textId="77777777" w:rsidR="00033A48" w:rsidRDefault="00033A48" w:rsidP="00AB10B1">
            <w:pPr>
              <w:jc w:val="center"/>
              <w:rPr>
                <w:rFonts w:ascii="Arial Narrow" w:hAnsi="Arial Narrow" w:cs="Arial"/>
                <w:color w:val="000000" w:themeColor="text1"/>
                <w:sz w:val="18"/>
                <w:szCs w:val="18"/>
              </w:rPr>
            </w:pPr>
            <w:r>
              <w:rPr>
                <w:rFonts w:ascii="Arial Narrow" w:hAnsi="Arial Narrow" w:cs="Arial"/>
                <w:color w:val="000000" w:themeColor="text1"/>
                <w:sz w:val="18"/>
                <w:szCs w:val="18"/>
              </w:rPr>
              <w:t>11</w:t>
            </w:r>
          </w:p>
        </w:tc>
        <w:tc>
          <w:tcPr>
            <w:tcW w:w="0" w:type="auto"/>
            <w:tcBorders>
              <w:left w:val="nil"/>
              <w:bottom w:val="single" w:sz="4" w:space="0" w:color="auto"/>
              <w:right w:val="nil"/>
            </w:tcBorders>
          </w:tcPr>
          <w:p w14:paraId="4948B060" w14:textId="77777777" w:rsidR="00033A48" w:rsidRDefault="00033A48" w:rsidP="00AB10B1">
            <w:pPr>
              <w:jc w:val="center"/>
              <w:rPr>
                <w:rFonts w:ascii="Arial Narrow" w:hAnsi="Arial Narrow" w:cs="Arial"/>
                <w:color w:val="000000" w:themeColor="text1"/>
                <w:sz w:val="18"/>
                <w:szCs w:val="18"/>
              </w:rPr>
            </w:pPr>
            <w:r>
              <w:rPr>
                <w:rFonts w:ascii="Arial Narrow" w:hAnsi="Arial Narrow" w:cs="Arial"/>
                <w:color w:val="000000" w:themeColor="text1"/>
                <w:sz w:val="18"/>
                <w:szCs w:val="18"/>
              </w:rPr>
              <w:t>11.5.1</w:t>
            </w:r>
          </w:p>
        </w:tc>
        <w:tc>
          <w:tcPr>
            <w:tcW w:w="0" w:type="auto"/>
            <w:tcBorders>
              <w:left w:val="nil"/>
              <w:bottom w:val="single" w:sz="4" w:space="0" w:color="auto"/>
              <w:right w:val="nil"/>
            </w:tcBorders>
          </w:tcPr>
          <w:p w14:paraId="04A33243" w14:textId="77777777" w:rsidR="00033A48" w:rsidRDefault="00033A48" w:rsidP="00AB10B1">
            <w:pPr>
              <w:jc w:val="center"/>
              <w:rPr>
                <w:rFonts w:ascii="Arial Narrow" w:hAnsi="Arial Narrow" w:cs="Arial"/>
                <w:color w:val="000000" w:themeColor="text1"/>
                <w:sz w:val="18"/>
                <w:szCs w:val="18"/>
              </w:rPr>
            </w:pPr>
            <w:r>
              <w:rPr>
                <w:rFonts w:ascii="Arial Narrow" w:hAnsi="Arial Narrow" w:cs="Arial"/>
                <w:color w:val="000000" w:themeColor="text1"/>
                <w:sz w:val="18"/>
                <w:szCs w:val="18"/>
              </w:rPr>
              <w:t>2103</w:t>
            </w:r>
          </w:p>
        </w:tc>
        <w:tc>
          <w:tcPr>
            <w:tcW w:w="0" w:type="auto"/>
            <w:tcBorders>
              <w:left w:val="nil"/>
              <w:bottom w:val="single" w:sz="4" w:space="0" w:color="auto"/>
              <w:right w:val="nil"/>
            </w:tcBorders>
          </w:tcPr>
          <w:p w14:paraId="03CBF096" w14:textId="77777777" w:rsidR="00033A48" w:rsidRDefault="00033A48" w:rsidP="00AB10B1">
            <w:pPr>
              <w:jc w:val="center"/>
              <w:rPr>
                <w:rFonts w:ascii="Arial Narrow" w:hAnsi="Arial Narrow" w:cs="Arial"/>
                <w:color w:val="000000" w:themeColor="text1"/>
                <w:sz w:val="18"/>
                <w:szCs w:val="18"/>
              </w:rPr>
            </w:pPr>
            <w:r>
              <w:rPr>
                <w:rFonts w:ascii="Arial Narrow" w:hAnsi="Arial Narrow" w:cs="Arial"/>
                <w:color w:val="000000" w:themeColor="text1"/>
                <w:sz w:val="18"/>
                <w:szCs w:val="18"/>
              </w:rPr>
              <w:t>42</w:t>
            </w:r>
          </w:p>
        </w:tc>
        <w:tc>
          <w:tcPr>
            <w:tcW w:w="0" w:type="auto"/>
            <w:tcBorders>
              <w:left w:val="nil"/>
              <w:bottom w:val="single" w:sz="4" w:space="0" w:color="auto"/>
              <w:right w:val="nil"/>
            </w:tcBorders>
          </w:tcPr>
          <w:p w14:paraId="41D95F77" w14:textId="77777777" w:rsidR="00033A48" w:rsidRPr="00BB2D50" w:rsidRDefault="00033A48" w:rsidP="00AB10B1">
            <w:pPr>
              <w:rPr>
                <w:rFonts w:ascii="Arial Narrow" w:hAnsi="Arial Narrow" w:cs="Arial"/>
                <w:sz w:val="18"/>
                <w:szCs w:val="18"/>
              </w:rPr>
            </w:pPr>
            <w:r w:rsidRPr="00BB2D50">
              <w:rPr>
                <w:rFonts w:ascii="Arial Narrow" w:hAnsi="Arial Narrow" w:cs="Arial"/>
                <w:sz w:val="18"/>
                <w:szCs w:val="18"/>
              </w:rPr>
              <w:t>Ministry of Agriculture and Rural Development and GSO, all data available</w:t>
            </w:r>
          </w:p>
        </w:tc>
      </w:tr>
      <w:tr w:rsidR="00033A48" w:rsidRPr="00BB2D50" w14:paraId="5C26DA2B" w14:textId="77777777" w:rsidTr="00AB10B1">
        <w:tc>
          <w:tcPr>
            <w:tcW w:w="0" w:type="auto"/>
            <w:tcBorders>
              <w:left w:val="nil"/>
              <w:bottom w:val="single" w:sz="4" w:space="0" w:color="auto"/>
              <w:right w:val="nil"/>
            </w:tcBorders>
          </w:tcPr>
          <w:p w14:paraId="1567B269" w14:textId="77777777" w:rsidR="00033A48" w:rsidRDefault="00033A48" w:rsidP="00AB10B1">
            <w:pPr>
              <w:rPr>
                <w:rFonts w:ascii="Arial Narrow" w:hAnsi="Arial Narrow" w:cs="Arial"/>
                <w:color w:val="000000" w:themeColor="text1"/>
                <w:sz w:val="18"/>
                <w:szCs w:val="18"/>
              </w:rPr>
            </w:pPr>
            <w:r>
              <w:rPr>
                <w:rFonts w:ascii="Arial Narrow" w:hAnsi="Arial Narrow" w:cs="Arial"/>
                <w:color w:val="000000" w:themeColor="text1"/>
                <w:sz w:val="18"/>
                <w:szCs w:val="18"/>
              </w:rPr>
              <w:t>12</w:t>
            </w:r>
          </w:p>
        </w:tc>
        <w:tc>
          <w:tcPr>
            <w:tcW w:w="0" w:type="auto"/>
            <w:tcBorders>
              <w:left w:val="nil"/>
              <w:bottom w:val="single" w:sz="4" w:space="0" w:color="auto"/>
              <w:right w:val="nil"/>
            </w:tcBorders>
          </w:tcPr>
          <w:p w14:paraId="46341580" w14:textId="77777777" w:rsidR="00033A48" w:rsidRPr="00912D12" w:rsidRDefault="00033A48" w:rsidP="00AB10B1">
            <w:pPr>
              <w:rPr>
                <w:rFonts w:ascii="Arial Narrow" w:hAnsi="Arial Narrow" w:cs="Arial"/>
                <w:sz w:val="18"/>
                <w:szCs w:val="18"/>
              </w:rPr>
            </w:pPr>
            <w:r w:rsidRPr="00912D12">
              <w:rPr>
                <w:rFonts w:ascii="Arial Narrow" w:hAnsi="Arial Narrow" w:cs="Arial"/>
                <w:sz w:val="18"/>
                <w:szCs w:val="18"/>
              </w:rPr>
              <w:t>Number of cases of climate-related infectious diseases</w:t>
            </w:r>
          </w:p>
        </w:tc>
        <w:tc>
          <w:tcPr>
            <w:tcW w:w="0" w:type="auto"/>
            <w:tcBorders>
              <w:left w:val="nil"/>
              <w:bottom w:val="single" w:sz="4" w:space="0" w:color="auto"/>
              <w:right w:val="nil"/>
            </w:tcBorders>
          </w:tcPr>
          <w:p w14:paraId="5729A18C"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73274DB9"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45DDB88E"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65FDED49" w14:textId="77777777" w:rsidR="00033A48" w:rsidRDefault="00033A48" w:rsidP="00AB10B1">
            <w:pPr>
              <w:jc w:val="center"/>
              <w:rPr>
                <w:rFonts w:ascii="Arial Narrow" w:hAnsi="Arial Narrow" w:cs="Arial"/>
                <w:color w:val="000000" w:themeColor="text1"/>
                <w:sz w:val="18"/>
                <w:szCs w:val="18"/>
              </w:rPr>
            </w:pPr>
            <w:r>
              <w:rPr>
                <w:rFonts w:ascii="Arial Narrow" w:hAnsi="Arial Narrow" w:cs="Arial"/>
                <w:color w:val="000000" w:themeColor="text1"/>
                <w:sz w:val="18"/>
                <w:szCs w:val="18"/>
              </w:rPr>
              <w:t>44</w:t>
            </w:r>
          </w:p>
        </w:tc>
        <w:tc>
          <w:tcPr>
            <w:tcW w:w="0" w:type="auto"/>
            <w:tcBorders>
              <w:left w:val="nil"/>
              <w:bottom w:val="single" w:sz="4" w:space="0" w:color="auto"/>
              <w:right w:val="nil"/>
            </w:tcBorders>
          </w:tcPr>
          <w:p w14:paraId="5984F138" w14:textId="77777777" w:rsidR="00033A48" w:rsidRPr="00912D12" w:rsidRDefault="00033A48" w:rsidP="00AB10B1">
            <w:pPr>
              <w:rPr>
                <w:rFonts w:ascii="Calibri" w:hAnsi="Calibri" w:cs="Calibri"/>
                <w:sz w:val="18"/>
                <w:szCs w:val="18"/>
              </w:rPr>
            </w:pPr>
            <w:r w:rsidRPr="00912D12">
              <w:rPr>
                <w:rFonts w:ascii="Arial Narrow" w:hAnsi="Arial Narrow" w:cs="Arial"/>
                <w:sz w:val="18"/>
                <w:szCs w:val="18"/>
              </w:rPr>
              <w:t>Ministry of Health</w:t>
            </w:r>
            <w:r>
              <w:rPr>
                <w:rFonts w:ascii="Arial Narrow" w:hAnsi="Arial Narrow" w:cs="Arial"/>
                <w:sz w:val="18"/>
                <w:szCs w:val="18"/>
              </w:rPr>
              <w:t>, a p</w:t>
            </w:r>
            <w:r>
              <w:rPr>
                <w:rFonts w:ascii="Calibri" w:hAnsi="Calibri" w:cs="Calibri"/>
                <w:sz w:val="18"/>
                <w:szCs w:val="18"/>
              </w:rPr>
              <w:t>art of data available</w:t>
            </w:r>
          </w:p>
        </w:tc>
      </w:tr>
      <w:tr w:rsidR="00033A48" w:rsidRPr="00BB2D50" w14:paraId="7ACABC8C" w14:textId="77777777" w:rsidTr="00AB10B1">
        <w:tc>
          <w:tcPr>
            <w:tcW w:w="0" w:type="auto"/>
            <w:tcBorders>
              <w:left w:val="nil"/>
              <w:bottom w:val="single" w:sz="4" w:space="0" w:color="auto"/>
              <w:right w:val="nil"/>
            </w:tcBorders>
          </w:tcPr>
          <w:p w14:paraId="598C81E1" w14:textId="77777777" w:rsidR="00033A48" w:rsidRDefault="00033A48" w:rsidP="00AB10B1">
            <w:pPr>
              <w:rPr>
                <w:rFonts w:ascii="Arial Narrow" w:hAnsi="Arial Narrow" w:cs="Arial"/>
                <w:color w:val="000000" w:themeColor="text1"/>
                <w:sz w:val="18"/>
                <w:szCs w:val="18"/>
              </w:rPr>
            </w:pPr>
            <w:r>
              <w:rPr>
                <w:rFonts w:ascii="Arial Narrow" w:hAnsi="Arial Narrow" w:cs="Arial"/>
                <w:color w:val="000000" w:themeColor="text1"/>
                <w:sz w:val="18"/>
                <w:szCs w:val="18"/>
              </w:rPr>
              <w:t>13</w:t>
            </w:r>
          </w:p>
        </w:tc>
        <w:tc>
          <w:tcPr>
            <w:tcW w:w="0" w:type="auto"/>
            <w:tcBorders>
              <w:left w:val="nil"/>
              <w:bottom w:val="single" w:sz="4" w:space="0" w:color="auto"/>
              <w:right w:val="nil"/>
            </w:tcBorders>
          </w:tcPr>
          <w:p w14:paraId="7E5F81E8" w14:textId="77777777" w:rsidR="00033A48" w:rsidRPr="00912D12" w:rsidRDefault="00033A48" w:rsidP="00AB10B1">
            <w:pPr>
              <w:rPr>
                <w:rFonts w:ascii="Arial Narrow" w:hAnsi="Arial Narrow" w:cs="Arial"/>
                <w:sz w:val="18"/>
                <w:szCs w:val="18"/>
              </w:rPr>
            </w:pPr>
            <w:r w:rsidRPr="00912D12">
              <w:rPr>
                <w:rFonts w:ascii="Arial Narrow" w:hAnsi="Arial Narrow" w:cs="Arial"/>
                <w:sz w:val="18"/>
                <w:szCs w:val="18"/>
              </w:rPr>
              <w:t xml:space="preserve">Temperature records  </w:t>
            </w:r>
          </w:p>
        </w:tc>
        <w:tc>
          <w:tcPr>
            <w:tcW w:w="0" w:type="auto"/>
            <w:tcBorders>
              <w:left w:val="nil"/>
              <w:bottom w:val="single" w:sz="4" w:space="0" w:color="auto"/>
              <w:right w:val="nil"/>
            </w:tcBorders>
          </w:tcPr>
          <w:p w14:paraId="31079413"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0AC85ADF"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4352D8CE"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5C542EBA" w14:textId="77777777" w:rsidR="00033A48" w:rsidRDefault="00033A48" w:rsidP="00AB10B1">
            <w:pPr>
              <w:jc w:val="center"/>
              <w:rPr>
                <w:rFonts w:ascii="Arial Narrow" w:hAnsi="Arial Narrow" w:cs="Arial"/>
                <w:color w:val="000000" w:themeColor="text1"/>
                <w:sz w:val="18"/>
                <w:szCs w:val="18"/>
              </w:rPr>
            </w:pPr>
            <w:r>
              <w:rPr>
                <w:rFonts w:ascii="Arial Narrow" w:hAnsi="Arial Narrow" w:cs="Arial"/>
                <w:color w:val="000000" w:themeColor="text1"/>
                <w:sz w:val="18"/>
                <w:szCs w:val="18"/>
              </w:rPr>
              <w:t>53</w:t>
            </w:r>
          </w:p>
        </w:tc>
        <w:tc>
          <w:tcPr>
            <w:tcW w:w="0" w:type="auto"/>
            <w:tcBorders>
              <w:left w:val="nil"/>
              <w:bottom w:val="single" w:sz="4" w:space="0" w:color="auto"/>
              <w:right w:val="nil"/>
            </w:tcBorders>
          </w:tcPr>
          <w:p w14:paraId="249171E2" w14:textId="77777777" w:rsidR="00033A48" w:rsidRPr="00912D12" w:rsidRDefault="00033A48" w:rsidP="00AB10B1">
            <w:pPr>
              <w:rPr>
                <w:rFonts w:ascii="Arial Narrow" w:hAnsi="Arial Narrow" w:cs="Arial"/>
                <w:sz w:val="18"/>
                <w:szCs w:val="18"/>
              </w:rPr>
            </w:pPr>
            <w:r w:rsidRPr="00912D12">
              <w:rPr>
                <w:rFonts w:ascii="Arial Narrow" w:hAnsi="Arial Narrow" w:cs="Arial"/>
                <w:sz w:val="18"/>
                <w:szCs w:val="18"/>
              </w:rPr>
              <w:t>Ministry of Natural Resources and Environment</w:t>
            </w:r>
            <w:r>
              <w:rPr>
                <w:rFonts w:ascii="Arial Narrow" w:hAnsi="Arial Narrow" w:cs="Arial"/>
                <w:sz w:val="18"/>
                <w:szCs w:val="18"/>
              </w:rPr>
              <w:t>, a p</w:t>
            </w:r>
            <w:r>
              <w:rPr>
                <w:rFonts w:ascii="Calibri" w:hAnsi="Calibri" w:cs="Calibri"/>
                <w:sz w:val="18"/>
                <w:szCs w:val="18"/>
              </w:rPr>
              <w:t>art of data available</w:t>
            </w:r>
          </w:p>
        </w:tc>
      </w:tr>
      <w:tr w:rsidR="00033A48" w:rsidRPr="00BB2D50" w14:paraId="3209EF18" w14:textId="77777777" w:rsidTr="00AB10B1">
        <w:tc>
          <w:tcPr>
            <w:tcW w:w="0" w:type="auto"/>
            <w:tcBorders>
              <w:left w:val="nil"/>
              <w:bottom w:val="single" w:sz="4" w:space="0" w:color="auto"/>
              <w:right w:val="nil"/>
            </w:tcBorders>
          </w:tcPr>
          <w:p w14:paraId="4EB031B5" w14:textId="77777777" w:rsidR="00033A48" w:rsidRDefault="00033A48" w:rsidP="00AB10B1">
            <w:pPr>
              <w:rPr>
                <w:rFonts w:ascii="Arial Narrow" w:hAnsi="Arial Narrow" w:cs="Arial"/>
                <w:color w:val="000000" w:themeColor="text1"/>
                <w:sz w:val="18"/>
                <w:szCs w:val="18"/>
              </w:rPr>
            </w:pPr>
            <w:r>
              <w:rPr>
                <w:rFonts w:ascii="Arial Narrow" w:hAnsi="Arial Narrow" w:cs="Arial"/>
                <w:color w:val="000000" w:themeColor="text1"/>
                <w:sz w:val="18"/>
                <w:szCs w:val="18"/>
              </w:rPr>
              <w:t>14</w:t>
            </w:r>
          </w:p>
        </w:tc>
        <w:tc>
          <w:tcPr>
            <w:tcW w:w="0" w:type="auto"/>
            <w:tcBorders>
              <w:left w:val="nil"/>
              <w:bottom w:val="single" w:sz="4" w:space="0" w:color="auto"/>
              <w:right w:val="nil"/>
            </w:tcBorders>
          </w:tcPr>
          <w:p w14:paraId="586FC77E" w14:textId="77777777" w:rsidR="00033A48" w:rsidRPr="00912D12" w:rsidRDefault="00033A48" w:rsidP="00AB10B1">
            <w:pPr>
              <w:rPr>
                <w:rFonts w:ascii="Arial Narrow" w:hAnsi="Arial Narrow" w:cs="Arial"/>
                <w:sz w:val="18"/>
                <w:szCs w:val="18"/>
              </w:rPr>
            </w:pPr>
            <w:r w:rsidRPr="00912D12">
              <w:rPr>
                <w:rFonts w:ascii="Arial Narrow" w:hAnsi="Arial Narrow" w:cs="Arial"/>
                <w:sz w:val="18"/>
                <w:szCs w:val="18"/>
              </w:rPr>
              <w:t>Rate of invasive alien species spread</w:t>
            </w:r>
          </w:p>
        </w:tc>
        <w:tc>
          <w:tcPr>
            <w:tcW w:w="0" w:type="auto"/>
            <w:tcBorders>
              <w:left w:val="nil"/>
              <w:bottom w:val="single" w:sz="4" w:space="0" w:color="auto"/>
              <w:right w:val="nil"/>
            </w:tcBorders>
          </w:tcPr>
          <w:p w14:paraId="53450556" w14:textId="77777777" w:rsidR="00033A48" w:rsidRDefault="00033A48" w:rsidP="00AB10B1">
            <w:pPr>
              <w:jc w:val="center"/>
              <w:rPr>
                <w:rFonts w:ascii="Arial Narrow" w:hAnsi="Arial Narrow" w:cs="Arial"/>
                <w:color w:val="000000" w:themeColor="text1"/>
                <w:sz w:val="18"/>
                <w:szCs w:val="18"/>
              </w:rPr>
            </w:pPr>
            <w:r>
              <w:rPr>
                <w:rFonts w:ascii="Arial Narrow" w:hAnsi="Arial Narrow" w:cs="Arial"/>
                <w:color w:val="000000" w:themeColor="text1"/>
                <w:sz w:val="18"/>
                <w:szCs w:val="18"/>
              </w:rPr>
              <w:t>15.8.1</w:t>
            </w:r>
          </w:p>
        </w:tc>
        <w:tc>
          <w:tcPr>
            <w:tcW w:w="0" w:type="auto"/>
            <w:tcBorders>
              <w:left w:val="nil"/>
              <w:bottom w:val="single" w:sz="4" w:space="0" w:color="auto"/>
              <w:right w:val="nil"/>
            </w:tcBorders>
          </w:tcPr>
          <w:p w14:paraId="19EAA8E8"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5A5E9F00"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7B06B137" w14:textId="77777777" w:rsidR="00033A48" w:rsidRDefault="00033A48" w:rsidP="00AB10B1">
            <w:pPr>
              <w:jc w:val="center"/>
              <w:rPr>
                <w:rFonts w:ascii="Arial Narrow" w:hAnsi="Arial Narrow" w:cs="Arial"/>
                <w:color w:val="000000" w:themeColor="text1"/>
                <w:sz w:val="18"/>
                <w:szCs w:val="18"/>
              </w:rPr>
            </w:pPr>
            <w:r>
              <w:rPr>
                <w:rFonts w:ascii="Arial Narrow" w:hAnsi="Arial Narrow" w:cs="Arial"/>
                <w:color w:val="000000" w:themeColor="text1"/>
                <w:sz w:val="18"/>
                <w:szCs w:val="18"/>
              </w:rPr>
              <w:t>65</w:t>
            </w:r>
          </w:p>
        </w:tc>
        <w:tc>
          <w:tcPr>
            <w:tcW w:w="0" w:type="auto"/>
            <w:tcBorders>
              <w:left w:val="nil"/>
              <w:bottom w:val="single" w:sz="4" w:space="0" w:color="auto"/>
              <w:right w:val="nil"/>
            </w:tcBorders>
          </w:tcPr>
          <w:p w14:paraId="4AC9929A" w14:textId="77777777" w:rsidR="00033A48" w:rsidRPr="00912D12" w:rsidRDefault="00033A48" w:rsidP="00AB10B1">
            <w:pPr>
              <w:rPr>
                <w:rFonts w:ascii="Arial Narrow" w:hAnsi="Arial Narrow" w:cs="Arial"/>
                <w:sz w:val="18"/>
                <w:szCs w:val="18"/>
              </w:rPr>
            </w:pPr>
            <w:r w:rsidRPr="00912D12">
              <w:rPr>
                <w:rFonts w:ascii="Arial Narrow" w:hAnsi="Arial Narrow" w:cs="Arial"/>
                <w:sz w:val="18"/>
                <w:szCs w:val="18"/>
              </w:rPr>
              <w:t>The Ministry of Natural Resources and Environment</w:t>
            </w:r>
            <w:r>
              <w:rPr>
                <w:rFonts w:ascii="Arial Narrow" w:hAnsi="Arial Narrow" w:cs="Arial"/>
                <w:sz w:val="18"/>
                <w:szCs w:val="18"/>
              </w:rPr>
              <w:t xml:space="preserve">, </w:t>
            </w:r>
            <w:r w:rsidRPr="00BB2D50">
              <w:rPr>
                <w:rFonts w:ascii="Arial Narrow" w:hAnsi="Arial Narrow" w:cs="Arial"/>
                <w:sz w:val="18"/>
                <w:szCs w:val="18"/>
              </w:rPr>
              <w:t>all data available</w:t>
            </w:r>
          </w:p>
        </w:tc>
      </w:tr>
      <w:tr w:rsidR="00033A48" w:rsidRPr="00BB2D50" w14:paraId="412A1149" w14:textId="77777777" w:rsidTr="00AB10B1">
        <w:tc>
          <w:tcPr>
            <w:tcW w:w="0" w:type="auto"/>
            <w:tcBorders>
              <w:left w:val="nil"/>
              <w:bottom w:val="single" w:sz="4" w:space="0" w:color="auto"/>
              <w:right w:val="nil"/>
            </w:tcBorders>
          </w:tcPr>
          <w:p w14:paraId="42263AB2" w14:textId="77777777" w:rsidR="00033A48" w:rsidRDefault="00033A48" w:rsidP="00AB10B1">
            <w:pPr>
              <w:rPr>
                <w:rFonts w:ascii="Arial Narrow" w:hAnsi="Arial Narrow" w:cs="Arial"/>
                <w:color w:val="000000" w:themeColor="text1"/>
                <w:sz w:val="18"/>
                <w:szCs w:val="18"/>
              </w:rPr>
            </w:pPr>
            <w:r>
              <w:rPr>
                <w:rFonts w:ascii="Arial Narrow" w:hAnsi="Arial Narrow" w:cs="Arial"/>
                <w:color w:val="000000" w:themeColor="text1"/>
                <w:sz w:val="18"/>
                <w:szCs w:val="18"/>
              </w:rPr>
              <w:t>15</w:t>
            </w:r>
          </w:p>
        </w:tc>
        <w:tc>
          <w:tcPr>
            <w:tcW w:w="0" w:type="auto"/>
            <w:tcBorders>
              <w:left w:val="nil"/>
              <w:bottom w:val="single" w:sz="4" w:space="0" w:color="auto"/>
              <w:right w:val="nil"/>
            </w:tcBorders>
          </w:tcPr>
          <w:p w14:paraId="4FA6835F" w14:textId="77777777" w:rsidR="00033A48" w:rsidRPr="00912D12" w:rsidRDefault="00033A48" w:rsidP="00AB10B1">
            <w:pPr>
              <w:rPr>
                <w:rFonts w:ascii="Arial Narrow" w:hAnsi="Arial Narrow" w:cs="Arial"/>
                <w:sz w:val="18"/>
                <w:szCs w:val="18"/>
              </w:rPr>
            </w:pPr>
            <w:r w:rsidRPr="001D3EDE">
              <w:rPr>
                <w:rFonts w:ascii="Arial Narrow" w:hAnsi="Arial Narrow" w:cs="Arial"/>
                <w:sz w:val="18"/>
                <w:szCs w:val="18"/>
              </w:rPr>
              <w:t>Proportion of population with access to heating/cooling</w:t>
            </w:r>
          </w:p>
        </w:tc>
        <w:tc>
          <w:tcPr>
            <w:tcW w:w="0" w:type="auto"/>
            <w:tcBorders>
              <w:left w:val="nil"/>
              <w:bottom w:val="single" w:sz="4" w:space="0" w:color="auto"/>
              <w:right w:val="nil"/>
            </w:tcBorders>
          </w:tcPr>
          <w:p w14:paraId="420AC301"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31E7E1FE"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27D5A4F1"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4A2578F5" w14:textId="77777777" w:rsidR="00033A48" w:rsidRDefault="00033A48" w:rsidP="00AB10B1">
            <w:pPr>
              <w:jc w:val="center"/>
              <w:rPr>
                <w:rFonts w:ascii="Arial Narrow" w:hAnsi="Arial Narrow" w:cs="Arial"/>
                <w:color w:val="000000" w:themeColor="text1"/>
                <w:sz w:val="18"/>
                <w:szCs w:val="18"/>
              </w:rPr>
            </w:pPr>
            <w:r>
              <w:rPr>
                <w:rFonts w:ascii="Arial Narrow" w:hAnsi="Arial Narrow" w:cs="Arial"/>
                <w:color w:val="000000" w:themeColor="text1"/>
                <w:sz w:val="18"/>
                <w:szCs w:val="18"/>
              </w:rPr>
              <w:t>99</w:t>
            </w:r>
          </w:p>
        </w:tc>
        <w:tc>
          <w:tcPr>
            <w:tcW w:w="0" w:type="auto"/>
            <w:tcBorders>
              <w:left w:val="nil"/>
              <w:bottom w:val="single" w:sz="4" w:space="0" w:color="auto"/>
              <w:right w:val="nil"/>
            </w:tcBorders>
          </w:tcPr>
          <w:p w14:paraId="1A9E2CD1" w14:textId="77777777" w:rsidR="00033A48" w:rsidRPr="00912D12" w:rsidRDefault="00033A48" w:rsidP="00AB10B1">
            <w:pPr>
              <w:rPr>
                <w:rFonts w:ascii="Arial Narrow" w:hAnsi="Arial Narrow" w:cs="Arial"/>
                <w:sz w:val="18"/>
                <w:szCs w:val="18"/>
              </w:rPr>
            </w:pPr>
            <w:r w:rsidRPr="00BB2D50">
              <w:rPr>
                <w:rFonts w:ascii="Arial Narrow" w:hAnsi="Arial Narrow" w:cs="Arial"/>
                <w:sz w:val="18"/>
                <w:szCs w:val="18"/>
              </w:rPr>
              <w:t>GSO, all data available</w:t>
            </w:r>
          </w:p>
        </w:tc>
      </w:tr>
      <w:tr w:rsidR="00033A48" w:rsidRPr="00BB2D50" w14:paraId="7D61DB56" w14:textId="77777777" w:rsidTr="00AB10B1">
        <w:tc>
          <w:tcPr>
            <w:tcW w:w="0" w:type="auto"/>
            <w:tcBorders>
              <w:left w:val="nil"/>
              <w:bottom w:val="single" w:sz="4" w:space="0" w:color="auto"/>
              <w:right w:val="nil"/>
            </w:tcBorders>
          </w:tcPr>
          <w:p w14:paraId="05E602AD" w14:textId="77777777" w:rsidR="00033A48" w:rsidRDefault="00033A48" w:rsidP="00AB10B1">
            <w:pPr>
              <w:rPr>
                <w:rFonts w:ascii="Arial Narrow" w:hAnsi="Arial Narrow" w:cs="Arial"/>
                <w:color w:val="000000" w:themeColor="text1"/>
                <w:sz w:val="18"/>
                <w:szCs w:val="18"/>
              </w:rPr>
            </w:pPr>
            <w:r>
              <w:rPr>
                <w:rFonts w:ascii="Arial Narrow" w:hAnsi="Arial Narrow" w:cs="Arial"/>
                <w:color w:val="000000" w:themeColor="text1"/>
                <w:sz w:val="18"/>
                <w:szCs w:val="18"/>
              </w:rPr>
              <w:t>16</w:t>
            </w:r>
          </w:p>
        </w:tc>
        <w:tc>
          <w:tcPr>
            <w:tcW w:w="0" w:type="auto"/>
            <w:tcBorders>
              <w:left w:val="nil"/>
              <w:bottom w:val="single" w:sz="4" w:space="0" w:color="auto"/>
              <w:right w:val="nil"/>
            </w:tcBorders>
          </w:tcPr>
          <w:p w14:paraId="64016290" w14:textId="77777777" w:rsidR="00033A48" w:rsidRPr="001D3EDE" w:rsidRDefault="00033A48" w:rsidP="00AB10B1">
            <w:pPr>
              <w:rPr>
                <w:rFonts w:ascii="Arial Narrow" w:hAnsi="Arial Narrow" w:cs="Arial"/>
                <w:sz w:val="18"/>
                <w:szCs w:val="18"/>
              </w:rPr>
            </w:pPr>
            <w:r w:rsidRPr="001D3EDE">
              <w:rPr>
                <w:rFonts w:ascii="Arial Narrow" w:hAnsi="Arial Narrow" w:cs="Arial"/>
                <w:sz w:val="18"/>
                <w:szCs w:val="18"/>
              </w:rPr>
              <w:t>Proportion of the population living below the international poverty line by sex, age, employment status and geographic location (urban/rural)</w:t>
            </w:r>
          </w:p>
        </w:tc>
        <w:tc>
          <w:tcPr>
            <w:tcW w:w="0" w:type="auto"/>
            <w:tcBorders>
              <w:left w:val="nil"/>
              <w:bottom w:val="single" w:sz="4" w:space="0" w:color="auto"/>
              <w:right w:val="nil"/>
            </w:tcBorders>
          </w:tcPr>
          <w:p w14:paraId="242F259A" w14:textId="77777777" w:rsidR="00033A48" w:rsidRDefault="00033A48" w:rsidP="00AB10B1">
            <w:pPr>
              <w:jc w:val="center"/>
              <w:rPr>
                <w:rFonts w:ascii="Arial Narrow" w:hAnsi="Arial Narrow" w:cs="Arial"/>
                <w:color w:val="000000" w:themeColor="text1"/>
                <w:sz w:val="18"/>
                <w:szCs w:val="18"/>
              </w:rPr>
            </w:pPr>
            <w:r>
              <w:rPr>
                <w:rFonts w:ascii="Arial Narrow" w:hAnsi="Arial Narrow" w:cs="Arial"/>
                <w:color w:val="000000" w:themeColor="text1"/>
                <w:sz w:val="18"/>
                <w:szCs w:val="18"/>
              </w:rPr>
              <w:t>1.1.1</w:t>
            </w:r>
          </w:p>
        </w:tc>
        <w:tc>
          <w:tcPr>
            <w:tcW w:w="0" w:type="auto"/>
            <w:tcBorders>
              <w:left w:val="nil"/>
              <w:bottom w:val="single" w:sz="4" w:space="0" w:color="auto"/>
              <w:right w:val="nil"/>
            </w:tcBorders>
          </w:tcPr>
          <w:p w14:paraId="3FC23F04"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19F84D87"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65C2FC0C" w14:textId="77777777" w:rsidR="00033A48" w:rsidRDefault="00033A48" w:rsidP="00AB10B1">
            <w:pPr>
              <w:jc w:val="center"/>
              <w:rPr>
                <w:rFonts w:ascii="Arial Narrow" w:hAnsi="Arial Narrow" w:cs="Arial"/>
                <w:color w:val="000000" w:themeColor="text1"/>
                <w:sz w:val="18"/>
                <w:szCs w:val="18"/>
              </w:rPr>
            </w:pPr>
            <w:r>
              <w:rPr>
                <w:rFonts w:ascii="Arial Narrow" w:hAnsi="Arial Narrow" w:cs="Arial"/>
                <w:color w:val="000000" w:themeColor="text1"/>
                <w:sz w:val="18"/>
                <w:szCs w:val="18"/>
              </w:rPr>
              <w:t>101</w:t>
            </w:r>
          </w:p>
        </w:tc>
        <w:tc>
          <w:tcPr>
            <w:tcW w:w="0" w:type="auto"/>
            <w:tcBorders>
              <w:left w:val="nil"/>
              <w:bottom w:val="single" w:sz="4" w:space="0" w:color="auto"/>
              <w:right w:val="nil"/>
            </w:tcBorders>
          </w:tcPr>
          <w:p w14:paraId="044C478F" w14:textId="77777777" w:rsidR="00033A48" w:rsidRPr="00BB2D50" w:rsidRDefault="00033A48" w:rsidP="00AB10B1">
            <w:pPr>
              <w:rPr>
                <w:rFonts w:ascii="Arial Narrow" w:hAnsi="Arial Narrow" w:cs="Arial"/>
                <w:sz w:val="18"/>
                <w:szCs w:val="18"/>
              </w:rPr>
            </w:pPr>
            <w:r w:rsidRPr="00BB2D50">
              <w:rPr>
                <w:rFonts w:ascii="Arial Narrow" w:hAnsi="Arial Narrow" w:cs="Arial"/>
                <w:sz w:val="18"/>
                <w:szCs w:val="18"/>
              </w:rPr>
              <w:t>GSO, all data available</w:t>
            </w:r>
          </w:p>
        </w:tc>
      </w:tr>
      <w:tr w:rsidR="00033A48" w:rsidRPr="00BB2D50" w14:paraId="106E4362" w14:textId="77777777" w:rsidTr="00AB10B1">
        <w:tc>
          <w:tcPr>
            <w:tcW w:w="0" w:type="auto"/>
            <w:tcBorders>
              <w:left w:val="nil"/>
              <w:bottom w:val="single" w:sz="4" w:space="0" w:color="auto"/>
              <w:right w:val="nil"/>
            </w:tcBorders>
          </w:tcPr>
          <w:p w14:paraId="2E2880C2" w14:textId="77777777" w:rsidR="00033A48" w:rsidRDefault="00033A48" w:rsidP="00AB10B1">
            <w:pPr>
              <w:rPr>
                <w:rFonts w:ascii="Arial Narrow" w:hAnsi="Arial Narrow" w:cs="Arial"/>
                <w:color w:val="000000" w:themeColor="text1"/>
                <w:sz w:val="18"/>
                <w:szCs w:val="18"/>
              </w:rPr>
            </w:pPr>
            <w:r>
              <w:rPr>
                <w:rFonts w:ascii="Arial Narrow" w:hAnsi="Arial Narrow" w:cs="Arial"/>
                <w:color w:val="000000" w:themeColor="text1"/>
                <w:sz w:val="18"/>
                <w:szCs w:val="18"/>
              </w:rPr>
              <w:t>17</w:t>
            </w:r>
          </w:p>
        </w:tc>
        <w:tc>
          <w:tcPr>
            <w:tcW w:w="0" w:type="auto"/>
            <w:tcBorders>
              <w:left w:val="nil"/>
              <w:bottom w:val="single" w:sz="4" w:space="0" w:color="auto"/>
              <w:right w:val="nil"/>
            </w:tcBorders>
          </w:tcPr>
          <w:p w14:paraId="62E05888" w14:textId="77777777" w:rsidR="00033A48" w:rsidRPr="001D3EDE" w:rsidRDefault="00033A48" w:rsidP="00AB10B1">
            <w:pPr>
              <w:rPr>
                <w:rFonts w:ascii="Arial Narrow" w:hAnsi="Arial Narrow" w:cs="Arial"/>
                <w:sz w:val="18"/>
                <w:szCs w:val="18"/>
              </w:rPr>
            </w:pPr>
            <w:r w:rsidRPr="001D3EDE">
              <w:rPr>
                <w:rFonts w:ascii="Arial Narrow" w:hAnsi="Arial Narrow" w:cs="Arial"/>
                <w:sz w:val="18"/>
                <w:szCs w:val="18"/>
              </w:rPr>
              <w:t>Increase in forest area</w:t>
            </w:r>
          </w:p>
        </w:tc>
        <w:tc>
          <w:tcPr>
            <w:tcW w:w="0" w:type="auto"/>
            <w:tcBorders>
              <w:left w:val="nil"/>
              <w:bottom w:val="single" w:sz="4" w:space="0" w:color="auto"/>
              <w:right w:val="nil"/>
            </w:tcBorders>
          </w:tcPr>
          <w:p w14:paraId="53B1533D" w14:textId="77777777" w:rsidR="00033A48" w:rsidRDefault="00033A48" w:rsidP="00AB10B1">
            <w:pPr>
              <w:jc w:val="center"/>
              <w:rPr>
                <w:rFonts w:ascii="Arial Narrow" w:hAnsi="Arial Narrow" w:cs="Arial"/>
                <w:color w:val="000000" w:themeColor="text1"/>
                <w:sz w:val="18"/>
                <w:szCs w:val="18"/>
              </w:rPr>
            </w:pPr>
          </w:p>
        </w:tc>
        <w:tc>
          <w:tcPr>
            <w:tcW w:w="0" w:type="auto"/>
            <w:tcBorders>
              <w:left w:val="nil"/>
              <w:bottom w:val="single" w:sz="4" w:space="0" w:color="auto"/>
              <w:right w:val="nil"/>
            </w:tcBorders>
          </w:tcPr>
          <w:p w14:paraId="54D33256" w14:textId="77777777" w:rsidR="00033A48" w:rsidRDefault="00033A48" w:rsidP="00AB10B1">
            <w:pPr>
              <w:jc w:val="center"/>
              <w:rPr>
                <w:rFonts w:ascii="Arial Narrow" w:hAnsi="Arial Narrow" w:cs="Arial"/>
                <w:color w:val="000000" w:themeColor="text1"/>
                <w:sz w:val="18"/>
                <w:szCs w:val="18"/>
              </w:rPr>
            </w:pPr>
            <w:r>
              <w:rPr>
                <w:rFonts w:ascii="Arial Narrow" w:hAnsi="Arial Narrow" w:cs="Arial"/>
                <w:color w:val="000000" w:themeColor="text1"/>
                <w:sz w:val="18"/>
                <w:szCs w:val="18"/>
              </w:rPr>
              <w:t>15.2.2</w:t>
            </w:r>
          </w:p>
        </w:tc>
        <w:tc>
          <w:tcPr>
            <w:tcW w:w="0" w:type="auto"/>
            <w:tcBorders>
              <w:left w:val="nil"/>
              <w:bottom w:val="single" w:sz="4" w:space="0" w:color="auto"/>
              <w:right w:val="nil"/>
            </w:tcBorders>
          </w:tcPr>
          <w:p w14:paraId="453EEBA7" w14:textId="77777777" w:rsidR="00033A48" w:rsidRDefault="00033A48" w:rsidP="00AB10B1">
            <w:pPr>
              <w:jc w:val="center"/>
              <w:rPr>
                <w:rFonts w:ascii="Arial Narrow" w:hAnsi="Arial Narrow" w:cs="Arial"/>
                <w:color w:val="000000" w:themeColor="text1"/>
                <w:sz w:val="18"/>
                <w:szCs w:val="18"/>
              </w:rPr>
            </w:pPr>
            <w:r>
              <w:rPr>
                <w:rFonts w:ascii="Arial Narrow" w:hAnsi="Arial Narrow" w:cs="Arial"/>
                <w:color w:val="000000" w:themeColor="text1"/>
                <w:sz w:val="18"/>
                <w:szCs w:val="18"/>
              </w:rPr>
              <w:t>2102</w:t>
            </w:r>
          </w:p>
        </w:tc>
        <w:tc>
          <w:tcPr>
            <w:tcW w:w="0" w:type="auto"/>
            <w:tcBorders>
              <w:left w:val="nil"/>
              <w:bottom w:val="single" w:sz="4" w:space="0" w:color="auto"/>
              <w:right w:val="nil"/>
            </w:tcBorders>
          </w:tcPr>
          <w:p w14:paraId="19E33A6A" w14:textId="77777777" w:rsidR="00033A48" w:rsidRDefault="00033A48" w:rsidP="00AB10B1">
            <w:pPr>
              <w:jc w:val="center"/>
              <w:rPr>
                <w:rFonts w:ascii="Arial Narrow" w:hAnsi="Arial Narrow" w:cs="Arial"/>
                <w:color w:val="000000" w:themeColor="text1"/>
                <w:sz w:val="18"/>
                <w:szCs w:val="18"/>
              </w:rPr>
            </w:pPr>
            <w:r>
              <w:rPr>
                <w:rFonts w:ascii="Arial Narrow" w:hAnsi="Arial Narrow" w:cs="Arial"/>
                <w:color w:val="000000" w:themeColor="text1"/>
                <w:sz w:val="18"/>
                <w:szCs w:val="18"/>
              </w:rPr>
              <w:t>125</w:t>
            </w:r>
          </w:p>
        </w:tc>
        <w:tc>
          <w:tcPr>
            <w:tcW w:w="0" w:type="auto"/>
            <w:tcBorders>
              <w:left w:val="nil"/>
              <w:bottom w:val="single" w:sz="4" w:space="0" w:color="auto"/>
              <w:right w:val="nil"/>
            </w:tcBorders>
          </w:tcPr>
          <w:p w14:paraId="3D44B8B1" w14:textId="77777777" w:rsidR="00033A48" w:rsidRPr="00BB2D50" w:rsidRDefault="00033A48" w:rsidP="00AB10B1">
            <w:pPr>
              <w:rPr>
                <w:rFonts w:ascii="Arial Narrow" w:hAnsi="Arial Narrow" w:cs="Arial"/>
                <w:sz w:val="18"/>
                <w:szCs w:val="18"/>
              </w:rPr>
            </w:pPr>
            <w:r w:rsidRPr="001D3EDE">
              <w:rPr>
                <w:rFonts w:ascii="Arial Narrow" w:hAnsi="Arial Narrow" w:cs="Arial"/>
                <w:sz w:val="18"/>
                <w:szCs w:val="18"/>
              </w:rPr>
              <w:t>Ministry of Agriculture and Rural Development</w:t>
            </w:r>
            <w:r>
              <w:rPr>
                <w:rFonts w:ascii="Arial Narrow" w:hAnsi="Arial Narrow" w:cs="Arial"/>
                <w:sz w:val="18"/>
                <w:szCs w:val="18"/>
              </w:rPr>
              <w:t xml:space="preserve">, </w:t>
            </w:r>
            <w:r w:rsidRPr="00BB2D50">
              <w:rPr>
                <w:rFonts w:ascii="Arial Narrow" w:hAnsi="Arial Narrow" w:cs="Arial"/>
                <w:sz w:val="18"/>
                <w:szCs w:val="18"/>
              </w:rPr>
              <w:t>all data available</w:t>
            </w:r>
          </w:p>
        </w:tc>
      </w:tr>
    </w:tbl>
    <w:p w14:paraId="3F0C4F96" w14:textId="77777777" w:rsidR="00033A48" w:rsidRDefault="00033A48" w:rsidP="00321C12">
      <w:pPr>
        <w:widowControl w:val="0"/>
        <w:autoSpaceDE w:val="0"/>
        <w:autoSpaceDN w:val="0"/>
        <w:spacing w:after="240" w:line="240" w:lineRule="auto"/>
        <w:rPr>
          <w:rFonts w:cs="Arial"/>
          <w:color w:val="231F20"/>
          <w:sz w:val="16"/>
          <w:szCs w:val="16"/>
          <w:lang w:eastAsia="it-IT"/>
        </w:rPr>
      </w:pPr>
    </w:p>
    <w:p w14:paraId="5B8984A8" w14:textId="7ACA542E" w:rsidR="00321C12" w:rsidRPr="006379F8" w:rsidRDefault="00321C12" w:rsidP="00321C12">
      <w:pPr>
        <w:widowControl w:val="0"/>
        <w:autoSpaceDE w:val="0"/>
        <w:autoSpaceDN w:val="0"/>
        <w:spacing w:after="240" w:line="240" w:lineRule="auto"/>
        <w:rPr>
          <w:rFonts w:cs="Arial"/>
          <w:color w:val="231F20"/>
          <w:sz w:val="16"/>
          <w:szCs w:val="16"/>
          <w:lang w:eastAsia="it-IT"/>
        </w:rPr>
      </w:pPr>
      <w:r w:rsidRPr="006379F8">
        <w:rPr>
          <w:rFonts w:cs="Arial"/>
          <w:color w:val="231F20"/>
          <w:sz w:val="16"/>
          <w:szCs w:val="16"/>
          <w:lang w:eastAsia="it-IT"/>
        </w:rPr>
        <w:t>Source: GSO</w:t>
      </w:r>
    </w:p>
    <w:p w14:paraId="45B30AAE" w14:textId="351FC4FB" w:rsidR="00321C12" w:rsidRPr="006379F8" w:rsidRDefault="00AD7182" w:rsidP="00304FB2">
      <w:pPr>
        <w:pStyle w:val="Heading2"/>
        <w:rPr>
          <w:rFonts w:cs="Arial"/>
        </w:rPr>
      </w:pPr>
      <w:bookmarkStart w:id="12" w:name="_Toc157067480"/>
      <w:r>
        <w:rPr>
          <w:rFonts w:cs="Arial"/>
        </w:rPr>
        <w:t xml:space="preserve">1.3. </w:t>
      </w:r>
      <w:r w:rsidR="00321C12" w:rsidRPr="006379F8">
        <w:rPr>
          <w:rFonts w:cs="Arial"/>
        </w:rPr>
        <w:t>Directory of the statistical measures presented</w:t>
      </w:r>
      <w:bookmarkEnd w:id="12"/>
    </w:p>
    <w:p w14:paraId="00AD9366" w14:textId="77777777" w:rsidR="00321C12" w:rsidRPr="006379F8" w:rsidRDefault="00321C12" w:rsidP="00321C12">
      <w:pPr>
        <w:tabs>
          <w:tab w:val="left" w:pos="5685"/>
        </w:tabs>
        <w:spacing w:before="120" w:after="0" w:line="240" w:lineRule="auto"/>
        <w:jc w:val="both"/>
        <w:rPr>
          <w:rFonts w:cs="Arial"/>
        </w:rPr>
      </w:pPr>
      <w:r w:rsidRPr="006379F8">
        <w:rPr>
          <w:rFonts w:cs="Arial"/>
        </w:rPr>
        <w:t xml:space="preserve">To sum up, this Report includes 30 statistical measures, relevant to the SDG indicators on urban environment, and/or the UNSD indicators on climate change, extreme events and disasters. The measures are presented by cards, in the following Chapters 2 and 3. In particular, Chapter 2 includes 13 cards (for the measures relevant to SDG indicators on urban environment, including the eight relevant to both frameworks), while Chapter 3 includes the other 17 cards, for the measures relevant only to UNSD indicators on climate change, extreme events and disasters (Figure 1.3). Given this complexity, a directory of the statistical measures presented is provided below, reporting for each item the corresponding card and the reference to the relevant frameworks (Table 1.5). </w:t>
      </w:r>
    </w:p>
    <w:tbl>
      <w:tblPr>
        <w:tblStyle w:val="TableGrid"/>
        <w:tblW w:w="0" w:type="auto"/>
        <w:tblLook w:val="04A0" w:firstRow="1" w:lastRow="0" w:firstColumn="1" w:lastColumn="0" w:noHBand="0" w:noVBand="1"/>
      </w:tblPr>
      <w:tblGrid>
        <w:gridCol w:w="9628"/>
      </w:tblGrid>
      <w:tr w:rsidR="00321C12" w:rsidRPr="006379F8" w14:paraId="785D74BD" w14:textId="77777777" w:rsidTr="001D4853">
        <w:tc>
          <w:tcPr>
            <w:tcW w:w="9628" w:type="dxa"/>
            <w:tcBorders>
              <w:top w:val="nil"/>
              <w:left w:val="nil"/>
              <w:bottom w:val="single" w:sz="4" w:space="0" w:color="auto"/>
              <w:right w:val="nil"/>
            </w:tcBorders>
          </w:tcPr>
          <w:p w14:paraId="1DFC6FE5" w14:textId="74602FF8" w:rsidR="00321C12" w:rsidRPr="006379F8" w:rsidRDefault="004B2A76" w:rsidP="001D4853">
            <w:pPr>
              <w:keepNext/>
              <w:widowControl w:val="0"/>
              <w:tabs>
                <w:tab w:val="left" w:pos="284"/>
              </w:tabs>
              <w:autoSpaceDE w:val="0"/>
              <w:autoSpaceDN w:val="0"/>
              <w:spacing w:before="240" w:after="120"/>
              <w:jc w:val="both"/>
              <w:rPr>
                <w:rFonts w:cs="Arial"/>
                <w:b/>
                <w:sz w:val="18"/>
                <w:szCs w:val="18"/>
                <w:lang w:eastAsia="it-IT"/>
              </w:rPr>
            </w:pPr>
            <w:r>
              <w:rPr>
                <w:rFonts w:cs="Arial"/>
                <w:b/>
                <w:sz w:val="18"/>
                <w:szCs w:val="18"/>
                <w:lang w:eastAsia="it-IT"/>
              </w:rPr>
              <w:lastRenderedPageBreak/>
              <w:t>Figure 1.3</w:t>
            </w:r>
            <w:r w:rsidR="00321C12" w:rsidRPr="006379F8">
              <w:rPr>
                <w:rFonts w:cs="Arial"/>
                <w:b/>
                <w:sz w:val="18"/>
                <w:szCs w:val="18"/>
                <w:lang w:eastAsia="it-IT"/>
              </w:rPr>
              <w:t xml:space="preserve"> - Statistical measures presented, by relevant framework and Chapter </w:t>
            </w:r>
          </w:p>
        </w:tc>
      </w:tr>
      <w:tr w:rsidR="00321C12" w:rsidRPr="006379F8" w14:paraId="24DE5AE7" w14:textId="77777777" w:rsidTr="001D4853">
        <w:trPr>
          <w:trHeight w:val="37"/>
        </w:trPr>
        <w:tc>
          <w:tcPr>
            <w:tcW w:w="9628" w:type="dxa"/>
            <w:tcBorders>
              <w:top w:val="single" w:sz="4" w:space="0" w:color="auto"/>
            </w:tcBorders>
          </w:tcPr>
          <w:p w14:paraId="3454661E" w14:textId="77777777" w:rsidR="00321C12" w:rsidRPr="006379F8" w:rsidRDefault="00321C12" w:rsidP="001D4853">
            <w:pPr>
              <w:widowControl w:val="0"/>
              <w:tabs>
                <w:tab w:val="left" w:pos="284"/>
              </w:tabs>
              <w:autoSpaceDE w:val="0"/>
              <w:autoSpaceDN w:val="0"/>
              <w:spacing w:before="120" w:after="120"/>
              <w:jc w:val="center"/>
              <w:rPr>
                <w:rFonts w:cs="Arial"/>
                <w:sz w:val="18"/>
                <w:szCs w:val="18"/>
                <w:lang w:eastAsia="it-IT"/>
              </w:rPr>
            </w:pPr>
            <w:r w:rsidRPr="006379F8">
              <w:rPr>
                <w:rFonts w:cs="Arial"/>
                <w:noProof/>
              </w:rPr>
              <w:drawing>
                <wp:inline distT="0" distB="0" distL="0" distR="0" wp14:anchorId="1C0E6CC4" wp14:editId="706F496E">
                  <wp:extent cx="4708800" cy="1656000"/>
                  <wp:effectExtent l="0" t="0" r="0" b="190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08800" cy="1656000"/>
                          </a:xfrm>
                          <a:prstGeom prst="rect">
                            <a:avLst/>
                          </a:prstGeom>
                        </pic:spPr>
                      </pic:pic>
                    </a:graphicData>
                  </a:graphic>
                </wp:inline>
              </w:drawing>
            </w:r>
          </w:p>
        </w:tc>
      </w:tr>
    </w:tbl>
    <w:p w14:paraId="015206C5" w14:textId="77777777" w:rsidR="00321C12" w:rsidRPr="006379F8" w:rsidRDefault="00321C12" w:rsidP="00321C12">
      <w:pPr>
        <w:tabs>
          <w:tab w:val="left" w:pos="5685"/>
        </w:tabs>
        <w:spacing w:before="120" w:after="0" w:line="240" w:lineRule="auto"/>
        <w:jc w:val="both"/>
        <w:rPr>
          <w:rFonts w:cs="Arial"/>
        </w:rPr>
        <w:sectPr w:rsidR="00321C12" w:rsidRPr="006379F8" w:rsidSect="001D4853">
          <w:headerReference w:type="default" r:id="rId17"/>
          <w:type w:val="oddPage"/>
          <w:pgSz w:w="11906" w:h="16838"/>
          <w:pgMar w:top="1417" w:right="1134" w:bottom="1134" w:left="1134" w:header="708" w:footer="708" w:gutter="0"/>
          <w:cols w:space="708"/>
          <w:docGrid w:linePitch="360"/>
        </w:sectPr>
      </w:pPr>
    </w:p>
    <w:p w14:paraId="42DA658B" w14:textId="5F473B11" w:rsidR="00321C12" w:rsidRPr="006379F8" w:rsidRDefault="004B2A76" w:rsidP="00321C12">
      <w:pPr>
        <w:rPr>
          <w:rFonts w:cs="Arial"/>
          <w:b/>
          <w:sz w:val="18"/>
          <w:szCs w:val="18"/>
        </w:rPr>
      </w:pPr>
      <w:r>
        <w:rPr>
          <w:rFonts w:cs="Arial"/>
          <w:b/>
          <w:sz w:val="18"/>
          <w:szCs w:val="18"/>
        </w:rPr>
        <w:lastRenderedPageBreak/>
        <w:t>Table 1.5</w:t>
      </w:r>
      <w:r w:rsidR="00321C12" w:rsidRPr="006379F8">
        <w:rPr>
          <w:rFonts w:cs="Arial"/>
          <w:b/>
          <w:sz w:val="18"/>
          <w:szCs w:val="18"/>
        </w:rPr>
        <w:t xml:space="preserve"> - Directory of the statistical measures included in the Report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508"/>
        <w:gridCol w:w="906"/>
        <w:gridCol w:w="2010"/>
        <w:gridCol w:w="917"/>
        <w:gridCol w:w="1576"/>
        <w:gridCol w:w="1569"/>
        <w:gridCol w:w="907"/>
        <w:gridCol w:w="887"/>
        <w:gridCol w:w="717"/>
        <w:gridCol w:w="1366"/>
        <w:gridCol w:w="1140"/>
      </w:tblGrid>
      <w:tr w:rsidR="00321C12" w:rsidRPr="006379F8" w14:paraId="104EBE05" w14:textId="77777777" w:rsidTr="001D4853">
        <w:trPr>
          <w:tblHeader/>
        </w:trPr>
        <w:tc>
          <w:tcPr>
            <w:tcW w:w="0" w:type="auto"/>
            <w:vMerge w:val="restart"/>
            <w:shd w:val="clear" w:color="auto" w:fill="E7E6E6" w:themeFill="background2"/>
            <w:vAlign w:val="center"/>
          </w:tcPr>
          <w:p w14:paraId="4F766541" w14:textId="77777777" w:rsidR="00321C12" w:rsidRPr="006379F8" w:rsidRDefault="00321C12" w:rsidP="001D4853">
            <w:pPr>
              <w:spacing w:before="60"/>
              <w:rPr>
                <w:rFonts w:cs="Arial"/>
                <w:sz w:val="18"/>
                <w:szCs w:val="18"/>
              </w:rPr>
            </w:pPr>
            <w:r w:rsidRPr="006379F8">
              <w:rPr>
                <w:rFonts w:cs="Arial"/>
                <w:sz w:val="18"/>
                <w:szCs w:val="18"/>
              </w:rPr>
              <w:t xml:space="preserve">STATISTICAL MEASURES </w:t>
            </w:r>
          </w:p>
          <w:p w14:paraId="0C17592A" w14:textId="77777777" w:rsidR="00321C12" w:rsidRPr="006379F8" w:rsidRDefault="00321C12" w:rsidP="001D4853">
            <w:pPr>
              <w:spacing w:after="60"/>
              <w:rPr>
                <w:rFonts w:cs="Arial"/>
                <w:sz w:val="18"/>
                <w:szCs w:val="18"/>
              </w:rPr>
            </w:pPr>
            <w:r w:rsidRPr="006379F8">
              <w:rPr>
                <w:rFonts w:cs="Arial"/>
                <w:sz w:val="18"/>
                <w:szCs w:val="18"/>
              </w:rPr>
              <w:t xml:space="preserve">(in </w:t>
            </w:r>
            <w:r w:rsidRPr="006379F8">
              <w:rPr>
                <w:rFonts w:cs="Arial"/>
                <w:noProof/>
                <w:sz w:val="18"/>
                <w:szCs w:val="18"/>
                <w:lang w:eastAsia="it-IT"/>
              </w:rPr>
              <w:t>alphabetical</w:t>
            </w:r>
            <w:r w:rsidRPr="006379F8">
              <w:rPr>
                <w:rFonts w:cs="Arial"/>
                <w:sz w:val="18"/>
                <w:szCs w:val="18"/>
              </w:rPr>
              <w:t xml:space="preserve"> order)</w:t>
            </w:r>
          </w:p>
        </w:tc>
        <w:tc>
          <w:tcPr>
            <w:tcW w:w="0" w:type="auto"/>
            <w:gridSpan w:val="3"/>
            <w:shd w:val="clear" w:color="auto" w:fill="E7E6E6" w:themeFill="background2"/>
            <w:vAlign w:val="center"/>
          </w:tcPr>
          <w:p w14:paraId="76C45EF8" w14:textId="77777777" w:rsidR="00321C12" w:rsidRPr="006379F8" w:rsidRDefault="00321C12" w:rsidP="001D4853">
            <w:pPr>
              <w:spacing w:before="60"/>
              <w:rPr>
                <w:rFonts w:cs="Arial"/>
                <w:noProof/>
                <w:sz w:val="18"/>
                <w:szCs w:val="18"/>
                <w:lang w:eastAsia="it-IT"/>
              </w:rPr>
            </w:pPr>
            <w:r w:rsidRPr="006379F8">
              <w:rPr>
                <w:rFonts w:cs="Arial"/>
                <w:noProof/>
                <w:sz w:val="18"/>
                <w:szCs w:val="18"/>
                <w:lang w:eastAsia="it-IT"/>
              </w:rPr>
              <w:t xml:space="preserve">RELEVANCE TO SDGs GLOBAL FRAMEWORK </w:t>
            </w:r>
          </w:p>
          <w:p w14:paraId="667C5191" w14:textId="77777777" w:rsidR="00321C12" w:rsidRPr="006379F8" w:rsidRDefault="00321C12" w:rsidP="001D4853">
            <w:pPr>
              <w:spacing w:after="60"/>
              <w:rPr>
                <w:rFonts w:cs="Arial"/>
                <w:noProof/>
                <w:sz w:val="18"/>
                <w:szCs w:val="18"/>
                <w:lang w:eastAsia="it-IT"/>
              </w:rPr>
            </w:pPr>
            <w:r w:rsidRPr="006379F8">
              <w:rPr>
                <w:rFonts w:cs="Arial"/>
                <w:noProof/>
                <w:sz w:val="18"/>
                <w:szCs w:val="18"/>
                <w:lang w:eastAsia="it-IT"/>
              </w:rPr>
              <w:t>(P = proxy or partial)</w:t>
            </w:r>
          </w:p>
        </w:tc>
        <w:tc>
          <w:tcPr>
            <w:tcW w:w="0" w:type="auto"/>
            <w:gridSpan w:val="5"/>
            <w:shd w:val="clear" w:color="auto" w:fill="E7E6E6" w:themeFill="background2"/>
            <w:vAlign w:val="center"/>
          </w:tcPr>
          <w:p w14:paraId="4A522315" w14:textId="77777777" w:rsidR="00321C12" w:rsidRPr="006379F8" w:rsidRDefault="00321C12" w:rsidP="001D4853">
            <w:pPr>
              <w:spacing w:before="60"/>
              <w:rPr>
                <w:rFonts w:cs="Arial"/>
                <w:sz w:val="18"/>
                <w:szCs w:val="18"/>
              </w:rPr>
            </w:pPr>
            <w:r w:rsidRPr="006379F8">
              <w:rPr>
                <w:rFonts w:cs="Arial"/>
                <w:sz w:val="18"/>
                <w:szCs w:val="18"/>
              </w:rPr>
              <w:t xml:space="preserve">RELEVANCE TO CLIMATE CHANGE STATISTICS AND INDICATORS </w:t>
            </w:r>
          </w:p>
          <w:p w14:paraId="4C18BCB0" w14:textId="77777777" w:rsidR="00321C12" w:rsidRPr="006379F8" w:rsidRDefault="00321C12" w:rsidP="001D4853">
            <w:pPr>
              <w:spacing w:after="60"/>
              <w:rPr>
                <w:rFonts w:cs="Arial"/>
                <w:sz w:val="18"/>
                <w:szCs w:val="18"/>
              </w:rPr>
            </w:pPr>
            <w:r w:rsidRPr="006379F8">
              <w:rPr>
                <w:rFonts w:cs="Arial"/>
                <w:sz w:val="18"/>
                <w:szCs w:val="18"/>
              </w:rPr>
              <w:t>(P = proxy or partial)</w:t>
            </w:r>
          </w:p>
        </w:tc>
        <w:tc>
          <w:tcPr>
            <w:tcW w:w="0" w:type="auto"/>
            <w:gridSpan w:val="2"/>
            <w:shd w:val="clear" w:color="auto" w:fill="E7E6E6" w:themeFill="background2"/>
            <w:vAlign w:val="center"/>
          </w:tcPr>
          <w:p w14:paraId="6C0B8087" w14:textId="77777777" w:rsidR="00321C12" w:rsidRPr="006379F8" w:rsidRDefault="00321C12" w:rsidP="001D4853">
            <w:pPr>
              <w:spacing w:before="60" w:after="60"/>
              <w:rPr>
                <w:rFonts w:cs="Arial"/>
                <w:sz w:val="18"/>
                <w:szCs w:val="18"/>
              </w:rPr>
            </w:pPr>
            <w:r w:rsidRPr="006379F8">
              <w:rPr>
                <w:rFonts w:cs="Arial"/>
                <w:sz w:val="18"/>
                <w:szCs w:val="18"/>
              </w:rPr>
              <w:t>REFERENCE TO INDICATOR CARDS (Chapters 2 and 3)</w:t>
            </w:r>
          </w:p>
        </w:tc>
      </w:tr>
      <w:tr w:rsidR="00321C12" w:rsidRPr="006379F8" w14:paraId="59ACDDA9" w14:textId="77777777" w:rsidTr="001D4853">
        <w:trPr>
          <w:trHeight w:val="171"/>
        </w:trPr>
        <w:tc>
          <w:tcPr>
            <w:tcW w:w="0" w:type="auto"/>
            <w:vMerge/>
            <w:shd w:val="clear" w:color="auto" w:fill="E7E6E6" w:themeFill="background2"/>
            <w:vAlign w:val="center"/>
          </w:tcPr>
          <w:p w14:paraId="37DC8CC6" w14:textId="77777777" w:rsidR="00321C12" w:rsidRPr="006379F8" w:rsidRDefault="00321C12" w:rsidP="001D4853">
            <w:pPr>
              <w:spacing w:before="60" w:after="60"/>
              <w:rPr>
                <w:rFonts w:cs="Arial"/>
                <w:sz w:val="18"/>
                <w:szCs w:val="18"/>
              </w:rPr>
            </w:pPr>
          </w:p>
        </w:tc>
        <w:tc>
          <w:tcPr>
            <w:tcW w:w="0" w:type="auto"/>
            <w:vMerge w:val="restart"/>
            <w:shd w:val="clear" w:color="auto" w:fill="E7E6E6" w:themeFill="background2"/>
            <w:vAlign w:val="center"/>
          </w:tcPr>
          <w:p w14:paraId="2311624C" w14:textId="77777777" w:rsidR="00321C12" w:rsidRPr="006379F8" w:rsidRDefault="00321C12" w:rsidP="001D4853">
            <w:pPr>
              <w:spacing w:before="60" w:after="60"/>
              <w:rPr>
                <w:rFonts w:cs="Arial"/>
                <w:noProof/>
                <w:sz w:val="18"/>
                <w:szCs w:val="18"/>
                <w:lang w:eastAsia="it-IT"/>
              </w:rPr>
            </w:pPr>
            <w:r w:rsidRPr="006379F8">
              <w:rPr>
                <w:rFonts w:cs="Arial"/>
                <w:noProof/>
                <w:sz w:val="18"/>
                <w:szCs w:val="18"/>
                <w:lang w:eastAsia="it-IT"/>
              </w:rPr>
              <w:t>Goal</w:t>
            </w:r>
          </w:p>
        </w:tc>
        <w:tc>
          <w:tcPr>
            <w:tcW w:w="0" w:type="auto"/>
            <w:vMerge w:val="restart"/>
            <w:shd w:val="clear" w:color="auto" w:fill="E7E6E6" w:themeFill="background2"/>
            <w:vAlign w:val="center"/>
          </w:tcPr>
          <w:p w14:paraId="6CF4B355" w14:textId="77777777" w:rsidR="00321C12" w:rsidRPr="006379F8" w:rsidRDefault="00321C12" w:rsidP="001D4853">
            <w:pPr>
              <w:spacing w:before="60"/>
              <w:rPr>
                <w:rFonts w:cs="Arial"/>
                <w:sz w:val="18"/>
                <w:szCs w:val="18"/>
              </w:rPr>
            </w:pPr>
            <w:r w:rsidRPr="006379F8">
              <w:rPr>
                <w:rFonts w:cs="Arial"/>
                <w:sz w:val="18"/>
                <w:szCs w:val="18"/>
              </w:rPr>
              <w:t>Target</w:t>
            </w:r>
          </w:p>
          <w:p w14:paraId="0290A6CA" w14:textId="77777777" w:rsidR="00321C12" w:rsidRPr="006379F8" w:rsidRDefault="00321C12" w:rsidP="001D4853">
            <w:pPr>
              <w:spacing w:after="60"/>
              <w:rPr>
                <w:rFonts w:cs="Arial"/>
                <w:sz w:val="18"/>
                <w:szCs w:val="18"/>
              </w:rPr>
            </w:pPr>
            <w:r w:rsidRPr="006379F8">
              <w:rPr>
                <w:rFonts w:cs="Arial"/>
                <w:sz w:val="18"/>
                <w:szCs w:val="18"/>
              </w:rPr>
              <w:t>(definitions abridged)</w:t>
            </w:r>
          </w:p>
        </w:tc>
        <w:tc>
          <w:tcPr>
            <w:tcW w:w="0" w:type="auto"/>
            <w:vMerge w:val="restart"/>
            <w:shd w:val="clear" w:color="auto" w:fill="E7E6E6" w:themeFill="background2"/>
            <w:vAlign w:val="center"/>
          </w:tcPr>
          <w:p w14:paraId="025B3DDF" w14:textId="77777777" w:rsidR="00321C12" w:rsidRPr="006379F8" w:rsidRDefault="00321C12" w:rsidP="001D4853">
            <w:pPr>
              <w:spacing w:before="60" w:after="60"/>
              <w:rPr>
                <w:rFonts w:cs="Arial"/>
                <w:noProof/>
                <w:sz w:val="18"/>
                <w:szCs w:val="18"/>
                <w:lang w:eastAsia="it-IT"/>
              </w:rPr>
            </w:pPr>
            <w:r w:rsidRPr="006379F8">
              <w:rPr>
                <w:rFonts w:cs="Arial"/>
                <w:noProof/>
                <w:sz w:val="18"/>
                <w:szCs w:val="18"/>
                <w:lang w:eastAsia="it-IT"/>
              </w:rPr>
              <w:t>Indicator</w:t>
            </w:r>
          </w:p>
        </w:tc>
        <w:tc>
          <w:tcPr>
            <w:tcW w:w="0" w:type="auto"/>
            <w:gridSpan w:val="3"/>
            <w:shd w:val="clear" w:color="auto" w:fill="E7E6E6" w:themeFill="background2"/>
            <w:vAlign w:val="center"/>
          </w:tcPr>
          <w:p w14:paraId="0161471F" w14:textId="77777777" w:rsidR="00321C12" w:rsidRPr="006379F8" w:rsidRDefault="00321C12" w:rsidP="001D4853">
            <w:pPr>
              <w:spacing w:before="60" w:after="60"/>
              <w:rPr>
                <w:rFonts w:cs="Arial"/>
                <w:sz w:val="18"/>
                <w:szCs w:val="18"/>
              </w:rPr>
            </w:pPr>
            <w:r w:rsidRPr="006379F8">
              <w:rPr>
                <w:rFonts w:cs="Arial"/>
                <w:sz w:val="18"/>
                <w:szCs w:val="18"/>
              </w:rPr>
              <w:t>UNSD GLOBAL SET</w:t>
            </w:r>
          </w:p>
        </w:tc>
        <w:tc>
          <w:tcPr>
            <w:tcW w:w="0" w:type="auto"/>
            <w:vMerge w:val="restart"/>
            <w:shd w:val="clear" w:color="auto" w:fill="E7E6E6" w:themeFill="background2"/>
            <w:vAlign w:val="center"/>
          </w:tcPr>
          <w:p w14:paraId="0BF20FBB" w14:textId="77777777" w:rsidR="00321C12" w:rsidRPr="006379F8" w:rsidRDefault="00321C12" w:rsidP="001D4853">
            <w:pPr>
              <w:spacing w:before="60" w:after="60"/>
              <w:rPr>
                <w:rFonts w:cs="Arial"/>
                <w:sz w:val="18"/>
                <w:szCs w:val="18"/>
              </w:rPr>
            </w:pPr>
            <w:r w:rsidRPr="006379F8">
              <w:rPr>
                <w:rFonts w:cs="Arial"/>
                <w:sz w:val="18"/>
                <w:szCs w:val="18"/>
              </w:rPr>
              <w:t>SENDAI</w:t>
            </w:r>
          </w:p>
        </w:tc>
        <w:tc>
          <w:tcPr>
            <w:tcW w:w="0" w:type="auto"/>
            <w:vMerge w:val="restart"/>
            <w:shd w:val="clear" w:color="auto" w:fill="E7E6E6" w:themeFill="background2"/>
            <w:vAlign w:val="center"/>
          </w:tcPr>
          <w:p w14:paraId="60522FDF" w14:textId="77777777" w:rsidR="00321C12" w:rsidRPr="006379F8" w:rsidRDefault="00321C12" w:rsidP="001D4853">
            <w:pPr>
              <w:spacing w:before="60" w:after="60"/>
              <w:rPr>
                <w:rFonts w:cs="Arial"/>
                <w:sz w:val="18"/>
                <w:szCs w:val="18"/>
              </w:rPr>
            </w:pPr>
            <w:r w:rsidRPr="006379F8">
              <w:rPr>
                <w:rFonts w:cs="Arial"/>
                <w:sz w:val="18"/>
                <w:szCs w:val="18"/>
              </w:rPr>
              <w:t>FDES</w:t>
            </w:r>
          </w:p>
        </w:tc>
        <w:tc>
          <w:tcPr>
            <w:tcW w:w="0" w:type="auto"/>
            <w:vMerge w:val="restart"/>
            <w:shd w:val="clear" w:color="auto" w:fill="E7E6E6" w:themeFill="background2"/>
            <w:vAlign w:val="center"/>
          </w:tcPr>
          <w:p w14:paraId="4C035957" w14:textId="77777777" w:rsidR="00321C12" w:rsidRPr="006379F8" w:rsidRDefault="00321C12" w:rsidP="001D4853">
            <w:pPr>
              <w:spacing w:before="60" w:after="60"/>
              <w:rPr>
                <w:rFonts w:cs="Arial"/>
                <w:sz w:val="18"/>
                <w:szCs w:val="18"/>
              </w:rPr>
            </w:pPr>
            <w:r w:rsidRPr="006379F8">
              <w:rPr>
                <w:rFonts w:cs="Arial"/>
                <w:sz w:val="18"/>
                <w:szCs w:val="18"/>
              </w:rPr>
              <w:t>2. Urban environment indicators</w:t>
            </w:r>
          </w:p>
        </w:tc>
        <w:tc>
          <w:tcPr>
            <w:tcW w:w="0" w:type="auto"/>
            <w:vMerge w:val="restart"/>
            <w:shd w:val="clear" w:color="auto" w:fill="E7E6E6" w:themeFill="background2"/>
            <w:vAlign w:val="center"/>
          </w:tcPr>
          <w:p w14:paraId="37873945" w14:textId="77777777" w:rsidR="00321C12" w:rsidRPr="006379F8" w:rsidRDefault="00321C12" w:rsidP="001D4853">
            <w:pPr>
              <w:spacing w:before="60" w:after="60"/>
              <w:rPr>
                <w:rFonts w:cs="Arial"/>
                <w:sz w:val="18"/>
                <w:szCs w:val="18"/>
              </w:rPr>
            </w:pPr>
            <w:r w:rsidRPr="006379F8">
              <w:rPr>
                <w:rFonts w:cs="Arial"/>
                <w:sz w:val="18"/>
                <w:szCs w:val="18"/>
              </w:rPr>
              <w:t>3. Climate change indicators</w:t>
            </w:r>
          </w:p>
        </w:tc>
      </w:tr>
      <w:tr w:rsidR="00321C12" w:rsidRPr="006379F8" w14:paraId="2DD8F15E" w14:textId="77777777" w:rsidTr="001D4853">
        <w:trPr>
          <w:trHeight w:val="171"/>
        </w:trPr>
        <w:tc>
          <w:tcPr>
            <w:tcW w:w="0" w:type="auto"/>
            <w:vMerge/>
            <w:shd w:val="clear" w:color="auto" w:fill="E7E6E6" w:themeFill="background2"/>
          </w:tcPr>
          <w:p w14:paraId="57C0952E" w14:textId="77777777" w:rsidR="00321C12" w:rsidRPr="006379F8" w:rsidRDefault="00321C12" w:rsidP="001D4853">
            <w:pPr>
              <w:spacing w:before="60" w:after="60"/>
              <w:rPr>
                <w:rFonts w:cs="Arial"/>
              </w:rPr>
            </w:pPr>
          </w:p>
        </w:tc>
        <w:tc>
          <w:tcPr>
            <w:tcW w:w="0" w:type="auto"/>
            <w:vMerge/>
            <w:shd w:val="clear" w:color="auto" w:fill="E7E6E6" w:themeFill="background2"/>
          </w:tcPr>
          <w:p w14:paraId="1227D80F" w14:textId="77777777" w:rsidR="00321C12" w:rsidRPr="006379F8" w:rsidRDefault="00321C12" w:rsidP="001D4853">
            <w:pPr>
              <w:spacing w:before="60" w:after="60"/>
              <w:rPr>
                <w:rFonts w:cs="Arial"/>
                <w:noProof/>
                <w:lang w:eastAsia="it-IT"/>
              </w:rPr>
            </w:pPr>
          </w:p>
        </w:tc>
        <w:tc>
          <w:tcPr>
            <w:tcW w:w="0" w:type="auto"/>
            <w:vMerge/>
            <w:shd w:val="clear" w:color="auto" w:fill="E7E6E6" w:themeFill="background2"/>
          </w:tcPr>
          <w:p w14:paraId="1D9882D4" w14:textId="77777777" w:rsidR="00321C12" w:rsidRPr="006379F8" w:rsidRDefault="00321C12" w:rsidP="001D4853">
            <w:pPr>
              <w:spacing w:before="60" w:after="60"/>
              <w:rPr>
                <w:rFonts w:cs="Arial"/>
              </w:rPr>
            </w:pPr>
          </w:p>
        </w:tc>
        <w:tc>
          <w:tcPr>
            <w:tcW w:w="0" w:type="auto"/>
            <w:vMerge/>
            <w:shd w:val="clear" w:color="auto" w:fill="E7E6E6" w:themeFill="background2"/>
          </w:tcPr>
          <w:p w14:paraId="7EDFCE83" w14:textId="77777777" w:rsidR="00321C12" w:rsidRPr="006379F8" w:rsidRDefault="00321C12" w:rsidP="001D4853">
            <w:pPr>
              <w:spacing w:before="60" w:after="60"/>
              <w:rPr>
                <w:rFonts w:cs="Arial"/>
                <w:noProof/>
                <w:lang w:eastAsia="it-IT"/>
              </w:rPr>
            </w:pPr>
          </w:p>
        </w:tc>
        <w:tc>
          <w:tcPr>
            <w:tcW w:w="0" w:type="auto"/>
            <w:shd w:val="clear" w:color="auto" w:fill="E7E6E6" w:themeFill="background2"/>
            <w:vAlign w:val="center"/>
          </w:tcPr>
          <w:p w14:paraId="6B026D13" w14:textId="77777777" w:rsidR="00321C12" w:rsidRPr="006379F8" w:rsidRDefault="00321C12" w:rsidP="001D4853">
            <w:pPr>
              <w:spacing w:before="60" w:after="60"/>
              <w:rPr>
                <w:rFonts w:cs="Arial"/>
                <w:noProof/>
                <w:sz w:val="18"/>
                <w:szCs w:val="18"/>
                <w:lang w:eastAsia="it-IT"/>
              </w:rPr>
            </w:pPr>
            <w:r w:rsidRPr="006379F8">
              <w:rPr>
                <w:rFonts w:cs="Arial"/>
                <w:noProof/>
                <w:sz w:val="18"/>
                <w:szCs w:val="18"/>
                <w:lang w:eastAsia="it-IT"/>
              </w:rPr>
              <w:t>Area</w:t>
            </w:r>
          </w:p>
        </w:tc>
        <w:tc>
          <w:tcPr>
            <w:tcW w:w="0" w:type="auto"/>
            <w:shd w:val="clear" w:color="auto" w:fill="E7E6E6" w:themeFill="background2"/>
            <w:vAlign w:val="center"/>
          </w:tcPr>
          <w:p w14:paraId="571F6AE9" w14:textId="77777777" w:rsidR="00321C12" w:rsidRPr="006379F8" w:rsidRDefault="00321C12" w:rsidP="001D4853">
            <w:pPr>
              <w:spacing w:before="60" w:after="60"/>
              <w:rPr>
                <w:rFonts w:cs="Arial"/>
                <w:sz w:val="18"/>
                <w:szCs w:val="18"/>
              </w:rPr>
            </w:pPr>
            <w:r w:rsidRPr="006379F8">
              <w:rPr>
                <w:rFonts w:cs="Arial"/>
                <w:sz w:val="18"/>
                <w:szCs w:val="18"/>
              </w:rPr>
              <w:t>Topic</w:t>
            </w:r>
          </w:p>
        </w:tc>
        <w:tc>
          <w:tcPr>
            <w:tcW w:w="0" w:type="auto"/>
            <w:shd w:val="clear" w:color="auto" w:fill="E7E6E6" w:themeFill="background2"/>
            <w:vAlign w:val="center"/>
          </w:tcPr>
          <w:p w14:paraId="6B5553F8" w14:textId="77777777" w:rsidR="00321C12" w:rsidRPr="006379F8" w:rsidRDefault="00321C12" w:rsidP="001D4853">
            <w:pPr>
              <w:spacing w:before="60" w:after="60"/>
              <w:rPr>
                <w:rFonts w:cs="Arial"/>
                <w:sz w:val="18"/>
                <w:szCs w:val="18"/>
              </w:rPr>
            </w:pPr>
            <w:r w:rsidRPr="006379F8">
              <w:rPr>
                <w:rFonts w:cs="Arial"/>
                <w:noProof/>
                <w:sz w:val="18"/>
                <w:szCs w:val="18"/>
                <w:lang w:eastAsia="it-IT"/>
              </w:rPr>
              <w:t>Indicator</w:t>
            </w:r>
          </w:p>
        </w:tc>
        <w:tc>
          <w:tcPr>
            <w:tcW w:w="0" w:type="auto"/>
            <w:vMerge/>
            <w:shd w:val="clear" w:color="auto" w:fill="E7E6E6" w:themeFill="background2"/>
          </w:tcPr>
          <w:p w14:paraId="43833D71" w14:textId="77777777" w:rsidR="00321C12" w:rsidRPr="006379F8" w:rsidRDefault="00321C12" w:rsidP="001D4853">
            <w:pPr>
              <w:spacing w:before="60" w:after="60"/>
              <w:rPr>
                <w:rFonts w:cs="Arial"/>
              </w:rPr>
            </w:pPr>
          </w:p>
        </w:tc>
        <w:tc>
          <w:tcPr>
            <w:tcW w:w="0" w:type="auto"/>
            <w:vMerge/>
            <w:shd w:val="clear" w:color="auto" w:fill="E7E6E6" w:themeFill="background2"/>
          </w:tcPr>
          <w:p w14:paraId="1CD8E4B4" w14:textId="77777777" w:rsidR="00321C12" w:rsidRPr="006379F8" w:rsidRDefault="00321C12" w:rsidP="001D4853">
            <w:pPr>
              <w:spacing w:before="60" w:after="60"/>
              <w:rPr>
                <w:rFonts w:cs="Arial"/>
              </w:rPr>
            </w:pPr>
          </w:p>
        </w:tc>
        <w:tc>
          <w:tcPr>
            <w:tcW w:w="0" w:type="auto"/>
            <w:vMerge/>
            <w:shd w:val="clear" w:color="auto" w:fill="E7E6E6" w:themeFill="background2"/>
          </w:tcPr>
          <w:p w14:paraId="47CAA043" w14:textId="77777777" w:rsidR="00321C12" w:rsidRPr="006379F8" w:rsidRDefault="00321C12" w:rsidP="001D4853">
            <w:pPr>
              <w:spacing w:before="60" w:after="60"/>
              <w:rPr>
                <w:rFonts w:cs="Arial"/>
              </w:rPr>
            </w:pPr>
          </w:p>
        </w:tc>
        <w:tc>
          <w:tcPr>
            <w:tcW w:w="0" w:type="auto"/>
            <w:vMerge/>
            <w:shd w:val="clear" w:color="auto" w:fill="E7E6E6" w:themeFill="background2"/>
          </w:tcPr>
          <w:p w14:paraId="43730022" w14:textId="77777777" w:rsidR="00321C12" w:rsidRPr="006379F8" w:rsidRDefault="00321C12" w:rsidP="001D4853">
            <w:pPr>
              <w:spacing w:before="60" w:after="60"/>
              <w:rPr>
                <w:rFonts w:cs="Arial"/>
              </w:rPr>
            </w:pPr>
          </w:p>
        </w:tc>
      </w:tr>
      <w:tr w:rsidR="00321C12" w:rsidRPr="006379F8" w14:paraId="1DCE6F28" w14:textId="77777777" w:rsidTr="001D4853">
        <w:tc>
          <w:tcPr>
            <w:tcW w:w="0" w:type="auto"/>
            <w:shd w:val="clear" w:color="auto" w:fill="auto"/>
          </w:tcPr>
          <w:p w14:paraId="76B074E4" w14:textId="77777777" w:rsidR="00321C12" w:rsidRPr="006379F8" w:rsidRDefault="00321C12" w:rsidP="001D4853">
            <w:pPr>
              <w:spacing w:before="60" w:after="60"/>
              <w:rPr>
                <w:rFonts w:cs="Arial"/>
                <w:b/>
                <w:sz w:val="18"/>
                <w:szCs w:val="18"/>
              </w:rPr>
            </w:pPr>
            <w:r w:rsidRPr="006379F8">
              <w:rPr>
                <w:rFonts w:cs="Arial"/>
                <w:b/>
                <w:sz w:val="18"/>
                <w:szCs w:val="18"/>
              </w:rPr>
              <w:t>Agricultural damage directly caused by natural disasters</w:t>
            </w:r>
          </w:p>
        </w:tc>
        <w:tc>
          <w:tcPr>
            <w:tcW w:w="0" w:type="auto"/>
            <w:shd w:val="clear" w:color="auto" w:fill="auto"/>
          </w:tcPr>
          <w:p w14:paraId="6A81558C"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786103EF" wp14:editId="3CE0D525">
                  <wp:extent cx="432000" cy="432000"/>
                  <wp:effectExtent l="0" t="0" r="6350" b="6350"/>
                  <wp:docPr id="60" name="Immagine 60" descr="C:\Users\UTENTE\AppData\Local\Temp\Temp1_SDG-Icons-2019_WEB.zip\SDG Icons 2019_WEB\E-WEB-Goal-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magine 60" descr="C:\Users\UTENTE\AppData\Local\Temp\Temp1_SDG-Icons-2019_WEB.zip\SDG Icons 2019_WEB\E-WEB-Goal-11.pn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0" w:type="auto"/>
          </w:tcPr>
          <w:p w14:paraId="7EBBCC79" w14:textId="77777777" w:rsidR="00321C12" w:rsidRPr="006379F8" w:rsidRDefault="00321C12" w:rsidP="001D4853">
            <w:pPr>
              <w:spacing w:before="60" w:after="60"/>
              <w:rPr>
                <w:rFonts w:cs="Arial"/>
                <w:sz w:val="18"/>
                <w:szCs w:val="18"/>
              </w:rPr>
            </w:pPr>
            <w:r w:rsidRPr="006379F8">
              <w:rPr>
                <w:rFonts w:cs="Arial"/>
                <w:sz w:val="18"/>
                <w:szCs w:val="18"/>
              </w:rPr>
              <w:t>11.5 - Reduce direct economic losses caused by disasters</w:t>
            </w:r>
          </w:p>
        </w:tc>
        <w:tc>
          <w:tcPr>
            <w:tcW w:w="0" w:type="auto"/>
          </w:tcPr>
          <w:p w14:paraId="05A03E63" w14:textId="77777777" w:rsidR="00321C12" w:rsidRPr="006379F8" w:rsidRDefault="00321C12" w:rsidP="001D4853">
            <w:pPr>
              <w:spacing w:before="60" w:after="60"/>
              <w:rPr>
                <w:rFonts w:cs="Arial"/>
                <w:noProof/>
                <w:sz w:val="18"/>
                <w:szCs w:val="18"/>
                <w:lang w:eastAsia="it-IT"/>
              </w:rPr>
            </w:pPr>
            <w:r w:rsidRPr="006379F8">
              <w:rPr>
                <w:rFonts w:cs="Arial"/>
                <w:noProof/>
                <w:sz w:val="18"/>
                <w:szCs w:val="18"/>
                <w:lang w:eastAsia="it-IT"/>
              </w:rPr>
              <w:t>11.5.2 (P)</w:t>
            </w:r>
          </w:p>
        </w:tc>
        <w:tc>
          <w:tcPr>
            <w:tcW w:w="0" w:type="auto"/>
          </w:tcPr>
          <w:p w14:paraId="6F861C53"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185DC6E2" wp14:editId="60A388CB">
                  <wp:extent cx="863600" cy="431800"/>
                  <wp:effectExtent l="0" t="0" r="0" b="6350"/>
                  <wp:docPr id="45" name="Immagine 45"/>
                  <wp:cNvGraphicFramePr/>
                  <a:graphic xmlns:a="http://schemas.openxmlformats.org/drawingml/2006/main">
                    <a:graphicData uri="http://schemas.openxmlformats.org/drawingml/2006/picture">
                      <pic:pic xmlns:pic="http://schemas.openxmlformats.org/drawingml/2006/picture">
                        <pic:nvPicPr>
                          <pic:cNvPr id="32" name="Immagine 32"/>
                          <pic:cNvPicPr/>
                        </pic:nvPicPr>
                        <pic:blipFill>
                          <a:blip r:embed="rId19"/>
                          <a:stretch>
                            <a:fillRect/>
                          </a:stretch>
                        </pic:blipFill>
                        <pic:spPr>
                          <a:xfrm>
                            <a:off x="0" y="0"/>
                            <a:ext cx="863600" cy="431800"/>
                          </a:xfrm>
                          <a:prstGeom prst="rect">
                            <a:avLst/>
                          </a:prstGeom>
                        </pic:spPr>
                      </pic:pic>
                    </a:graphicData>
                  </a:graphic>
                </wp:inline>
              </w:drawing>
            </w:r>
          </w:p>
        </w:tc>
        <w:tc>
          <w:tcPr>
            <w:tcW w:w="0" w:type="auto"/>
            <w:shd w:val="clear" w:color="auto" w:fill="auto"/>
          </w:tcPr>
          <w:p w14:paraId="06F99D7B" w14:textId="77777777" w:rsidR="00321C12" w:rsidRPr="006379F8" w:rsidRDefault="00321C12" w:rsidP="001D4853">
            <w:pPr>
              <w:spacing w:before="60" w:after="60"/>
              <w:rPr>
                <w:rFonts w:cs="Arial"/>
                <w:sz w:val="18"/>
                <w:szCs w:val="18"/>
              </w:rPr>
            </w:pPr>
            <w:r w:rsidRPr="006379F8">
              <w:rPr>
                <w:rFonts w:cs="Arial"/>
                <w:sz w:val="18"/>
                <w:szCs w:val="18"/>
              </w:rPr>
              <w:t>Agricultural production affected by climate change</w:t>
            </w:r>
          </w:p>
        </w:tc>
        <w:tc>
          <w:tcPr>
            <w:tcW w:w="0" w:type="auto"/>
          </w:tcPr>
          <w:p w14:paraId="311B3EF1" w14:textId="77777777" w:rsidR="00321C12" w:rsidRPr="006379F8" w:rsidRDefault="00321C12" w:rsidP="001D4853">
            <w:pPr>
              <w:spacing w:before="60" w:after="60"/>
              <w:rPr>
                <w:rFonts w:cs="Arial"/>
                <w:sz w:val="18"/>
                <w:szCs w:val="18"/>
              </w:rPr>
            </w:pPr>
            <w:r w:rsidRPr="006379F8">
              <w:rPr>
                <w:rFonts w:cs="Arial"/>
                <w:sz w:val="18"/>
                <w:szCs w:val="18"/>
              </w:rPr>
              <w:t>27 (P)</w:t>
            </w:r>
          </w:p>
        </w:tc>
        <w:tc>
          <w:tcPr>
            <w:tcW w:w="0" w:type="auto"/>
          </w:tcPr>
          <w:p w14:paraId="7D4A736C" w14:textId="77777777" w:rsidR="00321C12" w:rsidRPr="006379F8" w:rsidRDefault="00321C12" w:rsidP="001D4853">
            <w:pPr>
              <w:spacing w:before="60" w:after="60"/>
              <w:rPr>
                <w:rFonts w:cs="Arial"/>
                <w:sz w:val="18"/>
                <w:szCs w:val="18"/>
              </w:rPr>
            </w:pPr>
            <w:r w:rsidRPr="006379F8">
              <w:rPr>
                <w:rFonts w:cs="Arial"/>
                <w:sz w:val="18"/>
                <w:szCs w:val="18"/>
              </w:rPr>
              <w:t>C-2</w:t>
            </w:r>
          </w:p>
        </w:tc>
        <w:tc>
          <w:tcPr>
            <w:tcW w:w="0" w:type="auto"/>
          </w:tcPr>
          <w:p w14:paraId="2C3AE834"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shd w:val="clear" w:color="auto" w:fill="auto"/>
          </w:tcPr>
          <w:p w14:paraId="6AEAD101" w14:textId="77777777" w:rsidR="00321C12" w:rsidRPr="006379F8" w:rsidRDefault="00321C12" w:rsidP="001D4853">
            <w:pPr>
              <w:spacing w:before="60" w:after="60"/>
              <w:rPr>
                <w:rFonts w:cs="Arial"/>
                <w:b/>
                <w:sz w:val="28"/>
                <w:szCs w:val="28"/>
              </w:rPr>
            </w:pPr>
          </w:p>
        </w:tc>
        <w:tc>
          <w:tcPr>
            <w:tcW w:w="0" w:type="auto"/>
            <w:shd w:val="clear" w:color="auto" w:fill="auto"/>
          </w:tcPr>
          <w:p w14:paraId="4D610375" w14:textId="77777777" w:rsidR="00321C12" w:rsidRPr="006379F8" w:rsidRDefault="00321C12" w:rsidP="001D4853">
            <w:pPr>
              <w:spacing w:before="60" w:after="60"/>
              <w:rPr>
                <w:rFonts w:cs="Arial"/>
                <w:b/>
                <w:sz w:val="28"/>
                <w:szCs w:val="28"/>
              </w:rPr>
            </w:pPr>
            <w:r w:rsidRPr="006379F8">
              <w:rPr>
                <w:rFonts w:cs="Arial"/>
                <w:b/>
                <w:sz w:val="28"/>
                <w:szCs w:val="28"/>
              </w:rPr>
              <w:t>27</w:t>
            </w:r>
          </w:p>
        </w:tc>
      </w:tr>
      <w:tr w:rsidR="00321C12" w:rsidRPr="006379F8" w14:paraId="1CA33E31" w14:textId="77777777" w:rsidTr="001D4853">
        <w:tc>
          <w:tcPr>
            <w:tcW w:w="0" w:type="auto"/>
            <w:shd w:val="clear" w:color="auto" w:fill="auto"/>
          </w:tcPr>
          <w:p w14:paraId="138B083B" w14:textId="77777777" w:rsidR="00321C12" w:rsidRPr="006379F8" w:rsidRDefault="00321C12" w:rsidP="001D4853">
            <w:pPr>
              <w:spacing w:before="60" w:after="60"/>
              <w:rPr>
                <w:rFonts w:cs="Arial"/>
                <w:sz w:val="18"/>
                <w:szCs w:val="18"/>
              </w:rPr>
            </w:pPr>
            <w:r w:rsidRPr="006379F8">
              <w:rPr>
                <w:rFonts w:cs="Arial"/>
                <w:b/>
                <w:sz w:val="18"/>
                <w:szCs w:val="18"/>
              </w:rPr>
              <w:t>Annual mean concentrations of pollutants in cities: maximum values</w:t>
            </w:r>
          </w:p>
        </w:tc>
        <w:tc>
          <w:tcPr>
            <w:tcW w:w="0" w:type="auto"/>
            <w:shd w:val="clear" w:color="auto" w:fill="auto"/>
          </w:tcPr>
          <w:p w14:paraId="57C789D6"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7CC3B287" wp14:editId="7AA4DCA0">
                  <wp:extent cx="432000" cy="432000"/>
                  <wp:effectExtent l="0" t="0" r="6350" b="6350"/>
                  <wp:docPr id="25" name="Immagine 25" descr="C:\Users\UTENTE\AppData\Local\Temp\Temp1_SDG-Icons-2019_WEB.zip\SDG Icons 2019_WEB\E-WEB-Goal-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magine 60" descr="C:\Users\UTENTE\AppData\Local\Temp\Temp1_SDG-Icons-2019_WEB.zip\SDG Icons 2019_WEB\E-WEB-Goal-11.pn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0" w:type="auto"/>
          </w:tcPr>
          <w:p w14:paraId="1CFFBEBF" w14:textId="77777777" w:rsidR="00321C12" w:rsidRPr="006379F8" w:rsidRDefault="00321C12" w:rsidP="001D4853">
            <w:pPr>
              <w:spacing w:before="60" w:after="60"/>
              <w:rPr>
                <w:rFonts w:cs="Arial"/>
                <w:sz w:val="18"/>
                <w:szCs w:val="18"/>
              </w:rPr>
            </w:pPr>
            <w:r w:rsidRPr="006379F8">
              <w:rPr>
                <w:rFonts w:cs="Arial"/>
                <w:sz w:val="18"/>
                <w:szCs w:val="18"/>
              </w:rPr>
              <w:t>11.6 - Reduce adverse impact of cities, improve air quality and waste management</w:t>
            </w:r>
          </w:p>
        </w:tc>
        <w:tc>
          <w:tcPr>
            <w:tcW w:w="0" w:type="auto"/>
          </w:tcPr>
          <w:p w14:paraId="1A455D5C" w14:textId="77777777" w:rsidR="00321C12" w:rsidRPr="006379F8" w:rsidRDefault="00321C12" w:rsidP="001D4853">
            <w:pPr>
              <w:spacing w:before="60" w:after="60"/>
              <w:rPr>
                <w:rFonts w:cs="Arial"/>
                <w:noProof/>
                <w:sz w:val="18"/>
                <w:szCs w:val="18"/>
                <w:lang w:eastAsia="it-IT"/>
              </w:rPr>
            </w:pPr>
            <w:r w:rsidRPr="006379F8">
              <w:rPr>
                <w:rFonts w:cs="Arial"/>
                <w:noProof/>
                <w:sz w:val="18"/>
                <w:szCs w:val="18"/>
                <w:lang w:eastAsia="it-IT"/>
              </w:rPr>
              <w:t>11.6.2 (P)</w:t>
            </w:r>
          </w:p>
        </w:tc>
        <w:tc>
          <w:tcPr>
            <w:tcW w:w="0" w:type="auto"/>
          </w:tcPr>
          <w:p w14:paraId="721B6032"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21B0E26F" wp14:editId="19EB7CFD">
                  <wp:extent cx="863600" cy="431800"/>
                  <wp:effectExtent l="0" t="0" r="0" b="6350"/>
                  <wp:docPr id="46" name="Immagine 46"/>
                  <wp:cNvGraphicFramePr/>
                  <a:graphic xmlns:a="http://schemas.openxmlformats.org/drawingml/2006/main">
                    <a:graphicData uri="http://schemas.openxmlformats.org/drawingml/2006/picture">
                      <pic:pic xmlns:pic="http://schemas.openxmlformats.org/drawingml/2006/picture">
                        <pic:nvPicPr>
                          <pic:cNvPr id="32" name="Immagine 32"/>
                          <pic:cNvPicPr/>
                        </pic:nvPicPr>
                        <pic:blipFill>
                          <a:blip r:embed="rId19"/>
                          <a:stretch>
                            <a:fillRect/>
                          </a:stretch>
                        </pic:blipFill>
                        <pic:spPr>
                          <a:xfrm>
                            <a:off x="0" y="0"/>
                            <a:ext cx="863600" cy="431800"/>
                          </a:xfrm>
                          <a:prstGeom prst="rect">
                            <a:avLst/>
                          </a:prstGeom>
                        </pic:spPr>
                      </pic:pic>
                    </a:graphicData>
                  </a:graphic>
                </wp:inline>
              </w:drawing>
            </w:r>
          </w:p>
        </w:tc>
        <w:tc>
          <w:tcPr>
            <w:tcW w:w="0" w:type="auto"/>
            <w:shd w:val="clear" w:color="auto" w:fill="auto"/>
          </w:tcPr>
          <w:p w14:paraId="1F464CD6" w14:textId="77777777" w:rsidR="00321C12" w:rsidRPr="006379F8" w:rsidRDefault="00321C12" w:rsidP="001D4853">
            <w:pPr>
              <w:spacing w:before="60" w:after="60"/>
              <w:rPr>
                <w:rFonts w:cs="Arial"/>
                <w:sz w:val="18"/>
                <w:szCs w:val="18"/>
              </w:rPr>
            </w:pPr>
            <w:r w:rsidRPr="006379F8">
              <w:rPr>
                <w:rFonts w:cs="Arial"/>
                <w:sz w:val="18"/>
                <w:szCs w:val="18"/>
              </w:rPr>
              <w:t>Climate change and human health</w:t>
            </w:r>
          </w:p>
        </w:tc>
        <w:tc>
          <w:tcPr>
            <w:tcW w:w="0" w:type="auto"/>
          </w:tcPr>
          <w:p w14:paraId="66FE6C28" w14:textId="77777777" w:rsidR="00321C12" w:rsidRPr="006379F8" w:rsidRDefault="00321C12" w:rsidP="001D4853">
            <w:pPr>
              <w:spacing w:before="60" w:after="60"/>
              <w:rPr>
                <w:rFonts w:cs="Arial"/>
                <w:sz w:val="18"/>
                <w:szCs w:val="18"/>
              </w:rPr>
            </w:pPr>
            <w:r w:rsidRPr="006379F8">
              <w:rPr>
                <w:rFonts w:cs="Arial"/>
                <w:sz w:val="18"/>
                <w:szCs w:val="18"/>
              </w:rPr>
              <w:t>46 (P)</w:t>
            </w:r>
          </w:p>
        </w:tc>
        <w:tc>
          <w:tcPr>
            <w:tcW w:w="0" w:type="auto"/>
          </w:tcPr>
          <w:p w14:paraId="49882022"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06459DE2"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shd w:val="clear" w:color="auto" w:fill="auto"/>
          </w:tcPr>
          <w:p w14:paraId="37C69F4C" w14:textId="77777777" w:rsidR="00321C12" w:rsidRPr="006379F8" w:rsidRDefault="00321C12" w:rsidP="001D4853">
            <w:pPr>
              <w:spacing w:before="60" w:after="60"/>
              <w:rPr>
                <w:rFonts w:cs="Arial"/>
                <w:b/>
                <w:sz w:val="28"/>
                <w:szCs w:val="28"/>
              </w:rPr>
            </w:pPr>
            <w:r w:rsidRPr="006379F8">
              <w:rPr>
                <w:rFonts w:cs="Arial"/>
                <w:b/>
                <w:sz w:val="28"/>
                <w:szCs w:val="28"/>
              </w:rPr>
              <w:t>11.6.3a</w:t>
            </w:r>
          </w:p>
        </w:tc>
        <w:tc>
          <w:tcPr>
            <w:tcW w:w="0" w:type="auto"/>
            <w:shd w:val="clear" w:color="auto" w:fill="auto"/>
          </w:tcPr>
          <w:p w14:paraId="59DA094A" w14:textId="77777777" w:rsidR="00321C12" w:rsidRPr="006379F8" w:rsidRDefault="00321C12" w:rsidP="001D4853">
            <w:pPr>
              <w:spacing w:before="60" w:after="60"/>
              <w:rPr>
                <w:rFonts w:cs="Arial"/>
                <w:b/>
                <w:sz w:val="28"/>
                <w:szCs w:val="28"/>
              </w:rPr>
            </w:pPr>
          </w:p>
        </w:tc>
      </w:tr>
      <w:tr w:rsidR="00321C12" w:rsidRPr="006379F8" w14:paraId="6CEBE46A" w14:textId="77777777" w:rsidTr="001D4853">
        <w:tc>
          <w:tcPr>
            <w:tcW w:w="0" w:type="auto"/>
          </w:tcPr>
          <w:p w14:paraId="3D959D44" w14:textId="77777777" w:rsidR="00321C12" w:rsidRPr="006379F8" w:rsidRDefault="00321C12" w:rsidP="001D4853">
            <w:pPr>
              <w:spacing w:before="60" w:after="60"/>
              <w:rPr>
                <w:rFonts w:cs="Arial"/>
                <w:b/>
                <w:sz w:val="18"/>
                <w:szCs w:val="18"/>
              </w:rPr>
            </w:pPr>
            <w:r w:rsidRPr="006379F8">
              <w:rPr>
                <w:rFonts w:cs="Arial"/>
                <w:b/>
                <w:sz w:val="18"/>
                <w:szCs w:val="18"/>
              </w:rPr>
              <w:t>Annual mean concentrations of pollutants in cities: values above the WHO reference values for avoidable mortality</w:t>
            </w:r>
          </w:p>
        </w:tc>
        <w:tc>
          <w:tcPr>
            <w:tcW w:w="0" w:type="auto"/>
          </w:tcPr>
          <w:p w14:paraId="2FBF0DC6" w14:textId="77777777" w:rsidR="00321C12" w:rsidRPr="006379F8" w:rsidRDefault="00321C12" w:rsidP="001D4853">
            <w:pPr>
              <w:spacing w:before="60" w:after="60"/>
              <w:rPr>
                <w:rFonts w:cs="Arial"/>
                <w:noProof/>
                <w:sz w:val="18"/>
                <w:szCs w:val="18"/>
                <w:lang w:eastAsia="it-IT"/>
              </w:rPr>
            </w:pPr>
            <w:r w:rsidRPr="006379F8">
              <w:rPr>
                <w:rFonts w:cs="Arial"/>
                <w:noProof/>
                <w:sz w:val="18"/>
                <w:szCs w:val="18"/>
              </w:rPr>
              <w:drawing>
                <wp:inline distT="0" distB="0" distL="0" distR="0" wp14:anchorId="7A26C661" wp14:editId="3C957A97">
                  <wp:extent cx="432000" cy="432000"/>
                  <wp:effectExtent l="0" t="0" r="6350" b="6350"/>
                  <wp:docPr id="26" name="Immagine 26" descr="C:\Users\UTENTE\AppData\Local\Temp\Temp1_SDG-Icons-2019_WEB.zip\SDG Icons 2019_WEB\E-WEB-Goal-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magine 60" descr="C:\Users\UTENTE\AppData\Local\Temp\Temp1_SDG-Icons-2019_WEB.zip\SDG Icons 2019_WEB\E-WEB-Goal-11.pn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0" w:type="auto"/>
          </w:tcPr>
          <w:p w14:paraId="4F803720" w14:textId="77777777" w:rsidR="00321C12" w:rsidRPr="006379F8" w:rsidRDefault="00321C12" w:rsidP="001D4853">
            <w:pPr>
              <w:spacing w:before="60" w:after="60"/>
              <w:rPr>
                <w:rFonts w:cs="Arial"/>
                <w:sz w:val="18"/>
                <w:szCs w:val="18"/>
              </w:rPr>
            </w:pPr>
            <w:r w:rsidRPr="006379F8">
              <w:rPr>
                <w:rFonts w:cs="Arial"/>
                <w:sz w:val="18"/>
                <w:szCs w:val="18"/>
              </w:rPr>
              <w:t>11.6 - Reduce adverse impact of cities, improve air quality and waste management</w:t>
            </w:r>
          </w:p>
        </w:tc>
        <w:tc>
          <w:tcPr>
            <w:tcW w:w="0" w:type="auto"/>
          </w:tcPr>
          <w:p w14:paraId="04CFAA6F" w14:textId="77777777" w:rsidR="00321C12" w:rsidRPr="006379F8" w:rsidRDefault="00321C12" w:rsidP="001D4853">
            <w:pPr>
              <w:spacing w:before="60" w:after="60"/>
              <w:rPr>
                <w:rFonts w:cs="Arial"/>
                <w:noProof/>
                <w:sz w:val="18"/>
                <w:szCs w:val="18"/>
                <w:lang w:eastAsia="it-IT"/>
              </w:rPr>
            </w:pPr>
            <w:r w:rsidRPr="006379F8">
              <w:rPr>
                <w:rFonts w:cs="Arial"/>
                <w:noProof/>
                <w:sz w:val="18"/>
                <w:szCs w:val="18"/>
                <w:lang w:eastAsia="it-IT"/>
              </w:rPr>
              <w:t>11.6.2 (P)</w:t>
            </w:r>
          </w:p>
        </w:tc>
        <w:tc>
          <w:tcPr>
            <w:tcW w:w="0" w:type="auto"/>
          </w:tcPr>
          <w:p w14:paraId="2DCA15B4" w14:textId="77777777" w:rsidR="00321C12" w:rsidRPr="006379F8" w:rsidRDefault="00321C12" w:rsidP="001D4853">
            <w:pPr>
              <w:spacing w:before="60" w:after="60"/>
              <w:rPr>
                <w:rFonts w:cs="Arial"/>
                <w:noProof/>
                <w:sz w:val="18"/>
                <w:szCs w:val="18"/>
                <w:lang w:eastAsia="it-IT"/>
              </w:rPr>
            </w:pPr>
            <w:r w:rsidRPr="006379F8">
              <w:rPr>
                <w:rFonts w:cs="Arial"/>
                <w:sz w:val="18"/>
                <w:szCs w:val="18"/>
              </w:rPr>
              <w:t>-</w:t>
            </w:r>
          </w:p>
        </w:tc>
        <w:tc>
          <w:tcPr>
            <w:tcW w:w="0" w:type="auto"/>
            <w:shd w:val="clear" w:color="auto" w:fill="auto"/>
          </w:tcPr>
          <w:p w14:paraId="3CAF68C4"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305300E5"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7B5614EC"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306DA9BB"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shd w:val="clear" w:color="auto" w:fill="auto"/>
          </w:tcPr>
          <w:p w14:paraId="7A15387B" w14:textId="77777777" w:rsidR="00321C12" w:rsidRPr="006379F8" w:rsidRDefault="00321C12" w:rsidP="001D4853">
            <w:pPr>
              <w:spacing w:before="60" w:after="60"/>
              <w:rPr>
                <w:rFonts w:cs="Arial"/>
                <w:b/>
                <w:sz w:val="28"/>
                <w:szCs w:val="28"/>
              </w:rPr>
            </w:pPr>
            <w:r w:rsidRPr="006379F8">
              <w:rPr>
                <w:rFonts w:cs="Arial"/>
                <w:b/>
                <w:sz w:val="28"/>
                <w:szCs w:val="28"/>
              </w:rPr>
              <w:t>11.6.3b</w:t>
            </w:r>
          </w:p>
        </w:tc>
        <w:tc>
          <w:tcPr>
            <w:tcW w:w="0" w:type="auto"/>
            <w:shd w:val="clear" w:color="auto" w:fill="auto"/>
          </w:tcPr>
          <w:p w14:paraId="1B24C6D0" w14:textId="77777777" w:rsidR="00321C12" w:rsidRPr="006379F8" w:rsidRDefault="00321C12" w:rsidP="001D4853">
            <w:pPr>
              <w:spacing w:before="60" w:after="60"/>
              <w:rPr>
                <w:rFonts w:cs="Arial"/>
                <w:b/>
                <w:sz w:val="28"/>
                <w:szCs w:val="28"/>
              </w:rPr>
            </w:pPr>
          </w:p>
        </w:tc>
      </w:tr>
      <w:tr w:rsidR="00321C12" w:rsidRPr="006379F8" w14:paraId="6A306164" w14:textId="77777777" w:rsidTr="001D4853">
        <w:tc>
          <w:tcPr>
            <w:tcW w:w="0" w:type="auto"/>
          </w:tcPr>
          <w:p w14:paraId="30A6A1F5" w14:textId="77777777" w:rsidR="00321C12" w:rsidRPr="006379F8" w:rsidRDefault="00321C12" w:rsidP="001D4853">
            <w:pPr>
              <w:spacing w:before="60" w:after="60"/>
              <w:rPr>
                <w:rFonts w:cs="Arial"/>
                <w:sz w:val="18"/>
                <w:szCs w:val="18"/>
              </w:rPr>
            </w:pPr>
            <w:r w:rsidRPr="006379F8">
              <w:rPr>
                <w:rFonts w:cs="Arial"/>
                <w:b/>
                <w:sz w:val="18"/>
                <w:szCs w:val="18"/>
              </w:rPr>
              <w:t>Demand for road public transport</w:t>
            </w:r>
          </w:p>
        </w:tc>
        <w:tc>
          <w:tcPr>
            <w:tcW w:w="0" w:type="auto"/>
          </w:tcPr>
          <w:p w14:paraId="039FF9C4"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4D8CB65E" wp14:editId="2A3D00E0">
                  <wp:extent cx="432000" cy="432000"/>
                  <wp:effectExtent l="0" t="0" r="6350" b="6350"/>
                  <wp:docPr id="27" name="Immagine 27" descr="C:\Users\UTENTE\AppData\Local\Temp\Temp1_SDG-Icons-2019_WEB.zip\SDG Icons 2019_WEB\E-WEB-Goal-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magine 60" descr="C:\Users\UTENTE\AppData\Local\Temp\Temp1_SDG-Icons-2019_WEB.zip\SDG Icons 2019_WEB\E-WEB-Goal-11.pn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0" w:type="auto"/>
          </w:tcPr>
          <w:p w14:paraId="2B3D8BCD" w14:textId="77777777" w:rsidR="00321C12" w:rsidRPr="006379F8" w:rsidRDefault="00321C12" w:rsidP="001D4853">
            <w:pPr>
              <w:spacing w:before="60" w:after="60"/>
              <w:rPr>
                <w:rFonts w:cs="Arial"/>
                <w:sz w:val="18"/>
                <w:szCs w:val="18"/>
              </w:rPr>
            </w:pPr>
            <w:r w:rsidRPr="006379F8">
              <w:rPr>
                <w:rFonts w:cs="Arial"/>
                <w:sz w:val="18"/>
                <w:szCs w:val="18"/>
              </w:rPr>
              <w:t>11.2 - Safe, affordable, accessible and sustainable transport systems</w:t>
            </w:r>
          </w:p>
        </w:tc>
        <w:tc>
          <w:tcPr>
            <w:tcW w:w="0" w:type="auto"/>
          </w:tcPr>
          <w:p w14:paraId="732908C4" w14:textId="77777777" w:rsidR="00321C12" w:rsidRPr="006379F8" w:rsidRDefault="00321C12" w:rsidP="001D4853">
            <w:pPr>
              <w:spacing w:before="60" w:after="60"/>
              <w:rPr>
                <w:rFonts w:cs="Arial"/>
                <w:noProof/>
                <w:sz w:val="18"/>
                <w:szCs w:val="18"/>
                <w:lang w:eastAsia="it-IT"/>
              </w:rPr>
            </w:pPr>
            <w:r w:rsidRPr="006379F8">
              <w:rPr>
                <w:rFonts w:cs="Arial"/>
                <w:noProof/>
                <w:sz w:val="18"/>
                <w:szCs w:val="18"/>
                <w:lang w:eastAsia="it-IT"/>
              </w:rPr>
              <w:t>11.2.1 (P)</w:t>
            </w:r>
          </w:p>
        </w:tc>
        <w:tc>
          <w:tcPr>
            <w:tcW w:w="0" w:type="auto"/>
          </w:tcPr>
          <w:p w14:paraId="08424A7B"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shd w:val="clear" w:color="auto" w:fill="auto"/>
          </w:tcPr>
          <w:p w14:paraId="72300D26"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38755B0C"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0932B919"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79F3B079"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shd w:val="clear" w:color="auto" w:fill="auto"/>
          </w:tcPr>
          <w:p w14:paraId="14C5FB3C" w14:textId="77777777" w:rsidR="00321C12" w:rsidRPr="006379F8" w:rsidRDefault="00321C12" w:rsidP="001D4853">
            <w:pPr>
              <w:spacing w:before="60" w:after="60"/>
              <w:rPr>
                <w:rFonts w:cs="Arial"/>
                <w:b/>
                <w:sz w:val="28"/>
                <w:szCs w:val="28"/>
              </w:rPr>
            </w:pPr>
            <w:r w:rsidRPr="006379F8">
              <w:rPr>
                <w:rFonts w:cs="Arial"/>
                <w:b/>
                <w:sz w:val="28"/>
                <w:szCs w:val="28"/>
              </w:rPr>
              <w:t>11.2.1b</w:t>
            </w:r>
          </w:p>
        </w:tc>
        <w:tc>
          <w:tcPr>
            <w:tcW w:w="0" w:type="auto"/>
            <w:shd w:val="clear" w:color="auto" w:fill="auto"/>
          </w:tcPr>
          <w:p w14:paraId="0A43E838" w14:textId="77777777" w:rsidR="00321C12" w:rsidRPr="006379F8" w:rsidRDefault="00321C12" w:rsidP="001D4853">
            <w:pPr>
              <w:spacing w:before="60" w:after="60"/>
              <w:rPr>
                <w:rFonts w:cs="Arial"/>
                <w:b/>
                <w:sz w:val="28"/>
                <w:szCs w:val="28"/>
                <w:highlight w:val="yellow"/>
              </w:rPr>
            </w:pPr>
          </w:p>
        </w:tc>
      </w:tr>
      <w:tr w:rsidR="00321C12" w:rsidRPr="006379F8" w14:paraId="633EAF06" w14:textId="77777777" w:rsidTr="001D4853">
        <w:tc>
          <w:tcPr>
            <w:tcW w:w="0" w:type="auto"/>
            <w:shd w:val="clear" w:color="auto" w:fill="auto"/>
          </w:tcPr>
          <w:p w14:paraId="5D152A3E" w14:textId="77777777" w:rsidR="00321C12" w:rsidRPr="006379F8" w:rsidRDefault="00321C12" w:rsidP="001D4853">
            <w:pPr>
              <w:spacing w:before="60" w:after="60"/>
              <w:rPr>
                <w:rFonts w:cs="Arial"/>
                <w:b/>
                <w:sz w:val="18"/>
                <w:szCs w:val="18"/>
              </w:rPr>
            </w:pPr>
            <w:r w:rsidRPr="006379F8">
              <w:rPr>
                <w:rFonts w:cs="Arial"/>
                <w:b/>
                <w:sz w:val="18"/>
                <w:szCs w:val="18"/>
              </w:rPr>
              <w:t>Energy consumption per capita</w:t>
            </w:r>
          </w:p>
        </w:tc>
        <w:tc>
          <w:tcPr>
            <w:tcW w:w="0" w:type="auto"/>
            <w:shd w:val="clear" w:color="auto" w:fill="auto"/>
          </w:tcPr>
          <w:p w14:paraId="10028277"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4B53BEF6"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66D1B1E4" w14:textId="77777777" w:rsidR="00321C12" w:rsidRPr="006379F8" w:rsidRDefault="00321C12" w:rsidP="001D4853">
            <w:pPr>
              <w:spacing w:before="60" w:after="60"/>
              <w:rPr>
                <w:rFonts w:cs="Arial"/>
                <w:noProof/>
                <w:sz w:val="18"/>
                <w:szCs w:val="18"/>
                <w:lang w:eastAsia="it-IT"/>
              </w:rPr>
            </w:pPr>
            <w:r w:rsidRPr="006379F8">
              <w:rPr>
                <w:rFonts w:cs="Arial"/>
                <w:noProof/>
                <w:sz w:val="18"/>
                <w:szCs w:val="18"/>
                <w:lang w:eastAsia="it-IT"/>
              </w:rPr>
              <w:t>-</w:t>
            </w:r>
          </w:p>
        </w:tc>
        <w:tc>
          <w:tcPr>
            <w:tcW w:w="0" w:type="auto"/>
          </w:tcPr>
          <w:p w14:paraId="15A25F75"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01576B38" wp14:editId="11B8EEA8">
                  <wp:extent cx="863600" cy="431800"/>
                  <wp:effectExtent l="0" t="0" r="0" b="6350"/>
                  <wp:docPr id="52" name="Immagine 52"/>
                  <wp:cNvGraphicFramePr/>
                  <a:graphic xmlns:a="http://schemas.openxmlformats.org/drawingml/2006/main">
                    <a:graphicData uri="http://schemas.openxmlformats.org/drawingml/2006/picture">
                      <pic:pic xmlns:pic="http://schemas.openxmlformats.org/drawingml/2006/picture">
                        <pic:nvPicPr>
                          <pic:cNvPr id="31" name="Immagine 31"/>
                          <pic:cNvPicPr/>
                        </pic:nvPicPr>
                        <pic:blipFill>
                          <a:blip r:embed="rId20"/>
                          <a:stretch>
                            <a:fillRect/>
                          </a:stretch>
                        </pic:blipFill>
                        <pic:spPr>
                          <a:xfrm>
                            <a:off x="0" y="0"/>
                            <a:ext cx="863600" cy="431800"/>
                          </a:xfrm>
                          <a:prstGeom prst="rect">
                            <a:avLst/>
                          </a:prstGeom>
                        </pic:spPr>
                      </pic:pic>
                    </a:graphicData>
                  </a:graphic>
                </wp:inline>
              </w:drawing>
            </w:r>
          </w:p>
        </w:tc>
        <w:tc>
          <w:tcPr>
            <w:tcW w:w="0" w:type="auto"/>
            <w:shd w:val="clear" w:color="auto" w:fill="auto"/>
          </w:tcPr>
          <w:p w14:paraId="1134C700" w14:textId="77777777" w:rsidR="00321C12" w:rsidRPr="006379F8" w:rsidRDefault="00321C12" w:rsidP="001D4853">
            <w:pPr>
              <w:spacing w:before="60" w:after="60"/>
              <w:rPr>
                <w:rFonts w:cs="Arial"/>
                <w:sz w:val="18"/>
                <w:szCs w:val="18"/>
              </w:rPr>
            </w:pPr>
            <w:r w:rsidRPr="006379F8">
              <w:rPr>
                <w:rFonts w:cs="Arial"/>
                <w:sz w:val="18"/>
                <w:szCs w:val="18"/>
              </w:rPr>
              <w:t>Energy production, supply and consumption</w:t>
            </w:r>
          </w:p>
        </w:tc>
        <w:tc>
          <w:tcPr>
            <w:tcW w:w="0" w:type="auto"/>
          </w:tcPr>
          <w:p w14:paraId="30C30705" w14:textId="77777777" w:rsidR="00321C12" w:rsidRPr="006379F8" w:rsidRDefault="00321C12" w:rsidP="001D4853">
            <w:pPr>
              <w:spacing w:before="60" w:after="60"/>
              <w:rPr>
                <w:rFonts w:cs="Arial"/>
                <w:sz w:val="18"/>
                <w:szCs w:val="18"/>
              </w:rPr>
            </w:pPr>
            <w:r w:rsidRPr="006379F8">
              <w:rPr>
                <w:rFonts w:cs="Arial"/>
                <w:sz w:val="18"/>
                <w:szCs w:val="18"/>
              </w:rPr>
              <w:t>13 (P)</w:t>
            </w:r>
          </w:p>
        </w:tc>
        <w:tc>
          <w:tcPr>
            <w:tcW w:w="0" w:type="auto"/>
          </w:tcPr>
          <w:p w14:paraId="44F11140"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6F2F9432"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shd w:val="clear" w:color="auto" w:fill="auto"/>
          </w:tcPr>
          <w:p w14:paraId="0F553B1A" w14:textId="77777777" w:rsidR="00321C12" w:rsidRPr="006379F8" w:rsidRDefault="00321C12" w:rsidP="001D4853">
            <w:pPr>
              <w:spacing w:before="60" w:after="60"/>
              <w:rPr>
                <w:rFonts w:cs="Arial"/>
                <w:b/>
                <w:sz w:val="28"/>
                <w:szCs w:val="28"/>
              </w:rPr>
            </w:pPr>
          </w:p>
        </w:tc>
        <w:tc>
          <w:tcPr>
            <w:tcW w:w="0" w:type="auto"/>
            <w:shd w:val="clear" w:color="auto" w:fill="auto"/>
          </w:tcPr>
          <w:p w14:paraId="53C90E84" w14:textId="77777777" w:rsidR="00321C12" w:rsidRPr="006379F8" w:rsidRDefault="00321C12" w:rsidP="001D4853">
            <w:pPr>
              <w:spacing w:before="60" w:after="60"/>
              <w:rPr>
                <w:rFonts w:cs="Arial"/>
                <w:b/>
                <w:sz w:val="28"/>
                <w:szCs w:val="28"/>
              </w:rPr>
            </w:pPr>
            <w:r w:rsidRPr="006379F8">
              <w:rPr>
                <w:rFonts w:cs="Arial"/>
                <w:b/>
                <w:sz w:val="28"/>
                <w:szCs w:val="28"/>
              </w:rPr>
              <w:t>13</w:t>
            </w:r>
          </w:p>
        </w:tc>
      </w:tr>
      <w:tr w:rsidR="00321C12" w:rsidRPr="006379F8" w14:paraId="365ECB3A" w14:textId="77777777" w:rsidTr="001D4853">
        <w:tc>
          <w:tcPr>
            <w:tcW w:w="0" w:type="auto"/>
            <w:vMerge w:val="restart"/>
            <w:shd w:val="clear" w:color="auto" w:fill="auto"/>
          </w:tcPr>
          <w:p w14:paraId="76CD678C" w14:textId="77777777" w:rsidR="00321C12" w:rsidRPr="006379F8" w:rsidRDefault="00321C12" w:rsidP="001D4853">
            <w:pPr>
              <w:spacing w:before="60" w:after="60"/>
              <w:rPr>
                <w:rFonts w:cs="Arial"/>
                <w:b/>
                <w:sz w:val="18"/>
                <w:szCs w:val="18"/>
              </w:rPr>
            </w:pPr>
            <w:r w:rsidRPr="006379F8">
              <w:rPr>
                <w:rFonts w:cs="Arial"/>
                <w:b/>
                <w:sz w:val="18"/>
                <w:szCs w:val="18"/>
              </w:rPr>
              <w:t>Estimated damage in cash directly caused by the disaster</w:t>
            </w:r>
          </w:p>
        </w:tc>
        <w:tc>
          <w:tcPr>
            <w:tcW w:w="0" w:type="auto"/>
            <w:shd w:val="clear" w:color="auto" w:fill="auto"/>
          </w:tcPr>
          <w:p w14:paraId="410A550E"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7EA8560E" wp14:editId="1AFA572E">
                  <wp:extent cx="432000" cy="432000"/>
                  <wp:effectExtent l="0" t="0" r="6350" b="6350"/>
                  <wp:docPr id="68" name="Immagine 68" descr="C:\Users\UTENTE\AppData\Local\Temp\Temp1_SDG-Icons-2019_WEB.zip\SDG Icons 2019_WEB\E-WEB-Goal-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magine 68" descr="C:\Users\UTENTE\AppData\Local\Temp\Temp1_SDG-Icons-2019_WEB.zip\SDG Icons 2019_WEB\E-WEB-Goal-01.png"/>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0" w:type="auto"/>
            <w:shd w:val="clear" w:color="auto" w:fill="auto"/>
          </w:tcPr>
          <w:p w14:paraId="446DC2D7" w14:textId="77777777" w:rsidR="00321C12" w:rsidRPr="006379F8" w:rsidRDefault="00321C12" w:rsidP="001D4853">
            <w:pPr>
              <w:spacing w:before="60" w:after="60"/>
              <w:rPr>
                <w:rFonts w:cs="Arial"/>
                <w:sz w:val="18"/>
                <w:szCs w:val="18"/>
              </w:rPr>
            </w:pPr>
            <w:r w:rsidRPr="006379F8">
              <w:rPr>
                <w:rFonts w:cs="Arial"/>
                <w:sz w:val="18"/>
                <w:szCs w:val="18"/>
              </w:rPr>
              <w:t>1.5 - Reduce exposure and vulnerability to climate-related extreme events and disasters</w:t>
            </w:r>
          </w:p>
        </w:tc>
        <w:tc>
          <w:tcPr>
            <w:tcW w:w="0" w:type="auto"/>
            <w:shd w:val="clear" w:color="auto" w:fill="auto"/>
          </w:tcPr>
          <w:p w14:paraId="41D89A42" w14:textId="77777777" w:rsidR="00321C12" w:rsidRPr="006379F8" w:rsidRDefault="00321C12" w:rsidP="001D4853">
            <w:pPr>
              <w:spacing w:before="60" w:after="60"/>
              <w:rPr>
                <w:rFonts w:cs="Arial"/>
                <w:noProof/>
                <w:sz w:val="18"/>
                <w:szCs w:val="18"/>
                <w:lang w:eastAsia="it-IT"/>
              </w:rPr>
            </w:pPr>
            <w:r w:rsidRPr="006379F8">
              <w:rPr>
                <w:rFonts w:cs="Arial"/>
                <w:noProof/>
                <w:sz w:val="18"/>
                <w:szCs w:val="18"/>
                <w:lang w:eastAsia="it-IT"/>
              </w:rPr>
              <w:t>1.5.2 (P)</w:t>
            </w:r>
          </w:p>
        </w:tc>
        <w:tc>
          <w:tcPr>
            <w:tcW w:w="0" w:type="auto"/>
            <w:vMerge w:val="restart"/>
          </w:tcPr>
          <w:p w14:paraId="2DA29BE3"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10EF33CA" wp14:editId="43A28913">
                  <wp:extent cx="863600" cy="431800"/>
                  <wp:effectExtent l="0" t="0" r="0" b="6350"/>
                  <wp:docPr id="47" name="Immagine 47"/>
                  <wp:cNvGraphicFramePr/>
                  <a:graphic xmlns:a="http://schemas.openxmlformats.org/drawingml/2006/main">
                    <a:graphicData uri="http://schemas.openxmlformats.org/drawingml/2006/picture">
                      <pic:pic xmlns:pic="http://schemas.openxmlformats.org/drawingml/2006/picture">
                        <pic:nvPicPr>
                          <pic:cNvPr id="32" name="Immagine 32"/>
                          <pic:cNvPicPr/>
                        </pic:nvPicPr>
                        <pic:blipFill>
                          <a:blip r:embed="rId19"/>
                          <a:stretch>
                            <a:fillRect/>
                          </a:stretch>
                        </pic:blipFill>
                        <pic:spPr>
                          <a:xfrm>
                            <a:off x="0" y="0"/>
                            <a:ext cx="863600" cy="431800"/>
                          </a:xfrm>
                          <a:prstGeom prst="rect">
                            <a:avLst/>
                          </a:prstGeom>
                        </pic:spPr>
                      </pic:pic>
                    </a:graphicData>
                  </a:graphic>
                </wp:inline>
              </w:drawing>
            </w:r>
          </w:p>
        </w:tc>
        <w:tc>
          <w:tcPr>
            <w:tcW w:w="0" w:type="auto"/>
            <w:vMerge w:val="restart"/>
            <w:shd w:val="clear" w:color="auto" w:fill="auto"/>
          </w:tcPr>
          <w:p w14:paraId="524318FF" w14:textId="77777777" w:rsidR="00321C12" w:rsidRPr="006379F8" w:rsidRDefault="00321C12" w:rsidP="001D4853">
            <w:pPr>
              <w:spacing w:before="60" w:after="60"/>
              <w:rPr>
                <w:rFonts w:cs="Arial"/>
                <w:sz w:val="18"/>
                <w:szCs w:val="18"/>
              </w:rPr>
            </w:pPr>
            <w:r w:rsidRPr="006379F8">
              <w:rPr>
                <w:rFonts w:cs="Arial"/>
                <w:sz w:val="18"/>
                <w:szCs w:val="18"/>
              </w:rPr>
              <w:t>Hazardous events and disasters</w:t>
            </w:r>
          </w:p>
        </w:tc>
        <w:tc>
          <w:tcPr>
            <w:tcW w:w="0" w:type="auto"/>
            <w:vMerge w:val="restart"/>
          </w:tcPr>
          <w:p w14:paraId="7322DE0D" w14:textId="77777777" w:rsidR="00321C12" w:rsidRPr="006379F8" w:rsidRDefault="00321C12" w:rsidP="001D4853">
            <w:pPr>
              <w:spacing w:before="60" w:after="60"/>
              <w:rPr>
                <w:rFonts w:cs="Arial"/>
                <w:sz w:val="18"/>
                <w:szCs w:val="18"/>
              </w:rPr>
            </w:pPr>
            <w:r w:rsidRPr="006379F8">
              <w:rPr>
                <w:rFonts w:cs="Arial"/>
                <w:sz w:val="18"/>
                <w:szCs w:val="18"/>
              </w:rPr>
              <w:t>40 (P)</w:t>
            </w:r>
          </w:p>
        </w:tc>
        <w:tc>
          <w:tcPr>
            <w:tcW w:w="0" w:type="auto"/>
            <w:vMerge w:val="restart"/>
          </w:tcPr>
          <w:p w14:paraId="1BAD9CC0" w14:textId="77777777" w:rsidR="00321C12" w:rsidRPr="006379F8" w:rsidRDefault="00321C12" w:rsidP="001D4853">
            <w:pPr>
              <w:spacing w:before="60" w:after="60"/>
              <w:rPr>
                <w:rFonts w:cs="Arial"/>
                <w:sz w:val="18"/>
                <w:szCs w:val="18"/>
              </w:rPr>
            </w:pPr>
            <w:r w:rsidRPr="006379F8">
              <w:rPr>
                <w:rFonts w:cs="Arial"/>
                <w:sz w:val="18"/>
                <w:szCs w:val="18"/>
              </w:rPr>
              <w:t>C-3</w:t>
            </w:r>
          </w:p>
        </w:tc>
        <w:tc>
          <w:tcPr>
            <w:tcW w:w="0" w:type="auto"/>
            <w:vMerge w:val="restart"/>
          </w:tcPr>
          <w:p w14:paraId="6E632752"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vMerge w:val="restart"/>
            <w:shd w:val="clear" w:color="auto" w:fill="auto"/>
          </w:tcPr>
          <w:p w14:paraId="6CE8701E" w14:textId="77777777" w:rsidR="00321C12" w:rsidRPr="006379F8" w:rsidRDefault="00321C12" w:rsidP="001D4853">
            <w:pPr>
              <w:spacing w:before="60" w:after="60"/>
              <w:rPr>
                <w:rFonts w:cs="Arial"/>
                <w:b/>
                <w:sz w:val="28"/>
                <w:szCs w:val="28"/>
              </w:rPr>
            </w:pPr>
          </w:p>
        </w:tc>
        <w:tc>
          <w:tcPr>
            <w:tcW w:w="0" w:type="auto"/>
            <w:vMerge w:val="restart"/>
            <w:shd w:val="clear" w:color="auto" w:fill="auto"/>
          </w:tcPr>
          <w:p w14:paraId="2C222E81" w14:textId="77777777" w:rsidR="00321C12" w:rsidRPr="006379F8" w:rsidRDefault="00321C12" w:rsidP="001D4853">
            <w:pPr>
              <w:spacing w:before="60" w:after="60"/>
              <w:rPr>
                <w:rFonts w:cs="Arial"/>
                <w:b/>
                <w:sz w:val="28"/>
                <w:szCs w:val="28"/>
              </w:rPr>
            </w:pPr>
            <w:r w:rsidRPr="006379F8">
              <w:rPr>
                <w:rFonts w:cs="Arial"/>
                <w:b/>
                <w:sz w:val="28"/>
                <w:szCs w:val="28"/>
              </w:rPr>
              <w:t>40</w:t>
            </w:r>
          </w:p>
        </w:tc>
      </w:tr>
      <w:tr w:rsidR="00321C12" w:rsidRPr="006379F8" w14:paraId="0BA5F74E" w14:textId="77777777" w:rsidTr="001D4853">
        <w:tc>
          <w:tcPr>
            <w:tcW w:w="0" w:type="auto"/>
            <w:vMerge/>
            <w:shd w:val="clear" w:color="auto" w:fill="auto"/>
          </w:tcPr>
          <w:p w14:paraId="6DA74B08" w14:textId="77777777" w:rsidR="00321C12" w:rsidRPr="006379F8" w:rsidRDefault="00321C12" w:rsidP="001D4853">
            <w:pPr>
              <w:spacing w:before="60" w:after="60"/>
              <w:rPr>
                <w:rFonts w:cs="Arial"/>
                <w:b/>
                <w:sz w:val="18"/>
                <w:szCs w:val="18"/>
              </w:rPr>
            </w:pPr>
          </w:p>
        </w:tc>
        <w:tc>
          <w:tcPr>
            <w:tcW w:w="0" w:type="auto"/>
            <w:shd w:val="clear" w:color="auto" w:fill="auto"/>
          </w:tcPr>
          <w:p w14:paraId="45F65F60"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4D717CB0" wp14:editId="15C93D2A">
                  <wp:extent cx="432000" cy="432000"/>
                  <wp:effectExtent l="0" t="0" r="6350" b="6350"/>
                  <wp:docPr id="28" name="Immagine 28" descr="C:\Users\UTENTE\AppData\Local\Temp\Temp1_SDG-Icons-2019_WEB.zip\SDG Icons 2019_WEB\E-WEB-Goal-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magine 60" descr="C:\Users\UTENTE\AppData\Local\Temp\Temp1_SDG-Icons-2019_WEB.zip\SDG Icons 2019_WEB\E-WEB-Goal-11.pn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0" w:type="auto"/>
          </w:tcPr>
          <w:p w14:paraId="17B5CE41" w14:textId="77777777" w:rsidR="00321C12" w:rsidRPr="006379F8" w:rsidRDefault="00321C12" w:rsidP="001D4853">
            <w:pPr>
              <w:spacing w:before="60" w:after="60"/>
              <w:rPr>
                <w:rFonts w:cs="Arial"/>
                <w:sz w:val="18"/>
                <w:szCs w:val="18"/>
              </w:rPr>
            </w:pPr>
            <w:r w:rsidRPr="006379F8">
              <w:rPr>
                <w:rFonts w:cs="Arial"/>
                <w:sz w:val="18"/>
                <w:szCs w:val="18"/>
              </w:rPr>
              <w:t>11.5 - Reduce direct economic losses caused by disasters</w:t>
            </w:r>
          </w:p>
        </w:tc>
        <w:tc>
          <w:tcPr>
            <w:tcW w:w="0" w:type="auto"/>
          </w:tcPr>
          <w:p w14:paraId="34B64810" w14:textId="77777777" w:rsidR="00321C12" w:rsidRPr="006379F8" w:rsidRDefault="00321C12" w:rsidP="001D4853">
            <w:pPr>
              <w:spacing w:before="60" w:after="60"/>
              <w:rPr>
                <w:rFonts w:cs="Arial"/>
                <w:noProof/>
                <w:sz w:val="18"/>
                <w:szCs w:val="18"/>
                <w:lang w:eastAsia="it-IT"/>
              </w:rPr>
            </w:pPr>
            <w:r w:rsidRPr="006379F8">
              <w:rPr>
                <w:rFonts w:cs="Arial"/>
                <w:noProof/>
                <w:sz w:val="18"/>
                <w:szCs w:val="18"/>
                <w:lang w:eastAsia="it-IT"/>
              </w:rPr>
              <w:t>11.5.2 (P)</w:t>
            </w:r>
          </w:p>
        </w:tc>
        <w:tc>
          <w:tcPr>
            <w:tcW w:w="0" w:type="auto"/>
            <w:vMerge/>
          </w:tcPr>
          <w:p w14:paraId="4FF76D58" w14:textId="77777777" w:rsidR="00321C12" w:rsidRPr="006379F8" w:rsidRDefault="00321C12" w:rsidP="001D4853">
            <w:pPr>
              <w:spacing w:before="60" w:after="60"/>
              <w:rPr>
                <w:rFonts w:cs="Arial"/>
                <w:noProof/>
                <w:sz w:val="18"/>
                <w:szCs w:val="18"/>
                <w:lang w:eastAsia="it-IT"/>
              </w:rPr>
            </w:pPr>
          </w:p>
        </w:tc>
        <w:tc>
          <w:tcPr>
            <w:tcW w:w="0" w:type="auto"/>
            <w:vMerge/>
            <w:shd w:val="clear" w:color="auto" w:fill="auto"/>
          </w:tcPr>
          <w:p w14:paraId="622AB982" w14:textId="77777777" w:rsidR="00321C12" w:rsidRPr="006379F8" w:rsidRDefault="00321C12" w:rsidP="001D4853">
            <w:pPr>
              <w:spacing w:before="60" w:after="60"/>
              <w:rPr>
                <w:rFonts w:cs="Arial"/>
                <w:sz w:val="18"/>
                <w:szCs w:val="18"/>
              </w:rPr>
            </w:pPr>
          </w:p>
        </w:tc>
        <w:tc>
          <w:tcPr>
            <w:tcW w:w="0" w:type="auto"/>
            <w:vMerge/>
          </w:tcPr>
          <w:p w14:paraId="1C1BA9B0" w14:textId="77777777" w:rsidR="00321C12" w:rsidRPr="006379F8" w:rsidRDefault="00321C12" w:rsidP="001D4853">
            <w:pPr>
              <w:spacing w:before="60" w:after="60"/>
              <w:rPr>
                <w:rFonts w:cs="Arial"/>
                <w:sz w:val="18"/>
                <w:szCs w:val="18"/>
              </w:rPr>
            </w:pPr>
          </w:p>
        </w:tc>
        <w:tc>
          <w:tcPr>
            <w:tcW w:w="0" w:type="auto"/>
            <w:vMerge/>
          </w:tcPr>
          <w:p w14:paraId="6C498945" w14:textId="77777777" w:rsidR="00321C12" w:rsidRPr="006379F8" w:rsidRDefault="00321C12" w:rsidP="001D4853">
            <w:pPr>
              <w:spacing w:before="60" w:after="60"/>
              <w:rPr>
                <w:rFonts w:cs="Arial"/>
                <w:sz w:val="18"/>
                <w:szCs w:val="18"/>
              </w:rPr>
            </w:pPr>
          </w:p>
        </w:tc>
        <w:tc>
          <w:tcPr>
            <w:tcW w:w="0" w:type="auto"/>
            <w:vMerge/>
          </w:tcPr>
          <w:p w14:paraId="5C240F14" w14:textId="77777777" w:rsidR="00321C12" w:rsidRPr="006379F8" w:rsidRDefault="00321C12" w:rsidP="001D4853">
            <w:pPr>
              <w:spacing w:before="60" w:after="60"/>
              <w:rPr>
                <w:rFonts w:cs="Arial"/>
                <w:sz w:val="18"/>
                <w:szCs w:val="18"/>
              </w:rPr>
            </w:pPr>
          </w:p>
        </w:tc>
        <w:tc>
          <w:tcPr>
            <w:tcW w:w="0" w:type="auto"/>
            <w:vMerge/>
            <w:shd w:val="clear" w:color="auto" w:fill="auto"/>
          </w:tcPr>
          <w:p w14:paraId="6E636B92" w14:textId="77777777" w:rsidR="00321C12" w:rsidRPr="006379F8" w:rsidRDefault="00321C12" w:rsidP="001D4853">
            <w:pPr>
              <w:spacing w:before="60" w:after="60"/>
              <w:rPr>
                <w:rFonts w:cs="Arial"/>
                <w:b/>
                <w:sz w:val="28"/>
                <w:szCs w:val="28"/>
              </w:rPr>
            </w:pPr>
          </w:p>
        </w:tc>
        <w:tc>
          <w:tcPr>
            <w:tcW w:w="0" w:type="auto"/>
            <w:vMerge/>
            <w:shd w:val="clear" w:color="auto" w:fill="auto"/>
          </w:tcPr>
          <w:p w14:paraId="7722C329" w14:textId="77777777" w:rsidR="00321C12" w:rsidRPr="006379F8" w:rsidRDefault="00321C12" w:rsidP="001D4853">
            <w:pPr>
              <w:spacing w:before="60" w:after="60"/>
              <w:rPr>
                <w:rFonts w:cs="Arial"/>
                <w:b/>
                <w:sz w:val="28"/>
                <w:szCs w:val="28"/>
                <w:highlight w:val="yellow"/>
              </w:rPr>
            </w:pPr>
          </w:p>
        </w:tc>
      </w:tr>
      <w:tr w:rsidR="00321C12" w:rsidRPr="006379F8" w14:paraId="32C7FF04" w14:textId="77777777" w:rsidTr="001D4853">
        <w:tc>
          <w:tcPr>
            <w:tcW w:w="0" w:type="auto"/>
            <w:shd w:val="clear" w:color="auto" w:fill="auto"/>
          </w:tcPr>
          <w:p w14:paraId="790D251A" w14:textId="77777777" w:rsidR="00321C12" w:rsidRPr="006379F8" w:rsidRDefault="00321C12" w:rsidP="001D4853">
            <w:pPr>
              <w:spacing w:before="60" w:after="60"/>
              <w:rPr>
                <w:rFonts w:cs="Arial"/>
                <w:b/>
                <w:sz w:val="18"/>
                <w:szCs w:val="18"/>
              </w:rPr>
            </w:pPr>
            <w:r w:rsidRPr="006379F8">
              <w:rPr>
                <w:rFonts w:cs="Arial"/>
                <w:b/>
                <w:sz w:val="18"/>
                <w:szCs w:val="18"/>
              </w:rPr>
              <w:lastRenderedPageBreak/>
              <w:t>Forest area</w:t>
            </w:r>
          </w:p>
        </w:tc>
        <w:tc>
          <w:tcPr>
            <w:tcW w:w="0" w:type="auto"/>
            <w:shd w:val="clear" w:color="auto" w:fill="auto"/>
          </w:tcPr>
          <w:p w14:paraId="08555860"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643C23D6" wp14:editId="7237AFB1">
                  <wp:extent cx="432000" cy="432000"/>
                  <wp:effectExtent l="0" t="0" r="6350" b="6350"/>
                  <wp:docPr id="82" name="Immagine 82" descr="C:\Users\UTENTE\AppData\Local\Temp\Temp1_SDG-Icons-2019_WEB.zip\SDG Icons 2019_WEB\E-WEB-Goal-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magine 58" descr="C:\Users\UTENTE\AppData\Local\Temp\Temp1_SDG-Icons-2019_WEB.zip\SDG Icons 2019_WEB\E-WEB-Goal-15.png"/>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0" w:type="auto"/>
          </w:tcPr>
          <w:p w14:paraId="4D2C0D27" w14:textId="77777777" w:rsidR="00321C12" w:rsidRPr="006379F8" w:rsidRDefault="00321C12" w:rsidP="001D4853">
            <w:pPr>
              <w:spacing w:before="60" w:after="60"/>
              <w:rPr>
                <w:rFonts w:cs="Arial"/>
                <w:sz w:val="18"/>
                <w:szCs w:val="18"/>
              </w:rPr>
            </w:pPr>
            <w:r w:rsidRPr="006379F8">
              <w:rPr>
                <w:rFonts w:cs="Arial"/>
                <w:sz w:val="18"/>
                <w:szCs w:val="18"/>
              </w:rPr>
              <w:t>15.1 - Conservation, restoration and sustainable use of terrestrial ecosystems</w:t>
            </w:r>
          </w:p>
        </w:tc>
        <w:tc>
          <w:tcPr>
            <w:tcW w:w="0" w:type="auto"/>
          </w:tcPr>
          <w:p w14:paraId="2E016670" w14:textId="77777777" w:rsidR="00321C12" w:rsidRPr="006379F8" w:rsidRDefault="00321C12" w:rsidP="001D4853">
            <w:pPr>
              <w:spacing w:before="60" w:after="60"/>
              <w:rPr>
                <w:rFonts w:cs="Arial"/>
                <w:noProof/>
                <w:sz w:val="18"/>
                <w:szCs w:val="18"/>
                <w:lang w:eastAsia="it-IT"/>
              </w:rPr>
            </w:pPr>
            <w:r w:rsidRPr="006379F8">
              <w:rPr>
                <w:rFonts w:cs="Arial"/>
                <w:noProof/>
                <w:sz w:val="18"/>
                <w:szCs w:val="18"/>
                <w:lang w:eastAsia="it-IT"/>
              </w:rPr>
              <w:t>15.1.1 (P)</w:t>
            </w:r>
          </w:p>
        </w:tc>
        <w:tc>
          <w:tcPr>
            <w:tcW w:w="0" w:type="auto"/>
          </w:tcPr>
          <w:p w14:paraId="06C3A54B" w14:textId="77777777" w:rsidR="00321C12" w:rsidRPr="006379F8" w:rsidRDefault="00321C12" w:rsidP="001D4853">
            <w:pPr>
              <w:spacing w:before="60" w:after="60"/>
              <w:rPr>
                <w:rFonts w:cs="Arial"/>
                <w:noProof/>
                <w:sz w:val="18"/>
                <w:szCs w:val="18"/>
                <w:lang w:eastAsia="it-IT"/>
              </w:rPr>
            </w:pPr>
            <w:r w:rsidRPr="006379F8">
              <w:rPr>
                <w:rFonts w:cs="Arial"/>
                <w:noProof/>
                <w:sz w:val="18"/>
                <w:szCs w:val="18"/>
              </w:rPr>
              <w:drawing>
                <wp:inline distT="0" distB="0" distL="0" distR="0" wp14:anchorId="5D5C092B" wp14:editId="2ED897CE">
                  <wp:extent cx="863600" cy="431800"/>
                  <wp:effectExtent l="0" t="0" r="0" b="6350"/>
                  <wp:docPr id="62" name="Immagine 62"/>
                  <wp:cNvGraphicFramePr/>
                  <a:graphic xmlns:a="http://schemas.openxmlformats.org/drawingml/2006/main">
                    <a:graphicData uri="http://schemas.openxmlformats.org/drawingml/2006/picture">
                      <pic:pic xmlns:pic="http://schemas.openxmlformats.org/drawingml/2006/picture">
                        <pic:nvPicPr>
                          <pic:cNvPr id="30" name="Immagine 30"/>
                          <pic:cNvPicPr/>
                        </pic:nvPicPr>
                        <pic:blipFill>
                          <a:blip r:embed="rId23"/>
                          <a:stretch>
                            <a:fillRect/>
                          </a:stretch>
                        </pic:blipFill>
                        <pic:spPr>
                          <a:xfrm>
                            <a:off x="0" y="0"/>
                            <a:ext cx="863600" cy="431800"/>
                          </a:xfrm>
                          <a:prstGeom prst="rect">
                            <a:avLst/>
                          </a:prstGeom>
                        </pic:spPr>
                      </pic:pic>
                    </a:graphicData>
                  </a:graphic>
                </wp:inline>
              </w:drawing>
            </w:r>
          </w:p>
        </w:tc>
        <w:tc>
          <w:tcPr>
            <w:tcW w:w="0" w:type="auto"/>
            <w:shd w:val="clear" w:color="auto" w:fill="auto"/>
          </w:tcPr>
          <w:p w14:paraId="1AA8D01E" w14:textId="77777777" w:rsidR="00321C12" w:rsidRPr="006379F8" w:rsidRDefault="00321C12" w:rsidP="001D4853">
            <w:pPr>
              <w:spacing w:before="60" w:after="60"/>
              <w:rPr>
                <w:rFonts w:cs="Arial"/>
                <w:sz w:val="18"/>
                <w:szCs w:val="18"/>
              </w:rPr>
            </w:pPr>
            <w:r w:rsidRPr="006379F8">
              <w:rPr>
                <w:rFonts w:cs="Arial"/>
                <w:sz w:val="18"/>
                <w:szCs w:val="18"/>
              </w:rPr>
              <w:t>Climate change mitigation technology and practice</w:t>
            </w:r>
          </w:p>
        </w:tc>
        <w:tc>
          <w:tcPr>
            <w:tcW w:w="0" w:type="auto"/>
          </w:tcPr>
          <w:p w14:paraId="5944C645" w14:textId="77777777" w:rsidR="00321C12" w:rsidRPr="006379F8" w:rsidRDefault="00321C12" w:rsidP="001D4853">
            <w:pPr>
              <w:spacing w:before="60" w:after="60"/>
              <w:rPr>
                <w:rFonts w:cs="Arial"/>
                <w:sz w:val="18"/>
                <w:szCs w:val="18"/>
              </w:rPr>
            </w:pPr>
            <w:r w:rsidRPr="006379F8">
              <w:rPr>
                <w:rFonts w:cs="Arial"/>
                <w:sz w:val="18"/>
                <w:szCs w:val="18"/>
              </w:rPr>
              <w:t>125</w:t>
            </w:r>
          </w:p>
        </w:tc>
        <w:tc>
          <w:tcPr>
            <w:tcW w:w="0" w:type="auto"/>
          </w:tcPr>
          <w:p w14:paraId="3E7727D3"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7C3F8C8F"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shd w:val="clear" w:color="auto" w:fill="auto"/>
          </w:tcPr>
          <w:p w14:paraId="2D005205" w14:textId="77777777" w:rsidR="00321C12" w:rsidRPr="006379F8" w:rsidRDefault="00321C12" w:rsidP="001D4853">
            <w:pPr>
              <w:spacing w:before="60" w:after="60"/>
              <w:rPr>
                <w:rFonts w:cs="Arial"/>
                <w:b/>
                <w:sz w:val="28"/>
                <w:szCs w:val="28"/>
              </w:rPr>
            </w:pPr>
          </w:p>
        </w:tc>
        <w:tc>
          <w:tcPr>
            <w:tcW w:w="0" w:type="auto"/>
          </w:tcPr>
          <w:p w14:paraId="00575E44" w14:textId="77777777" w:rsidR="00321C12" w:rsidRPr="006379F8" w:rsidRDefault="00321C12" w:rsidP="001D4853">
            <w:pPr>
              <w:spacing w:before="60" w:after="60"/>
              <w:rPr>
                <w:rFonts w:cs="Arial"/>
                <w:b/>
                <w:sz w:val="28"/>
                <w:szCs w:val="28"/>
              </w:rPr>
            </w:pPr>
            <w:r w:rsidRPr="006379F8">
              <w:rPr>
                <w:rFonts w:cs="Arial"/>
                <w:b/>
                <w:sz w:val="28"/>
                <w:szCs w:val="28"/>
              </w:rPr>
              <w:t>125</w:t>
            </w:r>
          </w:p>
        </w:tc>
      </w:tr>
      <w:tr w:rsidR="00321C12" w:rsidRPr="006379F8" w14:paraId="5ED1CA8E" w14:textId="77777777" w:rsidTr="001D4853">
        <w:tc>
          <w:tcPr>
            <w:tcW w:w="0" w:type="auto"/>
            <w:shd w:val="clear" w:color="auto" w:fill="auto"/>
          </w:tcPr>
          <w:p w14:paraId="3D8F0BA7" w14:textId="77777777" w:rsidR="00321C12" w:rsidRPr="006379F8" w:rsidRDefault="00321C12" w:rsidP="001D4853">
            <w:pPr>
              <w:spacing w:before="60" w:after="60"/>
              <w:rPr>
                <w:rFonts w:cs="Arial"/>
                <w:b/>
                <w:sz w:val="18"/>
                <w:szCs w:val="18"/>
              </w:rPr>
            </w:pPr>
            <w:r w:rsidRPr="006379F8">
              <w:rPr>
                <w:rFonts w:cs="Arial"/>
                <w:b/>
                <w:sz w:val="18"/>
                <w:szCs w:val="18"/>
              </w:rPr>
              <w:t>Greenhouse gas emissions by LULUCF</w:t>
            </w:r>
          </w:p>
        </w:tc>
        <w:tc>
          <w:tcPr>
            <w:tcW w:w="0" w:type="auto"/>
            <w:shd w:val="clear" w:color="auto" w:fill="auto"/>
          </w:tcPr>
          <w:p w14:paraId="33BEEDAB"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3EB09775"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17AF3148" w14:textId="77777777" w:rsidR="00321C12" w:rsidRPr="006379F8" w:rsidRDefault="00321C12" w:rsidP="001D4853">
            <w:pPr>
              <w:spacing w:before="60" w:after="60"/>
              <w:rPr>
                <w:rFonts w:cs="Arial"/>
                <w:noProof/>
                <w:sz w:val="18"/>
                <w:szCs w:val="18"/>
                <w:lang w:eastAsia="it-IT"/>
              </w:rPr>
            </w:pPr>
            <w:r w:rsidRPr="006379F8">
              <w:rPr>
                <w:rFonts w:cs="Arial"/>
                <w:noProof/>
                <w:sz w:val="18"/>
                <w:szCs w:val="18"/>
                <w:lang w:eastAsia="it-IT"/>
              </w:rPr>
              <w:t>-</w:t>
            </w:r>
          </w:p>
        </w:tc>
        <w:tc>
          <w:tcPr>
            <w:tcW w:w="0" w:type="auto"/>
          </w:tcPr>
          <w:p w14:paraId="37025F77"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464483DD" wp14:editId="4D83A0CF">
                  <wp:extent cx="863600" cy="431800"/>
                  <wp:effectExtent l="0" t="0" r="0" b="6350"/>
                  <wp:docPr id="53" name="Immagine 53"/>
                  <wp:cNvGraphicFramePr/>
                  <a:graphic xmlns:a="http://schemas.openxmlformats.org/drawingml/2006/main">
                    <a:graphicData uri="http://schemas.openxmlformats.org/drawingml/2006/picture">
                      <pic:pic xmlns:pic="http://schemas.openxmlformats.org/drawingml/2006/picture">
                        <pic:nvPicPr>
                          <pic:cNvPr id="31" name="Immagine 31"/>
                          <pic:cNvPicPr/>
                        </pic:nvPicPr>
                        <pic:blipFill>
                          <a:blip r:embed="rId20"/>
                          <a:stretch>
                            <a:fillRect/>
                          </a:stretch>
                        </pic:blipFill>
                        <pic:spPr>
                          <a:xfrm>
                            <a:off x="0" y="0"/>
                            <a:ext cx="863600" cy="431800"/>
                          </a:xfrm>
                          <a:prstGeom prst="rect">
                            <a:avLst/>
                          </a:prstGeom>
                        </pic:spPr>
                      </pic:pic>
                    </a:graphicData>
                  </a:graphic>
                </wp:inline>
              </w:drawing>
            </w:r>
          </w:p>
        </w:tc>
        <w:tc>
          <w:tcPr>
            <w:tcW w:w="0" w:type="auto"/>
            <w:shd w:val="clear" w:color="auto" w:fill="auto"/>
          </w:tcPr>
          <w:p w14:paraId="71151691" w14:textId="77777777" w:rsidR="00321C12" w:rsidRPr="006379F8" w:rsidRDefault="00321C12" w:rsidP="001D4853">
            <w:pPr>
              <w:spacing w:before="60" w:after="60"/>
              <w:rPr>
                <w:rFonts w:cs="Arial"/>
                <w:sz w:val="18"/>
                <w:szCs w:val="18"/>
              </w:rPr>
            </w:pPr>
            <w:r w:rsidRPr="006379F8">
              <w:rPr>
                <w:rFonts w:cs="Arial"/>
                <w:sz w:val="18"/>
                <w:szCs w:val="18"/>
              </w:rPr>
              <w:t>Total greenhouse gas emissions</w:t>
            </w:r>
          </w:p>
        </w:tc>
        <w:tc>
          <w:tcPr>
            <w:tcW w:w="0" w:type="auto"/>
          </w:tcPr>
          <w:p w14:paraId="510FBDAC" w14:textId="77777777" w:rsidR="00321C12" w:rsidRPr="006379F8" w:rsidRDefault="00321C12" w:rsidP="001D4853">
            <w:pPr>
              <w:spacing w:before="60" w:after="60"/>
              <w:rPr>
                <w:rFonts w:cs="Arial"/>
                <w:sz w:val="18"/>
                <w:szCs w:val="18"/>
              </w:rPr>
            </w:pPr>
            <w:r w:rsidRPr="006379F8">
              <w:rPr>
                <w:rFonts w:cs="Arial"/>
                <w:sz w:val="18"/>
                <w:szCs w:val="18"/>
              </w:rPr>
              <w:t>3 (P)</w:t>
            </w:r>
          </w:p>
        </w:tc>
        <w:tc>
          <w:tcPr>
            <w:tcW w:w="0" w:type="auto"/>
          </w:tcPr>
          <w:p w14:paraId="63EC5935"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7D272B67" w14:textId="77777777" w:rsidR="00321C12" w:rsidRPr="006379F8" w:rsidRDefault="00321C12" w:rsidP="001D4853">
            <w:pPr>
              <w:spacing w:before="60" w:after="60"/>
              <w:rPr>
                <w:rFonts w:cs="Arial"/>
                <w:sz w:val="18"/>
                <w:szCs w:val="18"/>
              </w:rPr>
            </w:pPr>
            <w:r w:rsidRPr="006379F8">
              <w:rPr>
                <w:rFonts w:cs="Arial"/>
                <w:sz w:val="18"/>
                <w:szCs w:val="18"/>
              </w:rPr>
              <w:t>3.1.1a</w:t>
            </w:r>
          </w:p>
        </w:tc>
        <w:tc>
          <w:tcPr>
            <w:tcW w:w="0" w:type="auto"/>
            <w:shd w:val="clear" w:color="auto" w:fill="auto"/>
          </w:tcPr>
          <w:p w14:paraId="62B916DC" w14:textId="77777777" w:rsidR="00321C12" w:rsidRPr="006379F8" w:rsidRDefault="00321C12" w:rsidP="001D4853">
            <w:pPr>
              <w:spacing w:before="60" w:after="60"/>
              <w:rPr>
                <w:rFonts w:cs="Arial"/>
                <w:b/>
                <w:sz w:val="28"/>
                <w:szCs w:val="28"/>
              </w:rPr>
            </w:pPr>
          </w:p>
        </w:tc>
        <w:tc>
          <w:tcPr>
            <w:tcW w:w="0" w:type="auto"/>
          </w:tcPr>
          <w:p w14:paraId="71AEED48" w14:textId="77777777" w:rsidR="00321C12" w:rsidRPr="006379F8" w:rsidRDefault="00321C12" w:rsidP="001D4853">
            <w:pPr>
              <w:spacing w:before="60" w:after="60"/>
              <w:rPr>
                <w:rFonts w:cs="Arial"/>
                <w:b/>
                <w:sz w:val="28"/>
                <w:szCs w:val="28"/>
              </w:rPr>
            </w:pPr>
            <w:r w:rsidRPr="006379F8">
              <w:rPr>
                <w:rFonts w:cs="Arial"/>
                <w:b/>
                <w:sz w:val="28"/>
                <w:szCs w:val="28"/>
              </w:rPr>
              <w:t>3</w:t>
            </w:r>
          </w:p>
        </w:tc>
      </w:tr>
      <w:tr w:rsidR="00321C12" w:rsidRPr="006379F8" w14:paraId="444B2FFB" w14:textId="77777777" w:rsidTr="001D4853">
        <w:tc>
          <w:tcPr>
            <w:tcW w:w="0" w:type="auto"/>
            <w:shd w:val="clear" w:color="auto" w:fill="auto"/>
          </w:tcPr>
          <w:p w14:paraId="31549CE7" w14:textId="77777777" w:rsidR="00321C12" w:rsidRPr="006379F8" w:rsidRDefault="00321C12" w:rsidP="001D4853">
            <w:pPr>
              <w:spacing w:before="60" w:after="60"/>
              <w:rPr>
                <w:rFonts w:cs="Arial"/>
                <w:b/>
                <w:sz w:val="18"/>
                <w:szCs w:val="18"/>
              </w:rPr>
            </w:pPr>
            <w:r w:rsidRPr="006379F8">
              <w:rPr>
                <w:rFonts w:cs="Arial"/>
                <w:b/>
                <w:sz w:val="18"/>
                <w:szCs w:val="18"/>
              </w:rPr>
              <w:t>Greenhouse gas emissions per capita</w:t>
            </w:r>
          </w:p>
        </w:tc>
        <w:tc>
          <w:tcPr>
            <w:tcW w:w="0" w:type="auto"/>
            <w:shd w:val="clear" w:color="auto" w:fill="auto"/>
          </w:tcPr>
          <w:p w14:paraId="1614124D"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1B0ED949"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23B279AC" w14:textId="77777777" w:rsidR="00321C12" w:rsidRPr="006379F8" w:rsidRDefault="00321C12" w:rsidP="001D4853">
            <w:pPr>
              <w:spacing w:before="60" w:after="60"/>
              <w:rPr>
                <w:rFonts w:cs="Arial"/>
                <w:noProof/>
                <w:sz w:val="18"/>
                <w:szCs w:val="18"/>
                <w:lang w:eastAsia="it-IT"/>
              </w:rPr>
            </w:pPr>
            <w:r w:rsidRPr="006379F8">
              <w:rPr>
                <w:rFonts w:cs="Arial"/>
                <w:noProof/>
                <w:sz w:val="18"/>
                <w:szCs w:val="18"/>
                <w:lang w:eastAsia="it-IT"/>
              </w:rPr>
              <w:t>-</w:t>
            </w:r>
          </w:p>
        </w:tc>
        <w:tc>
          <w:tcPr>
            <w:tcW w:w="0" w:type="auto"/>
          </w:tcPr>
          <w:p w14:paraId="10F27F26"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4DBCF1C7" wp14:editId="64942B32">
                  <wp:extent cx="863600" cy="431800"/>
                  <wp:effectExtent l="0" t="0" r="0" b="6350"/>
                  <wp:docPr id="54" name="Immagine 54"/>
                  <wp:cNvGraphicFramePr/>
                  <a:graphic xmlns:a="http://schemas.openxmlformats.org/drawingml/2006/main">
                    <a:graphicData uri="http://schemas.openxmlformats.org/drawingml/2006/picture">
                      <pic:pic xmlns:pic="http://schemas.openxmlformats.org/drawingml/2006/picture">
                        <pic:nvPicPr>
                          <pic:cNvPr id="31" name="Immagine 31"/>
                          <pic:cNvPicPr/>
                        </pic:nvPicPr>
                        <pic:blipFill>
                          <a:blip r:embed="rId20"/>
                          <a:stretch>
                            <a:fillRect/>
                          </a:stretch>
                        </pic:blipFill>
                        <pic:spPr>
                          <a:xfrm>
                            <a:off x="0" y="0"/>
                            <a:ext cx="863600" cy="431800"/>
                          </a:xfrm>
                          <a:prstGeom prst="rect">
                            <a:avLst/>
                          </a:prstGeom>
                        </pic:spPr>
                      </pic:pic>
                    </a:graphicData>
                  </a:graphic>
                </wp:inline>
              </w:drawing>
            </w:r>
          </w:p>
        </w:tc>
        <w:tc>
          <w:tcPr>
            <w:tcW w:w="0" w:type="auto"/>
            <w:shd w:val="clear" w:color="auto" w:fill="auto"/>
          </w:tcPr>
          <w:p w14:paraId="4204891B" w14:textId="77777777" w:rsidR="00321C12" w:rsidRPr="006379F8" w:rsidRDefault="00321C12" w:rsidP="001D4853">
            <w:pPr>
              <w:spacing w:before="60" w:after="60"/>
              <w:rPr>
                <w:rFonts w:cs="Arial"/>
                <w:sz w:val="18"/>
                <w:szCs w:val="18"/>
              </w:rPr>
            </w:pPr>
            <w:r w:rsidRPr="006379F8">
              <w:rPr>
                <w:rFonts w:cs="Arial"/>
                <w:sz w:val="18"/>
                <w:szCs w:val="18"/>
              </w:rPr>
              <w:t>Total greenhouse gas emissions</w:t>
            </w:r>
          </w:p>
        </w:tc>
        <w:tc>
          <w:tcPr>
            <w:tcW w:w="0" w:type="auto"/>
          </w:tcPr>
          <w:p w14:paraId="430CA268" w14:textId="77777777" w:rsidR="00321C12" w:rsidRPr="006379F8" w:rsidRDefault="00321C12" w:rsidP="001D4853">
            <w:pPr>
              <w:spacing w:before="60" w:after="60"/>
              <w:rPr>
                <w:rFonts w:cs="Arial"/>
                <w:sz w:val="18"/>
                <w:szCs w:val="18"/>
              </w:rPr>
            </w:pPr>
            <w:r w:rsidRPr="006379F8">
              <w:rPr>
                <w:rFonts w:cs="Arial"/>
                <w:sz w:val="18"/>
                <w:szCs w:val="18"/>
              </w:rPr>
              <w:t>5</w:t>
            </w:r>
          </w:p>
        </w:tc>
        <w:tc>
          <w:tcPr>
            <w:tcW w:w="0" w:type="auto"/>
          </w:tcPr>
          <w:p w14:paraId="56BF4234"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025B973E" w14:textId="77777777" w:rsidR="00321C12" w:rsidRPr="006379F8" w:rsidRDefault="00321C12" w:rsidP="001D4853">
            <w:pPr>
              <w:spacing w:before="60" w:after="60"/>
              <w:rPr>
                <w:rFonts w:cs="Arial"/>
                <w:sz w:val="18"/>
                <w:szCs w:val="18"/>
              </w:rPr>
            </w:pPr>
            <w:r w:rsidRPr="006379F8">
              <w:rPr>
                <w:rFonts w:cs="Arial"/>
                <w:sz w:val="18"/>
                <w:szCs w:val="18"/>
              </w:rPr>
              <w:t>3.1.1a</w:t>
            </w:r>
          </w:p>
        </w:tc>
        <w:tc>
          <w:tcPr>
            <w:tcW w:w="0" w:type="auto"/>
            <w:shd w:val="clear" w:color="auto" w:fill="auto"/>
          </w:tcPr>
          <w:p w14:paraId="0EC5CA8B" w14:textId="77777777" w:rsidR="00321C12" w:rsidRPr="006379F8" w:rsidRDefault="00321C12" w:rsidP="001D4853">
            <w:pPr>
              <w:spacing w:before="60" w:after="60"/>
              <w:rPr>
                <w:rFonts w:cs="Arial"/>
                <w:b/>
                <w:sz w:val="24"/>
                <w:szCs w:val="24"/>
              </w:rPr>
            </w:pPr>
          </w:p>
        </w:tc>
        <w:tc>
          <w:tcPr>
            <w:tcW w:w="0" w:type="auto"/>
          </w:tcPr>
          <w:p w14:paraId="54F7DFA2" w14:textId="77777777" w:rsidR="00321C12" w:rsidRPr="006379F8" w:rsidRDefault="00321C12" w:rsidP="001D4853">
            <w:pPr>
              <w:spacing w:before="60" w:after="60"/>
              <w:rPr>
                <w:rFonts w:cs="Arial"/>
                <w:b/>
                <w:sz w:val="24"/>
                <w:szCs w:val="24"/>
              </w:rPr>
            </w:pPr>
            <w:r w:rsidRPr="006379F8">
              <w:rPr>
                <w:rFonts w:cs="Arial"/>
                <w:b/>
                <w:sz w:val="24"/>
                <w:szCs w:val="24"/>
              </w:rPr>
              <w:t>5</w:t>
            </w:r>
          </w:p>
        </w:tc>
      </w:tr>
      <w:tr w:rsidR="00321C12" w:rsidRPr="006379F8" w14:paraId="6DC0FA92" w14:textId="77777777" w:rsidTr="001D4853">
        <w:tc>
          <w:tcPr>
            <w:tcW w:w="0" w:type="auto"/>
          </w:tcPr>
          <w:p w14:paraId="137C79C4" w14:textId="77777777" w:rsidR="00321C12" w:rsidRPr="006379F8" w:rsidRDefault="00321C12" w:rsidP="001D4853">
            <w:pPr>
              <w:spacing w:before="60" w:after="60"/>
              <w:rPr>
                <w:rFonts w:cs="Arial"/>
                <w:sz w:val="18"/>
                <w:szCs w:val="18"/>
              </w:rPr>
            </w:pPr>
            <w:r w:rsidRPr="006379F8">
              <w:rPr>
                <w:rFonts w:cs="Arial"/>
                <w:b/>
                <w:sz w:val="18"/>
                <w:szCs w:val="18"/>
              </w:rPr>
              <w:t>Growth rate of public transport passengers by road</w:t>
            </w:r>
          </w:p>
        </w:tc>
        <w:tc>
          <w:tcPr>
            <w:tcW w:w="0" w:type="auto"/>
          </w:tcPr>
          <w:p w14:paraId="295815EB"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2349F715" wp14:editId="679892E7">
                  <wp:extent cx="432000" cy="432000"/>
                  <wp:effectExtent l="0" t="0" r="6350" b="6350"/>
                  <wp:docPr id="29" name="Immagine 29" descr="C:\Users\UTENTE\AppData\Local\Temp\Temp1_SDG-Icons-2019_WEB.zip\SDG Icons 2019_WEB\E-WEB-Goal-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magine 60" descr="C:\Users\UTENTE\AppData\Local\Temp\Temp1_SDG-Icons-2019_WEB.zip\SDG Icons 2019_WEB\E-WEB-Goal-11.pn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0" w:type="auto"/>
          </w:tcPr>
          <w:p w14:paraId="334D9750" w14:textId="77777777" w:rsidR="00321C12" w:rsidRPr="006379F8" w:rsidRDefault="00321C12" w:rsidP="001D4853">
            <w:pPr>
              <w:spacing w:before="60" w:after="60"/>
              <w:rPr>
                <w:rFonts w:cs="Arial"/>
                <w:sz w:val="18"/>
                <w:szCs w:val="18"/>
              </w:rPr>
            </w:pPr>
            <w:r w:rsidRPr="006379F8">
              <w:rPr>
                <w:rFonts w:cs="Arial"/>
                <w:sz w:val="18"/>
                <w:szCs w:val="18"/>
              </w:rPr>
              <w:t>11.2 - Safe, affordable, accessible and sustainable transport systems</w:t>
            </w:r>
          </w:p>
        </w:tc>
        <w:tc>
          <w:tcPr>
            <w:tcW w:w="0" w:type="auto"/>
          </w:tcPr>
          <w:p w14:paraId="42B2A1B8" w14:textId="77777777" w:rsidR="00321C12" w:rsidRPr="006379F8" w:rsidRDefault="00321C12" w:rsidP="001D4853">
            <w:pPr>
              <w:spacing w:before="60" w:after="60"/>
              <w:rPr>
                <w:rFonts w:cs="Arial"/>
                <w:noProof/>
                <w:sz w:val="18"/>
                <w:szCs w:val="18"/>
                <w:lang w:eastAsia="it-IT"/>
              </w:rPr>
            </w:pPr>
            <w:r w:rsidRPr="006379F8">
              <w:rPr>
                <w:rFonts w:cs="Arial"/>
                <w:noProof/>
                <w:sz w:val="18"/>
                <w:szCs w:val="18"/>
                <w:lang w:eastAsia="it-IT"/>
              </w:rPr>
              <w:t>11.2.1 (P)</w:t>
            </w:r>
          </w:p>
        </w:tc>
        <w:tc>
          <w:tcPr>
            <w:tcW w:w="0" w:type="auto"/>
          </w:tcPr>
          <w:p w14:paraId="59F2D886"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shd w:val="clear" w:color="auto" w:fill="auto"/>
          </w:tcPr>
          <w:p w14:paraId="54696DDC"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6BA88150"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3A75C596"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5329D825"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shd w:val="clear" w:color="auto" w:fill="auto"/>
          </w:tcPr>
          <w:p w14:paraId="0755D651" w14:textId="77777777" w:rsidR="00321C12" w:rsidRPr="006379F8" w:rsidRDefault="00321C12" w:rsidP="001D4853">
            <w:pPr>
              <w:spacing w:before="60" w:after="60"/>
              <w:rPr>
                <w:rFonts w:cs="Arial"/>
                <w:b/>
                <w:sz w:val="24"/>
                <w:szCs w:val="24"/>
              </w:rPr>
            </w:pPr>
            <w:r w:rsidRPr="006379F8">
              <w:rPr>
                <w:rFonts w:cs="Arial"/>
                <w:b/>
                <w:sz w:val="24"/>
                <w:szCs w:val="24"/>
              </w:rPr>
              <w:t>11.2.1a</w:t>
            </w:r>
          </w:p>
        </w:tc>
        <w:tc>
          <w:tcPr>
            <w:tcW w:w="0" w:type="auto"/>
          </w:tcPr>
          <w:p w14:paraId="030B90DC" w14:textId="77777777" w:rsidR="00321C12" w:rsidRPr="006379F8" w:rsidRDefault="00321C12" w:rsidP="001D4853">
            <w:pPr>
              <w:spacing w:before="60" w:after="60"/>
              <w:rPr>
                <w:rFonts w:cs="Arial"/>
                <w:b/>
                <w:sz w:val="24"/>
                <w:szCs w:val="24"/>
              </w:rPr>
            </w:pPr>
          </w:p>
        </w:tc>
      </w:tr>
      <w:tr w:rsidR="00321C12" w:rsidRPr="006379F8" w14:paraId="3EC1E3EF" w14:textId="77777777" w:rsidTr="001D4853">
        <w:tc>
          <w:tcPr>
            <w:tcW w:w="0" w:type="auto"/>
            <w:shd w:val="clear" w:color="auto" w:fill="auto"/>
          </w:tcPr>
          <w:p w14:paraId="1F59AB27" w14:textId="77777777" w:rsidR="00321C12" w:rsidRPr="006379F8" w:rsidRDefault="00321C12" w:rsidP="001D4853">
            <w:pPr>
              <w:spacing w:before="60" w:after="60"/>
              <w:rPr>
                <w:rFonts w:cs="Arial"/>
                <w:sz w:val="18"/>
                <w:szCs w:val="18"/>
              </w:rPr>
            </w:pPr>
            <w:r w:rsidRPr="006379F8">
              <w:rPr>
                <w:rFonts w:cs="Arial"/>
                <w:b/>
                <w:sz w:val="18"/>
                <w:szCs w:val="18"/>
              </w:rPr>
              <w:t>Households living in less than 10 m</w:t>
            </w:r>
            <w:r w:rsidRPr="006379F8">
              <w:rPr>
                <w:rFonts w:cs="Arial"/>
                <w:b/>
                <w:sz w:val="18"/>
                <w:szCs w:val="18"/>
                <w:vertAlign w:val="superscript"/>
              </w:rPr>
              <w:t>2</w:t>
            </w:r>
            <w:r w:rsidRPr="006379F8">
              <w:rPr>
                <w:rFonts w:cs="Arial"/>
                <w:b/>
                <w:sz w:val="18"/>
                <w:szCs w:val="18"/>
              </w:rPr>
              <w:t xml:space="preserve"> per capita</w:t>
            </w:r>
          </w:p>
        </w:tc>
        <w:tc>
          <w:tcPr>
            <w:tcW w:w="0" w:type="auto"/>
          </w:tcPr>
          <w:p w14:paraId="4E07C82A"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6348A38C" wp14:editId="74B726D2">
                  <wp:extent cx="432000" cy="432000"/>
                  <wp:effectExtent l="0" t="0" r="6350" b="6350"/>
                  <wp:docPr id="30" name="Immagine 30" descr="C:\Users\UTENTE\AppData\Local\Temp\Temp1_SDG-Icons-2019_WEB.zip\SDG Icons 2019_WEB\E-WEB-Goal-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magine 60" descr="C:\Users\UTENTE\AppData\Local\Temp\Temp1_SDG-Icons-2019_WEB.zip\SDG Icons 2019_WEB\E-WEB-Goal-11.pn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0" w:type="auto"/>
          </w:tcPr>
          <w:p w14:paraId="1B96DAA9" w14:textId="77777777" w:rsidR="00321C12" w:rsidRPr="006379F8" w:rsidRDefault="00321C12" w:rsidP="001D4853">
            <w:pPr>
              <w:spacing w:before="60" w:after="60"/>
              <w:rPr>
                <w:rFonts w:cs="Arial"/>
                <w:sz w:val="18"/>
                <w:szCs w:val="18"/>
              </w:rPr>
            </w:pPr>
            <w:r w:rsidRPr="006379F8">
              <w:rPr>
                <w:rFonts w:cs="Arial"/>
                <w:sz w:val="18"/>
                <w:szCs w:val="18"/>
              </w:rPr>
              <w:t>11.1 - Access to adequate, safe and affordable housing</w:t>
            </w:r>
          </w:p>
        </w:tc>
        <w:tc>
          <w:tcPr>
            <w:tcW w:w="0" w:type="auto"/>
          </w:tcPr>
          <w:p w14:paraId="054F525A" w14:textId="77777777" w:rsidR="00321C12" w:rsidRPr="006379F8" w:rsidRDefault="00321C12" w:rsidP="001D4853">
            <w:pPr>
              <w:spacing w:before="60" w:after="60"/>
              <w:rPr>
                <w:rFonts w:cs="Arial"/>
                <w:noProof/>
                <w:sz w:val="18"/>
                <w:szCs w:val="18"/>
                <w:lang w:eastAsia="it-IT"/>
              </w:rPr>
            </w:pPr>
            <w:r w:rsidRPr="006379F8">
              <w:rPr>
                <w:rFonts w:cs="Arial"/>
                <w:noProof/>
                <w:sz w:val="18"/>
                <w:szCs w:val="18"/>
                <w:lang w:eastAsia="it-IT"/>
              </w:rPr>
              <w:t>11.1.1 (P)</w:t>
            </w:r>
          </w:p>
        </w:tc>
        <w:tc>
          <w:tcPr>
            <w:tcW w:w="0" w:type="auto"/>
          </w:tcPr>
          <w:p w14:paraId="4F16E8B6"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shd w:val="clear" w:color="auto" w:fill="auto"/>
          </w:tcPr>
          <w:p w14:paraId="3CEA79CA"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0A4F14E6"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16E17F38"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63DA3BA4"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shd w:val="clear" w:color="auto" w:fill="auto"/>
          </w:tcPr>
          <w:p w14:paraId="462EFA8A" w14:textId="77777777" w:rsidR="00321C12" w:rsidRPr="006379F8" w:rsidRDefault="00321C12" w:rsidP="001D4853">
            <w:pPr>
              <w:spacing w:before="60" w:after="60"/>
              <w:rPr>
                <w:rFonts w:cs="Arial"/>
                <w:b/>
                <w:sz w:val="24"/>
                <w:szCs w:val="24"/>
              </w:rPr>
            </w:pPr>
            <w:r w:rsidRPr="006379F8">
              <w:rPr>
                <w:rFonts w:cs="Arial"/>
                <w:b/>
                <w:sz w:val="24"/>
                <w:szCs w:val="24"/>
              </w:rPr>
              <w:t>11.1.1b</w:t>
            </w:r>
          </w:p>
        </w:tc>
        <w:tc>
          <w:tcPr>
            <w:tcW w:w="0" w:type="auto"/>
          </w:tcPr>
          <w:p w14:paraId="134E528F" w14:textId="77777777" w:rsidR="00321C12" w:rsidRPr="006379F8" w:rsidRDefault="00321C12" w:rsidP="001D4853">
            <w:pPr>
              <w:spacing w:before="60" w:after="60"/>
              <w:rPr>
                <w:rFonts w:cs="Arial"/>
                <w:b/>
                <w:sz w:val="24"/>
                <w:szCs w:val="24"/>
                <w:highlight w:val="yellow"/>
              </w:rPr>
            </w:pPr>
          </w:p>
        </w:tc>
      </w:tr>
      <w:tr w:rsidR="00321C12" w:rsidRPr="006379F8" w14:paraId="3F9B84DA" w14:textId="77777777" w:rsidTr="001D4853">
        <w:tc>
          <w:tcPr>
            <w:tcW w:w="0" w:type="auto"/>
            <w:shd w:val="clear" w:color="auto" w:fill="auto"/>
          </w:tcPr>
          <w:p w14:paraId="2F521334" w14:textId="77777777" w:rsidR="00321C12" w:rsidRPr="006379F8" w:rsidRDefault="00321C12" w:rsidP="001D4853">
            <w:pPr>
              <w:spacing w:before="60" w:after="60"/>
              <w:rPr>
                <w:rFonts w:cs="Arial"/>
                <w:sz w:val="18"/>
                <w:szCs w:val="18"/>
              </w:rPr>
            </w:pPr>
            <w:r w:rsidRPr="006379F8">
              <w:rPr>
                <w:rFonts w:cs="Arial"/>
                <w:b/>
                <w:sz w:val="18"/>
                <w:szCs w:val="18"/>
              </w:rPr>
              <w:t>Households not living in permanent/semi-permanent houses</w:t>
            </w:r>
          </w:p>
        </w:tc>
        <w:tc>
          <w:tcPr>
            <w:tcW w:w="0" w:type="auto"/>
          </w:tcPr>
          <w:p w14:paraId="7AB78163"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315934E2" wp14:editId="464E9FD6">
                  <wp:extent cx="432000" cy="432000"/>
                  <wp:effectExtent l="0" t="0" r="6350" b="6350"/>
                  <wp:docPr id="31" name="Immagine 31" descr="C:\Users\UTENTE\AppData\Local\Temp\Temp1_SDG-Icons-2019_WEB.zip\SDG Icons 2019_WEB\E-WEB-Goal-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magine 60" descr="C:\Users\UTENTE\AppData\Local\Temp\Temp1_SDG-Icons-2019_WEB.zip\SDG Icons 2019_WEB\E-WEB-Goal-11.pn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0" w:type="auto"/>
          </w:tcPr>
          <w:p w14:paraId="6CEBA873" w14:textId="77777777" w:rsidR="00321C12" w:rsidRPr="006379F8" w:rsidRDefault="00321C12" w:rsidP="001D4853">
            <w:pPr>
              <w:spacing w:before="60" w:after="60"/>
              <w:rPr>
                <w:rFonts w:cs="Arial"/>
                <w:sz w:val="18"/>
                <w:szCs w:val="18"/>
              </w:rPr>
            </w:pPr>
            <w:r w:rsidRPr="006379F8">
              <w:rPr>
                <w:rFonts w:cs="Arial"/>
                <w:sz w:val="18"/>
                <w:szCs w:val="18"/>
              </w:rPr>
              <w:t>11.1 - Access to adequate, safe and affordable housing</w:t>
            </w:r>
          </w:p>
        </w:tc>
        <w:tc>
          <w:tcPr>
            <w:tcW w:w="0" w:type="auto"/>
          </w:tcPr>
          <w:p w14:paraId="27AA3CCA" w14:textId="77777777" w:rsidR="00321C12" w:rsidRPr="006379F8" w:rsidRDefault="00321C12" w:rsidP="001D4853">
            <w:pPr>
              <w:spacing w:before="60" w:after="60"/>
              <w:rPr>
                <w:rFonts w:cs="Arial"/>
                <w:noProof/>
                <w:sz w:val="18"/>
                <w:szCs w:val="18"/>
                <w:lang w:eastAsia="it-IT"/>
              </w:rPr>
            </w:pPr>
            <w:r w:rsidRPr="006379F8">
              <w:rPr>
                <w:rFonts w:cs="Arial"/>
                <w:noProof/>
                <w:sz w:val="18"/>
                <w:szCs w:val="18"/>
                <w:lang w:eastAsia="it-IT"/>
              </w:rPr>
              <w:t>11.1.1 (P)</w:t>
            </w:r>
          </w:p>
        </w:tc>
        <w:tc>
          <w:tcPr>
            <w:tcW w:w="0" w:type="auto"/>
          </w:tcPr>
          <w:p w14:paraId="48EAD258"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5156B77F" wp14:editId="06CA6C6A">
                  <wp:extent cx="863600" cy="431800"/>
                  <wp:effectExtent l="0" t="0" r="0" b="6350"/>
                  <wp:docPr id="65" name="Immagine 65"/>
                  <wp:cNvGraphicFramePr/>
                  <a:graphic xmlns:a="http://schemas.openxmlformats.org/drawingml/2006/main">
                    <a:graphicData uri="http://schemas.openxmlformats.org/drawingml/2006/picture">
                      <pic:pic xmlns:pic="http://schemas.openxmlformats.org/drawingml/2006/picture">
                        <pic:nvPicPr>
                          <pic:cNvPr id="33" name="Immagine 33"/>
                          <pic:cNvPicPr/>
                        </pic:nvPicPr>
                        <pic:blipFill>
                          <a:blip r:embed="rId24"/>
                          <a:stretch>
                            <a:fillRect/>
                          </a:stretch>
                        </pic:blipFill>
                        <pic:spPr>
                          <a:xfrm>
                            <a:off x="0" y="0"/>
                            <a:ext cx="863600" cy="431800"/>
                          </a:xfrm>
                          <a:prstGeom prst="rect">
                            <a:avLst/>
                          </a:prstGeom>
                        </pic:spPr>
                      </pic:pic>
                    </a:graphicData>
                  </a:graphic>
                </wp:inline>
              </w:drawing>
            </w:r>
          </w:p>
        </w:tc>
        <w:tc>
          <w:tcPr>
            <w:tcW w:w="0" w:type="auto"/>
            <w:shd w:val="clear" w:color="auto" w:fill="auto"/>
          </w:tcPr>
          <w:p w14:paraId="73946650" w14:textId="77777777" w:rsidR="00321C12" w:rsidRPr="006379F8" w:rsidRDefault="00321C12" w:rsidP="001D4853">
            <w:pPr>
              <w:spacing w:before="60" w:after="60"/>
              <w:rPr>
                <w:rFonts w:cs="Arial"/>
                <w:sz w:val="18"/>
                <w:szCs w:val="18"/>
              </w:rPr>
            </w:pPr>
            <w:r w:rsidRPr="006379F8">
              <w:rPr>
                <w:rFonts w:cs="Arial"/>
                <w:sz w:val="18"/>
                <w:szCs w:val="18"/>
              </w:rPr>
              <w:t>Vulnerable population</w:t>
            </w:r>
          </w:p>
        </w:tc>
        <w:tc>
          <w:tcPr>
            <w:tcW w:w="0" w:type="auto"/>
          </w:tcPr>
          <w:p w14:paraId="1F25FDEE" w14:textId="77777777" w:rsidR="00321C12" w:rsidRPr="006379F8" w:rsidRDefault="00321C12" w:rsidP="001D4853">
            <w:pPr>
              <w:spacing w:before="60" w:after="60"/>
              <w:rPr>
                <w:rFonts w:cs="Arial"/>
                <w:sz w:val="18"/>
                <w:szCs w:val="18"/>
              </w:rPr>
            </w:pPr>
            <w:r w:rsidRPr="006379F8">
              <w:rPr>
                <w:rFonts w:cs="Arial"/>
                <w:sz w:val="18"/>
                <w:szCs w:val="18"/>
              </w:rPr>
              <w:t>103 (P)</w:t>
            </w:r>
          </w:p>
        </w:tc>
        <w:tc>
          <w:tcPr>
            <w:tcW w:w="0" w:type="auto"/>
          </w:tcPr>
          <w:p w14:paraId="0F8B5879"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6FCDD898"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shd w:val="clear" w:color="auto" w:fill="auto"/>
          </w:tcPr>
          <w:p w14:paraId="46FB39BA" w14:textId="77777777" w:rsidR="00321C12" w:rsidRPr="006379F8" w:rsidRDefault="00321C12" w:rsidP="001D4853">
            <w:pPr>
              <w:spacing w:before="60" w:after="60"/>
              <w:rPr>
                <w:rFonts w:cs="Arial"/>
                <w:b/>
                <w:sz w:val="24"/>
                <w:szCs w:val="24"/>
              </w:rPr>
            </w:pPr>
            <w:r w:rsidRPr="006379F8">
              <w:rPr>
                <w:rFonts w:cs="Arial"/>
                <w:b/>
                <w:sz w:val="24"/>
                <w:szCs w:val="24"/>
              </w:rPr>
              <w:t>11.1.1a</w:t>
            </w:r>
          </w:p>
        </w:tc>
        <w:tc>
          <w:tcPr>
            <w:tcW w:w="0" w:type="auto"/>
          </w:tcPr>
          <w:p w14:paraId="2EE26DD0" w14:textId="77777777" w:rsidR="00321C12" w:rsidRPr="006379F8" w:rsidRDefault="00321C12" w:rsidP="001D4853">
            <w:pPr>
              <w:spacing w:before="60" w:after="60"/>
              <w:rPr>
                <w:rFonts w:cs="Arial"/>
                <w:b/>
                <w:sz w:val="24"/>
                <w:szCs w:val="24"/>
              </w:rPr>
            </w:pPr>
          </w:p>
        </w:tc>
      </w:tr>
      <w:tr w:rsidR="00321C12" w:rsidRPr="006379F8" w14:paraId="54118C03" w14:textId="77777777" w:rsidTr="001D4853">
        <w:tc>
          <w:tcPr>
            <w:tcW w:w="0" w:type="auto"/>
            <w:shd w:val="clear" w:color="auto" w:fill="auto"/>
          </w:tcPr>
          <w:p w14:paraId="4C447331" w14:textId="77777777" w:rsidR="00321C12" w:rsidRPr="006379F8" w:rsidRDefault="00321C12" w:rsidP="001D4853">
            <w:pPr>
              <w:spacing w:before="60" w:after="60"/>
              <w:rPr>
                <w:rFonts w:cs="Arial"/>
                <w:sz w:val="18"/>
                <w:szCs w:val="18"/>
              </w:rPr>
            </w:pPr>
            <w:r w:rsidRPr="006379F8">
              <w:rPr>
                <w:rFonts w:cs="Arial"/>
                <w:b/>
                <w:sz w:val="18"/>
                <w:szCs w:val="18"/>
              </w:rPr>
              <w:t>Households using improved sanitation facilities</w:t>
            </w:r>
          </w:p>
        </w:tc>
        <w:tc>
          <w:tcPr>
            <w:tcW w:w="0" w:type="auto"/>
          </w:tcPr>
          <w:p w14:paraId="7903EA07"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1EADD9DA" wp14:editId="0E8B54A5">
                  <wp:extent cx="432000" cy="432000"/>
                  <wp:effectExtent l="0" t="0" r="6350" b="6350"/>
                  <wp:docPr id="38" name="Immagine 38" descr="C:\Users\UTENTE\AppData\Local\Temp\Temp1_SDG-Icons-2019_WEB.zip\SDG Icons 2019_WEB\E-WEB-Goal-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magine 63" descr="C:\Users\UTENTE\AppData\Local\Temp\Temp1_SDG-Icons-2019_WEB.zip\SDG Icons 2019_WEB\E-WEB-Goal-06.png"/>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0" w:type="auto"/>
          </w:tcPr>
          <w:p w14:paraId="2635F678" w14:textId="77777777" w:rsidR="00321C12" w:rsidRPr="006379F8" w:rsidRDefault="00321C12" w:rsidP="001D4853">
            <w:pPr>
              <w:spacing w:before="60" w:after="60"/>
              <w:rPr>
                <w:rFonts w:cs="Arial"/>
                <w:sz w:val="18"/>
                <w:szCs w:val="18"/>
              </w:rPr>
            </w:pPr>
            <w:r w:rsidRPr="006379F8">
              <w:rPr>
                <w:rFonts w:cs="Arial"/>
                <w:sz w:val="18"/>
                <w:szCs w:val="18"/>
              </w:rPr>
              <w:t>6.2 - Access to adequate and equitable sanitation and hygiene</w:t>
            </w:r>
          </w:p>
        </w:tc>
        <w:tc>
          <w:tcPr>
            <w:tcW w:w="0" w:type="auto"/>
          </w:tcPr>
          <w:p w14:paraId="7F3D3108" w14:textId="77777777" w:rsidR="00321C12" w:rsidRPr="006379F8" w:rsidRDefault="00321C12" w:rsidP="001D4853">
            <w:pPr>
              <w:spacing w:before="60" w:after="60"/>
              <w:rPr>
                <w:rFonts w:cs="Arial"/>
                <w:noProof/>
                <w:sz w:val="18"/>
                <w:szCs w:val="18"/>
                <w:lang w:eastAsia="it-IT"/>
              </w:rPr>
            </w:pPr>
            <w:r w:rsidRPr="006379F8">
              <w:rPr>
                <w:rFonts w:cs="Arial"/>
                <w:noProof/>
                <w:sz w:val="18"/>
                <w:szCs w:val="18"/>
                <w:lang w:eastAsia="it-IT"/>
              </w:rPr>
              <w:t>6.2.1 (P)</w:t>
            </w:r>
          </w:p>
        </w:tc>
        <w:tc>
          <w:tcPr>
            <w:tcW w:w="0" w:type="auto"/>
          </w:tcPr>
          <w:p w14:paraId="698EFF22"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123AE642" wp14:editId="78A01ACF">
                  <wp:extent cx="863600" cy="431800"/>
                  <wp:effectExtent l="0" t="0" r="0" b="6350"/>
                  <wp:docPr id="67" name="Immagine 67"/>
                  <wp:cNvGraphicFramePr/>
                  <a:graphic xmlns:a="http://schemas.openxmlformats.org/drawingml/2006/main">
                    <a:graphicData uri="http://schemas.openxmlformats.org/drawingml/2006/picture">
                      <pic:pic xmlns:pic="http://schemas.openxmlformats.org/drawingml/2006/picture">
                        <pic:nvPicPr>
                          <pic:cNvPr id="33" name="Immagine 33"/>
                          <pic:cNvPicPr/>
                        </pic:nvPicPr>
                        <pic:blipFill>
                          <a:blip r:embed="rId24"/>
                          <a:stretch>
                            <a:fillRect/>
                          </a:stretch>
                        </pic:blipFill>
                        <pic:spPr>
                          <a:xfrm>
                            <a:off x="0" y="0"/>
                            <a:ext cx="863600" cy="431800"/>
                          </a:xfrm>
                          <a:prstGeom prst="rect">
                            <a:avLst/>
                          </a:prstGeom>
                        </pic:spPr>
                      </pic:pic>
                    </a:graphicData>
                  </a:graphic>
                </wp:inline>
              </w:drawing>
            </w:r>
          </w:p>
        </w:tc>
        <w:tc>
          <w:tcPr>
            <w:tcW w:w="0" w:type="auto"/>
            <w:shd w:val="clear" w:color="auto" w:fill="auto"/>
          </w:tcPr>
          <w:p w14:paraId="2DDEA5AD" w14:textId="77777777" w:rsidR="00321C12" w:rsidRPr="006379F8" w:rsidRDefault="00321C12" w:rsidP="001D4853">
            <w:pPr>
              <w:spacing w:before="60" w:after="60"/>
              <w:rPr>
                <w:rFonts w:cs="Arial"/>
                <w:sz w:val="18"/>
                <w:szCs w:val="18"/>
              </w:rPr>
            </w:pPr>
            <w:r w:rsidRPr="006379F8">
              <w:rPr>
                <w:rFonts w:cs="Arial"/>
                <w:sz w:val="18"/>
                <w:szCs w:val="18"/>
              </w:rPr>
              <w:t>Vulnerable population</w:t>
            </w:r>
          </w:p>
        </w:tc>
        <w:tc>
          <w:tcPr>
            <w:tcW w:w="0" w:type="auto"/>
          </w:tcPr>
          <w:p w14:paraId="5186AE05" w14:textId="77777777" w:rsidR="00321C12" w:rsidRPr="006379F8" w:rsidRDefault="00321C12" w:rsidP="001D4853">
            <w:pPr>
              <w:spacing w:before="60" w:after="60"/>
              <w:rPr>
                <w:rFonts w:cs="Arial"/>
                <w:sz w:val="18"/>
                <w:szCs w:val="18"/>
              </w:rPr>
            </w:pPr>
            <w:r w:rsidRPr="006379F8">
              <w:rPr>
                <w:rFonts w:cs="Arial"/>
                <w:sz w:val="18"/>
                <w:szCs w:val="18"/>
              </w:rPr>
              <w:t>97 (P)</w:t>
            </w:r>
          </w:p>
        </w:tc>
        <w:tc>
          <w:tcPr>
            <w:tcW w:w="0" w:type="auto"/>
          </w:tcPr>
          <w:p w14:paraId="36CEDD4B"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390C5A2B"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shd w:val="clear" w:color="auto" w:fill="auto"/>
          </w:tcPr>
          <w:p w14:paraId="29EBE7E2" w14:textId="77777777" w:rsidR="00321C12" w:rsidRPr="006379F8" w:rsidRDefault="00321C12" w:rsidP="001D4853">
            <w:pPr>
              <w:spacing w:before="60" w:after="60"/>
              <w:rPr>
                <w:rFonts w:cs="Arial"/>
                <w:b/>
                <w:sz w:val="24"/>
                <w:szCs w:val="24"/>
              </w:rPr>
            </w:pPr>
            <w:r w:rsidRPr="006379F8">
              <w:rPr>
                <w:rFonts w:cs="Arial"/>
                <w:b/>
                <w:sz w:val="24"/>
                <w:szCs w:val="24"/>
              </w:rPr>
              <w:t>6.2.1</w:t>
            </w:r>
          </w:p>
        </w:tc>
        <w:tc>
          <w:tcPr>
            <w:tcW w:w="0" w:type="auto"/>
          </w:tcPr>
          <w:p w14:paraId="5A2B8EC9" w14:textId="77777777" w:rsidR="00321C12" w:rsidRPr="006379F8" w:rsidRDefault="00321C12" w:rsidP="001D4853">
            <w:pPr>
              <w:spacing w:before="60" w:after="60"/>
              <w:rPr>
                <w:rFonts w:cs="Arial"/>
                <w:b/>
                <w:sz w:val="24"/>
                <w:szCs w:val="24"/>
              </w:rPr>
            </w:pPr>
          </w:p>
        </w:tc>
      </w:tr>
      <w:tr w:rsidR="00321C12" w:rsidRPr="006379F8" w14:paraId="49100A08" w14:textId="77777777" w:rsidTr="001D4853">
        <w:tc>
          <w:tcPr>
            <w:tcW w:w="0" w:type="auto"/>
            <w:shd w:val="clear" w:color="auto" w:fill="auto"/>
          </w:tcPr>
          <w:p w14:paraId="40352482" w14:textId="77777777" w:rsidR="00321C12" w:rsidRPr="006379F8" w:rsidRDefault="00321C12" w:rsidP="001D4853">
            <w:pPr>
              <w:spacing w:before="60" w:after="60"/>
              <w:rPr>
                <w:rFonts w:cs="Arial"/>
                <w:sz w:val="18"/>
                <w:szCs w:val="18"/>
              </w:rPr>
            </w:pPr>
            <w:r w:rsidRPr="006379F8">
              <w:rPr>
                <w:rFonts w:cs="Arial"/>
                <w:b/>
                <w:sz w:val="18"/>
                <w:szCs w:val="18"/>
              </w:rPr>
              <w:t>Households with access to electricity</w:t>
            </w:r>
          </w:p>
        </w:tc>
        <w:tc>
          <w:tcPr>
            <w:tcW w:w="0" w:type="auto"/>
          </w:tcPr>
          <w:p w14:paraId="51C66BC3"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3131772E" wp14:editId="51B5DC7A">
                  <wp:extent cx="432000" cy="432000"/>
                  <wp:effectExtent l="0" t="0" r="6350" b="6350"/>
                  <wp:docPr id="41" name="Immagine 41" descr="C:\Users\UTENTE\AppData\Local\Temp\Temp1_SDG-Icons-2019_WEB.zip\SDG Icons 2019_WEB\E-WEB-Goal-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magine 28" descr="C:\Users\UTENTE\AppData\Local\Temp\Temp1_SDG-Icons-2019_WEB.zip\SDG Icons 2019_WEB\E-WEB-Goal-07.png"/>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0" w:type="auto"/>
          </w:tcPr>
          <w:p w14:paraId="4420FE31" w14:textId="77777777" w:rsidR="00321C12" w:rsidRPr="006379F8" w:rsidRDefault="00321C12" w:rsidP="001D4853">
            <w:pPr>
              <w:spacing w:before="60" w:after="60"/>
              <w:rPr>
                <w:rFonts w:cs="Arial"/>
                <w:sz w:val="18"/>
                <w:szCs w:val="18"/>
              </w:rPr>
            </w:pPr>
            <w:r w:rsidRPr="006379F8">
              <w:rPr>
                <w:rFonts w:cs="Arial"/>
                <w:sz w:val="18"/>
                <w:szCs w:val="18"/>
              </w:rPr>
              <w:t>7.1 - Access to affordable, reliable and modern energy services</w:t>
            </w:r>
          </w:p>
        </w:tc>
        <w:tc>
          <w:tcPr>
            <w:tcW w:w="0" w:type="auto"/>
          </w:tcPr>
          <w:p w14:paraId="40C47C49" w14:textId="77777777" w:rsidR="00321C12" w:rsidRPr="006379F8" w:rsidRDefault="00321C12" w:rsidP="001D4853">
            <w:pPr>
              <w:spacing w:before="60" w:after="60"/>
              <w:rPr>
                <w:rFonts w:cs="Arial"/>
                <w:noProof/>
                <w:sz w:val="18"/>
                <w:szCs w:val="18"/>
                <w:lang w:eastAsia="it-IT"/>
              </w:rPr>
            </w:pPr>
            <w:r w:rsidRPr="006379F8">
              <w:rPr>
                <w:rFonts w:cs="Arial"/>
                <w:noProof/>
                <w:sz w:val="18"/>
                <w:szCs w:val="18"/>
                <w:lang w:eastAsia="it-IT"/>
              </w:rPr>
              <w:t>7.1.1</w:t>
            </w:r>
          </w:p>
        </w:tc>
        <w:tc>
          <w:tcPr>
            <w:tcW w:w="0" w:type="auto"/>
          </w:tcPr>
          <w:p w14:paraId="4CE0D83B"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48D81A13" wp14:editId="256D1801">
                  <wp:extent cx="863600" cy="431800"/>
                  <wp:effectExtent l="0" t="0" r="0" b="6350"/>
                  <wp:docPr id="70" name="Immagine 70"/>
                  <wp:cNvGraphicFramePr/>
                  <a:graphic xmlns:a="http://schemas.openxmlformats.org/drawingml/2006/main">
                    <a:graphicData uri="http://schemas.openxmlformats.org/drawingml/2006/picture">
                      <pic:pic xmlns:pic="http://schemas.openxmlformats.org/drawingml/2006/picture">
                        <pic:nvPicPr>
                          <pic:cNvPr id="33" name="Immagine 33"/>
                          <pic:cNvPicPr/>
                        </pic:nvPicPr>
                        <pic:blipFill>
                          <a:blip r:embed="rId24"/>
                          <a:stretch>
                            <a:fillRect/>
                          </a:stretch>
                        </pic:blipFill>
                        <pic:spPr>
                          <a:xfrm>
                            <a:off x="0" y="0"/>
                            <a:ext cx="863600" cy="431800"/>
                          </a:xfrm>
                          <a:prstGeom prst="rect">
                            <a:avLst/>
                          </a:prstGeom>
                        </pic:spPr>
                      </pic:pic>
                    </a:graphicData>
                  </a:graphic>
                </wp:inline>
              </w:drawing>
            </w:r>
          </w:p>
        </w:tc>
        <w:tc>
          <w:tcPr>
            <w:tcW w:w="0" w:type="auto"/>
            <w:shd w:val="clear" w:color="auto" w:fill="auto"/>
          </w:tcPr>
          <w:p w14:paraId="68D435DC" w14:textId="77777777" w:rsidR="00321C12" w:rsidRPr="006379F8" w:rsidRDefault="00321C12" w:rsidP="001D4853">
            <w:pPr>
              <w:spacing w:before="60" w:after="60"/>
              <w:rPr>
                <w:rFonts w:cs="Arial"/>
                <w:sz w:val="18"/>
                <w:szCs w:val="18"/>
              </w:rPr>
            </w:pPr>
            <w:r w:rsidRPr="006379F8">
              <w:rPr>
                <w:rFonts w:cs="Arial"/>
                <w:sz w:val="18"/>
                <w:szCs w:val="18"/>
              </w:rPr>
              <w:t>Vulnerable population</w:t>
            </w:r>
          </w:p>
        </w:tc>
        <w:tc>
          <w:tcPr>
            <w:tcW w:w="0" w:type="auto"/>
          </w:tcPr>
          <w:p w14:paraId="30231E60" w14:textId="77777777" w:rsidR="00321C12" w:rsidRPr="006379F8" w:rsidRDefault="00321C12" w:rsidP="001D4853">
            <w:pPr>
              <w:spacing w:before="60" w:after="60"/>
              <w:rPr>
                <w:rFonts w:cs="Arial"/>
                <w:sz w:val="18"/>
                <w:szCs w:val="18"/>
              </w:rPr>
            </w:pPr>
            <w:r w:rsidRPr="006379F8">
              <w:rPr>
                <w:rFonts w:cs="Arial"/>
                <w:sz w:val="18"/>
                <w:szCs w:val="18"/>
              </w:rPr>
              <w:t>95</w:t>
            </w:r>
          </w:p>
        </w:tc>
        <w:tc>
          <w:tcPr>
            <w:tcW w:w="0" w:type="auto"/>
          </w:tcPr>
          <w:p w14:paraId="4E512077"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19575C09"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shd w:val="clear" w:color="auto" w:fill="auto"/>
          </w:tcPr>
          <w:p w14:paraId="477280D6" w14:textId="77777777" w:rsidR="00321C12" w:rsidRPr="006379F8" w:rsidRDefault="00321C12" w:rsidP="001D4853">
            <w:pPr>
              <w:spacing w:before="60" w:after="60"/>
              <w:rPr>
                <w:rFonts w:cs="Arial"/>
                <w:b/>
                <w:sz w:val="24"/>
                <w:szCs w:val="24"/>
              </w:rPr>
            </w:pPr>
            <w:r w:rsidRPr="006379F8">
              <w:rPr>
                <w:rFonts w:cs="Arial"/>
                <w:b/>
                <w:sz w:val="24"/>
                <w:szCs w:val="24"/>
              </w:rPr>
              <w:t>7.1.1</w:t>
            </w:r>
          </w:p>
        </w:tc>
        <w:tc>
          <w:tcPr>
            <w:tcW w:w="0" w:type="auto"/>
          </w:tcPr>
          <w:p w14:paraId="0EC57B18" w14:textId="77777777" w:rsidR="00321C12" w:rsidRPr="006379F8" w:rsidRDefault="00321C12" w:rsidP="001D4853">
            <w:pPr>
              <w:spacing w:before="60" w:after="60"/>
              <w:rPr>
                <w:rFonts w:cs="Arial"/>
                <w:b/>
                <w:sz w:val="24"/>
                <w:szCs w:val="24"/>
              </w:rPr>
            </w:pPr>
          </w:p>
        </w:tc>
      </w:tr>
      <w:tr w:rsidR="00321C12" w:rsidRPr="006379F8" w14:paraId="35408ADE" w14:textId="77777777" w:rsidTr="001D4853">
        <w:tc>
          <w:tcPr>
            <w:tcW w:w="0" w:type="auto"/>
            <w:shd w:val="clear" w:color="auto" w:fill="auto"/>
          </w:tcPr>
          <w:p w14:paraId="075DA53C" w14:textId="77777777" w:rsidR="00321C12" w:rsidRPr="006379F8" w:rsidRDefault="00321C12" w:rsidP="001D4853">
            <w:pPr>
              <w:spacing w:before="60" w:after="60"/>
              <w:rPr>
                <w:rFonts w:cs="Arial"/>
                <w:b/>
                <w:sz w:val="18"/>
                <w:szCs w:val="18"/>
              </w:rPr>
            </w:pPr>
            <w:r w:rsidRPr="006379F8">
              <w:rPr>
                <w:rFonts w:cs="Arial"/>
                <w:b/>
                <w:sz w:val="18"/>
                <w:szCs w:val="18"/>
              </w:rPr>
              <w:t>Invasive alien flora and fauna species</w:t>
            </w:r>
          </w:p>
        </w:tc>
        <w:tc>
          <w:tcPr>
            <w:tcW w:w="0" w:type="auto"/>
            <w:shd w:val="clear" w:color="auto" w:fill="auto"/>
          </w:tcPr>
          <w:p w14:paraId="2E98977C"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653EB4AE" wp14:editId="31A65AA4">
                  <wp:extent cx="432000" cy="432000"/>
                  <wp:effectExtent l="0" t="0" r="6350" b="6350"/>
                  <wp:docPr id="81" name="Immagine 81" descr="C:\Users\UTENTE\AppData\Local\Temp\Temp1_SDG-Icons-2019_WEB.zip\SDG Icons 2019_WEB\E-WEB-Goal-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magine 58" descr="C:\Users\UTENTE\AppData\Local\Temp\Temp1_SDG-Icons-2019_WEB.zip\SDG Icons 2019_WEB\E-WEB-Goal-15.png"/>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0" w:type="auto"/>
          </w:tcPr>
          <w:p w14:paraId="2EF83BBA" w14:textId="77777777" w:rsidR="00321C12" w:rsidRPr="006379F8" w:rsidRDefault="00321C12" w:rsidP="001D4853">
            <w:pPr>
              <w:spacing w:before="60" w:after="60"/>
              <w:rPr>
                <w:rFonts w:cs="Arial"/>
                <w:sz w:val="18"/>
                <w:szCs w:val="18"/>
              </w:rPr>
            </w:pPr>
            <w:r w:rsidRPr="006379F8">
              <w:rPr>
                <w:rFonts w:cs="Arial"/>
                <w:sz w:val="18"/>
                <w:szCs w:val="18"/>
              </w:rPr>
              <w:t>15.8 - Prevent introduction and reduce impact of invasive alien species</w:t>
            </w:r>
          </w:p>
        </w:tc>
        <w:tc>
          <w:tcPr>
            <w:tcW w:w="0" w:type="auto"/>
          </w:tcPr>
          <w:p w14:paraId="04181395" w14:textId="77777777" w:rsidR="00321C12" w:rsidRPr="006379F8" w:rsidRDefault="00321C12" w:rsidP="001D4853">
            <w:pPr>
              <w:spacing w:before="60" w:after="60"/>
              <w:rPr>
                <w:rFonts w:cs="Arial"/>
                <w:sz w:val="18"/>
                <w:szCs w:val="18"/>
              </w:rPr>
            </w:pPr>
            <w:r w:rsidRPr="006379F8">
              <w:rPr>
                <w:rFonts w:cs="Arial"/>
                <w:sz w:val="18"/>
                <w:szCs w:val="18"/>
              </w:rPr>
              <w:t>15.8.1 (P)</w:t>
            </w:r>
          </w:p>
        </w:tc>
        <w:tc>
          <w:tcPr>
            <w:tcW w:w="0" w:type="auto"/>
          </w:tcPr>
          <w:p w14:paraId="2AB3F9C5"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55F020D7" wp14:editId="7828BB15">
                  <wp:extent cx="863600" cy="431800"/>
                  <wp:effectExtent l="0" t="0" r="0" b="6350"/>
                  <wp:docPr id="48" name="Immagine 48"/>
                  <wp:cNvGraphicFramePr/>
                  <a:graphic xmlns:a="http://schemas.openxmlformats.org/drawingml/2006/main">
                    <a:graphicData uri="http://schemas.openxmlformats.org/drawingml/2006/picture">
                      <pic:pic xmlns:pic="http://schemas.openxmlformats.org/drawingml/2006/picture">
                        <pic:nvPicPr>
                          <pic:cNvPr id="32" name="Immagine 32"/>
                          <pic:cNvPicPr/>
                        </pic:nvPicPr>
                        <pic:blipFill>
                          <a:blip r:embed="rId19"/>
                          <a:stretch>
                            <a:fillRect/>
                          </a:stretch>
                        </pic:blipFill>
                        <pic:spPr>
                          <a:xfrm>
                            <a:off x="0" y="0"/>
                            <a:ext cx="863600" cy="431800"/>
                          </a:xfrm>
                          <a:prstGeom prst="rect">
                            <a:avLst/>
                          </a:prstGeom>
                        </pic:spPr>
                      </pic:pic>
                    </a:graphicData>
                  </a:graphic>
                </wp:inline>
              </w:drawing>
            </w:r>
          </w:p>
        </w:tc>
        <w:tc>
          <w:tcPr>
            <w:tcW w:w="0" w:type="auto"/>
            <w:shd w:val="clear" w:color="auto" w:fill="auto"/>
          </w:tcPr>
          <w:p w14:paraId="5581CEB6" w14:textId="77777777" w:rsidR="00321C12" w:rsidRPr="006379F8" w:rsidRDefault="00321C12" w:rsidP="001D4853">
            <w:pPr>
              <w:spacing w:before="60" w:after="60"/>
              <w:rPr>
                <w:rFonts w:cs="Arial"/>
                <w:sz w:val="18"/>
                <w:szCs w:val="18"/>
              </w:rPr>
            </w:pPr>
            <w:r w:rsidRPr="006379F8">
              <w:rPr>
                <w:rFonts w:cs="Arial"/>
                <w:sz w:val="18"/>
                <w:szCs w:val="18"/>
              </w:rPr>
              <w:t>Distribution and status of species</w:t>
            </w:r>
          </w:p>
        </w:tc>
        <w:tc>
          <w:tcPr>
            <w:tcW w:w="0" w:type="auto"/>
          </w:tcPr>
          <w:p w14:paraId="6FE3F547" w14:textId="77777777" w:rsidR="00321C12" w:rsidRPr="006379F8" w:rsidRDefault="00321C12" w:rsidP="001D4853">
            <w:pPr>
              <w:spacing w:before="60" w:after="60"/>
              <w:rPr>
                <w:rFonts w:cs="Arial"/>
                <w:sz w:val="18"/>
                <w:szCs w:val="18"/>
              </w:rPr>
            </w:pPr>
            <w:r w:rsidRPr="006379F8">
              <w:rPr>
                <w:rFonts w:cs="Arial"/>
                <w:sz w:val="18"/>
                <w:szCs w:val="18"/>
              </w:rPr>
              <w:t>65 (P)</w:t>
            </w:r>
          </w:p>
        </w:tc>
        <w:tc>
          <w:tcPr>
            <w:tcW w:w="0" w:type="auto"/>
          </w:tcPr>
          <w:p w14:paraId="1745AAD8"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66B7D24B"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shd w:val="clear" w:color="auto" w:fill="auto"/>
          </w:tcPr>
          <w:p w14:paraId="350B7F6F" w14:textId="77777777" w:rsidR="00321C12" w:rsidRPr="006379F8" w:rsidRDefault="00321C12" w:rsidP="001D4853">
            <w:pPr>
              <w:spacing w:before="60" w:after="60"/>
              <w:rPr>
                <w:rFonts w:cs="Arial"/>
                <w:b/>
                <w:sz w:val="24"/>
                <w:szCs w:val="24"/>
              </w:rPr>
            </w:pPr>
          </w:p>
        </w:tc>
        <w:tc>
          <w:tcPr>
            <w:tcW w:w="0" w:type="auto"/>
          </w:tcPr>
          <w:p w14:paraId="1524864A" w14:textId="77777777" w:rsidR="00321C12" w:rsidRPr="006379F8" w:rsidRDefault="00321C12" w:rsidP="001D4853">
            <w:pPr>
              <w:spacing w:before="60" w:after="60"/>
              <w:rPr>
                <w:rFonts w:cs="Arial"/>
                <w:b/>
                <w:sz w:val="24"/>
                <w:szCs w:val="24"/>
              </w:rPr>
            </w:pPr>
            <w:r w:rsidRPr="006379F8">
              <w:rPr>
                <w:rFonts w:cs="Arial"/>
                <w:b/>
                <w:sz w:val="24"/>
                <w:szCs w:val="24"/>
              </w:rPr>
              <w:t>65</w:t>
            </w:r>
          </w:p>
        </w:tc>
      </w:tr>
      <w:tr w:rsidR="00321C12" w:rsidRPr="006379F8" w14:paraId="294BEBCB" w14:textId="77777777" w:rsidTr="001D4853">
        <w:tc>
          <w:tcPr>
            <w:tcW w:w="0" w:type="auto"/>
          </w:tcPr>
          <w:p w14:paraId="081C3327" w14:textId="77777777" w:rsidR="00321C12" w:rsidRPr="006379F8" w:rsidRDefault="00321C12" w:rsidP="001D4853">
            <w:pPr>
              <w:spacing w:before="60" w:after="60"/>
              <w:rPr>
                <w:rFonts w:cs="Arial"/>
                <w:sz w:val="18"/>
                <w:szCs w:val="18"/>
              </w:rPr>
            </w:pPr>
            <w:r w:rsidRPr="006379F8">
              <w:rPr>
                <w:rFonts w:cs="Arial"/>
                <w:b/>
                <w:sz w:val="18"/>
                <w:szCs w:val="18"/>
              </w:rPr>
              <w:lastRenderedPageBreak/>
              <w:t>Land consumption as a proportion of total land area</w:t>
            </w:r>
          </w:p>
        </w:tc>
        <w:tc>
          <w:tcPr>
            <w:tcW w:w="0" w:type="auto"/>
          </w:tcPr>
          <w:p w14:paraId="3CE3241A"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4D9E12CF" wp14:editId="4444648B">
                  <wp:extent cx="432000" cy="432000"/>
                  <wp:effectExtent l="0" t="0" r="6350" b="6350"/>
                  <wp:docPr id="32" name="Immagine 32" descr="C:\Users\UTENTE\AppData\Local\Temp\Temp1_SDG-Icons-2019_WEB.zip\SDG Icons 2019_WEB\E-WEB-Goal-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magine 60" descr="C:\Users\UTENTE\AppData\Local\Temp\Temp1_SDG-Icons-2019_WEB.zip\SDG Icons 2019_WEB\E-WEB-Goal-11.pn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0" w:type="auto"/>
          </w:tcPr>
          <w:p w14:paraId="70ECD77A" w14:textId="77777777" w:rsidR="00321C12" w:rsidRPr="006379F8" w:rsidRDefault="00321C12" w:rsidP="001D4853">
            <w:pPr>
              <w:spacing w:before="60" w:after="60"/>
              <w:rPr>
                <w:rFonts w:cs="Arial"/>
                <w:sz w:val="18"/>
                <w:szCs w:val="18"/>
              </w:rPr>
            </w:pPr>
            <w:r w:rsidRPr="006379F8">
              <w:rPr>
                <w:rFonts w:cs="Arial"/>
                <w:sz w:val="18"/>
                <w:szCs w:val="18"/>
              </w:rPr>
              <w:t>11.3 - Enhance inclusive and sustainable urbanization</w:t>
            </w:r>
          </w:p>
        </w:tc>
        <w:tc>
          <w:tcPr>
            <w:tcW w:w="0" w:type="auto"/>
          </w:tcPr>
          <w:p w14:paraId="491361F3" w14:textId="77777777" w:rsidR="00321C12" w:rsidRPr="006379F8" w:rsidRDefault="00321C12" w:rsidP="001D4853">
            <w:pPr>
              <w:spacing w:before="60" w:after="60"/>
              <w:rPr>
                <w:rFonts w:cs="Arial"/>
                <w:noProof/>
                <w:sz w:val="18"/>
                <w:szCs w:val="18"/>
                <w:lang w:eastAsia="it-IT"/>
              </w:rPr>
            </w:pPr>
            <w:r w:rsidRPr="006379F8">
              <w:rPr>
                <w:rFonts w:cs="Arial"/>
                <w:noProof/>
                <w:sz w:val="18"/>
                <w:szCs w:val="18"/>
                <w:lang w:eastAsia="it-IT"/>
              </w:rPr>
              <w:t>11.3.1 (P)</w:t>
            </w:r>
          </w:p>
        </w:tc>
        <w:tc>
          <w:tcPr>
            <w:tcW w:w="0" w:type="auto"/>
          </w:tcPr>
          <w:p w14:paraId="07A18039"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0ED1FE11" wp14:editId="290C964A">
                  <wp:extent cx="863600" cy="431800"/>
                  <wp:effectExtent l="0" t="0" r="0" b="6350"/>
                  <wp:docPr id="55" name="Immagine 55"/>
                  <wp:cNvGraphicFramePr/>
                  <a:graphic xmlns:a="http://schemas.openxmlformats.org/drawingml/2006/main">
                    <a:graphicData uri="http://schemas.openxmlformats.org/drawingml/2006/picture">
                      <pic:pic xmlns:pic="http://schemas.openxmlformats.org/drawingml/2006/picture">
                        <pic:nvPicPr>
                          <pic:cNvPr id="31" name="Immagine 31"/>
                          <pic:cNvPicPr/>
                        </pic:nvPicPr>
                        <pic:blipFill>
                          <a:blip r:embed="rId20"/>
                          <a:stretch>
                            <a:fillRect/>
                          </a:stretch>
                        </pic:blipFill>
                        <pic:spPr>
                          <a:xfrm>
                            <a:off x="0" y="0"/>
                            <a:ext cx="863600" cy="431800"/>
                          </a:xfrm>
                          <a:prstGeom prst="rect">
                            <a:avLst/>
                          </a:prstGeom>
                        </pic:spPr>
                      </pic:pic>
                    </a:graphicData>
                  </a:graphic>
                </wp:inline>
              </w:drawing>
            </w:r>
          </w:p>
        </w:tc>
        <w:tc>
          <w:tcPr>
            <w:tcW w:w="0" w:type="auto"/>
            <w:shd w:val="clear" w:color="auto" w:fill="auto"/>
          </w:tcPr>
          <w:p w14:paraId="59C0AF1F" w14:textId="77777777" w:rsidR="00321C12" w:rsidRPr="006379F8" w:rsidRDefault="00321C12" w:rsidP="001D4853">
            <w:pPr>
              <w:spacing w:before="60" w:after="60"/>
              <w:rPr>
                <w:rFonts w:cs="Arial"/>
                <w:sz w:val="18"/>
                <w:szCs w:val="18"/>
              </w:rPr>
            </w:pPr>
            <w:r w:rsidRPr="006379F8">
              <w:rPr>
                <w:rFonts w:cs="Arial"/>
                <w:sz w:val="18"/>
                <w:szCs w:val="18"/>
              </w:rPr>
              <w:t>Land and agriculture</w:t>
            </w:r>
          </w:p>
        </w:tc>
        <w:tc>
          <w:tcPr>
            <w:tcW w:w="0" w:type="auto"/>
          </w:tcPr>
          <w:p w14:paraId="500B1CBD" w14:textId="77777777" w:rsidR="00321C12" w:rsidRPr="006379F8" w:rsidRDefault="00321C12" w:rsidP="001D4853">
            <w:pPr>
              <w:spacing w:before="60" w:after="60"/>
              <w:rPr>
                <w:rFonts w:cs="Arial"/>
                <w:sz w:val="18"/>
                <w:szCs w:val="18"/>
              </w:rPr>
            </w:pPr>
            <w:r w:rsidRPr="006379F8">
              <w:rPr>
                <w:rFonts w:cs="Arial"/>
                <w:sz w:val="18"/>
                <w:szCs w:val="18"/>
              </w:rPr>
              <w:t>26 (P)</w:t>
            </w:r>
          </w:p>
        </w:tc>
        <w:tc>
          <w:tcPr>
            <w:tcW w:w="0" w:type="auto"/>
          </w:tcPr>
          <w:p w14:paraId="555A6EC0"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0957B1C4"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shd w:val="clear" w:color="auto" w:fill="auto"/>
          </w:tcPr>
          <w:p w14:paraId="044B62E8" w14:textId="77777777" w:rsidR="00321C12" w:rsidRPr="006379F8" w:rsidRDefault="00321C12" w:rsidP="001D4853">
            <w:pPr>
              <w:spacing w:before="60" w:after="60"/>
              <w:rPr>
                <w:rFonts w:cs="Arial"/>
                <w:b/>
                <w:sz w:val="24"/>
                <w:szCs w:val="24"/>
              </w:rPr>
            </w:pPr>
            <w:r w:rsidRPr="006379F8">
              <w:rPr>
                <w:rFonts w:cs="Arial"/>
                <w:b/>
                <w:sz w:val="24"/>
                <w:szCs w:val="24"/>
              </w:rPr>
              <w:t>11.3.1b</w:t>
            </w:r>
          </w:p>
        </w:tc>
        <w:tc>
          <w:tcPr>
            <w:tcW w:w="0" w:type="auto"/>
          </w:tcPr>
          <w:p w14:paraId="5B1E0252" w14:textId="77777777" w:rsidR="00321C12" w:rsidRPr="006379F8" w:rsidRDefault="00321C12" w:rsidP="001D4853">
            <w:pPr>
              <w:spacing w:before="60" w:after="60"/>
              <w:rPr>
                <w:rFonts w:cs="Arial"/>
                <w:b/>
                <w:sz w:val="24"/>
                <w:szCs w:val="24"/>
              </w:rPr>
            </w:pPr>
          </w:p>
        </w:tc>
      </w:tr>
      <w:tr w:rsidR="00321C12" w:rsidRPr="006379F8" w14:paraId="07261577" w14:textId="77777777" w:rsidTr="001D4853">
        <w:tc>
          <w:tcPr>
            <w:tcW w:w="0" w:type="auto"/>
            <w:shd w:val="clear" w:color="auto" w:fill="auto"/>
          </w:tcPr>
          <w:p w14:paraId="60A182B7" w14:textId="77777777" w:rsidR="00321C12" w:rsidRPr="006379F8" w:rsidRDefault="00321C12" w:rsidP="001D4853">
            <w:pPr>
              <w:spacing w:before="60" w:after="60"/>
              <w:rPr>
                <w:rFonts w:cs="Arial"/>
                <w:b/>
                <w:sz w:val="18"/>
                <w:szCs w:val="18"/>
              </w:rPr>
            </w:pPr>
            <w:r w:rsidRPr="006379F8">
              <w:rPr>
                <w:rFonts w:cs="Arial"/>
                <w:b/>
                <w:sz w:val="18"/>
                <w:szCs w:val="18"/>
              </w:rPr>
              <w:t>Multi-dimensional poverty household rate</w:t>
            </w:r>
          </w:p>
        </w:tc>
        <w:tc>
          <w:tcPr>
            <w:tcW w:w="0" w:type="auto"/>
            <w:shd w:val="clear" w:color="auto" w:fill="auto"/>
          </w:tcPr>
          <w:p w14:paraId="2F209A9F"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62EE4CA1" wp14:editId="6AFE9BB8">
                  <wp:extent cx="432000" cy="432000"/>
                  <wp:effectExtent l="0" t="0" r="6350" b="6350"/>
                  <wp:docPr id="42" name="Immagine 42" descr="C:\Users\UTENTE\AppData\Local\Temp\Temp1_SDG-Icons-2019_WEB.zip\SDG Icons 2019_WEB\E-WEB-Goal-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magine 68" descr="C:\Users\UTENTE\AppData\Local\Temp\Temp1_SDG-Icons-2019_WEB.zip\SDG Icons 2019_WEB\E-WEB-Goal-01.png"/>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0" w:type="auto"/>
          </w:tcPr>
          <w:p w14:paraId="10D88E12" w14:textId="77777777" w:rsidR="00321C12" w:rsidRPr="006379F8" w:rsidRDefault="00321C12" w:rsidP="001D4853">
            <w:pPr>
              <w:spacing w:before="60" w:after="60"/>
              <w:rPr>
                <w:rFonts w:cs="Arial"/>
                <w:sz w:val="18"/>
                <w:szCs w:val="18"/>
              </w:rPr>
            </w:pPr>
            <w:r w:rsidRPr="006379F8">
              <w:rPr>
                <w:rFonts w:cs="Arial"/>
                <w:sz w:val="18"/>
                <w:szCs w:val="18"/>
              </w:rPr>
              <w:t>1.1 - Eradicate extreme poverty</w:t>
            </w:r>
          </w:p>
        </w:tc>
        <w:tc>
          <w:tcPr>
            <w:tcW w:w="0" w:type="auto"/>
          </w:tcPr>
          <w:p w14:paraId="5ECF06E1" w14:textId="77777777" w:rsidR="00321C12" w:rsidRPr="006379F8" w:rsidRDefault="00321C12" w:rsidP="001D4853">
            <w:pPr>
              <w:spacing w:before="60" w:after="60"/>
              <w:rPr>
                <w:rFonts w:cs="Arial"/>
                <w:sz w:val="18"/>
                <w:szCs w:val="18"/>
              </w:rPr>
            </w:pPr>
            <w:r w:rsidRPr="006379F8">
              <w:rPr>
                <w:rFonts w:cs="Arial"/>
                <w:sz w:val="18"/>
                <w:szCs w:val="18"/>
              </w:rPr>
              <w:t>1.1.1 (P)</w:t>
            </w:r>
          </w:p>
        </w:tc>
        <w:tc>
          <w:tcPr>
            <w:tcW w:w="0" w:type="auto"/>
          </w:tcPr>
          <w:p w14:paraId="4747C45F"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44A8DCE0" wp14:editId="1D2E611B">
                  <wp:extent cx="863600" cy="431800"/>
                  <wp:effectExtent l="0" t="0" r="0" b="6350"/>
                  <wp:docPr id="72" name="Immagine 72"/>
                  <wp:cNvGraphicFramePr/>
                  <a:graphic xmlns:a="http://schemas.openxmlformats.org/drawingml/2006/main">
                    <a:graphicData uri="http://schemas.openxmlformats.org/drawingml/2006/picture">
                      <pic:pic xmlns:pic="http://schemas.openxmlformats.org/drawingml/2006/picture">
                        <pic:nvPicPr>
                          <pic:cNvPr id="33" name="Immagine 33"/>
                          <pic:cNvPicPr/>
                        </pic:nvPicPr>
                        <pic:blipFill>
                          <a:blip r:embed="rId24"/>
                          <a:stretch>
                            <a:fillRect/>
                          </a:stretch>
                        </pic:blipFill>
                        <pic:spPr>
                          <a:xfrm>
                            <a:off x="0" y="0"/>
                            <a:ext cx="863600" cy="431800"/>
                          </a:xfrm>
                          <a:prstGeom prst="rect">
                            <a:avLst/>
                          </a:prstGeom>
                        </pic:spPr>
                      </pic:pic>
                    </a:graphicData>
                  </a:graphic>
                </wp:inline>
              </w:drawing>
            </w:r>
          </w:p>
        </w:tc>
        <w:tc>
          <w:tcPr>
            <w:tcW w:w="0" w:type="auto"/>
            <w:shd w:val="clear" w:color="auto" w:fill="auto"/>
          </w:tcPr>
          <w:p w14:paraId="27455A2A" w14:textId="77777777" w:rsidR="00321C12" w:rsidRPr="006379F8" w:rsidRDefault="00321C12" w:rsidP="001D4853">
            <w:pPr>
              <w:spacing w:before="60" w:after="60"/>
              <w:rPr>
                <w:rFonts w:cs="Arial"/>
                <w:sz w:val="18"/>
                <w:szCs w:val="18"/>
              </w:rPr>
            </w:pPr>
            <w:r w:rsidRPr="006379F8">
              <w:rPr>
                <w:rFonts w:cs="Arial"/>
                <w:sz w:val="18"/>
                <w:szCs w:val="18"/>
              </w:rPr>
              <w:t>Vulnerable population</w:t>
            </w:r>
          </w:p>
        </w:tc>
        <w:tc>
          <w:tcPr>
            <w:tcW w:w="0" w:type="auto"/>
          </w:tcPr>
          <w:p w14:paraId="2AA0B515" w14:textId="77777777" w:rsidR="00321C12" w:rsidRPr="006379F8" w:rsidRDefault="00321C12" w:rsidP="001D4853">
            <w:pPr>
              <w:spacing w:before="60" w:after="60"/>
              <w:rPr>
                <w:rFonts w:cs="Arial"/>
                <w:sz w:val="18"/>
                <w:szCs w:val="18"/>
              </w:rPr>
            </w:pPr>
            <w:r w:rsidRPr="006379F8">
              <w:rPr>
                <w:rFonts w:cs="Arial"/>
                <w:sz w:val="18"/>
                <w:szCs w:val="18"/>
              </w:rPr>
              <w:t>101 (P)</w:t>
            </w:r>
          </w:p>
        </w:tc>
        <w:tc>
          <w:tcPr>
            <w:tcW w:w="0" w:type="auto"/>
          </w:tcPr>
          <w:p w14:paraId="724FA677"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74B21A24"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shd w:val="clear" w:color="auto" w:fill="auto"/>
          </w:tcPr>
          <w:p w14:paraId="6FA1BB1B" w14:textId="77777777" w:rsidR="00321C12" w:rsidRPr="006379F8" w:rsidRDefault="00321C12" w:rsidP="001D4853">
            <w:pPr>
              <w:spacing w:before="60" w:after="60"/>
              <w:rPr>
                <w:rFonts w:cs="Arial"/>
                <w:b/>
                <w:sz w:val="24"/>
                <w:szCs w:val="24"/>
              </w:rPr>
            </w:pPr>
          </w:p>
        </w:tc>
        <w:tc>
          <w:tcPr>
            <w:tcW w:w="0" w:type="auto"/>
          </w:tcPr>
          <w:p w14:paraId="2A93E788" w14:textId="77777777" w:rsidR="00321C12" w:rsidRPr="006379F8" w:rsidRDefault="00321C12" w:rsidP="001D4853">
            <w:pPr>
              <w:spacing w:before="60" w:after="60"/>
              <w:rPr>
                <w:rFonts w:cs="Arial"/>
                <w:b/>
                <w:sz w:val="24"/>
                <w:szCs w:val="24"/>
              </w:rPr>
            </w:pPr>
            <w:r w:rsidRPr="006379F8">
              <w:rPr>
                <w:rFonts w:cs="Arial"/>
                <w:b/>
                <w:sz w:val="24"/>
                <w:szCs w:val="24"/>
              </w:rPr>
              <w:t>101</w:t>
            </w:r>
          </w:p>
        </w:tc>
      </w:tr>
      <w:tr w:rsidR="00321C12" w:rsidRPr="006379F8" w14:paraId="7D95ECB0" w14:textId="77777777" w:rsidTr="001D4853">
        <w:tc>
          <w:tcPr>
            <w:tcW w:w="0" w:type="auto"/>
            <w:shd w:val="clear" w:color="auto" w:fill="auto"/>
          </w:tcPr>
          <w:p w14:paraId="5B122D87" w14:textId="77777777" w:rsidR="00321C12" w:rsidRPr="006379F8" w:rsidRDefault="00321C12" w:rsidP="001D4853">
            <w:pPr>
              <w:spacing w:before="60" w:after="60"/>
              <w:rPr>
                <w:rFonts w:cs="Arial"/>
                <w:b/>
                <w:sz w:val="18"/>
                <w:szCs w:val="18"/>
              </w:rPr>
            </w:pPr>
            <w:r w:rsidRPr="006379F8">
              <w:rPr>
                <w:rFonts w:cs="Arial"/>
                <w:b/>
                <w:sz w:val="18"/>
                <w:szCs w:val="18"/>
              </w:rPr>
              <w:t>Number of cases of climate-related infectious diseases</w:t>
            </w:r>
          </w:p>
        </w:tc>
        <w:tc>
          <w:tcPr>
            <w:tcW w:w="0" w:type="auto"/>
            <w:shd w:val="clear" w:color="auto" w:fill="auto"/>
          </w:tcPr>
          <w:p w14:paraId="63696FD4"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5EF40569"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52806E7A" w14:textId="77777777" w:rsidR="00321C12" w:rsidRPr="006379F8" w:rsidRDefault="00321C12" w:rsidP="001D4853">
            <w:pPr>
              <w:spacing w:before="60" w:after="60"/>
              <w:rPr>
                <w:rFonts w:cs="Arial"/>
                <w:noProof/>
                <w:sz w:val="18"/>
                <w:szCs w:val="18"/>
                <w:lang w:eastAsia="it-IT"/>
              </w:rPr>
            </w:pPr>
            <w:r w:rsidRPr="006379F8">
              <w:rPr>
                <w:rFonts w:cs="Arial"/>
                <w:noProof/>
                <w:sz w:val="18"/>
                <w:szCs w:val="18"/>
                <w:lang w:eastAsia="it-IT"/>
              </w:rPr>
              <w:t>-</w:t>
            </w:r>
          </w:p>
        </w:tc>
        <w:tc>
          <w:tcPr>
            <w:tcW w:w="0" w:type="auto"/>
          </w:tcPr>
          <w:p w14:paraId="241B164A"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17501996" wp14:editId="76F23B9F">
                  <wp:extent cx="863600" cy="431800"/>
                  <wp:effectExtent l="0" t="0" r="0" b="6350"/>
                  <wp:docPr id="49" name="Immagine 49"/>
                  <wp:cNvGraphicFramePr/>
                  <a:graphic xmlns:a="http://schemas.openxmlformats.org/drawingml/2006/main">
                    <a:graphicData uri="http://schemas.openxmlformats.org/drawingml/2006/picture">
                      <pic:pic xmlns:pic="http://schemas.openxmlformats.org/drawingml/2006/picture">
                        <pic:nvPicPr>
                          <pic:cNvPr id="32" name="Immagine 32"/>
                          <pic:cNvPicPr/>
                        </pic:nvPicPr>
                        <pic:blipFill>
                          <a:blip r:embed="rId19"/>
                          <a:stretch>
                            <a:fillRect/>
                          </a:stretch>
                        </pic:blipFill>
                        <pic:spPr>
                          <a:xfrm>
                            <a:off x="0" y="0"/>
                            <a:ext cx="863600" cy="431800"/>
                          </a:xfrm>
                          <a:prstGeom prst="rect">
                            <a:avLst/>
                          </a:prstGeom>
                        </pic:spPr>
                      </pic:pic>
                    </a:graphicData>
                  </a:graphic>
                </wp:inline>
              </w:drawing>
            </w:r>
          </w:p>
        </w:tc>
        <w:tc>
          <w:tcPr>
            <w:tcW w:w="0" w:type="auto"/>
            <w:shd w:val="clear" w:color="auto" w:fill="auto"/>
          </w:tcPr>
          <w:p w14:paraId="3E32D1CD" w14:textId="77777777" w:rsidR="00321C12" w:rsidRPr="006379F8" w:rsidRDefault="00321C12" w:rsidP="001D4853">
            <w:pPr>
              <w:spacing w:before="60" w:after="60"/>
              <w:rPr>
                <w:rFonts w:cs="Arial"/>
                <w:sz w:val="18"/>
                <w:szCs w:val="18"/>
              </w:rPr>
            </w:pPr>
            <w:r w:rsidRPr="006379F8">
              <w:rPr>
                <w:rFonts w:cs="Arial"/>
                <w:sz w:val="18"/>
                <w:szCs w:val="18"/>
              </w:rPr>
              <w:t>Climate change and human health</w:t>
            </w:r>
          </w:p>
        </w:tc>
        <w:tc>
          <w:tcPr>
            <w:tcW w:w="0" w:type="auto"/>
          </w:tcPr>
          <w:p w14:paraId="3EA772CD" w14:textId="77777777" w:rsidR="00321C12" w:rsidRPr="006379F8" w:rsidRDefault="00321C12" w:rsidP="001D4853">
            <w:pPr>
              <w:spacing w:before="60" w:after="60"/>
              <w:rPr>
                <w:rFonts w:cs="Arial"/>
                <w:sz w:val="18"/>
                <w:szCs w:val="18"/>
              </w:rPr>
            </w:pPr>
            <w:r w:rsidRPr="006379F8">
              <w:rPr>
                <w:rFonts w:cs="Arial"/>
                <w:sz w:val="18"/>
                <w:szCs w:val="18"/>
              </w:rPr>
              <w:t>44 (P)</w:t>
            </w:r>
          </w:p>
        </w:tc>
        <w:tc>
          <w:tcPr>
            <w:tcW w:w="0" w:type="auto"/>
          </w:tcPr>
          <w:p w14:paraId="38EBE755"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4D167EF2"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shd w:val="clear" w:color="auto" w:fill="auto"/>
          </w:tcPr>
          <w:p w14:paraId="7310E64C" w14:textId="77777777" w:rsidR="00321C12" w:rsidRPr="006379F8" w:rsidRDefault="00321C12" w:rsidP="001D4853">
            <w:pPr>
              <w:spacing w:before="60" w:after="60"/>
              <w:rPr>
                <w:rFonts w:cs="Arial"/>
                <w:b/>
                <w:sz w:val="24"/>
                <w:szCs w:val="24"/>
              </w:rPr>
            </w:pPr>
          </w:p>
        </w:tc>
        <w:tc>
          <w:tcPr>
            <w:tcW w:w="0" w:type="auto"/>
          </w:tcPr>
          <w:p w14:paraId="6A5FF063" w14:textId="77777777" w:rsidR="00321C12" w:rsidRPr="006379F8" w:rsidRDefault="00321C12" w:rsidP="001D4853">
            <w:pPr>
              <w:spacing w:before="60" w:after="60"/>
              <w:rPr>
                <w:rFonts w:cs="Arial"/>
                <w:b/>
                <w:sz w:val="24"/>
                <w:szCs w:val="24"/>
              </w:rPr>
            </w:pPr>
            <w:r w:rsidRPr="006379F8">
              <w:rPr>
                <w:rFonts w:cs="Arial"/>
                <w:b/>
                <w:sz w:val="24"/>
                <w:szCs w:val="24"/>
              </w:rPr>
              <w:t>44</w:t>
            </w:r>
          </w:p>
        </w:tc>
      </w:tr>
      <w:tr w:rsidR="00321C12" w:rsidRPr="006379F8" w14:paraId="182EF2D4" w14:textId="77777777" w:rsidTr="001D4853">
        <w:tc>
          <w:tcPr>
            <w:tcW w:w="0" w:type="auto"/>
            <w:vMerge w:val="restart"/>
            <w:shd w:val="clear" w:color="auto" w:fill="auto"/>
          </w:tcPr>
          <w:p w14:paraId="7BA61D43" w14:textId="77777777" w:rsidR="00321C12" w:rsidRPr="006379F8" w:rsidRDefault="00321C12" w:rsidP="001D4853">
            <w:pPr>
              <w:spacing w:before="60" w:after="60"/>
              <w:rPr>
                <w:rFonts w:cs="Arial"/>
                <w:b/>
                <w:sz w:val="18"/>
                <w:szCs w:val="18"/>
              </w:rPr>
            </w:pPr>
            <w:r w:rsidRPr="006379F8">
              <w:rPr>
                <w:rFonts w:cs="Arial"/>
                <w:b/>
                <w:sz w:val="18"/>
                <w:szCs w:val="18"/>
              </w:rPr>
              <w:t>Number of people dead and missing due to natural disasters</w:t>
            </w:r>
          </w:p>
        </w:tc>
        <w:tc>
          <w:tcPr>
            <w:tcW w:w="0" w:type="auto"/>
            <w:shd w:val="clear" w:color="auto" w:fill="auto"/>
          </w:tcPr>
          <w:p w14:paraId="2EBD80F6"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45E64271" wp14:editId="2D8FB04F">
                  <wp:extent cx="432000" cy="432000"/>
                  <wp:effectExtent l="0" t="0" r="6350" b="6350"/>
                  <wp:docPr id="43" name="Immagine 43" descr="C:\Users\UTENTE\AppData\Local\Temp\Temp1_SDG-Icons-2019_WEB.zip\SDG Icons 2019_WEB\E-WEB-Goal-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magine 68" descr="C:\Users\UTENTE\AppData\Local\Temp\Temp1_SDG-Icons-2019_WEB.zip\SDG Icons 2019_WEB\E-WEB-Goal-01.png"/>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0" w:type="auto"/>
          </w:tcPr>
          <w:p w14:paraId="37092D51" w14:textId="77777777" w:rsidR="00321C12" w:rsidRPr="006379F8" w:rsidRDefault="00321C12" w:rsidP="001D4853">
            <w:pPr>
              <w:spacing w:before="60" w:after="60"/>
              <w:rPr>
                <w:rFonts w:cs="Arial"/>
                <w:sz w:val="18"/>
                <w:szCs w:val="18"/>
              </w:rPr>
            </w:pPr>
            <w:r w:rsidRPr="006379F8">
              <w:rPr>
                <w:rFonts w:cs="Arial"/>
                <w:sz w:val="18"/>
                <w:szCs w:val="18"/>
              </w:rPr>
              <w:t>1.5 - Reduce exposure and vulnerability to climate-related extreme events and disasters</w:t>
            </w:r>
          </w:p>
        </w:tc>
        <w:tc>
          <w:tcPr>
            <w:tcW w:w="0" w:type="auto"/>
          </w:tcPr>
          <w:p w14:paraId="761C4EFE" w14:textId="77777777" w:rsidR="00321C12" w:rsidRPr="006379F8" w:rsidRDefault="00321C12" w:rsidP="001D4853">
            <w:pPr>
              <w:spacing w:before="60" w:after="60"/>
              <w:rPr>
                <w:rFonts w:cs="Arial"/>
                <w:noProof/>
                <w:sz w:val="18"/>
                <w:szCs w:val="18"/>
                <w:lang w:eastAsia="it-IT"/>
              </w:rPr>
            </w:pPr>
            <w:r w:rsidRPr="006379F8">
              <w:rPr>
                <w:rFonts w:cs="Arial"/>
                <w:noProof/>
                <w:sz w:val="18"/>
                <w:szCs w:val="18"/>
                <w:lang w:eastAsia="it-IT"/>
              </w:rPr>
              <w:t>1.5.1 (P)</w:t>
            </w:r>
          </w:p>
        </w:tc>
        <w:tc>
          <w:tcPr>
            <w:tcW w:w="0" w:type="auto"/>
            <w:vMerge w:val="restart"/>
          </w:tcPr>
          <w:p w14:paraId="370F6CEC"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7C6B9692" wp14:editId="467C5101">
                  <wp:extent cx="863600" cy="431800"/>
                  <wp:effectExtent l="0" t="0" r="0" b="6350"/>
                  <wp:docPr id="50" name="Immagine 50"/>
                  <wp:cNvGraphicFramePr/>
                  <a:graphic xmlns:a="http://schemas.openxmlformats.org/drawingml/2006/main">
                    <a:graphicData uri="http://schemas.openxmlformats.org/drawingml/2006/picture">
                      <pic:pic xmlns:pic="http://schemas.openxmlformats.org/drawingml/2006/picture">
                        <pic:nvPicPr>
                          <pic:cNvPr id="32" name="Immagine 32"/>
                          <pic:cNvPicPr/>
                        </pic:nvPicPr>
                        <pic:blipFill>
                          <a:blip r:embed="rId19"/>
                          <a:stretch>
                            <a:fillRect/>
                          </a:stretch>
                        </pic:blipFill>
                        <pic:spPr>
                          <a:xfrm>
                            <a:off x="0" y="0"/>
                            <a:ext cx="863600" cy="431800"/>
                          </a:xfrm>
                          <a:prstGeom prst="rect">
                            <a:avLst/>
                          </a:prstGeom>
                        </pic:spPr>
                      </pic:pic>
                    </a:graphicData>
                  </a:graphic>
                </wp:inline>
              </w:drawing>
            </w:r>
          </w:p>
        </w:tc>
        <w:tc>
          <w:tcPr>
            <w:tcW w:w="0" w:type="auto"/>
            <w:vMerge w:val="restart"/>
            <w:shd w:val="clear" w:color="auto" w:fill="auto"/>
          </w:tcPr>
          <w:p w14:paraId="65D25CF1" w14:textId="77777777" w:rsidR="00321C12" w:rsidRPr="006379F8" w:rsidRDefault="00321C12" w:rsidP="001D4853">
            <w:pPr>
              <w:spacing w:before="60" w:after="60"/>
              <w:rPr>
                <w:rFonts w:cs="Arial"/>
                <w:sz w:val="18"/>
                <w:szCs w:val="18"/>
              </w:rPr>
            </w:pPr>
            <w:r w:rsidRPr="006379F8">
              <w:rPr>
                <w:rFonts w:cs="Arial"/>
                <w:sz w:val="18"/>
                <w:szCs w:val="18"/>
              </w:rPr>
              <w:t>Hazardous events and disasters</w:t>
            </w:r>
          </w:p>
        </w:tc>
        <w:tc>
          <w:tcPr>
            <w:tcW w:w="0" w:type="auto"/>
            <w:vMerge w:val="restart"/>
          </w:tcPr>
          <w:p w14:paraId="52448721" w14:textId="77777777" w:rsidR="00321C12" w:rsidRPr="006379F8" w:rsidRDefault="00321C12" w:rsidP="001D4853">
            <w:pPr>
              <w:spacing w:before="60" w:after="60"/>
              <w:rPr>
                <w:rFonts w:cs="Arial"/>
                <w:sz w:val="18"/>
                <w:szCs w:val="18"/>
              </w:rPr>
            </w:pPr>
            <w:r w:rsidRPr="006379F8">
              <w:rPr>
                <w:rFonts w:cs="Arial"/>
                <w:sz w:val="18"/>
                <w:szCs w:val="18"/>
              </w:rPr>
              <w:t>42 (P)</w:t>
            </w:r>
          </w:p>
        </w:tc>
        <w:tc>
          <w:tcPr>
            <w:tcW w:w="0" w:type="auto"/>
            <w:vMerge w:val="restart"/>
          </w:tcPr>
          <w:p w14:paraId="2A00E750" w14:textId="77777777" w:rsidR="00321C12" w:rsidRPr="006379F8" w:rsidRDefault="00321C12" w:rsidP="001D4853">
            <w:pPr>
              <w:spacing w:before="60" w:after="60"/>
              <w:rPr>
                <w:rFonts w:cs="Arial"/>
                <w:sz w:val="18"/>
                <w:szCs w:val="18"/>
              </w:rPr>
            </w:pPr>
            <w:r w:rsidRPr="006379F8">
              <w:rPr>
                <w:rFonts w:cs="Arial"/>
                <w:sz w:val="18"/>
                <w:szCs w:val="18"/>
              </w:rPr>
              <w:t>A-1 (P)</w:t>
            </w:r>
          </w:p>
        </w:tc>
        <w:tc>
          <w:tcPr>
            <w:tcW w:w="0" w:type="auto"/>
            <w:vMerge w:val="restart"/>
          </w:tcPr>
          <w:p w14:paraId="7FB6B83B"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vMerge w:val="restart"/>
            <w:shd w:val="clear" w:color="auto" w:fill="auto"/>
          </w:tcPr>
          <w:p w14:paraId="1FC6BD46" w14:textId="77777777" w:rsidR="00321C12" w:rsidRPr="006379F8" w:rsidRDefault="00321C12" w:rsidP="001D4853">
            <w:pPr>
              <w:spacing w:before="60" w:after="60"/>
              <w:rPr>
                <w:rFonts w:cs="Arial"/>
                <w:b/>
                <w:sz w:val="24"/>
                <w:szCs w:val="24"/>
              </w:rPr>
            </w:pPr>
          </w:p>
        </w:tc>
        <w:tc>
          <w:tcPr>
            <w:tcW w:w="0" w:type="auto"/>
            <w:vMerge w:val="restart"/>
          </w:tcPr>
          <w:p w14:paraId="2657FA6D" w14:textId="77777777" w:rsidR="00321C12" w:rsidRPr="006379F8" w:rsidRDefault="00321C12" w:rsidP="001D4853">
            <w:pPr>
              <w:spacing w:before="60" w:after="60"/>
              <w:rPr>
                <w:rFonts w:cs="Arial"/>
                <w:b/>
                <w:sz w:val="24"/>
                <w:szCs w:val="24"/>
              </w:rPr>
            </w:pPr>
            <w:r w:rsidRPr="006379F8">
              <w:rPr>
                <w:rFonts w:cs="Arial"/>
                <w:b/>
                <w:sz w:val="24"/>
                <w:szCs w:val="24"/>
              </w:rPr>
              <w:t>42</w:t>
            </w:r>
          </w:p>
        </w:tc>
      </w:tr>
      <w:tr w:rsidR="00321C12" w:rsidRPr="006379F8" w14:paraId="2D221894" w14:textId="77777777" w:rsidTr="001D4853">
        <w:tc>
          <w:tcPr>
            <w:tcW w:w="0" w:type="auto"/>
            <w:vMerge/>
            <w:shd w:val="clear" w:color="auto" w:fill="auto"/>
          </w:tcPr>
          <w:p w14:paraId="5C267094" w14:textId="77777777" w:rsidR="00321C12" w:rsidRPr="006379F8" w:rsidRDefault="00321C12" w:rsidP="001D4853">
            <w:pPr>
              <w:spacing w:before="60" w:after="60"/>
              <w:rPr>
                <w:rFonts w:cs="Arial"/>
                <w:b/>
                <w:sz w:val="18"/>
                <w:szCs w:val="18"/>
              </w:rPr>
            </w:pPr>
          </w:p>
        </w:tc>
        <w:tc>
          <w:tcPr>
            <w:tcW w:w="0" w:type="auto"/>
            <w:shd w:val="clear" w:color="auto" w:fill="auto"/>
          </w:tcPr>
          <w:p w14:paraId="49B9B522"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2A3C77D8" wp14:editId="6CCE6332">
                  <wp:extent cx="432000" cy="432000"/>
                  <wp:effectExtent l="0" t="0" r="6350" b="6350"/>
                  <wp:docPr id="33" name="Immagine 33" descr="C:\Users\UTENTE\AppData\Local\Temp\Temp1_SDG-Icons-2019_WEB.zip\SDG Icons 2019_WEB\E-WEB-Goal-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magine 60" descr="C:\Users\UTENTE\AppData\Local\Temp\Temp1_SDG-Icons-2019_WEB.zip\SDG Icons 2019_WEB\E-WEB-Goal-11.pn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0" w:type="auto"/>
          </w:tcPr>
          <w:p w14:paraId="7466AB3F" w14:textId="77777777" w:rsidR="00321C12" w:rsidRPr="006379F8" w:rsidRDefault="00321C12" w:rsidP="001D4853">
            <w:pPr>
              <w:spacing w:before="60" w:after="60"/>
              <w:rPr>
                <w:rFonts w:cs="Arial"/>
                <w:sz w:val="18"/>
                <w:szCs w:val="18"/>
              </w:rPr>
            </w:pPr>
            <w:r w:rsidRPr="006379F8">
              <w:rPr>
                <w:rFonts w:cs="Arial"/>
                <w:sz w:val="18"/>
                <w:szCs w:val="18"/>
              </w:rPr>
              <w:t>11.5 - Reduce direct economic losses caused by disasters</w:t>
            </w:r>
          </w:p>
        </w:tc>
        <w:tc>
          <w:tcPr>
            <w:tcW w:w="0" w:type="auto"/>
          </w:tcPr>
          <w:p w14:paraId="21C47E2F" w14:textId="77777777" w:rsidR="00321C12" w:rsidRPr="006379F8" w:rsidRDefault="00321C12" w:rsidP="001D4853">
            <w:pPr>
              <w:spacing w:before="60" w:after="60"/>
              <w:rPr>
                <w:rFonts w:cs="Arial"/>
                <w:noProof/>
                <w:sz w:val="18"/>
                <w:szCs w:val="18"/>
                <w:lang w:eastAsia="it-IT"/>
              </w:rPr>
            </w:pPr>
            <w:r w:rsidRPr="006379F8">
              <w:rPr>
                <w:rFonts w:cs="Arial"/>
                <w:noProof/>
                <w:sz w:val="18"/>
                <w:szCs w:val="18"/>
                <w:lang w:eastAsia="it-IT"/>
              </w:rPr>
              <w:t>11.5.1 (P)</w:t>
            </w:r>
          </w:p>
        </w:tc>
        <w:tc>
          <w:tcPr>
            <w:tcW w:w="0" w:type="auto"/>
            <w:vMerge/>
          </w:tcPr>
          <w:p w14:paraId="0A2992F1" w14:textId="77777777" w:rsidR="00321C12" w:rsidRPr="006379F8" w:rsidRDefault="00321C12" w:rsidP="001D4853">
            <w:pPr>
              <w:spacing w:before="60" w:after="60"/>
              <w:rPr>
                <w:rFonts w:cs="Arial"/>
                <w:noProof/>
                <w:sz w:val="18"/>
                <w:szCs w:val="18"/>
                <w:lang w:eastAsia="it-IT"/>
              </w:rPr>
            </w:pPr>
          </w:p>
        </w:tc>
        <w:tc>
          <w:tcPr>
            <w:tcW w:w="0" w:type="auto"/>
            <w:vMerge/>
            <w:shd w:val="clear" w:color="auto" w:fill="auto"/>
          </w:tcPr>
          <w:p w14:paraId="77F6CE10" w14:textId="77777777" w:rsidR="00321C12" w:rsidRPr="006379F8" w:rsidRDefault="00321C12" w:rsidP="001D4853">
            <w:pPr>
              <w:spacing w:before="60" w:after="60"/>
              <w:rPr>
                <w:rFonts w:cs="Arial"/>
                <w:sz w:val="18"/>
                <w:szCs w:val="18"/>
              </w:rPr>
            </w:pPr>
          </w:p>
        </w:tc>
        <w:tc>
          <w:tcPr>
            <w:tcW w:w="0" w:type="auto"/>
            <w:vMerge/>
          </w:tcPr>
          <w:p w14:paraId="524C2396" w14:textId="77777777" w:rsidR="00321C12" w:rsidRPr="006379F8" w:rsidRDefault="00321C12" w:rsidP="001D4853">
            <w:pPr>
              <w:spacing w:before="60" w:after="60"/>
              <w:rPr>
                <w:rFonts w:cs="Arial"/>
                <w:sz w:val="18"/>
                <w:szCs w:val="18"/>
              </w:rPr>
            </w:pPr>
          </w:p>
        </w:tc>
        <w:tc>
          <w:tcPr>
            <w:tcW w:w="0" w:type="auto"/>
            <w:vMerge/>
          </w:tcPr>
          <w:p w14:paraId="4DFE215C" w14:textId="77777777" w:rsidR="00321C12" w:rsidRPr="006379F8" w:rsidRDefault="00321C12" w:rsidP="001D4853">
            <w:pPr>
              <w:spacing w:before="60" w:after="60"/>
              <w:rPr>
                <w:rFonts w:cs="Arial"/>
                <w:sz w:val="18"/>
                <w:szCs w:val="18"/>
              </w:rPr>
            </w:pPr>
          </w:p>
        </w:tc>
        <w:tc>
          <w:tcPr>
            <w:tcW w:w="0" w:type="auto"/>
            <w:vMerge/>
          </w:tcPr>
          <w:p w14:paraId="2952A788" w14:textId="77777777" w:rsidR="00321C12" w:rsidRPr="006379F8" w:rsidRDefault="00321C12" w:rsidP="001D4853">
            <w:pPr>
              <w:spacing w:before="60" w:after="60"/>
              <w:rPr>
                <w:rFonts w:cs="Arial"/>
                <w:sz w:val="18"/>
                <w:szCs w:val="18"/>
              </w:rPr>
            </w:pPr>
          </w:p>
        </w:tc>
        <w:tc>
          <w:tcPr>
            <w:tcW w:w="0" w:type="auto"/>
            <w:vMerge/>
            <w:shd w:val="clear" w:color="auto" w:fill="auto"/>
          </w:tcPr>
          <w:p w14:paraId="62F1CF77" w14:textId="77777777" w:rsidR="00321C12" w:rsidRPr="006379F8" w:rsidRDefault="00321C12" w:rsidP="001D4853">
            <w:pPr>
              <w:spacing w:before="60" w:after="60"/>
              <w:rPr>
                <w:rFonts w:cs="Arial"/>
                <w:b/>
                <w:sz w:val="24"/>
                <w:szCs w:val="24"/>
              </w:rPr>
            </w:pPr>
          </w:p>
        </w:tc>
        <w:tc>
          <w:tcPr>
            <w:tcW w:w="0" w:type="auto"/>
            <w:vMerge/>
          </w:tcPr>
          <w:p w14:paraId="71B0F7DF" w14:textId="77777777" w:rsidR="00321C12" w:rsidRPr="006379F8" w:rsidRDefault="00321C12" w:rsidP="001D4853">
            <w:pPr>
              <w:spacing w:before="60" w:after="60"/>
              <w:rPr>
                <w:rFonts w:cs="Arial"/>
                <w:b/>
                <w:sz w:val="24"/>
                <w:szCs w:val="24"/>
              </w:rPr>
            </w:pPr>
          </w:p>
        </w:tc>
      </w:tr>
      <w:tr w:rsidR="00321C12" w:rsidRPr="006379F8" w14:paraId="0033FFF9" w14:textId="77777777" w:rsidTr="001D4853">
        <w:tc>
          <w:tcPr>
            <w:tcW w:w="0" w:type="auto"/>
            <w:vMerge/>
            <w:shd w:val="clear" w:color="auto" w:fill="auto"/>
          </w:tcPr>
          <w:p w14:paraId="1015B545" w14:textId="77777777" w:rsidR="00321C12" w:rsidRPr="006379F8" w:rsidRDefault="00321C12" w:rsidP="001D4853">
            <w:pPr>
              <w:spacing w:before="60" w:after="60"/>
              <w:rPr>
                <w:rFonts w:cs="Arial"/>
                <w:b/>
                <w:sz w:val="18"/>
                <w:szCs w:val="18"/>
              </w:rPr>
            </w:pPr>
          </w:p>
        </w:tc>
        <w:tc>
          <w:tcPr>
            <w:tcW w:w="0" w:type="auto"/>
            <w:shd w:val="clear" w:color="auto" w:fill="auto"/>
          </w:tcPr>
          <w:p w14:paraId="2BD7C0D4"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44C06B2D" wp14:editId="24DC7A7C">
                  <wp:extent cx="432000" cy="432000"/>
                  <wp:effectExtent l="0" t="0" r="6350" b="6350"/>
                  <wp:docPr id="5" name="Immagine 5" descr="C:\Users\UTENTE\AppData\Local\Temp\Temp1_SDG-Icons-2019_WEB.zip\SDG Icons 2019_WEB\E-WEB-Goal-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C:\Users\UTENTE\AppData\Local\Temp\Temp1_SDG-Icons-2019_WEB.zip\SDG Icons 2019_WEB\E-WEB-Goal-13.png"/>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0" w:type="auto"/>
          </w:tcPr>
          <w:p w14:paraId="0F0D57AA" w14:textId="77777777" w:rsidR="00321C12" w:rsidRPr="006379F8" w:rsidRDefault="00321C12" w:rsidP="001D4853">
            <w:pPr>
              <w:spacing w:before="60" w:after="60"/>
              <w:rPr>
                <w:rFonts w:cs="Arial"/>
                <w:sz w:val="18"/>
                <w:szCs w:val="18"/>
              </w:rPr>
            </w:pPr>
            <w:r w:rsidRPr="006379F8">
              <w:rPr>
                <w:rFonts w:cs="Arial"/>
                <w:sz w:val="18"/>
                <w:szCs w:val="18"/>
              </w:rPr>
              <w:t>13.1 - Strengthen resilience and adaptive capacity to climate-related hazards and natural disasters</w:t>
            </w:r>
          </w:p>
        </w:tc>
        <w:tc>
          <w:tcPr>
            <w:tcW w:w="0" w:type="auto"/>
          </w:tcPr>
          <w:p w14:paraId="0DE8D5A6" w14:textId="77777777" w:rsidR="00321C12" w:rsidRPr="006379F8" w:rsidRDefault="00321C12" w:rsidP="001D4853">
            <w:pPr>
              <w:spacing w:before="60" w:after="60"/>
              <w:rPr>
                <w:rFonts w:cs="Arial"/>
                <w:noProof/>
                <w:sz w:val="18"/>
                <w:szCs w:val="18"/>
                <w:lang w:eastAsia="it-IT"/>
              </w:rPr>
            </w:pPr>
            <w:r w:rsidRPr="006379F8">
              <w:rPr>
                <w:rFonts w:cs="Arial"/>
                <w:noProof/>
                <w:sz w:val="18"/>
                <w:szCs w:val="18"/>
                <w:lang w:eastAsia="it-IT"/>
              </w:rPr>
              <w:t>13.1.1 (P)</w:t>
            </w:r>
          </w:p>
        </w:tc>
        <w:tc>
          <w:tcPr>
            <w:tcW w:w="0" w:type="auto"/>
            <w:vMerge/>
          </w:tcPr>
          <w:p w14:paraId="38590052" w14:textId="77777777" w:rsidR="00321C12" w:rsidRPr="006379F8" w:rsidRDefault="00321C12" w:rsidP="001D4853">
            <w:pPr>
              <w:spacing w:before="60" w:after="60"/>
              <w:rPr>
                <w:rFonts w:cs="Arial"/>
                <w:noProof/>
                <w:sz w:val="18"/>
                <w:szCs w:val="18"/>
                <w:lang w:eastAsia="it-IT"/>
              </w:rPr>
            </w:pPr>
          </w:p>
        </w:tc>
        <w:tc>
          <w:tcPr>
            <w:tcW w:w="0" w:type="auto"/>
            <w:vMerge/>
            <w:shd w:val="clear" w:color="auto" w:fill="auto"/>
          </w:tcPr>
          <w:p w14:paraId="496E1A69" w14:textId="77777777" w:rsidR="00321C12" w:rsidRPr="006379F8" w:rsidRDefault="00321C12" w:rsidP="001D4853">
            <w:pPr>
              <w:spacing w:before="60" w:after="60"/>
              <w:rPr>
                <w:rFonts w:cs="Arial"/>
                <w:sz w:val="18"/>
                <w:szCs w:val="18"/>
              </w:rPr>
            </w:pPr>
          </w:p>
        </w:tc>
        <w:tc>
          <w:tcPr>
            <w:tcW w:w="0" w:type="auto"/>
            <w:vMerge/>
          </w:tcPr>
          <w:p w14:paraId="1FF81912" w14:textId="77777777" w:rsidR="00321C12" w:rsidRPr="006379F8" w:rsidRDefault="00321C12" w:rsidP="001D4853">
            <w:pPr>
              <w:spacing w:before="60" w:after="60"/>
              <w:rPr>
                <w:rFonts w:cs="Arial"/>
                <w:sz w:val="18"/>
                <w:szCs w:val="18"/>
              </w:rPr>
            </w:pPr>
          </w:p>
        </w:tc>
        <w:tc>
          <w:tcPr>
            <w:tcW w:w="0" w:type="auto"/>
            <w:vMerge/>
          </w:tcPr>
          <w:p w14:paraId="0BE682BC" w14:textId="77777777" w:rsidR="00321C12" w:rsidRPr="006379F8" w:rsidRDefault="00321C12" w:rsidP="001D4853">
            <w:pPr>
              <w:spacing w:before="60" w:after="60"/>
              <w:rPr>
                <w:rFonts w:cs="Arial"/>
                <w:sz w:val="18"/>
                <w:szCs w:val="18"/>
              </w:rPr>
            </w:pPr>
          </w:p>
        </w:tc>
        <w:tc>
          <w:tcPr>
            <w:tcW w:w="0" w:type="auto"/>
            <w:vMerge/>
          </w:tcPr>
          <w:p w14:paraId="25322CCE" w14:textId="77777777" w:rsidR="00321C12" w:rsidRPr="006379F8" w:rsidRDefault="00321C12" w:rsidP="001D4853">
            <w:pPr>
              <w:spacing w:before="60" w:after="60"/>
              <w:rPr>
                <w:rFonts w:cs="Arial"/>
                <w:sz w:val="18"/>
                <w:szCs w:val="18"/>
              </w:rPr>
            </w:pPr>
          </w:p>
        </w:tc>
        <w:tc>
          <w:tcPr>
            <w:tcW w:w="0" w:type="auto"/>
            <w:vMerge/>
            <w:shd w:val="clear" w:color="auto" w:fill="auto"/>
          </w:tcPr>
          <w:p w14:paraId="10EDB1C2" w14:textId="77777777" w:rsidR="00321C12" w:rsidRPr="006379F8" w:rsidRDefault="00321C12" w:rsidP="001D4853">
            <w:pPr>
              <w:spacing w:before="60" w:after="60"/>
              <w:rPr>
                <w:rFonts w:cs="Arial"/>
                <w:b/>
                <w:sz w:val="24"/>
                <w:szCs w:val="24"/>
              </w:rPr>
            </w:pPr>
          </w:p>
        </w:tc>
        <w:tc>
          <w:tcPr>
            <w:tcW w:w="0" w:type="auto"/>
            <w:vMerge/>
          </w:tcPr>
          <w:p w14:paraId="09C90791" w14:textId="77777777" w:rsidR="00321C12" w:rsidRPr="006379F8" w:rsidRDefault="00321C12" w:rsidP="001D4853">
            <w:pPr>
              <w:spacing w:before="60" w:after="60"/>
              <w:rPr>
                <w:rFonts w:cs="Arial"/>
                <w:b/>
                <w:sz w:val="24"/>
                <w:szCs w:val="24"/>
              </w:rPr>
            </w:pPr>
          </w:p>
        </w:tc>
      </w:tr>
      <w:tr w:rsidR="00321C12" w:rsidRPr="006379F8" w14:paraId="7A67B198" w14:textId="77777777" w:rsidTr="001D4853">
        <w:tc>
          <w:tcPr>
            <w:tcW w:w="0" w:type="auto"/>
            <w:shd w:val="clear" w:color="auto" w:fill="auto"/>
          </w:tcPr>
          <w:p w14:paraId="65EFB312" w14:textId="77777777" w:rsidR="00321C12" w:rsidRPr="006379F8" w:rsidRDefault="00321C12" w:rsidP="001D4853">
            <w:pPr>
              <w:spacing w:before="60" w:after="60"/>
              <w:rPr>
                <w:rFonts w:cs="Arial"/>
                <w:b/>
                <w:sz w:val="18"/>
                <w:szCs w:val="18"/>
              </w:rPr>
            </w:pPr>
            <w:r w:rsidRPr="006379F8">
              <w:rPr>
                <w:rFonts w:cs="Arial"/>
                <w:b/>
                <w:sz w:val="18"/>
                <w:szCs w:val="18"/>
              </w:rPr>
              <w:t>Population growth</w:t>
            </w:r>
          </w:p>
        </w:tc>
        <w:tc>
          <w:tcPr>
            <w:tcW w:w="0" w:type="auto"/>
            <w:shd w:val="clear" w:color="auto" w:fill="auto"/>
          </w:tcPr>
          <w:p w14:paraId="37B59B8C"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4D1D2233"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71B5DE48"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691D759A"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3953B86B" wp14:editId="5BD6C4C0">
                  <wp:extent cx="863600" cy="431800"/>
                  <wp:effectExtent l="0" t="0" r="0" b="6350"/>
                  <wp:docPr id="56" name="Immagine 56"/>
                  <wp:cNvGraphicFramePr/>
                  <a:graphic xmlns:a="http://schemas.openxmlformats.org/drawingml/2006/main">
                    <a:graphicData uri="http://schemas.openxmlformats.org/drawingml/2006/picture">
                      <pic:pic xmlns:pic="http://schemas.openxmlformats.org/drawingml/2006/picture">
                        <pic:nvPicPr>
                          <pic:cNvPr id="31" name="Immagine 31"/>
                          <pic:cNvPicPr/>
                        </pic:nvPicPr>
                        <pic:blipFill>
                          <a:blip r:embed="rId20"/>
                          <a:stretch>
                            <a:fillRect/>
                          </a:stretch>
                        </pic:blipFill>
                        <pic:spPr>
                          <a:xfrm>
                            <a:off x="0" y="0"/>
                            <a:ext cx="863600" cy="431800"/>
                          </a:xfrm>
                          <a:prstGeom prst="rect">
                            <a:avLst/>
                          </a:prstGeom>
                        </pic:spPr>
                      </pic:pic>
                    </a:graphicData>
                  </a:graphic>
                </wp:inline>
              </w:drawing>
            </w:r>
          </w:p>
        </w:tc>
        <w:tc>
          <w:tcPr>
            <w:tcW w:w="0" w:type="auto"/>
            <w:shd w:val="clear" w:color="auto" w:fill="auto"/>
          </w:tcPr>
          <w:p w14:paraId="2A35821E" w14:textId="77777777" w:rsidR="00321C12" w:rsidRPr="006379F8" w:rsidRDefault="00321C12" w:rsidP="001D4853">
            <w:pPr>
              <w:spacing w:before="60" w:after="60"/>
              <w:rPr>
                <w:rFonts w:cs="Arial"/>
                <w:sz w:val="18"/>
                <w:szCs w:val="18"/>
              </w:rPr>
            </w:pPr>
            <w:r w:rsidRPr="006379F8">
              <w:rPr>
                <w:rFonts w:cs="Arial"/>
                <w:sz w:val="18"/>
                <w:szCs w:val="18"/>
              </w:rPr>
              <w:t>Population</w:t>
            </w:r>
          </w:p>
        </w:tc>
        <w:tc>
          <w:tcPr>
            <w:tcW w:w="0" w:type="auto"/>
          </w:tcPr>
          <w:p w14:paraId="61CD8553" w14:textId="77777777" w:rsidR="00321C12" w:rsidRPr="006379F8" w:rsidRDefault="00321C12" w:rsidP="001D4853">
            <w:pPr>
              <w:spacing w:before="60" w:after="60"/>
              <w:rPr>
                <w:rFonts w:cs="Arial"/>
                <w:sz w:val="18"/>
                <w:szCs w:val="18"/>
              </w:rPr>
            </w:pPr>
            <w:r w:rsidRPr="006379F8">
              <w:rPr>
                <w:rFonts w:cs="Arial"/>
                <w:sz w:val="18"/>
                <w:szCs w:val="18"/>
              </w:rPr>
              <w:t>17</w:t>
            </w:r>
          </w:p>
        </w:tc>
        <w:tc>
          <w:tcPr>
            <w:tcW w:w="0" w:type="auto"/>
          </w:tcPr>
          <w:p w14:paraId="2480A57C"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765941D6"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shd w:val="clear" w:color="auto" w:fill="auto"/>
          </w:tcPr>
          <w:p w14:paraId="593FACFF" w14:textId="77777777" w:rsidR="00321C12" w:rsidRPr="006379F8" w:rsidRDefault="00321C12" w:rsidP="001D4853">
            <w:pPr>
              <w:spacing w:before="60" w:after="60"/>
              <w:rPr>
                <w:rFonts w:cs="Arial"/>
                <w:b/>
                <w:sz w:val="24"/>
                <w:szCs w:val="24"/>
              </w:rPr>
            </w:pPr>
          </w:p>
        </w:tc>
        <w:tc>
          <w:tcPr>
            <w:tcW w:w="0" w:type="auto"/>
          </w:tcPr>
          <w:p w14:paraId="7ADC8F05" w14:textId="77777777" w:rsidR="00321C12" w:rsidRPr="006379F8" w:rsidRDefault="00321C12" w:rsidP="001D4853">
            <w:pPr>
              <w:spacing w:before="60" w:after="60"/>
              <w:rPr>
                <w:rFonts w:cs="Arial"/>
                <w:b/>
                <w:sz w:val="24"/>
                <w:szCs w:val="24"/>
              </w:rPr>
            </w:pPr>
            <w:r w:rsidRPr="006379F8">
              <w:rPr>
                <w:rFonts w:cs="Arial"/>
                <w:b/>
                <w:sz w:val="24"/>
                <w:szCs w:val="24"/>
              </w:rPr>
              <w:t>17</w:t>
            </w:r>
          </w:p>
        </w:tc>
      </w:tr>
      <w:tr w:rsidR="00321C12" w:rsidRPr="006379F8" w14:paraId="40552650" w14:textId="77777777" w:rsidTr="001D4853">
        <w:tc>
          <w:tcPr>
            <w:tcW w:w="0" w:type="auto"/>
            <w:shd w:val="clear" w:color="auto" w:fill="auto"/>
          </w:tcPr>
          <w:p w14:paraId="7714FAF1" w14:textId="77777777" w:rsidR="00321C12" w:rsidRPr="006379F8" w:rsidRDefault="00321C12" w:rsidP="001D4853">
            <w:pPr>
              <w:spacing w:before="60" w:after="60"/>
              <w:rPr>
                <w:rFonts w:cs="Arial"/>
                <w:b/>
                <w:sz w:val="18"/>
                <w:szCs w:val="18"/>
              </w:rPr>
            </w:pPr>
            <w:r w:rsidRPr="006379F8">
              <w:rPr>
                <w:rFonts w:cs="Arial"/>
                <w:b/>
                <w:sz w:val="18"/>
                <w:szCs w:val="18"/>
              </w:rPr>
              <w:t>Proportion of population living in dwellings with air conditioners</w:t>
            </w:r>
          </w:p>
        </w:tc>
        <w:tc>
          <w:tcPr>
            <w:tcW w:w="0" w:type="auto"/>
            <w:shd w:val="clear" w:color="auto" w:fill="auto"/>
          </w:tcPr>
          <w:p w14:paraId="7AEBF0F3"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48878ECA"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137DC69C"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5B38FF60"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5946D875" wp14:editId="0DEAF120">
                  <wp:extent cx="863600" cy="431800"/>
                  <wp:effectExtent l="0" t="0" r="0" b="6350"/>
                  <wp:docPr id="73" name="Immagine 73"/>
                  <wp:cNvGraphicFramePr/>
                  <a:graphic xmlns:a="http://schemas.openxmlformats.org/drawingml/2006/main">
                    <a:graphicData uri="http://schemas.openxmlformats.org/drawingml/2006/picture">
                      <pic:pic xmlns:pic="http://schemas.openxmlformats.org/drawingml/2006/picture">
                        <pic:nvPicPr>
                          <pic:cNvPr id="33" name="Immagine 33"/>
                          <pic:cNvPicPr/>
                        </pic:nvPicPr>
                        <pic:blipFill>
                          <a:blip r:embed="rId24"/>
                          <a:stretch>
                            <a:fillRect/>
                          </a:stretch>
                        </pic:blipFill>
                        <pic:spPr>
                          <a:xfrm>
                            <a:off x="0" y="0"/>
                            <a:ext cx="863600" cy="431800"/>
                          </a:xfrm>
                          <a:prstGeom prst="rect">
                            <a:avLst/>
                          </a:prstGeom>
                        </pic:spPr>
                      </pic:pic>
                    </a:graphicData>
                  </a:graphic>
                </wp:inline>
              </w:drawing>
            </w:r>
          </w:p>
        </w:tc>
        <w:tc>
          <w:tcPr>
            <w:tcW w:w="0" w:type="auto"/>
            <w:shd w:val="clear" w:color="auto" w:fill="auto"/>
          </w:tcPr>
          <w:p w14:paraId="34A9E243" w14:textId="77777777" w:rsidR="00321C12" w:rsidRPr="006379F8" w:rsidRDefault="00321C12" w:rsidP="001D4853">
            <w:pPr>
              <w:spacing w:before="60" w:after="60"/>
              <w:rPr>
                <w:rFonts w:cs="Arial"/>
                <w:sz w:val="18"/>
                <w:szCs w:val="18"/>
              </w:rPr>
            </w:pPr>
            <w:r w:rsidRPr="006379F8">
              <w:rPr>
                <w:rFonts w:cs="Arial"/>
                <w:sz w:val="18"/>
                <w:szCs w:val="18"/>
              </w:rPr>
              <w:t>Vulnerable population</w:t>
            </w:r>
          </w:p>
        </w:tc>
        <w:tc>
          <w:tcPr>
            <w:tcW w:w="0" w:type="auto"/>
          </w:tcPr>
          <w:p w14:paraId="7459FCC1" w14:textId="77777777" w:rsidR="00321C12" w:rsidRPr="006379F8" w:rsidRDefault="00321C12" w:rsidP="001D4853">
            <w:pPr>
              <w:spacing w:before="60" w:after="60"/>
              <w:rPr>
                <w:rFonts w:cs="Arial"/>
                <w:sz w:val="18"/>
                <w:szCs w:val="18"/>
              </w:rPr>
            </w:pPr>
            <w:r w:rsidRPr="006379F8">
              <w:rPr>
                <w:rFonts w:cs="Arial"/>
                <w:sz w:val="18"/>
                <w:szCs w:val="18"/>
              </w:rPr>
              <w:t>99 (P)</w:t>
            </w:r>
          </w:p>
        </w:tc>
        <w:tc>
          <w:tcPr>
            <w:tcW w:w="0" w:type="auto"/>
          </w:tcPr>
          <w:p w14:paraId="3B425ED7"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7C3D3924"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shd w:val="clear" w:color="auto" w:fill="auto"/>
          </w:tcPr>
          <w:p w14:paraId="53C60E84" w14:textId="77777777" w:rsidR="00321C12" w:rsidRPr="006379F8" w:rsidRDefault="00321C12" w:rsidP="001D4853">
            <w:pPr>
              <w:spacing w:before="60" w:after="60"/>
              <w:rPr>
                <w:rFonts w:cs="Arial"/>
                <w:b/>
                <w:sz w:val="24"/>
                <w:szCs w:val="24"/>
              </w:rPr>
            </w:pPr>
          </w:p>
        </w:tc>
        <w:tc>
          <w:tcPr>
            <w:tcW w:w="0" w:type="auto"/>
          </w:tcPr>
          <w:p w14:paraId="7027C248" w14:textId="77777777" w:rsidR="00321C12" w:rsidRPr="006379F8" w:rsidRDefault="00321C12" w:rsidP="001D4853">
            <w:pPr>
              <w:spacing w:before="60" w:after="60"/>
              <w:rPr>
                <w:rFonts w:cs="Arial"/>
                <w:b/>
                <w:sz w:val="24"/>
                <w:szCs w:val="24"/>
              </w:rPr>
            </w:pPr>
            <w:r w:rsidRPr="006379F8">
              <w:rPr>
                <w:rFonts w:cs="Arial"/>
                <w:b/>
                <w:sz w:val="24"/>
                <w:szCs w:val="24"/>
              </w:rPr>
              <w:t>99</w:t>
            </w:r>
          </w:p>
        </w:tc>
      </w:tr>
      <w:tr w:rsidR="00321C12" w:rsidRPr="006379F8" w14:paraId="380D844D" w14:textId="77777777" w:rsidTr="001D4853">
        <w:tc>
          <w:tcPr>
            <w:tcW w:w="0" w:type="auto"/>
          </w:tcPr>
          <w:p w14:paraId="1DABA31B" w14:textId="77777777" w:rsidR="00321C12" w:rsidRPr="006379F8" w:rsidRDefault="00321C12" w:rsidP="001D4853">
            <w:pPr>
              <w:spacing w:before="60" w:after="60"/>
              <w:rPr>
                <w:rFonts w:cs="Arial"/>
                <w:sz w:val="18"/>
                <w:szCs w:val="18"/>
              </w:rPr>
            </w:pPr>
            <w:r w:rsidRPr="006379F8">
              <w:rPr>
                <w:rFonts w:cs="Arial"/>
                <w:b/>
                <w:sz w:val="18"/>
                <w:szCs w:val="18"/>
              </w:rPr>
              <w:t>Ratio of land consumption rate to population growth rate</w:t>
            </w:r>
          </w:p>
        </w:tc>
        <w:tc>
          <w:tcPr>
            <w:tcW w:w="0" w:type="auto"/>
          </w:tcPr>
          <w:p w14:paraId="5C9D06B1"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09310C54" wp14:editId="39B2B2BB">
                  <wp:extent cx="432000" cy="432000"/>
                  <wp:effectExtent l="0" t="0" r="6350" b="6350"/>
                  <wp:docPr id="34" name="Immagine 34" descr="C:\Users\UTENTE\AppData\Local\Temp\Temp1_SDG-Icons-2019_WEB.zip\SDG Icons 2019_WEB\E-WEB-Goal-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magine 60" descr="C:\Users\UTENTE\AppData\Local\Temp\Temp1_SDG-Icons-2019_WEB.zip\SDG Icons 2019_WEB\E-WEB-Goal-11.pn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0" w:type="auto"/>
          </w:tcPr>
          <w:p w14:paraId="0F16A3DF" w14:textId="77777777" w:rsidR="00321C12" w:rsidRPr="006379F8" w:rsidRDefault="00321C12" w:rsidP="001D4853">
            <w:pPr>
              <w:spacing w:before="60" w:after="60"/>
              <w:rPr>
                <w:rFonts w:cs="Arial"/>
                <w:sz w:val="18"/>
                <w:szCs w:val="18"/>
              </w:rPr>
            </w:pPr>
            <w:r w:rsidRPr="006379F8">
              <w:rPr>
                <w:rFonts w:cs="Arial"/>
                <w:sz w:val="18"/>
                <w:szCs w:val="18"/>
              </w:rPr>
              <w:t>11.3 - Enhance inclusive and sustainable urbanization</w:t>
            </w:r>
          </w:p>
        </w:tc>
        <w:tc>
          <w:tcPr>
            <w:tcW w:w="0" w:type="auto"/>
          </w:tcPr>
          <w:p w14:paraId="7299673E" w14:textId="77777777" w:rsidR="00321C12" w:rsidRPr="006379F8" w:rsidRDefault="00321C12" w:rsidP="001D4853">
            <w:pPr>
              <w:spacing w:before="60" w:after="60"/>
              <w:rPr>
                <w:rFonts w:cs="Arial"/>
                <w:sz w:val="18"/>
                <w:szCs w:val="18"/>
              </w:rPr>
            </w:pPr>
            <w:r w:rsidRPr="006379F8">
              <w:rPr>
                <w:rFonts w:cs="Arial"/>
                <w:sz w:val="18"/>
                <w:szCs w:val="18"/>
              </w:rPr>
              <w:t>11.3.1</w:t>
            </w:r>
          </w:p>
        </w:tc>
        <w:tc>
          <w:tcPr>
            <w:tcW w:w="0" w:type="auto"/>
          </w:tcPr>
          <w:p w14:paraId="021AAF70"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shd w:val="clear" w:color="auto" w:fill="auto"/>
          </w:tcPr>
          <w:p w14:paraId="54C8FD2E"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3DA5AEF8"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18364819"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75789F0D"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shd w:val="clear" w:color="auto" w:fill="auto"/>
          </w:tcPr>
          <w:p w14:paraId="2F7AA9DD" w14:textId="77777777" w:rsidR="00321C12" w:rsidRPr="006379F8" w:rsidRDefault="00321C12" w:rsidP="001D4853">
            <w:pPr>
              <w:spacing w:before="60" w:after="60"/>
              <w:rPr>
                <w:rFonts w:cs="Arial"/>
                <w:b/>
                <w:sz w:val="24"/>
                <w:szCs w:val="24"/>
              </w:rPr>
            </w:pPr>
            <w:r w:rsidRPr="006379F8">
              <w:rPr>
                <w:rFonts w:cs="Arial"/>
                <w:b/>
                <w:sz w:val="24"/>
                <w:szCs w:val="24"/>
              </w:rPr>
              <w:t>11.3.1a</w:t>
            </w:r>
          </w:p>
        </w:tc>
        <w:tc>
          <w:tcPr>
            <w:tcW w:w="0" w:type="auto"/>
          </w:tcPr>
          <w:p w14:paraId="0FD34BBE" w14:textId="77777777" w:rsidR="00321C12" w:rsidRPr="006379F8" w:rsidRDefault="00321C12" w:rsidP="001D4853">
            <w:pPr>
              <w:spacing w:before="60" w:after="60"/>
              <w:rPr>
                <w:rFonts w:cs="Arial"/>
                <w:b/>
                <w:sz w:val="24"/>
                <w:szCs w:val="24"/>
              </w:rPr>
            </w:pPr>
          </w:p>
        </w:tc>
      </w:tr>
      <w:tr w:rsidR="00321C12" w:rsidRPr="006379F8" w14:paraId="1D7BD7D2" w14:textId="77777777" w:rsidTr="001D4853">
        <w:tc>
          <w:tcPr>
            <w:tcW w:w="0" w:type="auto"/>
            <w:shd w:val="clear" w:color="auto" w:fill="auto"/>
          </w:tcPr>
          <w:p w14:paraId="7999545D" w14:textId="77777777" w:rsidR="00321C12" w:rsidRPr="006379F8" w:rsidRDefault="00321C12" w:rsidP="001D4853">
            <w:pPr>
              <w:spacing w:before="60" w:after="60"/>
              <w:rPr>
                <w:rFonts w:cs="Arial"/>
                <w:b/>
                <w:sz w:val="18"/>
                <w:szCs w:val="18"/>
              </w:rPr>
            </w:pPr>
            <w:r w:rsidRPr="006379F8">
              <w:rPr>
                <w:rFonts w:cs="Arial"/>
                <w:b/>
                <w:sz w:val="18"/>
                <w:szCs w:val="18"/>
              </w:rPr>
              <w:lastRenderedPageBreak/>
              <w:t>Recorded daily average temperature</w:t>
            </w:r>
          </w:p>
        </w:tc>
        <w:tc>
          <w:tcPr>
            <w:tcW w:w="0" w:type="auto"/>
            <w:shd w:val="clear" w:color="auto" w:fill="auto"/>
          </w:tcPr>
          <w:p w14:paraId="0A465E30"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48980837"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0B800957"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49F2FC89"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177F7CF6" wp14:editId="10E9B8B8">
                  <wp:extent cx="863600" cy="431800"/>
                  <wp:effectExtent l="0" t="0" r="0" b="6350"/>
                  <wp:docPr id="51" name="Immagine 51"/>
                  <wp:cNvGraphicFramePr/>
                  <a:graphic xmlns:a="http://schemas.openxmlformats.org/drawingml/2006/main">
                    <a:graphicData uri="http://schemas.openxmlformats.org/drawingml/2006/picture">
                      <pic:pic xmlns:pic="http://schemas.openxmlformats.org/drawingml/2006/picture">
                        <pic:nvPicPr>
                          <pic:cNvPr id="32" name="Immagine 32"/>
                          <pic:cNvPicPr/>
                        </pic:nvPicPr>
                        <pic:blipFill>
                          <a:blip r:embed="rId19"/>
                          <a:stretch>
                            <a:fillRect/>
                          </a:stretch>
                        </pic:blipFill>
                        <pic:spPr>
                          <a:xfrm>
                            <a:off x="0" y="0"/>
                            <a:ext cx="863600" cy="431800"/>
                          </a:xfrm>
                          <a:prstGeom prst="rect">
                            <a:avLst/>
                          </a:prstGeom>
                        </pic:spPr>
                      </pic:pic>
                    </a:graphicData>
                  </a:graphic>
                </wp:inline>
              </w:drawing>
            </w:r>
          </w:p>
        </w:tc>
        <w:tc>
          <w:tcPr>
            <w:tcW w:w="0" w:type="auto"/>
            <w:shd w:val="clear" w:color="auto" w:fill="auto"/>
          </w:tcPr>
          <w:p w14:paraId="09CEFAE0" w14:textId="77777777" w:rsidR="00321C12" w:rsidRPr="006379F8" w:rsidRDefault="00321C12" w:rsidP="001D4853">
            <w:pPr>
              <w:spacing w:before="60" w:after="60"/>
              <w:rPr>
                <w:rFonts w:cs="Arial"/>
                <w:sz w:val="18"/>
                <w:szCs w:val="18"/>
              </w:rPr>
            </w:pPr>
            <w:r w:rsidRPr="006379F8">
              <w:rPr>
                <w:rFonts w:cs="Arial"/>
                <w:sz w:val="18"/>
                <w:szCs w:val="18"/>
              </w:rPr>
              <w:t>Climate change evidence</w:t>
            </w:r>
          </w:p>
        </w:tc>
        <w:tc>
          <w:tcPr>
            <w:tcW w:w="0" w:type="auto"/>
          </w:tcPr>
          <w:p w14:paraId="647B1473" w14:textId="77777777" w:rsidR="00321C12" w:rsidRPr="006379F8" w:rsidRDefault="00321C12" w:rsidP="001D4853">
            <w:pPr>
              <w:spacing w:before="60" w:after="60"/>
              <w:rPr>
                <w:rFonts w:cs="Arial"/>
                <w:sz w:val="18"/>
                <w:szCs w:val="18"/>
              </w:rPr>
            </w:pPr>
            <w:r w:rsidRPr="006379F8">
              <w:rPr>
                <w:rFonts w:cs="Arial"/>
                <w:sz w:val="18"/>
                <w:szCs w:val="18"/>
              </w:rPr>
              <w:t>53 (P)</w:t>
            </w:r>
          </w:p>
        </w:tc>
        <w:tc>
          <w:tcPr>
            <w:tcW w:w="0" w:type="auto"/>
          </w:tcPr>
          <w:p w14:paraId="60CC7F01"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2031338A"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shd w:val="clear" w:color="auto" w:fill="auto"/>
          </w:tcPr>
          <w:p w14:paraId="1A92F75F" w14:textId="77777777" w:rsidR="00321C12" w:rsidRPr="006379F8" w:rsidRDefault="00321C12" w:rsidP="001D4853">
            <w:pPr>
              <w:spacing w:before="60" w:after="60"/>
              <w:rPr>
                <w:rFonts w:cs="Arial"/>
                <w:b/>
                <w:sz w:val="24"/>
                <w:szCs w:val="24"/>
              </w:rPr>
            </w:pPr>
          </w:p>
        </w:tc>
        <w:tc>
          <w:tcPr>
            <w:tcW w:w="0" w:type="auto"/>
          </w:tcPr>
          <w:p w14:paraId="1328C0DF" w14:textId="77777777" w:rsidR="00321C12" w:rsidRPr="006379F8" w:rsidRDefault="00321C12" w:rsidP="001D4853">
            <w:pPr>
              <w:spacing w:before="60" w:after="60"/>
              <w:rPr>
                <w:rFonts w:cs="Arial"/>
                <w:b/>
                <w:sz w:val="24"/>
                <w:szCs w:val="24"/>
              </w:rPr>
            </w:pPr>
            <w:r w:rsidRPr="006379F8">
              <w:rPr>
                <w:rFonts w:cs="Arial"/>
                <w:b/>
                <w:sz w:val="24"/>
                <w:szCs w:val="24"/>
              </w:rPr>
              <w:t>53</w:t>
            </w:r>
          </w:p>
        </w:tc>
      </w:tr>
      <w:tr w:rsidR="00321C12" w:rsidRPr="006379F8" w14:paraId="53919475" w14:textId="77777777" w:rsidTr="001D4853">
        <w:tc>
          <w:tcPr>
            <w:tcW w:w="0" w:type="auto"/>
            <w:shd w:val="clear" w:color="auto" w:fill="auto"/>
          </w:tcPr>
          <w:p w14:paraId="33135E98" w14:textId="77777777" w:rsidR="00321C12" w:rsidRPr="006379F8" w:rsidRDefault="00321C12" w:rsidP="001D4853">
            <w:pPr>
              <w:spacing w:before="60" w:after="60"/>
              <w:rPr>
                <w:rFonts w:cs="Arial"/>
                <w:b/>
                <w:sz w:val="18"/>
                <w:szCs w:val="18"/>
              </w:rPr>
            </w:pPr>
            <w:r w:rsidRPr="006379F8">
              <w:rPr>
                <w:rFonts w:cs="Arial"/>
                <w:b/>
                <w:sz w:val="18"/>
                <w:szCs w:val="18"/>
              </w:rPr>
              <w:t>Share of fossil fuels in total primary energy supply</w:t>
            </w:r>
          </w:p>
        </w:tc>
        <w:tc>
          <w:tcPr>
            <w:tcW w:w="0" w:type="auto"/>
            <w:shd w:val="clear" w:color="auto" w:fill="auto"/>
          </w:tcPr>
          <w:p w14:paraId="0920B5C1"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71602C07" wp14:editId="118609CC">
                  <wp:extent cx="432000" cy="432000"/>
                  <wp:effectExtent l="0" t="0" r="6350" b="6350"/>
                  <wp:docPr id="40" name="Immagine 40" descr="C:\Users\UTENTE\AppData\Local\Temp\Temp1_SDG-Icons-2019_WEB.zip\SDG Icons 2019_WEB\E-WEB-Goal-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magine 28" descr="C:\Users\UTENTE\AppData\Local\Temp\Temp1_SDG-Icons-2019_WEB.zip\SDG Icons 2019_WEB\E-WEB-Goal-07.png"/>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0" w:type="auto"/>
          </w:tcPr>
          <w:p w14:paraId="46E959FF" w14:textId="77777777" w:rsidR="00321C12" w:rsidRPr="006379F8" w:rsidRDefault="00321C12" w:rsidP="001D4853">
            <w:pPr>
              <w:spacing w:before="60" w:after="60"/>
              <w:rPr>
                <w:rFonts w:cs="Arial"/>
                <w:sz w:val="18"/>
                <w:szCs w:val="18"/>
              </w:rPr>
            </w:pPr>
            <w:r w:rsidRPr="006379F8">
              <w:rPr>
                <w:rFonts w:cs="Arial"/>
                <w:sz w:val="18"/>
                <w:szCs w:val="18"/>
              </w:rPr>
              <w:t>7.2 - Increase the share of renewable energies</w:t>
            </w:r>
          </w:p>
        </w:tc>
        <w:tc>
          <w:tcPr>
            <w:tcW w:w="0" w:type="auto"/>
          </w:tcPr>
          <w:p w14:paraId="012E5DEA" w14:textId="77777777" w:rsidR="00321C12" w:rsidRPr="006379F8" w:rsidRDefault="00321C12" w:rsidP="001D4853">
            <w:pPr>
              <w:spacing w:before="60" w:after="60"/>
              <w:rPr>
                <w:rFonts w:cs="Arial"/>
                <w:sz w:val="18"/>
                <w:szCs w:val="18"/>
              </w:rPr>
            </w:pPr>
            <w:r w:rsidRPr="006379F8">
              <w:rPr>
                <w:rFonts w:cs="Arial"/>
                <w:sz w:val="18"/>
                <w:szCs w:val="18"/>
              </w:rPr>
              <w:t>7.2.1 (P)</w:t>
            </w:r>
          </w:p>
        </w:tc>
        <w:tc>
          <w:tcPr>
            <w:tcW w:w="0" w:type="auto"/>
          </w:tcPr>
          <w:p w14:paraId="6AD5780D"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5E329752" wp14:editId="55E4182D">
                  <wp:extent cx="863600" cy="431800"/>
                  <wp:effectExtent l="0" t="0" r="0" b="6350"/>
                  <wp:docPr id="57" name="Immagine 57"/>
                  <wp:cNvGraphicFramePr/>
                  <a:graphic xmlns:a="http://schemas.openxmlformats.org/drawingml/2006/main">
                    <a:graphicData uri="http://schemas.openxmlformats.org/drawingml/2006/picture">
                      <pic:pic xmlns:pic="http://schemas.openxmlformats.org/drawingml/2006/picture">
                        <pic:nvPicPr>
                          <pic:cNvPr id="31" name="Immagine 31"/>
                          <pic:cNvPicPr/>
                        </pic:nvPicPr>
                        <pic:blipFill>
                          <a:blip r:embed="rId20"/>
                          <a:stretch>
                            <a:fillRect/>
                          </a:stretch>
                        </pic:blipFill>
                        <pic:spPr>
                          <a:xfrm>
                            <a:off x="0" y="0"/>
                            <a:ext cx="863600" cy="431800"/>
                          </a:xfrm>
                          <a:prstGeom prst="rect">
                            <a:avLst/>
                          </a:prstGeom>
                        </pic:spPr>
                      </pic:pic>
                    </a:graphicData>
                  </a:graphic>
                </wp:inline>
              </w:drawing>
            </w:r>
          </w:p>
        </w:tc>
        <w:tc>
          <w:tcPr>
            <w:tcW w:w="0" w:type="auto"/>
            <w:shd w:val="clear" w:color="auto" w:fill="auto"/>
          </w:tcPr>
          <w:p w14:paraId="1A6B84B6" w14:textId="77777777" w:rsidR="00321C12" w:rsidRPr="006379F8" w:rsidRDefault="00321C12" w:rsidP="001D4853">
            <w:pPr>
              <w:spacing w:before="60" w:after="60"/>
              <w:rPr>
                <w:rFonts w:cs="Arial"/>
                <w:sz w:val="18"/>
                <w:szCs w:val="18"/>
              </w:rPr>
            </w:pPr>
            <w:r w:rsidRPr="006379F8">
              <w:rPr>
                <w:rFonts w:cs="Arial"/>
                <w:sz w:val="18"/>
                <w:szCs w:val="18"/>
              </w:rPr>
              <w:t>Energy production, supply and consumption</w:t>
            </w:r>
          </w:p>
        </w:tc>
        <w:tc>
          <w:tcPr>
            <w:tcW w:w="0" w:type="auto"/>
          </w:tcPr>
          <w:p w14:paraId="29CEEE0B" w14:textId="77777777" w:rsidR="00321C12" w:rsidRPr="006379F8" w:rsidRDefault="00321C12" w:rsidP="001D4853">
            <w:pPr>
              <w:spacing w:before="60" w:after="60"/>
              <w:rPr>
                <w:rFonts w:cs="Arial"/>
                <w:sz w:val="18"/>
                <w:szCs w:val="18"/>
              </w:rPr>
            </w:pPr>
            <w:r w:rsidRPr="006379F8">
              <w:rPr>
                <w:rFonts w:cs="Arial"/>
                <w:sz w:val="18"/>
                <w:szCs w:val="18"/>
              </w:rPr>
              <w:t>12</w:t>
            </w:r>
          </w:p>
        </w:tc>
        <w:tc>
          <w:tcPr>
            <w:tcW w:w="0" w:type="auto"/>
          </w:tcPr>
          <w:p w14:paraId="028EF11E"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40C4CC90"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shd w:val="clear" w:color="auto" w:fill="auto"/>
          </w:tcPr>
          <w:p w14:paraId="58E880C9" w14:textId="77777777" w:rsidR="00321C12" w:rsidRPr="006379F8" w:rsidRDefault="00321C12" w:rsidP="001D4853">
            <w:pPr>
              <w:spacing w:before="60" w:after="60"/>
              <w:rPr>
                <w:rFonts w:cs="Arial"/>
                <w:b/>
                <w:sz w:val="24"/>
                <w:szCs w:val="24"/>
              </w:rPr>
            </w:pPr>
          </w:p>
        </w:tc>
        <w:tc>
          <w:tcPr>
            <w:tcW w:w="0" w:type="auto"/>
          </w:tcPr>
          <w:p w14:paraId="6AA19302" w14:textId="77777777" w:rsidR="00321C12" w:rsidRPr="006379F8" w:rsidRDefault="00321C12" w:rsidP="001D4853">
            <w:pPr>
              <w:spacing w:before="60" w:after="60"/>
              <w:rPr>
                <w:rFonts w:cs="Arial"/>
                <w:b/>
                <w:sz w:val="24"/>
                <w:szCs w:val="24"/>
              </w:rPr>
            </w:pPr>
            <w:r w:rsidRPr="006379F8">
              <w:rPr>
                <w:rFonts w:cs="Arial"/>
                <w:b/>
                <w:sz w:val="24"/>
                <w:szCs w:val="24"/>
              </w:rPr>
              <w:t>12</w:t>
            </w:r>
          </w:p>
        </w:tc>
      </w:tr>
      <w:tr w:rsidR="00321C12" w:rsidRPr="006379F8" w14:paraId="62D425F9" w14:textId="77777777" w:rsidTr="001D4853">
        <w:tc>
          <w:tcPr>
            <w:tcW w:w="0" w:type="auto"/>
            <w:shd w:val="clear" w:color="auto" w:fill="auto"/>
          </w:tcPr>
          <w:p w14:paraId="12F93974" w14:textId="77777777" w:rsidR="00321C12" w:rsidRPr="006379F8" w:rsidRDefault="00321C12" w:rsidP="001D4853">
            <w:pPr>
              <w:spacing w:before="60" w:after="60"/>
              <w:rPr>
                <w:rFonts w:cs="Arial"/>
                <w:b/>
                <w:sz w:val="18"/>
                <w:szCs w:val="18"/>
              </w:rPr>
            </w:pPr>
            <w:r w:rsidRPr="006379F8">
              <w:rPr>
                <w:rFonts w:cs="Arial"/>
                <w:b/>
                <w:sz w:val="18"/>
                <w:szCs w:val="18"/>
              </w:rPr>
              <w:t>Total emissions of greenhouse gases</w:t>
            </w:r>
          </w:p>
        </w:tc>
        <w:tc>
          <w:tcPr>
            <w:tcW w:w="0" w:type="auto"/>
            <w:shd w:val="clear" w:color="auto" w:fill="auto"/>
          </w:tcPr>
          <w:p w14:paraId="7E1DCEA9"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2A806C10" wp14:editId="1BBE6301">
                  <wp:extent cx="432000" cy="432000"/>
                  <wp:effectExtent l="0" t="0" r="6350" b="6350"/>
                  <wp:docPr id="44" name="Immagine 44" descr="C:\Users\UTENTE\AppData\Local\Temp\Temp1_SDG-Icons-2019_WEB.zip\SDG Icons 2019_WEB\E-WEB-Goal-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C:\Users\UTENTE\AppData\Local\Temp\Temp1_SDG-Icons-2019_WEB.zip\SDG Icons 2019_WEB\E-WEB-Goal-13.png"/>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0" w:type="auto"/>
          </w:tcPr>
          <w:p w14:paraId="588E1A16" w14:textId="77777777" w:rsidR="00321C12" w:rsidRPr="006379F8" w:rsidRDefault="00321C12" w:rsidP="001D4853">
            <w:pPr>
              <w:spacing w:before="60" w:after="60"/>
              <w:rPr>
                <w:rFonts w:cs="Arial"/>
                <w:sz w:val="18"/>
                <w:szCs w:val="18"/>
              </w:rPr>
            </w:pPr>
            <w:r w:rsidRPr="006379F8">
              <w:rPr>
                <w:rFonts w:cs="Arial"/>
                <w:sz w:val="18"/>
                <w:szCs w:val="18"/>
              </w:rPr>
              <w:t>13.2 - Integrate climate change measures into national policies</w:t>
            </w:r>
          </w:p>
        </w:tc>
        <w:tc>
          <w:tcPr>
            <w:tcW w:w="0" w:type="auto"/>
          </w:tcPr>
          <w:p w14:paraId="5E8B9F06" w14:textId="77777777" w:rsidR="00321C12" w:rsidRPr="006379F8" w:rsidRDefault="00321C12" w:rsidP="001D4853">
            <w:pPr>
              <w:spacing w:before="60" w:after="60"/>
              <w:rPr>
                <w:rFonts w:cs="Arial"/>
                <w:sz w:val="18"/>
                <w:szCs w:val="18"/>
              </w:rPr>
            </w:pPr>
            <w:r w:rsidRPr="006379F8">
              <w:rPr>
                <w:rFonts w:cs="Arial"/>
                <w:sz w:val="18"/>
                <w:szCs w:val="18"/>
              </w:rPr>
              <w:t>13.2.2</w:t>
            </w:r>
          </w:p>
        </w:tc>
        <w:tc>
          <w:tcPr>
            <w:tcW w:w="0" w:type="auto"/>
          </w:tcPr>
          <w:p w14:paraId="2D608BA3"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71E8D1E3" wp14:editId="0BC8D7F8">
                  <wp:extent cx="863600" cy="431800"/>
                  <wp:effectExtent l="0" t="0" r="0" b="6350"/>
                  <wp:docPr id="58" name="Immagine 58"/>
                  <wp:cNvGraphicFramePr/>
                  <a:graphic xmlns:a="http://schemas.openxmlformats.org/drawingml/2006/main">
                    <a:graphicData uri="http://schemas.openxmlformats.org/drawingml/2006/picture">
                      <pic:pic xmlns:pic="http://schemas.openxmlformats.org/drawingml/2006/picture">
                        <pic:nvPicPr>
                          <pic:cNvPr id="31" name="Immagine 31"/>
                          <pic:cNvPicPr/>
                        </pic:nvPicPr>
                        <pic:blipFill>
                          <a:blip r:embed="rId20"/>
                          <a:stretch>
                            <a:fillRect/>
                          </a:stretch>
                        </pic:blipFill>
                        <pic:spPr>
                          <a:xfrm>
                            <a:off x="0" y="0"/>
                            <a:ext cx="863600" cy="431800"/>
                          </a:xfrm>
                          <a:prstGeom prst="rect">
                            <a:avLst/>
                          </a:prstGeom>
                        </pic:spPr>
                      </pic:pic>
                    </a:graphicData>
                  </a:graphic>
                </wp:inline>
              </w:drawing>
            </w:r>
          </w:p>
        </w:tc>
        <w:tc>
          <w:tcPr>
            <w:tcW w:w="0" w:type="auto"/>
            <w:shd w:val="clear" w:color="auto" w:fill="auto"/>
          </w:tcPr>
          <w:p w14:paraId="6BD9B99D" w14:textId="77777777" w:rsidR="00321C12" w:rsidRPr="006379F8" w:rsidRDefault="00321C12" w:rsidP="001D4853">
            <w:pPr>
              <w:spacing w:before="60" w:after="60"/>
              <w:rPr>
                <w:rFonts w:cs="Arial"/>
                <w:sz w:val="18"/>
                <w:szCs w:val="18"/>
              </w:rPr>
            </w:pPr>
            <w:r w:rsidRPr="006379F8">
              <w:rPr>
                <w:rFonts w:cs="Arial"/>
                <w:sz w:val="18"/>
                <w:szCs w:val="18"/>
              </w:rPr>
              <w:t>Total greenhouse gas emissions</w:t>
            </w:r>
          </w:p>
        </w:tc>
        <w:tc>
          <w:tcPr>
            <w:tcW w:w="0" w:type="auto"/>
          </w:tcPr>
          <w:p w14:paraId="1AB2AE3A" w14:textId="77777777" w:rsidR="00321C12" w:rsidRPr="006379F8" w:rsidRDefault="00321C12" w:rsidP="001D4853">
            <w:pPr>
              <w:spacing w:before="60" w:after="60"/>
              <w:rPr>
                <w:rFonts w:cs="Arial"/>
                <w:sz w:val="18"/>
                <w:szCs w:val="18"/>
              </w:rPr>
            </w:pPr>
            <w:r w:rsidRPr="006379F8">
              <w:rPr>
                <w:rFonts w:cs="Arial"/>
                <w:sz w:val="18"/>
                <w:szCs w:val="18"/>
              </w:rPr>
              <w:t>1</w:t>
            </w:r>
          </w:p>
        </w:tc>
        <w:tc>
          <w:tcPr>
            <w:tcW w:w="0" w:type="auto"/>
          </w:tcPr>
          <w:p w14:paraId="53D2BA04"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56370837"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shd w:val="clear" w:color="auto" w:fill="auto"/>
          </w:tcPr>
          <w:p w14:paraId="1842FAE1" w14:textId="77777777" w:rsidR="00321C12" w:rsidRPr="006379F8" w:rsidRDefault="00321C12" w:rsidP="001D4853">
            <w:pPr>
              <w:spacing w:before="60" w:after="60"/>
              <w:rPr>
                <w:rFonts w:cs="Arial"/>
                <w:b/>
                <w:sz w:val="24"/>
                <w:szCs w:val="24"/>
              </w:rPr>
            </w:pPr>
          </w:p>
        </w:tc>
        <w:tc>
          <w:tcPr>
            <w:tcW w:w="0" w:type="auto"/>
          </w:tcPr>
          <w:p w14:paraId="5C9F357F" w14:textId="77777777" w:rsidR="00321C12" w:rsidRPr="006379F8" w:rsidRDefault="00321C12" w:rsidP="001D4853">
            <w:pPr>
              <w:spacing w:before="60" w:after="60"/>
              <w:rPr>
                <w:rFonts w:cs="Arial"/>
                <w:b/>
                <w:sz w:val="24"/>
                <w:szCs w:val="24"/>
              </w:rPr>
            </w:pPr>
            <w:r w:rsidRPr="006379F8">
              <w:rPr>
                <w:rFonts w:cs="Arial"/>
                <w:b/>
                <w:sz w:val="24"/>
                <w:szCs w:val="24"/>
              </w:rPr>
              <w:t>1</w:t>
            </w:r>
          </w:p>
        </w:tc>
      </w:tr>
      <w:tr w:rsidR="00321C12" w:rsidRPr="006379F8" w14:paraId="686F0987" w14:textId="77777777" w:rsidTr="001D4853">
        <w:tc>
          <w:tcPr>
            <w:tcW w:w="0" w:type="auto"/>
            <w:shd w:val="clear" w:color="auto" w:fill="auto"/>
          </w:tcPr>
          <w:p w14:paraId="7FC19D51" w14:textId="77777777" w:rsidR="00321C12" w:rsidRPr="006379F8" w:rsidRDefault="00321C12" w:rsidP="001D4853">
            <w:pPr>
              <w:spacing w:before="60" w:after="60"/>
              <w:rPr>
                <w:rFonts w:cs="Arial"/>
                <w:b/>
                <w:sz w:val="18"/>
                <w:szCs w:val="18"/>
              </w:rPr>
            </w:pPr>
            <w:r w:rsidRPr="006379F8">
              <w:rPr>
                <w:rFonts w:cs="Arial"/>
                <w:b/>
                <w:sz w:val="18"/>
                <w:szCs w:val="18"/>
              </w:rPr>
              <w:t>Total primary energy supply</w:t>
            </w:r>
          </w:p>
        </w:tc>
        <w:tc>
          <w:tcPr>
            <w:tcW w:w="0" w:type="auto"/>
            <w:shd w:val="clear" w:color="auto" w:fill="auto"/>
          </w:tcPr>
          <w:p w14:paraId="41BD20CA"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33120B27" wp14:editId="5642AAA3">
                  <wp:extent cx="432000" cy="432000"/>
                  <wp:effectExtent l="0" t="0" r="6350" b="6350"/>
                  <wp:docPr id="39" name="Immagine 39" descr="C:\Users\UTENTE\AppData\Local\Temp\Temp1_SDG-Icons-2019_WEB.zip\SDG Icons 2019_WEB\E-WEB-Goal-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magine 28" descr="C:\Users\UTENTE\AppData\Local\Temp\Temp1_SDG-Icons-2019_WEB.zip\SDG Icons 2019_WEB\E-WEB-Goal-07.png"/>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0" w:type="auto"/>
          </w:tcPr>
          <w:p w14:paraId="0F9FC2AC" w14:textId="77777777" w:rsidR="00321C12" w:rsidRPr="006379F8" w:rsidRDefault="00321C12" w:rsidP="001D4853">
            <w:pPr>
              <w:spacing w:before="60" w:after="60"/>
              <w:rPr>
                <w:rFonts w:cs="Arial"/>
                <w:sz w:val="18"/>
                <w:szCs w:val="18"/>
              </w:rPr>
            </w:pPr>
            <w:r w:rsidRPr="006379F8">
              <w:rPr>
                <w:rFonts w:cs="Arial"/>
                <w:sz w:val="18"/>
                <w:szCs w:val="18"/>
              </w:rPr>
              <w:t>7.2 - Increase the share of renewable energies</w:t>
            </w:r>
          </w:p>
        </w:tc>
        <w:tc>
          <w:tcPr>
            <w:tcW w:w="0" w:type="auto"/>
          </w:tcPr>
          <w:p w14:paraId="7EFBF96D" w14:textId="77777777" w:rsidR="00321C12" w:rsidRPr="006379F8" w:rsidRDefault="00321C12" w:rsidP="001D4853">
            <w:pPr>
              <w:spacing w:before="60" w:after="60"/>
              <w:rPr>
                <w:rFonts w:cs="Arial"/>
                <w:sz w:val="18"/>
                <w:szCs w:val="18"/>
              </w:rPr>
            </w:pPr>
            <w:r w:rsidRPr="006379F8">
              <w:rPr>
                <w:rFonts w:cs="Arial"/>
                <w:sz w:val="18"/>
                <w:szCs w:val="18"/>
              </w:rPr>
              <w:t>7.2.1 (P)</w:t>
            </w:r>
          </w:p>
        </w:tc>
        <w:tc>
          <w:tcPr>
            <w:tcW w:w="0" w:type="auto"/>
          </w:tcPr>
          <w:p w14:paraId="239CCC9A"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56991664" wp14:editId="49FCD8BD">
                  <wp:extent cx="863600" cy="431800"/>
                  <wp:effectExtent l="0" t="0" r="0" b="6350"/>
                  <wp:docPr id="59" name="Immagine 59"/>
                  <wp:cNvGraphicFramePr/>
                  <a:graphic xmlns:a="http://schemas.openxmlformats.org/drawingml/2006/main">
                    <a:graphicData uri="http://schemas.openxmlformats.org/drawingml/2006/picture">
                      <pic:pic xmlns:pic="http://schemas.openxmlformats.org/drawingml/2006/picture">
                        <pic:nvPicPr>
                          <pic:cNvPr id="31" name="Immagine 31"/>
                          <pic:cNvPicPr/>
                        </pic:nvPicPr>
                        <pic:blipFill>
                          <a:blip r:embed="rId20"/>
                          <a:stretch>
                            <a:fillRect/>
                          </a:stretch>
                        </pic:blipFill>
                        <pic:spPr>
                          <a:xfrm>
                            <a:off x="0" y="0"/>
                            <a:ext cx="863600" cy="431800"/>
                          </a:xfrm>
                          <a:prstGeom prst="rect">
                            <a:avLst/>
                          </a:prstGeom>
                        </pic:spPr>
                      </pic:pic>
                    </a:graphicData>
                  </a:graphic>
                </wp:inline>
              </w:drawing>
            </w:r>
          </w:p>
        </w:tc>
        <w:tc>
          <w:tcPr>
            <w:tcW w:w="0" w:type="auto"/>
            <w:shd w:val="clear" w:color="auto" w:fill="auto"/>
          </w:tcPr>
          <w:p w14:paraId="5161E91D" w14:textId="77777777" w:rsidR="00321C12" w:rsidRPr="006379F8" w:rsidRDefault="00321C12" w:rsidP="001D4853">
            <w:pPr>
              <w:spacing w:before="60" w:after="60"/>
              <w:rPr>
                <w:rFonts w:cs="Arial"/>
                <w:sz w:val="18"/>
                <w:szCs w:val="18"/>
              </w:rPr>
            </w:pPr>
            <w:r w:rsidRPr="006379F8">
              <w:rPr>
                <w:rFonts w:cs="Arial"/>
                <w:sz w:val="18"/>
                <w:szCs w:val="18"/>
              </w:rPr>
              <w:t>Energy production, supply and consumption</w:t>
            </w:r>
          </w:p>
        </w:tc>
        <w:tc>
          <w:tcPr>
            <w:tcW w:w="0" w:type="auto"/>
          </w:tcPr>
          <w:p w14:paraId="3438EE14" w14:textId="77777777" w:rsidR="00321C12" w:rsidRPr="006379F8" w:rsidRDefault="00321C12" w:rsidP="001D4853">
            <w:pPr>
              <w:spacing w:before="60" w:after="60"/>
              <w:rPr>
                <w:rFonts w:cs="Arial"/>
                <w:sz w:val="18"/>
                <w:szCs w:val="18"/>
              </w:rPr>
            </w:pPr>
            <w:r w:rsidRPr="006379F8">
              <w:rPr>
                <w:rFonts w:cs="Arial"/>
                <w:sz w:val="18"/>
                <w:szCs w:val="18"/>
              </w:rPr>
              <w:t>11 (P)</w:t>
            </w:r>
          </w:p>
        </w:tc>
        <w:tc>
          <w:tcPr>
            <w:tcW w:w="0" w:type="auto"/>
          </w:tcPr>
          <w:p w14:paraId="0712485D"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636EDC1E"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shd w:val="clear" w:color="auto" w:fill="auto"/>
          </w:tcPr>
          <w:p w14:paraId="2EFF5DEA" w14:textId="77777777" w:rsidR="00321C12" w:rsidRPr="006379F8" w:rsidRDefault="00321C12" w:rsidP="001D4853">
            <w:pPr>
              <w:spacing w:before="60" w:after="60"/>
              <w:rPr>
                <w:rFonts w:cs="Arial"/>
                <w:b/>
                <w:sz w:val="24"/>
                <w:szCs w:val="24"/>
              </w:rPr>
            </w:pPr>
          </w:p>
        </w:tc>
        <w:tc>
          <w:tcPr>
            <w:tcW w:w="0" w:type="auto"/>
          </w:tcPr>
          <w:p w14:paraId="15C2ACE2" w14:textId="77777777" w:rsidR="00321C12" w:rsidRPr="006379F8" w:rsidRDefault="00321C12" w:rsidP="001D4853">
            <w:pPr>
              <w:spacing w:before="60" w:after="60"/>
              <w:rPr>
                <w:rFonts w:cs="Arial"/>
                <w:b/>
                <w:sz w:val="24"/>
                <w:szCs w:val="24"/>
              </w:rPr>
            </w:pPr>
            <w:r w:rsidRPr="006379F8">
              <w:rPr>
                <w:rFonts w:cs="Arial"/>
                <w:b/>
                <w:sz w:val="24"/>
                <w:szCs w:val="24"/>
              </w:rPr>
              <w:t>11</w:t>
            </w:r>
          </w:p>
        </w:tc>
      </w:tr>
      <w:tr w:rsidR="00321C12" w:rsidRPr="006379F8" w14:paraId="2BF7DAF8" w14:textId="77777777" w:rsidTr="001D4853">
        <w:tc>
          <w:tcPr>
            <w:tcW w:w="0" w:type="auto"/>
          </w:tcPr>
          <w:p w14:paraId="06CD7F6D" w14:textId="77777777" w:rsidR="00321C12" w:rsidRPr="006379F8" w:rsidRDefault="00321C12" w:rsidP="001D4853">
            <w:pPr>
              <w:spacing w:before="60" w:after="60"/>
              <w:rPr>
                <w:rFonts w:cs="Arial"/>
                <w:sz w:val="18"/>
                <w:szCs w:val="18"/>
              </w:rPr>
            </w:pPr>
            <w:r w:rsidRPr="006379F8">
              <w:rPr>
                <w:rFonts w:cs="Arial"/>
                <w:b/>
                <w:sz w:val="18"/>
                <w:szCs w:val="18"/>
              </w:rPr>
              <w:t>Urban domestic solid waste collected per capita</w:t>
            </w:r>
          </w:p>
        </w:tc>
        <w:tc>
          <w:tcPr>
            <w:tcW w:w="0" w:type="auto"/>
          </w:tcPr>
          <w:p w14:paraId="149E23FC"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04139F68" wp14:editId="7FD71CF6">
                  <wp:extent cx="432000" cy="432000"/>
                  <wp:effectExtent l="0" t="0" r="6350" b="6350"/>
                  <wp:docPr id="35" name="Immagine 35" descr="C:\Users\UTENTE\AppData\Local\Temp\Temp1_SDG-Icons-2019_WEB.zip\SDG Icons 2019_WEB\E-WEB-Goal-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magine 60" descr="C:\Users\UTENTE\AppData\Local\Temp\Temp1_SDG-Icons-2019_WEB.zip\SDG Icons 2019_WEB\E-WEB-Goal-11.pn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0" w:type="auto"/>
          </w:tcPr>
          <w:p w14:paraId="11D7348B" w14:textId="77777777" w:rsidR="00321C12" w:rsidRPr="006379F8" w:rsidRDefault="00321C12" w:rsidP="001D4853">
            <w:pPr>
              <w:spacing w:before="60" w:after="60"/>
              <w:rPr>
                <w:rFonts w:cs="Arial"/>
                <w:sz w:val="18"/>
                <w:szCs w:val="18"/>
              </w:rPr>
            </w:pPr>
            <w:r w:rsidRPr="006379F8">
              <w:rPr>
                <w:rFonts w:cs="Arial"/>
                <w:sz w:val="18"/>
                <w:szCs w:val="18"/>
              </w:rPr>
              <w:t>11.6 - Reduce adverse impact of cities, improve air quality and waste management</w:t>
            </w:r>
          </w:p>
        </w:tc>
        <w:tc>
          <w:tcPr>
            <w:tcW w:w="0" w:type="auto"/>
          </w:tcPr>
          <w:p w14:paraId="0807829B" w14:textId="77777777" w:rsidR="00321C12" w:rsidRPr="006379F8" w:rsidRDefault="00321C12" w:rsidP="001D4853">
            <w:pPr>
              <w:spacing w:before="60" w:after="60"/>
              <w:rPr>
                <w:rFonts w:cs="Arial"/>
                <w:sz w:val="18"/>
                <w:szCs w:val="18"/>
              </w:rPr>
            </w:pPr>
            <w:r w:rsidRPr="006379F8">
              <w:rPr>
                <w:rFonts w:cs="Arial"/>
                <w:sz w:val="18"/>
                <w:szCs w:val="18"/>
              </w:rPr>
              <w:t>11.6.1 (P)</w:t>
            </w:r>
          </w:p>
        </w:tc>
        <w:tc>
          <w:tcPr>
            <w:tcW w:w="0" w:type="auto"/>
          </w:tcPr>
          <w:p w14:paraId="232A1A13"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7A7F14CE" wp14:editId="784E2462">
                  <wp:extent cx="863600" cy="431800"/>
                  <wp:effectExtent l="0" t="0" r="0" b="6350"/>
                  <wp:docPr id="75" name="Immagine 75"/>
                  <wp:cNvGraphicFramePr/>
                  <a:graphic xmlns:a="http://schemas.openxmlformats.org/drawingml/2006/main">
                    <a:graphicData uri="http://schemas.openxmlformats.org/drawingml/2006/picture">
                      <pic:pic xmlns:pic="http://schemas.openxmlformats.org/drawingml/2006/picture">
                        <pic:nvPicPr>
                          <pic:cNvPr id="29" name="Immagine 29"/>
                          <pic:cNvPicPr/>
                        </pic:nvPicPr>
                        <pic:blipFill>
                          <a:blip r:embed="rId28"/>
                          <a:stretch>
                            <a:fillRect/>
                          </a:stretch>
                        </pic:blipFill>
                        <pic:spPr>
                          <a:xfrm>
                            <a:off x="0" y="0"/>
                            <a:ext cx="863600" cy="431800"/>
                          </a:xfrm>
                          <a:prstGeom prst="rect">
                            <a:avLst/>
                          </a:prstGeom>
                        </pic:spPr>
                      </pic:pic>
                    </a:graphicData>
                  </a:graphic>
                </wp:inline>
              </w:drawing>
            </w:r>
          </w:p>
        </w:tc>
        <w:tc>
          <w:tcPr>
            <w:tcW w:w="0" w:type="auto"/>
            <w:shd w:val="clear" w:color="auto" w:fill="auto"/>
          </w:tcPr>
          <w:p w14:paraId="2137135C" w14:textId="77777777" w:rsidR="00321C12" w:rsidRPr="006379F8" w:rsidRDefault="00321C12" w:rsidP="001D4853">
            <w:pPr>
              <w:spacing w:before="60" w:after="60"/>
              <w:rPr>
                <w:rFonts w:cs="Arial"/>
                <w:sz w:val="18"/>
                <w:szCs w:val="18"/>
              </w:rPr>
            </w:pPr>
            <w:r w:rsidRPr="006379F8">
              <w:rPr>
                <w:rFonts w:cs="Arial"/>
                <w:sz w:val="18"/>
                <w:szCs w:val="18"/>
              </w:rPr>
              <w:t>Waste management</w:t>
            </w:r>
          </w:p>
        </w:tc>
        <w:tc>
          <w:tcPr>
            <w:tcW w:w="0" w:type="auto"/>
          </w:tcPr>
          <w:p w14:paraId="58EE7CB3" w14:textId="77777777" w:rsidR="00321C12" w:rsidRPr="006379F8" w:rsidRDefault="00321C12" w:rsidP="001D4853">
            <w:pPr>
              <w:spacing w:before="60" w:after="60"/>
              <w:rPr>
                <w:rFonts w:cs="Arial"/>
                <w:sz w:val="18"/>
                <w:szCs w:val="18"/>
              </w:rPr>
            </w:pPr>
            <w:r w:rsidRPr="006379F8">
              <w:rPr>
                <w:rFonts w:cs="Arial"/>
                <w:sz w:val="18"/>
                <w:szCs w:val="18"/>
              </w:rPr>
              <w:t>156</w:t>
            </w:r>
          </w:p>
        </w:tc>
        <w:tc>
          <w:tcPr>
            <w:tcW w:w="0" w:type="auto"/>
          </w:tcPr>
          <w:p w14:paraId="5032B56B"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4466B445"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shd w:val="clear" w:color="auto" w:fill="auto"/>
          </w:tcPr>
          <w:p w14:paraId="331E9236" w14:textId="77777777" w:rsidR="00321C12" w:rsidRPr="006379F8" w:rsidRDefault="00321C12" w:rsidP="001D4853">
            <w:pPr>
              <w:spacing w:before="60" w:after="60"/>
              <w:rPr>
                <w:rFonts w:cs="Arial"/>
                <w:b/>
                <w:sz w:val="24"/>
                <w:szCs w:val="24"/>
              </w:rPr>
            </w:pPr>
            <w:r w:rsidRPr="006379F8">
              <w:rPr>
                <w:rFonts w:cs="Arial"/>
                <w:b/>
                <w:sz w:val="24"/>
                <w:szCs w:val="24"/>
              </w:rPr>
              <w:t>11.6.1b</w:t>
            </w:r>
          </w:p>
        </w:tc>
        <w:tc>
          <w:tcPr>
            <w:tcW w:w="0" w:type="auto"/>
          </w:tcPr>
          <w:p w14:paraId="36DBDE9C" w14:textId="77777777" w:rsidR="00321C12" w:rsidRPr="006379F8" w:rsidRDefault="00321C12" w:rsidP="001D4853">
            <w:pPr>
              <w:spacing w:before="60" w:after="60"/>
              <w:rPr>
                <w:rFonts w:cs="Arial"/>
                <w:b/>
                <w:sz w:val="24"/>
                <w:szCs w:val="24"/>
              </w:rPr>
            </w:pPr>
          </w:p>
        </w:tc>
      </w:tr>
      <w:tr w:rsidR="00321C12" w:rsidRPr="006379F8" w14:paraId="2BA592D0" w14:textId="77777777" w:rsidTr="001D4853">
        <w:tc>
          <w:tcPr>
            <w:tcW w:w="0" w:type="auto"/>
          </w:tcPr>
          <w:p w14:paraId="5E981CD5" w14:textId="77777777" w:rsidR="00321C12" w:rsidRPr="006379F8" w:rsidRDefault="00321C12" w:rsidP="001D4853">
            <w:pPr>
              <w:spacing w:before="60" w:after="60"/>
              <w:rPr>
                <w:rFonts w:cs="Arial"/>
                <w:sz w:val="18"/>
                <w:szCs w:val="18"/>
              </w:rPr>
            </w:pPr>
            <w:r w:rsidRPr="006379F8">
              <w:rPr>
                <w:rFonts w:cs="Arial"/>
                <w:b/>
                <w:sz w:val="18"/>
                <w:szCs w:val="18"/>
              </w:rPr>
              <w:t>Urban domestic solid waste collected, transported and treated according to technical standards and regulations</w:t>
            </w:r>
          </w:p>
        </w:tc>
        <w:tc>
          <w:tcPr>
            <w:tcW w:w="0" w:type="auto"/>
          </w:tcPr>
          <w:p w14:paraId="0C96EED3"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68D6C60D" wp14:editId="1278C3B5">
                  <wp:extent cx="432000" cy="432000"/>
                  <wp:effectExtent l="0" t="0" r="6350" b="6350"/>
                  <wp:docPr id="36" name="Immagine 36" descr="C:\Users\UTENTE\AppData\Local\Temp\Temp1_SDG-Icons-2019_WEB.zip\SDG Icons 2019_WEB\E-WEB-Goal-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magine 60" descr="C:\Users\UTENTE\AppData\Local\Temp\Temp1_SDG-Icons-2019_WEB.zip\SDG Icons 2019_WEB\E-WEB-Goal-11.pn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0" w:type="auto"/>
          </w:tcPr>
          <w:p w14:paraId="1554C728" w14:textId="77777777" w:rsidR="00321C12" w:rsidRPr="006379F8" w:rsidRDefault="00321C12" w:rsidP="001D4853">
            <w:pPr>
              <w:spacing w:before="60" w:after="60"/>
              <w:rPr>
                <w:rFonts w:cs="Arial"/>
                <w:sz w:val="18"/>
                <w:szCs w:val="18"/>
              </w:rPr>
            </w:pPr>
            <w:r w:rsidRPr="006379F8">
              <w:rPr>
                <w:rFonts w:cs="Arial"/>
                <w:sz w:val="18"/>
                <w:szCs w:val="18"/>
              </w:rPr>
              <w:t>11.6 - Reduce adverse impact of cities, improve air quality and waste management</w:t>
            </w:r>
          </w:p>
        </w:tc>
        <w:tc>
          <w:tcPr>
            <w:tcW w:w="0" w:type="auto"/>
          </w:tcPr>
          <w:p w14:paraId="70690D57" w14:textId="77777777" w:rsidR="00321C12" w:rsidRPr="006379F8" w:rsidRDefault="00321C12" w:rsidP="001D4853">
            <w:pPr>
              <w:spacing w:before="60" w:after="60"/>
              <w:rPr>
                <w:rFonts w:cs="Arial"/>
                <w:noProof/>
                <w:sz w:val="18"/>
                <w:szCs w:val="18"/>
                <w:lang w:eastAsia="it-IT"/>
              </w:rPr>
            </w:pPr>
            <w:r w:rsidRPr="006379F8">
              <w:rPr>
                <w:rFonts w:cs="Arial"/>
                <w:noProof/>
                <w:sz w:val="18"/>
                <w:szCs w:val="18"/>
                <w:lang w:eastAsia="it-IT"/>
              </w:rPr>
              <w:t>11.6.1 (P)</w:t>
            </w:r>
          </w:p>
        </w:tc>
        <w:tc>
          <w:tcPr>
            <w:tcW w:w="0" w:type="auto"/>
          </w:tcPr>
          <w:p w14:paraId="0931AB36"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3DF8A835" wp14:editId="0759CE9A">
                  <wp:extent cx="863600" cy="431800"/>
                  <wp:effectExtent l="0" t="0" r="0" b="6350"/>
                  <wp:docPr id="77" name="Immagine 77"/>
                  <wp:cNvGraphicFramePr/>
                  <a:graphic xmlns:a="http://schemas.openxmlformats.org/drawingml/2006/main">
                    <a:graphicData uri="http://schemas.openxmlformats.org/drawingml/2006/picture">
                      <pic:pic xmlns:pic="http://schemas.openxmlformats.org/drawingml/2006/picture">
                        <pic:nvPicPr>
                          <pic:cNvPr id="29" name="Immagine 29"/>
                          <pic:cNvPicPr/>
                        </pic:nvPicPr>
                        <pic:blipFill>
                          <a:blip r:embed="rId28"/>
                          <a:stretch>
                            <a:fillRect/>
                          </a:stretch>
                        </pic:blipFill>
                        <pic:spPr>
                          <a:xfrm>
                            <a:off x="0" y="0"/>
                            <a:ext cx="863600" cy="431800"/>
                          </a:xfrm>
                          <a:prstGeom prst="rect">
                            <a:avLst/>
                          </a:prstGeom>
                        </pic:spPr>
                      </pic:pic>
                    </a:graphicData>
                  </a:graphic>
                </wp:inline>
              </w:drawing>
            </w:r>
          </w:p>
        </w:tc>
        <w:tc>
          <w:tcPr>
            <w:tcW w:w="0" w:type="auto"/>
            <w:shd w:val="clear" w:color="auto" w:fill="auto"/>
          </w:tcPr>
          <w:p w14:paraId="5181D99C" w14:textId="77777777" w:rsidR="00321C12" w:rsidRPr="006379F8" w:rsidRDefault="00321C12" w:rsidP="001D4853">
            <w:pPr>
              <w:spacing w:before="60" w:after="60"/>
              <w:rPr>
                <w:rFonts w:cs="Arial"/>
                <w:sz w:val="18"/>
                <w:szCs w:val="18"/>
              </w:rPr>
            </w:pPr>
            <w:r w:rsidRPr="006379F8">
              <w:rPr>
                <w:rFonts w:cs="Arial"/>
                <w:sz w:val="18"/>
                <w:szCs w:val="18"/>
              </w:rPr>
              <w:t>Waste management</w:t>
            </w:r>
          </w:p>
        </w:tc>
        <w:tc>
          <w:tcPr>
            <w:tcW w:w="0" w:type="auto"/>
          </w:tcPr>
          <w:p w14:paraId="7D8608D7" w14:textId="77777777" w:rsidR="00321C12" w:rsidRPr="006379F8" w:rsidRDefault="00321C12" w:rsidP="001D4853">
            <w:pPr>
              <w:spacing w:before="60" w:after="60"/>
              <w:rPr>
                <w:rFonts w:cs="Arial"/>
                <w:sz w:val="18"/>
                <w:szCs w:val="18"/>
              </w:rPr>
            </w:pPr>
            <w:r w:rsidRPr="006379F8">
              <w:rPr>
                <w:rFonts w:cs="Arial"/>
                <w:sz w:val="18"/>
                <w:szCs w:val="18"/>
              </w:rPr>
              <w:t>157</w:t>
            </w:r>
          </w:p>
        </w:tc>
        <w:tc>
          <w:tcPr>
            <w:tcW w:w="0" w:type="auto"/>
          </w:tcPr>
          <w:p w14:paraId="1A0E11C6"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28CCA189"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shd w:val="clear" w:color="auto" w:fill="auto"/>
          </w:tcPr>
          <w:p w14:paraId="4D5DDEFC" w14:textId="77777777" w:rsidR="00321C12" w:rsidRPr="006379F8" w:rsidRDefault="00321C12" w:rsidP="001D4853">
            <w:pPr>
              <w:spacing w:before="60" w:after="60"/>
              <w:rPr>
                <w:rFonts w:cs="Arial"/>
                <w:b/>
                <w:sz w:val="24"/>
                <w:szCs w:val="24"/>
              </w:rPr>
            </w:pPr>
            <w:r w:rsidRPr="006379F8">
              <w:rPr>
                <w:rFonts w:cs="Arial"/>
                <w:b/>
                <w:sz w:val="24"/>
                <w:szCs w:val="24"/>
              </w:rPr>
              <w:t>11.6.1a</w:t>
            </w:r>
          </w:p>
        </w:tc>
        <w:tc>
          <w:tcPr>
            <w:tcW w:w="0" w:type="auto"/>
          </w:tcPr>
          <w:p w14:paraId="254037B3" w14:textId="77777777" w:rsidR="00321C12" w:rsidRPr="006379F8" w:rsidRDefault="00321C12" w:rsidP="001D4853">
            <w:pPr>
              <w:spacing w:before="60" w:after="60"/>
              <w:rPr>
                <w:rFonts w:cs="Arial"/>
                <w:b/>
                <w:sz w:val="24"/>
                <w:szCs w:val="24"/>
              </w:rPr>
            </w:pPr>
          </w:p>
        </w:tc>
      </w:tr>
      <w:tr w:rsidR="00321C12" w:rsidRPr="006379F8" w14:paraId="69DF7710" w14:textId="77777777" w:rsidTr="001D4853">
        <w:tc>
          <w:tcPr>
            <w:tcW w:w="0" w:type="auto"/>
            <w:shd w:val="clear" w:color="auto" w:fill="auto"/>
          </w:tcPr>
          <w:p w14:paraId="09FE05AA" w14:textId="77777777" w:rsidR="00321C12" w:rsidRPr="006379F8" w:rsidRDefault="00321C12" w:rsidP="001D4853">
            <w:pPr>
              <w:spacing w:before="60" w:after="60"/>
              <w:rPr>
                <w:rFonts w:cs="Arial"/>
                <w:b/>
                <w:sz w:val="18"/>
                <w:szCs w:val="18"/>
              </w:rPr>
            </w:pPr>
            <w:r w:rsidRPr="006379F8">
              <w:rPr>
                <w:rFonts w:cs="Arial"/>
                <w:b/>
                <w:sz w:val="18"/>
                <w:szCs w:val="18"/>
              </w:rPr>
              <w:t>Urban population as a proportion of total population</w:t>
            </w:r>
          </w:p>
        </w:tc>
        <w:tc>
          <w:tcPr>
            <w:tcW w:w="0" w:type="auto"/>
            <w:shd w:val="clear" w:color="auto" w:fill="auto"/>
          </w:tcPr>
          <w:p w14:paraId="712C04E6"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40C4E9F6"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5D504653" w14:textId="77777777" w:rsidR="00321C12" w:rsidRPr="006379F8" w:rsidRDefault="00321C12" w:rsidP="001D4853">
            <w:pPr>
              <w:spacing w:before="60" w:after="60"/>
              <w:rPr>
                <w:rFonts w:cs="Arial"/>
                <w:noProof/>
                <w:sz w:val="18"/>
                <w:szCs w:val="18"/>
                <w:lang w:eastAsia="it-IT"/>
              </w:rPr>
            </w:pPr>
            <w:r w:rsidRPr="006379F8">
              <w:rPr>
                <w:rFonts w:cs="Arial"/>
                <w:noProof/>
                <w:sz w:val="18"/>
                <w:szCs w:val="18"/>
                <w:lang w:eastAsia="it-IT"/>
              </w:rPr>
              <w:t>-</w:t>
            </w:r>
          </w:p>
        </w:tc>
        <w:tc>
          <w:tcPr>
            <w:tcW w:w="0" w:type="auto"/>
          </w:tcPr>
          <w:p w14:paraId="6BA6D4B0"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1B579927" wp14:editId="0A9B3148">
                  <wp:extent cx="863600" cy="431800"/>
                  <wp:effectExtent l="0" t="0" r="0" b="6350"/>
                  <wp:docPr id="61" name="Immagine 61"/>
                  <wp:cNvGraphicFramePr/>
                  <a:graphic xmlns:a="http://schemas.openxmlformats.org/drawingml/2006/main">
                    <a:graphicData uri="http://schemas.openxmlformats.org/drawingml/2006/picture">
                      <pic:pic xmlns:pic="http://schemas.openxmlformats.org/drawingml/2006/picture">
                        <pic:nvPicPr>
                          <pic:cNvPr id="31" name="Immagine 31"/>
                          <pic:cNvPicPr/>
                        </pic:nvPicPr>
                        <pic:blipFill>
                          <a:blip r:embed="rId20"/>
                          <a:stretch>
                            <a:fillRect/>
                          </a:stretch>
                        </pic:blipFill>
                        <pic:spPr>
                          <a:xfrm>
                            <a:off x="0" y="0"/>
                            <a:ext cx="863600" cy="431800"/>
                          </a:xfrm>
                          <a:prstGeom prst="rect">
                            <a:avLst/>
                          </a:prstGeom>
                        </pic:spPr>
                      </pic:pic>
                    </a:graphicData>
                  </a:graphic>
                </wp:inline>
              </w:drawing>
            </w:r>
          </w:p>
        </w:tc>
        <w:tc>
          <w:tcPr>
            <w:tcW w:w="0" w:type="auto"/>
            <w:shd w:val="clear" w:color="auto" w:fill="auto"/>
          </w:tcPr>
          <w:p w14:paraId="7A3A4B69" w14:textId="77777777" w:rsidR="00321C12" w:rsidRPr="006379F8" w:rsidRDefault="00321C12" w:rsidP="001D4853">
            <w:pPr>
              <w:spacing w:before="60" w:after="60"/>
              <w:rPr>
                <w:rFonts w:cs="Arial"/>
                <w:sz w:val="18"/>
                <w:szCs w:val="18"/>
              </w:rPr>
            </w:pPr>
            <w:r w:rsidRPr="006379F8">
              <w:rPr>
                <w:rFonts w:cs="Arial"/>
                <w:sz w:val="18"/>
                <w:szCs w:val="18"/>
              </w:rPr>
              <w:t>Population</w:t>
            </w:r>
          </w:p>
        </w:tc>
        <w:tc>
          <w:tcPr>
            <w:tcW w:w="0" w:type="auto"/>
          </w:tcPr>
          <w:p w14:paraId="296BF581" w14:textId="77777777" w:rsidR="00321C12" w:rsidRPr="006379F8" w:rsidRDefault="00321C12" w:rsidP="001D4853">
            <w:pPr>
              <w:spacing w:before="60" w:after="60"/>
              <w:rPr>
                <w:rFonts w:cs="Arial"/>
                <w:sz w:val="18"/>
                <w:szCs w:val="18"/>
              </w:rPr>
            </w:pPr>
            <w:r w:rsidRPr="006379F8">
              <w:rPr>
                <w:rFonts w:cs="Arial"/>
                <w:sz w:val="18"/>
                <w:szCs w:val="18"/>
              </w:rPr>
              <w:t>18</w:t>
            </w:r>
          </w:p>
        </w:tc>
        <w:tc>
          <w:tcPr>
            <w:tcW w:w="0" w:type="auto"/>
          </w:tcPr>
          <w:p w14:paraId="2DB6212B"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3F233727"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shd w:val="clear" w:color="auto" w:fill="auto"/>
          </w:tcPr>
          <w:p w14:paraId="4507A66A" w14:textId="77777777" w:rsidR="00321C12" w:rsidRPr="006379F8" w:rsidRDefault="00321C12" w:rsidP="001D4853">
            <w:pPr>
              <w:spacing w:before="60" w:after="60"/>
              <w:rPr>
                <w:rFonts w:cs="Arial"/>
                <w:b/>
                <w:sz w:val="24"/>
                <w:szCs w:val="24"/>
              </w:rPr>
            </w:pPr>
          </w:p>
        </w:tc>
        <w:tc>
          <w:tcPr>
            <w:tcW w:w="0" w:type="auto"/>
          </w:tcPr>
          <w:p w14:paraId="518802C7" w14:textId="77777777" w:rsidR="00321C12" w:rsidRPr="006379F8" w:rsidRDefault="00321C12" w:rsidP="001D4853">
            <w:pPr>
              <w:spacing w:before="60" w:after="60"/>
              <w:rPr>
                <w:rFonts w:cs="Arial"/>
                <w:b/>
                <w:sz w:val="24"/>
                <w:szCs w:val="24"/>
              </w:rPr>
            </w:pPr>
            <w:r w:rsidRPr="006379F8">
              <w:rPr>
                <w:rFonts w:cs="Arial"/>
                <w:b/>
                <w:sz w:val="24"/>
                <w:szCs w:val="24"/>
              </w:rPr>
              <w:t>18</w:t>
            </w:r>
          </w:p>
        </w:tc>
      </w:tr>
      <w:tr w:rsidR="00321C12" w:rsidRPr="006379F8" w14:paraId="74CA0798" w14:textId="77777777" w:rsidTr="001D4853">
        <w:tc>
          <w:tcPr>
            <w:tcW w:w="0" w:type="auto"/>
            <w:shd w:val="clear" w:color="auto" w:fill="auto"/>
          </w:tcPr>
          <w:p w14:paraId="3CE79ACC" w14:textId="77777777" w:rsidR="00321C12" w:rsidRPr="006379F8" w:rsidRDefault="00321C12" w:rsidP="001D4853">
            <w:pPr>
              <w:spacing w:before="60" w:after="60"/>
              <w:rPr>
                <w:rFonts w:cs="Arial"/>
                <w:sz w:val="18"/>
                <w:szCs w:val="18"/>
              </w:rPr>
            </w:pPr>
            <w:r w:rsidRPr="006379F8">
              <w:rPr>
                <w:rFonts w:cs="Arial"/>
                <w:b/>
                <w:sz w:val="18"/>
                <w:szCs w:val="18"/>
              </w:rPr>
              <w:t>Urban population provided with clean water by centralized water supply system</w:t>
            </w:r>
          </w:p>
        </w:tc>
        <w:tc>
          <w:tcPr>
            <w:tcW w:w="0" w:type="auto"/>
          </w:tcPr>
          <w:p w14:paraId="1C2A52DD"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7EBE4EE6" wp14:editId="65E5D326">
                  <wp:extent cx="432000" cy="432000"/>
                  <wp:effectExtent l="0" t="0" r="6350" b="6350"/>
                  <wp:docPr id="63" name="Immagine 63" descr="C:\Users\UTENTE\AppData\Local\Temp\Temp1_SDG-Icons-2019_WEB.zip\SDG Icons 2019_WEB\E-WEB-Goal-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magine 63" descr="C:\Users\UTENTE\AppData\Local\Temp\Temp1_SDG-Icons-2019_WEB.zip\SDG Icons 2019_WEB\E-WEB-Goal-06.png"/>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0" w:type="auto"/>
          </w:tcPr>
          <w:p w14:paraId="1EB99817" w14:textId="77777777" w:rsidR="00321C12" w:rsidRPr="006379F8" w:rsidRDefault="00321C12" w:rsidP="001D4853">
            <w:pPr>
              <w:spacing w:before="60" w:after="60"/>
              <w:rPr>
                <w:rFonts w:cs="Arial"/>
                <w:sz w:val="18"/>
                <w:szCs w:val="18"/>
              </w:rPr>
            </w:pPr>
            <w:r w:rsidRPr="006379F8">
              <w:rPr>
                <w:rFonts w:cs="Arial"/>
                <w:sz w:val="18"/>
                <w:szCs w:val="18"/>
              </w:rPr>
              <w:t>6.1 - Access to safe and affordable drinking water</w:t>
            </w:r>
          </w:p>
        </w:tc>
        <w:tc>
          <w:tcPr>
            <w:tcW w:w="0" w:type="auto"/>
          </w:tcPr>
          <w:p w14:paraId="510C7FD9" w14:textId="77777777" w:rsidR="00321C12" w:rsidRPr="006379F8" w:rsidRDefault="00321C12" w:rsidP="001D4853">
            <w:pPr>
              <w:spacing w:before="60" w:after="60"/>
              <w:rPr>
                <w:rFonts w:cs="Arial"/>
                <w:noProof/>
                <w:sz w:val="18"/>
                <w:szCs w:val="18"/>
                <w:lang w:eastAsia="it-IT"/>
              </w:rPr>
            </w:pPr>
            <w:r w:rsidRPr="006379F8">
              <w:rPr>
                <w:rFonts w:cs="Arial"/>
                <w:noProof/>
                <w:sz w:val="18"/>
                <w:szCs w:val="18"/>
                <w:lang w:eastAsia="it-IT"/>
              </w:rPr>
              <w:t>6.1.1</w:t>
            </w:r>
          </w:p>
        </w:tc>
        <w:tc>
          <w:tcPr>
            <w:tcW w:w="0" w:type="auto"/>
          </w:tcPr>
          <w:p w14:paraId="67918B56" w14:textId="77777777" w:rsidR="00321C12" w:rsidRPr="006379F8" w:rsidRDefault="00321C12" w:rsidP="001D4853">
            <w:pPr>
              <w:spacing w:before="60" w:after="60"/>
              <w:rPr>
                <w:rFonts w:cs="Arial"/>
                <w:sz w:val="18"/>
                <w:szCs w:val="18"/>
              </w:rPr>
            </w:pPr>
            <w:r w:rsidRPr="006379F8">
              <w:rPr>
                <w:rFonts w:cs="Arial"/>
                <w:noProof/>
                <w:sz w:val="18"/>
                <w:szCs w:val="18"/>
              </w:rPr>
              <w:drawing>
                <wp:inline distT="0" distB="0" distL="0" distR="0" wp14:anchorId="3CE253EA" wp14:editId="51B9FC31">
                  <wp:extent cx="863600" cy="431800"/>
                  <wp:effectExtent l="0" t="0" r="0" b="6350"/>
                  <wp:docPr id="74" name="Immagine 74"/>
                  <wp:cNvGraphicFramePr/>
                  <a:graphic xmlns:a="http://schemas.openxmlformats.org/drawingml/2006/main">
                    <a:graphicData uri="http://schemas.openxmlformats.org/drawingml/2006/picture">
                      <pic:pic xmlns:pic="http://schemas.openxmlformats.org/drawingml/2006/picture">
                        <pic:nvPicPr>
                          <pic:cNvPr id="33" name="Immagine 33"/>
                          <pic:cNvPicPr/>
                        </pic:nvPicPr>
                        <pic:blipFill>
                          <a:blip r:embed="rId24"/>
                          <a:stretch>
                            <a:fillRect/>
                          </a:stretch>
                        </pic:blipFill>
                        <pic:spPr>
                          <a:xfrm>
                            <a:off x="0" y="0"/>
                            <a:ext cx="863600" cy="431800"/>
                          </a:xfrm>
                          <a:prstGeom prst="rect">
                            <a:avLst/>
                          </a:prstGeom>
                        </pic:spPr>
                      </pic:pic>
                    </a:graphicData>
                  </a:graphic>
                </wp:inline>
              </w:drawing>
            </w:r>
          </w:p>
        </w:tc>
        <w:tc>
          <w:tcPr>
            <w:tcW w:w="0" w:type="auto"/>
            <w:shd w:val="clear" w:color="auto" w:fill="auto"/>
          </w:tcPr>
          <w:p w14:paraId="559B4479" w14:textId="77777777" w:rsidR="00321C12" w:rsidRPr="006379F8" w:rsidRDefault="00321C12" w:rsidP="001D4853">
            <w:pPr>
              <w:spacing w:before="60" w:after="60"/>
              <w:rPr>
                <w:rFonts w:cs="Arial"/>
                <w:sz w:val="18"/>
                <w:szCs w:val="18"/>
              </w:rPr>
            </w:pPr>
            <w:r w:rsidRPr="006379F8">
              <w:rPr>
                <w:rFonts w:cs="Arial"/>
                <w:sz w:val="18"/>
                <w:szCs w:val="18"/>
              </w:rPr>
              <w:t>Vulnerable population</w:t>
            </w:r>
          </w:p>
        </w:tc>
        <w:tc>
          <w:tcPr>
            <w:tcW w:w="0" w:type="auto"/>
          </w:tcPr>
          <w:p w14:paraId="409EB4D1" w14:textId="77777777" w:rsidR="00321C12" w:rsidRPr="006379F8" w:rsidRDefault="00321C12" w:rsidP="001D4853">
            <w:pPr>
              <w:spacing w:before="60" w:after="60"/>
              <w:rPr>
                <w:rFonts w:cs="Arial"/>
                <w:sz w:val="18"/>
                <w:szCs w:val="18"/>
              </w:rPr>
            </w:pPr>
            <w:r w:rsidRPr="006379F8">
              <w:rPr>
                <w:rFonts w:cs="Arial"/>
                <w:sz w:val="18"/>
                <w:szCs w:val="18"/>
              </w:rPr>
              <w:t>98</w:t>
            </w:r>
          </w:p>
        </w:tc>
        <w:tc>
          <w:tcPr>
            <w:tcW w:w="0" w:type="auto"/>
          </w:tcPr>
          <w:p w14:paraId="238B8E1E"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tcPr>
          <w:p w14:paraId="3BD7E6B9" w14:textId="77777777" w:rsidR="00321C12" w:rsidRPr="006379F8" w:rsidRDefault="00321C12" w:rsidP="001D4853">
            <w:pPr>
              <w:spacing w:before="60" w:after="60"/>
              <w:rPr>
                <w:rFonts w:cs="Arial"/>
                <w:sz w:val="18"/>
                <w:szCs w:val="18"/>
              </w:rPr>
            </w:pPr>
            <w:r w:rsidRPr="006379F8">
              <w:rPr>
                <w:rFonts w:cs="Arial"/>
                <w:sz w:val="18"/>
                <w:szCs w:val="18"/>
              </w:rPr>
              <w:t>-</w:t>
            </w:r>
          </w:p>
        </w:tc>
        <w:tc>
          <w:tcPr>
            <w:tcW w:w="0" w:type="auto"/>
            <w:shd w:val="clear" w:color="auto" w:fill="auto"/>
          </w:tcPr>
          <w:p w14:paraId="64BB082B" w14:textId="77777777" w:rsidR="00321C12" w:rsidRPr="006379F8" w:rsidRDefault="00321C12" w:rsidP="001D4853">
            <w:pPr>
              <w:spacing w:before="60" w:after="60"/>
              <w:rPr>
                <w:rFonts w:cs="Arial"/>
                <w:b/>
                <w:sz w:val="24"/>
                <w:szCs w:val="24"/>
              </w:rPr>
            </w:pPr>
            <w:r w:rsidRPr="006379F8">
              <w:rPr>
                <w:rFonts w:cs="Arial"/>
                <w:b/>
                <w:sz w:val="24"/>
                <w:szCs w:val="24"/>
              </w:rPr>
              <w:t>6.1.1</w:t>
            </w:r>
          </w:p>
        </w:tc>
        <w:tc>
          <w:tcPr>
            <w:tcW w:w="0" w:type="auto"/>
          </w:tcPr>
          <w:p w14:paraId="763545F7" w14:textId="77777777" w:rsidR="00321C12" w:rsidRPr="006379F8" w:rsidRDefault="00321C12" w:rsidP="001D4853">
            <w:pPr>
              <w:spacing w:before="60" w:after="60"/>
              <w:rPr>
                <w:rFonts w:cs="Arial"/>
                <w:b/>
                <w:sz w:val="24"/>
                <w:szCs w:val="24"/>
              </w:rPr>
            </w:pPr>
          </w:p>
        </w:tc>
      </w:tr>
    </w:tbl>
    <w:p w14:paraId="05923D98" w14:textId="77777777" w:rsidR="00321C12" w:rsidRPr="006379F8" w:rsidRDefault="00321C12" w:rsidP="00321C12">
      <w:pPr>
        <w:tabs>
          <w:tab w:val="left" w:pos="5685"/>
        </w:tabs>
        <w:spacing w:before="120" w:after="0" w:line="240" w:lineRule="auto"/>
        <w:jc w:val="both"/>
        <w:rPr>
          <w:rFonts w:cs="Arial"/>
          <w:lang w:val="vi-VN"/>
        </w:rPr>
        <w:sectPr w:rsidR="00321C12" w:rsidRPr="006379F8" w:rsidSect="00AB2E4F">
          <w:pgSz w:w="16838" w:h="11906" w:orient="landscape"/>
          <w:pgMar w:top="1134" w:right="1134" w:bottom="1134" w:left="1417" w:header="708" w:footer="708" w:gutter="0"/>
          <w:cols w:space="708"/>
          <w:docGrid w:linePitch="360"/>
        </w:sectPr>
      </w:pPr>
    </w:p>
    <w:p w14:paraId="5651AEEF" w14:textId="77777777" w:rsidR="00321C12" w:rsidRPr="006379F8" w:rsidRDefault="00321C12" w:rsidP="00321C12">
      <w:pPr>
        <w:tabs>
          <w:tab w:val="left" w:pos="5685"/>
        </w:tabs>
        <w:spacing w:before="120" w:after="0" w:line="240" w:lineRule="auto"/>
        <w:jc w:val="both"/>
        <w:rPr>
          <w:rFonts w:cs="Arial"/>
          <w:lang w:val="vi-VN"/>
        </w:rPr>
      </w:pPr>
    </w:p>
    <w:p w14:paraId="53E3A1DC" w14:textId="7EBB96B9" w:rsidR="00371B68" w:rsidRPr="006379F8" w:rsidRDefault="00371B68" w:rsidP="002B50AD">
      <w:pPr>
        <w:pStyle w:val="Heading1"/>
        <w:ind w:left="0"/>
        <w:jc w:val="center"/>
        <w:rPr>
          <w:rFonts w:ascii="Arial" w:hAnsi="Arial" w:cs="Arial"/>
          <w:b/>
        </w:rPr>
      </w:pPr>
      <w:bookmarkStart w:id="13" w:name="_Toc157067481"/>
      <w:r w:rsidRPr="006379F8">
        <w:rPr>
          <w:rFonts w:ascii="Arial" w:hAnsi="Arial" w:cs="Arial"/>
          <w:b/>
        </w:rPr>
        <w:t>Chapter 2.</w:t>
      </w:r>
      <w:bookmarkEnd w:id="13"/>
    </w:p>
    <w:p w14:paraId="7D923742" w14:textId="77777777" w:rsidR="002B50AD" w:rsidRPr="006379F8" w:rsidRDefault="002B50AD" w:rsidP="002B50AD">
      <w:pPr>
        <w:pStyle w:val="Heading1"/>
        <w:ind w:left="0"/>
        <w:jc w:val="center"/>
        <w:rPr>
          <w:rFonts w:ascii="Arial" w:hAnsi="Arial" w:cs="Arial"/>
          <w:b/>
        </w:rPr>
      </w:pPr>
    </w:p>
    <w:p w14:paraId="5EC54E62" w14:textId="43D391D3" w:rsidR="00371B68" w:rsidRPr="006379F8" w:rsidRDefault="00371B68" w:rsidP="002B50AD">
      <w:pPr>
        <w:pStyle w:val="Heading1"/>
        <w:ind w:left="0"/>
        <w:jc w:val="center"/>
        <w:rPr>
          <w:rFonts w:ascii="Arial" w:hAnsi="Arial" w:cs="Arial"/>
          <w:b/>
        </w:rPr>
      </w:pPr>
      <w:bookmarkStart w:id="14" w:name="_Toc157067482"/>
      <w:r w:rsidRPr="006379F8">
        <w:rPr>
          <w:rFonts w:ascii="Arial" w:hAnsi="Arial" w:cs="Arial"/>
          <w:b/>
        </w:rPr>
        <w:t>Sustainable development indicators on urban environment</w:t>
      </w:r>
      <w:bookmarkEnd w:id="14"/>
    </w:p>
    <w:p w14:paraId="525D0128" w14:textId="77777777" w:rsidR="00371B68" w:rsidRPr="006379F8" w:rsidRDefault="00371B68" w:rsidP="00371B68">
      <w:pPr>
        <w:keepNext/>
        <w:spacing w:before="480" w:after="120"/>
        <w:ind w:left="709" w:hanging="709"/>
        <w:rPr>
          <w:rFonts w:cs="Arial"/>
          <w:b/>
          <w:sz w:val="28"/>
          <w:szCs w:val="28"/>
        </w:rPr>
      </w:pPr>
    </w:p>
    <w:p w14:paraId="26EF7466" w14:textId="77777777" w:rsidR="004118E9" w:rsidRDefault="004118E9">
      <w:pPr>
        <w:rPr>
          <w:rFonts w:eastAsiaTheme="majorEastAsia" w:cs="Arial"/>
          <w:b/>
          <w:szCs w:val="26"/>
        </w:rPr>
      </w:pPr>
      <w:r>
        <w:rPr>
          <w:rFonts w:cs="Arial"/>
        </w:rPr>
        <w:br w:type="page"/>
      </w:r>
    </w:p>
    <w:p w14:paraId="53CB8C65" w14:textId="47DDE6E3" w:rsidR="00371B68" w:rsidRPr="006379F8" w:rsidRDefault="00E8548E" w:rsidP="00304FB2">
      <w:pPr>
        <w:pStyle w:val="Heading2"/>
        <w:rPr>
          <w:rFonts w:cs="Arial"/>
        </w:rPr>
      </w:pPr>
      <w:bookmarkStart w:id="15" w:name="_Toc157067483"/>
      <w:r>
        <w:rPr>
          <w:rFonts w:cs="Arial"/>
        </w:rPr>
        <w:lastRenderedPageBreak/>
        <w:t xml:space="preserve">2.1. </w:t>
      </w:r>
      <w:r w:rsidR="00371B68" w:rsidRPr="006379F8">
        <w:rPr>
          <w:rFonts w:cs="Arial"/>
        </w:rPr>
        <w:t>Classification of territorial units by urban intensity</w:t>
      </w:r>
      <w:bookmarkEnd w:id="15"/>
    </w:p>
    <w:p w14:paraId="42D5DC0D" w14:textId="08ADC51E" w:rsidR="00371B68" w:rsidRPr="006379F8" w:rsidRDefault="00E8548E" w:rsidP="00304FB2">
      <w:pPr>
        <w:pStyle w:val="Heading3"/>
        <w:rPr>
          <w:rFonts w:eastAsiaTheme="minorHAnsi"/>
        </w:rPr>
      </w:pPr>
      <w:bookmarkStart w:id="16" w:name="_Toc157067484"/>
      <w:r>
        <w:t xml:space="preserve">2.1.1. </w:t>
      </w:r>
      <w:r w:rsidR="00371B68" w:rsidRPr="006379F8">
        <w:t>Aim of the classification</w:t>
      </w:r>
      <w:bookmarkEnd w:id="16"/>
      <w:r w:rsidR="00371B68" w:rsidRPr="006379F8">
        <w:rPr>
          <w:rFonts w:eastAsiaTheme="minorHAnsi"/>
        </w:rPr>
        <w:t xml:space="preserve"> </w:t>
      </w:r>
    </w:p>
    <w:p w14:paraId="2167C501" w14:textId="77777777" w:rsidR="00371B68" w:rsidRPr="006379F8" w:rsidRDefault="00371B68" w:rsidP="00371B68">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In this Report, for the purpose of the analysis of urban environment indicators, the Provinces of Vietnam (63 territorial units, including the five under the central government) have been classified by urban intensity degree. The aim is twofold: on one hand, such classification makes possible to bypass some limits currently imposed to the assessment of urban environment indicators by the unavailability of data referred to individual cities. On the other hand, it allows the disaggregation of all indicators by urban and rural areas, which is particularly relevant to Vietnam, and fully meets the SDG recommendation to monitor inequality and the trends of social and territorial divides, so to “leave no one behind”</w:t>
      </w:r>
      <w:r w:rsidRPr="006379F8">
        <w:rPr>
          <w:rStyle w:val="FootnoteReference"/>
          <w:rFonts w:cs="Arial"/>
          <w:lang w:val="en-GB"/>
        </w:rPr>
        <w:footnoteReference w:id="17"/>
      </w:r>
      <w:r w:rsidRPr="006379F8">
        <w:rPr>
          <w:rFonts w:cs="Arial"/>
          <w:color w:val="231F20"/>
          <w:spacing w:val="-3"/>
          <w:lang w:eastAsia="it-IT"/>
        </w:rPr>
        <w:t>.</w:t>
      </w:r>
    </w:p>
    <w:p w14:paraId="24FD6885" w14:textId="77777777" w:rsidR="00371B68" w:rsidRPr="006379F8" w:rsidRDefault="00371B68" w:rsidP="00371B68">
      <w:pPr>
        <w:tabs>
          <w:tab w:val="left" w:pos="284"/>
        </w:tabs>
        <w:autoSpaceDE w:val="0"/>
        <w:autoSpaceDN w:val="0"/>
        <w:spacing w:after="120" w:line="240" w:lineRule="auto"/>
        <w:jc w:val="both"/>
        <w:rPr>
          <w:rFonts w:cs="Arial"/>
          <w:color w:val="231F20"/>
          <w:lang w:eastAsia="it-IT"/>
        </w:rPr>
      </w:pPr>
      <w:r w:rsidRPr="006379F8">
        <w:rPr>
          <w:rFonts w:cs="Arial"/>
          <w:color w:val="231F20"/>
          <w:spacing w:val="-3"/>
          <w:lang w:eastAsia="it-IT"/>
        </w:rPr>
        <w:t>By identifying, on a statistical basis, the territorial units that are more intensely urbanized, these have been assumed as proxies of “urban areas”, and the values of indicators have been calculated with reference to them. This enabled to make comparisons, for the topics covered, among homogeneous areas, and, for each area, to the national averages, as well as to compare the average values of urban and rural areas (having identified the latter, via the same procedure, as the less urbanized territorial units).</w:t>
      </w:r>
    </w:p>
    <w:p w14:paraId="289F6FCA" w14:textId="5A3B83B3" w:rsidR="00371B68" w:rsidRPr="006379F8" w:rsidRDefault="00E8548E" w:rsidP="00304FB2">
      <w:pPr>
        <w:pStyle w:val="Heading3"/>
        <w:rPr>
          <w:rFonts w:eastAsiaTheme="minorHAnsi"/>
        </w:rPr>
      </w:pPr>
      <w:bookmarkStart w:id="17" w:name="_Toc157067485"/>
      <w:r>
        <w:t xml:space="preserve">2.1.2. </w:t>
      </w:r>
      <w:r w:rsidR="00371B68" w:rsidRPr="006379F8">
        <w:t>Methodology</w:t>
      </w:r>
      <w:bookmarkEnd w:id="17"/>
    </w:p>
    <w:p w14:paraId="07905813" w14:textId="77777777" w:rsidR="00371B68" w:rsidRPr="006379F8" w:rsidRDefault="00371B68" w:rsidP="00371B68">
      <w:pPr>
        <w:spacing w:after="120" w:line="240" w:lineRule="auto"/>
        <w:jc w:val="both"/>
        <w:rPr>
          <w:rFonts w:cs="Arial"/>
          <w:lang w:val="en-GB"/>
        </w:rPr>
      </w:pPr>
      <w:r w:rsidRPr="006379F8">
        <w:rPr>
          <w:rFonts w:cs="Arial"/>
          <w:lang w:val="en-GB"/>
        </w:rPr>
        <w:t>A simple method has been implemented, based on the combination of three indicators of urban intensity, all sourced by the GSO or the National statistical reporting system, and referred to 2020:</w:t>
      </w:r>
    </w:p>
    <w:p w14:paraId="478F9383" w14:textId="77777777" w:rsidR="00371B68" w:rsidRPr="006379F8" w:rsidRDefault="00371B68" w:rsidP="00371B68">
      <w:pPr>
        <w:pStyle w:val="ListParagraph"/>
        <w:numPr>
          <w:ilvl w:val="0"/>
          <w:numId w:val="13"/>
        </w:numPr>
        <w:spacing w:after="120" w:line="240" w:lineRule="auto"/>
        <w:ind w:left="714" w:hanging="357"/>
        <w:rPr>
          <w:rFonts w:cs="Arial"/>
          <w:lang w:val="en-GB"/>
        </w:rPr>
      </w:pPr>
      <w:r w:rsidRPr="006379F8">
        <w:rPr>
          <w:rFonts w:cs="Arial"/>
          <w:b/>
          <w:lang w:val="en-GB"/>
        </w:rPr>
        <w:t>Population density</w:t>
      </w:r>
      <w:r w:rsidRPr="006379F8">
        <w:rPr>
          <w:rFonts w:cs="Arial"/>
          <w:lang w:val="en-GB"/>
        </w:rPr>
        <w:t xml:space="preserve"> (inhabitants per km</w:t>
      </w:r>
      <w:r w:rsidRPr="006379F8">
        <w:rPr>
          <w:rFonts w:cs="Arial"/>
          <w:vertAlign w:val="superscript"/>
          <w:lang w:val="en-GB"/>
        </w:rPr>
        <w:t>2</w:t>
      </w:r>
      <w:r w:rsidRPr="006379F8">
        <w:rPr>
          <w:rFonts w:cs="Arial"/>
          <w:lang w:val="en-GB"/>
        </w:rPr>
        <w:t>);</w:t>
      </w:r>
    </w:p>
    <w:p w14:paraId="6A1AF4C9" w14:textId="77777777" w:rsidR="00371B68" w:rsidRPr="006379F8" w:rsidRDefault="00371B68" w:rsidP="00371B68">
      <w:pPr>
        <w:pStyle w:val="ListParagraph"/>
        <w:numPr>
          <w:ilvl w:val="0"/>
          <w:numId w:val="13"/>
        </w:numPr>
        <w:spacing w:after="120" w:line="240" w:lineRule="auto"/>
        <w:ind w:left="714" w:hanging="357"/>
        <w:rPr>
          <w:rFonts w:cs="Arial"/>
          <w:lang w:val="en-GB"/>
        </w:rPr>
      </w:pPr>
      <w:r w:rsidRPr="006379F8">
        <w:rPr>
          <w:rFonts w:cs="Arial"/>
          <w:b/>
          <w:lang w:val="en-GB"/>
        </w:rPr>
        <w:t>Proportion of urban population</w:t>
      </w:r>
      <w:r w:rsidRPr="006379F8">
        <w:rPr>
          <w:rFonts w:cs="Arial"/>
          <w:lang w:val="en-GB"/>
        </w:rPr>
        <w:t xml:space="preserve"> (people living in urban areas per 1,000 people living in rural areas);</w:t>
      </w:r>
    </w:p>
    <w:p w14:paraId="272DA7F3" w14:textId="77777777" w:rsidR="00371B68" w:rsidRPr="006379F8" w:rsidRDefault="00371B68" w:rsidP="00371B68">
      <w:pPr>
        <w:pStyle w:val="ListParagraph"/>
        <w:numPr>
          <w:ilvl w:val="0"/>
          <w:numId w:val="13"/>
        </w:numPr>
        <w:spacing w:after="120" w:line="240" w:lineRule="auto"/>
        <w:ind w:left="714" w:hanging="357"/>
        <w:rPr>
          <w:rFonts w:cs="Arial"/>
          <w:lang w:val="en-GB"/>
        </w:rPr>
      </w:pPr>
      <w:r w:rsidRPr="006379F8">
        <w:rPr>
          <w:rFonts w:cs="Arial"/>
          <w:b/>
          <w:lang w:val="en-GB"/>
        </w:rPr>
        <w:t xml:space="preserve">Urbanization rate </w:t>
      </w:r>
      <w:r w:rsidRPr="006379F8">
        <w:rPr>
          <w:rFonts w:cs="Arial"/>
          <w:lang w:val="en-GB"/>
        </w:rPr>
        <w:t>(percentage of land occupied by urban residential areas and by activities other than agriculture and forestry over the total land area).</w:t>
      </w:r>
    </w:p>
    <w:p w14:paraId="1D90E275" w14:textId="77777777" w:rsidR="00371B68" w:rsidRPr="006379F8" w:rsidRDefault="00371B68" w:rsidP="00371B68">
      <w:pPr>
        <w:spacing w:after="120" w:line="240" w:lineRule="auto"/>
        <w:jc w:val="both"/>
        <w:rPr>
          <w:rFonts w:cs="Arial"/>
          <w:lang w:val="en-GB"/>
        </w:rPr>
      </w:pPr>
      <w:r w:rsidRPr="006379F8">
        <w:rPr>
          <w:rFonts w:cs="Arial"/>
          <w:i/>
          <w:lang w:val="en-GB"/>
        </w:rPr>
        <w:t>Population density</w:t>
      </w:r>
      <w:r w:rsidRPr="006379F8">
        <w:rPr>
          <w:rFonts w:cs="Arial"/>
          <w:lang w:val="en-GB"/>
        </w:rPr>
        <w:t>: In 2020, it is 295 inhabitants per km</w:t>
      </w:r>
      <w:r w:rsidRPr="006379F8">
        <w:rPr>
          <w:rFonts w:cs="Arial"/>
          <w:vertAlign w:val="superscript"/>
          <w:lang w:val="en-GB"/>
        </w:rPr>
        <w:t>2</w:t>
      </w:r>
      <w:r w:rsidRPr="006379F8">
        <w:rPr>
          <w:rFonts w:cs="Arial"/>
          <w:lang w:val="en-GB"/>
        </w:rPr>
        <w:t xml:space="preserve"> nationwide, ranging from 52 (Province of Lai Chau) to 4,404 (Province of Ho Chi Minh City). </w:t>
      </w:r>
    </w:p>
    <w:p w14:paraId="5A4C596D" w14:textId="77777777" w:rsidR="00371B68" w:rsidRPr="006379F8" w:rsidRDefault="00371B68" w:rsidP="00371B68">
      <w:pPr>
        <w:spacing w:after="120" w:line="240" w:lineRule="auto"/>
        <w:jc w:val="both"/>
        <w:rPr>
          <w:rFonts w:cs="Arial"/>
          <w:lang w:val="en-GB"/>
        </w:rPr>
      </w:pPr>
      <w:r w:rsidRPr="006379F8">
        <w:rPr>
          <w:rFonts w:cs="Arial"/>
          <w:i/>
          <w:lang w:val="en-GB"/>
        </w:rPr>
        <w:t>Proportion of urban population</w:t>
      </w:r>
      <w:r w:rsidRPr="006379F8">
        <w:rPr>
          <w:rFonts w:cs="Arial"/>
          <w:lang w:val="en-GB"/>
        </w:rPr>
        <w:t>: In 2020, there were 583 people living in urban areas every 1,000 living in rural areas, ranging from 109 (Province of Ben Tre) to 6,847 (Province of Da Nang).</w:t>
      </w:r>
    </w:p>
    <w:p w14:paraId="3E0F89E8" w14:textId="77777777" w:rsidR="00371B68" w:rsidRPr="006379F8" w:rsidRDefault="00371B68" w:rsidP="00371B68">
      <w:pPr>
        <w:spacing w:after="120" w:line="240" w:lineRule="auto"/>
        <w:jc w:val="both"/>
        <w:rPr>
          <w:rFonts w:cs="Arial"/>
          <w:lang w:val="en-GB"/>
        </w:rPr>
      </w:pPr>
      <w:r w:rsidRPr="006379F8">
        <w:rPr>
          <w:rFonts w:cs="Arial"/>
          <w:i/>
          <w:lang w:val="en-GB"/>
        </w:rPr>
        <w:t>Urbanization rate</w:t>
      </w:r>
      <w:r w:rsidRPr="006379F8">
        <w:rPr>
          <w:rFonts w:cs="Arial"/>
          <w:lang w:val="en-GB"/>
        </w:rPr>
        <w:t>: In 2020, according to MONRE data on land use, the total land area of Vietnam was composed as follows:</w:t>
      </w:r>
    </w:p>
    <w:p w14:paraId="752A64EA" w14:textId="77777777" w:rsidR="00371B68" w:rsidRPr="006379F8" w:rsidRDefault="00371B68" w:rsidP="00371B68">
      <w:pPr>
        <w:pStyle w:val="ListParagraph"/>
        <w:numPr>
          <w:ilvl w:val="0"/>
          <w:numId w:val="12"/>
        </w:numPr>
        <w:spacing w:after="120" w:line="240" w:lineRule="auto"/>
        <w:rPr>
          <w:rFonts w:cs="Arial"/>
          <w:lang w:val="en-GB"/>
        </w:rPr>
      </w:pPr>
      <w:r w:rsidRPr="006379F8">
        <w:rPr>
          <w:rFonts w:cs="Arial"/>
          <w:lang w:val="en-GB"/>
        </w:rPr>
        <w:t>35.4%: Agricultural production land</w:t>
      </w:r>
    </w:p>
    <w:p w14:paraId="766E6AD4" w14:textId="77777777" w:rsidR="00371B68" w:rsidRPr="006379F8" w:rsidRDefault="00371B68" w:rsidP="00371B68">
      <w:pPr>
        <w:pStyle w:val="ListParagraph"/>
        <w:numPr>
          <w:ilvl w:val="0"/>
          <w:numId w:val="12"/>
        </w:numPr>
        <w:spacing w:after="120" w:line="240" w:lineRule="auto"/>
        <w:rPr>
          <w:rFonts w:cs="Arial"/>
          <w:lang w:val="en-GB"/>
        </w:rPr>
      </w:pPr>
      <w:r w:rsidRPr="006379F8">
        <w:rPr>
          <w:rFonts w:cs="Arial"/>
          <w:lang w:val="en-GB"/>
        </w:rPr>
        <w:t>50.4%: Forestry land</w:t>
      </w:r>
    </w:p>
    <w:p w14:paraId="050530BE" w14:textId="77777777" w:rsidR="00371B68" w:rsidRPr="006379F8" w:rsidRDefault="00371B68" w:rsidP="00371B68">
      <w:pPr>
        <w:pStyle w:val="ListParagraph"/>
        <w:numPr>
          <w:ilvl w:val="0"/>
          <w:numId w:val="12"/>
        </w:numPr>
        <w:spacing w:after="120" w:line="240" w:lineRule="auto"/>
        <w:rPr>
          <w:rFonts w:cs="Arial"/>
          <w:lang w:val="en-GB"/>
        </w:rPr>
      </w:pPr>
      <w:r w:rsidRPr="006379F8">
        <w:rPr>
          <w:rFonts w:cs="Arial"/>
          <w:lang w:val="en-GB"/>
        </w:rPr>
        <w:t>2.2%: Homestead land</w:t>
      </w:r>
      <w:r w:rsidRPr="006379F8">
        <w:rPr>
          <w:rStyle w:val="FootnoteReference"/>
          <w:rFonts w:cs="Arial"/>
          <w:lang w:val="en-GB"/>
        </w:rPr>
        <w:footnoteReference w:id="18"/>
      </w:r>
      <w:r w:rsidRPr="006379F8">
        <w:rPr>
          <w:rFonts w:cs="Arial"/>
          <w:lang w:val="en-GB"/>
        </w:rPr>
        <w:t xml:space="preserve"> (of which: 0.6% urban + 1.6% rural)</w:t>
      </w:r>
    </w:p>
    <w:p w14:paraId="332BA7E4" w14:textId="77777777" w:rsidR="00371B68" w:rsidRPr="006379F8" w:rsidRDefault="00371B68" w:rsidP="00371B68">
      <w:pPr>
        <w:pStyle w:val="ListParagraph"/>
        <w:numPr>
          <w:ilvl w:val="0"/>
          <w:numId w:val="12"/>
        </w:numPr>
        <w:spacing w:after="120" w:line="240" w:lineRule="auto"/>
        <w:ind w:left="709" w:hanging="349"/>
        <w:rPr>
          <w:rFonts w:cs="Arial"/>
          <w:lang w:val="en-GB"/>
        </w:rPr>
      </w:pPr>
      <w:r w:rsidRPr="006379F8">
        <w:rPr>
          <w:rFonts w:cs="Arial"/>
          <w:lang w:val="en-GB"/>
        </w:rPr>
        <w:t>6.1%: Specially used land</w:t>
      </w:r>
      <w:r w:rsidRPr="006379F8">
        <w:rPr>
          <w:rStyle w:val="FootnoteReference"/>
          <w:rFonts w:cs="Arial"/>
          <w:lang w:val="en-GB"/>
        </w:rPr>
        <w:footnoteReference w:id="19"/>
      </w:r>
      <w:r w:rsidRPr="006379F8">
        <w:rPr>
          <w:rFonts w:cs="Arial"/>
          <w:lang w:val="en-GB"/>
        </w:rPr>
        <w:t xml:space="preserve"> </w:t>
      </w:r>
    </w:p>
    <w:p w14:paraId="2CD49884" w14:textId="77777777" w:rsidR="00371B68" w:rsidRPr="006379F8" w:rsidRDefault="00371B68" w:rsidP="00371B68">
      <w:pPr>
        <w:pStyle w:val="ListParagraph"/>
        <w:numPr>
          <w:ilvl w:val="0"/>
          <w:numId w:val="12"/>
        </w:numPr>
        <w:spacing w:after="120" w:line="240" w:lineRule="auto"/>
        <w:ind w:left="709" w:hanging="349"/>
        <w:rPr>
          <w:rFonts w:cs="Arial"/>
          <w:lang w:val="en-GB"/>
        </w:rPr>
      </w:pPr>
      <w:r w:rsidRPr="006379F8">
        <w:rPr>
          <w:rFonts w:cs="Arial"/>
          <w:lang w:val="en-GB"/>
        </w:rPr>
        <w:t>5.9%: Unused land</w:t>
      </w:r>
    </w:p>
    <w:p w14:paraId="72EBCCC0" w14:textId="77777777" w:rsidR="00371B68" w:rsidRPr="006379F8" w:rsidRDefault="00371B68" w:rsidP="00371B68">
      <w:pPr>
        <w:spacing w:after="120" w:line="240" w:lineRule="auto"/>
        <w:jc w:val="both"/>
        <w:rPr>
          <w:rFonts w:cs="Arial"/>
          <w:lang w:val="en-GB"/>
        </w:rPr>
      </w:pPr>
      <w:r w:rsidRPr="006379F8">
        <w:rPr>
          <w:rFonts w:cs="Arial"/>
          <w:lang w:val="en-GB"/>
        </w:rPr>
        <w:t xml:space="preserve">The urbanization rate can be calculated as the percentage of total land area that is covered by </w:t>
      </w:r>
      <w:r w:rsidRPr="006379F8">
        <w:rPr>
          <w:rFonts w:cs="Arial"/>
          <w:i/>
          <w:lang w:val="en-GB"/>
        </w:rPr>
        <w:t>urban homestead land</w:t>
      </w:r>
      <w:r w:rsidRPr="006379F8">
        <w:rPr>
          <w:rFonts w:cs="Arial"/>
          <w:lang w:val="en-GB"/>
        </w:rPr>
        <w:t xml:space="preserve"> and </w:t>
      </w:r>
      <w:r w:rsidRPr="006379F8">
        <w:rPr>
          <w:rFonts w:cs="Arial"/>
          <w:i/>
          <w:lang w:val="en-GB"/>
        </w:rPr>
        <w:t>specially used land</w:t>
      </w:r>
      <w:r w:rsidRPr="006379F8">
        <w:rPr>
          <w:rFonts w:cs="Arial"/>
          <w:lang w:val="en-GB"/>
        </w:rPr>
        <w:t>, which is 6.6% for the whole Country, ranging from 1.0% (Province of Lai Chau) to 38.2% (Province of Da Nang).</w:t>
      </w:r>
    </w:p>
    <w:p w14:paraId="5B1AE8EB" w14:textId="77777777" w:rsidR="00371B68" w:rsidRPr="006379F8" w:rsidRDefault="00371B68" w:rsidP="00371B68">
      <w:pPr>
        <w:tabs>
          <w:tab w:val="left" w:pos="284"/>
        </w:tabs>
        <w:autoSpaceDE w:val="0"/>
        <w:autoSpaceDN w:val="0"/>
        <w:spacing w:after="120" w:line="240" w:lineRule="auto"/>
        <w:jc w:val="both"/>
        <w:rPr>
          <w:rFonts w:cs="Arial"/>
          <w:lang w:val="en-GB"/>
        </w:rPr>
      </w:pPr>
      <w:r w:rsidRPr="006379F8">
        <w:rPr>
          <w:rFonts w:cs="Arial"/>
          <w:lang w:val="en-GB"/>
        </w:rPr>
        <w:t>For each of the above indicators, the Provinces have been grouped into three classes, based on their placement in the distributions of the three indicators (Table 2.1).</w:t>
      </w:r>
    </w:p>
    <w:tbl>
      <w:tblPr>
        <w:tblStyle w:val="TableGrid"/>
        <w:tblW w:w="0" w:type="auto"/>
        <w:tblLook w:val="04A0" w:firstRow="1" w:lastRow="0" w:firstColumn="1" w:lastColumn="0" w:noHBand="0" w:noVBand="1"/>
      </w:tblPr>
      <w:tblGrid>
        <w:gridCol w:w="2407"/>
        <w:gridCol w:w="2407"/>
        <w:gridCol w:w="2407"/>
        <w:gridCol w:w="2407"/>
        <w:gridCol w:w="10"/>
      </w:tblGrid>
      <w:tr w:rsidR="00371B68" w:rsidRPr="006379F8" w14:paraId="1F619149" w14:textId="77777777" w:rsidTr="001D4853">
        <w:trPr>
          <w:gridAfter w:val="1"/>
          <w:wAfter w:w="10" w:type="dxa"/>
        </w:trPr>
        <w:tc>
          <w:tcPr>
            <w:tcW w:w="9628" w:type="dxa"/>
            <w:gridSpan w:val="4"/>
            <w:tcBorders>
              <w:top w:val="nil"/>
              <w:left w:val="nil"/>
              <w:bottom w:val="single" w:sz="4" w:space="0" w:color="auto"/>
              <w:right w:val="nil"/>
            </w:tcBorders>
          </w:tcPr>
          <w:p w14:paraId="32667349" w14:textId="77777777" w:rsidR="00371B68" w:rsidRPr="006379F8" w:rsidRDefault="00371B68" w:rsidP="001D4853">
            <w:pPr>
              <w:keepNext/>
              <w:tabs>
                <w:tab w:val="left" w:pos="284"/>
              </w:tabs>
              <w:autoSpaceDE w:val="0"/>
              <w:autoSpaceDN w:val="0"/>
              <w:spacing w:before="240" w:after="120"/>
              <w:jc w:val="both"/>
              <w:rPr>
                <w:rFonts w:cs="Arial"/>
                <w:b/>
                <w:sz w:val="18"/>
                <w:szCs w:val="18"/>
                <w:lang w:eastAsia="it-IT"/>
              </w:rPr>
            </w:pPr>
            <w:r w:rsidRPr="006379F8">
              <w:rPr>
                <w:rFonts w:cs="Arial"/>
                <w:b/>
                <w:sz w:val="18"/>
                <w:szCs w:val="18"/>
                <w:lang w:eastAsia="it-IT"/>
              </w:rPr>
              <w:t>Table 2.1 - Cut-offs for urban intensity indicators</w:t>
            </w:r>
          </w:p>
        </w:tc>
      </w:tr>
      <w:tr w:rsidR="00371B68" w:rsidRPr="006379F8" w14:paraId="7190D444" w14:textId="77777777" w:rsidTr="001D48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Pr>
        <w:tc>
          <w:tcPr>
            <w:tcW w:w="2407" w:type="dxa"/>
            <w:tcBorders>
              <w:top w:val="single" w:sz="4" w:space="0" w:color="auto"/>
              <w:bottom w:val="single" w:sz="4" w:space="0" w:color="auto"/>
            </w:tcBorders>
            <w:shd w:val="clear" w:color="auto" w:fill="E7E6E6" w:themeFill="background2"/>
          </w:tcPr>
          <w:p w14:paraId="7D0F6838"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Classes</w:t>
            </w:r>
          </w:p>
        </w:tc>
        <w:tc>
          <w:tcPr>
            <w:tcW w:w="2407" w:type="dxa"/>
            <w:tcBorders>
              <w:top w:val="single" w:sz="4" w:space="0" w:color="auto"/>
              <w:bottom w:val="single" w:sz="4" w:space="0" w:color="auto"/>
            </w:tcBorders>
            <w:shd w:val="clear" w:color="auto" w:fill="E7E6E6" w:themeFill="background2"/>
          </w:tcPr>
          <w:p w14:paraId="531E3037"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 xml:space="preserve">Population density </w:t>
            </w:r>
            <w:r w:rsidRPr="006379F8">
              <w:rPr>
                <w:rFonts w:cs="Arial"/>
                <w:sz w:val="18"/>
                <w:szCs w:val="18"/>
                <w:lang w:val="en-GB"/>
              </w:rPr>
              <w:lastRenderedPageBreak/>
              <w:t>(inhabitants per km</w:t>
            </w:r>
            <w:r w:rsidRPr="006379F8">
              <w:rPr>
                <w:rFonts w:cs="Arial"/>
                <w:sz w:val="18"/>
                <w:szCs w:val="18"/>
                <w:vertAlign w:val="superscript"/>
                <w:lang w:val="en-GB"/>
              </w:rPr>
              <w:t>2</w:t>
            </w:r>
            <w:r w:rsidRPr="006379F8">
              <w:rPr>
                <w:rFonts w:cs="Arial"/>
                <w:sz w:val="18"/>
                <w:szCs w:val="18"/>
                <w:lang w:val="en-GB"/>
              </w:rPr>
              <w:t>)</w:t>
            </w:r>
          </w:p>
        </w:tc>
        <w:tc>
          <w:tcPr>
            <w:tcW w:w="2407" w:type="dxa"/>
            <w:tcBorders>
              <w:top w:val="single" w:sz="4" w:space="0" w:color="auto"/>
              <w:bottom w:val="single" w:sz="4" w:space="0" w:color="auto"/>
            </w:tcBorders>
            <w:shd w:val="clear" w:color="auto" w:fill="E7E6E6" w:themeFill="background2"/>
          </w:tcPr>
          <w:p w14:paraId="482CA232" w14:textId="77777777" w:rsidR="00371B68" w:rsidRPr="006379F8" w:rsidRDefault="00371B68" w:rsidP="001D4853">
            <w:pPr>
              <w:spacing w:before="60" w:after="60"/>
              <w:rPr>
                <w:rFonts w:cs="Arial"/>
                <w:sz w:val="18"/>
                <w:szCs w:val="18"/>
                <w:lang w:val="en-GB"/>
              </w:rPr>
            </w:pPr>
            <w:r w:rsidRPr="006379F8">
              <w:rPr>
                <w:rFonts w:cs="Arial"/>
                <w:sz w:val="18"/>
                <w:szCs w:val="18"/>
                <w:lang w:val="en-GB"/>
              </w:rPr>
              <w:lastRenderedPageBreak/>
              <w:t xml:space="preserve">Urban population (per </w:t>
            </w:r>
            <w:r w:rsidRPr="006379F8">
              <w:rPr>
                <w:rFonts w:cs="Arial"/>
                <w:sz w:val="18"/>
                <w:szCs w:val="18"/>
                <w:lang w:val="en-GB"/>
              </w:rPr>
              <w:lastRenderedPageBreak/>
              <w:t>1,000 people living in rural areas)</w:t>
            </w:r>
          </w:p>
        </w:tc>
        <w:tc>
          <w:tcPr>
            <w:tcW w:w="2407" w:type="dxa"/>
            <w:tcBorders>
              <w:top w:val="single" w:sz="4" w:space="0" w:color="auto"/>
              <w:bottom w:val="single" w:sz="4" w:space="0" w:color="auto"/>
            </w:tcBorders>
            <w:shd w:val="clear" w:color="auto" w:fill="E7E6E6" w:themeFill="background2"/>
          </w:tcPr>
          <w:p w14:paraId="7357276F" w14:textId="77777777" w:rsidR="00371B68" w:rsidRPr="006379F8" w:rsidRDefault="00371B68" w:rsidP="001D4853">
            <w:pPr>
              <w:spacing w:before="60" w:after="60"/>
              <w:rPr>
                <w:rFonts w:cs="Arial"/>
                <w:sz w:val="18"/>
                <w:szCs w:val="18"/>
                <w:lang w:val="en-GB"/>
              </w:rPr>
            </w:pPr>
            <w:r w:rsidRPr="006379F8">
              <w:rPr>
                <w:rFonts w:cs="Arial"/>
                <w:sz w:val="18"/>
                <w:szCs w:val="18"/>
                <w:lang w:val="en-GB"/>
              </w:rPr>
              <w:lastRenderedPageBreak/>
              <w:t>Urbanization rate (%)</w:t>
            </w:r>
          </w:p>
        </w:tc>
      </w:tr>
      <w:tr w:rsidR="00371B68" w:rsidRPr="006379F8" w14:paraId="4DFC0C36" w14:textId="77777777" w:rsidTr="001D48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Pr>
        <w:tc>
          <w:tcPr>
            <w:tcW w:w="2407" w:type="dxa"/>
            <w:tcBorders>
              <w:top w:val="single" w:sz="4" w:space="0" w:color="auto"/>
              <w:bottom w:val="single" w:sz="4" w:space="0" w:color="auto"/>
            </w:tcBorders>
            <w:shd w:val="clear" w:color="auto" w:fill="auto"/>
          </w:tcPr>
          <w:p w14:paraId="5C2C3A26" w14:textId="77777777" w:rsidR="00371B68" w:rsidRPr="006379F8" w:rsidRDefault="00371B68" w:rsidP="001D4853">
            <w:pPr>
              <w:spacing w:before="60" w:after="60"/>
              <w:rPr>
                <w:rFonts w:cs="Arial"/>
                <w:sz w:val="18"/>
                <w:szCs w:val="18"/>
                <w:lang w:val="en-GB"/>
              </w:rPr>
            </w:pPr>
            <w:r w:rsidRPr="006379F8">
              <w:rPr>
                <w:rFonts w:cs="Arial"/>
                <w:sz w:val="18"/>
                <w:szCs w:val="18"/>
                <w:lang w:val="en-GB"/>
              </w:rPr>
              <w:lastRenderedPageBreak/>
              <w:t>A (upper 33.3%)</w:t>
            </w:r>
          </w:p>
        </w:tc>
        <w:tc>
          <w:tcPr>
            <w:tcW w:w="2407" w:type="dxa"/>
            <w:tcBorders>
              <w:top w:val="single" w:sz="4" w:space="0" w:color="auto"/>
              <w:bottom w:val="single" w:sz="4" w:space="0" w:color="auto"/>
            </w:tcBorders>
            <w:shd w:val="clear" w:color="auto" w:fill="auto"/>
          </w:tcPr>
          <w:p w14:paraId="27BFB0FA"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&gt; 472.8</w:t>
            </w:r>
          </w:p>
        </w:tc>
        <w:tc>
          <w:tcPr>
            <w:tcW w:w="2407" w:type="dxa"/>
            <w:tcBorders>
              <w:top w:val="single" w:sz="4" w:space="0" w:color="auto"/>
              <w:bottom w:val="single" w:sz="4" w:space="0" w:color="auto"/>
            </w:tcBorders>
            <w:shd w:val="clear" w:color="auto" w:fill="auto"/>
          </w:tcPr>
          <w:p w14:paraId="7FF5333E"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&gt; 465.4</w:t>
            </w:r>
          </w:p>
        </w:tc>
        <w:tc>
          <w:tcPr>
            <w:tcW w:w="2407" w:type="dxa"/>
            <w:tcBorders>
              <w:top w:val="single" w:sz="4" w:space="0" w:color="auto"/>
              <w:bottom w:val="single" w:sz="4" w:space="0" w:color="auto"/>
            </w:tcBorders>
            <w:shd w:val="clear" w:color="auto" w:fill="auto"/>
          </w:tcPr>
          <w:p w14:paraId="7CBBDC36"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&gt; 8.3</w:t>
            </w:r>
          </w:p>
        </w:tc>
      </w:tr>
      <w:tr w:rsidR="00371B68" w:rsidRPr="006379F8" w14:paraId="4093D34F" w14:textId="77777777" w:rsidTr="001D48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Pr>
        <w:tc>
          <w:tcPr>
            <w:tcW w:w="2407" w:type="dxa"/>
            <w:tcBorders>
              <w:top w:val="single" w:sz="4" w:space="0" w:color="auto"/>
              <w:bottom w:val="single" w:sz="4" w:space="0" w:color="auto"/>
            </w:tcBorders>
            <w:shd w:val="clear" w:color="auto" w:fill="auto"/>
          </w:tcPr>
          <w:p w14:paraId="596D528D"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B (middle 33.3%)</w:t>
            </w:r>
          </w:p>
        </w:tc>
        <w:tc>
          <w:tcPr>
            <w:tcW w:w="2407" w:type="dxa"/>
            <w:tcBorders>
              <w:top w:val="single" w:sz="4" w:space="0" w:color="auto"/>
              <w:bottom w:val="single" w:sz="4" w:space="0" w:color="auto"/>
            </w:tcBorders>
            <w:shd w:val="clear" w:color="auto" w:fill="auto"/>
          </w:tcPr>
          <w:p w14:paraId="5204CA61"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175.9 - 472.8</w:t>
            </w:r>
          </w:p>
        </w:tc>
        <w:tc>
          <w:tcPr>
            <w:tcW w:w="2407" w:type="dxa"/>
            <w:tcBorders>
              <w:top w:val="single" w:sz="4" w:space="0" w:color="auto"/>
              <w:bottom w:val="single" w:sz="4" w:space="0" w:color="auto"/>
            </w:tcBorders>
            <w:shd w:val="clear" w:color="auto" w:fill="auto"/>
          </w:tcPr>
          <w:p w14:paraId="1CD4DF4E"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286.0 - 465.4</w:t>
            </w:r>
          </w:p>
        </w:tc>
        <w:tc>
          <w:tcPr>
            <w:tcW w:w="2407" w:type="dxa"/>
            <w:tcBorders>
              <w:top w:val="single" w:sz="4" w:space="0" w:color="auto"/>
              <w:bottom w:val="single" w:sz="4" w:space="0" w:color="auto"/>
            </w:tcBorders>
            <w:shd w:val="clear" w:color="auto" w:fill="auto"/>
          </w:tcPr>
          <w:p w14:paraId="2D8774AD"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5.3 - 8.3</w:t>
            </w:r>
          </w:p>
        </w:tc>
      </w:tr>
      <w:tr w:rsidR="00371B68" w:rsidRPr="006379F8" w14:paraId="4116676E" w14:textId="77777777" w:rsidTr="001D48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Pr>
        <w:tc>
          <w:tcPr>
            <w:tcW w:w="2407" w:type="dxa"/>
            <w:tcBorders>
              <w:top w:val="single" w:sz="4" w:space="0" w:color="auto"/>
              <w:bottom w:val="single" w:sz="4" w:space="0" w:color="auto"/>
            </w:tcBorders>
            <w:shd w:val="clear" w:color="auto" w:fill="auto"/>
          </w:tcPr>
          <w:p w14:paraId="021E5BF7"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C (lower 33.3%)</w:t>
            </w:r>
          </w:p>
        </w:tc>
        <w:tc>
          <w:tcPr>
            <w:tcW w:w="2407" w:type="dxa"/>
            <w:tcBorders>
              <w:top w:val="single" w:sz="4" w:space="0" w:color="auto"/>
              <w:bottom w:val="single" w:sz="4" w:space="0" w:color="auto"/>
            </w:tcBorders>
            <w:shd w:val="clear" w:color="auto" w:fill="auto"/>
          </w:tcPr>
          <w:p w14:paraId="61BAB32C"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&lt; 175.9</w:t>
            </w:r>
          </w:p>
        </w:tc>
        <w:tc>
          <w:tcPr>
            <w:tcW w:w="2407" w:type="dxa"/>
            <w:tcBorders>
              <w:top w:val="single" w:sz="4" w:space="0" w:color="auto"/>
              <w:bottom w:val="single" w:sz="4" w:space="0" w:color="auto"/>
            </w:tcBorders>
            <w:shd w:val="clear" w:color="auto" w:fill="auto"/>
          </w:tcPr>
          <w:p w14:paraId="527891C7"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&lt; 286.0</w:t>
            </w:r>
          </w:p>
        </w:tc>
        <w:tc>
          <w:tcPr>
            <w:tcW w:w="2407" w:type="dxa"/>
            <w:tcBorders>
              <w:top w:val="single" w:sz="4" w:space="0" w:color="auto"/>
              <w:bottom w:val="single" w:sz="4" w:space="0" w:color="auto"/>
            </w:tcBorders>
            <w:shd w:val="clear" w:color="auto" w:fill="auto"/>
          </w:tcPr>
          <w:p w14:paraId="767D5442"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&lt; 5.3</w:t>
            </w:r>
          </w:p>
        </w:tc>
      </w:tr>
      <w:tr w:rsidR="00371B68" w:rsidRPr="006379F8" w14:paraId="4CEB0BF4" w14:textId="77777777" w:rsidTr="001D4853">
        <w:tc>
          <w:tcPr>
            <w:tcW w:w="9638" w:type="dxa"/>
            <w:gridSpan w:val="5"/>
            <w:tcBorders>
              <w:top w:val="single" w:sz="4" w:space="0" w:color="auto"/>
              <w:left w:val="nil"/>
              <w:bottom w:val="nil"/>
              <w:right w:val="nil"/>
            </w:tcBorders>
          </w:tcPr>
          <w:p w14:paraId="138ABFC1" w14:textId="77777777" w:rsidR="00371B68" w:rsidRPr="006379F8" w:rsidRDefault="00371B68" w:rsidP="001D4853">
            <w:pPr>
              <w:tabs>
                <w:tab w:val="left" w:pos="284"/>
              </w:tabs>
              <w:autoSpaceDE w:val="0"/>
              <w:autoSpaceDN w:val="0"/>
              <w:spacing w:after="240"/>
              <w:rPr>
                <w:rFonts w:cs="Arial"/>
                <w:sz w:val="18"/>
                <w:szCs w:val="18"/>
                <w:lang w:eastAsia="it-IT"/>
              </w:rPr>
            </w:pPr>
            <w:r w:rsidRPr="006379F8">
              <w:rPr>
                <w:rFonts w:cs="Arial"/>
                <w:color w:val="231F20"/>
                <w:sz w:val="16"/>
                <w:szCs w:val="16"/>
                <w:lang w:eastAsia="it-IT"/>
              </w:rPr>
              <w:t>Source:</w:t>
            </w:r>
            <w:r w:rsidRPr="006379F8">
              <w:rPr>
                <w:rFonts w:cs="Arial"/>
                <w:sz w:val="16"/>
                <w:szCs w:val="16"/>
                <w:lang w:eastAsia="it-IT"/>
              </w:rPr>
              <w:t xml:space="preserve"> Processing on GSO population data and MONRE land use data.</w:t>
            </w:r>
          </w:p>
        </w:tc>
      </w:tr>
    </w:tbl>
    <w:p w14:paraId="70367C5C" w14:textId="77777777" w:rsidR="00371B68" w:rsidRPr="006379F8" w:rsidRDefault="00371B68" w:rsidP="00371B68">
      <w:pPr>
        <w:autoSpaceDE w:val="0"/>
        <w:autoSpaceDN w:val="0"/>
        <w:spacing w:after="120" w:line="240" w:lineRule="auto"/>
        <w:jc w:val="both"/>
        <w:rPr>
          <w:rFonts w:cs="Arial"/>
          <w:lang w:val="en-GB"/>
        </w:rPr>
      </w:pPr>
      <w:r w:rsidRPr="006379F8">
        <w:rPr>
          <w:rFonts w:cs="Arial"/>
          <w:lang w:val="en-GB"/>
        </w:rPr>
        <w:t xml:space="preserve">Then, the </w:t>
      </w:r>
      <w:r w:rsidRPr="006379F8">
        <w:rPr>
          <w:rFonts w:cs="Arial"/>
          <w:lang w:eastAsia="it-IT"/>
        </w:rPr>
        <w:t>Provinces</w:t>
      </w:r>
      <w:r w:rsidRPr="006379F8">
        <w:rPr>
          <w:rFonts w:cs="Arial"/>
          <w:lang w:val="en-GB"/>
        </w:rPr>
        <w:t xml:space="preserve"> have been classified at </w:t>
      </w:r>
      <w:r w:rsidRPr="006379F8">
        <w:rPr>
          <w:rFonts w:cs="Arial"/>
          <w:b/>
          <w:lang w:val="en-GB"/>
        </w:rPr>
        <w:t>High</w:t>
      </w:r>
      <w:r w:rsidRPr="006379F8">
        <w:rPr>
          <w:rFonts w:cs="Arial"/>
          <w:lang w:val="en-GB"/>
        </w:rPr>
        <w:t xml:space="preserve">, </w:t>
      </w:r>
      <w:r w:rsidRPr="006379F8">
        <w:rPr>
          <w:rFonts w:cs="Arial"/>
          <w:b/>
          <w:lang w:val="en-GB"/>
        </w:rPr>
        <w:t>Medium</w:t>
      </w:r>
      <w:r w:rsidRPr="006379F8">
        <w:rPr>
          <w:rFonts w:cs="Arial"/>
          <w:lang w:val="en-GB"/>
        </w:rPr>
        <w:t xml:space="preserve">, or </w:t>
      </w:r>
      <w:r w:rsidRPr="006379F8">
        <w:rPr>
          <w:rFonts w:cs="Arial"/>
          <w:b/>
          <w:lang w:val="en-GB"/>
        </w:rPr>
        <w:t>Low urban intensity</w:t>
      </w:r>
      <w:r w:rsidRPr="006379F8">
        <w:rPr>
          <w:rFonts w:cs="Arial"/>
          <w:lang w:val="en-GB"/>
        </w:rPr>
        <w:t>, according to the following criteria (Table 2.2).</w:t>
      </w:r>
    </w:p>
    <w:tbl>
      <w:tblPr>
        <w:tblStyle w:val="TableGrid"/>
        <w:tblW w:w="0" w:type="auto"/>
        <w:tblLook w:val="04A0" w:firstRow="1" w:lastRow="0" w:firstColumn="1" w:lastColumn="0" w:noHBand="0" w:noVBand="1"/>
      </w:tblPr>
      <w:tblGrid>
        <w:gridCol w:w="3209"/>
        <w:gridCol w:w="3209"/>
        <w:gridCol w:w="3210"/>
      </w:tblGrid>
      <w:tr w:rsidR="00371B68" w:rsidRPr="006379F8" w14:paraId="43826A0C" w14:textId="77777777" w:rsidTr="001D4853">
        <w:tc>
          <w:tcPr>
            <w:tcW w:w="9628" w:type="dxa"/>
            <w:gridSpan w:val="3"/>
            <w:tcBorders>
              <w:top w:val="nil"/>
              <w:left w:val="nil"/>
              <w:bottom w:val="single" w:sz="4" w:space="0" w:color="auto"/>
              <w:right w:val="nil"/>
            </w:tcBorders>
          </w:tcPr>
          <w:p w14:paraId="754DC4C3" w14:textId="77777777" w:rsidR="00371B68" w:rsidRPr="006379F8" w:rsidRDefault="00371B68" w:rsidP="001D4853">
            <w:pPr>
              <w:keepNext/>
              <w:tabs>
                <w:tab w:val="left" w:pos="284"/>
              </w:tabs>
              <w:autoSpaceDE w:val="0"/>
              <w:autoSpaceDN w:val="0"/>
              <w:spacing w:before="240" w:after="120"/>
              <w:jc w:val="both"/>
              <w:rPr>
                <w:rFonts w:cs="Arial"/>
                <w:b/>
                <w:sz w:val="18"/>
                <w:szCs w:val="18"/>
                <w:lang w:eastAsia="it-IT"/>
              </w:rPr>
            </w:pPr>
            <w:r w:rsidRPr="006379F8">
              <w:rPr>
                <w:rFonts w:cs="Arial"/>
                <w:b/>
                <w:sz w:val="18"/>
                <w:szCs w:val="18"/>
                <w:lang w:eastAsia="it-IT"/>
              </w:rPr>
              <w:t>Table 2.2 - Criteria for the classification of territorial units by urban intensity</w:t>
            </w:r>
          </w:p>
        </w:tc>
      </w:tr>
      <w:tr w:rsidR="00371B68" w:rsidRPr="006379F8" w14:paraId="60BF2AF0" w14:textId="77777777" w:rsidTr="001D48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09" w:type="dxa"/>
            <w:tcBorders>
              <w:top w:val="single" w:sz="4" w:space="0" w:color="auto"/>
              <w:bottom w:val="single" w:sz="4" w:space="0" w:color="auto"/>
            </w:tcBorders>
            <w:shd w:val="clear" w:color="auto" w:fill="E7E6E6" w:themeFill="background2"/>
          </w:tcPr>
          <w:p w14:paraId="7D2B15EA"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Urban intensity degree</w:t>
            </w:r>
          </w:p>
        </w:tc>
        <w:tc>
          <w:tcPr>
            <w:tcW w:w="3209" w:type="dxa"/>
            <w:tcBorders>
              <w:top w:val="single" w:sz="4" w:space="0" w:color="auto"/>
              <w:bottom w:val="single" w:sz="4" w:space="0" w:color="auto"/>
            </w:tcBorders>
            <w:shd w:val="clear" w:color="auto" w:fill="E7E6E6" w:themeFill="background2"/>
          </w:tcPr>
          <w:p w14:paraId="78F49DC0"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Criterion</w:t>
            </w:r>
          </w:p>
        </w:tc>
        <w:tc>
          <w:tcPr>
            <w:tcW w:w="3210" w:type="dxa"/>
            <w:tcBorders>
              <w:top w:val="single" w:sz="4" w:space="0" w:color="auto"/>
              <w:bottom w:val="single" w:sz="4" w:space="0" w:color="auto"/>
            </w:tcBorders>
            <w:shd w:val="clear" w:color="auto" w:fill="E7E6E6" w:themeFill="background2"/>
          </w:tcPr>
          <w:p w14:paraId="5B54D6BE"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Number of territorial units (Provinces)</w:t>
            </w:r>
          </w:p>
        </w:tc>
      </w:tr>
      <w:tr w:rsidR="00371B68" w:rsidRPr="006379F8" w14:paraId="40DEC289" w14:textId="77777777" w:rsidTr="001D48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09" w:type="dxa"/>
            <w:tcBorders>
              <w:top w:val="single" w:sz="4" w:space="0" w:color="auto"/>
              <w:bottom w:val="single" w:sz="4" w:space="0" w:color="auto"/>
            </w:tcBorders>
            <w:shd w:val="clear" w:color="auto" w:fill="auto"/>
          </w:tcPr>
          <w:p w14:paraId="20DF12F4"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 xml:space="preserve">HIGH </w:t>
            </w:r>
          </w:p>
        </w:tc>
        <w:tc>
          <w:tcPr>
            <w:tcW w:w="3209" w:type="dxa"/>
            <w:tcBorders>
              <w:top w:val="single" w:sz="4" w:space="0" w:color="auto"/>
              <w:bottom w:val="single" w:sz="4" w:space="0" w:color="auto"/>
            </w:tcBorders>
            <w:shd w:val="clear" w:color="auto" w:fill="auto"/>
          </w:tcPr>
          <w:p w14:paraId="28E6E559"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At least two A ratings out of three</w:t>
            </w:r>
          </w:p>
        </w:tc>
        <w:tc>
          <w:tcPr>
            <w:tcW w:w="3210" w:type="dxa"/>
            <w:tcBorders>
              <w:top w:val="single" w:sz="4" w:space="0" w:color="auto"/>
              <w:bottom w:val="single" w:sz="4" w:space="0" w:color="auto"/>
            </w:tcBorders>
            <w:shd w:val="clear" w:color="auto" w:fill="auto"/>
            <w:vAlign w:val="center"/>
          </w:tcPr>
          <w:p w14:paraId="3CF93E7B"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18</w:t>
            </w:r>
          </w:p>
        </w:tc>
      </w:tr>
      <w:tr w:rsidR="00371B68" w:rsidRPr="006379F8" w14:paraId="3A8C390F" w14:textId="77777777" w:rsidTr="001D48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09" w:type="dxa"/>
            <w:tcBorders>
              <w:top w:val="single" w:sz="4" w:space="0" w:color="auto"/>
              <w:bottom w:val="single" w:sz="4" w:space="0" w:color="auto"/>
            </w:tcBorders>
            <w:shd w:val="clear" w:color="auto" w:fill="auto"/>
          </w:tcPr>
          <w:p w14:paraId="3CD9D10B"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LOW</w:t>
            </w:r>
          </w:p>
        </w:tc>
        <w:tc>
          <w:tcPr>
            <w:tcW w:w="3209" w:type="dxa"/>
            <w:tcBorders>
              <w:top w:val="single" w:sz="4" w:space="0" w:color="auto"/>
              <w:bottom w:val="single" w:sz="4" w:space="0" w:color="auto"/>
            </w:tcBorders>
            <w:shd w:val="clear" w:color="auto" w:fill="auto"/>
          </w:tcPr>
          <w:p w14:paraId="0B357395"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At least two C ratings out of three</w:t>
            </w:r>
          </w:p>
        </w:tc>
        <w:tc>
          <w:tcPr>
            <w:tcW w:w="3210" w:type="dxa"/>
            <w:tcBorders>
              <w:top w:val="single" w:sz="4" w:space="0" w:color="auto"/>
              <w:bottom w:val="single" w:sz="4" w:space="0" w:color="auto"/>
            </w:tcBorders>
            <w:shd w:val="clear" w:color="auto" w:fill="auto"/>
            <w:vAlign w:val="center"/>
          </w:tcPr>
          <w:p w14:paraId="1C9FD3C7"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20</w:t>
            </w:r>
          </w:p>
        </w:tc>
      </w:tr>
      <w:tr w:rsidR="00371B68" w:rsidRPr="006379F8" w14:paraId="04F2170D" w14:textId="77777777" w:rsidTr="001D48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09" w:type="dxa"/>
            <w:tcBorders>
              <w:top w:val="single" w:sz="4" w:space="0" w:color="auto"/>
              <w:bottom w:val="single" w:sz="4" w:space="0" w:color="auto"/>
            </w:tcBorders>
            <w:shd w:val="clear" w:color="auto" w:fill="auto"/>
          </w:tcPr>
          <w:p w14:paraId="3075BE08"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MEDIUM</w:t>
            </w:r>
          </w:p>
        </w:tc>
        <w:tc>
          <w:tcPr>
            <w:tcW w:w="3209" w:type="dxa"/>
            <w:tcBorders>
              <w:top w:val="single" w:sz="4" w:space="0" w:color="auto"/>
              <w:bottom w:val="single" w:sz="4" w:space="0" w:color="auto"/>
            </w:tcBorders>
            <w:shd w:val="clear" w:color="auto" w:fill="auto"/>
          </w:tcPr>
          <w:p w14:paraId="3007FA9F"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All others</w:t>
            </w:r>
          </w:p>
        </w:tc>
        <w:tc>
          <w:tcPr>
            <w:tcW w:w="3210" w:type="dxa"/>
            <w:tcBorders>
              <w:top w:val="single" w:sz="4" w:space="0" w:color="auto"/>
              <w:bottom w:val="single" w:sz="4" w:space="0" w:color="auto"/>
            </w:tcBorders>
            <w:shd w:val="clear" w:color="auto" w:fill="auto"/>
            <w:vAlign w:val="center"/>
          </w:tcPr>
          <w:p w14:paraId="3D2664B4"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25</w:t>
            </w:r>
          </w:p>
        </w:tc>
      </w:tr>
      <w:tr w:rsidR="00371B68" w:rsidRPr="006379F8" w14:paraId="0CF95B2B" w14:textId="77777777" w:rsidTr="001D48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09" w:type="dxa"/>
            <w:tcBorders>
              <w:top w:val="single" w:sz="4" w:space="0" w:color="auto"/>
              <w:bottom w:val="single" w:sz="4" w:space="0" w:color="auto"/>
            </w:tcBorders>
            <w:shd w:val="clear" w:color="auto" w:fill="auto"/>
          </w:tcPr>
          <w:p w14:paraId="566AF00A" w14:textId="77777777" w:rsidR="00371B68" w:rsidRPr="006379F8" w:rsidRDefault="00371B68" w:rsidP="001D4853">
            <w:pPr>
              <w:spacing w:before="60" w:after="60"/>
              <w:rPr>
                <w:rFonts w:cs="Arial"/>
                <w:sz w:val="18"/>
                <w:szCs w:val="18"/>
                <w:lang w:val="en-GB"/>
              </w:rPr>
            </w:pPr>
          </w:p>
        </w:tc>
        <w:tc>
          <w:tcPr>
            <w:tcW w:w="3209" w:type="dxa"/>
            <w:tcBorders>
              <w:top w:val="single" w:sz="4" w:space="0" w:color="auto"/>
              <w:bottom w:val="single" w:sz="4" w:space="0" w:color="auto"/>
            </w:tcBorders>
            <w:shd w:val="clear" w:color="auto" w:fill="auto"/>
          </w:tcPr>
          <w:p w14:paraId="5F8790D0" w14:textId="77777777" w:rsidR="00371B68" w:rsidRPr="006379F8" w:rsidRDefault="00371B68" w:rsidP="001D4853">
            <w:pPr>
              <w:spacing w:before="60" w:after="60"/>
              <w:rPr>
                <w:rFonts w:cs="Arial"/>
                <w:sz w:val="18"/>
                <w:szCs w:val="18"/>
                <w:lang w:val="en-GB"/>
              </w:rPr>
            </w:pPr>
          </w:p>
        </w:tc>
        <w:tc>
          <w:tcPr>
            <w:tcW w:w="3210" w:type="dxa"/>
            <w:tcBorders>
              <w:top w:val="single" w:sz="4" w:space="0" w:color="auto"/>
              <w:bottom w:val="single" w:sz="4" w:space="0" w:color="auto"/>
            </w:tcBorders>
            <w:shd w:val="clear" w:color="auto" w:fill="auto"/>
            <w:vAlign w:val="center"/>
          </w:tcPr>
          <w:p w14:paraId="6ECB6BF4" w14:textId="77777777" w:rsidR="00371B68" w:rsidRPr="006379F8" w:rsidRDefault="00371B68" w:rsidP="001D4853">
            <w:pPr>
              <w:spacing w:before="60" w:after="60"/>
              <w:jc w:val="right"/>
              <w:rPr>
                <w:rFonts w:cs="Arial"/>
                <w:sz w:val="18"/>
                <w:szCs w:val="18"/>
                <w:lang w:val="en-GB"/>
              </w:rPr>
            </w:pPr>
            <w:r w:rsidRPr="006379F8">
              <w:rPr>
                <w:rFonts w:cs="Arial"/>
                <w:b/>
                <w:sz w:val="18"/>
                <w:szCs w:val="18"/>
                <w:lang w:val="en-GB"/>
              </w:rPr>
              <w:t>Total = 63</w:t>
            </w:r>
          </w:p>
        </w:tc>
      </w:tr>
    </w:tbl>
    <w:p w14:paraId="552B26E9" w14:textId="0BE6D412" w:rsidR="00371B68" w:rsidRPr="006379F8" w:rsidRDefault="00AD7182" w:rsidP="00304FB2">
      <w:pPr>
        <w:pStyle w:val="Heading3"/>
        <w:rPr>
          <w:rFonts w:eastAsiaTheme="minorHAnsi"/>
          <w:lang w:val="it-IT"/>
        </w:rPr>
      </w:pPr>
      <w:bookmarkStart w:id="18" w:name="_Toc157067486"/>
      <w:r>
        <w:t xml:space="preserve">2.1.3. </w:t>
      </w:r>
      <w:r w:rsidR="00371B68" w:rsidRPr="006379F8">
        <w:t>Identification of major urban areas</w:t>
      </w:r>
      <w:bookmarkEnd w:id="18"/>
    </w:p>
    <w:p w14:paraId="73808B83" w14:textId="77777777" w:rsidR="00371B68" w:rsidRPr="006379F8" w:rsidRDefault="00371B68" w:rsidP="00371B68">
      <w:pPr>
        <w:autoSpaceDE w:val="0"/>
        <w:autoSpaceDN w:val="0"/>
        <w:spacing w:after="120" w:line="240" w:lineRule="auto"/>
        <w:jc w:val="both"/>
        <w:rPr>
          <w:rFonts w:cs="Arial"/>
          <w:lang w:eastAsia="it-IT"/>
        </w:rPr>
      </w:pPr>
      <w:r w:rsidRPr="006379F8">
        <w:rPr>
          <w:rFonts w:cs="Arial"/>
          <w:lang w:eastAsia="it-IT"/>
        </w:rPr>
        <w:t>Finally, the Provinces at high urban intensity have been aggregated in order to identify the major urban areas, based on a contiguity principle. As the five Provinces under the central government resulted all at high urban intensity, it was assumed that they were the centers of the major urban areas (</w:t>
      </w:r>
      <w:r w:rsidRPr="006379F8">
        <w:rPr>
          <w:rFonts w:cs="Arial"/>
          <w:i/>
          <w:lang w:eastAsia="it-IT"/>
        </w:rPr>
        <w:t>central units</w:t>
      </w:r>
      <w:r w:rsidRPr="006379F8">
        <w:rPr>
          <w:rFonts w:cs="Arial"/>
          <w:lang w:eastAsia="it-IT"/>
        </w:rPr>
        <w:t>), and the other adjoining high-intensity units were forming their peripheries (</w:t>
      </w:r>
      <w:r w:rsidRPr="006379F8">
        <w:rPr>
          <w:rFonts w:cs="Arial"/>
          <w:i/>
          <w:lang w:eastAsia="it-IT"/>
        </w:rPr>
        <w:t>peripheral units</w:t>
      </w:r>
      <w:r w:rsidRPr="006379F8">
        <w:rPr>
          <w:rFonts w:cs="Arial"/>
          <w:lang w:eastAsia="it-IT"/>
        </w:rPr>
        <w:t>).</w:t>
      </w:r>
    </w:p>
    <w:tbl>
      <w:tblPr>
        <w:tblStyle w:val="TableGrid"/>
        <w:tblW w:w="0" w:type="auto"/>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2127"/>
        <w:gridCol w:w="987"/>
        <w:gridCol w:w="997"/>
        <w:gridCol w:w="709"/>
        <w:gridCol w:w="1602"/>
        <w:gridCol w:w="1603"/>
        <w:gridCol w:w="1603"/>
        <w:gridCol w:w="10"/>
      </w:tblGrid>
      <w:tr w:rsidR="00371B68" w:rsidRPr="006379F8" w14:paraId="18DCA47B" w14:textId="77777777" w:rsidTr="001D4853">
        <w:trPr>
          <w:gridAfter w:val="1"/>
          <w:wAfter w:w="10" w:type="dxa"/>
          <w:trHeight w:val="48"/>
        </w:trPr>
        <w:tc>
          <w:tcPr>
            <w:tcW w:w="9628" w:type="dxa"/>
            <w:gridSpan w:val="7"/>
            <w:tcBorders>
              <w:bottom w:val="single" w:sz="4" w:space="0" w:color="auto"/>
            </w:tcBorders>
            <w:shd w:val="clear" w:color="auto" w:fill="auto"/>
          </w:tcPr>
          <w:p w14:paraId="25751CBF" w14:textId="77777777" w:rsidR="00371B68" w:rsidRPr="006379F8" w:rsidRDefault="00371B68" w:rsidP="001D4853">
            <w:pPr>
              <w:keepNext/>
              <w:tabs>
                <w:tab w:val="left" w:pos="284"/>
              </w:tabs>
              <w:autoSpaceDE w:val="0"/>
              <w:autoSpaceDN w:val="0"/>
              <w:spacing w:before="240" w:after="120"/>
              <w:jc w:val="both"/>
              <w:rPr>
                <w:rFonts w:cs="Arial"/>
                <w:b/>
                <w:sz w:val="18"/>
                <w:szCs w:val="18"/>
                <w:lang w:eastAsia="it-IT"/>
              </w:rPr>
            </w:pPr>
            <w:r w:rsidRPr="006379F8">
              <w:rPr>
                <w:rFonts w:cs="Arial"/>
                <w:b/>
                <w:sz w:val="18"/>
                <w:szCs w:val="18"/>
                <w:lang w:eastAsia="it-IT"/>
              </w:rPr>
              <w:t>Table 2.3 - Number of territorial units (Provinces), average population, population density, proportion of urban population and percentage of urbanized land by urban intensity degree. Year 2020</w:t>
            </w:r>
          </w:p>
        </w:tc>
      </w:tr>
      <w:tr w:rsidR="00371B68" w:rsidRPr="006379F8" w14:paraId="61B049D2" w14:textId="77777777" w:rsidTr="001D4853">
        <w:trPr>
          <w:gridAfter w:val="1"/>
          <w:wAfter w:w="10" w:type="dxa"/>
          <w:trHeight w:val="48"/>
        </w:trPr>
        <w:tc>
          <w:tcPr>
            <w:tcW w:w="2127" w:type="dxa"/>
            <w:vMerge w:val="restart"/>
            <w:tcBorders>
              <w:top w:val="single" w:sz="4" w:space="0" w:color="auto"/>
              <w:left w:val="nil"/>
              <w:right w:val="nil"/>
            </w:tcBorders>
            <w:shd w:val="clear" w:color="auto" w:fill="E7E6E6" w:themeFill="background2"/>
          </w:tcPr>
          <w:p w14:paraId="639EB509"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Urban intensity degree</w:t>
            </w:r>
          </w:p>
        </w:tc>
        <w:tc>
          <w:tcPr>
            <w:tcW w:w="987" w:type="dxa"/>
            <w:vMerge w:val="restart"/>
            <w:tcBorders>
              <w:top w:val="single" w:sz="4" w:space="0" w:color="auto"/>
              <w:left w:val="nil"/>
              <w:right w:val="nil"/>
            </w:tcBorders>
            <w:shd w:val="clear" w:color="auto" w:fill="E7E6E6" w:themeFill="background2"/>
          </w:tcPr>
          <w:p w14:paraId="5A93F681"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No. of territorial units</w:t>
            </w:r>
          </w:p>
        </w:tc>
        <w:tc>
          <w:tcPr>
            <w:tcW w:w="1706" w:type="dxa"/>
            <w:gridSpan w:val="2"/>
            <w:tcBorders>
              <w:top w:val="single" w:sz="4" w:space="0" w:color="auto"/>
              <w:left w:val="nil"/>
              <w:right w:val="nil"/>
            </w:tcBorders>
            <w:shd w:val="clear" w:color="auto" w:fill="E7E6E6" w:themeFill="background2"/>
          </w:tcPr>
          <w:p w14:paraId="7964A3B4" w14:textId="77777777" w:rsidR="00371B68" w:rsidRPr="006379F8" w:rsidRDefault="00371B68" w:rsidP="001D4853">
            <w:pPr>
              <w:spacing w:before="60" w:after="60"/>
              <w:jc w:val="center"/>
              <w:rPr>
                <w:rFonts w:cs="Arial"/>
                <w:sz w:val="18"/>
                <w:szCs w:val="18"/>
                <w:lang w:val="en-GB"/>
              </w:rPr>
            </w:pPr>
            <w:r w:rsidRPr="006379F8">
              <w:rPr>
                <w:rFonts w:cs="Arial"/>
                <w:sz w:val="18"/>
                <w:szCs w:val="18"/>
                <w:lang w:val="en-GB"/>
              </w:rPr>
              <w:t>Average population</w:t>
            </w:r>
          </w:p>
        </w:tc>
        <w:tc>
          <w:tcPr>
            <w:tcW w:w="1602" w:type="dxa"/>
            <w:vMerge w:val="restart"/>
            <w:tcBorders>
              <w:top w:val="single" w:sz="4" w:space="0" w:color="auto"/>
              <w:left w:val="nil"/>
              <w:right w:val="nil"/>
            </w:tcBorders>
            <w:shd w:val="clear" w:color="auto" w:fill="E7E6E6" w:themeFill="background2"/>
          </w:tcPr>
          <w:p w14:paraId="24E91F5D"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Population density (inhabitants/km</w:t>
            </w:r>
            <w:r w:rsidRPr="006379F8">
              <w:rPr>
                <w:rFonts w:cs="Arial"/>
                <w:sz w:val="18"/>
                <w:szCs w:val="18"/>
                <w:vertAlign w:val="superscript"/>
                <w:lang w:val="en-GB"/>
              </w:rPr>
              <w:t>2</w:t>
            </w:r>
            <w:r w:rsidRPr="006379F8">
              <w:rPr>
                <w:rFonts w:cs="Arial"/>
                <w:sz w:val="18"/>
                <w:szCs w:val="18"/>
                <w:lang w:val="en-GB"/>
              </w:rPr>
              <w:t>)</w:t>
            </w:r>
          </w:p>
        </w:tc>
        <w:tc>
          <w:tcPr>
            <w:tcW w:w="1603" w:type="dxa"/>
            <w:vMerge w:val="restart"/>
            <w:tcBorders>
              <w:top w:val="single" w:sz="4" w:space="0" w:color="auto"/>
              <w:left w:val="nil"/>
              <w:right w:val="nil"/>
            </w:tcBorders>
            <w:shd w:val="clear" w:color="auto" w:fill="E7E6E6" w:themeFill="background2"/>
          </w:tcPr>
          <w:p w14:paraId="1E64E6B6"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 xml:space="preserve">Urban population (per 1,000 people living in rural areas) </w:t>
            </w:r>
          </w:p>
        </w:tc>
        <w:tc>
          <w:tcPr>
            <w:tcW w:w="1603" w:type="dxa"/>
            <w:vMerge w:val="restart"/>
            <w:tcBorders>
              <w:top w:val="single" w:sz="4" w:space="0" w:color="auto"/>
              <w:left w:val="nil"/>
              <w:right w:val="nil"/>
            </w:tcBorders>
            <w:shd w:val="clear" w:color="auto" w:fill="E7E6E6" w:themeFill="background2"/>
          </w:tcPr>
          <w:p w14:paraId="1FF3A93D"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Urbanization rate (%)</w:t>
            </w:r>
          </w:p>
        </w:tc>
      </w:tr>
      <w:tr w:rsidR="00371B68" w:rsidRPr="006379F8" w14:paraId="22936B5B" w14:textId="77777777" w:rsidTr="001D4853">
        <w:trPr>
          <w:gridAfter w:val="1"/>
          <w:wAfter w:w="10" w:type="dxa"/>
          <w:trHeight w:val="433"/>
        </w:trPr>
        <w:tc>
          <w:tcPr>
            <w:tcW w:w="2127" w:type="dxa"/>
            <w:vMerge/>
            <w:tcBorders>
              <w:top w:val="single" w:sz="4" w:space="0" w:color="auto"/>
              <w:left w:val="nil"/>
              <w:bottom w:val="single" w:sz="4" w:space="0" w:color="auto"/>
              <w:right w:val="nil"/>
            </w:tcBorders>
            <w:shd w:val="clear" w:color="auto" w:fill="E7E6E6" w:themeFill="background2"/>
          </w:tcPr>
          <w:p w14:paraId="430CF420" w14:textId="77777777" w:rsidR="00371B68" w:rsidRPr="006379F8" w:rsidRDefault="00371B68" w:rsidP="001D4853">
            <w:pPr>
              <w:rPr>
                <w:rFonts w:cs="Arial"/>
                <w:sz w:val="18"/>
                <w:szCs w:val="18"/>
                <w:lang w:val="en-GB"/>
              </w:rPr>
            </w:pPr>
          </w:p>
        </w:tc>
        <w:tc>
          <w:tcPr>
            <w:tcW w:w="987" w:type="dxa"/>
            <w:vMerge/>
            <w:tcBorders>
              <w:top w:val="single" w:sz="4" w:space="0" w:color="auto"/>
              <w:left w:val="nil"/>
              <w:bottom w:val="single" w:sz="4" w:space="0" w:color="auto"/>
              <w:right w:val="nil"/>
            </w:tcBorders>
            <w:shd w:val="clear" w:color="auto" w:fill="E7E6E6" w:themeFill="background2"/>
          </w:tcPr>
          <w:p w14:paraId="62FE4C9C" w14:textId="77777777" w:rsidR="00371B68" w:rsidRPr="006379F8" w:rsidRDefault="00371B68" w:rsidP="001D4853">
            <w:pPr>
              <w:jc w:val="right"/>
              <w:rPr>
                <w:rFonts w:cs="Arial"/>
                <w:sz w:val="18"/>
                <w:szCs w:val="18"/>
                <w:lang w:val="en-GB"/>
              </w:rPr>
            </w:pPr>
          </w:p>
        </w:tc>
        <w:tc>
          <w:tcPr>
            <w:tcW w:w="997" w:type="dxa"/>
            <w:tcBorders>
              <w:top w:val="single" w:sz="4" w:space="0" w:color="auto"/>
              <w:left w:val="nil"/>
              <w:bottom w:val="single" w:sz="4" w:space="0" w:color="auto"/>
              <w:right w:val="nil"/>
            </w:tcBorders>
            <w:shd w:val="clear" w:color="auto" w:fill="E7E6E6" w:themeFill="background2"/>
          </w:tcPr>
          <w:p w14:paraId="50CDE678"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(thousands)</w:t>
            </w:r>
          </w:p>
        </w:tc>
        <w:tc>
          <w:tcPr>
            <w:tcW w:w="709" w:type="dxa"/>
            <w:tcBorders>
              <w:top w:val="single" w:sz="4" w:space="0" w:color="auto"/>
              <w:left w:val="nil"/>
              <w:bottom w:val="single" w:sz="4" w:space="0" w:color="auto"/>
              <w:right w:val="nil"/>
            </w:tcBorders>
            <w:shd w:val="clear" w:color="auto" w:fill="E7E6E6" w:themeFill="background2"/>
          </w:tcPr>
          <w:p w14:paraId="060F75B8"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w:t>
            </w:r>
          </w:p>
        </w:tc>
        <w:tc>
          <w:tcPr>
            <w:tcW w:w="1602" w:type="dxa"/>
            <w:vMerge/>
            <w:tcBorders>
              <w:top w:val="single" w:sz="4" w:space="0" w:color="auto"/>
              <w:left w:val="nil"/>
              <w:bottom w:val="single" w:sz="4" w:space="0" w:color="auto"/>
              <w:right w:val="nil"/>
            </w:tcBorders>
            <w:shd w:val="clear" w:color="auto" w:fill="E7E6E6" w:themeFill="background2"/>
          </w:tcPr>
          <w:p w14:paraId="1A23CB71" w14:textId="77777777" w:rsidR="00371B68" w:rsidRPr="006379F8" w:rsidRDefault="00371B68" w:rsidP="001D4853">
            <w:pPr>
              <w:jc w:val="right"/>
              <w:rPr>
                <w:rFonts w:cs="Arial"/>
                <w:sz w:val="18"/>
                <w:szCs w:val="18"/>
                <w:lang w:val="en-GB"/>
              </w:rPr>
            </w:pPr>
          </w:p>
        </w:tc>
        <w:tc>
          <w:tcPr>
            <w:tcW w:w="1603" w:type="dxa"/>
            <w:vMerge/>
            <w:tcBorders>
              <w:top w:val="single" w:sz="4" w:space="0" w:color="auto"/>
              <w:left w:val="nil"/>
              <w:bottom w:val="single" w:sz="4" w:space="0" w:color="auto"/>
              <w:right w:val="nil"/>
            </w:tcBorders>
            <w:shd w:val="clear" w:color="auto" w:fill="E7E6E6" w:themeFill="background2"/>
          </w:tcPr>
          <w:p w14:paraId="6A407F59" w14:textId="77777777" w:rsidR="00371B68" w:rsidRPr="006379F8" w:rsidRDefault="00371B68" w:rsidP="001D4853">
            <w:pPr>
              <w:jc w:val="right"/>
              <w:rPr>
                <w:rFonts w:cs="Arial"/>
                <w:sz w:val="18"/>
                <w:szCs w:val="18"/>
                <w:lang w:val="en-GB"/>
              </w:rPr>
            </w:pPr>
          </w:p>
        </w:tc>
        <w:tc>
          <w:tcPr>
            <w:tcW w:w="1603" w:type="dxa"/>
            <w:vMerge/>
            <w:tcBorders>
              <w:top w:val="single" w:sz="4" w:space="0" w:color="auto"/>
              <w:left w:val="nil"/>
              <w:bottom w:val="single" w:sz="4" w:space="0" w:color="auto"/>
              <w:right w:val="nil"/>
            </w:tcBorders>
            <w:shd w:val="clear" w:color="auto" w:fill="E7E6E6" w:themeFill="background2"/>
          </w:tcPr>
          <w:p w14:paraId="4762563E" w14:textId="77777777" w:rsidR="00371B68" w:rsidRPr="006379F8" w:rsidRDefault="00371B68" w:rsidP="001D4853">
            <w:pPr>
              <w:jc w:val="right"/>
              <w:rPr>
                <w:rFonts w:cs="Arial"/>
                <w:sz w:val="18"/>
                <w:szCs w:val="18"/>
                <w:lang w:val="en-GB"/>
              </w:rPr>
            </w:pPr>
          </w:p>
        </w:tc>
      </w:tr>
      <w:tr w:rsidR="00371B68" w:rsidRPr="006379F8" w14:paraId="4527A46F" w14:textId="77777777" w:rsidTr="001D4853">
        <w:trPr>
          <w:gridAfter w:val="1"/>
          <w:wAfter w:w="10" w:type="dxa"/>
        </w:trPr>
        <w:tc>
          <w:tcPr>
            <w:tcW w:w="2127" w:type="dxa"/>
            <w:tcBorders>
              <w:top w:val="single" w:sz="4" w:space="0" w:color="auto"/>
              <w:left w:val="nil"/>
              <w:bottom w:val="nil"/>
              <w:right w:val="nil"/>
            </w:tcBorders>
            <w:shd w:val="clear" w:color="auto" w:fill="auto"/>
          </w:tcPr>
          <w:p w14:paraId="0C8A4BF1"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HIGH</w:t>
            </w:r>
          </w:p>
        </w:tc>
        <w:tc>
          <w:tcPr>
            <w:tcW w:w="987" w:type="dxa"/>
            <w:tcBorders>
              <w:top w:val="single" w:sz="4" w:space="0" w:color="auto"/>
              <w:left w:val="nil"/>
              <w:bottom w:val="nil"/>
              <w:right w:val="nil"/>
            </w:tcBorders>
            <w:shd w:val="clear" w:color="auto" w:fill="auto"/>
          </w:tcPr>
          <w:p w14:paraId="309013C6"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18</w:t>
            </w:r>
          </w:p>
        </w:tc>
        <w:tc>
          <w:tcPr>
            <w:tcW w:w="997" w:type="dxa"/>
            <w:tcBorders>
              <w:top w:val="single" w:sz="4" w:space="0" w:color="auto"/>
              <w:left w:val="nil"/>
              <w:bottom w:val="nil"/>
              <w:right w:val="nil"/>
            </w:tcBorders>
            <w:shd w:val="clear" w:color="auto" w:fill="auto"/>
          </w:tcPr>
          <w:p w14:paraId="225367C0"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42,791.8</w:t>
            </w:r>
          </w:p>
        </w:tc>
        <w:tc>
          <w:tcPr>
            <w:tcW w:w="709" w:type="dxa"/>
            <w:tcBorders>
              <w:top w:val="single" w:sz="4" w:space="0" w:color="auto"/>
              <w:left w:val="nil"/>
              <w:bottom w:val="nil"/>
              <w:right w:val="nil"/>
            </w:tcBorders>
            <w:shd w:val="clear" w:color="auto" w:fill="auto"/>
          </w:tcPr>
          <w:p w14:paraId="74BFFBE6"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43.9</w:t>
            </w:r>
          </w:p>
        </w:tc>
        <w:tc>
          <w:tcPr>
            <w:tcW w:w="1602" w:type="dxa"/>
            <w:tcBorders>
              <w:top w:val="single" w:sz="4" w:space="0" w:color="auto"/>
              <w:left w:val="nil"/>
              <w:bottom w:val="nil"/>
              <w:right w:val="nil"/>
            </w:tcBorders>
            <w:shd w:val="clear" w:color="auto" w:fill="auto"/>
          </w:tcPr>
          <w:p w14:paraId="042FADE1"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1,065</w:t>
            </w:r>
          </w:p>
        </w:tc>
        <w:tc>
          <w:tcPr>
            <w:tcW w:w="1603" w:type="dxa"/>
            <w:tcBorders>
              <w:top w:val="single" w:sz="4" w:space="0" w:color="auto"/>
              <w:left w:val="nil"/>
              <w:bottom w:val="nil"/>
              <w:right w:val="nil"/>
            </w:tcBorders>
            <w:shd w:val="clear" w:color="auto" w:fill="auto"/>
          </w:tcPr>
          <w:p w14:paraId="342E4603"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1,106</w:t>
            </w:r>
          </w:p>
        </w:tc>
        <w:tc>
          <w:tcPr>
            <w:tcW w:w="1603" w:type="dxa"/>
            <w:tcBorders>
              <w:top w:val="single" w:sz="4" w:space="0" w:color="auto"/>
              <w:left w:val="nil"/>
              <w:bottom w:val="nil"/>
              <w:right w:val="nil"/>
            </w:tcBorders>
            <w:shd w:val="clear" w:color="auto" w:fill="auto"/>
          </w:tcPr>
          <w:p w14:paraId="6E40C08C"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17.2</w:t>
            </w:r>
          </w:p>
        </w:tc>
      </w:tr>
      <w:tr w:rsidR="00371B68" w:rsidRPr="006379F8" w14:paraId="77E57F76" w14:textId="77777777" w:rsidTr="001D4853">
        <w:trPr>
          <w:gridAfter w:val="1"/>
          <w:wAfter w:w="10" w:type="dxa"/>
        </w:trPr>
        <w:tc>
          <w:tcPr>
            <w:tcW w:w="2127" w:type="dxa"/>
            <w:tcBorders>
              <w:top w:val="nil"/>
              <w:left w:val="nil"/>
              <w:bottom w:val="nil"/>
              <w:right w:val="nil"/>
            </w:tcBorders>
            <w:shd w:val="clear" w:color="auto" w:fill="auto"/>
          </w:tcPr>
          <w:p w14:paraId="1CDC0D9E" w14:textId="77777777" w:rsidR="00371B68" w:rsidRPr="006379F8" w:rsidRDefault="00371B68" w:rsidP="001D4853">
            <w:pPr>
              <w:spacing w:before="60" w:after="60"/>
              <w:rPr>
                <w:rFonts w:cs="Arial"/>
                <w:i/>
                <w:sz w:val="18"/>
                <w:szCs w:val="18"/>
                <w:lang w:val="en-GB"/>
              </w:rPr>
            </w:pPr>
            <w:r w:rsidRPr="006379F8">
              <w:rPr>
                <w:rFonts w:cs="Arial"/>
                <w:i/>
                <w:sz w:val="18"/>
                <w:szCs w:val="18"/>
                <w:lang w:val="en-GB"/>
              </w:rPr>
              <w:t>of which: Central</w:t>
            </w:r>
          </w:p>
        </w:tc>
        <w:tc>
          <w:tcPr>
            <w:tcW w:w="987" w:type="dxa"/>
            <w:tcBorders>
              <w:top w:val="nil"/>
              <w:left w:val="nil"/>
              <w:bottom w:val="nil"/>
              <w:right w:val="nil"/>
            </w:tcBorders>
            <w:shd w:val="clear" w:color="auto" w:fill="auto"/>
          </w:tcPr>
          <w:p w14:paraId="41033154"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 xml:space="preserve">5 </w:t>
            </w:r>
          </w:p>
        </w:tc>
        <w:tc>
          <w:tcPr>
            <w:tcW w:w="997" w:type="dxa"/>
            <w:tcBorders>
              <w:top w:val="nil"/>
              <w:left w:val="nil"/>
              <w:bottom w:val="nil"/>
              <w:right w:val="nil"/>
            </w:tcBorders>
            <w:shd w:val="clear" w:color="auto" w:fill="auto"/>
          </w:tcPr>
          <w:p w14:paraId="32882F92"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21,937.9</w:t>
            </w:r>
          </w:p>
        </w:tc>
        <w:tc>
          <w:tcPr>
            <w:tcW w:w="709" w:type="dxa"/>
            <w:tcBorders>
              <w:top w:val="nil"/>
              <w:left w:val="nil"/>
              <w:bottom w:val="nil"/>
              <w:right w:val="nil"/>
            </w:tcBorders>
            <w:shd w:val="clear" w:color="auto" w:fill="auto"/>
          </w:tcPr>
          <w:p w14:paraId="2D95B587"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22.5</w:t>
            </w:r>
          </w:p>
        </w:tc>
        <w:tc>
          <w:tcPr>
            <w:tcW w:w="1602" w:type="dxa"/>
            <w:tcBorders>
              <w:top w:val="nil"/>
              <w:left w:val="nil"/>
              <w:bottom w:val="nil"/>
              <w:right w:val="nil"/>
            </w:tcBorders>
            <w:shd w:val="clear" w:color="auto" w:fill="auto"/>
          </w:tcPr>
          <w:p w14:paraId="6361CC70"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2,260</w:t>
            </w:r>
          </w:p>
        </w:tc>
        <w:tc>
          <w:tcPr>
            <w:tcW w:w="1603" w:type="dxa"/>
            <w:tcBorders>
              <w:top w:val="nil"/>
              <w:left w:val="nil"/>
              <w:bottom w:val="nil"/>
              <w:right w:val="nil"/>
            </w:tcBorders>
            <w:shd w:val="clear" w:color="auto" w:fill="auto"/>
          </w:tcPr>
          <w:p w14:paraId="39ECE112"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1,863</w:t>
            </w:r>
          </w:p>
        </w:tc>
        <w:tc>
          <w:tcPr>
            <w:tcW w:w="1603" w:type="dxa"/>
            <w:tcBorders>
              <w:top w:val="nil"/>
              <w:left w:val="nil"/>
              <w:bottom w:val="nil"/>
              <w:right w:val="nil"/>
            </w:tcBorders>
            <w:shd w:val="clear" w:color="auto" w:fill="auto"/>
          </w:tcPr>
          <w:p w14:paraId="4F833718"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24.6</w:t>
            </w:r>
          </w:p>
        </w:tc>
      </w:tr>
      <w:tr w:rsidR="00371B68" w:rsidRPr="006379F8" w14:paraId="401B0833" w14:textId="77777777" w:rsidTr="001D4853">
        <w:trPr>
          <w:gridAfter w:val="1"/>
          <w:wAfter w:w="10" w:type="dxa"/>
        </w:trPr>
        <w:tc>
          <w:tcPr>
            <w:tcW w:w="2127" w:type="dxa"/>
            <w:tcBorders>
              <w:top w:val="nil"/>
              <w:left w:val="nil"/>
              <w:bottom w:val="single" w:sz="4" w:space="0" w:color="auto"/>
              <w:right w:val="nil"/>
            </w:tcBorders>
            <w:shd w:val="clear" w:color="auto" w:fill="auto"/>
          </w:tcPr>
          <w:p w14:paraId="3A57D9B6" w14:textId="77777777" w:rsidR="00371B68" w:rsidRPr="006379F8" w:rsidRDefault="00371B68" w:rsidP="001D4853">
            <w:pPr>
              <w:spacing w:before="60" w:after="60"/>
              <w:rPr>
                <w:rFonts w:cs="Arial"/>
                <w:i/>
                <w:sz w:val="18"/>
                <w:szCs w:val="18"/>
                <w:lang w:val="en-GB"/>
              </w:rPr>
            </w:pPr>
            <w:r w:rsidRPr="006379F8">
              <w:rPr>
                <w:rFonts w:cs="Arial"/>
                <w:i/>
                <w:sz w:val="18"/>
                <w:szCs w:val="18"/>
                <w:lang w:val="en-GB"/>
              </w:rPr>
              <w:t>of which: Peripheral</w:t>
            </w:r>
          </w:p>
        </w:tc>
        <w:tc>
          <w:tcPr>
            <w:tcW w:w="987" w:type="dxa"/>
            <w:tcBorders>
              <w:top w:val="nil"/>
              <w:left w:val="nil"/>
              <w:bottom w:val="single" w:sz="4" w:space="0" w:color="auto"/>
              <w:right w:val="nil"/>
            </w:tcBorders>
            <w:shd w:val="clear" w:color="auto" w:fill="auto"/>
          </w:tcPr>
          <w:p w14:paraId="57480118"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13</w:t>
            </w:r>
          </w:p>
        </w:tc>
        <w:tc>
          <w:tcPr>
            <w:tcW w:w="997" w:type="dxa"/>
            <w:tcBorders>
              <w:top w:val="nil"/>
              <w:left w:val="nil"/>
              <w:bottom w:val="single" w:sz="4" w:space="0" w:color="auto"/>
              <w:right w:val="nil"/>
            </w:tcBorders>
            <w:shd w:val="clear" w:color="auto" w:fill="auto"/>
          </w:tcPr>
          <w:p w14:paraId="005ED7BB"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20,853.9</w:t>
            </w:r>
          </w:p>
        </w:tc>
        <w:tc>
          <w:tcPr>
            <w:tcW w:w="709" w:type="dxa"/>
            <w:tcBorders>
              <w:top w:val="nil"/>
              <w:left w:val="nil"/>
              <w:bottom w:val="single" w:sz="4" w:space="0" w:color="auto"/>
              <w:right w:val="nil"/>
            </w:tcBorders>
            <w:shd w:val="clear" w:color="auto" w:fill="auto"/>
          </w:tcPr>
          <w:p w14:paraId="5186C486"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21.4</w:t>
            </w:r>
          </w:p>
        </w:tc>
        <w:tc>
          <w:tcPr>
            <w:tcW w:w="1602" w:type="dxa"/>
            <w:tcBorders>
              <w:top w:val="nil"/>
              <w:left w:val="nil"/>
              <w:bottom w:val="single" w:sz="4" w:space="0" w:color="auto"/>
              <w:right w:val="nil"/>
            </w:tcBorders>
            <w:shd w:val="clear" w:color="auto" w:fill="auto"/>
          </w:tcPr>
          <w:p w14:paraId="3A2E2D3C"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685</w:t>
            </w:r>
          </w:p>
        </w:tc>
        <w:tc>
          <w:tcPr>
            <w:tcW w:w="1603" w:type="dxa"/>
            <w:tcBorders>
              <w:top w:val="nil"/>
              <w:left w:val="nil"/>
              <w:bottom w:val="single" w:sz="4" w:space="0" w:color="auto"/>
              <w:right w:val="nil"/>
            </w:tcBorders>
            <w:shd w:val="clear" w:color="auto" w:fill="auto"/>
          </w:tcPr>
          <w:p w14:paraId="188A35E2"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647</w:t>
            </w:r>
          </w:p>
        </w:tc>
        <w:tc>
          <w:tcPr>
            <w:tcW w:w="1603" w:type="dxa"/>
            <w:tcBorders>
              <w:top w:val="nil"/>
              <w:left w:val="nil"/>
              <w:bottom w:val="single" w:sz="4" w:space="0" w:color="auto"/>
              <w:right w:val="nil"/>
            </w:tcBorders>
            <w:shd w:val="clear" w:color="auto" w:fill="auto"/>
          </w:tcPr>
          <w:p w14:paraId="0941E5D6"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14.8</w:t>
            </w:r>
          </w:p>
        </w:tc>
      </w:tr>
      <w:tr w:rsidR="00371B68" w:rsidRPr="006379F8" w14:paraId="37512CFE" w14:textId="77777777" w:rsidTr="001D4853">
        <w:trPr>
          <w:gridAfter w:val="1"/>
          <w:wAfter w:w="10" w:type="dxa"/>
        </w:trPr>
        <w:tc>
          <w:tcPr>
            <w:tcW w:w="2127" w:type="dxa"/>
            <w:tcBorders>
              <w:top w:val="single" w:sz="4" w:space="0" w:color="auto"/>
              <w:left w:val="nil"/>
              <w:bottom w:val="single" w:sz="4" w:space="0" w:color="auto"/>
              <w:right w:val="nil"/>
            </w:tcBorders>
            <w:shd w:val="clear" w:color="auto" w:fill="auto"/>
          </w:tcPr>
          <w:p w14:paraId="681674FA"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MEDIUM</w:t>
            </w:r>
          </w:p>
        </w:tc>
        <w:tc>
          <w:tcPr>
            <w:tcW w:w="987" w:type="dxa"/>
            <w:tcBorders>
              <w:top w:val="single" w:sz="4" w:space="0" w:color="auto"/>
              <w:left w:val="nil"/>
              <w:bottom w:val="single" w:sz="4" w:space="0" w:color="auto"/>
              <w:right w:val="nil"/>
            </w:tcBorders>
            <w:shd w:val="clear" w:color="auto" w:fill="auto"/>
          </w:tcPr>
          <w:p w14:paraId="40927C9A"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25</w:t>
            </w:r>
          </w:p>
        </w:tc>
        <w:tc>
          <w:tcPr>
            <w:tcW w:w="997" w:type="dxa"/>
            <w:tcBorders>
              <w:top w:val="single" w:sz="4" w:space="0" w:color="auto"/>
              <w:left w:val="nil"/>
              <w:bottom w:val="single" w:sz="4" w:space="0" w:color="auto"/>
              <w:right w:val="nil"/>
            </w:tcBorders>
            <w:shd w:val="clear" w:color="auto" w:fill="auto"/>
          </w:tcPr>
          <w:p w14:paraId="4EC2FB5B"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33,923.6</w:t>
            </w:r>
          </w:p>
        </w:tc>
        <w:tc>
          <w:tcPr>
            <w:tcW w:w="709" w:type="dxa"/>
            <w:tcBorders>
              <w:top w:val="single" w:sz="4" w:space="0" w:color="auto"/>
              <w:left w:val="nil"/>
              <w:bottom w:val="single" w:sz="4" w:space="0" w:color="auto"/>
              <w:right w:val="nil"/>
            </w:tcBorders>
            <w:shd w:val="clear" w:color="auto" w:fill="auto"/>
          </w:tcPr>
          <w:p w14:paraId="2931C2FA"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34.8</w:t>
            </w:r>
          </w:p>
        </w:tc>
        <w:tc>
          <w:tcPr>
            <w:tcW w:w="1602" w:type="dxa"/>
            <w:tcBorders>
              <w:top w:val="single" w:sz="4" w:space="0" w:color="auto"/>
              <w:left w:val="nil"/>
              <w:bottom w:val="single" w:sz="4" w:space="0" w:color="auto"/>
              <w:right w:val="nil"/>
            </w:tcBorders>
            <w:shd w:val="clear" w:color="auto" w:fill="auto"/>
          </w:tcPr>
          <w:p w14:paraId="7511C064"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295</w:t>
            </w:r>
          </w:p>
        </w:tc>
        <w:tc>
          <w:tcPr>
            <w:tcW w:w="1603" w:type="dxa"/>
            <w:tcBorders>
              <w:top w:val="single" w:sz="4" w:space="0" w:color="auto"/>
              <w:left w:val="nil"/>
              <w:bottom w:val="single" w:sz="4" w:space="0" w:color="auto"/>
              <w:right w:val="nil"/>
            </w:tcBorders>
            <w:shd w:val="clear" w:color="auto" w:fill="auto"/>
          </w:tcPr>
          <w:p w14:paraId="450EB8C9"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360</w:t>
            </w:r>
          </w:p>
        </w:tc>
        <w:tc>
          <w:tcPr>
            <w:tcW w:w="1603" w:type="dxa"/>
            <w:tcBorders>
              <w:top w:val="single" w:sz="4" w:space="0" w:color="auto"/>
              <w:left w:val="nil"/>
              <w:bottom w:val="single" w:sz="4" w:space="0" w:color="auto"/>
              <w:right w:val="nil"/>
            </w:tcBorders>
            <w:shd w:val="clear" w:color="auto" w:fill="auto"/>
          </w:tcPr>
          <w:p w14:paraId="60D3C59E"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7.5</w:t>
            </w:r>
          </w:p>
        </w:tc>
      </w:tr>
      <w:tr w:rsidR="00371B68" w:rsidRPr="006379F8" w14:paraId="3F816A8C" w14:textId="77777777" w:rsidTr="001D4853">
        <w:trPr>
          <w:gridAfter w:val="1"/>
          <w:wAfter w:w="10" w:type="dxa"/>
        </w:trPr>
        <w:tc>
          <w:tcPr>
            <w:tcW w:w="2127" w:type="dxa"/>
            <w:tcBorders>
              <w:top w:val="single" w:sz="4" w:space="0" w:color="auto"/>
              <w:left w:val="nil"/>
              <w:bottom w:val="single" w:sz="4" w:space="0" w:color="auto"/>
              <w:right w:val="nil"/>
            </w:tcBorders>
            <w:shd w:val="clear" w:color="auto" w:fill="auto"/>
          </w:tcPr>
          <w:p w14:paraId="4037EA02"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LOW</w:t>
            </w:r>
          </w:p>
        </w:tc>
        <w:tc>
          <w:tcPr>
            <w:tcW w:w="987" w:type="dxa"/>
            <w:tcBorders>
              <w:top w:val="single" w:sz="4" w:space="0" w:color="auto"/>
              <w:left w:val="nil"/>
              <w:bottom w:val="single" w:sz="4" w:space="0" w:color="auto"/>
              <w:right w:val="nil"/>
            </w:tcBorders>
            <w:shd w:val="clear" w:color="auto" w:fill="auto"/>
          </w:tcPr>
          <w:p w14:paraId="3C19317C"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20</w:t>
            </w:r>
          </w:p>
        </w:tc>
        <w:tc>
          <w:tcPr>
            <w:tcW w:w="997" w:type="dxa"/>
            <w:tcBorders>
              <w:top w:val="single" w:sz="4" w:space="0" w:color="auto"/>
              <w:left w:val="nil"/>
              <w:bottom w:val="single" w:sz="4" w:space="0" w:color="auto"/>
              <w:right w:val="nil"/>
            </w:tcBorders>
            <w:shd w:val="clear" w:color="auto" w:fill="auto"/>
          </w:tcPr>
          <w:p w14:paraId="2D8C24F6"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20,867.2</w:t>
            </w:r>
          </w:p>
        </w:tc>
        <w:tc>
          <w:tcPr>
            <w:tcW w:w="709" w:type="dxa"/>
            <w:tcBorders>
              <w:top w:val="single" w:sz="4" w:space="0" w:color="auto"/>
              <w:left w:val="nil"/>
              <w:bottom w:val="single" w:sz="4" w:space="0" w:color="auto"/>
              <w:right w:val="nil"/>
            </w:tcBorders>
            <w:shd w:val="clear" w:color="auto" w:fill="auto"/>
          </w:tcPr>
          <w:p w14:paraId="7472ACB5"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21.4</w:t>
            </w:r>
          </w:p>
        </w:tc>
        <w:tc>
          <w:tcPr>
            <w:tcW w:w="1602" w:type="dxa"/>
            <w:tcBorders>
              <w:top w:val="single" w:sz="4" w:space="0" w:color="auto"/>
              <w:left w:val="nil"/>
              <w:bottom w:val="single" w:sz="4" w:space="0" w:color="auto"/>
              <w:right w:val="nil"/>
            </w:tcBorders>
            <w:shd w:val="clear" w:color="auto" w:fill="auto"/>
          </w:tcPr>
          <w:p w14:paraId="6E58968F"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118</w:t>
            </w:r>
          </w:p>
        </w:tc>
        <w:tc>
          <w:tcPr>
            <w:tcW w:w="1603" w:type="dxa"/>
            <w:tcBorders>
              <w:top w:val="single" w:sz="4" w:space="0" w:color="auto"/>
              <w:left w:val="nil"/>
              <w:bottom w:val="single" w:sz="4" w:space="0" w:color="auto"/>
              <w:right w:val="nil"/>
            </w:tcBorders>
            <w:shd w:val="clear" w:color="auto" w:fill="auto"/>
          </w:tcPr>
          <w:p w14:paraId="5794E110"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273</w:t>
            </w:r>
          </w:p>
        </w:tc>
        <w:tc>
          <w:tcPr>
            <w:tcW w:w="1603" w:type="dxa"/>
            <w:tcBorders>
              <w:top w:val="single" w:sz="4" w:space="0" w:color="auto"/>
              <w:left w:val="nil"/>
              <w:bottom w:val="single" w:sz="4" w:space="0" w:color="auto"/>
              <w:right w:val="nil"/>
            </w:tcBorders>
            <w:shd w:val="clear" w:color="auto" w:fill="auto"/>
          </w:tcPr>
          <w:p w14:paraId="058AF90F"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3.7</w:t>
            </w:r>
          </w:p>
        </w:tc>
      </w:tr>
      <w:tr w:rsidR="00371B68" w:rsidRPr="006379F8" w14:paraId="3DD65AC5" w14:textId="77777777" w:rsidTr="001D4853">
        <w:trPr>
          <w:gridAfter w:val="1"/>
          <w:wAfter w:w="10" w:type="dxa"/>
        </w:trPr>
        <w:tc>
          <w:tcPr>
            <w:tcW w:w="2127" w:type="dxa"/>
            <w:tcBorders>
              <w:top w:val="single" w:sz="4" w:space="0" w:color="auto"/>
              <w:left w:val="nil"/>
              <w:right w:val="nil"/>
            </w:tcBorders>
            <w:shd w:val="clear" w:color="auto" w:fill="auto"/>
          </w:tcPr>
          <w:p w14:paraId="62E15C3E"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TOTAL</w:t>
            </w:r>
          </w:p>
        </w:tc>
        <w:tc>
          <w:tcPr>
            <w:tcW w:w="987" w:type="dxa"/>
            <w:tcBorders>
              <w:top w:val="single" w:sz="4" w:space="0" w:color="auto"/>
              <w:left w:val="nil"/>
              <w:right w:val="nil"/>
            </w:tcBorders>
            <w:shd w:val="clear" w:color="auto" w:fill="auto"/>
          </w:tcPr>
          <w:p w14:paraId="7A9C9920" w14:textId="77777777" w:rsidR="00371B68" w:rsidRPr="006379F8" w:rsidRDefault="00371B68" w:rsidP="001D4853">
            <w:pPr>
              <w:spacing w:before="60" w:after="60"/>
              <w:jc w:val="right"/>
              <w:rPr>
                <w:rFonts w:cs="Arial"/>
                <w:b/>
                <w:sz w:val="18"/>
                <w:szCs w:val="18"/>
                <w:lang w:val="en-GB"/>
              </w:rPr>
            </w:pPr>
            <w:r w:rsidRPr="006379F8">
              <w:rPr>
                <w:rFonts w:cs="Arial"/>
                <w:b/>
                <w:sz w:val="18"/>
                <w:szCs w:val="18"/>
                <w:lang w:val="en-GB"/>
              </w:rPr>
              <w:t>63</w:t>
            </w:r>
          </w:p>
        </w:tc>
        <w:tc>
          <w:tcPr>
            <w:tcW w:w="997" w:type="dxa"/>
            <w:tcBorders>
              <w:top w:val="single" w:sz="4" w:space="0" w:color="auto"/>
              <w:left w:val="nil"/>
              <w:right w:val="nil"/>
            </w:tcBorders>
            <w:shd w:val="clear" w:color="auto" w:fill="auto"/>
          </w:tcPr>
          <w:p w14:paraId="64AB6253" w14:textId="77777777" w:rsidR="00371B68" w:rsidRPr="006379F8" w:rsidRDefault="00371B68" w:rsidP="001D4853">
            <w:pPr>
              <w:spacing w:before="60" w:after="60"/>
              <w:jc w:val="right"/>
              <w:rPr>
                <w:rFonts w:cs="Arial"/>
                <w:b/>
                <w:sz w:val="18"/>
                <w:szCs w:val="18"/>
                <w:lang w:val="en-GB"/>
              </w:rPr>
            </w:pPr>
            <w:r w:rsidRPr="006379F8">
              <w:rPr>
                <w:rFonts w:cs="Arial"/>
                <w:b/>
                <w:sz w:val="18"/>
                <w:szCs w:val="18"/>
                <w:lang w:val="en-GB"/>
              </w:rPr>
              <w:t>97,582.7</w:t>
            </w:r>
          </w:p>
        </w:tc>
        <w:tc>
          <w:tcPr>
            <w:tcW w:w="709" w:type="dxa"/>
            <w:tcBorders>
              <w:top w:val="single" w:sz="4" w:space="0" w:color="auto"/>
              <w:left w:val="nil"/>
              <w:right w:val="nil"/>
            </w:tcBorders>
            <w:shd w:val="clear" w:color="auto" w:fill="auto"/>
          </w:tcPr>
          <w:p w14:paraId="1DE7F42E" w14:textId="77777777" w:rsidR="00371B68" w:rsidRPr="006379F8" w:rsidRDefault="00371B68" w:rsidP="001D4853">
            <w:pPr>
              <w:spacing w:before="60" w:after="60"/>
              <w:jc w:val="right"/>
              <w:rPr>
                <w:rFonts w:cs="Arial"/>
                <w:b/>
                <w:sz w:val="18"/>
                <w:szCs w:val="18"/>
                <w:lang w:val="en-GB"/>
              </w:rPr>
            </w:pPr>
            <w:r w:rsidRPr="006379F8">
              <w:rPr>
                <w:rFonts w:cs="Arial"/>
                <w:b/>
                <w:sz w:val="18"/>
                <w:szCs w:val="18"/>
                <w:lang w:val="en-GB"/>
              </w:rPr>
              <w:t>100.0</w:t>
            </w:r>
          </w:p>
        </w:tc>
        <w:tc>
          <w:tcPr>
            <w:tcW w:w="1602" w:type="dxa"/>
            <w:tcBorders>
              <w:top w:val="single" w:sz="4" w:space="0" w:color="auto"/>
              <w:left w:val="nil"/>
              <w:right w:val="nil"/>
            </w:tcBorders>
            <w:shd w:val="clear" w:color="auto" w:fill="auto"/>
          </w:tcPr>
          <w:p w14:paraId="668F3D02" w14:textId="77777777" w:rsidR="00371B68" w:rsidRPr="006379F8" w:rsidRDefault="00371B68" w:rsidP="001D4853">
            <w:pPr>
              <w:spacing w:before="60" w:after="60"/>
              <w:jc w:val="right"/>
              <w:rPr>
                <w:rFonts w:cs="Arial"/>
                <w:b/>
                <w:sz w:val="18"/>
                <w:szCs w:val="18"/>
                <w:lang w:val="en-GB"/>
              </w:rPr>
            </w:pPr>
            <w:r w:rsidRPr="006379F8">
              <w:rPr>
                <w:rFonts w:cs="Arial"/>
                <w:b/>
                <w:sz w:val="18"/>
                <w:szCs w:val="18"/>
                <w:lang w:val="en-GB"/>
              </w:rPr>
              <w:t>295</w:t>
            </w:r>
          </w:p>
        </w:tc>
        <w:tc>
          <w:tcPr>
            <w:tcW w:w="1603" w:type="dxa"/>
            <w:tcBorders>
              <w:top w:val="single" w:sz="4" w:space="0" w:color="auto"/>
              <w:left w:val="nil"/>
              <w:right w:val="nil"/>
            </w:tcBorders>
            <w:shd w:val="clear" w:color="auto" w:fill="auto"/>
          </w:tcPr>
          <w:p w14:paraId="20246DB0" w14:textId="77777777" w:rsidR="00371B68" w:rsidRPr="006379F8" w:rsidRDefault="00371B68" w:rsidP="001D4853">
            <w:pPr>
              <w:spacing w:before="60" w:after="60"/>
              <w:jc w:val="right"/>
              <w:rPr>
                <w:rFonts w:cs="Arial"/>
                <w:b/>
                <w:sz w:val="18"/>
                <w:szCs w:val="18"/>
                <w:lang w:val="en-GB"/>
              </w:rPr>
            </w:pPr>
            <w:r w:rsidRPr="006379F8">
              <w:rPr>
                <w:rFonts w:cs="Arial"/>
                <w:b/>
                <w:sz w:val="18"/>
                <w:szCs w:val="18"/>
                <w:lang w:val="en-GB"/>
              </w:rPr>
              <w:t>583</w:t>
            </w:r>
          </w:p>
        </w:tc>
        <w:tc>
          <w:tcPr>
            <w:tcW w:w="1603" w:type="dxa"/>
            <w:tcBorders>
              <w:top w:val="single" w:sz="4" w:space="0" w:color="auto"/>
              <w:left w:val="nil"/>
              <w:right w:val="nil"/>
            </w:tcBorders>
            <w:shd w:val="clear" w:color="auto" w:fill="auto"/>
          </w:tcPr>
          <w:p w14:paraId="3090CB5C" w14:textId="77777777" w:rsidR="00371B68" w:rsidRPr="006379F8" w:rsidRDefault="00371B68" w:rsidP="001D4853">
            <w:pPr>
              <w:spacing w:before="60" w:after="60"/>
              <w:jc w:val="right"/>
              <w:rPr>
                <w:rFonts w:cs="Arial"/>
                <w:b/>
                <w:sz w:val="18"/>
                <w:szCs w:val="18"/>
                <w:lang w:val="en-GB"/>
              </w:rPr>
            </w:pPr>
            <w:r w:rsidRPr="006379F8">
              <w:rPr>
                <w:rFonts w:cs="Arial"/>
                <w:b/>
                <w:sz w:val="18"/>
                <w:szCs w:val="18"/>
                <w:lang w:val="en-GB"/>
              </w:rPr>
              <w:t>6.6</w:t>
            </w:r>
          </w:p>
        </w:tc>
      </w:tr>
      <w:tr w:rsidR="00371B68" w:rsidRPr="006379F8" w14:paraId="352ECD6A" w14:textId="77777777" w:rsidTr="001D4853">
        <w:tblPrEx>
          <w:tblBorders>
            <w:top w:val="single" w:sz="4" w:space="0" w:color="auto"/>
            <w:left w:val="single" w:sz="4" w:space="0" w:color="auto"/>
            <w:right w:val="single" w:sz="4" w:space="0" w:color="auto"/>
            <w:insideV w:val="single" w:sz="4" w:space="0" w:color="auto"/>
          </w:tblBorders>
        </w:tblPrEx>
        <w:tc>
          <w:tcPr>
            <w:tcW w:w="9638" w:type="dxa"/>
            <w:gridSpan w:val="8"/>
            <w:tcBorders>
              <w:top w:val="single" w:sz="4" w:space="0" w:color="auto"/>
              <w:left w:val="nil"/>
              <w:bottom w:val="nil"/>
              <w:right w:val="nil"/>
            </w:tcBorders>
          </w:tcPr>
          <w:p w14:paraId="636502F1" w14:textId="77777777" w:rsidR="00371B68" w:rsidRPr="006379F8" w:rsidRDefault="00371B68" w:rsidP="001D4853">
            <w:pPr>
              <w:tabs>
                <w:tab w:val="left" w:pos="284"/>
              </w:tabs>
              <w:autoSpaceDE w:val="0"/>
              <w:autoSpaceDN w:val="0"/>
              <w:spacing w:after="240"/>
              <w:rPr>
                <w:rFonts w:cs="Arial"/>
                <w:sz w:val="18"/>
                <w:szCs w:val="18"/>
                <w:lang w:eastAsia="it-IT"/>
              </w:rPr>
            </w:pPr>
            <w:r w:rsidRPr="006379F8">
              <w:rPr>
                <w:rFonts w:cs="Arial"/>
                <w:color w:val="231F20"/>
                <w:sz w:val="16"/>
                <w:szCs w:val="16"/>
                <w:lang w:eastAsia="it-IT"/>
              </w:rPr>
              <w:t>Source:</w:t>
            </w:r>
            <w:r w:rsidRPr="006379F8">
              <w:rPr>
                <w:rFonts w:cs="Arial"/>
                <w:sz w:val="16"/>
                <w:szCs w:val="16"/>
                <w:lang w:eastAsia="it-IT"/>
              </w:rPr>
              <w:t xml:space="preserve"> Processing on GSO population data and MONRE land use data.</w:t>
            </w:r>
          </w:p>
        </w:tc>
      </w:tr>
    </w:tbl>
    <w:p w14:paraId="5F8B2AA1" w14:textId="77777777" w:rsidR="00371B68" w:rsidRPr="006379F8" w:rsidRDefault="00371B68" w:rsidP="00371B68">
      <w:pPr>
        <w:spacing w:after="120" w:line="240" w:lineRule="auto"/>
        <w:jc w:val="both"/>
        <w:rPr>
          <w:rFonts w:cs="Arial"/>
          <w:lang w:val="en-GB"/>
        </w:rPr>
      </w:pPr>
      <w:r w:rsidRPr="006379F8">
        <w:rPr>
          <w:rFonts w:cs="Arial"/>
          <w:lang w:val="en-GB"/>
        </w:rPr>
        <w:t>By applying the above criteria, the major urban areas have been defined as follows:</w:t>
      </w:r>
    </w:p>
    <w:p w14:paraId="78EF5B7F" w14:textId="77777777" w:rsidR="00371B68" w:rsidRPr="006379F8" w:rsidRDefault="00371B68" w:rsidP="00371B68">
      <w:pPr>
        <w:pStyle w:val="ListParagraph"/>
        <w:numPr>
          <w:ilvl w:val="0"/>
          <w:numId w:val="12"/>
        </w:numPr>
        <w:spacing w:after="120" w:line="240" w:lineRule="auto"/>
        <w:jc w:val="both"/>
        <w:rPr>
          <w:rFonts w:cs="Arial"/>
          <w:lang w:val="en-GB"/>
        </w:rPr>
      </w:pPr>
      <w:r w:rsidRPr="006379F8">
        <w:rPr>
          <w:rFonts w:cs="Arial"/>
          <w:b/>
          <w:lang w:val="en-GB"/>
        </w:rPr>
        <w:t>Ha Noi urban area</w:t>
      </w:r>
      <w:r w:rsidRPr="006379F8">
        <w:rPr>
          <w:rFonts w:cs="Arial"/>
          <w:lang w:val="en-GB"/>
        </w:rPr>
        <w:t>,</w:t>
      </w:r>
      <w:r w:rsidRPr="006379F8">
        <w:rPr>
          <w:rFonts w:cs="Arial"/>
          <w:b/>
          <w:lang w:val="en-GB"/>
        </w:rPr>
        <w:t xml:space="preserve"> </w:t>
      </w:r>
      <w:r w:rsidRPr="006379F8">
        <w:rPr>
          <w:rFonts w:cs="Arial"/>
          <w:lang w:val="en-GB"/>
        </w:rPr>
        <w:t>including the Province of Ha Noi as central unit, and seven peripheral units (the Provinces of Vinh Phuc, Bac Ninh, Hai Duong, Hung Yen, Ha Nam, Ninh Binh, and Thai Nguyen) – in total, 17.2 million inhabitants</w:t>
      </w:r>
    </w:p>
    <w:p w14:paraId="1195FE64" w14:textId="77777777" w:rsidR="00371B68" w:rsidRPr="006379F8" w:rsidRDefault="00371B68" w:rsidP="00371B68">
      <w:pPr>
        <w:pStyle w:val="ListParagraph"/>
        <w:numPr>
          <w:ilvl w:val="0"/>
          <w:numId w:val="12"/>
        </w:numPr>
        <w:spacing w:after="120" w:line="240" w:lineRule="auto"/>
        <w:jc w:val="both"/>
        <w:rPr>
          <w:rFonts w:cs="Arial"/>
          <w:lang w:val="en-GB"/>
        </w:rPr>
      </w:pPr>
      <w:r w:rsidRPr="006379F8">
        <w:rPr>
          <w:rFonts w:cs="Arial"/>
          <w:b/>
          <w:lang w:val="en-GB"/>
        </w:rPr>
        <w:t>Hai Phong urban area</w:t>
      </w:r>
      <w:r w:rsidRPr="006379F8">
        <w:rPr>
          <w:rFonts w:cs="Arial"/>
          <w:lang w:val="en-GB"/>
        </w:rPr>
        <w:t>,</w:t>
      </w:r>
      <w:r w:rsidRPr="006379F8">
        <w:rPr>
          <w:rFonts w:cs="Arial"/>
          <w:b/>
          <w:lang w:val="en-GB"/>
        </w:rPr>
        <w:t xml:space="preserve"> </w:t>
      </w:r>
      <w:r w:rsidRPr="006379F8">
        <w:rPr>
          <w:rFonts w:cs="Arial"/>
          <w:lang w:val="en-GB"/>
        </w:rPr>
        <w:t>including the Province of Hai Phong as central unit, and three peripheral units (the Provinces of Quang Ninh, Thai Binh, and Nam Dinh) – in total, 7.0 million inhabitants.</w:t>
      </w:r>
    </w:p>
    <w:p w14:paraId="424D017E" w14:textId="77777777" w:rsidR="00371B68" w:rsidRPr="006379F8" w:rsidRDefault="00371B68" w:rsidP="00371B68">
      <w:pPr>
        <w:pStyle w:val="ListParagraph"/>
        <w:numPr>
          <w:ilvl w:val="0"/>
          <w:numId w:val="12"/>
        </w:numPr>
        <w:spacing w:after="120" w:line="240" w:lineRule="auto"/>
        <w:jc w:val="both"/>
        <w:rPr>
          <w:rFonts w:cs="Arial"/>
          <w:lang w:val="en-GB"/>
        </w:rPr>
      </w:pPr>
      <w:r w:rsidRPr="006379F8">
        <w:rPr>
          <w:rFonts w:cs="Arial"/>
          <w:b/>
          <w:lang w:val="en-GB"/>
        </w:rPr>
        <w:t>Da Nang urban area</w:t>
      </w:r>
      <w:r w:rsidRPr="006379F8">
        <w:rPr>
          <w:rFonts w:cs="Arial"/>
          <w:lang w:val="en-GB"/>
        </w:rPr>
        <w:t>, formed by the sole Province of Da Nang – 1.3 million inhabitants.</w:t>
      </w:r>
    </w:p>
    <w:p w14:paraId="1F3F1D56" w14:textId="77777777" w:rsidR="00371B68" w:rsidRPr="006379F8" w:rsidRDefault="00371B68" w:rsidP="00371B68">
      <w:pPr>
        <w:pStyle w:val="ListParagraph"/>
        <w:numPr>
          <w:ilvl w:val="0"/>
          <w:numId w:val="12"/>
        </w:numPr>
        <w:spacing w:after="120" w:line="240" w:lineRule="auto"/>
        <w:jc w:val="both"/>
        <w:rPr>
          <w:rFonts w:cs="Arial"/>
          <w:lang w:val="en-GB"/>
        </w:rPr>
      </w:pPr>
      <w:r w:rsidRPr="006379F8">
        <w:rPr>
          <w:rFonts w:cs="Arial"/>
          <w:b/>
          <w:lang w:val="en-GB"/>
        </w:rPr>
        <w:t>Ho Chi Minh City urban area</w:t>
      </w:r>
      <w:r w:rsidRPr="006379F8">
        <w:rPr>
          <w:rFonts w:cs="Arial"/>
          <w:lang w:val="en-GB"/>
        </w:rPr>
        <w:t>, including the Province of Ho Chi Minh City as central unit, and three peripheral units (the Provinces of Binh Duong, Dong Nai, and Ba Ria-Vung Tau) – in total, 16.2 million inhabitants.</w:t>
      </w:r>
    </w:p>
    <w:p w14:paraId="5355288F" w14:textId="77777777" w:rsidR="00371B68" w:rsidRPr="006379F8" w:rsidRDefault="00371B68" w:rsidP="00371B68">
      <w:pPr>
        <w:pStyle w:val="ListParagraph"/>
        <w:numPr>
          <w:ilvl w:val="0"/>
          <w:numId w:val="12"/>
        </w:numPr>
        <w:spacing w:after="120" w:line="240" w:lineRule="auto"/>
        <w:jc w:val="both"/>
        <w:rPr>
          <w:rFonts w:cs="Arial"/>
          <w:lang w:val="en-GB"/>
        </w:rPr>
      </w:pPr>
      <w:r w:rsidRPr="006379F8">
        <w:rPr>
          <w:rFonts w:cs="Arial"/>
          <w:b/>
          <w:lang w:val="en-GB"/>
        </w:rPr>
        <w:t>Can Tho urban area</w:t>
      </w:r>
      <w:r w:rsidRPr="006379F8">
        <w:rPr>
          <w:rFonts w:cs="Arial"/>
          <w:lang w:val="en-GB"/>
        </w:rPr>
        <w:t>, formed by the sole Province of Can Tho – in total, 1.2 million inhabitants.</w:t>
      </w:r>
    </w:p>
    <w:p w14:paraId="0501D842" w14:textId="77777777" w:rsidR="00371B68" w:rsidRPr="006379F8" w:rsidRDefault="00371B68" w:rsidP="00371B68">
      <w:pPr>
        <w:spacing w:after="120" w:line="240" w:lineRule="auto"/>
        <w:jc w:val="both"/>
        <w:rPr>
          <w:rFonts w:cs="Arial"/>
          <w:lang w:val="en-GB"/>
        </w:rPr>
      </w:pPr>
      <w:r w:rsidRPr="006379F8">
        <w:rPr>
          <w:rFonts w:cs="Arial"/>
          <w:lang w:val="en-GB"/>
        </w:rPr>
        <w:lastRenderedPageBreak/>
        <w:t>The adjoining urban areas of Ha Noi and Hai Phong were kept separate, and their boundaries defined empirically, so to take account of the differences between the coastal area and the hinterland of Ha Noi (Figure 2.1, Table 2.4).</w:t>
      </w:r>
    </w:p>
    <w:tbl>
      <w:tblPr>
        <w:tblStyle w:val="TableGrid"/>
        <w:tblW w:w="0" w:type="auto"/>
        <w:tblLook w:val="04A0" w:firstRow="1" w:lastRow="0" w:firstColumn="1" w:lastColumn="0" w:noHBand="0" w:noVBand="1"/>
      </w:tblPr>
      <w:tblGrid>
        <w:gridCol w:w="2409"/>
        <w:gridCol w:w="2125"/>
        <w:gridCol w:w="428"/>
        <w:gridCol w:w="2266"/>
        <w:gridCol w:w="2410"/>
      </w:tblGrid>
      <w:tr w:rsidR="00371B68" w:rsidRPr="006379F8" w14:paraId="4173921F" w14:textId="77777777" w:rsidTr="001D4853">
        <w:tc>
          <w:tcPr>
            <w:tcW w:w="9638" w:type="dxa"/>
            <w:gridSpan w:val="5"/>
            <w:tcBorders>
              <w:top w:val="nil"/>
              <w:left w:val="nil"/>
              <w:bottom w:val="single" w:sz="4" w:space="0" w:color="auto"/>
              <w:right w:val="nil"/>
            </w:tcBorders>
          </w:tcPr>
          <w:p w14:paraId="32D21B71" w14:textId="77777777" w:rsidR="00371B68" w:rsidRPr="006379F8" w:rsidRDefault="00371B68" w:rsidP="001D4853">
            <w:pPr>
              <w:keepNext/>
              <w:tabs>
                <w:tab w:val="left" w:pos="284"/>
              </w:tabs>
              <w:autoSpaceDE w:val="0"/>
              <w:autoSpaceDN w:val="0"/>
              <w:spacing w:before="240" w:after="120"/>
              <w:jc w:val="both"/>
              <w:rPr>
                <w:rFonts w:cs="Arial"/>
                <w:b/>
                <w:sz w:val="18"/>
                <w:szCs w:val="18"/>
                <w:lang w:eastAsia="it-IT"/>
              </w:rPr>
            </w:pPr>
            <w:r w:rsidRPr="006379F8">
              <w:rPr>
                <w:rFonts w:cs="Arial"/>
                <w:b/>
                <w:sz w:val="18"/>
                <w:szCs w:val="18"/>
                <w:lang w:eastAsia="it-IT"/>
              </w:rPr>
              <w:t>Figure 2.1 - Provinces of Vietnam by urban intensity degree</w:t>
            </w:r>
            <w:r w:rsidRPr="006379F8">
              <w:rPr>
                <w:rStyle w:val="FootnoteReference"/>
                <w:rFonts w:cs="Arial"/>
                <w:sz w:val="18"/>
                <w:szCs w:val="18"/>
                <w:lang w:eastAsia="it-IT"/>
              </w:rPr>
              <w:footnoteReference w:id="20"/>
            </w:r>
            <w:r w:rsidRPr="006379F8">
              <w:rPr>
                <w:rFonts w:cs="Arial"/>
                <w:b/>
                <w:sz w:val="18"/>
                <w:szCs w:val="18"/>
                <w:lang w:eastAsia="it-IT"/>
              </w:rPr>
              <w:t>. Year 2020</w:t>
            </w:r>
          </w:p>
        </w:tc>
      </w:tr>
      <w:tr w:rsidR="00371B68" w:rsidRPr="006379F8" w14:paraId="36388C62" w14:textId="77777777" w:rsidTr="001D4853">
        <w:tc>
          <w:tcPr>
            <w:tcW w:w="4534" w:type="dxa"/>
            <w:gridSpan w:val="2"/>
            <w:tcBorders>
              <w:top w:val="single" w:sz="4" w:space="0" w:color="auto"/>
              <w:bottom w:val="single" w:sz="4" w:space="0" w:color="auto"/>
              <w:right w:val="nil"/>
            </w:tcBorders>
          </w:tcPr>
          <w:p w14:paraId="09B98176" w14:textId="77777777" w:rsidR="00371B68" w:rsidRPr="006379F8" w:rsidRDefault="00371B68" w:rsidP="001D4853">
            <w:pPr>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07D8230B" wp14:editId="09C51412">
                  <wp:extent cx="2736000" cy="5029200"/>
                  <wp:effectExtent l="0" t="0" r="7620" b="0"/>
                  <wp:docPr id="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tal.bmp"/>
                          <pic:cNvPicPr/>
                        </pic:nvPicPr>
                        <pic:blipFill>
                          <a:blip r:embed="rId29">
                            <a:extLst>
                              <a:ext uri="{28A0092B-C50C-407E-A947-70E740481C1C}">
                                <a14:useLocalDpi xmlns:a14="http://schemas.microsoft.com/office/drawing/2010/main" val="0"/>
                              </a:ext>
                            </a:extLst>
                          </a:blip>
                          <a:stretch>
                            <a:fillRect/>
                          </a:stretch>
                        </pic:blipFill>
                        <pic:spPr>
                          <a:xfrm>
                            <a:off x="0" y="0"/>
                            <a:ext cx="2736000" cy="5029200"/>
                          </a:xfrm>
                          <a:prstGeom prst="rect">
                            <a:avLst/>
                          </a:prstGeom>
                        </pic:spPr>
                      </pic:pic>
                    </a:graphicData>
                  </a:graphic>
                </wp:inline>
              </w:drawing>
            </w:r>
          </w:p>
        </w:tc>
        <w:tc>
          <w:tcPr>
            <w:tcW w:w="5104" w:type="dxa"/>
            <w:gridSpan w:val="3"/>
            <w:tcBorders>
              <w:top w:val="single" w:sz="4" w:space="0" w:color="auto"/>
              <w:left w:val="nil"/>
              <w:bottom w:val="single" w:sz="4" w:space="0" w:color="auto"/>
            </w:tcBorders>
          </w:tcPr>
          <w:p w14:paraId="2CA8494F" w14:textId="77777777" w:rsidR="00371B68" w:rsidRPr="006379F8" w:rsidRDefault="00371B68" w:rsidP="001D4853">
            <w:pPr>
              <w:tabs>
                <w:tab w:val="left" w:pos="284"/>
              </w:tabs>
              <w:autoSpaceDE w:val="0"/>
              <w:autoSpaceDN w:val="0"/>
              <w:spacing w:before="120"/>
              <w:rPr>
                <w:rFonts w:cs="Arial"/>
                <w:sz w:val="18"/>
                <w:szCs w:val="18"/>
                <w:lang w:eastAsia="it-IT"/>
              </w:rPr>
            </w:pPr>
            <w:r w:rsidRPr="006379F8">
              <w:rPr>
                <w:rFonts w:cs="Arial"/>
                <w:sz w:val="18"/>
                <w:szCs w:val="18"/>
                <w:lang w:eastAsia="it-IT"/>
              </w:rPr>
              <w:t>HA NOI URBAN AREA</w:t>
            </w:r>
          </w:p>
          <w:p w14:paraId="4F113371" w14:textId="77777777" w:rsidR="00371B68" w:rsidRPr="006379F8" w:rsidRDefault="00371B68" w:rsidP="001D4853">
            <w:pPr>
              <w:tabs>
                <w:tab w:val="left" w:pos="284"/>
              </w:tabs>
              <w:autoSpaceDE w:val="0"/>
              <w:autoSpaceDN w:val="0"/>
              <w:jc w:val="center"/>
              <w:rPr>
                <w:rFonts w:cs="Arial"/>
                <w:sz w:val="18"/>
                <w:szCs w:val="18"/>
                <w:lang w:eastAsia="it-IT"/>
              </w:rPr>
            </w:pPr>
            <w:r w:rsidRPr="006379F8">
              <w:rPr>
                <w:rFonts w:cs="Arial"/>
                <w:noProof/>
                <w:sz w:val="18"/>
                <w:szCs w:val="18"/>
              </w:rPr>
              <w:drawing>
                <wp:inline distT="0" distB="0" distL="0" distR="0" wp14:anchorId="689FBD6B" wp14:editId="5332ABA1">
                  <wp:extent cx="3063600" cy="1440000"/>
                  <wp:effectExtent l="19050" t="19050" r="22860" b="27305"/>
                  <wp:docPr id="96" name="Immagin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HN.bmp"/>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63600" cy="1440000"/>
                          </a:xfrm>
                          <a:prstGeom prst="rect">
                            <a:avLst/>
                          </a:prstGeom>
                          <a:ln w="6350">
                            <a:solidFill>
                              <a:schemeClr val="tx1"/>
                            </a:solidFill>
                          </a:ln>
                        </pic:spPr>
                      </pic:pic>
                    </a:graphicData>
                  </a:graphic>
                </wp:inline>
              </w:drawing>
            </w:r>
          </w:p>
          <w:p w14:paraId="61EF446D" w14:textId="77777777" w:rsidR="00371B68" w:rsidRPr="006379F8" w:rsidRDefault="00371B68" w:rsidP="001D4853">
            <w:pPr>
              <w:tabs>
                <w:tab w:val="left" w:pos="284"/>
              </w:tabs>
              <w:autoSpaceDE w:val="0"/>
              <w:autoSpaceDN w:val="0"/>
              <w:spacing w:before="120"/>
              <w:rPr>
                <w:rFonts w:cs="Arial"/>
                <w:sz w:val="18"/>
                <w:szCs w:val="18"/>
                <w:lang w:eastAsia="it-IT"/>
              </w:rPr>
            </w:pPr>
            <w:r w:rsidRPr="006379F8">
              <w:rPr>
                <w:rFonts w:cs="Arial"/>
                <w:sz w:val="18"/>
                <w:szCs w:val="18"/>
                <w:lang w:eastAsia="it-IT"/>
              </w:rPr>
              <w:t>HAI PHONG URBAN AREA</w:t>
            </w:r>
          </w:p>
          <w:p w14:paraId="3320E34A" w14:textId="77777777" w:rsidR="00371B68" w:rsidRPr="006379F8" w:rsidRDefault="00371B68" w:rsidP="001D4853">
            <w:pPr>
              <w:tabs>
                <w:tab w:val="left" w:pos="284"/>
              </w:tabs>
              <w:autoSpaceDE w:val="0"/>
              <w:autoSpaceDN w:val="0"/>
              <w:jc w:val="center"/>
              <w:rPr>
                <w:rFonts w:cs="Arial"/>
                <w:sz w:val="18"/>
                <w:szCs w:val="18"/>
                <w:lang w:eastAsia="it-IT"/>
              </w:rPr>
            </w:pPr>
            <w:r w:rsidRPr="006379F8">
              <w:rPr>
                <w:rFonts w:cs="Arial"/>
                <w:noProof/>
                <w:sz w:val="18"/>
                <w:szCs w:val="18"/>
              </w:rPr>
              <w:drawing>
                <wp:inline distT="0" distB="0" distL="0" distR="0" wp14:anchorId="59EF1FB2" wp14:editId="459FD232">
                  <wp:extent cx="3063600" cy="1440000"/>
                  <wp:effectExtent l="19050" t="19050" r="22860" b="27305"/>
                  <wp:docPr id="97" name="Immagin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HP.bmp"/>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63600" cy="1440000"/>
                          </a:xfrm>
                          <a:prstGeom prst="rect">
                            <a:avLst/>
                          </a:prstGeom>
                          <a:ln w="6350">
                            <a:solidFill>
                              <a:schemeClr val="tx1"/>
                            </a:solidFill>
                          </a:ln>
                        </pic:spPr>
                      </pic:pic>
                    </a:graphicData>
                  </a:graphic>
                </wp:inline>
              </w:drawing>
            </w:r>
          </w:p>
          <w:p w14:paraId="0FBC519F" w14:textId="77777777" w:rsidR="00371B68" w:rsidRPr="006379F8" w:rsidRDefault="00371B68" w:rsidP="001D4853">
            <w:pPr>
              <w:tabs>
                <w:tab w:val="left" w:pos="284"/>
              </w:tabs>
              <w:autoSpaceDE w:val="0"/>
              <w:autoSpaceDN w:val="0"/>
              <w:spacing w:before="120"/>
              <w:rPr>
                <w:rFonts w:cs="Arial"/>
                <w:sz w:val="18"/>
                <w:szCs w:val="18"/>
                <w:lang w:eastAsia="it-IT"/>
              </w:rPr>
            </w:pPr>
            <w:r w:rsidRPr="006379F8">
              <w:rPr>
                <w:rFonts w:cs="Arial"/>
                <w:sz w:val="18"/>
                <w:szCs w:val="18"/>
                <w:lang w:eastAsia="it-IT"/>
              </w:rPr>
              <w:t>HO CHI MINH CITY URBAN AREA</w:t>
            </w:r>
          </w:p>
          <w:p w14:paraId="4693FC08" w14:textId="77777777" w:rsidR="00371B68" w:rsidRPr="006379F8" w:rsidRDefault="00371B68" w:rsidP="001D4853">
            <w:pPr>
              <w:tabs>
                <w:tab w:val="left" w:pos="284"/>
              </w:tabs>
              <w:autoSpaceDE w:val="0"/>
              <w:autoSpaceDN w:val="0"/>
              <w:jc w:val="center"/>
              <w:rPr>
                <w:rFonts w:cs="Arial"/>
                <w:sz w:val="18"/>
                <w:szCs w:val="18"/>
                <w:lang w:eastAsia="it-IT"/>
              </w:rPr>
            </w:pPr>
            <w:r w:rsidRPr="006379F8">
              <w:rPr>
                <w:rFonts w:cs="Arial"/>
                <w:noProof/>
                <w:sz w:val="18"/>
                <w:szCs w:val="18"/>
              </w:rPr>
              <w:drawing>
                <wp:inline distT="0" distB="0" distL="0" distR="0" wp14:anchorId="1F4F9C89" wp14:editId="4C34FB7A">
                  <wp:extent cx="3063600" cy="1440000"/>
                  <wp:effectExtent l="19050" t="19050" r="22860" b="27305"/>
                  <wp:docPr id="98" name="Immagin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HC.bmp"/>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63600" cy="1440000"/>
                          </a:xfrm>
                          <a:prstGeom prst="rect">
                            <a:avLst/>
                          </a:prstGeom>
                          <a:ln w="6350">
                            <a:solidFill>
                              <a:schemeClr val="tx1"/>
                            </a:solidFill>
                          </a:ln>
                        </pic:spPr>
                      </pic:pic>
                    </a:graphicData>
                  </a:graphic>
                </wp:inline>
              </w:drawing>
            </w:r>
          </w:p>
        </w:tc>
      </w:tr>
      <w:tr w:rsidR="00371B68" w:rsidRPr="006379F8" w14:paraId="4F283DE1" w14:textId="77777777" w:rsidTr="001D4853">
        <w:tc>
          <w:tcPr>
            <w:tcW w:w="9638" w:type="dxa"/>
            <w:gridSpan w:val="5"/>
            <w:tcBorders>
              <w:top w:val="single" w:sz="4" w:space="0" w:color="auto"/>
              <w:bottom w:val="nil"/>
            </w:tcBorders>
          </w:tcPr>
          <w:p w14:paraId="326E5E66" w14:textId="77777777" w:rsidR="00371B68" w:rsidRPr="006379F8" w:rsidRDefault="00371B68" w:rsidP="001D4853">
            <w:pPr>
              <w:tabs>
                <w:tab w:val="left" w:pos="284"/>
              </w:tabs>
              <w:autoSpaceDE w:val="0"/>
              <w:autoSpaceDN w:val="0"/>
              <w:spacing w:before="120"/>
              <w:rPr>
                <w:rFonts w:cs="Arial"/>
                <w:sz w:val="18"/>
                <w:szCs w:val="18"/>
                <w:lang w:eastAsia="it-IT"/>
              </w:rPr>
            </w:pPr>
            <w:r w:rsidRPr="006379F8">
              <w:rPr>
                <w:rFonts w:cs="Arial"/>
                <w:sz w:val="18"/>
                <w:szCs w:val="18"/>
                <w:lang w:eastAsia="it-IT"/>
              </w:rPr>
              <w:t xml:space="preserve">URBAN INTENSITY DEGREE </w:t>
            </w:r>
          </w:p>
        </w:tc>
      </w:tr>
      <w:tr w:rsidR="00371B68" w:rsidRPr="006379F8" w14:paraId="591D31C3" w14:textId="77777777" w:rsidTr="001D4853">
        <w:tc>
          <w:tcPr>
            <w:tcW w:w="2409" w:type="dxa"/>
            <w:tcBorders>
              <w:top w:val="nil"/>
              <w:bottom w:val="single" w:sz="4" w:space="0" w:color="auto"/>
              <w:right w:val="nil"/>
            </w:tcBorders>
            <w:vAlign w:val="center"/>
          </w:tcPr>
          <w:p w14:paraId="55DABDE0" w14:textId="77777777" w:rsidR="00371B68" w:rsidRPr="006379F8" w:rsidRDefault="00371B68" w:rsidP="001D4853">
            <w:pPr>
              <w:tabs>
                <w:tab w:val="left" w:pos="284"/>
              </w:tabs>
              <w:autoSpaceDE w:val="0"/>
              <w:autoSpaceDN w:val="0"/>
              <w:spacing w:before="120" w:after="120"/>
              <w:rPr>
                <w:rFonts w:cs="Arial"/>
                <w:sz w:val="18"/>
                <w:szCs w:val="18"/>
                <w:lang w:eastAsia="it-IT"/>
              </w:rPr>
            </w:pPr>
            <w:r w:rsidRPr="006379F8">
              <w:rPr>
                <w:rFonts w:cs="Arial"/>
              </w:rPr>
              <w:object w:dxaOrig="380" w:dyaOrig="220" w14:anchorId="24950E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5pt;height:14.95pt" o:ole="">
                  <v:imagedata r:id="rId33" o:title=""/>
                </v:shape>
                <o:OLEObject Type="Embed" ProgID="PBrush" ShapeID="_x0000_i1025" DrawAspect="Content" ObjectID="_1767700645" r:id="rId34"/>
              </w:object>
            </w:r>
            <w:r w:rsidRPr="006379F8">
              <w:rPr>
                <w:rFonts w:cs="Arial"/>
                <w:sz w:val="18"/>
                <w:szCs w:val="18"/>
                <w:lang w:eastAsia="it-IT"/>
              </w:rPr>
              <w:t xml:space="preserve"> High (Central units)</w:t>
            </w:r>
          </w:p>
        </w:tc>
        <w:tc>
          <w:tcPr>
            <w:tcW w:w="2553" w:type="dxa"/>
            <w:gridSpan w:val="2"/>
            <w:tcBorders>
              <w:top w:val="nil"/>
              <w:left w:val="nil"/>
              <w:bottom w:val="single" w:sz="4" w:space="0" w:color="auto"/>
              <w:right w:val="nil"/>
            </w:tcBorders>
            <w:vAlign w:val="center"/>
          </w:tcPr>
          <w:p w14:paraId="43B30BBF" w14:textId="77777777" w:rsidR="00371B68" w:rsidRPr="006379F8" w:rsidRDefault="00371B68" w:rsidP="001D4853">
            <w:pPr>
              <w:tabs>
                <w:tab w:val="left" w:pos="284"/>
              </w:tabs>
              <w:autoSpaceDE w:val="0"/>
              <w:autoSpaceDN w:val="0"/>
              <w:spacing w:before="120" w:after="120"/>
              <w:rPr>
                <w:rFonts w:cs="Arial"/>
                <w:sz w:val="18"/>
                <w:szCs w:val="18"/>
                <w:lang w:eastAsia="it-IT"/>
              </w:rPr>
            </w:pPr>
            <w:r w:rsidRPr="006379F8">
              <w:rPr>
                <w:rFonts w:cs="Arial"/>
              </w:rPr>
              <w:object w:dxaOrig="380" w:dyaOrig="220" w14:anchorId="0555ECB2">
                <v:shape id="_x0000_i1026" type="#_x0000_t75" style="width:20.55pt;height:14.95pt" o:ole="">
                  <v:imagedata r:id="rId35" o:title=""/>
                </v:shape>
                <o:OLEObject Type="Embed" ProgID="PBrush" ShapeID="_x0000_i1026" DrawAspect="Content" ObjectID="_1767700646" r:id="rId36"/>
              </w:object>
            </w:r>
            <w:r w:rsidRPr="006379F8">
              <w:rPr>
                <w:rFonts w:cs="Arial"/>
                <w:sz w:val="18"/>
                <w:szCs w:val="18"/>
                <w:lang w:eastAsia="it-IT"/>
              </w:rPr>
              <w:t xml:space="preserve"> High (Peripheral units)</w:t>
            </w:r>
          </w:p>
        </w:tc>
        <w:tc>
          <w:tcPr>
            <w:tcW w:w="2266" w:type="dxa"/>
            <w:tcBorders>
              <w:top w:val="nil"/>
              <w:left w:val="nil"/>
              <w:bottom w:val="single" w:sz="4" w:space="0" w:color="auto"/>
              <w:right w:val="nil"/>
            </w:tcBorders>
            <w:vAlign w:val="center"/>
          </w:tcPr>
          <w:p w14:paraId="46D68244" w14:textId="77777777" w:rsidR="00371B68" w:rsidRPr="006379F8" w:rsidRDefault="00371B68" w:rsidP="001D4853">
            <w:pPr>
              <w:tabs>
                <w:tab w:val="left" w:pos="284"/>
              </w:tabs>
              <w:autoSpaceDE w:val="0"/>
              <w:autoSpaceDN w:val="0"/>
              <w:spacing w:before="120" w:after="120"/>
              <w:rPr>
                <w:rFonts w:cs="Arial"/>
                <w:sz w:val="18"/>
                <w:szCs w:val="18"/>
                <w:lang w:eastAsia="it-IT"/>
              </w:rPr>
            </w:pPr>
            <w:r w:rsidRPr="006379F8">
              <w:rPr>
                <w:rFonts w:cs="Arial"/>
              </w:rPr>
              <w:object w:dxaOrig="380" w:dyaOrig="220" w14:anchorId="4C661E63">
                <v:shape id="_x0000_i1027" type="#_x0000_t75" style="width:20.55pt;height:14.95pt" o:ole="">
                  <v:imagedata r:id="rId37" o:title=""/>
                </v:shape>
                <o:OLEObject Type="Embed" ProgID="PBrush" ShapeID="_x0000_i1027" DrawAspect="Content" ObjectID="_1767700647" r:id="rId38"/>
              </w:object>
            </w:r>
            <w:r w:rsidRPr="006379F8">
              <w:rPr>
                <w:rFonts w:cs="Arial"/>
                <w:sz w:val="18"/>
                <w:szCs w:val="18"/>
                <w:lang w:eastAsia="it-IT"/>
              </w:rPr>
              <w:t xml:space="preserve"> Medium</w:t>
            </w:r>
          </w:p>
        </w:tc>
        <w:tc>
          <w:tcPr>
            <w:tcW w:w="2410" w:type="dxa"/>
            <w:tcBorders>
              <w:top w:val="nil"/>
              <w:left w:val="nil"/>
              <w:bottom w:val="single" w:sz="4" w:space="0" w:color="auto"/>
            </w:tcBorders>
            <w:vAlign w:val="center"/>
          </w:tcPr>
          <w:p w14:paraId="2E50496A" w14:textId="77777777" w:rsidR="00371B68" w:rsidRPr="006379F8" w:rsidRDefault="00371B68" w:rsidP="001D4853">
            <w:pPr>
              <w:tabs>
                <w:tab w:val="left" w:pos="284"/>
              </w:tabs>
              <w:autoSpaceDE w:val="0"/>
              <w:autoSpaceDN w:val="0"/>
              <w:spacing w:before="120" w:after="120"/>
              <w:rPr>
                <w:rFonts w:cs="Arial"/>
                <w:sz w:val="18"/>
                <w:szCs w:val="18"/>
                <w:lang w:eastAsia="it-IT"/>
              </w:rPr>
            </w:pPr>
            <w:r w:rsidRPr="006379F8">
              <w:rPr>
                <w:rFonts w:cs="Arial"/>
              </w:rPr>
              <w:object w:dxaOrig="380" w:dyaOrig="220" w14:anchorId="04A89EE0">
                <v:shape id="_x0000_i1028" type="#_x0000_t75" style="width:20.55pt;height:14.95pt" o:ole="">
                  <v:imagedata r:id="rId39" o:title=""/>
                </v:shape>
                <o:OLEObject Type="Embed" ProgID="PBrush" ShapeID="_x0000_i1028" DrawAspect="Content" ObjectID="_1767700648" r:id="rId40"/>
              </w:object>
            </w:r>
            <w:r w:rsidRPr="006379F8">
              <w:rPr>
                <w:rFonts w:cs="Arial"/>
                <w:sz w:val="18"/>
                <w:szCs w:val="18"/>
                <w:lang w:eastAsia="it-IT"/>
              </w:rPr>
              <w:t xml:space="preserve"> Low</w:t>
            </w:r>
          </w:p>
        </w:tc>
      </w:tr>
      <w:tr w:rsidR="00371B68" w:rsidRPr="006379F8" w14:paraId="4C3C877F" w14:textId="77777777" w:rsidTr="001D4853">
        <w:tc>
          <w:tcPr>
            <w:tcW w:w="9638" w:type="dxa"/>
            <w:gridSpan w:val="5"/>
            <w:tcBorders>
              <w:top w:val="single" w:sz="4" w:space="0" w:color="auto"/>
              <w:left w:val="nil"/>
              <w:bottom w:val="nil"/>
              <w:right w:val="nil"/>
            </w:tcBorders>
          </w:tcPr>
          <w:p w14:paraId="500ADFE7" w14:textId="77777777" w:rsidR="00371B68" w:rsidRPr="006379F8" w:rsidRDefault="00371B68" w:rsidP="001D4853">
            <w:pPr>
              <w:tabs>
                <w:tab w:val="left" w:pos="284"/>
              </w:tabs>
              <w:autoSpaceDE w:val="0"/>
              <w:autoSpaceDN w:val="0"/>
              <w:spacing w:after="240"/>
              <w:rPr>
                <w:rFonts w:cs="Arial"/>
                <w:sz w:val="18"/>
                <w:szCs w:val="18"/>
                <w:lang w:eastAsia="it-IT"/>
              </w:rPr>
            </w:pPr>
            <w:r w:rsidRPr="006379F8">
              <w:rPr>
                <w:rFonts w:cs="Arial"/>
                <w:color w:val="231F20"/>
                <w:sz w:val="16"/>
                <w:szCs w:val="16"/>
                <w:lang w:eastAsia="it-IT"/>
              </w:rPr>
              <w:t>Source:</w:t>
            </w:r>
            <w:r w:rsidRPr="006379F8">
              <w:rPr>
                <w:rFonts w:cs="Arial"/>
                <w:sz w:val="16"/>
                <w:szCs w:val="16"/>
                <w:lang w:eastAsia="it-IT"/>
              </w:rPr>
              <w:t xml:space="preserve"> Processing on GSO population data and MONRE land use data.</w:t>
            </w:r>
          </w:p>
        </w:tc>
      </w:tr>
    </w:tbl>
    <w:p w14:paraId="4926E02A" w14:textId="77777777" w:rsidR="00371B68" w:rsidRPr="006379F8" w:rsidRDefault="00371B68" w:rsidP="00371B68">
      <w:pPr>
        <w:rPr>
          <w:rFonts w:cs="Arial"/>
          <w:color w:val="231F20"/>
          <w:sz w:val="16"/>
          <w:szCs w:val="16"/>
          <w:lang w:eastAsia="it-IT"/>
        </w:rPr>
      </w:pPr>
      <w:r w:rsidRPr="006379F8">
        <w:rPr>
          <w:rFonts w:cs="Arial"/>
          <w:color w:val="231F20"/>
          <w:sz w:val="16"/>
          <w:szCs w:val="16"/>
          <w:lang w:eastAsia="it-IT"/>
        </w:rPr>
        <w:br w:type="page"/>
      </w:r>
    </w:p>
    <w:tbl>
      <w:tblPr>
        <w:tblW w:w="5000" w:type="pct"/>
        <w:tblLayout w:type="fixed"/>
        <w:tblCellMar>
          <w:left w:w="70" w:type="dxa"/>
          <w:right w:w="70" w:type="dxa"/>
        </w:tblCellMar>
        <w:tblLook w:val="04A0" w:firstRow="1" w:lastRow="0" w:firstColumn="1" w:lastColumn="0" w:noHBand="0" w:noVBand="1"/>
      </w:tblPr>
      <w:tblGrid>
        <w:gridCol w:w="879"/>
        <w:gridCol w:w="1568"/>
        <w:gridCol w:w="1437"/>
        <w:gridCol w:w="1437"/>
        <w:gridCol w:w="1439"/>
        <w:gridCol w:w="1727"/>
        <w:gridCol w:w="1291"/>
      </w:tblGrid>
      <w:tr w:rsidR="00371B68" w:rsidRPr="006379F8" w14:paraId="09D673DD" w14:textId="77777777" w:rsidTr="001D4853">
        <w:trPr>
          <w:cantSplit/>
          <w:trHeight w:val="20"/>
        </w:trPr>
        <w:tc>
          <w:tcPr>
            <w:tcW w:w="5000" w:type="pct"/>
            <w:gridSpan w:val="7"/>
            <w:tcBorders>
              <w:left w:val="nil"/>
              <w:right w:val="nil"/>
            </w:tcBorders>
            <w:shd w:val="clear" w:color="auto" w:fill="auto"/>
          </w:tcPr>
          <w:p w14:paraId="73727A9B" w14:textId="77777777" w:rsidR="00371B68" w:rsidRPr="006379F8" w:rsidRDefault="00371B68" w:rsidP="001D4853">
            <w:pPr>
              <w:keepNext/>
              <w:tabs>
                <w:tab w:val="left" w:pos="284"/>
              </w:tabs>
              <w:autoSpaceDE w:val="0"/>
              <w:autoSpaceDN w:val="0"/>
              <w:spacing w:before="240" w:after="120" w:line="240" w:lineRule="auto"/>
              <w:jc w:val="both"/>
              <w:rPr>
                <w:rFonts w:cs="Arial"/>
                <w:sz w:val="18"/>
                <w:szCs w:val="18"/>
                <w:lang w:eastAsia="it-IT"/>
              </w:rPr>
            </w:pPr>
            <w:r w:rsidRPr="006379F8">
              <w:rPr>
                <w:rFonts w:cs="Arial"/>
                <w:b/>
                <w:sz w:val="18"/>
                <w:szCs w:val="18"/>
                <w:lang w:eastAsia="it-IT"/>
              </w:rPr>
              <w:lastRenderedPageBreak/>
              <w:t>Table 2.4 - Classification of Provinces by urban intensity degree. Year 2020</w:t>
            </w:r>
          </w:p>
        </w:tc>
      </w:tr>
      <w:tr w:rsidR="00371B68" w:rsidRPr="006379F8" w14:paraId="0DEE9403" w14:textId="77777777" w:rsidTr="001D4853">
        <w:trPr>
          <w:cantSplit/>
          <w:trHeight w:val="20"/>
        </w:trPr>
        <w:tc>
          <w:tcPr>
            <w:tcW w:w="449" w:type="pct"/>
            <w:vMerge w:val="restart"/>
            <w:tcBorders>
              <w:top w:val="single" w:sz="4" w:space="0" w:color="auto"/>
              <w:left w:val="nil"/>
              <w:right w:val="nil"/>
            </w:tcBorders>
            <w:shd w:val="clear" w:color="auto" w:fill="E7E6E6" w:themeFill="background2"/>
          </w:tcPr>
          <w:p w14:paraId="032799F7" w14:textId="77777777" w:rsidR="00371B68" w:rsidRPr="006379F8" w:rsidRDefault="00371B68" w:rsidP="001D4853">
            <w:pPr>
              <w:spacing w:before="60" w:after="60" w:line="240" w:lineRule="auto"/>
              <w:rPr>
                <w:rFonts w:cs="Arial"/>
                <w:sz w:val="18"/>
                <w:szCs w:val="18"/>
                <w:lang w:val="en-GB" w:eastAsia="it-IT"/>
              </w:rPr>
            </w:pPr>
            <w:r w:rsidRPr="006379F8">
              <w:rPr>
                <w:rFonts w:cs="Arial"/>
                <w:sz w:val="18"/>
                <w:szCs w:val="18"/>
                <w:lang w:eastAsia="it-IT"/>
              </w:rPr>
              <w:t>Socio-</w:t>
            </w:r>
            <w:r w:rsidRPr="00293D83">
              <w:rPr>
                <w:rFonts w:cs="Arial"/>
                <w:spacing w:val="-6"/>
                <w:sz w:val="18"/>
                <w:szCs w:val="18"/>
                <w:lang w:eastAsia="it-IT"/>
              </w:rPr>
              <w:t xml:space="preserve">economic </w:t>
            </w:r>
            <w:r w:rsidRPr="006379F8">
              <w:rPr>
                <w:rFonts w:cs="Arial"/>
                <w:sz w:val="18"/>
                <w:szCs w:val="18"/>
                <w:lang w:eastAsia="it-IT"/>
              </w:rPr>
              <w:t>Regions</w:t>
            </w:r>
          </w:p>
        </w:tc>
        <w:tc>
          <w:tcPr>
            <w:tcW w:w="802" w:type="pct"/>
            <w:vMerge w:val="restart"/>
            <w:tcBorders>
              <w:top w:val="single" w:sz="4" w:space="0" w:color="auto"/>
              <w:left w:val="nil"/>
              <w:right w:val="nil"/>
            </w:tcBorders>
            <w:shd w:val="clear" w:color="auto" w:fill="E7E6E6" w:themeFill="background2"/>
            <w:noWrap/>
          </w:tcPr>
          <w:p w14:paraId="214A4072" w14:textId="77777777" w:rsidR="00371B68" w:rsidRPr="006379F8" w:rsidRDefault="00371B68" w:rsidP="001D4853">
            <w:pPr>
              <w:spacing w:before="60" w:after="0" w:line="240" w:lineRule="auto"/>
              <w:rPr>
                <w:rFonts w:cs="Arial"/>
                <w:sz w:val="18"/>
                <w:szCs w:val="18"/>
                <w:lang w:eastAsia="it-IT"/>
              </w:rPr>
            </w:pPr>
            <w:r w:rsidRPr="006379F8">
              <w:rPr>
                <w:rFonts w:cs="Arial"/>
                <w:sz w:val="18"/>
                <w:szCs w:val="18"/>
                <w:lang w:eastAsia="it-IT"/>
              </w:rPr>
              <w:t xml:space="preserve">Provinces </w:t>
            </w:r>
          </w:p>
          <w:p w14:paraId="3897133C" w14:textId="77777777" w:rsidR="00371B68" w:rsidRPr="006379F8" w:rsidRDefault="00371B68" w:rsidP="001D4853">
            <w:pPr>
              <w:spacing w:after="60" w:line="240" w:lineRule="auto"/>
              <w:rPr>
                <w:rFonts w:cs="Arial"/>
                <w:sz w:val="18"/>
                <w:szCs w:val="18"/>
                <w:lang w:eastAsia="it-IT"/>
              </w:rPr>
            </w:pPr>
            <w:r w:rsidRPr="006379F8">
              <w:rPr>
                <w:rFonts w:cs="Arial"/>
                <w:sz w:val="16"/>
                <w:szCs w:val="16"/>
                <w:lang w:eastAsia="it-IT"/>
              </w:rPr>
              <w:t>(provinces under central govt. in bold)</w:t>
            </w:r>
          </w:p>
        </w:tc>
        <w:tc>
          <w:tcPr>
            <w:tcW w:w="2206" w:type="pct"/>
            <w:gridSpan w:val="3"/>
            <w:tcBorders>
              <w:top w:val="single" w:sz="4" w:space="0" w:color="auto"/>
              <w:left w:val="nil"/>
              <w:bottom w:val="nil"/>
              <w:right w:val="nil"/>
            </w:tcBorders>
            <w:shd w:val="clear" w:color="auto" w:fill="E7E6E6" w:themeFill="background2"/>
            <w:noWrap/>
          </w:tcPr>
          <w:p w14:paraId="16C9A9A9" w14:textId="77777777" w:rsidR="00371B68" w:rsidRPr="006379F8" w:rsidRDefault="00371B68" w:rsidP="001D4853">
            <w:pPr>
              <w:spacing w:before="60" w:after="60" w:line="240" w:lineRule="auto"/>
              <w:jc w:val="center"/>
              <w:rPr>
                <w:rFonts w:cs="Arial"/>
                <w:sz w:val="18"/>
                <w:szCs w:val="18"/>
              </w:rPr>
            </w:pPr>
            <w:r w:rsidRPr="006379F8">
              <w:rPr>
                <w:rFonts w:cs="Arial"/>
                <w:sz w:val="18"/>
                <w:szCs w:val="18"/>
                <w:lang w:eastAsia="it-IT"/>
              </w:rPr>
              <w:t>Ratings</w:t>
            </w:r>
          </w:p>
        </w:tc>
        <w:tc>
          <w:tcPr>
            <w:tcW w:w="883" w:type="pct"/>
            <w:vMerge w:val="restart"/>
            <w:tcBorders>
              <w:top w:val="single" w:sz="4" w:space="0" w:color="auto"/>
              <w:left w:val="nil"/>
              <w:right w:val="nil"/>
            </w:tcBorders>
            <w:shd w:val="clear" w:color="auto" w:fill="E7E6E6" w:themeFill="background2"/>
            <w:noWrap/>
          </w:tcPr>
          <w:p w14:paraId="517E6919" w14:textId="77777777" w:rsidR="00371B68" w:rsidRPr="006379F8" w:rsidRDefault="00371B68" w:rsidP="001D4853">
            <w:pPr>
              <w:spacing w:before="60" w:after="60" w:line="240" w:lineRule="auto"/>
              <w:rPr>
                <w:rFonts w:cs="Arial"/>
                <w:sz w:val="18"/>
                <w:szCs w:val="18"/>
                <w:lang w:eastAsia="it-IT"/>
              </w:rPr>
            </w:pPr>
            <w:r w:rsidRPr="006379F8">
              <w:rPr>
                <w:rFonts w:cs="Arial"/>
                <w:sz w:val="18"/>
                <w:szCs w:val="18"/>
                <w:lang w:eastAsia="it-IT"/>
              </w:rPr>
              <w:t>Urban intensity degree</w:t>
            </w:r>
          </w:p>
        </w:tc>
        <w:tc>
          <w:tcPr>
            <w:tcW w:w="660" w:type="pct"/>
            <w:vMerge w:val="restart"/>
            <w:tcBorders>
              <w:top w:val="single" w:sz="4" w:space="0" w:color="auto"/>
              <w:left w:val="nil"/>
              <w:right w:val="nil"/>
            </w:tcBorders>
            <w:shd w:val="clear" w:color="auto" w:fill="E7E6E6" w:themeFill="background2"/>
          </w:tcPr>
          <w:p w14:paraId="7992C077" w14:textId="77777777" w:rsidR="00371B68" w:rsidRPr="006379F8" w:rsidRDefault="00371B68" w:rsidP="001D4853">
            <w:pPr>
              <w:spacing w:before="60" w:after="60" w:line="240" w:lineRule="auto"/>
              <w:rPr>
                <w:rFonts w:cs="Arial"/>
                <w:sz w:val="18"/>
                <w:szCs w:val="18"/>
                <w:lang w:eastAsia="it-IT"/>
              </w:rPr>
            </w:pPr>
            <w:r w:rsidRPr="006379F8">
              <w:rPr>
                <w:rFonts w:cs="Arial"/>
                <w:sz w:val="18"/>
                <w:szCs w:val="18"/>
                <w:lang w:eastAsia="it-IT"/>
              </w:rPr>
              <w:t>Major urban area</w:t>
            </w:r>
          </w:p>
        </w:tc>
      </w:tr>
      <w:tr w:rsidR="00371B68" w:rsidRPr="006379F8" w14:paraId="14DE5914" w14:textId="77777777" w:rsidTr="001D4853">
        <w:trPr>
          <w:cantSplit/>
          <w:trHeight w:val="20"/>
        </w:trPr>
        <w:tc>
          <w:tcPr>
            <w:tcW w:w="449" w:type="pct"/>
            <w:vMerge/>
            <w:tcBorders>
              <w:left w:val="nil"/>
              <w:right w:val="nil"/>
            </w:tcBorders>
            <w:shd w:val="clear" w:color="auto" w:fill="auto"/>
          </w:tcPr>
          <w:p w14:paraId="14B0F775" w14:textId="77777777" w:rsidR="00371B68" w:rsidRPr="006379F8" w:rsidRDefault="00371B68" w:rsidP="001D4853">
            <w:pPr>
              <w:spacing w:before="60" w:after="60" w:line="240" w:lineRule="auto"/>
              <w:rPr>
                <w:rFonts w:cs="Arial"/>
                <w:sz w:val="18"/>
                <w:szCs w:val="18"/>
                <w:lang w:val="en-GB" w:eastAsia="it-IT"/>
              </w:rPr>
            </w:pPr>
          </w:p>
        </w:tc>
        <w:tc>
          <w:tcPr>
            <w:tcW w:w="802" w:type="pct"/>
            <w:vMerge/>
            <w:tcBorders>
              <w:left w:val="nil"/>
              <w:bottom w:val="nil"/>
              <w:right w:val="nil"/>
            </w:tcBorders>
            <w:shd w:val="clear" w:color="auto" w:fill="auto"/>
            <w:noWrap/>
            <w:vAlign w:val="bottom"/>
          </w:tcPr>
          <w:p w14:paraId="6411F81A" w14:textId="77777777" w:rsidR="00371B68" w:rsidRPr="006379F8" w:rsidRDefault="00371B68" w:rsidP="001D4853">
            <w:pPr>
              <w:spacing w:before="60" w:after="60" w:line="240" w:lineRule="auto"/>
              <w:rPr>
                <w:rFonts w:cs="Arial"/>
                <w:sz w:val="18"/>
                <w:szCs w:val="18"/>
                <w:lang w:eastAsia="it-IT"/>
              </w:rPr>
            </w:pPr>
          </w:p>
        </w:tc>
        <w:tc>
          <w:tcPr>
            <w:tcW w:w="735" w:type="pct"/>
            <w:tcBorders>
              <w:top w:val="single" w:sz="4" w:space="0" w:color="auto"/>
              <w:left w:val="nil"/>
              <w:bottom w:val="nil"/>
              <w:right w:val="nil"/>
            </w:tcBorders>
            <w:shd w:val="clear" w:color="auto" w:fill="E7E6E6" w:themeFill="background2"/>
            <w:noWrap/>
          </w:tcPr>
          <w:p w14:paraId="2067EAEB" w14:textId="77777777" w:rsidR="00371B68" w:rsidRPr="006379F8" w:rsidRDefault="00371B68" w:rsidP="001D4853">
            <w:pPr>
              <w:spacing w:before="60" w:after="60" w:line="240" w:lineRule="auto"/>
              <w:rPr>
                <w:rFonts w:cs="Arial"/>
                <w:sz w:val="18"/>
                <w:szCs w:val="18"/>
              </w:rPr>
            </w:pPr>
            <w:r w:rsidRPr="006379F8">
              <w:rPr>
                <w:rFonts w:cs="Arial"/>
                <w:sz w:val="18"/>
                <w:szCs w:val="18"/>
                <w:lang w:eastAsia="it-IT"/>
              </w:rPr>
              <w:t>Population density</w:t>
            </w:r>
          </w:p>
        </w:tc>
        <w:tc>
          <w:tcPr>
            <w:tcW w:w="735" w:type="pct"/>
            <w:tcBorders>
              <w:top w:val="single" w:sz="4" w:space="0" w:color="auto"/>
              <w:left w:val="nil"/>
              <w:bottom w:val="nil"/>
              <w:right w:val="nil"/>
            </w:tcBorders>
            <w:shd w:val="clear" w:color="auto" w:fill="E7E6E6" w:themeFill="background2"/>
            <w:noWrap/>
          </w:tcPr>
          <w:p w14:paraId="4DABFB4F" w14:textId="77777777" w:rsidR="00371B68" w:rsidRPr="006379F8" w:rsidRDefault="00371B68" w:rsidP="001D4853">
            <w:pPr>
              <w:spacing w:before="60" w:after="60" w:line="240" w:lineRule="auto"/>
              <w:rPr>
                <w:rFonts w:cs="Arial"/>
                <w:sz w:val="18"/>
                <w:szCs w:val="18"/>
              </w:rPr>
            </w:pPr>
            <w:r w:rsidRPr="006379F8">
              <w:rPr>
                <w:rFonts w:cs="Arial"/>
                <w:sz w:val="18"/>
                <w:szCs w:val="18"/>
                <w:lang w:eastAsia="it-IT"/>
              </w:rPr>
              <w:t>Urban population</w:t>
            </w:r>
          </w:p>
        </w:tc>
        <w:tc>
          <w:tcPr>
            <w:tcW w:w="736" w:type="pct"/>
            <w:tcBorders>
              <w:top w:val="single" w:sz="4" w:space="0" w:color="auto"/>
              <w:left w:val="nil"/>
              <w:bottom w:val="nil"/>
              <w:right w:val="nil"/>
            </w:tcBorders>
            <w:shd w:val="clear" w:color="auto" w:fill="E7E6E6" w:themeFill="background2"/>
            <w:noWrap/>
          </w:tcPr>
          <w:p w14:paraId="59D4D98B" w14:textId="77777777" w:rsidR="00371B68" w:rsidRPr="006379F8" w:rsidRDefault="00371B68" w:rsidP="001D4853">
            <w:pPr>
              <w:spacing w:before="60" w:after="60" w:line="240" w:lineRule="auto"/>
              <w:rPr>
                <w:rFonts w:cs="Arial"/>
                <w:sz w:val="18"/>
                <w:szCs w:val="18"/>
              </w:rPr>
            </w:pPr>
            <w:r w:rsidRPr="006379F8">
              <w:rPr>
                <w:rFonts w:cs="Arial"/>
                <w:sz w:val="18"/>
                <w:szCs w:val="18"/>
                <w:lang w:eastAsia="it-IT"/>
              </w:rPr>
              <w:t>Urbanization rate</w:t>
            </w:r>
          </w:p>
        </w:tc>
        <w:tc>
          <w:tcPr>
            <w:tcW w:w="883" w:type="pct"/>
            <w:vMerge/>
            <w:tcBorders>
              <w:left w:val="nil"/>
              <w:bottom w:val="nil"/>
              <w:right w:val="nil"/>
            </w:tcBorders>
            <w:shd w:val="clear" w:color="auto" w:fill="auto"/>
            <w:noWrap/>
          </w:tcPr>
          <w:p w14:paraId="55AA8D26" w14:textId="77777777" w:rsidR="00371B68" w:rsidRPr="006379F8" w:rsidRDefault="00371B68" w:rsidP="001D4853">
            <w:pPr>
              <w:spacing w:before="60" w:after="60" w:line="240" w:lineRule="auto"/>
              <w:rPr>
                <w:rFonts w:cs="Arial"/>
                <w:sz w:val="18"/>
                <w:szCs w:val="18"/>
                <w:lang w:eastAsia="it-IT"/>
              </w:rPr>
            </w:pPr>
          </w:p>
        </w:tc>
        <w:tc>
          <w:tcPr>
            <w:tcW w:w="660" w:type="pct"/>
            <w:vMerge/>
            <w:tcBorders>
              <w:left w:val="nil"/>
              <w:bottom w:val="nil"/>
              <w:right w:val="nil"/>
            </w:tcBorders>
          </w:tcPr>
          <w:p w14:paraId="0AF5DAFA" w14:textId="77777777" w:rsidR="00371B68" w:rsidRPr="006379F8" w:rsidRDefault="00371B68" w:rsidP="001D4853">
            <w:pPr>
              <w:spacing w:before="60" w:after="60" w:line="240" w:lineRule="auto"/>
              <w:rPr>
                <w:rFonts w:cs="Arial"/>
                <w:sz w:val="18"/>
                <w:szCs w:val="18"/>
                <w:lang w:eastAsia="it-IT"/>
              </w:rPr>
            </w:pPr>
          </w:p>
        </w:tc>
      </w:tr>
      <w:tr w:rsidR="00371B68" w:rsidRPr="006379F8" w14:paraId="5E9456EA" w14:textId="77777777" w:rsidTr="001D4853">
        <w:trPr>
          <w:cantSplit/>
          <w:trHeight w:val="20"/>
        </w:trPr>
        <w:tc>
          <w:tcPr>
            <w:tcW w:w="449" w:type="pct"/>
            <w:vMerge w:val="restart"/>
            <w:tcBorders>
              <w:top w:val="single" w:sz="4" w:space="0" w:color="auto"/>
              <w:left w:val="nil"/>
              <w:right w:val="nil"/>
            </w:tcBorders>
            <w:shd w:val="clear" w:color="auto" w:fill="auto"/>
          </w:tcPr>
          <w:p w14:paraId="310C06D8" w14:textId="77777777" w:rsidR="00371B68" w:rsidRPr="006379F8" w:rsidRDefault="00371B68" w:rsidP="001D4853">
            <w:pPr>
              <w:spacing w:before="40" w:after="40" w:line="240" w:lineRule="auto"/>
              <w:rPr>
                <w:rFonts w:cs="Arial"/>
                <w:sz w:val="18"/>
                <w:szCs w:val="18"/>
                <w:lang w:val="en-GB" w:eastAsia="it-IT"/>
              </w:rPr>
            </w:pPr>
            <w:r w:rsidRPr="006379F8">
              <w:rPr>
                <w:rFonts w:cs="Arial"/>
                <w:sz w:val="18"/>
                <w:szCs w:val="18"/>
                <w:lang w:val="en-GB" w:eastAsia="it-IT"/>
              </w:rPr>
              <w:t xml:space="preserve">Red River Delta </w:t>
            </w:r>
          </w:p>
        </w:tc>
        <w:tc>
          <w:tcPr>
            <w:tcW w:w="802" w:type="pct"/>
            <w:tcBorders>
              <w:top w:val="single" w:sz="4" w:space="0" w:color="auto"/>
              <w:left w:val="nil"/>
              <w:bottom w:val="nil"/>
              <w:right w:val="nil"/>
            </w:tcBorders>
            <w:shd w:val="clear" w:color="auto" w:fill="auto"/>
            <w:noWrap/>
            <w:vAlign w:val="bottom"/>
            <w:hideMark/>
          </w:tcPr>
          <w:p w14:paraId="356F5740" w14:textId="77777777" w:rsidR="00371B68" w:rsidRPr="006379F8" w:rsidRDefault="00371B68" w:rsidP="001D4853">
            <w:pPr>
              <w:spacing w:before="40" w:after="40" w:line="240" w:lineRule="auto"/>
              <w:rPr>
                <w:rFonts w:cs="Arial"/>
                <w:b/>
                <w:sz w:val="18"/>
                <w:szCs w:val="18"/>
                <w:lang w:eastAsia="it-IT"/>
              </w:rPr>
            </w:pPr>
            <w:r w:rsidRPr="006379F8">
              <w:rPr>
                <w:rFonts w:cs="Arial"/>
                <w:b/>
                <w:sz w:val="18"/>
                <w:szCs w:val="18"/>
                <w:lang w:eastAsia="it-IT"/>
              </w:rPr>
              <w:t>Ha Noi</w:t>
            </w:r>
          </w:p>
        </w:tc>
        <w:tc>
          <w:tcPr>
            <w:tcW w:w="735" w:type="pct"/>
            <w:tcBorders>
              <w:top w:val="single" w:sz="4" w:space="0" w:color="auto"/>
              <w:left w:val="nil"/>
              <w:bottom w:val="nil"/>
              <w:right w:val="nil"/>
            </w:tcBorders>
            <w:shd w:val="clear" w:color="auto" w:fill="auto"/>
            <w:noWrap/>
            <w:vAlign w:val="bottom"/>
            <w:hideMark/>
          </w:tcPr>
          <w:p w14:paraId="0B72F05E"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5" w:type="pct"/>
            <w:tcBorders>
              <w:top w:val="single" w:sz="4" w:space="0" w:color="auto"/>
              <w:left w:val="nil"/>
              <w:bottom w:val="nil"/>
              <w:right w:val="nil"/>
            </w:tcBorders>
            <w:shd w:val="clear" w:color="auto" w:fill="auto"/>
            <w:noWrap/>
            <w:vAlign w:val="bottom"/>
            <w:hideMark/>
          </w:tcPr>
          <w:p w14:paraId="537C0FE1"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6" w:type="pct"/>
            <w:tcBorders>
              <w:top w:val="single" w:sz="4" w:space="0" w:color="auto"/>
              <w:left w:val="nil"/>
              <w:bottom w:val="nil"/>
              <w:right w:val="nil"/>
            </w:tcBorders>
            <w:shd w:val="clear" w:color="auto" w:fill="auto"/>
            <w:noWrap/>
            <w:vAlign w:val="bottom"/>
            <w:hideMark/>
          </w:tcPr>
          <w:p w14:paraId="5979FA63"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883" w:type="pct"/>
            <w:tcBorders>
              <w:top w:val="single" w:sz="4" w:space="0" w:color="auto"/>
              <w:left w:val="nil"/>
              <w:bottom w:val="nil"/>
              <w:right w:val="nil"/>
            </w:tcBorders>
            <w:shd w:val="clear" w:color="auto" w:fill="auto"/>
            <w:noWrap/>
            <w:hideMark/>
          </w:tcPr>
          <w:p w14:paraId="37878507"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High (central)</w:t>
            </w:r>
          </w:p>
        </w:tc>
        <w:tc>
          <w:tcPr>
            <w:tcW w:w="660" w:type="pct"/>
            <w:tcBorders>
              <w:top w:val="single" w:sz="4" w:space="0" w:color="auto"/>
              <w:left w:val="nil"/>
              <w:bottom w:val="nil"/>
              <w:right w:val="nil"/>
            </w:tcBorders>
          </w:tcPr>
          <w:p w14:paraId="650727F2"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Ha Noi</w:t>
            </w:r>
          </w:p>
        </w:tc>
      </w:tr>
      <w:tr w:rsidR="00371B68" w:rsidRPr="006379F8" w14:paraId="330995B4" w14:textId="77777777" w:rsidTr="001D4853">
        <w:trPr>
          <w:cantSplit/>
          <w:trHeight w:val="20"/>
        </w:trPr>
        <w:tc>
          <w:tcPr>
            <w:tcW w:w="449" w:type="pct"/>
            <w:vMerge/>
            <w:tcBorders>
              <w:left w:val="nil"/>
              <w:right w:val="nil"/>
            </w:tcBorders>
            <w:shd w:val="clear" w:color="auto" w:fill="auto"/>
          </w:tcPr>
          <w:p w14:paraId="7BD72D57"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08F356BF"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Vinh Phuc</w:t>
            </w:r>
          </w:p>
        </w:tc>
        <w:tc>
          <w:tcPr>
            <w:tcW w:w="735" w:type="pct"/>
            <w:tcBorders>
              <w:top w:val="nil"/>
              <w:left w:val="nil"/>
              <w:bottom w:val="nil"/>
              <w:right w:val="nil"/>
            </w:tcBorders>
            <w:shd w:val="clear" w:color="auto" w:fill="auto"/>
            <w:noWrap/>
            <w:vAlign w:val="bottom"/>
            <w:hideMark/>
          </w:tcPr>
          <w:p w14:paraId="7A53A5D7"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5" w:type="pct"/>
            <w:tcBorders>
              <w:top w:val="nil"/>
              <w:left w:val="nil"/>
              <w:bottom w:val="nil"/>
              <w:right w:val="nil"/>
            </w:tcBorders>
            <w:shd w:val="clear" w:color="auto" w:fill="auto"/>
            <w:noWrap/>
            <w:vAlign w:val="bottom"/>
            <w:hideMark/>
          </w:tcPr>
          <w:p w14:paraId="760E1BBE"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6" w:type="pct"/>
            <w:tcBorders>
              <w:top w:val="nil"/>
              <w:left w:val="nil"/>
              <w:bottom w:val="nil"/>
              <w:right w:val="nil"/>
            </w:tcBorders>
            <w:shd w:val="clear" w:color="auto" w:fill="auto"/>
            <w:noWrap/>
            <w:vAlign w:val="bottom"/>
            <w:hideMark/>
          </w:tcPr>
          <w:p w14:paraId="164B44EF"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883" w:type="pct"/>
            <w:tcBorders>
              <w:top w:val="nil"/>
              <w:left w:val="nil"/>
              <w:bottom w:val="nil"/>
              <w:right w:val="nil"/>
            </w:tcBorders>
            <w:shd w:val="clear" w:color="auto" w:fill="auto"/>
            <w:noWrap/>
            <w:hideMark/>
          </w:tcPr>
          <w:p w14:paraId="60A03081"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High (peripheral)</w:t>
            </w:r>
          </w:p>
        </w:tc>
        <w:tc>
          <w:tcPr>
            <w:tcW w:w="660" w:type="pct"/>
            <w:tcBorders>
              <w:top w:val="nil"/>
              <w:left w:val="nil"/>
              <w:bottom w:val="nil"/>
              <w:right w:val="nil"/>
            </w:tcBorders>
          </w:tcPr>
          <w:p w14:paraId="7C71C117"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Ha Noi</w:t>
            </w:r>
          </w:p>
        </w:tc>
      </w:tr>
      <w:tr w:rsidR="00371B68" w:rsidRPr="006379F8" w14:paraId="6AB6FDB3" w14:textId="77777777" w:rsidTr="001D4853">
        <w:trPr>
          <w:cantSplit/>
          <w:trHeight w:val="20"/>
        </w:trPr>
        <w:tc>
          <w:tcPr>
            <w:tcW w:w="449" w:type="pct"/>
            <w:vMerge/>
            <w:tcBorders>
              <w:left w:val="nil"/>
              <w:right w:val="nil"/>
            </w:tcBorders>
            <w:shd w:val="clear" w:color="auto" w:fill="auto"/>
          </w:tcPr>
          <w:p w14:paraId="11C0E818"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3094A20F"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Bac Ninh</w:t>
            </w:r>
          </w:p>
        </w:tc>
        <w:tc>
          <w:tcPr>
            <w:tcW w:w="735" w:type="pct"/>
            <w:tcBorders>
              <w:top w:val="nil"/>
              <w:left w:val="nil"/>
              <w:bottom w:val="nil"/>
              <w:right w:val="nil"/>
            </w:tcBorders>
            <w:shd w:val="clear" w:color="auto" w:fill="auto"/>
            <w:noWrap/>
            <w:vAlign w:val="bottom"/>
            <w:hideMark/>
          </w:tcPr>
          <w:p w14:paraId="5119DBE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5" w:type="pct"/>
            <w:tcBorders>
              <w:top w:val="nil"/>
              <w:left w:val="nil"/>
              <w:bottom w:val="nil"/>
              <w:right w:val="nil"/>
            </w:tcBorders>
            <w:shd w:val="clear" w:color="auto" w:fill="auto"/>
            <w:noWrap/>
            <w:vAlign w:val="bottom"/>
            <w:hideMark/>
          </w:tcPr>
          <w:p w14:paraId="681657E7"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6" w:type="pct"/>
            <w:tcBorders>
              <w:top w:val="nil"/>
              <w:left w:val="nil"/>
              <w:bottom w:val="nil"/>
              <w:right w:val="nil"/>
            </w:tcBorders>
            <w:shd w:val="clear" w:color="auto" w:fill="auto"/>
            <w:noWrap/>
            <w:vAlign w:val="bottom"/>
            <w:hideMark/>
          </w:tcPr>
          <w:p w14:paraId="3C372617"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883" w:type="pct"/>
            <w:tcBorders>
              <w:top w:val="nil"/>
              <w:left w:val="nil"/>
              <w:bottom w:val="nil"/>
              <w:right w:val="nil"/>
            </w:tcBorders>
            <w:shd w:val="clear" w:color="auto" w:fill="auto"/>
            <w:noWrap/>
            <w:hideMark/>
          </w:tcPr>
          <w:p w14:paraId="2ABD0CC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High (peripheral)</w:t>
            </w:r>
          </w:p>
        </w:tc>
        <w:tc>
          <w:tcPr>
            <w:tcW w:w="660" w:type="pct"/>
            <w:tcBorders>
              <w:top w:val="nil"/>
              <w:left w:val="nil"/>
              <w:bottom w:val="nil"/>
              <w:right w:val="nil"/>
            </w:tcBorders>
          </w:tcPr>
          <w:p w14:paraId="31A038FD"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Ha Noi</w:t>
            </w:r>
          </w:p>
        </w:tc>
      </w:tr>
      <w:tr w:rsidR="00371B68" w:rsidRPr="006379F8" w14:paraId="46D94352" w14:textId="77777777" w:rsidTr="001D4853">
        <w:trPr>
          <w:cantSplit/>
          <w:trHeight w:val="20"/>
        </w:trPr>
        <w:tc>
          <w:tcPr>
            <w:tcW w:w="449" w:type="pct"/>
            <w:vMerge/>
            <w:tcBorders>
              <w:left w:val="nil"/>
              <w:right w:val="nil"/>
            </w:tcBorders>
            <w:shd w:val="clear" w:color="auto" w:fill="auto"/>
          </w:tcPr>
          <w:p w14:paraId="092FBA49"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070A387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Quang Ninh</w:t>
            </w:r>
          </w:p>
        </w:tc>
        <w:tc>
          <w:tcPr>
            <w:tcW w:w="735" w:type="pct"/>
            <w:tcBorders>
              <w:top w:val="nil"/>
              <w:left w:val="nil"/>
              <w:bottom w:val="nil"/>
              <w:right w:val="nil"/>
            </w:tcBorders>
            <w:shd w:val="clear" w:color="auto" w:fill="auto"/>
            <w:noWrap/>
            <w:vAlign w:val="bottom"/>
            <w:hideMark/>
          </w:tcPr>
          <w:p w14:paraId="2E25250B"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5" w:type="pct"/>
            <w:tcBorders>
              <w:top w:val="nil"/>
              <w:left w:val="nil"/>
              <w:bottom w:val="nil"/>
              <w:right w:val="nil"/>
            </w:tcBorders>
            <w:shd w:val="clear" w:color="auto" w:fill="auto"/>
            <w:noWrap/>
            <w:vAlign w:val="bottom"/>
            <w:hideMark/>
          </w:tcPr>
          <w:p w14:paraId="620ADB7B"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6" w:type="pct"/>
            <w:tcBorders>
              <w:top w:val="nil"/>
              <w:left w:val="nil"/>
              <w:bottom w:val="nil"/>
              <w:right w:val="nil"/>
            </w:tcBorders>
            <w:shd w:val="clear" w:color="auto" w:fill="auto"/>
            <w:noWrap/>
            <w:vAlign w:val="bottom"/>
            <w:hideMark/>
          </w:tcPr>
          <w:p w14:paraId="5592D845"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883" w:type="pct"/>
            <w:tcBorders>
              <w:top w:val="nil"/>
              <w:left w:val="nil"/>
              <w:bottom w:val="nil"/>
              <w:right w:val="nil"/>
            </w:tcBorders>
            <w:shd w:val="clear" w:color="auto" w:fill="auto"/>
            <w:noWrap/>
            <w:hideMark/>
          </w:tcPr>
          <w:p w14:paraId="7D7FC00E"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High (peripheral)</w:t>
            </w:r>
          </w:p>
        </w:tc>
        <w:tc>
          <w:tcPr>
            <w:tcW w:w="660" w:type="pct"/>
            <w:tcBorders>
              <w:top w:val="nil"/>
              <w:left w:val="nil"/>
              <w:bottom w:val="nil"/>
              <w:right w:val="nil"/>
            </w:tcBorders>
          </w:tcPr>
          <w:p w14:paraId="28F7D5FE"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Hai Phong</w:t>
            </w:r>
          </w:p>
        </w:tc>
      </w:tr>
      <w:tr w:rsidR="00371B68" w:rsidRPr="006379F8" w14:paraId="0E6B1EB1" w14:textId="77777777" w:rsidTr="001D4853">
        <w:trPr>
          <w:cantSplit/>
          <w:trHeight w:val="20"/>
        </w:trPr>
        <w:tc>
          <w:tcPr>
            <w:tcW w:w="449" w:type="pct"/>
            <w:vMerge/>
            <w:tcBorders>
              <w:left w:val="nil"/>
              <w:right w:val="nil"/>
            </w:tcBorders>
            <w:shd w:val="clear" w:color="auto" w:fill="auto"/>
          </w:tcPr>
          <w:p w14:paraId="17F876A9"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31ECEB04"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Hai Duong</w:t>
            </w:r>
          </w:p>
        </w:tc>
        <w:tc>
          <w:tcPr>
            <w:tcW w:w="735" w:type="pct"/>
            <w:tcBorders>
              <w:top w:val="nil"/>
              <w:left w:val="nil"/>
              <w:bottom w:val="nil"/>
              <w:right w:val="nil"/>
            </w:tcBorders>
            <w:shd w:val="clear" w:color="auto" w:fill="auto"/>
            <w:noWrap/>
            <w:vAlign w:val="bottom"/>
            <w:hideMark/>
          </w:tcPr>
          <w:p w14:paraId="6900C614"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5" w:type="pct"/>
            <w:tcBorders>
              <w:top w:val="nil"/>
              <w:left w:val="nil"/>
              <w:bottom w:val="nil"/>
              <w:right w:val="nil"/>
            </w:tcBorders>
            <w:shd w:val="clear" w:color="auto" w:fill="auto"/>
            <w:noWrap/>
            <w:vAlign w:val="bottom"/>
            <w:hideMark/>
          </w:tcPr>
          <w:p w14:paraId="5DBBCDFF"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6" w:type="pct"/>
            <w:tcBorders>
              <w:top w:val="nil"/>
              <w:left w:val="nil"/>
              <w:bottom w:val="nil"/>
              <w:right w:val="nil"/>
            </w:tcBorders>
            <w:shd w:val="clear" w:color="auto" w:fill="auto"/>
            <w:noWrap/>
            <w:vAlign w:val="bottom"/>
            <w:hideMark/>
          </w:tcPr>
          <w:p w14:paraId="08DA9C96"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883" w:type="pct"/>
            <w:tcBorders>
              <w:top w:val="nil"/>
              <w:left w:val="nil"/>
              <w:bottom w:val="nil"/>
              <w:right w:val="nil"/>
            </w:tcBorders>
            <w:shd w:val="clear" w:color="auto" w:fill="auto"/>
            <w:noWrap/>
            <w:hideMark/>
          </w:tcPr>
          <w:p w14:paraId="45B5DE04"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High (peripheral)</w:t>
            </w:r>
          </w:p>
        </w:tc>
        <w:tc>
          <w:tcPr>
            <w:tcW w:w="660" w:type="pct"/>
            <w:tcBorders>
              <w:top w:val="nil"/>
              <w:left w:val="nil"/>
              <w:bottom w:val="nil"/>
              <w:right w:val="nil"/>
            </w:tcBorders>
          </w:tcPr>
          <w:p w14:paraId="6D1309C8"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Ha Noi</w:t>
            </w:r>
          </w:p>
        </w:tc>
      </w:tr>
      <w:tr w:rsidR="00371B68" w:rsidRPr="006379F8" w14:paraId="55448CE2" w14:textId="77777777" w:rsidTr="001D4853">
        <w:trPr>
          <w:cantSplit/>
          <w:trHeight w:val="20"/>
        </w:trPr>
        <w:tc>
          <w:tcPr>
            <w:tcW w:w="449" w:type="pct"/>
            <w:vMerge/>
            <w:tcBorders>
              <w:left w:val="nil"/>
              <w:right w:val="nil"/>
            </w:tcBorders>
            <w:shd w:val="clear" w:color="auto" w:fill="auto"/>
          </w:tcPr>
          <w:p w14:paraId="3E852878" w14:textId="77777777" w:rsidR="00371B68" w:rsidRPr="006379F8" w:rsidRDefault="00371B68" w:rsidP="001D4853">
            <w:pPr>
              <w:spacing w:before="40" w:after="40" w:line="240" w:lineRule="auto"/>
              <w:rPr>
                <w:rFonts w:cs="Arial"/>
                <w:sz w:val="18"/>
                <w:szCs w:val="18"/>
                <w:u w:val="single"/>
                <w:lang w:eastAsia="it-IT"/>
              </w:rPr>
            </w:pPr>
          </w:p>
        </w:tc>
        <w:tc>
          <w:tcPr>
            <w:tcW w:w="802" w:type="pct"/>
            <w:tcBorders>
              <w:top w:val="nil"/>
              <w:left w:val="nil"/>
              <w:bottom w:val="nil"/>
              <w:right w:val="nil"/>
            </w:tcBorders>
            <w:shd w:val="clear" w:color="auto" w:fill="auto"/>
            <w:noWrap/>
            <w:vAlign w:val="bottom"/>
            <w:hideMark/>
          </w:tcPr>
          <w:p w14:paraId="156E57F7" w14:textId="77777777" w:rsidR="00371B68" w:rsidRPr="006379F8" w:rsidRDefault="00371B68" w:rsidP="001D4853">
            <w:pPr>
              <w:spacing w:before="40" w:after="40" w:line="240" w:lineRule="auto"/>
              <w:rPr>
                <w:rFonts w:cs="Arial"/>
                <w:b/>
                <w:sz w:val="18"/>
                <w:szCs w:val="18"/>
                <w:lang w:eastAsia="it-IT"/>
              </w:rPr>
            </w:pPr>
            <w:r w:rsidRPr="006379F8">
              <w:rPr>
                <w:rFonts w:cs="Arial"/>
                <w:b/>
                <w:sz w:val="18"/>
                <w:szCs w:val="18"/>
                <w:lang w:eastAsia="it-IT"/>
              </w:rPr>
              <w:t>Hai Phong</w:t>
            </w:r>
          </w:p>
        </w:tc>
        <w:tc>
          <w:tcPr>
            <w:tcW w:w="735" w:type="pct"/>
            <w:tcBorders>
              <w:top w:val="nil"/>
              <w:left w:val="nil"/>
              <w:bottom w:val="nil"/>
              <w:right w:val="nil"/>
            </w:tcBorders>
            <w:shd w:val="clear" w:color="auto" w:fill="auto"/>
            <w:noWrap/>
            <w:vAlign w:val="bottom"/>
            <w:hideMark/>
          </w:tcPr>
          <w:p w14:paraId="45316670"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5" w:type="pct"/>
            <w:tcBorders>
              <w:top w:val="nil"/>
              <w:left w:val="nil"/>
              <w:bottom w:val="nil"/>
              <w:right w:val="nil"/>
            </w:tcBorders>
            <w:shd w:val="clear" w:color="auto" w:fill="auto"/>
            <w:noWrap/>
            <w:vAlign w:val="bottom"/>
            <w:hideMark/>
          </w:tcPr>
          <w:p w14:paraId="1333AA03"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6" w:type="pct"/>
            <w:tcBorders>
              <w:top w:val="nil"/>
              <w:left w:val="nil"/>
              <w:bottom w:val="nil"/>
              <w:right w:val="nil"/>
            </w:tcBorders>
            <w:shd w:val="clear" w:color="auto" w:fill="auto"/>
            <w:noWrap/>
            <w:vAlign w:val="bottom"/>
            <w:hideMark/>
          </w:tcPr>
          <w:p w14:paraId="400DE7F7"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883" w:type="pct"/>
            <w:tcBorders>
              <w:top w:val="nil"/>
              <w:left w:val="nil"/>
              <w:bottom w:val="nil"/>
              <w:right w:val="nil"/>
            </w:tcBorders>
            <w:shd w:val="clear" w:color="auto" w:fill="auto"/>
            <w:noWrap/>
            <w:hideMark/>
          </w:tcPr>
          <w:p w14:paraId="7088D561"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High (central)</w:t>
            </w:r>
          </w:p>
        </w:tc>
        <w:tc>
          <w:tcPr>
            <w:tcW w:w="660" w:type="pct"/>
            <w:tcBorders>
              <w:top w:val="nil"/>
              <w:left w:val="nil"/>
              <w:bottom w:val="nil"/>
              <w:right w:val="nil"/>
            </w:tcBorders>
          </w:tcPr>
          <w:p w14:paraId="4C6EE49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Hai Phong</w:t>
            </w:r>
          </w:p>
        </w:tc>
      </w:tr>
      <w:tr w:rsidR="00371B68" w:rsidRPr="006379F8" w14:paraId="24BB2D4F" w14:textId="77777777" w:rsidTr="001D4853">
        <w:trPr>
          <w:cantSplit/>
          <w:trHeight w:val="20"/>
        </w:trPr>
        <w:tc>
          <w:tcPr>
            <w:tcW w:w="449" w:type="pct"/>
            <w:vMerge/>
            <w:tcBorders>
              <w:left w:val="nil"/>
              <w:right w:val="nil"/>
            </w:tcBorders>
            <w:shd w:val="clear" w:color="auto" w:fill="auto"/>
          </w:tcPr>
          <w:p w14:paraId="41DDA8FF"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6FA911E1"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Hung Yen</w:t>
            </w:r>
          </w:p>
        </w:tc>
        <w:tc>
          <w:tcPr>
            <w:tcW w:w="735" w:type="pct"/>
            <w:tcBorders>
              <w:top w:val="nil"/>
              <w:left w:val="nil"/>
              <w:bottom w:val="nil"/>
              <w:right w:val="nil"/>
            </w:tcBorders>
            <w:shd w:val="clear" w:color="auto" w:fill="auto"/>
            <w:noWrap/>
            <w:vAlign w:val="bottom"/>
            <w:hideMark/>
          </w:tcPr>
          <w:p w14:paraId="441FDD5F"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5" w:type="pct"/>
            <w:tcBorders>
              <w:top w:val="nil"/>
              <w:left w:val="nil"/>
              <w:bottom w:val="nil"/>
              <w:right w:val="nil"/>
            </w:tcBorders>
            <w:shd w:val="clear" w:color="auto" w:fill="auto"/>
            <w:noWrap/>
            <w:vAlign w:val="bottom"/>
            <w:hideMark/>
          </w:tcPr>
          <w:p w14:paraId="157C7070"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6" w:type="pct"/>
            <w:tcBorders>
              <w:top w:val="nil"/>
              <w:left w:val="nil"/>
              <w:bottom w:val="nil"/>
              <w:right w:val="nil"/>
            </w:tcBorders>
            <w:shd w:val="clear" w:color="auto" w:fill="auto"/>
            <w:noWrap/>
            <w:vAlign w:val="bottom"/>
            <w:hideMark/>
          </w:tcPr>
          <w:p w14:paraId="61F233E1"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883" w:type="pct"/>
            <w:tcBorders>
              <w:top w:val="nil"/>
              <w:left w:val="nil"/>
              <w:bottom w:val="nil"/>
              <w:right w:val="nil"/>
            </w:tcBorders>
            <w:shd w:val="clear" w:color="auto" w:fill="auto"/>
            <w:noWrap/>
            <w:hideMark/>
          </w:tcPr>
          <w:p w14:paraId="23BD2B9C"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High (peripheral)</w:t>
            </w:r>
          </w:p>
        </w:tc>
        <w:tc>
          <w:tcPr>
            <w:tcW w:w="660" w:type="pct"/>
            <w:tcBorders>
              <w:top w:val="nil"/>
              <w:left w:val="nil"/>
              <w:bottom w:val="nil"/>
              <w:right w:val="nil"/>
            </w:tcBorders>
          </w:tcPr>
          <w:p w14:paraId="2B3ED697"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Ha Noi</w:t>
            </w:r>
          </w:p>
        </w:tc>
      </w:tr>
      <w:tr w:rsidR="00371B68" w:rsidRPr="006379F8" w14:paraId="4FA57B4D" w14:textId="77777777" w:rsidTr="001D4853">
        <w:trPr>
          <w:cantSplit/>
          <w:trHeight w:val="20"/>
        </w:trPr>
        <w:tc>
          <w:tcPr>
            <w:tcW w:w="449" w:type="pct"/>
            <w:vMerge/>
            <w:tcBorders>
              <w:left w:val="nil"/>
              <w:right w:val="nil"/>
            </w:tcBorders>
            <w:shd w:val="clear" w:color="auto" w:fill="auto"/>
          </w:tcPr>
          <w:p w14:paraId="3BC5E9FE"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32AE9B41"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Thai Binh</w:t>
            </w:r>
          </w:p>
        </w:tc>
        <w:tc>
          <w:tcPr>
            <w:tcW w:w="735" w:type="pct"/>
            <w:tcBorders>
              <w:top w:val="nil"/>
              <w:left w:val="nil"/>
              <w:bottom w:val="nil"/>
              <w:right w:val="nil"/>
            </w:tcBorders>
            <w:shd w:val="clear" w:color="auto" w:fill="auto"/>
            <w:noWrap/>
            <w:vAlign w:val="bottom"/>
            <w:hideMark/>
          </w:tcPr>
          <w:p w14:paraId="6F86C841"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5" w:type="pct"/>
            <w:tcBorders>
              <w:top w:val="nil"/>
              <w:left w:val="nil"/>
              <w:bottom w:val="nil"/>
              <w:right w:val="nil"/>
            </w:tcBorders>
            <w:shd w:val="clear" w:color="auto" w:fill="auto"/>
            <w:noWrap/>
            <w:vAlign w:val="bottom"/>
            <w:hideMark/>
          </w:tcPr>
          <w:p w14:paraId="20BD55EF"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6" w:type="pct"/>
            <w:tcBorders>
              <w:top w:val="nil"/>
              <w:left w:val="nil"/>
              <w:bottom w:val="nil"/>
              <w:right w:val="nil"/>
            </w:tcBorders>
            <w:shd w:val="clear" w:color="auto" w:fill="auto"/>
            <w:noWrap/>
            <w:vAlign w:val="bottom"/>
            <w:hideMark/>
          </w:tcPr>
          <w:p w14:paraId="1A967018"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883" w:type="pct"/>
            <w:tcBorders>
              <w:top w:val="nil"/>
              <w:left w:val="nil"/>
              <w:bottom w:val="nil"/>
              <w:right w:val="nil"/>
            </w:tcBorders>
            <w:shd w:val="clear" w:color="auto" w:fill="auto"/>
            <w:noWrap/>
            <w:hideMark/>
          </w:tcPr>
          <w:p w14:paraId="1856FA06"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High (peripheral)</w:t>
            </w:r>
          </w:p>
        </w:tc>
        <w:tc>
          <w:tcPr>
            <w:tcW w:w="660" w:type="pct"/>
            <w:tcBorders>
              <w:top w:val="nil"/>
              <w:left w:val="nil"/>
              <w:bottom w:val="nil"/>
              <w:right w:val="nil"/>
            </w:tcBorders>
          </w:tcPr>
          <w:p w14:paraId="5BC27F96"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Hai Phong</w:t>
            </w:r>
          </w:p>
        </w:tc>
      </w:tr>
      <w:tr w:rsidR="00371B68" w:rsidRPr="006379F8" w14:paraId="74931C2A" w14:textId="77777777" w:rsidTr="001D4853">
        <w:trPr>
          <w:cantSplit/>
          <w:trHeight w:val="20"/>
        </w:trPr>
        <w:tc>
          <w:tcPr>
            <w:tcW w:w="449" w:type="pct"/>
            <w:vMerge/>
            <w:tcBorders>
              <w:left w:val="nil"/>
              <w:right w:val="nil"/>
            </w:tcBorders>
            <w:shd w:val="clear" w:color="auto" w:fill="auto"/>
          </w:tcPr>
          <w:p w14:paraId="1A7822B3"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0DD7EBD2"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Ha Nam</w:t>
            </w:r>
          </w:p>
        </w:tc>
        <w:tc>
          <w:tcPr>
            <w:tcW w:w="735" w:type="pct"/>
            <w:tcBorders>
              <w:top w:val="nil"/>
              <w:left w:val="nil"/>
              <w:bottom w:val="nil"/>
              <w:right w:val="nil"/>
            </w:tcBorders>
            <w:shd w:val="clear" w:color="auto" w:fill="auto"/>
            <w:noWrap/>
            <w:vAlign w:val="bottom"/>
            <w:hideMark/>
          </w:tcPr>
          <w:p w14:paraId="2F7E9302"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5" w:type="pct"/>
            <w:tcBorders>
              <w:top w:val="nil"/>
              <w:left w:val="nil"/>
              <w:bottom w:val="nil"/>
              <w:right w:val="nil"/>
            </w:tcBorders>
            <w:shd w:val="clear" w:color="auto" w:fill="auto"/>
            <w:noWrap/>
            <w:vAlign w:val="bottom"/>
            <w:hideMark/>
          </w:tcPr>
          <w:p w14:paraId="25DA84A7"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6" w:type="pct"/>
            <w:tcBorders>
              <w:top w:val="nil"/>
              <w:left w:val="nil"/>
              <w:bottom w:val="nil"/>
              <w:right w:val="nil"/>
            </w:tcBorders>
            <w:shd w:val="clear" w:color="auto" w:fill="auto"/>
            <w:noWrap/>
            <w:vAlign w:val="bottom"/>
            <w:hideMark/>
          </w:tcPr>
          <w:p w14:paraId="4B1FB4BD"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883" w:type="pct"/>
            <w:tcBorders>
              <w:top w:val="nil"/>
              <w:left w:val="nil"/>
              <w:bottom w:val="nil"/>
              <w:right w:val="nil"/>
            </w:tcBorders>
            <w:shd w:val="clear" w:color="auto" w:fill="auto"/>
            <w:noWrap/>
            <w:hideMark/>
          </w:tcPr>
          <w:p w14:paraId="1A6587BC"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High (peripheral)</w:t>
            </w:r>
          </w:p>
        </w:tc>
        <w:tc>
          <w:tcPr>
            <w:tcW w:w="660" w:type="pct"/>
            <w:tcBorders>
              <w:top w:val="nil"/>
              <w:left w:val="nil"/>
              <w:bottom w:val="nil"/>
              <w:right w:val="nil"/>
            </w:tcBorders>
          </w:tcPr>
          <w:p w14:paraId="4414FF4E"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Ha Noi</w:t>
            </w:r>
          </w:p>
        </w:tc>
      </w:tr>
      <w:tr w:rsidR="00371B68" w:rsidRPr="006379F8" w14:paraId="751221C5" w14:textId="77777777" w:rsidTr="001D4853">
        <w:trPr>
          <w:cantSplit/>
          <w:trHeight w:val="20"/>
        </w:trPr>
        <w:tc>
          <w:tcPr>
            <w:tcW w:w="449" w:type="pct"/>
            <w:vMerge/>
            <w:tcBorders>
              <w:left w:val="nil"/>
              <w:right w:val="nil"/>
            </w:tcBorders>
            <w:shd w:val="clear" w:color="auto" w:fill="auto"/>
          </w:tcPr>
          <w:p w14:paraId="4AAC6660"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52E0591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Nam Dinh</w:t>
            </w:r>
          </w:p>
        </w:tc>
        <w:tc>
          <w:tcPr>
            <w:tcW w:w="735" w:type="pct"/>
            <w:tcBorders>
              <w:top w:val="nil"/>
              <w:left w:val="nil"/>
              <w:bottom w:val="nil"/>
              <w:right w:val="nil"/>
            </w:tcBorders>
            <w:shd w:val="clear" w:color="auto" w:fill="auto"/>
            <w:noWrap/>
            <w:vAlign w:val="bottom"/>
            <w:hideMark/>
          </w:tcPr>
          <w:p w14:paraId="03C70753"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5" w:type="pct"/>
            <w:tcBorders>
              <w:top w:val="nil"/>
              <w:left w:val="nil"/>
              <w:bottom w:val="nil"/>
              <w:right w:val="nil"/>
            </w:tcBorders>
            <w:shd w:val="clear" w:color="auto" w:fill="auto"/>
            <w:noWrap/>
            <w:vAlign w:val="bottom"/>
            <w:hideMark/>
          </w:tcPr>
          <w:p w14:paraId="0570BC92"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6" w:type="pct"/>
            <w:tcBorders>
              <w:top w:val="nil"/>
              <w:left w:val="nil"/>
              <w:bottom w:val="nil"/>
              <w:right w:val="nil"/>
            </w:tcBorders>
            <w:shd w:val="clear" w:color="auto" w:fill="auto"/>
            <w:noWrap/>
            <w:vAlign w:val="bottom"/>
            <w:hideMark/>
          </w:tcPr>
          <w:p w14:paraId="50FED01B"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883" w:type="pct"/>
            <w:tcBorders>
              <w:top w:val="nil"/>
              <w:left w:val="nil"/>
              <w:bottom w:val="nil"/>
              <w:right w:val="nil"/>
            </w:tcBorders>
            <w:shd w:val="clear" w:color="auto" w:fill="auto"/>
            <w:noWrap/>
            <w:hideMark/>
          </w:tcPr>
          <w:p w14:paraId="5A8275F2"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High (peripheral)</w:t>
            </w:r>
          </w:p>
        </w:tc>
        <w:tc>
          <w:tcPr>
            <w:tcW w:w="660" w:type="pct"/>
            <w:tcBorders>
              <w:top w:val="nil"/>
              <w:left w:val="nil"/>
              <w:bottom w:val="nil"/>
              <w:right w:val="nil"/>
            </w:tcBorders>
          </w:tcPr>
          <w:p w14:paraId="59F3B275"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Hai Phong</w:t>
            </w:r>
          </w:p>
        </w:tc>
      </w:tr>
      <w:tr w:rsidR="00371B68" w:rsidRPr="006379F8" w14:paraId="732F81F2" w14:textId="77777777" w:rsidTr="001D4853">
        <w:trPr>
          <w:cantSplit/>
          <w:trHeight w:val="20"/>
        </w:trPr>
        <w:tc>
          <w:tcPr>
            <w:tcW w:w="449" w:type="pct"/>
            <w:vMerge/>
            <w:tcBorders>
              <w:left w:val="nil"/>
              <w:bottom w:val="single" w:sz="4" w:space="0" w:color="auto"/>
              <w:right w:val="nil"/>
            </w:tcBorders>
            <w:shd w:val="clear" w:color="auto" w:fill="auto"/>
          </w:tcPr>
          <w:p w14:paraId="53A678A7"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single" w:sz="4" w:space="0" w:color="auto"/>
              <w:right w:val="nil"/>
            </w:tcBorders>
            <w:shd w:val="clear" w:color="auto" w:fill="auto"/>
            <w:noWrap/>
            <w:vAlign w:val="bottom"/>
            <w:hideMark/>
          </w:tcPr>
          <w:p w14:paraId="346F82B3"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Ninh Binh</w:t>
            </w:r>
          </w:p>
        </w:tc>
        <w:tc>
          <w:tcPr>
            <w:tcW w:w="735" w:type="pct"/>
            <w:tcBorders>
              <w:top w:val="nil"/>
              <w:left w:val="nil"/>
              <w:bottom w:val="single" w:sz="4" w:space="0" w:color="auto"/>
              <w:right w:val="nil"/>
            </w:tcBorders>
            <w:shd w:val="clear" w:color="auto" w:fill="auto"/>
            <w:noWrap/>
            <w:vAlign w:val="bottom"/>
            <w:hideMark/>
          </w:tcPr>
          <w:p w14:paraId="34F5D350"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5" w:type="pct"/>
            <w:tcBorders>
              <w:top w:val="nil"/>
              <w:left w:val="nil"/>
              <w:bottom w:val="single" w:sz="4" w:space="0" w:color="auto"/>
              <w:right w:val="nil"/>
            </w:tcBorders>
            <w:shd w:val="clear" w:color="auto" w:fill="auto"/>
            <w:noWrap/>
            <w:vAlign w:val="bottom"/>
            <w:hideMark/>
          </w:tcPr>
          <w:p w14:paraId="55B86613"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6" w:type="pct"/>
            <w:tcBorders>
              <w:top w:val="nil"/>
              <w:left w:val="nil"/>
              <w:bottom w:val="single" w:sz="4" w:space="0" w:color="auto"/>
              <w:right w:val="nil"/>
            </w:tcBorders>
            <w:shd w:val="clear" w:color="auto" w:fill="auto"/>
            <w:noWrap/>
            <w:vAlign w:val="bottom"/>
            <w:hideMark/>
          </w:tcPr>
          <w:p w14:paraId="1E30C1B8"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883" w:type="pct"/>
            <w:tcBorders>
              <w:top w:val="nil"/>
              <w:left w:val="nil"/>
              <w:bottom w:val="single" w:sz="4" w:space="0" w:color="auto"/>
              <w:right w:val="nil"/>
            </w:tcBorders>
            <w:shd w:val="clear" w:color="auto" w:fill="auto"/>
            <w:noWrap/>
            <w:hideMark/>
          </w:tcPr>
          <w:p w14:paraId="4F846903"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High (peripheral)</w:t>
            </w:r>
          </w:p>
        </w:tc>
        <w:tc>
          <w:tcPr>
            <w:tcW w:w="660" w:type="pct"/>
            <w:tcBorders>
              <w:top w:val="nil"/>
              <w:left w:val="nil"/>
              <w:bottom w:val="single" w:sz="4" w:space="0" w:color="auto"/>
              <w:right w:val="nil"/>
            </w:tcBorders>
          </w:tcPr>
          <w:p w14:paraId="25BD88A2"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Ha Noi</w:t>
            </w:r>
          </w:p>
        </w:tc>
      </w:tr>
      <w:tr w:rsidR="00371B68" w:rsidRPr="006379F8" w14:paraId="0EB9A207" w14:textId="77777777" w:rsidTr="001D4853">
        <w:trPr>
          <w:cantSplit/>
          <w:trHeight w:val="20"/>
        </w:trPr>
        <w:tc>
          <w:tcPr>
            <w:tcW w:w="449" w:type="pct"/>
            <w:vMerge w:val="restart"/>
            <w:tcBorders>
              <w:top w:val="single" w:sz="4" w:space="0" w:color="auto"/>
              <w:left w:val="nil"/>
              <w:right w:val="nil"/>
            </w:tcBorders>
            <w:shd w:val="clear" w:color="auto" w:fill="auto"/>
          </w:tcPr>
          <w:p w14:paraId="00990B9E" w14:textId="77777777" w:rsidR="00371B68" w:rsidRPr="006379F8" w:rsidRDefault="00371B68" w:rsidP="001D4853">
            <w:pPr>
              <w:spacing w:before="40" w:after="40" w:line="240" w:lineRule="auto"/>
              <w:rPr>
                <w:rFonts w:cs="Arial"/>
                <w:sz w:val="18"/>
                <w:szCs w:val="18"/>
                <w:lang w:val="en-GB" w:eastAsia="it-IT"/>
              </w:rPr>
            </w:pPr>
            <w:r w:rsidRPr="006379F8">
              <w:rPr>
                <w:rFonts w:cs="Arial"/>
                <w:sz w:val="18"/>
                <w:szCs w:val="18"/>
                <w:lang w:val="en-GB" w:eastAsia="it-IT"/>
              </w:rPr>
              <w:t>Northern Midlands and Mountains</w:t>
            </w:r>
          </w:p>
        </w:tc>
        <w:tc>
          <w:tcPr>
            <w:tcW w:w="802" w:type="pct"/>
            <w:tcBorders>
              <w:top w:val="single" w:sz="4" w:space="0" w:color="auto"/>
              <w:left w:val="nil"/>
              <w:bottom w:val="nil"/>
              <w:right w:val="nil"/>
            </w:tcBorders>
            <w:shd w:val="clear" w:color="auto" w:fill="auto"/>
            <w:noWrap/>
            <w:vAlign w:val="bottom"/>
            <w:hideMark/>
          </w:tcPr>
          <w:p w14:paraId="0A5F52B1"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Ha Giang</w:t>
            </w:r>
          </w:p>
        </w:tc>
        <w:tc>
          <w:tcPr>
            <w:tcW w:w="735" w:type="pct"/>
            <w:tcBorders>
              <w:top w:val="single" w:sz="4" w:space="0" w:color="auto"/>
              <w:left w:val="nil"/>
              <w:bottom w:val="nil"/>
              <w:right w:val="nil"/>
            </w:tcBorders>
            <w:shd w:val="clear" w:color="auto" w:fill="auto"/>
            <w:noWrap/>
            <w:vAlign w:val="bottom"/>
            <w:hideMark/>
          </w:tcPr>
          <w:p w14:paraId="05F3FCD0"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5" w:type="pct"/>
            <w:tcBorders>
              <w:top w:val="single" w:sz="4" w:space="0" w:color="auto"/>
              <w:left w:val="nil"/>
              <w:bottom w:val="nil"/>
              <w:right w:val="nil"/>
            </w:tcBorders>
            <w:shd w:val="clear" w:color="auto" w:fill="auto"/>
            <w:noWrap/>
            <w:vAlign w:val="bottom"/>
            <w:hideMark/>
          </w:tcPr>
          <w:p w14:paraId="7C36727E"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6" w:type="pct"/>
            <w:tcBorders>
              <w:top w:val="single" w:sz="4" w:space="0" w:color="auto"/>
              <w:left w:val="nil"/>
              <w:bottom w:val="nil"/>
              <w:right w:val="nil"/>
            </w:tcBorders>
            <w:shd w:val="clear" w:color="auto" w:fill="auto"/>
            <w:noWrap/>
            <w:vAlign w:val="bottom"/>
            <w:hideMark/>
          </w:tcPr>
          <w:p w14:paraId="4FD33370"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883" w:type="pct"/>
            <w:tcBorders>
              <w:top w:val="single" w:sz="4" w:space="0" w:color="auto"/>
              <w:left w:val="nil"/>
              <w:bottom w:val="nil"/>
              <w:right w:val="nil"/>
            </w:tcBorders>
            <w:shd w:val="clear" w:color="auto" w:fill="auto"/>
            <w:noWrap/>
            <w:hideMark/>
          </w:tcPr>
          <w:p w14:paraId="746921E2"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Low</w:t>
            </w:r>
          </w:p>
        </w:tc>
        <w:tc>
          <w:tcPr>
            <w:tcW w:w="660" w:type="pct"/>
            <w:tcBorders>
              <w:top w:val="single" w:sz="4" w:space="0" w:color="auto"/>
              <w:left w:val="nil"/>
              <w:bottom w:val="nil"/>
              <w:right w:val="nil"/>
            </w:tcBorders>
          </w:tcPr>
          <w:p w14:paraId="0045BEE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64D942D7" w14:textId="77777777" w:rsidTr="001D4853">
        <w:trPr>
          <w:cantSplit/>
          <w:trHeight w:val="20"/>
        </w:trPr>
        <w:tc>
          <w:tcPr>
            <w:tcW w:w="449" w:type="pct"/>
            <w:vMerge/>
            <w:tcBorders>
              <w:left w:val="nil"/>
              <w:right w:val="nil"/>
            </w:tcBorders>
            <w:shd w:val="clear" w:color="auto" w:fill="auto"/>
          </w:tcPr>
          <w:p w14:paraId="02898E8F"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722EC5A4"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Cao Bang</w:t>
            </w:r>
          </w:p>
        </w:tc>
        <w:tc>
          <w:tcPr>
            <w:tcW w:w="735" w:type="pct"/>
            <w:tcBorders>
              <w:top w:val="nil"/>
              <w:left w:val="nil"/>
              <w:bottom w:val="nil"/>
              <w:right w:val="nil"/>
            </w:tcBorders>
            <w:shd w:val="clear" w:color="auto" w:fill="auto"/>
            <w:noWrap/>
            <w:vAlign w:val="bottom"/>
            <w:hideMark/>
          </w:tcPr>
          <w:p w14:paraId="076111BC"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5" w:type="pct"/>
            <w:tcBorders>
              <w:top w:val="nil"/>
              <w:left w:val="nil"/>
              <w:bottom w:val="nil"/>
              <w:right w:val="nil"/>
            </w:tcBorders>
            <w:shd w:val="clear" w:color="auto" w:fill="auto"/>
            <w:noWrap/>
            <w:vAlign w:val="bottom"/>
            <w:hideMark/>
          </w:tcPr>
          <w:p w14:paraId="31F21E4F"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6" w:type="pct"/>
            <w:tcBorders>
              <w:top w:val="nil"/>
              <w:left w:val="nil"/>
              <w:bottom w:val="nil"/>
              <w:right w:val="nil"/>
            </w:tcBorders>
            <w:shd w:val="clear" w:color="auto" w:fill="auto"/>
            <w:noWrap/>
            <w:vAlign w:val="bottom"/>
            <w:hideMark/>
          </w:tcPr>
          <w:p w14:paraId="30817B57"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883" w:type="pct"/>
            <w:tcBorders>
              <w:top w:val="nil"/>
              <w:left w:val="nil"/>
              <w:bottom w:val="nil"/>
              <w:right w:val="nil"/>
            </w:tcBorders>
            <w:shd w:val="clear" w:color="auto" w:fill="auto"/>
            <w:noWrap/>
            <w:hideMark/>
          </w:tcPr>
          <w:p w14:paraId="72658CBF"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Low</w:t>
            </w:r>
          </w:p>
        </w:tc>
        <w:tc>
          <w:tcPr>
            <w:tcW w:w="660" w:type="pct"/>
            <w:tcBorders>
              <w:top w:val="nil"/>
              <w:left w:val="nil"/>
              <w:bottom w:val="nil"/>
              <w:right w:val="nil"/>
            </w:tcBorders>
          </w:tcPr>
          <w:p w14:paraId="3CD57AEA"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00810B27" w14:textId="77777777" w:rsidTr="001D4853">
        <w:trPr>
          <w:cantSplit/>
          <w:trHeight w:val="20"/>
        </w:trPr>
        <w:tc>
          <w:tcPr>
            <w:tcW w:w="449" w:type="pct"/>
            <w:vMerge/>
            <w:tcBorders>
              <w:left w:val="nil"/>
              <w:right w:val="nil"/>
            </w:tcBorders>
            <w:shd w:val="clear" w:color="auto" w:fill="auto"/>
          </w:tcPr>
          <w:p w14:paraId="7DE61828"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7F399F81"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Bac Kan</w:t>
            </w:r>
          </w:p>
        </w:tc>
        <w:tc>
          <w:tcPr>
            <w:tcW w:w="735" w:type="pct"/>
            <w:tcBorders>
              <w:top w:val="nil"/>
              <w:left w:val="nil"/>
              <w:bottom w:val="nil"/>
              <w:right w:val="nil"/>
            </w:tcBorders>
            <w:shd w:val="clear" w:color="auto" w:fill="auto"/>
            <w:noWrap/>
            <w:vAlign w:val="bottom"/>
            <w:hideMark/>
          </w:tcPr>
          <w:p w14:paraId="60A90422"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5" w:type="pct"/>
            <w:tcBorders>
              <w:top w:val="nil"/>
              <w:left w:val="nil"/>
              <w:bottom w:val="nil"/>
              <w:right w:val="nil"/>
            </w:tcBorders>
            <w:shd w:val="clear" w:color="auto" w:fill="auto"/>
            <w:noWrap/>
            <w:vAlign w:val="bottom"/>
            <w:hideMark/>
          </w:tcPr>
          <w:p w14:paraId="4F107853"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6" w:type="pct"/>
            <w:tcBorders>
              <w:top w:val="nil"/>
              <w:left w:val="nil"/>
              <w:bottom w:val="nil"/>
              <w:right w:val="nil"/>
            </w:tcBorders>
            <w:shd w:val="clear" w:color="auto" w:fill="auto"/>
            <w:noWrap/>
            <w:vAlign w:val="bottom"/>
            <w:hideMark/>
          </w:tcPr>
          <w:p w14:paraId="45E4D82D"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883" w:type="pct"/>
            <w:tcBorders>
              <w:top w:val="nil"/>
              <w:left w:val="nil"/>
              <w:bottom w:val="nil"/>
              <w:right w:val="nil"/>
            </w:tcBorders>
            <w:shd w:val="clear" w:color="auto" w:fill="auto"/>
            <w:noWrap/>
            <w:hideMark/>
          </w:tcPr>
          <w:p w14:paraId="77460FE2"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Low</w:t>
            </w:r>
          </w:p>
        </w:tc>
        <w:tc>
          <w:tcPr>
            <w:tcW w:w="660" w:type="pct"/>
            <w:tcBorders>
              <w:top w:val="nil"/>
              <w:left w:val="nil"/>
              <w:bottom w:val="nil"/>
              <w:right w:val="nil"/>
            </w:tcBorders>
          </w:tcPr>
          <w:p w14:paraId="55DC53A0"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20146899" w14:textId="77777777" w:rsidTr="001D4853">
        <w:trPr>
          <w:cantSplit/>
          <w:trHeight w:val="20"/>
        </w:trPr>
        <w:tc>
          <w:tcPr>
            <w:tcW w:w="449" w:type="pct"/>
            <w:vMerge/>
            <w:tcBorders>
              <w:left w:val="nil"/>
              <w:right w:val="nil"/>
            </w:tcBorders>
            <w:shd w:val="clear" w:color="auto" w:fill="auto"/>
          </w:tcPr>
          <w:p w14:paraId="71958B77"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11144C32"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Tuyen Quang</w:t>
            </w:r>
          </w:p>
        </w:tc>
        <w:tc>
          <w:tcPr>
            <w:tcW w:w="735" w:type="pct"/>
            <w:tcBorders>
              <w:top w:val="nil"/>
              <w:left w:val="nil"/>
              <w:bottom w:val="nil"/>
              <w:right w:val="nil"/>
            </w:tcBorders>
            <w:shd w:val="clear" w:color="auto" w:fill="auto"/>
            <w:noWrap/>
            <w:vAlign w:val="bottom"/>
            <w:hideMark/>
          </w:tcPr>
          <w:p w14:paraId="52BBD1D6"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5" w:type="pct"/>
            <w:tcBorders>
              <w:top w:val="nil"/>
              <w:left w:val="nil"/>
              <w:bottom w:val="nil"/>
              <w:right w:val="nil"/>
            </w:tcBorders>
            <w:shd w:val="clear" w:color="auto" w:fill="auto"/>
            <w:noWrap/>
            <w:vAlign w:val="bottom"/>
            <w:hideMark/>
          </w:tcPr>
          <w:p w14:paraId="0A6DD703"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6" w:type="pct"/>
            <w:tcBorders>
              <w:top w:val="nil"/>
              <w:left w:val="nil"/>
              <w:bottom w:val="nil"/>
              <w:right w:val="nil"/>
            </w:tcBorders>
            <w:shd w:val="clear" w:color="auto" w:fill="auto"/>
            <w:noWrap/>
            <w:vAlign w:val="bottom"/>
            <w:hideMark/>
          </w:tcPr>
          <w:p w14:paraId="32DE4085"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883" w:type="pct"/>
            <w:tcBorders>
              <w:top w:val="nil"/>
              <w:left w:val="nil"/>
              <w:bottom w:val="nil"/>
              <w:right w:val="nil"/>
            </w:tcBorders>
            <w:shd w:val="clear" w:color="auto" w:fill="auto"/>
            <w:noWrap/>
            <w:hideMark/>
          </w:tcPr>
          <w:p w14:paraId="135DEB2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Low</w:t>
            </w:r>
          </w:p>
        </w:tc>
        <w:tc>
          <w:tcPr>
            <w:tcW w:w="660" w:type="pct"/>
            <w:tcBorders>
              <w:top w:val="nil"/>
              <w:left w:val="nil"/>
              <w:bottom w:val="nil"/>
              <w:right w:val="nil"/>
            </w:tcBorders>
          </w:tcPr>
          <w:p w14:paraId="15134A41"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40886609" w14:textId="77777777" w:rsidTr="001D4853">
        <w:trPr>
          <w:cantSplit/>
          <w:trHeight w:val="20"/>
        </w:trPr>
        <w:tc>
          <w:tcPr>
            <w:tcW w:w="449" w:type="pct"/>
            <w:vMerge/>
            <w:tcBorders>
              <w:left w:val="nil"/>
              <w:right w:val="nil"/>
            </w:tcBorders>
            <w:shd w:val="clear" w:color="auto" w:fill="auto"/>
          </w:tcPr>
          <w:p w14:paraId="49FD65E9"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193B7B8E"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Lao Cai</w:t>
            </w:r>
          </w:p>
        </w:tc>
        <w:tc>
          <w:tcPr>
            <w:tcW w:w="735" w:type="pct"/>
            <w:tcBorders>
              <w:top w:val="nil"/>
              <w:left w:val="nil"/>
              <w:bottom w:val="nil"/>
              <w:right w:val="nil"/>
            </w:tcBorders>
            <w:shd w:val="clear" w:color="auto" w:fill="auto"/>
            <w:noWrap/>
            <w:vAlign w:val="bottom"/>
            <w:hideMark/>
          </w:tcPr>
          <w:p w14:paraId="19FFBD3F"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5" w:type="pct"/>
            <w:tcBorders>
              <w:top w:val="nil"/>
              <w:left w:val="nil"/>
              <w:bottom w:val="nil"/>
              <w:right w:val="nil"/>
            </w:tcBorders>
            <w:shd w:val="clear" w:color="auto" w:fill="auto"/>
            <w:noWrap/>
            <w:vAlign w:val="bottom"/>
            <w:hideMark/>
          </w:tcPr>
          <w:p w14:paraId="030BD862"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6" w:type="pct"/>
            <w:tcBorders>
              <w:top w:val="nil"/>
              <w:left w:val="nil"/>
              <w:bottom w:val="nil"/>
              <w:right w:val="nil"/>
            </w:tcBorders>
            <w:shd w:val="clear" w:color="auto" w:fill="auto"/>
            <w:noWrap/>
            <w:vAlign w:val="bottom"/>
            <w:hideMark/>
          </w:tcPr>
          <w:p w14:paraId="7878C771"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883" w:type="pct"/>
            <w:tcBorders>
              <w:top w:val="nil"/>
              <w:left w:val="nil"/>
              <w:bottom w:val="nil"/>
              <w:right w:val="nil"/>
            </w:tcBorders>
            <w:shd w:val="clear" w:color="auto" w:fill="auto"/>
            <w:noWrap/>
            <w:hideMark/>
          </w:tcPr>
          <w:p w14:paraId="4C8841D3"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Low</w:t>
            </w:r>
          </w:p>
        </w:tc>
        <w:tc>
          <w:tcPr>
            <w:tcW w:w="660" w:type="pct"/>
            <w:tcBorders>
              <w:top w:val="nil"/>
              <w:left w:val="nil"/>
              <w:bottom w:val="nil"/>
              <w:right w:val="nil"/>
            </w:tcBorders>
          </w:tcPr>
          <w:p w14:paraId="22520B4E"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31B6F191" w14:textId="77777777" w:rsidTr="001D4853">
        <w:trPr>
          <w:cantSplit/>
          <w:trHeight w:val="20"/>
        </w:trPr>
        <w:tc>
          <w:tcPr>
            <w:tcW w:w="449" w:type="pct"/>
            <w:vMerge/>
            <w:tcBorders>
              <w:left w:val="nil"/>
              <w:right w:val="nil"/>
            </w:tcBorders>
            <w:shd w:val="clear" w:color="auto" w:fill="auto"/>
          </w:tcPr>
          <w:p w14:paraId="4BBF31AC"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00E17B7D"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Yen Bai</w:t>
            </w:r>
          </w:p>
        </w:tc>
        <w:tc>
          <w:tcPr>
            <w:tcW w:w="735" w:type="pct"/>
            <w:tcBorders>
              <w:top w:val="nil"/>
              <w:left w:val="nil"/>
              <w:bottom w:val="nil"/>
              <w:right w:val="nil"/>
            </w:tcBorders>
            <w:shd w:val="clear" w:color="auto" w:fill="auto"/>
            <w:noWrap/>
            <w:vAlign w:val="bottom"/>
            <w:hideMark/>
          </w:tcPr>
          <w:p w14:paraId="654B2261"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5" w:type="pct"/>
            <w:tcBorders>
              <w:top w:val="nil"/>
              <w:left w:val="nil"/>
              <w:bottom w:val="nil"/>
              <w:right w:val="nil"/>
            </w:tcBorders>
            <w:shd w:val="clear" w:color="auto" w:fill="auto"/>
            <w:noWrap/>
            <w:vAlign w:val="bottom"/>
            <w:hideMark/>
          </w:tcPr>
          <w:p w14:paraId="0E72D762"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6" w:type="pct"/>
            <w:tcBorders>
              <w:top w:val="nil"/>
              <w:left w:val="nil"/>
              <w:bottom w:val="nil"/>
              <w:right w:val="nil"/>
            </w:tcBorders>
            <w:shd w:val="clear" w:color="auto" w:fill="auto"/>
            <w:noWrap/>
            <w:vAlign w:val="bottom"/>
            <w:hideMark/>
          </w:tcPr>
          <w:p w14:paraId="66BD7802"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883" w:type="pct"/>
            <w:tcBorders>
              <w:top w:val="nil"/>
              <w:left w:val="nil"/>
              <w:bottom w:val="nil"/>
              <w:right w:val="nil"/>
            </w:tcBorders>
            <w:shd w:val="clear" w:color="auto" w:fill="auto"/>
            <w:noWrap/>
            <w:hideMark/>
          </w:tcPr>
          <w:p w14:paraId="0DB1C16B"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Low</w:t>
            </w:r>
          </w:p>
        </w:tc>
        <w:tc>
          <w:tcPr>
            <w:tcW w:w="660" w:type="pct"/>
            <w:tcBorders>
              <w:top w:val="nil"/>
              <w:left w:val="nil"/>
              <w:bottom w:val="nil"/>
              <w:right w:val="nil"/>
            </w:tcBorders>
          </w:tcPr>
          <w:p w14:paraId="7755CD6E"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0DA00648" w14:textId="77777777" w:rsidTr="001D4853">
        <w:trPr>
          <w:cantSplit/>
          <w:trHeight w:val="20"/>
        </w:trPr>
        <w:tc>
          <w:tcPr>
            <w:tcW w:w="449" w:type="pct"/>
            <w:vMerge/>
            <w:tcBorders>
              <w:left w:val="nil"/>
              <w:right w:val="nil"/>
            </w:tcBorders>
            <w:shd w:val="clear" w:color="auto" w:fill="auto"/>
          </w:tcPr>
          <w:p w14:paraId="525E2436"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00A011F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Thai Nguyen</w:t>
            </w:r>
          </w:p>
        </w:tc>
        <w:tc>
          <w:tcPr>
            <w:tcW w:w="735" w:type="pct"/>
            <w:tcBorders>
              <w:top w:val="nil"/>
              <w:left w:val="nil"/>
              <w:bottom w:val="nil"/>
              <w:right w:val="nil"/>
            </w:tcBorders>
            <w:shd w:val="clear" w:color="auto" w:fill="auto"/>
            <w:noWrap/>
            <w:vAlign w:val="bottom"/>
            <w:hideMark/>
          </w:tcPr>
          <w:p w14:paraId="17DE3595"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5" w:type="pct"/>
            <w:tcBorders>
              <w:top w:val="nil"/>
              <w:left w:val="nil"/>
              <w:bottom w:val="nil"/>
              <w:right w:val="nil"/>
            </w:tcBorders>
            <w:shd w:val="clear" w:color="auto" w:fill="auto"/>
            <w:noWrap/>
            <w:vAlign w:val="bottom"/>
            <w:hideMark/>
          </w:tcPr>
          <w:p w14:paraId="42BA4A7B"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6" w:type="pct"/>
            <w:tcBorders>
              <w:top w:val="nil"/>
              <w:left w:val="nil"/>
              <w:bottom w:val="nil"/>
              <w:right w:val="nil"/>
            </w:tcBorders>
            <w:shd w:val="clear" w:color="auto" w:fill="auto"/>
            <w:noWrap/>
            <w:vAlign w:val="bottom"/>
            <w:hideMark/>
          </w:tcPr>
          <w:p w14:paraId="7FC81C3F"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883" w:type="pct"/>
            <w:tcBorders>
              <w:top w:val="nil"/>
              <w:left w:val="nil"/>
              <w:bottom w:val="nil"/>
              <w:right w:val="nil"/>
            </w:tcBorders>
            <w:shd w:val="clear" w:color="auto" w:fill="auto"/>
            <w:noWrap/>
            <w:hideMark/>
          </w:tcPr>
          <w:p w14:paraId="3AF09107"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High (peripheral)</w:t>
            </w:r>
          </w:p>
        </w:tc>
        <w:tc>
          <w:tcPr>
            <w:tcW w:w="660" w:type="pct"/>
            <w:tcBorders>
              <w:top w:val="nil"/>
              <w:left w:val="nil"/>
              <w:bottom w:val="nil"/>
              <w:right w:val="nil"/>
            </w:tcBorders>
          </w:tcPr>
          <w:p w14:paraId="39F88200"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Ha Noi</w:t>
            </w:r>
          </w:p>
        </w:tc>
      </w:tr>
      <w:tr w:rsidR="00371B68" w:rsidRPr="006379F8" w14:paraId="45852D3B" w14:textId="77777777" w:rsidTr="001D4853">
        <w:trPr>
          <w:cantSplit/>
          <w:trHeight w:val="20"/>
        </w:trPr>
        <w:tc>
          <w:tcPr>
            <w:tcW w:w="449" w:type="pct"/>
            <w:vMerge/>
            <w:tcBorders>
              <w:left w:val="nil"/>
              <w:right w:val="nil"/>
            </w:tcBorders>
            <w:shd w:val="clear" w:color="auto" w:fill="auto"/>
          </w:tcPr>
          <w:p w14:paraId="4F1DA82F"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3FC9FD7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Lang Son</w:t>
            </w:r>
          </w:p>
        </w:tc>
        <w:tc>
          <w:tcPr>
            <w:tcW w:w="735" w:type="pct"/>
            <w:tcBorders>
              <w:top w:val="nil"/>
              <w:left w:val="nil"/>
              <w:bottom w:val="nil"/>
              <w:right w:val="nil"/>
            </w:tcBorders>
            <w:shd w:val="clear" w:color="auto" w:fill="auto"/>
            <w:noWrap/>
            <w:vAlign w:val="bottom"/>
            <w:hideMark/>
          </w:tcPr>
          <w:p w14:paraId="430DE21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5" w:type="pct"/>
            <w:tcBorders>
              <w:top w:val="nil"/>
              <w:left w:val="nil"/>
              <w:bottom w:val="nil"/>
              <w:right w:val="nil"/>
            </w:tcBorders>
            <w:shd w:val="clear" w:color="auto" w:fill="auto"/>
            <w:noWrap/>
            <w:vAlign w:val="bottom"/>
            <w:hideMark/>
          </w:tcPr>
          <w:p w14:paraId="06A7BC71"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6" w:type="pct"/>
            <w:tcBorders>
              <w:top w:val="nil"/>
              <w:left w:val="nil"/>
              <w:bottom w:val="nil"/>
              <w:right w:val="nil"/>
            </w:tcBorders>
            <w:shd w:val="clear" w:color="auto" w:fill="auto"/>
            <w:noWrap/>
            <w:vAlign w:val="bottom"/>
            <w:hideMark/>
          </w:tcPr>
          <w:p w14:paraId="6BF4E8FB"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883" w:type="pct"/>
            <w:tcBorders>
              <w:top w:val="nil"/>
              <w:left w:val="nil"/>
              <w:bottom w:val="nil"/>
              <w:right w:val="nil"/>
            </w:tcBorders>
            <w:shd w:val="clear" w:color="auto" w:fill="auto"/>
            <w:noWrap/>
            <w:hideMark/>
          </w:tcPr>
          <w:p w14:paraId="2D9ACC4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Low</w:t>
            </w:r>
          </w:p>
        </w:tc>
        <w:tc>
          <w:tcPr>
            <w:tcW w:w="660" w:type="pct"/>
            <w:tcBorders>
              <w:top w:val="nil"/>
              <w:left w:val="nil"/>
              <w:bottom w:val="nil"/>
              <w:right w:val="nil"/>
            </w:tcBorders>
          </w:tcPr>
          <w:p w14:paraId="269BE3F6"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32C54A47" w14:textId="77777777" w:rsidTr="001D4853">
        <w:trPr>
          <w:cantSplit/>
          <w:trHeight w:val="20"/>
        </w:trPr>
        <w:tc>
          <w:tcPr>
            <w:tcW w:w="449" w:type="pct"/>
            <w:vMerge/>
            <w:tcBorders>
              <w:left w:val="nil"/>
              <w:right w:val="nil"/>
            </w:tcBorders>
            <w:shd w:val="clear" w:color="auto" w:fill="auto"/>
          </w:tcPr>
          <w:p w14:paraId="21251A9C"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277A94E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Bac Giang</w:t>
            </w:r>
          </w:p>
        </w:tc>
        <w:tc>
          <w:tcPr>
            <w:tcW w:w="735" w:type="pct"/>
            <w:tcBorders>
              <w:top w:val="nil"/>
              <w:left w:val="nil"/>
              <w:bottom w:val="nil"/>
              <w:right w:val="nil"/>
            </w:tcBorders>
            <w:shd w:val="clear" w:color="auto" w:fill="auto"/>
            <w:noWrap/>
            <w:vAlign w:val="bottom"/>
            <w:hideMark/>
          </w:tcPr>
          <w:p w14:paraId="24AF7800"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5" w:type="pct"/>
            <w:tcBorders>
              <w:top w:val="nil"/>
              <w:left w:val="nil"/>
              <w:bottom w:val="nil"/>
              <w:right w:val="nil"/>
            </w:tcBorders>
            <w:shd w:val="clear" w:color="auto" w:fill="auto"/>
            <w:noWrap/>
            <w:vAlign w:val="bottom"/>
            <w:hideMark/>
          </w:tcPr>
          <w:p w14:paraId="7A9B6B2B"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6" w:type="pct"/>
            <w:tcBorders>
              <w:top w:val="nil"/>
              <w:left w:val="nil"/>
              <w:bottom w:val="nil"/>
              <w:right w:val="nil"/>
            </w:tcBorders>
            <w:shd w:val="clear" w:color="auto" w:fill="auto"/>
            <w:noWrap/>
            <w:vAlign w:val="bottom"/>
            <w:hideMark/>
          </w:tcPr>
          <w:p w14:paraId="376B424A"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883" w:type="pct"/>
            <w:tcBorders>
              <w:top w:val="nil"/>
              <w:left w:val="nil"/>
              <w:bottom w:val="nil"/>
              <w:right w:val="nil"/>
            </w:tcBorders>
            <w:shd w:val="clear" w:color="auto" w:fill="auto"/>
            <w:noWrap/>
            <w:hideMark/>
          </w:tcPr>
          <w:p w14:paraId="28DAD97D"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Medium</w:t>
            </w:r>
          </w:p>
        </w:tc>
        <w:tc>
          <w:tcPr>
            <w:tcW w:w="660" w:type="pct"/>
            <w:tcBorders>
              <w:top w:val="nil"/>
              <w:left w:val="nil"/>
              <w:bottom w:val="nil"/>
              <w:right w:val="nil"/>
            </w:tcBorders>
          </w:tcPr>
          <w:p w14:paraId="6ED66A9F"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1B00E13B" w14:textId="77777777" w:rsidTr="001D4853">
        <w:trPr>
          <w:cantSplit/>
          <w:trHeight w:val="20"/>
        </w:trPr>
        <w:tc>
          <w:tcPr>
            <w:tcW w:w="449" w:type="pct"/>
            <w:vMerge/>
            <w:tcBorders>
              <w:left w:val="nil"/>
              <w:right w:val="nil"/>
            </w:tcBorders>
            <w:shd w:val="clear" w:color="auto" w:fill="auto"/>
          </w:tcPr>
          <w:p w14:paraId="55BF4AA7"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269FBFBD"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Phu Tho</w:t>
            </w:r>
          </w:p>
        </w:tc>
        <w:tc>
          <w:tcPr>
            <w:tcW w:w="735" w:type="pct"/>
            <w:tcBorders>
              <w:top w:val="nil"/>
              <w:left w:val="nil"/>
              <w:bottom w:val="nil"/>
              <w:right w:val="nil"/>
            </w:tcBorders>
            <w:shd w:val="clear" w:color="auto" w:fill="auto"/>
            <w:noWrap/>
            <w:vAlign w:val="bottom"/>
            <w:hideMark/>
          </w:tcPr>
          <w:p w14:paraId="598B6BAF"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5" w:type="pct"/>
            <w:tcBorders>
              <w:top w:val="nil"/>
              <w:left w:val="nil"/>
              <w:bottom w:val="nil"/>
              <w:right w:val="nil"/>
            </w:tcBorders>
            <w:shd w:val="clear" w:color="auto" w:fill="auto"/>
            <w:noWrap/>
            <w:vAlign w:val="bottom"/>
            <w:hideMark/>
          </w:tcPr>
          <w:p w14:paraId="54AEF0FD"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6" w:type="pct"/>
            <w:tcBorders>
              <w:top w:val="nil"/>
              <w:left w:val="nil"/>
              <w:bottom w:val="nil"/>
              <w:right w:val="nil"/>
            </w:tcBorders>
            <w:shd w:val="clear" w:color="auto" w:fill="auto"/>
            <w:noWrap/>
            <w:vAlign w:val="bottom"/>
            <w:hideMark/>
          </w:tcPr>
          <w:p w14:paraId="566000A3"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883" w:type="pct"/>
            <w:tcBorders>
              <w:top w:val="nil"/>
              <w:left w:val="nil"/>
              <w:bottom w:val="nil"/>
              <w:right w:val="nil"/>
            </w:tcBorders>
            <w:shd w:val="clear" w:color="auto" w:fill="auto"/>
            <w:noWrap/>
            <w:hideMark/>
          </w:tcPr>
          <w:p w14:paraId="3C05482E"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Medium</w:t>
            </w:r>
          </w:p>
        </w:tc>
        <w:tc>
          <w:tcPr>
            <w:tcW w:w="660" w:type="pct"/>
            <w:tcBorders>
              <w:top w:val="nil"/>
              <w:left w:val="nil"/>
              <w:bottom w:val="nil"/>
              <w:right w:val="nil"/>
            </w:tcBorders>
          </w:tcPr>
          <w:p w14:paraId="31AED3D2"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7B91F0BE" w14:textId="77777777" w:rsidTr="001D4853">
        <w:trPr>
          <w:cantSplit/>
          <w:trHeight w:val="20"/>
        </w:trPr>
        <w:tc>
          <w:tcPr>
            <w:tcW w:w="449" w:type="pct"/>
            <w:vMerge/>
            <w:tcBorders>
              <w:left w:val="nil"/>
              <w:right w:val="nil"/>
            </w:tcBorders>
            <w:shd w:val="clear" w:color="auto" w:fill="auto"/>
          </w:tcPr>
          <w:p w14:paraId="0BCD41EB"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5C6691A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Dien Bien</w:t>
            </w:r>
          </w:p>
        </w:tc>
        <w:tc>
          <w:tcPr>
            <w:tcW w:w="735" w:type="pct"/>
            <w:tcBorders>
              <w:top w:val="nil"/>
              <w:left w:val="nil"/>
              <w:bottom w:val="nil"/>
              <w:right w:val="nil"/>
            </w:tcBorders>
            <w:shd w:val="clear" w:color="auto" w:fill="auto"/>
            <w:noWrap/>
            <w:vAlign w:val="bottom"/>
            <w:hideMark/>
          </w:tcPr>
          <w:p w14:paraId="65EEF08F"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5" w:type="pct"/>
            <w:tcBorders>
              <w:top w:val="nil"/>
              <w:left w:val="nil"/>
              <w:bottom w:val="nil"/>
              <w:right w:val="nil"/>
            </w:tcBorders>
            <w:shd w:val="clear" w:color="auto" w:fill="auto"/>
            <w:noWrap/>
            <w:vAlign w:val="bottom"/>
            <w:hideMark/>
          </w:tcPr>
          <w:p w14:paraId="1A8F9AEF"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6" w:type="pct"/>
            <w:tcBorders>
              <w:top w:val="nil"/>
              <w:left w:val="nil"/>
              <w:bottom w:val="nil"/>
              <w:right w:val="nil"/>
            </w:tcBorders>
            <w:shd w:val="clear" w:color="auto" w:fill="auto"/>
            <w:noWrap/>
            <w:vAlign w:val="bottom"/>
            <w:hideMark/>
          </w:tcPr>
          <w:p w14:paraId="12377567"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883" w:type="pct"/>
            <w:tcBorders>
              <w:top w:val="nil"/>
              <w:left w:val="nil"/>
              <w:bottom w:val="nil"/>
              <w:right w:val="nil"/>
            </w:tcBorders>
            <w:shd w:val="clear" w:color="auto" w:fill="auto"/>
            <w:noWrap/>
            <w:hideMark/>
          </w:tcPr>
          <w:p w14:paraId="749FBB32"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Low</w:t>
            </w:r>
          </w:p>
        </w:tc>
        <w:tc>
          <w:tcPr>
            <w:tcW w:w="660" w:type="pct"/>
            <w:tcBorders>
              <w:top w:val="nil"/>
              <w:left w:val="nil"/>
              <w:bottom w:val="nil"/>
              <w:right w:val="nil"/>
            </w:tcBorders>
          </w:tcPr>
          <w:p w14:paraId="2EDD51A5"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5F346BFD" w14:textId="77777777" w:rsidTr="001D4853">
        <w:trPr>
          <w:cantSplit/>
          <w:trHeight w:val="20"/>
        </w:trPr>
        <w:tc>
          <w:tcPr>
            <w:tcW w:w="449" w:type="pct"/>
            <w:vMerge/>
            <w:tcBorders>
              <w:left w:val="nil"/>
              <w:right w:val="nil"/>
            </w:tcBorders>
            <w:shd w:val="clear" w:color="auto" w:fill="auto"/>
          </w:tcPr>
          <w:p w14:paraId="28CDA601"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74664D4D"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Lai Chau</w:t>
            </w:r>
          </w:p>
        </w:tc>
        <w:tc>
          <w:tcPr>
            <w:tcW w:w="735" w:type="pct"/>
            <w:tcBorders>
              <w:top w:val="nil"/>
              <w:left w:val="nil"/>
              <w:bottom w:val="nil"/>
              <w:right w:val="nil"/>
            </w:tcBorders>
            <w:shd w:val="clear" w:color="auto" w:fill="auto"/>
            <w:noWrap/>
            <w:vAlign w:val="bottom"/>
            <w:hideMark/>
          </w:tcPr>
          <w:p w14:paraId="13B0741E"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5" w:type="pct"/>
            <w:tcBorders>
              <w:top w:val="nil"/>
              <w:left w:val="nil"/>
              <w:bottom w:val="nil"/>
              <w:right w:val="nil"/>
            </w:tcBorders>
            <w:shd w:val="clear" w:color="auto" w:fill="auto"/>
            <w:noWrap/>
            <w:vAlign w:val="bottom"/>
            <w:hideMark/>
          </w:tcPr>
          <w:p w14:paraId="7363612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6" w:type="pct"/>
            <w:tcBorders>
              <w:top w:val="nil"/>
              <w:left w:val="nil"/>
              <w:bottom w:val="nil"/>
              <w:right w:val="nil"/>
            </w:tcBorders>
            <w:shd w:val="clear" w:color="auto" w:fill="auto"/>
            <w:noWrap/>
            <w:vAlign w:val="bottom"/>
            <w:hideMark/>
          </w:tcPr>
          <w:p w14:paraId="46935FED"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883" w:type="pct"/>
            <w:tcBorders>
              <w:top w:val="nil"/>
              <w:left w:val="nil"/>
              <w:bottom w:val="nil"/>
              <w:right w:val="nil"/>
            </w:tcBorders>
            <w:shd w:val="clear" w:color="auto" w:fill="auto"/>
            <w:noWrap/>
            <w:hideMark/>
          </w:tcPr>
          <w:p w14:paraId="1ED3CEA8"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Low</w:t>
            </w:r>
          </w:p>
        </w:tc>
        <w:tc>
          <w:tcPr>
            <w:tcW w:w="660" w:type="pct"/>
            <w:tcBorders>
              <w:top w:val="nil"/>
              <w:left w:val="nil"/>
              <w:bottom w:val="nil"/>
              <w:right w:val="nil"/>
            </w:tcBorders>
          </w:tcPr>
          <w:p w14:paraId="3EABC86A"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2A03CAAF" w14:textId="77777777" w:rsidTr="001D4853">
        <w:trPr>
          <w:cantSplit/>
          <w:trHeight w:val="20"/>
        </w:trPr>
        <w:tc>
          <w:tcPr>
            <w:tcW w:w="449" w:type="pct"/>
            <w:vMerge/>
            <w:tcBorders>
              <w:left w:val="nil"/>
              <w:right w:val="nil"/>
            </w:tcBorders>
            <w:shd w:val="clear" w:color="auto" w:fill="auto"/>
          </w:tcPr>
          <w:p w14:paraId="791FAECF"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4F823C9A"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Son La</w:t>
            </w:r>
          </w:p>
        </w:tc>
        <w:tc>
          <w:tcPr>
            <w:tcW w:w="735" w:type="pct"/>
            <w:tcBorders>
              <w:top w:val="nil"/>
              <w:left w:val="nil"/>
              <w:bottom w:val="nil"/>
              <w:right w:val="nil"/>
            </w:tcBorders>
            <w:shd w:val="clear" w:color="auto" w:fill="auto"/>
            <w:noWrap/>
            <w:vAlign w:val="bottom"/>
            <w:hideMark/>
          </w:tcPr>
          <w:p w14:paraId="525BAE18"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5" w:type="pct"/>
            <w:tcBorders>
              <w:top w:val="nil"/>
              <w:left w:val="nil"/>
              <w:bottom w:val="nil"/>
              <w:right w:val="nil"/>
            </w:tcBorders>
            <w:shd w:val="clear" w:color="auto" w:fill="auto"/>
            <w:noWrap/>
            <w:vAlign w:val="bottom"/>
            <w:hideMark/>
          </w:tcPr>
          <w:p w14:paraId="2232B9DE"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6" w:type="pct"/>
            <w:tcBorders>
              <w:top w:val="nil"/>
              <w:left w:val="nil"/>
              <w:bottom w:val="nil"/>
              <w:right w:val="nil"/>
            </w:tcBorders>
            <w:shd w:val="clear" w:color="auto" w:fill="auto"/>
            <w:noWrap/>
            <w:vAlign w:val="bottom"/>
            <w:hideMark/>
          </w:tcPr>
          <w:p w14:paraId="0F1149C0"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883" w:type="pct"/>
            <w:tcBorders>
              <w:top w:val="nil"/>
              <w:left w:val="nil"/>
              <w:bottom w:val="nil"/>
              <w:right w:val="nil"/>
            </w:tcBorders>
            <w:shd w:val="clear" w:color="auto" w:fill="auto"/>
            <w:noWrap/>
            <w:hideMark/>
          </w:tcPr>
          <w:p w14:paraId="254704E5"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Low</w:t>
            </w:r>
          </w:p>
        </w:tc>
        <w:tc>
          <w:tcPr>
            <w:tcW w:w="660" w:type="pct"/>
            <w:tcBorders>
              <w:top w:val="nil"/>
              <w:left w:val="nil"/>
              <w:bottom w:val="nil"/>
              <w:right w:val="nil"/>
            </w:tcBorders>
          </w:tcPr>
          <w:p w14:paraId="30939D3C"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135C902D" w14:textId="77777777" w:rsidTr="001D4853">
        <w:trPr>
          <w:cantSplit/>
          <w:trHeight w:val="20"/>
        </w:trPr>
        <w:tc>
          <w:tcPr>
            <w:tcW w:w="449" w:type="pct"/>
            <w:vMerge/>
            <w:tcBorders>
              <w:left w:val="nil"/>
              <w:bottom w:val="single" w:sz="4" w:space="0" w:color="auto"/>
              <w:right w:val="nil"/>
            </w:tcBorders>
            <w:shd w:val="clear" w:color="auto" w:fill="auto"/>
          </w:tcPr>
          <w:p w14:paraId="6E8364C7"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single" w:sz="4" w:space="0" w:color="auto"/>
              <w:right w:val="nil"/>
            </w:tcBorders>
            <w:shd w:val="clear" w:color="auto" w:fill="auto"/>
            <w:noWrap/>
            <w:vAlign w:val="bottom"/>
            <w:hideMark/>
          </w:tcPr>
          <w:p w14:paraId="41BE11E4"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Hoa Binh</w:t>
            </w:r>
          </w:p>
        </w:tc>
        <w:tc>
          <w:tcPr>
            <w:tcW w:w="735" w:type="pct"/>
            <w:tcBorders>
              <w:top w:val="nil"/>
              <w:left w:val="nil"/>
              <w:bottom w:val="single" w:sz="4" w:space="0" w:color="auto"/>
              <w:right w:val="nil"/>
            </w:tcBorders>
            <w:shd w:val="clear" w:color="auto" w:fill="auto"/>
            <w:noWrap/>
            <w:vAlign w:val="bottom"/>
            <w:hideMark/>
          </w:tcPr>
          <w:p w14:paraId="33C12B60"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5" w:type="pct"/>
            <w:tcBorders>
              <w:top w:val="nil"/>
              <w:left w:val="nil"/>
              <w:bottom w:val="single" w:sz="4" w:space="0" w:color="auto"/>
              <w:right w:val="nil"/>
            </w:tcBorders>
            <w:shd w:val="clear" w:color="auto" w:fill="auto"/>
            <w:noWrap/>
            <w:vAlign w:val="bottom"/>
            <w:hideMark/>
          </w:tcPr>
          <w:p w14:paraId="14A9C9A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6" w:type="pct"/>
            <w:tcBorders>
              <w:top w:val="nil"/>
              <w:left w:val="nil"/>
              <w:bottom w:val="single" w:sz="4" w:space="0" w:color="auto"/>
              <w:right w:val="nil"/>
            </w:tcBorders>
            <w:shd w:val="clear" w:color="auto" w:fill="auto"/>
            <w:noWrap/>
            <w:vAlign w:val="bottom"/>
            <w:hideMark/>
          </w:tcPr>
          <w:p w14:paraId="50AA0C52"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883" w:type="pct"/>
            <w:tcBorders>
              <w:top w:val="nil"/>
              <w:left w:val="nil"/>
              <w:bottom w:val="single" w:sz="4" w:space="0" w:color="auto"/>
              <w:right w:val="nil"/>
            </w:tcBorders>
            <w:shd w:val="clear" w:color="auto" w:fill="auto"/>
            <w:noWrap/>
            <w:hideMark/>
          </w:tcPr>
          <w:p w14:paraId="26A77AE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Medium</w:t>
            </w:r>
          </w:p>
        </w:tc>
        <w:tc>
          <w:tcPr>
            <w:tcW w:w="660" w:type="pct"/>
            <w:tcBorders>
              <w:top w:val="nil"/>
              <w:left w:val="nil"/>
              <w:bottom w:val="single" w:sz="4" w:space="0" w:color="auto"/>
              <w:right w:val="nil"/>
            </w:tcBorders>
          </w:tcPr>
          <w:p w14:paraId="0222FD50"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0BA04F1C" w14:textId="77777777" w:rsidTr="001D4853">
        <w:trPr>
          <w:cantSplit/>
          <w:trHeight w:val="20"/>
        </w:trPr>
        <w:tc>
          <w:tcPr>
            <w:tcW w:w="449" w:type="pct"/>
            <w:vMerge w:val="restart"/>
            <w:tcBorders>
              <w:top w:val="single" w:sz="4" w:space="0" w:color="auto"/>
              <w:left w:val="nil"/>
              <w:right w:val="nil"/>
            </w:tcBorders>
            <w:shd w:val="clear" w:color="auto" w:fill="auto"/>
          </w:tcPr>
          <w:p w14:paraId="6113C4F9" w14:textId="77777777" w:rsidR="00371B68" w:rsidRPr="006379F8" w:rsidRDefault="00371B68" w:rsidP="001D4853">
            <w:pPr>
              <w:spacing w:before="40" w:after="40" w:line="240" w:lineRule="auto"/>
              <w:rPr>
                <w:rFonts w:cs="Arial"/>
                <w:sz w:val="18"/>
                <w:szCs w:val="18"/>
                <w:lang w:val="en-GB" w:eastAsia="it-IT"/>
              </w:rPr>
            </w:pPr>
            <w:r w:rsidRPr="006379F8">
              <w:rPr>
                <w:rFonts w:cs="Arial"/>
                <w:sz w:val="18"/>
                <w:szCs w:val="18"/>
                <w:lang w:val="en-GB" w:eastAsia="it-IT"/>
              </w:rPr>
              <w:t>North-central and Central Coast</w:t>
            </w:r>
          </w:p>
        </w:tc>
        <w:tc>
          <w:tcPr>
            <w:tcW w:w="802" w:type="pct"/>
            <w:tcBorders>
              <w:top w:val="single" w:sz="4" w:space="0" w:color="auto"/>
              <w:left w:val="nil"/>
              <w:bottom w:val="nil"/>
              <w:right w:val="nil"/>
            </w:tcBorders>
            <w:shd w:val="clear" w:color="auto" w:fill="auto"/>
            <w:noWrap/>
            <w:vAlign w:val="bottom"/>
            <w:hideMark/>
          </w:tcPr>
          <w:p w14:paraId="4E785EE5"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Thanh Hoa</w:t>
            </w:r>
          </w:p>
        </w:tc>
        <w:tc>
          <w:tcPr>
            <w:tcW w:w="735" w:type="pct"/>
            <w:tcBorders>
              <w:top w:val="single" w:sz="4" w:space="0" w:color="auto"/>
              <w:left w:val="nil"/>
              <w:bottom w:val="nil"/>
              <w:right w:val="nil"/>
            </w:tcBorders>
            <w:shd w:val="clear" w:color="auto" w:fill="auto"/>
            <w:noWrap/>
            <w:vAlign w:val="bottom"/>
            <w:hideMark/>
          </w:tcPr>
          <w:p w14:paraId="7ADD5A3E"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5" w:type="pct"/>
            <w:tcBorders>
              <w:top w:val="single" w:sz="4" w:space="0" w:color="auto"/>
              <w:left w:val="nil"/>
              <w:bottom w:val="nil"/>
              <w:right w:val="nil"/>
            </w:tcBorders>
            <w:shd w:val="clear" w:color="auto" w:fill="auto"/>
            <w:noWrap/>
            <w:vAlign w:val="bottom"/>
            <w:hideMark/>
          </w:tcPr>
          <w:p w14:paraId="18DC01AC"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6" w:type="pct"/>
            <w:tcBorders>
              <w:top w:val="single" w:sz="4" w:space="0" w:color="auto"/>
              <w:left w:val="nil"/>
              <w:bottom w:val="nil"/>
              <w:right w:val="nil"/>
            </w:tcBorders>
            <w:shd w:val="clear" w:color="auto" w:fill="auto"/>
            <w:noWrap/>
            <w:vAlign w:val="bottom"/>
            <w:hideMark/>
          </w:tcPr>
          <w:p w14:paraId="4B38F4C8"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883" w:type="pct"/>
            <w:tcBorders>
              <w:top w:val="single" w:sz="4" w:space="0" w:color="auto"/>
              <w:left w:val="nil"/>
              <w:bottom w:val="nil"/>
              <w:right w:val="nil"/>
            </w:tcBorders>
            <w:shd w:val="clear" w:color="auto" w:fill="auto"/>
            <w:noWrap/>
            <w:hideMark/>
          </w:tcPr>
          <w:p w14:paraId="63137991"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Medium</w:t>
            </w:r>
          </w:p>
        </w:tc>
        <w:tc>
          <w:tcPr>
            <w:tcW w:w="660" w:type="pct"/>
            <w:tcBorders>
              <w:top w:val="single" w:sz="4" w:space="0" w:color="auto"/>
              <w:left w:val="nil"/>
              <w:bottom w:val="nil"/>
              <w:right w:val="nil"/>
            </w:tcBorders>
          </w:tcPr>
          <w:p w14:paraId="7D2B9281"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7ADA0D05" w14:textId="77777777" w:rsidTr="001D4853">
        <w:trPr>
          <w:cantSplit/>
          <w:trHeight w:val="20"/>
        </w:trPr>
        <w:tc>
          <w:tcPr>
            <w:tcW w:w="449" w:type="pct"/>
            <w:vMerge/>
            <w:tcBorders>
              <w:left w:val="nil"/>
              <w:right w:val="nil"/>
            </w:tcBorders>
            <w:shd w:val="clear" w:color="auto" w:fill="auto"/>
          </w:tcPr>
          <w:p w14:paraId="20079C8C"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5F0D6340"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Nghe An</w:t>
            </w:r>
          </w:p>
        </w:tc>
        <w:tc>
          <w:tcPr>
            <w:tcW w:w="735" w:type="pct"/>
            <w:tcBorders>
              <w:top w:val="nil"/>
              <w:left w:val="nil"/>
              <w:bottom w:val="nil"/>
              <w:right w:val="nil"/>
            </w:tcBorders>
            <w:shd w:val="clear" w:color="auto" w:fill="auto"/>
            <w:noWrap/>
            <w:vAlign w:val="bottom"/>
            <w:hideMark/>
          </w:tcPr>
          <w:p w14:paraId="1FA57787"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5" w:type="pct"/>
            <w:tcBorders>
              <w:top w:val="nil"/>
              <w:left w:val="nil"/>
              <w:bottom w:val="nil"/>
              <w:right w:val="nil"/>
            </w:tcBorders>
            <w:shd w:val="clear" w:color="auto" w:fill="auto"/>
            <w:noWrap/>
            <w:vAlign w:val="bottom"/>
            <w:hideMark/>
          </w:tcPr>
          <w:p w14:paraId="29E73163"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6" w:type="pct"/>
            <w:tcBorders>
              <w:top w:val="nil"/>
              <w:left w:val="nil"/>
              <w:bottom w:val="nil"/>
              <w:right w:val="nil"/>
            </w:tcBorders>
            <w:shd w:val="clear" w:color="auto" w:fill="auto"/>
            <w:noWrap/>
            <w:vAlign w:val="bottom"/>
            <w:hideMark/>
          </w:tcPr>
          <w:p w14:paraId="255E776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883" w:type="pct"/>
            <w:tcBorders>
              <w:top w:val="nil"/>
              <w:left w:val="nil"/>
              <w:bottom w:val="nil"/>
              <w:right w:val="nil"/>
            </w:tcBorders>
            <w:shd w:val="clear" w:color="auto" w:fill="auto"/>
            <w:noWrap/>
            <w:hideMark/>
          </w:tcPr>
          <w:p w14:paraId="3417C5D2"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Low</w:t>
            </w:r>
          </w:p>
        </w:tc>
        <w:tc>
          <w:tcPr>
            <w:tcW w:w="660" w:type="pct"/>
            <w:tcBorders>
              <w:top w:val="nil"/>
              <w:left w:val="nil"/>
              <w:bottom w:val="nil"/>
              <w:right w:val="nil"/>
            </w:tcBorders>
          </w:tcPr>
          <w:p w14:paraId="0F0CD87E"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3CE578A3" w14:textId="77777777" w:rsidTr="001D4853">
        <w:trPr>
          <w:cantSplit/>
          <w:trHeight w:val="20"/>
        </w:trPr>
        <w:tc>
          <w:tcPr>
            <w:tcW w:w="449" w:type="pct"/>
            <w:vMerge/>
            <w:tcBorders>
              <w:left w:val="nil"/>
              <w:right w:val="nil"/>
            </w:tcBorders>
            <w:shd w:val="clear" w:color="auto" w:fill="auto"/>
          </w:tcPr>
          <w:p w14:paraId="1A328250"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1EBDF687"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Ha Tinh</w:t>
            </w:r>
          </w:p>
        </w:tc>
        <w:tc>
          <w:tcPr>
            <w:tcW w:w="735" w:type="pct"/>
            <w:tcBorders>
              <w:top w:val="nil"/>
              <w:left w:val="nil"/>
              <w:bottom w:val="nil"/>
              <w:right w:val="nil"/>
            </w:tcBorders>
            <w:shd w:val="clear" w:color="auto" w:fill="auto"/>
            <w:noWrap/>
            <w:vAlign w:val="bottom"/>
            <w:hideMark/>
          </w:tcPr>
          <w:p w14:paraId="78A76D1C"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5" w:type="pct"/>
            <w:tcBorders>
              <w:top w:val="nil"/>
              <w:left w:val="nil"/>
              <w:bottom w:val="nil"/>
              <w:right w:val="nil"/>
            </w:tcBorders>
            <w:shd w:val="clear" w:color="auto" w:fill="auto"/>
            <w:noWrap/>
            <w:vAlign w:val="bottom"/>
            <w:hideMark/>
          </w:tcPr>
          <w:p w14:paraId="4A11C3BB"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6" w:type="pct"/>
            <w:tcBorders>
              <w:top w:val="nil"/>
              <w:left w:val="nil"/>
              <w:bottom w:val="nil"/>
              <w:right w:val="nil"/>
            </w:tcBorders>
            <w:shd w:val="clear" w:color="auto" w:fill="auto"/>
            <w:noWrap/>
            <w:vAlign w:val="bottom"/>
            <w:hideMark/>
          </w:tcPr>
          <w:p w14:paraId="268EC0D1"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883" w:type="pct"/>
            <w:tcBorders>
              <w:top w:val="nil"/>
              <w:left w:val="nil"/>
              <w:bottom w:val="nil"/>
              <w:right w:val="nil"/>
            </w:tcBorders>
            <w:shd w:val="clear" w:color="auto" w:fill="auto"/>
            <w:noWrap/>
            <w:hideMark/>
          </w:tcPr>
          <w:p w14:paraId="4D87CA45"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Medium</w:t>
            </w:r>
          </w:p>
        </w:tc>
        <w:tc>
          <w:tcPr>
            <w:tcW w:w="660" w:type="pct"/>
            <w:tcBorders>
              <w:top w:val="nil"/>
              <w:left w:val="nil"/>
              <w:bottom w:val="nil"/>
              <w:right w:val="nil"/>
            </w:tcBorders>
          </w:tcPr>
          <w:p w14:paraId="6D67A9AE"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584B6438" w14:textId="77777777" w:rsidTr="001D4853">
        <w:trPr>
          <w:cantSplit/>
          <w:trHeight w:val="20"/>
        </w:trPr>
        <w:tc>
          <w:tcPr>
            <w:tcW w:w="449" w:type="pct"/>
            <w:vMerge/>
            <w:tcBorders>
              <w:left w:val="nil"/>
              <w:right w:val="nil"/>
            </w:tcBorders>
            <w:shd w:val="clear" w:color="auto" w:fill="auto"/>
          </w:tcPr>
          <w:p w14:paraId="4A51EBF1"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43D55784"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Quang Binh</w:t>
            </w:r>
          </w:p>
        </w:tc>
        <w:tc>
          <w:tcPr>
            <w:tcW w:w="735" w:type="pct"/>
            <w:tcBorders>
              <w:top w:val="nil"/>
              <w:left w:val="nil"/>
              <w:bottom w:val="nil"/>
              <w:right w:val="nil"/>
            </w:tcBorders>
            <w:shd w:val="clear" w:color="auto" w:fill="auto"/>
            <w:noWrap/>
            <w:vAlign w:val="bottom"/>
            <w:hideMark/>
          </w:tcPr>
          <w:p w14:paraId="6A8B2A0F"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5" w:type="pct"/>
            <w:tcBorders>
              <w:top w:val="nil"/>
              <w:left w:val="nil"/>
              <w:bottom w:val="nil"/>
              <w:right w:val="nil"/>
            </w:tcBorders>
            <w:shd w:val="clear" w:color="auto" w:fill="auto"/>
            <w:noWrap/>
            <w:vAlign w:val="bottom"/>
            <w:hideMark/>
          </w:tcPr>
          <w:p w14:paraId="77D969BF"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6" w:type="pct"/>
            <w:tcBorders>
              <w:top w:val="nil"/>
              <w:left w:val="nil"/>
              <w:bottom w:val="nil"/>
              <w:right w:val="nil"/>
            </w:tcBorders>
            <w:shd w:val="clear" w:color="auto" w:fill="auto"/>
            <w:noWrap/>
            <w:vAlign w:val="bottom"/>
            <w:hideMark/>
          </w:tcPr>
          <w:p w14:paraId="6ABABE98"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883" w:type="pct"/>
            <w:tcBorders>
              <w:top w:val="nil"/>
              <w:left w:val="nil"/>
              <w:bottom w:val="nil"/>
              <w:right w:val="nil"/>
            </w:tcBorders>
            <w:shd w:val="clear" w:color="auto" w:fill="auto"/>
            <w:noWrap/>
            <w:hideMark/>
          </w:tcPr>
          <w:p w14:paraId="192EB0F3"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Low</w:t>
            </w:r>
          </w:p>
        </w:tc>
        <w:tc>
          <w:tcPr>
            <w:tcW w:w="660" w:type="pct"/>
            <w:tcBorders>
              <w:top w:val="nil"/>
              <w:left w:val="nil"/>
              <w:bottom w:val="nil"/>
              <w:right w:val="nil"/>
            </w:tcBorders>
          </w:tcPr>
          <w:p w14:paraId="2F472B0D"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19BDD1AC" w14:textId="77777777" w:rsidTr="001D4853">
        <w:trPr>
          <w:cantSplit/>
          <w:trHeight w:val="20"/>
        </w:trPr>
        <w:tc>
          <w:tcPr>
            <w:tcW w:w="449" w:type="pct"/>
            <w:vMerge/>
            <w:tcBorders>
              <w:left w:val="nil"/>
              <w:right w:val="nil"/>
            </w:tcBorders>
            <w:shd w:val="clear" w:color="auto" w:fill="auto"/>
          </w:tcPr>
          <w:p w14:paraId="5F5091A8"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30F0C7A7"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Quang Tri</w:t>
            </w:r>
          </w:p>
        </w:tc>
        <w:tc>
          <w:tcPr>
            <w:tcW w:w="735" w:type="pct"/>
            <w:tcBorders>
              <w:top w:val="nil"/>
              <w:left w:val="nil"/>
              <w:bottom w:val="nil"/>
              <w:right w:val="nil"/>
            </w:tcBorders>
            <w:shd w:val="clear" w:color="auto" w:fill="auto"/>
            <w:noWrap/>
            <w:vAlign w:val="bottom"/>
            <w:hideMark/>
          </w:tcPr>
          <w:p w14:paraId="2028218B"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5" w:type="pct"/>
            <w:tcBorders>
              <w:top w:val="nil"/>
              <w:left w:val="nil"/>
              <w:bottom w:val="nil"/>
              <w:right w:val="nil"/>
            </w:tcBorders>
            <w:shd w:val="clear" w:color="auto" w:fill="auto"/>
            <w:noWrap/>
            <w:vAlign w:val="bottom"/>
            <w:hideMark/>
          </w:tcPr>
          <w:p w14:paraId="3E9B9D1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6" w:type="pct"/>
            <w:tcBorders>
              <w:top w:val="nil"/>
              <w:left w:val="nil"/>
              <w:bottom w:val="nil"/>
              <w:right w:val="nil"/>
            </w:tcBorders>
            <w:shd w:val="clear" w:color="auto" w:fill="auto"/>
            <w:noWrap/>
            <w:vAlign w:val="bottom"/>
            <w:hideMark/>
          </w:tcPr>
          <w:p w14:paraId="72E6AC7C"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883" w:type="pct"/>
            <w:tcBorders>
              <w:top w:val="nil"/>
              <w:left w:val="nil"/>
              <w:bottom w:val="nil"/>
              <w:right w:val="nil"/>
            </w:tcBorders>
            <w:shd w:val="clear" w:color="auto" w:fill="auto"/>
            <w:noWrap/>
            <w:hideMark/>
          </w:tcPr>
          <w:p w14:paraId="1673FA2D"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Low</w:t>
            </w:r>
          </w:p>
        </w:tc>
        <w:tc>
          <w:tcPr>
            <w:tcW w:w="660" w:type="pct"/>
            <w:tcBorders>
              <w:top w:val="nil"/>
              <w:left w:val="nil"/>
              <w:bottom w:val="nil"/>
              <w:right w:val="nil"/>
            </w:tcBorders>
          </w:tcPr>
          <w:p w14:paraId="7A513DD3"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537305E2" w14:textId="77777777" w:rsidTr="001D4853">
        <w:trPr>
          <w:cantSplit/>
          <w:trHeight w:val="20"/>
        </w:trPr>
        <w:tc>
          <w:tcPr>
            <w:tcW w:w="449" w:type="pct"/>
            <w:vMerge/>
            <w:tcBorders>
              <w:left w:val="nil"/>
              <w:right w:val="nil"/>
            </w:tcBorders>
            <w:shd w:val="clear" w:color="auto" w:fill="auto"/>
          </w:tcPr>
          <w:p w14:paraId="22217D71"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79D6163D"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Thua Thien-Hue</w:t>
            </w:r>
          </w:p>
        </w:tc>
        <w:tc>
          <w:tcPr>
            <w:tcW w:w="735" w:type="pct"/>
            <w:tcBorders>
              <w:top w:val="nil"/>
              <w:left w:val="nil"/>
              <w:bottom w:val="nil"/>
              <w:right w:val="nil"/>
            </w:tcBorders>
            <w:shd w:val="clear" w:color="auto" w:fill="auto"/>
            <w:noWrap/>
            <w:vAlign w:val="bottom"/>
            <w:hideMark/>
          </w:tcPr>
          <w:p w14:paraId="2520193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5" w:type="pct"/>
            <w:tcBorders>
              <w:top w:val="nil"/>
              <w:left w:val="nil"/>
              <w:bottom w:val="nil"/>
              <w:right w:val="nil"/>
            </w:tcBorders>
            <w:shd w:val="clear" w:color="auto" w:fill="auto"/>
            <w:noWrap/>
            <w:vAlign w:val="bottom"/>
            <w:hideMark/>
          </w:tcPr>
          <w:p w14:paraId="5B746B4F"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6" w:type="pct"/>
            <w:tcBorders>
              <w:top w:val="nil"/>
              <w:left w:val="nil"/>
              <w:bottom w:val="nil"/>
              <w:right w:val="nil"/>
            </w:tcBorders>
            <w:shd w:val="clear" w:color="auto" w:fill="auto"/>
            <w:noWrap/>
            <w:vAlign w:val="bottom"/>
            <w:hideMark/>
          </w:tcPr>
          <w:p w14:paraId="1C459A1B"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883" w:type="pct"/>
            <w:tcBorders>
              <w:top w:val="nil"/>
              <w:left w:val="nil"/>
              <w:bottom w:val="nil"/>
              <w:right w:val="nil"/>
            </w:tcBorders>
            <w:shd w:val="clear" w:color="auto" w:fill="auto"/>
            <w:noWrap/>
            <w:hideMark/>
          </w:tcPr>
          <w:p w14:paraId="3535C092"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Medium</w:t>
            </w:r>
          </w:p>
        </w:tc>
        <w:tc>
          <w:tcPr>
            <w:tcW w:w="660" w:type="pct"/>
            <w:tcBorders>
              <w:top w:val="nil"/>
              <w:left w:val="nil"/>
              <w:bottom w:val="nil"/>
              <w:right w:val="nil"/>
            </w:tcBorders>
          </w:tcPr>
          <w:p w14:paraId="6A2974CF"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1E9A7CF1" w14:textId="77777777" w:rsidTr="001D4853">
        <w:trPr>
          <w:cantSplit/>
          <w:trHeight w:val="20"/>
        </w:trPr>
        <w:tc>
          <w:tcPr>
            <w:tcW w:w="449" w:type="pct"/>
            <w:vMerge/>
            <w:tcBorders>
              <w:left w:val="nil"/>
              <w:right w:val="nil"/>
            </w:tcBorders>
            <w:shd w:val="clear" w:color="auto" w:fill="auto"/>
          </w:tcPr>
          <w:p w14:paraId="7EB5A363" w14:textId="77777777" w:rsidR="00371B68" w:rsidRPr="006379F8" w:rsidRDefault="00371B68" w:rsidP="001D4853">
            <w:pPr>
              <w:spacing w:before="40" w:after="40" w:line="240" w:lineRule="auto"/>
              <w:rPr>
                <w:rFonts w:cs="Arial"/>
                <w:sz w:val="18"/>
                <w:szCs w:val="18"/>
                <w:u w:val="single"/>
                <w:lang w:eastAsia="it-IT"/>
              </w:rPr>
            </w:pPr>
          </w:p>
        </w:tc>
        <w:tc>
          <w:tcPr>
            <w:tcW w:w="802" w:type="pct"/>
            <w:tcBorders>
              <w:top w:val="nil"/>
              <w:left w:val="nil"/>
              <w:bottom w:val="nil"/>
              <w:right w:val="nil"/>
            </w:tcBorders>
            <w:shd w:val="clear" w:color="auto" w:fill="auto"/>
            <w:noWrap/>
            <w:vAlign w:val="bottom"/>
            <w:hideMark/>
          </w:tcPr>
          <w:p w14:paraId="194A0993" w14:textId="77777777" w:rsidR="00371B68" w:rsidRPr="006379F8" w:rsidRDefault="00371B68" w:rsidP="001D4853">
            <w:pPr>
              <w:spacing w:before="40" w:after="40" w:line="240" w:lineRule="auto"/>
              <w:rPr>
                <w:rFonts w:cs="Arial"/>
                <w:b/>
                <w:sz w:val="18"/>
                <w:szCs w:val="18"/>
                <w:lang w:eastAsia="it-IT"/>
              </w:rPr>
            </w:pPr>
            <w:r w:rsidRPr="006379F8">
              <w:rPr>
                <w:rFonts w:cs="Arial"/>
                <w:b/>
                <w:sz w:val="18"/>
                <w:szCs w:val="18"/>
                <w:lang w:eastAsia="it-IT"/>
              </w:rPr>
              <w:t>Da Nang</w:t>
            </w:r>
          </w:p>
        </w:tc>
        <w:tc>
          <w:tcPr>
            <w:tcW w:w="735" w:type="pct"/>
            <w:tcBorders>
              <w:top w:val="nil"/>
              <w:left w:val="nil"/>
              <w:bottom w:val="nil"/>
              <w:right w:val="nil"/>
            </w:tcBorders>
            <w:shd w:val="clear" w:color="auto" w:fill="auto"/>
            <w:noWrap/>
            <w:vAlign w:val="bottom"/>
            <w:hideMark/>
          </w:tcPr>
          <w:p w14:paraId="485E0293"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5" w:type="pct"/>
            <w:tcBorders>
              <w:top w:val="nil"/>
              <w:left w:val="nil"/>
              <w:bottom w:val="nil"/>
              <w:right w:val="nil"/>
            </w:tcBorders>
            <w:shd w:val="clear" w:color="auto" w:fill="auto"/>
            <w:noWrap/>
            <w:vAlign w:val="bottom"/>
            <w:hideMark/>
          </w:tcPr>
          <w:p w14:paraId="5995A7C1"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6" w:type="pct"/>
            <w:tcBorders>
              <w:top w:val="nil"/>
              <w:left w:val="nil"/>
              <w:bottom w:val="nil"/>
              <w:right w:val="nil"/>
            </w:tcBorders>
            <w:shd w:val="clear" w:color="auto" w:fill="auto"/>
            <w:noWrap/>
            <w:vAlign w:val="bottom"/>
            <w:hideMark/>
          </w:tcPr>
          <w:p w14:paraId="5D51759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883" w:type="pct"/>
            <w:tcBorders>
              <w:top w:val="nil"/>
              <w:left w:val="nil"/>
              <w:bottom w:val="nil"/>
              <w:right w:val="nil"/>
            </w:tcBorders>
            <w:shd w:val="clear" w:color="auto" w:fill="auto"/>
            <w:noWrap/>
            <w:hideMark/>
          </w:tcPr>
          <w:p w14:paraId="19194A4C"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High (central)</w:t>
            </w:r>
          </w:p>
        </w:tc>
        <w:tc>
          <w:tcPr>
            <w:tcW w:w="660" w:type="pct"/>
            <w:tcBorders>
              <w:top w:val="nil"/>
              <w:left w:val="nil"/>
              <w:bottom w:val="nil"/>
              <w:right w:val="nil"/>
            </w:tcBorders>
          </w:tcPr>
          <w:p w14:paraId="7A4405AB"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Da Nang</w:t>
            </w:r>
          </w:p>
        </w:tc>
      </w:tr>
      <w:tr w:rsidR="00371B68" w:rsidRPr="006379F8" w14:paraId="46038E22" w14:textId="77777777" w:rsidTr="001D4853">
        <w:trPr>
          <w:cantSplit/>
          <w:trHeight w:val="20"/>
        </w:trPr>
        <w:tc>
          <w:tcPr>
            <w:tcW w:w="449" w:type="pct"/>
            <w:vMerge/>
            <w:tcBorders>
              <w:left w:val="nil"/>
              <w:right w:val="nil"/>
            </w:tcBorders>
            <w:shd w:val="clear" w:color="auto" w:fill="auto"/>
          </w:tcPr>
          <w:p w14:paraId="27B7DAEE"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5356AAD6"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Quang Nam</w:t>
            </w:r>
          </w:p>
        </w:tc>
        <w:tc>
          <w:tcPr>
            <w:tcW w:w="735" w:type="pct"/>
            <w:tcBorders>
              <w:top w:val="nil"/>
              <w:left w:val="nil"/>
              <w:bottom w:val="nil"/>
              <w:right w:val="nil"/>
            </w:tcBorders>
            <w:shd w:val="clear" w:color="auto" w:fill="auto"/>
            <w:noWrap/>
            <w:vAlign w:val="bottom"/>
            <w:hideMark/>
          </w:tcPr>
          <w:p w14:paraId="3EE4AD6F"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5" w:type="pct"/>
            <w:tcBorders>
              <w:top w:val="nil"/>
              <w:left w:val="nil"/>
              <w:bottom w:val="nil"/>
              <w:right w:val="nil"/>
            </w:tcBorders>
            <w:shd w:val="clear" w:color="auto" w:fill="auto"/>
            <w:noWrap/>
            <w:vAlign w:val="bottom"/>
            <w:hideMark/>
          </w:tcPr>
          <w:p w14:paraId="65DE3F0F"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6" w:type="pct"/>
            <w:tcBorders>
              <w:top w:val="nil"/>
              <w:left w:val="nil"/>
              <w:bottom w:val="nil"/>
              <w:right w:val="nil"/>
            </w:tcBorders>
            <w:shd w:val="clear" w:color="auto" w:fill="auto"/>
            <w:noWrap/>
            <w:vAlign w:val="bottom"/>
            <w:hideMark/>
          </w:tcPr>
          <w:p w14:paraId="1A260415"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883" w:type="pct"/>
            <w:tcBorders>
              <w:top w:val="nil"/>
              <w:left w:val="nil"/>
              <w:bottom w:val="nil"/>
              <w:right w:val="nil"/>
            </w:tcBorders>
            <w:shd w:val="clear" w:color="auto" w:fill="auto"/>
            <w:noWrap/>
            <w:hideMark/>
          </w:tcPr>
          <w:p w14:paraId="3F77671B"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Low</w:t>
            </w:r>
          </w:p>
        </w:tc>
        <w:tc>
          <w:tcPr>
            <w:tcW w:w="660" w:type="pct"/>
            <w:tcBorders>
              <w:top w:val="nil"/>
              <w:left w:val="nil"/>
              <w:bottom w:val="nil"/>
              <w:right w:val="nil"/>
            </w:tcBorders>
          </w:tcPr>
          <w:p w14:paraId="62BB499A"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5A69F0C8" w14:textId="77777777" w:rsidTr="001D4853">
        <w:trPr>
          <w:cantSplit/>
          <w:trHeight w:val="20"/>
        </w:trPr>
        <w:tc>
          <w:tcPr>
            <w:tcW w:w="449" w:type="pct"/>
            <w:vMerge/>
            <w:tcBorders>
              <w:left w:val="nil"/>
              <w:right w:val="nil"/>
            </w:tcBorders>
            <w:shd w:val="clear" w:color="auto" w:fill="auto"/>
          </w:tcPr>
          <w:p w14:paraId="11708B7E"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25A40BC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Quang Ngai</w:t>
            </w:r>
          </w:p>
        </w:tc>
        <w:tc>
          <w:tcPr>
            <w:tcW w:w="735" w:type="pct"/>
            <w:tcBorders>
              <w:top w:val="nil"/>
              <w:left w:val="nil"/>
              <w:bottom w:val="nil"/>
              <w:right w:val="nil"/>
            </w:tcBorders>
            <w:shd w:val="clear" w:color="auto" w:fill="auto"/>
            <w:noWrap/>
            <w:vAlign w:val="bottom"/>
            <w:hideMark/>
          </w:tcPr>
          <w:p w14:paraId="2164DB8A"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5" w:type="pct"/>
            <w:tcBorders>
              <w:top w:val="nil"/>
              <w:left w:val="nil"/>
              <w:bottom w:val="nil"/>
              <w:right w:val="nil"/>
            </w:tcBorders>
            <w:shd w:val="clear" w:color="auto" w:fill="auto"/>
            <w:noWrap/>
            <w:vAlign w:val="bottom"/>
            <w:hideMark/>
          </w:tcPr>
          <w:p w14:paraId="3546F57B"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6" w:type="pct"/>
            <w:tcBorders>
              <w:top w:val="nil"/>
              <w:left w:val="nil"/>
              <w:bottom w:val="nil"/>
              <w:right w:val="nil"/>
            </w:tcBorders>
            <w:shd w:val="clear" w:color="auto" w:fill="auto"/>
            <w:noWrap/>
            <w:vAlign w:val="bottom"/>
            <w:hideMark/>
          </w:tcPr>
          <w:p w14:paraId="7E4439EF"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883" w:type="pct"/>
            <w:tcBorders>
              <w:top w:val="nil"/>
              <w:left w:val="nil"/>
              <w:bottom w:val="nil"/>
              <w:right w:val="nil"/>
            </w:tcBorders>
            <w:shd w:val="clear" w:color="auto" w:fill="auto"/>
            <w:noWrap/>
            <w:hideMark/>
          </w:tcPr>
          <w:p w14:paraId="1A6F8641"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Medium</w:t>
            </w:r>
          </w:p>
        </w:tc>
        <w:tc>
          <w:tcPr>
            <w:tcW w:w="660" w:type="pct"/>
            <w:tcBorders>
              <w:top w:val="nil"/>
              <w:left w:val="nil"/>
              <w:bottom w:val="nil"/>
              <w:right w:val="nil"/>
            </w:tcBorders>
          </w:tcPr>
          <w:p w14:paraId="437E2BFA"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21848943" w14:textId="77777777" w:rsidTr="001D4853">
        <w:trPr>
          <w:cantSplit/>
          <w:trHeight w:val="20"/>
        </w:trPr>
        <w:tc>
          <w:tcPr>
            <w:tcW w:w="449" w:type="pct"/>
            <w:vMerge/>
            <w:tcBorders>
              <w:left w:val="nil"/>
              <w:right w:val="nil"/>
            </w:tcBorders>
            <w:shd w:val="clear" w:color="auto" w:fill="auto"/>
          </w:tcPr>
          <w:p w14:paraId="2D471621"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1B28B1EE"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Binh Dinh</w:t>
            </w:r>
          </w:p>
        </w:tc>
        <w:tc>
          <w:tcPr>
            <w:tcW w:w="735" w:type="pct"/>
            <w:tcBorders>
              <w:top w:val="nil"/>
              <w:left w:val="nil"/>
              <w:bottom w:val="nil"/>
              <w:right w:val="nil"/>
            </w:tcBorders>
            <w:shd w:val="clear" w:color="auto" w:fill="auto"/>
            <w:noWrap/>
            <w:vAlign w:val="bottom"/>
            <w:hideMark/>
          </w:tcPr>
          <w:p w14:paraId="033EA4F2"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5" w:type="pct"/>
            <w:tcBorders>
              <w:top w:val="nil"/>
              <w:left w:val="nil"/>
              <w:bottom w:val="nil"/>
              <w:right w:val="nil"/>
            </w:tcBorders>
            <w:shd w:val="clear" w:color="auto" w:fill="auto"/>
            <w:noWrap/>
            <w:vAlign w:val="bottom"/>
            <w:hideMark/>
          </w:tcPr>
          <w:p w14:paraId="154A9535"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6" w:type="pct"/>
            <w:tcBorders>
              <w:top w:val="nil"/>
              <w:left w:val="nil"/>
              <w:bottom w:val="nil"/>
              <w:right w:val="nil"/>
            </w:tcBorders>
            <w:shd w:val="clear" w:color="auto" w:fill="auto"/>
            <w:noWrap/>
            <w:vAlign w:val="bottom"/>
            <w:hideMark/>
          </w:tcPr>
          <w:p w14:paraId="694ADC0F"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883" w:type="pct"/>
            <w:tcBorders>
              <w:top w:val="nil"/>
              <w:left w:val="nil"/>
              <w:bottom w:val="nil"/>
              <w:right w:val="nil"/>
            </w:tcBorders>
            <w:shd w:val="clear" w:color="auto" w:fill="auto"/>
            <w:noWrap/>
            <w:hideMark/>
          </w:tcPr>
          <w:p w14:paraId="77E91911"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Medium</w:t>
            </w:r>
          </w:p>
        </w:tc>
        <w:tc>
          <w:tcPr>
            <w:tcW w:w="660" w:type="pct"/>
            <w:tcBorders>
              <w:top w:val="nil"/>
              <w:left w:val="nil"/>
              <w:bottom w:val="nil"/>
              <w:right w:val="nil"/>
            </w:tcBorders>
          </w:tcPr>
          <w:p w14:paraId="4473976A"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2B454C0E" w14:textId="77777777" w:rsidTr="001D4853">
        <w:trPr>
          <w:cantSplit/>
          <w:trHeight w:val="20"/>
        </w:trPr>
        <w:tc>
          <w:tcPr>
            <w:tcW w:w="449" w:type="pct"/>
            <w:vMerge/>
            <w:tcBorders>
              <w:left w:val="nil"/>
              <w:right w:val="nil"/>
            </w:tcBorders>
            <w:shd w:val="clear" w:color="auto" w:fill="auto"/>
          </w:tcPr>
          <w:p w14:paraId="74929B50"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375D534F"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Phu Yen</w:t>
            </w:r>
          </w:p>
        </w:tc>
        <w:tc>
          <w:tcPr>
            <w:tcW w:w="735" w:type="pct"/>
            <w:tcBorders>
              <w:top w:val="nil"/>
              <w:left w:val="nil"/>
              <w:bottom w:val="nil"/>
              <w:right w:val="nil"/>
            </w:tcBorders>
            <w:shd w:val="clear" w:color="auto" w:fill="auto"/>
            <w:noWrap/>
            <w:vAlign w:val="bottom"/>
            <w:hideMark/>
          </w:tcPr>
          <w:p w14:paraId="1251D24C"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5" w:type="pct"/>
            <w:tcBorders>
              <w:top w:val="nil"/>
              <w:left w:val="nil"/>
              <w:bottom w:val="nil"/>
              <w:right w:val="nil"/>
            </w:tcBorders>
            <w:shd w:val="clear" w:color="auto" w:fill="auto"/>
            <w:noWrap/>
            <w:vAlign w:val="bottom"/>
            <w:hideMark/>
          </w:tcPr>
          <w:p w14:paraId="67FD63DB"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6" w:type="pct"/>
            <w:tcBorders>
              <w:top w:val="nil"/>
              <w:left w:val="nil"/>
              <w:bottom w:val="nil"/>
              <w:right w:val="nil"/>
            </w:tcBorders>
            <w:shd w:val="clear" w:color="auto" w:fill="auto"/>
            <w:noWrap/>
            <w:vAlign w:val="bottom"/>
            <w:hideMark/>
          </w:tcPr>
          <w:p w14:paraId="7EECB5E0"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883" w:type="pct"/>
            <w:tcBorders>
              <w:top w:val="nil"/>
              <w:left w:val="nil"/>
              <w:bottom w:val="nil"/>
              <w:right w:val="nil"/>
            </w:tcBorders>
            <w:shd w:val="clear" w:color="auto" w:fill="auto"/>
            <w:noWrap/>
            <w:hideMark/>
          </w:tcPr>
          <w:p w14:paraId="5A0A531A"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Medium</w:t>
            </w:r>
          </w:p>
        </w:tc>
        <w:tc>
          <w:tcPr>
            <w:tcW w:w="660" w:type="pct"/>
            <w:tcBorders>
              <w:top w:val="nil"/>
              <w:left w:val="nil"/>
              <w:bottom w:val="nil"/>
              <w:right w:val="nil"/>
            </w:tcBorders>
          </w:tcPr>
          <w:p w14:paraId="5922E8AE"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4BE464C6" w14:textId="77777777" w:rsidTr="001D4853">
        <w:trPr>
          <w:cantSplit/>
          <w:trHeight w:val="20"/>
        </w:trPr>
        <w:tc>
          <w:tcPr>
            <w:tcW w:w="449" w:type="pct"/>
            <w:vMerge/>
            <w:tcBorders>
              <w:left w:val="nil"/>
              <w:right w:val="nil"/>
            </w:tcBorders>
            <w:shd w:val="clear" w:color="auto" w:fill="auto"/>
          </w:tcPr>
          <w:p w14:paraId="1C837DB2"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7B79C983"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Khanh Hoa</w:t>
            </w:r>
          </w:p>
        </w:tc>
        <w:tc>
          <w:tcPr>
            <w:tcW w:w="735" w:type="pct"/>
            <w:tcBorders>
              <w:top w:val="nil"/>
              <w:left w:val="nil"/>
              <w:bottom w:val="nil"/>
              <w:right w:val="nil"/>
            </w:tcBorders>
            <w:shd w:val="clear" w:color="auto" w:fill="auto"/>
            <w:noWrap/>
            <w:vAlign w:val="bottom"/>
            <w:hideMark/>
          </w:tcPr>
          <w:p w14:paraId="0A349B1B"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5" w:type="pct"/>
            <w:tcBorders>
              <w:top w:val="nil"/>
              <w:left w:val="nil"/>
              <w:bottom w:val="nil"/>
              <w:right w:val="nil"/>
            </w:tcBorders>
            <w:shd w:val="clear" w:color="auto" w:fill="auto"/>
            <w:noWrap/>
            <w:vAlign w:val="bottom"/>
            <w:hideMark/>
          </w:tcPr>
          <w:p w14:paraId="1F2F1FAC"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6" w:type="pct"/>
            <w:tcBorders>
              <w:top w:val="nil"/>
              <w:left w:val="nil"/>
              <w:bottom w:val="nil"/>
              <w:right w:val="nil"/>
            </w:tcBorders>
            <w:shd w:val="clear" w:color="auto" w:fill="auto"/>
            <w:noWrap/>
            <w:vAlign w:val="bottom"/>
            <w:hideMark/>
          </w:tcPr>
          <w:p w14:paraId="6DDEBA2F"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883" w:type="pct"/>
            <w:tcBorders>
              <w:top w:val="nil"/>
              <w:left w:val="nil"/>
              <w:bottom w:val="nil"/>
              <w:right w:val="nil"/>
            </w:tcBorders>
            <w:shd w:val="clear" w:color="auto" w:fill="auto"/>
            <w:noWrap/>
            <w:hideMark/>
          </w:tcPr>
          <w:p w14:paraId="14999FD4"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Medium</w:t>
            </w:r>
          </w:p>
        </w:tc>
        <w:tc>
          <w:tcPr>
            <w:tcW w:w="660" w:type="pct"/>
            <w:tcBorders>
              <w:top w:val="nil"/>
              <w:left w:val="nil"/>
              <w:bottom w:val="nil"/>
              <w:right w:val="nil"/>
            </w:tcBorders>
          </w:tcPr>
          <w:p w14:paraId="64953A24"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1BC4D0A5" w14:textId="77777777" w:rsidTr="001D4853">
        <w:trPr>
          <w:cantSplit/>
          <w:trHeight w:val="20"/>
        </w:trPr>
        <w:tc>
          <w:tcPr>
            <w:tcW w:w="449" w:type="pct"/>
            <w:vMerge/>
            <w:tcBorders>
              <w:left w:val="nil"/>
              <w:right w:val="nil"/>
            </w:tcBorders>
            <w:shd w:val="clear" w:color="auto" w:fill="auto"/>
          </w:tcPr>
          <w:p w14:paraId="13FAD6C6"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190E316A"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Ninh Thuan</w:t>
            </w:r>
          </w:p>
        </w:tc>
        <w:tc>
          <w:tcPr>
            <w:tcW w:w="735" w:type="pct"/>
            <w:tcBorders>
              <w:top w:val="nil"/>
              <w:left w:val="nil"/>
              <w:bottom w:val="nil"/>
              <w:right w:val="nil"/>
            </w:tcBorders>
            <w:shd w:val="clear" w:color="auto" w:fill="auto"/>
            <w:noWrap/>
            <w:vAlign w:val="bottom"/>
            <w:hideMark/>
          </w:tcPr>
          <w:p w14:paraId="508A6DEC"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5" w:type="pct"/>
            <w:tcBorders>
              <w:top w:val="nil"/>
              <w:left w:val="nil"/>
              <w:bottom w:val="nil"/>
              <w:right w:val="nil"/>
            </w:tcBorders>
            <w:shd w:val="clear" w:color="auto" w:fill="auto"/>
            <w:noWrap/>
            <w:vAlign w:val="bottom"/>
            <w:hideMark/>
          </w:tcPr>
          <w:p w14:paraId="69A7DC56"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6" w:type="pct"/>
            <w:tcBorders>
              <w:top w:val="nil"/>
              <w:left w:val="nil"/>
              <w:bottom w:val="nil"/>
              <w:right w:val="nil"/>
            </w:tcBorders>
            <w:shd w:val="clear" w:color="auto" w:fill="auto"/>
            <w:noWrap/>
            <w:vAlign w:val="bottom"/>
            <w:hideMark/>
          </w:tcPr>
          <w:p w14:paraId="67BCB4C5"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883" w:type="pct"/>
            <w:tcBorders>
              <w:top w:val="nil"/>
              <w:left w:val="nil"/>
              <w:bottom w:val="nil"/>
              <w:right w:val="nil"/>
            </w:tcBorders>
            <w:shd w:val="clear" w:color="auto" w:fill="auto"/>
            <w:noWrap/>
            <w:hideMark/>
          </w:tcPr>
          <w:p w14:paraId="4D6FC820"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Medium</w:t>
            </w:r>
          </w:p>
        </w:tc>
        <w:tc>
          <w:tcPr>
            <w:tcW w:w="660" w:type="pct"/>
            <w:tcBorders>
              <w:top w:val="nil"/>
              <w:left w:val="nil"/>
              <w:bottom w:val="nil"/>
              <w:right w:val="nil"/>
            </w:tcBorders>
          </w:tcPr>
          <w:p w14:paraId="545D564E"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39590FF5" w14:textId="77777777" w:rsidTr="001D4853">
        <w:trPr>
          <w:cantSplit/>
          <w:trHeight w:val="20"/>
        </w:trPr>
        <w:tc>
          <w:tcPr>
            <w:tcW w:w="449" w:type="pct"/>
            <w:vMerge/>
            <w:tcBorders>
              <w:left w:val="nil"/>
              <w:bottom w:val="single" w:sz="4" w:space="0" w:color="auto"/>
              <w:right w:val="nil"/>
            </w:tcBorders>
            <w:shd w:val="clear" w:color="auto" w:fill="auto"/>
          </w:tcPr>
          <w:p w14:paraId="68850967"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single" w:sz="4" w:space="0" w:color="auto"/>
              <w:right w:val="nil"/>
            </w:tcBorders>
            <w:shd w:val="clear" w:color="auto" w:fill="auto"/>
            <w:noWrap/>
            <w:vAlign w:val="bottom"/>
            <w:hideMark/>
          </w:tcPr>
          <w:p w14:paraId="52C6AEDA"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Binh Thuan</w:t>
            </w:r>
          </w:p>
        </w:tc>
        <w:tc>
          <w:tcPr>
            <w:tcW w:w="735" w:type="pct"/>
            <w:tcBorders>
              <w:top w:val="nil"/>
              <w:left w:val="nil"/>
              <w:bottom w:val="single" w:sz="4" w:space="0" w:color="auto"/>
              <w:right w:val="nil"/>
            </w:tcBorders>
            <w:shd w:val="clear" w:color="auto" w:fill="auto"/>
            <w:noWrap/>
            <w:vAlign w:val="bottom"/>
            <w:hideMark/>
          </w:tcPr>
          <w:p w14:paraId="2B2EB365"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5" w:type="pct"/>
            <w:tcBorders>
              <w:top w:val="nil"/>
              <w:left w:val="nil"/>
              <w:bottom w:val="single" w:sz="4" w:space="0" w:color="auto"/>
              <w:right w:val="nil"/>
            </w:tcBorders>
            <w:shd w:val="clear" w:color="auto" w:fill="auto"/>
            <w:noWrap/>
            <w:vAlign w:val="bottom"/>
            <w:hideMark/>
          </w:tcPr>
          <w:p w14:paraId="39A4E722"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6" w:type="pct"/>
            <w:tcBorders>
              <w:top w:val="nil"/>
              <w:left w:val="nil"/>
              <w:bottom w:val="single" w:sz="4" w:space="0" w:color="auto"/>
              <w:right w:val="nil"/>
            </w:tcBorders>
            <w:shd w:val="clear" w:color="auto" w:fill="auto"/>
            <w:noWrap/>
            <w:vAlign w:val="bottom"/>
            <w:hideMark/>
          </w:tcPr>
          <w:p w14:paraId="0643DB1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883" w:type="pct"/>
            <w:tcBorders>
              <w:top w:val="nil"/>
              <w:left w:val="nil"/>
              <w:bottom w:val="single" w:sz="4" w:space="0" w:color="auto"/>
              <w:right w:val="nil"/>
            </w:tcBorders>
            <w:shd w:val="clear" w:color="auto" w:fill="auto"/>
            <w:noWrap/>
            <w:hideMark/>
          </w:tcPr>
          <w:p w14:paraId="7438F617"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Medium</w:t>
            </w:r>
          </w:p>
        </w:tc>
        <w:tc>
          <w:tcPr>
            <w:tcW w:w="660" w:type="pct"/>
            <w:tcBorders>
              <w:top w:val="nil"/>
              <w:left w:val="nil"/>
              <w:bottom w:val="single" w:sz="4" w:space="0" w:color="auto"/>
              <w:right w:val="nil"/>
            </w:tcBorders>
          </w:tcPr>
          <w:p w14:paraId="4845D068"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7860AF8C" w14:textId="77777777" w:rsidTr="001D4853">
        <w:trPr>
          <w:cantSplit/>
          <w:trHeight w:val="20"/>
        </w:trPr>
        <w:tc>
          <w:tcPr>
            <w:tcW w:w="449" w:type="pct"/>
            <w:vMerge w:val="restart"/>
            <w:tcBorders>
              <w:top w:val="single" w:sz="4" w:space="0" w:color="auto"/>
              <w:left w:val="nil"/>
              <w:right w:val="nil"/>
            </w:tcBorders>
            <w:shd w:val="clear" w:color="auto" w:fill="auto"/>
          </w:tcPr>
          <w:p w14:paraId="28C5EC3E"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Central Highlands</w:t>
            </w:r>
          </w:p>
        </w:tc>
        <w:tc>
          <w:tcPr>
            <w:tcW w:w="802" w:type="pct"/>
            <w:tcBorders>
              <w:top w:val="single" w:sz="4" w:space="0" w:color="auto"/>
              <w:left w:val="nil"/>
              <w:bottom w:val="nil"/>
              <w:right w:val="nil"/>
            </w:tcBorders>
            <w:shd w:val="clear" w:color="auto" w:fill="auto"/>
            <w:noWrap/>
            <w:vAlign w:val="bottom"/>
            <w:hideMark/>
          </w:tcPr>
          <w:p w14:paraId="4C04CFE1"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Kon Tum</w:t>
            </w:r>
          </w:p>
        </w:tc>
        <w:tc>
          <w:tcPr>
            <w:tcW w:w="735" w:type="pct"/>
            <w:tcBorders>
              <w:top w:val="single" w:sz="4" w:space="0" w:color="auto"/>
              <w:left w:val="nil"/>
              <w:bottom w:val="nil"/>
              <w:right w:val="nil"/>
            </w:tcBorders>
            <w:shd w:val="clear" w:color="auto" w:fill="auto"/>
            <w:noWrap/>
            <w:vAlign w:val="bottom"/>
            <w:hideMark/>
          </w:tcPr>
          <w:p w14:paraId="6FA7BDE8"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5" w:type="pct"/>
            <w:tcBorders>
              <w:top w:val="single" w:sz="4" w:space="0" w:color="auto"/>
              <w:left w:val="nil"/>
              <w:bottom w:val="nil"/>
              <w:right w:val="nil"/>
            </w:tcBorders>
            <w:shd w:val="clear" w:color="auto" w:fill="auto"/>
            <w:noWrap/>
            <w:vAlign w:val="bottom"/>
            <w:hideMark/>
          </w:tcPr>
          <w:p w14:paraId="112D5EF3"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6" w:type="pct"/>
            <w:tcBorders>
              <w:top w:val="single" w:sz="4" w:space="0" w:color="auto"/>
              <w:left w:val="nil"/>
              <w:bottom w:val="nil"/>
              <w:right w:val="nil"/>
            </w:tcBorders>
            <w:shd w:val="clear" w:color="auto" w:fill="auto"/>
            <w:noWrap/>
            <w:vAlign w:val="bottom"/>
            <w:hideMark/>
          </w:tcPr>
          <w:p w14:paraId="14A058E3"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883" w:type="pct"/>
            <w:tcBorders>
              <w:top w:val="single" w:sz="4" w:space="0" w:color="auto"/>
              <w:left w:val="nil"/>
              <w:bottom w:val="nil"/>
              <w:right w:val="nil"/>
            </w:tcBorders>
            <w:shd w:val="clear" w:color="auto" w:fill="auto"/>
            <w:noWrap/>
            <w:hideMark/>
          </w:tcPr>
          <w:p w14:paraId="667EB050"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Low</w:t>
            </w:r>
          </w:p>
        </w:tc>
        <w:tc>
          <w:tcPr>
            <w:tcW w:w="660" w:type="pct"/>
            <w:tcBorders>
              <w:top w:val="single" w:sz="4" w:space="0" w:color="auto"/>
              <w:left w:val="nil"/>
              <w:bottom w:val="nil"/>
              <w:right w:val="nil"/>
            </w:tcBorders>
          </w:tcPr>
          <w:p w14:paraId="253EE194"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28150513" w14:textId="77777777" w:rsidTr="001D4853">
        <w:trPr>
          <w:cantSplit/>
          <w:trHeight w:val="20"/>
        </w:trPr>
        <w:tc>
          <w:tcPr>
            <w:tcW w:w="449" w:type="pct"/>
            <w:vMerge/>
            <w:tcBorders>
              <w:left w:val="nil"/>
              <w:right w:val="nil"/>
            </w:tcBorders>
            <w:shd w:val="clear" w:color="auto" w:fill="auto"/>
          </w:tcPr>
          <w:p w14:paraId="303B8453"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76501E5E"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Gia Lai</w:t>
            </w:r>
          </w:p>
        </w:tc>
        <w:tc>
          <w:tcPr>
            <w:tcW w:w="735" w:type="pct"/>
            <w:tcBorders>
              <w:top w:val="nil"/>
              <w:left w:val="nil"/>
              <w:bottom w:val="nil"/>
              <w:right w:val="nil"/>
            </w:tcBorders>
            <w:shd w:val="clear" w:color="auto" w:fill="auto"/>
            <w:noWrap/>
            <w:vAlign w:val="bottom"/>
            <w:hideMark/>
          </w:tcPr>
          <w:p w14:paraId="7AAA0184"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5" w:type="pct"/>
            <w:tcBorders>
              <w:top w:val="nil"/>
              <w:left w:val="nil"/>
              <w:bottom w:val="nil"/>
              <w:right w:val="nil"/>
            </w:tcBorders>
            <w:shd w:val="clear" w:color="auto" w:fill="auto"/>
            <w:noWrap/>
            <w:vAlign w:val="bottom"/>
            <w:hideMark/>
          </w:tcPr>
          <w:p w14:paraId="67093171"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6" w:type="pct"/>
            <w:tcBorders>
              <w:top w:val="nil"/>
              <w:left w:val="nil"/>
              <w:bottom w:val="nil"/>
              <w:right w:val="nil"/>
            </w:tcBorders>
            <w:shd w:val="clear" w:color="auto" w:fill="auto"/>
            <w:noWrap/>
            <w:vAlign w:val="bottom"/>
            <w:hideMark/>
          </w:tcPr>
          <w:p w14:paraId="66BAAC11"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883" w:type="pct"/>
            <w:tcBorders>
              <w:top w:val="nil"/>
              <w:left w:val="nil"/>
              <w:bottom w:val="nil"/>
              <w:right w:val="nil"/>
            </w:tcBorders>
            <w:shd w:val="clear" w:color="auto" w:fill="auto"/>
            <w:noWrap/>
            <w:hideMark/>
          </w:tcPr>
          <w:p w14:paraId="2267F73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Low</w:t>
            </w:r>
          </w:p>
        </w:tc>
        <w:tc>
          <w:tcPr>
            <w:tcW w:w="660" w:type="pct"/>
            <w:tcBorders>
              <w:top w:val="nil"/>
              <w:left w:val="nil"/>
              <w:bottom w:val="nil"/>
              <w:right w:val="nil"/>
            </w:tcBorders>
          </w:tcPr>
          <w:p w14:paraId="09840088"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7F8D0695" w14:textId="77777777" w:rsidTr="001D4853">
        <w:trPr>
          <w:cantSplit/>
          <w:trHeight w:val="20"/>
        </w:trPr>
        <w:tc>
          <w:tcPr>
            <w:tcW w:w="449" w:type="pct"/>
            <w:vMerge/>
            <w:tcBorders>
              <w:left w:val="nil"/>
              <w:right w:val="nil"/>
            </w:tcBorders>
            <w:shd w:val="clear" w:color="auto" w:fill="auto"/>
          </w:tcPr>
          <w:p w14:paraId="49706F10"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79618563"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Dak Lak</w:t>
            </w:r>
          </w:p>
        </w:tc>
        <w:tc>
          <w:tcPr>
            <w:tcW w:w="735" w:type="pct"/>
            <w:tcBorders>
              <w:top w:val="nil"/>
              <w:left w:val="nil"/>
              <w:bottom w:val="nil"/>
              <w:right w:val="nil"/>
            </w:tcBorders>
            <w:shd w:val="clear" w:color="auto" w:fill="auto"/>
            <w:noWrap/>
            <w:vAlign w:val="bottom"/>
            <w:hideMark/>
          </w:tcPr>
          <w:p w14:paraId="2D47193B"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5" w:type="pct"/>
            <w:tcBorders>
              <w:top w:val="nil"/>
              <w:left w:val="nil"/>
              <w:bottom w:val="nil"/>
              <w:right w:val="nil"/>
            </w:tcBorders>
            <w:shd w:val="clear" w:color="auto" w:fill="auto"/>
            <w:noWrap/>
            <w:vAlign w:val="bottom"/>
            <w:hideMark/>
          </w:tcPr>
          <w:p w14:paraId="1B9FC66D"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6" w:type="pct"/>
            <w:tcBorders>
              <w:top w:val="nil"/>
              <w:left w:val="nil"/>
              <w:bottom w:val="nil"/>
              <w:right w:val="nil"/>
            </w:tcBorders>
            <w:shd w:val="clear" w:color="auto" w:fill="auto"/>
            <w:noWrap/>
            <w:vAlign w:val="bottom"/>
            <w:hideMark/>
          </w:tcPr>
          <w:p w14:paraId="5B8BFCD7"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883" w:type="pct"/>
            <w:tcBorders>
              <w:top w:val="nil"/>
              <w:left w:val="nil"/>
              <w:bottom w:val="nil"/>
              <w:right w:val="nil"/>
            </w:tcBorders>
            <w:shd w:val="clear" w:color="auto" w:fill="auto"/>
            <w:noWrap/>
            <w:hideMark/>
          </w:tcPr>
          <w:p w14:paraId="246FBB9E"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Low</w:t>
            </w:r>
          </w:p>
        </w:tc>
        <w:tc>
          <w:tcPr>
            <w:tcW w:w="660" w:type="pct"/>
            <w:tcBorders>
              <w:top w:val="nil"/>
              <w:left w:val="nil"/>
              <w:bottom w:val="nil"/>
              <w:right w:val="nil"/>
            </w:tcBorders>
          </w:tcPr>
          <w:p w14:paraId="6D7D6B5F"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7099E49A" w14:textId="77777777" w:rsidTr="001D4853">
        <w:trPr>
          <w:cantSplit/>
          <w:trHeight w:val="20"/>
        </w:trPr>
        <w:tc>
          <w:tcPr>
            <w:tcW w:w="449" w:type="pct"/>
            <w:vMerge/>
            <w:tcBorders>
              <w:left w:val="nil"/>
              <w:right w:val="nil"/>
            </w:tcBorders>
            <w:shd w:val="clear" w:color="auto" w:fill="auto"/>
          </w:tcPr>
          <w:p w14:paraId="604271B2"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7010A555"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Dak Nong</w:t>
            </w:r>
          </w:p>
        </w:tc>
        <w:tc>
          <w:tcPr>
            <w:tcW w:w="735" w:type="pct"/>
            <w:tcBorders>
              <w:top w:val="nil"/>
              <w:left w:val="nil"/>
              <w:bottom w:val="nil"/>
              <w:right w:val="nil"/>
            </w:tcBorders>
            <w:shd w:val="clear" w:color="auto" w:fill="auto"/>
            <w:noWrap/>
            <w:vAlign w:val="bottom"/>
            <w:hideMark/>
          </w:tcPr>
          <w:p w14:paraId="49A3AEC1"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5" w:type="pct"/>
            <w:tcBorders>
              <w:top w:val="nil"/>
              <w:left w:val="nil"/>
              <w:bottom w:val="nil"/>
              <w:right w:val="nil"/>
            </w:tcBorders>
            <w:shd w:val="clear" w:color="auto" w:fill="auto"/>
            <w:noWrap/>
            <w:vAlign w:val="bottom"/>
            <w:hideMark/>
          </w:tcPr>
          <w:p w14:paraId="27740C23"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6" w:type="pct"/>
            <w:tcBorders>
              <w:top w:val="nil"/>
              <w:left w:val="nil"/>
              <w:bottom w:val="nil"/>
              <w:right w:val="nil"/>
            </w:tcBorders>
            <w:shd w:val="clear" w:color="auto" w:fill="auto"/>
            <w:noWrap/>
            <w:vAlign w:val="bottom"/>
            <w:hideMark/>
          </w:tcPr>
          <w:p w14:paraId="2A027561"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883" w:type="pct"/>
            <w:tcBorders>
              <w:top w:val="nil"/>
              <w:left w:val="nil"/>
              <w:bottom w:val="nil"/>
              <w:right w:val="nil"/>
            </w:tcBorders>
            <w:shd w:val="clear" w:color="auto" w:fill="auto"/>
            <w:noWrap/>
            <w:hideMark/>
          </w:tcPr>
          <w:p w14:paraId="3B5DDBD6"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Low</w:t>
            </w:r>
          </w:p>
        </w:tc>
        <w:tc>
          <w:tcPr>
            <w:tcW w:w="660" w:type="pct"/>
            <w:tcBorders>
              <w:top w:val="nil"/>
              <w:left w:val="nil"/>
              <w:bottom w:val="nil"/>
              <w:right w:val="nil"/>
            </w:tcBorders>
          </w:tcPr>
          <w:p w14:paraId="1AC7732A"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38DFC369" w14:textId="77777777" w:rsidTr="001D4853">
        <w:trPr>
          <w:cantSplit/>
          <w:trHeight w:val="20"/>
        </w:trPr>
        <w:tc>
          <w:tcPr>
            <w:tcW w:w="449" w:type="pct"/>
            <w:vMerge/>
            <w:tcBorders>
              <w:left w:val="nil"/>
              <w:bottom w:val="single" w:sz="4" w:space="0" w:color="auto"/>
              <w:right w:val="nil"/>
            </w:tcBorders>
            <w:shd w:val="clear" w:color="auto" w:fill="auto"/>
          </w:tcPr>
          <w:p w14:paraId="5AE3D9AF"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single" w:sz="4" w:space="0" w:color="auto"/>
              <w:right w:val="nil"/>
            </w:tcBorders>
            <w:shd w:val="clear" w:color="auto" w:fill="auto"/>
            <w:noWrap/>
            <w:vAlign w:val="bottom"/>
            <w:hideMark/>
          </w:tcPr>
          <w:p w14:paraId="72230495"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Lam Dong</w:t>
            </w:r>
          </w:p>
        </w:tc>
        <w:tc>
          <w:tcPr>
            <w:tcW w:w="735" w:type="pct"/>
            <w:tcBorders>
              <w:top w:val="nil"/>
              <w:left w:val="nil"/>
              <w:bottom w:val="single" w:sz="4" w:space="0" w:color="auto"/>
              <w:right w:val="nil"/>
            </w:tcBorders>
            <w:shd w:val="clear" w:color="auto" w:fill="auto"/>
            <w:noWrap/>
            <w:vAlign w:val="bottom"/>
            <w:hideMark/>
          </w:tcPr>
          <w:p w14:paraId="4473CB8E"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5" w:type="pct"/>
            <w:tcBorders>
              <w:top w:val="nil"/>
              <w:left w:val="nil"/>
              <w:bottom w:val="single" w:sz="4" w:space="0" w:color="auto"/>
              <w:right w:val="nil"/>
            </w:tcBorders>
            <w:shd w:val="clear" w:color="auto" w:fill="auto"/>
            <w:noWrap/>
            <w:vAlign w:val="bottom"/>
            <w:hideMark/>
          </w:tcPr>
          <w:p w14:paraId="2954D124"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6" w:type="pct"/>
            <w:tcBorders>
              <w:top w:val="nil"/>
              <w:left w:val="nil"/>
              <w:bottom w:val="single" w:sz="4" w:space="0" w:color="auto"/>
              <w:right w:val="nil"/>
            </w:tcBorders>
            <w:shd w:val="clear" w:color="auto" w:fill="auto"/>
            <w:noWrap/>
            <w:vAlign w:val="bottom"/>
            <w:hideMark/>
          </w:tcPr>
          <w:p w14:paraId="35E821A7"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883" w:type="pct"/>
            <w:tcBorders>
              <w:top w:val="nil"/>
              <w:left w:val="nil"/>
              <w:bottom w:val="single" w:sz="4" w:space="0" w:color="auto"/>
              <w:right w:val="nil"/>
            </w:tcBorders>
            <w:shd w:val="clear" w:color="auto" w:fill="auto"/>
            <w:noWrap/>
            <w:hideMark/>
          </w:tcPr>
          <w:p w14:paraId="255FD9C3"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Low</w:t>
            </w:r>
          </w:p>
        </w:tc>
        <w:tc>
          <w:tcPr>
            <w:tcW w:w="660" w:type="pct"/>
            <w:tcBorders>
              <w:top w:val="nil"/>
              <w:left w:val="nil"/>
              <w:bottom w:val="single" w:sz="4" w:space="0" w:color="auto"/>
              <w:right w:val="nil"/>
            </w:tcBorders>
          </w:tcPr>
          <w:p w14:paraId="6931DC5D"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773B94BF" w14:textId="77777777" w:rsidTr="001D4853">
        <w:trPr>
          <w:cantSplit/>
          <w:trHeight w:val="20"/>
        </w:trPr>
        <w:tc>
          <w:tcPr>
            <w:tcW w:w="449" w:type="pct"/>
            <w:vMerge w:val="restart"/>
            <w:tcBorders>
              <w:top w:val="single" w:sz="4" w:space="0" w:color="auto"/>
              <w:left w:val="nil"/>
              <w:right w:val="nil"/>
            </w:tcBorders>
            <w:shd w:val="clear" w:color="auto" w:fill="E7E6E6" w:themeFill="background2"/>
          </w:tcPr>
          <w:p w14:paraId="7B5874FF" w14:textId="77777777" w:rsidR="00371B68" w:rsidRPr="006379F8" w:rsidRDefault="00371B68" w:rsidP="001D4853">
            <w:pPr>
              <w:spacing w:before="60" w:after="60" w:line="240" w:lineRule="auto"/>
              <w:rPr>
                <w:rFonts w:cs="Arial"/>
                <w:sz w:val="18"/>
                <w:szCs w:val="18"/>
                <w:lang w:val="en-GB" w:eastAsia="it-IT"/>
              </w:rPr>
            </w:pPr>
            <w:r w:rsidRPr="006379F8">
              <w:rPr>
                <w:rFonts w:cs="Arial"/>
                <w:sz w:val="18"/>
                <w:szCs w:val="18"/>
                <w:lang w:eastAsia="it-IT"/>
              </w:rPr>
              <w:lastRenderedPageBreak/>
              <w:t>Socio-</w:t>
            </w:r>
            <w:r w:rsidRPr="00293D83">
              <w:rPr>
                <w:rFonts w:cs="Arial"/>
                <w:spacing w:val="-6"/>
                <w:sz w:val="18"/>
                <w:szCs w:val="18"/>
                <w:lang w:eastAsia="it-IT"/>
              </w:rPr>
              <w:t>economic</w:t>
            </w:r>
            <w:r w:rsidRPr="006379F8">
              <w:rPr>
                <w:rFonts w:cs="Arial"/>
                <w:sz w:val="18"/>
                <w:szCs w:val="18"/>
                <w:lang w:eastAsia="it-IT"/>
              </w:rPr>
              <w:t xml:space="preserve"> Regions</w:t>
            </w:r>
          </w:p>
        </w:tc>
        <w:tc>
          <w:tcPr>
            <w:tcW w:w="802" w:type="pct"/>
            <w:vMerge w:val="restart"/>
            <w:tcBorders>
              <w:top w:val="single" w:sz="4" w:space="0" w:color="auto"/>
              <w:left w:val="nil"/>
              <w:right w:val="nil"/>
            </w:tcBorders>
            <w:shd w:val="clear" w:color="auto" w:fill="E7E6E6" w:themeFill="background2"/>
            <w:noWrap/>
          </w:tcPr>
          <w:p w14:paraId="0B8D6362" w14:textId="77777777" w:rsidR="00371B68" w:rsidRPr="006379F8" w:rsidRDefault="00371B68" w:rsidP="001D4853">
            <w:pPr>
              <w:spacing w:before="60" w:after="0" w:line="240" w:lineRule="auto"/>
              <w:rPr>
                <w:rFonts w:cs="Arial"/>
                <w:sz w:val="18"/>
                <w:szCs w:val="18"/>
                <w:lang w:eastAsia="it-IT"/>
              </w:rPr>
            </w:pPr>
            <w:r w:rsidRPr="006379F8">
              <w:rPr>
                <w:rFonts w:cs="Arial"/>
                <w:sz w:val="18"/>
                <w:szCs w:val="18"/>
                <w:lang w:eastAsia="it-IT"/>
              </w:rPr>
              <w:t xml:space="preserve">Provinces </w:t>
            </w:r>
          </w:p>
          <w:p w14:paraId="4A2A6D1C" w14:textId="77777777" w:rsidR="00371B68" w:rsidRPr="006379F8" w:rsidRDefault="00371B68" w:rsidP="001D4853">
            <w:pPr>
              <w:spacing w:before="60" w:after="60" w:line="240" w:lineRule="auto"/>
              <w:rPr>
                <w:rFonts w:cs="Arial"/>
                <w:sz w:val="18"/>
                <w:szCs w:val="18"/>
                <w:lang w:eastAsia="it-IT"/>
              </w:rPr>
            </w:pPr>
            <w:r w:rsidRPr="006379F8">
              <w:rPr>
                <w:rFonts w:cs="Arial"/>
                <w:sz w:val="16"/>
                <w:szCs w:val="16"/>
                <w:lang w:eastAsia="it-IT"/>
              </w:rPr>
              <w:t>(provinces under central govt. in bold)</w:t>
            </w:r>
          </w:p>
        </w:tc>
        <w:tc>
          <w:tcPr>
            <w:tcW w:w="2206" w:type="pct"/>
            <w:gridSpan w:val="3"/>
            <w:tcBorders>
              <w:top w:val="single" w:sz="4" w:space="0" w:color="auto"/>
              <w:left w:val="nil"/>
              <w:bottom w:val="nil"/>
              <w:right w:val="nil"/>
            </w:tcBorders>
            <w:shd w:val="clear" w:color="auto" w:fill="E7E6E6" w:themeFill="background2"/>
            <w:noWrap/>
          </w:tcPr>
          <w:p w14:paraId="58A8A216" w14:textId="77777777" w:rsidR="00371B68" w:rsidRPr="006379F8" w:rsidRDefault="00371B68" w:rsidP="001D4853">
            <w:pPr>
              <w:spacing w:before="60" w:after="60" w:line="240" w:lineRule="auto"/>
              <w:jc w:val="center"/>
              <w:rPr>
                <w:rFonts w:cs="Arial"/>
                <w:sz w:val="18"/>
                <w:szCs w:val="18"/>
              </w:rPr>
            </w:pPr>
            <w:r w:rsidRPr="006379F8">
              <w:rPr>
                <w:rFonts w:cs="Arial"/>
                <w:sz w:val="18"/>
                <w:szCs w:val="18"/>
                <w:lang w:eastAsia="it-IT"/>
              </w:rPr>
              <w:t>Ratings</w:t>
            </w:r>
          </w:p>
        </w:tc>
        <w:tc>
          <w:tcPr>
            <w:tcW w:w="883" w:type="pct"/>
            <w:vMerge w:val="restart"/>
            <w:tcBorders>
              <w:top w:val="single" w:sz="4" w:space="0" w:color="auto"/>
              <w:left w:val="nil"/>
              <w:right w:val="nil"/>
            </w:tcBorders>
            <w:shd w:val="clear" w:color="auto" w:fill="E7E6E6" w:themeFill="background2"/>
            <w:noWrap/>
          </w:tcPr>
          <w:p w14:paraId="585F1ACE" w14:textId="77777777" w:rsidR="00371B68" w:rsidRPr="006379F8" w:rsidRDefault="00371B68" w:rsidP="001D4853">
            <w:pPr>
              <w:spacing w:before="60" w:after="60" w:line="240" w:lineRule="auto"/>
              <w:rPr>
                <w:rFonts w:cs="Arial"/>
                <w:sz w:val="18"/>
                <w:szCs w:val="18"/>
                <w:lang w:eastAsia="it-IT"/>
              </w:rPr>
            </w:pPr>
            <w:r w:rsidRPr="006379F8">
              <w:rPr>
                <w:rFonts w:cs="Arial"/>
                <w:sz w:val="18"/>
                <w:szCs w:val="18"/>
                <w:lang w:eastAsia="it-IT"/>
              </w:rPr>
              <w:t>Urban intensity degree</w:t>
            </w:r>
          </w:p>
        </w:tc>
        <w:tc>
          <w:tcPr>
            <w:tcW w:w="660" w:type="pct"/>
            <w:vMerge w:val="restart"/>
            <w:tcBorders>
              <w:top w:val="single" w:sz="4" w:space="0" w:color="auto"/>
              <w:left w:val="nil"/>
              <w:right w:val="nil"/>
            </w:tcBorders>
            <w:shd w:val="clear" w:color="auto" w:fill="E7E6E6" w:themeFill="background2"/>
          </w:tcPr>
          <w:p w14:paraId="5394317E" w14:textId="77777777" w:rsidR="00371B68" w:rsidRPr="006379F8" w:rsidRDefault="00371B68" w:rsidP="001D4853">
            <w:pPr>
              <w:spacing w:before="60" w:after="60" w:line="240" w:lineRule="auto"/>
              <w:rPr>
                <w:rFonts w:cs="Arial"/>
                <w:sz w:val="18"/>
                <w:szCs w:val="18"/>
                <w:lang w:eastAsia="it-IT"/>
              </w:rPr>
            </w:pPr>
            <w:r w:rsidRPr="006379F8">
              <w:rPr>
                <w:rFonts w:cs="Arial"/>
                <w:sz w:val="18"/>
                <w:szCs w:val="18"/>
                <w:lang w:eastAsia="it-IT"/>
              </w:rPr>
              <w:t>Major urban area</w:t>
            </w:r>
          </w:p>
        </w:tc>
      </w:tr>
      <w:tr w:rsidR="00371B68" w:rsidRPr="006379F8" w14:paraId="121EA0CD" w14:textId="77777777" w:rsidTr="001D4853">
        <w:trPr>
          <w:cantSplit/>
          <w:trHeight w:val="20"/>
        </w:trPr>
        <w:tc>
          <w:tcPr>
            <w:tcW w:w="449" w:type="pct"/>
            <w:vMerge/>
            <w:tcBorders>
              <w:left w:val="nil"/>
              <w:right w:val="nil"/>
            </w:tcBorders>
            <w:shd w:val="clear" w:color="auto" w:fill="auto"/>
          </w:tcPr>
          <w:p w14:paraId="43C66BC2" w14:textId="77777777" w:rsidR="00371B68" w:rsidRPr="006379F8" w:rsidRDefault="00371B68" w:rsidP="001D4853">
            <w:pPr>
              <w:spacing w:before="60" w:after="60" w:line="240" w:lineRule="auto"/>
              <w:rPr>
                <w:rFonts w:cs="Arial"/>
                <w:sz w:val="18"/>
                <w:szCs w:val="18"/>
                <w:lang w:val="en-GB" w:eastAsia="it-IT"/>
              </w:rPr>
            </w:pPr>
          </w:p>
        </w:tc>
        <w:tc>
          <w:tcPr>
            <w:tcW w:w="802" w:type="pct"/>
            <w:vMerge/>
            <w:tcBorders>
              <w:left w:val="nil"/>
              <w:bottom w:val="nil"/>
              <w:right w:val="nil"/>
            </w:tcBorders>
            <w:shd w:val="clear" w:color="auto" w:fill="auto"/>
            <w:noWrap/>
            <w:vAlign w:val="bottom"/>
          </w:tcPr>
          <w:p w14:paraId="2E20BB6F" w14:textId="77777777" w:rsidR="00371B68" w:rsidRPr="006379F8" w:rsidRDefault="00371B68" w:rsidP="001D4853">
            <w:pPr>
              <w:spacing w:before="60" w:after="60" w:line="240" w:lineRule="auto"/>
              <w:rPr>
                <w:rFonts w:cs="Arial"/>
                <w:sz w:val="18"/>
                <w:szCs w:val="18"/>
                <w:lang w:eastAsia="it-IT"/>
              </w:rPr>
            </w:pPr>
          </w:p>
        </w:tc>
        <w:tc>
          <w:tcPr>
            <w:tcW w:w="735" w:type="pct"/>
            <w:tcBorders>
              <w:top w:val="single" w:sz="4" w:space="0" w:color="auto"/>
              <w:left w:val="nil"/>
              <w:bottom w:val="nil"/>
              <w:right w:val="nil"/>
            </w:tcBorders>
            <w:shd w:val="clear" w:color="auto" w:fill="E7E6E6" w:themeFill="background2"/>
            <w:noWrap/>
          </w:tcPr>
          <w:p w14:paraId="38C34F84" w14:textId="77777777" w:rsidR="00371B68" w:rsidRPr="006379F8" w:rsidRDefault="00371B68" w:rsidP="001D4853">
            <w:pPr>
              <w:spacing w:before="60" w:after="60" w:line="240" w:lineRule="auto"/>
              <w:rPr>
                <w:rFonts w:cs="Arial"/>
                <w:sz w:val="18"/>
                <w:szCs w:val="18"/>
              </w:rPr>
            </w:pPr>
            <w:r w:rsidRPr="006379F8">
              <w:rPr>
                <w:rFonts w:cs="Arial"/>
                <w:sz w:val="18"/>
                <w:szCs w:val="18"/>
                <w:lang w:eastAsia="it-IT"/>
              </w:rPr>
              <w:t>Population density</w:t>
            </w:r>
          </w:p>
        </w:tc>
        <w:tc>
          <w:tcPr>
            <w:tcW w:w="735" w:type="pct"/>
            <w:tcBorders>
              <w:top w:val="single" w:sz="4" w:space="0" w:color="auto"/>
              <w:left w:val="nil"/>
              <w:bottom w:val="nil"/>
              <w:right w:val="nil"/>
            </w:tcBorders>
            <w:shd w:val="clear" w:color="auto" w:fill="E7E6E6" w:themeFill="background2"/>
            <w:noWrap/>
          </w:tcPr>
          <w:p w14:paraId="37CE4BA7" w14:textId="77777777" w:rsidR="00371B68" w:rsidRPr="006379F8" w:rsidRDefault="00371B68" w:rsidP="001D4853">
            <w:pPr>
              <w:spacing w:before="60" w:after="60" w:line="240" w:lineRule="auto"/>
              <w:rPr>
                <w:rFonts w:cs="Arial"/>
                <w:sz w:val="18"/>
                <w:szCs w:val="18"/>
              </w:rPr>
            </w:pPr>
            <w:r w:rsidRPr="006379F8">
              <w:rPr>
                <w:rFonts w:cs="Arial"/>
                <w:sz w:val="18"/>
                <w:szCs w:val="18"/>
                <w:lang w:eastAsia="it-IT"/>
              </w:rPr>
              <w:t>Urban population</w:t>
            </w:r>
          </w:p>
        </w:tc>
        <w:tc>
          <w:tcPr>
            <w:tcW w:w="736" w:type="pct"/>
            <w:tcBorders>
              <w:top w:val="single" w:sz="4" w:space="0" w:color="auto"/>
              <w:left w:val="nil"/>
              <w:bottom w:val="nil"/>
              <w:right w:val="nil"/>
            </w:tcBorders>
            <w:shd w:val="clear" w:color="auto" w:fill="E7E6E6" w:themeFill="background2"/>
            <w:noWrap/>
          </w:tcPr>
          <w:p w14:paraId="00391133" w14:textId="77777777" w:rsidR="00371B68" w:rsidRPr="006379F8" w:rsidRDefault="00371B68" w:rsidP="001D4853">
            <w:pPr>
              <w:spacing w:before="60" w:after="60" w:line="240" w:lineRule="auto"/>
              <w:rPr>
                <w:rFonts w:cs="Arial"/>
                <w:sz w:val="18"/>
                <w:szCs w:val="18"/>
              </w:rPr>
            </w:pPr>
            <w:r w:rsidRPr="006379F8">
              <w:rPr>
                <w:rFonts w:cs="Arial"/>
                <w:sz w:val="18"/>
                <w:szCs w:val="18"/>
                <w:lang w:eastAsia="it-IT"/>
              </w:rPr>
              <w:t>Urbanization rate</w:t>
            </w:r>
          </w:p>
        </w:tc>
        <w:tc>
          <w:tcPr>
            <w:tcW w:w="883" w:type="pct"/>
            <w:vMerge/>
            <w:tcBorders>
              <w:left w:val="nil"/>
              <w:bottom w:val="nil"/>
              <w:right w:val="nil"/>
            </w:tcBorders>
            <w:shd w:val="clear" w:color="auto" w:fill="auto"/>
            <w:noWrap/>
          </w:tcPr>
          <w:p w14:paraId="2855889A" w14:textId="77777777" w:rsidR="00371B68" w:rsidRPr="006379F8" w:rsidRDefault="00371B68" w:rsidP="001D4853">
            <w:pPr>
              <w:spacing w:before="60" w:after="60" w:line="240" w:lineRule="auto"/>
              <w:rPr>
                <w:rFonts w:cs="Arial"/>
                <w:sz w:val="18"/>
                <w:szCs w:val="18"/>
                <w:lang w:eastAsia="it-IT"/>
              </w:rPr>
            </w:pPr>
          </w:p>
        </w:tc>
        <w:tc>
          <w:tcPr>
            <w:tcW w:w="660" w:type="pct"/>
            <w:vMerge/>
            <w:tcBorders>
              <w:left w:val="nil"/>
              <w:bottom w:val="nil"/>
              <w:right w:val="nil"/>
            </w:tcBorders>
          </w:tcPr>
          <w:p w14:paraId="746642D3" w14:textId="77777777" w:rsidR="00371B68" w:rsidRPr="006379F8" w:rsidRDefault="00371B68" w:rsidP="001D4853">
            <w:pPr>
              <w:spacing w:before="60" w:after="60" w:line="240" w:lineRule="auto"/>
              <w:rPr>
                <w:rFonts w:cs="Arial"/>
                <w:sz w:val="18"/>
                <w:szCs w:val="18"/>
                <w:lang w:eastAsia="it-IT"/>
              </w:rPr>
            </w:pPr>
          </w:p>
        </w:tc>
      </w:tr>
      <w:tr w:rsidR="00371B68" w:rsidRPr="006379F8" w14:paraId="2EEB81B9" w14:textId="77777777" w:rsidTr="001D4853">
        <w:trPr>
          <w:cantSplit/>
          <w:trHeight w:val="20"/>
        </w:trPr>
        <w:tc>
          <w:tcPr>
            <w:tcW w:w="449" w:type="pct"/>
            <w:vMerge w:val="restart"/>
            <w:tcBorders>
              <w:top w:val="single" w:sz="4" w:space="0" w:color="auto"/>
              <w:left w:val="nil"/>
              <w:right w:val="nil"/>
            </w:tcBorders>
            <w:shd w:val="clear" w:color="auto" w:fill="auto"/>
          </w:tcPr>
          <w:p w14:paraId="3C0B8D99" w14:textId="77777777" w:rsidR="00371B68" w:rsidRPr="006379F8" w:rsidRDefault="00371B68" w:rsidP="001D4853">
            <w:pPr>
              <w:spacing w:before="40" w:after="40" w:line="240" w:lineRule="auto"/>
              <w:rPr>
                <w:rFonts w:cs="Arial"/>
                <w:sz w:val="18"/>
                <w:szCs w:val="18"/>
                <w:lang w:val="en-GB" w:eastAsia="it-IT"/>
              </w:rPr>
            </w:pPr>
            <w:r w:rsidRPr="006379F8">
              <w:rPr>
                <w:rFonts w:cs="Arial"/>
                <w:sz w:val="18"/>
                <w:szCs w:val="18"/>
                <w:lang w:val="en-GB" w:eastAsia="it-IT"/>
              </w:rPr>
              <w:t>South East</w:t>
            </w:r>
          </w:p>
        </w:tc>
        <w:tc>
          <w:tcPr>
            <w:tcW w:w="802" w:type="pct"/>
            <w:tcBorders>
              <w:top w:val="single" w:sz="4" w:space="0" w:color="auto"/>
              <w:left w:val="nil"/>
              <w:bottom w:val="nil"/>
              <w:right w:val="nil"/>
            </w:tcBorders>
            <w:shd w:val="clear" w:color="auto" w:fill="auto"/>
            <w:noWrap/>
            <w:vAlign w:val="bottom"/>
            <w:hideMark/>
          </w:tcPr>
          <w:p w14:paraId="2243F81B"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Binh Phuoc</w:t>
            </w:r>
          </w:p>
        </w:tc>
        <w:tc>
          <w:tcPr>
            <w:tcW w:w="735" w:type="pct"/>
            <w:tcBorders>
              <w:top w:val="single" w:sz="4" w:space="0" w:color="auto"/>
              <w:left w:val="nil"/>
              <w:bottom w:val="nil"/>
              <w:right w:val="nil"/>
            </w:tcBorders>
            <w:shd w:val="clear" w:color="auto" w:fill="auto"/>
            <w:noWrap/>
            <w:vAlign w:val="bottom"/>
            <w:hideMark/>
          </w:tcPr>
          <w:p w14:paraId="2491EF43"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5" w:type="pct"/>
            <w:tcBorders>
              <w:top w:val="single" w:sz="4" w:space="0" w:color="auto"/>
              <w:left w:val="nil"/>
              <w:bottom w:val="nil"/>
              <w:right w:val="nil"/>
            </w:tcBorders>
            <w:shd w:val="clear" w:color="auto" w:fill="auto"/>
            <w:noWrap/>
            <w:vAlign w:val="bottom"/>
            <w:hideMark/>
          </w:tcPr>
          <w:p w14:paraId="0D94B3CF"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6" w:type="pct"/>
            <w:tcBorders>
              <w:top w:val="single" w:sz="4" w:space="0" w:color="auto"/>
              <w:left w:val="nil"/>
              <w:bottom w:val="nil"/>
              <w:right w:val="nil"/>
            </w:tcBorders>
            <w:shd w:val="clear" w:color="auto" w:fill="auto"/>
            <w:noWrap/>
            <w:vAlign w:val="bottom"/>
            <w:hideMark/>
          </w:tcPr>
          <w:p w14:paraId="1CC2D734"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883" w:type="pct"/>
            <w:tcBorders>
              <w:top w:val="single" w:sz="4" w:space="0" w:color="auto"/>
              <w:left w:val="nil"/>
              <w:bottom w:val="nil"/>
              <w:right w:val="nil"/>
            </w:tcBorders>
            <w:shd w:val="clear" w:color="auto" w:fill="auto"/>
            <w:noWrap/>
            <w:hideMark/>
          </w:tcPr>
          <w:p w14:paraId="79C6B8E8"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Medium</w:t>
            </w:r>
          </w:p>
        </w:tc>
        <w:tc>
          <w:tcPr>
            <w:tcW w:w="660" w:type="pct"/>
            <w:tcBorders>
              <w:top w:val="single" w:sz="4" w:space="0" w:color="auto"/>
              <w:left w:val="nil"/>
              <w:bottom w:val="nil"/>
              <w:right w:val="nil"/>
            </w:tcBorders>
          </w:tcPr>
          <w:p w14:paraId="57B0A65F"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00D7858F" w14:textId="77777777" w:rsidTr="001D4853">
        <w:trPr>
          <w:cantSplit/>
          <w:trHeight w:val="20"/>
        </w:trPr>
        <w:tc>
          <w:tcPr>
            <w:tcW w:w="449" w:type="pct"/>
            <w:vMerge/>
            <w:tcBorders>
              <w:left w:val="nil"/>
              <w:right w:val="nil"/>
            </w:tcBorders>
            <w:shd w:val="clear" w:color="auto" w:fill="auto"/>
          </w:tcPr>
          <w:p w14:paraId="1BDC6FAD"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72B4EEAD"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Tay Ninh</w:t>
            </w:r>
          </w:p>
        </w:tc>
        <w:tc>
          <w:tcPr>
            <w:tcW w:w="735" w:type="pct"/>
            <w:tcBorders>
              <w:top w:val="nil"/>
              <w:left w:val="nil"/>
              <w:bottom w:val="nil"/>
              <w:right w:val="nil"/>
            </w:tcBorders>
            <w:shd w:val="clear" w:color="auto" w:fill="auto"/>
            <w:noWrap/>
            <w:vAlign w:val="bottom"/>
            <w:hideMark/>
          </w:tcPr>
          <w:p w14:paraId="223550D8"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5" w:type="pct"/>
            <w:tcBorders>
              <w:top w:val="nil"/>
              <w:left w:val="nil"/>
              <w:bottom w:val="nil"/>
              <w:right w:val="nil"/>
            </w:tcBorders>
            <w:shd w:val="clear" w:color="auto" w:fill="auto"/>
            <w:noWrap/>
            <w:vAlign w:val="bottom"/>
            <w:hideMark/>
          </w:tcPr>
          <w:p w14:paraId="726B3AD1"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6" w:type="pct"/>
            <w:tcBorders>
              <w:top w:val="nil"/>
              <w:left w:val="nil"/>
              <w:bottom w:val="nil"/>
              <w:right w:val="nil"/>
            </w:tcBorders>
            <w:shd w:val="clear" w:color="auto" w:fill="auto"/>
            <w:noWrap/>
            <w:vAlign w:val="bottom"/>
            <w:hideMark/>
          </w:tcPr>
          <w:p w14:paraId="16BC67A7"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883" w:type="pct"/>
            <w:tcBorders>
              <w:top w:val="nil"/>
              <w:left w:val="nil"/>
              <w:bottom w:val="nil"/>
              <w:right w:val="nil"/>
            </w:tcBorders>
            <w:shd w:val="clear" w:color="auto" w:fill="auto"/>
            <w:noWrap/>
            <w:hideMark/>
          </w:tcPr>
          <w:p w14:paraId="54E131BB"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Medium</w:t>
            </w:r>
          </w:p>
        </w:tc>
        <w:tc>
          <w:tcPr>
            <w:tcW w:w="660" w:type="pct"/>
            <w:tcBorders>
              <w:top w:val="nil"/>
              <w:left w:val="nil"/>
              <w:bottom w:val="nil"/>
              <w:right w:val="nil"/>
            </w:tcBorders>
          </w:tcPr>
          <w:p w14:paraId="5E3DB863"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57E7F5E5" w14:textId="77777777" w:rsidTr="001D4853">
        <w:trPr>
          <w:cantSplit/>
          <w:trHeight w:val="20"/>
        </w:trPr>
        <w:tc>
          <w:tcPr>
            <w:tcW w:w="449" w:type="pct"/>
            <w:vMerge/>
            <w:tcBorders>
              <w:left w:val="nil"/>
              <w:right w:val="nil"/>
            </w:tcBorders>
            <w:shd w:val="clear" w:color="auto" w:fill="auto"/>
          </w:tcPr>
          <w:p w14:paraId="672B7F63"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0AC2DAE7"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Binh Duong</w:t>
            </w:r>
          </w:p>
        </w:tc>
        <w:tc>
          <w:tcPr>
            <w:tcW w:w="735" w:type="pct"/>
            <w:tcBorders>
              <w:top w:val="nil"/>
              <w:left w:val="nil"/>
              <w:bottom w:val="nil"/>
              <w:right w:val="nil"/>
            </w:tcBorders>
            <w:shd w:val="clear" w:color="auto" w:fill="auto"/>
            <w:noWrap/>
            <w:vAlign w:val="bottom"/>
            <w:hideMark/>
          </w:tcPr>
          <w:p w14:paraId="70547801"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5" w:type="pct"/>
            <w:tcBorders>
              <w:top w:val="nil"/>
              <w:left w:val="nil"/>
              <w:bottom w:val="nil"/>
              <w:right w:val="nil"/>
            </w:tcBorders>
            <w:shd w:val="clear" w:color="auto" w:fill="auto"/>
            <w:noWrap/>
            <w:vAlign w:val="bottom"/>
            <w:hideMark/>
          </w:tcPr>
          <w:p w14:paraId="738C9F05"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6" w:type="pct"/>
            <w:tcBorders>
              <w:top w:val="nil"/>
              <w:left w:val="nil"/>
              <w:bottom w:val="nil"/>
              <w:right w:val="nil"/>
            </w:tcBorders>
            <w:shd w:val="clear" w:color="auto" w:fill="auto"/>
            <w:noWrap/>
            <w:vAlign w:val="bottom"/>
            <w:hideMark/>
          </w:tcPr>
          <w:p w14:paraId="74BD68F1"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883" w:type="pct"/>
            <w:tcBorders>
              <w:top w:val="nil"/>
              <w:left w:val="nil"/>
              <w:bottom w:val="nil"/>
              <w:right w:val="nil"/>
            </w:tcBorders>
            <w:shd w:val="clear" w:color="auto" w:fill="auto"/>
            <w:noWrap/>
            <w:hideMark/>
          </w:tcPr>
          <w:p w14:paraId="216FD592"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High (peripheral)</w:t>
            </w:r>
          </w:p>
        </w:tc>
        <w:tc>
          <w:tcPr>
            <w:tcW w:w="660" w:type="pct"/>
            <w:tcBorders>
              <w:top w:val="nil"/>
              <w:left w:val="nil"/>
              <w:bottom w:val="nil"/>
              <w:right w:val="nil"/>
            </w:tcBorders>
            <w:vAlign w:val="bottom"/>
          </w:tcPr>
          <w:p w14:paraId="5A610ACB"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Ho Chi Minh City</w:t>
            </w:r>
          </w:p>
        </w:tc>
      </w:tr>
      <w:tr w:rsidR="00371B68" w:rsidRPr="006379F8" w14:paraId="2B05D70A" w14:textId="77777777" w:rsidTr="001D4853">
        <w:trPr>
          <w:cantSplit/>
          <w:trHeight w:val="20"/>
        </w:trPr>
        <w:tc>
          <w:tcPr>
            <w:tcW w:w="449" w:type="pct"/>
            <w:vMerge/>
            <w:tcBorders>
              <w:left w:val="nil"/>
              <w:right w:val="nil"/>
            </w:tcBorders>
            <w:shd w:val="clear" w:color="auto" w:fill="auto"/>
          </w:tcPr>
          <w:p w14:paraId="78D13E76"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0E5620C4"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Dong Nai</w:t>
            </w:r>
          </w:p>
        </w:tc>
        <w:tc>
          <w:tcPr>
            <w:tcW w:w="735" w:type="pct"/>
            <w:tcBorders>
              <w:top w:val="nil"/>
              <w:left w:val="nil"/>
              <w:bottom w:val="nil"/>
              <w:right w:val="nil"/>
            </w:tcBorders>
            <w:shd w:val="clear" w:color="auto" w:fill="auto"/>
            <w:noWrap/>
            <w:vAlign w:val="bottom"/>
            <w:hideMark/>
          </w:tcPr>
          <w:p w14:paraId="1933C843"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5" w:type="pct"/>
            <w:tcBorders>
              <w:top w:val="nil"/>
              <w:left w:val="nil"/>
              <w:bottom w:val="nil"/>
              <w:right w:val="nil"/>
            </w:tcBorders>
            <w:shd w:val="clear" w:color="auto" w:fill="auto"/>
            <w:noWrap/>
            <w:vAlign w:val="bottom"/>
            <w:hideMark/>
          </w:tcPr>
          <w:p w14:paraId="729669A2"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6" w:type="pct"/>
            <w:tcBorders>
              <w:top w:val="nil"/>
              <w:left w:val="nil"/>
              <w:bottom w:val="nil"/>
              <w:right w:val="nil"/>
            </w:tcBorders>
            <w:shd w:val="clear" w:color="auto" w:fill="auto"/>
            <w:noWrap/>
            <w:vAlign w:val="bottom"/>
            <w:hideMark/>
          </w:tcPr>
          <w:p w14:paraId="0F5F6E01"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883" w:type="pct"/>
            <w:tcBorders>
              <w:top w:val="nil"/>
              <w:left w:val="nil"/>
              <w:bottom w:val="nil"/>
              <w:right w:val="nil"/>
            </w:tcBorders>
            <w:shd w:val="clear" w:color="auto" w:fill="auto"/>
            <w:noWrap/>
            <w:hideMark/>
          </w:tcPr>
          <w:p w14:paraId="5B0BE378"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High (peripheral)</w:t>
            </w:r>
          </w:p>
        </w:tc>
        <w:tc>
          <w:tcPr>
            <w:tcW w:w="660" w:type="pct"/>
            <w:tcBorders>
              <w:top w:val="nil"/>
              <w:left w:val="nil"/>
              <w:bottom w:val="nil"/>
              <w:right w:val="nil"/>
            </w:tcBorders>
            <w:vAlign w:val="bottom"/>
          </w:tcPr>
          <w:p w14:paraId="72225AE4"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Ho Chi Minh City</w:t>
            </w:r>
          </w:p>
        </w:tc>
      </w:tr>
      <w:tr w:rsidR="00371B68" w:rsidRPr="006379F8" w14:paraId="5B4FCD71" w14:textId="77777777" w:rsidTr="001D4853">
        <w:trPr>
          <w:cantSplit/>
          <w:trHeight w:val="20"/>
        </w:trPr>
        <w:tc>
          <w:tcPr>
            <w:tcW w:w="449" w:type="pct"/>
            <w:vMerge/>
            <w:tcBorders>
              <w:left w:val="nil"/>
              <w:right w:val="nil"/>
            </w:tcBorders>
            <w:shd w:val="clear" w:color="auto" w:fill="auto"/>
          </w:tcPr>
          <w:p w14:paraId="1A175800"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0C97C8C7"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Ba Ria-Vung Tau</w:t>
            </w:r>
          </w:p>
        </w:tc>
        <w:tc>
          <w:tcPr>
            <w:tcW w:w="735" w:type="pct"/>
            <w:tcBorders>
              <w:top w:val="nil"/>
              <w:left w:val="nil"/>
              <w:bottom w:val="nil"/>
              <w:right w:val="nil"/>
            </w:tcBorders>
            <w:shd w:val="clear" w:color="auto" w:fill="auto"/>
            <w:noWrap/>
            <w:vAlign w:val="bottom"/>
            <w:hideMark/>
          </w:tcPr>
          <w:p w14:paraId="35FE266D"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5" w:type="pct"/>
            <w:tcBorders>
              <w:top w:val="nil"/>
              <w:left w:val="nil"/>
              <w:bottom w:val="nil"/>
              <w:right w:val="nil"/>
            </w:tcBorders>
            <w:shd w:val="clear" w:color="auto" w:fill="auto"/>
            <w:noWrap/>
            <w:vAlign w:val="bottom"/>
            <w:hideMark/>
          </w:tcPr>
          <w:p w14:paraId="7214FCE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6" w:type="pct"/>
            <w:tcBorders>
              <w:top w:val="nil"/>
              <w:left w:val="nil"/>
              <w:bottom w:val="nil"/>
              <w:right w:val="nil"/>
            </w:tcBorders>
            <w:shd w:val="clear" w:color="auto" w:fill="auto"/>
            <w:noWrap/>
            <w:vAlign w:val="bottom"/>
            <w:hideMark/>
          </w:tcPr>
          <w:p w14:paraId="2A376444"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883" w:type="pct"/>
            <w:tcBorders>
              <w:top w:val="nil"/>
              <w:left w:val="nil"/>
              <w:bottom w:val="nil"/>
              <w:right w:val="nil"/>
            </w:tcBorders>
            <w:shd w:val="clear" w:color="auto" w:fill="auto"/>
            <w:noWrap/>
            <w:hideMark/>
          </w:tcPr>
          <w:p w14:paraId="2A0E54A7"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High (peripheral)</w:t>
            </w:r>
          </w:p>
        </w:tc>
        <w:tc>
          <w:tcPr>
            <w:tcW w:w="660" w:type="pct"/>
            <w:tcBorders>
              <w:top w:val="nil"/>
              <w:left w:val="nil"/>
              <w:bottom w:val="nil"/>
              <w:right w:val="nil"/>
            </w:tcBorders>
            <w:vAlign w:val="bottom"/>
          </w:tcPr>
          <w:p w14:paraId="02D25D3E"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Ho Chi Minh City</w:t>
            </w:r>
          </w:p>
        </w:tc>
      </w:tr>
      <w:tr w:rsidR="00371B68" w:rsidRPr="006379F8" w14:paraId="29D764D4" w14:textId="77777777" w:rsidTr="001D4853">
        <w:trPr>
          <w:cantSplit/>
          <w:trHeight w:val="20"/>
        </w:trPr>
        <w:tc>
          <w:tcPr>
            <w:tcW w:w="449" w:type="pct"/>
            <w:vMerge/>
            <w:tcBorders>
              <w:left w:val="nil"/>
              <w:bottom w:val="single" w:sz="4" w:space="0" w:color="auto"/>
              <w:right w:val="nil"/>
            </w:tcBorders>
            <w:shd w:val="clear" w:color="auto" w:fill="auto"/>
          </w:tcPr>
          <w:p w14:paraId="1F89518E" w14:textId="77777777" w:rsidR="00371B68" w:rsidRPr="006379F8" w:rsidRDefault="00371B68" w:rsidP="001D4853">
            <w:pPr>
              <w:spacing w:before="40" w:after="40" w:line="240" w:lineRule="auto"/>
              <w:rPr>
                <w:rFonts w:cs="Arial"/>
                <w:sz w:val="18"/>
                <w:szCs w:val="18"/>
                <w:u w:val="single"/>
                <w:lang w:eastAsia="it-IT"/>
              </w:rPr>
            </w:pPr>
          </w:p>
        </w:tc>
        <w:tc>
          <w:tcPr>
            <w:tcW w:w="802" w:type="pct"/>
            <w:tcBorders>
              <w:top w:val="nil"/>
              <w:left w:val="nil"/>
              <w:bottom w:val="single" w:sz="4" w:space="0" w:color="auto"/>
              <w:right w:val="nil"/>
            </w:tcBorders>
            <w:shd w:val="clear" w:color="auto" w:fill="auto"/>
            <w:noWrap/>
            <w:vAlign w:val="bottom"/>
            <w:hideMark/>
          </w:tcPr>
          <w:p w14:paraId="720A7579" w14:textId="77777777" w:rsidR="00371B68" w:rsidRPr="006379F8" w:rsidRDefault="00371B68" w:rsidP="001D4853">
            <w:pPr>
              <w:spacing w:before="40" w:after="40" w:line="240" w:lineRule="auto"/>
              <w:jc w:val="both"/>
              <w:rPr>
                <w:rFonts w:cs="Arial"/>
                <w:b/>
                <w:sz w:val="18"/>
                <w:szCs w:val="18"/>
                <w:lang w:eastAsia="it-IT"/>
              </w:rPr>
            </w:pPr>
            <w:r w:rsidRPr="006379F8">
              <w:rPr>
                <w:rFonts w:cs="Arial"/>
                <w:b/>
                <w:sz w:val="18"/>
                <w:szCs w:val="18"/>
                <w:lang w:eastAsia="it-IT"/>
              </w:rPr>
              <w:t>Ho Chi Minh City</w:t>
            </w:r>
          </w:p>
        </w:tc>
        <w:tc>
          <w:tcPr>
            <w:tcW w:w="735" w:type="pct"/>
            <w:tcBorders>
              <w:top w:val="nil"/>
              <w:left w:val="nil"/>
              <w:bottom w:val="single" w:sz="4" w:space="0" w:color="auto"/>
              <w:right w:val="nil"/>
            </w:tcBorders>
            <w:shd w:val="clear" w:color="auto" w:fill="auto"/>
            <w:noWrap/>
            <w:vAlign w:val="bottom"/>
            <w:hideMark/>
          </w:tcPr>
          <w:p w14:paraId="16498856"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5" w:type="pct"/>
            <w:tcBorders>
              <w:top w:val="nil"/>
              <w:left w:val="nil"/>
              <w:bottom w:val="single" w:sz="4" w:space="0" w:color="auto"/>
              <w:right w:val="nil"/>
            </w:tcBorders>
            <w:shd w:val="clear" w:color="auto" w:fill="auto"/>
            <w:noWrap/>
            <w:vAlign w:val="bottom"/>
            <w:hideMark/>
          </w:tcPr>
          <w:p w14:paraId="1E001BF1"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6" w:type="pct"/>
            <w:tcBorders>
              <w:top w:val="nil"/>
              <w:left w:val="nil"/>
              <w:bottom w:val="single" w:sz="4" w:space="0" w:color="auto"/>
              <w:right w:val="nil"/>
            </w:tcBorders>
            <w:shd w:val="clear" w:color="auto" w:fill="auto"/>
            <w:noWrap/>
            <w:vAlign w:val="bottom"/>
            <w:hideMark/>
          </w:tcPr>
          <w:p w14:paraId="053CB815"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883" w:type="pct"/>
            <w:tcBorders>
              <w:top w:val="nil"/>
              <w:left w:val="nil"/>
              <w:bottom w:val="single" w:sz="4" w:space="0" w:color="auto"/>
              <w:right w:val="nil"/>
            </w:tcBorders>
            <w:shd w:val="clear" w:color="auto" w:fill="auto"/>
            <w:noWrap/>
            <w:hideMark/>
          </w:tcPr>
          <w:p w14:paraId="056EB4B5"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High (central)</w:t>
            </w:r>
          </w:p>
        </w:tc>
        <w:tc>
          <w:tcPr>
            <w:tcW w:w="660" w:type="pct"/>
            <w:tcBorders>
              <w:top w:val="nil"/>
              <w:left w:val="nil"/>
              <w:bottom w:val="single" w:sz="4" w:space="0" w:color="auto"/>
              <w:right w:val="nil"/>
            </w:tcBorders>
            <w:vAlign w:val="bottom"/>
          </w:tcPr>
          <w:p w14:paraId="03172447"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Ho Chi Minh City</w:t>
            </w:r>
          </w:p>
        </w:tc>
      </w:tr>
      <w:tr w:rsidR="00371B68" w:rsidRPr="006379F8" w14:paraId="5653CCAD" w14:textId="77777777" w:rsidTr="001D4853">
        <w:trPr>
          <w:cantSplit/>
          <w:trHeight w:val="20"/>
        </w:trPr>
        <w:tc>
          <w:tcPr>
            <w:tcW w:w="449" w:type="pct"/>
            <w:vMerge w:val="restart"/>
            <w:tcBorders>
              <w:top w:val="single" w:sz="4" w:space="0" w:color="auto"/>
              <w:left w:val="nil"/>
              <w:right w:val="nil"/>
            </w:tcBorders>
            <w:shd w:val="clear" w:color="auto" w:fill="auto"/>
          </w:tcPr>
          <w:p w14:paraId="4743D2DD" w14:textId="77777777" w:rsidR="00371B68" w:rsidRPr="006379F8" w:rsidRDefault="00371B68" w:rsidP="001D4853">
            <w:pPr>
              <w:spacing w:before="40" w:after="40" w:line="240" w:lineRule="auto"/>
              <w:rPr>
                <w:rFonts w:cs="Arial"/>
                <w:sz w:val="18"/>
                <w:szCs w:val="18"/>
                <w:lang w:val="en-GB" w:eastAsia="it-IT"/>
              </w:rPr>
            </w:pPr>
            <w:r w:rsidRPr="006379F8">
              <w:rPr>
                <w:rFonts w:cs="Arial"/>
                <w:sz w:val="18"/>
                <w:szCs w:val="18"/>
                <w:lang w:val="en-GB" w:eastAsia="it-IT"/>
              </w:rPr>
              <w:t>Mekong River Delta</w:t>
            </w:r>
          </w:p>
        </w:tc>
        <w:tc>
          <w:tcPr>
            <w:tcW w:w="802" w:type="pct"/>
            <w:tcBorders>
              <w:top w:val="single" w:sz="4" w:space="0" w:color="auto"/>
              <w:left w:val="nil"/>
              <w:bottom w:val="nil"/>
              <w:right w:val="nil"/>
            </w:tcBorders>
            <w:shd w:val="clear" w:color="auto" w:fill="auto"/>
            <w:noWrap/>
            <w:vAlign w:val="bottom"/>
            <w:hideMark/>
          </w:tcPr>
          <w:p w14:paraId="0FFD3B75"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Long An</w:t>
            </w:r>
          </w:p>
        </w:tc>
        <w:tc>
          <w:tcPr>
            <w:tcW w:w="735" w:type="pct"/>
            <w:tcBorders>
              <w:top w:val="single" w:sz="4" w:space="0" w:color="auto"/>
              <w:left w:val="nil"/>
              <w:bottom w:val="nil"/>
              <w:right w:val="nil"/>
            </w:tcBorders>
            <w:shd w:val="clear" w:color="auto" w:fill="auto"/>
            <w:noWrap/>
            <w:vAlign w:val="bottom"/>
            <w:hideMark/>
          </w:tcPr>
          <w:p w14:paraId="00DEC2D0"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5" w:type="pct"/>
            <w:tcBorders>
              <w:top w:val="single" w:sz="4" w:space="0" w:color="auto"/>
              <w:left w:val="nil"/>
              <w:bottom w:val="nil"/>
              <w:right w:val="nil"/>
            </w:tcBorders>
            <w:shd w:val="clear" w:color="auto" w:fill="auto"/>
            <w:noWrap/>
            <w:vAlign w:val="bottom"/>
            <w:hideMark/>
          </w:tcPr>
          <w:p w14:paraId="7CE447BA"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6" w:type="pct"/>
            <w:tcBorders>
              <w:top w:val="single" w:sz="4" w:space="0" w:color="auto"/>
              <w:left w:val="nil"/>
              <w:bottom w:val="nil"/>
              <w:right w:val="nil"/>
            </w:tcBorders>
            <w:shd w:val="clear" w:color="auto" w:fill="auto"/>
            <w:noWrap/>
            <w:vAlign w:val="bottom"/>
            <w:hideMark/>
          </w:tcPr>
          <w:p w14:paraId="5CA0A42E"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883" w:type="pct"/>
            <w:tcBorders>
              <w:top w:val="single" w:sz="4" w:space="0" w:color="auto"/>
              <w:left w:val="nil"/>
              <w:bottom w:val="nil"/>
              <w:right w:val="nil"/>
            </w:tcBorders>
            <w:shd w:val="clear" w:color="auto" w:fill="auto"/>
            <w:noWrap/>
            <w:hideMark/>
          </w:tcPr>
          <w:p w14:paraId="19C7569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Medium</w:t>
            </w:r>
          </w:p>
        </w:tc>
        <w:tc>
          <w:tcPr>
            <w:tcW w:w="660" w:type="pct"/>
            <w:tcBorders>
              <w:top w:val="single" w:sz="4" w:space="0" w:color="auto"/>
              <w:left w:val="nil"/>
              <w:bottom w:val="nil"/>
              <w:right w:val="nil"/>
            </w:tcBorders>
          </w:tcPr>
          <w:p w14:paraId="0F51F5EA"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364CC400" w14:textId="77777777" w:rsidTr="001D4853">
        <w:trPr>
          <w:cantSplit/>
          <w:trHeight w:val="20"/>
        </w:trPr>
        <w:tc>
          <w:tcPr>
            <w:tcW w:w="449" w:type="pct"/>
            <w:vMerge/>
            <w:tcBorders>
              <w:left w:val="nil"/>
              <w:right w:val="nil"/>
            </w:tcBorders>
            <w:shd w:val="clear" w:color="auto" w:fill="auto"/>
          </w:tcPr>
          <w:p w14:paraId="67DFEB4D"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1452DCBD"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Tien Giang</w:t>
            </w:r>
          </w:p>
        </w:tc>
        <w:tc>
          <w:tcPr>
            <w:tcW w:w="735" w:type="pct"/>
            <w:tcBorders>
              <w:top w:val="nil"/>
              <w:left w:val="nil"/>
              <w:bottom w:val="nil"/>
              <w:right w:val="nil"/>
            </w:tcBorders>
            <w:shd w:val="clear" w:color="auto" w:fill="auto"/>
            <w:noWrap/>
            <w:vAlign w:val="bottom"/>
            <w:hideMark/>
          </w:tcPr>
          <w:p w14:paraId="49EB0A7D"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5" w:type="pct"/>
            <w:tcBorders>
              <w:top w:val="nil"/>
              <w:left w:val="nil"/>
              <w:bottom w:val="nil"/>
              <w:right w:val="nil"/>
            </w:tcBorders>
            <w:shd w:val="clear" w:color="auto" w:fill="auto"/>
            <w:noWrap/>
            <w:vAlign w:val="bottom"/>
            <w:hideMark/>
          </w:tcPr>
          <w:p w14:paraId="58FE305B"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6" w:type="pct"/>
            <w:tcBorders>
              <w:top w:val="nil"/>
              <w:left w:val="nil"/>
              <w:bottom w:val="nil"/>
              <w:right w:val="nil"/>
            </w:tcBorders>
            <w:shd w:val="clear" w:color="auto" w:fill="auto"/>
            <w:noWrap/>
            <w:vAlign w:val="bottom"/>
            <w:hideMark/>
          </w:tcPr>
          <w:p w14:paraId="2A91EFD2"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883" w:type="pct"/>
            <w:tcBorders>
              <w:top w:val="nil"/>
              <w:left w:val="nil"/>
              <w:bottom w:val="nil"/>
              <w:right w:val="nil"/>
            </w:tcBorders>
            <w:shd w:val="clear" w:color="auto" w:fill="auto"/>
            <w:noWrap/>
            <w:hideMark/>
          </w:tcPr>
          <w:p w14:paraId="3BAA202F"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Medium</w:t>
            </w:r>
          </w:p>
        </w:tc>
        <w:tc>
          <w:tcPr>
            <w:tcW w:w="660" w:type="pct"/>
            <w:tcBorders>
              <w:top w:val="nil"/>
              <w:left w:val="nil"/>
              <w:bottom w:val="nil"/>
              <w:right w:val="nil"/>
            </w:tcBorders>
          </w:tcPr>
          <w:p w14:paraId="08A17D33"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77446E77" w14:textId="77777777" w:rsidTr="001D4853">
        <w:trPr>
          <w:cantSplit/>
          <w:trHeight w:val="20"/>
        </w:trPr>
        <w:tc>
          <w:tcPr>
            <w:tcW w:w="449" w:type="pct"/>
            <w:vMerge/>
            <w:tcBorders>
              <w:left w:val="nil"/>
              <w:right w:val="nil"/>
            </w:tcBorders>
            <w:shd w:val="clear" w:color="auto" w:fill="auto"/>
          </w:tcPr>
          <w:p w14:paraId="3A080FDD"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62555F4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Ben Tre</w:t>
            </w:r>
          </w:p>
        </w:tc>
        <w:tc>
          <w:tcPr>
            <w:tcW w:w="735" w:type="pct"/>
            <w:tcBorders>
              <w:top w:val="nil"/>
              <w:left w:val="nil"/>
              <w:bottom w:val="nil"/>
              <w:right w:val="nil"/>
            </w:tcBorders>
            <w:shd w:val="clear" w:color="auto" w:fill="auto"/>
            <w:noWrap/>
            <w:vAlign w:val="bottom"/>
            <w:hideMark/>
          </w:tcPr>
          <w:p w14:paraId="003550BC"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5" w:type="pct"/>
            <w:tcBorders>
              <w:top w:val="nil"/>
              <w:left w:val="nil"/>
              <w:bottom w:val="nil"/>
              <w:right w:val="nil"/>
            </w:tcBorders>
            <w:shd w:val="clear" w:color="auto" w:fill="auto"/>
            <w:noWrap/>
            <w:vAlign w:val="bottom"/>
            <w:hideMark/>
          </w:tcPr>
          <w:p w14:paraId="1866EE47"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6" w:type="pct"/>
            <w:tcBorders>
              <w:top w:val="nil"/>
              <w:left w:val="nil"/>
              <w:bottom w:val="nil"/>
              <w:right w:val="nil"/>
            </w:tcBorders>
            <w:shd w:val="clear" w:color="auto" w:fill="auto"/>
            <w:noWrap/>
            <w:vAlign w:val="bottom"/>
            <w:hideMark/>
          </w:tcPr>
          <w:p w14:paraId="3FCFD331"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883" w:type="pct"/>
            <w:tcBorders>
              <w:top w:val="nil"/>
              <w:left w:val="nil"/>
              <w:bottom w:val="nil"/>
              <w:right w:val="nil"/>
            </w:tcBorders>
            <w:shd w:val="clear" w:color="auto" w:fill="auto"/>
            <w:noWrap/>
            <w:hideMark/>
          </w:tcPr>
          <w:p w14:paraId="22E5C5E4"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Low</w:t>
            </w:r>
          </w:p>
        </w:tc>
        <w:tc>
          <w:tcPr>
            <w:tcW w:w="660" w:type="pct"/>
            <w:tcBorders>
              <w:top w:val="nil"/>
              <w:left w:val="nil"/>
              <w:bottom w:val="nil"/>
              <w:right w:val="nil"/>
            </w:tcBorders>
          </w:tcPr>
          <w:p w14:paraId="63E585A1"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0ABFFFB4" w14:textId="77777777" w:rsidTr="001D4853">
        <w:trPr>
          <w:cantSplit/>
          <w:trHeight w:val="20"/>
        </w:trPr>
        <w:tc>
          <w:tcPr>
            <w:tcW w:w="449" w:type="pct"/>
            <w:vMerge/>
            <w:tcBorders>
              <w:left w:val="nil"/>
              <w:right w:val="nil"/>
            </w:tcBorders>
            <w:shd w:val="clear" w:color="auto" w:fill="auto"/>
          </w:tcPr>
          <w:p w14:paraId="174ECA89"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44BCB49F"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Tra Vinh</w:t>
            </w:r>
          </w:p>
        </w:tc>
        <w:tc>
          <w:tcPr>
            <w:tcW w:w="735" w:type="pct"/>
            <w:tcBorders>
              <w:top w:val="nil"/>
              <w:left w:val="nil"/>
              <w:bottom w:val="nil"/>
              <w:right w:val="nil"/>
            </w:tcBorders>
            <w:shd w:val="clear" w:color="auto" w:fill="auto"/>
            <w:noWrap/>
            <w:vAlign w:val="bottom"/>
            <w:hideMark/>
          </w:tcPr>
          <w:p w14:paraId="166A2336"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5" w:type="pct"/>
            <w:tcBorders>
              <w:top w:val="nil"/>
              <w:left w:val="nil"/>
              <w:bottom w:val="nil"/>
              <w:right w:val="nil"/>
            </w:tcBorders>
            <w:shd w:val="clear" w:color="auto" w:fill="auto"/>
            <w:noWrap/>
            <w:vAlign w:val="bottom"/>
            <w:hideMark/>
          </w:tcPr>
          <w:p w14:paraId="00D5943B"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6" w:type="pct"/>
            <w:tcBorders>
              <w:top w:val="nil"/>
              <w:left w:val="nil"/>
              <w:bottom w:val="nil"/>
              <w:right w:val="nil"/>
            </w:tcBorders>
            <w:shd w:val="clear" w:color="auto" w:fill="auto"/>
            <w:noWrap/>
            <w:vAlign w:val="bottom"/>
            <w:hideMark/>
          </w:tcPr>
          <w:p w14:paraId="1CA4451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883" w:type="pct"/>
            <w:tcBorders>
              <w:top w:val="nil"/>
              <w:left w:val="nil"/>
              <w:bottom w:val="nil"/>
              <w:right w:val="nil"/>
            </w:tcBorders>
            <w:shd w:val="clear" w:color="auto" w:fill="auto"/>
            <w:noWrap/>
            <w:hideMark/>
          </w:tcPr>
          <w:p w14:paraId="64FB8342"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Medium</w:t>
            </w:r>
          </w:p>
        </w:tc>
        <w:tc>
          <w:tcPr>
            <w:tcW w:w="660" w:type="pct"/>
            <w:tcBorders>
              <w:top w:val="nil"/>
              <w:left w:val="nil"/>
              <w:bottom w:val="nil"/>
              <w:right w:val="nil"/>
            </w:tcBorders>
          </w:tcPr>
          <w:p w14:paraId="1FE762A4"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65C967B1" w14:textId="77777777" w:rsidTr="001D4853">
        <w:trPr>
          <w:cantSplit/>
          <w:trHeight w:val="20"/>
        </w:trPr>
        <w:tc>
          <w:tcPr>
            <w:tcW w:w="449" w:type="pct"/>
            <w:vMerge/>
            <w:tcBorders>
              <w:left w:val="nil"/>
              <w:right w:val="nil"/>
            </w:tcBorders>
            <w:shd w:val="clear" w:color="auto" w:fill="auto"/>
          </w:tcPr>
          <w:p w14:paraId="02C152DE"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4D94C426"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Vinh Long</w:t>
            </w:r>
          </w:p>
        </w:tc>
        <w:tc>
          <w:tcPr>
            <w:tcW w:w="735" w:type="pct"/>
            <w:tcBorders>
              <w:top w:val="nil"/>
              <w:left w:val="nil"/>
              <w:bottom w:val="nil"/>
              <w:right w:val="nil"/>
            </w:tcBorders>
            <w:shd w:val="clear" w:color="auto" w:fill="auto"/>
            <w:noWrap/>
            <w:vAlign w:val="bottom"/>
            <w:hideMark/>
          </w:tcPr>
          <w:p w14:paraId="5F35B3CE"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5" w:type="pct"/>
            <w:tcBorders>
              <w:top w:val="nil"/>
              <w:left w:val="nil"/>
              <w:bottom w:val="nil"/>
              <w:right w:val="nil"/>
            </w:tcBorders>
            <w:shd w:val="clear" w:color="auto" w:fill="auto"/>
            <w:noWrap/>
            <w:vAlign w:val="bottom"/>
            <w:hideMark/>
          </w:tcPr>
          <w:p w14:paraId="2A3FDA0D"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6" w:type="pct"/>
            <w:tcBorders>
              <w:top w:val="nil"/>
              <w:left w:val="nil"/>
              <w:bottom w:val="nil"/>
              <w:right w:val="nil"/>
            </w:tcBorders>
            <w:shd w:val="clear" w:color="auto" w:fill="auto"/>
            <w:noWrap/>
            <w:vAlign w:val="bottom"/>
            <w:hideMark/>
          </w:tcPr>
          <w:p w14:paraId="6E9CF3FF"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883" w:type="pct"/>
            <w:tcBorders>
              <w:top w:val="nil"/>
              <w:left w:val="nil"/>
              <w:bottom w:val="nil"/>
              <w:right w:val="nil"/>
            </w:tcBorders>
            <w:shd w:val="clear" w:color="auto" w:fill="auto"/>
            <w:noWrap/>
            <w:hideMark/>
          </w:tcPr>
          <w:p w14:paraId="16495E3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Medium</w:t>
            </w:r>
          </w:p>
        </w:tc>
        <w:tc>
          <w:tcPr>
            <w:tcW w:w="660" w:type="pct"/>
            <w:tcBorders>
              <w:top w:val="nil"/>
              <w:left w:val="nil"/>
              <w:bottom w:val="nil"/>
              <w:right w:val="nil"/>
            </w:tcBorders>
          </w:tcPr>
          <w:p w14:paraId="17B0696E"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41E696B8" w14:textId="77777777" w:rsidTr="001D4853">
        <w:trPr>
          <w:cantSplit/>
          <w:trHeight w:val="20"/>
        </w:trPr>
        <w:tc>
          <w:tcPr>
            <w:tcW w:w="449" w:type="pct"/>
            <w:vMerge/>
            <w:tcBorders>
              <w:left w:val="nil"/>
              <w:right w:val="nil"/>
            </w:tcBorders>
            <w:shd w:val="clear" w:color="auto" w:fill="auto"/>
          </w:tcPr>
          <w:p w14:paraId="7A9BDD1F"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487ED6B6"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Dong Thap</w:t>
            </w:r>
          </w:p>
        </w:tc>
        <w:tc>
          <w:tcPr>
            <w:tcW w:w="735" w:type="pct"/>
            <w:tcBorders>
              <w:top w:val="nil"/>
              <w:left w:val="nil"/>
              <w:bottom w:val="nil"/>
              <w:right w:val="nil"/>
            </w:tcBorders>
            <w:shd w:val="clear" w:color="auto" w:fill="auto"/>
            <w:noWrap/>
            <w:vAlign w:val="bottom"/>
            <w:hideMark/>
          </w:tcPr>
          <w:p w14:paraId="44FFE60C"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5" w:type="pct"/>
            <w:tcBorders>
              <w:top w:val="nil"/>
              <w:left w:val="nil"/>
              <w:bottom w:val="nil"/>
              <w:right w:val="nil"/>
            </w:tcBorders>
            <w:shd w:val="clear" w:color="auto" w:fill="auto"/>
            <w:noWrap/>
            <w:vAlign w:val="bottom"/>
            <w:hideMark/>
          </w:tcPr>
          <w:p w14:paraId="282943B6"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736" w:type="pct"/>
            <w:tcBorders>
              <w:top w:val="nil"/>
              <w:left w:val="nil"/>
              <w:bottom w:val="nil"/>
              <w:right w:val="nil"/>
            </w:tcBorders>
            <w:shd w:val="clear" w:color="auto" w:fill="auto"/>
            <w:noWrap/>
            <w:vAlign w:val="bottom"/>
            <w:hideMark/>
          </w:tcPr>
          <w:p w14:paraId="52175F6E"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883" w:type="pct"/>
            <w:tcBorders>
              <w:top w:val="nil"/>
              <w:left w:val="nil"/>
              <w:bottom w:val="nil"/>
              <w:right w:val="nil"/>
            </w:tcBorders>
            <w:shd w:val="clear" w:color="auto" w:fill="auto"/>
            <w:noWrap/>
            <w:hideMark/>
          </w:tcPr>
          <w:p w14:paraId="65B4CF48"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Medium</w:t>
            </w:r>
          </w:p>
        </w:tc>
        <w:tc>
          <w:tcPr>
            <w:tcW w:w="660" w:type="pct"/>
            <w:tcBorders>
              <w:top w:val="nil"/>
              <w:left w:val="nil"/>
              <w:bottom w:val="nil"/>
              <w:right w:val="nil"/>
            </w:tcBorders>
          </w:tcPr>
          <w:p w14:paraId="6480F291"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7E22EFE5" w14:textId="77777777" w:rsidTr="001D4853">
        <w:trPr>
          <w:cantSplit/>
          <w:trHeight w:val="20"/>
        </w:trPr>
        <w:tc>
          <w:tcPr>
            <w:tcW w:w="449" w:type="pct"/>
            <w:vMerge/>
            <w:tcBorders>
              <w:left w:val="nil"/>
              <w:right w:val="nil"/>
            </w:tcBorders>
            <w:shd w:val="clear" w:color="auto" w:fill="auto"/>
          </w:tcPr>
          <w:p w14:paraId="4630D5DA"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5A88F133"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An Giang</w:t>
            </w:r>
          </w:p>
        </w:tc>
        <w:tc>
          <w:tcPr>
            <w:tcW w:w="735" w:type="pct"/>
            <w:tcBorders>
              <w:top w:val="nil"/>
              <w:left w:val="nil"/>
              <w:bottom w:val="nil"/>
              <w:right w:val="nil"/>
            </w:tcBorders>
            <w:shd w:val="clear" w:color="auto" w:fill="auto"/>
            <w:noWrap/>
            <w:vAlign w:val="bottom"/>
            <w:hideMark/>
          </w:tcPr>
          <w:p w14:paraId="529A05AC"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5" w:type="pct"/>
            <w:tcBorders>
              <w:top w:val="nil"/>
              <w:left w:val="nil"/>
              <w:bottom w:val="nil"/>
              <w:right w:val="nil"/>
            </w:tcBorders>
            <w:shd w:val="clear" w:color="auto" w:fill="auto"/>
            <w:noWrap/>
            <w:vAlign w:val="bottom"/>
            <w:hideMark/>
          </w:tcPr>
          <w:p w14:paraId="79D870A5"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6" w:type="pct"/>
            <w:tcBorders>
              <w:top w:val="nil"/>
              <w:left w:val="nil"/>
              <w:bottom w:val="nil"/>
              <w:right w:val="nil"/>
            </w:tcBorders>
            <w:shd w:val="clear" w:color="auto" w:fill="auto"/>
            <w:noWrap/>
            <w:vAlign w:val="bottom"/>
            <w:hideMark/>
          </w:tcPr>
          <w:p w14:paraId="7F666FFC"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883" w:type="pct"/>
            <w:tcBorders>
              <w:top w:val="nil"/>
              <w:left w:val="nil"/>
              <w:bottom w:val="nil"/>
              <w:right w:val="nil"/>
            </w:tcBorders>
            <w:shd w:val="clear" w:color="auto" w:fill="auto"/>
            <w:noWrap/>
            <w:hideMark/>
          </w:tcPr>
          <w:p w14:paraId="17E3151B"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Medium</w:t>
            </w:r>
          </w:p>
        </w:tc>
        <w:tc>
          <w:tcPr>
            <w:tcW w:w="660" w:type="pct"/>
            <w:tcBorders>
              <w:top w:val="nil"/>
              <w:left w:val="nil"/>
              <w:bottom w:val="nil"/>
              <w:right w:val="nil"/>
            </w:tcBorders>
          </w:tcPr>
          <w:p w14:paraId="7DAD5857"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39E6C63B" w14:textId="77777777" w:rsidTr="001D4853">
        <w:trPr>
          <w:cantSplit/>
          <w:trHeight w:val="20"/>
        </w:trPr>
        <w:tc>
          <w:tcPr>
            <w:tcW w:w="449" w:type="pct"/>
            <w:vMerge/>
            <w:tcBorders>
              <w:left w:val="nil"/>
              <w:right w:val="nil"/>
            </w:tcBorders>
            <w:shd w:val="clear" w:color="auto" w:fill="auto"/>
          </w:tcPr>
          <w:p w14:paraId="1D5A32C8"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285AEF9C"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Kien Giang</w:t>
            </w:r>
          </w:p>
        </w:tc>
        <w:tc>
          <w:tcPr>
            <w:tcW w:w="735" w:type="pct"/>
            <w:tcBorders>
              <w:top w:val="nil"/>
              <w:left w:val="nil"/>
              <w:bottom w:val="nil"/>
              <w:right w:val="nil"/>
            </w:tcBorders>
            <w:shd w:val="clear" w:color="auto" w:fill="auto"/>
            <w:noWrap/>
            <w:vAlign w:val="bottom"/>
            <w:hideMark/>
          </w:tcPr>
          <w:p w14:paraId="43A6FC0D"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5" w:type="pct"/>
            <w:tcBorders>
              <w:top w:val="nil"/>
              <w:left w:val="nil"/>
              <w:bottom w:val="nil"/>
              <w:right w:val="nil"/>
            </w:tcBorders>
            <w:shd w:val="clear" w:color="auto" w:fill="auto"/>
            <w:noWrap/>
            <w:vAlign w:val="bottom"/>
            <w:hideMark/>
          </w:tcPr>
          <w:p w14:paraId="78206A64"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6" w:type="pct"/>
            <w:tcBorders>
              <w:top w:val="nil"/>
              <w:left w:val="nil"/>
              <w:bottom w:val="nil"/>
              <w:right w:val="nil"/>
            </w:tcBorders>
            <w:shd w:val="clear" w:color="auto" w:fill="auto"/>
            <w:noWrap/>
            <w:vAlign w:val="bottom"/>
            <w:hideMark/>
          </w:tcPr>
          <w:p w14:paraId="0E9E7F35"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883" w:type="pct"/>
            <w:tcBorders>
              <w:top w:val="nil"/>
              <w:left w:val="nil"/>
              <w:bottom w:val="nil"/>
              <w:right w:val="nil"/>
            </w:tcBorders>
            <w:shd w:val="clear" w:color="auto" w:fill="auto"/>
            <w:noWrap/>
            <w:hideMark/>
          </w:tcPr>
          <w:p w14:paraId="7182D7E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Medium</w:t>
            </w:r>
          </w:p>
        </w:tc>
        <w:tc>
          <w:tcPr>
            <w:tcW w:w="660" w:type="pct"/>
            <w:tcBorders>
              <w:top w:val="nil"/>
              <w:left w:val="nil"/>
              <w:bottom w:val="nil"/>
              <w:right w:val="nil"/>
            </w:tcBorders>
          </w:tcPr>
          <w:p w14:paraId="43A206AC"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16F29C76" w14:textId="77777777" w:rsidTr="001D4853">
        <w:trPr>
          <w:cantSplit/>
          <w:trHeight w:val="20"/>
        </w:trPr>
        <w:tc>
          <w:tcPr>
            <w:tcW w:w="449" w:type="pct"/>
            <w:vMerge/>
            <w:tcBorders>
              <w:left w:val="nil"/>
              <w:right w:val="nil"/>
            </w:tcBorders>
            <w:shd w:val="clear" w:color="auto" w:fill="auto"/>
          </w:tcPr>
          <w:p w14:paraId="654FA5CA" w14:textId="77777777" w:rsidR="00371B68" w:rsidRPr="006379F8" w:rsidRDefault="00371B68" w:rsidP="001D4853">
            <w:pPr>
              <w:spacing w:before="40" w:after="40" w:line="240" w:lineRule="auto"/>
              <w:rPr>
                <w:rFonts w:cs="Arial"/>
                <w:sz w:val="18"/>
                <w:szCs w:val="18"/>
                <w:u w:val="single"/>
                <w:lang w:eastAsia="it-IT"/>
              </w:rPr>
            </w:pPr>
          </w:p>
        </w:tc>
        <w:tc>
          <w:tcPr>
            <w:tcW w:w="802" w:type="pct"/>
            <w:tcBorders>
              <w:top w:val="nil"/>
              <w:left w:val="nil"/>
              <w:bottom w:val="nil"/>
              <w:right w:val="nil"/>
            </w:tcBorders>
            <w:shd w:val="clear" w:color="auto" w:fill="auto"/>
            <w:noWrap/>
            <w:vAlign w:val="bottom"/>
            <w:hideMark/>
          </w:tcPr>
          <w:p w14:paraId="3B9826DA" w14:textId="77777777" w:rsidR="00371B68" w:rsidRPr="006379F8" w:rsidRDefault="00371B68" w:rsidP="001D4853">
            <w:pPr>
              <w:spacing w:before="40" w:after="40" w:line="240" w:lineRule="auto"/>
              <w:rPr>
                <w:rFonts w:cs="Arial"/>
                <w:b/>
                <w:sz w:val="18"/>
                <w:szCs w:val="18"/>
                <w:lang w:eastAsia="it-IT"/>
              </w:rPr>
            </w:pPr>
            <w:r w:rsidRPr="006379F8">
              <w:rPr>
                <w:rFonts w:cs="Arial"/>
                <w:b/>
                <w:sz w:val="18"/>
                <w:szCs w:val="18"/>
                <w:lang w:eastAsia="it-IT"/>
              </w:rPr>
              <w:t>Can Tho</w:t>
            </w:r>
          </w:p>
        </w:tc>
        <w:tc>
          <w:tcPr>
            <w:tcW w:w="735" w:type="pct"/>
            <w:tcBorders>
              <w:top w:val="nil"/>
              <w:left w:val="nil"/>
              <w:bottom w:val="nil"/>
              <w:right w:val="nil"/>
            </w:tcBorders>
            <w:shd w:val="clear" w:color="auto" w:fill="auto"/>
            <w:noWrap/>
            <w:vAlign w:val="bottom"/>
            <w:hideMark/>
          </w:tcPr>
          <w:p w14:paraId="57174552"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5" w:type="pct"/>
            <w:tcBorders>
              <w:top w:val="nil"/>
              <w:left w:val="nil"/>
              <w:bottom w:val="nil"/>
              <w:right w:val="nil"/>
            </w:tcBorders>
            <w:shd w:val="clear" w:color="auto" w:fill="auto"/>
            <w:noWrap/>
            <w:vAlign w:val="bottom"/>
            <w:hideMark/>
          </w:tcPr>
          <w:p w14:paraId="32CB499C"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6" w:type="pct"/>
            <w:tcBorders>
              <w:top w:val="nil"/>
              <w:left w:val="nil"/>
              <w:bottom w:val="nil"/>
              <w:right w:val="nil"/>
            </w:tcBorders>
            <w:shd w:val="clear" w:color="auto" w:fill="auto"/>
            <w:noWrap/>
            <w:vAlign w:val="bottom"/>
            <w:hideMark/>
          </w:tcPr>
          <w:p w14:paraId="3BD3B1F3"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883" w:type="pct"/>
            <w:tcBorders>
              <w:top w:val="nil"/>
              <w:left w:val="nil"/>
              <w:bottom w:val="nil"/>
              <w:right w:val="nil"/>
            </w:tcBorders>
            <w:shd w:val="clear" w:color="auto" w:fill="auto"/>
            <w:noWrap/>
            <w:hideMark/>
          </w:tcPr>
          <w:p w14:paraId="435E8DAB"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High (central)</w:t>
            </w:r>
          </w:p>
        </w:tc>
        <w:tc>
          <w:tcPr>
            <w:tcW w:w="660" w:type="pct"/>
            <w:tcBorders>
              <w:top w:val="nil"/>
              <w:left w:val="nil"/>
              <w:bottom w:val="nil"/>
              <w:right w:val="nil"/>
            </w:tcBorders>
          </w:tcPr>
          <w:p w14:paraId="1D6DC386"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Can Tho</w:t>
            </w:r>
          </w:p>
        </w:tc>
      </w:tr>
      <w:tr w:rsidR="00371B68" w:rsidRPr="006379F8" w14:paraId="2515B657" w14:textId="77777777" w:rsidTr="001D4853">
        <w:trPr>
          <w:cantSplit/>
          <w:trHeight w:val="20"/>
        </w:trPr>
        <w:tc>
          <w:tcPr>
            <w:tcW w:w="449" w:type="pct"/>
            <w:vMerge/>
            <w:tcBorders>
              <w:left w:val="nil"/>
              <w:right w:val="nil"/>
            </w:tcBorders>
            <w:shd w:val="clear" w:color="auto" w:fill="auto"/>
          </w:tcPr>
          <w:p w14:paraId="746917DB"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7EC52736"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Hau Giang</w:t>
            </w:r>
          </w:p>
        </w:tc>
        <w:tc>
          <w:tcPr>
            <w:tcW w:w="735" w:type="pct"/>
            <w:tcBorders>
              <w:top w:val="nil"/>
              <w:left w:val="nil"/>
              <w:bottom w:val="nil"/>
              <w:right w:val="nil"/>
            </w:tcBorders>
            <w:shd w:val="clear" w:color="auto" w:fill="auto"/>
            <w:noWrap/>
            <w:vAlign w:val="bottom"/>
            <w:hideMark/>
          </w:tcPr>
          <w:p w14:paraId="6C7E5028"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5" w:type="pct"/>
            <w:tcBorders>
              <w:top w:val="nil"/>
              <w:left w:val="nil"/>
              <w:bottom w:val="nil"/>
              <w:right w:val="nil"/>
            </w:tcBorders>
            <w:shd w:val="clear" w:color="auto" w:fill="auto"/>
            <w:noWrap/>
            <w:vAlign w:val="bottom"/>
            <w:hideMark/>
          </w:tcPr>
          <w:p w14:paraId="44D5ED04"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6" w:type="pct"/>
            <w:tcBorders>
              <w:top w:val="nil"/>
              <w:left w:val="nil"/>
              <w:bottom w:val="nil"/>
              <w:right w:val="nil"/>
            </w:tcBorders>
            <w:shd w:val="clear" w:color="auto" w:fill="auto"/>
            <w:noWrap/>
            <w:vAlign w:val="bottom"/>
            <w:hideMark/>
          </w:tcPr>
          <w:p w14:paraId="5DF28E3D"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883" w:type="pct"/>
            <w:tcBorders>
              <w:top w:val="nil"/>
              <w:left w:val="nil"/>
              <w:bottom w:val="nil"/>
              <w:right w:val="nil"/>
            </w:tcBorders>
            <w:shd w:val="clear" w:color="auto" w:fill="auto"/>
            <w:noWrap/>
            <w:hideMark/>
          </w:tcPr>
          <w:p w14:paraId="3D47A78E"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Medium</w:t>
            </w:r>
          </w:p>
        </w:tc>
        <w:tc>
          <w:tcPr>
            <w:tcW w:w="660" w:type="pct"/>
            <w:tcBorders>
              <w:top w:val="nil"/>
              <w:left w:val="nil"/>
              <w:bottom w:val="nil"/>
              <w:right w:val="nil"/>
            </w:tcBorders>
          </w:tcPr>
          <w:p w14:paraId="00F3D3EC"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7092DF28" w14:textId="77777777" w:rsidTr="001D4853">
        <w:trPr>
          <w:cantSplit/>
          <w:trHeight w:val="20"/>
        </w:trPr>
        <w:tc>
          <w:tcPr>
            <w:tcW w:w="449" w:type="pct"/>
            <w:vMerge/>
            <w:tcBorders>
              <w:left w:val="nil"/>
              <w:right w:val="nil"/>
            </w:tcBorders>
            <w:shd w:val="clear" w:color="auto" w:fill="auto"/>
          </w:tcPr>
          <w:p w14:paraId="4D00E486"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364BC182"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Soc Trang</w:t>
            </w:r>
          </w:p>
        </w:tc>
        <w:tc>
          <w:tcPr>
            <w:tcW w:w="735" w:type="pct"/>
            <w:tcBorders>
              <w:top w:val="nil"/>
              <w:left w:val="nil"/>
              <w:bottom w:val="nil"/>
              <w:right w:val="nil"/>
            </w:tcBorders>
            <w:shd w:val="clear" w:color="auto" w:fill="auto"/>
            <w:noWrap/>
            <w:vAlign w:val="bottom"/>
            <w:hideMark/>
          </w:tcPr>
          <w:p w14:paraId="134B6BB3"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5" w:type="pct"/>
            <w:tcBorders>
              <w:top w:val="nil"/>
              <w:left w:val="nil"/>
              <w:bottom w:val="nil"/>
              <w:right w:val="nil"/>
            </w:tcBorders>
            <w:shd w:val="clear" w:color="auto" w:fill="auto"/>
            <w:noWrap/>
            <w:vAlign w:val="bottom"/>
            <w:hideMark/>
          </w:tcPr>
          <w:p w14:paraId="4F6F72D7"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A</w:t>
            </w:r>
          </w:p>
        </w:tc>
        <w:tc>
          <w:tcPr>
            <w:tcW w:w="736" w:type="pct"/>
            <w:tcBorders>
              <w:top w:val="nil"/>
              <w:left w:val="nil"/>
              <w:bottom w:val="nil"/>
              <w:right w:val="nil"/>
            </w:tcBorders>
            <w:shd w:val="clear" w:color="auto" w:fill="auto"/>
            <w:noWrap/>
            <w:vAlign w:val="bottom"/>
            <w:hideMark/>
          </w:tcPr>
          <w:p w14:paraId="01958085"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883" w:type="pct"/>
            <w:tcBorders>
              <w:top w:val="nil"/>
              <w:left w:val="nil"/>
              <w:bottom w:val="nil"/>
              <w:right w:val="nil"/>
            </w:tcBorders>
            <w:shd w:val="clear" w:color="auto" w:fill="auto"/>
            <w:noWrap/>
            <w:hideMark/>
          </w:tcPr>
          <w:p w14:paraId="5F701CB2"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Medium</w:t>
            </w:r>
          </w:p>
        </w:tc>
        <w:tc>
          <w:tcPr>
            <w:tcW w:w="660" w:type="pct"/>
            <w:tcBorders>
              <w:top w:val="nil"/>
              <w:left w:val="nil"/>
              <w:bottom w:val="nil"/>
              <w:right w:val="nil"/>
            </w:tcBorders>
          </w:tcPr>
          <w:p w14:paraId="6B09C336"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6394537C" w14:textId="77777777" w:rsidTr="001D4853">
        <w:trPr>
          <w:cantSplit/>
          <w:trHeight w:val="20"/>
        </w:trPr>
        <w:tc>
          <w:tcPr>
            <w:tcW w:w="449" w:type="pct"/>
            <w:vMerge/>
            <w:tcBorders>
              <w:left w:val="nil"/>
              <w:right w:val="nil"/>
            </w:tcBorders>
            <w:shd w:val="clear" w:color="auto" w:fill="auto"/>
          </w:tcPr>
          <w:p w14:paraId="4D87FB24"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nil"/>
              <w:right w:val="nil"/>
            </w:tcBorders>
            <w:shd w:val="clear" w:color="auto" w:fill="auto"/>
            <w:noWrap/>
            <w:vAlign w:val="bottom"/>
            <w:hideMark/>
          </w:tcPr>
          <w:p w14:paraId="74BA666C"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Bac Lieu</w:t>
            </w:r>
          </w:p>
        </w:tc>
        <w:tc>
          <w:tcPr>
            <w:tcW w:w="735" w:type="pct"/>
            <w:tcBorders>
              <w:top w:val="nil"/>
              <w:left w:val="nil"/>
              <w:bottom w:val="nil"/>
              <w:right w:val="nil"/>
            </w:tcBorders>
            <w:shd w:val="clear" w:color="auto" w:fill="auto"/>
            <w:noWrap/>
            <w:vAlign w:val="bottom"/>
            <w:hideMark/>
          </w:tcPr>
          <w:p w14:paraId="2DF82EFA"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5" w:type="pct"/>
            <w:tcBorders>
              <w:top w:val="nil"/>
              <w:left w:val="nil"/>
              <w:bottom w:val="nil"/>
              <w:right w:val="nil"/>
            </w:tcBorders>
            <w:shd w:val="clear" w:color="auto" w:fill="auto"/>
            <w:noWrap/>
            <w:vAlign w:val="bottom"/>
            <w:hideMark/>
          </w:tcPr>
          <w:p w14:paraId="252EFC7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6" w:type="pct"/>
            <w:tcBorders>
              <w:top w:val="nil"/>
              <w:left w:val="nil"/>
              <w:bottom w:val="nil"/>
              <w:right w:val="nil"/>
            </w:tcBorders>
            <w:shd w:val="clear" w:color="auto" w:fill="auto"/>
            <w:noWrap/>
            <w:vAlign w:val="bottom"/>
            <w:hideMark/>
          </w:tcPr>
          <w:p w14:paraId="169864A8"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883" w:type="pct"/>
            <w:tcBorders>
              <w:top w:val="nil"/>
              <w:left w:val="nil"/>
              <w:bottom w:val="nil"/>
              <w:right w:val="nil"/>
            </w:tcBorders>
            <w:shd w:val="clear" w:color="auto" w:fill="auto"/>
            <w:noWrap/>
            <w:hideMark/>
          </w:tcPr>
          <w:p w14:paraId="6F5A4B6F"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Medium</w:t>
            </w:r>
          </w:p>
        </w:tc>
        <w:tc>
          <w:tcPr>
            <w:tcW w:w="660" w:type="pct"/>
            <w:tcBorders>
              <w:top w:val="nil"/>
              <w:left w:val="nil"/>
              <w:bottom w:val="nil"/>
              <w:right w:val="nil"/>
            </w:tcBorders>
          </w:tcPr>
          <w:p w14:paraId="760CC952"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r w:rsidR="00371B68" w:rsidRPr="006379F8" w14:paraId="6A1A4B08" w14:textId="77777777" w:rsidTr="001D4853">
        <w:trPr>
          <w:cantSplit/>
          <w:trHeight w:val="58"/>
        </w:trPr>
        <w:tc>
          <w:tcPr>
            <w:tcW w:w="449" w:type="pct"/>
            <w:vMerge/>
            <w:tcBorders>
              <w:left w:val="nil"/>
              <w:bottom w:val="single" w:sz="4" w:space="0" w:color="auto"/>
              <w:right w:val="nil"/>
            </w:tcBorders>
            <w:shd w:val="clear" w:color="auto" w:fill="auto"/>
          </w:tcPr>
          <w:p w14:paraId="4C53B043" w14:textId="77777777" w:rsidR="00371B68" w:rsidRPr="006379F8" w:rsidRDefault="00371B68" w:rsidP="001D4853">
            <w:pPr>
              <w:spacing w:before="40" w:after="40" w:line="240" w:lineRule="auto"/>
              <w:rPr>
                <w:rFonts w:cs="Arial"/>
                <w:sz w:val="18"/>
                <w:szCs w:val="18"/>
                <w:lang w:eastAsia="it-IT"/>
              </w:rPr>
            </w:pPr>
          </w:p>
        </w:tc>
        <w:tc>
          <w:tcPr>
            <w:tcW w:w="802" w:type="pct"/>
            <w:tcBorders>
              <w:top w:val="nil"/>
              <w:left w:val="nil"/>
              <w:bottom w:val="single" w:sz="4" w:space="0" w:color="auto"/>
              <w:right w:val="nil"/>
            </w:tcBorders>
            <w:shd w:val="clear" w:color="auto" w:fill="auto"/>
            <w:noWrap/>
            <w:vAlign w:val="bottom"/>
            <w:hideMark/>
          </w:tcPr>
          <w:p w14:paraId="419DC99D"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Ca Mau</w:t>
            </w:r>
          </w:p>
        </w:tc>
        <w:tc>
          <w:tcPr>
            <w:tcW w:w="735" w:type="pct"/>
            <w:tcBorders>
              <w:top w:val="nil"/>
              <w:left w:val="nil"/>
              <w:bottom w:val="single" w:sz="4" w:space="0" w:color="auto"/>
              <w:right w:val="nil"/>
            </w:tcBorders>
            <w:shd w:val="clear" w:color="auto" w:fill="auto"/>
            <w:noWrap/>
            <w:vAlign w:val="bottom"/>
            <w:hideMark/>
          </w:tcPr>
          <w:p w14:paraId="5D4C6C9E"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5" w:type="pct"/>
            <w:tcBorders>
              <w:top w:val="nil"/>
              <w:left w:val="nil"/>
              <w:bottom w:val="single" w:sz="4" w:space="0" w:color="auto"/>
              <w:right w:val="nil"/>
            </w:tcBorders>
            <w:shd w:val="clear" w:color="auto" w:fill="auto"/>
            <w:noWrap/>
            <w:vAlign w:val="bottom"/>
            <w:hideMark/>
          </w:tcPr>
          <w:p w14:paraId="57EFC868"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B</w:t>
            </w:r>
          </w:p>
        </w:tc>
        <w:tc>
          <w:tcPr>
            <w:tcW w:w="736" w:type="pct"/>
            <w:tcBorders>
              <w:top w:val="nil"/>
              <w:left w:val="nil"/>
              <w:bottom w:val="single" w:sz="4" w:space="0" w:color="auto"/>
              <w:right w:val="nil"/>
            </w:tcBorders>
            <w:shd w:val="clear" w:color="auto" w:fill="auto"/>
            <w:noWrap/>
            <w:vAlign w:val="bottom"/>
            <w:hideMark/>
          </w:tcPr>
          <w:p w14:paraId="24E823E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rPr>
              <w:t>C</w:t>
            </w:r>
          </w:p>
        </w:tc>
        <w:tc>
          <w:tcPr>
            <w:tcW w:w="883" w:type="pct"/>
            <w:tcBorders>
              <w:top w:val="nil"/>
              <w:left w:val="nil"/>
              <w:bottom w:val="single" w:sz="4" w:space="0" w:color="auto"/>
              <w:right w:val="nil"/>
            </w:tcBorders>
            <w:shd w:val="clear" w:color="auto" w:fill="auto"/>
            <w:noWrap/>
            <w:hideMark/>
          </w:tcPr>
          <w:p w14:paraId="78B66B3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Medium</w:t>
            </w:r>
          </w:p>
        </w:tc>
        <w:tc>
          <w:tcPr>
            <w:tcW w:w="660" w:type="pct"/>
            <w:tcBorders>
              <w:top w:val="nil"/>
              <w:left w:val="nil"/>
              <w:bottom w:val="single" w:sz="4" w:space="0" w:color="auto"/>
              <w:right w:val="nil"/>
            </w:tcBorders>
          </w:tcPr>
          <w:p w14:paraId="093C51C9" w14:textId="77777777" w:rsidR="00371B68" w:rsidRPr="006379F8" w:rsidRDefault="00371B68" w:rsidP="001D4853">
            <w:pPr>
              <w:spacing w:before="40" w:after="40" w:line="240" w:lineRule="auto"/>
              <w:rPr>
                <w:rFonts w:cs="Arial"/>
                <w:sz w:val="18"/>
                <w:szCs w:val="18"/>
                <w:lang w:eastAsia="it-IT"/>
              </w:rPr>
            </w:pPr>
            <w:r w:rsidRPr="006379F8">
              <w:rPr>
                <w:rFonts w:cs="Arial"/>
                <w:sz w:val="18"/>
                <w:szCs w:val="18"/>
                <w:lang w:eastAsia="it-IT"/>
              </w:rPr>
              <w:t>-</w:t>
            </w:r>
          </w:p>
        </w:tc>
      </w:tr>
    </w:tbl>
    <w:tbl>
      <w:tblPr>
        <w:tblStyle w:val="TableGrid"/>
        <w:tblW w:w="0" w:type="auto"/>
        <w:tblLayout w:type="fixed"/>
        <w:tblLook w:val="04A0" w:firstRow="1" w:lastRow="0" w:firstColumn="1" w:lastColumn="0" w:noHBand="0" w:noVBand="1"/>
      </w:tblPr>
      <w:tblGrid>
        <w:gridCol w:w="2127"/>
        <w:gridCol w:w="850"/>
        <w:gridCol w:w="1134"/>
        <w:gridCol w:w="709"/>
        <w:gridCol w:w="1602"/>
        <w:gridCol w:w="1603"/>
        <w:gridCol w:w="1603"/>
        <w:gridCol w:w="10"/>
      </w:tblGrid>
      <w:tr w:rsidR="00371B68" w:rsidRPr="006379F8" w14:paraId="366DDDC0" w14:textId="77777777" w:rsidTr="001D4853">
        <w:tc>
          <w:tcPr>
            <w:tcW w:w="9638" w:type="dxa"/>
            <w:gridSpan w:val="8"/>
            <w:tcBorders>
              <w:top w:val="single" w:sz="4" w:space="0" w:color="auto"/>
              <w:left w:val="nil"/>
              <w:bottom w:val="nil"/>
              <w:right w:val="nil"/>
            </w:tcBorders>
          </w:tcPr>
          <w:p w14:paraId="0DBD68E5" w14:textId="77777777" w:rsidR="00371B68" w:rsidRPr="006379F8" w:rsidRDefault="00371B68" w:rsidP="001D4853">
            <w:pPr>
              <w:tabs>
                <w:tab w:val="left" w:pos="284"/>
              </w:tabs>
              <w:autoSpaceDE w:val="0"/>
              <w:autoSpaceDN w:val="0"/>
              <w:spacing w:after="240"/>
              <w:rPr>
                <w:rFonts w:cs="Arial"/>
                <w:sz w:val="18"/>
                <w:szCs w:val="18"/>
                <w:lang w:eastAsia="it-IT"/>
              </w:rPr>
            </w:pPr>
            <w:r w:rsidRPr="006379F8">
              <w:rPr>
                <w:rFonts w:cs="Arial"/>
                <w:color w:val="231F20"/>
                <w:sz w:val="16"/>
                <w:szCs w:val="16"/>
                <w:lang w:eastAsia="it-IT"/>
              </w:rPr>
              <w:t>Source:</w:t>
            </w:r>
            <w:r w:rsidRPr="006379F8">
              <w:rPr>
                <w:rFonts w:cs="Arial"/>
                <w:sz w:val="16"/>
                <w:szCs w:val="16"/>
                <w:lang w:eastAsia="it-IT"/>
              </w:rPr>
              <w:t xml:space="preserve"> Processing on GSO population data and MONRE land use data.</w:t>
            </w:r>
          </w:p>
        </w:tc>
      </w:tr>
      <w:tr w:rsidR="00371B68" w:rsidRPr="006379F8" w14:paraId="5320412B" w14:textId="77777777" w:rsidTr="001D4853">
        <w:tblPrEx>
          <w:tblBorders>
            <w:top w:val="none" w:sz="0" w:space="0" w:color="auto"/>
            <w:left w:val="none" w:sz="0" w:space="0" w:color="auto"/>
            <w:right w:val="none" w:sz="0" w:space="0" w:color="auto"/>
            <w:insideV w:val="none" w:sz="0" w:space="0" w:color="auto"/>
          </w:tblBorders>
        </w:tblPrEx>
        <w:trPr>
          <w:gridAfter w:val="1"/>
          <w:wAfter w:w="10" w:type="dxa"/>
          <w:trHeight w:val="48"/>
        </w:trPr>
        <w:tc>
          <w:tcPr>
            <w:tcW w:w="9628" w:type="dxa"/>
            <w:gridSpan w:val="7"/>
            <w:tcBorders>
              <w:top w:val="nil"/>
              <w:bottom w:val="single" w:sz="4" w:space="0" w:color="auto"/>
            </w:tcBorders>
            <w:shd w:val="clear" w:color="auto" w:fill="auto"/>
          </w:tcPr>
          <w:p w14:paraId="636FCD34" w14:textId="77777777" w:rsidR="00371B68" w:rsidRPr="006379F8" w:rsidRDefault="00371B68" w:rsidP="001D4853">
            <w:pPr>
              <w:keepNext/>
              <w:tabs>
                <w:tab w:val="left" w:pos="284"/>
              </w:tabs>
              <w:autoSpaceDE w:val="0"/>
              <w:autoSpaceDN w:val="0"/>
              <w:spacing w:before="240" w:after="120"/>
              <w:jc w:val="both"/>
              <w:rPr>
                <w:rFonts w:cs="Arial"/>
                <w:b/>
                <w:sz w:val="18"/>
                <w:szCs w:val="18"/>
                <w:lang w:eastAsia="it-IT"/>
              </w:rPr>
            </w:pPr>
            <w:r w:rsidRPr="006379F8">
              <w:rPr>
                <w:rFonts w:cs="Arial"/>
                <w:b/>
                <w:sz w:val="18"/>
                <w:szCs w:val="18"/>
                <w:lang w:eastAsia="it-IT"/>
              </w:rPr>
              <w:t>Table 2.5 - Number of territorial units (Provinces), average population, population density, proportion of urban population and percentage of urbanized land by major urban areas. Year 2020</w:t>
            </w:r>
          </w:p>
        </w:tc>
      </w:tr>
      <w:tr w:rsidR="00371B68" w:rsidRPr="006379F8" w14:paraId="1535D360" w14:textId="77777777" w:rsidTr="001D4853">
        <w:tblPrEx>
          <w:tblBorders>
            <w:top w:val="none" w:sz="0" w:space="0" w:color="auto"/>
            <w:left w:val="none" w:sz="0" w:space="0" w:color="auto"/>
            <w:right w:val="none" w:sz="0" w:space="0" w:color="auto"/>
            <w:insideV w:val="none" w:sz="0" w:space="0" w:color="auto"/>
          </w:tblBorders>
        </w:tblPrEx>
        <w:trPr>
          <w:gridAfter w:val="1"/>
          <w:wAfter w:w="10" w:type="dxa"/>
          <w:trHeight w:val="48"/>
        </w:trPr>
        <w:tc>
          <w:tcPr>
            <w:tcW w:w="2127" w:type="dxa"/>
            <w:vMerge w:val="restart"/>
            <w:tcBorders>
              <w:top w:val="single" w:sz="4" w:space="0" w:color="auto"/>
              <w:left w:val="nil"/>
              <w:right w:val="nil"/>
            </w:tcBorders>
            <w:shd w:val="clear" w:color="auto" w:fill="E7E6E6" w:themeFill="background2"/>
          </w:tcPr>
          <w:p w14:paraId="17710370"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Major urban areas</w:t>
            </w:r>
          </w:p>
        </w:tc>
        <w:tc>
          <w:tcPr>
            <w:tcW w:w="850" w:type="dxa"/>
            <w:vMerge w:val="restart"/>
            <w:tcBorders>
              <w:top w:val="single" w:sz="4" w:space="0" w:color="auto"/>
              <w:left w:val="nil"/>
              <w:right w:val="nil"/>
            </w:tcBorders>
            <w:shd w:val="clear" w:color="auto" w:fill="E7E6E6" w:themeFill="background2"/>
          </w:tcPr>
          <w:p w14:paraId="659D99FB"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No. of territorial units</w:t>
            </w:r>
          </w:p>
        </w:tc>
        <w:tc>
          <w:tcPr>
            <w:tcW w:w="1843" w:type="dxa"/>
            <w:gridSpan w:val="2"/>
            <w:tcBorders>
              <w:top w:val="single" w:sz="4" w:space="0" w:color="auto"/>
              <w:left w:val="nil"/>
              <w:right w:val="nil"/>
            </w:tcBorders>
            <w:shd w:val="clear" w:color="auto" w:fill="E7E6E6" w:themeFill="background2"/>
          </w:tcPr>
          <w:p w14:paraId="6A291829" w14:textId="77777777" w:rsidR="00371B68" w:rsidRPr="006379F8" w:rsidRDefault="00371B68" w:rsidP="001D4853">
            <w:pPr>
              <w:spacing w:before="60" w:after="60"/>
              <w:jc w:val="center"/>
              <w:rPr>
                <w:rFonts w:cs="Arial"/>
                <w:sz w:val="18"/>
                <w:szCs w:val="18"/>
                <w:lang w:val="en-GB"/>
              </w:rPr>
            </w:pPr>
            <w:r w:rsidRPr="006379F8">
              <w:rPr>
                <w:rFonts w:cs="Arial"/>
                <w:sz w:val="18"/>
                <w:szCs w:val="18"/>
                <w:lang w:val="en-GB"/>
              </w:rPr>
              <w:t>Average population</w:t>
            </w:r>
          </w:p>
        </w:tc>
        <w:tc>
          <w:tcPr>
            <w:tcW w:w="1602" w:type="dxa"/>
            <w:vMerge w:val="restart"/>
            <w:tcBorders>
              <w:top w:val="single" w:sz="4" w:space="0" w:color="auto"/>
              <w:left w:val="nil"/>
              <w:right w:val="nil"/>
            </w:tcBorders>
            <w:shd w:val="clear" w:color="auto" w:fill="E7E6E6" w:themeFill="background2"/>
          </w:tcPr>
          <w:p w14:paraId="4590BEE7"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Population density (inhabitants/km</w:t>
            </w:r>
            <w:r w:rsidRPr="006379F8">
              <w:rPr>
                <w:rFonts w:cs="Arial"/>
                <w:sz w:val="18"/>
                <w:szCs w:val="18"/>
                <w:vertAlign w:val="superscript"/>
                <w:lang w:val="en-GB"/>
              </w:rPr>
              <w:t>2</w:t>
            </w:r>
            <w:r w:rsidRPr="006379F8">
              <w:rPr>
                <w:rFonts w:cs="Arial"/>
                <w:sz w:val="18"/>
                <w:szCs w:val="18"/>
                <w:lang w:val="en-GB"/>
              </w:rPr>
              <w:t>)</w:t>
            </w:r>
          </w:p>
        </w:tc>
        <w:tc>
          <w:tcPr>
            <w:tcW w:w="1603" w:type="dxa"/>
            <w:vMerge w:val="restart"/>
            <w:tcBorders>
              <w:top w:val="single" w:sz="4" w:space="0" w:color="auto"/>
              <w:left w:val="nil"/>
              <w:right w:val="nil"/>
            </w:tcBorders>
            <w:shd w:val="clear" w:color="auto" w:fill="E7E6E6" w:themeFill="background2"/>
          </w:tcPr>
          <w:p w14:paraId="5CF86DDF"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 xml:space="preserve">Urban population (per 1,000 people living in rural areas) </w:t>
            </w:r>
          </w:p>
        </w:tc>
        <w:tc>
          <w:tcPr>
            <w:tcW w:w="1603" w:type="dxa"/>
            <w:vMerge w:val="restart"/>
            <w:tcBorders>
              <w:top w:val="single" w:sz="4" w:space="0" w:color="auto"/>
              <w:left w:val="nil"/>
              <w:right w:val="nil"/>
            </w:tcBorders>
            <w:shd w:val="clear" w:color="auto" w:fill="E7E6E6" w:themeFill="background2"/>
          </w:tcPr>
          <w:p w14:paraId="419BE891"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Urbanization rate (%)</w:t>
            </w:r>
          </w:p>
        </w:tc>
      </w:tr>
      <w:tr w:rsidR="00371B68" w:rsidRPr="006379F8" w14:paraId="409B2FFA" w14:textId="77777777" w:rsidTr="001D4853">
        <w:tblPrEx>
          <w:tblBorders>
            <w:top w:val="none" w:sz="0" w:space="0" w:color="auto"/>
            <w:left w:val="none" w:sz="0" w:space="0" w:color="auto"/>
            <w:right w:val="none" w:sz="0" w:space="0" w:color="auto"/>
            <w:insideV w:val="none" w:sz="0" w:space="0" w:color="auto"/>
          </w:tblBorders>
        </w:tblPrEx>
        <w:trPr>
          <w:gridAfter w:val="1"/>
          <w:wAfter w:w="10" w:type="dxa"/>
          <w:trHeight w:val="433"/>
        </w:trPr>
        <w:tc>
          <w:tcPr>
            <w:tcW w:w="2127" w:type="dxa"/>
            <w:vMerge/>
            <w:tcBorders>
              <w:top w:val="single" w:sz="4" w:space="0" w:color="auto"/>
              <w:left w:val="nil"/>
              <w:bottom w:val="single" w:sz="4" w:space="0" w:color="auto"/>
              <w:right w:val="nil"/>
            </w:tcBorders>
            <w:shd w:val="clear" w:color="auto" w:fill="E7E6E6" w:themeFill="background2"/>
          </w:tcPr>
          <w:p w14:paraId="4CFAD567" w14:textId="77777777" w:rsidR="00371B68" w:rsidRPr="006379F8" w:rsidRDefault="00371B68" w:rsidP="001D4853">
            <w:pPr>
              <w:spacing w:before="60" w:after="60"/>
              <w:rPr>
                <w:rFonts w:cs="Arial"/>
                <w:sz w:val="18"/>
                <w:szCs w:val="18"/>
                <w:lang w:val="en-GB"/>
              </w:rPr>
            </w:pPr>
          </w:p>
        </w:tc>
        <w:tc>
          <w:tcPr>
            <w:tcW w:w="850" w:type="dxa"/>
            <w:vMerge/>
            <w:tcBorders>
              <w:top w:val="single" w:sz="4" w:space="0" w:color="auto"/>
              <w:left w:val="nil"/>
              <w:bottom w:val="single" w:sz="4" w:space="0" w:color="auto"/>
              <w:right w:val="nil"/>
            </w:tcBorders>
            <w:shd w:val="clear" w:color="auto" w:fill="E7E6E6" w:themeFill="background2"/>
          </w:tcPr>
          <w:p w14:paraId="4DD9ADDA" w14:textId="77777777" w:rsidR="00371B68" w:rsidRPr="006379F8" w:rsidRDefault="00371B68" w:rsidP="001D4853">
            <w:pPr>
              <w:spacing w:before="60" w:after="60"/>
              <w:jc w:val="right"/>
              <w:rPr>
                <w:rFonts w:cs="Arial"/>
                <w:sz w:val="18"/>
                <w:szCs w:val="18"/>
                <w:lang w:val="en-GB"/>
              </w:rPr>
            </w:pPr>
          </w:p>
        </w:tc>
        <w:tc>
          <w:tcPr>
            <w:tcW w:w="1134" w:type="dxa"/>
            <w:tcBorders>
              <w:top w:val="single" w:sz="4" w:space="0" w:color="auto"/>
              <w:left w:val="nil"/>
              <w:bottom w:val="single" w:sz="4" w:space="0" w:color="auto"/>
              <w:right w:val="nil"/>
            </w:tcBorders>
            <w:shd w:val="clear" w:color="auto" w:fill="E7E6E6" w:themeFill="background2"/>
          </w:tcPr>
          <w:p w14:paraId="32EF7171" w14:textId="0E34E73D" w:rsidR="00371B68" w:rsidRPr="006379F8" w:rsidRDefault="00371B68" w:rsidP="00293D83">
            <w:pPr>
              <w:spacing w:before="60" w:after="60"/>
              <w:jc w:val="right"/>
              <w:rPr>
                <w:rFonts w:cs="Arial"/>
                <w:sz w:val="18"/>
                <w:szCs w:val="18"/>
                <w:lang w:val="en-GB"/>
              </w:rPr>
            </w:pPr>
            <w:r w:rsidRPr="006379F8">
              <w:rPr>
                <w:rFonts w:cs="Arial"/>
                <w:sz w:val="18"/>
                <w:szCs w:val="18"/>
                <w:lang w:val="en-GB"/>
              </w:rPr>
              <w:t>(</w:t>
            </w:r>
            <w:r w:rsidRPr="00293D83">
              <w:rPr>
                <w:rFonts w:cs="Arial"/>
                <w:spacing w:val="-6"/>
                <w:sz w:val="18"/>
                <w:szCs w:val="18"/>
                <w:lang w:val="en-GB"/>
              </w:rPr>
              <w:t>thousands</w:t>
            </w:r>
            <w:r w:rsidR="00293D83" w:rsidRPr="00293D83">
              <w:rPr>
                <w:rFonts w:cs="Arial"/>
                <w:spacing w:val="-6"/>
                <w:sz w:val="18"/>
                <w:szCs w:val="18"/>
                <w:lang w:val="en-GB"/>
              </w:rPr>
              <w:t>)</w:t>
            </w:r>
          </w:p>
        </w:tc>
        <w:tc>
          <w:tcPr>
            <w:tcW w:w="709" w:type="dxa"/>
            <w:tcBorders>
              <w:top w:val="single" w:sz="4" w:space="0" w:color="auto"/>
              <w:left w:val="nil"/>
              <w:bottom w:val="single" w:sz="4" w:space="0" w:color="auto"/>
              <w:right w:val="nil"/>
            </w:tcBorders>
            <w:shd w:val="clear" w:color="auto" w:fill="E7E6E6" w:themeFill="background2"/>
          </w:tcPr>
          <w:p w14:paraId="26DFCF73"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w:t>
            </w:r>
          </w:p>
        </w:tc>
        <w:tc>
          <w:tcPr>
            <w:tcW w:w="1602" w:type="dxa"/>
            <w:vMerge/>
            <w:tcBorders>
              <w:top w:val="single" w:sz="4" w:space="0" w:color="auto"/>
              <w:left w:val="nil"/>
              <w:bottom w:val="single" w:sz="4" w:space="0" w:color="auto"/>
              <w:right w:val="nil"/>
            </w:tcBorders>
            <w:shd w:val="clear" w:color="auto" w:fill="E7E6E6" w:themeFill="background2"/>
          </w:tcPr>
          <w:p w14:paraId="7326289F" w14:textId="77777777" w:rsidR="00371B68" w:rsidRPr="006379F8" w:rsidRDefault="00371B68" w:rsidP="001D4853">
            <w:pPr>
              <w:spacing w:before="60" w:after="60"/>
              <w:jc w:val="right"/>
              <w:rPr>
                <w:rFonts w:cs="Arial"/>
                <w:sz w:val="18"/>
                <w:szCs w:val="18"/>
                <w:lang w:val="en-GB"/>
              </w:rPr>
            </w:pPr>
          </w:p>
        </w:tc>
        <w:tc>
          <w:tcPr>
            <w:tcW w:w="1603" w:type="dxa"/>
            <w:vMerge/>
            <w:tcBorders>
              <w:top w:val="single" w:sz="4" w:space="0" w:color="auto"/>
              <w:left w:val="nil"/>
              <w:bottom w:val="single" w:sz="4" w:space="0" w:color="auto"/>
              <w:right w:val="nil"/>
            </w:tcBorders>
            <w:shd w:val="clear" w:color="auto" w:fill="E7E6E6" w:themeFill="background2"/>
          </w:tcPr>
          <w:p w14:paraId="19F13E4C" w14:textId="77777777" w:rsidR="00371B68" w:rsidRPr="006379F8" w:rsidRDefault="00371B68" w:rsidP="001D4853">
            <w:pPr>
              <w:spacing w:before="60" w:after="60"/>
              <w:jc w:val="right"/>
              <w:rPr>
                <w:rFonts w:cs="Arial"/>
                <w:sz w:val="18"/>
                <w:szCs w:val="18"/>
                <w:lang w:val="en-GB"/>
              </w:rPr>
            </w:pPr>
          </w:p>
        </w:tc>
        <w:tc>
          <w:tcPr>
            <w:tcW w:w="1603" w:type="dxa"/>
            <w:vMerge/>
            <w:tcBorders>
              <w:top w:val="single" w:sz="4" w:space="0" w:color="auto"/>
              <w:left w:val="nil"/>
              <w:bottom w:val="single" w:sz="4" w:space="0" w:color="auto"/>
              <w:right w:val="nil"/>
            </w:tcBorders>
            <w:shd w:val="clear" w:color="auto" w:fill="E7E6E6" w:themeFill="background2"/>
          </w:tcPr>
          <w:p w14:paraId="56EF97B0" w14:textId="77777777" w:rsidR="00371B68" w:rsidRPr="006379F8" w:rsidRDefault="00371B68" w:rsidP="001D4853">
            <w:pPr>
              <w:spacing w:before="60" w:after="60"/>
              <w:jc w:val="right"/>
              <w:rPr>
                <w:rFonts w:cs="Arial"/>
                <w:sz w:val="18"/>
                <w:szCs w:val="18"/>
                <w:lang w:val="en-GB"/>
              </w:rPr>
            </w:pPr>
          </w:p>
        </w:tc>
      </w:tr>
      <w:tr w:rsidR="00371B68" w:rsidRPr="006379F8" w14:paraId="47039630" w14:textId="77777777" w:rsidTr="001D4853">
        <w:tblPrEx>
          <w:tblBorders>
            <w:top w:val="none" w:sz="0" w:space="0" w:color="auto"/>
            <w:left w:val="none" w:sz="0" w:space="0" w:color="auto"/>
            <w:right w:val="none" w:sz="0" w:space="0" w:color="auto"/>
            <w:insideV w:val="none" w:sz="0" w:space="0" w:color="auto"/>
          </w:tblBorders>
        </w:tblPrEx>
        <w:trPr>
          <w:gridAfter w:val="1"/>
          <w:wAfter w:w="10" w:type="dxa"/>
        </w:trPr>
        <w:tc>
          <w:tcPr>
            <w:tcW w:w="2127" w:type="dxa"/>
            <w:tcBorders>
              <w:top w:val="single" w:sz="4" w:space="0" w:color="auto"/>
              <w:left w:val="nil"/>
              <w:bottom w:val="nil"/>
              <w:right w:val="nil"/>
            </w:tcBorders>
            <w:shd w:val="clear" w:color="auto" w:fill="auto"/>
          </w:tcPr>
          <w:p w14:paraId="1C8C5906"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HA NOI</w:t>
            </w:r>
          </w:p>
        </w:tc>
        <w:tc>
          <w:tcPr>
            <w:tcW w:w="850" w:type="dxa"/>
            <w:tcBorders>
              <w:top w:val="single" w:sz="4" w:space="0" w:color="auto"/>
              <w:left w:val="nil"/>
              <w:bottom w:val="nil"/>
              <w:right w:val="nil"/>
            </w:tcBorders>
            <w:shd w:val="clear" w:color="auto" w:fill="auto"/>
          </w:tcPr>
          <w:p w14:paraId="4F3FEE6E"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8</w:t>
            </w:r>
          </w:p>
        </w:tc>
        <w:tc>
          <w:tcPr>
            <w:tcW w:w="1134" w:type="dxa"/>
            <w:tcBorders>
              <w:top w:val="single" w:sz="4" w:space="0" w:color="auto"/>
              <w:left w:val="nil"/>
              <w:bottom w:val="nil"/>
              <w:right w:val="nil"/>
            </w:tcBorders>
            <w:shd w:val="clear" w:color="auto" w:fill="auto"/>
          </w:tcPr>
          <w:p w14:paraId="62AAD517"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17,186.4</w:t>
            </w:r>
          </w:p>
        </w:tc>
        <w:tc>
          <w:tcPr>
            <w:tcW w:w="709" w:type="dxa"/>
            <w:tcBorders>
              <w:top w:val="single" w:sz="4" w:space="0" w:color="auto"/>
              <w:left w:val="nil"/>
              <w:bottom w:val="nil"/>
              <w:right w:val="nil"/>
            </w:tcBorders>
            <w:shd w:val="clear" w:color="auto" w:fill="auto"/>
          </w:tcPr>
          <w:p w14:paraId="4EBDB91C"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40.2</w:t>
            </w:r>
          </w:p>
        </w:tc>
        <w:tc>
          <w:tcPr>
            <w:tcW w:w="1602" w:type="dxa"/>
            <w:tcBorders>
              <w:top w:val="single" w:sz="4" w:space="0" w:color="auto"/>
              <w:left w:val="nil"/>
              <w:bottom w:val="nil"/>
              <w:right w:val="nil"/>
            </w:tcBorders>
            <w:shd w:val="clear" w:color="auto" w:fill="auto"/>
            <w:vAlign w:val="bottom"/>
          </w:tcPr>
          <w:p w14:paraId="5F733446"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1,244.2</w:t>
            </w:r>
          </w:p>
        </w:tc>
        <w:tc>
          <w:tcPr>
            <w:tcW w:w="1603" w:type="dxa"/>
            <w:tcBorders>
              <w:top w:val="single" w:sz="4" w:space="0" w:color="auto"/>
              <w:left w:val="nil"/>
              <w:bottom w:val="nil"/>
              <w:right w:val="nil"/>
            </w:tcBorders>
            <w:shd w:val="clear" w:color="auto" w:fill="auto"/>
            <w:vAlign w:val="bottom"/>
          </w:tcPr>
          <w:p w14:paraId="61A937BF"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617</w:t>
            </w:r>
          </w:p>
        </w:tc>
        <w:tc>
          <w:tcPr>
            <w:tcW w:w="1603" w:type="dxa"/>
            <w:tcBorders>
              <w:top w:val="single" w:sz="4" w:space="0" w:color="auto"/>
              <w:left w:val="nil"/>
              <w:bottom w:val="nil"/>
              <w:right w:val="nil"/>
            </w:tcBorders>
            <w:shd w:val="clear" w:color="auto" w:fill="auto"/>
            <w:vAlign w:val="bottom"/>
          </w:tcPr>
          <w:p w14:paraId="33CC7DD1"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18.4</w:t>
            </w:r>
          </w:p>
        </w:tc>
      </w:tr>
      <w:tr w:rsidR="00371B68" w:rsidRPr="006379F8" w14:paraId="5FD9C1D9" w14:textId="77777777" w:rsidTr="001D4853">
        <w:tblPrEx>
          <w:tblBorders>
            <w:top w:val="none" w:sz="0" w:space="0" w:color="auto"/>
            <w:left w:val="none" w:sz="0" w:space="0" w:color="auto"/>
            <w:right w:val="none" w:sz="0" w:space="0" w:color="auto"/>
            <w:insideV w:val="none" w:sz="0" w:space="0" w:color="auto"/>
          </w:tblBorders>
        </w:tblPrEx>
        <w:trPr>
          <w:gridAfter w:val="1"/>
          <w:wAfter w:w="10" w:type="dxa"/>
        </w:trPr>
        <w:tc>
          <w:tcPr>
            <w:tcW w:w="2127" w:type="dxa"/>
            <w:tcBorders>
              <w:top w:val="nil"/>
              <w:left w:val="nil"/>
              <w:bottom w:val="nil"/>
              <w:right w:val="nil"/>
            </w:tcBorders>
            <w:shd w:val="clear" w:color="auto" w:fill="auto"/>
          </w:tcPr>
          <w:p w14:paraId="6FA5926A" w14:textId="77777777" w:rsidR="00371B68" w:rsidRPr="006379F8" w:rsidRDefault="00371B68" w:rsidP="001D4853">
            <w:pPr>
              <w:spacing w:before="60" w:after="60"/>
              <w:rPr>
                <w:rFonts w:cs="Arial"/>
                <w:i/>
                <w:sz w:val="18"/>
                <w:szCs w:val="18"/>
                <w:lang w:val="en-GB"/>
              </w:rPr>
            </w:pPr>
            <w:r w:rsidRPr="006379F8">
              <w:rPr>
                <w:rFonts w:cs="Arial"/>
                <w:i/>
                <w:sz w:val="18"/>
                <w:szCs w:val="18"/>
                <w:lang w:val="en-GB"/>
              </w:rPr>
              <w:t>of which: Central</w:t>
            </w:r>
          </w:p>
        </w:tc>
        <w:tc>
          <w:tcPr>
            <w:tcW w:w="850" w:type="dxa"/>
            <w:tcBorders>
              <w:top w:val="nil"/>
              <w:left w:val="nil"/>
              <w:bottom w:val="nil"/>
              <w:right w:val="nil"/>
            </w:tcBorders>
            <w:shd w:val="clear" w:color="auto" w:fill="auto"/>
          </w:tcPr>
          <w:p w14:paraId="3DEEEAB0"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 xml:space="preserve">1 </w:t>
            </w:r>
          </w:p>
        </w:tc>
        <w:tc>
          <w:tcPr>
            <w:tcW w:w="1134" w:type="dxa"/>
            <w:tcBorders>
              <w:top w:val="nil"/>
              <w:left w:val="nil"/>
              <w:bottom w:val="nil"/>
              <w:right w:val="nil"/>
            </w:tcBorders>
            <w:shd w:val="clear" w:color="auto" w:fill="auto"/>
          </w:tcPr>
          <w:p w14:paraId="11AE3749"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8,246.5</w:t>
            </w:r>
          </w:p>
        </w:tc>
        <w:tc>
          <w:tcPr>
            <w:tcW w:w="709" w:type="dxa"/>
            <w:tcBorders>
              <w:top w:val="nil"/>
              <w:left w:val="nil"/>
              <w:bottom w:val="nil"/>
              <w:right w:val="nil"/>
            </w:tcBorders>
            <w:shd w:val="clear" w:color="auto" w:fill="auto"/>
          </w:tcPr>
          <w:p w14:paraId="638B9AB9"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19.3</w:t>
            </w:r>
          </w:p>
        </w:tc>
        <w:tc>
          <w:tcPr>
            <w:tcW w:w="1602" w:type="dxa"/>
            <w:tcBorders>
              <w:top w:val="nil"/>
              <w:left w:val="nil"/>
              <w:bottom w:val="nil"/>
              <w:right w:val="nil"/>
            </w:tcBorders>
            <w:shd w:val="clear" w:color="auto" w:fill="auto"/>
            <w:vAlign w:val="bottom"/>
          </w:tcPr>
          <w:p w14:paraId="7DBB95AD"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2,454.5</w:t>
            </w:r>
          </w:p>
        </w:tc>
        <w:tc>
          <w:tcPr>
            <w:tcW w:w="1603" w:type="dxa"/>
            <w:tcBorders>
              <w:top w:val="nil"/>
              <w:left w:val="nil"/>
              <w:bottom w:val="nil"/>
              <w:right w:val="nil"/>
            </w:tcBorders>
            <w:shd w:val="clear" w:color="auto" w:fill="auto"/>
            <w:vAlign w:val="bottom"/>
          </w:tcPr>
          <w:p w14:paraId="206A1253"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970</w:t>
            </w:r>
          </w:p>
        </w:tc>
        <w:tc>
          <w:tcPr>
            <w:tcW w:w="1603" w:type="dxa"/>
            <w:tcBorders>
              <w:top w:val="nil"/>
              <w:left w:val="nil"/>
              <w:bottom w:val="nil"/>
              <w:right w:val="nil"/>
            </w:tcBorders>
            <w:shd w:val="clear" w:color="auto" w:fill="auto"/>
            <w:vAlign w:val="bottom"/>
          </w:tcPr>
          <w:p w14:paraId="204DB306"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23.5</w:t>
            </w:r>
          </w:p>
        </w:tc>
      </w:tr>
      <w:tr w:rsidR="00371B68" w:rsidRPr="006379F8" w14:paraId="30A03685" w14:textId="77777777" w:rsidTr="001D4853">
        <w:tblPrEx>
          <w:tblBorders>
            <w:top w:val="none" w:sz="0" w:space="0" w:color="auto"/>
            <w:left w:val="none" w:sz="0" w:space="0" w:color="auto"/>
            <w:right w:val="none" w:sz="0" w:space="0" w:color="auto"/>
            <w:insideV w:val="none" w:sz="0" w:space="0" w:color="auto"/>
          </w:tblBorders>
        </w:tblPrEx>
        <w:trPr>
          <w:gridAfter w:val="1"/>
          <w:wAfter w:w="10" w:type="dxa"/>
        </w:trPr>
        <w:tc>
          <w:tcPr>
            <w:tcW w:w="2127" w:type="dxa"/>
            <w:tcBorders>
              <w:top w:val="nil"/>
              <w:left w:val="nil"/>
              <w:bottom w:val="single" w:sz="4" w:space="0" w:color="auto"/>
              <w:right w:val="nil"/>
            </w:tcBorders>
            <w:shd w:val="clear" w:color="auto" w:fill="auto"/>
          </w:tcPr>
          <w:p w14:paraId="3FEE8569" w14:textId="77777777" w:rsidR="00371B68" w:rsidRPr="006379F8" w:rsidRDefault="00371B68" w:rsidP="001D4853">
            <w:pPr>
              <w:spacing w:before="60" w:after="60"/>
              <w:rPr>
                <w:rFonts w:cs="Arial"/>
                <w:i/>
                <w:sz w:val="18"/>
                <w:szCs w:val="18"/>
                <w:lang w:val="en-GB"/>
              </w:rPr>
            </w:pPr>
            <w:r w:rsidRPr="006379F8">
              <w:rPr>
                <w:rFonts w:cs="Arial"/>
                <w:i/>
                <w:sz w:val="18"/>
                <w:szCs w:val="18"/>
                <w:lang w:val="en-GB"/>
              </w:rPr>
              <w:t>of which: Peripheral</w:t>
            </w:r>
          </w:p>
        </w:tc>
        <w:tc>
          <w:tcPr>
            <w:tcW w:w="850" w:type="dxa"/>
            <w:tcBorders>
              <w:top w:val="nil"/>
              <w:left w:val="nil"/>
              <w:bottom w:val="single" w:sz="4" w:space="0" w:color="auto"/>
              <w:right w:val="nil"/>
            </w:tcBorders>
            <w:shd w:val="clear" w:color="auto" w:fill="auto"/>
          </w:tcPr>
          <w:p w14:paraId="3C80F658"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7</w:t>
            </w:r>
          </w:p>
        </w:tc>
        <w:tc>
          <w:tcPr>
            <w:tcW w:w="1134" w:type="dxa"/>
            <w:tcBorders>
              <w:top w:val="nil"/>
              <w:left w:val="nil"/>
              <w:bottom w:val="single" w:sz="4" w:space="0" w:color="auto"/>
              <w:right w:val="nil"/>
            </w:tcBorders>
            <w:shd w:val="clear" w:color="auto" w:fill="auto"/>
          </w:tcPr>
          <w:p w14:paraId="3A7768B5"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8,939.8</w:t>
            </w:r>
          </w:p>
        </w:tc>
        <w:tc>
          <w:tcPr>
            <w:tcW w:w="709" w:type="dxa"/>
            <w:tcBorders>
              <w:top w:val="nil"/>
              <w:left w:val="nil"/>
              <w:bottom w:val="single" w:sz="4" w:space="0" w:color="auto"/>
              <w:right w:val="nil"/>
            </w:tcBorders>
            <w:shd w:val="clear" w:color="auto" w:fill="auto"/>
          </w:tcPr>
          <w:p w14:paraId="11F8C053"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20.9</w:t>
            </w:r>
          </w:p>
        </w:tc>
        <w:tc>
          <w:tcPr>
            <w:tcW w:w="1602" w:type="dxa"/>
            <w:tcBorders>
              <w:top w:val="nil"/>
              <w:left w:val="nil"/>
              <w:bottom w:val="single" w:sz="4" w:space="0" w:color="auto"/>
              <w:right w:val="nil"/>
            </w:tcBorders>
            <w:shd w:val="clear" w:color="auto" w:fill="auto"/>
            <w:vAlign w:val="bottom"/>
          </w:tcPr>
          <w:p w14:paraId="0EF6D818"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855.2</w:t>
            </w:r>
          </w:p>
        </w:tc>
        <w:tc>
          <w:tcPr>
            <w:tcW w:w="1603" w:type="dxa"/>
            <w:tcBorders>
              <w:top w:val="nil"/>
              <w:left w:val="nil"/>
              <w:bottom w:val="single" w:sz="4" w:space="0" w:color="auto"/>
              <w:right w:val="nil"/>
            </w:tcBorders>
            <w:shd w:val="clear" w:color="auto" w:fill="auto"/>
            <w:vAlign w:val="bottom"/>
          </w:tcPr>
          <w:p w14:paraId="2ECCBD14"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388</w:t>
            </w:r>
          </w:p>
        </w:tc>
        <w:tc>
          <w:tcPr>
            <w:tcW w:w="1603" w:type="dxa"/>
            <w:tcBorders>
              <w:top w:val="nil"/>
              <w:left w:val="nil"/>
              <w:bottom w:val="single" w:sz="4" w:space="0" w:color="auto"/>
              <w:right w:val="nil"/>
            </w:tcBorders>
            <w:shd w:val="clear" w:color="auto" w:fill="auto"/>
            <w:vAlign w:val="bottom"/>
          </w:tcPr>
          <w:p w14:paraId="7F7E701E"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16.7</w:t>
            </w:r>
          </w:p>
        </w:tc>
      </w:tr>
      <w:tr w:rsidR="00371B68" w:rsidRPr="006379F8" w14:paraId="329C8BAF" w14:textId="77777777" w:rsidTr="001D4853">
        <w:tblPrEx>
          <w:tblBorders>
            <w:top w:val="none" w:sz="0" w:space="0" w:color="auto"/>
            <w:left w:val="none" w:sz="0" w:space="0" w:color="auto"/>
            <w:right w:val="none" w:sz="0" w:space="0" w:color="auto"/>
            <w:insideV w:val="none" w:sz="0" w:space="0" w:color="auto"/>
          </w:tblBorders>
        </w:tblPrEx>
        <w:trPr>
          <w:gridAfter w:val="1"/>
          <w:wAfter w:w="10" w:type="dxa"/>
        </w:trPr>
        <w:tc>
          <w:tcPr>
            <w:tcW w:w="2127" w:type="dxa"/>
            <w:tcBorders>
              <w:top w:val="single" w:sz="4" w:space="0" w:color="auto"/>
              <w:left w:val="nil"/>
              <w:bottom w:val="nil"/>
              <w:right w:val="nil"/>
            </w:tcBorders>
            <w:shd w:val="clear" w:color="auto" w:fill="auto"/>
          </w:tcPr>
          <w:p w14:paraId="0D585D78"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HAI PHONG</w:t>
            </w:r>
          </w:p>
        </w:tc>
        <w:tc>
          <w:tcPr>
            <w:tcW w:w="850" w:type="dxa"/>
            <w:tcBorders>
              <w:top w:val="single" w:sz="4" w:space="0" w:color="auto"/>
              <w:left w:val="nil"/>
              <w:bottom w:val="nil"/>
              <w:right w:val="nil"/>
            </w:tcBorders>
            <w:shd w:val="clear" w:color="auto" w:fill="auto"/>
          </w:tcPr>
          <w:p w14:paraId="12066D35"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4</w:t>
            </w:r>
          </w:p>
        </w:tc>
        <w:tc>
          <w:tcPr>
            <w:tcW w:w="1134" w:type="dxa"/>
            <w:tcBorders>
              <w:top w:val="single" w:sz="4" w:space="0" w:color="auto"/>
              <w:left w:val="nil"/>
              <w:bottom w:val="nil"/>
              <w:right w:val="nil"/>
            </w:tcBorders>
            <w:shd w:val="clear" w:color="auto" w:fill="auto"/>
          </w:tcPr>
          <w:p w14:paraId="1B984EF7"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7,041.7</w:t>
            </w:r>
          </w:p>
        </w:tc>
        <w:tc>
          <w:tcPr>
            <w:tcW w:w="709" w:type="dxa"/>
            <w:tcBorders>
              <w:top w:val="single" w:sz="4" w:space="0" w:color="auto"/>
              <w:left w:val="nil"/>
              <w:bottom w:val="nil"/>
              <w:right w:val="nil"/>
            </w:tcBorders>
            <w:shd w:val="clear" w:color="auto" w:fill="auto"/>
          </w:tcPr>
          <w:p w14:paraId="3D1A22DC"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16.5</w:t>
            </w:r>
          </w:p>
        </w:tc>
        <w:tc>
          <w:tcPr>
            <w:tcW w:w="1602" w:type="dxa"/>
            <w:tcBorders>
              <w:top w:val="single" w:sz="4" w:space="0" w:color="auto"/>
              <w:left w:val="nil"/>
              <w:bottom w:val="nil"/>
              <w:right w:val="nil"/>
            </w:tcBorders>
            <w:shd w:val="clear" w:color="auto" w:fill="auto"/>
            <w:vAlign w:val="bottom"/>
          </w:tcPr>
          <w:p w14:paraId="2EB8368D"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640.9</w:t>
            </w:r>
          </w:p>
        </w:tc>
        <w:tc>
          <w:tcPr>
            <w:tcW w:w="1603" w:type="dxa"/>
            <w:tcBorders>
              <w:top w:val="single" w:sz="4" w:space="0" w:color="auto"/>
              <w:left w:val="nil"/>
              <w:bottom w:val="nil"/>
              <w:right w:val="nil"/>
            </w:tcBorders>
            <w:shd w:val="clear" w:color="auto" w:fill="auto"/>
            <w:vAlign w:val="bottom"/>
          </w:tcPr>
          <w:p w14:paraId="6C1196E3"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509</w:t>
            </w:r>
          </w:p>
        </w:tc>
        <w:tc>
          <w:tcPr>
            <w:tcW w:w="1603" w:type="dxa"/>
            <w:tcBorders>
              <w:top w:val="single" w:sz="4" w:space="0" w:color="auto"/>
              <w:left w:val="nil"/>
              <w:bottom w:val="nil"/>
              <w:right w:val="nil"/>
            </w:tcBorders>
            <w:shd w:val="clear" w:color="auto" w:fill="auto"/>
            <w:vAlign w:val="bottom"/>
          </w:tcPr>
          <w:p w14:paraId="79D6703B"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14.6</w:t>
            </w:r>
          </w:p>
        </w:tc>
      </w:tr>
      <w:tr w:rsidR="00371B68" w:rsidRPr="006379F8" w14:paraId="2840BFF2" w14:textId="77777777" w:rsidTr="001D4853">
        <w:tblPrEx>
          <w:tblBorders>
            <w:top w:val="none" w:sz="0" w:space="0" w:color="auto"/>
            <w:left w:val="none" w:sz="0" w:space="0" w:color="auto"/>
            <w:right w:val="none" w:sz="0" w:space="0" w:color="auto"/>
            <w:insideV w:val="none" w:sz="0" w:space="0" w:color="auto"/>
          </w:tblBorders>
        </w:tblPrEx>
        <w:trPr>
          <w:gridAfter w:val="1"/>
          <w:wAfter w:w="10" w:type="dxa"/>
        </w:trPr>
        <w:tc>
          <w:tcPr>
            <w:tcW w:w="2127" w:type="dxa"/>
            <w:tcBorders>
              <w:top w:val="nil"/>
              <w:left w:val="nil"/>
              <w:bottom w:val="nil"/>
              <w:right w:val="nil"/>
            </w:tcBorders>
            <w:shd w:val="clear" w:color="auto" w:fill="auto"/>
          </w:tcPr>
          <w:p w14:paraId="3AA782FB" w14:textId="77777777" w:rsidR="00371B68" w:rsidRPr="006379F8" w:rsidRDefault="00371B68" w:rsidP="001D4853">
            <w:pPr>
              <w:spacing w:before="60" w:after="60"/>
              <w:rPr>
                <w:rFonts w:cs="Arial"/>
                <w:i/>
                <w:sz w:val="18"/>
                <w:szCs w:val="18"/>
                <w:lang w:val="en-GB"/>
              </w:rPr>
            </w:pPr>
            <w:r w:rsidRPr="006379F8">
              <w:rPr>
                <w:rFonts w:cs="Arial"/>
                <w:i/>
                <w:sz w:val="18"/>
                <w:szCs w:val="18"/>
                <w:lang w:val="en-GB"/>
              </w:rPr>
              <w:t>of which: Central</w:t>
            </w:r>
          </w:p>
        </w:tc>
        <w:tc>
          <w:tcPr>
            <w:tcW w:w="850" w:type="dxa"/>
            <w:tcBorders>
              <w:top w:val="nil"/>
              <w:left w:val="nil"/>
              <w:bottom w:val="nil"/>
              <w:right w:val="nil"/>
            </w:tcBorders>
            <w:shd w:val="clear" w:color="auto" w:fill="auto"/>
          </w:tcPr>
          <w:p w14:paraId="475898D2"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 xml:space="preserve">1 </w:t>
            </w:r>
          </w:p>
        </w:tc>
        <w:tc>
          <w:tcPr>
            <w:tcW w:w="1134" w:type="dxa"/>
            <w:tcBorders>
              <w:top w:val="nil"/>
              <w:left w:val="nil"/>
              <w:bottom w:val="nil"/>
              <w:right w:val="nil"/>
            </w:tcBorders>
            <w:shd w:val="clear" w:color="auto" w:fill="auto"/>
          </w:tcPr>
          <w:p w14:paraId="2CEB8EA0"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2,053.5</w:t>
            </w:r>
          </w:p>
        </w:tc>
        <w:tc>
          <w:tcPr>
            <w:tcW w:w="709" w:type="dxa"/>
            <w:tcBorders>
              <w:top w:val="nil"/>
              <w:left w:val="nil"/>
              <w:bottom w:val="nil"/>
              <w:right w:val="nil"/>
            </w:tcBorders>
            <w:shd w:val="clear" w:color="auto" w:fill="auto"/>
          </w:tcPr>
          <w:p w14:paraId="63CB5DE6"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4.8</w:t>
            </w:r>
          </w:p>
        </w:tc>
        <w:tc>
          <w:tcPr>
            <w:tcW w:w="1602" w:type="dxa"/>
            <w:tcBorders>
              <w:top w:val="nil"/>
              <w:left w:val="nil"/>
              <w:bottom w:val="nil"/>
              <w:right w:val="nil"/>
            </w:tcBorders>
            <w:shd w:val="clear" w:color="auto" w:fill="auto"/>
            <w:vAlign w:val="bottom"/>
          </w:tcPr>
          <w:p w14:paraId="0BDE2F3A"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1,345.2</w:t>
            </w:r>
          </w:p>
        </w:tc>
        <w:tc>
          <w:tcPr>
            <w:tcW w:w="1603" w:type="dxa"/>
            <w:tcBorders>
              <w:top w:val="nil"/>
              <w:left w:val="nil"/>
              <w:bottom w:val="nil"/>
              <w:right w:val="nil"/>
            </w:tcBorders>
            <w:shd w:val="clear" w:color="auto" w:fill="auto"/>
            <w:vAlign w:val="bottom"/>
          </w:tcPr>
          <w:p w14:paraId="65C68269"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832</w:t>
            </w:r>
          </w:p>
        </w:tc>
        <w:tc>
          <w:tcPr>
            <w:tcW w:w="1603" w:type="dxa"/>
            <w:tcBorders>
              <w:top w:val="nil"/>
              <w:left w:val="nil"/>
              <w:bottom w:val="nil"/>
              <w:right w:val="nil"/>
            </w:tcBorders>
            <w:shd w:val="clear" w:color="auto" w:fill="auto"/>
            <w:vAlign w:val="bottom"/>
          </w:tcPr>
          <w:p w14:paraId="0B85D4C8"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24.9</w:t>
            </w:r>
          </w:p>
        </w:tc>
      </w:tr>
      <w:tr w:rsidR="00371B68" w:rsidRPr="006379F8" w14:paraId="41B9A126" w14:textId="77777777" w:rsidTr="001D4853">
        <w:tblPrEx>
          <w:tblBorders>
            <w:top w:val="none" w:sz="0" w:space="0" w:color="auto"/>
            <w:left w:val="none" w:sz="0" w:space="0" w:color="auto"/>
            <w:right w:val="none" w:sz="0" w:space="0" w:color="auto"/>
            <w:insideV w:val="none" w:sz="0" w:space="0" w:color="auto"/>
          </w:tblBorders>
        </w:tblPrEx>
        <w:trPr>
          <w:gridAfter w:val="1"/>
          <w:wAfter w:w="10" w:type="dxa"/>
        </w:trPr>
        <w:tc>
          <w:tcPr>
            <w:tcW w:w="2127" w:type="dxa"/>
            <w:tcBorders>
              <w:top w:val="nil"/>
              <w:left w:val="nil"/>
              <w:bottom w:val="single" w:sz="4" w:space="0" w:color="auto"/>
              <w:right w:val="nil"/>
            </w:tcBorders>
            <w:shd w:val="clear" w:color="auto" w:fill="auto"/>
          </w:tcPr>
          <w:p w14:paraId="57105EBC" w14:textId="77777777" w:rsidR="00371B68" w:rsidRPr="006379F8" w:rsidRDefault="00371B68" w:rsidP="001D4853">
            <w:pPr>
              <w:spacing w:before="60" w:after="60"/>
              <w:rPr>
                <w:rFonts w:cs="Arial"/>
                <w:i/>
                <w:sz w:val="18"/>
                <w:szCs w:val="18"/>
                <w:lang w:val="en-GB"/>
              </w:rPr>
            </w:pPr>
            <w:r w:rsidRPr="006379F8">
              <w:rPr>
                <w:rFonts w:cs="Arial"/>
                <w:i/>
                <w:sz w:val="18"/>
                <w:szCs w:val="18"/>
                <w:lang w:val="en-GB"/>
              </w:rPr>
              <w:t>of which: Peripheral</w:t>
            </w:r>
          </w:p>
        </w:tc>
        <w:tc>
          <w:tcPr>
            <w:tcW w:w="850" w:type="dxa"/>
            <w:tcBorders>
              <w:top w:val="nil"/>
              <w:left w:val="nil"/>
              <w:bottom w:val="single" w:sz="4" w:space="0" w:color="auto"/>
              <w:right w:val="nil"/>
            </w:tcBorders>
            <w:shd w:val="clear" w:color="auto" w:fill="auto"/>
          </w:tcPr>
          <w:p w14:paraId="2A0F3880"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3</w:t>
            </w:r>
          </w:p>
        </w:tc>
        <w:tc>
          <w:tcPr>
            <w:tcW w:w="1134" w:type="dxa"/>
            <w:tcBorders>
              <w:top w:val="nil"/>
              <w:left w:val="nil"/>
              <w:bottom w:val="single" w:sz="4" w:space="0" w:color="auto"/>
              <w:right w:val="nil"/>
            </w:tcBorders>
            <w:shd w:val="clear" w:color="auto" w:fill="auto"/>
          </w:tcPr>
          <w:p w14:paraId="24F7570D"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4,988.2</w:t>
            </w:r>
          </w:p>
        </w:tc>
        <w:tc>
          <w:tcPr>
            <w:tcW w:w="709" w:type="dxa"/>
            <w:tcBorders>
              <w:top w:val="nil"/>
              <w:left w:val="nil"/>
              <w:bottom w:val="single" w:sz="4" w:space="0" w:color="auto"/>
              <w:right w:val="nil"/>
            </w:tcBorders>
            <w:shd w:val="clear" w:color="auto" w:fill="auto"/>
          </w:tcPr>
          <w:p w14:paraId="3FD34B50"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11.7</w:t>
            </w:r>
          </w:p>
        </w:tc>
        <w:tc>
          <w:tcPr>
            <w:tcW w:w="1602" w:type="dxa"/>
            <w:tcBorders>
              <w:top w:val="nil"/>
              <w:left w:val="nil"/>
              <w:bottom w:val="single" w:sz="4" w:space="0" w:color="auto"/>
              <w:right w:val="nil"/>
            </w:tcBorders>
            <w:shd w:val="clear" w:color="auto" w:fill="auto"/>
            <w:vAlign w:val="bottom"/>
          </w:tcPr>
          <w:p w14:paraId="27FD21BE"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527.2</w:t>
            </w:r>
          </w:p>
        </w:tc>
        <w:tc>
          <w:tcPr>
            <w:tcW w:w="1603" w:type="dxa"/>
            <w:tcBorders>
              <w:top w:val="nil"/>
              <w:left w:val="nil"/>
              <w:bottom w:val="single" w:sz="4" w:space="0" w:color="auto"/>
              <w:right w:val="nil"/>
            </w:tcBorders>
            <w:shd w:val="clear" w:color="auto" w:fill="auto"/>
            <w:vAlign w:val="bottom"/>
          </w:tcPr>
          <w:p w14:paraId="35043C28"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406</w:t>
            </w:r>
          </w:p>
        </w:tc>
        <w:tc>
          <w:tcPr>
            <w:tcW w:w="1603" w:type="dxa"/>
            <w:tcBorders>
              <w:top w:val="nil"/>
              <w:left w:val="nil"/>
              <w:bottom w:val="single" w:sz="4" w:space="0" w:color="auto"/>
              <w:right w:val="nil"/>
            </w:tcBorders>
            <w:shd w:val="clear" w:color="auto" w:fill="auto"/>
            <w:vAlign w:val="bottom"/>
          </w:tcPr>
          <w:p w14:paraId="7E84A4F7"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12.9</w:t>
            </w:r>
          </w:p>
        </w:tc>
      </w:tr>
      <w:tr w:rsidR="00371B68" w:rsidRPr="006379F8" w14:paraId="73BAE448" w14:textId="77777777" w:rsidTr="001D4853">
        <w:tblPrEx>
          <w:tblBorders>
            <w:top w:val="none" w:sz="0" w:space="0" w:color="auto"/>
            <w:left w:val="none" w:sz="0" w:space="0" w:color="auto"/>
            <w:right w:val="none" w:sz="0" w:space="0" w:color="auto"/>
            <w:insideV w:val="none" w:sz="0" w:space="0" w:color="auto"/>
          </w:tblBorders>
        </w:tblPrEx>
        <w:trPr>
          <w:gridAfter w:val="1"/>
          <w:wAfter w:w="10" w:type="dxa"/>
        </w:trPr>
        <w:tc>
          <w:tcPr>
            <w:tcW w:w="2127" w:type="dxa"/>
            <w:tcBorders>
              <w:top w:val="single" w:sz="4" w:space="0" w:color="auto"/>
              <w:left w:val="nil"/>
              <w:bottom w:val="single" w:sz="4" w:space="0" w:color="auto"/>
              <w:right w:val="nil"/>
            </w:tcBorders>
            <w:shd w:val="clear" w:color="auto" w:fill="auto"/>
          </w:tcPr>
          <w:p w14:paraId="09680DBE"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DA NANG</w:t>
            </w:r>
          </w:p>
        </w:tc>
        <w:tc>
          <w:tcPr>
            <w:tcW w:w="850" w:type="dxa"/>
            <w:tcBorders>
              <w:top w:val="single" w:sz="4" w:space="0" w:color="auto"/>
              <w:left w:val="nil"/>
              <w:bottom w:val="single" w:sz="4" w:space="0" w:color="auto"/>
              <w:right w:val="nil"/>
            </w:tcBorders>
            <w:shd w:val="clear" w:color="auto" w:fill="auto"/>
          </w:tcPr>
          <w:p w14:paraId="77E3EAD1"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1</w:t>
            </w:r>
          </w:p>
        </w:tc>
        <w:tc>
          <w:tcPr>
            <w:tcW w:w="1134" w:type="dxa"/>
            <w:tcBorders>
              <w:top w:val="single" w:sz="4" w:space="0" w:color="auto"/>
              <w:left w:val="nil"/>
              <w:bottom w:val="single" w:sz="4" w:space="0" w:color="auto"/>
              <w:right w:val="nil"/>
            </w:tcBorders>
            <w:shd w:val="clear" w:color="auto" w:fill="auto"/>
          </w:tcPr>
          <w:p w14:paraId="7DB447FC"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1,169.5</w:t>
            </w:r>
          </w:p>
        </w:tc>
        <w:tc>
          <w:tcPr>
            <w:tcW w:w="709" w:type="dxa"/>
            <w:tcBorders>
              <w:top w:val="single" w:sz="4" w:space="0" w:color="auto"/>
              <w:left w:val="nil"/>
              <w:bottom w:val="single" w:sz="4" w:space="0" w:color="auto"/>
              <w:right w:val="nil"/>
            </w:tcBorders>
            <w:shd w:val="clear" w:color="auto" w:fill="auto"/>
          </w:tcPr>
          <w:p w14:paraId="083A9CB1"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2.7</w:t>
            </w:r>
          </w:p>
        </w:tc>
        <w:tc>
          <w:tcPr>
            <w:tcW w:w="1602" w:type="dxa"/>
            <w:tcBorders>
              <w:top w:val="single" w:sz="4" w:space="0" w:color="auto"/>
              <w:left w:val="nil"/>
              <w:bottom w:val="single" w:sz="4" w:space="0" w:color="auto"/>
              <w:right w:val="nil"/>
            </w:tcBorders>
            <w:shd w:val="clear" w:color="auto" w:fill="auto"/>
            <w:vAlign w:val="bottom"/>
          </w:tcPr>
          <w:p w14:paraId="4B99D571"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910.3</w:t>
            </w:r>
          </w:p>
        </w:tc>
        <w:tc>
          <w:tcPr>
            <w:tcW w:w="1603" w:type="dxa"/>
            <w:tcBorders>
              <w:top w:val="single" w:sz="4" w:space="0" w:color="auto"/>
              <w:left w:val="nil"/>
              <w:bottom w:val="single" w:sz="4" w:space="0" w:color="auto"/>
              <w:right w:val="nil"/>
            </w:tcBorders>
            <w:shd w:val="clear" w:color="auto" w:fill="auto"/>
            <w:vAlign w:val="bottom"/>
          </w:tcPr>
          <w:p w14:paraId="679E3128"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6,847</w:t>
            </w:r>
          </w:p>
        </w:tc>
        <w:tc>
          <w:tcPr>
            <w:tcW w:w="1603" w:type="dxa"/>
            <w:tcBorders>
              <w:top w:val="single" w:sz="4" w:space="0" w:color="auto"/>
              <w:left w:val="nil"/>
              <w:bottom w:val="single" w:sz="4" w:space="0" w:color="auto"/>
              <w:right w:val="nil"/>
            </w:tcBorders>
            <w:shd w:val="clear" w:color="auto" w:fill="auto"/>
            <w:vAlign w:val="bottom"/>
          </w:tcPr>
          <w:p w14:paraId="3AD0B4F5"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38.2</w:t>
            </w:r>
          </w:p>
        </w:tc>
      </w:tr>
      <w:tr w:rsidR="00371B68" w:rsidRPr="006379F8" w14:paraId="2F2F5F1B" w14:textId="77777777" w:rsidTr="001D4853">
        <w:tblPrEx>
          <w:tblBorders>
            <w:top w:val="none" w:sz="0" w:space="0" w:color="auto"/>
            <w:left w:val="none" w:sz="0" w:space="0" w:color="auto"/>
            <w:right w:val="none" w:sz="0" w:space="0" w:color="auto"/>
            <w:insideV w:val="none" w:sz="0" w:space="0" w:color="auto"/>
          </w:tblBorders>
        </w:tblPrEx>
        <w:trPr>
          <w:gridAfter w:val="1"/>
          <w:wAfter w:w="10" w:type="dxa"/>
        </w:trPr>
        <w:tc>
          <w:tcPr>
            <w:tcW w:w="2127" w:type="dxa"/>
            <w:tcBorders>
              <w:top w:val="single" w:sz="4" w:space="0" w:color="auto"/>
              <w:left w:val="nil"/>
              <w:bottom w:val="nil"/>
              <w:right w:val="nil"/>
            </w:tcBorders>
            <w:shd w:val="clear" w:color="auto" w:fill="auto"/>
          </w:tcPr>
          <w:p w14:paraId="63D490B8"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HO CHI MINH CITY</w:t>
            </w:r>
          </w:p>
        </w:tc>
        <w:tc>
          <w:tcPr>
            <w:tcW w:w="850" w:type="dxa"/>
            <w:tcBorders>
              <w:top w:val="single" w:sz="4" w:space="0" w:color="auto"/>
              <w:left w:val="nil"/>
              <w:bottom w:val="nil"/>
              <w:right w:val="nil"/>
            </w:tcBorders>
            <w:shd w:val="clear" w:color="auto" w:fill="auto"/>
          </w:tcPr>
          <w:p w14:paraId="6CC0D8B4"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4</w:t>
            </w:r>
          </w:p>
        </w:tc>
        <w:tc>
          <w:tcPr>
            <w:tcW w:w="1134" w:type="dxa"/>
            <w:tcBorders>
              <w:top w:val="single" w:sz="4" w:space="0" w:color="auto"/>
              <w:left w:val="nil"/>
              <w:bottom w:val="nil"/>
              <w:right w:val="nil"/>
            </w:tcBorders>
            <w:shd w:val="clear" w:color="auto" w:fill="auto"/>
          </w:tcPr>
          <w:p w14:paraId="3D4666E1"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16,153.5</w:t>
            </w:r>
          </w:p>
        </w:tc>
        <w:tc>
          <w:tcPr>
            <w:tcW w:w="709" w:type="dxa"/>
            <w:tcBorders>
              <w:top w:val="single" w:sz="4" w:space="0" w:color="auto"/>
              <w:left w:val="nil"/>
              <w:bottom w:val="nil"/>
              <w:right w:val="nil"/>
            </w:tcBorders>
            <w:shd w:val="clear" w:color="auto" w:fill="auto"/>
          </w:tcPr>
          <w:p w14:paraId="50E59862"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37.7</w:t>
            </w:r>
          </w:p>
        </w:tc>
        <w:tc>
          <w:tcPr>
            <w:tcW w:w="1602" w:type="dxa"/>
            <w:tcBorders>
              <w:top w:val="single" w:sz="4" w:space="0" w:color="auto"/>
              <w:left w:val="nil"/>
              <w:bottom w:val="nil"/>
              <w:right w:val="nil"/>
            </w:tcBorders>
            <w:shd w:val="clear" w:color="auto" w:fill="auto"/>
            <w:vAlign w:val="bottom"/>
          </w:tcPr>
          <w:p w14:paraId="1313CEDB"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1,278.4</w:t>
            </w:r>
          </w:p>
        </w:tc>
        <w:tc>
          <w:tcPr>
            <w:tcW w:w="1603" w:type="dxa"/>
            <w:tcBorders>
              <w:top w:val="single" w:sz="4" w:space="0" w:color="auto"/>
              <w:left w:val="nil"/>
              <w:bottom w:val="nil"/>
              <w:right w:val="nil"/>
            </w:tcBorders>
            <w:shd w:val="clear" w:color="auto" w:fill="auto"/>
            <w:vAlign w:val="bottom"/>
          </w:tcPr>
          <w:p w14:paraId="79F36692"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2,586</w:t>
            </w:r>
          </w:p>
        </w:tc>
        <w:tc>
          <w:tcPr>
            <w:tcW w:w="1603" w:type="dxa"/>
            <w:tcBorders>
              <w:top w:val="single" w:sz="4" w:space="0" w:color="auto"/>
              <w:left w:val="nil"/>
              <w:bottom w:val="nil"/>
              <w:right w:val="nil"/>
            </w:tcBorders>
            <w:shd w:val="clear" w:color="auto" w:fill="auto"/>
            <w:vAlign w:val="bottom"/>
          </w:tcPr>
          <w:p w14:paraId="09B2E607"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16.5</w:t>
            </w:r>
          </w:p>
        </w:tc>
      </w:tr>
      <w:tr w:rsidR="00371B68" w:rsidRPr="006379F8" w14:paraId="7218B779" w14:textId="77777777" w:rsidTr="001D4853">
        <w:tblPrEx>
          <w:tblBorders>
            <w:top w:val="none" w:sz="0" w:space="0" w:color="auto"/>
            <w:left w:val="none" w:sz="0" w:space="0" w:color="auto"/>
            <w:right w:val="none" w:sz="0" w:space="0" w:color="auto"/>
            <w:insideV w:val="none" w:sz="0" w:space="0" w:color="auto"/>
          </w:tblBorders>
        </w:tblPrEx>
        <w:trPr>
          <w:gridAfter w:val="1"/>
          <w:wAfter w:w="10" w:type="dxa"/>
        </w:trPr>
        <w:tc>
          <w:tcPr>
            <w:tcW w:w="2127" w:type="dxa"/>
            <w:tcBorders>
              <w:top w:val="nil"/>
              <w:left w:val="nil"/>
              <w:bottom w:val="nil"/>
              <w:right w:val="nil"/>
            </w:tcBorders>
            <w:shd w:val="clear" w:color="auto" w:fill="auto"/>
          </w:tcPr>
          <w:p w14:paraId="47604A00" w14:textId="77777777" w:rsidR="00371B68" w:rsidRPr="006379F8" w:rsidRDefault="00371B68" w:rsidP="001D4853">
            <w:pPr>
              <w:spacing w:before="60" w:after="60"/>
              <w:rPr>
                <w:rFonts w:cs="Arial"/>
                <w:i/>
                <w:sz w:val="18"/>
                <w:szCs w:val="18"/>
                <w:lang w:val="en-GB"/>
              </w:rPr>
            </w:pPr>
            <w:r w:rsidRPr="006379F8">
              <w:rPr>
                <w:rFonts w:cs="Arial"/>
                <w:i/>
                <w:sz w:val="18"/>
                <w:szCs w:val="18"/>
                <w:lang w:val="en-GB"/>
              </w:rPr>
              <w:t>of which: Central</w:t>
            </w:r>
          </w:p>
        </w:tc>
        <w:tc>
          <w:tcPr>
            <w:tcW w:w="850" w:type="dxa"/>
            <w:tcBorders>
              <w:top w:val="nil"/>
              <w:left w:val="nil"/>
              <w:bottom w:val="nil"/>
              <w:right w:val="nil"/>
            </w:tcBorders>
            <w:shd w:val="clear" w:color="auto" w:fill="auto"/>
          </w:tcPr>
          <w:p w14:paraId="5403CEDF"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 xml:space="preserve">1 </w:t>
            </w:r>
          </w:p>
        </w:tc>
        <w:tc>
          <w:tcPr>
            <w:tcW w:w="1134" w:type="dxa"/>
            <w:tcBorders>
              <w:top w:val="nil"/>
              <w:left w:val="nil"/>
              <w:bottom w:val="nil"/>
              <w:right w:val="nil"/>
            </w:tcBorders>
            <w:shd w:val="clear" w:color="auto" w:fill="auto"/>
          </w:tcPr>
          <w:p w14:paraId="312417EE"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9,227.6</w:t>
            </w:r>
          </w:p>
        </w:tc>
        <w:tc>
          <w:tcPr>
            <w:tcW w:w="709" w:type="dxa"/>
            <w:tcBorders>
              <w:top w:val="nil"/>
              <w:left w:val="nil"/>
              <w:bottom w:val="nil"/>
              <w:right w:val="nil"/>
            </w:tcBorders>
            <w:shd w:val="clear" w:color="auto" w:fill="auto"/>
          </w:tcPr>
          <w:p w14:paraId="50B6D3E9"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21.6</w:t>
            </w:r>
          </w:p>
        </w:tc>
        <w:tc>
          <w:tcPr>
            <w:tcW w:w="1602" w:type="dxa"/>
            <w:tcBorders>
              <w:top w:val="nil"/>
              <w:left w:val="nil"/>
              <w:bottom w:val="nil"/>
              <w:right w:val="nil"/>
            </w:tcBorders>
            <w:shd w:val="clear" w:color="auto" w:fill="auto"/>
            <w:vAlign w:val="bottom"/>
          </w:tcPr>
          <w:p w14:paraId="10EC724E"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4,403.8</w:t>
            </w:r>
          </w:p>
        </w:tc>
        <w:tc>
          <w:tcPr>
            <w:tcW w:w="1603" w:type="dxa"/>
            <w:tcBorders>
              <w:top w:val="nil"/>
              <w:left w:val="nil"/>
              <w:bottom w:val="nil"/>
              <w:right w:val="nil"/>
            </w:tcBorders>
            <w:shd w:val="clear" w:color="auto" w:fill="auto"/>
            <w:vAlign w:val="bottom"/>
          </w:tcPr>
          <w:p w14:paraId="59E9D9F3"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4,025</w:t>
            </w:r>
          </w:p>
        </w:tc>
        <w:tc>
          <w:tcPr>
            <w:tcW w:w="1603" w:type="dxa"/>
            <w:tcBorders>
              <w:top w:val="nil"/>
              <w:left w:val="nil"/>
              <w:bottom w:val="nil"/>
              <w:right w:val="nil"/>
            </w:tcBorders>
            <w:shd w:val="clear" w:color="auto" w:fill="auto"/>
            <w:vAlign w:val="bottom"/>
          </w:tcPr>
          <w:p w14:paraId="7B5B2148"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26.4</w:t>
            </w:r>
          </w:p>
        </w:tc>
      </w:tr>
      <w:tr w:rsidR="00371B68" w:rsidRPr="006379F8" w14:paraId="0DD667BF" w14:textId="77777777" w:rsidTr="001D4853">
        <w:tblPrEx>
          <w:tblBorders>
            <w:top w:val="none" w:sz="0" w:space="0" w:color="auto"/>
            <w:left w:val="none" w:sz="0" w:space="0" w:color="auto"/>
            <w:right w:val="none" w:sz="0" w:space="0" w:color="auto"/>
            <w:insideV w:val="none" w:sz="0" w:space="0" w:color="auto"/>
          </w:tblBorders>
        </w:tblPrEx>
        <w:trPr>
          <w:gridAfter w:val="1"/>
          <w:wAfter w:w="10" w:type="dxa"/>
        </w:trPr>
        <w:tc>
          <w:tcPr>
            <w:tcW w:w="2127" w:type="dxa"/>
            <w:tcBorders>
              <w:top w:val="nil"/>
              <w:left w:val="nil"/>
              <w:bottom w:val="single" w:sz="4" w:space="0" w:color="auto"/>
              <w:right w:val="nil"/>
            </w:tcBorders>
            <w:shd w:val="clear" w:color="auto" w:fill="auto"/>
          </w:tcPr>
          <w:p w14:paraId="39438196" w14:textId="77777777" w:rsidR="00371B68" w:rsidRPr="006379F8" w:rsidRDefault="00371B68" w:rsidP="001D4853">
            <w:pPr>
              <w:spacing w:before="60" w:after="60"/>
              <w:rPr>
                <w:rFonts w:cs="Arial"/>
                <w:i/>
                <w:sz w:val="18"/>
                <w:szCs w:val="18"/>
                <w:lang w:val="en-GB"/>
              </w:rPr>
            </w:pPr>
            <w:r w:rsidRPr="006379F8">
              <w:rPr>
                <w:rFonts w:cs="Arial"/>
                <w:i/>
                <w:sz w:val="18"/>
                <w:szCs w:val="18"/>
                <w:lang w:val="en-GB"/>
              </w:rPr>
              <w:t>of which: Peripheral</w:t>
            </w:r>
          </w:p>
        </w:tc>
        <w:tc>
          <w:tcPr>
            <w:tcW w:w="850" w:type="dxa"/>
            <w:tcBorders>
              <w:top w:val="nil"/>
              <w:left w:val="nil"/>
              <w:bottom w:val="single" w:sz="4" w:space="0" w:color="auto"/>
              <w:right w:val="nil"/>
            </w:tcBorders>
            <w:shd w:val="clear" w:color="auto" w:fill="auto"/>
          </w:tcPr>
          <w:p w14:paraId="6DCF2F3B"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3</w:t>
            </w:r>
          </w:p>
        </w:tc>
        <w:tc>
          <w:tcPr>
            <w:tcW w:w="1134" w:type="dxa"/>
            <w:tcBorders>
              <w:top w:val="nil"/>
              <w:left w:val="nil"/>
              <w:bottom w:val="single" w:sz="4" w:space="0" w:color="auto"/>
              <w:right w:val="nil"/>
            </w:tcBorders>
            <w:shd w:val="clear" w:color="auto" w:fill="auto"/>
          </w:tcPr>
          <w:p w14:paraId="4053DF2C"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6,925.9</w:t>
            </w:r>
          </w:p>
        </w:tc>
        <w:tc>
          <w:tcPr>
            <w:tcW w:w="709" w:type="dxa"/>
            <w:tcBorders>
              <w:top w:val="nil"/>
              <w:left w:val="nil"/>
              <w:bottom w:val="single" w:sz="4" w:space="0" w:color="auto"/>
              <w:right w:val="nil"/>
            </w:tcBorders>
            <w:shd w:val="clear" w:color="auto" w:fill="auto"/>
          </w:tcPr>
          <w:p w14:paraId="6CA574D2"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16.2</w:t>
            </w:r>
          </w:p>
        </w:tc>
        <w:tc>
          <w:tcPr>
            <w:tcW w:w="1602" w:type="dxa"/>
            <w:tcBorders>
              <w:top w:val="nil"/>
              <w:left w:val="nil"/>
              <w:bottom w:val="single" w:sz="4" w:space="0" w:color="auto"/>
              <w:right w:val="nil"/>
            </w:tcBorders>
            <w:shd w:val="clear" w:color="auto" w:fill="auto"/>
            <w:vAlign w:val="bottom"/>
          </w:tcPr>
          <w:p w14:paraId="227F9454"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657.1</w:t>
            </w:r>
          </w:p>
        </w:tc>
        <w:tc>
          <w:tcPr>
            <w:tcW w:w="1603" w:type="dxa"/>
            <w:tcBorders>
              <w:top w:val="nil"/>
              <w:left w:val="nil"/>
              <w:bottom w:val="single" w:sz="4" w:space="0" w:color="auto"/>
              <w:right w:val="nil"/>
            </w:tcBorders>
            <w:shd w:val="clear" w:color="auto" w:fill="auto"/>
            <w:vAlign w:val="bottom"/>
          </w:tcPr>
          <w:p w14:paraId="136A0DB2"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1,595</w:t>
            </w:r>
          </w:p>
        </w:tc>
        <w:tc>
          <w:tcPr>
            <w:tcW w:w="1603" w:type="dxa"/>
            <w:tcBorders>
              <w:top w:val="nil"/>
              <w:left w:val="nil"/>
              <w:bottom w:val="single" w:sz="4" w:space="0" w:color="auto"/>
              <w:right w:val="nil"/>
            </w:tcBorders>
            <w:shd w:val="clear" w:color="auto" w:fill="auto"/>
            <w:vAlign w:val="bottom"/>
          </w:tcPr>
          <w:p w14:paraId="669C1B76" w14:textId="77777777" w:rsidR="00371B68" w:rsidRPr="006379F8" w:rsidRDefault="00371B68" w:rsidP="001D4853">
            <w:pPr>
              <w:spacing w:before="60" w:after="60"/>
              <w:jc w:val="right"/>
              <w:rPr>
                <w:rFonts w:cs="Arial"/>
                <w:i/>
                <w:sz w:val="18"/>
                <w:szCs w:val="18"/>
                <w:lang w:val="en-GB"/>
              </w:rPr>
            </w:pPr>
            <w:r w:rsidRPr="006379F8">
              <w:rPr>
                <w:rFonts w:cs="Arial"/>
                <w:i/>
                <w:sz w:val="18"/>
                <w:szCs w:val="18"/>
                <w:lang w:val="en-GB"/>
              </w:rPr>
              <w:t>14.6</w:t>
            </w:r>
          </w:p>
        </w:tc>
      </w:tr>
      <w:tr w:rsidR="00371B68" w:rsidRPr="006379F8" w14:paraId="791A6AC9" w14:textId="77777777" w:rsidTr="001D4853">
        <w:tblPrEx>
          <w:tblBorders>
            <w:top w:val="none" w:sz="0" w:space="0" w:color="auto"/>
            <w:left w:val="none" w:sz="0" w:space="0" w:color="auto"/>
            <w:right w:val="none" w:sz="0" w:space="0" w:color="auto"/>
            <w:insideV w:val="none" w:sz="0" w:space="0" w:color="auto"/>
          </w:tblBorders>
        </w:tblPrEx>
        <w:trPr>
          <w:gridAfter w:val="1"/>
          <w:wAfter w:w="10" w:type="dxa"/>
        </w:trPr>
        <w:tc>
          <w:tcPr>
            <w:tcW w:w="2127" w:type="dxa"/>
            <w:tcBorders>
              <w:top w:val="single" w:sz="4" w:space="0" w:color="auto"/>
              <w:left w:val="nil"/>
              <w:bottom w:val="single" w:sz="4" w:space="0" w:color="auto"/>
              <w:right w:val="nil"/>
            </w:tcBorders>
            <w:shd w:val="clear" w:color="auto" w:fill="auto"/>
          </w:tcPr>
          <w:p w14:paraId="7556B0BF"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CAN THO</w:t>
            </w:r>
          </w:p>
        </w:tc>
        <w:tc>
          <w:tcPr>
            <w:tcW w:w="850" w:type="dxa"/>
            <w:tcBorders>
              <w:top w:val="single" w:sz="4" w:space="0" w:color="auto"/>
              <w:left w:val="nil"/>
              <w:bottom w:val="single" w:sz="4" w:space="0" w:color="auto"/>
              <w:right w:val="nil"/>
            </w:tcBorders>
            <w:shd w:val="clear" w:color="auto" w:fill="auto"/>
          </w:tcPr>
          <w:p w14:paraId="19C78F97"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1</w:t>
            </w:r>
          </w:p>
        </w:tc>
        <w:tc>
          <w:tcPr>
            <w:tcW w:w="1134" w:type="dxa"/>
            <w:tcBorders>
              <w:top w:val="single" w:sz="4" w:space="0" w:color="auto"/>
              <w:left w:val="nil"/>
              <w:bottom w:val="single" w:sz="4" w:space="0" w:color="auto"/>
              <w:right w:val="nil"/>
            </w:tcBorders>
            <w:shd w:val="clear" w:color="auto" w:fill="auto"/>
          </w:tcPr>
          <w:p w14:paraId="17DC659B"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1,240.7</w:t>
            </w:r>
          </w:p>
        </w:tc>
        <w:tc>
          <w:tcPr>
            <w:tcW w:w="709" w:type="dxa"/>
            <w:tcBorders>
              <w:top w:val="single" w:sz="4" w:space="0" w:color="auto"/>
              <w:left w:val="nil"/>
              <w:bottom w:val="single" w:sz="4" w:space="0" w:color="auto"/>
              <w:right w:val="nil"/>
            </w:tcBorders>
            <w:shd w:val="clear" w:color="auto" w:fill="auto"/>
          </w:tcPr>
          <w:p w14:paraId="7D32A54D"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2.9</w:t>
            </w:r>
          </w:p>
        </w:tc>
        <w:tc>
          <w:tcPr>
            <w:tcW w:w="1602" w:type="dxa"/>
            <w:tcBorders>
              <w:top w:val="single" w:sz="4" w:space="0" w:color="auto"/>
              <w:left w:val="nil"/>
              <w:bottom w:val="single" w:sz="4" w:space="0" w:color="auto"/>
              <w:right w:val="nil"/>
            </w:tcBorders>
            <w:shd w:val="clear" w:color="auto" w:fill="auto"/>
            <w:vAlign w:val="bottom"/>
          </w:tcPr>
          <w:p w14:paraId="1AFC6B71"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861.4</w:t>
            </w:r>
          </w:p>
        </w:tc>
        <w:tc>
          <w:tcPr>
            <w:tcW w:w="1603" w:type="dxa"/>
            <w:tcBorders>
              <w:top w:val="single" w:sz="4" w:space="0" w:color="auto"/>
              <w:left w:val="nil"/>
              <w:bottom w:val="single" w:sz="4" w:space="0" w:color="auto"/>
              <w:right w:val="nil"/>
            </w:tcBorders>
            <w:shd w:val="clear" w:color="auto" w:fill="auto"/>
            <w:vAlign w:val="bottom"/>
          </w:tcPr>
          <w:p w14:paraId="60B29A40"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2,336</w:t>
            </w:r>
          </w:p>
        </w:tc>
        <w:tc>
          <w:tcPr>
            <w:tcW w:w="1603" w:type="dxa"/>
            <w:tcBorders>
              <w:top w:val="single" w:sz="4" w:space="0" w:color="auto"/>
              <w:left w:val="nil"/>
              <w:bottom w:val="single" w:sz="4" w:space="0" w:color="auto"/>
              <w:right w:val="nil"/>
            </w:tcBorders>
            <w:shd w:val="clear" w:color="auto" w:fill="auto"/>
            <w:vAlign w:val="bottom"/>
          </w:tcPr>
          <w:p w14:paraId="3ED47F0A"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12.1</w:t>
            </w:r>
          </w:p>
        </w:tc>
      </w:tr>
      <w:tr w:rsidR="00371B68" w:rsidRPr="006379F8" w14:paraId="5E4FCC8B" w14:textId="77777777" w:rsidTr="001D4853">
        <w:tblPrEx>
          <w:tblBorders>
            <w:top w:val="none" w:sz="0" w:space="0" w:color="auto"/>
            <w:left w:val="none" w:sz="0" w:space="0" w:color="auto"/>
            <w:right w:val="none" w:sz="0" w:space="0" w:color="auto"/>
            <w:insideV w:val="none" w:sz="0" w:space="0" w:color="auto"/>
          </w:tblBorders>
        </w:tblPrEx>
        <w:trPr>
          <w:gridAfter w:val="1"/>
          <w:wAfter w:w="10" w:type="dxa"/>
        </w:trPr>
        <w:tc>
          <w:tcPr>
            <w:tcW w:w="2127" w:type="dxa"/>
            <w:tcBorders>
              <w:top w:val="single" w:sz="4" w:space="0" w:color="auto"/>
              <w:left w:val="nil"/>
              <w:right w:val="nil"/>
            </w:tcBorders>
            <w:shd w:val="clear" w:color="auto" w:fill="auto"/>
          </w:tcPr>
          <w:p w14:paraId="057F9E27"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High urban intensity units</w:t>
            </w:r>
          </w:p>
        </w:tc>
        <w:tc>
          <w:tcPr>
            <w:tcW w:w="850" w:type="dxa"/>
            <w:tcBorders>
              <w:top w:val="single" w:sz="4" w:space="0" w:color="auto"/>
              <w:left w:val="nil"/>
              <w:right w:val="nil"/>
            </w:tcBorders>
            <w:shd w:val="clear" w:color="auto" w:fill="auto"/>
          </w:tcPr>
          <w:p w14:paraId="0BE2FED6" w14:textId="77777777" w:rsidR="00371B68" w:rsidRPr="006379F8" w:rsidRDefault="00371B68" w:rsidP="001D4853">
            <w:pPr>
              <w:spacing w:before="60" w:after="60"/>
              <w:jc w:val="right"/>
              <w:rPr>
                <w:rFonts w:cs="Arial"/>
                <w:b/>
                <w:sz w:val="18"/>
                <w:szCs w:val="18"/>
                <w:lang w:val="en-GB"/>
              </w:rPr>
            </w:pPr>
            <w:r w:rsidRPr="006379F8">
              <w:rPr>
                <w:rFonts w:cs="Arial"/>
                <w:b/>
                <w:sz w:val="18"/>
                <w:szCs w:val="18"/>
                <w:lang w:val="en-GB"/>
              </w:rPr>
              <w:t>18</w:t>
            </w:r>
          </w:p>
        </w:tc>
        <w:tc>
          <w:tcPr>
            <w:tcW w:w="1134" w:type="dxa"/>
            <w:tcBorders>
              <w:top w:val="single" w:sz="4" w:space="0" w:color="auto"/>
              <w:left w:val="nil"/>
              <w:right w:val="nil"/>
            </w:tcBorders>
            <w:shd w:val="clear" w:color="auto" w:fill="auto"/>
          </w:tcPr>
          <w:p w14:paraId="1E5701DB" w14:textId="77777777" w:rsidR="00371B68" w:rsidRPr="006379F8" w:rsidRDefault="00371B68" w:rsidP="001D4853">
            <w:pPr>
              <w:spacing w:before="60" w:after="60"/>
              <w:jc w:val="right"/>
              <w:rPr>
                <w:rFonts w:cs="Arial"/>
                <w:b/>
                <w:sz w:val="18"/>
                <w:szCs w:val="18"/>
                <w:lang w:val="en-GB"/>
              </w:rPr>
            </w:pPr>
            <w:r w:rsidRPr="006379F8">
              <w:rPr>
                <w:rFonts w:cs="Arial"/>
                <w:b/>
                <w:sz w:val="18"/>
                <w:szCs w:val="18"/>
                <w:lang w:val="en-GB"/>
              </w:rPr>
              <w:t>42,791.8</w:t>
            </w:r>
          </w:p>
        </w:tc>
        <w:tc>
          <w:tcPr>
            <w:tcW w:w="709" w:type="dxa"/>
            <w:tcBorders>
              <w:top w:val="single" w:sz="4" w:space="0" w:color="auto"/>
              <w:left w:val="nil"/>
              <w:right w:val="nil"/>
            </w:tcBorders>
            <w:shd w:val="clear" w:color="auto" w:fill="auto"/>
          </w:tcPr>
          <w:p w14:paraId="0AEEE52F" w14:textId="77777777" w:rsidR="00371B68" w:rsidRPr="006379F8" w:rsidRDefault="00371B68" w:rsidP="001D4853">
            <w:pPr>
              <w:spacing w:before="60" w:after="60"/>
              <w:jc w:val="right"/>
              <w:rPr>
                <w:rFonts w:cs="Arial"/>
                <w:b/>
                <w:sz w:val="18"/>
                <w:szCs w:val="18"/>
                <w:lang w:val="en-GB"/>
              </w:rPr>
            </w:pPr>
            <w:r w:rsidRPr="006379F8">
              <w:rPr>
                <w:rFonts w:cs="Arial"/>
                <w:b/>
                <w:sz w:val="18"/>
                <w:szCs w:val="18"/>
                <w:lang w:val="en-GB"/>
              </w:rPr>
              <w:t>100.0</w:t>
            </w:r>
          </w:p>
        </w:tc>
        <w:tc>
          <w:tcPr>
            <w:tcW w:w="1602" w:type="dxa"/>
            <w:tcBorders>
              <w:top w:val="single" w:sz="4" w:space="0" w:color="auto"/>
              <w:left w:val="nil"/>
              <w:right w:val="nil"/>
            </w:tcBorders>
            <w:shd w:val="clear" w:color="auto" w:fill="auto"/>
          </w:tcPr>
          <w:p w14:paraId="09DAFF83" w14:textId="77777777" w:rsidR="00371B68" w:rsidRPr="006379F8" w:rsidRDefault="00371B68" w:rsidP="001D4853">
            <w:pPr>
              <w:spacing w:before="60" w:after="60"/>
              <w:jc w:val="right"/>
              <w:rPr>
                <w:rFonts w:cs="Arial"/>
                <w:b/>
                <w:sz w:val="18"/>
                <w:szCs w:val="18"/>
                <w:lang w:val="en-GB"/>
              </w:rPr>
            </w:pPr>
            <w:r w:rsidRPr="006379F8">
              <w:rPr>
                <w:rFonts w:cs="Arial"/>
                <w:b/>
                <w:sz w:val="18"/>
                <w:szCs w:val="18"/>
                <w:lang w:val="en-GB"/>
              </w:rPr>
              <w:t>1,065</w:t>
            </w:r>
          </w:p>
        </w:tc>
        <w:tc>
          <w:tcPr>
            <w:tcW w:w="1603" w:type="dxa"/>
            <w:tcBorders>
              <w:top w:val="single" w:sz="4" w:space="0" w:color="auto"/>
              <w:left w:val="nil"/>
              <w:right w:val="nil"/>
            </w:tcBorders>
            <w:shd w:val="clear" w:color="auto" w:fill="auto"/>
          </w:tcPr>
          <w:p w14:paraId="31890A59" w14:textId="77777777" w:rsidR="00371B68" w:rsidRPr="006379F8" w:rsidRDefault="00371B68" w:rsidP="001D4853">
            <w:pPr>
              <w:spacing w:before="60" w:after="60"/>
              <w:jc w:val="right"/>
              <w:rPr>
                <w:rFonts w:cs="Arial"/>
                <w:b/>
                <w:sz w:val="18"/>
                <w:szCs w:val="18"/>
                <w:lang w:val="en-GB"/>
              </w:rPr>
            </w:pPr>
            <w:r w:rsidRPr="006379F8">
              <w:rPr>
                <w:rFonts w:cs="Arial"/>
                <w:b/>
                <w:sz w:val="18"/>
                <w:szCs w:val="18"/>
                <w:lang w:val="en-GB"/>
              </w:rPr>
              <w:t>1,106</w:t>
            </w:r>
          </w:p>
        </w:tc>
        <w:tc>
          <w:tcPr>
            <w:tcW w:w="1603" w:type="dxa"/>
            <w:tcBorders>
              <w:top w:val="single" w:sz="4" w:space="0" w:color="auto"/>
              <w:left w:val="nil"/>
              <w:right w:val="nil"/>
            </w:tcBorders>
            <w:shd w:val="clear" w:color="auto" w:fill="auto"/>
          </w:tcPr>
          <w:p w14:paraId="715ED64A" w14:textId="77777777" w:rsidR="00371B68" w:rsidRPr="006379F8" w:rsidRDefault="00371B68" w:rsidP="001D4853">
            <w:pPr>
              <w:spacing w:before="60" w:after="60"/>
              <w:jc w:val="right"/>
              <w:rPr>
                <w:rFonts w:cs="Arial"/>
                <w:b/>
                <w:sz w:val="18"/>
                <w:szCs w:val="18"/>
                <w:lang w:val="en-GB"/>
              </w:rPr>
            </w:pPr>
            <w:r w:rsidRPr="006379F8">
              <w:rPr>
                <w:rFonts w:cs="Arial"/>
                <w:b/>
                <w:sz w:val="18"/>
                <w:szCs w:val="18"/>
                <w:lang w:val="en-GB"/>
              </w:rPr>
              <w:t>17.2</w:t>
            </w:r>
          </w:p>
        </w:tc>
      </w:tr>
      <w:tr w:rsidR="00371B68" w:rsidRPr="006379F8" w14:paraId="20E5D17C" w14:textId="77777777" w:rsidTr="001D4853">
        <w:tc>
          <w:tcPr>
            <w:tcW w:w="9638" w:type="dxa"/>
            <w:gridSpan w:val="8"/>
            <w:tcBorders>
              <w:top w:val="single" w:sz="4" w:space="0" w:color="auto"/>
              <w:left w:val="nil"/>
              <w:bottom w:val="nil"/>
              <w:right w:val="nil"/>
            </w:tcBorders>
          </w:tcPr>
          <w:p w14:paraId="3666CD7C" w14:textId="77777777" w:rsidR="00371B68" w:rsidRPr="006379F8" w:rsidRDefault="00371B68" w:rsidP="001D4853">
            <w:pPr>
              <w:tabs>
                <w:tab w:val="left" w:pos="284"/>
              </w:tabs>
              <w:autoSpaceDE w:val="0"/>
              <w:autoSpaceDN w:val="0"/>
              <w:spacing w:after="240"/>
              <w:rPr>
                <w:rFonts w:cs="Arial"/>
                <w:sz w:val="18"/>
                <w:szCs w:val="18"/>
                <w:lang w:eastAsia="it-IT"/>
              </w:rPr>
            </w:pPr>
            <w:r w:rsidRPr="006379F8">
              <w:rPr>
                <w:rFonts w:cs="Arial"/>
                <w:color w:val="231F20"/>
                <w:sz w:val="16"/>
                <w:szCs w:val="16"/>
                <w:lang w:eastAsia="it-IT"/>
              </w:rPr>
              <w:t>Source:</w:t>
            </w:r>
            <w:r w:rsidRPr="006379F8">
              <w:rPr>
                <w:rFonts w:cs="Arial"/>
                <w:sz w:val="16"/>
                <w:szCs w:val="16"/>
                <w:lang w:eastAsia="it-IT"/>
              </w:rPr>
              <w:t xml:space="preserve"> Processing on GSO population data and MONRE land use data.</w:t>
            </w:r>
          </w:p>
        </w:tc>
      </w:tr>
    </w:tbl>
    <w:p w14:paraId="2BA247CF" w14:textId="149157C1" w:rsidR="00371B68" w:rsidRPr="006379F8" w:rsidRDefault="00E8548E" w:rsidP="00304FB2">
      <w:pPr>
        <w:pStyle w:val="Heading3"/>
        <w:rPr>
          <w:rFonts w:eastAsiaTheme="minorHAnsi"/>
        </w:rPr>
      </w:pPr>
      <w:bookmarkStart w:id="19" w:name="_Toc157067487"/>
      <w:r>
        <w:lastRenderedPageBreak/>
        <w:t xml:space="preserve">2.1.4. </w:t>
      </w:r>
      <w:r w:rsidR="00371B68" w:rsidRPr="006379F8">
        <w:t>Environmental drivers in major urban areas</w:t>
      </w:r>
      <w:bookmarkEnd w:id="19"/>
    </w:p>
    <w:p w14:paraId="0BA987CD" w14:textId="77777777" w:rsidR="00371B68" w:rsidRPr="006379F8" w:rsidRDefault="00371B68" w:rsidP="00371B68">
      <w:pPr>
        <w:autoSpaceDE w:val="0"/>
        <w:autoSpaceDN w:val="0"/>
        <w:spacing w:after="120" w:line="240" w:lineRule="auto"/>
        <w:jc w:val="both"/>
        <w:rPr>
          <w:rFonts w:cs="Arial"/>
          <w:lang w:eastAsia="it-IT"/>
        </w:rPr>
      </w:pPr>
      <w:r w:rsidRPr="006379F8">
        <w:rPr>
          <w:rFonts w:cs="Arial"/>
          <w:lang w:eastAsia="it-IT"/>
        </w:rPr>
        <w:t xml:space="preserve">The pressure exerted by human activities on urban environment tends to concentrate in major urban areas, as the result of several processes of a social and economic nature. A basic driver is the population dynamics itself, mostly in terms of growth and spatial concentration. In this regard, the major urban areas of Vietnam experienced, in the 2012-2021 decade, a population growth much faster than the national average (Figure 2.2), although with significant differences among them: over 2% a year in Da Nang and Ho Chi Minh City, 1.7% in Ha Noi, below 1% in Hai Phong and Can Tho (Figure 2.3). </w:t>
      </w:r>
    </w:p>
    <w:tbl>
      <w:tblPr>
        <w:tblStyle w:val="TableGrid"/>
        <w:tblW w:w="0" w:type="auto"/>
        <w:tblLook w:val="04A0" w:firstRow="1" w:lastRow="0" w:firstColumn="1" w:lastColumn="0" w:noHBand="0" w:noVBand="1"/>
      </w:tblPr>
      <w:tblGrid>
        <w:gridCol w:w="9638"/>
      </w:tblGrid>
      <w:tr w:rsidR="00371B68" w:rsidRPr="006379F8" w14:paraId="745768B1" w14:textId="77777777" w:rsidTr="001D4853">
        <w:tc>
          <w:tcPr>
            <w:tcW w:w="9638" w:type="dxa"/>
            <w:tcBorders>
              <w:top w:val="nil"/>
              <w:left w:val="nil"/>
              <w:bottom w:val="single" w:sz="4" w:space="0" w:color="auto"/>
              <w:right w:val="nil"/>
            </w:tcBorders>
          </w:tcPr>
          <w:p w14:paraId="01CB6E69" w14:textId="77777777" w:rsidR="00371B68" w:rsidRPr="006379F8" w:rsidRDefault="00371B68" w:rsidP="001D4853">
            <w:pPr>
              <w:keepNext/>
              <w:tabs>
                <w:tab w:val="left" w:pos="284"/>
              </w:tabs>
              <w:autoSpaceDE w:val="0"/>
              <w:autoSpaceDN w:val="0"/>
              <w:spacing w:before="240" w:after="120"/>
              <w:jc w:val="both"/>
              <w:rPr>
                <w:rFonts w:cs="Arial"/>
                <w:sz w:val="18"/>
                <w:szCs w:val="18"/>
                <w:lang w:eastAsia="it-IT"/>
              </w:rPr>
            </w:pPr>
            <w:r w:rsidRPr="006379F8">
              <w:rPr>
                <w:rFonts w:cs="Arial"/>
                <w:b/>
                <w:sz w:val="18"/>
                <w:szCs w:val="18"/>
                <w:lang w:eastAsia="it-IT"/>
              </w:rPr>
              <w:t>Figure 2.2 - Population growth by urban intensity degree. Years 2012-2021</w:t>
            </w:r>
            <w:r w:rsidRPr="006379F8">
              <w:rPr>
                <w:rFonts w:cs="Arial"/>
                <w:sz w:val="18"/>
                <w:szCs w:val="18"/>
                <w:lang w:eastAsia="it-IT"/>
              </w:rPr>
              <w:t xml:space="preserve"> (index, 2012=100)</w:t>
            </w:r>
          </w:p>
        </w:tc>
      </w:tr>
      <w:tr w:rsidR="00371B68" w:rsidRPr="006379F8" w14:paraId="4A61C63C" w14:textId="77777777" w:rsidTr="001D4853">
        <w:tc>
          <w:tcPr>
            <w:tcW w:w="9638" w:type="dxa"/>
            <w:tcBorders>
              <w:top w:val="single" w:sz="4" w:space="0" w:color="auto"/>
              <w:bottom w:val="single" w:sz="4" w:space="0" w:color="auto"/>
            </w:tcBorders>
          </w:tcPr>
          <w:p w14:paraId="58583122" w14:textId="77777777" w:rsidR="00371B68" w:rsidRPr="006379F8" w:rsidRDefault="00371B68" w:rsidP="001D4853">
            <w:pPr>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27A04AA4" wp14:editId="4B5C4ED1">
                  <wp:extent cx="4834800" cy="1987200"/>
                  <wp:effectExtent l="0" t="0" r="4445"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34800" cy="1987200"/>
                          </a:xfrm>
                          <a:prstGeom prst="rect">
                            <a:avLst/>
                          </a:prstGeom>
                          <a:noFill/>
                        </pic:spPr>
                      </pic:pic>
                    </a:graphicData>
                  </a:graphic>
                </wp:inline>
              </w:drawing>
            </w:r>
          </w:p>
        </w:tc>
      </w:tr>
      <w:tr w:rsidR="00371B68" w:rsidRPr="006379F8" w14:paraId="7F24B911" w14:textId="77777777" w:rsidTr="001D4853">
        <w:tc>
          <w:tcPr>
            <w:tcW w:w="9638" w:type="dxa"/>
            <w:tcBorders>
              <w:left w:val="nil"/>
              <w:bottom w:val="nil"/>
              <w:right w:val="nil"/>
            </w:tcBorders>
          </w:tcPr>
          <w:p w14:paraId="23FEC051" w14:textId="77777777" w:rsidR="00371B68" w:rsidRPr="006379F8" w:rsidRDefault="00371B68" w:rsidP="001D4853">
            <w:pPr>
              <w:tabs>
                <w:tab w:val="left" w:pos="284"/>
              </w:tabs>
              <w:autoSpaceDE w:val="0"/>
              <w:autoSpaceDN w:val="0"/>
              <w:spacing w:after="240"/>
              <w:rPr>
                <w:rFonts w:cs="Arial"/>
                <w:sz w:val="18"/>
                <w:szCs w:val="18"/>
                <w:lang w:eastAsia="it-IT"/>
              </w:rPr>
            </w:pPr>
            <w:r w:rsidRPr="006379F8">
              <w:rPr>
                <w:rFonts w:cs="Arial"/>
                <w:color w:val="231F20"/>
                <w:sz w:val="16"/>
                <w:szCs w:val="16"/>
                <w:lang w:eastAsia="it-IT"/>
              </w:rPr>
              <w:t>Source:</w:t>
            </w:r>
            <w:r w:rsidRPr="006379F8">
              <w:rPr>
                <w:rFonts w:cs="Arial"/>
                <w:sz w:val="16"/>
                <w:szCs w:val="16"/>
                <w:lang w:eastAsia="it-IT"/>
              </w:rPr>
              <w:t xml:space="preserve"> Processing on GSO data.</w:t>
            </w:r>
          </w:p>
        </w:tc>
      </w:tr>
    </w:tbl>
    <w:p w14:paraId="3EDCB29E" w14:textId="77777777" w:rsidR="00371B68" w:rsidRPr="006379F8" w:rsidRDefault="00371B68" w:rsidP="00371B68">
      <w:pPr>
        <w:spacing w:after="120" w:line="240" w:lineRule="auto"/>
        <w:rPr>
          <w:rFonts w:cs="Arial"/>
        </w:rPr>
      </w:pPr>
    </w:p>
    <w:tbl>
      <w:tblPr>
        <w:tblStyle w:val="TableGrid"/>
        <w:tblW w:w="0" w:type="auto"/>
        <w:tblLook w:val="04A0" w:firstRow="1" w:lastRow="0" w:firstColumn="1" w:lastColumn="0" w:noHBand="0" w:noVBand="1"/>
      </w:tblPr>
      <w:tblGrid>
        <w:gridCol w:w="9638"/>
      </w:tblGrid>
      <w:tr w:rsidR="00371B68" w:rsidRPr="006379F8" w14:paraId="7C224250" w14:textId="77777777" w:rsidTr="001D4853">
        <w:tc>
          <w:tcPr>
            <w:tcW w:w="9638" w:type="dxa"/>
            <w:tcBorders>
              <w:top w:val="nil"/>
              <w:left w:val="nil"/>
              <w:bottom w:val="single" w:sz="4" w:space="0" w:color="auto"/>
              <w:right w:val="nil"/>
            </w:tcBorders>
          </w:tcPr>
          <w:p w14:paraId="33BD318A" w14:textId="77777777" w:rsidR="00371B68" w:rsidRPr="006379F8" w:rsidRDefault="00371B68" w:rsidP="001D4853">
            <w:pPr>
              <w:keepNext/>
              <w:tabs>
                <w:tab w:val="left" w:pos="284"/>
              </w:tabs>
              <w:autoSpaceDE w:val="0"/>
              <w:autoSpaceDN w:val="0"/>
              <w:spacing w:before="240" w:after="120"/>
              <w:jc w:val="both"/>
              <w:rPr>
                <w:rFonts w:cs="Arial"/>
                <w:sz w:val="18"/>
                <w:szCs w:val="18"/>
                <w:lang w:eastAsia="it-IT"/>
              </w:rPr>
            </w:pPr>
            <w:r w:rsidRPr="006379F8">
              <w:rPr>
                <w:rFonts w:cs="Arial"/>
                <w:b/>
                <w:sz w:val="18"/>
                <w:szCs w:val="18"/>
                <w:lang w:eastAsia="it-IT"/>
              </w:rPr>
              <w:t>Figure 2.3 - Population growth rates by urban intensity degree and by major urban areas. Years 2012-2021</w:t>
            </w:r>
            <w:r w:rsidRPr="006379F8">
              <w:rPr>
                <w:rFonts w:cs="Arial"/>
                <w:sz w:val="18"/>
                <w:szCs w:val="18"/>
                <w:lang w:eastAsia="it-IT"/>
              </w:rPr>
              <w:t xml:space="preserve"> (yearly averages, percentage values)</w:t>
            </w:r>
          </w:p>
        </w:tc>
      </w:tr>
      <w:tr w:rsidR="00371B68" w:rsidRPr="006379F8" w14:paraId="25CF1AAE" w14:textId="77777777" w:rsidTr="001D4853">
        <w:tc>
          <w:tcPr>
            <w:tcW w:w="9638" w:type="dxa"/>
            <w:tcBorders>
              <w:top w:val="single" w:sz="4" w:space="0" w:color="auto"/>
              <w:bottom w:val="single" w:sz="4" w:space="0" w:color="auto"/>
            </w:tcBorders>
          </w:tcPr>
          <w:p w14:paraId="4956E655" w14:textId="77777777" w:rsidR="00371B68" w:rsidRPr="006379F8" w:rsidRDefault="00371B68" w:rsidP="001D4853">
            <w:pPr>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2F488E94" wp14:editId="0D9297C3">
                  <wp:extent cx="4849200" cy="3193200"/>
                  <wp:effectExtent l="0" t="0" r="8890" b="762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49200" cy="3193200"/>
                          </a:xfrm>
                          <a:prstGeom prst="rect">
                            <a:avLst/>
                          </a:prstGeom>
                          <a:noFill/>
                        </pic:spPr>
                      </pic:pic>
                    </a:graphicData>
                  </a:graphic>
                </wp:inline>
              </w:drawing>
            </w:r>
          </w:p>
        </w:tc>
      </w:tr>
      <w:tr w:rsidR="00371B68" w:rsidRPr="006379F8" w14:paraId="3800CBFF" w14:textId="77777777" w:rsidTr="001D4853">
        <w:tc>
          <w:tcPr>
            <w:tcW w:w="9638" w:type="dxa"/>
            <w:tcBorders>
              <w:left w:val="nil"/>
              <w:bottom w:val="nil"/>
              <w:right w:val="nil"/>
            </w:tcBorders>
          </w:tcPr>
          <w:p w14:paraId="153F49D9" w14:textId="77777777" w:rsidR="00371B68" w:rsidRPr="006379F8" w:rsidRDefault="00371B68" w:rsidP="001D4853">
            <w:pPr>
              <w:tabs>
                <w:tab w:val="left" w:pos="284"/>
              </w:tabs>
              <w:autoSpaceDE w:val="0"/>
              <w:autoSpaceDN w:val="0"/>
              <w:spacing w:after="240"/>
              <w:rPr>
                <w:rFonts w:cs="Arial"/>
                <w:sz w:val="18"/>
                <w:szCs w:val="18"/>
                <w:lang w:eastAsia="it-IT"/>
              </w:rPr>
            </w:pPr>
            <w:r w:rsidRPr="006379F8">
              <w:rPr>
                <w:rFonts w:cs="Arial"/>
                <w:color w:val="231F20"/>
                <w:sz w:val="16"/>
                <w:szCs w:val="16"/>
                <w:lang w:eastAsia="it-IT"/>
              </w:rPr>
              <w:t>Source:</w:t>
            </w:r>
            <w:r w:rsidRPr="006379F8">
              <w:rPr>
                <w:rFonts w:cs="Arial"/>
                <w:sz w:val="16"/>
                <w:szCs w:val="16"/>
                <w:lang w:eastAsia="it-IT"/>
              </w:rPr>
              <w:t xml:space="preserve"> Processing on GSO data.</w:t>
            </w:r>
          </w:p>
        </w:tc>
      </w:tr>
    </w:tbl>
    <w:p w14:paraId="119EB807" w14:textId="77777777" w:rsidR="00371B68" w:rsidRPr="006379F8" w:rsidRDefault="00371B68" w:rsidP="00371B68">
      <w:pPr>
        <w:autoSpaceDE w:val="0"/>
        <w:autoSpaceDN w:val="0"/>
        <w:spacing w:after="120" w:line="240" w:lineRule="auto"/>
        <w:jc w:val="both"/>
        <w:rPr>
          <w:rFonts w:cs="Arial"/>
          <w:lang w:eastAsia="it-IT"/>
        </w:rPr>
      </w:pPr>
      <w:r w:rsidRPr="006379F8">
        <w:rPr>
          <w:rFonts w:cs="Arial"/>
          <w:lang w:eastAsia="it-IT"/>
        </w:rPr>
        <w:t xml:space="preserve">Demographic growth in major urban areas received a significant contribution from internal migration, since the high-urban intensity units show net migration rates that remain constantly </w:t>
      </w:r>
      <w:r w:rsidRPr="006379F8">
        <w:rPr>
          <w:rFonts w:cs="Arial"/>
          <w:lang w:eastAsia="it-IT"/>
        </w:rPr>
        <w:lastRenderedPageBreak/>
        <w:t xml:space="preserve">positive all over the period, and steadily increasing since 2017, following a resumption of outmigration from medium- and low-urban intensity units (Figure 2.4). </w:t>
      </w:r>
    </w:p>
    <w:tbl>
      <w:tblPr>
        <w:tblStyle w:val="TableGrid"/>
        <w:tblW w:w="0" w:type="auto"/>
        <w:tblLook w:val="04A0" w:firstRow="1" w:lastRow="0" w:firstColumn="1" w:lastColumn="0" w:noHBand="0" w:noVBand="1"/>
      </w:tblPr>
      <w:tblGrid>
        <w:gridCol w:w="9638"/>
      </w:tblGrid>
      <w:tr w:rsidR="00371B68" w:rsidRPr="006379F8" w14:paraId="44A10DE3" w14:textId="77777777" w:rsidTr="001D4853">
        <w:tc>
          <w:tcPr>
            <w:tcW w:w="9638" w:type="dxa"/>
            <w:tcBorders>
              <w:top w:val="nil"/>
              <w:left w:val="nil"/>
              <w:bottom w:val="single" w:sz="4" w:space="0" w:color="auto"/>
              <w:right w:val="nil"/>
            </w:tcBorders>
          </w:tcPr>
          <w:p w14:paraId="11069579" w14:textId="77777777" w:rsidR="00371B68" w:rsidRPr="006379F8" w:rsidRDefault="00371B68" w:rsidP="001D4853">
            <w:pPr>
              <w:keepNext/>
              <w:tabs>
                <w:tab w:val="left" w:pos="284"/>
              </w:tabs>
              <w:autoSpaceDE w:val="0"/>
              <w:autoSpaceDN w:val="0"/>
              <w:spacing w:before="240" w:after="120"/>
              <w:jc w:val="both"/>
              <w:rPr>
                <w:rFonts w:cs="Arial"/>
                <w:sz w:val="18"/>
                <w:szCs w:val="18"/>
                <w:lang w:eastAsia="it-IT"/>
              </w:rPr>
            </w:pPr>
            <w:r w:rsidRPr="006379F8">
              <w:rPr>
                <w:rFonts w:cs="Arial"/>
                <w:b/>
                <w:sz w:val="18"/>
                <w:szCs w:val="18"/>
                <w:lang w:eastAsia="it-IT"/>
              </w:rPr>
              <w:t>Figure 2.4 - Net migration rates by urban intensity degree. Years 2012-2021</w:t>
            </w:r>
            <w:r w:rsidRPr="006379F8">
              <w:rPr>
                <w:rFonts w:cs="Arial"/>
                <w:sz w:val="18"/>
                <w:szCs w:val="18"/>
                <w:lang w:eastAsia="it-IT"/>
              </w:rPr>
              <w:t xml:space="preserve"> (per thousand inhabitants)</w:t>
            </w:r>
          </w:p>
        </w:tc>
      </w:tr>
      <w:tr w:rsidR="00371B68" w:rsidRPr="006379F8" w14:paraId="6A0E74CD" w14:textId="77777777" w:rsidTr="001D4853">
        <w:tc>
          <w:tcPr>
            <w:tcW w:w="9638" w:type="dxa"/>
            <w:tcBorders>
              <w:top w:val="single" w:sz="4" w:space="0" w:color="auto"/>
              <w:bottom w:val="single" w:sz="4" w:space="0" w:color="auto"/>
            </w:tcBorders>
          </w:tcPr>
          <w:p w14:paraId="719E8984" w14:textId="77777777" w:rsidR="00371B68" w:rsidRPr="006379F8" w:rsidRDefault="00371B68" w:rsidP="001D4853">
            <w:pPr>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4BD4DF11" wp14:editId="407E771A">
                  <wp:extent cx="4852800" cy="1994400"/>
                  <wp:effectExtent l="0" t="0" r="5080" b="635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52800" cy="1994400"/>
                          </a:xfrm>
                          <a:prstGeom prst="rect">
                            <a:avLst/>
                          </a:prstGeom>
                          <a:noFill/>
                        </pic:spPr>
                      </pic:pic>
                    </a:graphicData>
                  </a:graphic>
                </wp:inline>
              </w:drawing>
            </w:r>
          </w:p>
        </w:tc>
      </w:tr>
      <w:tr w:rsidR="00371B68" w:rsidRPr="006379F8" w14:paraId="72F13A8E" w14:textId="77777777" w:rsidTr="001D4853">
        <w:tc>
          <w:tcPr>
            <w:tcW w:w="9638" w:type="dxa"/>
            <w:tcBorders>
              <w:left w:val="nil"/>
              <w:bottom w:val="nil"/>
              <w:right w:val="nil"/>
            </w:tcBorders>
          </w:tcPr>
          <w:p w14:paraId="47A3D362" w14:textId="77777777" w:rsidR="00371B68" w:rsidRPr="006379F8" w:rsidRDefault="00371B68" w:rsidP="001D4853">
            <w:pPr>
              <w:tabs>
                <w:tab w:val="left" w:pos="284"/>
              </w:tabs>
              <w:autoSpaceDE w:val="0"/>
              <w:autoSpaceDN w:val="0"/>
              <w:spacing w:after="240"/>
              <w:rPr>
                <w:rFonts w:cs="Arial"/>
                <w:sz w:val="18"/>
                <w:szCs w:val="18"/>
                <w:lang w:eastAsia="it-IT"/>
              </w:rPr>
            </w:pPr>
            <w:r w:rsidRPr="006379F8">
              <w:rPr>
                <w:rFonts w:cs="Arial"/>
                <w:color w:val="231F20"/>
                <w:sz w:val="16"/>
                <w:szCs w:val="16"/>
                <w:lang w:eastAsia="it-IT"/>
              </w:rPr>
              <w:t>Source:</w:t>
            </w:r>
            <w:r w:rsidRPr="006379F8">
              <w:rPr>
                <w:rFonts w:cs="Arial"/>
                <w:sz w:val="16"/>
                <w:szCs w:val="16"/>
                <w:lang w:eastAsia="it-IT"/>
              </w:rPr>
              <w:t xml:space="preserve"> Processing on GSO data.</w:t>
            </w:r>
          </w:p>
        </w:tc>
      </w:tr>
    </w:tbl>
    <w:p w14:paraId="2B603F44" w14:textId="77777777" w:rsidR="00371B68" w:rsidRPr="006379F8" w:rsidRDefault="00371B68" w:rsidP="00371B68">
      <w:pPr>
        <w:autoSpaceDE w:val="0"/>
        <w:autoSpaceDN w:val="0"/>
        <w:spacing w:after="120" w:line="240" w:lineRule="auto"/>
        <w:jc w:val="both"/>
        <w:rPr>
          <w:rFonts w:cs="Arial"/>
          <w:lang w:eastAsia="it-IT"/>
        </w:rPr>
      </w:pPr>
      <w:r w:rsidRPr="006379F8">
        <w:rPr>
          <w:rFonts w:cs="Arial"/>
          <w:lang w:eastAsia="it-IT"/>
        </w:rPr>
        <w:t>In addition, population growth was accompanied by a nearly linear increase of the average income per capita, which is a welcomed signal of enhancement of living standards but, at the same time, a driver of environmental pressure – as it normally entails more consumption of natural resources, and increasing generation of pollution and waste. From 2012 to 2020, the average income per capita has about doubled at all levels of urban intensity, and in all the major urban areas. Consequently, the growth did not reduce the gap between urban and rural areas, as in 2020 the monthly income per capita ranges from 2.7 million VND in low-urban intensity units to 5.5 in high-urban intensity units (and 6.1 in the central ones), compared to a national average of 4.2. Significant differences can be observed also among the major urban areas, where the monthly income per capita ranges from 2.7 4.5 million VND in Hai Phong to 6.3 in Ho Chi Minh City (Figure 2.5).</w:t>
      </w:r>
    </w:p>
    <w:tbl>
      <w:tblPr>
        <w:tblStyle w:val="TableGrid"/>
        <w:tblW w:w="0" w:type="auto"/>
        <w:tblLook w:val="04A0" w:firstRow="1" w:lastRow="0" w:firstColumn="1" w:lastColumn="0" w:noHBand="0" w:noVBand="1"/>
      </w:tblPr>
      <w:tblGrid>
        <w:gridCol w:w="4819"/>
        <w:gridCol w:w="4819"/>
      </w:tblGrid>
      <w:tr w:rsidR="00371B68" w:rsidRPr="006379F8" w14:paraId="791FA10C" w14:textId="77777777" w:rsidTr="001D4853">
        <w:tc>
          <w:tcPr>
            <w:tcW w:w="9638" w:type="dxa"/>
            <w:gridSpan w:val="2"/>
            <w:tcBorders>
              <w:top w:val="nil"/>
              <w:left w:val="nil"/>
              <w:bottom w:val="single" w:sz="4" w:space="0" w:color="auto"/>
              <w:right w:val="nil"/>
            </w:tcBorders>
          </w:tcPr>
          <w:p w14:paraId="2667D9EA" w14:textId="77777777" w:rsidR="00371B68" w:rsidRPr="006379F8" w:rsidRDefault="00371B68" w:rsidP="001D4853">
            <w:pPr>
              <w:keepNext/>
              <w:tabs>
                <w:tab w:val="left" w:pos="284"/>
              </w:tabs>
              <w:autoSpaceDE w:val="0"/>
              <w:autoSpaceDN w:val="0"/>
              <w:spacing w:before="240" w:after="120"/>
              <w:rPr>
                <w:rFonts w:cs="Arial"/>
                <w:sz w:val="18"/>
                <w:szCs w:val="18"/>
                <w:lang w:eastAsia="it-IT"/>
              </w:rPr>
            </w:pPr>
            <w:r w:rsidRPr="006379F8">
              <w:rPr>
                <w:rFonts w:cs="Arial"/>
                <w:b/>
                <w:sz w:val="18"/>
                <w:szCs w:val="18"/>
                <w:lang w:eastAsia="it-IT"/>
              </w:rPr>
              <w:t>Figure 2.5 - Monthly average income per capita. Years 2012-2020</w:t>
            </w:r>
            <w:r w:rsidRPr="006379F8">
              <w:rPr>
                <w:rFonts w:cs="Arial"/>
                <w:sz w:val="18"/>
                <w:szCs w:val="18"/>
                <w:lang w:eastAsia="it-IT"/>
              </w:rPr>
              <w:t xml:space="preserve"> (million VND, current prices)</w:t>
            </w:r>
          </w:p>
        </w:tc>
      </w:tr>
      <w:tr w:rsidR="00371B68" w:rsidRPr="006379F8" w14:paraId="1640D28F" w14:textId="77777777" w:rsidTr="001D4853">
        <w:tc>
          <w:tcPr>
            <w:tcW w:w="4819" w:type="dxa"/>
            <w:tcBorders>
              <w:top w:val="single" w:sz="4" w:space="0" w:color="auto"/>
              <w:bottom w:val="single" w:sz="4" w:space="0" w:color="auto"/>
              <w:right w:val="nil"/>
            </w:tcBorders>
          </w:tcPr>
          <w:p w14:paraId="4D724EA8" w14:textId="77777777" w:rsidR="00371B68" w:rsidRPr="006379F8" w:rsidRDefault="00371B68" w:rsidP="001D4853">
            <w:pPr>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BY URBAN INTENSITY DEGREE</w:t>
            </w:r>
          </w:p>
          <w:p w14:paraId="35406244" w14:textId="77777777" w:rsidR="00371B68" w:rsidRPr="006379F8" w:rsidRDefault="00371B68" w:rsidP="001D4853">
            <w:pPr>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4EABF7D0" wp14:editId="364EB876">
                  <wp:extent cx="2433600" cy="1994400"/>
                  <wp:effectExtent l="0" t="0" r="5080" b="635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33600" cy="1994400"/>
                          </a:xfrm>
                          <a:prstGeom prst="rect">
                            <a:avLst/>
                          </a:prstGeom>
                          <a:noFill/>
                        </pic:spPr>
                      </pic:pic>
                    </a:graphicData>
                  </a:graphic>
                </wp:inline>
              </w:drawing>
            </w:r>
          </w:p>
        </w:tc>
        <w:tc>
          <w:tcPr>
            <w:tcW w:w="4819" w:type="dxa"/>
            <w:tcBorders>
              <w:top w:val="single" w:sz="4" w:space="0" w:color="auto"/>
              <w:left w:val="nil"/>
              <w:bottom w:val="single" w:sz="4" w:space="0" w:color="auto"/>
            </w:tcBorders>
          </w:tcPr>
          <w:p w14:paraId="02069F60" w14:textId="77777777" w:rsidR="00371B68" w:rsidRPr="006379F8" w:rsidRDefault="00371B68" w:rsidP="001D4853">
            <w:pPr>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BY MAJOR URBAN AREAS</w:t>
            </w:r>
          </w:p>
          <w:p w14:paraId="531CE317" w14:textId="77777777" w:rsidR="00371B68" w:rsidRPr="006379F8" w:rsidRDefault="00371B68" w:rsidP="001D4853">
            <w:pPr>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05074ECD" wp14:editId="0466D057">
                  <wp:extent cx="2433600" cy="1994400"/>
                  <wp:effectExtent l="0" t="0" r="5080" b="635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33600" cy="1994400"/>
                          </a:xfrm>
                          <a:prstGeom prst="rect">
                            <a:avLst/>
                          </a:prstGeom>
                          <a:noFill/>
                        </pic:spPr>
                      </pic:pic>
                    </a:graphicData>
                  </a:graphic>
                </wp:inline>
              </w:drawing>
            </w:r>
          </w:p>
        </w:tc>
      </w:tr>
      <w:tr w:rsidR="00371B68" w:rsidRPr="006379F8" w14:paraId="0CECFD05" w14:textId="77777777" w:rsidTr="001D4853">
        <w:tc>
          <w:tcPr>
            <w:tcW w:w="9638" w:type="dxa"/>
            <w:gridSpan w:val="2"/>
            <w:tcBorders>
              <w:top w:val="single" w:sz="4" w:space="0" w:color="auto"/>
              <w:left w:val="nil"/>
              <w:bottom w:val="nil"/>
              <w:right w:val="nil"/>
            </w:tcBorders>
          </w:tcPr>
          <w:p w14:paraId="4FDA8354" w14:textId="77777777" w:rsidR="00371B68" w:rsidRPr="006379F8" w:rsidRDefault="00371B68" w:rsidP="001D4853">
            <w:pPr>
              <w:tabs>
                <w:tab w:val="left" w:pos="284"/>
              </w:tabs>
              <w:autoSpaceDE w:val="0"/>
              <w:autoSpaceDN w:val="0"/>
              <w:spacing w:after="240"/>
              <w:rPr>
                <w:rFonts w:cs="Arial"/>
                <w:sz w:val="18"/>
                <w:szCs w:val="18"/>
                <w:lang w:eastAsia="it-IT"/>
              </w:rPr>
            </w:pPr>
            <w:r w:rsidRPr="006379F8">
              <w:rPr>
                <w:rFonts w:cs="Arial"/>
                <w:color w:val="231F20"/>
                <w:sz w:val="16"/>
                <w:szCs w:val="16"/>
                <w:lang w:eastAsia="it-IT"/>
              </w:rPr>
              <w:t>Source:</w:t>
            </w:r>
            <w:r w:rsidRPr="006379F8">
              <w:rPr>
                <w:rFonts w:cs="Arial"/>
                <w:sz w:val="16"/>
                <w:szCs w:val="16"/>
                <w:lang w:eastAsia="it-IT"/>
              </w:rPr>
              <w:t xml:space="preserve"> Processing on GSO data.</w:t>
            </w:r>
          </w:p>
        </w:tc>
      </w:tr>
    </w:tbl>
    <w:p w14:paraId="7AB35193" w14:textId="77777777" w:rsidR="00371B68" w:rsidRPr="006379F8" w:rsidRDefault="00371B68" w:rsidP="00371B68">
      <w:pPr>
        <w:autoSpaceDE w:val="0"/>
        <w:autoSpaceDN w:val="0"/>
        <w:spacing w:after="120" w:line="240" w:lineRule="auto"/>
        <w:jc w:val="both"/>
        <w:rPr>
          <w:rFonts w:cs="Arial"/>
          <w:lang w:eastAsia="it-IT"/>
        </w:rPr>
      </w:pPr>
      <w:r w:rsidRPr="006379F8">
        <w:rPr>
          <w:rFonts w:cs="Arial"/>
          <w:lang w:eastAsia="it-IT"/>
        </w:rPr>
        <w:t xml:space="preserve">The overall picture describes a phase of robust urban expansion, bringing obvious risks of increasing environmental pressure and widening of the economic gap between urban and rural areas. Both issues directly concern the sustainability of urban development, and urge for the implementation and monitoring of sustainability policies targeted to urban areas, in order to conciliate the economic growth and the rising of living standards with the protection of environment and human health. </w:t>
      </w:r>
    </w:p>
    <w:p w14:paraId="4C4D6D69" w14:textId="06BC404A" w:rsidR="00371B68" w:rsidRPr="006379F8" w:rsidRDefault="00E8548E" w:rsidP="00304FB2">
      <w:pPr>
        <w:pStyle w:val="Heading2"/>
        <w:rPr>
          <w:rFonts w:cs="Arial"/>
        </w:rPr>
      </w:pPr>
      <w:bookmarkStart w:id="20" w:name="_Toc157067488"/>
      <w:r>
        <w:rPr>
          <w:rFonts w:cs="Arial"/>
        </w:rPr>
        <w:lastRenderedPageBreak/>
        <w:t xml:space="preserve">2.2. </w:t>
      </w:r>
      <w:r w:rsidR="00371B68" w:rsidRPr="006379F8">
        <w:rPr>
          <w:rFonts w:cs="Arial"/>
        </w:rPr>
        <w:t>SDG targets, available proxies and international comparisons</w:t>
      </w:r>
      <w:bookmarkEnd w:id="20"/>
    </w:p>
    <w:p w14:paraId="516B3C78" w14:textId="77777777" w:rsidR="00371B68" w:rsidRPr="006379F8" w:rsidRDefault="00371B68" w:rsidP="00371B68">
      <w:pPr>
        <w:autoSpaceDE w:val="0"/>
        <w:autoSpaceDN w:val="0"/>
        <w:spacing w:after="120" w:line="240" w:lineRule="auto"/>
        <w:jc w:val="both"/>
        <w:rPr>
          <w:rFonts w:cs="Arial"/>
        </w:rPr>
      </w:pPr>
      <w:r w:rsidRPr="006379F8">
        <w:rPr>
          <w:rFonts w:cs="Arial"/>
        </w:rPr>
        <w:t xml:space="preserve">This </w:t>
      </w:r>
      <w:r w:rsidRPr="006379F8">
        <w:rPr>
          <w:rFonts w:cs="Arial"/>
          <w:color w:val="231F20"/>
          <w:lang w:eastAsia="it-IT"/>
        </w:rPr>
        <w:t>section</w:t>
      </w:r>
      <w:r w:rsidRPr="006379F8">
        <w:rPr>
          <w:rFonts w:cs="Arial"/>
        </w:rPr>
        <w:t xml:space="preserve"> presents the indicators selected in relation to the SDG targets of reference, as defined by the global 2030 Agenda and by the Vietnam National action plan for its implementation </w:t>
      </w:r>
      <w:r w:rsidRPr="006379F8">
        <w:rPr>
          <w:rFonts w:cs="Arial"/>
          <w:color w:val="231F20"/>
          <w:lang w:eastAsia="it-IT"/>
        </w:rPr>
        <w:t>(VSDGs)</w:t>
      </w:r>
      <w:r w:rsidRPr="006379F8">
        <w:rPr>
          <w:rStyle w:val="FootnoteReference"/>
          <w:rFonts w:cs="Arial"/>
          <w:sz w:val="18"/>
          <w:szCs w:val="18"/>
          <w:lang w:eastAsia="it-IT"/>
        </w:rPr>
        <w:footnoteReference w:id="21"/>
      </w:r>
      <w:r w:rsidRPr="006379F8">
        <w:rPr>
          <w:rFonts w:cs="Arial"/>
        </w:rPr>
        <w:t>, giving an account of the preparatory analysis carried out in order to identify the indicators to be implemented. Where possible, a comparison of the national values to the world and regional estimates published on the UN Global SDG Database is also presented.</w:t>
      </w:r>
    </w:p>
    <w:p w14:paraId="19FBB3F1" w14:textId="77777777" w:rsidR="00371B68" w:rsidRPr="006379F8" w:rsidRDefault="00371B68" w:rsidP="00304FB2">
      <w:pPr>
        <w:pStyle w:val="Heading3"/>
      </w:pPr>
      <w:bookmarkStart w:id="21" w:name="_Toc157067489"/>
      <w:r w:rsidRPr="006379F8">
        <w:t>TARGET 6.1 – ACCESS TO SAFE AND AFFORDABLE DRINKING WATER</w:t>
      </w:r>
      <w:bookmarkEnd w:id="21"/>
    </w:p>
    <w:p w14:paraId="6832F10D" w14:textId="77777777" w:rsidR="00371B68" w:rsidRDefault="00371B68" w:rsidP="00371B68">
      <w:pPr>
        <w:autoSpaceDE w:val="0"/>
        <w:autoSpaceDN w:val="0"/>
        <w:spacing w:after="120" w:line="240" w:lineRule="auto"/>
        <w:jc w:val="both"/>
        <w:rPr>
          <w:rFonts w:cs="Arial"/>
          <w:color w:val="231F20"/>
          <w:lang w:eastAsia="it-IT"/>
        </w:rPr>
      </w:pPr>
      <w:r w:rsidRPr="006379F8">
        <w:rPr>
          <w:rFonts w:cs="Arial"/>
          <w:color w:val="231F20"/>
          <w:lang w:eastAsia="it-IT"/>
        </w:rPr>
        <w:t xml:space="preserve">Target 6.1 of the VSDGs – </w:t>
      </w:r>
      <w:r w:rsidRPr="006379F8">
        <w:rPr>
          <w:rFonts w:cs="Arial"/>
          <w:i/>
          <w:color w:val="231F20"/>
          <w:lang w:eastAsia="it-IT"/>
        </w:rPr>
        <w:t>By 2030, ensure full and equitable access to safe and affordable water for all citizens</w:t>
      </w:r>
      <w:r w:rsidRPr="006379F8">
        <w:rPr>
          <w:rFonts w:cs="Arial"/>
          <w:color w:val="231F20"/>
          <w:lang w:eastAsia="it-IT"/>
        </w:rPr>
        <w:t xml:space="preserve"> – is substantially identical to the corresponding Global target</w:t>
      </w:r>
      <w:r w:rsidRPr="006379F8">
        <w:rPr>
          <w:rStyle w:val="FootnoteReference"/>
          <w:rFonts w:cs="Arial"/>
          <w:sz w:val="18"/>
          <w:szCs w:val="18"/>
          <w:lang w:eastAsia="it-IT"/>
        </w:rPr>
        <w:footnoteReference w:id="22"/>
      </w:r>
      <w:r w:rsidRPr="006379F8">
        <w:rPr>
          <w:rFonts w:cs="Arial"/>
          <w:color w:val="231F20"/>
          <w:lang w:eastAsia="it-IT"/>
        </w:rPr>
        <w:t xml:space="preserve">. </w:t>
      </w:r>
    </w:p>
    <w:p w14:paraId="05566B06" w14:textId="77777777" w:rsidR="00371B68" w:rsidRPr="006379F8" w:rsidRDefault="00371B68" w:rsidP="00371B68">
      <w:pPr>
        <w:autoSpaceDE w:val="0"/>
        <w:autoSpaceDN w:val="0"/>
        <w:spacing w:after="120" w:line="240" w:lineRule="auto"/>
        <w:jc w:val="both"/>
        <w:rPr>
          <w:rFonts w:cs="Arial"/>
          <w:color w:val="231F20"/>
          <w:lang w:eastAsia="it-IT"/>
        </w:rPr>
      </w:pPr>
      <w:r w:rsidRPr="006379F8">
        <w:rPr>
          <w:rFonts w:cs="Arial"/>
          <w:color w:val="231F20"/>
          <w:lang w:eastAsia="it-IT"/>
        </w:rPr>
        <w:t xml:space="preserve">For </w:t>
      </w:r>
      <w:r w:rsidRPr="006379F8">
        <w:rPr>
          <w:rFonts w:cs="Arial"/>
          <w:b/>
          <w:color w:val="231F20"/>
          <w:lang w:eastAsia="it-IT"/>
        </w:rPr>
        <w:t>SDG indicator 6.1.1 – Proportion of population using safely managed drinking water services, by urban/rural</w:t>
      </w:r>
      <w:r w:rsidRPr="006379F8">
        <w:rPr>
          <w:rFonts w:cs="Arial"/>
          <w:color w:val="231F20"/>
          <w:lang w:eastAsia="it-IT"/>
        </w:rPr>
        <w:t xml:space="preserve">, the key concept is that of </w:t>
      </w:r>
      <w:r w:rsidRPr="006379F8">
        <w:rPr>
          <w:rFonts w:cs="Arial"/>
          <w:color w:val="231F20"/>
          <w:u w:val="single"/>
          <w:lang w:eastAsia="it-IT"/>
        </w:rPr>
        <w:t>safely managed drinking water service</w:t>
      </w:r>
      <w:r w:rsidRPr="006379F8">
        <w:rPr>
          <w:rFonts w:cs="Arial"/>
          <w:color w:val="231F20"/>
          <w:lang w:eastAsia="it-IT"/>
        </w:rPr>
        <w:t xml:space="preserve">, defined as an </w:t>
      </w:r>
      <w:r w:rsidRPr="006379F8">
        <w:rPr>
          <w:rFonts w:cs="Arial"/>
          <w:i/>
          <w:color w:val="231F20"/>
          <w:lang w:eastAsia="it-IT"/>
        </w:rPr>
        <w:t>improved drinking water source</w:t>
      </w:r>
      <w:r w:rsidRPr="006379F8">
        <w:rPr>
          <w:rFonts w:cs="Arial"/>
          <w:color w:val="231F20"/>
          <w:lang w:eastAsia="it-IT"/>
        </w:rPr>
        <w:t xml:space="preserve"> that is </w:t>
      </w:r>
      <w:r w:rsidRPr="006379F8">
        <w:rPr>
          <w:rFonts w:cs="Arial"/>
          <w:i/>
          <w:color w:val="231F20"/>
          <w:lang w:eastAsia="it-IT"/>
        </w:rPr>
        <w:t>accessible on premises</w:t>
      </w:r>
      <w:r w:rsidRPr="006379F8">
        <w:rPr>
          <w:rFonts w:cs="Arial"/>
          <w:color w:val="231F20"/>
          <w:lang w:eastAsia="it-IT"/>
        </w:rPr>
        <w:t xml:space="preserve">, </w:t>
      </w:r>
      <w:r w:rsidRPr="006379F8">
        <w:rPr>
          <w:rFonts w:cs="Arial"/>
          <w:i/>
          <w:color w:val="231F20"/>
          <w:lang w:eastAsia="it-IT"/>
        </w:rPr>
        <w:t>available when needed</w:t>
      </w:r>
      <w:r w:rsidRPr="006379F8">
        <w:rPr>
          <w:rFonts w:cs="Arial"/>
          <w:color w:val="231F20"/>
          <w:lang w:eastAsia="it-IT"/>
        </w:rPr>
        <w:t xml:space="preserve">, and </w:t>
      </w:r>
      <w:r w:rsidRPr="006379F8">
        <w:rPr>
          <w:rFonts w:cs="Arial"/>
          <w:i/>
          <w:color w:val="231F20"/>
          <w:lang w:eastAsia="it-IT"/>
        </w:rPr>
        <w:t>free from faecal and priority chemical contamination</w:t>
      </w:r>
      <w:r w:rsidRPr="006379F8">
        <w:rPr>
          <w:rFonts w:cs="Arial"/>
          <w:color w:val="231F20"/>
          <w:lang w:eastAsia="it-IT"/>
        </w:rPr>
        <w:t>. Improved drinking water sources include: piped supplies, boreholes and tubewells, protected dug wells, protected springs, rainwater, water kiosks, and packaged and delivered water</w:t>
      </w:r>
      <w:r w:rsidRPr="006379F8">
        <w:rPr>
          <w:rStyle w:val="FootnoteReference"/>
          <w:rFonts w:cs="Arial"/>
          <w:sz w:val="18"/>
          <w:szCs w:val="18"/>
          <w:lang w:eastAsia="it-IT"/>
        </w:rPr>
        <w:footnoteReference w:id="23"/>
      </w:r>
      <w:r w:rsidRPr="006379F8">
        <w:rPr>
          <w:rFonts w:cs="Arial"/>
          <w:color w:val="231F20"/>
          <w:lang w:eastAsia="it-IT"/>
        </w:rPr>
        <w:t xml:space="preserve">. </w:t>
      </w:r>
    </w:p>
    <w:p w14:paraId="5F547CDA" w14:textId="77777777" w:rsidR="00371B68" w:rsidRPr="006379F8" w:rsidRDefault="00371B68" w:rsidP="00371B68">
      <w:pPr>
        <w:autoSpaceDE w:val="0"/>
        <w:autoSpaceDN w:val="0"/>
        <w:spacing w:after="120" w:line="240" w:lineRule="auto"/>
        <w:jc w:val="both"/>
        <w:rPr>
          <w:rFonts w:cs="Arial"/>
        </w:rPr>
      </w:pPr>
      <w:r w:rsidRPr="006379F8">
        <w:rPr>
          <w:rFonts w:cs="Arial"/>
        </w:rPr>
        <w:t>The available proxy (</w:t>
      </w:r>
      <w:r w:rsidRPr="006379F8">
        <w:rPr>
          <w:rFonts w:cs="Arial"/>
          <w:b/>
        </w:rPr>
        <w:t>VSDG 6.1.1</w:t>
      </w:r>
      <w:r w:rsidRPr="006379F8">
        <w:rPr>
          <w:rFonts w:cs="Arial"/>
        </w:rPr>
        <w:t xml:space="preserve"> </w:t>
      </w:r>
      <w:r w:rsidRPr="006379F8">
        <w:rPr>
          <w:rFonts w:cs="Arial"/>
          <w:b/>
          <w:color w:val="231F20"/>
          <w:lang w:eastAsia="it-IT"/>
        </w:rPr>
        <w:t>–</w:t>
      </w:r>
      <w:r w:rsidRPr="006379F8">
        <w:rPr>
          <w:rFonts w:cs="Arial"/>
          <w:b/>
        </w:rPr>
        <w:t xml:space="preserve"> </w:t>
      </w:r>
      <w:r w:rsidRPr="006379F8">
        <w:rPr>
          <w:rFonts w:cs="Arial"/>
          <w:b/>
          <w:color w:val="231F20"/>
          <w:lang w:eastAsia="it-IT"/>
        </w:rPr>
        <w:t>Urban population provided with clean water by centralized water supply system</w:t>
      </w:r>
      <w:r w:rsidRPr="006379F8">
        <w:rPr>
          <w:rFonts w:cs="Arial"/>
          <w:color w:val="231F20"/>
          <w:lang w:eastAsia="it-IT"/>
        </w:rPr>
        <w:t>)</w:t>
      </w:r>
      <w:r w:rsidRPr="006379F8">
        <w:rPr>
          <w:rFonts w:cs="Arial"/>
        </w:rPr>
        <w:t xml:space="preserve"> is sourced by the Ministry of Construction (MOC), within the National statistical reporting system. Unlike the indicator described in the global SDG metadata, the proxy is currently available only for urban population. Within this limitation, the comparability to the global indicator published on the UN Global SDG Database can be considered good, as far as the water supplied by centralized system has to meet quality standards specified by law</w:t>
      </w:r>
      <w:r w:rsidRPr="006379F8">
        <w:rPr>
          <w:rStyle w:val="FootnoteReference"/>
          <w:rFonts w:cs="Arial"/>
          <w:sz w:val="18"/>
          <w:szCs w:val="18"/>
          <w:lang w:eastAsia="it-IT"/>
        </w:rPr>
        <w:footnoteReference w:id="24"/>
      </w:r>
      <w:r w:rsidRPr="006379F8">
        <w:rPr>
          <w:rFonts w:cs="Arial"/>
        </w:rPr>
        <w:t xml:space="preserve">. </w:t>
      </w:r>
    </w:p>
    <w:tbl>
      <w:tblPr>
        <w:tblStyle w:val="TableGrid"/>
        <w:tblW w:w="0" w:type="auto"/>
        <w:tblLook w:val="04A0" w:firstRow="1" w:lastRow="0" w:firstColumn="1" w:lastColumn="0" w:noHBand="0" w:noVBand="1"/>
      </w:tblPr>
      <w:tblGrid>
        <w:gridCol w:w="9638"/>
      </w:tblGrid>
      <w:tr w:rsidR="00371B68" w:rsidRPr="006379F8" w14:paraId="78FA7AA7" w14:textId="77777777" w:rsidTr="001D4853">
        <w:tc>
          <w:tcPr>
            <w:tcW w:w="9638" w:type="dxa"/>
            <w:tcBorders>
              <w:top w:val="nil"/>
              <w:left w:val="nil"/>
              <w:bottom w:val="single" w:sz="4" w:space="0" w:color="auto"/>
              <w:right w:val="nil"/>
            </w:tcBorders>
          </w:tcPr>
          <w:p w14:paraId="47468F76" w14:textId="77777777" w:rsidR="00371B68" w:rsidRPr="006379F8" w:rsidRDefault="00371B68" w:rsidP="001D4853">
            <w:pPr>
              <w:keepNext/>
              <w:tabs>
                <w:tab w:val="left" w:pos="284"/>
              </w:tabs>
              <w:autoSpaceDE w:val="0"/>
              <w:autoSpaceDN w:val="0"/>
              <w:spacing w:before="240" w:after="120"/>
              <w:rPr>
                <w:rFonts w:cs="Arial"/>
                <w:sz w:val="18"/>
                <w:szCs w:val="18"/>
                <w:lang w:eastAsia="it-IT"/>
              </w:rPr>
            </w:pPr>
            <w:r w:rsidRPr="006379F8">
              <w:rPr>
                <w:rFonts w:cs="Arial"/>
                <w:b/>
                <w:sz w:val="18"/>
                <w:szCs w:val="18"/>
                <w:lang w:eastAsia="it-IT"/>
              </w:rPr>
              <w:t>Figure 2.6 - SDG indicator 6.1.1: Proportion of population using safely managed drinking water services, by urban/rural. Years 2016-2021</w:t>
            </w:r>
            <w:r w:rsidRPr="006379F8">
              <w:rPr>
                <w:rFonts w:cs="Arial"/>
                <w:sz w:val="18"/>
                <w:szCs w:val="18"/>
                <w:lang w:eastAsia="it-IT"/>
              </w:rPr>
              <w:t xml:space="preserve"> (percentage of urban population)</w:t>
            </w:r>
          </w:p>
        </w:tc>
      </w:tr>
      <w:tr w:rsidR="00371B68" w:rsidRPr="006379F8" w14:paraId="0D058485" w14:textId="77777777" w:rsidTr="001D4853">
        <w:tc>
          <w:tcPr>
            <w:tcW w:w="9638" w:type="dxa"/>
            <w:tcBorders>
              <w:top w:val="single" w:sz="4" w:space="0" w:color="auto"/>
              <w:bottom w:val="single" w:sz="4" w:space="0" w:color="auto"/>
            </w:tcBorders>
          </w:tcPr>
          <w:p w14:paraId="3C40623D"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7753401E" wp14:editId="4FCFA6AC">
                  <wp:extent cx="4608000" cy="2026800"/>
                  <wp:effectExtent l="0" t="0" r="0" b="0"/>
                  <wp:docPr id="114" name="Immagin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08000" cy="2026800"/>
                          </a:xfrm>
                          <a:prstGeom prst="rect">
                            <a:avLst/>
                          </a:prstGeom>
                          <a:noFill/>
                        </pic:spPr>
                      </pic:pic>
                    </a:graphicData>
                  </a:graphic>
                </wp:inline>
              </w:drawing>
            </w:r>
          </w:p>
        </w:tc>
      </w:tr>
      <w:tr w:rsidR="00371B68" w:rsidRPr="006379F8" w14:paraId="18ED594E" w14:textId="77777777" w:rsidTr="001D4853">
        <w:tc>
          <w:tcPr>
            <w:tcW w:w="9638" w:type="dxa"/>
            <w:tcBorders>
              <w:top w:val="single" w:sz="4" w:space="0" w:color="auto"/>
              <w:left w:val="nil"/>
              <w:bottom w:val="nil"/>
              <w:right w:val="nil"/>
            </w:tcBorders>
          </w:tcPr>
          <w:p w14:paraId="27B9AB4C" w14:textId="77777777" w:rsidR="00371B68" w:rsidRPr="006379F8" w:rsidRDefault="00371B68" w:rsidP="001D4853">
            <w:pPr>
              <w:tabs>
                <w:tab w:val="left" w:pos="284"/>
              </w:tabs>
              <w:autoSpaceDE w:val="0"/>
              <w:autoSpaceDN w:val="0"/>
              <w:spacing w:after="240"/>
              <w:rPr>
                <w:rFonts w:cs="Arial"/>
                <w:color w:val="231F20"/>
                <w:sz w:val="16"/>
                <w:szCs w:val="16"/>
                <w:lang w:eastAsia="it-IT"/>
              </w:rPr>
            </w:pPr>
            <w:r w:rsidRPr="006379F8">
              <w:rPr>
                <w:rFonts w:cs="Arial"/>
                <w:color w:val="231F20"/>
                <w:sz w:val="16"/>
                <w:szCs w:val="16"/>
                <w:lang w:eastAsia="it-IT"/>
              </w:rPr>
              <w:t>Source:</w:t>
            </w:r>
            <w:r w:rsidRPr="006379F8">
              <w:rPr>
                <w:rFonts w:cs="Arial"/>
                <w:sz w:val="16"/>
                <w:szCs w:val="16"/>
                <w:lang w:eastAsia="it-IT"/>
              </w:rPr>
              <w:t xml:space="preserve"> WHO-UNICEF Joint Monitoring Programme for Water Supply, Sanitation and Hygiene (World, Eastern &amp; South-Eastern Asia); National statistical reporting system, Ministry of Construction (Viet Nam).</w:t>
            </w:r>
          </w:p>
        </w:tc>
      </w:tr>
    </w:tbl>
    <w:p w14:paraId="6487BEE1" w14:textId="77777777" w:rsidR="00371B68" w:rsidRPr="006379F8" w:rsidRDefault="00371B68" w:rsidP="00371B68">
      <w:pPr>
        <w:spacing w:after="120" w:line="240" w:lineRule="auto"/>
        <w:jc w:val="both"/>
        <w:rPr>
          <w:rFonts w:cs="Arial"/>
        </w:rPr>
      </w:pPr>
      <w:r w:rsidRPr="006379F8">
        <w:rPr>
          <w:rFonts w:cs="Arial"/>
        </w:rPr>
        <w:lastRenderedPageBreak/>
        <w:t>National estimates for Vietnam, compared to the estimates for the East and South-East Asia region and the whole world, show a full recovery of the gap from the regional average, performed between 2016 and 2021 (Figure 2.6).</w:t>
      </w:r>
    </w:p>
    <w:p w14:paraId="46B2AAC2" w14:textId="77777777" w:rsidR="00371B68" w:rsidRPr="006379F8" w:rsidRDefault="00371B68" w:rsidP="00304FB2">
      <w:pPr>
        <w:pStyle w:val="Heading3"/>
      </w:pPr>
      <w:bookmarkStart w:id="22" w:name="_Toc157067490"/>
      <w:r w:rsidRPr="006379F8">
        <w:t>TARGET 6.2 – ACCESS TO ADEQUATE AND EQUITABLE SANITATION AND HYGIENE</w:t>
      </w:r>
      <w:bookmarkEnd w:id="22"/>
    </w:p>
    <w:p w14:paraId="4F4DB954" w14:textId="77777777" w:rsidR="00371B68" w:rsidRDefault="00371B68" w:rsidP="00371B68">
      <w:pPr>
        <w:autoSpaceDE w:val="0"/>
        <w:autoSpaceDN w:val="0"/>
        <w:spacing w:after="120" w:line="240" w:lineRule="auto"/>
        <w:jc w:val="both"/>
        <w:rPr>
          <w:rFonts w:cs="Arial"/>
          <w:color w:val="231F20"/>
          <w:lang w:eastAsia="it-IT"/>
        </w:rPr>
      </w:pPr>
      <w:r w:rsidRPr="006379F8">
        <w:rPr>
          <w:rFonts w:cs="Arial"/>
          <w:color w:val="231F20"/>
          <w:lang w:eastAsia="it-IT"/>
        </w:rPr>
        <w:t xml:space="preserve">Target 6.2 of the VSDGs – </w:t>
      </w:r>
      <w:r w:rsidRPr="006379F8">
        <w:rPr>
          <w:rFonts w:cs="Arial"/>
          <w:i/>
          <w:color w:val="231F20"/>
          <w:lang w:eastAsia="it-IT"/>
        </w:rPr>
        <w:t>By 2030, ensure access to adequate and equitable sanitation facilities and conditions for all citizens, with particular attention paid to the needs of women, girls, persons with disabilities and other vulnerable groups; end open-air defecation practices; 100% of households have hygienic toilets</w:t>
      </w:r>
      <w:r w:rsidRPr="006379F8">
        <w:rPr>
          <w:rFonts w:cs="Arial"/>
          <w:color w:val="231F20"/>
          <w:lang w:eastAsia="it-IT"/>
        </w:rPr>
        <w:t xml:space="preserve"> – largely follows the formulation of the corresponding Global target</w:t>
      </w:r>
      <w:r w:rsidRPr="006379F8">
        <w:rPr>
          <w:rStyle w:val="FootnoteReference"/>
          <w:rFonts w:cs="Arial"/>
          <w:sz w:val="18"/>
          <w:szCs w:val="18"/>
          <w:lang w:eastAsia="it-IT"/>
        </w:rPr>
        <w:footnoteReference w:id="25"/>
      </w:r>
      <w:r w:rsidRPr="006379F8">
        <w:rPr>
          <w:rFonts w:cs="Arial"/>
          <w:color w:val="231F20"/>
          <w:lang w:eastAsia="it-IT"/>
        </w:rPr>
        <w:t>, adding to it a specific reference to hygienic toilets.</w:t>
      </w:r>
    </w:p>
    <w:p w14:paraId="757CF6A9" w14:textId="77777777" w:rsidR="000C511C" w:rsidRPr="006379F8" w:rsidRDefault="000C511C" w:rsidP="00371B68">
      <w:pPr>
        <w:autoSpaceDE w:val="0"/>
        <w:autoSpaceDN w:val="0"/>
        <w:spacing w:after="120" w:line="240" w:lineRule="auto"/>
        <w:jc w:val="both"/>
        <w:rPr>
          <w:rFonts w:cs="Arial"/>
          <w:color w:val="231F20"/>
          <w:lang w:eastAsia="it-IT"/>
        </w:rPr>
      </w:pPr>
    </w:p>
    <w:p w14:paraId="73CBB815" w14:textId="77777777" w:rsidR="00371B68" w:rsidRPr="006379F8" w:rsidRDefault="00371B68" w:rsidP="00371B68">
      <w:pPr>
        <w:autoSpaceDE w:val="0"/>
        <w:autoSpaceDN w:val="0"/>
        <w:spacing w:after="120" w:line="240" w:lineRule="auto"/>
        <w:jc w:val="both"/>
        <w:rPr>
          <w:rFonts w:cs="Arial"/>
          <w:color w:val="231F20"/>
          <w:lang w:eastAsia="it-IT"/>
        </w:rPr>
      </w:pPr>
      <w:r w:rsidRPr="006379F8">
        <w:rPr>
          <w:rFonts w:cs="Arial"/>
          <w:b/>
        </w:rPr>
        <w:t>SDG indicator 6.2.1</w:t>
      </w:r>
      <w:r w:rsidRPr="006379F8">
        <w:rPr>
          <w:rFonts w:cs="Arial"/>
        </w:rPr>
        <w:t xml:space="preserve"> </w:t>
      </w:r>
      <w:r w:rsidRPr="006379F8">
        <w:rPr>
          <w:rFonts w:cs="Arial"/>
          <w:b/>
          <w:color w:val="231F20"/>
          <w:lang w:eastAsia="it-IT"/>
        </w:rPr>
        <w:t>– Proportion of population using (a) safely managed sanitation services and (b) a hand washing facility with soap and water</w:t>
      </w:r>
      <w:r w:rsidRPr="006379F8">
        <w:rPr>
          <w:rFonts w:cs="Arial"/>
          <w:color w:val="231F20"/>
          <w:lang w:eastAsia="it-IT"/>
        </w:rPr>
        <w:t xml:space="preserve"> actually consists of two sub-indicators. Sub-indicator (a) about sanitation services can be considered more relevant to urban environment as a proxy for the spreading of sewerage networks and other safe systems for wastewater disposal, while sub-indicator (b) about hand washing facilities, being more characterized as a public health indicator, was considered out of scope. The key concept is that of </w:t>
      </w:r>
      <w:r w:rsidRPr="006379F8">
        <w:rPr>
          <w:rFonts w:cs="Arial"/>
          <w:color w:val="231F20"/>
          <w:u w:val="single"/>
          <w:lang w:eastAsia="it-IT"/>
        </w:rPr>
        <w:t>safely managed sanitation service</w:t>
      </w:r>
      <w:r w:rsidRPr="006379F8">
        <w:rPr>
          <w:rFonts w:cs="Arial"/>
          <w:color w:val="231F20"/>
          <w:lang w:eastAsia="it-IT"/>
        </w:rPr>
        <w:t xml:space="preserve">, defined as an </w:t>
      </w:r>
      <w:r w:rsidRPr="006379F8">
        <w:rPr>
          <w:rFonts w:cs="Arial"/>
          <w:i/>
          <w:color w:val="231F20"/>
          <w:lang w:eastAsia="it-IT"/>
        </w:rPr>
        <w:t>improved sanitation facility</w:t>
      </w:r>
      <w:r w:rsidRPr="006379F8">
        <w:rPr>
          <w:rFonts w:cs="Arial"/>
          <w:color w:val="231F20"/>
          <w:lang w:eastAsia="it-IT"/>
        </w:rPr>
        <w:t xml:space="preserve"> that is </w:t>
      </w:r>
      <w:r w:rsidRPr="006379F8">
        <w:rPr>
          <w:rFonts w:cs="Arial"/>
          <w:i/>
          <w:color w:val="231F20"/>
          <w:lang w:eastAsia="it-IT"/>
        </w:rPr>
        <w:t>not shared with other households</w:t>
      </w:r>
      <w:r w:rsidRPr="006379F8">
        <w:rPr>
          <w:rFonts w:cs="Arial"/>
          <w:color w:val="231F20"/>
          <w:lang w:eastAsia="it-IT"/>
        </w:rPr>
        <w:t xml:space="preserve"> and where </w:t>
      </w:r>
      <w:r w:rsidRPr="006379F8">
        <w:rPr>
          <w:rFonts w:cs="Arial"/>
          <w:i/>
          <w:color w:val="231F20"/>
          <w:lang w:eastAsia="it-IT"/>
        </w:rPr>
        <w:t>excreta are safely disposed on site or removed and treated off-site</w:t>
      </w:r>
      <w:r w:rsidRPr="006379F8">
        <w:rPr>
          <w:rFonts w:cs="Arial"/>
          <w:color w:val="231F20"/>
          <w:lang w:eastAsia="it-IT"/>
        </w:rPr>
        <w:t>. Improved sanitation facilities include wet sanitation technologies (flush or pour flush toilets connected to sewer systems, septic tanks or pit latrines); and dry sanitation technologies (dry pit latrines with slabs, ventilated improved pit latrines, pit latrines with a slab, composting toilets and container based sanitation)</w:t>
      </w:r>
      <w:r w:rsidRPr="006379F8">
        <w:rPr>
          <w:rStyle w:val="FootnoteReference"/>
          <w:rFonts w:cs="Arial"/>
          <w:sz w:val="18"/>
          <w:szCs w:val="18"/>
          <w:lang w:eastAsia="it-IT"/>
        </w:rPr>
        <w:footnoteReference w:id="26"/>
      </w:r>
      <w:r w:rsidRPr="006379F8">
        <w:rPr>
          <w:rFonts w:cs="Arial"/>
          <w:color w:val="231F20"/>
          <w:lang w:eastAsia="it-IT"/>
        </w:rPr>
        <w:t xml:space="preserve">. </w:t>
      </w:r>
    </w:p>
    <w:tbl>
      <w:tblPr>
        <w:tblStyle w:val="TableGrid"/>
        <w:tblW w:w="0" w:type="auto"/>
        <w:tblLook w:val="04A0" w:firstRow="1" w:lastRow="0" w:firstColumn="1" w:lastColumn="0" w:noHBand="0" w:noVBand="1"/>
      </w:tblPr>
      <w:tblGrid>
        <w:gridCol w:w="4819"/>
        <w:gridCol w:w="4819"/>
      </w:tblGrid>
      <w:tr w:rsidR="00371B68" w:rsidRPr="006379F8" w14:paraId="78DDE111" w14:textId="77777777" w:rsidTr="001D4853">
        <w:tc>
          <w:tcPr>
            <w:tcW w:w="4819" w:type="dxa"/>
            <w:tcBorders>
              <w:top w:val="nil"/>
              <w:left w:val="nil"/>
              <w:bottom w:val="single" w:sz="4" w:space="0" w:color="auto"/>
              <w:right w:val="nil"/>
            </w:tcBorders>
          </w:tcPr>
          <w:p w14:paraId="69620566" w14:textId="77777777" w:rsidR="00371B68" w:rsidRPr="006379F8" w:rsidRDefault="00371B68" w:rsidP="001D4853">
            <w:pPr>
              <w:keepNext/>
              <w:tabs>
                <w:tab w:val="left" w:pos="284"/>
              </w:tabs>
              <w:autoSpaceDE w:val="0"/>
              <w:autoSpaceDN w:val="0"/>
              <w:spacing w:before="240" w:after="120"/>
              <w:rPr>
                <w:rFonts w:cs="Arial"/>
                <w:sz w:val="18"/>
                <w:szCs w:val="18"/>
                <w:lang w:eastAsia="it-IT"/>
              </w:rPr>
            </w:pPr>
            <w:r w:rsidRPr="006379F8">
              <w:rPr>
                <w:rFonts w:cs="Arial"/>
                <w:b/>
                <w:sz w:val="18"/>
                <w:szCs w:val="18"/>
                <w:lang w:eastAsia="it-IT"/>
              </w:rPr>
              <w:t>Figure 2.7 - SDG indicator 6.2.1: Proportion of population using safely managed sanitation services. Years 2014-2020</w:t>
            </w:r>
            <w:r w:rsidRPr="006379F8">
              <w:rPr>
                <w:rFonts w:cs="Arial"/>
                <w:sz w:val="18"/>
                <w:szCs w:val="18"/>
                <w:lang w:eastAsia="it-IT"/>
              </w:rPr>
              <w:t xml:space="preserve"> (percentage values)</w:t>
            </w:r>
          </w:p>
        </w:tc>
        <w:tc>
          <w:tcPr>
            <w:tcW w:w="4819" w:type="dxa"/>
            <w:tcBorders>
              <w:top w:val="nil"/>
              <w:left w:val="nil"/>
              <w:bottom w:val="single" w:sz="4" w:space="0" w:color="auto"/>
              <w:right w:val="nil"/>
            </w:tcBorders>
          </w:tcPr>
          <w:p w14:paraId="7075F8FC" w14:textId="77777777" w:rsidR="00371B68" w:rsidRPr="006379F8" w:rsidRDefault="00371B68" w:rsidP="001D4853">
            <w:pPr>
              <w:keepNext/>
              <w:tabs>
                <w:tab w:val="left" w:pos="284"/>
              </w:tabs>
              <w:autoSpaceDE w:val="0"/>
              <w:autoSpaceDN w:val="0"/>
              <w:spacing w:before="240" w:after="120"/>
              <w:rPr>
                <w:rFonts w:cs="Arial"/>
                <w:sz w:val="18"/>
                <w:szCs w:val="18"/>
                <w:lang w:eastAsia="it-IT"/>
              </w:rPr>
            </w:pPr>
            <w:r w:rsidRPr="006379F8">
              <w:rPr>
                <w:rFonts w:cs="Arial"/>
                <w:b/>
                <w:sz w:val="18"/>
                <w:szCs w:val="18"/>
                <w:lang w:eastAsia="it-IT"/>
              </w:rPr>
              <w:t>Figure 2.8 - VSDG indicator 6.2.1: Households using improved sanitation facilities. Years 2014-2021</w:t>
            </w:r>
            <w:r w:rsidRPr="006379F8">
              <w:rPr>
                <w:rFonts w:cs="Arial"/>
                <w:sz w:val="18"/>
                <w:szCs w:val="18"/>
                <w:lang w:eastAsia="it-IT"/>
              </w:rPr>
              <w:t xml:space="preserve"> (percentage values)</w:t>
            </w:r>
          </w:p>
        </w:tc>
      </w:tr>
      <w:tr w:rsidR="00371B68" w:rsidRPr="006379F8" w14:paraId="6C2A7879" w14:textId="77777777" w:rsidTr="001D4853">
        <w:tc>
          <w:tcPr>
            <w:tcW w:w="4819" w:type="dxa"/>
            <w:tcBorders>
              <w:top w:val="single" w:sz="4" w:space="0" w:color="auto"/>
              <w:bottom w:val="single" w:sz="4" w:space="0" w:color="auto"/>
            </w:tcBorders>
          </w:tcPr>
          <w:p w14:paraId="73103D63" w14:textId="77777777" w:rsidR="00371B68" w:rsidRPr="006379F8" w:rsidRDefault="00371B68" w:rsidP="001D4853">
            <w:pPr>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6C3A045A" wp14:editId="08C5D1CE">
                  <wp:extent cx="2433600" cy="2026800"/>
                  <wp:effectExtent l="0" t="0" r="0" b="0"/>
                  <wp:docPr id="118" name="Immagin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33600" cy="2026800"/>
                          </a:xfrm>
                          <a:prstGeom prst="rect">
                            <a:avLst/>
                          </a:prstGeom>
                          <a:noFill/>
                        </pic:spPr>
                      </pic:pic>
                    </a:graphicData>
                  </a:graphic>
                </wp:inline>
              </w:drawing>
            </w:r>
          </w:p>
        </w:tc>
        <w:tc>
          <w:tcPr>
            <w:tcW w:w="4819" w:type="dxa"/>
            <w:tcBorders>
              <w:top w:val="single" w:sz="4" w:space="0" w:color="auto"/>
              <w:bottom w:val="single" w:sz="4" w:space="0" w:color="auto"/>
            </w:tcBorders>
          </w:tcPr>
          <w:p w14:paraId="510FF4AD" w14:textId="77777777" w:rsidR="00371B68" w:rsidRPr="006379F8" w:rsidRDefault="00371B68" w:rsidP="001D4853">
            <w:pPr>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280E8EE6" wp14:editId="518CD6D5">
                  <wp:extent cx="2433600" cy="2026800"/>
                  <wp:effectExtent l="0" t="0" r="0" b="0"/>
                  <wp:docPr id="115" name="Immagin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33600" cy="2026800"/>
                          </a:xfrm>
                          <a:prstGeom prst="rect">
                            <a:avLst/>
                          </a:prstGeom>
                          <a:noFill/>
                        </pic:spPr>
                      </pic:pic>
                    </a:graphicData>
                  </a:graphic>
                </wp:inline>
              </w:drawing>
            </w:r>
          </w:p>
        </w:tc>
      </w:tr>
      <w:tr w:rsidR="00371B68" w:rsidRPr="006379F8" w14:paraId="244A3617" w14:textId="77777777" w:rsidTr="001D4853">
        <w:tc>
          <w:tcPr>
            <w:tcW w:w="4819" w:type="dxa"/>
            <w:tcBorders>
              <w:top w:val="single" w:sz="4" w:space="0" w:color="auto"/>
              <w:left w:val="nil"/>
              <w:bottom w:val="nil"/>
              <w:right w:val="nil"/>
            </w:tcBorders>
          </w:tcPr>
          <w:p w14:paraId="345C9BD0" w14:textId="77777777" w:rsidR="00371B68" w:rsidRPr="006379F8" w:rsidRDefault="00371B68" w:rsidP="001D4853">
            <w:pPr>
              <w:tabs>
                <w:tab w:val="left" w:pos="284"/>
              </w:tabs>
              <w:autoSpaceDE w:val="0"/>
              <w:autoSpaceDN w:val="0"/>
              <w:spacing w:after="240"/>
              <w:rPr>
                <w:rFonts w:cs="Arial"/>
                <w:noProof/>
                <w:sz w:val="18"/>
                <w:szCs w:val="18"/>
                <w:lang w:eastAsia="it-IT"/>
              </w:rPr>
            </w:pPr>
            <w:r w:rsidRPr="006379F8">
              <w:rPr>
                <w:rFonts w:cs="Arial"/>
                <w:color w:val="231F20"/>
                <w:sz w:val="16"/>
                <w:szCs w:val="16"/>
                <w:lang w:eastAsia="it-IT"/>
              </w:rPr>
              <w:t>Source: WHO-UNICEF Joint Monitoring Programme for Water Supply, Sanitation and Hygiene</w:t>
            </w:r>
          </w:p>
        </w:tc>
        <w:tc>
          <w:tcPr>
            <w:tcW w:w="4819" w:type="dxa"/>
            <w:tcBorders>
              <w:top w:val="single" w:sz="4" w:space="0" w:color="auto"/>
              <w:left w:val="nil"/>
              <w:bottom w:val="nil"/>
              <w:right w:val="nil"/>
            </w:tcBorders>
          </w:tcPr>
          <w:p w14:paraId="5FD25D17" w14:textId="77777777" w:rsidR="00371B68" w:rsidRPr="006379F8" w:rsidRDefault="00371B68" w:rsidP="001D4853">
            <w:pPr>
              <w:tabs>
                <w:tab w:val="left" w:pos="284"/>
              </w:tabs>
              <w:autoSpaceDE w:val="0"/>
              <w:autoSpaceDN w:val="0"/>
              <w:spacing w:after="240"/>
              <w:rPr>
                <w:rFonts w:cs="Arial"/>
                <w:color w:val="231F20"/>
                <w:sz w:val="16"/>
                <w:szCs w:val="16"/>
                <w:lang w:eastAsia="it-IT"/>
              </w:rPr>
            </w:pPr>
            <w:r w:rsidRPr="006379F8">
              <w:rPr>
                <w:rFonts w:cs="Arial"/>
                <w:color w:val="231F20"/>
                <w:sz w:val="16"/>
                <w:szCs w:val="16"/>
                <w:lang w:eastAsia="it-IT"/>
              </w:rPr>
              <w:t>Source: GSO, Vietnam Household Living Standards Survey</w:t>
            </w:r>
          </w:p>
        </w:tc>
      </w:tr>
    </w:tbl>
    <w:p w14:paraId="4E09D810" w14:textId="77777777" w:rsidR="00371B68" w:rsidRPr="006379F8" w:rsidRDefault="00371B68" w:rsidP="00371B68">
      <w:pPr>
        <w:autoSpaceDE w:val="0"/>
        <w:autoSpaceDN w:val="0"/>
        <w:spacing w:after="120" w:line="240" w:lineRule="auto"/>
        <w:jc w:val="both"/>
        <w:rPr>
          <w:rFonts w:cs="Arial"/>
          <w:color w:val="231F20"/>
          <w:lang w:eastAsia="it-IT"/>
        </w:rPr>
      </w:pPr>
      <w:r w:rsidRPr="006379F8">
        <w:rPr>
          <w:rFonts w:cs="Arial"/>
          <w:color w:val="231F20"/>
          <w:lang w:eastAsia="it-IT"/>
        </w:rPr>
        <w:t>The available proxy (</w:t>
      </w:r>
      <w:r w:rsidRPr="006379F8">
        <w:rPr>
          <w:rFonts w:cs="Arial"/>
          <w:b/>
          <w:color w:val="231F20"/>
          <w:lang w:eastAsia="it-IT"/>
        </w:rPr>
        <w:t>VSDG 6.2.1 – Households using improved sanitation facilities</w:t>
      </w:r>
      <w:r w:rsidRPr="006379F8">
        <w:rPr>
          <w:rFonts w:cs="Arial"/>
          <w:color w:val="231F20"/>
          <w:lang w:eastAsia="it-IT"/>
        </w:rPr>
        <w:t xml:space="preserve">) is sourced by the Vietnam Household Living Standards Survey (VHLSS) of the GSO and is fully relevant to the objective set by the VSDGs about hygienic toilets. It presents, however, several differences compared to the global SDG indicator, as estimates are available by households (not by population), and the definition of </w:t>
      </w:r>
      <w:r w:rsidRPr="006379F8">
        <w:rPr>
          <w:rFonts w:cs="Arial"/>
          <w:i/>
          <w:color w:val="231F20"/>
          <w:lang w:eastAsia="it-IT"/>
        </w:rPr>
        <w:t>improved sanitation facilities</w:t>
      </w:r>
      <w:r w:rsidRPr="006379F8">
        <w:rPr>
          <w:rFonts w:cs="Arial"/>
          <w:color w:val="231F20"/>
          <w:lang w:eastAsia="it-IT"/>
        </w:rPr>
        <w:t xml:space="preserve"> does not match exactly that of </w:t>
      </w:r>
      <w:r w:rsidRPr="006379F8">
        <w:rPr>
          <w:rFonts w:cs="Arial"/>
          <w:i/>
          <w:color w:val="231F20"/>
          <w:lang w:eastAsia="it-IT"/>
        </w:rPr>
        <w:t xml:space="preserve">safely </w:t>
      </w:r>
      <w:r w:rsidRPr="006379F8">
        <w:rPr>
          <w:rFonts w:cs="Arial"/>
          <w:i/>
          <w:color w:val="231F20"/>
          <w:lang w:eastAsia="it-IT"/>
        </w:rPr>
        <w:lastRenderedPageBreak/>
        <w:t>managed sanitation services</w:t>
      </w:r>
      <w:r w:rsidRPr="006379F8">
        <w:rPr>
          <w:rFonts w:cs="Arial"/>
          <w:color w:val="231F20"/>
          <w:lang w:eastAsia="it-IT"/>
        </w:rPr>
        <w:t>, because it considers only the type of facility</w:t>
      </w:r>
      <w:r w:rsidRPr="006379F8">
        <w:rPr>
          <w:rStyle w:val="FootnoteReference"/>
          <w:rFonts w:cs="Arial"/>
          <w:sz w:val="18"/>
          <w:szCs w:val="18"/>
          <w:lang w:eastAsia="it-IT"/>
        </w:rPr>
        <w:footnoteReference w:id="27"/>
      </w:r>
      <w:r w:rsidRPr="006379F8">
        <w:rPr>
          <w:rFonts w:cs="Arial"/>
          <w:color w:val="231F20"/>
          <w:lang w:eastAsia="it-IT"/>
        </w:rPr>
        <w:t xml:space="preserve"> and not whether the facility is used by one or more households. </w:t>
      </w:r>
    </w:p>
    <w:p w14:paraId="6AB2B121" w14:textId="77777777" w:rsidR="00371B68" w:rsidRPr="006379F8" w:rsidRDefault="00371B68" w:rsidP="00371B68">
      <w:pPr>
        <w:spacing w:after="120" w:line="240" w:lineRule="auto"/>
        <w:jc w:val="both"/>
        <w:rPr>
          <w:rFonts w:cs="Arial"/>
        </w:rPr>
      </w:pPr>
      <w:r w:rsidRPr="006379F8">
        <w:rPr>
          <w:rFonts w:cs="Arial"/>
          <w:color w:val="231F20"/>
          <w:lang w:eastAsia="it-IT"/>
        </w:rPr>
        <w:t>Therefore, national estimates are not comparable to those published on</w:t>
      </w:r>
      <w:r w:rsidRPr="006379F8">
        <w:rPr>
          <w:rFonts w:cs="Arial"/>
        </w:rPr>
        <w:t xml:space="preserve"> the UN Global SDG Database. Anyway, VHLSS data describe a steadily improving trend, concordant with those estimated by WHO and UNICEF for the South-East Asia region and the whole World (Figures 2.7 and 2.8).</w:t>
      </w:r>
    </w:p>
    <w:p w14:paraId="64423E97" w14:textId="77777777" w:rsidR="00371B68" w:rsidRPr="006379F8" w:rsidRDefault="00371B68" w:rsidP="00304FB2">
      <w:pPr>
        <w:pStyle w:val="Heading3"/>
      </w:pPr>
      <w:bookmarkStart w:id="23" w:name="_Toc157067491"/>
      <w:r w:rsidRPr="006379F8">
        <w:t>TARGET 7.1 – ACCESS TO AFFORDABLE, RELIABLE AND MODERN ENERGY SERVICES</w:t>
      </w:r>
      <w:bookmarkEnd w:id="23"/>
    </w:p>
    <w:p w14:paraId="5C680D81" w14:textId="77777777" w:rsidR="00371B68" w:rsidRDefault="00371B68" w:rsidP="00371B68">
      <w:pPr>
        <w:autoSpaceDE w:val="0"/>
        <w:autoSpaceDN w:val="0"/>
        <w:spacing w:after="120" w:line="240" w:lineRule="auto"/>
        <w:jc w:val="both"/>
        <w:rPr>
          <w:rFonts w:cs="Arial"/>
          <w:color w:val="231F20"/>
          <w:lang w:eastAsia="it-IT"/>
        </w:rPr>
      </w:pPr>
      <w:r w:rsidRPr="006379F8">
        <w:rPr>
          <w:rFonts w:cs="Arial"/>
          <w:color w:val="231F20"/>
          <w:lang w:eastAsia="it-IT"/>
        </w:rPr>
        <w:t xml:space="preserve">Target 7.1 of the VSDGs – </w:t>
      </w:r>
      <w:r w:rsidRPr="006379F8">
        <w:rPr>
          <w:rFonts w:cs="Arial"/>
          <w:i/>
          <w:color w:val="231F20"/>
          <w:lang w:eastAsia="it-IT"/>
        </w:rPr>
        <w:t>By 2025, fully 100% households have access to electricity; by 2030, ensure universal access to affordable, reliable and modern energy services</w:t>
      </w:r>
      <w:r w:rsidRPr="006379F8">
        <w:rPr>
          <w:rFonts w:cs="Arial"/>
          <w:color w:val="231F20"/>
          <w:lang w:eastAsia="it-IT"/>
        </w:rPr>
        <w:t xml:space="preserve"> – differs from the corresponding global target as it anticipates to 2025 the objective of universal access to electricity grid</w:t>
      </w:r>
      <w:r w:rsidRPr="006379F8">
        <w:rPr>
          <w:rStyle w:val="FootnoteReference"/>
          <w:rFonts w:cs="Arial"/>
          <w:sz w:val="18"/>
          <w:szCs w:val="18"/>
          <w:lang w:eastAsia="it-IT"/>
        </w:rPr>
        <w:footnoteReference w:id="28"/>
      </w:r>
      <w:r w:rsidRPr="006379F8">
        <w:rPr>
          <w:rFonts w:cs="Arial"/>
          <w:color w:val="231F20"/>
          <w:lang w:eastAsia="it-IT"/>
        </w:rPr>
        <w:t>.</w:t>
      </w:r>
    </w:p>
    <w:p w14:paraId="39947CC7" w14:textId="77777777" w:rsidR="000C511C" w:rsidRPr="006379F8" w:rsidRDefault="000C511C" w:rsidP="00371B68">
      <w:pPr>
        <w:autoSpaceDE w:val="0"/>
        <w:autoSpaceDN w:val="0"/>
        <w:spacing w:after="120" w:line="240" w:lineRule="auto"/>
        <w:jc w:val="both"/>
        <w:rPr>
          <w:rFonts w:cs="Arial"/>
          <w:color w:val="231F20"/>
          <w:lang w:eastAsia="it-IT"/>
        </w:rPr>
      </w:pPr>
    </w:p>
    <w:p w14:paraId="1EDB0839" w14:textId="77777777" w:rsidR="00371B68" w:rsidRPr="006379F8" w:rsidRDefault="00371B68" w:rsidP="00371B68">
      <w:pPr>
        <w:autoSpaceDE w:val="0"/>
        <w:autoSpaceDN w:val="0"/>
        <w:spacing w:after="120" w:line="240" w:lineRule="auto"/>
        <w:jc w:val="both"/>
        <w:rPr>
          <w:rFonts w:cs="Arial"/>
          <w:color w:val="231F20"/>
          <w:lang w:eastAsia="it-IT"/>
        </w:rPr>
      </w:pPr>
      <w:r w:rsidRPr="006379F8">
        <w:rPr>
          <w:rFonts w:cs="Arial"/>
          <w:color w:val="231F20"/>
          <w:lang w:eastAsia="it-IT"/>
        </w:rPr>
        <w:t>Under the target of equal access to energy,</w:t>
      </w:r>
      <w:r w:rsidRPr="006379F8">
        <w:rPr>
          <w:rFonts w:cs="Arial"/>
          <w:b/>
        </w:rPr>
        <w:t xml:space="preserve"> SDG indicator 7.1.1</w:t>
      </w:r>
      <w:r w:rsidRPr="006379F8">
        <w:rPr>
          <w:rFonts w:cs="Arial"/>
        </w:rPr>
        <w:t xml:space="preserve"> </w:t>
      </w:r>
      <w:r w:rsidRPr="006379F8">
        <w:rPr>
          <w:rFonts w:cs="Arial"/>
          <w:b/>
          <w:color w:val="231F20"/>
          <w:lang w:eastAsia="it-IT"/>
        </w:rPr>
        <w:t>– Proportion of population with access to electricity</w:t>
      </w:r>
      <w:r w:rsidRPr="006379F8">
        <w:rPr>
          <w:rFonts w:cs="Arial"/>
          <w:color w:val="231F20"/>
          <w:lang w:eastAsia="it-IT"/>
        </w:rPr>
        <w:t xml:space="preserve"> refers to the people that have access to </w:t>
      </w:r>
      <w:r w:rsidRPr="006379F8">
        <w:rPr>
          <w:rFonts w:cs="Arial"/>
          <w:i/>
          <w:color w:val="231F20"/>
          <w:lang w:eastAsia="it-IT"/>
        </w:rPr>
        <w:t>consistent sources of electricity</w:t>
      </w:r>
      <w:r w:rsidRPr="006379F8">
        <w:rPr>
          <w:rFonts w:cs="Arial"/>
          <w:color w:val="231F20"/>
          <w:lang w:eastAsia="it-IT"/>
        </w:rPr>
        <w:t>, which are considered such only if the primary source of lighting is the local electricity provider, solar energy systems, mini-grids and stand-alone systems. Sources such as generators, batteries, etc., are not considered due to their limited working capacities and since they are usually kept as backup sources for lighting</w:t>
      </w:r>
      <w:r w:rsidRPr="006379F8">
        <w:rPr>
          <w:rStyle w:val="FootnoteReference"/>
          <w:rFonts w:cs="Arial"/>
          <w:sz w:val="18"/>
          <w:szCs w:val="18"/>
          <w:lang w:eastAsia="it-IT"/>
        </w:rPr>
        <w:footnoteReference w:id="29"/>
      </w:r>
      <w:r w:rsidRPr="006379F8">
        <w:rPr>
          <w:rFonts w:cs="Arial"/>
          <w:color w:val="231F20"/>
          <w:lang w:eastAsia="it-IT"/>
        </w:rPr>
        <w:t xml:space="preserve">. </w:t>
      </w:r>
    </w:p>
    <w:p w14:paraId="53D73DEF" w14:textId="77777777" w:rsidR="00371B68" w:rsidRPr="006379F8" w:rsidRDefault="00371B68" w:rsidP="00371B68">
      <w:pPr>
        <w:autoSpaceDE w:val="0"/>
        <w:autoSpaceDN w:val="0"/>
        <w:spacing w:after="120" w:line="240" w:lineRule="auto"/>
        <w:jc w:val="both"/>
        <w:rPr>
          <w:rFonts w:cs="Arial"/>
          <w:color w:val="231F20"/>
          <w:lang w:eastAsia="it-IT"/>
        </w:rPr>
      </w:pPr>
      <w:r w:rsidRPr="006379F8">
        <w:rPr>
          <w:rFonts w:cs="Arial"/>
          <w:color w:val="231F20"/>
          <w:lang w:eastAsia="it-IT"/>
        </w:rPr>
        <w:t>The available proxy (</w:t>
      </w:r>
      <w:r w:rsidRPr="006379F8">
        <w:rPr>
          <w:rFonts w:cs="Arial"/>
          <w:b/>
          <w:color w:val="231F20"/>
          <w:lang w:eastAsia="it-IT"/>
        </w:rPr>
        <w:t>VSDG 7.1.1 – Households with access to electricity</w:t>
      </w:r>
      <w:r w:rsidRPr="006379F8">
        <w:rPr>
          <w:rFonts w:cs="Arial"/>
          <w:color w:val="231F20"/>
          <w:lang w:eastAsia="it-IT"/>
        </w:rPr>
        <w:t xml:space="preserve">) is sourced by the VHLSS and substantially matches the global indicator, as the difference between the estimates by households (available) and by population (required) can be considered negligible, given the proximity to 100%. </w:t>
      </w:r>
    </w:p>
    <w:p w14:paraId="036FE1C1" w14:textId="77777777" w:rsidR="00371B68" w:rsidRPr="006379F8" w:rsidRDefault="00371B68" w:rsidP="00371B68">
      <w:pPr>
        <w:autoSpaceDE w:val="0"/>
        <w:autoSpaceDN w:val="0"/>
        <w:spacing w:after="120" w:line="240" w:lineRule="auto"/>
        <w:jc w:val="both"/>
        <w:rPr>
          <w:rFonts w:cs="Arial"/>
        </w:rPr>
      </w:pPr>
      <w:r w:rsidRPr="006379F8">
        <w:rPr>
          <w:rFonts w:cs="Arial"/>
          <w:color w:val="231F20"/>
          <w:lang w:eastAsia="it-IT"/>
        </w:rPr>
        <w:t>Therefore, in this case, national estimates are comparable to those published on</w:t>
      </w:r>
      <w:r w:rsidRPr="006379F8">
        <w:rPr>
          <w:rFonts w:cs="Arial"/>
        </w:rPr>
        <w:t xml:space="preserve"> the UN Global SDG Database, and show a regular improving trend over the last decade, that led to substantially achieve the target as early as 2020 (Figure 2.9).</w:t>
      </w:r>
    </w:p>
    <w:tbl>
      <w:tblPr>
        <w:tblStyle w:val="TableGrid"/>
        <w:tblW w:w="0" w:type="auto"/>
        <w:tblLook w:val="04A0" w:firstRow="1" w:lastRow="0" w:firstColumn="1" w:lastColumn="0" w:noHBand="0" w:noVBand="1"/>
      </w:tblPr>
      <w:tblGrid>
        <w:gridCol w:w="9854"/>
      </w:tblGrid>
      <w:tr w:rsidR="00371B68" w:rsidRPr="006379F8" w14:paraId="517202CB" w14:textId="77777777" w:rsidTr="001D4853">
        <w:tc>
          <w:tcPr>
            <w:tcW w:w="9638" w:type="dxa"/>
            <w:tcBorders>
              <w:top w:val="nil"/>
              <w:left w:val="nil"/>
              <w:bottom w:val="single" w:sz="4" w:space="0" w:color="auto"/>
              <w:right w:val="nil"/>
            </w:tcBorders>
          </w:tcPr>
          <w:p w14:paraId="76345A1D" w14:textId="77777777" w:rsidR="00371B68" w:rsidRPr="006379F8" w:rsidRDefault="00371B68" w:rsidP="001D4853">
            <w:pPr>
              <w:keepNext/>
              <w:tabs>
                <w:tab w:val="left" w:pos="284"/>
              </w:tabs>
              <w:autoSpaceDE w:val="0"/>
              <w:autoSpaceDN w:val="0"/>
              <w:spacing w:before="240" w:after="120"/>
              <w:rPr>
                <w:rFonts w:cs="Arial"/>
                <w:sz w:val="18"/>
                <w:szCs w:val="18"/>
                <w:lang w:eastAsia="it-IT"/>
              </w:rPr>
            </w:pPr>
            <w:r w:rsidRPr="006379F8">
              <w:rPr>
                <w:rFonts w:cs="Arial"/>
                <w:b/>
                <w:sz w:val="18"/>
                <w:szCs w:val="18"/>
                <w:lang w:eastAsia="it-IT"/>
              </w:rPr>
              <w:t>Figure 2.9 - SDG indicator 7.1.1: Proportion of population with access to electricity. Years 2010-2020</w:t>
            </w:r>
            <w:r w:rsidRPr="006379F8">
              <w:rPr>
                <w:rFonts w:cs="Arial"/>
                <w:sz w:val="18"/>
                <w:szCs w:val="18"/>
                <w:lang w:eastAsia="it-IT"/>
              </w:rPr>
              <w:t xml:space="preserve"> (percentage values)</w:t>
            </w:r>
          </w:p>
        </w:tc>
      </w:tr>
      <w:tr w:rsidR="00371B68" w:rsidRPr="006379F8" w14:paraId="052A8BBC" w14:textId="77777777" w:rsidTr="001D4853">
        <w:tc>
          <w:tcPr>
            <w:tcW w:w="9638" w:type="dxa"/>
            <w:tcBorders>
              <w:top w:val="single" w:sz="4" w:space="0" w:color="auto"/>
              <w:bottom w:val="single" w:sz="4" w:space="0" w:color="auto"/>
            </w:tcBorders>
          </w:tcPr>
          <w:p w14:paraId="1DE2141E" w14:textId="7C452E93" w:rsidR="00371B68" w:rsidRPr="006379F8" w:rsidRDefault="00E0309E" w:rsidP="001D4853">
            <w:pPr>
              <w:tabs>
                <w:tab w:val="left" w:pos="284"/>
              </w:tabs>
              <w:autoSpaceDE w:val="0"/>
              <w:autoSpaceDN w:val="0"/>
              <w:spacing w:before="120" w:after="120"/>
              <w:jc w:val="center"/>
              <w:rPr>
                <w:rFonts w:cs="Arial"/>
                <w:sz w:val="18"/>
                <w:szCs w:val="18"/>
                <w:lang w:eastAsia="it-IT"/>
              </w:rPr>
            </w:pPr>
            <w:r>
              <w:rPr>
                <w:rFonts w:cs="Arial"/>
                <w:noProof/>
                <w:sz w:val="18"/>
                <w:szCs w:val="18"/>
              </w:rPr>
              <w:drawing>
                <wp:inline distT="0" distB="0" distL="0" distR="0" wp14:anchorId="6F5DFA0F" wp14:editId="22B10623">
                  <wp:extent cx="6120765" cy="271272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20765" cy="2712720"/>
                          </a:xfrm>
                          <a:prstGeom prst="rect">
                            <a:avLst/>
                          </a:prstGeom>
                          <a:noFill/>
                        </pic:spPr>
                      </pic:pic>
                    </a:graphicData>
                  </a:graphic>
                </wp:inline>
              </w:drawing>
            </w:r>
          </w:p>
        </w:tc>
      </w:tr>
      <w:tr w:rsidR="00371B68" w:rsidRPr="006379F8" w14:paraId="33944117" w14:textId="77777777" w:rsidTr="001D4853">
        <w:tc>
          <w:tcPr>
            <w:tcW w:w="9638" w:type="dxa"/>
            <w:tcBorders>
              <w:top w:val="single" w:sz="4" w:space="0" w:color="auto"/>
              <w:left w:val="nil"/>
              <w:bottom w:val="nil"/>
              <w:right w:val="nil"/>
            </w:tcBorders>
          </w:tcPr>
          <w:p w14:paraId="4C3F4DB0" w14:textId="77777777" w:rsidR="00371B68" w:rsidRPr="006379F8" w:rsidRDefault="00371B68" w:rsidP="001D4853">
            <w:pPr>
              <w:tabs>
                <w:tab w:val="left" w:pos="284"/>
              </w:tabs>
              <w:autoSpaceDE w:val="0"/>
              <w:autoSpaceDN w:val="0"/>
              <w:spacing w:after="240"/>
              <w:rPr>
                <w:rFonts w:cs="Arial"/>
                <w:color w:val="231F20"/>
                <w:sz w:val="16"/>
                <w:szCs w:val="16"/>
                <w:lang w:eastAsia="it-IT"/>
              </w:rPr>
            </w:pPr>
            <w:r w:rsidRPr="006379F8">
              <w:rPr>
                <w:rFonts w:cs="Arial"/>
                <w:color w:val="231F20"/>
                <w:sz w:val="16"/>
                <w:szCs w:val="16"/>
                <w:lang w:eastAsia="it-IT"/>
              </w:rPr>
              <w:lastRenderedPageBreak/>
              <w:t>Source: World Bank (World, South-Eastern Asia); GSO, Vietnam Household Living Standards Survey (Viet Nam)</w:t>
            </w:r>
          </w:p>
        </w:tc>
      </w:tr>
    </w:tbl>
    <w:p w14:paraId="5991D543" w14:textId="77777777" w:rsidR="00371B68" w:rsidRPr="006379F8" w:rsidRDefault="00371B68" w:rsidP="00304FB2">
      <w:pPr>
        <w:pStyle w:val="Heading3"/>
      </w:pPr>
      <w:bookmarkStart w:id="24" w:name="_Toc157067492"/>
      <w:r w:rsidRPr="006379F8">
        <w:t>TARGET 11.1 – ACCESS TO ADEQUATE, SAFE AND AFFORDABLE HOUSING</w:t>
      </w:r>
      <w:bookmarkEnd w:id="24"/>
    </w:p>
    <w:p w14:paraId="4AAF573C" w14:textId="77777777" w:rsidR="00371B68" w:rsidRDefault="00371B68" w:rsidP="00371B68">
      <w:pPr>
        <w:autoSpaceDE w:val="0"/>
        <w:autoSpaceDN w:val="0"/>
        <w:spacing w:after="120" w:line="240" w:lineRule="auto"/>
        <w:jc w:val="both"/>
        <w:rPr>
          <w:rFonts w:cs="Arial"/>
          <w:color w:val="231F20"/>
          <w:lang w:eastAsia="it-IT"/>
        </w:rPr>
      </w:pPr>
      <w:r w:rsidRPr="006379F8">
        <w:rPr>
          <w:rFonts w:cs="Arial"/>
          <w:color w:val="231F20"/>
          <w:lang w:eastAsia="it-IT"/>
        </w:rPr>
        <w:t xml:space="preserve">Target 11.1 of the VSDGs – </w:t>
      </w:r>
      <w:r w:rsidRPr="006379F8">
        <w:rPr>
          <w:rFonts w:cs="Arial"/>
          <w:i/>
          <w:color w:val="231F20"/>
          <w:lang w:eastAsia="it-IT"/>
        </w:rPr>
        <w:t>By 2030, ensure access for all citizens to adequate, safe and affordable basic services and housing; abolish slums; build, upgrade, improve sub-standard housing areas</w:t>
      </w:r>
      <w:r w:rsidRPr="006379F8">
        <w:rPr>
          <w:rFonts w:cs="Arial"/>
          <w:color w:val="231F20"/>
          <w:lang w:eastAsia="it-IT"/>
        </w:rPr>
        <w:t xml:space="preserve"> – largely follows the formulation of the corresponding global target</w:t>
      </w:r>
      <w:r w:rsidRPr="006379F8">
        <w:rPr>
          <w:rStyle w:val="FootnoteReference"/>
          <w:rFonts w:cs="Arial"/>
          <w:sz w:val="18"/>
          <w:szCs w:val="18"/>
          <w:lang w:eastAsia="it-IT"/>
        </w:rPr>
        <w:footnoteReference w:id="30"/>
      </w:r>
      <w:r w:rsidRPr="006379F8">
        <w:rPr>
          <w:rFonts w:cs="Arial"/>
          <w:color w:val="231F20"/>
          <w:lang w:eastAsia="it-IT"/>
        </w:rPr>
        <w:t>, adding to it specific references to urban redevelopment and the improvement of housing standards.</w:t>
      </w:r>
    </w:p>
    <w:p w14:paraId="2897BDE3" w14:textId="77777777" w:rsidR="000C511C" w:rsidRPr="006379F8" w:rsidRDefault="000C511C" w:rsidP="00371B68">
      <w:pPr>
        <w:autoSpaceDE w:val="0"/>
        <w:autoSpaceDN w:val="0"/>
        <w:spacing w:after="120" w:line="240" w:lineRule="auto"/>
        <w:jc w:val="both"/>
        <w:rPr>
          <w:rFonts w:cs="Arial"/>
          <w:color w:val="231F20"/>
          <w:lang w:eastAsia="it-IT"/>
        </w:rPr>
      </w:pPr>
    </w:p>
    <w:p w14:paraId="43B28837" w14:textId="77777777" w:rsidR="00371B68" w:rsidRPr="006379F8" w:rsidRDefault="00371B68" w:rsidP="00371B68">
      <w:pPr>
        <w:autoSpaceDE w:val="0"/>
        <w:autoSpaceDN w:val="0"/>
        <w:spacing w:after="120" w:line="240" w:lineRule="auto"/>
        <w:jc w:val="both"/>
        <w:rPr>
          <w:rFonts w:cs="Arial"/>
          <w:color w:val="231F20"/>
          <w:lang w:eastAsia="it-IT"/>
        </w:rPr>
      </w:pPr>
      <w:r w:rsidRPr="006379F8">
        <w:rPr>
          <w:rFonts w:cs="Arial"/>
          <w:b/>
          <w:color w:val="231F20"/>
          <w:lang w:eastAsia="it-IT"/>
        </w:rPr>
        <w:t>SDG indicator 11.1.1</w:t>
      </w:r>
      <w:r w:rsidRPr="006379F8">
        <w:rPr>
          <w:rFonts w:cs="Arial"/>
          <w:color w:val="231F20"/>
          <w:lang w:eastAsia="it-IT"/>
        </w:rPr>
        <w:t xml:space="preserve"> </w:t>
      </w:r>
      <w:r w:rsidRPr="006379F8">
        <w:rPr>
          <w:rFonts w:cs="Arial"/>
          <w:b/>
          <w:color w:val="231F20"/>
          <w:lang w:eastAsia="it-IT"/>
        </w:rPr>
        <w:t>– Proportion of urban population living in slums, informal settlements or inadequate housing</w:t>
      </w:r>
      <w:r w:rsidRPr="006379F8">
        <w:rPr>
          <w:rFonts w:cs="Arial"/>
          <w:color w:val="231F20"/>
          <w:lang w:eastAsia="it-IT"/>
        </w:rPr>
        <w:t xml:space="preserve"> is a complex one, considering several different aspects of housing conditions</w:t>
      </w:r>
      <w:r w:rsidRPr="006379F8">
        <w:rPr>
          <w:rStyle w:val="FootnoteReference"/>
          <w:rFonts w:cs="Arial"/>
          <w:sz w:val="18"/>
          <w:szCs w:val="18"/>
          <w:lang w:eastAsia="it-IT"/>
        </w:rPr>
        <w:footnoteReference w:id="31"/>
      </w:r>
      <w:r w:rsidRPr="006379F8">
        <w:rPr>
          <w:rFonts w:cs="Arial"/>
          <w:color w:val="231F20"/>
          <w:lang w:eastAsia="it-IT"/>
        </w:rPr>
        <w:t>. The concepts of “slums” and “informal settlements” largely overlap, as they refer to aspects regarding material living conditions that are closely connected each other, while the concept of “inadequate housing” is a most comprehensive one (Table 2.6).</w:t>
      </w:r>
    </w:p>
    <w:tbl>
      <w:tblPr>
        <w:tblStyle w:val="TableGrid"/>
        <w:tblW w:w="0" w:type="auto"/>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2835"/>
        <w:gridCol w:w="2264"/>
        <w:gridCol w:w="2264"/>
        <w:gridCol w:w="2265"/>
        <w:gridCol w:w="10"/>
      </w:tblGrid>
      <w:tr w:rsidR="00371B68" w:rsidRPr="006379F8" w14:paraId="0167065F" w14:textId="77777777" w:rsidTr="001D4853">
        <w:trPr>
          <w:gridAfter w:val="1"/>
          <w:wAfter w:w="10" w:type="dxa"/>
          <w:trHeight w:val="48"/>
        </w:trPr>
        <w:tc>
          <w:tcPr>
            <w:tcW w:w="9628" w:type="dxa"/>
            <w:gridSpan w:val="4"/>
            <w:tcBorders>
              <w:bottom w:val="single" w:sz="4" w:space="0" w:color="auto"/>
            </w:tcBorders>
            <w:shd w:val="clear" w:color="auto" w:fill="auto"/>
          </w:tcPr>
          <w:p w14:paraId="332083A4" w14:textId="77777777" w:rsidR="00371B68" w:rsidRPr="006379F8" w:rsidRDefault="00371B68" w:rsidP="001D4853">
            <w:pPr>
              <w:keepNext/>
              <w:tabs>
                <w:tab w:val="left" w:pos="284"/>
              </w:tabs>
              <w:autoSpaceDE w:val="0"/>
              <w:autoSpaceDN w:val="0"/>
              <w:spacing w:before="240" w:after="120"/>
              <w:jc w:val="both"/>
              <w:rPr>
                <w:rFonts w:cs="Arial"/>
                <w:b/>
                <w:sz w:val="18"/>
                <w:szCs w:val="18"/>
                <w:lang w:eastAsia="it-IT"/>
              </w:rPr>
            </w:pPr>
            <w:r w:rsidRPr="006379F8">
              <w:rPr>
                <w:rFonts w:cs="Arial"/>
                <w:b/>
                <w:sz w:val="18"/>
                <w:szCs w:val="18"/>
                <w:lang w:eastAsia="it-IT"/>
              </w:rPr>
              <w:t>Table 2.6 - Criteria defining slums, informal settlements and inadequate housing</w:t>
            </w:r>
          </w:p>
        </w:tc>
      </w:tr>
      <w:tr w:rsidR="00371B68" w:rsidRPr="006379F8" w14:paraId="3F2BB4E7" w14:textId="77777777" w:rsidTr="001D4853">
        <w:trPr>
          <w:gridAfter w:val="1"/>
          <w:wAfter w:w="10" w:type="dxa"/>
          <w:trHeight w:val="37"/>
        </w:trPr>
        <w:tc>
          <w:tcPr>
            <w:tcW w:w="2835" w:type="dxa"/>
            <w:tcBorders>
              <w:top w:val="single" w:sz="4" w:space="0" w:color="auto"/>
              <w:left w:val="nil"/>
              <w:bottom w:val="single" w:sz="4" w:space="0" w:color="auto"/>
              <w:right w:val="nil"/>
            </w:tcBorders>
            <w:shd w:val="clear" w:color="auto" w:fill="E7E6E6" w:themeFill="background2"/>
          </w:tcPr>
          <w:p w14:paraId="686C0B2E" w14:textId="77777777" w:rsidR="00371B68" w:rsidRPr="006379F8" w:rsidRDefault="00371B68" w:rsidP="001D4853">
            <w:pPr>
              <w:spacing w:before="60" w:after="60"/>
              <w:rPr>
                <w:rFonts w:cs="Arial"/>
                <w:sz w:val="18"/>
                <w:szCs w:val="18"/>
                <w:lang w:val="en-GB"/>
              </w:rPr>
            </w:pPr>
          </w:p>
        </w:tc>
        <w:tc>
          <w:tcPr>
            <w:tcW w:w="2264" w:type="dxa"/>
            <w:tcBorders>
              <w:top w:val="single" w:sz="4" w:space="0" w:color="auto"/>
              <w:left w:val="nil"/>
              <w:bottom w:val="single" w:sz="4" w:space="0" w:color="auto"/>
              <w:right w:val="nil"/>
            </w:tcBorders>
            <w:shd w:val="clear" w:color="auto" w:fill="E7E6E6" w:themeFill="background2"/>
          </w:tcPr>
          <w:p w14:paraId="13F5C50C"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Informal settlements</w:t>
            </w:r>
          </w:p>
        </w:tc>
        <w:tc>
          <w:tcPr>
            <w:tcW w:w="2264" w:type="dxa"/>
            <w:tcBorders>
              <w:top w:val="single" w:sz="4" w:space="0" w:color="auto"/>
              <w:left w:val="nil"/>
              <w:bottom w:val="single" w:sz="4" w:space="0" w:color="auto"/>
              <w:right w:val="nil"/>
            </w:tcBorders>
            <w:shd w:val="clear" w:color="auto" w:fill="E7E6E6" w:themeFill="background2"/>
          </w:tcPr>
          <w:p w14:paraId="56951A6D"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Slums</w:t>
            </w:r>
          </w:p>
        </w:tc>
        <w:tc>
          <w:tcPr>
            <w:tcW w:w="2265" w:type="dxa"/>
            <w:tcBorders>
              <w:top w:val="single" w:sz="4" w:space="0" w:color="auto"/>
              <w:left w:val="nil"/>
              <w:bottom w:val="single" w:sz="4" w:space="0" w:color="auto"/>
              <w:right w:val="nil"/>
            </w:tcBorders>
            <w:shd w:val="clear" w:color="auto" w:fill="E7E6E6" w:themeFill="background2"/>
          </w:tcPr>
          <w:p w14:paraId="3123A2DD"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Inadequate housing</w:t>
            </w:r>
          </w:p>
        </w:tc>
      </w:tr>
      <w:tr w:rsidR="00371B68" w:rsidRPr="006379F8" w14:paraId="2D330F32" w14:textId="77777777" w:rsidTr="001D4853">
        <w:trPr>
          <w:gridAfter w:val="1"/>
          <w:wAfter w:w="10" w:type="dxa"/>
        </w:trPr>
        <w:tc>
          <w:tcPr>
            <w:tcW w:w="2835" w:type="dxa"/>
            <w:tcBorders>
              <w:top w:val="single" w:sz="4" w:space="0" w:color="auto"/>
              <w:left w:val="nil"/>
              <w:bottom w:val="single" w:sz="4" w:space="0" w:color="auto"/>
              <w:right w:val="nil"/>
            </w:tcBorders>
            <w:shd w:val="clear" w:color="auto" w:fill="auto"/>
          </w:tcPr>
          <w:p w14:paraId="0AC7D9BD"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Access to water</w:t>
            </w:r>
          </w:p>
        </w:tc>
        <w:tc>
          <w:tcPr>
            <w:tcW w:w="2264" w:type="dxa"/>
            <w:tcBorders>
              <w:top w:val="single" w:sz="4" w:space="0" w:color="auto"/>
              <w:left w:val="nil"/>
              <w:bottom w:val="single" w:sz="4" w:space="0" w:color="auto"/>
              <w:right w:val="nil"/>
            </w:tcBorders>
            <w:shd w:val="clear" w:color="auto" w:fill="auto"/>
          </w:tcPr>
          <w:p w14:paraId="2FF8D6A4"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X</w:t>
            </w:r>
          </w:p>
        </w:tc>
        <w:tc>
          <w:tcPr>
            <w:tcW w:w="2264" w:type="dxa"/>
            <w:tcBorders>
              <w:top w:val="single" w:sz="4" w:space="0" w:color="auto"/>
              <w:left w:val="nil"/>
              <w:bottom w:val="single" w:sz="4" w:space="0" w:color="auto"/>
              <w:right w:val="nil"/>
            </w:tcBorders>
            <w:shd w:val="clear" w:color="auto" w:fill="auto"/>
          </w:tcPr>
          <w:p w14:paraId="784F2725"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X</w:t>
            </w:r>
          </w:p>
        </w:tc>
        <w:tc>
          <w:tcPr>
            <w:tcW w:w="2265" w:type="dxa"/>
            <w:tcBorders>
              <w:top w:val="single" w:sz="4" w:space="0" w:color="auto"/>
              <w:left w:val="nil"/>
              <w:bottom w:val="single" w:sz="4" w:space="0" w:color="auto"/>
              <w:right w:val="nil"/>
            </w:tcBorders>
            <w:shd w:val="clear" w:color="auto" w:fill="auto"/>
          </w:tcPr>
          <w:p w14:paraId="0F9DA0EB"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X</w:t>
            </w:r>
          </w:p>
        </w:tc>
      </w:tr>
      <w:tr w:rsidR="00371B68" w:rsidRPr="006379F8" w14:paraId="113D848D" w14:textId="77777777" w:rsidTr="001D4853">
        <w:trPr>
          <w:gridAfter w:val="1"/>
          <w:wAfter w:w="10" w:type="dxa"/>
        </w:trPr>
        <w:tc>
          <w:tcPr>
            <w:tcW w:w="2835" w:type="dxa"/>
            <w:tcBorders>
              <w:top w:val="single" w:sz="4" w:space="0" w:color="auto"/>
              <w:left w:val="nil"/>
              <w:bottom w:val="single" w:sz="4" w:space="0" w:color="auto"/>
              <w:right w:val="nil"/>
            </w:tcBorders>
            <w:shd w:val="clear" w:color="auto" w:fill="auto"/>
          </w:tcPr>
          <w:p w14:paraId="1ADAB101"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Access to sanitation</w:t>
            </w:r>
          </w:p>
        </w:tc>
        <w:tc>
          <w:tcPr>
            <w:tcW w:w="2264" w:type="dxa"/>
            <w:tcBorders>
              <w:top w:val="single" w:sz="4" w:space="0" w:color="auto"/>
              <w:left w:val="nil"/>
              <w:bottom w:val="single" w:sz="4" w:space="0" w:color="auto"/>
              <w:right w:val="nil"/>
            </w:tcBorders>
            <w:shd w:val="clear" w:color="auto" w:fill="auto"/>
          </w:tcPr>
          <w:p w14:paraId="52C543E9" w14:textId="77777777" w:rsidR="00371B68" w:rsidRPr="006379F8" w:rsidRDefault="00371B68" w:rsidP="001D4853">
            <w:pPr>
              <w:spacing w:before="60" w:after="60"/>
              <w:jc w:val="right"/>
              <w:rPr>
                <w:rFonts w:cs="Arial"/>
                <w:i/>
                <w:sz w:val="18"/>
                <w:szCs w:val="18"/>
                <w:lang w:val="en-GB"/>
              </w:rPr>
            </w:pPr>
            <w:r w:rsidRPr="006379F8">
              <w:rPr>
                <w:rFonts w:cs="Arial"/>
                <w:sz w:val="18"/>
                <w:szCs w:val="18"/>
                <w:lang w:val="en-GB"/>
              </w:rPr>
              <w:t>X</w:t>
            </w:r>
          </w:p>
        </w:tc>
        <w:tc>
          <w:tcPr>
            <w:tcW w:w="2264" w:type="dxa"/>
            <w:tcBorders>
              <w:top w:val="single" w:sz="4" w:space="0" w:color="auto"/>
              <w:left w:val="nil"/>
              <w:bottom w:val="single" w:sz="4" w:space="0" w:color="auto"/>
              <w:right w:val="nil"/>
            </w:tcBorders>
            <w:shd w:val="clear" w:color="auto" w:fill="auto"/>
          </w:tcPr>
          <w:p w14:paraId="74CB2599" w14:textId="77777777" w:rsidR="00371B68" w:rsidRPr="006379F8" w:rsidRDefault="00371B68" w:rsidP="001D4853">
            <w:pPr>
              <w:spacing w:before="60" w:after="60"/>
              <w:jc w:val="right"/>
              <w:rPr>
                <w:rFonts w:cs="Arial"/>
                <w:i/>
                <w:sz w:val="18"/>
                <w:szCs w:val="18"/>
                <w:lang w:val="en-GB"/>
              </w:rPr>
            </w:pPr>
            <w:r w:rsidRPr="006379F8">
              <w:rPr>
                <w:rFonts w:cs="Arial"/>
                <w:sz w:val="18"/>
                <w:szCs w:val="18"/>
                <w:lang w:val="en-GB"/>
              </w:rPr>
              <w:t>X</w:t>
            </w:r>
          </w:p>
        </w:tc>
        <w:tc>
          <w:tcPr>
            <w:tcW w:w="2265" w:type="dxa"/>
            <w:tcBorders>
              <w:top w:val="single" w:sz="4" w:space="0" w:color="auto"/>
              <w:left w:val="nil"/>
              <w:bottom w:val="single" w:sz="4" w:space="0" w:color="auto"/>
              <w:right w:val="nil"/>
            </w:tcBorders>
            <w:shd w:val="clear" w:color="auto" w:fill="auto"/>
          </w:tcPr>
          <w:p w14:paraId="306E4443" w14:textId="77777777" w:rsidR="00371B68" w:rsidRPr="006379F8" w:rsidRDefault="00371B68" w:rsidP="001D4853">
            <w:pPr>
              <w:spacing w:before="60" w:after="60"/>
              <w:jc w:val="right"/>
              <w:rPr>
                <w:rFonts w:cs="Arial"/>
                <w:i/>
                <w:sz w:val="18"/>
                <w:szCs w:val="18"/>
                <w:lang w:val="en-GB"/>
              </w:rPr>
            </w:pPr>
            <w:r w:rsidRPr="006379F8">
              <w:rPr>
                <w:rFonts w:cs="Arial"/>
                <w:sz w:val="18"/>
                <w:szCs w:val="18"/>
                <w:lang w:val="en-GB"/>
              </w:rPr>
              <w:t>X</w:t>
            </w:r>
          </w:p>
        </w:tc>
      </w:tr>
      <w:tr w:rsidR="00371B68" w:rsidRPr="006379F8" w14:paraId="15D00E50" w14:textId="77777777" w:rsidTr="001D4853">
        <w:trPr>
          <w:gridAfter w:val="1"/>
          <w:wAfter w:w="10" w:type="dxa"/>
        </w:trPr>
        <w:tc>
          <w:tcPr>
            <w:tcW w:w="2835" w:type="dxa"/>
            <w:tcBorders>
              <w:top w:val="single" w:sz="4" w:space="0" w:color="auto"/>
              <w:left w:val="nil"/>
              <w:bottom w:val="single" w:sz="4" w:space="0" w:color="auto"/>
              <w:right w:val="nil"/>
            </w:tcBorders>
            <w:shd w:val="clear" w:color="auto" w:fill="auto"/>
          </w:tcPr>
          <w:p w14:paraId="0012D045"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Security of tenure</w:t>
            </w:r>
          </w:p>
        </w:tc>
        <w:tc>
          <w:tcPr>
            <w:tcW w:w="2264" w:type="dxa"/>
            <w:tcBorders>
              <w:top w:val="single" w:sz="4" w:space="0" w:color="auto"/>
              <w:left w:val="nil"/>
              <w:bottom w:val="single" w:sz="4" w:space="0" w:color="auto"/>
              <w:right w:val="nil"/>
            </w:tcBorders>
            <w:shd w:val="clear" w:color="auto" w:fill="auto"/>
          </w:tcPr>
          <w:p w14:paraId="6CCC9FA3"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X</w:t>
            </w:r>
          </w:p>
        </w:tc>
        <w:tc>
          <w:tcPr>
            <w:tcW w:w="2264" w:type="dxa"/>
            <w:tcBorders>
              <w:top w:val="single" w:sz="4" w:space="0" w:color="auto"/>
              <w:left w:val="nil"/>
              <w:bottom w:val="single" w:sz="4" w:space="0" w:color="auto"/>
              <w:right w:val="nil"/>
            </w:tcBorders>
            <w:shd w:val="clear" w:color="auto" w:fill="auto"/>
          </w:tcPr>
          <w:p w14:paraId="01150F61"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X</w:t>
            </w:r>
          </w:p>
        </w:tc>
        <w:tc>
          <w:tcPr>
            <w:tcW w:w="2265" w:type="dxa"/>
            <w:tcBorders>
              <w:top w:val="single" w:sz="4" w:space="0" w:color="auto"/>
              <w:left w:val="nil"/>
              <w:bottom w:val="single" w:sz="4" w:space="0" w:color="auto"/>
              <w:right w:val="nil"/>
            </w:tcBorders>
            <w:shd w:val="clear" w:color="auto" w:fill="auto"/>
          </w:tcPr>
          <w:p w14:paraId="1FFBB15D"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X</w:t>
            </w:r>
          </w:p>
        </w:tc>
      </w:tr>
      <w:tr w:rsidR="00371B68" w:rsidRPr="006379F8" w14:paraId="3E5552B6" w14:textId="77777777" w:rsidTr="001D4853">
        <w:trPr>
          <w:gridAfter w:val="1"/>
          <w:wAfter w:w="10" w:type="dxa"/>
        </w:trPr>
        <w:tc>
          <w:tcPr>
            <w:tcW w:w="2835" w:type="dxa"/>
            <w:tcBorders>
              <w:top w:val="single" w:sz="4" w:space="0" w:color="auto"/>
              <w:left w:val="nil"/>
              <w:bottom w:val="single" w:sz="4" w:space="0" w:color="auto"/>
              <w:right w:val="nil"/>
            </w:tcBorders>
            <w:shd w:val="clear" w:color="auto" w:fill="auto"/>
          </w:tcPr>
          <w:p w14:paraId="69C1C3A7"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Structural quality, durability and location</w:t>
            </w:r>
          </w:p>
        </w:tc>
        <w:tc>
          <w:tcPr>
            <w:tcW w:w="2264" w:type="dxa"/>
            <w:tcBorders>
              <w:top w:val="single" w:sz="4" w:space="0" w:color="auto"/>
              <w:left w:val="nil"/>
              <w:bottom w:val="single" w:sz="4" w:space="0" w:color="auto"/>
              <w:right w:val="nil"/>
            </w:tcBorders>
            <w:shd w:val="clear" w:color="auto" w:fill="auto"/>
          </w:tcPr>
          <w:p w14:paraId="497BC2C9" w14:textId="77777777" w:rsidR="00371B68" w:rsidRPr="006379F8" w:rsidRDefault="00371B68" w:rsidP="001D4853">
            <w:pPr>
              <w:spacing w:before="60" w:after="60"/>
              <w:jc w:val="right"/>
              <w:rPr>
                <w:rFonts w:cs="Arial"/>
                <w:i/>
                <w:sz w:val="18"/>
                <w:szCs w:val="18"/>
                <w:lang w:val="en-GB"/>
              </w:rPr>
            </w:pPr>
            <w:r w:rsidRPr="006379F8">
              <w:rPr>
                <w:rFonts w:cs="Arial"/>
                <w:sz w:val="18"/>
                <w:szCs w:val="18"/>
                <w:lang w:val="en-GB"/>
              </w:rPr>
              <w:t>X</w:t>
            </w:r>
          </w:p>
        </w:tc>
        <w:tc>
          <w:tcPr>
            <w:tcW w:w="2264" w:type="dxa"/>
            <w:tcBorders>
              <w:top w:val="single" w:sz="4" w:space="0" w:color="auto"/>
              <w:left w:val="nil"/>
              <w:bottom w:val="single" w:sz="4" w:space="0" w:color="auto"/>
              <w:right w:val="nil"/>
            </w:tcBorders>
            <w:shd w:val="clear" w:color="auto" w:fill="auto"/>
          </w:tcPr>
          <w:p w14:paraId="2BEC6466" w14:textId="77777777" w:rsidR="00371B68" w:rsidRPr="006379F8" w:rsidRDefault="00371B68" w:rsidP="001D4853">
            <w:pPr>
              <w:spacing w:before="60" w:after="60"/>
              <w:jc w:val="right"/>
              <w:rPr>
                <w:rFonts w:cs="Arial"/>
                <w:i/>
                <w:sz w:val="18"/>
                <w:szCs w:val="18"/>
                <w:lang w:val="en-GB"/>
              </w:rPr>
            </w:pPr>
            <w:r w:rsidRPr="006379F8">
              <w:rPr>
                <w:rFonts w:cs="Arial"/>
                <w:sz w:val="18"/>
                <w:szCs w:val="18"/>
                <w:lang w:val="en-GB"/>
              </w:rPr>
              <w:t>X</w:t>
            </w:r>
          </w:p>
        </w:tc>
        <w:tc>
          <w:tcPr>
            <w:tcW w:w="2265" w:type="dxa"/>
            <w:tcBorders>
              <w:top w:val="single" w:sz="4" w:space="0" w:color="auto"/>
              <w:left w:val="nil"/>
              <w:bottom w:val="single" w:sz="4" w:space="0" w:color="auto"/>
              <w:right w:val="nil"/>
            </w:tcBorders>
            <w:shd w:val="clear" w:color="auto" w:fill="auto"/>
          </w:tcPr>
          <w:p w14:paraId="26D46C8E" w14:textId="77777777" w:rsidR="00371B68" w:rsidRPr="006379F8" w:rsidRDefault="00371B68" w:rsidP="001D4853">
            <w:pPr>
              <w:spacing w:before="60" w:after="60"/>
              <w:jc w:val="right"/>
              <w:rPr>
                <w:rFonts w:cs="Arial"/>
                <w:i/>
                <w:sz w:val="18"/>
                <w:szCs w:val="18"/>
                <w:lang w:val="en-GB"/>
              </w:rPr>
            </w:pPr>
            <w:r w:rsidRPr="006379F8">
              <w:rPr>
                <w:rFonts w:cs="Arial"/>
                <w:sz w:val="18"/>
                <w:szCs w:val="18"/>
                <w:lang w:val="en-GB"/>
              </w:rPr>
              <w:t>X</w:t>
            </w:r>
          </w:p>
        </w:tc>
      </w:tr>
      <w:tr w:rsidR="00371B68" w:rsidRPr="006379F8" w14:paraId="7EF61F4A" w14:textId="77777777" w:rsidTr="001D4853">
        <w:trPr>
          <w:gridAfter w:val="1"/>
          <w:wAfter w:w="10" w:type="dxa"/>
        </w:trPr>
        <w:tc>
          <w:tcPr>
            <w:tcW w:w="2835" w:type="dxa"/>
            <w:tcBorders>
              <w:top w:val="single" w:sz="4" w:space="0" w:color="auto"/>
              <w:left w:val="nil"/>
              <w:bottom w:val="single" w:sz="4" w:space="0" w:color="auto"/>
              <w:right w:val="nil"/>
            </w:tcBorders>
            <w:shd w:val="clear" w:color="auto" w:fill="auto"/>
          </w:tcPr>
          <w:p w14:paraId="6A52E2C3"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Sufficient living area, overcrowding</w:t>
            </w:r>
          </w:p>
        </w:tc>
        <w:tc>
          <w:tcPr>
            <w:tcW w:w="2264" w:type="dxa"/>
            <w:tcBorders>
              <w:top w:val="single" w:sz="4" w:space="0" w:color="auto"/>
              <w:left w:val="nil"/>
              <w:bottom w:val="single" w:sz="4" w:space="0" w:color="auto"/>
              <w:right w:val="nil"/>
            </w:tcBorders>
            <w:shd w:val="clear" w:color="auto" w:fill="auto"/>
          </w:tcPr>
          <w:p w14:paraId="08D23A18" w14:textId="77777777" w:rsidR="00371B68" w:rsidRPr="006379F8" w:rsidRDefault="00371B68" w:rsidP="001D4853">
            <w:pPr>
              <w:spacing w:before="60" w:after="60"/>
              <w:jc w:val="right"/>
              <w:rPr>
                <w:rFonts w:cs="Arial"/>
                <w:sz w:val="18"/>
                <w:szCs w:val="18"/>
                <w:lang w:val="en-GB"/>
              </w:rPr>
            </w:pPr>
          </w:p>
        </w:tc>
        <w:tc>
          <w:tcPr>
            <w:tcW w:w="2264" w:type="dxa"/>
            <w:tcBorders>
              <w:top w:val="single" w:sz="4" w:space="0" w:color="auto"/>
              <w:left w:val="nil"/>
              <w:bottom w:val="single" w:sz="4" w:space="0" w:color="auto"/>
              <w:right w:val="nil"/>
            </w:tcBorders>
            <w:shd w:val="clear" w:color="auto" w:fill="auto"/>
          </w:tcPr>
          <w:p w14:paraId="040B69BD"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X</w:t>
            </w:r>
          </w:p>
        </w:tc>
        <w:tc>
          <w:tcPr>
            <w:tcW w:w="2265" w:type="dxa"/>
            <w:tcBorders>
              <w:top w:val="single" w:sz="4" w:space="0" w:color="auto"/>
              <w:left w:val="nil"/>
              <w:bottom w:val="single" w:sz="4" w:space="0" w:color="auto"/>
              <w:right w:val="nil"/>
            </w:tcBorders>
            <w:shd w:val="clear" w:color="auto" w:fill="auto"/>
          </w:tcPr>
          <w:p w14:paraId="44E421EB"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X</w:t>
            </w:r>
          </w:p>
        </w:tc>
      </w:tr>
      <w:tr w:rsidR="00371B68" w:rsidRPr="006379F8" w14:paraId="79F6FC11" w14:textId="77777777" w:rsidTr="001D4853">
        <w:trPr>
          <w:gridAfter w:val="1"/>
          <w:wAfter w:w="10" w:type="dxa"/>
        </w:trPr>
        <w:tc>
          <w:tcPr>
            <w:tcW w:w="2835" w:type="dxa"/>
            <w:tcBorders>
              <w:top w:val="single" w:sz="4" w:space="0" w:color="auto"/>
              <w:left w:val="nil"/>
              <w:bottom w:val="single" w:sz="4" w:space="0" w:color="auto"/>
              <w:right w:val="nil"/>
            </w:tcBorders>
            <w:shd w:val="clear" w:color="auto" w:fill="auto"/>
          </w:tcPr>
          <w:p w14:paraId="431B61CE"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Affordability</w:t>
            </w:r>
          </w:p>
        </w:tc>
        <w:tc>
          <w:tcPr>
            <w:tcW w:w="2264" w:type="dxa"/>
            <w:tcBorders>
              <w:top w:val="single" w:sz="4" w:space="0" w:color="auto"/>
              <w:left w:val="nil"/>
              <w:bottom w:val="single" w:sz="4" w:space="0" w:color="auto"/>
              <w:right w:val="nil"/>
            </w:tcBorders>
            <w:shd w:val="clear" w:color="auto" w:fill="auto"/>
          </w:tcPr>
          <w:p w14:paraId="0C83E27F" w14:textId="77777777" w:rsidR="00371B68" w:rsidRPr="006379F8" w:rsidRDefault="00371B68" w:rsidP="001D4853">
            <w:pPr>
              <w:spacing w:before="60" w:after="60"/>
              <w:jc w:val="right"/>
              <w:rPr>
                <w:rFonts w:cs="Arial"/>
                <w:sz w:val="18"/>
                <w:szCs w:val="18"/>
                <w:lang w:val="en-GB"/>
              </w:rPr>
            </w:pPr>
          </w:p>
        </w:tc>
        <w:tc>
          <w:tcPr>
            <w:tcW w:w="2264" w:type="dxa"/>
            <w:tcBorders>
              <w:top w:val="single" w:sz="4" w:space="0" w:color="auto"/>
              <w:left w:val="nil"/>
              <w:bottom w:val="single" w:sz="4" w:space="0" w:color="auto"/>
              <w:right w:val="nil"/>
            </w:tcBorders>
            <w:shd w:val="clear" w:color="auto" w:fill="auto"/>
          </w:tcPr>
          <w:p w14:paraId="3A94E0A1" w14:textId="77777777" w:rsidR="00371B68" w:rsidRPr="006379F8" w:rsidRDefault="00371B68" w:rsidP="001D4853">
            <w:pPr>
              <w:spacing w:before="60" w:after="60"/>
              <w:jc w:val="right"/>
              <w:rPr>
                <w:rFonts w:cs="Arial"/>
                <w:sz w:val="18"/>
                <w:szCs w:val="18"/>
                <w:lang w:val="en-GB"/>
              </w:rPr>
            </w:pPr>
          </w:p>
        </w:tc>
        <w:tc>
          <w:tcPr>
            <w:tcW w:w="2265" w:type="dxa"/>
            <w:tcBorders>
              <w:top w:val="single" w:sz="4" w:space="0" w:color="auto"/>
              <w:left w:val="nil"/>
              <w:bottom w:val="single" w:sz="4" w:space="0" w:color="auto"/>
              <w:right w:val="nil"/>
            </w:tcBorders>
            <w:shd w:val="clear" w:color="auto" w:fill="auto"/>
          </w:tcPr>
          <w:p w14:paraId="7C7A46B1"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X</w:t>
            </w:r>
          </w:p>
        </w:tc>
      </w:tr>
      <w:tr w:rsidR="00371B68" w:rsidRPr="006379F8" w14:paraId="26DDC230" w14:textId="77777777" w:rsidTr="001D4853">
        <w:trPr>
          <w:gridAfter w:val="1"/>
          <w:wAfter w:w="10" w:type="dxa"/>
        </w:trPr>
        <w:tc>
          <w:tcPr>
            <w:tcW w:w="2835" w:type="dxa"/>
            <w:tcBorders>
              <w:top w:val="single" w:sz="4" w:space="0" w:color="auto"/>
              <w:left w:val="nil"/>
              <w:bottom w:val="single" w:sz="4" w:space="0" w:color="auto"/>
              <w:right w:val="nil"/>
            </w:tcBorders>
            <w:shd w:val="clear" w:color="auto" w:fill="auto"/>
          </w:tcPr>
          <w:p w14:paraId="13311D7A"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Accessibility</w:t>
            </w:r>
          </w:p>
        </w:tc>
        <w:tc>
          <w:tcPr>
            <w:tcW w:w="2264" w:type="dxa"/>
            <w:tcBorders>
              <w:top w:val="single" w:sz="4" w:space="0" w:color="auto"/>
              <w:left w:val="nil"/>
              <w:bottom w:val="single" w:sz="4" w:space="0" w:color="auto"/>
              <w:right w:val="nil"/>
            </w:tcBorders>
            <w:shd w:val="clear" w:color="auto" w:fill="auto"/>
          </w:tcPr>
          <w:p w14:paraId="5E448A30" w14:textId="77777777" w:rsidR="00371B68" w:rsidRPr="006379F8" w:rsidRDefault="00371B68" w:rsidP="001D4853">
            <w:pPr>
              <w:spacing w:before="60" w:after="60"/>
              <w:jc w:val="right"/>
              <w:rPr>
                <w:rFonts w:cs="Arial"/>
                <w:sz w:val="18"/>
                <w:szCs w:val="18"/>
                <w:lang w:val="en-GB"/>
              </w:rPr>
            </w:pPr>
          </w:p>
        </w:tc>
        <w:tc>
          <w:tcPr>
            <w:tcW w:w="2264" w:type="dxa"/>
            <w:tcBorders>
              <w:top w:val="single" w:sz="4" w:space="0" w:color="auto"/>
              <w:left w:val="nil"/>
              <w:bottom w:val="single" w:sz="4" w:space="0" w:color="auto"/>
              <w:right w:val="nil"/>
            </w:tcBorders>
            <w:shd w:val="clear" w:color="auto" w:fill="auto"/>
          </w:tcPr>
          <w:p w14:paraId="06764E79" w14:textId="77777777" w:rsidR="00371B68" w:rsidRPr="006379F8" w:rsidRDefault="00371B68" w:rsidP="001D4853">
            <w:pPr>
              <w:spacing w:before="60" w:after="60"/>
              <w:jc w:val="right"/>
              <w:rPr>
                <w:rFonts w:cs="Arial"/>
                <w:sz w:val="18"/>
                <w:szCs w:val="18"/>
                <w:lang w:val="en-GB"/>
              </w:rPr>
            </w:pPr>
          </w:p>
        </w:tc>
        <w:tc>
          <w:tcPr>
            <w:tcW w:w="2265" w:type="dxa"/>
            <w:tcBorders>
              <w:top w:val="single" w:sz="4" w:space="0" w:color="auto"/>
              <w:left w:val="nil"/>
              <w:bottom w:val="single" w:sz="4" w:space="0" w:color="auto"/>
              <w:right w:val="nil"/>
            </w:tcBorders>
            <w:shd w:val="clear" w:color="auto" w:fill="auto"/>
          </w:tcPr>
          <w:p w14:paraId="03AD352D"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X</w:t>
            </w:r>
          </w:p>
        </w:tc>
      </w:tr>
      <w:tr w:rsidR="00371B68" w:rsidRPr="006379F8" w14:paraId="403B0A2A" w14:textId="77777777" w:rsidTr="001D4853">
        <w:trPr>
          <w:gridAfter w:val="1"/>
          <w:wAfter w:w="10" w:type="dxa"/>
        </w:trPr>
        <w:tc>
          <w:tcPr>
            <w:tcW w:w="2835" w:type="dxa"/>
            <w:tcBorders>
              <w:top w:val="single" w:sz="4" w:space="0" w:color="auto"/>
              <w:left w:val="nil"/>
              <w:bottom w:val="single" w:sz="4" w:space="0" w:color="auto"/>
              <w:right w:val="nil"/>
            </w:tcBorders>
            <w:shd w:val="clear" w:color="auto" w:fill="auto"/>
          </w:tcPr>
          <w:p w14:paraId="246F5FD0"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Cultural adequacy</w:t>
            </w:r>
          </w:p>
        </w:tc>
        <w:tc>
          <w:tcPr>
            <w:tcW w:w="2264" w:type="dxa"/>
            <w:tcBorders>
              <w:top w:val="single" w:sz="4" w:space="0" w:color="auto"/>
              <w:left w:val="nil"/>
              <w:bottom w:val="single" w:sz="4" w:space="0" w:color="auto"/>
              <w:right w:val="nil"/>
            </w:tcBorders>
            <w:shd w:val="clear" w:color="auto" w:fill="auto"/>
          </w:tcPr>
          <w:p w14:paraId="5FBB8720" w14:textId="77777777" w:rsidR="00371B68" w:rsidRPr="006379F8" w:rsidRDefault="00371B68" w:rsidP="001D4853">
            <w:pPr>
              <w:spacing w:before="60" w:after="60"/>
              <w:jc w:val="right"/>
              <w:rPr>
                <w:rFonts w:cs="Arial"/>
                <w:sz w:val="18"/>
                <w:szCs w:val="18"/>
                <w:lang w:val="en-GB"/>
              </w:rPr>
            </w:pPr>
          </w:p>
        </w:tc>
        <w:tc>
          <w:tcPr>
            <w:tcW w:w="2264" w:type="dxa"/>
            <w:tcBorders>
              <w:top w:val="single" w:sz="4" w:space="0" w:color="auto"/>
              <w:left w:val="nil"/>
              <w:bottom w:val="single" w:sz="4" w:space="0" w:color="auto"/>
              <w:right w:val="nil"/>
            </w:tcBorders>
            <w:shd w:val="clear" w:color="auto" w:fill="auto"/>
          </w:tcPr>
          <w:p w14:paraId="383BCB4A" w14:textId="77777777" w:rsidR="00371B68" w:rsidRPr="006379F8" w:rsidRDefault="00371B68" w:rsidP="001D4853">
            <w:pPr>
              <w:spacing w:before="60" w:after="60"/>
              <w:jc w:val="right"/>
              <w:rPr>
                <w:rFonts w:cs="Arial"/>
                <w:sz w:val="18"/>
                <w:szCs w:val="18"/>
                <w:lang w:val="en-GB"/>
              </w:rPr>
            </w:pPr>
          </w:p>
        </w:tc>
        <w:tc>
          <w:tcPr>
            <w:tcW w:w="2265" w:type="dxa"/>
            <w:tcBorders>
              <w:top w:val="single" w:sz="4" w:space="0" w:color="auto"/>
              <w:left w:val="nil"/>
              <w:bottom w:val="single" w:sz="4" w:space="0" w:color="auto"/>
              <w:right w:val="nil"/>
            </w:tcBorders>
            <w:shd w:val="clear" w:color="auto" w:fill="auto"/>
          </w:tcPr>
          <w:p w14:paraId="68F2A89A" w14:textId="77777777" w:rsidR="00371B68" w:rsidRPr="006379F8" w:rsidRDefault="00371B68" w:rsidP="001D4853">
            <w:pPr>
              <w:spacing w:before="60" w:after="60"/>
              <w:jc w:val="right"/>
              <w:rPr>
                <w:rFonts w:cs="Arial"/>
                <w:sz w:val="18"/>
                <w:szCs w:val="18"/>
                <w:lang w:val="en-GB"/>
              </w:rPr>
            </w:pPr>
            <w:r w:rsidRPr="006379F8">
              <w:rPr>
                <w:rFonts w:cs="Arial"/>
                <w:sz w:val="18"/>
                <w:szCs w:val="18"/>
                <w:lang w:val="en-GB"/>
              </w:rPr>
              <w:t>X</w:t>
            </w:r>
          </w:p>
        </w:tc>
      </w:tr>
      <w:tr w:rsidR="00371B68" w:rsidRPr="006379F8" w14:paraId="445C6EF3" w14:textId="77777777" w:rsidTr="001D4853">
        <w:tblPrEx>
          <w:tblBorders>
            <w:top w:val="single" w:sz="4" w:space="0" w:color="auto"/>
            <w:left w:val="single" w:sz="4" w:space="0" w:color="auto"/>
            <w:right w:val="single" w:sz="4" w:space="0" w:color="auto"/>
            <w:insideV w:val="single" w:sz="4" w:space="0" w:color="auto"/>
          </w:tblBorders>
        </w:tblPrEx>
        <w:tc>
          <w:tcPr>
            <w:tcW w:w="9638" w:type="dxa"/>
            <w:gridSpan w:val="5"/>
            <w:tcBorders>
              <w:top w:val="single" w:sz="4" w:space="0" w:color="auto"/>
              <w:left w:val="nil"/>
              <w:bottom w:val="nil"/>
              <w:right w:val="nil"/>
            </w:tcBorders>
          </w:tcPr>
          <w:p w14:paraId="3401CE84" w14:textId="77777777" w:rsidR="00371B68" w:rsidRPr="006379F8" w:rsidRDefault="00371B68" w:rsidP="001D4853">
            <w:pPr>
              <w:tabs>
                <w:tab w:val="left" w:pos="284"/>
              </w:tabs>
              <w:autoSpaceDE w:val="0"/>
              <w:autoSpaceDN w:val="0"/>
              <w:spacing w:after="240"/>
              <w:rPr>
                <w:rFonts w:cs="Arial"/>
                <w:sz w:val="18"/>
                <w:szCs w:val="18"/>
                <w:lang w:eastAsia="it-IT"/>
              </w:rPr>
            </w:pPr>
            <w:r w:rsidRPr="006379F8">
              <w:rPr>
                <w:rFonts w:cs="Arial"/>
                <w:color w:val="231F20"/>
                <w:sz w:val="16"/>
                <w:szCs w:val="16"/>
                <w:lang w:eastAsia="it-IT"/>
              </w:rPr>
              <w:t>Source:</w:t>
            </w:r>
            <w:r w:rsidRPr="006379F8">
              <w:rPr>
                <w:rFonts w:cs="Arial"/>
                <w:sz w:val="16"/>
                <w:szCs w:val="16"/>
                <w:lang w:eastAsia="it-IT"/>
              </w:rPr>
              <w:t xml:space="preserve"> UNSD-IAEG, </w:t>
            </w:r>
            <w:r w:rsidRPr="006379F8">
              <w:rPr>
                <w:rFonts w:cs="Arial"/>
                <w:i/>
                <w:sz w:val="16"/>
                <w:szCs w:val="16"/>
                <w:lang w:eastAsia="it-IT"/>
              </w:rPr>
              <w:t>SDG Indicators metadata</w:t>
            </w:r>
            <w:r w:rsidRPr="006379F8">
              <w:rPr>
                <w:rFonts w:cs="Arial"/>
                <w:sz w:val="16"/>
                <w:szCs w:val="16"/>
                <w:lang w:eastAsia="it-IT"/>
              </w:rPr>
              <w:t>.</w:t>
            </w:r>
          </w:p>
        </w:tc>
      </w:tr>
    </w:tbl>
    <w:p w14:paraId="291947AE" w14:textId="77777777" w:rsidR="00371B68" w:rsidRPr="006379F8" w:rsidRDefault="00371B68" w:rsidP="00371B68">
      <w:pPr>
        <w:autoSpaceDE w:val="0"/>
        <w:autoSpaceDN w:val="0"/>
        <w:spacing w:after="120" w:line="240" w:lineRule="auto"/>
        <w:jc w:val="both"/>
        <w:rPr>
          <w:rFonts w:cs="Arial"/>
          <w:color w:val="231F20"/>
          <w:lang w:eastAsia="it-IT"/>
        </w:rPr>
      </w:pPr>
      <w:r w:rsidRPr="006379F8">
        <w:rPr>
          <w:rFonts w:cs="Arial"/>
          <w:color w:val="231F20"/>
          <w:lang w:eastAsia="it-IT"/>
        </w:rPr>
        <w:t xml:space="preserve">The corresponding </w:t>
      </w:r>
      <w:r w:rsidRPr="006379F8">
        <w:rPr>
          <w:rFonts w:cs="Arial"/>
          <w:b/>
          <w:color w:val="231F20"/>
          <w:lang w:eastAsia="it-IT"/>
        </w:rPr>
        <w:t>VSDG indicator 11.1.1 – Proportion of population living in poorly built housing</w:t>
      </w:r>
      <w:r w:rsidRPr="006379F8">
        <w:rPr>
          <w:rFonts w:cs="Arial"/>
          <w:color w:val="231F20"/>
          <w:lang w:eastAsia="it-IT"/>
        </w:rPr>
        <w:t xml:space="preserve"> substantially matches the criteria for defining “slums”, and does not consider the criteria of affordability (housing costs), accessibility (specific needs of disadvantaged and marginalized groups) and cultural adequacy (special needs related to cultural traditions). The key concepts are the following: </w:t>
      </w:r>
    </w:p>
    <w:p w14:paraId="49DFAB29" w14:textId="77777777" w:rsidR="00371B68" w:rsidRPr="006379F8" w:rsidRDefault="00371B68" w:rsidP="00371B68">
      <w:pPr>
        <w:pStyle w:val="ListParagraph"/>
        <w:numPr>
          <w:ilvl w:val="0"/>
          <w:numId w:val="12"/>
        </w:numPr>
        <w:autoSpaceDE w:val="0"/>
        <w:autoSpaceDN w:val="0"/>
        <w:spacing w:after="120" w:line="240" w:lineRule="auto"/>
        <w:jc w:val="both"/>
        <w:rPr>
          <w:rFonts w:cs="Arial"/>
          <w:color w:val="231F20"/>
          <w:lang w:eastAsia="it-IT"/>
        </w:rPr>
      </w:pPr>
      <w:r w:rsidRPr="006379F8">
        <w:rPr>
          <w:rFonts w:cs="Arial"/>
          <w:color w:val="231F20"/>
          <w:u w:val="single"/>
          <w:lang w:eastAsia="it-IT"/>
        </w:rPr>
        <w:t>Access to water</w:t>
      </w:r>
      <w:r w:rsidRPr="006379F8">
        <w:rPr>
          <w:rFonts w:cs="Arial"/>
          <w:color w:val="231F20"/>
          <w:lang w:eastAsia="it-IT"/>
        </w:rPr>
        <w:t xml:space="preserve"> and </w:t>
      </w:r>
      <w:r w:rsidRPr="006379F8">
        <w:rPr>
          <w:rFonts w:cs="Arial"/>
          <w:color w:val="231F20"/>
          <w:u w:val="single"/>
          <w:lang w:eastAsia="it-IT"/>
        </w:rPr>
        <w:t>to sanitation</w:t>
      </w:r>
      <w:r w:rsidRPr="006379F8">
        <w:rPr>
          <w:rFonts w:cs="Arial"/>
          <w:color w:val="231F20"/>
          <w:lang w:eastAsia="it-IT"/>
        </w:rPr>
        <w:t xml:space="preserve"> follow the same criteria of indicators 6.1.1 and 6.2.1;</w:t>
      </w:r>
    </w:p>
    <w:p w14:paraId="24B632A4" w14:textId="77777777" w:rsidR="00371B68" w:rsidRPr="006379F8" w:rsidRDefault="00371B68" w:rsidP="00371B68">
      <w:pPr>
        <w:pStyle w:val="ListParagraph"/>
        <w:numPr>
          <w:ilvl w:val="0"/>
          <w:numId w:val="12"/>
        </w:numPr>
        <w:autoSpaceDE w:val="0"/>
        <w:autoSpaceDN w:val="0"/>
        <w:spacing w:after="120" w:line="240" w:lineRule="auto"/>
        <w:jc w:val="both"/>
        <w:rPr>
          <w:rFonts w:cs="Arial"/>
          <w:color w:val="231F20"/>
          <w:lang w:eastAsia="it-IT"/>
        </w:rPr>
      </w:pPr>
      <w:r w:rsidRPr="006379F8">
        <w:rPr>
          <w:rFonts w:cs="Arial"/>
          <w:color w:val="231F20"/>
          <w:u w:val="single"/>
          <w:lang w:eastAsia="it-IT"/>
        </w:rPr>
        <w:t>Security of tenure</w:t>
      </w:r>
      <w:r w:rsidRPr="006379F8">
        <w:rPr>
          <w:rFonts w:cs="Arial"/>
          <w:color w:val="231F20"/>
          <w:lang w:eastAsia="it-IT"/>
        </w:rPr>
        <w:t xml:space="preserve"> is granted when the ownership rights of house dwellers are established or recognized by law, protecting people from the risk of unlawful evictions.</w:t>
      </w:r>
    </w:p>
    <w:p w14:paraId="7CC182E2" w14:textId="77777777" w:rsidR="00371B68" w:rsidRPr="006379F8" w:rsidRDefault="00371B68" w:rsidP="00371B68">
      <w:pPr>
        <w:pStyle w:val="ListParagraph"/>
        <w:numPr>
          <w:ilvl w:val="0"/>
          <w:numId w:val="12"/>
        </w:numPr>
        <w:autoSpaceDE w:val="0"/>
        <w:autoSpaceDN w:val="0"/>
        <w:spacing w:after="120" w:line="240" w:lineRule="auto"/>
        <w:jc w:val="both"/>
        <w:rPr>
          <w:rFonts w:cs="Arial"/>
          <w:color w:val="231F20"/>
          <w:lang w:eastAsia="it-IT"/>
        </w:rPr>
      </w:pPr>
      <w:r w:rsidRPr="006379F8">
        <w:rPr>
          <w:rFonts w:cs="Arial"/>
          <w:color w:val="231F20"/>
          <w:u w:val="single"/>
          <w:lang w:eastAsia="it-IT"/>
        </w:rPr>
        <w:t>Structural quality, durability and location</w:t>
      </w:r>
      <w:r w:rsidRPr="006379F8">
        <w:rPr>
          <w:rFonts w:cs="Arial"/>
          <w:color w:val="231F20"/>
          <w:lang w:eastAsia="it-IT"/>
        </w:rPr>
        <w:t xml:space="preserve"> refer to (a) permanency of structural elements, (b) adequate protection from rain, heat, cold, humidity, (c) non-hazardous location, i.e. not in contaminated sites, flood plains, steep slopes, dangerous proximity to railways, highways, airports, power lines;</w:t>
      </w:r>
      <w:r w:rsidRPr="006379F8">
        <w:rPr>
          <w:rFonts w:cs="Arial"/>
        </w:rPr>
        <w:t xml:space="preserve"> </w:t>
      </w:r>
    </w:p>
    <w:p w14:paraId="26C718FB" w14:textId="77777777" w:rsidR="00371B68" w:rsidRPr="006379F8" w:rsidRDefault="00371B68" w:rsidP="00371B68">
      <w:pPr>
        <w:pStyle w:val="ListParagraph"/>
        <w:numPr>
          <w:ilvl w:val="0"/>
          <w:numId w:val="12"/>
        </w:numPr>
        <w:autoSpaceDE w:val="0"/>
        <w:autoSpaceDN w:val="0"/>
        <w:spacing w:after="120" w:line="240" w:lineRule="auto"/>
        <w:jc w:val="both"/>
        <w:rPr>
          <w:rFonts w:cs="Arial"/>
          <w:color w:val="231F20"/>
          <w:lang w:eastAsia="it-IT"/>
        </w:rPr>
      </w:pPr>
      <w:r w:rsidRPr="006379F8">
        <w:rPr>
          <w:rFonts w:cs="Arial"/>
          <w:color w:val="231F20"/>
          <w:u w:val="single"/>
          <w:lang w:eastAsia="it-IT"/>
        </w:rPr>
        <w:t>Sufficient living area, overcrowding:</w:t>
      </w:r>
      <w:r w:rsidRPr="006379F8">
        <w:rPr>
          <w:rFonts w:cs="Arial"/>
          <w:color w:val="231F20"/>
          <w:lang w:eastAsia="it-IT"/>
        </w:rPr>
        <w:t xml:space="preserve"> according to the metadata of SDG indicator 11.1.1, </w:t>
      </w:r>
      <w:r w:rsidRPr="006379F8">
        <w:rPr>
          <w:rFonts w:cs="Arial"/>
          <w:i/>
          <w:color w:val="231F20"/>
          <w:lang w:eastAsia="it-IT"/>
        </w:rPr>
        <w:t>a dwelling unit provides sufficient living area for the household members if not more than three people share the same habitable room</w:t>
      </w:r>
      <w:r w:rsidRPr="006379F8">
        <w:rPr>
          <w:rFonts w:cs="Arial"/>
          <w:color w:val="231F20"/>
          <w:lang w:eastAsia="it-IT"/>
        </w:rPr>
        <w:t>. For converting this definition into square meters, the UN-Habitat Programme recommends to adopt a minimum value of 9 m</w:t>
      </w:r>
      <w:r w:rsidRPr="006379F8">
        <w:rPr>
          <w:rFonts w:cs="Arial"/>
          <w:color w:val="231F20"/>
          <w:vertAlign w:val="superscript"/>
          <w:lang w:eastAsia="it-IT"/>
        </w:rPr>
        <w:t>2</w:t>
      </w:r>
      <w:r w:rsidRPr="006379F8">
        <w:rPr>
          <w:rFonts w:cs="Arial"/>
          <w:color w:val="231F20"/>
          <w:lang w:eastAsia="it-IT"/>
        </w:rPr>
        <w:t xml:space="preserve"> per capita, below which houses are considered overcrowded.</w:t>
      </w:r>
    </w:p>
    <w:p w14:paraId="3F1618D8" w14:textId="77777777" w:rsidR="00371B68" w:rsidRPr="006379F8" w:rsidRDefault="00371B68" w:rsidP="00371B68">
      <w:pPr>
        <w:autoSpaceDE w:val="0"/>
        <w:autoSpaceDN w:val="0"/>
        <w:spacing w:after="120" w:line="240" w:lineRule="auto"/>
        <w:jc w:val="both"/>
        <w:rPr>
          <w:rFonts w:cs="Arial"/>
          <w:color w:val="231F20"/>
          <w:lang w:eastAsia="it-IT"/>
        </w:rPr>
      </w:pPr>
      <w:r w:rsidRPr="006379F8">
        <w:rPr>
          <w:rFonts w:cs="Arial"/>
          <w:color w:val="231F20"/>
          <w:lang w:eastAsia="it-IT"/>
        </w:rPr>
        <w:t xml:space="preserve">Both the SDG and the VSDG indicator require the processing of microdata (not feasible at this stage), being based on a multi-criteria classification of individuals or households. In particular, </w:t>
      </w:r>
      <w:r w:rsidRPr="006379F8">
        <w:rPr>
          <w:rFonts w:cs="Arial"/>
          <w:color w:val="231F20"/>
          <w:lang w:eastAsia="it-IT"/>
        </w:rPr>
        <w:lastRenderedPageBreak/>
        <w:t xml:space="preserve">according to the VSDG metadata, </w:t>
      </w:r>
      <w:r w:rsidRPr="006379F8">
        <w:rPr>
          <w:rFonts w:cs="Arial"/>
          <w:i/>
          <w:color w:val="231F20"/>
          <w:lang w:eastAsia="it-IT"/>
        </w:rPr>
        <w:t>people living in poorly built housing</w:t>
      </w:r>
      <w:r w:rsidRPr="006379F8">
        <w:rPr>
          <w:rFonts w:cs="Arial"/>
          <w:color w:val="231F20"/>
          <w:lang w:eastAsia="it-IT"/>
        </w:rPr>
        <w:t xml:space="preserve"> are those who live in a household that lacks one or more of the following attributes: (a) Access to improved water source, (b) Access to improved sanitation facilities, (c) Sufficient living area, (d) Housing durability, (e) Security of ownership. </w:t>
      </w:r>
    </w:p>
    <w:p w14:paraId="4DC3F122" w14:textId="77777777" w:rsidR="00371B68" w:rsidRPr="006379F8" w:rsidRDefault="00371B68" w:rsidP="00371B68">
      <w:pPr>
        <w:autoSpaceDE w:val="0"/>
        <w:autoSpaceDN w:val="0"/>
        <w:spacing w:after="120" w:line="240" w:lineRule="auto"/>
        <w:jc w:val="both"/>
        <w:rPr>
          <w:rFonts w:cs="Arial"/>
          <w:color w:val="231F20"/>
          <w:lang w:eastAsia="it-IT"/>
        </w:rPr>
      </w:pPr>
      <w:r w:rsidRPr="006379F8">
        <w:rPr>
          <w:rFonts w:cs="Arial"/>
          <w:color w:val="231F20"/>
          <w:lang w:eastAsia="it-IT"/>
        </w:rPr>
        <w:t>The proposed proxy, based on the available data, consists of two sub-indicators that focus on building conditions (structural quality/durability and sufficient living area), and do not cover the access to water and sanitation (already covered by indicators 6.1.1 and 6.2.1), nor the security of tenure (which appears not to be relevant to Vietnam)</w:t>
      </w:r>
      <w:r w:rsidRPr="006379F8">
        <w:rPr>
          <w:rStyle w:val="FootnoteReference"/>
          <w:rFonts w:cs="Arial"/>
          <w:sz w:val="18"/>
          <w:szCs w:val="18"/>
          <w:lang w:eastAsia="it-IT"/>
        </w:rPr>
        <w:footnoteReference w:id="32"/>
      </w:r>
      <w:r w:rsidRPr="006379F8">
        <w:rPr>
          <w:rFonts w:cs="Arial"/>
          <w:color w:val="231F20"/>
          <w:lang w:eastAsia="it-IT"/>
        </w:rPr>
        <w:t xml:space="preserve">: </w:t>
      </w:r>
    </w:p>
    <w:p w14:paraId="710676F2" w14:textId="77777777" w:rsidR="00371B68" w:rsidRPr="006379F8" w:rsidRDefault="00371B68" w:rsidP="00371B68">
      <w:pPr>
        <w:pStyle w:val="ListParagraph"/>
        <w:numPr>
          <w:ilvl w:val="0"/>
          <w:numId w:val="12"/>
        </w:numPr>
        <w:autoSpaceDE w:val="0"/>
        <w:autoSpaceDN w:val="0"/>
        <w:spacing w:after="120" w:line="240" w:lineRule="auto"/>
        <w:jc w:val="both"/>
        <w:rPr>
          <w:rFonts w:cs="Arial"/>
          <w:color w:val="231F20"/>
          <w:lang w:eastAsia="it-IT"/>
        </w:rPr>
      </w:pPr>
      <w:r w:rsidRPr="006379F8">
        <w:rPr>
          <w:rFonts w:cs="Arial"/>
          <w:b/>
          <w:color w:val="231F20"/>
          <w:lang w:eastAsia="it-IT"/>
        </w:rPr>
        <w:t>VSDG indicator 11.1.1a</w:t>
      </w:r>
      <w:r w:rsidRPr="006379F8">
        <w:rPr>
          <w:rFonts w:cs="Arial"/>
          <w:color w:val="231F20"/>
          <w:lang w:eastAsia="it-IT"/>
        </w:rPr>
        <w:t xml:space="preserve"> </w:t>
      </w:r>
      <w:r w:rsidRPr="006379F8">
        <w:rPr>
          <w:rFonts w:cs="Arial"/>
          <w:b/>
          <w:color w:val="231F20"/>
          <w:lang w:eastAsia="it-IT"/>
        </w:rPr>
        <w:t>– Households not living in permanent/semi-permanent houses</w:t>
      </w:r>
      <w:r w:rsidRPr="006379F8">
        <w:rPr>
          <w:rFonts w:cs="Arial"/>
          <w:color w:val="231F20"/>
          <w:lang w:eastAsia="it-IT"/>
        </w:rPr>
        <w:t xml:space="preserve"> is sourced by the VHLSS and covers the criterion of </w:t>
      </w:r>
      <w:r w:rsidRPr="006379F8">
        <w:rPr>
          <w:rFonts w:cs="Arial"/>
          <w:i/>
          <w:color w:val="231F20"/>
          <w:lang w:eastAsia="it-IT"/>
        </w:rPr>
        <w:t>structural quality and durability</w:t>
      </w:r>
      <w:r w:rsidRPr="006379F8">
        <w:rPr>
          <w:rFonts w:cs="Arial"/>
          <w:color w:val="231F20"/>
          <w:lang w:eastAsia="it-IT"/>
        </w:rPr>
        <w:t xml:space="preserve"> (not the location)</w:t>
      </w:r>
      <w:r w:rsidRPr="006379F8">
        <w:rPr>
          <w:rStyle w:val="FootnoteReference"/>
          <w:rFonts w:cs="Arial"/>
          <w:sz w:val="18"/>
          <w:szCs w:val="18"/>
          <w:lang w:eastAsia="it-IT"/>
        </w:rPr>
        <w:footnoteReference w:id="33"/>
      </w:r>
      <w:r w:rsidRPr="006379F8">
        <w:rPr>
          <w:rFonts w:cs="Arial"/>
          <w:color w:val="231F20"/>
          <w:lang w:eastAsia="it-IT"/>
        </w:rPr>
        <w:t xml:space="preserve">; </w:t>
      </w:r>
    </w:p>
    <w:p w14:paraId="200E1AB3" w14:textId="77777777" w:rsidR="00371B68" w:rsidRPr="006379F8" w:rsidRDefault="00371B68" w:rsidP="00371B68">
      <w:pPr>
        <w:pStyle w:val="ListParagraph"/>
        <w:numPr>
          <w:ilvl w:val="0"/>
          <w:numId w:val="12"/>
        </w:numPr>
        <w:autoSpaceDE w:val="0"/>
        <w:autoSpaceDN w:val="0"/>
        <w:spacing w:after="120" w:line="240" w:lineRule="auto"/>
        <w:jc w:val="both"/>
        <w:rPr>
          <w:rFonts w:cs="Arial"/>
          <w:color w:val="231F20"/>
          <w:lang w:eastAsia="it-IT"/>
        </w:rPr>
      </w:pPr>
      <w:r w:rsidRPr="006379F8">
        <w:rPr>
          <w:rFonts w:cs="Arial"/>
          <w:b/>
          <w:color w:val="231F20"/>
          <w:lang w:eastAsia="it-IT"/>
        </w:rPr>
        <w:t>VSDG indicator 11.1.1b</w:t>
      </w:r>
      <w:r w:rsidRPr="006379F8">
        <w:rPr>
          <w:rFonts w:cs="Arial"/>
          <w:color w:val="231F20"/>
          <w:lang w:eastAsia="it-IT"/>
        </w:rPr>
        <w:t xml:space="preserve"> </w:t>
      </w:r>
      <w:r w:rsidRPr="006379F8">
        <w:rPr>
          <w:rFonts w:cs="Arial"/>
          <w:b/>
          <w:color w:val="231F20"/>
          <w:lang w:eastAsia="it-IT"/>
        </w:rPr>
        <w:t>– Households living in less than 10 m</w:t>
      </w:r>
      <w:r w:rsidRPr="006379F8">
        <w:rPr>
          <w:rFonts w:cs="Arial"/>
          <w:b/>
          <w:color w:val="231F20"/>
          <w:vertAlign w:val="superscript"/>
          <w:lang w:eastAsia="it-IT"/>
        </w:rPr>
        <w:t>2</w:t>
      </w:r>
      <w:r w:rsidRPr="006379F8">
        <w:rPr>
          <w:rFonts w:cs="Arial"/>
          <w:b/>
          <w:color w:val="231F20"/>
          <w:lang w:eastAsia="it-IT"/>
        </w:rPr>
        <w:t xml:space="preserve"> per capita</w:t>
      </w:r>
      <w:r w:rsidRPr="006379F8">
        <w:rPr>
          <w:rFonts w:cs="Arial"/>
          <w:color w:val="231F20"/>
          <w:lang w:eastAsia="it-IT"/>
        </w:rPr>
        <w:t xml:space="preserve"> is sourced by the Population Census and covers the criterion of </w:t>
      </w:r>
      <w:r w:rsidRPr="006379F8">
        <w:rPr>
          <w:rFonts w:cs="Arial"/>
          <w:i/>
          <w:color w:val="231F20"/>
          <w:lang w:eastAsia="it-IT"/>
        </w:rPr>
        <w:t>sufficient living area</w:t>
      </w:r>
      <w:r w:rsidRPr="006379F8">
        <w:rPr>
          <w:rFonts w:cs="Arial"/>
          <w:color w:val="231F20"/>
          <w:lang w:eastAsia="it-IT"/>
        </w:rPr>
        <w:t xml:space="preserve">. </w:t>
      </w:r>
    </w:p>
    <w:p w14:paraId="5823175F" w14:textId="77777777" w:rsidR="00371B68" w:rsidRPr="006379F8" w:rsidRDefault="00371B68" w:rsidP="00371B68">
      <w:pPr>
        <w:autoSpaceDE w:val="0"/>
        <w:autoSpaceDN w:val="0"/>
        <w:spacing w:after="120" w:line="240" w:lineRule="auto"/>
        <w:jc w:val="both"/>
        <w:rPr>
          <w:rFonts w:cs="Arial"/>
          <w:color w:val="231F20"/>
          <w:lang w:eastAsia="it-IT"/>
        </w:rPr>
      </w:pPr>
      <w:r w:rsidRPr="006379F8">
        <w:rPr>
          <w:rFonts w:cs="Arial"/>
          <w:color w:val="231F20"/>
          <w:lang w:eastAsia="it-IT"/>
        </w:rPr>
        <w:t>Both sub-indicators describe an improving trend, and appear consistent (although not comparable) with the estimates produced within the UN-Habitat Programme, published on the UN Global SDG Database, according to which the proportion of population living in slums reduced from 20.6 to 5.8% between 2010 and 2016 (Figures 2.10 and 2.11).</w:t>
      </w:r>
    </w:p>
    <w:tbl>
      <w:tblPr>
        <w:tblStyle w:val="TableGrid"/>
        <w:tblW w:w="0" w:type="auto"/>
        <w:tblLook w:val="04A0" w:firstRow="1" w:lastRow="0" w:firstColumn="1" w:lastColumn="0" w:noHBand="0" w:noVBand="1"/>
      </w:tblPr>
      <w:tblGrid>
        <w:gridCol w:w="4819"/>
        <w:gridCol w:w="4819"/>
      </w:tblGrid>
      <w:tr w:rsidR="00371B68" w:rsidRPr="006379F8" w14:paraId="0E24F1AA" w14:textId="77777777" w:rsidTr="001D4853">
        <w:tc>
          <w:tcPr>
            <w:tcW w:w="4819" w:type="dxa"/>
            <w:tcBorders>
              <w:top w:val="nil"/>
              <w:left w:val="nil"/>
              <w:bottom w:val="single" w:sz="4" w:space="0" w:color="auto"/>
              <w:right w:val="nil"/>
            </w:tcBorders>
          </w:tcPr>
          <w:p w14:paraId="55448940" w14:textId="77777777" w:rsidR="00371B68" w:rsidRPr="006379F8" w:rsidRDefault="00371B68" w:rsidP="001D4853">
            <w:pPr>
              <w:keepNext/>
              <w:tabs>
                <w:tab w:val="left" w:pos="284"/>
              </w:tabs>
              <w:autoSpaceDE w:val="0"/>
              <w:autoSpaceDN w:val="0"/>
              <w:spacing w:before="240" w:after="120"/>
              <w:rPr>
                <w:rFonts w:cs="Arial"/>
                <w:sz w:val="18"/>
                <w:szCs w:val="18"/>
                <w:lang w:eastAsia="it-IT"/>
              </w:rPr>
            </w:pPr>
            <w:r w:rsidRPr="006379F8">
              <w:rPr>
                <w:rFonts w:cs="Arial"/>
                <w:b/>
                <w:sz w:val="18"/>
                <w:szCs w:val="18"/>
                <w:lang w:eastAsia="it-IT"/>
              </w:rPr>
              <w:t>Figure 2.10 - SDG indicator 11.1.1: Proportion of population living in slums. Years 2010-2020</w:t>
            </w:r>
            <w:r w:rsidRPr="006379F8">
              <w:rPr>
                <w:rFonts w:cs="Arial"/>
                <w:sz w:val="18"/>
                <w:szCs w:val="18"/>
                <w:lang w:eastAsia="it-IT"/>
              </w:rPr>
              <w:t xml:space="preserve"> (percentage values)</w:t>
            </w:r>
          </w:p>
        </w:tc>
        <w:tc>
          <w:tcPr>
            <w:tcW w:w="4819" w:type="dxa"/>
            <w:tcBorders>
              <w:top w:val="nil"/>
              <w:left w:val="nil"/>
              <w:bottom w:val="single" w:sz="4" w:space="0" w:color="auto"/>
              <w:right w:val="nil"/>
            </w:tcBorders>
          </w:tcPr>
          <w:p w14:paraId="4152521D" w14:textId="77777777" w:rsidR="00371B68" w:rsidRPr="006379F8" w:rsidRDefault="00371B68" w:rsidP="001D4853">
            <w:pPr>
              <w:keepNext/>
              <w:tabs>
                <w:tab w:val="left" w:pos="284"/>
              </w:tabs>
              <w:autoSpaceDE w:val="0"/>
              <w:autoSpaceDN w:val="0"/>
              <w:spacing w:before="240" w:after="120"/>
              <w:rPr>
                <w:rFonts w:cs="Arial"/>
                <w:sz w:val="18"/>
                <w:szCs w:val="18"/>
                <w:lang w:eastAsia="it-IT"/>
              </w:rPr>
            </w:pPr>
            <w:r w:rsidRPr="006379F8">
              <w:rPr>
                <w:rFonts w:cs="Arial"/>
                <w:b/>
                <w:sz w:val="18"/>
                <w:szCs w:val="18"/>
                <w:lang w:eastAsia="it-IT"/>
              </w:rPr>
              <w:t>Figure 2.11 - VSDG sub-indicators 11.1.1a, 11.1.1b: Households (a) not living in permanent/semi-permanent houses, (b) living in less than 10 m</w:t>
            </w:r>
            <w:r w:rsidRPr="006379F8">
              <w:rPr>
                <w:rFonts w:cs="Arial"/>
                <w:b/>
                <w:sz w:val="18"/>
                <w:szCs w:val="18"/>
                <w:vertAlign w:val="superscript"/>
                <w:lang w:eastAsia="it-IT"/>
              </w:rPr>
              <w:t>2</w:t>
            </w:r>
            <w:r w:rsidRPr="006379F8">
              <w:rPr>
                <w:rFonts w:cs="Arial"/>
                <w:b/>
                <w:sz w:val="18"/>
                <w:szCs w:val="18"/>
                <w:lang w:eastAsia="it-IT"/>
              </w:rPr>
              <w:t xml:space="preserve"> per capita. Years 2009-2020</w:t>
            </w:r>
            <w:r w:rsidRPr="006379F8">
              <w:rPr>
                <w:rFonts w:cs="Arial"/>
                <w:sz w:val="18"/>
                <w:szCs w:val="18"/>
                <w:lang w:eastAsia="it-IT"/>
              </w:rPr>
              <w:t xml:space="preserve"> (percentage values)</w:t>
            </w:r>
          </w:p>
        </w:tc>
      </w:tr>
      <w:tr w:rsidR="00371B68" w:rsidRPr="006379F8" w14:paraId="2D905C7B" w14:textId="77777777" w:rsidTr="001D4853">
        <w:tc>
          <w:tcPr>
            <w:tcW w:w="4819" w:type="dxa"/>
            <w:tcBorders>
              <w:top w:val="single" w:sz="4" w:space="0" w:color="auto"/>
              <w:bottom w:val="single" w:sz="4" w:space="0" w:color="auto"/>
            </w:tcBorders>
          </w:tcPr>
          <w:p w14:paraId="3A57B30B" w14:textId="77777777" w:rsidR="00371B68" w:rsidRPr="006379F8" w:rsidRDefault="00371B68" w:rsidP="001D4853">
            <w:pPr>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1E126BC4" wp14:editId="43BCEE9B">
                  <wp:extent cx="2538000" cy="1994400"/>
                  <wp:effectExtent l="0" t="0" r="0" b="6350"/>
                  <wp:docPr id="9"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38000" cy="1994400"/>
                          </a:xfrm>
                          <a:prstGeom prst="rect">
                            <a:avLst/>
                          </a:prstGeom>
                          <a:noFill/>
                        </pic:spPr>
                      </pic:pic>
                    </a:graphicData>
                  </a:graphic>
                </wp:inline>
              </w:drawing>
            </w:r>
          </w:p>
        </w:tc>
        <w:tc>
          <w:tcPr>
            <w:tcW w:w="4819" w:type="dxa"/>
            <w:tcBorders>
              <w:top w:val="single" w:sz="4" w:space="0" w:color="auto"/>
              <w:bottom w:val="single" w:sz="4" w:space="0" w:color="auto"/>
            </w:tcBorders>
          </w:tcPr>
          <w:p w14:paraId="517C6DE2" w14:textId="77777777" w:rsidR="00371B68" w:rsidRPr="006379F8" w:rsidRDefault="00371B68" w:rsidP="001D4853">
            <w:pPr>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421A972F" wp14:editId="1126CEFA">
                  <wp:extent cx="2538000" cy="1994400"/>
                  <wp:effectExtent l="0" t="0" r="0" b="6350"/>
                  <wp:docPr id="13"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38000" cy="1994400"/>
                          </a:xfrm>
                          <a:prstGeom prst="rect">
                            <a:avLst/>
                          </a:prstGeom>
                          <a:noFill/>
                        </pic:spPr>
                      </pic:pic>
                    </a:graphicData>
                  </a:graphic>
                </wp:inline>
              </w:drawing>
            </w:r>
          </w:p>
        </w:tc>
      </w:tr>
      <w:tr w:rsidR="00371B68" w:rsidRPr="006379F8" w14:paraId="77C65788" w14:textId="77777777" w:rsidTr="001D4853">
        <w:tc>
          <w:tcPr>
            <w:tcW w:w="4819" w:type="dxa"/>
            <w:tcBorders>
              <w:top w:val="single" w:sz="4" w:space="0" w:color="auto"/>
              <w:left w:val="nil"/>
              <w:bottom w:val="nil"/>
              <w:right w:val="nil"/>
            </w:tcBorders>
          </w:tcPr>
          <w:p w14:paraId="1638AB4F" w14:textId="77777777" w:rsidR="00371B68" w:rsidRPr="006379F8" w:rsidRDefault="00371B68" w:rsidP="001D4853">
            <w:pPr>
              <w:tabs>
                <w:tab w:val="left" w:pos="284"/>
              </w:tabs>
              <w:autoSpaceDE w:val="0"/>
              <w:autoSpaceDN w:val="0"/>
              <w:spacing w:after="240"/>
              <w:rPr>
                <w:rFonts w:cs="Arial"/>
                <w:noProof/>
                <w:sz w:val="18"/>
                <w:szCs w:val="18"/>
                <w:lang w:eastAsia="it-IT"/>
              </w:rPr>
            </w:pPr>
            <w:r w:rsidRPr="006379F8">
              <w:rPr>
                <w:rFonts w:cs="Arial"/>
                <w:color w:val="231F20"/>
                <w:sz w:val="16"/>
                <w:szCs w:val="16"/>
                <w:lang w:eastAsia="it-IT"/>
              </w:rPr>
              <w:t>Source: United Nations Human Settlements Programme (UN-Habitat)</w:t>
            </w:r>
          </w:p>
        </w:tc>
        <w:tc>
          <w:tcPr>
            <w:tcW w:w="4819" w:type="dxa"/>
            <w:tcBorders>
              <w:top w:val="single" w:sz="4" w:space="0" w:color="auto"/>
              <w:left w:val="nil"/>
              <w:bottom w:val="nil"/>
              <w:right w:val="nil"/>
            </w:tcBorders>
          </w:tcPr>
          <w:p w14:paraId="1710BA43" w14:textId="77777777" w:rsidR="00371B68" w:rsidRPr="006379F8" w:rsidRDefault="00371B68" w:rsidP="001D4853">
            <w:pPr>
              <w:tabs>
                <w:tab w:val="left" w:pos="284"/>
              </w:tabs>
              <w:autoSpaceDE w:val="0"/>
              <w:autoSpaceDN w:val="0"/>
              <w:spacing w:after="240"/>
              <w:rPr>
                <w:rFonts w:cs="Arial"/>
                <w:color w:val="231F20"/>
                <w:sz w:val="16"/>
                <w:szCs w:val="16"/>
                <w:lang w:eastAsia="it-IT"/>
              </w:rPr>
            </w:pPr>
            <w:r w:rsidRPr="006379F8">
              <w:rPr>
                <w:rFonts w:cs="Arial"/>
                <w:color w:val="231F20"/>
                <w:sz w:val="16"/>
                <w:szCs w:val="16"/>
                <w:lang w:eastAsia="it-IT"/>
              </w:rPr>
              <w:t>Source: GSO, Vietnam Household Living Standards Survey (a), Population Census (b)</w:t>
            </w:r>
          </w:p>
        </w:tc>
      </w:tr>
    </w:tbl>
    <w:p w14:paraId="0F18E948" w14:textId="77777777" w:rsidR="00371B68" w:rsidRPr="006379F8" w:rsidRDefault="00371B68" w:rsidP="00304FB2">
      <w:pPr>
        <w:pStyle w:val="Heading3"/>
        <w:rPr>
          <w:color w:val="231F20"/>
          <w:lang w:eastAsia="it-IT"/>
        </w:rPr>
      </w:pPr>
      <w:bookmarkStart w:id="25" w:name="_Toc157067493"/>
      <w:r w:rsidRPr="006379F8">
        <w:t>TARGET 11.2 – SAFE, AFFORDABLE, ACCESSIBLE AND SUSTAINABLE TRANSPORT SYSTEMS</w:t>
      </w:r>
      <w:bookmarkEnd w:id="25"/>
    </w:p>
    <w:p w14:paraId="49BA1FC9" w14:textId="77777777" w:rsidR="00371B68" w:rsidRDefault="00371B68" w:rsidP="00371B68">
      <w:pPr>
        <w:autoSpaceDE w:val="0"/>
        <w:autoSpaceDN w:val="0"/>
        <w:spacing w:after="120" w:line="240" w:lineRule="auto"/>
        <w:jc w:val="both"/>
        <w:rPr>
          <w:rFonts w:cs="Arial"/>
          <w:color w:val="231F20"/>
          <w:lang w:eastAsia="it-IT"/>
        </w:rPr>
      </w:pPr>
      <w:r w:rsidRPr="006379F8">
        <w:rPr>
          <w:rFonts w:cs="Arial"/>
          <w:color w:val="231F20"/>
          <w:lang w:eastAsia="it-IT"/>
        </w:rPr>
        <w:t xml:space="preserve">Target 11.2 of the VSDGs – </w:t>
      </w:r>
      <w:r w:rsidRPr="006379F8">
        <w:rPr>
          <w:rFonts w:cs="Arial"/>
          <w:i/>
          <w:color w:val="231F20"/>
          <w:lang w:eastAsia="it-IT"/>
        </w:rPr>
        <w:t xml:space="preserve">By 2030, ensure access for all citizens to safe, affordable, convenient and sustainable transport systems; improve traffic safety, notably by expanding public transport </w:t>
      </w:r>
      <w:r w:rsidRPr="006379F8">
        <w:rPr>
          <w:rFonts w:cs="Arial"/>
          <w:i/>
          <w:color w:val="231F20"/>
          <w:lang w:eastAsia="it-IT"/>
        </w:rPr>
        <w:lastRenderedPageBreak/>
        <w:t>with special attention paid to the needs of women, children, persons with disabilities and elderly people</w:t>
      </w:r>
      <w:r w:rsidRPr="006379F8">
        <w:rPr>
          <w:rFonts w:cs="Arial"/>
          <w:color w:val="231F20"/>
          <w:lang w:eastAsia="it-IT"/>
        </w:rPr>
        <w:t xml:space="preserve"> – is substantially identical to the corresponding global target</w:t>
      </w:r>
      <w:r w:rsidRPr="006379F8">
        <w:rPr>
          <w:rStyle w:val="FootnoteReference"/>
          <w:rFonts w:cs="Arial"/>
          <w:sz w:val="18"/>
          <w:szCs w:val="18"/>
          <w:lang w:eastAsia="it-IT"/>
        </w:rPr>
        <w:footnoteReference w:id="34"/>
      </w:r>
      <w:r w:rsidRPr="006379F8">
        <w:rPr>
          <w:rFonts w:cs="Arial"/>
          <w:color w:val="231F20"/>
          <w:lang w:eastAsia="it-IT"/>
        </w:rPr>
        <w:t xml:space="preserve">. </w:t>
      </w:r>
    </w:p>
    <w:p w14:paraId="344E3C44" w14:textId="77777777" w:rsidR="000C511C" w:rsidRPr="006379F8" w:rsidRDefault="000C511C" w:rsidP="00371B68">
      <w:pPr>
        <w:autoSpaceDE w:val="0"/>
        <w:autoSpaceDN w:val="0"/>
        <w:spacing w:after="120" w:line="240" w:lineRule="auto"/>
        <w:jc w:val="both"/>
        <w:rPr>
          <w:rFonts w:cs="Arial"/>
          <w:color w:val="231F20"/>
          <w:lang w:eastAsia="it-IT"/>
        </w:rPr>
      </w:pPr>
    </w:p>
    <w:p w14:paraId="04623771" w14:textId="77777777" w:rsidR="00371B68" w:rsidRPr="006379F8" w:rsidRDefault="00371B68" w:rsidP="00371B68">
      <w:pPr>
        <w:autoSpaceDE w:val="0"/>
        <w:autoSpaceDN w:val="0"/>
        <w:spacing w:after="120" w:line="240" w:lineRule="auto"/>
        <w:jc w:val="both"/>
        <w:rPr>
          <w:rFonts w:cs="Arial"/>
          <w:color w:val="231F20"/>
          <w:lang w:eastAsia="it-IT"/>
        </w:rPr>
      </w:pPr>
      <w:r w:rsidRPr="006379F8">
        <w:rPr>
          <w:rFonts w:cs="Arial"/>
          <w:b/>
          <w:color w:val="231F20"/>
          <w:lang w:eastAsia="it-IT"/>
        </w:rPr>
        <w:t>SDG indicator 11.2.1</w:t>
      </w:r>
      <w:r w:rsidRPr="006379F8">
        <w:rPr>
          <w:rFonts w:cs="Arial"/>
          <w:color w:val="231F20"/>
          <w:lang w:eastAsia="it-IT"/>
        </w:rPr>
        <w:t xml:space="preserve"> </w:t>
      </w:r>
      <w:r w:rsidRPr="006379F8">
        <w:rPr>
          <w:rFonts w:cs="Arial"/>
          <w:b/>
          <w:color w:val="231F20"/>
          <w:lang w:eastAsia="it-IT"/>
        </w:rPr>
        <w:t>– Proportion of population that has convenient access to public transport, by sex, age and persons with disabilities</w:t>
      </w:r>
      <w:r w:rsidRPr="006379F8">
        <w:rPr>
          <w:rFonts w:cs="Arial"/>
          <w:color w:val="231F20"/>
          <w:lang w:eastAsia="it-IT"/>
        </w:rPr>
        <w:t xml:space="preserve"> focuses on the </w:t>
      </w:r>
      <w:r w:rsidRPr="006379F8">
        <w:rPr>
          <w:rFonts w:cs="Arial"/>
          <w:i/>
          <w:color w:val="231F20"/>
          <w:lang w:eastAsia="it-IT"/>
        </w:rPr>
        <w:t>right to access</w:t>
      </w:r>
      <w:r w:rsidRPr="006379F8">
        <w:rPr>
          <w:rFonts w:cs="Arial"/>
          <w:color w:val="231F20"/>
          <w:lang w:eastAsia="it-IT"/>
        </w:rPr>
        <w:t xml:space="preserve"> to public transport. </w:t>
      </w:r>
      <w:r w:rsidRPr="006379F8">
        <w:rPr>
          <w:rFonts w:cs="Arial"/>
          <w:color w:val="231F20"/>
          <w:u w:val="single"/>
          <w:lang w:eastAsia="it-IT"/>
        </w:rPr>
        <w:t>Access to public transport</w:t>
      </w:r>
      <w:r w:rsidRPr="006379F8">
        <w:rPr>
          <w:rFonts w:cs="Arial"/>
          <w:color w:val="231F20"/>
          <w:lang w:eastAsia="it-IT"/>
        </w:rPr>
        <w:t xml:space="preserve"> is considered </w:t>
      </w:r>
      <w:r w:rsidRPr="006379F8">
        <w:rPr>
          <w:rFonts w:cs="Arial"/>
          <w:i/>
          <w:color w:val="231F20"/>
          <w:lang w:eastAsia="it-IT"/>
        </w:rPr>
        <w:t>convenient</w:t>
      </w:r>
      <w:r w:rsidRPr="006379F8">
        <w:rPr>
          <w:rFonts w:cs="Arial"/>
          <w:color w:val="231F20"/>
          <w:lang w:eastAsia="it-IT"/>
        </w:rPr>
        <w:t xml:space="preserve"> when a stop is accessible within a walking distance from home/school/workplace (500 m for bus and other low-capacity systems, 1 km for rail, metro and other high-capacity systems). Additional criteria include: (a) Accessibility to all special-needs customers (persons with disabilities, elderly people, children and other people in vulnerable situations), (b) Frequent service during peak travel times, (c) Stations/stops safe and comfortable to all passengers. </w:t>
      </w:r>
    </w:p>
    <w:p w14:paraId="46F5A039" w14:textId="77777777" w:rsidR="00371B68" w:rsidRPr="006379F8" w:rsidRDefault="00371B68" w:rsidP="00371B68">
      <w:pPr>
        <w:autoSpaceDE w:val="0"/>
        <w:autoSpaceDN w:val="0"/>
        <w:spacing w:after="120" w:line="240" w:lineRule="auto"/>
        <w:jc w:val="both"/>
        <w:rPr>
          <w:rFonts w:cs="Arial"/>
          <w:color w:val="231F20"/>
          <w:lang w:eastAsia="it-IT"/>
        </w:rPr>
      </w:pPr>
      <w:r w:rsidRPr="006379F8">
        <w:rPr>
          <w:rFonts w:cs="Arial"/>
          <w:color w:val="231F20"/>
          <w:lang w:eastAsia="it-IT"/>
        </w:rPr>
        <w:t xml:space="preserve">The corresponding </w:t>
      </w:r>
      <w:r w:rsidRPr="006379F8">
        <w:rPr>
          <w:rFonts w:cs="Arial"/>
          <w:b/>
          <w:color w:val="231F20"/>
          <w:lang w:eastAsia="it-IT"/>
        </w:rPr>
        <w:t>VSDG indicator 11.2.1 – Growth rate of the number of passengers using public transport</w:t>
      </w:r>
      <w:r w:rsidRPr="006379F8">
        <w:rPr>
          <w:rFonts w:cs="Arial"/>
          <w:color w:val="231F20"/>
          <w:lang w:eastAsia="it-IT"/>
        </w:rPr>
        <w:t xml:space="preserve"> is a completely different measure, even though probably more relevant to the Vietnamese context, as increasing the share of public transport in urban mobility is for sure a priority, in order to reduce pressure on urban environment. Relevant data for this indicator is provided by the Ministry of Infrastructures and Transport (MOIT), and currently disseminated by the GSO (</w:t>
      </w:r>
      <w:r w:rsidRPr="006379F8">
        <w:rPr>
          <w:rFonts w:cs="Arial"/>
          <w:i/>
          <w:color w:val="231F20"/>
          <w:lang w:eastAsia="it-IT"/>
        </w:rPr>
        <w:t>Number of passengers carried by province</w:t>
      </w:r>
      <w:r w:rsidRPr="006379F8">
        <w:rPr>
          <w:rFonts w:cs="Arial"/>
          <w:color w:val="231F20"/>
          <w:lang w:eastAsia="it-IT"/>
        </w:rPr>
        <w:t xml:space="preserve">). As the </w:t>
      </w:r>
      <w:r w:rsidRPr="006379F8">
        <w:rPr>
          <w:rFonts w:cs="Arial"/>
          <w:i/>
          <w:color w:val="231F20"/>
          <w:lang w:eastAsia="it-IT"/>
        </w:rPr>
        <w:t>passengers carried</w:t>
      </w:r>
      <w:r w:rsidRPr="006379F8">
        <w:rPr>
          <w:rFonts w:cs="Arial"/>
          <w:color w:val="231F20"/>
          <w:lang w:eastAsia="it-IT"/>
        </w:rPr>
        <w:t xml:space="preserve"> exclude those using their own private vehicles, they can be identified as </w:t>
      </w:r>
      <w:r w:rsidRPr="006379F8">
        <w:rPr>
          <w:rFonts w:cs="Arial"/>
          <w:i/>
          <w:color w:val="231F20"/>
          <w:lang w:eastAsia="it-IT"/>
        </w:rPr>
        <w:t>users of public transport services</w:t>
      </w:r>
      <w:r w:rsidRPr="006379F8">
        <w:rPr>
          <w:rFonts w:cs="Arial"/>
          <w:color w:val="231F20"/>
          <w:lang w:eastAsia="it-IT"/>
        </w:rPr>
        <w:t xml:space="preserve"> (regardless of the public or private ownership of transport companies), and the subset of the </w:t>
      </w:r>
      <w:r w:rsidRPr="006379F8">
        <w:rPr>
          <w:rFonts w:cs="Arial"/>
          <w:i/>
          <w:color w:val="231F20"/>
          <w:lang w:eastAsia="it-IT"/>
        </w:rPr>
        <w:t>road passengers</w:t>
      </w:r>
      <w:r w:rsidRPr="006379F8">
        <w:rPr>
          <w:rFonts w:cs="Arial"/>
          <w:color w:val="231F20"/>
          <w:lang w:eastAsia="it-IT"/>
        </w:rPr>
        <w:t xml:space="preserve"> can be used to calculate an indicator more specific to urban environment. On this basis, it was implemented the </w:t>
      </w:r>
      <w:r w:rsidRPr="006379F8">
        <w:rPr>
          <w:rFonts w:cs="Arial"/>
          <w:b/>
          <w:color w:val="231F20"/>
          <w:lang w:eastAsia="it-IT"/>
        </w:rPr>
        <w:t>VSDG indicator 11.2.1a – Growth rate of public transport passengers by road</w:t>
      </w:r>
      <w:r w:rsidRPr="006379F8">
        <w:rPr>
          <w:rFonts w:cs="Arial"/>
          <w:color w:val="231F20"/>
          <w:lang w:eastAsia="it-IT"/>
        </w:rPr>
        <w:t>, in the form of a percentage change, calculated on an annual basis.</w:t>
      </w:r>
    </w:p>
    <w:p w14:paraId="5810910F" w14:textId="77777777" w:rsidR="00371B68" w:rsidRPr="006379F8" w:rsidRDefault="00371B68" w:rsidP="00371B68">
      <w:pPr>
        <w:autoSpaceDE w:val="0"/>
        <w:autoSpaceDN w:val="0"/>
        <w:spacing w:after="120" w:line="240" w:lineRule="auto"/>
        <w:jc w:val="both"/>
        <w:rPr>
          <w:rFonts w:cs="Arial"/>
          <w:color w:val="231F20"/>
          <w:lang w:eastAsia="it-IT"/>
        </w:rPr>
      </w:pPr>
      <w:r w:rsidRPr="006379F8">
        <w:rPr>
          <w:rFonts w:cs="Arial"/>
          <w:color w:val="231F20"/>
          <w:lang w:eastAsia="it-IT"/>
        </w:rPr>
        <w:t xml:space="preserve">However, in order to assess whether the growth of public transport is actually mitigating to some extent the pressure on environment exerted by the expansion of the whole transport system, a relative measure is needed, that compares the public transport growth to the population growth. Such mitigation, in fact, can take place only if public transport grows faster than the population it serves. Therefore it was proposed to complement the indicator on public transport growth with the average number of passengers carried per capita per year, referred to as </w:t>
      </w:r>
      <w:r w:rsidRPr="006379F8">
        <w:rPr>
          <w:rFonts w:cs="Arial"/>
          <w:b/>
          <w:color w:val="231F20"/>
          <w:lang w:eastAsia="it-IT"/>
        </w:rPr>
        <w:t>VSDG indicator 11.2.1b – Demand for road public transport</w:t>
      </w:r>
      <w:r w:rsidRPr="006379F8">
        <w:rPr>
          <w:rFonts w:cs="Arial"/>
          <w:color w:val="231F20"/>
          <w:lang w:eastAsia="it-IT"/>
        </w:rPr>
        <w:t xml:space="preserve">. </w:t>
      </w:r>
    </w:p>
    <w:p w14:paraId="0E99CAF0" w14:textId="77777777" w:rsidR="00371B68" w:rsidRPr="006379F8" w:rsidRDefault="00371B68" w:rsidP="00371B68">
      <w:pPr>
        <w:autoSpaceDE w:val="0"/>
        <w:autoSpaceDN w:val="0"/>
        <w:spacing w:after="120" w:line="240" w:lineRule="auto"/>
        <w:jc w:val="both"/>
        <w:rPr>
          <w:rFonts w:cs="Arial"/>
          <w:color w:val="231F20"/>
          <w:lang w:eastAsia="it-IT"/>
        </w:rPr>
      </w:pPr>
      <w:r w:rsidRPr="006379F8">
        <w:rPr>
          <w:rFonts w:cs="Arial"/>
          <w:color w:val="231F20"/>
          <w:lang w:eastAsia="it-IT"/>
        </w:rPr>
        <w:t>The combination of these sub-indicators can provide relevant information about sustainability of current trends in urban mobility. International comparisons, however, are not possible, as the SDG indicator is not included in the VSDG framework and cannot be implemented due to the lack of relevant data</w:t>
      </w:r>
      <w:r w:rsidRPr="006379F8">
        <w:rPr>
          <w:rStyle w:val="FootnoteReference"/>
          <w:rFonts w:cs="Arial"/>
          <w:sz w:val="18"/>
          <w:szCs w:val="18"/>
          <w:lang w:eastAsia="it-IT"/>
        </w:rPr>
        <w:footnoteReference w:id="35"/>
      </w:r>
      <w:r w:rsidRPr="006379F8">
        <w:rPr>
          <w:rFonts w:cs="Arial"/>
          <w:color w:val="231F20"/>
          <w:lang w:eastAsia="it-IT"/>
        </w:rPr>
        <w:t xml:space="preserve">.  </w:t>
      </w:r>
    </w:p>
    <w:p w14:paraId="3D0B0E89" w14:textId="77777777" w:rsidR="00371B68" w:rsidRDefault="00371B68" w:rsidP="00304FB2">
      <w:pPr>
        <w:pStyle w:val="Heading3"/>
      </w:pPr>
      <w:bookmarkStart w:id="26" w:name="_Toc157067494"/>
      <w:r w:rsidRPr="006379F8">
        <w:t>TARGET 11.3 – ENHANCE INCLUSIVE AND SUSTAINABLE URBANIZATION</w:t>
      </w:r>
      <w:bookmarkEnd w:id="26"/>
    </w:p>
    <w:p w14:paraId="50C178EB" w14:textId="77777777" w:rsidR="00432130" w:rsidRDefault="00432130" w:rsidP="00371B68">
      <w:pPr>
        <w:autoSpaceDE w:val="0"/>
        <w:autoSpaceDN w:val="0"/>
        <w:spacing w:after="120" w:line="240" w:lineRule="auto"/>
        <w:jc w:val="both"/>
        <w:rPr>
          <w:rFonts w:cs="Arial"/>
          <w:color w:val="231F20"/>
          <w:lang w:eastAsia="it-IT"/>
        </w:rPr>
      </w:pPr>
    </w:p>
    <w:p w14:paraId="6C398432" w14:textId="77777777" w:rsidR="00371B68" w:rsidRPr="006379F8" w:rsidRDefault="00371B68" w:rsidP="00371B68">
      <w:pPr>
        <w:autoSpaceDE w:val="0"/>
        <w:autoSpaceDN w:val="0"/>
        <w:spacing w:after="120" w:line="240" w:lineRule="auto"/>
        <w:jc w:val="both"/>
        <w:rPr>
          <w:rFonts w:cs="Arial"/>
          <w:color w:val="231F20"/>
          <w:lang w:eastAsia="it-IT"/>
        </w:rPr>
      </w:pPr>
      <w:r w:rsidRPr="006379F8">
        <w:rPr>
          <w:rFonts w:cs="Arial"/>
          <w:color w:val="231F20"/>
          <w:lang w:eastAsia="it-IT"/>
        </w:rPr>
        <w:t xml:space="preserve">Target 11.3 of the VSDGs – </w:t>
      </w:r>
      <w:r w:rsidRPr="006379F8">
        <w:rPr>
          <w:rFonts w:cs="Arial"/>
          <w:i/>
          <w:color w:val="231F20"/>
          <w:lang w:eastAsia="it-IT"/>
        </w:rPr>
        <w:t>By 2030, enhance national capacity for inclusive, sustainable urban planning and development with the participation of communities</w:t>
      </w:r>
      <w:r w:rsidRPr="006379F8">
        <w:rPr>
          <w:rFonts w:cs="Arial"/>
          <w:color w:val="231F20"/>
          <w:lang w:eastAsia="it-IT"/>
        </w:rPr>
        <w:t xml:space="preserve"> – is substantially identical to the corresponding global target</w:t>
      </w:r>
      <w:r w:rsidRPr="006379F8">
        <w:rPr>
          <w:rStyle w:val="FootnoteReference"/>
          <w:rFonts w:cs="Arial"/>
          <w:sz w:val="18"/>
          <w:szCs w:val="18"/>
          <w:lang w:eastAsia="it-IT"/>
        </w:rPr>
        <w:footnoteReference w:id="36"/>
      </w:r>
      <w:r w:rsidRPr="006379F8">
        <w:rPr>
          <w:rFonts w:cs="Arial"/>
          <w:color w:val="231F20"/>
          <w:lang w:eastAsia="it-IT"/>
        </w:rPr>
        <w:t xml:space="preserve">, but no statistical indicator was identified for its monitoring within the VSDG framework. However, since relevant data are available within the National statistical reporting system, and the topic is extremely important in a fast growing country like Vietnam, it was proposed to implement </w:t>
      </w:r>
      <w:r w:rsidRPr="006379F8">
        <w:rPr>
          <w:rFonts w:cs="Arial"/>
          <w:b/>
          <w:color w:val="231F20"/>
          <w:lang w:eastAsia="it-IT"/>
        </w:rPr>
        <w:t>SDG indicator 11.3.1</w:t>
      </w:r>
      <w:r w:rsidRPr="006379F8">
        <w:rPr>
          <w:rFonts w:cs="Arial"/>
          <w:color w:val="231F20"/>
          <w:lang w:eastAsia="it-IT"/>
        </w:rPr>
        <w:t xml:space="preserve"> </w:t>
      </w:r>
      <w:r w:rsidRPr="006379F8">
        <w:rPr>
          <w:rFonts w:cs="Arial"/>
          <w:b/>
          <w:color w:val="231F20"/>
          <w:lang w:eastAsia="it-IT"/>
        </w:rPr>
        <w:t>– Ratio of land consumption rate to population growth rate</w:t>
      </w:r>
      <w:r w:rsidRPr="006379F8">
        <w:rPr>
          <w:rFonts w:cs="Arial"/>
          <w:color w:val="231F20"/>
          <w:lang w:eastAsia="it-IT"/>
        </w:rPr>
        <w:t xml:space="preserve">, which is meant to monitor one of the major factors of pressure on environment, generated by urban growth. As recommended by the SDG metadata, this indicator is </w:t>
      </w:r>
      <w:r w:rsidRPr="006379F8">
        <w:rPr>
          <w:rFonts w:cs="Arial"/>
          <w:color w:val="231F20"/>
          <w:lang w:eastAsia="it-IT"/>
        </w:rPr>
        <w:lastRenderedPageBreak/>
        <w:t xml:space="preserve">complemented by another land consumption measure, independent from population trends. Therefore, also in this case, the indicator actually consists of a couple of sub-indicators: </w:t>
      </w:r>
    </w:p>
    <w:p w14:paraId="7591579D" w14:textId="77777777" w:rsidR="00371B68" w:rsidRPr="006379F8" w:rsidRDefault="00371B68" w:rsidP="00371B68">
      <w:pPr>
        <w:pStyle w:val="ListParagraph"/>
        <w:numPr>
          <w:ilvl w:val="0"/>
          <w:numId w:val="12"/>
        </w:numPr>
        <w:autoSpaceDE w:val="0"/>
        <w:autoSpaceDN w:val="0"/>
        <w:spacing w:after="120" w:line="240" w:lineRule="auto"/>
        <w:jc w:val="both"/>
        <w:rPr>
          <w:rFonts w:cs="Arial"/>
          <w:color w:val="231F20"/>
          <w:lang w:eastAsia="it-IT"/>
        </w:rPr>
      </w:pPr>
      <w:r w:rsidRPr="006379F8">
        <w:rPr>
          <w:rFonts w:cs="Arial"/>
          <w:b/>
          <w:color w:val="231F20"/>
          <w:lang w:eastAsia="it-IT"/>
        </w:rPr>
        <w:t>VSDG 11.3.1a</w:t>
      </w:r>
      <w:r w:rsidRPr="006379F8">
        <w:rPr>
          <w:rFonts w:cs="Arial"/>
          <w:color w:val="231F20"/>
          <w:lang w:eastAsia="it-IT"/>
        </w:rPr>
        <w:t xml:space="preserve"> (identical to SDG 11.3.1); </w:t>
      </w:r>
    </w:p>
    <w:p w14:paraId="63DB2023" w14:textId="77777777" w:rsidR="00371B68" w:rsidRPr="006379F8" w:rsidRDefault="00371B68" w:rsidP="00371B68">
      <w:pPr>
        <w:pStyle w:val="ListParagraph"/>
        <w:numPr>
          <w:ilvl w:val="0"/>
          <w:numId w:val="12"/>
        </w:numPr>
        <w:autoSpaceDE w:val="0"/>
        <w:autoSpaceDN w:val="0"/>
        <w:spacing w:after="120" w:line="240" w:lineRule="auto"/>
        <w:jc w:val="both"/>
        <w:rPr>
          <w:rFonts w:cs="Arial"/>
          <w:color w:val="231F20"/>
          <w:lang w:eastAsia="it-IT"/>
        </w:rPr>
      </w:pPr>
      <w:r w:rsidRPr="006379F8">
        <w:rPr>
          <w:rFonts w:cs="Arial"/>
          <w:b/>
          <w:color w:val="231F20"/>
          <w:lang w:eastAsia="it-IT"/>
        </w:rPr>
        <w:t>VSDG 11.3.1b</w:t>
      </w:r>
      <w:r w:rsidRPr="006379F8">
        <w:rPr>
          <w:rFonts w:cs="Arial"/>
          <w:color w:val="231F20"/>
          <w:lang w:eastAsia="it-IT"/>
        </w:rPr>
        <w:t xml:space="preserve"> </w:t>
      </w:r>
      <w:r w:rsidRPr="006379F8">
        <w:rPr>
          <w:rFonts w:cs="Arial"/>
          <w:b/>
          <w:color w:val="231F20"/>
          <w:lang w:eastAsia="it-IT"/>
        </w:rPr>
        <w:t>– Land consumption as a proportion of total land area</w:t>
      </w:r>
      <w:r w:rsidRPr="006379F8">
        <w:rPr>
          <w:rFonts w:cs="Arial"/>
          <w:color w:val="231F20"/>
          <w:lang w:eastAsia="it-IT"/>
        </w:rPr>
        <w:t xml:space="preserve">. </w:t>
      </w:r>
    </w:p>
    <w:p w14:paraId="686CD387" w14:textId="77777777" w:rsidR="00371B68" w:rsidRPr="006379F8" w:rsidRDefault="00371B68" w:rsidP="00371B68">
      <w:pPr>
        <w:autoSpaceDE w:val="0"/>
        <w:autoSpaceDN w:val="0"/>
        <w:spacing w:after="120" w:line="240" w:lineRule="auto"/>
        <w:jc w:val="both"/>
        <w:rPr>
          <w:rFonts w:cs="Arial"/>
          <w:color w:val="231F20"/>
          <w:lang w:eastAsia="it-IT"/>
        </w:rPr>
      </w:pPr>
      <w:r w:rsidRPr="006379F8">
        <w:rPr>
          <w:rFonts w:cs="Arial"/>
          <w:color w:val="231F20"/>
          <w:u w:val="single"/>
          <w:lang w:eastAsia="it-IT"/>
        </w:rPr>
        <w:t>Land consumption</w:t>
      </w:r>
      <w:r w:rsidRPr="006379F8">
        <w:rPr>
          <w:rFonts w:cs="Arial"/>
          <w:color w:val="231F20"/>
          <w:lang w:eastAsia="it-IT"/>
        </w:rPr>
        <w:t xml:space="preserve"> is defined as the taking of land by urban land uses, which often involves conversion of land from non-urban to urban functions (including any kind of built-up area, regardless of its use). The physical growth of urban areas may be disproportionate to population growth, which results in less efficient land use and increasing impact on environment. However, a land consumption rate lower than the population growth rate is not necessarily a sign of sustainability of urban growth, as it may indicate on one hand efficiency in land use but also, on the other hand, increasing congestion of urban areas, overcrowding and poor living environments. Therefore, to help explain this indicator, it is recommended to pair it with other statistical measures, which account for the intensity of the phenomenon in itself, separated from demographic evolution.</w:t>
      </w:r>
    </w:p>
    <w:p w14:paraId="31FBC2B4" w14:textId="77777777" w:rsidR="00371B68" w:rsidRPr="006379F8" w:rsidRDefault="00371B68" w:rsidP="00371B68">
      <w:pPr>
        <w:autoSpaceDE w:val="0"/>
        <w:autoSpaceDN w:val="0"/>
        <w:spacing w:after="120" w:line="240" w:lineRule="auto"/>
        <w:jc w:val="both"/>
        <w:rPr>
          <w:rFonts w:cs="Arial"/>
          <w:color w:val="231F20"/>
          <w:lang w:eastAsia="it-IT"/>
        </w:rPr>
      </w:pPr>
      <w:r w:rsidRPr="006379F8">
        <w:rPr>
          <w:rFonts w:cs="Arial"/>
          <w:color w:val="231F20"/>
          <w:lang w:eastAsia="it-IT"/>
        </w:rPr>
        <w:t xml:space="preserve">Land consumption estimates were calculated based on the land use data produced by the Ministry of Natural Resources and Environment (MONRE), currently disseminated by the GSO. As a form of pressure exerted by the economic system over the environment, land consumption encompasses not only urban areas but every area occupied by buildings, infrastructures and non-agricultural activities. Therefore, as a proxy of land consumption, it was considered the sum of </w:t>
      </w:r>
      <w:r w:rsidRPr="006379F8">
        <w:rPr>
          <w:rFonts w:cs="Arial"/>
          <w:i/>
          <w:color w:val="231F20"/>
          <w:lang w:eastAsia="it-IT"/>
        </w:rPr>
        <w:t>Homestead land</w:t>
      </w:r>
      <w:r w:rsidRPr="006379F8">
        <w:rPr>
          <w:rFonts w:cs="Arial"/>
          <w:color w:val="231F20"/>
          <w:lang w:eastAsia="it-IT"/>
        </w:rPr>
        <w:t xml:space="preserve"> (both urban and rural)</w:t>
      </w:r>
      <w:r w:rsidRPr="006379F8">
        <w:rPr>
          <w:rStyle w:val="FootnoteReference"/>
          <w:rFonts w:cs="Arial"/>
          <w:sz w:val="18"/>
          <w:szCs w:val="18"/>
          <w:lang w:eastAsia="it-IT"/>
        </w:rPr>
        <w:footnoteReference w:id="37"/>
      </w:r>
      <w:r w:rsidRPr="006379F8">
        <w:rPr>
          <w:rFonts w:cs="Arial"/>
          <w:color w:val="231F20"/>
          <w:lang w:eastAsia="it-IT"/>
        </w:rPr>
        <w:t xml:space="preserve"> and </w:t>
      </w:r>
      <w:r w:rsidRPr="006379F8">
        <w:rPr>
          <w:rFonts w:cs="Arial"/>
          <w:i/>
          <w:color w:val="231F20"/>
          <w:lang w:eastAsia="it-IT"/>
        </w:rPr>
        <w:t>Specially used land</w:t>
      </w:r>
      <w:r w:rsidRPr="006379F8">
        <w:rPr>
          <w:rStyle w:val="FootnoteReference"/>
          <w:rFonts w:cs="Arial"/>
          <w:sz w:val="18"/>
          <w:szCs w:val="18"/>
          <w:lang w:eastAsia="it-IT"/>
        </w:rPr>
        <w:footnoteReference w:id="38"/>
      </w:r>
      <w:r w:rsidRPr="006379F8">
        <w:rPr>
          <w:rFonts w:cs="Arial"/>
          <w:i/>
          <w:color w:val="231F20"/>
          <w:lang w:eastAsia="it-IT"/>
        </w:rPr>
        <w:t>.</w:t>
      </w:r>
      <w:r w:rsidRPr="006379F8">
        <w:rPr>
          <w:rFonts w:cs="Arial"/>
          <w:color w:val="231F20"/>
          <w:lang w:eastAsia="it-IT"/>
        </w:rPr>
        <w:t xml:space="preserve"> Although the two sub-indicators proposed match exactly the global SDG indicator, international comparisons are not possible, because this indicator is not yet covered by the UN Global SDG Database. </w:t>
      </w:r>
    </w:p>
    <w:p w14:paraId="22693302" w14:textId="77777777" w:rsidR="00371B68" w:rsidRPr="006379F8" w:rsidRDefault="00371B68" w:rsidP="00371B68">
      <w:pPr>
        <w:autoSpaceDE w:val="0"/>
        <w:autoSpaceDN w:val="0"/>
        <w:spacing w:after="120" w:line="240" w:lineRule="auto"/>
        <w:jc w:val="both"/>
        <w:rPr>
          <w:rFonts w:cs="Arial"/>
          <w:color w:val="231F20"/>
          <w:lang w:eastAsia="it-IT"/>
        </w:rPr>
      </w:pPr>
      <w:r w:rsidRPr="006379F8">
        <w:rPr>
          <w:rFonts w:cs="Arial"/>
          <w:color w:val="231F20"/>
          <w:lang w:eastAsia="it-IT"/>
        </w:rPr>
        <w:t xml:space="preserve">Time series of land use data shows a rapidly changing picture over the decade 2010-2020, and a quite intense land consumption (from 7.5% to 8.3% of total land area). Such process, mostly due to the expansion of homestead land, does not seem, however, to threaten agricultural land and forest areas (Figure 2.12). </w:t>
      </w:r>
    </w:p>
    <w:tbl>
      <w:tblPr>
        <w:tblStyle w:val="TableGrid"/>
        <w:tblW w:w="0" w:type="auto"/>
        <w:tblLook w:val="04A0" w:firstRow="1" w:lastRow="0" w:firstColumn="1" w:lastColumn="0" w:noHBand="0" w:noVBand="1"/>
      </w:tblPr>
      <w:tblGrid>
        <w:gridCol w:w="9638"/>
      </w:tblGrid>
      <w:tr w:rsidR="00371B68" w:rsidRPr="006379F8" w14:paraId="1A46F978" w14:textId="77777777" w:rsidTr="001D4853">
        <w:tc>
          <w:tcPr>
            <w:tcW w:w="9638" w:type="dxa"/>
            <w:tcBorders>
              <w:top w:val="nil"/>
              <w:left w:val="nil"/>
              <w:bottom w:val="single" w:sz="4" w:space="0" w:color="auto"/>
              <w:right w:val="nil"/>
            </w:tcBorders>
          </w:tcPr>
          <w:p w14:paraId="38D68F5F" w14:textId="77777777" w:rsidR="00371B68" w:rsidRPr="006379F8" w:rsidRDefault="00371B68" w:rsidP="001D4853">
            <w:pPr>
              <w:keepNext/>
              <w:tabs>
                <w:tab w:val="left" w:pos="284"/>
              </w:tabs>
              <w:autoSpaceDE w:val="0"/>
              <w:autoSpaceDN w:val="0"/>
              <w:spacing w:before="240" w:after="120"/>
              <w:rPr>
                <w:rFonts w:cs="Arial"/>
                <w:sz w:val="18"/>
                <w:szCs w:val="18"/>
                <w:lang w:eastAsia="it-IT"/>
              </w:rPr>
            </w:pPr>
            <w:r w:rsidRPr="006379F8">
              <w:rPr>
                <w:rFonts w:cs="Arial"/>
                <w:b/>
                <w:sz w:val="18"/>
                <w:szCs w:val="18"/>
                <w:lang w:eastAsia="it-IT"/>
              </w:rPr>
              <w:t>Figure 2.12 - Land use. Years 2010-2020</w:t>
            </w:r>
            <w:r w:rsidRPr="006379F8">
              <w:rPr>
                <w:rFonts w:cs="Arial"/>
                <w:sz w:val="18"/>
                <w:szCs w:val="18"/>
                <w:lang w:eastAsia="it-IT"/>
              </w:rPr>
              <w:t xml:space="preserve"> (percentage of total land area)</w:t>
            </w:r>
          </w:p>
        </w:tc>
      </w:tr>
      <w:tr w:rsidR="00371B68" w:rsidRPr="006379F8" w14:paraId="5358A5B7" w14:textId="77777777" w:rsidTr="001D4853">
        <w:tc>
          <w:tcPr>
            <w:tcW w:w="9638" w:type="dxa"/>
            <w:tcBorders>
              <w:top w:val="single" w:sz="4" w:space="0" w:color="auto"/>
              <w:bottom w:val="single" w:sz="4" w:space="0" w:color="auto"/>
            </w:tcBorders>
          </w:tcPr>
          <w:p w14:paraId="2FDD2EC9" w14:textId="77777777" w:rsidR="00371B68" w:rsidRPr="006379F8" w:rsidRDefault="00371B68" w:rsidP="001D4853">
            <w:pPr>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18DF0BB0" wp14:editId="3FD021A0">
                  <wp:extent cx="4827600" cy="1994400"/>
                  <wp:effectExtent l="0" t="0" r="0" b="6350"/>
                  <wp:docPr id="1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27600" cy="1994400"/>
                          </a:xfrm>
                          <a:prstGeom prst="rect">
                            <a:avLst/>
                          </a:prstGeom>
                          <a:noFill/>
                        </pic:spPr>
                      </pic:pic>
                    </a:graphicData>
                  </a:graphic>
                </wp:inline>
              </w:drawing>
            </w:r>
          </w:p>
        </w:tc>
      </w:tr>
      <w:tr w:rsidR="00371B68" w:rsidRPr="006379F8" w14:paraId="7423CCF2" w14:textId="77777777" w:rsidTr="001D4853">
        <w:tc>
          <w:tcPr>
            <w:tcW w:w="9638" w:type="dxa"/>
            <w:tcBorders>
              <w:top w:val="single" w:sz="4" w:space="0" w:color="auto"/>
              <w:left w:val="nil"/>
              <w:bottom w:val="nil"/>
              <w:right w:val="nil"/>
            </w:tcBorders>
          </w:tcPr>
          <w:p w14:paraId="0ADA4F60" w14:textId="77777777" w:rsidR="00371B68" w:rsidRPr="006379F8" w:rsidRDefault="00371B68" w:rsidP="001D4853">
            <w:pPr>
              <w:tabs>
                <w:tab w:val="left" w:pos="284"/>
              </w:tabs>
              <w:autoSpaceDE w:val="0"/>
              <w:autoSpaceDN w:val="0"/>
              <w:spacing w:after="240"/>
              <w:rPr>
                <w:rFonts w:cs="Arial"/>
                <w:color w:val="231F20"/>
                <w:sz w:val="16"/>
                <w:szCs w:val="16"/>
                <w:lang w:eastAsia="it-IT"/>
              </w:rPr>
            </w:pPr>
            <w:r w:rsidRPr="006379F8">
              <w:rPr>
                <w:rFonts w:cs="Arial"/>
                <w:color w:val="231F20"/>
                <w:sz w:val="16"/>
                <w:szCs w:val="16"/>
                <w:lang w:eastAsia="it-IT"/>
              </w:rPr>
              <w:t>Source: National statistical reporting system, Ministry of Natural Resources and Environment.</w:t>
            </w:r>
          </w:p>
        </w:tc>
      </w:tr>
    </w:tbl>
    <w:p w14:paraId="1C7A4D29" w14:textId="77777777" w:rsidR="00371B68" w:rsidRDefault="00371B68" w:rsidP="00304FB2">
      <w:pPr>
        <w:pStyle w:val="Heading3"/>
      </w:pPr>
      <w:bookmarkStart w:id="27" w:name="_Toc157067495"/>
      <w:r w:rsidRPr="006379F8">
        <w:t>TARGET 11.6 – REDUCE ADVERSE IMPACT OF CITIES, IMPROVE AIR QUALITY AND WASTE MANAGEMENT</w:t>
      </w:r>
      <w:bookmarkEnd w:id="27"/>
    </w:p>
    <w:p w14:paraId="60A12CF4" w14:textId="77777777" w:rsidR="000C511C" w:rsidRPr="000C511C" w:rsidRDefault="000C511C" w:rsidP="000C511C"/>
    <w:p w14:paraId="1AEEF171" w14:textId="77777777" w:rsidR="00371B68" w:rsidRPr="006379F8" w:rsidRDefault="00371B68" w:rsidP="00371B68">
      <w:pPr>
        <w:autoSpaceDE w:val="0"/>
        <w:autoSpaceDN w:val="0"/>
        <w:spacing w:after="120" w:line="240" w:lineRule="auto"/>
        <w:jc w:val="both"/>
        <w:rPr>
          <w:rFonts w:cs="Arial"/>
          <w:color w:val="231F20"/>
          <w:lang w:eastAsia="it-IT"/>
        </w:rPr>
      </w:pPr>
      <w:r w:rsidRPr="006379F8">
        <w:rPr>
          <w:rFonts w:cs="Arial"/>
          <w:color w:val="231F20"/>
          <w:lang w:eastAsia="it-IT"/>
        </w:rPr>
        <w:t xml:space="preserve">Target 11.6 of the VSDGs – </w:t>
      </w:r>
      <w:r w:rsidRPr="006379F8">
        <w:rPr>
          <w:rFonts w:cs="Arial"/>
          <w:i/>
          <w:color w:val="231F20"/>
          <w:lang w:eastAsia="it-IT"/>
        </w:rPr>
        <w:t>Reduce adverse environmental impacts on people in urban areas, including by strengthening the management of air quality, urban waste and other sources of waste</w:t>
      </w:r>
      <w:r w:rsidRPr="006379F8">
        <w:rPr>
          <w:rFonts w:cs="Arial"/>
          <w:color w:val="231F20"/>
          <w:lang w:eastAsia="it-IT"/>
        </w:rPr>
        <w:t xml:space="preserve"> </w:t>
      </w:r>
      <w:r w:rsidRPr="006379F8">
        <w:rPr>
          <w:rFonts w:cs="Arial"/>
          <w:color w:val="231F20"/>
          <w:lang w:eastAsia="it-IT"/>
        </w:rPr>
        <w:lastRenderedPageBreak/>
        <w:t>– is substantially identical to the corresponding global target</w:t>
      </w:r>
      <w:r w:rsidRPr="006379F8">
        <w:rPr>
          <w:rStyle w:val="FootnoteReference"/>
          <w:rFonts w:cs="Arial"/>
          <w:sz w:val="18"/>
          <w:szCs w:val="18"/>
          <w:lang w:eastAsia="it-IT"/>
        </w:rPr>
        <w:footnoteReference w:id="39"/>
      </w:r>
      <w:r w:rsidRPr="006379F8">
        <w:rPr>
          <w:rFonts w:cs="Arial"/>
          <w:color w:val="231F20"/>
          <w:lang w:eastAsia="it-IT"/>
        </w:rPr>
        <w:t xml:space="preserve">. Interestingly, the shift in the formulation, from “impact of cities” to a more explicit “impact on people in urban areas”, adopted in the VSDGs, correctly emphasizes the public health implications of urban environment issues. Under this target, two SDG indicators were implemented: 11.6.1 on waste management and 11.6.2 (corresponding to VSDG 11.6.3) on air quality. </w:t>
      </w:r>
    </w:p>
    <w:p w14:paraId="5BB143D5" w14:textId="77777777" w:rsidR="00371B68" w:rsidRPr="006379F8" w:rsidRDefault="00371B68" w:rsidP="00371B68">
      <w:pPr>
        <w:autoSpaceDE w:val="0"/>
        <w:autoSpaceDN w:val="0"/>
        <w:spacing w:after="120" w:line="240" w:lineRule="auto"/>
        <w:jc w:val="both"/>
        <w:rPr>
          <w:rFonts w:cs="Arial"/>
          <w:i/>
          <w:color w:val="231F20"/>
          <w:lang w:eastAsia="it-IT"/>
        </w:rPr>
      </w:pPr>
    </w:p>
    <w:p w14:paraId="3A841CAB" w14:textId="77777777" w:rsidR="00371B68" w:rsidRPr="006379F8" w:rsidRDefault="00371B68" w:rsidP="00371B68">
      <w:pPr>
        <w:autoSpaceDE w:val="0"/>
        <w:autoSpaceDN w:val="0"/>
        <w:spacing w:after="120" w:line="240" w:lineRule="auto"/>
        <w:jc w:val="both"/>
        <w:rPr>
          <w:rFonts w:cs="Arial"/>
          <w:i/>
          <w:color w:val="231F20"/>
          <w:lang w:eastAsia="it-IT"/>
        </w:rPr>
      </w:pPr>
      <w:r w:rsidRPr="006379F8">
        <w:rPr>
          <w:rFonts w:cs="Arial"/>
          <w:i/>
          <w:color w:val="231F20"/>
          <w:lang w:eastAsia="it-IT"/>
        </w:rPr>
        <w:t>Waste management</w:t>
      </w:r>
    </w:p>
    <w:p w14:paraId="794CA13D" w14:textId="77777777" w:rsidR="00371B68" w:rsidRPr="006379F8" w:rsidRDefault="00371B68" w:rsidP="00371B68">
      <w:pPr>
        <w:autoSpaceDE w:val="0"/>
        <w:autoSpaceDN w:val="0"/>
        <w:spacing w:after="120" w:line="240" w:lineRule="auto"/>
        <w:jc w:val="both"/>
        <w:rPr>
          <w:rFonts w:cs="Arial"/>
        </w:rPr>
      </w:pPr>
      <w:r w:rsidRPr="006379F8">
        <w:rPr>
          <w:rFonts w:cs="Arial"/>
        </w:rPr>
        <w:t xml:space="preserve">The generation of municipal solid waste (MSW) is a major pressure factor for urban environment. The key concepts for </w:t>
      </w:r>
      <w:r w:rsidRPr="006379F8">
        <w:rPr>
          <w:rFonts w:cs="Arial"/>
          <w:b/>
        </w:rPr>
        <w:t>SDG indicator 11.6.1</w:t>
      </w:r>
      <w:r w:rsidRPr="006379F8">
        <w:rPr>
          <w:rFonts w:cs="Arial"/>
        </w:rPr>
        <w:t xml:space="preserve"> </w:t>
      </w:r>
      <w:r w:rsidRPr="006379F8">
        <w:rPr>
          <w:rFonts w:cs="Arial"/>
          <w:b/>
        </w:rPr>
        <w:t>– Proportion of MSW collected and managed in controlled facilities out of total municipal waste generated, by cities</w:t>
      </w:r>
      <w:r w:rsidRPr="006379F8">
        <w:rPr>
          <w:rFonts w:cs="Arial"/>
        </w:rPr>
        <w:t xml:space="preserve"> are the following:</w:t>
      </w:r>
    </w:p>
    <w:p w14:paraId="0BD28831" w14:textId="77777777" w:rsidR="00371B68" w:rsidRPr="006379F8" w:rsidRDefault="00371B68" w:rsidP="00371B68">
      <w:pPr>
        <w:pStyle w:val="ListParagraph"/>
        <w:numPr>
          <w:ilvl w:val="0"/>
          <w:numId w:val="12"/>
        </w:numPr>
        <w:autoSpaceDE w:val="0"/>
        <w:autoSpaceDN w:val="0"/>
        <w:spacing w:after="120" w:line="240" w:lineRule="auto"/>
        <w:jc w:val="both"/>
        <w:rPr>
          <w:rFonts w:cs="Arial"/>
        </w:rPr>
      </w:pPr>
      <w:r w:rsidRPr="006379F8">
        <w:rPr>
          <w:rFonts w:cs="Arial"/>
          <w:u w:val="single"/>
        </w:rPr>
        <w:t>Municipal solid waste</w:t>
      </w:r>
      <w:r w:rsidRPr="006379F8">
        <w:rPr>
          <w:rFonts w:cs="Arial"/>
        </w:rPr>
        <w:t xml:space="preserve"> includes waste from households, commerce and trade, small businesses, office buildings and institutions. It also includes bulky waste (except demolition waste) and waste from selected municipal services (e.g. from park and garden maintenance, street and market cleaning services). </w:t>
      </w:r>
    </w:p>
    <w:p w14:paraId="26BF69FD" w14:textId="77777777" w:rsidR="00371B68" w:rsidRPr="006379F8" w:rsidRDefault="00371B68" w:rsidP="00371B68">
      <w:pPr>
        <w:pStyle w:val="ListParagraph"/>
        <w:numPr>
          <w:ilvl w:val="0"/>
          <w:numId w:val="12"/>
        </w:numPr>
        <w:autoSpaceDE w:val="0"/>
        <w:autoSpaceDN w:val="0"/>
        <w:spacing w:after="120" w:line="240" w:lineRule="auto"/>
        <w:jc w:val="both"/>
        <w:rPr>
          <w:rFonts w:cs="Arial"/>
        </w:rPr>
      </w:pPr>
      <w:r w:rsidRPr="006379F8">
        <w:rPr>
          <w:rFonts w:cs="Arial"/>
          <w:u w:val="single"/>
        </w:rPr>
        <w:t>Waste generation</w:t>
      </w:r>
      <w:r w:rsidRPr="006379F8">
        <w:rPr>
          <w:rFonts w:cs="Arial"/>
        </w:rPr>
        <w:t xml:space="preserve"> is defined as the sum of MSW collected plus the estimated amount of MSW from areas not covered by municipal waste collection service. </w:t>
      </w:r>
    </w:p>
    <w:p w14:paraId="1851CC81" w14:textId="77777777" w:rsidR="00371B68" w:rsidRPr="006379F8" w:rsidRDefault="00371B68" w:rsidP="00371B68">
      <w:pPr>
        <w:pStyle w:val="ListParagraph"/>
        <w:numPr>
          <w:ilvl w:val="0"/>
          <w:numId w:val="12"/>
        </w:numPr>
        <w:autoSpaceDE w:val="0"/>
        <w:autoSpaceDN w:val="0"/>
        <w:spacing w:after="120" w:line="240" w:lineRule="auto"/>
        <w:jc w:val="both"/>
        <w:rPr>
          <w:rFonts w:cs="Arial"/>
        </w:rPr>
      </w:pPr>
      <w:r w:rsidRPr="006379F8">
        <w:rPr>
          <w:rFonts w:cs="Arial"/>
          <w:u w:val="single"/>
        </w:rPr>
        <w:t>Waste collection</w:t>
      </w:r>
      <w:r w:rsidRPr="006379F8">
        <w:rPr>
          <w:rFonts w:cs="Arial"/>
        </w:rPr>
        <w:t xml:space="preserve"> indicates the MSW collected by or on behalf of municipalities, as well as by the private sector. It includes mixed waste, and fractions collected separately for recovery operations (door-to-door collection and/or voluntary deposits).</w:t>
      </w:r>
    </w:p>
    <w:p w14:paraId="151F302E" w14:textId="77777777" w:rsidR="00371B68" w:rsidRPr="006379F8" w:rsidRDefault="00371B68" w:rsidP="00371B68">
      <w:pPr>
        <w:autoSpaceDE w:val="0"/>
        <w:autoSpaceDN w:val="0"/>
        <w:spacing w:after="120" w:line="240" w:lineRule="auto"/>
        <w:jc w:val="both"/>
        <w:rPr>
          <w:rFonts w:cs="Arial"/>
        </w:rPr>
      </w:pPr>
      <w:r w:rsidRPr="006379F8">
        <w:rPr>
          <w:rFonts w:cs="Arial"/>
        </w:rPr>
        <w:t xml:space="preserve">The SDG indicator focuses on the </w:t>
      </w:r>
      <w:r w:rsidRPr="006379F8">
        <w:rPr>
          <w:rFonts w:cs="Arial"/>
          <w:i/>
        </w:rPr>
        <w:t>response</w:t>
      </w:r>
      <w:r w:rsidRPr="006379F8">
        <w:rPr>
          <w:rFonts w:cs="Arial"/>
        </w:rPr>
        <w:t xml:space="preserve"> to the pressure from waste generation, by measuring the basic capacity of the waste management systems to collect, treat, and safely dispose the MSW. However, a direct measure of the pressure itself is a necessary complement to the monitoring of urban waste. To this end, it was proposed to implement SDG indicator 11.6.1 by developing two sub-indicators, both sourced by the MOC, within the National statistical reporting system</w:t>
      </w:r>
      <w:r w:rsidRPr="006379F8">
        <w:rPr>
          <w:rStyle w:val="FootnoteReference"/>
          <w:rFonts w:cs="Arial"/>
          <w:sz w:val="18"/>
          <w:szCs w:val="18"/>
          <w:lang w:eastAsia="it-IT"/>
        </w:rPr>
        <w:footnoteReference w:id="40"/>
      </w:r>
      <w:r w:rsidRPr="006379F8">
        <w:rPr>
          <w:rFonts w:cs="Arial"/>
        </w:rPr>
        <w:t xml:space="preserve">: </w:t>
      </w:r>
    </w:p>
    <w:p w14:paraId="68881AD7" w14:textId="77777777" w:rsidR="00371B68" w:rsidRPr="006379F8" w:rsidRDefault="00371B68" w:rsidP="00371B68">
      <w:pPr>
        <w:pStyle w:val="ListParagraph"/>
        <w:numPr>
          <w:ilvl w:val="0"/>
          <w:numId w:val="12"/>
        </w:numPr>
        <w:autoSpaceDE w:val="0"/>
        <w:autoSpaceDN w:val="0"/>
        <w:spacing w:after="120" w:line="240" w:lineRule="auto"/>
        <w:jc w:val="both"/>
        <w:rPr>
          <w:rFonts w:cs="Arial"/>
        </w:rPr>
      </w:pPr>
      <w:r w:rsidRPr="006379F8">
        <w:rPr>
          <w:rFonts w:cs="Arial"/>
          <w:b/>
        </w:rPr>
        <w:t>VSDG 11.6.1a – Urban domestic solid waste collected, transported and treated according to technical standards and regulations</w:t>
      </w:r>
      <w:r w:rsidRPr="006379F8">
        <w:rPr>
          <w:rFonts w:cs="Arial"/>
        </w:rPr>
        <w:t xml:space="preserve">, as a proxy of SDG 11.6.1 (then, a response indicator); </w:t>
      </w:r>
    </w:p>
    <w:p w14:paraId="487AAAE8" w14:textId="77777777" w:rsidR="00371B68" w:rsidRPr="006379F8" w:rsidRDefault="00371B68" w:rsidP="00371B68">
      <w:pPr>
        <w:pStyle w:val="ListParagraph"/>
        <w:numPr>
          <w:ilvl w:val="0"/>
          <w:numId w:val="12"/>
        </w:numPr>
        <w:autoSpaceDE w:val="0"/>
        <w:autoSpaceDN w:val="0"/>
        <w:spacing w:after="120" w:line="240" w:lineRule="auto"/>
        <w:jc w:val="both"/>
        <w:rPr>
          <w:rFonts w:cs="Arial"/>
        </w:rPr>
      </w:pPr>
      <w:r w:rsidRPr="006379F8">
        <w:rPr>
          <w:rFonts w:cs="Arial"/>
          <w:b/>
        </w:rPr>
        <w:t>VSDG 11.6.1b – Urban domestic solid waste collected per capita</w:t>
      </w:r>
      <w:r w:rsidRPr="006379F8">
        <w:rPr>
          <w:rFonts w:cs="Arial"/>
        </w:rPr>
        <w:t>, as a pressure indicator (although not referred to the whole of waste generation but only to the fraction that is collected).</w:t>
      </w:r>
    </w:p>
    <w:p w14:paraId="24FB6957" w14:textId="77777777" w:rsidR="00371B68" w:rsidRPr="006379F8" w:rsidRDefault="00371B68" w:rsidP="00371B68">
      <w:pPr>
        <w:autoSpaceDE w:val="0"/>
        <w:autoSpaceDN w:val="0"/>
        <w:spacing w:after="120" w:line="240" w:lineRule="auto"/>
        <w:jc w:val="both"/>
        <w:rPr>
          <w:rFonts w:cs="Arial"/>
        </w:rPr>
      </w:pPr>
      <w:r w:rsidRPr="006379F8">
        <w:rPr>
          <w:rFonts w:cs="Arial"/>
        </w:rPr>
        <w:t xml:space="preserve">Assuming that “urban domestic solid waste” corresponds to MSW, the main difference between the available proxies and the global indicator is due to the unavailability of estimates for the total amount of generated waste. As the proxies refer to collected waste (the fraction of </w:t>
      </w:r>
      <w:r w:rsidRPr="006379F8">
        <w:rPr>
          <w:rFonts w:cs="Arial"/>
          <w:i/>
        </w:rPr>
        <w:t>collected</w:t>
      </w:r>
      <w:r w:rsidRPr="006379F8">
        <w:rPr>
          <w:rFonts w:cs="Arial"/>
        </w:rPr>
        <w:t xml:space="preserve"> waste that is treated etc., and the amount of </w:t>
      </w:r>
      <w:r w:rsidRPr="006379F8">
        <w:rPr>
          <w:rFonts w:cs="Arial"/>
          <w:i/>
        </w:rPr>
        <w:t>collected</w:t>
      </w:r>
      <w:r w:rsidRPr="006379F8">
        <w:rPr>
          <w:rFonts w:cs="Arial"/>
        </w:rPr>
        <w:t xml:space="preserve"> waste per capita), they do provide information about the trends of environmental pressure from waste, but not about the actual intensity of such pressure, which is supposedly higher</w:t>
      </w:r>
      <w:r w:rsidRPr="006379F8">
        <w:rPr>
          <w:rStyle w:val="FootnoteReference"/>
          <w:rFonts w:cs="Arial"/>
          <w:sz w:val="18"/>
          <w:szCs w:val="18"/>
          <w:lang w:eastAsia="it-IT"/>
        </w:rPr>
        <w:footnoteReference w:id="41"/>
      </w:r>
      <w:r w:rsidRPr="006379F8">
        <w:rPr>
          <w:rFonts w:cs="Arial"/>
        </w:rPr>
        <w:t xml:space="preserve">. However, this does not undermine the relevance and usefulness of the measures proposed to the monitoring of waste management, since these let know whether the pressure from waste generation is rising or falling, and at what pace. International comparisons are not possible anyway, as world and regional estimates for SDG indicator 11.6.1 are not yet available on the UN Global SDG Database. </w:t>
      </w:r>
    </w:p>
    <w:p w14:paraId="5C04E706" w14:textId="77777777" w:rsidR="00371B68" w:rsidRPr="006379F8" w:rsidRDefault="00371B68" w:rsidP="00371B68">
      <w:pPr>
        <w:autoSpaceDE w:val="0"/>
        <w:autoSpaceDN w:val="0"/>
        <w:spacing w:after="120" w:line="240" w:lineRule="auto"/>
        <w:jc w:val="both"/>
        <w:rPr>
          <w:rFonts w:cs="Arial"/>
          <w:i/>
          <w:color w:val="231F20"/>
          <w:lang w:eastAsia="it-IT"/>
        </w:rPr>
      </w:pPr>
    </w:p>
    <w:p w14:paraId="431FC8C4" w14:textId="77777777" w:rsidR="00371B68" w:rsidRPr="006379F8" w:rsidRDefault="00371B68" w:rsidP="00371B68">
      <w:pPr>
        <w:autoSpaceDE w:val="0"/>
        <w:autoSpaceDN w:val="0"/>
        <w:spacing w:after="120" w:line="240" w:lineRule="auto"/>
        <w:jc w:val="both"/>
        <w:rPr>
          <w:rFonts w:cs="Arial"/>
          <w:i/>
          <w:color w:val="231F20"/>
          <w:lang w:eastAsia="it-IT"/>
        </w:rPr>
      </w:pPr>
      <w:r w:rsidRPr="006379F8">
        <w:rPr>
          <w:rFonts w:cs="Arial"/>
          <w:i/>
          <w:color w:val="231F20"/>
          <w:lang w:eastAsia="it-IT"/>
        </w:rPr>
        <w:t>Air quality</w:t>
      </w:r>
    </w:p>
    <w:p w14:paraId="3565DD26" w14:textId="77777777" w:rsidR="00371B68" w:rsidRPr="006379F8" w:rsidRDefault="00371B68" w:rsidP="00371B68">
      <w:pPr>
        <w:autoSpaceDE w:val="0"/>
        <w:autoSpaceDN w:val="0"/>
        <w:spacing w:after="120" w:line="240" w:lineRule="auto"/>
        <w:jc w:val="both"/>
        <w:rPr>
          <w:rFonts w:cs="Arial"/>
        </w:rPr>
      </w:pPr>
      <w:r w:rsidRPr="006379F8">
        <w:rPr>
          <w:rFonts w:cs="Arial"/>
        </w:rPr>
        <w:lastRenderedPageBreak/>
        <w:t>The pollution caused by human activities is a degradation factor for air quality, and is considered the main environmental health risk by the World Health Organization (WHO), being linked to increased mortality from respiratory infections and diseases, lung cancer, and several cardiovascular diseases. Air pollution depends in a complex way on multiple factors, which can be observed more effectively at a micro scale than at a local or regional scale. Normally, the focus is posed on the pollutants for which a link between exposure and short- and long-term health effects is recognized. Among these substances, particulate matter (PM</w:t>
      </w:r>
      <w:r w:rsidRPr="006379F8">
        <w:rPr>
          <w:rFonts w:cs="Arial"/>
          <w:vertAlign w:val="subscript"/>
        </w:rPr>
        <w:t>2.5</w:t>
      </w:r>
      <w:r w:rsidRPr="006379F8">
        <w:rPr>
          <w:rFonts w:cs="Arial"/>
        </w:rPr>
        <w:t xml:space="preserve"> and PM</w:t>
      </w:r>
      <w:r w:rsidRPr="006379F8">
        <w:rPr>
          <w:rFonts w:cs="Arial"/>
          <w:vertAlign w:val="subscript"/>
        </w:rPr>
        <w:t>10</w:t>
      </w:r>
      <w:r w:rsidRPr="006379F8">
        <w:rPr>
          <w:rFonts w:cs="Arial"/>
        </w:rPr>
        <w:t>), Nitrogen Dioxide (NO</w:t>
      </w:r>
      <w:r w:rsidRPr="006379F8">
        <w:rPr>
          <w:rFonts w:cs="Arial"/>
          <w:vertAlign w:val="subscript"/>
        </w:rPr>
        <w:t>2</w:t>
      </w:r>
      <w:r w:rsidRPr="006379F8">
        <w:rPr>
          <w:rFonts w:cs="Arial"/>
        </w:rPr>
        <w:t>) and ground-level Ozone (O</w:t>
      </w:r>
      <w:r w:rsidRPr="006379F8">
        <w:rPr>
          <w:rFonts w:cs="Arial"/>
          <w:vertAlign w:val="subscript"/>
        </w:rPr>
        <w:t>3</w:t>
      </w:r>
      <w:r w:rsidRPr="006379F8">
        <w:rPr>
          <w:rFonts w:cs="Arial"/>
        </w:rPr>
        <w:t>) are the most commonly considered for monitoring air quality. The WHO considers the particulate matter PM</w:t>
      </w:r>
      <w:r w:rsidRPr="006379F8">
        <w:rPr>
          <w:rFonts w:cs="Arial"/>
          <w:vertAlign w:val="subscript"/>
        </w:rPr>
        <w:t>2.5</w:t>
      </w:r>
      <w:r w:rsidRPr="006379F8">
        <w:rPr>
          <w:rFonts w:cs="Arial"/>
        </w:rPr>
        <w:t xml:space="preserve"> to be the air pollutant most harmful to human health, as these particles are able to penetrate deeply into the respiratory tract. Morerover, air concentrations of these substances reflect, at least in part, the levels and the variability over time of the concentrations of other pollutants. Therefore, according to the SDG metadata, the annual mean concentration of PM</w:t>
      </w:r>
      <w:r w:rsidRPr="006379F8">
        <w:rPr>
          <w:rFonts w:cs="Arial"/>
          <w:vertAlign w:val="subscript"/>
        </w:rPr>
        <w:t>2.5</w:t>
      </w:r>
      <w:r w:rsidRPr="006379F8">
        <w:rPr>
          <w:rFonts w:cs="Arial"/>
        </w:rPr>
        <w:t xml:space="preserve"> (or PM</w:t>
      </w:r>
      <w:r w:rsidRPr="006379F8">
        <w:rPr>
          <w:rFonts w:cs="Arial"/>
          <w:vertAlign w:val="subscript"/>
        </w:rPr>
        <w:t>10</w:t>
      </w:r>
      <w:r w:rsidRPr="006379F8">
        <w:rPr>
          <w:rFonts w:cs="Arial"/>
        </w:rPr>
        <w:t xml:space="preserve">) represents the preferable option for monitoring air quality by a single indicator. </w:t>
      </w:r>
    </w:p>
    <w:p w14:paraId="1FE1BB65" w14:textId="77777777" w:rsidR="00371B68" w:rsidRPr="006379F8" w:rsidRDefault="00371B68" w:rsidP="00371B68">
      <w:pPr>
        <w:autoSpaceDE w:val="0"/>
        <w:autoSpaceDN w:val="0"/>
        <w:spacing w:after="120" w:line="240" w:lineRule="auto"/>
        <w:jc w:val="both"/>
        <w:rPr>
          <w:rFonts w:cs="Arial"/>
        </w:rPr>
      </w:pPr>
      <w:r w:rsidRPr="006379F8">
        <w:rPr>
          <w:rFonts w:cs="Arial"/>
          <w:b/>
        </w:rPr>
        <w:t xml:space="preserve">SDG indicator 11.6.2 - Annual mean levels of fine particulate matter in cities </w:t>
      </w:r>
      <w:r w:rsidRPr="006379F8">
        <w:rPr>
          <w:rFonts w:cs="Arial"/>
        </w:rPr>
        <w:t>is</w:t>
      </w:r>
      <w:r w:rsidRPr="006379F8">
        <w:rPr>
          <w:rFonts w:cs="Arial"/>
          <w:b/>
        </w:rPr>
        <w:t xml:space="preserve"> </w:t>
      </w:r>
      <w:r w:rsidRPr="006379F8">
        <w:rPr>
          <w:rFonts w:cs="Arial"/>
        </w:rPr>
        <w:t>based on average concentration values, weighted by urban population, to be calculated using all types of monitoring stations, stratified by the main source of pollution (traffic, background and industrial) and by location (urban, suburban and rural). Values shall be compared to the reference values set for each substance, defined at the global level by the WHO, which are stricter than the limits set by the Vietnam national regulation in 2013</w:t>
      </w:r>
      <w:r w:rsidRPr="006379F8">
        <w:rPr>
          <w:rStyle w:val="FootnoteReference"/>
          <w:rFonts w:cs="Arial"/>
          <w:sz w:val="18"/>
          <w:szCs w:val="18"/>
          <w:lang w:eastAsia="it-IT"/>
        </w:rPr>
        <w:footnoteReference w:id="42"/>
      </w:r>
      <w:r w:rsidRPr="006379F8">
        <w:rPr>
          <w:rFonts w:cs="Arial"/>
        </w:rPr>
        <w:t xml:space="preserve"> (Table 2.7). The reference values set by the WHO Global air quality guidelines in 2005 were upgraded in 2021. The old values, however, remain valid as “interim targets”, being aware that any lowering of the reference values adopted leads to further benefits in terms of reduced mortality.</w:t>
      </w:r>
    </w:p>
    <w:tbl>
      <w:tblPr>
        <w:tblStyle w:val="TableGrid"/>
        <w:tblW w:w="0" w:type="auto"/>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2835"/>
        <w:gridCol w:w="2055"/>
        <w:gridCol w:w="2056"/>
        <w:gridCol w:w="2682"/>
        <w:gridCol w:w="10"/>
      </w:tblGrid>
      <w:tr w:rsidR="00371B68" w:rsidRPr="006379F8" w14:paraId="4D8BEE45" w14:textId="77777777" w:rsidTr="001D4853">
        <w:trPr>
          <w:gridAfter w:val="1"/>
          <w:wAfter w:w="10" w:type="dxa"/>
          <w:trHeight w:val="48"/>
        </w:trPr>
        <w:tc>
          <w:tcPr>
            <w:tcW w:w="9628" w:type="dxa"/>
            <w:gridSpan w:val="4"/>
            <w:tcBorders>
              <w:bottom w:val="single" w:sz="4" w:space="0" w:color="auto"/>
            </w:tcBorders>
            <w:shd w:val="clear" w:color="auto" w:fill="auto"/>
          </w:tcPr>
          <w:p w14:paraId="31DEDB32" w14:textId="77777777" w:rsidR="00371B68" w:rsidRPr="006379F8" w:rsidRDefault="00371B68" w:rsidP="001D4853">
            <w:pPr>
              <w:keepNext/>
              <w:tabs>
                <w:tab w:val="left" w:pos="284"/>
              </w:tabs>
              <w:autoSpaceDE w:val="0"/>
              <w:autoSpaceDN w:val="0"/>
              <w:spacing w:before="240" w:after="120"/>
              <w:rPr>
                <w:rFonts w:cs="Arial"/>
                <w:b/>
                <w:sz w:val="18"/>
                <w:szCs w:val="18"/>
                <w:lang w:eastAsia="it-IT"/>
              </w:rPr>
            </w:pPr>
            <w:r w:rsidRPr="006379F8">
              <w:rPr>
                <w:rFonts w:cs="Arial"/>
                <w:b/>
                <w:sz w:val="18"/>
                <w:szCs w:val="18"/>
                <w:lang w:eastAsia="it-IT"/>
              </w:rPr>
              <w:t xml:space="preserve">Table 2.7 - WHO reference values and Vietnam national limit values for some substances in ambient air </w:t>
            </w:r>
            <w:r w:rsidRPr="006379F8">
              <w:rPr>
                <w:rFonts w:cs="Arial"/>
                <w:sz w:val="18"/>
                <w:szCs w:val="18"/>
                <w:lang w:eastAsia="it-IT"/>
              </w:rPr>
              <w:t xml:space="preserve">(Annual mean concentrations, </w:t>
            </w:r>
            <w:r w:rsidRPr="006379F8">
              <w:rPr>
                <w:rFonts w:cs="Arial"/>
                <w:sz w:val="18"/>
                <w:szCs w:val="18"/>
              </w:rPr>
              <w:t>µ</w:t>
            </w:r>
            <w:r w:rsidRPr="006379F8">
              <w:rPr>
                <w:rFonts w:cs="Arial"/>
                <w:sz w:val="18"/>
                <w:szCs w:val="18"/>
                <w:lang w:eastAsia="it-IT"/>
              </w:rPr>
              <w:t>g/m</w:t>
            </w:r>
            <w:r w:rsidRPr="006379F8">
              <w:rPr>
                <w:rFonts w:cs="Arial"/>
                <w:sz w:val="18"/>
                <w:szCs w:val="18"/>
                <w:vertAlign w:val="superscript"/>
                <w:lang w:eastAsia="it-IT"/>
              </w:rPr>
              <w:t>3</w:t>
            </w:r>
            <w:r w:rsidRPr="006379F8">
              <w:rPr>
                <w:rFonts w:cs="Arial"/>
                <w:sz w:val="18"/>
                <w:szCs w:val="18"/>
                <w:lang w:eastAsia="it-IT"/>
              </w:rPr>
              <w:t>)</w:t>
            </w:r>
          </w:p>
        </w:tc>
      </w:tr>
      <w:tr w:rsidR="00371B68" w:rsidRPr="006379F8" w14:paraId="350EE84F" w14:textId="77777777" w:rsidTr="001D4853">
        <w:trPr>
          <w:gridAfter w:val="1"/>
          <w:wAfter w:w="10" w:type="dxa"/>
          <w:trHeight w:val="37"/>
        </w:trPr>
        <w:tc>
          <w:tcPr>
            <w:tcW w:w="2835" w:type="dxa"/>
            <w:vMerge w:val="restart"/>
            <w:tcBorders>
              <w:top w:val="single" w:sz="4" w:space="0" w:color="auto"/>
              <w:left w:val="nil"/>
              <w:right w:val="nil"/>
            </w:tcBorders>
            <w:shd w:val="clear" w:color="auto" w:fill="E7E6E6" w:themeFill="background2"/>
            <w:vAlign w:val="center"/>
          </w:tcPr>
          <w:p w14:paraId="0C40B67E" w14:textId="77777777" w:rsidR="00371B68" w:rsidRPr="006379F8" w:rsidRDefault="00371B68" w:rsidP="001D4853">
            <w:pPr>
              <w:keepNext/>
              <w:spacing w:before="60" w:after="60"/>
              <w:jc w:val="center"/>
              <w:rPr>
                <w:rFonts w:cs="Arial"/>
                <w:sz w:val="18"/>
                <w:szCs w:val="18"/>
              </w:rPr>
            </w:pPr>
          </w:p>
        </w:tc>
        <w:tc>
          <w:tcPr>
            <w:tcW w:w="4111" w:type="dxa"/>
            <w:gridSpan w:val="2"/>
            <w:tcBorders>
              <w:top w:val="single" w:sz="4" w:space="0" w:color="auto"/>
              <w:left w:val="nil"/>
              <w:bottom w:val="single" w:sz="4" w:space="0" w:color="auto"/>
              <w:right w:val="nil"/>
            </w:tcBorders>
            <w:shd w:val="clear" w:color="auto" w:fill="E7E6E6" w:themeFill="background2"/>
            <w:vAlign w:val="center"/>
          </w:tcPr>
          <w:p w14:paraId="29A5C90E" w14:textId="77777777" w:rsidR="00371B68" w:rsidRPr="006379F8" w:rsidRDefault="00371B68" w:rsidP="001D4853">
            <w:pPr>
              <w:keepNext/>
              <w:spacing w:before="60" w:after="60"/>
              <w:jc w:val="center"/>
              <w:rPr>
                <w:rFonts w:cs="Arial"/>
                <w:sz w:val="18"/>
                <w:szCs w:val="18"/>
                <w:lang w:val="en-GB"/>
              </w:rPr>
            </w:pPr>
            <w:r w:rsidRPr="006379F8">
              <w:rPr>
                <w:rFonts w:cs="Arial"/>
                <w:sz w:val="18"/>
                <w:szCs w:val="18"/>
                <w:lang w:val="en-GB"/>
              </w:rPr>
              <w:t>WHO Global air quality guidelines</w:t>
            </w:r>
          </w:p>
        </w:tc>
        <w:tc>
          <w:tcPr>
            <w:tcW w:w="2682" w:type="dxa"/>
            <w:vMerge w:val="restart"/>
            <w:tcBorders>
              <w:top w:val="single" w:sz="4" w:space="0" w:color="auto"/>
              <w:left w:val="nil"/>
              <w:right w:val="nil"/>
            </w:tcBorders>
            <w:shd w:val="clear" w:color="auto" w:fill="E7E6E6" w:themeFill="background2"/>
            <w:vAlign w:val="center"/>
          </w:tcPr>
          <w:p w14:paraId="581EEA49" w14:textId="77777777" w:rsidR="00371B68" w:rsidRPr="006379F8" w:rsidRDefault="00371B68" w:rsidP="001D4853">
            <w:pPr>
              <w:keepNext/>
              <w:spacing w:before="60" w:after="60"/>
              <w:jc w:val="center"/>
              <w:rPr>
                <w:rFonts w:cs="Arial"/>
                <w:sz w:val="18"/>
                <w:szCs w:val="18"/>
                <w:lang w:val="en-GB"/>
              </w:rPr>
            </w:pPr>
            <w:r w:rsidRPr="006379F8">
              <w:rPr>
                <w:rFonts w:cs="Arial"/>
                <w:sz w:val="18"/>
                <w:szCs w:val="18"/>
                <w:lang w:val="en-GB"/>
              </w:rPr>
              <w:t>Vietnam national technical regulation on ambient air quality (2013)</w:t>
            </w:r>
          </w:p>
        </w:tc>
      </w:tr>
      <w:tr w:rsidR="00371B68" w:rsidRPr="006379F8" w14:paraId="19AA3248" w14:textId="77777777" w:rsidTr="001D4853">
        <w:trPr>
          <w:gridAfter w:val="1"/>
          <w:wAfter w:w="10" w:type="dxa"/>
          <w:trHeight w:val="41"/>
        </w:trPr>
        <w:tc>
          <w:tcPr>
            <w:tcW w:w="2835" w:type="dxa"/>
            <w:vMerge/>
            <w:tcBorders>
              <w:left w:val="nil"/>
              <w:bottom w:val="single" w:sz="4" w:space="0" w:color="auto"/>
              <w:right w:val="nil"/>
            </w:tcBorders>
            <w:shd w:val="clear" w:color="auto" w:fill="E7E6E6" w:themeFill="background2"/>
            <w:vAlign w:val="center"/>
          </w:tcPr>
          <w:p w14:paraId="17F2E6DC" w14:textId="77777777" w:rsidR="00371B68" w:rsidRPr="006379F8" w:rsidRDefault="00371B68" w:rsidP="001D4853">
            <w:pPr>
              <w:keepNext/>
              <w:spacing w:before="60" w:after="60"/>
              <w:jc w:val="center"/>
              <w:rPr>
                <w:rFonts w:cs="Arial"/>
                <w:sz w:val="18"/>
                <w:szCs w:val="18"/>
                <w:lang w:val="en-GB"/>
              </w:rPr>
            </w:pPr>
          </w:p>
        </w:tc>
        <w:tc>
          <w:tcPr>
            <w:tcW w:w="2055" w:type="dxa"/>
            <w:tcBorders>
              <w:top w:val="single" w:sz="4" w:space="0" w:color="auto"/>
              <w:left w:val="nil"/>
              <w:bottom w:val="single" w:sz="4" w:space="0" w:color="auto"/>
              <w:right w:val="nil"/>
            </w:tcBorders>
            <w:shd w:val="clear" w:color="auto" w:fill="E7E6E6" w:themeFill="background2"/>
            <w:vAlign w:val="center"/>
          </w:tcPr>
          <w:p w14:paraId="5C8F3653" w14:textId="77777777" w:rsidR="00371B68" w:rsidRPr="006379F8" w:rsidRDefault="00371B68" w:rsidP="001D4853">
            <w:pPr>
              <w:keepNext/>
              <w:spacing w:before="60" w:after="60"/>
              <w:jc w:val="center"/>
              <w:rPr>
                <w:rFonts w:cs="Arial"/>
                <w:sz w:val="18"/>
                <w:szCs w:val="18"/>
                <w:lang w:val="en-GB"/>
              </w:rPr>
            </w:pPr>
            <w:r w:rsidRPr="006379F8">
              <w:rPr>
                <w:rFonts w:cs="Arial"/>
                <w:sz w:val="18"/>
                <w:szCs w:val="18"/>
                <w:lang w:val="en-GB"/>
              </w:rPr>
              <w:t>(2005)</w:t>
            </w:r>
          </w:p>
        </w:tc>
        <w:tc>
          <w:tcPr>
            <w:tcW w:w="2056" w:type="dxa"/>
            <w:tcBorders>
              <w:top w:val="single" w:sz="4" w:space="0" w:color="auto"/>
              <w:left w:val="nil"/>
              <w:bottom w:val="single" w:sz="4" w:space="0" w:color="auto"/>
              <w:right w:val="nil"/>
            </w:tcBorders>
            <w:shd w:val="clear" w:color="auto" w:fill="E7E6E6" w:themeFill="background2"/>
            <w:vAlign w:val="center"/>
          </w:tcPr>
          <w:p w14:paraId="7D23F507" w14:textId="77777777" w:rsidR="00371B68" w:rsidRPr="006379F8" w:rsidRDefault="00371B68" w:rsidP="001D4853">
            <w:pPr>
              <w:keepNext/>
              <w:spacing w:before="60" w:after="60"/>
              <w:jc w:val="center"/>
              <w:rPr>
                <w:rFonts w:cs="Arial"/>
                <w:sz w:val="18"/>
                <w:szCs w:val="18"/>
                <w:lang w:val="en-GB"/>
              </w:rPr>
            </w:pPr>
            <w:r w:rsidRPr="006379F8">
              <w:rPr>
                <w:rFonts w:cs="Arial"/>
                <w:sz w:val="18"/>
                <w:szCs w:val="18"/>
                <w:lang w:val="en-GB"/>
              </w:rPr>
              <w:t>(2021 upgrade)</w:t>
            </w:r>
          </w:p>
        </w:tc>
        <w:tc>
          <w:tcPr>
            <w:tcW w:w="2682" w:type="dxa"/>
            <w:vMerge/>
            <w:tcBorders>
              <w:left w:val="nil"/>
              <w:bottom w:val="single" w:sz="4" w:space="0" w:color="auto"/>
              <w:right w:val="nil"/>
            </w:tcBorders>
            <w:shd w:val="clear" w:color="auto" w:fill="E7E6E6" w:themeFill="background2"/>
            <w:vAlign w:val="center"/>
          </w:tcPr>
          <w:p w14:paraId="677BF671" w14:textId="77777777" w:rsidR="00371B68" w:rsidRPr="006379F8" w:rsidRDefault="00371B68" w:rsidP="001D4853">
            <w:pPr>
              <w:keepNext/>
              <w:spacing w:before="60" w:after="60"/>
              <w:jc w:val="center"/>
              <w:rPr>
                <w:rFonts w:cs="Arial"/>
                <w:sz w:val="18"/>
                <w:szCs w:val="18"/>
                <w:lang w:val="en-GB"/>
              </w:rPr>
            </w:pPr>
          </w:p>
        </w:tc>
      </w:tr>
      <w:tr w:rsidR="00371B68" w:rsidRPr="006379F8" w14:paraId="64211FEF" w14:textId="77777777" w:rsidTr="001D4853">
        <w:trPr>
          <w:gridAfter w:val="1"/>
          <w:wAfter w:w="10" w:type="dxa"/>
        </w:trPr>
        <w:tc>
          <w:tcPr>
            <w:tcW w:w="2835" w:type="dxa"/>
            <w:tcBorders>
              <w:top w:val="single" w:sz="4" w:space="0" w:color="auto"/>
              <w:left w:val="nil"/>
              <w:bottom w:val="single" w:sz="4" w:space="0" w:color="auto"/>
              <w:right w:val="nil"/>
            </w:tcBorders>
            <w:shd w:val="clear" w:color="auto" w:fill="auto"/>
          </w:tcPr>
          <w:p w14:paraId="3157B6D8" w14:textId="77777777" w:rsidR="00371B68" w:rsidRPr="006379F8" w:rsidRDefault="00371B68" w:rsidP="001D4853">
            <w:pPr>
              <w:keepNext/>
              <w:spacing w:before="60" w:after="60"/>
              <w:rPr>
                <w:rFonts w:cs="Arial"/>
                <w:sz w:val="18"/>
                <w:szCs w:val="18"/>
                <w:lang w:val="en-GB"/>
              </w:rPr>
            </w:pPr>
            <w:r w:rsidRPr="006379F8">
              <w:rPr>
                <w:rFonts w:cs="Arial"/>
                <w:sz w:val="18"/>
                <w:szCs w:val="18"/>
                <w:lang w:val="en-GB"/>
              </w:rPr>
              <w:t>Particulate matter (PM</w:t>
            </w:r>
            <w:r w:rsidRPr="006379F8">
              <w:rPr>
                <w:rFonts w:cs="Arial"/>
                <w:sz w:val="18"/>
                <w:szCs w:val="18"/>
                <w:vertAlign w:val="subscript"/>
                <w:lang w:val="en-GB"/>
              </w:rPr>
              <w:t>2.5</w:t>
            </w:r>
            <w:r w:rsidRPr="006379F8">
              <w:rPr>
                <w:rFonts w:cs="Arial"/>
                <w:sz w:val="18"/>
                <w:szCs w:val="18"/>
                <w:lang w:val="en-GB"/>
              </w:rPr>
              <w:t>)</w:t>
            </w:r>
          </w:p>
        </w:tc>
        <w:tc>
          <w:tcPr>
            <w:tcW w:w="2055" w:type="dxa"/>
            <w:tcBorders>
              <w:top w:val="single" w:sz="4" w:space="0" w:color="auto"/>
              <w:left w:val="nil"/>
              <w:bottom w:val="single" w:sz="4" w:space="0" w:color="auto"/>
              <w:right w:val="nil"/>
            </w:tcBorders>
            <w:shd w:val="clear" w:color="auto" w:fill="auto"/>
          </w:tcPr>
          <w:p w14:paraId="0D0E4946" w14:textId="77777777" w:rsidR="00371B68" w:rsidRPr="006379F8" w:rsidRDefault="00371B68" w:rsidP="001D4853">
            <w:pPr>
              <w:keepNext/>
              <w:spacing w:before="60" w:after="60"/>
              <w:jc w:val="center"/>
              <w:rPr>
                <w:rFonts w:cs="Arial"/>
                <w:sz w:val="18"/>
                <w:szCs w:val="18"/>
                <w:lang w:val="en-GB"/>
              </w:rPr>
            </w:pPr>
            <w:r w:rsidRPr="006379F8">
              <w:rPr>
                <w:rFonts w:cs="Arial"/>
                <w:sz w:val="18"/>
                <w:szCs w:val="18"/>
                <w:lang w:val="en-GB"/>
              </w:rPr>
              <w:t>10</w:t>
            </w:r>
          </w:p>
        </w:tc>
        <w:tc>
          <w:tcPr>
            <w:tcW w:w="2056" w:type="dxa"/>
            <w:tcBorders>
              <w:top w:val="single" w:sz="4" w:space="0" w:color="auto"/>
              <w:left w:val="nil"/>
              <w:bottom w:val="single" w:sz="4" w:space="0" w:color="auto"/>
              <w:right w:val="nil"/>
            </w:tcBorders>
            <w:shd w:val="clear" w:color="auto" w:fill="auto"/>
          </w:tcPr>
          <w:p w14:paraId="781DBCDF" w14:textId="77777777" w:rsidR="00371B68" w:rsidRPr="006379F8" w:rsidRDefault="00371B68" w:rsidP="001D4853">
            <w:pPr>
              <w:keepNext/>
              <w:spacing w:before="60" w:after="60"/>
              <w:jc w:val="center"/>
              <w:rPr>
                <w:rFonts w:cs="Arial"/>
                <w:sz w:val="18"/>
                <w:szCs w:val="18"/>
                <w:lang w:val="en-GB"/>
              </w:rPr>
            </w:pPr>
            <w:r w:rsidRPr="006379F8">
              <w:rPr>
                <w:rFonts w:cs="Arial"/>
                <w:sz w:val="18"/>
                <w:szCs w:val="18"/>
                <w:lang w:val="en-GB"/>
              </w:rPr>
              <w:t>5</w:t>
            </w:r>
          </w:p>
        </w:tc>
        <w:tc>
          <w:tcPr>
            <w:tcW w:w="2682" w:type="dxa"/>
            <w:tcBorders>
              <w:top w:val="single" w:sz="4" w:space="0" w:color="auto"/>
              <w:left w:val="nil"/>
              <w:bottom w:val="single" w:sz="4" w:space="0" w:color="auto"/>
              <w:right w:val="nil"/>
            </w:tcBorders>
            <w:shd w:val="clear" w:color="auto" w:fill="auto"/>
          </w:tcPr>
          <w:p w14:paraId="27E3AAED" w14:textId="77777777" w:rsidR="00371B68" w:rsidRPr="006379F8" w:rsidRDefault="00371B68" w:rsidP="001D4853">
            <w:pPr>
              <w:keepNext/>
              <w:spacing w:before="60" w:after="60"/>
              <w:jc w:val="center"/>
              <w:rPr>
                <w:rFonts w:cs="Arial"/>
                <w:sz w:val="18"/>
                <w:szCs w:val="18"/>
                <w:lang w:val="en-GB"/>
              </w:rPr>
            </w:pPr>
            <w:r w:rsidRPr="006379F8">
              <w:rPr>
                <w:rFonts w:cs="Arial"/>
                <w:sz w:val="18"/>
                <w:szCs w:val="18"/>
                <w:lang w:val="en-GB"/>
              </w:rPr>
              <w:t>25</w:t>
            </w:r>
          </w:p>
        </w:tc>
      </w:tr>
      <w:tr w:rsidR="00371B68" w:rsidRPr="006379F8" w14:paraId="089AC632" w14:textId="77777777" w:rsidTr="001D4853">
        <w:trPr>
          <w:gridAfter w:val="1"/>
          <w:wAfter w:w="10" w:type="dxa"/>
        </w:trPr>
        <w:tc>
          <w:tcPr>
            <w:tcW w:w="2835" w:type="dxa"/>
            <w:tcBorders>
              <w:top w:val="single" w:sz="4" w:space="0" w:color="auto"/>
              <w:left w:val="nil"/>
              <w:bottom w:val="single" w:sz="4" w:space="0" w:color="auto"/>
              <w:right w:val="nil"/>
            </w:tcBorders>
            <w:shd w:val="clear" w:color="auto" w:fill="auto"/>
          </w:tcPr>
          <w:p w14:paraId="65D30BDB" w14:textId="77777777" w:rsidR="00371B68" w:rsidRPr="006379F8" w:rsidRDefault="00371B68" w:rsidP="001D4853">
            <w:pPr>
              <w:keepNext/>
              <w:spacing w:before="60" w:after="60"/>
              <w:rPr>
                <w:rFonts w:cs="Arial"/>
                <w:sz w:val="18"/>
                <w:szCs w:val="18"/>
                <w:lang w:val="en-GB"/>
              </w:rPr>
            </w:pPr>
            <w:r w:rsidRPr="006379F8">
              <w:rPr>
                <w:rFonts w:cs="Arial"/>
                <w:sz w:val="18"/>
                <w:szCs w:val="18"/>
                <w:lang w:val="en-GB"/>
              </w:rPr>
              <w:t>Particulate matter (PM</w:t>
            </w:r>
            <w:r w:rsidRPr="006379F8">
              <w:rPr>
                <w:rFonts w:cs="Arial"/>
                <w:sz w:val="18"/>
                <w:szCs w:val="18"/>
                <w:vertAlign w:val="subscript"/>
                <w:lang w:val="en-GB"/>
              </w:rPr>
              <w:t>10</w:t>
            </w:r>
            <w:r w:rsidRPr="006379F8">
              <w:rPr>
                <w:rFonts w:cs="Arial"/>
                <w:sz w:val="18"/>
                <w:szCs w:val="18"/>
                <w:lang w:val="en-GB"/>
              </w:rPr>
              <w:t>)</w:t>
            </w:r>
          </w:p>
        </w:tc>
        <w:tc>
          <w:tcPr>
            <w:tcW w:w="2055" w:type="dxa"/>
            <w:tcBorders>
              <w:top w:val="single" w:sz="4" w:space="0" w:color="auto"/>
              <w:left w:val="nil"/>
              <w:bottom w:val="single" w:sz="4" w:space="0" w:color="auto"/>
              <w:right w:val="nil"/>
            </w:tcBorders>
            <w:shd w:val="clear" w:color="auto" w:fill="auto"/>
          </w:tcPr>
          <w:p w14:paraId="6C7AD04F" w14:textId="77777777" w:rsidR="00371B68" w:rsidRPr="006379F8" w:rsidRDefault="00371B68" w:rsidP="001D4853">
            <w:pPr>
              <w:keepNext/>
              <w:spacing w:before="60" w:after="60"/>
              <w:jc w:val="center"/>
              <w:rPr>
                <w:rFonts w:cs="Arial"/>
                <w:i/>
                <w:sz w:val="18"/>
                <w:szCs w:val="18"/>
                <w:lang w:val="en-GB"/>
              </w:rPr>
            </w:pPr>
            <w:r w:rsidRPr="006379F8">
              <w:rPr>
                <w:rFonts w:cs="Arial"/>
                <w:sz w:val="18"/>
                <w:szCs w:val="18"/>
                <w:lang w:val="en-GB"/>
              </w:rPr>
              <w:t>20</w:t>
            </w:r>
          </w:p>
        </w:tc>
        <w:tc>
          <w:tcPr>
            <w:tcW w:w="2056" w:type="dxa"/>
            <w:tcBorders>
              <w:top w:val="single" w:sz="4" w:space="0" w:color="auto"/>
              <w:left w:val="nil"/>
              <w:bottom w:val="single" w:sz="4" w:space="0" w:color="auto"/>
              <w:right w:val="nil"/>
            </w:tcBorders>
            <w:shd w:val="clear" w:color="auto" w:fill="auto"/>
          </w:tcPr>
          <w:p w14:paraId="3E965B4A" w14:textId="77777777" w:rsidR="00371B68" w:rsidRPr="006379F8" w:rsidRDefault="00371B68" w:rsidP="001D4853">
            <w:pPr>
              <w:keepNext/>
              <w:spacing w:before="60" w:after="60"/>
              <w:jc w:val="center"/>
              <w:rPr>
                <w:rFonts w:cs="Arial"/>
                <w:i/>
                <w:sz w:val="18"/>
                <w:szCs w:val="18"/>
                <w:lang w:val="en-GB"/>
              </w:rPr>
            </w:pPr>
            <w:r w:rsidRPr="006379F8">
              <w:rPr>
                <w:rFonts w:cs="Arial"/>
                <w:sz w:val="18"/>
                <w:szCs w:val="18"/>
                <w:lang w:val="en-GB"/>
              </w:rPr>
              <w:t>15</w:t>
            </w:r>
          </w:p>
        </w:tc>
        <w:tc>
          <w:tcPr>
            <w:tcW w:w="2682" w:type="dxa"/>
            <w:tcBorders>
              <w:top w:val="single" w:sz="4" w:space="0" w:color="auto"/>
              <w:left w:val="nil"/>
              <w:bottom w:val="single" w:sz="4" w:space="0" w:color="auto"/>
              <w:right w:val="nil"/>
            </w:tcBorders>
            <w:shd w:val="clear" w:color="auto" w:fill="auto"/>
          </w:tcPr>
          <w:p w14:paraId="2938F1A3" w14:textId="77777777" w:rsidR="00371B68" w:rsidRPr="006379F8" w:rsidRDefault="00371B68" w:rsidP="001D4853">
            <w:pPr>
              <w:keepNext/>
              <w:spacing w:before="60" w:after="60"/>
              <w:jc w:val="center"/>
              <w:rPr>
                <w:rFonts w:cs="Arial"/>
                <w:i/>
                <w:sz w:val="18"/>
                <w:szCs w:val="18"/>
                <w:lang w:val="en-GB"/>
              </w:rPr>
            </w:pPr>
            <w:r w:rsidRPr="006379F8">
              <w:rPr>
                <w:rFonts w:cs="Arial"/>
                <w:sz w:val="18"/>
                <w:szCs w:val="18"/>
                <w:lang w:val="en-GB"/>
              </w:rPr>
              <w:t>50</w:t>
            </w:r>
          </w:p>
        </w:tc>
      </w:tr>
      <w:tr w:rsidR="00371B68" w:rsidRPr="006379F8" w14:paraId="660A3446" w14:textId="77777777" w:rsidTr="001D4853">
        <w:trPr>
          <w:gridAfter w:val="1"/>
          <w:wAfter w:w="10" w:type="dxa"/>
        </w:trPr>
        <w:tc>
          <w:tcPr>
            <w:tcW w:w="2835" w:type="dxa"/>
            <w:tcBorders>
              <w:top w:val="single" w:sz="4" w:space="0" w:color="auto"/>
              <w:left w:val="nil"/>
              <w:bottom w:val="single" w:sz="4" w:space="0" w:color="auto"/>
              <w:right w:val="nil"/>
            </w:tcBorders>
            <w:shd w:val="clear" w:color="auto" w:fill="auto"/>
          </w:tcPr>
          <w:p w14:paraId="34B226AF" w14:textId="77777777" w:rsidR="00371B68" w:rsidRPr="006379F8" w:rsidRDefault="00371B68" w:rsidP="001D4853">
            <w:pPr>
              <w:keepNext/>
              <w:spacing w:before="60" w:after="60"/>
              <w:rPr>
                <w:rFonts w:cs="Arial"/>
                <w:sz w:val="18"/>
                <w:szCs w:val="18"/>
                <w:lang w:val="en-GB"/>
              </w:rPr>
            </w:pPr>
            <w:r w:rsidRPr="006379F8">
              <w:rPr>
                <w:rFonts w:cs="Arial"/>
                <w:sz w:val="18"/>
                <w:szCs w:val="18"/>
                <w:lang w:val="en-GB"/>
              </w:rPr>
              <w:t>Nitrogen Dioxide (NO</w:t>
            </w:r>
            <w:r w:rsidRPr="006379F8">
              <w:rPr>
                <w:rFonts w:cs="Arial"/>
                <w:sz w:val="18"/>
                <w:szCs w:val="18"/>
                <w:vertAlign w:val="subscript"/>
                <w:lang w:val="en-GB"/>
              </w:rPr>
              <w:t>2</w:t>
            </w:r>
            <w:r w:rsidRPr="006379F8">
              <w:rPr>
                <w:rFonts w:cs="Arial"/>
                <w:sz w:val="18"/>
                <w:szCs w:val="18"/>
                <w:lang w:val="en-GB"/>
              </w:rPr>
              <w:t>)</w:t>
            </w:r>
          </w:p>
        </w:tc>
        <w:tc>
          <w:tcPr>
            <w:tcW w:w="2055" w:type="dxa"/>
            <w:tcBorders>
              <w:top w:val="single" w:sz="4" w:space="0" w:color="auto"/>
              <w:left w:val="nil"/>
              <w:bottom w:val="single" w:sz="4" w:space="0" w:color="auto"/>
              <w:right w:val="nil"/>
            </w:tcBorders>
            <w:shd w:val="clear" w:color="auto" w:fill="auto"/>
          </w:tcPr>
          <w:p w14:paraId="3182DC18" w14:textId="77777777" w:rsidR="00371B68" w:rsidRPr="006379F8" w:rsidRDefault="00371B68" w:rsidP="001D4853">
            <w:pPr>
              <w:keepNext/>
              <w:spacing w:before="60" w:after="60"/>
              <w:jc w:val="center"/>
              <w:rPr>
                <w:rFonts w:cs="Arial"/>
                <w:sz w:val="18"/>
                <w:szCs w:val="18"/>
                <w:lang w:val="en-GB"/>
              </w:rPr>
            </w:pPr>
            <w:r w:rsidRPr="006379F8">
              <w:rPr>
                <w:rFonts w:cs="Arial"/>
                <w:sz w:val="18"/>
                <w:szCs w:val="18"/>
                <w:lang w:val="en-GB"/>
              </w:rPr>
              <w:t>40</w:t>
            </w:r>
          </w:p>
        </w:tc>
        <w:tc>
          <w:tcPr>
            <w:tcW w:w="2056" w:type="dxa"/>
            <w:tcBorders>
              <w:top w:val="single" w:sz="4" w:space="0" w:color="auto"/>
              <w:left w:val="nil"/>
              <w:bottom w:val="single" w:sz="4" w:space="0" w:color="auto"/>
              <w:right w:val="nil"/>
            </w:tcBorders>
            <w:shd w:val="clear" w:color="auto" w:fill="auto"/>
          </w:tcPr>
          <w:p w14:paraId="04425A5E" w14:textId="77777777" w:rsidR="00371B68" w:rsidRPr="006379F8" w:rsidRDefault="00371B68" w:rsidP="001D4853">
            <w:pPr>
              <w:keepNext/>
              <w:spacing w:before="60" w:after="60"/>
              <w:jc w:val="center"/>
              <w:rPr>
                <w:rFonts w:cs="Arial"/>
                <w:sz w:val="18"/>
                <w:szCs w:val="18"/>
                <w:lang w:val="en-GB"/>
              </w:rPr>
            </w:pPr>
            <w:r w:rsidRPr="006379F8">
              <w:rPr>
                <w:rFonts w:cs="Arial"/>
                <w:sz w:val="18"/>
                <w:szCs w:val="18"/>
                <w:lang w:val="en-GB"/>
              </w:rPr>
              <w:t>10</w:t>
            </w:r>
          </w:p>
        </w:tc>
        <w:tc>
          <w:tcPr>
            <w:tcW w:w="2682" w:type="dxa"/>
            <w:tcBorders>
              <w:top w:val="single" w:sz="4" w:space="0" w:color="auto"/>
              <w:left w:val="nil"/>
              <w:bottom w:val="single" w:sz="4" w:space="0" w:color="auto"/>
              <w:right w:val="nil"/>
            </w:tcBorders>
            <w:shd w:val="clear" w:color="auto" w:fill="auto"/>
          </w:tcPr>
          <w:p w14:paraId="00916CDE" w14:textId="77777777" w:rsidR="00371B68" w:rsidRPr="006379F8" w:rsidRDefault="00371B68" w:rsidP="001D4853">
            <w:pPr>
              <w:keepNext/>
              <w:spacing w:before="60" w:after="60"/>
              <w:jc w:val="center"/>
              <w:rPr>
                <w:rFonts w:cs="Arial"/>
                <w:sz w:val="18"/>
                <w:szCs w:val="18"/>
                <w:lang w:val="en-GB"/>
              </w:rPr>
            </w:pPr>
            <w:r w:rsidRPr="006379F8">
              <w:rPr>
                <w:rFonts w:cs="Arial"/>
                <w:sz w:val="18"/>
                <w:szCs w:val="18"/>
                <w:lang w:val="en-GB"/>
              </w:rPr>
              <w:t>40</w:t>
            </w:r>
          </w:p>
        </w:tc>
      </w:tr>
      <w:tr w:rsidR="00371B68" w:rsidRPr="006379F8" w14:paraId="5CBFF93E" w14:textId="77777777" w:rsidTr="001D4853">
        <w:tblPrEx>
          <w:tblBorders>
            <w:top w:val="single" w:sz="4" w:space="0" w:color="auto"/>
            <w:left w:val="single" w:sz="4" w:space="0" w:color="auto"/>
            <w:right w:val="single" w:sz="4" w:space="0" w:color="auto"/>
            <w:insideV w:val="single" w:sz="4" w:space="0" w:color="auto"/>
          </w:tblBorders>
        </w:tblPrEx>
        <w:tc>
          <w:tcPr>
            <w:tcW w:w="9638" w:type="dxa"/>
            <w:gridSpan w:val="5"/>
            <w:tcBorders>
              <w:top w:val="single" w:sz="4" w:space="0" w:color="auto"/>
              <w:left w:val="nil"/>
              <w:bottom w:val="nil"/>
              <w:right w:val="nil"/>
            </w:tcBorders>
          </w:tcPr>
          <w:p w14:paraId="3084410A" w14:textId="77777777" w:rsidR="00371B68" w:rsidRPr="006379F8" w:rsidRDefault="00371B68" w:rsidP="001D4853">
            <w:pPr>
              <w:tabs>
                <w:tab w:val="left" w:pos="284"/>
              </w:tabs>
              <w:autoSpaceDE w:val="0"/>
              <w:autoSpaceDN w:val="0"/>
              <w:spacing w:after="240"/>
              <w:rPr>
                <w:rFonts w:cs="Arial"/>
                <w:sz w:val="18"/>
                <w:szCs w:val="18"/>
                <w:lang w:eastAsia="it-IT"/>
              </w:rPr>
            </w:pPr>
            <w:r w:rsidRPr="006379F8">
              <w:rPr>
                <w:rFonts w:cs="Arial"/>
                <w:color w:val="231F20"/>
                <w:sz w:val="16"/>
                <w:szCs w:val="16"/>
                <w:lang w:eastAsia="it-IT"/>
              </w:rPr>
              <w:t>Source:</w:t>
            </w:r>
            <w:r w:rsidRPr="006379F8">
              <w:rPr>
                <w:rFonts w:cs="Arial"/>
                <w:sz w:val="16"/>
                <w:szCs w:val="16"/>
                <w:lang w:eastAsia="it-IT"/>
              </w:rPr>
              <w:t xml:space="preserve"> World Health Organization; Ministry of Natural Resources and Environment.</w:t>
            </w:r>
          </w:p>
        </w:tc>
      </w:tr>
    </w:tbl>
    <w:p w14:paraId="4BC9ACD8" w14:textId="77777777" w:rsidR="00371B68" w:rsidRPr="006379F8" w:rsidRDefault="00371B68" w:rsidP="00371B68">
      <w:pPr>
        <w:autoSpaceDE w:val="0"/>
        <w:autoSpaceDN w:val="0"/>
        <w:spacing w:after="120" w:line="240" w:lineRule="auto"/>
        <w:jc w:val="both"/>
        <w:rPr>
          <w:rFonts w:cs="Arial"/>
        </w:rPr>
      </w:pPr>
      <w:r w:rsidRPr="006379F8">
        <w:rPr>
          <w:rFonts w:cs="Arial"/>
        </w:rPr>
        <w:t>An international comparison on SDG indicator 11.6.2 can be made using the estimates produced by the WHO, and published on the UN Global SDG Database</w:t>
      </w:r>
      <w:r w:rsidRPr="006379F8">
        <w:rPr>
          <w:rStyle w:val="FootnoteReference"/>
          <w:rFonts w:cs="Arial"/>
          <w:sz w:val="18"/>
          <w:szCs w:val="18"/>
          <w:lang w:eastAsia="it-IT"/>
        </w:rPr>
        <w:footnoteReference w:id="43"/>
      </w:r>
      <w:r w:rsidRPr="006379F8">
        <w:rPr>
          <w:rFonts w:cs="Arial"/>
        </w:rPr>
        <w:t>. These are world, regional and national averages, weighted by the urban population and disaggregated by type of location (cities, towns and semi-dense areas, rural areas). Considering the period 2010-2019, the levels of PM</w:t>
      </w:r>
      <w:r w:rsidRPr="006379F8">
        <w:rPr>
          <w:rFonts w:cs="Arial"/>
          <w:vertAlign w:val="subscript"/>
        </w:rPr>
        <w:t>2.5</w:t>
      </w:r>
      <w:r w:rsidRPr="006379F8">
        <w:rPr>
          <w:rFonts w:cs="Arial"/>
        </w:rPr>
        <w:t xml:space="preserve"> pollution in Vietnam (all areas) remain constantly below the world and regional averages, but always close to the national limit of 25 µg/m</w:t>
      </w:r>
      <w:r w:rsidRPr="006379F8">
        <w:rPr>
          <w:rFonts w:cs="Arial"/>
          <w:vertAlign w:val="superscript"/>
        </w:rPr>
        <w:t>3</w:t>
      </w:r>
      <w:r w:rsidRPr="006379F8">
        <w:rPr>
          <w:rFonts w:cs="Arial"/>
        </w:rPr>
        <w:t xml:space="preserve">, trespassed only in 2013 (Figure 2.13). </w:t>
      </w:r>
    </w:p>
    <w:p w14:paraId="12F8B4D6" w14:textId="77777777" w:rsidR="00371B68" w:rsidRPr="006379F8" w:rsidRDefault="00371B68" w:rsidP="00371B68">
      <w:pPr>
        <w:autoSpaceDE w:val="0"/>
        <w:autoSpaceDN w:val="0"/>
        <w:spacing w:after="120" w:line="240" w:lineRule="auto"/>
        <w:jc w:val="both"/>
        <w:rPr>
          <w:rFonts w:cs="Arial"/>
        </w:rPr>
      </w:pPr>
      <w:r w:rsidRPr="006379F8">
        <w:rPr>
          <w:rFonts w:cs="Arial"/>
        </w:rPr>
        <w:t>The overall trend is moderately improving, but values have been increasing since 2017. Concentrations of PM</w:t>
      </w:r>
      <w:r w:rsidRPr="006379F8">
        <w:rPr>
          <w:rFonts w:cs="Arial"/>
          <w:vertAlign w:val="subscript"/>
        </w:rPr>
        <w:t>2.5</w:t>
      </w:r>
      <w:r w:rsidRPr="006379F8">
        <w:rPr>
          <w:rFonts w:cs="Arial"/>
        </w:rPr>
        <w:t xml:space="preserve"> are obviously higher in the cities, where values are estimated above the national limit for most of the period. Even in the rural areas, however, estimates keep far higher </w:t>
      </w:r>
      <w:r w:rsidRPr="006379F8">
        <w:rPr>
          <w:rFonts w:cs="Arial"/>
        </w:rPr>
        <w:lastRenderedPageBreak/>
        <w:t>than the WHO reference values all over the period, which indicates the exposure of the entire population to significant health risk.</w:t>
      </w:r>
    </w:p>
    <w:tbl>
      <w:tblPr>
        <w:tblStyle w:val="TableGrid"/>
        <w:tblW w:w="0" w:type="auto"/>
        <w:tblLook w:val="04A0" w:firstRow="1" w:lastRow="0" w:firstColumn="1" w:lastColumn="0" w:noHBand="0" w:noVBand="1"/>
      </w:tblPr>
      <w:tblGrid>
        <w:gridCol w:w="2977"/>
        <w:gridCol w:w="3686"/>
        <w:gridCol w:w="2975"/>
      </w:tblGrid>
      <w:tr w:rsidR="00371B68" w:rsidRPr="006379F8" w14:paraId="6E165722" w14:textId="77777777" w:rsidTr="001D4853">
        <w:tc>
          <w:tcPr>
            <w:tcW w:w="9638" w:type="dxa"/>
            <w:gridSpan w:val="3"/>
            <w:tcBorders>
              <w:top w:val="nil"/>
              <w:left w:val="nil"/>
              <w:bottom w:val="single" w:sz="4" w:space="0" w:color="auto"/>
              <w:right w:val="nil"/>
            </w:tcBorders>
          </w:tcPr>
          <w:p w14:paraId="6A3E2B77" w14:textId="77777777" w:rsidR="00371B68" w:rsidRPr="006379F8" w:rsidRDefault="00371B68" w:rsidP="001D4853">
            <w:pPr>
              <w:keepNext/>
              <w:tabs>
                <w:tab w:val="left" w:pos="284"/>
              </w:tabs>
              <w:autoSpaceDE w:val="0"/>
              <w:autoSpaceDN w:val="0"/>
              <w:spacing w:before="240" w:after="120"/>
              <w:rPr>
                <w:rFonts w:cs="Arial"/>
                <w:sz w:val="18"/>
                <w:szCs w:val="18"/>
                <w:lang w:eastAsia="it-IT"/>
              </w:rPr>
            </w:pPr>
            <w:r w:rsidRPr="006379F8">
              <w:rPr>
                <w:rFonts w:cs="Arial"/>
                <w:b/>
                <w:sz w:val="18"/>
                <w:szCs w:val="18"/>
                <w:lang w:eastAsia="it-IT"/>
              </w:rPr>
              <w:t>Figure 2.13 - SDG indicator 11.6.2: Annual mean levels of PM</w:t>
            </w:r>
            <w:r w:rsidRPr="006379F8">
              <w:rPr>
                <w:rFonts w:cs="Arial"/>
                <w:b/>
                <w:sz w:val="18"/>
                <w:szCs w:val="18"/>
                <w:vertAlign w:val="subscript"/>
                <w:lang w:eastAsia="it-IT"/>
              </w:rPr>
              <w:t>2.5</w:t>
            </w:r>
            <w:r w:rsidRPr="006379F8">
              <w:rPr>
                <w:rFonts w:cs="Arial"/>
                <w:b/>
                <w:sz w:val="18"/>
                <w:szCs w:val="18"/>
                <w:lang w:eastAsia="it-IT"/>
              </w:rPr>
              <w:t xml:space="preserve"> (population weighted), by location. Years 2010-2019</w:t>
            </w:r>
            <w:r w:rsidRPr="006379F8">
              <w:rPr>
                <w:rFonts w:cs="Arial"/>
                <w:sz w:val="18"/>
                <w:szCs w:val="18"/>
                <w:lang w:eastAsia="it-IT"/>
              </w:rPr>
              <w:t xml:space="preserve"> (</w:t>
            </w:r>
            <w:r w:rsidRPr="006379F8">
              <w:rPr>
                <w:rFonts w:cs="Arial"/>
                <w:sz w:val="18"/>
                <w:szCs w:val="18"/>
              </w:rPr>
              <w:t>µg/m</w:t>
            </w:r>
            <w:r w:rsidRPr="006379F8">
              <w:rPr>
                <w:rFonts w:cs="Arial"/>
                <w:sz w:val="18"/>
                <w:szCs w:val="18"/>
                <w:vertAlign w:val="superscript"/>
              </w:rPr>
              <w:t>3</w:t>
            </w:r>
            <w:r w:rsidRPr="006379F8">
              <w:rPr>
                <w:rFonts w:cs="Arial"/>
                <w:sz w:val="18"/>
                <w:szCs w:val="18"/>
                <w:lang w:eastAsia="it-IT"/>
              </w:rPr>
              <w:t>)</w:t>
            </w:r>
          </w:p>
        </w:tc>
      </w:tr>
      <w:tr w:rsidR="00371B68" w:rsidRPr="006379F8" w14:paraId="7843C1E3" w14:textId="77777777" w:rsidTr="001D4853">
        <w:tc>
          <w:tcPr>
            <w:tcW w:w="2977" w:type="dxa"/>
            <w:tcBorders>
              <w:top w:val="single" w:sz="4" w:space="0" w:color="auto"/>
              <w:bottom w:val="nil"/>
              <w:right w:val="nil"/>
            </w:tcBorders>
          </w:tcPr>
          <w:p w14:paraId="6A19AA8F"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VIET NAM</w:t>
            </w:r>
          </w:p>
          <w:p w14:paraId="75B12FD9"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2EA6C3EE" wp14:editId="4EB73BE8">
                  <wp:extent cx="1623600" cy="2062800"/>
                  <wp:effectExtent l="0" t="0" r="0"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23600" cy="2062800"/>
                          </a:xfrm>
                          <a:prstGeom prst="rect">
                            <a:avLst/>
                          </a:prstGeom>
                          <a:noFill/>
                        </pic:spPr>
                      </pic:pic>
                    </a:graphicData>
                  </a:graphic>
                </wp:inline>
              </w:drawing>
            </w:r>
          </w:p>
        </w:tc>
        <w:tc>
          <w:tcPr>
            <w:tcW w:w="3686" w:type="dxa"/>
            <w:tcBorders>
              <w:top w:val="single" w:sz="4" w:space="0" w:color="auto"/>
              <w:left w:val="nil"/>
              <w:bottom w:val="nil"/>
              <w:right w:val="nil"/>
            </w:tcBorders>
          </w:tcPr>
          <w:p w14:paraId="29859A5C"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EASTERN AND SOUTH-EASTERN ASIA</w:t>
            </w:r>
          </w:p>
          <w:p w14:paraId="057F7F16"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668200D4" wp14:editId="2466C525">
                  <wp:extent cx="1623600" cy="2062800"/>
                  <wp:effectExtent l="0" t="0" r="0" b="0"/>
                  <wp:docPr id="17"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23600" cy="2062800"/>
                          </a:xfrm>
                          <a:prstGeom prst="rect">
                            <a:avLst/>
                          </a:prstGeom>
                          <a:noFill/>
                        </pic:spPr>
                      </pic:pic>
                    </a:graphicData>
                  </a:graphic>
                </wp:inline>
              </w:drawing>
            </w:r>
          </w:p>
        </w:tc>
        <w:tc>
          <w:tcPr>
            <w:tcW w:w="2975" w:type="dxa"/>
            <w:tcBorders>
              <w:top w:val="single" w:sz="4" w:space="0" w:color="auto"/>
              <w:left w:val="nil"/>
              <w:bottom w:val="nil"/>
            </w:tcBorders>
          </w:tcPr>
          <w:p w14:paraId="073B234C"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WORLD</w:t>
            </w:r>
          </w:p>
          <w:p w14:paraId="02C5C5D9"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15A5E726" wp14:editId="18A153F4">
                  <wp:extent cx="1623600" cy="2062800"/>
                  <wp:effectExtent l="0" t="0" r="0" b="0"/>
                  <wp:docPr id="20"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23600" cy="2062800"/>
                          </a:xfrm>
                          <a:prstGeom prst="rect">
                            <a:avLst/>
                          </a:prstGeom>
                          <a:noFill/>
                        </pic:spPr>
                      </pic:pic>
                    </a:graphicData>
                  </a:graphic>
                </wp:inline>
              </w:drawing>
            </w:r>
          </w:p>
        </w:tc>
      </w:tr>
      <w:tr w:rsidR="00371B68" w:rsidRPr="006379F8" w14:paraId="666312BA" w14:textId="77777777" w:rsidTr="001D4853">
        <w:tc>
          <w:tcPr>
            <w:tcW w:w="9638" w:type="dxa"/>
            <w:gridSpan w:val="3"/>
            <w:tcBorders>
              <w:top w:val="nil"/>
              <w:left w:val="single" w:sz="4" w:space="0" w:color="auto"/>
              <w:bottom w:val="single" w:sz="4" w:space="0" w:color="auto"/>
              <w:right w:val="single" w:sz="4" w:space="0" w:color="auto"/>
            </w:tcBorders>
          </w:tcPr>
          <w:p w14:paraId="5A721A2D" w14:textId="77777777" w:rsidR="00371B68" w:rsidRPr="006379F8" w:rsidRDefault="00371B68" w:rsidP="001D4853">
            <w:pPr>
              <w:tabs>
                <w:tab w:val="left" w:pos="284"/>
              </w:tabs>
              <w:autoSpaceDE w:val="0"/>
              <w:autoSpaceDN w:val="0"/>
              <w:spacing w:after="120"/>
              <w:jc w:val="center"/>
              <w:rPr>
                <w:rFonts w:cs="Arial"/>
                <w:color w:val="231F20"/>
                <w:sz w:val="16"/>
                <w:szCs w:val="16"/>
                <w:lang w:eastAsia="it-IT"/>
              </w:rPr>
            </w:pPr>
            <w:r w:rsidRPr="006379F8">
              <w:rPr>
                <w:rFonts w:cs="Arial"/>
                <w:noProof/>
                <w:color w:val="231F20"/>
                <w:sz w:val="16"/>
                <w:szCs w:val="16"/>
              </w:rPr>
              <w:drawing>
                <wp:inline distT="0" distB="0" distL="0" distR="0" wp14:anchorId="001E857F" wp14:editId="2DF4020D">
                  <wp:extent cx="4842000" cy="36720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842000" cy="367200"/>
                          </a:xfrm>
                          <a:prstGeom prst="rect">
                            <a:avLst/>
                          </a:prstGeom>
                          <a:noFill/>
                        </pic:spPr>
                      </pic:pic>
                    </a:graphicData>
                  </a:graphic>
                </wp:inline>
              </w:drawing>
            </w:r>
          </w:p>
        </w:tc>
      </w:tr>
      <w:tr w:rsidR="00371B68" w:rsidRPr="006379F8" w14:paraId="7D482418" w14:textId="77777777" w:rsidTr="001D4853">
        <w:tc>
          <w:tcPr>
            <w:tcW w:w="9638" w:type="dxa"/>
            <w:gridSpan w:val="3"/>
            <w:tcBorders>
              <w:top w:val="single" w:sz="4" w:space="0" w:color="auto"/>
              <w:left w:val="nil"/>
              <w:bottom w:val="nil"/>
              <w:right w:val="nil"/>
            </w:tcBorders>
          </w:tcPr>
          <w:p w14:paraId="01D2565F" w14:textId="77777777" w:rsidR="00371B68" w:rsidRPr="006379F8" w:rsidRDefault="00371B68" w:rsidP="001D4853">
            <w:pPr>
              <w:tabs>
                <w:tab w:val="left" w:pos="284"/>
              </w:tabs>
              <w:autoSpaceDE w:val="0"/>
              <w:autoSpaceDN w:val="0"/>
              <w:spacing w:after="240"/>
              <w:rPr>
                <w:rFonts w:cs="Arial"/>
                <w:color w:val="231F20"/>
                <w:sz w:val="16"/>
                <w:szCs w:val="16"/>
                <w:lang w:eastAsia="it-IT"/>
              </w:rPr>
            </w:pPr>
            <w:r w:rsidRPr="006379F8">
              <w:rPr>
                <w:rFonts w:cs="Arial"/>
                <w:color w:val="231F20"/>
                <w:sz w:val="16"/>
                <w:szCs w:val="16"/>
                <w:lang w:eastAsia="it-IT"/>
              </w:rPr>
              <w:t>Source: World Health Organization</w:t>
            </w:r>
          </w:p>
        </w:tc>
      </w:tr>
    </w:tbl>
    <w:p w14:paraId="539DA5A8" w14:textId="77777777" w:rsidR="00371B68" w:rsidRPr="006379F8" w:rsidRDefault="00371B68" w:rsidP="00371B68">
      <w:pPr>
        <w:autoSpaceDE w:val="0"/>
        <w:autoSpaceDN w:val="0"/>
        <w:spacing w:after="120" w:line="240" w:lineRule="auto"/>
        <w:jc w:val="both"/>
        <w:rPr>
          <w:rFonts w:cs="Arial"/>
        </w:rPr>
      </w:pPr>
      <w:r w:rsidRPr="006379F8">
        <w:rPr>
          <w:rFonts w:cs="Arial"/>
        </w:rPr>
        <w:t xml:space="preserve">The corresponding </w:t>
      </w:r>
      <w:r w:rsidRPr="006379F8">
        <w:rPr>
          <w:rFonts w:cs="Arial"/>
          <w:b/>
        </w:rPr>
        <w:t>VSDG indicator 11.6.3 – Concentration of substances in the air environment</w:t>
      </w:r>
      <w:r w:rsidRPr="006379F8">
        <w:rPr>
          <w:rFonts w:cs="Arial"/>
        </w:rPr>
        <w:t xml:space="preserve"> considers various pollutants to be monitored, apart from PM</w:t>
      </w:r>
      <w:r w:rsidRPr="006379F8">
        <w:rPr>
          <w:rFonts w:cs="Arial"/>
          <w:vertAlign w:val="subscript"/>
        </w:rPr>
        <w:t>2.5</w:t>
      </w:r>
      <w:r w:rsidRPr="006379F8">
        <w:rPr>
          <w:rFonts w:cs="Arial"/>
        </w:rPr>
        <w:t xml:space="preserve"> and PM</w:t>
      </w:r>
      <w:r w:rsidRPr="006379F8">
        <w:rPr>
          <w:rFonts w:cs="Arial"/>
          <w:vertAlign w:val="subscript"/>
        </w:rPr>
        <w:t>10</w:t>
      </w:r>
      <w:r w:rsidRPr="006379F8">
        <w:rPr>
          <w:rFonts w:cs="Arial"/>
        </w:rPr>
        <w:t>: Total suspended particles (TSP), Carbon Oxide (CO), Sulphur Dioxide (SO</w:t>
      </w:r>
      <w:r w:rsidRPr="006379F8">
        <w:rPr>
          <w:rFonts w:cs="Arial"/>
          <w:vertAlign w:val="subscript"/>
        </w:rPr>
        <w:t>2</w:t>
      </w:r>
      <w:r w:rsidRPr="006379F8">
        <w:rPr>
          <w:rFonts w:cs="Arial"/>
        </w:rPr>
        <w:t>), Nitrogen Dioxide (NO</w:t>
      </w:r>
      <w:r w:rsidRPr="006379F8">
        <w:rPr>
          <w:rFonts w:cs="Arial"/>
          <w:vertAlign w:val="subscript"/>
        </w:rPr>
        <w:t>2</w:t>
      </w:r>
      <w:r w:rsidRPr="006379F8">
        <w:rPr>
          <w:rFonts w:cs="Arial"/>
        </w:rPr>
        <w:t>), Ozone (O</w:t>
      </w:r>
      <w:r w:rsidRPr="006379F8">
        <w:rPr>
          <w:rFonts w:cs="Arial"/>
          <w:vertAlign w:val="subscript"/>
        </w:rPr>
        <w:t>3</w:t>
      </w:r>
      <w:r w:rsidRPr="006379F8">
        <w:rPr>
          <w:rFonts w:cs="Arial"/>
        </w:rPr>
        <w:t xml:space="preserve">) and Lead (Pb), defining also specific monitoring periods for each substance. </w:t>
      </w:r>
    </w:p>
    <w:p w14:paraId="61E8EF07" w14:textId="77777777" w:rsidR="00371B68" w:rsidRPr="006379F8" w:rsidRDefault="00371B68" w:rsidP="00371B68">
      <w:pPr>
        <w:autoSpaceDE w:val="0"/>
        <w:autoSpaceDN w:val="0"/>
        <w:spacing w:after="120" w:line="240" w:lineRule="auto"/>
        <w:jc w:val="both"/>
        <w:rPr>
          <w:rFonts w:cs="Arial"/>
        </w:rPr>
      </w:pPr>
      <w:r w:rsidRPr="006379F8">
        <w:rPr>
          <w:rFonts w:cs="Arial"/>
        </w:rPr>
        <w:t>The available data, however, allowed only a partial implementation of statistical measures related to PM</w:t>
      </w:r>
      <w:r w:rsidRPr="006379F8">
        <w:rPr>
          <w:rFonts w:cs="Arial"/>
          <w:vertAlign w:val="subscript"/>
        </w:rPr>
        <w:t>10</w:t>
      </w:r>
      <w:r w:rsidRPr="006379F8">
        <w:rPr>
          <w:rFonts w:cs="Arial"/>
        </w:rPr>
        <w:t xml:space="preserve"> and NO</w:t>
      </w:r>
      <w:r w:rsidRPr="006379F8">
        <w:rPr>
          <w:rFonts w:cs="Arial"/>
          <w:vertAlign w:val="subscript"/>
        </w:rPr>
        <w:t>2</w:t>
      </w:r>
      <w:r w:rsidRPr="006379F8">
        <w:rPr>
          <w:rFonts w:cs="Arial"/>
        </w:rPr>
        <w:t>, due to the limited number of observations and the lack of information about their representativeness and validity. If considered together, and in lack of PM</w:t>
      </w:r>
      <w:r w:rsidRPr="006379F8">
        <w:rPr>
          <w:rFonts w:cs="Arial"/>
          <w:vertAlign w:val="subscript"/>
        </w:rPr>
        <w:t>2.5</w:t>
      </w:r>
      <w:r w:rsidRPr="006379F8">
        <w:rPr>
          <w:rFonts w:cs="Arial"/>
        </w:rPr>
        <w:t xml:space="preserve"> data (which would be the best option for a synthetic indicator), PM</w:t>
      </w:r>
      <w:r w:rsidRPr="006379F8">
        <w:rPr>
          <w:rFonts w:cs="Arial"/>
          <w:vertAlign w:val="subscript"/>
        </w:rPr>
        <w:t>10</w:t>
      </w:r>
      <w:r w:rsidRPr="006379F8">
        <w:rPr>
          <w:rFonts w:cs="Arial"/>
        </w:rPr>
        <w:t xml:space="preserve"> and NO</w:t>
      </w:r>
      <w:r w:rsidRPr="006379F8">
        <w:rPr>
          <w:rFonts w:cs="Arial"/>
          <w:vertAlign w:val="subscript"/>
        </w:rPr>
        <w:t>2</w:t>
      </w:r>
      <w:r w:rsidRPr="006379F8">
        <w:rPr>
          <w:rFonts w:cs="Arial"/>
        </w:rPr>
        <w:t xml:space="preserve"> may provide a viable alternative, because PM</w:t>
      </w:r>
      <w:r w:rsidRPr="006379F8">
        <w:rPr>
          <w:rFonts w:cs="Arial"/>
          <w:vertAlign w:val="subscript"/>
        </w:rPr>
        <w:t>2.5</w:t>
      </w:r>
      <w:r w:rsidRPr="006379F8">
        <w:rPr>
          <w:rFonts w:cs="Arial"/>
        </w:rPr>
        <w:t xml:space="preserve"> is closely correlated with PM</w:t>
      </w:r>
      <w:r w:rsidRPr="006379F8">
        <w:rPr>
          <w:rFonts w:cs="Arial"/>
          <w:vertAlign w:val="subscript"/>
        </w:rPr>
        <w:t>10</w:t>
      </w:r>
      <w:r w:rsidRPr="006379F8">
        <w:rPr>
          <w:rFonts w:cs="Arial"/>
        </w:rPr>
        <w:t xml:space="preserve"> (being a fraction of it), and moderately so with NO</w:t>
      </w:r>
      <w:r w:rsidRPr="006379F8">
        <w:rPr>
          <w:rFonts w:cs="Arial"/>
          <w:vertAlign w:val="subscript"/>
        </w:rPr>
        <w:t>2</w:t>
      </w:r>
      <w:r w:rsidRPr="006379F8">
        <w:rPr>
          <w:rFonts w:cs="Arial"/>
        </w:rPr>
        <w:t>. Moreover, the pollution patterns of these two substances are largely complementary, so to cover various aspects of such a complex phenomenon. High concentrations of PM</w:t>
      </w:r>
      <w:r w:rsidRPr="006379F8">
        <w:rPr>
          <w:rFonts w:cs="Arial"/>
          <w:vertAlign w:val="subscript"/>
        </w:rPr>
        <w:t>10</w:t>
      </w:r>
      <w:r w:rsidRPr="006379F8">
        <w:rPr>
          <w:rFonts w:cs="Arial"/>
        </w:rPr>
        <w:t xml:space="preserve"> are more frequent in the cold months and result in immediate health risk, while the concentrations of NO</w:t>
      </w:r>
      <w:r w:rsidRPr="006379F8">
        <w:rPr>
          <w:rFonts w:cs="Arial"/>
          <w:vertAlign w:val="subscript"/>
        </w:rPr>
        <w:t>2</w:t>
      </w:r>
      <w:r w:rsidRPr="006379F8">
        <w:rPr>
          <w:rFonts w:cs="Arial"/>
        </w:rPr>
        <w:t xml:space="preserve"> – a less volatile gas, with a longer permanence in atmosphere – are associated with a higher risk in the medium term for the exposed population. Both pollutants are released into the atmosphere from the use of fossil fuels (vehicular traffic, domestic heating, manufacturing activities), but their concentration at harmful levels also depends on meteoclimatic and geomorphologic factors, which can mitigate or exacerbate the effects of primary pollution, playing also a role in the high variability of concentrations over time and space.</w:t>
      </w:r>
    </w:p>
    <w:p w14:paraId="4026C6F2" w14:textId="77777777" w:rsidR="00371B68" w:rsidRPr="006379F8" w:rsidRDefault="00371B68" w:rsidP="00371B68">
      <w:pPr>
        <w:autoSpaceDE w:val="0"/>
        <w:autoSpaceDN w:val="0"/>
        <w:spacing w:after="120" w:line="240" w:lineRule="auto"/>
        <w:jc w:val="both"/>
        <w:rPr>
          <w:rFonts w:cs="Arial"/>
        </w:rPr>
      </w:pPr>
      <w:r w:rsidRPr="006379F8">
        <w:rPr>
          <w:rFonts w:cs="Arial"/>
        </w:rPr>
        <w:t>The proposed proxies are:</w:t>
      </w:r>
    </w:p>
    <w:p w14:paraId="2AAAFEDE" w14:textId="77777777" w:rsidR="00371B68" w:rsidRPr="006379F8" w:rsidRDefault="00371B68" w:rsidP="00371B68">
      <w:pPr>
        <w:pStyle w:val="ListParagraph"/>
        <w:numPr>
          <w:ilvl w:val="0"/>
          <w:numId w:val="12"/>
        </w:numPr>
        <w:autoSpaceDE w:val="0"/>
        <w:autoSpaceDN w:val="0"/>
        <w:spacing w:after="120" w:line="240" w:lineRule="auto"/>
        <w:jc w:val="both"/>
        <w:rPr>
          <w:rFonts w:cs="Arial"/>
          <w:b/>
        </w:rPr>
      </w:pPr>
      <w:r w:rsidRPr="006379F8">
        <w:rPr>
          <w:rFonts w:cs="Arial"/>
          <w:b/>
        </w:rPr>
        <w:t>VSDG 11.6.3a – Annual mean concentration of pollutants in cities: maximum values (PM</w:t>
      </w:r>
      <w:r w:rsidRPr="006379F8">
        <w:rPr>
          <w:rFonts w:cs="Arial"/>
          <w:b/>
          <w:vertAlign w:val="subscript"/>
        </w:rPr>
        <w:t>10</w:t>
      </w:r>
      <w:r w:rsidRPr="006379F8">
        <w:rPr>
          <w:rFonts w:cs="Arial"/>
          <w:b/>
        </w:rPr>
        <w:t xml:space="preserve"> and NO</w:t>
      </w:r>
      <w:r w:rsidRPr="006379F8">
        <w:rPr>
          <w:rFonts w:cs="Arial"/>
          <w:b/>
          <w:vertAlign w:val="subscript"/>
        </w:rPr>
        <w:t>2</w:t>
      </w:r>
      <w:r w:rsidRPr="006379F8">
        <w:rPr>
          <w:rFonts w:cs="Arial"/>
          <w:b/>
        </w:rPr>
        <w:t>)</w:t>
      </w:r>
      <w:r w:rsidRPr="006379F8">
        <w:rPr>
          <w:rFonts w:cs="Arial"/>
        </w:rPr>
        <w:t>, providing a direct measure of pollution intensity for the two substances;</w:t>
      </w:r>
    </w:p>
    <w:p w14:paraId="7D005307" w14:textId="77777777" w:rsidR="00371B68" w:rsidRPr="006379F8" w:rsidRDefault="00371B68" w:rsidP="00371B68">
      <w:pPr>
        <w:pStyle w:val="ListParagraph"/>
        <w:numPr>
          <w:ilvl w:val="0"/>
          <w:numId w:val="12"/>
        </w:numPr>
        <w:autoSpaceDE w:val="0"/>
        <w:autoSpaceDN w:val="0"/>
        <w:spacing w:after="120" w:line="240" w:lineRule="auto"/>
        <w:jc w:val="both"/>
        <w:rPr>
          <w:rFonts w:cs="Arial"/>
        </w:rPr>
      </w:pPr>
      <w:r w:rsidRPr="006379F8">
        <w:rPr>
          <w:rFonts w:cs="Arial"/>
          <w:b/>
        </w:rPr>
        <w:t>VSDG 11.6.3b – Annual mean concentration of pollutants in cities: values above the WHO reference values for avoidable mortality (PM</w:t>
      </w:r>
      <w:r w:rsidRPr="006379F8">
        <w:rPr>
          <w:rFonts w:cs="Arial"/>
          <w:b/>
          <w:vertAlign w:val="subscript"/>
        </w:rPr>
        <w:t>10</w:t>
      </w:r>
      <w:r w:rsidRPr="006379F8">
        <w:rPr>
          <w:rFonts w:cs="Arial"/>
          <w:b/>
        </w:rPr>
        <w:t xml:space="preserve"> and NO</w:t>
      </w:r>
      <w:r w:rsidRPr="006379F8">
        <w:rPr>
          <w:rFonts w:cs="Arial"/>
          <w:b/>
          <w:vertAlign w:val="subscript"/>
        </w:rPr>
        <w:t>2</w:t>
      </w:r>
      <w:r w:rsidRPr="006379F8">
        <w:rPr>
          <w:rFonts w:cs="Arial"/>
          <w:b/>
        </w:rPr>
        <w:t>)</w:t>
      </w:r>
      <w:r w:rsidRPr="006379F8">
        <w:rPr>
          <w:rFonts w:cs="Arial"/>
        </w:rPr>
        <w:t>, i.e. the percentage of valid observations exceeding the 2005 WHO limits, giving account for the population exposure to harmful pollution levels</w:t>
      </w:r>
      <w:r w:rsidRPr="006379F8">
        <w:rPr>
          <w:rStyle w:val="FootnoteReference"/>
          <w:rFonts w:cs="Arial"/>
          <w:sz w:val="18"/>
          <w:szCs w:val="18"/>
          <w:lang w:eastAsia="it-IT"/>
        </w:rPr>
        <w:footnoteReference w:id="44"/>
      </w:r>
      <w:r w:rsidRPr="006379F8">
        <w:rPr>
          <w:rFonts w:cs="Arial"/>
        </w:rPr>
        <w:t xml:space="preserve">. </w:t>
      </w:r>
    </w:p>
    <w:p w14:paraId="107E1F38" w14:textId="3C05E956" w:rsidR="00371B68" w:rsidRPr="006379F8" w:rsidRDefault="00EA735F" w:rsidP="00304FB2">
      <w:pPr>
        <w:pStyle w:val="Heading2"/>
        <w:rPr>
          <w:rFonts w:cs="Arial"/>
        </w:rPr>
      </w:pPr>
      <w:bookmarkStart w:id="28" w:name="_Toc157067496"/>
      <w:r>
        <w:rPr>
          <w:rFonts w:cs="Arial"/>
        </w:rPr>
        <w:lastRenderedPageBreak/>
        <w:t xml:space="preserve">2.3. </w:t>
      </w:r>
      <w:r w:rsidR="00371B68" w:rsidRPr="006379F8">
        <w:rPr>
          <w:rFonts w:cs="Arial"/>
        </w:rPr>
        <w:t>Urban environment indicators cards</w:t>
      </w:r>
      <w:bookmarkEnd w:id="28"/>
    </w:p>
    <w:p w14:paraId="51805B91" w14:textId="77777777" w:rsidR="00371B68" w:rsidRPr="006379F8" w:rsidRDefault="00371B68" w:rsidP="00371B68">
      <w:pPr>
        <w:autoSpaceDE w:val="0"/>
        <w:autoSpaceDN w:val="0"/>
        <w:spacing w:after="120" w:line="240" w:lineRule="auto"/>
        <w:jc w:val="both"/>
        <w:rPr>
          <w:rFonts w:cs="Arial"/>
        </w:rPr>
      </w:pPr>
      <w:r w:rsidRPr="006379F8">
        <w:rPr>
          <w:rFonts w:cs="Arial"/>
        </w:rPr>
        <w:t>This section is a collection of 13 cards, each presenting in detail one of the statistical measures proposed as proxies for the selected SDG indicators related to urban environment</w:t>
      </w:r>
      <w:r w:rsidRPr="006379F8">
        <w:rPr>
          <w:rStyle w:val="FootnoteReference"/>
          <w:rFonts w:cs="Arial"/>
          <w:sz w:val="18"/>
          <w:szCs w:val="18"/>
          <w:lang w:eastAsia="it-IT"/>
        </w:rPr>
        <w:footnoteReference w:id="45"/>
      </w:r>
      <w:r w:rsidRPr="006379F8">
        <w:rPr>
          <w:rFonts w:cs="Arial"/>
        </w:rPr>
        <w:t xml:space="preserve">. </w:t>
      </w:r>
    </w:p>
    <w:p w14:paraId="4445BAAB" w14:textId="77777777" w:rsidR="00371B68" w:rsidRPr="006379F8" w:rsidRDefault="00371B68" w:rsidP="00371B68">
      <w:pPr>
        <w:autoSpaceDE w:val="0"/>
        <w:autoSpaceDN w:val="0"/>
        <w:spacing w:after="120" w:line="240" w:lineRule="auto"/>
        <w:jc w:val="both"/>
        <w:rPr>
          <w:rFonts w:cs="Arial"/>
        </w:rPr>
      </w:pPr>
      <w:r w:rsidRPr="006379F8">
        <w:rPr>
          <w:rFonts w:cs="Arial"/>
        </w:rPr>
        <w:t xml:space="preserve">These measures refer to two targets and indicators of Goal 6 about </w:t>
      </w:r>
      <w:r w:rsidRPr="006379F8">
        <w:rPr>
          <w:rFonts w:cs="Arial"/>
          <w:i/>
        </w:rPr>
        <w:t>Clean water and sanitation</w:t>
      </w:r>
      <w:r w:rsidRPr="006379F8">
        <w:rPr>
          <w:rFonts w:cs="Arial"/>
        </w:rPr>
        <w:t xml:space="preserve">, one target an indicator of Goal 7 about </w:t>
      </w:r>
      <w:r w:rsidRPr="006379F8">
        <w:rPr>
          <w:rFonts w:cs="Arial"/>
          <w:i/>
        </w:rPr>
        <w:t>Affordable and clean energy</w:t>
      </w:r>
      <w:r w:rsidRPr="006379F8">
        <w:rPr>
          <w:rFonts w:cs="Arial"/>
        </w:rPr>
        <w:t xml:space="preserve">, and five targets and indicators of Goal 11 about </w:t>
      </w:r>
      <w:r w:rsidRPr="006379F8">
        <w:rPr>
          <w:rFonts w:cs="Arial"/>
          <w:i/>
        </w:rPr>
        <w:t>Sustainable cities and communities</w:t>
      </w:r>
      <w:r w:rsidRPr="006379F8">
        <w:rPr>
          <w:rFonts w:cs="Arial"/>
        </w:rPr>
        <w:t xml:space="preserve">. </w:t>
      </w:r>
    </w:p>
    <w:p w14:paraId="421708AA" w14:textId="77777777" w:rsidR="00371B68" w:rsidRPr="006379F8" w:rsidRDefault="00371B68" w:rsidP="00371B68">
      <w:pPr>
        <w:autoSpaceDE w:val="0"/>
        <w:autoSpaceDN w:val="0"/>
        <w:spacing w:after="120" w:line="240" w:lineRule="auto"/>
        <w:jc w:val="both"/>
        <w:rPr>
          <w:rFonts w:cs="Arial"/>
        </w:rPr>
      </w:pPr>
      <w:r w:rsidRPr="006379F8">
        <w:rPr>
          <w:rFonts w:cs="Arial"/>
        </w:rPr>
        <w:t xml:space="preserve">Four statistical measures are sourced directly by the GSO, in particular three by the Vietnam Household Standard Survey and one by the Population and Housing Census. Nine measures are sourced by other agencies of the National statistical reporting system, namely: </w:t>
      </w:r>
    </w:p>
    <w:p w14:paraId="08B433BC" w14:textId="77777777" w:rsidR="00371B68" w:rsidRPr="006379F8" w:rsidRDefault="00371B68" w:rsidP="00371B68">
      <w:pPr>
        <w:pStyle w:val="ListParagraph"/>
        <w:numPr>
          <w:ilvl w:val="0"/>
          <w:numId w:val="12"/>
        </w:numPr>
        <w:autoSpaceDE w:val="0"/>
        <w:autoSpaceDN w:val="0"/>
        <w:spacing w:after="120" w:line="240" w:lineRule="auto"/>
        <w:jc w:val="both"/>
        <w:rPr>
          <w:rFonts w:cs="Arial"/>
        </w:rPr>
      </w:pPr>
      <w:r w:rsidRPr="006379F8">
        <w:rPr>
          <w:rFonts w:cs="Arial"/>
        </w:rPr>
        <w:t xml:space="preserve">Four by the Ministry of Natural Resources and Environment, </w:t>
      </w:r>
    </w:p>
    <w:p w14:paraId="04315BD6" w14:textId="77777777" w:rsidR="00371B68" w:rsidRPr="006379F8" w:rsidRDefault="00371B68" w:rsidP="00371B68">
      <w:pPr>
        <w:pStyle w:val="ListParagraph"/>
        <w:numPr>
          <w:ilvl w:val="0"/>
          <w:numId w:val="12"/>
        </w:numPr>
        <w:autoSpaceDE w:val="0"/>
        <w:autoSpaceDN w:val="0"/>
        <w:spacing w:after="120" w:line="240" w:lineRule="auto"/>
        <w:jc w:val="both"/>
        <w:rPr>
          <w:rFonts w:cs="Arial"/>
        </w:rPr>
      </w:pPr>
      <w:r w:rsidRPr="006379F8">
        <w:rPr>
          <w:rFonts w:cs="Arial"/>
        </w:rPr>
        <w:t xml:space="preserve">Three by the Ministry of Construction, </w:t>
      </w:r>
    </w:p>
    <w:p w14:paraId="749CDE7B" w14:textId="77777777" w:rsidR="00371B68" w:rsidRPr="006379F8" w:rsidRDefault="00371B68" w:rsidP="00371B68">
      <w:pPr>
        <w:pStyle w:val="ListParagraph"/>
        <w:numPr>
          <w:ilvl w:val="0"/>
          <w:numId w:val="12"/>
        </w:numPr>
        <w:autoSpaceDE w:val="0"/>
        <w:autoSpaceDN w:val="0"/>
        <w:spacing w:after="120" w:line="240" w:lineRule="auto"/>
        <w:jc w:val="both"/>
        <w:rPr>
          <w:rFonts w:cs="Arial"/>
        </w:rPr>
      </w:pPr>
      <w:r w:rsidRPr="006379F8">
        <w:rPr>
          <w:rFonts w:cs="Arial"/>
        </w:rPr>
        <w:t>Two by the Ministry of Infrastructure and Transport.</w:t>
      </w:r>
    </w:p>
    <w:p w14:paraId="4110084C" w14:textId="77777777" w:rsidR="00371B68" w:rsidRPr="006379F8" w:rsidRDefault="00371B68" w:rsidP="00371B68">
      <w:pPr>
        <w:autoSpaceDE w:val="0"/>
        <w:autoSpaceDN w:val="0"/>
        <w:spacing w:after="120" w:line="240" w:lineRule="auto"/>
        <w:jc w:val="both"/>
        <w:rPr>
          <w:rFonts w:cs="Arial"/>
        </w:rPr>
      </w:pPr>
      <w:r w:rsidRPr="006379F8">
        <w:rPr>
          <w:rFonts w:cs="Arial"/>
        </w:rPr>
        <w:t>Each card contains essential metadata (including a glossary of relevant terms, and general information about data sources and the main data features), statistical tables and charts, and a short commentary about the present state and trends of the phenomena described, paying special attention to the progress towards the reference targets and the evolution of the urban-rural divide.</w:t>
      </w:r>
    </w:p>
    <w:p w14:paraId="1F1B2FF1" w14:textId="77777777" w:rsidR="00371B68" w:rsidRPr="006379F8" w:rsidRDefault="00371B68" w:rsidP="00371B68">
      <w:pPr>
        <w:autoSpaceDE w:val="0"/>
        <w:autoSpaceDN w:val="0"/>
        <w:spacing w:after="120" w:line="240" w:lineRule="auto"/>
        <w:jc w:val="both"/>
        <w:rPr>
          <w:rFonts w:cs="Arial"/>
        </w:rPr>
      </w:pPr>
      <w:r w:rsidRPr="006379F8">
        <w:rPr>
          <w:rFonts w:cs="Arial"/>
        </w:rPr>
        <w:t>All statistical measures were implemented based on provincial data. However, the primary data needed for the calculation of values referred to aggregations of provinces (by urban intensity degree, and by the urban areas of Ha Noi, Hai Phong and Ho Chi Minh City, formed by more provinces) were available only for the statistical measures on land consumption (VSDG indicator 11.3.1) and air quality (VSDG indicator 11.6.3). In all other cases, the values referred to such aggregations were estimated as population-weighted averages of the known provincial values, according to the following formula:</w:t>
      </w:r>
    </w:p>
    <w:p w14:paraId="710AEC57" w14:textId="77777777" w:rsidR="00371B68" w:rsidRPr="006379F8" w:rsidRDefault="00371B68" w:rsidP="00371B68">
      <w:pPr>
        <w:autoSpaceDE w:val="0"/>
        <w:autoSpaceDN w:val="0"/>
        <w:spacing w:after="120" w:line="240" w:lineRule="auto"/>
        <w:jc w:val="both"/>
        <w:rPr>
          <w:rFonts w:cs="Arial"/>
          <w:sz w:val="18"/>
          <w:szCs w:val="18"/>
        </w:rPr>
      </w:pPr>
      <m:oMathPara>
        <m:oMath>
          <m:r>
            <w:rPr>
              <w:rFonts w:ascii="Cambria Math" w:hAnsi="Cambria Math" w:cs="Arial"/>
              <w:sz w:val="18"/>
              <w:szCs w:val="18"/>
            </w:rPr>
            <m:t>V=</m:t>
          </m:r>
          <m:nary>
            <m:naryPr>
              <m:chr m:val="∑"/>
              <m:limLoc m:val="undOvr"/>
              <m:ctrlPr>
                <w:rPr>
                  <w:rFonts w:ascii="Cambria Math" w:hAnsi="Cambria Math" w:cs="Arial"/>
                  <w:i/>
                  <w:sz w:val="18"/>
                  <w:szCs w:val="18"/>
                </w:rPr>
              </m:ctrlPr>
            </m:naryPr>
            <m:sub>
              <m:r>
                <w:rPr>
                  <w:rFonts w:ascii="Cambria Math" w:hAnsi="Cambria Math" w:cs="Arial"/>
                  <w:sz w:val="18"/>
                  <w:szCs w:val="18"/>
                </w:rPr>
                <m:t>i=1</m:t>
              </m:r>
            </m:sub>
            <m:sup>
              <m:r>
                <w:rPr>
                  <w:rFonts w:ascii="Cambria Math" w:hAnsi="Cambria Math" w:cs="Arial"/>
                  <w:sz w:val="18"/>
                  <w:szCs w:val="18"/>
                </w:rPr>
                <m:t>n</m:t>
              </m:r>
            </m:sup>
            <m:e>
              <m:f>
                <m:fPr>
                  <m:ctrlPr>
                    <w:rPr>
                      <w:rFonts w:ascii="Cambria Math" w:hAnsi="Cambria Math" w:cs="Arial"/>
                      <w:i/>
                      <w:sz w:val="18"/>
                      <w:szCs w:val="18"/>
                    </w:rPr>
                  </m:ctrlPr>
                </m:fPr>
                <m:num>
                  <m:sSub>
                    <m:sSubPr>
                      <m:ctrlPr>
                        <w:rPr>
                          <w:rFonts w:ascii="Cambria Math" w:hAnsi="Cambria Math" w:cs="Arial"/>
                          <w:i/>
                          <w:sz w:val="18"/>
                          <w:szCs w:val="18"/>
                        </w:rPr>
                      </m:ctrlPr>
                    </m:sSubPr>
                    <m:e>
                      <m:r>
                        <w:rPr>
                          <w:rFonts w:ascii="Cambria Math" w:hAnsi="Cambria Math" w:cs="Arial"/>
                          <w:sz w:val="18"/>
                          <w:szCs w:val="18"/>
                        </w:rPr>
                        <m:t>v</m:t>
                      </m:r>
                    </m:e>
                    <m:sub>
                      <m:r>
                        <w:rPr>
                          <w:rFonts w:ascii="Cambria Math" w:hAnsi="Cambria Math" w:cs="Arial"/>
                          <w:sz w:val="18"/>
                          <w:szCs w:val="18"/>
                        </w:rPr>
                        <m:t>i</m:t>
                      </m:r>
                    </m:sub>
                  </m:sSub>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p</m:t>
                      </m:r>
                    </m:e>
                    <m:sub>
                      <m:r>
                        <w:rPr>
                          <w:rFonts w:ascii="Cambria Math" w:hAnsi="Cambria Math" w:cs="Arial"/>
                          <w:sz w:val="18"/>
                          <w:szCs w:val="18"/>
                        </w:rPr>
                        <m:t>i</m:t>
                      </m:r>
                    </m:sub>
                  </m:sSub>
                </m:num>
                <m:den>
                  <m:r>
                    <w:rPr>
                      <w:rFonts w:ascii="Cambria Math" w:hAnsi="Cambria Math" w:cs="Arial"/>
                      <w:sz w:val="18"/>
                      <w:szCs w:val="18"/>
                    </w:rPr>
                    <m:t>P</m:t>
                  </m:r>
                </m:den>
              </m:f>
            </m:e>
          </m:nary>
        </m:oMath>
      </m:oMathPara>
    </w:p>
    <w:p w14:paraId="4B19C3DC" w14:textId="77777777" w:rsidR="00371B68" w:rsidRPr="006379F8" w:rsidRDefault="00371B68" w:rsidP="00371B68">
      <w:pPr>
        <w:autoSpaceDE w:val="0"/>
        <w:autoSpaceDN w:val="0"/>
        <w:spacing w:after="120" w:line="240" w:lineRule="auto"/>
        <w:jc w:val="both"/>
        <w:rPr>
          <w:rFonts w:cs="Arial"/>
        </w:rPr>
      </w:pPr>
      <w:r w:rsidRPr="006379F8">
        <w:rPr>
          <w:rFonts w:cs="Arial"/>
        </w:rPr>
        <w:t xml:space="preserve">where </w:t>
      </w:r>
      <w:r w:rsidRPr="006379F8">
        <w:rPr>
          <w:rFonts w:cs="Arial"/>
          <w:i/>
        </w:rPr>
        <w:t>i</w:t>
      </w:r>
      <w:r w:rsidRPr="006379F8">
        <w:rPr>
          <w:rFonts w:cs="Arial"/>
        </w:rPr>
        <w:t xml:space="preserve"> indicates a single territorial unit (province), belonging to a group of </w:t>
      </w:r>
      <w:r w:rsidRPr="006379F8">
        <w:rPr>
          <w:rFonts w:cs="Arial"/>
          <w:i/>
        </w:rPr>
        <w:t>n</w:t>
      </w:r>
      <w:r w:rsidRPr="006379F8">
        <w:rPr>
          <w:rFonts w:cs="Arial"/>
        </w:rPr>
        <w:t xml:space="preserve"> units (for example, those classified at a given degree of urban intensity, or those belonging to a given urban area), </w:t>
      </w:r>
      <w:r w:rsidRPr="006379F8">
        <w:rPr>
          <w:rFonts w:cs="Arial"/>
          <w:i/>
        </w:rPr>
        <w:t>v</w:t>
      </w:r>
      <w:r w:rsidRPr="006379F8">
        <w:rPr>
          <w:rFonts w:cs="Arial"/>
          <w:i/>
          <w:vertAlign w:val="subscript"/>
        </w:rPr>
        <w:t>i</w:t>
      </w:r>
      <w:r w:rsidRPr="006379F8">
        <w:rPr>
          <w:rFonts w:cs="Arial"/>
        </w:rPr>
        <w:t xml:space="preserve"> is the (known) value of a given measure in </w:t>
      </w:r>
      <w:r w:rsidRPr="006379F8">
        <w:rPr>
          <w:rFonts w:cs="Arial"/>
          <w:i/>
        </w:rPr>
        <w:t>i</w:t>
      </w:r>
      <w:r w:rsidRPr="006379F8">
        <w:rPr>
          <w:rFonts w:cs="Arial"/>
        </w:rPr>
        <w:t xml:space="preserve">, </w:t>
      </w:r>
      <w:r w:rsidRPr="006379F8">
        <w:rPr>
          <w:rFonts w:cs="Arial"/>
          <w:i/>
        </w:rPr>
        <w:t>p</w:t>
      </w:r>
      <w:r w:rsidRPr="006379F8">
        <w:rPr>
          <w:rFonts w:cs="Arial"/>
          <w:i/>
          <w:vertAlign w:val="subscript"/>
        </w:rPr>
        <w:t>i</w:t>
      </w:r>
      <w:r w:rsidRPr="006379F8">
        <w:rPr>
          <w:rFonts w:cs="Arial"/>
        </w:rPr>
        <w:t xml:space="preserve"> is the population of </w:t>
      </w:r>
      <w:r w:rsidRPr="006379F8">
        <w:rPr>
          <w:rFonts w:cs="Arial"/>
          <w:i/>
        </w:rPr>
        <w:t>i</w:t>
      </w:r>
      <w:r w:rsidRPr="006379F8">
        <w:rPr>
          <w:rFonts w:cs="Arial"/>
        </w:rPr>
        <w:t xml:space="preserve">, and </w:t>
      </w:r>
      <w:r w:rsidRPr="006379F8">
        <w:rPr>
          <w:rFonts w:cs="Arial"/>
          <w:i/>
        </w:rPr>
        <w:t>P</w:t>
      </w:r>
      <w:r w:rsidRPr="006379F8">
        <w:rPr>
          <w:rFonts w:cs="Arial"/>
        </w:rPr>
        <w:t xml:space="preserve"> is the population of the whole group of </w:t>
      </w:r>
      <w:r w:rsidRPr="006379F8">
        <w:rPr>
          <w:rFonts w:cs="Arial"/>
          <w:i/>
        </w:rPr>
        <w:t>n</w:t>
      </w:r>
      <w:r w:rsidRPr="006379F8">
        <w:rPr>
          <w:rFonts w:cs="Arial"/>
        </w:rPr>
        <w:t xml:space="preserve"> units</w:t>
      </w:r>
      <w:r w:rsidRPr="006379F8">
        <w:rPr>
          <w:rStyle w:val="FootnoteReference"/>
          <w:rFonts w:cs="Arial"/>
          <w:sz w:val="18"/>
          <w:szCs w:val="18"/>
          <w:lang w:eastAsia="it-IT"/>
        </w:rPr>
        <w:footnoteReference w:id="46"/>
      </w:r>
      <w:r w:rsidRPr="006379F8">
        <w:rPr>
          <w:rFonts w:cs="Arial"/>
        </w:rPr>
        <w:t>.</w:t>
      </w:r>
      <w:r w:rsidRPr="006379F8">
        <w:rPr>
          <w:rFonts w:cs="Arial"/>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1134"/>
        <w:gridCol w:w="29"/>
        <w:gridCol w:w="7624"/>
      </w:tblGrid>
      <w:tr w:rsidR="00371B68" w:rsidRPr="006379F8" w14:paraId="4167CE1D" w14:textId="77777777" w:rsidTr="001D4853">
        <w:trPr>
          <w:trHeight w:val="50"/>
        </w:trPr>
        <w:tc>
          <w:tcPr>
            <w:tcW w:w="9638" w:type="dxa"/>
            <w:gridSpan w:val="4"/>
            <w:tcBorders>
              <w:top w:val="single" w:sz="4" w:space="0" w:color="auto"/>
            </w:tcBorders>
          </w:tcPr>
          <w:p w14:paraId="367BAB4F"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lastRenderedPageBreak/>
              <w:t>VSDG Target 6.1: By 2030, ensure full and equitable access to safe and affordable water for all citizens</w:t>
            </w:r>
          </w:p>
        </w:tc>
      </w:tr>
      <w:tr w:rsidR="00371B68" w:rsidRPr="006379F8" w14:paraId="2F4B864E" w14:textId="77777777" w:rsidTr="001D4853">
        <w:trPr>
          <w:trHeight w:val="256"/>
        </w:trPr>
        <w:tc>
          <w:tcPr>
            <w:tcW w:w="9638" w:type="dxa"/>
            <w:gridSpan w:val="4"/>
          </w:tcPr>
          <w:p w14:paraId="465B1543" w14:textId="77777777" w:rsidR="00371B68" w:rsidRPr="006379F8" w:rsidRDefault="00371B68" w:rsidP="006444B9">
            <w:pPr>
              <w:pStyle w:val="Heading3"/>
              <w:outlineLvl w:val="2"/>
              <w:rPr>
                <w:color w:val="29BDE2"/>
                <w:szCs w:val="28"/>
                <w:lang w:val="en-GB"/>
              </w:rPr>
            </w:pPr>
            <w:bookmarkStart w:id="29" w:name="_Toc157067497"/>
            <w:r w:rsidRPr="006379F8">
              <w:rPr>
                <w:color w:val="29BDE2"/>
                <w:szCs w:val="28"/>
                <w:lang w:val="en-GB"/>
              </w:rPr>
              <w:t>6.1.1: Urban population provided with clean water by centralized water supply system</w:t>
            </w:r>
            <w:bookmarkEnd w:id="29"/>
          </w:p>
        </w:tc>
      </w:tr>
      <w:tr w:rsidR="00371B68" w:rsidRPr="006379F8" w14:paraId="0D58D410" w14:textId="77777777" w:rsidTr="001D4853">
        <w:trPr>
          <w:trHeight w:val="1230"/>
        </w:trPr>
        <w:tc>
          <w:tcPr>
            <w:tcW w:w="851" w:type="dxa"/>
            <w:tcBorders>
              <w:top w:val="single" w:sz="4" w:space="0" w:color="auto"/>
              <w:bottom w:val="single" w:sz="4" w:space="0" w:color="auto"/>
            </w:tcBorders>
          </w:tcPr>
          <w:p w14:paraId="7F6C2570"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Global SDGs</w:t>
            </w:r>
          </w:p>
        </w:tc>
        <w:tc>
          <w:tcPr>
            <w:tcW w:w="1134" w:type="dxa"/>
            <w:tcBorders>
              <w:top w:val="single" w:sz="4" w:space="0" w:color="auto"/>
              <w:bottom w:val="single" w:sz="4" w:space="0" w:color="auto"/>
            </w:tcBorders>
            <w:shd w:val="clear" w:color="auto" w:fill="auto"/>
          </w:tcPr>
          <w:p w14:paraId="72E54859" w14:textId="77777777" w:rsidR="00371B68" w:rsidRPr="006379F8" w:rsidRDefault="00371B68" w:rsidP="001D4853">
            <w:pPr>
              <w:spacing w:before="120" w:after="120"/>
              <w:ind w:left="-108"/>
              <w:jc w:val="center"/>
              <w:rPr>
                <w:rFonts w:cs="Arial"/>
                <w:sz w:val="18"/>
                <w:szCs w:val="18"/>
              </w:rPr>
            </w:pPr>
            <w:r w:rsidRPr="006379F8">
              <w:rPr>
                <w:rFonts w:cs="Arial"/>
                <w:noProof/>
              </w:rPr>
              <w:drawing>
                <wp:inline distT="0" distB="0" distL="0" distR="0" wp14:anchorId="04FF66F3" wp14:editId="551D18F2">
                  <wp:extent cx="720000" cy="720000"/>
                  <wp:effectExtent l="0" t="0" r="4445" b="4445"/>
                  <wp:docPr id="21" name="Immagine 55" descr="C:\Users\UTENTE\AppData\Local\Temp\Temp1_SDG-Icons-2019_WEB.zip\SDG Icons 2019_WEB\E-WEB-Goal-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magine 29" descr="C:\Users\UTENTE\AppData\Local\Temp\Temp1_SDG-Icons-2019_WEB.zip\SDG Icons 2019_WEB\E-WEB-Goal-06.png"/>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653" w:type="dxa"/>
            <w:gridSpan w:val="2"/>
            <w:tcBorders>
              <w:top w:val="single" w:sz="4" w:space="0" w:color="auto"/>
              <w:bottom w:val="single" w:sz="4" w:space="0" w:color="auto"/>
            </w:tcBorders>
          </w:tcPr>
          <w:p w14:paraId="6115788A"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Target 6.1: By 2030, achieve universal and equitable access to safe and affordable drinking water for all</w:t>
            </w:r>
          </w:p>
          <w:p w14:paraId="0FBE29DE"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 xml:space="preserve">Indicator 6.1.1: </w:t>
            </w:r>
            <w:r w:rsidRPr="006379F8">
              <w:rPr>
                <w:rFonts w:cs="Arial"/>
                <w:sz w:val="18"/>
                <w:szCs w:val="18"/>
                <w:shd w:val="clear" w:color="auto" w:fill="FFFFFF"/>
              </w:rPr>
              <w:t>Proportion of population using safely managed drinking water services</w:t>
            </w:r>
          </w:p>
        </w:tc>
      </w:tr>
      <w:tr w:rsidR="00371B68" w:rsidRPr="006379F8" w14:paraId="2E6E8BF4" w14:textId="77777777" w:rsidTr="001D4853">
        <w:trPr>
          <w:trHeight w:val="660"/>
        </w:trPr>
        <w:tc>
          <w:tcPr>
            <w:tcW w:w="851" w:type="dxa"/>
            <w:tcBorders>
              <w:top w:val="single" w:sz="4" w:space="0" w:color="auto"/>
              <w:bottom w:val="single" w:sz="4" w:space="0" w:color="auto"/>
            </w:tcBorders>
          </w:tcPr>
          <w:p w14:paraId="23CC15F3"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UNSD-CC</w:t>
            </w:r>
          </w:p>
        </w:tc>
        <w:tc>
          <w:tcPr>
            <w:tcW w:w="1134" w:type="dxa"/>
            <w:tcBorders>
              <w:top w:val="single" w:sz="4" w:space="0" w:color="auto"/>
              <w:bottom w:val="single" w:sz="4" w:space="0" w:color="auto"/>
            </w:tcBorders>
            <w:shd w:val="clear" w:color="auto" w:fill="auto"/>
          </w:tcPr>
          <w:p w14:paraId="6772BE3A" w14:textId="77777777" w:rsidR="00371B68" w:rsidRPr="006379F8" w:rsidRDefault="00371B68" w:rsidP="001D4853">
            <w:pPr>
              <w:spacing w:before="120" w:after="120"/>
              <w:ind w:left="-108"/>
              <w:jc w:val="center"/>
              <w:rPr>
                <w:rFonts w:cs="Arial"/>
                <w:noProof/>
                <w:sz w:val="16"/>
                <w:szCs w:val="16"/>
                <w:lang w:val="en-GB" w:eastAsia="it-IT"/>
              </w:rPr>
            </w:pPr>
            <w:r w:rsidRPr="006379F8">
              <w:rPr>
                <w:rFonts w:cs="Arial"/>
                <w:noProof/>
                <w:sz w:val="16"/>
                <w:szCs w:val="16"/>
              </w:rPr>
              <w:drawing>
                <wp:inline distT="0" distB="0" distL="0" distR="0" wp14:anchorId="5852DD3F" wp14:editId="7DFE91D9">
                  <wp:extent cx="720000" cy="360000"/>
                  <wp:effectExtent l="0" t="0" r="4445" b="2540"/>
                  <wp:docPr id="22"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720000" cy="360000"/>
                          </a:xfrm>
                          <a:prstGeom prst="rect">
                            <a:avLst/>
                          </a:prstGeom>
                        </pic:spPr>
                      </pic:pic>
                    </a:graphicData>
                  </a:graphic>
                </wp:inline>
              </w:drawing>
            </w:r>
          </w:p>
        </w:tc>
        <w:tc>
          <w:tcPr>
            <w:tcW w:w="7653" w:type="dxa"/>
            <w:gridSpan w:val="2"/>
            <w:tcBorders>
              <w:top w:val="single" w:sz="4" w:space="0" w:color="auto"/>
              <w:bottom w:val="single" w:sz="4" w:space="0" w:color="auto"/>
            </w:tcBorders>
          </w:tcPr>
          <w:p w14:paraId="37F8A4B1"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Topic: Vulnerable population</w:t>
            </w:r>
          </w:p>
          <w:p w14:paraId="58D2EA2C"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Indicator 98 = SDG 6.1.1</w:t>
            </w:r>
          </w:p>
        </w:tc>
      </w:tr>
      <w:tr w:rsidR="00371B68" w:rsidRPr="006379F8" w14:paraId="140E7557" w14:textId="77777777" w:rsidTr="001D4853">
        <w:tc>
          <w:tcPr>
            <w:tcW w:w="9638" w:type="dxa"/>
            <w:gridSpan w:val="4"/>
            <w:tcBorders>
              <w:bottom w:val="single" w:sz="4" w:space="0" w:color="auto"/>
            </w:tcBorders>
          </w:tcPr>
          <w:p w14:paraId="61FBCDAE" w14:textId="77777777" w:rsidR="00371B68" w:rsidRPr="006379F8" w:rsidRDefault="00371B68" w:rsidP="001D4853">
            <w:pPr>
              <w:keepNext/>
              <w:tabs>
                <w:tab w:val="left" w:pos="284"/>
              </w:tabs>
              <w:autoSpaceDE w:val="0"/>
              <w:autoSpaceDN w:val="0"/>
              <w:spacing w:before="480"/>
              <w:jc w:val="both"/>
              <w:rPr>
                <w:rFonts w:cs="Arial"/>
                <w:b/>
                <w:color w:val="C00000"/>
                <w:lang w:val="en-GB"/>
              </w:rPr>
            </w:pPr>
            <w:r w:rsidRPr="006379F8">
              <w:rPr>
                <w:rFonts w:cs="Arial"/>
                <w:b/>
                <w:color w:val="C00000"/>
                <w:lang w:val="en-GB"/>
              </w:rPr>
              <w:t>Metadata card</w:t>
            </w:r>
          </w:p>
        </w:tc>
      </w:tr>
      <w:tr w:rsidR="00371B68" w:rsidRPr="006379F8" w14:paraId="53B64B38" w14:textId="77777777" w:rsidTr="001D4853">
        <w:tc>
          <w:tcPr>
            <w:tcW w:w="2014" w:type="dxa"/>
            <w:gridSpan w:val="3"/>
            <w:tcBorders>
              <w:top w:val="single" w:sz="4" w:space="0" w:color="auto"/>
              <w:bottom w:val="single" w:sz="4" w:space="0" w:color="auto"/>
            </w:tcBorders>
          </w:tcPr>
          <w:p w14:paraId="09B83804"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Definition</w:t>
            </w:r>
          </w:p>
        </w:tc>
        <w:tc>
          <w:tcPr>
            <w:tcW w:w="7624" w:type="dxa"/>
            <w:tcBorders>
              <w:top w:val="single" w:sz="4" w:space="0" w:color="auto"/>
              <w:bottom w:val="single" w:sz="4" w:space="0" w:color="auto"/>
            </w:tcBorders>
          </w:tcPr>
          <w:p w14:paraId="7B49A7C6"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Proportion of the population supplied with clean water through a centralized water supply system to the total urban population.</w:t>
            </w:r>
          </w:p>
        </w:tc>
      </w:tr>
      <w:tr w:rsidR="00371B68" w:rsidRPr="006379F8" w14:paraId="28C0095C" w14:textId="77777777" w:rsidTr="001D4853">
        <w:tc>
          <w:tcPr>
            <w:tcW w:w="2014" w:type="dxa"/>
            <w:gridSpan w:val="3"/>
            <w:tcBorders>
              <w:top w:val="single" w:sz="4" w:space="0" w:color="auto"/>
              <w:bottom w:val="single" w:sz="4" w:space="0" w:color="auto"/>
            </w:tcBorders>
          </w:tcPr>
          <w:p w14:paraId="13707997"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Glossary</w:t>
            </w:r>
          </w:p>
        </w:tc>
        <w:tc>
          <w:tcPr>
            <w:tcW w:w="7624" w:type="dxa"/>
            <w:tcBorders>
              <w:top w:val="single" w:sz="4" w:space="0" w:color="auto"/>
              <w:bottom w:val="single" w:sz="4" w:space="0" w:color="auto"/>
            </w:tcBorders>
          </w:tcPr>
          <w:p w14:paraId="5CF54BF4" w14:textId="77777777" w:rsidR="00371B68" w:rsidRPr="006379F8" w:rsidRDefault="00371B68" w:rsidP="001D4853">
            <w:pPr>
              <w:spacing w:before="60" w:after="60"/>
              <w:rPr>
                <w:rFonts w:cs="Arial"/>
                <w:sz w:val="18"/>
                <w:szCs w:val="18"/>
                <w:lang w:val="en-GB"/>
              </w:rPr>
            </w:pPr>
            <w:r w:rsidRPr="006379F8">
              <w:rPr>
                <w:rFonts w:cs="Arial"/>
                <w:sz w:val="18"/>
                <w:szCs w:val="18"/>
                <w:u w:val="single"/>
                <w:lang w:val="en-GB"/>
              </w:rPr>
              <w:t>Centralized water supply system</w:t>
            </w:r>
            <w:r w:rsidRPr="006379F8">
              <w:rPr>
                <w:rFonts w:cs="Arial"/>
                <w:sz w:val="18"/>
                <w:szCs w:val="18"/>
                <w:lang w:val="en-GB"/>
              </w:rPr>
              <w:t>: a system that includes exploitation and water treatment facilities, a network of pipes to supply clean water to water users and related ancillary works.</w:t>
            </w:r>
          </w:p>
          <w:p w14:paraId="496FAF06" w14:textId="77777777" w:rsidR="00371B68" w:rsidRPr="006379F8" w:rsidRDefault="00371B68" w:rsidP="001D4853">
            <w:pPr>
              <w:spacing w:before="60" w:after="60"/>
              <w:rPr>
                <w:rFonts w:cs="Arial"/>
                <w:sz w:val="18"/>
                <w:szCs w:val="18"/>
                <w:lang w:val="vi-VN"/>
              </w:rPr>
            </w:pPr>
            <w:r w:rsidRPr="006379F8">
              <w:rPr>
                <w:rFonts w:cs="Arial"/>
                <w:sz w:val="18"/>
                <w:szCs w:val="18"/>
                <w:u w:val="single"/>
                <w:lang w:val="en-GB"/>
              </w:rPr>
              <w:t>Clean water</w:t>
            </w:r>
            <w:r w:rsidRPr="006379F8">
              <w:rPr>
                <w:rFonts w:cs="Arial"/>
                <w:sz w:val="18"/>
                <w:szCs w:val="18"/>
                <w:lang w:val="en-GB"/>
              </w:rPr>
              <w:t>: Tap water produced by factories, and supplied to people, that meets the standards set by the Ministry of Construction, and the National technical standards QCVN 02:2009/BYT</w:t>
            </w:r>
            <w:r w:rsidRPr="006379F8">
              <w:rPr>
                <w:rFonts w:cs="Arial"/>
                <w:sz w:val="18"/>
                <w:szCs w:val="18"/>
                <w:lang w:val="vi-VN"/>
              </w:rPr>
              <w:t>.</w:t>
            </w:r>
          </w:p>
          <w:p w14:paraId="5C9A5BC9" w14:textId="77777777" w:rsidR="00371B68" w:rsidRPr="006379F8" w:rsidRDefault="00371B68" w:rsidP="001D4853">
            <w:pPr>
              <w:spacing w:before="60" w:after="60"/>
              <w:rPr>
                <w:rFonts w:cs="Arial"/>
                <w:sz w:val="18"/>
                <w:szCs w:val="18"/>
                <w:lang w:val="vi-VN"/>
              </w:rPr>
            </w:pPr>
            <w:r w:rsidRPr="006379F8">
              <w:rPr>
                <w:rFonts w:cs="Arial"/>
                <w:sz w:val="18"/>
                <w:szCs w:val="18"/>
                <w:u w:val="single"/>
                <w:lang w:val="en-GB"/>
              </w:rPr>
              <w:t>Urban population</w:t>
            </w:r>
            <w:r w:rsidRPr="006379F8">
              <w:rPr>
                <w:rFonts w:cs="Arial"/>
                <w:sz w:val="18"/>
                <w:szCs w:val="18"/>
                <w:lang w:val="en-GB"/>
              </w:rPr>
              <w:t>: Population living in urban centres of grade 5 or special category.</w:t>
            </w:r>
          </w:p>
        </w:tc>
      </w:tr>
      <w:tr w:rsidR="00371B68" w:rsidRPr="006379F8" w14:paraId="345B86F4" w14:textId="77777777" w:rsidTr="001D4853">
        <w:tc>
          <w:tcPr>
            <w:tcW w:w="2014" w:type="dxa"/>
            <w:gridSpan w:val="3"/>
            <w:tcBorders>
              <w:top w:val="single" w:sz="4" w:space="0" w:color="auto"/>
              <w:bottom w:val="single" w:sz="4" w:space="0" w:color="auto"/>
            </w:tcBorders>
          </w:tcPr>
          <w:p w14:paraId="6A33D201"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Unit of measure</w:t>
            </w:r>
          </w:p>
        </w:tc>
        <w:tc>
          <w:tcPr>
            <w:tcW w:w="7624" w:type="dxa"/>
            <w:tcBorders>
              <w:top w:val="single" w:sz="4" w:space="0" w:color="auto"/>
              <w:bottom w:val="single" w:sz="4" w:space="0" w:color="auto"/>
            </w:tcBorders>
          </w:tcPr>
          <w:p w14:paraId="610C6A6B" w14:textId="77777777" w:rsidR="00371B68" w:rsidRPr="006379F8" w:rsidRDefault="00371B68" w:rsidP="001D4853">
            <w:pPr>
              <w:spacing w:before="60" w:after="60"/>
              <w:rPr>
                <w:rFonts w:cs="Arial"/>
                <w:sz w:val="18"/>
                <w:szCs w:val="18"/>
                <w:lang w:val="vi-VN"/>
              </w:rPr>
            </w:pPr>
            <w:r w:rsidRPr="006379F8">
              <w:rPr>
                <w:rFonts w:cs="Arial"/>
                <w:sz w:val="18"/>
                <w:szCs w:val="18"/>
                <w:lang w:val="vi-VN"/>
              </w:rPr>
              <w:t>%</w:t>
            </w:r>
          </w:p>
        </w:tc>
      </w:tr>
      <w:tr w:rsidR="00371B68" w:rsidRPr="006379F8" w14:paraId="2FE18FD2" w14:textId="77777777" w:rsidTr="001D4853">
        <w:tc>
          <w:tcPr>
            <w:tcW w:w="2014" w:type="dxa"/>
            <w:gridSpan w:val="3"/>
            <w:tcBorders>
              <w:top w:val="single" w:sz="4" w:space="0" w:color="auto"/>
              <w:bottom w:val="single" w:sz="4" w:space="0" w:color="auto"/>
            </w:tcBorders>
          </w:tcPr>
          <w:p w14:paraId="365510B0"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Breakdown</w:t>
            </w:r>
          </w:p>
        </w:tc>
        <w:tc>
          <w:tcPr>
            <w:tcW w:w="7624" w:type="dxa"/>
            <w:tcBorders>
              <w:top w:val="single" w:sz="4" w:space="0" w:color="auto"/>
              <w:bottom w:val="single" w:sz="4" w:space="0" w:color="auto"/>
            </w:tcBorders>
          </w:tcPr>
          <w:p w14:paraId="786E05CD" w14:textId="77777777" w:rsidR="00371B68" w:rsidRPr="006379F8" w:rsidRDefault="00371B68" w:rsidP="001D4853">
            <w:pPr>
              <w:spacing w:before="60" w:after="60"/>
              <w:rPr>
                <w:rFonts w:cs="Arial"/>
                <w:sz w:val="18"/>
                <w:szCs w:val="18"/>
                <w:highlight w:val="yellow"/>
                <w:lang w:val="en-GB"/>
              </w:rPr>
            </w:pPr>
            <w:r w:rsidRPr="006379F8">
              <w:rPr>
                <w:rFonts w:cs="Arial"/>
                <w:sz w:val="18"/>
                <w:szCs w:val="18"/>
                <w:lang w:val="en-GB"/>
              </w:rPr>
              <w:t>63 Provinces</w:t>
            </w:r>
          </w:p>
        </w:tc>
      </w:tr>
      <w:tr w:rsidR="00371B68" w:rsidRPr="006379F8" w14:paraId="0B732E80" w14:textId="77777777" w:rsidTr="001D4853">
        <w:tc>
          <w:tcPr>
            <w:tcW w:w="2014" w:type="dxa"/>
            <w:gridSpan w:val="3"/>
            <w:tcBorders>
              <w:top w:val="single" w:sz="4" w:space="0" w:color="auto"/>
              <w:bottom w:val="single" w:sz="4" w:space="0" w:color="auto"/>
            </w:tcBorders>
          </w:tcPr>
          <w:p w14:paraId="7B5738FD"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Data source</w:t>
            </w:r>
          </w:p>
        </w:tc>
        <w:tc>
          <w:tcPr>
            <w:tcW w:w="7624" w:type="dxa"/>
            <w:tcBorders>
              <w:top w:val="single" w:sz="4" w:space="0" w:color="auto"/>
              <w:bottom w:val="single" w:sz="4" w:space="0" w:color="auto"/>
            </w:tcBorders>
          </w:tcPr>
          <w:p w14:paraId="5C32299C"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National statistical reporting system, Ministry of Construction (MOC)</w:t>
            </w:r>
          </w:p>
        </w:tc>
      </w:tr>
      <w:tr w:rsidR="00371B68" w:rsidRPr="006379F8" w14:paraId="30A2D9B7" w14:textId="77777777" w:rsidTr="001D4853">
        <w:tc>
          <w:tcPr>
            <w:tcW w:w="2014" w:type="dxa"/>
            <w:gridSpan w:val="3"/>
            <w:tcBorders>
              <w:top w:val="single" w:sz="4" w:space="0" w:color="auto"/>
              <w:bottom w:val="single" w:sz="4" w:space="0" w:color="auto"/>
            </w:tcBorders>
          </w:tcPr>
          <w:p w14:paraId="5CCB9C65"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Time series</w:t>
            </w:r>
          </w:p>
        </w:tc>
        <w:tc>
          <w:tcPr>
            <w:tcW w:w="7624" w:type="dxa"/>
            <w:tcBorders>
              <w:top w:val="single" w:sz="4" w:space="0" w:color="auto"/>
              <w:bottom w:val="single" w:sz="4" w:space="0" w:color="auto"/>
            </w:tcBorders>
          </w:tcPr>
          <w:p w14:paraId="0A3BBBDE"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2016-2021</w:t>
            </w:r>
          </w:p>
        </w:tc>
      </w:tr>
      <w:tr w:rsidR="00371B68" w:rsidRPr="006379F8" w14:paraId="3EF0AB15" w14:textId="77777777" w:rsidTr="001D4853">
        <w:tc>
          <w:tcPr>
            <w:tcW w:w="2014" w:type="dxa"/>
            <w:gridSpan w:val="3"/>
            <w:tcBorders>
              <w:top w:val="single" w:sz="4" w:space="0" w:color="auto"/>
              <w:bottom w:val="single" w:sz="4" w:space="0" w:color="auto"/>
            </w:tcBorders>
          </w:tcPr>
          <w:p w14:paraId="7286FF72"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Frequency of updates</w:t>
            </w:r>
          </w:p>
        </w:tc>
        <w:tc>
          <w:tcPr>
            <w:tcW w:w="7624" w:type="dxa"/>
            <w:tcBorders>
              <w:top w:val="single" w:sz="4" w:space="0" w:color="auto"/>
              <w:bottom w:val="single" w:sz="4" w:space="0" w:color="auto"/>
            </w:tcBorders>
          </w:tcPr>
          <w:p w14:paraId="40029A92" w14:textId="77777777" w:rsidR="00371B68" w:rsidRPr="006379F8" w:rsidRDefault="00371B68" w:rsidP="001D4853">
            <w:pPr>
              <w:spacing w:before="60" w:after="60"/>
              <w:rPr>
                <w:rFonts w:cs="Arial"/>
                <w:sz w:val="18"/>
                <w:szCs w:val="18"/>
                <w:lang w:val="en-GB"/>
              </w:rPr>
            </w:pPr>
            <w:r w:rsidRPr="006379F8">
              <w:rPr>
                <w:rFonts w:cs="Arial"/>
                <w:sz w:val="18"/>
                <w:szCs w:val="18"/>
              </w:rPr>
              <w:t>1 year</w:t>
            </w:r>
          </w:p>
        </w:tc>
      </w:tr>
    </w:tbl>
    <w:tbl>
      <w:tblPr>
        <w:tblW w:w="0" w:type="auto"/>
        <w:tblLayout w:type="fixed"/>
        <w:tblLook w:val="04A0" w:firstRow="1" w:lastRow="0" w:firstColumn="1" w:lastColumn="0" w:noHBand="0" w:noVBand="1"/>
      </w:tblPr>
      <w:tblGrid>
        <w:gridCol w:w="3686"/>
        <w:gridCol w:w="992"/>
        <w:gridCol w:w="992"/>
        <w:gridCol w:w="992"/>
        <w:gridCol w:w="992"/>
        <w:gridCol w:w="992"/>
        <w:gridCol w:w="992"/>
      </w:tblGrid>
      <w:tr w:rsidR="00371B68" w:rsidRPr="006379F8" w14:paraId="7AB37928" w14:textId="77777777" w:rsidTr="001D4853">
        <w:trPr>
          <w:trHeight w:val="20"/>
        </w:trPr>
        <w:tc>
          <w:tcPr>
            <w:tcW w:w="9638" w:type="dxa"/>
            <w:gridSpan w:val="7"/>
            <w:tcBorders>
              <w:left w:val="nil"/>
              <w:right w:val="nil"/>
            </w:tcBorders>
            <w:shd w:val="clear" w:color="auto" w:fill="auto"/>
            <w:noWrap/>
            <w:vAlign w:val="bottom"/>
          </w:tcPr>
          <w:p w14:paraId="31E00884" w14:textId="77777777" w:rsidR="00371B68" w:rsidRPr="006379F8" w:rsidRDefault="00371B68" w:rsidP="00482CAC">
            <w:pPr>
              <w:keepNext/>
              <w:tabs>
                <w:tab w:val="left" w:pos="284"/>
              </w:tabs>
              <w:autoSpaceDE w:val="0"/>
              <w:autoSpaceDN w:val="0"/>
              <w:spacing w:before="240" w:after="0" w:line="240" w:lineRule="auto"/>
              <w:jc w:val="both"/>
              <w:rPr>
                <w:rFonts w:cs="Arial"/>
                <w:b/>
                <w:color w:val="C00000"/>
                <w:lang w:val="en-GB"/>
              </w:rPr>
            </w:pPr>
            <w:r w:rsidRPr="006379F8">
              <w:rPr>
                <w:rFonts w:cs="Arial"/>
                <w:b/>
                <w:color w:val="C00000"/>
                <w:lang w:val="en-GB"/>
              </w:rPr>
              <w:t>Main data</w:t>
            </w:r>
          </w:p>
        </w:tc>
      </w:tr>
      <w:tr w:rsidR="00371B68" w:rsidRPr="006379F8" w14:paraId="5DEBC888" w14:textId="77777777" w:rsidTr="001D4853">
        <w:trPr>
          <w:trHeight w:val="20"/>
        </w:trPr>
        <w:tc>
          <w:tcPr>
            <w:tcW w:w="9638" w:type="dxa"/>
            <w:gridSpan w:val="7"/>
            <w:tcBorders>
              <w:left w:val="nil"/>
              <w:bottom w:val="single" w:sz="4" w:space="0" w:color="auto"/>
              <w:right w:val="nil"/>
            </w:tcBorders>
            <w:shd w:val="clear" w:color="auto" w:fill="auto"/>
            <w:noWrap/>
            <w:vAlign w:val="bottom"/>
          </w:tcPr>
          <w:p w14:paraId="523BDF21" w14:textId="77777777" w:rsidR="00371B68" w:rsidRPr="006379F8" w:rsidRDefault="00371B68" w:rsidP="001D4853">
            <w:pPr>
              <w:keepNext/>
              <w:tabs>
                <w:tab w:val="left" w:pos="284"/>
              </w:tabs>
              <w:autoSpaceDE w:val="0"/>
              <w:autoSpaceDN w:val="0"/>
              <w:spacing w:before="240" w:after="120" w:line="240" w:lineRule="auto"/>
              <w:rPr>
                <w:rFonts w:cs="Arial"/>
                <w:sz w:val="18"/>
                <w:szCs w:val="18"/>
                <w:lang w:eastAsia="it-IT"/>
              </w:rPr>
            </w:pPr>
            <w:r w:rsidRPr="006379F8">
              <w:rPr>
                <w:rFonts w:cs="Arial"/>
                <w:b/>
                <w:sz w:val="18"/>
                <w:szCs w:val="18"/>
                <w:lang w:eastAsia="it-IT"/>
              </w:rPr>
              <w:t xml:space="preserve">Table 2.8 - Urban population provided with clean water by centralized water supply system, by major urban areas and by urban intensity degree. Years 2016-2021 </w:t>
            </w:r>
            <w:r w:rsidRPr="006379F8">
              <w:rPr>
                <w:rFonts w:cs="Arial"/>
                <w:sz w:val="18"/>
                <w:szCs w:val="18"/>
                <w:lang w:eastAsia="it-IT"/>
              </w:rPr>
              <w:t>(estimates, percentage values)</w:t>
            </w:r>
          </w:p>
        </w:tc>
      </w:tr>
      <w:tr w:rsidR="00371B68" w:rsidRPr="006379F8" w14:paraId="0B1350BD" w14:textId="77777777" w:rsidTr="001D4853">
        <w:trPr>
          <w:trHeight w:val="20"/>
        </w:trPr>
        <w:tc>
          <w:tcPr>
            <w:tcW w:w="3686" w:type="dxa"/>
            <w:tcBorders>
              <w:top w:val="single" w:sz="4" w:space="0" w:color="auto"/>
              <w:left w:val="nil"/>
              <w:bottom w:val="single" w:sz="4" w:space="0" w:color="auto"/>
              <w:right w:val="nil"/>
            </w:tcBorders>
            <w:shd w:val="clear" w:color="000000" w:fill="E7E6E6"/>
            <w:noWrap/>
            <w:vAlign w:val="bottom"/>
            <w:hideMark/>
          </w:tcPr>
          <w:p w14:paraId="3978F78D" w14:textId="77777777" w:rsidR="00371B68" w:rsidRPr="006379F8" w:rsidRDefault="00371B68" w:rsidP="001D4853">
            <w:pPr>
              <w:spacing w:before="120" w:after="120" w:line="240" w:lineRule="auto"/>
              <w:rPr>
                <w:rFonts w:cs="Arial"/>
                <w:color w:val="000000"/>
                <w:sz w:val="18"/>
                <w:szCs w:val="18"/>
              </w:rPr>
            </w:pPr>
            <w:r w:rsidRPr="006379F8">
              <w:rPr>
                <w:rFonts w:cs="Arial"/>
                <w:color w:val="000000"/>
                <w:sz w:val="18"/>
                <w:szCs w:val="18"/>
              </w:rPr>
              <w:t>TERRITORY</w:t>
            </w:r>
          </w:p>
        </w:tc>
        <w:tc>
          <w:tcPr>
            <w:tcW w:w="992" w:type="dxa"/>
            <w:tcBorders>
              <w:top w:val="single" w:sz="4" w:space="0" w:color="auto"/>
              <w:left w:val="nil"/>
              <w:bottom w:val="single" w:sz="4" w:space="0" w:color="auto"/>
              <w:right w:val="nil"/>
            </w:tcBorders>
            <w:shd w:val="clear" w:color="000000" w:fill="E7E6E6"/>
            <w:noWrap/>
            <w:vAlign w:val="bottom"/>
            <w:hideMark/>
          </w:tcPr>
          <w:p w14:paraId="70BDB682"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2016</w:t>
            </w:r>
          </w:p>
        </w:tc>
        <w:tc>
          <w:tcPr>
            <w:tcW w:w="992" w:type="dxa"/>
            <w:tcBorders>
              <w:top w:val="single" w:sz="4" w:space="0" w:color="auto"/>
              <w:left w:val="nil"/>
              <w:bottom w:val="single" w:sz="4" w:space="0" w:color="auto"/>
              <w:right w:val="nil"/>
            </w:tcBorders>
            <w:shd w:val="clear" w:color="000000" w:fill="E7E6E6"/>
            <w:noWrap/>
            <w:vAlign w:val="bottom"/>
            <w:hideMark/>
          </w:tcPr>
          <w:p w14:paraId="390F94B6"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2017</w:t>
            </w:r>
          </w:p>
        </w:tc>
        <w:tc>
          <w:tcPr>
            <w:tcW w:w="992" w:type="dxa"/>
            <w:tcBorders>
              <w:top w:val="single" w:sz="4" w:space="0" w:color="auto"/>
              <w:left w:val="nil"/>
              <w:bottom w:val="single" w:sz="4" w:space="0" w:color="auto"/>
              <w:right w:val="nil"/>
            </w:tcBorders>
            <w:shd w:val="clear" w:color="000000" w:fill="E7E6E6"/>
            <w:noWrap/>
            <w:vAlign w:val="bottom"/>
            <w:hideMark/>
          </w:tcPr>
          <w:p w14:paraId="25C8CAC8"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2018</w:t>
            </w:r>
          </w:p>
        </w:tc>
        <w:tc>
          <w:tcPr>
            <w:tcW w:w="992" w:type="dxa"/>
            <w:tcBorders>
              <w:top w:val="single" w:sz="4" w:space="0" w:color="auto"/>
              <w:left w:val="nil"/>
              <w:bottom w:val="single" w:sz="4" w:space="0" w:color="auto"/>
              <w:right w:val="nil"/>
            </w:tcBorders>
            <w:shd w:val="clear" w:color="000000" w:fill="E7E6E6"/>
            <w:noWrap/>
            <w:vAlign w:val="bottom"/>
            <w:hideMark/>
          </w:tcPr>
          <w:p w14:paraId="23182B22"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2019</w:t>
            </w:r>
          </w:p>
        </w:tc>
        <w:tc>
          <w:tcPr>
            <w:tcW w:w="992" w:type="dxa"/>
            <w:tcBorders>
              <w:top w:val="single" w:sz="4" w:space="0" w:color="auto"/>
              <w:left w:val="nil"/>
              <w:bottom w:val="single" w:sz="4" w:space="0" w:color="auto"/>
              <w:right w:val="nil"/>
            </w:tcBorders>
            <w:shd w:val="clear" w:color="000000" w:fill="E7E6E6"/>
            <w:noWrap/>
            <w:vAlign w:val="bottom"/>
            <w:hideMark/>
          </w:tcPr>
          <w:p w14:paraId="713B6DF9"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2020</w:t>
            </w:r>
          </w:p>
        </w:tc>
        <w:tc>
          <w:tcPr>
            <w:tcW w:w="992" w:type="dxa"/>
            <w:tcBorders>
              <w:top w:val="single" w:sz="4" w:space="0" w:color="auto"/>
              <w:left w:val="nil"/>
              <w:bottom w:val="single" w:sz="4" w:space="0" w:color="auto"/>
              <w:right w:val="nil"/>
            </w:tcBorders>
            <w:shd w:val="clear" w:color="000000" w:fill="E7E6E6"/>
            <w:noWrap/>
            <w:vAlign w:val="bottom"/>
            <w:hideMark/>
          </w:tcPr>
          <w:p w14:paraId="0FF6D342"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2021</w:t>
            </w:r>
          </w:p>
        </w:tc>
      </w:tr>
      <w:tr w:rsidR="00371B68" w:rsidRPr="006379F8" w14:paraId="651C34F4" w14:textId="77777777" w:rsidTr="001D4853">
        <w:trPr>
          <w:trHeight w:val="57"/>
        </w:trPr>
        <w:tc>
          <w:tcPr>
            <w:tcW w:w="3686" w:type="dxa"/>
            <w:tcBorders>
              <w:left w:val="nil"/>
              <w:bottom w:val="nil"/>
              <w:right w:val="nil"/>
            </w:tcBorders>
            <w:shd w:val="clear" w:color="auto" w:fill="auto"/>
            <w:noWrap/>
            <w:vAlign w:val="bottom"/>
          </w:tcPr>
          <w:p w14:paraId="7F0D1A41" w14:textId="77777777" w:rsidR="00371B68" w:rsidRPr="006379F8" w:rsidRDefault="00371B68" w:rsidP="001D4853">
            <w:pPr>
              <w:spacing w:after="0" w:line="240" w:lineRule="auto"/>
              <w:rPr>
                <w:rFonts w:cs="Arial"/>
                <w:b/>
                <w:bCs/>
                <w:sz w:val="6"/>
                <w:szCs w:val="6"/>
              </w:rPr>
            </w:pPr>
          </w:p>
        </w:tc>
        <w:tc>
          <w:tcPr>
            <w:tcW w:w="992" w:type="dxa"/>
            <w:tcBorders>
              <w:left w:val="nil"/>
              <w:bottom w:val="nil"/>
              <w:right w:val="nil"/>
            </w:tcBorders>
            <w:shd w:val="clear" w:color="auto" w:fill="auto"/>
            <w:noWrap/>
            <w:vAlign w:val="bottom"/>
          </w:tcPr>
          <w:p w14:paraId="34B52746" w14:textId="77777777" w:rsidR="00371B68" w:rsidRPr="006379F8" w:rsidRDefault="00371B68" w:rsidP="001D4853">
            <w:pPr>
              <w:spacing w:after="0" w:line="240" w:lineRule="auto"/>
              <w:jc w:val="right"/>
              <w:rPr>
                <w:rFonts w:cs="Arial"/>
                <w:b/>
                <w:bCs/>
                <w:sz w:val="6"/>
                <w:szCs w:val="6"/>
              </w:rPr>
            </w:pPr>
          </w:p>
        </w:tc>
        <w:tc>
          <w:tcPr>
            <w:tcW w:w="992" w:type="dxa"/>
            <w:tcBorders>
              <w:left w:val="nil"/>
              <w:bottom w:val="nil"/>
              <w:right w:val="nil"/>
            </w:tcBorders>
            <w:shd w:val="clear" w:color="auto" w:fill="auto"/>
            <w:noWrap/>
            <w:vAlign w:val="bottom"/>
          </w:tcPr>
          <w:p w14:paraId="24B0856B" w14:textId="77777777" w:rsidR="00371B68" w:rsidRPr="006379F8" w:rsidRDefault="00371B68" w:rsidP="001D4853">
            <w:pPr>
              <w:spacing w:after="0" w:line="240" w:lineRule="auto"/>
              <w:jc w:val="right"/>
              <w:rPr>
                <w:rFonts w:cs="Arial"/>
                <w:b/>
                <w:bCs/>
                <w:sz w:val="6"/>
                <w:szCs w:val="6"/>
              </w:rPr>
            </w:pPr>
          </w:p>
        </w:tc>
        <w:tc>
          <w:tcPr>
            <w:tcW w:w="992" w:type="dxa"/>
            <w:tcBorders>
              <w:left w:val="nil"/>
              <w:bottom w:val="nil"/>
              <w:right w:val="nil"/>
            </w:tcBorders>
            <w:shd w:val="clear" w:color="auto" w:fill="auto"/>
            <w:noWrap/>
            <w:vAlign w:val="bottom"/>
          </w:tcPr>
          <w:p w14:paraId="22FB1D4F" w14:textId="77777777" w:rsidR="00371B68" w:rsidRPr="006379F8" w:rsidRDefault="00371B68" w:rsidP="001D4853">
            <w:pPr>
              <w:spacing w:after="0" w:line="240" w:lineRule="auto"/>
              <w:jc w:val="right"/>
              <w:rPr>
                <w:rFonts w:cs="Arial"/>
                <w:b/>
                <w:bCs/>
                <w:sz w:val="6"/>
                <w:szCs w:val="6"/>
              </w:rPr>
            </w:pPr>
          </w:p>
        </w:tc>
        <w:tc>
          <w:tcPr>
            <w:tcW w:w="992" w:type="dxa"/>
            <w:tcBorders>
              <w:left w:val="nil"/>
              <w:bottom w:val="nil"/>
              <w:right w:val="nil"/>
            </w:tcBorders>
            <w:shd w:val="clear" w:color="auto" w:fill="auto"/>
            <w:noWrap/>
            <w:vAlign w:val="bottom"/>
          </w:tcPr>
          <w:p w14:paraId="16A02576" w14:textId="77777777" w:rsidR="00371B68" w:rsidRPr="006379F8" w:rsidRDefault="00371B68" w:rsidP="001D4853">
            <w:pPr>
              <w:spacing w:after="0" w:line="240" w:lineRule="auto"/>
              <w:jc w:val="right"/>
              <w:rPr>
                <w:rFonts w:cs="Arial"/>
                <w:b/>
                <w:bCs/>
                <w:sz w:val="6"/>
                <w:szCs w:val="6"/>
              </w:rPr>
            </w:pPr>
          </w:p>
        </w:tc>
        <w:tc>
          <w:tcPr>
            <w:tcW w:w="992" w:type="dxa"/>
            <w:tcBorders>
              <w:left w:val="nil"/>
              <w:bottom w:val="nil"/>
              <w:right w:val="nil"/>
            </w:tcBorders>
            <w:shd w:val="clear" w:color="auto" w:fill="auto"/>
            <w:noWrap/>
            <w:vAlign w:val="bottom"/>
          </w:tcPr>
          <w:p w14:paraId="18C9D777" w14:textId="77777777" w:rsidR="00371B68" w:rsidRPr="006379F8" w:rsidRDefault="00371B68" w:rsidP="001D4853">
            <w:pPr>
              <w:spacing w:after="0" w:line="240" w:lineRule="auto"/>
              <w:jc w:val="right"/>
              <w:rPr>
                <w:rFonts w:cs="Arial"/>
                <w:b/>
                <w:bCs/>
                <w:sz w:val="6"/>
                <w:szCs w:val="6"/>
              </w:rPr>
            </w:pPr>
          </w:p>
        </w:tc>
        <w:tc>
          <w:tcPr>
            <w:tcW w:w="992" w:type="dxa"/>
            <w:tcBorders>
              <w:left w:val="nil"/>
              <w:bottom w:val="nil"/>
              <w:right w:val="nil"/>
            </w:tcBorders>
            <w:shd w:val="clear" w:color="auto" w:fill="auto"/>
            <w:noWrap/>
            <w:vAlign w:val="bottom"/>
          </w:tcPr>
          <w:p w14:paraId="125BC188" w14:textId="77777777" w:rsidR="00371B68" w:rsidRPr="006379F8" w:rsidRDefault="00371B68" w:rsidP="001D4853">
            <w:pPr>
              <w:spacing w:after="0" w:line="240" w:lineRule="auto"/>
              <w:jc w:val="right"/>
              <w:rPr>
                <w:rFonts w:cs="Arial"/>
                <w:b/>
                <w:bCs/>
                <w:sz w:val="6"/>
                <w:szCs w:val="6"/>
              </w:rPr>
            </w:pPr>
          </w:p>
        </w:tc>
      </w:tr>
      <w:tr w:rsidR="00371B68" w:rsidRPr="006379F8" w14:paraId="59960B28" w14:textId="77777777" w:rsidTr="001D4853">
        <w:trPr>
          <w:trHeight w:val="57"/>
        </w:trPr>
        <w:tc>
          <w:tcPr>
            <w:tcW w:w="3686" w:type="dxa"/>
            <w:tcBorders>
              <w:top w:val="nil"/>
              <w:left w:val="nil"/>
              <w:bottom w:val="nil"/>
              <w:right w:val="nil"/>
            </w:tcBorders>
            <w:shd w:val="clear" w:color="auto" w:fill="auto"/>
            <w:noWrap/>
            <w:vAlign w:val="bottom"/>
            <w:hideMark/>
          </w:tcPr>
          <w:p w14:paraId="0628577A" w14:textId="1B92FAD1" w:rsidR="00371B68" w:rsidRPr="006379F8" w:rsidRDefault="0082049C" w:rsidP="001D4853">
            <w:pPr>
              <w:spacing w:after="0" w:line="240" w:lineRule="auto"/>
              <w:rPr>
                <w:rFonts w:cs="Arial"/>
                <w:b/>
                <w:bCs/>
                <w:color w:val="000000"/>
                <w:sz w:val="18"/>
                <w:szCs w:val="18"/>
              </w:rPr>
            </w:pPr>
            <w:r>
              <w:rPr>
                <w:rFonts w:cs="Arial"/>
                <w:b/>
                <w:bCs/>
                <w:color w:val="000000"/>
                <w:sz w:val="18"/>
                <w:szCs w:val="18"/>
              </w:rPr>
              <w:t>WHOLE COUTRY</w:t>
            </w:r>
          </w:p>
        </w:tc>
        <w:tc>
          <w:tcPr>
            <w:tcW w:w="992" w:type="dxa"/>
            <w:tcBorders>
              <w:top w:val="nil"/>
              <w:left w:val="nil"/>
              <w:bottom w:val="nil"/>
              <w:right w:val="nil"/>
            </w:tcBorders>
            <w:shd w:val="clear" w:color="000000" w:fill="FCBA7A"/>
            <w:noWrap/>
            <w:vAlign w:val="bottom"/>
            <w:hideMark/>
          </w:tcPr>
          <w:p w14:paraId="54B086D6"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83.5</w:t>
            </w:r>
          </w:p>
        </w:tc>
        <w:tc>
          <w:tcPr>
            <w:tcW w:w="992" w:type="dxa"/>
            <w:tcBorders>
              <w:top w:val="nil"/>
              <w:left w:val="nil"/>
              <w:bottom w:val="nil"/>
              <w:right w:val="nil"/>
            </w:tcBorders>
            <w:shd w:val="clear" w:color="000000" w:fill="FCBE7B"/>
            <w:noWrap/>
            <w:vAlign w:val="bottom"/>
            <w:hideMark/>
          </w:tcPr>
          <w:p w14:paraId="13319D55"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84.5</w:t>
            </w:r>
          </w:p>
        </w:tc>
        <w:tc>
          <w:tcPr>
            <w:tcW w:w="992" w:type="dxa"/>
            <w:tcBorders>
              <w:top w:val="nil"/>
              <w:left w:val="nil"/>
              <w:bottom w:val="nil"/>
              <w:right w:val="nil"/>
            </w:tcBorders>
            <w:shd w:val="clear" w:color="000000" w:fill="FDC87D"/>
            <w:noWrap/>
            <w:vAlign w:val="bottom"/>
            <w:hideMark/>
          </w:tcPr>
          <w:p w14:paraId="716D7455"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86.7</w:t>
            </w:r>
          </w:p>
        </w:tc>
        <w:tc>
          <w:tcPr>
            <w:tcW w:w="992" w:type="dxa"/>
            <w:tcBorders>
              <w:top w:val="nil"/>
              <w:left w:val="nil"/>
              <w:bottom w:val="nil"/>
              <w:right w:val="nil"/>
            </w:tcBorders>
            <w:shd w:val="clear" w:color="000000" w:fill="FDD37F"/>
            <w:noWrap/>
            <w:vAlign w:val="bottom"/>
            <w:hideMark/>
          </w:tcPr>
          <w:p w14:paraId="0F14D266"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89.2</w:t>
            </w:r>
          </w:p>
        </w:tc>
        <w:tc>
          <w:tcPr>
            <w:tcW w:w="992" w:type="dxa"/>
            <w:tcBorders>
              <w:top w:val="nil"/>
              <w:left w:val="nil"/>
              <w:bottom w:val="nil"/>
              <w:right w:val="nil"/>
            </w:tcBorders>
            <w:shd w:val="clear" w:color="000000" w:fill="FEDD81"/>
            <w:noWrap/>
            <w:vAlign w:val="bottom"/>
            <w:hideMark/>
          </w:tcPr>
          <w:p w14:paraId="2CD84DBA"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91.4</w:t>
            </w:r>
          </w:p>
        </w:tc>
        <w:tc>
          <w:tcPr>
            <w:tcW w:w="992" w:type="dxa"/>
            <w:tcBorders>
              <w:top w:val="nil"/>
              <w:left w:val="nil"/>
              <w:bottom w:val="nil"/>
              <w:right w:val="nil"/>
            </w:tcBorders>
            <w:shd w:val="clear" w:color="000000" w:fill="FEE382"/>
            <w:noWrap/>
            <w:vAlign w:val="bottom"/>
            <w:hideMark/>
          </w:tcPr>
          <w:p w14:paraId="012A94AB"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92.8</w:t>
            </w:r>
          </w:p>
        </w:tc>
      </w:tr>
      <w:tr w:rsidR="00371B68" w:rsidRPr="006379F8" w14:paraId="67B388D6" w14:textId="77777777" w:rsidTr="001D4853">
        <w:trPr>
          <w:trHeight w:val="57"/>
        </w:trPr>
        <w:tc>
          <w:tcPr>
            <w:tcW w:w="3686" w:type="dxa"/>
            <w:tcBorders>
              <w:top w:val="nil"/>
              <w:left w:val="nil"/>
              <w:bottom w:val="nil"/>
              <w:right w:val="nil"/>
            </w:tcBorders>
            <w:shd w:val="clear" w:color="auto" w:fill="auto"/>
            <w:noWrap/>
            <w:vAlign w:val="bottom"/>
          </w:tcPr>
          <w:p w14:paraId="6C36EFB9" w14:textId="77777777" w:rsidR="00371B68" w:rsidRPr="006379F8" w:rsidRDefault="00371B68" w:rsidP="001D4853">
            <w:pPr>
              <w:spacing w:after="0" w:line="240" w:lineRule="auto"/>
              <w:rPr>
                <w:rFonts w:cs="Arial"/>
                <w:b/>
                <w:bCs/>
                <w:sz w:val="6"/>
                <w:szCs w:val="6"/>
              </w:rPr>
            </w:pPr>
          </w:p>
        </w:tc>
        <w:tc>
          <w:tcPr>
            <w:tcW w:w="992" w:type="dxa"/>
            <w:tcBorders>
              <w:top w:val="nil"/>
              <w:left w:val="nil"/>
              <w:bottom w:val="nil"/>
              <w:right w:val="nil"/>
            </w:tcBorders>
            <w:shd w:val="clear" w:color="auto" w:fill="auto"/>
            <w:noWrap/>
            <w:vAlign w:val="bottom"/>
          </w:tcPr>
          <w:p w14:paraId="12976A9F" w14:textId="77777777" w:rsidR="00371B68" w:rsidRPr="006379F8" w:rsidRDefault="00371B68" w:rsidP="001D4853">
            <w:pPr>
              <w:spacing w:after="0" w:line="240" w:lineRule="auto"/>
              <w:jc w:val="right"/>
              <w:rPr>
                <w:rFonts w:cs="Arial"/>
                <w:b/>
                <w:bCs/>
                <w:sz w:val="6"/>
                <w:szCs w:val="6"/>
              </w:rPr>
            </w:pPr>
          </w:p>
        </w:tc>
        <w:tc>
          <w:tcPr>
            <w:tcW w:w="992" w:type="dxa"/>
            <w:tcBorders>
              <w:top w:val="nil"/>
              <w:left w:val="nil"/>
              <w:bottom w:val="nil"/>
              <w:right w:val="nil"/>
            </w:tcBorders>
            <w:shd w:val="clear" w:color="auto" w:fill="auto"/>
            <w:noWrap/>
            <w:vAlign w:val="bottom"/>
          </w:tcPr>
          <w:p w14:paraId="55E20424" w14:textId="77777777" w:rsidR="00371B68" w:rsidRPr="006379F8" w:rsidRDefault="00371B68" w:rsidP="001D4853">
            <w:pPr>
              <w:spacing w:after="0" w:line="240" w:lineRule="auto"/>
              <w:jc w:val="right"/>
              <w:rPr>
                <w:rFonts w:cs="Arial"/>
                <w:b/>
                <w:bCs/>
                <w:sz w:val="6"/>
                <w:szCs w:val="6"/>
              </w:rPr>
            </w:pPr>
          </w:p>
        </w:tc>
        <w:tc>
          <w:tcPr>
            <w:tcW w:w="992" w:type="dxa"/>
            <w:tcBorders>
              <w:top w:val="nil"/>
              <w:left w:val="nil"/>
              <w:bottom w:val="nil"/>
              <w:right w:val="nil"/>
            </w:tcBorders>
            <w:shd w:val="clear" w:color="auto" w:fill="auto"/>
            <w:noWrap/>
            <w:vAlign w:val="bottom"/>
          </w:tcPr>
          <w:p w14:paraId="5AC5C3A0" w14:textId="77777777" w:rsidR="00371B68" w:rsidRPr="006379F8" w:rsidRDefault="00371B68" w:rsidP="001D4853">
            <w:pPr>
              <w:spacing w:after="0" w:line="240" w:lineRule="auto"/>
              <w:jc w:val="right"/>
              <w:rPr>
                <w:rFonts w:cs="Arial"/>
                <w:b/>
                <w:bCs/>
                <w:sz w:val="6"/>
                <w:szCs w:val="6"/>
              </w:rPr>
            </w:pPr>
          </w:p>
        </w:tc>
        <w:tc>
          <w:tcPr>
            <w:tcW w:w="992" w:type="dxa"/>
            <w:tcBorders>
              <w:top w:val="nil"/>
              <w:left w:val="nil"/>
              <w:bottom w:val="nil"/>
              <w:right w:val="nil"/>
            </w:tcBorders>
            <w:shd w:val="clear" w:color="auto" w:fill="auto"/>
            <w:noWrap/>
            <w:vAlign w:val="bottom"/>
          </w:tcPr>
          <w:p w14:paraId="6FEEB633" w14:textId="77777777" w:rsidR="00371B68" w:rsidRPr="006379F8" w:rsidRDefault="00371B68" w:rsidP="001D4853">
            <w:pPr>
              <w:spacing w:after="0" w:line="240" w:lineRule="auto"/>
              <w:jc w:val="right"/>
              <w:rPr>
                <w:rFonts w:cs="Arial"/>
                <w:b/>
                <w:bCs/>
                <w:sz w:val="6"/>
                <w:szCs w:val="6"/>
              </w:rPr>
            </w:pPr>
          </w:p>
        </w:tc>
        <w:tc>
          <w:tcPr>
            <w:tcW w:w="992" w:type="dxa"/>
            <w:tcBorders>
              <w:top w:val="nil"/>
              <w:left w:val="nil"/>
              <w:bottom w:val="nil"/>
              <w:right w:val="nil"/>
            </w:tcBorders>
            <w:shd w:val="clear" w:color="auto" w:fill="auto"/>
            <w:noWrap/>
            <w:vAlign w:val="bottom"/>
          </w:tcPr>
          <w:p w14:paraId="33D0C401" w14:textId="77777777" w:rsidR="00371B68" w:rsidRPr="006379F8" w:rsidRDefault="00371B68" w:rsidP="001D4853">
            <w:pPr>
              <w:spacing w:after="0" w:line="240" w:lineRule="auto"/>
              <w:jc w:val="right"/>
              <w:rPr>
                <w:rFonts w:cs="Arial"/>
                <w:b/>
                <w:bCs/>
                <w:sz w:val="6"/>
                <w:szCs w:val="6"/>
              </w:rPr>
            </w:pPr>
          </w:p>
        </w:tc>
        <w:tc>
          <w:tcPr>
            <w:tcW w:w="992" w:type="dxa"/>
            <w:tcBorders>
              <w:top w:val="nil"/>
              <w:left w:val="nil"/>
              <w:bottom w:val="nil"/>
              <w:right w:val="nil"/>
            </w:tcBorders>
            <w:shd w:val="clear" w:color="auto" w:fill="auto"/>
            <w:noWrap/>
            <w:vAlign w:val="bottom"/>
          </w:tcPr>
          <w:p w14:paraId="6AFC2F68" w14:textId="77777777" w:rsidR="00371B68" w:rsidRPr="006379F8" w:rsidRDefault="00371B68" w:rsidP="001D4853">
            <w:pPr>
              <w:spacing w:after="0" w:line="240" w:lineRule="auto"/>
              <w:jc w:val="right"/>
              <w:rPr>
                <w:rFonts w:cs="Arial"/>
                <w:b/>
                <w:bCs/>
                <w:sz w:val="6"/>
                <w:szCs w:val="6"/>
              </w:rPr>
            </w:pPr>
          </w:p>
        </w:tc>
      </w:tr>
      <w:tr w:rsidR="00371B68" w:rsidRPr="006379F8" w14:paraId="5377734C" w14:textId="77777777" w:rsidTr="001D4853">
        <w:trPr>
          <w:trHeight w:val="57"/>
        </w:trPr>
        <w:tc>
          <w:tcPr>
            <w:tcW w:w="3686" w:type="dxa"/>
            <w:tcBorders>
              <w:top w:val="nil"/>
              <w:left w:val="nil"/>
              <w:bottom w:val="nil"/>
              <w:right w:val="nil"/>
            </w:tcBorders>
            <w:shd w:val="clear" w:color="auto" w:fill="auto"/>
            <w:noWrap/>
            <w:vAlign w:val="bottom"/>
            <w:hideMark/>
          </w:tcPr>
          <w:p w14:paraId="6D9574D9" w14:textId="77777777" w:rsidR="00371B68" w:rsidRPr="006379F8" w:rsidRDefault="00371B68" w:rsidP="001D4853">
            <w:pPr>
              <w:spacing w:after="0" w:line="240" w:lineRule="auto"/>
              <w:rPr>
                <w:rFonts w:cs="Arial"/>
                <w:b/>
                <w:bCs/>
                <w:sz w:val="18"/>
                <w:szCs w:val="18"/>
              </w:rPr>
            </w:pPr>
            <w:r w:rsidRPr="006379F8">
              <w:rPr>
                <w:rFonts w:cs="Arial"/>
                <w:b/>
                <w:bCs/>
                <w:sz w:val="18"/>
                <w:szCs w:val="18"/>
              </w:rPr>
              <w:t>Ha Noi urban area</w:t>
            </w:r>
          </w:p>
        </w:tc>
        <w:tc>
          <w:tcPr>
            <w:tcW w:w="992" w:type="dxa"/>
            <w:tcBorders>
              <w:top w:val="nil"/>
              <w:left w:val="nil"/>
              <w:bottom w:val="nil"/>
              <w:right w:val="nil"/>
            </w:tcBorders>
            <w:shd w:val="clear" w:color="000000" w:fill="FBA676"/>
            <w:noWrap/>
            <w:vAlign w:val="bottom"/>
            <w:hideMark/>
          </w:tcPr>
          <w:p w14:paraId="19B09362"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79.1</w:t>
            </w:r>
          </w:p>
        </w:tc>
        <w:tc>
          <w:tcPr>
            <w:tcW w:w="992" w:type="dxa"/>
            <w:tcBorders>
              <w:top w:val="nil"/>
              <w:left w:val="nil"/>
              <w:bottom w:val="nil"/>
              <w:right w:val="nil"/>
            </w:tcBorders>
            <w:shd w:val="clear" w:color="000000" w:fill="FCC37C"/>
            <w:noWrap/>
            <w:vAlign w:val="bottom"/>
            <w:hideMark/>
          </w:tcPr>
          <w:p w14:paraId="2612D578"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85.6</w:t>
            </w:r>
          </w:p>
        </w:tc>
        <w:tc>
          <w:tcPr>
            <w:tcW w:w="992" w:type="dxa"/>
            <w:tcBorders>
              <w:top w:val="nil"/>
              <w:left w:val="nil"/>
              <w:bottom w:val="nil"/>
              <w:right w:val="nil"/>
            </w:tcBorders>
            <w:shd w:val="clear" w:color="000000" w:fill="FEE081"/>
            <w:noWrap/>
            <w:vAlign w:val="bottom"/>
            <w:hideMark/>
          </w:tcPr>
          <w:p w14:paraId="3B941F48"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92.1</w:t>
            </w:r>
          </w:p>
        </w:tc>
        <w:tc>
          <w:tcPr>
            <w:tcW w:w="992" w:type="dxa"/>
            <w:tcBorders>
              <w:top w:val="nil"/>
              <w:left w:val="nil"/>
              <w:bottom w:val="nil"/>
              <w:right w:val="nil"/>
            </w:tcBorders>
            <w:shd w:val="clear" w:color="000000" w:fill="D2DE82"/>
            <w:noWrap/>
            <w:vAlign w:val="bottom"/>
            <w:hideMark/>
          </w:tcPr>
          <w:p w14:paraId="3C80D9F5"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96.1</w:t>
            </w:r>
          </w:p>
        </w:tc>
        <w:tc>
          <w:tcPr>
            <w:tcW w:w="992" w:type="dxa"/>
            <w:tcBorders>
              <w:top w:val="nil"/>
              <w:left w:val="nil"/>
              <w:bottom w:val="nil"/>
              <w:right w:val="nil"/>
            </w:tcBorders>
            <w:shd w:val="clear" w:color="000000" w:fill="BFD981"/>
            <w:noWrap/>
            <w:vAlign w:val="bottom"/>
            <w:hideMark/>
          </w:tcPr>
          <w:p w14:paraId="36366CD0"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96.7</w:t>
            </w:r>
          </w:p>
        </w:tc>
        <w:tc>
          <w:tcPr>
            <w:tcW w:w="992" w:type="dxa"/>
            <w:tcBorders>
              <w:top w:val="nil"/>
              <w:left w:val="nil"/>
              <w:bottom w:val="nil"/>
              <w:right w:val="nil"/>
            </w:tcBorders>
            <w:shd w:val="clear" w:color="000000" w:fill="A0D07F"/>
            <w:noWrap/>
            <w:vAlign w:val="bottom"/>
            <w:hideMark/>
          </w:tcPr>
          <w:p w14:paraId="60F9351D"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97.9</w:t>
            </w:r>
          </w:p>
        </w:tc>
      </w:tr>
      <w:tr w:rsidR="00371B68" w:rsidRPr="006379F8" w14:paraId="59866E00" w14:textId="77777777" w:rsidTr="001D4853">
        <w:trPr>
          <w:trHeight w:val="57"/>
        </w:trPr>
        <w:tc>
          <w:tcPr>
            <w:tcW w:w="3686" w:type="dxa"/>
            <w:tcBorders>
              <w:top w:val="nil"/>
              <w:left w:val="nil"/>
              <w:bottom w:val="nil"/>
              <w:right w:val="nil"/>
            </w:tcBorders>
            <w:shd w:val="clear" w:color="auto" w:fill="auto"/>
            <w:noWrap/>
            <w:vAlign w:val="bottom"/>
            <w:hideMark/>
          </w:tcPr>
          <w:p w14:paraId="288F1BAE" w14:textId="77777777" w:rsidR="00371B68" w:rsidRPr="006379F8" w:rsidRDefault="00371B68" w:rsidP="001D4853">
            <w:pPr>
              <w:spacing w:after="0" w:line="240" w:lineRule="auto"/>
              <w:ind w:firstLineChars="100" w:firstLine="180"/>
              <w:rPr>
                <w:rFonts w:cs="Arial"/>
                <w:sz w:val="18"/>
                <w:szCs w:val="18"/>
              </w:rPr>
            </w:pPr>
            <w:r w:rsidRPr="006379F8">
              <w:rPr>
                <w:rFonts w:cs="Arial"/>
                <w:sz w:val="18"/>
                <w:szCs w:val="18"/>
              </w:rPr>
              <w:t>Central unit</w:t>
            </w:r>
          </w:p>
        </w:tc>
        <w:tc>
          <w:tcPr>
            <w:tcW w:w="992" w:type="dxa"/>
            <w:tcBorders>
              <w:top w:val="nil"/>
              <w:left w:val="nil"/>
              <w:bottom w:val="nil"/>
              <w:right w:val="nil"/>
            </w:tcBorders>
            <w:shd w:val="clear" w:color="000000" w:fill="FBAB77"/>
            <w:noWrap/>
            <w:vAlign w:val="bottom"/>
            <w:hideMark/>
          </w:tcPr>
          <w:p w14:paraId="1525995C" w14:textId="77777777" w:rsidR="00371B68" w:rsidRPr="006379F8" w:rsidRDefault="00371B68" w:rsidP="001D4853">
            <w:pPr>
              <w:spacing w:after="0" w:line="240" w:lineRule="auto"/>
              <w:jc w:val="right"/>
              <w:rPr>
                <w:rFonts w:cs="Arial"/>
                <w:sz w:val="18"/>
                <w:szCs w:val="18"/>
              </w:rPr>
            </w:pPr>
            <w:r w:rsidRPr="006379F8">
              <w:rPr>
                <w:rFonts w:cs="Arial"/>
                <w:sz w:val="18"/>
                <w:szCs w:val="18"/>
              </w:rPr>
              <w:t>80.0</w:t>
            </w:r>
          </w:p>
        </w:tc>
        <w:tc>
          <w:tcPr>
            <w:tcW w:w="992" w:type="dxa"/>
            <w:tcBorders>
              <w:top w:val="nil"/>
              <w:left w:val="nil"/>
              <w:bottom w:val="nil"/>
              <w:right w:val="nil"/>
            </w:tcBorders>
            <w:shd w:val="clear" w:color="000000" w:fill="FDCE7E"/>
            <w:noWrap/>
            <w:vAlign w:val="bottom"/>
            <w:hideMark/>
          </w:tcPr>
          <w:p w14:paraId="5E792C45" w14:textId="77777777" w:rsidR="00371B68" w:rsidRPr="006379F8" w:rsidRDefault="00371B68" w:rsidP="001D4853">
            <w:pPr>
              <w:spacing w:after="0" w:line="240" w:lineRule="auto"/>
              <w:jc w:val="right"/>
              <w:rPr>
                <w:rFonts w:cs="Arial"/>
                <w:sz w:val="18"/>
                <w:szCs w:val="18"/>
              </w:rPr>
            </w:pPr>
            <w:r w:rsidRPr="006379F8">
              <w:rPr>
                <w:rFonts w:cs="Arial"/>
                <w:sz w:val="18"/>
                <w:szCs w:val="18"/>
              </w:rPr>
              <w:t>88.0</w:t>
            </w:r>
          </w:p>
        </w:tc>
        <w:tc>
          <w:tcPr>
            <w:tcW w:w="992" w:type="dxa"/>
            <w:tcBorders>
              <w:top w:val="nil"/>
              <w:left w:val="nil"/>
              <w:bottom w:val="nil"/>
              <w:right w:val="nil"/>
            </w:tcBorders>
            <w:shd w:val="clear" w:color="000000" w:fill="D4DF82"/>
            <w:noWrap/>
            <w:vAlign w:val="bottom"/>
            <w:hideMark/>
          </w:tcPr>
          <w:p w14:paraId="69A448B4" w14:textId="77777777" w:rsidR="00371B68" w:rsidRPr="006379F8" w:rsidRDefault="00371B68" w:rsidP="001D4853">
            <w:pPr>
              <w:spacing w:after="0" w:line="240" w:lineRule="auto"/>
              <w:jc w:val="right"/>
              <w:rPr>
                <w:rFonts w:cs="Arial"/>
                <w:sz w:val="18"/>
                <w:szCs w:val="18"/>
              </w:rPr>
            </w:pPr>
            <w:r w:rsidRPr="006379F8">
              <w:rPr>
                <w:rFonts w:cs="Arial"/>
                <w:sz w:val="18"/>
                <w:szCs w:val="18"/>
              </w:rPr>
              <w:t>96.0</w:t>
            </w:r>
          </w:p>
        </w:tc>
        <w:tc>
          <w:tcPr>
            <w:tcW w:w="992" w:type="dxa"/>
            <w:tcBorders>
              <w:top w:val="nil"/>
              <w:left w:val="nil"/>
              <w:bottom w:val="nil"/>
              <w:right w:val="nil"/>
            </w:tcBorders>
            <w:shd w:val="clear" w:color="000000" w:fill="63BE7B"/>
            <w:noWrap/>
            <w:vAlign w:val="bottom"/>
            <w:hideMark/>
          </w:tcPr>
          <w:p w14:paraId="5E8601F9" w14:textId="77777777" w:rsidR="00371B68" w:rsidRPr="006379F8" w:rsidRDefault="00371B68" w:rsidP="001D4853">
            <w:pPr>
              <w:spacing w:after="0" w:line="240" w:lineRule="auto"/>
              <w:jc w:val="right"/>
              <w:rPr>
                <w:rFonts w:cs="Arial"/>
                <w:sz w:val="18"/>
                <w:szCs w:val="18"/>
              </w:rPr>
            </w:pPr>
            <w:r w:rsidRPr="006379F8">
              <w:rPr>
                <w:rFonts w:cs="Arial"/>
                <w:sz w:val="18"/>
                <w:szCs w:val="18"/>
              </w:rPr>
              <w:t>100.0</w:t>
            </w:r>
          </w:p>
        </w:tc>
        <w:tc>
          <w:tcPr>
            <w:tcW w:w="992" w:type="dxa"/>
            <w:tcBorders>
              <w:top w:val="nil"/>
              <w:left w:val="nil"/>
              <w:bottom w:val="nil"/>
              <w:right w:val="nil"/>
            </w:tcBorders>
            <w:shd w:val="clear" w:color="000000" w:fill="63BE7B"/>
            <w:noWrap/>
            <w:vAlign w:val="bottom"/>
            <w:hideMark/>
          </w:tcPr>
          <w:p w14:paraId="56068C77" w14:textId="77777777" w:rsidR="00371B68" w:rsidRPr="006379F8" w:rsidRDefault="00371B68" w:rsidP="001D4853">
            <w:pPr>
              <w:spacing w:after="0" w:line="240" w:lineRule="auto"/>
              <w:jc w:val="right"/>
              <w:rPr>
                <w:rFonts w:cs="Arial"/>
                <w:sz w:val="18"/>
                <w:szCs w:val="18"/>
              </w:rPr>
            </w:pPr>
            <w:r w:rsidRPr="006379F8">
              <w:rPr>
                <w:rFonts w:cs="Arial"/>
                <w:sz w:val="18"/>
                <w:szCs w:val="18"/>
              </w:rPr>
              <w:t>100.0</w:t>
            </w:r>
          </w:p>
        </w:tc>
        <w:tc>
          <w:tcPr>
            <w:tcW w:w="992" w:type="dxa"/>
            <w:tcBorders>
              <w:top w:val="nil"/>
              <w:left w:val="nil"/>
              <w:bottom w:val="nil"/>
              <w:right w:val="nil"/>
            </w:tcBorders>
            <w:shd w:val="clear" w:color="000000" w:fill="63BE7B"/>
            <w:noWrap/>
            <w:vAlign w:val="bottom"/>
            <w:hideMark/>
          </w:tcPr>
          <w:p w14:paraId="5447975B" w14:textId="77777777" w:rsidR="00371B68" w:rsidRPr="006379F8" w:rsidRDefault="00371B68" w:rsidP="001D4853">
            <w:pPr>
              <w:spacing w:after="0" w:line="240" w:lineRule="auto"/>
              <w:jc w:val="right"/>
              <w:rPr>
                <w:rFonts w:cs="Arial"/>
                <w:sz w:val="18"/>
                <w:szCs w:val="18"/>
              </w:rPr>
            </w:pPr>
            <w:r w:rsidRPr="006379F8">
              <w:rPr>
                <w:rFonts w:cs="Arial"/>
                <w:sz w:val="18"/>
                <w:szCs w:val="18"/>
              </w:rPr>
              <w:t>100.0</w:t>
            </w:r>
          </w:p>
        </w:tc>
      </w:tr>
      <w:tr w:rsidR="00371B68" w:rsidRPr="006379F8" w14:paraId="1858A1AD" w14:textId="77777777" w:rsidTr="001D4853">
        <w:trPr>
          <w:trHeight w:val="57"/>
        </w:trPr>
        <w:tc>
          <w:tcPr>
            <w:tcW w:w="3686" w:type="dxa"/>
            <w:tcBorders>
              <w:top w:val="nil"/>
              <w:left w:val="nil"/>
              <w:bottom w:val="nil"/>
              <w:right w:val="nil"/>
            </w:tcBorders>
            <w:shd w:val="clear" w:color="auto" w:fill="auto"/>
            <w:noWrap/>
            <w:vAlign w:val="bottom"/>
            <w:hideMark/>
          </w:tcPr>
          <w:p w14:paraId="1536DE14" w14:textId="77777777" w:rsidR="00371B68" w:rsidRPr="006379F8" w:rsidRDefault="00371B68" w:rsidP="001D4853">
            <w:pPr>
              <w:spacing w:after="0" w:line="240" w:lineRule="auto"/>
              <w:ind w:firstLineChars="100" w:firstLine="180"/>
              <w:rPr>
                <w:rFonts w:cs="Arial"/>
                <w:sz w:val="18"/>
                <w:szCs w:val="18"/>
              </w:rPr>
            </w:pPr>
            <w:r w:rsidRPr="006379F8">
              <w:rPr>
                <w:rFonts w:cs="Arial"/>
                <w:sz w:val="18"/>
                <w:szCs w:val="18"/>
              </w:rPr>
              <w:t>Peripheral units</w:t>
            </w:r>
          </w:p>
        </w:tc>
        <w:tc>
          <w:tcPr>
            <w:tcW w:w="992" w:type="dxa"/>
            <w:tcBorders>
              <w:top w:val="nil"/>
              <w:left w:val="nil"/>
              <w:bottom w:val="nil"/>
              <w:right w:val="nil"/>
            </w:tcBorders>
            <w:shd w:val="clear" w:color="000000" w:fill="FA9E75"/>
            <w:noWrap/>
            <w:vAlign w:val="bottom"/>
            <w:hideMark/>
          </w:tcPr>
          <w:p w14:paraId="74F26434" w14:textId="77777777" w:rsidR="00371B68" w:rsidRPr="006379F8" w:rsidRDefault="00371B68" w:rsidP="001D4853">
            <w:pPr>
              <w:spacing w:after="0" w:line="240" w:lineRule="auto"/>
              <w:jc w:val="right"/>
              <w:rPr>
                <w:rFonts w:cs="Arial"/>
                <w:sz w:val="18"/>
                <w:szCs w:val="18"/>
              </w:rPr>
            </w:pPr>
            <w:r w:rsidRPr="006379F8">
              <w:rPr>
                <w:rFonts w:cs="Arial"/>
                <w:sz w:val="18"/>
                <w:szCs w:val="18"/>
              </w:rPr>
              <w:t>77.2</w:t>
            </w:r>
          </w:p>
        </w:tc>
        <w:tc>
          <w:tcPr>
            <w:tcW w:w="992" w:type="dxa"/>
            <w:tcBorders>
              <w:top w:val="nil"/>
              <w:left w:val="nil"/>
              <w:bottom w:val="nil"/>
              <w:right w:val="nil"/>
            </w:tcBorders>
            <w:shd w:val="clear" w:color="000000" w:fill="FBAF78"/>
            <w:noWrap/>
            <w:vAlign w:val="bottom"/>
            <w:hideMark/>
          </w:tcPr>
          <w:p w14:paraId="11FB0EE9" w14:textId="77777777" w:rsidR="00371B68" w:rsidRPr="006379F8" w:rsidRDefault="00371B68" w:rsidP="001D4853">
            <w:pPr>
              <w:spacing w:after="0" w:line="240" w:lineRule="auto"/>
              <w:jc w:val="right"/>
              <w:rPr>
                <w:rFonts w:cs="Arial"/>
                <w:sz w:val="18"/>
                <w:szCs w:val="18"/>
              </w:rPr>
            </w:pPr>
            <w:r w:rsidRPr="006379F8">
              <w:rPr>
                <w:rFonts w:cs="Arial"/>
                <w:sz w:val="18"/>
                <w:szCs w:val="18"/>
              </w:rPr>
              <w:t>81.0</w:t>
            </w:r>
          </w:p>
        </w:tc>
        <w:tc>
          <w:tcPr>
            <w:tcW w:w="992" w:type="dxa"/>
            <w:tcBorders>
              <w:top w:val="nil"/>
              <w:left w:val="nil"/>
              <w:bottom w:val="nil"/>
              <w:right w:val="nil"/>
            </w:tcBorders>
            <w:shd w:val="clear" w:color="000000" w:fill="FCBE7B"/>
            <w:noWrap/>
            <w:vAlign w:val="bottom"/>
            <w:hideMark/>
          </w:tcPr>
          <w:p w14:paraId="6777C966" w14:textId="77777777" w:rsidR="00371B68" w:rsidRPr="006379F8" w:rsidRDefault="00371B68" w:rsidP="001D4853">
            <w:pPr>
              <w:spacing w:after="0" w:line="240" w:lineRule="auto"/>
              <w:jc w:val="right"/>
              <w:rPr>
                <w:rFonts w:cs="Arial"/>
                <w:sz w:val="18"/>
                <w:szCs w:val="18"/>
              </w:rPr>
            </w:pPr>
            <w:r w:rsidRPr="006379F8">
              <w:rPr>
                <w:rFonts w:cs="Arial"/>
                <w:sz w:val="18"/>
                <w:szCs w:val="18"/>
              </w:rPr>
              <w:t>84.5</w:t>
            </w:r>
          </w:p>
        </w:tc>
        <w:tc>
          <w:tcPr>
            <w:tcW w:w="992" w:type="dxa"/>
            <w:tcBorders>
              <w:top w:val="nil"/>
              <w:left w:val="nil"/>
              <w:bottom w:val="nil"/>
              <w:right w:val="nil"/>
            </w:tcBorders>
            <w:shd w:val="clear" w:color="000000" w:fill="FDD37F"/>
            <w:noWrap/>
            <w:vAlign w:val="bottom"/>
            <w:hideMark/>
          </w:tcPr>
          <w:p w14:paraId="79763634" w14:textId="77777777" w:rsidR="00371B68" w:rsidRPr="006379F8" w:rsidRDefault="00371B68" w:rsidP="001D4853">
            <w:pPr>
              <w:spacing w:after="0" w:line="240" w:lineRule="auto"/>
              <w:jc w:val="right"/>
              <w:rPr>
                <w:rFonts w:cs="Arial"/>
                <w:sz w:val="18"/>
                <w:szCs w:val="18"/>
              </w:rPr>
            </w:pPr>
            <w:r w:rsidRPr="006379F8">
              <w:rPr>
                <w:rFonts w:cs="Arial"/>
                <w:sz w:val="18"/>
                <w:szCs w:val="18"/>
              </w:rPr>
              <w:t>89.1</w:t>
            </w:r>
          </w:p>
        </w:tc>
        <w:tc>
          <w:tcPr>
            <w:tcW w:w="992" w:type="dxa"/>
            <w:tcBorders>
              <w:top w:val="nil"/>
              <w:left w:val="nil"/>
              <w:bottom w:val="nil"/>
              <w:right w:val="nil"/>
            </w:tcBorders>
            <w:shd w:val="clear" w:color="000000" w:fill="FEDD81"/>
            <w:noWrap/>
            <w:vAlign w:val="bottom"/>
            <w:hideMark/>
          </w:tcPr>
          <w:p w14:paraId="470A5529" w14:textId="77777777" w:rsidR="00371B68" w:rsidRPr="006379F8" w:rsidRDefault="00371B68" w:rsidP="001D4853">
            <w:pPr>
              <w:spacing w:after="0" w:line="240" w:lineRule="auto"/>
              <w:jc w:val="right"/>
              <w:rPr>
                <w:rFonts w:cs="Arial"/>
                <w:sz w:val="18"/>
                <w:szCs w:val="18"/>
              </w:rPr>
            </w:pPr>
            <w:r w:rsidRPr="006379F8">
              <w:rPr>
                <w:rFonts w:cs="Arial"/>
                <w:sz w:val="18"/>
                <w:szCs w:val="18"/>
              </w:rPr>
              <w:t>91.4</w:t>
            </w:r>
          </w:p>
        </w:tc>
        <w:tc>
          <w:tcPr>
            <w:tcW w:w="992" w:type="dxa"/>
            <w:tcBorders>
              <w:top w:val="nil"/>
              <w:left w:val="nil"/>
              <w:bottom w:val="nil"/>
              <w:right w:val="nil"/>
            </w:tcBorders>
            <w:shd w:val="clear" w:color="000000" w:fill="FEEB84"/>
            <w:noWrap/>
            <w:vAlign w:val="bottom"/>
            <w:hideMark/>
          </w:tcPr>
          <w:p w14:paraId="7271F1DD" w14:textId="77777777" w:rsidR="00371B68" w:rsidRPr="006379F8" w:rsidRDefault="00371B68" w:rsidP="001D4853">
            <w:pPr>
              <w:spacing w:after="0" w:line="240" w:lineRule="auto"/>
              <w:jc w:val="right"/>
              <w:rPr>
                <w:rFonts w:cs="Arial"/>
                <w:sz w:val="18"/>
                <w:szCs w:val="18"/>
              </w:rPr>
            </w:pPr>
            <w:r w:rsidRPr="006379F8">
              <w:rPr>
                <w:rFonts w:cs="Arial"/>
                <w:sz w:val="18"/>
                <w:szCs w:val="18"/>
              </w:rPr>
              <w:t>94.5</w:t>
            </w:r>
          </w:p>
        </w:tc>
      </w:tr>
      <w:tr w:rsidR="00371B68" w:rsidRPr="006379F8" w14:paraId="586B7E85" w14:textId="77777777" w:rsidTr="001D4853">
        <w:trPr>
          <w:trHeight w:val="57"/>
        </w:trPr>
        <w:tc>
          <w:tcPr>
            <w:tcW w:w="3686" w:type="dxa"/>
            <w:tcBorders>
              <w:top w:val="nil"/>
              <w:left w:val="nil"/>
              <w:bottom w:val="nil"/>
              <w:right w:val="nil"/>
            </w:tcBorders>
            <w:shd w:val="clear" w:color="auto" w:fill="auto"/>
            <w:noWrap/>
            <w:vAlign w:val="bottom"/>
            <w:hideMark/>
          </w:tcPr>
          <w:p w14:paraId="1B3F1D07" w14:textId="77777777" w:rsidR="00371B68" w:rsidRPr="006379F8" w:rsidRDefault="00371B68" w:rsidP="001D4853">
            <w:pPr>
              <w:spacing w:after="0" w:line="240" w:lineRule="auto"/>
              <w:rPr>
                <w:rFonts w:cs="Arial"/>
                <w:b/>
                <w:bCs/>
                <w:sz w:val="18"/>
                <w:szCs w:val="18"/>
              </w:rPr>
            </w:pPr>
            <w:r w:rsidRPr="006379F8">
              <w:rPr>
                <w:rFonts w:cs="Arial"/>
                <w:b/>
                <w:bCs/>
                <w:sz w:val="18"/>
                <w:szCs w:val="18"/>
              </w:rPr>
              <w:t>Hai Phong urban area</w:t>
            </w:r>
          </w:p>
        </w:tc>
        <w:tc>
          <w:tcPr>
            <w:tcW w:w="992" w:type="dxa"/>
            <w:tcBorders>
              <w:top w:val="nil"/>
              <w:left w:val="nil"/>
              <w:bottom w:val="nil"/>
              <w:right w:val="nil"/>
            </w:tcBorders>
            <w:shd w:val="clear" w:color="000000" w:fill="FEE582"/>
            <w:noWrap/>
            <w:vAlign w:val="bottom"/>
            <w:hideMark/>
          </w:tcPr>
          <w:p w14:paraId="5F494B57"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93.3</w:t>
            </w:r>
          </w:p>
        </w:tc>
        <w:tc>
          <w:tcPr>
            <w:tcW w:w="992" w:type="dxa"/>
            <w:tcBorders>
              <w:top w:val="nil"/>
              <w:left w:val="nil"/>
              <w:bottom w:val="nil"/>
              <w:right w:val="nil"/>
            </w:tcBorders>
            <w:shd w:val="clear" w:color="000000" w:fill="FEE983"/>
            <w:noWrap/>
            <w:vAlign w:val="bottom"/>
            <w:hideMark/>
          </w:tcPr>
          <w:p w14:paraId="19DC327B"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94.2</w:t>
            </w:r>
          </w:p>
        </w:tc>
        <w:tc>
          <w:tcPr>
            <w:tcW w:w="992" w:type="dxa"/>
            <w:tcBorders>
              <w:top w:val="nil"/>
              <w:left w:val="nil"/>
              <w:bottom w:val="nil"/>
              <w:right w:val="nil"/>
            </w:tcBorders>
            <w:shd w:val="clear" w:color="000000" w:fill="EFE784"/>
            <w:noWrap/>
            <w:vAlign w:val="bottom"/>
            <w:hideMark/>
          </w:tcPr>
          <w:p w14:paraId="2F896569"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95.1</w:t>
            </w:r>
          </w:p>
        </w:tc>
        <w:tc>
          <w:tcPr>
            <w:tcW w:w="992" w:type="dxa"/>
            <w:tcBorders>
              <w:top w:val="nil"/>
              <w:left w:val="nil"/>
              <w:bottom w:val="nil"/>
              <w:right w:val="nil"/>
            </w:tcBorders>
            <w:shd w:val="clear" w:color="000000" w:fill="D9E082"/>
            <w:noWrap/>
            <w:vAlign w:val="bottom"/>
            <w:hideMark/>
          </w:tcPr>
          <w:p w14:paraId="450446FC"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95.8</w:t>
            </w:r>
          </w:p>
        </w:tc>
        <w:tc>
          <w:tcPr>
            <w:tcW w:w="992" w:type="dxa"/>
            <w:tcBorders>
              <w:top w:val="nil"/>
              <w:left w:val="nil"/>
              <w:bottom w:val="nil"/>
              <w:right w:val="nil"/>
            </w:tcBorders>
            <w:shd w:val="clear" w:color="000000" w:fill="B3D580"/>
            <w:noWrap/>
            <w:vAlign w:val="bottom"/>
            <w:hideMark/>
          </w:tcPr>
          <w:p w14:paraId="50240338"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97.2</w:t>
            </w:r>
          </w:p>
        </w:tc>
        <w:tc>
          <w:tcPr>
            <w:tcW w:w="992" w:type="dxa"/>
            <w:tcBorders>
              <w:top w:val="nil"/>
              <w:left w:val="nil"/>
              <w:bottom w:val="nil"/>
              <w:right w:val="nil"/>
            </w:tcBorders>
            <w:shd w:val="clear" w:color="000000" w:fill="8CCA7E"/>
            <w:noWrap/>
            <w:vAlign w:val="bottom"/>
            <w:hideMark/>
          </w:tcPr>
          <w:p w14:paraId="109C54BD"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98.6</w:t>
            </w:r>
          </w:p>
        </w:tc>
      </w:tr>
      <w:tr w:rsidR="00371B68" w:rsidRPr="006379F8" w14:paraId="492609C6" w14:textId="77777777" w:rsidTr="001D4853">
        <w:trPr>
          <w:trHeight w:val="57"/>
        </w:trPr>
        <w:tc>
          <w:tcPr>
            <w:tcW w:w="3686" w:type="dxa"/>
            <w:tcBorders>
              <w:top w:val="nil"/>
              <w:left w:val="nil"/>
              <w:bottom w:val="nil"/>
              <w:right w:val="nil"/>
            </w:tcBorders>
            <w:shd w:val="clear" w:color="auto" w:fill="auto"/>
            <w:noWrap/>
            <w:vAlign w:val="bottom"/>
            <w:hideMark/>
          </w:tcPr>
          <w:p w14:paraId="2EE1A66F" w14:textId="77777777" w:rsidR="00371B68" w:rsidRPr="006379F8" w:rsidRDefault="00371B68" w:rsidP="001D4853">
            <w:pPr>
              <w:spacing w:after="0" w:line="240" w:lineRule="auto"/>
              <w:ind w:firstLineChars="100" w:firstLine="180"/>
              <w:rPr>
                <w:rFonts w:cs="Arial"/>
                <w:sz w:val="18"/>
                <w:szCs w:val="18"/>
              </w:rPr>
            </w:pPr>
            <w:r w:rsidRPr="006379F8">
              <w:rPr>
                <w:rFonts w:cs="Arial"/>
                <w:sz w:val="18"/>
                <w:szCs w:val="18"/>
              </w:rPr>
              <w:t>Central unit</w:t>
            </w:r>
          </w:p>
        </w:tc>
        <w:tc>
          <w:tcPr>
            <w:tcW w:w="992" w:type="dxa"/>
            <w:tcBorders>
              <w:top w:val="nil"/>
              <w:left w:val="nil"/>
              <w:bottom w:val="nil"/>
              <w:right w:val="nil"/>
            </w:tcBorders>
            <w:shd w:val="clear" w:color="000000" w:fill="B8D780"/>
            <w:noWrap/>
            <w:vAlign w:val="bottom"/>
            <w:hideMark/>
          </w:tcPr>
          <w:p w14:paraId="21BABC4E" w14:textId="77777777" w:rsidR="00371B68" w:rsidRPr="006379F8" w:rsidRDefault="00371B68" w:rsidP="001D4853">
            <w:pPr>
              <w:spacing w:after="0" w:line="240" w:lineRule="auto"/>
              <w:jc w:val="right"/>
              <w:rPr>
                <w:rFonts w:cs="Arial"/>
                <w:sz w:val="18"/>
                <w:szCs w:val="18"/>
              </w:rPr>
            </w:pPr>
            <w:r w:rsidRPr="006379F8">
              <w:rPr>
                <w:rFonts w:cs="Arial"/>
                <w:sz w:val="18"/>
                <w:szCs w:val="18"/>
              </w:rPr>
              <w:t>97.0</w:t>
            </w:r>
          </w:p>
        </w:tc>
        <w:tc>
          <w:tcPr>
            <w:tcW w:w="992" w:type="dxa"/>
            <w:tcBorders>
              <w:top w:val="nil"/>
              <w:left w:val="nil"/>
              <w:bottom w:val="nil"/>
              <w:right w:val="nil"/>
            </w:tcBorders>
            <w:shd w:val="clear" w:color="000000" w:fill="B8D780"/>
            <w:noWrap/>
            <w:vAlign w:val="bottom"/>
            <w:hideMark/>
          </w:tcPr>
          <w:p w14:paraId="13D6B6DC" w14:textId="77777777" w:rsidR="00371B68" w:rsidRPr="006379F8" w:rsidRDefault="00371B68" w:rsidP="001D4853">
            <w:pPr>
              <w:spacing w:after="0" w:line="240" w:lineRule="auto"/>
              <w:jc w:val="right"/>
              <w:rPr>
                <w:rFonts w:cs="Arial"/>
                <w:sz w:val="18"/>
                <w:szCs w:val="18"/>
              </w:rPr>
            </w:pPr>
            <w:r w:rsidRPr="006379F8">
              <w:rPr>
                <w:rFonts w:cs="Arial"/>
                <w:sz w:val="18"/>
                <w:szCs w:val="18"/>
              </w:rPr>
              <w:t>97.0</w:t>
            </w:r>
          </w:p>
        </w:tc>
        <w:tc>
          <w:tcPr>
            <w:tcW w:w="992" w:type="dxa"/>
            <w:tcBorders>
              <w:top w:val="nil"/>
              <w:left w:val="nil"/>
              <w:bottom w:val="nil"/>
              <w:right w:val="nil"/>
            </w:tcBorders>
            <w:shd w:val="clear" w:color="000000" w:fill="B8D780"/>
            <w:noWrap/>
            <w:vAlign w:val="bottom"/>
            <w:hideMark/>
          </w:tcPr>
          <w:p w14:paraId="2F31C414" w14:textId="77777777" w:rsidR="00371B68" w:rsidRPr="006379F8" w:rsidRDefault="00371B68" w:rsidP="001D4853">
            <w:pPr>
              <w:spacing w:after="0" w:line="240" w:lineRule="auto"/>
              <w:jc w:val="right"/>
              <w:rPr>
                <w:rFonts w:cs="Arial"/>
                <w:sz w:val="18"/>
                <w:szCs w:val="18"/>
              </w:rPr>
            </w:pPr>
            <w:r w:rsidRPr="006379F8">
              <w:rPr>
                <w:rFonts w:cs="Arial"/>
                <w:sz w:val="18"/>
                <w:szCs w:val="18"/>
              </w:rPr>
              <w:t>97.0</w:t>
            </w:r>
          </w:p>
        </w:tc>
        <w:tc>
          <w:tcPr>
            <w:tcW w:w="992" w:type="dxa"/>
            <w:tcBorders>
              <w:top w:val="nil"/>
              <w:left w:val="nil"/>
              <w:bottom w:val="nil"/>
              <w:right w:val="nil"/>
            </w:tcBorders>
            <w:shd w:val="clear" w:color="000000" w:fill="B8D780"/>
            <w:noWrap/>
            <w:vAlign w:val="bottom"/>
            <w:hideMark/>
          </w:tcPr>
          <w:p w14:paraId="233C08E9" w14:textId="77777777" w:rsidR="00371B68" w:rsidRPr="006379F8" w:rsidRDefault="00371B68" w:rsidP="001D4853">
            <w:pPr>
              <w:spacing w:after="0" w:line="240" w:lineRule="auto"/>
              <w:jc w:val="right"/>
              <w:rPr>
                <w:rFonts w:cs="Arial"/>
                <w:sz w:val="18"/>
                <w:szCs w:val="18"/>
              </w:rPr>
            </w:pPr>
            <w:r w:rsidRPr="006379F8">
              <w:rPr>
                <w:rFonts w:cs="Arial"/>
                <w:sz w:val="18"/>
                <w:szCs w:val="18"/>
              </w:rPr>
              <w:t>97.0</w:t>
            </w:r>
          </w:p>
        </w:tc>
        <w:tc>
          <w:tcPr>
            <w:tcW w:w="992" w:type="dxa"/>
            <w:tcBorders>
              <w:top w:val="nil"/>
              <w:left w:val="nil"/>
              <w:bottom w:val="nil"/>
              <w:right w:val="nil"/>
            </w:tcBorders>
            <w:shd w:val="clear" w:color="000000" w:fill="B8D780"/>
            <w:noWrap/>
            <w:vAlign w:val="bottom"/>
            <w:hideMark/>
          </w:tcPr>
          <w:p w14:paraId="512E9DB9" w14:textId="77777777" w:rsidR="00371B68" w:rsidRPr="006379F8" w:rsidRDefault="00371B68" w:rsidP="001D4853">
            <w:pPr>
              <w:spacing w:after="0" w:line="240" w:lineRule="auto"/>
              <w:jc w:val="right"/>
              <w:rPr>
                <w:rFonts w:cs="Arial"/>
                <w:sz w:val="18"/>
                <w:szCs w:val="18"/>
              </w:rPr>
            </w:pPr>
            <w:r w:rsidRPr="006379F8">
              <w:rPr>
                <w:rFonts w:cs="Arial"/>
                <w:sz w:val="18"/>
                <w:szCs w:val="18"/>
              </w:rPr>
              <w:t>97.0</w:t>
            </w:r>
          </w:p>
        </w:tc>
        <w:tc>
          <w:tcPr>
            <w:tcW w:w="992" w:type="dxa"/>
            <w:tcBorders>
              <w:top w:val="nil"/>
              <w:left w:val="nil"/>
              <w:bottom w:val="nil"/>
              <w:right w:val="nil"/>
            </w:tcBorders>
            <w:shd w:val="clear" w:color="000000" w:fill="63BE7B"/>
            <w:noWrap/>
            <w:vAlign w:val="bottom"/>
            <w:hideMark/>
          </w:tcPr>
          <w:p w14:paraId="04659C33" w14:textId="77777777" w:rsidR="00371B68" w:rsidRPr="006379F8" w:rsidRDefault="00371B68" w:rsidP="001D4853">
            <w:pPr>
              <w:spacing w:after="0" w:line="240" w:lineRule="auto"/>
              <w:jc w:val="right"/>
              <w:rPr>
                <w:rFonts w:cs="Arial"/>
                <w:sz w:val="18"/>
                <w:szCs w:val="18"/>
              </w:rPr>
            </w:pPr>
            <w:r w:rsidRPr="006379F8">
              <w:rPr>
                <w:rFonts w:cs="Arial"/>
                <w:sz w:val="18"/>
                <w:szCs w:val="18"/>
              </w:rPr>
              <w:t>100.0</w:t>
            </w:r>
          </w:p>
        </w:tc>
      </w:tr>
      <w:tr w:rsidR="00371B68" w:rsidRPr="006379F8" w14:paraId="4E226DBC" w14:textId="77777777" w:rsidTr="001D4853">
        <w:trPr>
          <w:trHeight w:val="57"/>
        </w:trPr>
        <w:tc>
          <w:tcPr>
            <w:tcW w:w="3686" w:type="dxa"/>
            <w:tcBorders>
              <w:top w:val="nil"/>
              <w:left w:val="nil"/>
              <w:bottom w:val="nil"/>
              <w:right w:val="nil"/>
            </w:tcBorders>
            <w:shd w:val="clear" w:color="auto" w:fill="auto"/>
            <w:noWrap/>
            <w:vAlign w:val="bottom"/>
            <w:hideMark/>
          </w:tcPr>
          <w:p w14:paraId="5351C214" w14:textId="77777777" w:rsidR="00371B68" w:rsidRPr="006379F8" w:rsidRDefault="00371B68" w:rsidP="001D4853">
            <w:pPr>
              <w:spacing w:after="0" w:line="240" w:lineRule="auto"/>
              <w:ind w:firstLineChars="100" w:firstLine="180"/>
              <w:rPr>
                <w:rFonts w:cs="Arial"/>
                <w:sz w:val="18"/>
                <w:szCs w:val="18"/>
              </w:rPr>
            </w:pPr>
            <w:r w:rsidRPr="006379F8">
              <w:rPr>
                <w:rFonts w:cs="Arial"/>
                <w:sz w:val="18"/>
                <w:szCs w:val="18"/>
              </w:rPr>
              <w:t>Peripheral units</w:t>
            </w:r>
          </w:p>
        </w:tc>
        <w:tc>
          <w:tcPr>
            <w:tcW w:w="992" w:type="dxa"/>
            <w:tcBorders>
              <w:top w:val="nil"/>
              <w:left w:val="nil"/>
              <w:bottom w:val="nil"/>
              <w:right w:val="nil"/>
            </w:tcBorders>
            <w:shd w:val="clear" w:color="000000" w:fill="FED980"/>
            <w:noWrap/>
            <w:vAlign w:val="bottom"/>
            <w:hideMark/>
          </w:tcPr>
          <w:p w14:paraId="028F483E" w14:textId="77777777" w:rsidR="00371B68" w:rsidRPr="006379F8" w:rsidRDefault="00371B68" w:rsidP="001D4853">
            <w:pPr>
              <w:spacing w:after="0" w:line="240" w:lineRule="auto"/>
              <w:jc w:val="right"/>
              <w:rPr>
                <w:rFonts w:cs="Arial"/>
                <w:sz w:val="18"/>
                <w:szCs w:val="18"/>
              </w:rPr>
            </w:pPr>
            <w:r w:rsidRPr="006379F8">
              <w:rPr>
                <w:rFonts w:cs="Arial"/>
                <w:sz w:val="18"/>
                <w:szCs w:val="18"/>
              </w:rPr>
              <w:t>90.6</w:t>
            </w:r>
          </w:p>
        </w:tc>
        <w:tc>
          <w:tcPr>
            <w:tcW w:w="992" w:type="dxa"/>
            <w:tcBorders>
              <w:top w:val="nil"/>
              <w:left w:val="nil"/>
              <w:bottom w:val="nil"/>
              <w:right w:val="nil"/>
            </w:tcBorders>
            <w:shd w:val="clear" w:color="000000" w:fill="FEE182"/>
            <w:noWrap/>
            <w:vAlign w:val="bottom"/>
            <w:hideMark/>
          </w:tcPr>
          <w:p w14:paraId="4DD3373B" w14:textId="77777777" w:rsidR="00371B68" w:rsidRPr="006379F8" w:rsidRDefault="00371B68" w:rsidP="001D4853">
            <w:pPr>
              <w:spacing w:after="0" w:line="240" w:lineRule="auto"/>
              <w:jc w:val="right"/>
              <w:rPr>
                <w:rFonts w:cs="Arial"/>
                <w:sz w:val="18"/>
                <w:szCs w:val="18"/>
              </w:rPr>
            </w:pPr>
            <w:r w:rsidRPr="006379F8">
              <w:rPr>
                <w:rFonts w:cs="Arial"/>
                <w:sz w:val="18"/>
                <w:szCs w:val="18"/>
              </w:rPr>
              <w:t>92.3</w:t>
            </w:r>
          </w:p>
        </w:tc>
        <w:tc>
          <w:tcPr>
            <w:tcW w:w="992" w:type="dxa"/>
            <w:tcBorders>
              <w:top w:val="nil"/>
              <w:left w:val="nil"/>
              <w:bottom w:val="nil"/>
              <w:right w:val="nil"/>
            </w:tcBorders>
            <w:shd w:val="clear" w:color="000000" w:fill="FEE783"/>
            <w:noWrap/>
            <w:vAlign w:val="bottom"/>
            <w:hideMark/>
          </w:tcPr>
          <w:p w14:paraId="3AFAC1EE" w14:textId="77777777" w:rsidR="00371B68" w:rsidRPr="006379F8" w:rsidRDefault="00371B68" w:rsidP="001D4853">
            <w:pPr>
              <w:spacing w:after="0" w:line="240" w:lineRule="auto"/>
              <w:jc w:val="right"/>
              <w:rPr>
                <w:rFonts w:cs="Arial"/>
                <w:sz w:val="18"/>
                <w:szCs w:val="18"/>
              </w:rPr>
            </w:pPr>
            <w:r w:rsidRPr="006379F8">
              <w:rPr>
                <w:rFonts w:cs="Arial"/>
                <w:sz w:val="18"/>
                <w:szCs w:val="18"/>
              </w:rPr>
              <w:t>93.7</w:t>
            </w:r>
          </w:p>
        </w:tc>
        <w:tc>
          <w:tcPr>
            <w:tcW w:w="992" w:type="dxa"/>
            <w:tcBorders>
              <w:top w:val="nil"/>
              <w:left w:val="nil"/>
              <w:bottom w:val="nil"/>
              <w:right w:val="nil"/>
            </w:tcBorders>
            <w:shd w:val="clear" w:color="000000" w:fill="EFE784"/>
            <w:noWrap/>
            <w:vAlign w:val="bottom"/>
            <w:hideMark/>
          </w:tcPr>
          <w:p w14:paraId="40EE9CBB" w14:textId="77777777" w:rsidR="00371B68" w:rsidRPr="006379F8" w:rsidRDefault="00371B68" w:rsidP="001D4853">
            <w:pPr>
              <w:spacing w:after="0" w:line="240" w:lineRule="auto"/>
              <w:jc w:val="right"/>
              <w:rPr>
                <w:rFonts w:cs="Arial"/>
                <w:sz w:val="18"/>
                <w:szCs w:val="18"/>
              </w:rPr>
            </w:pPr>
            <w:r w:rsidRPr="006379F8">
              <w:rPr>
                <w:rFonts w:cs="Arial"/>
                <w:sz w:val="18"/>
                <w:szCs w:val="18"/>
              </w:rPr>
              <w:t>95.1</w:t>
            </w:r>
          </w:p>
        </w:tc>
        <w:tc>
          <w:tcPr>
            <w:tcW w:w="992" w:type="dxa"/>
            <w:tcBorders>
              <w:top w:val="nil"/>
              <w:left w:val="nil"/>
              <w:bottom w:val="nil"/>
              <w:right w:val="nil"/>
            </w:tcBorders>
            <w:shd w:val="clear" w:color="000000" w:fill="AFD480"/>
            <w:noWrap/>
            <w:vAlign w:val="bottom"/>
            <w:hideMark/>
          </w:tcPr>
          <w:p w14:paraId="1CFF8089" w14:textId="77777777" w:rsidR="00371B68" w:rsidRPr="006379F8" w:rsidRDefault="00371B68" w:rsidP="001D4853">
            <w:pPr>
              <w:spacing w:after="0" w:line="240" w:lineRule="auto"/>
              <w:jc w:val="right"/>
              <w:rPr>
                <w:rFonts w:cs="Arial"/>
                <w:sz w:val="18"/>
                <w:szCs w:val="18"/>
              </w:rPr>
            </w:pPr>
            <w:r w:rsidRPr="006379F8">
              <w:rPr>
                <w:rFonts w:cs="Arial"/>
                <w:sz w:val="18"/>
                <w:szCs w:val="18"/>
              </w:rPr>
              <w:t>97.3</w:t>
            </w:r>
          </w:p>
        </w:tc>
        <w:tc>
          <w:tcPr>
            <w:tcW w:w="992" w:type="dxa"/>
            <w:tcBorders>
              <w:top w:val="nil"/>
              <w:left w:val="nil"/>
              <w:bottom w:val="nil"/>
              <w:right w:val="nil"/>
            </w:tcBorders>
            <w:shd w:val="clear" w:color="000000" w:fill="A5D17F"/>
            <w:noWrap/>
            <w:vAlign w:val="bottom"/>
            <w:hideMark/>
          </w:tcPr>
          <w:p w14:paraId="10F2D001" w14:textId="77777777" w:rsidR="00371B68" w:rsidRPr="006379F8" w:rsidRDefault="00371B68" w:rsidP="001D4853">
            <w:pPr>
              <w:spacing w:after="0" w:line="240" w:lineRule="auto"/>
              <w:jc w:val="right"/>
              <w:rPr>
                <w:rFonts w:cs="Arial"/>
                <w:sz w:val="18"/>
                <w:szCs w:val="18"/>
              </w:rPr>
            </w:pPr>
            <w:r w:rsidRPr="006379F8">
              <w:rPr>
                <w:rFonts w:cs="Arial"/>
                <w:sz w:val="18"/>
                <w:szCs w:val="18"/>
              </w:rPr>
              <w:t>97.7</w:t>
            </w:r>
          </w:p>
        </w:tc>
      </w:tr>
      <w:tr w:rsidR="00371B68" w:rsidRPr="006379F8" w14:paraId="629A6A20" w14:textId="77777777" w:rsidTr="001D4853">
        <w:trPr>
          <w:trHeight w:val="57"/>
        </w:trPr>
        <w:tc>
          <w:tcPr>
            <w:tcW w:w="3686" w:type="dxa"/>
            <w:tcBorders>
              <w:top w:val="nil"/>
              <w:left w:val="nil"/>
              <w:bottom w:val="nil"/>
              <w:right w:val="nil"/>
            </w:tcBorders>
            <w:shd w:val="clear" w:color="auto" w:fill="auto"/>
            <w:noWrap/>
            <w:vAlign w:val="bottom"/>
            <w:hideMark/>
          </w:tcPr>
          <w:p w14:paraId="19D8A80E" w14:textId="77777777" w:rsidR="00371B68" w:rsidRPr="006379F8" w:rsidRDefault="00371B68" w:rsidP="001D4853">
            <w:pPr>
              <w:spacing w:after="0" w:line="240" w:lineRule="auto"/>
              <w:rPr>
                <w:rFonts w:cs="Arial"/>
                <w:b/>
                <w:bCs/>
                <w:sz w:val="18"/>
                <w:szCs w:val="18"/>
              </w:rPr>
            </w:pPr>
            <w:r w:rsidRPr="006379F8">
              <w:rPr>
                <w:rFonts w:cs="Arial"/>
                <w:b/>
                <w:bCs/>
                <w:sz w:val="18"/>
                <w:szCs w:val="18"/>
              </w:rPr>
              <w:t>Da Nang urban area</w:t>
            </w:r>
          </w:p>
        </w:tc>
        <w:tc>
          <w:tcPr>
            <w:tcW w:w="992" w:type="dxa"/>
            <w:tcBorders>
              <w:top w:val="nil"/>
              <w:left w:val="nil"/>
              <w:bottom w:val="nil"/>
              <w:right w:val="nil"/>
            </w:tcBorders>
            <w:shd w:val="clear" w:color="000000" w:fill="AAD380"/>
            <w:noWrap/>
            <w:vAlign w:val="bottom"/>
            <w:hideMark/>
          </w:tcPr>
          <w:p w14:paraId="27B3E400"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97.5</w:t>
            </w:r>
          </w:p>
        </w:tc>
        <w:tc>
          <w:tcPr>
            <w:tcW w:w="992" w:type="dxa"/>
            <w:tcBorders>
              <w:top w:val="nil"/>
              <w:left w:val="nil"/>
              <w:bottom w:val="nil"/>
              <w:right w:val="nil"/>
            </w:tcBorders>
            <w:shd w:val="clear" w:color="000000" w:fill="F1E784"/>
            <w:noWrap/>
            <w:vAlign w:val="bottom"/>
            <w:hideMark/>
          </w:tcPr>
          <w:p w14:paraId="3B3E8F58"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95.0</w:t>
            </w:r>
          </w:p>
        </w:tc>
        <w:tc>
          <w:tcPr>
            <w:tcW w:w="992" w:type="dxa"/>
            <w:tcBorders>
              <w:top w:val="nil"/>
              <w:left w:val="nil"/>
              <w:bottom w:val="nil"/>
              <w:right w:val="nil"/>
            </w:tcBorders>
            <w:shd w:val="clear" w:color="000000" w:fill="A1D07F"/>
            <w:noWrap/>
            <w:vAlign w:val="bottom"/>
            <w:hideMark/>
          </w:tcPr>
          <w:p w14:paraId="6A0DF769"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97.8</w:t>
            </w:r>
          </w:p>
        </w:tc>
        <w:tc>
          <w:tcPr>
            <w:tcW w:w="992" w:type="dxa"/>
            <w:tcBorders>
              <w:top w:val="nil"/>
              <w:left w:val="nil"/>
              <w:bottom w:val="nil"/>
              <w:right w:val="nil"/>
            </w:tcBorders>
            <w:shd w:val="clear" w:color="000000" w:fill="80C77D"/>
            <w:noWrap/>
            <w:vAlign w:val="bottom"/>
            <w:hideMark/>
          </w:tcPr>
          <w:p w14:paraId="34D96C2F"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99.0</w:t>
            </w:r>
          </w:p>
        </w:tc>
        <w:tc>
          <w:tcPr>
            <w:tcW w:w="992" w:type="dxa"/>
            <w:tcBorders>
              <w:top w:val="nil"/>
              <w:left w:val="nil"/>
              <w:bottom w:val="nil"/>
              <w:right w:val="nil"/>
            </w:tcBorders>
            <w:shd w:val="clear" w:color="000000" w:fill="80C77D"/>
            <w:noWrap/>
            <w:vAlign w:val="bottom"/>
            <w:hideMark/>
          </w:tcPr>
          <w:p w14:paraId="14181647"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99.0</w:t>
            </w:r>
          </w:p>
        </w:tc>
        <w:tc>
          <w:tcPr>
            <w:tcW w:w="992" w:type="dxa"/>
            <w:tcBorders>
              <w:top w:val="nil"/>
              <w:left w:val="nil"/>
              <w:bottom w:val="nil"/>
              <w:right w:val="nil"/>
            </w:tcBorders>
            <w:shd w:val="clear" w:color="000000" w:fill="63BE7B"/>
            <w:noWrap/>
            <w:vAlign w:val="bottom"/>
            <w:hideMark/>
          </w:tcPr>
          <w:p w14:paraId="7B1B550A"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100.0</w:t>
            </w:r>
          </w:p>
        </w:tc>
      </w:tr>
      <w:tr w:rsidR="00371B68" w:rsidRPr="006379F8" w14:paraId="5F4B36F0" w14:textId="77777777" w:rsidTr="001D4853">
        <w:trPr>
          <w:trHeight w:val="57"/>
        </w:trPr>
        <w:tc>
          <w:tcPr>
            <w:tcW w:w="3686" w:type="dxa"/>
            <w:tcBorders>
              <w:top w:val="nil"/>
              <w:left w:val="nil"/>
              <w:bottom w:val="nil"/>
              <w:right w:val="nil"/>
            </w:tcBorders>
            <w:shd w:val="clear" w:color="auto" w:fill="auto"/>
            <w:noWrap/>
            <w:vAlign w:val="bottom"/>
            <w:hideMark/>
          </w:tcPr>
          <w:p w14:paraId="58E63374" w14:textId="77777777" w:rsidR="00371B68" w:rsidRPr="006379F8" w:rsidRDefault="00371B68" w:rsidP="001D4853">
            <w:pPr>
              <w:spacing w:after="0" w:line="240" w:lineRule="auto"/>
              <w:rPr>
                <w:rFonts w:cs="Arial"/>
                <w:b/>
                <w:bCs/>
                <w:sz w:val="18"/>
                <w:szCs w:val="18"/>
              </w:rPr>
            </w:pPr>
            <w:r w:rsidRPr="006379F8">
              <w:rPr>
                <w:rFonts w:cs="Arial"/>
                <w:b/>
                <w:bCs/>
                <w:sz w:val="18"/>
                <w:szCs w:val="18"/>
              </w:rPr>
              <w:t>Ho Chi Minh City urban area</w:t>
            </w:r>
          </w:p>
        </w:tc>
        <w:tc>
          <w:tcPr>
            <w:tcW w:w="992" w:type="dxa"/>
            <w:tcBorders>
              <w:top w:val="nil"/>
              <w:left w:val="nil"/>
              <w:bottom w:val="nil"/>
              <w:right w:val="nil"/>
            </w:tcBorders>
            <w:shd w:val="clear" w:color="000000" w:fill="FEEA83"/>
            <w:noWrap/>
            <w:vAlign w:val="bottom"/>
            <w:hideMark/>
          </w:tcPr>
          <w:p w14:paraId="1250BD37"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94.5</w:t>
            </w:r>
          </w:p>
        </w:tc>
        <w:tc>
          <w:tcPr>
            <w:tcW w:w="992" w:type="dxa"/>
            <w:tcBorders>
              <w:top w:val="nil"/>
              <w:left w:val="nil"/>
              <w:bottom w:val="nil"/>
              <w:right w:val="nil"/>
            </w:tcBorders>
            <w:shd w:val="clear" w:color="000000" w:fill="D3DF82"/>
            <w:noWrap/>
            <w:vAlign w:val="bottom"/>
            <w:hideMark/>
          </w:tcPr>
          <w:p w14:paraId="3E7792D0"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96.0</w:t>
            </w:r>
          </w:p>
        </w:tc>
        <w:tc>
          <w:tcPr>
            <w:tcW w:w="992" w:type="dxa"/>
            <w:tcBorders>
              <w:top w:val="nil"/>
              <w:left w:val="nil"/>
              <w:bottom w:val="nil"/>
              <w:right w:val="nil"/>
            </w:tcBorders>
            <w:shd w:val="clear" w:color="000000" w:fill="D3DF82"/>
            <w:noWrap/>
            <w:vAlign w:val="bottom"/>
            <w:hideMark/>
          </w:tcPr>
          <w:p w14:paraId="0C48195F"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96.1</w:t>
            </w:r>
          </w:p>
        </w:tc>
        <w:tc>
          <w:tcPr>
            <w:tcW w:w="992" w:type="dxa"/>
            <w:tcBorders>
              <w:top w:val="nil"/>
              <w:left w:val="nil"/>
              <w:bottom w:val="nil"/>
              <w:right w:val="nil"/>
            </w:tcBorders>
            <w:shd w:val="clear" w:color="000000" w:fill="9CCF7F"/>
            <w:noWrap/>
            <w:vAlign w:val="bottom"/>
            <w:hideMark/>
          </w:tcPr>
          <w:p w14:paraId="450202E4"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98.0</w:t>
            </w:r>
          </w:p>
        </w:tc>
        <w:tc>
          <w:tcPr>
            <w:tcW w:w="992" w:type="dxa"/>
            <w:tcBorders>
              <w:top w:val="nil"/>
              <w:left w:val="nil"/>
              <w:bottom w:val="nil"/>
              <w:right w:val="nil"/>
            </w:tcBorders>
            <w:shd w:val="clear" w:color="000000" w:fill="9ACE7F"/>
            <w:noWrap/>
            <w:vAlign w:val="bottom"/>
            <w:hideMark/>
          </w:tcPr>
          <w:p w14:paraId="7935B333"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98.1</w:t>
            </w:r>
          </w:p>
        </w:tc>
        <w:tc>
          <w:tcPr>
            <w:tcW w:w="992" w:type="dxa"/>
            <w:tcBorders>
              <w:top w:val="nil"/>
              <w:left w:val="nil"/>
              <w:bottom w:val="nil"/>
              <w:right w:val="nil"/>
            </w:tcBorders>
            <w:shd w:val="clear" w:color="000000" w:fill="80C77D"/>
            <w:noWrap/>
            <w:vAlign w:val="bottom"/>
            <w:hideMark/>
          </w:tcPr>
          <w:p w14:paraId="1C28AB95"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99.0</w:t>
            </w:r>
          </w:p>
        </w:tc>
      </w:tr>
      <w:tr w:rsidR="00371B68" w:rsidRPr="006379F8" w14:paraId="34DF83FB" w14:textId="77777777" w:rsidTr="001D4853">
        <w:trPr>
          <w:trHeight w:val="57"/>
        </w:trPr>
        <w:tc>
          <w:tcPr>
            <w:tcW w:w="3686" w:type="dxa"/>
            <w:tcBorders>
              <w:top w:val="nil"/>
              <w:left w:val="nil"/>
              <w:bottom w:val="nil"/>
              <w:right w:val="nil"/>
            </w:tcBorders>
            <w:shd w:val="clear" w:color="auto" w:fill="auto"/>
            <w:noWrap/>
            <w:vAlign w:val="bottom"/>
            <w:hideMark/>
          </w:tcPr>
          <w:p w14:paraId="63877DC9" w14:textId="77777777" w:rsidR="00371B68" w:rsidRPr="006379F8" w:rsidRDefault="00371B68" w:rsidP="001D4853">
            <w:pPr>
              <w:spacing w:after="0" w:line="240" w:lineRule="auto"/>
              <w:ind w:firstLineChars="100" w:firstLine="180"/>
              <w:rPr>
                <w:rFonts w:cs="Arial"/>
                <w:sz w:val="18"/>
                <w:szCs w:val="18"/>
              </w:rPr>
            </w:pPr>
            <w:r w:rsidRPr="006379F8">
              <w:rPr>
                <w:rFonts w:cs="Arial"/>
                <w:sz w:val="18"/>
                <w:szCs w:val="18"/>
              </w:rPr>
              <w:t>Central unit</w:t>
            </w:r>
          </w:p>
        </w:tc>
        <w:tc>
          <w:tcPr>
            <w:tcW w:w="992" w:type="dxa"/>
            <w:tcBorders>
              <w:top w:val="nil"/>
              <w:left w:val="nil"/>
              <w:bottom w:val="nil"/>
              <w:right w:val="nil"/>
            </w:tcBorders>
            <w:shd w:val="clear" w:color="000000" w:fill="FEE182"/>
            <w:noWrap/>
            <w:vAlign w:val="bottom"/>
            <w:hideMark/>
          </w:tcPr>
          <w:p w14:paraId="5FF177BC" w14:textId="77777777" w:rsidR="00371B68" w:rsidRPr="006379F8" w:rsidRDefault="00371B68" w:rsidP="001D4853">
            <w:pPr>
              <w:spacing w:after="0" w:line="240" w:lineRule="auto"/>
              <w:jc w:val="right"/>
              <w:rPr>
                <w:rFonts w:cs="Arial"/>
                <w:sz w:val="18"/>
                <w:szCs w:val="18"/>
              </w:rPr>
            </w:pPr>
            <w:r w:rsidRPr="006379F8">
              <w:rPr>
                <w:rFonts w:cs="Arial"/>
                <w:sz w:val="18"/>
                <w:szCs w:val="18"/>
              </w:rPr>
              <w:t>92.4</w:t>
            </w:r>
          </w:p>
        </w:tc>
        <w:tc>
          <w:tcPr>
            <w:tcW w:w="992" w:type="dxa"/>
            <w:tcBorders>
              <w:top w:val="nil"/>
              <w:left w:val="nil"/>
              <w:bottom w:val="nil"/>
              <w:right w:val="nil"/>
            </w:tcBorders>
            <w:shd w:val="clear" w:color="000000" w:fill="BDD881"/>
            <w:noWrap/>
            <w:vAlign w:val="bottom"/>
            <w:hideMark/>
          </w:tcPr>
          <w:p w14:paraId="4D8B60D4" w14:textId="77777777" w:rsidR="00371B68" w:rsidRPr="006379F8" w:rsidRDefault="00371B68" w:rsidP="001D4853">
            <w:pPr>
              <w:spacing w:after="0" w:line="240" w:lineRule="auto"/>
              <w:jc w:val="right"/>
              <w:rPr>
                <w:rFonts w:cs="Arial"/>
                <w:sz w:val="18"/>
                <w:szCs w:val="18"/>
              </w:rPr>
            </w:pPr>
            <w:r w:rsidRPr="006379F8">
              <w:rPr>
                <w:rFonts w:cs="Arial"/>
                <w:sz w:val="18"/>
                <w:szCs w:val="18"/>
              </w:rPr>
              <w:t>96.8</w:t>
            </w:r>
          </w:p>
        </w:tc>
        <w:tc>
          <w:tcPr>
            <w:tcW w:w="992" w:type="dxa"/>
            <w:tcBorders>
              <w:top w:val="nil"/>
              <w:left w:val="nil"/>
              <w:bottom w:val="nil"/>
              <w:right w:val="nil"/>
            </w:tcBorders>
            <w:shd w:val="clear" w:color="000000" w:fill="BDD881"/>
            <w:noWrap/>
            <w:vAlign w:val="bottom"/>
            <w:hideMark/>
          </w:tcPr>
          <w:p w14:paraId="770E96AE" w14:textId="77777777" w:rsidR="00371B68" w:rsidRPr="006379F8" w:rsidRDefault="00371B68" w:rsidP="001D4853">
            <w:pPr>
              <w:spacing w:after="0" w:line="240" w:lineRule="auto"/>
              <w:jc w:val="right"/>
              <w:rPr>
                <w:rFonts w:cs="Arial"/>
                <w:sz w:val="18"/>
                <w:szCs w:val="18"/>
              </w:rPr>
            </w:pPr>
            <w:r w:rsidRPr="006379F8">
              <w:rPr>
                <w:rFonts w:cs="Arial"/>
                <w:sz w:val="18"/>
                <w:szCs w:val="18"/>
              </w:rPr>
              <w:t>96.8</w:t>
            </w:r>
          </w:p>
        </w:tc>
        <w:tc>
          <w:tcPr>
            <w:tcW w:w="992" w:type="dxa"/>
            <w:tcBorders>
              <w:top w:val="nil"/>
              <w:left w:val="nil"/>
              <w:bottom w:val="nil"/>
              <w:right w:val="nil"/>
            </w:tcBorders>
            <w:shd w:val="clear" w:color="000000" w:fill="63BE7B"/>
            <w:noWrap/>
            <w:vAlign w:val="bottom"/>
            <w:hideMark/>
          </w:tcPr>
          <w:p w14:paraId="05B7801C" w14:textId="77777777" w:rsidR="00371B68" w:rsidRPr="006379F8" w:rsidRDefault="00371B68" w:rsidP="001D4853">
            <w:pPr>
              <w:spacing w:after="0" w:line="240" w:lineRule="auto"/>
              <w:jc w:val="right"/>
              <w:rPr>
                <w:rFonts w:cs="Arial"/>
                <w:sz w:val="18"/>
                <w:szCs w:val="18"/>
              </w:rPr>
            </w:pPr>
            <w:r w:rsidRPr="006379F8">
              <w:rPr>
                <w:rFonts w:cs="Arial"/>
                <w:sz w:val="18"/>
                <w:szCs w:val="18"/>
              </w:rPr>
              <w:t>100.0</w:t>
            </w:r>
          </w:p>
        </w:tc>
        <w:tc>
          <w:tcPr>
            <w:tcW w:w="992" w:type="dxa"/>
            <w:tcBorders>
              <w:top w:val="nil"/>
              <w:left w:val="nil"/>
              <w:bottom w:val="nil"/>
              <w:right w:val="nil"/>
            </w:tcBorders>
            <w:shd w:val="clear" w:color="000000" w:fill="63BE7B"/>
            <w:noWrap/>
            <w:vAlign w:val="bottom"/>
            <w:hideMark/>
          </w:tcPr>
          <w:p w14:paraId="6BBA5F0D" w14:textId="77777777" w:rsidR="00371B68" w:rsidRPr="006379F8" w:rsidRDefault="00371B68" w:rsidP="001D4853">
            <w:pPr>
              <w:spacing w:after="0" w:line="240" w:lineRule="auto"/>
              <w:jc w:val="right"/>
              <w:rPr>
                <w:rFonts w:cs="Arial"/>
                <w:sz w:val="18"/>
                <w:szCs w:val="18"/>
              </w:rPr>
            </w:pPr>
            <w:r w:rsidRPr="006379F8">
              <w:rPr>
                <w:rFonts w:cs="Arial"/>
                <w:sz w:val="18"/>
                <w:szCs w:val="18"/>
              </w:rPr>
              <w:t>100.0</w:t>
            </w:r>
          </w:p>
        </w:tc>
        <w:tc>
          <w:tcPr>
            <w:tcW w:w="992" w:type="dxa"/>
            <w:tcBorders>
              <w:top w:val="nil"/>
              <w:left w:val="nil"/>
              <w:bottom w:val="nil"/>
              <w:right w:val="nil"/>
            </w:tcBorders>
            <w:shd w:val="clear" w:color="000000" w:fill="63BE7B"/>
            <w:noWrap/>
            <w:vAlign w:val="bottom"/>
            <w:hideMark/>
          </w:tcPr>
          <w:p w14:paraId="67DD6E5B" w14:textId="77777777" w:rsidR="00371B68" w:rsidRPr="006379F8" w:rsidRDefault="00371B68" w:rsidP="001D4853">
            <w:pPr>
              <w:spacing w:after="0" w:line="240" w:lineRule="auto"/>
              <w:jc w:val="right"/>
              <w:rPr>
                <w:rFonts w:cs="Arial"/>
                <w:sz w:val="18"/>
                <w:szCs w:val="18"/>
              </w:rPr>
            </w:pPr>
            <w:r w:rsidRPr="006379F8">
              <w:rPr>
                <w:rFonts w:cs="Arial"/>
                <w:sz w:val="18"/>
                <w:szCs w:val="18"/>
              </w:rPr>
              <w:t>100.0</w:t>
            </w:r>
          </w:p>
        </w:tc>
      </w:tr>
      <w:tr w:rsidR="00371B68" w:rsidRPr="006379F8" w14:paraId="6CE36DEC" w14:textId="77777777" w:rsidTr="001D4853">
        <w:trPr>
          <w:trHeight w:val="57"/>
        </w:trPr>
        <w:tc>
          <w:tcPr>
            <w:tcW w:w="3686" w:type="dxa"/>
            <w:tcBorders>
              <w:top w:val="nil"/>
              <w:left w:val="nil"/>
              <w:right w:val="nil"/>
            </w:tcBorders>
            <w:shd w:val="clear" w:color="auto" w:fill="auto"/>
            <w:noWrap/>
            <w:vAlign w:val="bottom"/>
            <w:hideMark/>
          </w:tcPr>
          <w:p w14:paraId="7DD715BD" w14:textId="77777777" w:rsidR="00371B68" w:rsidRPr="006379F8" w:rsidRDefault="00371B68" w:rsidP="001D4853">
            <w:pPr>
              <w:spacing w:after="0" w:line="240" w:lineRule="auto"/>
              <w:ind w:firstLineChars="100" w:firstLine="180"/>
              <w:rPr>
                <w:rFonts w:cs="Arial"/>
                <w:sz w:val="18"/>
                <w:szCs w:val="18"/>
              </w:rPr>
            </w:pPr>
            <w:r w:rsidRPr="006379F8">
              <w:rPr>
                <w:rFonts w:cs="Arial"/>
                <w:sz w:val="18"/>
                <w:szCs w:val="18"/>
              </w:rPr>
              <w:t>Peripheral units</w:t>
            </w:r>
          </w:p>
        </w:tc>
        <w:tc>
          <w:tcPr>
            <w:tcW w:w="992" w:type="dxa"/>
            <w:tcBorders>
              <w:top w:val="nil"/>
              <w:left w:val="nil"/>
              <w:right w:val="nil"/>
            </w:tcBorders>
            <w:shd w:val="clear" w:color="000000" w:fill="85C87D"/>
            <w:noWrap/>
            <w:vAlign w:val="bottom"/>
            <w:hideMark/>
          </w:tcPr>
          <w:p w14:paraId="3F69E088" w14:textId="77777777" w:rsidR="00371B68" w:rsidRPr="006379F8" w:rsidRDefault="00371B68" w:rsidP="001D4853">
            <w:pPr>
              <w:spacing w:after="0" w:line="240" w:lineRule="auto"/>
              <w:jc w:val="right"/>
              <w:rPr>
                <w:rFonts w:cs="Arial"/>
                <w:sz w:val="18"/>
                <w:szCs w:val="18"/>
              </w:rPr>
            </w:pPr>
            <w:r w:rsidRPr="006379F8">
              <w:rPr>
                <w:rFonts w:cs="Arial"/>
                <w:sz w:val="18"/>
                <w:szCs w:val="18"/>
              </w:rPr>
              <w:t>98.8</w:t>
            </w:r>
          </w:p>
        </w:tc>
        <w:tc>
          <w:tcPr>
            <w:tcW w:w="992" w:type="dxa"/>
            <w:tcBorders>
              <w:top w:val="nil"/>
              <w:left w:val="nil"/>
              <w:right w:val="nil"/>
            </w:tcBorders>
            <w:shd w:val="clear" w:color="000000" w:fill="FEEA83"/>
            <w:noWrap/>
            <w:vAlign w:val="bottom"/>
            <w:hideMark/>
          </w:tcPr>
          <w:p w14:paraId="5BD79866" w14:textId="77777777" w:rsidR="00371B68" w:rsidRPr="006379F8" w:rsidRDefault="00371B68" w:rsidP="001D4853">
            <w:pPr>
              <w:spacing w:after="0" w:line="240" w:lineRule="auto"/>
              <w:jc w:val="right"/>
              <w:rPr>
                <w:rFonts w:cs="Arial"/>
                <w:sz w:val="18"/>
                <w:szCs w:val="18"/>
              </w:rPr>
            </w:pPr>
            <w:r w:rsidRPr="006379F8">
              <w:rPr>
                <w:rFonts w:cs="Arial"/>
                <w:sz w:val="18"/>
                <w:szCs w:val="18"/>
              </w:rPr>
              <w:t>94.4</w:t>
            </w:r>
          </w:p>
        </w:tc>
        <w:tc>
          <w:tcPr>
            <w:tcW w:w="992" w:type="dxa"/>
            <w:tcBorders>
              <w:top w:val="nil"/>
              <w:left w:val="nil"/>
              <w:right w:val="nil"/>
            </w:tcBorders>
            <w:shd w:val="clear" w:color="000000" w:fill="FFEB84"/>
            <w:noWrap/>
            <w:vAlign w:val="bottom"/>
            <w:hideMark/>
          </w:tcPr>
          <w:p w14:paraId="78FE5678" w14:textId="77777777" w:rsidR="00371B68" w:rsidRPr="006379F8" w:rsidRDefault="00371B68" w:rsidP="001D4853">
            <w:pPr>
              <w:spacing w:after="0" w:line="240" w:lineRule="auto"/>
              <w:jc w:val="right"/>
              <w:rPr>
                <w:rFonts w:cs="Arial"/>
                <w:sz w:val="18"/>
                <w:szCs w:val="18"/>
              </w:rPr>
            </w:pPr>
            <w:r w:rsidRPr="006379F8">
              <w:rPr>
                <w:rFonts w:cs="Arial"/>
                <w:sz w:val="18"/>
                <w:szCs w:val="18"/>
              </w:rPr>
              <w:t>94.5</w:t>
            </w:r>
          </w:p>
        </w:tc>
        <w:tc>
          <w:tcPr>
            <w:tcW w:w="992" w:type="dxa"/>
            <w:tcBorders>
              <w:top w:val="nil"/>
              <w:left w:val="nil"/>
              <w:right w:val="nil"/>
            </w:tcBorders>
            <w:shd w:val="clear" w:color="000000" w:fill="FEEA83"/>
            <w:noWrap/>
            <w:vAlign w:val="bottom"/>
            <w:hideMark/>
          </w:tcPr>
          <w:p w14:paraId="50483C7E" w14:textId="77777777" w:rsidR="00371B68" w:rsidRPr="006379F8" w:rsidRDefault="00371B68" w:rsidP="001D4853">
            <w:pPr>
              <w:spacing w:after="0" w:line="240" w:lineRule="auto"/>
              <w:jc w:val="right"/>
              <w:rPr>
                <w:rFonts w:cs="Arial"/>
                <w:sz w:val="18"/>
                <w:szCs w:val="18"/>
              </w:rPr>
            </w:pPr>
            <w:r w:rsidRPr="006379F8">
              <w:rPr>
                <w:rFonts w:cs="Arial"/>
                <w:sz w:val="18"/>
                <w:szCs w:val="18"/>
              </w:rPr>
              <w:t>94.4</w:t>
            </w:r>
          </w:p>
        </w:tc>
        <w:tc>
          <w:tcPr>
            <w:tcW w:w="992" w:type="dxa"/>
            <w:tcBorders>
              <w:top w:val="nil"/>
              <w:left w:val="nil"/>
              <w:right w:val="nil"/>
            </w:tcBorders>
            <w:shd w:val="clear" w:color="000000" w:fill="F7E984"/>
            <w:noWrap/>
            <w:vAlign w:val="bottom"/>
            <w:hideMark/>
          </w:tcPr>
          <w:p w14:paraId="7E459432" w14:textId="77777777" w:rsidR="00371B68" w:rsidRPr="006379F8" w:rsidRDefault="00371B68" w:rsidP="001D4853">
            <w:pPr>
              <w:spacing w:after="0" w:line="240" w:lineRule="auto"/>
              <w:jc w:val="right"/>
              <w:rPr>
                <w:rFonts w:cs="Arial"/>
                <w:sz w:val="18"/>
                <w:szCs w:val="18"/>
              </w:rPr>
            </w:pPr>
            <w:r w:rsidRPr="006379F8">
              <w:rPr>
                <w:rFonts w:cs="Arial"/>
                <w:sz w:val="18"/>
                <w:szCs w:val="18"/>
              </w:rPr>
              <w:t>94.8</w:t>
            </w:r>
          </w:p>
        </w:tc>
        <w:tc>
          <w:tcPr>
            <w:tcW w:w="992" w:type="dxa"/>
            <w:tcBorders>
              <w:top w:val="nil"/>
              <w:left w:val="nil"/>
              <w:right w:val="nil"/>
            </w:tcBorders>
            <w:shd w:val="clear" w:color="000000" w:fill="AFD480"/>
            <w:noWrap/>
            <w:vAlign w:val="bottom"/>
            <w:hideMark/>
          </w:tcPr>
          <w:p w14:paraId="4E534DFB" w14:textId="77777777" w:rsidR="00371B68" w:rsidRPr="006379F8" w:rsidRDefault="00371B68" w:rsidP="001D4853">
            <w:pPr>
              <w:spacing w:after="0" w:line="240" w:lineRule="auto"/>
              <w:jc w:val="right"/>
              <w:rPr>
                <w:rFonts w:cs="Arial"/>
                <w:sz w:val="18"/>
                <w:szCs w:val="18"/>
              </w:rPr>
            </w:pPr>
            <w:r w:rsidRPr="006379F8">
              <w:rPr>
                <w:rFonts w:cs="Arial"/>
                <w:sz w:val="18"/>
                <w:szCs w:val="18"/>
              </w:rPr>
              <w:t>97.3</w:t>
            </w:r>
          </w:p>
        </w:tc>
      </w:tr>
      <w:tr w:rsidR="00371B68" w:rsidRPr="006379F8" w14:paraId="1015E914" w14:textId="77777777" w:rsidTr="001D4853">
        <w:trPr>
          <w:trHeight w:val="57"/>
        </w:trPr>
        <w:tc>
          <w:tcPr>
            <w:tcW w:w="3686" w:type="dxa"/>
            <w:tcBorders>
              <w:top w:val="nil"/>
              <w:left w:val="nil"/>
              <w:right w:val="nil"/>
            </w:tcBorders>
            <w:shd w:val="clear" w:color="auto" w:fill="auto"/>
            <w:noWrap/>
            <w:vAlign w:val="bottom"/>
            <w:hideMark/>
          </w:tcPr>
          <w:p w14:paraId="6BFCEB78" w14:textId="77777777" w:rsidR="00371B68" w:rsidRPr="006379F8" w:rsidRDefault="00371B68" w:rsidP="001D4853">
            <w:pPr>
              <w:spacing w:after="0" w:line="240" w:lineRule="auto"/>
              <w:rPr>
                <w:rFonts w:cs="Arial"/>
                <w:b/>
                <w:bCs/>
                <w:sz w:val="18"/>
                <w:szCs w:val="18"/>
              </w:rPr>
            </w:pPr>
            <w:r w:rsidRPr="006379F8">
              <w:rPr>
                <w:rFonts w:cs="Arial"/>
                <w:b/>
                <w:bCs/>
                <w:sz w:val="18"/>
                <w:szCs w:val="18"/>
              </w:rPr>
              <w:t>Can Tho urban area</w:t>
            </w:r>
          </w:p>
        </w:tc>
        <w:tc>
          <w:tcPr>
            <w:tcW w:w="992" w:type="dxa"/>
            <w:tcBorders>
              <w:top w:val="nil"/>
              <w:left w:val="nil"/>
              <w:right w:val="nil"/>
            </w:tcBorders>
            <w:shd w:val="clear" w:color="000000" w:fill="F97F6F"/>
            <w:noWrap/>
            <w:vAlign w:val="bottom"/>
            <w:hideMark/>
          </w:tcPr>
          <w:p w14:paraId="60E25ACB"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70.2</w:t>
            </w:r>
          </w:p>
        </w:tc>
        <w:tc>
          <w:tcPr>
            <w:tcW w:w="992" w:type="dxa"/>
            <w:tcBorders>
              <w:top w:val="nil"/>
              <w:left w:val="nil"/>
              <w:right w:val="nil"/>
            </w:tcBorders>
            <w:shd w:val="clear" w:color="000000" w:fill="FDC97D"/>
            <w:noWrap/>
            <w:vAlign w:val="bottom"/>
            <w:hideMark/>
          </w:tcPr>
          <w:p w14:paraId="66C215DB"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87.0</w:t>
            </w:r>
          </w:p>
        </w:tc>
        <w:tc>
          <w:tcPr>
            <w:tcW w:w="992" w:type="dxa"/>
            <w:tcBorders>
              <w:top w:val="nil"/>
              <w:left w:val="nil"/>
              <w:right w:val="nil"/>
            </w:tcBorders>
            <w:shd w:val="clear" w:color="000000" w:fill="FDCA7D"/>
            <w:noWrap/>
            <w:vAlign w:val="bottom"/>
            <w:hideMark/>
          </w:tcPr>
          <w:p w14:paraId="3ECD52EB"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87.2</w:t>
            </w:r>
          </w:p>
        </w:tc>
        <w:tc>
          <w:tcPr>
            <w:tcW w:w="992" w:type="dxa"/>
            <w:tcBorders>
              <w:top w:val="nil"/>
              <w:left w:val="nil"/>
              <w:right w:val="nil"/>
            </w:tcBorders>
            <w:shd w:val="clear" w:color="000000" w:fill="FDCB7D"/>
            <w:noWrap/>
            <w:vAlign w:val="bottom"/>
            <w:hideMark/>
          </w:tcPr>
          <w:p w14:paraId="65F2CB79"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87.3</w:t>
            </w:r>
          </w:p>
        </w:tc>
        <w:tc>
          <w:tcPr>
            <w:tcW w:w="992" w:type="dxa"/>
            <w:tcBorders>
              <w:top w:val="nil"/>
              <w:left w:val="nil"/>
              <w:right w:val="nil"/>
            </w:tcBorders>
            <w:shd w:val="clear" w:color="000000" w:fill="FDCB7D"/>
            <w:noWrap/>
            <w:vAlign w:val="bottom"/>
            <w:hideMark/>
          </w:tcPr>
          <w:p w14:paraId="2E74D373"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87.3</w:t>
            </w:r>
          </w:p>
        </w:tc>
        <w:tc>
          <w:tcPr>
            <w:tcW w:w="992" w:type="dxa"/>
            <w:tcBorders>
              <w:top w:val="nil"/>
              <w:left w:val="nil"/>
              <w:right w:val="nil"/>
            </w:tcBorders>
            <w:shd w:val="clear" w:color="000000" w:fill="F1E784"/>
            <w:noWrap/>
            <w:vAlign w:val="bottom"/>
            <w:hideMark/>
          </w:tcPr>
          <w:p w14:paraId="52E0AB3B"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95.0</w:t>
            </w:r>
          </w:p>
        </w:tc>
      </w:tr>
      <w:tr w:rsidR="00371B68" w:rsidRPr="006379F8" w14:paraId="55F0EF87" w14:textId="77777777" w:rsidTr="001D4853">
        <w:trPr>
          <w:trHeight w:val="57"/>
        </w:trPr>
        <w:tc>
          <w:tcPr>
            <w:tcW w:w="3686" w:type="dxa"/>
            <w:tcBorders>
              <w:left w:val="nil"/>
              <w:bottom w:val="nil"/>
              <w:right w:val="nil"/>
            </w:tcBorders>
            <w:shd w:val="clear" w:color="auto" w:fill="auto"/>
            <w:noWrap/>
            <w:vAlign w:val="bottom"/>
          </w:tcPr>
          <w:p w14:paraId="339B544C" w14:textId="77777777" w:rsidR="00371B68" w:rsidRPr="006379F8" w:rsidRDefault="00371B68" w:rsidP="001D4853">
            <w:pPr>
              <w:spacing w:after="0" w:line="240" w:lineRule="auto"/>
              <w:rPr>
                <w:rFonts w:cs="Arial"/>
                <w:b/>
                <w:bCs/>
                <w:sz w:val="6"/>
                <w:szCs w:val="6"/>
              </w:rPr>
            </w:pPr>
          </w:p>
        </w:tc>
        <w:tc>
          <w:tcPr>
            <w:tcW w:w="992" w:type="dxa"/>
            <w:tcBorders>
              <w:left w:val="nil"/>
              <w:bottom w:val="nil"/>
              <w:right w:val="nil"/>
            </w:tcBorders>
            <w:shd w:val="clear" w:color="auto" w:fill="auto"/>
            <w:noWrap/>
            <w:vAlign w:val="bottom"/>
          </w:tcPr>
          <w:p w14:paraId="68FDABA4" w14:textId="77777777" w:rsidR="00371B68" w:rsidRPr="006379F8" w:rsidRDefault="00371B68" w:rsidP="001D4853">
            <w:pPr>
              <w:spacing w:after="0" w:line="240" w:lineRule="auto"/>
              <w:jc w:val="right"/>
              <w:rPr>
                <w:rFonts w:cs="Arial"/>
                <w:b/>
                <w:bCs/>
                <w:sz w:val="6"/>
                <w:szCs w:val="6"/>
              </w:rPr>
            </w:pPr>
          </w:p>
        </w:tc>
        <w:tc>
          <w:tcPr>
            <w:tcW w:w="992" w:type="dxa"/>
            <w:tcBorders>
              <w:left w:val="nil"/>
              <w:bottom w:val="nil"/>
              <w:right w:val="nil"/>
            </w:tcBorders>
            <w:shd w:val="clear" w:color="auto" w:fill="auto"/>
            <w:noWrap/>
            <w:vAlign w:val="bottom"/>
          </w:tcPr>
          <w:p w14:paraId="66AEB015" w14:textId="77777777" w:rsidR="00371B68" w:rsidRPr="006379F8" w:rsidRDefault="00371B68" w:rsidP="001D4853">
            <w:pPr>
              <w:spacing w:after="0" w:line="240" w:lineRule="auto"/>
              <w:jc w:val="right"/>
              <w:rPr>
                <w:rFonts w:cs="Arial"/>
                <w:b/>
                <w:bCs/>
                <w:sz w:val="6"/>
                <w:szCs w:val="6"/>
              </w:rPr>
            </w:pPr>
          </w:p>
        </w:tc>
        <w:tc>
          <w:tcPr>
            <w:tcW w:w="992" w:type="dxa"/>
            <w:tcBorders>
              <w:left w:val="nil"/>
              <w:bottom w:val="nil"/>
              <w:right w:val="nil"/>
            </w:tcBorders>
            <w:shd w:val="clear" w:color="auto" w:fill="auto"/>
            <w:noWrap/>
            <w:vAlign w:val="bottom"/>
          </w:tcPr>
          <w:p w14:paraId="56A5F8FC" w14:textId="77777777" w:rsidR="00371B68" w:rsidRPr="006379F8" w:rsidRDefault="00371B68" w:rsidP="001D4853">
            <w:pPr>
              <w:spacing w:after="0" w:line="240" w:lineRule="auto"/>
              <w:jc w:val="right"/>
              <w:rPr>
                <w:rFonts w:cs="Arial"/>
                <w:b/>
                <w:bCs/>
                <w:sz w:val="6"/>
                <w:szCs w:val="6"/>
              </w:rPr>
            </w:pPr>
          </w:p>
        </w:tc>
        <w:tc>
          <w:tcPr>
            <w:tcW w:w="992" w:type="dxa"/>
            <w:tcBorders>
              <w:left w:val="nil"/>
              <w:bottom w:val="nil"/>
              <w:right w:val="nil"/>
            </w:tcBorders>
            <w:shd w:val="clear" w:color="auto" w:fill="auto"/>
            <w:noWrap/>
            <w:vAlign w:val="bottom"/>
          </w:tcPr>
          <w:p w14:paraId="384DAFD8" w14:textId="77777777" w:rsidR="00371B68" w:rsidRPr="006379F8" w:rsidRDefault="00371B68" w:rsidP="001D4853">
            <w:pPr>
              <w:spacing w:after="0" w:line="240" w:lineRule="auto"/>
              <w:jc w:val="right"/>
              <w:rPr>
                <w:rFonts w:cs="Arial"/>
                <w:b/>
                <w:bCs/>
                <w:sz w:val="6"/>
                <w:szCs w:val="6"/>
              </w:rPr>
            </w:pPr>
          </w:p>
        </w:tc>
        <w:tc>
          <w:tcPr>
            <w:tcW w:w="992" w:type="dxa"/>
            <w:tcBorders>
              <w:left w:val="nil"/>
              <w:bottom w:val="nil"/>
              <w:right w:val="nil"/>
            </w:tcBorders>
            <w:shd w:val="clear" w:color="auto" w:fill="auto"/>
            <w:noWrap/>
            <w:vAlign w:val="bottom"/>
          </w:tcPr>
          <w:p w14:paraId="175FB236" w14:textId="77777777" w:rsidR="00371B68" w:rsidRPr="006379F8" w:rsidRDefault="00371B68" w:rsidP="001D4853">
            <w:pPr>
              <w:spacing w:after="0" w:line="240" w:lineRule="auto"/>
              <w:jc w:val="right"/>
              <w:rPr>
                <w:rFonts w:cs="Arial"/>
                <w:b/>
                <w:bCs/>
                <w:sz w:val="6"/>
                <w:szCs w:val="6"/>
              </w:rPr>
            </w:pPr>
          </w:p>
        </w:tc>
        <w:tc>
          <w:tcPr>
            <w:tcW w:w="992" w:type="dxa"/>
            <w:tcBorders>
              <w:left w:val="nil"/>
              <w:bottom w:val="nil"/>
              <w:right w:val="nil"/>
            </w:tcBorders>
            <w:shd w:val="clear" w:color="auto" w:fill="auto"/>
            <w:noWrap/>
            <w:vAlign w:val="bottom"/>
          </w:tcPr>
          <w:p w14:paraId="4D4472B2" w14:textId="77777777" w:rsidR="00371B68" w:rsidRPr="006379F8" w:rsidRDefault="00371B68" w:rsidP="001D4853">
            <w:pPr>
              <w:spacing w:after="0" w:line="240" w:lineRule="auto"/>
              <w:jc w:val="right"/>
              <w:rPr>
                <w:rFonts w:cs="Arial"/>
                <w:b/>
                <w:bCs/>
                <w:sz w:val="6"/>
                <w:szCs w:val="6"/>
              </w:rPr>
            </w:pPr>
          </w:p>
        </w:tc>
      </w:tr>
      <w:tr w:rsidR="00371B68" w:rsidRPr="006379F8" w14:paraId="44A0322E" w14:textId="77777777" w:rsidTr="001D4853">
        <w:trPr>
          <w:trHeight w:val="57"/>
        </w:trPr>
        <w:tc>
          <w:tcPr>
            <w:tcW w:w="3686" w:type="dxa"/>
            <w:tcBorders>
              <w:top w:val="nil"/>
              <w:left w:val="nil"/>
              <w:bottom w:val="nil"/>
              <w:right w:val="nil"/>
            </w:tcBorders>
            <w:shd w:val="clear" w:color="auto" w:fill="auto"/>
            <w:noWrap/>
            <w:vAlign w:val="bottom"/>
            <w:hideMark/>
          </w:tcPr>
          <w:p w14:paraId="1721F838" w14:textId="77777777" w:rsidR="00371B68" w:rsidRPr="006379F8" w:rsidRDefault="00371B68" w:rsidP="001D4853">
            <w:pPr>
              <w:spacing w:after="0" w:line="240" w:lineRule="auto"/>
              <w:rPr>
                <w:rFonts w:cs="Arial"/>
                <w:b/>
                <w:bCs/>
                <w:sz w:val="18"/>
                <w:szCs w:val="18"/>
              </w:rPr>
            </w:pPr>
            <w:r w:rsidRPr="006379F8">
              <w:rPr>
                <w:rFonts w:cs="Arial"/>
                <w:b/>
                <w:bCs/>
                <w:sz w:val="18"/>
                <w:szCs w:val="18"/>
              </w:rPr>
              <w:t>High urban intensity (total)</w:t>
            </w:r>
          </w:p>
        </w:tc>
        <w:tc>
          <w:tcPr>
            <w:tcW w:w="992" w:type="dxa"/>
            <w:tcBorders>
              <w:top w:val="nil"/>
              <w:left w:val="nil"/>
              <w:bottom w:val="nil"/>
              <w:right w:val="nil"/>
            </w:tcBorders>
            <w:shd w:val="clear" w:color="000000" w:fill="FDD27F"/>
            <w:noWrap/>
            <w:vAlign w:val="bottom"/>
            <w:hideMark/>
          </w:tcPr>
          <w:p w14:paraId="0D3C3E95"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89.0</w:t>
            </w:r>
          </w:p>
        </w:tc>
        <w:tc>
          <w:tcPr>
            <w:tcW w:w="992" w:type="dxa"/>
            <w:tcBorders>
              <w:top w:val="nil"/>
              <w:left w:val="nil"/>
              <w:bottom w:val="nil"/>
              <w:right w:val="nil"/>
            </w:tcBorders>
            <w:shd w:val="clear" w:color="000000" w:fill="FEE182"/>
            <w:noWrap/>
            <w:vAlign w:val="bottom"/>
            <w:hideMark/>
          </w:tcPr>
          <w:p w14:paraId="5B39A37B"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92.4</w:t>
            </w:r>
          </w:p>
        </w:tc>
        <w:tc>
          <w:tcPr>
            <w:tcW w:w="992" w:type="dxa"/>
            <w:tcBorders>
              <w:top w:val="nil"/>
              <w:left w:val="nil"/>
              <w:bottom w:val="nil"/>
              <w:right w:val="nil"/>
            </w:tcBorders>
            <w:shd w:val="clear" w:color="000000" w:fill="FEEB84"/>
            <w:noWrap/>
            <w:vAlign w:val="bottom"/>
            <w:hideMark/>
          </w:tcPr>
          <w:p w14:paraId="4D419F37"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94.5</w:t>
            </w:r>
          </w:p>
        </w:tc>
        <w:tc>
          <w:tcPr>
            <w:tcW w:w="992" w:type="dxa"/>
            <w:tcBorders>
              <w:top w:val="nil"/>
              <w:left w:val="nil"/>
              <w:bottom w:val="nil"/>
              <w:right w:val="nil"/>
            </w:tcBorders>
            <w:shd w:val="clear" w:color="000000" w:fill="BDD881"/>
            <w:noWrap/>
            <w:vAlign w:val="bottom"/>
            <w:hideMark/>
          </w:tcPr>
          <w:p w14:paraId="6985F2A5"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96.8</w:t>
            </w:r>
          </w:p>
        </w:tc>
        <w:tc>
          <w:tcPr>
            <w:tcW w:w="992" w:type="dxa"/>
            <w:tcBorders>
              <w:top w:val="nil"/>
              <w:left w:val="nil"/>
              <w:bottom w:val="nil"/>
              <w:right w:val="nil"/>
            </w:tcBorders>
            <w:shd w:val="clear" w:color="000000" w:fill="B2D580"/>
            <w:noWrap/>
            <w:vAlign w:val="bottom"/>
            <w:hideMark/>
          </w:tcPr>
          <w:p w14:paraId="52BA92D6"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97.2</w:t>
            </w:r>
          </w:p>
        </w:tc>
        <w:tc>
          <w:tcPr>
            <w:tcW w:w="992" w:type="dxa"/>
            <w:tcBorders>
              <w:top w:val="nil"/>
              <w:left w:val="nil"/>
              <w:bottom w:val="nil"/>
              <w:right w:val="nil"/>
            </w:tcBorders>
            <w:shd w:val="clear" w:color="000000" w:fill="8DCB7E"/>
            <w:noWrap/>
            <w:vAlign w:val="bottom"/>
            <w:hideMark/>
          </w:tcPr>
          <w:p w14:paraId="5A9FEEFC"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98.5</w:t>
            </w:r>
          </w:p>
        </w:tc>
      </w:tr>
      <w:tr w:rsidR="00371B68" w:rsidRPr="006379F8" w14:paraId="7EA27B0D" w14:textId="77777777" w:rsidTr="001D4853">
        <w:trPr>
          <w:trHeight w:val="57"/>
        </w:trPr>
        <w:tc>
          <w:tcPr>
            <w:tcW w:w="3686" w:type="dxa"/>
            <w:tcBorders>
              <w:top w:val="nil"/>
              <w:left w:val="nil"/>
              <w:bottom w:val="nil"/>
              <w:right w:val="nil"/>
            </w:tcBorders>
            <w:shd w:val="clear" w:color="auto" w:fill="auto"/>
            <w:noWrap/>
            <w:vAlign w:val="bottom"/>
            <w:hideMark/>
          </w:tcPr>
          <w:p w14:paraId="50B1F97C" w14:textId="77777777" w:rsidR="00371B68" w:rsidRPr="006379F8" w:rsidRDefault="00371B68" w:rsidP="001D4853">
            <w:pPr>
              <w:spacing w:after="0" w:line="240" w:lineRule="auto"/>
              <w:ind w:firstLineChars="100" w:firstLine="180"/>
              <w:rPr>
                <w:rFonts w:cs="Arial"/>
                <w:sz w:val="18"/>
                <w:szCs w:val="18"/>
              </w:rPr>
            </w:pPr>
            <w:r w:rsidRPr="006379F8">
              <w:rPr>
                <w:rFonts w:cs="Arial"/>
                <w:sz w:val="18"/>
                <w:szCs w:val="18"/>
              </w:rPr>
              <w:t>High urban intensity (central units)</w:t>
            </w:r>
          </w:p>
        </w:tc>
        <w:tc>
          <w:tcPr>
            <w:tcW w:w="992" w:type="dxa"/>
            <w:tcBorders>
              <w:top w:val="nil"/>
              <w:left w:val="nil"/>
              <w:bottom w:val="nil"/>
              <w:right w:val="nil"/>
            </w:tcBorders>
            <w:shd w:val="clear" w:color="000000" w:fill="FDCF7E"/>
            <w:noWrap/>
            <w:vAlign w:val="bottom"/>
            <w:hideMark/>
          </w:tcPr>
          <w:p w14:paraId="56BCDDAA" w14:textId="77777777" w:rsidR="00371B68" w:rsidRPr="006379F8" w:rsidRDefault="00371B68" w:rsidP="001D4853">
            <w:pPr>
              <w:spacing w:after="0" w:line="240" w:lineRule="auto"/>
              <w:jc w:val="right"/>
              <w:rPr>
                <w:rFonts w:cs="Arial"/>
                <w:sz w:val="18"/>
                <w:szCs w:val="18"/>
              </w:rPr>
            </w:pPr>
            <w:r w:rsidRPr="006379F8">
              <w:rPr>
                <w:rFonts w:cs="Arial"/>
                <w:sz w:val="18"/>
                <w:szCs w:val="18"/>
              </w:rPr>
              <w:t>88.2</w:t>
            </w:r>
          </w:p>
        </w:tc>
        <w:tc>
          <w:tcPr>
            <w:tcW w:w="992" w:type="dxa"/>
            <w:tcBorders>
              <w:top w:val="nil"/>
              <w:left w:val="nil"/>
              <w:bottom w:val="nil"/>
              <w:right w:val="nil"/>
            </w:tcBorders>
            <w:shd w:val="clear" w:color="000000" w:fill="FEE783"/>
            <w:noWrap/>
            <w:vAlign w:val="bottom"/>
            <w:hideMark/>
          </w:tcPr>
          <w:p w14:paraId="2690B7DF" w14:textId="77777777" w:rsidR="00371B68" w:rsidRPr="006379F8" w:rsidRDefault="00371B68" w:rsidP="001D4853">
            <w:pPr>
              <w:spacing w:after="0" w:line="240" w:lineRule="auto"/>
              <w:jc w:val="right"/>
              <w:rPr>
                <w:rFonts w:cs="Arial"/>
                <w:sz w:val="18"/>
                <w:szCs w:val="18"/>
              </w:rPr>
            </w:pPr>
            <w:r w:rsidRPr="006379F8">
              <w:rPr>
                <w:rFonts w:cs="Arial"/>
                <w:sz w:val="18"/>
                <w:szCs w:val="18"/>
              </w:rPr>
              <w:t>93.6</w:t>
            </w:r>
          </w:p>
        </w:tc>
        <w:tc>
          <w:tcPr>
            <w:tcW w:w="992" w:type="dxa"/>
            <w:tcBorders>
              <w:top w:val="nil"/>
              <w:left w:val="nil"/>
              <w:bottom w:val="nil"/>
              <w:right w:val="nil"/>
            </w:tcBorders>
            <w:shd w:val="clear" w:color="000000" w:fill="D2DE82"/>
            <w:noWrap/>
            <w:vAlign w:val="bottom"/>
            <w:hideMark/>
          </w:tcPr>
          <w:p w14:paraId="18EABC2F" w14:textId="77777777" w:rsidR="00371B68" w:rsidRPr="006379F8" w:rsidRDefault="00371B68" w:rsidP="001D4853">
            <w:pPr>
              <w:spacing w:after="0" w:line="240" w:lineRule="auto"/>
              <w:jc w:val="right"/>
              <w:rPr>
                <w:rFonts w:cs="Arial"/>
                <w:sz w:val="18"/>
                <w:szCs w:val="18"/>
              </w:rPr>
            </w:pPr>
            <w:r w:rsidRPr="006379F8">
              <w:rPr>
                <w:rFonts w:cs="Arial"/>
                <w:sz w:val="18"/>
                <w:szCs w:val="18"/>
              </w:rPr>
              <w:t>96.1</w:t>
            </w:r>
          </w:p>
        </w:tc>
        <w:tc>
          <w:tcPr>
            <w:tcW w:w="992" w:type="dxa"/>
            <w:tcBorders>
              <w:top w:val="nil"/>
              <w:left w:val="nil"/>
              <w:bottom w:val="nil"/>
              <w:right w:val="nil"/>
            </w:tcBorders>
            <w:shd w:val="clear" w:color="000000" w:fill="81C77D"/>
            <w:noWrap/>
            <w:vAlign w:val="bottom"/>
            <w:hideMark/>
          </w:tcPr>
          <w:p w14:paraId="00420635" w14:textId="77777777" w:rsidR="00371B68" w:rsidRPr="006379F8" w:rsidRDefault="00371B68" w:rsidP="001D4853">
            <w:pPr>
              <w:spacing w:after="0" w:line="240" w:lineRule="auto"/>
              <w:jc w:val="right"/>
              <w:rPr>
                <w:rFonts w:cs="Arial"/>
                <w:sz w:val="18"/>
                <w:szCs w:val="18"/>
              </w:rPr>
            </w:pPr>
            <w:r w:rsidRPr="006379F8">
              <w:rPr>
                <w:rFonts w:cs="Arial"/>
                <w:sz w:val="18"/>
                <w:szCs w:val="18"/>
              </w:rPr>
              <w:t>98.9</w:t>
            </w:r>
          </w:p>
        </w:tc>
        <w:tc>
          <w:tcPr>
            <w:tcW w:w="992" w:type="dxa"/>
            <w:tcBorders>
              <w:top w:val="nil"/>
              <w:left w:val="nil"/>
              <w:bottom w:val="nil"/>
              <w:right w:val="nil"/>
            </w:tcBorders>
            <w:shd w:val="clear" w:color="000000" w:fill="81C77D"/>
            <w:noWrap/>
            <w:vAlign w:val="bottom"/>
            <w:hideMark/>
          </w:tcPr>
          <w:p w14:paraId="7FF4DC64" w14:textId="77777777" w:rsidR="00371B68" w:rsidRPr="006379F8" w:rsidRDefault="00371B68" w:rsidP="001D4853">
            <w:pPr>
              <w:spacing w:after="0" w:line="240" w:lineRule="auto"/>
              <w:jc w:val="right"/>
              <w:rPr>
                <w:rFonts w:cs="Arial"/>
                <w:sz w:val="18"/>
                <w:szCs w:val="18"/>
              </w:rPr>
            </w:pPr>
            <w:r w:rsidRPr="006379F8">
              <w:rPr>
                <w:rFonts w:cs="Arial"/>
                <w:sz w:val="18"/>
                <w:szCs w:val="18"/>
              </w:rPr>
              <w:t>99.0</w:t>
            </w:r>
          </w:p>
        </w:tc>
        <w:tc>
          <w:tcPr>
            <w:tcW w:w="992" w:type="dxa"/>
            <w:tcBorders>
              <w:top w:val="nil"/>
              <w:left w:val="nil"/>
              <w:bottom w:val="nil"/>
              <w:right w:val="nil"/>
            </w:tcBorders>
            <w:shd w:val="clear" w:color="000000" w:fill="6CC17C"/>
            <w:noWrap/>
            <w:vAlign w:val="bottom"/>
            <w:hideMark/>
          </w:tcPr>
          <w:p w14:paraId="6FB7F0EC" w14:textId="77777777" w:rsidR="00371B68" w:rsidRPr="006379F8" w:rsidRDefault="00371B68" w:rsidP="001D4853">
            <w:pPr>
              <w:spacing w:after="0" w:line="240" w:lineRule="auto"/>
              <w:jc w:val="right"/>
              <w:rPr>
                <w:rFonts w:cs="Arial"/>
                <w:sz w:val="18"/>
                <w:szCs w:val="18"/>
              </w:rPr>
            </w:pPr>
            <w:r w:rsidRPr="006379F8">
              <w:rPr>
                <w:rFonts w:cs="Arial"/>
                <w:sz w:val="18"/>
                <w:szCs w:val="18"/>
              </w:rPr>
              <w:t>99.7</w:t>
            </w:r>
          </w:p>
        </w:tc>
      </w:tr>
      <w:tr w:rsidR="00371B68" w:rsidRPr="006379F8" w14:paraId="6D2AC062" w14:textId="77777777" w:rsidTr="001D4853">
        <w:trPr>
          <w:trHeight w:val="57"/>
        </w:trPr>
        <w:tc>
          <w:tcPr>
            <w:tcW w:w="3686" w:type="dxa"/>
            <w:tcBorders>
              <w:top w:val="nil"/>
              <w:left w:val="nil"/>
              <w:bottom w:val="nil"/>
              <w:right w:val="nil"/>
            </w:tcBorders>
            <w:shd w:val="clear" w:color="auto" w:fill="auto"/>
            <w:noWrap/>
            <w:vAlign w:val="bottom"/>
            <w:hideMark/>
          </w:tcPr>
          <w:p w14:paraId="3A57A286" w14:textId="77777777" w:rsidR="00371B68" w:rsidRPr="006379F8" w:rsidRDefault="00371B68" w:rsidP="001D4853">
            <w:pPr>
              <w:spacing w:after="0" w:line="240" w:lineRule="auto"/>
              <w:ind w:firstLineChars="100" w:firstLine="180"/>
              <w:rPr>
                <w:rFonts w:cs="Arial"/>
                <w:sz w:val="18"/>
                <w:szCs w:val="18"/>
              </w:rPr>
            </w:pPr>
            <w:r w:rsidRPr="006379F8">
              <w:rPr>
                <w:rFonts w:cs="Arial"/>
                <w:sz w:val="18"/>
                <w:szCs w:val="18"/>
              </w:rPr>
              <w:t>High urban intensity (peripheral units)</w:t>
            </w:r>
          </w:p>
        </w:tc>
        <w:tc>
          <w:tcPr>
            <w:tcW w:w="992" w:type="dxa"/>
            <w:tcBorders>
              <w:top w:val="nil"/>
              <w:left w:val="nil"/>
              <w:bottom w:val="nil"/>
              <w:right w:val="nil"/>
            </w:tcBorders>
            <w:shd w:val="clear" w:color="000000" w:fill="FEDA80"/>
            <w:noWrap/>
            <w:vAlign w:val="bottom"/>
            <w:hideMark/>
          </w:tcPr>
          <w:p w14:paraId="4F02D1CF" w14:textId="77777777" w:rsidR="00371B68" w:rsidRPr="006379F8" w:rsidRDefault="00371B68" w:rsidP="001D4853">
            <w:pPr>
              <w:spacing w:after="0" w:line="240" w:lineRule="auto"/>
              <w:jc w:val="right"/>
              <w:rPr>
                <w:rFonts w:cs="Arial"/>
                <w:sz w:val="18"/>
                <w:szCs w:val="18"/>
              </w:rPr>
            </w:pPr>
            <w:r w:rsidRPr="006379F8">
              <w:rPr>
                <w:rFonts w:cs="Arial"/>
                <w:sz w:val="18"/>
                <w:szCs w:val="18"/>
              </w:rPr>
              <w:t>90.8</w:t>
            </w:r>
          </w:p>
        </w:tc>
        <w:tc>
          <w:tcPr>
            <w:tcW w:w="992" w:type="dxa"/>
            <w:tcBorders>
              <w:top w:val="nil"/>
              <w:left w:val="nil"/>
              <w:bottom w:val="nil"/>
              <w:right w:val="nil"/>
            </w:tcBorders>
            <w:shd w:val="clear" w:color="000000" w:fill="FDD780"/>
            <w:noWrap/>
            <w:vAlign w:val="bottom"/>
            <w:hideMark/>
          </w:tcPr>
          <w:p w14:paraId="3A37D7F4" w14:textId="77777777" w:rsidR="00371B68" w:rsidRPr="006379F8" w:rsidRDefault="00371B68" w:rsidP="001D4853">
            <w:pPr>
              <w:spacing w:after="0" w:line="240" w:lineRule="auto"/>
              <w:jc w:val="right"/>
              <w:rPr>
                <w:rFonts w:cs="Arial"/>
                <w:sz w:val="18"/>
                <w:szCs w:val="18"/>
              </w:rPr>
            </w:pPr>
            <w:r w:rsidRPr="006379F8">
              <w:rPr>
                <w:rFonts w:cs="Arial"/>
                <w:sz w:val="18"/>
                <w:szCs w:val="18"/>
              </w:rPr>
              <w:t>90.0</w:t>
            </w:r>
          </w:p>
        </w:tc>
        <w:tc>
          <w:tcPr>
            <w:tcW w:w="992" w:type="dxa"/>
            <w:tcBorders>
              <w:top w:val="nil"/>
              <w:left w:val="nil"/>
              <w:bottom w:val="nil"/>
              <w:right w:val="nil"/>
            </w:tcBorders>
            <w:shd w:val="clear" w:color="000000" w:fill="FEDD81"/>
            <w:noWrap/>
            <w:vAlign w:val="bottom"/>
            <w:hideMark/>
          </w:tcPr>
          <w:p w14:paraId="0B6478BF" w14:textId="77777777" w:rsidR="00371B68" w:rsidRPr="006379F8" w:rsidRDefault="00371B68" w:rsidP="001D4853">
            <w:pPr>
              <w:spacing w:after="0" w:line="240" w:lineRule="auto"/>
              <w:jc w:val="right"/>
              <w:rPr>
                <w:rFonts w:cs="Arial"/>
                <w:sz w:val="18"/>
                <w:szCs w:val="18"/>
              </w:rPr>
            </w:pPr>
            <w:r w:rsidRPr="006379F8">
              <w:rPr>
                <w:rFonts w:cs="Arial"/>
                <w:sz w:val="18"/>
                <w:szCs w:val="18"/>
              </w:rPr>
              <w:t>91.4</w:t>
            </w:r>
          </w:p>
        </w:tc>
        <w:tc>
          <w:tcPr>
            <w:tcW w:w="992" w:type="dxa"/>
            <w:tcBorders>
              <w:top w:val="nil"/>
              <w:left w:val="nil"/>
              <w:bottom w:val="nil"/>
              <w:right w:val="nil"/>
            </w:tcBorders>
            <w:shd w:val="clear" w:color="000000" w:fill="FEE482"/>
            <w:noWrap/>
            <w:vAlign w:val="bottom"/>
            <w:hideMark/>
          </w:tcPr>
          <w:p w14:paraId="2878E758" w14:textId="77777777" w:rsidR="00371B68" w:rsidRPr="006379F8" w:rsidRDefault="00371B68" w:rsidP="001D4853">
            <w:pPr>
              <w:spacing w:after="0" w:line="240" w:lineRule="auto"/>
              <w:jc w:val="right"/>
              <w:rPr>
                <w:rFonts w:cs="Arial"/>
                <w:sz w:val="18"/>
                <w:szCs w:val="18"/>
              </w:rPr>
            </w:pPr>
            <w:r w:rsidRPr="006379F8">
              <w:rPr>
                <w:rFonts w:cs="Arial"/>
                <w:sz w:val="18"/>
                <w:szCs w:val="18"/>
              </w:rPr>
              <w:t>93.0</w:t>
            </w:r>
          </w:p>
        </w:tc>
        <w:tc>
          <w:tcPr>
            <w:tcW w:w="992" w:type="dxa"/>
            <w:tcBorders>
              <w:top w:val="nil"/>
              <w:left w:val="nil"/>
              <w:bottom w:val="nil"/>
              <w:right w:val="nil"/>
            </w:tcBorders>
            <w:shd w:val="clear" w:color="000000" w:fill="FEE983"/>
            <w:noWrap/>
            <w:vAlign w:val="bottom"/>
            <w:hideMark/>
          </w:tcPr>
          <w:p w14:paraId="414FD809" w14:textId="77777777" w:rsidR="00371B68" w:rsidRPr="006379F8" w:rsidRDefault="00371B68" w:rsidP="001D4853">
            <w:pPr>
              <w:spacing w:after="0" w:line="240" w:lineRule="auto"/>
              <w:jc w:val="right"/>
              <w:rPr>
                <w:rFonts w:cs="Arial"/>
                <w:sz w:val="18"/>
                <w:szCs w:val="18"/>
              </w:rPr>
            </w:pPr>
            <w:r w:rsidRPr="006379F8">
              <w:rPr>
                <w:rFonts w:cs="Arial"/>
                <w:sz w:val="18"/>
                <w:szCs w:val="18"/>
              </w:rPr>
              <w:t>94.2</w:t>
            </w:r>
          </w:p>
        </w:tc>
        <w:tc>
          <w:tcPr>
            <w:tcW w:w="992" w:type="dxa"/>
            <w:tcBorders>
              <w:top w:val="nil"/>
              <w:left w:val="nil"/>
              <w:bottom w:val="nil"/>
              <w:right w:val="nil"/>
            </w:tcBorders>
            <w:shd w:val="clear" w:color="000000" w:fill="C6DB81"/>
            <w:noWrap/>
            <w:vAlign w:val="bottom"/>
            <w:hideMark/>
          </w:tcPr>
          <w:p w14:paraId="2F1FAC89" w14:textId="77777777" w:rsidR="00371B68" w:rsidRPr="006379F8" w:rsidRDefault="00371B68" w:rsidP="001D4853">
            <w:pPr>
              <w:spacing w:after="0" w:line="240" w:lineRule="auto"/>
              <w:jc w:val="right"/>
              <w:rPr>
                <w:rFonts w:cs="Arial"/>
                <w:sz w:val="18"/>
                <w:szCs w:val="18"/>
              </w:rPr>
            </w:pPr>
            <w:r w:rsidRPr="006379F8">
              <w:rPr>
                <w:rFonts w:cs="Arial"/>
                <w:sz w:val="18"/>
                <w:szCs w:val="18"/>
              </w:rPr>
              <w:t>96.5</w:t>
            </w:r>
          </w:p>
        </w:tc>
      </w:tr>
      <w:tr w:rsidR="00371B68" w:rsidRPr="006379F8" w14:paraId="12B1AE62" w14:textId="77777777" w:rsidTr="001D4853">
        <w:trPr>
          <w:trHeight w:val="57"/>
        </w:trPr>
        <w:tc>
          <w:tcPr>
            <w:tcW w:w="3686" w:type="dxa"/>
            <w:tcBorders>
              <w:top w:val="nil"/>
              <w:left w:val="nil"/>
              <w:right w:val="nil"/>
            </w:tcBorders>
            <w:shd w:val="clear" w:color="auto" w:fill="auto"/>
            <w:noWrap/>
            <w:vAlign w:val="bottom"/>
            <w:hideMark/>
          </w:tcPr>
          <w:p w14:paraId="1C236DC9" w14:textId="77777777" w:rsidR="00371B68" w:rsidRPr="006379F8" w:rsidRDefault="00371B68" w:rsidP="001D4853">
            <w:pPr>
              <w:spacing w:after="0" w:line="240" w:lineRule="auto"/>
              <w:rPr>
                <w:rFonts w:cs="Arial"/>
                <w:b/>
                <w:bCs/>
                <w:sz w:val="18"/>
                <w:szCs w:val="18"/>
              </w:rPr>
            </w:pPr>
            <w:r w:rsidRPr="006379F8">
              <w:rPr>
                <w:rFonts w:cs="Arial"/>
                <w:b/>
                <w:bCs/>
                <w:sz w:val="18"/>
                <w:szCs w:val="18"/>
              </w:rPr>
              <w:t>Medium urban intensity</w:t>
            </w:r>
          </w:p>
        </w:tc>
        <w:tc>
          <w:tcPr>
            <w:tcW w:w="992" w:type="dxa"/>
            <w:tcBorders>
              <w:top w:val="nil"/>
              <w:left w:val="nil"/>
              <w:right w:val="nil"/>
            </w:tcBorders>
            <w:shd w:val="clear" w:color="000000" w:fill="FCB379"/>
            <w:noWrap/>
            <w:vAlign w:val="bottom"/>
            <w:hideMark/>
          </w:tcPr>
          <w:p w14:paraId="16376701"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82.0</w:t>
            </w:r>
          </w:p>
        </w:tc>
        <w:tc>
          <w:tcPr>
            <w:tcW w:w="992" w:type="dxa"/>
            <w:tcBorders>
              <w:top w:val="nil"/>
              <w:left w:val="nil"/>
              <w:right w:val="nil"/>
            </w:tcBorders>
            <w:shd w:val="clear" w:color="000000" w:fill="FCBC7B"/>
            <w:noWrap/>
            <w:vAlign w:val="bottom"/>
            <w:hideMark/>
          </w:tcPr>
          <w:p w14:paraId="66774091"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84.0</w:t>
            </w:r>
          </w:p>
        </w:tc>
        <w:tc>
          <w:tcPr>
            <w:tcW w:w="992" w:type="dxa"/>
            <w:tcBorders>
              <w:top w:val="nil"/>
              <w:left w:val="nil"/>
              <w:right w:val="nil"/>
            </w:tcBorders>
            <w:shd w:val="clear" w:color="000000" w:fill="FDC67D"/>
            <w:noWrap/>
            <w:vAlign w:val="bottom"/>
            <w:hideMark/>
          </w:tcPr>
          <w:p w14:paraId="07F4E527"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86.2</w:t>
            </w:r>
          </w:p>
        </w:tc>
        <w:tc>
          <w:tcPr>
            <w:tcW w:w="992" w:type="dxa"/>
            <w:tcBorders>
              <w:top w:val="nil"/>
              <w:left w:val="nil"/>
              <w:right w:val="nil"/>
            </w:tcBorders>
            <w:shd w:val="clear" w:color="000000" w:fill="FDCE7E"/>
            <w:noWrap/>
            <w:vAlign w:val="bottom"/>
            <w:hideMark/>
          </w:tcPr>
          <w:p w14:paraId="5907C0EA"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88.0</w:t>
            </w:r>
          </w:p>
        </w:tc>
        <w:tc>
          <w:tcPr>
            <w:tcW w:w="992" w:type="dxa"/>
            <w:tcBorders>
              <w:top w:val="nil"/>
              <w:left w:val="nil"/>
              <w:right w:val="nil"/>
            </w:tcBorders>
            <w:shd w:val="clear" w:color="000000" w:fill="FDD680"/>
            <w:noWrap/>
            <w:vAlign w:val="bottom"/>
            <w:hideMark/>
          </w:tcPr>
          <w:p w14:paraId="1980B03F"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89.8</w:t>
            </w:r>
          </w:p>
        </w:tc>
        <w:tc>
          <w:tcPr>
            <w:tcW w:w="992" w:type="dxa"/>
            <w:tcBorders>
              <w:top w:val="nil"/>
              <w:left w:val="nil"/>
              <w:right w:val="nil"/>
            </w:tcBorders>
            <w:shd w:val="clear" w:color="000000" w:fill="FEDB81"/>
            <w:noWrap/>
            <w:vAlign w:val="bottom"/>
            <w:hideMark/>
          </w:tcPr>
          <w:p w14:paraId="78F60F30"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91.0</w:t>
            </w:r>
          </w:p>
        </w:tc>
      </w:tr>
      <w:tr w:rsidR="00371B68" w:rsidRPr="006379F8" w14:paraId="5C8C6E5A" w14:textId="77777777" w:rsidTr="001D4853">
        <w:trPr>
          <w:trHeight w:val="57"/>
        </w:trPr>
        <w:tc>
          <w:tcPr>
            <w:tcW w:w="3686" w:type="dxa"/>
            <w:tcBorders>
              <w:top w:val="nil"/>
              <w:left w:val="nil"/>
              <w:right w:val="nil"/>
            </w:tcBorders>
            <w:shd w:val="clear" w:color="auto" w:fill="auto"/>
            <w:noWrap/>
            <w:vAlign w:val="bottom"/>
            <w:hideMark/>
          </w:tcPr>
          <w:p w14:paraId="457BA883" w14:textId="77777777" w:rsidR="00371B68" w:rsidRPr="006379F8" w:rsidRDefault="00371B68" w:rsidP="001D4853">
            <w:pPr>
              <w:spacing w:after="0" w:line="240" w:lineRule="auto"/>
              <w:rPr>
                <w:rFonts w:cs="Arial"/>
                <w:b/>
                <w:bCs/>
                <w:sz w:val="18"/>
                <w:szCs w:val="18"/>
              </w:rPr>
            </w:pPr>
            <w:r w:rsidRPr="006379F8">
              <w:rPr>
                <w:rFonts w:cs="Arial"/>
                <w:b/>
                <w:bCs/>
                <w:sz w:val="18"/>
                <w:szCs w:val="18"/>
              </w:rPr>
              <w:t>Low urban intensity</w:t>
            </w:r>
          </w:p>
        </w:tc>
        <w:tc>
          <w:tcPr>
            <w:tcW w:w="992" w:type="dxa"/>
            <w:tcBorders>
              <w:top w:val="nil"/>
              <w:left w:val="nil"/>
              <w:right w:val="nil"/>
            </w:tcBorders>
            <w:shd w:val="clear" w:color="000000" w:fill="F8696B"/>
            <w:noWrap/>
            <w:vAlign w:val="bottom"/>
            <w:hideMark/>
          </w:tcPr>
          <w:p w14:paraId="33FC8B4C"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65.1</w:t>
            </w:r>
          </w:p>
        </w:tc>
        <w:tc>
          <w:tcPr>
            <w:tcW w:w="992" w:type="dxa"/>
            <w:tcBorders>
              <w:top w:val="nil"/>
              <w:left w:val="nil"/>
              <w:right w:val="nil"/>
            </w:tcBorders>
            <w:shd w:val="clear" w:color="000000" w:fill="F98370"/>
            <w:noWrap/>
            <w:vAlign w:val="bottom"/>
            <w:hideMark/>
          </w:tcPr>
          <w:p w14:paraId="7A78B70D"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71.1</w:t>
            </w:r>
          </w:p>
        </w:tc>
        <w:tc>
          <w:tcPr>
            <w:tcW w:w="992" w:type="dxa"/>
            <w:tcBorders>
              <w:top w:val="nil"/>
              <w:left w:val="nil"/>
              <w:right w:val="nil"/>
            </w:tcBorders>
            <w:shd w:val="clear" w:color="000000" w:fill="FA8E72"/>
            <w:noWrap/>
            <w:vAlign w:val="bottom"/>
            <w:hideMark/>
          </w:tcPr>
          <w:p w14:paraId="041362C4"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73.6</w:t>
            </w:r>
          </w:p>
        </w:tc>
        <w:tc>
          <w:tcPr>
            <w:tcW w:w="992" w:type="dxa"/>
            <w:tcBorders>
              <w:top w:val="nil"/>
              <w:left w:val="nil"/>
              <w:right w:val="nil"/>
            </w:tcBorders>
            <w:shd w:val="clear" w:color="000000" w:fill="FA9A74"/>
            <w:noWrap/>
            <w:vAlign w:val="bottom"/>
            <w:hideMark/>
          </w:tcPr>
          <w:p w14:paraId="76C0A230"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76.3</w:t>
            </w:r>
          </w:p>
        </w:tc>
        <w:tc>
          <w:tcPr>
            <w:tcW w:w="992" w:type="dxa"/>
            <w:tcBorders>
              <w:top w:val="nil"/>
              <w:left w:val="nil"/>
              <w:right w:val="nil"/>
            </w:tcBorders>
            <w:shd w:val="clear" w:color="000000" w:fill="FBAB77"/>
            <w:noWrap/>
            <w:vAlign w:val="bottom"/>
            <w:hideMark/>
          </w:tcPr>
          <w:p w14:paraId="571AF2FD"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80.2</w:t>
            </w:r>
          </w:p>
        </w:tc>
        <w:tc>
          <w:tcPr>
            <w:tcW w:w="992" w:type="dxa"/>
            <w:tcBorders>
              <w:top w:val="nil"/>
              <w:left w:val="nil"/>
              <w:right w:val="nil"/>
            </w:tcBorders>
            <w:shd w:val="clear" w:color="000000" w:fill="FCB479"/>
            <w:noWrap/>
            <w:vAlign w:val="bottom"/>
            <w:hideMark/>
          </w:tcPr>
          <w:p w14:paraId="3FE8AEF3"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82.1</w:t>
            </w:r>
          </w:p>
        </w:tc>
      </w:tr>
      <w:tr w:rsidR="00371B68" w:rsidRPr="006379F8" w14:paraId="5580532E" w14:textId="77777777" w:rsidTr="001D4853">
        <w:trPr>
          <w:trHeight w:val="57"/>
        </w:trPr>
        <w:tc>
          <w:tcPr>
            <w:tcW w:w="3686" w:type="dxa"/>
            <w:tcBorders>
              <w:top w:val="nil"/>
              <w:left w:val="nil"/>
              <w:right w:val="nil"/>
            </w:tcBorders>
            <w:shd w:val="clear" w:color="auto" w:fill="auto"/>
            <w:noWrap/>
            <w:vAlign w:val="bottom"/>
            <w:hideMark/>
          </w:tcPr>
          <w:p w14:paraId="127256E1" w14:textId="77777777" w:rsidR="00371B68" w:rsidRPr="006379F8" w:rsidRDefault="00371B68" w:rsidP="001D4853">
            <w:pPr>
              <w:spacing w:before="60" w:after="0" w:line="240" w:lineRule="auto"/>
              <w:rPr>
                <w:rFonts w:cs="Arial"/>
                <w:color w:val="000000"/>
                <w:sz w:val="18"/>
                <w:szCs w:val="18"/>
              </w:rPr>
            </w:pPr>
            <w:r w:rsidRPr="006379F8">
              <w:rPr>
                <w:rFonts w:cs="Arial"/>
                <w:color w:val="000000"/>
                <w:sz w:val="18"/>
                <w:szCs w:val="18"/>
              </w:rPr>
              <w:t>DISTANCE FROM TARGET in pct. points</w:t>
            </w:r>
          </w:p>
        </w:tc>
        <w:tc>
          <w:tcPr>
            <w:tcW w:w="992" w:type="dxa"/>
            <w:tcBorders>
              <w:top w:val="nil"/>
              <w:left w:val="nil"/>
              <w:right w:val="nil"/>
            </w:tcBorders>
            <w:shd w:val="clear" w:color="auto" w:fill="auto"/>
            <w:noWrap/>
            <w:vAlign w:val="bottom"/>
            <w:hideMark/>
          </w:tcPr>
          <w:p w14:paraId="477BA398" w14:textId="77777777" w:rsidR="00371B68" w:rsidRPr="006379F8" w:rsidRDefault="00371B68" w:rsidP="001D4853">
            <w:pPr>
              <w:spacing w:before="60" w:after="0" w:line="240" w:lineRule="auto"/>
              <w:jc w:val="right"/>
              <w:rPr>
                <w:rFonts w:cs="Arial"/>
                <w:color w:val="000000"/>
                <w:sz w:val="18"/>
                <w:szCs w:val="18"/>
              </w:rPr>
            </w:pPr>
            <w:r w:rsidRPr="006379F8">
              <w:rPr>
                <w:rFonts w:cs="Arial"/>
                <w:color w:val="000000"/>
                <w:sz w:val="18"/>
                <w:szCs w:val="18"/>
              </w:rPr>
              <w:t>16.5</w:t>
            </w:r>
          </w:p>
        </w:tc>
        <w:tc>
          <w:tcPr>
            <w:tcW w:w="992" w:type="dxa"/>
            <w:tcBorders>
              <w:top w:val="nil"/>
              <w:left w:val="nil"/>
              <w:right w:val="nil"/>
            </w:tcBorders>
            <w:shd w:val="clear" w:color="auto" w:fill="auto"/>
            <w:noWrap/>
            <w:vAlign w:val="bottom"/>
            <w:hideMark/>
          </w:tcPr>
          <w:p w14:paraId="6D3FDE59" w14:textId="77777777" w:rsidR="00371B68" w:rsidRPr="006379F8" w:rsidRDefault="00371B68" w:rsidP="001D4853">
            <w:pPr>
              <w:spacing w:before="60" w:after="0" w:line="240" w:lineRule="auto"/>
              <w:jc w:val="right"/>
              <w:rPr>
                <w:rFonts w:cs="Arial"/>
                <w:color w:val="000000"/>
                <w:sz w:val="18"/>
                <w:szCs w:val="18"/>
              </w:rPr>
            </w:pPr>
            <w:r w:rsidRPr="006379F8">
              <w:rPr>
                <w:rFonts w:cs="Arial"/>
                <w:color w:val="000000"/>
                <w:sz w:val="18"/>
                <w:szCs w:val="18"/>
              </w:rPr>
              <w:t>15.5</w:t>
            </w:r>
          </w:p>
        </w:tc>
        <w:tc>
          <w:tcPr>
            <w:tcW w:w="992" w:type="dxa"/>
            <w:tcBorders>
              <w:top w:val="nil"/>
              <w:left w:val="nil"/>
              <w:right w:val="nil"/>
            </w:tcBorders>
            <w:shd w:val="clear" w:color="auto" w:fill="auto"/>
            <w:noWrap/>
            <w:vAlign w:val="bottom"/>
            <w:hideMark/>
          </w:tcPr>
          <w:p w14:paraId="4641FE42" w14:textId="77777777" w:rsidR="00371B68" w:rsidRPr="006379F8" w:rsidRDefault="00371B68" w:rsidP="001D4853">
            <w:pPr>
              <w:spacing w:before="60" w:after="0" w:line="240" w:lineRule="auto"/>
              <w:jc w:val="right"/>
              <w:rPr>
                <w:rFonts w:cs="Arial"/>
                <w:color w:val="000000"/>
                <w:sz w:val="18"/>
                <w:szCs w:val="18"/>
              </w:rPr>
            </w:pPr>
            <w:r w:rsidRPr="006379F8">
              <w:rPr>
                <w:rFonts w:cs="Arial"/>
                <w:color w:val="000000"/>
                <w:sz w:val="18"/>
                <w:szCs w:val="18"/>
              </w:rPr>
              <w:t>13.3</w:t>
            </w:r>
          </w:p>
        </w:tc>
        <w:tc>
          <w:tcPr>
            <w:tcW w:w="992" w:type="dxa"/>
            <w:tcBorders>
              <w:top w:val="nil"/>
              <w:left w:val="nil"/>
              <w:right w:val="nil"/>
            </w:tcBorders>
            <w:shd w:val="clear" w:color="auto" w:fill="auto"/>
            <w:noWrap/>
            <w:vAlign w:val="bottom"/>
            <w:hideMark/>
          </w:tcPr>
          <w:p w14:paraId="6CC4029D" w14:textId="77777777" w:rsidR="00371B68" w:rsidRPr="006379F8" w:rsidRDefault="00371B68" w:rsidP="001D4853">
            <w:pPr>
              <w:spacing w:before="60" w:after="0" w:line="240" w:lineRule="auto"/>
              <w:jc w:val="right"/>
              <w:rPr>
                <w:rFonts w:cs="Arial"/>
                <w:color w:val="000000"/>
                <w:sz w:val="18"/>
                <w:szCs w:val="18"/>
              </w:rPr>
            </w:pPr>
            <w:r w:rsidRPr="006379F8">
              <w:rPr>
                <w:rFonts w:cs="Arial"/>
                <w:color w:val="000000"/>
                <w:sz w:val="18"/>
                <w:szCs w:val="18"/>
              </w:rPr>
              <w:t>10.9</w:t>
            </w:r>
          </w:p>
        </w:tc>
        <w:tc>
          <w:tcPr>
            <w:tcW w:w="992" w:type="dxa"/>
            <w:tcBorders>
              <w:top w:val="nil"/>
              <w:left w:val="nil"/>
              <w:right w:val="nil"/>
            </w:tcBorders>
            <w:shd w:val="clear" w:color="auto" w:fill="auto"/>
            <w:noWrap/>
            <w:vAlign w:val="bottom"/>
            <w:hideMark/>
          </w:tcPr>
          <w:p w14:paraId="36A53CAB" w14:textId="77777777" w:rsidR="00371B68" w:rsidRPr="006379F8" w:rsidRDefault="00371B68" w:rsidP="001D4853">
            <w:pPr>
              <w:spacing w:before="60" w:after="0" w:line="240" w:lineRule="auto"/>
              <w:jc w:val="right"/>
              <w:rPr>
                <w:rFonts w:cs="Arial"/>
                <w:color w:val="000000"/>
                <w:sz w:val="18"/>
                <w:szCs w:val="18"/>
              </w:rPr>
            </w:pPr>
            <w:r w:rsidRPr="006379F8">
              <w:rPr>
                <w:rFonts w:cs="Arial"/>
                <w:color w:val="000000"/>
                <w:sz w:val="18"/>
                <w:szCs w:val="18"/>
              </w:rPr>
              <w:t>8.6</w:t>
            </w:r>
          </w:p>
        </w:tc>
        <w:tc>
          <w:tcPr>
            <w:tcW w:w="992" w:type="dxa"/>
            <w:tcBorders>
              <w:top w:val="nil"/>
              <w:left w:val="nil"/>
              <w:right w:val="nil"/>
            </w:tcBorders>
            <w:shd w:val="clear" w:color="auto" w:fill="auto"/>
            <w:noWrap/>
            <w:vAlign w:val="bottom"/>
            <w:hideMark/>
          </w:tcPr>
          <w:p w14:paraId="7C153ADE" w14:textId="77777777" w:rsidR="00371B68" w:rsidRPr="006379F8" w:rsidRDefault="00371B68" w:rsidP="001D4853">
            <w:pPr>
              <w:spacing w:before="60" w:after="0" w:line="240" w:lineRule="auto"/>
              <w:jc w:val="right"/>
              <w:rPr>
                <w:rFonts w:cs="Arial"/>
                <w:color w:val="000000"/>
                <w:sz w:val="18"/>
                <w:szCs w:val="18"/>
              </w:rPr>
            </w:pPr>
            <w:r w:rsidRPr="006379F8">
              <w:rPr>
                <w:rFonts w:cs="Arial"/>
                <w:color w:val="000000"/>
                <w:sz w:val="18"/>
                <w:szCs w:val="18"/>
              </w:rPr>
              <w:t>7.2</w:t>
            </w:r>
          </w:p>
        </w:tc>
      </w:tr>
      <w:tr w:rsidR="00371B68" w:rsidRPr="006379F8" w14:paraId="012AB148" w14:textId="77777777" w:rsidTr="001D4853">
        <w:trPr>
          <w:trHeight w:val="57"/>
        </w:trPr>
        <w:tc>
          <w:tcPr>
            <w:tcW w:w="3686" w:type="dxa"/>
            <w:tcBorders>
              <w:top w:val="nil"/>
              <w:left w:val="nil"/>
              <w:bottom w:val="single" w:sz="4" w:space="0" w:color="auto"/>
              <w:right w:val="nil"/>
            </w:tcBorders>
            <w:shd w:val="clear" w:color="auto" w:fill="auto"/>
            <w:noWrap/>
            <w:vAlign w:val="bottom"/>
            <w:hideMark/>
          </w:tcPr>
          <w:p w14:paraId="3703E15B" w14:textId="77777777" w:rsidR="00371B68" w:rsidRPr="006379F8" w:rsidRDefault="00371B68" w:rsidP="001D4853">
            <w:pPr>
              <w:spacing w:after="60" w:line="240" w:lineRule="auto"/>
              <w:rPr>
                <w:rFonts w:cs="Arial"/>
                <w:color w:val="000000"/>
                <w:sz w:val="18"/>
                <w:szCs w:val="18"/>
              </w:rPr>
            </w:pPr>
            <w:r w:rsidRPr="006379F8">
              <w:rPr>
                <w:rFonts w:cs="Arial"/>
                <w:color w:val="000000"/>
                <w:sz w:val="18"/>
                <w:szCs w:val="18"/>
              </w:rPr>
              <w:t xml:space="preserve">URBAN-RURAL DIVIDE in pct. points </w:t>
            </w:r>
          </w:p>
        </w:tc>
        <w:tc>
          <w:tcPr>
            <w:tcW w:w="992" w:type="dxa"/>
            <w:tcBorders>
              <w:top w:val="nil"/>
              <w:left w:val="nil"/>
              <w:bottom w:val="single" w:sz="4" w:space="0" w:color="auto"/>
              <w:right w:val="nil"/>
            </w:tcBorders>
            <w:shd w:val="clear" w:color="auto" w:fill="auto"/>
            <w:noWrap/>
            <w:vAlign w:val="bottom"/>
            <w:hideMark/>
          </w:tcPr>
          <w:p w14:paraId="2AE92B23" w14:textId="77777777" w:rsidR="00371B68" w:rsidRPr="006379F8" w:rsidRDefault="00371B68" w:rsidP="001D4853">
            <w:pPr>
              <w:spacing w:after="60" w:line="240" w:lineRule="auto"/>
              <w:jc w:val="right"/>
              <w:rPr>
                <w:rFonts w:cs="Arial"/>
                <w:color w:val="000000"/>
                <w:sz w:val="18"/>
                <w:szCs w:val="18"/>
              </w:rPr>
            </w:pPr>
            <w:r w:rsidRPr="006379F8">
              <w:rPr>
                <w:rFonts w:cs="Arial"/>
                <w:color w:val="000000"/>
                <w:sz w:val="18"/>
                <w:szCs w:val="18"/>
              </w:rPr>
              <w:t>24.0</w:t>
            </w:r>
          </w:p>
        </w:tc>
        <w:tc>
          <w:tcPr>
            <w:tcW w:w="992" w:type="dxa"/>
            <w:tcBorders>
              <w:top w:val="nil"/>
              <w:left w:val="nil"/>
              <w:bottom w:val="single" w:sz="4" w:space="0" w:color="auto"/>
              <w:right w:val="nil"/>
            </w:tcBorders>
            <w:shd w:val="clear" w:color="auto" w:fill="auto"/>
            <w:noWrap/>
            <w:vAlign w:val="bottom"/>
            <w:hideMark/>
          </w:tcPr>
          <w:p w14:paraId="4E28B7B4" w14:textId="77777777" w:rsidR="00371B68" w:rsidRPr="006379F8" w:rsidRDefault="00371B68" w:rsidP="001D4853">
            <w:pPr>
              <w:spacing w:after="60" w:line="240" w:lineRule="auto"/>
              <w:jc w:val="right"/>
              <w:rPr>
                <w:rFonts w:cs="Arial"/>
                <w:color w:val="000000"/>
                <w:sz w:val="18"/>
                <w:szCs w:val="18"/>
              </w:rPr>
            </w:pPr>
            <w:r w:rsidRPr="006379F8">
              <w:rPr>
                <w:rFonts w:cs="Arial"/>
                <w:color w:val="000000"/>
                <w:sz w:val="18"/>
                <w:szCs w:val="18"/>
              </w:rPr>
              <w:t>21.3</w:t>
            </w:r>
          </w:p>
        </w:tc>
        <w:tc>
          <w:tcPr>
            <w:tcW w:w="992" w:type="dxa"/>
            <w:tcBorders>
              <w:top w:val="nil"/>
              <w:left w:val="nil"/>
              <w:bottom w:val="single" w:sz="4" w:space="0" w:color="auto"/>
              <w:right w:val="nil"/>
            </w:tcBorders>
            <w:shd w:val="clear" w:color="auto" w:fill="auto"/>
            <w:noWrap/>
            <w:vAlign w:val="bottom"/>
            <w:hideMark/>
          </w:tcPr>
          <w:p w14:paraId="0B1C5401" w14:textId="77777777" w:rsidR="00371B68" w:rsidRPr="006379F8" w:rsidRDefault="00371B68" w:rsidP="001D4853">
            <w:pPr>
              <w:spacing w:after="60" w:line="240" w:lineRule="auto"/>
              <w:jc w:val="right"/>
              <w:rPr>
                <w:rFonts w:cs="Arial"/>
                <w:color w:val="000000"/>
                <w:sz w:val="18"/>
                <w:szCs w:val="18"/>
              </w:rPr>
            </w:pPr>
            <w:r w:rsidRPr="006379F8">
              <w:rPr>
                <w:rFonts w:cs="Arial"/>
                <w:color w:val="000000"/>
                <w:sz w:val="18"/>
                <w:szCs w:val="18"/>
              </w:rPr>
              <w:t>21.0</w:t>
            </w:r>
          </w:p>
        </w:tc>
        <w:tc>
          <w:tcPr>
            <w:tcW w:w="992" w:type="dxa"/>
            <w:tcBorders>
              <w:top w:val="nil"/>
              <w:left w:val="nil"/>
              <w:bottom w:val="single" w:sz="4" w:space="0" w:color="auto"/>
              <w:right w:val="nil"/>
            </w:tcBorders>
            <w:shd w:val="clear" w:color="auto" w:fill="auto"/>
            <w:noWrap/>
            <w:vAlign w:val="bottom"/>
            <w:hideMark/>
          </w:tcPr>
          <w:p w14:paraId="58CF5525" w14:textId="77777777" w:rsidR="00371B68" w:rsidRPr="006379F8" w:rsidRDefault="00371B68" w:rsidP="001D4853">
            <w:pPr>
              <w:spacing w:after="60" w:line="240" w:lineRule="auto"/>
              <w:jc w:val="right"/>
              <w:rPr>
                <w:rFonts w:cs="Arial"/>
                <w:color w:val="000000"/>
                <w:sz w:val="18"/>
                <w:szCs w:val="18"/>
              </w:rPr>
            </w:pPr>
            <w:r w:rsidRPr="006379F8">
              <w:rPr>
                <w:rFonts w:cs="Arial"/>
                <w:color w:val="000000"/>
                <w:sz w:val="18"/>
                <w:szCs w:val="18"/>
              </w:rPr>
              <w:t>20.5</w:t>
            </w:r>
          </w:p>
        </w:tc>
        <w:tc>
          <w:tcPr>
            <w:tcW w:w="992" w:type="dxa"/>
            <w:tcBorders>
              <w:top w:val="nil"/>
              <w:left w:val="nil"/>
              <w:bottom w:val="single" w:sz="4" w:space="0" w:color="auto"/>
              <w:right w:val="nil"/>
            </w:tcBorders>
            <w:shd w:val="clear" w:color="auto" w:fill="auto"/>
            <w:noWrap/>
            <w:vAlign w:val="bottom"/>
            <w:hideMark/>
          </w:tcPr>
          <w:p w14:paraId="250261C8" w14:textId="77777777" w:rsidR="00371B68" w:rsidRPr="006379F8" w:rsidRDefault="00371B68" w:rsidP="001D4853">
            <w:pPr>
              <w:spacing w:after="60" w:line="240" w:lineRule="auto"/>
              <w:jc w:val="right"/>
              <w:rPr>
                <w:rFonts w:cs="Arial"/>
                <w:color w:val="000000"/>
                <w:sz w:val="18"/>
                <w:szCs w:val="18"/>
              </w:rPr>
            </w:pPr>
            <w:r w:rsidRPr="006379F8">
              <w:rPr>
                <w:rFonts w:cs="Arial"/>
                <w:color w:val="000000"/>
                <w:sz w:val="18"/>
                <w:szCs w:val="18"/>
              </w:rPr>
              <w:t>17.0</w:t>
            </w:r>
          </w:p>
        </w:tc>
        <w:tc>
          <w:tcPr>
            <w:tcW w:w="992" w:type="dxa"/>
            <w:tcBorders>
              <w:top w:val="nil"/>
              <w:left w:val="nil"/>
              <w:bottom w:val="single" w:sz="4" w:space="0" w:color="auto"/>
              <w:right w:val="nil"/>
            </w:tcBorders>
            <w:shd w:val="clear" w:color="auto" w:fill="auto"/>
            <w:noWrap/>
            <w:vAlign w:val="bottom"/>
            <w:hideMark/>
          </w:tcPr>
          <w:p w14:paraId="676DFA5D" w14:textId="77777777" w:rsidR="00371B68" w:rsidRPr="006379F8" w:rsidRDefault="00371B68" w:rsidP="001D4853">
            <w:pPr>
              <w:spacing w:after="60" w:line="240" w:lineRule="auto"/>
              <w:jc w:val="right"/>
              <w:rPr>
                <w:rFonts w:cs="Arial"/>
                <w:color w:val="000000"/>
                <w:sz w:val="18"/>
                <w:szCs w:val="18"/>
              </w:rPr>
            </w:pPr>
            <w:r w:rsidRPr="006379F8">
              <w:rPr>
                <w:rFonts w:cs="Arial"/>
                <w:color w:val="000000"/>
                <w:sz w:val="18"/>
                <w:szCs w:val="18"/>
              </w:rPr>
              <w:t>16.4</w:t>
            </w:r>
          </w:p>
        </w:tc>
      </w:tr>
      <w:tr w:rsidR="00371B68" w:rsidRPr="006379F8" w14:paraId="6F0B67E6" w14:textId="77777777" w:rsidTr="001D4853">
        <w:trPr>
          <w:trHeight w:val="20"/>
        </w:trPr>
        <w:tc>
          <w:tcPr>
            <w:tcW w:w="9638" w:type="dxa"/>
            <w:gridSpan w:val="7"/>
            <w:tcBorders>
              <w:top w:val="single" w:sz="4" w:space="0" w:color="auto"/>
              <w:left w:val="nil"/>
              <w:right w:val="nil"/>
            </w:tcBorders>
            <w:shd w:val="clear" w:color="auto" w:fill="auto"/>
            <w:noWrap/>
          </w:tcPr>
          <w:p w14:paraId="5DDFD56C" w14:textId="77777777" w:rsidR="00371B68" w:rsidRPr="006379F8" w:rsidRDefault="00371B68" w:rsidP="001D4853">
            <w:pPr>
              <w:spacing w:after="0" w:line="240" w:lineRule="auto"/>
              <w:rPr>
                <w:rFonts w:cs="Arial"/>
                <w:color w:val="000000"/>
                <w:sz w:val="18"/>
                <w:szCs w:val="18"/>
              </w:rPr>
            </w:pPr>
            <w:r w:rsidRPr="006379F8">
              <w:rPr>
                <w:rFonts w:cs="Arial"/>
                <w:noProof/>
                <w:sz w:val="16"/>
                <w:szCs w:val="16"/>
                <w:lang w:val="en-GB" w:eastAsia="it-IT"/>
              </w:rPr>
              <w:t>Source: Processing on MOC data</w:t>
            </w:r>
          </w:p>
        </w:tc>
      </w:tr>
    </w:tbl>
    <w:p w14:paraId="239DDBCA" w14:textId="77777777" w:rsidR="00371B68" w:rsidRPr="006379F8" w:rsidRDefault="00371B68" w:rsidP="00371B68">
      <w:pPr>
        <w:spacing w:after="120" w:line="240" w:lineRule="auto"/>
        <w:jc w:val="both"/>
        <w:rPr>
          <w:rFonts w:cs="Arial"/>
        </w:rPr>
      </w:pPr>
      <w:r w:rsidRPr="006379F8">
        <w:rPr>
          <w:rFonts w:cs="Arial"/>
          <w:lang w:val="en-GB"/>
        </w:rPr>
        <w:lastRenderedPageBreak/>
        <w:t>In 2021, 92.8% of the urban population is provided with clean water through the centralized water supply system (+9.3 percentage points since 2016: at this rate, target could be achieved by 2024). The proportion is considerably higher (98.5%) in the high urban intensity areas, but the gap between urban and rural areas is reducing (Figures 2.14 and 2.15).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371B68" w:rsidRPr="006379F8" w14:paraId="4664191B" w14:textId="77777777" w:rsidTr="001D4853">
        <w:trPr>
          <w:trHeight w:val="20"/>
        </w:trPr>
        <w:tc>
          <w:tcPr>
            <w:tcW w:w="5000" w:type="pct"/>
            <w:tcBorders>
              <w:bottom w:val="single" w:sz="4" w:space="0" w:color="auto"/>
            </w:tcBorders>
          </w:tcPr>
          <w:p w14:paraId="7A05AA53" w14:textId="77777777" w:rsidR="00371B68" w:rsidRPr="006379F8" w:rsidRDefault="00371B68" w:rsidP="001D4853">
            <w:pPr>
              <w:keepNext/>
              <w:widowControl w:val="0"/>
              <w:tabs>
                <w:tab w:val="left" w:pos="284"/>
              </w:tabs>
              <w:autoSpaceDE w:val="0"/>
              <w:autoSpaceDN w:val="0"/>
              <w:spacing w:before="240" w:after="120"/>
              <w:rPr>
                <w:rFonts w:cs="Arial"/>
                <w:b/>
                <w:sz w:val="18"/>
                <w:szCs w:val="18"/>
                <w:lang w:eastAsia="it-IT"/>
              </w:rPr>
            </w:pPr>
            <w:r w:rsidRPr="006379F8">
              <w:rPr>
                <w:rFonts w:cs="Arial"/>
                <w:b/>
                <w:sz w:val="18"/>
                <w:szCs w:val="18"/>
                <w:lang w:eastAsia="it-IT"/>
              </w:rPr>
              <w:t xml:space="preserve">Figure 2.14 - Urban population provided with clean water by centralized water supply system, by urban intensity degree. Years 2016-2020 </w:t>
            </w:r>
            <w:r w:rsidRPr="006379F8">
              <w:rPr>
                <w:rFonts w:cs="Arial"/>
                <w:sz w:val="18"/>
                <w:szCs w:val="18"/>
                <w:lang w:eastAsia="it-IT"/>
              </w:rPr>
              <w:t>(estimates, percentage values)</w:t>
            </w:r>
          </w:p>
        </w:tc>
      </w:tr>
      <w:tr w:rsidR="00371B68" w:rsidRPr="006379F8" w14:paraId="41E69FE9" w14:textId="77777777" w:rsidTr="001D4853">
        <w:trPr>
          <w:trHeight w:val="20"/>
        </w:trPr>
        <w:tc>
          <w:tcPr>
            <w:tcW w:w="5000" w:type="pct"/>
            <w:tcBorders>
              <w:top w:val="single" w:sz="4" w:space="0" w:color="auto"/>
              <w:left w:val="single" w:sz="4" w:space="0" w:color="auto"/>
              <w:bottom w:val="single" w:sz="4" w:space="0" w:color="auto"/>
              <w:right w:val="single" w:sz="4" w:space="0" w:color="auto"/>
            </w:tcBorders>
          </w:tcPr>
          <w:p w14:paraId="0923EA77" w14:textId="3147A342" w:rsidR="00371B68" w:rsidRPr="006379F8" w:rsidRDefault="00CB6C02" w:rsidP="001D4853">
            <w:pPr>
              <w:spacing w:before="120" w:after="120"/>
              <w:jc w:val="center"/>
              <w:rPr>
                <w:rFonts w:cs="Arial"/>
                <w:b/>
                <w:sz w:val="28"/>
                <w:szCs w:val="28"/>
                <w:lang w:val="en-GB"/>
              </w:rPr>
            </w:pPr>
            <w:r>
              <w:rPr>
                <w:rFonts w:cs="Arial"/>
                <w:b/>
                <w:noProof/>
                <w:sz w:val="28"/>
                <w:szCs w:val="28"/>
              </w:rPr>
              <w:drawing>
                <wp:inline distT="0" distB="0" distL="0" distR="0" wp14:anchorId="4862670A" wp14:editId="5D0DE760">
                  <wp:extent cx="5891841" cy="3665855"/>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895500" cy="3668132"/>
                          </a:xfrm>
                          <a:prstGeom prst="rect">
                            <a:avLst/>
                          </a:prstGeom>
                          <a:noFill/>
                        </pic:spPr>
                      </pic:pic>
                    </a:graphicData>
                  </a:graphic>
                </wp:inline>
              </w:drawing>
            </w:r>
          </w:p>
        </w:tc>
      </w:tr>
      <w:tr w:rsidR="00371B68" w:rsidRPr="006379F8" w14:paraId="3621250C" w14:textId="77777777" w:rsidTr="001D4853">
        <w:trPr>
          <w:trHeight w:val="20"/>
        </w:trPr>
        <w:tc>
          <w:tcPr>
            <w:tcW w:w="5000" w:type="pct"/>
            <w:tcBorders>
              <w:top w:val="single" w:sz="4" w:space="0" w:color="auto"/>
            </w:tcBorders>
          </w:tcPr>
          <w:p w14:paraId="47918ED4" w14:textId="77777777" w:rsidR="00371B68" w:rsidRPr="006379F8" w:rsidRDefault="00371B68" w:rsidP="001D4853">
            <w:pPr>
              <w:spacing w:after="240"/>
              <w:rPr>
                <w:rFonts w:cs="Arial"/>
                <w:noProof/>
                <w:sz w:val="16"/>
                <w:szCs w:val="16"/>
                <w:lang w:val="en-GB" w:eastAsia="it-IT"/>
              </w:rPr>
            </w:pPr>
            <w:r w:rsidRPr="006379F8">
              <w:rPr>
                <w:rFonts w:cs="Arial"/>
                <w:noProof/>
                <w:sz w:val="16"/>
                <w:szCs w:val="16"/>
                <w:lang w:val="en-GB" w:eastAsia="it-IT"/>
              </w:rPr>
              <w:t>Source: Processing on MOC data</w:t>
            </w:r>
          </w:p>
        </w:tc>
      </w:tr>
    </w:tbl>
    <w:p w14:paraId="30970285" w14:textId="77777777" w:rsidR="00371B68" w:rsidRPr="006379F8" w:rsidRDefault="00371B68" w:rsidP="00371B68">
      <w:pPr>
        <w:spacing w:after="120" w:line="240" w:lineRule="auto"/>
        <w:rPr>
          <w:rFonts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371B68" w:rsidRPr="006379F8" w14:paraId="72B94117" w14:textId="77777777" w:rsidTr="001D4853">
        <w:trPr>
          <w:trHeight w:val="20"/>
        </w:trPr>
        <w:tc>
          <w:tcPr>
            <w:tcW w:w="5000" w:type="pct"/>
            <w:tcBorders>
              <w:bottom w:val="single" w:sz="4" w:space="0" w:color="auto"/>
            </w:tcBorders>
          </w:tcPr>
          <w:p w14:paraId="2C4874E5" w14:textId="77777777" w:rsidR="00371B68" w:rsidRPr="006379F8" w:rsidRDefault="00371B68" w:rsidP="001D4853">
            <w:pPr>
              <w:keepNext/>
              <w:widowControl w:val="0"/>
              <w:tabs>
                <w:tab w:val="left" w:pos="284"/>
              </w:tabs>
              <w:autoSpaceDE w:val="0"/>
              <w:autoSpaceDN w:val="0"/>
              <w:spacing w:before="240" w:after="120"/>
              <w:rPr>
                <w:rFonts w:cs="Arial"/>
                <w:sz w:val="18"/>
                <w:szCs w:val="18"/>
                <w:lang w:eastAsia="it-IT"/>
              </w:rPr>
            </w:pPr>
            <w:r w:rsidRPr="006379F8">
              <w:rPr>
                <w:rFonts w:cs="Arial"/>
                <w:b/>
                <w:color w:val="000000"/>
                <w:sz w:val="18"/>
                <w:szCs w:val="18"/>
                <w:lang w:val="en-GB" w:eastAsia="it-IT"/>
              </w:rPr>
              <w:t xml:space="preserve">Figure 2.15 - Urban population provided with clean water by centralized water supply system: distance from target and urban-rural divide. Years 2016-2021 </w:t>
            </w:r>
            <w:r w:rsidRPr="006379F8">
              <w:rPr>
                <w:rFonts w:cs="Arial"/>
                <w:color w:val="000000"/>
                <w:sz w:val="18"/>
                <w:szCs w:val="18"/>
                <w:lang w:val="en-GB" w:eastAsia="it-IT"/>
              </w:rPr>
              <w:t>(estimates, percentage points)</w:t>
            </w:r>
          </w:p>
        </w:tc>
      </w:tr>
      <w:tr w:rsidR="00371B68" w:rsidRPr="006379F8" w14:paraId="387B927E" w14:textId="77777777" w:rsidTr="001D4853">
        <w:trPr>
          <w:trHeight w:val="20"/>
        </w:trPr>
        <w:tc>
          <w:tcPr>
            <w:tcW w:w="5000" w:type="pct"/>
            <w:tcBorders>
              <w:top w:val="single" w:sz="4" w:space="0" w:color="auto"/>
              <w:left w:val="single" w:sz="4" w:space="0" w:color="auto"/>
              <w:bottom w:val="single" w:sz="4" w:space="0" w:color="auto"/>
              <w:right w:val="single" w:sz="4" w:space="0" w:color="auto"/>
            </w:tcBorders>
          </w:tcPr>
          <w:p w14:paraId="48030FA2" w14:textId="77777777" w:rsidR="00371B68" w:rsidRPr="006379F8" w:rsidRDefault="00371B68" w:rsidP="001D4853">
            <w:pPr>
              <w:spacing w:before="120" w:after="120"/>
              <w:jc w:val="center"/>
              <w:rPr>
                <w:rFonts w:cs="Arial"/>
                <w:b/>
                <w:sz w:val="28"/>
                <w:szCs w:val="28"/>
                <w:lang w:val="en-GB"/>
              </w:rPr>
            </w:pPr>
            <w:r w:rsidRPr="006379F8">
              <w:rPr>
                <w:rFonts w:cs="Arial"/>
                <w:b/>
                <w:noProof/>
                <w:sz w:val="28"/>
                <w:szCs w:val="28"/>
              </w:rPr>
              <w:drawing>
                <wp:inline distT="0" distB="0" distL="0" distR="0" wp14:anchorId="576C7909" wp14:editId="776C2136">
                  <wp:extent cx="5673600" cy="2026800"/>
                  <wp:effectExtent l="0" t="0" r="3810" b="0"/>
                  <wp:docPr id="138" name="Immagin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673600" cy="2026800"/>
                          </a:xfrm>
                          <a:prstGeom prst="rect">
                            <a:avLst/>
                          </a:prstGeom>
                          <a:noFill/>
                        </pic:spPr>
                      </pic:pic>
                    </a:graphicData>
                  </a:graphic>
                </wp:inline>
              </w:drawing>
            </w:r>
          </w:p>
        </w:tc>
      </w:tr>
      <w:tr w:rsidR="00371B68" w:rsidRPr="006379F8" w14:paraId="2C8D9199" w14:textId="77777777" w:rsidTr="001D4853">
        <w:trPr>
          <w:trHeight w:val="20"/>
        </w:trPr>
        <w:tc>
          <w:tcPr>
            <w:tcW w:w="5000" w:type="pct"/>
            <w:tcBorders>
              <w:top w:val="single" w:sz="4" w:space="0" w:color="auto"/>
            </w:tcBorders>
          </w:tcPr>
          <w:p w14:paraId="77AFC10A" w14:textId="77777777" w:rsidR="00371B68" w:rsidRPr="006379F8" w:rsidRDefault="00371B68" w:rsidP="001D4853">
            <w:pPr>
              <w:spacing w:after="240"/>
              <w:rPr>
                <w:rFonts w:cs="Arial"/>
                <w:noProof/>
                <w:sz w:val="16"/>
                <w:szCs w:val="16"/>
                <w:lang w:val="en-GB" w:eastAsia="it-IT"/>
              </w:rPr>
            </w:pPr>
            <w:r w:rsidRPr="006379F8">
              <w:rPr>
                <w:rFonts w:cs="Arial"/>
                <w:noProof/>
                <w:sz w:val="16"/>
                <w:szCs w:val="16"/>
                <w:lang w:val="en-GB" w:eastAsia="it-IT"/>
              </w:rPr>
              <w:t>Source: Processing on MOC data</w:t>
            </w:r>
          </w:p>
        </w:tc>
      </w:tr>
    </w:tbl>
    <w:p w14:paraId="4E1762E3" w14:textId="77777777" w:rsidR="00371B68" w:rsidRPr="006379F8" w:rsidRDefault="00371B68" w:rsidP="00371B68">
      <w:pPr>
        <w:spacing w:after="120" w:line="240" w:lineRule="auto"/>
        <w:jc w:val="both"/>
        <w:rPr>
          <w:rFonts w:cs="Arial"/>
          <w:lang w:val="en-GB"/>
        </w:rPr>
      </w:pPr>
      <w:r w:rsidRPr="006379F8">
        <w:rPr>
          <w:rFonts w:cs="Arial"/>
          <w:lang w:val="en-GB"/>
        </w:rPr>
        <w:t xml:space="preserve">The trend is positive for all the major urban areas, and the progress is particularly remarkable in Ha Noi (+20 pct. points from 2016 to 2019) and Can Tho (+25 points from 2016 to 2020). The target of </w:t>
      </w:r>
      <w:r w:rsidRPr="006379F8">
        <w:rPr>
          <w:rFonts w:cs="Arial"/>
          <w:lang w:val="en-GB"/>
        </w:rPr>
        <w:lastRenderedPageBreak/>
        <w:t>100% is already reached in Ha Noi, Hai Phong, Da Nang and Ho Chi Minh City, while Can Tho is very close to it (Figure 2.16).</w:t>
      </w:r>
    </w:p>
    <w:tbl>
      <w:tblPr>
        <w:tblStyle w:val="TableGrid"/>
        <w:tblW w:w="0" w:type="auto"/>
        <w:tblLook w:val="04A0" w:firstRow="1" w:lastRow="0" w:firstColumn="1" w:lastColumn="0" w:noHBand="0" w:noVBand="1"/>
      </w:tblPr>
      <w:tblGrid>
        <w:gridCol w:w="3212"/>
        <w:gridCol w:w="3213"/>
        <w:gridCol w:w="3213"/>
      </w:tblGrid>
      <w:tr w:rsidR="00371B68" w:rsidRPr="006379F8" w14:paraId="2369E742" w14:textId="77777777" w:rsidTr="001D4853">
        <w:tc>
          <w:tcPr>
            <w:tcW w:w="9638" w:type="dxa"/>
            <w:gridSpan w:val="3"/>
            <w:tcBorders>
              <w:top w:val="nil"/>
              <w:left w:val="nil"/>
              <w:bottom w:val="single" w:sz="4" w:space="0" w:color="auto"/>
              <w:right w:val="nil"/>
            </w:tcBorders>
          </w:tcPr>
          <w:p w14:paraId="7239832A" w14:textId="77777777" w:rsidR="00371B68" w:rsidRPr="006379F8" w:rsidRDefault="00371B68" w:rsidP="001D4853">
            <w:pPr>
              <w:keepNext/>
              <w:tabs>
                <w:tab w:val="left" w:pos="284"/>
              </w:tabs>
              <w:autoSpaceDE w:val="0"/>
              <w:autoSpaceDN w:val="0"/>
              <w:spacing w:before="240" w:after="120"/>
              <w:rPr>
                <w:rFonts w:cs="Arial"/>
                <w:sz w:val="18"/>
                <w:szCs w:val="18"/>
                <w:lang w:eastAsia="it-IT"/>
              </w:rPr>
            </w:pPr>
            <w:r w:rsidRPr="006379F8">
              <w:rPr>
                <w:rFonts w:cs="Arial"/>
                <w:b/>
                <w:sz w:val="18"/>
                <w:szCs w:val="18"/>
                <w:lang w:eastAsia="it-IT"/>
              </w:rPr>
              <w:t xml:space="preserve">Figure 2.9 - </w:t>
            </w:r>
            <w:r w:rsidRPr="006379F8">
              <w:rPr>
                <w:rFonts w:cs="Arial"/>
                <w:b/>
                <w:color w:val="000000"/>
                <w:sz w:val="18"/>
                <w:szCs w:val="18"/>
                <w:lang w:val="en-GB" w:eastAsia="it-IT"/>
              </w:rPr>
              <w:t>Urban population provided with clean water by centralized water supply system, by major urban areas. Years 2016-2021</w:t>
            </w:r>
            <w:r w:rsidRPr="006379F8">
              <w:rPr>
                <w:rFonts w:cs="Arial"/>
                <w:sz w:val="18"/>
                <w:szCs w:val="18"/>
                <w:lang w:eastAsia="it-IT"/>
              </w:rPr>
              <w:t xml:space="preserve"> (estimates, </w:t>
            </w:r>
            <w:r w:rsidRPr="006379F8">
              <w:rPr>
                <w:rFonts w:cs="Arial"/>
                <w:sz w:val="18"/>
                <w:szCs w:val="18"/>
              </w:rPr>
              <w:t>percentage values</w:t>
            </w:r>
            <w:r w:rsidRPr="006379F8">
              <w:rPr>
                <w:rFonts w:cs="Arial"/>
                <w:sz w:val="18"/>
                <w:szCs w:val="18"/>
                <w:lang w:eastAsia="it-IT"/>
              </w:rPr>
              <w:t>)</w:t>
            </w:r>
          </w:p>
        </w:tc>
      </w:tr>
      <w:tr w:rsidR="00371B68" w:rsidRPr="006379F8" w14:paraId="4E822678" w14:textId="77777777" w:rsidTr="001D4853">
        <w:trPr>
          <w:trHeight w:val="230"/>
        </w:trPr>
        <w:tc>
          <w:tcPr>
            <w:tcW w:w="3212" w:type="dxa"/>
            <w:tcBorders>
              <w:top w:val="single" w:sz="4" w:space="0" w:color="auto"/>
              <w:bottom w:val="nil"/>
              <w:right w:val="nil"/>
            </w:tcBorders>
          </w:tcPr>
          <w:p w14:paraId="30D99257"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HA NOI</w:t>
            </w:r>
          </w:p>
          <w:p w14:paraId="25CFD266"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0A4317BF" wp14:editId="4AF2A911">
                  <wp:extent cx="1893600" cy="2026800"/>
                  <wp:effectExtent l="0" t="0" r="0" b="0"/>
                  <wp:docPr id="6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single" w:sz="4" w:space="0" w:color="auto"/>
              <w:left w:val="nil"/>
              <w:bottom w:val="nil"/>
              <w:right w:val="nil"/>
            </w:tcBorders>
          </w:tcPr>
          <w:p w14:paraId="30C74EC6"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HAI PHONG</w:t>
            </w:r>
          </w:p>
          <w:p w14:paraId="6925D2DA"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5A4CD13C" wp14:editId="5003BF64">
                  <wp:extent cx="1893600" cy="2026800"/>
                  <wp:effectExtent l="0" t="0" r="0" b="0"/>
                  <wp:docPr id="66"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single" w:sz="4" w:space="0" w:color="auto"/>
              <w:left w:val="nil"/>
              <w:bottom w:val="nil"/>
            </w:tcBorders>
          </w:tcPr>
          <w:p w14:paraId="6B16D5A0"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DA NANG</w:t>
            </w:r>
          </w:p>
          <w:p w14:paraId="660E528F"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3AD23BF1" wp14:editId="2E525382">
                  <wp:extent cx="1890000" cy="2026800"/>
                  <wp:effectExtent l="0" t="0" r="0" b="0"/>
                  <wp:docPr id="69"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90000" cy="2026800"/>
                          </a:xfrm>
                          <a:prstGeom prst="rect">
                            <a:avLst/>
                          </a:prstGeom>
                          <a:noFill/>
                        </pic:spPr>
                      </pic:pic>
                    </a:graphicData>
                  </a:graphic>
                </wp:inline>
              </w:drawing>
            </w:r>
          </w:p>
        </w:tc>
      </w:tr>
      <w:tr w:rsidR="00371B68" w:rsidRPr="006379F8" w14:paraId="20A03F46" w14:textId="77777777" w:rsidTr="001D4853">
        <w:trPr>
          <w:trHeight w:val="230"/>
        </w:trPr>
        <w:tc>
          <w:tcPr>
            <w:tcW w:w="3212" w:type="dxa"/>
            <w:tcBorders>
              <w:top w:val="nil"/>
              <w:bottom w:val="single" w:sz="4" w:space="0" w:color="auto"/>
              <w:right w:val="nil"/>
            </w:tcBorders>
          </w:tcPr>
          <w:p w14:paraId="720AA05C"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HO CHI MINH CITY</w:t>
            </w:r>
          </w:p>
          <w:p w14:paraId="1CB6D04D"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275A7C98" wp14:editId="556A88F1">
                  <wp:extent cx="1893600" cy="2026800"/>
                  <wp:effectExtent l="0" t="0" r="0" b="0"/>
                  <wp:docPr id="71"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nil"/>
              <w:left w:val="nil"/>
              <w:bottom w:val="single" w:sz="4" w:space="0" w:color="auto"/>
              <w:right w:val="nil"/>
            </w:tcBorders>
          </w:tcPr>
          <w:p w14:paraId="2C61DC96"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CAN THO</w:t>
            </w:r>
          </w:p>
          <w:p w14:paraId="41582C53"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73146874" wp14:editId="70F82159">
                  <wp:extent cx="1893600" cy="2026800"/>
                  <wp:effectExtent l="0" t="0" r="0" b="0"/>
                  <wp:docPr id="7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nil"/>
              <w:left w:val="nil"/>
              <w:bottom w:val="single" w:sz="4" w:space="0" w:color="auto"/>
            </w:tcBorders>
          </w:tcPr>
          <w:p w14:paraId="6EA95114"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 xml:space="preserve"> </w:t>
            </w:r>
          </w:p>
          <w:p w14:paraId="70985FCD"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7A24533B" wp14:editId="5E9A0108">
                  <wp:extent cx="1890000" cy="2026800"/>
                  <wp:effectExtent l="0" t="0" r="0" b="0"/>
                  <wp:docPr id="78"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90000" cy="2026800"/>
                          </a:xfrm>
                          <a:prstGeom prst="rect">
                            <a:avLst/>
                          </a:prstGeom>
                          <a:noFill/>
                        </pic:spPr>
                      </pic:pic>
                    </a:graphicData>
                  </a:graphic>
                </wp:inline>
              </w:drawing>
            </w:r>
          </w:p>
        </w:tc>
      </w:tr>
      <w:tr w:rsidR="00371B68" w:rsidRPr="006379F8" w14:paraId="53FBDB54" w14:textId="77777777" w:rsidTr="001D4853">
        <w:tc>
          <w:tcPr>
            <w:tcW w:w="9638" w:type="dxa"/>
            <w:gridSpan w:val="3"/>
            <w:tcBorders>
              <w:top w:val="single" w:sz="4" w:space="0" w:color="auto"/>
              <w:left w:val="nil"/>
              <w:bottom w:val="nil"/>
              <w:right w:val="nil"/>
            </w:tcBorders>
          </w:tcPr>
          <w:p w14:paraId="3EA82763" w14:textId="77777777" w:rsidR="00371B68" w:rsidRPr="006379F8" w:rsidRDefault="00371B68" w:rsidP="001D4853">
            <w:pPr>
              <w:tabs>
                <w:tab w:val="left" w:pos="284"/>
              </w:tabs>
              <w:autoSpaceDE w:val="0"/>
              <w:autoSpaceDN w:val="0"/>
              <w:spacing w:after="240"/>
              <w:rPr>
                <w:rFonts w:cs="Arial"/>
                <w:color w:val="231F20"/>
                <w:sz w:val="16"/>
                <w:szCs w:val="16"/>
                <w:lang w:eastAsia="it-IT"/>
              </w:rPr>
            </w:pPr>
            <w:r w:rsidRPr="006379F8">
              <w:rPr>
                <w:rFonts w:cs="Arial"/>
                <w:noProof/>
                <w:sz w:val="16"/>
                <w:szCs w:val="16"/>
                <w:lang w:val="en-GB" w:eastAsia="it-IT"/>
              </w:rPr>
              <w:t>Source: Processing on MOC data</w:t>
            </w:r>
          </w:p>
        </w:tc>
      </w:tr>
    </w:tbl>
    <w:p w14:paraId="001A019B" w14:textId="77777777" w:rsidR="00371B68" w:rsidRPr="006379F8" w:rsidRDefault="00371B68" w:rsidP="00371B68">
      <w:pPr>
        <w:spacing w:after="120" w:line="240" w:lineRule="auto"/>
        <w:rPr>
          <w:rFonts w:cs="Arial"/>
        </w:rPr>
      </w:pPr>
    </w:p>
    <w:tbl>
      <w:tblPr>
        <w:tblStyle w:val="TableGrid"/>
        <w:tblW w:w="9638" w:type="dxa"/>
        <w:tblInd w:w="-5" w:type="dxa"/>
        <w:tblBorders>
          <w:insideH w:val="none" w:sz="0" w:space="0" w:color="auto"/>
          <w:insideV w:val="none" w:sz="0" w:space="0" w:color="auto"/>
        </w:tblBorders>
        <w:tblLook w:val="04A0" w:firstRow="1" w:lastRow="0" w:firstColumn="1" w:lastColumn="0" w:noHBand="0" w:noVBand="1"/>
      </w:tblPr>
      <w:tblGrid>
        <w:gridCol w:w="9638"/>
      </w:tblGrid>
      <w:tr w:rsidR="00371B68" w:rsidRPr="006379F8" w14:paraId="152C0AC1" w14:textId="77777777" w:rsidTr="001D4853">
        <w:trPr>
          <w:trHeight w:val="51"/>
        </w:trPr>
        <w:tc>
          <w:tcPr>
            <w:tcW w:w="9638" w:type="dxa"/>
            <w:tcBorders>
              <w:top w:val="single" w:sz="4" w:space="0" w:color="auto"/>
              <w:bottom w:val="single" w:sz="4" w:space="0" w:color="auto"/>
            </w:tcBorders>
            <w:shd w:val="clear" w:color="auto" w:fill="E7E6E6" w:themeFill="background2"/>
          </w:tcPr>
          <w:p w14:paraId="00BC53DB" w14:textId="77777777" w:rsidR="00371B68" w:rsidRPr="006379F8" w:rsidRDefault="00371B68" w:rsidP="001D4853">
            <w:pPr>
              <w:spacing w:before="120" w:after="120"/>
              <w:rPr>
                <w:rFonts w:cs="Arial"/>
                <w:b/>
                <w:i/>
                <w:color w:val="C00000"/>
                <w:lang w:val="en-GB" w:eastAsia="it-IT"/>
              </w:rPr>
            </w:pPr>
            <w:r w:rsidRPr="006379F8">
              <w:rPr>
                <w:rFonts w:cs="Arial"/>
                <w:b/>
                <w:i/>
                <w:color w:val="C00000"/>
                <w:lang w:val="en-GB" w:eastAsia="it-IT"/>
              </w:rPr>
              <w:t>The national standards for water quality</w:t>
            </w:r>
          </w:p>
          <w:p w14:paraId="53E9A30B" w14:textId="77777777" w:rsidR="00371B68" w:rsidRPr="006379F8" w:rsidRDefault="00371B68" w:rsidP="001D4853">
            <w:pPr>
              <w:spacing w:before="120" w:after="120"/>
              <w:jc w:val="both"/>
              <w:rPr>
                <w:rFonts w:cs="Arial"/>
                <w:i/>
                <w:lang w:val="en-GB"/>
              </w:rPr>
            </w:pPr>
            <w:r w:rsidRPr="006379F8">
              <w:rPr>
                <w:rFonts w:cs="Arial"/>
                <w:i/>
                <w:lang w:val="en-GB"/>
              </w:rPr>
              <w:t>Clean water used for domestic purposes is treated water of guaranteed quality, meeting the requirements for human consumption and hygiene (abbreviated as clean water), as specified in the Circular of the Ministry of Health no. 41/2018/TT-BYT dated December 14, 2018 promulgating national technical regulation and regulations on inspection and monitoring of domestic water quality.</w:t>
            </w:r>
          </w:p>
          <w:p w14:paraId="4520C4D5" w14:textId="77777777" w:rsidR="00371B68" w:rsidRPr="006379F8" w:rsidRDefault="00371B68" w:rsidP="001D4853">
            <w:pPr>
              <w:spacing w:before="120" w:after="120"/>
              <w:rPr>
                <w:rFonts w:cs="Arial"/>
                <w:b/>
                <w:color w:val="000000"/>
                <w:sz w:val="16"/>
                <w:szCs w:val="16"/>
                <w:lang w:val="en-GB" w:eastAsia="it-IT"/>
              </w:rPr>
            </w:pPr>
            <w:r w:rsidRPr="006379F8">
              <w:rPr>
                <w:rFonts w:cs="Arial"/>
                <w:noProof/>
                <w:sz w:val="16"/>
                <w:szCs w:val="16"/>
                <w:lang w:val="en-GB" w:eastAsia="it-IT"/>
              </w:rPr>
              <w:t>Source: Ministry of Health</w:t>
            </w:r>
          </w:p>
        </w:tc>
      </w:tr>
    </w:tbl>
    <w:p w14:paraId="55A54CC1" w14:textId="77777777" w:rsidR="00371B68" w:rsidRPr="006379F8" w:rsidRDefault="00371B68" w:rsidP="00371B68">
      <w:pPr>
        <w:rPr>
          <w:rFonts w:cs="Arial"/>
          <w:sz w:val="28"/>
          <w:szCs w:val="28"/>
          <w:lang w:val="en-GB"/>
        </w:rPr>
      </w:pPr>
      <w:r w:rsidRPr="006379F8">
        <w:rPr>
          <w:rFonts w:cs="Arial"/>
          <w:sz w:val="28"/>
          <w:szCs w:val="28"/>
          <w:lang w:val="en-GB"/>
        </w:rPr>
        <w:br w:type="page"/>
      </w:r>
    </w:p>
    <w:tbl>
      <w:tblPr>
        <w:tblW w:w="0" w:type="auto"/>
        <w:tblLayout w:type="fixed"/>
        <w:tblLook w:val="04A0" w:firstRow="1" w:lastRow="0" w:firstColumn="1" w:lastColumn="0" w:noHBand="0" w:noVBand="1"/>
      </w:tblPr>
      <w:tblGrid>
        <w:gridCol w:w="1418"/>
        <w:gridCol w:w="652"/>
        <w:gridCol w:w="652"/>
        <w:gridCol w:w="652"/>
        <w:gridCol w:w="652"/>
        <w:gridCol w:w="652"/>
        <w:gridCol w:w="284"/>
        <w:gridCol w:w="1417"/>
        <w:gridCol w:w="651"/>
        <w:gridCol w:w="652"/>
        <w:gridCol w:w="652"/>
        <w:gridCol w:w="652"/>
        <w:gridCol w:w="652"/>
      </w:tblGrid>
      <w:tr w:rsidR="00371B68" w:rsidRPr="006379F8" w14:paraId="27A62925" w14:textId="77777777" w:rsidTr="001D4853">
        <w:trPr>
          <w:trHeight w:val="20"/>
        </w:trPr>
        <w:tc>
          <w:tcPr>
            <w:tcW w:w="9638" w:type="dxa"/>
            <w:gridSpan w:val="13"/>
            <w:tcBorders>
              <w:left w:val="nil"/>
              <w:right w:val="nil"/>
            </w:tcBorders>
            <w:shd w:val="clear" w:color="auto" w:fill="auto"/>
            <w:noWrap/>
            <w:vAlign w:val="bottom"/>
          </w:tcPr>
          <w:p w14:paraId="417E5C42" w14:textId="77777777" w:rsidR="00371B68" w:rsidRPr="006379F8" w:rsidRDefault="00371B68" w:rsidP="001D4853">
            <w:pPr>
              <w:keepNext/>
              <w:tabs>
                <w:tab w:val="left" w:pos="284"/>
              </w:tabs>
              <w:autoSpaceDE w:val="0"/>
              <w:autoSpaceDN w:val="0"/>
              <w:spacing w:before="240" w:after="120" w:line="240" w:lineRule="auto"/>
              <w:rPr>
                <w:rFonts w:cs="Arial"/>
                <w:sz w:val="18"/>
                <w:szCs w:val="18"/>
                <w:lang w:eastAsia="it-IT"/>
              </w:rPr>
            </w:pPr>
            <w:r w:rsidRPr="006379F8">
              <w:rPr>
                <w:rFonts w:cs="Arial"/>
                <w:b/>
                <w:sz w:val="18"/>
                <w:szCs w:val="18"/>
                <w:lang w:eastAsia="it-IT"/>
              </w:rPr>
              <w:lastRenderedPageBreak/>
              <w:t xml:space="preserve">Table 2.9 - Urban population provided with clean water by centralized water supply system, by province and socio-economic region. Years 2017-2021 </w:t>
            </w:r>
            <w:r w:rsidRPr="006379F8">
              <w:rPr>
                <w:rFonts w:cs="Arial"/>
                <w:sz w:val="18"/>
                <w:szCs w:val="18"/>
                <w:lang w:eastAsia="it-IT"/>
              </w:rPr>
              <w:t>(percentage values)</w:t>
            </w:r>
          </w:p>
        </w:tc>
      </w:tr>
      <w:tr w:rsidR="00371B68" w:rsidRPr="006379F8" w14:paraId="3273963A" w14:textId="77777777" w:rsidTr="001D4853">
        <w:trPr>
          <w:trHeight w:val="20"/>
        </w:trPr>
        <w:tc>
          <w:tcPr>
            <w:tcW w:w="1418" w:type="dxa"/>
            <w:tcBorders>
              <w:top w:val="single" w:sz="4" w:space="0" w:color="auto"/>
              <w:left w:val="nil"/>
              <w:bottom w:val="single" w:sz="4" w:space="0" w:color="auto"/>
              <w:right w:val="nil"/>
            </w:tcBorders>
            <w:shd w:val="clear" w:color="000000" w:fill="E7E6E6"/>
            <w:noWrap/>
            <w:vAlign w:val="center"/>
          </w:tcPr>
          <w:p w14:paraId="2C8529C3" w14:textId="77777777" w:rsidR="00371B68" w:rsidRPr="006379F8" w:rsidRDefault="00371B68" w:rsidP="001D4853">
            <w:pPr>
              <w:spacing w:after="0" w:line="240" w:lineRule="auto"/>
              <w:rPr>
                <w:rFonts w:cs="Arial"/>
                <w:b/>
                <w:color w:val="000000"/>
                <w:sz w:val="18"/>
                <w:szCs w:val="18"/>
              </w:rPr>
            </w:pPr>
            <w:r w:rsidRPr="006379F8">
              <w:rPr>
                <w:rFonts w:cs="Arial"/>
                <w:b/>
                <w:color w:val="000000"/>
                <w:sz w:val="18"/>
                <w:szCs w:val="18"/>
              </w:rPr>
              <w:t>Regions</w:t>
            </w:r>
          </w:p>
          <w:p w14:paraId="0B9FF5F6" w14:textId="77777777" w:rsidR="00371B68" w:rsidRPr="006379F8" w:rsidRDefault="00371B68" w:rsidP="001D4853">
            <w:pPr>
              <w:spacing w:after="0" w:line="240" w:lineRule="auto"/>
              <w:rPr>
                <w:rFonts w:cs="Arial"/>
                <w:b/>
                <w:color w:val="000000"/>
                <w:sz w:val="18"/>
                <w:szCs w:val="18"/>
              </w:rPr>
            </w:pPr>
            <w:r w:rsidRPr="006379F8">
              <w:rPr>
                <w:rFonts w:cs="Arial"/>
                <w:color w:val="000000"/>
                <w:sz w:val="18"/>
                <w:szCs w:val="18"/>
              </w:rPr>
              <w:t>Provinces</w:t>
            </w:r>
          </w:p>
        </w:tc>
        <w:tc>
          <w:tcPr>
            <w:tcW w:w="652" w:type="dxa"/>
            <w:tcBorders>
              <w:top w:val="single" w:sz="4" w:space="0" w:color="auto"/>
              <w:left w:val="nil"/>
              <w:bottom w:val="single" w:sz="4" w:space="0" w:color="auto"/>
              <w:right w:val="nil"/>
            </w:tcBorders>
            <w:shd w:val="clear" w:color="000000" w:fill="E7E6E6"/>
            <w:vAlign w:val="bottom"/>
          </w:tcPr>
          <w:p w14:paraId="12AB82DC"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2017</w:t>
            </w:r>
          </w:p>
        </w:tc>
        <w:tc>
          <w:tcPr>
            <w:tcW w:w="652" w:type="dxa"/>
            <w:tcBorders>
              <w:top w:val="single" w:sz="4" w:space="0" w:color="auto"/>
              <w:left w:val="nil"/>
              <w:bottom w:val="single" w:sz="4" w:space="0" w:color="auto"/>
              <w:right w:val="nil"/>
            </w:tcBorders>
            <w:shd w:val="clear" w:color="000000" w:fill="E7E6E6"/>
            <w:vAlign w:val="bottom"/>
          </w:tcPr>
          <w:p w14:paraId="58C7F701"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2018</w:t>
            </w:r>
          </w:p>
        </w:tc>
        <w:tc>
          <w:tcPr>
            <w:tcW w:w="652" w:type="dxa"/>
            <w:tcBorders>
              <w:top w:val="single" w:sz="4" w:space="0" w:color="auto"/>
              <w:left w:val="nil"/>
              <w:bottom w:val="single" w:sz="4" w:space="0" w:color="auto"/>
              <w:right w:val="nil"/>
            </w:tcBorders>
            <w:shd w:val="clear" w:color="000000" w:fill="E7E6E6"/>
            <w:vAlign w:val="bottom"/>
          </w:tcPr>
          <w:p w14:paraId="0A5BCD57"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2019</w:t>
            </w:r>
          </w:p>
        </w:tc>
        <w:tc>
          <w:tcPr>
            <w:tcW w:w="652" w:type="dxa"/>
            <w:tcBorders>
              <w:top w:val="single" w:sz="4" w:space="0" w:color="auto"/>
              <w:left w:val="nil"/>
              <w:bottom w:val="single" w:sz="4" w:space="0" w:color="auto"/>
              <w:right w:val="nil"/>
            </w:tcBorders>
            <w:shd w:val="clear" w:color="000000" w:fill="E7E6E6"/>
            <w:vAlign w:val="bottom"/>
          </w:tcPr>
          <w:p w14:paraId="7EE12C43"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2020</w:t>
            </w:r>
          </w:p>
        </w:tc>
        <w:tc>
          <w:tcPr>
            <w:tcW w:w="652" w:type="dxa"/>
            <w:tcBorders>
              <w:top w:val="single" w:sz="4" w:space="0" w:color="auto"/>
              <w:left w:val="nil"/>
              <w:bottom w:val="single" w:sz="4" w:space="0" w:color="auto"/>
              <w:right w:val="nil"/>
            </w:tcBorders>
            <w:shd w:val="clear" w:color="000000" w:fill="E7E6E6"/>
            <w:vAlign w:val="bottom"/>
          </w:tcPr>
          <w:p w14:paraId="1F6C063F"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2021</w:t>
            </w:r>
          </w:p>
        </w:tc>
        <w:tc>
          <w:tcPr>
            <w:tcW w:w="284" w:type="dxa"/>
            <w:tcBorders>
              <w:left w:val="nil"/>
              <w:right w:val="nil"/>
            </w:tcBorders>
            <w:shd w:val="clear" w:color="auto" w:fill="auto"/>
            <w:vAlign w:val="center"/>
          </w:tcPr>
          <w:p w14:paraId="0E3854C3" w14:textId="77777777" w:rsidR="00371B68" w:rsidRPr="006379F8" w:rsidRDefault="00371B68" w:rsidP="001D4853">
            <w:pPr>
              <w:spacing w:before="120" w:after="120" w:line="240" w:lineRule="auto"/>
              <w:jc w:val="right"/>
              <w:rPr>
                <w:rFonts w:cs="Arial"/>
                <w:color w:val="000000"/>
                <w:sz w:val="18"/>
                <w:szCs w:val="18"/>
              </w:rPr>
            </w:pPr>
          </w:p>
        </w:tc>
        <w:tc>
          <w:tcPr>
            <w:tcW w:w="1417" w:type="dxa"/>
            <w:tcBorders>
              <w:top w:val="single" w:sz="4" w:space="0" w:color="auto"/>
              <w:left w:val="nil"/>
              <w:bottom w:val="single" w:sz="4" w:space="0" w:color="auto"/>
              <w:right w:val="nil"/>
            </w:tcBorders>
            <w:shd w:val="clear" w:color="000000" w:fill="E7E6E6"/>
            <w:vAlign w:val="center"/>
          </w:tcPr>
          <w:p w14:paraId="22188752" w14:textId="77777777" w:rsidR="00371B68" w:rsidRPr="006379F8" w:rsidRDefault="00371B68" w:rsidP="001D4853">
            <w:pPr>
              <w:spacing w:after="0" w:line="240" w:lineRule="auto"/>
              <w:rPr>
                <w:rFonts w:cs="Arial"/>
                <w:b/>
                <w:color w:val="000000"/>
                <w:sz w:val="18"/>
                <w:szCs w:val="18"/>
              </w:rPr>
            </w:pPr>
            <w:r w:rsidRPr="006379F8">
              <w:rPr>
                <w:rFonts w:cs="Arial"/>
                <w:b/>
                <w:color w:val="000000"/>
                <w:sz w:val="18"/>
                <w:szCs w:val="18"/>
              </w:rPr>
              <w:t>Regions</w:t>
            </w:r>
          </w:p>
          <w:p w14:paraId="220C1D66" w14:textId="77777777" w:rsidR="00371B68" w:rsidRPr="006379F8" w:rsidRDefault="00371B68" w:rsidP="001D4853">
            <w:pPr>
              <w:spacing w:after="0" w:line="240" w:lineRule="auto"/>
              <w:rPr>
                <w:rFonts w:cs="Arial"/>
                <w:b/>
                <w:color w:val="000000"/>
                <w:sz w:val="18"/>
                <w:szCs w:val="18"/>
              </w:rPr>
            </w:pPr>
            <w:r w:rsidRPr="006379F8">
              <w:rPr>
                <w:rFonts w:cs="Arial"/>
                <w:color w:val="000000"/>
                <w:sz w:val="18"/>
                <w:szCs w:val="18"/>
              </w:rPr>
              <w:t>Provinces</w:t>
            </w:r>
          </w:p>
        </w:tc>
        <w:tc>
          <w:tcPr>
            <w:tcW w:w="651" w:type="dxa"/>
            <w:tcBorders>
              <w:top w:val="single" w:sz="4" w:space="0" w:color="auto"/>
              <w:left w:val="nil"/>
              <w:bottom w:val="single" w:sz="4" w:space="0" w:color="auto"/>
              <w:right w:val="nil"/>
            </w:tcBorders>
            <w:shd w:val="clear" w:color="000000" w:fill="E7E6E6"/>
            <w:vAlign w:val="bottom"/>
          </w:tcPr>
          <w:p w14:paraId="45D085E8"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2017</w:t>
            </w:r>
          </w:p>
        </w:tc>
        <w:tc>
          <w:tcPr>
            <w:tcW w:w="652" w:type="dxa"/>
            <w:tcBorders>
              <w:top w:val="single" w:sz="4" w:space="0" w:color="auto"/>
              <w:left w:val="nil"/>
              <w:bottom w:val="single" w:sz="4" w:space="0" w:color="auto"/>
              <w:right w:val="nil"/>
            </w:tcBorders>
            <w:shd w:val="clear" w:color="000000" w:fill="E7E6E6"/>
            <w:vAlign w:val="bottom"/>
          </w:tcPr>
          <w:p w14:paraId="6BADE36E"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2018</w:t>
            </w:r>
          </w:p>
        </w:tc>
        <w:tc>
          <w:tcPr>
            <w:tcW w:w="652" w:type="dxa"/>
            <w:tcBorders>
              <w:top w:val="single" w:sz="4" w:space="0" w:color="auto"/>
              <w:left w:val="nil"/>
              <w:bottom w:val="single" w:sz="4" w:space="0" w:color="auto"/>
              <w:right w:val="nil"/>
            </w:tcBorders>
            <w:shd w:val="clear" w:color="000000" w:fill="E7E6E6"/>
            <w:vAlign w:val="bottom"/>
          </w:tcPr>
          <w:p w14:paraId="08FADE1D"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2019</w:t>
            </w:r>
          </w:p>
        </w:tc>
        <w:tc>
          <w:tcPr>
            <w:tcW w:w="652" w:type="dxa"/>
            <w:tcBorders>
              <w:top w:val="single" w:sz="4" w:space="0" w:color="auto"/>
              <w:left w:val="nil"/>
              <w:bottom w:val="single" w:sz="4" w:space="0" w:color="auto"/>
              <w:right w:val="nil"/>
            </w:tcBorders>
            <w:shd w:val="clear" w:color="000000" w:fill="E7E6E6"/>
            <w:vAlign w:val="bottom"/>
          </w:tcPr>
          <w:p w14:paraId="1B27A86C"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2020</w:t>
            </w:r>
          </w:p>
        </w:tc>
        <w:tc>
          <w:tcPr>
            <w:tcW w:w="652" w:type="dxa"/>
            <w:tcBorders>
              <w:top w:val="single" w:sz="4" w:space="0" w:color="auto"/>
              <w:left w:val="nil"/>
              <w:bottom w:val="single" w:sz="4" w:space="0" w:color="auto"/>
              <w:right w:val="nil"/>
            </w:tcBorders>
            <w:shd w:val="clear" w:color="000000" w:fill="E7E6E6"/>
            <w:vAlign w:val="bottom"/>
          </w:tcPr>
          <w:p w14:paraId="5B74FF50"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2021</w:t>
            </w:r>
          </w:p>
        </w:tc>
      </w:tr>
      <w:tr w:rsidR="00371B68" w:rsidRPr="006379F8" w14:paraId="21320A58" w14:textId="77777777" w:rsidTr="001D4853">
        <w:trPr>
          <w:trHeight w:val="20"/>
        </w:trPr>
        <w:tc>
          <w:tcPr>
            <w:tcW w:w="1418" w:type="dxa"/>
            <w:tcBorders>
              <w:left w:val="nil"/>
              <w:right w:val="nil"/>
            </w:tcBorders>
            <w:shd w:val="clear" w:color="auto" w:fill="auto"/>
            <w:noWrap/>
            <w:vAlign w:val="center"/>
          </w:tcPr>
          <w:p w14:paraId="1756F3B5" w14:textId="77777777" w:rsidR="00371B68" w:rsidRPr="006379F8" w:rsidRDefault="00371B68" w:rsidP="001D4853">
            <w:pPr>
              <w:spacing w:after="0" w:line="240" w:lineRule="auto"/>
              <w:rPr>
                <w:rFonts w:cs="Arial"/>
                <w:b/>
                <w:bCs/>
                <w:sz w:val="18"/>
                <w:szCs w:val="18"/>
              </w:rPr>
            </w:pPr>
          </w:p>
        </w:tc>
        <w:tc>
          <w:tcPr>
            <w:tcW w:w="652" w:type="dxa"/>
            <w:tcBorders>
              <w:left w:val="nil"/>
              <w:right w:val="nil"/>
            </w:tcBorders>
            <w:shd w:val="clear" w:color="auto" w:fill="auto"/>
            <w:vAlign w:val="center"/>
          </w:tcPr>
          <w:p w14:paraId="7DD028EA"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35BE81C2"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6884C6EA"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48CFFE3C"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6E592DF8" w14:textId="77777777" w:rsidR="00371B68" w:rsidRPr="006379F8" w:rsidRDefault="00371B68" w:rsidP="001D4853">
            <w:pPr>
              <w:spacing w:after="0" w:line="240" w:lineRule="auto"/>
              <w:jc w:val="right"/>
              <w:rPr>
                <w:rFonts w:cs="Arial"/>
                <w:b/>
                <w:bCs/>
                <w:sz w:val="18"/>
                <w:szCs w:val="18"/>
              </w:rPr>
            </w:pPr>
          </w:p>
        </w:tc>
        <w:tc>
          <w:tcPr>
            <w:tcW w:w="284" w:type="dxa"/>
            <w:tcBorders>
              <w:left w:val="nil"/>
              <w:right w:val="nil"/>
            </w:tcBorders>
            <w:shd w:val="clear" w:color="auto" w:fill="auto"/>
            <w:vAlign w:val="center"/>
          </w:tcPr>
          <w:p w14:paraId="6E456BB1" w14:textId="77777777" w:rsidR="00371B68" w:rsidRPr="006379F8" w:rsidRDefault="00371B68" w:rsidP="001D4853">
            <w:pPr>
              <w:spacing w:after="0" w:line="240" w:lineRule="auto"/>
              <w:rPr>
                <w:rFonts w:cs="Arial"/>
                <w:b/>
                <w:bCs/>
                <w:sz w:val="18"/>
                <w:szCs w:val="18"/>
              </w:rPr>
            </w:pPr>
          </w:p>
        </w:tc>
        <w:tc>
          <w:tcPr>
            <w:tcW w:w="1417" w:type="dxa"/>
            <w:tcBorders>
              <w:top w:val="single" w:sz="4" w:space="0" w:color="auto"/>
              <w:left w:val="nil"/>
              <w:right w:val="nil"/>
            </w:tcBorders>
            <w:shd w:val="clear" w:color="auto" w:fill="auto"/>
            <w:vAlign w:val="center"/>
          </w:tcPr>
          <w:p w14:paraId="78415504" w14:textId="77777777" w:rsidR="00371B68" w:rsidRPr="006379F8" w:rsidRDefault="00371B68" w:rsidP="001D4853">
            <w:pPr>
              <w:spacing w:after="0" w:line="240" w:lineRule="auto"/>
              <w:rPr>
                <w:rFonts w:cs="Arial"/>
                <w:b/>
                <w:bCs/>
                <w:sz w:val="18"/>
                <w:szCs w:val="18"/>
              </w:rPr>
            </w:pPr>
          </w:p>
        </w:tc>
        <w:tc>
          <w:tcPr>
            <w:tcW w:w="651" w:type="dxa"/>
            <w:tcBorders>
              <w:top w:val="single" w:sz="4" w:space="0" w:color="auto"/>
              <w:left w:val="nil"/>
              <w:right w:val="nil"/>
            </w:tcBorders>
            <w:shd w:val="clear" w:color="auto" w:fill="auto"/>
            <w:vAlign w:val="center"/>
          </w:tcPr>
          <w:p w14:paraId="7D67740F"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04DC5C2A"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14C85C5A"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658B98CC"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3771BB7A" w14:textId="77777777" w:rsidR="00371B68" w:rsidRPr="006379F8" w:rsidRDefault="00371B68" w:rsidP="001D4853">
            <w:pPr>
              <w:spacing w:after="0" w:line="240" w:lineRule="auto"/>
              <w:rPr>
                <w:rFonts w:cs="Arial"/>
                <w:b/>
                <w:bCs/>
                <w:sz w:val="18"/>
                <w:szCs w:val="18"/>
              </w:rPr>
            </w:pPr>
          </w:p>
        </w:tc>
      </w:tr>
      <w:tr w:rsidR="00371B68" w:rsidRPr="006379F8" w14:paraId="0351E10E" w14:textId="77777777" w:rsidTr="001D4853">
        <w:trPr>
          <w:trHeight w:val="20"/>
        </w:trPr>
        <w:tc>
          <w:tcPr>
            <w:tcW w:w="1418" w:type="dxa"/>
            <w:tcBorders>
              <w:left w:val="nil"/>
              <w:right w:val="nil"/>
            </w:tcBorders>
            <w:shd w:val="clear" w:color="auto" w:fill="auto"/>
            <w:noWrap/>
            <w:vAlign w:val="bottom"/>
          </w:tcPr>
          <w:p w14:paraId="17C38F56" w14:textId="77777777" w:rsidR="00371B68" w:rsidRPr="007813C9" w:rsidRDefault="00371B68" w:rsidP="007813C9">
            <w:pPr>
              <w:spacing w:after="0" w:line="240" w:lineRule="exact"/>
              <w:rPr>
                <w:rFonts w:cs="Arial"/>
                <w:b/>
                <w:bCs/>
                <w:sz w:val="16"/>
                <w:szCs w:val="16"/>
              </w:rPr>
            </w:pPr>
            <w:r w:rsidRPr="007813C9">
              <w:rPr>
                <w:rFonts w:cs="Arial"/>
                <w:b/>
                <w:bCs/>
                <w:sz w:val="16"/>
                <w:szCs w:val="16"/>
              </w:rPr>
              <w:t>Red River Delta</w:t>
            </w:r>
          </w:p>
        </w:tc>
        <w:tc>
          <w:tcPr>
            <w:tcW w:w="652" w:type="dxa"/>
            <w:tcBorders>
              <w:left w:val="nil"/>
              <w:right w:val="nil"/>
            </w:tcBorders>
            <w:shd w:val="clear" w:color="auto" w:fill="auto"/>
            <w:vAlign w:val="bottom"/>
          </w:tcPr>
          <w:p w14:paraId="445EA704" w14:textId="77777777" w:rsidR="00371B68" w:rsidRPr="007813C9" w:rsidRDefault="00371B68" w:rsidP="007813C9">
            <w:pPr>
              <w:spacing w:after="0" w:line="240" w:lineRule="exact"/>
              <w:jc w:val="right"/>
              <w:rPr>
                <w:rFonts w:cs="Arial"/>
                <w:b/>
                <w:bCs/>
                <w:sz w:val="16"/>
                <w:szCs w:val="16"/>
              </w:rPr>
            </w:pPr>
            <w:r w:rsidRPr="007813C9">
              <w:rPr>
                <w:rFonts w:cs="Arial"/>
                <w:b/>
                <w:bCs/>
                <w:color w:val="000000"/>
                <w:sz w:val="16"/>
                <w:szCs w:val="16"/>
              </w:rPr>
              <w:t>90.0</w:t>
            </w:r>
          </w:p>
        </w:tc>
        <w:tc>
          <w:tcPr>
            <w:tcW w:w="652" w:type="dxa"/>
            <w:tcBorders>
              <w:left w:val="nil"/>
              <w:right w:val="nil"/>
            </w:tcBorders>
            <w:shd w:val="clear" w:color="auto" w:fill="auto"/>
            <w:vAlign w:val="bottom"/>
          </w:tcPr>
          <w:p w14:paraId="7E3A16F2" w14:textId="77777777" w:rsidR="00371B68" w:rsidRPr="007813C9" w:rsidRDefault="00371B68" w:rsidP="007813C9">
            <w:pPr>
              <w:spacing w:after="0" w:line="240" w:lineRule="exact"/>
              <w:jc w:val="right"/>
              <w:rPr>
                <w:rFonts w:cs="Arial"/>
                <w:b/>
                <w:bCs/>
                <w:sz w:val="16"/>
                <w:szCs w:val="16"/>
              </w:rPr>
            </w:pPr>
            <w:r w:rsidRPr="007813C9">
              <w:rPr>
                <w:rFonts w:cs="Arial"/>
                <w:b/>
                <w:bCs/>
                <w:color w:val="000000"/>
                <w:sz w:val="16"/>
                <w:szCs w:val="16"/>
              </w:rPr>
              <w:t>92.4</w:t>
            </w:r>
          </w:p>
        </w:tc>
        <w:tc>
          <w:tcPr>
            <w:tcW w:w="652" w:type="dxa"/>
            <w:tcBorders>
              <w:left w:val="nil"/>
              <w:right w:val="nil"/>
            </w:tcBorders>
            <w:shd w:val="clear" w:color="auto" w:fill="auto"/>
            <w:vAlign w:val="bottom"/>
          </w:tcPr>
          <w:p w14:paraId="158F4198" w14:textId="77777777" w:rsidR="00371B68" w:rsidRPr="007813C9" w:rsidRDefault="00371B68" w:rsidP="007813C9">
            <w:pPr>
              <w:spacing w:after="0" w:line="240" w:lineRule="exact"/>
              <w:jc w:val="right"/>
              <w:rPr>
                <w:rFonts w:cs="Arial"/>
                <w:b/>
                <w:bCs/>
                <w:sz w:val="16"/>
                <w:szCs w:val="16"/>
              </w:rPr>
            </w:pPr>
            <w:r w:rsidRPr="007813C9">
              <w:rPr>
                <w:rFonts w:cs="Arial"/>
                <w:b/>
                <w:bCs/>
                <w:color w:val="000000"/>
                <w:sz w:val="16"/>
                <w:szCs w:val="16"/>
              </w:rPr>
              <w:t>94.9</w:t>
            </w:r>
          </w:p>
        </w:tc>
        <w:tc>
          <w:tcPr>
            <w:tcW w:w="652" w:type="dxa"/>
            <w:tcBorders>
              <w:left w:val="nil"/>
              <w:right w:val="nil"/>
            </w:tcBorders>
            <w:shd w:val="clear" w:color="auto" w:fill="auto"/>
            <w:vAlign w:val="bottom"/>
          </w:tcPr>
          <w:p w14:paraId="33D42B7A" w14:textId="77777777" w:rsidR="00371B68" w:rsidRPr="007813C9" w:rsidRDefault="00371B68" w:rsidP="007813C9">
            <w:pPr>
              <w:spacing w:after="0" w:line="240" w:lineRule="exact"/>
              <w:jc w:val="right"/>
              <w:rPr>
                <w:rFonts w:cs="Arial"/>
                <w:b/>
                <w:bCs/>
                <w:sz w:val="16"/>
                <w:szCs w:val="16"/>
              </w:rPr>
            </w:pPr>
            <w:r w:rsidRPr="007813C9">
              <w:rPr>
                <w:rFonts w:cs="Arial"/>
                <w:b/>
                <w:bCs/>
                <w:sz w:val="16"/>
                <w:szCs w:val="16"/>
              </w:rPr>
              <w:t>96.4</w:t>
            </w:r>
          </w:p>
        </w:tc>
        <w:tc>
          <w:tcPr>
            <w:tcW w:w="652" w:type="dxa"/>
            <w:tcBorders>
              <w:left w:val="nil"/>
              <w:right w:val="nil"/>
            </w:tcBorders>
            <w:shd w:val="clear" w:color="auto" w:fill="auto"/>
            <w:vAlign w:val="bottom"/>
          </w:tcPr>
          <w:p w14:paraId="6D94B731" w14:textId="77777777" w:rsidR="00371B68" w:rsidRPr="007813C9" w:rsidRDefault="00371B68" w:rsidP="007813C9">
            <w:pPr>
              <w:spacing w:after="0" w:line="240" w:lineRule="exact"/>
              <w:jc w:val="right"/>
              <w:rPr>
                <w:rFonts w:cs="Arial"/>
                <w:b/>
                <w:bCs/>
                <w:sz w:val="16"/>
                <w:szCs w:val="16"/>
              </w:rPr>
            </w:pPr>
            <w:r w:rsidRPr="007813C9">
              <w:rPr>
                <w:rFonts w:cs="Arial"/>
                <w:b/>
                <w:bCs/>
                <w:sz w:val="16"/>
                <w:szCs w:val="16"/>
              </w:rPr>
              <w:t>97.3</w:t>
            </w:r>
          </w:p>
        </w:tc>
        <w:tc>
          <w:tcPr>
            <w:tcW w:w="284" w:type="dxa"/>
            <w:tcBorders>
              <w:left w:val="nil"/>
              <w:right w:val="nil"/>
            </w:tcBorders>
            <w:shd w:val="clear" w:color="auto" w:fill="auto"/>
            <w:vAlign w:val="bottom"/>
          </w:tcPr>
          <w:p w14:paraId="7D44C4C3" w14:textId="77777777" w:rsidR="00371B68" w:rsidRPr="007813C9" w:rsidRDefault="00371B68" w:rsidP="007813C9">
            <w:pPr>
              <w:spacing w:after="0" w:line="240" w:lineRule="exact"/>
              <w:rPr>
                <w:rFonts w:cs="Arial"/>
                <w:b/>
                <w:bCs/>
                <w:sz w:val="16"/>
                <w:szCs w:val="16"/>
              </w:rPr>
            </w:pPr>
          </w:p>
        </w:tc>
        <w:tc>
          <w:tcPr>
            <w:tcW w:w="1417" w:type="dxa"/>
            <w:tcBorders>
              <w:left w:val="nil"/>
              <w:right w:val="nil"/>
            </w:tcBorders>
            <w:shd w:val="clear" w:color="auto" w:fill="auto"/>
            <w:vAlign w:val="bottom"/>
          </w:tcPr>
          <w:p w14:paraId="523D77AE" w14:textId="77777777" w:rsidR="00371B68" w:rsidRPr="007813C9" w:rsidRDefault="00371B68" w:rsidP="007813C9">
            <w:pPr>
              <w:spacing w:after="0" w:line="240" w:lineRule="exact"/>
              <w:rPr>
                <w:rFonts w:cs="Arial"/>
                <w:b/>
                <w:bCs/>
                <w:sz w:val="16"/>
                <w:szCs w:val="16"/>
              </w:rPr>
            </w:pPr>
            <w:r w:rsidRPr="007813C9">
              <w:rPr>
                <w:rFonts w:cs="Arial"/>
                <w:b/>
                <w:bCs/>
                <w:sz w:val="16"/>
                <w:szCs w:val="16"/>
              </w:rPr>
              <w:t>Central</w:t>
            </w:r>
          </w:p>
        </w:tc>
        <w:tc>
          <w:tcPr>
            <w:tcW w:w="651" w:type="dxa"/>
            <w:tcBorders>
              <w:left w:val="nil"/>
              <w:right w:val="nil"/>
            </w:tcBorders>
            <w:shd w:val="clear" w:color="auto" w:fill="auto"/>
            <w:vAlign w:val="bottom"/>
          </w:tcPr>
          <w:p w14:paraId="1B253E62" w14:textId="77777777" w:rsidR="00371B68" w:rsidRPr="007813C9" w:rsidRDefault="00371B68" w:rsidP="007813C9">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7ED6E5DA" w14:textId="77777777" w:rsidR="00371B68" w:rsidRPr="007813C9" w:rsidRDefault="00371B68" w:rsidP="007813C9">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153CDB80" w14:textId="77777777" w:rsidR="00371B68" w:rsidRPr="007813C9" w:rsidRDefault="00371B68" w:rsidP="007813C9">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5ABD885A" w14:textId="77777777" w:rsidR="00371B68" w:rsidRPr="007813C9" w:rsidRDefault="00371B68" w:rsidP="007813C9">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3424D025" w14:textId="77777777" w:rsidR="00371B68" w:rsidRPr="007813C9" w:rsidRDefault="00371B68" w:rsidP="007813C9">
            <w:pPr>
              <w:spacing w:after="0" w:line="240" w:lineRule="exact"/>
              <w:jc w:val="right"/>
              <w:rPr>
                <w:rFonts w:cs="Arial"/>
                <w:b/>
                <w:bCs/>
                <w:sz w:val="16"/>
                <w:szCs w:val="16"/>
              </w:rPr>
            </w:pPr>
          </w:p>
        </w:tc>
      </w:tr>
      <w:tr w:rsidR="00371B68" w:rsidRPr="006379F8" w14:paraId="51EADD87" w14:textId="77777777" w:rsidTr="001D4853">
        <w:trPr>
          <w:trHeight w:val="20"/>
        </w:trPr>
        <w:tc>
          <w:tcPr>
            <w:tcW w:w="1418" w:type="dxa"/>
            <w:tcBorders>
              <w:left w:val="nil"/>
              <w:right w:val="nil"/>
            </w:tcBorders>
            <w:shd w:val="clear" w:color="auto" w:fill="FFD966" w:themeFill="accent4" w:themeFillTint="99"/>
            <w:noWrap/>
          </w:tcPr>
          <w:p w14:paraId="77337FBE" w14:textId="77777777" w:rsidR="00371B68" w:rsidRPr="007813C9" w:rsidRDefault="00371B68" w:rsidP="007813C9">
            <w:pPr>
              <w:spacing w:after="0" w:line="240" w:lineRule="exact"/>
              <w:rPr>
                <w:rFonts w:cs="Arial"/>
                <w:b/>
                <w:bCs/>
                <w:sz w:val="16"/>
                <w:szCs w:val="16"/>
              </w:rPr>
            </w:pPr>
            <w:r w:rsidRPr="007813C9">
              <w:rPr>
                <w:rFonts w:cs="Arial"/>
                <w:sz w:val="16"/>
                <w:szCs w:val="16"/>
              </w:rPr>
              <w:t>Ha Noi</w:t>
            </w:r>
          </w:p>
        </w:tc>
        <w:tc>
          <w:tcPr>
            <w:tcW w:w="652" w:type="dxa"/>
            <w:tcBorders>
              <w:left w:val="nil"/>
              <w:right w:val="nil"/>
            </w:tcBorders>
            <w:shd w:val="clear" w:color="auto" w:fill="FFD966" w:themeFill="accent4" w:themeFillTint="99"/>
            <w:vAlign w:val="bottom"/>
          </w:tcPr>
          <w:p w14:paraId="0DB89BEF"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88.0</w:t>
            </w:r>
          </w:p>
        </w:tc>
        <w:tc>
          <w:tcPr>
            <w:tcW w:w="652" w:type="dxa"/>
            <w:tcBorders>
              <w:left w:val="nil"/>
              <w:right w:val="nil"/>
            </w:tcBorders>
            <w:shd w:val="clear" w:color="auto" w:fill="FFD966" w:themeFill="accent4" w:themeFillTint="99"/>
            <w:vAlign w:val="bottom"/>
          </w:tcPr>
          <w:p w14:paraId="7E42C642"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96.0</w:t>
            </w:r>
          </w:p>
        </w:tc>
        <w:tc>
          <w:tcPr>
            <w:tcW w:w="652" w:type="dxa"/>
            <w:tcBorders>
              <w:left w:val="nil"/>
              <w:right w:val="nil"/>
            </w:tcBorders>
            <w:shd w:val="clear" w:color="auto" w:fill="FFD966" w:themeFill="accent4" w:themeFillTint="99"/>
            <w:vAlign w:val="bottom"/>
          </w:tcPr>
          <w:p w14:paraId="62BCD925"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100.0</w:t>
            </w:r>
          </w:p>
        </w:tc>
        <w:tc>
          <w:tcPr>
            <w:tcW w:w="652" w:type="dxa"/>
            <w:tcBorders>
              <w:left w:val="nil"/>
              <w:right w:val="nil"/>
            </w:tcBorders>
            <w:shd w:val="clear" w:color="auto" w:fill="FFD966" w:themeFill="accent4" w:themeFillTint="99"/>
            <w:vAlign w:val="bottom"/>
          </w:tcPr>
          <w:p w14:paraId="01E3545C"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100.0</w:t>
            </w:r>
          </w:p>
        </w:tc>
        <w:tc>
          <w:tcPr>
            <w:tcW w:w="652" w:type="dxa"/>
            <w:tcBorders>
              <w:left w:val="nil"/>
              <w:right w:val="nil"/>
            </w:tcBorders>
            <w:shd w:val="clear" w:color="auto" w:fill="FFD966" w:themeFill="accent4" w:themeFillTint="99"/>
            <w:vAlign w:val="bottom"/>
          </w:tcPr>
          <w:p w14:paraId="092800D4"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100.0</w:t>
            </w:r>
          </w:p>
        </w:tc>
        <w:tc>
          <w:tcPr>
            <w:tcW w:w="284" w:type="dxa"/>
            <w:tcBorders>
              <w:left w:val="nil"/>
              <w:right w:val="nil"/>
            </w:tcBorders>
            <w:shd w:val="clear" w:color="auto" w:fill="auto"/>
            <w:vAlign w:val="bottom"/>
          </w:tcPr>
          <w:p w14:paraId="5EB4695B" w14:textId="77777777" w:rsidR="00371B68" w:rsidRPr="007813C9" w:rsidRDefault="00371B68" w:rsidP="007813C9">
            <w:pPr>
              <w:spacing w:after="0" w:line="240" w:lineRule="exact"/>
              <w:rPr>
                <w:rFonts w:cs="Arial"/>
                <w:b/>
                <w:bCs/>
                <w:sz w:val="16"/>
                <w:szCs w:val="16"/>
              </w:rPr>
            </w:pPr>
          </w:p>
        </w:tc>
        <w:tc>
          <w:tcPr>
            <w:tcW w:w="1417" w:type="dxa"/>
            <w:tcBorders>
              <w:left w:val="nil"/>
              <w:right w:val="nil"/>
            </w:tcBorders>
            <w:shd w:val="clear" w:color="auto" w:fill="auto"/>
            <w:vAlign w:val="bottom"/>
          </w:tcPr>
          <w:p w14:paraId="4A3ABC90" w14:textId="77777777" w:rsidR="00371B68" w:rsidRPr="007813C9" w:rsidRDefault="00371B68" w:rsidP="007813C9">
            <w:pPr>
              <w:spacing w:after="0" w:line="240" w:lineRule="exact"/>
              <w:rPr>
                <w:rFonts w:cs="Arial"/>
                <w:b/>
                <w:bCs/>
                <w:sz w:val="16"/>
                <w:szCs w:val="16"/>
              </w:rPr>
            </w:pPr>
            <w:r w:rsidRPr="007813C9">
              <w:rPr>
                <w:rFonts w:cs="Arial"/>
                <w:b/>
                <w:bCs/>
                <w:sz w:val="16"/>
                <w:szCs w:val="16"/>
              </w:rPr>
              <w:t>Highlands</w:t>
            </w:r>
          </w:p>
        </w:tc>
        <w:tc>
          <w:tcPr>
            <w:tcW w:w="651" w:type="dxa"/>
            <w:tcBorders>
              <w:left w:val="nil"/>
              <w:right w:val="nil"/>
            </w:tcBorders>
            <w:shd w:val="clear" w:color="auto" w:fill="auto"/>
            <w:vAlign w:val="bottom"/>
          </w:tcPr>
          <w:p w14:paraId="4A60BC2D" w14:textId="77777777" w:rsidR="00371B68" w:rsidRPr="007813C9" w:rsidRDefault="00371B68" w:rsidP="007813C9">
            <w:pPr>
              <w:spacing w:after="0" w:line="240" w:lineRule="exact"/>
              <w:jc w:val="right"/>
              <w:rPr>
                <w:rFonts w:cs="Arial"/>
                <w:b/>
                <w:bCs/>
                <w:sz w:val="16"/>
                <w:szCs w:val="16"/>
              </w:rPr>
            </w:pPr>
            <w:r w:rsidRPr="007813C9">
              <w:rPr>
                <w:rFonts w:cs="Arial"/>
                <w:b/>
                <w:bCs/>
                <w:color w:val="000000"/>
                <w:sz w:val="16"/>
                <w:szCs w:val="16"/>
              </w:rPr>
              <w:t>62.4</w:t>
            </w:r>
          </w:p>
        </w:tc>
        <w:tc>
          <w:tcPr>
            <w:tcW w:w="652" w:type="dxa"/>
            <w:tcBorders>
              <w:left w:val="nil"/>
              <w:right w:val="nil"/>
            </w:tcBorders>
            <w:shd w:val="clear" w:color="auto" w:fill="auto"/>
            <w:vAlign w:val="bottom"/>
          </w:tcPr>
          <w:p w14:paraId="7C1FD858" w14:textId="77777777" w:rsidR="00371B68" w:rsidRPr="007813C9" w:rsidRDefault="00371B68" w:rsidP="007813C9">
            <w:pPr>
              <w:spacing w:after="0" w:line="240" w:lineRule="exact"/>
              <w:jc w:val="right"/>
              <w:rPr>
                <w:rFonts w:cs="Arial"/>
                <w:b/>
                <w:bCs/>
                <w:sz w:val="16"/>
                <w:szCs w:val="16"/>
              </w:rPr>
            </w:pPr>
            <w:r w:rsidRPr="007813C9">
              <w:rPr>
                <w:rFonts w:cs="Arial"/>
                <w:b/>
                <w:bCs/>
                <w:color w:val="000000"/>
                <w:sz w:val="16"/>
                <w:szCs w:val="16"/>
              </w:rPr>
              <w:t>64.1</w:t>
            </w:r>
          </w:p>
        </w:tc>
        <w:tc>
          <w:tcPr>
            <w:tcW w:w="652" w:type="dxa"/>
            <w:tcBorders>
              <w:left w:val="nil"/>
              <w:right w:val="nil"/>
            </w:tcBorders>
            <w:shd w:val="clear" w:color="auto" w:fill="auto"/>
            <w:vAlign w:val="bottom"/>
          </w:tcPr>
          <w:p w14:paraId="6CBBAB8A" w14:textId="77777777" w:rsidR="00371B68" w:rsidRPr="007813C9" w:rsidRDefault="00371B68" w:rsidP="007813C9">
            <w:pPr>
              <w:spacing w:after="0" w:line="240" w:lineRule="exact"/>
              <w:jc w:val="right"/>
              <w:rPr>
                <w:rFonts w:cs="Arial"/>
                <w:b/>
                <w:bCs/>
                <w:sz w:val="16"/>
                <w:szCs w:val="16"/>
              </w:rPr>
            </w:pPr>
            <w:r w:rsidRPr="007813C9">
              <w:rPr>
                <w:rFonts w:cs="Arial"/>
                <w:b/>
                <w:bCs/>
                <w:color w:val="000000"/>
                <w:sz w:val="16"/>
                <w:szCs w:val="16"/>
              </w:rPr>
              <w:t>66.6</w:t>
            </w:r>
          </w:p>
        </w:tc>
        <w:tc>
          <w:tcPr>
            <w:tcW w:w="652" w:type="dxa"/>
            <w:tcBorders>
              <w:left w:val="nil"/>
              <w:right w:val="nil"/>
            </w:tcBorders>
            <w:shd w:val="clear" w:color="auto" w:fill="auto"/>
            <w:vAlign w:val="bottom"/>
          </w:tcPr>
          <w:p w14:paraId="76B0CBD5" w14:textId="77777777" w:rsidR="00371B68" w:rsidRPr="007813C9" w:rsidRDefault="00371B68" w:rsidP="007813C9">
            <w:pPr>
              <w:spacing w:after="0" w:line="240" w:lineRule="exact"/>
              <w:jc w:val="right"/>
              <w:rPr>
                <w:rFonts w:cs="Arial"/>
                <w:b/>
                <w:bCs/>
                <w:sz w:val="16"/>
                <w:szCs w:val="16"/>
              </w:rPr>
            </w:pPr>
            <w:r w:rsidRPr="007813C9">
              <w:rPr>
                <w:rFonts w:cs="Arial"/>
                <w:b/>
                <w:bCs/>
                <w:color w:val="000000"/>
                <w:sz w:val="16"/>
                <w:szCs w:val="16"/>
              </w:rPr>
              <w:t>69.7</w:t>
            </w:r>
          </w:p>
        </w:tc>
        <w:tc>
          <w:tcPr>
            <w:tcW w:w="652" w:type="dxa"/>
            <w:tcBorders>
              <w:left w:val="nil"/>
              <w:right w:val="nil"/>
            </w:tcBorders>
            <w:shd w:val="clear" w:color="auto" w:fill="auto"/>
            <w:vAlign w:val="bottom"/>
          </w:tcPr>
          <w:p w14:paraId="7788B093" w14:textId="77777777" w:rsidR="00371B68" w:rsidRPr="007813C9" w:rsidRDefault="00371B68" w:rsidP="007813C9">
            <w:pPr>
              <w:spacing w:after="0" w:line="240" w:lineRule="exact"/>
              <w:jc w:val="right"/>
              <w:rPr>
                <w:rFonts w:cs="Arial"/>
                <w:b/>
                <w:bCs/>
                <w:sz w:val="16"/>
                <w:szCs w:val="16"/>
              </w:rPr>
            </w:pPr>
            <w:r w:rsidRPr="007813C9">
              <w:rPr>
                <w:rFonts w:cs="Arial"/>
                <w:b/>
                <w:bCs/>
                <w:color w:val="000000"/>
                <w:sz w:val="16"/>
                <w:szCs w:val="16"/>
              </w:rPr>
              <w:t>72.6</w:t>
            </w:r>
          </w:p>
        </w:tc>
      </w:tr>
      <w:tr w:rsidR="00371B68" w:rsidRPr="006379F8" w14:paraId="35A8F424" w14:textId="77777777" w:rsidTr="001D4853">
        <w:trPr>
          <w:trHeight w:val="20"/>
        </w:trPr>
        <w:tc>
          <w:tcPr>
            <w:tcW w:w="1418" w:type="dxa"/>
            <w:tcBorders>
              <w:left w:val="nil"/>
              <w:right w:val="nil"/>
            </w:tcBorders>
            <w:shd w:val="clear" w:color="auto" w:fill="FFF2CC" w:themeFill="accent4" w:themeFillTint="33"/>
            <w:noWrap/>
          </w:tcPr>
          <w:p w14:paraId="3A417410" w14:textId="77777777" w:rsidR="00371B68" w:rsidRPr="007813C9" w:rsidRDefault="00371B68" w:rsidP="007813C9">
            <w:pPr>
              <w:spacing w:after="0" w:line="240" w:lineRule="exact"/>
              <w:rPr>
                <w:rFonts w:cs="Arial"/>
                <w:b/>
                <w:bCs/>
                <w:sz w:val="16"/>
                <w:szCs w:val="16"/>
              </w:rPr>
            </w:pPr>
            <w:r w:rsidRPr="007813C9">
              <w:rPr>
                <w:rFonts w:cs="Arial"/>
                <w:sz w:val="16"/>
                <w:szCs w:val="16"/>
              </w:rPr>
              <w:t>Vinh Phuc</w:t>
            </w:r>
          </w:p>
        </w:tc>
        <w:tc>
          <w:tcPr>
            <w:tcW w:w="652" w:type="dxa"/>
            <w:tcBorders>
              <w:left w:val="nil"/>
              <w:right w:val="nil"/>
            </w:tcBorders>
            <w:shd w:val="clear" w:color="auto" w:fill="FFF2CC" w:themeFill="accent4" w:themeFillTint="33"/>
            <w:vAlign w:val="bottom"/>
          </w:tcPr>
          <w:p w14:paraId="7C0E527D"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77.0</w:t>
            </w:r>
          </w:p>
        </w:tc>
        <w:tc>
          <w:tcPr>
            <w:tcW w:w="652" w:type="dxa"/>
            <w:tcBorders>
              <w:left w:val="nil"/>
              <w:right w:val="nil"/>
            </w:tcBorders>
            <w:shd w:val="clear" w:color="auto" w:fill="FFF2CC" w:themeFill="accent4" w:themeFillTint="33"/>
            <w:vAlign w:val="bottom"/>
          </w:tcPr>
          <w:p w14:paraId="4C7F8CF4"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77.0</w:t>
            </w:r>
          </w:p>
        </w:tc>
        <w:tc>
          <w:tcPr>
            <w:tcW w:w="652" w:type="dxa"/>
            <w:tcBorders>
              <w:left w:val="nil"/>
              <w:right w:val="nil"/>
            </w:tcBorders>
            <w:shd w:val="clear" w:color="auto" w:fill="FFF2CC" w:themeFill="accent4" w:themeFillTint="33"/>
            <w:vAlign w:val="bottom"/>
          </w:tcPr>
          <w:p w14:paraId="544F5D1B"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78.1</w:t>
            </w:r>
          </w:p>
        </w:tc>
        <w:tc>
          <w:tcPr>
            <w:tcW w:w="652" w:type="dxa"/>
            <w:tcBorders>
              <w:left w:val="nil"/>
              <w:right w:val="nil"/>
            </w:tcBorders>
            <w:shd w:val="clear" w:color="auto" w:fill="FFF2CC" w:themeFill="accent4" w:themeFillTint="33"/>
            <w:vAlign w:val="bottom"/>
          </w:tcPr>
          <w:p w14:paraId="03B3C74E"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81.4</w:t>
            </w:r>
          </w:p>
        </w:tc>
        <w:tc>
          <w:tcPr>
            <w:tcW w:w="652" w:type="dxa"/>
            <w:tcBorders>
              <w:left w:val="nil"/>
              <w:right w:val="nil"/>
            </w:tcBorders>
            <w:shd w:val="clear" w:color="auto" w:fill="FFF2CC" w:themeFill="accent4" w:themeFillTint="33"/>
            <w:vAlign w:val="bottom"/>
          </w:tcPr>
          <w:p w14:paraId="22F19D6E"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82.0</w:t>
            </w:r>
          </w:p>
        </w:tc>
        <w:tc>
          <w:tcPr>
            <w:tcW w:w="284" w:type="dxa"/>
            <w:tcBorders>
              <w:left w:val="nil"/>
              <w:right w:val="nil"/>
            </w:tcBorders>
            <w:shd w:val="clear" w:color="auto" w:fill="auto"/>
            <w:vAlign w:val="bottom"/>
          </w:tcPr>
          <w:p w14:paraId="2A31513D" w14:textId="77777777" w:rsidR="00371B68" w:rsidRPr="007813C9" w:rsidRDefault="00371B68" w:rsidP="007813C9">
            <w:pPr>
              <w:spacing w:after="0" w:line="240" w:lineRule="exact"/>
              <w:rPr>
                <w:rFonts w:cs="Arial"/>
                <w:b/>
                <w:bCs/>
                <w:sz w:val="16"/>
                <w:szCs w:val="16"/>
              </w:rPr>
            </w:pPr>
          </w:p>
        </w:tc>
        <w:tc>
          <w:tcPr>
            <w:tcW w:w="1417" w:type="dxa"/>
            <w:tcBorders>
              <w:left w:val="nil"/>
              <w:right w:val="nil"/>
            </w:tcBorders>
            <w:shd w:val="clear" w:color="auto" w:fill="auto"/>
            <w:vAlign w:val="bottom"/>
          </w:tcPr>
          <w:p w14:paraId="4106678E" w14:textId="77777777" w:rsidR="00371B68" w:rsidRPr="007813C9" w:rsidRDefault="00371B68" w:rsidP="007813C9">
            <w:pPr>
              <w:spacing w:after="0" w:line="240" w:lineRule="exact"/>
              <w:rPr>
                <w:rFonts w:cs="Arial"/>
                <w:b/>
                <w:bCs/>
                <w:sz w:val="16"/>
                <w:szCs w:val="16"/>
              </w:rPr>
            </w:pPr>
            <w:r w:rsidRPr="007813C9">
              <w:rPr>
                <w:rFonts w:cs="Arial"/>
                <w:sz w:val="16"/>
                <w:szCs w:val="16"/>
              </w:rPr>
              <w:t>Kon Tum</w:t>
            </w:r>
          </w:p>
        </w:tc>
        <w:tc>
          <w:tcPr>
            <w:tcW w:w="651" w:type="dxa"/>
            <w:tcBorders>
              <w:left w:val="nil"/>
              <w:right w:val="nil"/>
            </w:tcBorders>
            <w:shd w:val="clear" w:color="auto" w:fill="auto"/>
            <w:vAlign w:val="bottom"/>
          </w:tcPr>
          <w:p w14:paraId="2DBF769F"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45.0</w:t>
            </w:r>
          </w:p>
        </w:tc>
        <w:tc>
          <w:tcPr>
            <w:tcW w:w="652" w:type="dxa"/>
            <w:tcBorders>
              <w:left w:val="nil"/>
              <w:right w:val="nil"/>
            </w:tcBorders>
            <w:shd w:val="clear" w:color="auto" w:fill="auto"/>
            <w:vAlign w:val="bottom"/>
          </w:tcPr>
          <w:p w14:paraId="253688E8"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47.7</w:t>
            </w:r>
          </w:p>
        </w:tc>
        <w:tc>
          <w:tcPr>
            <w:tcW w:w="652" w:type="dxa"/>
            <w:tcBorders>
              <w:left w:val="nil"/>
              <w:right w:val="nil"/>
            </w:tcBorders>
            <w:shd w:val="clear" w:color="auto" w:fill="auto"/>
            <w:vAlign w:val="bottom"/>
          </w:tcPr>
          <w:p w14:paraId="382EE946"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51.4</w:t>
            </w:r>
          </w:p>
        </w:tc>
        <w:tc>
          <w:tcPr>
            <w:tcW w:w="652" w:type="dxa"/>
            <w:tcBorders>
              <w:left w:val="nil"/>
              <w:right w:val="nil"/>
            </w:tcBorders>
            <w:shd w:val="clear" w:color="auto" w:fill="auto"/>
            <w:vAlign w:val="bottom"/>
          </w:tcPr>
          <w:p w14:paraId="7AB7F6B9"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51.4</w:t>
            </w:r>
          </w:p>
        </w:tc>
        <w:tc>
          <w:tcPr>
            <w:tcW w:w="652" w:type="dxa"/>
            <w:tcBorders>
              <w:left w:val="nil"/>
              <w:right w:val="nil"/>
            </w:tcBorders>
            <w:shd w:val="clear" w:color="auto" w:fill="auto"/>
            <w:vAlign w:val="bottom"/>
          </w:tcPr>
          <w:p w14:paraId="7E80FE4E"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55.0</w:t>
            </w:r>
          </w:p>
        </w:tc>
      </w:tr>
      <w:tr w:rsidR="00371B68" w:rsidRPr="006379F8" w14:paraId="65464692" w14:textId="77777777" w:rsidTr="001D4853">
        <w:trPr>
          <w:trHeight w:val="20"/>
        </w:trPr>
        <w:tc>
          <w:tcPr>
            <w:tcW w:w="1418" w:type="dxa"/>
            <w:tcBorders>
              <w:left w:val="nil"/>
              <w:right w:val="nil"/>
            </w:tcBorders>
            <w:shd w:val="clear" w:color="auto" w:fill="FFF2CC" w:themeFill="accent4" w:themeFillTint="33"/>
            <w:noWrap/>
          </w:tcPr>
          <w:p w14:paraId="2DAAE205" w14:textId="77777777" w:rsidR="00371B68" w:rsidRPr="007813C9" w:rsidRDefault="00371B68" w:rsidP="007813C9">
            <w:pPr>
              <w:spacing w:after="0" w:line="240" w:lineRule="exact"/>
              <w:rPr>
                <w:rFonts w:cs="Arial"/>
                <w:b/>
                <w:bCs/>
                <w:sz w:val="16"/>
                <w:szCs w:val="16"/>
              </w:rPr>
            </w:pPr>
            <w:r w:rsidRPr="007813C9">
              <w:rPr>
                <w:rFonts w:cs="Arial"/>
                <w:sz w:val="16"/>
                <w:szCs w:val="16"/>
              </w:rPr>
              <w:t>Bac Ninh</w:t>
            </w:r>
          </w:p>
        </w:tc>
        <w:tc>
          <w:tcPr>
            <w:tcW w:w="652" w:type="dxa"/>
            <w:tcBorders>
              <w:left w:val="nil"/>
              <w:right w:val="nil"/>
            </w:tcBorders>
            <w:shd w:val="clear" w:color="auto" w:fill="FFF2CC" w:themeFill="accent4" w:themeFillTint="33"/>
            <w:vAlign w:val="bottom"/>
          </w:tcPr>
          <w:p w14:paraId="0FADA499"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86.5</w:t>
            </w:r>
          </w:p>
        </w:tc>
        <w:tc>
          <w:tcPr>
            <w:tcW w:w="652" w:type="dxa"/>
            <w:tcBorders>
              <w:left w:val="nil"/>
              <w:right w:val="nil"/>
            </w:tcBorders>
            <w:shd w:val="clear" w:color="auto" w:fill="FFF2CC" w:themeFill="accent4" w:themeFillTint="33"/>
            <w:vAlign w:val="bottom"/>
          </w:tcPr>
          <w:p w14:paraId="13903FB3"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86.7</w:t>
            </w:r>
          </w:p>
        </w:tc>
        <w:tc>
          <w:tcPr>
            <w:tcW w:w="652" w:type="dxa"/>
            <w:tcBorders>
              <w:left w:val="nil"/>
              <w:right w:val="nil"/>
            </w:tcBorders>
            <w:shd w:val="clear" w:color="auto" w:fill="FFF2CC" w:themeFill="accent4" w:themeFillTint="33"/>
            <w:vAlign w:val="bottom"/>
          </w:tcPr>
          <w:p w14:paraId="1FE87FC2"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87.5</w:t>
            </w:r>
          </w:p>
        </w:tc>
        <w:tc>
          <w:tcPr>
            <w:tcW w:w="652" w:type="dxa"/>
            <w:tcBorders>
              <w:left w:val="nil"/>
              <w:right w:val="nil"/>
            </w:tcBorders>
            <w:shd w:val="clear" w:color="auto" w:fill="FFF2CC" w:themeFill="accent4" w:themeFillTint="33"/>
            <w:vAlign w:val="bottom"/>
          </w:tcPr>
          <w:p w14:paraId="357A0520"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90.5</w:t>
            </w:r>
          </w:p>
        </w:tc>
        <w:tc>
          <w:tcPr>
            <w:tcW w:w="652" w:type="dxa"/>
            <w:tcBorders>
              <w:left w:val="nil"/>
              <w:right w:val="nil"/>
            </w:tcBorders>
            <w:shd w:val="clear" w:color="auto" w:fill="FFF2CC" w:themeFill="accent4" w:themeFillTint="33"/>
            <w:vAlign w:val="bottom"/>
          </w:tcPr>
          <w:p w14:paraId="252379B0"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97.5</w:t>
            </w:r>
          </w:p>
        </w:tc>
        <w:tc>
          <w:tcPr>
            <w:tcW w:w="284" w:type="dxa"/>
            <w:tcBorders>
              <w:left w:val="nil"/>
              <w:right w:val="nil"/>
            </w:tcBorders>
            <w:shd w:val="clear" w:color="auto" w:fill="auto"/>
            <w:vAlign w:val="bottom"/>
          </w:tcPr>
          <w:p w14:paraId="5D001F57" w14:textId="77777777" w:rsidR="00371B68" w:rsidRPr="007813C9" w:rsidRDefault="00371B68" w:rsidP="007813C9">
            <w:pPr>
              <w:spacing w:after="0" w:line="240" w:lineRule="exact"/>
              <w:rPr>
                <w:rFonts w:cs="Arial"/>
                <w:b/>
                <w:bCs/>
                <w:sz w:val="16"/>
                <w:szCs w:val="16"/>
              </w:rPr>
            </w:pPr>
          </w:p>
        </w:tc>
        <w:tc>
          <w:tcPr>
            <w:tcW w:w="1417" w:type="dxa"/>
            <w:tcBorders>
              <w:left w:val="nil"/>
              <w:right w:val="nil"/>
            </w:tcBorders>
            <w:shd w:val="clear" w:color="auto" w:fill="auto"/>
            <w:vAlign w:val="bottom"/>
          </w:tcPr>
          <w:p w14:paraId="68BF349B" w14:textId="77777777" w:rsidR="00371B68" w:rsidRPr="007813C9" w:rsidRDefault="00371B68" w:rsidP="007813C9">
            <w:pPr>
              <w:spacing w:after="0" w:line="240" w:lineRule="exact"/>
              <w:rPr>
                <w:rFonts w:cs="Arial"/>
                <w:b/>
                <w:bCs/>
                <w:sz w:val="16"/>
                <w:szCs w:val="16"/>
              </w:rPr>
            </w:pPr>
            <w:r w:rsidRPr="007813C9">
              <w:rPr>
                <w:rFonts w:cs="Arial"/>
                <w:sz w:val="16"/>
                <w:szCs w:val="16"/>
              </w:rPr>
              <w:t>Gia Lai</w:t>
            </w:r>
          </w:p>
        </w:tc>
        <w:tc>
          <w:tcPr>
            <w:tcW w:w="651" w:type="dxa"/>
            <w:tcBorders>
              <w:left w:val="nil"/>
              <w:right w:val="nil"/>
            </w:tcBorders>
            <w:shd w:val="clear" w:color="auto" w:fill="auto"/>
            <w:vAlign w:val="bottom"/>
          </w:tcPr>
          <w:p w14:paraId="0A51FCA6"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45.0</w:t>
            </w:r>
          </w:p>
        </w:tc>
        <w:tc>
          <w:tcPr>
            <w:tcW w:w="652" w:type="dxa"/>
            <w:tcBorders>
              <w:left w:val="nil"/>
              <w:right w:val="nil"/>
            </w:tcBorders>
            <w:shd w:val="clear" w:color="auto" w:fill="auto"/>
            <w:vAlign w:val="bottom"/>
          </w:tcPr>
          <w:p w14:paraId="065613B9"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48.0</w:t>
            </w:r>
          </w:p>
        </w:tc>
        <w:tc>
          <w:tcPr>
            <w:tcW w:w="652" w:type="dxa"/>
            <w:tcBorders>
              <w:left w:val="nil"/>
              <w:right w:val="nil"/>
            </w:tcBorders>
            <w:shd w:val="clear" w:color="auto" w:fill="auto"/>
            <w:vAlign w:val="bottom"/>
          </w:tcPr>
          <w:p w14:paraId="2F3F4227"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48.0</w:t>
            </w:r>
          </w:p>
        </w:tc>
        <w:tc>
          <w:tcPr>
            <w:tcW w:w="652" w:type="dxa"/>
            <w:tcBorders>
              <w:left w:val="nil"/>
              <w:right w:val="nil"/>
            </w:tcBorders>
            <w:shd w:val="clear" w:color="auto" w:fill="auto"/>
            <w:vAlign w:val="bottom"/>
          </w:tcPr>
          <w:p w14:paraId="28D99083"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52.0</w:t>
            </w:r>
          </w:p>
        </w:tc>
        <w:tc>
          <w:tcPr>
            <w:tcW w:w="652" w:type="dxa"/>
            <w:tcBorders>
              <w:left w:val="nil"/>
              <w:right w:val="nil"/>
            </w:tcBorders>
            <w:shd w:val="clear" w:color="auto" w:fill="auto"/>
            <w:vAlign w:val="bottom"/>
          </w:tcPr>
          <w:p w14:paraId="3D89A9DD"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60.0</w:t>
            </w:r>
          </w:p>
        </w:tc>
      </w:tr>
      <w:tr w:rsidR="00371B68" w:rsidRPr="006379F8" w14:paraId="6FF90301" w14:textId="77777777" w:rsidTr="001D4853">
        <w:trPr>
          <w:trHeight w:val="20"/>
        </w:trPr>
        <w:tc>
          <w:tcPr>
            <w:tcW w:w="1418" w:type="dxa"/>
            <w:tcBorders>
              <w:left w:val="nil"/>
              <w:right w:val="nil"/>
            </w:tcBorders>
            <w:shd w:val="clear" w:color="auto" w:fill="FFF2CC" w:themeFill="accent4" w:themeFillTint="33"/>
            <w:noWrap/>
          </w:tcPr>
          <w:p w14:paraId="540E2D39" w14:textId="77777777" w:rsidR="00371B68" w:rsidRPr="007813C9" w:rsidRDefault="00371B68" w:rsidP="007813C9">
            <w:pPr>
              <w:spacing w:after="0" w:line="240" w:lineRule="exact"/>
              <w:rPr>
                <w:rFonts w:cs="Arial"/>
                <w:b/>
                <w:bCs/>
                <w:sz w:val="16"/>
                <w:szCs w:val="16"/>
              </w:rPr>
            </w:pPr>
            <w:r w:rsidRPr="007813C9">
              <w:rPr>
                <w:rFonts w:cs="Arial"/>
                <w:sz w:val="16"/>
                <w:szCs w:val="16"/>
              </w:rPr>
              <w:t>Quang Ninh</w:t>
            </w:r>
          </w:p>
        </w:tc>
        <w:tc>
          <w:tcPr>
            <w:tcW w:w="652" w:type="dxa"/>
            <w:tcBorders>
              <w:left w:val="nil"/>
              <w:right w:val="nil"/>
            </w:tcBorders>
            <w:shd w:val="clear" w:color="auto" w:fill="FFF2CC" w:themeFill="accent4" w:themeFillTint="33"/>
            <w:vAlign w:val="bottom"/>
          </w:tcPr>
          <w:p w14:paraId="3EE9C9E9"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92.3</w:t>
            </w:r>
          </w:p>
        </w:tc>
        <w:tc>
          <w:tcPr>
            <w:tcW w:w="652" w:type="dxa"/>
            <w:tcBorders>
              <w:left w:val="nil"/>
              <w:right w:val="nil"/>
            </w:tcBorders>
            <w:shd w:val="clear" w:color="auto" w:fill="FFF2CC" w:themeFill="accent4" w:themeFillTint="33"/>
            <w:vAlign w:val="bottom"/>
          </w:tcPr>
          <w:p w14:paraId="29F3C032"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94.2</w:t>
            </w:r>
          </w:p>
        </w:tc>
        <w:tc>
          <w:tcPr>
            <w:tcW w:w="652" w:type="dxa"/>
            <w:tcBorders>
              <w:left w:val="nil"/>
              <w:right w:val="nil"/>
            </w:tcBorders>
            <w:shd w:val="clear" w:color="auto" w:fill="FFF2CC" w:themeFill="accent4" w:themeFillTint="33"/>
            <w:vAlign w:val="bottom"/>
          </w:tcPr>
          <w:p w14:paraId="0720FBC2"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95.9</w:t>
            </w:r>
          </w:p>
        </w:tc>
        <w:tc>
          <w:tcPr>
            <w:tcW w:w="652" w:type="dxa"/>
            <w:tcBorders>
              <w:left w:val="nil"/>
              <w:right w:val="nil"/>
            </w:tcBorders>
            <w:shd w:val="clear" w:color="auto" w:fill="FFF2CC" w:themeFill="accent4" w:themeFillTint="33"/>
            <w:vAlign w:val="bottom"/>
          </w:tcPr>
          <w:p w14:paraId="176700CB"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98.0</w:t>
            </w:r>
          </w:p>
        </w:tc>
        <w:tc>
          <w:tcPr>
            <w:tcW w:w="652" w:type="dxa"/>
            <w:tcBorders>
              <w:left w:val="nil"/>
              <w:right w:val="nil"/>
            </w:tcBorders>
            <w:shd w:val="clear" w:color="auto" w:fill="FFF2CC" w:themeFill="accent4" w:themeFillTint="33"/>
            <w:vAlign w:val="bottom"/>
          </w:tcPr>
          <w:p w14:paraId="659631E1"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98.6</w:t>
            </w:r>
          </w:p>
        </w:tc>
        <w:tc>
          <w:tcPr>
            <w:tcW w:w="284" w:type="dxa"/>
            <w:tcBorders>
              <w:left w:val="nil"/>
              <w:right w:val="nil"/>
            </w:tcBorders>
            <w:shd w:val="clear" w:color="auto" w:fill="auto"/>
            <w:vAlign w:val="bottom"/>
          </w:tcPr>
          <w:p w14:paraId="4E045F2D" w14:textId="77777777" w:rsidR="00371B68" w:rsidRPr="007813C9" w:rsidRDefault="00371B68" w:rsidP="007813C9">
            <w:pPr>
              <w:spacing w:after="0" w:line="240" w:lineRule="exact"/>
              <w:rPr>
                <w:rFonts w:cs="Arial"/>
                <w:b/>
                <w:bCs/>
                <w:sz w:val="16"/>
                <w:szCs w:val="16"/>
              </w:rPr>
            </w:pPr>
          </w:p>
        </w:tc>
        <w:tc>
          <w:tcPr>
            <w:tcW w:w="1417" w:type="dxa"/>
            <w:tcBorders>
              <w:left w:val="nil"/>
              <w:right w:val="nil"/>
            </w:tcBorders>
            <w:shd w:val="clear" w:color="auto" w:fill="auto"/>
            <w:vAlign w:val="bottom"/>
          </w:tcPr>
          <w:p w14:paraId="18C42468" w14:textId="77777777" w:rsidR="00371B68" w:rsidRPr="007813C9" w:rsidRDefault="00371B68" w:rsidP="007813C9">
            <w:pPr>
              <w:spacing w:after="0" w:line="240" w:lineRule="exact"/>
              <w:rPr>
                <w:rFonts w:cs="Arial"/>
                <w:b/>
                <w:bCs/>
                <w:sz w:val="16"/>
                <w:szCs w:val="16"/>
              </w:rPr>
            </w:pPr>
            <w:r w:rsidRPr="007813C9">
              <w:rPr>
                <w:rFonts w:cs="Arial"/>
                <w:sz w:val="16"/>
                <w:szCs w:val="16"/>
              </w:rPr>
              <w:t>Dak Lak</w:t>
            </w:r>
          </w:p>
        </w:tc>
        <w:tc>
          <w:tcPr>
            <w:tcW w:w="651" w:type="dxa"/>
            <w:tcBorders>
              <w:left w:val="nil"/>
              <w:right w:val="nil"/>
            </w:tcBorders>
            <w:shd w:val="clear" w:color="auto" w:fill="auto"/>
            <w:vAlign w:val="bottom"/>
          </w:tcPr>
          <w:p w14:paraId="37B56234"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78.3</w:t>
            </w:r>
          </w:p>
        </w:tc>
        <w:tc>
          <w:tcPr>
            <w:tcW w:w="652" w:type="dxa"/>
            <w:tcBorders>
              <w:left w:val="nil"/>
              <w:right w:val="nil"/>
            </w:tcBorders>
            <w:shd w:val="clear" w:color="auto" w:fill="auto"/>
            <w:vAlign w:val="bottom"/>
          </w:tcPr>
          <w:p w14:paraId="4485361D"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78.3</w:t>
            </w:r>
          </w:p>
        </w:tc>
        <w:tc>
          <w:tcPr>
            <w:tcW w:w="652" w:type="dxa"/>
            <w:tcBorders>
              <w:left w:val="nil"/>
              <w:right w:val="nil"/>
            </w:tcBorders>
            <w:shd w:val="clear" w:color="auto" w:fill="auto"/>
            <w:vAlign w:val="bottom"/>
          </w:tcPr>
          <w:p w14:paraId="4579CC7A"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86.0</w:t>
            </w:r>
          </w:p>
        </w:tc>
        <w:tc>
          <w:tcPr>
            <w:tcW w:w="652" w:type="dxa"/>
            <w:tcBorders>
              <w:left w:val="nil"/>
              <w:right w:val="nil"/>
            </w:tcBorders>
            <w:shd w:val="clear" w:color="auto" w:fill="auto"/>
            <w:vAlign w:val="bottom"/>
          </w:tcPr>
          <w:p w14:paraId="6CA64B45"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90.7</w:t>
            </w:r>
          </w:p>
        </w:tc>
        <w:tc>
          <w:tcPr>
            <w:tcW w:w="652" w:type="dxa"/>
            <w:tcBorders>
              <w:left w:val="nil"/>
              <w:right w:val="nil"/>
            </w:tcBorders>
            <w:shd w:val="clear" w:color="auto" w:fill="auto"/>
            <w:vAlign w:val="bottom"/>
          </w:tcPr>
          <w:p w14:paraId="42A285EF"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90.5</w:t>
            </w:r>
          </w:p>
        </w:tc>
      </w:tr>
      <w:tr w:rsidR="00371B68" w:rsidRPr="006379F8" w14:paraId="778BF938" w14:textId="77777777" w:rsidTr="001D4853">
        <w:trPr>
          <w:trHeight w:val="20"/>
        </w:trPr>
        <w:tc>
          <w:tcPr>
            <w:tcW w:w="1418" w:type="dxa"/>
            <w:tcBorders>
              <w:left w:val="nil"/>
              <w:right w:val="nil"/>
            </w:tcBorders>
            <w:shd w:val="clear" w:color="auto" w:fill="FFF2CC" w:themeFill="accent4" w:themeFillTint="33"/>
            <w:noWrap/>
          </w:tcPr>
          <w:p w14:paraId="3EF52DC2" w14:textId="77777777" w:rsidR="00371B68" w:rsidRPr="007813C9" w:rsidRDefault="00371B68" w:rsidP="007813C9">
            <w:pPr>
              <w:spacing w:after="0" w:line="240" w:lineRule="exact"/>
              <w:rPr>
                <w:rFonts w:cs="Arial"/>
                <w:b/>
                <w:bCs/>
                <w:sz w:val="16"/>
                <w:szCs w:val="16"/>
              </w:rPr>
            </w:pPr>
            <w:r w:rsidRPr="007813C9">
              <w:rPr>
                <w:rFonts w:cs="Arial"/>
                <w:sz w:val="16"/>
                <w:szCs w:val="16"/>
              </w:rPr>
              <w:t>Hai Duong</w:t>
            </w:r>
          </w:p>
        </w:tc>
        <w:tc>
          <w:tcPr>
            <w:tcW w:w="652" w:type="dxa"/>
            <w:tcBorders>
              <w:left w:val="nil"/>
              <w:right w:val="nil"/>
            </w:tcBorders>
            <w:shd w:val="clear" w:color="auto" w:fill="FFF2CC" w:themeFill="accent4" w:themeFillTint="33"/>
            <w:vAlign w:val="bottom"/>
          </w:tcPr>
          <w:p w14:paraId="5EE930A2"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89.4</w:t>
            </w:r>
          </w:p>
        </w:tc>
        <w:tc>
          <w:tcPr>
            <w:tcW w:w="652" w:type="dxa"/>
            <w:tcBorders>
              <w:left w:val="nil"/>
              <w:right w:val="nil"/>
            </w:tcBorders>
            <w:shd w:val="clear" w:color="auto" w:fill="FFF2CC" w:themeFill="accent4" w:themeFillTint="33"/>
            <w:vAlign w:val="bottom"/>
          </w:tcPr>
          <w:p w14:paraId="32FBA9CB"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89.6</w:t>
            </w:r>
          </w:p>
        </w:tc>
        <w:tc>
          <w:tcPr>
            <w:tcW w:w="652" w:type="dxa"/>
            <w:tcBorders>
              <w:left w:val="nil"/>
              <w:right w:val="nil"/>
            </w:tcBorders>
            <w:shd w:val="clear" w:color="auto" w:fill="FFF2CC" w:themeFill="accent4" w:themeFillTint="33"/>
            <w:vAlign w:val="bottom"/>
          </w:tcPr>
          <w:p w14:paraId="7BAD9CA5"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97.8</w:t>
            </w:r>
          </w:p>
        </w:tc>
        <w:tc>
          <w:tcPr>
            <w:tcW w:w="652" w:type="dxa"/>
            <w:tcBorders>
              <w:left w:val="nil"/>
              <w:right w:val="nil"/>
            </w:tcBorders>
            <w:shd w:val="clear" w:color="auto" w:fill="FFF2CC" w:themeFill="accent4" w:themeFillTint="33"/>
            <w:vAlign w:val="bottom"/>
          </w:tcPr>
          <w:p w14:paraId="4E5F6638"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3CE14AFC"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100.0</w:t>
            </w:r>
          </w:p>
        </w:tc>
        <w:tc>
          <w:tcPr>
            <w:tcW w:w="284" w:type="dxa"/>
            <w:tcBorders>
              <w:left w:val="nil"/>
              <w:right w:val="nil"/>
            </w:tcBorders>
            <w:shd w:val="clear" w:color="auto" w:fill="auto"/>
            <w:vAlign w:val="bottom"/>
          </w:tcPr>
          <w:p w14:paraId="2A067AD1" w14:textId="77777777" w:rsidR="00371B68" w:rsidRPr="007813C9" w:rsidRDefault="00371B68" w:rsidP="007813C9">
            <w:pPr>
              <w:spacing w:after="0" w:line="240" w:lineRule="exact"/>
              <w:rPr>
                <w:rFonts w:cs="Arial"/>
                <w:b/>
                <w:bCs/>
                <w:sz w:val="16"/>
                <w:szCs w:val="16"/>
              </w:rPr>
            </w:pPr>
          </w:p>
        </w:tc>
        <w:tc>
          <w:tcPr>
            <w:tcW w:w="1417" w:type="dxa"/>
            <w:tcBorders>
              <w:left w:val="nil"/>
              <w:right w:val="nil"/>
            </w:tcBorders>
            <w:shd w:val="clear" w:color="auto" w:fill="auto"/>
            <w:vAlign w:val="bottom"/>
          </w:tcPr>
          <w:p w14:paraId="55A27286" w14:textId="77777777" w:rsidR="00371B68" w:rsidRPr="007813C9" w:rsidRDefault="00371B68" w:rsidP="007813C9">
            <w:pPr>
              <w:spacing w:after="0" w:line="240" w:lineRule="exact"/>
              <w:rPr>
                <w:rFonts w:cs="Arial"/>
                <w:b/>
                <w:bCs/>
                <w:sz w:val="16"/>
                <w:szCs w:val="16"/>
              </w:rPr>
            </w:pPr>
            <w:r w:rsidRPr="007813C9">
              <w:rPr>
                <w:rFonts w:cs="Arial"/>
                <w:sz w:val="16"/>
                <w:szCs w:val="16"/>
              </w:rPr>
              <w:t>Dak Nong</w:t>
            </w:r>
          </w:p>
        </w:tc>
        <w:tc>
          <w:tcPr>
            <w:tcW w:w="651" w:type="dxa"/>
            <w:tcBorders>
              <w:left w:val="nil"/>
              <w:right w:val="nil"/>
            </w:tcBorders>
            <w:shd w:val="clear" w:color="auto" w:fill="auto"/>
            <w:vAlign w:val="bottom"/>
          </w:tcPr>
          <w:p w14:paraId="54106D46"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86.3</w:t>
            </w:r>
          </w:p>
        </w:tc>
        <w:tc>
          <w:tcPr>
            <w:tcW w:w="652" w:type="dxa"/>
            <w:tcBorders>
              <w:left w:val="nil"/>
              <w:right w:val="nil"/>
            </w:tcBorders>
            <w:shd w:val="clear" w:color="auto" w:fill="auto"/>
            <w:vAlign w:val="bottom"/>
          </w:tcPr>
          <w:p w14:paraId="153CF42B"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86.6</w:t>
            </w:r>
          </w:p>
        </w:tc>
        <w:tc>
          <w:tcPr>
            <w:tcW w:w="652" w:type="dxa"/>
            <w:tcBorders>
              <w:left w:val="nil"/>
              <w:right w:val="nil"/>
            </w:tcBorders>
            <w:shd w:val="clear" w:color="auto" w:fill="auto"/>
            <w:vAlign w:val="bottom"/>
          </w:tcPr>
          <w:p w14:paraId="5E6FD203"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86.6</w:t>
            </w:r>
          </w:p>
        </w:tc>
        <w:tc>
          <w:tcPr>
            <w:tcW w:w="652" w:type="dxa"/>
            <w:tcBorders>
              <w:left w:val="nil"/>
              <w:right w:val="nil"/>
            </w:tcBorders>
            <w:shd w:val="clear" w:color="auto" w:fill="auto"/>
            <w:vAlign w:val="bottom"/>
          </w:tcPr>
          <w:p w14:paraId="02D8A65E"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86.6</w:t>
            </w:r>
          </w:p>
        </w:tc>
        <w:tc>
          <w:tcPr>
            <w:tcW w:w="652" w:type="dxa"/>
            <w:tcBorders>
              <w:left w:val="nil"/>
              <w:right w:val="nil"/>
            </w:tcBorders>
            <w:shd w:val="clear" w:color="auto" w:fill="auto"/>
            <w:vAlign w:val="bottom"/>
          </w:tcPr>
          <w:p w14:paraId="4C731F7E"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87.0</w:t>
            </w:r>
          </w:p>
        </w:tc>
      </w:tr>
      <w:tr w:rsidR="00371B68" w:rsidRPr="006379F8" w14:paraId="0DACB60C" w14:textId="77777777" w:rsidTr="001D4853">
        <w:trPr>
          <w:trHeight w:val="20"/>
        </w:trPr>
        <w:tc>
          <w:tcPr>
            <w:tcW w:w="1418" w:type="dxa"/>
            <w:tcBorders>
              <w:left w:val="nil"/>
              <w:right w:val="nil"/>
            </w:tcBorders>
            <w:shd w:val="clear" w:color="auto" w:fill="FFD966" w:themeFill="accent4" w:themeFillTint="99"/>
            <w:noWrap/>
          </w:tcPr>
          <w:p w14:paraId="4FE4BF05" w14:textId="77777777" w:rsidR="00371B68" w:rsidRPr="007813C9" w:rsidRDefault="00371B68" w:rsidP="007813C9">
            <w:pPr>
              <w:spacing w:after="0" w:line="240" w:lineRule="exact"/>
              <w:rPr>
                <w:rFonts w:cs="Arial"/>
                <w:b/>
                <w:bCs/>
                <w:sz w:val="16"/>
                <w:szCs w:val="16"/>
              </w:rPr>
            </w:pPr>
            <w:r w:rsidRPr="007813C9">
              <w:rPr>
                <w:rFonts w:cs="Arial"/>
                <w:sz w:val="16"/>
                <w:szCs w:val="16"/>
              </w:rPr>
              <w:t>Hai Phong</w:t>
            </w:r>
          </w:p>
        </w:tc>
        <w:tc>
          <w:tcPr>
            <w:tcW w:w="652" w:type="dxa"/>
            <w:tcBorders>
              <w:left w:val="nil"/>
              <w:right w:val="nil"/>
            </w:tcBorders>
            <w:shd w:val="clear" w:color="auto" w:fill="FFD966" w:themeFill="accent4" w:themeFillTint="99"/>
            <w:vAlign w:val="bottom"/>
          </w:tcPr>
          <w:p w14:paraId="15810F64"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97.0</w:t>
            </w:r>
          </w:p>
        </w:tc>
        <w:tc>
          <w:tcPr>
            <w:tcW w:w="652" w:type="dxa"/>
            <w:tcBorders>
              <w:left w:val="nil"/>
              <w:right w:val="nil"/>
            </w:tcBorders>
            <w:shd w:val="clear" w:color="auto" w:fill="FFD966" w:themeFill="accent4" w:themeFillTint="99"/>
            <w:vAlign w:val="bottom"/>
          </w:tcPr>
          <w:p w14:paraId="13382A60"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97.0</w:t>
            </w:r>
          </w:p>
        </w:tc>
        <w:tc>
          <w:tcPr>
            <w:tcW w:w="652" w:type="dxa"/>
            <w:tcBorders>
              <w:left w:val="nil"/>
              <w:right w:val="nil"/>
            </w:tcBorders>
            <w:shd w:val="clear" w:color="auto" w:fill="FFD966" w:themeFill="accent4" w:themeFillTint="99"/>
            <w:vAlign w:val="bottom"/>
          </w:tcPr>
          <w:p w14:paraId="6CBE5D72"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97.0</w:t>
            </w:r>
          </w:p>
        </w:tc>
        <w:tc>
          <w:tcPr>
            <w:tcW w:w="652" w:type="dxa"/>
            <w:tcBorders>
              <w:left w:val="nil"/>
              <w:right w:val="nil"/>
            </w:tcBorders>
            <w:shd w:val="clear" w:color="auto" w:fill="FFD966" w:themeFill="accent4" w:themeFillTint="99"/>
            <w:vAlign w:val="bottom"/>
          </w:tcPr>
          <w:p w14:paraId="5E13BD92"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97.0</w:t>
            </w:r>
          </w:p>
        </w:tc>
        <w:tc>
          <w:tcPr>
            <w:tcW w:w="652" w:type="dxa"/>
            <w:tcBorders>
              <w:left w:val="nil"/>
              <w:right w:val="nil"/>
            </w:tcBorders>
            <w:shd w:val="clear" w:color="auto" w:fill="FFD966" w:themeFill="accent4" w:themeFillTint="99"/>
            <w:vAlign w:val="bottom"/>
          </w:tcPr>
          <w:p w14:paraId="365C7E41"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100.0</w:t>
            </w:r>
          </w:p>
        </w:tc>
        <w:tc>
          <w:tcPr>
            <w:tcW w:w="284" w:type="dxa"/>
            <w:tcBorders>
              <w:left w:val="nil"/>
              <w:right w:val="nil"/>
            </w:tcBorders>
            <w:shd w:val="clear" w:color="auto" w:fill="auto"/>
            <w:vAlign w:val="bottom"/>
          </w:tcPr>
          <w:p w14:paraId="156452E4" w14:textId="77777777" w:rsidR="00371B68" w:rsidRPr="007813C9" w:rsidRDefault="00371B68" w:rsidP="007813C9">
            <w:pPr>
              <w:spacing w:after="0" w:line="240" w:lineRule="exact"/>
              <w:rPr>
                <w:rFonts w:cs="Arial"/>
                <w:b/>
                <w:bCs/>
                <w:sz w:val="16"/>
                <w:szCs w:val="16"/>
              </w:rPr>
            </w:pPr>
          </w:p>
        </w:tc>
        <w:tc>
          <w:tcPr>
            <w:tcW w:w="1417" w:type="dxa"/>
            <w:tcBorders>
              <w:left w:val="nil"/>
              <w:right w:val="nil"/>
            </w:tcBorders>
            <w:shd w:val="clear" w:color="auto" w:fill="auto"/>
            <w:vAlign w:val="bottom"/>
          </w:tcPr>
          <w:p w14:paraId="44CCAF0C" w14:textId="77777777" w:rsidR="00371B68" w:rsidRPr="007813C9" w:rsidRDefault="00371B68" w:rsidP="007813C9">
            <w:pPr>
              <w:spacing w:after="0" w:line="240" w:lineRule="exact"/>
              <w:rPr>
                <w:rFonts w:cs="Arial"/>
                <w:b/>
                <w:bCs/>
                <w:sz w:val="16"/>
                <w:szCs w:val="16"/>
              </w:rPr>
            </w:pPr>
            <w:r w:rsidRPr="007813C9">
              <w:rPr>
                <w:rFonts w:cs="Arial"/>
                <w:sz w:val="16"/>
                <w:szCs w:val="16"/>
              </w:rPr>
              <w:t>Lam Dong</w:t>
            </w:r>
          </w:p>
        </w:tc>
        <w:tc>
          <w:tcPr>
            <w:tcW w:w="651" w:type="dxa"/>
            <w:tcBorders>
              <w:left w:val="nil"/>
              <w:right w:val="nil"/>
            </w:tcBorders>
            <w:shd w:val="clear" w:color="auto" w:fill="auto"/>
            <w:vAlign w:val="bottom"/>
          </w:tcPr>
          <w:p w14:paraId="7B643E5D"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68.9</w:t>
            </w:r>
          </w:p>
        </w:tc>
        <w:tc>
          <w:tcPr>
            <w:tcW w:w="652" w:type="dxa"/>
            <w:tcBorders>
              <w:left w:val="nil"/>
              <w:right w:val="nil"/>
            </w:tcBorders>
            <w:shd w:val="clear" w:color="auto" w:fill="auto"/>
            <w:vAlign w:val="bottom"/>
          </w:tcPr>
          <w:p w14:paraId="4FB98246"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69.1</w:t>
            </w:r>
          </w:p>
        </w:tc>
        <w:tc>
          <w:tcPr>
            <w:tcW w:w="652" w:type="dxa"/>
            <w:tcBorders>
              <w:left w:val="nil"/>
              <w:right w:val="nil"/>
            </w:tcBorders>
            <w:shd w:val="clear" w:color="auto" w:fill="auto"/>
            <w:vAlign w:val="bottom"/>
          </w:tcPr>
          <w:p w14:paraId="1AC7A773"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69.4</w:t>
            </w:r>
          </w:p>
        </w:tc>
        <w:tc>
          <w:tcPr>
            <w:tcW w:w="652" w:type="dxa"/>
            <w:tcBorders>
              <w:left w:val="nil"/>
              <w:right w:val="nil"/>
            </w:tcBorders>
            <w:shd w:val="clear" w:color="auto" w:fill="auto"/>
            <w:vAlign w:val="bottom"/>
          </w:tcPr>
          <w:p w14:paraId="786FAF74"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71.3</w:t>
            </w:r>
          </w:p>
        </w:tc>
        <w:tc>
          <w:tcPr>
            <w:tcW w:w="652" w:type="dxa"/>
            <w:tcBorders>
              <w:left w:val="nil"/>
              <w:right w:val="nil"/>
            </w:tcBorders>
            <w:shd w:val="clear" w:color="auto" w:fill="auto"/>
            <w:vAlign w:val="bottom"/>
          </w:tcPr>
          <w:p w14:paraId="6FAAFCAF"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72.0</w:t>
            </w:r>
          </w:p>
        </w:tc>
      </w:tr>
      <w:tr w:rsidR="00371B68" w:rsidRPr="006379F8" w14:paraId="4004216F" w14:textId="77777777" w:rsidTr="001D4853">
        <w:trPr>
          <w:trHeight w:val="20"/>
        </w:trPr>
        <w:tc>
          <w:tcPr>
            <w:tcW w:w="1418" w:type="dxa"/>
            <w:tcBorders>
              <w:left w:val="nil"/>
              <w:right w:val="nil"/>
            </w:tcBorders>
            <w:shd w:val="clear" w:color="auto" w:fill="FFF2CC" w:themeFill="accent4" w:themeFillTint="33"/>
            <w:noWrap/>
          </w:tcPr>
          <w:p w14:paraId="35D09033" w14:textId="77777777" w:rsidR="00371B68" w:rsidRPr="007813C9" w:rsidRDefault="00371B68" w:rsidP="007813C9">
            <w:pPr>
              <w:spacing w:after="0" w:line="240" w:lineRule="exact"/>
              <w:rPr>
                <w:rFonts w:cs="Arial"/>
                <w:b/>
                <w:bCs/>
                <w:sz w:val="16"/>
                <w:szCs w:val="16"/>
              </w:rPr>
            </w:pPr>
            <w:r w:rsidRPr="007813C9">
              <w:rPr>
                <w:rFonts w:cs="Arial"/>
                <w:sz w:val="16"/>
                <w:szCs w:val="16"/>
              </w:rPr>
              <w:t>Hung Yen</w:t>
            </w:r>
          </w:p>
        </w:tc>
        <w:tc>
          <w:tcPr>
            <w:tcW w:w="652" w:type="dxa"/>
            <w:tcBorders>
              <w:left w:val="nil"/>
              <w:right w:val="nil"/>
            </w:tcBorders>
            <w:shd w:val="clear" w:color="auto" w:fill="FFF2CC" w:themeFill="accent4" w:themeFillTint="33"/>
            <w:vAlign w:val="bottom"/>
          </w:tcPr>
          <w:p w14:paraId="1D38C3F4"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65.0</w:t>
            </w:r>
          </w:p>
        </w:tc>
        <w:tc>
          <w:tcPr>
            <w:tcW w:w="652" w:type="dxa"/>
            <w:tcBorders>
              <w:left w:val="nil"/>
              <w:right w:val="nil"/>
            </w:tcBorders>
            <w:shd w:val="clear" w:color="auto" w:fill="FFF2CC" w:themeFill="accent4" w:themeFillTint="33"/>
            <w:vAlign w:val="bottom"/>
          </w:tcPr>
          <w:p w14:paraId="25C22FCC"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69.3</w:t>
            </w:r>
          </w:p>
        </w:tc>
        <w:tc>
          <w:tcPr>
            <w:tcW w:w="652" w:type="dxa"/>
            <w:tcBorders>
              <w:left w:val="nil"/>
              <w:right w:val="nil"/>
            </w:tcBorders>
            <w:shd w:val="clear" w:color="auto" w:fill="FFF2CC" w:themeFill="accent4" w:themeFillTint="33"/>
            <w:vAlign w:val="bottom"/>
          </w:tcPr>
          <w:p w14:paraId="25B07BE1"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69.8</w:t>
            </w:r>
          </w:p>
        </w:tc>
        <w:tc>
          <w:tcPr>
            <w:tcW w:w="652" w:type="dxa"/>
            <w:tcBorders>
              <w:left w:val="nil"/>
              <w:right w:val="nil"/>
            </w:tcBorders>
            <w:shd w:val="clear" w:color="auto" w:fill="FFF2CC" w:themeFill="accent4" w:themeFillTint="33"/>
            <w:vAlign w:val="bottom"/>
          </w:tcPr>
          <w:p w14:paraId="7E8D2740"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80.0</w:t>
            </w:r>
          </w:p>
        </w:tc>
        <w:tc>
          <w:tcPr>
            <w:tcW w:w="652" w:type="dxa"/>
            <w:tcBorders>
              <w:left w:val="nil"/>
              <w:right w:val="nil"/>
            </w:tcBorders>
            <w:shd w:val="clear" w:color="auto" w:fill="FFF2CC" w:themeFill="accent4" w:themeFillTint="33"/>
            <w:vAlign w:val="bottom"/>
          </w:tcPr>
          <w:p w14:paraId="0827AB27"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82.0</w:t>
            </w:r>
          </w:p>
        </w:tc>
        <w:tc>
          <w:tcPr>
            <w:tcW w:w="284" w:type="dxa"/>
            <w:tcBorders>
              <w:left w:val="nil"/>
              <w:right w:val="nil"/>
            </w:tcBorders>
            <w:shd w:val="clear" w:color="auto" w:fill="auto"/>
            <w:vAlign w:val="bottom"/>
          </w:tcPr>
          <w:p w14:paraId="74DDB608" w14:textId="77777777" w:rsidR="00371B68" w:rsidRPr="007813C9" w:rsidRDefault="00371B68" w:rsidP="007813C9">
            <w:pPr>
              <w:spacing w:after="0" w:line="240" w:lineRule="exact"/>
              <w:rPr>
                <w:rFonts w:cs="Arial"/>
                <w:b/>
                <w:bCs/>
                <w:sz w:val="16"/>
                <w:szCs w:val="16"/>
              </w:rPr>
            </w:pPr>
          </w:p>
        </w:tc>
        <w:tc>
          <w:tcPr>
            <w:tcW w:w="1417" w:type="dxa"/>
            <w:tcBorders>
              <w:left w:val="nil"/>
              <w:right w:val="nil"/>
            </w:tcBorders>
            <w:shd w:val="clear" w:color="auto" w:fill="auto"/>
            <w:vAlign w:val="bottom"/>
          </w:tcPr>
          <w:p w14:paraId="789D39F4" w14:textId="77777777" w:rsidR="00371B68" w:rsidRPr="007813C9" w:rsidRDefault="00371B68" w:rsidP="007813C9">
            <w:pPr>
              <w:spacing w:after="0" w:line="240" w:lineRule="exact"/>
              <w:rPr>
                <w:rFonts w:cs="Arial"/>
                <w:b/>
                <w:bCs/>
                <w:sz w:val="16"/>
                <w:szCs w:val="16"/>
              </w:rPr>
            </w:pPr>
          </w:p>
        </w:tc>
        <w:tc>
          <w:tcPr>
            <w:tcW w:w="651" w:type="dxa"/>
            <w:tcBorders>
              <w:left w:val="nil"/>
              <w:right w:val="nil"/>
            </w:tcBorders>
            <w:shd w:val="clear" w:color="auto" w:fill="auto"/>
            <w:vAlign w:val="bottom"/>
          </w:tcPr>
          <w:p w14:paraId="42C538F5" w14:textId="77777777" w:rsidR="00371B68" w:rsidRPr="007813C9" w:rsidRDefault="00371B68" w:rsidP="007813C9">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2326D776" w14:textId="77777777" w:rsidR="00371B68" w:rsidRPr="007813C9" w:rsidRDefault="00371B68" w:rsidP="007813C9">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24249625" w14:textId="77777777" w:rsidR="00371B68" w:rsidRPr="007813C9" w:rsidRDefault="00371B68" w:rsidP="007813C9">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2AA0DFD6" w14:textId="77777777" w:rsidR="00371B68" w:rsidRPr="007813C9" w:rsidRDefault="00371B68" w:rsidP="007813C9">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78B7D8C6" w14:textId="77777777" w:rsidR="00371B68" w:rsidRPr="007813C9" w:rsidRDefault="00371B68" w:rsidP="007813C9">
            <w:pPr>
              <w:spacing w:after="0" w:line="240" w:lineRule="exact"/>
              <w:jc w:val="right"/>
              <w:rPr>
                <w:rFonts w:cs="Arial"/>
                <w:b/>
                <w:bCs/>
                <w:sz w:val="16"/>
                <w:szCs w:val="16"/>
              </w:rPr>
            </w:pPr>
          </w:p>
        </w:tc>
      </w:tr>
      <w:tr w:rsidR="00371B68" w:rsidRPr="006379F8" w14:paraId="02CF9325" w14:textId="77777777" w:rsidTr="001D4853">
        <w:trPr>
          <w:trHeight w:val="20"/>
        </w:trPr>
        <w:tc>
          <w:tcPr>
            <w:tcW w:w="1418" w:type="dxa"/>
            <w:tcBorders>
              <w:left w:val="nil"/>
              <w:right w:val="nil"/>
            </w:tcBorders>
            <w:shd w:val="clear" w:color="auto" w:fill="FFF2CC" w:themeFill="accent4" w:themeFillTint="33"/>
            <w:noWrap/>
          </w:tcPr>
          <w:p w14:paraId="798382C0" w14:textId="77777777" w:rsidR="00371B68" w:rsidRPr="007813C9" w:rsidRDefault="00371B68" w:rsidP="007813C9">
            <w:pPr>
              <w:spacing w:after="0" w:line="240" w:lineRule="exact"/>
              <w:rPr>
                <w:rFonts w:cs="Arial"/>
                <w:b/>
                <w:bCs/>
                <w:sz w:val="16"/>
                <w:szCs w:val="16"/>
              </w:rPr>
            </w:pPr>
            <w:r w:rsidRPr="007813C9">
              <w:rPr>
                <w:rFonts w:cs="Arial"/>
                <w:sz w:val="16"/>
                <w:szCs w:val="16"/>
              </w:rPr>
              <w:t>Thai Binh</w:t>
            </w:r>
          </w:p>
        </w:tc>
        <w:tc>
          <w:tcPr>
            <w:tcW w:w="652" w:type="dxa"/>
            <w:tcBorders>
              <w:left w:val="nil"/>
              <w:right w:val="nil"/>
            </w:tcBorders>
            <w:shd w:val="clear" w:color="auto" w:fill="FFF2CC" w:themeFill="accent4" w:themeFillTint="33"/>
            <w:vAlign w:val="bottom"/>
          </w:tcPr>
          <w:p w14:paraId="453C0160"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97.7</w:t>
            </w:r>
          </w:p>
        </w:tc>
        <w:tc>
          <w:tcPr>
            <w:tcW w:w="652" w:type="dxa"/>
            <w:tcBorders>
              <w:left w:val="nil"/>
              <w:right w:val="nil"/>
            </w:tcBorders>
            <w:shd w:val="clear" w:color="auto" w:fill="FFF2CC" w:themeFill="accent4" w:themeFillTint="33"/>
            <w:vAlign w:val="bottom"/>
          </w:tcPr>
          <w:p w14:paraId="2A0DA302"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97.7</w:t>
            </w:r>
          </w:p>
        </w:tc>
        <w:tc>
          <w:tcPr>
            <w:tcW w:w="652" w:type="dxa"/>
            <w:tcBorders>
              <w:left w:val="nil"/>
              <w:right w:val="nil"/>
            </w:tcBorders>
            <w:shd w:val="clear" w:color="auto" w:fill="FFF2CC" w:themeFill="accent4" w:themeFillTint="33"/>
            <w:vAlign w:val="bottom"/>
          </w:tcPr>
          <w:p w14:paraId="6833431D"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97.8</w:t>
            </w:r>
          </w:p>
        </w:tc>
        <w:tc>
          <w:tcPr>
            <w:tcW w:w="652" w:type="dxa"/>
            <w:tcBorders>
              <w:left w:val="nil"/>
              <w:right w:val="nil"/>
            </w:tcBorders>
            <w:shd w:val="clear" w:color="auto" w:fill="FFF2CC" w:themeFill="accent4" w:themeFillTint="33"/>
            <w:vAlign w:val="bottom"/>
          </w:tcPr>
          <w:p w14:paraId="11A2A301"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27540D52"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100.0</w:t>
            </w:r>
          </w:p>
        </w:tc>
        <w:tc>
          <w:tcPr>
            <w:tcW w:w="284" w:type="dxa"/>
            <w:tcBorders>
              <w:left w:val="nil"/>
              <w:right w:val="nil"/>
            </w:tcBorders>
            <w:shd w:val="clear" w:color="auto" w:fill="auto"/>
            <w:vAlign w:val="bottom"/>
          </w:tcPr>
          <w:p w14:paraId="5E8FBFDB" w14:textId="77777777" w:rsidR="00371B68" w:rsidRPr="007813C9" w:rsidRDefault="00371B68" w:rsidP="007813C9">
            <w:pPr>
              <w:spacing w:after="0" w:line="240" w:lineRule="exact"/>
              <w:rPr>
                <w:rFonts w:cs="Arial"/>
                <w:b/>
                <w:bCs/>
                <w:sz w:val="16"/>
                <w:szCs w:val="16"/>
              </w:rPr>
            </w:pPr>
          </w:p>
        </w:tc>
        <w:tc>
          <w:tcPr>
            <w:tcW w:w="1417" w:type="dxa"/>
            <w:tcBorders>
              <w:left w:val="nil"/>
              <w:right w:val="nil"/>
            </w:tcBorders>
            <w:shd w:val="clear" w:color="auto" w:fill="auto"/>
            <w:vAlign w:val="bottom"/>
          </w:tcPr>
          <w:p w14:paraId="4BC00FD2" w14:textId="77777777" w:rsidR="00371B68" w:rsidRPr="007813C9" w:rsidRDefault="00371B68" w:rsidP="007813C9">
            <w:pPr>
              <w:spacing w:after="0" w:line="240" w:lineRule="exact"/>
              <w:rPr>
                <w:rFonts w:cs="Arial"/>
                <w:b/>
                <w:bCs/>
                <w:sz w:val="16"/>
                <w:szCs w:val="16"/>
              </w:rPr>
            </w:pPr>
            <w:r w:rsidRPr="007813C9">
              <w:rPr>
                <w:rFonts w:cs="Arial"/>
                <w:b/>
                <w:bCs/>
                <w:sz w:val="16"/>
                <w:szCs w:val="16"/>
              </w:rPr>
              <w:t>South East</w:t>
            </w:r>
          </w:p>
        </w:tc>
        <w:tc>
          <w:tcPr>
            <w:tcW w:w="651" w:type="dxa"/>
            <w:tcBorders>
              <w:left w:val="nil"/>
              <w:right w:val="nil"/>
            </w:tcBorders>
            <w:shd w:val="clear" w:color="auto" w:fill="auto"/>
            <w:vAlign w:val="bottom"/>
          </w:tcPr>
          <w:p w14:paraId="222BCE45" w14:textId="77777777" w:rsidR="00371B68" w:rsidRPr="007813C9" w:rsidRDefault="00371B68" w:rsidP="007813C9">
            <w:pPr>
              <w:spacing w:after="0" w:line="240" w:lineRule="exact"/>
              <w:jc w:val="right"/>
              <w:rPr>
                <w:rFonts w:cs="Arial"/>
                <w:b/>
                <w:bCs/>
                <w:sz w:val="16"/>
                <w:szCs w:val="16"/>
              </w:rPr>
            </w:pPr>
            <w:r w:rsidRPr="007813C9">
              <w:rPr>
                <w:rFonts w:cs="Arial"/>
                <w:b/>
                <w:bCs/>
                <w:color w:val="000000"/>
                <w:sz w:val="16"/>
                <w:szCs w:val="16"/>
              </w:rPr>
              <w:t>90.0</w:t>
            </w:r>
          </w:p>
        </w:tc>
        <w:tc>
          <w:tcPr>
            <w:tcW w:w="652" w:type="dxa"/>
            <w:tcBorders>
              <w:left w:val="nil"/>
              <w:right w:val="nil"/>
            </w:tcBorders>
            <w:shd w:val="clear" w:color="auto" w:fill="auto"/>
            <w:vAlign w:val="bottom"/>
          </w:tcPr>
          <w:p w14:paraId="059504E3" w14:textId="77777777" w:rsidR="00371B68" w:rsidRPr="007813C9" w:rsidRDefault="00371B68" w:rsidP="007813C9">
            <w:pPr>
              <w:spacing w:after="0" w:line="240" w:lineRule="exact"/>
              <w:jc w:val="right"/>
              <w:rPr>
                <w:rFonts w:cs="Arial"/>
                <w:b/>
                <w:bCs/>
                <w:sz w:val="16"/>
                <w:szCs w:val="16"/>
              </w:rPr>
            </w:pPr>
            <w:r w:rsidRPr="007813C9">
              <w:rPr>
                <w:rFonts w:cs="Arial"/>
                <w:b/>
                <w:bCs/>
                <w:color w:val="000000"/>
                <w:sz w:val="16"/>
                <w:szCs w:val="16"/>
              </w:rPr>
              <w:t>93.0</w:t>
            </w:r>
          </w:p>
        </w:tc>
        <w:tc>
          <w:tcPr>
            <w:tcW w:w="652" w:type="dxa"/>
            <w:tcBorders>
              <w:left w:val="nil"/>
              <w:right w:val="nil"/>
            </w:tcBorders>
            <w:shd w:val="clear" w:color="auto" w:fill="auto"/>
            <w:vAlign w:val="bottom"/>
          </w:tcPr>
          <w:p w14:paraId="40E92772" w14:textId="77777777" w:rsidR="00371B68" w:rsidRPr="007813C9" w:rsidRDefault="00371B68" w:rsidP="007813C9">
            <w:pPr>
              <w:spacing w:after="0" w:line="240" w:lineRule="exact"/>
              <w:jc w:val="right"/>
              <w:rPr>
                <w:rFonts w:cs="Arial"/>
                <w:b/>
                <w:bCs/>
                <w:sz w:val="16"/>
                <w:szCs w:val="16"/>
              </w:rPr>
            </w:pPr>
            <w:r w:rsidRPr="007813C9">
              <w:rPr>
                <w:rFonts w:cs="Arial"/>
                <w:b/>
                <w:bCs/>
                <w:color w:val="000000"/>
                <w:sz w:val="16"/>
                <w:szCs w:val="16"/>
              </w:rPr>
              <w:t>94.8</w:t>
            </w:r>
          </w:p>
        </w:tc>
        <w:tc>
          <w:tcPr>
            <w:tcW w:w="652" w:type="dxa"/>
            <w:tcBorders>
              <w:left w:val="nil"/>
              <w:right w:val="nil"/>
            </w:tcBorders>
            <w:shd w:val="clear" w:color="auto" w:fill="auto"/>
            <w:vAlign w:val="bottom"/>
          </w:tcPr>
          <w:p w14:paraId="4B9B15FB" w14:textId="77777777" w:rsidR="00371B68" w:rsidRPr="007813C9" w:rsidRDefault="00371B68" w:rsidP="007813C9">
            <w:pPr>
              <w:spacing w:after="0" w:line="240" w:lineRule="exact"/>
              <w:jc w:val="right"/>
              <w:rPr>
                <w:rFonts w:cs="Arial"/>
                <w:b/>
                <w:bCs/>
                <w:sz w:val="16"/>
                <w:szCs w:val="16"/>
              </w:rPr>
            </w:pPr>
            <w:r w:rsidRPr="007813C9">
              <w:rPr>
                <w:rFonts w:cs="Arial"/>
                <w:b/>
                <w:bCs/>
                <w:color w:val="000000"/>
                <w:sz w:val="16"/>
                <w:szCs w:val="16"/>
              </w:rPr>
              <w:t>94.1</w:t>
            </w:r>
          </w:p>
        </w:tc>
        <w:tc>
          <w:tcPr>
            <w:tcW w:w="652" w:type="dxa"/>
            <w:tcBorders>
              <w:left w:val="nil"/>
              <w:right w:val="nil"/>
            </w:tcBorders>
            <w:shd w:val="clear" w:color="auto" w:fill="auto"/>
            <w:vAlign w:val="bottom"/>
          </w:tcPr>
          <w:p w14:paraId="17A728A9" w14:textId="77777777" w:rsidR="00371B68" w:rsidRPr="007813C9" w:rsidRDefault="00371B68" w:rsidP="007813C9">
            <w:pPr>
              <w:spacing w:after="0" w:line="240" w:lineRule="exact"/>
              <w:jc w:val="right"/>
              <w:rPr>
                <w:rFonts w:cs="Arial"/>
                <w:b/>
                <w:bCs/>
                <w:sz w:val="16"/>
                <w:szCs w:val="16"/>
              </w:rPr>
            </w:pPr>
            <w:r w:rsidRPr="007813C9">
              <w:rPr>
                <w:rFonts w:cs="Arial"/>
                <w:b/>
                <w:bCs/>
                <w:color w:val="000000"/>
                <w:sz w:val="16"/>
                <w:szCs w:val="16"/>
              </w:rPr>
              <w:t>95.9</w:t>
            </w:r>
          </w:p>
        </w:tc>
      </w:tr>
      <w:tr w:rsidR="00371B68" w:rsidRPr="006379F8" w14:paraId="53230DEE" w14:textId="77777777" w:rsidTr="001D4853">
        <w:trPr>
          <w:trHeight w:val="20"/>
        </w:trPr>
        <w:tc>
          <w:tcPr>
            <w:tcW w:w="1418" w:type="dxa"/>
            <w:tcBorders>
              <w:left w:val="nil"/>
              <w:right w:val="nil"/>
            </w:tcBorders>
            <w:shd w:val="clear" w:color="auto" w:fill="FFF2CC" w:themeFill="accent4" w:themeFillTint="33"/>
            <w:noWrap/>
          </w:tcPr>
          <w:p w14:paraId="704CAB4F" w14:textId="77777777" w:rsidR="00371B68" w:rsidRPr="007813C9" w:rsidRDefault="00371B68" w:rsidP="007813C9">
            <w:pPr>
              <w:spacing w:after="0" w:line="240" w:lineRule="exact"/>
              <w:rPr>
                <w:rFonts w:cs="Arial"/>
                <w:b/>
                <w:bCs/>
                <w:sz w:val="16"/>
                <w:szCs w:val="16"/>
              </w:rPr>
            </w:pPr>
            <w:r w:rsidRPr="007813C9">
              <w:rPr>
                <w:rFonts w:cs="Arial"/>
                <w:sz w:val="16"/>
                <w:szCs w:val="16"/>
              </w:rPr>
              <w:t>Ha Nam</w:t>
            </w:r>
          </w:p>
        </w:tc>
        <w:tc>
          <w:tcPr>
            <w:tcW w:w="652" w:type="dxa"/>
            <w:tcBorders>
              <w:left w:val="nil"/>
              <w:right w:val="nil"/>
            </w:tcBorders>
            <w:shd w:val="clear" w:color="auto" w:fill="FFF2CC" w:themeFill="accent4" w:themeFillTint="33"/>
            <w:vAlign w:val="bottom"/>
          </w:tcPr>
          <w:p w14:paraId="4854F0BC"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90.0</w:t>
            </w:r>
          </w:p>
        </w:tc>
        <w:tc>
          <w:tcPr>
            <w:tcW w:w="652" w:type="dxa"/>
            <w:tcBorders>
              <w:left w:val="nil"/>
              <w:right w:val="nil"/>
            </w:tcBorders>
            <w:shd w:val="clear" w:color="auto" w:fill="FFF2CC" w:themeFill="accent4" w:themeFillTint="33"/>
            <w:vAlign w:val="bottom"/>
          </w:tcPr>
          <w:p w14:paraId="7DA43096"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90.3</w:t>
            </w:r>
          </w:p>
        </w:tc>
        <w:tc>
          <w:tcPr>
            <w:tcW w:w="652" w:type="dxa"/>
            <w:tcBorders>
              <w:left w:val="nil"/>
              <w:right w:val="nil"/>
            </w:tcBorders>
            <w:shd w:val="clear" w:color="auto" w:fill="FFF2CC" w:themeFill="accent4" w:themeFillTint="33"/>
            <w:vAlign w:val="bottom"/>
          </w:tcPr>
          <w:p w14:paraId="1EE8F7F6"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91.0</w:t>
            </w:r>
          </w:p>
        </w:tc>
        <w:tc>
          <w:tcPr>
            <w:tcW w:w="652" w:type="dxa"/>
            <w:tcBorders>
              <w:left w:val="nil"/>
              <w:right w:val="nil"/>
            </w:tcBorders>
            <w:shd w:val="clear" w:color="auto" w:fill="FFF2CC" w:themeFill="accent4" w:themeFillTint="33"/>
            <w:vAlign w:val="bottom"/>
          </w:tcPr>
          <w:p w14:paraId="6A7D4971"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92.0</w:t>
            </w:r>
          </w:p>
        </w:tc>
        <w:tc>
          <w:tcPr>
            <w:tcW w:w="652" w:type="dxa"/>
            <w:tcBorders>
              <w:left w:val="nil"/>
              <w:right w:val="nil"/>
            </w:tcBorders>
            <w:shd w:val="clear" w:color="auto" w:fill="FFF2CC" w:themeFill="accent4" w:themeFillTint="33"/>
            <w:vAlign w:val="bottom"/>
          </w:tcPr>
          <w:p w14:paraId="63777347"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96.5</w:t>
            </w:r>
          </w:p>
        </w:tc>
        <w:tc>
          <w:tcPr>
            <w:tcW w:w="284" w:type="dxa"/>
            <w:tcBorders>
              <w:left w:val="nil"/>
              <w:right w:val="nil"/>
            </w:tcBorders>
            <w:shd w:val="clear" w:color="auto" w:fill="auto"/>
            <w:vAlign w:val="bottom"/>
          </w:tcPr>
          <w:p w14:paraId="788E54F7" w14:textId="77777777" w:rsidR="00371B68" w:rsidRPr="007813C9" w:rsidRDefault="00371B68" w:rsidP="007813C9">
            <w:pPr>
              <w:spacing w:after="0" w:line="240" w:lineRule="exact"/>
              <w:rPr>
                <w:rFonts w:cs="Arial"/>
                <w:b/>
                <w:bCs/>
                <w:sz w:val="16"/>
                <w:szCs w:val="16"/>
              </w:rPr>
            </w:pPr>
          </w:p>
        </w:tc>
        <w:tc>
          <w:tcPr>
            <w:tcW w:w="1417" w:type="dxa"/>
            <w:tcBorders>
              <w:left w:val="nil"/>
              <w:right w:val="nil"/>
            </w:tcBorders>
            <w:shd w:val="clear" w:color="auto" w:fill="auto"/>
            <w:vAlign w:val="bottom"/>
          </w:tcPr>
          <w:p w14:paraId="075E7056" w14:textId="77777777" w:rsidR="00371B68" w:rsidRPr="007813C9" w:rsidRDefault="00371B68" w:rsidP="007813C9">
            <w:pPr>
              <w:spacing w:after="0" w:line="240" w:lineRule="exact"/>
              <w:rPr>
                <w:rFonts w:cs="Arial"/>
                <w:b/>
                <w:bCs/>
                <w:sz w:val="16"/>
                <w:szCs w:val="16"/>
              </w:rPr>
            </w:pPr>
            <w:r w:rsidRPr="007813C9">
              <w:rPr>
                <w:rFonts w:cs="Arial"/>
                <w:sz w:val="16"/>
                <w:szCs w:val="16"/>
              </w:rPr>
              <w:t>Binh Phuoc</w:t>
            </w:r>
          </w:p>
        </w:tc>
        <w:tc>
          <w:tcPr>
            <w:tcW w:w="651" w:type="dxa"/>
            <w:tcBorders>
              <w:left w:val="nil"/>
              <w:right w:val="nil"/>
            </w:tcBorders>
            <w:shd w:val="clear" w:color="auto" w:fill="auto"/>
            <w:vAlign w:val="bottom"/>
          </w:tcPr>
          <w:p w14:paraId="4D08363C"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34.0</w:t>
            </w:r>
          </w:p>
        </w:tc>
        <w:tc>
          <w:tcPr>
            <w:tcW w:w="652" w:type="dxa"/>
            <w:tcBorders>
              <w:left w:val="nil"/>
              <w:right w:val="nil"/>
            </w:tcBorders>
            <w:shd w:val="clear" w:color="auto" w:fill="auto"/>
            <w:vAlign w:val="bottom"/>
          </w:tcPr>
          <w:p w14:paraId="4F156EF7"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55.2</w:t>
            </w:r>
          </w:p>
        </w:tc>
        <w:tc>
          <w:tcPr>
            <w:tcW w:w="652" w:type="dxa"/>
            <w:tcBorders>
              <w:left w:val="nil"/>
              <w:right w:val="nil"/>
            </w:tcBorders>
            <w:shd w:val="clear" w:color="auto" w:fill="auto"/>
            <w:vAlign w:val="bottom"/>
          </w:tcPr>
          <w:p w14:paraId="044EEB67"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57.8</w:t>
            </w:r>
          </w:p>
        </w:tc>
        <w:tc>
          <w:tcPr>
            <w:tcW w:w="652" w:type="dxa"/>
            <w:tcBorders>
              <w:left w:val="nil"/>
              <w:right w:val="nil"/>
            </w:tcBorders>
            <w:shd w:val="clear" w:color="auto" w:fill="auto"/>
            <w:vAlign w:val="bottom"/>
          </w:tcPr>
          <w:p w14:paraId="62A97095"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60.0</w:t>
            </w:r>
          </w:p>
        </w:tc>
        <w:tc>
          <w:tcPr>
            <w:tcW w:w="652" w:type="dxa"/>
            <w:tcBorders>
              <w:left w:val="nil"/>
              <w:right w:val="nil"/>
            </w:tcBorders>
            <w:shd w:val="clear" w:color="auto" w:fill="auto"/>
            <w:vAlign w:val="bottom"/>
          </w:tcPr>
          <w:p w14:paraId="1950FDBD"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63.0</w:t>
            </w:r>
          </w:p>
        </w:tc>
      </w:tr>
      <w:tr w:rsidR="00371B68" w:rsidRPr="006379F8" w14:paraId="3735D2C8" w14:textId="77777777" w:rsidTr="001D4853">
        <w:trPr>
          <w:trHeight w:val="20"/>
        </w:trPr>
        <w:tc>
          <w:tcPr>
            <w:tcW w:w="1418" w:type="dxa"/>
            <w:tcBorders>
              <w:left w:val="nil"/>
              <w:right w:val="nil"/>
            </w:tcBorders>
            <w:shd w:val="clear" w:color="auto" w:fill="FFF2CC" w:themeFill="accent4" w:themeFillTint="33"/>
            <w:noWrap/>
          </w:tcPr>
          <w:p w14:paraId="02DA4E3D" w14:textId="77777777" w:rsidR="00371B68" w:rsidRPr="007813C9" w:rsidRDefault="00371B68" w:rsidP="007813C9">
            <w:pPr>
              <w:spacing w:after="0" w:line="240" w:lineRule="exact"/>
              <w:rPr>
                <w:rFonts w:cs="Arial"/>
                <w:b/>
                <w:bCs/>
                <w:sz w:val="16"/>
                <w:szCs w:val="16"/>
              </w:rPr>
            </w:pPr>
            <w:r w:rsidRPr="007813C9">
              <w:rPr>
                <w:rFonts w:cs="Arial"/>
                <w:sz w:val="16"/>
                <w:szCs w:val="16"/>
              </w:rPr>
              <w:t>Nam Dinh</w:t>
            </w:r>
          </w:p>
        </w:tc>
        <w:tc>
          <w:tcPr>
            <w:tcW w:w="652" w:type="dxa"/>
            <w:tcBorders>
              <w:left w:val="nil"/>
              <w:right w:val="nil"/>
            </w:tcBorders>
            <w:shd w:val="clear" w:color="auto" w:fill="FFF2CC" w:themeFill="accent4" w:themeFillTint="33"/>
            <w:vAlign w:val="bottom"/>
          </w:tcPr>
          <w:p w14:paraId="0BF8276C"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89.0</w:t>
            </w:r>
          </w:p>
        </w:tc>
        <w:tc>
          <w:tcPr>
            <w:tcW w:w="652" w:type="dxa"/>
            <w:tcBorders>
              <w:left w:val="nil"/>
              <w:right w:val="nil"/>
            </w:tcBorders>
            <w:shd w:val="clear" w:color="auto" w:fill="FFF2CC" w:themeFill="accent4" w:themeFillTint="33"/>
            <w:vAlign w:val="bottom"/>
          </w:tcPr>
          <w:p w14:paraId="4A0D029F"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90.1</w:t>
            </w:r>
          </w:p>
        </w:tc>
        <w:tc>
          <w:tcPr>
            <w:tcW w:w="652" w:type="dxa"/>
            <w:tcBorders>
              <w:left w:val="nil"/>
              <w:right w:val="nil"/>
            </w:tcBorders>
            <w:shd w:val="clear" w:color="auto" w:fill="FFF2CC" w:themeFill="accent4" w:themeFillTint="33"/>
            <w:vAlign w:val="bottom"/>
          </w:tcPr>
          <w:p w14:paraId="702A7AEC"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91.3</w:t>
            </w:r>
          </w:p>
        </w:tc>
        <w:tc>
          <w:tcPr>
            <w:tcW w:w="652" w:type="dxa"/>
            <w:tcBorders>
              <w:left w:val="nil"/>
              <w:right w:val="nil"/>
            </w:tcBorders>
            <w:shd w:val="clear" w:color="auto" w:fill="FFF2CC" w:themeFill="accent4" w:themeFillTint="33"/>
            <w:vAlign w:val="bottom"/>
          </w:tcPr>
          <w:p w14:paraId="28BA933E"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94.0</w:t>
            </w:r>
          </w:p>
        </w:tc>
        <w:tc>
          <w:tcPr>
            <w:tcW w:w="652" w:type="dxa"/>
            <w:tcBorders>
              <w:left w:val="nil"/>
              <w:right w:val="nil"/>
            </w:tcBorders>
            <w:shd w:val="clear" w:color="auto" w:fill="FFF2CC" w:themeFill="accent4" w:themeFillTint="33"/>
            <w:vAlign w:val="bottom"/>
          </w:tcPr>
          <w:p w14:paraId="18AF6D65"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94.0</w:t>
            </w:r>
          </w:p>
        </w:tc>
        <w:tc>
          <w:tcPr>
            <w:tcW w:w="284" w:type="dxa"/>
            <w:tcBorders>
              <w:left w:val="nil"/>
              <w:right w:val="nil"/>
            </w:tcBorders>
            <w:shd w:val="clear" w:color="auto" w:fill="auto"/>
            <w:vAlign w:val="bottom"/>
          </w:tcPr>
          <w:p w14:paraId="1D047431" w14:textId="77777777" w:rsidR="00371B68" w:rsidRPr="007813C9" w:rsidRDefault="00371B68" w:rsidP="007813C9">
            <w:pPr>
              <w:spacing w:after="0" w:line="240" w:lineRule="exact"/>
              <w:rPr>
                <w:rFonts w:cs="Arial"/>
                <w:b/>
                <w:bCs/>
                <w:sz w:val="16"/>
                <w:szCs w:val="16"/>
              </w:rPr>
            </w:pPr>
          </w:p>
        </w:tc>
        <w:tc>
          <w:tcPr>
            <w:tcW w:w="1417" w:type="dxa"/>
            <w:tcBorders>
              <w:left w:val="nil"/>
              <w:right w:val="nil"/>
            </w:tcBorders>
            <w:shd w:val="clear" w:color="auto" w:fill="auto"/>
            <w:vAlign w:val="bottom"/>
          </w:tcPr>
          <w:p w14:paraId="4EEA2DA1" w14:textId="77777777" w:rsidR="00371B68" w:rsidRPr="007813C9" w:rsidRDefault="00371B68" w:rsidP="007813C9">
            <w:pPr>
              <w:spacing w:after="0" w:line="240" w:lineRule="exact"/>
              <w:rPr>
                <w:rFonts w:cs="Arial"/>
                <w:b/>
                <w:bCs/>
                <w:sz w:val="16"/>
                <w:szCs w:val="16"/>
              </w:rPr>
            </w:pPr>
            <w:r w:rsidRPr="007813C9">
              <w:rPr>
                <w:rFonts w:cs="Arial"/>
                <w:sz w:val="16"/>
                <w:szCs w:val="16"/>
              </w:rPr>
              <w:t>Tay Ninh</w:t>
            </w:r>
          </w:p>
        </w:tc>
        <w:tc>
          <w:tcPr>
            <w:tcW w:w="651" w:type="dxa"/>
            <w:tcBorders>
              <w:left w:val="nil"/>
              <w:right w:val="nil"/>
            </w:tcBorders>
            <w:shd w:val="clear" w:color="auto" w:fill="auto"/>
            <w:vAlign w:val="bottom"/>
          </w:tcPr>
          <w:p w14:paraId="08E54B50"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45.0</w:t>
            </w:r>
          </w:p>
        </w:tc>
        <w:tc>
          <w:tcPr>
            <w:tcW w:w="652" w:type="dxa"/>
            <w:tcBorders>
              <w:left w:val="nil"/>
              <w:right w:val="nil"/>
            </w:tcBorders>
            <w:shd w:val="clear" w:color="auto" w:fill="auto"/>
            <w:vAlign w:val="bottom"/>
          </w:tcPr>
          <w:p w14:paraId="5F86FD06"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51.3</w:t>
            </w:r>
          </w:p>
        </w:tc>
        <w:tc>
          <w:tcPr>
            <w:tcW w:w="652" w:type="dxa"/>
            <w:tcBorders>
              <w:left w:val="nil"/>
              <w:right w:val="nil"/>
            </w:tcBorders>
            <w:shd w:val="clear" w:color="auto" w:fill="auto"/>
            <w:vAlign w:val="bottom"/>
          </w:tcPr>
          <w:p w14:paraId="58A5BB86"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51.8</w:t>
            </w:r>
          </w:p>
        </w:tc>
        <w:tc>
          <w:tcPr>
            <w:tcW w:w="652" w:type="dxa"/>
            <w:tcBorders>
              <w:left w:val="nil"/>
              <w:right w:val="nil"/>
            </w:tcBorders>
            <w:shd w:val="clear" w:color="auto" w:fill="auto"/>
            <w:vAlign w:val="bottom"/>
          </w:tcPr>
          <w:p w14:paraId="6917F68B"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52.0</w:t>
            </w:r>
          </w:p>
        </w:tc>
        <w:tc>
          <w:tcPr>
            <w:tcW w:w="652" w:type="dxa"/>
            <w:tcBorders>
              <w:left w:val="nil"/>
              <w:right w:val="nil"/>
            </w:tcBorders>
            <w:shd w:val="clear" w:color="auto" w:fill="auto"/>
            <w:vAlign w:val="bottom"/>
          </w:tcPr>
          <w:p w14:paraId="575A1DCB"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53.0</w:t>
            </w:r>
          </w:p>
        </w:tc>
      </w:tr>
      <w:tr w:rsidR="00371B68" w:rsidRPr="006379F8" w14:paraId="735EAA81" w14:textId="77777777" w:rsidTr="001D4853">
        <w:trPr>
          <w:trHeight w:val="20"/>
        </w:trPr>
        <w:tc>
          <w:tcPr>
            <w:tcW w:w="1418" w:type="dxa"/>
            <w:tcBorders>
              <w:left w:val="nil"/>
              <w:right w:val="nil"/>
            </w:tcBorders>
            <w:shd w:val="clear" w:color="auto" w:fill="FFF2CC" w:themeFill="accent4" w:themeFillTint="33"/>
            <w:noWrap/>
          </w:tcPr>
          <w:p w14:paraId="26E41AEC" w14:textId="77777777" w:rsidR="00371B68" w:rsidRPr="007813C9" w:rsidRDefault="00371B68" w:rsidP="007813C9">
            <w:pPr>
              <w:spacing w:after="0" w:line="240" w:lineRule="exact"/>
              <w:rPr>
                <w:rFonts w:cs="Arial"/>
                <w:b/>
                <w:bCs/>
                <w:sz w:val="16"/>
                <w:szCs w:val="16"/>
              </w:rPr>
            </w:pPr>
            <w:r w:rsidRPr="007813C9">
              <w:rPr>
                <w:rFonts w:cs="Arial"/>
                <w:sz w:val="16"/>
                <w:szCs w:val="16"/>
              </w:rPr>
              <w:t>Ninh Binh</w:t>
            </w:r>
          </w:p>
        </w:tc>
        <w:tc>
          <w:tcPr>
            <w:tcW w:w="652" w:type="dxa"/>
            <w:tcBorders>
              <w:left w:val="nil"/>
              <w:right w:val="nil"/>
            </w:tcBorders>
            <w:shd w:val="clear" w:color="auto" w:fill="FFF2CC" w:themeFill="accent4" w:themeFillTint="33"/>
            <w:vAlign w:val="bottom"/>
          </w:tcPr>
          <w:p w14:paraId="17E9A887"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83.4</w:t>
            </w:r>
          </w:p>
        </w:tc>
        <w:tc>
          <w:tcPr>
            <w:tcW w:w="652" w:type="dxa"/>
            <w:tcBorders>
              <w:left w:val="nil"/>
              <w:right w:val="nil"/>
            </w:tcBorders>
            <w:shd w:val="clear" w:color="auto" w:fill="FFF2CC" w:themeFill="accent4" w:themeFillTint="33"/>
            <w:vAlign w:val="bottom"/>
          </w:tcPr>
          <w:p w14:paraId="79F2FFE2"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83.4</w:t>
            </w:r>
          </w:p>
        </w:tc>
        <w:tc>
          <w:tcPr>
            <w:tcW w:w="652" w:type="dxa"/>
            <w:tcBorders>
              <w:left w:val="nil"/>
              <w:right w:val="nil"/>
            </w:tcBorders>
            <w:shd w:val="clear" w:color="auto" w:fill="FFF2CC" w:themeFill="accent4" w:themeFillTint="33"/>
            <w:vAlign w:val="bottom"/>
          </w:tcPr>
          <w:p w14:paraId="7A4F6DD2"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83.4</w:t>
            </w:r>
          </w:p>
        </w:tc>
        <w:tc>
          <w:tcPr>
            <w:tcW w:w="652" w:type="dxa"/>
            <w:tcBorders>
              <w:left w:val="nil"/>
              <w:right w:val="nil"/>
            </w:tcBorders>
            <w:shd w:val="clear" w:color="auto" w:fill="FFF2CC" w:themeFill="accent4" w:themeFillTint="33"/>
            <w:vAlign w:val="bottom"/>
          </w:tcPr>
          <w:p w14:paraId="543500B5"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84.0</w:t>
            </w:r>
          </w:p>
        </w:tc>
        <w:tc>
          <w:tcPr>
            <w:tcW w:w="652" w:type="dxa"/>
            <w:tcBorders>
              <w:left w:val="nil"/>
              <w:right w:val="nil"/>
            </w:tcBorders>
            <w:shd w:val="clear" w:color="auto" w:fill="FFF2CC" w:themeFill="accent4" w:themeFillTint="33"/>
            <w:vAlign w:val="bottom"/>
          </w:tcPr>
          <w:p w14:paraId="1068FD7E"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96.2</w:t>
            </w:r>
          </w:p>
        </w:tc>
        <w:tc>
          <w:tcPr>
            <w:tcW w:w="284" w:type="dxa"/>
            <w:tcBorders>
              <w:left w:val="nil"/>
              <w:right w:val="nil"/>
            </w:tcBorders>
            <w:shd w:val="clear" w:color="auto" w:fill="auto"/>
            <w:vAlign w:val="bottom"/>
          </w:tcPr>
          <w:p w14:paraId="26D1872B" w14:textId="77777777" w:rsidR="00371B68" w:rsidRPr="007813C9" w:rsidRDefault="00371B68" w:rsidP="007813C9">
            <w:pPr>
              <w:spacing w:after="0" w:line="240" w:lineRule="exact"/>
              <w:rPr>
                <w:rFonts w:cs="Arial"/>
                <w:b/>
                <w:bCs/>
                <w:sz w:val="16"/>
                <w:szCs w:val="16"/>
              </w:rPr>
            </w:pPr>
          </w:p>
        </w:tc>
        <w:tc>
          <w:tcPr>
            <w:tcW w:w="1417" w:type="dxa"/>
            <w:tcBorders>
              <w:left w:val="nil"/>
              <w:right w:val="nil"/>
            </w:tcBorders>
            <w:shd w:val="clear" w:color="auto" w:fill="FFF2CC" w:themeFill="accent4" w:themeFillTint="33"/>
            <w:vAlign w:val="bottom"/>
          </w:tcPr>
          <w:p w14:paraId="4F3B3F88" w14:textId="77777777" w:rsidR="00371B68" w:rsidRPr="007813C9" w:rsidRDefault="00371B68" w:rsidP="007813C9">
            <w:pPr>
              <w:spacing w:after="0" w:line="240" w:lineRule="exact"/>
              <w:rPr>
                <w:rFonts w:cs="Arial"/>
                <w:b/>
                <w:bCs/>
                <w:sz w:val="16"/>
                <w:szCs w:val="16"/>
              </w:rPr>
            </w:pPr>
            <w:r w:rsidRPr="007813C9">
              <w:rPr>
                <w:rFonts w:cs="Arial"/>
                <w:sz w:val="16"/>
                <w:szCs w:val="16"/>
              </w:rPr>
              <w:t>Binh Duong</w:t>
            </w:r>
          </w:p>
        </w:tc>
        <w:tc>
          <w:tcPr>
            <w:tcW w:w="651" w:type="dxa"/>
            <w:tcBorders>
              <w:left w:val="nil"/>
              <w:right w:val="nil"/>
            </w:tcBorders>
            <w:shd w:val="clear" w:color="auto" w:fill="FFF2CC" w:themeFill="accent4" w:themeFillTint="33"/>
            <w:vAlign w:val="bottom"/>
          </w:tcPr>
          <w:p w14:paraId="2F01261D"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94.4</w:t>
            </w:r>
          </w:p>
        </w:tc>
        <w:tc>
          <w:tcPr>
            <w:tcW w:w="652" w:type="dxa"/>
            <w:tcBorders>
              <w:left w:val="nil"/>
              <w:right w:val="nil"/>
            </w:tcBorders>
            <w:shd w:val="clear" w:color="auto" w:fill="FFF2CC" w:themeFill="accent4" w:themeFillTint="33"/>
            <w:vAlign w:val="bottom"/>
          </w:tcPr>
          <w:p w14:paraId="5A1FFAFA"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94.4</w:t>
            </w:r>
          </w:p>
        </w:tc>
        <w:tc>
          <w:tcPr>
            <w:tcW w:w="652" w:type="dxa"/>
            <w:tcBorders>
              <w:left w:val="nil"/>
              <w:right w:val="nil"/>
            </w:tcBorders>
            <w:shd w:val="clear" w:color="auto" w:fill="FFF2CC" w:themeFill="accent4" w:themeFillTint="33"/>
            <w:vAlign w:val="bottom"/>
          </w:tcPr>
          <w:p w14:paraId="17EC3DDC"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94.5</w:t>
            </w:r>
          </w:p>
        </w:tc>
        <w:tc>
          <w:tcPr>
            <w:tcW w:w="652" w:type="dxa"/>
            <w:tcBorders>
              <w:left w:val="nil"/>
              <w:right w:val="nil"/>
            </w:tcBorders>
            <w:shd w:val="clear" w:color="auto" w:fill="FFF2CC" w:themeFill="accent4" w:themeFillTint="33"/>
            <w:vAlign w:val="bottom"/>
          </w:tcPr>
          <w:p w14:paraId="5D0DF01F"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95.0</w:t>
            </w:r>
          </w:p>
        </w:tc>
        <w:tc>
          <w:tcPr>
            <w:tcW w:w="652" w:type="dxa"/>
            <w:tcBorders>
              <w:left w:val="nil"/>
              <w:right w:val="nil"/>
            </w:tcBorders>
            <w:shd w:val="clear" w:color="auto" w:fill="FFF2CC" w:themeFill="accent4" w:themeFillTint="33"/>
            <w:vAlign w:val="bottom"/>
          </w:tcPr>
          <w:p w14:paraId="7AC1AEDF"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99.6</w:t>
            </w:r>
          </w:p>
        </w:tc>
      </w:tr>
      <w:tr w:rsidR="00371B68" w:rsidRPr="006379F8" w14:paraId="2E16807F" w14:textId="77777777" w:rsidTr="001D4853">
        <w:trPr>
          <w:trHeight w:val="20"/>
        </w:trPr>
        <w:tc>
          <w:tcPr>
            <w:tcW w:w="1418" w:type="dxa"/>
            <w:tcBorders>
              <w:left w:val="nil"/>
              <w:right w:val="nil"/>
            </w:tcBorders>
            <w:shd w:val="clear" w:color="auto" w:fill="auto"/>
            <w:noWrap/>
          </w:tcPr>
          <w:p w14:paraId="11BFFCB2" w14:textId="77777777" w:rsidR="00371B68" w:rsidRPr="007813C9" w:rsidRDefault="00371B68" w:rsidP="007813C9">
            <w:pPr>
              <w:spacing w:after="0" w:line="240" w:lineRule="exact"/>
              <w:rPr>
                <w:rFonts w:cs="Arial"/>
                <w:b/>
                <w:bCs/>
                <w:sz w:val="16"/>
                <w:szCs w:val="16"/>
              </w:rPr>
            </w:pPr>
          </w:p>
        </w:tc>
        <w:tc>
          <w:tcPr>
            <w:tcW w:w="652" w:type="dxa"/>
            <w:tcBorders>
              <w:left w:val="nil"/>
              <w:right w:val="nil"/>
            </w:tcBorders>
            <w:shd w:val="clear" w:color="auto" w:fill="auto"/>
            <w:vAlign w:val="bottom"/>
          </w:tcPr>
          <w:p w14:paraId="0D4DE673" w14:textId="77777777" w:rsidR="00371B68" w:rsidRPr="007813C9" w:rsidRDefault="00371B68" w:rsidP="007813C9">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008E7C95" w14:textId="77777777" w:rsidR="00371B68" w:rsidRPr="007813C9" w:rsidRDefault="00371B68" w:rsidP="007813C9">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754E1972" w14:textId="77777777" w:rsidR="00371B68" w:rsidRPr="007813C9" w:rsidRDefault="00371B68" w:rsidP="007813C9">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503328E5" w14:textId="77777777" w:rsidR="00371B68" w:rsidRPr="007813C9" w:rsidRDefault="00371B68" w:rsidP="007813C9">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55B4AF95" w14:textId="77777777" w:rsidR="00371B68" w:rsidRPr="007813C9" w:rsidRDefault="00371B68" w:rsidP="007813C9">
            <w:pPr>
              <w:spacing w:after="0" w:line="240" w:lineRule="exact"/>
              <w:jc w:val="right"/>
              <w:rPr>
                <w:rFonts w:cs="Arial"/>
                <w:b/>
                <w:bCs/>
                <w:sz w:val="16"/>
                <w:szCs w:val="16"/>
              </w:rPr>
            </w:pPr>
          </w:p>
        </w:tc>
        <w:tc>
          <w:tcPr>
            <w:tcW w:w="284" w:type="dxa"/>
            <w:tcBorders>
              <w:left w:val="nil"/>
              <w:right w:val="nil"/>
            </w:tcBorders>
            <w:shd w:val="clear" w:color="auto" w:fill="auto"/>
            <w:vAlign w:val="bottom"/>
          </w:tcPr>
          <w:p w14:paraId="0FC0D188" w14:textId="77777777" w:rsidR="00371B68" w:rsidRPr="007813C9" w:rsidRDefault="00371B68" w:rsidP="007813C9">
            <w:pPr>
              <w:spacing w:after="0" w:line="240" w:lineRule="exact"/>
              <w:rPr>
                <w:rFonts w:cs="Arial"/>
                <w:b/>
                <w:bCs/>
                <w:sz w:val="16"/>
                <w:szCs w:val="16"/>
              </w:rPr>
            </w:pPr>
          </w:p>
        </w:tc>
        <w:tc>
          <w:tcPr>
            <w:tcW w:w="1417" w:type="dxa"/>
            <w:tcBorders>
              <w:left w:val="nil"/>
              <w:right w:val="nil"/>
            </w:tcBorders>
            <w:shd w:val="clear" w:color="auto" w:fill="FFF2CC" w:themeFill="accent4" w:themeFillTint="33"/>
            <w:vAlign w:val="bottom"/>
          </w:tcPr>
          <w:p w14:paraId="7332FF2F" w14:textId="77777777" w:rsidR="00371B68" w:rsidRPr="007813C9" w:rsidRDefault="00371B68" w:rsidP="007813C9">
            <w:pPr>
              <w:spacing w:after="0" w:line="240" w:lineRule="exact"/>
              <w:rPr>
                <w:rFonts w:cs="Arial"/>
                <w:b/>
                <w:bCs/>
                <w:sz w:val="16"/>
                <w:szCs w:val="16"/>
              </w:rPr>
            </w:pPr>
            <w:r w:rsidRPr="007813C9">
              <w:rPr>
                <w:rFonts w:cs="Arial"/>
                <w:sz w:val="16"/>
                <w:szCs w:val="16"/>
              </w:rPr>
              <w:t>Dong Nai</w:t>
            </w:r>
          </w:p>
        </w:tc>
        <w:tc>
          <w:tcPr>
            <w:tcW w:w="651" w:type="dxa"/>
            <w:tcBorders>
              <w:left w:val="nil"/>
              <w:right w:val="nil"/>
            </w:tcBorders>
            <w:shd w:val="clear" w:color="auto" w:fill="FFF2CC" w:themeFill="accent4" w:themeFillTint="33"/>
            <w:vAlign w:val="bottom"/>
          </w:tcPr>
          <w:p w14:paraId="0674916F"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92.0</w:t>
            </w:r>
          </w:p>
        </w:tc>
        <w:tc>
          <w:tcPr>
            <w:tcW w:w="652" w:type="dxa"/>
            <w:tcBorders>
              <w:left w:val="nil"/>
              <w:right w:val="nil"/>
            </w:tcBorders>
            <w:shd w:val="clear" w:color="auto" w:fill="FFF2CC" w:themeFill="accent4" w:themeFillTint="33"/>
            <w:vAlign w:val="bottom"/>
          </w:tcPr>
          <w:p w14:paraId="40FBFD68"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92.2</w:t>
            </w:r>
          </w:p>
        </w:tc>
        <w:tc>
          <w:tcPr>
            <w:tcW w:w="652" w:type="dxa"/>
            <w:tcBorders>
              <w:left w:val="nil"/>
              <w:right w:val="nil"/>
            </w:tcBorders>
            <w:shd w:val="clear" w:color="auto" w:fill="FFF2CC" w:themeFill="accent4" w:themeFillTint="33"/>
            <w:vAlign w:val="bottom"/>
          </w:tcPr>
          <w:p w14:paraId="1E354D75"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92.4</w:t>
            </w:r>
          </w:p>
        </w:tc>
        <w:tc>
          <w:tcPr>
            <w:tcW w:w="652" w:type="dxa"/>
            <w:tcBorders>
              <w:left w:val="nil"/>
              <w:right w:val="nil"/>
            </w:tcBorders>
            <w:shd w:val="clear" w:color="auto" w:fill="FFF2CC" w:themeFill="accent4" w:themeFillTint="33"/>
            <w:vAlign w:val="bottom"/>
          </w:tcPr>
          <w:p w14:paraId="7DE950B3"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92.4</w:t>
            </w:r>
          </w:p>
        </w:tc>
        <w:tc>
          <w:tcPr>
            <w:tcW w:w="652" w:type="dxa"/>
            <w:tcBorders>
              <w:left w:val="nil"/>
              <w:right w:val="nil"/>
            </w:tcBorders>
            <w:shd w:val="clear" w:color="auto" w:fill="FFF2CC" w:themeFill="accent4" w:themeFillTint="33"/>
            <w:vAlign w:val="bottom"/>
          </w:tcPr>
          <w:p w14:paraId="7AC9E300"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93.0</w:t>
            </w:r>
          </w:p>
        </w:tc>
      </w:tr>
      <w:tr w:rsidR="00371B68" w:rsidRPr="006379F8" w14:paraId="45A52AE7" w14:textId="77777777" w:rsidTr="001D4853">
        <w:trPr>
          <w:trHeight w:val="20"/>
        </w:trPr>
        <w:tc>
          <w:tcPr>
            <w:tcW w:w="1418" w:type="dxa"/>
            <w:tcBorders>
              <w:left w:val="nil"/>
              <w:right w:val="nil"/>
            </w:tcBorders>
            <w:shd w:val="clear" w:color="auto" w:fill="auto"/>
            <w:noWrap/>
            <w:vAlign w:val="bottom"/>
          </w:tcPr>
          <w:p w14:paraId="304C479A" w14:textId="77777777" w:rsidR="00371B68" w:rsidRPr="007813C9" w:rsidRDefault="00371B68" w:rsidP="007813C9">
            <w:pPr>
              <w:spacing w:after="0" w:line="240" w:lineRule="exact"/>
              <w:rPr>
                <w:rFonts w:cs="Arial"/>
                <w:b/>
                <w:bCs/>
                <w:sz w:val="16"/>
                <w:szCs w:val="16"/>
              </w:rPr>
            </w:pPr>
            <w:r w:rsidRPr="007813C9">
              <w:rPr>
                <w:rFonts w:cs="Arial"/>
                <w:b/>
                <w:bCs/>
                <w:sz w:val="16"/>
                <w:szCs w:val="16"/>
              </w:rPr>
              <w:t>Northern</w:t>
            </w:r>
          </w:p>
        </w:tc>
        <w:tc>
          <w:tcPr>
            <w:tcW w:w="652" w:type="dxa"/>
            <w:tcBorders>
              <w:left w:val="nil"/>
              <w:right w:val="nil"/>
            </w:tcBorders>
            <w:shd w:val="clear" w:color="auto" w:fill="auto"/>
            <w:vAlign w:val="bottom"/>
          </w:tcPr>
          <w:p w14:paraId="7963B303" w14:textId="77777777" w:rsidR="00371B68" w:rsidRPr="007813C9" w:rsidRDefault="00371B68" w:rsidP="007813C9">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00D772A7" w14:textId="77777777" w:rsidR="00371B68" w:rsidRPr="007813C9" w:rsidRDefault="00371B68" w:rsidP="007813C9">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64562E2F" w14:textId="77777777" w:rsidR="00371B68" w:rsidRPr="007813C9" w:rsidRDefault="00371B68" w:rsidP="007813C9">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59369FC9" w14:textId="77777777" w:rsidR="00371B68" w:rsidRPr="007813C9" w:rsidRDefault="00371B68" w:rsidP="007813C9">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1F9CB7BD" w14:textId="77777777" w:rsidR="00371B68" w:rsidRPr="007813C9" w:rsidRDefault="00371B68" w:rsidP="007813C9">
            <w:pPr>
              <w:spacing w:after="0" w:line="240" w:lineRule="exact"/>
              <w:jc w:val="right"/>
              <w:rPr>
                <w:rFonts w:cs="Arial"/>
                <w:b/>
                <w:bCs/>
                <w:sz w:val="16"/>
                <w:szCs w:val="16"/>
              </w:rPr>
            </w:pPr>
          </w:p>
        </w:tc>
        <w:tc>
          <w:tcPr>
            <w:tcW w:w="284" w:type="dxa"/>
            <w:tcBorders>
              <w:left w:val="nil"/>
              <w:right w:val="nil"/>
            </w:tcBorders>
            <w:shd w:val="clear" w:color="auto" w:fill="auto"/>
            <w:vAlign w:val="bottom"/>
          </w:tcPr>
          <w:p w14:paraId="5A419FB5" w14:textId="77777777" w:rsidR="00371B68" w:rsidRPr="007813C9" w:rsidRDefault="00371B68" w:rsidP="007813C9">
            <w:pPr>
              <w:spacing w:after="0" w:line="240" w:lineRule="exact"/>
              <w:rPr>
                <w:rFonts w:cs="Arial"/>
                <w:b/>
                <w:bCs/>
                <w:sz w:val="16"/>
                <w:szCs w:val="16"/>
              </w:rPr>
            </w:pPr>
          </w:p>
        </w:tc>
        <w:tc>
          <w:tcPr>
            <w:tcW w:w="1417" w:type="dxa"/>
            <w:tcBorders>
              <w:left w:val="nil"/>
              <w:right w:val="nil"/>
            </w:tcBorders>
            <w:shd w:val="clear" w:color="auto" w:fill="FFF2CC" w:themeFill="accent4" w:themeFillTint="33"/>
            <w:vAlign w:val="bottom"/>
          </w:tcPr>
          <w:p w14:paraId="2298B8A0" w14:textId="77777777" w:rsidR="00371B68" w:rsidRPr="007813C9" w:rsidRDefault="00371B68" w:rsidP="007813C9">
            <w:pPr>
              <w:spacing w:after="0" w:line="240" w:lineRule="exact"/>
              <w:rPr>
                <w:rFonts w:cs="Arial"/>
                <w:b/>
                <w:bCs/>
                <w:sz w:val="16"/>
                <w:szCs w:val="16"/>
              </w:rPr>
            </w:pPr>
            <w:r w:rsidRPr="007813C9">
              <w:rPr>
                <w:rFonts w:cs="Arial"/>
                <w:sz w:val="16"/>
                <w:szCs w:val="16"/>
              </w:rPr>
              <w:t>Ba Ria-Vung Tau</w:t>
            </w:r>
          </w:p>
        </w:tc>
        <w:tc>
          <w:tcPr>
            <w:tcW w:w="651" w:type="dxa"/>
            <w:tcBorders>
              <w:left w:val="nil"/>
              <w:right w:val="nil"/>
            </w:tcBorders>
            <w:shd w:val="clear" w:color="auto" w:fill="FFF2CC" w:themeFill="accent4" w:themeFillTint="33"/>
            <w:vAlign w:val="bottom"/>
          </w:tcPr>
          <w:p w14:paraId="57EF8BBE"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98.0</w:t>
            </w:r>
          </w:p>
        </w:tc>
        <w:tc>
          <w:tcPr>
            <w:tcW w:w="652" w:type="dxa"/>
            <w:tcBorders>
              <w:left w:val="nil"/>
              <w:right w:val="nil"/>
            </w:tcBorders>
            <w:shd w:val="clear" w:color="auto" w:fill="FFF2CC" w:themeFill="accent4" w:themeFillTint="33"/>
            <w:vAlign w:val="bottom"/>
          </w:tcPr>
          <w:p w14:paraId="1BD0EC04"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98.3</w:t>
            </w:r>
          </w:p>
        </w:tc>
        <w:tc>
          <w:tcPr>
            <w:tcW w:w="652" w:type="dxa"/>
            <w:tcBorders>
              <w:left w:val="nil"/>
              <w:right w:val="nil"/>
            </w:tcBorders>
            <w:shd w:val="clear" w:color="auto" w:fill="FFF2CC" w:themeFill="accent4" w:themeFillTint="33"/>
            <w:vAlign w:val="bottom"/>
          </w:tcPr>
          <w:p w14:paraId="38FB0FD3"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98.3</w:t>
            </w:r>
          </w:p>
        </w:tc>
        <w:tc>
          <w:tcPr>
            <w:tcW w:w="652" w:type="dxa"/>
            <w:tcBorders>
              <w:left w:val="nil"/>
              <w:right w:val="nil"/>
            </w:tcBorders>
            <w:shd w:val="clear" w:color="auto" w:fill="FFF2CC" w:themeFill="accent4" w:themeFillTint="33"/>
            <w:vAlign w:val="bottom"/>
          </w:tcPr>
          <w:p w14:paraId="129AD83D"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98.9</w:t>
            </w:r>
          </w:p>
        </w:tc>
        <w:tc>
          <w:tcPr>
            <w:tcW w:w="652" w:type="dxa"/>
            <w:tcBorders>
              <w:left w:val="nil"/>
              <w:right w:val="nil"/>
            </w:tcBorders>
            <w:shd w:val="clear" w:color="auto" w:fill="FFF2CC" w:themeFill="accent4" w:themeFillTint="33"/>
            <w:vAlign w:val="bottom"/>
          </w:tcPr>
          <w:p w14:paraId="596653AE"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98.9</w:t>
            </w:r>
          </w:p>
        </w:tc>
      </w:tr>
      <w:tr w:rsidR="00371B68" w:rsidRPr="006379F8" w14:paraId="7072FC95" w14:textId="77777777" w:rsidTr="001D4853">
        <w:trPr>
          <w:trHeight w:val="20"/>
        </w:trPr>
        <w:tc>
          <w:tcPr>
            <w:tcW w:w="1418" w:type="dxa"/>
            <w:tcBorders>
              <w:left w:val="nil"/>
              <w:right w:val="nil"/>
            </w:tcBorders>
            <w:shd w:val="clear" w:color="auto" w:fill="auto"/>
            <w:noWrap/>
            <w:vAlign w:val="bottom"/>
          </w:tcPr>
          <w:p w14:paraId="6C6BC0F3" w14:textId="77777777" w:rsidR="00371B68" w:rsidRPr="007813C9" w:rsidRDefault="00371B68" w:rsidP="007813C9">
            <w:pPr>
              <w:spacing w:after="0" w:line="240" w:lineRule="exact"/>
              <w:rPr>
                <w:rFonts w:cs="Arial"/>
                <w:b/>
                <w:bCs/>
                <w:sz w:val="16"/>
                <w:szCs w:val="16"/>
              </w:rPr>
            </w:pPr>
            <w:r w:rsidRPr="007813C9">
              <w:rPr>
                <w:rFonts w:cs="Arial"/>
                <w:b/>
                <w:bCs/>
                <w:sz w:val="16"/>
                <w:szCs w:val="16"/>
              </w:rPr>
              <w:t xml:space="preserve">Midlands and </w:t>
            </w:r>
          </w:p>
        </w:tc>
        <w:tc>
          <w:tcPr>
            <w:tcW w:w="652" w:type="dxa"/>
            <w:tcBorders>
              <w:left w:val="nil"/>
              <w:right w:val="nil"/>
            </w:tcBorders>
            <w:shd w:val="clear" w:color="auto" w:fill="auto"/>
            <w:vAlign w:val="bottom"/>
          </w:tcPr>
          <w:p w14:paraId="7CD60CBB" w14:textId="77777777" w:rsidR="00371B68" w:rsidRPr="007813C9" w:rsidRDefault="00371B68" w:rsidP="007813C9">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3AB355D9" w14:textId="77777777" w:rsidR="00371B68" w:rsidRPr="007813C9" w:rsidRDefault="00371B68" w:rsidP="007813C9">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0CF13FAD" w14:textId="77777777" w:rsidR="00371B68" w:rsidRPr="007813C9" w:rsidRDefault="00371B68" w:rsidP="007813C9">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1E247B29" w14:textId="77777777" w:rsidR="00371B68" w:rsidRPr="007813C9" w:rsidRDefault="00371B68" w:rsidP="007813C9">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789586EB" w14:textId="77777777" w:rsidR="00371B68" w:rsidRPr="007813C9" w:rsidRDefault="00371B68" w:rsidP="007813C9">
            <w:pPr>
              <w:spacing w:after="0" w:line="240" w:lineRule="exact"/>
              <w:jc w:val="right"/>
              <w:rPr>
                <w:rFonts w:cs="Arial"/>
                <w:b/>
                <w:bCs/>
                <w:sz w:val="16"/>
                <w:szCs w:val="16"/>
              </w:rPr>
            </w:pPr>
          </w:p>
        </w:tc>
        <w:tc>
          <w:tcPr>
            <w:tcW w:w="284" w:type="dxa"/>
            <w:tcBorders>
              <w:left w:val="nil"/>
              <w:right w:val="nil"/>
            </w:tcBorders>
            <w:shd w:val="clear" w:color="auto" w:fill="auto"/>
            <w:vAlign w:val="bottom"/>
          </w:tcPr>
          <w:p w14:paraId="1B65D9F6" w14:textId="77777777" w:rsidR="00371B68" w:rsidRPr="007813C9" w:rsidRDefault="00371B68" w:rsidP="007813C9">
            <w:pPr>
              <w:spacing w:after="0" w:line="240" w:lineRule="exact"/>
              <w:rPr>
                <w:rFonts w:cs="Arial"/>
                <w:b/>
                <w:bCs/>
                <w:sz w:val="16"/>
                <w:szCs w:val="16"/>
              </w:rPr>
            </w:pPr>
          </w:p>
        </w:tc>
        <w:tc>
          <w:tcPr>
            <w:tcW w:w="1417" w:type="dxa"/>
            <w:tcBorders>
              <w:left w:val="nil"/>
              <w:right w:val="nil"/>
            </w:tcBorders>
            <w:shd w:val="clear" w:color="auto" w:fill="FFD966" w:themeFill="accent4" w:themeFillTint="99"/>
            <w:vAlign w:val="bottom"/>
          </w:tcPr>
          <w:p w14:paraId="2D677E1F" w14:textId="77777777" w:rsidR="00371B68" w:rsidRPr="007813C9" w:rsidRDefault="00371B68" w:rsidP="007813C9">
            <w:pPr>
              <w:spacing w:after="0" w:line="240" w:lineRule="exact"/>
              <w:rPr>
                <w:rFonts w:cs="Arial"/>
                <w:b/>
                <w:bCs/>
                <w:sz w:val="16"/>
                <w:szCs w:val="16"/>
              </w:rPr>
            </w:pPr>
            <w:r w:rsidRPr="007813C9">
              <w:rPr>
                <w:rFonts w:cs="Arial"/>
                <w:sz w:val="16"/>
                <w:szCs w:val="16"/>
              </w:rPr>
              <w:t>Ho Chi Minh City</w:t>
            </w:r>
          </w:p>
        </w:tc>
        <w:tc>
          <w:tcPr>
            <w:tcW w:w="651" w:type="dxa"/>
            <w:tcBorders>
              <w:left w:val="nil"/>
              <w:right w:val="nil"/>
            </w:tcBorders>
            <w:shd w:val="clear" w:color="auto" w:fill="FFD966" w:themeFill="accent4" w:themeFillTint="99"/>
            <w:vAlign w:val="bottom"/>
          </w:tcPr>
          <w:p w14:paraId="765E373C"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96.8</w:t>
            </w:r>
          </w:p>
        </w:tc>
        <w:tc>
          <w:tcPr>
            <w:tcW w:w="652" w:type="dxa"/>
            <w:tcBorders>
              <w:left w:val="nil"/>
              <w:right w:val="nil"/>
            </w:tcBorders>
            <w:shd w:val="clear" w:color="auto" w:fill="FFD966" w:themeFill="accent4" w:themeFillTint="99"/>
            <w:vAlign w:val="bottom"/>
          </w:tcPr>
          <w:p w14:paraId="177A000C"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96.8</w:t>
            </w:r>
          </w:p>
        </w:tc>
        <w:tc>
          <w:tcPr>
            <w:tcW w:w="652" w:type="dxa"/>
            <w:tcBorders>
              <w:left w:val="nil"/>
              <w:right w:val="nil"/>
            </w:tcBorders>
            <w:shd w:val="clear" w:color="auto" w:fill="FFD966" w:themeFill="accent4" w:themeFillTint="99"/>
            <w:vAlign w:val="bottom"/>
          </w:tcPr>
          <w:p w14:paraId="3E607A97"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100.0</w:t>
            </w:r>
          </w:p>
        </w:tc>
        <w:tc>
          <w:tcPr>
            <w:tcW w:w="652" w:type="dxa"/>
            <w:tcBorders>
              <w:left w:val="nil"/>
              <w:right w:val="nil"/>
            </w:tcBorders>
            <w:shd w:val="clear" w:color="auto" w:fill="FFD966" w:themeFill="accent4" w:themeFillTint="99"/>
            <w:vAlign w:val="bottom"/>
          </w:tcPr>
          <w:p w14:paraId="164BCF78"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100.0</w:t>
            </w:r>
          </w:p>
        </w:tc>
        <w:tc>
          <w:tcPr>
            <w:tcW w:w="652" w:type="dxa"/>
            <w:tcBorders>
              <w:left w:val="nil"/>
              <w:right w:val="nil"/>
            </w:tcBorders>
            <w:shd w:val="clear" w:color="auto" w:fill="FFD966" w:themeFill="accent4" w:themeFillTint="99"/>
            <w:vAlign w:val="bottom"/>
          </w:tcPr>
          <w:p w14:paraId="7562F58C" w14:textId="77777777" w:rsidR="00371B68" w:rsidRPr="007813C9" w:rsidRDefault="00371B68" w:rsidP="007813C9">
            <w:pPr>
              <w:spacing w:after="0" w:line="240" w:lineRule="exact"/>
              <w:jc w:val="right"/>
              <w:rPr>
                <w:rFonts w:cs="Arial"/>
                <w:b/>
                <w:bCs/>
                <w:sz w:val="16"/>
                <w:szCs w:val="16"/>
              </w:rPr>
            </w:pPr>
            <w:r w:rsidRPr="007813C9">
              <w:rPr>
                <w:rFonts w:cs="Arial"/>
                <w:color w:val="000000"/>
                <w:sz w:val="16"/>
                <w:szCs w:val="16"/>
              </w:rPr>
              <w:t>100.0</w:t>
            </w:r>
          </w:p>
        </w:tc>
      </w:tr>
      <w:tr w:rsidR="00371B68" w:rsidRPr="006379F8" w14:paraId="32F0C569" w14:textId="77777777" w:rsidTr="001D4853">
        <w:trPr>
          <w:trHeight w:val="20"/>
        </w:trPr>
        <w:tc>
          <w:tcPr>
            <w:tcW w:w="1418" w:type="dxa"/>
            <w:tcBorders>
              <w:left w:val="nil"/>
              <w:right w:val="nil"/>
            </w:tcBorders>
            <w:shd w:val="clear" w:color="auto" w:fill="auto"/>
            <w:noWrap/>
            <w:vAlign w:val="bottom"/>
          </w:tcPr>
          <w:p w14:paraId="0650E2BC" w14:textId="77777777" w:rsidR="00371B68" w:rsidRPr="007813C9" w:rsidRDefault="00371B68" w:rsidP="007813C9">
            <w:pPr>
              <w:spacing w:after="0" w:line="240" w:lineRule="exact"/>
              <w:rPr>
                <w:rFonts w:cs="Arial"/>
                <w:b/>
                <w:bCs/>
                <w:sz w:val="16"/>
                <w:szCs w:val="16"/>
              </w:rPr>
            </w:pPr>
            <w:r w:rsidRPr="007813C9">
              <w:rPr>
                <w:rFonts w:cs="Arial"/>
                <w:b/>
                <w:bCs/>
                <w:sz w:val="16"/>
                <w:szCs w:val="16"/>
              </w:rPr>
              <w:t>Mountains</w:t>
            </w:r>
          </w:p>
        </w:tc>
        <w:tc>
          <w:tcPr>
            <w:tcW w:w="652" w:type="dxa"/>
            <w:tcBorders>
              <w:left w:val="nil"/>
              <w:right w:val="nil"/>
            </w:tcBorders>
            <w:shd w:val="clear" w:color="auto" w:fill="auto"/>
            <w:vAlign w:val="bottom"/>
          </w:tcPr>
          <w:p w14:paraId="6816EA7C" w14:textId="77777777" w:rsidR="00371B68" w:rsidRPr="007813C9" w:rsidRDefault="00371B68" w:rsidP="007813C9">
            <w:pPr>
              <w:spacing w:after="0" w:line="240" w:lineRule="exact"/>
              <w:jc w:val="right"/>
              <w:rPr>
                <w:rFonts w:cs="Arial"/>
                <w:b/>
                <w:bCs/>
                <w:sz w:val="16"/>
                <w:szCs w:val="16"/>
              </w:rPr>
            </w:pPr>
            <w:r w:rsidRPr="007813C9">
              <w:rPr>
                <w:rFonts w:cs="Arial"/>
                <w:b/>
                <w:bCs/>
                <w:color w:val="000000"/>
                <w:sz w:val="16"/>
                <w:szCs w:val="16"/>
              </w:rPr>
              <w:t>78.0</w:t>
            </w:r>
          </w:p>
        </w:tc>
        <w:tc>
          <w:tcPr>
            <w:tcW w:w="652" w:type="dxa"/>
            <w:tcBorders>
              <w:left w:val="nil"/>
              <w:right w:val="nil"/>
            </w:tcBorders>
            <w:shd w:val="clear" w:color="auto" w:fill="auto"/>
            <w:vAlign w:val="bottom"/>
          </w:tcPr>
          <w:p w14:paraId="522E8CFC" w14:textId="77777777" w:rsidR="00371B68" w:rsidRPr="007813C9" w:rsidRDefault="00371B68" w:rsidP="007813C9">
            <w:pPr>
              <w:spacing w:after="0" w:line="240" w:lineRule="exact"/>
              <w:jc w:val="right"/>
              <w:rPr>
                <w:rFonts w:cs="Arial"/>
                <w:b/>
                <w:bCs/>
                <w:sz w:val="16"/>
                <w:szCs w:val="16"/>
              </w:rPr>
            </w:pPr>
            <w:r w:rsidRPr="007813C9">
              <w:rPr>
                <w:rFonts w:cs="Arial"/>
                <w:b/>
                <w:bCs/>
                <w:color w:val="000000"/>
                <w:sz w:val="16"/>
                <w:szCs w:val="16"/>
              </w:rPr>
              <w:t>85.0</w:t>
            </w:r>
          </w:p>
        </w:tc>
        <w:tc>
          <w:tcPr>
            <w:tcW w:w="652" w:type="dxa"/>
            <w:tcBorders>
              <w:left w:val="nil"/>
              <w:right w:val="nil"/>
            </w:tcBorders>
            <w:shd w:val="clear" w:color="auto" w:fill="auto"/>
            <w:vAlign w:val="bottom"/>
          </w:tcPr>
          <w:p w14:paraId="5EE375A3" w14:textId="77777777" w:rsidR="00371B68" w:rsidRPr="007813C9" w:rsidRDefault="00371B68" w:rsidP="007813C9">
            <w:pPr>
              <w:spacing w:after="0" w:line="240" w:lineRule="exact"/>
              <w:jc w:val="right"/>
              <w:rPr>
                <w:rFonts w:cs="Arial"/>
                <w:b/>
                <w:bCs/>
                <w:sz w:val="16"/>
                <w:szCs w:val="16"/>
              </w:rPr>
            </w:pPr>
            <w:r w:rsidRPr="007813C9">
              <w:rPr>
                <w:rFonts w:cs="Arial"/>
                <w:b/>
                <w:bCs/>
                <w:color w:val="000000"/>
                <w:sz w:val="16"/>
                <w:szCs w:val="16"/>
              </w:rPr>
              <w:t>89.9</w:t>
            </w:r>
          </w:p>
        </w:tc>
        <w:tc>
          <w:tcPr>
            <w:tcW w:w="652" w:type="dxa"/>
            <w:tcBorders>
              <w:left w:val="nil"/>
              <w:right w:val="nil"/>
            </w:tcBorders>
            <w:shd w:val="clear" w:color="auto" w:fill="auto"/>
            <w:vAlign w:val="bottom"/>
          </w:tcPr>
          <w:p w14:paraId="5724E31A" w14:textId="77777777" w:rsidR="00371B68" w:rsidRPr="007813C9" w:rsidRDefault="00371B68" w:rsidP="007813C9">
            <w:pPr>
              <w:spacing w:after="0" w:line="240" w:lineRule="exact"/>
              <w:jc w:val="right"/>
              <w:rPr>
                <w:rFonts w:cs="Arial"/>
                <w:b/>
                <w:bCs/>
                <w:sz w:val="16"/>
                <w:szCs w:val="16"/>
              </w:rPr>
            </w:pPr>
            <w:r w:rsidRPr="007813C9">
              <w:rPr>
                <w:rFonts w:cs="Arial"/>
                <w:b/>
                <w:bCs/>
                <w:color w:val="000000"/>
                <w:sz w:val="16"/>
                <w:szCs w:val="16"/>
              </w:rPr>
              <w:t>92.5</w:t>
            </w:r>
          </w:p>
        </w:tc>
        <w:tc>
          <w:tcPr>
            <w:tcW w:w="652" w:type="dxa"/>
            <w:tcBorders>
              <w:left w:val="nil"/>
              <w:right w:val="nil"/>
            </w:tcBorders>
            <w:shd w:val="clear" w:color="auto" w:fill="auto"/>
            <w:vAlign w:val="bottom"/>
          </w:tcPr>
          <w:p w14:paraId="3D294412" w14:textId="77777777" w:rsidR="00371B68" w:rsidRPr="007813C9" w:rsidRDefault="00371B68" w:rsidP="007813C9">
            <w:pPr>
              <w:spacing w:after="0" w:line="240" w:lineRule="exact"/>
              <w:jc w:val="right"/>
              <w:rPr>
                <w:rFonts w:cs="Arial"/>
                <w:b/>
                <w:bCs/>
                <w:sz w:val="16"/>
                <w:szCs w:val="16"/>
              </w:rPr>
            </w:pPr>
            <w:r w:rsidRPr="007813C9">
              <w:rPr>
                <w:rFonts w:cs="Arial"/>
                <w:b/>
                <w:bCs/>
                <w:color w:val="000000"/>
                <w:sz w:val="16"/>
                <w:szCs w:val="16"/>
              </w:rPr>
              <w:t>93.1</w:t>
            </w:r>
          </w:p>
        </w:tc>
        <w:tc>
          <w:tcPr>
            <w:tcW w:w="284" w:type="dxa"/>
            <w:tcBorders>
              <w:left w:val="nil"/>
              <w:right w:val="nil"/>
            </w:tcBorders>
            <w:shd w:val="clear" w:color="auto" w:fill="auto"/>
            <w:vAlign w:val="bottom"/>
          </w:tcPr>
          <w:p w14:paraId="73254865" w14:textId="77777777" w:rsidR="00371B68" w:rsidRPr="007813C9" w:rsidRDefault="00371B68" w:rsidP="007813C9">
            <w:pPr>
              <w:spacing w:after="0" w:line="240" w:lineRule="exact"/>
              <w:rPr>
                <w:rFonts w:cs="Arial"/>
                <w:b/>
                <w:bCs/>
                <w:sz w:val="16"/>
                <w:szCs w:val="16"/>
              </w:rPr>
            </w:pPr>
          </w:p>
        </w:tc>
        <w:tc>
          <w:tcPr>
            <w:tcW w:w="1417" w:type="dxa"/>
            <w:tcBorders>
              <w:left w:val="nil"/>
              <w:right w:val="nil"/>
            </w:tcBorders>
            <w:shd w:val="clear" w:color="auto" w:fill="auto"/>
            <w:vAlign w:val="bottom"/>
          </w:tcPr>
          <w:p w14:paraId="78572D12" w14:textId="77777777" w:rsidR="00371B68" w:rsidRPr="007813C9" w:rsidRDefault="00371B68" w:rsidP="007813C9">
            <w:pPr>
              <w:spacing w:after="0" w:line="240" w:lineRule="exact"/>
              <w:rPr>
                <w:rFonts w:cs="Arial"/>
                <w:sz w:val="16"/>
                <w:szCs w:val="16"/>
              </w:rPr>
            </w:pPr>
          </w:p>
        </w:tc>
        <w:tc>
          <w:tcPr>
            <w:tcW w:w="651" w:type="dxa"/>
            <w:tcBorders>
              <w:left w:val="nil"/>
              <w:right w:val="nil"/>
            </w:tcBorders>
            <w:shd w:val="clear" w:color="auto" w:fill="auto"/>
            <w:vAlign w:val="bottom"/>
          </w:tcPr>
          <w:p w14:paraId="4368F869"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2D0EAB23"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26C83323"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95E7BE3"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8C399D1" w14:textId="77777777" w:rsidR="00371B68" w:rsidRPr="007813C9" w:rsidRDefault="00371B68" w:rsidP="007813C9">
            <w:pPr>
              <w:spacing w:after="0" w:line="240" w:lineRule="exact"/>
              <w:jc w:val="right"/>
              <w:rPr>
                <w:rFonts w:cs="Arial"/>
                <w:color w:val="000000"/>
                <w:sz w:val="16"/>
                <w:szCs w:val="16"/>
              </w:rPr>
            </w:pPr>
          </w:p>
        </w:tc>
      </w:tr>
      <w:tr w:rsidR="00371B68" w:rsidRPr="006379F8" w14:paraId="631738D9" w14:textId="77777777" w:rsidTr="001D4853">
        <w:trPr>
          <w:trHeight w:val="20"/>
        </w:trPr>
        <w:tc>
          <w:tcPr>
            <w:tcW w:w="1418" w:type="dxa"/>
            <w:tcBorders>
              <w:left w:val="nil"/>
              <w:right w:val="nil"/>
            </w:tcBorders>
            <w:shd w:val="clear" w:color="auto" w:fill="auto"/>
            <w:noWrap/>
            <w:vAlign w:val="bottom"/>
          </w:tcPr>
          <w:p w14:paraId="59D228DB" w14:textId="77777777" w:rsidR="00371B68" w:rsidRPr="007813C9" w:rsidRDefault="00371B68" w:rsidP="007813C9">
            <w:pPr>
              <w:spacing w:after="0" w:line="240" w:lineRule="exact"/>
              <w:rPr>
                <w:rFonts w:cs="Arial"/>
                <w:b/>
                <w:bCs/>
                <w:sz w:val="16"/>
                <w:szCs w:val="16"/>
              </w:rPr>
            </w:pPr>
            <w:r w:rsidRPr="007813C9">
              <w:rPr>
                <w:rFonts w:cs="Arial"/>
                <w:sz w:val="16"/>
                <w:szCs w:val="16"/>
              </w:rPr>
              <w:t>Ha Giang</w:t>
            </w:r>
          </w:p>
        </w:tc>
        <w:tc>
          <w:tcPr>
            <w:tcW w:w="652" w:type="dxa"/>
            <w:tcBorders>
              <w:left w:val="nil"/>
              <w:right w:val="nil"/>
            </w:tcBorders>
            <w:shd w:val="clear" w:color="auto" w:fill="auto"/>
            <w:vAlign w:val="bottom"/>
          </w:tcPr>
          <w:p w14:paraId="6E763FFC"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72.5</w:t>
            </w:r>
          </w:p>
        </w:tc>
        <w:tc>
          <w:tcPr>
            <w:tcW w:w="652" w:type="dxa"/>
            <w:tcBorders>
              <w:left w:val="nil"/>
              <w:right w:val="nil"/>
            </w:tcBorders>
            <w:shd w:val="clear" w:color="auto" w:fill="auto"/>
            <w:vAlign w:val="bottom"/>
          </w:tcPr>
          <w:p w14:paraId="49818C00"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76.0</w:t>
            </w:r>
          </w:p>
        </w:tc>
        <w:tc>
          <w:tcPr>
            <w:tcW w:w="652" w:type="dxa"/>
            <w:tcBorders>
              <w:left w:val="nil"/>
              <w:right w:val="nil"/>
            </w:tcBorders>
            <w:shd w:val="clear" w:color="auto" w:fill="auto"/>
            <w:vAlign w:val="bottom"/>
          </w:tcPr>
          <w:p w14:paraId="09E4B3BF"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79.0</w:t>
            </w:r>
          </w:p>
        </w:tc>
        <w:tc>
          <w:tcPr>
            <w:tcW w:w="652" w:type="dxa"/>
            <w:tcBorders>
              <w:left w:val="nil"/>
              <w:right w:val="nil"/>
            </w:tcBorders>
            <w:shd w:val="clear" w:color="auto" w:fill="auto"/>
            <w:vAlign w:val="bottom"/>
          </w:tcPr>
          <w:p w14:paraId="25D04E66"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79.0</w:t>
            </w:r>
          </w:p>
        </w:tc>
        <w:tc>
          <w:tcPr>
            <w:tcW w:w="652" w:type="dxa"/>
            <w:tcBorders>
              <w:left w:val="nil"/>
              <w:right w:val="nil"/>
            </w:tcBorders>
            <w:shd w:val="clear" w:color="auto" w:fill="auto"/>
            <w:vAlign w:val="bottom"/>
          </w:tcPr>
          <w:p w14:paraId="435C78BE"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92.8</w:t>
            </w:r>
          </w:p>
        </w:tc>
        <w:tc>
          <w:tcPr>
            <w:tcW w:w="284" w:type="dxa"/>
            <w:tcBorders>
              <w:left w:val="nil"/>
              <w:right w:val="nil"/>
            </w:tcBorders>
            <w:shd w:val="clear" w:color="auto" w:fill="auto"/>
            <w:vAlign w:val="bottom"/>
          </w:tcPr>
          <w:p w14:paraId="4D90FB1F" w14:textId="77777777" w:rsidR="00371B68" w:rsidRPr="007813C9" w:rsidRDefault="00371B68" w:rsidP="007813C9">
            <w:pPr>
              <w:spacing w:after="0" w:line="240" w:lineRule="exact"/>
              <w:rPr>
                <w:rFonts w:cs="Arial"/>
                <w:b/>
                <w:bCs/>
                <w:sz w:val="16"/>
                <w:szCs w:val="16"/>
              </w:rPr>
            </w:pPr>
          </w:p>
        </w:tc>
        <w:tc>
          <w:tcPr>
            <w:tcW w:w="1417" w:type="dxa"/>
            <w:tcBorders>
              <w:left w:val="nil"/>
              <w:right w:val="nil"/>
            </w:tcBorders>
            <w:shd w:val="clear" w:color="auto" w:fill="auto"/>
            <w:vAlign w:val="bottom"/>
          </w:tcPr>
          <w:p w14:paraId="4DFEB5E5" w14:textId="77777777" w:rsidR="00371B68" w:rsidRPr="007813C9" w:rsidRDefault="00371B68" w:rsidP="007813C9">
            <w:pPr>
              <w:spacing w:after="0" w:line="240" w:lineRule="exact"/>
              <w:rPr>
                <w:rFonts w:cs="Arial"/>
                <w:b/>
                <w:sz w:val="16"/>
                <w:szCs w:val="16"/>
              </w:rPr>
            </w:pPr>
            <w:r w:rsidRPr="007813C9">
              <w:rPr>
                <w:rFonts w:cs="Arial"/>
                <w:b/>
                <w:bCs/>
                <w:sz w:val="16"/>
                <w:szCs w:val="16"/>
              </w:rPr>
              <w:t xml:space="preserve">Mekong River </w:t>
            </w:r>
          </w:p>
        </w:tc>
        <w:tc>
          <w:tcPr>
            <w:tcW w:w="651" w:type="dxa"/>
            <w:tcBorders>
              <w:left w:val="nil"/>
              <w:right w:val="nil"/>
            </w:tcBorders>
            <w:shd w:val="clear" w:color="auto" w:fill="auto"/>
            <w:vAlign w:val="bottom"/>
          </w:tcPr>
          <w:p w14:paraId="3F94DFAB"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D5575EB"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2998732"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36E4664D"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73356958" w14:textId="77777777" w:rsidR="00371B68" w:rsidRPr="007813C9" w:rsidRDefault="00371B68" w:rsidP="007813C9">
            <w:pPr>
              <w:spacing w:after="0" w:line="240" w:lineRule="exact"/>
              <w:jc w:val="right"/>
              <w:rPr>
                <w:rFonts w:cs="Arial"/>
                <w:color w:val="000000"/>
                <w:sz w:val="16"/>
                <w:szCs w:val="16"/>
              </w:rPr>
            </w:pPr>
          </w:p>
        </w:tc>
      </w:tr>
      <w:tr w:rsidR="00371B68" w:rsidRPr="006379F8" w14:paraId="50A31257" w14:textId="77777777" w:rsidTr="001D4853">
        <w:trPr>
          <w:trHeight w:val="20"/>
        </w:trPr>
        <w:tc>
          <w:tcPr>
            <w:tcW w:w="1418" w:type="dxa"/>
            <w:tcBorders>
              <w:left w:val="nil"/>
              <w:right w:val="nil"/>
            </w:tcBorders>
            <w:shd w:val="clear" w:color="auto" w:fill="auto"/>
            <w:noWrap/>
            <w:vAlign w:val="bottom"/>
          </w:tcPr>
          <w:p w14:paraId="0CECBB9F" w14:textId="77777777" w:rsidR="00371B68" w:rsidRPr="007813C9" w:rsidRDefault="00371B68" w:rsidP="007813C9">
            <w:pPr>
              <w:spacing w:after="0" w:line="240" w:lineRule="exact"/>
              <w:rPr>
                <w:rFonts w:cs="Arial"/>
                <w:b/>
                <w:bCs/>
                <w:sz w:val="16"/>
                <w:szCs w:val="16"/>
              </w:rPr>
            </w:pPr>
            <w:r w:rsidRPr="007813C9">
              <w:rPr>
                <w:rFonts w:cs="Arial"/>
                <w:sz w:val="16"/>
                <w:szCs w:val="16"/>
              </w:rPr>
              <w:t>Cao Bang</w:t>
            </w:r>
          </w:p>
        </w:tc>
        <w:tc>
          <w:tcPr>
            <w:tcW w:w="652" w:type="dxa"/>
            <w:tcBorders>
              <w:left w:val="nil"/>
              <w:right w:val="nil"/>
            </w:tcBorders>
            <w:shd w:val="clear" w:color="auto" w:fill="auto"/>
            <w:vAlign w:val="bottom"/>
          </w:tcPr>
          <w:p w14:paraId="70E66D9E"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77.2</w:t>
            </w:r>
          </w:p>
        </w:tc>
        <w:tc>
          <w:tcPr>
            <w:tcW w:w="652" w:type="dxa"/>
            <w:tcBorders>
              <w:left w:val="nil"/>
              <w:right w:val="nil"/>
            </w:tcBorders>
            <w:shd w:val="clear" w:color="auto" w:fill="auto"/>
            <w:vAlign w:val="bottom"/>
          </w:tcPr>
          <w:p w14:paraId="530842B4"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77.3</w:t>
            </w:r>
          </w:p>
        </w:tc>
        <w:tc>
          <w:tcPr>
            <w:tcW w:w="652" w:type="dxa"/>
            <w:tcBorders>
              <w:left w:val="nil"/>
              <w:right w:val="nil"/>
            </w:tcBorders>
            <w:shd w:val="clear" w:color="auto" w:fill="auto"/>
            <w:vAlign w:val="bottom"/>
          </w:tcPr>
          <w:p w14:paraId="7EF3DA6A"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77.7</w:t>
            </w:r>
          </w:p>
        </w:tc>
        <w:tc>
          <w:tcPr>
            <w:tcW w:w="652" w:type="dxa"/>
            <w:tcBorders>
              <w:left w:val="nil"/>
              <w:right w:val="nil"/>
            </w:tcBorders>
            <w:shd w:val="clear" w:color="auto" w:fill="auto"/>
            <w:vAlign w:val="bottom"/>
          </w:tcPr>
          <w:p w14:paraId="6C0F0B57"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78.5</w:t>
            </w:r>
          </w:p>
        </w:tc>
        <w:tc>
          <w:tcPr>
            <w:tcW w:w="652" w:type="dxa"/>
            <w:tcBorders>
              <w:left w:val="nil"/>
              <w:right w:val="nil"/>
            </w:tcBorders>
            <w:shd w:val="clear" w:color="auto" w:fill="auto"/>
            <w:vAlign w:val="bottom"/>
          </w:tcPr>
          <w:p w14:paraId="18330C1B"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85.0</w:t>
            </w:r>
          </w:p>
        </w:tc>
        <w:tc>
          <w:tcPr>
            <w:tcW w:w="284" w:type="dxa"/>
            <w:tcBorders>
              <w:left w:val="nil"/>
              <w:right w:val="nil"/>
            </w:tcBorders>
            <w:shd w:val="clear" w:color="auto" w:fill="auto"/>
          </w:tcPr>
          <w:p w14:paraId="79643941" w14:textId="77777777" w:rsidR="00371B68" w:rsidRPr="007813C9" w:rsidRDefault="00371B68" w:rsidP="007813C9">
            <w:pPr>
              <w:spacing w:after="0" w:line="240" w:lineRule="exact"/>
              <w:rPr>
                <w:rFonts w:cs="Arial"/>
                <w:b/>
                <w:bCs/>
                <w:sz w:val="16"/>
                <w:szCs w:val="16"/>
              </w:rPr>
            </w:pPr>
          </w:p>
        </w:tc>
        <w:tc>
          <w:tcPr>
            <w:tcW w:w="1417" w:type="dxa"/>
            <w:tcBorders>
              <w:left w:val="nil"/>
              <w:right w:val="nil"/>
            </w:tcBorders>
            <w:shd w:val="clear" w:color="auto" w:fill="auto"/>
            <w:vAlign w:val="bottom"/>
          </w:tcPr>
          <w:p w14:paraId="14F55D77" w14:textId="77777777" w:rsidR="00371B68" w:rsidRPr="007813C9" w:rsidRDefault="00371B68" w:rsidP="007813C9">
            <w:pPr>
              <w:spacing w:after="0" w:line="240" w:lineRule="exact"/>
              <w:rPr>
                <w:rFonts w:cs="Arial"/>
                <w:b/>
                <w:sz w:val="16"/>
                <w:szCs w:val="16"/>
              </w:rPr>
            </w:pPr>
            <w:r w:rsidRPr="007813C9">
              <w:rPr>
                <w:rFonts w:cs="Arial"/>
                <w:b/>
                <w:bCs/>
                <w:sz w:val="16"/>
                <w:szCs w:val="16"/>
              </w:rPr>
              <w:t>Delta</w:t>
            </w:r>
          </w:p>
        </w:tc>
        <w:tc>
          <w:tcPr>
            <w:tcW w:w="651" w:type="dxa"/>
            <w:tcBorders>
              <w:left w:val="nil"/>
              <w:right w:val="nil"/>
            </w:tcBorders>
            <w:shd w:val="clear" w:color="auto" w:fill="auto"/>
            <w:vAlign w:val="bottom"/>
          </w:tcPr>
          <w:p w14:paraId="240F529B" w14:textId="77777777" w:rsidR="00371B68" w:rsidRPr="007813C9" w:rsidRDefault="00371B68" w:rsidP="007813C9">
            <w:pPr>
              <w:spacing w:after="0" w:line="240" w:lineRule="exact"/>
              <w:jc w:val="right"/>
              <w:rPr>
                <w:rFonts w:cs="Arial"/>
                <w:color w:val="000000"/>
                <w:sz w:val="16"/>
                <w:szCs w:val="16"/>
              </w:rPr>
            </w:pPr>
            <w:r w:rsidRPr="007813C9">
              <w:rPr>
                <w:rFonts w:cs="Arial"/>
                <w:b/>
                <w:bCs/>
                <w:color w:val="000000"/>
                <w:sz w:val="16"/>
                <w:szCs w:val="16"/>
              </w:rPr>
              <w:t>85.0</w:t>
            </w:r>
          </w:p>
        </w:tc>
        <w:tc>
          <w:tcPr>
            <w:tcW w:w="652" w:type="dxa"/>
            <w:tcBorders>
              <w:left w:val="nil"/>
              <w:right w:val="nil"/>
            </w:tcBorders>
            <w:shd w:val="clear" w:color="auto" w:fill="auto"/>
            <w:vAlign w:val="bottom"/>
          </w:tcPr>
          <w:p w14:paraId="7AE0DCDF" w14:textId="77777777" w:rsidR="00371B68" w:rsidRPr="007813C9" w:rsidRDefault="00371B68" w:rsidP="007813C9">
            <w:pPr>
              <w:spacing w:after="0" w:line="240" w:lineRule="exact"/>
              <w:jc w:val="right"/>
              <w:rPr>
                <w:rFonts w:cs="Arial"/>
                <w:color w:val="000000"/>
                <w:sz w:val="16"/>
                <w:szCs w:val="16"/>
              </w:rPr>
            </w:pPr>
            <w:r w:rsidRPr="007813C9">
              <w:rPr>
                <w:rFonts w:cs="Arial"/>
                <w:b/>
                <w:bCs/>
                <w:color w:val="000000"/>
                <w:sz w:val="16"/>
                <w:szCs w:val="16"/>
              </w:rPr>
              <w:t>89.8</w:t>
            </w:r>
          </w:p>
        </w:tc>
        <w:tc>
          <w:tcPr>
            <w:tcW w:w="652" w:type="dxa"/>
            <w:tcBorders>
              <w:left w:val="nil"/>
              <w:right w:val="nil"/>
            </w:tcBorders>
            <w:shd w:val="clear" w:color="auto" w:fill="auto"/>
            <w:vAlign w:val="bottom"/>
          </w:tcPr>
          <w:p w14:paraId="1F864BAD" w14:textId="77777777" w:rsidR="00371B68" w:rsidRPr="007813C9" w:rsidRDefault="00371B68" w:rsidP="007813C9">
            <w:pPr>
              <w:spacing w:after="0" w:line="240" w:lineRule="exact"/>
              <w:jc w:val="right"/>
              <w:rPr>
                <w:rFonts w:cs="Arial"/>
                <w:color w:val="000000"/>
                <w:sz w:val="16"/>
                <w:szCs w:val="16"/>
              </w:rPr>
            </w:pPr>
            <w:r w:rsidRPr="007813C9">
              <w:rPr>
                <w:rFonts w:cs="Arial"/>
                <w:b/>
                <w:bCs/>
                <w:color w:val="000000"/>
                <w:sz w:val="16"/>
                <w:szCs w:val="16"/>
              </w:rPr>
              <w:t>91.4</w:t>
            </w:r>
          </w:p>
        </w:tc>
        <w:tc>
          <w:tcPr>
            <w:tcW w:w="652" w:type="dxa"/>
            <w:tcBorders>
              <w:left w:val="nil"/>
              <w:right w:val="nil"/>
            </w:tcBorders>
            <w:shd w:val="clear" w:color="auto" w:fill="auto"/>
            <w:vAlign w:val="bottom"/>
          </w:tcPr>
          <w:p w14:paraId="7E11FEA4" w14:textId="77777777" w:rsidR="00371B68" w:rsidRPr="007813C9" w:rsidRDefault="00371B68" w:rsidP="007813C9">
            <w:pPr>
              <w:spacing w:after="0" w:line="240" w:lineRule="exact"/>
              <w:jc w:val="right"/>
              <w:rPr>
                <w:rFonts w:cs="Arial"/>
                <w:color w:val="000000"/>
                <w:sz w:val="16"/>
                <w:szCs w:val="16"/>
              </w:rPr>
            </w:pPr>
            <w:r w:rsidRPr="007813C9">
              <w:rPr>
                <w:rFonts w:cs="Arial"/>
                <w:b/>
                <w:bCs/>
                <w:color w:val="000000"/>
                <w:sz w:val="16"/>
                <w:szCs w:val="16"/>
              </w:rPr>
              <w:t>92.0</w:t>
            </w:r>
          </w:p>
        </w:tc>
        <w:tc>
          <w:tcPr>
            <w:tcW w:w="652" w:type="dxa"/>
            <w:tcBorders>
              <w:left w:val="nil"/>
              <w:right w:val="nil"/>
            </w:tcBorders>
            <w:shd w:val="clear" w:color="auto" w:fill="auto"/>
            <w:vAlign w:val="bottom"/>
          </w:tcPr>
          <w:p w14:paraId="1362CEC5" w14:textId="77777777" w:rsidR="00371B68" w:rsidRPr="007813C9" w:rsidRDefault="00371B68" w:rsidP="007813C9">
            <w:pPr>
              <w:spacing w:after="0" w:line="240" w:lineRule="exact"/>
              <w:jc w:val="right"/>
              <w:rPr>
                <w:rFonts w:cs="Arial"/>
                <w:color w:val="000000"/>
                <w:sz w:val="16"/>
                <w:szCs w:val="16"/>
              </w:rPr>
            </w:pPr>
            <w:r w:rsidRPr="007813C9">
              <w:rPr>
                <w:rFonts w:cs="Arial"/>
                <w:b/>
                <w:bCs/>
                <w:color w:val="000000"/>
                <w:sz w:val="16"/>
                <w:szCs w:val="16"/>
              </w:rPr>
              <w:t>94.2</w:t>
            </w:r>
          </w:p>
        </w:tc>
      </w:tr>
      <w:tr w:rsidR="00371B68" w:rsidRPr="006379F8" w14:paraId="6BC03755" w14:textId="77777777" w:rsidTr="001D4853">
        <w:trPr>
          <w:trHeight w:val="20"/>
        </w:trPr>
        <w:tc>
          <w:tcPr>
            <w:tcW w:w="1418" w:type="dxa"/>
            <w:tcBorders>
              <w:left w:val="nil"/>
              <w:right w:val="nil"/>
            </w:tcBorders>
            <w:shd w:val="clear" w:color="auto" w:fill="auto"/>
            <w:noWrap/>
            <w:vAlign w:val="bottom"/>
          </w:tcPr>
          <w:p w14:paraId="1B0364FB" w14:textId="77777777" w:rsidR="00371B68" w:rsidRPr="007813C9" w:rsidRDefault="00371B68" w:rsidP="007813C9">
            <w:pPr>
              <w:spacing w:after="0" w:line="240" w:lineRule="exact"/>
              <w:rPr>
                <w:rFonts w:cs="Arial"/>
                <w:b/>
                <w:bCs/>
                <w:sz w:val="16"/>
                <w:szCs w:val="16"/>
              </w:rPr>
            </w:pPr>
            <w:r w:rsidRPr="007813C9">
              <w:rPr>
                <w:rFonts w:cs="Arial"/>
                <w:sz w:val="16"/>
                <w:szCs w:val="16"/>
              </w:rPr>
              <w:t>Bac Kan</w:t>
            </w:r>
          </w:p>
        </w:tc>
        <w:tc>
          <w:tcPr>
            <w:tcW w:w="652" w:type="dxa"/>
            <w:tcBorders>
              <w:left w:val="nil"/>
              <w:right w:val="nil"/>
            </w:tcBorders>
            <w:shd w:val="clear" w:color="auto" w:fill="auto"/>
            <w:vAlign w:val="bottom"/>
          </w:tcPr>
          <w:p w14:paraId="6C45AEB3"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80.0</w:t>
            </w:r>
          </w:p>
        </w:tc>
        <w:tc>
          <w:tcPr>
            <w:tcW w:w="652" w:type="dxa"/>
            <w:tcBorders>
              <w:left w:val="nil"/>
              <w:right w:val="nil"/>
            </w:tcBorders>
            <w:shd w:val="clear" w:color="auto" w:fill="auto"/>
            <w:vAlign w:val="bottom"/>
          </w:tcPr>
          <w:p w14:paraId="484BE7BD"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81.9</w:t>
            </w:r>
          </w:p>
        </w:tc>
        <w:tc>
          <w:tcPr>
            <w:tcW w:w="652" w:type="dxa"/>
            <w:tcBorders>
              <w:left w:val="nil"/>
              <w:right w:val="nil"/>
            </w:tcBorders>
            <w:shd w:val="clear" w:color="auto" w:fill="auto"/>
            <w:vAlign w:val="bottom"/>
          </w:tcPr>
          <w:p w14:paraId="230607EB"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83.1</w:t>
            </w:r>
          </w:p>
        </w:tc>
        <w:tc>
          <w:tcPr>
            <w:tcW w:w="652" w:type="dxa"/>
            <w:tcBorders>
              <w:left w:val="nil"/>
              <w:right w:val="nil"/>
            </w:tcBorders>
            <w:shd w:val="clear" w:color="auto" w:fill="auto"/>
            <w:vAlign w:val="bottom"/>
          </w:tcPr>
          <w:p w14:paraId="396A7613"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85.0</w:t>
            </w:r>
          </w:p>
        </w:tc>
        <w:tc>
          <w:tcPr>
            <w:tcW w:w="652" w:type="dxa"/>
            <w:tcBorders>
              <w:left w:val="nil"/>
              <w:right w:val="nil"/>
            </w:tcBorders>
            <w:shd w:val="clear" w:color="auto" w:fill="auto"/>
            <w:vAlign w:val="bottom"/>
          </w:tcPr>
          <w:p w14:paraId="4440771E"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85.0</w:t>
            </w:r>
          </w:p>
        </w:tc>
        <w:tc>
          <w:tcPr>
            <w:tcW w:w="284" w:type="dxa"/>
            <w:tcBorders>
              <w:left w:val="nil"/>
              <w:right w:val="nil"/>
            </w:tcBorders>
            <w:shd w:val="clear" w:color="auto" w:fill="auto"/>
          </w:tcPr>
          <w:p w14:paraId="782686EC" w14:textId="77777777" w:rsidR="00371B68" w:rsidRPr="007813C9" w:rsidRDefault="00371B68" w:rsidP="007813C9">
            <w:pPr>
              <w:spacing w:after="0" w:line="240" w:lineRule="exact"/>
              <w:rPr>
                <w:rFonts w:cs="Arial"/>
                <w:b/>
                <w:bCs/>
                <w:sz w:val="16"/>
                <w:szCs w:val="16"/>
              </w:rPr>
            </w:pPr>
          </w:p>
        </w:tc>
        <w:tc>
          <w:tcPr>
            <w:tcW w:w="1417" w:type="dxa"/>
            <w:tcBorders>
              <w:left w:val="nil"/>
              <w:right w:val="nil"/>
            </w:tcBorders>
            <w:shd w:val="clear" w:color="auto" w:fill="auto"/>
            <w:vAlign w:val="bottom"/>
          </w:tcPr>
          <w:p w14:paraId="79130172" w14:textId="77777777" w:rsidR="00371B68" w:rsidRPr="007813C9" w:rsidRDefault="00371B68" w:rsidP="007813C9">
            <w:pPr>
              <w:spacing w:after="0" w:line="240" w:lineRule="exact"/>
              <w:rPr>
                <w:rFonts w:cs="Arial"/>
                <w:sz w:val="16"/>
                <w:szCs w:val="16"/>
              </w:rPr>
            </w:pPr>
            <w:r w:rsidRPr="007813C9">
              <w:rPr>
                <w:rFonts w:cs="Arial"/>
                <w:sz w:val="16"/>
                <w:szCs w:val="16"/>
              </w:rPr>
              <w:t>Long An</w:t>
            </w:r>
          </w:p>
        </w:tc>
        <w:tc>
          <w:tcPr>
            <w:tcW w:w="651" w:type="dxa"/>
            <w:tcBorders>
              <w:left w:val="nil"/>
              <w:right w:val="nil"/>
            </w:tcBorders>
            <w:shd w:val="clear" w:color="auto" w:fill="auto"/>
            <w:vAlign w:val="bottom"/>
          </w:tcPr>
          <w:p w14:paraId="692B5A0A"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97.0</w:t>
            </w:r>
          </w:p>
        </w:tc>
        <w:tc>
          <w:tcPr>
            <w:tcW w:w="652" w:type="dxa"/>
            <w:tcBorders>
              <w:left w:val="nil"/>
              <w:right w:val="nil"/>
            </w:tcBorders>
            <w:shd w:val="clear" w:color="auto" w:fill="auto"/>
            <w:vAlign w:val="bottom"/>
          </w:tcPr>
          <w:p w14:paraId="3F2A1391"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98.2</w:t>
            </w:r>
          </w:p>
        </w:tc>
        <w:tc>
          <w:tcPr>
            <w:tcW w:w="652" w:type="dxa"/>
            <w:tcBorders>
              <w:left w:val="nil"/>
              <w:right w:val="nil"/>
            </w:tcBorders>
            <w:shd w:val="clear" w:color="auto" w:fill="auto"/>
            <w:vAlign w:val="bottom"/>
          </w:tcPr>
          <w:p w14:paraId="4C3D64A9"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98.2</w:t>
            </w:r>
          </w:p>
        </w:tc>
        <w:tc>
          <w:tcPr>
            <w:tcW w:w="652" w:type="dxa"/>
            <w:tcBorders>
              <w:left w:val="nil"/>
              <w:right w:val="nil"/>
            </w:tcBorders>
            <w:shd w:val="clear" w:color="auto" w:fill="auto"/>
            <w:vAlign w:val="bottom"/>
          </w:tcPr>
          <w:p w14:paraId="6A4B9011"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98.0</w:t>
            </w:r>
          </w:p>
        </w:tc>
        <w:tc>
          <w:tcPr>
            <w:tcW w:w="652" w:type="dxa"/>
            <w:tcBorders>
              <w:left w:val="nil"/>
              <w:right w:val="nil"/>
            </w:tcBorders>
            <w:shd w:val="clear" w:color="auto" w:fill="auto"/>
            <w:vAlign w:val="bottom"/>
          </w:tcPr>
          <w:p w14:paraId="6FE2D2DC"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100.0</w:t>
            </w:r>
          </w:p>
        </w:tc>
      </w:tr>
      <w:tr w:rsidR="00371B68" w:rsidRPr="006379F8" w14:paraId="50B71F71" w14:textId="77777777" w:rsidTr="001D4853">
        <w:trPr>
          <w:trHeight w:val="20"/>
        </w:trPr>
        <w:tc>
          <w:tcPr>
            <w:tcW w:w="1418" w:type="dxa"/>
            <w:tcBorders>
              <w:left w:val="nil"/>
              <w:right w:val="nil"/>
            </w:tcBorders>
            <w:shd w:val="clear" w:color="auto" w:fill="auto"/>
            <w:noWrap/>
            <w:vAlign w:val="bottom"/>
          </w:tcPr>
          <w:p w14:paraId="4817A9FF" w14:textId="77777777" w:rsidR="00371B68" w:rsidRPr="007813C9" w:rsidRDefault="00371B68" w:rsidP="007813C9">
            <w:pPr>
              <w:spacing w:after="0" w:line="240" w:lineRule="exact"/>
              <w:rPr>
                <w:rFonts w:cs="Arial"/>
                <w:b/>
                <w:bCs/>
                <w:sz w:val="16"/>
                <w:szCs w:val="16"/>
              </w:rPr>
            </w:pPr>
            <w:r w:rsidRPr="007813C9">
              <w:rPr>
                <w:rFonts w:cs="Arial"/>
                <w:sz w:val="16"/>
                <w:szCs w:val="16"/>
              </w:rPr>
              <w:t>Tuyen Quang</w:t>
            </w:r>
          </w:p>
        </w:tc>
        <w:tc>
          <w:tcPr>
            <w:tcW w:w="652" w:type="dxa"/>
            <w:tcBorders>
              <w:left w:val="nil"/>
              <w:right w:val="nil"/>
            </w:tcBorders>
            <w:shd w:val="clear" w:color="auto" w:fill="auto"/>
            <w:vAlign w:val="bottom"/>
          </w:tcPr>
          <w:p w14:paraId="4EE167B0"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80.0</w:t>
            </w:r>
          </w:p>
        </w:tc>
        <w:tc>
          <w:tcPr>
            <w:tcW w:w="652" w:type="dxa"/>
            <w:tcBorders>
              <w:left w:val="nil"/>
              <w:right w:val="nil"/>
            </w:tcBorders>
            <w:shd w:val="clear" w:color="auto" w:fill="auto"/>
            <w:vAlign w:val="bottom"/>
          </w:tcPr>
          <w:p w14:paraId="3853B2CA"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83.1</w:t>
            </w:r>
          </w:p>
        </w:tc>
        <w:tc>
          <w:tcPr>
            <w:tcW w:w="652" w:type="dxa"/>
            <w:tcBorders>
              <w:left w:val="nil"/>
              <w:right w:val="nil"/>
            </w:tcBorders>
            <w:shd w:val="clear" w:color="auto" w:fill="auto"/>
            <w:vAlign w:val="bottom"/>
          </w:tcPr>
          <w:p w14:paraId="7DFEBFC7"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86.4</w:t>
            </w:r>
          </w:p>
        </w:tc>
        <w:tc>
          <w:tcPr>
            <w:tcW w:w="652" w:type="dxa"/>
            <w:tcBorders>
              <w:left w:val="nil"/>
              <w:right w:val="nil"/>
            </w:tcBorders>
            <w:shd w:val="clear" w:color="auto" w:fill="auto"/>
            <w:vAlign w:val="bottom"/>
          </w:tcPr>
          <w:p w14:paraId="311031AD"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87.0</w:t>
            </w:r>
          </w:p>
        </w:tc>
        <w:tc>
          <w:tcPr>
            <w:tcW w:w="652" w:type="dxa"/>
            <w:tcBorders>
              <w:left w:val="nil"/>
              <w:right w:val="nil"/>
            </w:tcBorders>
            <w:shd w:val="clear" w:color="auto" w:fill="auto"/>
            <w:vAlign w:val="bottom"/>
          </w:tcPr>
          <w:p w14:paraId="554E8167"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92.5</w:t>
            </w:r>
          </w:p>
        </w:tc>
        <w:tc>
          <w:tcPr>
            <w:tcW w:w="284" w:type="dxa"/>
            <w:tcBorders>
              <w:left w:val="nil"/>
              <w:right w:val="nil"/>
            </w:tcBorders>
            <w:shd w:val="clear" w:color="auto" w:fill="auto"/>
          </w:tcPr>
          <w:p w14:paraId="3FC7382A" w14:textId="77777777" w:rsidR="00371B68" w:rsidRPr="007813C9" w:rsidRDefault="00371B68" w:rsidP="007813C9">
            <w:pPr>
              <w:spacing w:after="0" w:line="240" w:lineRule="exact"/>
              <w:rPr>
                <w:rFonts w:cs="Arial"/>
                <w:b/>
                <w:bCs/>
                <w:sz w:val="16"/>
                <w:szCs w:val="16"/>
              </w:rPr>
            </w:pPr>
          </w:p>
        </w:tc>
        <w:tc>
          <w:tcPr>
            <w:tcW w:w="1417" w:type="dxa"/>
            <w:tcBorders>
              <w:left w:val="nil"/>
              <w:right w:val="nil"/>
            </w:tcBorders>
            <w:shd w:val="clear" w:color="auto" w:fill="auto"/>
            <w:vAlign w:val="bottom"/>
          </w:tcPr>
          <w:p w14:paraId="58C284BD" w14:textId="77777777" w:rsidR="00371B68" w:rsidRPr="007813C9" w:rsidRDefault="00371B68" w:rsidP="007813C9">
            <w:pPr>
              <w:spacing w:after="0" w:line="240" w:lineRule="exact"/>
              <w:rPr>
                <w:rFonts w:cs="Arial"/>
                <w:sz w:val="16"/>
                <w:szCs w:val="16"/>
              </w:rPr>
            </w:pPr>
            <w:r w:rsidRPr="007813C9">
              <w:rPr>
                <w:rFonts w:cs="Arial"/>
                <w:sz w:val="16"/>
                <w:szCs w:val="16"/>
              </w:rPr>
              <w:t>Tien Giang</w:t>
            </w:r>
          </w:p>
        </w:tc>
        <w:tc>
          <w:tcPr>
            <w:tcW w:w="651" w:type="dxa"/>
            <w:tcBorders>
              <w:left w:val="nil"/>
              <w:right w:val="nil"/>
            </w:tcBorders>
            <w:shd w:val="clear" w:color="auto" w:fill="auto"/>
            <w:vAlign w:val="bottom"/>
          </w:tcPr>
          <w:p w14:paraId="396B2C90"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99.0</w:t>
            </w:r>
          </w:p>
        </w:tc>
        <w:tc>
          <w:tcPr>
            <w:tcW w:w="652" w:type="dxa"/>
            <w:tcBorders>
              <w:left w:val="nil"/>
              <w:right w:val="nil"/>
            </w:tcBorders>
            <w:shd w:val="clear" w:color="auto" w:fill="auto"/>
            <w:vAlign w:val="bottom"/>
          </w:tcPr>
          <w:p w14:paraId="5F996B59"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99.4</w:t>
            </w:r>
          </w:p>
        </w:tc>
        <w:tc>
          <w:tcPr>
            <w:tcW w:w="652" w:type="dxa"/>
            <w:tcBorders>
              <w:left w:val="nil"/>
              <w:right w:val="nil"/>
            </w:tcBorders>
            <w:shd w:val="clear" w:color="auto" w:fill="auto"/>
            <w:vAlign w:val="bottom"/>
          </w:tcPr>
          <w:p w14:paraId="1BB829C6"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99.5</w:t>
            </w:r>
          </w:p>
        </w:tc>
        <w:tc>
          <w:tcPr>
            <w:tcW w:w="652" w:type="dxa"/>
            <w:tcBorders>
              <w:left w:val="nil"/>
              <w:right w:val="nil"/>
            </w:tcBorders>
            <w:shd w:val="clear" w:color="auto" w:fill="auto"/>
            <w:vAlign w:val="bottom"/>
          </w:tcPr>
          <w:p w14:paraId="03274EC0"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99.7</w:t>
            </w:r>
          </w:p>
        </w:tc>
        <w:tc>
          <w:tcPr>
            <w:tcW w:w="652" w:type="dxa"/>
            <w:tcBorders>
              <w:left w:val="nil"/>
              <w:right w:val="nil"/>
            </w:tcBorders>
            <w:shd w:val="clear" w:color="auto" w:fill="auto"/>
            <w:vAlign w:val="bottom"/>
          </w:tcPr>
          <w:p w14:paraId="1604C99C"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99.7</w:t>
            </w:r>
          </w:p>
        </w:tc>
      </w:tr>
      <w:tr w:rsidR="00371B68" w:rsidRPr="006379F8" w14:paraId="78B0106D" w14:textId="77777777" w:rsidTr="001D4853">
        <w:trPr>
          <w:trHeight w:val="20"/>
        </w:trPr>
        <w:tc>
          <w:tcPr>
            <w:tcW w:w="1418" w:type="dxa"/>
            <w:tcBorders>
              <w:left w:val="nil"/>
              <w:right w:val="nil"/>
            </w:tcBorders>
            <w:shd w:val="clear" w:color="auto" w:fill="auto"/>
            <w:noWrap/>
            <w:vAlign w:val="bottom"/>
          </w:tcPr>
          <w:p w14:paraId="1C3E249E" w14:textId="77777777" w:rsidR="00371B68" w:rsidRPr="007813C9" w:rsidRDefault="00371B68" w:rsidP="007813C9">
            <w:pPr>
              <w:spacing w:after="0" w:line="240" w:lineRule="exact"/>
              <w:rPr>
                <w:rFonts w:cs="Arial"/>
                <w:b/>
                <w:bCs/>
                <w:sz w:val="16"/>
                <w:szCs w:val="16"/>
              </w:rPr>
            </w:pPr>
            <w:r w:rsidRPr="007813C9">
              <w:rPr>
                <w:rFonts w:cs="Arial"/>
                <w:sz w:val="16"/>
                <w:szCs w:val="16"/>
              </w:rPr>
              <w:t>Lao Cai</w:t>
            </w:r>
          </w:p>
        </w:tc>
        <w:tc>
          <w:tcPr>
            <w:tcW w:w="652" w:type="dxa"/>
            <w:tcBorders>
              <w:left w:val="nil"/>
              <w:right w:val="nil"/>
            </w:tcBorders>
            <w:shd w:val="clear" w:color="auto" w:fill="auto"/>
            <w:vAlign w:val="bottom"/>
          </w:tcPr>
          <w:p w14:paraId="170F90D3"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90.0</w:t>
            </w:r>
          </w:p>
        </w:tc>
        <w:tc>
          <w:tcPr>
            <w:tcW w:w="652" w:type="dxa"/>
            <w:tcBorders>
              <w:left w:val="nil"/>
              <w:right w:val="nil"/>
            </w:tcBorders>
            <w:shd w:val="clear" w:color="auto" w:fill="auto"/>
            <w:vAlign w:val="bottom"/>
          </w:tcPr>
          <w:p w14:paraId="4B33B6CF"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90.9</w:t>
            </w:r>
          </w:p>
        </w:tc>
        <w:tc>
          <w:tcPr>
            <w:tcW w:w="652" w:type="dxa"/>
            <w:tcBorders>
              <w:left w:val="nil"/>
              <w:right w:val="nil"/>
            </w:tcBorders>
            <w:shd w:val="clear" w:color="auto" w:fill="auto"/>
            <w:vAlign w:val="bottom"/>
          </w:tcPr>
          <w:p w14:paraId="19F8F9F8"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91.2</w:t>
            </w:r>
          </w:p>
        </w:tc>
        <w:tc>
          <w:tcPr>
            <w:tcW w:w="652" w:type="dxa"/>
            <w:tcBorders>
              <w:left w:val="nil"/>
              <w:right w:val="nil"/>
            </w:tcBorders>
            <w:shd w:val="clear" w:color="auto" w:fill="auto"/>
            <w:vAlign w:val="bottom"/>
          </w:tcPr>
          <w:p w14:paraId="7F9A5F9A"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92.0</w:t>
            </w:r>
          </w:p>
        </w:tc>
        <w:tc>
          <w:tcPr>
            <w:tcW w:w="652" w:type="dxa"/>
            <w:tcBorders>
              <w:left w:val="nil"/>
              <w:right w:val="nil"/>
            </w:tcBorders>
            <w:shd w:val="clear" w:color="auto" w:fill="auto"/>
            <w:vAlign w:val="bottom"/>
          </w:tcPr>
          <w:p w14:paraId="6052A635"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90.0</w:t>
            </w:r>
          </w:p>
        </w:tc>
        <w:tc>
          <w:tcPr>
            <w:tcW w:w="284" w:type="dxa"/>
            <w:tcBorders>
              <w:left w:val="nil"/>
              <w:right w:val="nil"/>
            </w:tcBorders>
            <w:shd w:val="clear" w:color="auto" w:fill="auto"/>
          </w:tcPr>
          <w:p w14:paraId="5DBF247B" w14:textId="77777777" w:rsidR="00371B68" w:rsidRPr="007813C9" w:rsidRDefault="00371B68" w:rsidP="007813C9">
            <w:pPr>
              <w:spacing w:after="0" w:line="240" w:lineRule="exact"/>
              <w:rPr>
                <w:rFonts w:cs="Arial"/>
                <w:b/>
                <w:bCs/>
                <w:sz w:val="16"/>
                <w:szCs w:val="16"/>
              </w:rPr>
            </w:pPr>
          </w:p>
        </w:tc>
        <w:tc>
          <w:tcPr>
            <w:tcW w:w="1417" w:type="dxa"/>
            <w:tcBorders>
              <w:left w:val="nil"/>
              <w:right w:val="nil"/>
            </w:tcBorders>
            <w:shd w:val="clear" w:color="auto" w:fill="auto"/>
            <w:vAlign w:val="bottom"/>
          </w:tcPr>
          <w:p w14:paraId="08E76BBD" w14:textId="77777777" w:rsidR="00371B68" w:rsidRPr="007813C9" w:rsidRDefault="00371B68" w:rsidP="007813C9">
            <w:pPr>
              <w:spacing w:after="0" w:line="240" w:lineRule="exact"/>
              <w:rPr>
                <w:rFonts w:cs="Arial"/>
                <w:sz w:val="16"/>
                <w:szCs w:val="16"/>
              </w:rPr>
            </w:pPr>
            <w:r w:rsidRPr="007813C9">
              <w:rPr>
                <w:rFonts w:cs="Arial"/>
                <w:sz w:val="16"/>
                <w:szCs w:val="16"/>
              </w:rPr>
              <w:t>Ben Tre</w:t>
            </w:r>
          </w:p>
        </w:tc>
        <w:tc>
          <w:tcPr>
            <w:tcW w:w="651" w:type="dxa"/>
            <w:tcBorders>
              <w:left w:val="nil"/>
              <w:right w:val="nil"/>
            </w:tcBorders>
            <w:shd w:val="clear" w:color="auto" w:fill="auto"/>
            <w:vAlign w:val="bottom"/>
          </w:tcPr>
          <w:p w14:paraId="311CD81A"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87.1</w:t>
            </w:r>
          </w:p>
        </w:tc>
        <w:tc>
          <w:tcPr>
            <w:tcW w:w="652" w:type="dxa"/>
            <w:tcBorders>
              <w:left w:val="nil"/>
              <w:right w:val="nil"/>
            </w:tcBorders>
            <w:shd w:val="clear" w:color="auto" w:fill="auto"/>
            <w:vAlign w:val="bottom"/>
          </w:tcPr>
          <w:p w14:paraId="3A9B17E4"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87.1</w:t>
            </w:r>
          </w:p>
        </w:tc>
        <w:tc>
          <w:tcPr>
            <w:tcW w:w="652" w:type="dxa"/>
            <w:tcBorders>
              <w:left w:val="nil"/>
              <w:right w:val="nil"/>
            </w:tcBorders>
            <w:shd w:val="clear" w:color="auto" w:fill="auto"/>
            <w:vAlign w:val="bottom"/>
          </w:tcPr>
          <w:p w14:paraId="6AF05360"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92.0</w:t>
            </w:r>
          </w:p>
        </w:tc>
        <w:tc>
          <w:tcPr>
            <w:tcW w:w="652" w:type="dxa"/>
            <w:tcBorders>
              <w:left w:val="nil"/>
              <w:right w:val="nil"/>
            </w:tcBorders>
            <w:shd w:val="clear" w:color="auto" w:fill="auto"/>
            <w:vAlign w:val="bottom"/>
          </w:tcPr>
          <w:p w14:paraId="20BB8A01"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93.0</w:t>
            </w:r>
          </w:p>
        </w:tc>
        <w:tc>
          <w:tcPr>
            <w:tcW w:w="652" w:type="dxa"/>
            <w:tcBorders>
              <w:left w:val="nil"/>
              <w:right w:val="nil"/>
            </w:tcBorders>
            <w:shd w:val="clear" w:color="auto" w:fill="auto"/>
            <w:vAlign w:val="bottom"/>
          </w:tcPr>
          <w:p w14:paraId="55AA1337"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95.0</w:t>
            </w:r>
          </w:p>
        </w:tc>
      </w:tr>
      <w:tr w:rsidR="00371B68" w:rsidRPr="006379F8" w14:paraId="3CEF2C7D" w14:textId="77777777" w:rsidTr="001D4853">
        <w:trPr>
          <w:trHeight w:val="20"/>
        </w:trPr>
        <w:tc>
          <w:tcPr>
            <w:tcW w:w="1418" w:type="dxa"/>
            <w:tcBorders>
              <w:left w:val="nil"/>
              <w:right w:val="nil"/>
            </w:tcBorders>
            <w:shd w:val="clear" w:color="auto" w:fill="auto"/>
            <w:noWrap/>
            <w:vAlign w:val="bottom"/>
          </w:tcPr>
          <w:p w14:paraId="15731192" w14:textId="77777777" w:rsidR="00371B68" w:rsidRPr="007813C9" w:rsidRDefault="00371B68" w:rsidP="007813C9">
            <w:pPr>
              <w:spacing w:after="0" w:line="240" w:lineRule="exact"/>
              <w:rPr>
                <w:rFonts w:cs="Arial"/>
                <w:b/>
                <w:bCs/>
                <w:sz w:val="16"/>
                <w:szCs w:val="16"/>
              </w:rPr>
            </w:pPr>
            <w:r w:rsidRPr="007813C9">
              <w:rPr>
                <w:rFonts w:cs="Arial"/>
                <w:sz w:val="16"/>
                <w:szCs w:val="16"/>
              </w:rPr>
              <w:t>Yen Bai</w:t>
            </w:r>
          </w:p>
        </w:tc>
        <w:tc>
          <w:tcPr>
            <w:tcW w:w="652" w:type="dxa"/>
            <w:tcBorders>
              <w:left w:val="nil"/>
              <w:right w:val="nil"/>
            </w:tcBorders>
            <w:shd w:val="clear" w:color="auto" w:fill="auto"/>
            <w:vAlign w:val="bottom"/>
          </w:tcPr>
          <w:p w14:paraId="7A75DE22"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68.0</w:t>
            </w:r>
          </w:p>
        </w:tc>
        <w:tc>
          <w:tcPr>
            <w:tcW w:w="652" w:type="dxa"/>
            <w:tcBorders>
              <w:left w:val="nil"/>
              <w:right w:val="nil"/>
            </w:tcBorders>
            <w:shd w:val="clear" w:color="auto" w:fill="auto"/>
            <w:vAlign w:val="bottom"/>
          </w:tcPr>
          <w:p w14:paraId="16D7C53A"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78.2</w:t>
            </w:r>
          </w:p>
        </w:tc>
        <w:tc>
          <w:tcPr>
            <w:tcW w:w="652" w:type="dxa"/>
            <w:tcBorders>
              <w:left w:val="nil"/>
              <w:right w:val="nil"/>
            </w:tcBorders>
            <w:shd w:val="clear" w:color="auto" w:fill="auto"/>
            <w:vAlign w:val="bottom"/>
          </w:tcPr>
          <w:p w14:paraId="6EB5F3BF"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80.5</w:t>
            </w:r>
          </w:p>
        </w:tc>
        <w:tc>
          <w:tcPr>
            <w:tcW w:w="652" w:type="dxa"/>
            <w:tcBorders>
              <w:left w:val="nil"/>
              <w:right w:val="nil"/>
            </w:tcBorders>
            <w:shd w:val="clear" w:color="auto" w:fill="auto"/>
            <w:vAlign w:val="bottom"/>
          </w:tcPr>
          <w:p w14:paraId="5554D0A2"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87.4</w:t>
            </w:r>
          </w:p>
        </w:tc>
        <w:tc>
          <w:tcPr>
            <w:tcW w:w="652" w:type="dxa"/>
            <w:tcBorders>
              <w:left w:val="nil"/>
              <w:right w:val="nil"/>
            </w:tcBorders>
            <w:shd w:val="clear" w:color="auto" w:fill="auto"/>
            <w:vAlign w:val="bottom"/>
          </w:tcPr>
          <w:p w14:paraId="31D4C692"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87.4</w:t>
            </w:r>
          </w:p>
        </w:tc>
        <w:tc>
          <w:tcPr>
            <w:tcW w:w="284" w:type="dxa"/>
            <w:tcBorders>
              <w:left w:val="nil"/>
              <w:right w:val="nil"/>
            </w:tcBorders>
            <w:shd w:val="clear" w:color="auto" w:fill="auto"/>
          </w:tcPr>
          <w:p w14:paraId="4AD2A236" w14:textId="77777777" w:rsidR="00371B68" w:rsidRPr="007813C9" w:rsidRDefault="00371B68" w:rsidP="007813C9">
            <w:pPr>
              <w:spacing w:after="0" w:line="240" w:lineRule="exact"/>
              <w:rPr>
                <w:rFonts w:cs="Arial"/>
                <w:b/>
                <w:bCs/>
                <w:sz w:val="16"/>
                <w:szCs w:val="16"/>
              </w:rPr>
            </w:pPr>
          </w:p>
        </w:tc>
        <w:tc>
          <w:tcPr>
            <w:tcW w:w="1417" w:type="dxa"/>
            <w:tcBorders>
              <w:left w:val="nil"/>
              <w:right w:val="nil"/>
            </w:tcBorders>
            <w:shd w:val="clear" w:color="auto" w:fill="auto"/>
            <w:vAlign w:val="bottom"/>
          </w:tcPr>
          <w:p w14:paraId="0DA5BCEC" w14:textId="77777777" w:rsidR="00371B68" w:rsidRPr="007813C9" w:rsidRDefault="00371B68" w:rsidP="007813C9">
            <w:pPr>
              <w:spacing w:after="0" w:line="240" w:lineRule="exact"/>
              <w:rPr>
                <w:rFonts w:cs="Arial"/>
                <w:sz w:val="16"/>
                <w:szCs w:val="16"/>
              </w:rPr>
            </w:pPr>
            <w:r w:rsidRPr="007813C9">
              <w:rPr>
                <w:rFonts w:cs="Arial"/>
                <w:sz w:val="16"/>
                <w:szCs w:val="16"/>
              </w:rPr>
              <w:t>Tra Vinh</w:t>
            </w:r>
          </w:p>
        </w:tc>
        <w:tc>
          <w:tcPr>
            <w:tcW w:w="651" w:type="dxa"/>
            <w:tcBorders>
              <w:left w:val="nil"/>
              <w:right w:val="nil"/>
            </w:tcBorders>
            <w:shd w:val="clear" w:color="auto" w:fill="auto"/>
            <w:vAlign w:val="bottom"/>
          </w:tcPr>
          <w:p w14:paraId="2A4D7244"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82.0</w:t>
            </w:r>
          </w:p>
        </w:tc>
        <w:tc>
          <w:tcPr>
            <w:tcW w:w="652" w:type="dxa"/>
            <w:tcBorders>
              <w:left w:val="nil"/>
              <w:right w:val="nil"/>
            </w:tcBorders>
            <w:shd w:val="clear" w:color="auto" w:fill="auto"/>
            <w:vAlign w:val="bottom"/>
          </w:tcPr>
          <w:p w14:paraId="78256DF2"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86.9</w:t>
            </w:r>
          </w:p>
        </w:tc>
        <w:tc>
          <w:tcPr>
            <w:tcW w:w="652" w:type="dxa"/>
            <w:tcBorders>
              <w:left w:val="nil"/>
              <w:right w:val="nil"/>
            </w:tcBorders>
            <w:shd w:val="clear" w:color="auto" w:fill="auto"/>
            <w:vAlign w:val="bottom"/>
          </w:tcPr>
          <w:p w14:paraId="4EF7D58C"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90.3</w:t>
            </w:r>
          </w:p>
        </w:tc>
        <w:tc>
          <w:tcPr>
            <w:tcW w:w="652" w:type="dxa"/>
            <w:tcBorders>
              <w:left w:val="nil"/>
              <w:right w:val="nil"/>
            </w:tcBorders>
            <w:shd w:val="clear" w:color="auto" w:fill="auto"/>
            <w:vAlign w:val="bottom"/>
          </w:tcPr>
          <w:p w14:paraId="14C846C9"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91.0</w:t>
            </w:r>
          </w:p>
        </w:tc>
        <w:tc>
          <w:tcPr>
            <w:tcW w:w="652" w:type="dxa"/>
            <w:tcBorders>
              <w:left w:val="nil"/>
              <w:right w:val="nil"/>
            </w:tcBorders>
            <w:shd w:val="clear" w:color="auto" w:fill="auto"/>
            <w:vAlign w:val="bottom"/>
          </w:tcPr>
          <w:p w14:paraId="62504836"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95.0</w:t>
            </w:r>
          </w:p>
        </w:tc>
      </w:tr>
      <w:tr w:rsidR="00371B68" w:rsidRPr="006379F8" w14:paraId="2BBD11A2" w14:textId="77777777" w:rsidTr="001D4853">
        <w:trPr>
          <w:trHeight w:val="20"/>
        </w:trPr>
        <w:tc>
          <w:tcPr>
            <w:tcW w:w="1418" w:type="dxa"/>
            <w:tcBorders>
              <w:left w:val="nil"/>
              <w:right w:val="nil"/>
            </w:tcBorders>
            <w:shd w:val="clear" w:color="auto" w:fill="FFF2CC" w:themeFill="accent4" w:themeFillTint="33"/>
            <w:noWrap/>
            <w:vAlign w:val="bottom"/>
          </w:tcPr>
          <w:p w14:paraId="3E8A8E54" w14:textId="77777777" w:rsidR="00371B68" w:rsidRPr="007813C9" w:rsidRDefault="00371B68" w:rsidP="007813C9">
            <w:pPr>
              <w:spacing w:after="0" w:line="240" w:lineRule="exact"/>
              <w:rPr>
                <w:rFonts w:cs="Arial"/>
                <w:b/>
                <w:bCs/>
                <w:sz w:val="16"/>
                <w:szCs w:val="16"/>
              </w:rPr>
            </w:pPr>
            <w:r w:rsidRPr="007813C9">
              <w:rPr>
                <w:rFonts w:cs="Arial"/>
                <w:sz w:val="16"/>
                <w:szCs w:val="16"/>
              </w:rPr>
              <w:t>Thai Nguyen</w:t>
            </w:r>
          </w:p>
        </w:tc>
        <w:tc>
          <w:tcPr>
            <w:tcW w:w="652" w:type="dxa"/>
            <w:tcBorders>
              <w:left w:val="nil"/>
              <w:right w:val="nil"/>
            </w:tcBorders>
            <w:shd w:val="clear" w:color="auto" w:fill="FFF2CC" w:themeFill="accent4" w:themeFillTint="33"/>
            <w:vAlign w:val="bottom"/>
          </w:tcPr>
          <w:p w14:paraId="6482FAF7"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71.0</w:t>
            </w:r>
          </w:p>
        </w:tc>
        <w:tc>
          <w:tcPr>
            <w:tcW w:w="652" w:type="dxa"/>
            <w:tcBorders>
              <w:left w:val="nil"/>
              <w:right w:val="nil"/>
            </w:tcBorders>
            <w:shd w:val="clear" w:color="auto" w:fill="FFF2CC" w:themeFill="accent4" w:themeFillTint="33"/>
            <w:vAlign w:val="bottom"/>
          </w:tcPr>
          <w:p w14:paraId="0FE2B664"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86.1</w:t>
            </w:r>
          </w:p>
        </w:tc>
        <w:tc>
          <w:tcPr>
            <w:tcW w:w="652" w:type="dxa"/>
            <w:tcBorders>
              <w:left w:val="nil"/>
              <w:right w:val="nil"/>
            </w:tcBorders>
            <w:shd w:val="clear" w:color="auto" w:fill="FFF2CC" w:themeFill="accent4" w:themeFillTint="33"/>
            <w:vAlign w:val="bottom"/>
          </w:tcPr>
          <w:p w14:paraId="077BD9F2"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97.8</w:t>
            </w:r>
          </w:p>
        </w:tc>
        <w:tc>
          <w:tcPr>
            <w:tcW w:w="652" w:type="dxa"/>
            <w:tcBorders>
              <w:left w:val="nil"/>
              <w:right w:val="nil"/>
            </w:tcBorders>
            <w:shd w:val="clear" w:color="auto" w:fill="FFF2CC" w:themeFill="accent4" w:themeFillTint="33"/>
            <w:vAlign w:val="bottom"/>
          </w:tcPr>
          <w:p w14:paraId="3564D48F"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97.8</w:t>
            </w:r>
          </w:p>
        </w:tc>
        <w:tc>
          <w:tcPr>
            <w:tcW w:w="652" w:type="dxa"/>
            <w:tcBorders>
              <w:left w:val="nil"/>
              <w:right w:val="nil"/>
            </w:tcBorders>
            <w:shd w:val="clear" w:color="auto" w:fill="FFF2CC" w:themeFill="accent4" w:themeFillTint="33"/>
            <w:vAlign w:val="bottom"/>
          </w:tcPr>
          <w:p w14:paraId="783B3BE6"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97.8</w:t>
            </w:r>
          </w:p>
        </w:tc>
        <w:tc>
          <w:tcPr>
            <w:tcW w:w="284" w:type="dxa"/>
            <w:tcBorders>
              <w:left w:val="nil"/>
              <w:right w:val="nil"/>
            </w:tcBorders>
            <w:shd w:val="clear" w:color="auto" w:fill="auto"/>
          </w:tcPr>
          <w:p w14:paraId="1375F17A" w14:textId="77777777" w:rsidR="00371B68" w:rsidRPr="007813C9" w:rsidRDefault="00371B68" w:rsidP="007813C9">
            <w:pPr>
              <w:spacing w:after="0" w:line="240" w:lineRule="exact"/>
              <w:rPr>
                <w:rFonts w:cs="Arial"/>
                <w:b/>
                <w:bCs/>
                <w:sz w:val="16"/>
                <w:szCs w:val="16"/>
              </w:rPr>
            </w:pPr>
          </w:p>
        </w:tc>
        <w:tc>
          <w:tcPr>
            <w:tcW w:w="1417" w:type="dxa"/>
            <w:tcBorders>
              <w:left w:val="nil"/>
              <w:right w:val="nil"/>
            </w:tcBorders>
            <w:shd w:val="clear" w:color="auto" w:fill="auto"/>
            <w:vAlign w:val="bottom"/>
          </w:tcPr>
          <w:p w14:paraId="2EBD7FCE" w14:textId="77777777" w:rsidR="00371B68" w:rsidRPr="007813C9" w:rsidRDefault="00371B68" w:rsidP="007813C9">
            <w:pPr>
              <w:spacing w:after="0" w:line="240" w:lineRule="exact"/>
              <w:rPr>
                <w:rFonts w:cs="Arial"/>
                <w:sz w:val="16"/>
                <w:szCs w:val="16"/>
              </w:rPr>
            </w:pPr>
            <w:r w:rsidRPr="007813C9">
              <w:rPr>
                <w:rFonts w:cs="Arial"/>
                <w:sz w:val="16"/>
                <w:szCs w:val="16"/>
              </w:rPr>
              <w:t>Vinh Long</w:t>
            </w:r>
          </w:p>
        </w:tc>
        <w:tc>
          <w:tcPr>
            <w:tcW w:w="651" w:type="dxa"/>
            <w:tcBorders>
              <w:left w:val="nil"/>
              <w:right w:val="nil"/>
            </w:tcBorders>
            <w:shd w:val="clear" w:color="auto" w:fill="auto"/>
            <w:vAlign w:val="bottom"/>
          </w:tcPr>
          <w:p w14:paraId="36DCDB4D"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90.0</w:t>
            </w:r>
          </w:p>
        </w:tc>
        <w:tc>
          <w:tcPr>
            <w:tcW w:w="652" w:type="dxa"/>
            <w:tcBorders>
              <w:left w:val="nil"/>
              <w:right w:val="nil"/>
            </w:tcBorders>
            <w:shd w:val="clear" w:color="auto" w:fill="auto"/>
            <w:vAlign w:val="bottom"/>
          </w:tcPr>
          <w:p w14:paraId="51D5EE2A"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91.6</w:t>
            </w:r>
          </w:p>
        </w:tc>
        <w:tc>
          <w:tcPr>
            <w:tcW w:w="652" w:type="dxa"/>
            <w:tcBorders>
              <w:left w:val="nil"/>
              <w:right w:val="nil"/>
            </w:tcBorders>
            <w:shd w:val="clear" w:color="auto" w:fill="auto"/>
            <w:vAlign w:val="bottom"/>
          </w:tcPr>
          <w:p w14:paraId="171EAF41"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92.6</w:t>
            </w:r>
          </w:p>
        </w:tc>
        <w:tc>
          <w:tcPr>
            <w:tcW w:w="652" w:type="dxa"/>
            <w:tcBorders>
              <w:left w:val="nil"/>
              <w:right w:val="nil"/>
            </w:tcBorders>
            <w:shd w:val="clear" w:color="auto" w:fill="auto"/>
            <w:vAlign w:val="bottom"/>
          </w:tcPr>
          <w:p w14:paraId="0F361CF8"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92.6</w:t>
            </w:r>
          </w:p>
        </w:tc>
        <w:tc>
          <w:tcPr>
            <w:tcW w:w="652" w:type="dxa"/>
            <w:tcBorders>
              <w:left w:val="nil"/>
              <w:right w:val="nil"/>
            </w:tcBorders>
            <w:shd w:val="clear" w:color="auto" w:fill="auto"/>
            <w:vAlign w:val="bottom"/>
          </w:tcPr>
          <w:p w14:paraId="2A020D18"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98.9</w:t>
            </w:r>
          </w:p>
        </w:tc>
      </w:tr>
      <w:tr w:rsidR="00371B68" w:rsidRPr="006379F8" w14:paraId="406067B7" w14:textId="77777777" w:rsidTr="001D4853">
        <w:trPr>
          <w:trHeight w:val="20"/>
        </w:trPr>
        <w:tc>
          <w:tcPr>
            <w:tcW w:w="1418" w:type="dxa"/>
            <w:tcBorders>
              <w:left w:val="nil"/>
              <w:right w:val="nil"/>
            </w:tcBorders>
            <w:shd w:val="clear" w:color="auto" w:fill="auto"/>
            <w:noWrap/>
            <w:vAlign w:val="bottom"/>
          </w:tcPr>
          <w:p w14:paraId="0F5A4B5F" w14:textId="77777777" w:rsidR="00371B68" w:rsidRPr="007813C9" w:rsidRDefault="00371B68" w:rsidP="007813C9">
            <w:pPr>
              <w:spacing w:after="0" w:line="240" w:lineRule="exact"/>
              <w:rPr>
                <w:rFonts w:cs="Arial"/>
                <w:b/>
                <w:bCs/>
                <w:sz w:val="16"/>
                <w:szCs w:val="16"/>
              </w:rPr>
            </w:pPr>
            <w:r w:rsidRPr="007813C9">
              <w:rPr>
                <w:rFonts w:cs="Arial"/>
                <w:sz w:val="16"/>
                <w:szCs w:val="16"/>
              </w:rPr>
              <w:t>Lang Son</w:t>
            </w:r>
          </w:p>
        </w:tc>
        <w:tc>
          <w:tcPr>
            <w:tcW w:w="652" w:type="dxa"/>
            <w:tcBorders>
              <w:left w:val="nil"/>
              <w:right w:val="nil"/>
            </w:tcBorders>
            <w:shd w:val="clear" w:color="auto" w:fill="auto"/>
            <w:vAlign w:val="bottom"/>
          </w:tcPr>
          <w:p w14:paraId="160A34FC"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87.0</w:t>
            </w:r>
          </w:p>
        </w:tc>
        <w:tc>
          <w:tcPr>
            <w:tcW w:w="652" w:type="dxa"/>
            <w:tcBorders>
              <w:left w:val="nil"/>
              <w:right w:val="nil"/>
            </w:tcBorders>
            <w:shd w:val="clear" w:color="auto" w:fill="auto"/>
            <w:vAlign w:val="bottom"/>
          </w:tcPr>
          <w:p w14:paraId="209F673D"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92.3</w:t>
            </w:r>
          </w:p>
        </w:tc>
        <w:tc>
          <w:tcPr>
            <w:tcW w:w="652" w:type="dxa"/>
            <w:tcBorders>
              <w:left w:val="nil"/>
              <w:right w:val="nil"/>
            </w:tcBorders>
            <w:shd w:val="clear" w:color="auto" w:fill="auto"/>
            <w:vAlign w:val="bottom"/>
          </w:tcPr>
          <w:p w14:paraId="1E4851C6"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99.7</w:t>
            </w:r>
          </w:p>
        </w:tc>
        <w:tc>
          <w:tcPr>
            <w:tcW w:w="652" w:type="dxa"/>
            <w:tcBorders>
              <w:left w:val="nil"/>
              <w:right w:val="nil"/>
            </w:tcBorders>
            <w:shd w:val="clear" w:color="auto" w:fill="auto"/>
            <w:vAlign w:val="bottom"/>
          </w:tcPr>
          <w:p w14:paraId="5775DEC3"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99.7</w:t>
            </w:r>
          </w:p>
        </w:tc>
        <w:tc>
          <w:tcPr>
            <w:tcW w:w="652" w:type="dxa"/>
            <w:tcBorders>
              <w:left w:val="nil"/>
              <w:right w:val="nil"/>
            </w:tcBorders>
            <w:shd w:val="clear" w:color="auto" w:fill="auto"/>
            <w:vAlign w:val="bottom"/>
          </w:tcPr>
          <w:p w14:paraId="5FEFC3C4"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99.0</w:t>
            </w:r>
          </w:p>
        </w:tc>
        <w:tc>
          <w:tcPr>
            <w:tcW w:w="284" w:type="dxa"/>
            <w:tcBorders>
              <w:left w:val="nil"/>
              <w:right w:val="nil"/>
            </w:tcBorders>
            <w:shd w:val="clear" w:color="auto" w:fill="auto"/>
          </w:tcPr>
          <w:p w14:paraId="0C3629BF" w14:textId="77777777" w:rsidR="00371B68" w:rsidRPr="007813C9" w:rsidRDefault="00371B68" w:rsidP="007813C9">
            <w:pPr>
              <w:spacing w:after="0" w:line="240" w:lineRule="exact"/>
              <w:rPr>
                <w:rFonts w:cs="Arial"/>
                <w:b/>
                <w:bCs/>
                <w:sz w:val="16"/>
                <w:szCs w:val="16"/>
              </w:rPr>
            </w:pPr>
          </w:p>
        </w:tc>
        <w:tc>
          <w:tcPr>
            <w:tcW w:w="1417" w:type="dxa"/>
            <w:tcBorders>
              <w:left w:val="nil"/>
              <w:right w:val="nil"/>
            </w:tcBorders>
            <w:shd w:val="clear" w:color="auto" w:fill="auto"/>
            <w:vAlign w:val="bottom"/>
          </w:tcPr>
          <w:p w14:paraId="14EC3B50" w14:textId="77777777" w:rsidR="00371B68" w:rsidRPr="007813C9" w:rsidRDefault="00371B68" w:rsidP="007813C9">
            <w:pPr>
              <w:spacing w:after="0" w:line="240" w:lineRule="exact"/>
              <w:rPr>
                <w:rFonts w:cs="Arial"/>
                <w:sz w:val="16"/>
                <w:szCs w:val="16"/>
              </w:rPr>
            </w:pPr>
            <w:r w:rsidRPr="007813C9">
              <w:rPr>
                <w:rFonts w:cs="Arial"/>
                <w:sz w:val="16"/>
                <w:szCs w:val="16"/>
              </w:rPr>
              <w:t>Dong Thap</w:t>
            </w:r>
          </w:p>
        </w:tc>
        <w:tc>
          <w:tcPr>
            <w:tcW w:w="651" w:type="dxa"/>
            <w:tcBorders>
              <w:left w:val="nil"/>
              <w:right w:val="nil"/>
            </w:tcBorders>
            <w:shd w:val="clear" w:color="auto" w:fill="auto"/>
            <w:vAlign w:val="bottom"/>
          </w:tcPr>
          <w:p w14:paraId="45AC2502"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97.0</w:t>
            </w:r>
          </w:p>
        </w:tc>
        <w:tc>
          <w:tcPr>
            <w:tcW w:w="652" w:type="dxa"/>
            <w:tcBorders>
              <w:left w:val="nil"/>
              <w:right w:val="nil"/>
            </w:tcBorders>
            <w:shd w:val="clear" w:color="auto" w:fill="auto"/>
            <w:vAlign w:val="bottom"/>
          </w:tcPr>
          <w:p w14:paraId="7814995C"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98.6</w:t>
            </w:r>
          </w:p>
        </w:tc>
        <w:tc>
          <w:tcPr>
            <w:tcW w:w="652" w:type="dxa"/>
            <w:tcBorders>
              <w:left w:val="nil"/>
              <w:right w:val="nil"/>
            </w:tcBorders>
            <w:shd w:val="clear" w:color="auto" w:fill="auto"/>
            <w:vAlign w:val="bottom"/>
          </w:tcPr>
          <w:p w14:paraId="494C643E"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98.8</w:t>
            </w:r>
          </w:p>
        </w:tc>
        <w:tc>
          <w:tcPr>
            <w:tcW w:w="652" w:type="dxa"/>
            <w:tcBorders>
              <w:left w:val="nil"/>
              <w:right w:val="nil"/>
            </w:tcBorders>
            <w:shd w:val="clear" w:color="auto" w:fill="auto"/>
            <w:vAlign w:val="bottom"/>
          </w:tcPr>
          <w:p w14:paraId="12AE8840"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99.0</w:t>
            </w:r>
          </w:p>
        </w:tc>
        <w:tc>
          <w:tcPr>
            <w:tcW w:w="652" w:type="dxa"/>
            <w:tcBorders>
              <w:left w:val="nil"/>
              <w:right w:val="nil"/>
            </w:tcBorders>
            <w:shd w:val="clear" w:color="auto" w:fill="auto"/>
            <w:vAlign w:val="bottom"/>
          </w:tcPr>
          <w:p w14:paraId="4CADBE0A"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99.0</w:t>
            </w:r>
          </w:p>
        </w:tc>
      </w:tr>
      <w:tr w:rsidR="00371B68" w:rsidRPr="006379F8" w14:paraId="323AF275" w14:textId="77777777" w:rsidTr="001D4853">
        <w:trPr>
          <w:trHeight w:val="20"/>
        </w:trPr>
        <w:tc>
          <w:tcPr>
            <w:tcW w:w="1418" w:type="dxa"/>
            <w:tcBorders>
              <w:left w:val="nil"/>
              <w:right w:val="nil"/>
            </w:tcBorders>
            <w:shd w:val="clear" w:color="auto" w:fill="auto"/>
            <w:noWrap/>
            <w:vAlign w:val="bottom"/>
          </w:tcPr>
          <w:p w14:paraId="4D77A867" w14:textId="77777777" w:rsidR="00371B68" w:rsidRPr="007813C9" w:rsidRDefault="00371B68" w:rsidP="007813C9">
            <w:pPr>
              <w:spacing w:after="0" w:line="240" w:lineRule="exact"/>
              <w:rPr>
                <w:rFonts w:cs="Arial"/>
                <w:b/>
                <w:bCs/>
                <w:sz w:val="16"/>
                <w:szCs w:val="16"/>
              </w:rPr>
            </w:pPr>
            <w:r w:rsidRPr="007813C9">
              <w:rPr>
                <w:rFonts w:cs="Arial"/>
                <w:sz w:val="16"/>
                <w:szCs w:val="16"/>
              </w:rPr>
              <w:t>Bac Giang</w:t>
            </w:r>
          </w:p>
        </w:tc>
        <w:tc>
          <w:tcPr>
            <w:tcW w:w="652" w:type="dxa"/>
            <w:tcBorders>
              <w:left w:val="nil"/>
              <w:right w:val="nil"/>
            </w:tcBorders>
            <w:shd w:val="clear" w:color="auto" w:fill="auto"/>
            <w:vAlign w:val="bottom"/>
          </w:tcPr>
          <w:p w14:paraId="028457DB"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82.0</w:t>
            </w:r>
          </w:p>
        </w:tc>
        <w:tc>
          <w:tcPr>
            <w:tcW w:w="652" w:type="dxa"/>
            <w:tcBorders>
              <w:left w:val="nil"/>
              <w:right w:val="nil"/>
            </w:tcBorders>
            <w:shd w:val="clear" w:color="auto" w:fill="auto"/>
            <w:vAlign w:val="bottom"/>
          </w:tcPr>
          <w:p w14:paraId="2A2B1745"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82.9</w:t>
            </w:r>
          </w:p>
        </w:tc>
        <w:tc>
          <w:tcPr>
            <w:tcW w:w="652" w:type="dxa"/>
            <w:tcBorders>
              <w:left w:val="nil"/>
              <w:right w:val="nil"/>
            </w:tcBorders>
            <w:shd w:val="clear" w:color="auto" w:fill="auto"/>
            <w:vAlign w:val="bottom"/>
          </w:tcPr>
          <w:p w14:paraId="52287A13"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83.9</w:t>
            </w:r>
          </w:p>
        </w:tc>
        <w:tc>
          <w:tcPr>
            <w:tcW w:w="652" w:type="dxa"/>
            <w:tcBorders>
              <w:left w:val="nil"/>
              <w:right w:val="nil"/>
            </w:tcBorders>
            <w:shd w:val="clear" w:color="auto" w:fill="auto"/>
            <w:vAlign w:val="bottom"/>
          </w:tcPr>
          <w:p w14:paraId="75E00ABC"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97.3</w:t>
            </w:r>
          </w:p>
        </w:tc>
        <w:tc>
          <w:tcPr>
            <w:tcW w:w="652" w:type="dxa"/>
            <w:tcBorders>
              <w:left w:val="nil"/>
              <w:right w:val="nil"/>
            </w:tcBorders>
            <w:shd w:val="clear" w:color="auto" w:fill="auto"/>
            <w:vAlign w:val="bottom"/>
          </w:tcPr>
          <w:p w14:paraId="2F08B45A"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92.0</w:t>
            </w:r>
          </w:p>
        </w:tc>
        <w:tc>
          <w:tcPr>
            <w:tcW w:w="284" w:type="dxa"/>
            <w:tcBorders>
              <w:left w:val="nil"/>
              <w:right w:val="nil"/>
            </w:tcBorders>
            <w:shd w:val="clear" w:color="auto" w:fill="auto"/>
          </w:tcPr>
          <w:p w14:paraId="7BFBA374" w14:textId="77777777" w:rsidR="00371B68" w:rsidRPr="007813C9" w:rsidRDefault="00371B68" w:rsidP="007813C9">
            <w:pPr>
              <w:spacing w:after="0" w:line="240" w:lineRule="exact"/>
              <w:rPr>
                <w:rFonts w:cs="Arial"/>
                <w:b/>
                <w:bCs/>
                <w:sz w:val="16"/>
                <w:szCs w:val="16"/>
              </w:rPr>
            </w:pPr>
          </w:p>
        </w:tc>
        <w:tc>
          <w:tcPr>
            <w:tcW w:w="1417" w:type="dxa"/>
            <w:tcBorders>
              <w:left w:val="nil"/>
              <w:right w:val="nil"/>
            </w:tcBorders>
            <w:shd w:val="clear" w:color="auto" w:fill="auto"/>
            <w:vAlign w:val="bottom"/>
          </w:tcPr>
          <w:p w14:paraId="7FBA9345" w14:textId="77777777" w:rsidR="00371B68" w:rsidRPr="007813C9" w:rsidRDefault="00371B68" w:rsidP="007813C9">
            <w:pPr>
              <w:spacing w:after="0" w:line="240" w:lineRule="exact"/>
              <w:rPr>
                <w:rFonts w:cs="Arial"/>
                <w:sz w:val="16"/>
                <w:szCs w:val="16"/>
              </w:rPr>
            </w:pPr>
            <w:r w:rsidRPr="007813C9">
              <w:rPr>
                <w:rFonts w:cs="Arial"/>
                <w:sz w:val="16"/>
                <w:szCs w:val="16"/>
              </w:rPr>
              <w:t>An Giang</w:t>
            </w:r>
          </w:p>
        </w:tc>
        <w:tc>
          <w:tcPr>
            <w:tcW w:w="651" w:type="dxa"/>
            <w:tcBorders>
              <w:left w:val="nil"/>
              <w:right w:val="nil"/>
            </w:tcBorders>
            <w:shd w:val="clear" w:color="auto" w:fill="auto"/>
            <w:vAlign w:val="bottom"/>
          </w:tcPr>
          <w:p w14:paraId="33B0C144"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93.0</w:t>
            </w:r>
          </w:p>
        </w:tc>
        <w:tc>
          <w:tcPr>
            <w:tcW w:w="652" w:type="dxa"/>
            <w:tcBorders>
              <w:left w:val="nil"/>
              <w:right w:val="nil"/>
            </w:tcBorders>
            <w:shd w:val="clear" w:color="auto" w:fill="auto"/>
            <w:vAlign w:val="bottom"/>
          </w:tcPr>
          <w:p w14:paraId="1EF329A4"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93.6</w:t>
            </w:r>
          </w:p>
        </w:tc>
        <w:tc>
          <w:tcPr>
            <w:tcW w:w="652" w:type="dxa"/>
            <w:tcBorders>
              <w:left w:val="nil"/>
              <w:right w:val="nil"/>
            </w:tcBorders>
            <w:shd w:val="clear" w:color="auto" w:fill="auto"/>
            <w:vAlign w:val="bottom"/>
          </w:tcPr>
          <w:p w14:paraId="71914D8B"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93.8</w:t>
            </w:r>
          </w:p>
        </w:tc>
        <w:tc>
          <w:tcPr>
            <w:tcW w:w="652" w:type="dxa"/>
            <w:tcBorders>
              <w:left w:val="nil"/>
              <w:right w:val="nil"/>
            </w:tcBorders>
            <w:shd w:val="clear" w:color="auto" w:fill="auto"/>
            <w:vAlign w:val="bottom"/>
          </w:tcPr>
          <w:p w14:paraId="6E58CCF2"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97.1</w:t>
            </w:r>
          </w:p>
        </w:tc>
        <w:tc>
          <w:tcPr>
            <w:tcW w:w="652" w:type="dxa"/>
            <w:tcBorders>
              <w:left w:val="nil"/>
              <w:right w:val="nil"/>
            </w:tcBorders>
            <w:shd w:val="clear" w:color="auto" w:fill="auto"/>
            <w:vAlign w:val="bottom"/>
          </w:tcPr>
          <w:p w14:paraId="5FBB5F11"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98.0</w:t>
            </w:r>
          </w:p>
        </w:tc>
      </w:tr>
      <w:tr w:rsidR="00371B68" w:rsidRPr="006379F8" w14:paraId="7C7B1DC5" w14:textId="77777777" w:rsidTr="001D4853">
        <w:trPr>
          <w:trHeight w:val="20"/>
        </w:trPr>
        <w:tc>
          <w:tcPr>
            <w:tcW w:w="1418" w:type="dxa"/>
            <w:tcBorders>
              <w:left w:val="nil"/>
              <w:right w:val="nil"/>
            </w:tcBorders>
            <w:shd w:val="clear" w:color="auto" w:fill="auto"/>
            <w:noWrap/>
            <w:vAlign w:val="bottom"/>
          </w:tcPr>
          <w:p w14:paraId="1A743FD5" w14:textId="77777777" w:rsidR="00371B68" w:rsidRPr="007813C9" w:rsidRDefault="00371B68" w:rsidP="007813C9">
            <w:pPr>
              <w:spacing w:after="0" w:line="240" w:lineRule="exact"/>
              <w:rPr>
                <w:rFonts w:cs="Arial"/>
                <w:b/>
                <w:bCs/>
                <w:sz w:val="16"/>
                <w:szCs w:val="16"/>
              </w:rPr>
            </w:pPr>
            <w:r w:rsidRPr="007813C9">
              <w:rPr>
                <w:rFonts w:cs="Arial"/>
                <w:sz w:val="16"/>
                <w:szCs w:val="16"/>
              </w:rPr>
              <w:t>Phu Tho</w:t>
            </w:r>
          </w:p>
        </w:tc>
        <w:tc>
          <w:tcPr>
            <w:tcW w:w="652" w:type="dxa"/>
            <w:tcBorders>
              <w:left w:val="nil"/>
              <w:right w:val="nil"/>
            </w:tcBorders>
            <w:shd w:val="clear" w:color="auto" w:fill="auto"/>
            <w:vAlign w:val="bottom"/>
          </w:tcPr>
          <w:p w14:paraId="78C1933C"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89.0</w:t>
            </w:r>
          </w:p>
        </w:tc>
        <w:tc>
          <w:tcPr>
            <w:tcW w:w="652" w:type="dxa"/>
            <w:tcBorders>
              <w:left w:val="nil"/>
              <w:right w:val="nil"/>
            </w:tcBorders>
            <w:shd w:val="clear" w:color="auto" w:fill="auto"/>
            <w:vAlign w:val="bottom"/>
          </w:tcPr>
          <w:p w14:paraId="353A623A"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89.0</w:t>
            </w:r>
          </w:p>
        </w:tc>
        <w:tc>
          <w:tcPr>
            <w:tcW w:w="652" w:type="dxa"/>
            <w:tcBorders>
              <w:left w:val="nil"/>
              <w:right w:val="nil"/>
            </w:tcBorders>
            <w:shd w:val="clear" w:color="auto" w:fill="auto"/>
            <w:vAlign w:val="bottom"/>
          </w:tcPr>
          <w:p w14:paraId="1BD7279C"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91.9</w:t>
            </w:r>
          </w:p>
        </w:tc>
        <w:tc>
          <w:tcPr>
            <w:tcW w:w="652" w:type="dxa"/>
            <w:tcBorders>
              <w:left w:val="nil"/>
              <w:right w:val="nil"/>
            </w:tcBorders>
            <w:shd w:val="clear" w:color="auto" w:fill="auto"/>
            <w:vAlign w:val="bottom"/>
          </w:tcPr>
          <w:p w14:paraId="28174BAA"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92.1</w:t>
            </w:r>
          </w:p>
        </w:tc>
        <w:tc>
          <w:tcPr>
            <w:tcW w:w="652" w:type="dxa"/>
            <w:tcBorders>
              <w:left w:val="nil"/>
              <w:right w:val="nil"/>
            </w:tcBorders>
            <w:shd w:val="clear" w:color="auto" w:fill="auto"/>
            <w:vAlign w:val="bottom"/>
          </w:tcPr>
          <w:p w14:paraId="20BE70E2"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92.1</w:t>
            </w:r>
          </w:p>
        </w:tc>
        <w:tc>
          <w:tcPr>
            <w:tcW w:w="284" w:type="dxa"/>
            <w:tcBorders>
              <w:left w:val="nil"/>
              <w:right w:val="nil"/>
            </w:tcBorders>
            <w:shd w:val="clear" w:color="auto" w:fill="auto"/>
          </w:tcPr>
          <w:p w14:paraId="44FD4373" w14:textId="77777777" w:rsidR="00371B68" w:rsidRPr="007813C9" w:rsidRDefault="00371B68" w:rsidP="007813C9">
            <w:pPr>
              <w:spacing w:after="0" w:line="240" w:lineRule="exact"/>
              <w:rPr>
                <w:rFonts w:cs="Arial"/>
                <w:b/>
                <w:bCs/>
                <w:sz w:val="16"/>
                <w:szCs w:val="16"/>
              </w:rPr>
            </w:pPr>
          </w:p>
        </w:tc>
        <w:tc>
          <w:tcPr>
            <w:tcW w:w="1417" w:type="dxa"/>
            <w:tcBorders>
              <w:left w:val="nil"/>
              <w:right w:val="nil"/>
            </w:tcBorders>
            <w:shd w:val="clear" w:color="auto" w:fill="auto"/>
            <w:vAlign w:val="bottom"/>
          </w:tcPr>
          <w:p w14:paraId="43117934" w14:textId="77777777" w:rsidR="00371B68" w:rsidRPr="007813C9" w:rsidRDefault="00371B68" w:rsidP="007813C9">
            <w:pPr>
              <w:spacing w:after="0" w:line="240" w:lineRule="exact"/>
              <w:rPr>
                <w:rFonts w:cs="Arial"/>
                <w:sz w:val="16"/>
                <w:szCs w:val="16"/>
              </w:rPr>
            </w:pPr>
            <w:r w:rsidRPr="007813C9">
              <w:rPr>
                <w:rFonts w:cs="Arial"/>
                <w:sz w:val="16"/>
                <w:szCs w:val="16"/>
              </w:rPr>
              <w:t>Kien Giang</w:t>
            </w:r>
          </w:p>
        </w:tc>
        <w:tc>
          <w:tcPr>
            <w:tcW w:w="651" w:type="dxa"/>
            <w:tcBorders>
              <w:left w:val="nil"/>
              <w:right w:val="nil"/>
            </w:tcBorders>
            <w:shd w:val="clear" w:color="auto" w:fill="auto"/>
            <w:vAlign w:val="bottom"/>
          </w:tcPr>
          <w:p w14:paraId="1063A559"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85.0</w:t>
            </w:r>
          </w:p>
        </w:tc>
        <w:tc>
          <w:tcPr>
            <w:tcW w:w="652" w:type="dxa"/>
            <w:tcBorders>
              <w:left w:val="nil"/>
              <w:right w:val="nil"/>
            </w:tcBorders>
            <w:shd w:val="clear" w:color="auto" w:fill="auto"/>
            <w:vAlign w:val="bottom"/>
          </w:tcPr>
          <w:p w14:paraId="59CAF88F"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85.5</w:t>
            </w:r>
          </w:p>
        </w:tc>
        <w:tc>
          <w:tcPr>
            <w:tcW w:w="652" w:type="dxa"/>
            <w:tcBorders>
              <w:left w:val="nil"/>
              <w:right w:val="nil"/>
            </w:tcBorders>
            <w:shd w:val="clear" w:color="auto" w:fill="auto"/>
            <w:vAlign w:val="bottom"/>
          </w:tcPr>
          <w:p w14:paraId="5AAE6CC0"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86.2</w:t>
            </w:r>
          </w:p>
        </w:tc>
        <w:tc>
          <w:tcPr>
            <w:tcW w:w="652" w:type="dxa"/>
            <w:tcBorders>
              <w:left w:val="nil"/>
              <w:right w:val="nil"/>
            </w:tcBorders>
            <w:shd w:val="clear" w:color="auto" w:fill="auto"/>
            <w:vAlign w:val="bottom"/>
          </w:tcPr>
          <w:p w14:paraId="708EE3AE"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86.2</w:t>
            </w:r>
          </w:p>
        </w:tc>
        <w:tc>
          <w:tcPr>
            <w:tcW w:w="652" w:type="dxa"/>
            <w:tcBorders>
              <w:left w:val="nil"/>
              <w:right w:val="nil"/>
            </w:tcBorders>
            <w:shd w:val="clear" w:color="auto" w:fill="auto"/>
            <w:vAlign w:val="bottom"/>
          </w:tcPr>
          <w:p w14:paraId="34C17390"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88.4</w:t>
            </w:r>
          </w:p>
        </w:tc>
      </w:tr>
      <w:tr w:rsidR="00371B68" w:rsidRPr="006379F8" w14:paraId="466F1EED" w14:textId="77777777" w:rsidTr="001D4853">
        <w:trPr>
          <w:trHeight w:val="20"/>
        </w:trPr>
        <w:tc>
          <w:tcPr>
            <w:tcW w:w="1418" w:type="dxa"/>
            <w:tcBorders>
              <w:left w:val="nil"/>
              <w:right w:val="nil"/>
            </w:tcBorders>
            <w:shd w:val="clear" w:color="auto" w:fill="auto"/>
            <w:noWrap/>
            <w:vAlign w:val="bottom"/>
          </w:tcPr>
          <w:p w14:paraId="1A321331" w14:textId="77777777" w:rsidR="00371B68" w:rsidRPr="007813C9" w:rsidRDefault="00371B68" w:rsidP="007813C9">
            <w:pPr>
              <w:spacing w:after="0" w:line="240" w:lineRule="exact"/>
              <w:rPr>
                <w:rFonts w:cs="Arial"/>
                <w:b/>
                <w:bCs/>
                <w:sz w:val="16"/>
                <w:szCs w:val="16"/>
              </w:rPr>
            </w:pPr>
            <w:r w:rsidRPr="007813C9">
              <w:rPr>
                <w:rFonts w:cs="Arial"/>
                <w:sz w:val="16"/>
                <w:szCs w:val="16"/>
              </w:rPr>
              <w:t>Dien Bien</w:t>
            </w:r>
          </w:p>
        </w:tc>
        <w:tc>
          <w:tcPr>
            <w:tcW w:w="652" w:type="dxa"/>
            <w:tcBorders>
              <w:left w:val="nil"/>
              <w:right w:val="nil"/>
            </w:tcBorders>
            <w:shd w:val="clear" w:color="auto" w:fill="auto"/>
            <w:vAlign w:val="bottom"/>
          </w:tcPr>
          <w:p w14:paraId="0E1705C3"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67.0</w:t>
            </w:r>
          </w:p>
        </w:tc>
        <w:tc>
          <w:tcPr>
            <w:tcW w:w="652" w:type="dxa"/>
            <w:tcBorders>
              <w:left w:val="nil"/>
              <w:right w:val="nil"/>
            </w:tcBorders>
            <w:shd w:val="clear" w:color="auto" w:fill="auto"/>
            <w:vAlign w:val="bottom"/>
          </w:tcPr>
          <w:p w14:paraId="2444BDD8"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73.2</w:t>
            </w:r>
          </w:p>
        </w:tc>
        <w:tc>
          <w:tcPr>
            <w:tcW w:w="652" w:type="dxa"/>
            <w:tcBorders>
              <w:left w:val="nil"/>
              <w:right w:val="nil"/>
            </w:tcBorders>
            <w:shd w:val="clear" w:color="auto" w:fill="auto"/>
            <w:vAlign w:val="bottom"/>
          </w:tcPr>
          <w:p w14:paraId="7C33BD30"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73.2</w:t>
            </w:r>
          </w:p>
        </w:tc>
        <w:tc>
          <w:tcPr>
            <w:tcW w:w="652" w:type="dxa"/>
            <w:tcBorders>
              <w:left w:val="nil"/>
              <w:right w:val="nil"/>
            </w:tcBorders>
            <w:shd w:val="clear" w:color="auto" w:fill="auto"/>
            <w:vAlign w:val="bottom"/>
          </w:tcPr>
          <w:p w14:paraId="67EDE3B4"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80.0</w:t>
            </w:r>
          </w:p>
        </w:tc>
        <w:tc>
          <w:tcPr>
            <w:tcW w:w="652" w:type="dxa"/>
            <w:tcBorders>
              <w:left w:val="nil"/>
              <w:right w:val="nil"/>
            </w:tcBorders>
            <w:shd w:val="clear" w:color="auto" w:fill="auto"/>
            <w:vAlign w:val="bottom"/>
          </w:tcPr>
          <w:p w14:paraId="2C45679A"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90.0</w:t>
            </w:r>
          </w:p>
        </w:tc>
        <w:tc>
          <w:tcPr>
            <w:tcW w:w="284" w:type="dxa"/>
            <w:tcBorders>
              <w:left w:val="nil"/>
              <w:right w:val="nil"/>
            </w:tcBorders>
            <w:shd w:val="clear" w:color="auto" w:fill="auto"/>
          </w:tcPr>
          <w:p w14:paraId="7DA45868" w14:textId="77777777" w:rsidR="00371B68" w:rsidRPr="007813C9" w:rsidRDefault="00371B68" w:rsidP="007813C9">
            <w:pPr>
              <w:spacing w:after="0" w:line="240" w:lineRule="exact"/>
              <w:rPr>
                <w:rFonts w:cs="Arial"/>
                <w:b/>
                <w:bCs/>
                <w:sz w:val="16"/>
                <w:szCs w:val="16"/>
              </w:rPr>
            </w:pPr>
          </w:p>
        </w:tc>
        <w:tc>
          <w:tcPr>
            <w:tcW w:w="1417" w:type="dxa"/>
            <w:tcBorders>
              <w:left w:val="nil"/>
              <w:right w:val="nil"/>
            </w:tcBorders>
            <w:shd w:val="clear" w:color="auto" w:fill="FFD966" w:themeFill="accent4" w:themeFillTint="99"/>
            <w:vAlign w:val="bottom"/>
          </w:tcPr>
          <w:p w14:paraId="24E08957" w14:textId="77777777" w:rsidR="00371B68" w:rsidRPr="007813C9" w:rsidRDefault="00371B68" w:rsidP="007813C9">
            <w:pPr>
              <w:spacing w:after="0" w:line="240" w:lineRule="exact"/>
              <w:rPr>
                <w:rFonts w:cs="Arial"/>
                <w:sz w:val="16"/>
                <w:szCs w:val="16"/>
              </w:rPr>
            </w:pPr>
            <w:r w:rsidRPr="007813C9">
              <w:rPr>
                <w:rFonts w:cs="Arial"/>
                <w:sz w:val="16"/>
                <w:szCs w:val="16"/>
              </w:rPr>
              <w:t>Can Tho</w:t>
            </w:r>
          </w:p>
        </w:tc>
        <w:tc>
          <w:tcPr>
            <w:tcW w:w="651" w:type="dxa"/>
            <w:tcBorders>
              <w:left w:val="nil"/>
              <w:right w:val="nil"/>
            </w:tcBorders>
            <w:shd w:val="clear" w:color="auto" w:fill="FFD966" w:themeFill="accent4" w:themeFillTint="99"/>
            <w:vAlign w:val="bottom"/>
          </w:tcPr>
          <w:p w14:paraId="55019650"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87.0</w:t>
            </w:r>
          </w:p>
        </w:tc>
        <w:tc>
          <w:tcPr>
            <w:tcW w:w="652" w:type="dxa"/>
            <w:tcBorders>
              <w:left w:val="nil"/>
              <w:right w:val="nil"/>
            </w:tcBorders>
            <w:shd w:val="clear" w:color="auto" w:fill="FFD966" w:themeFill="accent4" w:themeFillTint="99"/>
            <w:vAlign w:val="bottom"/>
          </w:tcPr>
          <w:p w14:paraId="38F04E62"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87.2</w:t>
            </w:r>
          </w:p>
        </w:tc>
        <w:tc>
          <w:tcPr>
            <w:tcW w:w="652" w:type="dxa"/>
            <w:tcBorders>
              <w:left w:val="nil"/>
              <w:right w:val="nil"/>
            </w:tcBorders>
            <w:shd w:val="clear" w:color="auto" w:fill="FFD966" w:themeFill="accent4" w:themeFillTint="99"/>
            <w:vAlign w:val="bottom"/>
          </w:tcPr>
          <w:p w14:paraId="75FBDED7"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87.3</w:t>
            </w:r>
          </w:p>
        </w:tc>
        <w:tc>
          <w:tcPr>
            <w:tcW w:w="652" w:type="dxa"/>
            <w:tcBorders>
              <w:left w:val="nil"/>
              <w:right w:val="nil"/>
            </w:tcBorders>
            <w:shd w:val="clear" w:color="auto" w:fill="FFD966" w:themeFill="accent4" w:themeFillTint="99"/>
            <w:vAlign w:val="bottom"/>
          </w:tcPr>
          <w:p w14:paraId="5AA0C4C2"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87.3</w:t>
            </w:r>
          </w:p>
        </w:tc>
        <w:tc>
          <w:tcPr>
            <w:tcW w:w="652" w:type="dxa"/>
            <w:tcBorders>
              <w:left w:val="nil"/>
              <w:right w:val="nil"/>
            </w:tcBorders>
            <w:shd w:val="clear" w:color="auto" w:fill="FFD966" w:themeFill="accent4" w:themeFillTint="99"/>
            <w:vAlign w:val="bottom"/>
          </w:tcPr>
          <w:p w14:paraId="64A91A9E"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95.0</w:t>
            </w:r>
          </w:p>
        </w:tc>
      </w:tr>
      <w:tr w:rsidR="00371B68" w:rsidRPr="006379F8" w14:paraId="4A06755F" w14:textId="77777777" w:rsidTr="001D4853">
        <w:trPr>
          <w:trHeight w:val="20"/>
        </w:trPr>
        <w:tc>
          <w:tcPr>
            <w:tcW w:w="1418" w:type="dxa"/>
            <w:tcBorders>
              <w:left w:val="nil"/>
              <w:right w:val="nil"/>
            </w:tcBorders>
            <w:shd w:val="clear" w:color="auto" w:fill="auto"/>
            <w:noWrap/>
            <w:vAlign w:val="bottom"/>
          </w:tcPr>
          <w:p w14:paraId="300249C8" w14:textId="77777777" w:rsidR="00371B68" w:rsidRPr="007813C9" w:rsidRDefault="00371B68" w:rsidP="007813C9">
            <w:pPr>
              <w:spacing w:after="0" w:line="240" w:lineRule="exact"/>
              <w:rPr>
                <w:rFonts w:cs="Arial"/>
                <w:b/>
                <w:bCs/>
                <w:sz w:val="16"/>
                <w:szCs w:val="16"/>
              </w:rPr>
            </w:pPr>
            <w:r w:rsidRPr="007813C9">
              <w:rPr>
                <w:rFonts w:cs="Arial"/>
                <w:sz w:val="16"/>
                <w:szCs w:val="16"/>
              </w:rPr>
              <w:t>Lai Chau</w:t>
            </w:r>
          </w:p>
        </w:tc>
        <w:tc>
          <w:tcPr>
            <w:tcW w:w="652" w:type="dxa"/>
            <w:tcBorders>
              <w:left w:val="nil"/>
              <w:right w:val="nil"/>
            </w:tcBorders>
            <w:shd w:val="clear" w:color="auto" w:fill="auto"/>
            <w:vAlign w:val="bottom"/>
          </w:tcPr>
          <w:p w14:paraId="62D555C5"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70.0</w:t>
            </w:r>
          </w:p>
        </w:tc>
        <w:tc>
          <w:tcPr>
            <w:tcW w:w="652" w:type="dxa"/>
            <w:tcBorders>
              <w:left w:val="nil"/>
              <w:right w:val="nil"/>
            </w:tcBorders>
            <w:shd w:val="clear" w:color="auto" w:fill="auto"/>
            <w:vAlign w:val="bottom"/>
          </w:tcPr>
          <w:p w14:paraId="2D4857C9"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84.9</w:t>
            </w:r>
          </w:p>
        </w:tc>
        <w:tc>
          <w:tcPr>
            <w:tcW w:w="652" w:type="dxa"/>
            <w:tcBorders>
              <w:left w:val="nil"/>
              <w:right w:val="nil"/>
            </w:tcBorders>
            <w:shd w:val="clear" w:color="auto" w:fill="auto"/>
            <w:vAlign w:val="bottom"/>
          </w:tcPr>
          <w:p w14:paraId="4B5C7F1A"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90.1</w:t>
            </w:r>
          </w:p>
        </w:tc>
        <w:tc>
          <w:tcPr>
            <w:tcW w:w="652" w:type="dxa"/>
            <w:tcBorders>
              <w:left w:val="nil"/>
              <w:right w:val="nil"/>
            </w:tcBorders>
            <w:shd w:val="clear" w:color="auto" w:fill="auto"/>
            <w:vAlign w:val="bottom"/>
          </w:tcPr>
          <w:p w14:paraId="3684F46B"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95.5</w:t>
            </w:r>
          </w:p>
        </w:tc>
        <w:tc>
          <w:tcPr>
            <w:tcW w:w="652" w:type="dxa"/>
            <w:tcBorders>
              <w:left w:val="nil"/>
              <w:right w:val="nil"/>
            </w:tcBorders>
            <w:shd w:val="clear" w:color="auto" w:fill="auto"/>
            <w:vAlign w:val="bottom"/>
          </w:tcPr>
          <w:p w14:paraId="25A17CE5"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96.0</w:t>
            </w:r>
          </w:p>
        </w:tc>
        <w:tc>
          <w:tcPr>
            <w:tcW w:w="284" w:type="dxa"/>
            <w:tcBorders>
              <w:left w:val="nil"/>
              <w:right w:val="nil"/>
            </w:tcBorders>
            <w:shd w:val="clear" w:color="auto" w:fill="auto"/>
          </w:tcPr>
          <w:p w14:paraId="3F4136BB" w14:textId="77777777" w:rsidR="00371B68" w:rsidRPr="007813C9" w:rsidRDefault="00371B68" w:rsidP="007813C9">
            <w:pPr>
              <w:spacing w:after="0" w:line="240" w:lineRule="exact"/>
              <w:rPr>
                <w:rFonts w:cs="Arial"/>
                <w:b/>
                <w:bCs/>
                <w:sz w:val="16"/>
                <w:szCs w:val="16"/>
              </w:rPr>
            </w:pPr>
          </w:p>
        </w:tc>
        <w:tc>
          <w:tcPr>
            <w:tcW w:w="1417" w:type="dxa"/>
            <w:tcBorders>
              <w:left w:val="nil"/>
              <w:right w:val="nil"/>
            </w:tcBorders>
            <w:shd w:val="clear" w:color="auto" w:fill="auto"/>
            <w:vAlign w:val="bottom"/>
          </w:tcPr>
          <w:p w14:paraId="43DD8018" w14:textId="77777777" w:rsidR="00371B68" w:rsidRPr="007813C9" w:rsidRDefault="00371B68" w:rsidP="007813C9">
            <w:pPr>
              <w:spacing w:after="0" w:line="240" w:lineRule="exact"/>
              <w:rPr>
                <w:rFonts w:cs="Arial"/>
                <w:sz w:val="16"/>
                <w:szCs w:val="16"/>
              </w:rPr>
            </w:pPr>
            <w:r w:rsidRPr="007813C9">
              <w:rPr>
                <w:rFonts w:cs="Arial"/>
                <w:sz w:val="16"/>
                <w:szCs w:val="16"/>
              </w:rPr>
              <w:t>Hau Giang</w:t>
            </w:r>
          </w:p>
        </w:tc>
        <w:tc>
          <w:tcPr>
            <w:tcW w:w="651" w:type="dxa"/>
            <w:tcBorders>
              <w:left w:val="nil"/>
              <w:right w:val="nil"/>
            </w:tcBorders>
            <w:shd w:val="clear" w:color="auto" w:fill="auto"/>
            <w:vAlign w:val="bottom"/>
          </w:tcPr>
          <w:p w14:paraId="23880298"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80.6</w:t>
            </w:r>
          </w:p>
        </w:tc>
        <w:tc>
          <w:tcPr>
            <w:tcW w:w="652" w:type="dxa"/>
            <w:tcBorders>
              <w:left w:val="nil"/>
              <w:right w:val="nil"/>
            </w:tcBorders>
            <w:shd w:val="clear" w:color="auto" w:fill="auto"/>
            <w:vAlign w:val="bottom"/>
          </w:tcPr>
          <w:p w14:paraId="33D84DF2"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80.6</w:t>
            </w:r>
          </w:p>
        </w:tc>
        <w:tc>
          <w:tcPr>
            <w:tcW w:w="652" w:type="dxa"/>
            <w:tcBorders>
              <w:left w:val="nil"/>
              <w:right w:val="nil"/>
            </w:tcBorders>
            <w:shd w:val="clear" w:color="auto" w:fill="auto"/>
            <w:vAlign w:val="bottom"/>
          </w:tcPr>
          <w:p w14:paraId="0C3316C2"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95.0</w:t>
            </w:r>
          </w:p>
        </w:tc>
        <w:tc>
          <w:tcPr>
            <w:tcW w:w="652" w:type="dxa"/>
            <w:tcBorders>
              <w:left w:val="nil"/>
              <w:right w:val="nil"/>
            </w:tcBorders>
            <w:shd w:val="clear" w:color="auto" w:fill="auto"/>
            <w:vAlign w:val="bottom"/>
          </w:tcPr>
          <w:p w14:paraId="1EFCBBCA"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95.0</w:t>
            </w:r>
          </w:p>
        </w:tc>
        <w:tc>
          <w:tcPr>
            <w:tcW w:w="652" w:type="dxa"/>
            <w:tcBorders>
              <w:left w:val="nil"/>
              <w:right w:val="nil"/>
            </w:tcBorders>
            <w:shd w:val="clear" w:color="auto" w:fill="auto"/>
            <w:vAlign w:val="bottom"/>
          </w:tcPr>
          <w:p w14:paraId="60BCE768"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88.8</w:t>
            </w:r>
          </w:p>
        </w:tc>
      </w:tr>
      <w:tr w:rsidR="00371B68" w:rsidRPr="006379F8" w14:paraId="742EC1EA" w14:textId="77777777" w:rsidTr="001D4853">
        <w:trPr>
          <w:trHeight w:val="20"/>
        </w:trPr>
        <w:tc>
          <w:tcPr>
            <w:tcW w:w="1418" w:type="dxa"/>
            <w:tcBorders>
              <w:left w:val="nil"/>
              <w:right w:val="nil"/>
            </w:tcBorders>
            <w:shd w:val="clear" w:color="auto" w:fill="auto"/>
            <w:noWrap/>
            <w:vAlign w:val="bottom"/>
          </w:tcPr>
          <w:p w14:paraId="74D18943" w14:textId="77777777" w:rsidR="00371B68" w:rsidRPr="007813C9" w:rsidRDefault="00371B68" w:rsidP="007813C9">
            <w:pPr>
              <w:spacing w:after="0" w:line="240" w:lineRule="exact"/>
              <w:rPr>
                <w:rFonts w:cs="Arial"/>
                <w:b/>
                <w:bCs/>
                <w:sz w:val="16"/>
                <w:szCs w:val="16"/>
              </w:rPr>
            </w:pPr>
            <w:r w:rsidRPr="007813C9">
              <w:rPr>
                <w:rFonts w:cs="Arial"/>
                <w:sz w:val="16"/>
                <w:szCs w:val="16"/>
              </w:rPr>
              <w:t>Son La</w:t>
            </w:r>
          </w:p>
        </w:tc>
        <w:tc>
          <w:tcPr>
            <w:tcW w:w="652" w:type="dxa"/>
            <w:tcBorders>
              <w:left w:val="nil"/>
              <w:right w:val="nil"/>
            </w:tcBorders>
            <w:shd w:val="clear" w:color="auto" w:fill="auto"/>
            <w:vAlign w:val="bottom"/>
          </w:tcPr>
          <w:p w14:paraId="258BC1AF"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80.3</w:t>
            </w:r>
          </w:p>
        </w:tc>
        <w:tc>
          <w:tcPr>
            <w:tcW w:w="652" w:type="dxa"/>
            <w:tcBorders>
              <w:left w:val="nil"/>
              <w:right w:val="nil"/>
            </w:tcBorders>
            <w:shd w:val="clear" w:color="auto" w:fill="auto"/>
            <w:vAlign w:val="bottom"/>
          </w:tcPr>
          <w:p w14:paraId="7D92113D"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92.7</w:t>
            </w:r>
          </w:p>
        </w:tc>
        <w:tc>
          <w:tcPr>
            <w:tcW w:w="652" w:type="dxa"/>
            <w:tcBorders>
              <w:left w:val="nil"/>
              <w:right w:val="nil"/>
            </w:tcBorders>
            <w:shd w:val="clear" w:color="auto" w:fill="auto"/>
            <w:vAlign w:val="bottom"/>
          </w:tcPr>
          <w:p w14:paraId="67AC59FA"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93.0</w:t>
            </w:r>
          </w:p>
        </w:tc>
        <w:tc>
          <w:tcPr>
            <w:tcW w:w="652" w:type="dxa"/>
            <w:tcBorders>
              <w:left w:val="nil"/>
              <w:right w:val="nil"/>
            </w:tcBorders>
            <w:shd w:val="clear" w:color="auto" w:fill="auto"/>
            <w:vAlign w:val="bottom"/>
          </w:tcPr>
          <w:p w14:paraId="5A04BFBC"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93.2</w:t>
            </w:r>
          </w:p>
        </w:tc>
        <w:tc>
          <w:tcPr>
            <w:tcW w:w="652" w:type="dxa"/>
            <w:tcBorders>
              <w:left w:val="nil"/>
              <w:right w:val="nil"/>
            </w:tcBorders>
            <w:shd w:val="clear" w:color="auto" w:fill="auto"/>
            <w:vAlign w:val="bottom"/>
          </w:tcPr>
          <w:p w14:paraId="033C6911"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94.0</w:t>
            </w:r>
          </w:p>
        </w:tc>
        <w:tc>
          <w:tcPr>
            <w:tcW w:w="284" w:type="dxa"/>
            <w:tcBorders>
              <w:left w:val="nil"/>
              <w:right w:val="nil"/>
            </w:tcBorders>
            <w:shd w:val="clear" w:color="auto" w:fill="auto"/>
          </w:tcPr>
          <w:p w14:paraId="3F975584" w14:textId="77777777" w:rsidR="00371B68" w:rsidRPr="007813C9" w:rsidRDefault="00371B68" w:rsidP="007813C9">
            <w:pPr>
              <w:spacing w:after="0" w:line="240" w:lineRule="exact"/>
              <w:rPr>
                <w:rFonts w:cs="Arial"/>
                <w:b/>
                <w:bCs/>
                <w:sz w:val="16"/>
                <w:szCs w:val="16"/>
              </w:rPr>
            </w:pPr>
          </w:p>
        </w:tc>
        <w:tc>
          <w:tcPr>
            <w:tcW w:w="1417" w:type="dxa"/>
            <w:tcBorders>
              <w:left w:val="nil"/>
              <w:right w:val="nil"/>
            </w:tcBorders>
            <w:shd w:val="clear" w:color="auto" w:fill="auto"/>
            <w:vAlign w:val="bottom"/>
          </w:tcPr>
          <w:p w14:paraId="2BB88678" w14:textId="77777777" w:rsidR="00371B68" w:rsidRPr="007813C9" w:rsidRDefault="00371B68" w:rsidP="007813C9">
            <w:pPr>
              <w:spacing w:after="0" w:line="240" w:lineRule="exact"/>
              <w:rPr>
                <w:rFonts w:cs="Arial"/>
                <w:sz w:val="16"/>
                <w:szCs w:val="16"/>
              </w:rPr>
            </w:pPr>
            <w:r w:rsidRPr="007813C9">
              <w:rPr>
                <w:rFonts w:cs="Arial"/>
                <w:sz w:val="16"/>
                <w:szCs w:val="16"/>
              </w:rPr>
              <w:t>Soc Trang</w:t>
            </w:r>
          </w:p>
        </w:tc>
        <w:tc>
          <w:tcPr>
            <w:tcW w:w="651" w:type="dxa"/>
            <w:tcBorders>
              <w:left w:val="nil"/>
              <w:right w:val="nil"/>
            </w:tcBorders>
            <w:shd w:val="clear" w:color="auto" w:fill="auto"/>
            <w:vAlign w:val="bottom"/>
          </w:tcPr>
          <w:p w14:paraId="610B6815"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81.0</w:t>
            </w:r>
          </w:p>
        </w:tc>
        <w:tc>
          <w:tcPr>
            <w:tcW w:w="652" w:type="dxa"/>
            <w:tcBorders>
              <w:left w:val="nil"/>
              <w:right w:val="nil"/>
            </w:tcBorders>
            <w:shd w:val="clear" w:color="auto" w:fill="auto"/>
            <w:vAlign w:val="bottom"/>
          </w:tcPr>
          <w:p w14:paraId="0DA4DA34"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81.2</w:t>
            </w:r>
          </w:p>
        </w:tc>
        <w:tc>
          <w:tcPr>
            <w:tcW w:w="652" w:type="dxa"/>
            <w:tcBorders>
              <w:left w:val="nil"/>
              <w:right w:val="nil"/>
            </w:tcBorders>
            <w:shd w:val="clear" w:color="auto" w:fill="auto"/>
            <w:vAlign w:val="bottom"/>
          </w:tcPr>
          <w:p w14:paraId="0853B7F0"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81.7</w:t>
            </w:r>
          </w:p>
        </w:tc>
        <w:tc>
          <w:tcPr>
            <w:tcW w:w="652" w:type="dxa"/>
            <w:tcBorders>
              <w:left w:val="nil"/>
              <w:right w:val="nil"/>
            </w:tcBorders>
            <w:shd w:val="clear" w:color="auto" w:fill="auto"/>
            <w:vAlign w:val="bottom"/>
          </w:tcPr>
          <w:p w14:paraId="0EC42AC3"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81.7</w:t>
            </w:r>
          </w:p>
        </w:tc>
        <w:tc>
          <w:tcPr>
            <w:tcW w:w="652" w:type="dxa"/>
            <w:tcBorders>
              <w:left w:val="nil"/>
              <w:right w:val="nil"/>
            </w:tcBorders>
            <w:shd w:val="clear" w:color="auto" w:fill="auto"/>
            <w:vAlign w:val="bottom"/>
          </w:tcPr>
          <w:p w14:paraId="16A933A3"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96.8</w:t>
            </w:r>
          </w:p>
        </w:tc>
      </w:tr>
      <w:tr w:rsidR="00371B68" w:rsidRPr="006379F8" w14:paraId="47EB8820" w14:textId="77777777" w:rsidTr="001D4853">
        <w:trPr>
          <w:trHeight w:val="20"/>
        </w:trPr>
        <w:tc>
          <w:tcPr>
            <w:tcW w:w="1418" w:type="dxa"/>
            <w:tcBorders>
              <w:left w:val="nil"/>
              <w:right w:val="nil"/>
            </w:tcBorders>
            <w:shd w:val="clear" w:color="auto" w:fill="auto"/>
            <w:noWrap/>
            <w:vAlign w:val="bottom"/>
          </w:tcPr>
          <w:p w14:paraId="40D215B5" w14:textId="77777777" w:rsidR="00371B68" w:rsidRPr="007813C9" w:rsidRDefault="00371B68" w:rsidP="007813C9">
            <w:pPr>
              <w:spacing w:after="0" w:line="240" w:lineRule="exact"/>
              <w:rPr>
                <w:rFonts w:cs="Arial"/>
                <w:bCs/>
                <w:sz w:val="16"/>
                <w:szCs w:val="16"/>
              </w:rPr>
            </w:pPr>
            <w:r w:rsidRPr="007813C9">
              <w:rPr>
                <w:rFonts w:cs="Arial"/>
                <w:sz w:val="16"/>
                <w:szCs w:val="16"/>
              </w:rPr>
              <w:t>Hoa Binh</w:t>
            </w:r>
          </w:p>
        </w:tc>
        <w:tc>
          <w:tcPr>
            <w:tcW w:w="652" w:type="dxa"/>
            <w:tcBorders>
              <w:left w:val="nil"/>
              <w:right w:val="nil"/>
            </w:tcBorders>
            <w:shd w:val="clear" w:color="auto" w:fill="auto"/>
            <w:vAlign w:val="bottom"/>
          </w:tcPr>
          <w:p w14:paraId="5697A994" w14:textId="77777777" w:rsidR="00371B68" w:rsidRPr="007813C9" w:rsidRDefault="00371B68" w:rsidP="007813C9">
            <w:pPr>
              <w:spacing w:after="0" w:line="240" w:lineRule="exact"/>
              <w:jc w:val="right"/>
              <w:rPr>
                <w:rFonts w:cs="Arial"/>
                <w:bCs/>
                <w:color w:val="000000"/>
                <w:sz w:val="16"/>
                <w:szCs w:val="16"/>
              </w:rPr>
            </w:pPr>
            <w:r w:rsidRPr="007813C9">
              <w:rPr>
                <w:rFonts w:cs="Arial"/>
                <w:color w:val="000000"/>
                <w:sz w:val="16"/>
                <w:szCs w:val="16"/>
              </w:rPr>
              <w:t>85.0</w:t>
            </w:r>
          </w:p>
        </w:tc>
        <w:tc>
          <w:tcPr>
            <w:tcW w:w="652" w:type="dxa"/>
            <w:tcBorders>
              <w:left w:val="nil"/>
              <w:right w:val="nil"/>
            </w:tcBorders>
            <w:shd w:val="clear" w:color="auto" w:fill="auto"/>
            <w:vAlign w:val="bottom"/>
          </w:tcPr>
          <w:p w14:paraId="13517107" w14:textId="77777777" w:rsidR="00371B68" w:rsidRPr="007813C9" w:rsidRDefault="00371B68" w:rsidP="007813C9">
            <w:pPr>
              <w:spacing w:after="0" w:line="240" w:lineRule="exact"/>
              <w:jc w:val="right"/>
              <w:rPr>
                <w:rFonts w:cs="Arial"/>
                <w:bCs/>
                <w:color w:val="000000"/>
                <w:sz w:val="16"/>
                <w:szCs w:val="16"/>
              </w:rPr>
            </w:pPr>
            <w:r w:rsidRPr="007813C9">
              <w:rPr>
                <w:rFonts w:cs="Arial"/>
                <w:color w:val="000000"/>
                <w:sz w:val="16"/>
                <w:szCs w:val="16"/>
              </w:rPr>
              <w:t>88.9</w:t>
            </w:r>
          </w:p>
        </w:tc>
        <w:tc>
          <w:tcPr>
            <w:tcW w:w="652" w:type="dxa"/>
            <w:tcBorders>
              <w:left w:val="nil"/>
              <w:right w:val="nil"/>
            </w:tcBorders>
            <w:shd w:val="clear" w:color="auto" w:fill="auto"/>
            <w:vAlign w:val="bottom"/>
          </w:tcPr>
          <w:p w14:paraId="3669E05A" w14:textId="77777777" w:rsidR="00371B68" w:rsidRPr="007813C9" w:rsidRDefault="00371B68" w:rsidP="007813C9">
            <w:pPr>
              <w:spacing w:after="0" w:line="240" w:lineRule="exact"/>
              <w:jc w:val="right"/>
              <w:rPr>
                <w:rFonts w:cs="Arial"/>
                <w:bCs/>
                <w:color w:val="000000"/>
                <w:sz w:val="16"/>
                <w:szCs w:val="16"/>
              </w:rPr>
            </w:pPr>
            <w:r w:rsidRPr="007813C9">
              <w:rPr>
                <w:rFonts w:cs="Arial"/>
                <w:color w:val="000000"/>
                <w:sz w:val="16"/>
                <w:szCs w:val="16"/>
              </w:rPr>
              <w:t>92.0</w:t>
            </w:r>
          </w:p>
        </w:tc>
        <w:tc>
          <w:tcPr>
            <w:tcW w:w="652" w:type="dxa"/>
            <w:tcBorders>
              <w:left w:val="nil"/>
              <w:right w:val="nil"/>
            </w:tcBorders>
            <w:shd w:val="clear" w:color="auto" w:fill="auto"/>
            <w:vAlign w:val="bottom"/>
          </w:tcPr>
          <w:p w14:paraId="16D0A920" w14:textId="77777777" w:rsidR="00371B68" w:rsidRPr="007813C9" w:rsidRDefault="00371B68" w:rsidP="007813C9">
            <w:pPr>
              <w:spacing w:after="0" w:line="240" w:lineRule="exact"/>
              <w:jc w:val="right"/>
              <w:rPr>
                <w:rFonts w:cs="Arial"/>
                <w:bCs/>
                <w:color w:val="000000"/>
                <w:sz w:val="16"/>
                <w:szCs w:val="16"/>
              </w:rPr>
            </w:pPr>
            <w:r w:rsidRPr="007813C9">
              <w:rPr>
                <w:rFonts w:cs="Arial"/>
                <w:color w:val="000000"/>
                <w:sz w:val="16"/>
                <w:szCs w:val="16"/>
              </w:rPr>
              <w:t>93.0</w:t>
            </w:r>
          </w:p>
        </w:tc>
        <w:tc>
          <w:tcPr>
            <w:tcW w:w="652" w:type="dxa"/>
            <w:tcBorders>
              <w:left w:val="nil"/>
              <w:right w:val="nil"/>
            </w:tcBorders>
            <w:shd w:val="clear" w:color="auto" w:fill="auto"/>
            <w:vAlign w:val="bottom"/>
          </w:tcPr>
          <w:p w14:paraId="5DF4EE97" w14:textId="77777777" w:rsidR="00371B68" w:rsidRPr="007813C9" w:rsidRDefault="00371B68" w:rsidP="007813C9">
            <w:pPr>
              <w:spacing w:after="0" w:line="240" w:lineRule="exact"/>
              <w:jc w:val="right"/>
              <w:rPr>
                <w:rFonts w:cs="Arial"/>
                <w:bCs/>
                <w:color w:val="000000"/>
                <w:sz w:val="16"/>
                <w:szCs w:val="16"/>
              </w:rPr>
            </w:pPr>
            <w:r w:rsidRPr="007813C9">
              <w:rPr>
                <w:rFonts w:cs="Arial"/>
                <w:color w:val="000000"/>
                <w:sz w:val="16"/>
                <w:szCs w:val="16"/>
              </w:rPr>
              <w:t>93.5</w:t>
            </w:r>
          </w:p>
        </w:tc>
        <w:tc>
          <w:tcPr>
            <w:tcW w:w="284" w:type="dxa"/>
            <w:tcBorders>
              <w:left w:val="nil"/>
              <w:right w:val="nil"/>
            </w:tcBorders>
            <w:shd w:val="clear" w:color="auto" w:fill="auto"/>
          </w:tcPr>
          <w:p w14:paraId="1871F904" w14:textId="77777777" w:rsidR="00371B68" w:rsidRPr="007813C9" w:rsidRDefault="00371B68" w:rsidP="007813C9">
            <w:pPr>
              <w:spacing w:after="0" w:line="240" w:lineRule="exact"/>
              <w:rPr>
                <w:rFonts w:cs="Arial"/>
                <w:bCs/>
                <w:sz w:val="16"/>
                <w:szCs w:val="16"/>
              </w:rPr>
            </w:pPr>
          </w:p>
        </w:tc>
        <w:tc>
          <w:tcPr>
            <w:tcW w:w="1417" w:type="dxa"/>
            <w:tcBorders>
              <w:left w:val="nil"/>
              <w:right w:val="nil"/>
            </w:tcBorders>
            <w:shd w:val="clear" w:color="auto" w:fill="auto"/>
            <w:vAlign w:val="bottom"/>
          </w:tcPr>
          <w:p w14:paraId="676ABFFB" w14:textId="77777777" w:rsidR="00371B68" w:rsidRPr="007813C9" w:rsidRDefault="00371B68" w:rsidP="007813C9">
            <w:pPr>
              <w:spacing w:after="0" w:line="240" w:lineRule="exact"/>
              <w:rPr>
                <w:rFonts w:cs="Arial"/>
                <w:sz w:val="16"/>
                <w:szCs w:val="16"/>
              </w:rPr>
            </w:pPr>
            <w:r w:rsidRPr="007813C9">
              <w:rPr>
                <w:rFonts w:cs="Arial"/>
                <w:sz w:val="16"/>
                <w:szCs w:val="16"/>
              </w:rPr>
              <w:t>Bac Lieu</w:t>
            </w:r>
          </w:p>
        </w:tc>
        <w:tc>
          <w:tcPr>
            <w:tcW w:w="651" w:type="dxa"/>
            <w:tcBorders>
              <w:left w:val="nil"/>
              <w:right w:val="nil"/>
            </w:tcBorders>
            <w:shd w:val="clear" w:color="auto" w:fill="auto"/>
            <w:vAlign w:val="bottom"/>
          </w:tcPr>
          <w:p w14:paraId="0553DC80"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90.0</w:t>
            </w:r>
          </w:p>
        </w:tc>
        <w:tc>
          <w:tcPr>
            <w:tcW w:w="652" w:type="dxa"/>
            <w:tcBorders>
              <w:left w:val="nil"/>
              <w:right w:val="nil"/>
            </w:tcBorders>
            <w:shd w:val="clear" w:color="auto" w:fill="auto"/>
            <w:vAlign w:val="bottom"/>
          </w:tcPr>
          <w:p w14:paraId="7D3EC595"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90.1</w:t>
            </w:r>
          </w:p>
        </w:tc>
        <w:tc>
          <w:tcPr>
            <w:tcW w:w="652" w:type="dxa"/>
            <w:tcBorders>
              <w:left w:val="nil"/>
              <w:right w:val="nil"/>
            </w:tcBorders>
            <w:shd w:val="clear" w:color="auto" w:fill="auto"/>
            <w:vAlign w:val="bottom"/>
          </w:tcPr>
          <w:p w14:paraId="6C2ECFF9"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90.6</w:t>
            </w:r>
          </w:p>
        </w:tc>
        <w:tc>
          <w:tcPr>
            <w:tcW w:w="652" w:type="dxa"/>
            <w:tcBorders>
              <w:left w:val="nil"/>
              <w:right w:val="nil"/>
            </w:tcBorders>
            <w:shd w:val="clear" w:color="auto" w:fill="auto"/>
            <w:vAlign w:val="bottom"/>
          </w:tcPr>
          <w:p w14:paraId="5AED848F"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96.8</w:t>
            </w:r>
          </w:p>
        </w:tc>
        <w:tc>
          <w:tcPr>
            <w:tcW w:w="652" w:type="dxa"/>
            <w:tcBorders>
              <w:left w:val="nil"/>
              <w:right w:val="nil"/>
            </w:tcBorders>
            <w:shd w:val="clear" w:color="auto" w:fill="auto"/>
            <w:vAlign w:val="bottom"/>
          </w:tcPr>
          <w:p w14:paraId="65033A96"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90.0</w:t>
            </w:r>
          </w:p>
        </w:tc>
      </w:tr>
      <w:tr w:rsidR="00371B68" w:rsidRPr="006379F8" w14:paraId="10A6D5A5" w14:textId="77777777" w:rsidTr="001D4853">
        <w:trPr>
          <w:trHeight w:val="20"/>
        </w:trPr>
        <w:tc>
          <w:tcPr>
            <w:tcW w:w="1418" w:type="dxa"/>
            <w:tcBorders>
              <w:left w:val="nil"/>
              <w:right w:val="nil"/>
            </w:tcBorders>
            <w:shd w:val="clear" w:color="auto" w:fill="auto"/>
            <w:noWrap/>
            <w:vAlign w:val="bottom"/>
          </w:tcPr>
          <w:p w14:paraId="31D2023A" w14:textId="77777777" w:rsidR="00371B68" w:rsidRPr="007813C9" w:rsidRDefault="00371B68" w:rsidP="007813C9">
            <w:pPr>
              <w:spacing w:after="0" w:line="240" w:lineRule="exact"/>
              <w:rPr>
                <w:rFonts w:cs="Arial"/>
                <w:sz w:val="16"/>
                <w:szCs w:val="16"/>
              </w:rPr>
            </w:pPr>
          </w:p>
        </w:tc>
        <w:tc>
          <w:tcPr>
            <w:tcW w:w="652" w:type="dxa"/>
            <w:tcBorders>
              <w:left w:val="nil"/>
              <w:right w:val="nil"/>
            </w:tcBorders>
            <w:shd w:val="clear" w:color="auto" w:fill="auto"/>
            <w:vAlign w:val="bottom"/>
          </w:tcPr>
          <w:p w14:paraId="60AC334D"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938EEB5"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282A7883"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005DFC81"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30AC9C35" w14:textId="77777777" w:rsidR="00371B68" w:rsidRPr="007813C9" w:rsidRDefault="00371B68" w:rsidP="007813C9">
            <w:pPr>
              <w:spacing w:after="0" w:line="240" w:lineRule="exact"/>
              <w:jc w:val="right"/>
              <w:rPr>
                <w:rFonts w:cs="Arial"/>
                <w:color w:val="000000"/>
                <w:sz w:val="16"/>
                <w:szCs w:val="16"/>
              </w:rPr>
            </w:pPr>
          </w:p>
        </w:tc>
        <w:tc>
          <w:tcPr>
            <w:tcW w:w="284" w:type="dxa"/>
            <w:tcBorders>
              <w:left w:val="nil"/>
              <w:right w:val="nil"/>
            </w:tcBorders>
            <w:shd w:val="clear" w:color="auto" w:fill="auto"/>
          </w:tcPr>
          <w:p w14:paraId="68F171B3" w14:textId="77777777" w:rsidR="00371B68" w:rsidRPr="007813C9" w:rsidRDefault="00371B68" w:rsidP="007813C9">
            <w:pPr>
              <w:spacing w:after="0" w:line="240" w:lineRule="exact"/>
              <w:rPr>
                <w:rFonts w:cs="Arial"/>
                <w:bCs/>
                <w:sz w:val="16"/>
                <w:szCs w:val="16"/>
              </w:rPr>
            </w:pPr>
          </w:p>
        </w:tc>
        <w:tc>
          <w:tcPr>
            <w:tcW w:w="1417" w:type="dxa"/>
            <w:tcBorders>
              <w:left w:val="nil"/>
              <w:right w:val="nil"/>
            </w:tcBorders>
            <w:shd w:val="clear" w:color="auto" w:fill="auto"/>
            <w:vAlign w:val="bottom"/>
          </w:tcPr>
          <w:p w14:paraId="11A3BD17" w14:textId="77777777" w:rsidR="00371B68" w:rsidRPr="007813C9" w:rsidRDefault="00371B68" w:rsidP="007813C9">
            <w:pPr>
              <w:spacing w:after="0" w:line="240" w:lineRule="exact"/>
              <w:rPr>
                <w:rFonts w:cs="Arial"/>
                <w:sz w:val="16"/>
                <w:szCs w:val="16"/>
              </w:rPr>
            </w:pPr>
            <w:r w:rsidRPr="007813C9">
              <w:rPr>
                <w:rFonts w:cs="Arial"/>
                <w:sz w:val="16"/>
                <w:szCs w:val="16"/>
              </w:rPr>
              <w:t>Ca Mau</w:t>
            </w:r>
          </w:p>
        </w:tc>
        <w:tc>
          <w:tcPr>
            <w:tcW w:w="651" w:type="dxa"/>
            <w:tcBorders>
              <w:left w:val="nil"/>
              <w:right w:val="nil"/>
            </w:tcBorders>
            <w:shd w:val="clear" w:color="auto" w:fill="auto"/>
            <w:vAlign w:val="bottom"/>
          </w:tcPr>
          <w:p w14:paraId="5199E5C2"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90.0</w:t>
            </w:r>
          </w:p>
        </w:tc>
        <w:tc>
          <w:tcPr>
            <w:tcW w:w="652" w:type="dxa"/>
            <w:tcBorders>
              <w:left w:val="nil"/>
              <w:right w:val="nil"/>
            </w:tcBorders>
            <w:shd w:val="clear" w:color="auto" w:fill="auto"/>
            <w:vAlign w:val="bottom"/>
          </w:tcPr>
          <w:p w14:paraId="18102B7B"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95.3</w:t>
            </w:r>
          </w:p>
        </w:tc>
        <w:tc>
          <w:tcPr>
            <w:tcW w:w="652" w:type="dxa"/>
            <w:tcBorders>
              <w:left w:val="nil"/>
              <w:right w:val="nil"/>
            </w:tcBorders>
            <w:shd w:val="clear" w:color="auto" w:fill="auto"/>
            <w:vAlign w:val="bottom"/>
          </w:tcPr>
          <w:p w14:paraId="3F60C5A8"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95.6</w:t>
            </w:r>
          </w:p>
        </w:tc>
        <w:tc>
          <w:tcPr>
            <w:tcW w:w="652" w:type="dxa"/>
            <w:tcBorders>
              <w:left w:val="nil"/>
              <w:right w:val="nil"/>
            </w:tcBorders>
            <w:shd w:val="clear" w:color="auto" w:fill="auto"/>
            <w:vAlign w:val="bottom"/>
          </w:tcPr>
          <w:p w14:paraId="7E8B8BCE"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90.0</w:t>
            </w:r>
          </w:p>
        </w:tc>
        <w:tc>
          <w:tcPr>
            <w:tcW w:w="652" w:type="dxa"/>
            <w:tcBorders>
              <w:left w:val="nil"/>
              <w:right w:val="nil"/>
            </w:tcBorders>
            <w:shd w:val="clear" w:color="auto" w:fill="auto"/>
            <w:vAlign w:val="bottom"/>
          </w:tcPr>
          <w:p w14:paraId="4A7F4C81" w14:textId="77777777" w:rsidR="00371B68" w:rsidRPr="007813C9" w:rsidRDefault="00371B68" w:rsidP="007813C9">
            <w:pPr>
              <w:spacing w:after="0" w:line="240" w:lineRule="exact"/>
              <w:jc w:val="right"/>
              <w:rPr>
                <w:rFonts w:cs="Arial"/>
                <w:color w:val="000000"/>
                <w:sz w:val="16"/>
                <w:szCs w:val="16"/>
              </w:rPr>
            </w:pPr>
            <w:r w:rsidRPr="007813C9">
              <w:rPr>
                <w:rFonts w:cs="Arial"/>
                <w:color w:val="000000"/>
                <w:sz w:val="16"/>
                <w:szCs w:val="16"/>
              </w:rPr>
              <w:t>91.5</w:t>
            </w:r>
          </w:p>
        </w:tc>
      </w:tr>
      <w:tr w:rsidR="00371B68" w:rsidRPr="006379F8" w14:paraId="739219A7" w14:textId="77777777" w:rsidTr="001D4853">
        <w:trPr>
          <w:trHeight w:val="20"/>
        </w:trPr>
        <w:tc>
          <w:tcPr>
            <w:tcW w:w="1418" w:type="dxa"/>
            <w:tcBorders>
              <w:left w:val="nil"/>
              <w:right w:val="nil"/>
            </w:tcBorders>
            <w:shd w:val="clear" w:color="auto" w:fill="auto"/>
            <w:noWrap/>
            <w:vAlign w:val="bottom"/>
          </w:tcPr>
          <w:p w14:paraId="6B5EDA2E" w14:textId="77777777" w:rsidR="00371B68" w:rsidRPr="007813C9" w:rsidRDefault="00371B68" w:rsidP="007813C9">
            <w:pPr>
              <w:spacing w:after="0" w:line="240" w:lineRule="exact"/>
              <w:rPr>
                <w:rFonts w:cs="Arial"/>
                <w:b/>
                <w:sz w:val="16"/>
                <w:szCs w:val="16"/>
              </w:rPr>
            </w:pPr>
            <w:r w:rsidRPr="007813C9">
              <w:rPr>
                <w:rFonts w:cs="Arial"/>
                <w:b/>
                <w:bCs/>
                <w:sz w:val="16"/>
                <w:szCs w:val="16"/>
              </w:rPr>
              <w:t xml:space="preserve">North-central </w:t>
            </w:r>
          </w:p>
        </w:tc>
        <w:tc>
          <w:tcPr>
            <w:tcW w:w="652" w:type="dxa"/>
            <w:tcBorders>
              <w:left w:val="nil"/>
              <w:right w:val="nil"/>
            </w:tcBorders>
            <w:shd w:val="clear" w:color="auto" w:fill="auto"/>
            <w:vAlign w:val="bottom"/>
          </w:tcPr>
          <w:p w14:paraId="30E4FC3D" w14:textId="77777777" w:rsidR="00371B68" w:rsidRPr="007813C9" w:rsidRDefault="00371B68" w:rsidP="007813C9">
            <w:pPr>
              <w:spacing w:after="0" w:line="240" w:lineRule="exact"/>
              <w:jc w:val="right"/>
              <w:rPr>
                <w:rFonts w:cs="Arial"/>
                <w:b/>
                <w:color w:val="000000"/>
                <w:sz w:val="16"/>
                <w:szCs w:val="16"/>
              </w:rPr>
            </w:pPr>
          </w:p>
        </w:tc>
        <w:tc>
          <w:tcPr>
            <w:tcW w:w="652" w:type="dxa"/>
            <w:tcBorders>
              <w:left w:val="nil"/>
              <w:right w:val="nil"/>
            </w:tcBorders>
            <w:shd w:val="clear" w:color="auto" w:fill="auto"/>
            <w:vAlign w:val="bottom"/>
          </w:tcPr>
          <w:p w14:paraId="5BAD8ECB" w14:textId="77777777" w:rsidR="00371B68" w:rsidRPr="007813C9" w:rsidRDefault="00371B68" w:rsidP="007813C9">
            <w:pPr>
              <w:spacing w:after="0" w:line="240" w:lineRule="exact"/>
              <w:jc w:val="right"/>
              <w:rPr>
                <w:rFonts w:cs="Arial"/>
                <w:b/>
                <w:color w:val="000000"/>
                <w:sz w:val="16"/>
                <w:szCs w:val="16"/>
              </w:rPr>
            </w:pPr>
          </w:p>
        </w:tc>
        <w:tc>
          <w:tcPr>
            <w:tcW w:w="652" w:type="dxa"/>
            <w:tcBorders>
              <w:left w:val="nil"/>
              <w:right w:val="nil"/>
            </w:tcBorders>
            <w:shd w:val="clear" w:color="auto" w:fill="auto"/>
            <w:vAlign w:val="bottom"/>
          </w:tcPr>
          <w:p w14:paraId="2C4BEB66" w14:textId="77777777" w:rsidR="00371B68" w:rsidRPr="007813C9" w:rsidRDefault="00371B68" w:rsidP="007813C9">
            <w:pPr>
              <w:spacing w:after="0" w:line="240" w:lineRule="exact"/>
              <w:jc w:val="right"/>
              <w:rPr>
                <w:rFonts w:cs="Arial"/>
                <w:b/>
                <w:color w:val="000000"/>
                <w:sz w:val="16"/>
                <w:szCs w:val="16"/>
              </w:rPr>
            </w:pPr>
          </w:p>
        </w:tc>
        <w:tc>
          <w:tcPr>
            <w:tcW w:w="652" w:type="dxa"/>
            <w:tcBorders>
              <w:left w:val="nil"/>
              <w:right w:val="nil"/>
            </w:tcBorders>
            <w:shd w:val="clear" w:color="auto" w:fill="auto"/>
            <w:vAlign w:val="bottom"/>
          </w:tcPr>
          <w:p w14:paraId="77925FE0" w14:textId="77777777" w:rsidR="00371B68" w:rsidRPr="007813C9" w:rsidRDefault="00371B68" w:rsidP="007813C9">
            <w:pPr>
              <w:spacing w:after="0" w:line="240" w:lineRule="exact"/>
              <w:jc w:val="right"/>
              <w:rPr>
                <w:rFonts w:cs="Arial"/>
                <w:b/>
                <w:color w:val="000000"/>
                <w:sz w:val="16"/>
                <w:szCs w:val="16"/>
              </w:rPr>
            </w:pPr>
          </w:p>
        </w:tc>
        <w:tc>
          <w:tcPr>
            <w:tcW w:w="652" w:type="dxa"/>
            <w:tcBorders>
              <w:left w:val="nil"/>
              <w:right w:val="nil"/>
            </w:tcBorders>
            <w:shd w:val="clear" w:color="auto" w:fill="auto"/>
            <w:vAlign w:val="bottom"/>
          </w:tcPr>
          <w:p w14:paraId="4574FA94" w14:textId="77777777" w:rsidR="00371B68" w:rsidRPr="007813C9" w:rsidRDefault="00371B68" w:rsidP="007813C9">
            <w:pPr>
              <w:spacing w:after="0" w:line="240" w:lineRule="exact"/>
              <w:jc w:val="right"/>
              <w:rPr>
                <w:rFonts w:cs="Arial"/>
                <w:b/>
                <w:color w:val="000000"/>
                <w:sz w:val="16"/>
                <w:szCs w:val="16"/>
              </w:rPr>
            </w:pPr>
          </w:p>
        </w:tc>
        <w:tc>
          <w:tcPr>
            <w:tcW w:w="284" w:type="dxa"/>
            <w:tcBorders>
              <w:left w:val="nil"/>
              <w:right w:val="nil"/>
            </w:tcBorders>
            <w:shd w:val="clear" w:color="auto" w:fill="auto"/>
          </w:tcPr>
          <w:p w14:paraId="33BDD051" w14:textId="77777777" w:rsidR="00371B68" w:rsidRPr="007813C9" w:rsidRDefault="00371B68" w:rsidP="007813C9">
            <w:pPr>
              <w:spacing w:after="0" w:line="240" w:lineRule="exact"/>
              <w:rPr>
                <w:rFonts w:cs="Arial"/>
                <w:bCs/>
                <w:sz w:val="16"/>
                <w:szCs w:val="16"/>
              </w:rPr>
            </w:pPr>
          </w:p>
        </w:tc>
        <w:tc>
          <w:tcPr>
            <w:tcW w:w="1417" w:type="dxa"/>
            <w:tcBorders>
              <w:left w:val="nil"/>
              <w:right w:val="nil"/>
            </w:tcBorders>
            <w:shd w:val="clear" w:color="auto" w:fill="auto"/>
            <w:vAlign w:val="bottom"/>
          </w:tcPr>
          <w:p w14:paraId="13ED7105" w14:textId="77777777" w:rsidR="00371B68" w:rsidRPr="007813C9" w:rsidRDefault="00371B68" w:rsidP="007813C9">
            <w:pPr>
              <w:spacing w:after="0" w:line="240" w:lineRule="exact"/>
              <w:rPr>
                <w:rFonts w:cs="Arial"/>
                <w:sz w:val="16"/>
                <w:szCs w:val="16"/>
              </w:rPr>
            </w:pPr>
          </w:p>
        </w:tc>
        <w:tc>
          <w:tcPr>
            <w:tcW w:w="651" w:type="dxa"/>
            <w:tcBorders>
              <w:left w:val="nil"/>
              <w:right w:val="nil"/>
            </w:tcBorders>
            <w:shd w:val="clear" w:color="auto" w:fill="auto"/>
            <w:vAlign w:val="bottom"/>
          </w:tcPr>
          <w:p w14:paraId="17158C22"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30ADBA7C"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3D8017D"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0BDD51A"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DA5253A" w14:textId="77777777" w:rsidR="00371B68" w:rsidRPr="007813C9" w:rsidRDefault="00371B68" w:rsidP="007813C9">
            <w:pPr>
              <w:spacing w:after="0" w:line="240" w:lineRule="exact"/>
              <w:jc w:val="right"/>
              <w:rPr>
                <w:rFonts w:cs="Arial"/>
                <w:color w:val="000000"/>
                <w:sz w:val="16"/>
                <w:szCs w:val="16"/>
              </w:rPr>
            </w:pPr>
          </w:p>
        </w:tc>
      </w:tr>
      <w:tr w:rsidR="00371B68" w:rsidRPr="006379F8" w14:paraId="4D240080" w14:textId="77777777" w:rsidTr="001D4853">
        <w:trPr>
          <w:trHeight w:val="20"/>
        </w:trPr>
        <w:tc>
          <w:tcPr>
            <w:tcW w:w="1418" w:type="dxa"/>
            <w:tcBorders>
              <w:left w:val="nil"/>
              <w:right w:val="nil"/>
            </w:tcBorders>
            <w:shd w:val="clear" w:color="auto" w:fill="auto"/>
            <w:noWrap/>
            <w:vAlign w:val="bottom"/>
          </w:tcPr>
          <w:p w14:paraId="46EF17F9" w14:textId="77777777" w:rsidR="00371B68" w:rsidRPr="007813C9" w:rsidRDefault="00371B68" w:rsidP="007813C9">
            <w:pPr>
              <w:spacing w:after="0" w:line="240" w:lineRule="exact"/>
              <w:rPr>
                <w:rFonts w:cs="Arial"/>
                <w:b/>
                <w:bCs/>
                <w:sz w:val="16"/>
                <w:szCs w:val="16"/>
              </w:rPr>
            </w:pPr>
            <w:r w:rsidRPr="007813C9">
              <w:rPr>
                <w:rFonts w:cs="Arial"/>
                <w:b/>
                <w:bCs/>
                <w:sz w:val="16"/>
                <w:szCs w:val="16"/>
              </w:rPr>
              <w:t>and Central</w:t>
            </w:r>
          </w:p>
        </w:tc>
        <w:tc>
          <w:tcPr>
            <w:tcW w:w="652" w:type="dxa"/>
            <w:tcBorders>
              <w:left w:val="nil"/>
              <w:right w:val="nil"/>
            </w:tcBorders>
            <w:shd w:val="clear" w:color="auto" w:fill="auto"/>
            <w:vAlign w:val="bottom"/>
          </w:tcPr>
          <w:p w14:paraId="5D77927B" w14:textId="77777777" w:rsidR="00371B68" w:rsidRPr="007813C9" w:rsidRDefault="00371B68" w:rsidP="007813C9">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4F3B6F85" w14:textId="77777777" w:rsidR="00371B68" w:rsidRPr="007813C9" w:rsidRDefault="00371B68" w:rsidP="007813C9">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36321E4E" w14:textId="77777777" w:rsidR="00371B68" w:rsidRPr="007813C9" w:rsidRDefault="00371B68" w:rsidP="007813C9">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3BC159C6" w14:textId="77777777" w:rsidR="00371B68" w:rsidRPr="007813C9" w:rsidRDefault="00371B68" w:rsidP="007813C9">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039DC6B1" w14:textId="77777777" w:rsidR="00371B68" w:rsidRPr="007813C9" w:rsidRDefault="00371B68" w:rsidP="007813C9">
            <w:pPr>
              <w:spacing w:after="0" w:line="240" w:lineRule="exact"/>
              <w:jc w:val="right"/>
              <w:rPr>
                <w:rFonts w:cs="Arial"/>
                <w:b/>
                <w:bCs/>
                <w:color w:val="000000"/>
                <w:sz w:val="16"/>
                <w:szCs w:val="16"/>
              </w:rPr>
            </w:pPr>
          </w:p>
        </w:tc>
        <w:tc>
          <w:tcPr>
            <w:tcW w:w="284" w:type="dxa"/>
            <w:tcBorders>
              <w:left w:val="nil"/>
              <w:right w:val="nil"/>
            </w:tcBorders>
            <w:shd w:val="clear" w:color="auto" w:fill="auto"/>
          </w:tcPr>
          <w:p w14:paraId="56DC2BE6" w14:textId="77777777" w:rsidR="00371B68" w:rsidRPr="007813C9" w:rsidRDefault="00371B68" w:rsidP="007813C9">
            <w:pPr>
              <w:spacing w:after="0" w:line="240" w:lineRule="exact"/>
              <w:rPr>
                <w:rFonts w:cs="Arial"/>
                <w:bCs/>
                <w:sz w:val="16"/>
                <w:szCs w:val="16"/>
              </w:rPr>
            </w:pPr>
          </w:p>
        </w:tc>
        <w:tc>
          <w:tcPr>
            <w:tcW w:w="1417" w:type="dxa"/>
            <w:tcBorders>
              <w:left w:val="nil"/>
              <w:right w:val="nil"/>
            </w:tcBorders>
            <w:shd w:val="clear" w:color="auto" w:fill="auto"/>
            <w:vAlign w:val="bottom"/>
          </w:tcPr>
          <w:p w14:paraId="578CE7DA" w14:textId="77777777" w:rsidR="00371B68" w:rsidRPr="007813C9" w:rsidRDefault="00371B68" w:rsidP="007813C9">
            <w:pPr>
              <w:spacing w:after="0" w:line="240" w:lineRule="exact"/>
              <w:rPr>
                <w:rFonts w:cs="Arial"/>
                <w:sz w:val="16"/>
                <w:szCs w:val="16"/>
              </w:rPr>
            </w:pPr>
          </w:p>
        </w:tc>
        <w:tc>
          <w:tcPr>
            <w:tcW w:w="651" w:type="dxa"/>
            <w:tcBorders>
              <w:left w:val="nil"/>
              <w:right w:val="nil"/>
            </w:tcBorders>
            <w:shd w:val="clear" w:color="auto" w:fill="auto"/>
            <w:vAlign w:val="bottom"/>
          </w:tcPr>
          <w:p w14:paraId="53A7731B"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59F7B5A3"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0F001E76"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29D4C18"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377CE32D" w14:textId="77777777" w:rsidR="00371B68" w:rsidRPr="007813C9" w:rsidRDefault="00371B68" w:rsidP="007813C9">
            <w:pPr>
              <w:spacing w:after="0" w:line="240" w:lineRule="exact"/>
              <w:jc w:val="right"/>
              <w:rPr>
                <w:rFonts w:cs="Arial"/>
                <w:color w:val="000000"/>
                <w:sz w:val="16"/>
                <w:szCs w:val="16"/>
              </w:rPr>
            </w:pPr>
          </w:p>
        </w:tc>
      </w:tr>
      <w:tr w:rsidR="00371B68" w:rsidRPr="006379F8" w14:paraId="301AC5CC" w14:textId="77777777" w:rsidTr="001D4853">
        <w:trPr>
          <w:trHeight w:val="20"/>
        </w:trPr>
        <w:tc>
          <w:tcPr>
            <w:tcW w:w="1418" w:type="dxa"/>
            <w:tcBorders>
              <w:left w:val="nil"/>
              <w:right w:val="nil"/>
            </w:tcBorders>
            <w:shd w:val="clear" w:color="auto" w:fill="auto"/>
            <w:noWrap/>
            <w:vAlign w:val="bottom"/>
          </w:tcPr>
          <w:p w14:paraId="79340F74" w14:textId="77777777" w:rsidR="00371B68" w:rsidRPr="007813C9" w:rsidRDefault="00371B68" w:rsidP="007813C9">
            <w:pPr>
              <w:spacing w:after="0" w:line="240" w:lineRule="exact"/>
              <w:rPr>
                <w:rFonts w:cs="Arial"/>
                <w:b/>
                <w:sz w:val="16"/>
                <w:szCs w:val="16"/>
              </w:rPr>
            </w:pPr>
            <w:r w:rsidRPr="007813C9">
              <w:rPr>
                <w:rFonts w:cs="Arial"/>
                <w:b/>
                <w:bCs/>
                <w:sz w:val="16"/>
                <w:szCs w:val="16"/>
              </w:rPr>
              <w:t>Coast</w:t>
            </w:r>
          </w:p>
        </w:tc>
        <w:tc>
          <w:tcPr>
            <w:tcW w:w="652" w:type="dxa"/>
            <w:tcBorders>
              <w:left w:val="nil"/>
              <w:right w:val="nil"/>
            </w:tcBorders>
            <w:shd w:val="clear" w:color="auto" w:fill="auto"/>
            <w:vAlign w:val="bottom"/>
          </w:tcPr>
          <w:p w14:paraId="5D41D6FD" w14:textId="77777777" w:rsidR="00371B68" w:rsidRPr="007813C9" w:rsidRDefault="00371B68" w:rsidP="007813C9">
            <w:pPr>
              <w:spacing w:after="0" w:line="240" w:lineRule="exact"/>
              <w:jc w:val="right"/>
              <w:rPr>
                <w:rFonts w:cs="Arial"/>
                <w:b/>
                <w:color w:val="000000"/>
                <w:sz w:val="16"/>
                <w:szCs w:val="16"/>
              </w:rPr>
            </w:pPr>
            <w:r w:rsidRPr="007813C9">
              <w:rPr>
                <w:rFonts w:cs="Arial"/>
                <w:b/>
                <w:bCs/>
                <w:color w:val="000000"/>
                <w:sz w:val="16"/>
                <w:szCs w:val="16"/>
              </w:rPr>
              <w:t>76.0</w:t>
            </w:r>
          </w:p>
        </w:tc>
        <w:tc>
          <w:tcPr>
            <w:tcW w:w="652" w:type="dxa"/>
            <w:tcBorders>
              <w:left w:val="nil"/>
              <w:right w:val="nil"/>
            </w:tcBorders>
            <w:shd w:val="clear" w:color="auto" w:fill="auto"/>
            <w:vAlign w:val="bottom"/>
          </w:tcPr>
          <w:p w14:paraId="41E19FDF" w14:textId="77777777" w:rsidR="00371B68" w:rsidRPr="007813C9" w:rsidRDefault="00371B68" w:rsidP="007813C9">
            <w:pPr>
              <w:spacing w:after="0" w:line="240" w:lineRule="exact"/>
              <w:jc w:val="right"/>
              <w:rPr>
                <w:rFonts w:cs="Arial"/>
                <w:b/>
                <w:color w:val="000000"/>
                <w:sz w:val="16"/>
                <w:szCs w:val="16"/>
              </w:rPr>
            </w:pPr>
            <w:r w:rsidRPr="007813C9">
              <w:rPr>
                <w:rFonts w:cs="Arial"/>
                <w:b/>
                <w:bCs/>
                <w:color w:val="000000"/>
                <w:sz w:val="16"/>
                <w:szCs w:val="16"/>
              </w:rPr>
              <w:t>83.1</w:t>
            </w:r>
          </w:p>
        </w:tc>
        <w:tc>
          <w:tcPr>
            <w:tcW w:w="652" w:type="dxa"/>
            <w:tcBorders>
              <w:left w:val="nil"/>
              <w:right w:val="nil"/>
            </w:tcBorders>
            <w:shd w:val="clear" w:color="auto" w:fill="auto"/>
            <w:vAlign w:val="bottom"/>
          </w:tcPr>
          <w:p w14:paraId="07BF0070" w14:textId="77777777" w:rsidR="00371B68" w:rsidRPr="007813C9" w:rsidRDefault="00371B68" w:rsidP="007813C9">
            <w:pPr>
              <w:spacing w:after="0" w:line="240" w:lineRule="exact"/>
              <w:jc w:val="right"/>
              <w:rPr>
                <w:rFonts w:cs="Arial"/>
                <w:b/>
                <w:color w:val="000000"/>
                <w:sz w:val="16"/>
                <w:szCs w:val="16"/>
              </w:rPr>
            </w:pPr>
            <w:r w:rsidRPr="007813C9">
              <w:rPr>
                <w:rFonts w:cs="Arial"/>
                <w:b/>
                <w:bCs/>
                <w:color w:val="000000"/>
                <w:sz w:val="16"/>
                <w:szCs w:val="16"/>
              </w:rPr>
              <w:t>86.2</w:t>
            </w:r>
          </w:p>
        </w:tc>
        <w:tc>
          <w:tcPr>
            <w:tcW w:w="652" w:type="dxa"/>
            <w:tcBorders>
              <w:left w:val="nil"/>
              <w:right w:val="nil"/>
            </w:tcBorders>
            <w:shd w:val="clear" w:color="auto" w:fill="auto"/>
            <w:vAlign w:val="bottom"/>
          </w:tcPr>
          <w:p w14:paraId="458074AC" w14:textId="77777777" w:rsidR="00371B68" w:rsidRPr="007813C9" w:rsidRDefault="00371B68" w:rsidP="007813C9">
            <w:pPr>
              <w:spacing w:after="0" w:line="240" w:lineRule="exact"/>
              <w:jc w:val="right"/>
              <w:rPr>
                <w:rFonts w:cs="Arial"/>
                <w:b/>
                <w:color w:val="000000"/>
                <w:sz w:val="16"/>
                <w:szCs w:val="16"/>
              </w:rPr>
            </w:pPr>
            <w:r w:rsidRPr="007813C9">
              <w:rPr>
                <w:rFonts w:cs="Arial"/>
                <w:b/>
                <w:bCs/>
                <w:color w:val="000000"/>
                <w:sz w:val="16"/>
                <w:szCs w:val="16"/>
              </w:rPr>
              <w:t>90.9</w:t>
            </w:r>
          </w:p>
        </w:tc>
        <w:tc>
          <w:tcPr>
            <w:tcW w:w="652" w:type="dxa"/>
            <w:tcBorders>
              <w:left w:val="nil"/>
              <w:right w:val="nil"/>
            </w:tcBorders>
            <w:shd w:val="clear" w:color="auto" w:fill="auto"/>
            <w:vAlign w:val="bottom"/>
          </w:tcPr>
          <w:p w14:paraId="6C08B5DC" w14:textId="77777777" w:rsidR="00371B68" w:rsidRPr="007813C9" w:rsidRDefault="00371B68" w:rsidP="007813C9">
            <w:pPr>
              <w:spacing w:after="0" w:line="240" w:lineRule="exact"/>
              <w:jc w:val="right"/>
              <w:rPr>
                <w:rFonts w:cs="Arial"/>
                <w:b/>
                <w:color w:val="000000"/>
                <w:sz w:val="16"/>
                <w:szCs w:val="16"/>
              </w:rPr>
            </w:pPr>
            <w:r w:rsidRPr="007813C9">
              <w:rPr>
                <w:rFonts w:cs="Arial"/>
                <w:b/>
                <w:bCs/>
                <w:color w:val="000000"/>
                <w:sz w:val="16"/>
                <w:szCs w:val="16"/>
              </w:rPr>
              <w:t>91.1</w:t>
            </w:r>
          </w:p>
        </w:tc>
        <w:tc>
          <w:tcPr>
            <w:tcW w:w="284" w:type="dxa"/>
            <w:tcBorders>
              <w:left w:val="nil"/>
              <w:right w:val="nil"/>
            </w:tcBorders>
            <w:shd w:val="clear" w:color="auto" w:fill="auto"/>
          </w:tcPr>
          <w:p w14:paraId="2535AEC9" w14:textId="77777777" w:rsidR="00371B68" w:rsidRPr="007813C9" w:rsidRDefault="00371B68" w:rsidP="007813C9">
            <w:pPr>
              <w:spacing w:after="0" w:line="240" w:lineRule="exact"/>
              <w:rPr>
                <w:rFonts w:cs="Arial"/>
                <w:bCs/>
                <w:sz w:val="16"/>
                <w:szCs w:val="16"/>
              </w:rPr>
            </w:pPr>
          </w:p>
        </w:tc>
        <w:tc>
          <w:tcPr>
            <w:tcW w:w="1417" w:type="dxa"/>
            <w:tcBorders>
              <w:left w:val="nil"/>
              <w:right w:val="nil"/>
            </w:tcBorders>
            <w:shd w:val="clear" w:color="auto" w:fill="auto"/>
            <w:vAlign w:val="bottom"/>
          </w:tcPr>
          <w:p w14:paraId="177F2439" w14:textId="77777777" w:rsidR="00371B68" w:rsidRPr="007813C9" w:rsidRDefault="00371B68" w:rsidP="007813C9">
            <w:pPr>
              <w:spacing w:after="0" w:line="240" w:lineRule="exact"/>
              <w:rPr>
                <w:rFonts w:cs="Arial"/>
                <w:sz w:val="16"/>
                <w:szCs w:val="16"/>
              </w:rPr>
            </w:pPr>
          </w:p>
        </w:tc>
        <w:tc>
          <w:tcPr>
            <w:tcW w:w="651" w:type="dxa"/>
            <w:tcBorders>
              <w:left w:val="nil"/>
              <w:right w:val="nil"/>
            </w:tcBorders>
            <w:shd w:val="clear" w:color="auto" w:fill="auto"/>
            <w:vAlign w:val="bottom"/>
          </w:tcPr>
          <w:p w14:paraId="039D51F6"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55E0722"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344891B"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374C9DE9"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152C9F7" w14:textId="77777777" w:rsidR="00371B68" w:rsidRPr="007813C9" w:rsidRDefault="00371B68" w:rsidP="007813C9">
            <w:pPr>
              <w:spacing w:after="0" w:line="240" w:lineRule="exact"/>
              <w:jc w:val="right"/>
              <w:rPr>
                <w:rFonts w:cs="Arial"/>
                <w:color w:val="000000"/>
                <w:sz w:val="16"/>
                <w:szCs w:val="16"/>
              </w:rPr>
            </w:pPr>
          </w:p>
        </w:tc>
      </w:tr>
      <w:tr w:rsidR="00371B68" w:rsidRPr="006379F8" w14:paraId="1FFD3FD8" w14:textId="77777777" w:rsidTr="001D4853">
        <w:trPr>
          <w:trHeight w:val="20"/>
        </w:trPr>
        <w:tc>
          <w:tcPr>
            <w:tcW w:w="1418" w:type="dxa"/>
            <w:tcBorders>
              <w:left w:val="nil"/>
              <w:right w:val="nil"/>
            </w:tcBorders>
            <w:shd w:val="clear" w:color="auto" w:fill="auto"/>
            <w:noWrap/>
            <w:vAlign w:val="bottom"/>
          </w:tcPr>
          <w:p w14:paraId="0E22FE60" w14:textId="77777777" w:rsidR="00371B68" w:rsidRPr="007813C9" w:rsidRDefault="00371B68" w:rsidP="007813C9">
            <w:pPr>
              <w:spacing w:after="0" w:line="240" w:lineRule="exact"/>
              <w:rPr>
                <w:rFonts w:cs="Arial"/>
                <w:b/>
                <w:sz w:val="16"/>
                <w:szCs w:val="16"/>
              </w:rPr>
            </w:pPr>
            <w:r w:rsidRPr="007813C9">
              <w:rPr>
                <w:rFonts w:cs="Arial"/>
                <w:sz w:val="16"/>
                <w:szCs w:val="16"/>
              </w:rPr>
              <w:t>Thanh Hoa</w:t>
            </w:r>
          </w:p>
        </w:tc>
        <w:tc>
          <w:tcPr>
            <w:tcW w:w="652" w:type="dxa"/>
            <w:tcBorders>
              <w:left w:val="nil"/>
              <w:right w:val="nil"/>
            </w:tcBorders>
            <w:shd w:val="clear" w:color="auto" w:fill="auto"/>
            <w:vAlign w:val="bottom"/>
          </w:tcPr>
          <w:p w14:paraId="6F85657D"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70.0</w:t>
            </w:r>
          </w:p>
        </w:tc>
        <w:tc>
          <w:tcPr>
            <w:tcW w:w="652" w:type="dxa"/>
            <w:tcBorders>
              <w:left w:val="nil"/>
              <w:right w:val="nil"/>
            </w:tcBorders>
            <w:shd w:val="clear" w:color="auto" w:fill="auto"/>
            <w:vAlign w:val="bottom"/>
          </w:tcPr>
          <w:p w14:paraId="6B936A96"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80.4</w:t>
            </w:r>
          </w:p>
        </w:tc>
        <w:tc>
          <w:tcPr>
            <w:tcW w:w="652" w:type="dxa"/>
            <w:tcBorders>
              <w:left w:val="nil"/>
              <w:right w:val="nil"/>
            </w:tcBorders>
            <w:shd w:val="clear" w:color="auto" w:fill="auto"/>
            <w:vAlign w:val="bottom"/>
          </w:tcPr>
          <w:p w14:paraId="116CF834"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87.2</w:t>
            </w:r>
          </w:p>
        </w:tc>
        <w:tc>
          <w:tcPr>
            <w:tcW w:w="652" w:type="dxa"/>
            <w:tcBorders>
              <w:left w:val="nil"/>
              <w:right w:val="nil"/>
            </w:tcBorders>
            <w:shd w:val="clear" w:color="auto" w:fill="auto"/>
            <w:vAlign w:val="bottom"/>
          </w:tcPr>
          <w:p w14:paraId="1C7A922C"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95.6</w:t>
            </w:r>
          </w:p>
        </w:tc>
        <w:tc>
          <w:tcPr>
            <w:tcW w:w="652" w:type="dxa"/>
            <w:tcBorders>
              <w:left w:val="nil"/>
              <w:right w:val="nil"/>
            </w:tcBorders>
            <w:shd w:val="clear" w:color="auto" w:fill="auto"/>
            <w:vAlign w:val="bottom"/>
          </w:tcPr>
          <w:p w14:paraId="25466D11"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96.0</w:t>
            </w:r>
          </w:p>
        </w:tc>
        <w:tc>
          <w:tcPr>
            <w:tcW w:w="284" w:type="dxa"/>
            <w:tcBorders>
              <w:left w:val="nil"/>
              <w:right w:val="nil"/>
            </w:tcBorders>
            <w:shd w:val="clear" w:color="auto" w:fill="auto"/>
          </w:tcPr>
          <w:p w14:paraId="19D2D8CE" w14:textId="77777777" w:rsidR="00371B68" w:rsidRPr="007813C9" w:rsidRDefault="00371B68" w:rsidP="007813C9">
            <w:pPr>
              <w:spacing w:after="0" w:line="240" w:lineRule="exact"/>
              <w:rPr>
                <w:rFonts w:cs="Arial"/>
                <w:bCs/>
                <w:sz w:val="16"/>
                <w:szCs w:val="16"/>
              </w:rPr>
            </w:pPr>
          </w:p>
        </w:tc>
        <w:tc>
          <w:tcPr>
            <w:tcW w:w="1417" w:type="dxa"/>
            <w:tcBorders>
              <w:left w:val="nil"/>
              <w:right w:val="nil"/>
            </w:tcBorders>
            <w:shd w:val="clear" w:color="auto" w:fill="auto"/>
            <w:vAlign w:val="bottom"/>
          </w:tcPr>
          <w:p w14:paraId="48D41015" w14:textId="77777777" w:rsidR="00371B68" w:rsidRPr="007813C9" w:rsidRDefault="00371B68" w:rsidP="007813C9">
            <w:pPr>
              <w:spacing w:after="0" w:line="240" w:lineRule="exact"/>
              <w:rPr>
                <w:rFonts w:cs="Arial"/>
                <w:sz w:val="16"/>
                <w:szCs w:val="16"/>
              </w:rPr>
            </w:pPr>
          </w:p>
        </w:tc>
        <w:tc>
          <w:tcPr>
            <w:tcW w:w="651" w:type="dxa"/>
            <w:tcBorders>
              <w:left w:val="nil"/>
              <w:right w:val="nil"/>
            </w:tcBorders>
            <w:shd w:val="clear" w:color="auto" w:fill="auto"/>
            <w:vAlign w:val="bottom"/>
          </w:tcPr>
          <w:p w14:paraId="0A79C6C8"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7CCB8F44"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28440EC7"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55F7B17F"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A6140BD" w14:textId="77777777" w:rsidR="00371B68" w:rsidRPr="007813C9" w:rsidRDefault="00371B68" w:rsidP="007813C9">
            <w:pPr>
              <w:spacing w:after="0" w:line="240" w:lineRule="exact"/>
              <w:jc w:val="right"/>
              <w:rPr>
                <w:rFonts w:cs="Arial"/>
                <w:color w:val="000000"/>
                <w:sz w:val="16"/>
                <w:szCs w:val="16"/>
              </w:rPr>
            </w:pPr>
          </w:p>
        </w:tc>
      </w:tr>
      <w:tr w:rsidR="00371B68" w:rsidRPr="006379F8" w14:paraId="43DCF85A" w14:textId="77777777" w:rsidTr="001D4853">
        <w:trPr>
          <w:trHeight w:val="20"/>
        </w:trPr>
        <w:tc>
          <w:tcPr>
            <w:tcW w:w="1418" w:type="dxa"/>
            <w:tcBorders>
              <w:left w:val="nil"/>
              <w:right w:val="nil"/>
            </w:tcBorders>
            <w:shd w:val="clear" w:color="auto" w:fill="auto"/>
            <w:noWrap/>
            <w:vAlign w:val="bottom"/>
          </w:tcPr>
          <w:p w14:paraId="51870940" w14:textId="77777777" w:rsidR="00371B68" w:rsidRPr="007813C9" w:rsidRDefault="00371B68" w:rsidP="007813C9">
            <w:pPr>
              <w:spacing w:after="0" w:line="240" w:lineRule="exact"/>
              <w:rPr>
                <w:rFonts w:cs="Arial"/>
                <w:b/>
                <w:sz w:val="16"/>
                <w:szCs w:val="16"/>
              </w:rPr>
            </w:pPr>
            <w:r w:rsidRPr="007813C9">
              <w:rPr>
                <w:rFonts w:cs="Arial"/>
                <w:sz w:val="16"/>
                <w:szCs w:val="16"/>
              </w:rPr>
              <w:t>Nghe An</w:t>
            </w:r>
          </w:p>
        </w:tc>
        <w:tc>
          <w:tcPr>
            <w:tcW w:w="652" w:type="dxa"/>
            <w:tcBorders>
              <w:left w:val="nil"/>
              <w:right w:val="nil"/>
            </w:tcBorders>
            <w:shd w:val="clear" w:color="auto" w:fill="auto"/>
            <w:vAlign w:val="bottom"/>
          </w:tcPr>
          <w:p w14:paraId="447AB68A"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73.0</w:t>
            </w:r>
          </w:p>
        </w:tc>
        <w:tc>
          <w:tcPr>
            <w:tcW w:w="652" w:type="dxa"/>
            <w:tcBorders>
              <w:left w:val="nil"/>
              <w:right w:val="nil"/>
            </w:tcBorders>
            <w:shd w:val="clear" w:color="auto" w:fill="auto"/>
            <w:vAlign w:val="bottom"/>
          </w:tcPr>
          <w:p w14:paraId="32B9A141"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73.1</w:t>
            </w:r>
          </w:p>
        </w:tc>
        <w:tc>
          <w:tcPr>
            <w:tcW w:w="652" w:type="dxa"/>
            <w:tcBorders>
              <w:left w:val="nil"/>
              <w:right w:val="nil"/>
            </w:tcBorders>
            <w:shd w:val="clear" w:color="auto" w:fill="auto"/>
            <w:vAlign w:val="bottom"/>
          </w:tcPr>
          <w:p w14:paraId="166BFB47"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75.4</w:t>
            </w:r>
          </w:p>
        </w:tc>
        <w:tc>
          <w:tcPr>
            <w:tcW w:w="652" w:type="dxa"/>
            <w:tcBorders>
              <w:left w:val="nil"/>
              <w:right w:val="nil"/>
            </w:tcBorders>
            <w:shd w:val="clear" w:color="auto" w:fill="auto"/>
            <w:vAlign w:val="bottom"/>
          </w:tcPr>
          <w:p w14:paraId="4793A344"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76.0</w:t>
            </w:r>
          </w:p>
        </w:tc>
        <w:tc>
          <w:tcPr>
            <w:tcW w:w="652" w:type="dxa"/>
            <w:tcBorders>
              <w:left w:val="nil"/>
              <w:right w:val="nil"/>
            </w:tcBorders>
            <w:shd w:val="clear" w:color="auto" w:fill="auto"/>
            <w:vAlign w:val="bottom"/>
          </w:tcPr>
          <w:p w14:paraId="05EB44B1"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78.0</w:t>
            </w:r>
          </w:p>
        </w:tc>
        <w:tc>
          <w:tcPr>
            <w:tcW w:w="284" w:type="dxa"/>
            <w:tcBorders>
              <w:left w:val="nil"/>
              <w:right w:val="nil"/>
            </w:tcBorders>
            <w:shd w:val="clear" w:color="auto" w:fill="auto"/>
          </w:tcPr>
          <w:p w14:paraId="2DB6FDBD" w14:textId="77777777" w:rsidR="00371B68" w:rsidRPr="007813C9" w:rsidRDefault="00371B68" w:rsidP="007813C9">
            <w:pPr>
              <w:spacing w:after="0" w:line="240" w:lineRule="exact"/>
              <w:rPr>
                <w:rFonts w:cs="Arial"/>
                <w:bCs/>
                <w:sz w:val="16"/>
                <w:szCs w:val="16"/>
              </w:rPr>
            </w:pPr>
          </w:p>
        </w:tc>
        <w:tc>
          <w:tcPr>
            <w:tcW w:w="1417" w:type="dxa"/>
            <w:tcBorders>
              <w:left w:val="nil"/>
              <w:right w:val="nil"/>
            </w:tcBorders>
            <w:shd w:val="clear" w:color="auto" w:fill="auto"/>
            <w:vAlign w:val="bottom"/>
          </w:tcPr>
          <w:p w14:paraId="6031016B" w14:textId="77777777" w:rsidR="00371B68" w:rsidRPr="007813C9" w:rsidRDefault="00371B68" w:rsidP="007813C9">
            <w:pPr>
              <w:spacing w:after="0" w:line="240" w:lineRule="exact"/>
              <w:rPr>
                <w:rFonts w:cs="Arial"/>
                <w:sz w:val="16"/>
                <w:szCs w:val="16"/>
              </w:rPr>
            </w:pPr>
          </w:p>
        </w:tc>
        <w:tc>
          <w:tcPr>
            <w:tcW w:w="651" w:type="dxa"/>
            <w:tcBorders>
              <w:left w:val="nil"/>
              <w:right w:val="nil"/>
            </w:tcBorders>
            <w:shd w:val="clear" w:color="auto" w:fill="auto"/>
            <w:vAlign w:val="bottom"/>
          </w:tcPr>
          <w:p w14:paraId="531043D5"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320713AD"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548AB0C2"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7ABE54E"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888D194" w14:textId="77777777" w:rsidR="00371B68" w:rsidRPr="007813C9" w:rsidRDefault="00371B68" w:rsidP="007813C9">
            <w:pPr>
              <w:spacing w:after="0" w:line="240" w:lineRule="exact"/>
              <w:jc w:val="right"/>
              <w:rPr>
                <w:rFonts w:cs="Arial"/>
                <w:color w:val="000000"/>
                <w:sz w:val="16"/>
                <w:szCs w:val="16"/>
              </w:rPr>
            </w:pPr>
          </w:p>
        </w:tc>
      </w:tr>
      <w:tr w:rsidR="00371B68" w:rsidRPr="006379F8" w14:paraId="484B55E3" w14:textId="77777777" w:rsidTr="001D4853">
        <w:trPr>
          <w:trHeight w:val="20"/>
        </w:trPr>
        <w:tc>
          <w:tcPr>
            <w:tcW w:w="1418" w:type="dxa"/>
            <w:tcBorders>
              <w:left w:val="nil"/>
              <w:right w:val="nil"/>
            </w:tcBorders>
            <w:shd w:val="clear" w:color="auto" w:fill="auto"/>
            <w:noWrap/>
            <w:vAlign w:val="bottom"/>
          </w:tcPr>
          <w:p w14:paraId="0F306984" w14:textId="77777777" w:rsidR="00371B68" w:rsidRPr="007813C9" w:rsidRDefault="00371B68" w:rsidP="007813C9">
            <w:pPr>
              <w:spacing w:after="0" w:line="240" w:lineRule="exact"/>
              <w:rPr>
                <w:rFonts w:cs="Arial"/>
                <w:b/>
                <w:sz w:val="16"/>
                <w:szCs w:val="16"/>
              </w:rPr>
            </w:pPr>
            <w:r w:rsidRPr="007813C9">
              <w:rPr>
                <w:rFonts w:cs="Arial"/>
                <w:sz w:val="16"/>
                <w:szCs w:val="16"/>
              </w:rPr>
              <w:t>Ha Tinh</w:t>
            </w:r>
          </w:p>
        </w:tc>
        <w:tc>
          <w:tcPr>
            <w:tcW w:w="652" w:type="dxa"/>
            <w:tcBorders>
              <w:left w:val="nil"/>
              <w:right w:val="nil"/>
            </w:tcBorders>
            <w:shd w:val="clear" w:color="auto" w:fill="auto"/>
            <w:vAlign w:val="bottom"/>
          </w:tcPr>
          <w:p w14:paraId="4F4CB81B"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74.0</w:t>
            </w:r>
          </w:p>
        </w:tc>
        <w:tc>
          <w:tcPr>
            <w:tcW w:w="652" w:type="dxa"/>
            <w:tcBorders>
              <w:left w:val="nil"/>
              <w:right w:val="nil"/>
            </w:tcBorders>
            <w:shd w:val="clear" w:color="auto" w:fill="auto"/>
            <w:vAlign w:val="bottom"/>
          </w:tcPr>
          <w:p w14:paraId="4D3FC4C4"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74.1</w:t>
            </w:r>
          </w:p>
        </w:tc>
        <w:tc>
          <w:tcPr>
            <w:tcW w:w="652" w:type="dxa"/>
            <w:tcBorders>
              <w:left w:val="nil"/>
              <w:right w:val="nil"/>
            </w:tcBorders>
            <w:shd w:val="clear" w:color="auto" w:fill="auto"/>
            <w:vAlign w:val="bottom"/>
          </w:tcPr>
          <w:p w14:paraId="226C6EB1"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76.1</w:t>
            </w:r>
          </w:p>
        </w:tc>
        <w:tc>
          <w:tcPr>
            <w:tcW w:w="652" w:type="dxa"/>
            <w:tcBorders>
              <w:left w:val="nil"/>
              <w:right w:val="nil"/>
            </w:tcBorders>
            <w:shd w:val="clear" w:color="auto" w:fill="auto"/>
            <w:vAlign w:val="bottom"/>
          </w:tcPr>
          <w:p w14:paraId="34DF4DD3"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82.8</w:t>
            </w:r>
          </w:p>
        </w:tc>
        <w:tc>
          <w:tcPr>
            <w:tcW w:w="652" w:type="dxa"/>
            <w:tcBorders>
              <w:left w:val="nil"/>
              <w:right w:val="nil"/>
            </w:tcBorders>
            <w:shd w:val="clear" w:color="auto" w:fill="auto"/>
            <w:vAlign w:val="bottom"/>
          </w:tcPr>
          <w:p w14:paraId="75B9631A"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83.0</w:t>
            </w:r>
          </w:p>
        </w:tc>
        <w:tc>
          <w:tcPr>
            <w:tcW w:w="284" w:type="dxa"/>
            <w:tcBorders>
              <w:left w:val="nil"/>
              <w:right w:val="nil"/>
            </w:tcBorders>
            <w:shd w:val="clear" w:color="auto" w:fill="auto"/>
          </w:tcPr>
          <w:p w14:paraId="641BD946" w14:textId="77777777" w:rsidR="00371B68" w:rsidRPr="007813C9" w:rsidRDefault="00371B68" w:rsidP="007813C9">
            <w:pPr>
              <w:spacing w:after="0" w:line="240" w:lineRule="exact"/>
              <w:rPr>
                <w:rFonts w:cs="Arial"/>
                <w:bCs/>
                <w:sz w:val="16"/>
                <w:szCs w:val="16"/>
              </w:rPr>
            </w:pPr>
          </w:p>
        </w:tc>
        <w:tc>
          <w:tcPr>
            <w:tcW w:w="1417" w:type="dxa"/>
            <w:tcBorders>
              <w:left w:val="nil"/>
              <w:right w:val="nil"/>
            </w:tcBorders>
            <w:shd w:val="clear" w:color="auto" w:fill="auto"/>
            <w:vAlign w:val="bottom"/>
          </w:tcPr>
          <w:p w14:paraId="1B6B43F3" w14:textId="77777777" w:rsidR="00371B68" w:rsidRPr="007813C9" w:rsidRDefault="00371B68" w:rsidP="007813C9">
            <w:pPr>
              <w:spacing w:after="0" w:line="240" w:lineRule="exact"/>
              <w:rPr>
                <w:rFonts w:cs="Arial"/>
                <w:sz w:val="16"/>
                <w:szCs w:val="16"/>
              </w:rPr>
            </w:pPr>
          </w:p>
        </w:tc>
        <w:tc>
          <w:tcPr>
            <w:tcW w:w="651" w:type="dxa"/>
            <w:tcBorders>
              <w:left w:val="nil"/>
              <w:right w:val="nil"/>
            </w:tcBorders>
            <w:shd w:val="clear" w:color="auto" w:fill="auto"/>
            <w:vAlign w:val="bottom"/>
          </w:tcPr>
          <w:p w14:paraId="7D1A7BDE"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7C0EF57F"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4ED0118"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734FEE93"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5C807D14" w14:textId="77777777" w:rsidR="00371B68" w:rsidRPr="007813C9" w:rsidRDefault="00371B68" w:rsidP="007813C9">
            <w:pPr>
              <w:spacing w:after="0" w:line="240" w:lineRule="exact"/>
              <w:jc w:val="right"/>
              <w:rPr>
                <w:rFonts w:cs="Arial"/>
                <w:color w:val="000000"/>
                <w:sz w:val="16"/>
                <w:szCs w:val="16"/>
              </w:rPr>
            </w:pPr>
          </w:p>
        </w:tc>
      </w:tr>
      <w:tr w:rsidR="00371B68" w:rsidRPr="006379F8" w14:paraId="1FF224FA" w14:textId="77777777" w:rsidTr="001D4853">
        <w:trPr>
          <w:trHeight w:val="20"/>
        </w:trPr>
        <w:tc>
          <w:tcPr>
            <w:tcW w:w="1418" w:type="dxa"/>
            <w:tcBorders>
              <w:left w:val="nil"/>
              <w:right w:val="nil"/>
            </w:tcBorders>
            <w:shd w:val="clear" w:color="auto" w:fill="auto"/>
            <w:noWrap/>
            <w:vAlign w:val="bottom"/>
          </w:tcPr>
          <w:p w14:paraId="0D2AB558" w14:textId="77777777" w:rsidR="00371B68" w:rsidRPr="007813C9" w:rsidRDefault="00371B68" w:rsidP="007813C9">
            <w:pPr>
              <w:spacing w:after="0" w:line="240" w:lineRule="exact"/>
              <w:rPr>
                <w:rFonts w:cs="Arial"/>
                <w:b/>
                <w:sz w:val="16"/>
                <w:szCs w:val="16"/>
              </w:rPr>
            </w:pPr>
            <w:r w:rsidRPr="007813C9">
              <w:rPr>
                <w:rFonts w:cs="Arial"/>
                <w:sz w:val="16"/>
                <w:szCs w:val="16"/>
              </w:rPr>
              <w:t>Quang Binh</w:t>
            </w:r>
          </w:p>
        </w:tc>
        <w:tc>
          <w:tcPr>
            <w:tcW w:w="652" w:type="dxa"/>
            <w:tcBorders>
              <w:left w:val="nil"/>
              <w:right w:val="nil"/>
            </w:tcBorders>
            <w:shd w:val="clear" w:color="auto" w:fill="auto"/>
            <w:vAlign w:val="bottom"/>
          </w:tcPr>
          <w:p w14:paraId="3A7B9635"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41.0</w:t>
            </w:r>
          </w:p>
        </w:tc>
        <w:tc>
          <w:tcPr>
            <w:tcW w:w="652" w:type="dxa"/>
            <w:tcBorders>
              <w:left w:val="nil"/>
              <w:right w:val="nil"/>
            </w:tcBorders>
            <w:shd w:val="clear" w:color="auto" w:fill="auto"/>
            <w:vAlign w:val="bottom"/>
          </w:tcPr>
          <w:p w14:paraId="323E53A9"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41.9</w:t>
            </w:r>
          </w:p>
        </w:tc>
        <w:tc>
          <w:tcPr>
            <w:tcW w:w="652" w:type="dxa"/>
            <w:tcBorders>
              <w:left w:val="nil"/>
              <w:right w:val="nil"/>
            </w:tcBorders>
            <w:shd w:val="clear" w:color="auto" w:fill="auto"/>
            <w:vAlign w:val="bottom"/>
          </w:tcPr>
          <w:p w14:paraId="1C1C3D28"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51.5</w:t>
            </w:r>
          </w:p>
        </w:tc>
        <w:tc>
          <w:tcPr>
            <w:tcW w:w="652" w:type="dxa"/>
            <w:tcBorders>
              <w:left w:val="nil"/>
              <w:right w:val="nil"/>
            </w:tcBorders>
            <w:shd w:val="clear" w:color="auto" w:fill="auto"/>
            <w:vAlign w:val="bottom"/>
          </w:tcPr>
          <w:p w14:paraId="0262FB4E"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85.0</w:t>
            </w:r>
          </w:p>
        </w:tc>
        <w:tc>
          <w:tcPr>
            <w:tcW w:w="652" w:type="dxa"/>
            <w:tcBorders>
              <w:left w:val="nil"/>
              <w:right w:val="nil"/>
            </w:tcBorders>
            <w:shd w:val="clear" w:color="auto" w:fill="auto"/>
            <w:vAlign w:val="bottom"/>
          </w:tcPr>
          <w:p w14:paraId="2A4F95A9"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86.0</w:t>
            </w:r>
          </w:p>
        </w:tc>
        <w:tc>
          <w:tcPr>
            <w:tcW w:w="284" w:type="dxa"/>
            <w:tcBorders>
              <w:left w:val="nil"/>
              <w:right w:val="nil"/>
            </w:tcBorders>
            <w:shd w:val="clear" w:color="auto" w:fill="auto"/>
          </w:tcPr>
          <w:p w14:paraId="4A2D4252" w14:textId="77777777" w:rsidR="00371B68" w:rsidRPr="007813C9" w:rsidRDefault="00371B68" w:rsidP="007813C9">
            <w:pPr>
              <w:spacing w:after="0" w:line="240" w:lineRule="exact"/>
              <w:rPr>
                <w:rFonts w:cs="Arial"/>
                <w:bCs/>
                <w:sz w:val="16"/>
                <w:szCs w:val="16"/>
              </w:rPr>
            </w:pPr>
          </w:p>
        </w:tc>
        <w:tc>
          <w:tcPr>
            <w:tcW w:w="1417" w:type="dxa"/>
            <w:tcBorders>
              <w:left w:val="nil"/>
              <w:right w:val="nil"/>
            </w:tcBorders>
            <w:shd w:val="clear" w:color="auto" w:fill="auto"/>
            <w:vAlign w:val="bottom"/>
          </w:tcPr>
          <w:p w14:paraId="45563109" w14:textId="77777777" w:rsidR="00371B68" w:rsidRPr="007813C9" w:rsidRDefault="00371B68" w:rsidP="007813C9">
            <w:pPr>
              <w:spacing w:after="0" w:line="240" w:lineRule="exact"/>
              <w:rPr>
                <w:rFonts w:cs="Arial"/>
                <w:sz w:val="16"/>
                <w:szCs w:val="16"/>
              </w:rPr>
            </w:pPr>
          </w:p>
        </w:tc>
        <w:tc>
          <w:tcPr>
            <w:tcW w:w="651" w:type="dxa"/>
            <w:tcBorders>
              <w:left w:val="nil"/>
              <w:right w:val="nil"/>
            </w:tcBorders>
            <w:shd w:val="clear" w:color="auto" w:fill="auto"/>
            <w:vAlign w:val="bottom"/>
          </w:tcPr>
          <w:p w14:paraId="16A3F9AB"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2BADCEF8"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5E9BC43"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32E82AB6"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0FBB4FD4" w14:textId="77777777" w:rsidR="00371B68" w:rsidRPr="007813C9" w:rsidRDefault="00371B68" w:rsidP="007813C9">
            <w:pPr>
              <w:spacing w:after="0" w:line="240" w:lineRule="exact"/>
              <w:jc w:val="right"/>
              <w:rPr>
                <w:rFonts w:cs="Arial"/>
                <w:color w:val="000000"/>
                <w:sz w:val="16"/>
                <w:szCs w:val="16"/>
              </w:rPr>
            </w:pPr>
          </w:p>
        </w:tc>
      </w:tr>
      <w:tr w:rsidR="00371B68" w:rsidRPr="006379F8" w14:paraId="59B51701" w14:textId="77777777" w:rsidTr="001D4853">
        <w:trPr>
          <w:trHeight w:val="20"/>
        </w:trPr>
        <w:tc>
          <w:tcPr>
            <w:tcW w:w="1418" w:type="dxa"/>
            <w:tcBorders>
              <w:left w:val="nil"/>
              <w:right w:val="nil"/>
            </w:tcBorders>
            <w:shd w:val="clear" w:color="auto" w:fill="auto"/>
            <w:noWrap/>
            <w:vAlign w:val="bottom"/>
          </w:tcPr>
          <w:p w14:paraId="27813DB3" w14:textId="77777777" w:rsidR="00371B68" w:rsidRPr="007813C9" w:rsidRDefault="00371B68" w:rsidP="007813C9">
            <w:pPr>
              <w:spacing w:after="0" w:line="240" w:lineRule="exact"/>
              <w:rPr>
                <w:rFonts w:cs="Arial"/>
                <w:b/>
                <w:sz w:val="16"/>
                <w:szCs w:val="16"/>
              </w:rPr>
            </w:pPr>
            <w:r w:rsidRPr="007813C9">
              <w:rPr>
                <w:rFonts w:cs="Arial"/>
                <w:sz w:val="16"/>
                <w:szCs w:val="16"/>
              </w:rPr>
              <w:t>Quang Tri</w:t>
            </w:r>
          </w:p>
        </w:tc>
        <w:tc>
          <w:tcPr>
            <w:tcW w:w="652" w:type="dxa"/>
            <w:tcBorders>
              <w:left w:val="nil"/>
              <w:right w:val="nil"/>
            </w:tcBorders>
            <w:shd w:val="clear" w:color="auto" w:fill="auto"/>
            <w:vAlign w:val="bottom"/>
          </w:tcPr>
          <w:p w14:paraId="2428BC51"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94.0</w:t>
            </w:r>
          </w:p>
        </w:tc>
        <w:tc>
          <w:tcPr>
            <w:tcW w:w="652" w:type="dxa"/>
            <w:tcBorders>
              <w:left w:val="nil"/>
              <w:right w:val="nil"/>
            </w:tcBorders>
            <w:shd w:val="clear" w:color="auto" w:fill="auto"/>
            <w:vAlign w:val="bottom"/>
          </w:tcPr>
          <w:p w14:paraId="49CD436C"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94.0</w:t>
            </w:r>
          </w:p>
        </w:tc>
        <w:tc>
          <w:tcPr>
            <w:tcW w:w="652" w:type="dxa"/>
            <w:tcBorders>
              <w:left w:val="nil"/>
              <w:right w:val="nil"/>
            </w:tcBorders>
            <w:shd w:val="clear" w:color="auto" w:fill="auto"/>
            <w:vAlign w:val="bottom"/>
          </w:tcPr>
          <w:p w14:paraId="62A05176"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94.9</w:t>
            </w:r>
          </w:p>
        </w:tc>
        <w:tc>
          <w:tcPr>
            <w:tcW w:w="652" w:type="dxa"/>
            <w:tcBorders>
              <w:left w:val="nil"/>
              <w:right w:val="nil"/>
            </w:tcBorders>
            <w:shd w:val="clear" w:color="auto" w:fill="auto"/>
            <w:vAlign w:val="bottom"/>
          </w:tcPr>
          <w:p w14:paraId="3B6203CB"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95.0</w:t>
            </w:r>
          </w:p>
        </w:tc>
        <w:tc>
          <w:tcPr>
            <w:tcW w:w="652" w:type="dxa"/>
            <w:tcBorders>
              <w:left w:val="nil"/>
              <w:right w:val="nil"/>
            </w:tcBorders>
            <w:shd w:val="clear" w:color="auto" w:fill="auto"/>
            <w:vAlign w:val="bottom"/>
          </w:tcPr>
          <w:p w14:paraId="3A385A1D"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95.3</w:t>
            </w:r>
          </w:p>
        </w:tc>
        <w:tc>
          <w:tcPr>
            <w:tcW w:w="284" w:type="dxa"/>
            <w:tcBorders>
              <w:left w:val="nil"/>
              <w:right w:val="nil"/>
            </w:tcBorders>
            <w:shd w:val="clear" w:color="auto" w:fill="auto"/>
          </w:tcPr>
          <w:p w14:paraId="1EE5DC6F" w14:textId="77777777" w:rsidR="00371B68" w:rsidRPr="007813C9" w:rsidRDefault="00371B68" w:rsidP="007813C9">
            <w:pPr>
              <w:spacing w:after="0" w:line="240" w:lineRule="exact"/>
              <w:rPr>
                <w:rFonts w:cs="Arial"/>
                <w:bCs/>
                <w:sz w:val="16"/>
                <w:szCs w:val="16"/>
              </w:rPr>
            </w:pPr>
          </w:p>
        </w:tc>
        <w:tc>
          <w:tcPr>
            <w:tcW w:w="1417" w:type="dxa"/>
            <w:tcBorders>
              <w:left w:val="nil"/>
              <w:right w:val="nil"/>
            </w:tcBorders>
            <w:shd w:val="clear" w:color="auto" w:fill="auto"/>
            <w:vAlign w:val="bottom"/>
          </w:tcPr>
          <w:p w14:paraId="73465641" w14:textId="77777777" w:rsidR="00371B68" w:rsidRPr="007813C9" w:rsidRDefault="00371B68" w:rsidP="007813C9">
            <w:pPr>
              <w:spacing w:after="0" w:line="240" w:lineRule="exact"/>
              <w:rPr>
                <w:rFonts w:cs="Arial"/>
                <w:sz w:val="16"/>
                <w:szCs w:val="16"/>
              </w:rPr>
            </w:pPr>
          </w:p>
        </w:tc>
        <w:tc>
          <w:tcPr>
            <w:tcW w:w="651" w:type="dxa"/>
            <w:tcBorders>
              <w:left w:val="nil"/>
              <w:right w:val="nil"/>
            </w:tcBorders>
            <w:shd w:val="clear" w:color="auto" w:fill="auto"/>
            <w:vAlign w:val="bottom"/>
          </w:tcPr>
          <w:p w14:paraId="6C67E3D6"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89C7C0E"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565013E7"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5918778F"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AAF7F58" w14:textId="77777777" w:rsidR="00371B68" w:rsidRPr="007813C9" w:rsidRDefault="00371B68" w:rsidP="007813C9">
            <w:pPr>
              <w:spacing w:after="0" w:line="240" w:lineRule="exact"/>
              <w:jc w:val="right"/>
              <w:rPr>
                <w:rFonts w:cs="Arial"/>
                <w:color w:val="000000"/>
                <w:sz w:val="16"/>
                <w:szCs w:val="16"/>
              </w:rPr>
            </w:pPr>
          </w:p>
        </w:tc>
      </w:tr>
      <w:tr w:rsidR="00371B68" w:rsidRPr="006379F8" w14:paraId="67034BD1" w14:textId="77777777" w:rsidTr="001D4853">
        <w:trPr>
          <w:trHeight w:val="20"/>
        </w:trPr>
        <w:tc>
          <w:tcPr>
            <w:tcW w:w="1418" w:type="dxa"/>
            <w:tcBorders>
              <w:left w:val="nil"/>
              <w:right w:val="nil"/>
            </w:tcBorders>
            <w:shd w:val="clear" w:color="auto" w:fill="auto"/>
            <w:noWrap/>
            <w:vAlign w:val="bottom"/>
          </w:tcPr>
          <w:p w14:paraId="13405882" w14:textId="77777777" w:rsidR="00371B68" w:rsidRPr="007813C9" w:rsidRDefault="00371B68" w:rsidP="007813C9">
            <w:pPr>
              <w:spacing w:after="0" w:line="240" w:lineRule="exact"/>
              <w:rPr>
                <w:rFonts w:cs="Arial"/>
                <w:b/>
                <w:sz w:val="16"/>
                <w:szCs w:val="16"/>
              </w:rPr>
            </w:pPr>
            <w:r w:rsidRPr="007813C9">
              <w:rPr>
                <w:rFonts w:cs="Arial"/>
                <w:sz w:val="16"/>
                <w:szCs w:val="16"/>
              </w:rPr>
              <w:t>Thua Thien-Hue</w:t>
            </w:r>
          </w:p>
        </w:tc>
        <w:tc>
          <w:tcPr>
            <w:tcW w:w="652" w:type="dxa"/>
            <w:tcBorders>
              <w:left w:val="nil"/>
              <w:right w:val="nil"/>
            </w:tcBorders>
            <w:shd w:val="clear" w:color="auto" w:fill="auto"/>
            <w:vAlign w:val="bottom"/>
          </w:tcPr>
          <w:p w14:paraId="26903038"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98.0</w:t>
            </w:r>
          </w:p>
        </w:tc>
        <w:tc>
          <w:tcPr>
            <w:tcW w:w="652" w:type="dxa"/>
            <w:tcBorders>
              <w:left w:val="nil"/>
              <w:right w:val="nil"/>
            </w:tcBorders>
            <w:shd w:val="clear" w:color="auto" w:fill="auto"/>
            <w:vAlign w:val="bottom"/>
          </w:tcPr>
          <w:p w14:paraId="0496A8A4"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98.2</w:t>
            </w:r>
          </w:p>
        </w:tc>
        <w:tc>
          <w:tcPr>
            <w:tcW w:w="652" w:type="dxa"/>
            <w:tcBorders>
              <w:left w:val="nil"/>
              <w:right w:val="nil"/>
            </w:tcBorders>
            <w:shd w:val="clear" w:color="auto" w:fill="auto"/>
            <w:vAlign w:val="bottom"/>
          </w:tcPr>
          <w:p w14:paraId="22D05C51"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98.3</w:t>
            </w:r>
          </w:p>
        </w:tc>
        <w:tc>
          <w:tcPr>
            <w:tcW w:w="652" w:type="dxa"/>
            <w:tcBorders>
              <w:left w:val="nil"/>
              <w:right w:val="nil"/>
            </w:tcBorders>
            <w:shd w:val="clear" w:color="auto" w:fill="auto"/>
            <w:vAlign w:val="bottom"/>
          </w:tcPr>
          <w:p w14:paraId="2E7266DE"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99.0</w:t>
            </w:r>
          </w:p>
        </w:tc>
        <w:tc>
          <w:tcPr>
            <w:tcW w:w="652" w:type="dxa"/>
            <w:tcBorders>
              <w:left w:val="nil"/>
              <w:right w:val="nil"/>
            </w:tcBorders>
            <w:shd w:val="clear" w:color="auto" w:fill="auto"/>
            <w:vAlign w:val="bottom"/>
          </w:tcPr>
          <w:p w14:paraId="75E12B83"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99.0</w:t>
            </w:r>
          </w:p>
        </w:tc>
        <w:tc>
          <w:tcPr>
            <w:tcW w:w="284" w:type="dxa"/>
            <w:tcBorders>
              <w:left w:val="nil"/>
              <w:right w:val="nil"/>
            </w:tcBorders>
            <w:shd w:val="clear" w:color="auto" w:fill="auto"/>
          </w:tcPr>
          <w:p w14:paraId="5A4F2AC3" w14:textId="77777777" w:rsidR="00371B68" w:rsidRPr="007813C9" w:rsidRDefault="00371B68" w:rsidP="007813C9">
            <w:pPr>
              <w:spacing w:after="0" w:line="240" w:lineRule="exact"/>
              <w:rPr>
                <w:rFonts w:cs="Arial"/>
                <w:bCs/>
                <w:sz w:val="16"/>
                <w:szCs w:val="16"/>
              </w:rPr>
            </w:pPr>
          </w:p>
        </w:tc>
        <w:tc>
          <w:tcPr>
            <w:tcW w:w="1417" w:type="dxa"/>
            <w:tcBorders>
              <w:left w:val="nil"/>
              <w:right w:val="nil"/>
            </w:tcBorders>
            <w:shd w:val="clear" w:color="auto" w:fill="auto"/>
            <w:vAlign w:val="bottom"/>
          </w:tcPr>
          <w:p w14:paraId="2A286384" w14:textId="77777777" w:rsidR="00371B68" w:rsidRPr="007813C9" w:rsidRDefault="00371B68" w:rsidP="007813C9">
            <w:pPr>
              <w:spacing w:after="0" w:line="240" w:lineRule="exact"/>
              <w:rPr>
                <w:rFonts w:cs="Arial"/>
                <w:sz w:val="16"/>
                <w:szCs w:val="16"/>
              </w:rPr>
            </w:pPr>
          </w:p>
        </w:tc>
        <w:tc>
          <w:tcPr>
            <w:tcW w:w="651" w:type="dxa"/>
            <w:tcBorders>
              <w:left w:val="nil"/>
              <w:right w:val="nil"/>
            </w:tcBorders>
            <w:shd w:val="clear" w:color="auto" w:fill="auto"/>
            <w:vAlign w:val="bottom"/>
          </w:tcPr>
          <w:p w14:paraId="6A7E8F46"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44B65D8"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2B8EDB26"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227A05D1"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3E3DE191" w14:textId="77777777" w:rsidR="00371B68" w:rsidRPr="007813C9" w:rsidRDefault="00371B68" w:rsidP="007813C9">
            <w:pPr>
              <w:spacing w:after="0" w:line="240" w:lineRule="exact"/>
              <w:jc w:val="right"/>
              <w:rPr>
                <w:rFonts w:cs="Arial"/>
                <w:color w:val="000000"/>
                <w:sz w:val="16"/>
                <w:szCs w:val="16"/>
              </w:rPr>
            </w:pPr>
          </w:p>
        </w:tc>
      </w:tr>
      <w:tr w:rsidR="00371B68" w:rsidRPr="006379F8" w14:paraId="597FED3F" w14:textId="77777777" w:rsidTr="001D4853">
        <w:trPr>
          <w:trHeight w:val="20"/>
        </w:trPr>
        <w:tc>
          <w:tcPr>
            <w:tcW w:w="1418" w:type="dxa"/>
            <w:tcBorders>
              <w:left w:val="nil"/>
              <w:right w:val="nil"/>
            </w:tcBorders>
            <w:shd w:val="clear" w:color="auto" w:fill="FFD966" w:themeFill="accent4" w:themeFillTint="99"/>
            <w:noWrap/>
            <w:vAlign w:val="bottom"/>
          </w:tcPr>
          <w:p w14:paraId="04809075" w14:textId="77777777" w:rsidR="00371B68" w:rsidRPr="007813C9" w:rsidRDefault="00371B68" w:rsidP="007813C9">
            <w:pPr>
              <w:spacing w:after="0" w:line="240" w:lineRule="exact"/>
              <w:rPr>
                <w:rFonts w:cs="Arial"/>
                <w:b/>
                <w:sz w:val="16"/>
                <w:szCs w:val="16"/>
              </w:rPr>
            </w:pPr>
            <w:r w:rsidRPr="007813C9">
              <w:rPr>
                <w:rFonts w:cs="Arial"/>
                <w:sz w:val="16"/>
                <w:szCs w:val="16"/>
              </w:rPr>
              <w:t>Da Nang</w:t>
            </w:r>
          </w:p>
        </w:tc>
        <w:tc>
          <w:tcPr>
            <w:tcW w:w="652" w:type="dxa"/>
            <w:tcBorders>
              <w:left w:val="nil"/>
              <w:right w:val="nil"/>
            </w:tcBorders>
            <w:shd w:val="clear" w:color="auto" w:fill="FFD966" w:themeFill="accent4" w:themeFillTint="99"/>
            <w:vAlign w:val="bottom"/>
          </w:tcPr>
          <w:p w14:paraId="533291D3"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95.0</w:t>
            </w:r>
          </w:p>
        </w:tc>
        <w:tc>
          <w:tcPr>
            <w:tcW w:w="652" w:type="dxa"/>
            <w:tcBorders>
              <w:left w:val="nil"/>
              <w:right w:val="nil"/>
            </w:tcBorders>
            <w:shd w:val="clear" w:color="auto" w:fill="FFD966" w:themeFill="accent4" w:themeFillTint="99"/>
            <w:vAlign w:val="bottom"/>
          </w:tcPr>
          <w:p w14:paraId="561123C4"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97.8</w:t>
            </w:r>
          </w:p>
        </w:tc>
        <w:tc>
          <w:tcPr>
            <w:tcW w:w="652" w:type="dxa"/>
            <w:tcBorders>
              <w:left w:val="nil"/>
              <w:right w:val="nil"/>
            </w:tcBorders>
            <w:shd w:val="clear" w:color="auto" w:fill="FFD966" w:themeFill="accent4" w:themeFillTint="99"/>
            <w:vAlign w:val="bottom"/>
          </w:tcPr>
          <w:p w14:paraId="6A96076B"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99.0</w:t>
            </w:r>
          </w:p>
        </w:tc>
        <w:tc>
          <w:tcPr>
            <w:tcW w:w="652" w:type="dxa"/>
            <w:tcBorders>
              <w:left w:val="nil"/>
              <w:right w:val="nil"/>
            </w:tcBorders>
            <w:shd w:val="clear" w:color="auto" w:fill="FFD966" w:themeFill="accent4" w:themeFillTint="99"/>
            <w:vAlign w:val="bottom"/>
          </w:tcPr>
          <w:p w14:paraId="18A77F52"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99.0</w:t>
            </w:r>
          </w:p>
        </w:tc>
        <w:tc>
          <w:tcPr>
            <w:tcW w:w="652" w:type="dxa"/>
            <w:tcBorders>
              <w:left w:val="nil"/>
              <w:right w:val="nil"/>
            </w:tcBorders>
            <w:shd w:val="clear" w:color="auto" w:fill="FFD966" w:themeFill="accent4" w:themeFillTint="99"/>
            <w:vAlign w:val="bottom"/>
          </w:tcPr>
          <w:p w14:paraId="6CCC3265"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100.0</w:t>
            </w:r>
          </w:p>
        </w:tc>
        <w:tc>
          <w:tcPr>
            <w:tcW w:w="284" w:type="dxa"/>
            <w:tcBorders>
              <w:left w:val="nil"/>
              <w:right w:val="nil"/>
            </w:tcBorders>
            <w:shd w:val="clear" w:color="auto" w:fill="auto"/>
          </w:tcPr>
          <w:p w14:paraId="70B64313" w14:textId="77777777" w:rsidR="00371B68" w:rsidRPr="007813C9" w:rsidRDefault="00371B68" w:rsidP="007813C9">
            <w:pPr>
              <w:spacing w:after="0" w:line="240" w:lineRule="exact"/>
              <w:rPr>
                <w:rFonts w:cs="Arial"/>
                <w:bCs/>
                <w:sz w:val="16"/>
                <w:szCs w:val="16"/>
              </w:rPr>
            </w:pPr>
          </w:p>
        </w:tc>
        <w:tc>
          <w:tcPr>
            <w:tcW w:w="1417" w:type="dxa"/>
            <w:tcBorders>
              <w:left w:val="nil"/>
              <w:right w:val="nil"/>
            </w:tcBorders>
            <w:shd w:val="clear" w:color="auto" w:fill="auto"/>
            <w:vAlign w:val="bottom"/>
          </w:tcPr>
          <w:p w14:paraId="1B382FCF" w14:textId="77777777" w:rsidR="00371B68" w:rsidRPr="007813C9" w:rsidRDefault="00371B68" w:rsidP="007813C9">
            <w:pPr>
              <w:spacing w:after="0" w:line="240" w:lineRule="exact"/>
              <w:rPr>
                <w:rFonts w:cs="Arial"/>
                <w:sz w:val="16"/>
                <w:szCs w:val="16"/>
              </w:rPr>
            </w:pPr>
          </w:p>
        </w:tc>
        <w:tc>
          <w:tcPr>
            <w:tcW w:w="651" w:type="dxa"/>
            <w:tcBorders>
              <w:left w:val="nil"/>
              <w:right w:val="nil"/>
            </w:tcBorders>
            <w:shd w:val="clear" w:color="auto" w:fill="auto"/>
            <w:vAlign w:val="bottom"/>
          </w:tcPr>
          <w:p w14:paraId="558ECE12"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2847961"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0F316D36"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76376477"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6161DBE" w14:textId="77777777" w:rsidR="00371B68" w:rsidRPr="007813C9" w:rsidRDefault="00371B68" w:rsidP="007813C9">
            <w:pPr>
              <w:spacing w:after="0" w:line="240" w:lineRule="exact"/>
              <w:jc w:val="right"/>
              <w:rPr>
                <w:rFonts w:cs="Arial"/>
                <w:color w:val="000000"/>
                <w:sz w:val="16"/>
                <w:szCs w:val="16"/>
              </w:rPr>
            </w:pPr>
          </w:p>
        </w:tc>
      </w:tr>
      <w:tr w:rsidR="00371B68" w:rsidRPr="006379F8" w14:paraId="5B5B0627" w14:textId="77777777" w:rsidTr="001D4853">
        <w:trPr>
          <w:trHeight w:val="20"/>
        </w:trPr>
        <w:tc>
          <w:tcPr>
            <w:tcW w:w="1418" w:type="dxa"/>
            <w:tcBorders>
              <w:left w:val="nil"/>
              <w:right w:val="nil"/>
            </w:tcBorders>
            <w:shd w:val="clear" w:color="auto" w:fill="auto"/>
            <w:noWrap/>
            <w:vAlign w:val="bottom"/>
          </w:tcPr>
          <w:p w14:paraId="1BBD60F5" w14:textId="77777777" w:rsidR="00371B68" w:rsidRPr="007813C9" w:rsidRDefault="00371B68" w:rsidP="007813C9">
            <w:pPr>
              <w:spacing w:after="0" w:line="240" w:lineRule="exact"/>
              <w:rPr>
                <w:rFonts w:cs="Arial"/>
                <w:b/>
                <w:sz w:val="16"/>
                <w:szCs w:val="16"/>
              </w:rPr>
            </w:pPr>
            <w:r w:rsidRPr="007813C9">
              <w:rPr>
                <w:rFonts w:cs="Arial"/>
                <w:sz w:val="16"/>
                <w:szCs w:val="16"/>
              </w:rPr>
              <w:t>Quang Nam</w:t>
            </w:r>
          </w:p>
        </w:tc>
        <w:tc>
          <w:tcPr>
            <w:tcW w:w="652" w:type="dxa"/>
            <w:tcBorders>
              <w:left w:val="nil"/>
              <w:right w:val="nil"/>
            </w:tcBorders>
            <w:shd w:val="clear" w:color="auto" w:fill="auto"/>
            <w:vAlign w:val="bottom"/>
          </w:tcPr>
          <w:p w14:paraId="4B3D4D07"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75.0</w:t>
            </w:r>
          </w:p>
        </w:tc>
        <w:tc>
          <w:tcPr>
            <w:tcW w:w="652" w:type="dxa"/>
            <w:tcBorders>
              <w:left w:val="nil"/>
              <w:right w:val="nil"/>
            </w:tcBorders>
            <w:shd w:val="clear" w:color="auto" w:fill="auto"/>
            <w:vAlign w:val="bottom"/>
          </w:tcPr>
          <w:p w14:paraId="09C0DDF6"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75.7</w:t>
            </w:r>
          </w:p>
        </w:tc>
        <w:tc>
          <w:tcPr>
            <w:tcW w:w="652" w:type="dxa"/>
            <w:tcBorders>
              <w:left w:val="nil"/>
              <w:right w:val="nil"/>
            </w:tcBorders>
            <w:shd w:val="clear" w:color="auto" w:fill="auto"/>
            <w:vAlign w:val="bottom"/>
          </w:tcPr>
          <w:p w14:paraId="470FE6BB"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79.4</w:t>
            </w:r>
          </w:p>
        </w:tc>
        <w:tc>
          <w:tcPr>
            <w:tcW w:w="652" w:type="dxa"/>
            <w:tcBorders>
              <w:left w:val="nil"/>
              <w:right w:val="nil"/>
            </w:tcBorders>
            <w:shd w:val="clear" w:color="auto" w:fill="auto"/>
            <w:vAlign w:val="bottom"/>
          </w:tcPr>
          <w:p w14:paraId="48136EE5"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80.0</w:t>
            </w:r>
          </w:p>
        </w:tc>
        <w:tc>
          <w:tcPr>
            <w:tcW w:w="652" w:type="dxa"/>
            <w:tcBorders>
              <w:left w:val="nil"/>
              <w:right w:val="nil"/>
            </w:tcBorders>
            <w:shd w:val="clear" w:color="auto" w:fill="auto"/>
            <w:vAlign w:val="bottom"/>
          </w:tcPr>
          <w:p w14:paraId="2C9234AA"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81.0</w:t>
            </w:r>
          </w:p>
        </w:tc>
        <w:tc>
          <w:tcPr>
            <w:tcW w:w="284" w:type="dxa"/>
            <w:tcBorders>
              <w:left w:val="nil"/>
              <w:right w:val="nil"/>
            </w:tcBorders>
            <w:shd w:val="clear" w:color="auto" w:fill="auto"/>
          </w:tcPr>
          <w:p w14:paraId="7FFB1FB1" w14:textId="77777777" w:rsidR="00371B68" w:rsidRPr="007813C9" w:rsidRDefault="00371B68" w:rsidP="007813C9">
            <w:pPr>
              <w:spacing w:after="0" w:line="240" w:lineRule="exact"/>
              <w:rPr>
                <w:rFonts w:cs="Arial"/>
                <w:bCs/>
                <w:sz w:val="16"/>
                <w:szCs w:val="16"/>
              </w:rPr>
            </w:pPr>
          </w:p>
        </w:tc>
        <w:tc>
          <w:tcPr>
            <w:tcW w:w="1417" w:type="dxa"/>
            <w:tcBorders>
              <w:left w:val="nil"/>
              <w:right w:val="nil"/>
            </w:tcBorders>
            <w:shd w:val="clear" w:color="auto" w:fill="auto"/>
            <w:vAlign w:val="bottom"/>
          </w:tcPr>
          <w:p w14:paraId="5FFBC382" w14:textId="77777777" w:rsidR="00371B68" w:rsidRPr="007813C9" w:rsidRDefault="00371B68" w:rsidP="007813C9">
            <w:pPr>
              <w:spacing w:after="0" w:line="240" w:lineRule="exact"/>
              <w:rPr>
                <w:rFonts w:cs="Arial"/>
                <w:sz w:val="16"/>
                <w:szCs w:val="16"/>
              </w:rPr>
            </w:pPr>
          </w:p>
        </w:tc>
        <w:tc>
          <w:tcPr>
            <w:tcW w:w="651" w:type="dxa"/>
            <w:tcBorders>
              <w:left w:val="nil"/>
              <w:right w:val="nil"/>
            </w:tcBorders>
            <w:shd w:val="clear" w:color="auto" w:fill="auto"/>
            <w:vAlign w:val="bottom"/>
          </w:tcPr>
          <w:p w14:paraId="588835F4"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7C8AC8C6"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73454CC9"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49FBAC6"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3ECD0C3B" w14:textId="77777777" w:rsidR="00371B68" w:rsidRPr="007813C9" w:rsidRDefault="00371B68" w:rsidP="007813C9">
            <w:pPr>
              <w:spacing w:after="0" w:line="240" w:lineRule="exact"/>
              <w:jc w:val="right"/>
              <w:rPr>
                <w:rFonts w:cs="Arial"/>
                <w:color w:val="000000"/>
                <w:sz w:val="16"/>
                <w:szCs w:val="16"/>
              </w:rPr>
            </w:pPr>
          </w:p>
        </w:tc>
      </w:tr>
      <w:tr w:rsidR="00371B68" w:rsidRPr="006379F8" w14:paraId="44FC2F26" w14:textId="77777777" w:rsidTr="001D4853">
        <w:trPr>
          <w:trHeight w:val="20"/>
        </w:trPr>
        <w:tc>
          <w:tcPr>
            <w:tcW w:w="1418" w:type="dxa"/>
            <w:tcBorders>
              <w:left w:val="nil"/>
              <w:right w:val="nil"/>
            </w:tcBorders>
            <w:shd w:val="clear" w:color="auto" w:fill="auto"/>
            <w:noWrap/>
            <w:vAlign w:val="bottom"/>
          </w:tcPr>
          <w:p w14:paraId="4E07F463" w14:textId="77777777" w:rsidR="00371B68" w:rsidRPr="007813C9" w:rsidRDefault="00371B68" w:rsidP="007813C9">
            <w:pPr>
              <w:spacing w:after="0" w:line="240" w:lineRule="exact"/>
              <w:rPr>
                <w:rFonts w:cs="Arial"/>
                <w:b/>
                <w:sz w:val="16"/>
                <w:szCs w:val="16"/>
              </w:rPr>
            </w:pPr>
            <w:r w:rsidRPr="007813C9">
              <w:rPr>
                <w:rFonts w:cs="Arial"/>
                <w:sz w:val="16"/>
                <w:szCs w:val="16"/>
              </w:rPr>
              <w:t>Quang Ngai</w:t>
            </w:r>
          </w:p>
        </w:tc>
        <w:tc>
          <w:tcPr>
            <w:tcW w:w="652" w:type="dxa"/>
            <w:tcBorders>
              <w:left w:val="nil"/>
              <w:right w:val="nil"/>
            </w:tcBorders>
            <w:shd w:val="clear" w:color="auto" w:fill="auto"/>
            <w:vAlign w:val="bottom"/>
          </w:tcPr>
          <w:p w14:paraId="22375B39"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82.0</w:t>
            </w:r>
          </w:p>
        </w:tc>
        <w:tc>
          <w:tcPr>
            <w:tcW w:w="652" w:type="dxa"/>
            <w:tcBorders>
              <w:left w:val="nil"/>
              <w:right w:val="nil"/>
            </w:tcBorders>
            <w:shd w:val="clear" w:color="auto" w:fill="auto"/>
            <w:vAlign w:val="bottom"/>
          </w:tcPr>
          <w:p w14:paraId="40B36AB4"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87.4</w:t>
            </w:r>
          </w:p>
        </w:tc>
        <w:tc>
          <w:tcPr>
            <w:tcW w:w="652" w:type="dxa"/>
            <w:tcBorders>
              <w:left w:val="nil"/>
              <w:right w:val="nil"/>
            </w:tcBorders>
            <w:shd w:val="clear" w:color="auto" w:fill="auto"/>
            <w:vAlign w:val="bottom"/>
          </w:tcPr>
          <w:p w14:paraId="3E1162CB"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89.3</w:t>
            </w:r>
          </w:p>
        </w:tc>
        <w:tc>
          <w:tcPr>
            <w:tcW w:w="652" w:type="dxa"/>
            <w:tcBorders>
              <w:left w:val="nil"/>
              <w:right w:val="nil"/>
            </w:tcBorders>
            <w:shd w:val="clear" w:color="auto" w:fill="auto"/>
            <w:vAlign w:val="bottom"/>
          </w:tcPr>
          <w:p w14:paraId="3C07D2B3"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94.5</w:t>
            </w:r>
          </w:p>
        </w:tc>
        <w:tc>
          <w:tcPr>
            <w:tcW w:w="652" w:type="dxa"/>
            <w:tcBorders>
              <w:left w:val="nil"/>
              <w:right w:val="nil"/>
            </w:tcBorders>
            <w:shd w:val="clear" w:color="auto" w:fill="auto"/>
            <w:vAlign w:val="bottom"/>
          </w:tcPr>
          <w:p w14:paraId="132AE569"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89.0</w:t>
            </w:r>
          </w:p>
        </w:tc>
        <w:tc>
          <w:tcPr>
            <w:tcW w:w="284" w:type="dxa"/>
            <w:tcBorders>
              <w:left w:val="nil"/>
              <w:right w:val="nil"/>
            </w:tcBorders>
            <w:shd w:val="clear" w:color="auto" w:fill="auto"/>
          </w:tcPr>
          <w:p w14:paraId="6FAFB273" w14:textId="77777777" w:rsidR="00371B68" w:rsidRPr="007813C9" w:rsidRDefault="00371B68" w:rsidP="007813C9">
            <w:pPr>
              <w:spacing w:after="0" w:line="240" w:lineRule="exact"/>
              <w:rPr>
                <w:rFonts w:cs="Arial"/>
                <w:bCs/>
                <w:sz w:val="16"/>
                <w:szCs w:val="16"/>
              </w:rPr>
            </w:pPr>
          </w:p>
        </w:tc>
        <w:tc>
          <w:tcPr>
            <w:tcW w:w="1417" w:type="dxa"/>
            <w:tcBorders>
              <w:left w:val="nil"/>
              <w:right w:val="nil"/>
            </w:tcBorders>
            <w:shd w:val="clear" w:color="auto" w:fill="auto"/>
            <w:vAlign w:val="bottom"/>
          </w:tcPr>
          <w:p w14:paraId="425DE6A7" w14:textId="77777777" w:rsidR="00371B68" w:rsidRPr="007813C9" w:rsidRDefault="00371B68" w:rsidP="007813C9">
            <w:pPr>
              <w:spacing w:after="0" w:line="240" w:lineRule="exact"/>
              <w:rPr>
                <w:rFonts w:cs="Arial"/>
                <w:sz w:val="16"/>
                <w:szCs w:val="16"/>
              </w:rPr>
            </w:pPr>
          </w:p>
        </w:tc>
        <w:tc>
          <w:tcPr>
            <w:tcW w:w="651" w:type="dxa"/>
            <w:tcBorders>
              <w:left w:val="nil"/>
              <w:right w:val="nil"/>
            </w:tcBorders>
            <w:shd w:val="clear" w:color="auto" w:fill="auto"/>
            <w:vAlign w:val="bottom"/>
          </w:tcPr>
          <w:p w14:paraId="27667EB1"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221726F7"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D3EA353"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70C9FF1"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5A608C88" w14:textId="77777777" w:rsidR="00371B68" w:rsidRPr="007813C9" w:rsidRDefault="00371B68" w:rsidP="007813C9">
            <w:pPr>
              <w:spacing w:after="0" w:line="240" w:lineRule="exact"/>
              <w:jc w:val="right"/>
              <w:rPr>
                <w:rFonts w:cs="Arial"/>
                <w:color w:val="000000"/>
                <w:sz w:val="16"/>
                <w:szCs w:val="16"/>
              </w:rPr>
            </w:pPr>
          </w:p>
        </w:tc>
      </w:tr>
      <w:tr w:rsidR="00371B68" w:rsidRPr="006379F8" w14:paraId="3A40C90E" w14:textId="77777777" w:rsidTr="001D4853">
        <w:trPr>
          <w:trHeight w:val="20"/>
        </w:trPr>
        <w:tc>
          <w:tcPr>
            <w:tcW w:w="1418" w:type="dxa"/>
            <w:tcBorders>
              <w:left w:val="nil"/>
              <w:right w:val="nil"/>
            </w:tcBorders>
            <w:shd w:val="clear" w:color="auto" w:fill="auto"/>
            <w:noWrap/>
            <w:vAlign w:val="bottom"/>
          </w:tcPr>
          <w:p w14:paraId="19A9944E" w14:textId="77777777" w:rsidR="00371B68" w:rsidRPr="007813C9" w:rsidRDefault="00371B68" w:rsidP="007813C9">
            <w:pPr>
              <w:spacing w:after="0" w:line="240" w:lineRule="exact"/>
              <w:rPr>
                <w:rFonts w:cs="Arial"/>
                <w:b/>
                <w:sz w:val="16"/>
                <w:szCs w:val="16"/>
              </w:rPr>
            </w:pPr>
            <w:r w:rsidRPr="007813C9">
              <w:rPr>
                <w:rFonts w:cs="Arial"/>
                <w:sz w:val="16"/>
                <w:szCs w:val="16"/>
              </w:rPr>
              <w:t>Binh Dinh</w:t>
            </w:r>
          </w:p>
        </w:tc>
        <w:tc>
          <w:tcPr>
            <w:tcW w:w="652" w:type="dxa"/>
            <w:tcBorders>
              <w:left w:val="nil"/>
              <w:right w:val="nil"/>
            </w:tcBorders>
            <w:shd w:val="clear" w:color="auto" w:fill="auto"/>
            <w:vAlign w:val="bottom"/>
          </w:tcPr>
          <w:p w14:paraId="19AB4376"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82.0</w:t>
            </w:r>
          </w:p>
        </w:tc>
        <w:tc>
          <w:tcPr>
            <w:tcW w:w="652" w:type="dxa"/>
            <w:tcBorders>
              <w:left w:val="nil"/>
              <w:right w:val="nil"/>
            </w:tcBorders>
            <w:shd w:val="clear" w:color="auto" w:fill="auto"/>
            <w:vAlign w:val="bottom"/>
          </w:tcPr>
          <w:p w14:paraId="5A47D883"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82.2</w:t>
            </w:r>
          </w:p>
        </w:tc>
        <w:tc>
          <w:tcPr>
            <w:tcW w:w="652" w:type="dxa"/>
            <w:tcBorders>
              <w:left w:val="nil"/>
              <w:right w:val="nil"/>
            </w:tcBorders>
            <w:shd w:val="clear" w:color="auto" w:fill="auto"/>
            <w:vAlign w:val="bottom"/>
          </w:tcPr>
          <w:p w14:paraId="114A00D8"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83.4</w:t>
            </w:r>
          </w:p>
        </w:tc>
        <w:tc>
          <w:tcPr>
            <w:tcW w:w="652" w:type="dxa"/>
            <w:tcBorders>
              <w:left w:val="nil"/>
              <w:right w:val="nil"/>
            </w:tcBorders>
            <w:shd w:val="clear" w:color="auto" w:fill="auto"/>
            <w:vAlign w:val="bottom"/>
          </w:tcPr>
          <w:p w14:paraId="5F0F1D7B"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84.0</w:t>
            </w:r>
          </w:p>
        </w:tc>
        <w:tc>
          <w:tcPr>
            <w:tcW w:w="652" w:type="dxa"/>
            <w:tcBorders>
              <w:left w:val="nil"/>
              <w:right w:val="nil"/>
            </w:tcBorders>
            <w:shd w:val="clear" w:color="auto" w:fill="auto"/>
            <w:vAlign w:val="bottom"/>
          </w:tcPr>
          <w:p w14:paraId="61EAEEAB"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85.0</w:t>
            </w:r>
          </w:p>
        </w:tc>
        <w:tc>
          <w:tcPr>
            <w:tcW w:w="284" w:type="dxa"/>
            <w:tcBorders>
              <w:left w:val="nil"/>
              <w:right w:val="nil"/>
            </w:tcBorders>
            <w:shd w:val="clear" w:color="auto" w:fill="auto"/>
          </w:tcPr>
          <w:p w14:paraId="0CD3010C" w14:textId="77777777" w:rsidR="00371B68" w:rsidRPr="007813C9" w:rsidRDefault="00371B68" w:rsidP="007813C9">
            <w:pPr>
              <w:spacing w:after="0" w:line="240" w:lineRule="exact"/>
              <w:rPr>
                <w:rFonts w:cs="Arial"/>
                <w:bCs/>
                <w:sz w:val="16"/>
                <w:szCs w:val="16"/>
              </w:rPr>
            </w:pPr>
          </w:p>
        </w:tc>
        <w:tc>
          <w:tcPr>
            <w:tcW w:w="1417" w:type="dxa"/>
            <w:tcBorders>
              <w:left w:val="nil"/>
              <w:right w:val="nil"/>
            </w:tcBorders>
            <w:shd w:val="clear" w:color="auto" w:fill="auto"/>
            <w:vAlign w:val="bottom"/>
          </w:tcPr>
          <w:p w14:paraId="15DBE48E" w14:textId="77777777" w:rsidR="00371B68" w:rsidRPr="007813C9" w:rsidRDefault="00371B68" w:rsidP="007813C9">
            <w:pPr>
              <w:spacing w:after="0" w:line="240" w:lineRule="exact"/>
              <w:rPr>
                <w:rFonts w:cs="Arial"/>
                <w:sz w:val="16"/>
                <w:szCs w:val="16"/>
              </w:rPr>
            </w:pPr>
          </w:p>
        </w:tc>
        <w:tc>
          <w:tcPr>
            <w:tcW w:w="651" w:type="dxa"/>
            <w:tcBorders>
              <w:left w:val="nil"/>
              <w:right w:val="nil"/>
            </w:tcBorders>
            <w:shd w:val="clear" w:color="auto" w:fill="auto"/>
            <w:vAlign w:val="bottom"/>
          </w:tcPr>
          <w:p w14:paraId="2FDBE218"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217D89A3"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81600AA"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2F245A6B"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20AD7A7D" w14:textId="77777777" w:rsidR="00371B68" w:rsidRPr="007813C9" w:rsidRDefault="00371B68" w:rsidP="007813C9">
            <w:pPr>
              <w:spacing w:after="0" w:line="240" w:lineRule="exact"/>
              <w:jc w:val="right"/>
              <w:rPr>
                <w:rFonts w:cs="Arial"/>
                <w:color w:val="000000"/>
                <w:sz w:val="16"/>
                <w:szCs w:val="16"/>
              </w:rPr>
            </w:pPr>
          </w:p>
        </w:tc>
      </w:tr>
      <w:tr w:rsidR="00371B68" w:rsidRPr="006379F8" w14:paraId="07BCB510" w14:textId="77777777" w:rsidTr="001D4853">
        <w:trPr>
          <w:trHeight w:val="20"/>
        </w:trPr>
        <w:tc>
          <w:tcPr>
            <w:tcW w:w="1418" w:type="dxa"/>
            <w:tcBorders>
              <w:left w:val="nil"/>
              <w:right w:val="nil"/>
            </w:tcBorders>
            <w:shd w:val="clear" w:color="auto" w:fill="auto"/>
            <w:noWrap/>
            <w:vAlign w:val="bottom"/>
          </w:tcPr>
          <w:p w14:paraId="626DE80A" w14:textId="77777777" w:rsidR="00371B68" w:rsidRPr="007813C9" w:rsidRDefault="00371B68" w:rsidP="007813C9">
            <w:pPr>
              <w:spacing w:after="0" w:line="240" w:lineRule="exact"/>
              <w:rPr>
                <w:rFonts w:cs="Arial"/>
                <w:b/>
                <w:sz w:val="16"/>
                <w:szCs w:val="16"/>
              </w:rPr>
            </w:pPr>
            <w:r w:rsidRPr="007813C9">
              <w:rPr>
                <w:rFonts w:cs="Arial"/>
                <w:sz w:val="16"/>
                <w:szCs w:val="16"/>
              </w:rPr>
              <w:t>Phu Yen</w:t>
            </w:r>
          </w:p>
        </w:tc>
        <w:tc>
          <w:tcPr>
            <w:tcW w:w="652" w:type="dxa"/>
            <w:tcBorders>
              <w:left w:val="nil"/>
              <w:right w:val="nil"/>
            </w:tcBorders>
            <w:shd w:val="clear" w:color="auto" w:fill="auto"/>
            <w:vAlign w:val="bottom"/>
          </w:tcPr>
          <w:p w14:paraId="2D6BAC30"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76.0</w:t>
            </w:r>
          </w:p>
        </w:tc>
        <w:tc>
          <w:tcPr>
            <w:tcW w:w="652" w:type="dxa"/>
            <w:tcBorders>
              <w:left w:val="nil"/>
              <w:right w:val="nil"/>
            </w:tcBorders>
            <w:shd w:val="clear" w:color="auto" w:fill="auto"/>
            <w:vAlign w:val="bottom"/>
          </w:tcPr>
          <w:p w14:paraId="16B97E23"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80.8</w:t>
            </w:r>
          </w:p>
        </w:tc>
        <w:tc>
          <w:tcPr>
            <w:tcW w:w="652" w:type="dxa"/>
            <w:tcBorders>
              <w:left w:val="nil"/>
              <w:right w:val="nil"/>
            </w:tcBorders>
            <w:shd w:val="clear" w:color="auto" w:fill="auto"/>
            <w:vAlign w:val="bottom"/>
          </w:tcPr>
          <w:p w14:paraId="6528D03E"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84.4</w:t>
            </w:r>
          </w:p>
        </w:tc>
        <w:tc>
          <w:tcPr>
            <w:tcW w:w="652" w:type="dxa"/>
            <w:tcBorders>
              <w:left w:val="nil"/>
              <w:right w:val="nil"/>
            </w:tcBorders>
            <w:shd w:val="clear" w:color="auto" w:fill="auto"/>
            <w:vAlign w:val="bottom"/>
          </w:tcPr>
          <w:p w14:paraId="69C9B7F5"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84.4</w:t>
            </w:r>
          </w:p>
        </w:tc>
        <w:tc>
          <w:tcPr>
            <w:tcW w:w="652" w:type="dxa"/>
            <w:tcBorders>
              <w:left w:val="nil"/>
              <w:right w:val="nil"/>
            </w:tcBorders>
            <w:shd w:val="clear" w:color="auto" w:fill="auto"/>
            <w:vAlign w:val="bottom"/>
          </w:tcPr>
          <w:p w14:paraId="7AA31F3F"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85.0</w:t>
            </w:r>
          </w:p>
        </w:tc>
        <w:tc>
          <w:tcPr>
            <w:tcW w:w="284" w:type="dxa"/>
            <w:tcBorders>
              <w:left w:val="nil"/>
              <w:right w:val="nil"/>
            </w:tcBorders>
            <w:shd w:val="clear" w:color="auto" w:fill="auto"/>
          </w:tcPr>
          <w:p w14:paraId="5EF2ADA5" w14:textId="77777777" w:rsidR="00371B68" w:rsidRPr="007813C9" w:rsidRDefault="00371B68" w:rsidP="007813C9">
            <w:pPr>
              <w:spacing w:after="0" w:line="240" w:lineRule="exact"/>
              <w:rPr>
                <w:rFonts w:cs="Arial"/>
                <w:bCs/>
                <w:sz w:val="16"/>
                <w:szCs w:val="16"/>
              </w:rPr>
            </w:pPr>
          </w:p>
        </w:tc>
        <w:tc>
          <w:tcPr>
            <w:tcW w:w="1417" w:type="dxa"/>
            <w:tcBorders>
              <w:left w:val="nil"/>
              <w:right w:val="nil"/>
            </w:tcBorders>
            <w:shd w:val="clear" w:color="auto" w:fill="auto"/>
            <w:vAlign w:val="bottom"/>
          </w:tcPr>
          <w:p w14:paraId="1EFC733A" w14:textId="77777777" w:rsidR="00371B68" w:rsidRPr="007813C9" w:rsidRDefault="00371B68" w:rsidP="007813C9">
            <w:pPr>
              <w:spacing w:after="0" w:line="240" w:lineRule="exact"/>
              <w:rPr>
                <w:rFonts w:cs="Arial"/>
                <w:sz w:val="16"/>
                <w:szCs w:val="16"/>
              </w:rPr>
            </w:pPr>
          </w:p>
        </w:tc>
        <w:tc>
          <w:tcPr>
            <w:tcW w:w="651" w:type="dxa"/>
            <w:tcBorders>
              <w:left w:val="nil"/>
              <w:right w:val="nil"/>
            </w:tcBorders>
            <w:shd w:val="clear" w:color="auto" w:fill="auto"/>
            <w:vAlign w:val="bottom"/>
          </w:tcPr>
          <w:p w14:paraId="55DD3B34"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23353081"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A928CF2"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7335EFB6"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773A041D" w14:textId="77777777" w:rsidR="00371B68" w:rsidRPr="007813C9" w:rsidRDefault="00371B68" w:rsidP="007813C9">
            <w:pPr>
              <w:spacing w:after="0" w:line="240" w:lineRule="exact"/>
              <w:jc w:val="right"/>
              <w:rPr>
                <w:rFonts w:cs="Arial"/>
                <w:color w:val="000000"/>
                <w:sz w:val="16"/>
                <w:szCs w:val="16"/>
              </w:rPr>
            </w:pPr>
          </w:p>
        </w:tc>
      </w:tr>
      <w:tr w:rsidR="00371B68" w:rsidRPr="006379F8" w14:paraId="73A588EB" w14:textId="77777777" w:rsidTr="001D4853">
        <w:trPr>
          <w:trHeight w:val="20"/>
        </w:trPr>
        <w:tc>
          <w:tcPr>
            <w:tcW w:w="1418" w:type="dxa"/>
            <w:tcBorders>
              <w:left w:val="nil"/>
              <w:right w:val="nil"/>
            </w:tcBorders>
            <w:shd w:val="clear" w:color="auto" w:fill="auto"/>
            <w:noWrap/>
            <w:vAlign w:val="bottom"/>
          </w:tcPr>
          <w:p w14:paraId="6D7AE945" w14:textId="77777777" w:rsidR="00371B68" w:rsidRPr="007813C9" w:rsidRDefault="00371B68" w:rsidP="007813C9">
            <w:pPr>
              <w:spacing w:after="0" w:line="240" w:lineRule="exact"/>
              <w:rPr>
                <w:rFonts w:cs="Arial"/>
                <w:b/>
                <w:sz w:val="16"/>
                <w:szCs w:val="16"/>
              </w:rPr>
            </w:pPr>
            <w:r w:rsidRPr="007813C9">
              <w:rPr>
                <w:rFonts w:cs="Arial"/>
                <w:sz w:val="16"/>
                <w:szCs w:val="16"/>
              </w:rPr>
              <w:t>Khanh Hoa</w:t>
            </w:r>
          </w:p>
        </w:tc>
        <w:tc>
          <w:tcPr>
            <w:tcW w:w="652" w:type="dxa"/>
            <w:tcBorders>
              <w:left w:val="nil"/>
              <w:right w:val="nil"/>
            </w:tcBorders>
            <w:shd w:val="clear" w:color="auto" w:fill="auto"/>
            <w:vAlign w:val="bottom"/>
          </w:tcPr>
          <w:p w14:paraId="1F5400B1"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87.7</w:t>
            </w:r>
          </w:p>
        </w:tc>
        <w:tc>
          <w:tcPr>
            <w:tcW w:w="652" w:type="dxa"/>
            <w:tcBorders>
              <w:left w:val="nil"/>
              <w:right w:val="nil"/>
            </w:tcBorders>
            <w:shd w:val="clear" w:color="auto" w:fill="auto"/>
            <w:vAlign w:val="bottom"/>
          </w:tcPr>
          <w:p w14:paraId="74AB4D41"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87.7</w:t>
            </w:r>
          </w:p>
        </w:tc>
        <w:tc>
          <w:tcPr>
            <w:tcW w:w="652" w:type="dxa"/>
            <w:tcBorders>
              <w:left w:val="nil"/>
              <w:right w:val="nil"/>
            </w:tcBorders>
            <w:shd w:val="clear" w:color="auto" w:fill="auto"/>
            <w:vAlign w:val="bottom"/>
          </w:tcPr>
          <w:p w14:paraId="6ABFB756"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89.3</w:t>
            </w:r>
          </w:p>
        </w:tc>
        <w:tc>
          <w:tcPr>
            <w:tcW w:w="652" w:type="dxa"/>
            <w:tcBorders>
              <w:left w:val="nil"/>
              <w:right w:val="nil"/>
            </w:tcBorders>
            <w:shd w:val="clear" w:color="auto" w:fill="auto"/>
            <w:vAlign w:val="bottom"/>
          </w:tcPr>
          <w:p w14:paraId="57E960D7"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89.3</w:t>
            </w:r>
          </w:p>
        </w:tc>
        <w:tc>
          <w:tcPr>
            <w:tcW w:w="652" w:type="dxa"/>
            <w:tcBorders>
              <w:left w:val="nil"/>
              <w:right w:val="nil"/>
            </w:tcBorders>
            <w:shd w:val="clear" w:color="auto" w:fill="auto"/>
            <w:vAlign w:val="bottom"/>
          </w:tcPr>
          <w:p w14:paraId="2F3508F3"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90.0</w:t>
            </w:r>
          </w:p>
        </w:tc>
        <w:tc>
          <w:tcPr>
            <w:tcW w:w="284" w:type="dxa"/>
            <w:tcBorders>
              <w:left w:val="nil"/>
              <w:right w:val="nil"/>
            </w:tcBorders>
            <w:shd w:val="clear" w:color="auto" w:fill="auto"/>
          </w:tcPr>
          <w:p w14:paraId="20A51AE3" w14:textId="77777777" w:rsidR="00371B68" w:rsidRPr="007813C9" w:rsidRDefault="00371B68" w:rsidP="007813C9">
            <w:pPr>
              <w:spacing w:after="0" w:line="240" w:lineRule="exact"/>
              <w:rPr>
                <w:rFonts w:cs="Arial"/>
                <w:bCs/>
                <w:sz w:val="16"/>
                <w:szCs w:val="16"/>
              </w:rPr>
            </w:pPr>
          </w:p>
        </w:tc>
        <w:tc>
          <w:tcPr>
            <w:tcW w:w="1417" w:type="dxa"/>
            <w:tcBorders>
              <w:left w:val="nil"/>
              <w:right w:val="nil"/>
            </w:tcBorders>
            <w:shd w:val="clear" w:color="auto" w:fill="auto"/>
            <w:vAlign w:val="bottom"/>
          </w:tcPr>
          <w:p w14:paraId="79052A50" w14:textId="77777777" w:rsidR="00371B68" w:rsidRPr="007813C9" w:rsidRDefault="00371B68" w:rsidP="007813C9">
            <w:pPr>
              <w:spacing w:after="0" w:line="240" w:lineRule="exact"/>
              <w:rPr>
                <w:rFonts w:cs="Arial"/>
                <w:sz w:val="16"/>
                <w:szCs w:val="16"/>
              </w:rPr>
            </w:pPr>
          </w:p>
        </w:tc>
        <w:tc>
          <w:tcPr>
            <w:tcW w:w="651" w:type="dxa"/>
            <w:tcBorders>
              <w:left w:val="nil"/>
              <w:right w:val="nil"/>
            </w:tcBorders>
            <w:shd w:val="clear" w:color="auto" w:fill="auto"/>
            <w:vAlign w:val="bottom"/>
          </w:tcPr>
          <w:p w14:paraId="56353393"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520879A0"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2A2EC631"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5F762230"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520A63DA" w14:textId="77777777" w:rsidR="00371B68" w:rsidRPr="007813C9" w:rsidRDefault="00371B68" w:rsidP="007813C9">
            <w:pPr>
              <w:spacing w:after="0" w:line="240" w:lineRule="exact"/>
              <w:jc w:val="right"/>
              <w:rPr>
                <w:rFonts w:cs="Arial"/>
                <w:color w:val="000000"/>
                <w:sz w:val="16"/>
                <w:szCs w:val="16"/>
              </w:rPr>
            </w:pPr>
          </w:p>
        </w:tc>
      </w:tr>
      <w:tr w:rsidR="00371B68" w:rsidRPr="006379F8" w14:paraId="65E97B8B" w14:textId="77777777" w:rsidTr="001D4853">
        <w:trPr>
          <w:trHeight w:val="20"/>
        </w:trPr>
        <w:tc>
          <w:tcPr>
            <w:tcW w:w="1418" w:type="dxa"/>
            <w:tcBorders>
              <w:left w:val="nil"/>
              <w:right w:val="nil"/>
            </w:tcBorders>
            <w:shd w:val="clear" w:color="auto" w:fill="auto"/>
            <w:noWrap/>
            <w:vAlign w:val="bottom"/>
          </w:tcPr>
          <w:p w14:paraId="3082A0B3" w14:textId="77777777" w:rsidR="00371B68" w:rsidRPr="007813C9" w:rsidRDefault="00371B68" w:rsidP="007813C9">
            <w:pPr>
              <w:spacing w:after="0" w:line="240" w:lineRule="exact"/>
              <w:rPr>
                <w:rFonts w:cs="Arial"/>
                <w:b/>
                <w:sz w:val="16"/>
                <w:szCs w:val="16"/>
              </w:rPr>
            </w:pPr>
            <w:r w:rsidRPr="007813C9">
              <w:rPr>
                <w:rFonts w:cs="Arial"/>
                <w:sz w:val="16"/>
                <w:szCs w:val="16"/>
              </w:rPr>
              <w:t>Ninh Thuan</w:t>
            </w:r>
          </w:p>
        </w:tc>
        <w:tc>
          <w:tcPr>
            <w:tcW w:w="652" w:type="dxa"/>
            <w:tcBorders>
              <w:left w:val="nil"/>
              <w:right w:val="nil"/>
            </w:tcBorders>
            <w:shd w:val="clear" w:color="auto" w:fill="auto"/>
            <w:vAlign w:val="bottom"/>
          </w:tcPr>
          <w:p w14:paraId="1E5BBA49"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94.0</w:t>
            </w:r>
          </w:p>
        </w:tc>
        <w:tc>
          <w:tcPr>
            <w:tcW w:w="652" w:type="dxa"/>
            <w:tcBorders>
              <w:left w:val="nil"/>
              <w:right w:val="nil"/>
            </w:tcBorders>
            <w:shd w:val="clear" w:color="auto" w:fill="auto"/>
            <w:vAlign w:val="bottom"/>
          </w:tcPr>
          <w:p w14:paraId="40065265"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96.3</w:t>
            </w:r>
          </w:p>
        </w:tc>
        <w:tc>
          <w:tcPr>
            <w:tcW w:w="652" w:type="dxa"/>
            <w:tcBorders>
              <w:left w:val="nil"/>
              <w:right w:val="nil"/>
            </w:tcBorders>
            <w:shd w:val="clear" w:color="auto" w:fill="auto"/>
            <w:vAlign w:val="bottom"/>
          </w:tcPr>
          <w:p w14:paraId="4D93B84B"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97.5</w:t>
            </w:r>
          </w:p>
        </w:tc>
        <w:tc>
          <w:tcPr>
            <w:tcW w:w="652" w:type="dxa"/>
            <w:tcBorders>
              <w:left w:val="nil"/>
              <w:right w:val="nil"/>
            </w:tcBorders>
            <w:shd w:val="clear" w:color="auto" w:fill="auto"/>
            <w:vAlign w:val="bottom"/>
          </w:tcPr>
          <w:p w14:paraId="3711F9A7"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98.0</w:t>
            </w:r>
          </w:p>
        </w:tc>
        <w:tc>
          <w:tcPr>
            <w:tcW w:w="652" w:type="dxa"/>
            <w:tcBorders>
              <w:left w:val="nil"/>
              <w:right w:val="nil"/>
            </w:tcBorders>
            <w:shd w:val="clear" w:color="auto" w:fill="auto"/>
            <w:vAlign w:val="bottom"/>
          </w:tcPr>
          <w:p w14:paraId="47A33E6E"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98.5</w:t>
            </w:r>
          </w:p>
        </w:tc>
        <w:tc>
          <w:tcPr>
            <w:tcW w:w="284" w:type="dxa"/>
            <w:tcBorders>
              <w:left w:val="nil"/>
              <w:right w:val="nil"/>
            </w:tcBorders>
            <w:shd w:val="clear" w:color="auto" w:fill="auto"/>
          </w:tcPr>
          <w:p w14:paraId="5C9ED5BB" w14:textId="77777777" w:rsidR="00371B68" w:rsidRPr="007813C9" w:rsidRDefault="00371B68" w:rsidP="007813C9">
            <w:pPr>
              <w:spacing w:after="0" w:line="240" w:lineRule="exact"/>
              <w:rPr>
                <w:rFonts w:cs="Arial"/>
                <w:bCs/>
                <w:sz w:val="16"/>
                <w:szCs w:val="16"/>
              </w:rPr>
            </w:pPr>
          </w:p>
        </w:tc>
        <w:tc>
          <w:tcPr>
            <w:tcW w:w="1417" w:type="dxa"/>
            <w:tcBorders>
              <w:left w:val="nil"/>
              <w:right w:val="nil"/>
            </w:tcBorders>
            <w:shd w:val="clear" w:color="auto" w:fill="auto"/>
          </w:tcPr>
          <w:p w14:paraId="547A439E" w14:textId="77777777" w:rsidR="00371B68" w:rsidRPr="007813C9" w:rsidRDefault="00371B68" w:rsidP="007813C9">
            <w:pPr>
              <w:spacing w:after="0" w:line="240" w:lineRule="exact"/>
              <w:rPr>
                <w:rFonts w:cs="Arial"/>
                <w:sz w:val="16"/>
                <w:szCs w:val="16"/>
              </w:rPr>
            </w:pPr>
          </w:p>
        </w:tc>
        <w:tc>
          <w:tcPr>
            <w:tcW w:w="651" w:type="dxa"/>
            <w:tcBorders>
              <w:left w:val="nil"/>
              <w:right w:val="nil"/>
            </w:tcBorders>
            <w:shd w:val="clear" w:color="auto" w:fill="auto"/>
            <w:vAlign w:val="bottom"/>
          </w:tcPr>
          <w:p w14:paraId="7180F8AF"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7BD14E2D"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27B11740"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FD5B250"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54268C84" w14:textId="77777777" w:rsidR="00371B68" w:rsidRPr="007813C9" w:rsidRDefault="00371B68" w:rsidP="007813C9">
            <w:pPr>
              <w:spacing w:after="0" w:line="240" w:lineRule="exact"/>
              <w:jc w:val="right"/>
              <w:rPr>
                <w:rFonts w:cs="Arial"/>
                <w:color w:val="000000"/>
                <w:sz w:val="16"/>
                <w:szCs w:val="16"/>
              </w:rPr>
            </w:pPr>
          </w:p>
        </w:tc>
      </w:tr>
      <w:tr w:rsidR="00371B68" w:rsidRPr="006379F8" w14:paraId="174448F9" w14:textId="77777777" w:rsidTr="001D4853">
        <w:trPr>
          <w:trHeight w:val="20"/>
        </w:trPr>
        <w:tc>
          <w:tcPr>
            <w:tcW w:w="1418" w:type="dxa"/>
            <w:tcBorders>
              <w:left w:val="nil"/>
              <w:right w:val="nil"/>
            </w:tcBorders>
            <w:shd w:val="clear" w:color="auto" w:fill="auto"/>
            <w:noWrap/>
            <w:vAlign w:val="bottom"/>
          </w:tcPr>
          <w:p w14:paraId="49356A4C" w14:textId="77777777" w:rsidR="00371B68" w:rsidRPr="007813C9" w:rsidRDefault="00371B68" w:rsidP="007813C9">
            <w:pPr>
              <w:spacing w:after="0" w:line="240" w:lineRule="exact"/>
              <w:rPr>
                <w:rFonts w:cs="Arial"/>
                <w:b/>
                <w:sz w:val="16"/>
                <w:szCs w:val="16"/>
              </w:rPr>
            </w:pPr>
            <w:r w:rsidRPr="007813C9">
              <w:rPr>
                <w:rFonts w:cs="Arial"/>
                <w:sz w:val="16"/>
                <w:szCs w:val="16"/>
              </w:rPr>
              <w:t>Binh Thuan</w:t>
            </w:r>
          </w:p>
        </w:tc>
        <w:tc>
          <w:tcPr>
            <w:tcW w:w="652" w:type="dxa"/>
            <w:tcBorders>
              <w:left w:val="nil"/>
              <w:right w:val="nil"/>
            </w:tcBorders>
            <w:shd w:val="clear" w:color="auto" w:fill="auto"/>
            <w:vAlign w:val="bottom"/>
          </w:tcPr>
          <w:p w14:paraId="213BC78B"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82.0</w:t>
            </w:r>
          </w:p>
        </w:tc>
        <w:tc>
          <w:tcPr>
            <w:tcW w:w="652" w:type="dxa"/>
            <w:tcBorders>
              <w:left w:val="nil"/>
              <w:right w:val="nil"/>
            </w:tcBorders>
            <w:shd w:val="clear" w:color="auto" w:fill="auto"/>
            <w:vAlign w:val="bottom"/>
          </w:tcPr>
          <w:p w14:paraId="0D62E27C"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82.1</w:t>
            </w:r>
          </w:p>
        </w:tc>
        <w:tc>
          <w:tcPr>
            <w:tcW w:w="652" w:type="dxa"/>
            <w:tcBorders>
              <w:left w:val="nil"/>
              <w:right w:val="nil"/>
            </w:tcBorders>
            <w:shd w:val="clear" w:color="auto" w:fill="auto"/>
            <w:vAlign w:val="bottom"/>
          </w:tcPr>
          <w:p w14:paraId="2597715C"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82.2</w:t>
            </w:r>
          </w:p>
        </w:tc>
        <w:tc>
          <w:tcPr>
            <w:tcW w:w="652" w:type="dxa"/>
            <w:tcBorders>
              <w:left w:val="nil"/>
              <w:right w:val="nil"/>
            </w:tcBorders>
            <w:shd w:val="clear" w:color="auto" w:fill="auto"/>
            <w:vAlign w:val="bottom"/>
          </w:tcPr>
          <w:p w14:paraId="3DE4A6BF"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94.0</w:t>
            </w:r>
          </w:p>
        </w:tc>
        <w:tc>
          <w:tcPr>
            <w:tcW w:w="652" w:type="dxa"/>
            <w:tcBorders>
              <w:left w:val="nil"/>
              <w:right w:val="nil"/>
            </w:tcBorders>
            <w:shd w:val="clear" w:color="auto" w:fill="auto"/>
            <w:vAlign w:val="bottom"/>
          </w:tcPr>
          <w:p w14:paraId="07DDBC71" w14:textId="77777777" w:rsidR="00371B68" w:rsidRPr="007813C9" w:rsidRDefault="00371B68" w:rsidP="007813C9">
            <w:pPr>
              <w:spacing w:after="0" w:line="240" w:lineRule="exact"/>
              <w:jc w:val="right"/>
              <w:rPr>
                <w:rFonts w:cs="Arial"/>
                <w:b/>
                <w:bCs/>
                <w:color w:val="000000"/>
                <w:sz w:val="16"/>
                <w:szCs w:val="16"/>
              </w:rPr>
            </w:pPr>
            <w:r w:rsidRPr="007813C9">
              <w:rPr>
                <w:rFonts w:cs="Arial"/>
                <w:color w:val="000000"/>
                <w:sz w:val="16"/>
                <w:szCs w:val="16"/>
              </w:rPr>
              <w:t>95.0</w:t>
            </w:r>
          </w:p>
        </w:tc>
        <w:tc>
          <w:tcPr>
            <w:tcW w:w="284" w:type="dxa"/>
            <w:tcBorders>
              <w:left w:val="nil"/>
              <w:right w:val="nil"/>
            </w:tcBorders>
            <w:shd w:val="clear" w:color="auto" w:fill="auto"/>
          </w:tcPr>
          <w:p w14:paraId="6092E05D" w14:textId="77777777" w:rsidR="00371B68" w:rsidRPr="007813C9" w:rsidRDefault="00371B68" w:rsidP="007813C9">
            <w:pPr>
              <w:spacing w:after="0" w:line="240" w:lineRule="exact"/>
              <w:rPr>
                <w:rFonts w:cs="Arial"/>
                <w:bCs/>
                <w:sz w:val="16"/>
                <w:szCs w:val="16"/>
              </w:rPr>
            </w:pPr>
          </w:p>
        </w:tc>
        <w:tc>
          <w:tcPr>
            <w:tcW w:w="1417" w:type="dxa"/>
            <w:tcBorders>
              <w:left w:val="nil"/>
              <w:right w:val="nil"/>
            </w:tcBorders>
            <w:shd w:val="clear" w:color="auto" w:fill="auto"/>
          </w:tcPr>
          <w:p w14:paraId="7DB63B27" w14:textId="77777777" w:rsidR="00371B68" w:rsidRPr="007813C9" w:rsidRDefault="00371B68" w:rsidP="007813C9">
            <w:pPr>
              <w:spacing w:after="0" w:line="240" w:lineRule="exact"/>
              <w:rPr>
                <w:rFonts w:cs="Arial"/>
                <w:sz w:val="16"/>
                <w:szCs w:val="16"/>
              </w:rPr>
            </w:pPr>
          </w:p>
        </w:tc>
        <w:tc>
          <w:tcPr>
            <w:tcW w:w="651" w:type="dxa"/>
            <w:tcBorders>
              <w:left w:val="nil"/>
              <w:right w:val="nil"/>
            </w:tcBorders>
            <w:shd w:val="clear" w:color="auto" w:fill="auto"/>
            <w:vAlign w:val="bottom"/>
          </w:tcPr>
          <w:p w14:paraId="53085289"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015325EB"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DE25B2C"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FD086AC" w14:textId="77777777" w:rsidR="00371B68" w:rsidRPr="007813C9" w:rsidRDefault="00371B68" w:rsidP="007813C9">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DCB31DA" w14:textId="77777777" w:rsidR="00371B68" w:rsidRPr="007813C9" w:rsidRDefault="00371B68" w:rsidP="007813C9">
            <w:pPr>
              <w:spacing w:after="0" w:line="240" w:lineRule="exact"/>
              <w:jc w:val="right"/>
              <w:rPr>
                <w:rFonts w:cs="Arial"/>
                <w:color w:val="000000"/>
                <w:sz w:val="16"/>
                <w:szCs w:val="16"/>
              </w:rPr>
            </w:pPr>
          </w:p>
        </w:tc>
      </w:tr>
      <w:tr w:rsidR="00371B68" w:rsidRPr="006379F8" w14:paraId="3BC3A73D" w14:textId="77777777" w:rsidTr="001D4853">
        <w:trPr>
          <w:trHeight w:val="20"/>
        </w:trPr>
        <w:tc>
          <w:tcPr>
            <w:tcW w:w="1418" w:type="dxa"/>
            <w:tcBorders>
              <w:left w:val="nil"/>
              <w:bottom w:val="single" w:sz="4" w:space="0" w:color="auto"/>
              <w:right w:val="nil"/>
            </w:tcBorders>
            <w:shd w:val="clear" w:color="auto" w:fill="auto"/>
            <w:noWrap/>
            <w:vAlign w:val="bottom"/>
          </w:tcPr>
          <w:p w14:paraId="31B02497" w14:textId="77777777" w:rsidR="00371B68" w:rsidRPr="006379F8" w:rsidRDefault="00371B68" w:rsidP="001D4853">
            <w:pPr>
              <w:spacing w:after="0" w:line="240" w:lineRule="auto"/>
              <w:rPr>
                <w:rFonts w:cs="Arial"/>
                <w:b/>
                <w:sz w:val="18"/>
                <w:szCs w:val="18"/>
              </w:rPr>
            </w:pPr>
          </w:p>
        </w:tc>
        <w:tc>
          <w:tcPr>
            <w:tcW w:w="652" w:type="dxa"/>
            <w:tcBorders>
              <w:left w:val="nil"/>
              <w:bottom w:val="single" w:sz="4" w:space="0" w:color="auto"/>
              <w:right w:val="nil"/>
            </w:tcBorders>
            <w:shd w:val="clear" w:color="auto" w:fill="auto"/>
            <w:vAlign w:val="bottom"/>
          </w:tcPr>
          <w:p w14:paraId="4D788E2B"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24F2F53E"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17B71B66"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66A2E3A8"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12048870" w14:textId="77777777" w:rsidR="00371B68" w:rsidRPr="006379F8" w:rsidRDefault="00371B68" w:rsidP="001D4853">
            <w:pPr>
              <w:spacing w:after="0" w:line="240" w:lineRule="auto"/>
              <w:jc w:val="right"/>
              <w:rPr>
                <w:rFonts w:cs="Arial"/>
                <w:b/>
                <w:bCs/>
                <w:color w:val="000000"/>
                <w:sz w:val="18"/>
                <w:szCs w:val="18"/>
              </w:rPr>
            </w:pPr>
          </w:p>
        </w:tc>
        <w:tc>
          <w:tcPr>
            <w:tcW w:w="284" w:type="dxa"/>
            <w:tcBorders>
              <w:left w:val="nil"/>
              <w:bottom w:val="single" w:sz="4" w:space="0" w:color="auto"/>
              <w:right w:val="nil"/>
            </w:tcBorders>
            <w:shd w:val="clear" w:color="auto" w:fill="auto"/>
            <w:vAlign w:val="center"/>
          </w:tcPr>
          <w:p w14:paraId="52F2F373" w14:textId="77777777" w:rsidR="00371B68" w:rsidRPr="006379F8" w:rsidRDefault="00371B68" w:rsidP="001D4853">
            <w:pPr>
              <w:spacing w:after="0" w:line="240" w:lineRule="auto"/>
              <w:rPr>
                <w:rFonts w:cs="Arial"/>
                <w:bCs/>
                <w:sz w:val="18"/>
                <w:szCs w:val="18"/>
              </w:rPr>
            </w:pPr>
          </w:p>
        </w:tc>
        <w:tc>
          <w:tcPr>
            <w:tcW w:w="1417" w:type="dxa"/>
            <w:tcBorders>
              <w:left w:val="nil"/>
              <w:bottom w:val="single" w:sz="4" w:space="0" w:color="auto"/>
              <w:right w:val="nil"/>
            </w:tcBorders>
            <w:shd w:val="clear" w:color="auto" w:fill="auto"/>
            <w:vAlign w:val="bottom"/>
          </w:tcPr>
          <w:p w14:paraId="4D72568C" w14:textId="77777777" w:rsidR="00371B68" w:rsidRPr="006379F8" w:rsidRDefault="00371B68" w:rsidP="001D4853">
            <w:pPr>
              <w:spacing w:after="0" w:line="240" w:lineRule="auto"/>
              <w:rPr>
                <w:rFonts w:cs="Arial"/>
                <w:sz w:val="18"/>
                <w:szCs w:val="18"/>
              </w:rPr>
            </w:pPr>
          </w:p>
        </w:tc>
        <w:tc>
          <w:tcPr>
            <w:tcW w:w="651" w:type="dxa"/>
            <w:tcBorders>
              <w:left w:val="nil"/>
              <w:bottom w:val="single" w:sz="4" w:space="0" w:color="auto"/>
              <w:right w:val="nil"/>
            </w:tcBorders>
            <w:shd w:val="clear" w:color="auto" w:fill="auto"/>
            <w:vAlign w:val="bottom"/>
          </w:tcPr>
          <w:p w14:paraId="366F158C"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5E9A69C9"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64D91A43"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77D158CC"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35488FDB" w14:textId="77777777" w:rsidR="00371B68" w:rsidRPr="006379F8" w:rsidRDefault="00371B68" w:rsidP="001D4853">
            <w:pPr>
              <w:spacing w:after="0" w:line="240" w:lineRule="auto"/>
              <w:jc w:val="right"/>
              <w:rPr>
                <w:rFonts w:cs="Arial"/>
                <w:color w:val="000000"/>
                <w:sz w:val="18"/>
                <w:szCs w:val="18"/>
              </w:rPr>
            </w:pPr>
          </w:p>
        </w:tc>
      </w:tr>
      <w:tr w:rsidR="00371B68" w:rsidRPr="006379F8" w14:paraId="3DA6EF83" w14:textId="77777777" w:rsidTr="001D4853">
        <w:trPr>
          <w:trHeight w:val="20"/>
        </w:trPr>
        <w:tc>
          <w:tcPr>
            <w:tcW w:w="9638" w:type="dxa"/>
            <w:gridSpan w:val="13"/>
            <w:tcBorders>
              <w:top w:val="single" w:sz="4" w:space="0" w:color="auto"/>
              <w:left w:val="nil"/>
              <w:right w:val="nil"/>
            </w:tcBorders>
            <w:shd w:val="clear" w:color="auto" w:fill="auto"/>
            <w:noWrap/>
          </w:tcPr>
          <w:p w14:paraId="5BF3B177"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shd w:val="clear" w:color="auto" w:fill="FFD966" w:themeFill="accent4" w:themeFillTint="99"/>
                <w:lang w:eastAsia="it-IT"/>
              </w:rPr>
              <w:t>High-urban intensity areas (central units)</w:t>
            </w:r>
            <w:r w:rsidRPr="006379F8">
              <w:rPr>
                <w:rFonts w:cs="Arial"/>
                <w:color w:val="000000"/>
                <w:sz w:val="16"/>
                <w:szCs w:val="16"/>
                <w:lang w:eastAsia="it-IT"/>
              </w:rPr>
              <w:t xml:space="preserve"> </w:t>
            </w:r>
          </w:p>
          <w:p w14:paraId="2EEC080F"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shd w:val="clear" w:color="auto" w:fill="FFF2CC" w:themeFill="accent4" w:themeFillTint="33"/>
                <w:lang w:eastAsia="it-IT"/>
              </w:rPr>
              <w:t>High-urban intensity areas (peripheral units)</w:t>
            </w:r>
            <w:r w:rsidRPr="006379F8">
              <w:rPr>
                <w:rFonts w:cs="Arial"/>
                <w:color w:val="000000"/>
                <w:sz w:val="16"/>
                <w:szCs w:val="16"/>
                <w:lang w:eastAsia="it-IT"/>
              </w:rPr>
              <w:t xml:space="preserve"> </w:t>
            </w:r>
          </w:p>
          <w:p w14:paraId="2FFDFB85" w14:textId="77777777" w:rsidR="00371B68" w:rsidRPr="006379F8" w:rsidRDefault="00371B68" w:rsidP="001D4853">
            <w:pPr>
              <w:spacing w:after="0" w:line="240" w:lineRule="auto"/>
              <w:rPr>
                <w:rFonts w:cs="Arial"/>
                <w:color w:val="000000"/>
                <w:sz w:val="18"/>
                <w:szCs w:val="18"/>
              </w:rPr>
            </w:pPr>
            <w:r w:rsidRPr="006379F8">
              <w:rPr>
                <w:rFonts w:cs="Arial"/>
                <w:noProof/>
                <w:sz w:val="16"/>
                <w:szCs w:val="16"/>
                <w:lang w:val="en-GB" w:eastAsia="it-IT"/>
              </w:rPr>
              <w:t>Source: Ministry of Construction.</w:t>
            </w:r>
          </w:p>
        </w:tc>
      </w:tr>
    </w:tbl>
    <w:p w14:paraId="483F5865" w14:textId="20A35498" w:rsidR="00371B68" w:rsidRPr="006379F8" w:rsidRDefault="00371B68" w:rsidP="00371B68">
      <w:pPr>
        <w:rPr>
          <w:rFonts w:cs="Arial"/>
          <w:sz w:val="28"/>
          <w:szCs w:val="28"/>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1134"/>
        <w:gridCol w:w="29"/>
        <w:gridCol w:w="7624"/>
      </w:tblGrid>
      <w:tr w:rsidR="00371B68" w:rsidRPr="006379F8" w14:paraId="41175AB3" w14:textId="77777777" w:rsidTr="001D4853">
        <w:trPr>
          <w:trHeight w:val="50"/>
        </w:trPr>
        <w:tc>
          <w:tcPr>
            <w:tcW w:w="9638" w:type="dxa"/>
            <w:gridSpan w:val="4"/>
            <w:tcBorders>
              <w:top w:val="single" w:sz="4" w:space="0" w:color="auto"/>
            </w:tcBorders>
          </w:tcPr>
          <w:p w14:paraId="412EF26F"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VSDG Target 6.2: By 2030, ensure access to adequate and equitable sanitation facilities and conditions for all citizens, with particular attention paid to the needs of women, girls, people with disabilities and other vulnerable groups; end open-air defecation practices; 100% of households have hygienic toilets</w:t>
            </w:r>
          </w:p>
        </w:tc>
      </w:tr>
      <w:tr w:rsidR="00371B68" w:rsidRPr="006379F8" w14:paraId="5AE17C94" w14:textId="77777777" w:rsidTr="001D4853">
        <w:trPr>
          <w:trHeight w:val="256"/>
        </w:trPr>
        <w:tc>
          <w:tcPr>
            <w:tcW w:w="9638" w:type="dxa"/>
            <w:gridSpan w:val="4"/>
          </w:tcPr>
          <w:p w14:paraId="37FF5EB8" w14:textId="77777777" w:rsidR="00371B68" w:rsidRPr="006379F8" w:rsidRDefault="00371B68" w:rsidP="006444B9">
            <w:pPr>
              <w:pStyle w:val="Heading3"/>
              <w:outlineLvl w:val="2"/>
              <w:rPr>
                <w:color w:val="29BDE2"/>
                <w:szCs w:val="28"/>
                <w:lang w:val="en-GB"/>
              </w:rPr>
            </w:pPr>
            <w:bookmarkStart w:id="30" w:name="_Toc157067498"/>
            <w:r w:rsidRPr="006379F8">
              <w:rPr>
                <w:color w:val="29BDE2"/>
                <w:szCs w:val="28"/>
                <w:lang w:val="en-GB"/>
              </w:rPr>
              <w:t>6.2.1: Households using improved sanitation facilities</w:t>
            </w:r>
            <w:bookmarkEnd w:id="30"/>
          </w:p>
        </w:tc>
      </w:tr>
      <w:tr w:rsidR="00371B68" w:rsidRPr="006379F8" w14:paraId="5C04429E" w14:textId="77777777" w:rsidTr="001D4853">
        <w:trPr>
          <w:trHeight w:val="1230"/>
        </w:trPr>
        <w:tc>
          <w:tcPr>
            <w:tcW w:w="851" w:type="dxa"/>
            <w:tcBorders>
              <w:top w:val="single" w:sz="4" w:space="0" w:color="auto"/>
              <w:bottom w:val="single" w:sz="4" w:space="0" w:color="auto"/>
            </w:tcBorders>
          </w:tcPr>
          <w:p w14:paraId="17751B66"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Global SDGs</w:t>
            </w:r>
          </w:p>
        </w:tc>
        <w:tc>
          <w:tcPr>
            <w:tcW w:w="1134" w:type="dxa"/>
            <w:tcBorders>
              <w:top w:val="single" w:sz="4" w:space="0" w:color="auto"/>
              <w:bottom w:val="single" w:sz="4" w:space="0" w:color="auto"/>
            </w:tcBorders>
            <w:shd w:val="clear" w:color="auto" w:fill="auto"/>
          </w:tcPr>
          <w:p w14:paraId="02A8E589" w14:textId="77777777" w:rsidR="00371B68" w:rsidRPr="006379F8" w:rsidRDefault="00371B68" w:rsidP="001D4853">
            <w:pPr>
              <w:spacing w:before="120" w:after="120"/>
              <w:ind w:left="-108"/>
              <w:jc w:val="center"/>
              <w:rPr>
                <w:rFonts w:cs="Arial"/>
                <w:sz w:val="18"/>
                <w:szCs w:val="18"/>
              </w:rPr>
            </w:pPr>
            <w:r w:rsidRPr="006379F8">
              <w:rPr>
                <w:rFonts w:cs="Arial"/>
                <w:noProof/>
              </w:rPr>
              <w:drawing>
                <wp:inline distT="0" distB="0" distL="0" distR="0" wp14:anchorId="552680D2" wp14:editId="4128EE3A">
                  <wp:extent cx="720000" cy="720000"/>
                  <wp:effectExtent l="0" t="0" r="4445" b="4445"/>
                  <wp:docPr id="79" name="Immagine 59" descr="C:\Users\UTENTE\AppData\Local\Temp\Temp1_SDG-Icons-2019_WEB.zip\SDG Icons 2019_WEB\E-WEB-Goal-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magine 29" descr="C:\Users\UTENTE\AppData\Local\Temp\Temp1_SDG-Icons-2019_WEB.zip\SDG Icons 2019_WEB\E-WEB-Goal-06.png"/>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653" w:type="dxa"/>
            <w:gridSpan w:val="2"/>
            <w:tcBorders>
              <w:top w:val="single" w:sz="4" w:space="0" w:color="auto"/>
              <w:bottom w:val="single" w:sz="4" w:space="0" w:color="auto"/>
            </w:tcBorders>
          </w:tcPr>
          <w:p w14:paraId="247A6534"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Target 6.2: By 2030, achieve access to adequate and equitable sanitation and hygiene for all and end open defecation, paying special attention to the needs of women and girls and those in vulnerable situations</w:t>
            </w:r>
          </w:p>
          <w:p w14:paraId="06894AB9"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 xml:space="preserve">Indicator 6.2.1: </w:t>
            </w:r>
            <w:r w:rsidRPr="006379F8">
              <w:rPr>
                <w:rFonts w:cs="Arial"/>
                <w:sz w:val="18"/>
                <w:szCs w:val="18"/>
                <w:shd w:val="clear" w:color="auto" w:fill="FFFFFF"/>
              </w:rPr>
              <w:t>Proportion of population using (a) safely managed sanitation services and (b) a hand-washing facility with soap and water</w:t>
            </w:r>
          </w:p>
        </w:tc>
      </w:tr>
      <w:tr w:rsidR="00371B68" w:rsidRPr="006379F8" w14:paraId="18C33D3B" w14:textId="77777777" w:rsidTr="001D4853">
        <w:trPr>
          <w:trHeight w:val="660"/>
        </w:trPr>
        <w:tc>
          <w:tcPr>
            <w:tcW w:w="851" w:type="dxa"/>
            <w:tcBorders>
              <w:top w:val="single" w:sz="4" w:space="0" w:color="auto"/>
              <w:bottom w:val="single" w:sz="4" w:space="0" w:color="auto"/>
            </w:tcBorders>
          </w:tcPr>
          <w:p w14:paraId="2A7C9612"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UNSD-CC</w:t>
            </w:r>
          </w:p>
        </w:tc>
        <w:tc>
          <w:tcPr>
            <w:tcW w:w="1134" w:type="dxa"/>
            <w:tcBorders>
              <w:top w:val="single" w:sz="4" w:space="0" w:color="auto"/>
              <w:bottom w:val="single" w:sz="4" w:space="0" w:color="auto"/>
            </w:tcBorders>
            <w:shd w:val="clear" w:color="auto" w:fill="auto"/>
          </w:tcPr>
          <w:p w14:paraId="0895EEE2" w14:textId="77777777" w:rsidR="00371B68" w:rsidRPr="006379F8" w:rsidRDefault="00371B68" w:rsidP="001D4853">
            <w:pPr>
              <w:spacing w:before="120" w:after="120"/>
              <w:ind w:left="-108"/>
              <w:jc w:val="center"/>
              <w:rPr>
                <w:rFonts w:cs="Arial"/>
                <w:noProof/>
                <w:sz w:val="16"/>
                <w:szCs w:val="16"/>
                <w:lang w:val="en-GB" w:eastAsia="it-IT"/>
              </w:rPr>
            </w:pPr>
            <w:r w:rsidRPr="006379F8">
              <w:rPr>
                <w:rFonts w:cs="Arial"/>
                <w:noProof/>
                <w:sz w:val="16"/>
                <w:szCs w:val="16"/>
              </w:rPr>
              <w:drawing>
                <wp:inline distT="0" distB="0" distL="0" distR="0" wp14:anchorId="5A47FD29" wp14:editId="16C802C9">
                  <wp:extent cx="720000" cy="360000"/>
                  <wp:effectExtent l="0" t="0" r="4445" b="2540"/>
                  <wp:docPr id="80" name="Immagin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720000" cy="360000"/>
                          </a:xfrm>
                          <a:prstGeom prst="rect">
                            <a:avLst/>
                          </a:prstGeom>
                        </pic:spPr>
                      </pic:pic>
                    </a:graphicData>
                  </a:graphic>
                </wp:inline>
              </w:drawing>
            </w:r>
          </w:p>
        </w:tc>
        <w:tc>
          <w:tcPr>
            <w:tcW w:w="7653" w:type="dxa"/>
            <w:gridSpan w:val="2"/>
            <w:tcBorders>
              <w:top w:val="single" w:sz="4" w:space="0" w:color="auto"/>
              <w:bottom w:val="single" w:sz="4" w:space="0" w:color="auto"/>
            </w:tcBorders>
          </w:tcPr>
          <w:p w14:paraId="7AFA0C5F"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Topic: Vulnerable population</w:t>
            </w:r>
          </w:p>
          <w:p w14:paraId="65B98229"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Indicator 97 = SDG 6.2.1</w:t>
            </w:r>
          </w:p>
        </w:tc>
      </w:tr>
      <w:tr w:rsidR="00371B68" w:rsidRPr="006379F8" w14:paraId="40C3B5EC" w14:textId="77777777" w:rsidTr="001D4853">
        <w:tc>
          <w:tcPr>
            <w:tcW w:w="9638" w:type="dxa"/>
            <w:gridSpan w:val="4"/>
            <w:tcBorders>
              <w:bottom w:val="single" w:sz="4" w:space="0" w:color="auto"/>
            </w:tcBorders>
          </w:tcPr>
          <w:p w14:paraId="1510CE36" w14:textId="77777777" w:rsidR="00371B68" w:rsidRPr="006379F8" w:rsidRDefault="00371B68" w:rsidP="009725B4">
            <w:pPr>
              <w:keepNext/>
              <w:tabs>
                <w:tab w:val="left" w:pos="284"/>
              </w:tabs>
              <w:autoSpaceDE w:val="0"/>
              <w:autoSpaceDN w:val="0"/>
              <w:spacing w:before="600"/>
              <w:jc w:val="both"/>
              <w:rPr>
                <w:rFonts w:cs="Arial"/>
                <w:b/>
                <w:color w:val="C00000"/>
                <w:lang w:val="en-GB"/>
              </w:rPr>
            </w:pPr>
            <w:r w:rsidRPr="006379F8">
              <w:rPr>
                <w:rFonts w:cs="Arial"/>
                <w:b/>
                <w:color w:val="C00000"/>
                <w:lang w:val="en-GB"/>
              </w:rPr>
              <w:t>Metadata card</w:t>
            </w:r>
          </w:p>
        </w:tc>
      </w:tr>
      <w:tr w:rsidR="00371B68" w:rsidRPr="006379F8" w14:paraId="6B813970" w14:textId="77777777" w:rsidTr="001D4853">
        <w:tc>
          <w:tcPr>
            <w:tcW w:w="2014" w:type="dxa"/>
            <w:gridSpan w:val="3"/>
            <w:tcBorders>
              <w:top w:val="single" w:sz="4" w:space="0" w:color="auto"/>
              <w:bottom w:val="single" w:sz="4" w:space="0" w:color="auto"/>
            </w:tcBorders>
          </w:tcPr>
          <w:p w14:paraId="2F270370"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Definition</w:t>
            </w:r>
          </w:p>
        </w:tc>
        <w:tc>
          <w:tcPr>
            <w:tcW w:w="7624" w:type="dxa"/>
            <w:tcBorders>
              <w:top w:val="single" w:sz="4" w:space="0" w:color="auto"/>
              <w:bottom w:val="single" w:sz="4" w:space="0" w:color="auto"/>
            </w:tcBorders>
          </w:tcPr>
          <w:p w14:paraId="06BBBE53"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Proportion of households using improved sanitation facilities to the total number of households.</w:t>
            </w:r>
          </w:p>
        </w:tc>
      </w:tr>
      <w:tr w:rsidR="00371B68" w:rsidRPr="006379F8" w14:paraId="6BD4CE66" w14:textId="77777777" w:rsidTr="001D4853">
        <w:tc>
          <w:tcPr>
            <w:tcW w:w="2014" w:type="dxa"/>
            <w:gridSpan w:val="3"/>
            <w:tcBorders>
              <w:top w:val="single" w:sz="4" w:space="0" w:color="auto"/>
              <w:bottom w:val="single" w:sz="4" w:space="0" w:color="auto"/>
            </w:tcBorders>
          </w:tcPr>
          <w:p w14:paraId="57855BDF"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Glossary</w:t>
            </w:r>
          </w:p>
        </w:tc>
        <w:tc>
          <w:tcPr>
            <w:tcW w:w="7624" w:type="dxa"/>
            <w:tcBorders>
              <w:top w:val="single" w:sz="4" w:space="0" w:color="auto"/>
              <w:bottom w:val="single" w:sz="4" w:space="0" w:color="auto"/>
            </w:tcBorders>
          </w:tcPr>
          <w:p w14:paraId="3222604A" w14:textId="77777777" w:rsidR="00371B68" w:rsidRPr="006379F8" w:rsidRDefault="00371B68" w:rsidP="001D4853">
            <w:pPr>
              <w:spacing w:before="60" w:after="60"/>
              <w:rPr>
                <w:rFonts w:cs="Arial"/>
                <w:sz w:val="18"/>
                <w:szCs w:val="18"/>
                <w:lang w:val="vi-VN"/>
              </w:rPr>
            </w:pPr>
            <w:r w:rsidRPr="006379F8">
              <w:rPr>
                <w:rFonts w:cs="Arial"/>
                <w:sz w:val="18"/>
                <w:szCs w:val="18"/>
                <w:u w:val="single"/>
                <w:lang w:val="en-GB"/>
              </w:rPr>
              <w:t>Improved sanitation facilities</w:t>
            </w:r>
            <w:r w:rsidRPr="006379F8">
              <w:rPr>
                <w:rFonts w:cs="Arial"/>
                <w:sz w:val="18"/>
                <w:szCs w:val="18"/>
                <w:lang w:val="en-GB"/>
              </w:rPr>
              <w:t xml:space="preserve"> include: hygienic latrines, septic latrines, absorbent flushing; dig latrines (improved with vent pipe; with seat); composting latrines.</w:t>
            </w:r>
          </w:p>
        </w:tc>
      </w:tr>
      <w:tr w:rsidR="00371B68" w:rsidRPr="006379F8" w14:paraId="02A600CD" w14:textId="77777777" w:rsidTr="001D4853">
        <w:tc>
          <w:tcPr>
            <w:tcW w:w="2014" w:type="dxa"/>
            <w:gridSpan w:val="3"/>
            <w:tcBorders>
              <w:top w:val="single" w:sz="4" w:space="0" w:color="auto"/>
              <w:bottom w:val="single" w:sz="4" w:space="0" w:color="auto"/>
            </w:tcBorders>
          </w:tcPr>
          <w:p w14:paraId="5DFEFEE3"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Unit of measure</w:t>
            </w:r>
          </w:p>
        </w:tc>
        <w:tc>
          <w:tcPr>
            <w:tcW w:w="7624" w:type="dxa"/>
            <w:tcBorders>
              <w:top w:val="single" w:sz="4" w:space="0" w:color="auto"/>
              <w:bottom w:val="single" w:sz="4" w:space="0" w:color="auto"/>
            </w:tcBorders>
          </w:tcPr>
          <w:p w14:paraId="1A853098" w14:textId="77777777" w:rsidR="00371B68" w:rsidRPr="006379F8" w:rsidRDefault="00371B68" w:rsidP="001D4853">
            <w:pPr>
              <w:spacing w:before="60" w:after="60"/>
              <w:rPr>
                <w:rFonts w:cs="Arial"/>
                <w:sz w:val="18"/>
                <w:szCs w:val="18"/>
                <w:lang w:val="vi-VN"/>
              </w:rPr>
            </w:pPr>
            <w:r w:rsidRPr="006379F8">
              <w:rPr>
                <w:rFonts w:cs="Arial"/>
                <w:sz w:val="18"/>
                <w:szCs w:val="18"/>
                <w:lang w:val="vi-VN"/>
              </w:rPr>
              <w:t>%</w:t>
            </w:r>
          </w:p>
        </w:tc>
      </w:tr>
      <w:tr w:rsidR="00371B68" w:rsidRPr="006379F8" w14:paraId="186C63E6" w14:textId="77777777" w:rsidTr="001D4853">
        <w:tc>
          <w:tcPr>
            <w:tcW w:w="2014" w:type="dxa"/>
            <w:gridSpan w:val="3"/>
            <w:tcBorders>
              <w:top w:val="single" w:sz="4" w:space="0" w:color="auto"/>
              <w:bottom w:val="single" w:sz="4" w:space="0" w:color="auto"/>
            </w:tcBorders>
          </w:tcPr>
          <w:p w14:paraId="35797A30"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Breakdown</w:t>
            </w:r>
          </w:p>
        </w:tc>
        <w:tc>
          <w:tcPr>
            <w:tcW w:w="7624" w:type="dxa"/>
            <w:tcBorders>
              <w:top w:val="single" w:sz="4" w:space="0" w:color="auto"/>
              <w:bottom w:val="single" w:sz="4" w:space="0" w:color="auto"/>
            </w:tcBorders>
          </w:tcPr>
          <w:p w14:paraId="10514262" w14:textId="77777777" w:rsidR="00371B68" w:rsidRPr="006379F8" w:rsidRDefault="00371B68" w:rsidP="001D4853">
            <w:pPr>
              <w:spacing w:before="60" w:after="60"/>
              <w:rPr>
                <w:rFonts w:cs="Arial"/>
                <w:sz w:val="18"/>
                <w:szCs w:val="18"/>
                <w:highlight w:val="yellow"/>
                <w:lang w:val="en-GB"/>
              </w:rPr>
            </w:pPr>
            <w:r w:rsidRPr="006379F8">
              <w:rPr>
                <w:rFonts w:cs="Arial"/>
                <w:sz w:val="18"/>
                <w:szCs w:val="18"/>
                <w:lang w:val="en-GB"/>
              </w:rPr>
              <w:t>63 Provinces</w:t>
            </w:r>
          </w:p>
        </w:tc>
      </w:tr>
      <w:tr w:rsidR="00371B68" w:rsidRPr="006379F8" w14:paraId="4C9F2F71" w14:textId="77777777" w:rsidTr="001D4853">
        <w:tc>
          <w:tcPr>
            <w:tcW w:w="2014" w:type="dxa"/>
            <w:gridSpan w:val="3"/>
            <w:tcBorders>
              <w:top w:val="single" w:sz="4" w:space="0" w:color="auto"/>
              <w:bottom w:val="single" w:sz="4" w:space="0" w:color="auto"/>
            </w:tcBorders>
          </w:tcPr>
          <w:p w14:paraId="11412E2C"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Data source</w:t>
            </w:r>
          </w:p>
        </w:tc>
        <w:tc>
          <w:tcPr>
            <w:tcW w:w="7624" w:type="dxa"/>
            <w:tcBorders>
              <w:top w:val="single" w:sz="4" w:space="0" w:color="auto"/>
              <w:bottom w:val="single" w:sz="4" w:space="0" w:color="auto"/>
            </w:tcBorders>
          </w:tcPr>
          <w:p w14:paraId="0C9509A1"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GSO, Vietnam Household Living Standards Survey (VHLSS)</w:t>
            </w:r>
          </w:p>
        </w:tc>
      </w:tr>
      <w:tr w:rsidR="00371B68" w:rsidRPr="006379F8" w14:paraId="25CCAD42" w14:textId="77777777" w:rsidTr="001D4853">
        <w:tc>
          <w:tcPr>
            <w:tcW w:w="2014" w:type="dxa"/>
            <w:gridSpan w:val="3"/>
            <w:tcBorders>
              <w:top w:val="single" w:sz="4" w:space="0" w:color="auto"/>
              <w:bottom w:val="single" w:sz="4" w:space="0" w:color="auto"/>
            </w:tcBorders>
          </w:tcPr>
          <w:p w14:paraId="11EBE69C"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Time series</w:t>
            </w:r>
          </w:p>
        </w:tc>
        <w:tc>
          <w:tcPr>
            <w:tcW w:w="7624" w:type="dxa"/>
            <w:tcBorders>
              <w:top w:val="single" w:sz="4" w:space="0" w:color="auto"/>
              <w:bottom w:val="single" w:sz="4" w:space="0" w:color="auto"/>
            </w:tcBorders>
          </w:tcPr>
          <w:p w14:paraId="21FA9902"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2014-2020</w:t>
            </w:r>
          </w:p>
        </w:tc>
      </w:tr>
      <w:tr w:rsidR="00371B68" w:rsidRPr="006379F8" w14:paraId="744956B3" w14:textId="77777777" w:rsidTr="001D4853">
        <w:tc>
          <w:tcPr>
            <w:tcW w:w="2014" w:type="dxa"/>
            <w:gridSpan w:val="3"/>
            <w:tcBorders>
              <w:top w:val="single" w:sz="4" w:space="0" w:color="auto"/>
              <w:bottom w:val="single" w:sz="4" w:space="0" w:color="auto"/>
            </w:tcBorders>
          </w:tcPr>
          <w:p w14:paraId="381F740D"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Frequency of updates</w:t>
            </w:r>
          </w:p>
        </w:tc>
        <w:tc>
          <w:tcPr>
            <w:tcW w:w="7624" w:type="dxa"/>
            <w:tcBorders>
              <w:top w:val="single" w:sz="4" w:space="0" w:color="auto"/>
              <w:bottom w:val="single" w:sz="4" w:space="0" w:color="auto"/>
            </w:tcBorders>
          </w:tcPr>
          <w:p w14:paraId="29B3DD9B" w14:textId="77777777" w:rsidR="00371B68" w:rsidRPr="006379F8" w:rsidRDefault="00371B68" w:rsidP="001D4853">
            <w:pPr>
              <w:spacing w:before="60" w:after="60"/>
              <w:rPr>
                <w:rFonts w:cs="Arial"/>
                <w:sz w:val="18"/>
                <w:szCs w:val="18"/>
                <w:lang w:val="en-GB"/>
              </w:rPr>
            </w:pPr>
            <w:r w:rsidRPr="006379F8">
              <w:rPr>
                <w:rFonts w:cs="Arial"/>
                <w:sz w:val="18"/>
                <w:szCs w:val="18"/>
              </w:rPr>
              <w:t>2 years</w:t>
            </w:r>
          </w:p>
        </w:tc>
      </w:tr>
    </w:tbl>
    <w:tbl>
      <w:tblPr>
        <w:tblW w:w="0" w:type="auto"/>
        <w:tblLayout w:type="fixed"/>
        <w:tblLook w:val="04A0" w:firstRow="1" w:lastRow="0" w:firstColumn="1" w:lastColumn="0" w:noHBand="0" w:noVBand="1"/>
      </w:tblPr>
      <w:tblGrid>
        <w:gridCol w:w="5022"/>
        <w:gridCol w:w="1155"/>
        <w:gridCol w:w="1155"/>
        <w:gridCol w:w="1155"/>
        <w:gridCol w:w="1151"/>
      </w:tblGrid>
      <w:tr w:rsidR="00371B68" w:rsidRPr="006379F8" w14:paraId="7EE62B1C" w14:textId="77777777" w:rsidTr="001D4853">
        <w:trPr>
          <w:trHeight w:val="20"/>
        </w:trPr>
        <w:tc>
          <w:tcPr>
            <w:tcW w:w="9638" w:type="dxa"/>
            <w:gridSpan w:val="5"/>
            <w:tcBorders>
              <w:left w:val="nil"/>
              <w:right w:val="nil"/>
            </w:tcBorders>
            <w:shd w:val="clear" w:color="auto" w:fill="auto"/>
            <w:noWrap/>
            <w:vAlign w:val="bottom"/>
          </w:tcPr>
          <w:p w14:paraId="3C901799" w14:textId="77777777" w:rsidR="00371B68" w:rsidRPr="006379F8" w:rsidRDefault="00371B68" w:rsidP="009725B4">
            <w:pPr>
              <w:keepNext/>
              <w:tabs>
                <w:tab w:val="left" w:pos="284"/>
              </w:tabs>
              <w:autoSpaceDE w:val="0"/>
              <w:autoSpaceDN w:val="0"/>
              <w:spacing w:before="240" w:after="0" w:line="240" w:lineRule="auto"/>
              <w:jc w:val="both"/>
              <w:rPr>
                <w:rFonts w:cs="Arial"/>
                <w:b/>
                <w:color w:val="C00000"/>
                <w:lang w:val="en-GB"/>
              </w:rPr>
            </w:pPr>
            <w:r w:rsidRPr="006379F8">
              <w:rPr>
                <w:rFonts w:cs="Arial"/>
                <w:b/>
                <w:color w:val="C00000"/>
                <w:lang w:val="en-GB"/>
              </w:rPr>
              <w:t>Main data</w:t>
            </w:r>
          </w:p>
        </w:tc>
      </w:tr>
      <w:tr w:rsidR="00371B68" w:rsidRPr="006379F8" w14:paraId="226B4B24" w14:textId="77777777" w:rsidTr="001D4853">
        <w:trPr>
          <w:trHeight w:val="20"/>
        </w:trPr>
        <w:tc>
          <w:tcPr>
            <w:tcW w:w="9638" w:type="dxa"/>
            <w:gridSpan w:val="5"/>
            <w:tcBorders>
              <w:left w:val="nil"/>
              <w:bottom w:val="single" w:sz="4" w:space="0" w:color="auto"/>
              <w:right w:val="nil"/>
            </w:tcBorders>
            <w:shd w:val="clear" w:color="auto" w:fill="auto"/>
            <w:noWrap/>
            <w:vAlign w:val="bottom"/>
          </w:tcPr>
          <w:p w14:paraId="5F10CBE7" w14:textId="77777777" w:rsidR="00371B68" w:rsidRPr="006379F8" w:rsidRDefault="00371B68" w:rsidP="001D4853">
            <w:pPr>
              <w:keepNext/>
              <w:tabs>
                <w:tab w:val="left" w:pos="284"/>
              </w:tabs>
              <w:autoSpaceDE w:val="0"/>
              <w:autoSpaceDN w:val="0"/>
              <w:spacing w:before="240" w:after="120" w:line="240" w:lineRule="auto"/>
              <w:rPr>
                <w:rFonts w:cs="Arial"/>
                <w:sz w:val="18"/>
                <w:szCs w:val="18"/>
                <w:lang w:eastAsia="it-IT"/>
              </w:rPr>
            </w:pPr>
            <w:r w:rsidRPr="006379F8">
              <w:rPr>
                <w:rFonts w:cs="Arial"/>
                <w:b/>
                <w:sz w:val="18"/>
                <w:szCs w:val="18"/>
                <w:lang w:eastAsia="it-IT"/>
              </w:rPr>
              <w:t xml:space="preserve">Table 2.10 - Households using improved sanitation facilities, by major urban areas and by urban intensity degree. Years 2014-2020 </w:t>
            </w:r>
            <w:r w:rsidRPr="006379F8">
              <w:rPr>
                <w:rFonts w:cs="Arial"/>
                <w:sz w:val="18"/>
                <w:szCs w:val="18"/>
                <w:lang w:eastAsia="it-IT"/>
              </w:rPr>
              <w:t>(estimates, percentage values)</w:t>
            </w:r>
          </w:p>
        </w:tc>
      </w:tr>
      <w:tr w:rsidR="00371B68" w:rsidRPr="006379F8" w14:paraId="759F38D6" w14:textId="77777777" w:rsidTr="001D4853">
        <w:tblPrEx>
          <w:tblCellMar>
            <w:left w:w="70" w:type="dxa"/>
            <w:right w:w="70" w:type="dxa"/>
          </w:tblCellMar>
        </w:tblPrEx>
        <w:trPr>
          <w:trHeight w:val="20"/>
        </w:trPr>
        <w:tc>
          <w:tcPr>
            <w:tcW w:w="5022" w:type="dxa"/>
            <w:tcBorders>
              <w:top w:val="single" w:sz="4" w:space="0" w:color="auto"/>
              <w:left w:val="nil"/>
              <w:bottom w:val="single" w:sz="4" w:space="0" w:color="auto"/>
              <w:right w:val="nil"/>
            </w:tcBorders>
            <w:shd w:val="clear" w:color="000000" w:fill="E7E6E6"/>
            <w:noWrap/>
            <w:vAlign w:val="bottom"/>
            <w:hideMark/>
          </w:tcPr>
          <w:p w14:paraId="092E5EFA" w14:textId="77777777" w:rsidR="00371B68" w:rsidRPr="006379F8" w:rsidRDefault="00371B68" w:rsidP="001D4853">
            <w:pPr>
              <w:spacing w:before="120" w:after="120" w:line="240" w:lineRule="auto"/>
              <w:rPr>
                <w:rFonts w:cs="Arial"/>
                <w:color w:val="000000"/>
                <w:sz w:val="18"/>
                <w:szCs w:val="18"/>
                <w:lang w:val="it-IT" w:eastAsia="it-IT"/>
              </w:rPr>
            </w:pPr>
            <w:r w:rsidRPr="006379F8">
              <w:rPr>
                <w:rFonts w:cs="Arial"/>
                <w:color w:val="000000"/>
                <w:sz w:val="18"/>
                <w:szCs w:val="18"/>
                <w:lang w:val="it-IT" w:eastAsia="it-IT"/>
              </w:rPr>
              <w:t>TERRITORY</w:t>
            </w:r>
          </w:p>
        </w:tc>
        <w:tc>
          <w:tcPr>
            <w:tcW w:w="1155" w:type="dxa"/>
            <w:tcBorders>
              <w:top w:val="single" w:sz="4" w:space="0" w:color="auto"/>
              <w:left w:val="nil"/>
              <w:bottom w:val="single" w:sz="4" w:space="0" w:color="auto"/>
              <w:right w:val="nil"/>
            </w:tcBorders>
            <w:shd w:val="clear" w:color="000000" w:fill="E7E6E6"/>
            <w:noWrap/>
            <w:vAlign w:val="bottom"/>
            <w:hideMark/>
          </w:tcPr>
          <w:p w14:paraId="52FE4774"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2014</w:t>
            </w:r>
          </w:p>
        </w:tc>
        <w:tc>
          <w:tcPr>
            <w:tcW w:w="1155" w:type="dxa"/>
            <w:tcBorders>
              <w:top w:val="single" w:sz="4" w:space="0" w:color="auto"/>
              <w:left w:val="nil"/>
              <w:bottom w:val="single" w:sz="4" w:space="0" w:color="auto"/>
              <w:right w:val="nil"/>
            </w:tcBorders>
            <w:shd w:val="clear" w:color="000000" w:fill="E7E6E6"/>
            <w:noWrap/>
            <w:vAlign w:val="bottom"/>
            <w:hideMark/>
          </w:tcPr>
          <w:p w14:paraId="0008148C"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2016</w:t>
            </w:r>
          </w:p>
        </w:tc>
        <w:tc>
          <w:tcPr>
            <w:tcW w:w="1155" w:type="dxa"/>
            <w:tcBorders>
              <w:top w:val="single" w:sz="4" w:space="0" w:color="auto"/>
              <w:left w:val="nil"/>
              <w:bottom w:val="single" w:sz="4" w:space="0" w:color="auto"/>
              <w:right w:val="nil"/>
            </w:tcBorders>
            <w:shd w:val="clear" w:color="000000" w:fill="E7E6E6"/>
            <w:noWrap/>
            <w:vAlign w:val="bottom"/>
            <w:hideMark/>
          </w:tcPr>
          <w:p w14:paraId="5108E572"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2018</w:t>
            </w:r>
          </w:p>
        </w:tc>
        <w:tc>
          <w:tcPr>
            <w:tcW w:w="1151" w:type="dxa"/>
            <w:tcBorders>
              <w:top w:val="single" w:sz="4" w:space="0" w:color="auto"/>
              <w:left w:val="nil"/>
              <w:bottom w:val="single" w:sz="4" w:space="0" w:color="auto"/>
              <w:right w:val="nil"/>
            </w:tcBorders>
            <w:shd w:val="clear" w:color="000000" w:fill="E7E6E6"/>
            <w:noWrap/>
            <w:vAlign w:val="bottom"/>
            <w:hideMark/>
          </w:tcPr>
          <w:p w14:paraId="5D573528"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2020</w:t>
            </w:r>
          </w:p>
        </w:tc>
      </w:tr>
      <w:tr w:rsidR="00371B68" w:rsidRPr="006379F8" w14:paraId="4DEDF256" w14:textId="77777777" w:rsidTr="001D4853">
        <w:tblPrEx>
          <w:tblCellMar>
            <w:left w:w="70" w:type="dxa"/>
            <w:right w:w="70" w:type="dxa"/>
          </w:tblCellMar>
        </w:tblPrEx>
        <w:trPr>
          <w:trHeight w:val="57"/>
        </w:trPr>
        <w:tc>
          <w:tcPr>
            <w:tcW w:w="5022" w:type="dxa"/>
            <w:tcBorders>
              <w:top w:val="nil"/>
              <w:left w:val="nil"/>
              <w:right w:val="nil"/>
            </w:tcBorders>
            <w:shd w:val="clear" w:color="auto" w:fill="auto"/>
            <w:noWrap/>
            <w:vAlign w:val="bottom"/>
            <w:hideMark/>
          </w:tcPr>
          <w:p w14:paraId="78546CDD" w14:textId="77777777" w:rsidR="00371B68" w:rsidRPr="006379F8" w:rsidRDefault="00371B68" w:rsidP="001D4853">
            <w:pPr>
              <w:spacing w:after="0" w:line="240" w:lineRule="auto"/>
              <w:jc w:val="right"/>
              <w:rPr>
                <w:rFonts w:cs="Arial"/>
                <w:b/>
                <w:bCs/>
                <w:color w:val="000000"/>
                <w:sz w:val="6"/>
                <w:szCs w:val="6"/>
                <w:lang w:val="it-IT" w:eastAsia="it-IT"/>
              </w:rPr>
            </w:pPr>
          </w:p>
        </w:tc>
        <w:tc>
          <w:tcPr>
            <w:tcW w:w="1155" w:type="dxa"/>
            <w:tcBorders>
              <w:top w:val="nil"/>
              <w:left w:val="nil"/>
              <w:right w:val="nil"/>
            </w:tcBorders>
            <w:shd w:val="clear" w:color="auto" w:fill="auto"/>
            <w:noWrap/>
            <w:vAlign w:val="bottom"/>
            <w:hideMark/>
          </w:tcPr>
          <w:p w14:paraId="59E155B1" w14:textId="77777777" w:rsidR="00371B68" w:rsidRPr="006379F8" w:rsidRDefault="00371B68" w:rsidP="001D4853">
            <w:pPr>
              <w:spacing w:after="0" w:line="240" w:lineRule="auto"/>
              <w:rPr>
                <w:rFonts w:cs="Arial"/>
                <w:sz w:val="6"/>
                <w:szCs w:val="6"/>
                <w:lang w:val="it-IT" w:eastAsia="it-IT"/>
              </w:rPr>
            </w:pPr>
          </w:p>
        </w:tc>
        <w:tc>
          <w:tcPr>
            <w:tcW w:w="1155" w:type="dxa"/>
            <w:tcBorders>
              <w:top w:val="nil"/>
              <w:left w:val="nil"/>
              <w:right w:val="nil"/>
            </w:tcBorders>
            <w:shd w:val="clear" w:color="auto" w:fill="auto"/>
            <w:noWrap/>
            <w:vAlign w:val="bottom"/>
            <w:hideMark/>
          </w:tcPr>
          <w:p w14:paraId="34A1476F" w14:textId="77777777" w:rsidR="00371B68" w:rsidRPr="006379F8" w:rsidRDefault="00371B68" w:rsidP="001D4853">
            <w:pPr>
              <w:spacing w:after="0" w:line="240" w:lineRule="auto"/>
              <w:rPr>
                <w:rFonts w:cs="Arial"/>
                <w:sz w:val="6"/>
                <w:szCs w:val="6"/>
                <w:lang w:val="it-IT" w:eastAsia="it-IT"/>
              </w:rPr>
            </w:pPr>
          </w:p>
        </w:tc>
        <w:tc>
          <w:tcPr>
            <w:tcW w:w="1155" w:type="dxa"/>
            <w:tcBorders>
              <w:top w:val="nil"/>
              <w:left w:val="nil"/>
              <w:right w:val="nil"/>
            </w:tcBorders>
            <w:shd w:val="clear" w:color="auto" w:fill="auto"/>
            <w:noWrap/>
            <w:vAlign w:val="bottom"/>
            <w:hideMark/>
          </w:tcPr>
          <w:p w14:paraId="2A3E48E3" w14:textId="77777777" w:rsidR="00371B68" w:rsidRPr="006379F8" w:rsidRDefault="00371B68" w:rsidP="001D4853">
            <w:pPr>
              <w:spacing w:after="0" w:line="240" w:lineRule="auto"/>
              <w:rPr>
                <w:rFonts w:cs="Arial"/>
                <w:sz w:val="6"/>
                <w:szCs w:val="6"/>
                <w:lang w:val="it-IT" w:eastAsia="it-IT"/>
              </w:rPr>
            </w:pPr>
          </w:p>
        </w:tc>
        <w:tc>
          <w:tcPr>
            <w:tcW w:w="1151" w:type="dxa"/>
            <w:tcBorders>
              <w:top w:val="nil"/>
              <w:left w:val="nil"/>
              <w:right w:val="nil"/>
            </w:tcBorders>
            <w:shd w:val="clear" w:color="auto" w:fill="auto"/>
            <w:noWrap/>
            <w:vAlign w:val="bottom"/>
            <w:hideMark/>
          </w:tcPr>
          <w:p w14:paraId="327F04F5" w14:textId="77777777" w:rsidR="00371B68" w:rsidRPr="006379F8" w:rsidRDefault="00371B68" w:rsidP="001D4853">
            <w:pPr>
              <w:spacing w:after="0" w:line="240" w:lineRule="auto"/>
              <w:rPr>
                <w:rFonts w:cs="Arial"/>
                <w:sz w:val="6"/>
                <w:szCs w:val="6"/>
                <w:lang w:val="it-IT" w:eastAsia="it-IT"/>
              </w:rPr>
            </w:pPr>
          </w:p>
        </w:tc>
      </w:tr>
      <w:tr w:rsidR="00371B68" w:rsidRPr="006379F8" w14:paraId="0F339B31" w14:textId="77777777" w:rsidTr="001D4853">
        <w:tblPrEx>
          <w:tblCellMar>
            <w:left w:w="70" w:type="dxa"/>
            <w:right w:w="70" w:type="dxa"/>
          </w:tblCellMar>
        </w:tblPrEx>
        <w:trPr>
          <w:trHeight w:val="57"/>
        </w:trPr>
        <w:tc>
          <w:tcPr>
            <w:tcW w:w="5022" w:type="dxa"/>
            <w:tcBorders>
              <w:left w:val="nil"/>
              <w:bottom w:val="nil"/>
              <w:right w:val="nil"/>
            </w:tcBorders>
            <w:shd w:val="clear" w:color="auto" w:fill="auto"/>
            <w:noWrap/>
            <w:vAlign w:val="bottom"/>
            <w:hideMark/>
          </w:tcPr>
          <w:p w14:paraId="3C76A416" w14:textId="1C64C13A" w:rsidR="00371B68" w:rsidRPr="006379F8" w:rsidRDefault="0082049C" w:rsidP="001D4853">
            <w:pPr>
              <w:spacing w:after="0" w:line="240" w:lineRule="auto"/>
              <w:rPr>
                <w:rFonts w:cs="Arial"/>
                <w:b/>
                <w:bCs/>
                <w:color w:val="000000"/>
                <w:sz w:val="18"/>
                <w:szCs w:val="18"/>
                <w:lang w:val="it-IT" w:eastAsia="it-IT"/>
              </w:rPr>
            </w:pPr>
            <w:r>
              <w:rPr>
                <w:rFonts w:cs="Arial"/>
                <w:b/>
                <w:bCs/>
                <w:color w:val="000000"/>
                <w:sz w:val="18"/>
                <w:szCs w:val="18"/>
              </w:rPr>
              <w:t>WHOLE COUTRY</w:t>
            </w:r>
          </w:p>
        </w:tc>
        <w:tc>
          <w:tcPr>
            <w:tcW w:w="1155" w:type="dxa"/>
            <w:tcBorders>
              <w:left w:val="nil"/>
              <w:bottom w:val="nil"/>
              <w:right w:val="nil"/>
            </w:tcBorders>
            <w:shd w:val="clear" w:color="000000" w:fill="FBAA77"/>
            <w:noWrap/>
            <w:vAlign w:val="bottom"/>
            <w:hideMark/>
          </w:tcPr>
          <w:p w14:paraId="2E81A77A"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80.1</w:t>
            </w:r>
          </w:p>
        </w:tc>
        <w:tc>
          <w:tcPr>
            <w:tcW w:w="1155" w:type="dxa"/>
            <w:tcBorders>
              <w:left w:val="nil"/>
              <w:bottom w:val="nil"/>
              <w:right w:val="nil"/>
            </w:tcBorders>
            <w:shd w:val="clear" w:color="000000" w:fill="FCB679"/>
            <w:noWrap/>
            <w:vAlign w:val="bottom"/>
            <w:hideMark/>
          </w:tcPr>
          <w:p w14:paraId="3F02B1BC"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83.8</w:t>
            </w:r>
          </w:p>
        </w:tc>
        <w:tc>
          <w:tcPr>
            <w:tcW w:w="1155" w:type="dxa"/>
            <w:tcBorders>
              <w:left w:val="nil"/>
              <w:bottom w:val="nil"/>
              <w:right w:val="nil"/>
            </w:tcBorders>
            <w:shd w:val="clear" w:color="000000" w:fill="FDCD7E"/>
            <w:noWrap/>
            <w:vAlign w:val="bottom"/>
            <w:hideMark/>
          </w:tcPr>
          <w:p w14:paraId="65695EE6"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90.3</w:t>
            </w:r>
          </w:p>
        </w:tc>
        <w:tc>
          <w:tcPr>
            <w:tcW w:w="1151" w:type="dxa"/>
            <w:tcBorders>
              <w:left w:val="nil"/>
              <w:bottom w:val="nil"/>
              <w:right w:val="nil"/>
            </w:tcBorders>
            <w:shd w:val="clear" w:color="000000" w:fill="FEDA80"/>
            <w:noWrap/>
            <w:vAlign w:val="bottom"/>
            <w:hideMark/>
          </w:tcPr>
          <w:p w14:paraId="166A8316"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94.0</w:t>
            </w:r>
          </w:p>
        </w:tc>
      </w:tr>
      <w:tr w:rsidR="00371B68" w:rsidRPr="006379F8" w14:paraId="289183B2" w14:textId="77777777" w:rsidTr="001D4853">
        <w:tblPrEx>
          <w:tblCellMar>
            <w:left w:w="70" w:type="dxa"/>
            <w:right w:w="70" w:type="dxa"/>
          </w:tblCellMar>
        </w:tblPrEx>
        <w:trPr>
          <w:trHeight w:val="57"/>
        </w:trPr>
        <w:tc>
          <w:tcPr>
            <w:tcW w:w="5022" w:type="dxa"/>
            <w:tcBorders>
              <w:top w:val="nil"/>
              <w:left w:val="nil"/>
              <w:bottom w:val="nil"/>
              <w:right w:val="nil"/>
            </w:tcBorders>
            <w:shd w:val="clear" w:color="auto" w:fill="auto"/>
            <w:noWrap/>
            <w:vAlign w:val="bottom"/>
            <w:hideMark/>
          </w:tcPr>
          <w:p w14:paraId="49D5631E" w14:textId="77777777" w:rsidR="00371B68" w:rsidRPr="006379F8" w:rsidRDefault="00371B68" w:rsidP="001D4853">
            <w:pPr>
              <w:spacing w:after="0" w:line="240" w:lineRule="auto"/>
              <w:jc w:val="right"/>
              <w:rPr>
                <w:rFonts w:cs="Arial"/>
                <w:b/>
                <w:bCs/>
                <w:color w:val="000000"/>
                <w:sz w:val="6"/>
                <w:szCs w:val="6"/>
                <w:lang w:val="it-IT" w:eastAsia="it-IT"/>
              </w:rPr>
            </w:pPr>
          </w:p>
        </w:tc>
        <w:tc>
          <w:tcPr>
            <w:tcW w:w="1155" w:type="dxa"/>
            <w:tcBorders>
              <w:top w:val="nil"/>
              <w:left w:val="nil"/>
              <w:bottom w:val="nil"/>
              <w:right w:val="nil"/>
            </w:tcBorders>
            <w:shd w:val="clear" w:color="auto" w:fill="auto"/>
            <w:noWrap/>
            <w:vAlign w:val="bottom"/>
            <w:hideMark/>
          </w:tcPr>
          <w:p w14:paraId="1A485835" w14:textId="77777777" w:rsidR="00371B68" w:rsidRPr="006379F8" w:rsidRDefault="00371B68" w:rsidP="001D4853">
            <w:pPr>
              <w:spacing w:after="0" w:line="240" w:lineRule="auto"/>
              <w:rPr>
                <w:rFonts w:cs="Arial"/>
                <w:sz w:val="6"/>
                <w:szCs w:val="6"/>
                <w:lang w:val="it-IT" w:eastAsia="it-IT"/>
              </w:rPr>
            </w:pPr>
          </w:p>
        </w:tc>
        <w:tc>
          <w:tcPr>
            <w:tcW w:w="1155" w:type="dxa"/>
            <w:tcBorders>
              <w:top w:val="nil"/>
              <w:left w:val="nil"/>
              <w:bottom w:val="nil"/>
              <w:right w:val="nil"/>
            </w:tcBorders>
            <w:shd w:val="clear" w:color="auto" w:fill="auto"/>
            <w:noWrap/>
            <w:vAlign w:val="bottom"/>
            <w:hideMark/>
          </w:tcPr>
          <w:p w14:paraId="646CA8B7" w14:textId="77777777" w:rsidR="00371B68" w:rsidRPr="006379F8" w:rsidRDefault="00371B68" w:rsidP="001D4853">
            <w:pPr>
              <w:spacing w:after="0" w:line="240" w:lineRule="auto"/>
              <w:rPr>
                <w:rFonts w:cs="Arial"/>
                <w:sz w:val="6"/>
                <w:szCs w:val="6"/>
                <w:lang w:val="it-IT" w:eastAsia="it-IT"/>
              </w:rPr>
            </w:pPr>
          </w:p>
        </w:tc>
        <w:tc>
          <w:tcPr>
            <w:tcW w:w="1155" w:type="dxa"/>
            <w:tcBorders>
              <w:top w:val="nil"/>
              <w:left w:val="nil"/>
              <w:bottom w:val="nil"/>
              <w:right w:val="nil"/>
            </w:tcBorders>
            <w:shd w:val="clear" w:color="auto" w:fill="auto"/>
            <w:noWrap/>
            <w:vAlign w:val="bottom"/>
            <w:hideMark/>
          </w:tcPr>
          <w:p w14:paraId="37916EEA" w14:textId="77777777" w:rsidR="00371B68" w:rsidRPr="006379F8" w:rsidRDefault="00371B68" w:rsidP="001D4853">
            <w:pPr>
              <w:spacing w:after="0" w:line="240" w:lineRule="auto"/>
              <w:rPr>
                <w:rFonts w:cs="Arial"/>
                <w:sz w:val="6"/>
                <w:szCs w:val="6"/>
                <w:lang w:val="it-IT" w:eastAsia="it-IT"/>
              </w:rPr>
            </w:pPr>
          </w:p>
        </w:tc>
        <w:tc>
          <w:tcPr>
            <w:tcW w:w="1151" w:type="dxa"/>
            <w:tcBorders>
              <w:top w:val="nil"/>
              <w:left w:val="nil"/>
              <w:bottom w:val="nil"/>
              <w:right w:val="nil"/>
            </w:tcBorders>
            <w:shd w:val="clear" w:color="auto" w:fill="auto"/>
            <w:noWrap/>
            <w:vAlign w:val="bottom"/>
            <w:hideMark/>
          </w:tcPr>
          <w:p w14:paraId="6158D934" w14:textId="77777777" w:rsidR="00371B68" w:rsidRPr="006379F8" w:rsidRDefault="00371B68" w:rsidP="001D4853">
            <w:pPr>
              <w:spacing w:after="0" w:line="240" w:lineRule="auto"/>
              <w:rPr>
                <w:rFonts w:cs="Arial"/>
                <w:sz w:val="6"/>
                <w:szCs w:val="6"/>
                <w:lang w:val="it-IT" w:eastAsia="it-IT"/>
              </w:rPr>
            </w:pPr>
          </w:p>
        </w:tc>
      </w:tr>
      <w:tr w:rsidR="00371B68" w:rsidRPr="006379F8" w14:paraId="0F775075" w14:textId="77777777" w:rsidTr="001D4853">
        <w:tblPrEx>
          <w:tblCellMar>
            <w:left w:w="70" w:type="dxa"/>
            <w:right w:w="70" w:type="dxa"/>
          </w:tblCellMar>
        </w:tblPrEx>
        <w:trPr>
          <w:trHeight w:val="57"/>
        </w:trPr>
        <w:tc>
          <w:tcPr>
            <w:tcW w:w="5022" w:type="dxa"/>
            <w:tcBorders>
              <w:top w:val="nil"/>
              <w:left w:val="nil"/>
              <w:bottom w:val="nil"/>
              <w:right w:val="nil"/>
            </w:tcBorders>
            <w:shd w:val="clear" w:color="auto" w:fill="auto"/>
            <w:noWrap/>
            <w:vAlign w:val="bottom"/>
            <w:hideMark/>
          </w:tcPr>
          <w:p w14:paraId="71761B67"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Ha Noi urban area</w:t>
            </w:r>
          </w:p>
        </w:tc>
        <w:tc>
          <w:tcPr>
            <w:tcW w:w="1155" w:type="dxa"/>
            <w:tcBorders>
              <w:top w:val="nil"/>
              <w:left w:val="nil"/>
              <w:bottom w:val="nil"/>
              <w:right w:val="nil"/>
            </w:tcBorders>
            <w:shd w:val="clear" w:color="000000" w:fill="FEE081"/>
            <w:noWrap/>
            <w:vAlign w:val="bottom"/>
            <w:hideMark/>
          </w:tcPr>
          <w:p w14:paraId="5B063328"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95.7</w:t>
            </w:r>
          </w:p>
        </w:tc>
        <w:tc>
          <w:tcPr>
            <w:tcW w:w="1155" w:type="dxa"/>
            <w:tcBorders>
              <w:top w:val="nil"/>
              <w:left w:val="nil"/>
              <w:bottom w:val="nil"/>
              <w:right w:val="nil"/>
            </w:tcBorders>
            <w:shd w:val="clear" w:color="000000" w:fill="FEE683"/>
            <w:noWrap/>
            <w:vAlign w:val="bottom"/>
            <w:hideMark/>
          </w:tcPr>
          <w:p w14:paraId="17E55F5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97.5</w:t>
            </w:r>
          </w:p>
        </w:tc>
        <w:tc>
          <w:tcPr>
            <w:tcW w:w="1155" w:type="dxa"/>
            <w:tcBorders>
              <w:top w:val="nil"/>
              <w:left w:val="nil"/>
              <w:bottom w:val="nil"/>
              <w:right w:val="nil"/>
            </w:tcBorders>
            <w:shd w:val="clear" w:color="000000" w:fill="AED480"/>
            <w:noWrap/>
            <w:vAlign w:val="bottom"/>
            <w:hideMark/>
          </w:tcPr>
          <w:p w14:paraId="5588912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99.4</w:t>
            </w:r>
          </w:p>
        </w:tc>
        <w:tc>
          <w:tcPr>
            <w:tcW w:w="1151" w:type="dxa"/>
            <w:tcBorders>
              <w:top w:val="nil"/>
              <w:left w:val="nil"/>
              <w:bottom w:val="nil"/>
              <w:right w:val="nil"/>
            </w:tcBorders>
            <w:shd w:val="clear" w:color="000000" w:fill="81C77D"/>
            <w:noWrap/>
            <w:vAlign w:val="bottom"/>
            <w:hideMark/>
          </w:tcPr>
          <w:p w14:paraId="7336917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99.8</w:t>
            </w:r>
          </w:p>
        </w:tc>
      </w:tr>
      <w:tr w:rsidR="00371B68" w:rsidRPr="006379F8" w14:paraId="57ABEE8B" w14:textId="77777777" w:rsidTr="001D4853">
        <w:tblPrEx>
          <w:tblCellMar>
            <w:left w:w="70" w:type="dxa"/>
            <w:right w:w="70" w:type="dxa"/>
          </w:tblCellMar>
        </w:tblPrEx>
        <w:trPr>
          <w:trHeight w:val="57"/>
        </w:trPr>
        <w:tc>
          <w:tcPr>
            <w:tcW w:w="5022" w:type="dxa"/>
            <w:tcBorders>
              <w:top w:val="nil"/>
              <w:left w:val="nil"/>
              <w:bottom w:val="nil"/>
              <w:right w:val="nil"/>
            </w:tcBorders>
            <w:shd w:val="clear" w:color="auto" w:fill="auto"/>
            <w:noWrap/>
            <w:vAlign w:val="bottom"/>
            <w:hideMark/>
          </w:tcPr>
          <w:p w14:paraId="6F566441"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1155" w:type="dxa"/>
            <w:tcBorders>
              <w:top w:val="nil"/>
              <w:left w:val="nil"/>
              <w:bottom w:val="nil"/>
              <w:right w:val="nil"/>
            </w:tcBorders>
            <w:shd w:val="clear" w:color="000000" w:fill="F1E784"/>
            <w:noWrap/>
            <w:vAlign w:val="bottom"/>
            <w:hideMark/>
          </w:tcPr>
          <w:p w14:paraId="605103F4"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98.9</w:t>
            </w:r>
          </w:p>
        </w:tc>
        <w:tc>
          <w:tcPr>
            <w:tcW w:w="1155" w:type="dxa"/>
            <w:tcBorders>
              <w:top w:val="nil"/>
              <w:left w:val="nil"/>
              <w:bottom w:val="nil"/>
              <w:right w:val="nil"/>
            </w:tcBorders>
            <w:shd w:val="clear" w:color="000000" w:fill="B5D680"/>
            <w:noWrap/>
            <w:vAlign w:val="bottom"/>
            <w:hideMark/>
          </w:tcPr>
          <w:p w14:paraId="1F1188AD"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99.4</w:t>
            </w:r>
          </w:p>
        </w:tc>
        <w:tc>
          <w:tcPr>
            <w:tcW w:w="1155" w:type="dxa"/>
            <w:tcBorders>
              <w:top w:val="nil"/>
              <w:left w:val="nil"/>
              <w:bottom w:val="nil"/>
              <w:right w:val="nil"/>
            </w:tcBorders>
            <w:shd w:val="clear" w:color="000000" w:fill="7EC67D"/>
            <w:noWrap/>
            <w:vAlign w:val="bottom"/>
            <w:hideMark/>
          </w:tcPr>
          <w:p w14:paraId="7EB510F0"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99.8</w:t>
            </w:r>
          </w:p>
        </w:tc>
        <w:tc>
          <w:tcPr>
            <w:tcW w:w="1151" w:type="dxa"/>
            <w:tcBorders>
              <w:top w:val="nil"/>
              <w:left w:val="nil"/>
              <w:bottom w:val="nil"/>
              <w:right w:val="nil"/>
            </w:tcBorders>
            <w:shd w:val="clear" w:color="000000" w:fill="63BE7B"/>
            <w:noWrap/>
            <w:vAlign w:val="bottom"/>
            <w:hideMark/>
          </w:tcPr>
          <w:p w14:paraId="0357BAF5"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100.0</w:t>
            </w:r>
          </w:p>
        </w:tc>
      </w:tr>
      <w:tr w:rsidR="00371B68" w:rsidRPr="006379F8" w14:paraId="3EE253BB" w14:textId="77777777" w:rsidTr="001D4853">
        <w:tblPrEx>
          <w:tblCellMar>
            <w:left w:w="70" w:type="dxa"/>
            <w:right w:w="70" w:type="dxa"/>
          </w:tblCellMar>
        </w:tblPrEx>
        <w:trPr>
          <w:trHeight w:val="57"/>
        </w:trPr>
        <w:tc>
          <w:tcPr>
            <w:tcW w:w="5022" w:type="dxa"/>
            <w:tcBorders>
              <w:top w:val="nil"/>
              <w:left w:val="nil"/>
              <w:bottom w:val="nil"/>
              <w:right w:val="nil"/>
            </w:tcBorders>
            <w:shd w:val="clear" w:color="auto" w:fill="auto"/>
            <w:noWrap/>
            <w:vAlign w:val="bottom"/>
            <w:hideMark/>
          </w:tcPr>
          <w:p w14:paraId="79EB2468"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1155" w:type="dxa"/>
            <w:tcBorders>
              <w:top w:val="nil"/>
              <w:left w:val="nil"/>
              <w:bottom w:val="nil"/>
              <w:right w:val="nil"/>
            </w:tcBorders>
            <w:shd w:val="clear" w:color="000000" w:fill="FDD67F"/>
            <w:noWrap/>
            <w:vAlign w:val="bottom"/>
            <w:hideMark/>
          </w:tcPr>
          <w:p w14:paraId="4CE0A8C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92.8</w:t>
            </w:r>
          </w:p>
        </w:tc>
        <w:tc>
          <w:tcPr>
            <w:tcW w:w="1155" w:type="dxa"/>
            <w:tcBorders>
              <w:top w:val="nil"/>
              <w:left w:val="nil"/>
              <w:bottom w:val="nil"/>
              <w:right w:val="nil"/>
            </w:tcBorders>
            <w:shd w:val="clear" w:color="000000" w:fill="FEE082"/>
            <w:noWrap/>
            <w:vAlign w:val="bottom"/>
            <w:hideMark/>
          </w:tcPr>
          <w:p w14:paraId="61B7FC5C"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95.8</w:t>
            </w:r>
          </w:p>
        </w:tc>
        <w:tc>
          <w:tcPr>
            <w:tcW w:w="1155" w:type="dxa"/>
            <w:tcBorders>
              <w:top w:val="nil"/>
              <w:left w:val="nil"/>
              <w:bottom w:val="nil"/>
              <w:right w:val="nil"/>
            </w:tcBorders>
            <w:shd w:val="clear" w:color="000000" w:fill="D9E082"/>
            <w:noWrap/>
            <w:vAlign w:val="bottom"/>
            <w:hideMark/>
          </w:tcPr>
          <w:p w14:paraId="6A59515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99.1</w:t>
            </w:r>
          </w:p>
        </w:tc>
        <w:tc>
          <w:tcPr>
            <w:tcW w:w="1151" w:type="dxa"/>
            <w:tcBorders>
              <w:top w:val="nil"/>
              <w:left w:val="nil"/>
              <w:bottom w:val="nil"/>
              <w:right w:val="nil"/>
            </w:tcBorders>
            <w:shd w:val="clear" w:color="000000" w:fill="9DCF7F"/>
            <w:noWrap/>
            <w:vAlign w:val="bottom"/>
            <w:hideMark/>
          </w:tcPr>
          <w:p w14:paraId="7F92D42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99.5</w:t>
            </w:r>
          </w:p>
        </w:tc>
      </w:tr>
      <w:tr w:rsidR="00371B68" w:rsidRPr="006379F8" w14:paraId="56AFDD76" w14:textId="77777777" w:rsidTr="001D4853">
        <w:tblPrEx>
          <w:tblCellMar>
            <w:left w:w="70" w:type="dxa"/>
            <w:right w:w="70" w:type="dxa"/>
          </w:tblCellMar>
        </w:tblPrEx>
        <w:trPr>
          <w:trHeight w:val="57"/>
        </w:trPr>
        <w:tc>
          <w:tcPr>
            <w:tcW w:w="5022" w:type="dxa"/>
            <w:tcBorders>
              <w:top w:val="nil"/>
              <w:left w:val="nil"/>
              <w:bottom w:val="nil"/>
              <w:right w:val="nil"/>
            </w:tcBorders>
            <w:shd w:val="clear" w:color="auto" w:fill="auto"/>
            <w:noWrap/>
            <w:vAlign w:val="bottom"/>
            <w:hideMark/>
          </w:tcPr>
          <w:p w14:paraId="0BB30C2C"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Hai Phong urban area</w:t>
            </w:r>
          </w:p>
        </w:tc>
        <w:tc>
          <w:tcPr>
            <w:tcW w:w="1155" w:type="dxa"/>
            <w:tcBorders>
              <w:top w:val="nil"/>
              <w:left w:val="nil"/>
              <w:bottom w:val="nil"/>
              <w:right w:val="nil"/>
            </w:tcBorders>
            <w:shd w:val="clear" w:color="000000" w:fill="FEE081"/>
            <w:noWrap/>
            <w:vAlign w:val="bottom"/>
            <w:hideMark/>
          </w:tcPr>
          <w:p w14:paraId="6EE6A24A"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95.6</w:t>
            </w:r>
          </w:p>
        </w:tc>
        <w:tc>
          <w:tcPr>
            <w:tcW w:w="1155" w:type="dxa"/>
            <w:tcBorders>
              <w:top w:val="nil"/>
              <w:left w:val="nil"/>
              <w:bottom w:val="nil"/>
              <w:right w:val="nil"/>
            </w:tcBorders>
            <w:shd w:val="clear" w:color="000000" w:fill="FEE582"/>
            <w:noWrap/>
            <w:vAlign w:val="bottom"/>
            <w:hideMark/>
          </w:tcPr>
          <w:p w14:paraId="20ECD477"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97.1</w:t>
            </w:r>
          </w:p>
        </w:tc>
        <w:tc>
          <w:tcPr>
            <w:tcW w:w="1155" w:type="dxa"/>
            <w:tcBorders>
              <w:top w:val="nil"/>
              <w:left w:val="nil"/>
              <w:bottom w:val="nil"/>
              <w:right w:val="nil"/>
            </w:tcBorders>
            <w:shd w:val="clear" w:color="000000" w:fill="C6DB81"/>
            <w:noWrap/>
            <w:vAlign w:val="bottom"/>
            <w:hideMark/>
          </w:tcPr>
          <w:p w14:paraId="389F9C24"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99.2</w:t>
            </w:r>
          </w:p>
        </w:tc>
        <w:tc>
          <w:tcPr>
            <w:tcW w:w="1151" w:type="dxa"/>
            <w:tcBorders>
              <w:top w:val="nil"/>
              <w:left w:val="nil"/>
              <w:bottom w:val="nil"/>
              <w:right w:val="nil"/>
            </w:tcBorders>
            <w:shd w:val="clear" w:color="000000" w:fill="80C77D"/>
            <w:noWrap/>
            <w:vAlign w:val="bottom"/>
            <w:hideMark/>
          </w:tcPr>
          <w:p w14:paraId="5E35F2C8"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99.8</w:t>
            </w:r>
          </w:p>
        </w:tc>
      </w:tr>
      <w:tr w:rsidR="00371B68" w:rsidRPr="006379F8" w14:paraId="19C8E49D" w14:textId="77777777" w:rsidTr="001D4853">
        <w:tblPrEx>
          <w:tblCellMar>
            <w:left w:w="70" w:type="dxa"/>
            <w:right w:w="70" w:type="dxa"/>
          </w:tblCellMar>
        </w:tblPrEx>
        <w:trPr>
          <w:trHeight w:val="57"/>
        </w:trPr>
        <w:tc>
          <w:tcPr>
            <w:tcW w:w="5022" w:type="dxa"/>
            <w:tcBorders>
              <w:top w:val="nil"/>
              <w:left w:val="nil"/>
              <w:bottom w:val="nil"/>
              <w:right w:val="nil"/>
            </w:tcBorders>
            <w:shd w:val="clear" w:color="auto" w:fill="auto"/>
            <w:noWrap/>
            <w:vAlign w:val="bottom"/>
            <w:hideMark/>
          </w:tcPr>
          <w:p w14:paraId="33CFECE8"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1155" w:type="dxa"/>
            <w:tcBorders>
              <w:top w:val="nil"/>
              <w:left w:val="nil"/>
              <w:bottom w:val="nil"/>
              <w:right w:val="nil"/>
            </w:tcBorders>
            <w:shd w:val="clear" w:color="000000" w:fill="E8E583"/>
            <w:noWrap/>
            <w:vAlign w:val="bottom"/>
            <w:hideMark/>
          </w:tcPr>
          <w:p w14:paraId="4AC04F7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99.0</w:t>
            </w:r>
          </w:p>
        </w:tc>
        <w:tc>
          <w:tcPr>
            <w:tcW w:w="1155" w:type="dxa"/>
            <w:tcBorders>
              <w:top w:val="nil"/>
              <w:left w:val="nil"/>
              <w:bottom w:val="nil"/>
              <w:right w:val="nil"/>
            </w:tcBorders>
            <w:shd w:val="clear" w:color="000000" w:fill="FEEA83"/>
            <w:noWrap/>
            <w:vAlign w:val="bottom"/>
            <w:hideMark/>
          </w:tcPr>
          <w:p w14:paraId="4EB5FB4C"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98.7</w:t>
            </w:r>
          </w:p>
        </w:tc>
        <w:tc>
          <w:tcPr>
            <w:tcW w:w="1155" w:type="dxa"/>
            <w:tcBorders>
              <w:top w:val="nil"/>
              <w:left w:val="nil"/>
              <w:bottom w:val="nil"/>
              <w:right w:val="nil"/>
            </w:tcBorders>
            <w:shd w:val="clear" w:color="000000" w:fill="B6D680"/>
            <w:noWrap/>
            <w:vAlign w:val="bottom"/>
            <w:hideMark/>
          </w:tcPr>
          <w:p w14:paraId="367675B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99.4</w:t>
            </w:r>
          </w:p>
        </w:tc>
        <w:tc>
          <w:tcPr>
            <w:tcW w:w="1151" w:type="dxa"/>
            <w:tcBorders>
              <w:top w:val="nil"/>
              <w:left w:val="nil"/>
              <w:bottom w:val="nil"/>
              <w:right w:val="nil"/>
            </w:tcBorders>
            <w:shd w:val="clear" w:color="000000" w:fill="6CC17C"/>
            <w:noWrap/>
            <w:vAlign w:val="bottom"/>
            <w:hideMark/>
          </w:tcPr>
          <w:p w14:paraId="798FB96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99.9</w:t>
            </w:r>
          </w:p>
        </w:tc>
      </w:tr>
      <w:tr w:rsidR="00371B68" w:rsidRPr="006379F8" w14:paraId="53D90AE2" w14:textId="77777777" w:rsidTr="001D4853">
        <w:tblPrEx>
          <w:tblCellMar>
            <w:left w:w="70" w:type="dxa"/>
            <w:right w:w="70" w:type="dxa"/>
          </w:tblCellMar>
        </w:tblPrEx>
        <w:trPr>
          <w:trHeight w:val="57"/>
        </w:trPr>
        <w:tc>
          <w:tcPr>
            <w:tcW w:w="5022" w:type="dxa"/>
            <w:tcBorders>
              <w:top w:val="nil"/>
              <w:left w:val="nil"/>
              <w:bottom w:val="nil"/>
              <w:right w:val="nil"/>
            </w:tcBorders>
            <w:shd w:val="clear" w:color="auto" w:fill="auto"/>
            <w:noWrap/>
            <w:vAlign w:val="bottom"/>
            <w:hideMark/>
          </w:tcPr>
          <w:p w14:paraId="4AF70B10"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1155" w:type="dxa"/>
            <w:tcBorders>
              <w:top w:val="nil"/>
              <w:left w:val="nil"/>
              <w:bottom w:val="nil"/>
              <w:right w:val="nil"/>
            </w:tcBorders>
            <w:shd w:val="clear" w:color="000000" w:fill="FEDB80"/>
            <w:noWrap/>
            <w:vAlign w:val="bottom"/>
            <w:hideMark/>
          </w:tcPr>
          <w:p w14:paraId="02704F37"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94.3</w:t>
            </w:r>
          </w:p>
        </w:tc>
        <w:tc>
          <w:tcPr>
            <w:tcW w:w="1155" w:type="dxa"/>
            <w:tcBorders>
              <w:top w:val="nil"/>
              <w:left w:val="nil"/>
              <w:bottom w:val="nil"/>
              <w:right w:val="nil"/>
            </w:tcBorders>
            <w:shd w:val="clear" w:color="000000" w:fill="FEE382"/>
            <w:noWrap/>
            <w:vAlign w:val="bottom"/>
            <w:hideMark/>
          </w:tcPr>
          <w:p w14:paraId="299BA1C3"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96.5</w:t>
            </w:r>
          </w:p>
        </w:tc>
        <w:tc>
          <w:tcPr>
            <w:tcW w:w="1155" w:type="dxa"/>
            <w:tcBorders>
              <w:top w:val="nil"/>
              <w:left w:val="nil"/>
              <w:bottom w:val="nil"/>
              <w:right w:val="nil"/>
            </w:tcBorders>
            <w:shd w:val="clear" w:color="000000" w:fill="CDDD82"/>
            <w:noWrap/>
            <w:vAlign w:val="bottom"/>
            <w:hideMark/>
          </w:tcPr>
          <w:p w14:paraId="529972D5"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99.2</w:t>
            </w:r>
          </w:p>
        </w:tc>
        <w:tc>
          <w:tcPr>
            <w:tcW w:w="1151" w:type="dxa"/>
            <w:tcBorders>
              <w:top w:val="nil"/>
              <w:left w:val="nil"/>
              <w:bottom w:val="nil"/>
              <w:right w:val="nil"/>
            </w:tcBorders>
            <w:shd w:val="clear" w:color="000000" w:fill="88C97E"/>
            <w:noWrap/>
            <w:vAlign w:val="bottom"/>
            <w:hideMark/>
          </w:tcPr>
          <w:p w14:paraId="63D740AD"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99.7</w:t>
            </w:r>
          </w:p>
        </w:tc>
      </w:tr>
      <w:tr w:rsidR="00371B68" w:rsidRPr="006379F8" w14:paraId="576DCF13" w14:textId="77777777" w:rsidTr="001D4853">
        <w:tblPrEx>
          <w:tblCellMar>
            <w:left w:w="70" w:type="dxa"/>
            <w:right w:w="70" w:type="dxa"/>
          </w:tblCellMar>
        </w:tblPrEx>
        <w:trPr>
          <w:trHeight w:val="57"/>
        </w:trPr>
        <w:tc>
          <w:tcPr>
            <w:tcW w:w="5022" w:type="dxa"/>
            <w:tcBorders>
              <w:top w:val="nil"/>
              <w:left w:val="nil"/>
              <w:bottom w:val="nil"/>
              <w:right w:val="nil"/>
            </w:tcBorders>
            <w:shd w:val="clear" w:color="auto" w:fill="auto"/>
            <w:noWrap/>
            <w:vAlign w:val="bottom"/>
            <w:hideMark/>
          </w:tcPr>
          <w:p w14:paraId="4883585E"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Da Nang urban area</w:t>
            </w:r>
          </w:p>
        </w:tc>
        <w:tc>
          <w:tcPr>
            <w:tcW w:w="1155" w:type="dxa"/>
            <w:tcBorders>
              <w:top w:val="nil"/>
              <w:left w:val="nil"/>
              <w:bottom w:val="nil"/>
              <w:right w:val="nil"/>
            </w:tcBorders>
            <w:shd w:val="clear" w:color="000000" w:fill="B2D580"/>
            <w:noWrap/>
            <w:vAlign w:val="bottom"/>
            <w:hideMark/>
          </w:tcPr>
          <w:p w14:paraId="71E1E6F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99.4</w:t>
            </w:r>
          </w:p>
        </w:tc>
        <w:tc>
          <w:tcPr>
            <w:tcW w:w="1155" w:type="dxa"/>
            <w:tcBorders>
              <w:top w:val="nil"/>
              <w:left w:val="nil"/>
              <w:bottom w:val="nil"/>
              <w:right w:val="nil"/>
            </w:tcBorders>
            <w:shd w:val="clear" w:color="000000" w:fill="7AC57D"/>
            <w:noWrap/>
            <w:vAlign w:val="bottom"/>
            <w:hideMark/>
          </w:tcPr>
          <w:p w14:paraId="0265686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99.8</w:t>
            </w:r>
          </w:p>
        </w:tc>
        <w:tc>
          <w:tcPr>
            <w:tcW w:w="1155" w:type="dxa"/>
            <w:tcBorders>
              <w:top w:val="nil"/>
              <w:left w:val="nil"/>
              <w:bottom w:val="nil"/>
              <w:right w:val="nil"/>
            </w:tcBorders>
            <w:shd w:val="clear" w:color="000000" w:fill="CFDE82"/>
            <w:noWrap/>
            <w:vAlign w:val="bottom"/>
            <w:hideMark/>
          </w:tcPr>
          <w:p w14:paraId="0762B10E"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99.2</w:t>
            </w:r>
          </w:p>
        </w:tc>
        <w:tc>
          <w:tcPr>
            <w:tcW w:w="1151" w:type="dxa"/>
            <w:tcBorders>
              <w:top w:val="nil"/>
              <w:left w:val="nil"/>
              <w:bottom w:val="nil"/>
              <w:right w:val="nil"/>
            </w:tcBorders>
            <w:shd w:val="clear" w:color="000000" w:fill="63BE7B"/>
            <w:noWrap/>
            <w:vAlign w:val="bottom"/>
            <w:hideMark/>
          </w:tcPr>
          <w:p w14:paraId="702F08B4"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100.0</w:t>
            </w:r>
          </w:p>
        </w:tc>
      </w:tr>
      <w:tr w:rsidR="00371B68" w:rsidRPr="006379F8" w14:paraId="44562888" w14:textId="77777777" w:rsidTr="001D4853">
        <w:tblPrEx>
          <w:tblCellMar>
            <w:left w:w="70" w:type="dxa"/>
            <w:right w:w="70" w:type="dxa"/>
          </w:tblCellMar>
        </w:tblPrEx>
        <w:trPr>
          <w:trHeight w:val="57"/>
        </w:trPr>
        <w:tc>
          <w:tcPr>
            <w:tcW w:w="5022" w:type="dxa"/>
            <w:tcBorders>
              <w:top w:val="nil"/>
              <w:left w:val="nil"/>
              <w:bottom w:val="nil"/>
              <w:right w:val="nil"/>
            </w:tcBorders>
            <w:shd w:val="clear" w:color="auto" w:fill="auto"/>
            <w:noWrap/>
            <w:vAlign w:val="bottom"/>
            <w:hideMark/>
          </w:tcPr>
          <w:p w14:paraId="2AADF9F9"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Ho Chi Minh City urban area</w:t>
            </w:r>
          </w:p>
        </w:tc>
        <w:tc>
          <w:tcPr>
            <w:tcW w:w="1155" w:type="dxa"/>
            <w:tcBorders>
              <w:top w:val="nil"/>
              <w:left w:val="nil"/>
              <w:bottom w:val="nil"/>
              <w:right w:val="nil"/>
            </w:tcBorders>
            <w:shd w:val="clear" w:color="000000" w:fill="FEE783"/>
            <w:noWrap/>
            <w:vAlign w:val="bottom"/>
            <w:hideMark/>
          </w:tcPr>
          <w:p w14:paraId="6F5B98C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97.7</w:t>
            </w:r>
          </w:p>
        </w:tc>
        <w:tc>
          <w:tcPr>
            <w:tcW w:w="1155" w:type="dxa"/>
            <w:tcBorders>
              <w:top w:val="nil"/>
              <w:left w:val="nil"/>
              <w:bottom w:val="nil"/>
              <w:right w:val="nil"/>
            </w:tcBorders>
            <w:shd w:val="clear" w:color="000000" w:fill="EDE683"/>
            <w:noWrap/>
            <w:vAlign w:val="bottom"/>
            <w:hideMark/>
          </w:tcPr>
          <w:p w14:paraId="2800E389"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98.9</w:t>
            </w:r>
          </w:p>
        </w:tc>
        <w:tc>
          <w:tcPr>
            <w:tcW w:w="1155" w:type="dxa"/>
            <w:tcBorders>
              <w:top w:val="nil"/>
              <w:left w:val="nil"/>
              <w:bottom w:val="nil"/>
              <w:right w:val="nil"/>
            </w:tcBorders>
            <w:shd w:val="clear" w:color="000000" w:fill="BDD881"/>
            <w:noWrap/>
            <w:vAlign w:val="bottom"/>
            <w:hideMark/>
          </w:tcPr>
          <w:p w14:paraId="4525BF22"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99.3</w:t>
            </w:r>
          </w:p>
        </w:tc>
        <w:tc>
          <w:tcPr>
            <w:tcW w:w="1151" w:type="dxa"/>
            <w:tcBorders>
              <w:top w:val="nil"/>
              <w:left w:val="nil"/>
              <w:bottom w:val="nil"/>
              <w:right w:val="nil"/>
            </w:tcBorders>
            <w:shd w:val="clear" w:color="000000" w:fill="77C47D"/>
            <w:noWrap/>
            <w:vAlign w:val="bottom"/>
            <w:hideMark/>
          </w:tcPr>
          <w:p w14:paraId="5422565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99.8</w:t>
            </w:r>
          </w:p>
        </w:tc>
      </w:tr>
      <w:tr w:rsidR="00371B68" w:rsidRPr="006379F8" w14:paraId="33E8E392" w14:textId="77777777" w:rsidTr="001D4853">
        <w:tblPrEx>
          <w:tblCellMar>
            <w:left w:w="70" w:type="dxa"/>
            <w:right w:w="70" w:type="dxa"/>
          </w:tblCellMar>
        </w:tblPrEx>
        <w:trPr>
          <w:trHeight w:val="57"/>
        </w:trPr>
        <w:tc>
          <w:tcPr>
            <w:tcW w:w="5022" w:type="dxa"/>
            <w:tcBorders>
              <w:top w:val="nil"/>
              <w:left w:val="nil"/>
              <w:bottom w:val="nil"/>
              <w:right w:val="nil"/>
            </w:tcBorders>
            <w:shd w:val="clear" w:color="auto" w:fill="auto"/>
            <w:noWrap/>
            <w:vAlign w:val="bottom"/>
            <w:hideMark/>
          </w:tcPr>
          <w:p w14:paraId="385DD1B5"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1155" w:type="dxa"/>
            <w:tcBorders>
              <w:top w:val="nil"/>
              <w:left w:val="nil"/>
              <w:bottom w:val="nil"/>
              <w:right w:val="nil"/>
            </w:tcBorders>
            <w:shd w:val="clear" w:color="000000" w:fill="CADC81"/>
            <w:noWrap/>
            <w:vAlign w:val="bottom"/>
            <w:hideMark/>
          </w:tcPr>
          <w:p w14:paraId="0242E09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99.2</w:t>
            </w:r>
          </w:p>
        </w:tc>
        <w:tc>
          <w:tcPr>
            <w:tcW w:w="1155" w:type="dxa"/>
            <w:tcBorders>
              <w:top w:val="nil"/>
              <w:left w:val="nil"/>
              <w:bottom w:val="nil"/>
              <w:right w:val="nil"/>
            </w:tcBorders>
            <w:shd w:val="clear" w:color="000000" w:fill="BFD981"/>
            <w:noWrap/>
            <w:vAlign w:val="bottom"/>
            <w:hideMark/>
          </w:tcPr>
          <w:p w14:paraId="5AAF313C"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99.3</w:t>
            </w:r>
          </w:p>
        </w:tc>
        <w:tc>
          <w:tcPr>
            <w:tcW w:w="1155" w:type="dxa"/>
            <w:tcBorders>
              <w:top w:val="nil"/>
              <w:left w:val="nil"/>
              <w:bottom w:val="nil"/>
              <w:right w:val="nil"/>
            </w:tcBorders>
            <w:shd w:val="clear" w:color="000000" w:fill="C7DB81"/>
            <w:noWrap/>
            <w:vAlign w:val="bottom"/>
            <w:hideMark/>
          </w:tcPr>
          <w:p w14:paraId="0E00BAF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99.2</w:t>
            </w:r>
          </w:p>
        </w:tc>
        <w:tc>
          <w:tcPr>
            <w:tcW w:w="1151" w:type="dxa"/>
            <w:tcBorders>
              <w:top w:val="nil"/>
              <w:left w:val="nil"/>
              <w:bottom w:val="nil"/>
              <w:right w:val="nil"/>
            </w:tcBorders>
            <w:shd w:val="clear" w:color="000000" w:fill="6BC17C"/>
            <w:noWrap/>
            <w:vAlign w:val="bottom"/>
            <w:hideMark/>
          </w:tcPr>
          <w:p w14:paraId="4D11835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99.9</w:t>
            </w:r>
          </w:p>
        </w:tc>
      </w:tr>
      <w:tr w:rsidR="00371B68" w:rsidRPr="006379F8" w14:paraId="20F6B615" w14:textId="77777777" w:rsidTr="001D4853">
        <w:tblPrEx>
          <w:tblCellMar>
            <w:left w:w="70" w:type="dxa"/>
            <w:right w:w="70" w:type="dxa"/>
          </w:tblCellMar>
        </w:tblPrEx>
        <w:trPr>
          <w:trHeight w:val="57"/>
        </w:trPr>
        <w:tc>
          <w:tcPr>
            <w:tcW w:w="5022" w:type="dxa"/>
            <w:tcBorders>
              <w:top w:val="nil"/>
              <w:left w:val="nil"/>
              <w:bottom w:val="nil"/>
              <w:right w:val="nil"/>
            </w:tcBorders>
            <w:shd w:val="clear" w:color="auto" w:fill="auto"/>
            <w:noWrap/>
            <w:vAlign w:val="bottom"/>
            <w:hideMark/>
          </w:tcPr>
          <w:p w14:paraId="086F23A5"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1155" w:type="dxa"/>
            <w:tcBorders>
              <w:top w:val="nil"/>
              <w:left w:val="nil"/>
              <w:bottom w:val="nil"/>
              <w:right w:val="nil"/>
            </w:tcBorders>
            <w:shd w:val="clear" w:color="000000" w:fill="FEE081"/>
            <w:noWrap/>
            <w:vAlign w:val="bottom"/>
            <w:hideMark/>
          </w:tcPr>
          <w:p w14:paraId="2AB72EFC"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95.7</w:t>
            </w:r>
          </w:p>
        </w:tc>
        <w:tc>
          <w:tcPr>
            <w:tcW w:w="1155" w:type="dxa"/>
            <w:tcBorders>
              <w:top w:val="nil"/>
              <w:left w:val="nil"/>
              <w:bottom w:val="nil"/>
              <w:right w:val="nil"/>
            </w:tcBorders>
            <w:shd w:val="clear" w:color="000000" w:fill="FEE983"/>
            <w:noWrap/>
            <w:vAlign w:val="bottom"/>
            <w:hideMark/>
          </w:tcPr>
          <w:p w14:paraId="50923C4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98.4</w:t>
            </w:r>
          </w:p>
        </w:tc>
        <w:tc>
          <w:tcPr>
            <w:tcW w:w="1155" w:type="dxa"/>
            <w:tcBorders>
              <w:top w:val="nil"/>
              <w:left w:val="nil"/>
              <w:bottom w:val="nil"/>
              <w:right w:val="nil"/>
            </w:tcBorders>
            <w:shd w:val="clear" w:color="000000" w:fill="AFD480"/>
            <w:noWrap/>
            <w:vAlign w:val="bottom"/>
            <w:hideMark/>
          </w:tcPr>
          <w:p w14:paraId="1520767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99.4</w:t>
            </w:r>
          </w:p>
        </w:tc>
        <w:tc>
          <w:tcPr>
            <w:tcW w:w="1151" w:type="dxa"/>
            <w:tcBorders>
              <w:top w:val="nil"/>
              <w:left w:val="nil"/>
              <w:bottom w:val="nil"/>
              <w:right w:val="nil"/>
            </w:tcBorders>
            <w:shd w:val="clear" w:color="000000" w:fill="86C97E"/>
            <w:noWrap/>
            <w:vAlign w:val="bottom"/>
            <w:hideMark/>
          </w:tcPr>
          <w:p w14:paraId="196DB64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99.7</w:t>
            </w:r>
          </w:p>
        </w:tc>
      </w:tr>
      <w:tr w:rsidR="00371B68" w:rsidRPr="006379F8" w14:paraId="6D22D196" w14:textId="77777777" w:rsidTr="001D4853">
        <w:tblPrEx>
          <w:tblCellMar>
            <w:left w:w="70" w:type="dxa"/>
            <w:right w:w="70" w:type="dxa"/>
          </w:tblCellMar>
        </w:tblPrEx>
        <w:trPr>
          <w:trHeight w:val="57"/>
        </w:trPr>
        <w:tc>
          <w:tcPr>
            <w:tcW w:w="5022" w:type="dxa"/>
            <w:tcBorders>
              <w:top w:val="nil"/>
              <w:left w:val="nil"/>
              <w:bottom w:val="nil"/>
              <w:right w:val="nil"/>
            </w:tcBorders>
            <w:shd w:val="clear" w:color="auto" w:fill="auto"/>
            <w:noWrap/>
            <w:vAlign w:val="bottom"/>
            <w:hideMark/>
          </w:tcPr>
          <w:p w14:paraId="33B419DF"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Can Tho urban area</w:t>
            </w:r>
          </w:p>
        </w:tc>
        <w:tc>
          <w:tcPr>
            <w:tcW w:w="1155" w:type="dxa"/>
            <w:tcBorders>
              <w:top w:val="nil"/>
              <w:left w:val="nil"/>
              <w:bottom w:val="nil"/>
              <w:right w:val="nil"/>
            </w:tcBorders>
            <w:shd w:val="clear" w:color="000000" w:fill="FA9773"/>
            <w:noWrap/>
            <w:vAlign w:val="bottom"/>
            <w:hideMark/>
          </w:tcPr>
          <w:p w14:paraId="1F515C7A"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74.7</w:t>
            </w:r>
          </w:p>
        </w:tc>
        <w:tc>
          <w:tcPr>
            <w:tcW w:w="1155" w:type="dxa"/>
            <w:tcBorders>
              <w:top w:val="nil"/>
              <w:left w:val="nil"/>
              <w:bottom w:val="nil"/>
              <w:right w:val="nil"/>
            </w:tcBorders>
            <w:shd w:val="clear" w:color="000000" w:fill="FBAB77"/>
            <w:noWrap/>
            <w:vAlign w:val="bottom"/>
            <w:hideMark/>
          </w:tcPr>
          <w:p w14:paraId="0F556D58"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80.5</w:t>
            </w:r>
          </w:p>
        </w:tc>
        <w:tc>
          <w:tcPr>
            <w:tcW w:w="1155" w:type="dxa"/>
            <w:tcBorders>
              <w:top w:val="nil"/>
              <w:left w:val="nil"/>
              <w:bottom w:val="nil"/>
              <w:right w:val="nil"/>
            </w:tcBorders>
            <w:shd w:val="clear" w:color="000000" w:fill="FDCD7E"/>
            <w:noWrap/>
            <w:vAlign w:val="bottom"/>
            <w:hideMark/>
          </w:tcPr>
          <w:p w14:paraId="5B50853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90.2</w:t>
            </w:r>
          </w:p>
        </w:tc>
        <w:tc>
          <w:tcPr>
            <w:tcW w:w="1151" w:type="dxa"/>
            <w:tcBorders>
              <w:top w:val="nil"/>
              <w:left w:val="nil"/>
              <w:bottom w:val="nil"/>
              <w:right w:val="nil"/>
            </w:tcBorders>
            <w:shd w:val="clear" w:color="000000" w:fill="FDD780"/>
            <w:noWrap/>
            <w:vAlign w:val="bottom"/>
            <w:hideMark/>
          </w:tcPr>
          <w:p w14:paraId="3B1343F5"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93.1</w:t>
            </w:r>
          </w:p>
        </w:tc>
      </w:tr>
      <w:tr w:rsidR="00371B68" w:rsidRPr="006379F8" w14:paraId="02AD660B" w14:textId="77777777" w:rsidTr="001D4853">
        <w:tblPrEx>
          <w:tblCellMar>
            <w:left w:w="70" w:type="dxa"/>
            <w:right w:w="70" w:type="dxa"/>
          </w:tblCellMar>
        </w:tblPrEx>
        <w:trPr>
          <w:trHeight w:val="57"/>
        </w:trPr>
        <w:tc>
          <w:tcPr>
            <w:tcW w:w="5022" w:type="dxa"/>
            <w:tcBorders>
              <w:top w:val="nil"/>
              <w:left w:val="nil"/>
              <w:bottom w:val="nil"/>
              <w:right w:val="nil"/>
            </w:tcBorders>
            <w:shd w:val="clear" w:color="auto" w:fill="auto"/>
            <w:noWrap/>
            <w:vAlign w:val="bottom"/>
            <w:hideMark/>
          </w:tcPr>
          <w:p w14:paraId="6BCF618C" w14:textId="77777777" w:rsidR="00371B68" w:rsidRPr="006379F8" w:rsidRDefault="00371B68" w:rsidP="001D4853">
            <w:pPr>
              <w:spacing w:after="0" w:line="240" w:lineRule="auto"/>
              <w:jc w:val="right"/>
              <w:rPr>
                <w:rFonts w:cs="Arial"/>
                <w:b/>
                <w:bCs/>
                <w:sz w:val="6"/>
                <w:szCs w:val="6"/>
                <w:lang w:val="it-IT" w:eastAsia="it-IT"/>
              </w:rPr>
            </w:pPr>
          </w:p>
        </w:tc>
        <w:tc>
          <w:tcPr>
            <w:tcW w:w="1155" w:type="dxa"/>
            <w:tcBorders>
              <w:top w:val="nil"/>
              <w:left w:val="nil"/>
              <w:bottom w:val="nil"/>
              <w:right w:val="nil"/>
            </w:tcBorders>
            <w:shd w:val="clear" w:color="auto" w:fill="auto"/>
            <w:noWrap/>
            <w:vAlign w:val="bottom"/>
            <w:hideMark/>
          </w:tcPr>
          <w:p w14:paraId="0DDE3405" w14:textId="77777777" w:rsidR="00371B68" w:rsidRPr="006379F8" w:rsidRDefault="00371B68" w:rsidP="001D4853">
            <w:pPr>
              <w:spacing w:after="0" w:line="240" w:lineRule="auto"/>
              <w:rPr>
                <w:rFonts w:cs="Arial"/>
                <w:sz w:val="6"/>
                <w:szCs w:val="6"/>
                <w:lang w:val="it-IT" w:eastAsia="it-IT"/>
              </w:rPr>
            </w:pPr>
          </w:p>
        </w:tc>
        <w:tc>
          <w:tcPr>
            <w:tcW w:w="1155" w:type="dxa"/>
            <w:tcBorders>
              <w:top w:val="nil"/>
              <w:left w:val="nil"/>
              <w:bottom w:val="nil"/>
              <w:right w:val="nil"/>
            </w:tcBorders>
            <w:shd w:val="clear" w:color="auto" w:fill="auto"/>
            <w:noWrap/>
            <w:vAlign w:val="bottom"/>
            <w:hideMark/>
          </w:tcPr>
          <w:p w14:paraId="207E568C" w14:textId="77777777" w:rsidR="00371B68" w:rsidRPr="006379F8" w:rsidRDefault="00371B68" w:rsidP="001D4853">
            <w:pPr>
              <w:spacing w:after="0" w:line="240" w:lineRule="auto"/>
              <w:rPr>
                <w:rFonts w:cs="Arial"/>
                <w:sz w:val="6"/>
                <w:szCs w:val="6"/>
                <w:lang w:val="it-IT" w:eastAsia="it-IT"/>
              </w:rPr>
            </w:pPr>
          </w:p>
        </w:tc>
        <w:tc>
          <w:tcPr>
            <w:tcW w:w="1155" w:type="dxa"/>
            <w:tcBorders>
              <w:top w:val="nil"/>
              <w:left w:val="nil"/>
              <w:bottom w:val="nil"/>
              <w:right w:val="nil"/>
            </w:tcBorders>
            <w:shd w:val="clear" w:color="auto" w:fill="auto"/>
            <w:noWrap/>
            <w:vAlign w:val="bottom"/>
            <w:hideMark/>
          </w:tcPr>
          <w:p w14:paraId="29CAEB36" w14:textId="77777777" w:rsidR="00371B68" w:rsidRPr="006379F8" w:rsidRDefault="00371B68" w:rsidP="001D4853">
            <w:pPr>
              <w:spacing w:after="0" w:line="240" w:lineRule="auto"/>
              <w:rPr>
                <w:rFonts w:cs="Arial"/>
                <w:sz w:val="6"/>
                <w:szCs w:val="6"/>
                <w:lang w:val="it-IT" w:eastAsia="it-IT"/>
              </w:rPr>
            </w:pPr>
          </w:p>
        </w:tc>
        <w:tc>
          <w:tcPr>
            <w:tcW w:w="1151" w:type="dxa"/>
            <w:tcBorders>
              <w:top w:val="nil"/>
              <w:left w:val="nil"/>
              <w:bottom w:val="nil"/>
              <w:right w:val="nil"/>
            </w:tcBorders>
            <w:shd w:val="clear" w:color="auto" w:fill="auto"/>
            <w:noWrap/>
            <w:vAlign w:val="bottom"/>
            <w:hideMark/>
          </w:tcPr>
          <w:p w14:paraId="68AE52DA" w14:textId="77777777" w:rsidR="00371B68" w:rsidRPr="006379F8" w:rsidRDefault="00371B68" w:rsidP="001D4853">
            <w:pPr>
              <w:spacing w:after="0" w:line="240" w:lineRule="auto"/>
              <w:rPr>
                <w:rFonts w:cs="Arial"/>
                <w:sz w:val="6"/>
                <w:szCs w:val="6"/>
                <w:lang w:val="it-IT" w:eastAsia="it-IT"/>
              </w:rPr>
            </w:pPr>
          </w:p>
        </w:tc>
      </w:tr>
      <w:tr w:rsidR="00371B68" w:rsidRPr="006379F8" w14:paraId="090AADCC" w14:textId="77777777" w:rsidTr="001D4853">
        <w:tblPrEx>
          <w:tblCellMar>
            <w:left w:w="70" w:type="dxa"/>
            <w:right w:w="70" w:type="dxa"/>
          </w:tblCellMar>
        </w:tblPrEx>
        <w:trPr>
          <w:trHeight w:val="57"/>
        </w:trPr>
        <w:tc>
          <w:tcPr>
            <w:tcW w:w="5022" w:type="dxa"/>
            <w:tcBorders>
              <w:top w:val="nil"/>
              <w:left w:val="nil"/>
              <w:bottom w:val="nil"/>
              <w:right w:val="nil"/>
            </w:tcBorders>
            <w:shd w:val="clear" w:color="auto" w:fill="auto"/>
            <w:noWrap/>
            <w:vAlign w:val="bottom"/>
            <w:hideMark/>
          </w:tcPr>
          <w:p w14:paraId="5130563D"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High urban intensity (total)</w:t>
            </w:r>
          </w:p>
        </w:tc>
        <w:tc>
          <w:tcPr>
            <w:tcW w:w="1155" w:type="dxa"/>
            <w:tcBorders>
              <w:top w:val="nil"/>
              <w:left w:val="nil"/>
              <w:bottom w:val="nil"/>
              <w:right w:val="nil"/>
            </w:tcBorders>
            <w:shd w:val="clear" w:color="000000" w:fill="FEE082"/>
            <w:noWrap/>
            <w:vAlign w:val="bottom"/>
            <w:hideMark/>
          </w:tcPr>
          <w:p w14:paraId="46693C6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95.8</w:t>
            </w:r>
          </w:p>
        </w:tc>
        <w:tc>
          <w:tcPr>
            <w:tcW w:w="1155" w:type="dxa"/>
            <w:tcBorders>
              <w:top w:val="nil"/>
              <w:left w:val="nil"/>
              <w:bottom w:val="nil"/>
              <w:right w:val="nil"/>
            </w:tcBorders>
            <w:shd w:val="clear" w:color="000000" w:fill="FEE683"/>
            <w:noWrap/>
            <w:vAlign w:val="bottom"/>
            <w:hideMark/>
          </w:tcPr>
          <w:p w14:paraId="4E3E1407"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97.5</w:t>
            </w:r>
          </w:p>
        </w:tc>
        <w:tc>
          <w:tcPr>
            <w:tcW w:w="1155" w:type="dxa"/>
            <w:tcBorders>
              <w:top w:val="nil"/>
              <w:left w:val="nil"/>
              <w:bottom w:val="nil"/>
              <w:right w:val="nil"/>
            </w:tcBorders>
            <w:shd w:val="clear" w:color="000000" w:fill="DEE283"/>
            <w:noWrap/>
            <w:vAlign w:val="bottom"/>
            <w:hideMark/>
          </w:tcPr>
          <w:p w14:paraId="3E9332A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99.0</w:t>
            </w:r>
          </w:p>
        </w:tc>
        <w:tc>
          <w:tcPr>
            <w:tcW w:w="1151" w:type="dxa"/>
            <w:tcBorders>
              <w:top w:val="nil"/>
              <w:left w:val="nil"/>
              <w:bottom w:val="nil"/>
              <w:right w:val="nil"/>
            </w:tcBorders>
            <w:shd w:val="clear" w:color="000000" w:fill="95CD7E"/>
            <w:noWrap/>
            <w:vAlign w:val="bottom"/>
            <w:hideMark/>
          </w:tcPr>
          <w:p w14:paraId="3009F50D"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99.6</w:t>
            </w:r>
          </w:p>
        </w:tc>
      </w:tr>
      <w:tr w:rsidR="00371B68" w:rsidRPr="006379F8" w14:paraId="77EA93E9" w14:textId="77777777" w:rsidTr="001D4853">
        <w:tblPrEx>
          <w:tblCellMar>
            <w:left w:w="70" w:type="dxa"/>
            <w:right w:w="70" w:type="dxa"/>
          </w:tblCellMar>
        </w:tblPrEx>
        <w:trPr>
          <w:trHeight w:val="57"/>
        </w:trPr>
        <w:tc>
          <w:tcPr>
            <w:tcW w:w="5022" w:type="dxa"/>
            <w:tcBorders>
              <w:top w:val="nil"/>
              <w:left w:val="nil"/>
              <w:bottom w:val="nil"/>
              <w:right w:val="nil"/>
            </w:tcBorders>
            <w:shd w:val="clear" w:color="auto" w:fill="auto"/>
            <w:noWrap/>
            <w:vAlign w:val="bottom"/>
            <w:hideMark/>
          </w:tcPr>
          <w:p w14:paraId="79BA15D1" w14:textId="77777777" w:rsidR="00371B68" w:rsidRPr="006379F8" w:rsidRDefault="00371B68" w:rsidP="001D4853">
            <w:pPr>
              <w:spacing w:after="0" w:line="240" w:lineRule="auto"/>
              <w:ind w:firstLineChars="100" w:firstLine="180"/>
              <w:rPr>
                <w:rFonts w:cs="Arial"/>
                <w:sz w:val="18"/>
                <w:szCs w:val="18"/>
                <w:lang w:eastAsia="it-IT"/>
              </w:rPr>
            </w:pPr>
            <w:r w:rsidRPr="006379F8">
              <w:rPr>
                <w:rFonts w:cs="Arial"/>
                <w:sz w:val="18"/>
                <w:szCs w:val="18"/>
                <w:lang w:eastAsia="it-IT"/>
              </w:rPr>
              <w:t>High urban intensity (central units)</w:t>
            </w:r>
          </w:p>
        </w:tc>
        <w:tc>
          <w:tcPr>
            <w:tcW w:w="1155" w:type="dxa"/>
            <w:tcBorders>
              <w:top w:val="nil"/>
              <w:left w:val="nil"/>
              <w:bottom w:val="nil"/>
              <w:right w:val="nil"/>
            </w:tcBorders>
            <w:shd w:val="clear" w:color="000000" w:fill="FEE683"/>
            <w:noWrap/>
            <w:vAlign w:val="bottom"/>
            <w:hideMark/>
          </w:tcPr>
          <w:p w14:paraId="72E3E14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97.5</w:t>
            </w:r>
          </w:p>
        </w:tc>
        <w:tc>
          <w:tcPr>
            <w:tcW w:w="1155" w:type="dxa"/>
            <w:tcBorders>
              <w:top w:val="nil"/>
              <w:left w:val="nil"/>
              <w:bottom w:val="nil"/>
              <w:right w:val="nil"/>
            </w:tcBorders>
            <w:shd w:val="clear" w:color="000000" w:fill="FEE883"/>
            <w:noWrap/>
            <w:vAlign w:val="bottom"/>
            <w:hideMark/>
          </w:tcPr>
          <w:p w14:paraId="2B46E984"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98.1</w:t>
            </w:r>
          </w:p>
        </w:tc>
        <w:tc>
          <w:tcPr>
            <w:tcW w:w="1155" w:type="dxa"/>
            <w:tcBorders>
              <w:top w:val="nil"/>
              <w:left w:val="nil"/>
              <w:bottom w:val="nil"/>
              <w:right w:val="nil"/>
            </w:tcBorders>
            <w:shd w:val="clear" w:color="000000" w:fill="F3E884"/>
            <w:noWrap/>
            <w:vAlign w:val="bottom"/>
            <w:hideMark/>
          </w:tcPr>
          <w:p w14:paraId="5A793CC0"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98.9</w:t>
            </w:r>
          </w:p>
        </w:tc>
        <w:tc>
          <w:tcPr>
            <w:tcW w:w="1151" w:type="dxa"/>
            <w:tcBorders>
              <w:top w:val="nil"/>
              <w:left w:val="nil"/>
              <w:bottom w:val="nil"/>
              <w:right w:val="nil"/>
            </w:tcBorders>
            <w:shd w:val="clear" w:color="000000" w:fill="99CE7F"/>
            <w:noWrap/>
            <w:vAlign w:val="bottom"/>
            <w:hideMark/>
          </w:tcPr>
          <w:p w14:paraId="781C7CB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99.6</w:t>
            </w:r>
          </w:p>
        </w:tc>
      </w:tr>
      <w:tr w:rsidR="00371B68" w:rsidRPr="006379F8" w14:paraId="6B51B3A9" w14:textId="77777777" w:rsidTr="001D4853">
        <w:tblPrEx>
          <w:tblCellMar>
            <w:left w:w="70" w:type="dxa"/>
            <w:right w:w="70" w:type="dxa"/>
          </w:tblCellMar>
        </w:tblPrEx>
        <w:trPr>
          <w:trHeight w:val="57"/>
        </w:trPr>
        <w:tc>
          <w:tcPr>
            <w:tcW w:w="5022" w:type="dxa"/>
            <w:tcBorders>
              <w:top w:val="nil"/>
              <w:left w:val="nil"/>
              <w:bottom w:val="nil"/>
              <w:right w:val="nil"/>
            </w:tcBorders>
            <w:shd w:val="clear" w:color="auto" w:fill="auto"/>
            <w:noWrap/>
            <w:vAlign w:val="bottom"/>
            <w:hideMark/>
          </w:tcPr>
          <w:p w14:paraId="7D393A77" w14:textId="77777777" w:rsidR="00371B68" w:rsidRPr="006379F8" w:rsidRDefault="00371B68" w:rsidP="001D4853">
            <w:pPr>
              <w:spacing w:after="0" w:line="240" w:lineRule="auto"/>
              <w:ind w:firstLineChars="100" w:firstLine="180"/>
              <w:rPr>
                <w:rFonts w:cs="Arial"/>
                <w:sz w:val="18"/>
                <w:szCs w:val="18"/>
                <w:lang w:eastAsia="it-IT"/>
              </w:rPr>
            </w:pPr>
            <w:r w:rsidRPr="006379F8">
              <w:rPr>
                <w:rFonts w:cs="Arial"/>
                <w:sz w:val="18"/>
                <w:szCs w:val="18"/>
                <w:lang w:eastAsia="it-IT"/>
              </w:rPr>
              <w:t>High urban intensity (peripheral units)</w:t>
            </w:r>
          </w:p>
        </w:tc>
        <w:tc>
          <w:tcPr>
            <w:tcW w:w="1155" w:type="dxa"/>
            <w:tcBorders>
              <w:top w:val="nil"/>
              <w:left w:val="nil"/>
              <w:bottom w:val="nil"/>
              <w:right w:val="nil"/>
            </w:tcBorders>
            <w:shd w:val="clear" w:color="000000" w:fill="FEDA80"/>
            <w:noWrap/>
            <w:vAlign w:val="bottom"/>
            <w:hideMark/>
          </w:tcPr>
          <w:p w14:paraId="1784EBE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94.1</w:t>
            </w:r>
          </w:p>
        </w:tc>
        <w:tc>
          <w:tcPr>
            <w:tcW w:w="1155" w:type="dxa"/>
            <w:tcBorders>
              <w:top w:val="nil"/>
              <w:left w:val="nil"/>
              <w:bottom w:val="nil"/>
              <w:right w:val="nil"/>
            </w:tcBorders>
            <w:shd w:val="clear" w:color="000000" w:fill="FEE482"/>
            <w:noWrap/>
            <w:vAlign w:val="bottom"/>
            <w:hideMark/>
          </w:tcPr>
          <w:p w14:paraId="615BD74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96.8</w:t>
            </w:r>
          </w:p>
        </w:tc>
        <w:tc>
          <w:tcPr>
            <w:tcW w:w="1155" w:type="dxa"/>
            <w:tcBorders>
              <w:top w:val="nil"/>
              <w:left w:val="nil"/>
              <w:bottom w:val="nil"/>
              <w:right w:val="nil"/>
            </w:tcBorders>
            <w:shd w:val="clear" w:color="000000" w:fill="C9DC81"/>
            <w:noWrap/>
            <w:vAlign w:val="bottom"/>
            <w:hideMark/>
          </w:tcPr>
          <w:p w14:paraId="1B5FE757"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99.2</w:t>
            </w:r>
          </w:p>
        </w:tc>
        <w:tc>
          <w:tcPr>
            <w:tcW w:w="1151" w:type="dxa"/>
            <w:tcBorders>
              <w:top w:val="nil"/>
              <w:left w:val="nil"/>
              <w:bottom w:val="nil"/>
              <w:right w:val="nil"/>
            </w:tcBorders>
            <w:shd w:val="clear" w:color="000000" w:fill="90CB7E"/>
            <w:noWrap/>
            <w:vAlign w:val="bottom"/>
            <w:hideMark/>
          </w:tcPr>
          <w:p w14:paraId="493AAED3"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99.6</w:t>
            </w:r>
          </w:p>
        </w:tc>
      </w:tr>
      <w:tr w:rsidR="00371B68" w:rsidRPr="006379F8" w14:paraId="47421494" w14:textId="77777777" w:rsidTr="001D4853">
        <w:tblPrEx>
          <w:tblCellMar>
            <w:left w:w="70" w:type="dxa"/>
            <w:right w:w="70" w:type="dxa"/>
          </w:tblCellMar>
        </w:tblPrEx>
        <w:trPr>
          <w:trHeight w:val="57"/>
        </w:trPr>
        <w:tc>
          <w:tcPr>
            <w:tcW w:w="5022" w:type="dxa"/>
            <w:tcBorders>
              <w:top w:val="nil"/>
              <w:left w:val="nil"/>
              <w:bottom w:val="nil"/>
              <w:right w:val="nil"/>
            </w:tcBorders>
            <w:shd w:val="clear" w:color="auto" w:fill="auto"/>
            <w:noWrap/>
            <w:vAlign w:val="bottom"/>
            <w:hideMark/>
          </w:tcPr>
          <w:p w14:paraId="38664086"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Medium urban intensity</w:t>
            </w:r>
          </w:p>
        </w:tc>
        <w:tc>
          <w:tcPr>
            <w:tcW w:w="1155" w:type="dxa"/>
            <w:tcBorders>
              <w:top w:val="nil"/>
              <w:left w:val="nil"/>
              <w:bottom w:val="nil"/>
              <w:right w:val="nil"/>
            </w:tcBorders>
            <w:shd w:val="clear" w:color="000000" w:fill="F98A71"/>
            <w:noWrap/>
            <w:vAlign w:val="bottom"/>
            <w:hideMark/>
          </w:tcPr>
          <w:p w14:paraId="45C61E5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71.1</w:t>
            </w:r>
          </w:p>
        </w:tc>
        <w:tc>
          <w:tcPr>
            <w:tcW w:w="1155" w:type="dxa"/>
            <w:tcBorders>
              <w:top w:val="nil"/>
              <w:left w:val="nil"/>
              <w:bottom w:val="nil"/>
              <w:right w:val="nil"/>
            </w:tcBorders>
            <w:shd w:val="clear" w:color="000000" w:fill="FA9D75"/>
            <w:noWrap/>
            <w:vAlign w:val="bottom"/>
            <w:hideMark/>
          </w:tcPr>
          <w:p w14:paraId="5C8691EC"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76.6</w:t>
            </w:r>
          </w:p>
        </w:tc>
        <w:tc>
          <w:tcPr>
            <w:tcW w:w="1155" w:type="dxa"/>
            <w:tcBorders>
              <w:top w:val="nil"/>
              <w:left w:val="nil"/>
              <w:bottom w:val="nil"/>
              <w:right w:val="nil"/>
            </w:tcBorders>
            <w:shd w:val="clear" w:color="000000" w:fill="FCB97A"/>
            <w:noWrap/>
            <w:vAlign w:val="bottom"/>
            <w:hideMark/>
          </w:tcPr>
          <w:p w14:paraId="3198EBEB"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84.6</w:t>
            </w:r>
          </w:p>
        </w:tc>
        <w:tc>
          <w:tcPr>
            <w:tcW w:w="1151" w:type="dxa"/>
            <w:tcBorders>
              <w:top w:val="nil"/>
              <w:left w:val="nil"/>
              <w:bottom w:val="nil"/>
              <w:right w:val="nil"/>
            </w:tcBorders>
            <w:shd w:val="clear" w:color="000000" w:fill="FDCE7E"/>
            <w:noWrap/>
            <w:vAlign w:val="bottom"/>
            <w:hideMark/>
          </w:tcPr>
          <w:p w14:paraId="529F606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90.5</w:t>
            </w:r>
          </w:p>
        </w:tc>
      </w:tr>
      <w:tr w:rsidR="00371B68" w:rsidRPr="006379F8" w14:paraId="37BC64EF" w14:textId="77777777" w:rsidTr="001D4853">
        <w:tblPrEx>
          <w:tblCellMar>
            <w:left w:w="70" w:type="dxa"/>
            <w:right w:w="70" w:type="dxa"/>
          </w:tblCellMar>
        </w:tblPrEx>
        <w:trPr>
          <w:trHeight w:val="57"/>
        </w:trPr>
        <w:tc>
          <w:tcPr>
            <w:tcW w:w="5022" w:type="dxa"/>
            <w:tcBorders>
              <w:top w:val="nil"/>
              <w:left w:val="nil"/>
              <w:bottom w:val="nil"/>
              <w:right w:val="nil"/>
            </w:tcBorders>
            <w:shd w:val="clear" w:color="auto" w:fill="auto"/>
            <w:noWrap/>
            <w:vAlign w:val="bottom"/>
            <w:hideMark/>
          </w:tcPr>
          <w:p w14:paraId="4D1C3E58"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Low urban intensity</w:t>
            </w:r>
          </w:p>
        </w:tc>
        <w:tc>
          <w:tcPr>
            <w:tcW w:w="1155" w:type="dxa"/>
            <w:tcBorders>
              <w:top w:val="nil"/>
              <w:left w:val="nil"/>
              <w:bottom w:val="nil"/>
              <w:right w:val="nil"/>
            </w:tcBorders>
            <w:shd w:val="clear" w:color="000000" w:fill="F8696B"/>
            <w:noWrap/>
            <w:vAlign w:val="bottom"/>
            <w:hideMark/>
          </w:tcPr>
          <w:p w14:paraId="4F9081D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61.4</w:t>
            </w:r>
          </w:p>
        </w:tc>
        <w:tc>
          <w:tcPr>
            <w:tcW w:w="1155" w:type="dxa"/>
            <w:tcBorders>
              <w:top w:val="nil"/>
              <w:left w:val="nil"/>
              <w:bottom w:val="nil"/>
              <w:right w:val="nil"/>
            </w:tcBorders>
            <w:shd w:val="clear" w:color="000000" w:fill="F97C6E"/>
            <w:noWrap/>
            <w:vAlign w:val="bottom"/>
            <w:hideMark/>
          </w:tcPr>
          <w:p w14:paraId="75D321EC"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67.0</w:t>
            </w:r>
          </w:p>
        </w:tc>
        <w:tc>
          <w:tcPr>
            <w:tcW w:w="1155" w:type="dxa"/>
            <w:tcBorders>
              <w:top w:val="nil"/>
              <w:left w:val="nil"/>
              <w:bottom w:val="nil"/>
              <w:right w:val="nil"/>
            </w:tcBorders>
            <w:shd w:val="clear" w:color="000000" w:fill="FBAD78"/>
            <w:noWrap/>
            <w:vAlign w:val="bottom"/>
            <w:hideMark/>
          </w:tcPr>
          <w:p w14:paraId="3FC959BD"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81.0</w:t>
            </w:r>
          </w:p>
        </w:tc>
        <w:tc>
          <w:tcPr>
            <w:tcW w:w="1151" w:type="dxa"/>
            <w:tcBorders>
              <w:top w:val="nil"/>
              <w:left w:val="nil"/>
              <w:bottom w:val="nil"/>
              <w:right w:val="nil"/>
            </w:tcBorders>
            <w:shd w:val="clear" w:color="000000" w:fill="FCBF7B"/>
            <w:noWrap/>
            <w:vAlign w:val="bottom"/>
            <w:hideMark/>
          </w:tcPr>
          <w:p w14:paraId="2A847D01"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86.3</w:t>
            </w:r>
          </w:p>
        </w:tc>
      </w:tr>
      <w:tr w:rsidR="00371B68" w:rsidRPr="006379F8" w14:paraId="6318C585" w14:textId="77777777" w:rsidTr="001D4853">
        <w:tblPrEx>
          <w:tblCellMar>
            <w:left w:w="70" w:type="dxa"/>
            <w:right w:w="70" w:type="dxa"/>
          </w:tblCellMar>
        </w:tblPrEx>
        <w:trPr>
          <w:trHeight w:val="57"/>
        </w:trPr>
        <w:tc>
          <w:tcPr>
            <w:tcW w:w="5022" w:type="dxa"/>
            <w:tcBorders>
              <w:top w:val="nil"/>
              <w:left w:val="nil"/>
              <w:right w:val="nil"/>
            </w:tcBorders>
            <w:shd w:val="clear" w:color="auto" w:fill="auto"/>
            <w:noWrap/>
            <w:vAlign w:val="bottom"/>
            <w:hideMark/>
          </w:tcPr>
          <w:p w14:paraId="5178E8EF" w14:textId="77777777" w:rsidR="00371B68" w:rsidRPr="006379F8" w:rsidRDefault="00371B68" w:rsidP="001D4853">
            <w:pPr>
              <w:spacing w:before="60" w:after="0" w:line="240" w:lineRule="auto"/>
              <w:rPr>
                <w:rFonts w:cs="Arial"/>
                <w:color w:val="000000"/>
                <w:sz w:val="18"/>
                <w:szCs w:val="18"/>
                <w:lang w:eastAsia="it-IT"/>
              </w:rPr>
            </w:pPr>
            <w:r w:rsidRPr="006379F8">
              <w:rPr>
                <w:rFonts w:cs="Arial"/>
                <w:color w:val="000000"/>
                <w:sz w:val="18"/>
                <w:szCs w:val="18"/>
              </w:rPr>
              <w:t>DISTANCE FROM TARGET in pct. points</w:t>
            </w:r>
          </w:p>
        </w:tc>
        <w:tc>
          <w:tcPr>
            <w:tcW w:w="1155" w:type="dxa"/>
            <w:tcBorders>
              <w:top w:val="nil"/>
              <w:left w:val="nil"/>
              <w:right w:val="nil"/>
            </w:tcBorders>
            <w:shd w:val="clear" w:color="auto" w:fill="auto"/>
            <w:noWrap/>
            <w:vAlign w:val="bottom"/>
            <w:hideMark/>
          </w:tcPr>
          <w:p w14:paraId="268CF6F0" w14:textId="77777777" w:rsidR="00371B68" w:rsidRPr="006379F8" w:rsidRDefault="00371B68" w:rsidP="001D4853">
            <w:pPr>
              <w:spacing w:before="60" w:after="0" w:line="240" w:lineRule="auto"/>
              <w:jc w:val="right"/>
              <w:rPr>
                <w:rFonts w:cs="Arial"/>
                <w:sz w:val="18"/>
                <w:szCs w:val="18"/>
                <w:lang w:val="it-IT" w:eastAsia="it-IT"/>
              </w:rPr>
            </w:pPr>
            <w:r w:rsidRPr="006379F8">
              <w:rPr>
                <w:rFonts w:cs="Arial"/>
                <w:sz w:val="18"/>
                <w:szCs w:val="18"/>
                <w:lang w:val="it-IT" w:eastAsia="it-IT"/>
              </w:rPr>
              <w:t>19.9</w:t>
            </w:r>
          </w:p>
        </w:tc>
        <w:tc>
          <w:tcPr>
            <w:tcW w:w="1155" w:type="dxa"/>
            <w:tcBorders>
              <w:top w:val="nil"/>
              <w:left w:val="nil"/>
              <w:right w:val="nil"/>
            </w:tcBorders>
            <w:shd w:val="clear" w:color="auto" w:fill="auto"/>
            <w:noWrap/>
            <w:vAlign w:val="bottom"/>
            <w:hideMark/>
          </w:tcPr>
          <w:p w14:paraId="08EA0E10" w14:textId="77777777" w:rsidR="00371B68" w:rsidRPr="006379F8" w:rsidRDefault="00371B68" w:rsidP="001D4853">
            <w:pPr>
              <w:spacing w:before="60" w:after="0" w:line="240" w:lineRule="auto"/>
              <w:jc w:val="right"/>
              <w:rPr>
                <w:rFonts w:cs="Arial"/>
                <w:sz w:val="18"/>
                <w:szCs w:val="18"/>
                <w:lang w:val="it-IT" w:eastAsia="it-IT"/>
              </w:rPr>
            </w:pPr>
            <w:r w:rsidRPr="006379F8">
              <w:rPr>
                <w:rFonts w:cs="Arial"/>
                <w:sz w:val="18"/>
                <w:szCs w:val="18"/>
                <w:lang w:val="it-IT" w:eastAsia="it-IT"/>
              </w:rPr>
              <w:t>16.2</w:t>
            </w:r>
          </w:p>
        </w:tc>
        <w:tc>
          <w:tcPr>
            <w:tcW w:w="1155" w:type="dxa"/>
            <w:tcBorders>
              <w:top w:val="nil"/>
              <w:left w:val="nil"/>
              <w:right w:val="nil"/>
            </w:tcBorders>
            <w:shd w:val="clear" w:color="auto" w:fill="auto"/>
            <w:noWrap/>
            <w:vAlign w:val="bottom"/>
            <w:hideMark/>
          </w:tcPr>
          <w:p w14:paraId="162A2A1F" w14:textId="77777777" w:rsidR="00371B68" w:rsidRPr="006379F8" w:rsidRDefault="00371B68" w:rsidP="001D4853">
            <w:pPr>
              <w:spacing w:before="60" w:after="0" w:line="240" w:lineRule="auto"/>
              <w:jc w:val="right"/>
              <w:rPr>
                <w:rFonts w:cs="Arial"/>
                <w:sz w:val="18"/>
                <w:szCs w:val="18"/>
                <w:lang w:val="it-IT" w:eastAsia="it-IT"/>
              </w:rPr>
            </w:pPr>
            <w:r w:rsidRPr="006379F8">
              <w:rPr>
                <w:rFonts w:cs="Arial"/>
                <w:sz w:val="18"/>
                <w:szCs w:val="18"/>
                <w:lang w:val="it-IT" w:eastAsia="it-IT"/>
              </w:rPr>
              <w:t>9.7</w:t>
            </w:r>
          </w:p>
        </w:tc>
        <w:tc>
          <w:tcPr>
            <w:tcW w:w="1151" w:type="dxa"/>
            <w:tcBorders>
              <w:top w:val="nil"/>
              <w:left w:val="nil"/>
              <w:right w:val="nil"/>
            </w:tcBorders>
            <w:shd w:val="clear" w:color="auto" w:fill="auto"/>
            <w:noWrap/>
            <w:vAlign w:val="bottom"/>
            <w:hideMark/>
          </w:tcPr>
          <w:p w14:paraId="6A9EA47A" w14:textId="77777777" w:rsidR="00371B68" w:rsidRPr="006379F8" w:rsidRDefault="00371B68" w:rsidP="001D4853">
            <w:pPr>
              <w:spacing w:before="60" w:after="0" w:line="240" w:lineRule="auto"/>
              <w:jc w:val="right"/>
              <w:rPr>
                <w:rFonts w:cs="Arial"/>
                <w:sz w:val="18"/>
                <w:szCs w:val="18"/>
                <w:lang w:val="it-IT" w:eastAsia="it-IT"/>
              </w:rPr>
            </w:pPr>
            <w:r w:rsidRPr="006379F8">
              <w:rPr>
                <w:rFonts w:cs="Arial"/>
                <w:sz w:val="18"/>
                <w:szCs w:val="18"/>
                <w:lang w:val="it-IT" w:eastAsia="it-IT"/>
              </w:rPr>
              <w:t>6.1</w:t>
            </w:r>
          </w:p>
        </w:tc>
      </w:tr>
      <w:tr w:rsidR="00371B68" w:rsidRPr="006379F8" w14:paraId="4C2901FD" w14:textId="77777777" w:rsidTr="001D4853">
        <w:tblPrEx>
          <w:tblCellMar>
            <w:left w:w="70" w:type="dxa"/>
            <w:right w:w="70" w:type="dxa"/>
          </w:tblCellMar>
        </w:tblPrEx>
        <w:trPr>
          <w:trHeight w:val="57"/>
        </w:trPr>
        <w:tc>
          <w:tcPr>
            <w:tcW w:w="5022" w:type="dxa"/>
            <w:tcBorders>
              <w:top w:val="nil"/>
              <w:left w:val="nil"/>
              <w:bottom w:val="single" w:sz="4" w:space="0" w:color="auto"/>
              <w:right w:val="nil"/>
            </w:tcBorders>
            <w:shd w:val="clear" w:color="auto" w:fill="auto"/>
            <w:noWrap/>
            <w:vAlign w:val="bottom"/>
            <w:hideMark/>
          </w:tcPr>
          <w:p w14:paraId="485E5A0E" w14:textId="77777777" w:rsidR="00371B68" w:rsidRPr="006379F8" w:rsidRDefault="00371B68" w:rsidP="001D4853">
            <w:pPr>
              <w:spacing w:after="60" w:line="240" w:lineRule="auto"/>
              <w:rPr>
                <w:rFonts w:cs="Arial"/>
                <w:color w:val="000000"/>
                <w:sz w:val="18"/>
                <w:szCs w:val="18"/>
                <w:lang w:eastAsia="it-IT"/>
              </w:rPr>
            </w:pPr>
            <w:r w:rsidRPr="006379F8">
              <w:rPr>
                <w:rFonts w:cs="Arial"/>
                <w:color w:val="000000"/>
                <w:sz w:val="18"/>
                <w:szCs w:val="18"/>
              </w:rPr>
              <w:t xml:space="preserve">URBAN-RURAL DIVIDE in pct. points </w:t>
            </w:r>
          </w:p>
        </w:tc>
        <w:tc>
          <w:tcPr>
            <w:tcW w:w="1155" w:type="dxa"/>
            <w:tcBorders>
              <w:top w:val="nil"/>
              <w:left w:val="nil"/>
              <w:bottom w:val="single" w:sz="4" w:space="0" w:color="auto"/>
              <w:right w:val="nil"/>
            </w:tcBorders>
            <w:shd w:val="clear" w:color="auto" w:fill="auto"/>
            <w:noWrap/>
            <w:vAlign w:val="bottom"/>
            <w:hideMark/>
          </w:tcPr>
          <w:p w14:paraId="66B1A3A6"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34.4</w:t>
            </w:r>
          </w:p>
        </w:tc>
        <w:tc>
          <w:tcPr>
            <w:tcW w:w="1155" w:type="dxa"/>
            <w:tcBorders>
              <w:top w:val="nil"/>
              <w:left w:val="nil"/>
              <w:bottom w:val="single" w:sz="4" w:space="0" w:color="auto"/>
              <w:right w:val="nil"/>
            </w:tcBorders>
            <w:shd w:val="clear" w:color="auto" w:fill="auto"/>
            <w:noWrap/>
            <w:vAlign w:val="bottom"/>
            <w:hideMark/>
          </w:tcPr>
          <w:p w14:paraId="47E00BF8"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30.5</w:t>
            </w:r>
          </w:p>
        </w:tc>
        <w:tc>
          <w:tcPr>
            <w:tcW w:w="1155" w:type="dxa"/>
            <w:tcBorders>
              <w:top w:val="nil"/>
              <w:left w:val="nil"/>
              <w:bottom w:val="single" w:sz="4" w:space="0" w:color="auto"/>
              <w:right w:val="nil"/>
            </w:tcBorders>
            <w:shd w:val="clear" w:color="auto" w:fill="auto"/>
            <w:noWrap/>
            <w:vAlign w:val="bottom"/>
            <w:hideMark/>
          </w:tcPr>
          <w:p w14:paraId="7937FBD0"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18.0</w:t>
            </w:r>
          </w:p>
        </w:tc>
        <w:tc>
          <w:tcPr>
            <w:tcW w:w="1151" w:type="dxa"/>
            <w:tcBorders>
              <w:top w:val="nil"/>
              <w:left w:val="nil"/>
              <w:bottom w:val="single" w:sz="4" w:space="0" w:color="auto"/>
              <w:right w:val="nil"/>
            </w:tcBorders>
            <w:shd w:val="clear" w:color="auto" w:fill="auto"/>
            <w:noWrap/>
            <w:vAlign w:val="bottom"/>
            <w:hideMark/>
          </w:tcPr>
          <w:p w14:paraId="73C448C7"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13.3</w:t>
            </w:r>
          </w:p>
        </w:tc>
      </w:tr>
      <w:tr w:rsidR="00371B68" w:rsidRPr="006379F8" w14:paraId="56363A86" w14:textId="77777777" w:rsidTr="001D4853">
        <w:tblPrEx>
          <w:tblCellMar>
            <w:left w:w="70" w:type="dxa"/>
            <w:right w:w="70" w:type="dxa"/>
          </w:tblCellMar>
        </w:tblPrEx>
        <w:trPr>
          <w:trHeight w:val="20"/>
        </w:trPr>
        <w:tc>
          <w:tcPr>
            <w:tcW w:w="9638" w:type="dxa"/>
            <w:gridSpan w:val="5"/>
            <w:tcBorders>
              <w:top w:val="single" w:sz="4" w:space="0" w:color="auto"/>
              <w:left w:val="nil"/>
              <w:right w:val="nil"/>
            </w:tcBorders>
            <w:shd w:val="clear" w:color="auto" w:fill="auto"/>
            <w:noWrap/>
          </w:tcPr>
          <w:p w14:paraId="5C3E1EF3" w14:textId="77777777" w:rsidR="00371B68" w:rsidRPr="006379F8" w:rsidRDefault="00371B68" w:rsidP="001D4853">
            <w:pPr>
              <w:spacing w:after="0" w:line="240" w:lineRule="auto"/>
              <w:rPr>
                <w:rFonts w:cs="Arial"/>
                <w:color w:val="000000"/>
                <w:sz w:val="18"/>
                <w:szCs w:val="18"/>
                <w:lang w:eastAsia="it-IT"/>
              </w:rPr>
            </w:pPr>
            <w:r w:rsidRPr="006379F8">
              <w:rPr>
                <w:rFonts w:cs="Arial"/>
                <w:noProof/>
                <w:sz w:val="16"/>
                <w:szCs w:val="16"/>
                <w:lang w:val="en-GB" w:eastAsia="it-IT"/>
              </w:rPr>
              <w:t>Source: Processing on VHLSS data</w:t>
            </w:r>
          </w:p>
        </w:tc>
      </w:tr>
    </w:tbl>
    <w:p w14:paraId="7970163F" w14:textId="77777777" w:rsidR="00371B68" w:rsidRPr="006379F8" w:rsidRDefault="00371B68" w:rsidP="00371B68">
      <w:pPr>
        <w:spacing w:after="120" w:line="240" w:lineRule="auto"/>
        <w:jc w:val="both"/>
        <w:rPr>
          <w:rFonts w:cs="Arial"/>
        </w:rPr>
      </w:pPr>
      <w:r w:rsidRPr="006379F8">
        <w:rPr>
          <w:rFonts w:cs="Arial"/>
          <w:lang w:val="en-GB"/>
        </w:rPr>
        <w:lastRenderedPageBreak/>
        <w:t>The percentage of households using improved sanitation facilities differs between urban and rural areas. In whole country, the percentage of households using improved sanitation facilities increased from 80.1% in 2014 to 94.0% in 2020. There is a difference also in the distance from reaching the target of 100% of households using improved sanitation facilities, but this gap is increasingly being closed narrow. (Figures 2.17 and 2.18).</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371B68" w:rsidRPr="006379F8" w14:paraId="47261A98" w14:textId="77777777" w:rsidTr="001D4853">
        <w:trPr>
          <w:trHeight w:val="20"/>
        </w:trPr>
        <w:tc>
          <w:tcPr>
            <w:tcW w:w="5000" w:type="pct"/>
            <w:tcBorders>
              <w:bottom w:val="single" w:sz="4" w:space="0" w:color="auto"/>
            </w:tcBorders>
          </w:tcPr>
          <w:p w14:paraId="5C125A7B" w14:textId="77777777" w:rsidR="00371B68" w:rsidRPr="006379F8" w:rsidRDefault="00371B68" w:rsidP="001D4853">
            <w:pPr>
              <w:keepNext/>
              <w:widowControl w:val="0"/>
              <w:tabs>
                <w:tab w:val="left" w:pos="284"/>
              </w:tabs>
              <w:autoSpaceDE w:val="0"/>
              <w:autoSpaceDN w:val="0"/>
              <w:spacing w:before="240" w:after="120"/>
              <w:rPr>
                <w:rFonts w:cs="Arial"/>
                <w:b/>
                <w:sz w:val="18"/>
                <w:szCs w:val="18"/>
                <w:lang w:eastAsia="it-IT"/>
              </w:rPr>
            </w:pPr>
            <w:r w:rsidRPr="006379F8">
              <w:rPr>
                <w:rFonts w:cs="Arial"/>
                <w:b/>
                <w:sz w:val="18"/>
                <w:szCs w:val="18"/>
                <w:lang w:eastAsia="it-IT"/>
              </w:rPr>
              <w:t xml:space="preserve">Figure 2.17 - Households using improved sanitation facilities, by urban intensity degree. Years 2014-2020 </w:t>
            </w:r>
            <w:r w:rsidRPr="006379F8">
              <w:rPr>
                <w:rFonts w:cs="Arial"/>
                <w:sz w:val="18"/>
                <w:szCs w:val="18"/>
                <w:lang w:eastAsia="it-IT"/>
              </w:rPr>
              <w:t>(estimates, percentage values)</w:t>
            </w:r>
          </w:p>
        </w:tc>
      </w:tr>
      <w:tr w:rsidR="00371B68" w:rsidRPr="006379F8" w14:paraId="224E374A" w14:textId="77777777" w:rsidTr="001D4853">
        <w:trPr>
          <w:trHeight w:val="20"/>
        </w:trPr>
        <w:tc>
          <w:tcPr>
            <w:tcW w:w="5000" w:type="pct"/>
            <w:tcBorders>
              <w:top w:val="single" w:sz="4" w:space="0" w:color="auto"/>
              <w:left w:val="single" w:sz="4" w:space="0" w:color="auto"/>
              <w:bottom w:val="single" w:sz="4" w:space="0" w:color="auto"/>
              <w:right w:val="single" w:sz="4" w:space="0" w:color="auto"/>
            </w:tcBorders>
          </w:tcPr>
          <w:p w14:paraId="1BD70101" w14:textId="0DFA95EE" w:rsidR="00371B68" w:rsidRPr="006379F8" w:rsidRDefault="00CB6C02" w:rsidP="001D4853">
            <w:pPr>
              <w:spacing w:before="120" w:after="120"/>
              <w:jc w:val="center"/>
              <w:rPr>
                <w:rFonts w:cs="Arial"/>
                <w:b/>
                <w:sz w:val="28"/>
                <w:szCs w:val="28"/>
                <w:lang w:val="en-GB"/>
              </w:rPr>
            </w:pPr>
            <w:r>
              <w:rPr>
                <w:rFonts w:cs="Arial"/>
                <w:b/>
                <w:noProof/>
                <w:sz w:val="28"/>
                <w:szCs w:val="28"/>
              </w:rPr>
              <w:drawing>
                <wp:inline distT="0" distB="0" distL="0" distR="0" wp14:anchorId="56532E73" wp14:editId="4CA8A2A5">
                  <wp:extent cx="5828365" cy="3665855"/>
                  <wp:effectExtent l="0" t="0" r="127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31962" cy="3668118"/>
                          </a:xfrm>
                          <a:prstGeom prst="rect">
                            <a:avLst/>
                          </a:prstGeom>
                          <a:noFill/>
                        </pic:spPr>
                      </pic:pic>
                    </a:graphicData>
                  </a:graphic>
                </wp:inline>
              </w:drawing>
            </w:r>
          </w:p>
        </w:tc>
      </w:tr>
      <w:tr w:rsidR="00371B68" w:rsidRPr="006379F8" w14:paraId="36C9D207" w14:textId="77777777" w:rsidTr="001D4853">
        <w:trPr>
          <w:trHeight w:val="20"/>
        </w:trPr>
        <w:tc>
          <w:tcPr>
            <w:tcW w:w="5000" w:type="pct"/>
            <w:tcBorders>
              <w:top w:val="single" w:sz="4" w:space="0" w:color="auto"/>
            </w:tcBorders>
          </w:tcPr>
          <w:p w14:paraId="2DABE701" w14:textId="77777777" w:rsidR="00371B68" w:rsidRPr="006379F8" w:rsidRDefault="00371B68" w:rsidP="001D4853">
            <w:pPr>
              <w:spacing w:after="240"/>
              <w:rPr>
                <w:rFonts w:cs="Arial"/>
                <w:noProof/>
                <w:sz w:val="16"/>
                <w:szCs w:val="16"/>
                <w:lang w:val="en-GB" w:eastAsia="it-IT"/>
              </w:rPr>
            </w:pPr>
            <w:r w:rsidRPr="006379F8">
              <w:rPr>
                <w:rFonts w:cs="Arial"/>
                <w:noProof/>
                <w:sz w:val="16"/>
                <w:szCs w:val="16"/>
                <w:lang w:val="en-GB" w:eastAsia="it-IT"/>
              </w:rPr>
              <w:t>Source: Processing on VHLSS data</w:t>
            </w:r>
          </w:p>
        </w:tc>
      </w:tr>
    </w:tbl>
    <w:p w14:paraId="778B2703" w14:textId="77777777" w:rsidR="00371B68" w:rsidRPr="006379F8" w:rsidRDefault="00371B68" w:rsidP="00371B68">
      <w:pPr>
        <w:spacing w:after="120" w:line="240" w:lineRule="auto"/>
        <w:rPr>
          <w:rFonts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371B68" w:rsidRPr="006379F8" w14:paraId="1F922F90" w14:textId="77777777" w:rsidTr="001D4853">
        <w:trPr>
          <w:trHeight w:val="20"/>
        </w:trPr>
        <w:tc>
          <w:tcPr>
            <w:tcW w:w="5000" w:type="pct"/>
            <w:tcBorders>
              <w:bottom w:val="single" w:sz="4" w:space="0" w:color="auto"/>
            </w:tcBorders>
          </w:tcPr>
          <w:p w14:paraId="3064A171" w14:textId="77777777" w:rsidR="00371B68" w:rsidRPr="006379F8" w:rsidRDefault="00371B68" w:rsidP="001D4853">
            <w:pPr>
              <w:keepNext/>
              <w:widowControl w:val="0"/>
              <w:tabs>
                <w:tab w:val="left" w:pos="284"/>
              </w:tabs>
              <w:autoSpaceDE w:val="0"/>
              <w:autoSpaceDN w:val="0"/>
              <w:spacing w:before="240" w:after="120"/>
              <w:rPr>
                <w:rFonts w:cs="Arial"/>
                <w:b/>
                <w:sz w:val="18"/>
                <w:szCs w:val="18"/>
                <w:lang w:eastAsia="it-IT"/>
              </w:rPr>
            </w:pPr>
            <w:r w:rsidRPr="006379F8">
              <w:rPr>
                <w:rFonts w:cs="Arial"/>
                <w:b/>
                <w:color w:val="000000"/>
                <w:sz w:val="18"/>
                <w:szCs w:val="18"/>
                <w:lang w:val="en-GB" w:eastAsia="it-IT"/>
              </w:rPr>
              <w:t xml:space="preserve">Figure 2.18 - </w:t>
            </w:r>
            <w:r w:rsidRPr="006379F8">
              <w:rPr>
                <w:rFonts w:cs="Arial"/>
                <w:b/>
                <w:sz w:val="18"/>
                <w:szCs w:val="18"/>
                <w:lang w:eastAsia="it-IT"/>
              </w:rPr>
              <w:t>Households using improved sanitation facilities:</w:t>
            </w:r>
            <w:r w:rsidRPr="006379F8">
              <w:rPr>
                <w:rFonts w:cs="Arial"/>
                <w:b/>
                <w:color w:val="000000"/>
                <w:sz w:val="18"/>
                <w:szCs w:val="18"/>
                <w:lang w:val="en-GB" w:eastAsia="it-IT"/>
              </w:rPr>
              <w:t xml:space="preserve"> distance from target and urban-rural divide. Years 2014-2020 </w:t>
            </w:r>
            <w:r w:rsidRPr="006379F8">
              <w:rPr>
                <w:rFonts w:cs="Arial"/>
                <w:color w:val="000000"/>
                <w:sz w:val="18"/>
                <w:szCs w:val="18"/>
                <w:lang w:val="en-GB" w:eastAsia="it-IT"/>
              </w:rPr>
              <w:t>(estimates, percentage points)</w:t>
            </w:r>
          </w:p>
        </w:tc>
      </w:tr>
      <w:tr w:rsidR="00371B68" w:rsidRPr="006379F8" w14:paraId="586B7D78" w14:textId="77777777" w:rsidTr="001D4853">
        <w:trPr>
          <w:trHeight w:val="20"/>
        </w:trPr>
        <w:tc>
          <w:tcPr>
            <w:tcW w:w="5000" w:type="pct"/>
            <w:tcBorders>
              <w:top w:val="single" w:sz="4" w:space="0" w:color="auto"/>
              <w:left w:val="single" w:sz="4" w:space="0" w:color="auto"/>
              <w:bottom w:val="single" w:sz="4" w:space="0" w:color="auto"/>
              <w:right w:val="single" w:sz="4" w:space="0" w:color="auto"/>
            </w:tcBorders>
          </w:tcPr>
          <w:p w14:paraId="4637740A" w14:textId="77777777" w:rsidR="00371B68" w:rsidRPr="006379F8" w:rsidRDefault="00371B68" w:rsidP="001D4853">
            <w:pPr>
              <w:spacing w:before="120" w:after="120"/>
              <w:jc w:val="center"/>
              <w:rPr>
                <w:rFonts w:cs="Arial"/>
                <w:b/>
                <w:sz w:val="28"/>
                <w:szCs w:val="28"/>
                <w:lang w:val="en-GB"/>
              </w:rPr>
            </w:pPr>
            <w:r w:rsidRPr="006379F8">
              <w:rPr>
                <w:rFonts w:cs="Arial"/>
                <w:b/>
                <w:noProof/>
                <w:sz w:val="28"/>
                <w:szCs w:val="28"/>
              </w:rPr>
              <w:drawing>
                <wp:inline distT="0" distB="0" distL="0" distR="0" wp14:anchorId="6BB0BB78" wp14:editId="7614D763">
                  <wp:extent cx="5673600" cy="2026800"/>
                  <wp:effectExtent l="0" t="0" r="3810" b="0"/>
                  <wp:docPr id="86" name="Immagin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673600" cy="2026800"/>
                          </a:xfrm>
                          <a:prstGeom prst="rect">
                            <a:avLst/>
                          </a:prstGeom>
                          <a:noFill/>
                        </pic:spPr>
                      </pic:pic>
                    </a:graphicData>
                  </a:graphic>
                </wp:inline>
              </w:drawing>
            </w:r>
          </w:p>
        </w:tc>
      </w:tr>
      <w:tr w:rsidR="00371B68" w:rsidRPr="006379F8" w14:paraId="182365E1" w14:textId="77777777" w:rsidTr="001D4853">
        <w:trPr>
          <w:trHeight w:val="20"/>
        </w:trPr>
        <w:tc>
          <w:tcPr>
            <w:tcW w:w="5000" w:type="pct"/>
            <w:tcBorders>
              <w:top w:val="single" w:sz="4" w:space="0" w:color="auto"/>
            </w:tcBorders>
          </w:tcPr>
          <w:p w14:paraId="2EB95CA1" w14:textId="77777777" w:rsidR="00371B68" w:rsidRPr="006379F8" w:rsidRDefault="00371B68" w:rsidP="001D4853">
            <w:pPr>
              <w:spacing w:after="240"/>
              <w:rPr>
                <w:rFonts w:cs="Arial"/>
                <w:noProof/>
                <w:sz w:val="16"/>
                <w:szCs w:val="16"/>
                <w:lang w:val="en-GB" w:eastAsia="it-IT"/>
              </w:rPr>
            </w:pPr>
            <w:r w:rsidRPr="006379F8">
              <w:rPr>
                <w:rFonts w:cs="Arial"/>
                <w:noProof/>
                <w:sz w:val="16"/>
                <w:szCs w:val="16"/>
                <w:lang w:val="en-GB" w:eastAsia="it-IT"/>
              </w:rPr>
              <w:t>Source: Processing on VHLSS data</w:t>
            </w:r>
          </w:p>
        </w:tc>
      </w:tr>
    </w:tbl>
    <w:p w14:paraId="210836F7" w14:textId="77777777" w:rsidR="00371B68" w:rsidRPr="006379F8" w:rsidRDefault="00371B68" w:rsidP="00371B68">
      <w:pPr>
        <w:spacing w:after="120" w:line="240" w:lineRule="auto"/>
        <w:jc w:val="both"/>
        <w:rPr>
          <w:rFonts w:cs="Arial"/>
          <w:lang w:val="en-GB"/>
        </w:rPr>
      </w:pPr>
      <w:r w:rsidRPr="006379F8">
        <w:rPr>
          <w:rFonts w:cs="Arial"/>
          <w:lang w:val="en-GB"/>
        </w:rPr>
        <w:t xml:space="preserve">The proportion of households using improved sanitation facilities in Hanoi, Hai Phong, Ho Chi Minh City, and Da Nang does not differ significantly between urban areas and the general urban area of </w:t>
      </w:r>
      <w:r w:rsidRPr="006379F8">
        <w:rPr>
          <w:rFonts w:cs="Arial"/>
          <w:lang w:val="en-GB"/>
        </w:rPr>
        <w:lastRenderedPageBreak/>
        <w:t>the country. The situation is different in the urban area of Can Tho, which still shows lower values compared to the national average (Figure 2.19).</w:t>
      </w:r>
    </w:p>
    <w:tbl>
      <w:tblPr>
        <w:tblStyle w:val="TableGrid"/>
        <w:tblW w:w="0" w:type="auto"/>
        <w:tblLook w:val="04A0" w:firstRow="1" w:lastRow="0" w:firstColumn="1" w:lastColumn="0" w:noHBand="0" w:noVBand="1"/>
      </w:tblPr>
      <w:tblGrid>
        <w:gridCol w:w="3212"/>
        <w:gridCol w:w="3213"/>
        <w:gridCol w:w="3213"/>
      </w:tblGrid>
      <w:tr w:rsidR="00371B68" w:rsidRPr="006379F8" w14:paraId="2A41FA07" w14:textId="77777777" w:rsidTr="001D4853">
        <w:tc>
          <w:tcPr>
            <w:tcW w:w="9638" w:type="dxa"/>
            <w:gridSpan w:val="3"/>
            <w:tcBorders>
              <w:top w:val="nil"/>
              <w:left w:val="nil"/>
              <w:bottom w:val="single" w:sz="4" w:space="0" w:color="auto"/>
              <w:right w:val="nil"/>
            </w:tcBorders>
          </w:tcPr>
          <w:p w14:paraId="53316D7B" w14:textId="77777777" w:rsidR="00371B68" w:rsidRPr="006379F8" w:rsidRDefault="00371B68" w:rsidP="001D4853">
            <w:pPr>
              <w:keepNext/>
              <w:tabs>
                <w:tab w:val="left" w:pos="284"/>
              </w:tabs>
              <w:autoSpaceDE w:val="0"/>
              <w:autoSpaceDN w:val="0"/>
              <w:spacing w:before="240" w:after="120"/>
              <w:rPr>
                <w:rFonts w:cs="Arial"/>
                <w:sz w:val="18"/>
                <w:szCs w:val="18"/>
                <w:lang w:eastAsia="it-IT"/>
              </w:rPr>
            </w:pPr>
            <w:r w:rsidRPr="006379F8">
              <w:rPr>
                <w:rFonts w:cs="Arial"/>
                <w:b/>
                <w:sz w:val="18"/>
                <w:szCs w:val="18"/>
                <w:lang w:eastAsia="it-IT"/>
              </w:rPr>
              <w:t>Figure 2.19 - Households using improved sanitation facilities</w:t>
            </w:r>
            <w:r w:rsidRPr="006379F8">
              <w:rPr>
                <w:rFonts w:cs="Arial"/>
                <w:b/>
                <w:color w:val="000000"/>
                <w:sz w:val="18"/>
                <w:szCs w:val="18"/>
                <w:lang w:val="en-GB" w:eastAsia="it-IT"/>
              </w:rPr>
              <w:t>, by major urban areas. Years 2014-2020</w:t>
            </w:r>
            <w:r w:rsidRPr="006379F8">
              <w:rPr>
                <w:rFonts w:cs="Arial"/>
                <w:sz w:val="18"/>
                <w:szCs w:val="18"/>
                <w:lang w:eastAsia="it-IT"/>
              </w:rPr>
              <w:t xml:space="preserve"> (estimates, </w:t>
            </w:r>
            <w:r w:rsidRPr="006379F8">
              <w:rPr>
                <w:rFonts w:cs="Arial"/>
                <w:sz w:val="18"/>
                <w:szCs w:val="18"/>
              </w:rPr>
              <w:t>percentage values</w:t>
            </w:r>
            <w:r w:rsidRPr="006379F8">
              <w:rPr>
                <w:rFonts w:cs="Arial"/>
                <w:sz w:val="18"/>
                <w:szCs w:val="18"/>
                <w:lang w:eastAsia="it-IT"/>
              </w:rPr>
              <w:t>)</w:t>
            </w:r>
          </w:p>
        </w:tc>
      </w:tr>
      <w:tr w:rsidR="00371B68" w:rsidRPr="006379F8" w14:paraId="41AF2567" w14:textId="77777777" w:rsidTr="001D4853">
        <w:trPr>
          <w:trHeight w:val="230"/>
        </w:trPr>
        <w:tc>
          <w:tcPr>
            <w:tcW w:w="3212" w:type="dxa"/>
            <w:tcBorders>
              <w:top w:val="single" w:sz="4" w:space="0" w:color="auto"/>
              <w:bottom w:val="nil"/>
              <w:right w:val="nil"/>
            </w:tcBorders>
          </w:tcPr>
          <w:p w14:paraId="40219910"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HA NOI</w:t>
            </w:r>
          </w:p>
          <w:p w14:paraId="63F9CF54"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1897E748" wp14:editId="16906171">
                  <wp:extent cx="1893600" cy="2026800"/>
                  <wp:effectExtent l="0" t="0" r="0" b="0"/>
                  <wp:docPr id="83" name="Immagin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single" w:sz="4" w:space="0" w:color="auto"/>
              <w:left w:val="nil"/>
              <w:bottom w:val="nil"/>
              <w:right w:val="nil"/>
            </w:tcBorders>
          </w:tcPr>
          <w:p w14:paraId="0193C587"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HAI PHONG</w:t>
            </w:r>
          </w:p>
          <w:p w14:paraId="1D0D70C3"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3BF6ECF0" wp14:editId="0AEC9892">
                  <wp:extent cx="1893600" cy="2026800"/>
                  <wp:effectExtent l="0" t="0" r="0" b="0"/>
                  <wp:docPr id="85" name="Immagin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single" w:sz="4" w:space="0" w:color="auto"/>
              <w:left w:val="nil"/>
              <w:bottom w:val="nil"/>
            </w:tcBorders>
          </w:tcPr>
          <w:p w14:paraId="27AB9C78"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DA NANG</w:t>
            </w:r>
          </w:p>
          <w:p w14:paraId="7D9E6C56"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31A5C34D" wp14:editId="3F422588">
                  <wp:extent cx="1890000" cy="2026800"/>
                  <wp:effectExtent l="0" t="0" r="0" b="0"/>
                  <wp:docPr id="87" name="Immagin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890000" cy="2026800"/>
                          </a:xfrm>
                          <a:prstGeom prst="rect">
                            <a:avLst/>
                          </a:prstGeom>
                          <a:noFill/>
                        </pic:spPr>
                      </pic:pic>
                    </a:graphicData>
                  </a:graphic>
                </wp:inline>
              </w:drawing>
            </w:r>
          </w:p>
        </w:tc>
      </w:tr>
      <w:tr w:rsidR="00371B68" w:rsidRPr="006379F8" w14:paraId="0AFF4361" w14:textId="77777777" w:rsidTr="001D4853">
        <w:trPr>
          <w:trHeight w:val="230"/>
        </w:trPr>
        <w:tc>
          <w:tcPr>
            <w:tcW w:w="3212" w:type="dxa"/>
            <w:tcBorders>
              <w:top w:val="nil"/>
              <w:bottom w:val="single" w:sz="4" w:space="0" w:color="auto"/>
              <w:right w:val="nil"/>
            </w:tcBorders>
          </w:tcPr>
          <w:p w14:paraId="773AAFEA"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HO CHI MINH CITY</w:t>
            </w:r>
          </w:p>
          <w:p w14:paraId="217B997F"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67A6B3F6" wp14:editId="0152D13E">
                  <wp:extent cx="1893600" cy="2026800"/>
                  <wp:effectExtent l="0" t="0" r="0" b="0"/>
                  <wp:docPr id="88" name="Immagin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nil"/>
              <w:left w:val="nil"/>
              <w:bottom w:val="single" w:sz="4" w:space="0" w:color="auto"/>
              <w:right w:val="nil"/>
            </w:tcBorders>
          </w:tcPr>
          <w:p w14:paraId="1DBC6FC9"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CAN THO</w:t>
            </w:r>
          </w:p>
          <w:p w14:paraId="611932E8"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6131E813" wp14:editId="52A115B7">
                  <wp:extent cx="1893600" cy="2026800"/>
                  <wp:effectExtent l="0" t="0" r="0" b="0"/>
                  <wp:docPr id="89" name="Immagin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nil"/>
              <w:left w:val="nil"/>
              <w:bottom w:val="single" w:sz="4" w:space="0" w:color="auto"/>
            </w:tcBorders>
          </w:tcPr>
          <w:p w14:paraId="1EC2D3A9"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 xml:space="preserve"> </w:t>
            </w:r>
          </w:p>
          <w:p w14:paraId="333ECB05"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08CAF99B" wp14:editId="6DD666E7">
                  <wp:extent cx="1890000" cy="2026800"/>
                  <wp:effectExtent l="0" t="0" r="0" b="0"/>
                  <wp:docPr id="90"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90000" cy="2026800"/>
                          </a:xfrm>
                          <a:prstGeom prst="rect">
                            <a:avLst/>
                          </a:prstGeom>
                          <a:noFill/>
                        </pic:spPr>
                      </pic:pic>
                    </a:graphicData>
                  </a:graphic>
                </wp:inline>
              </w:drawing>
            </w:r>
          </w:p>
        </w:tc>
      </w:tr>
      <w:tr w:rsidR="00371B68" w:rsidRPr="006379F8" w14:paraId="13FFB7D6" w14:textId="77777777" w:rsidTr="001D4853">
        <w:tc>
          <w:tcPr>
            <w:tcW w:w="9638" w:type="dxa"/>
            <w:gridSpan w:val="3"/>
            <w:tcBorders>
              <w:top w:val="single" w:sz="4" w:space="0" w:color="auto"/>
              <w:left w:val="nil"/>
              <w:bottom w:val="nil"/>
              <w:right w:val="nil"/>
            </w:tcBorders>
          </w:tcPr>
          <w:p w14:paraId="7DC89B6E" w14:textId="77777777" w:rsidR="00371B68" w:rsidRPr="006379F8" w:rsidRDefault="00371B68" w:rsidP="001D4853">
            <w:pPr>
              <w:tabs>
                <w:tab w:val="left" w:pos="284"/>
              </w:tabs>
              <w:autoSpaceDE w:val="0"/>
              <w:autoSpaceDN w:val="0"/>
              <w:spacing w:after="240"/>
              <w:rPr>
                <w:rFonts w:cs="Arial"/>
                <w:color w:val="231F20"/>
                <w:sz w:val="16"/>
                <w:szCs w:val="16"/>
                <w:lang w:eastAsia="it-IT"/>
              </w:rPr>
            </w:pPr>
            <w:r w:rsidRPr="006379F8">
              <w:rPr>
                <w:rFonts w:cs="Arial"/>
                <w:noProof/>
                <w:sz w:val="16"/>
                <w:szCs w:val="16"/>
                <w:lang w:val="en-GB" w:eastAsia="it-IT"/>
              </w:rPr>
              <w:t>Source: Processing on VHLSS data</w:t>
            </w:r>
          </w:p>
        </w:tc>
      </w:tr>
    </w:tbl>
    <w:p w14:paraId="543C3D5F" w14:textId="77777777" w:rsidR="00371B68" w:rsidRPr="006379F8" w:rsidRDefault="00371B68" w:rsidP="00371B68">
      <w:pPr>
        <w:tabs>
          <w:tab w:val="left" w:pos="426"/>
        </w:tabs>
        <w:spacing w:before="60" w:after="0"/>
        <w:rPr>
          <w:rFonts w:cs="Arial"/>
          <w:sz w:val="28"/>
          <w:szCs w:val="28"/>
          <w:lang w:val="en-GB"/>
        </w:rPr>
      </w:pPr>
      <w:r w:rsidRPr="006379F8">
        <w:rPr>
          <w:rFonts w:cs="Arial"/>
          <w:sz w:val="28"/>
          <w:szCs w:val="28"/>
          <w:lang w:val="en-GB"/>
        </w:rPr>
        <w:br w:type="page"/>
      </w:r>
    </w:p>
    <w:tbl>
      <w:tblPr>
        <w:tblW w:w="0" w:type="auto"/>
        <w:tblLayout w:type="fixed"/>
        <w:tblLook w:val="04A0" w:firstRow="1" w:lastRow="0" w:firstColumn="1" w:lastColumn="0" w:noHBand="0" w:noVBand="1"/>
      </w:tblPr>
      <w:tblGrid>
        <w:gridCol w:w="1418"/>
        <w:gridCol w:w="652"/>
        <w:gridCol w:w="652"/>
        <w:gridCol w:w="652"/>
        <w:gridCol w:w="652"/>
        <w:gridCol w:w="652"/>
        <w:gridCol w:w="284"/>
        <w:gridCol w:w="1417"/>
        <w:gridCol w:w="651"/>
        <w:gridCol w:w="652"/>
        <w:gridCol w:w="652"/>
        <w:gridCol w:w="652"/>
        <w:gridCol w:w="652"/>
      </w:tblGrid>
      <w:tr w:rsidR="00371B68" w:rsidRPr="006379F8" w14:paraId="17E09900" w14:textId="77777777" w:rsidTr="001D4853">
        <w:trPr>
          <w:trHeight w:val="20"/>
        </w:trPr>
        <w:tc>
          <w:tcPr>
            <w:tcW w:w="9638" w:type="dxa"/>
            <w:gridSpan w:val="13"/>
            <w:tcBorders>
              <w:left w:val="nil"/>
              <w:right w:val="nil"/>
            </w:tcBorders>
            <w:shd w:val="clear" w:color="auto" w:fill="auto"/>
            <w:noWrap/>
            <w:vAlign w:val="bottom"/>
          </w:tcPr>
          <w:p w14:paraId="260B3AEF" w14:textId="77777777" w:rsidR="00371B68" w:rsidRPr="006379F8" w:rsidRDefault="00371B68" w:rsidP="001D4853">
            <w:pPr>
              <w:keepNext/>
              <w:tabs>
                <w:tab w:val="left" w:pos="284"/>
              </w:tabs>
              <w:autoSpaceDE w:val="0"/>
              <w:autoSpaceDN w:val="0"/>
              <w:spacing w:before="240" w:after="120" w:line="240" w:lineRule="auto"/>
              <w:rPr>
                <w:rFonts w:cs="Arial"/>
                <w:sz w:val="18"/>
                <w:szCs w:val="18"/>
                <w:lang w:eastAsia="it-IT"/>
              </w:rPr>
            </w:pPr>
            <w:r w:rsidRPr="006379F8">
              <w:rPr>
                <w:rFonts w:cs="Arial"/>
                <w:b/>
                <w:sz w:val="18"/>
                <w:szCs w:val="18"/>
                <w:lang w:eastAsia="it-IT"/>
              </w:rPr>
              <w:lastRenderedPageBreak/>
              <w:t xml:space="preserve">Table 2.11 - Households using improved sanitation facilities, by province and socio-economic region. Years 2014-2020 </w:t>
            </w:r>
            <w:r w:rsidRPr="006379F8">
              <w:rPr>
                <w:rFonts w:cs="Arial"/>
                <w:sz w:val="18"/>
                <w:szCs w:val="18"/>
                <w:lang w:eastAsia="it-IT"/>
              </w:rPr>
              <w:t>(percentage values)</w:t>
            </w:r>
          </w:p>
        </w:tc>
      </w:tr>
      <w:tr w:rsidR="00371B68" w:rsidRPr="006379F8" w14:paraId="537EB741" w14:textId="77777777" w:rsidTr="001D4853">
        <w:trPr>
          <w:trHeight w:val="20"/>
        </w:trPr>
        <w:tc>
          <w:tcPr>
            <w:tcW w:w="1418" w:type="dxa"/>
            <w:tcBorders>
              <w:top w:val="single" w:sz="4" w:space="0" w:color="auto"/>
              <w:left w:val="nil"/>
              <w:bottom w:val="single" w:sz="4" w:space="0" w:color="auto"/>
              <w:right w:val="nil"/>
            </w:tcBorders>
            <w:shd w:val="clear" w:color="000000" w:fill="E7E6E6"/>
            <w:noWrap/>
            <w:vAlign w:val="center"/>
          </w:tcPr>
          <w:p w14:paraId="1E5A54FE" w14:textId="77777777" w:rsidR="00371B68" w:rsidRPr="006379F8" w:rsidRDefault="00371B68" w:rsidP="001D4853">
            <w:pPr>
              <w:spacing w:after="0" w:line="240" w:lineRule="auto"/>
              <w:rPr>
                <w:rFonts w:cs="Arial"/>
                <w:b/>
                <w:color w:val="000000"/>
                <w:sz w:val="18"/>
                <w:szCs w:val="18"/>
              </w:rPr>
            </w:pPr>
            <w:r w:rsidRPr="006379F8">
              <w:rPr>
                <w:rFonts w:cs="Arial"/>
                <w:b/>
                <w:color w:val="000000"/>
                <w:sz w:val="18"/>
                <w:szCs w:val="18"/>
              </w:rPr>
              <w:t>Regions</w:t>
            </w:r>
          </w:p>
          <w:p w14:paraId="0A7B4C66" w14:textId="77777777" w:rsidR="00371B68" w:rsidRPr="006379F8" w:rsidRDefault="00371B68" w:rsidP="001D4853">
            <w:pPr>
              <w:spacing w:after="0" w:line="240" w:lineRule="auto"/>
              <w:rPr>
                <w:rFonts w:cs="Arial"/>
                <w:b/>
                <w:color w:val="000000"/>
                <w:sz w:val="18"/>
                <w:szCs w:val="18"/>
              </w:rPr>
            </w:pPr>
            <w:r w:rsidRPr="006379F8">
              <w:rPr>
                <w:rFonts w:cs="Arial"/>
                <w:color w:val="000000"/>
                <w:sz w:val="18"/>
                <w:szCs w:val="18"/>
              </w:rPr>
              <w:t>Provinces</w:t>
            </w:r>
          </w:p>
        </w:tc>
        <w:tc>
          <w:tcPr>
            <w:tcW w:w="652" w:type="dxa"/>
            <w:tcBorders>
              <w:top w:val="single" w:sz="4" w:space="0" w:color="auto"/>
              <w:left w:val="nil"/>
              <w:bottom w:val="single" w:sz="4" w:space="0" w:color="auto"/>
              <w:right w:val="nil"/>
            </w:tcBorders>
            <w:shd w:val="clear" w:color="000000" w:fill="E7E6E6"/>
            <w:vAlign w:val="bottom"/>
          </w:tcPr>
          <w:p w14:paraId="372E9A68" w14:textId="77777777" w:rsidR="00371B68" w:rsidRPr="006379F8" w:rsidRDefault="00371B68" w:rsidP="001D4853">
            <w:pPr>
              <w:spacing w:before="120" w:after="120" w:line="240" w:lineRule="auto"/>
              <w:jc w:val="right"/>
              <w:rPr>
                <w:rFonts w:cs="Arial"/>
                <w:color w:val="000000"/>
                <w:sz w:val="18"/>
                <w:szCs w:val="18"/>
              </w:rPr>
            </w:pPr>
          </w:p>
        </w:tc>
        <w:tc>
          <w:tcPr>
            <w:tcW w:w="652" w:type="dxa"/>
            <w:tcBorders>
              <w:top w:val="single" w:sz="4" w:space="0" w:color="auto"/>
              <w:left w:val="nil"/>
              <w:bottom w:val="single" w:sz="4" w:space="0" w:color="auto"/>
              <w:right w:val="nil"/>
            </w:tcBorders>
            <w:shd w:val="clear" w:color="000000" w:fill="E7E6E6"/>
            <w:vAlign w:val="bottom"/>
          </w:tcPr>
          <w:p w14:paraId="11E647D9"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2014</w:t>
            </w:r>
          </w:p>
        </w:tc>
        <w:tc>
          <w:tcPr>
            <w:tcW w:w="652" w:type="dxa"/>
            <w:tcBorders>
              <w:top w:val="single" w:sz="4" w:space="0" w:color="auto"/>
              <w:left w:val="nil"/>
              <w:bottom w:val="single" w:sz="4" w:space="0" w:color="auto"/>
              <w:right w:val="nil"/>
            </w:tcBorders>
            <w:shd w:val="clear" w:color="000000" w:fill="E7E6E6"/>
            <w:vAlign w:val="bottom"/>
          </w:tcPr>
          <w:p w14:paraId="4A5F0EEC"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2016</w:t>
            </w:r>
          </w:p>
        </w:tc>
        <w:tc>
          <w:tcPr>
            <w:tcW w:w="652" w:type="dxa"/>
            <w:tcBorders>
              <w:top w:val="single" w:sz="4" w:space="0" w:color="auto"/>
              <w:left w:val="nil"/>
              <w:bottom w:val="single" w:sz="4" w:space="0" w:color="auto"/>
              <w:right w:val="nil"/>
            </w:tcBorders>
            <w:shd w:val="clear" w:color="000000" w:fill="E7E6E6"/>
            <w:vAlign w:val="bottom"/>
          </w:tcPr>
          <w:p w14:paraId="3BCC4B53"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2018</w:t>
            </w:r>
          </w:p>
        </w:tc>
        <w:tc>
          <w:tcPr>
            <w:tcW w:w="652" w:type="dxa"/>
            <w:tcBorders>
              <w:top w:val="single" w:sz="4" w:space="0" w:color="auto"/>
              <w:left w:val="nil"/>
              <w:bottom w:val="single" w:sz="4" w:space="0" w:color="auto"/>
              <w:right w:val="nil"/>
            </w:tcBorders>
            <w:shd w:val="clear" w:color="000000" w:fill="E7E6E6"/>
            <w:vAlign w:val="bottom"/>
          </w:tcPr>
          <w:p w14:paraId="277295F5"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2020</w:t>
            </w:r>
          </w:p>
        </w:tc>
        <w:tc>
          <w:tcPr>
            <w:tcW w:w="284" w:type="dxa"/>
            <w:tcBorders>
              <w:left w:val="nil"/>
              <w:right w:val="nil"/>
            </w:tcBorders>
            <w:shd w:val="clear" w:color="auto" w:fill="auto"/>
            <w:vAlign w:val="center"/>
          </w:tcPr>
          <w:p w14:paraId="71EF9392" w14:textId="77777777" w:rsidR="00371B68" w:rsidRPr="006379F8" w:rsidRDefault="00371B68" w:rsidP="001D4853">
            <w:pPr>
              <w:spacing w:before="120" w:after="120" w:line="240" w:lineRule="auto"/>
              <w:jc w:val="right"/>
              <w:rPr>
                <w:rFonts w:cs="Arial"/>
                <w:color w:val="000000"/>
                <w:sz w:val="18"/>
                <w:szCs w:val="18"/>
              </w:rPr>
            </w:pPr>
          </w:p>
        </w:tc>
        <w:tc>
          <w:tcPr>
            <w:tcW w:w="1417" w:type="dxa"/>
            <w:tcBorders>
              <w:top w:val="single" w:sz="4" w:space="0" w:color="auto"/>
              <w:left w:val="nil"/>
              <w:bottom w:val="single" w:sz="4" w:space="0" w:color="auto"/>
              <w:right w:val="nil"/>
            </w:tcBorders>
            <w:shd w:val="clear" w:color="000000" w:fill="E7E6E6"/>
            <w:vAlign w:val="center"/>
          </w:tcPr>
          <w:p w14:paraId="0EFD3164" w14:textId="77777777" w:rsidR="00371B68" w:rsidRPr="006379F8" w:rsidRDefault="00371B68" w:rsidP="001D4853">
            <w:pPr>
              <w:spacing w:after="0" w:line="240" w:lineRule="auto"/>
              <w:rPr>
                <w:rFonts w:cs="Arial"/>
                <w:b/>
                <w:color w:val="000000"/>
                <w:sz w:val="18"/>
                <w:szCs w:val="18"/>
              </w:rPr>
            </w:pPr>
            <w:r w:rsidRPr="006379F8">
              <w:rPr>
                <w:rFonts w:cs="Arial"/>
                <w:b/>
                <w:color w:val="000000"/>
                <w:sz w:val="18"/>
                <w:szCs w:val="18"/>
              </w:rPr>
              <w:t>Regions</w:t>
            </w:r>
          </w:p>
          <w:p w14:paraId="225C8BCB" w14:textId="77777777" w:rsidR="00371B68" w:rsidRPr="006379F8" w:rsidRDefault="00371B68" w:rsidP="001D4853">
            <w:pPr>
              <w:spacing w:after="0" w:line="240" w:lineRule="auto"/>
              <w:rPr>
                <w:rFonts w:cs="Arial"/>
                <w:b/>
                <w:color w:val="000000"/>
                <w:sz w:val="18"/>
                <w:szCs w:val="18"/>
              </w:rPr>
            </w:pPr>
            <w:r w:rsidRPr="006379F8">
              <w:rPr>
                <w:rFonts w:cs="Arial"/>
                <w:color w:val="000000"/>
                <w:sz w:val="18"/>
                <w:szCs w:val="18"/>
              </w:rPr>
              <w:t>Provinces</w:t>
            </w:r>
          </w:p>
        </w:tc>
        <w:tc>
          <w:tcPr>
            <w:tcW w:w="651" w:type="dxa"/>
            <w:tcBorders>
              <w:top w:val="single" w:sz="4" w:space="0" w:color="auto"/>
              <w:left w:val="nil"/>
              <w:bottom w:val="single" w:sz="4" w:space="0" w:color="auto"/>
              <w:right w:val="nil"/>
            </w:tcBorders>
            <w:shd w:val="clear" w:color="000000" w:fill="E7E6E6"/>
            <w:vAlign w:val="bottom"/>
          </w:tcPr>
          <w:p w14:paraId="536BA2A4" w14:textId="77777777" w:rsidR="00371B68" w:rsidRPr="006379F8" w:rsidRDefault="00371B68" w:rsidP="001D4853">
            <w:pPr>
              <w:spacing w:before="120" w:after="120" w:line="240" w:lineRule="auto"/>
              <w:jc w:val="right"/>
              <w:rPr>
                <w:rFonts w:cs="Arial"/>
                <w:color w:val="000000"/>
                <w:sz w:val="18"/>
                <w:szCs w:val="18"/>
              </w:rPr>
            </w:pPr>
          </w:p>
        </w:tc>
        <w:tc>
          <w:tcPr>
            <w:tcW w:w="652" w:type="dxa"/>
            <w:tcBorders>
              <w:top w:val="single" w:sz="4" w:space="0" w:color="auto"/>
              <w:left w:val="nil"/>
              <w:bottom w:val="single" w:sz="4" w:space="0" w:color="auto"/>
              <w:right w:val="nil"/>
            </w:tcBorders>
            <w:shd w:val="clear" w:color="000000" w:fill="E7E6E6"/>
            <w:vAlign w:val="bottom"/>
          </w:tcPr>
          <w:p w14:paraId="634B5ABF"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2014</w:t>
            </w:r>
          </w:p>
        </w:tc>
        <w:tc>
          <w:tcPr>
            <w:tcW w:w="652" w:type="dxa"/>
            <w:tcBorders>
              <w:top w:val="single" w:sz="4" w:space="0" w:color="auto"/>
              <w:left w:val="nil"/>
              <w:bottom w:val="single" w:sz="4" w:space="0" w:color="auto"/>
              <w:right w:val="nil"/>
            </w:tcBorders>
            <w:shd w:val="clear" w:color="000000" w:fill="E7E6E6"/>
            <w:vAlign w:val="bottom"/>
          </w:tcPr>
          <w:p w14:paraId="5CE5442D"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2016</w:t>
            </w:r>
          </w:p>
        </w:tc>
        <w:tc>
          <w:tcPr>
            <w:tcW w:w="652" w:type="dxa"/>
            <w:tcBorders>
              <w:top w:val="single" w:sz="4" w:space="0" w:color="auto"/>
              <w:left w:val="nil"/>
              <w:bottom w:val="single" w:sz="4" w:space="0" w:color="auto"/>
              <w:right w:val="nil"/>
            </w:tcBorders>
            <w:shd w:val="clear" w:color="000000" w:fill="E7E6E6"/>
            <w:vAlign w:val="bottom"/>
          </w:tcPr>
          <w:p w14:paraId="627556AD"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2018</w:t>
            </w:r>
          </w:p>
        </w:tc>
        <w:tc>
          <w:tcPr>
            <w:tcW w:w="652" w:type="dxa"/>
            <w:tcBorders>
              <w:top w:val="single" w:sz="4" w:space="0" w:color="auto"/>
              <w:left w:val="nil"/>
              <w:bottom w:val="single" w:sz="4" w:space="0" w:color="auto"/>
              <w:right w:val="nil"/>
            </w:tcBorders>
            <w:shd w:val="clear" w:color="000000" w:fill="E7E6E6"/>
            <w:vAlign w:val="bottom"/>
          </w:tcPr>
          <w:p w14:paraId="4A8B0D01"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2020</w:t>
            </w:r>
          </w:p>
        </w:tc>
      </w:tr>
      <w:tr w:rsidR="00371B68" w:rsidRPr="006379F8" w14:paraId="10406B38" w14:textId="77777777" w:rsidTr="001D4853">
        <w:trPr>
          <w:trHeight w:val="20"/>
        </w:trPr>
        <w:tc>
          <w:tcPr>
            <w:tcW w:w="1418" w:type="dxa"/>
            <w:tcBorders>
              <w:left w:val="nil"/>
              <w:right w:val="nil"/>
            </w:tcBorders>
            <w:shd w:val="clear" w:color="auto" w:fill="auto"/>
            <w:noWrap/>
            <w:vAlign w:val="center"/>
          </w:tcPr>
          <w:p w14:paraId="3F4914ED" w14:textId="77777777" w:rsidR="00371B68" w:rsidRPr="006379F8" w:rsidRDefault="00371B68" w:rsidP="001D4853">
            <w:pPr>
              <w:spacing w:after="0" w:line="240" w:lineRule="auto"/>
              <w:rPr>
                <w:rFonts w:cs="Arial"/>
                <w:b/>
                <w:bCs/>
                <w:sz w:val="18"/>
                <w:szCs w:val="18"/>
              </w:rPr>
            </w:pPr>
          </w:p>
        </w:tc>
        <w:tc>
          <w:tcPr>
            <w:tcW w:w="652" w:type="dxa"/>
            <w:tcBorders>
              <w:left w:val="nil"/>
              <w:right w:val="nil"/>
            </w:tcBorders>
            <w:shd w:val="clear" w:color="auto" w:fill="auto"/>
            <w:vAlign w:val="center"/>
          </w:tcPr>
          <w:p w14:paraId="71B4998B"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38735458"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3B778EB5"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74AA8E51"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4E22AE17" w14:textId="77777777" w:rsidR="00371B68" w:rsidRPr="006379F8" w:rsidRDefault="00371B68" w:rsidP="001D4853">
            <w:pPr>
              <w:spacing w:after="0" w:line="240" w:lineRule="auto"/>
              <w:jc w:val="right"/>
              <w:rPr>
                <w:rFonts w:cs="Arial"/>
                <w:b/>
                <w:bCs/>
                <w:sz w:val="18"/>
                <w:szCs w:val="18"/>
              </w:rPr>
            </w:pPr>
          </w:p>
        </w:tc>
        <w:tc>
          <w:tcPr>
            <w:tcW w:w="284" w:type="dxa"/>
            <w:tcBorders>
              <w:left w:val="nil"/>
              <w:right w:val="nil"/>
            </w:tcBorders>
            <w:shd w:val="clear" w:color="auto" w:fill="auto"/>
            <w:vAlign w:val="center"/>
          </w:tcPr>
          <w:p w14:paraId="237D7B27" w14:textId="77777777" w:rsidR="00371B68" w:rsidRPr="006379F8" w:rsidRDefault="00371B68" w:rsidP="001D4853">
            <w:pPr>
              <w:spacing w:after="0" w:line="240" w:lineRule="auto"/>
              <w:rPr>
                <w:rFonts w:cs="Arial"/>
                <w:b/>
                <w:bCs/>
                <w:sz w:val="18"/>
                <w:szCs w:val="18"/>
              </w:rPr>
            </w:pPr>
          </w:p>
        </w:tc>
        <w:tc>
          <w:tcPr>
            <w:tcW w:w="1417" w:type="dxa"/>
            <w:tcBorders>
              <w:top w:val="single" w:sz="4" w:space="0" w:color="auto"/>
              <w:left w:val="nil"/>
              <w:right w:val="nil"/>
            </w:tcBorders>
            <w:shd w:val="clear" w:color="auto" w:fill="auto"/>
            <w:vAlign w:val="center"/>
          </w:tcPr>
          <w:p w14:paraId="1FEA55FF" w14:textId="77777777" w:rsidR="00371B68" w:rsidRPr="006379F8" w:rsidRDefault="00371B68" w:rsidP="001D4853">
            <w:pPr>
              <w:spacing w:after="0" w:line="240" w:lineRule="auto"/>
              <w:rPr>
                <w:rFonts w:cs="Arial"/>
                <w:b/>
                <w:bCs/>
                <w:sz w:val="18"/>
                <w:szCs w:val="18"/>
              </w:rPr>
            </w:pPr>
          </w:p>
        </w:tc>
        <w:tc>
          <w:tcPr>
            <w:tcW w:w="651" w:type="dxa"/>
            <w:tcBorders>
              <w:top w:val="single" w:sz="4" w:space="0" w:color="auto"/>
              <w:left w:val="nil"/>
              <w:right w:val="nil"/>
            </w:tcBorders>
            <w:shd w:val="clear" w:color="auto" w:fill="auto"/>
            <w:vAlign w:val="center"/>
          </w:tcPr>
          <w:p w14:paraId="7BF1CE68"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06886385"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395EA2FC"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7E9F63D3"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43C5A464" w14:textId="77777777" w:rsidR="00371B68" w:rsidRPr="006379F8" w:rsidRDefault="00371B68" w:rsidP="001D4853">
            <w:pPr>
              <w:spacing w:after="0" w:line="240" w:lineRule="auto"/>
              <w:rPr>
                <w:rFonts w:cs="Arial"/>
                <w:b/>
                <w:bCs/>
                <w:sz w:val="18"/>
                <w:szCs w:val="18"/>
              </w:rPr>
            </w:pPr>
          </w:p>
        </w:tc>
      </w:tr>
      <w:tr w:rsidR="00371B68" w:rsidRPr="006379F8" w14:paraId="100FFA67" w14:textId="77777777" w:rsidTr="001D4853">
        <w:trPr>
          <w:trHeight w:val="20"/>
        </w:trPr>
        <w:tc>
          <w:tcPr>
            <w:tcW w:w="1418" w:type="dxa"/>
            <w:tcBorders>
              <w:left w:val="nil"/>
              <w:right w:val="nil"/>
            </w:tcBorders>
            <w:shd w:val="clear" w:color="auto" w:fill="auto"/>
            <w:noWrap/>
            <w:vAlign w:val="bottom"/>
          </w:tcPr>
          <w:p w14:paraId="125E037C" w14:textId="77777777" w:rsidR="00371B68" w:rsidRPr="00975344" w:rsidRDefault="00371B68" w:rsidP="00975344">
            <w:pPr>
              <w:spacing w:after="0" w:line="240" w:lineRule="exact"/>
              <w:rPr>
                <w:rFonts w:cs="Arial"/>
                <w:b/>
                <w:bCs/>
                <w:sz w:val="16"/>
                <w:szCs w:val="16"/>
              </w:rPr>
            </w:pPr>
            <w:r w:rsidRPr="00975344">
              <w:rPr>
                <w:rFonts w:cs="Arial"/>
                <w:b/>
                <w:bCs/>
                <w:sz w:val="16"/>
                <w:szCs w:val="16"/>
              </w:rPr>
              <w:t>Red River Delta</w:t>
            </w:r>
          </w:p>
        </w:tc>
        <w:tc>
          <w:tcPr>
            <w:tcW w:w="652" w:type="dxa"/>
            <w:tcBorders>
              <w:left w:val="nil"/>
              <w:right w:val="nil"/>
            </w:tcBorders>
            <w:shd w:val="clear" w:color="auto" w:fill="auto"/>
            <w:vAlign w:val="bottom"/>
          </w:tcPr>
          <w:p w14:paraId="3BB8721B"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2DFE4948" w14:textId="77777777" w:rsidR="00371B68" w:rsidRPr="00975344" w:rsidRDefault="00371B68" w:rsidP="00975344">
            <w:pPr>
              <w:spacing w:after="0" w:line="240" w:lineRule="exact"/>
              <w:jc w:val="right"/>
              <w:rPr>
                <w:rFonts w:cs="Arial"/>
                <w:b/>
                <w:bCs/>
                <w:sz w:val="16"/>
                <w:szCs w:val="16"/>
              </w:rPr>
            </w:pPr>
            <w:r w:rsidRPr="00975344">
              <w:rPr>
                <w:rFonts w:cs="Arial"/>
                <w:b/>
                <w:bCs/>
                <w:color w:val="000000"/>
                <w:sz w:val="16"/>
                <w:szCs w:val="16"/>
              </w:rPr>
              <w:t>96.4</w:t>
            </w:r>
          </w:p>
        </w:tc>
        <w:tc>
          <w:tcPr>
            <w:tcW w:w="652" w:type="dxa"/>
            <w:tcBorders>
              <w:left w:val="nil"/>
              <w:right w:val="nil"/>
            </w:tcBorders>
            <w:shd w:val="clear" w:color="auto" w:fill="auto"/>
            <w:vAlign w:val="bottom"/>
          </w:tcPr>
          <w:p w14:paraId="0F4E0FF9" w14:textId="77777777" w:rsidR="00371B68" w:rsidRPr="00975344" w:rsidRDefault="00371B68" w:rsidP="00975344">
            <w:pPr>
              <w:spacing w:after="0" w:line="240" w:lineRule="exact"/>
              <w:jc w:val="right"/>
              <w:rPr>
                <w:rFonts w:cs="Arial"/>
                <w:b/>
                <w:bCs/>
                <w:sz w:val="16"/>
                <w:szCs w:val="16"/>
              </w:rPr>
            </w:pPr>
            <w:r w:rsidRPr="00975344">
              <w:rPr>
                <w:rFonts w:cs="Arial"/>
                <w:b/>
                <w:bCs/>
                <w:color w:val="000000"/>
                <w:sz w:val="16"/>
                <w:szCs w:val="16"/>
              </w:rPr>
              <w:t>97.8</w:t>
            </w:r>
          </w:p>
        </w:tc>
        <w:tc>
          <w:tcPr>
            <w:tcW w:w="652" w:type="dxa"/>
            <w:tcBorders>
              <w:left w:val="nil"/>
              <w:right w:val="nil"/>
            </w:tcBorders>
            <w:shd w:val="clear" w:color="auto" w:fill="auto"/>
            <w:vAlign w:val="bottom"/>
          </w:tcPr>
          <w:p w14:paraId="40C77B81" w14:textId="77777777" w:rsidR="00371B68" w:rsidRPr="00975344" w:rsidRDefault="00371B68" w:rsidP="00975344">
            <w:pPr>
              <w:spacing w:after="0" w:line="240" w:lineRule="exact"/>
              <w:jc w:val="right"/>
              <w:rPr>
                <w:rFonts w:cs="Arial"/>
                <w:b/>
                <w:bCs/>
                <w:sz w:val="16"/>
                <w:szCs w:val="16"/>
              </w:rPr>
            </w:pPr>
            <w:r w:rsidRPr="00975344">
              <w:rPr>
                <w:rFonts w:cs="Arial"/>
                <w:b/>
                <w:bCs/>
                <w:color w:val="000000"/>
                <w:sz w:val="16"/>
                <w:szCs w:val="16"/>
              </w:rPr>
              <w:t>99.4</w:t>
            </w:r>
          </w:p>
        </w:tc>
        <w:tc>
          <w:tcPr>
            <w:tcW w:w="652" w:type="dxa"/>
            <w:tcBorders>
              <w:left w:val="nil"/>
              <w:right w:val="nil"/>
            </w:tcBorders>
            <w:shd w:val="clear" w:color="auto" w:fill="auto"/>
            <w:vAlign w:val="bottom"/>
          </w:tcPr>
          <w:p w14:paraId="3FD9D89C" w14:textId="77777777" w:rsidR="00371B68" w:rsidRPr="00975344" w:rsidRDefault="00371B68" w:rsidP="00975344">
            <w:pPr>
              <w:spacing w:after="0" w:line="240" w:lineRule="exact"/>
              <w:jc w:val="right"/>
              <w:rPr>
                <w:rFonts w:cs="Arial"/>
                <w:b/>
                <w:bCs/>
                <w:sz w:val="16"/>
                <w:szCs w:val="16"/>
              </w:rPr>
            </w:pPr>
            <w:r w:rsidRPr="00975344">
              <w:rPr>
                <w:rFonts w:cs="Arial"/>
                <w:b/>
                <w:bCs/>
                <w:color w:val="000000"/>
                <w:sz w:val="16"/>
                <w:szCs w:val="16"/>
              </w:rPr>
              <w:t>99.8</w:t>
            </w:r>
          </w:p>
        </w:tc>
        <w:tc>
          <w:tcPr>
            <w:tcW w:w="284" w:type="dxa"/>
            <w:tcBorders>
              <w:left w:val="nil"/>
              <w:right w:val="nil"/>
            </w:tcBorders>
            <w:shd w:val="clear" w:color="auto" w:fill="auto"/>
            <w:vAlign w:val="bottom"/>
          </w:tcPr>
          <w:p w14:paraId="23579CDC" w14:textId="77777777" w:rsidR="00371B68" w:rsidRPr="00975344" w:rsidRDefault="00371B68" w:rsidP="00975344">
            <w:pPr>
              <w:spacing w:after="0" w:line="240" w:lineRule="exact"/>
              <w:rPr>
                <w:rFonts w:cs="Arial"/>
                <w:b/>
                <w:bCs/>
                <w:sz w:val="16"/>
                <w:szCs w:val="16"/>
              </w:rPr>
            </w:pPr>
          </w:p>
        </w:tc>
        <w:tc>
          <w:tcPr>
            <w:tcW w:w="2068" w:type="dxa"/>
            <w:gridSpan w:val="2"/>
            <w:tcBorders>
              <w:left w:val="nil"/>
              <w:right w:val="nil"/>
            </w:tcBorders>
            <w:shd w:val="clear" w:color="auto" w:fill="auto"/>
            <w:vAlign w:val="bottom"/>
          </w:tcPr>
          <w:p w14:paraId="732962A2" w14:textId="77777777" w:rsidR="00371B68" w:rsidRPr="00975344" w:rsidRDefault="00371B68" w:rsidP="00975344">
            <w:pPr>
              <w:spacing w:after="0" w:line="240" w:lineRule="exact"/>
              <w:rPr>
                <w:rFonts w:cs="Arial"/>
                <w:b/>
                <w:bCs/>
                <w:sz w:val="16"/>
                <w:szCs w:val="16"/>
              </w:rPr>
            </w:pPr>
            <w:r w:rsidRPr="00975344">
              <w:rPr>
                <w:rFonts w:cs="Arial"/>
                <w:b/>
                <w:bCs/>
                <w:sz w:val="16"/>
                <w:szCs w:val="16"/>
              </w:rPr>
              <w:t>Central Highlands</w:t>
            </w:r>
          </w:p>
        </w:tc>
        <w:tc>
          <w:tcPr>
            <w:tcW w:w="652" w:type="dxa"/>
            <w:tcBorders>
              <w:left w:val="nil"/>
              <w:right w:val="nil"/>
            </w:tcBorders>
            <w:shd w:val="clear" w:color="auto" w:fill="auto"/>
            <w:vAlign w:val="bottom"/>
          </w:tcPr>
          <w:p w14:paraId="15B9E255" w14:textId="77777777" w:rsidR="00371B68" w:rsidRPr="00975344" w:rsidRDefault="00371B68" w:rsidP="00975344">
            <w:pPr>
              <w:spacing w:after="0" w:line="240" w:lineRule="exact"/>
              <w:jc w:val="right"/>
              <w:rPr>
                <w:rFonts w:cs="Arial"/>
                <w:b/>
                <w:bCs/>
                <w:sz w:val="16"/>
                <w:szCs w:val="16"/>
              </w:rPr>
            </w:pPr>
            <w:r w:rsidRPr="00975344">
              <w:rPr>
                <w:rFonts w:cs="Arial"/>
                <w:b/>
                <w:bCs/>
                <w:color w:val="000000"/>
                <w:sz w:val="16"/>
                <w:szCs w:val="16"/>
              </w:rPr>
              <w:t>61.9</w:t>
            </w:r>
          </w:p>
        </w:tc>
        <w:tc>
          <w:tcPr>
            <w:tcW w:w="652" w:type="dxa"/>
            <w:tcBorders>
              <w:left w:val="nil"/>
              <w:right w:val="nil"/>
            </w:tcBorders>
            <w:shd w:val="clear" w:color="auto" w:fill="auto"/>
            <w:vAlign w:val="bottom"/>
          </w:tcPr>
          <w:p w14:paraId="172C8590" w14:textId="77777777" w:rsidR="00371B68" w:rsidRPr="00975344" w:rsidRDefault="00371B68" w:rsidP="00975344">
            <w:pPr>
              <w:spacing w:after="0" w:line="240" w:lineRule="exact"/>
              <w:jc w:val="right"/>
              <w:rPr>
                <w:rFonts w:cs="Arial"/>
                <w:b/>
                <w:bCs/>
                <w:sz w:val="16"/>
                <w:szCs w:val="16"/>
              </w:rPr>
            </w:pPr>
            <w:r w:rsidRPr="00975344">
              <w:rPr>
                <w:rFonts w:cs="Arial"/>
                <w:b/>
                <w:bCs/>
                <w:color w:val="000000"/>
                <w:sz w:val="16"/>
                <w:szCs w:val="16"/>
              </w:rPr>
              <w:t>66.1</w:t>
            </w:r>
          </w:p>
        </w:tc>
        <w:tc>
          <w:tcPr>
            <w:tcW w:w="652" w:type="dxa"/>
            <w:tcBorders>
              <w:left w:val="nil"/>
              <w:right w:val="nil"/>
            </w:tcBorders>
            <w:shd w:val="clear" w:color="auto" w:fill="auto"/>
            <w:vAlign w:val="bottom"/>
          </w:tcPr>
          <w:p w14:paraId="220C9F02" w14:textId="77777777" w:rsidR="00371B68" w:rsidRPr="00975344" w:rsidRDefault="00371B68" w:rsidP="00975344">
            <w:pPr>
              <w:spacing w:after="0" w:line="240" w:lineRule="exact"/>
              <w:jc w:val="right"/>
              <w:rPr>
                <w:rFonts w:cs="Arial"/>
                <w:b/>
                <w:bCs/>
                <w:sz w:val="16"/>
                <w:szCs w:val="16"/>
              </w:rPr>
            </w:pPr>
            <w:r w:rsidRPr="00975344">
              <w:rPr>
                <w:rFonts w:cs="Arial"/>
                <w:b/>
                <w:bCs/>
                <w:color w:val="000000"/>
                <w:sz w:val="16"/>
                <w:szCs w:val="16"/>
              </w:rPr>
              <w:t>82.7</w:t>
            </w:r>
          </w:p>
        </w:tc>
        <w:tc>
          <w:tcPr>
            <w:tcW w:w="652" w:type="dxa"/>
            <w:tcBorders>
              <w:left w:val="nil"/>
              <w:right w:val="nil"/>
            </w:tcBorders>
            <w:shd w:val="clear" w:color="auto" w:fill="auto"/>
            <w:vAlign w:val="bottom"/>
          </w:tcPr>
          <w:p w14:paraId="593CE452" w14:textId="77777777" w:rsidR="00371B68" w:rsidRPr="00975344" w:rsidRDefault="00371B68" w:rsidP="00975344">
            <w:pPr>
              <w:spacing w:after="0" w:line="240" w:lineRule="exact"/>
              <w:jc w:val="right"/>
              <w:rPr>
                <w:rFonts w:cs="Arial"/>
                <w:b/>
                <w:bCs/>
                <w:sz w:val="16"/>
                <w:szCs w:val="16"/>
              </w:rPr>
            </w:pPr>
            <w:r w:rsidRPr="00975344">
              <w:rPr>
                <w:rFonts w:cs="Arial"/>
                <w:b/>
                <w:bCs/>
                <w:color w:val="000000"/>
                <w:sz w:val="16"/>
                <w:szCs w:val="16"/>
              </w:rPr>
              <w:t>87.1</w:t>
            </w:r>
          </w:p>
        </w:tc>
      </w:tr>
      <w:tr w:rsidR="00371B68" w:rsidRPr="006379F8" w14:paraId="5A564BFA" w14:textId="77777777" w:rsidTr="001D4853">
        <w:trPr>
          <w:trHeight w:val="20"/>
        </w:trPr>
        <w:tc>
          <w:tcPr>
            <w:tcW w:w="1418" w:type="dxa"/>
            <w:tcBorders>
              <w:left w:val="nil"/>
              <w:right w:val="nil"/>
            </w:tcBorders>
            <w:shd w:val="clear" w:color="auto" w:fill="FFD966" w:themeFill="accent4" w:themeFillTint="99"/>
            <w:noWrap/>
          </w:tcPr>
          <w:p w14:paraId="50060860" w14:textId="77777777" w:rsidR="00371B68" w:rsidRPr="00975344" w:rsidRDefault="00371B68" w:rsidP="00975344">
            <w:pPr>
              <w:spacing w:after="0" w:line="240" w:lineRule="exact"/>
              <w:rPr>
                <w:rFonts w:cs="Arial"/>
                <w:b/>
                <w:bCs/>
                <w:sz w:val="16"/>
                <w:szCs w:val="16"/>
              </w:rPr>
            </w:pPr>
            <w:r w:rsidRPr="00975344">
              <w:rPr>
                <w:rFonts w:cs="Arial"/>
                <w:sz w:val="16"/>
                <w:szCs w:val="16"/>
              </w:rPr>
              <w:t>Ha Noi</w:t>
            </w:r>
          </w:p>
        </w:tc>
        <w:tc>
          <w:tcPr>
            <w:tcW w:w="652" w:type="dxa"/>
            <w:tcBorders>
              <w:left w:val="nil"/>
              <w:right w:val="nil"/>
            </w:tcBorders>
            <w:shd w:val="clear" w:color="auto" w:fill="FFD966" w:themeFill="accent4" w:themeFillTint="99"/>
            <w:vAlign w:val="bottom"/>
          </w:tcPr>
          <w:p w14:paraId="127C253E"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FFD966" w:themeFill="accent4" w:themeFillTint="99"/>
            <w:vAlign w:val="bottom"/>
          </w:tcPr>
          <w:p w14:paraId="3FAD713F"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98.9</w:t>
            </w:r>
          </w:p>
        </w:tc>
        <w:tc>
          <w:tcPr>
            <w:tcW w:w="652" w:type="dxa"/>
            <w:tcBorders>
              <w:left w:val="nil"/>
              <w:right w:val="nil"/>
            </w:tcBorders>
            <w:shd w:val="clear" w:color="auto" w:fill="FFD966" w:themeFill="accent4" w:themeFillTint="99"/>
            <w:vAlign w:val="bottom"/>
          </w:tcPr>
          <w:p w14:paraId="7BDE60CA"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99.4</w:t>
            </w:r>
          </w:p>
        </w:tc>
        <w:tc>
          <w:tcPr>
            <w:tcW w:w="652" w:type="dxa"/>
            <w:tcBorders>
              <w:left w:val="nil"/>
              <w:right w:val="nil"/>
            </w:tcBorders>
            <w:shd w:val="clear" w:color="auto" w:fill="FFD966" w:themeFill="accent4" w:themeFillTint="99"/>
            <w:vAlign w:val="bottom"/>
          </w:tcPr>
          <w:p w14:paraId="1D341C99"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99.8</w:t>
            </w:r>
          </w:p>
        </w:tc>
        <w:tc>
          <w:tcPr>
            <w:tcW w:w="652" w:type="dxa"/>
            <w:tcBorders>
              <w:left w:val="nil"/>
              <w:right w:val="nil"/>
            </w:tcBorders>
            <w:shd w:val="clear" w:color="auto" w:fill="FFD966" w:themeFill="accent4" w:themeFillTint="99"/>
            <w:vAlign w:val="bottom"/>
          </w:tcPr>
          <w:p w14:paraId="7339CCC1"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100.0</w:t>
            </w:r>
          </w:p>
        </w:tc>
        <w:tc>
          <w:tcPr>
            <w:tcW w:w="284" w:type="dxa"/>
            <w:tcBorders>
              <w:left w:val="nil"/>
              <w:right w:val="nil"/>
            </w:tcBorders>
            <w:shd w:val="clear" w:color="auto" w:fill="auto"/>
            <w:vAlign w:val="bottom"/>
          </w:tcPr>
          <w:p w14:paraId="0B710AA4" w14:textId="77777777" w:rsidR="00371B68" w:rsidRPr="00975344" w:rsidRDefault="00371B68" w:rsidP="00975344">
            <w:pPr>
              <w:spacing w:after="0" w:line="240" w:lineRule="exact"/>
              <w:rPr>
                <w:rFonts w:cs="Arial"/>
                <w:b/>
                <w:bCs/>
                <w:sz w:val="16"/>
                <w:szCs w:val="16"/>
              </w:rPr>
            </w:pPr>
          </w:p>
        </w:tc>
        <w:tc>
          <w:tcPr>
            <w:tcW w:w="1417" w:type="dxa"/>
            <w:tcBorders>
              <w:left w:val="nil"/>
              <w:right w:val="nil"/>
            </w:tcBorders>
            <w:shd w:val="clear" w:color="auto" w:fill="auto"/>
            <w:vAlign w:val="bottom"/>
          </w:tcPr>
          <w:p w14:paraId="0AB1F93E" w14:textId="77777777" w:rsidR="00371B68" w:rsidRPr="00975344" w:rsidRDefault="00371B68" w:rsidP="00975344">
            <w:pPr>
              <w:spacing w:after="0" w:line="240" w:lineRule="exact"/>
              <w:rPr>
                <w:rFonts w:cs="Arial"/>
                <w:b/>
                <w:bCs/>
                <w:sz w:val="16"/>
                <w:szCs w:val="16"/>
              </w:rPr>
            </w:pPr>
            <w:r w:rsidRPr="00975344">
              <w:rPr>
                <w:rFonts w:cs="Arial"/>
                <w:sz w:val="16"/>
                <w:szCs w:val="16"/>
              </w:rPr>
              <w:t>Kon Tum</w:t>
            </w:r>
          </w:p>
        </w:tc>
        <w:tc>
          <w:tcPr>
            <w:tcW w:w="651" w:type="dxa"/>
            <w:tcBorders>
              <w:left w:val="nil"/>
              <w:right w:val="nil"/>
            </w:tcBorders>
            <w:shd w:val="clear" w:color="auto" w:fill="auto"/>
            <w:vAlign w:val="bottom"/>
          </w:tcPr>
          <w:p w14:paraId="68B373D2"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476F3740"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56.9</w:t>
            </w:r>
          </w:p>
        </w:tc>
        <w:tc>
          <w:tcPr>
            <w:tcW w:w="652" w:type="dxa"/>
            <w:tcBorders>
              <w:left w:val="nil"/>
              <w:right w:val="nil"/>
            </w:tcBorders>
            <w:shd w:val="clear" w:color="auto" w:fill="auto"/>
            <w:vAlign w:val="bottom"/>
          </w:tcPr>
          <w:p w14:paraId="10A764AD"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49.5</w:t>
            </w:r>
          </w:p>
        </w:tc>
        <w:tc>
          <w:tcPr>
            <w:tcW w:w="652" w:type="dxa"/>
            <w:tcBorders>
              <w:left w:val="nil"/>
              <w:right w:val="nil"/>
            </w:tcBorders>
            <w:shd w:val="clear" w:color="auto" w:fill="auto"/>
            <w:vAlign w:val="bottom"/>
          </w:tcPr>
          <w:p w14:paraId="00CDECD6"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58.1</w:t>
            </w:r>
          </w:p>
        </w:tc>
        <w:tc>
          <w:tcPr>
            <w:tcW w:w="652" w:type="dxa"/>
            <w:tcBorders>
              <w:left w:val="nil"/>
              <w:right w:val="nil"/>
            </w:tcBorders>
            <w:shd w:val="clear" w:color="auto" w:fill="auto"/>
            <w:vAlign w:val="bottom"/>
          </w:tcPr>
          <w:p w14:paraId="770372C1"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79.2</w:t>
            </w:r>
          </w:p>
        </w:tc>
      </w:tr>
      <w:tr w:rsidR="00371B68" w:rsidRPr="006379F8" w14:paraId="2BDA023D" w14:textId="77777777" w:rsidTr="001D4853">
        <w:trPr>
          <w:trHeight w:val="20"/>
        </w:trPr>
        <w:tc>
          <w:tcPr>
            <w:tcW w:w="1418" w:type="dxa"/>
            <w:tcBorders>
              <w:left w:val="nil"/>
              <w:right w:val="nil"/>
            </w:tcBorders>
            <w:shd w:val="clear" w:color="auto" w:fill="FFF2CC" w:themeFill="accent4" w:themeFillTint="33"/>
            <w:noWrap/>
          </w:tcPr>
          <w:p w14:paraId="3BAD908F" w14:textId="77777777" w:rsidR="00371B68" w:rsidRPr="00975344" w:rsidRDefault="00371B68" w:rsidP="00975344">
            <w:pPr>
              <w:spacing w:after="0" w:line="240" w:lineRule="exact"/>
              <w:rPr>
                <w:rFonts w:cs="Arial"/>
                <w:b/>
                <w:bCs/>
                <w:sz w:val="16"/>
                <w:szCs w:val="16"/>
              </w:rPr>
            </w:pPr>
            <w:r w:rsidRPr="00975344">
              <w:rPr>
                <w:rFonts w:cs="Arial"/>
                <w:sz w:val="16"/>
                <w:szCs w:val="16"/>
              </w:rPr>
              <w:t>Vinh Phuc</w:t>
            </w:r>
          </w:p>
        </w:tc>
        <w:tc>
          <w:tcPr>
            <w:tcW w:w="652" w:type="dxa"/>
            <w:tcBorders>
              <w:left w:val="nil"/>
              <w:right w:val="nil"/>
            </w:tcBorders>
            <w:shd w:val="clear" w:color="auto" w:fill="FFF2CC" w:themeFill="accent4" w:themeFillTint="33"/>
            <w:vAlign w:val="bottom"/>
          </w:tcPr>
          <w:p w14:paraId="0C8F9685"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FFF2CC" w:themeFill="accent4" w:themeFillTint="33"/>
            <w:vAlign w:val="bottom"/>
          </w:tcPr>
          <w:p w14:paraId="7B8E1440"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96.0</w:t>
            </w:r>
          </w:p>
        </w:tc>
        <w:tc>
          <w:tcPr>
            <w:tcW w:w="652" w:type="dxa"/>
            <w:tcBorders>
              <w:left w:val="nil"/>
              <w:right w:val="nil"/>
            </w:tcBorders>
            <w:shd w:val="clear" w:color="auto" w:fill="FFF2CC" w:themeFill="accent4" w:themeFillTint="33"/>
            <w:vAlign w:val="bottom"/>
          </w:tcPr>
          <w:p w14:paraId="14ABD456"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98.1</w:t>
            </w:r>
          </w:p>
        </w:tc>
        <w:tc>
          <w:tcPr>
            <w:tcW w:w="652" w:type="dxa"/>
            <w:tcBorders>
              <w:left w:val="nil"/>
              <w:right w:val="nil"/>
            </w:tcBorders>
            <w:shd w:val="clear" w:color="auto" w:fill="FFF2CC" w:themeFill="accent4" w:themeFillTint="33"/>
            <w:vAlign w:val="bottom"/>
          </w:tcPr>
          <w:p w14:paraId="1EFDAF1A"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99.9</w:t>
            </w:r>
          </w:p>
        </w:tc>
        <w:tc>
          <w:tcPr>
            <w:tcW w:w="652" w:type="dxa"/>
            <w:tcBorders>
              <w:left w:val="nil"/>
              <w:right w:val="nil"/>
            </w:tcBorders>
            <w:shd w:val="clear" w:color="auto" w:fill="FFF2CC" w:themeFill="accent4" w:themeFillTint="33"/>
            <w:vAlign w:val="bottom"/>
          </w:tcPr>
          <w:p w14:paraId="05333358"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99.8</w:t>
            </w:r>
          </w:p>
        </w:tc>
        <w:tc>
          <w:tcPr>
            <w:tcW w:w="284" w:type="dxa"/>
            <w:tcBorders>
              <w:left w:val="nil"/>
              <w:right w:val="nil"/>
            </w:tcBorders>
            <w:shd w:val="clear" w:color="auto" w:fill="auto"/>
            <w:vAlign w:val="bottom"/>
          </w:tcPr>
          <w:p w14:paraId="1845619B" w14:textId="77777777" w:rsidR="00371B68" w:rsidRPr="00975344" w:rsidRDefault="00371B68" w:rsidP="00975344">
            <w:pPr>
              <w:spacing w:after="0" w:line="240" w:lineRule="exact"/>
              <w:rPr>
                <w:rFonts w:cs="Arial"/>
                <w:b/>
                <w:bCs/>
                <w:sz w:val="16"/>
                <w:szCs w:val="16"/>
              </w:rPr>
            </w:pPr>
          </w:p>
        </w:tc>
        <w:tc>
          <w:tcPr>
            <w:tcW w:w="1417" w:type="dxa"/>
            <w:tcBorders>
              <w:left w:val="nil"/>
              <w:right w:val="nil"/>
            </w:tcBorders>
            <w:shd w:val="clear" w:color="auto" w:fill="auto"/>
            <w:vAlign w:val="bottom"/>
          </w:tcPr>
          <w:p w14:paraId="38BE3859" w14:textId="77777777" w:rsidR="00371B68" w:rsidRPr="00975344" w:rsidRDefault="00371B68" w:rsidP="00975344">
            <w:pPr>
              <w:spacing w:after="0" w:line="240" w:lineRule="exact"/>
              <w:rPr>
                <w:rFonts w:cs="Arial"/>
                <w:b/>
                <w:bCs/>
                <w:sz w:val="16"/>
                <w:szCs w:val="16"/>
              </w:rPr>
            </w:pPr>
            <w:r w:rsidRPr="00975344">
              <w:rPr>
                <w:rFonts w:cs="Arial"/>
                <w:sz w:val="16"/>
                <w:szCs w:val="16"/>
              </w:rPr>
              <w:t>Gia Lai</w:t>
            </w:r>
          </w:p>
        </w:tc>
        <w:tc>
          <w:tcPr>
            <w:tcW w:w="651" w:type="dxa"/>
            <w:tcBorders>
              <w:left w:val="nil"/>
              <w:right w:val="nil"/>
            </w:tcBorders>
            <w:shd w:val="clear" w:color="auto" w:fill="auto"/>
            <w:vAlign w:val="bottom"/>
          </w:tcPr>
          <w:p w14:paraId="74847B48"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197A67E7"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53.3</w:t>
            </w:r>
          </w:p>
        </w:tc>
        <w:tc>
          <w:tcPr>
            <w:tcW w:w="652" w:type="dxa"/>
            <w:tcBorders>
              <w:left w:val="nil"/>
              <w:right w:val="nil"/>
            </w:tcBorders>
            <w:shd w:val="clear" w:color="auto" w:fill="auto"/>
            <w:vAlign w:val="bottom"/>
          </w:tcPr>
          <w:p w14:paraId="07F0CE61"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51.5</w:t>
            </w:r>
          </w:p>
        </w:tc>
        <w:tc>
          <w:tcPr>
            <w:tcW w:w="652" w:type="dxa"/>
            <w:tcBorders>
              <w:left w:val="nil"/>
              <w:right w:val="nil"/>
            </w:tcBorders>
            <w:shd w:val="clear" w:color="auto" w:fill="auto"/>
            <w:vAlign w:val="bottom"/>
          </w:tcPr>
          <w:p w14:paraId="3C2A2153"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73.9</w:t>
            </w:r>
          </w:p>
        </w:tc>
        <w:tc>
          <w:tcPr>
            <w:tcW w:w="652" w:type="dxa"/>
            <w:tcBorders>
              <w:left w:val="nil"/>
              <w:right w:val="nil"/>
            </w:tcBorders>
            <w:shd w:val="clear" w:color="auto" w:fill="auto"/>
            <w:vAlign w:val="bottom"/>
          </w:tcPr>
          <w:p w14:paraId="374D4EEF"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77.9</w:t>
            </w:r>
          </w:p>
        </w:tc>
      </w:tr>
      <w:tr w:rsidR="00371B68" w:rsidRPr="006379F8" w14:paraId="7FAA5BCC" w14:textId="77777777" w:rsidTr="001D4853">
        <w:trPr>
          <w:trHeight w:val="20"/>
        </w:trPr>
        <w:tc>
          <w:tcPr>
            <w:tcW w:w="1418" w:type="dxa"/>
            <w:tcBorders>
              <w:left w:val="nil"/>
              <w:right w:val="nil"/>
            </w:tcBorders>
            <w:shd w:val="clear" w:color="auto" w:fill="FFF2CC" w:themeFill="accent4" w:themeFillTint="33"/>
            <w:noWrap/>
          </w:tcPr>
          <w:p w14:paraId="6594A8B6" w14:textId="77777777" w:rsidR="00371B68" w:rsidRPr="00975344" w:rsidRDefault="00371B68" w:rsidP="00975344">
            <w:pPr>
              <w:spacing w:after="0" w:line="240" w:lineRule="exact"/>
              <w:rPr>
                <w:rFonts w:cs="Arial"/>
                <w:b/>
                <w:bCs/>
                <w:sz w:val="16"/>
                <w:szCs w:val="16"/>
              </w:rPr>
            </w:pPr>
            <w:r w:rsidRPr="00975344">
              <w:rPr>
                <w:rFonts w:cs="Arial"/>
                <w:sz w:val="16"/>
                <w:szCs w:val="16"/>
              </w:rPr>
              <w:t>Bac Ninh</w:t>
            </w:r>
          </w:p>
        </w:tc>
        <w:tc>
          <w:tcPr>
            <w:tcW w:w="652" w:type="dxa"/>
            <w:tcBorders>
              <w:left w:val="nil"/>
              <w:right w:val="nil"/>
            </w:tcBorders>
            <w:shd w:val="clear" w:color="auto" w:fill="FFF2CC" w:themeFill="accent4" w:themeFillTint="33"/>
            <w:vAlign w:val="bottom"/>
          </w:tcPr>
          <w:p w14:paraId="1319440F"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FFF2CC" w:themeFill="accent4" w:themeFillTint="33"/>
            <w:vAlign w:val="bottom"/>
          </w:tcPr>
          <w:p w14:paraId="4B54A32E"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98.5</w:t>
            </w:r>
          </w:p>
        </w:tc>
        <w:tc>
          <w:tcPr>
            <w:tcW w:w="652" w:type="dxa"/>
            <w:tcBorders>
              <w:left w:val="nil"/>
              <w:right w:val="nil"/>
            </w:tcBorders>
            <w:shd w:val="clear" w:color="auto" w:fill="FFF2CC" w:themeFill="accent4" w:themeFillTint="33"/>
            <w:vAlign w:val="bottom"/>
          </w:tcPr>
          <w:p w14:paraId="0904EA3D"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99.2</w:t>
            </w:r>
          </w:p>
        </w:tc>
        <w:tc>
          <w:tcPr>
            <w:tcW w:w="652" w:type="dxa"/>
            <w:tcBorders>
              <w:left w:val="nil"/>
              <w:right w:val="nil"/>
            </w:tcBorders>
            <w:shd w:val="clear" w:color="auto" w:fill="FFF2CC" w:themeFill="accent4" w:themeFillTint="33"/>
            <w:vAlign w:val="bottom"/>
          </w:tcPr>
          <w:p w14:paraId="1C9AE76D"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99.5</w:t>
            </w:r>
          </w:p>
        </w:tc>
        <w:tc>
          <w:tcPr>
            <w:tcW w:w="652" w:type="dxa"/>
            <w:tcBorders>
              <w:left w:val="nil"/>
              <w:right w:val="nil"/>
            </w:tcBorders>
            <w:shd w:val="clear" w:color="auto" w:fill="FFF2CC" w:themeFill="accent4" w:themeFillTint="33"/>
            <w:vAlign w:val="bottom"/>
          </w:tcPr>
          <w:p w14:paraId="7DACFC16"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100.0</w:t>
            </w:r>
          </w:p>
        </w:tc>
        <w:tc>
          <w:tcPr>
            <w:tcW w:w="284" w:type="dxa"/>
            <w:tcBorders>
              <w:left w:val="nil"/>
              <w:right w:val="nil"/>
            </w:tcBorders>
            <w:shd w:val="clear" w:color="auto" w:fill="auto"/>
            <w:vAlign w:val="bottom"/>
          </w:tcPr>
          <w:p w14:paraId="704FE0BC" w14:textId="77777777" w:rsidR="00371B68" w:rsidRPr="00975344" w:rsidRDefault="00371B68" w:rsidP="00975344">
            <w:pPr>
              <w:spacing w:after="0" w:line="240" w:lineRule="exact"/>
              <w:rPr>
                <w:rFonts w:cs="Arial"/>
                <w:b/>
                <w:bCs/>
                <w:sz w:val="16"/>
                <w:szCs w:val="16"/>
              </w:rPr>
            </w:pPr>
          </w:p>
        </w:tc>
        <w:tc>
          <w:tcPr>
            <w:tcW w:w="1417" w:type="dxa"/>
            <w:tcBorders>
              <w:left w:val="nil"/>
              <w:right w:val="nil"/>
            </w:tcBorders>
            <w:shd w:val="clear" w:color="auto" w:fill="auto"/>
            <w:vAlign w:val="bottom"/>
          </w:tcPr>
          <w:p w14:paraId="436D792B" w14:textId="77777777" w:rsidR="00371B68" w:rsidRPr="00975344" w:rsidRDefault="00371B68" w:rsidP="00975344">
            <w:pPr>
              <w:spacing w:after="0" w:line="240" w:lineRule="exact"/>
              <w:rPr>
                <w:rFonts w:cs="Arial"/>
                <w:b/>
                <w:bCs/>
                <w:sz w:val="16"/>
                <w:szCs w:val="16"/>
              </w:rPr>
            </w:pPr>
            <w:r w:rsidRPr="00975344">
              <w:rPr>
                <w:rFonts w:cs="Arial"/>
                <w:sz w:val="16"/>
                <w:szCs w:val="16"/>
              </w:rPr>
              <w:t>Dak Lak</w:t>
            </w:r>
          </w:p>
        </w:tc>
        <w:tc>
          <w:tcPr>
            <w:tcW w:w="651" w:type="dxa"/>
            <w:tcBorders>
              <w:left w:val="nil"/>
              <w:right w:val="nil"/>
            </w:tcBorders>
            <w:shd w:val="clear" w:color="auto" w:fill="auto"/>
            <w:vAlign w:val="bottom"/>
          </w:tcPr>
          <w:p w14:paraId="59CE3D9D"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581E8574"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51.2</w:t>
            </w:r>
          </w:p>
        </w:tc>
        <w:tc>
          <w:tcPr>
            <w:tcW w:w="652" w:type="dxa"/>
            <w:tcBorders>
              <w:left w:val="nil"/>
              <w:right w:val="nil"/>
            </w:tcBorders>
            <w:shd w:val="clear" w:color="auto" w:fill="auto"/>
            <w:vAlign w:val="bottom"/>
          </w:tcPr>
          <w:p w14:paraId="25F28FAE"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66.8</w:t>
            </w:r>
          </w:p>
        </w:tc>
        <w:tc>
          <w:tcPr>
            <w:tcW w:w="652" w:type="dxa"/>
            <w:tcBorders>
              <w:left w:val="nil"/>
              <w:right w:val="nil"/>
            </w:tcBorders>
            <w:shd w:val="clear" w:color="auto" w:fill="auto"/>
            <w:vAlign w:val="bottom"/>
          </w:tcPr>
          <w:p w14:paraId="657EC633"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86.1</w:t>
            </w:r>
          </w:p>
        </w:tc>
        <w:tc>
          <w:tcPr>
            <w:tcW w:w="652" w:type="dxa"/>
            <w:tcBorders>
              <w:left w:val="nil"/>
              <w:right w:val="nil"/>
            </w:tcBorders>
            <w:shd w:val="clear" w:color="auto" w:fill="auto"/>
            <w:vAlign w:val="bottom"/>
          </w:tcPr>
          <w:p w14:paraId="4B867103"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91.1</w:t>
            </w:r>
          </w:p>
        </w:tc>
      </w:tr>
      <w:tr w:rsidR="00371B68" w:rsidRPr="006379F8" w14:paraId="6AD94124" w14:textId="77777777" w:rsidTr="001D4853">
        <w:trPr>
          <w:trHeight w:val="20"/>
        </w:trPr>
        <w:tc>
          <w:tcPr>
            <w:tcW w:w="1418" w:type="dxa"/>
            <w:tcBorders>
              <w:left w:val="nil"/>
              <w:right w:val="nil"/>
            </w:tcBorders>
            <w:shd w:val="clear" w:color="auto" w:fill="FFF2CC" w:themeFill="accent4" w:themeFillTint="33"/>
            <w:noWrap/>
          </w:tcPr>
          <w:p w14:paraId="4590ADE6" w14:textId="77777777" w:rsidR="00371B68" w:rsidRPr="00975344" w:rsidRDefault="00371B68" w:rsidP="00975344">
            <w:pPr>
              <w:spacing w:after="0" w:line="240" w:lineRule="exact"/>
              <w:rPr>
                <w:rFonts w:cs="Arial"/>
                <w:b/>
                <w:bCs/>
                <w:sz w:val="16"/>
                <w:szCs w:val="16"/>
              </w:rPr>
            </w:pPr>
            <w:r w:rsidRPr="00975344">
              <w:rPr>
                <w:rFonts w:cs="Arial"/>
                <w:sz w:val="16"/>
                <w:szCs w:val="16"/>
              </w:rPr>
              <w:t>Quang Ninh</w:t>
            </w:r>
          </w:p>
        </w:tc>
        <w:tc>
          <w:tcPr>
            <w:tcW w:w="652" w:type="dxa"/>
            <w:tcBorders>
              <w:left w:val="nil"/>
              <w:right w:val="nil"/>
            </w:tcBorders>
            <w:shd w:val="clear" w:color="auto" w:fill="FFF2CC" w:themeFill="accent4" w:themeFillTint="33"/>
            <w:vAlign w:val="bottom"/>
          </w:tcPr>
          <w:p w14:paraId="5A6C3615"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FFF2CC" w:themeFill="accent4" w:themeFillTint="33"/>
            <w:vAlign w:val="bottom"/>
          </w:tcPr>
          <w:p w14:paraId="0463A231"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90.0</w:t>
            </w:r>
          </w:p>
        </w:tc>
        <w:tc>
          <w:tcPr>
            <w:tcW w:w="652" w:type="dxa"/>
            <w:tcBorders>
              <w:left w:val="nil"/>
              <w:right w:val="nil"/>
            </w:tcBorders>
            <w:shd w:val="clear" w:color="auto" w:fill="FFF2CC" w:themeFill="accent4" w:themeFillTint="33"/>
            <w:vAlign w:val="bottom"/>
          </w:tcPr>
          <w:p w14:paraId="7D51EE1D"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94.2</w:t>
            </w:r>
          </w:p>
        </w:tc>
        <w:tc>
          <w:tcPr>
            <w:tcW w:w="652" w:type="dxa"/>
            <w:tcBorders>
              <w:left w:val="nil"/>
              <w:right w:val="nil"/>
            </w:tcBorders>
            <w:shd w:val="clear" w:color="auto" w:fill="FFF2CC" w:themeFill="accent4" w:themeFillTint="33"/>
            <w:vAlign w:val="bottom"/>
          </w:tcPr>
          <w:p w14:paraId="4B28D734"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98.3</w:t>
            </w:r>
          </w:p>
        </w:tc>
        <w:tc>
          <w:tcPr>
            <w:tcW w:w="652" w:type="dxa"/>
            <w:tcBorders>
              <w:left w:val="nil"/>
              <w:right w:val="nil"/>
            </w:tcBorders>
            <w:shd w:val="clear" w:color="auto" w:fill="FFF2CC" w:themeFill="accent4" w:themeFillTint="33"/>
            <w:vAlign w:val="bottom"/>
          </w:tcPr>
          <w:p w14:paraId="78D4CBB7"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99.4</w:t>
            </w:r>
          </w:p>
        </w:tc>
        <w:tc>
          <w:tcPr>
            <w:tcW w:w="284" w:type="dxa"/>
            <w:tcBorders>
              <w:left w:val="nil"/>
              <w:right w:val="nil"/>
            </w:tcBorders>
            <w:shd w:val="clear" w:color="auto" w:fill="auto"/>
            <w:vAlign w:val="bottom"/>
          </w:tcPr>
          <w:p w14:paraId="169825EB" w14:textId="77777777" w:rsidR="00371B68" w:rsidRPr="00975344" w:rsidRDefault="00371B68" w:rsidP="00975344">
            <w:pPr>
              <w:spacing w:after="0" w:line="240" w:lineRule="exact"/>
              <w:rPr>
                <w:rFonts w:cs="Arial"/>
                <w:b/>
                <w:bCs/>
                <w:sz w:val="16"/>
                <w:szCs w:val="16"/>
              </w:rPr>
            </w:pPr>
          </w:p>
        </w:tc>
        <w:tc>
          <w:tcPr>
            <w:tcW w:w="1417" w:type="dxa"/>
            <w:tcBorders>
              <w:left w:val="nil"/>
              <w:right w:val="nil"/>
            </w:tcBorders>
            <w:shd w:val="clear" w:color="auto" w:fill="auto"/>
            <w:vAlign w:val="bottom"/>
          </w:tcPr>
          <w:p w14:paraId="65F3545A" w14:textId="77777777" w:rsidR="00371B68" w:rsidRPr="00975344" w:rsidRDefault="00371B68" w:rsidP="00975344">
            <w:pPr>
              <w:spacing w:after="0" w:line="240" w:lineRule="exact"/>
              <w:rPr>
                <w:rFonts w:cs="Arial"/>
                <w:b/>
                <w:bCs/>
                <w:sz w:val="16"/>
                <w:szCs w:val="16"/>
              </w:rPr>
            </w:pPr>
            <w:r w:rsidRPr="00975344">
              <w:rPr>
                <w:rFonts w:cs="Arial"/>
                <w:sz w:val="16"/>
                <w:szCs w:val="16"/>
              </w:rPr>
              <w:t>Dak Nong</w:t>
            </w:r>
          </w:p>
        </w:tc>
        <w:tc>
          <w:tcPr>
            <w:tcW w:w="651" w:type="dxa"/>
            <w:tcBorders>
              <w:left w:val="nil"/>
              <w:right w:val="nil"/>
            </w:tcBorders>
            <w:shd w:val="clear" w:color="auto" w:fill="auto"/>
            <w:vAlign w:val="bottom"/>
          </w:tcPr>
          <w:p w14:paraId="42F7F270"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3D1C8230"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63.8</w:t>
            </w:r>
          </w:p>
        </w:tc>
        <w:tc>
          <w:tcPr>
            <w:tcW w:w="652" w:type="dxa"/>
            <w:tcBorders>
              <w:left w:val="nil"/>
              <w:right w:val="nil"/>
            </w:tcBorders>
            <w:shd w:val="clear" w:color="auto" w:fill="auto"/>
            <w:vAlign w:val="bottom"/>
          </w:tcPr>
          <w:p w14:paraId="09BB3A91"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68.4</w:t>
            </w:r>
          </w:p>
        </w:tc>
        <w:tc>
          <w:tcPr>
            <w:tcW w:w="652" w:type="dxa"/>
            <w:tcBorders>
              <w:left w:val="nil"/>
              <w:right w:val="nil"/>
            </w:tcBorders>
            <w:shd w:val="clear" w:color="auto" w:fill="auto"/>
            <w:vAlign w:val="bottom"/>
          </w:tcPr>
          <w:p w14:paraId="6EC278F5"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92.5</w:t>
            </w:r>
          </w:p>
        </w:tc>
        <w:tc>
          <w:tcPr>
            <w:tcW w:w="652" w:type="dxa"/>
            <w:tcBorders>
              <w:left w:val="nil"/>
              <w:right w:val="nil"/>
            </w:tcBorders>
            <w:shd w:val="clear" w:color="auto" w:fill="auto"/>
            <w:vAlign w:val="bottom"/>
          </w:tcPr>
          <w:p w14:paraId="35A73642"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92.1</w:t>
            </w:r>
          </w:p>
        </w:tc>
      </w:tr>
      <w:tr w:rsidR="00371B68" w:rsidRPr="006379F8" w14:paraId="741FB6C0" w14:textId="77777777" w:rsidTr="001D4853">
        <w:trPr>
          <w:trHeight w:val="20"/>
        </w:trPr>
        <w:tc>
          <w:tcPr>
            <w:tcW w:w="1418" w:type="dxa"/>
            <w:tcBorders>
              <w:left w:val="nil"/>
              <w:right w:val="nil"/>
            </w:tcBorders>
            <w:shd w:val="clear" w:color="auto" w:fill="FFF2CC" w:themeFill="accent4" w:themeFillTint="33"/>
            <w:noWrap/>
          </w:tcPr>
          <w:p w14:paraId="2BA4E0A4" w14:textId="77777777" w:rsidR="00371B68" w:rsidRPr="00975344" w:rsidRDefault="00371B68" w:rsidP="00975344">
            <w:pPr>
              <w:spacing w:after="0" w:line="240" w:lineRule="exact"/>
              <w:rPr>
                <w:rFonts w:cs="Arial"/>
                <w:b/>
                <w:bCs/>
                <w:sz w:val="16"/>
                <w:szCs w:val="16"/>
              </w:rPr>
            </w:pPr>
            <w:r w:rsidRPr="00975344">
              <w:rPr>
                <w:rFonts w:cs="Arial"/>
                <w:sz w:val="16"/>
                <w:szCs w:val="16"/>
              </w:rPr>
              <w:t>Hai Duong</w:t>
            </w:r>
          </w:p>
        </w:tc>
        <w:tc>
          <w:tcPr>
            <w:tcW w:w="652" w:type="dxa"/>
            <w:tcBorders>
              <w:left w:val="nil"/>
              <w:right w:val="nil"/>
            </w:tcBorders>
            <w:shd w:val="clear" w:color="auto" w:fill="FFF2CC" w:themeFill="accent4" w:themeFillTint="33"/>
            <w:vAlign w:val="bottom"/>
          </w:tcPr>
          <w:p w14:paraId="6F4AB00B"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FFF2CC" w:themeFill="accent4" w:themeFillTint="33"/>
            <w:vAlign w:val="bottom"/>
          </w:tcPr>
          <w:p w14:paraId="1F50863E"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99.5</w:t>
            </w:r>
          </w:p>
        </w:tc>
        <w:tc>
          <w:tcPr>
            <w:tcW w:w="652" w:type="dxa"/>
            <w:tcBorders>
              <w:left w:val="nil"/>
              <w:right w:val="nil"/>
            </w:tcBorders>
            <w:shd w:val="clear" w:color="auto" w:fill="FFF2CC" w:themeFill="accent4" w:themeFillTint="33"/>
            <w:vAlign w:val="bottom"/>
          </w:tcPr>
          <w:p w14:paraId="6F3AAFE5"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99.7</w:t>
            </w:r>
          </w:p>
        </w:tc>
        <w:tc>
          <w:tcPr>
            <w:tcW w:w="652" w:type="dxa"/>
            <w:tcBorders>
              <w:left w:val="nil"/>
              <w:right w:val="nil"/>
            </w:tcBorders>
            <w:shd w:val="clear" w:color="auto" w:fill="FFF2CC" w:themeFill="accent4" w:themeFillTint="33"/>
            <w:vAlign w:val="bottom"/>
          </w:tcPr>
          <w:p w14:paraId="397AC6F3"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99.6</w:t>
            </w:r>
          </w:p>
        </w:tc>
        <w:tc>
          <w:tcPr>
            <w:tcW w:w="652" w:type="dxa"/>
            <w:tcBorders>
              <w:left w:val="nil"/>
              <w:right w:val="nil"/>
            </w:tcBorders>
            <w:shd w:val="clear" w:color="auto" w:fill="FFF2CC" w:themeFill="accent4" w:themeFillTint="33"/>
            <w:vAlign w:val="bottom"/>
          </w:tcPr>
          <w:p w14:paraId="362F1B57"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99.8</w:t>
            </w:r>
          </w:p>
        </w:tc>
        <w:tc>
          <w:tcPr>
            <w:tcW w:w="284" w:type="dxa"/>
            <w:tcBorders>
              <w:left w:val="nil"/>
              <w:right w:val="nil"/>
            </w:tcBorders>
            <w:shd w:val="clear" w:color="auto" w:fill="auto"/>
            <w:vAlign w:val="bottom"/>
          </w:tcPr>
          <w:p w14:paraId="4838A1E3" w14:textId="77777777" w:rsidR="00371B68" w:rsidRPr="00975344" w:rsidRDefault="00371B68" w:rsidP="00975344">
            <w:pPr>
              <w:spacing w:after="0" w:line="240" w:lineRule="exact"/>
              <w:rPr>
                <w:rFonts w:cs="Arial"/>
                <w:b/>
                <w:bCs/>
                <w:sz w:val="16"/>
                <w:szCs w:val="16"/>
              </w:rPr>
            </w:pPr>
          </w:p>
        </w:tc>
        <w:tc>
          <w:tcPr>
            <w:tcW w:w="1417" w:type="dxa"/>
            <w:tcBorders>
              <w:left w:val="nil"/>
              <w:right w:val="nil"/>
            </w:tcBorders>
            <w:shd w:val="clear" w:color="auto" w:fill="auto"/>
            <w:vAlign w:val="bottom"/>
          </w:tcPr>
          <w:p w14:paraId="3FA74DAB" w14:textId="77777777" w:rsidR="00371B68" w:rsidRPr="00975344" w:rsidRDefault="00371B68" w:rsidP="00975344">
            <w:pPr>
              <w:spacing w:after="0" w:line="240" w:lineRule="exact"/>
              <w:rPr>
                <w:rFonts w:cs="Arial"/>
                <w:b/>
                <w:bCs/>
                <w:sz w:val="16"/>
                <w:szCs w:val="16"/>
              </w:rPr>
            </w:pPr>
            <w:r w:rsidRPr="00975344">
              <w:rPr>
                <w:rFonts w:cs="Arial"/>
                <w:sz w:val="16"/>
                <w:szCs w:val="16"/>
              </w:rPr>
              <w:t>Lam Dong</w:t>
            </w:r>
          </w:p>
        </w:tc>
        <w:tc>
          <w:tcPr>
            <w:tcW w:w="651" w:type="dxa"/>
            <w:tcBorders>
              <w:left w:val="nil"/>
              <w:right w:val="nil"/>
            </w:tcBorders>
            <w:shd w:val="clear" w:color="auto" w:fill="auto"/>
            <w:vAlign w:val="bottom"/>
          </w:tcPr>
          <w:p w14:paraId="105B688C"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1DC68B05"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84.8</w:t>
            </w:r>
          </w:p>
        </w:tc>
        <w:tc>
          <w:tcPr>
            <w:tcW w:w="652" w:type="dxa"/>
            <w:tcBorders>
              <w:left w:val="nil"/>
              <w:right w:val="nil"/>
            </w:tcBorders>
            <w:shd w:val="clear" w:color="auto" w:fill="auto"/>
            <w:vAlign w:val="bottom"/>
          </w:tcPr>
          <w:p w14:paraId="64CFEF38"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82.2</w:t>
            </w:r>
          </w:p>
        </w:tc>
        <w:tc>
          <w:tcPr>
            <w:tcW w:w="652" w:type="dxa"/>
            <w:tcBorders>
              <w:left w:val="nil"/>
              <w:right w:val="nil"/>
            </w:tcBorders>
            <w:shd w:val="clear" w:color="auto" w:fill="auto"/>
            <w:vAlign w:val="bottom"/>
          </w:tcPr>
          <w:p w14:paraId="18191E39"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89.9</w:t>
            </w:r>
          </w:p>
        </w:tc>
        <w:tc>
          <w:tcPr>
            <w:tcW w:w="652" w:type="dxa"/>
            <w:tcBorders>
              <w:left w:val="nil"/>
              <w:right w:val="nil"/>
            </w:tcBorders>
            <w:shd w:val="clear" w:color="auto" w:fill="auto"/>
            <w:vAlign w:val="bottom"/>
          </w:tcPr>
          <w:p w14:paraId="16A9333F"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92.5</w:t>
            </w:r>
          </w:p>
        </w:tc>
      </w:tr>
      <w:tr w:rsidR="00371B68" w:rsidRPr="006379F8" w14:paraId="51F55DEE" w14:textId="77777777" w:rsidTr="001D4853">
        <w:trPr>
          <w:trHeight w:val="20"/>
        </w:trPr>
        <w:tc>
          <w:tcPr>
            <w:tcW w:w="1418" w:type="dxa"/>
            <w:tcBorders>
              <w:left w:val="nil"/>
              <w:right w:val="nil"/>
            </w:tcBorders>
            <w:shd w:val="clear" w:color="auto" w:fill="FFD966" w:themeFill="accent4" w:themeFillTint="99"/>
            <w:noWrap/>
          </w:tcPr>
          <w:p w14:paraId="7FB2CCCC" w14:textId="77777777" w:rsidR="00371B68" w:rsidRPr="00975344" w:rsidRDefault="00371B68" w:rsidP="00975344">
            <w:pPr>
              <w:spacing w:after="0" w:line="240" w:lineRule="exact"/>
              <w:rPr>
                <w:rFonts w:cs="Arial"/>
                <w:b/>
                <w:bCs/>
                <w:sz w:val="16"/>
                <w:szCs w:val="16"/>
              </w:rPr>
            </w:pPr>
            <w:r w:rsidRPr="00975344">
              <w:rPr>
                <w:rFonts w:cs="Arial"/>
                <w:sz w:val="16"/>
                <w:szCs w:val="16"/>
              </w:rPr>
              <w:t>Hai Phong</w:t>
            </w:r>
          </w:p>
        </w:tc>
        <w:tc>
          <w:tcPr>
            <w:tcW w:w="652" w:type="dxa"/>
            <w:tcBorders>
              <w:left w:val="nil"/>
              <w:right w:val="nil"/>
            </w:tcBorders>
            <w:shd w:val="clear" w:color="auto" w:fill="FFD966" w:themeFill="accent4" w:themeFillTint="99"/>
            <w:vAlign w:val="bottom"/>
          </w:tcPr>
          <w:p w14:paraId="0967A16D"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FFD966" w:themeFill="accent4" w:themeFillTint="99"/>
            <w:vAlign w:val="bottom"/>
          </w:tcPr>
          <w:p w14:paraId="67A89B0D"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99.0</w:t>
            </w:r>
          </w:p>
        </w:tc>
        <w:tc>
          <w:tcPr>
            <w:tcW w:w="652" w:type="dxa"/>
            <w:tcBorders>
              <w:left w:val="nil"/>
              <w:right w:val="nil"/>
            </w:tcBorders>
            <w:shd w:val="clear" w:color="auto" w:fill="FFD966" w:themeFill="accent4" w:themeFillTint="99"/>
            <w:vAlign w:val="bottom"/>
          </w:tcPr>
          <w:p w14:paraId="4A51345D"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98.7</w:t>
            </w:r>
          </w:p>
        </w:tc>
        <w:tc>
          <w:tcPr>
            <w:tcW w:w="652" w:type="dxa"/>
            <w:tcBorders>
              <w:left w:val="nil"/>
              <w:right w:val="nil"/>
            </w:tcBorders>
            <w:shd w:val="clear" w:color="auto" w:fill="FFD966" w:themeFill="accent4" w:themeFillTint="99"/>
            <w:vAlign w:val="bottom"/>
          </w:tcPr>
          <w:p w14:paraId="2852AA2E"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99.4</w:t>
            </w:r>
          </w:p>
        </w:tc>
        <w:tc>
          <w:tcPr>
            <w:tcW w:w="652" w:type="dxa"/>
            <w:tcBorders>
              <w:left w:val="nil"/>
              <w:right w:val="nil"/>
            </w:tcBorders>
            <w:shd w:val="clear" w:color="auto" w:fill="FFD966" w:themeFill="accent4" w:themeFillTint="99"/>
            <w:vAlign w:val="bottom"/>
          </w:tcPr>
          <w:p w14:paraId="06576AC0"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99.9</w:t>
            </w:r>
          </w:p>
        </w:tc>
        <w:tc>
          <w:tcPr>
            <w:tcW w:w="284" w:type="dxa"/>
            <w:tcBorders>
              <w:left w:val="nil"/>
              <w:right w:val="nil"/>
            </w:tcBorders>
            <w:shd w:val="clear" w:color="auto" w:fill="auto"/>
            <w:vAlign w:val="bottom"/>
          </w:tcPr>
          <w:p w14:paraId="62A6F887" w14:textId="77777777" w:rsidR="00371B68" w:rsidRPr="00975344" w:rsidRDefault="00371B68" w:rsidP="00975344">
            <w:pPr>
              <w:spacing w:after="0" w:line="240" w:lineRule="exact"/>
              <w:rPr>
                <w:rFonts w:cs="Arial"/>
                <w:b/>
                <w:bCs/>
                <w:sz w:val="16"/>
                <w:szCs w:val="16"/>
              </w:rPr>
            </w:pPr>
          </w:p>
        </w:tc>
        <w:tc>
          <w:tcPr>
            <w:tcW w:w="1417" w:type="dxa"/>
            <w:tcBorders>
              <w:left w:val="nil"/>
              <w:right w:val="nil"/>
            </w:tcBorders>
            <w:shd w:val="clear" w:color="auto" w:fill="auto"/>
            <w:vAlign w:val="bottom"/>
          </w:tcPr>
          <w:p w14:paraId="3A993666" w14:textId="77777777" w:rsidR="00371B68" w:rsidRPr="00975344" w:rsidRDefault="00371B68" w:rsidP="00975344">
            <w:pPr>
              <w:spacing w:after="0" w:line="240" w:lineRule="exact"/>
              <w:rPr>
                <w:rFonts w:cs="Arial"/>
                <w:b/>
                <w:bCs/>
                <w:sz w:val="16"/>
                <w:szCs w:val="16"/>
              </w:rPr>
            </w:pPr>
          </w:p>
        </w:tc>
        <w:tc>
          <w:tcPr>
            <w:tcW w:w="651" w:type="dxa"/>
            <w:tcBorders>
              <w:left w:val="nil"/>
              <w:right w:val="nil"/>
            </w:tcBorders>
            <w:shd w:val="clear" w:color="auto" w:fill="auto"/>
            <w:vAlign w:val="bottom"/>
          </w:tcPr>
          <w:p w14:paraId="22C8BB5A"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09C82C70"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5F5D75C4"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1F7BB912"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6877AB59" w14:textId="77777777" w:rsidR="00371B68" w:rsidRPr="00975344" w:rsidRDefault="00371B68" w:rsidP="00975344">
            <w:pPr>
              <w:spacing w:after="0" w:line="240" w:lineRule="exact"/>
              <w:jc w:val="right"/>
              <w:rPr>
                <w:rFonts w:cs="Arial"/>
                <w:b/>
                <w:bCs/>
                <w:sz w:val="16"/>
                <w:szCs w:val="16"/>
              </w:rPr>
            </w:pPr>
          </w:p>
        </w:tc>
      </w:tr>
      <w:tr w:rsidR="00371B68" w:rsidRPr="006379F8" w14:paraId="49E5A436" w14:textId="77777777" w:rsidTr="001D4853">
        <w:trPr>
          <w:trHeight w:val="20"/>
        </w:trPr>
        <w:tc>
          <w:tcPr>
            <w:tcW w:w="1418" w:type="dxa"/>
            <w:tcBorders>
              <w:left w:val="nil"/>
              <w:right w:val="nil"/>
            </w:tcBorders>
            <w:shd w:val="clear" w:color="auto" w:fill="FFF2CC" w:themeFill="accent4" w:themeFillTint="33"/>
            <w:noWrap/>
          </w:tcPr>
          <w:p w14:paraId="4D21632E" w14:textId="77777777" w:rsidR="00371B68" w:rsidRPr="00975344" w:rsidRDefault="00371B68" w:rsidP="00975344">
            <w:pPr>
              <w:spacing w:after="0" w:line="240" w:lineRule="exact"/>
              <w:rPr>
                <w:rFonts w:cs="Arial"/>
                <w:b/>
                <w:bCs/>
                <w:sz w:val="16"/>
                <w:szCs w:val="16"/>
              </w:rPr>
            </w:pPr>
            <w:r w:rsidRPr="00975344">
              <w:rPr>
                <w:rFonts w:cs="Arial"/>
                <w:sz w:val="16"/>
                <w:szCs w:val="16"/>
              </w:rPr>
              <w:t>Hung Yen</w:t>
            </w:r>
          </w:p>
        </w:tc>
        <w:tc>
          <w:tcPr>
            <w:tcW w:w="652" w:type="dxa"/>
            <w:tcBorders>
              <w:left w:val="nil"/>
              <w:right w:val="nil"/>
            </w:tcBorders>
            <w:shd w:val="clear" w:color="auto" w:fill="FFF2CC" w:themeFill="accent4" w:themeFillTint="33"/>
            <w:vAlign w:val="bottom"/>
          </w:tcPr>
          <w:p w14:paraId="14E6AEE2"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FFF2CC" w:themeFill="accent4" w:themeFillTint="33"/>
            <w:vAlign w:val="bottom"/>
          </w:tcPr>
          <w:p w14:paraId="70CFDF67"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97.9</w:t>
            </w:r>
          </w:p>
        </w:tc>
        <w:tc>
          <w:tcPr>
            <w:tcW w:w="652" w:type="dxa"/>
            <w:tcBorders>
              <w:left w:val="nil"/>
              <w:right w:val="nil"/>
            </w:tcBorders>
            <w:shd w:val="clear" w:color="auto" w:fill="FFF2CC" w:themeFill="accent4" w:themeFillTint="33"/>
            <w:vAlign w:val="bottom"/>
          </w:tcPr>
          <w:p w14:paraId="71BA614F"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98.5</w:t>
            </w:r>
          </w:p>
        </w:tc>
        <w:tc>
          <w:tcPr>
            <w:tcW w:w="652" w:type="dxa"/>
            <w:tcBorders>
              <w:left w:val="nil"/>
              <w:right w:val="nil"/>
            </w:tcBorders>
            <w:shd w:val="clear" w:color="auto" w:fill="FFF2CC" w:themeFill="accent4" w:themeFillTint="33"/>
            <w:vAlign w:val="bottom"/>
          </w:tcPr>
          <w:p w14:paraId="16340D50"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99.6</w:t>
            </w:r>
          </w:p>
        </w:tc>
        <w:tc>
          <w:tcPr>
            <w:tcW w:w="652" w:type="dxa"/>
            <w:tcBorders>
              <w:left w:val="nil"/>
              <w:right w:val="nil"/>
            </w:tcBorders>
            <w:shd w:val="clear" w:color="auto" w:fill="FFF2CC" w:themeFill="accent4" w:themeFillTint="33"/>
            <w:vAlign w:val="bottom"/>
          </w:tcPr>
          <w:p w14:paraId="65EF620B"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100.0</w:t>
            </w:r>
          </w:p>
        </w:tc>
        <w:tc>
          <w:tcPr>
            <w:tcW w:w="284" w:type="dxa"/>
            <w:tcBorders>
              <w:left w:val="nil"/>
              <w:right w:val="nil"/>
            </w:tcBorders>
            <w:shd w:val="clear" w:color="auto" w:fill="auto"/>
            <w:vAlign w:val="bottom"/>
          </w:tcPr>
          <w:p w14:paraId="2B9131BD" w14:textId="77777777" w:rsidR="00371B68" w:rsidRPr="00975344" w:rsidRDefault="00371B68" w:rsidP="00975344">
            <w:pPr>
              <w:spacing w:after="0" w:line="240" w:lineRule="exact"/>
              <w:rPr>
                <w:rFonts w:cs="Arial"/>
                <w:b/>
                <w:bCs/>
                <w:sz w:val="16"/>
                <w:szCs w:val="16"/>
              </w:rPr>
            </w:pPr>
          </w:p>
        </w:tc>
        <w:tc>
          <w:tcPr>
            <w:tcW w:w="1417" w:type="dxa"/>
            <w:tcBorders>
              <w:left w:val="nil"/>
              <w:right w:val="nil"/>
            </w:tcBorders>
            <w:shd w:val="clear" w:color="auto" w:fill="auto"/>
            <w:vAlign w:val="bottom"/>
          </w:tcPr>
          <w:p w14:paraId="7C2DEF28" w14:textId="77777777" w:rsidR="00371B68" w:rsidRPr="00975344" w:rsidRDefault="00371B68" w:rsidP="00975344">
            <w:pPr>
              <w:spacing w:after="0" w:line="240" w:lineRule="exact"/>
              <w:rPr>
                <w:rFonts w:cs="Arial"/>
                <w:b/>
                <w:bCs/>
                <w:sz w:val="16"/>
                <w:szCs w:val="16"/>
              </w:rPr>
            </w:pPr>
            <w:r w:rsidRPr="00975344">
              <w:rPr>
                <w:rFonts w:cs="Arial"/>
                <w:b/>
                <w:bCs/>
                <w:sz w:val="16"/>
                <w:szCs w:val="16"/>
              </w:rPr>
              <w:t>South East</w:t>
            </w:r>
          </w:p>
        </w:tc>
        <w:tc>
          <w:tcPr>
            <w:tcW w:w="651" w:type="dxa"/>
            <w:tcBorders>
              <w:left w:val="nil"/>
              <w:right w:val="nil"/>
            </w:tcBorders>
            <w:shd w:val="clear" w:color="auto" w:fill="auto"/>
            <w:vAlign w:val="bottom"/>
          </w:tcPr>
          <w:p w14:paraId="093CC706"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7BABDD76" w14:textId="77777777" w:rsidR="00371B68" w:rsidRPr="00975344" w:rsidRDefault="00371B68" w:rsidP="00975344">
            <w:pPr>
              <w:spacing w:after="0" w:line="240" w:lineRule="exact"/>
              <w:jc w:val="right"/>
              <w:rPr>
                <w:rFonts w:cs="Arial"/>
                <w:b/>
                <w:bCs/>
                <w:sz w:val="16"/>
                <w:szCs w:val="16"/>
              </w:rPr>
            </w:pPr>
            <w:r w:rsidRPr="00975344">
              <w:rPr>
                <w:rFonts w:cs="Arial"/>
                <w:b/>
                <w:bCs/>
                <w:color w:val="000000"/>
                <w:sz w:val="16"/>
                <w:szCs w:val="16"/>
              </w:rPr>
              <w:t>95.5</w:t>
            </w:r>
          </w:p>
        </w:tc>
        <w:tc>
          <w:tcPr>
            <w:tcW w:w="652" w:type="dxa"/>
            <w:tcBorders>
              <w:left w:val="nil"/>
              <w:right w:val="nil"/>
            </w:tcBorders>
            <w:shd w:val="clear" w:color="auto" w:fill="auto"/>
            <w:vAlign w:val="bottom"/>
          </w:tcPr>
          <w:p w14:paraId="0B5BDF1F" w14:textId="77777777" w:rsidR="00371B68" w:rsidRPr="00975344" w:rsidRDefault="00371B68" w:rsidP="00975344">
            <w:pPr>
              <w:spacing w:after="0" w:line="240" w:lineRule="exact"/>
              <w:jc w:val="right"/>
              <w:rPr>
                <w:rFonts w:cs="Arial"/>
                <w:b/>
                <w:bCs/>
                <w:sz w:val="16"/>
                <w:szCs w:val="16"/>
              </w:rPr>
            </w:pPr>
            <w:r w:rsidRPr="00975344">
              <w:rPr>
                <w:rFonts w:cs="Arial"/>
                <w:b/>
                <w:bCs/>
                <w:color w:val="000000"/>
                <w:sz w:val="16"/>
                <w:szCs w:val="16"/>
              </w:rPr>
              <w:t>97.1</w:t>
            </w:r>
          </w:p>
        </w:tc>
        <w:tc>
          <w:tcPr>
            <w:tcW w:w="652" w:type="dxa"/>
            <w:tcBorders>
              <w:left w:val="nil"/>
              <w:right w:val="nil"/>
            </w:tcBorders>
            <w:shd w:val="clear" w:color="auto" w:fill="auto"/>
            <w:vAlign w:val="bottom"/>
          </w:tcPr>
          <w:p w14:paraId="5E8B676D" w14:textId="77777777" w:rsidR="00371B68" w:rsidRPr="00975344" w:rsidRDefault="00371B68" w:rsidP="00975344">
            <w:pPr>
              <w:spacing w:after="0" w:line="240" w:lineRule="exact"/>
              <w:jc w:val="right"/>
              <w:rPr>
                <w:rFonts w:cs="Arial"/>
                <w:b/>
                <w:bCs/>
                <w:sz w:val="16"/>
                <w:szCs w:val="16"/>
              </w:rPr>
            </w:pPr>
            <w:r w:rsidRPr="00975344">
              <w:rPr>
                <w:rFonts w:cs="Arial"/>
                <w:b/>
                <w:bCs/>
                <w:color w:val="000000"/>
                <w:sz w:val="16"/>
                <w:szCs w:val="16"/>
              </w:rPr>
              <w:t>98.6</w:t>
            </w:r>
          </w:p>
        </w:tc>
        <w:tc>
          <w:tcPr>
            <w:tcW w:w="652" w:type="dxa"/>
            <w:tcBorders>
              <w:left w:val="nil"/>
              <w:right w:val="nil"/>
            </w:tcBorders>
            <w:shd w:val="clear" w:color="auto" w:fill="auto"/>
            <w:vAlign w:val="bottom"/>
          </w:tcPr>
          <w:p w14:paraId="250B9F29" w14:textId="77777777" w:rsidR="00371B68" w:rsidRPr="00975344" w:rsidRDefault="00371B68" w:rsidP="00975344">
            <w:pPr>
              <w:spacing w:after="0" w:line="240" w:lineRule="exact"/>
              <w:jc w:val="right"/>
              <w:rPr>
                <w:rFonts w:cs="Arial"/>
                <w:b/>
                <w:bCs/>
                <w:sz w:val="16"/>
                <w:szCs w:val="16"/>
              </w:rPr>
            </w:pPr>
            <w:r w:rsidRPr="00975344">
              <w:rPr>
                <w:rFonts w:cs="Arial"/>
                <w:b/>
                <w:bCs/>
                <w:color w:val="000000"/>
                <w:sz w:val="16"/>
                <w:szCs w:val="16"/>
              </w:rPr>
              <w:t>99.4</w:t>
            </w:r>
          </w:p>
        </w:tc>
      </w:tr>
      <w:tr w:rsidR="00371B68" w:rsidRPr="006379F8" w14:paraId="5A84A9D9" w14:textId="77777777" w:rsidTr="001D4853">
        <w:trPr>
          <w:trHeight w:val="20"/>
        </w:trPr>
        <w:tc>
          <w:tcPr>
            <w:tcW w:w="1418" w:type="dxa"/>
            <w:tcBorders>
              <w:left w:val="nil"/>
              <w:right w:val="nil"/>
            </w:tcBorders>
            <w:shd w:val="clear" w:color="auto" w:fill="FFF2CC" w:themeFill="accent4" w:themeFillTint="33"/>
            <w:noWrap/>
          </w:tcPr>
          <w:p w14:paraId="09D98DED" w14:textId="77777777" w:rsidR="00371B68" w:rsidRPr="00975344" w:rsidRDefault="00371B68" w:rsidP="00975344">
            <w:pPr>
              <w:spacing w:after="0" w:line="240" w:lineRule="exact"/>
              <w:rPr>
                <w:rFonts w:cs="Arial"/>
                <w:b/>
                <w:bCs/>
                <w:sz w:val="16"/>
                <w:szCs w:val="16"/>
              </w:rPr>
            </w:pPr>
            <w:r w:rsidRPr="00975344">
              <w:rPr>
                <w:rFonts w:cs="Arial"/>
                <w:sz w:val="16"/>
                <w:szCs w:val="16"/>
              </w:rPr>
              <w:t>Thai Binh</w:t>
            </w:r>
          </w:p>
        </w:tc>
        <w:tc>
          <w:tcPr>
            <w:tcW w:w="652" w:type="dxa"/>
            <w:tcBorders>
              <w:left w:val="nil"/>
              <w:right w:val="nil"/>
            </w:tcBorders>
            <w:shd w:val="clear" w:color="auto" w:fill="FFF2CC" w:themeFill="accent4" w:themeFillTint="33"/>
            <w:vAlign w:val="bottom"/>
          </w:tcPr>
          <w:p w14:paraId="7A267C8F"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FFF2CC" w:themeFill="accent4" w:themeFillTint="33"/>
            <w:vAlign w:val="bottom"/>
          </w:tcPr>
          <w:p w14:paraId="31857462"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96.2</w:t>
            </w:r>
          </w:p>
        </w:tc>
        <w:tc>
          <w:tcPr>
            <w:tcW w:w="652" w:type="dxa"/>
            <w:tcBorders>
              <w:left w:val="nil"/>
              <w:right w:val="nil"/>
            </w:tcBorders>
            <w:shd w:val="clear" w:color="auto" w:fill="FFF2CC" w:themeFill="accent4" w:themeFillTint="33"/>
            <w:vAlign w:val="bottom"/>
          </w:tcPr>
          <w:p w14:paraId="67CEA5F2"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96.4</w:t>
            </w:r>
          </w:p>
        </w:tc>
        <w:tc>
          <w:tcPr>
            <w:tcW w:w="652" w:type="dxa"/>
            <w:tcBorders>
              <w:left w:val="nil"/>
              <w:right w:val="nil"/>
            </w:tcBorders>
            <w:shd w:val="clear" w:color="auto" w:fill="FFF2CC" w:themeFill="accent4" w:themeFillTint="33"/>
            <w:vAlign w:val="bottom"/>
          </w:tcPr>
          <w:p w14:paraId="7DC126A7"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99.7</w:t>
            </w:r>
          </w:p>
        </w:tc>
        <w:tc>
          <w:tcPr>
            <w:tcW w:w="652" w:type="dxa"/>
            <w:tcBorders>
              <w:left w:val="nil"/>
              <w:right w:val="nil"/>
            </w:tcBorders>
            <w:shd w:val="clear" w:color="auto" w:fill="FFF2CC" w:themeFill="accent4" w:themeFillTint="33"/>
            <w:vAlign w:val="bottom"/>
          </w:tcPr>
          <w:p w14:paraId="75F4CA87"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99.9</w:t>
            </w:r>
          </w:p>
        </w:tc>
        <w:tc>
          <w:tcPr>
            <w:tcW w:w="284" w:type="dxa"/>
            <w:tcBorders>
              <w:left w:val="nil"/>
              <w:right w:val="nil"/>
            </w:tcBorders>
            <w:shd w:val="clear" w:color="auto" w:fill="auto"/>
            <w:vAlign w:val="bottom"/>
          </w:tcPr>
          <w:p w14:paraId="4B0A929B" w14:textId="77777777" w:rsidR="00371B68" w:rsidRPr="00975344" w:rsidRDefault="00371B68" w:rsidP="00975344">
            <w:pPr>
              <w:spacing w:after="0" w:line="240" w:lineRule="exact"/>
              <w:rPr>
                <w:rFonts w:cs="Arial"/>
                <w:b/>
                <w:bCs/>
                <w:sz w:val="16"/>
                <w:szCs w:val="16"/>
              </w:rPr>
            </w:pPr>
          </w:p>
        </w:tc>
        <w:tc>
          <w:tcPr>
            <w:tcW w:w="1417" w:type="dxa"/>
            <w:tcBorders>
              <w:left w:val="nil"/>
              <w:right w:val="nil"/>
            </w:tcBorders>
            <w:shd w:val="clear" w:color="auto" w:fill="auto"/>
            <w:vAlign w:val="bottom"/>
          </w:tcPr>
          <w:p w14:paraId="6FA71DFF" w14:textId="77777777" w:rsidR="00371B68" w:rsidRPr="00975344" w:rsidRDefault="00371B68" w:rsidP="00975344">
            <w:pPr>
              <w:spacing w:after="0" w:line="240" w:lineRule="exact"/>
              <w:rPr>
                <w:rFonts w:cs="Arial"/>
                <w:b/>
                <w:bCs/>
                <w:sz w:val="16"/>
                <w:szCs w:val="16"/>
              </w:rPr>
            </w:pPr>
            <w:r w:rsidRPr="00975344">
              <w:rPr>
                <w:rFonts w:cs="Arial"/>
                <w:sz w:val="16"/>
                <w:szCs w:val="16"/>
              </w:rPr>
              <w:t>Binh Phuoc</w:t>
            </w:r>
          </w:p>
        </w:tc>
        <w:tc>
          <w:tcPr>
            <w:tcW w:w="651" w:type="dxa"/>
            <w:tcBorders>
              <w:left w:val="nil"/>
              <w:right w:val="nil"/>
            </w:tcBorders>
            <w:shd w:val="clear" w:color="auto" w:fill="auto"/>
            <w:vAlign w:val="bottom"/>
          </w:tcPr>
          <w:p w14:paraId="7936A9BB"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411A72EE"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81.1</w:t>
            </w:r>
          </w:p>
        </w:tc>
        <w:tc>
          <w:tcPr>
            <w:tcW w:w="652" w:type="dxa"/>
            <w:tcBorders>
              <w:left w:val="nil"/>
              <w:right w:val="nil"/>
            </w:tcBorders>
            <w:shd w:val="clear" w:color="auto" w:fill="auto"/>
            <w:vAlign w:val="bottom"/>
          </w:tcPr>
          <w:p w14:paraId="2EB7E203"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83.0</w:t>
            </w:r>
          </w:p>
        </w:tc>
        <w:tc>
          <w:tcPr>
            <w:tcW w:w="652" w:type="dxa"/>
            <w:tcBorders>
              <w:left w:val="nil"/>
              <w:right w:val="nil"/>
            </w:tcBorders>
            <w:shd w:val="clear" w:color="auto" w:fill="auto"/>
            <w:vAlign w:val="bottom"/>
          </w:tcPr>
          <w:p w14:paraId="5F6666DA"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91.8</w:t>
            </w:r>
          </w:p>
        </w:tc>
        <w:tc>
          <w:tcPr>
            <w:tcW w:w="652" w:type="dxa"/>
            <w:tcBorders>
              <w:left w:val="nil"/>
              <w:right w:val="nil"/>
            </w:tcBorders>
            <w:shd w:val="clear" w:color="auto" w:fill="auto"/>
            <w:vAlign w:val="bottom"/>
          </w:tcPr>
          <w:p w14:paraId="7684AA42"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94.3</w:t>
            </w:r>
          </w:p>
        </w:tc>
      </w:tr>
      <w:tr w:rsidR="00371B68" w:rsidRPr="006379F8" w14:paraId="123DD161" w14:textId="77777777" w:rsidTr="001D4853">
        <w:trPr>
          <w:trHeight w:val="20"/>
        </w:trPr>
        <w:tc>
          <w:tcPr>
            <w:tcW w:w="1418" w:type="dxa"/>
            <w:tcBorders>
              <w:left w:val="nil"/>
              <w:right w:val="nil"/>
            </w:tcBorders>
            <w:shd w:val="clear" w:color="auto" w:fill="FFF2CC" w:themeFill="accent4" w:themeFillTint="33"/>
            <w:noWrap/>
          </w:tcPr>
          <w:p w14:paraId="2E74DE0C" w14:textId="77777777" w:rsidR="00371B68" w:rsidRPr="00975344" w:rsidRDefault="00371B68" w:rsidP="00975344">
            <w:pPr>
              <w:spacing w:after="0" w:line="240" w:lineRule="exact"/>
              <w:rPr>
                <w:rFonts w:cs="Arial"/>
                <w:b/>
                <w:bCs/>
                <w:sz w:val="16"/>
                <w:szCs w:val="16"/>
              </w:rPr>
            </w:pPr>
            <w:r w:rsidRPr="00975344">
              <w:rPr>
                <w:rFonts w:cs="Arial"/>
                <w:sz w:val="16"/>
                <w:szCs w:val="16"/>
              </w:rPr>
              <w:t>Ha Nam</w:t>
            </w:r>
          </w:p>
        </w:tc>
        <w:tc>
          <w:tcPr>
            <w:tcW w:w="652" w:type="dxa"/>
            <w:tcBorders>
              <w:left w:val="nil"/>
              <w:right w:val="nil"/>
            </w:tcBorders>
            <w:shd w:val="clear" w:color="auto" w:fill="FFF2CC" w:themeFill="accent4" w:themeFillTint="33"/>
            <w:vAlign w:val="bottom"/>
          </w:tcPr>
          <w:p w14:paraId="547741A2"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FFF2CC" w:themeFill="accent4" w:themeFillTint="33"/>
            <w:vAlign w:val="bottom"/>
          </w:tcPr>
          <w:p w14:paraId="7E1DC46E"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89.5</w:t>
            </w:r>
          </w:p>
        </w:tc>
        <w:tc>
          <w:tcPr>
            <w:tcW w:w="652" w:type="dxa"/>
            <w:tcBorders>
              <w:left w:val="nil"/>
              <w:right w:val="nil"/>
            </w:tcBorders>
            <w:shd w:val="clear" w:color="auto" w:fill="FFF2CC" w:themeFill="accent4" w:themeFillTint="33"/>
            <w:vAlign w:val="bottom"/>
          </w:tcPr>
          <w:p w14:paraId="5705B555"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92.2</w:t>
            </w:r>
          </w:p>
        </w:tc>
        <w:tc>
          <w:tcPr>
            <w:tcW w:w="652" w:type="dxa"/>
            <w:tcBorders>
              <w:left w:val="nil"/>
              <w:right w:val="nil"/>
            </w:tcBorders>
            <w:shd w:val="clear" w:color="auto" w:fill="FFF2CC" w:themeFill="accent4" w:themeFillTint="33"/>
            <w:vAlign w:val="bottom"/>
          </w:tcPr>
          <w:p w14:paraId="110A6402"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97.5</w:t>
            </w:r>
          </w:p>
        </w:tc>
        <w:tc>
          <w:tcPr>
            <w:tcW w:w="652" w:type="dxa"/>
            <w:tcBorders>
              <w:left w:val="nil"/>
              <w:right w:val="nil"/>
            </w:tcBorders>
            <w:shd w:val="clear" w:color="auto" w:fill="FFF2CC" w:themeFill="accent4" w:themeFillTint="33"/>
            <w:vAlign w:val="bottom"/>
          </w:tcPr>
          <w:p w14:paraId="56AB6A4E"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99.5</w:t>
            </w:r>
          </w:p>
        </w:tc>
        <w:tc>
          <w:tcPr>
            <w:tcW w:w="284" w:type="dxa"/>
            <w:tcBorders>
              <w:left w:val="nil"/>
              <w:right w:val="nil"/>
            </w:tcBorders>
            <w:shd w:val="clear" w:color="auto" w:fill="auto"/>
            <w:vAlign w:val="bottom"/>
          </w:tcPr>
          <w:p w14:paraId="091A1A6A" w14:textId="77777777" w:rsidR="00371B68" w:rsidRPr="00975344" w:rsidRDefault="00371B68" w:rsidP="00975344">
            <w:pPr>
              <w:spacing w:after="0" w:line="240" w:lineRule="exact"/>
              <w:rPr>
                <w:rFonts w:cs="Arial"/>
                <w:b/>
                <w:bCs/>
                <w:sz w:val="16"/>
                <w:szCs w:val="16"/>
              </w:rPr>
            </w:pPr>
          </w:p>
        </w:tc>
        <w:tc>
          <w:tcPr>
            <w:tcW w:w="1417" w:type="dxa"/>
            <w:tcBorders>
              <w:left w:val="nil"/>
              <w:right w:val="nil"/>
            </w:tcBorders>
            <w:shd w:val="clear" w:color="auto" w:fill="auto"/>
            <w:vAlign w:val="bottom"/>
          </w:tcPr>
          <w:p w14:paraId="49741373" w14:textId="77777777" w:rsidR="00371B68" w:rsidRPr="00975344" w:rsidRDefault="00371B68" w:rsidP="00975344">
            <w:pPr>
              <w:spacing w:after="0" w:line="240" w:lineRule="exact"/>
              <w:rPr>
                <w:rFonts w:cs="Arial"/>
                <w:b/>
                <w:bCs/>
                <w:sz w:val="16"/>
                <w:szCs w:val="16"/>
              </w:rPr>
            </w:pPr>
            <w:r w:rsidRPr="00975344">
              <w:rPr>
                <w:rFonts w:cs="Arial"/>
                <w:sz w:val="16"/>
                <w:szCs w:val="16"/>
              </w:rPr>
              <w:t>Tay Ninh</w:t>
            </w:r>
          </w:p>
        </w:tc>
        <w:tc>
          <w:tcPr>
            <w:tcW w:w="651" w:type="dxa"/>
            <w:tcBorders>
              <w:left w:val="nil"/>
              <w:right w:val="nil"/>
            </w:tcBorders>
            <w:shd w:val="clear" w:color="auto" w:fill="auto"/>
            <w:vAlign w:val="bottom"/>
          </w:tcPr>
          <w:p w14:paraId="051AEC70"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74ED2700"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79.8</w:t>
            </w:r>
          </w:p>
        </w:tc>
        <w:tc>
          <w:tcPr>
            <w:tcW w:w="652" w:type="dxa"/>
            <w:tcBorders>
              <w:left w:val="nil"/>
              <w:right w:val="nil"/>
            </w:tcBorders>
            <w:shd w:val="clear" w:color="auto" w:fill="auto"/>
            <w:vAlign w:val="bottom"/>
          </w:tcPr>
          <w:p w14:paraId="48FE328C"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85.8</w:t>
            </w:r>
          </w:p>
        </w:tc>
        <w:tc>
          <w:tcPr>
            <w:tcW w:w="652" w:type="dxa"/>
            <w:tcBorders>
              <w:left w:val="nil"/>
              <w:right w:val="nil"/>
            </w:tcBorders>
            <w:shd w:val="clear" w:color="auto" w:fill="auto"/>
            <w:vAlign w:val="bottom"/>
          </w:tcPr>
          <w:p w14:paraId="5AE5EEF6"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95.0</w:t>
            </w:r>
          </w:p>
        </w:tc>
        <w:tc>
          <w:tcPr>
            <w:tcW w:w="652" w:type="dxa"/>
            <w:tcBorders>
              <w:left w:val="nil"/>
              <w:right w:val="nil"/>
            </w:tcBorders>
            <w:shd w:val="clear" w:color="auto" w:fill="auto"/>
            <w:vAlign w:val="bottom"/>
          </w:tcPr>
          <w:p w14:paraId="420D45DC"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97.4</w:t>
            </w:r>
          </w:p>
        </w:tc>
      </w:tr>
      <w:tr w:rsidR="00371B68" w:rsidRPr="006379F8" w14:paraId="651F01FB" w14:textId="77777777" w:rsidTr="001D4853">
        <w:trPr>
          <w:trHeight w:val="20"/>
        </w:trPr>
        <w:tc>
          <w:tcPr>
            <w:tcW w:w="1418" w:type="dxa"/>
            <w:tcBorders>
              <w:left w:val="nil"/>
              <w:right w:val="nil"/>
            </w:tcBorders>
            <w:shd w:val="clear" w:color="auto" w:fill="FFF2CC" w:themeFill="accent4" w:themeFillTint="33"/>
            <w:noWrap/>
          </w:tcPr>
          <w:p w14:paraId="68964283" w14:textId="77777777" w:rsidR="00371B68" w:rsidRPr="00975344" w:rsidRDefault="00371B68" w:rsidP="00975344">
            <w:pPr>
              <w:spacing w:after="0" w:line="240" w:lineRule="exact"/>
              <w:rPr>
                <w:rFonts w:cs="Arial"/>
                <w:b/>
                <w:bCs/>
                <w:sz w:val="16"/>
                <w:szCs w:val="16"/>
              </w:rPr>
            </w:pPr>
            <w:r w:rsidRPr="00975344">
              <w:rPr>
                <w:rFonts w:cs="Arial"/>
                <w:sz w:val="16"/>
                <w:szCs w:val="16"/>
              </w:rPr>
              <w:t>Nam Dinh</w:t>
            </w:r>
          </w:p>
        </w:tc>
        <w:tc>
          <w:tcPr>
            <w:tcW w:w="652" w:type="dxa"/>
            <w:tcBorders>
              <w:left w:val="nil"/>
              <w:right w:val="nil"/>
            </w:tcBorders>
            <w:shd w:val="clear" w:color="auto" w:fill="FFF2CC" w:themeFill="accent4" w:themeFillTint="33"/>
            <w:vAlign w:val="bottom"/>
          </w:tcPr>
          <w:p w14:paraId="67829858"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FFF2CC" w:themeFill="accent4" w:themeFillTint="33"/>
            <w:vAlign w:val="bottom"/>
          </w:tcPr>
          <w:p w14:paraId="181B525F"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95.3</w:t>
            </w:r>
          </w:p>
        </w:tc>
        <w:tc>
          <w:tcPr>
            <w:tcW w:w="652" w:type="dxa"/>
            <w:tcBorders>
              <w:left w:val="nil"/>
              <w:right w:val="nil"/>
            </w:tcBorders>
            <w:shd w:val="clear" w:color="auto" w:fill="FFF2CC" w:themeFill="accent4" w:themeFillTint="33"/>
            <w:vAlign w:val="bottom"/>
          </w:tcPr>
          <w:p w14:paraId="6B33B74A"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98.1</w:t>
            </w:r>
          </w:p>
        </w:tc>
        <w:tc>
          <w:tcPr>
            <w:tcW w:w="652" w:type="dxa"/>
            <w:tcBorders>
              <w:left w:val="nil"/>
              <w:right w:val="nil"/>
            </w:tcBorders>
            <w:shd w:val="clear" w:color="auto" w:fill="FFF2CC" w:themeFill="accent4" w:themeFillTint="33"/>
            <w:vAlign w:val="bottom"/>
          </w:tcPr>
          <w:p w14:paraId="3A0B753D"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99.3</w:t>
            </w:r>
          </w:p>
        </w:tc>
        <w:tc>
          <w:tcPr>
            <w:tcW w:w="652" w:type="dxa"/>
            <w:tcBorders>
              <w:left w:val="nil"/>
              <w:right w:val="nil"/>
            </w:tcBorders>
            <w:shd w:val="clear" w:color="auto" w:fill="FFF2CC" w:themeFill="accent4" w:themeFillTint="33"/>
            <w:vAlign w:val="bottom"/>
          </w:tcPr>
          <w:p w14:paraId="649D799A"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99.8</w:t>
            </w:r>
          </w:p>
        </w:tc>
        <w:tc>
          <w:tcPr>
            <w:tcW w:w="284" w:type="dxa"/>
            <w:tcBorders>
              <w:left w:val="nil"/>
              <w:right w:val="nil"/>
            </w:tcBorders>
            <w:shd w:val="clear" w:color="auto" w:fill="auto"/>
            <w:vAlign w:val="bottom"/>
          </w:tcPr>
          <w:p w14:paraId="084EFDFD" w14:textId="77777777" w:rsidR="00371B68" w:rsidRPr="00975344" w:rsidRDefault="00371B68" w:rsidP="00975344">
            <w:pPr>
              <w:spacing w:after="0" w:line="240" w:lineRule="exact"/>
              <w:rPr>
                <w:rFonts w:cs="Arial"/>
                <w:b/>
                <w:bCs/>
                <w:sz w:val="16"/>
                <w:szCs w:val="16"/>
              </w:rPr>
            </w:pPr>
          </w:p>
        </w:tc>
        <w:tc>
          <w:tcPr>
            <w:tcW w:w="1417" w:type="dxa"/>
            <w:tcBorders>
              <w:left w:val="nil"/>
              <w:right w:val="nil"/>
            </w:tcBorders>
            <w:shd w:val="clear" w:color="auto" w:fill="FFF2CC"/>
            <w:vAlign w:val="bottom"/>
          </w:tcPr>
          <w:p w14:paraId="59727BBF" w14:textId="77777777" w:rsidR="00371B68" w:rsidRPr="00975344" w:rsidRDefault="00371B68" w:rsidP="00975344">
            <w:pPr>
              <w:spacing w:after="0" w:line="240" w:lineRule="exact"/>
              <w:rPr>
                <w:rFonts w:cs="Arial"/>
                <w:b/>
                <w:bCs/>
                <w:sz w:val="16"/>
                <w:szCs w:val="16"/>
              </w:rPr>
            </w:pPr>
            <w:r w:rsidRPr="00975344">
              <w:rPr>
                <w:rFonts w:cs="Arial"/>
                <w:sz w:val="16"/>
                <w:szCs w:val="16"/>
              </w:rPr>
              <w:t>Binh Duong</w:t>
            </w:r>
          </w:p>
        </w:tc>
        <w:tc>
          <w:tcPr>
            <w:tcW w:w="651" w:type="dxa"/>
            <w:tcBorders>
              <w:left w:val="nil"/>
              <w:right w:val="nil"/>
            </w:tcBorders>
            <w:shd w:val="clear" w:color="auto" w:fill="FFF2CC"/>
            <w:vAlign w:val="bottom"/>
          </w:tcPr>
          <w:p w14:paraId="18022801"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FFF2CC"/>
            <w:vAlign w:val="bottom"/>
          </w:tcPr>
          <w:p w14:paraId="25C56B22"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97.4</w:t>
            </w:r>
          </w:p>
        </w:tc>
        <w:tc>
          <w:tcPr>
            <w:tcW w:w="652" w:type="dxa"/>
            <w:tcBorders>
              <w:left w:val="nil"/>
              <w:right w:val="nil"/>
            </w:tcBorders>
            <w:shd w:val="clear" w:color="auto" w:fill="FFF2CC"/>
            <w:vAlign w:val="bottom"/>
          </w:tcPr>
          <w:p w14:paraId="21ABB6BE"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98.7</w:t>
            </w:r>
          </w:p>
        </w:tc>
        <w:tc>
          <w:tcPr>
            <w:tcW w:w="652" w:type="dxa"/>
            <w:tcBorders>
              <w:left w:val="nil"/>
              <w:right w:val="nil"/>
            </w:tcBorders>
            <w:shd w:val="clear" w:color="auto" w:fill="FFF2CC"/>
            <w:vAlign w:val="bottom"/>
          </w:tcPr>
          <w:p w14:paraId="538E6420"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99.7</w:t>
            </w:r>
          </w:p>
        </w:tc>
        <w:tc>
          <w:tcPr>
            <w:tcW w:w="652" w:type="dxa"/>
            <w:tcBorders>
              <w:left w:val="nil"/>
              <w:right w:val="nil"/>
            </w:tcBorders>
            <w:shd w:val="clear" w:color="auto" w:fill="FFF2CC"/>
            <w:vAlign w:val="bottom"/>
          </w:tcPr>
          <w:p w14:paraId="18A3F5F2"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100.0</w:t>
            </w:r>
          </w:p>
        </w:tc>
      </w:tr>
      <w:tr w:rsidR="00371B68" w:rsidRPr="006379F8" w14:paraId="1B5B4DE1" w14:textId="77777777" w:rsidTr="001D4853">
        <w:trPr>
          <w:trHeight w:val="20"/>
        </w:trPr>
        <w:tc>
          <w:tcPr>
            <w:tcW w:w="1418" w:type="dxa"/>
            <w:tcBorders>
              <w:left w:val="nil"/>
              <w:right w:val="nil"/>
            </w:tcBorders>
            <w:shd w:val="clear" w:color="auto" w:fill="FFF2CC" w:themeFill="accent4" w:themeFillTint="33"/>
            <w:noWrap/>
          </w:tcPr>
          <w:p w14:paraId="719BD572" w14:textId="77777777" w:rsidR="00371B68" w:rsidRPr="00975344" w:rsidRDefault="00371B68" w:rsidP="00975344">
            <w:pPr>
              <w:spacing w:after="0" w:line="240" w:lineRule="exact"/>
              <w:rPr>
                <w:rFonts w:cs="Arial"/>
                <w:b/>
                <w:bCs/>
                <w:sz w:val="16"/>
                <w:szCs w:val="16"/>
              </w:rPr>
            </w:pPr>
            <w:r w:rsidRPr="00975344">
              <w:rPr>
                <w:rFonts w:cs="Arial"/>
                <w:sz w:val="16"/>
                <w:szCs w:val="16"/>
              </w:rPr>
              <w:t>Ninh Binh</w:t>
            </w:r>
          </w:p>
        </w:tc>
        <w:tc>
          <w:tcPr>
            <w:tcW w:w="652" w:type="dxa"/>
            <w:tcBorders>
              <w:left w:val="nil"/>
              <w:right w:val="nil"/>
            </w:tcBorders>
            <w:shd w:val="clear" w:color="auto" w:fill="FFF2CC" w:themeFill="accent4" w:themeFillTint="33"/>
            <w:vAlign w:val="bottom"/>
          </w:tcPr>
          <w:p w14:paraId="02585966"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FFF2CC" w:themeFill="accent4" w:themeFillTint="33"/>
            <w:vAlign w:val="bottom"/>
          </w:tcPr>
          <w:p w14:paraId="126A4F96"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80.9</w:t>
            </w:r>
          </w:p>
        </w:tc>
        <w:tc>
          <w:tcPr>
            <w:tcW w:w="652" w:type="dxa"/>
            <w:tcBorders>
              <w:left w:val="nil"/>
              <w:right w:val="nil"/>
            </w:tcBorders>
            <w:shd w:val="clear" w:color="auto" w:fill="FFF2CC" w:themeFill="accent4" w:themeFillTint="33"/>
            <w:vAlign w:val="bottom"/>
          </w:tcPr>
          <w:p w14:paraId="137BE372"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89.5</w:t>
            </w:r>
          </w:p>
        </w:tc>
        <w:tc>
          <w:tcPr>
            <w:tcW w:w="652" w:type="dxa"/>
            <w:tcBorders>
              <w:left w:val="nil"/>
              <w:right w:val="nil"/>
            </w:tcBorders>
            <w:shd w:val="clear" w:color="auto" w:fill="FFF2CC" w:themeFill="accent4" w:themeFillTint="33"/>
            <w:vAlign w:val="bottom"/>
          </w:tcPr>
          <w:p w14:paraId="12D14E81"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98.0</w:t>
            </w:r>
          </w:p>
        </w:tc>
        <w:tc>
          <w:tcPr>
            <w:tcW w:w="652" w:type="dxa"/>
            <w:tcBorders>
              <w:left w:val="nil"/>
              <w:right w:val="nil"/>
            </w:tcBorders>
            <w:shd w:val="clear" w:color="auto" w:fill="FFF2CC" w:themeFill="accent4" w:themeFillTint="33"/>
            <w:vAlign w:val="bottom"/>
          </w:tcPr>
          <w:p w14:paraId="02BD6649"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98.6</w:t>
            </w:r>
          </w:p>
        </w:tc>
        <w:tc>
          <w:tcPr>
            <w:tcW w:w="284" w:type="dxa"/>
            <w:tcBorders>
              <w:left w:val="nil"/>
              <w:right w:val="nil"/>
            </w:tcBorders>
            <w:shd w:val="clear" w:color="auto" w:fill="auto"/>
            <w:vAlign w:val="bottom"/>
          </w:tcPr>
          <w:p w14:paraId="3709B392" w14:textId="77777777" w:rsidR="00371B68" w:rsidRPr="00975344" w:rsidRDefault="00371B68" w:rsidP="00975344">
            <w:pPr>
              <w:spacing w:after="0" w:line="240" w:lineRule="exact"/>
              <w:rPr>
                <w:rFonts w:cs="Arial"/>
                <w:b/>
                <w:bCs/>
                <w:sz w:val="16"/>
                <w:szCs w:val="16"/>
              </w:rPr>
            </w:pPr>
          </w:p>
        </w:tc>
        <w:tc>
          <w:tcPr>
            <w:tcW w:w="1417" w:type="dxa"/>
            <w:tcBorders>
              <w:left w:val="nil"/>
              <w:right w:val="nil"/>
            </w:tcBorders>
            <w:shd w:val="clear" w:color="auto" w:fill="FFF2CC"/>
            <w:vAlign w:val="bottom"/>
          </w:tcPr>
          <w:p w14:paraId="0A3AB299" w14:textId="77777777" w:rsidR="00371B68" w:rsidRPr="00975344" w:rsidRDefault="00371B68" w:rsidP="00975344">
            <w:pPr>
              <w:spacing w:after="0" w:line="240" w:lineRule="exact"/>
              <w:rPr>
                <w:rFonts w:cs="Arial"/>
                <w:b/>
                <w:bCs/>
                <w:sz w:val="16"/>
                <w:szCs w:val="16"/>
              </w:rPr>
            </w:pPr>
            <w:r w:rsidRPr="00975344">
              <w:rPr>
                <w:rFonts w:cs="Arial"/>
                <w:sz w:val="16"/>
                <w:szCs w:val="16"/>
              </w:rPr>
              <w:t>Dong Nai</w:t>
            </w:r>
          </w:p>
        </w:tc>
        <w:tc>
          <w:tcPr>
            <w:tcW w:w="651" w:type="dxa"/>
            <w:tcBorders>
              <w:left w:val="nil"/>
              <w:right w:val="nil"/>
            </w:tcBorders>
            <w:shd w:val="clear" w:color="auto" w:fill="FFF2CC" w:themeFill="accent4" w:themeFillTint="33"/>
            <w:vAlign w:val="bottom"/>
          </w:tcPr>
          <w:p w14:paraId="08E257CD"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FFF2CC" w:themeFill="accent4" w:themeFillTint="33"/>
            <w:vAlign w:val="bottom"/>
          </w:tcPr>
          <w:p w14:paraId="6E4EFA22"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93.5</w:t>
            </w:r>
          </w:p>
        </w:tc>
        <w:tc>
          <w:tcPr>
            <w:tcW w:w="652" w:type="dxa"/>
            <w:tcBorders>
              <w:left w:val="nil"/>
              <w:right w:val="nil"/>
            </w:tcBorders>
            <w:shd w:val="clear" w:color="auto" w:fill="FFF2CC" w:themeFill="accent4" w:themeFillTint="33"/>
            <w:vAlign w:val="bottom"/>
          </w:tcPr>
          <w:p w14:paraId="66DEE010"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97.8</w:t>
            </w:r>
          </w:p>
        </w:tc>
        <w:tc>
          <w:tcPr>
            <w:tcW w:w="652" w:type="dxa"/>
            <w:tcBorders>
              <w:left w:val="nil"/>
              <w:right w:val="nil"/>
            </w:tcBorders>
            <w:shd w:val="clear" w:color="auto" w:fill="FFF2CC" w:themeFill="accent4" w:themeFillTint="33"/>
            <w:vAlign w:val="bottom"/>
          </w:tcPr>
          <w:p w14:paraId="0F46AD71"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99.2</w:t>
            </w:r>
          </w:p>
        </w:tc>
        <w:tc>
          <w:tcPr>
            <w:tcW w:w="652" w:type="dxa"/>
            <w:tcBorders>
              <w:left w:val="nil"/>
              <w:right w:val="nil"/>
            </w:tcBorders>
            <w:shd w:val="clear" w:color="auto" w:fill="FFF2CC" w:themeFill="accent4" w:themeFillTint="33"/>
            <w:vAlign w:val="bottom"/>
          </w:tcPr>
          <w:p w14:paraId="2578838C"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99.5</w:t>
            </w:r>
          </w:p>
        </w:tc>
      </w:tr>
      <w:tr w:rsidR="00371B68" w:rsidRPr="006379F8" w14:paraId="03A5C953" w14:textId="77777777" w:rsidTr="001D4853">
        <w:trPr>
          <w:trHeight w:val="20"/>
        </w:trPr>
        <w:tc>
          <w:tcPr>
            <w:tcW w:w="1418" w:type="dxa"/>
            <w:tcBorders>
              <w:left w:val="nil"/>
              <w:right w:val="nil"/>
            </w:tcBorders>
            <w:shd w:val="clear" w:color="auto" w:fill="auto"/>
            <w:noWrap/>
          </w:tcPr>
          <w:p w14:paraId="18C7772C" w14:textId="77777777" w:rsidR="00371B68" w:rsidRPr="00975344" w:rsidRDefault="00371B68" w:rsidP="00975344">
            <w:pPr>
              <w:spacing w:after="0" w:line="240" w:lineRule="exact"/>
              <w:rPr>
                <w:rFonts w:cs="Arial"/>
                <w:b/>
                <w:bCs/>
                <w:sz w:val="16"/>
                <w:szCs w:val="16"/>
              </w:rPr>
            </w:pPr>
          </w:p>
        </w:tc>
        <w:tc>
          <w:tcPr>
            <w:tcW w:w="652" w:type="dxa"/>
            <w:tcBorders>
              <w:left w:val="nil"/>
              <w:right w:val="nil"/>
            </w:tcBorders>
            <w:shd w:val="clear" w:color="auto" w:fill="auto"/>
            <w:vAlign w:val="bottom"/>
          </w:tcPr>
          <w:p w14:paraId="3733A2EF"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52FE7D65"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081D6BFA"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6BC418F4"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5CFE3F40" w14:textId="77777777" w:rsidR="00371B68" w:rsidRPr="00975344" w:rsidRDefault="00371B68" w:rsidP="00975344">
            <w:pPr>
              <w:spacing w:after="0" w:line="240" w:lineRule="exact"/>
              <w:jc w:val="right"/>
              <w:rPr>
                <w:rFonts w:cs="Arial"/>
                <w:b/>
                <w:bCs/>
                <w:sz w:val="16"/>
                <w:szCs w:val="16"/>
              </w:rPr>
            </w:pPr>
          </w:p>
        </w:tc>
        <w:tc>
          <w:tcPr>
            <w:tcW w:w="284" w:type="dxa"/>
            <w:tcBorders>
              <w:left w:val="nil"/>
              <w:right w:val="nil"/>
            </w:tcBorders>
            <w:shd w:val="clear" w:color="auto" w:fill="auto"/>
            <w:vAlign w:val="bottom"/>
          </w:tcPr>
          <w:p w14:paraId="20CD68C5" w14:textId="77777777" w:rsidR="00371B68" w:rsidRPr="00975344" w:rsidRDefault="00371B68" w:rsidP="00975344">
            <w:pPr>
              <w:spacing w:after="0" w:line="240" w:lineRule="exact"/>
              <w:rPr>
                <w:rFonts w:cs="Arial"/>
                <w:b/>
                <w:bCs/>
                <w:sz w:val="16"/>
                <w:szCs w:val="16"/>
              </w:rPr>
            </w:pPr>
          </w:p>
        </w:tc>
        <w:tc>
          <w:tcPr>
            <w:tcW w:w="1417" w:type="dxa"/>
            <w:tcBorders>
              <w:left w:val="nil"/>
              <w:right w:val="nil"/>
            </w:tcBorders>
            <w:shd w:val="clear" w:color="auto" w:fill="FFF2CC" w:themeFill="accent4" w:themeFillTint="33"/>
            <w:vAlign w:val="bottom"/>
          </w:tcPr>
          <w:p w14:paraId="03392456" w14:textId="77777777" w:rsidR="00371B68" w:rsidRPr="00975344" w:rsidRDefault="00371B68" w:rsidP="00975344">
            <w:pPr>
              <w:spacing w:after="0" w:line="240" w:lineRule="exact"/>
              <w:rPr>
                <w:rFonts w:cs="Arial"/>
                <w:b/>
                <w:bCs/>
                <w:sz w:val="16"/>
                <w:szCs w:val="16"/>
              </w:rPr>
            </w:pPr>
            <w:r w:rsidRPr="00975344">
              <w:rPr>
                <w:rFonts w:cs="Arial"/>
                <w:sz w:val="16"/>
                <w:szCs w:val="16"/>
              </w:rPr>
              <w:t>Ba Ria-Vung Tau</w:t>
            </w:r>
          </w:p>
        </w:tc>
        <w:tc>
          <w:tcPr>
            <w:tcW w:w="651" w:type="dxa"/>
            <w:tcBorders>
              <w:left w:val="nil"/>
              <w:right w:val="nil"/>
            </w:tcBorders>
            <w:shd w:val="clear" w:color="auto" w:fill="FFF2CC" w:themeFill="accent4" w:themeFillTint="33"/>
            <w:vAlign w:val="bottom"/>
          </w:tcPr>
          <w:p w14:paraId="4233B7C1"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FFF2CC" w:themeFill="accent4" w:themeFillTint="33"/>
            <w:vAlign w:val="bottom"/>
          </w:tcPr>
          <w:p w14:paraId="551D5004"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98.6</w:t>
            </w:r>
          </w:p>
        </w:tc>
        <w:tc>
          <w:tcPr>
            <w:tcW w:w="652" w:type="dxa"/>
            <w:tcBorders>
              <w:left w:val="nil"/>
              <w:right w:val="nil"/>
            </w:tcBorders>
            <w:shd w:val="clear" w:color="auto" w:fill="FFF2CC" w:themeFill="accent4" w:themeFillTint="33"/>
            <w:vAlign w:val="bottom"/>
          </w:tcPr>
          <w:p w14:paraId="60937F52"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99.6</w:t>
            </w:r>
          </w:p>
        </w:tc>
        <w:tc>
          <w:tcPr>
            <w:tcW w:w="652" w:type="dxa"/>
            <w:tcBorders>
              <w:left w:val="nil"/>
              <w:right w:val="nil"/>
            </w:tcBorders>
            <w:shd w:val="clear" w:color="auto" w:fill="FFF2CC" w:themeFill="accent4" w:themeFillTint="33"/>
            <w:vAlign w:val="bottom"/>
          </w:tcPr>
          <w:p w14:paraId="15884CC6"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99.4</w:t>
            </w:r>
          </w:p>
        </w:tc>
        <w:tc>
          <w:tcPr>
            <w:tcW w:w="652" w:type="dxa"/>
            <w:tcBorders>
              <w:left w:val="nil"/>
              <w:right w:val="nil"/>
            </w:tcBorders>
            <w:shd w:val="clear" w:color="auto" w:fill="FFF2CC" w:themeFill="accent4" w:themeFillTint="33"/>
            <w:vAlign w:val="bottom"/>
          </w:tcPr>
          <w:p w14:paraId="28F6158F"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99.7</w:t>
            </w:r>
          </w:p>
        </w:tc>
      </w:tr>
      <w:tr w:rsidR="00371B68" w:rsidRPr="006379F8" w14:paraId="16C4CE3D" w14:textId="77777777" w:rsidTr="001D4853">
        <w:trPr>
          <w:trHeight w:val="20"/>
        </w:trPr>
        <w:tc>
          <w:tcPr>
            <w:tcW w:w="2070" w:type="dxa"/>
            <w:gridSpan w:val="2"/>
            <w:tcBorders>
              <w:left w:val="nil"/>
              <w:right w:val="nil"/>
            </w:tcBorders>
            <w:shd w:val="clear" w:color="auto" w:fill="auto"/>
            <w:noWrap/>
            <w:vAlign w:val="bottom"/>
          </w:tcPr>
          <w:p w14:paraId="0A291560" w14:textId="77777777" w:rsidR="00371B68" w:rsidRPr="00975344" w:rsidRDefault="00371B68" w:rsidP="00975344">
            <w:pPr>
              <w:spacing w:after="0" w:line="240" w:lineRule="exact"/>
              <w:rPr>
                <w:rFonts w:cs="Arial"/>
                <w:b/>
                <w:bCs/>
                <w:sz w:val="16"/>
                <w:szCs w:val="16"/>
              </w:rPr>
            </w:pPr>
            <w:r w:rsidRPr="00975344">
              <w:rPr>
                <w:rFonts w:cs="Arial"/>
                <w:b/>
                <w:bCs/>
                <w:sz w:val="16"/>
                <w:szCs w:val="16"/>
              </w:rPr>
              <w:t>Northern Midlands and</w:t>
            </w:r>
          </w:p>
        </w:tc>
        <w:tc>
          <w:tcPr>
            <w:tcW w:w="652" w:type="dxa"/>
            <w:tcBorders>
              <w:left w:val="nil"/>
              <w:right w:val="nil"/>
            </w:tcBorders>
            <w:shd w:val="clear" w:color="auto" w:fill="auto"/>
            <w:vAlign w:val="bottom"/>
          </w:tcPr>
          <w:p w14:paraId="6525BB65"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73930261"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69CF4AA2"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506F0B62" w14:textId="77777777" w:rsidR="00371B68" w:rsidRPr="00975344" w:rsidRDefault="00371B68" w:rsidP="00975344">
            <w:pPr>
              <w:spacing w:after="0" w:line="240" w:lineRule="exact"/>
              <w:jc w:val="right"/>
              <w:rPr>
                <w:rFonts w:cs="Arial"/>
                <w:b/>
                <w:bCs/>
                <w:sz w:val="16"/>
                <w:szCs w:val="16"/>
              </w:rPr>
            </w:pPr>
          </w:p>
        </w:tc>
        <w:tc>
          <w:tcPr>
            <w:tcW w:w="284" w:type="dxa"/>
            <w:tcBorders>
              <w:left w:val="nil"/>
              <w:right w:val="nil"/>
            </w:tcBorders>
            <w:shd w:val="clear" w:color="auto" w:fill="auto"/>
            <w:vAlign w:val="bottom"/>
          </w:tcPr>
          <w:p w14:paraId="4F1482F8" w14:textId="77777777" w:rsidR="00371B68" w:rsidRPr="00975344" w:rsidRDefault="00371B68" w:rsidP="00975344">
            <w:pPr>
              <w:spacing w:after="0" w:line="240" w:lineRule="exact"/>
              <w:rPr>
                <w:rFonts w:cs="Arial"/>
                <w:b/>
                <w:bCs/>
                <w:sz w:val="16"/>
                <w:szCs w:val="16"/>
              </w:rPr>
            </w:pPr>
          </w:p>
        </w:tc>
        <w:tc>
          <w:tcPr>
            <w:tcW w:w="1417" w:type="dxa"/>
            <w:tcBorders>
              <w:left w:val="nil"/>
              <w:right w:val="nil"/>
            </w:tcBorders>
            <w:shd w:val="clear" w:color="auto" w:fill="FFD966"/>
            <w:vAlign w:val="bottom"/>
          </w:tcPr>
          <w:p w14:paraId="60F15229" w14:textId="77777777" w:rsidR="00371B68" w:rsidRPr="00975344" w:rsidRDefault="00371B68" w:rsidP="00975344">
            <w:pPr>
              <w:spacing w:after="0" w:line="240" w:lineRule="exact"/>
              <w:rPr>
                <w:rFonts w:cs="Arial"/>
                <w:b/>
                <w:bCs/>
                <w:sz w:val="16"/>
                <w:szCs w:val="16"/>
              </w:rPr>
            </w:pPr>
            <w:r w:rsidRPr="00975344">
              <w:rPr>
                <w:rFonts w:cs="Arial"/>
                <w:sz w:val="16"/>
                <w:szCs w:val="16"/>
              </w:rPr>
              <w:t>Ho Chi Minh City</w:t>
            </w:r>
          </w:p>
        </w:tc>
        <w:tc>
          <w:tcPr>
            <w:tcW w:w="651" w:type="dxa"/>
            <w:tcBorders>
              <w:left w:val="nil"/>
              <w:right w:val="nil"/>
            </w:tcBorders>
            <w:shd w:val="clear" w:color="auto" w:fill="FFD966"/>
            <w:vAlign w:val="bottom"/>
          </w:tcPr>
          <w:p w14:paraId="24E9E894"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FFD966"/>
            <w:vAlign w:val="bottom"/>
          </w:tcPr>
          <w:p w14:paraId="3C8C4F01"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99.2</w:t>
            </w:r>
          </w:p>
        </w:tc>
        <w:tc>
          <w:tcPr>
            <w:tcW w:w="652" w:type="dxa"/>
            <w:tcBorders>
              <w:left w:val="nil"/>
              <w:right w:val="nil"/>
            </w:tcBorders>
            <w:shd w:val="clear" w:color="auto" w:fill="FFD966"/>
            <w:vAlign w:val="bottom"/>
          </w:tcPr>
          <w:p w14:paraId="6DBFC003"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99.3</w:t>
            </w:r>
          </w:p>
        </w:tc>
        <w:tc>
          <w:tcPr>
            <w:tcW w:w="652" w:type="dxa"/>
            <w:tcBorders>
              <w:left w:val="nil"/>
              <w:right w:val="nil"/>
            </w:tcBorders>
            <w:shd w:val="clear" w:color="auto" w:fill="FFD966"/>
            <w:vAlign w:val="bottom"/>
          </w:tcPr>
          <w:p w14:paraId="70362D72"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99.2</w:t>
            </w:r>
          </w:p>
        </w:tc>
        <w:tc>
          <w:tcPr>
            <w:tcW w:w="652" w:type="dxa"/>
            <w:tcBorders>
              <w:left w:val="nil"/>
              <w:right w:val="nil"/>
            </w:tcBorders>
            <w:shd w:val="clear" w:color="auto" w:fill="FFD966"/>
            <w:vAlign w:val="bottom"/>
          </w:tcPr>
          <w:p w14:paraId="697A6014"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99.9</w:t>
            </w:r>
          </w:p>
        </w:tc>
      </w:tr>
      <w:tr w:rsidR="00371B68" w:rsidRPr="006379F8" w14:paraId="632AA094" w14:textId="77777777" w:rsidTr="001D4853">
        <w:trPr>
          <w:trHeight w:val="20"/>
        </w:trPr>
        <w:tc>
          <w:tcPr>
            <w:tcW w:w="1418" w:type="dxa"/>
            <w:tcBorders>
              <w:left w:val="nil"/>
              <w:right w:val="nil"/>
            </w:tcBorders>
            <w:shd w:val="clear" w:color="auto" w:fill="auto"/>
            <w:noWrap/>
            <w:vAlign w:val="bottom"/>
          </w:tcPr>
          <w:p w14:paraId="1728AE03" w14:textId="77777777" w:rsidR="00371B68" w:rsidRPr="00975344" w:rsidRDefault="00371B68" w:rsidP="00975344">
            <w:pPr>
              <w:spacing w:after="0" w:line="240" w:lineRule="exact"/>
              <w:rPr>
                <w:rFonts w:cs="Arial"/>
                <w:b/>
                <w:bCs/>
                <w:sz w:val="16"/>
                <w:szCs w:val="16"/>
              </w:rPr>
            </w:pPr>
            <w:r w:rsidRPr="00975344">
              <w:rPr>
                <w:rFonts w:cs="Arial"/>
                <w:b/>
                <w:bCs/>
                <w:sz w:val="16"/>
                <w:szCs w:val="16"/>
              </w:rPr>
              <w:t>Mountains</w:t>
            </w:r>
          </w:p>
        </w:tc>
        <w:tc>
          <w:tcPr>
            <w:tcW w:w="652" w:type="dxa"/>
            <w:tcBorders>
              <w:left w:val="nil"/>
              <w:right w:val="nil"/>
            </w:tcBorders>
            <w:shd w:val="clear" w:color="auto" w:fill="auto"/>
            <w:vAlign w:val="bottom"/>
          </w:tcPr>
          <w:p w14:paraId="0EA8773E"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6FF34A4E" w14:textId="77777777" w:rsidR="00371B68" w:rsidRPr="00975344" w:rsidRDefault="00371B68" w:rsidP="00975344">
            <w:pPr>
              <w:spacing w:after="0" w:line="240" w:lineRule="exact"/>
              <w:jc w:val="right"/>
              <w:rPr>
                <w:rFonts w:cs="Arial"/>
                <w:b/>
                <w:bCs/>
                <w:sz w:val="16"/>
                <w:szCs w:val="16"/>
              </w:rPr>
            </w:pPr>
            <w:r w:rsidRPr="00975344">
              <w:rPr>
                <w:rFonts w:cs="Arial"/>
                <w:b/>
                <w:bCs/>
                <w:color w:val="000000"/>
                <w:sz w:val="16"/>
                <w:szCs w:val="16"/>
              </w:rPr>
              <w:t>61.8</w:t>
            </w:r>
          </w:p>
        </w:tc>
        <w:tc>
          <w:tcPr>
            <w:tcW w:w="652" w:type="dxa"/>
            <w:tcBorders>
              <w:left w:val="nil"/>
              <w:right w:val="nil"/>
            </w:tcBorders>
            <w:shd w:val="clear" w:color="auto" w:fill="auto"/>
            <w:vAlign w:val="bottom"/>
          </w:tcPr>
          <w:p w14:paraId="637688CC" w14:textId="77777777" w:rsidR="00371B68" w:rsidRPr="00975344" w:rsidRDefault="00371B68" w:rsidP="00975344">
            <w:pPr>
              <w:spacing w:after="0" w:line="240" w:lineRule="exact"/>
              <w:jc w:val="right"/>
              <w:rPr>
                <w:rFonts w:cs="Arial"/>
                <w:b/>
                <w:bCs/>
                <w:sz w:val="16"/>
                <w:szCs w:val="16"/>
              </w:rPr>
            </w:pPr>
            <w:r w:rsidRPr="00975344">
              <w:rPr>
                <w:rFonts w:cs="Arial"/>
                <w:b/>
                <w:bCs/>
                <w:color w:val="000000"/>
                <w:sz w:val="16"/>
                <w:szCs w:val="16"/>
              </w:rPr>
              <w:t>69.6</w:t>
            </w:r>
          </w:p>
        </w:tc>
        <w:tc>
          <w:tcPr>
            <w:tcW w:w="652" w:type="dxa"/>
            <w:tcBorders>
              <w:left w:val="nil"/>
              <w:right w:val="nil"/>
            </w:tcBorders>
            <w:shd w:val="clear" w:color="auto" w:fill="auto"/>
            <w:vAlign w:val="bottom"/>
          </w:tcPr>
          <w:p w14:paraId="556ADAB1" w14:textId="77777777" w:rsidR="00371B68" w:rsidRPr="00975344" w:rsidRDefault="00371B68" w:rsidP="00975344">
            <w:pPr>
              <w:spacing w:after="0" w:line="240" w:lineRule="exact"/>
              <w:jc w:val="right"/>
              <w:rPr>
                <w:rFonts w:cs="Arial"/>
                <w:b/>
                <w:bCs/>
                <w:sz w:val="16"/>
                <w:szCs w:val="16"/>
              </w:rPr>
            </w:pPr>
            <w:r w:rsidRPr="00975344">
              <w:rPr>
                <w:rFonts w:cs="Arial"/>
                <w:b/>
                <w:bCs/>
                <w:color w:val="000000"/>
                <w:sz w:val="16"/>
                <w:szCs w:val="16"/>
              </w:rPr>
              <w:t>84.2</w:t>
            </w:r>
          </w:p>
        </w:tc>
        <w:tc>
          <w:tcPr>
            <w:tcW w:w="652" w:type="dxa"/>
            <w:tcBorders>
              <w:left w:val="nil"/>
              <w:right w:val="nil"/>
            </w:tcBorders>
            <w:shd w:val="clear" w:color="auto" w:fill="auto"/>
            <w:vAlign w:val="bottom"/>
          </w:tcPr>
          <w:p w14:paraId="7F54974E" w14:textId="77777777" w:rsidR="00371B68" w:rsidRPr="00975344" w:rsidRDefault="00371B68" w:rsidP="00975344">
            <w:pPr>
              <w:spacing w:after="0" w:line="240" w:lineRule="exact"/>
              <w:jc w:val="right"/>
              <w:rPr>
                <w:rFonts w:cs="Arial"/>
                <w:b/>
                <w:bCs/>
                <w:sz w:val="16"/>
                <w:szCs w:val="16"/>
              </w:rPr>
            </w:pPr>
            <w:r w:rsidRPr="00975344">
              <w:rPr>
                <w:rFonts w:cs="Arial"/>
                <w:b/>
                <w:bCs/>
                <w:color w:val="000000"/>
                <w:sz w:val="16"/>
                <w:szCs w:val="16"/>
              </w:rPr>
              <w:t>89.1</w:t>
            </w:r>
          </w:p>
        </w:tc>
        <w:tc>
          <w:tcPr>
            <w:tcW w:w="284" w:type="dxa"/>
            <w:tcBorders>
              <w:left w:val="nil"/>
              <w:right w:val="nil"/>
            </w:tcBorders>
            <w:shd w:val="clear" w:color="auto" w:fill="auto"/>
            <w:vAlign w:val="bottom"/>
          </w:tcPr>
          <w:p w14:paraId="6B3D97D3" w14:textId="77777777" w:rsidR="00371B68" w:rsidRPr="00975344" w:rsidRDefault="00371B68" w:rsidP="00975344">
            <w:pPr>
              <w:spacing w:after="0" w:line="240" w:lineRule="exact"/>
              <w:rPr>
                <w:rFonts w:cs="Arial"/>
                <w:b/>
                <w:bCs/>
                <w:sz w:val="16"/>
                <w:szCs w:val="16"/>
              </w:rPr>
            </w:pPr>
          </w:p>
        </w:tc>
        <w:tc>
          <w:tcPr>
            <w:tcW w:w="1417" w:type="dxa"/>
            <w:tcBorders>
              <w:left w:val="nil"/>
              <w:right w:val="nil"/>
            </w:tcBorders>
            <w:shd w:val="clear" w:color="auto" w:fill="auto"/>
            <w:vAlign w:val="bottom"/>
          </w:tcPr>
          <w:p w14:paraId="34F669AC" w14:textId="77777777" w:rsidR="00371B68" w:rsidRPr="00975344" w:rsidRDefault="00371B68" w:rsidP="00975344">
            <w:pPr>
              <w:spacing w:after="0" w:line="240" w:lineRule="exact"/>
              <w:rPr>
                <w:rFonts w:cs="Arial"/>
                <w:b/>
                <w:bCs/>
                <w:sz w:val="16"/>
                <w:szCs w:val="16"/>
              </w:rPr>
            </w:pPr>
          </w:p>
        </w:tc>
        <w:tc>
          <w:tcPr>
            <w:tcW w:w="651" w:type="dxa"/>
            <w:tcBorders>
              <w:left w:val="nil"/>
              <w:right w:val="nil"/>
            </w:tcBorders>
            <w:shd w:val="clear" w:color="auto" w:fill="auto"/>
            <w:vAlign w:val="bottom"/>
          </w:tcPr>
          <w:p w14:paraId="6C40B43D"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094F7050"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4794731F"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25113FBC"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21C6D01D" w14:textId="77777777" w:rsidR="00371B68" w:rsidRPr="00975344" w:rsidRDefault="00371B68" w:rsidP="00975344">
            <w:pPr>
              <w:spacing w:after="0" w:line="240" w:lineRule="exact"/>
              <w:jc w:val="right"/>
              <w:rPr>
                <w:rFonts w:cs="Arial"/>
                <w:b/>
                <w:bCs/>
                <w:sz w:val="16"/>
                <w:szCs w:val="16"/>
              </w:rPr>
            </w:pPr>
          </w:p>
        </w:tc>
      </w:tr>
      <w:tr w:rsidR="00371B68" w:rsidRPr="006379F8" w14:paraId="119464A0" w14:textId="77777777" w:rsidTr="001D4853">
        <w:trPr>
          <w:trHeight w:val="20"/>
        </w:trPr>
        <w:tc>
          <w:tcPr>
            <w:tcW w:w="1418" w:type="dxa"/>
            <w:tcBorders>
              <w:left w:val="nil"/>
              <w:right w:val="nil"/>
            </w:tcBorders>
            <w:shd w:val="clear" w:color="auto" w:fill="auto"/>
            <w:noWrap/>
            <w:vAlign w:val="bottom"/>
          </w:tcPr>
          <w:p w14:paraId="755F48DF" w14:textId="77777777" w:rsidR="00371B68" w:rsidRPr="00975344" w:rsidRDefault="00371B68" w:rsidP="00975344">
            <w:pPr>
              <w:spacing w:after="0" w:line="240" w:lineRule="exact"/>
              <w:rPr>
                <w:rFonts w:cs="Arial"/>
                <w:b/>
                <w:bCs/>
                <w:sz w:val="16"/>
                <w:szCs w:val="16"/>
              </w:rPr>
            </w:pPr>
            <w:r w:rsidRPr="00975344">
              <w:rPr>
                <w:rFonts w:cs="Arial"/>
                <w:sz w:val="16"/>
                <w:szCs w:val="16"/>
              </w:rPr>
              <w:t>Ha Giang</w:t>
            </w:r>
          </w:p>
        </w:tc>
        <w:tc>
          <w:tcPr>
            <w:tcW w:w="652" w:type="dxa"/>
            <w:tcBorders>
              <w:left w:val="nil"/>
              <w:right w:val="nil"/>
            </w:tcBorders>
            <w:shd w:val="clear" w:color="auto" w:fill="auto"/>
            <w:vAlign w:val="bottom"/>
          </w:tcPr>
          <w:p w14:paraId="637B7D8F" w14:textId="77777777" w:rsidR="00371B68" w:rsidRPr="00975344" w:rsidRDefault="00371B68" w:rsidP="00975344">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138CBC2E"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30.6</w:t>
            </w:r>
          </w:p>
        </w:tc>
        <w:tc>
          <w:tcPr>
            <w:tcW w:w="652" w:type="dxa"/>
            <w:tcBorders>
              <w:left w:val="nil"/>
              <w:right w:val="nil"/>
            </w:tcBorders>
            <w:shd w:val="clear" w:color="auto" w:fill="auto"/>
            <w:vAlign w:val="bottom"/>
          </w:tcPr>
          <w:p w14:paraId="191BF366"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53.5</w:t>
            </w:r>
          </w:p>
        </w:tc>
        <w:tc>
          <w:tcPr>
            <w:tcW w:w="652" w:type="dxa"/>
            <w:tcBorders>
              <w:left w:val="nil"/>
              <w:right w:val="nil"/>
            </w:tcBorders>
            <w:shd w:val="clear" w:color="auto" w:fill="auto"/>
            <w:vAlign w:val="bottom"/>
          </w:tcPr>
          <w:p w14:paraId="60555CDB"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66.5</w:t>
            </w:r>
          </w:p>
        </w:tc>
        <w:tc>
          <w:tcPr>
            <w:tcW w:w="652" w:type="dxa"/>
            <w:tcBorders>
              <w:left w:val="nil"/>
              <w:right w:val="nil"/>
            </w:tcBorders>
            <w:shd w:val="clear" w:color="auto" w:fill="auto"/>
            <w:vAlign w:val="bottom"/>
          </w:tcPr>
          <w:p w14:paraId="45D81E5E" w14:textId="77777777" w:rsidR="00371B68" w:rsidRPr="00975344" w:rsidRDefault="00371B68" w:rsidP="00975344">
            <w:pPr>
              <w:spacing w:after="0" w:line="240" w:lineRule="exact"/>
              <w:jc w:val="right"/>
              <w:rPr>
                <w:rFonts w:cs="Arial"/>
                <w:b/>
                <w:bCs/>
                <w:sz w:val="16"/>
                <w:szCs w:val="16"/>
              </w:rPr>
            </w:pPr>
            <w:r w:rsidRPr="00975344">
              <w:rPr>
                <w:rFonts w:cs="Arial"/>
                <w:color w:val="000000"/>
                <w:sz w:val="16"/>
                <w:szCs w:val="16"/>
              </w:rPr>
              <w:t>67.9</w:t>
            </w:r>
          </w:p>
        </w:tc>
        <w:tc>
          <w:tcPr>
            <w:tcW w:w="284" w:type="dxa"/>
            <w:tcBorders>
              <w:left w:val="nil"/>
              <w:right w:val="nil"/>
            </w:tcBorders>
            <w:shd w:val="clear" w:color="auto" w:fill="auto"/>
            <w:vAlign w:val="bottom"/>
          </w:tcPr>
          <w:p w14:paraId="0F11C9B4" w14:textId="77777777" w:rsidR="00371B68" w:rsidRPr="00975344" w:rsidRDefault="00371B68" w:rsidP="00975344">
            <w:pPr>
              <w:spacing w:after="0" w:line="240" w:lineRule="exact"/>
              <w:rPr>
                <w:rFonts w:cs="Arial"/>
                <w:b/>
                <w:bCs/>
                <w:sz w:val="16"/>
                <w:szCs w:val="16"/>
              </w:rPr>
            </w:pPr>
          </w:p>
        </w:tc>
        <w:tc>
          <w:tcPr>
            <w:tcW w:w="2068" w:type="dxa"/>
            <w:gridSpan w:val="2"/>
            <w:tcBorders>
              <w:left w:val="nil"/>
              <w:right w:val="nil"/>
            </w:tcBorders>
            <w:shd w:val="clear" w:color="auto" w:fill="auto"/>
            <w:vAlign w:val="bottom"/>
          </w:tcPr>
          <w:p w14:paraId="3873B1CB" w14:textId="77777777" w:rsidR="00371B68" w:rsidRPr="00975344" w:rsidRDefault="00371B68" w:rsidP="00975344">
            <w:pPr>
              <w:spacing w:after="0" w:line="240" w:lineRule="exact"/>
              <w:rPr>
                <w:rFonts w:cs="Arial"/>
                <w:color w:val="000000"/>
                <w:sz w:val="16"/>
                <w:szCs w:val="16"/>
              </w:rPr>
            </w:pPr>
            <w:r w:rsidRPr="00975344">
              <w:rPr>
                <w:rFonts w:cs="Arial"/>
                <w:b/>
                <w:bCs/>
                <w:sz w:val="16"/>
                <w:szCs w:val="16"/>
              </w:rPr>
              <w:t xml:space="preserve">Mekong River Delta </w:t>
            </w:r>
          </w:p>
        </w:tc>
        <w:tc>
          <w:tcPr>
            <w:tcW w:w="652" w:type="dxa"/>
            <w:tcBorders>
              <w:left w:val="nil"/>
              <w:right w:val="nil"/>
            </w:tcBorders>
            <w:shd w:val="clear" w:color="auto" w:fill="auto"/>
            <w:vAlign w:val="bottom"/>
          </w:tcPr>
          <w:p w14:paraId="49788373" w14:textId="77777777" w:rsidR="00371B68" w:rsidRPr="00975344" w:rsidRDefault="00371B68" w:rsidP="00975344">
            <w:pPr>
              <w:spacing w:after="0" w:line="240" w:lineRule="exact"/>
              <w:jc w:val="right"/>
              <w:rPr>
                <w:rFonts w:cs="Arial"/>
                <w:color w:val="000000"/>
                <w:sz w:val="16"/>
                <w:szCs w:val="16"/>
              </w:rPr>
            </w:pPr>
            <w:r w:rsidRPr="00975344">
              <w:rPr>
                <w:rFonts w:cs="Arial"/>
                <w:b/>
                <w:bCs/>
                <w:color w:val="000000"/>
                <w:sz w:val="16"/>
                <w:szCs w:val="16"/>
              </w:rPr>
              <w:t>60.4</w:t>
            </w:r>
          </w:p>
        </w:tc>
        <w:tc>
          <w:tcPr>
            <w:tcW w:w="652" w:type="dxa"/>
            <w:tcBorders>
              <w:left w:val="nil"/>
              <w:right w:val="nil"/>
            </w:tcBorders>
            <w:shd w:val="clear" w:color="auto" w:fill="auto"/>
            <w:vAlign w:val="bottom"/>
          </w:tcPr>
          <w:p w14:paraId="2F57B04A" w14:textId="77777777" w:rsidR="00371B68" w:rsidRPr="00975344" w:rsidRDefault="00371B68" w:rsidP="00975344">
            <w:pPr>
              <w:spacing w:after="0" w:line="240" w:lineRule="exact"/>
              <w:jc w:val="right"/>
              <w:rPr>
                <w:rFonts w:cs="Arial"/>
                <w:color w:val="000000"/>
                <w:sz w:val="16"/>
                <w:szCs w:val="16"/>
              </w:rPr>
            </w:pPr>
            <w:r w:rsidRPr="00975344">
              <w:rPr>
                <w:rFonts w:cs="Arial"/>
                <w:b/>
                <w:bCs/>
                <w:color w:val="000000"/>
                <w:sz w:val="16"/>
                <w:szCs w:val="16"/>
              </w:rPr>
              <w:t>67.9</w:t>
            </w:r>
          </w:p>
        </w:tc>
        <w:tc>
          <w:tcPr>
            <w:tcW w:w="652" w:type="dxa"/>
            <w:tcBorders>
              <w:left w:val="nil"/>
              <w:right w:val="nil"/>
            </w:tcBorders>
            <w:shd w:val="clear" w:color="auto" w:fill="auto"/>
            <w:vAlign w:val="bottom"/>
          </w:tcPr>
          <w:p w14:paraId="5212D4BC" w14:textId="77777777" w:rsidR="00371B68" w:rsidRPr="00975344" w:rsidRDefault="00371B68" w:rsidP="00975344">
            <w:pPr>
              <w:spacing w:after="0" w:line="240" w:lineRule="exact"/>
              <w:jc w:val="right"/>
              <w:rPr>
                <w:rFonts w:cs="Arial"/>
                <w:color w:val="000000"/>
                <w:sz w:val="16"/>
                <w:szCs w:val="16"/>
              </w:rPr>
            </w:pPr>
            <w:r w:rsidRPr="00975344">
              <w:rPr>
                <w:rFonts w:cs="Arial"/>
                <w:b/>
                <w:bCs/>
                <w:color w:val="000000"/>
                <w:sz w:val="16"/>
                <w:szCs w:val="16"/>
              </w:rPr>
              <w:t>77.7</w:t>
            </w:r>
          </w:p>
        </w:tc>
        <w:tc>
          <w:tcPr>
            <w:tcW w:w="652" w:type="dxa"/>
            <w:tcBorders>
              <w:left w:val="nil"/>
              <w:right w:val="nil"/>
            </w:tcBorders>
            <w:shd w:val="clear" w:color="auto" w:fill="auto"/>
            <w:vAlign w:val="bottom"/>
          </w:tcPr>
          <w:p w14:paraId="3777FF92" w14:textId="77777777" w:rsidR="00371B68" w:rsidRPr="00975344" w:rsidRDefault="00371B68" w:rsidP="00975344">
            <w:pPr>
              <w:spacing w:after="0" w:line="240" w:lineRule="exact"/>
              <w:jc w:val="right"/>
              <w:rPr>
                <w:rFonts w:cs="Arial"/>
                <w:color w:val="000000"/>
                <w:sz w:val="16"/>
                <w:szCs w:val="16"/>
              </w:rPr>
            </w:pPr>
            <w:r w:rsidRPr="00975344">
              <w:rPr>
                <w:rFonts w:cs="Arial"/>
                <w:b/>
                <w:bCs/>
                <w:color w:val="000000"/>
                <w:sz w:val="16"/>
                <w:szCs w:val="16"/>
              </w:rPr>
              <w:t>85.1</w:t>
            </w:r>
          </w:p>
        </w:tc>
      </w:tr>
      <w:tr w:rsidR="00371B68" w:rsidRPr="006379F8" w14:paraId="3BE1F54A" w14:textId="77777777" w:rsidTr="001D4853">
        <w:trPr>
          <w:trHeight w:val="20"/>
        </w:trPr>
        <w:tc>
          <w:tcPr>
            <w:tcW w:w="1418" w:type="dxa"/>
            <w:tcBorders>
              <w:left w:val="nil"/>
              <w:right w:val="nil"/>
            </w:tcBorders>
            <w:shd w:val="clear" w:color="auto" w:fill="auto"/>
            <w:noWrap/>
            <w:vAlign w:val="bottom"/>
          </w:tcPr>
          <w:p w14:paraId="04E506C6" w14:textId="77777777" w:rsidR="00371B68" w:rsidRPr="00975344" w:rsidRDefault="00371B68" w:rsidP="00975344">
            <w:pPr>
              <w:spacing w:after="0" w:line="240" w:lineRule="exact"/>
              <w:rPr>
                <w:rFonts w:cs="Arial"/>
                <w:b/>
                <w:bCs/>
                <w:sz w:val="16"/>
                <w:szCs w:val="16"/>
              </w:rPr>
            </w:pPr>
            <w:r w:rsidRPr="00975344">
              <w:rPr>
                <w:rFonts w:cs="Arial"/>
                <w:sz w:val="16"/>
                <w:szCs w:val="16"/>
              </w:rPr>
              <w:t>Cao Bang</w:t>
            </w:r>
          </w:p>
        </w:tc>
        <w:tc>
          <w:tcPr>
            <w:tcW w:w="652" w:type="dxa"/>
            <w:tcBorders>
              <w:left w:val="nil"/>
              <w:right w:val="nil"/>
            </w:tcBorders>
            <w:shd w:val="clear" w:color="auto" w:fill="auto"/>
            <w:vAlign w:val="bottom"/>
          </w:tcPr>
          <w:p w14:paraId="614199B1" w14:textId="77777777" w:rsidR="00371B68" w:rsidRPr="00975344" w:rsidRDefault="00371B68" w:rsidP="00975344">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2CB20B3F"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31.8</w:t>
            </w:r>
          </w:p>
        </w:tc>
        <w:tc>
          <w:tcPr>
            <w:tcW w:w="652" w:type="dxa"/>
            <w:tcBorders>
              <w:left w:val="nil"/>
              <w:right w:val="nil"/>
            </w:tcBorders>
            <w:shd w:val="clear" w:color="auto" w:fill="auto"/>
            <w:vAlign w:val="bottom"/>
          </w:tcPr>
          <w:p w14:paraId="45663199"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38.0</w:t>
            </w:r>
          </w:p>
        </w:tc>
        <w:tc>
          <w:tcPr>
            <w:tcW w:w="652" w:type="dxa"/>
            <w:tcBorders>
              <w:left w:val="nil"/>
              <w:right w:val="nil"/>
            </w:tcBorders>
            <w:shd w:val="clear" w:color="auto" w:fill="auto"/>
            <w:vAlign w:val="bottom"/>
          </w:tcPr>
          <w:p w14:paraId="7C899FE2"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57.8</w:t>
            </w:r>
          </w:p>
        </w:tc>
        <w:tc>
          <w:tcPr>
            <w:tcW w:w="652" w:type="dxa"/>
            <w:tcBorders>
              <w:left w:val="nil"/>
              <w:right w:val="nil"/>
            </w:tcBorders>
            <w:shd w:val="clear" w:color="auto" w:fill="auto"/>
            <w:vAlign w:val="bottom"/>
          </w:tcPr>
          <w:p w14:paraId="46C7911F"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70.7</w:t>
            </w:r>
          </w:p>
        </w:tc>
        <w:tc>
          <w:tcPr>
            <w:tcW w:w="284" w:type="dxa"/>
            <w:tcBorders>
              <w:left w:val="nil"/>
              <w:right w:val="nil"/>
            </w:tcBorders>
            <w:shd w:val="clear" w:color="auto" w:fill="auto"/>
            <w:vAlign w:val="bottom"/>
          </w:tcPr>
          <w:p w14:paraId="71171B04" w14:textId="77777777" w:rsidR="00371B68" w:rsidRPr="00975344" w:rsidRDefault="00371B68" w:rsidP="00975344">
            <w:pPr>
              <w:spacing w:after="0" w:line="240" w:lineRule="exact"/>
              <w:rPr>
                <w:rFonts w:cs="Arial"/>
                <w:b/>
                <w:bCs/>
                <w:sz w:val="16"/>
                <w:szCs w:val="16"/>
              </w:rPr>
            </w:pPr>
          </w:p>
        </w:tc>
        <w:tc>
          <w:tcPr>
            <w:tcW w:w="1417" w:type="dxa"/>
            <w:tcBorders>
              <w:left w:val="nil"/>
              <w:right w:val="nil"/>
            </w:tcBorders>
            <w:shd w:val="clear" w:color="auto" w:fill="auto"/>
            <w:vAlign w:val="bottom"/>
          </w:tcPr>
          <w:p w14:paraId="1E74509B" w14:textId="77777777" w:rsidR="00371B68" w:rsidRPr="00975344" w:rsidRDefault="00371B68" w:rsidP="00975344">
            <w:pPr>
              <w:spacing w:after="0" w:line="240" w:lineRule="exact"/>
              <w:rPr>
                <w:rFonts w:cs="Arial"/>
                <w:b/>
                <w:sz w:val="16"/>
                <w:szCs w:val="16"/>
              </w:rPr>
            </w:pPr>
            <w:r w:rsidRPr="00975344">
              <w:rPr>
                <w:rFonts w:cs="Arial"/>
                <w:sz w:val="16"/>
                <w:szCs w:val="16"/>
              </w:rPr>
              <w:t>Long An</w:t>
            </w:r>
          </w:p>
        </w:tc>
        <w:tc>
          <w:tcPr>
            <w:tcW w:w="651" w:type="dxa"/>
            <w:tcBorders>
              <w:left w:val="nil"/>
              <w:right w:val="nil"/>
            </w:tcBorders>
            <w:shd w:val="clear" w:color="auto" w:fill="auto"/>
            <w:vAlign w:val="bottom"/>
          </w:tcPr>
          <w:p w14:paraId="6F45105D"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791B99E"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67.5</w:t>
            </w:r>
          </w:p>
        </w:tc>
        <w:tc>
          <w:tcPr>
            <w:tcW w:w="652" w:type="dxa"/>
            <w:tcBorders>
              <w:left w:val="nil"/>
              <w:right w:val="nil"/>
            </w:tcBorders>
            <w:shd w:val="clear" w:color="auto" w:fill="auto"/>
            <w:vAlign w:val="bottom"/>
          </w:tcPr>
          <w:p w14:paraId="3C8AC9BA"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76.7</w:t>
            </w:r>
          </w:p>
        </w:tc>
        <w:tc>
          <w:tcPr>
            <w:tcW w:w="652" w:type="dxa"/>
            <w:tcBorders>
              <w:left w:val="nil"/>
              <w:right w:val="nil"/>
            </w:tcBorders>
            <w:shd w:val="clear" w:color="auto" w:fill="auto"/>
            <w:vAlign w:val="bottom"/>
          </w:tcPr>
          <w:p w14:paraId="3369AA8E"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85.0</w:t>
            </w:r>
          </w:p>
        </w:tc>
        <w:tc>
          <w:tcPr>
            <w:tcW w:w="652" w:type="dxa"/>
            <w:tcBorders>
              <w:left w:val="nil"/>
              <w:right w:val="nil"/>
            </w:tcBorders>
            <w:shd w:val="clear" w:color="auto" w:fill="auto"/>
            <w:vAlign w:val="bottom"/>
          </w:tcPr>
          <w:p w14:paraId="77C0D616"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93.4</w:t>
            </w:r>
          </w:p>
        </w:tc>
      </w:tr>
      <w:tr w:rsidR="00371B68" w:rsidRPr="006379F8" w14:paraId="287E5FEF" w14:textId="77777777" w:rsidTr="001D4853">
        <w:trPr>
          <w:trHeight w:val="20"/>
        </w:trPr>
        <w:tc>
          <w:tcPr>
            <w:tcW w:w="1418" w:type="dxa"/>
            <w:tcBorders>
              <w:left w:val="nil"/>
              <w:right w:val="nil"/>
            </w:tcBorders>
            <w:shd w:val="clear" w:color="auto" w:fill="auto"/>
            <w:noWrap/>
            <w:vAlign w:val="bottom"/>
          </w:tcPr>
          <w:p w14:paraId="668BF5EA" w14:textId="77777777" w:rsidR="00371B68" w:rsidRPr="00975344" w:rsidRDefault="00371B68" w:rsidP="00975344">
            <w:pPr>
              <w:spacing w:after="0" w:line="240" w:lineRule="exact"/>
              <w:rPr>
                <w:rFonts w:cs="Arial"/>
                <w:b/>
                <w:bCs/>
                <w:sz w:val="16"/>
                <w:szCs w:val="16"/>
              </w:rPr>
            </w:pPr>
            <w:r w:rsidRPr="00975344">
              <w:rPr>
                <w:rFonts w:cs="Arial"/>
                <w:sz w:val="16"/>
                <w:szCs w:val="16"/>
              </w:rPr>
              <w:t>Bac Kan</w:t>
            </w:r>
          </w:p>
        </w:tc>
        <w:tc>
          <w:tcPr>
            <w:tcW w:w="652" w:type="dxa"/>
            <w:tcBorders>
              <w:left w:val="nil"/>
              <w:right w:val="nil"/>
            </w:tcBorders>
            <w:shd w:val="clear" w:color="auto" w:fill="auto"/>
            <w:vAlign w:val="bottom"/>
          </w:tcPr>
          <w:p w14:paraId="226610A4" w14:textId="77777777" w:rsidR="00371B68" w:rsidRPr="00975344" w:rsidRDefault="00371B68" w:rsidP="00975344">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40991601"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57.3</w:t>
            </w:r>
          </w:p>
        </w:tc>
        <w:tc>
          <w:tcPr>
            <w:tcW w:w="652" w:type="dxa"/>
            <w:tcBorders>
              <w:left w:val="nil"/>
              <w:right w:val="nil"/>
            </w:tcBorders>
            <w:shd w:val="clear" w:color="auto" w:fill="auto"/>
            <w:vAlign w:val="bottom"/>
          </w:tcPr>
          <w:p w14:paraId="4BEE0791"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68.1</w:t>
            </w:r>
          </w:p>
        </w:tc>
        <w:tc>
          <w:tcPr>
            <w:tcW w:w="652" w:type="dxa"/>
            <w:tcBorders>
              <w:left w:val="nil"/>
              <w:right w:val="nil"/>
            </w:tcBorders>
            <w:shd w:val="clear" w:color="auto" w:fill="auto"/>
            <w:vAlign w:val="bottom"/>
          </w:tcPr>
          <w:p w14:paraId="05A53267"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88.8</w:t>
            </w:r>
          </w:p>
        </w:tc>
        <w:tc>
          <w:tcPr>
            <w:tcW w:w="652" w:type="dxa"/>
            <w:tcBorders>
              <w:left w:val="nil"/>
              <w:right w:val="nil"/>
            </w:tcBorders>
            <w:shd w:val="clear" w:color="auto" w:fill="auto"/>
            <w:vAlign w:val="bottom"/>
          </w:tcPr>
          <w:p w14:paraId="2D8B3C09"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87.7</w:t>
            </w:r>
          </w:p>
        </w:tc>
        <w:tc>
          <w:tcPr>
            <w:tcW w:w="284" w:type="dxa"/>
            <w:tcBorders>
              <w:left w:val="nil"/>
              <w:right w:val="nil"/>
            </w:tcBorders>
            <w:shd w:val="clear" w:color="auto" w:fill="auto"/>
          </w:tcPr>
          <w:p w14:paraId="518AFBF6" w14:textId="77777777" w:rsidR="00371B68" w:rsidRPr="00975344" w:rsidRDefault="00371B68" w:rsidP="00975344">
            <w:pPr>
              <w:spacing w:after="0" w:line="240" w:lineRule="exact"/>
              <w:rPr>
                <w:rFonts w:cs="Arial"/>
                <w:b/>
                <w:bCs/>
                <w:sz w:val="16"/>
                <w:szCs w:val="16"/>
              </w:rPr>
            </w:pPr>
          </w:p>
        </w:tc>
        <w:tc>
          <w:tcPr>
            <w:tcW w:w="1417" w:type="dxa"/>
            <w:tcBorders>
              <w:left w:val="nil"/>
              <w:right w:val="nil"/>
            </w:tcBorders>
            <w:shd w:val="clear" w:color="auto" w:fill="auto"/>
            <w:vAlign w:val="bottom"/>
          </w:tcPr>
          <w:p w14:paraId="5BF0EC46" w14:textId="77777777" w:rsidR="00371B68" w:rsidRPr="00975344" w:rsidRDefault="00371B68" w:rsidP="00975344">
            <w:pPr>
              <w:spacing w:after="0" w:line="240" w:lineRule="exact"/>
              <w:rPr>
                <w:rFonts w:cs="Arial"/>
                <w:b/>
                <w:sz w:val="16"/>
                <w:szCs w:val="16"/>
              </w:rPr>
            </w:pPr>
            <w:r w:rsidRPr="00975344">
              <w:rPr>
                <w:rFonts w:cs="Arial"/>
                <w:sz w:val="16"/>
                <w:szCs w:val="16"/>
              </w:rPr>
              <w:t>Tien Giang</w:t>
            </w:r>
          </w:p>
        </w:tc>
        <w:tc>
          <w:tcPr>
            <w:tcW w:w="651" w:type="dxa"/>
            <w:tcBorders>
              <w:left w:val="nil"/>
              <w:right w:val="nil"/>
            </w:tcBorders>
            <w:shd w:val="clear" w:color="auto" w:fill="auto"/>
            <w:vAlign w:val="bottom"/>
          </w:tcPr>
          <w:p w14:paraId="44A52673"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0EC0EEA2"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72.0</w:t>
            </w:r>
          </w:p>
        </w:tc>
        <w:tc>
          <w:tcPr>
            <w:tcW w:w="652" w:type="dxa"/>
            <w:tcBorders>
              <w:left w:val="nil"/>
              <w:right w:val="nil"/>
            </w:tcBorders>
            <w:shd w:val="clear" w:color="auto" w:fill="auto"/>
            <w:vAlign w:val="bottom"/>
          </w:tcPr>
          <w:p w14:paraId="1A8F8310"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75.3</w:t>
            </w:r>
          </w:p>
        </w:tc>
        <w:tc>
          <w:tcPr>
            <w:tcW w:w="652" w:type="dxa"/>
            <w:tcBorders>
              <w:left w:val="nil"/>
              <w:right w:val="nil"/>
            </w:tcBorders>
            <w:shd w:val="clear" w:color="auto" w:fill="auto"/>
            <w:vAlign w:val="bottom"/>
          </w:tcPr>
          <w:p w14:paraId="0EA3B7DC"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83.9</w:t>
            </w:r>
          </w:p>
        </w:tc>
        <w:tc>
          <w:tcPr>
            <w:tcW w:w="652" w:type="dxa"/>
            <w:tcBorders>
              <w:left w:val="nil"/>
              <w:right w:val="nil"/>
            </w:tcBorders>
            <w:shd w:val="clear" w:color="auto" w:fill="auto"/>
            <w:vAlign w:val="bottom"/>
          </w:tcPr>
          <w:p w14:paraId="39D12B7E"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90.1</w:t>
            </w:r>
          </w:p>
        </w:tc>
      </w:tr>
      <w:tr w:rsidR="00371B68" w:rsidRPr="006379F8" w14:paraId="76F06E82" w14:textId="77777777" w:rsidTr="001D4853">
        <w:trPr>
          <w:trHeight w:val="20"/>
        </w:trPr>
        <w:tc>
          <w:tcPr>
            <w:tcW w:w="1418" w:type="dxa"/>
            <w:tcBorders>
              <w:left w:val="nil"/>
              <w:right w:val="nil"/>
            </w:tcBorders>
            <w:shd w:val="clear" w:color="auto" w:fill="auto"/>
            <w:noWrap/>
            <w:vAlign w:val="bottom"/>
          </w:tcPr>
          <w:p w14:paraId="13332187" w14:textId="77777777" w:rsidR="00371B68" w:rsidRPr="00975344" w:rsidRDefault="00371B68" w:rsidP="00975344">
            <w:pPr>
              <w:spacing w:after="0" w:line="240" w:lineRule="exact"/>
              <w:rPr>
                <w:rFonts w:cs="Arial"/>
                <w:b/>
                <w:bCs/>
                <w:sz w:val="16"/>
                <w:szCs w:val="16"/>
              </w:rPr>
            </w:pPr>
            <w:r w:rsidRPr="00975344">
              <w:rPr>
                <w:rFonts w:cs="Arial"/>
                <w:sz w:val="16"/>
                <w:szCs w:val="16"/>
              </w:rPr>
              <w:t>Tuyen Quang</w:t>
            </w:r>
          </w:p>
        </w:tc>
        <w:tc>
          <w:tcPr>
            <w:tcW w:w="652" w:type="dxa"/>
            <w:tcBorders>
              <w:left w:val="nil"/>
              <w:right w:val="nil"/>
            </w:tcBorders>
            <w:shd w:val="clear" w:color="auto" w:fill="auto"/>
            <w:vAlign w:val="bottom"/>
          </w:tcPr>
          <w:p w14:paraId="2B99F962" w14:textId="77777777" w:rsidR="00371B68" w:rsidRPr="00975344" w:rsidRDefault="00371B68" w:rsidP="00975344">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4D00E710"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56.2</w:t>
            </w:r>
          </w:p>
        </w:tc>
        <w:tc>
          <w:tcPr>
            <w:tcW w:w="652" w:type="dxa"/>
            <w:tcBorders>
              <w:left w:val="nil"/>
              <w:right w:val="nil"/>
            </w:tcBorders>
            <w:shd w:val="clear" w:color="auto" w:fill="auto"/>
            <w:vAlign w:val="bottom"/>
          </w:tcPr>
          <w:p w14:paraId="36AD2F13"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60.1</w:t>
            </w:r>
          </w:p>
        </w:tc>
        <w:tc>
          <w:tcPr>
            <w:tcW w:w="652" w:type="dxa"/>
            <w:tcBorders>
              <w:left w:val="nil"/>
              <w:right w:val="nil"/>
            </w:tcBorders>
            <w:shd w:val="clear" w:color="auto" w:fill="auto"/>
            <w:vAlign w:val="bottom"/>
          </w:tcPr>
          <w:p w14:paraId="2CF3B2B6"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84.5</w:t>
            </w:r>
          </w:p>
        </w:tc>
        <w:tc>
          <w:tcPr>
            <w:tcW w:w="652" w:type="dxa"/>
            <w:tcBorders>
              <w:left w:val="nil"/>
              <w:right w:val="nil"/>
            </w:tcBorders>
            <w:shd w:val="clear" w:color="auto" w:fill="auto"/>
            <w:vAlign w:val="bottom"/>
          </w:tcPr>
          <w:p w14:paraId="1C1BBC8C"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94.8</w:t>
            </w:r>
          </w:p>
        </w:tc>
        <w:tc>
          <w:tcPr>
            <w:tcW w:w="284" w:type="dxa"/>
            <w:tcBorders>
              <w:left w:val="nil"/>
              <w:right w:val="nil"/>
            </w:tcBorders>
            <w:shd w:val="clear" w:color="auto" w:fill="auto"/>
          </w:tcPr>
          <w:p w14:paraId="6F1D04D3" w14:textId="77777777" w:rsidR="00371B68" w:rsidRPr="00975344" w:rsidRDefault="00371B68" w:rsidP="00975344">
            <w:pPr>
              <w:spacing w:after="0" w:line="240" w:lineRule="exact"/>
              <w:rPr>
                <w:rFonts w:cs="Arial"/>
                <w:b/>
                <w:bCs/>
                <w:sz w:val="16"/>
                <w:szCs w:val="16"/>
              </w:rPr>
            </w:pPr>
          </w:p>
        </w:tc>
        <w:tc>
          <w:tcPr>
            <w:tcW w:w="1417" w:type="dxa"/>
            <w:tcBorders>
              <w:left w:val="nil"/>
              <w:right w:val="nil"/>
            </w:tcBorders>
            <w:shd w:val="clear" w:color="auto" w:fill="auto"/>
            <w:vAlign w:val="bottom"/>
          </w:tcPr>
          <w:p w14:paraId="474EF4CF" w14:textId="77777777" w:rsidR="00371B68" w:rsidRPr="00975344" w:rsidRDefault="00371B68" w:rsidP="00975344">
            <w:pPr>
              <w:spacing w:after="0" w:line="240" w:lineRule="exact"/>
              <w:rPr>
                <w:rFonts w:cs="Arial"/>
                <w:sz w:val="16"/>
                <w:szCs w:val="16"/>
              </w:rPr>
            </w:pPr>
            <w:r w:rsidRPr="00975344">
              <w:rPr>
                <w:rFonts w:cs="Arial"/>
                <w:sz w:val="16"/>
                <w:szCs w:val="16"/>
              </w:rPr>
              <w:t>Ben Tre</w:t>
            </w:r>
          </w:p>
        </w:tc>
        <w:tc>
          <w:tcPr>
            <w:tcW w:w="651" w:type="dxa"/>
            <w:tcBorders>
              <w:left w:val="nil"/>
              <w:right w:val="nil"/>
            </w:tcBorders>
            <w:shd w:val="clear" w:color="auto" w:fill="auto"/>
            <w:vAlign w:val="bottom"/>
          </w:tcPr>
          <w:p w14:paraId="3B12813E"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FF4EB68"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57.8</w:t>
            </w:r>
          </w:p>
        </w:tc>
        <w:tc>
          <w:tcPr>
            <w:tcW w:w="652" w:type="dxa"/>
            <w:tcBorders>
              <w:left w:val="nil"/>
              <w:right w:val="nil"/>
            </w:tcBorders>
            <w:shd w:val="clear" w:color="auto" w:fill="auto"/>
            <w:vAlign w:val="bottom"/>
          </w:tcPr>
          <w:p w14:paraId="01F7E45B"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60.0</w:t>
            </w:r>
          </w:p>
        </w:tc>
        <w:tc>
          <w:tcPr>
            <w:tcW w:w="652" w:type="dxa"/>
            <w:tcBorders>
              <w:left w:val="nil"/>
              <w:right w:val="nil"/>
            </w:tcBorders>
            <w:shd w:val="clear" w:color="auto" w:fill="auto"/>
            <w:vAlign w:val="bottom"/>
          </w:tcPr>
          <w:p w14:paraId="1E0015EE"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77.2</w:t>
            </w:r>
          </w:p>
        </w:tc>
        <w:tc>
          <w:tcPr>
            <w:tcW w:w="652" w:type="dxa"/>
            <w:tcBorders>
              <w:left w:val="nil"/>
              <w:right w:val="nil"/>
            </w:tcBorders>
            <w:shd w:val="clear" w:color="auto" w:fill="auto"/>
            <w:vAlign w:val="bottom"/>
          </w:tcPr>
          <w:p w14:paraId="04561F03"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86.7</w:t>
            </w:r>
          </w:p>
        </w:tc>
      </w:tr>
      <w:tr w:rsidR="00371B68" w:rsidRPr="006379F8" w14:paraId="0D87CD23" w14:textId="77777777" w:rsidTr="001D4853">
        <w:trPr>
          <w:trHeight w:val="20"/>
        </w:trPr>
        <w:tc>
          <w:tcPr>
            <w:tcW w:w="1418" w:type="dxa"/>
            <w:tcBorders>
              <w:left w:val="nil"/>
              <w:right w:val="nil"/>
            </w:tcBorders>
            <w:shd w:val="clear" w:color="auto" w:fill="auto"/>
            <w:noWrap/>
            <w:vAlign w:val="bottom"/>
          </w:tcPr>
          <w:p w14:paraId="00CC68D1" w14:textId="77777777" w:rsidR="00371B68" w:rsidRPr="00975344" w:rsidRDefault="00371B68" w:rsidP="00975344">
            <w:pPr>
              <w:spacing w:after="0" w:line="240" w:lineRule="exact"/>
              <w:rPr>
                <w:rFonts w:cs="Arial"/>
                <w:b/>
                <w:bCs/>
                <w:sz w:val="16"/>
                <w:szCs w:val="16"/>
              </w:rPr>
            </w:pPr>
            <w:r w:rsidRPr="00975344">
              <w:rPr>
                <w:rFonts w:cs="Arial"/>
                <w:sz w:val="16"/>
                <w:szCs w:val="16"/>
              </w:rPr>
              <w:t>Lao Cai</w:t>
            </w:r>
          </w:p>
        </w:tc>
        <w:tc>
          <w:tcPr>
            <w:tcW w:w="652" w:type="dxa"/>
            <w:tcBorders>
              <w:left w:val="nil"/>
              <w:right w:val="nil"/>
            </w:tcBorders>
            <w:shd w:val="clear" w:color="auto" w:fill="auto"/>
            <w:vAlign w:val="bottom"/>
          </w:tcPr>
          <w:p w14:paraId="3CDDC981" w14:textId="77777777" w:rsidR="00371B68" w:rsidRPr="00975344" w:rsidRDefault="00371B68" w:rsidP="00975344">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238840D1"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58.6</w:t>
            </w:r>
          </w:p>
        </w:tc>
        <w:tc>
          <w:tcPr>
            <w:tcW w:w="652" w:type="dxa"/>
            <w:tcBorders>
              <w:left w:val="nil"/>
              <w:right w:val="nil"/>
            </w:tcBorders>
            <w:shd w:val="clear" w:color="auto" w:fill="auto"/>
            <w:vAlign w:val="bottom"/>
          </w:tcPr>
          <w:p w14:paraId="3D2B66E5"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70.3</w:t>
            </w:r>
          </w:p>
        </w:tc>
        <w:tc>
          <w:tcPr>
            <w:tcW w:w="652" w:type="dxa"/>
            <w:tcBorders>
              <w:left w:val="nil"/>
              <w:right w:val="nil"/>
            </w:tcBorders>
            <w:shd w:val="clear" w:color="auto" w:fill="auto"/>
            <w:vAlign w:val="bottom"/>
          </w:tcPr>
          <w:p w14:paraId="45173848"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83.3</w:t>
            </w:r>
          </w:p>
        </w:tc>
        <w:tc>
          <w:tcPr>
            <w:tcW w:w="652" w:type="dxa"/>
            <w:tcBorders>
              <w:left w:val="nil"/>
              <w:right w:val="nil"/>
            </w:tcBorders>
            <w:shd w:val="clear" w:color="auto" w:fill="auto"/>
            <w:vAlign w:val="bottom"/>
          </w:tcPr>
          <w:p w14:paraId="26D6FAE0"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82.7</w:t>
            </w:r>
          </w:p>
        </w:tc>
        <w:tc>
          <w:tcPr>
            <w:tcW w:w="284" w:type="dxa"/>
            <w:tcBorders>
              <w:left w:val="nil"/>
              <w:right w:val="nil"/>
            </w:tcBorders>
            <w:shd w:val="clear" w:color="auto" w:fill="auto"/>
          </w:tcPr>
          <w:p w14:paraId="20631940" w14:textId="77777777" w:rsidR="00371B68" w:rsidRPr="00975344" w:rsidRDefault="00371B68" w:rsidP="00975344">
            <w:pPr>
              <w:spacing w:after="0" w:line="240" w:lineRule="exact"/>
              <w:rPr>
                <w:rFonts w:cs="Arial"/>
                <w:b/>
                <w:bCs/>
                <w:sz w:val="16"/>
                <w:szCs w:val="16"/>
              </w:rPr>
            </w:pPr>
          </w:p>
        </w:tc>
        <w:tc>
          <w:tcPr>
            <w:tcW w:w="1417" w:type="dxa"/>
            <w:tcBorders>
              <w:left w:val="nil"/>
              <w:right w:val="nil"/>
            </w:tcBorders>
            <w:shd w:val="clear" w:color="auto" w:fill="auto"/>
            <w:vAlign w:val="bottom"/>
          </w:tcPr>
          <w:p w14:paraId="14CC76BB" w14:textId="77777777" w:rsidR="00371B68" w:rsidRPr="00975344" w:rsidRDefault="00371B68" w:rsidP="00975344">
            <w:pPr>
              <w:spacing w:after="0" w:line="240" w:lineRule="exact"/>
              <w:rPr>
                <w:rFonts w:cs="Arial"/>
                <w:sz w:val="16"/>
                <w:szCs w:val="16"/>
              </w:rPr>
            </w:pPr>
            <w:r w:rsidRPr="00975344">
              <w:rPr>
                <w:rFonts w:cs="Arial"/>
                <w:sz w:val="16"/>
                <w:szCs w:val="16"/>
              </w:rPr>
              <w:t>Tra Vinh</w:t>
            </w:r>
          </w:p>
        </w:tc>
        <w:tc>
          <w:tcPr>
            <w:tcW w:w="651" w:type="dxa"/>
            <w:tcBorders>
              <w:left w:val="nil"/>
              <w:right w:val="nil"/>
            </w:tcBorders>
            <w:shd w:val="clear" w:color="auto" w:fill="auto"/>
            <w:vAlign w:val="bottom"/>
          </w:tcPr>
          <w:p w14:paraId="02F3AC8B"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592F0458"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40.5</w:t>
            </w:r>
          </w:p>
        </w:tc>
        <w:tc>
          <w:tcPr>
            <w:tcW w:w="652" w:type="dxa"/>
            <w:tcBorders>
              <w:left w:val="nil"/>
              <w:right w:val="nil"/>
            </w:tcBorders>
            <w:shd w:val="clear" w:color="auto" w:fill="auto"/>
            <w:vAlign w:val="bottom"/>
          </w:tcPr>
          <w:p w14:paraId="7BC6987B"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51.5</w:t>
            </w:r>
          </w:p>
        </w:tc>
        <w:tc>
          <w:tcPr>
            <w:tcW w:w="652" w:type="dxa"/>
            <w:tcBorders>
              <w:left w:val="nil"/>
              <w:right w:val="nil"/>
            </w:tcBorders>
            <w:shd w:val="clear" w:color="auto" w:fill="auto"/>
            <w:vAlign w:val="bottom"/>
          </w:tcPr>
          <w:p w14:paraId="0CD4A8D6"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61.0</w:t>
            </w:r>
          </w:p>
        </w:tc>
        <w:tc>
          <w:tcPr>
            <w:tcW w:w="652" w:type="dxa"/>
            <w:tcBorders>
              <w:left w:val="nil"/>
              <w:right w:val="nil"/>
            </w:tcBorders>
            <w:shd w:val="clear" w:color="auto" w:fill="auto"/>
            <w:vAlign w:val="bottom"/>
          </w:tcPr>
          <w:p w14:paraId="555DE0D9"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75.8</w:t>
            </w:r>
          </w:p>
        </w:tc>
      </w:tr>
      <w:tr w:rsidR="00371B68" w:rsidRPr="006379F8" w14:paraId="7AFE4A77" w14:textId="77777777" w:rsidTr="001D4853">
        <w:trPr>
          <w:trHeight w:val="20"/>
        </w:trPr>
        <w:tc>
          <w:tcPr>
            <w:tcW w:w="1418" w:type="dxa"/>
            <w:tcBorders>
              <w:left w:val="nil"/>
              <w:right w:val="nil"/>
            </w:tcBorders>
            <w:shd w:val="clear" w:color="auto" w:fill="auto"/>
            <w:noWrap/>
            <w:vAlign w:val="bottom"/>
          </w:tcPr>
          <w:p w14:paraId="2DD56533" w14:textId="77777777" w:rsidR="00371B68" w:rsidRPr="00975344" w:rsidRDefault="00371B68" w:rsidP="00975344">
            <w:pPr>
              <w:spacing w:after="0" w:line="240" w:lineRule="exact"/>
              <w:rPr>
                <w:rFonts w:cs="Arial"/>
                <w:b/>
                <w:bCs/>
                <w:sz w:val="16"/>
                <w:szCs w:val="16"/>
              </w:rPr>
            </w:pPr>
            <w:r w:rsidRPr="00975344">
              <w:rPr>
                <w:rFonts w:cs="Arial"/>
                <w:sz w:val="16"/>
                <w:szCs w:val="16"/>
              </w:rPr>
              <w:t>Yen Bai</w:t>
            </w:r>
          </w:p>
        </w:tc>
        <w:tc>
          <w:tcPr>
            <w:tcW w:w="652" w:type="dxa"/>
            <w:tcBorders>
              <w:left w:val="nil"/>
              <w:right w:val="nil"/>
            </w:tcBorders>
            <w:shd w:val="clear" w:color="auto" w:fill="auto"/>
            <w:vAlign w:val="bottom"/>
          </w:tcPr>
          <w:p w14:paraId="6E9812D1" w14:textId="77777777" w:rsidR="00371B68" w:rsidRPr="00975344" w:rsidRDefault="00371B68" w:rsidP="00975344">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5B16CC18"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56.9</w:t>
            </w:r>
          </w:p>
        </w:tc>
        <w:tc>
          <w:tcPr>
            <w:tcW w:w="652" w:type="dxa"/>
            <w:tcBorders>
              <w:left w:val="nil"/>
              <w:right w:val="nil"/>
            </w:tcBorders>
            <w:shd w:val="clear" w:color="auto" w:fill="auto"/>
            <w:vAlign w:val="bottom"/>
          </w:tcPr>
          <w:p w14:paraId="14A08B6A"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64.1</w:t>
            </w:r>
          </w:p>
        </w:tc>
        <w:tc>
          <w:tcPr>
            <w:tcW w:w="652" w:type="dxa"/>
            <w:tcBorders>
              <w:left w:val="nil"/>
              <w:right w:val="nil"/>
            </w:tcBorders>
            <w:shd w:val="clear" w:color="auto" w:fill="auto"/>
            <w:vAlign w:val="bottom"/>
          </w:tcPr>
          <w:p w14:paraId="6E111B0D"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88.0</w:t>
            </w:r>
          </w:p>
        </w:tc>
        <w:tc>
          <w:tcPr>
            <w:tcW w:w="652" w:type="dxa"/>
            <w:tcBorders>
              <w:left w:val="nil"/>
              <w:right w:val="nil"/>
            </w:tcBorders>
            <w:shd w:val="clear" w:color="auto" w:fill="auto"/>
            <w:vAlign w:val="bottom"/>
          </w:tcPr>
          <w:p w14:paraId="2147AEBF"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91.5</w:t>
            </w:r>
          </w:p>
        </w:tc>
        <w:tc>
          <w:tcPr>
            <w:tcW w:w="284" w:type="dxa"/>
            <w:tcBorders>
              <w:left w:val="nil"/>
              <w:right w:val="nil"/>
            </w:tcBorders>
            <w:shd w:val="clear" w:color="auto" w:fill="auto"/>
          </w:tcPr>
          <w:p w14:paraId="560793F3" w14:textId="77777777" w:rsidR="00371B68" w:rsidRPr="00975344" w:rsidRDefault="00371B68" w:rsidP="00975344">
            <w:pPr>
              <w:spacing w:after="0" w:line="240" w:lineRule="exact"/>
              <w:rPr>
                <w:rFonts w:cs="Arial"/>
                <w:b/>
                <w:bCs/>
                <w:sz w:val="16"/>
                <w:szCs w:val="16"/>
              </w:rPr>
            </w:pPr>
          </w:p>
        </w:tc>
        <w:tc>
          <w:tcPr>
            <w:tcW w:w="1417" w:type="dxa"/>
            <w:tcBorders>
              <w:left w:val="nil"/>
              <w:right w:val="nil"/>
            </w:tcBorders>
            <w:shd w:val="clear" w:color="auto" w:fill="auto"/>
            <w:vAlign w:val="bottom"/>
          </w:tcPr>
          <w:p w14:paraId="7BC3C4D0" w14:textId="77777777" w:rsidR="00371B68" w:rsidRPr="00975344" w:rsidRDefault="00371B68" w:rsidP="00975344">
            <w:pPr>
              <w:spacing w:after="0" w:line="240" w:lineRule="exact"/>
              <w:rPr>
                <w:rFonts w:cs="Arial"/>
                <w:sz w:val="16"/>
                <w:szCs w:val="16"/>
              </w:rPr>
            </w:pPr>
            <w:r w:rsidRPr="00975344">
              <w:rPr>
                <w:rFonts w:cs="Arial"/>
                <w:sz w:val="16"/>
                <w:szCs w:val="16"/>
              </w:rPr>
              <w:t>Vinh Long</w:t>
            </w:r>
          </w:p>
        </w:tc>
        <w:tc>
          <w:tcPr>
            <w:tcW w:w="651" w:type="dxa"/>
            <w:tcBorders>
              <w:left w:val="nil"/>
              <w:right w:val="nil"/>
            </w:tcBorders>
            <w:shd w:val="clear" w:color="auto" w:fill="auto"/>
            <w:vAlign w:val="bottom"/>
          </w:tcPr>
          <w:p w14:paraId="20626337"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7984EDFF"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53.9</w:t>
            </w:r>
          </w:p>
        </w:tc>
        <w:tc>
          <w:tcPr>
            <w:tcW w:w="652" w:type="dxa"/>
            <w:tcBorders>
              <w:left w:val="nil"/>
              <w:right w:val="nil"/>
            </w:tcBorders>
            <w:shd w:val="clear" w:color="auto" w:fill="auto"/>
            <w:vAlign w:val="bottom"/>
          </w:tcPr>
          <w:p w14:paraId="7BAB589A"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58.8</w:t>
            </w:r>
          </w:p>
        </w:tc>
        <w:tc>
          <w:tcPr>
            <w:tcW w:w="652" w:type="dxa"/>
            <w:tcBorders>
              <w:left w:val="nil"/>
              <w:right w:val="nil"/>
            </w:tcBorders>
            <w:shd w:val="clear" w:color="auto" w:fill="auto"/>
            <w:vAlign w:val="bottom"/>
          </w:tcPr>
          <w:p w14:paraId="77730DA5"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68.3</w:t>
            </w:r>
          </w:p>
        </w:tc>
        <w:tc>
          <w:tcPr>
            <w:tcW w:w="652" w:type="dxa"/>
            <w:tcBorders>
              <w:left w:val="nil"/>
              <w:right w:val="nil"/>
            </w:tcBorders>
            <w:shd w:val="clear" w:color="auto" w:fill="auto"/>
            <w:vAlign w:val="bottom"/>
          </w:tcPr>
          <w:p w14:paraId="13DF5CF8"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81.1</w:t>
            </w:r>
          </w:p>
        </w:tc>
      </w:tr>
      <w:tr w:rsidR="00371B68" w:rsidRPr="006379F8" w14:paraId="6F6D8110" w14:textId="77777777" w:rsidTr="001D4853">
        <w:trPr>
          <w:trHeight w:val="20"/>
        </w:trPr>
        <w:tc>
          <w:tcPr>
            <w:tcW w:w="1418" w:type="dxa"/>
            <w:tcBorders>
              <w:left w:val="nil"/>
              <w:right w:val="nil"/>
            </w:tcBorders>
            <w:shd w:val="clear" w:color="auto" w:fill="FFF2CC"/>
            <w:noWrap/>
            <w:vAlign w:val="bottom"/>
          </w:tcPr>
          <w:p w14:paraId="087BB62A" w14:textId="77777777" w:rsidR="00371B68" w:rsidRPr="00975344" w:rsidRDefault="00371B68" w:rsidP="00975344">
            <w:pPr>
              <w:spacing w:after="0" w:line="240" w:lineRule="exact"/>
              <w:rPr>
                <w:rFonts w:cs="Arial"/>
                <w:b/>
                <w:bCs/>
                <w:sz w:val="16"/>
                <w:szCs w:val="16"/>
              </w:rPr>
            </w:pPr>
            <w:r w:rsidRPr="00975344">
              <w:rPr>
                <w:rFonts w:cs="Arial"/>
                <w:sz w:val="16"/>
                <w:szCs w:val="16"/>
              </w:rPr>
              <w:t>Thai Nguyen</w:t>
            </w:r>
          </w:p>
        </w:tc>
        <w:tc>
          <w:tcPr>
            <w:tcW w:w="652" w:type="dxa"/>
            <w:tcBorders>
              <w:left w:val="nil"/>
              <w:right w:val="nil"/>
            </w:tcBorders>
            <w:shd w:val="clear" w:color="auto" w:fill="FFF2CC"/>
            <w:vAlign w:val="bottom"/>
          </w:tcPr>
          <w:p w14:paraId="0D081159" w14:textId="77777777" w:rsidR="00371B68" w:rsidRPr="00975344" w:rsidRDefault="00371B68" w:rsidP="00975344">
            <w:pPr>
              <w:spacing w:after="0" w:line="240" w:lineRule="exact"/>
              <w:jc w:val="right"/>
              <w:rPr>
                <w:rFonts w:cs="Arial"/>
                <w:b/>
                <w:bCs/>
                <w:color w:val="000000"/>
                <w:sz w:val="16"/>
                <w:szCs w:val="16"/>
              </w:rPr>
            </w:pPr>
          </w:p>
        </w:tc>
        <w:tc>
          <w:tcPr>
            <w:tcW w:w="652" w:type="dxa"/>
            <w:tcBorders>
              <w:left w:val="nil"/>
              <w:right w:val="nil"/>
            </w:tcBorders>
            <w:shd w:val="clear" w:color="auto" w:fill="FFF2CC"/>
            <w:vAlign w:val="bottom"/>
          </w:tcPr>
          <w:p w14:paraId="098E3DA1"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80.9</w:t>
            </w:r>
          </w:p>
        </w:tc>
        <w:tc>
          <w:tcPr>
            <w:tcW w:w="652" w:type="dxa"/>
            <w:tcBorders>
              <w:left w:val="nil"/>
              <w:right w:val="nil"/>
            </w:tcBorders>
            <w:shd w:val="clear" w:color="auto" w:fill="FFF2CC"/>
            <w:vAlign w:val="bottom"/>
          </w:tcPr>
          <w:p w14:paraId="30DF091B"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89.8</w:t>
            </w:r>
          </w:p>
        </w:tc>
        <w:tc>
          <w:tcPr>
            <w:tcW w:w="652" w:type="dxa"/>
            <w:tcBorders>
              <w:left w:val="nil"/>
              <w:right w:val="nil"/>
            </w:tcBorders>
            <w:shd w:val="clear" w:color="auto" w:fill="FFF2CC"/>
            <w:vAlign w:val="bottom"/>
          </w:tcPr>
          <w:p w14:paraId="776D0C73"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98.7</w:t>
            </w:r>
          </w:p>
        </w:tc>
        <w:tc>
          <w:tcPr>
            <w:tcW w:w="652" w:type="dxa"/>
            <w:tcBorders>
              <w:left w:val="nil"/>
              <w:right w:val="nil"/>
            </w:tcBorders>
            <w:shd w:val="clear" w:color="auto" w:fill="FFF2CC"/>
            <w:vAlign w:val="bottom"/>
          </w:tcPr>
          <w:p w14:paraId="2D838819"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98.8</w:t>
            </w:r>
          </w:p>
        </w:tc>
        <w:tc>
          <w:tcPr>
            <w:tcW w:w="284" w:type="dxa"/>
            <w:tcBorders>
              <w:left w:val="nil"/>
              <w:right w:val="nil"/>
            </w:tcBorders>
            <w:shd w:val="clear" w:color="auto" w:fill="auto"/>
          </w:tcPr>
          <w:p w14:paraId="2A08E559" w14:textId="77777777" w:rsidR="00371B68" w:rsidRPr="00975344" w:rsidRDefault="00371B68" w:rsidP="00975344">
            <w:pPr>
              <w:spacing w:after="0" w:line="240" w:lineRule="exact"/>
              <w:rPr>
                <w:rFonts w:cs="Arial"/>
                <w:b/>
                <w:bCs/>
                <w:sz w:val="16"/>
                <w:szCs w:val="16"/>
              </w:rPr>
            </w:pPr>
          </w:p>
        </w:tc>
        <w:tc>
          <w:tcPr>
            <w:tcW w:w="1417" w:type="dxa"/>
            <w:tcBorders>
              <w:left w:val="nil"/>
              <w:right w:val="nil"/>
            </w:tcBorders>
            <w:shd w:val="clear" w:color="auto" w:fill="auto"/>
            <w:vAlign w:val="bottom"/>
          </w:tcPr>
          <w:p w14:paraId="32535F00" w14:textId="77777777" w:rsidR="00371B68" w:rsidRPr="00975344" w:rsidRDefault="00371B68" w:rsidP="00975344">
            <w:pPr>
              <w:spacing w:after="0" w:line="240" w:lineRule="exact"/>
              <w:rPr>
                <w:rFonts w:cs="Arial"/>
                <w:sz w:val="16"/>
                <w:szCs w:val="16"/>
              </w:rPr>
            </w:pPr>
            <w:r w:rsidRPr="00975344">
              <w:rPr>
                <w:rFonts w:cs="Arial"/>
                <w:sz w:val="16"/>
                <w:szCs w:val="16"/>
              </w:rPr>
              <w:t>Dong Thap</w:t>
            </w:r>
          </w:p>
        </w:tc>
        <w:tc>
          <w:tcPr>
            <w:tcW w:w="651" w:type="dxa"/>
            <w:tcBorders>
              <w:left w:val="nil"/>
              <w:right w:val="nil"/>
            </w:tcBorders>
            <w:shd w:val="clear" w:color="auto" w:fill="auto"/>
            <w:vAlign w:val="bottom"/>
          </w:tcPr>
          <w:p w14:paraId="43704A68"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5E35597"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63.5</w:t>
            </w:r>
          </w:p>
        </w:tc>
        <w:tc>
          <w:tcPr>
            <w:tcW w:w="652" w:type="dxa"/>
            <w:tcBorders>
              <w:left w:val="nil"/>
              <w:right w:val="nil"/>
            </w:tcBorders>
            <w:shd w:val="clear" w:color="auto" w:fill="auto"/>
            <w:vAlign w:val="bottom"/>
          </w:tcPr>
          <w:p w14:paraId="3D576B94"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75.1</w:t>
            </w:r>
          </w:p>
        </w:tc>
        <w:tc>
          <w:tcPr>
            <w:tcW w:w="652" w:type="dxa"/>
            <w:tcBorders>
              <w:left w:val="nil"/>
              <w:right w:val="nil"/>
            </w:tcBorders>
            <w:shd w:val="clear" w:color="auto" w:fill="auto"/>
            <w:vAlign w:val="bottom"/>
          </w:tcPr>
          <w:p w14:paraId="5DC6F1EB"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82.5</w:t>
            </w:r>
          </w:p>
        </w:tc>
        <w:tc>
          <w:tcPr>
            <w:tcW w:w="652" w:type="dxa"/>
            <w:tcBorders>
              <w:left w:val="nil"/>
              <w:right w:val="nil"/>
            </w:tcBorders>
            <w:shd w:val="clear" w:color="auto" w:fill="auto"/>
            <w:vAlign w:val="bottom"/>
          </w:tcPr>
          <w:p w14:paraId="343BA674"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90.7</w:t>
            </w:r>
          </w:p>
        </w:tc>
      </w:tr>
      <w:tr w:rsidR="00371B68" w:rsidRPr="006379F8" w14:paraId="58072464" w14:textId="77777777" w:rsidTr="001D4853">
        <w:trPr>
          <w:trHeight w:val="20"/>
        </w:trPr>
        <w:tc>
          <w:tcPr>
            <w:tcW w:w="1418" w:type="dxa"/>
            <w:tcBorders>
              <w:left w:val="nil"/>
              <w:right w:val="nil"/>
            </w:tcBorders>
            <w:shd w:val="clear" w:color="auto" w:fill="auto"/>
            <w:noWrap/>
            <w:vAlign w:val="bottom"/>
          </w:tcPr>
          <w:p w14:paraId="56FD233F" w14:textId="77777777" w:rsidR="00371B68" w:rsidRPr="00975344" w:rsidRDefault="00371B68" w:rsidP="00975344">
            <w:pPr>
              <w:spacing w:after="0" w:line="240" w:lineRule="exact"/>
              <w:rPr>
                <w:rFonts w:cs="Arial"/>
                <w:b/>
                <w:bCs/>
                <w:sz w:val="16"/>
                <w:szCs w:val="16"/>
              </w:rPr>
            </w:pPr>
            <w:r w:rsidRPr="00975344">
              <w:rPr>
                <w:rFonts w:cs="Arial"/>
                <w:sz w:val="16"/>
                <w:szCs w:val="16"/>
              </w:rPr>
              <w:t>Lang Son</w:t>
            </w:r>
          </w:p>
        </w:tc>
        <w:tc>
          <w:tcPr>
            <w:tcW w:w="652" w:type="dxa"/>
            <w:tcBorders>
              <w:left w:val="nil"/>
              <w:right w:val="nil"/>
            </w:tcBorders>
            <w:shd w:val="clear" w:color="auto" w:fill="auto"/>
            <w:vAlign w:val="bottom"/>
          </w:tcPr>
          <w:p w14:paraId="483DF909" w14:textId="77777777" w:rsidR="00371B68" w:rsidRPr="00975344" w:rsidRDefault="00371B68" w:rsidP="00975344">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0C879D3F"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37.1</w:t>
            </w:r>
          </w:p>
        </w:tc>
        <w:tc>
          <w:tcPr>
            <w:tcW w:w="652" w:type="dxa"/>
            <w:tcBorders>
              <w:left w:val="nil"/>
              <w:right w:val="nil"/>
            </w:tcBorders>
            <w:shd w:val="clear" w:color="auto" w:fill="auto"/>
            <w:vAlign w:val="bottom"/>
          </w:tcPr>
          <w:p w14:paraId="49A83E98"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51.7</w:t>
            </w:r>
          </w:p>
        </w:tc>
        <w:tc>
          <w:tcPr>
            <w:tcW w:w="652" w:type="dxa"/>
            <w:tcBorders>
              <w:left w:val="nil"/>
              <w:right w:val="nil"/>
            </w:tcBorders>
            <w:shd w:val="clear" w:color="auto" w:fill="auto"/>
            <w:vAlign w:val="bottom"/>
          </w:tcPr>
          <w:p w14:paraId="56763CB6"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82.3</w:t>
            </w:r>
          </w:p>
        </w:tc>
        <w:tc>
          <w:tcPr>
            <w:tcW w:w="652" w:type="dxa"/>
            <w:tcBorders>
              <w:left w:val="nil"/>
              <w:right w:val="nil"/>
            </w:tcBorders>
            <w:shd w:val="clear" w:color="auto" w:fill="auto"/>
            <w:vAlign w:val="bottom"/>
          </w:tcPr>
          <w:p w14:paraId="1103F6C0"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89.3</w:t>
            </w:r>
          </w:p>
        </w:tc>
        <w:tc>
          <w:tcPr>
            <w:tcW w:w="284" w:type="dxa"/>
            <w:tcBorders>
              <w:left w:val="nil"/>
              <w:right w:val="nil"/>
            </w:tcBorders>
            <w:shd w:val="clear" w:color="auto" w:fill="auto"/>
          </w:tcPr>
          <w:p w14:paraId="601DD50D" w14:textId="77777777" w:rsidR="00371B68" w:rsidRPr="00975344" w:rsidRDefault="00371B68" w:rsidP="00975344">
            <w:pPr>
              <w:spacing w:after="0" w:line="240" w:lineRule="exact"/>
              <w:rPr>
                <w:rFonts w:cs="Arial"/>
                <w:b/>
                <w:bCs/>
                <w:sz w:val="16"/>
                <w:szCs w:val="16"/>
              </w:rPr>
            </w:pPr>
          </w:p>
        </w:tc>
        <w:tc>
          <w:tcPr>
            <w:tcW w:w="1417" w:type="dxa"/>
            <w:tcBorders>
              <w:left w:val="nil"/>
              <w:right w:val="nil"/>
            </w:tcBorders>
            <w:shd w:val="clear" w:color="auto" w:fill="auto"/>
            <w:vAlign w:val="bottom"/>
          </w:tcPr>
          <w:p w14:paraId="7383417D" w14:textId="77777777" w:rsidR="00371B68" w:rsidRPr="00975344" w:rsidRDefault="00371B68" w:rsidP="00975344">
            <w:pPr>
              <w:spacing w:after="0" w:line="240" w:lineRule="exact"/>
              <w:rPr>
                <w:rFonts w:cs="Arial"/>
                <w:sz w:val="16"/>
                <w:szCs w:val="16"/>
              </w:rPr>
            </w:pPr>
            <w:r w:rsidRPr="00975344">
              <w:rPr>
                <w:rFonts w:cs="Arial"/>
                <w:sz w:val="16"/>
                <w:szCs w:val="16"/>
              </w:rPr>
              <w:t>An Giang</w:t>
            </w:r>
          </w:p>
        </w:tc>
        <w:tc>
          <w:tcPr>
            <w:tcW w:w="651" w:type="dxa"/>
            <w:tcBorders>
              <w:left w:val="nil"/>
              <w:right w:val="nil"/>
            </w:tcBorders>
            <w:shd w:val="clear" w:color="auto" w:fill="auto"/>
            <w:vAlign w:val="bottom"/>
          </w:tcPr>
          <w:p w14:paraId="0D745C96"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410A9DA"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83.6</w:t>
            </w:r>
          </w:p>
        </w:tc>
        <w:tc>
          <w:tcPr>
            <w:tcW w:w="652" w:type="dxa"/>
            <w:tcBorders>
              <w:left w:val="nil"/>
              <w:right w:val="nil"/>
            </w:tcBorders>
            <w:shd w:val="clear" w:color="auto" w:fill="auto"/>
            <w:vAlign w:val="bottom"/>
          </w:tcPr>
          <w:p w14:paraId="4E50F559"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87.8</w:t>
            </w:r>
          </w:p>
        </w:tc>
        <w:tc>
          <w:tcPr>
            <w:tcW w:w="652" w:type="dxa"/>
            <w:tcBorders>
              <w:left w:val="nil"/>
              <w:right w:val="nil"/>
            </w:tcBorders>
            <w:shd w:val="clear" w:color="auto" w:fill="auto"/>
            <w:vAlign w:val="bottom"/>
          </w:tcPr>
          <w:p w14:paraId="12E1396B"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94.8</w:t>
            </w:r>
          </w:p>
        </w:tc>
        <w:tc>
          <w:tcPr>
            <w:tcW w:w="652" w:type="dxa"/>
            <w:tcBorders>
              <w:left w:val="nil"/>
              <w:right w:val="nil"/>
            </w:tcBorders>
            <w:shd w:val="clear" w:color="auto" w:fill="auto"/>
            <w:vAlign w:val="bottom"/>
          </w:tcPr>
          <w:p w14:paraId="6564686E"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96.2</w:t>
            </w:r>
          </w:p>
        </w:tc>
      </w:tr>
      <w:tr w:rsidR="00371B68" w:rsidRPr="006379F8" w14:paraId="0FD58185" w14:textId="77777777" w:rsidTr="001D4853">
        <w:trPr>
          <w:trHeight w:val="20"/>
        </w:trPr>
        <w:tc>
          <w:tcPr>
            <w:tcW w:w="1418" w:type="dxa"/>
            <w:tcBorders>
              <w:left w:val="nil"/>
              <w:right w:val="nil"/>
            </w:tcBorders>
            <w:shd w:val="clear" w:color="auto" w:fill="auto"/>
            <w:noWrap/>
            <w:vAlign w:val="bottom"/>
          </w:tcPr>
          <w:p w14:paraId="250C07C4" w14:textId="77777777" w:rsidR="00371B68" w:rsidRPr="00975344" w:rsidRDefault="00371B68" w:rsidP="00975344">
            <w:pPr>
              <w:spacing w:after="0" w:line="240" w:lineRule="exact"/>
              <w:rPr>
                <w:rFonts w:cs="Arial"/>
                <w:b/>
                <w:bCs/>
                <w:sz w:val="16"/>
                <w:szCs w:val="16"/>
              </w:rPr>
            </w:pPr>
            <w:r w:rsidRPr="00975344">
              <w:rPr>
                <w:rFonts w:cs="Arial"/>
                <w:sz w:val="16"/>
                <w:szCs w:val="16"/>
              </w:rPr>
              <w:t>Bac Giang</w:t>
            </w:r>
          </w:p>
        </w:tc>
        <w:tc>
          <w:tcPr>
            <w:tcW w:w="652" w:type="dxa"/>
            <w:tcBorders>
              <w:left w:val="nil"/>
              <w:right w:val="nil"/>
            </w:tcBorders>
            <w:shd w:val="clear" w:color="auto" w:fill="auto"/>
            <w:vAlign w:val="bottom"/>
          </w:tcPr>
          <w:p w14:paraId="5992B235" w14:textId="77777777" w:rsidR="00371B68" w:rsidRPr="00975344" w:rsidRDefault="00371B68" w:rsidP="00975344">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6BCB8A72"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91.3</w:t>
            </w:r>
          </w:p>
        </w:tc>
        <w:tc>
          <w:tcPr>
            <w:tcW w:w="652" w:type="dxa"/>
            <w:tcBorders>
              <w:left w:val="nil"/>
              <w:right w:val="nil"/>
            </w:tcBorders>
            <w:shd w:val="clear" w:color="auto" w:fill="auto"/>
            <w:vAlign w:val="bottom"/>
          </w:tcPr>
          <w:p w14:paraId="7A8B2688"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98.0</w:t>
            </w:r>
          </w:p>
        </w:tc>
        <w:tc>
          <w:tcPr>
            <w:tcW w:w="652" w:type="dxa"/>
            <w:tcBorders>
              <w:left w:val="nil"/>
              <w:right w:val="nil"/>
            </w:tcBorders>
            <w:shd w:val="clear" w:color="auto" w:fill="auto"/>
            <w:vAlign w:val="bottom"/>
          </w:tcPr>
          <w:p w14:paraId="475217A2"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98.4</w:t>
            </w:r>
          </w:p>
        </w:tc>
        <w:tc>
          <w:tcPr>
            <w:tcW w:w="652" w:type="dxa"/>
            <w:tcBorders>
              <w:left w:val="nil"/>
              <w:right w:val="nil"/>
            </w:tcBorders>
            <w:shd w:val="clear" w:color="auto" w:fill="auto"/>
            <w:vAlign w:val="bottom"/>
          </w:tcPr>
          <w:p w14:paraId="33616ECE"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99.5</w:t>
            </w:r>
          </w:p>
        </w:tc>
        <w:tc>
          <w:tcPr>
            <w:tcW w:w="284" w:type="dxa"/>
            <w:tcBorders>
              <w:left w:val="nil"/>
              <w:right w:val="nil"/>
            </w:tcBorders>
            <w:shd w:val="clear" w:color="auto" w:fill="auto"/>
          </w:tcPr>
          <w:p w14:paraId="3BE49D38" w14:textId="77777777" w:rsidR="00371B68" w:rsidRPr="00975344" w:rsidRDefault="00371B68" w:rsidP="00975344">
            <w:pPr>
              <w:spacing w:after="0" w:line="240" w:lineRule="exact"/>
              <w:rPr>
                <w:rFonts w:cs="Arial"/>
                <w:b/>
                <w:bCs/>
                <w:sz w:val="16"/>
                <w:szCs w:val="16"/>
              </w:rPr>
            </w:pPr>
          </w:p>
        </w:tc>
        <w:tc>
          <w:tcPr>
            <w:tcW w:w="1417" w:type="dxa"/>
            <w:tcBorders>
              <w:left w:val="nil"/>
              <w:right w:val="nil"/>
            </w:tcBorders>
            <w:shd w:val="clear" w:color="auto" w:fill="auto"/>
            <w:vAlign w:val="bottom"/>
          </w:tcPr>
          <w:p w14:paraId="4C7032A7" w14:textId="77777777" w:rsidR="00371B68" w:rsidRPr="00975344" w:rsidRDefault="00371B68" w:rsidP="00975344">
            <w:pPr>
              <w:spacing w:after="0" w:line="240" w:lineRule="exact"/>
              <w:rPr>
                <w:rFonts w:cs="Arial"/>
                <w:sz w:val="16"/>
                <w:szCs w:val="16"/>
              </w:rPr>
            </w:pPr>
            <w:r w:rsidRPr="00975344">
              <w:rPr>
                <w:rFonts w:cs="Arial"/>
                <w:sz w:val="16"/>
                <w:szCs w:val="16"/>
              </w:rPr>
              <w:t>Kien Giang</w:t>
            </w:r>
          </w:p>
        </w:tc>
        <w:tc>
          <w:tcPr>
            <w:tcW w:w="651" w:type="dxa"/>
            <w:tcBorders>
              <w:left w:val="nil"/>
              <w:right w:val="nil"/>
            </w:tcBorders>
            <w:shd w:val="clear" w:color="auto" w:fill="auto"/>
            <w:vAlign w:val="bottom"/>
          </w:tcPr>
          <w:p w14:paraId="07540B2F"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3E3DCDBC"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44.8</w:t>
            </w:r>
          </w:p>
        </w:tc>
        <w:tc>
          <w:tcPr>
            <w:tcW w:w="652" w:type="dxa"/>
            <w:tcBorders>
              <w:left w:val="nil"/>
              <w:right w:val="nil"/>
            </w:tcBorders>
            <w:shd w:val="clear" w:color="auto" w:fill="auto"/>
            <w:vAlign w:val="bottom"/>
          </w:tcPr>
          <w:p w14:paraId="640A7FF5"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53.6</w:t>
            </w:r>
          </w:p>
        </w:tc>
        <w:tc>
          <w:tcPr>
            <w:tcW w:w="652" w:type="dxa"/>
            <w:tcBorders>
              <w:left w:val="nil"/>
              <w:right w:val="nil"/>
            </w:tcBorders>
            <w:shd w:val="clear" w:color="auto" w:fill="auto"/>
            <w:vAlign w:val="bottom"/>
          </w:tcPr>
          <w:p w14:paraId="01DBD1F8"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65.0</w:t>
            </w:r>
          </w:p>
        </w:tc>
        <w:tc>
          <w:tcPr>
            <w:tcW w:w="652" w:type="dxa"/>
            <w:tcBorders>
              <w:left w:val="nil"/>
              <w:right w:val="nil"/>
            </w:tcBorders>
            <w:shd w:val="clear" w:color="auto" w:fill="auto"/>
            <w:vAlign w:val="bottom"/>
          </w:tcPr>
          <w:p w14:paraId="6912C326"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74.5</w:t>
            </w:r>
          </w:p>
        </w:tc>
      </w:tr>
      <w:tr w:rsidR="00371B68" w:rsidRPr="006379F8" w14:paraId="124E0025" w14:textId="77777777" w:rsidTr="001D4853">
        <w:trPr>
          <w:trHeight w:val="20"/>
        </w:trPr>
        <w:tc>
          <w:tcPr>
            <w:tcW w:w="1418" w:type="dxa"/>
            <w:tcBorders>
              <w:left w:val="nil"/>
              <w:right w:val="nil"/>
            </w:tcBorders>
            <w:shd w:val="clear" w:color="auto" w:fill="auto"/>
            <w:noWrap/>
            <w:vAlign w:val="bottom"/>
          </w:tcPr>
          <w:p w14:paraId="0CD68756" w14:textId="77777777" w:rsidR="00371B68" w:rsidRPr="00975344" w:rsidRDefault="00371B68" w:rsidP="00975344">
            <w:pPr>
              <w:spacing w:after="0" w:line="240" w:lineRule="exact"/>
              <w:rPr>
                <w:rFonts w:cs="Arial"/>
                <w:b/>
                <w:bCs/>
                <w:sz w:val="16"/>
                <w:szCs w:val="16"/>
              </w:rPr>
            </w:pPr>
            <w:r w:rsidRPr="00975344">
              <w:rPr>
                <w:rFonts w:cs="Arial"/>
                <w:sz w:val="16"/>
                <w:szCs w:val="16"/>
              </w:rPr>
              <w:t>Phu Tho</w:t>
            </w:r>
          </w:p>
        </w:tc>
        <w:tc>
          <w:tcPr>
            <w:tcW w:w="652" w:type="dxa"/>
            <w:tcBorders>
              <w:left w:val="nil"/>
              <w:right w:val="nil"/>
            </w:tcBorders>
            <w:shd w:val="clear" w:color="auto" w:fill="auto"/>
            <w:vAlign w:val="bottom"/>
          </w:tcPr>
          <w:p w14:paraId="1D12B4AD" w14:textId="77777777" w:rsidR="00371B68" w:rsidRPr="00975344" w:rsidRDefault="00371B68" w:rsidP="00975344">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71AA20CB"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88.3</w:t>
            </w:r>
          </w:p>
        </w:tc>
        <w:tc>
          <w:tcPr>
            <w:tcW w:w="652" w:type="dxa"/>
            <w:tcBorders>
              <w:left w:val="nil"/>
              <w:right w:val="nil"/>
            </w:tcBorders>
            <w:shd w:val="clear" w:color="auto" w:fill="auto"/>
            <w:vAlign w:val="bottom"/>
          </w:tcPr>
          <w:p w14:paraId="26B904AF"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92.4</w:t>
            </w:r>
          </w:p>
        </w:tc>
        <w:tc>
          <w:tcPr>
            <w:tcW w:w="652" w:type="dxa"/>
            <w:tcBorders>
              <w:left w:val="nil"/>
              <w:right w:val="nil"/>
            </w:tcBorders>
            <w:shd w:val="clear" w:color="auto" w:fill="auto"/>
            <w:vAlign w:val="bottom"/>
          </w:tcPr>
          <w:p w14:paraId="22F567A5"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92.6</w:t>
            </w:r>
          </w:p>
        </w:tc>
        <w:tc>
          <w:tcPr>
            <w:tcW w:w="652" w:type="dxa"/>
            <w:tcBorders>
              <w:left w:val="nil"/>
              <w:right w:val="nil"/>
            </w:tcBorders>
            <w:shd w:val="clear" w:color="auto" w:fill="auto"/>
            <w:vAlign w:val="bottom"/>
          </w:tcPr>
          <w:p w14:paraId="3B95F604"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97.3</w:t>
            </w:r>
          </w:p>
        </w:tc>
        <w:tc>
          <w:tcPr>
            <w:tcW w:w="284" w:type="dxa"/>
            <w:tcBorders>
              <w:left w:val="nil"/>
              <w:right w:val="nil"/>
            </w:tcBorders>
            <w:shd w:val="clear" w:color="auto" w:fill="auto"/>
          </w:tcPr>
          <w:p w14:paraId="030BBF77" w14:textId="77777777" w:rsidR="00371B68" w:rsidRPr="00975344" w:rsidRDefault="00371B68" w:rsidP="00975344">
            <w:pPr>
              <w:spacing w:after="0" w:line="240" w:lineRule="exact"/>
              <w:rPr>
                <w:rFonts w:cs="Arial"/>
                <w:b/>
                <w:bCs/>
                <w:sz w:val="16"/>
                <w:szCs w:val="16"/>
              </w:rPr>
            </w:pPr>
          </w:p>
        </w:tc>
        <w:tc>
          <w:tcPr>
            <w:tcW w:w="1417" w:type="dxa"/>
            <w:tcBorders>
              <w:left w:val="nil"/>
              <w:right w:val="nil"/>
            </w:tcBorders>
            <w:shd w:val="clear" w:color="auto" w:fill="FFD966"/>
            <w:vAlign w:val="bottom"/>
          </w:tcPr>
          <w:p w14:paraId="74BCDAB2" w14:textId="77777777" w:rsidR="00371B68" w:rsidRPr="00975344" w:rsidRDefault="00371B68" w:rsidP="00975344">
            <w:pPr>
              <w:spacing w:after="0" w:line="240" w:lineRule="exact"/>
              <w:rPr>
                <w:rFonts w:cs="Arial"/>
                <w:sz w:val="16"/>
                <w:szCs w:val="16"/>
              </w:rPr>
            </w:pPr>
            <w:r w:rsidRPr="00975344">
              <w:rPr>
                <w:rFonts w:cs="Arial"/>
                <w:sz w:val="16"/>
                <w:szCs w:val="16"/>
              </w:rPr>
              <w:t>Can Tho</w:t>
            </w:r>
          </w:p>
        </w:tc>
        <w:tc>
          <w:tcPr>
            <w:tcW w:w="651" w:type="dxa"/>
            <w:tcBorders>
              <w:left w:val="nil"/>
              <w:right w:val="nil"/>
            </w:tcBorders>
            <w:shd w:val="clear" w:color="auto" w:fill="FFD966"/>
            <w:vAlign w:val="bottom"/>
          </w:tcPr>
          <w:p w14:paraId="0C1ECDCA"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FFD966"/>
            <w:vAlign w:val="bottom"/>
          </w:tcPr>
          <w:p w14:paraId="14C970D0"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74.7</w:t>
            </w:r>
          </w:p>
        </w:tc>
        <w:tc>
          <w:tcPr>
            <w:tcW w:w="652" w:type="dxa"/>
            <w:tcBorders>
              <w:left w:val="nil"/>
              <w:right w:val="nil"/>
            </w:tcBorders>
            <w:shd w:val="clear" w:color="auto" w:fill="FFD966"/>
            <w:vAlign w:val="bottom"/>
          </w:tcPr>
          <w:p w14:paraId="0EF99868"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80.5</w:t>
            </w:r>
          </w:p>
        </w:tc>
        <w:tc>
          <w:tcPr>
            <w:tcW w:w="652" w:type="dxa"/>
            <w:tcBorders>
              <w:left w:val="nil"/>
              <w:right w:val="nil"/>
            </w:tcBorders>
            <w:shd w:val="clear" w:color="auto" w:fill="FFD966"/>
            <w:vAlign w:val="bottom"/>
          </w:tcPr>
          <w:p w14:paraId="18589424"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90.2</w:t>
            </w:r>
          </w:p>
        </w:tc>
        <w:tc>
          <w:tcPr>
            <w:tcW w:w="652" w:type="dxa"/>
            <w:tcBorders>
              <w:left w:val="nil"/>
              <w:right w:val="nil"/>
            </w:tcBorders>
            <w:shd w:val="clear" w:color="auto" w:fill="FFD966"/>
            <w:vAlign w:val="bottom"/>
          </w:tcPr>
          <w:p w14:paraId="1937F210"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93.1</w:t>
            </w:r>
          </w:p>
        </w:tc>
      </w:tr>
      <w:tr w:rsidR="00371B68" w:rsidRPr="006379F8" w14:paraId="2EA96C12" w14:textId="77777777" w:rsidTr="001D4853">
        <w:trPr>
          <w:trHeight w:val="20"/>
        </w:trPr>
        <w:tc>
          <w:tcPr>
            <w:tcW w:w="1418" w:type="dxa"/>
            <w:tcBorders>
              <w:left w:val="nil"/>
              <w:right w:val="nil"/>
            </w:tcBorders>
            <w:shd w:val="clear" w:color="auto" w:fill="auto"/>
            <w:noWrap/>
            <w:vAlign w:val="bottom"/>
          </w:tcPr>
          <w:p w14:paraId="556844FC" w14:textId="77777777" w:rsidR="00371B68" w:rsidRPr="00975344" w:rsidRDefault="00371B68" w:rsidP="00975344">
            <w:pPr>
              <w:spacing w:after="0" w:line="240" w:lineRule="exact"/>
              <w:rPr>
                <w:rFonts w:cs="Arial"/>
                <w:b/>
                <w:bCs/>
                <w:sz w:val="16"/>
                <w:szCs w:val="16"/>
              </w:rPr>
            </w:pPr>
            <w:r w:rsidRPr="00975344">
              <w:rPr>
                <w:rFonts w:cs="Arial"/>
                <w:sz w:val="16"/>
                <w:szCs w:val="16"/>
              </w:rPr>
              <w:t>Dien Bien</w:t>
            </w:r>
          </w:p>
        </w:tc>
        <w:tc>
          <w:tcPr>
            <w:tcW w:w="652" w:type="dxa"/>
            <w:tcBorders>
              <w:left w:val="nil"/>
              <w:right w:val="nil"/>
            </w:tcBorders>
            <w:shd w:val="clear" w:color="auto" w:fill="auto"/>
            <w:vAlign w:val="bottom"/>
          </w:tcPr>
          <w:p w14:paraId="1C2B6492" w14:textId="77777777" w:rsidR="00371B68" w:rsidRPr="00975344" w:rsidRDefault="00371B68" w:rsidP="00975344">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47BDF387"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34.7</w:t>
            </w:r>
          </w:p>
        </w:tc>
        <w:tc>
          <w:tcPr>
            <w:tcW w:w="652" w:type="dxa"/>
            <w:tcBorders>
              <w:left w:val="nil"/>
              <w:right w:val="nil"/>
            </w:tcBorders>
            <w:shd w:val="clear" w:color="auto" w:fill="auto"/>
            <w:vAlign w:val="bottom"/>
          </w:tcPr>
          <w:p w14:paraId="5D346E9D"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33.6</w:t>
            </w:r>
          </w:p>
        </w:tc>
        <w:tc>
          <w:tcPr>
            <w:tcW w:w="652" w:type="dxa"/>
            <w:tcBorders>
              <w:left w:val="nil"/>
              <w:right w:val="nil"/>
            </w:tcBorders>
            <w:shd w:val="clear" w:color="auto" w:fill="auto"/>
            <w:vAlign w:val="bottom"/>
          </w:tcPr>
          <w:p w14:paraId="3F845E71"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56.8</w:t>
            </w:r>
          </w:p>
        </w:tc>
        <w:tc>
          <w:tcPr>
            <w:tcW w:w="652" w:type="dxa"/>
            <w:tcBorders>
              <w:left w:val="nil"/>
              <w:right w:val="nil"/>
            </w:tcBorders>
            <w:shd w:val="clear" w:color="auto" w:fill="auto"/>
            <w:vAlign w:val="bottom"/>
          </w:tcPr>
          <w:p w14:paraId="5427F3FC"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70.7</w:t>
            </w:r>
          </w:p>
        </w:tc>
        <w:tc>
          <w:tcPr>
            <w:tcW w:w="284" w:type="dxa"/>
            <w:tcBorders>
              <w:left w:val="nil"/>
              <w:right w:val="nil"/>
            </w:tcBorders>
            <w:shd w:val="clear" w:color="auto" w:fill="auto"/>
          </w:tcPr>
          <w:p w14:paraId="1BC7E9B5" w14:textId="77777777" w:rsidR="00371B68" w:rsidRPr="00975344" w:rsidRDefault="00371B68" w:rsidP="00975344">
            <w:pPr>
              <w:spacing w:after="0" w:line="240" w:lineRule="exact"/>
              <w:rPr>
                <w:rFonts w:cs="Arial"/>
                <w:b/>
                <w:bCs/>
                <w:sz w:val="16"/>
                <w:szCs w:val="16"/>
              </w:rPr>
            </w:pPr>
          </w:p>
        </w:tc>
        <w:tc>
          <w:tcPr>
            <w:tcW w:w="1417" w:type="dxa"/>
            <w:tcBorders>
              <w:left w:val="nil"/>
              <w:right w:val="nil"/>
            </w:tcBorders>
            <w:shd w:val="clear" w:color="auto" w:fill="auto"/>
            <w:vAlign w:val="bottom"/>
          </w:tcPr>
          <w:p w14:paraId="5F5D9274" w14:textId="77777777" w:rsidR="00371B68" w:rsidRPr="00975344" w:rsidRDefault="00371B68" w:rsidP="00975344">
            <w:pPr>
              <w:spacing w:after="0" w:line="240" w:lineRule="exact"/>
              <w:rPr>
                <w:rFonts w:cs="Arial"/>
                <w:sz w:val="16"/>
                <w:szCs w:val="16"/>
              </w:rPr>
            </w:pPr>
            <w:r w:rsidRPr="00975344">
              <w:rPr>
                <w:rFonts w:cs="Arial"/>
                <w:sz w:val="16"/>
                <w:szCs w:val="16"/>
              </w:rPr>
              <w:t>Hau Giang</w:t>
            </w:r>
          </w:p>
        </w:tc>
        <w:tc>
          <w:tcPr>
            <w:tcW w:w="651" w:type="dxa"/>
            <w:tcBorders>
              <w:left w:val="nil"/>
              <w:right w:val="nil"/>
            </w:tcBorders>
            <w:shd w:val="clear" w:color="auto" w:fill="auto"/>
            <w:vAlign w:val="bottom"/>
          </w:tcPr>
          <w:p w14:paraId="23C853D8"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574547EE"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40.9</w:t>
            </w:r>
          </w:p>
        </w:tc>
        <w:tc>
          <w:tcPr>
            <w:tcW w:w="652" w:type="dxa"/>
            <w:tcBorders>
              <w:left w:val="nil"/>
              <w:right w:val="nil"/>
            </w:tcBorders>
            <w:shd w:val="clear" w:color="auto" w:fill="auto"/>
            <w:vAlign w:val="bottom"/>
          </w:tcPr>
          <w:p w14:paraId="17E553B9"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49.6</w:t>
            </w:r>
          </w:p>
        </w:tc>
        <w:tc>
          <w:tcPr>
            <w:tcW w:w="652" w:type="dxa"/>
            <w:tcBorders>
              <w:left w:val="nil"/>
              <w:right w:val="nil"/>
            </w:tcBorders>
            <w:shd w:val="clear" w:color="auto" w:fill="auto"/>
            <w:vAlign w:val="bottom"/>
          </w:tcPr>
          <w:p w14:paraId="53C9A703"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58.2</w:t>
            </w:r>
          </w:p>
        </w:tc>
        <w:tc>
          <w:tcPr>
            <w:tcW w:w="652" w:type="dxa"/>
            <w:tcBorders>
              <w:left w:val="nil"/>
              <w:right w:val="nil"/>
            </w:tcBorders>
            <w:shd w:val="clear" w:color="auto" w:fill="auto"/>
            <w:vAlign w:val="bottom"/>
          </w:tcPr>
          <w:p w14:paraId="7A1910E0"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68.0</w:t>
            </w:r>
          </w:p>
        </w:tc>
      </w:tr>
      <w:tr w:rsidR="00371B68" w:rsidRPr="006379F8" w14:paraId="5CCCBDF9" w14:textId="77777777" w:rsidTr="001D4853">
        <w:trPr>
          <w:trHeight w:val="20"/>
        </w:trPr>
        <w:tc>
          <w:tcPr>
            <w:tcW w:w="1418" w:type="dxa"/>
            <w:tcBorders>
              <w:left w:val="nil"/>
              <w:right w:val="nil"/>
            </w:tcBorders>
            <w:shd w:val="clear" w:color="auto" w:fill="auto"/>
            <w:noWrap/>
            <w:vAlign w:val="bottom"/>
          </w:tcPr>
          <w:p w14:paraId="34A3AA68" w14:textId="77777777" w:rsidR="00371B68" w:rsidRPr="00975344" w:rsidRDefault="00371B68" w:rsidP="00975344">
            <w:pPr>
              <w:spacing w:after="0" w:line="240" w:lineRule="exact"/>
              <w:rPr>
                <w:rFonts w:cs="Arial"/>
                <w:b/>
                <w:bCs/>
                <w:sz w:val="16"/>
                <w:szCs w:val="16"/>
              </w:rPr>
            </w:pPr>
            <w:r w:rsidRPr="00975344">
              <w:rPr>
                <w:rFonts w:cs="Arial"/>
                <w:sz w:val="16"/>
                <w:szCs w:val="16"/>
              </w:rPr>
              <w:t>Lai Chau</w:t>
            </w:r>
          </w:p>
        </w:tc>
        <w:tc>
          <w:tcPr>
            <w:tcW w:w="652" w:type="dxa"/>
            <w:tcBorders>
              <w:left w:val="nil"/>
              <w:right w:val="nil"/>
            </w:tcBorders>
            <w:shd w:val="clear" w:color="auto" w:fill="auto"/>
            <w:vAlign w:val="bottom"/>
          </w:tcPr>
          <w:p w14:paraId="05CD36A5" w14:textId="77777777" w:rsidR="00371B68" w:rsidRPr="00975344" w:rsidRDefault="00371B68" w:rsidP="00975344">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2CB609C5"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29.6</w:t>
            </w:r>
          </w:p>
        </w:tc>
        <w:tc>
          <w:tcPr>
            <w:tcW w:w="652" w:type="dxa"/>
            <w:tcBorders>
              <w:left w:val="nil"/>
              <w:right w:val="nil"/>
            </w:tcBorders>
            <w:shd w:val="clear" w:color="auto" w:fill="auto"/>
            <w:vAlign w:val="bottom"/>
          </w:tcPr>
          <w:p w14:paraId="5EA19C63"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41.6</w:t>
            </w:r>
          </w:p>
        </w:tc>
        <w:tc>
          <w:tcPr>
            <w:tcW w:w="652" w:type="dxa"/>
            <w:tcBorders>
              <w:left w:val="nil"/>
              <w:right w:val="nil"/>
            </w:tcBorders>
            <w:shd w:val="clear" w:color="auto" w:fill="auto"/>
            <w:vAlign w:val="bottom"/>
          </w:tcPr>
          <w:p w14:paraId="78F9694A"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58.8</w:t>
            </w:r>
          </w:p>
        </w:tc>
        <w:tc>
          <w:tcPr>
            <w:tcW w:w="652" w:type="dxa"/>
            <w:tcBorders>
              <w:left w:val="nil"/>
              <w:right w:val="nil"/>
            </w:tcBorders>
            <w:shd w:val="clear" w:color="auto" w:fill="auto"/>
            <w:vAlign w:val="bottom"/>
          </w:tcPr>
          <w:p w14:paraId="1349283B"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75.2</w:t>
            </w:r>
          </w:p>
        </w:tc>
        <w:tc>
          <w:tcPr>
            <w:tcW w:w="284" w:type="dxa"/>
            <w:tcBorders>
              <w:left w:val="nil"/>
              <w:right w:val="nil"/>
            </w:tcBorders>
            <w:shd w:val="clear" w:color="auto" w:fill="auto"/>
          </w:tcPr>
          <w:p w14:paraId="78992C15" w14:textId="77777777" w:rsidR="00371B68" w:rsidRPr="00975344" w:rsidRDefault="00371B68" w:rsidP="00975344">
            <w:pPr>
              <w:spacing w:after="0" w:line="240" w:lineRule="exact"/>
              <w:rPr>
                <w:rFonts w:cs="Arial"/>
                <w:b/>
                <w:bCs/>
                <w:sz w:val="16"/>
                <w:szCs w:val="16"/>
              </w:rPr>
            </w:pPr>
          </w:p>
        </w:tc>
        <w:tc>
          <w:tcPr>
            <w:tcW w:w="1417" w:type="dxa"/>
            <w:tcBorders>
              <w:left w:val="nil"/>
              <w:right w:val="nil"/>
            </w:tcBorders>
            <w:shd w:val="clear" w:color="auto" w:fill="auto"/>
            <w:vAlign w:val="bottom"/>
          </w:tcPr>
          <w:p w14:paraId="273D1ADD" w14:textId="77777777" w:rsidR="00371B68" w:rsidRPr="00975344" w:rsidRDefault="00371B68" w:rsidP="00975344">
            <w:pPr>
              <w:spacing w:after="0" w:line="240" w:lineRule="exact"/>
              <w:rPr>
                <w:rFonts w:cs="Arial"/>
                <w:sz w:val="16"/>
                <w:szCs w:val="16"/>
              </w:rPr>
            </w:pPr>
            <w:r w:rsidRPr="00975344">
              <w:rPr>
                <w:rFonts w:cs="Arial"/>
                <w:sz w:val="16"/>
                <w:szCs w:val="16"/>
              </w:rPr>
              <w:t>Soc Trang</w:t>
            </w:r>
          </w:p>
        </w:tc>
        <w:tc>
          <w:tcPr>
            <w:tcW w:w="651" w:type="dxa"/>
            <w:tcBorders>
              <w:left w:val="nil"/>
              <w:right w:val="nil"/>
            </w:tcBorders>
            <w:shd w:val="clear" w:color="auto" w:fill="auto"/>
            <w:vAlign w:val="bottom"/>
          </w:tcPr>
          <w:p w14:paraId="6E3C663A"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E2AA606"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45.2</w:t>
            </w:r>
          </w:p>
        </w:tc>
        <w:tc>
          <w:tcPr>
            <w:tcW w:w="652" w:type="dxa"/>
            <w:tcBorders>
              <w:left w:val="nil"/>
              <w:right w:val="nil"/>
            </w:tcBorders>
            <w:shd w:val="clear" w:color="auto" w:fill="auto"/>
            <w:vAlign w:val="bottom"/>
          </w:tcPr>
          <w:p w14:paraId="652FFDD5"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56.8</w:t>
            </w:r>
          </w:p>
        </w:tc>
        <w:tc>
          <w:tcPr>
            <w:tcW w:w="652" w:type="dxa"/>
            <w:tcBorders>
              <w:left w:val="nil"/>
              <w:right w:val="nil"/>
            </w:tcBorders>
            <w:shd w:val="clear" w:color="auto" w:fill="auto"/>
            <w:vAlign w:val="bottom"/>
          </w:tcPr>
          <w:p w14:paraId="7D29C36B"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60.6</w:t>
            </w:r>
          </w:p>
        </w:tc>
        <w:tc>
          <w:tcPr>
            <w:tcW w:w="652" w:type="dxa"/>
            <w:tcBorders>
              <w:left w:val="nil"/>
              <w:right w:val="nil"/>
            </w:tcBorders>
            <w:shd w:val="clear" w:color="auto" w:fill="auto"/>
            <w:vAlign w:val="bottom"/>
          </w:tcPr>
          <w:p w14:paraId="463AE76B"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66.3</w:t>
            </w:r>
          </w:p>
        </w:tc>
      </w:tr>
      <w:tr w:rsidR="00371B68" w:rsidRPr="006379F8" w14:paraId="3D7D5FE7" w14:textId="77777777" w:rsidTr="001D4853">
        <w:trPr>
          <w:trHeight w:val="20"/>
        </w:trPr>
        <w:tc>
          <w:tcPr>
            <w:tcW w:w="1418" w:type="dxa"/>
            <w:tcBorders>
              <w:left w:val="nil"/>
              <w:right w:val="nil"/>
            </w:tcBorders>
            <w:shd w:val="clear" w:color="auto" w:fill="auto"/>
            <w:noWrap/>
            <w:vAlign w:val="bottom"/>
          </w:tcPr>
          <w:p w14:paraId="35A0EBF3" w14:textId="77777777" w:rsidR="00371B68" w:rsidRPr="00975344" w:rsidRDefault="00371B68" w:rsidP="00975344">
            <w:pPr>
              <w:spacing w:after="0" w:line="240" w:lineRule="exact"/>
              <w:rPr>
                <w:rFonts w:cs="Arial"/>
                <w:b/>
                <w:bCs/>
                <w:sz w:val="16"/>
                <w:szCs w:val="16"/>
              </w:rPr>
            </w:pPr>
            <w:r w:rsidRPr="00975344">
              <w:rPr>
                <w:rFonts w:cs="Arial"/>
                <w:sz w:val="16"/>
                <w:szCs w:val="16"/>
              </w:rPr>
              <w:t>Son La</w:t>
            </w:r>
          </w:p>
        </w:tc>
        <w:tc>
          <w:tcPr>
            <w:tcW w:w="652" w:type="dxa"/>
            <w:tcBorders>
              <w:left w:val="nil"/>
              <w:right w:val="nil"/>
            </w:tcBorders>
            <w:shd w:val="clear" w:color="auto" w:fill="auto"/>
            <w:vAlign w:val="bottom"/>
          </w:tcPr>
          <w:p w14:paraId="798891BB" w14:textId="77777777" w:rsidR="00371B68" w:rsidRPr="00975344" w:rsidRDefault="00371B68" w:rsidP="00975344">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074BA594"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37.8</w:t>
            </w:r>
          </w:p>
        </w:tc>
        <w:tc>
          <w:tcPr>
            <w:tcW w:w="652" w:type="dxa"/>
            <w:tcBorders>
              <w:left w:val="nil"/>
              <w:right w:val="nil"/>
            </w:tcBorders>
            <w:shd w:val="clear" w:color="auto" w:fill="auto"/>
            <w:vAlign w:val="bottom"/>
          </w:tcPr>
          <w:p w14:paraId="7C1BCEF1"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45.4</w:t>
            </w:r>
          </w:p>
        </w:tc>
        <w:tc>
          <w:tcPr>
            <w:tcW w:w="652" w:type="dxa"/>
            <w:tcBorders>
              <w:left w:val="nil"/>
              <w:right w:val="nil"/>
            </w:tcBorders>
            <w:shd w:val="clear" w:color="auto" w:fill="auto"/>
            <w:vAlign w:val="bottom"/>
          </w:tcPr>
          <w:p w14:paraId="51DEEBE3"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74.6</w:t>
            </w:r>
          </w:p>
        </w:tc>
        <w:tc>
          <w:tcPr>
            <w:tcW w:w="652" w:type="dxa"/>
            <w:tcBorders>
              <w:left w:val="nil"/>
              <w:right w:val="nil"/>
            </w:tcBorders>
            <w:shd w:val="clear" w:color="auto" w:fill="auto"/>
            <w:vAlign w:val="bottom"/>
          </w:tcPr>
          <w:p w14:paraId="700C3283"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78.2</w:t>
            </w:r>
          </w:p>
        </w:tc>
        <w:tc>
          <w:tcPr>
            <w:tcW w:w="284" w:type="dxa"/>
            <w:tcBorders>
              <w:left w:val="nil"/>
              <w:right w:val="nil"/>
            </w:tcBorders>
            <w:shd w:val="clear" w:color="auto" w:fill="auto"/>
          </w:tcPr>
          <w:p w14:paraId="1EFABDA2" w14:textId="77777777" w:rsidR="00371B68" w:rsidRPr="00975344" w:rsidRDefault="00371B68" w:rsidP="00975344">
            <w:pPr>
              <w:spacing w:after="0" w:line="240" w:lineRule="exact"/>
              <w:rPr>
                <w:rFonts w:cs="Arial"/>
                <w:b/>
                <w:bCs/>
                <w:sz w:val="16"/>
                <w:szCs w:val="16"/>
              </w:rPr>
            </w:pPr>
          </w:p>
        </w:tc>
        <w:tc>
          <w:tcPr>
            <w:tcW w:w="1417" w:type="dxa"/>
            <w:tcBorders>
              <w:left w:val="nil"/>
              <w:right w:val="nil"/>
            </w:tcBorders>
            <w:shd w:val="clear" w:color="auto" w:fill="auto"/>
            <w:vAlign w:val="bottom"/>
          </w:tcPr>
          <w:p w14:paraId="1449B503" w14:textId="77777777" w:rsidR="00371B68" w:rsidRPr="00975344" w:rsidRDefault="00371B68" w:rsidP="00975344">
            <w:pPr>
              <w:spacing w:after="0" w:line="240" w:lineRule="exact"/>
              <w:rPr>
                <w:rFonts w:cs="Arial"/>
                <w:sz w:val="16"/>
                <w:szCs w:val="16"/>
              </w:rPr>
            </w:pPr>
            <w:r w:rsidRPr="00975344">
              <w:rPr>
                <w:rFonts w:cs="Arial"/>
                <w:sz w:val="16"/>
                <w:szCs w:val="16"/>
              </w:rPr>
              <w:t>Bac Lieu</w:t>
            </w:r>
          </w:p>
        </w:tc>
        <w:tc>
          <w:tcPr>
            <w:tcW w:w="651" w:type="dxa"/>
            <w:tcBorders>
              <w:left w:val="nil"/>
              <w:right w:val="nil"/>
            </w:tcBorders>
            <w:shd w:val="clear" w:color="auto" w:fill="auto"/>
            <w:vAlign w:val="bottom"/>
          </w:tcPr>
          <w:p w14:paraId="6AB200AA"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9D06C06"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53.8</w:t>
            </w:r>
          </w:p>
        </w:tc>
        <w:tc>
          <w:tcPr>
            <w:tcW w:w="652" w:type="dxa"/>
            <w:tcBorders>
              <w:left w:val="nil"/>
              <w:right w:val="nil"/>
            </w:tcBorders>
            <w:shd w:val="clear" w:color="auto" w:fill="auto"/>
            <w:vAlign w:val="bottom"/>
          </w:tcPr>
          <w:p w14:paraId="5BCCFC18"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58.6</w:t>
            </w:r>
          </w:p>
        </w:tc>
        <w:tc>
          <w:tcPr>
            <w:tcW w:w="652" w:type="dxa"/>
            <w:tcBorders>
              <w:left w:val="nil"/>
              <w:right w:val="nil"/>
            </w:tcBorders>
            <w:shd w:val="clear" w:color="auto" w:fill="auto"/>
            <w:vAlign w:val="bottom"/>
          </w:tcPr>
          <w:p w14:paraId="61EFFD5B"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77.3</w:t>
            </w:r>
          </w:p>
        </w:tc>
        <w:tc>
          <w:tcPr>
            <w:tcW w:w="652" w:type="dxa"/>
            <w:tcBorders>
              <w:left w:val="nil"/>
              <w:right w:val="nil"/>
            </w:tcBorders>
            <w:shd w:val="clear" w:color="auto" w:fill="auto"/>
            <w:vAlign w:val="bottom"/>
          </w:tcPr>
          <w:p w14:paraId="4ED787B1"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88.1</w:t>
            </w:r>
          </w:p>
        </w:tc>
      </w:tr>
      <w:tr w:rsidR="00371B68" w:rsidRPr="006379F8" w14:paraId="3F5818D5" w14:textId="77777777" w:rsidTr="001D4853">
        <w:trPr>
          <w:trHeight w:val="20"/>
        </w:trPr>
        <w:tc>
          <w:tcPr>
            <w:tcW w:w="1418" w:type="dxa"/>
            <w:tcBorders>
              <w:left w:val="nil"/>
              <w:right w:val="nil"/>
            </w:tcBorders>
            <w:shd w:val="clear" w:color="auto" w:fill="auto"/>
            <w:noWrap/>
            <w:vAlign w:val="bottom"/>
          </w:tcPr>
          <w:p w14:paraId="0DD4E927" w14:textId="77777777" w:rsidR="00371B68" w:rsidRPr="00975344" w:rsidRDefault="00371B68" w:rsidP="00975344">
            <w:pPr>
              <w:spacing w:after="0" w:line="240" w:lineRule="exact"/>
              <w:rPr>
                <w:rFonts w:cs="Arial"/>
                <w:b/>
                <w:bCs/>
                <w:sz w:val="16"/>
                <w:szCs w:val="16"/>
              </w:rPr>
            </w:pPr>
            <w:r w:rsidRPr="00975344">
              <w:rPr>
                <w:rFonts w:cs="Arial"/>
                <w:sz w:val="16"/>
                <w:szCs w:val="16"/>
              </w:rPr>
              <w:t>Hoa Binh</w:t>
            </w:r>
          </w:p>
        </w:tc>
        <w:tc>
          <w:tcPr>
            <w:tcW w:w="652" w:type="dxa"/>
            <w:tcBorders>
              <w:left w:val="nil"/>
              <w:right w:val="nil"/>
            </w:tcBorders>
            <w:shd w:val="clear" w:color="auto" w:fill="auto"/>
            <w:vAlign w:val="bottom"/>
          </w:tcPr>
          <w:p w14:paraId="3C01348A" w14:textId="77777777" w:rsidR="00371B68" w:rsidRPr="00975344" w:rsidRDefault="00371B68" w:rsidP="00975344">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154974E4"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57.9</w:t>
            </w:r>
          </w:p>
        </w:tc>
        <w:tc>
          <w:tcPr>
            <w:tcW w:w="652" w:type="dxa"/>
            <w:tcBorders>
              <w:left w:val="nil"/>
              <w:right w:val="nil"/>
            </w:tcBorders>
            <w:shd w:val="clear" w:color="auto" w:fill="auto"/>
            <w:vAlign w:val="bottom"/>
          </w:tcPr>
          <w:p w14:paraId="3E1611BD"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70.5</w:t>
            </w:r>
          </w:p>
        </w:tc>
        <w:tc>
          <w:tcPr>
            <w:tcW w:w="652" w:type="dxa"/>
            <w:tcBorders>
              <w:left w:val="nil"/>
              <w:right w:val="nil"/>
            </w:tcBorders>
            <w:shd w:val="clear" w:color="auto" w:fill="auto"/>
            <w:vAlign w:val="bottom"/>
          </w:tcPr>
          <w:p w14:paraId="6FB3615D"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86.4</w:t>
            </w:r>
          </w:p>
        </w:tc>
        <w:tc>
          <w:tcPr>
            <w:tcW w:w="652" w:type="dxa"/>
            <w:tcBorders>
              <w:left w:val="nil"/>
              <w:right w:val="nil"/>
            </w:tcBorders>
            <w:shd w:val="clear" w:color="auto" w:fill="auto"/>
            <w:vAlign w:val="bottom"/>
          </w:tcPr>
          <w:p w14:paraId="4FAB2798"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97.0</w:t>
            </w:r>
          </w:p>
        </w:tc>
        <w:tc>
          <w:tcPr>
            <w:tcW w:w="284" w:type="dxa"/>
            <w:tcBorders>
              <w:left w:val="nil"/>
              <w:right w:val="nil"/>
            </w:tcBorders>
            <w:shd w:val="clear" w:color="auto" w:fill="auto"/>
          </w:tcPr>
          <w:p w14:paraId="741AC0F7" w14:textId="77777777" w:rsidR="00371B68" w:rsidRPr="00975344" w:rsidRDefault="00371B68" w:rsidP="00975344">
            <w:pPr>
              <w:spacing w:after="0" w:line="240" w:lineRule="exact"/>
              <w:rPr>
                <w:rFonts w:cs="Arial"/>
                <w:b/>
                <w:bCs/>
                <w:sz w:val="16"/>
                <w:szCs w:val="16"/>
              </w:rPr>
            </w:pPr>
          </w:p>
        </w:tc>
        <w:tc>
          <w:tcPr>
            <w:tcW w:w="1417" w:type="dxa"/>
            <w:tcBorders>
              <w:left w:val="nil"/>
              <w:right w:val="nil"/>
            </w:tcBorders>
            <w:shd w:val="clear" w:color="auto" w:fill="auto"/>
            <w:vAlign w:val="bottom"/>
          </w:tcPr>
          <w:p w14:paraId="4169C043" w14:textId="77777777" w:rsidR="00371B68" w:rsidRPr="00975344" w:rsidRDefault="00371B68" w:rsidP="00975344">
            <w:pPr>
              <w:spacing w:after="0" w:line="240" w:lineRule="exact"/>
              <w:rPr>
                <w:rFonts w:cs="Arial"/>
                <w:sz w:val="16"/>
                <w:szCs w:val="16"/>
              </w:rPr>
            </w:pPr>
            <w:r w:rsidRPr="00975344">
              <w:rPr>
                <w:rFonts w:cs="Arial"/>
                <w:sz w:val="16"/>
                <w:szCs w:val="16"/>
              </w:rPr>
              <w:t>Ca Mau</w:t>
            </w:r>
          </w:p>
        </w:tc>
        <w:tc>
          <w:tcPr>
            <w:tcW w:w="651" w:type="dxa"/>
            <w:tcBorders>
              <w:left w:val="nil"/>
              <w:right w:val="nil"/>
            </w:tcBorders>
            <w:shd w:val="clear" w:color="auto" w:fill="auto"/>
            <w:vAlign w:val="bottom"/>
          </w:tcPr>
          <w:p w14:paraId="11019FFC"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066351A1"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51.6</w:t>
            </w:r>
          </w:p>
        </w:tc>
        <w:tc>
          <w:tcPr>
            <w:tcW w:w="652" w:type="dxa"/>
            <w:tcBorders>
              <w:left w:val="nil"/>
              <w:right w:val="nil"/>
            </w:tcBorders>
            <w:shd w:val="clear" w:color="auto" w:fill="auto"/>
            <w:vAlign w:val="bottom"/>
          </w:tcPr>
          <w:p w14:paraId="2B3F411E"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64.7</w:t>
            </w:r>
          </w:p>
        </w:tc>
        <w:tc>
          <w:tcPr>
            <w:tcW w:w="652" w:type="dxa"/>
            <w:tcBorders>
              <w:left w:val="nil"/>
              <w:right w:val="nil"/>
            </w:tcBorders>
            <w:shd w:val="clear" w:color="auto" w:fill="auto"/>
            <w:vAlign w:val="bottom"/>
          </w:tcPr>
          <w:p w14:paraId="34B1D525"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78.1</w:t>
            </w:r>
          </w:p>
        </w:tc>
        <w:tc>
          <w:tcPr>
            <w:tcW w:w="652" w:type="dxa"/>
            <w:tcBorders>
              <w:left w:val="nil"/>
              <w:right w:val="nil"/>
            </w:tcBorders>
            <w:shd w:val="clear" w:color="auto" w:fill="auto"/>
            <w:vAlign w:val="bottom"/>
          </w:tcPr>
          <w:p w14:paraId="254ABD97" w14:textId="77777777" w:rsidR="00371B68" w:rsidRPr="00975344" w:rsidRDefault="00371B68" w:rsidP="00975344">
            <w:pPr>
              <w:spacing w:after="0" w:line="240" w:lineRule="exact"/>
              <w:jc w:val="right"/>
              <w:rPr>
                <w:rFonts w:cs="Arial"/>
                <w:color w:val="000000"/>
                <w:sz w:val="16"/>
                <w:szCs w:val="16"/>
              </w:rPr>
            </w:pPr>
            <w:r w:rsidRPr="00975344">
              <w:rPr>
                <w:rFonts w:cs="Arial"/>
                <w:color w:val="000000"/>
                <w:sz w:val="16"/>
                <w:szCs w:val="16"/>
              </w:rPr>
              <w:t>79.4</w:t>
            </w:r>
          </w:p>
        </w:tc>
      </w:tr>
      <w:tr w:rsidR="00371B68" w:rsidRPr="006379F8" w14:paraId="449093EC" w14:textId="77777777" w:rsidTr="001D4853">
        <w:trPr>
          <w:trHeight w:val="20"/>
        </w:trPr>
        <w:tc>
          <w:tcPr>
            <w:tcW w:w="1418" w:type="dxa"/>
            <w:tcBorders>
              <w:left w:val="nil"/>
              <w:right w:val="nil"/>
            </w:tcBorders>
            <w:shd w:val="clear" w:color="auto" w:fill="auto"/>
            <w:noWrap/>
            <w:vAlign w:val="bottom"/>
          </w:tcPr>
          <w:p w14:paraId="31BD6817" w14:textId="77777777" w:rsidR="00371B68" w:rsidRPr="00975344" w:rsidRDefault="00371B68" w:rsidP="00975344">
            <w:pPr>
              <w:spacing w:after="0" w:line="240" w:lineRule="exact"/>
              <w:rPr>
                <w:rFonts w:cs="Arial"/>
                <w:sz w:val="16"/>
                <w:szCs w:val="16"/>
              </w:rPr>
            </w:pPr>
          </w:p>
        </w:tc>
        <w:tc>
          <w:tcPr>
            <w:tcW w:w="652" w:type="dxa"/>
            <w:tcBorders>
              <w:left w:val="nil"/>
              <w:right w:val="nil"/>
            </w:tcBorders>
            <w:shd w:val="clear" w:color="auto" w:fill="auto"/>
            <w:vAlign w:val="bottom"/>
          </w:tcPr>
          <w:p w14:paraId="4A4F037C"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544590AD"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0BCC1484"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2F3BD35C"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25284E3C" w14:textId="77777777" w:rsidR="00371B68" w:rsidRPr="00975344" w:rsidRDefault="00371B68" w:rsidP="00975344">
            <w:pPr>
              <w:spacing w:after="0" w:line="240" w:lineRule="exact"/>
              <w:jc w:val="right"/>
              <w:rPr>
                <w:rFonts w:cs="Arial"/>
                <w:color w:val="000000"/>
                <w:sz w:val="16"/>
                <w:szCs w:val="16"/>
              </w:rPr>
            </w:pPr>
          </w:p>
        </w:tc>
        <w:tc>
          <w:tcPr>
            <w:tcW w:w="284" w:type="dxa"/>
            <w:tcBorders>
              <w:left w:val="nil"/>
              <w:right w:val="nil"/>
            </w:tcBorders>
            <w:shd w:val="clear" w:color="auto" w:fill="auto"/>
          </w:tcPr>
          <w:p w14:paraId="164E1729" w14:textId="77777777" w:rsidR="00371B68" w:rsidRPr="00975344" w:rsidRDefault="00371B68" w:rsidP="00975344">
            <w:pPr>
              <w:spacing w:after="0" w:line="240" w:lineRule="exact"/>
              <w:rPr>
                <w:rFonts w:cs="Arial"/>
                <w:bCs/>
                <w:sz w:val="16"/>
                <w:szCs w:val="16"/>
              </w:rPr>
            </w:pPr>
          </w:p>
        </w:tc>
        <w:tc>
          <w:tcPr>
            <w:tcW w:w="1417" w:type="dxa"/>
            <w:tcBorders>
              <w:left w:val="nil"/>
              <w:right w:val="nil"/>
            </w:tcBorders>
            <w:shd w:val="clear" w:color="auto" w:fill="auto"/>
            <w:vAlign w:val="bottom"/>
          </w:tcPr>
          <w:p w14:paraId="4CDB3EAF" w14:textId="77777777" w:rsidR="00371B68" w:rsidRPr="00975344" w:rsidRDefault="00371B68" w:rsidP="00975344">
            <w:pPr>
              <w:spacing w:after="0" w:line="240" w:lineRule="exact"/>
              <w:rPr>
                <w:rFonts w:cs="Arial"/>
                <w:sz w:val="16"/>
                <w:szCs w:val="16"/>
              </w:rPr>
            </w:pPr>
          </w:p>
        </w:tc>
        <w:tc>
          <w:tcPr>
            <w:tcW w:w="651" w:type="dxa"/>
            <w:tcBorders>
              <w:left w:val="nil"/>
              <w:right w:val="nil"/>
            </w:tcBorders>
            <w:shd w:val="clear" w:color="auto" w:fill="auto"/>
            <w:vAlign w:val="bottom"/>
          </w:tcPr>
          <w:p w14:paraId="1200A1A9"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3D467AF4"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53E7C313"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7D3380F9"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3BE7BED4" w14:textId="77777777" w:rsidR="00371B68" w:rsidRPr="00975344" w:rsidRDefault="00371B68" w:rsidP="00975344">
            <w:pPr>
              <w:spacing w:after="0" w:line="240" w:lineRule="exact"/>
              <w:jc w:val="right"/>
              <w:rPr>
                <w:rFonts w:cs="Arial"/>
                <w:color w:val="000000"/>
                <w:sz w:val="16"/>
                <w:szCs w:val="16"/>
              </w:rPr>
            </w:pPr>
          </w:p>
        </w:tc>
      </w:tr>
      <w:tr w:rsidR="00371B68" w:rsidRPr="006379F8" w14:paraId="4C9EF239" w14:textId="77777777" w:rsidTr="001D4853">
        <w:trPr>
          <w:trHeight w:val="20"/>
        </w:trPr>
        <w:tc>
          <w:tcPr>
            <w:tcW w:w="2070" w:type="dxa"/>
            <w:gridSpan w:val="2"/>
            <w:tcBorders>
              <w:left w:val="nil"/>
              <w:right w:val="nil"/>
            </w:tcBorders>
            <w:shd w:val="clear" w:color="auto" w:fill="auto"/>
            <w:noWrap/>
            <w:vAlign w:val="bottom"/>
          </w:tcPr>
          <w:p w14:paraId="79879474" w14:textId="77777777" w:rsidR="00371B68" w:rsidRPr="00975344" w:rsidRDefault="00371B68" w:rsidP="00975344">
            <w:pPr>
              <w:spacing w:after="0" w:line="240" w:lineRule="exact"/>
              <w:rPr>
                <w:rFonts w:cs="Arial"/>
                <w:b/>
                <w:color w:val="000000"/>
                <w:sz w:val="16"/>
                <w:szCs w:val="16"/>
              </w:rPr>
            </w:pPr>
            <w:r w:rsidRPr="00975344">
              <w:rPr>
                <w:rFonts w:cs="Arial"/>
                <w:b/>
                <w:bCs/>
                <w:sz w:val="16"/>
                <w:szCs w:val="16"/>
              </w:rPr>
              <w:t>North-central and Central</w:t>
            </w:r>
          </w:p>
        </w:tc>
        <w:tc>
          <w:tcPr>
            <w:tcW w:w="652" w:type="dxa"/>
            <w:tcBorders>
              <w:left w:val="nil"/>
              <w:right w:val="nil"/>
            </w:tcBorders>
            <w:shd w:val="clear" w:color="auto" w:fill="auto"/>
            <w:vAlign w:val="bottom"/>
          </w:tcPr>
          <w:p w14:paraId="61573088" w14:textId="77777777" w:rsidR="00371B68" w:rsidRPr="00975344" w:rsidRDefault="00371B68" w:rsidP="00975344">
            <w:pPr>
              <w:spacing w:after="0" w:line="240" w:lineRule="exact"/>
              <w:jc w:val="right"/>
              <w:rPr>
                <w:rFonts w:cs="Arial"/>
                <w:b/>
                <w:color w:val="000000"/>
                <w:sz w:val="16"/>
                <w:szCs w:val="16"/>
              </w:rPr>
            </w:pPr>
          </w:p>
        </w:tc>
        <w:tc>
          <w:tcPr>
            <w:tcW w:w="652" w:type="dxa"/>
            <w:tcBorders>
              <w:left w:val="nil"/>
              <w:right w:val="nil"/>
            </w:tcBorders>
            <w:shd w:val="clear" w:color="auto" w:fill="auto"/>
            <w:vAlign w:val="bottom"/>
          </w:tcPr>
          <w:p w14:paraId="68EDBE20" w14:textId="77777777" w:rsidR="00371B68" w:rsidRPr="00975344" w:rsidRDefault="00371B68" w:rsidP="00975344">
            <w:pPr>
              <w:spacing w:after="0" w:line="240" w:lineRule="exact"/>
              <w:jc w:val="right"/>
              <w:rPr>
                <w:rFonts w:cs="Arial"/>
                <w:b/>
                <w:color w:val="000000"/>
                <w:sz w:val="16"/>
                <w:szCs w:val="16"/>
              </w:rPr>
            </w:pPr>
          </w:p>
        </w:tc>
        <w:tc>
          <w:tcPr>
            <w:tcW w:w="652" w:type="dxa"/>
            <w:tcBorders>
              <w:left w:val="nil"/>
              <w:right w:val="nil"/>
            </w:tcBorders>
            <w:shd w:val="clear" w:color="auto" w:fill="auto"/>
            <w:vAlign w:val="bottom"/>
          </w:tcPr>
          <w:p w14:paraId="03A3C0F9" w14:textId="77777777" w:rsidR="00371B68" w:rsidRPr="00975344" w:rsidRDefault="00371B68" w:rsidP="00975344">
            <w:pPr>
              <w:spacing w:after="0" w:line="240" w:lineRule="exact"/>
              <w:jc w:val="right"/>
              <w:rPr>
                <w:rFonts w:cs="Arial"/>
                <w:b/>
                <w:color w:val="000000"/>
                <w:sz w:val="16"/>
                <w:szCs w:val="16"/>
              </w:rPr>
            </w:pPr>
          </w:p>
        </w:tc>
        <w:tc>
          <w:tcPr>
            <w:tcW w:w="652" w:type="dxa"/>
            <w:tcBorders>
              <w:left w:val="nil"/>
              <w:right w:val="nil"/>
            </w:tcBorders>
            <w:shd w:val="clear" w:color="auto" w:fill="auto"/>
            <w:vAlign w:val="bottom"/>
          </w:tcPr>
          <w:p w14:paraId="3C2EC0C9" w14:textId="77777777" w:rsidR="00371B68" w:rsidRPr="00975344" w:rsidRDefault="00371B68" w:rsidP="00975344">
            <w:pPr>
              <w:spacing w:after="0" w:line="240" w:lineRule="exact"/>
              <w:jc w:val="right"/>
              <w:rPr>
                <w:rFonts w:cs="Arial"/>
                <w:b/>
                <w:color w:val="000000"/>
                <w:sz w:val="16"/>
                <w:szCs w:val="16"/>
              </w:rPr>
            </w:pPr>
          </w:p>
        </w:tc>
        <w:tc>
          <w:tcPr>
            <w:tcW w:w="284" w:type="dxa"/>
            <w:tcBorders>
              <w:left w:val="nil"/>
              <w:right w:val="nil"/>
            </w:tcBorders>
            <w:shd w:val="clear" w:color="auto" w:fill="auto"/>
          </w:tcPr>
          <w:p w14:paraId="68A6BEED" w14:textId="77777777" w:rsidR="00371B68" w:rsidRPr="00975344" w:rsidRDefault="00371B68" w:rsidP="00975344">
            <w:pPr>
              <w:spacing w:after="0" w:line="240" w:lineRule="exact"/>
              <w:rPr>
                <w:rFonts w:cs="Arial"/>
                <w:bCs/>
                <w:sz w:val="16"/>
                <w:szCs w:val="16"/>
              </w:rPr>
            </w:pPr>
          </w:p>
        </w:tc>
        <w:tc>
          <w:tcPr>
            <w:tcW w:w="1417" w:type="dxa"/>
            <w:tcBorders>
              <w:left w:val="nil"/>
              <w:right w:val="nil"/>
            </w:tcBorders>
            <w:shd w:val="clear" w:color="auto" w:fill="auto"/>
            <w:vAlign w:val="bottom"/>
          </w:tcPr>
          <w:p w14:paraId="5FF7771E" w14:textId="77777777" w:rsidR="00371B68" w:rsidRPr="00975344" w:rsidRDefault="00371B68" w:rsidP="00975344">
            <w:pPr>
              <w:spacing w:after="0" w:line="240" w:lineRule="exact"/>
              <w:rPr>
                <w:rFonts w:cs="Arial"/>
                <w:sz w:val="16"/>
                <w:szCs w:val="16"/>
              </w:rPr>
            </w:pPr>
          </w:p>
        </w:tc>
        <w:tc>
          <w:tcPr>
            <w:tcW w:w="651" w:type="dxa"/>
            <w:tcBorders>
              <w:left w:val="nil"/>
              <w:right w:val="nil"/>
            </w:tcBorders>
            <w:shd w:val="clear" w:color="auto" w:fill="auto"/>
            <w:vAlign w:val="bottom"/>
          </w:tcPr>
          <w:p w14:paraId="33A19EC1"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5A541852"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735E332"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959D41A"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262AA23E" w14:textId="77777777" w:rsidR="00371B68" w:rsidRPr="00975344" w:rsidRDefault="00371B68" w:rsidP="00975344">
            <w:pPr>
              <w:spacing w:after="0" w:line="240" w:lineRule="exact"/>
              <w:jc w:val="right"/>
              <w:rPr>
                <w:rFonts w:cs="Arial"/>
                <w:color w:val="000000"/>
                <w:sz w:val="16"/>
                <w:szCs w:val="16"/>
              </w:rPr>
            </w:pPr>
          </w:p>
        </w:tc>
      </w:tr>
      <w:tr w:rsidR="00371B68" w:rsidRPr="006379F8" w14:paraId="1189C30A" w14:textId="77777777" w:rsidTr="001D4853">
        <w:trPr>
          <w:trHeight w:val="20"/>
        </w:trPr>
        <w:tc>
          <w:tcPr>
            <w:tcW w:w="1418" w:type="dxa"/>
            <w:tcBorders>
              <w:left w:val="nil"/>
              <w:right w:val="nil"/>
            </w:tcBorders>
            <w:shd w:val="clear" w:color="auto" w:fill="auto"/>
            <w:noWrap/>
            <w:vAlign w:val="bottom"/>
          </w:tcPr>
          <w:p w14:paraId="08BF5C69" w14:textId="77777777" w:rsidR="00371B68" w:rsidRPr="00975344" w:rsidRDefault="00371B68" w:rsidP="00975344">
            <w:pPr>
              <w:spacing w:after="0" w:line="240" w:lineRule="exact"/>
              <w:rPr>
                <w:rFonts w:cs="Arial"/>
                <w:b/>
                <w:sz w:val="16"/>
                <w:szCs w:val="16"/>
              </w:rPr>
            </w:pPr>
            <w:r w:rsidRPr="00975344">
              <w:rPr>
                <w:rFonts w:cs="Arial"/>
                <w:b/>
                <w:bCs/>
                <w:sz w:val="16"/>
                <w:szCs w:val="16"/>
              </w:rPr>
              <w:t>Coast</w:t>
            </w:r>
          </w:p>
        </w:tc>
        <w:tc>
          <w:tcPr>
            <w:tcW w:w="652" w:type="dxa"/>
            <w:tcBorders>
              <w:left w:val="nil"/>
              <w:right w:val="nil"/>
            </w:tcBorders>
            <w:shd w:val="clear" w:color="auto" w:fill="auto"/>
            <w:vAlign w:val="bottom"/>
          </w:tcPr>
          <w:p w14:paraId="3048EA9B" w14:textId="77777777" w:rsidR="00371B68" w:rsidRPr="00975344" w:rsidRDefault="00371B68" w:rsidP="00975344">
            <w:pPr>
              <w:spacing w:after="0" w:line="240" w:lineRule="exact"/>
              <w:jc w:val="right"/>
              <w:rPr>
                <w:rFonts w:cs="Arial"/>
                <w:b/>
                <w:color w:val="000000"/>
                <w:sz w:val="16"/>
                <w:szCs w:val="16"/>
              </w:rPr>
            </w:pPr>
          </w:p>
        </w:tc>
        <w:tc>
          <w:tcPr>
            <w:tcW w:w="652" w:type="dxa"/>
            <w:tcBorders>
              <w:left w:val="nil"/>
              <w:right w:val="nil"/>
            </w:tcBorders>
            <w:shd w:val="clear" w:color="auto" w:fill="auto"/>
            <w:vAlign w:val="bottom"/>
          </w:tcPr>
          <w:p w14:paraId="785D1A91" w14:textId="77777777" w:rsidR="00371B68" w:rsidRPr="00975344" w:rsidRDefault="00371B68" w:rsidP="00975344">
            <w:pPr>
              <w:spacing w:after="0" w:line="240" w:lineRule="exact"/>
              <w:jc w:val="right"/>
              <w:rPr>
                <w:rFonts w:cs="Arial"/>
                <w:b/>
                <w:color w:val="000000"/>
                <w:sz w:val="16"/>
                <w:szCs w:val="16"/>
              </w:rPr>
            </w:pPr>
            <w:r w:rsidRPr="00975344">
              <w:rPr>
                <w:rFonts w:cs="Arial"/>
                <w:b/>
                <w:bCs/>
                <w:color w:val="000000"/>
                <w:sz w:val="16"/>
                <w:szCs w:val="16"/>
              </w:rPr>
              <w:t>82.1</w:t>
            </w:r>
          </w:p>
        </w:tc>
        <w:tc>
          <w:tcPr>
            <w:tcW w:w="652" w:type="dxa"/>
            <w:tcBorders>
              <w:left w:val="nil"/>
              <w:right w:val="nil"/>
            </w:tcBorders>
            <w:shd w:val="clear" w:color="auto" w:fill="auto"/>
            <w:vAlign w:val="bottom"/>
          </w:tcPr>
          <w:p w14:paraId="26D119D9" w14:textId="77777777" w:rsidR="00371B68" w:rsidRPr="00975344" w:rsidRDefault="00371B68" w:rsidP="00975344">
            <w:pPr>
              <w:spacing w:after="0" w:line="240" w:lineRule="exact"/>
              <w:jc w:val="right"/>
              <w:rPr>
                <w:rFonts w:cs="Arial"/>
                <w:b/>
                <w:color w:val="000000"/>
                <w:sz w:val="16"/>
                <w:szCs w:val="16"/>
              </w:rPr>
            </w:pPr>
            <w:r w:rsidRPr="00975344">
              <w:rPr>
                <w:rFonts w:cs="Arial"/>
                <w:b/>
                <w:bCs/>
                <w:color w:val="000000"/>
                <w:sz w:val="16"/>
                <w:szCs w:val="16"/>
              </w:rPr>
              <w:t>84.7</w:t>
            </w:r>
          </w:p>
        </w:tc>
        <w:tc>
          <w:tcPr>
            <w:tcW w:w="652" w:type="dxa"/>
            <w:tcBorders>
              <w:left w:val="nil"/>
              <w:right w:val="nil"/>
            </w:tcBorders>
            <w:shd w:val="clear" w:color="auto" w:fill="auto"/>
            <w:vAlign w:val="bottom"/>
          </w:tcPr>
          <w:p w14:paraId="3ED96656" w14:textId="77777777" w:rsidR="00371B68" w:rsidRPr="00975344" w:rsidRDefault="00371B68" w:rsidP="00975344">
            <w:pPr>
              <w:spacing w:after="0" w:line="240" w:lineRule="exact"/>
              <w:jc w:val="right"/>
              <w:rPr>
                <w:rFonts w:cs="Arial"/>
                <w:b/>
                <w:color w:val="000000"/>
                <w:sz w:val="16"/>
                <w:szCs w:val="16"/>
              </w:rPr>
            </w:pPr>
            <w:r w:rsidRPr="00975344">
              <w:rPr>
                <w:rFonts w:cs="Arial"/>
                <w:b/>
                <w:bCs/>
                <w:color w:val="000000"/>
                <w:sz w:val="16"/>
                <w:szCs w:val="16"/>
              </w:rPr>
              <w:t>90.0</w:t>
            </w:r>
          </w:p>
        </w:tc>
        <w:tc>
          <w:tcPr>
            <w:tcW w:w="652" w:type="dxa"/>
            <w:tcBorders>
              <w:left w:val="nil"/>
              <w:right w:val="nil"/>
            </w:tcBorders>
            <w:shd w:val="clear" w:color="auto" w:fill="auto"/>
            <w:vAlign w:val="bottom"/>
          </w:tcPr>
          <w:p w14:paraId="3537B62D" w14:textId="77777777" w:rsidR="00371B68" w:rsidRPr="00975344" w:rsidRDefault="00371B68" w:rsidP="00975344">
            <w:pPr>
              <w:spacing w:after="0" w:line="240" w:lineRule="exact"/>
              <w:jc w:val="right"/>
              <w:rPr>
                <w:rFonts w:cs="Arial"/>
                <w:b/>
                <w:color w:val="000000"/>
                <w:sz w:val="16"/>
                <w:szCs w:val="16"/>
              </w:rPr>
            </w:pPr>
            <w:r w:rsidRPr="00975344">
              <w:rPr>
                <w:rFonts w:cs="Arial"/>
                <w:b/>
                <w:bCs/>
                <w:color w:val="000000"/>
                <w:sz w:val="16"/>
                <w:szCs w:val="16"/>
              </w:rPr>
              <w:t>93.9</w:t>
            </w:r>
          </w:p>
        </w:tc>
        <w:tc>
          <w:tcPr>
            <w:tcW w:w="284" w:type="dxa"/>
            <w:tcBorders>
              <w:left w:val="nil"/>
              <w:right w:val="nil"/>
            </w:tcBorders>
            <w:shd w:val="clear" w:color="auto" w:fill="auto"/>
          </w:tcPr>
          <w:p w14:paraId="3554BA62" w14:textId="77777777" w:rsidR="00371B68" w:rsidRPr="00975344" w:rsidRDefault="00371B68" w:rsidP="00975344">
            <w:pPr>
              <w:spacing w:after="0" w:line="240" w:lineRule="exact"/>
              <w:rPr>
                <w:rFonts w:cs="Arial"/>
                <w:bCs/>
                <w:sz w:val="16"/>
                <w:szCs w:val="16"/>
              </w:rPr>
            </w:pPr>
          </w:p>
        </w:tc>
        <w:tc>
          <w:tcPr>
            <w:tcW w:w="1417" w:type="dxa"/>
            <w:tcBorders>
              <w:left w:val="nil"/>
              <w:right w:val="nil"/>
            </w:tcBorders>
            <w:shd w:val="clear" w:color="auto" w:fill="auto"/>
            <w:vAlign w:val="bottom"/>
          </w:tcPr>
          <w:p w14:paraId="0E7F19DF" w14:textId="77777777" w:rsidR="00371B68" w:rsidRPr="00975344" w:rsidRDefault="00371B68" w:rsidP="00975344">
            <w:pPr>
              <w:spacing w:after="0" w:line="240" w:lineRule="exact"/>
              <w:rPr>
                <w:rFonts w:cs="Arial"/>
                <w:sz w:val="16"/>
                <w:szCs w:val="16"/>
              </w:rPr>
            </w:pPr>
          </w:p>
        </w:tc>
        <w:tc>
          <w:tcPr>
            <w:tcW w:w="651" w:type="dxa"/>
            <w:tcBorders>
              <w:left w:val="nil"/>
              <w:right w:val="nil"/>
            </w:tcBorders>
            <w:shd w:val="clear" w:color="auto" w:fill="auto"/>
            <w:vAlign w:val="bottom"/>
          </w:tcPr>
          <w:p w14:paraId="3D103270"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316BD5E5"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0F9788D"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D928234"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0899DB96" w14:textId="77777777" w:rsidR="00371B68" w:rsidRPr="00975344" w:rsidRDefault="00371B68" w:rsidP="00975344">
            <w:pPr>
              <w:spacing w:after="0" w:line="240" w:lineRule="exact"/>
              <w:jc w:val="right"/>
              <w:rPr>
                <w:rFonts w:cs="Arial"/>
                <w:color w:val="000000"/>
                <w:sz w:val="16"/>
                <w:szCs w:val="16"/>
              </w:rPr>
            </w:pPr>
          </w:p>
        </w:tc>
      </w:tr>
      <w:tr w:rsidR="00371B68" w:rsidRPr="006379F8" w14:paraId="19C02F1B" w14:textId="77777777" w:rsidTr="001D4853">
        <w:trPr>
          <w:trHeight w:val="20"/>
        </w:trPr>
        <w:tc>
          <w:tcPr>
            <w:tcW w:w="1418" w:type="dxa"/>
            <w:tcBorders>
              <w:left w:val="nil"/>
              <w:right w:val="nil"/>
            </w:tcBorders>
            <w:shd w:val="clear" w:color="auto" w:fill="auto"/>
            <w:noWrap/>
            <w:vAlign w:val="bottom"/>
          </w:tcPr>
          <w:p w14:paraId="6D0C1D4A" w14:textId="77777777" w:rsidR="00371B68" w:rsidRPr="00975344" w:rsidRDefault="00371B68" w:rsidP="00975344">
            <w:pPr>
              <w:spacing w:after="0" w:line="240" w:lineRule="exact"/>
              <w:rPr>
                <w:rFonts w:cs="Arial"/>
                <w:b/>
                <w:sz w:val="16"/>
                <w:szCs w:val="16"/>
              </w:rPr>
            </w:pPr>
            <w:r w:rsidRPr="00975344">
              <w:rPr>
                <w:rFonts w:cs="Arial"/>
                <w:sz w:val="16"/>
                <w:szCs w:val="16"/>
              </w:rPr>
              <w:t>Thanh Hoa</w:t>
            </w:r>
          </w:p>
        </w:tc>
        <w:tc>
          <w:tcPr>
            <w:tcW w:w="652" w:type="dxa"/>
            <w:tcBorders>
              <w:left w:val="nil"/>
              <w:right w:val="nil"/>
            </w:tcBorders>
            <w:shd w:val="clear" w:color="auto" w:fill="auto"/>
            <w:vAlign w:val="bottom"/>
          </w:tcPr>
          <w:p w14:paraId="04CC84BE" w14:textId="77777777" w:rsidR="00371B68" w:rsidRPr="00975344" w:rsidRDefault="00371B68" w:rsidP="00975344">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350D0D05"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79.2</w:t>
            </w:r>
          </w:p>
        </w:tc>
        <w:tc>
          <w:tcPr>
            <w:tcW w:w="652" w:type="dxa"/>
            <w:tcBorders>
              <w:left w:val="nil"/>
              <w:right w:val="nil"/>
            </w:tcBorders>
            <w:shd w:val="clear" w:color="auto" w:fill="auto"/>
            <w:vAlign w:val="bottom"/>
          </w:tcPr>
          <w:p w14:paraId="50B941CC"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81.5</w:t>
            </w:r>
          </w:p>
        </w:tc>
        <w:tc>
          <w:tcPr>
            <w:tcW w:w="652" w:type="dxa"/>
            <w:tcBorders>
              <w:left w:val="nil"/>
              <w:right w:val="nil"/>
            </w:tcBorders>
            <w:shd w:val="clear" w:color="auto" w:fill="auto"/>
            <w:vAlign w:val="bottom"/>
          </w:tcPr>
          <w:p w14:paraId="6E1E05CD"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95.0</w:t>
            </w:r>
          </w:p>
        </w:tc>
        <w:tc>
          <w:tcPr>
            <w:tcW w:w="652" w:type="dxa"/>
            <w:tcBorders>
              <w:left w:val="nil"/>
              <w:right w:val="nil"/>
            </w:tcBorders>
            <w:shd w:val="clear" w:color="auto" w:fill="auto"/>
            <w:vAlign w:val="bottom"/>
          </w:tcPr>
          <w:p w14:paraId="10D16962"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97.5</w:t>
            </w:r>
          </w:p>
        </w:tc>
        <w:tc>
          <w:tcPr>
            <w:tcW w:w="284" w:type="dxa"/>
            <w:tcBorders>
              <w:left w:val="nil"/>
              <w:right w:val="nil"/>
            </w:tcBorders>
            <w:shd w:val="clear" w:color="auto" w:fill="auto"/>
          </w:tcPr>
          <w:p w14:paraId="4CC49B42" w14:textId="77777777" w:rsidR="00371B68" w:rsidRPr="00975344" w:rsidRDefault="00371B68" w:rsidP="00975344">
            <w:pPr>
              <w:spacing w:after="0" w:line="240" w:lineRule="exact"/>
              <w:rPr>
                <w:rFonts w:cs="Arial"/>
                <w:bCs/>
                <w:sz w:val="16"/>
                <w:szCs w:val="16"/>
              </w:rPr>
            </w:pPr>
          </w:p>
        </w:tc>
        <w:tc>
          <w:tcPr>
            <w:tcW w:w="1417" w:type="dxa"/>
            <w:tcBorders>
              <w:left w:val="nil"/>
              <w:right w:val="nil"/>
            </w:tcBorders>
            <w:shd w:val="clear" w:color="auto" w:fill="auto"/>
            <w:vAlign w:val="bottom"/>
          </w:tcPr>
          <w:p w14:paraId="2D8517D5" w14:textId="77777777" w:rsidR="00371B68" w:rsidRPr="00975344" w:rsidRDefault="00371B68" w:rsidP="00975344">
            <w:pPr>
              <w:spacing w:after="0" w:line="240" w:lineRule="exact"/>
              <w:rPr>
                <w:rFonts w:cs="Arial"/>
                <w:sz w:val="16"/>
                <w:szCs w:val="16"/>
              </w:rPr>
            </w:pPr>
          </w:p>
        </w:tc>
        <w:tc>
          <w:tcPr>
            <w:tcW w:w="651" w:type="dxa"/>
            <w:tcBorders>
              <w:left w:val="nil"/>
              <w:right w:val="nil"/>
            </w:tcBorders>
            <w:shd w:val="clear" w:color="auto" w:fill="auto"/>
            <w:vAlign w:val="bottom"/>
          </w:tcPr>
          <w:p w14:paraId="65F00C96"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51FB7E6"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CDED17D"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3B178792"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0B8B9E5" w14:textId="77777777" w:rsidR="00371B68" w:rsidRPr="00975344" w:rsidRDefault="00371B68" w:rsidP="00975344">
            <w:pPr>
              <w:spacing w:after="0" w:line="240" w:lineRule="exact"/>
              <w:jc w:val="right"/>
              <w:rPr>
                <w:rFonts w:cs="Arial"/>
                <w:color w:val="000000"/>
                <w:sz w:val="16"/>
                <w:szCs w:val="16"/>
              </w:rPr>
            </w:pPr>
          </w:p>
        </w:tc>
      </w:tr>
      <w:tr w:rsidR="00371B68" w:rsidRPr="006379F8" w14:paraId="33CC24B2" w14:textId="77777777" w:rsidTr="001D4853">
        <w:trPr>
          <w:trHeight w:val="20"/>
        </w:trPr>
        <w:tc>
          <w:tcPr>
            <w:tcW w:w="1418" w:type="dxa"/>
            <w:tcBorders>
              <w:left w:val="nil"/>
              <w:right w:val="nil"/>
            </w:tcBorders>
            <w:shd w:val="clear" w:color="auto" w:fill="auto"/>
            <w:noWrap/>
            <w:vAlign w:val="bottom"/>
          </w:tcPr>
          <w:p w14:paraId="7CDBD906" w14:textId="77777777" w:rsidR="00371B68" w:rsidRPr="00975344" w:rsidRDefault="00371B68" w:rsidP="00975344">
            <w:pPr>
              <w:spacing w:after="0" w:line="240" w:lineRule="exact"/>
              <w:rPr>
                <w:rFonts w:cs="Arial"/>
                <w:b/>
                <w:sz w:val="16"/>
                <w:szCs w:val="16"/>
              </w:rPr>
            </w:pPr>
            <w:r w:rsidRPr="00975344">
              <w:rPr>
                <w:rFonts w:cs="Arial"/>
                <w:sz w:val="16"/>
                <w:szCs w:val="16"/>
              </w:rPr>
              <w:t>Nghe An</w:t>
            </w:r>
          </w:p>
        </w:tc>
        <w:tc>
          <w:tcPr>
            <w:tcW w:w="652" w:type="dxa"/>
            <w:tcBorders>
              <w:left w:val="nil"/>
              <w:right w:val="nil"/>
            </w:tcBorders>
            <w:shd w:val="clear" w:color="auto" w:fill="auto"/>
            <w:vAlign w:val="bottom"/>
          </w:tcPr>
          <w:p w14:paraId="1921C08E" w14:textId="77777777" w:rsidR="00371B68" w:rsidRPr="00975344" w:rsidRDefault="00371B68" w:rsidP="00975344">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3EE4C75A"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79.2</w:t>
            </w:r>
          </w:p>
        </w:tc>
        <w:tc>
          <w:tcPr>
            <w:tcW w:w="652" w:type="dxa"/>
            <w:tcBorders>
              <w:left w:val="nil"/>
              <w:right w:val="nil"/>
            </w:tcBorders>
            <w:shd w:val="clear" w:color="auto" w:fill="auto"/>
            <w:vAlign w:val="bottom"/>
          </w:tcPr>
          <w:p w14:paraId="69C09146"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82.5</w:t>
            </w:r>
          </w:p>
        </w:tc>
        <w:tc>
          <w:tcPr>
            <w:tcW w:w="652" w:type="dxa"/>
            <w:tcBorders>
              <w:left w:val="nil"/>
              <w:right w:val="nil"/>
            </w:tcBorders>
            <w:shd w:val="clear" w:color="auto" w:fill="auto"/>
            <w:vAlign w:val="bottom"/>
          </w:tcPr>
          <w:p w14:paraId="1B921282"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82.8</w:t>
            </w:r>
          </w:p>
        </w:tc>
        <w:tc>
          <w:tcPr>
            <w:tcW w:w="652" w:type="dxa"/>
            <w:tcBorders>
              <w:left w:val="nil"/>
              <w:right w:val="nil"/>
            </w:tcBorders>
            <w:shd w:val="clear" w:color="auto" w:fill="auto"/>
            <w:vAlign w:val="bottom"/>
          </w:tcPr>
          <w:p w14:paraId="4DDCC42A"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92.4</w:t>
            </w:r>
          </w:p>
        </w:tc>
        <w:tc>
          <w:tcPr>
            <w:tcW w:w="284" w:type="dxa"/>
            <w:tcBorders>
              <w:left w:val="nil"/>
              <w:right w:val="nil"/>
            </w:tcBorders>
            <w:shd w:val="clear" w:color="auto" w:fill="auto"/>
          </w:tcPr>
          <w:p w14:paraId="295E6F47" w14:textId="77777777" w:rsidR="00371B68" w:rsidRPr="00975344" w:rsidRDefault="00371B68" w:rsidP="00975344">
            <w:pPr>
              <w:spacing w:after="0" w:line="240" w:lineRule="exact"/>
              <w:rPr>
                <w:rFonts w:cs="Arial"/>
                <w:bCs/>
                <w:sz w:val="16"/>
                <w:szCs w:val="16"/>
              </w:rPr>
            </w:pPr>
          </w:p>
        </w:tc>
        <w:tc>
          <w:tcPr>
            <w:tcW w:w="1417" w:type="dxa"/>
            <w:tcBorders>
              <w:left w:val="nil"/>
              <w:right w:val="nil"/>
            </w:tcBorders>
            <w:shd w:val="clear" w:color="auto" w:fill="auto"/>
            <w:vAlign w:val="bottom"/>
          </w:tcPr>
          <w:p w14:paraId="26DFBF7A" w14:textId="77777777" w:rsidR="00371B68" w:rsidRPr="00975344" w:rsidRDefault="00371B68" w:rsidP="00975344">
            <w:pPr>
              <w:spacing w:after="0" w:line="240" w:lineRule="exact"/>
              <w:rPr>
                <w:rFonts w:cs="Arial"/>
                <w:sz w:val="16"/>
                <w:szCs w:val="16"/>
              </w:rPr>
            </w:pPr>
          </w:p>
        </w:tc>
        <w:tc>
          <w:tcPr>
            <w:tcW w:w="651" w:type="dxa"/>
            <w:tcBorders>
              <w:left w:val="nil"/>
              <w:right w:val="nil"/>
            </w:tcBorders>
            <w:shd w:val="clear" w:color="auto" w:fill="auto"/>
            <w:vAlign w:val="bottom"/>
          </w:tcPr>
          <w:p w14:paraId="70C16623"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6783D1B"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0DCD2056"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15E2975"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4693968" w14:textId="77777777" w:rsidR="00371B68" w:rsidRPr="00975344" w:rsidRDefault="00371B68" w:rsidP="00975344">
            <w:pPr>
              <w:spacing w:after="0" w:line="240" w:lineRule="exact"/>
              <w:jc w:val="right"/>
              <w:rPr>
                <w:rFonts w:cs="Arial"/>
                <w:color w:val="000000"/>
                <w:sz w:val="16"/>
                <w:szCs w:val="16"/>
              </w:rPr>
            </w:pPr>
          </w:p>
        </w:tc>
      </w:tr>
      <w:tr w:rsidR="00371B68" w:rsidRPr="006379F8" w14:paraId="3D7AED25" w14:textId="77777777" w:rsidTr="001D4853">
        <w:trPr>
          <w:trHeight w:val="20"/>
        </w:trPr>
        <w:tc>
          <w:tcPr>
            <w:tcW w:w="1418" w:type="dxa"/>
            <w:tcBorders>
              <w:left w:val="nil"/>
              <w:right w:val="nil"/>
            </w:tcBorders>
            <w:shd w:val="clear" w:color="auto" w:fill="auto"/>
            <w:noWrap/>
            <w:vAlign w:val="bottom"/>
          </w:tcPr>
          <w:p w14:paraId="39A8994E" w14:textId="77777777" w:rsidR="00371B68" w:rsidRPr="00975344" w:rsidRDefault="00371B68" w:rsidP="00975344">
            <w:pPr>
              <w:spacing w:after="0" w:line="240" w:lineRule="exact"/>
              <w:rPr>
                <w:rFonts w:cs="Arial"/>
                <w:b/>
                <w:sz w:val="16"/>
                <w:szCs w:val="16"/>
              </w:rPr>
            </w:pPr>
            <w:r w:rsidRPr="00975344">
              <w:rPr>
                <w:rFonts w:cs="Arial"/>
                <w:sz w:val="16"/>
                <w:szCs w:val="16"/>
              </w:rPr>
              <w:t>Ha Tinh</w:t>
            </w:r>
          </w:p>
        </w:tc>
        <w:tc>
          <w:tcPr>
            <w:tcW w:w="652" w:type="dxa"/>
            <w:tcBorders>
              <w:left w:val="nil"/>
              <w:right w:val="nil"/>
            </w:tcBorders>
            <w:shd w:val="clear" w:color="auto" w:fill="auto"/>
            <w:vAlign w:val="bottom"/>
          </w:tcPr>
          <w:p w14:paraId="140E1A9B" w14:textId="77777777" w:rsidR="00371B68" w:rsidRPr="00975344" w:rsidRDefault="00371B68" w:rsidP="00975344">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7C1F7AE8"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91.7</w:t>
            </w:r>
          </w:p>
        </w:tc>
        <w:tc>
          <w:tcPr>
            <w:tcW w:w="652" w:type="dxa"/>
            <w:tcBorders>
              <w:left w:val="nil"/>
              <w:right w:val="nil"/>
            </w:tcBorders>
            <w:shd w:val="clear" w:color="auto" w:fill="auto"/>
            <w:vAlign w:val="bottom"/>
          </w:tcPr>
          <w:p w14:paraId="5EBB04E0"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94.9</w:t>
            </w:r>
          </w:p>
        </w:tc>
        <w:tc>
          <w:tcPr>
            <w:tcW w:w="652" w:type="dxa"/>
            <w:tcBorders>
              <w:left w:val="nil"/>
              <w:right w:val="nil"/>
            </w:tcBorders>
            <w:shd w:val="clear" w:color="auto" w:fill="auto"/>
            <w:vAlign w:val="bottom"/>
          </w:tcPr>
          <w:p w14:paraId="47B6E31C"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95.5</w:t>
            </w:r>
          </w:p>
        </w:tc>
        <w:tc>
          <w:tcPr>
            <w:tcW w:w="652" w:type="dxa"/>
            <w:tcBorders>
              <w:left w:val="nil"/>
              <w:right w:val="nil"/>
            </w:tcBorders>
            <w:shd w:val="clear" w:color="auto" w:fill="auto"/>
            <w:vAlign w:val="bottom"/>
          </w:tcPr>
          <w:p w14:paraId="4E338BED"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97.4</w:t>
            </w:r>
          </w:p>
        </w:tc>
        <w:tc>
          <w:tcPr>
            <w:tcW w:w="284" w:type="dxa"/>
            <w:tcBorders>
              <w:left w:val="nil"/>
              <w:right w:val="nil"/>
            </w:tcBorders>
            <w:shd w:val="clear" w:color="auto" w:fill="auto"/>
          </w:tcPr>
          <w:p w14:paraId="2A8BEC60" w14:textId="77777777" w:rsidR="00371B68" w:rsidRPr="00975344" w:rsidRDefault="00371B68" w:rsidP="00975344">
            <w:pPr>
              <w:spacing w:after="0" w:line="240" w:lineRule="exact"/>
              <w:rPr>
                <w:rFonts w:cs="Arial"/>
                <w:bCs/>
                <w:sz w:val="16"/>
                <w:szCs w:val="16"/>
              </w:rPr>
            </w:pPr>
          </w:p>
        </w:tc>
        <w:tc>
          <w:tcPr>
            <w:tcW w:w="1417" w:type="dxa"/>
            <w:tcBorders>
              <w:left w:val="nil"/>
              <w:right w:val="nil"/>
            </w:tcBorders>
            <w:shd w:val="clear" w:color="auto" w:fill="auto"/>
            <w:vAlign w:val="bottom"/>
          </w:tcPr>
          <w:p w14:paraId="54F7DA38" w14:textId="77777777" w:rsidR="00371B68" w:rsidRPr="00975344" w:rsidRDefault="00371B68" w:rsidP="00975344">
            <w:pPr>
              <w:spacing w:after="0" w:line="240" w:lineRule="exact"/>
              <w:rPr>
                <w:rFonts w:cs="Arial"/>
                <w:sz w:val="16"/>
                <w:szCs w:val="16"/>
              </w:rPr>
            </w:pPr>
          </w:p>
        </w:tc>
        <w:tc>
          <w:tcPr>
            <w:tcW w:w="651" w:type="dxa"/>
            <w:tcBorders>
              <w:left w:val="nil"/>
              <w:right w:val="nil"/>
            </w:tcBorders>
            <w:shd w:val="clear" w:color="auto" w:fill="auto"/>
            <w:vAlign w:val="bottom"/>
          </w:tcPr>
          <w:p w14:paraId="437B6ACA"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70BC960E"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0DD58CA7"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548195FE"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0A641B60" w14:textId="77777777" w:rsidR="00371B68" w:rsidRPr="00975344" w:rsidRDefault="00371B68" w:rsidP="00975344">
            <w:pPr>
              <w:spacing w:after="0" w:line="240" w:lineRule="exact"/>
              <w:jc w:val="right"/>
              <w:rPr>
                <w:rFonts w:cs="Arial"/>
                <w:color w:val="000000"/>
                <w:sz w:val="16"/>
                <w:szCs w:val="16"/>
              </w:rPr>
            </w:pPr>
          </w:p>
        </w:tc>
      </w:tr>
      <w:tr w:rsidR="00371B68" w:rsidRPr="006379F8" w14:paraId="1707D2C5" w14:textId="77777777" w:rsidTr="001D4853">
        <w:trPr>
          <w:trHeight w:val="20"/>
        </w:trPr>
        <w:tc>
          <w:tcPr>
            <w:tcW w:w="1418" w:type="dxa"/>
            <w:tcBorders>
              <w:left w:val="nil"/>
              <w:right w:val="nil"/>
            </w:tcBorders>
            <w:shd w:val="clear" w:color="auto" w:fill="auto"/>
            <w:noWrap/>
            <w:vAlign w:val="bottom"/>
          </w:tcPr>
          <w:p w14:paraId="2FE871EB" w14:textId="77777777" w:rsidR="00371B68" w:rsidRPr="00975344" w:rsidRDefault="00371B68" w:rsidP="00975344">
            <w:pPr>
              <w:spacing w:after="0" w:line="240" w:lineRule="exact"/>
              <w:rPr>
                <w:rFonts w:cs="Arial"/>
                <w:b/>
                <w:sz w:val="16"/>
                <w:szCs w:val="16"/>
              </w:rPr>
            </w:pPr>
            <w:r w:rsidRPr="00975344">
              <w:rPr>
                <w:rFonts w:cs="Arial"/>
                <w:sz w:val="16"/>
                <w:szCs w:val="16"/>
              </w:rPr>
              <w:t>Quang Binh</w:t>
            </w:r>
          </w:p>
        </w:tc>
        <w:tc>
          <w:tcPr>
            <w:tcW w:w="652" w:type="dxa"/>
            <w:tcBorders>
              <w:left w:val="nil"/>
              <w:right w:val="nil"/>
            </w:tcBorders>
            <w:shd w:val="clear" w:color="auto" w:fill="auto"/>
            <w:vAlign w:val="bottom"/>
          </w:tcPr>
          <w:p w14:paraId="0367172C" w14:textId="77777777" w:rsidR="00371B68" w:rsidRPr="00975344" w:rsidRDefault="00371B68" w:rsidP="00975344">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24F09B73"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75.7</w:t>
            </w:r>
          </w:p>
        </w:tc>
        <w:tc>
          <w:tcPr>
            <w:tcW w:w="652" w:type="dxa"/>
            <w:tcBorders>
              <w:left w:val="nil"/>
              <w:right w:val="nil"/>
            </w:tcBorders>
            <w:shd w:val="clear" w:color="auto" w:fill="auto"/>
            <w:vAlign w:val="bottom"/>
          </w:tcPr>
          <w:p w14:paraId="3D88418D"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81.7</w:t>
            </w:r>
          </w:p>
        </w:tc>
        <w:tc>
          <w:tcPr>
            <w:tcW w:w="652" w:type="dxa"/>
            <w:tcBorders>
              <w:left w:val="nil"/>
              <w:right w:val="nil"/>
            </w:tcBorders>
            <w:shd w:val="clear" w:color="auto" w:fill="auto"/>
            <w:vAlign w:val="bottom"/>
          </w:tcPr>
          <w:p w14:paraId="2F478F99"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87.5</w:t>
            </w:r>
          </w:p>
        </w:tc>
        <w:tc>
          <w:tcPr>
            <w:tcW w:w="652" w:type="dxa"/>
            <w:tcBorders>
              <w:left w:val="nil"/>
              <w:right w:val="nil"/>
            </w:tcBorders>
            <w:shd w:val="clear" w:color="auto" w:fill="auto"/>
            <w:vAlign w:val="bottom"/>
          </w:tcPr>
          <w:p w14:paraId="675C9E19"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90.5</w:t>
            </w:r>
          </w:p>
        </w:tc>
        <w:tc>
          <w:tcPr>
            <w:tcW w:w="284" w:type="dxa"/>
            <w:tcBorders>
              <w:left w:val="nil"/>
              <w:right w:val="nil"/>
            </w:tcBorders>
            <w:shd w:val="clear" w:color="auto" w:fill="auto"/>
          </w:tcPr>
          <w:p w14:paraId="672A03CA" w14:textId="77777777" w:rsidR="00371B68" w:rsidRPr="00975344" w:rsidRDefault="00371B68" w:rsidP="00975344">
            <w:pPr>
              <w:spacing w:after="0" w:line="240" w:lineRule="exact"/>
              <w:rPr>
                <w:rFonts w:cs="Arial"/>
                <w:bCs/>
                <w:sz w:val="16"/>
                <w:szCs w:val="16"/>
              </w:rPr>
            </w:pPr>
          </w:p>
        </w:tc>
        <w:tc>
          <w:tcPr>
            <w:tcW w:w="1417" w:type="dxa"/>
            <w:tcBorders>
              <w:left w:val="nil"/>
              <w:right w:val="nil"/>
            </w:tcBorders>
            <w:shd w:val="clear" w:color="auto" w:fill="auto"/>
            <w:vAlign w:val="bottom"/>
          </w:tcPr>
          <w:p w14:paraId="51E04D00" w14:textId="77777777" w:rsidR="00371B68" w:rsidRPr="00975344" w:rsidRDefault="00371B68" w:rsidP="00975344">
            <w:pPr>
              <w:spacing w:after="0" w:line="240" w:lineRule="exact"/>
              <w:rPr>
                <w:rFonts w:cs="Arial"/>
                <w:sz w:val="16"/>
                <w:szCs w:val="16"/>
              </w:rPr>
            </w:pPr>
          </w:p>
        </w:tc>
        <w:tc>
          <w:tcPr>
            <w:tcW w:w="651" w:type="dxa"/>
            <w:tcBorders>
              <w:left w:val="nil"/>
              <w:right w:val="nil"/>
            </w:tcBorders>
            <w:shd w:val="clear" w:color="auto" w:fill="auto"/>
            <w:vAlign w:val="bottom"/>
          </w:tcPr>
          <w:p w14:paraId="24F6D311"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2C0BF364"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185105A"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8D14268"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EED7756" w14:textId="77777777" w:rsidR="00371B68" w:rsidRPr="00975344" w:rsidRDefault="00371B68" w:rsidP="00975344">
            <w:pPr>
              <w:spacing w:after="0" w:line="240" w:lineRule="exact"/>
              <w:jc w:val="right"/>
              <w:rPr>
                <w:rFonts w:cs="Arial"/>
                <w:color w:val="000000"/>
                <w:sz w:val="16"/>
                <w:szCs w:val="16"/>
              </w:rPr>
            </w:pPr>
          </w:p>
        </w:tc>
      </w:tr>
      <w:tr w:rsidR="00371B68" w:rsidRPr="006379F8" w14:paraId="499EBC0D" w14:textId="77777777" w:rsidTr="001D4853">
        <w:trPr>
          <w:trHeight w:val="20"/>
        </w:trPr>
        <w:tc>
          <w:tcPr>
            <w:tcW w:w="1418" w:type="dxa"/>
            <w:tcBorders>
              <w:left w:val="nil"/>
              <w:right w:val="nil"/>
            </w:tcBorders>
            <w:shd w:val="clear" w:color="auto" w:fill="auto"/>
            <w:noWrap/>
            <w:vAlign w:val="bottom"/>
          </w:tcPr>
          <w:p w14:paraId="222D8FB5" w14:textId="77777777" w:rsidR="00371B68" w:rsidRPr="00975344" w:rsidRDefault="00371B68" w:rsidP="00975344">
            <w:pPr>
              <w:spacing w:after="0" w:line="240" w:lineRule="exact"/>
              <w:rPr>
                <w:rFonts w:cs="Arial"/>
                <w:b/>
                <w:sz w:val="16"/>
                <w:szCs w:val="16"/>
              </w:rPr>
            </w:pPr>
            <w:r w:rsidRPr="00975344">
              <w:rPr>
                <w:rFonts w:cs="Arial"/>
                <w:sz w:val="16"/>
                <w:szCs w:val="16"/>
              </w:rPr>
              <w:t>Quang Tri</w:t>
            </w:r>
          </w:p>
        </w:tc>
        <w:tc>
          <w:tcPr>
            <w:tcW w:w="652" w:type="dxa"/>
            <w:tcBorders>
              <w:left w:val="nil"/>
              <w:right w:val="nil"/>
            </w:tcBorders>
            <w:shd w:val="clear" w:color="auto" w:fill="auto"/>
            <w:vAlign w:val="bottom"/>
          </w:tcPr>
          <w:p w14:paraId="48EED8D0" w14:textId="77777777" w:rsidR="00371B68" w:rsidRPr="00975344" w:rsidRDefault="00371B68" w:rsidP="00975344">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0E007709"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81.7</w:t>
            </w:r>
          </w:p>
        </w:tc>
        <w:tc>
          <w:tcPr>
            <w:tcW w:w="652" w:type="dxa"/>
            <w:tcBorders>
              <w:left w:val="nil"/>
              <w:right w:val="nil"/>
            </w:tcBorders>
            <w:shd w:val="clear" w:color="auto" w:fill="auto"/>
            <w:vAlign w:val="bottom"/>
          </w:tcPr>
          <w:p w14:paraId="42E35515"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79.6</w:t>
            </w:r>
          </w:p>
        </w:tc>
        <w:tc>
          <w:tcPr>
            <w:tcW w:w="652" w:type="dxa"/>
            <w:tcBorders>
              <w:left w:val="nil"/>
              <w:right w:val="nil"/>
            </w:tcBorders>
            <w:shd w:val="clear" w:color="auto" w:fill="auto"/>
            <w:vAlign w:val="bottom"/>
          </w:tcPr>
          <w:p w14:paraId="2643E50A"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86.6</w:t>
            </w:r>
          </w:p>
        </w:tc>
        <w:tc>
          <w:tcPr>
            <w:tcW w:w="652" w:type="dxa"/>
            <w:tcBorders>
              <w:left w:val="nil"/>
              <w:right w:val="nil"/>
            </w:tcBorders>
            <w:shd w:val="clear" w:color="auto" w:fill="auto"/>
            <w:vAlign w:val="bottom"/>
          </w:tcPr>
          <w:p w14:paraId="15B68561"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85.5</w:t>
            </w:r>
          </w:p>
        </w:tc>
        <w:tc>
          <w:tcPr>
            <w:tcW w:w="284" w:type="dxa"/>
            <w:tcBorders>
              <w:left w:val="nil"/>
              <w:right w:val="nil"/>
            </w:tcBorders>
            <w:shd w:val="clear" w:color="auto" w:fill="auto"/>
          </w:tcPr>
          <w:p w14:paraId="16279E6D" w14:textId="77777777" w:rsidR="00371B68" w:rsidRPr="00975344" w:rsidRDefault="00371B68" w:rsidP="00975344">
            <w:pPr>
              <w:spacing w:after="0" w:line="240" w:lineRule="exact"/>
              <w:rPr>
                <w:rFonts w:cs="Arial"/>
                <w:bCs/>
                <w:sz w:val="16"/>
                <w:szCs w:val="16"/>
              </w:rPr>
            </w:pPr>
          </w:p>
        </w:tc>
        <w:tc>
          <w:tcPr>
            <w:tcW w:w="1417" w:type="dxa"/>
            <w:tcBorders>
              <w:left w:val="nil"/>
              <w:right w:val="nil"/>
            </w:tcBorders>
            <w:shd w:val="clear" w:color="auto" w:fill="auto"/>
            <w:vAlign w:val="bottom"/>
          </w:tcPr>
          <w:p w14:paraId="08F57A51" w14:textId="77777777" w:rsidR="00371B68" w:rsidRPr="00975344" w:rsidRDefault="00371B68" w:rsidP="00975344">
            <w:pPr>
              <w:spacing w:after="0" w:line="240" w:lineRule="exact"/>
              <w:rPr>
                <w:rFonts w:cs="Arial"/>
                <w:sz w:val="16"/>
                <w:szCs w:val="16"/>
              </w:rPr>
            </w:pPr>
          </w:p>
        </w:tc>
        <w:tc>
          <w:tcPr>
            <w:tcW w:w="651" w:type="dxa"/>
            <w:tcBorders>
              <w:left w:val="nil"/>
              <w:right w:val="nil"/>
            </w:tcBorders>
            <w:shd w:val="clear" w:color="auto" w:fill="auto"/>
            <w:vAlign w:val="bottom"/>
          </w:tcPr>
          <w:p w14:paraId="4C622A2D"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CF8D564"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211F3D63"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682D3B5"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2400B14E" w14:textId="77777777" w:rsidR="00371B68" w:rsidRPr="00975344" w:rsidRDefault="00371B68" w:rsidP="00975344">
            <w:pPr>
              <w:spacing w:after="0" w:line="240" w:lineRule="exact"/>
              <w:jc w:val="right"/>
              <w:rPr>
                <w:rFonts w:cs="Arial"/>
                <w:color w:val="000000"/>
                <w:sz w:val="16"/>
                <w:szCs w:val="16"/>
              </w:rPr>
            </w:pPr>
          </w:p>
        </w:tc>
      </w:tr>
      <w:tr w:rsidR="00371B68" w:rsidRPr="006379F8" w14:paraId="1CA5F468" w14:textId="77777777" w:rsidTr="001D4853">
        <w:trPr>
          <w:trHeight w:val="20"/>
        </w:trPr>
        <w:tc>
          <w:tcPr>
            <w:tcW w:w="1418" w:type="dxa"/>
            <w:tcBorders>
              <w:left w:val="nil"/>
              <w:right w:val="nil"/>
            </w:tcBorders>
            <w:shd w:val="clear" w:color="auto" w:fill="auto"/>
            <w:noWrap/>
            <w:vAlign w:val="bottom"/>
          </w:tcPr>
          <w:p w14:paraId="69A119D5" w14:textId="77777777" w:rsidR="00371B68" w:rsidRPr="00975344" w:rsidRDefault="00371B68" w:rsidP="00975344">
            <w:pPr>
              <w:spacing w:after="0" w:line="240" w:lineRule="exact"/>
              <w:rPr>
                <w:rFonts w:cs="Arial"/>
                <w:b/>
                <w:sz w:val="16"/>
                <w:szCs w:val="16"/>
              </w:rPr>
            </w:pPr>
            <w:r w:rsidRPr="00975344">
              <w:rPr>
                <w:rFonts w:cs="Arial"/>
                <w:sz w:val="16"/>
                <w:szCs w:val="16"/>
              </w:rPr>
              <w:t>Thua Thien-Hue</w:t>
            </w:r>
          </w:p>
        </w:tc>
        <w:tc>
          <w:tcPr>
            <w:tcW w:w="652" w:type="dxa"/>
            <w:tcBorders>
              <w:left w:val="nil"/>
              <w:right w:val="nil"/>
            </w:tcBorders>
            <w:shd w:val="clear" w:color="auto" w:fill="auto"/>
            <w:vAlign w:val="bottom"/>
          </w:tcPr>
          <w:p w14:paraId="6468FBC9" w14:textId="77777777" w:rsidR="00371B68" w:rsidRPr="00975344" w:rsidRDefault="00371B68" w:rsidP="00975344">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2A902E14"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85.9</w:t>
            </w:r>
          </w:p>
        </w:tc>
        <w:tc>
          <w:tcPr>
            <w:tcW w:w="652" w:type="dxa"/>
            <w:tcBorders>
              <w:left w:val="nil"/>
              <w:right w:val="nil"/>
            </w:tcBorders>
            <w:shd w:val="clear" w:color="auto" w:fill="auto"/>
            <w:vAlign w:val="bottom"/>
          </w:tcPr>
          <w:p w14:paraId="784489DB"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92.0</w:t>
            </w:r>
          </w:p>
        </w:tc>
        <w:tc>
          <w:tcPr>
            <w:tcW w:w="652" w:type="dxa"/>
            <w:tcBorders>
              <w:left w:val="nil"/>
              <w:right w:val="nil"/>
            </w:tcBorders>
            <w:shd w:val="clear" w:color="auto" w:fill="auto"/>
            <w:vAlign w:val="bottom"/>
          </w:tcPr>
          <w:p w14:paraId="78699988"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92.7</w:t>
            </w:r>
          </w:p>
        </w:tc>
        <w:tc>
          <w:tcPr>
            <w:tcW w:w="652" w:type="dxa"/>
            <w:tcBorders>
              <w:left w:val="nil"/>
              <w:right w:val="nil"/>
            </w:tcBorders>
            <w:shd w:val="clear" w:color="auto" w:fill="auto"/>
            <w:vAlign w:val="bottom"/>
          </w:tcPr>
          <w:p w14:paraId="0633E3BB"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95.8</w:t>
            </w:r>
          </w:p>
        </w:tc>
        <w:tc>
          <w:tcPr>
            <w:tcW w:w="284" w:type="dxa"/>
            <w:tcBorders>
              <w:left w:val="nil"/>
              <w:right w:val="nil"/>
            </w:tcBorders>
            <w:shd w:val="clear" w:color="auto" w:fill="auto"/>
          </w:tcPr>
          <w:p w14:paraId="0FB43103" w14:textId="77777777" w:rsidR="00371B68" w:rsidRPr="00975344" w:rsidRDefault="00371B68" w:rsidP="00975344">
            <w:pPr>
              <w:spacing w:after="0" w:line="240" w:lineRule="exact"/>
              <w:rPr>
                <w:rFonts w:cs="Arial"/>
                <w:bCs/>
                <w:sz w:val="16"/>
                <w:szCs w:val="16"/>
              </w:rPr>
            </w:pPr>
          </w:p>
        </w:tc>
        <w:tc>
          <w:tcPr>
            <w:tcW w:w="1417" w:type="dxa"/>
            <w:tcBorders>
              <w:left w:val="nil"/>
              <w:right w:val="nil"/>
            </w:tcBorders>
            <w:shd w:val="clear" w:color="auto" w:fill="auto"/>
            <w:vAlign w:val="bottom"/>
          </w:tcPr>
          <w:p w14:paraId="0EC8FCC9" w14:textId="77777777" w:rsidR="00371B68" w:rsidRPr="00975344" w:rsidRDefault="00371B68" w:rsidP="00975344">
            <w:pPr>
              <w:spacing w:after="0" w:line="240" w:lineRule="exact"/>
              <w:rPr>
                <w:rFonts w:cs="Arial"/>
                <w:sz w:val="16"/>
                <w:szCs w:val="16"/>
              </w:rPr>
            </w:pPr>
          </w:p>
        </w:tc>
        <w:tc>
          <w:tcPr>
            <w:tcW w:w="651" w:type="dxa"/>
            <w:tcBorders>
              <w:left w:val="nil"/>
              <w:right w:val="nil"/>
            </w:tcBorders>
            <w:shd w:val="clear" w:color="auto" w:fill="auto"/>
            <w:vAlign w:val="bottom"/>
          </w:tcPr>
          <w:p w14:paraId="4F966371"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5771B746"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090CE5F"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0E49F977"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6F413BC" w14:textId="77777777" w:rsidR="00371B68" w:rsidRPr="00975344" w:rsidRDefault="00371B68" w:rsidP="00975344">
            <w:pPr>
              <w:spacing w:after="0" w:line="240" w:lineRule="exact"/>
              <w:jc w:val="right"/>
              <w:rPr>
                <w:rFonts w:cs="Arial"/>
                <w:color w:val="000000"/>
                <w:sz w:val="16"/>
                <w:szCs w:val="16"/>
              </w:rPr>
            </w:pPr>
          </w:p>
        </w:tc>
      </w:tr>
      <w:tr w:rsidR="00371B68" w:rsidRPr="006379F8" w14:paraId="7B6D7FBB" w14:textId="77777777" w:rsidTr="001D4853">
        <w:trPr>
          <w:trHeight w:val="20"/>
        </w:trPr>
        <w:tc>
          <w:tcPr>
            <w:tcW w:w="1418" w:type="dxa"/>
            <w:tcBorders>
              <w:left w:val="nil"/>
              <w:right w:val="nil"/>
            </w:tcBorders>
            <w:shd w:val="clear" w:color="auto" w:fill="FFD966" w:themeFill="accent4" w:themeFillTint="99"/>
            <w:noWrap/>
            <w:vAlign w:val="bottom"/>
          </w:tcPr>
          <w:p w14:paraId="259DFCD8" w14:textId="77777777" w:rsidR="00371B68" w:rsidRPr="00975344" w:rsidRDefault="00371B68" w:rsidP="00975344">
            <w:pPr>
              <w:spacing w:after="0" w:line="240" w:lineRule="exact"/>
              <w:rPr>
                <w:rFonts w:cs="Arial"/>
                <w:b/>
                <w:sz w:val="16"/>
                <w:szCs w:val="16"/>
              </w:rPr>
            </w:pPr>
            <w:r w:rsidRPr="00975344">
              <w:rPr>
                <w:rFonts w:cs="Arial"/>
                <w:sz w:val="16"/>
                <w:szCs w:val="16"/>
              </w:rPr>
              <w:t>Da Nang</w:t>
            </w:r>
          </w:p>
        </w:tc>
        <w:tc>
          <w:tcPr>
            <w:tcW w:w="652" w:type="dxa"/>
            <w:tcBorders>
              <w:left w:val="nil"/>
              <w:right w:val="nil"/>
            </w:tcBorders>
            <w:shd w:val="clear" w:color="auto" w:fill="FFD966" w:themeFill="accent4" w:themeFillTint="99"/>
            <w:vAlign w:val="bottom"/>
          </w:tcPr>
          <w:p w14:paraId="38F9B3C0" w14:textId="77777777" w:rsidR="00371B68" w:rsidRPr="00975344" w:rsidRDefault="00371B68" w:rsidP="00975344">
            <w:pPr>
              <w:spacing w:after="0" w:line="240" w:lineRule="exact"/>
              <w:jc w:val="right"/>
              <w:rPr>
                <w:rFonts w:cs="Arial"/>
                <w:b/>
                <w:bCs/>
                <w:color w:val="000000"/>
                <w:sz w:val="16"/>
                <w:szCs w:val="16"/>
              </w:rPr>
            </w:pPr>
          </w:p>
        </w:tc>
        <w:tc>
          <w:tcPr>
            <w:tcW w:w="652" w:type="dxa"/>
            <w:tcBorders>
              <w:left w:val="nil"/>
              <w:right w:val="nil"/>
            </w:tcBorders>
            <w:shd w:val="clear" w:color="auto" w:fill="FFD966" w:themeFill="accent4" w:themeFillTint="99"/>
            <w:vAlign w:val="bottom"/>
          </w:tcPr>
          <w:p w14:paraId="5E7198F3"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99.4</w:t>
            </w:r>
          </w:p>
        </w:tc>
        <w:tc>
          <w:tcPr>
            <w:tcW w:w="652" w:type="dxa"/>
            <w:tcBorders>
              <w:left w:val="nil"/>
              <w:right w:val="nil"/>
            </w:tcBorders>
            <w:shd w:val="clear" w:color="auto" w:fill="FFD966" w:themeFill="accent4" w:themeFillTint="99"/>
            <w:vAlign w:val="bottom"/>
          </w:tcPr>
          <w:p w14:paraId="47059811"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99.8</w:t>
            </w:r>
          </w:p>
        </w:tc>
        <w:tc>
          <w:tcPr>
            <w:tcW w:w="652" w:type="dxa"/>
            <w:tcBorders>
              <w:left w:val="nil"/>
              <w:right w:val="nil"/>
            </w:tcBorders>
            <w:shd w:val="clear" w:color="auto" w:fill="FFD966" w:themeFill="accent4" w:themeFillTint="99"/>
            <w:vAlign w:val="bottom"/>
          </w:tcPr>
          <w:p w14:paraId="3CA78C55"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99.2</w:t>
            </w:r>
          </w:p>
        </w:tc>
        <w:tc>
          <w:tcPr>
            <w:tcW w:w="652" w:type="dxa"/>
            <w:tcBorders>
              <w:left w:val="nil"/>
              <w:right w:val="nil"/>
            </w:tcBorders>
            <w:shd w:val="clear" w:color="auto" w:fill="FFD966" w:themeFill="accent4" w:themeFillTint="99"/>
            <w:vAlign w:val="bottom"/>
          </w:tcPr>
          <w:p w14:paraId="02BF6FA6"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100.0</w:t>
            </w:r>
          </w:p>
        </w:tc>
        <w:tc>
          <w:tcPr>
            <w:tcW w:w="284" w:type="dxa"/>
            <w:tcBorders>
              <w:left w:val="nil"/>
              <w:right w:val="nil"/>
            </w:tcBorders>
            <w:shd w:val="clear" w:color="auto" w:fill="auto"/>
          </w:tcPr>
          <w:p w14:paraId="052AF3D2" w14:textId="77777777" w:rsidR="00371B68" w:rsidRPr="00975344" w:rsidRDefault="00371B68" w:rsidP="00975344">
            <w:pPr>
              <w:spacing w:after="0" w:line="240" w:lineRule="exact"/>
              <w:rPr>
                <w:rFonts w:cs="Arial"/>
                <w:bCs/>
                <w:sz w:val="16"/>
                <w:szCs w:val="16"/>
              </w:rPr>
            </w:pPr>
          </w:p>
        </w:tc>
        <w:tc>
          <w:tcPr>
            <w:tcW w:w="1417" w:type="dxa"/>
            <w:tcBorders>
              <w:left w:val="nil"/>
              <w:right w:val="nil"/>
            </w:tcBorders>
            <w:shd w:val="clear" w:color="auto" w:fill="auto"/>
            <w:vAlign w:val="bottom"/>
          </w:tcPr>
          <w:p w14:paraId="5BD881D4" w14:textId="77777777" w:rsidR="00371B68" w:rsidRPr="00975344" w:rsidRDefault="00371B68" w:rsidP="00975344">
            <w:pPr>
              <w:spacing w:after="0" w:line="240" w:lineRule="exact"/>
              <w:rPr>
                <w:rFonts w:cs="Arial"/>
                <w:sz w:val="16"/>
                <w:szCs w:val="16"/>
              </w:rPr>
            </w:pPr>
          </w:p>
        </w:tc>
        <w:tc>
          <w:tcPr>
            <w:tcW w:w="651" w:type="dxa"/>
            <w:tcBorders>
              <w:left w:val="nil"/>
              <w:right w:val="nil"/>
            </w:tcBorders>
            <w:shd w:val="clear" w:color="auto" w:fill="auto"/>
            <w:vAlign w:val="bottom"/>
          </w:tcPr>
          <w:p w14:paraId="1BF977E0"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C789D13"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A2EAD6E"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7BC03265"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75A39F1" w14:textId="77777777" w:rsidR="00371B68" w:rsidRPr="00975344" w:rsidRDefault="00371B68" w:rsidP="00975344">
            <w:pPr>
              <w:spacing w:after="0" w:line="240" w:lineRule="exact"/>
              <w:jc w:val="right"/>
              <w:rPr>
                <w:rFonts w:cs="Arial"/>
                <w:color w:val="000000"/>
                <w:sz w:val="16"/>
                <w:szCs w:val="16"/>
              </w:rPr>
            </w:pPr>
          </w:p>
        </w:tc>
      </w:tr>
      <w:tr w:rsidR="00371B68" w:rsidRPr="006379F8" w14:paraId="55D3D1E7" w14:textId="77777777" w:rsidTr="001D4853">
        <w:trPr>
          <w:trHeight w:val="20"/>
        </w:trPr>
        <w:tc>
          <w:tcPr>
            <w:tcW w:w="1418" w:type="dxa"/>
            <w:tcBorders>
              <w:left w:val="nil"/>
              <w:right w:val="nil"/>
            </w:tcBorders>
            <w:shd w:val="clear" w:color="auto" w:fill="auto"/>
            <w:noWrap/>
            <w:vAlign w:val="bottom"/>
          </w:tcPr>
          <w:p w14:paraId="32CA1714" w14:textId="77777777" w:rsidR="00371B68" w:rsidRPr="00975344" w:rsidRDefault="00371B68" w:rsidP="00975344">
            <w:pPr>
              <w:spacing w:after="0" w:line="240" w:lineRule="exact"/>
              <w:rPr>
                <w:rFonts w:cs="Arial"/>
                <w:b/>
                <w:sz w:val="16"/>
                <w:szCs w:val="16"/>
              </w:rPr>
            </w:pPr>
            <w:r w:rsidRPr="00975344">
              <w:rPr>
                <w:rFonts w:cs="Arial"/>
                <w:sz w:val="16"/>
                <w:szCs w:val="16"/>
              </w:rPr>
              <w:t>Quang Nam</w:t>
            </w:r>
          </w:p>
        </w:tc>
        <w:tc>
          <w:tcPr>
            <w:tcW w:w="652" w:type="dxa"/>
            <w:tcBorders>
              <w:left w:val="nil"/>
              <w:right w:val="nil"/>
            </w:tcBorders>
            <w:shd w:val="clear" w:color="auto" w:fill="auto"/>
            <w:vAlign w:val="bottom"/>
          </w:tcPr>
          <w:p w14:paraId="0DE434B5" w14:textId="77777777" w:rsidR="00371B68" w:rsidRPr="00975344" w:rsidRDefault="00371B68" w:rsidP="00975344">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06C6C073"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83.7</w:t>
            </w:r>
          </w:p>
        </w:tc>
        <w:tc>
          <w:tcPr>
            <w:tcW w:w="652" w:type="dxa"/>
            <w:tcBorders>
              <w:left w:val="nil"/>
              <w:right w:val="nil"/>
            </w:tcBorders>
            <w:shd w:val="clear" w:color="auto" w:fill="auto"/>
            <w:vAlign w:val="bottom"/>
          </w:tcPr>
          <w:p w14:paraId="11D1B434"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85.1</w:t>
            </w:r>
          </w:p>
        </w:tc>
        <w:tc>
          <w:tcPr>
            <w:tcW w:w="652" w:type="dxa"/>
            <w:tcBorders>
              <w:left w:val="nil"/>
              <w:right w:val="nil"/>
            </w:tcBorders>
            <w:shd w:val="clear" w:color="auto" w:fill="auto"/>
            <w:vAlign w:val="bottom"/>
          </w:tcPr>
          <w:p w14:paraId="34FAD9C0"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92.0</w:t>
            </w:r>
          </w:p>
        </w:tc>
        <w:tc>
          <w:tcPr>
            <w:tcW w:w="652" w:type="dxa"/>
            <w:tcBorders>
              <w:left w:val="nil"/>
              <w:right w:val="nil"/>
            </w:tcBorders>
            <w:shd w:val="clear" w:color="auto" w:fill="auto"/>
            <w:vAlign w:val="bottom"/>
          </w:tcPr>
          <w:p w14:paraId="168070B2"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93.6</w:t>
            </w:r>
          </w:p>
        </w:tc>
        <w:tc>
          <w:tcPr>
            <w:tcW w:w="284" w:type="dxa"/>
            <w:tcBorders>
              <w:left w:val="nil"/>
              <w:right w:val="nil"/>
            </w:tcBorders>
            <w:shd w:val="clear" w:color="auto" w:fill="auto"/>
          </w:tcPr>
          <w:p w14:paraId="58701D40" w14:textId="77777777" w:rsidR="00371B68" w:rsidRPr="00975344" w:rsidRDefault="00371B68" w:rsidP="00975344">
            <w:pPr>
              <w:spacing w:after="0" w:line="240" w:lineRule="exact"/>
              <w:rPr>
                <w:rFonts w:cs="Arial"/>
                <w:bCs/>
                <w:sz w:val="16"/>
                <w:szCs w:val="16"/>
              </w:rPr>
            </w:pPr>
          </w:p>
        </w:tc>
        <w:tc>
          <w:tcPr>
            <w:tcW w:w="1417" w:type="dxa"/>
            <w:tcBorders>
              <w:left w:val="nil"/>
              <w:right w:val="nil"/>
            </w:tcBorders>
            <w:shd w:val="clear" w:color="auto" w:fill="auto"/>
            <w:vAlign w:val="bottom"/>
          </w:tcPr>
          <w:p w14:paraId="601F101E" w14:textId="77777777" w:rsidR="00371B68" w:rsidRPr="00975344" w:rsidRDefault="00371B68" w:rsidP="00975344">
            <w:pPr>
              <w:spacing w:after="0" w:line="240" w:lineRule="exact"/>
              <w:rPr>
                <w:rFonts w:cs="Arial"/>
                <w:sz w:val="16"/>
                <w:szCs w:val="16"/>
              </w:rPr>
            </w:pPr>
          </w:p>
        </w:tc>
        <w:tc>
          <w:tcPr>
            <w:tcW w:w="651" w:type="dxa"/>
            <w:tcBorders>
              <w:left w:val="nil"/>
              <w:right w:val="nil"/>
            </w:tcBorders>
            <w:shd w:val="clear" w:color="auto" w:fill="auto"/>
            <w:vAlign w:val="bottom"/>
          </w:tcPr>
          <w:p w14:paraId="22BA3002"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5BD07FC9"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8C331A9"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235512F6"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1C536CB" w14:textId="77777777" w:rsidR="00371B68" w:rsidRPr="00975344" w:rsidRDefault="00371B68" w:rsidP="00975344">
            <w:pPr>
              <w:spacing w:after="0" w:line="240" w:lineRule="exact"/>
              <w:jc w:val="right"/>
              <w:rPr>
                <w:rFonts w:cs="Arial"/>
                <w:color w:val="000000"/>
                <w:sz w:val="16"/>
                <w:szCs w:val="16"/>
              </w:rPr>
            </w:pPr>
          </w:p>
        </w:tc>
      </w:tr>
      <w:tr w:rsidR="00371B68" w:rsidRPr="006379F8" w14:paraId="1BF909C6" w14:textId="77777777" w:rsidTr="001D4853">
        <w:trPr>
          <w:trHeight w:val="20"/>
        </w:trPr>
        <w:tc>
          <w:tcPr>
            <w:tcW w:w="1418" w:type="dxa"/>
            <w:tcBorders>
              <w:left w:val="nil"/>
              <w:right w:val="nil"/>
            </w:tcBorders>
            <w:shd w:val="clear" w:color="auto" w:fill="auto"/>
            <w:noWrap/>
            <w:vAlign w:val="bottom"/>
          </w:tcPr>
          <w:p w14:paraId="3A2861B0" w14:textId="77777777" w:rsidR="00371B68" w:rsidRPr="00975344" w:rsidRDefault="00371B68" w:rsidP="00975344">
            <w:pPr>
              <w:spacing w:after="0" w:line="240" w:lineRule="exact"/>
              <w:rPr>
                <w:rFonts w:cs="Arial"/>
                <w:b/>
                <w:sz w:val="16"/>
                <w:szCs w:val="16"/>
              </w:rPr>
            </w:pPr>
            <w:r w:rsidRPr="00975344">
              <w:rPr>
                <w:rFonts w:cs="Arial"/>
                <w:sz w:val="16"/>
                <w:szCs w:val="16"/>
              </w:rPr>
              <w:t>Quang Ngai</w:t>
            </w:r>
          </w:p>
        </w:tc>
        <w:tc>
          <w:tcPr>
            <w:tcW w:w="652" w:type="dxa"/>
            <w:tcBorders>
              <w:left w:val="nil"/>
              <w:right w:val="nil"/>
            </w:tcBorders>
            <w:shd w:val="clear" w:color="auto" w:fill="auto"/>
            <w:vAlign w:val="bottom"/>
          </w:tcPr>
          <w:p w14:paraId="3A385D74" w14:textId="77777777" w:rsidR="00371B68" w:rsidRPr="00975344" w:rsidRDefault="00371B68" w:rsidP="00975344">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1F65EDAE"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72.6</w:t>
            </w:r>
          </w:p>
        </w:tc>
        <w:tc>
          <w:tcPr>
            <w:tcW w:w="652" w:type="dxa"/>
            <w:tcBorders>
              <w:left w:val="nil"/>
              <w:right w:val="nil"/>
            </w:tcBorders>
            <w:shd w:val="clear" w:color="auto" w:fill="auto"/>
            <w:vAlign w:val="bottom"/>
          </w:tcPr>
          <w:p w14:paraId="245BEB14"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78.3</w:t>
            </w:r>
          </w:p>
        </w:tc>
        <w:tc>
          <w:tcPr>
            <w:tcW w:w="652" w:type="dxa"/>
            <w:tcBorders>
              <w:left w:val="nil"/>
              <w:right w:val="nil"/>
            </w:tcBorders>
            <w:shd w:val="clear" w:color="auto" w:fill="auto"/>
            <w:vAlign w:val="bottom"/>
          </w:tcPr>
          <w:p w14:paraId="755620F3"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85.7</w:t>
            </w:r>
          </w:p>
        </w:tc>
        <w:tc>
          <w:tcPr>
            <w:tcW w:w="652" w:type="dxa"/>
            <w:tcBorders>
              <w:left w:val="nil"/>
              <w:right w:val="nil"/>
            </w:tcBorders>
            <w:shd w:val="clear" w:color="auto" w:fill="auto"/>
            <w:vAlign w:val="bottom"/>
          </w:tcPr>
          <w:p w14:paraId="043AFD72"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85.9</w:t>
            </w:r>
          </w:p>
        </w:tc>
        <w:tc>
          <w:tcPr>
            <w:tcW w:w="284" w:type="dxa"/>
            <w:tcBorders>
              <w:left w:val="nil"/>
              <w:right w:val="nil"/>
            </w:tcBorders>
            <w:shd w:val="clear" w:color="auto" w:fill="auto"/>
          </w:tcPr>
          <w:p w14:paraId="6619B8EE" w14:textId="77777777" w:rsidR="00371B68" w:rsidRPr="00975344" w:rsidRDefault="00371B68" w:rsidP="00975344">
            <w:pPr>
              <w:spacing w:after="0" w:line="240" w:lineRule="exact"/>
              <w:rPr>
                <w:rFonts w:cs="Arial"/>
                <w:bCs/>
                <w:sz w:val="16"/>
                <w:szCs w:val="16"/>
              </w:rPr>
            </w:pPr>
          </w:p>
        </w:tc>
        <w:tc>
          <w:tcPr>
            <w:tcW w:w="1417" w:type="dxa"/>
            <w:tcBorders>
              <w:left w:val="nil"/>
              <w:right w:val="nil"/>
            </w:tcBorders>
            <w:shd w:val="clear" w:color="auto" w:fill="auto"/>
            <w:vAlign w:val="bottom"/>
          </w:tcPr>
          <w:p w14:paraId="03D87D59" w14:textId="77777777" w:rsidR="00371B68" w:rsidRPr="00975344" w:rsidRDefault="00371B68" w:rsidP="00975344">
            <w:pPr>
              <w:spacing w:after="0" w:line="240" w:lineRule="exact"/>
              <w:rPr>
                <w:rFonts w:cs="Arial"/>
                <w:sz w:val="16"/>
                <w:szCs w:val="16"/>
              </w:rPr>
            </w:pPr>
          </w:p>
        </w:tc>
        <w:tc>
          <w:tcPr>
            <w:tcW w:w="651" w:type="dxa"/>
            <w:tcBorders>
              <w:left w:val="nil"/>
              <w:right w:val="nil"/>
            </w:tcBorders>
            <w:shd w:val="clear" w:color="auto" w:fill="auto"/>
            <w:vAlign w:val="bottom"/>
          </w:tcPr>
          <w:p w14:paraId="234D6E9D"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C99481C"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F705A86"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244DA65D"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51F415E6" w14:textId="77777777" w:rsidR="00371B68" w:rsidRPr="00975344" w:rsidRDefault="00371B68" w:rsidP="00975344">
            <w:pPr>
              <w:spacing w:after="0" w:line="240" w:lineRule="exact"/>
              <w:jc w:val="right"/>
              <w:rPr>
                <w:rFonts w:cs="Arial"/>
                <w:color w:val="000000"/>
                <w:sz w:val="16"/>
                <w:szCs w:val="16"/>
              </w:rPr>
            </w:pPr>
          </w:p>
        </w:tc>
      </w:tr>
      <w:tr w:rsidR="00371B68" w:rsidRPr="006379F8" w14:paraId="0AB9ABCD" w14:textId="77777777" w:rsidTr="001D4853">
        <w:trPr>
          <w:trHeight w:val="20"/>
        </w:trPr>
        <w:tc>
          <w:tcPr>
            <w:tcW w:w="1418" w:type="dxa"/>
            <w:tcBorders>
              <w:left w:val="nil"/>
              <w:right w:val="nil"/>
            </w:tcBorders>
            <w:shd w:val="clear" w:color="auto" w:fill="auto"/>
            <w:noWrap/>
            <w:vAlign w:val="bottom"/>
          </w:tcPr>
          <w:p w14:paraId="3BF8B604" w14:textId="77777777" w:rsidR="00371B68" w:rsidRPr="00975344" w:rsidRDefault="00371B68" w:rsidP="00975344">
            <w:pPr>
              <w:spacing w:after="0" w:line="240" w:lineRule="exact"/>
              <w:rPr>
                <w:rFonts w:cs="Arial"/>
                <w:b/>
                <w:sz w:val="16"/>
                <w:szCs w:val="16"/>
              </w:rPr>
            </w:pPr>
            <w:r w:rsidRPr="00975344">
              <w:rPr>
                <w:rFonts w:cs="Arial"/>
                <w:sz w:val="16"/>
                <w:szCs w:val="16"/>
              </w:rPr>
              <w:t>Binh Dinh</w:t>
            </w:r>
          </w:p>
        </w:tc>
        <w:tc>
          <w:tcPr>
            <w:tcW w:w="652" w:type="dxa"/>
            <w:tcBorders>
              <w:left w:val="nil"/>
              <w:right w:val="nil"/>
            </w:tcBorders>
            <w:shd w:val="clear" w:color="auto" w:fill="auto"/>
            <w:vAlign w:val="bottom"/>
          </w:tcPr>
          <w:p w14:paraId="4F6B7D10" w14:textId="77777777" w:rsidR="00371B68" w:rsidRPr="00975344" w:rsidRDefault="00371B68" w:rsidP="00975344">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69A99ED5"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76.5</w:t>
            </w:r>
          </w:p>
        </w:tc>
        <w:tc>
          <w:tcPr>
            <w:tcW w:w="652" w:type="dxa"/>
            <w:tcBorders>
              <w:left w:val="nil"/>
              <w:right w:val="nil"/>
            </w:tcBorders>
            <w:shd w:val="clear" w:color="auto" w:fill="auto"/>
            <w:vAlign w:val="bottom"/>
          </w:tcPr>
          <w:p w14:paraId="2B3F5148"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80.3</w:t>
            </w:r>
          </w:p>
        </w:tc>
        <w:tc>
          <w:tcPr>
            <w:tcW w:w="652" w:type="dxa"/>
            <w:tcBorders>
              <w:left w:val="nil"/>
              <w:right w:val="nil"/>
            </w:tcBorders>
            <w:shd w:val="clear" w:color="auto" w:fill="auto"/>
            <w:vAlign w:val="bottom"/>
          </w:tcPr>
          <w:p w14:paraId="371E1352"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84.9</w:t>
            </w:r>
          </w:p>
        </w:tc>
        <w:tc>
          <w:tcPr>
            <w:tcW w:w="652" w:type="dxa"/>
            <w:tcBorders>
              <w:left w:val="nil"/>
              <w:right w:val="nil"/>
            </w:tcBorders>
            <w:shd w:val="clear" w:color="auto" w:fill="auto"/>
            <w:vAlign w:val="bottom"/>
          </w:tcPr>
          <w:p w14:paraId="17D7F44D"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95.8</w:t>
            </w:r>
          </w:p>
        </w:tc>
        <w:tc>
          <w:tcPr>
            <w:tcW w:w="284" w:type="dxa"/>
            <w:tcBorders>
              <w:left w:val="nil"/>
              <w:right w:val="nil"/>
            </w:tcBorders>
            <w:shd w:val="clear" w:color="auto" w:fill="auto"/>
          </w:tcPr>
          <w:p w14:paraId="52C3FAB3" w14:textId="77777777" w:rsidR="00371B68" w:rsidRPr="00975344" w:rsidRDefault="00371B68" w:rsidP="00975344">
            <w:pPr>
              <w:spacing w:after="0" w:line="240" w:lineRule="exact"/>
              <w:rPr>
                <w:rFonts w:cs="Arial"/>
                <w:bCs/>
                <w:sz w:val="16"/>
                <w:szCs w:val="16"/>
              </w:rPr>
            </w:pPr>
          </w:p>
        </w:tc>
        <w:tc>
          <w:tcPr>
            <w:tcW w:w="1417" w:type="dxa"/>
            <w:tcBorders>
              <w:left w:val="nil"/>
              <w:right w:val="nil"/>
            </w:tcBorders>
            <w:shd w:val="clear" w:color="auto" w:fill="auto"/>
            <w:vAlign w:val="bottom"/>
          </w:tcPr>
          <w:p w14:paraId="43757EDE" w14:textId="77777777" w:rsidR="00371B68" w:rsidRPr="00975344" w:rsidRDefault="00371B68" w:rsidP="00975344">
            <w:pPr>
              <w:spacing w:after="0" w:line="240" w:lineRule="exact"/>
              <w:rPr>
                <w:rFonts w:cs="Arial"/>
                <w:sz w:val="16"/>
                <w:szCs w:val="16"/>
              </w:rPr>
            </w:pPr>
          </w:p>
        </w:tc>
        <w:tc>
          <w:tcPr>
            <w:tcW w:w="651" w:type="dxa"/>
            <w:tcBorders>
              <w:left w:val="nil"/>
              <w:right w:val="nil"/>
            </w:tcBorders>
            <w:shd w:val="clear" w:color="auto" w:fill="auto"/>
            <w:vAlign w:val="bottom"/>
          </w:tcPr>
          <w:p w14:paraId="0D90DC53"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09610F2F"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B9025EF"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40C33F1"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3331709B" w14:textId="77777777" w:rsidR="00371B68" w:rsidRPr="00975344" w:rsidRDefault="00371B68" w:rsidP="00975344">
            <w:pPr>
              <w:spacing w:after="0" w:line="240" w:lineRule="exact"/>
              <w:jc w:val="right"/>
              <w:rPr>
                <w:rFonts w:cs="Arial"/>
                <w:color w:val="000000"/>
                <w:sz w:val="16"/>
                <w:szCs w:val="16"/>
              </w:rPr>
            </w:pPr>
          </w:p>
        </w:tc>
      </w:tr>
      <w:tr w:rsidR="00371B68" w:rsidRPr="006379F8" w14:paraId="4F6D2B62" w14:textId="77777777" w:rsidTr="001D4853">
        <w:trPr>
          <w:trHeight w:val="20"/>
        </w:trPr>
        <w:tc>
          <w:tcPr>
            <w:tcW w:w="1418" w:type="dxa"/>
            <w:tcBorders>
              <w:left w:val="nil"/>
              <w:right w:val="nil"/>
            </w:tcBorders>
            <w:shd w:val="clear" w:color="auto" w:fill="auto"/>
            <w:noWrap/>
            <w:vAlign w:val="bottom"/>
          </w:tcPr>
          <w:p w14:paraId="10008183" w14:textId="77777777" w:rsidR="00371B68" w:rsidRPr="00975344" w:rsidRDefault="00371B68" w:rsidP="00975344">
            <w:pPr>
              <w:spacing w:after="0" w:line="240" w:lineRule="exact"/>
              <w:rPr>
                <w:rFonts w:cs="Arial"/>
                <w:b/>
                <w:sz w:val="16"/>
                <w:szCs w:val="16"/>
              </w:rPr>
            </w:pPr>
            <w:r w:rsidRPr="00975344">
              <w:rPr>
                <w:rFonts w:cs="Arial"/>
                <w:sz w:val="16"/>
                <w:szCs w:val="16"/>
              </w:rPr>
              <w:t>Phu Yen</w:t>
            </w:r>
          </w:p>
        </w:tc>
        <w:tc>
          <w:tcPr>
            <w:tcW w:w="652" w:type="dxa"/>
            <w:tcBorders>
              <w:left w:val="nil"/>
              <w:right w:val="nil"/>
            </w:tcBorders>
            <w:shd w:val="clear" w:color="auto" w:fill="auto"/>
            <w:vAlign w:val="bottom"/>
          </w:tcPr>
          <w:p w14:paraId="7E752E3E" w14:textId="77777777" w:rsidR="00371B68" w:rsidRPr="00975344" w:rsidRDefault="00371B68" w:rsidP="00975344">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707BEE71"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73.0</w:t>
            </w:r>
          </w:p>
        </w:tc>
        <w:tc>
          <w:tcPr>
            <w:tcW w:w="652" w:type="dxa"/>
            <w:tcBorders>
              <w:left w:val="nil"/>
              <w:right w:val="nil"/>
            </w:tcBorders>
            <w:shd w:val="clear" w:color="auto" w:fill="auto"/>
            <w:vAlign w:val="bottom"/>
          </w:tcPr>
          <w:p w14:paraId="5D7750DF"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73.7</w:t>
            </w:r>
          </w:p>
        </w:tc>
        <w:tc>
          <w:tcPr>
            <w:tcW w:w="652" w:type="dxa"/>
            <w:tcBorders>
              <w:left w:val="nil"/>
              <w:right w:val="nil"/>
            </w:tcBorders>
            <w:shd w:val="clear" w:color="auto" w:fill="auto"/>
            <w:vAlign w:val="bottom"/>
          </w:tcPr>
          <w:p w14:paraId="45666389"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79.6</w:t>
            </w:r>
          </w:p>
        </w:tc>
        <w:tc>
          <w:tcPr>
            <w:tcW w:w="652" w:type="dxa"/>
            <w:tcBorders>
              <w:left w:val="nil"/>
              <w:right w:val="nil"/>
            </w:tcBorders>
            <w:shd w:val="clear" w:color="auto" w:fill="auto"/>
            <w:vAlign w:val="bottom"/>
          </w:tcPr>
          <w:p w14:paraId="04056786"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85.4</w:t>
            </w:r>
          </w:p>
        </w:tc>
        <w:tc>
          <w:tcPr>
            <w:tcW w:w="284" w:type="dxa"/>
            <w:tcBorders>
              <w:left w:val="nil"/>
              <w:right w:val="nil"/>
            </w:tcBorders>
            <w:shd w:val="clear" w:color="auto" w:fill="auto"/>
          </w:tcPr>
          <w:p w14:paraId="5E61309B" w14:textId="77777777" w:rsidR="00371B68" w:rsidRPr="00975344" w:rsidRDefault="00371B68" w:rsidP="00975344">
            <w:pPr>
              <w:spacing w:after="0" w:line="240" w:lineRule="exact"/>
              <w:rPr>
                <w:rFonts w:cs="Arial"/>
                <w:bCs/>
                <w:sz w:val="16"/>
                <w:szCs w:val="16"/>
              </w:rPr>
            </w:pPr>
          </w:p>
        </w:tc>
        <w:tc>
          <w:tcPr>
            <w:tcW w:w="1417" w:type="dxa"/>
            <w:tcBorders>
              <w:left w:val="nil"/>
              <w:right w:val="nil"/>
            </w:tcBorders>
            <w:shd w:val="clear" w:color="auto" w:fill="auto"/>
            <w:vAlign w:val="bottom"/>
          </w:tcPr>
          <w:p w14:paraId="51929B99" w14:textId="77777777" w:rsidR="00371B68" w:rsidRPr="00975344" w:rsidRDefault="00371B68" w:rsidP="00975344">
            <w:pPr>
              <w:spacing w:after="0" w:line="240" w:lineRule="exact"/>
              <w:rPr>
                <w:rFonts w:cs="Arial"/>
                <w:sz w:val="16"/>
                <w:szCs w:val="16"/>
              </w:rPr>
            </w:pPr>
          </w:p>
        </w:tc>
        <w:tc>
          <w:tcPr>
            <w:tcW w:w="651" w:type="dxa"/>
            <w:tcBorders>
              <w:left w:val="nil"/>
              <w:right w:val="nil"/>
            </w:tcBorders>
            <w:shd w:val="clear" w:color="auto" w:fill="auto"/>
            <w:vAlign w:val="bottom"/>
          </w:tcPr>
          <w:p w14:paraId="00682F00"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37DFD47D"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20E78FD0"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E84DC9A"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7A0FE911" w14:textId="77777777" w:rsidR="00371B68" w:rsidRPr="00975344" w:rsidRDefault="00371B68" w:rsidP="00975344">
            <w:pPr>
              <w:spacing w:after="0" w:line="240" w:lineRule="exact"/>
              <w:jc w:val="right"/>
              <w:rPr>
                <w:rFonts w:cs="Arial"/>
                <w:color w:val="000000"/>
                <w:sz w:val="16"/>
                <w:szCs w:val="16"/>
              </w:rPr>
            </w:pPr>
          </w:p>
        </w:tc>
      </w:tr>
      <w:tr w:rsidR="00371B68" w:rsidRPr="006379F8" w14:paraId="443D0268" w14:textId="77777777" w:rsidTr="001D4853">
        <w:trPr>
          <w:trHeight w:val="20"/>
        </w:trPr>
        <w:tc>
          <w:tcPr>
            <w:tcW w:w="1418" w:type="dxa"/>
            <w:tcBorders>
              <w:left w:val="nil"/>
              <w:right w:val="nil"/>
            </w:tcBorders>
            <w:shd w:val="clear" w:color="auto" w:fill="auto"/>
            <w:noWrap/>
            <w:vAlign w:val="bottom"/>
          </w:tcPr>
          <w:p w14:paraId="2A263255" w14:textId="77777777" w:rsidR="00371B68" w:rsidRPr="00975344" w:rsidRDefault="00371B68" w:rsidP="00975344">
            <w:pPr>
              <w:spacing w:after="0" w:line="240" w:lineRule="exact"/>
              <w:rPr>
                <w:rFonts w:cs="Arial"/>
                <w:b/>
                <w:sz w:val="16"/>
                <w:szCs w:val="16"/>
              </w:rPr>
            </w:pPr>
            <w:r w:rsidRPr="00975344">
              <w:rPr>
                <w:rFonts w:cs="Arial"/>
                <w:sz w:val="16"/>
                <w:szCs w:val="16"/>
              </w:rPr>
              <w:t>Khanh Hoa</w:t>
            </w:r>
          </w:p>
        </w:tc>
        <w:tc>
          <w:tcPr>
            <w:tcW w:w="652" w:type="dxa"/>
            <w:tcBorders>
              <w:left w:val="nil"/>
              <w:right w:val="nil"/>
            </w:tcBorders>
            <w:shd w:val="clear" w:color="auto" w:fill="auto"/>
            <w:vAlign w:val="bottom"/>
          </w:tcPr>
          <w:p w14:paraId="1665B7A8" w14:textId="77777777" w:rsidR="00371B68" w:rsidRPr="00975344" w:rsidRDefault="00371B68" w:rsidP="00975344">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5743542A"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90.3</w:t>
            </w:r>
          </w:p>
        </w:tc>
        <w:tc>
          <w:tcPr>
            <w:tcW w:w="652" w:type="dxa"/>
            <w:tcBorders>
              <w:left w:val="nil"/>
              <w:right w:val="nil"/>
            </w:tcBorders>
            <w:shd w:val="clear" w:color="auto" w:fill="auto"/>
            <w:vAlign w:val="bottom"/>
          </w:tcPr>
          <w:p w14:paraId="4D00A892"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89.9</w:t>
            </w:r>
          </w:p>
        </w:tc>
        <w:tc>
          <w:tcPr>
            <w:tcW w:w="652" w:type="dxa"/>
            <w:tcBorders>
              <w:left w:val="nil"/>
              <w:right w:val="nil"/>
            </w:tcBorders>
            <w:shd w:val="clear" w:color="auto" w:fill="auto"/>
            <w:vAlign w:val="bottom"/>
          </w:tcPr>
          <w:p w14:paraId="2D4FD6A9"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94.6</w:t>
            </w:r>
          </w:p>
        </w:tc>
        <w:tc>
          <w:tcPr>
            <w:tcW w:w="652" w:type="dxa"/>
            <w:tcBorders>
              <w:left w:val="nil"/>
              <w:right w:val="nil"/>
            </w:tcBorders>
            <w:shd w:val="clear" w:color="auto" w:fill="auto"/>
            <w:vAlign w:val="bottom"/>
          </w:tcPr>
          <w:p w14:paraId="6AEAE144"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96.4</w:t>
            </w:r>
          </w:p>
        </w:tc>
        <w:tc>
          <w:tcPr>
            <w:tcW w:w="284" w:type="dxa"/>
            <w:tcBorders>
              <w:left w:val="nil"/>
              <w:right w:val="nil"/>
            </w:tcBorders>
            <w:shd w:val="clear" w:color="auto" w:fill="auto"/>
          </w:tcPr>
          <w:p w14:paraId="4FD0DFAB" w14:textId="77777777" w:rsidR="00371B68" w:rsidRPr="00975344" w:rsidRDefault="00371B68" w:rsidP="00975344">
            <w:pPr>
              <w:spacing w:after="0" w:line="240" w:lineRule="exact"/>
              <w:rPr>
                <w:rFonts w:cs="Arial"/>
                <w:bCs/>
                <w:sz w:val="16"/>
                <w:szCs w:val="16"/>
              </w:rPr>
            </w:pPr>
          </w:p>
        </w:tc>
        <w:tc>
          <w:tcPr>
            <w:tcW w:w="1417" w:type="dxa"/>
            <w:tcBorders>
              <w:left w:val="nil"/>
              <w:right w:val="nil"/>
            </w:tcBorders>
            <w:shd w:val="clear" w:color="auto" w:fill="auto"/>
            <w:vAlign w:val="bottom"/>
          </w:tcPr>
          <w:p w14:paraId="1B21879A" w14:textId="77777777" w:rsidR="00371B68" w:rsidRPr="00975344" w:rsidRDefault="00371B68" w:rsidP="00975344">
            <w:pPr>
              <w:spacing w:after="0" w:line="240" w:lineRule="exact"/>
              <w:rPr>
                <w:rFonts w:cs="Arial"/>
                <w:sz w:val="16"/>
                <w:szCs w:val="16"/>
              </w:rPr>
            </w:pPr>
          </w:p>
        </w:tc>
        <w:tc>
          <w:tcPr>
            <w:tcW w:w="651" w:type="dxa"/>
            <w:tcBorders>
              <w:left w:val="nil"/>
              <w:right w:val="nil"/>
            </w:tcBorders>
            <w:shd w:val="clear" w:color="auto" w:fill="auto"/>
            <w:vAlign w:val="bottom"/>
          </w:tcPr>
          <w:p w14:paraId="705BE8AC"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0FA0480"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28B5945"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6ECA3CE"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0F54D35B" w14:textId="77777777" w:rsidR="00371B68" w:rsidRPr="00975344" w:rsidRDefault="00371B68" w:rsidP="00975344">
            <w:pPr>
              <w:spacing w:after="0" w:line="240" w:lineRule="exact"/>
              <w:jc w:val="right"/>
              <w:rPr>
                <w:rFonts w:cs="Arial"/>
                <w:color w:val="000000"/>
                <w:sz w:val="16"/>
                <w:szCs w:val="16"/>
              </w:rPr>
            </w:pPr>
          </w:p>
        </w:tc>
      </w:tr>
      <w:tr w:rsidR="00371B68" w:rsidRPr="006379F8" w14:paraId="7A1F3B83" w14:textId="77777777" w:rsidTr="001D4853">
        <w:trPr>
          <w:trHeight w:val="20"/>
        </w:trPr>
        <w:tc>
          <w:tcPr>
            <w:tcW w:w="1418" w:type="dxa"/>
            <w:tcBorders>
              <w:left w:val="nil"/>
              <w:right w:val="nil"/>
            </w:tcBorders>
            <w:shd w:val="clear" w:color="auto" w:fill="auto"/>
            <w:noWrap/>
            <w:vAlign w:val="bottom"/>
          </w:tcPr>
          <w:p w14:paraId="73921A08" w14:textId="77777777" w:rsidR="00371B68" w:rsidRPr="00975344" w:rsidRDefault="00371B68" w:rsidP="00975344">
            <w:pPr>
              <w:spacing w:after="0" w:line="240" w:lineRule="exact"/>
              <w:rPr>
                <w:rFonts w:cs="Arial"/>
                <w:b/>
                <w:sz w:val="16"/>
                <w:szCs w:val="16"/>
              </w:rPr>
            </w:pPr>
            <w:r w:rsidRPr="00975344">
              <w:rPr>
                <w:rFonts w:cs="Arial"/>
                <w:sz w:val="16"/>
                <w:szCs w:val="16"/>
              </w:rPr>
              <w:t>Ninh Thuan</w:t>
            </w:r>
          </w:p>
        </w:tc>
        <w:tc>
          <w:tcPr>
            <w:tcW w:w="652" w:type="dxa"/>
            <w:tcBorders>
              <w:left w:val="nil"/>
              <w:right w:val="nil"/>
            </w:tcBorders>
            <w:shd w:val="clear" w:color="auto" w:fill="auto"/>
            <w:vAlign w:val="bottom"/>
          </w:tcPr>
          <w:p w14:paraId="46FDA555" w14:textId="77777777" w:rsidR="00371B68" w:rsidRPr="00975344" w:rsidRDefault="00371B68" w:rsidP="00975344">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0BBC949C"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85.4</w:t>
            </w:r>
          </w:p>
        </w:tc>
        <w:tc>
          <w:tcPr>
            <w:tcW w:w="652" w:type="dxa"/>
            <w:tcBorders>
              <w:left w:val="nil"/>
              <w:right w:val="nil"/>
            </w:tcBorders>
            <w:shd w:val="clear" w:color="auto" w:fill="auto"/>
            <w:vAlign w:val="bottom"/>
          </w:tcPr>
          <w:p w14:paraId="5C9DD945"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83.3</w:t>
            </w:r>
          </w:p>
        </w:tc>
        <w:tc>
          <w:tcPr>
            <w:tcW w:w="652" w:type="dxa"/>
            <w:tcBorders>
              <w:left w:val="nil"/>
              <w:right w:val="nil"/>
            </w:tcBorders>
            <w:shd w:val="clear" w:color="auto" w:fill="auto"/>
            <w:vAlign w:val="bottom"/>
          </w:tcPr>
          <w:p w14:paraId="2EA5198A"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82.8</w:t>
            </w:r>
          </w:p>
        </w:tc>
        <w:tc>
          <w:tcPr>
            <w:tcW w:w="652" w:type="dxa"/>
            <w:tcBorders>
              <w:left w:val="nil"/>
              <w:right w:val="nil"/>
            </w:tcBorders>
            <w:shd w:val="clear" w:color="auto" w:fill="auto"/>
            <w:vAlign w:val="bottom"/>
          </w:tcPr>
          <w:p w14:paraId="0ED18513"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89.3</w:t>
            </w:r>
          </w:p>
        </w:tc>
        <w:tc>
          <w:tcPr>
            <w:tcW w:w="284" w:type="dxa"/>
            <w:tcBorders>
              <w:left w:val="nil"/>
              <w:right w:val="nil"/>
            </w:tcBorders>
            <w:shd w:val="clear" w:color="auto" w:fill="auto"/>
          </w:tcPr>
          <w:p w14:paraId="16EAD763" w14:textId="77777777" w:rsidR="00371B68" w:rsidRPr="00975344" w:rsidRDefault="00371B68" w:rsidP="00975344">
            <w:pPr>
              <w:spacing w:after="0" w:line="240" w:lineRule="exact"/>
              <w:rPr>
                <w:rFonts w:cs="Arial"/>
                <w:bCs/>
                <w:sz w:val="16"/>
                <w:szCs w:val="16"/>
              </w:rPr>
            </w:pPr>
          </w:p>
        </w:tc>
        <w:tc>
          <w:tcPr>
            <w:tcW w:w="1417" w:type="dxa"/>
            <w:tcBorders>
              <w:left w:val="nil"/>
              <w:right w:val="nil"/>
            </w:tcBorders>
            <w:shd w:val="clear" w:color="auto" w:fill="auto"/>
          </w:tcPr>
          <w:p w14:paraId="4A55AE42" w14:textId="77777777" w:rsidR="00371B68" w:rsidRPr="00975344" w:rsidRDefault="00371B68" w:rsidP="00975344">
            <w:pPr>
              <w:spacing w:after="0" w:line="240" w:lineRule="exact"/>
              <w:rPr>
                <w:rFonts w:cs="Arial"/>
                <w:sz w:val="16"/>
                <w:szCs w:val="16"/>
              </w:rPr>
            </w:pPr>
          </w:p>
        </w:tc>
        <w:tc>
          <w:tcPr>
            <w:tcW w:w="651" w:type="dxa"/>
            <w:tcBorders>
              <w:left w:val="nil"/>
              <w:right w:val="nil"/>
            </w:tcBorders>
            <w:shd w:val="clear" w:color="auto" w:fill="auto"/>
            <w:vAlign w:val="bottom"/>
          </w:tcPr>
          <w:p w14:paraId="540AE3C8"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0D14646"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3781C45F"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08573B4B"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58A6A5D" w14:textId="77777777" w:rsidR="00371B68" w:rsidRPr="00975344" w:rsidRDefault="00371B68" w:rsidP="00975344">
            <w:pPr>
              <w:spacing w:after="0" w:line="240" w:lineRule="exact"/>
              <w:jc w:val="right"/>
              <w:rPr>
                <w:rFonts w:cs="Arial"/>
                <w:color w:val="000000"/>
                <w:sz w:val="16"/>
                <w:szCs w:val="16"/>
              </w:rPr>
            </w:pPr>
          </w:p>
        </w:tc>
      </w:tr>
      <w:tr w:rsidR="00371B68" w:rsidRPr="006379F8" w14:paraId="1DAA3228" w14:textId="77777777" w:rsidTr="001D4853">
        <w:trPr>
          <w:trHeight w:val="20"/>
        </w:trPr>
        <w:tc>
          <w:tcPr>
            <w:tcW w:w="1418" w:type="dxa"/>
            <w:tcBorders>
              <w:left w:val="nil"/>
              <w:right w:val="nil"/>
            </w:tcBorders>
            <w:shd w:val="clear" w:color="auto" w:fill="auto"/>
            <w:noWrap/>
            <w:vAlign w:val="bottom"/>
          </w:tcPr>
          <w:p w14:paraId="1B3B069B" w14:textId="77777777" w:rsidR="00371B68" w:rsidRPr="00975344" w:rsidRDefault="00371B68" w:rsidP="00975344">
            <w:pPr>
              <w:spacing w:after="0" w:line="240" w:lineRule="exact"/>
              <w:rPr>
                <w:rFonts w:cs="Arial"/>
                <w:b/>
                <w:sz w:val="16"/>
                <w:szCs w:val="16"/>
              </w:rPr>
            </w:pPr>
            <w:r w:rsidRPr="00975344">
              <w:rPr>
                <w:rFonts w:cs="Arial"/>
                <w:sz w:val="16"/>
                <w:szCs w:val="16"/>
              </w:rPr>
              <w:t>Binh Thuan</w:t>
            </w:r>
          </w:p>
        </w:tc>
        <w:tc>
          <w:tcPr>
            <w:tcW w:w="652" w:type="dxa"/>
            <w:tcBorders>
              <w:left w:val="nil"/>
              <w:right w:val="nil"/>
            </w:tcBorders>
            <w:shd w:val="clear" w:color="auto" w:fill="auto"/>
            <w:vAlign w:val="bottom"/>
          </w:tcPr>
          <w:p w14:paraId="42791F15" w14:textId="77777777" w:rsidR="00371B68" w:rsidRPr="00975344" w:rsidRDefault="00371B68" w:rsidP="00975344">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3BAA3A00"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89.8</w:t>
            </w:r>
          </w:p>
        </w:tc>
        <w:tc>
          <w:tcPr>
            <w:tcW w:w="652" w:type="dxa"/>
            <w:tcBorders>
              <w:left w:val="nil"/>
              <w:right w:val="nil"/>
            </w:tcBorders>
            <w:shd w:val="clear" w:color="auto" w:fill="auto"/>
            <w:vAlign w:val="bottom"/>
          </w:tcPr>
          <w:p w14:paraId="0C7FF5E2"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88.3</w:t>
            </w:r>
          </w:p>
        </w:tc>
        <w:tc>
          <w:tcPr>
            <w:tcW w:w="652" w:type="dxa"/>
            <w:tcBorders>
              <w:left w:val="nil"/>
              <w:right w:val="nil"/>
            </w:tcBorders>
            <w:shd w:val="clear" w:color="auto" w:fill="auto"/>
            <w:vAlign w:val="bottom"/>
          </w:tcPr>
          <w:p w14:paraId="24089773"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95.1</w:t>
            </w:r>
          </w:p>
        </w:tc>
        <w:tc>
          <w:tcPr>
            <w:tcW w:w="652" w:type="dxa"/>
            <w:tcBorders>
              <w:left w:val="nil"/>
              <w:right w:val="nil"/>
            </w:tcBorders>
            <w:shd w:val="clear" w:color="auto" w:fill="auto"/>
            <w:vAlign w:val="bottom"/>
          </w:tcPr>
          <w:p w14:paraId="78A6E107" w14:textId="77777777" w:rsidR="00371B68" w:rsidRPr="00975344" w:rsidRDefault="00371B68" w:rsidP="00975344">
            <w:pPr>
              <w:spacing w:after="0" w:line="240" w:lineRule="exact"/>
              <w:jc w:val="right"/>
              <w:rPr>
                <w:rFonts w:cs="Arial"/>
                <w:b/>
                <w:bCs/>
                <w:color w:val="000000"/>
                <w:sz w:val="16"/>
                <w:szCs w:val="16"/>
              </w:rPr>
            </w:pPr>
            <w:r w:rsidRPr="00975344">
              <w:rPr>
                <w:rFonts w:cs="Arial"/>
                <w:color w:val="000000"/>
                <w:sz w:val="16"/>
                <w:szCs w:val="16"/>
              </w:rPr>
              <w:t>96.6</w:t>
            </w:r>
          </w:p>
        </w:tc>
        <w:tc>
          <w:tcPr>
            <w:tcW w:w="284" w:type="dxa"/>
            <w:tcBorders>
              <w:left w:val="nil"/>
              <w:right w:val="nil"/>
            </w:tcBorders>
            <w:shd w:val="clear" w:color="auto" w:fill="auto"/>
          </w:tcPr>
          <w:p w14:paraId="3513C9F9" w14:textId="77777777" w:rsidR="00371B68" w:rsidRPr="00975344" w:rsidRDefault="00371B68" w:rsidP="00975344">
            <w:pPr>
              <w:spacing w:after="0" w:line="240" w:lineRule="exact"/>
              <w:rPr>
                <w:rFonts w:cs="Arial"/>
                <w:bCs/>
                <w:sz w:val="16"/>
                <w:szCs w:val="16"/>
              </w:rPr>
            </w:pPr>
          </w:p>
        </w:tc>
        <w:tc>
          <w:tcPr>
            <w:tcW w:w="1417" w:type="dxa"/>
            <w:tcBorders>
              <w:left w:val="nil"/>
              <w:right w:val="nil"/>
            </w:tcBorders>
            <w:shd w:val="clear" w:color="auto" w:fill="auto"/>
          </w:tcPr>
          <w:p w14:paraId="533815D2" w14:textId="77777777" w:rsidR="00371B68" w:rsidRPr="00975344" w:rsidRDefault="00371B68" w:rsidP="00975344">
            <w:pPr>
              <w:spacing w:after="0" w:line="240" w:lineRule="exact"/>
              <w:rPr>
                <w:rFonts w:cs="Arial"/>
                <w:sz w:val="16"/>
                <w:szCs w:val="16"/>
              </w:rPr>
            </w:pPr>
          </w:p>
        </w:tc>
        <w:tc>
          <w:tcPr>
            <w:tcW w:w="651" w:type="dxa"/>
            <w:tcBorders>
              <w:left w:val="nil"/>
              <w:right w:val="nil"/>
            </w:tcBorders>
            <w:shd w:val="clear" w:color="auto" w:fill="auto"/>
            <w:vAlign w:val="bottom"/>
          </w:tcPr>
          <w:p w14:paraId="29A9F441"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780C28B8"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05830326"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0E1C764A" w14:textId="77777777" w:rsidR="00371B68" w:rsidRPr="00975344" w:rsidRDefault="00371B68" w:rsidP="00975344">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74F2B22C" w14:textId="77777777" w:rsidR="00371B68" w:rsidRPr="00975344" w:rsidRDefault="00371B68" w:rsidP="00975344">
            <w:pPr>
              <w:spacing w:after="0" w:line="240" w:lineRule="exact"/>
              <w:jc w:val="right"/>
              <w:rPr>
                <w:rFonts w:cs="Arial"/>
                <w:color w:val="000000"/>
                <w:sz w:val="16"/>
                <w:szCs w:val="16"/>
              </w:rPr>
            </w:pPr>
          </w:p>
        </w:tc>
      </w:tr>
      <w:tr w:rsidR="00371B68" w:rsidRPr="006379F8" w14:paraId="05EBE362" w14:textId="77777777" w:rsidTr="001D4853">
        <w:trPr>
          <w:trHeight w:val="20"/>
        </w:trPr>
        <w:tc>
          <w:tcPr>
            <w:tcW w:w="1418" w:type="dxa"/>
            <w:tcBorders>
              <w:left w:val="nil"/>
              <w:bottom w:val="single" w:sz="4" w:space="0" w:color="auto"/>
              <w:right w:val="nil"/>
            </w:tcBorders>
            <w:shd w:val="clear" w:color="auto" w:fill="auto"/>
            <w:noWrap/>
            <w:vAlign w:val="bottom"/>
          </w:tcPr>
          <w:p w14:paraId="2552D8DD" w14:textId="77777777" w:rsidR="00371B68" w:rsidRPr="006379F8" w:rsidRDefault="00371B68" w:rsidP="001D4853">
            <w:pPr>
              <w:spacing w:after="0" w:line="240" w:lineRule="auto"/>
              <w:rPr>
                <w:rFonts w:cs="Arial"/>
                <w:b/>
                <w:sz w:val="18"/>
                <w:szCs w:val="18"/>
              </w:rPr>
            </w:pPr>
          </w:p>
        </w:tc>
        <w:tc>
          <w:tcPr>
            <w:tcW w:w="652" w:type="dxa"/>
            <w:tcBorders>
              <w:left w:val="nil"/>
              <w:bottom w:val="single" w:sz="4" w:space="0" w:color="auto"/>
              <w:right w:val="nil"/>
            </w:tcBorders>
            <w:shd w:val="clear" w:color="auto" w:fill="auto"/>
            <w:vAlign w:val="bottom"/>
          </w:tcPr>
          <w:p w14:paraId="76564FD4"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68416509"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2FCDEF33"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0A5E44B5"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5D7E8AAD" w14:textId="77777777" w:rsidR="00371B68" w:rsidRPr="006379F8" w:rsidRDefault="00371B68" w:rsidP="001D4853">
            <w:pPr>
              <w:spacing w:after="0" w:line="240" w:lineRule="auto"/>
              <w:jc w:val="right"/>
              <w:rPr>
                <w:rFonts w:cs="Arial"/>
                <w:b/>
                <w:bCs/>
                <w:color w:val="000000"/>
                <w:sz w:val="18"/>
                <w:szCs w:val="18"/>
              </w:rPr>
            </w:pPr>
          </w:p>
        </w:tc>
        <w:tc>
          <w:tcPr>
            <w:tcW w:w="284" w:type="dxa"/>
            <w:tcBorders>
              <w:left w:val="nil"/>
              <w:bottom w:val="single" w:sz="4" w:space="0" w:color="auto"/>
              <w:right w:val="nil"/>
            </w:tcBorders>
            <w:shd w:val="clear" w:color="auto" w:fill="auto"/>
            <w:vAlign w:val="center"/>
          </w:tcPr>
          <w:p w14:paraId="5A9AEE28" w14:textId="77777777" w:rsidR="00371B68" w:rsidRPr="006379F8" w:rsidRDefault="00371B68" w:rsidP="001D4853">
            <w:pPr>
              <w:spacing w:after="0" w:line="240" w:lineRule="auto"/>
              <w:rPr>
                <w:rFonts w:cs="Arial"/>
                <w:bCs/>
                <w:sz w:val="18"/>
                <w:szCs w:val="18"/>
              </w:rPr>
            </w:pPr>
          </w:p>
        </w:tc>
        <w:tc>
          <w:tcPr>
            <w:tcW w:w="1417" w:type="dxa"/>
            <w:tcBorders>
              <w:left w:val="nil"/>
              <w:bottom w:val="single" w:sz="4" w:space="0" w:color="auto"/>
              <w:right w:val="nil"/>
            </w:tcBorders>
            <w:shd w:val="clear" w:color="auto" w:fill="auto"/>
            <w:vAlign w:val="bottom"/>
          </w:tcPr>
          <w:p w14:paraId="04AF502C" w14:textId="77777777" w:rsidR="00371B68" w:rsidRPr="006379F8" w:rsidRDefault="00371B68" w:rsidP="001D4853">
            <w:pPr>
              <w:spacing w:after="0" w:line="240" w:lineRule="auto"/>
              <w:rPr>
                <w:rFonts w:cs="Arial"/>
                <w:sz w:val="18"/>
                <w:szCs w:val="18"/>
              </w:rPr>
            </w:pPr>
          </w:p>
        </w:tc>
        <w:tc>
          <w:tcPr>
            <w:tcW w:w="651" w:type="dxa"/>
            <w:tcBorders>
              <w:left w:val="nil"/>
              <w:bottom w:val="single" w:sz="4" w:space="0" w:color="auto"/>
              <w:right w:val="nil"/>
            </w:tcBorders>
            <w:shd w:val="clear" w:color="auto" w:fill="auto"/>
            <w:vAlign w:val="bottom"/>
          </w:tcPr>
          <w:p w14:paraId="54A36114"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1AD025D8"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3E488053"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7E6FB41C"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1E5D8CB6" w14:textId="77777777" w:rsidR="00371B68" w:rsidRPr="006379F8" w:rsidRDefault="00371B68" w:rsidP="001D4853">
            <w:pPr>
              <w:spacing w:after="0" w:line="240" w:lineRule="auto"/>
              <w:jc w:val="right"/>
              <w:rPr>
                <w:rFonts w:cs="Arial"/>
                <w:color w:val="000000"/>
                <w:sz w:val="18"/>
                <w:szCs w:val="18"/>
              </w:rPr>
            </w:pPr>
          </w:p>
        </w:tc>
      </w:tr>
      <w:tr w:rsidR="00371B68" w:rsidRPr="006379F8" w14:paraId="5B68A3AF" w14:textId="77777777" w:rsidTr="001D4853">
        <w:trPr>
          <w:trHeight w:val="20"/>
        </w:trPr>
        <w:tc>
          <w:tcPr>
            <w:tcW w:w="9638" w:type="dxa"/>
            <w:gridSpan w:val="13"/>
            <w:tcBorders>
              <w:top w:val="single" w:sz="4" w:space="0" w:color="auto"/>
              <w:left w:val="nil"/>
              <w:right w:val="nil"/>
            </w:tcBorders>
            <w:shd w:val="clear" w:color="auto" w:fill="auto"/>
            <w:noWrap/>
          </w:tcPr>
          <w:p w14:paraId="457EE218"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shd w:val="clear" w:color="auto" w:fill="FFD966" w:themeFill="accent4" w:themeFillTint="99"/>
                <w:lang w:eastAsia="it-IT"/>
              </w:rPr>
              <w:t>High-urban intensity areas (central units)</w:t>
            </w:r>
            <w:r w:rsidRPr="006379F8">
              <w:rPr>
                <w:rFonts w:cs="Arial"/>
                <w:color w:val="000000"/>
                <w:sz w:val="16"/>
                <w:szCs w:val="16"/>
                <w:lang w:eastAsia="it-IT"/>
              </w:rPr>
              <w:t xml:space="preserve"> </w:t>
            </w:r>
          </w:p>
          <w:p w14:paraId="2FB4951A"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shd w:val="clear" w:color="auto" w:fill="FFF2CC" w:themeFill="accent4" w:themeFillTint="33"/>
                <w:lang w:eastAsia="it-IT"/>
              </w:rPr>
              <w:t>High-urban intensity areas (peripheral units)</w:t>
            </w:r>
            <w:r w:rsidRPr="006379F8">
              <w:rPr>
                <w:rFonts w:cs="Arial"/>
                <w:color w:val="000000"/>
                <w:sz w:val="16"/>
                <w:szCs w:val="16"/>
                <w:lang w:eastAsia="it-IT"/>
              </w:rPr>
              <w:t xml:space="preserve"> </w:t>
            </w:r>
          </w:p>
          <w:p w14:paraId="3DC8CCE1" w14:textId="77777777" w:rsidR="00371B68" w:rsidRPr="006379F8" w:rsidRDefault="00371B68" w:rsidP="001D4853">
            <w:pPr>
              <w:spacing w:after="0" w:line="240" w:lineRule="auto"/>
              <w:rPr>
                <w:rFonts w:cs="Arial"/>
                <w:color w:val="000000"/>
                <w:sz w:val="18"/>
                <w:szCs w:val="18"/>
              </w:rPr>
            </w:pPr>
            <w:r w:rsidRPr="006379F8">
              <w:rPr>
                <w:rFonts w:cs="Arial"/>
                <w:noProof/>
                <w:sz w:val="16"/>
                <w:szCs w:val="16"/>
                <w:lang w:val="en-GB" w:eastAsia="it-IT"/>
              </w:rPr>
              <w:t>Source: Vietnam Household Living Standards Survey.</w:t>
            </w:r>
          </w:p>
        </w:tc>
      </w:tr>
    </w:tbl>
    <w:p w14:paraId="585C6982" w14:textId="77777777" w:rsidR="00371B68" w:rsidRPr="006379F8" w:rsidRDefault="00371B68" w:rsidP="00371B68">
      <w:pPr>
        <w:rPr>
          <w:rFonts w:cs="Arial"/>
          <w:sz w:val="28"/>
          <w:szCs w:val="28"/>
          <w:lang w:val="en-GB"/>
        </w:rPr>
      </w:pPr>
      <w:r w:rsidRPr="006379F8">
        <w:rPr>
          <w:rFonts w:cs="Arial"/>
          <w:sz w:val="28"/>
          <w:szCs w:val="28"/>
          <w:lang w:val="en-GB"/>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1134"/>
        <w:gridCol w:w="29"/>
        <w:gridCol w:w="7624"/>
      </w:tblGrid>
      <w:tr w:rsidR="00371B68" w:rsidRPr="006379F8" w14:paraId="3476E4BA" w14:textId="77777777" w:rsidTr="001D4853">
        <w:trPr>
          <w:trHeight w:val="50"/>
        </w:trPr>
        <w:tc>
          <w:tcPr>
            <w:tcW w:w="9638" w:type="dxa"/>
            <w:gridSpan w:val="4"/>
            <w:tcBorders>
              <w:top w:val="single" w:sz="4" w:space="0" w:color="auto"/>
            </w:tcBorders>
          </w:tcPr>
          <w:p w14:paraId="6C488082"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lastRenderedPageBreak/>
              <w:t>VSDG Target 7.1: By 2030, fundamentally 100% households have access to electricity; by 2025, fully 100% households have access to electricity; by 2030, ensure universal access to affordable, reliable and modern energy services</w:t>
            </w:r>
          </w:p>
        </w:tc>
      </w:tr>
      <w:tr w:rsidR="00304FB2" w:rsidRPr="006379F8" w14:paraId="169AD75F" w14:textId="77777777" w:rsidTr="001D4853">
        <w:trPr>
          <w:trHeight w:val="256"/>
        </w:trPr>
        <w:tc>
          <w:tcPr>
            <w:tcW w:w="9638" w:type="dxa"/>
            <w:gridSpan w:val="4"/>
          </w:tcPr>
          <w:p w14:paraId="503183D1" w14:textId="77777777" w:rsidR="00371B68" w:rsidRPr="006444B9" w:rsidRDefault="00371B68" w:rsidP="006444B9">
            <w:pPr>
              <w:pStyle w:val="Heading3"/>
              <w:outlineLvl w:val="2"/>
              <w:rPr>
                <w:color w:val="FFC000"/>
                <w:szCs w:val="28"/>
                <w:lang w:val="en-GB"/>
              </w:rPr>
            </w:pPr>
            <w:bookmarkStart w:id="31" w:name="_Toc157067499"/>
            <w:r w:rsidRPr="006444B9">
              <w:rPr>
                <w:color w:val="FFC000"/>
                <w:szCs w:val="28"/>
                <w:lang w:val="en-GB"/>
              </w:rPr>
              <w:t>7.1.1: Households with access to electricity</w:t>
            </w:r>
            <w:bookmarkEnd w:id="31"/>
          </w:p>
        </w:tc>
      </w:tr>
      <w:tr w:rsidR="00371B68" w:rsidRPr="006379F8" w14:paraId="5CBEF3AC" w14:textId="77777777" w:rsidTr="001D4853">
        <w:trPr>
          <w:trHeight w:val="1230"/>
        </w:trPr>
        <w:tc>
          <w:tcPr>
            <w:tcW w:w="851" w:type="dxa"/>
            <w:tcBorders>
              <w:top w:val="single" w:sz="4" w:space="0" w:color="auto"/>
              <w:bottom w:val="single" w:sz="4" w:space="0" w:color="auto"/>
            </w:tcBorders>
          </w:tcPr>
          <w:p w14:paraId="4D45274F"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Global SDGs</w:t>
            </w:r>
          </w:p>
        </w:tc>
        <w:tc>
          <w:tcPr>
            <w:tcW w:w="1134" w:type="dxa"/>
            <w:tcBorders>
              <w:top w:val="single" w:sz="4" w:space="0" w:color="auto"/>
              <w:bottom w:val="single" w:sz="4" w:space="0" w:color="auto"/>
            </w:tcBorders>
            <w:shd w:val="clear" w:color="auto" w:fill="auto"/>
          </w:tcPr>
          <w:p w14:paraId="7101ECB2" w14:textId="77777777" w:rsidR="00371B68" w:rsidRPr="006379F8" w:rsidRDefault="00371B68" w:rsidP="001D4853">
            <w:pPr>
              <w:spacing w:before="120" w:after="120"/>
              <w:ind w:left="-108"/>
              <w:jc w:val="center"/>
              <w:rPr>
                <w:rFonts w:cs="Arial"/>
                <w:sz w:val="18"/>
                <w:szCs w:val="18"/>
              </w:rPr>
            </w:pPr>
            <w:r w:rsidRPr="006379F8">
              <w:rPr>
                <w:rFonts w:cs="Arial"/>
                <w:noProof/>
              </w:rPr>
              <w:drawing>
                <wp:inline distT="0" distB="0" distL="0" distR="0" wp14:anchorId="5536A394" wp14:editId="2C2E41C1">
                  <wp:extent cx="720000" cy="720000"/>
                  <wp:effectExtent l="0" t="0" r="4445" b="4445"/>
                  <wp:docPr id="91" name="Immagine 85" descr="C:\Users\UTENTE\AppData\Local\Temp\Temp1_SDG-Icons-2019_WEB.zip\SDG Icons 2019_WEB\E-WEB-Goal-07.png"/>
                  <wp:cNvGraphicFramePr/>
                  <a:graphic xmlns:a="http://schemas.openxmlformats.org/drawingml/2006/main">
                    <a:graphicData uri="http://schemas.openxmlformats.org/drawingml/2006/picture">
                      <pic:pic xmlns:pic="http://schemas.openxmlformats.org/drawingml/2006/picture">
                        <pic:nvPicPr>
                          <pic:cNvPr id="28" name="Immagine 28" descr="C:\Users\UTENTE\AppData\Local\Temp\Temp1_SDG-Icons-2019_WEB.zip\SDG Icons 2019_WEB\E-WEB-Goal-07.png"/>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653" w:type="dxa"/>
            <w:gridSpan w:val="2"/>
            <w:tcBorders>
              <w:top w:val="single" w:sz="4" w:space="0" w:color="auto"/>
              <w:bottom w:val="single" w:sz="4" w:space="0" w:color="auto"/>
            </w:tcBorders>
          </w:tcPr>
          <w:p w14:paraId="71E25130"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Target 7.1: By 2030, ensure universal access to affordable, reliable and modern energy services</w:t>
            </w:r>
          </w:p>
          <w:p w14:paraId="12518744"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 xml:space="preserve">Indicator 7.1.1: </w:t>
            </w:r>
            <w:r w:rsidRPr="006379F8">
              <w:rPr>
                <w:rFonts w:cs="Arial"/>
                <w:sz w:val="18"/>
                <w:szCs w:val="18"/>
                <w:shd w:val="clear" w:color="auto" w:fill="FFFFFF"/>
              </w:rPr>
              <w:t>Proportion of population with access to electricity</w:t>
            </w:r>
          </w:p>
        </w:tc>
      </w:tr>
      <w:tr w:rsidR="00371B68" w:rsidRPr="006379F8" w14:paraId="2900D8FB" w14:textId="77777777" w:rsidTr="001D4853">
        <w:trPr>
          <w:trHeight w:val="660"/>
        </w:trPr>
        <w:tc>
          <w:tcPr>
            <w:tcW w:w="851" w:type="dxa"/>
            <w:tcBorders>
              <w:top w:val="single" w:sz="4" w:space="0" w:color="auto"/>
              <w:bottom w:val="single" w:sz="4" w:space="0" w:color="auto"/>
            </w:tcBorders>
          </w:tcPr>
          <w:p w14:paraId="249701A0"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UNSD-CC</w:t>
            </w:r>
          </w:p>
        </w:tc>
        <w:tc>
          <w:tcPr>
            <w:tcW w:w="1134" w:type="dxa"/>
            <w:tcBorders>
              <w:top w:val="single" w:sz="4" w:space="0" w:color="auto"/>
              <w:bottom w:val="single" w:sz="4" w:space="0" w:color="auto"/>
            </w:tcBorders>
            <w:shd w:val="clear" w:color="auto" w:fill="auto"/>
          </w:tcPr>
          <w:p w14:paraId="50261F6E" w14:textId="77777777" w:rsidR="00371B68" w:rsidRPr="006379F8" w:rsidRDefault="00371B68" w:rsidP="001D4853">
            <w:pPr>
              <w:spacing w:before="120" w:after="120"/>
              <w:ind w:left="-108"/>
              <w:jc w:val="center"/>
              <w:rPr>
                <w:rFonts w:cs="Arial"/>
                <w:noProof/>
                <w:sz w:val="16"/>
                <w:szCs w:val="16"/>
                <w:lang w:val="en-GB" w:eastAsia="it-IT"/>
              </w:rPr>
            </w:pPr>
            <w:r w:rsidRPr="006379F8">
              <w:rPr>
                <w:rFonts w:cs="Arial"/>
                <w:noProof/>
                <w:sz w:val="16"/>
                <w:szCs w:val="16"/>
              </w:rPr>
              <w:drawing>
                <wp:inline distT="0" distB="0" distL="0" distR="0" wp14:anchorId="059D4C8D" wp14:editId="7E8E82FA">
                  <wp:extent cx="720000" cy="360000"/>
                  <wp:effectExtent l="0" t="0" r="4445" b="2540"/>
                  <wp:docPr id="92"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720000" cy="360000"/>
                          </a:xfrm>
                          <a:prstGeom prst="rect">
                            <a:avLst/>
                          </a:prstGeom>
                        </pic:spPr>
                      </pic:pic>
                    </a:graphicData>
                  </a:graphic>
                </wp:inline>
              </w:drawing>
            </w:r>
          </w:p>
        </w:tc>
        <w:tc>
          <w:tcPr>
            <w:tcW w:w="7653" w:type="dxa"/>
            <w:gridSpan w:val="2"/>
            <w:tcBorders>
              <w:top w:val="single" w:sz="4" w:space="0" w:color="auto"/>
              <w:bottom w:val="single" w:sz="4" w:space="0" w:color="auto"/>
            </w:tcBorders>
          </w:tcPr>
          <w:p w14:paraId="6190A3AA"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Topic: Vulnerable population</w:t>
            </w:r>
          </w:p>
          <w:p w14:paraId="04E38F65"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Indicator 95 = SDG 7.1.1</w:t>
            </w:r>
          </w:p>
        </w:tc>
      </w:tr>
      <w:tr w:rsidR="00371B68" w:rsidRPr="006379F8" w14:paraId="6E158590" w14:textId="77777777" w:rsidTr="001D4853">
        <w:tc>
          <w:tcPr>
            <w:tcW w:w="9638" w:type="dxa"/>
            <w:gridSpan w:val="4"/>
            <w:tcBorders>
              <w:bottom w:val="single" w:sz="4" w:space="0" w:color="auto"/>
            </w:tcBorders>
          </w:tcPr>
          <w:p w14:paraId="2090CD02" w14:textId="77777777" w:rsidR="00371B68" w:rsidRPr="006379F8" w:rsidRDefault="00371B68" w:rsidP="001D4853">
            <w:pPr>
              <w:keepNext/>
              <w:tabs>
                <w:tab w:val="left" w:pos="284"/>
              </w:tabs>
              <w:autoSpaceDE w:val="0"/>
              <w:autoSpaceDN w:val="0"/>
              <w:spacing w:before="960"/>
              <w:jc w:val="both"/>
              <w:rPr>
                <w:rFonts w:cs="Arial"/>
                <w:b/>
                <w:color w:val="C00000"/>
                <w:lang w:val="en-GB"/>
              </w:rPr>
            </w:pPr>
            <w:r w:rsidRPr="006379F8">
              <w:rPr>
                <w:rFonts w:cs="Arial"/>
                <w:b/>
                <w:color w:val="C00000"/>
                <w:lang w:val="en-GB"/>
              </w:rPr>
              <w:t>Metadata card</w:t>
            </w:r>
          </w:p>
        </w:tc>
      </w:tr>
      <w:tr w:rsidR="00371B68" w:rsidRPr="006379F8" w14:paraId="3957CAF2" w14:textId="77777777" w:rsidTr="001D4853">
        <w:tc>
          <w:tcPr>
            <w:tcW w:w="2014" w:type="dxa"/>
            <w:gridSpan w:val="3"/>
            <w:tcBorders>
              <w:top w:val="single" w:sz="4" w:space="0" w:color="auto"/>
              <w:bottom w:val="single" w:sz="4" w:space="0" w:color="auto"/>
            </w:tcBorders>
          </w:tcPr>
          <w:p w14:paraId="4AB1DC39"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Definition</w:t>
            </w:r>
          </w:p>
        </w:tc>
        <w:tc>
          <w:tcPr>
            <w:tcW w:w="7624" w:type="dxa"/>
            <w:tcBorders>
              <w:top w:val="single" w:sz="4" w:space="0" w:color="auto"/>
              <w:bottom w:val="single" w:sz="4" w:space="0" w:color="auto"/>
            </w:tcBorders>
          </w:tcPr>
          <w:p w14:paraId="245A5ABD"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Proportion of households using electricity to the total number of households.</w:t>
            </w:r>
          </w:p>
        </w:tc>
      </w:tr>
      <w:tr w:rsidR="00371B68" w:rsidRPr="006379F8" w14:paraId="216ACF2E" w14:textId="77777777" w:rsidTr="001D4853">
        <w:tc>
          <w:tcPr>
            <w:tcW w:w="2014" w:type="dxa"/>
            <w:gridSpan w:val="3"/>
            <w:tcBorders>
              <w:top w:val="single" w:sz="4" w:space="0" w:color="auto"/>
              <w:bottom w:val="single" w:sz="4" w:space="0" w:color="auto"/>
            </w:tcBorders>
          </w:tcPr>
          <w:p w14:paraId="781167EC"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Glossary</w:t>
            </w:r>
          </w:p>
        </w:tc>
        <w:tc>
          <w:tcPr>
            <w:tcW w:w="7624" w:type="dxa"/>
            <w:tcBorders>
              <w:top w:val="single" w:sz="4" w:space="0" w:color="auto"/>
              <w:bottom w:val="single" w:sz="4" w:space="0" w:color="auto"/>
            </w:tcBorders>
          </w:tcPr>
          <w:p w14:paraId="4ECCC9E9" w14:textId="77777777" w:rsidR="00371B68" w:rsidRPr="006379F8" w:rsidRDefault="00371B68" w:rsidP="001D4853">
            <w:pPr>
              <w:spacing w:before="60" w:after="60"/>
              <w:rPr>
                <w:rFonts w:cs="Arial"/>
                <w:sz w:val="18"/>
                <w:szCs w:val="18"/>
                <w:lang w:val="vi-VN"/>
              </w:rPr>
            </w:pPr>
            <w:r w:rsidRPr="006379F8">
              <w:rPr>
                <w:rFonts w:cs="Arial"/>
                <w:sz w:val="18"/>
                <w:szCs w:val="18"/>
                <w:u w:val="single"/>
                <w:lang w:val="en-GB"/>
              </w:rPr>
              <w:t>Access to electricity</w:t>
            </w:r>
            <w:r w:rsidRPr="006379F8">
              <w:rPr>
                <w:rFonts w:cs="Arial"/>
                <w:sz w:val="18"/>
                <w:szCs w:val="18"/>
                <w:lang w:val="en-GB"/>
              </w:rPr>
              <w:t>: connection to the national grid.</w:t>
            </w:r>
          </w:p>
        </w:tc>
      </w:tr>
      <w:tr w:rsidR="00371B68" w:rsidRPr="006379F8" w14:paraId="4687DA6F" w14:textId="77777777" w:rsidTr="001D4853">
        <w:tc>
          <w:tcPr>
            <w:tcW w:w="2014" w:type="dxa"/>
            <w:gridSpan w:val="3"/>
            <w:tcBorders>
              <w:top w:val="single" w:sz="4" w:space="0" w:color="auto"/>
              <w:bottom w:val="single" w:sz="4" w:space="0" w:color="auto"/>
            </w:tcBorders>
          </w:tcPr>
          <w:p w14:paraId="199AE1E5"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Unit of measure</w:t>
            </w:r>
          </w:p>
        </w:tc>
        <w:tc>
          <w:tcPr>
            <w:tcW w:w="7624" w:type="dxa"/>
            <w:tcBorders>
              <w:top w:val="single" w:sz="4" w:space="0" w:color="auto"/>
              <w:bottom w:val="single" w:sz="4" w:space="0" w:color="auto"/>
            </w:tcBorders>
          </w:tcPr>
          <w:p w14:paraId="65D8BAEC" w14:textId="77777777" w:rsidR="00371B68" w:rsidRPr="006379F8" w:rsidRDefault="00371B68" w:rsidP="001D4853">
            <w:pPr>
              <w:spacing w:before="60" w:after="60"/>
              <w:rPr>
                <w:rFonts w:cs="Arial"/>
                <w:sz w:val="18"/>
                <w:szCs w:val="18"/>
                <w:lang w:val="vi-VN"/>
              </w:rPr>
            </w:pPr>
            <w:r w:rsidRPr="006379F8">
              <w:rPr>
                <w:rFonts w:cs="Arial"/>
                <w:sz w:val="18"/>
                <w:szCs w:val="18"/>
                <w:lang w:val="vi-VN"/>
              </w:rPr>
              <w:t>%</w:t>
            </w:r>
          </w:p>
        </w:tc>
      </w:tr>
      <w:tr w:rsidR="00371B68" w:rsidRPr="006379F8" w14:paraId="3A8A8118" w14:textId="77777777" w:rsidTr="001D4853">
        <w:tc>
          <w:tcPr>
            <w:tcW w:w="2014" w:type="dxa"/>
            <w:gridSpan w:val="3"/>
            <w:tcBorders>
              <w:top w:val="single" w:sz="4" w:space="0" w:color="auto"/>
              <w:bottom w:val="single" w:sz="4" w:space="0" w:color="auto"/>
            </w:tcBorders>
          </w:tcPr>
          <w:p w14:paraId="64D3A0F9"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Breakdown</w:t>
            </w:r>
          </w:p>
        </w:tc>
        <w:tc>
          <w:tcPr>
            <w:tcW w:w="7624" w:type="dxa"/>
            <w:tcBorders>
              <w:top w:val="single" w:sz="4" w:space="0" w:color="auto"/>
              <w:bottom w:val="single" w:sz="4" w:space="0" w:color="auto"/>
            </w:tcBorders>
          </w:tcPr>
          <w:p w14:paraId="25D369B1" w14:textId="77777777" w:rsidR="00371B68" w:rsidRPr="006379F8" w:rsidRDefault="00371B68" w:rsidP="001D4853">
            <w:pPr>
              <w:spacing w:before="60" w:after="60"/>
              <w:rPr>
                <w:rFonts w:cs="Arial"/>
                <w:sz w:val="18"/>
                <w:szCs w:val="18"/>
                <w:highlight w:val="yellow"/>
                <w:lang w:val="en-GB"/>
              </w:rPr>
            </w:pPr>
            <w:r w:rsidRPr="006379F8">
              <w:rPr>
                <w:rFonts w:cs="Arial"/>
                <w:sz w:val="18"/>
                <w:szCs w:val="18"/>
                <w:lang w:val="en-GB"/>
              </w:rPr>
              <w:t>63 Provinces</w:t>
            </w:r>
          </w:p>
        </w:tc>
      </w:tr>
      <w:tr w:rsidR="00371B68" w:rsidRPr="006379F8" w14:paraId="6D790A6D" w14:textId="77777777" w:rsidTr="001D4853">
        <w:tc>
          <w:tcPr>
            <w:tcW w:w="2014" w:type="dxa"/>
            <w:gridSpan w:val="3"/>
            <w:tcBorders>
              <w:top w:val="single" w:sz="4" w:space="0" w:color="auto"/>
              <w:bottom w:val="single" w:sz="4" w:space="0" w:color="auto"/>
            </w:tcBorders>
          </w:tcPr>
          <w:p w14:paraId="6E874EBB"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Data source</w:t>
            </w:r>
          </w:p>
        </w:tc>
        <w:tc>
          <w:tcPr>
            <w:tcW w:w="7624" w:type="dxa"/>
            <w:tcBorders>
              <w:top w:val="single" w:sz="4" w:space="0" w:color="auto"/>
              <w:bottom w:val="single" w:sz="4" w:space="0" w:color="auto"/>
            </w:tcBorders>
          </w:tcPr>
          <w:p w14:paraId="57E4540B"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GSO, Vietnam Household Living Standards Survey (VHLSS)</w:t>
            </w:r>
          </w:p>
        </w:tc>
      </w:tr>
      <w:tr w:rsidR="00371B68" w:rsidRPr="006379F8" w14:paraId="582CD05D" w14:textId="77777777" w:rsidTr="001D4853">
        <w:tc>
          <w:tcPr>
            <w:tcW w:w="2014" w:type="dxa"/>
            <w:gridSpan w:val="3"/>
            <w:tcBorders>
              <w:top w:val="single" w:sz="4" w:space="0" w:color="auto"/>
              <w:bottom w:val="single" w:sz="4" w:space="0" w:color="auto"/>
            </w:tcBorders>
          </w:tcPr>
          <w:p w14:paraId="5791EF08"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Time series</w:t>
            </w:r>
          </w:p>
        </w:tc>
        <w:tc>
          <w:tcPr>
            <w:tcW w:w="7624" w:type="dxa"/>
            <w:tcBorders>
              <w:top w:val="single" w:sz="4" w:space="0" w:color="auto"/>
              <w:bottom w:val="single" w:sz="4" w:space="0" w:color="auto"/>
            </w:tcBorders>
          </w:tcPr>
          <w:p w14:paraId="148BF46E"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2010-2020</w:t>
            </w:r>
          </w:p>
        </w:tc>
      </w:tr>
      <w:tr w:rsidR="00371B68" w:rsidRPr="006379F8" w14:paraId="1254047A" w14:textId="77777777" w:rsidTr="001D4853">
        <w:tc>
          <w:tcPr>
            <w:tcW w:w="2014" w:type="dxa"/>
            <w:gridSpan w:val="3"/>
            <w:tcBorders>
              <w:top w:val="single" w:sz="4" w:space="0" w:color="auto"/>
              <w:bottom w:val="single" w:sz="4" w:space="0" w:color="auto"/>
            </w:tcBorders>
          </w:tcPr>
          <w:p w14:paraId="4A4266A9"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Frequency of updates</w:t>
            </w:r>
          </w:p>
        </w:tc>
        <w:tc>
          <w:tcPr>
            <w:tcW w:w="7624" w:type="dxa"/>
            <w:tcBorders>
              <w:top w:val="single" w:sz="4" w:space="0" w:color="auto"/>
              <w:bottom w:val="single" w:sz="4" w:space="0" w:color="auto"/>
            </w:tcBorders>
          </w:tcPr>
          <w:p w14:paraId="70694A4B" w14:textId="77777777" w:rsidR="00371B68" w:rsidRPr="006379F8" w:rsidRDefault="00371B68" w:rsidP="001D4853">
            <w:pPr>
              <w:spacing w:before="60" w:after="60"/>
              <w:rPr>
                <w:rFonts w:cs="Arial"/>
                <w:sz w:val="18"/>
                <w:szCs w:val="18"/>
                <w:lang w:val="en-GB"/>
              </w:rPr>
            </w:pPr>
            <w:r w:rsidRPr="006379F8">
              <w:rPr>
                <w:rFonts w:cs="Arial"/>
                <w:sz w:val="18"/>
                <w:szCs w:val="18"/>
              </w:rPr>
              <w:t>2 years</w:t>
            </w:r>
          </w:p>
        </w:tc>
      </w:tr>
    </w:tbl>
    <w:tbl>
      <w:tblPr>
        <w:tblW w:w="0" w:type="auto"/>
        <w:tblLayout w:type="fixed"/>
        <w:tblLook w:val="04A0" w:firstRow="1" w:lastRow="0" w:firstColumn="1" w:lastColumn="0" w:noHBand="0" w:noVBand="1"/>
      </w:tblPr>
      <w:tblGrid>
        <w:gridCol w:w="4054"/>
        <w:gridCol w:w="931"/>
        <w:gridCol w:w="931"/>
        <w:gridCol w:w="931"/>
        <w:gridCol w:w="931"/>
        <w:gridCol w:w="931"/>
        <w:gridCol w:w="929"/>
      </w:tblGrid>
      <w:tr w:rsidR="00371B68" w:rsidRPr="006379F8" w14:paraId="77E41C65" w14:textId="77777777" w:rsidTr="001D4853">
        <w:trPr>
          <w:trHeight w:val="20"/>
        </w:trPr>
        <w:tc>
          <w:tcPr>
            <w:tcW w:w="9638" w:type="dxa"/>
            <w:gridSpan w:val="7"/>
            <w:tcBorders>
              <w:left w:val="nil"/>
              <w:right w:val="nil"/>
            </w:tcBorders>
            <w:shd w:val="clear" w:color="auto" w:fill="auto"/>
            <w:noWrap/>
            <w:vAlign w:val="bottom"/>
          </w:tcPr>
          <w:p w14:paraId="3C3C7F15" w14:textId="77777777" w:rsidR="00371B68" w:rsidRPr="006379F8" w:rsidRDefault="00371B68" w:rsidP="001D4853">
            <w:pPr>
              <w:keepNext/>
              <w:tabs>
                <w:tab w:val="left" w:pos="284"/>
              </w:tabs>
              <w:autoSpaceDE w:val="0"/>
              <w:autoSpaceDN w:val="0"/>
              <w:spacing w:before="960" w:after="0" w:line="240" w:lineRule="auto"/>
              <w:jc w:val="both"/>
              <w:rPr>
                <w:rFonts w:cs="Arial"/>
                <w:b/>
                <w:color w:val="C00000"/>
                <w:lang w:val="en-GB"/>
              </w:rPr>
            </w:pPr>
            <w:r w:rsidRPr="006379F8">
              <w:rPr>
                <w:rFonts w:cs="Arial"/>
                <w:b/>
                <w:color w:val="C00000"/>
                <w:lang w:val="en-GB"/>
              </w:rPr>
              <w:t>Main data</w:t>
            </w:r>
          </w:p>
        </w:tc>
      </w:tr>
      <w:tr w:rsidR="00371B68" w:rsidRPr="006379F8" w14:paraId="10A6B407" w14:textId="77777777" w:rsidTr="001D4853">
        <w:trPr>
          <w:trHeight w:val="20"/>
        </w:trPr>
        <w:tc>
          <w:tcPr>
            <w:tcW w:w="9638" w:type="dxa"/>
            <w:gridSpan w:val="7"/>
            <w:tcBorders>
              <w:left w:val="nil"/>
              <w:bottom w:val="single" w:sz="4" w:space="0" w:color="auto"/>
              <w:right w:val="nil"/>
            </w:tcBorders>
            <w:shd w:val="clear" w:color="auto" w:fill="auto"/>
            <w:noWrap/>
            <w:vAlign w:val="bottom"/>
          </w:tcPr>
          <w:p w14:paraId="052251BF" w14:textId="77777777" w:rsidR="00371B68" w:rsidRPr="006379F8" w:rsidRDefault="00371B68" w:rsidP="001D4853">
            <w:pPr>
              <w:keepNext/>
              <w:tabs>
                <w:tab w:val="left" w:pos="284"/>
              </w:tabs>
              <w:autoSpaceDE w:val="0"/>
              <w:autoSpaceDN w:val="0"/>
              <w:spacing w:before="240" w:after="120" w:line="240" w:lineRule="auto"/>
              <w:rPr>
                <w:rFonts w:cs="Arial"/>
                <w:sz w:val="18"/>
                <w:szCs w:val="18"/>
                <w:lang w:eastAsia="it-IT"/>
              </w:rPr>
            </w:pPr>
            <w:r w:rsidRPr="006379F8">
              <w:rPr>
                <w:rFonts w:cs="Arial"/>
                <w:b/>
                <w:sz w:val="18"/>
                <w:szCs w:val="18"/>
                <w:lang w:eastAsia="it-IT"/>
              </w:rPr>
              <w:t xml:space="preserve">Table 2.12 - Households with access to electricity, by major urban areas and by urban intensity degree. Years 2010-2020 </w:t>
            </w:r>
            <w:r w:rsidRPr="006379F8">
              <w:rPr>
                <w:rFonts w:cs="Arial"/>
                <w:sz w:val="18"/>
                <w:szCs w:val="18"/>
                <w:lang w:eastAsia="it-IT"/>
              </w:rPr>
              <w:t>(estimates, percentage values)</w:t>
            </w:r>
          </w:p>
        </w:tc>
      </w:tr>
      <w:tr w:rsidR="00371B68" w:rsidRPr="006379F8" w14:paraId="138CC119" w14:textId="77777777" w:rsidTr="001D4853">
        <w:tblPrEx>
          <w:tblCellMar>
            <w:left w:w="70" w:type="dxa"/>
            <w:right w:w="70" w:type="dxa"/>
          </w:tblCellMar>
        </w:tblPrEx>
        <w:trPr>
          <w:trHeight w:val="20"/>
        </w:trPr>
        <w:tc>
          <w:tcPr>
            <w:tcW w:w="4054" w:type="dxa"/>
            <w:tcBorders>
              <w:top w:val="single" w:sz="4" w:space="0" w:color="auto"/>
              <w:left w:val="nil"/>
              <w:bottom w:val="single" w:sz="4" w:space="0" w:color="auto"/>
              <w:right w:val="nil"/>
            </w:tcBorders>
            <w:shd w:val="clear" w:color="000000" w:fill="E7E6E6"/>
            <w:noWrap/>
            <w:vAlign w:val="bottom"/>
            <w:hideMark/>
          </w:tcPr>
          <w:p w14:paraId="66552763" w14:textId="77777777" w:rsidR="00371B68" w:rsidRPr="006379F8" w:rsidRDefault="00371B68" w:rsidP="001D4853">
            <w:pPr>
              <w:spacing w:before="120" w:after="120" w:line="240" w:lineRule="auto"/>
              <w:rPr>
                <w:rFonts w:cs="Arial"/>
                <w:color w:val="000000"/>
                <w:sz w:val="18"/>
                <w:szCs w:val="18"/>
                <w:lang w:val="it-IT" w:eastAsia="it-IT"/>
              </w:rPr>
            </w:pPr>
            <w:r w:rsidRPr="006379F8">
              <w:rPr>
                <w:rFonts w:cs="Arial"/>
                <w:color w:val="000000"/>
                <w:sz w:val="18"/>
                <w:szCs w:val="18"/>
                <w:lang w:val="it-IT" w:eastAsia="it-IT"/>
              </w:rPr>
              <w:t>TERRITORY</w:t>
            </w:r>
          </w:p>
        </w:tc>
        <w:tc>
          <w:tcPr>
            <w:tcW w:w="931" w:type="dxa"/>
            <w:tcBorders>
              <w:top w:val="single" w:sz="4" w:space="0" w:color="auto"/>
              <w:left w:val="nil"/>
              <w:bottom w:val="single" w:sz="4" w:space="0" w:color="auto"/>
              <w:right w:val="nil"/>
            </w:tcBorders>
            <w:shd w:val="clear" w:color="000000" w:fill="E7E6E6"/>
            <w:noWrap/>
            <w:vAlign w:val="bottom"/>
            <w:hideMark/>
          </w:tcPr>
          <w:p w14:paraId="6BD4FFAB"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2010</w:t>
            </w:r>
          </w:p>
        </w:tc>
        <w:tc>
          <w:tcPr>
            <w:tcW w:w="931" w:type="dxa"/>
            <w:tcBorders>
              <w:top w:val="single" w:sz="4" w:space="0" w:color="auto"/>
              <w:left w:val="nil"/>
              <w:bottom w:val="single" w:sz="4" w:space="0" w:color="auto"/>
              <w:right w:val="nil"/>
            </w:tcBorders>
            <w:shd w:val="clear" w:color="000000" w:fill="E7E6E6"/>
            <w:noWrap/>
            <w:vAlign w:val="bottom"/>
            <w:hideMark/>
          </w:tcPr>
          <w:p w14:paraId="656122E1"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2012</w:t>
            </w:r>
          </w:p>
        </w:tc>
        <w:tc>
          <w:tcPr>
            <w:tcW w:w="931" w:type="dxa"/>
            <w:tcBorders>
              <w:top w:val="single" w:sz="4" w:space="0" w:color="auto"/>
              <w:left w:val="nil"/>
              <w:bottom w:val="single" w:sz="4" w:space="0" w:color="auto"/>
              <w:right w:val="nil"/>
            </w:tcBorders>
            <w:shd w:val="clear" w:color="000000" w:fill="E7E6E6"/>
            <w:noWrap/>
            <w:vAlign w:val="bottom"/>
            <w:hideMark/>
          </w:tcPr>
          <w:p w14:paraId="5A83F0F9"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2014</w:t>
            </w:r>
          </w:p>
        </w:tc>
        <w:tc>
          <w:tcPr>
            <w:tcW w:w="931" w:type="dxa"/>
            <w:tcBorders>
              <w:top w:val="single" w:sz="4" w:space="0" w:color="auto"/>
              <w:left w:val="nil"/>
              <w:bottom w:val="single" w:sz="4" w:space="0" w:color="auto"/>
              <w:right w:val="nil"/>
            </w:tcBorders>
            <w:shd w:val="clear" w:color="000000" w:fill="E7E6E6"/>
            <w:noWrap/>
            <w:vAlign w:val="bottom"/>
            <w:hideMark/>
          </w:tcPr>
          <w:p w14:paraId="12C05521"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2016</w:t>
            </w:r>
          </w:p>
        </w:tc>
        <w:tc>
          <w:tcPr>
            <w:tcW w:w="931" w:type="dxa"/>
            <w:tcBorders>
              <w:top w:val="single" w:sz="4" w:space="0" w:color="auto"/>
              <w:left w:val="nil"/>
              <w:bottom w:val="single" w:sz="4" w:space="0" w:color="auto"/>
              <w:right w:val="nil"/>
            </w:tcBorders>
            <w:shd w:val="clear" w:color="000000" w:fill="E7E6E6"/>
            <w:noWrap/>
            <w:vAlign w:val="bottom"/>
            <w:hideMark/>
          </w:tcPr>
          <w:p w14:paraId="778E9034"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2018</w:t>
            </w:r>
          </w:p>
        </w:tc>
        <w:tc>
          <w:tcPr>
            <w:tcW w:w="929" w:type="dxa"/>
            <w:tcBorders>
              <w:top w:val="single" w:sz="4" w:space="0" w:color="auto"/>
              <w:left w:val="nil"/>
              <w:bottom w:val="single" w:sz="4" w:space="0" w:color="auto"/>
              <w:right w:val="nil"/>
            </w:tcBorders>
            <w:shd w:val="clear" w:color="000000" w:fill="E7E6E6"/>
            <w:noWrap/>
            <w:vAlign w:val="bottom"/>
            <w:hideMark/>
          </w:tcPr>
          <w:p w14:paraId="333F0417"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2020</w:t>
            </w:r>
          </w:p>
        </w:tc>
      </w:tr>
      <w:tr w:rsidR="00371B68" w:rsidRPr="006379F8" w14:paraId="7F769971" w14:textId="77777777" w:rsidTr="001D4853">
        <w:tblPrEx>
          <w:tblCellMar>
            <w:left w:w="70" w:type="dxa"/>
            <w:right w:w="70" w:type="dxa"/>
          </w:tblCellMar>
        </w:tblPrEx>
        <w:trPr>
          <w:trHeight w:val="57"/>
        </w:trPr>
        <w:tc>
          <w:tcPr>
            <w:tcW w:w="4054" w:type="dxa"/>
            <w:tcBorders>
              <w:top w:val="nil"/>
              <w:left w:val="nil"/>
              <w:right w:val="nil"/>
            </w:tcBorders>
            <w:shd w:val="clear" w:color="auto" w:fill="auto"/>
            <w:noWrap/>
            <w:vAlign w:val="bottom"/>
            <w:hideMark/>
          </w:tcPr>
          <w:p w14:paraId="19D88E49" w14:textId="77777777" w:rsidR="00371B68" w:rsidRPr="006379F8" w:rsidRDefault="00371B68" w:rsidP="001D4853">
            <w:pPr>
              <w:spacing w:after="0" w:line="240" w:lineRule="auto"/>
              <w:jc w:val="right"/>
              <w:rPr>
                <w:rFonts w:cs="Arial"/>
                <w:b/>
                <w:bCs/>
                <w:color w:val="000000"/>
                <w:sz w:val="6"/>
                <w:szCs w:val="6"/>
                <w:lang w:val="it-IT" w:eastAsia="it-IT"/>
              </w:rPr>
            </w:pPr>
            <w:r w:rsidRPr="006379F8">
              <w:rPr>
                <w:rFonts w:cs="Arial"/>
                <w:b/>
                <w:bCs/>
                <w:color w:val="000000"/>
                <w:sz w:val="6"/>
                <w:szCs w:val="6"/>
                <w:lang w:val="it-IT" w:eastAsia="it-IT"/>
              </w:rPr>
              <w:t xml:space="preserve"> </w:t>
            </w:r>
          </w:p>
        </w:tc>
        <w:tc>
          <w:tcPr>
            <w:tcW w:w="931" w:type="dxa"/>
            <w:tcBorders>
              <w:top w:val="nil"/>
              <w:left w:val="nil"/>
              <w:right w:val="nil"/>
            </w:tcBorders>
            <w:shd w:val="clear" w:color="auto" w:fill="auto"/>
            <w:noWrap/>
            <w:vAlign w:val="bottom"/>
            <w:hideMark/>
          </w:tcPr>
          <w:p w14:paraId="23D754D2" w14:textId="77777777" w:rsidR="00371B68" w:rsidRPr="006379F8" w:rsidRDefault="00371B68" w:rsidP="001D4853">
            <w:pPr>
              <w:spacing w:after="0" w:line="240" w:lineRule="auto"/>
              <w:rPr>
                <w:rFonts w:cs="Arial"/>
                <w:sz w:val="6"/>
                <w:szCs w:val="6"/>
                <w:lang w:val="it-IT" w:eastAsia="it-IT"/>
              </w:rPr>
            </w:pPr>
          </w:p>
        </w:tc>
        <w:tc>
          <w:tcPr>
            <w:tcW w:w="931" w:type="dxa"/>
            <w:tcBorders>
              <w:top w:val="nil"/>
              <w:left w:val="nil"/>
              <w:right w:val="nil"/>
            </w:tcBorders>
            <w:shd w:val="clear" w:color="auto" w:fill="auto"/>
            <w:noWrap/>
            <w:vAlign w:val="bottom"/>
            <w:hideMark/>
          </w:tcPr>
          <w:p w14:paraId="16DDCF03" w14:textId="77777777" w:rsidR="00371B68" w:rsidRPr="006379F8" w:rsidRDefault="00371B68" w:rsidP="001D4853">
            <w:pPr>
              <w:spacing w:after="0" w:line="240" w:lineRule="auto"/>
              <w:rPr>
                <w:rFonts w:cs="Arial"/>
                <w:sz w:val="6"/>
                <w:szCs w:val="6"/>
                <w:lang w:val="it-IT" w:eastAsia="it-IT"/>
              </w:rPr>
            </w:pPr>
          </w:p>
        </w:tc>
        <w:tc>
          <w:tcPr>
            <w:tcW w:w="931" w:type="dxa"/>
            <w:tcBorders>
              <w:top w:val="nil"/>
              <w:left w:val="nil"/>
              <w:right w:val="nil"/>
            </w:tcBorders>
            <w:shd w:val="clear" w:color="auto" w:fill="auto"/>
            <w:noWrap/>
            <w:vAlign w:val="bottom"/>
            <w:hideMark/>
          </w:tcPr>
          <w:p w14:paraId="565B6DF2" w14:textId="77777777" w:rsidR="00371B68" w:rsidRPr="006379F8" w:rsidRDefault="00371B68" w:rsidP="001D4853">
            <w:pPr>
              <w:spacing w:after="0" w:line="240" w:lineRule="auto"/>
              <w:rPr>
                <w:rFonts w:cs="Arial"/>
                <w:sz w:val="6"/>
                <w:szCs w:val="6"/>
                <w:lang w:val="it-IT" w:eastAsia="it-IT"/>
              </w:rPr>
            </w:pPr>
          </w:p>
        </w:tc>
        <w:tc>
          <w:tcPr>
            <w:tcW w:w="931" w:type="dxa"/>
            <w:tcBorders>
              <w:top w:val="nil"/>
              <w:left w:val="nil"/>
              <w:right w:val="nil"/>
            </w:tcBorders>
            <w:shd w:val="clear" w:color="auto" w:fill="auto"/>
            <w:noWrap/>
            <w:vAlign w:val="bottom"/>
            <w:hideMark/>
          </w:tcPr>
          <w:p w14:paraId="0C95BE2D" w14:textId="77777777" w:rsidR="00371B68" w:rsidRPr="006379F8" w:rsidRDefault="00371B68" w:rsidP="001D4853">
            <w:pPr>
              <w:spacing w:after="0" w:line="240" w:lineRule="auto"/>
              <w:rPr>
                <w:rFonts w:cs="Arial"/>
                <w:sz w:val="6"/>
                <w:szCs w:val="6"/>
                <w:lang w:val="it-IT" w:eastAsia="it-IT"/>
              </w:rPr>
            </w:pPr>
          </w:p>
        </w:tc>
        <w:tc>
          <w:tcPr>
            <w:tcW w:w="931" w:type="dxa"/>
            <w:tcBorders>
              <w:top w:val="nil"/>
              <w:left w:val="nil"/>
              <w:right w:val="nil"/>
            </w:tcBorders>
            <w:shd w:val="clear" w:color="auto" w:fill="auto"/>
            <w:noWrap/>
            <w:vAlign w:val="bottom"/>
            <w:hideMark/>
          </w:tcPr>
          <w:p w14:paraId="67AD6EFB" w14:textId="77777777" w:rsidR="00371B68" w:rsidRPr="006379F8" w:rsidRDefault="00371B68" w:rsidP="001D4853">
            <w:pPr>
              <w:spacing w:after="0" w:line="240" w:lineRule="auto"/>
              <w:rPr>
                <w:rFonts w:cs="Arial"/>
                <w:sz w:val="6"/>
                <w:szCs w:val="6"/>
                <w:lang w:val="it-IT" w:eastAsia="it-IT"/>
              </w:rPr>
            </w:pPr>
          </w:p>
        </w:tc>
        <w:tc>
          <w:tcPr>
            <w:tcW w:w="929" w:type="dxa"/>
            <w:tcBorders>
              <w:top w:val="nil"/>
              <w:left w:val="nil"/>
              <w:right w:val="nil"/>
            </w:tcBorders>
            <w:shd w:val="clear" w:color="auto" w:fill="auto"/>
            <w:noWrap/>
            <w:vAlign w:val="bottom"/>
            <w:hideMark/>
          </w:tcPr>
          <w:p w14:paraId="03877A97" w14:textId="77777777" w:rsidR="00371B68" w:rsidRPr="006379F8" w:rsidRDefault="00371B68" w:rsidP="001D4853">
            <w:pPr>
              <w:spacing w:after="0" w:line="240" w:lineRule="auto"/>
              <w:rPr>
                <w:rFonts w:cs="Arial"/>
                <w:sz w:val="6"/>
                <w:szCs w:val="6"/>
                <w:lang w:val="it-IT" w:eastAsia="it-IT"/>
              </w:rPr>
            </w:pPr>
          </w:p>
        </w:tc>
      </w:tr>
      <w:tr w:rsidR="00371B68" w:rsidRPr="006379F8" w14:paraId="6A4D32F6" w14:textId="77777777" w:rsidTr="001D4853">
        <w:tblPrEx>
          <w:tblCellMar>
            <w:left w:w="70" w:type="dxa"/>
            <w:right w:w="70" w:type="dxa"/>
          </w:tblCellMar>
        </w:tblPrEx>
        <w:trPr>
          <w:trHeight w:val="57"/>
        </w:trPr>
        <w:tc>
          <w:tcPr>
            <w:tcW w:w="4054" w:type="dxa"/>
            <w:tcBorders>
              <w:left w:val="nil"/>
              <w:bottom w:val="nil"/>
              <w:right w:val="nil"/>
            </w:tcBorders>
            <w:shd w:val="clear" w:color="auto" w:fill="auto"/>
            <w:noWrap/>
            <w:vAlign w:val="bottom"/>
            <w:hideMark/>
          </w:tcPr>
          <w:p w14:paraId="03E972CC" w14:textId="51FF24FE" w:rsidR="00371B68" w:rsidRPr="006379F8" w:rsidRDefault="0082049C" w:rsidP="001D4853">
            <w:pPr>
              <w:spacing w:after="0" w:line="240" w:lineRule="auto"/>
              <w:rPr>
                <w:rFonts w:cs="Arial"/>
                <w:b/>
                <w:bCs/>
                <w:color w:val="000000"/>
                <w:sz w:val="18"/>
                <w:szCs w:val="18"/>
                <w:lang w:val="it-IT" w:eastAsia="it-IT"/>
              </w:rPr>
            </w:pPr>
            <w:r>
              <w:rPr>
                <w:rFonts w:cs="Arial"/>
                <w:b/>
                <w:bCs/>
                <w:color w:val="000000"/>
                <w:sz w:val="18"/>
                <w:szCs w:val="18"/>
              </w:rPr>
              <w:t>WHOLE COUTRY</w:t>
            </w:r>
          </w:p>
        </w:tc>
        <w:tc>
          <w:tcPr>
            <w:tcW w:w="931" w:type="dxa"/>
            <w:tcBorders>
              <w:left w:val="nil"/>
              <w:bottom w:val="nil"/>
              <w:right w:val="nil"/>
            </w:tcBorders>
            <w:shd w:val="clear" w:color="000000" w:fill="FCC17C"/>
            <w:noWrap/>
            <w:vAlign w:val="bottom"/>
            <w:hideMark/>
          </w:tcPr>
          <w:p w14:paraId="2DE5C192"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97.2</w:t>
            </w:r>
          </w:p>
        </w:tc>
        <w:tc>
          <w:tcPr>
            <w:tcW w:w="931" w:type="dxa"/>
            <w:tcBorders>
              <w:left w:val="nil"/>
              <w:bottom w:val="nil"/>
              <w:right w:val="nil"/>
            </w:tcBorders>
            <w:shd w:val="clear" w:color="000000" w:fill="FDC87D"/>
            <w:noWrap/>
            <w:vAlign w:val="bottom"/>
            <w:hideMark/>
          </w:tcPr>
          <w:p w14:paraId="623FC020"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97.6</w:t>
            </w:r>
          </w:p>
        </w:tc>
        <w:tc>
          <w:tcPr>
            <w:tcW w:w="931" w:type="dxa"/>
            <w:tcBorders>
              <w:left w:val="nil"/>
              <w:bottom w:val="nil"/>
              <w:right w:val="nil"/>
            </w:tcBorders>
            <w:shd w:val="clear" w:color="000000" w:fill="FDD37F"/>
            <w:noWrap/>
            <w:vAlign w:val="bottom"/>
            <w:hideMark/>
          </w:tcPr>
          <w:p w14:paraId="42BA6D68"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98.3</w:t>
            </w:r>
          </w:p>
        </w:tc>
        <w:tc>
          <w:tcPr>
            <w:tcW w:w="931" w:type="dxa"/>
            <w:tcBorders>
              <w:left w:val="nil"/>
              <w:bottom w:val="nil"/>
              <w:right w:val="nil"/>
            </w:tcBorders>
            <w:shd w:val="clear" w:color="000000" w:fill="FEDA80"/>
            <w:noWrap/>
            <w:vAlign w:val="bottom"/>
            <w:hideMark/>
          </w:tcPr>
          <w:p w14:paraId="05040A33"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98.8</w:t>
            </w:r>
          </w:p>
        </w:tc>
        <w:tc>
          <w:tcPr>
            <w:tcW w:w="931" w:type="dxa"/>
            <w:tcBorders>
              <w:left w:val="nil"/>
              <w:bottom w:val="nil"/>
              <w:right w:val="nil"/>
            </w:tcBorders>
            <w:shd w:val="clear" w:color="000000" w:fill="FEDE81"/>
            <w:noWrap/>
            <w:vAlign w:val="bottom"/>
            <w:hideMark/>
          </w:tcPr>
          <w:p w14:paraId="0707EAB9"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99.0</w:t>
            </w:r>
          </w:p>
        </w:tc>
        <w:tc>
          <w:tcPr>
            <w:tcW w:w="929" w:type="dxa"/>
            <w:tcBorders>
              <w:left w:val="nil"/>
              <w:bottom w:val="nil"/>
              <w:right w:val="nil"/>
            </w:tcBorders>
            <w:shd w:val="clear" w:color="000000" w:fill="FEE583"/>
            <w:noWrap/>
            <w:vAlign w:val="bottom"/>
            <w:hideMark/>
          </w:tcPr>
          <w:p w14:paraId="55C4646B"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99.5</w:t>
            </w:r>
          </w:p>
        </w:tc>
      </w:tr>
      <w:tr w:rsidR="00371B68" w:rsidRPr="006379F8" w14:paraId="3BE4DAFF" w14:textId="77777777" w:rsidTr="001D4853">
        <w:tblPrEx>
          <w:tblCellMar>
            <w:left w:w="70" w:type="dxa"/>
            <w:right w:w="70" w:type="dxa"/>
          </w:tblCellMar>
        </w:tblPrEx>
        <w:trPr>
          <w:trHeight w:val="57"/>
        </w:trPr>
        <w:tc>
          <w:tcPr>
            <w:tcW w:w="4054" w:type="dxa"/>
            <w:tcBorders>
              <w:top w:val="nil"/>
              <w:left w:val="nil"/>
              <w:bottom w:val="nil"/>
              <w:right w:val="nil"/>
            </w:tcBorders>
            <w:shd w:val="clear" w:color="auto" w:fill="auto"/>
            <w:noWrap/>
            <w:vAlign w:val="bottom"/>
            <w:hideMark/>
          </w:tcPr>
          <w:p w14:paraId="2EA8FC42" w14:textId="77777777" w:rsidR="00371B68" w:rsidRPr="006379F8" w:rsidRDefault="00371B68" w:rsidP="001D4853">
            <w:pPr>
              <w:spacing w:after="0" w:line="240" w:lineRule="auto"/>
              <w:jc w:val="right"/>
              <w:rPr>
                <w:rFonts w:cs="Arial"/>
                <w:b/>
                <w:bCs/>
                <w:color w:val="000000"/>
                <w:sz w:val="6"/>
                <w:szCs w:val="6"/>
                <w:lang w:val="it-IT" w:eastAsia="it-IT"/>
              </w:rPr>
            </w:pPr>
            <w:r w:rsidRPr="006379F8">
              <w:rPr>
                <w:rFonts w:cs="Arial"/>
                <w:b/>
                <w:bCs/>
                <w:color w:val="000000"/>
                <w:sz w:val="6"/>
                <w:szCs w:val="6"/>
                <w:lang w:val="it-IT" w:eastAsia="it-IT"/>
              </w:rPr>
              <w:t xml:space="preserve"> </w:t>
            </w:r>
          </w:p>
        </w:tc>
        <w:tc>
          <w:tcPr>
            <w:tcW w:w="931" w:type="dxa"/>
            <w:tcBorders>
              <w:top w:val="nil"/>
              <w:left w:val="nil"/>
              <w:bottom w:val="nil"/>
              <w:right w:val="nil"/>
            </w:tcBorders>
            <w:shd w:val="clear" w:color="auto" w:fill="auto"/>
            <w:noWrap/>
            <w:vAlign w:val="bottom"/>
            <w:hideMark/>
          </w:tcPr>
          <w:p w14:paraId="23E2313E" w14:textId="77777777" w:rsidR="00371B68" w:rsidRPr="006379F8" w:rsidRDefault="00371B68" w:rsidP="001D4853">
            <w:pPr>
              <w:spacing w:after="0" w:line="240" w:lineRule="auto"/>
              <w:rPr>
                <w:rFonts w:cs="Arial"/>
                <w:sz w:val="6"/>
                <w:szCs w:val="6"/>
                <w:lang w:val="it-IT" w:eastAsia="it-IT"/>
              </w:rPr>
            </w:pPr>
          </w:p>
        </w:tc>
        <w:tc>
          <w:tcPr>
            <w:tcW w:w="931" w:type="dxa"/>
            <w:tcBorders>
              <w:top w:val="nil"/>
              <w:left w:val="nil"/>
              <w:bottom w:val="nil"/>
              <w:right w:val="nil"/>
            </w:tcBorders>
            <w:shd w:val="clear" w:color="auto" w:fill="auto"/>
            <w:noWrap/>
            <w:vAlign w:val="bottom"/>
            <w:hideMark/>
          </w:tcPr>
          <w:p w14:paraId="3787D304" w14:textId="77777777" w:rsidR="00371B68" w:rsidRPr="006379F8" w:rsidRDefault="00371B68" w:rsidP="001D4853">
            <w:pPr>
              <w:spacing w:after="0" w:line="240" w:lineRule="auto"/>
              <w:rPr>
                <w:rFonts w:cs="Arial"/>
                <w:sz w:val="6"/>
                <w:szCs w:val="6"/>
                <w:lang w:val="it-IT" w:eastAsia="it-IT"/>
              </w:rPr>
            </w:pPr>
          </w:p>
        </w:tc>
        <w:tc>
          <w:tcPr>
            <w:tcW w:w="931" w:type="dxa"/>
            <w:tcBorders>
              <w:top w:val="nil"/>
              <w:left w:val="nil"/>
              <w:bottom w:val="nil"/>
              <w:right w:val="nil"/>
            </w:tcBorders>
            <w:shd w:val="clear" w:color="auto" w:fill="auto"/>
            <w:noWrap/>
            <w:vAlign w:val="bottom"/>
            <w:hideMark/>
          </w:tcPr>
          <w:p w14:paraId="70B722D5" w14:textId="77777777" w:rsidR="00371B68" w:rsidRPr="006379F8" w:rsidRDefault="00371B68" w:rsidP="001D4853">
            <w:pPr>
              <w:spacing w:after="0" w:line="240" w:lineRule="auto"/>
              <w:rPr>
                <w:rFonts w:cs="Arial"/>
                <w:sz w:val="6"/>
                <w:szCs w:val="6"/>
                <w:lang w:val="it-IT" w:eastAsia="it-IT"/>
              </w:rPr>
            </w:pPr>
          </w:p>
        </w:tc>
        <w:tc>
          <w:tcPr>
            <w:tcW w:w="931" w:type="dxa"/>
            <w:tcBorders>
              <w:top w:val="nil"/>
              <w:left w:val="nil"/>
              <w:bottom w:val="nil"/>
              <w:right w:val="nil"/>
            </w:tcBorders>
            <w:shd w:val="clear" w:color="auto" w:fill="auto"/>
            <w:noWrap/>
            <w:vAlign w:val="bottom"/>
            <w:hideMark/>
          </w:tcPr>
          <w:p w14:paraId="3CC0322D" w14:textId="77777777" w:rsidR="00371B68" w:rsidRPr="006379F8" w:rsidRDefault="00371B68" w:rsidP="001D4853">
            <w:pPr>
              <w:spacing w:after="0" w:line="240" w:lineRule="auto"/>
              <w:rPr>
                <w:rFonts w:cs="Arial"/>
                <w:sz w:val="6"/>
                <w:szCs w:val="6"/>
                <w:lang w:val="it-IT" w:eastAsia="it-IT"/>
              </w:rPr>
            </w:pPr>
          </w:p>
        </w:tc>
        <w:tc>
          <w:tcPr>
            <w:tcW w:w="931" w:type="dxa"/>
            <w:tcBorders>
              <w:top w:val="nil"/>
              <w:left w:val="nil"/>
              <w:bottom w:val="nil"/>
              <w:right w:val="nil"/>
            </w:tcBorders>
            <w:shd w:val="clear" w:color="auto" w:fill="auto"/>
            <w:noWrap/>
            <w:vAlign w:val="bottom"/>
            <w:hideMark/>
          </w:tcPr>
          <w:p w14:paraId="3451B84C" w14:textId="77777777" w:rsidR="00371B68" w:rsidRPr="006379F8" w:rsidRDefault="00371B68" w:rsidP="001D4853">
            <w:pPr>
              <w:spacing w:after="0" w:line="240" w:lineRule="auto"/>
              <w:rPr>
                <w:rFonts w:cs="Arial"/>
                <w:sz w:val="6"/>
                <w:szCs w:val="6"/>
                <w:lang w:val="it-IT" w:eastAsia="it-IT"/>
              </w:rPr>
            </w:pPr>
          </w:p>
        </w:tc>
        <w:tc>
          <w:tcPr>
            <w:tcW w:w="929" w:type="dxa"/>
            <w:tcBorders>
              <w:top w:val="nil"/>
              <w:left w:val="nil"/>
              <w:bottom w:val="nil"/>
              <w:right w:val="nil"/>
            </w:tcBorders>
            <w:shd w:val="clear" w:color="auto" w:fill="auto"/>
            <w:noWrap/>
            <w:vAlign w:val="bottom"/>
            <w:hideMark/>
          </w:tcPr>
          <w:p w14:paraId="3E180E2E" w14:textId="77777777" w:rsidR="00371B68" w:rsidRPr="006379F8" w:rsidRDefault="00371B68" w:rsidP="001D4853">
            <w:pPr>
              <w:spacing w:after="0" w:line="240" w:lineRule="auto"/>
              <w:rPr>
                <w:rFonts w:cs="Arial"/>
                <w:sz w:val="6"/>
                <w:szCs w:val="6"/>
                <w:lang w:val="it-IT" w:eastAsia="it-IT"/>
              </w:rPr>
            </w:pPr>
          </w:p>
        </w:tc>
      </w:tr>
      <w:tr w:rsidR="00371B68" w:rsidRPr="006379F8" w14:paraId="53887B95" w14:textId="77777777" w:rsidTr="001D4853">
        <w:tblPrEx>
          <w:tblCellMar>
            <w:left w:w="70" w:type="dxa"/>
            <w:right w:w="70" w:type="dxa"/>
          </w:tblCellMar>
        </w:tblPrEx>
        <w:trPr>
          <w:trHeight w:val="57"/>
        </w:trPr>
        <w:tc>
          <w:tcPr>
            <w:tcW w:w="4054" w:type="dxa"/>
            <w:tcBorders>
              <w:top w:val="nil"/>
              <w:left w:val="nil"/>
              <w:bottom w:val="nil"/>
              <w:right w:val="nil"/>
            </w:tcBorders>
            <w:shd w:val="clear" w:color="auto" w:fill="auto"/>
            <w:noWrap/>
            <w:vAlign w:val="bottom"/>
            <w:hideMark/>
          </w:tcPr>
          <w:p w14:paraId="55B22BC5"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Ha Noi urban area</w:t>
            </w:r>
          </w:p>
        </w:tc>
        <w:tc>
          <w:tcPr>
            <w:tcW w:w="931" w:type="dxa"/>
            <w:tcBorders>
              <w:top w:val="nil"/>
              <w:left w:val="nil"/>
              <w:bottom w:val="nil"/>
              <w:right w:val="nil"/>
            </w:tcBorders>
            <w:shd w:val="clear" w:color="000000" w:fill="FEEA83"/>
            <w:noWrap/>
            <w:vAlign w:val="bottom"/>
            <w:hideMark/>
          </w:tcPr>
          <w:p w14:paraId="2F461B2E"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99.8</w:t>
            </w:r>
          </w:p>
        </w:tc>
        <w:tc>
          <w:tcPr>
            <w:tcW w:w="931" w:type="dxa"/>
            <w:tcBorders>
              <w:top w:val="nil"/>
              <w:left w:val="nil"/>
              <w:bottom w:val="nil"/>
              <w:right w:val="nil"/>
            </w:tcBorders>
            <w:shd w:val="clear" w:color="000000" w:fill="8FCB7E"/>
            <w:noWrap/>
            <w:vAlign w:val="bottom"/>
            <w:hideMark/>
          </w:tcPr>
          <w:p w14:paraId="2F8D7BCB"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99.9</w:t>
            </w:r>
          </w:p>
        </w:tc>
        <w:tc>
          <w:tcPr>
            <w:tcW w:w="931" w:type="dxa"/>
            <w:tcBorders>
              <w:top w:val="nil"/>
              <w:left w:val="nil"/>
              <w:bottom w:val="nil"/>
              <w:right w:val="nil"/>
            </w:tcBorders>
            <w:shd w:val="clear" w:color="000000" w:fill="B6D680"/>
            <w:noWrap/>
            <w:vAlign w:val="bottom"/>
            <w:hideMark/>
          </w:tcPr>
          <w:p w14:paraId="61D2EA8B"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99.9</w:t>
            </w:r>
          </w:p>
        </w:tc>
        <w:tc>
          <w:tcPr>
            <w:tcW w:w="931" w:type="dxa"/>
            <w:tcBorders>
              <w:top w:val="nil"/>
              <w:left w:val="nil"/>
              <w:bottom w:val="nil"/>
              <w:right w:val="nil"/>
            </w:tcBorders>
            <w:shd w:val="clear" w:color="000000" w:fill="94CC7E"/>
            <w:noWrap/>
            <w:vAlign w:val="bottom"/>
            <w:hideMark/>
          </w:tcPr>
          <w:p w14:paraId="737CC17E"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99.9</w:t>
            </w:r>
          </w:p>
        </w:tc>
        <w:tc>
          <w:tcPr>
            <w:tcW w:w="931" w:type="dxa"/>
            <w:tcBorders>
              <w:top w:val="nil"/>
              <w:left w:val="nil"/>
              <w:bottom w:val="nil"/>
              <w:right w:val="nil"/>
            </w:tcBorders>
            <w:shd w:val="clear" w:color="000000" w:fill="E5E483"/>
            <w:noWrap/>
            <w:vAlign w:val="bottom"/>
            <w:hideMark/>
          </w:tcPr>
          <w:p w14:paraId="1417E74D"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99.9</w:t>
            </w:r>
          </w:p>
        </w:tc>
        <w:tc>
          <w:tcPr>
            <w:tcW w:w="929" w:type="dxa"/>
            <w:tcBorders>
              <w:top w:val="nil"/>
              <w:left w:val="nil"/>
              <w:bottom w:val="nil"/>
              <w:right w:val="nil"/>
            </w:tcBorders>
            <w:shd w:val="clear" w:color="000000" w:fill="A3D17F"/>
            <w:noWrap/>
            <w:vAlign w:val="bottom"/>
            <w:hideMark/>
          </w:tcPr>
          <w:p w14:paraId="7411376E"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99.9</w:t>
            </w:r>
          </w:p>
        </w:tc>
      </w:tr>
      <w:tr w:rsidR="00371B68" w:rsidRPr="006379F8" w14:paraId="528B75C1" w14:textId="77777777" w:rsidTr="001D4853">
        <w:tblPrEx>
          <w:tblCellMar>
            <w:left w:w="70" w:type="dxa"/>
            <w:right w:w="70" w:type="dxa"/>
          </w:tblCellMar>
        </w:tblPrEx>
        <w:trPr>
          <w:trHeight w:val="57"/>
        </w:trPr>
        <w:tc>
          <w:tcPr>
            <w:tcW w:w="4054" w:type="dxa"/>
            <w:tcBorders>
              <w:top w:val="nil"/>
              <w:left w:val="nil"/>
              <w:bottom w:val="nil"/>
              <w:right w:val="nil"/>
            </w:tcBorders>
            <w:shd w:val="clear" w:color="auto" w:fill="auto"/>
            <w:noWrap/>
            <w:vAlign w:val="bottom"/>
            <w:hideMark/>
          </w:tcPr>
          <w:p w14:paraId="35F9F073"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931" w:type="dxa"/>
            <w:tcBorders>
              <w:top w:val="nil"/>
              <w:left w:val="nil"/>
              <w:bottom w:val="nil"/>
              <w:right w:val="nil"/>
            </w:tcBorders>
            <w:shd w:val="clear" w:color="000000" w:fill="BBD881"/>
            <w:noWrap/>
            <w:vAlign w:val="bottom"/>
            <w:hideMark/>
          </w:tcPr>
          <w:p w14:paraId="508A4624"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99.9</w:t>
            </w:r>
          </w:p>
        </w:tc>
        <w:tc>
          <w:tcPr>
            <w:tcW w:w="931" w:type="dxa"/>
            <w:tcBorders>
              <w:top w:val="nil"/>
              <w:left w:val="nil"/>
              <w:bottom w:val="nil"/>
              <w:right w:val="nil"/>
            </w:tcBorders>
            <w:shd w:val="clear" w:color="000000" w:fill="63BE7B"/>
            <w:noWrap/>
            <w:vAlign w:val="bottom"/>
            <w:hideMark/>
          </w:tcPr>
          <w:p w14:paraId="63B1AF2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100.0</w:t>
            </w:r>
          </w:p>
        </w:tc>
        <w:tc>
          <w:tcPr>
            <w:tcW w:w="931" w:type="dxa"/>
            <w:tcBorders>
              <w:top w:val="nil"/>
              <w:left w:val="nil"/>
              <w:bottom w:val="nil"/>
              <w:right w:val="nil"/>
            </w:tcBorders>
            <w:shd w:val="clear" w:color="000000" w:fill="BBD881"/>
            <w:noWrap/>
            <w:vAlign w:val="bottom"/>
            <w:hideMark/>
          </w:tcPr>
          <w:p w14:paraId="3299C12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99.9</w:t>
            </w:r>
          </w:p>
        </w:tc>
        <w:tc>
          <w:tcPr>
            <w:tcW w:w="931" w:type="dxa"/>
            <w:tcBorders>
              <w:top w:val="nil"/>
              <w:left w:val="nil"/>
              <w:bottom w:val="nil"/>
              <w:right w:val="nil"/>
            </w:tcBorders>
            <w:shd w:val="clear" w:color="000000" w:fill="BBD881"/>
            <w:noWrap/>
            <w:vAlign w:val="bottom"/>
            <w:hideMark/>
          </w:tcPr>
          <w:p w14:paraId="4F94391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99.9</w:t>
            </w:r>
          </w:p>
        </w:tc>
        <w:tc>
          <w:tcPr>
            <w:tcW w:w="931" w:type="dxa"/>
            <w:tcBorders>
              <w:top w:val="nil"/>
              <w:left w:val="nil"/>
              <w:bottom w:val="nil"/>
              <w:right w:val="nil"/>
            </w:tcBorders>
            <w:shd w:val="clear" w:color="000000" w:fill="FEEA83"/>
            <w:noWrap/>
            <w:vAlign w:val="bottom"/>
            <w:hideMark/>
          </w:tcPr>
          <w:p w14:paraId="045F9A47"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99.8</w:t>
            </w:r>
          </w:p>
        </w:tc>
        <w:tc>
          <w:tcPr>
            <w:tcW w:w="929" w:type="dxa"/>
            <w:tcBorders>
              <w:top w:val="nil"/>
              <w:left w:val="nil"/>
              <w:bottom w:val="nil"/>
              <w:right w:val="nil"/>
            </w:tcBorders>
            <w:shd w:val="clear" w:color="000000" w:fill="BBD881"/>
            <w:noWrap/>
            <w:vAlign w:val="bottom"/>
            <w:hideMark/>
          </w:tcPr>
          <w:p w14:paraId="62AE449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99.9</w:t>
            </w:r>
          </w:p>
        </w:tc>
      </w:tr>
      <w:tr w:rsidR="00371B68" w:rsidRPr="006379F8" w14:paraId="0E7AF7C9" w14:textId="77777777" w:rsidTr="001D4853">
        <w:tblPrEx>
          <w:tblCellMar>
            <w:left w:w="70" w:type="dxa"/>
            <w:right w:w="70" w:type="dxa"/>
          </w:tblCellMar>
        </w:tblPrEx>
        <w:trPr>
          <w:trHeight w:val="57"/>
        </w:trPr>
        <w:tc>
          <w:tcPr>
            <w:tcW w:w="4054" w:type="dxa"/>
            <w:tcBorders>
              <w:top w:val="nil"/>
              <w:left w:val="nil"/>
              <w:bottom w:val="nil"/>
              <w:right w:val="nil"/>
            </w:tcBorders>
            <w:shd w:val="clear" w:color="auto" w:fill="auto"/>
            <w:noWrap/>
            <w:vAlign w:val="bottom"/>
            <w:hideMark/>
          </w:tcPr>
          <w:p w14:paraId="4B315FD4"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931" w:type="dxa"/>
            <w:tcBorders>
              <w:top w:val="nil"/>
              <w:left w:val="nil"/>
              <w:bottom w:val="nil"/>
              <w:right w:val="nil"/>
            </w:tcBorders>
            <w:shd w:val="clear" w:color="000000" w:fill="FEE883"/>
            <w:noWrap/>
            <w:vAlign w:val="bottom"/>
            <w:hideMark/>
          </w:tcPr>
          <w:p w14:paraId="40362560"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99.7</w:t>
            </w:r>
          </w:p>
        </w:tc>
        <w:tc>
          <w:tcPr>
            <w:tcW w:w="931" w:type="dxa"/>
            <w:tcBorders>
              <w:top w:val="nil"/>
              <w:left w:val="nil"/>
              <w:bottom w:val="nil"/>
              <w:right w:val="nil"/>
            </w:tcBorders>
            <w:shd w:val="clear" w:color="000000" w:fill="B6D680"/>
            <w:noWrap/>
            <w:vAlign w:val="bottom"/>
            <w:hideMark/>
          </w:tcPr>
          <w:p w14:paraId="7844BA26"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99.9</w:t>
            </w:r>
          </w:p>
        </w:tc>
        <w:tc>
          <w:tcPr>
            <w:tcW w:w="931" w:type="dxa"/>
            <w:tcBorders>
              <w:top w:val="nil"/>
              <w:left w:val="nil"/>
              <w:bottom w:val="nil"/>
              <w:right w:val="nil"/>
            </w:tcBorders>
            <w:shd w:val="clear" w:color="000000" w:fill="B2D580"/>
            <w:noWrap/>
            <w:vAlign w:val="bottom"/>
            <w:hideMark/>
          </w:tcPr>
          <w:p w14:paraId="7FA641A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99.9</w:t>
            </w:r>
          </w:p>
        </w:tc>
        <w:tc>
          <w:tcPr>
            <w:tcW w:w="931" w:type="dxa"/>
            <w:tcBorders>
              <w:top w:val="nil"/>
              <w:left w:val="nil"/>
              <w:bottom w:val="nil"/>
              <w:right w:val="nil"/>
            </w:tcBorders>
            <w:shd w:val="clear" w:color="000000" w:fill="71C27C"/>
            <w:noWrap/>
            <w:vAlign w:val="bottom"/>
            <w:hideMark/>
          </w:tcPr>
          <w:p w14:paraId="2832B66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100.0</w:t>
            </w:r>
          </w:p>
        </w:tc>
        <w:tc>
          <w:tcPr>
            <w:tcW w:w="931" w:type="dxa"/>
            <w:tcBorders>
              <w:top w:val="nil"/>
              <w:left w:val="nil"/>
              <w:bottom w:val="nil"/>
              <w:right w:val="nil"/>
            </w:tcBorders>
            <w:shd w:val="clear" w:color="000000" w:fill="BCD881"/>
            <w:noWrap/>
            <w:vAlign w:val="bottom"/>
            <w:hideMark/>
          </w:tcPr>
          <w:p w14:paraId="3C8C99E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99.9</w:t>
            </w:r>
          </w:p>
        </w:tc>
        <w:tc>
          <w:tcPr>
            <w:tcW w:w="929" w:type="dxa"/>
            <w:tcBorders>
              <w:top w:val="nil"/>
              <w:left w:val="nil"/>
              <w:bottom w:val="nil"/>
              <w:right w:val="nil"/>
            </w:tcBorders>
            <w:shd w:val="clear" w:color="000000" w:fill="8DCB7E"/>
            <w:noWrap/>
            <w:vAlign w:val="bottom"/>
            <w:hideMark/>
          </w:tcPr>
          <w:p w14:paraId="78F9493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100.0</w:t>
            </w:r>
          </w:p>
        </w:tc>
      </w:tr>
      <w:tr w:rsidR="00371B68" w:rsidRPr="006379F8" w14:paraId="325A69E0" w14:textId="77777777" w:rsidTr="001D4853">
        <w:tblPrEx>
          <w:tblCellMar>
            <w:left w:w="70" w:type="dxa"/>
            <w:right w:w="70" w:type="dxa"/>
          </w:tblCellMar>
        </w:tblPrEx>
        <w:trPr>
          <w:trHeight w:val="57"/>
        </w:trPr>
        <w:tc>
          <w:tcPr>
            <w:tcW w:w="4054" w:type="dxa"/>
            <w:tcBorders>
              <w:top w:val="nil"/>
              <w:left w:val="nil"/>
              <w:bottom w:val="nil"/>
              <w:right w:val="nil"/>
            </w:tcBorders>
            <w:shd w:val="clear" w:color="auto" w:fill="auto"/>
            <w:noWrap/>
            <w:vAlign w:val="bottom"/>
            <w:hideMark/>
          </w:tcPr>
          <w:p w14:paraId="1E809909"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Hai Phong urban area</w:t>
            </w:r>
          </w:p>
        </w:tc>
        <w:tc>
          <w:tcPr>
            <w:tcW w:w="931" w:type="dxa"/>
            <w:tcBorders>
              <w:top w:val="nil"/>
              <w:left w:val="nil"/>
              <w:bottom w:val="nil"/>
              <w:right w:val="nil"/>
            </w:tcBorders>
            <w:shd w:val="clear" w:color="000000" w:fill="FEE983"/>
            <w:noWrap/>
            <w:vAlign w:val="bottom"/>
            <w:hideMark/>
          </w:tcPr>
          <w:p w14:paraId="467BBEE4"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99.7</w:t>
            </w:r>
          </w:p>
        </w:tc>
        <w:tc>
          <w:tcPr>
            <w:tcW w:w="931" w:type="dxa"/>
            <w:tcBorders>
              <w:top w:val="nil"/>
              <w:left w:val="nil"/>
              <w:bottom w:val="nil"/>
              <w:right w:val="nil"/>
            </w:tcBorders>
            <w:shd w:val="clear" w:color="000000" w:fill="ABD380"/>
            <w:noWrap/>
            <w:vAlign w:val="bottom"/>
            <w:hideMark/>
          </w:tcPr>
          <w:p w14:paraId="14571BC1"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99.9</w:t>
            </w:r>
          </w:p>
        </w:tc>
        <w:tc>
          <w:tcPr>
            <w:tcW w:w="931" w:type="dxa"/>
            <w:tcBorders>
              <w:top w:val="nil"/>
              <w:left w:val="nil"/>
              <w:bottom w:val="nil"/>
              <w:right w:val="nil"/>
            </w:tcBorders>
            <w:shd w:val="clear" w:color="000000" w:fill="D4DF82"/>
            <w:noWrap/>
            <w:vAlign w:val="bottom"/>
            <w:hideMark/>
          </w:tcPr>
          <w:p w14:paraId="6CD0764E"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99.9</w:t>
            </w:r>
          </w:p>
        </w:tc>
        <w:tc>
          <w:tcPr>
            <w:tcW w:w="931" w:type="dxa"/>
            <w:tcBorders>
              <w:top w:val="nil"/>
              <w:left w:val="nil"/>
              <w:bottom w:val="nil"/>
              <w:right w:val="nil"/>
            </w:tcBorders>
            <w:shd w:val="clear" w:color="000000" w:fill="96CD7E"/>
            <w:noWrap/>
            <w:vAlign w:val="bottom"/>
            <w:hideMark/>
          </w:tcPr>
          <w:p w14:paraId="14577B3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99.9</w:t>
            </w:r>
          </w:p>
        </w:tc>
        <w:tc>
          <w:tcPr>
            <w:tcW w:w="931" w:type="dxa"/>
            <w:tcBorders>
              <w:top w:val="nil"/>
              <w:left w:val="nil"/>
              <w:bottom w:val="nil"/>
              <w:right w:val="nil"/>
            </w:tcBorders>
            <w:shd w:val="clear" w:color="000000" w:fill="A5D17F"/>
            <w:noWrap/>
            <w:vAlign w:val="bottom"/>
            <w:hideMark/>
          </w:tcPr>
          <w:p w14:paraId="7B1E773E"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99.9</w:t>
            </w:r>
          </w:p>
        </w:tc>
        <w:tc>
          <w:tcPr>
            <w:tcW w:w="929" w:type="dxa"/>
            <w:tcBorders>
              <w:top w:val="nil"/>
              <w:left w:val="nil"/>
              <w:bottom w:val="nil"/>
              <w:right w:val="nil"/>
            </w:tcBorders>
            <w:shd w:val="clear" w:color="000000" w:fill="A7D27F"/>
            <w:noWrap/>
            <w:vAlign w:val="bottom"/>
            <w:hideMark/>
          </w:tcPr>
          <w:p w14:paraId="5AD1814E"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99.9</w:t>
            </w:r>
          </w:p>
        </w:tc>
      </w:tr>
      <w:tr w:rsidR="00371B68" w:rsidRPr="006379F8" w14:paraId="1EA8F073" w14:textId="77777777" w:rsidTr="001D4853">
        <w:tblPrEx>
          <w:tblCellMar>
            <w:left w:w="70" w:type="dxa"/>
            <w:right w:w="70" w:type="dxa"/>
          </w:tblCellMar>
        </w:tblPrEx>
        <w:trPr>
          <w:trHeight w:val="57"/>
        </w:trPr>
        <w:tc>
          <w:tcPr>
            <w:tcW w:w="4054" w:type="dxa"/>
            <w:tcBorders>
              <w:top w:val="nil"/>
              <w:left w:val="nil"/>
              <w:bottom w:val="nil"/>
              <w:right w:val="nil"/>
            </w:tcBorders>
            <w:shd w:val="clear" w:color="auto" w:fill="auto"/>
            <w:noWrap/>
            <w:vAlign w:val="bottom"/>
            <w:hideMark/>
          </w:tcPr>
          <w:p w14:paraId="519C765D"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931" w:type="dxa"/>
            <w:tcBorders>
              <w:top w:val="nil"/>
              <w:left w:val="nil"/>
              <w:bottom w:val="nil"/>
              <w:right w:val="nil"/>
            </w:tcBorders>
            <w:shd w:val="clear" w:color="000000" w:fill="BBD881"/>
            <w:noWrap/>
            <w:vAlign w:val="bottom"/>
            <w:hideMark/>
          </w:tcPr>
          <w:p w14:paraId="7A75AC44"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99.9</w:t>
            </w:r>
          </w:p>
        </w:tc>
        <w:tc>
          <w:tcPr>
            <w:tcW w:w="931" w:type="dxa"/>
            <w:tcBorders>
              <w:top w:val="nil"/>
              <w:left w:val="nil"/>
              <w:bottom w:val="nil"/>
              <w:right w:val="nil"/>
            </w:tcBorders>
            <w:shd w:val="clear" w:color="000000" w:fill="BBD881"/>
            <w:noWrap/>
            <w:vAlign w:val="bottom"/>
            <w:hideMark/>
          </w:tcPr>
          <w:p w14:paraId="0F5EAEC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99.9</w:t>
            </w:r>
          </w:p>
        </w:tc>
        <w:tc>
          <w:tcPr>
            <w:tcW w:w="931" w:type="dxa"/>
            <w:tcBorders>
              <w:top w:val="nil"/>
              <w:left w:val="nil"/>
              <w:bottom w:val="nil"/>
              <w:right w:val="nil"/>
            </w:tcBorders>
            <w:shd w:val="clear" w:color="000000" w:fill="FEEA83"/>
            <w:noWrap/>
            <w:vAlign w:val="bottom"/>
            <w:hideMark/>
          </w:tcPr>
          <w:p w14:paraId="3E63EEB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99.8</w:t>
            </w:r>
          </w:p>
        </w:tc>
        <w:tc>
          <w:tcPr>
            <w:tcW w:w="931" w:type="dxa"/>
            <w:tcBorders>
              <w:top w:val="nil"/>
              <w:left w:val="nil"/>
              <w:bottom w:val="nil"/>
              <w:right w:val="nil"/>
            </w:tcBorders>
            <w:shd w:val="clear" w:color="000000" w:fill="FEEA83"/>
            <w:noWrap/>
            <w:vAlign w:val="bottom"/>
            <w:hideMark/>
          </w:tcPr>
          <w:p w14:paraId="1AC9EE4D"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99.8</w:t>
            </w:r>
          </w:p>
        </w:tc>
        <w:tc>
          <w:tcPr>
            <w:tcW w:w="931" w:type="dxa"/>
            <w:tcBorders>
              <w:top w:val="nil"/>
              <w:left w:val="nil"/>
              <w:bottom w:val="nil"/>
              <w:right w:val="nil"/>
            </w:tcBorders>
            <w:shd w:val="clear" w:color="000000" w:fill="63BE7B"/>
            <w:noWrap/>
            <w:vAlign w:val="bottom"/>
            <w:hideMark/>
          </w:tcPr>
          <w:p w14:paraId="4FC7B133"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100.0</w:t>
            </w:r>
          </w:p>
        </w:tc>
        <w:tc>
          <w:tcPr>
            <w:tcW w:w="929" w:type="dxa"/>
            <w:tcBorders>
              <w:top w:val="nil"/>
              <w:left w:val="nil"/>
              <w:bottom w:val="nil"/>
              <w:right w:val="nil"/>
            </w:tcBorders>
            <w:shd w:val="clear" w:color="000000" w:fill="FEEA83"/>
            <w:noWrap/>
            <w:vAlign w:val="bottom"/>
            <w:hideMark/>
          </w:tcPr>
          <w:p w14:paraId="3AE5D854"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99.8</w:t>
            </w:r>
          </w:p>
        </w:tc>
      </w:tr>
      <w:tr w:rsidR="00371B68" w:rsidRPr="006379F8" w14:paraId="4E259FD2" w14:textId="77777777" w:rsidTr="001D4853">
        <w:tblPrEx>
          <w:tblCellMar>
            <w:left w:w="70" w:type="dxa"/>
            <w:right w:w="70" w:type="dxa"/>
          </w:tblCellMar>
        </w:tblPrEx>
        <w:trPr>
          <w:trHeight w:val="57"/>
        </w:trPr>
        <w:tc>
          <w:tcPr>
            <w:tcW w:w="4054" w:type="dxa"/>
            <w:tcBorders>
              <w:top w:val="nil"/>
              <w:left w:val="nil"/>
              <w:bottom w:val="nil"/>
              <w:right w:val="nil"/>
            </w:tcBorders>
            <w:shd w:val="clear" w:color="auto" w:fill="auto"/>
            <w:noWrap/>
            <w:vAlign w:val="bottom"/>
            <w:hideMark/>
          </w:tcPr>
          <w:p w14:paraId="521D2EC3"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931" w:type="dxa"/>
            <w:tcBorders>
              <w:top w:val="nil"/>
              <w:left w:val="nil"/>
              <w:bottom w:val="nil"/>
              <w:right w:val="nil"/>
            </w:tcBorders>
            <w:shd w:val="clear" w:color="000000" w:fill="FEE883"/>
            <w:noWrap/>
            <w:vAlign w:val="bottom"/>
            <w:hideMark/>
          </w:tcPr>
          <w:p w14:paraId="4497D784"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99.7</w:t>
            </w:r>
          </w:p>
        </w:tc>
        <w:tc>
          <w:tcPr>
            <w:tcW w:w="931" w:type="dxa"/>
            <w:tcBorders>
              <w:top w:val="nil"/>
              <w:left w:val="nil"/>
              <w:bottom w:val="nil"/>
              <w:right w:val="nil"/>
            </w:tcBorders>
            <w:shd w:val="clear" w:color="000000" w:fill="A5D17F"/>
            <w:noWrap/>
            <w:vAlign w:val="bottom"/>
            <w:hideMark/>
          </w:tcPr>
          <w:p w14:paraId="1033B34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99.9</w:t>
            </w:r>
          </w:p>
        </w:tc>
        <w:tc>
          <w:tcPr>
            <w:tcW w:w="931" w:type="dxa"/>
            <w:tcBorders>
              <w:top w:val="nil"/>
              <w:left w:val="nil"/>
              <w:bottom w:val="nil"/>
              <w:right w:val="nil"/>
            </w:tcBorders>
            <w:shd w:val="clear" w:color="000000" w:fill="BCD881"/>
            <w:noWrap/>
            <w:vAlign w:val="bottom"/>
            <w:hideMark/>
          </w:tcPr>
          <w:p w14:paraId="2A7179D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99.9</w:t>
            </w:r>
          </w:p>
        </w:tc>
        <w:tc>
          <w:tcPr>
            <w:tcW w:w="931" w:type="dxa"/>
            <w:tcBorders>
              <w:top w:val="nil"/>
              <w:left w:val="nil"/>
              <w:bottom w:val="nil"/>
              <w:right w:val="nil"/>
            </w:tcBorders>
            <w:shd w:val="clear" w:color="000000" w:fill="63BE7B"/>
            <w:noWrap/>
            <w:vAlign w:val="bottom"/>
            <w:hideMark/>
          </w:tcPr>
          <w:p w14:paraId="5E5C1F25"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100.0</w:t>
            </w:r>
          </w:p>
        </w:tc>
        <w:tc>
          <w:tcPr>
            <w:tcW w:w="931" w:type="dxa"/>
            <w:tcBorders>
              <w:top w:val="nil"/>
              <w:left w:val="nil"/>
              <w:bottom w:val="nil"/>
              <w:right w:val="nil"/>
            </w:tcBorders>
            <w:shd w:val="clear" w:color="000000" w:fill="C0D981"/>
            <w:noWrap/>
            <w:vAlign w:val="bottom"/>
            <w:hideMark/>
          </w:tcPr>
          <w:p w14:paraId="0F23B9D1"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99.9</w:t>
            </w:r>
          </w:p>
        </w:tc>
        <w:tc>
          <w:tcPr>
            <w:tcW w:w="929" w:type="dxa"/>
            <w:tcBorders>
              <w:top w:val="nil"/>
              <w:left w:val="nil"/>
              <w:bottom w:val="nil"/>
              <w:right w:val="nil"/>
            </w:tcBorders>
            <w:shd w:val="clear" w:color="000000" w:fill="7BC57D"/>
            <w:noWrap/>
            <w:vAlign w:val="bottom"/>
            <w:hideMark/>
          </w:tcPr>
          <w:p w14:paraId="689C4590"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100.0</w:t>
            </w:r>
          </w:p>
        </w:tc>
      </w:tr>
      <w:tr w:rsidR="00371B68" w:rsidRPr="006379F8" w14:paraId="7F3BD795" w14:textId="77777777" w:rsidTr="001D4853">
        <w:tblPrEx>
          <w:tblCellMar>
            <w:left w:w="70" w:type="dxa"/>
            <w:right w:w="70" w:type="dxa"/>
          </w:tblCellMar>
        </w:tblPrEx>
        <w:trPr>
          <w:trHeight w:val="57"/>
        </w:trPr>
        <w:tc>
          <w:tcPr>
            <w:tcW w:w="4054" w:type="dxa"/>
            <w:tcBorders>
              <w:top w:val="nil"/>
              <w:left w:val="nil"/>
              <w:bottom w:val="nil"/>
              <w:right w:val="nil"/>
            </w:tcBorders>
            <w:shd w:val="clear" w:color="auto" w:fill="auto"/>
            <w:noWrap/>
            <w:vAlign w:val="bottom"/>
            <w:hideMark/>
          </w:tcPr>
          <w:p w14:paraId="14711475"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Da Nang urban area</w:t>
            </w:r>
          </w:p>
        </w:tc>
        <w:tc>
          <w:tcPr>
            <w:tcW w:w="931" w:type="dxa"/>
            <w:tcBorders>
              <w:top w:val="nil"/>
              <w:left w:val="nil"/>
              <w:bottom w:val="nil"/>
              <w:right w:val="nil"/>
            </w:tcBorders>
            <w:shd w:val="clear" w:color="000000" w:fill="63BE7B"/>
            <w:noWrap/>
            <w:vAlign w:val="bottom"/>
            <w:hideMark/>
          </w:tcPr>
          <w:p w14:paraId="512A85D3"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100.0</w:t>
            </w:r>
          </w:p>
        </w:tc>
        <w:tc>
          <w:tcPr>
            <w:tcW w:w="931" w:type="dxa"/>
            <w:tcBorders>
              <w:top w:val="nil"/>
              <w:left w:val="nil"/>
              <w:bottom w:val="nil"/>
              <w:right w:val="nil"/>
            </w:tcBorders>
            <w:shd w:val="clear" w:color="000000" w:fill="63BE7B"/>
            <w:noWrap/>
            <w:vAlign w:val="bottom"/>
            <w:hideMark/>
          </w:tcPr>
          <w:p w14:paraId="675CC7C4"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100.0</w:t>
            </w:r>
          </w:p>
        </w:tc>
        <w:tc>
          <w:tcPr>
            <w:tcW w:w="931" w:type="dxa"/>
            <w:tcBorders>
              <w:top w:val="nil"/>
              <w:left w:val="nil"/>
              <w:bottom w:val="nil"/>
              <w:right w:val="nil"/>
            </w:tcBorders>
            <w:shd w:val="clear" w:color="000000" w:fill="FEEA83"/>
            <w:noWrap/>
            <w:vAlign w:val="bottom"/>
            <w:hideMark/>
          </w:tcPr>
          <w:p w14:paraId="6D689B6B"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99.8</w:t>
            </w:r>
          </w:p>
        </w:tc>
        <w:tc>
          <w:tcPr>
            <w:tcW w:w="931" w:type="dxa"/>
            <w:tcBorders>
              <w:top w:val="nil"/>
              <w:left w:val="nil"/>
              <w:bottom w:val="nil"/>
              <w:right w:val="nil"/>
            </w:tcBorders>
            <w:shd w:val="clear" w:color="000000" w:fill="63BE7B"/>
            <w:noWrap/>
            <w:vAlign w:val="bottom"/>
            <w:hideMark/>
          </w:tcPr>
          <w:p w14:paraId="611F4351"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100.0</w:t>
            </w:r>
          </w:p>
        </w:tc>
        <w:tc>
          <w:tcPr>
            <w:tcW w:w="931" w:type="dxa"/>
            <w:tcBorders>
              <w:top w:val="nil"/>
              <w:left w:val="nil"/>
              <w:bottom w:val="nil"/>
              <w:right w:val="nil"/>
            </w:tcBorders>
            <w:shd w:val="clear" w:color="000000" w:fill="63BE7B"/>
            <w:noWrap/>
            <w:vAlign w:val="bottom"/>
            <w:hideMark/>
          </w:tcPr>
          <w:p w14:paraId="0766668D"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100.0</w:t>
            </w:r>
          </w:p>
        </w:tc>
        <w:tc>
          <w:tcPr>
            <w:tcW w:w="929" w:type="dxa"/>
            <w:tcBorders>
              <w:top w:val="nil"/>
              <w:left w:val="nil"/>
              <w:bottom w:val="nil"/>
              <w:right w:val="nil"/>
            </w:tcBorders>
            <w:shd w:val="clear" w:color="000000" w:fill="63BE7B"/>
            <w:noWrap/>
            <w:vAlign w:val="bottom"/>
            <w:hideMark/>
          </w:tcPr>
          <w:p w14:paraId="7E78E6D1"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100.0</w:t>
            </w:r>
          </w:p>
        </w:tc>
      </w:tr>
      <w:tr w:rsidR="00371B68" w:rsidRPr="006379F8" w14:paraId="4F0DA94D" w14:textId="77777777" w:rsidTr="001D4853">
        <w:tblPrEx>
          <w:tblCellMar>
            <w:left w:w="70" w:type="dxa"/>
            <w:right w:w="70" w:type="dxa"/>
          </w:tblCellMar>
        </w:tblPrEx>
        <w:trPr>
          <w:trHeight w:val="57"/>
        </w:trPr>
        <w:tc>
          <w:tcPr>
            <w:tcW w:w="4054" w:type="dxa"/>
            <w:tcBorders>
              <w:top w:val="nil"/>
              <w:left w:val="nil"/>
              <w:bottom w:val="nil"/>
              <w:right w:val="nil"/>
            </w:tcBorders>
            <w:shd w:val="clear" w:color="auto" w:fill="auto"/>
            <w:noWrap/>
            <w:vAlign w:val="bottom"/>
            <w:hideMark/>
          </w:tcPr>
          <w:p w14:paraId="35CA727B"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Ho Chi Minh City urban area</w:t>
            </w:r>
          </w:p>
        </w:tc>
        <w:tc>
          <w:tcPr>
            <w:tcW w:w="931" w:type="dxa"/>
            <w:tcBorders>
              <w:top w:val="nil"/>
              <w:left w:val="nil"/>
              <w:bottom w:val="nil"/>
              <w:right w:val="nil"/>
            </w:tcBorders>
            <w:shd w:val="clear" w:color="000000" w:fill="FEE282"/>
            <w:noWrap/>
            <w:vAlign w:val="bottom"/>
            <w:hideMark/>
          </w:tcPr>
          <w:p w14:paraId="32969C32"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99.2</w:t>
            </w:r>
          </w:p>
        </w:tc>
        <w:tc>
          <w:tcPr>
            <w:tcW w:w="931" w:type="dxa"/>
            <w:tcBorders>
              <w:top w:val="nil"/>
              <w:left w:val="nil"/>
              <w:bottom w:val="nil"/>
              <w:right w:val="nil"/>
            </w:tcBorders>
            <w:shd w:val="clear" w:color="000000" w:fill="FEE783"/>
            <w:noWrap/>
            <w:vAlign w:val="bottom"/>
            <w:hideMark/>
          </w:tcPr>
          <w:p w14:paraId="56F2F6E4"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99.6</w:t>
            </w:r>
          </w:p>
        </w:tc>
        <w:tc>
          <w:tcPr>
            <w:tcW w:w="931" w:type="dxa"/>
            <w:tcBorders>
              <w:top w:val="nil"/>
              <w:left w:val="nil"/>
              <w:bottom w:val="nil"/>
              <w:right w:val="nil"/>
            </w:tcBorders>
            <w:shd w:val="clear" w:color="000000" w:fill="FEE382"/>
            <w:noWrap/>
            <w:vAlign w:val="bottom"/>
            <w:hideMark/>
          </w:tcPr>
          <w:p w14:paraId="41F662AB"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99.3</w:t>
            </w:r>
          </w:p>
        </w:tc>
        <w:tc>
          <w:tcPr>
            <w:tcW w:w="931" w:type="dxa"/>
            <w:tcBorders>
              <w:top w:val="nil"/>
              <w:left w:val="nil"/>
              <w:bottom w:val="nil"/>
              <w:right w:val="nil"/>
            </w:tcBorders>
            <w:shd w:val="clear" w:color="000000" w:fill="FEEA83"/>
            <w:noWrap/>
            <w:vAlign w:val="bottom"/>
            <w:hideMark/>
          </w:tcPr>
          <w:p w14:paraId="24340BCC"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99.8</w:t>
            </w:r>
          </w:p>
        </w:tc>
        <w:tc>
          <w:tcPr>
            <w:tcW w:w="931" w:type="dxa"/>
            <w:tcBorders>
              <w:top w:val="nil"/>
              <w:left w:val="nil"/>
              <w:bottom w:val="nil"/>
              <w:right w:val="nil"/>
            </w:tcBorders>
            <w:shd w:val="clear" w:color="000000" w:fill="93CC7E"/>
            <w:noWrap/>
            <w:vAlign w:val="bottom"/>
            <w:hideMark/>
          </w:tcPr>
          <w:p w14:paraId="7BB54422"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99.9</w:t>
            </w:r>
          </w:p>
        </w:tc>
        <w:tc>
          <w:tcPr>
            <w:tcW w:w="929" w:type="dxa"/>
            <w:tcBorders>
              <w:top w:val="nil"/>
              <w:left w:val="nil"/>
              <w:bottom w:val="nil"/>
              <w:right w:val="nil"/>
            </w:tcBorders>
            <w:shd w:val="clear" w:color="000000" w:fill="DAE182"/>
            <w:noWrap/>
            <w:vAlign w:val="bottom"/>
            <w:hideMark/>
          </w:tcPr>
          <w:p w14:paraId="7403C0F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99.9</w:t>
            </w:r>
          </w:p>
        </w:tc>
      </w:tr>
      <w:tr w:rsidR="00371B68" w:rsidRPr="006379F8" w14:paraId="7D02653E" w14:textId="77777777" w:rsidTr="001D4853">
        <w:tblPrEx>
          <w:tblCellMar>
            <w:left w:w="70" w:type="dxa"/>
            <w:right w:w="70" w:type="dxa"/>
          </w:tblCellMar>
        </w:tblPrEx>
        <w:trPr>
          <w:trHeight w:val="57"/>
        </w:trPr>
        <w:tc>
          <w:tcPr>
            <w:tcW w:w="4054" w:type="dxa"/>
            <w:tcBorders>
              <w:top w:val="nil"/>
              <w:left w:val="nil"/>
              <w:bottom w:val="nil"/>
              <w:right w:val="nil"/>
            </w:tcBorders>
            <w:shd w:val="clear" w:color="auto" w:fill="auto"/>
            <w:noWrap/>
            <w:vAlign w:val="bottom"/>
            <w:hideMark/>
          </w:tcPr>
          <w:p w14:paraId="5A24E163"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931" w:type="dxa"/>
            <w:tcBorders>
              <w:top w:val="nil"/>
              <w:left w:val="nil"/>
              <w:bottom w:val="nil"/>
              <w:right w:val="nil"/>
            </w:tcBorders>
            <w:shd w:val="clear" w:color="000000" w:fill="FEEA83"/>
            <w:noWrap/>
            <w:vAlign w:val="bottom"/>
            <w:hideMark/>
          </w:tcPr>
          <w:p w14:paraId="53E77AD1"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99.8</w:t>
            </w:r>
          </w:p>
        </w:tc>
        <w:tc>
          <w:tcPr>
            <w:tcW w:w="931" w:type="dxa"/>
            <w:tcBorders>
              <w:top w:val="nil"/>
              <w:left w:val="nil"/>
              <w:bottom w:val="nil"/>
              <w:right w:val="nil"/>
            </w:tcBorders>
            <w:shd w:val="clear" w:color="000000" w:fill="BBD881"/>
            <w:noWrap/>
            <w:vAlign w:val="bottom"/>
            <w:hideMark/>
          </w:tcPr>
          <w:p w14:paraId="725F7452"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99.9</w:t>
            </w:r>
          </w:p>
        </w:tc>
        <w:tc>
          <w:tcPr>
            <w:tcW w:w="931" w:type="dxa"/>
            <w:tcBorders>
              <w:top w:val="nil"/>
              <w:left w:val="nil"/>
              <w:bottom w:val="nil"/>
              <w:right w:val="nil"/>
            </w:tcBorders>
            <w:shd w:val="clear" w:color="000000" w:fill="FEE783"/>
            <w:noWrap/>
            <w:vAlign w:val="bottom"/>
            <w:hideMark/>
          </w:tcPr>
          <w:p w14:paraId="52FE6A2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99.6</w:t>
            </w:r>
          </w:p>
        </w:tc>
        <w:tc>
          <w:tcPr>
            <w:tcW w:w="931" w:type="dxa"/>
            <w:tcBorders>
              <w:top w:val="nil"/>
              <w:left w:val="nil"/>
              <w:bottom w:val="nil"/>
              <w:right w:val="nil"/>
            </w:tcBorders>
            <w:shd w:val="clear" w:color="000000" w:fill="FEEA83"/>
            <w:noWrap/>
            <w:vAlign w:val="bottom"/>
            <w:hideMark/>
          </w:tcPr>
          <w:p w14:paraId="053BE18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99.8</w:t>
            </w:r>
          </w:p>
        </w:tc>
        <w:tc>
          <w:tcPr>
            <w:tcW w:w="931" w:type="dxa"/>
            <w:tcBorders>
              <w:top w:val="nil"/>
              <w:left w:val="nil"/>
              <w:bottom w:val="nil"/>
              <w:right w:val="nil"/>
            </w:tcBorders>
            <w:shd w:val="clear" w:color="000000" w:fill="A9D380"/>
            <w:noWrap/>
            <w:vAlign w:val="bottom"/>
            <w:hideMark/>
          </w:tcPr>
          <w:p w14:paraId="654856E1"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99.9</w:t>
            </w:r>
          </w:p>
        </w:tc>
        <w:tc>
          <w:tcPr>
            <w:tcW w:w="929" w:type="dxa"/>
            <w:tcBorders>
              <w:top w:val="nil"/>
              <w:left w:val="nil"/>
              <w:bottom w:val="nil"/>
              <w:right w:val="nil"/>
            </w:tcBorders>
            <w:shd w:val="clear" w:color="000000" w:fill="FEEA83"/>
            <w:noWrap/>
            <w:vAlign w:val="bottom"/>
            <w:hideMark/>
          </w:tcPr>
          <w:p w14:paraId="2339D73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99.8</w:t>
            </w:r>
          </w:p>
        </w:tc>
      </w:tr>
      <w:tr w:rsidR="00371B68" w:rsidRPr="006379F8" w14:paraId="079CC898" w14:textId="77777777" w:rsidTr="001D4853">
        <w:tblPrEx>
          <w:tblCellMar>
            <w:left w:w="70" w:type="dxa"/>
            <w:right w:w="70" w:type="dxa"/>
          </w:tblCellMar>
        </w:tblPrEx>
        <w:trPr>
          <w:trHeight w:val="57"/>
        </w:trPr>
        <w:tc>
          <w:tcPr>
            <w:tcW w:w="4054" w:type="dxa"/>
            <w:tcBorders>
              <w:top w:val="nil"/>
              <w:left w:val="nil"/>
              <w:bottom w:val="nil"/>
              <w:right w:val="nil"/>
            </w:tcBorders>
            <w:shd w:val="clear" w:color="auto" w:fill="auto"/>
            <w:noWrap/>
            <w:vAlign w:val="bottom"/>
            <w:hideMark/>
          </w:tcPr>
          <w:p w14:paraId="5FF2FCEC"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931" w:type="dxa"/>
            <w:tcBorders>
              <w:top w:val="nil"/>
              <w:left w:val="nil"/>
              <w:bottom w:val="nil"/>
              <w:right w:val="nil"/>
            </w:tcBorders>
            <w:shd w:val="clear" w:color="000000" w:fill="FDD57F"/>
            <w:noWrap/>
            <w:vAlign w:val="bottom"/>
            <w:hideMark/>
          </w:tcPr>
          <w:p w14:paraId="07DDDE40"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98.5</w:t>
            </w:r>
          </w:p>
        </w:tc>
        <w:tc>
          <w:tcPr>
            <w:tcW w:w="931" w:type="dxa"/>
            <w:tcBorders>
              <w:top w:val="nil"/>
              <w:left w:val="nil"/>
              <w:bottom w:val="nil"/>
              <w:right w:val="nil"/>
            </w:tcBorders>
            <w:shd w:val="clear" w:color="000000" w:fill="FEDF81"/>
            <w:noWrap/>
            <w:vAlign w:val="bottom"/>
            <w:hideMark/>
          </w:tcPr>
          <w:p w14:paraId="65A4020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99.1</w:t>
            </w:r>
          </w:p>
        </w:tc>
        <w:tc>
          <w:tcPr>
            <w:tcW w:w="931" w:type="dxa"/>
            <w:tcBorders>
              <w:top w:val="nil"/>
              <w:left w:val="nil"/>
              <w:bottom w:val="nil"/>
              <w:right w:val="nil"/>
            </w:tcBorders>
            <w:shd w:val="clear" w:color="000000" w:fill="FEDD81"/>
            <w:noWrap/>
            <w:vAlign w:val="bottom"/>
            <w:hideMark/>
          </w:tcPr>
          <w:p w14:paraId="5FEEE35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99.0</w:t>
            </w:r>
          </w:p>
        </w:tc>
        <w:tc>
          <w:tcPr>
            <w:tcW w:w="931" w:type="dxa"/>
            <w:tcBorders>
              <w:top w:val="nil"/>
              <w:left w:val="nil"/>
              <w:bottom w:val="nil"/>
              <w:right w:val="nil"/>
            </w:tcBorders>
            <w:shd w:val="clear" w:color="000000" w:fill="FEE983"/>
            <w:noWrap/>
            <w:vAlign w:val="bottom"/>
            <w:hideMark/>
          </w:tcPr>
          <w:p w14:paraId="6A956DA7"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99.7</w:t>
            </w:r>
          </w:p>
        </w:tc>
        <w:tc>
          <w:tcPr>
            <w:tcW w:w="931" w:type="dxa"/>
            <w:tcBorders>
              <w:top w:val="nil"/>
              <w:left w:val="nil"/>
              <w:bottom w:val="nil"/>
              <w:right w:val="nil"/>
            </w:tcBorders>
            <w:shd w:val="clear" w:color="000000" w:fill="74C37C"/>
            <w:noWrap/>
            <w:vAlign w:val="bottom"/>
            <w:hideMark/>
          </w:tcPr>
          <w:p w14:paraId="019C9E13"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100.0</w:t>
            </w:r>
          </w:p>
        </w:tc>
        <w:tc>
          <w:tcPr>
            <w:tcW w:w="929" w:type="dxa"/>
            <w:tcBorders>
              <w:top w:val="nil"/>
              <w:left w:val="nil"/>
              <w:bottom w:val="nil"/>
              <w:right w:val="nil"/>
            </w:tcBorders>
            <w:shd w:val="clear" w:color="000000" w:fill="90CB7E"/>
            <w:noWrap/>
            <w:vAlign w:val="bottom"/>
            <w:hideMark/>
          </w:tcPr>
          <w:p w14:paraId="706902C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99.9</w:t>
            </w:r>
          </w:p>
        </w:tc>
      </w:tr>
      <w:tr w:rsidR="00371B68" w:rsidRPr="006379F8" w14:paraId="4CBCA4FA" w14:textId="77777777" w:rsidTr="001D4853">
        <w:tblPrEx>
          <w:tblCellMar>
            <w:left w:w="70" w:type="dxa"/>
            <w:right w:w="70" w:type="dxa"/>
          </w:tblCellMar>
        </w:tblPrEx>
        <w:trPr>
          <w:trHeight w:val="57"/>
        </w:trPr>
        <w:tc>
          <w:tcPr>
            <w:tcW w:w="4054" w:type="dxa"/>
            <w:tcBorders>
              <w:top w:val="nil"/>
              <w:left w:val="nil"/>
              <w:bottom w:val="nil"/>
              <w:right w:val="nil"/>
            </w:tcBorders>
            <w:shd w:val="clear" w:color="auto" w:fill="auto"/>
            <w:noWrap/>
            <w:vAlign w:val="bottom"/>
            <w:hideMark/>
          </w:tcPr>
          <w:p w14:paraId="24C819B5"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Can Tho urban area</w:t>
            </w:r>
          </w:p>
        </w:tc>
        <w:tc>
          <w:tcPr>
            <w:tcW w:w="931" w:type="dxa"/>
            <w:tcBorders>
              <w:top w:val="nil"/>
              <w:left w:val="nil"/>
              <w:bottom w:val="nil"/>
              <w:right w:val="nil"/>
            </w:tcBorders>
            <w:shd w:val="clear" w:color="000000" w:fill="FEE983"/>
            <w:noWrap/>
            <w:vAlign w:val="bottom"/>
            <w:hideMark/>
          </w:tcPr>
          <w:p w14:paraId="2B8EE7DB"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99.7</w:t>
            </w:r>
          </w:p>
        </w:tc>
        <w:tc>
          <w:tcPr>
            <w:tcW w:w="931" w:type="dxa"/>
            <w:tcBorders>
              <w:top w:val="nil"/>
              <w:left w:val="nil"/>
              <w:bottom w:val="nil"/>
              <w:right w:val="nil"/>
            </w:tcBorders>
            <w:shd w:val="clear" w:color="000000" w:fill="FEE983"/>
            <w:noWrap/>
            <w:vAlign w:val="bottom"/>
            <w:hideMark/>
          </w:tcPr>
          <w:p w14:paraId="246191C1"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99.7</w:t>
            </w:r>
          </w:p>
        </w:tc>
        <w:tc>
          <w:tcPr>
            <w:tcW w:w="931" w:type="dxa"/>
            <w:tcBorders>
              <w:top w:val="nil"/>
              <w:left w:val="nil"/>
              <w:bottom w:val="nil"/>
              <w:right w:val="nil"/>
            </w:tcBorders>
            <w:shd w:val="clear" w:color="000000" w:fill="FEE783"/>
            <w:noWrap/>
            <w:vAlign w:val="bottom"/>
            <w:hideMark/>
          </w:tcPr>
          <w:p w14:paraId="4E2160B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99.6</w:t>
            </w:r>
          </w:p>
        </w:tc>
        <w:tc>
          <w:tcPr>
            <w:tcW w:w="931" w:type="dxa"/>
            <w:tcBorders>
              <w:top w:val="nil"/>
              <w:left w:val="nil"/>
              <w:bottom w:val="nil"/>
              <w:right w:val="nil"/>
            </w:tcBorders>
            <w:shd w:val="clear" w:color="000000" w:fill="FEE983"/>
            <w:noWrap/>
            <w:vAlign w:val="bottom"/>
            <w:hideMark/>
          </w:tcPr>
          <w:p w14:paraId="71894BBC"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99.7</w:t>
            </w:r>
          </w:p>
        </w:tc>
        <w:tc>
          <w:tcPr>
            <w:tcW w:w="931" w:type="dxa"/>
            <w:tcBorders>
              <w:top w:val="nil"/>
              <w:left w:val="nil"/>
              <w:bottom w:val="nil"/>
              <w:right w:val="nil"/>
            </w:tcBorders>
            <w:shd w:val="clear" w:color="000000" w:fill="FEE883"/>
            <w:noWrap/>
            <w:vAlign w:val="bottom"/>
            <w:hideMark/>
          </w:tcPr>
          <w:p w14:paraId="3B2B6F05"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99.7</w:t>
            </w:r>
          </w:p>
        </w:tc>
        <w:tc>
          <w:tcPr>
            <w:tcW w:w="929" w:type="dxa"/>
            <w:tcBorders>
              <w:top w:val="nil"/>
              <w:left w:val="nil"/>
              <w:bottom w:val="nil"/>
              <w:right w:val="nil"/>
            </w:tcBorders>
            <w:shd w:val="clear" w:color="000000" w:fill="63BE7B"/>
            <w:noWrap/>
            <w:vAlign w:val="bottom"/>
            <w:hideMark/>
          </w:tcPr>
          <w:p w14:paraId="0C4EF93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100.0</w:t>
            </w:r>
          </w:p>
        </w:tc>
      </w:tr>
      <w:tr w:rsidR="00371B68" w:rsidRPr="006379F8" w14:paraId="2D3A72FC" w14:textId="77777777" w:rsidTr="001D4853">
        <w:tblPrEx>
          <w:tblCellMar>
            <w:left w:w="70" w:type="dxa"/>
            <w:right w:w="70" w:type="dxa"/>
          </w:tblCellMar>
        </w:tblPrEx>
        <w:trPr>
          <w:trHeight w:val="57"/>
        </w:trPr>
        <w:tc>
          <w:tcPr>
            <w:tcW w:w="4054" w:type="dxa"/>
            <w:tcBorders>
              <w:top w:val="nil"/>
              <w:left w:val="nil"/>
              <w:bottom w:val="nil"/>
              <w:right w:val="nil"/>
            </w:tcBorders>
            <w:shd w:val="clear" w:color="auto" w:fill="auto"/>
            <w:noWrap/>
            <w:vAlign w:val="bottom"/>
            <w:hideMark/>
          </w:tcPr>
          <w:p w14:paraId="7C11E268" w14:textId="77777777" w:rsidR="00371B68" w:rsidRPr="006379F8" w:rsidRDefault="00371B68" w:rsidP="001D4853">
            <w:pPr>
              <w:pStyle w:val="ListParagraph"/>
              <w:numPr>
                <w:ilvl w:val="0"/>
                <w:numId w:val="12"/>
              </w:numPr>
              <w:spacing w:after="0" w:line="240" w:lineRule="auto"/>
              <w:jc w:val="right"/>
              <w:rPr>
                <w:rFonts w:cs="Arial"/>
                <w:b/>
                <w:bCs/>
                <w:sz w:val="6"/>
                <w:szCs w:val="6"/>
                <w:lang w:val="it-IT" w:eastAsia="it-IT"/>
              </w:rPr>
            </w:pPr>
          </w:p>
        </w:tc>
        <w:tc>
          <w:tcPr>
            <w:tcW w:w="931" w:type="dxa"/>
            <w:tcBorders>
              <w:top w:val="nil"/>
              <w:left w:val="nil"/>
              <w:bottom w:val="nil"/>
              <w:right w:val="nil"/>
            </w:tcBorders>
            <w:shd w:val="clear" w:color="auto" w:fill="auto"/>
            <w:noWrap/>
            <w:vAlign w:val="bottom"/>
            <w:hideMark/>
          </w:tcPr>
          <w:p w14:paraId="5527BCF2" w14:textId="77777777" w:rsidR="00371B68" w:rsidRPr="006379F8" w:rsidRDefault="00371B68" w:rsidP="001D4853">
            <w:pPr>
              <w:spacing w:after="0" w:line="240" w:lineRule="auto"/>
              <w:rPr>
                <w:rFonts w:cs="Arial"/>
                <w:sz w:val="6"/>
                <w:szCs w:val="6"/>
                <w:lang w:val="it-IT" w:eastAsia="it-IT"/>
              </w:rPr>
            </w:pPr>
          </w:p>
        </w:tc>
        <w:tc>
          <w:tcPr>
            <w:tcW w:w="931" w:type="dxa"/>
            <w:tcBorders>
              <w:top w:val="nil"/>
              <w:left w:val="nil"/>
              <w:bottom w:val="nil"/>
              <w:right w:val="nil"/>
            </w:tcBorders>
            <w:shd w:val="clear" w:color="auto" w:fill="auto"/>
            <w:noWrap/>
            <w:vAlign w:val="bottom"/>
            <w:hideMark/>
          </w:tcPr>
          <w:p w14:paraId="708871D8" w14:textId="77777777" w:rsidR="00371B68" w:rsidRPr="006379F8" w:rsidRDefault="00371B68" w:rsidP="001D4853">
            <w:pPr>
              <w:spacing w:after="0" w:line="240" w:lineRule="auto"/>
              <w:rPr>
                <w:rFonts w:cs="Arial"/>
                <w:sz w:val="6"/>
                <w:szCs w:val="6"/>
                <w:lang w:val="it-IT" w:eastAsia="it-IT"/>
              </w:rPr>
            </w:pPr>
          </w:p>
        </w:tc>
        <w:tc>
          <w:tcPr>
            <w:tcW w:w="931" w:type="dxa"/>
            <w:tcBorders>
              <w:top w:val="nil"/>
              <w:left w:val="nil"/>
              <w:bottom w:val="nil"/>
              <w:right w:val="nil"/>
            </w:tcBorders>
            <w:shd w:val="clear" w:color="auto" w:fill="auto"/>
            <w:noWrap/>
            <w:vAlign w:val="bottom"/>
            <w:hideMark/>
          </w:tcPr>
          <w:p w14:paraId="3D8454D2" w14:textId="77777777" w:rsidR="00371B68" w:rsidRPr="006379F8" w:rsidRDefault="00371B68" w:rsidP="001D4853">
            <w:pPr>
              <w:spacing w:after="0" w:line="240" w:lineRule="auto"/>
              <w:rPr>
                <w:rFonts w:cs="Arial"/>
                <w:sz w:val="6"/>
                <w:szCs w:val="6"/>
                <w:lang w:val="it-IT" w:eastAsia="it-IT"/>
              </w:rPr>
            </w:pPr>
          </w:p>
        </w:tc>
        <w:tc>
          <w:tcPr>
            <w:tcW w:w="931" w:type="dxa"/>
            <w:tcBorders>
              <w:top w:val="nil"/>
              <w:left w:val="nil"/>
              <w:bottom w:val="nil"/>
              <w:right w:val="nil"/>
            </w:tcBorders>
            <w:shd w:val="clear" w:color="auto" w:fill="auto"/>
            <w:noWrap/>
            <w:vAlign w:val="bottom"/>
            <w:hideMark/>
          </w:tcPr>
          <w:p w14:paraId="18B6BEC1" w14:textId="77777777" w:rsidR="00371B68" w:rsidRPr="006379F8" w:rsidRDefault="00371B68" w:rsidP="001D4853">
            <w:pPr>
              <w:spacing w:after="0" w:line="240" w:lineRule="auto"/>
              <w:rPr>
                <w:rFonts w:cs="Arial"/>
                <w:sz w:val="6"/>
                <w:szCs w:val="6"/>
                <w:lang w:val="it-IT" w:eastAsia="it-IT"/>
              </w:rPr>
            </w:pPr>
          </w:p>
        </w:tc>
        <w:tc>
          <w:tcPr>
            <w:tcW w:w="931" w:type="dxa"/>
            <w:tcBorders>
              <w:top w:val="nil"/>
              <w:left w:val="nil"/>
              <w:bottom w:val="nil"/>
              <w:right w:val="nil"/>
            </w:tcBorders>
            <w:shd w:val="clear" w:color="auto" w:fill="auto"/>
            <w:noWrap/>
            <w:vAlign w:val="bottom"/>
            <w:hideMark/>
          </w:tcPr>
          <w:p w14:paraId="35C0AA03" w14:textId="77777777" w:rsidR="00371B68" w:rsidRPr="006379F8" w:rsidRDefault="00371B68" w:rsidP="001D4853">
            <w:pPr>
              <w:spacing w:after="0" w:line="240" w:lineRule="auto"/>
              <w:rPr>
                <w:rFonts w:cs="Arial"/>
                <w:sz w:val="6"/>
                <w:szCs w:val="6"/>
                <w:lang w:val="it-IT" w:eastAsia="it-IT"/>
              </w:rPr>
            </w:pPr>
          </w:p>
        </w:tc>
        <w:tc>
          <w:tcPr>
            <w:tcW w:w="929" w:type="dxa"/>
            <w:tcBorders>
              <w:top w:val="nil"/>
              <w:left w:val="nil"/>
              <w:bottom w:val="nil"/>
              <w:right w:val="nil"/>
            </w:tcBorders>
            <w:shd w:val="clear" w:color="auto" w:fill="auto"/>
            <w:noWrap/>
            <w:vAlign w:val="bottom"/>
            <w:hideMark/>
          </w:tcPr>
          <w:p w14:paraId="3B46FBE6" w14:textId="77777777" w:rsidR="00371B68" w:rsidRPr="006379F8" w:rsidRDefault="00371B68" w:rsidP="001D4853">
            <w:pPr>
              <w:spacing w:after="0" w:line="240" w:lineRule="auto"/>
              <w:rPr>
                <w:rFonts w:cs="Arial"/>
                <w:sz w:val="6"/>
                <w:szCs w:val="6"/>
                <w:lang w:val="it-IT" w:eastAsia="it-IT"/>
              </w:rPr>
            </w:pPr>
          </w:p>
        </w:tc>
      </w:tr>
      <w:tr w:rsidR="00371B68" w:rsidRPr="006379F8" w14:paraId="1158CDE1" w14:textId="77777777" w:rsidTr="001D4853">
        <w:tblPrEx>
          <w:tblCellMar>
            <w:left w:w="70" w:type="dxa"/>
            <w:right w:w="70" w:type="dxa"/>
          </w:tblCellMar>
        </w:tblPrEx>
        <w:trPr>
          <w:trHeight w:val="57"/>
        </w:trPr>
        <w:tc>
          <w:tcPr>
            <w:tcW w:w="4054" w:type="dxa"/>
            <w:tcBorders>
              <w:top w:val="nil"/>
              <w:left w:val="nil"/>
              <w:bottom w:val="nil"/>
              <w:right w:val="nil"/>
            </w:tcBorders>
            <w:shd w:val="clear" w:color="auto" w:fill="auto"/>
            <w:noWrap/>
            <w:vAlign w:val="bottom"/>
            <w:hideMark/>
          </w:tcPr>
          <w:p w14:paraId="3659EB83"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High urban intensity (total)</w:t>
            </w:r>
          </w:p>
        </w:tc>
        <w:tc>
          <w:tcPr>
            <w:tcW w:w="931" w:type="dxa"/>
            <w:tcBorders>
              <w:top w:val="nil"/>
              <w:left w:val="nil"/>
              <w:bottom w:val="nil"/>
              <w:right w:val="nil"/>
            </w:tcBorders>
            <w:shd w:val="clear" w:color="000000" w:fill="FEE783"/>
            <w:noWrap/>
            <w:vAlign w:val="bottom"/>
            <w:hideMark/>
          </w:tcPr>
          <w:p w14:paraId="32ACE2B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99.6</w:t>
            </w:r>
          </w:p>
        </w:tc>
        <w:tc>
          <w:tcPr>
            <w:tcW w:w="931" w:type="dxa"/>
            <w:tcBorders>
              <w:top w:val="nil"/>
              <w:left w:val="nil"/>
              <w:bottom w:val="nil"/>
              <w:right w:val="nil"/>
            </w:tcBorders>
            <w:shd w:val="clear" w:color="000000" w:fill="FEEA83"/>
            <w:noWrap/>
            <w:vAlign w:val="bottom"/>
            <w:hideMark/>
          </w:tcPr>
          <w:p w14:paraId="2D839147"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99.8</w:t>
            </w:r>
          </w:p>
        </w:tc>
        <w:tc>
          <w:tcPr>
            <w:tcW w:w="931" w:type="dxa"/>
            <w:tcBorders>
              <w:top w:val="nil"/>
              <w:left w:val="nil"/>
              <w:bottom w:val="nil"/>
              <w:right w:val="nil"/>
            </w:tcBorders>
            <w:shd w:val="clear" w:color="000000" w:fill="FEE883"/>
            <w:noWrap/>
            <w:vAlign w:val="bottom"/>
            <w:hideMark/>
          </w:tcPr>
          <w:p w14:paraId="2B692D1B"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99.7</w:t>
            </w:r>
          </w:p>
        </w:tc>
        <w:tc>
          <w:tcPr>
            <w:tcW w:w="931" w:type="dxa"/>
            <w:tcBorders>
              <w:top w:val="nil"/>
              <w:left w:val="nil"/>
              <w:bottom w:val="nil"/>
              <w:right w:val="nil"/>
            </w:tcBorders>
            <w:shd w:val="clear" w:color="000000" w:fill="CFDE82"/>
            <w:noWrap/>
            <w:vAlign w:val="bottom"/>
            <w:hideMark/>
          </w:tcPr>
          <w:p w14:paraId="7CF43641"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99.9</w:t>
            </w:r>
          </w:p>
        </w:tc>
        <w:tc>
          <w:tcPr>
            <w:tcW w:w="931" w:type="dxa"/>
            <w:tcBorders>
              <w:top w:val="nil"/>
              <w:left w:val="nil"/>
              <w:bottom w:val="nil"/>
              <w:right w:val="nil"/>
            </w:tcBorders>
            <w:shd w:val="clear" w:color="000000" w:fill="BDD881"/>
            <w:noWrap/>
            <w:vAlign w:val="bottom"/>
            <w:hideMark/>
          </w:tcPr>
          <w:p w14:paraId="3FD2467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99.9</w:t>
            </w:r>
          </w:p>
        </w:tc>
        <w:tc>
          <w:tcPr>
            <w:tcW w:w="929" w:type="dxa"/>
            <w:tcBorders>
              <w:top w:val="nil"/>
              <w:left w:val="nil"/>
              <w:bottom w:val="nil"/>
              <w:right w:val="nil"/>
            </w:tcBorders>
            <w:shd w:val="clear" w:color="000000" w:fill="B5D680"/>
            <w:noWrap/>
            <w:vAlign w:val="bottom"/>
            <w:hideMark/>
          </w:tcPr>
          <w:p w14:paraId="00E5F79C"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99.9</w:t>
            </w:r>
          </w:p>
        </w:tc>
      </w:tr>
      <w:tr w:rsidR="00371B68" w:rsidRPr="006379F8" w14:paraId="1C9A6A87" w14:textId="77777777" w:rsidTr="001D4853">
        <w:tblPrEx>
          <w:tblCellMar>
            <w:left w:w="70" w:type="dxa"/>
            <w:right w:w="70" w:type="dxa"/>
          </w:tblCellMar>
        </w:tblPrEx>
        <w:trPr>
          <w:trHeight w:val="57"/>
        </w:trPr>
        <w:tc>
          <w:tcPr>
            <w:tcW w:w="4054" w:type="dxa"/>
            <w:tcBorders>
              <w:top w:val="nil"/>
              <w:left w:val="nil"/>
              <w:bottom w:val="nil"/>
              <w:right w:val="nil"/>
            </w:tcBorders>
            <w:shd w:val="clear" w:color="auto" w:fill="auto"/>
            <w:noWrap/>
            <w:vAlign w:val="bottom"/>
            <w:hideMark/>
          </w:tcPr>
          <w:p w14:paraId="16DED8AE" w14:textId="77777777" w:rsidR="00371B68" w:rsidRPr="006379F8" w:rsidRDefault="00371B68" w:rsidP="001D4853">
            <w:pPr>
              <w:spacing w:after="0" w:line="240" w:lineRule="auto"/>
              <w:ind w:firstLineChars="100" w:firstLine="180"/>
              <w:rPr>
                <w:rFonts w:cs="Arial"/>
                <w:sz w:val="18"/>
                <w:szCs w:val="18"/>
                <w:lang w:eastAsia="it-IT"/>
              </w:rPr>
            </w:pPr>
            <w:r w:rsidRPr="006379F8">
              <w:rPr>
                <w:rFonts w:cs="Arial"/>
                <w:sz w:val="18"/>
                <w:szCs w:val="18"/>
                <w:lang w:eastAsia="it-IT"/>
              </w:rPr>
              <w:t>High urban intensity (central units)</w:t>
            </w:r>
          </w:p>
        </w:tc>
        <w:tc>
          <w:tcPr>
            <w:tcW w:w="931" w:type="dxa"/>
            <w:tcBorders>
              <w:top w:val="nil"/>
              <w:left w:val="nil"/>
              <w:bottom w:val="nil"/>
              <w:right w:val="nil"/>
            </w:tcBorders>
            <w:shd w:val="clear" w:color="000000" w:fill="E5E483"/>
            <w:noWrap/>
            <w:vAlign w:val="bottom"/>
            <w:hideMark/>
          </w:tcPr>
          <w:p w14:paraId="7E2B4311"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99.9</w:t>
            </w:r>
          </w:p>
        </w:tc>
        <w:tc>
          <w:tcPr>
            <w:tcW w:w="931" w:type="dxa"/>
            <w:tcBorders>
              <w:top w:val="nil"/>
              <w:left w:val="nil"/>
              <w:bottom w:val="nil"/>
              <w:right w:val="nil"/>
            </w:tcBorders>
            <w:shd w:val="clear" w:color="000000" w:fill="A1D07F"/>
            <w:noWrap/>
            <w:vAlign w:val="bottom"/>
            <w:hideMark/>
          </w:tcPr>
          <w:p w14:paraId="5CB8E00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99.9</w:t>
            </w:r>
          </w:p>
        </w:tc>
        <w:tc>
          <w:tcPr>
            <w:tcW w:w="931" w:type="dxa"/>
            <w:tcBorders>
              <w:top w:val="nil"/>
              <w:left w:val="nil"/>
              <w:bottom w:val="nil"/>
              <w:right w:val="nil"/>
            </w:tcBorders>
            <w:shd w:val="clear" w:color="000000" w:fill="FEE983"/>
            <w:noWrap/>
            <w:vAlign w:val="bottom"/>
            <w:hideMark/>
          </w:tcPr>
          <w:p w14:paraId="3B77E7C7"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99.7</w:t>
            </w:r>
          </w:p>
        </w:tc>
        <w:tc>
          <w:tcPr>
            <w:tcW w:w="931" w:type="dxa"/>
            <w:tcBorders>
              <w:top w:val="nil"/>
              <w:left w:val="nil"/>
              <w:bottom w:val="nil"/>
              <w:right w:val="nil"/>
            </w:tcBorders>
            <w:shd w:val="clear" w:color="000000" w:fill="EEE683"/>
            <w:noWrap/>
            <w:vAlign w:val="bottom"/>
            <w:hideMark/>
          </w:tcPr>
          <w:p w14:paraId="020398B6"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99.8</w:t>
            </w:r>
          </w:p>
        </w:tc>
        <w:tc>
          <w:tcPr>
            <w:tcW w:w="931" w:type="dxa"/>
            <w:tcBorders>
              <w:top w:val="nil"/>
              <w:left w:val="nil"/>
              <w:bottom w:val="nil"/>
              <w:right w:val="nil"/>
            </w:tcBorders>
            <w:shd w:val="clear" w:color="000000" w:fill="D3DF82"/>
            <w:noWrap/>
            <w:vAlign w:val="bottom"/>
            <w:hideMark/>
          </w:tcPr>
          <w:p w14:paraId="5F06224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99.9</w:t>
            </w:r>
          </w:p>
        </w:tc>
        <w:tc>
          <w:tcPr>
            <w:tcW w:w="929" w:type="dxa"/>
            <w:tcBorders>
              <w:top w:val="nil"/>
              <w:left w:val="nil"/>
              <w:bottom w:val="nil"/>
              <w:right w:val="nil"/>
            </w:tcBorders>
            <w:shd w:val="clear" w:color="000000" w:fill="DEE283"/>
            <w:noWrap/>
            <w:vAlign w:val="bottom"/>
            <w:hideMark/>
          </w:tcPr>
          <w:p w14:paraId="095F0047"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99.9</w:t>
            </w:r>
          </w:p>
        </w:tc>
      </w:tr>
      <w:tr w:rsidR="00371B68" w:rsidRPr="006379F8" w14:paraId="6362B714" w14:textId="77777777" w:rsidTr="001D4853">
        <w:tblPrEx>
          <w:tblCellMar>
            <w:left w:w="70" w:type="dxa"/>
            <w:right w:w="70" w:type="dxa"/>
          </w:tblCellMar>
        </w:tblPrEx>
        <w:trPr>
          <w:trHeight w:val="57"/>
        </w:trPr>
        <w:tc>
          <w:tcPr>
            <w:tcW w:w="4054" w:type="dxa"/>
            <w:tcBorders>
              <w:top w:val="nil"/>
              <w:left w:val="nil"/>
              <w:bottom w:val="nil"/>
              <w:right w:val="nil"/>
            </w:tcBorders>
            <w:shd w:val="clear" w:color="auto" w:fill="auto"/>
            <w:noWrap/>
            <w:vAlign w:val="bottom"/>
            <w:hideMark/>
          </w:tcPr>
          <w:p w14:paraId="6AF58280" w14:textId="77777777" w:rsidR="00371B68" w:rsidRPr="006379F8" w:rsidRDefault="00371B68" w:rsidP="001D4853">
            <w:pPr>
              <w:spacing w:after="0" w:line="240" w:lineRule="auto"/>
              <w:ind w:firstLineChars="100" w:firstLine="180"/>
              <w:rPr>
                <w:rFonts w:cs="Arial"/>
                <w:sz w:val="18"/>
                <w:szCs w:val="18"/>
                <w:lang w:eastAsia="it-IT"/>
              </w:rPr>
            </w:pPr>
            <w:r w:rsidRPr="006379F8">
              <w:rPr>
                <w:rFonts w:cs="Arial"/>
                <w:sz w:val="18"/>
                <w:szCs w:val="18"/>
                <w:lang w:eastAsia="it-IT"/>
              </w:rPr>
              <w:t>High urban intensity (peripheral units)</w:t>
            </w:r>
          </w:p>
        </w:tc>
        <w:tc>
          <w:tcPr>
            <w:tcW w:w="931" w:type="dxa"/>
            <w:tcBorders>
              <w:top w:val="nil"/>
              <w:left w:val="nil"/>
              <w:bottom w:val="nil"/>
              <w:right w:val="nil"/>
            </w:tcBorders>
            <w:shd w:val="clear" w:color="000000" w:fill="FEE282"/>
            <w:noWrap/>
            <w:vAlign w:val="bottom"/>
            <w:hideMark/>
          </w:tcPr>
          <w:p w14:paraId="679C50F3"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99.3</w:t>
            </w:r>
          </w:p>
        </w:tc>
        <w:tc>
          <w:tcPr>
            <w:tcW w:w="931" w:type="dxa"/>
            <w:tcBorders>
              <w:top w:val="nil"/>
              <w:left w:val="nil"/>
              <w:bottom w:val="nil"/>
              <w:right w:val="nil"/>
            </w:tcBorders>
            <w:shd w:val="clear" w:color="000000" w:fill="FEE883"/>
            <w:noWrap/>
            <w:vAlign w:val="bottom"/>
            <w:hideMark/>
          </w:tcPr>
          <w:p w14:paraId="72DA5C35"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99.7</w:t>
            </w:r>
          </w:p>
        </w:tc>
        <w:tc>
          <w:tcPr>
            <w:tcW w:w="931" w:type="dxa"/>
            <w:tcBorders>
              <w:top w:val="nil"/>
              <w:left w:val="nil"/>
              <w:bottom w:val="nil"/>
              <w:right w:val="nil"/>
            </w:tcBorders>
            <w:shd w:val="clear" w:color="000000" w:fill="FEE783"/>
            <w:noWrap/>
            <w:vAlign w:val="bottom"/>
            <w:hideMark/>
          </w:tcPr>
          <w:p w14:paraId="3E10469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99.6</w:t>
            </w:r>
          </w:p>
        </w:tc>
        <w:tc>
          <w:tcPr>
            <w:tcW w:w="931" w:type="dxa"/>
            <w:tcBorders>
              <w:top w:val="nil"/>
              <w:left w:val="nil"/>
              <w:bottom w:val="nil"/>
              <w:right w:val="nil"/>
            </w:tcBorders>
            <w:shd w:val="clear" w:color="000000" w:fill="AFD480"/>
            <w:noWrap/>
            <w:vAlign w:val="bottom"/>
            <w:hideMark/>
          </w:tcPr>
          <w:p w14:paraId="11716AC6"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99.9</w:t>
            </w:r>
          </w:p>
        </w:tc>
        <w:tc>
          <w:tcPr>
            <w:tcW w:w="931" w:type="dxa"/>
            <w:tcBorders>
              <w:top w:val="nil"/>
              <w:left w:val="nil"/>
              <w:bottom w:val="nil"/>
              <w:right w:val="nil"/>
            </w:tcBorders>
            <w:shd w:val="clear" w:color="000000" w:fill="A6D27F"/>
            <w:noWrap/>
            <w:vAlign w:val="bottom"/>
            <w:hideMark/>
          </w:tcPr>
          <w:p w14:paraId="4719E5D3"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99.9</w:t>
            </w:r>
          </w:p>
        </w:tc>
        <w:tc>
          <w:tcPr>
            <w:tcW w:w="929" w:type="dxa"/>
            <w:tcBorders>
              <w:top w:val="nil"/>
              <w:left w:val="nil"/>
              <w:bottom w:val="nil"/>
              <w:right w:val="nil"/>
            </w:tcBorders>
            <w:shd w:val="clear" w:color="000000" w:fill="8ACA7E"/>
            <w:noWrap/>
            <w:vAlign w:val="bottom"/>
            <w:hideMark/>
          </w:tcPr>
          <w:p w14:paraId="4792BCD3"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100.0</w:t>
            </w:r>
          </w:p>
        </w:tc>
      </w:tr>
      <w:tr w:rsidR="00371B68" w:rsidRPr="006379F8" w14:paraId="3C1263BF" w14:textId="77777777" w:rsidTr="001D4853">
        <w:tblPrEx>
          <w:tblCellMar>
            <w:left w:w="70" w:type="dxa"/>
            <w:right w:w="70" w:type="dxa"/>
          </w:tblCellMar>
        </w:tblPrEx>
        <w:trPr>
          <w:trHeight w:val="57"/>
        </w:trPr>
        <w:tc>
          <w:tcPr>
            <w:tcW w:w="4054" w:type="dxa"/>
            <w:tcBorders>
              <w:top w:val="nil"/>
              <w:left w:val="nil"/>
              <w:bottom w:val="nil"/>
              <w:right w:val="nil"/>
            </w:tcBorders>
            <w:shd w:val="clear" w:color="auto" w:fill="auto"/>
            <w:noWrap/>
            <w:vAlign w:val="bottom"/>
            <w:hideMark/>
          </w:tcPr>
          <w:p w14:paraId="5D165E98"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Medium urban intensity</w:t>
            </w:r>
          </w:p>
        </w:tc>
        <w:tc>
          <w:tcPr>
            <w:tcW w:w="931" w:type="dxa"/>
            <w:tcBorders>
              <w:top w:val="nil"/>
              <w:left w:val="nil"/>
              <w:bottom w:val="nil"/>
              <w:right w:val="nil"/>
            </w:tcBorders>
            <w:shd w:val="clear" w:color="000000" w:fill="FCC47C"/>
            <w:noWrap/>
            <w:vAlign w:val="bottom"/>
            <w:hideMark/>
          </w:tcPr>
          <w:p w14:paraId="3E37CF6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97.4</w:t>
            </w:r>
          </w:p>
        </w:tc>
        <w:tc>
          <w:tcPr>
            <w:tcW w:w="931" w:type="dxa"/>
            <w:tcBorders>
              <w:top w:val="nil"/>
              <w:left w:val="nil"/>
              <w:bottom w:val="nil"/>
              <w:right w:val="nil"/>
            </w:tcBorders>
            <w:shd w:val="clear" w:color="000000" w:fill="FDD17F"/>
            <w:noWrap/>
            <w:vAlign w:val="bottom"/>
            <w:hideMark/>
          </w:tcPr>
          <w:p w14:paraId="7E1B6DC3"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98.2</w:t>
            </w:r>
          </w:p>
        </w:tc>
        <w:tc>
          <w:tcPr>
            <w:tcW w:w="931" w:type="dxa"/>
            <w:tcBorders>
              <w:top w:val="nil"/>
              <w:left w:val="nil"/>
              <w:bottom w:val="nil"/>
              <w:right w:val="nil"/>
            </w:tcBorders>
            <w:shd w:val="clear" w:color="000000" w:fill="FEDB80"/>
            <w:noWrap/>
            <w:vAlign w:val="bottom"/>
            <w:hideMark/>
          </w:tcPr>
          <w:p w14:paraId="7D4ED483"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98.8</w:t>
            </w:r>
          </w:p>
        </w:tc>
        <w:tc>
          <w:tcPr>
            <w:tcW w:w="931" w:type="dxa"/>
            <w:tcBorders>
              <w:top w:val="nil"/>
              <w:left w:val="nil"/>
              <w:bottom w:val="nil"/>
              <w:right w:val="nil"/>
            </w:tcBorders>
            <w:shd w:val="clear" w:color="000000" w:fill="FEE582"/>
            <w:noWrap/>
            <w:vAlign w:val="bottom"/>
            <w:hideMark/>
          </w:tcPr>
          <w:p w14:paraId="543B9D6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99.4</w:t>
            </w:r>
          </w:p>
        </w:tc>
        <w:tc>
          <w:tcPr>
            <w:tcW w:w="931" w:type="dxa"/>
            <w:tcBorders>
              <w:top w:val="nil"/>
              <w:left w:val="nil"/>
              <w:bottom w:val="nil"/>
              <w:right w:val="nil"/>
            </w:tcBorders>
            <w:shd w:val="clear" w:color="000000" w:fill="FEE683"/>
            <w:noWrap/>
            <w:vAlign w:val="bottom"/>
            <w:hideMark/>
          </w:tcPr>
          <w:p w14:paraId="0E123CFB"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99.5</w:t>
            </w:r>
          </w:p>
        </w:tc>
        <w:tc>
          <w:tcPr>
            <w:tcW w:w="929" w:type="dxa"/>
            <w:tcBorders>
              <w:top w:val="nil"/>
              <w:left w:val="nil"/>
              <w:bottom w:val="nil"/>
              <w:right w:val="nil"/>
            </w:tcBorders>
            <w:shd w:val="clear" w:color="000000" w:fill="FEE983"/>
            <w:noWrap/>
            <w:vAlign w:val="bottom"/>
            <w:hideMark/>
          </w:tcPr>
          <w:p w14:paraId="6CBA246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99.7</w:t>
            </w:r>
          </w:p>
        </w:tc>
      </w:tr>
      <w:tr w:rsidR="00371B68" w:rsidRPr="006379F8" w14:paraId="59849D16" w14:textId="77777777" w:rsidTr="001D4853">
        <w:tblPrEx>
          <w:tblCellMar>
            <w:left w:w="70" w:type="dxa"/>
            <w:right w:w="70" w:type="dxa"/>
          </w:tblCellMar>
        </w:tblPrEx>
        <w:trPr>
          <w:trHeight w:val="57"/>
        </w:trPr>
        <w:tc>
          <w:tcPr>
            <w:tcW w:w="4054" w:type="dxa"/>
            <w:tcBorders>
              <w:top w:val="nil"/>
              <w:left w:val="nil"/>
              <w:bottom w:val="nil"/>
              <w:right w:val="nil"/>
            </w:tcBorders>
            <w:shd w:val="clear" w:color="auto" w:fill="auto"/>
            <w:noWrap/>
            <w:vAlign w:val="bottom"/>
            <w:hideMark/>
          </w:tcPr>
          <w:p w14:paraId="28896D61"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Low urban intensity</w:t>
            </w:r>
          </w:p>
        </w:tc>
        <w:tc>
          <w:tcPr>
            <w:tcW w:w="931" w:type="dxa"/>
            <w:tcBorders>
              <w:top w:val="nil"/>
              <w:left w:val="nil"/>
              <w:bottom w:val="nil"/>
              <w:right w:val="nil"/>
            </w:tcBorders>
            <w:shd w:val="clear" w:color="000000" w:fill="F8696B"/>
            <w:noWrap/>
            <w:vAlign w:val="bottom"/>
            <w:hideMark/>
          </w:tcPr>
          <w:p w14:paraId="3B35F7A8"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91.6</w:t>
            </w:r>
          </w:p>
        </w:tc>
        <w:tc>
          <w:tcPr>
            <w:tcW w:w="931" w:type="dxa"/>
            <w:tcBorders>
              <w:top w:val="nil"/>
              <w:left w:val="nil"/>
              <w:bottom w:val="nil"/>
              <w:right w:val="nil"/>
            </w:tcBorders>
            <w:shd w:val="clear" w:color="000000" w:fill="F8696B"/>
            <w:noWrap/>
            <w:vAlign w:val="bottom"/>
            <w:hideMark/>
          </w:tcPr>
          <w:p w14:paraId="206AC492"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91.5</w:t>
            </w:r>
          </w:p>
        </w:tc>
        <w:tc>
          <w:tcPr>
            <w:tcW w:w="931" w:type="dxa"/>
            <w:tcBorders>
              <w:top w:val="nil"/>
              <w:left w:val="nil"/>
              <w:bottom w:val="nil"/>
              <w:right w:val="nil"/>
            </w:tcBorders>
            <w:shd w:val="clear" w:color="000000" w:fill="FA9473"/>
            <w:noWrap/>
            <w:vAlign w:val="bottom"/>
            <w:hideMark/>
          </w:tcPr>
          <w:p w14:paraId="3B03D507"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94.3</w:t>
            </w:r>
          </w:p>
        </w:tc>
        <w:tc>
          <w:tcPr>
            <w:tcW w:w="931" w:type="dxa"/>
            <w:tcBorders>
              <w:top w:val="nil"/>
              <w:left w:val="nil"/>
              <w:bottom w:val="nil"/>
              <w:right w:val="nil"/>
            </w:tcBorders>
            <w:shd w:val="clear" w:color="000000" w:fill="FBA777"/>
            <w:noWrap/>
            <w:vAlign w:val="bottom"/>
            <w:hideMark/>
          </w:tcPr>
          <w:p w14:paraId="1D104C08"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95.5</w:t>
            </w:r>
          </w:p>
        </w:tc>
        <w:tc>
          <w:tcPr>
            <w:tcW w:w="931" w:type="dxa"/>
            <w:tcBorders>
              <w:top w:val="nil"/>
              <w:left w:val="nil"/>
              <w:bottom w:val="nil"/>
              <w:right w:val="nil"/>
            </w:tcBorders>
            <w:shd w:val="clear" w:color="000000" w:fill="FCB97A"/>
            <w:noWrap/>
            <w:vAlign w:val="bottom"/>
            <w:hideMark/>
          </w:tcPr>
          <w:p w14:paraId="15418442"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96.6</w:t>
            </w:r>
          </w:p>
        </w:tc>
        <w:tc>
          <w:tcPr>
            <w:tcW w:w="929" w:type="dxa"/>
            <w:tcBorders>
              <w:top w:val="nil"/>
              <w:left w:val="nil"/>
              <w:bottom w:val="nil"/>
              <w:right w:val="nil"/>
            </w:tcBorders>
            <w:shd w:val="clear" w:color="000000" w:fill="FDD37F"/>
            <w:noWrap/>
            <w:vAlign w:val="bottom"/>
            <w:hideMark/>
          </w:tcPr>
          <w:p w14:paraId="0D7B980B"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98.3</w:t>
            </w:r>
          </w:p>
        </w:tc>
      </w:tr>
      <w:tr w:rsidR="00371B68" w:rsidRPr="006379F8" w14:paraId="0F787C30" w14:textId="77777777" w:rsidTr="001D4853">
        <w:tblPrEx>
          <w:tblCellMar>
            <w:left w:w="70" w:type="dxa"/>
            <w:right w:w="70" w:type="dxa"/>
          </w:tblCellMar>
        </w:tblPrEx>
        <w:trPr>
          <w:trHeight w:val="57"/>
        </w:trPr>
        <w:tc>
          <w:tcPr>
            <w:tcW w:w="4054" w:type="dxa"/>
            <w:tcBorders>
              <w:top w:val="nil"/>
              <w:left w:val="nil"/>
              <w:right w:val="nil"/>
            </w:tcBorders>
            <w:shd w:val="clear" w:color="auto" w:fill="auto"/>
            <w:noWrap/>
            <w:vAlign w:val="bottom"/>
            <w:hideMark/>
          </w:tcPr>
          <w:p w14:paraId="4F8B2C95" w14:textId="77777777" w:rsidR="00371B68" w:rsidRPr="006379F8" w:rsidRDefault="00371B68" w:rsidP="001D4853">
            <w:pPr>
              <w:spacing w:before="60" w:after="0" w:line="240" w:lineRule="auto"/>
              <w:rPr>
                <w:rFonts w:cs="Arial"/>
                <w:color w:val="000000"/>
                <w:sz w:val="18"/>
                <w:szCs w:val="18"/>
                <w:lang w:eastAsia="it-IT"/>
              </w:rPr>
            </w:pPr>
            <w:r w:rsidRPr="006379F8">
              <w:rPr>
                <w:rFonts w:cs="Arial"/>
                <w:color w:val="000000"/>
                <w:sz w:val="18"/>
                <w:szCs w:val="18"/>
              </w:rPr>
              <w:t>DISTANCE FROM TARGET in pct. points</w:t>
            </w:r>
          </w:p>
        </w:tc>
        <w:tc>
          <w:tcPr>
            <w:tcW w:w="931" w:type="dxa"/>
            <w:tcBorders>
              <w:top w:val="nil"/>
              <w:left w:val="nil"/>
              <w:right w:val="nil"/>
            </w:tcBorders>
            <w:shd w:val="clear" w:color="auto" w:fill="auto"/>
            <w:noWrap/>
            <w:vAlign w:val="bottom"/>
            <w:hideMark/>
          </w:tcPr>
          <w:p w14:paraId="293A36EF" w14:textId="77777777" w:rsidR="00371B68" w:rsidRPr="006379F8" w:rsidRDefault="00371B68" w:rsidP="001D4853">
            <w:pPr>
              <w:spacing w:before="60" w:after="0" w:line="240" w:lineRule="auto"/>
              <w:jc w:val="right"/>
              <w:rPr>
                <w:rFonts w:cs="Arial"/>
                <w:sz w:val="18"/>
                <w:szCs w:val="18"/>
                <w:lang w:val="it-IT" w:eastAsia="it-IT"/>
              </w:rPr>
            </w:pPr>
            <w:r w:rsidRPr="006379F8">
              <w:rPr>
                <w:rFonts w:cs="Arial"/>
                <w:sz w:val="18"/>
                <w:szCs w:val="18"/>
                <w:lang w:val="it-IT" w:eastAsia="it-IT"/>
              </w:rPr>
              <w:t>2.8</w:t>
            </w:r>
          </w:p>
        </w:tc>
        <w:tc>
          <w:tcPr>
            <w:tcW w:w="931" w:type="dxa"/>
            <w:tcBorders>
              <w:top w:val="nil"/>
              <w:left w:val="nil"/>
              <w:right w:val="nil"/>
            </w:tcBorders>
            <w:shd w:val="clear" w:color="auto" w:fill="auto"/>
            <w:noWrap/>
            <w:vAlign w:val="bottom"/>
            <w:hideMark/>
          </w:tcPr>
          <w:p w14:paraId="395A2A65" w14:textId="77777777" w:rsidR="00371B68" w:rsidRPr="006379F8" w:rsidRDefault="00371B68" w:rsidP="001D4853">
            <w:pPr>
              <w:spacing w:before="60" w:after="0" w:line="240" w:lineRule="auto"/>
              <w:jc w:val="right"/>
              <w:rPr>
                <w:rFonts w:cs="Arial"/>
                <w:sz w:val="18"/>
                <w:szCs w:val="18"/>
                <w:lang w:val="it-IT" w:eastAsia="it-IT"/>
              </w:rPr>
            </w:pPr>
            <w:r w:rsidRPr="006379F8">
              <w:rPr>
                <w:rFonts w:cs="Arial"/>
                <w:sz w:val="18"/>
                <w:szCs w:val="18"/>
                <w:lang w:val="it-IT" w:eastAsia="it-IT"/>
              </w:rPr>
              <w:t>2.4</w:t>
            </w:r>
          </w:p>
        </w:tc>
        <w:tc>
          <w:tcPr>
            <w:tcW w:w="931" w:type="dxa"/>
            <w:tcBorders>
              <w:top w:val="nil"/>
              <w:left w:val="nil"/>
              <w:right w:val="nil"/>
            </w:tcBorders>
            <w:shd w:val="clear" w:color="auto" w:fill="auto"/>
            <w:noWrap/>
            <w:vAlign w:val="bottom"/>
            <w:hideMark/>
          </w:tcPr>
          <w:p w14:paraId="531927AD" w14:textId="77777777" w:rsidR="00371B68" w:rsidRPr="006379F8" w:rsidRDefault="00371B68" w:rsidP="001D4853">
            <w:pPr>
              <w:spacing w:before="60" w:after="0" w:line="240" w:lineRule="auto"/>
              <w:jc w:val="right"/>
              <w:rPr>
                <w:rFonts w:cs="Arial"/>
                <w:sz w:val="18"/>
                <w:szCs w:val="18"/>
                <w:lang w:val="it-IT" w:eastAsia="it-IT"/>
              </w:rPr>
            </w:pPr>
            <w:r w:rsidRPr="006379F8">
              <w:rPr>
                <w:rFonts w:cs="Arial"/>
                <w:sz w:val="18"/>
                <w:szCs w:val="18"/>
                <w:lang w:val="it-IT" w:eastAsia="it-IT"/>
              </w:rPr>
              <w:t>1.7</w:t>
            </w:r>
          </w:p>
        </w:tc>
        <w:tc>
          <w:tcPr>
            <w:tcW w:w="931" w:type="dxa"/>
            <w:tcBorders>
              <w:top w:val="nil"/>
              <w:left w:val="nil"/>
              <w:right w:val="nil"/>
            </w:tcBorders>
            <w:shd w:val="clear" w:color="auto" w:fill="auto"/>
            <w:noWrap/>
            <w:vAlign w:val="bottom"/>
            <w:hideMark/>
          </w:tcPr>
          <w:p w14:paraId="07140087" w14:textId="77777777" w:rsidR="00371B68" w:rsidRPr="006379F8" w:rsidRDefault="00371B68" w:rsidP="001D4853">
            <w:pPr>
              <w:spacing w:before="60" w:after="0" w:line="240" w:lineRule="auto"/>
              <w:jc w:val="right"/>
              <w:rPr>
                <w:rFonts w:cs="Arial"/>
                <w:sz w:val="18"/>
                <w:szCs w:val="18"/>
                <w:lang w:val="it-IT" w:eastAsia="it-IT"/>
              </w:rPr>
            </w:pPr>
            <w:r w:rsidRPr="006379F8">
              <w:rPr>
                <w:rFonts w:cs="Arial"/>
                <w:sz w:val="18"/>
                <w:szCs w:val="18"/>
                <w:lang w:val="it-IT" w:eastAsia="it-IT"/>
              </w:rPr>
              <w:t>1.2</w:t>
            </w:r>
          </w:p>
        </w:tc>
        <w:tc>
          <w:tcPr>
            <w:tcW w:w="931" w:type="dxa"/>
            <w:tcBorders>
              <w:top w:val="nil"/>
              <w:left w:val="nil"/>
              <w:right w:val="nil"/>
            </w:tcBorders>
            <w:shd w:val="clear" w:color="auto" w:fill="auto"/>
            <w:noWrap/>
            <w:vAlign w:val="bottom"/>
            <w:hideMark/>
          </w:tcPr>
          <w:p w14:paraId="2564E501" w14:textId="77777777" w:rsidR="00371B68" w:rsidRPr="006379F8" w:rsidRDefault="00371B68" w:rsidP="001D4853">
            <w:pPr>
              <w:spacing w:before="60" w:after="0" w:line="240" w:lineRule="auto"/>
              <w:jc w:val="right"/>
              <w:rPr>
                <w:rFonts w:cs="Arial"/>
                <w:sz w:val="18"/>
                <w:szCs w:val="18"/>
                <w:lang w:val="it-IT" w:eastAsia="it-IT"/>
              </w:rPr>
            </w:pPr>
            <w:r w:rsidRPr="006379F8">
              <w:rPr>
                <w:rFonts w:cs="Arial"/>
                <w:sz w:val="18"/>
                <w:szCs w:val="18"/>
                <w:lang w:val="it-IT" w:eastAsia="it-IT"/>
              </w:rPr>
              <w:t>1.0</w:t>
            </w:r>
          </w:p>
        </w:tc>
        <w:tc>
          <w:tcPr>
            <w:tcW w:w="929" w:type="dxa"/>
            <w:tcBorders>
              <w:top w:val="nil"/>
              <w:left w:val="nil"/>
              <w:right w:val="nil"/>
            </w:tcBorders>
            <w:shd w:val="clear" w:color="auto" w:fill="auto"/>
            <w:noWrap/>
            <w:vAlign w:val="bottom"/>
            <w:hideMark/>
          </w:tcPr>
          <w:p w14:paraId="2AB2266A" w14:textId="77777777" w:rsidR="00371B68" w:rsidRPr="006379F8" w:rsidRDefault="00371B68" w:rsidP="001D4853">
            <w:pPr>
              <w:spacing w:before="60" w:after="0" w:line="240" w:lineRule="auto"/>
              <w:jc w:val="right"/>
              <w:rPr>
                <w:rFonts w:cs="Arial"/>
                <w:sz w:val="18"/>
                <w:szCs w:val="18"/>
                <w:lang w:val="it-IT" w:eastAsia="it-IT"/>
              </w:rPr>
            </w:pPr>
            <w:r w:rsidRPr="006379F8">
              <w:rPr>
                <w:rFonts w:cs="Arial"/>
                <w:sz w:val="18"/>
                <w:szCs w:val="18"/>
                <w:lang w:val="it-IT" w:eastAsia="it-IT"/>
              </w:rPr>
              <w:t>0.5</w:t>
            </w:r>
          </w:p>
        </w:tc>
      </w:tr>
      <w:tr w:rsidR="00371B68" w:rsidRPr="006379F8" w14:paraId="40F0369C" w14:textId="77777777" w:rsidTr="001D4853">
        <w:tblPrEx>
          <w:tblCellMar>
            <w:left w:w="70" w:type="dxa"/>
            <w:right w:w="70" w:type="dxa"/>
          </w:tblCellMar>
        </w:tblPrEx>
        <w:trPr>
          <w:trHeight w:val="57"/>
        </w:trPr>
        <w:tc>
          <w:tcPr>
            <w:tcW w:w="4054" w:type="dxa"/>
            <w:tcBorders>
              <w:top w:val="nil"/>
              <w:left w:val="nil"/>
              <w:bottom w:val="single" w:sz="4" w:space="0" w:color="auto"/>
              <w:right w:val="nil"/>
            </w:tcBorders>
            <w:shd w:val="clear" w:color="auto" w:fill="auto"/>
            <w:noWrap/>
            <w:vAlign w:val="bottom"/>
            <w:hideMark/>
          </w:tcPr>
          <w:p w14:paraId="1C410273" w14:textId="77777777" w:rsidR="00371B68" w:rsidRPr="006379F8" w:rsidRDefault="00371B68" w:rsidP="001D4853">
            <w:pPr>
              <w:spacing w:after="60" w:line="240" w:lineRule="auto"/>
              <w:rPr>
                <w:rFonts w:cs="Arial"/>
                <w:color w:val="000000"/>
                <w:sz w:val="18"/>
                <w:szCs w:val="18"/>
                <w:lang w:eastAsia="it-IT"/>
              </w:rPr>
            </w:pPr>
            <w:r w:rsidRPr="006379F8">
              <w:rPr>
                <w:rFonts w:cs="Arial"/>
                <w:color w:val="000000"/>
                <w:sz w:val="18"/>
                <w:szCs w:val="18"/>
              </w:rPr>
              <w:t xml:space="preserve">URBAN-RURAL DIVIDE in pct. points </w:t>
            </w:r>
          </w:p>
        </w:tc>
        <w:tc>
          <w:tcPr>
            <w:tcW w:w="931" w:type="dxa"/>
            <w:tcBorders>
              <w:top w:val="nil"/>
              <w:left w:val="nil"/>
              <w:bottom w:val="single" w:sz="4" w:space="0" w:color="auto"/>
              <w:right w:val="nil"/>
            </w:tcBorders>
            <w:shd w:val="clear" w:color="auto" w:fill="auto"/>
            <w:noWrap/>
            <w:vAlign w:val="bottom"/>
            <w:hideMark/>
          </w:tcPr>
          <w:p w14:paraId="0507B46C"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8.0</w:t>
            </w:r>
          </w:p>
        </w:tc>
        <w:tc>
          <w:tcPr>
            <w:tcW w:w="931" w:type="dxa"/>
            <w:tcBorders>
              <w:top w:val="nil"/>
              <w:left w:val="nil"/>
              <w:bottom w:val="single" w:sz="4" w:space="0" w:color="auto"/>
              <w:right w:val="nil"/>
            </w:tcBorders>
            <w:shd w:val="clear" w:color="auto" w:fill="auto"/>
            <w:noWrap/>
            <w:vAlign w:val="bottom"/>
            <w:hideMark/>
          </w:tcPr>
          <w:p w14:paraId="13A14105"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8.3</w:t>
            </w:r>
          </w:p>
        </w:tc>
        <w:tc>
          <w:tcPr>
            <w:tcW w:w="931" w:type="dxa"/>
            <w:tcBorders>
              <w:top w:val="nil"/>
              <w:left w:val="nil"/>
              <w:bottom w:val="single" w:sz="4" w:space="0" w:color="auto"/>
              <w:right w:val="nil"/>
            </w:tcBorders>
            <w:shd w:val="clear" w:color="auto" w:fill="auto"/>
            <w:noWrap/>
            <w:vAlign w:val="bottom"/>
            <w:hideMark/>
          </w:tcPr>
          <w:p w14:paraId="2C480F9F"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5.4</w:t>
            </w:r>
          </w:p>
        </w:tc>
        <w:tc>
          <w:tcPr>
            <w:tcW w:w="931" w:type="dxa"/>
            <w:tcBorders>
              <w:top w:val="nil"/>
              <w:left w:val="nil"/>
              <w:bottom w:val="single" w:sz="4" w:space="0" w:color="auto"/>
              <w:right w:val="nil"/>
            </w:tcBorders>
            <w:shd w:val="clear" w:color="auto" w:fill="auto"/>
            <w:noWrap/>
            <w:vAlign w:val="bottom"/>
            <w:hideMark/>
          </w:tcPr>
          <w:p w14:paraId="638C0014"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4.4</w:t>
            </w:r>
          </w:p>
        </w:tc>
        <w:tc>
          <w:tcPr>
            <w:tcW w:w="931" w:type="dxa"/>
            <w:tcBorders>
              <w:top w:val="nil"/>
              <w:left w:val="nil"/>
              <w:bottom w:val="single" w:sz="4" w:space="0" w:color="auto"/>
              <w:right w:val="nil"/>
            </w:tcBorders>
            <w:shd w:val="clear" w:color="auto" w:fill="auto"/>
            <w:noWrap/>
            <w:vAlign w:val="bottom"/>
            <w:hideMark/>
          </w:tcPr>
          <w:p w14:paraId="0CEBFDBF"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3.3</w:t>
            </w:r>
          </w:p>
        </w:tc>
        <w:tc>
          <w:tcPr>
            <w:tcW w:w="929" w:type="dxa"/>
            <w:tcBorders>
              <w:top w:val="nil"/>
              <w:left w:val="nil"/>
              <w:bottom w:val="single" w:sz="4" w:space="0" w:color="auto"/>
              <w:right w:val="nil"/>
            </w:tcBorders>
            <w:shd w:val="clear" w:color="auto" w:fill="auto"/>
            <w:noWrap/>
            <w:vAlign w:val="bottom"/>
            <w:hideMark/>
          </w:tcPr>
          <w:p w14:paraId="5472533D"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1.6</w:t>
            </w:r>
          </w:p>
        </w:tc>
      </w:tr>
      <w:tr w:rsidR="00371B68" w:rsidRPr="006379F8" w14:paraId="7355CE2D" w14:textId="77777777" w:rsidTr="001D4853">
        <w:tblPrEx>
          <w:tblCellMar>
            <w:left w:w="70" w:type="dxa"/>
            <w:right w:w="70" w:type="dxa"/>
          </w:tblCellMar>
        </w:tblPrEx>
        <w:trPr>
          <w:trHeight w:val="20"/>
        </w:trPr>
        <w:tc>
          <w:tcPr>
            <w:tcW w:w="9638" w:type="dxa"/>
            <w:gridSpan w:val="7"/>
            <w:tcBorders>
              <w:top w:val="single" w:sz="4" w:space="0" w:color="auto"/>
              <w:left w:val="nil"/>
              <w:bottom w:val="nil"/>
              <w:right w:val="nil"/>
            </w:tcBorders>
            <w:shd w:val="clear" w:color="auto" w:fill="auto"/>
            <w:noWrap/>
          </w:tcPr>
          <w:p w14:paraId="5A6BC447"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lang w:eastAsia="it-IT"/>
              </w:rPr>
              <w:t>Source: Processing on VHLSS data</w:t>
            </w:r>
          </w:p>
        </w:tc>
      </w:tr>
    </w:tbl>
    <w:p w14:paraId="3DD39440" w14:textId="77777777" w:rsidR="00371B68" w:rsidRPr="006379F8" w:rsidRDefault="00371B68" w:rsidP="00371B68">
      <w:pPr>
        <w:spacing w:after="120" w:line="240" w:lineRule="auto"/>
        <w:jc w:val="both"/>
        <w:rPr>
          <w:rFonts w:cs="Arial"/>
        </w:rPr>
      </w:pPr>
      <w:r w:rsidRPr="006379F8">
        <w:rPr>
          <w:rFonts w:cs="Arial"/>
          <w:lang w:val="en-GB"/>
        </w:rPr>
        <w:lastRenderedPageBreak/>
        <w:t>All over the country, the percentage of households with access to electricity gradually increases from 97.2% in 2010 to 99.5% in 2020, so approaching to the target of 100%, to be reached by 2025. In 2010, the percentage was already above 95% in the high-urban intensity areas (8 percentage points more than in rural areas), but this gap reduced to 0.5 points in 2020 (Figures 2.21 and 2.22).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371B68" w:rsidRPr="006379F8" w14:paraId="72BC80E3" w14:textId="77777777" w:rsidTr="001D4853">
        <w:trPr>
          <w:trHeight w:val="20"/>
        </w:trPr>
        <w:tc>
          <w:tcPr>
            <w:tcW w:w="5000" w:type="pct"/>
            <w:tcBorders>
              <w:bottom w:val="single" w:sz="4" w:space="0" w:color="auto"/>
            </w:tcBorders>
          </w:tcPr>
          <w:p w14:paraId="78EB377C" w14:textId="77777777" w:rsidR="00371B68" w:rsidRPr="006379F8" w:rsidRDefault="00371B68" w:rsidP="001D4853">
            <w:pPr>
              <w:keepNext/>
              <w:widowControl w:val="0"/>
              <w:tabs>
                <w:tab w:val="left" w:pos="284"/>
              </w:tabs>
              <w:autoSpaceDE w:val="0"/>
              <w:autoSpaceDN w:val="0"/>
              <w:spacing w:before="240" w:after="120"/>
              <w:rPr>
                <w:rFonts w:cs="Arial"/>
                <w:b/>
                <w:sz w:val="18"/>
                <w:szCs w:val="18"/>
                <w:lang w:eastAsia="it-IT"/>
              </w:rPr>
            </w:pPr>
            <w:r w:rsidRPr="006379F8">
              <w:rPr>
                <w:rFonts w:cs="Arial"/>
                <w:b/>
                <w:sz w:val="18"/>
                <w:szCs w:val="18"/>
                <w:lang w:eastAsia="it-IT"/>
              </w:rPr>
              <w:t xml:space="preserve">Figure 2.21 - Households with access to electricity, by urban intensity degree. Years 2010-2020 </w:t>
            </w:r>
            <w:r w:rsidRPr="006379F8">
              <w:rPr>
                <w:rFonts w:cs="Arial"/>
                <w:sz w:val="18"/>
                <w:szCs w:val="18"/>
                <w:lang w:eastAsia="it-IT"/>
              </w:rPr>
              <w:t>(estimates, percentage values)</w:t>
            </w:r>
          </w:p>
        </w:tc>
      </w:tr>
      <w:tr w:rsidR="00371B68" w:rsidRPr="006379F8" w14:paraId="33C4035B" w14:textId="77777777" w:rsidTr="001D4853">
        <w:trPr>
          <w:trHeight w:val="20"/>
        </w:trPr>
        <w:tc>
          <w:tcPr>
            <w:tcW w:w="5000" w:type="pct"/>
            <w:tcBorders>
              <w:top w:val="single" w:sz="4" w:space="0" w:color="auto"/>
              <w:left w:val="single" w:sz="4" w:space="0" w:color="auto"/>
              <w:bottom w:val="single" w:sz="4" w:space="0" w:color="auto"/>
              <w:right w:val="single" w:sz="4" w:space="0" w:color="auto"/>
            </w:tcBorders>
          </w:tcPr>
          <w:p w14:paraId="44A97395" w14:textId="13CAC653" w:rsidR="00371B68" w:rsidRPr="006379F8" w:rsidRDefault="00CB6C02" w:rsidP="001D4853">
            <w:pPr>
              <w:spacing w:before="120" w:after="120"/>
              <w:jc w:val="center"/>
              <w:rPr>
                <w:rFonts w:cs="Arial"/>
                <w:b/>
                <w:sz w:val="28"/>
                <w:szCs w:val="28"/>
                <w:lang w:val="en-GB"/>
              </w:rPr>
            </w:pPr>
            <w:r>
              <w:rPr>
                <w:rFonts w:cs="Arial"/>
                <w:b/>
                <w:noProof/>
                <w:sz w:val="28"/>
                <w:szCs w:val="28"/>
              </w:rPr>
              <w:drawing>
                <wp:inline distT="0" distB="0" distL="0" distR="0" wp14:anchorId="3E4E7400" wp14:editId="50EAC4A8">
                  <wp:extent cx="5734983" cy="3079631"/>
                  <wp:effectExtent l="0" t="0" r="0" b="698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60125" cy="3093132"/>
                          </a:xfrm>
                          <a:prstGeom prst="rect">
                            <a:avLst/>
                          </a:prstGeom>
                          <a:noFill/>
                        </pic:spPr>
                      </pic:pic>
                    </a:graphicData>
                  </a:graphic>
                </wp:inline>
              </w:drawing>
            </w:r>
          </w:p>
        </w:tc>
      </w:tr>
      <w:tr w:rsidR="00371B68" w:rsidRPr="006379F8" w14:paraId="78626699" w14:textId="77777777" w:rsidTr="001D4853">
        <w:trPr>
          <w:trHeight w:val="20"/>
        </w:trPr>
        <w:tc>
          <w:tcPr>
            <w:tcW w:w="5000" w:type="pct"/>
            <w:tcBorders>
              <w:top w:val="single" w:sz="4" w:space="0" w:color="auto"/>
            </w:tcBorders>
          </w:tcPr>
          <w:p w14:paraId="01C186F0" w14:textId="77777777" w:rsidR="00371B68" w:rsidRPr="006379F8" w:rsidRDefault="00371B68" w:rsidP="001D4853">
            <w:pPr>
              <w:spacing w:after="240"/>
              <w:rPr>
                <w:rFonts w:cs="Arial"/>
                <w:noProof/>
                <w:sz w:val="16"/>
                <w:szCs w:val="16"/>
                <w:lang w:val="en-GB" w:eastAsia="it-IT"/>
              </w:rPr>
            </w:pPr>
            <w:r w:rsidRPr="006379F8">
              <w:rPr>
                <w:rFonts w:cs="Arial"/>
                <w:noProof/>
                <w:sz w:val="16"/>
                <w:szCs w:val="16"/>
                <w:lang w:val="en-GB" w:eastAsia="it-IT"/>
              </w:rPr>
              <w:t>Source: Processing on VHLSS data</w:t>
            </w:r>
          </w:p>
        </w:tc>
      </w:tr>
    </w:tbl>
    <w:p w14:paraId="7206EB60" w14:textId="77777777" w:rsidR="00371B68" w:rsidRPr="006379F8" w:rsidRDefault="00371B68" w:rsidP="00371B68">
      <w:pPr>
        <w:spacing w:after="120" w:line="240" w:lineRule="auto"/>
        <w:rPr>
          <w:rFonts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371B68" w:rsidRPr="006379F8" w14:paraId="7A6364E0" w14:textId="77777777" w:rsidTr="001D4853">
        <w:trPr>
          <w:trHeight w:val="20"/>
        </w:trPr>
        <w:tc>
          <w:tcPr>
            <w:tcW w:w="5000" w:type="pct"/>
            <w:tcBorders>
              <w:bottom w:val="single" w:sz="4" w:space="0" w:color="auto"/>
            </w:tcBorders>
          </w:tcPr>
          <w:p w14:paraId="0E80B318" w14:textId="77777777" w:rsidR="00371B68" w:rsidRPr="006379F8" w:rsidRDefault="00371B68" w:rsidP="001D4853">
            <w:pPr>
              <w:keepNext/>
              <w:widowControl w:val="0"/>
              <w:tabs>
                <w:tab w:val="left" w:pos="284"/>
              </w:tabs>
              <w:autoSpaceDE w:val="0"/>
              <w:autoSpaceDN w:val="0"/>
              <w:spacing w:before="240" w:after="120"/>
              <w:rPr>
                <w:rFonts w:cs="Arial"/>
                <w:b/>
                <w:sz w:val="18"/>
                <w:szCs w:val="18"/>
                <w:lang w:eastAsia="it-IT"/>
              </w:rPr>
            </w:pPr>
            <w:r w:rsidRPr="006379F8">
              <w:rPr>
                <w:rFonts w:cs="Arial"/>
                <w:b/>
                <w:color w:val="000000"/>
                <w:sz w:val="18"/>
                <w:szCs w:val="18"/>
                <w:lang w:val="en-GB" w:eastAsia="it-IT"/>
              </w:rPr>
              <w:t xml:space="preserve">Figure 2.22 - </w:t>
            </w:r>
            <w:r w:rsidRPr="006379F8">
              <w:rPr>
                <w:rFonts w:cs="Arial"/>
                <w:b/>
                <w:sz w:val="18"/>
                <w:szCs w:val="18"/>
                <w:lang w:eastAsia="it-IT"/>
              </w:rPr>
              <w:t>Households with access to electricity:</w:t>
            </w:r>
            <w:r w:rsidRPr="006379F8">
              <w:rPr>
                <w:rFonts w:cs="Arial"/>
                <w:b/>
                <w:color w:val="000000"/>
                <w:sz w:val="18"/>
                <w:szCs w:val="18"/>
                <w:lang w:val="en-GB" w:eastAsia="it-IT"/>
              </w:rPr>
              <w:t xml:space="preserve"> distance from target and urban-rural divide. Years 2010-2020 </w:t>
            </w:r>
            <w:r w:rsidRPr="006379F8">
              <w:rPr>
                <w:rFonts w:cs="Arial"/>
                <w:color w:val="000000"/>
                <w:sz w:val="18"/>
                <w:szCs w:val="18"/>
                <w:lang w:val="en-GB" w:eastAsia="it-IT"/>
              </w:rPr>
              <w:t>(estimates, percentage points)</w:t>
            </w:r>
          </w:p>
        </w:tc>
      </w:tr>
      <w:tr w:rsidR="00371B68" w:rsidRPr="006379F8" w14:paraId="7774677A" w14:textId="77777777" w:rsidTr="001D4853">
        <w:trPr>
          <w:trHeight w:val="20"/>
        </w:trPr>
        <w:tc>
          <w:tcPr>
            <w:tcW w:w="5000" w:type="pct"/>
            <w:tcBorders>
              <w:top w:val="single" w:sz="4" w:space="0" w:color="auto"/>
              <w:left w:val="single" w:sz="4" w:space="0" w:color="auto"/>
              <w:bottom w:val="single" w:sz="4" w:space="0" w:color="auto"/>
              <w:right w:val="single" w:sz="4" w:space="0" w:color="auto"/>
            </w:tcBorders>
          </w:tcPr>
          <w:p w14:paraId="5221D850" w14:textId="77777777" w:rsidR="00371B68" w:rsidRPr="006379F8" w:rsidRDefault="00371B68" w:rsidP="001D4853">
            <w:pPr>
              <w:spacing w:before="120" w:after="120"/>
              <w:jc w:val="center"/>
              <w:rPr>
                <w:rFonts w:cs="Arial"/>
                <w:b/>
                <w:sz w:val="28"/>
                <w:szCs w:val="28"/>
                <w:lang w:val="en-GB"/>
              </w:rPr>
            </w:pPr>
            <w:r w:rsidRPr="006379F8">
              <w:rPr>
                <w:rFonts w:cs="Arial"/>
                <w:b/>
                <w:noProof/>
                <w:sz w:val="28"/>
                <w:szCs w:val="28"/>
              </w:rPr>
              <w:drawing>
                <wp:inline distT="0" distB="0" distL="0" distR="0" wp14:anchorId="034C7851" wp14:editId="27B06FA7">
                  <wp:extent cx="5673600" cy="2026800"/>
                  <wp:effectExtent l="0" t="0" r="3810" b="0"/>
                  <wp:docPr id="94" name="Immagin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673600" cy="2026800"/>
                          </a:xfrm>
                          <a:prstGeom prst="rect">
                            <a:avLst/>
                          </a:prstGeom>
                          <a:noFill/>
                        </pic:spPr>
                      </pic:pic>
                    </a:graphicData>
                  </a:graphic>
                </wp:inline>
              </w:drawing>
            </w:r>
          </w:p>
        </w:tc>
      </w:tr>
      <w:tr w:rsidR="00371B68" w:rsidRPr="006379F8" w14:paraId="29F7B789" w14:textId="77777777" w:rsidTr="001D4853">
        <w:trPr>
          <w:trHeight w:val="20"/>
        </w:trPr>
        <w:tc>
          <w:tcPr>
            <w:tcW w:w="5000" w:type="pct"/>
            <w:tcBorders>
              <w:top w:val="single" w:sz="4" w:space="0" w:color="auto"/>
            </w:tcBorders>
          </w:tcPr>
          <w:p w14:paraId="47B29B2C" w14:textId="77777777" w:rsidR="00371B68" w:rsidRPr="006379F8" w:rsidRDefault="00371B68" w:rsidP="001D4853">
            <w:pPr>
              <w:spacing w:after="240"/>
              <w:rPr>
                <w:rFonts w:cs="Arial"/>
                <w:noProof/>
                <w:sz w:val="16"/>
                <w:szCs w:val="16"/>
                <w:lang w:val="en-GB" w:eastAsia="it-IT"/>
              </w:rPr>
            </w:pPr>
            <w:r w:rsidRPr="006379F8">
              <w:rPr>
                <w:rFonts w:cs="Arial"/>
                <w:noProof/>
                <w:sz w:val="16"/>
                <w:szCs w:val="16"/>
                <w:lang w:val="en-GB" w:eastAsia="it-IT"/>
              </w:rPr>
              <w:t>Source: Processing on VHLSS data</w:t>
            </w:r>
          </w:p>
        </w:tc>
      </w:tr>
    </w:tbl>
    <w:p w14:paraId="1F48C05D" w14:textId="77777777" w:rsidR="00371B68" w:rsidRPr="006379F8" w:rsidRDefault="00371B68" w:rsidP="00371B68">
      <w:pPr>
        <w:spacing w:after="120" w:line="240" w:lineRule="auto"/>
        <w:jc w:val="both"/>
        <w:rPr>
          <w:rFonts w:cs="Arial"/>
          <w:lang w:val="en-GB"/>
        </w:rPr>
      </w:pPr>
      <w:r w:rsidRPr="006379F8">
        <w:rPr>
          <w:rFonts w:cs="Arial"/>
          <w:lang w:val="en-GB"/>
        </w:rPr>
        <w:t>In the major urban areas, which include the five big cities directly under the central government and their surroundings, the percentage of households with access to electricity in 2020 is not significantly different between the central city and the peripheral areas. In all of these areas, the target of 100% can be considered substantially reached in 2020. (Figure 2.23).</w:t>
      </w:r>
    </w:p>
    <w:tbl>
      <w:tblPr>
        <w:tblStyle w:val="TableGrid"/>
        <w:tblW w:w="0" w:type="auto"/>
        <w:tblLook w:val="04A0" w:firstRow="1" w:lastRow="0" w:firstColumn="1" w:lastColumn="0" w:noHBand="0" w:noVBand="1"/>
      </w:tblPr>
      <w:tblGrid>
        <w:gridCol w:w="3212"/>
        <w:gridCol w:w="3213"/>
        <w:gridCol w:w="3213"/>
      </w:tblGrid>
      <w:tr w:rsidR="00371B68" w:rsidRPr="006379F8" w14:paraId="6F9AFE93" w14:textId="77777777" w:rsidTr="001D4853">
        <w:tc>
          <w:tcPr>
            <w:tcW w:w="9638" w:type="dxa"/>
            <w:gridSpan w:val="3"/>
            <w:tcBorders>
              <w:top w:val="nil"/>
              <w:left w:val="nil"/>
              <w:bottom w:val="single" w:sz="4" w:space="0" w:color="auto"/>
              <w:right w:val="nil"/>
            </w:tcBorders>
          </w:tcPr>
          <w:p w14:paraId="45086F19" w14:textId="77777777" w:rsidR="00371B68" w:rsidRPr="006379F8" w:rsidRDefault="00371B68" w:rsidP="001D4853">
            <w:pPr>
              <w:keepNext/>
              <w:tabs>
                <w:tab w:val="left" w:pos="284"/>
              </w:tabs>
              <w:autoSpaceDE w:val="0"/>
              <w:autoSpaceDN w:val="0"/>
              <w:spacing w:before="240" w:after="120"/>
              <w:rPr>
                <w:rFonts w:cs="Arial"/>
                <w:sz w:val="18"/>
                <w:szCs w:val="18"/>
                <w:lang w:eastAsia="it-IT"/>
              </w:rPr>
            </w:pPr>
            <w:r w:rsidRPr="006379F8">
              <w:rPr>
                <w:rFonts w:cs="Arial"/>
                <w:b/>
                <w:sz w:val="18"/>
                <w:szCs w:val="18"/>
                <w:lang w:eastAsia="it-IT"/>
              </w:rPr>
              <w:lastRenderedPageBreak/>
              <w:t>Figure 2.23 - Households with access to electricity</w:t>
            </w:r>
            <w:r w:rsidRPr="006379F8">
              <w:rPr>
                <w:rFonts w:cs="Arial"/>
                <w:b/>
                <w:color w:val="000000"/>
                <w:sz w:val="18"/>
                <w:szCs w:val="18"/>
                <w:lang w:val="en-GB" w:eastAsia="it-IT"/>
              </w:rPr>
              <w:t>, by major urban areas. Years 2010-2020</w:t>
            </w:r>
            <w:r w:rsidRPr="006379F8">
              <w:rPr>
                <w:rFonts w:cs="Arial"/>
                <w:sz w:val="18"/>
                <w:szCs w:val="18"/>
                <w:lang w:eastAsia="it-IT"/>
              </w:rPr>
              <w:t xml:space="preserve"> (estimates, </w:t>
            </w:r>
            <w:r w:rsidRPr="006379F8">
              <w:rPr>
                <w:rFonts w:cs="Arial"/>
                <w:sz w:val="18"/>
                <w:szCs w:val="18"/>
              </w:rPr>
              <w:t>percentage values</w:t>
            </w:r>
            <w:r w:rsidRPr="006379F8">
              <w:rPr>
                <w:rFonts w:cs="Arial"/>
                <w:sz w:val="18"/>
                <w:szCs w:val="18"/>
                <w:lang w:eastAsia="it-IT"/>
              </w:rPr>
              <w:t>)</w:t>
            </w:r>
          </w:p>
        </w:tc>
      </w:tr>
      <w:tr w:rsidR="00371B68" w:rsidRPr="006379F8" w14:paraId="5D18D086" w14:textId="77777777" w:rsidTr="001D4853">
        <w:trPr>
          <w:trHeight w:val="230"/>
        </w:trPr>
        <w:tc>
          <w:tcPr>
            <w:tcW w:w="3212" w:type="dxa"/>
            <w:tcBorders>
              <w:top w:val="single" w:sz="4" w:space="0" w:color="auto"/>
              <w:bottom w:val="nil"/>
              <w:right w:val="nil"/>
            </w:tcBorders>
          </w:tcPr>
          <w:p w14:paraId="28254E35"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HA NOI</w:t>
            </w:r>
          </w:p>
          <w:p w14:paraId="3A360405"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36B8244D" wp14:editId="51556527">
                  <wp:extent cx="1893600" cy="2026800"/>
                  <wp:effectExtent l="0" t="0" r="0" b="0"/>
                  <wp:docPr id="95"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single" w:sz="4" w:space="0" w:color="auto"/>
              <w:left w:val="nil"/>
              <w:bottom w:val="nil"/>
              <w:right w:val="nil"/>
            </w:tcBorders>
          </w:tcPr>
          <w:p w14:paraId="45451992"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HAI PHONG</w:t>
            </w:r>
          </w:p>
          <w:p w14:paraId="06F2C325"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54167870" wp14:editId="7D173068">
                  <wp:extent cx="1893600" cy="2026800"/>
                  <wp:effectExtent l="0" t="0" r="0" b="0"/>
                  <wp:docPr id="99"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single" w:sz="4" w:space="0" w:color="auto"/>
              <w:left w:val="nil"/>
              <w:bottom w:val="nil"/>
            </w:tcBorders>
          </w:tcPr>
          <w:p w14:paraId="2A351266"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DA NANG</w:t>
            </w:r>
          </w:p>
          <w:p w14:paraId="510F901F"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7DA9102C" wp14:editId="59DE54B4">
                  <wp:extent cx="1890000" cy="2026800"/>
                  <wp:effectExtent l="0" t="0" r="0" b="0"/>
                  <wp:docPr id="100"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890000" cy="2026800"/>
                          </a:xfrm>
                          <a:prstGeom prst="rect">
                            <a:avLst/>
                          </a:prstGeom>
                          <a:noFill/>
                        </pic:spPr>
                      </pic:pic>
                    </a:graphicData>
                  </a:graphic>
                </wp:inline>
              </w:drawing>
            </w:r>
          </w:p>
        </w:tc>
      </w:tr>
      <w:tr w:rsidR="00371B68" w:rsidRPr="006379F8" w14:paraId="715E1605" w14:textId="77777777" w:rsidTr="001D4853">
        <w:trPr>
          <w:trHeight w:val="230"/>
        </w:trPr>
        <w:tc>
          <w:tcPr>
            <w:tcW w:w="3212" w:type="dxa"/>
            <w:tcBorders>
              <w:top w:val="nil"/>
              <w:bottom w:val="single" w:sz="4" w:space="0" w:color="auto"/>
              <w:right w:val="nil"/>
            </w:tcBorders>
          </w:tcPr>
          <w:p w14:paraId="1C0487AA"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HO CHI MINH CITY</w:t>
            </w:r>
          </w:p>
          <w:p w14:paraId="74D53635"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41646CCF" wp14:editId="44AF1EDC">
                  <wp:extent cx="1893600" cy="2026800"/>
                  <wp:effectExtent l="0" t="0" r="0" b="0"/>
                  <wp:docPr id="101"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nil"/>
              <w:left w:val="nil"/>
              <w:bottom w:val="single" w:sz="4" w:space="0" w:color="auto"/>
              <w:right w:val="nil"/>
            </w:tcBorders>
          </w:tcPr>
          <w:p w14:paraId="328D8AF6"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CAN THO</w:t>
            </w:r>
          </w:p>
          <w:p w14:paraId="7B18D502"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0D3FB9B6" wp14:editId="60C44226">
                  <wp:extent cx="1893600" cy="2026800"/>
                  <wp:effectExtent l="0" t="0" r="0" b="0"/>
                  <wp:docPr id="102"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nil"/>
              <w:left w:val="nil"/>
              <w:bottom w:val="single" w:sz="4" w:space="0" w:color="auto"/>
            </w:tcBorders>
          </w:tcPr>
          <w:p w14:paraId="02B09F2C"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 xml:space="preserve"> </w:t>
            </w:r>
          </w:p>
          <w:p w14:paraId="4CD70EC2"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642A8D22" wp14:editId="4F754FAE">
                  <wp:extent cx="1890000" cy="2026800"/>
                  <wp:effectExtent l="0" t="0" r="0" b="0"/>
                  <wp:docPr id="103"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90000" cy="2026800"/>
                          </a:xfrm>
                          <a:prstGeom prst="rect">
                            <a:avLst/>
                          </a:prstGeom>
                          <a:noFill/>
                        </pic:spPr>
                      </pic:pic>
                    </a:graphicData>
                  </a:graphic>
                </wp:inline>
              </w:drawing>
            </w:r>
          </w:p>
        </w:tc>
      </w:tr>
      <w:tr w:rsidR="00371B68" w:rsidRPr="006379F8" w14:paraId="5D926D03" w14:textId="77777777" w:rsidTr="001D4853">
        <w:tc>
          <w:tcPr>
            <w:tcW w:w="9638" w:type="dxa"/>
            <w:gridSpan w:val="3"/>
            <w:tcBorders>
              <w:top w:val="single" w:sz="4" w:space="0" w:color="auto"/>
              <w:left w:val="nil"/>
              <w:bottom w:val="nil"/>
              <w:right w:val="nil"/>
            </w:tcBorders>
          </w:tcPr>
          <w:p w14:paraId="417FC417" w14:textId="77777777" w:rsidR="00371B68" w:rsidRPr="006379F8" w:rsidRDefault="00371B68" w:rsidP="001D4853">
            <w:pPr>
              <w:tabs>
                <w:tab w:val="left" w:pos="284"/>
              </w:tabs>
              <w:autoSpaceDE w:val="0"/>
              <w:autoSpaceDN w:val="0"/>
              <w:spacing w:after="240"/>
              <w:rPr>
                <w:rFonts w:cs="Arial"/>
                <w:color w:val="231F20"/>
                <w:sz w:val="16"/>
                <w:szCs w:val="16"/>
                <w:lang w:eastAsia="it-IT"/>
              </w:rPr>
            </w:pPr>
            <w:r w:rsidRPr="006379F8">
              <w:rPr>
                <w:rFonts w:cs="Arial"/>
                <w:noProof/>
                <w:sz w:val="16"/>
                <w:szCs w:val="16"/>
                <w:lang w:val="en-GB" w:eastAsia="it-IT"/>
              </w:rPr>
              <w:t>Source: Processing on VHLSS data</w:t>
            </w:r>
          </w:p>
        </w:tc>
      </w:tr>
    </w:tbl>
    <w:p w14:paraId="556CF0F1" w14:textId="77777777" w:rsidR="00371B68" w:rsidRPr="006379F8" w:rsidRDefault="00371B68" w:rsidP="00371B68">
      <w:pPr>
        <w:tabs>
          <w:tab w:val="left" w:pos="426"/>
        </w:tabs>
        <w:spacing w:before="60" w:after="0"/>
        <w:rPr>
          <w:rFonts w:cs="Arial"/>
          <w:sz w:val="28"/>
          <w:szCs w:val="28"/>
          <w:lang w:val="en-GB"/>
        </w:rPr>
      </w:pPr>
      <w:r w:rsidRPr="006379F8">
        <w:rPr>
          <w:rFonts w:cs="Arial"/>
          <w:sz w:val="28"/>
          <w:szCs w:val="28"/>
          <w:lang w:val="en-GB"/>
        </w:rPr>
        <w:br w:type="page"/>
      </w:r>
    </w:p>
    <w:tbl>
      <w:tblPr>
        <w:tblW w:w="0" w:type="auto"/>
        <w:tblLayout w:type="fixed"/>
        <w:tblLook w:val="04A0" w:firstRow="1" w:lastRow="0" w:firstColumn="1" w:lastColumn="0" w:noHBand="0" w:noVBand="1"/>
      </w:tblPr>
      <w:tblGrid>
        <w:gridCol w:w="1418"/>
        <w:gridCol w:w="652"/>
        <w:gridCol w:w="652"/>
        <w:gridCol w:w="652"/>
        <w:gridCol w:w="652"/>
        <w:gridCol w:w="652"/>
        <w:gridCol w:w="284"/>
        <w:gridCol w:w="1417"/>
        <w:gridCol w:w="651"/>
        <w:gridCol w:w="652"/>
        <w:gridCol w:w="652"/>
        <w:gridCol w:w="652"/>
        <w:gridCol w:w="652"/>
      </w:tblGrid>
      <w:tr w:rsidR="00371B68" w:rsidRPr="006379F8" w14:paraId="531698AB" w14:textId="77777777" w:rsidTr="001D4853">
        <w:trPr>
          <w:trHeight w:val="20"/>
        </w:trPr>
        <w:tc>
          <w:tcPr>
            <w:tcW w:w="9638" w:type="dxa"/>
            <w:gridSpan w:val="13"/>
            <w:tcBorders>
              <w:left w:val="nil"/>
              <w:right w:val="nil"/>
            </w:tcBorders>
            <w:shd w:val="clear" w:color="auto" w:fill="auto"/>
            <w:noWrap/>
            <w:vAlign w:val="bottom"/>
          </w:tcPr>
          <w:p w14:paraId="4F643A1F" w14:textId="77777777" w:rsidR="00371B68" w:rsidRPr="006379F8" w:rsidRDefault="00371B68" w:rsidP="001D4853">
            <w:pPr>
              <w:keepNext/>
              <w:tabs>
                <w:tab w:val="left" w:pos="284"/>
              </w:tabs>
              <w:autoSpaceDE w:val="0"/>
              <w:autoSpaceDN w:val="0"/>
              <w:spacing w:before="240" w:after="120" w:line="240" w:lineRule="auto"/>
              <w:rPr>
                <w:rFonts w:cs="Arial"/>
                <w:sz w:val="18"/>
                <w:szCs w:val="18"/>
                <w:lang w:eastAsia="it-IT"/>
              </w:rPr>
            </w:pPr>
            <w:r w:rsidRPr="006379F8">
              <w:rPr>
                <w:rFonts w:cs="Arial"/>
                <w:b/>
                <w:sz w:val="18"/>
                <w:szCs w:val="18"/>
                <w:lang w:eastAsia="it-IT"/>
              </w:rPr>
              <w:lastRenderedPageBreak/>
              <w:t xml:space="preserve">Table 2.13 - Households with access to electricity, by province and socio-economic region. Years 2012-2020 </w:t>
            </w:r>
            <w:r w:rsidRPr="006379F8">
              <w:rPr>
                <w:rFonts w:cs="Arial"/>
                <w:sz w:val="18"/>
                <w:szCs w:val="18"/>
                <w:lang w:eastAsia="it-IT"/>
              </w:rPr>
              <w:t>(percentage values)</w:t>
            </w:r>
          </w:p>
        </w:tc>
      </w:tr>
      <w:tr w:rsidR="00371B68" w:rsidRPr="006379F8" w14:paraId="17153AE9" w14:textId="77777777" w:rsidTr="001D4853">
        <w:trPr>
          <w:trHeight w:val="20"/>
        </w:trPr>
        <w:tc>
          <w:tcPr>
            <w:tcW w:w="1418" w:type="dxa"/>
            <w:tcBorders>
              <w:top w:val="single" w:sz="4" w:space="0" w:color="auto"/>
              <w:left w:val="nil"/>
              <w:bottom w:val="single" w:sz="4" w:space="0" w:color="auto"/>
              <w:right w:val="nil"/>
            </w:tcBorders>
            <w:shd w:val="clear" w:color="000000" w:fill="E7E6E6"/>
            <w:noWrap/>
            <w:vAlign w:val="center"/>
          </w:tcPr>
          <w:p w14:paraId="24EBB70F" w14:textId="77777777" w:rsidR="00371B68" w:rsidRPr="006379F8" w:rsidRDefault="00371B68" w:rsidP="001D4853">
            <w:pPr>
              <w:spacing w:after="0" w:line="240" w:lineRule="auto"/>
              <w:rPr>
                <w:rFonts w:cs="Arial"/>
                <w:b/>
                <w:color w:val="000000"/>
                <w:sz w:val="18"/>
                <w:szCs w:val="18"/>
              </w:rPr>
            </w:pPr>
            <w:r w:rsidRPr="006379F8">
              <w:rPr>
                <w:rFonts w:cs="Arial"/>
                <w:b/>
                <w:color w:val="000000"/>
                <w:sz w:val="18"/>
                <w:szCs w:val="18"/>
              </w:rPr>
              <w:t>Regions</w:t>
            </w:r>
          </w:p>
          <w:p w14:paraId="01DA7340" w14:textId="77777777" w:rsidR="00371B68" w:rsidRPr="006379F8" w:rsidRDefault="00371B68" w:rsidP="001D4853">
            <w:pPr>
              <w:spacing w:after="0" w:line="240" w:lineRule="auto"/>
              <w:rPr>
                <w:rFonts w:cs="Arial"/>
                <w:b/>
                <w:color w:val="000000"/>
                <w:sz w:val="18"/>
                <w:szCs w:val="18"/>
              </w:rPr>
            </w:pPr>
            <w:r w:rsidRPr="006379F8">
              <w:rPr>
                <w:rFonts w:cs="Arial"/>
                <w:color w:val="000000"/>
                <w:sz w:val="18"/>
                <w:szCs w:val="18"/>
              </w:rPr>
              <w:t>Provinces</w:t>
            </w:r>
          </w:p>
        </w:tc>
        <w:tc>
          <w:tcPr>
            <w:tcW w:w="652" w:type="dxa"/>
            <w:tcBorders>
              <w:top w:val="single" w:sz="4" w:space="0" w:color="auto"/>
              <w:left w:val="nil"/>
              <w:bottom w:val="single" w:sz="4" w:space="0" w:color="auto"/>
              <w:right w:val="nil"/>
            </w:tcBorders>
            <w:shd w:val="clear" w:color="000000" w:fill="E7E6E6"/>
            <w:vAlign w:val="bottom"/>
          </w:tcPr>
          <w:p w14:paraId="34840597"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2012</w:t>
            </w:r>
          </w:p>
        </w:tc>
        <w:tc>
          <w:tcPr>
            <w:tcW w:w="652" w:type="dxa"/>
            <w:tcBorders>
              <w:top w:val="single" w:sz="4" w:space="0" w:color="auto"/>
              <w:left w:val="nil"/>
              <w:bottom w:val="single" w:sz="4" w:space="0" w:color="auto"/>
              <w:right w:val="nil"/>
            </w:tcBorders>
            <w:shd w:val="clear" w:color="000000" w:fill="E7E6E6"/>
            <w:vAlign w:val="bottom"/>
          </w:tcPr>
          <w:p w14:paraId="47D73332"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2014</w:t>
            </w:r>
          </w:p>
        </w:tc>
        <w:tc>
          <w:tcPr>
            <w:tcW w:w="652" w:type="dxa"/>
            <w:tcBorders>
              <w:top w:val="single" w:sz="4" w:space="0" w:color="auto"/>
              <w:left w:val="nil"/>
              <w:bottom w:val="single" w:sz="4" w:space="0" w:color="auto"/>
              <w:right w:val="nil"/>
            </w:tcBorders>
            <w:shd w:val="clear" w:color="000000" w:fill="E7E6E6"/>
            <w:vAlign w:val="bottom"/>
          </w:tcPr>
          <w:p w14:paraId="25D3DEA1"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2016</w:t>
            </w:r>
          </w:p>
        </w:tc>
        <w:tc>
          <w:tcPr>
            <w:tcW w:w="652" w:type="dxa"/>
            <w:tcBorders>
              <w:top w:val="single" w:sz="4" w:space="0" w:color="auto"/>
              <w:left w:val="nil"/>
              <w:bottom w:val="single" w:sz="4" w:space="0" w:color="auto"/>
              <w:right w:val="nil"/>
            </w:tcBorders>
            <w:shd w:val="clear" w:color="000000" w:fill="E7E6E6"/>
            <w:vAlign w:val="bottom"/>
          </w:tcPr>
          <w:p w14:paraId="4C109BAE"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2018</w:t>
            </w:r>
          </w:p>
        </w:tc>
        <w:tc>
          <w:tcPr>
            <w:tcW w:w="652" w:type="dxa"/>
            <w:tcBorders>
              <w:top w:val="single" w:sz="4" w:space="0" w:color="auto"/>
              <w:left w:val="nil"/>
              <w:bottom w:val="single" w:sz="4" w:space="0" w:color="auto"/>
              <w:right w:val="nil"/>
            </w:tcBorders>
            <w:shd w:val="clear" w:color="000000" w:fill="E7E6E6"/>
            <w:vAlign w:val="bottom"/>
          </w:tcPr>
          <w:p w14:paraId="34315035"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2020</w:t>
            </w:r>
          </w:p>
        </w:tc>
        <w:tc>
          <w:tcPr>
            <w:tcW w:w="284" w:type="dxa"/>
            <w:tcBorders>
              <w:left w:val="nil"/>
              <w:right w:val="nil"/>
            </w:tcBorders>
            <w:shd w:val="clear" w:color="auto" w:fill="auto"/>
            <w:vAlign w:val="center"/>
          </w:tcPr>
          <w:p w14:paraId="62DECD9B" w14:textId="77777777" w:rsidR="00371B68" w:rsidRPr="006379F8" w:rsidRDefault="00371B68" w:rsidP="001D4853">
            <w:pPr>
              <w:spacing w:before="120" w:after="120" w:line="240" w:lineRule="auto"/>
              <w:jc w:val="right"/>
              <w:rPr>
                <w:rFonts w:cs="Arial"/>
                <w:color w:val="000000"/>
                <w:sz w:val="18"/>
                <w:szCs w:val="18"/>
              </w:rPr>
            </w:pPr>
          </w:p>
        </w:tc>
        <w:tc>
          <w:tcPr>
            <w:tcW w:w="1417" w:type="dxa"/>
            <w:tcBorders>
              <w:top w:val="single" w:sz="4" w:space="0" w:color="auto"/>
              <w:left w:val="nil"/>
              <w:bottom w:val="single" w:sz="4" w:space="0" w:color="auto"/>
              <w:right w:val="nil"/>
            </w:tcBorders>
            <w:shd w:val="clear" w:color="000000" w:fill="E7E6E6"/>
            <w:vAlign w:val="center"/>
          </w:tcPr>
          <w:p w14:paraId="188290AC" w14:textId="77777777" w:rsidR="00371B68" w:rsidRPr="006379F8" w:rsidRDefault="00371B68" w:rsidP="001D4853">
            <w:pPr>
              <w:spacing w:after="0" w:line="240" w:lineRule="auto"/>
              <w:rPr>
                <w:rFonts w:cs="Arial"/>
                <w:b/>
                <w:color w:val="000000"/>
                <w:sz w:val="18"/>
                <w:szCs w:val="18"/>
              </w:rPr>
            </w:pPr>
            <w:r w:rsidRPr="006379F8">
              <w:rPr>
                <w:rFonts w:cs="Arial"/>
                <w:b/>
                <w:color w:val="000000"/>
                <w:sz w:val="18"/>
                <w:szCs w:val="18"/>
              </w:rPr>
              <w:t>Regions</w:t>
            </w:r>
          </w:p>
          <w:p w14:paraId="63F4D665" w14:textId="77777777" w:rsidR="00371B68" w:rsidRPr="006379F8" w:rsidRDefault="00371B68" w:rsidP="001D4853">
            <w:pPr>
              <w:spacing w:after="0" w:line="240" w:lineRule="auto"/>
              <w:rPr>
                <w:rFonts w:cs="Arial"/>
                <w:b/>
                <w:color w:val="000000"/>
                <w:sz w:val="18"/>
                <w:szCs w:val="18"/>
              </w:rPr>
            </w:pPr>
            <w:r w:rsidRPr="006379F8">
              <w:rPr>
                <w:rFonts w:cs="Arial"/>
                <w:color w:val="000000"/>
                <w:sz w:val="18"/>
                <w:szCs w:val="18"/>
              </w:rPr>
              <w:t>Provinces</w:t>
            </w:r>
          </w:p>
        </w:tc>
        <w:tc>
          <w:tcPr>
            <w:tcW w:w="651" w:type="dxa"/>
            <w:tcBorders>
              <w:top w:val="single" w:sz="4" w:space="0" w:color="auto"/>
              <w:left w:val="nil"/>
              <w:bottom w:val="single" w:sz="4" w:space="0" w:color="auto"/>
              <w:right w:val="nil"/>
            </w:tcBorders>
            <w:shd w:val="clear" w:color="000000" w:fill="E7E6E6"/>
            <w:vAlign w:val="bottom"/>
          </w:tcPr>
          <w:p w14:paraId="42D1DE92"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2012</w:t>
            </w:r>
          </w:p>
        </w:tc>
        <w:tc>
          <w:tcPr>
            <w:tcW w:w="652" w:type="dxa"/>
            <w:tcBorders>
              <w:top w:val="single" w:sz="4" w:space="0" w:color="auto"/>
              <w:left w:val="nil"/>
              <w:bottom w:val="single" w:sz="4" w:space="0" w:color="auto"/>
              <w:right w:val="nil"/>
            </w:tcBorders>
            <w:shd w:val="clear" w:color="000000" w:fill="E7E6E6"/>
            <w:vAlign w:val="bottom"/>
          </w:tcPr>
          <w:p w14:paraId="085466E0"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2014</w:t>
            </w:r>
          </w:p>
        </w:tc>
        <w:tc>
          <w:tcPr>
            <w:tcW w:w="652" w:type="dxa"/>
            <w:tcBorders>
              <w:top w:val="single" w:sz="4" w:space="0" w:color="auto"/>
              <w:left w:val="nil"/>
              <w:bottom w:val="single" w:sz="4" w:space="0" w:color="auto"/>
              <w:right w:val="nil"/>
            </w:tcBorders>
            <w:shd w:val="clear" w:color="000000" w:fill="E7E6E6"/>
            <w:vAlign w:val="bottom"/>
          </w:tcPr>
          <w:p w14:paraId="28FB5F11"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2016</w:t>
            </w:r>
          </w:p>
        </w:tc>
        <w:tc>
          <w:tcPr>
            <w:tcW w:w="652" w:type="dxa"/>
            <w:tcBorders>
              <w:top w:val="single" w:sz="4" w:space="0" w:color="auto"/>
              <w:left w:val="nil"/>
              <w:bottom w:val="single" w:sz="4" w:space="0" w:color="auto"/>
              <w:right w:val="nil"/>
            </w:tcBorders>
            <w:shd w:val="clear" w:color="000000" w:fill="E7E6E6"/>
            <w:vAlign w:val="bottom"/>
          </w:tcPr>
          <w:p w14:paraId="4E7AD1C9"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2018</w:t>
            </w:r>
          </w:p>
        </w:tc>
        <w:tc>
          <w:tcPr>
            <w:tcW w:w="652" w:type="dxa"/>
            <w:tcBorders>
              <w:top w:val="single" w:sz="4" w:space="0" w:color="auto"/>
              <w:left w:val="nil"/>
              <w:bottom w:val="single" w:sz="4" w:space="0" w:color="auto"/>
              <w:right w:val="nil"/>
            </w:tcBorders>
            <w:shd w:val="clear" w:color="000000" w:fill="E7E6E6"/>
            <w:vAlign w:val="bottom"/>
          </w:tcPr>
          <w:p w14:paraId="58CEF837"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2020</w:t>
            </w:r>
          </w:p>
        </w:tc>
      </w:tr>
      <w:tr w:rsidR="00371B68" w:rsidRPr="006379F8" w14:paraId="51F0B68A" w14:textId="77777777" w:rsidTr="001D4853">
        <w:trPr>
          <w:trHeight w:val="20"/>
        </w:trPr>
        <w:tc>
          <w:tcPr>
            <w:tcW w:w="1418" w:type="dxa"/>
            <w:tcBorders>
              <w:left w:val="nil"/>
              <w:right w:val="nil"/>
            </w:tcBorders>
            <w:shd w:val="clear" w:color="auto" w:fill="auto"/>
            <w:noWrap/>
            <w:vAlign w:val="center"/>
          </w:tcPr>
          <w:p w14:paraId="2481C9D3" w14:textId="77777777" w:rsidR="00371B68" w:rsidRPr="006379F8" w:rsidRDefault="00371B68" w:rsidP="001D4853">
            <w:pPr>
              <w:spacing w:after="0" w:line="240" w:lineRule="auto"/>
              <w:rPr>
                <w:rFonts w:cs="Arial"/>
                <w:b/>
                <w:bCs/>
                <w:sz w:val="18"/>
                <w:szCs w:val="18"/>
              </w:rPr>
            </w:pPr>
          </w:p>
        </w:tc>
        <w:tc>
          <w:tcPr>
            <w:tcW w:w="652" w:type="dxa"/>
            <w:tcBorders>
              <w:left w:val="nil"/>
              <w:right w:val="nil"/>
            </w:tcBorders>
            <w:shd w:val="clear" w:color="auto" w:fill="auto"/>
            <w:vAlign w:val="center"/>
          </w:tcPr>
          <w:p w14:paraId="22285A94"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012798B7"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671A59C1"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78F22092"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7BD87613" w14:textId="77777777" w:rsidR="00371B68" w:rsidRPr="006379F8" w:rsidRDefault="00371B68" w:rsidP="001D4853">
            <w:pPr>
              <w:spacing w:after="0" w:line="240" w:lineRule="auto"/>
              <w:jc w:val="right"/>
              <w:rPr>
                <w:rFonts w:cs="Arial"/>
                <w:b/>
                <w:bCs/>
                <w:sz w:val="18"/>
                <w:szCs w:val="18"/>
              </w:rPr>
            </w:pPr>
          </w:p>
        </w:tc>
        <w:tc>
          <w:tcPr>
            <w:tcW w:w="284" w:type="dxa"/>
            <w:tcBorders>
              <w:left w:val="nil"/>
              <w:right w:val="nil"/>
            </w:tcBorders>
            <w:shd w:val="clear" w:color="auto" w:fill="auto"/>
            <w:vAlign w:val="center"/>
          </w:tcPr>
          <w:p w14:paraId="3A36AC9E" w14:textId="77777777" w:rsidR="00371B68" w:rsidRPr="006379F8" w:rsidRDefault="00371B68" w:rsidP="001D4853">
            <w:pPr>
              <w:spacing w:after="0" w:line="240" w:lineRule="auto"/>
              <w:rPr>
                <w:rFonts w:cs="Arial"/>
                <w:b/>
                <w:bCs/>
                <w:sz w:val="18"/>
                <w:szCs w:val="18"/>
              </w:rPr>
            </w:pPr>
          </w:p>
        </w:tc>
        <w:tc>
          <w:tcPr>
            <w:tcW w:w="1417" w:type="dxa"/>
            <w:tcBorders>
              <w:top w:val="single" w:sz="4" w:space="0" w:color="auto"/>
              <w:left w:val="nil"/>
              <w:right w:val="nil"/>
            </w:tcBorders>
            <w:shd w:val="clear" w:color="auto" w:fill="auto"/>
            <w:vAlign w:val="center"/>
          </w:tcPr>
          <w:p w14:paraId="5E88EAA9" w14:textId="77777777" w:rsidR="00371B68" w:rsidRPr="006379F8" w:rsidRDefault="00371B68" w:rsidP="001D4853">
            <w:pPr>
              <w:spacing w:after="0" w:line="240" w:lineRule="auto"/>
              <w:rPr>
                <w:rFonts w:cs="Arial"/>
                <w:b/>
                <w:bCs/>
                <w:sz w:val="18"/>
                <w:szCs w:val="18"/>
              </w:rPr>
            </w:pPr>
          </w:p>
        </w:tc>
        <w:tc>
          <w:tcPr>
            <w:tcW w:w="651" w:type="dxa"/>
            <w:tcBorders>
              <w:top w:val="single" w:sz="4" w:space="0" w:color="auto"/>
              <w:left w:val="nil"/>
              <w:right w:val="nil"/>
            </w:tcBorders>
            <w:shd w:val="clear" w:color="auto" w:fill="auto"/>
            <w:vAlign w:val="center"/>
          </w:tcPr>
          <w:p w14:paraId="459F3740"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081774A2"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06E2314A"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2E898D78"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6E05072A" w14:textId="77777777" w:rsidR="00371B68" w:rsidRPr="006379F8" w:rsidRDefault="00371B68" w:rsidP="001D4853">
            <w:pPr>
              <w:spacing w:after="0" w:line="240" w:lineRule="auto"/>
              <w:rPr>
                <w:rFonts w:cs="Arial"/>
                <w:b/>
                <w:bCs/>
                <w:sz w:val="18"/>
                <w:szCs w:val="18"/>
              </w:rPr>
            </w:pPr>
          </w:p>
        </w:tc>
      </w:tr>
      <w:tr w:rsidR="00371B68" w:rsidRPr="00E51638" w14:paraId="32D733EE" w14:textId="77777777" w:rsidTr="001D4853">
        <w:trPr>
          <w:trHeight w:val="20"/>
        </w:trPr>
        <w:tc>
          <w:tcPr>
            <w:tcW w:w="1418" w:type="dxa"/>
            <w:tcBorders>
              <w:left w:val="nil"/>
              <w:right w:val="nil"/>
            </w:tcBorders>
            <w:shd w:val="clear" w:color="auto" w:fill="auto"/>
            <w:noWrap/>
            <w:vAlign w:val="bottom"/>
          </w:tcPr>
          <w:p w14:paraId="1A97B5B6" w14:textId="77777777" w:rsidR="00371B68" w:rsidRPr="00E51638" w:rsidRDefault="00371B68" w:rsidP="00E51638">
            <w:pPr>
              <w:spacing w:after="0" w:line="220" w:lineRule="exact"/>
              <w:rPr>
                <w:rFonts w:cs="Arial"/>
                <w:b/>
                <w:bCs/>
                <w:sz w:val="16"/>
                <w:szCs w:val="16"/>
              </w:rPr>
            </w:pPr>
            <w:r w:rsidRPr="00E51638">
              <w:rPr>
                <w:rFonts w:cs="Arial"/>
                <w:b/>
                <w:bCs/>
                <w:sz w:val="16"/>
                <w:szCs w:val="16"/>
              </w:rPr>
              <w:t>Red River Delta</w:t>
            </w:r>
          </w:p>
        </w:tc>
        <w:tc>
          <w:tcPr>
            <w:tcW w:w="652" w:type="dxa"/>
            <w:tcBorders>
              <w:left w:val="nil"/>
              <w:right w:val="nil"/>
            </w:tcBorders>
            <w:shd w:val="clear" w:color="auto" w:fill="auto"/>
            <w:vAlign w:val="bottom"/>
          </w:tcPr>
          <w:p w14:paraId="4922B7F8" w14:textId="77777777" w:rsidR="00371B68" w:rsidRPr="00E51638" w:rsidRDefault="00371B68" w:rsidP="00E51638">
            <w:pPr>
              <w:spacing w:after="0" w:line="220" w:lineRule="exact"/>
              <w:jc w:val="right"/>
              <w:rPr>
                <w:rFonts w:cs="Arial"/>
                <w:b/>
                <w:bCs/>
                <w:sz w:val="16"/>
                <w:szCs w:val="16"/>
              </w:rPr>
            </w:pPr>
            <w:r w:rsidRPr="00E51638">
              <w:rPr>
                <w:rFonts w:cs="Arial"/>
                <w:b/>
                <w:bCs/>
                <w:color w:val="000000"/>
                <w:sz w:val="16"/>
                <w:szCs w:val="16"/>
              </w:rPr>
              <w:t>99.9</w:t>
            </w:r>
          </w:p>
        </w:tc>
        <w:tc>
          <w:tcPr>
            <w:tcW w:w="652" w:type="dxa"/>
            <w:tcBorders>
              <w:left w:val="nil"/>
              <w:right w:val="nil"/>
            </w:tcBorders>
            <w:shd w:val="clear" w:color="auto" w:fill="auto"/>
            <w:vAlign w:val="bottom"/>
          </w:tcPr>
          <w:p w14:paraId="53F88F6B" w14:textId="77777777" w:rsidR="00371B68" w:rsidRPr="00E51638" w:rsidRDefault="00371B68" w:rsidP="00E51638">
            <w:pPr>
              <w:spacing w:after="0" w:line="220" w:lineRule="exact"/>
              <w:jc w:val="right"/>
              <w:rPr>
                <w:rFonts w:cs="Arial"/>
                <w:b/>
                <w:bCs/>
                <w:sz w:val="16"/>
                <w:szCs w:val="16"/>
              </w:rPr>
            </w:pPr>
            <w:r w:rsidRPr="00E51638">
              <w:rPr>
                <w:rFonts w:cs="Arial"/>
                <w:b/>
                <w:bCs/>
                <w:color w:val="000000"/>
                <w:sz w:val="16"/>
                <w:szCs w:val="16"/>
              </w:rPr>
              <w:t>99.9</w:t>
            </w:r>
          </w:p>
        </w:tc>
        <w:tc>
          <w:tcPr>
            <w:tcW w:w="652" w:type="dxa"/>
            <w:tcBorders>
              <w:left w:val="nil"/>
              <w:right w:val="nil"/>
            </w:tcBorders>
            <w:shd w:val="clear" w:color="auto" w:fill="auto"/>
            <w:vAlign w:val="bottom"/>
          </w:tcPr>
          <w:p w14:paraId="01A2CC0C" w14:textId="77777777" w:rsidR="00371B68" w:rsidRPr="00E51638" w:rsidRDefault="00371B68" w:rsidP="00E51638">
            <w:pPr>
              <w:spacing w:after="0" w:line="220" w:lineRule="exact"/>
              <w:jc w:val="right"/>
              <w:rPr>
                <w:rFonts w:cs="Arial"/>
                <w:b/>
                <w:bCs/>
                <w:sz w:val="16"/>
                <w:szCs w:val="16"/>
              </w:rPr>
            </w:pPr>
            <w:r w:rsidRPr="00E51638">
              <w:rPr>
                <w:rFonts w:cs="Arial"/>
                <w:b/>
                <w:bCs/>
                <w:color w:val="000000"/>
                <w:sz w:val="16"/>
                <w:szCs w:val="16"/>
              </w:rPr>
              <w:t>99.9</w:t>
            </w:r>
          </w:p>
        </w:tc>
        <w:tc>
          <w:tcPr>
            <w:tcW w:w="652" w:type="dxa"/>
            <w:tcBorders>
              <w:left w:val="nil"/>
              <w:right w:val="nil"/>
            </w:tcBorders>
            <w:shd w:val="clear" w:color="auto" w:fill="auto"/>
            <w:vAlign w:val="bottom"/>
          </w:tcPr>
          <w:p w14:paraId="5D7AA978" w14:textId="77777777" w:rsidR="00371B68" w:rsidRPr="00E51638" w:rsidRDefault="00371B68" w:rsidP="00E51638">
            <w:pPr>
              <w:spacing w:after="0" w:line="220" w:lineRule="exact"/>
              <w:jc w:val="right"/>
              <w:rPr>
                <w:rFonts w:cs="Arial"/>
                <w:b/>
                <w:bCs/>
                <w:sz w:val="16"/>
                <w:szCs w:val="16"/>
              </w:rPr>
            </w:pPr>
            <w:r w:rsidRPr="00E51638">
              <w:rPr>
                <w:rFonts w:cs="Arial"/>
                <w:b/>
                <w:bCs/>
                <w:color w:val="000000"/>
                <w:sz w:val="16"/>
                <w:szCs w:val="16"/>
              </w:rPr>
              <w:t>99.8</w:t>
            </w:r>
          </w:p>
        </w:tc>
        <w:tc>
          <w:tcPr>
            <w:tcW w:w="652" w:type="dxa"/>
            <w:tcBorders>
              <w:left w:val="nil"/>
              <w:right w:val="nil"/>
            </w:tcBorders>
            <w:shd w:val="clear" w:color="auto" w:fill="auto"/>
            <w:vAlign w:val="bottom"/>
          </w:tcPr>
          <w:p w14:paraId="45C45AE1" w14:textId="77777777" w:rsidR="00371B68" w:rsidRPr="00E51638" w:rsidRDefault="00371B68" w:rsidP="00E51638">
            <w:pPr>
              <w:spacing w:after="0" w:line="220" w:lineRule="exact"/>
              <w:jc w:val="right"/>
              <w:rPr>
                <w:rFonts w:cs="Arial"/>
                <w:b/>
                <w:bCs/>
                <w:sz w:val="16"/>
                <w:szCs w:val="16"/>
              </w:rPr>
            </w:pPr>
            <w:r w:rsidRPr="00E51638">
              <w:rPr>
                <w:rFonts w:cs="Arial"/>
                <w:b/>
                <w:bCs/>
                <w:color w:val="000000"/>
                <w:sz w:val="16"/>
                <w:szCs w:val="16"/>
              </w:rPr>
              <w:t>99.9</w:t>
            </w:r>
          </w:p>
        </w:tc>
        <w:tc>
          <w:tcPr>
            <w:tcW w:w="284" w:type="dxa"/>
            <w:tcBorders>
              <w:left w:val="nil"/>
              <w:right w:val="nil"/>
            </w:tcBorders>
            <w:shd w:val="clear" w:color="auto" w:fill="auto"/>
            <w:vAlign w:val="bottom"/>
          </w:tcPr>
          <w:p w14:paraId="18DF3977" w14:textId="77777777" w:rsidR="00371B68" w:rsidRPr="00E51638" w:rsidRDefault="00371B68" w:rsidP="00E51638">
            <w:pPr>
              <w:spacing w:after="0" w:line="220" w:lineRule="exact"/>
              <w:rPr>
                <w:rFonts w:cs="Arial"/>
                <w:b/>
                <w:bCs/>
                <w:sz w:val="16"/>
                <w:szCs w:val="16"/>
              </w:rPr>
            </w:pPr>
          </w:p>
        </w:tc>
        <w:tc>
          <w:tcPr>
            <w:tcW w:w="1417" w:type="dxa"/>
            <w:tcBorders>
              <w:left w:val="nil"/>
              <w:right w:val="nil"/>
            </w:tcBorders>
            <w:shd w:val="clear" w:color="auto" w:fill="auto"/>
            <w:vAlign w:val="bottom"/>
          </w:tcPr>
          <w:p w14:paraId="46AC47E5" w14:textId="77777777" w:rsidR="00371B68" w:rsidRPr="00E51638" w:rsidRDefault="00371B68" w:rsidP="00E51638">
            <w:pPr>
              <w:spacing w:after="0" w:line="220" w:lineRule="exact"/>
              <w:rPr>
                <w:rFonts w:cs="Arial"/>
                <w:b/>
                <w:bCs/>
                <w:sz w:val="16"/>
                <w:szCs w:val="16"/>
              </w:rPr>
            </w:pPr>
            <w:r w:rsidRPr="00E51638">
              <w:rPr>
                <w:rFonts w:cs="Arial"/>
                <w:b/>
                <w:bCs/>
                <w:sz w:val="16"/>
                <w:szCs w:val="16"/>
              </w:rPr>
              <w:t>Central</w:t>
            </w:r>
          </w:p>
        </w:tc>
        <w:tc>
          <w:tcPr>
            <w:tcW w:w="651" w:type="dxa"/>
            <w:tcBorders>
              <w:left w:val="nil"/>
              <w:right w:val="nil"/>
            </w:tcBorders>
            <w:shd w:val="clear" w:color="auto" w:fill="auto"/>
            <w:vAlign w:val="bottom"/>
          </w:tcPr>
          <w:p w14:paraId="5A4F08D6" w14:textId="77777777" w:rsidR="00371B68" w:rsidRPr="00E51638" w:rsidRDefault="00371B68" w:rsidP="00E51638">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2512E21F" w14:textId="77777777" w:rsidR="00371B68" w:rsidRPr="00E51638" w:rsidRDefault="00371B68" w:rsidP="00E51638">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607973B6" w14:textId="77777777" w:rsidR="00371B68" w:rsidRPr="00E51638" w:rsidRDefault="00371B68" w:rsidP="00E51638">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2E58ECA7" w14:textId="77777777" w:rsidR="00371B68" w:rsidRPr="00E51638" w:rsidRDefault="00371B68" w:rsidP="00E51638">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247B8CD9" w14:textId="77777777" w:rsidR="00371B68" w:rsidRPr="00E51638" w:rsidRDefault="00371B68" w:rsidP="00E51638">
            <w:pPr>
              <w:spacing w:after="0" w:line="220" w:lineRule="exact"/>
              <w:jc w:val="right"/>
              <w:rPr>
                <w:rFonts w:cs="Arial"/>
                <w:b/>
                <w:bCs/>
                <w:sz w:val="16"/>
                <w:szCs w:val="16"/>
              </w:rPr>
            </w:pPr>
          </w:p>
        </w:tc>
      </w:tr>
      <w:tr w:rsidR="00371B68" w:rsidRPr="00E51638" w14:paraId="7082F317" w14:textId="77777777" w:rsidTr="001D4853">
        <w:trPr>
          <w:trHeight w:val="20"/>
        </w:trPr>
        <w:tc>
          <w:tcPr>
            <w:tcW w:w="1418" w:type="dxa"/>
            <w:tcBorders>
              <w:left w:val="nil"/>
              <w:right w:val="nil"/>
            </w:tcBorders>
            <w:shd w:val="clear" w:color="auto" w:fill="FFD966" w:themeFill="accent4" w:themeFillTint="99"/>
            <w:noWrap/>
          </w:tcPr>
          <w:p w14:paraId="04EFF5CD" w14:textId="77777777" w:rsidR="00371B68" w:rsidRPr="00E51638" w:rsidRDefault="00371B68" w:rsidP="00E51638">
            <w:pPr>
              <w:spacing w:after="0" w:line="220" w:lineRule="exact"/>
              <w:rPr>
                <w:rFonts w:cs="Arial"/>
                <w:b/>
                <w:bCs/>
                <w:sz w:val="16"/>
                <w:szCs w:val="16"/>
              </w:rPr>
            </w:pPr>
            <w:r w:rsidRPr="00E51638">
              <w:rPr>
                <w:rFonts w:cs="Arial"/>
                <w:sz w:val="16"/>
                <w:szCs w:val="16"/>
              </w:rPr>
              <w:t>Ha Noi</w:t>
            </w:r>
          </w:p>
        </w:tc>
        <w:tc>
          <w:tcPr>
            <w:tcW w:w="652" w:type="dxa"/>
            <w:tcBorders>
              <w:left w:val="nil"/>
              <w:right w:val="nil"/>
            </w:tcBorders>
            <w:shd w:val="clear" w:color="auto" w:fill="FFD966" w:themeFill="accent4" w:themeFillTint="99"/>
            <w:vAlign w:val="bottom"/>
          </w:tcPr>
          <w:p w14:paraId="04B55FC4"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652" w:type="dxa"/>
            <w:tcBorders>
              <w:left w:val="nil"/>
              <w:right w:val="nil"/>
            </w:tcBorders>
            <w:shd w:val="clear" w:color="auto" w:fill="FFD966" w:themeFill="accent4" w:themeFillTint="99"/>
            <w:vAlign w:val="bottom"/>
          </w:tcPr>
          <w:p w14:paraId="3D278EB6"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99.9</w:t>
            </w:r>
          </w:p>
        </w:tc>
        <w:tc>
          <w:tcPr>
            <w:tcW w:w="652" w:type="dxa"/>
            <w:tcBorders>
              <w:left w:val="nil"/>
              <w:right w:val="nil"/>
            </w:tcBorders>
            <w:shd w:val="clear" w:color="auto" w:fill="FFD966" w:themeFill="accent4" w:themeFillTint="99"/>
            <w:vAlign w:val="bottom"/>
          </w:tcPr>
          <w:p w14:paraId="319AB1E9"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99.9</w:t>
            </w:r>
          </w:p>
        </w:tc>
        <w:tc>
          <w:tcPr>
            <w:tcW w:w="652" w:type="dxa"/>
            <w:tcBorders>
              <w:left w:val="nil"/>
              <w:right w:val="nil"/>
            </w:tcBorders>
            <w:shd w:val="clear" w:color="auto" w:fill="FFD966" w:themeFill="accent4" w:themeFillTint="99"/>
            <w:vAlign w:val="bottom"/>
          </w:tcPr>
          <w:p w14:paraId="16A810AA"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99.8</w:t>
            </w:r>
          </w:p>
        </w:tc>
        <w:tc>
          <w:tcPr>
            <w:tcW w:w="652" w:type="dxa"/>
            <w:tcBorders>
              <w:left w:val="nil"/>
              <w:right w:val="nil"/>
            </w:tcBorders>
            <w:shd w:val="clear" w:color="auto" w:fill="FFD966" w:themeFill="accent4" w:themeFillTint="99"/>
            <w:vAlign w:val="bottom"/>
          </w:tcPr>
          <w:p w14:paraId="4893F524"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99.9</w:t>
            </w:r>
          </w:p>
        </w:tc>
        <w:tc>
          <w:tcPr>
            <w:tcW w:w="284" w:type="dxa"/>
            <w:tcBorders>
              <w:left w:val="nil"/>
              <w:right w:val="nil"/>
            </w:tcBorders>
            <w:shd w:val="clear" w:color="auto" w:fill="auto"/>
            <w:vAlign w:val="bottom"/>
          </w:tcPr>
          <w:p w14:paraId="6F30466F" w14:textId="77777777" w:rsidR="00371B68" w:rsidRPr="00E51638" w:rsidRDefault="00371B68" w:rsidP="00E51638">
            <w:pPr>
              <w:spacing w:after="0" w:line="220" w:lineRule="exact"/>
              <w:rPr>
                <w:rFonts w:cs="Arial"/>
                <w:b/>
                <w:bCs/>
                <w:sz w:val="16"/>
                <w:szCs w:val="16"/>
              </w:rPr>
            </w:pPr>
          </w:p>
        </w:tc>
        <w:tc>
          <w:tcPr>
            <w:tcW w:w="1417" w:type="dxa"/>
            <w:tcBorders>
              <w:left w:val="nil"/>
              <w:right w:val="nil"/>
            </w:tcBorders>
            <w:shd w:val="clear" w:color="auto" w:fill="auto"/>
            <w:vAlign w:val="bottom"/>
          </w:tcPr>
          <w:p w14:paraId="2A0B00CB" w14:textId="77777777" w:rsidR="00371B68" w:rsidRPr="00E51638" w:rsidRDefault="00371B68" w:rsidP="00E51638">
            <w:pPr>
              <w:spacing w:after="0" w:line="220" w:lineRule="exact"/>
              <w:rPr>
                <w:rFonts w:cs="Arial"/>
                <w:b/>
                <w:bCs/>
                <w:sz w:val="16"/>
                <w:szCs w:val="16"/>
              </w:rPr>
            </w:pPr>
            <w:r w:rsidRPr="00E51638">
              <w:rPr>
                <w:rFonts w:cs="Arial"/>
                <w:b/>
                <w:bCs/>
                <w:sz w:val="16"/>
                <w:szCs w:val="16"/>
              </w:rPr>
              <w:t>Highlands</w:t>
            </w:r>
          </w:p>
        </w:tc>
        <w:tc>
          <w:tcPr>
            <w:tcW w:w="651" w:type="dxa"/>
            <w:tcBorders>
              <w:left w:val="nil"/>
              <w:right w:val="nil"/>
            </w:tcBorders>
            <w:shd w:val="clear" w:color="auto" w:fill="auto"/>
            <w:vAlign w:val="bottom"/>
          </w:tcPr>
          <w:p w14:paraId="032A37F4" w14:textId="77777777" w:rsidR="00371B68" w:rsidRPr="00E51638" w:rsidRDefault="00371B68" w:rsidP="00E51638">
            <w:pPr>
              <w:spacing w:after="0" w:line="220" w:lineRule="exact"/>
              <w:jc w:val="right"/>
              <w:rPr>
                <w:rFonts w:cs="Arial"/>
                <w:b/>
                <w:bCs/>
                <w:sz w:val="16"/>
                <w:szCs w:val="16"/>
              </w:rPr>
            </w:pPr>
            <w:r w:rsidRPr="00E51638">
              <w:rPr>
                <w:rFonts w:cs="Arial"/>
                <w:b/>
                <w:bCs/>
                <w:color w:val="000000"/>
                <w:sz w:val="16"/>
                <w:szCs w:val="16"/>
              </w:rPr>
              <w:t>97.5</w:t>
            </w:r>
          </w:p>
        </w:tc>
        <w:tc>
          <w:tcPr>
            <w:tcW w:w="652" w:type="dxa"/>
            <w:tcBorders>
              <w:left w:val="nil"/>
              <w:right w:val="nil"/>
            </w:tcBorders>
            <w:shd w:val="clear" w:color="auto" w:fill="auto"/>
            <w:vAlign w:val="bottom"/>
          </w:tcPr>
          <w:p w14:paraId="05B134B5" w14:textId="77777777" w:rsidR="00371B68" w:rsidRPr="00E51638" w:rsidRDefault="00371B68" w:rsidP="00E51638">
            <w:pPr>
              <w:spacing w:after="0" w:line="220" w:lineRule="exact"/>
              <w:jc w:val="right"/>
              <w:rPr>
                <w:rFonts w:cs="Arial"/>
                <w:b/>
                <w:bCs/>
                <w:sz w:val="16"/>
                <w:szCs w:val="16"/>
              </w:rPr>
            </w:pPr>
            <w:r w:rsidRPr="00E51638">
              <w:rPr>
                <w:rFonts w:cs="Arial"/>
                <w:b/>
                <w:bCs/>
                <w:color w:val="000000"/>
                <w:sz w:val="16"/>
                <w:szCs w:val="16"/>
              </w:rPr>
              <w:t>98.2</w:t>
            </w:r>
          </w:p>
        </w:tc>
        <w:tc>
          <w:tcPr>
            <w:tcW w:w="652" w:type="dxa"/>
            <w:tcBorders>
              <w:left w:val="nil"/>
              <w:right w:val="nil"/>
            </w:tcBorders>
            <w:shd w:val="clear" w:color="auto" w:fill="auto"/>
            <w:vAlign w:val="bottom"/>
          </w:tcPr>
          <w:p w14:paraId="7A3FA58C" w14:textId="77777777" w:rsidR="00371B68" w:rsidRPr="00E51638" w:rsidRDefault="00371B68" w:rsidP="00E51638">
            <w:pPr>
              <w:spacing w:after="0" w:line="220" w:lineRule="exact"/>
              <w:jc w:val="right"/>
              <w:rPr>
                <w:rFonts w:cs="Arial"/>
                <w:b/>
                <w:bCs/>
                <w:sz w:val="16"/>
                <w:szCs w:val="16"/>
              </w:rPr>
            </w:pPr>
            <w:r w:rsidRPr="00E51638">
              <w:rPr>
                <w:rFonts w:cs="Arial"/>
                <w:b/>
                <w:bCs/>
                <w:color w:val="000000"/>
                <w:sz w:val="16"/>
                <w:szCs w:val="16"/>
              </w:rPr>
              <w:t>98.9</w:t>
            </w:r>
          </w:p>
        </w:tc>
        <w:tc>
          <w:tcPr>
            <w:tcW w:w="652" w:type="dxa"/>
            <w:tcBorders>
              <w:left w:val="nil"/>
              <w:right w:val="nil"/>
            </w:tcBorders>
            <w:shd w:val="clear" w:color="auto" w:fill="auto"/>
            <w:vAlign w:val="bottom"/>
          </w:tcPr>
          <w:p w14:paraId="76BED99E" w14:textId="77777777" w:rsidR="00371B68" w:rsidRPr="00E51638" w:rsidRDefault="00371B68" w:rsidP="00E51638">
            <w:pPr>
              <w:spacing w:after="0" w:line="220" w:lineRule="exact"/>
              <w:jc w:val="right"/>
              <w:rPr>
                <w:rFonts w:cs="Arial"/>
                <w:b/>
                <w:bCs/>
                <w:sz w:val="16"/>
                <w:szCs w:val="16"/>
              </w:rPr>
            </w:pPr>
            <w:r w:rsidRPr="00E51638">
              <w:rPr>
                <w:rFonts w:cs="Arial"/>
                <w:b/>
                <w:bCs/>
                <w:color w:val="000000"/>
                <w:sz w:val="16"/>
                <w:szCs w:val="16"/>
              </w:rPr>
              <w:t>99.5</w:t>
            </w:r>
          </w:p>
        </w:tc>
        <w:tc>
          <w:tcPr>
            <w:tcW w:w="652" w:type="dxa"/>
            <w:tcBorders>
              <w:left w:val="nil"/>
              <w:right w:val="nil"/>
            </w:tcBorders>
            <w:shd w:val="clear" w:color="auto" w:fill="auto"/>
            <w:vAlign w:val="bottom"/>
          </w:tcPr>
          <w:p w14:paraId="12AF775D" w14:textId="77777777" w:rsidR="00371B68" w:rsidRPr="00E51638" w:rsidRDefault="00371B68" w:rsidP="00E51638">
            <w:pPr>
              <w:spacing w:after="0" w:line="220" w:lineRule="exact"/>
              <w:jc w:val="right"/>
              <w:rPr>
                <w:rFonts w:cs="Arial"/>
                <w:b/>
                <w:bCs/>
                <w:sz w:val="16"/>
                <w:szCs w:val="16"/>
              </w:rPr>
            </w:pPr>
            <w:r w:rsidRPr="00E51638">
              <w:rPr>
                <w:rFonts w:cs="Arial"/>
                <w:b/>
                <w:bCs/>
                <w:color w:val="000000"/>
                <w:sz w:val="16"/>
                <w:szCs w:val="16"/>
              </w:rPr>
              <w:t>98.9</w:t>
            </w:r>
          </w:p>
        </w:tc>
      </w:tr>
      <w:tr w:rsidR="00371B68" w:rsidRPr="00E51638" w14:paraId="6949957C" w14:textId="77777777" w:rsidTr="001D4853">
        <w:trPr>
          <w:trHeight w:val="20"/>
        </w:trPr>
        <w:tc>
          <w:tcPr>
            <w:tcW w:w="1418" w:type="dxa"/>
            <w:tcBorders>
              <w:left w:val="nil"/>
              <w:right w:val="nil"/>
            </w:tcBorders>
            <w:shd w:val="clear" w:color="auto" w:fill="FFF2CC" w:themeFill="accent4" w:themeFillTint="33"/>
            <w:noWrap/>
          </w:tcPr>
          <w:p w14:paraId="6AB49E0F" w14:textId="77777777" w:rsidR="00371B68" w:rsidRPr="00E51638" w:rsidRDefault="00371B68" w:rsidP="00E51638">
            <w:pPr>
              <w:spacing w:after="0" w:line="220" w:lineRule="exact"/>
              <w:rPr>
                <w:rFonts w:cs="Arial"/>
                <w:b/>
                <w:bCs/>
                <w:sz w:val="16"/>
                <w:szCs w:val="16"/>
              </w:rPr>
            </w:pPr>
            <w:r w:rsidRPr="00E51638">
              <w:rPr>
                <w:rFonts w:cs="Arial"/>
                <w:sz w:val="16"/>
                <w:szCs w:val="16"/>
              </w:rPr>
              <w:t>Vinh Phuc</w:t>
            </w:r>
          </w:p>
        </w:tc>
        <w:tc>
          <w:tcPr>
            <w:tcW w:w="652" w:type="dxa"/>
            <w:tcBorders>
              <w:left w:val="nil"/>
              <w:right w:val="nil"/>
            </w:tcBorders>
            <w:shd w:val="clear" w:color="auto" w:fill="FFF2CC" w:themeFill="accent4" w:themeFillTint="33"/>
            <w:vAlign w:val="bottom"/>
          </w:tcPr>
          <w:p w14:paraId="2E208416"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30780347"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072298FB"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55539506"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99.6</w:t>
            </w:r>
          </w:p>
        </w:tc>
        <w:tc>
          <w:tcPr>
            <w:tcW w:w="652" w:type="dxa"/>
            <w:tcBorders>
              <w:left w:val="nil"/>
              <w:right w:val="nil"/>
            </w:tcBorders>
            <w:shd w:val="clear" w:color="auto" w:fill="FFF2CC" w:themeFill="accent4" w:themeFillTint="33"/>
            <w:vAlign w:val="bottom"/>
          </w:tcPr>
          <w:p w14:paraId="0288D7BB"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284" w:type="dxa"/>
            <w:tcBorders>
              <w:left w:val="nil"/>
              <w:right w:val="nil"/>
            </w:tcBorders>
            <w:shd w:val="clear" w:color="auto" w:fill="auto"/>
            <w:vAlign w:val="bottom"/>
          </w:tcPr>
          <w:p w14:paraId="56C8DE86" w14:textId="77777777" w:rsidR="00371B68" w:rsidRPr="00E51638" w:rsidRDefault="00371B68" w:rsidP="00E51638">
            <w:pPr>
              <w:spacing w:after="0" w:line="220" w:lineRule="exact"/>
              <w:rPr>
                <w:rFonts w:cs="Arial"/>
                <w:b/>
                <w:bCs/>
                <w:sz w:val="16"/>
                <w:szCs w:val="16"/>
              </w:rPr>
            </w:pPr>
          </w:p>
        </w:tc>
        <w:tc>
          <w:tcPr>
            <w:tcW w:w="1417" w:type="dxa"/>
            <w:tcBorders>
              <w:left w:val="nil"/>
              <w:right w:val="nil"/>
            </w:tcBorders>
            <w:shd w:val="clear" w:color="auto" w:fill="auto"/>
            <w:vAlign w:val="bottom"/>
          </w:tcPr>
          <w:p w14:paraId="730DA05B" w14:textId="77777777" w:rsidR="00371B68" w:rsidRPr="00E51638" w:rsidRDefault="00371B68" w:rsidP="00E51638">
            <w:pPr>
              <w:spacing w:after="0" w:line="220" w:lineRule="exact"/>
              <w:rPr>
                <w:rFonts w:cs="Arial"/>
                <w:b/>
                <w:bCs/>
                <w:sz w:val="16"/>
                <w:szCs w:val="16"/>
              </w:rPr>
            </w:pPr>
            <w:r w:rsidRPr="00E51638">
              <w:rPr>
                <w:rFonts w:cs="Arial"/>
                <w:sz w:val="16"/>
                <w:szCs w:val="16"/>
              </w:rPr>
              <w:t>Kon Tum</w:t>
            </w:r>
          </w:p>
        </w:tc>
        <w:tc>
          <w:tcPr>
            <w:tcW w:w="651" w:type="dxa"/>
            <w:tcBorders>
              <w:left w:val="nil"/>
              <w:right w:val="nil"/>
            </w:tcBorders>
            <w:shd w:val="clear" w:color="auto" w:fill="auto"/>
            <w:vAlign w:val="bottom"/>
          </w:tcPr>
          <w:p w14:paraId="6CCDC68E"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99.8</w:t>
            </w:r>
          </w:p>
        </w:tc>
        <w:tc>
          <w:tcPr>
            <w:tcW w:w="652" w:type="dxa"/>
            <w:tcBorders>
              <w:left w:val="nil"/>
              <w:right w:val="nil"/>
            </w:tcBorders>
            <w:shd w:val="clear" w:color="auto" w:fill="auto"/>
            <w:vAlign w:val="bottom"/>
          </w:tcPr>
          <w:p w14:paraId="2D472D66"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98.8</w:t>
            </w:r>
          </w:p>
        </w:tc>
        <w:tc>
          <w:tcPr>
            <w:tcW w:w="652" w:type="dxa"/>
            <w:tcBorders>
              <w:left w:val="nil"/>
              <w:right w:val="nil"/>
            </w:tcBorders>
            <w:shd w:val="clear" w:color="auto" w:fill="auto"/>
            <w:vAlign w:val="bottom"/>
          </w:tcPr>
          <w:p w14:paraId="1EA5669E"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98.5</w:t>
            </w:r>
          </w:p>
        </w:tc>
        <w:tc>
          <w:tcPr>
            <w:tcW w:w="652" w:type="dxa"/>
            <w:tcBorders>
              <w:left w:val="nil"/>
              <w:right w:val="nil"/>
            </w:tcBorders>
            <w:shd w:val="clear" w:color="auto" w:fill="auto"/>
            <w:vAlign w:val="bottom"/>
          </w:tcPr>
          <w:p w14:paraId="4A5E7697"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99.3</w:t>
            </w:r>
          </w:p>
        </w:tc>
        <w:tc>
          <w:tcPr>
            <w:tcW w:w="652" w:type="dxa"/>
            <w:tcBorders>
              <w:left w:val="nil"/>
              <w:right w:val="nil"/>
            </w:tcBorders>
            <w:shd w:val="clear" w:color="auto" w:fill="auto"/>
            <w:vAlign w:val="bottom"/>
          </w:tcPr>
          <w:p w14:paraId="24F86BBA"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99.8</w:t>
            </w:r>
          </w:p>
        </w:tc>
      </w:tr>
      <w:tr w:rsidR="00371B68" w:rsidRPr="00E51638" w14:paraId="26EB170B" w14:textId="77777777" w:rsidTr="001D4853">
        <w:trPr>
          <w:trHeight w:val="20"/>
        </w:trPr>
        <w:tc>
          <w:tcPr>
            <w:tcW w:w="1418" w:type="dxa"/>
            <w:tcBorders>
              <w:left w:val="nil"/>
              <w:right w:val="nil"/>
            </w:tcBorders>
            <w:shd w:val="clear" w:color="auto" w:fill="FFF2CC" w:themeFill="accent4" w:themeFillTint="33"/>
            <w:noWrap/>
          </w:tcPr>
          <w:p w14:paraId="46F8AADC" w14:textId="77777777" w:rsidR="00371B68" w:rsidRPr="00E51638" w:rsidRDefault="00371B68" w:rsidP="00E51638">
            <w:pPr>
              <w:spacing w:after="0" w:line="220" w:lineRule="exact"/>
              <w:rPr>
                <w:rFonts w:cs="Arial"/>
                <w:b/>
                <w:bCs/>
                <w:sz w:val="16"/>
                <w:szCs w:val="16"/>
              </w:rPr>
            </w:pPr>
            <w:r w:rsidRPr="00E51638">
              <w:rPr>
                <w:rFonts w:cs="Arial"/>
                <w:sz w:val="16"/>
                <w:szCs w:val="16"/>
              </w:rPr>
              <w:t>Bac Ninh</w:t>
            </w:r>
          </w:p>
        </w:tc>
        <w:tc>
          <w:tcPr>
            <w:tcW w:w="652" w:type="dxa"/>
            <w:tcBorders>
              <w:left w:val="nil"/>
              <w:right w:val="nil"/>
            </w:tcBorders>
            <w:shd w:val="clear" w:color="auto" w:fill="FFF2CC" w:themeFill="accent4" w:themeFillTint="33"/>
            <w:vAlign w:val="bottom"/>
          </w:tcPr>
          <w:p w14:paraId="4CBF9A94"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99.9</w:t>
            </w:r>
          </w:p>
        </w:tc>
        <w:tc>
          <w:tcPr>
            <w:tcW w:w="652" w:type="dxa"/>
            <w:tcBorders>
              <w:left w:val="nil"/>
              <w:right w:val="nil"/>
            </w:tcBorders>
            <w:shd w:val="clear" w:color="auto" w:fill="FFF2CC" w:themeFill="accent4" w:themeFillTint="33"/>
            <w:vAlign w:val="bottom"/>
          </w:tcPr>
          <w:p w14:paraId="6D9A05BE"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48DB2C08"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1B34F8DD"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5A3BF479"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284" w:type="dxa"/>
            <w:tcBorders>
              <w:left w:val="nil"/>
              <w:right w:val="nil"/>
            </w:tcBorders>
            <w:shd w:val="clear" w:color="auto" w:fill="auto"/>
            <w:vAlign w:val="bottom"/>
          </w:tcPr>
          <w:p w14:paraId="491EBD05" w14:textId="77777777" w:rsidR="00371B68" w:rsidRPr="00E51638" w:rsidRDefault="00371B68" w:rsidP="00E51638">
            <w:pPr>
              <w:spacing w:after="0" w:line="220" w:lineRule="exact"/>
              <w:rPr>
                <w:rFonts w:cs="Arial"/>
                <w:b/>
                <w:bCs/>
                <w:sz w:val="16"/>
                <w:szCs w:val="16"/>
              </w:rPr>
            </w:pPr>
          </w:p>
        </w:tc>
        <w:tc>
          <w:tcPr>
            <w:tcW w:w="1417" w:type="dxa"/>
            <w:tcBorders>
              <w:left w:val="nil"/>
              <w:right w:val="nil"/>
            </w:tcBorders>
            <w:shd w:val="clear" w:color="auto" w:fill="auto"/>
            <w:vAlign w:val="bottom"/>
          </w:tcPr>
          <w:p w14:paraId="3B463458" w14:textId="77777777" w:rsidR="00371B68" w:rsidRPr="00E51638" w:rsidRDefault="00371B68" w:rsidP="00E51638">
            <w:pPr>
              <w:spacing w:after="0" w:line="220" w:lineRule="exact"/>
              <w:rPr>
                <w:rFonts w:cs="Arial"/>
                <w:b/>
                <w:bCs/>
                <w:sz w:val="16"/>
                <w:szCs w:val="16"/>
              </w:rPr>
            </w:pPr>
            <w:r w:rsidRPr="00E51638">
              <w:rPr>
                <w:rFonts w:cs="Arial"/>
                <w:sz w:val="16"/>
                <w:szCs w:val="16"/>
              </w:rPr>
              <w:t>Gia Lai</w:t>
            </w:r>
          </w:p>
        </w:tc>
        <w:tc>
          <w:tcPr>
            <w:tcW w:w="651" w:type="dxa"/>
            <w:tcBorders>
              <w:left w:val="nil"/>
              <w:right w:val="nil"/>
            </w:tcBorders>
            <w:shd w:val="clear" w:color="auto" w:fill="auto"/>
            <w:vAlign w:val="bottom"/>
          </w:tcPr>
          <w:p w14:paraId="0F52F168"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99.3</w:t>
            </w:r>
          </w:p>
        </w:tc>
        <w:tc>
          <w:tcPr>
            <w:tcW w:w="652" w:type="dxa"/>
            <w:tcBorders>
              <w:left w:val="nil"/>
              <w:right w:val="nil"/>
            </w:tcBorders>
            <w:shd w:val="clear" w:color="auto" w:fill="auto"/>
            <w:vAlign w:val="bottom"/>
          </w:tcPr>
          <w:p w14:paraId="7C03E9A9"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99.3</w:t>
            </w:r>
          </w:p>
        </w:tc>
        <w:tc>
          <w:tcPr>
            <w:tcW w:w="652" w:type="dxa"/>
            <w:tcBorders>
              <w:left w:val="nil"/>
              <w:right w:val="nil"/>
            </w:tcBorders>
            <w:shd w:val="clear" w:color="auto" w:fill="auto"/>
            <w:vAlign w:val="bottom"/>
          </w:tcPr>
          <w:p w14:paraId="3D27F227"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98.3</w:t>
            </w:r>
          </w:p>
        </w:tc>
        <w:tc>
          <w:tcPr>
            <w:tcW w:w="652" w:type="dxa"/>
            <w:tcBorders>
              <w:left w:val="nil"/>
              <w:right w:val="nil"/>
            </w:tcBorders>
            <w:shd w:val="clear" w:color="auto" w:fill="auto"/>
            <w:vAlign w:val="bottom"/>
          </w:tcPr>
          <w:p w14:paraId="4081A273"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99.7</w:t>
            </w:r>
          </w:p>
        </w:tc>
        <w:tc>
          <w:tcPr>
            <w:tcW w:w="652" w:type="dxa"/>
            <w:tcBorders>
              <w:left w:val="nil"/>
              <w:right w:val="nil"/>
            </w:tcBorders>
            <w:shd w:val="clear" w:color="auto" w:fill="auto"/>
            <w:vAlign w:val="bottom"/>
          </w:tcPr>
          <w:p w14:paraId="4841FF47"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99.4</w:t>
            </w:r>
          </w:p>
        </w:tc>
      </w:tr>
      <w:tr w:rsidR="00371B68" w:rsidRPr="00E51638" w14:paraId="65E58D24" w14:textId="77777777" w:rsidTr="001D4853">
        <w:trPr>
          <w:trHeight w:val="20"/>
        </w:trPr>
        <w:tc>
          <w:tcPr>
            <w:tcW w:w="1418" w:type="dxa"/>
            <w:tcBorders>
              <w:left w:val="nil"/>
              <w:right w:val="nil"/>
            </w:tcBorders>
            <w:shd w:val="clear" w:color="auto" w:fill="FFF2CC" w:themeFill="accent4" w:themeFillTint="33"/>
            <w:noWrap/>
          </w:tcPr>
          <w:p w14:paraId="23DFC914" w14:textId="77777777" w:rsidR="00371B68" w:rsidRPr="00E51638" w:rsidRDefault="00371B68" w:rsidP="00E51638">
            <w:pPr>
              <w:spacing w:after="0" w:line="220" w:lineRule="exact"/>
              <w:rPr>
                <w:rFonts w:cs="Arial"/>
                <w:b/>
                <w:bCs/>
                <w:sz w:val="16"/>
                <w:szCs w:val="16"/>
              </w:rPr>
            </w:pPr>
            <w:r w:rsidRPr="00E51638">
              <w:rPr>
                <w:rFonts w:cs="Arial"/>
                <w:sz w:val="16"/>
                <w:szCs w:val="16"/>
              </w:rPr>
              <w:t>Quang Ninh</w:t>
            </w:r>
          </w:p>
        </w:tc>
        <w:tc>
          <w:tcPr>
            <w:tcW w:w="652" w:type="dxa"/>
            <w:tcBorders>
              <w:left w:val="nil"/>
              <w:right w:val="nil"/>
            </w:tcBorders>
            <w:shd w:val="clear" w:color="auto" w:fill="FFF2CC" w:themeFill="accent4" w:themeFillTint="33"/>
            <w:vAlign w:val="bottom"/>
          </w:tcPr>
          <w:p w14:paraId="5B31D410"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21A154D0"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99.9</w:t>
            </w:r>
          </w:p>
        </w:tc>
        <w:tc>
          <w:tcPr>
            <w:tcW w:w="652" w:type="dxa"/>
            <w:tcBorders>
              <w:left w:val="nil"/>
              <w:right w:val="nil"/>
            </w:tcBorders>
            <w:shd w:val="clear" w:color="auto" w:fill="FFF2CC" w:themeFill="accent4" w:themeFillTint="33"/>
            <w:vAlign w:val="bottom"/>
          </w:tcPr>
          <w:p w14:paraId="453F71B9"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2DFAAEF5"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0516C44D"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99.9</w:t>
            </w:r>
          </w:p>
        </w:tc>
        <w:tc>
          <w:tcPr>
            <w:tcW w:w="284" w:type="dxa"/>
            <w:tcBorders>
              <w:left w:val="nil"/>
              <w:right w:val="nil"/>
            </w:tcBorders>
            <w:shd w:val="clear" w:color="auto" w:fill="auto"/>
            <w:vAlign w:val="bottom"/>
          </w:tcPr>
          <w:p w14:paraId="55756289" w14:textId="77777777" w:rsidR="00371B68" w:rsidRPr="00E51638" w:rsidRDefault="00371B68" w:rsidP="00E51638">
            <w:pPr>
              <w:spacing w:after="0" w:line="220" w:lineRule="exact"/>
              <w:rPr>
                <w:rFonts w:cs="Arial"/>
                <w:b/>
                <w:bCs/>
                <w:sz w:val="16"/>
                <w:szCs w:val="16"/>
              </w:rPr>
            </w:pPr>
          </w:p>
        </w:tc>
        <w:tc>
          <w:tcPr>
            <w:tcW w:w="1417" w:type="dxa"/>
            <w:tcBorders>
              <w:left w:val="nil"/>
              <w:right w:val="nil"/>
            </w:tcBorders>
            <w:shd w:val="clear" w:color="auto" w:fill="auto"/>
            <w:vAlign w:val="bottom"/>
          </w:tcPr>
          <w:p w14:paraId="13521430" w14:textId="77777777" w:rsidR="00371B68" w:rsidRPr="00E51638" w:rsidRDefault="00371B68" w:rsidP="00E51638">
            <w:pPr>
              <w:spacing w:after="0" w:line="220" w:lineRule="exact"/>
              <w:rPr>
                <w:rFonts w:cs="Arial"/>
                <w:b/>
                <w:bCs/>
                <w:sz w:val="16"/>
                <w:szCs w:val="16"/>
              </w:rPr>
            </w:pPr>
            <w:r w:rsidRPr="00E51638">
              <w:rPr>
                <w:rFonts w:cs="Arial"/>
                <w:sz w:val="16"/>
                <w:szCs w:val="16"/>
              </w:rPr>
              <w:t>Dak Lak</w:t>
            </w:r>
          </w:p>
        </w:tc>
        <w:tc>
          <w:tcPr>
            <w:tcW w:w="651" w:type="dxa"/>
            <w:tcBorders>
              <w:left w:val="nil"/>
              <w:right w:val="nil"/>
            </w:tcBorders>
            <w:shd w:val="clear" w:color="auto" w:fill="auto"/>
            <w:vAlign w:val="bottom"/>
          </w:tcPr>
          <w:p w14:paraId="4EDD36ED"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95.0</w:t>
            </w:r>
          </w:p>
        </w:tc>
        <w:tc>
          <w:tcPr>
            <w:tcW w:w="652" w:type="dxa"/>
            <w:tcBorders>
              <w:left w:val="nil"/>
              <w:right w:val="nil"/>
            </w:tcBorders>
            <w:shd w:val="clear" w:color="auto" w:fill="auto"/>
            <w:vAlign w:val="bottom"/>
          </w:tcPr>
          <w:p w14:paraId="1790F280"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96.5</w:t>
            </w:r>
          </w:p>
        </w:tc>
        <w:tc>
          <w:tcPr>
            <w:tcW w:w="652" w:type="dxa"/>
            <w:tcBorders>
              <w:left w:val="nil"/>
              <w:right w:val="nil"/>
            </w:tcBorders>
            <w:shd w:val="clear" w:color="auto" w:fill="auto"/>
            <w:vAlign w:val="bottom"/>
          </w:tcPr>
          <w:p w14:paraId="2EB3C828"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99.3</w:t>
            </w:r>
          </w:p>
        </w:tc>
        <w:tc>
          <w:tcPr>
            <w:tcW w:w="652" w:type="dxa"/>
            <w:tcBorders>
              <w:left w:val="nil"/>
              <w:right w:val="nil"/>
            </w:tcBorders>
            <w:shd w:val="clear" w:color="auto" w:fill="auto"/>
            <w:vAlign w:val="bottom"/>
          </w:tcPr>
          <w:p w14:paraId="42126E17"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99.7</w:t>
            </w:r>
          </w:p>
        </w:tc>
        <w:tc>
          <w:tcPr>
            <w:tcW w:w="652" w:type="dxa"/>
            <w:tcBorders>
              <w:left w:val="nil"/>
              <w:right w:val="nil"/>
            </w:tcBorders>
            <w:shd w:val="clear" w:color="auto" w:fill="auto"/>
            <w:vAlign w:val="bottom"/>
          </w:tcPr>
          <w:p w14:paraId="58162DBD"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98.3</w:t>
            </w:r>
          </w:p>
        </w:tc>
      </w:tr>
      <w:tr w:rsidR="00371B68" w:rsidRPr="00E51638" w14:paraId="65DFD612" w14:textId="77777777" w:rsidTr="001D4853">
        <w:trPr>
          <w:trHeight w:val="20"/>
        </w:trPr>
        <w:tc>
          <w:tcPr>
            <w:tcW w:w="1418" w:type="dxa"/>
            <w:tcBorders>
              <w:left w:val="nil"/>
              <w:right w:val="nil"/>
            </w:tcBorders>
            <w:shd w:val="clear" w:color="auto" w:fill="FFF2CC" w:themeFill="accent4" w:themeFillTint="33"/>
            <w:noWrap/>
          </w:tcPr>
          <w:p w14:paraId="326483FB" w14:textId="77777777" w:rsidR="00371B68" w:rsidRPr="00E51638" w:rsidRDefault="00371B68" w:rsidP="00E51638">
            <w:pPr>
              <w:spacing w:after="0" w:line="220" w:lineRule="exact"/>
              <w:rPr>
                <w:rFonts w:cs="Arial"/>
                <w:b/>
                <w:bCs/>
                <w:sz w:val="16"/>
                <w:szCs w:val="16"/>
              </w:rPr>
            </w:pPr>
            <w:r w:rsidRPr="00E51638">
              <w:rPr>
                <w:rFonts w:cs="Arial"/>
                <w:sz w:val="16"/>
                <w:szCs w:val="16"/>
              </w:rPr>
              <w:t>Hai Duong</w:t>
            </w:r>
          </w:p>
        </w:tc>
        <w:tc>
          <w:tcPr>
            <w:tcW w:w="652" w:type="dxa"/>
            <w:tcBorders>
              <w:left w:val="nil"/>
              <w:right w:val="nil"/>
            </w:tcBorders>
            <w:shd w:val="clear" w:color="auto" w:fill="FFF2CC" w:themeFill="accent4" w:themeFillTint="33"/>
            <w:vAlign w:val="bottom"/>
          </w:tcPr>
          <w:p w14:paraId="55280F38"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99.9</w:t>
            </w:r>
          </w:p>
        </w:tc>
        <w:tc>
          <w:tcPr>
            <w:tcW w:w="652" w:type="dxa"/>
            <w:tcBorders>
              <w:left w:val="nil"/>
              <w:right w:val="nil"/>
            </w:tcBorders>
            <w:shd w:val="clear" w:color="auto" w:fill="FFF2CC" w:themeFill="accent4" w:themeFillTint="33"/>
            <w:vAlign w:val="bottom"/>
          </w:tcPr>
          <w:p w14:paraId="7CDCCBC7"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99.7</w:t>
            </w:r>
          </w:p>
        </w:tc>
        <w:tc>
          <w:tcPr>
            <w:tcW w:w="652" w:type="dxa"/>
            <w:tcBorders>
              <w:left w:val="nil"/>
              <w:right w:val="nil"/>
            </w:tcBorders>
            <w:shd w:val="clear" w:color="auto" w:fill="FFF2CC" w:themeFill="accent4" w:themeFillTint="33"/>
            <w:vAlign w:val="bottom"/>
          </w:tcPr>
          <w:p w14:paraId="3D829BD6"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56A13509"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99.8</w:t>
            </w:r>
          </w:p>
        </w:tc>
        <w:tc>
          <w:tcPr>
            <w:tcW w:w="652" w:type="dxa"/>
            <w:tcBorders>
              <w:left w:val="nil"/>
              <w:right w:val="nil"/>
            </w:tcBorders>
            <w:shd w:val="clear" w:color="auto" w:fill="FFF2CC" w:themeFill="accent4" w:themeFillTint="33"/>
            <w:vAlign w:val="bottom"/>
          </w:tcPr>
          <w:p w14:paraId="017C8160"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284" w:type="dxa"/>
            <w:tcBorders>
              <w:left w:val="nil"/>
              <w:right w:val="nil"/>
            </w:tcBorders>
            <w:shd w:val="clear" w:color="auto" w:fill="auto"/>
            <w:vAlign w:val="bottom"/>
          </w:tcPr>
          <w:p w14:paraId="207BF0F5" w14:textId="77777777" w:rsidR="00371B68" w:rsidRPr="00E51638" w:rsidRDefault="00371B68" w:rsidP="00E51638">
            <w:pPr>
              <w:spacing w:after="0" w:line="220" w:lineRule="exact"/>
              <w:rPr>
                <w:rFonts w:cs="Arial"/>
                <w:b/>
                <w:bCs/>
                <w:sz w:val="16"/>
                <w:szCs w:val="16"/>
              </w:rPr>
            </w:pPr>
          </w:p>
        </w:tc>
        <w:tc>
          <w:tcPr>
            <w:tcW w:w="1417" w:type="dxa"/>
            <w:tcBorders>
              <w:left w:val="nil"/>
              <w:right w:val="nil"/>
            </w:tcBorders>
            <w:shd w:val="clear" w:color="auto" w:fill="auto"/>
            <w:vAlign w:val="bottom"/>
          </w:tcPr>
          <w:p w14:paraId="4DD79982" w14:textId="77777777" w:rsidR="00371B68" w:rsidRPr="00E51638" w:rsidRDefault="00371B68" w:rsidP="00E51638">
            <w:pPr>
              <w:spacing w:after="0" w:line="220" w:lineRule="exact"/>
              <w:rPr>
                <w:rFonts w:cs="Arial"/>
                <w:b/>
                <w:bCs/>
                <w:sz w:val="16"/>
                <w:szCs w:val="16"/>
              </w:rPr>
            </w:pPr>
            <w:r w:rsidRPr="00E51638">
              <w:rPr>
                <w:rFonts w:cs="Arial"/>
                <w:sz w:val="16"/>
                <w:szCs w:val="16"/>
              </w:rPr>
              <w:t>Dak Nong</w:t>
            </w:r>
          </w:p>
        </w:tc>
        <w:tc>
          <w:tcPr>
            <w:tcW w:w="651" w:type="dxa"/>
            <w:tcBorders>
              <w:left w:val="nil"/>
              <w:right w:val="nil"/>
            </w:tcBorders>
            <w:shd w:val="clear" w:color="auto" w:fill="auto"/>
            <w:vAlign w:val="bottom"/>
          </w:tcPr>
          <w:p w14:paraId="6328DF89"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96.5</w:t>
            </w:r>
          </w:p>
        </w:tc>
        <w:tc>
          <w:tcPr>
            <w:tcW w:w="652" w:type="dxa"/>
            <w:tcBorders>
              <w:left w:val="nil"/>
              <w:right w:val="nil"/>
            </w:tcBorders>
            <w:shd w:val="clear" w:color="auto" w:fill="auto"/>
            <w:vAlign w:val="bottom"/>
          </w:tcPr>
          <w:p w14:paraId="3214820E"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99.3</w:t>
            </w:r>
          </w:p>
        </w:tc>
        <w:tc>
          <w:tcPr>
            <w:tcW w:w="652" w:type="dxa"/>
            <w:tcBorders>
              <w:left w:val="nil"/>
              <w:right w:val="nil"/>
            </w:tcBorders>
            <w:shd w:val="clear" w:color="auto" w:fill="auto"/>
            <w:vAlign w:val="bottom"/>
          </w:tcPr>
          <w:p w14:paraId="57CE3384"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98.2</w:t>
            </w:r>
          </w:p>
        </w:tc>
        <w:tc>
          <w:tcPr>
            <w:tcW w:w="652" w:type="dxa"/>
            <w:tcBorders>
              <w:left w:val="nil"/>
              <w:right w:val="nil"/>
            </w:tcBorders>
            <w:shd w:val="clear" w:color="auto" w:fill="auto"/>
            <w:vAlign w:val="bottom"/>
          </w:tcPr>
          <w:p w14:paraId="1C9B4664"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98.9</w:t>
            </w:r>
          </w:p>
        </w:tc>
        <w:tc>
          <w:tcPr>
            <w:tcW w:w="652" w:type="dxa"/>
            <w:tcBorders>
              <w:left w:val="nil"/>
              <w:right w:val="nil"/>
            </w:tcBorders>
            <w:shd w:val="clear" w:color="auto" w:fill="auto"/>
            <w:vAlign w:val="bottom"/>
          </w:tcPr>
          <w:p w14:paraId="0BE83256"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96.1</w:t>
            </w:r>
          </w:p>
        </w:tc>
      </w:tr>
      <w:tr w:rsidR="00371B68" w:rsidRPr="00E51638" w14:paraId="1DA66130" w14:textId="77777777" w:rsidTr="001D4853">
        <w:trPr>
          <w:trHeight w:val="20"/>
        </w:trPr>
        <w:tc>
          <w:tcPr>
            <w:tcW w:w="1418" w:type="dxa"/>
            <w:tcBorders>
              <w:left w:val="nil"/>
              <w:right w:val="nil"/>
            </w:tcBorders>
            <w:shd w:val="clear" w:color="auto" w:fill="FFD966" w:themeFill="accent4" w:themeFillTint="99"/>
            <w:noWrap/>
          </w:tcPr>
          <w:p w14:paraId="57245FA8" w14:textId="77777777" w:rsidR="00371B68" w:rsidRPr="00E51638" w:rsidRDefault="00371B68" w:rsidP="00E51638">
            <w:pPr>
              <w:spacing w:after="0" w:line="220" w:lineRule="exact"/>
              <w:rPr>
                <w:rFonts w:cs="Arial"/>
                <w:b/>
                <w:bCs/>
                <w:sz w:val="16"/>
                <w:szCs w:val="16"/>
              </w:rPr>
            </w:pPr>
            <w:r w:rsidRPr="00E51638">
              <w:rPr>
                <w:rFonts w:cs="Arial"/>
                <w:sz w:val="16"/>
                <w:szCs w:val="16"/>
              </w:rPr>
              <w:t>Hai Phong</w:t>
            </w:r>
          </w:p>
        </w:tc>
        <w:tc>
          <w:tcPr>
            <w:tcW w:w="652" w:type="dxa"/>
            <w:tcBorders>
              <w:left w:val="nil"/>
              <w:right w:val="nil"/>
            </w:tcBorders>
            <w:shd w:val="clear" w:color="auto" w:fill="FFD966" w:themeFill="accent4" w:themeFillTint="99"/>
            <w:vAlign w:val="bottom"/>
          </w:tcPr>
          <w:p w14:paraId="2976982F"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99.9</w:t>
            </w:r>
          </w:p>
        </w:tc>
        <w:tc>
          <w:tcPr>
            <w:tcW w:w="652" w:type="dxa"/>
            <w:tcBorders>
              <w:left w:val="nil"/>
              <w:right w:val="nil"/>
            </w:tcBorders>
            <w:shd w:val="clear" w:color="auto" w:fill="FFD966" w:themeFill="accent4" w:themeFillTint="99"/>
            <w:vAlign w:val="bottom"/>
          </w:tcPr>
          <w:p w14:paraId="45B908FB"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99.8</w:t>
            </w:r>
          </w:p>
        </w:tc>
        <w:tc>
          <w:tcPr>
            <w:tcW w:w="652" w:type="dxa"/>
            <w:tcBorders>
              <w:left w:val="nil"/>
              <w:right w:val="nil"/>
            </w:tcBorders>
            <w:shd w:val="clear" w:color="auto" w:fill="FFD966" w:themeFill="accent4" w:themeFillTint="99"/>
            <w:vAlign w:val="bottom"/>
          </w:tcPr>
          <w:p w14:paraId="669A7114"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99.8</w:t>
            </w:r>
          </w:p>
        </w:tc>
        <w:tc>
          <w:tcPr>
            <w:tcW w:w="652" w:type="dxa"/>
            <w:tcBorders>
              <w:left w:val="nil"/>
              <w:right w:val="nil"/>
            </w:tcBorders>
            <w:shd w:val="clear" w:color="auto" w:fill="FFD966" w:themeFill="accent4" w:themeFillTint="99"/>
            <w:vAlign w:val="bottom"/>
          </w:tcPr>
          <w:p w14:paraId="4DF0FBAF"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652" w:type="dxa"/>
            <w:tcBorders>
              <w:left w:val="nil"/>
              <w:right w:val="nil"/>
            </w:tcBorders>
            <w:shd w:val="clear" w:color="auto" w:fill="FFD966" w:themeFill="accent4" w:themeFillTint="99"/>
            <w:vAlign w:val="bottom"/>
          </w:tcPr>
          <w:p w14:paraId="30F4463C"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99.8</w:t>
            </w:r>
          </w:p>
        </w:tc>
        <w:tc>
          <w:tcPr>
            <w:tcW w:w="284" w:type="dxa"/>
            <w:tcBorders>
              <w:left w:val="nil"/>
              <w:right w:val="nil"/>
            </w:tcBorders>
            <w:shd w:val="clear" w:color="auto" w:fill="auto"/>
            <w:vAlign w:val="bottom"/>
          </w:tcPr>
          <w:p w14:paraId="26374796" w14:textId="77777777" w:rsidR="00371B68" w:rsidRPr="00E51638" w:rsidRDefault="00371B68" w:rsidP="00E51638">
            <w:pPr>
              <w:spacing w:after="0" w:line="220" w:lineRule="exact"/>
              <w:rPr>
                <w:rFonts w:cs="Arial"/>
                <w:b/>
                <w:bCs/>
                <w:sz w:val="16"/>
                <w:szCs w:val="16"/>
              </w:rPr>
            </w:pPr>
          </w:p>
        </w:tc>
        <w:tc>
          <w:tcPr>
            <w:tcW w:w="1417" w:type="dxa"/>
            <w:tcBorders>
              <w:left w:val="nil"/>
              <w:right w:val="nil"/>
            </w:tcBorders>
            <w:shd w:val="clear" w:color="auto" w:fill="auto"/>
            <w:vAlign w:val="bottom"/>
          </w:tcPr>
          <w:p w14:paraId="31C20C87" w14:textId="77777777" w:rsidR="00371B68" w:rsidRPr="00E51638" w:rsidRDefault="00371B68" w:rsidP="00E51638">
            <w:pPr>
              <w:spacing w:after="0" w:line="220" w:lineRule="exact"/>
              <w:rPr>
                <w:rFonts w:cs="Arial"/>
                <w:b/>
                <w:bCs/>
                <w:sz w:val="16"/>
                <w:szCs w:val="16"/>
              </w:rPr>
            </w:pPr>
            <w:r w:rsidRPr="00E51638">
              <w:rPr>
                <w:rFonts w:cs="Arial"/>
                <w:sz w:val="16"/>
                <w:szCs w:val="16"/>
              </w:rPr>
              <w:t>Lam Dong</w:t>
            </w:r>
          </w:p>
        </w:tc>
        <w:tc>
          <w:tcPr>
            <w:tcW w:w="651" w:type="dxa"/>
            <w:tcBorders>
              <w:left w:val="nil"/>
              <w:right w:val="nil"/>
            </w:tcBorders>
            <w:shd w:val="clear" w:color="auto" w:fill="auto"/>
            <w:vAlign w:val="bottom"/>
          </w:tcPr>
          <w:p w14:paraId="7C675202"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98.5</w:t>
            </w:r>
          </w:p>
        </w:tc>
        <w:tc>
          <w:tcPr>
            <w:tcW w:w="652" w:type="dxa"/>
            <w:tcBorders>
              <w:left w:val="nil"/>
              <w:right w:val="nil"/>
            </w:tcBorders>
            <w:shd w:val="clear" w:color="auto" w:fill="auto"/>
            <w:vAlign w:val="bottom"/>
          </w:tcPr>
          <w:p w14:paraId="22C2150F"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98.9</w:t>
            </w:r>
          </w:p>
        </w:tc>
        <w:tc>
          <w:tcPr>
            <w:tcW w:w="652" w:type="dxa"/>
            <w:tcBorders>
              <w:left w:val="nil"/>
              <w:right w:val="nil"/>
            </w:tcBorders>
            <w:shd w:val="clear" w:color="auto" w:fill="auto"/>
            <w:vAlign w:val="bottom"/>
          </w:tcPr>
          <w:p w14:paraId="0AAE9D85"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99.3</w:t>
            </w:r>
          </w:p>
        </w:tc>
        <w:tc>
          <w:tcPr>
            <w:tcW w:w="652" w:type="dxa"/>
            <w:tcBorders>
              <w:left w:val="nil"/>
              <w:right w:val="nil"/>
            </w:tcBorders>
            <w:shd w:val="clear" w:color="auto" w:fill="auto"/>
            <w:vAlign w:val="bottom"/>
          </w:tcPr>
          <w:p w14:paraId="67DDAC37"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99.6</w:t>
            </w:r>
          </w:p>
        </w:tc>
        <w:tc>
          <w:tcPr>
            <w:tcW w:w="652" w:type="dxa"/>
            <w:tcBorders>
              <w:left w:val="nil"/>
              <w:right w:val="nil"/>
            </w:tcBorders>
            <w:shd w:val="clear" w:color="auto" w:fill="auto"/>
            <w:vAlign w:val="bottom"/>
          </w:tcPr>
          <w:p w14:paraId="3E249CF6"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99.9</w:t>
            </w:r>
          </w:p>
        </w:tc>
      </w:tr>
      <w:tr w:rsidR="00371B68" w:rsidRPr="00E51638" w14:paraId="6C9C614B" w14:textId="77777777" w:rsidTr="001D4853">
        <w:trPr>
          <w:trHeight w:val="20"/>
        </w:trPr>
        <w:tc>
          <w:tcPr>
            <w:tcW w:w="1418" w:type="dxa"/>
            <w:tcBorders>
              <w:left w:val="nil"/>
              <w:right w:val="nil"/>
            </w:tcBorders>
            <w:shd w:val="clear" w:color="auto" w:fill="FFF2CC" w:themeFill="accent4" w:themeFillTint="33"/>
            <w:noWrap/>
          </w:tcPr>
          <w:p w14:paraId="12EB1D6C" w14:textId="77777777" w:rsidR="00371B68" w:rsidRPr="00E51638" w:rsidRDefault="00371B68" w:rsidP="00E51638">
            <w:pPr>
              <w:spacing w:after="0" w:line="220" w:lineRule="exact"/>
              <w:rPr>
                <w:rFonts w:cs="Arial"/>
                <w:b/>
                <w:bCs/>
                <w:sz w:val="16"/>
                <w:szCs w:val="16"/>
              </w:rPr>
            </w:pPr>
            <w:r w:rsidRPr="00E51638">
              <w:rPr>
                <w:rFonts w:cs="Arial"/>
                <w:sz w:val="16"/>
                <w:szCs w:val="16"/>
              </w:rPr>
              <w:t>Hung Yen</w:t>
            </w:r>
          </w:p>
        </w:tc>
        <w:tc>
          <w:tcPr>
            <w:tcW w:w="652" w:type="dxa"/>
            <w:tcBorders>
              <w:left w:val="nil"/>
              <w:right w:val="nil"/>
            </w:tcBorders>
            <w:shd w:val="clear" w:color="auto" w:fill="FFF2CC" w:themeFill="accent4" w:themeFillTint="33"/>
            <w:vAlign w:val="bottom"/>
          </w:tcPr>
          <w:p w14:paraId="60D46770"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99.7</w:t>
            </w:r>
          </w:p>
        </w:tc>
        <w:tc>
          <w:tcPr>
            <w:tcW w:w="652" w:type="dxa"/>
            <w:tcBorders>
              <w:left w:val="nil"/>
              <w:right w:val="nil"/>
            </w:tcBorders>
            <w:shd w:val="clear" w:color="auto" w:fill="FFF2CC" w:themeFill="accent4" w:themeFillTint="33"/>
            <w:vAlign w:val="bottom"/>
          </w:tcPr>
          <w:p w14:paraId="4F911E29"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99.9</w:t>
            </w:r>
          </w:p>
        </w:tc>
        <w:tc>
          <w:tcPr>
            <w:tcW w:w="652" w:type="dxa"/>
            <w:tcBorders>
              <w:left w:val="nil"/>
              <w:right w:val="nil"/>
            </w:tcBorders>
            <w:shd w:val="clear" w:color="auto" w:fill="FFF2CC" w:themeFill="accent4" w:themeFillTint="33"/>
            <w:vAlign w:val="bottom"/>
          </w:tcPr>
          <w:p w14:paraId="0D3EE902"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417DAA99"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0D068441"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284" w:type="dxa"/>
            <w:tcBorders>
              <w:left w:val="nil"/>
              <w:right w:val="nil"/>
            </w:tcBorders>
            <w:shd w:val="clear" w:color="auto" w:fill="auto"/>
            <w:vAlign w:val="bottom"/>
          </w:tcPr>
          <w:p w14:paraId="4E0C6ED4" w14:textId="77777777" w:rsidR="00371B68" w:rsidRPr="00E51638" w:rsidRDefault="00371B68" w:rsidP="00E51638">
            <w:pPr>
              <w:spacing w:after="0" w:line="220" w:lineRule="exact"/>
              <w:rPr>
                <w:rFonts w:cs="Arial"/>
                <w:b/>
                <w:bCs/>
                <w:sz w:val="16"/>
                <w:szCs w:val="16"/>
              </w:rPr>
            </w:pPr>
          </w:p>
        </w:tc>
        <w:tc>
          <w:tcPr>
            <w:tcW w:w="1417" w:type="dxa"/>
            <w:tcBorders>
              <w:left w:val="nil"/>
              <w:right w:val="nil"/>
            </w:tcBorders>
            <w:shd w:val="clear" w:color="auto" w:fill="auto"/>
            <w:vAlign w:val="bottom"/>
          </w:tcPr>
          <w:p w14:paraId="4E04A437" w14:textId="77777777" w:rsidR="00371B68" w:rsidRPr="00E51638" w:rsidRDefault="00371B68" w:rsidP="00E51638">
            <w:pPr>
              <w:spacing w:after="0" w:line="220" w:lineRule="exact"/>
              <w:rPr>
                <w:rFonts w:cs="Arial"/>
                <w:b/>
                <w:bCs/>
                <w:sz w:val="16"/>
                <w:szCs w:val="16"/>
              </w:rPr>
            </w:pPr>
          </w:p>
        </w:tc>
        <w:tc>
          <w:tcPr>
            <w:tcW w:w="651" w:type="dxa"/>
            <w:tcBorders>
              <w:left w:val="nil"/>
              <w:right w:val="nil"/>
            </w:tcBorders>
            <w:shd w:val="clear" w:color="auto" w:fill="auto"/>
            <w:vAlign w:val="bottom"/>
          </w:tcPr>
          <w:p w14:paraId="231CACB9" w14:textId="77777777" w:rsidR="00371B68" w:rsidRPr="00E51638" w:rsidRDefault="00371B68" w:rsidP="00E51638">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1E1AE769" w14:textId="77777777" w:rsidR="00371B68" w:rsidRPr="00E51638" w:rsidRDefault="00371B68" w:rsidP="00E51638">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092C7573" w14:textId="77777777" w:rsidR="00371B68" w:rsidRPr="00E51638" w:rsidRDefault="00371B68" w:rsidP="00E51638">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09A26923" w14:textId="77777777" w:rsidR="00371B68" w:rsidRPr="00E51638" w:rsidRDefault="00371B68" w:rsidP="00E51638">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36A82B92" w14:textId="77777777" w:rsidR="00371B68" w:rsidRPr="00E51638" w:rsidRDefault="00371B68" w:rsidP="00E51638">
            <w:pPr>
              <w:spacing w:after="0" w:line="220" w:lineRule="exact"/>
              <w:jc w:val="right"/>
              <w:rPr>
                <w:rFonts w:cs="Arial"/>
                <w:b/>
                <w:bCs/>
                <w:sz w:val="16"/>
                <w:szCs w:val="16"/>
              </w:rPr>
            </w:pPr>
          </w:p>
        </w:tc>
      </w:tr>
      <w:tr w:rsidR="00371B68" w:rsidRPr="00E51638" w14:paraId="49E50C18" w14:textId="77777777" w:rsidTr="001D4853">
        <w:trPr>
          <w:trHeight w:val="20"/>
        </w:trPr>
        <w:tc>
          <w:tcPr>
            <w:tcW w:w="1418" w:type="dxa"/>
            <w:tcBorders>
              <w:left w:val="nil"/>
              <w:right w:val="nil"/>
            </w:tcBorders>
            <w:shd w:val="clear" w:color="auto" w:fill="FFF2CC" w:themeFill="accent4" w:themeFillTint="33"/>
            <w:noWrap/>
          </w:tcPr>
          <w:p w14:paraId="464D719B" w14:textId="77777777" w:rsidR="00371B68" w:rsidRPr="00E51638" w:rsidRDefault="00371B68" w:rsidP="00E51638">
            <w:pPr>
              <w:spacing w:after="0" w:line="220" w:lineRule="exact"/>
              <w:rPr>
                <w:rFonts w:cs="Arial"/>
                <w:b/>
                <w:bCs/>
                <w:sz w:val="16"/>
                <w:szCs w:val="16"/>
              </w:rPr>
            </w:pPr>
            <w:r w:rsidRPr="00E51638">
              <w:rPr>
                <w:rFonts w:cs="Arial"/>
                <w:sz w:val="16"/>
                <w:szCs w:val="16"/>
              </w:rPr>
              <w:t>Thai Binh</w:t>
            </w:r>
          </w:p>
        </w:tc>
        <w:tc>
          <w:tcPr>
            <w:tcW w:w="652" w:type="dxa"/>
            <w:tcBorders>
              <w:left w:val="nil"/>
              <w:right w:val="nil"/>
            </w:tcBorders>
            <w:shd w:val="clear" w:color="auto" w:fill="FFF2CC" w:themeFill="accent4" w:themeFillTint="33"/>
            <w:vAlign w:val="bottom"/>
          </w:tcPr>
          <w:p w14:paraId="240C2EC9"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99.9</w:t>
            </w:r>
          </w:p>
        </w:tc>
        <w:tc>
          <w:tcPr>
            <w:tcW w:w="652" w:type="dxa"/>
            <w:tcBorders>
              <w:left w:val="nil"/>
              <w:right w:val="nil"/>
            </w:tcBorders>
            <w:shd w:val="clear" w:color="auto" w:fill="FFF2CC" w:themeFill="accent4" w:themeFillTint="33"/>
            <w:vAlign w:val="bottom"/>
          </w:tcPr>
          <w:p w14:paraId="026BA8F1"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773CE9CF"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76E2963F"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99.7</w:t>
            </w:r>
          </w:p>
        </w:tc>
        <w:tc>
          <w:tcPr>
            <w:tcW w:w="652" w:type="dxa"/>
            <w:tcBorders>
              <w:left w:val="nil"/>
              <w:right w:val="nil"/>
            </w:tcBorders>
            <w:shd w:val="clear" w:color="auto" w:fill="FFF2CC" w:themeFill="accent4" w:themeFillTint="33"/>
            <w:vAlign w:val="bottom"/>
          </w:tcPr>
          <w:p w14:paraId="6DAADCF4"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284" w:type="dxa"/>
            <w:tcBorders>
              <w:left w:val="nil"/>
              <w:right w:val="nil"/>
            </w:tcBorders>
            <w:shd w:val="clear" w:color="auto" w:fill="auto"/>
            <w:vAlign w:val="bottom"/>
          </w:tcPr>
          <w:p w14:paraId="4EEB7666" w14:textId="77777777" w:rsidR="00371B68" w:rsidRPr="00E51638" w:rsidRDefault="00371B68" w:rsidP="00E51638">
            <w:pPr>
              <w:spacing w:after="0" w:line="220" w:lineRule="exact"/>
              <w:rPr>
                <w:rFonts w:cs="Arial"/>
                <w:b/>
                <w:bCs/>
                <w:sz w:val="16"/>
                <w:szCs w:val="16"/>
              </w:rPr>
            </w:pPr>
          </w:p>
        </w:tc>
        <w:tc>
          <w:tcPr>
            <w:tcW w:w="1417" w:type="dxa"/>
            <w:tcBorders>
              <w:left w:val="nil"/>
              <w:right w:val="nil"/>
            </w:tcBorders>
            <w:shd w:val="clear" w:color="auto" w:fill="auto"/>
            <w:vAlign w:val="bottom"/>
          </w:tcPr>
          <w:p w14:paraId="3A2A0757" w14:textId="77777777" w:rsidR="00371B68" w:rsidRPr="00E51638" w:rsidRDefault="00371B68" w:rsidP="00E51638">
            <w:pPr>
              <w:spacing w:after="0" w:line="220" w:lineRule="exact"/>
              <w:rPr>
                <w:rFonts w:cs="Arial"/>
                <w:b/>
                <w:bCs/>
                <w:sz w:val="16"/>
                <w:szCs w:val="16"/>
              </w:rPr>
            </w:pPr>
            <w:r w:rsidRPr="00E51638">
              <w:rPr>
                <w:rFonts w:cs="Arial"/>
                <w:b/>
                <w:bCs/>
                <w:sz w:val="16"/>
                <w:szCs w:val="16"/>
              </w:rPr>
              <w:t>South East</w:t>
            </w:r>
          </w:p>
        </w:tc>
        <w:tc>
          <w:tcPr>
            <w:tcW w:w="651" w:type="dxa"/>
            <w:tcBorders>
              <w:left w:val="nil"/>
              <w:right w:val="nil"/>
            </w:tcBorders>
            <w:shd w:val="clear" w:color="auto" w:fill="auto"/>
            <w:vAlign w:val="bottom"/>
          </w:tcPr>
          <w:p w14:paraId="796857BD" w14:textId="77777777" w:rsidR="00371B68" w:rsidRPr="00E51638" w:rsidRDefault="00371B68" w:rsidP="00E51638">
            <w:pPr>
              <w:spacing w:after="0" w:line="220" w:lineRule="exact"/>
              <w:jc w:val="right"/>
              <w:rPr>
                <w:rFonts w:cs="Arial"/>
                <w:b/>
                <w:bCs/>
                <w:sz w:val="16"/>
                <w:szCs w:val="16"/>
              </w:rPr>
            </w:pPr>
            <w:r w:rsidRPr="00E51638">
              <w:rPr>
                <w:rFonts w:cs="Arial"/>
                <w:b/>
                <w:bCs/>
                <w:color w:val="000000"/>
                <w:sz w:val="16"/>
                <w:szCs w:val="16"/>
              </w:rPr>
              <w:t>99.3</w:t>
            </w:r>
          </w:p>
        </w:tc>
        <w:tc>
          <w:tcPr>
            <w:tcW w:w="652" w:type="dxa"/>
            <w:tcBorders>
              <w:left w:val="nil"/>
              <w:right w:val="nil"/>
            </w:tcBorders>
            <w:shd w:val="clear" w:color="auto" w:fill="auto"/>
            <w:vAlign w:val="bottom"/>
          </w:tcPr>
          <w:p w14:paraId="32FAE446" w14:textId="77777777" w:rsidR="00371B68" w:rsidRPr="00E51638" w:rsidRDefault="00371B68" w:rsidP="00E51638">
            <w:pPr>
              <w:spacing w:after="0" w:line="220" w:lineRule="exact"/>
              <w:jc w:val="right"/>
              <w:rPr>
                <w:rFonts w:cs="Arial"/>
                <w:b/>
                <w:bCs/>
                <w:sz w:val="16"/>
                <w:szCs w:val="16"/>
              </w:rPr>
            </w:pPr>
            <w:r w:rsidRPr="00E51638">
              <w:rPr>
                <w:rFonts w:cs="Arial"/>
                <w:b/>
                <w:bCs/>
                <w:color w:val="000000"/>
                <w:sz w:val="16"/>
                <w:szCs w:val="16"/>
              </w:rPr>
              <w:t>99.3</w:t>
            </w:r>
          </w:p>
        </w:tc>
        <w:tc>
          <w:tcPr>
            <w:tcW w:w="652" w:type="dxa"/>
            <w:tcBorders>
              <w:left w:val="nil"/>
              <w:right w:val="nil"/>
            </w:tcBorders>
            <w:shd w:val="clear" w:color="auto" w:fill="auto"/>
            <w:vAlign w:val="bottom"/>
          </w:tcPr>
          <w:p w14:paraId="5E141996" w14:textId="77777777" w:rsidR="00371B68" w:rsidRPr="00E51638" w:rsidRDefault="00371B68" w:rsidP="00E51638">
            <w:pPr>
              <w:spacing w:after="0" w:line="220" w:lineRule="exact"/>
              <w:jc w:val="right"/>
              <w:rPr>
                <w:rFonts w:cs="Arial"/>
                <w:b/>
                <w:bCs/>
                <w:sz w:val="16"/>
                <w:szCs w:val="16"/>
              </w:rPr>
            </w:pPr>
            <w:r w:rsidRPr="00E51638">
              <w:rPr>
                <w:rFonts w:cs="Arial"/>
                <w:b/>
                <w:bCs/>
                <w:color w:val="000000"/>
                <w:sz w:val="16"/>
                <w:szCs w:val="16"/>
              </w:rPr>
              <w:t>99.7</w:t>
            </w:r>
          </w:p>
        </w:tc>
        <w:tc>
          <w:tcPr>
            <w:tcW w:w="652" w:type="dxa"/>
            <w:tcBorders>
              <w:left w:val="nil"/>
              <w:right w:val="nil"/>
            </w:tcBorders>
            <w:shd w:val="clear" w:color="auto" w:fill="auto"/>
            <w:vAlign w:val="bottom"/>
          </w:tcPr>
          <w:p w14:paraId="44266642" w14:textId="77777777" w:rsidR="00371B68" w:rsidRPr="00E51638" w:rsidRDefault="00371B68" w:rsidP="00E51638">
            <w:pPr>
              <w:spacing w:after="0" w:line="220" w:lineRule="exact"/>
              <w:jc w:val="right"/>
              <w:rPr>
                <w:rFonts w:cs="Arial"/>
                <w:b/>
                <w:bCs/>
                <w:sz w:val="16"/>
                <w:szCs w:val="16"/>
              </w:rPr>
            </w:pPr>
            <w:r w:rsidRPr="00E51638">
              <w:rPr>
                <w:rFonts w:cs="Arial"/>
                <w:b/>
                <w:bCs/>
                <w:color w:val="000000"/>
                <w:sz w:val="16"/>
                <w:szCs w:val="16"/>
              </w:rPr>
              <w:t>99.9</w:t>
            </w:r>
          </w:p>
        </w:tc>
        <w:tc>
          <w:tcPr>
            <w:tcW w:w="652" w:type="dxa"/>
            <w:tcBorders>
              <w:left w:val="nil"/>
              <w:right w:val="nil"/>
            </w:tcBorders>
            <w:shd w:val="clear" w:color="auto" w:fill="auto"/>
            <w:vAlign w:val="bottom"/>
          </w:tcPr>
          <w:p w14:paraId="102DD8DB" w14:textId="77777777" w:rsidR="00371B68" w:rsidRPr="00E51638" w:rsidRDefault="00371B68" w:rsidP="00E51638">
            <w:pPr>
              <w:spacing w:after="0" w:line="220" w:lineRule="exact"/>
              <w:jc w:val="right"/>
              <w:rPr>
                <w:rFonts w:cs="Arial"/>
                <w:b/>
                <w:bCs/>
                <w:sz w:val="16"/>
                <w:szCs w:val="16"/>
              </w:rPr>
            </w:pPr>
            <w:r w:rsidRPr="00E51638">
              <w:rPr>
                <w:rFonts w:cs="Arial"/>
                <w:b/>
                <w:bCs/>
                <w:color w:val="000000"/>
                <w:sz w:val="16"/>
                <w:szCs w:val="16"/>
              </w:rPr>
              <w:t>99.8</w:t>
            </w:r>
          </w:p>
        </w:tc>
      </w:tr>
      <w:tr w:rsidR="00371B68" w:rsidRPr="00E51638" w14:paraId="37C3B6E4" w14:textId="77777777" w:rsidTr="001D4853">
        <w:trPr>
          <w:trHeight w:val="20"/>
        </w:trPr>
        <w:tc>
          <w:tcPr>
            <w:tcW w:w="1418" w:type="dxa"/>
            <w:tcBorders>
              <w:left w:val="nil"/>
              <w:right w:val="nil"/>
            </w:tcBorders>
            <w:shd w:val="clear" w:color="auto" w:fill="FFF2CC" w:themeFill="accent4" w:themeFillTint="33"/>
            <w:noWrap/>
          </w:tcPr>
          <w:p w14:paraId="730DD9F2" w14:textId="77777777" w:rsidR="00371B68" w:rsidRPr="00E51638" w:rsidRDefault="00371B68" w:rsidP="00E51638">
            <w:pPr>
              <w:spacing w:after="0" w:line="220" w:lineRule="exact"/>
              <w:rPr>
                <w:rFonts w:cs="Arial"/>
                <w:b/>
                <w:bCs/>
                <w:sz w:val="16"/>
                <w:szCs w:val="16"/>
              </w:rPr>
            </w:pPr>
            <w:r w:rsidRPr="00E51638">
              <w:rPr>
                <w:rFonts w:cs="Arial"/>
                <w:sz w:val="16"/>
                <w:szCs w:val="16"/>
              </w:rPr>
              <w:t>Ha Nam</w:t>
            </w:r>
          </w:p>
        </w:tc>
        <w:tc>
          <w:tcPr>
            <w:tcW w:w="652" w:type="dxa"/>
            <w:tcBorders>
              <w:left w:val="nil"/>
              <w:right w:val="nil"/>
            </w:tcBorders>
            <w:shd w:val="clear" w:color="auto" w:fill="FFF2CC" w:themeFill="accent4" w:themeFillTint="33"/>
            <w:vAlign w:val="bottom"/>
          </w:tcPr>
          <w:p w14:paraId="756F01F6"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3EAB2DAF"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99.9</w:t>
            </w:r>
          </w:p>
        </w:tc>
        <w:tc>
          <w:tcPr>
            <w:tcW w:w="652" w:type="dxa"/>
            <w:tcBorders>
              <w:left w:val="nil"/>
              <w:right w:val="nil"/>
            </w:tcBorders>
            <w:shd w:val="clear" w:color="auto" w:fill="FFF2CC" w:themeFill="accent4" w:themeFillTint="33"/>
            <w:vAlign w:val="bottom"/>
          </w:tcPr>
          <w:p w14:paraId="48045B08"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6A250E2E"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2A9DF778"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284" w:type="dxa"/>
            <w:tcBorders>
              <w:left w:val="nil"/>
              <w:right w:val="nil"/>
            </w:tcBorders>
            <w:shd w:val="clear" w:color="auto" w:fill="auto"/>
            <w:vAlign w:val="bottom"/>
          </w:tcPr>
          <w:p w14:paraId="092B7AA2" w14:textId="77777777" w:rsidR="00371B68" w:rsidRPr="00E51638" w:rsidRDefault="00371B68" w:rsidP="00E51638">
            <w:pPr>
              <w:spacing w:after="0" w:line="220" w:lineRule="exact"/>
              <w:rPr>
                <w:rFonts w:cs="Arial"/>
                <w:b/>
                <w:bCs/>
                <w:sz w:val="16"/>
                <w:szCs w:val="16"/>
              </w:rPr>
            </w:pPr>
          </w:p>
        </w:tc>
        <w:tc>
          <w:tcPr>
            <w:tcW w:w="1417" w:type="dxa"/>
            <w:tcBorders>
              <w:left w:val="nil"/>
              <w:right w:val="nil"/>
            </w:tcBorders>
            <w:shd w:val="clear" w:color="auto" w:fill="auto"/>
            <w:vAlign w:val="bottom"/>
          </w:tcPr>
          <w:p w14:paraId="640C49A1" w14:textId="77777777" w:rsidR="00371B68" w:rsidRPr="00E51638" w:rsidRDefault="00371B68" w:rsidP="00E51638">
            <w:pPr>
              <w:spacing w:after="0" w:line="220" w:lineRule="exact"/>
              <w:rPr>
                <w:rFonts w:cs="Arial"/>
                <w:b/>
                <w:bCs/>
                <w:sz w:val="16"/>
                <w:szCs w:val="16"/>
              </w:rPr>
            </w:pPr>
            <w:r w:rsidRPr="00E51638">
              <w:rPr>
                <w:rFonts w:cs="Arial"/>
                <w:sz w:val="16"/>
                <w:szCs w:val="16"/>
              </w:rPr>
              <w:t>Binh Phuoc</w:t>
            </w:r>
          </w:p>
        </w:tc>
        <w:tc>
          <w:tcPr>
            <w:tcW w:w="651" w:type="dxa"/>
            <w:tcBorders>
              <w:left w:val="nil"/>
              <w:right w:val="nil"/>
            </w:tcBorders>
            <w:shd w:val="clear" w:color="auto" w:fill="auto"/>
            <w:vAlign w:val="bottom"/>
          </w:tcPr>
          <w:p w14:paraId="467188D8"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96.3</w:t>
            </w:r>
          </w:p>
        </w:tc>
        <w:tc>
          <w:tcPr>
            <w:tcW w:w="652" w:type="dxa"/>
            <w:tcBorders>
              <w:left w:val="nil"/>
              <w:right w:val="nil"/>
            </w:tcBorders>
            <w:shd w:val="clear" w:color="auto" w:fill="auto"/>
            <w:vAlign w:val="bottom"/>
          </w:tcPr>
          <w:p w14:paraId="0C9B9AC4"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98.4</w:t>
            </w:r>
          </w:p>
        </w:tc>
        <w:tc>
          <w:tcPr>
            <w:tcW w:w="652" w:type="dxa"/>
            <w:tcBorders>
              <w:left w:val="nil"/>
              <w:right w:val="nil"/>
            </w:tcBorders>
            <w:shd w:val="clear" w:color="auto" w:fill="auto"/>
            <w:vAlign w:val="bottom"/>
          </w:tcPr>
          <w:p w14:paraId="488D11F1"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99.0</w:t>
            </w:r>
          </w:p>
        </w:tc>
        <w:tc>
          <w:tcPr>
            <w:tcW w:w="652" w:type="dxa"/>
            <w:tcBorders>
              <w:left w:val="nil"/>
              <w:right w:val="nil"/>
            </w:tcBorders>
            <w:shd w:val="clear" w:color="auto" w:fill="auto"/>
            <w:vAlign w:val="bottom"/>
          </w:tcPr>
          <w:p w14:paraId="66F621FD"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99.4</w:t>
            </w:r>
          </w:p>
        </w:tc>
        <w:tc>
          <w:tcPr>
            <w:tcW w:w="652" w:type="dxa"/>
            <w:tcBorders>
              <w:left w:val="nil"/>
              <w:right w:val="nil"/>
            </w:tcBorders>
            <w:shd w:val="clear" w:color="auto" w:fill="auto"/>
            <w:vAlign w:val="bottom"/>
          </w:tcPr>
          <w:p w14:paraId="0B82E624"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97.6</w:t>
            </w:r>
          </w:p>
        </w:tc>
      </w:tr>
      <w:tr w:rsidR="00371B68" w:rsidRPr="00E51638" w14:paraId="7A89BE23" w14:textId="77777777" w:rsidTr="001D4853">
        <w:trPr>
          <w:trHeight w:val="20"/>
        </w:trPr>
        <w:tc>
          <w:tcPr>
            <w:tcW w:w="1418" w:type="dxa"/>
            <w:tcBorders>
              <w:left w:val="nil"/>
              <w:right w:val="nil"/>
            </w:tcBorders>
            <w:shd w:val="clear" w:color="auto" w:fill="FFF2CC" w:themeFill="accent4" w:themeFillTint="33"/>
            <w:noWrap/>
          </w:tcPr>
          <w:p w14:paraId="6A4C0B10" w14:textId="77777777" w:rsidR="00371B68" w:rsidRPr="00E51638" w:rsidRDefault="00371B68" w:rsidP="00E51638">
            <w:pPr>
              <w:spacing w:after="0" w:line="220" w:lineRule="exact"/>
              <w:rPr>
                <w:rFonts w:cs="Arial"/>
                <w:b/>
                <w:bCs/>
                <w:sz w:val="16"/>
                <w:szCs w:val="16"/>
              </w:rPr>
            </w:pPr>
            <w:r w:rsidRPr="00E51638">
              <w:rPr>
                <w:rFonts w:cs="Arial"/>
                <w:sz w:val="16"/>
                <w:szCs w:val="16"/>
              </w:rPr>
              <w:t>Nam Dinh</w:t>
            </w:r>
          </w:p>
        </w:tc>
        <w:tc>
          <w:tcPr>
            <w:tcW w:w="652" w:type="dxa"/>
            <w:tcBorders>
              <w:left w:val="nil"/>
              <w:right w:val="nil"/>
            </w:tcBorders>
            <w:shd w:val="clear" w:color="auto" w:fill="FFF2CC" w:themeFill="accent4" w:themeFillTint="33"/>
            <w:vAlign w:val="bottom"/>
          </w:tcPr>
          <w:p w14:paraId="02515489"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99.9</w:t>
            </w:r>
          </w:p>
        </w:tc>
        <w:tc>
          <w:tcPr>
            <w:tcW w:w="652" w:type="dxa"/>
            <w:tcBorders>
              <w:left w:val="nil"/>
              <w:right w:val="nil"/>
            </w:tcBorders>
            <w:shd w:val="clear" w:color="auto" w:fill="FFF2CC" w:themeFill="accent4" w:themeFillTint="33"/>
            <w:vAlign w:val="bottom"/>
          </w:tcPr>
          <w:p w14:paraId="0524B895"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99.8</w:t>
            </w:r>
          </w:p>
        </w:tc>
        <w:tc>
          <w:tcPr>
            <w:tcW w:w="652" w:type="dxa"/>
            <w:tcBorders>
              <w:left w:val="nil"/>
              <w:right w:val="nil"/>
            </w:tcBorders>
            <w:shd w:val="clear" w:color="auto" w:fill="FFF2CC" w:themeFill="accent4" w:themeFillTint="33"/>
            <w:vAlign w:val="bottom"/>
          </w:tcPr>
          <w:p w14:paraId="6CC9D112"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15667F11"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18256A26"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284" w:type="dxa"/>
            <w:tcBorders>
              <w:left w:val="nil"/>
              <w:right w:val="nil"/>
            </w:tcBorders>
            <w:shd w:val="clear" w:color="auto" w:fill="auto"/>
            <w:vAlign w:val="bottom"/>
          </w:tcPr>
          <w:p w14:paraId="6E65E568" w14:textId="77777777" w:rsidR="00371B68" w:rsidRPr="00E51638" w:rsidRDefault="00371B68" w:rsidP="00E51638">
            <w:pPr>
              <w:spacing w:after="0" w:line="220" w:lineRule="exact"/>
              <w:rPr>
                <w:rFonts w:cs="Arial"/>
                <w:b/>
                <w:bCs/>
                <w:sz w:val="16"/>
                <w:szCs w:val="16"/>
              </w:rPr>
            </w:pPr>
          </w:p>
        </w:tc>
        <w:tc>
          <w:tcPr>
            <w:tcW w:w="1417" w:type="dxa"/>
            <w:tcBorders>
              <w:left w:val="nil"/>
              <w:right w:val="nil"/>
            </w:tcBorders>
            <w:shd w:val="clear" w:color="auto" w:fill="auto"/>
            <w:vAlign w:val="bottom"/>
          </w:tcPr>
          <w:p w14:paraId="561EAA0F" w14:textId="77777777" w:rsidR="00371B68" w:rsidRPr="00E51638" w:rsidRDefault="00371B68" w:rsidP="00E51638">
            <w:pPr>
              <w:spacing w:after="0" w:line="220" w:lineRule="exact"/>
              <w:rPr>
                <w:rFonts w:cs="Arial"/>
                <w:b/>
                <w:bCs/>
                <w:sz w:val="16"/>
                <w:szCs w:val="16"/>
              </w:rPr>
            </w:pPr>
            <w:r w:rsidRPr="00E51638">
              <w:rPr>
                <w:rFonts w:cs="Arial"/>
                <w:sz w:val="16"/>
                <w:szCs w:val="16"/>
              </w:rPr>
              <w:t>Tay Ninh</w:t>
            </w:r>
          </w:p>
        </w:tc>
        <w:tc>
          <w:tcPr>
            <w:tcW w:w="651" w:type="dxa"/>
            <w:tcBorders>
              <w:left w:val="nil"/>
              <w:right w:val="nil"/>
            </w:tcBorders>
            <w:shd w:val="clear" w:color="auto" w:fill="auto"/>
            <w:vAlign w:val="bottom"/>
          </w:tcPr>
          <w:p w14:paraId="716EF536"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99.7</w:t>
            </w:r>
          </w:p>
        </w:tc>
        <w:tc>
          <w:tcPr>
            <w:tcW w:w="652" w:type="dxa"/>
            <w:tcBorders>
              <w:left w:val="nil"/>
              <w:right w:val="nil"/>
            </w:tcBorders>
            <w:shd w:val="clear" w:color="auto" w:fill="auto"/>
            <w:vAlign w:val="bottom"/>
          </w:tcPr>
          <w:p w14:paraId="48C20ACF"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99.9</w:t>
            </w:r>
          </w:p>
        </w:tc>
        <w:tc>
          <w:tcPr>
            <w:tcW w:w="652" w:type="dxa"/>
            <w:tcBorders>
              <w:left w:val="nil"/>
              <w:right w:val="nil"/>
            </w:tcBorders>
            <w:shd w:val="clear" w:color="auto" w:fill="auto"/>
            <w:vAlign w:val="bottom"/>
          </w:tcPr>
          <w:p w14:paraId="57257A25"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99.8</w:t>
            </w:r>
          </w:p>
        </w:tc>
        <w:tc>
          <w:tcPr>
            <w:tcW w:w="652" w:type="dxa"/>
            <w:tcBorders>
              <w:left w:val="nil"/>
              <w:right w:val="nil"/>
            </w:tcBorders>
            <w:shd w:val="clear" w:color="auto" w:fill="auto"/>
            <w:vAlign w:val="bottom"/>
          </w:tcPr>
          <w:p w14:paraId="53CBBA34"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652" w:type="dxa"/>
            <w:tcBorders>
              <w:left w:val="nil"/>
              <w:right w:val="nil"/>
            </w:tcBorders>
            <w:shd w:val="clear" w:color="auto" w:fill="auto"/>
            <w:vAlign w:val="bottom"/>
          </w:tcPr>
          <w:p w14:paraId="49B331C9"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99.9</w:t>
            </w:r>
          </w:p>
        </w:tc>
      </w:tr>
      <w:tr w:rsidR="00371B68" w:rsidRPr="00E51638" w14:paraId="520B112C" w14:textId="77777777" w:rsidTr="001D4853">
        <w:trPr>
          <w:trHeight w:val="20"/>
        </w:trPr>
        <w:tc>
          <w:tcPr>
            <w:tcW w:w="1418" w:type="dxa"/>
            <w:tcBorders>
              <w:left w:val="nil"/>
              <w:right w:val="nil"/>
            </w:tcBorders>
            <w:shd w:val="clear" w:color="auto" w:fill="FFF2CC" w:themeFill="accent4" w:themeFillTint="33"/>
            <w:noWrap/>
          </w:tcPr>
          <w:p w14:paraId="115047EB" w14:textId="77777777" w:rsidR="00371B68" w:rsidRPr="00E51638" w:rsidRDefault="00371B68" w:rsidP="00E51638">
            <w:pPr>
              <w:spacing w:after="0" w:line="220" w:lineRule="exact"/>
              <w:rPr>
                <w:rFonts w:cs="Arial"/>
                <w:b/>
                <w:bCs/>
                <w:sz w:val="16"/>
                <w:szCs w:val="16"/>
              </w:rPr>
            </w:pPr>
            <w:r w:rsidRPr="00E51638">
              <w:rPr>
                <w:rFonts w:cs="Arial"/>
                <w:sz w:val="16"/>
                <w:szCs w:val="16"/>
              </w:rPr>
              <w:t>Ninh Binh</w:t>
            </w:r>
          </w:p>
        </w:tc>
        <w:tc>
          <w:tcPr>
            <w:tcW w:w="652" w:type="dxa"/>
            <w:tcBorders>
              <w:left w:val="nil"/>
              <w:right w:val="nil"/>
            </w:tcBorders>
            <w:shd w:val="clear" w:color="auto" w:fill="FFF2CC" w:themeFill="accent4" w:themeFillTint="33"/>
            <w:vAlign w:val="bottom"/>
          </w:tcPr>
          <w:p w14:paraId="4FE3B7F2"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6E1493E1"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267A1E31"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35E51697"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30A08210"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99.7</w:t>
            </w:r>
          </w:p>
        </w:tc>
        <w:tc>
          <w:tcPr>
            <w:tcW w:w="284" w:type="dxa"/>
            <w:tcBorders>
              <w:left w:val="nil"/>
              <w:right w:val="nil"/>
            </w:tcBorders>
            <w:shd w:val="clear" w:color="auto" w:fill="auto"/>
            <w:vAlign w:val="bottom"/>
          </w:tcPr>
          <w:p w14:paraId="18AA662C" w14:textId="77777777" w:rsidR="00371B68" w:rsidRPr="00E51638" w:rsidRDefault="00371B68" w:rsidP="00E51638">
            <w:pPr>
              <w:spacing w:after="0" w:line="220" w:lineRule="exact"/>
              <w:rPr>
                <w:rFonts w:cs="Arial"/>
                <w:b/>
                <w:bCs/>
                <w:sz w:val="16"/>
                <w:szCs w:val="16"/>
              </w:rPr>
            </w:pPr>
          </w:p>
        </w:tc>
        <w:tc>
          <w:tcPr>
            <w:tcW w:w="1417" w:type="dxa"/>
            <w:tcBorders>
              <w:left w:val="nil"/>
              <w:right w:val="nil"/>
            </w:tcBorders>
            <w:shd w:val="clear" w:color="auto" w:fill="FFF2CC" w:themeFill="accent4" w:themeFillTint="33"/>
            <w:vAlign w:val="bottom"/>
          </w:tcPr>
          <w:p w14:paraId="5C1E6EF7" w14:textId="77777777" w:rsidR="00371B68" w:rsidRPr="00E51638" w:rsidRDefault="00371B68" w:rsidP="00E51638">
            <w:pPr>
              <w:spacing w:after="0" w:line="220" w:lineRule="exact"/>
              <w:rPr>
                <w:rFonts w:cs="Arial"/>
                <w:b/>
                <w:bCs/>
                <w:sz w:val="16"/>
                <w:szCs w:val="16"/>
              </w:rPr>
            </w:pPr>
            <w:r w:rsidRPr="00E51638">
              <w:rPr>
                <w:rFonts w:cs="Arial"/>
                <w:sz w:val="16"/>
                <w:szCs w:val="16"/>
              </w:rPr>
              <w:t>Binh Duong</w:t>
            </w:r>
          </w:p>
        </w:tc>
        <w:tc>
          <w:tcPr>
            <w:tcW w:w="651" w:type="dxa"/>
            <w:tcBorders>
              <w:left w:val="nil"/>
              <w:right w:val="nil"/>
            </w:tcBorders>
            <w:shd w:val="clear" w:color="auto" w:fill="FFF2CC" w:themeFill="accent4" w:themeFillTint="33"/>
            <w:vAlign w:val="bottom"/>
          </w:tcPr>
          <w:p w14:paraId="1693D06D"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99.9</w:t>
            </w:r>
          </w:p>
        </w:tc>
        <w:tc>
          <w:tcPr>
            <w:tcW w:w="652" w:type="dxa"/>
            <w:tcBorders>
              <w:left w:val="nil"/>
              <w:right w:val="nil"/>
            </w:tcBorders>
            <w:shd w:val="clear" w:color="auto" w:fill="FFF2CC" w:themeFill="accent4" w:themeFillTint="33"/>
            <w:vAlign w:val="bottom"/>
          </w:tcPr>
          <w:p w14:paraId="3FAF9F25"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99.6</w:t>
            </w:r>
          </w:p>
        </w:tc>
        <w:tc>
          <w:tcPr>
            <w:tcW w:w="652" w:type="dxa"/>
            <w:tcBorders>
              <w:left w:val="nil"/>
              <w:right w:val="nil"/>
            </w:tcBorders>
            <w:shd w:val="clear" w:color="auto" w:fill="FFF2CC" w:themeFill="accent4" w:themeFillTint="33"/>
            <w:vAlign w:val="bottom"/>
          </w:tcPr>
          <w:p w14:paraId="4F791519"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99.9</w:t>
            </w:r>
          </w:p>
        </w:tc>
        <w:tc>
          <w:tcPr>
            <w:tcW w:w="652" w:type="dxa"/>
            <w:tcBorders>
              <w:left w:val="nil"/>
              <w:right w:val="nil"/>
            </w:tcBorders>
            <w:shd w:val="clear" w:color="auto" w:fill="FFF2CC" w:themeFill="accent4" w:themeFillTint="33"/>
            <w:vAlign w:val="bottom"/>
          </w:tcPr>
          <w:p w14:paraId="732B44EF"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5E007165"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r>
      <w:tr w:rsidR="00371B68" w:rsidRPr="00E51638" w14:paraId="54F74E5A" w14:textId="77777777" w:rsidTr="001D4853">
        <w:trPr>
          <w:trHeight w:val="20"/>
        </w:trPr>
        <w:tc>
          <w:tcPr>
            <w:tcW w:w="1418" w:type="dxa"/>
            <w:tcBorders>
              <w:left w:val="nil"/>
              <w:right w:val="nil"/>
            </w:tcBorders>
            <w:shd w:val="clear" w:color="auto" w:fill="auto"/>
            <w:noWrap/>
          </w:tcPr>
          <w:p w14:paraId="0D9EAAE4" w14:textId="77777777" w:rsidR="00371B68" w:rsidRPr="00E51638" w:rsidRDefault="00371B68" w:rsidP="00E51638">
            <w:pPr>
              <w:spacing w:after="0" w:line="220" w:lineRule="exact"/>
              <w:rPr>
                <w:rFonts w:cs="Arial"/>
                <w:b/>
                <w:bCs/>
                <w:sz w:val="16"/>
                <w:szCs w:val="16"/>
              </w:rPr>
            </w:pPr>
          </w:p>
        </w:tc>
        <w:tc>
          <w:tcPr>
            <w:tcW w:w="652" w:type="dxa"/>
            <w:tcBorders>
              <w:left w:val="nil"/>
              <w:right w:val="nil"/>
            </w:tcBorders>
            <w:shd w:val="clear" w:color="auto" w:fill="auto"/>
            <w:vAlign w:val="bottom"/>
          </w:tcPr>
          <w:p w14:paraId="1B0EA181" w14:textId="77777777" w:rsidR="00371B68" w:rsidRPr="00E51638" w:rsidRDefault="00371B68" w:rsidP="00E51638">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1B569FF1" w14:textId="77777777" w:rsidR="00371B68" w:rsidRPr="00E51638" w:rsidRDefault="00371B68" w:rsidP="00E51638">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65429E5D" w14:textId="77777777" w:rsidR="00371B68" w:rsidRPr="00E51638" w:rsidRDefault="00371B68" w:rsidP="00E51638">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47C2505E" w14:textId="77777777" w:rsidR="00371B68" w:rsidRPr="00E51638" w:rsidRDefault="00371B68" w:rsidP="00E51638">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04920649" w14:textId="77777777" w:rsidR="00371B68" w:rsidRPr="00E51638" w:rsidRDefault="00371B68" w:rsidP="00E51638">
            <w:pPr>
              <w:spacing w:after="0" w:line="220" w:lineRule="exact"/>
              <w:jc w:val="right"/>
              <w:rPr>
                <w:rFonts w:cs="Arial"/>
                <w:b/>
                <w:bCs/>
                <w:sz w:val="16"/>
                <w:szCs w:val="16"/>
              </w:rPr>
            </w:pPr>
          </w:p>
        </w:tc>
        <w:tc>
          <w:tcPr>
            <w:tcW w:w="284" w:type="dxa"/>
            <w:tcBorders>
              <w:left w:val="nil"/>
              <w:right w:val="nil"/>
            </w:tcBorders>
            <w:shd w:val="clear" w:color="auto" w:fill="auto"/>
            <w:vAlign w:val="bottom"/>
          </w:tcPr>
          <w:p w14:paraId="7107D3B7" w14:textId="77777777" w:rsidR="00371B68" w:rsidRPr="00E51638" w:rsidRDefault="00371B68" w:rsidP="00E51638">
            <w:pPr>
              <w:spacing w:after="0" w:line="220" w:lineRule="exact"/>
              <w:rPr>
                <w:rFonts w:cs="Arial"/>
                <w:b/>
                <w:bCs/>
                <w:sz w:val="16"/>
                <w:szCs w:val="16"/>
              </w:rPr>
            </w:pPr>
          </w:p>
        </w:tc>
        <w:tc>
          <w:tcPr>
            <w:tcW w:w="1417" w:type="dxa"/>
            <w:tcBorders>
              <w:left w:val="nil"/>
              <w:right w:val="nil"/>
            </w:tcBorders>
            <w:shd w:val="clear" w:color="auto" w:fill="FFF2CC" w:themeFill="accent4" w:themeFillTint="33"/>
            <w:vAlign w:val="bottom"/>
          </w:tcPr>
          <w:p w14:paraId="54521255" w14:textId="77777777" w:rsidR="00371B68" w:rsidRPr="00E51638" w:rsidRDefault="00371B68" w:rsidP="00E51638">
            <w:pPr>
              <w:spacing w:after="0" w:line="220" w:lineRule="exact"/>
              <w:rPr>
                <w:rFonts w:cs="Arial"/>
                <w:b/>
                <w:bCs/>
                <w:sz w:val="16"/>
                <w:szCs w:val="16"/>
              </w:rPr>
            </w:pPr>
            <w:r w:rsidRPr="00E51638">
              <w:rPr>
                <w:rFonts w:cs="Arial"/>
                <w:sz w:val="16"/>
                <w:szCs w:val="16"/>
              </w:rPr>
              <w:t>Dong Nai</w:t>
            </w:r>
          </w:p>
        </w:tc>
        <w:tc>
          <w:tcPr>
            <w:tcW w:w="651" w:type="dxa"/>
            <w:tcBorders>
              <w:left w:val="nil"/>
              <w:right w:val="nil"/>
            </w:tcBorders>
            <w:shd w:val="clear" w:color="auto" w:fill="FFF2CC" w:themeFill="accent4" w:themeFillTint="33"/>
            <w:vAlign w:val="bottom"/>
          </w:tcPr>
          <w:p w14:paraId="6B9634A6"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98.3</w:t>
            </w:r>
          </w:p>
        </w:tc>
        <w:tc>
          <w:tcPr>
            <w:tcW w:w="652" w:type="dxa"/>
            <w:tcBorders>
              <w:left w:val="nil"/>
              <w:right w:val="nil"/>
            </w:tcBorders>
            <w:shd w:val="clear" w:color="auto" w:fill="FFF2CC" w:themeFill="accent4" w:themeFillTint="33"/>
            <w:vAlign w:val="bottom"/>
          </w:tcPr>
          <w:p w14:paraId="7C6EA21D"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98.3</w:t>
            </w:r>
          </w:p>
        </w:tc>
        <w:tc>
          <w:tcPr>
            <w:tcW w:w="652" w:type="dxa"/>
            <w:tcBorders>
              <w:left w:val="nil"/>
              <w:right w:val="nil"/>
            </w:tcBorders>
            <w:shd w:val="clear" w:color="auto" w:fill="FFF2CC" w:themeFill="accent4" w:themeFillTint="33"/>
            <w:vAlign w:val="bottom"/>
          </w:tcPr>
          <w:p w14:paraId="3B4E1C42"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99.7</w:t>
            </w:r>
          </w:p>
        </w:tc>
        <w:tc>
          <w:tcPr>
            <w:tcW w:w="652" w:type="dxa"/>
            <w:tcBorders>
              <w:left w:val="nil"/>
              <w:right w:val="nil"/>
            </w:tcBorders>
            <w:shd w:val="clear" w:color="auto" w:fill="FFF2CC" w:themeFill="accent4" w:themeFillTint="33"/>
            <w:vAlign w:val="bottom"/>
          </w:tcPr>
          <w:p w14:paraId="3E9EF535"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7331B4F0"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100.0</w:t>
            </w:r>
          </w:p>
        </w:tc>
      </w:tr>
      <w:tr w:rsidR="00371B68" w:rsidRPr="00E51638" w14:paraId="12F5C677" w14:textId="77777777" w:rsidTr="001D4853">
        <w:trPr>
          <w:trHeight w:val="20"/>
        </w:trPr>
        <w:tc>
          <w:tcPr>
            <w:tcW w:w="1418" w:type="dxa"/>
            <w:tcBorders>
              <w:left w:val="nil"/>
              <w:right w:val="nil"/>
            </w:tcBorders>
            <w:shd w:val="clear" w:color="auto" w:fill="auto"/>
            <w:noWrap/>
            <w:vAlign w:val="bottom"/>
          </w:tcPr>
          <w:p w14:paraId="2E85B394" w14:textId="77777777" w:rsidR="00371B68" w:rsidRPr="00E51638" w:rsidRDefault="00371B68" w:rsidP="00E51638">
            <w:pPr>
              <w:spacing w:after="0" w:line="220" w:lineRule="exact"/>
              <w:rPr>
                <w:rFonts w:cs="Arial"/>
                <w:b/>
                <w:bCs/>
                <w:sz w:val="16"/>
                <w:szCs w:val="16"/>
              </w:rPr>
            </w:pPr>
            <w:r w:rsidRPr="00E51638">
              <w:rPr>
                <w:rFonts w:cs="Arial"/>
                <w:b/>
                <w:bCs/>
                <w:sz w:val="16"/>
                <w:szCs w:val="16"/>
              </w:rPr>
              <w:t>Northern</w:t>
            </w:r>
          </w:p>
        </w:tc>
        <w:tc>
          <w:tcPr>
            <w:tcW w:w="652" w:type="dxa"/>
            <w:tcBorders>
              <w:left w:val="nil"/>
              <w:right w:val="nil"/>
            </w:tcBorders>
            <w:shd w:val="clear" w:color="auto" w:fill="auto"/>
            <w:vAlign w:val="bottom"/>
          </w:tcPr>
          <w:p w14:paraId="5A470949" w14:textId="77777777" w:rsidR="00371B68" w:rsidRPr="00E51638" w:rsidRDefault="00371B68" w:rsidP="00E51638">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723C0B29" w14:textId="77777777" w:rsidR="00371B68" w:rsidRPr="00E51638" w:rsidRDefault="00371B68" w:rsidP="00E51638">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04851557" w14:textId="77777777" w:rsidR="00371B68" w:rsidRPr="00E51638" w:rsidRDefault="00371B68" w:rsidP="00E51638">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00905E63" w14:textId="77777777" w:rsidR="00371B68" w:rsidRPr="00E51638" w:rsidRDefault="00371B68" w:rsidP="00E51638">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3D819CC9" w14:textId="77777777" w:rsidR="00371B68" w:rsidRPr="00E51638" w:rsidRDefault="00371B68" w:rsidP="00E51638">
            <w:pPr>
              <w:spacing w:after="0" w:line="220" w:lineRule="exact"/>
              <w:jc w:val="right"/>
              <w:rPr>
                <w:rFonts w:cs="Arial"/>
                <w:b/>
                <w:bCs/>
                <w:sz w:val="16"/>
                <w:szCs w:val="16"/>
              </w:rPr>
            </w:pPr>
          </w:p>
        </w:tc>
        <w:tc>
          <w:tcPr>
            <w:tcW w:w="284" w:type="dxa"/>
            <w:tcBorders>
              <w:left w:val="nil"/>
              <w:right w:val="nil"/>
            </w:tcBorders>
            <w:shd w:val="clear" w:color="auto" w:fill="auto"/>
            <w:vAlign w:val="bottom"/>
          </w:tcPr>
          <w:p w14:paraId="306893ED" w14:textId="77777777" w:rsidR="00371B68" w:rsidRPr="00E51638" w:rsidRDefault="00371B68" w:rsidP="00E51638">
            <w:pPr>
              <w:spacing w:after="0" w:line="220" w:lineRule="exact"/>
              <w:rPr>
                <w:rFonts w:cs="Arial"/>
                <w:b/>
                <w:bCs/>
                <w:sz w:val="16"/>
                <w:szCs w:val="16"/>
              </w:rPr>
            </w:pPr>
          </w:p>
        </w:tc>
        <w:tc>
          <w:tcPr>
            <w:tcW w:w="1417" w:type="dxa"/>
            <w:tcBorders>
              <w:left w:val="nil"/>
              <w:right w:val="nil"/>
            </w:tcBorders>
            <w:shd w:val="clear" w:color="auto" w:fill="FFF2CC" w:themeFill="accent4" w:themeFillTint="33"/>
            <w:vAlign w:val="bottom"/>
          </w:tcPr>
          <w:p w14:paraId="36FFC649" w14:textId="77777777" w:rsidR="00371B68" w:rsidRPr="00E51638" w:rsidRDefault="00371B68" w:rsidP="00E51638">
            <w:pPr>
              <w:spacing w:after="0" w:line="220" w:lineRule="exact"/>
              <w:rPr>
                <w:rFonts w:cs="Arial"/>
                <w:b/>
                <w:bCs/>
                <w:sz w:val="16"/>
                <w:szCs w:val="16"/>
              </w:rPr>
            </w:pPr>
            <w:r w:rsidRPr="00E51638">
              <w:rPr>
                <w:rFonts w:cs="Arial"/>
                <w:sz w:val="16"/>
                <w:szCs w:val="16"/>
              </w:rPr>
              <w:t>Ba Ria-Vung Tau</w:t>
            </w:r>
          </w:p>
        </w:tc>
        <w:tc>
          <w:tcPr>
            <w:tcW w:w="651" w:type="dxa"/>
            <w:tcBorders>
              <w:left w:val="nil"/>
              <w:right w:val="nil"/>
            </w:tcBorders>
            <w:shd w:val="clear" w:color="auto" w:fill="FFF2CC" w:themeFill="accent4" w:themeFillTint="33"/>
            <w:vAlign w:val="bottom"/>
          </w:tcPr>
          <w:p w14:paraId="0D66BA89"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99.9</w:t>
            </w:r>
          </w:p>
        </w:tc>
        <w:tc>
          <w:tcPr>
            <w:tcW w:w="652" w:type="dxa"/>
            <w:tcBorders>
              <w:left w:val="nil"/>
              <w:right w:val="nil"/>
            </w:tcBorders>
            <w:shd w:val="clear" w:color="auto" w:fill="FFF2CC" w:themeFill="accent4" w:themeFillTint="33"/>
            <w:vAlign w:val="bottom"/>
          </w:tcPr>
          <w:p w14:paraId="390ECF58"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99.7</w:t>
            </w:r>
          </w:p>
        </w:tc>
        <w:tc>
          <w:tcPr>
            <w:tcW w:w="652" w:type="dxa"/>
            <w:tcBorders>
              <w:left w:val="nil"/>
              <w:right w:val="nil"/>
            </w:tcBorders>
            <w:shd w:val="clear" w:color="auto" w:fill="FFF2CC" w:themeFill="accent4" w:themeFillTint="33"/>
            <w:vAlign w:val="bottom"/>
          </w:tcPr>
          <w:p w14:paraId="083537F1"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99.6</w:t>
            </w:r>
          </w:p>
        </w:tc>
        <w:tc>
          <w:tcPr>
            <w:tcW w:w="652" w:type="dxa"/>
            <w:tcBorders>
              <w:left w:val="nil"/>
              <w:right w:val="nil"/>
            </w:tcBorders>
            <w:shd w:val="clear" w:color="auto" w:fill="FFF2CC" w:themeFill="accent4" w:themeFillTint="33"/>
            <w:vAlign w:val="bottom"/>
          </w:tcPr>
          <w:p w14:paraId="7CAFCB46"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99.9</w:t>
            </w:r>
          </w:p>
        </w:tc>
        <w:tc>
          <w:tcPr>
            <w:tcW w:w="652" w:type="dxa"/>
            <w:tcBorders>
              <w:left w:val="nil"/>
              <w:right w:val="nil"/>
            </w:tcBorders>
            <w:shd w:val="clear" w:color="auto" w:fill="FFF2CC" w:themeFill="accent4" w:themeFillTint="33"/>
            <w:vAlign w:val="bottom"/>
          </w:tcPr>
          <w:p w14:paraId="7F163B81"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99.7</w:t>
            </w:r>
          </w:p>
        </w:tc>
      </w:tr>
      <w:tr w:rsidR="00371B68" w:rsidRPr="00E51638" w14:paraId="512B2AB4" w14:textId="77777777" w:rsidTr="001D4853">
        <w:trPr>
          <w:trHeight w:val="20"/>
        </w:trPr>
        <w:tc>
          <w:tcPr>
            <w:tcW w:w="1418" w:type="dxa"/>
            <w:tcBorders>
              <w:left w:val="nil"/>
              <w:right w:val="nil"/>
            </w:tcBorders>
            <w:shd w:val="clear" w:color="auto" w:fill="auto"/>
            <w:noWrap/>
            <w:vAlign w:val="bottom"/>
          </w:tcPr>
          <w:p w14:paraId="79CB8DC8" w14:textId="77777777" w:rsidR="00371B68" w:rsidRPr="00E51638" w:rsidRDefault="00371B68" w:rsidP="00E51638">
            <w:pPr>
              <w:spacing w:after="0" w:line="220" w:lineRule="exact"/>
              <w:rPr>
                <w:rFonts w:cs="Arial"/>
                <w:b/>
                <w:bCs/>
                <w:sz w:val="16"/>
                <w:szCs w:val="16"/>
              </w:rPr>
            </w:pPr>
            <w:r w:rsidRPr="00E51638">
              <w:rPr>
                <w:rFonts w:cs="Arial"/>
                <w:b/>
                <w:bCs/>
                <w:sz w:val="16"/>
                <w:szCs w:val="16"/>
              </w:rPr>
              <w:t xml:space="preserve">Midlands and </w:t>
            </w:r>
          </w:p>
        </w:tc>
        <w:tc>
          <w:tcPr>
            <w:tcW w:w="652" w:type="dxa"/>
            <w:tcBorders>
              <w:left w:val="nil"/>
              <w:right w:val="nil"/>
            </w:tcBorders>
            <w:shd w:val="clear" w:color="auto" w:fill="auto"/>
            <w:vAlign w:val="bottom"/>
          </w:tcPr>
          <w:p w14:paraId="110B2799" w14:textId="77777777" w:rsidR="00371B68" w:rsidRPr="00E51638" w:rsidRDefault="00371B68" w:rsidP="00E51638">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73FAC875" w14:textId="77777777" w:rsidR="00371B68" w:rsidRPr="00E51638" w:rsidRDefault="00371B68" w:rsidP="00E51638">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76E93353" w14:textId="77777777" w:rsidR="00371B68" w:rsidRPr="00E51638" w:rsidRDefault="00371B68" w:rsidP="00E51638">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6B62FD0C" w14:textId="77777777" w:rsidR="00371B68" w:rsidRPr="00E51638" w:rsidRDefault="00371B68" w:rsidP="00E51638">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4F92A5FA" w14:textId="77777777" w:rsidR="00371B68" w:rsidRPr="00E51638" w:rsidRDefault="00371B68" w:rsidP="00E51638">
            <w:pPr>
              <w:spacing w:after="0" w:line="220" w:lineRule="exact"/>
              <w:jc w:val="right"/>
              <w:rPr>
                <w:rFonts w:cs="Arial"/>
                <w:b/>
                <w:bCs/>
                <w:sz w:val="16"/>
                <w:szCs w:val="16"/>
              </w:rPr>
            </w:pPr>
          </w:p>
        </w:tc>
        <w:tc>
          <w:tcPr>
            <w:tcW w:w="284" w:type="dxa"/>
            <w:tcBorders>
              <w:left w:val="nil"/>
              <w:right w:val="nil"/>
            </w:tcBorders>
            <w:shd w:val="clear" w:color="auto" w:fill="auto"/>
            <w:vAlign w:val="bottom"/>
          </w:tcPr>
          <w:p w14:paraId="47F641F5" w14:textId="77777777" w:rsidR="00371B68" w:rsidRPr="00E51638" w:rsidRDefault="00371B68" w:rsidP="00E51638">
            <w:pPr>
              <w:spacing w:after="0" w:line="220" w:lineRule="exact"/>
              <w:rPr>
                <w:rFonts w:cs="Arial"/>
                <w:b/>
                <w:bCs/>
                <w:sz w:val="16"/>
                <w:szCs w:val="16"/>
              </w:rPr>
            </w:pPr>
          </w:p>
        </w:tc>
        <w:tc>
          <w:tcPr>
            <w:tcW w:w="1417" w:type="dxa"/>
            <w:tcBorders>
              <w:left w:val="nil"/>
              <w:right w:val="nil"/>
            </w:tcBorders>
            <w:shd w:val="clear" w:color="auto" w:fill="FFD966" w:themeFill="accent4" w:themeFillTint="99"/>
            <w:vAlign w:val="bottom"/>
          </w:tcPr>
          <w:p w14:paraId="4D4D418C" w14:textId="77777777" w:rsidR="00371B68" w:rsidRPr="00E51638" w:rsidRDefault="00371B68" w:rsidP="00E51638">
            <w:pPr>
              <w:spacing w:after="0" w:line="220" w:lineRule="exact"/>
              <w:rPr>
                <w:rFonts w:cs="Arial"/>
                <w:b/>
                <w:bCs/>
                <w:sz w:val="16"/>
                <w:szCs w:val="16"/>
              </w:rPr>
            </w:pPr>
            <w:r w:rsidRPr="00E51638">
              <w:rPr>
                <w:rFonts w:cs="Arial"/>
                <w:sz w:val="16"/>
                <w:szCs w:val="16"/>
              </w:rPr>
              <w:t>Ho Chi Minh City</w:t>
            </w:r>
          </w:p>
        </w:tc>
        <w:tc>
          <w:tcPr>
            <w:tcW w:w="651" w:type="dxa"/>
            <w:tcBorders>
              <w:left w:val="nil"/>
              <w:right w:val="nil"/>
            </w:tcBorders>
            <w:shd w:val="clear" w:color="auto" w:fill="FFD966" w:themeFill="accent4" w:themeFillTint="99"/>
            <w:vAlign w:val="bottom"/>
          </w:tcPr>
          <w:p w14:paraId="27D88721"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99.9</w:t>
            </w:r>
          </w:p>
        </w:tc>
        <w:tc>
          <w:tcPr>
            <w:tcW w:w="652" w:type="dxa"/>
            <w:tcBorders>
              <w:left w:val="nil"/>
              <w:right w:val="nil"/>
            </w:tcBorders>
            <w:shd w:val="clear" w:color="auto" w:fill="FFD966" w:themeFill="accent4" w:themeFillTint="99"/>
            <w:vAlign w:val="bottom"/>
          </w:tcPr>
          <w:p w14:paraId="38C4CCB6"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99.6</w:t>
            </w:r>
          </w:p>
        </w:tc>
        <w:tc>
          <w:tcPr>
            <w:tcW w:w="652" w:type="dxa"/>
            <w:tcBorders>
              <w:left w:val="nil"/>
              <w:right w:val="nil"/>
            </w:tcBorders>
            <w:shd w:val="clear" w:color="auto" w:fill="FFD966" w:themeFill="accent4" w:themeFillTint="99"/>
            <w:vAlign w:val="bottom"/>
          </w:tcPr>
          <w:p w14:paraId="70EE4625"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99.8</w:t>
            </w:r>
          </w:p>
        </w:tc>
        <w:tc>
          <w:tcPr>
            <w:tcW w:w="652" w:type="dxa"/>
            <w:tcBorders>
              <w:left w:val="nil"/>
              <w:right w:val="nil"/>
            </w:tcBorders>
            <w:shd w:val="clear" w:color="auto" w:fill="FFD966" w:themeFill="accent4" w:themeFillTint="99"/>
            <w:vAlign w:val="bottom"/>
          </w:tcPr>
          <w:p w14:paraId="0005E617"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99.9</w:t>
            </w:r>
          </w:p>
        </w:tc>
        <w:tc>
          <w:tcPr>
            <w:tcW w:w="652" w:type="dxa"/>
            <w:tcBorders>
              <w:left w:val="nil"/>
              <w:right w:val="nil"/>
            </w:tcBorders>
            <w:shd w:val="clear" w:color="auto" w:fill="FFD966" w:themeFill="accent4" w:themeFillTint="99"/>
            <w:vAlign w:val="bottom"/>
          </w:tcPr>
          <w:p w14:paraId="7D58C284" w14:textId="77777777" w:rsidR="00371B68" w:rsidRPr="00E51638" w:rsidRDefault="00371B68" w:rsidP="00E51638">
            <w:pPr>
              <w:spacing w:after="0" w:line="220" w:lineRule="exact"/>
              <w:jc w:val="right"/>
              <w:rPr>
                <w:rFonts w:cs="Arial"/>
                <w:b/>
                <w:bCs/>
                <w:sz w:val="16"/>
                <w:szCs w:val="16"/>
              </w:rPr>
            </w:pPr>
            <w:r w:rsidRPr="00E51638">
              <w:rPr>
                <w:rFonts w:cs="Arial"/>
                <w:color w:val="000000"/>
                <w:sz w:val="16"/>
                <w:szCs w:val="16"/>
              </w:rPr>
              <w:t>99.8</w:t>
            </w:r>
          </w:p>
        </w:tc>
      </w:tr>
      <w:tr w:rsidR="00371B68" w:rsidRPr="00E51638" w14:paraId="301521F0" w14:textId="77777777" w:rsidTr="001D4853">
        <w:trPr>
          <w:trHeight w:val="20"/>
        </w:trPr>
        <w:tc>
          <w:tcPr>
            <w:tcW w:w="1418" w:type="dxa"/>
            <w:tcBorders>
              <w:left w:val="nil"/>
              <w:right w:val="nil"/>
            </w:tcBorders>
            <w:shd w:val="clear" w:color="auto" w:fill="auto"/>
            <w:noWrap/>
            <w:vAlign w:val="bottom"/>
          </w:tcPr>
          <w:p w14:paraId="0012209F" w14:textId="77777777" w:rsidR="00371B68" w:rsidRPr="00E51638" w:rsidRDefault="00371B68" w:rsidP="00E51638">
            <w:pPr>
              <w:spacing w:after="0" w:line="220" w:lineRule="exact"/>
              <w:rPr>
                <w:rFonts w:cs="Arial"/>
                <w:b/>
                <w:bCs/>
                <w:sz w:val="16"/>
                <w:szCs w:val="16"/>
              </w:rPr>
            </w:pPr>
            <w:r w:rsidRPr="00E51638">
              <w:rPr>
                <w:rFonts w:cs="Arial"/>
                <w:b/>
                <w:bCs/>
                <w:sz w:val="16"/>
                <w:szCs w:val="16"/>
              </w:rPr>
              <w:t>Mountains</w:t>
            </w:r>
          </w:p>
        </w:tc>
        <w:tc>
          <w:tcPr>
            <w:tcW w:w="652" w:type="dxa"/>
            <w:tcBorders>
              <w:left w:val="nil"/>
              <w:right w:val="nil"/>
            </w:tcBorders>
            <w:shd w:val="clear" w:color="auto" w:fill="auto"/>
            <w:vAlign w:val="bottom"/>
          </w:tcPr>
          <w:p w14:paraId="527A3672" w14:textId="77777777" w:rsidR="00371B68" w:rsidRPr="00E51638" w:rsidRDefault="00371B68" w:rsidP="00E51638">
            <w:pPr>
              <w:spacing w:after="0" w:line="220" w:lineRule="exact"/>
              <w:jc w:val="right"/>
              <w:rPr>
                <w:rFonts w:cs="Arial"/>
                <w:b/>
                <w:bCs/>
                <w:sz w:val="16"/>
                <w:szCs w:val="16"/>
              </w:rPr>
            </w:pPr>
            <w:r w:rsidRPr="00E51638">
              <w:rPr>
                <w:rFonts w:cs="Arial"/>
                <w:b/>
                <w:bCs/>
                <w:color w:val="000000"/>
                <w:sz w:val="16"/>
                <w:szCs w:val="16"/>
              </w:rPr>
              <w:t>90.7</w:t>
            </w:r>
          </w:p>
        </w:tc>
        <w:tc>
          <w:tcPr>
            <w:tcW w:w="652" w:type="dxa"/>
            <w:tcBorders>
              <w:left w:val="nil"/>
              <w:right w:val="nil"/>
            </w:tcBorders>
            <w:shd w:val="clear" w:color="auto" w:fill="auto"/>
            <w:vAlign w:val="bottom"/>
          </w:tcPr>
          <w:p w14:paraId="3587A695" w14:textId="77777777" w:rsidR="00371B68" w:rsidRPr="00E51638" w:rsidRDefault="00371B68" w:rsidP="00E51638">
            <w:pPr>
              <w:spacing w:after="0" w:line="220" w:lineRule="exact"/>
              <w:jc w:val="right"/>
              <w:rPr>
                <w:rFonts w:cs="Arial"/>
                <w:b/>
                <w:bCs/>
                <w:sz w:val="16"/>
                <w:szCs w:val="16"/>
              </w:rPr>
            </w:pPr>
            <w:r w:rsidRPr="00E51638">
              <w:rPr>
                <w:rFonts w:cs="Arial"/>
                <w:b/>
                <w:bCs/>
                <w:color w:val="000000"/>
                <w:sz w:val="16"/>
                <w:szCs w:val="16"/>
              </w:rPr>
              <w:t>93.0</w:t>
            </w:r>
          </w:p>
        </w:tc>
        <w:tc>
          <w:tcPr>
            <w:tcW w:w="652" w:type="dxa"/>
            <w:tcBorders>
              <w:left w:val="nil"/>
              <w:right w:val="nil"/>
            </w:tcBorders>
            <w:shd w:val="clear" w:color="auto" w:fill="auto"/>
            <w:vAlign w:val="bottom"/>
          </w:tcPr>
          <w:p w14:paraId="300E6A36" w14:textId="77777777" w:rsidR="00371B68" w:rsidRPr="00E51638" w:rsidRDefault="00371B68" w:rsidP="00E51638">
            <w:pPr>
              <w:spacing w:after="0" w:line="220" w:lineRule="exact"/>
              <w:jc w:val="right"/>
              <w:rPr>
                <w:rFonts w:cs="Arial"/>
                <w:b/>
                <w:bCs/>
                <w:sz w:val="16"/>
                <w:szCs w:val="16"/>
              </w:rPr>
            </w:pPr>
            <w:r w:rsidRPr="00E51638">
              <w:rPr>
                <w:rFonts w:cs="Arial"/>
                <w:b/>
                <w:bCs/>
                <w:color w:val="000000"/>
                <w:sz w:val="16"/>
                <w:szCs w:val="16"/>
              </w:rPr>
              <w:t>94.8</w:t>
            </w:r>
          </w:p>
        </w:tc>
        <w:tc>
          <w:tcPr>
            <w:tcW w:w="652" w:type="dxa"/>
            <w:tcBorders>
              <w:left w:val="nil"/>
              <w:right w:val="nil"/>
            </w:tcBorders>
            <w:shd w:val="clear" w:color="auto" w:fill="auto"/>
            <w:vAlign w:val="bottom"/>
          </w:tcPr>
          <w:p w14:paraId="340D696B" w14:textId="77777777" w:rsidR="00371B68" w:rsidRPr="00E51638" w:rsidRDefault="00371B68" w:rsidP="00E51638">
            <w:pPr>
              <w:spacing w:after="0" w:line="220" w:lineRule="exact"/>
              <w:jc w:val="right"/>
              <w:rPr>
                <w:rFonts w:cs="Arial"/>
                <w:b/>
                <w:bCs/>
                <w:sz w:val="16"/>
                <w:szCs w:val="16"/>
              </w:rPr>
            </w:pPr>
            <w:r w:rsidRPr="00E51638">
              <w:rPr>
                <w:rFonts w:cs="Arial"/>
                <w:b/>
                <w:bCs/>
                <w:color w:val="000000"/>
                <w:sz w:val="16"/>
                <w:szCs w:val="16"/>
              </w:rPr>
              <w:t>96.4</w:t>
            </w:r>
          </w:p>
        </w:tc>
        <w:tc>
          <w:tcPr>
            <w:tcW w:w="652" w:type="dxa"/>
            <w:tcBorders>
              <w:left w:val="nil"/>
              <w:right w:val="nil"/>
            </w:tcBorders>
            <w:shd w:val="clear" w:color="auto" w:fill="auto"/>
            <w:vAlign w:val="bottom"/>
          </w:tcPr>
          <w:p w14:paraId="0191F282" w14:textId="77777777" w:rsidR="00371B68" w:rsidRPr="00E51638" w:rsidRDefault="00371B68" w:rsidP="00E51638">
            <w:pPr>
              <w:spacing w:after="0" w:line="220" w:lineRule="exact"/>
              <w:jc w:val="right"/>
              <w:rPr>
                <w:rFonts w:cs="Arial"/>
                <w:b/>
                <w:bCs/>
                <w:sz w:val="16"/>
                <w:szCs w:val="16"/>
              </w:rPr>
            </w:pPr>
            <w:r w:rsidRPr="00E51638">
              <w:rPr>
                <w:rFonts w:cs="Arial"/>
                <w:b/>
                <w:bCs/>
                <w:color w:val="000000"/>
                <w:sz w:val="16"/>
                <w:szCs w:val="16"/>
              </w:rPr>
              <w:t>98.2</w:t>
            </w:r>
          </w:p>
        </w:tc>
        <w:tc>
          <w:tcPr>
            <w:tcW w:w="284" w:type="dxa"/>
            <w:tcBorders>
              <w:left w:val="nil"/>
              <w:right w:val="nil"/>
            </w:tcBorders>
            <w:shd w:val="clear" w:color="auto" w:fill="auto"/>
            <w:vAlign w:val="bottom"/>
          </w:tcPr>
          <w:p w14:paraId="57112763" w14:textId="77777777" w:rsidR="00371B68" w:rsidRPr="00E51638" w:rsidRDefault="00371B68" w:rsidP="00E51638">
            <w:pPr>
              <w:spacing w:after="0" w:line="220" w:lineRule="exact"/>
              <w:rPr>
                <w:rFonts w:cs="Arial"/>
                <w:b/>
                <w:bCs/>
                <w:sz w:val="16"/>
                <w:szCs w:val="16"/>
              </w:rPr>
            </w:pPr>
          </w:p>
        </w:tc>
        <w:tc>
          <w:tcPr>
            <w:tcW w:w="1417" w:type="dxa"/>
            <w:tcBorders>
              <w:left w:val="nil"/>
              <w:right w:val="nil"/>
            </w:tcBorders>
            <w:shd w:val="clear" w:color="auto" w:fill="auto"/>
            <w:vAlign w:val="bottom"/>
          </w:tcPr>
          <w:p w14:paraId="4820E9B7" w14:textId="77777777" w:rsidR="00371B68" w:rsidRPr="00E51638" w:rsidRDefault="00371B68" w:rsidP="00E51638">
            <w:pPr>
              <w:spacing w:after="0" w:line="220" w:lineRule="exact"/>
              <w:rPr>
                <w:rFonts w:cs="Arial"/>
                <w:sz w:val="16"/>
                <w:szCs w:val="16"/>
              </w:rPr>
            </w:pPr>
          </w:p>
        </w:tc>
        <w:tc>
          <w:tcPr>
            <w:tcW w:w="651" w:type="dxa"/>
            <w:tcBorders>
              <w:left w:val="nil"/>
              <w:right w:val="nil"/>
            </w:tcBorders>
            <w:shd w:val="clear" w:color="auto" w:fill="auto"/>
            <w:vAlign w:val="bottom"/>
          </w:tcPr>
          <w:p w14:paraId="31B2F43D"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9508B12"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1F4133E"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B932C54"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818878F" w14:textId="77777777" w:rsidR="00371B68" w:rsidRPr="00E51638" w:rsidRDefault="00371B68" w:rsidP="00E51638">
            <w:pPr>
              <w:spacing w:after="0" w:line="220" w:lineRule="exact"/>
              <w:jc w:val="right"/>
              <w:rPr>
                <w:rFonts w:cs="Arial"/>
                <w:color w:val="000000"/>
                <w:sz w:val="16"/>
                <w:szCs w:val="16"/>
              </w:rPr>
            </w:pPr>
          </w:p>
        </w:tc>
      </w:tr>
      <w:tr w:rsidR="00371B68" w:rsidRPr="00E51638" w14:paraId="291BE007" w14:textId="77777777" w:rsidTr="001D4853">
        <w:trPr>
          <w:trHeight w:val="20"/>
        </w:trPr>
        <w:tc>
          <w:tcPr>
            <w:tcW w:w="1418" w:type="dxa"/>
            <w:tcBorders>
              <w:left w:val="nil"/>
              <w:right w:val="nil"/>
            </w:tcBorders>
            <w:shd w:val="clear" w:color="auto" w:fill="auto"/>
            <w:noWrap/>
            <w:vAlign w:val="bottom"/>
          </w:tcPr>
          <w:p w14:paraId="35C3B560" w14:textId="77777777" w:rsidR="00371B68" w:rsidRPr="00E51638" w:rsidRDefault="00371B68" w:rsidP="00E51638">
            <w:pPr>
              <w:spacing w:after="0" w:line="220" w:lineRule="exact"/>
              <w:rPr>
                <w:rFonts w:cs="Arial"/>
                <w:b/>
                <w:bCs/>
                <w:sz w:val="16"/>
                <w:szCs w:val="16"/>
              </w:rPr>
            </w:pPr>
            <w:r w:rsidRPr="00E51638">
              <w:rPr>
                <w:rFonts w:cs="Arial"/>
                <w:sz w:val="16"/>
                <w:szCs w:val="16"/>
              </w:rPr>
              <w:t>Ha Giang</w:t>
            </w:r>
          </w:p>
        </w:tc>
        <w:tc>
          <w:tcPr>
            <w:tcW w:w="652" w:type="dxa"/>
            <w:tcBorders>
              <w:left w:val="nil"/>
              <w:right w:val="nil"/>
            </w:tcBorders>
            <w:shd w:val="clear" w:color="auto" w:fill="auto"/>
            <w:vAlign w:val="bottom"/>
          </w:tcPr>
          <w:p w14:paraId="3011FEC4"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78.3</w:t>
            </w:r>
          </w:p>
        </w:tc>
        <w:tc>
          <w:tcPr>
            <w:tcW w:w="652" w:type="dxa"/>
            <w:tcBorders>
              <w:left w:val="nil"/>
              <w:right w:val="nil"/>
            </w:tcBorders>
            <w:shd w:val="clear" w:color="auto" w:fill="auto"/>
            <w:vAlign w:val="bottom"/>
          </w:tcPr>
          <w:p w14:paraId="3D676558"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77.7</w:t>
            </w:r>
          </w:p>
        </w:tc>
        <w:tc>
          <w:tcPr>
            <w:tcW w:w="652" w:type="dxa"/>
            <w:tcBorders>
              <w:left w:val="nil"/>
              <w:right w:val="nil"/>
            </w:tcBorders>
            <w:shd w:val="clear" w:color="auto" w:fill="auto"/>
            <w:vAlign w:val="bottom"/>
          </w:tcPr>
          <w:p w14:paraId="42A7A707"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90.8</w:t>
            </w:r>
          </w:p>
        </w:tc>
        <w:tc>
          <w:tcPr>
            <w:tcW w:w="652" w:type="dxa"/>
            <w:tcBorders>
              <w:left w:val="nil"/>
              <w:right w:val="nil"/>
            </w:tcBorders>
            <w:shd w:val="clear" w:color="auto" w:fill="auto"/>
            <w:vAlign w:val="bottom"/>
          </w:tcPr>
          <w:p w14:paraId="34BF8B04"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85.5</w:t>
            </w:r>
          </w:p>
        </w:tc>
        <w:tc>
          <w:tcPr>
            <w:tcW w:w="652" w:type="dxa"/>
            <w:tcBorders>
              <w:left w:val="nil"/>
              <w:right w:val="nil"/>
            </w:tcBorders>
            <w:shd w:val="clear" w:color="auto" w:fill="auto"/>
            <w:vAlign w:val="bottom"/>
          </w:tcPr>
          <w:p w14:paraId="3344D944"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96.0</w:t>
            </w:r>
          </w:p>
        </w:tc>
        <w:tc>
          <w:tcPr>
            <w:tcW w:w="284" w:type="dxa"/>
            <w:tcBorders>
              <w:left w:val="nil"/>
              <w:right w:val="nil"/>
            </w:tcBorders>
            <w:shd w:val="clear" w:color="auto" w:fill="auto"/>
            <w:vAlign w:val="bottom"/>
          </w:tcPr>
          <w:p w14:paraId="734FE41C" w14:textId="77777777" w:rsidR="00371B68" w:rsidRPr="00E51638" w:rsidRDefault="00371B68" w:rsidP="00E51638">
            <w:pPr>
              <w:spacing w:after="0" w:line="220" w:lineRule="exact"/>
              <w:rPr>
                <w:rFonts w:cs="Arial"/>
                <w:b/>
                <w:bCs/>
                <w:sz w:val="16"/>
                <w:szCs w:val="16"/>
              </w:rPr>
            </w:pPr>
          </w:p>
        </w:tc>
        <w:tc>
          <w:tcPr>
            <w:tcW w:w="1417" w:type="dxa"/>
            <w:tcBorders>
              <w:left w:val="nil"/>
              <w:right w:val="nil"/>
            </w:tcBorders>
            <w:shd w:val="clear" w:color="auto" w:fill="auto"/>
            <w:vAlign w:val="bottom"/>
          </w:tcPr>
          <w:p w14:paraId="5AEF0147" w14:textId="77777777" w:rsidR="00371B68" w:rsidRPr="00E51638" w:rsidRDefault="00371B68" w:rsidP="00E51638">
            <w:pPr>
              <w:spacing w:after="0" w:line="220" w:lineRule="exact"/>
              <w:rPr>
                <w:rFonts w:cs="Arial"/>
                <w:b/>
                <w:sz w:val="16"/>
                <w:szCs w:val="16"/>
              </w:rPr>
            </w:pPr>
            <w:r w:rsidRPr="00E51638">
              <w:rPr>
                <w:rFonts w:cs="Arial"/>
                <w:b/>
                <w:bCs/>
                <w:sz w:val="16"/>
                <w:szCs w:val="16"/>
              </w:rPr>
              <w:t xml:space="preserve">Mekong River </w:t>
            </w:r>
          </w:p>
        </w:tc>
        <w:tc>
          <w:tcPr>
            <w:tcW w:w="651" w:type="dxa"/>
            <w:tcBorders>
              <w:left w:val="nil"/>
              <w:right w:val="nil"/>
            </w:tcBorders>
            <w:shd w:val="clear" w:color="auto" w:fill="auto"/>
            <w:vAlign w:val="bottom"/>
          </w:tcPr>
          <w:p w14:paraId="1E10EB6B"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A242D8F"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8F47794"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59C3E2F"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60A6D9D" w14:textId="77777777" w:rsidR="00371B68" w:rsidRPr="00E51638" w:rsidRDefault="00371B68" w:rsidP="00E51638">
            <w:pPr>
              <w:spacing w:after="0" w:line="220" w:lineRule="exact"/>
              <w:jc w:val="right"/>
              <w:rPr>
                <w:rFonts w:cs="Arial"/>
                <w:color w:val="000000"/>
                <w:sz w:val="16"/>
                <w:szCs w:val="16"/>
              </w:rPr>
            </w:pPr>
          </w:p>
        </w:tc>
      </w:tr>
      <w:tr w:rsidR="00371B68" w:rsidRPr="00E51638" w14:paraId="13F372AB" w14:textId="77777777" w:rsidTr="001D4853">
        <w:trPr>
          <w:trHeight w:val="20"/>
        </w:trPr>
        <w:tc>
          <w:tcPr>
            <w:tcW w:w="1418" w:type="dxa"/>
            <w:tcBorders>
              <w:left w:val="nil"/>
              <w:right w:val="nil"/>
            </w:tcBorders>
            <w:shd w:val="clear" w:color="auto" w:fill="auto"/>
            <w:noWrap/>
            <w:vAlign w:val="bottom"/>
          </w:tcPr>
          <w:p w14:paraId="2D6E24AA" w14:textId="77777777" w:rsidR="00371B68" w:rsidRPr="00E51638" w:rsidRDefault="00371B68" w:rsidP="00E51638">
            <w:pPr>
              <w:spacing w:after="0" w:line="220" w:lineRule="exact"/>
              <w:rPr>
                <w:rFonts w:cs="Arial"/>
                <w:b/>
                <w:bCs/>
                <w:sz w:val="16"/>
                <w:szCs w:val="16"/>
              </w:rPr>
            </w:pPr>
            <w:r w:rsidRPr="00E51638">
              <w:rPr>
                <w:rFonts w:cs="Arial"/>
                <w:sz w:val="16"/>
                <w:szCs w:val="16"/>
              </w:rPr>
              <w:t>Cao Bang</w:t>
            </w:r>
          </w:p>
        </w:tc>
        <w:tc>
          <w:tcPr>
            <w:tcW w:w="652" w:type="dxa"/>
            <w:tcBorders>
              <w:left w:val="nil"/>
              <w:right w:val="nil"/>
            </w:tcBorders>
            <w:shd w:val="clear" w:color="auto" w:fill="auto"/>
            <w:vAlign w:val="bottom"/>
          </w:tcPr>
          <w:p w14:paraId="75816978"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81.7</w:t>
            </w:r>
          </w:p>
        </w:tc>
        <w:tc>
          <w:tcPr>
            <w:tcW w:w="652" w:type="dxa"/>
            <w:tcBorders>
              <w:left w:val="nil"/>
              <w:right w:val="nil"/>
            </w:tcBorders>
            <w:shd w:val="clear" w:color="auto" w:fill="auto"/>
            <w:vAlign w:val="bottom"/>
          </w:tcPr>
          <w:p w14:paraId="00B80706"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82.3</w:t>
            </w:r>
          </w:p>
        </w:tc>
        <w:tc>
          <w:tcPr>
            <w:tcW w:w="652" w:type="dxa"/>
            <w:tcBorders>
              <w:left w:val="nil"/>
              <w:right w:val="nil"/>
            </w:tcBorders>
            <w:shd w:val="clear" w:color="auto" w:fill="auto"/>
            <w:vAlign w:val="bottom"/>
          </w:tcPr>
          <w:p w14:paraId="2EF23058"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82.2</w:t>
            </w:r>
          </w:p>
        </w:tc>
        <w:tc>
          <w:tcPr>
            <w:tcW w:w="652" w:type="dxa"/>
            <w:tcBorders>
              <w:left w:val="nil"/>
              <w:right w:val="nil"/>
            </w:tcBorders>
            <w:shd w:val="clear" w:color="auto" w:fill="auto"/>
            <w:vAlign w:val="bottom"/>
          </w:tcPr>
          <w:p w14:paraId="1C357E88"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89.9</w:t>
            </w:r>
          </w:p>
        </w:tc>
        <w:tc>
          <w:tcPr>
            <w:tcW w:w="652" w:type="dxa"/>
            <w:tcBorders>
              <w:left w:val="nil"/>
              <w:right w:val="nil"/>
            </w:tcBorders>
            <w:shd w:val="clear" w:color="auto" w:fill="auto"/>
            <w:vAlign w:val="bottom"/>
          </w:tcPr>
          <w:p w14:paraId="4B43EF3A"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91.7</w:t>
            </w:r>
          </w:p>
        </w:tc>
        <w:tc>
          <w:tcPr>
            <w:tcW w:w="284" w:type="dxa"/>
            <w:tcBorders>
              <w:left w:val="nil"/>
              <w:right w:val="nil"/>
            </w:tcBorders>
            <w:shd w:val="clear" w:color="auto" w:fill="auto"/>
          </w:tcPr>
          <w:p w14:paraId="083D4EAA" w14:textId="77777777" w:rsidR="00371B68" w:rsidRPr="00E51638" w:rsidRDefault="00371B68" w:rsidP="00E51638">
            <w:pPr>
              <w:spacing w:after="0" w:line="220" w:lineRule="exact"/>
              <w:rPr>
                <w:rFonts w:cs="Arial"/>
                <w:b/>
                <w:bCs/>
                <w:sz w:val="16"/>
                <w:szCs w:val="16"/>
              </w:rPr>
            </w:pPr>
          </w:p>
        </w:tc>
        <w:tc>
          <w:tcPr>
            <w:tcW w:w="1417" w:type="dxa"/>
            <w:tcBorders>
              <w:left w:val="nil"/>
              <w:right w:val="nil"/>
            </w:tcBorders>
            <w:shd w:val="clear" w:color="auto" w:fill="auto"/>
            <w:vAlign w:val="bottom"/>
          </w:tcPr>
          <w:p w14:paraId="32FF8F99" w14:textId="77777777" w:rsidR="00371B68" w:rsidRPr="00E51638" w:rsidRDefault="00371B68" w:rsidP="00E51638">
            <w:pPr>
              <w:spacing w:after="0" w:line="220" w:lineRule="exact"/>
              <w:rPr>
                <w:rFonts w:cs="Arial"/>
                <w:b/>
                <w:sz w:val="16"/>
                <w:szCs w:val="16"/>
              </w:rPr>
            </w:pPr>
            <w:r w:rsidRPr="00E51638">
              <w:rPr>
                <w:rFonts w:cs="Arial"/>
                <w:b/>
                <w:bCs/>
                <w:sz w:val="16"/>
                <w:szCs w:val="16"/>
              </w:rPr>
              <w:t>Delta</w:t>
            </w:r>
          </w:p>
        </w:tc>
        <w:tc>
          <w:tcPr>
            <w:tcW w:w="651" w:type="dxa"/>
            <w:tcBorders>
              <w:left w:val="nil"/>
              <w:right w:val="nil"/>
            </w:tcBorders>
            <w:shd w:val="clear" w:color="auto" w:fill="auto"/>
            <w:vAlign w:val="bottom"/>
          </w:tcPr>
          <w:p w14:paraId="1134B122" w14:textId="77777777" w:rsidR="00371B68" w:rsidRPr="00E51638" w:rsidRDefault="00371B68" w:rsidP="00E51638">
            <w:pPr>
              <w:spacing w:after="0" w:line="220" w:lineRule="exact"/>
              <w:jc w:val="right"/>
              <w:rPr>
                <w:rFonts w:cs="Arial"/>
                <w:color w:val="000000"/>
                <w:sz w:val="16"/>
                <w:szCs w:val="16"/>
              </w:rPr>
            </w:pPr>
            <w:r w:rsidRPr="00E51638">
              <w:rPr>
                <w:rFonts w:cs="Arial"/>
                <w:b/>
                <w:bCs/>
                <w:color w:val="000000"/>
                <w:sz w:val="16"/>
                <w:szCs w:val="16"/>
              </w:rPr>
              <w:t>97.8</w:t>
            </w:r>
          </w:p>
        </w:tc>
        <w:tc>
          <w:tcPr>
            <w:tcW w:w="652" w:type="dxa"/>
            <w:tcBorders>
              <w:left w:val="nil"/>
              <w:right w:val="nil"/>
            </w:tcBorders>
            <w:shd w:val="clear" w:color="auto" w:fill="auto"/>
            <w:vAlign w:val="bottom"/>
          </w:tcPr>
          <w:p w14:paraId="2D7C22F2" w14:textId="77777777" w:rsidR="00371B68" w:rsidRPr="00E51638" w:rsidRDefault="00371B68" w:rsidP="00E51638">
            <w:pPr>
              <w:spacing w:after="0" w:line="220" w:lineRule="exact"/>
              <w:jc w:val="right"/>
              <w:rPr>
                <w:rFonts w:cs="Arial"/>
                <w:color w:val="000000"/>
                <w:sz w:val="16"/>
                <w:szCs w:val="16"/>
              </w:rPr>
            </w:pPr>
            <w:r w:rsidRPr="00E51638">
              <w:rPr>
                <w:rFonts w:cs="Arial"/>
                <w:b/>
                <w:bCs/>
                <w:color w:val="000000"/>
                <w:sz w:val="16"/>
                <w:szCs w:val="16"/>
              </w:rPr>
              <w:t>99.1</w:t>
            </w:r>
          </w:p>
        </w:tc>
        <w:tc>
          <w:tcPr>
            <w:tcW w:w="652" w:type="dxa"/>
            <w:tcBorders>
              <w:left w:val="nil"/>
              <w:right w:val="nil"/>
            </w:tcBorders>
            <w:shd w:val="clear" w:color="auto" w:fill="auto"/>
            <w:vAlign w:val="bottom"/>
          </w:tcPr>
          <w:p w14:paraId="0E555D3B" w14:textId="77777777" w:rsidR="00371B68" w:rsidRPr="00E51638" w:rsidRDefault="00371B68" w:rsidP="00E51638">
            <w:pPr>
              <w:spacing w:after="0" w:line="220" w:lineRule="exact"/>
              <w:jc w:val="right"/>
              <w:rPr>
                <w:rFonts w:cs="Arial"/>
                <w:color w:val="000000"/>
                <w:sz w:val="16"/>
                <w:szCs w:val="16"/>
              </w:rPr>
            </w:pPr>
            <w:r w:rsidRPr="00E51638">
              <w:rPr>
                <w:rFonts w:cs="Arial"/>
                <w:b/>
                <w:bCs/>
                <w:color w:val="000000"/>
                <w:sz w:val="16"/>
                <w:szCs w:val="16"/>
              </w:rPr>
              <w:t>99.6</w:t>
            </w:r>
          </w:p>
        </w:tc>
        <w:tc>
          <w:tcPr>
            <w:tcW w:w="652" w:type="dxa"/>
            <w:tcBorders>
              <w:left w:val="nil"/>
              <w:right w:val="nil"/>
            </w:tcBorders>
            <w:shd w:val="clear" w:color="auto" w:fill="auto"/>
            <w:vAlign w:val="bottom"/>
          </w:tcPr>
          <w:p w14:paraId="7BE66690" w14:textId="77777777" w:rsidR="00371B68" w:rsidRPr="00E51638" w:rsidRDefault="00371B68" w:rsidP="00E51638">
            <w:pPr>
              <w:spacing w:after="0" w:line="220" w:lineRule="exact"/>
              <w:jc w:val="right"/>
              <w:rPr>
                <w:rFonts w:cs="Arial"/>
                <w:color w:val="000000"/>
                <w:sz w:val="16"/>
                <w:szCs w:val="16"/>
              </w:rPr>
            </w:pPr>
            <w:r w:rsidRPr="00E51638">
              <w:rPr>
                <w:rFonts w:cs="Arial"/>
                <w:b/>
                <w:bCs/>
                <w:color w:val="000000"/>
                <w:sz w:val="16"/>
                <w:szCs w:val="16"/>
              </w:rPr>
              <w:t>99.5</w:t>
            </w:r>
          </w:p>
        </w:tc>
        <w:tc>
          <w:tcPr>
            <w:tcW w:w="652" w:type="dxa"/>
            <w:tcBorders>
              <w:left w:val="nil"/>
              <w:right w:val="nil"/>
            </w:tcBorders>
            <w:shd w:val="clear" w:color="auto" w:fill="auto"/>
            <w:vAlign w:val="bottom"/>
          </w:tcPr>
          <w:p w14:paraId="50F9A31D" w14:textId="77777777" w:rsidR="00371B68" w:rsidRPr="00E51638" w:rsidRDefault="00371B68" w:rsidP="00E51638">
            <w:pPr>
              <w:spacing w:after="0" w:line="220" w:lineRule="exact"/>
              <w:jc w:val="right"/>
              <w:rPr>
                <w:rFonts w:cs="Arial"/>
                <w:color w:val="000000"/>
                <w:sz w:val="16"/>
                <w:szCs w:val="16"/>
              </w:rPr>
            </w:pPr>
            <w:r w:rsidRPr="00E51638">
              <w:rPr>
                <w:rFonts w:cs="Arial"/>
                <w:b/>
                <w:bCs/>
                <w:color w:val="000000"/>
                <w:sz w:val="16"/>
                <w:szCs w:val="16"/>
              </w:rPr>
              <w:t>99.8</w:t>
            </w:r>
          </w:p>
        </w:tc>
      </w:tr>
      <w:tr w:rsidR="00371B68" w:rsidRPr="00E51638" w14:paraId="1F42B0C2" w14:textId="77777777" w:rsidTr="001D4853">
        <w:trPr>
          <w:trHeight w:val="20"/>
        </w:trPr>
        <w:tc>
          <w:tcPr>
            <w:tcW w:w="1418" w:type="dxa"/>
            <w:tcBorders>
              <w:left w:val="nil"/>
              <w:right w:val="nil"/>
            </w:tcBorders>
            <w:shd w:val="clear" w:color="auto" w:fill="auto"/>
            <w:noWrap/>
            <w:vAlign w:val="bottom"/>
          </w:tcPr>
          <w:p w14:paraId="7D82C982" w14:textId="77777777" w:rsidR="00371B68" w:rsidRPr="00E51638" w:rsidRDefault="00371B68" w:rsidP="00E51638">
            <w:pPr>
              <w:spacing w:after="0" w:line="220" w:lineRule="exact"/>
              <w:rPr>
                <w:rFonts w:cs="Arial"/>
                <w:b/>
                <w:bCs/>
                <w:sz w:val="16"/>
                <w:szCs w:val="16"/>
              </w:rPr>
            </w:pPr>
            <w:r w:rsidRPr="00E51638">
              <w:rPr>
                <w:rFonts w:cs="Arial"/>
                <w:sz w:val="16"/>
                <w:szCs w:val="16"/>
              </w:rPr>
              <w:t>Bac Kan</w:t>
            </w:r>
          </w:p>
        </w:tc>
        <w:tc>
          <w:tcPr>
            <w:tcW w:w="652" w:type="dxa"/>
            <w:tcBorders>
              <w:left w:val="nil"/>
              <w:right w:val="nil"/>
            </w:tcBorders>
            <w:shd w:val="clear" w:color="auto" w:fill="auto"/>
            <w:vAlign w:val="bottom"/>
          </w:tcPr>
          <w:p w14:paraId="1D7973B2"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90.2</w:t>
            </w:r>
          </w:p>
        </w:tc>
        <w:tc>
          <w:tcPr>
            <w:tcW w:w="652" w:type="dxa"/>
            <w:tcBorders>
              <w:left w:val="nil"/>
              <w:right w:val="nil"/>
            </w:tcBorders>
            <w:shd w:val="clear" w:color="auto" w:fill="auto"/>
            <w:vAlign w:val="bottom"/>
          </w:tcPr>
          <w:p w14:paraId="575823B1"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88.4</w:t>
            </w:r>
          </w:p>
        </w:tc>
        <w:tc>
          <w:tcPr>
            <w:tcW w:w="652" w:type="dxa"/>
            <w:tcBorders>
              <w:left w:val="nil"/>
              <w:right w:val="nil"/>
            </w:tcBorders>
            <w:shd w:val="clear" w:color="auto" w:fill="auto"/>
            <w:vAlign w:val="bottom"/>
          </w:tcPr>
          <w:p w14:paraId="6B5E27B2"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95.3</w:t>
            </w:r>
          </w:p>
        </w:tc>
        <w:tc>
          <w:tcPr>
            <w:tcW w:w="652" w:type="dxa"/>
            <w:tcBorders>
              <w:left w:val="nil"/>
              <w:right w:val="nil"/>
            </w:tcBorders>
            <w:shd w:val="clear" w:color="auto" w:fill="auto"/>
            <w:vAlign w:val="bottom"/>
          </w:tcPr>
          <w:p w14:paraId="1625D52C"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97.0</w:t>
            </w:r>
          </w:p>
        </w:tc>
        <w:tc>
          <w:tcPr>
            <w:tcW w:w="652" w:type="dxa"/>
            <w:tcBorders>
              <w:left w:val="nil"/>
              <w:right w:val="nil"/>
            </w:tcBorders>
            <w:shd w:val="clear" w:color="auto" w:fill="auto"/>
            <w:vAlign w:val="bottom"/>
          </w:tcPr>
          <w:p w14:paraId="446FB60D"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97.3</w:t>
            </w:r>
          </w:p>
        </w:tc>
        <w:tc>
          <w:tcPr>
            <w:tcW w:w="284" w:type="dxa"/>
            <w:tcBorders>
              <w:left w:val="nil"/>
              <w:right w:val="nil"/>
            </w:tcBorders>
            <w:shd w:val="clear" w:color="auto" w:fill="auto"/>
          </w:tcPr>
          <w:p w14:paraId="0CA7EBFD" w14:textId="77777777" w:rsidR="00371B68" w:rsidRPr="00E51638" w:rsidRDefault="00371B68" w:rsidP="00E51638">
            <w:pPr>
              <w:spacing w:after="0" w:line="220" w:lineRule="exact"/>
              <w:rPr>
                <w:rFonts w:cs="Arial"/>
                <w:b/>
                <w:bCs/>
                <w:sz w:val="16"/>
                <w:szCs w:val="16"/>
              </w:rPr>
            </w:pPr>
          </w:p>
        </w:tc>
        <w:tc>
          <w:tcPr>
            <w:tcW w:w="1417" w:type="dxa"/>
            <w:tcBorders>
              <w:left w:val="nil"/>
              <w:right w:val="nil"/>
            </w:tcBorders>
            <w:shd w:val="clear" w:color="auto" w:fill="auto"/>
            <w:vAlign w:val="bottom"/>
          </w:tcPr>
          <w:p w14:paraId="21150588" w14:textId="77777777" w:rsidR="00371B68" w:rsidRPr="00E51638" w:rsidRDefault="00371B68" w:rsidP="00E51638">
            <w:pPr>
              <w:spacing w:after="0" w:line="220" w:lineRule="exact"/>
              <w:rPr>
                <w:rFonts w:cs="Arial"/>
                <w:sz w:val="16"/>
                <w:szCs w:val="16"/>
              </w:rPr>
            </w:pPr>
            <w:r w:rsidRPr="00E51638">
              <w:rPr>
                <w:rFonts w:cs="Arial"/>
                <w:sz w:val="16"/>
                <w:szCs w:val="16"/>
              </w:rPr>
              <w:t>Long An</w:t>
            </w:r>
          </w:p>
        </w:tc>
        <w:tc>
          <w:tcPr>
            <w:tcW w:w="651" w:type="dxa"/>
            <w:tcBorders>
              <w:left w:val="nil"/>
              <w:right w:val="nil"/>
            </w:tcBorders>
            <w:shd w:val="clear" w:color="auto" w:fill="auto"/>
            <w:vAlign w:val="bottom"/>
          </w:tcPr>
          <w:p w14:paraId="3E81E3DC"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99.3</w:t>
            </w:r>
          </w:p>
        </w:tc>
        <w:tc>
          <w:tcPr>
            <w:tcW w:w="652" w:type="dxa"/>
            <w:tcBorders>
              <w:left w:val="nil"/>
              <w:right w:val="nil"/>
            </w:tcBorders>
            <w:shd w:val="clear" w:color="auto" w:fill="auto"/>
            <w:vAlign w:val="bottom"/>
          </w:tcPr>
          <w:p w14:paraId="180F4445"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99.6</w:t>
            </w:r>
          </w:p>
        </w:tc>
        <w:tc>
          <w:tcPr>
            <w:tcW w:w="652" w:type="dxa"/>
            <w:tcBorders>
              <w:left w:val="nil"/>
              <w:right w:val="nil"/>
            </w:tcBorders>
            <w:shd w:val="clear" w:color="auto" w:fill="auto"/>
            <w:vAlign w:val="bottom"/>
          </w:tcPr>
          <w:p w14:paraId="1CBABA46"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99.7</w:t>
            </w:r>
          </w:p>
        </w:tc>
        <w:tc>
          <w:tcPr>
            <w:tcW w:w="652" w:type="dxa"/>
            <w:tcBorders>
              <w:left w:val="nil"/>
              <w:right w:val="nil"/>
            </w:tcBorders>
            <w:shd w:val="clear" w:color="auto" w:fill="auto"/>
            <w:vAlign w:val="bottom"/>
          </w:tcPr>
          <w:p w14:paraId="4288D38A"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99.2</w:t>
            </w:r>
          </w:p>
        </w:tc>
        <w:tc>
          <w:tcPr>
            <w:tcW w:w="652" w:type="dxa"/>
            <w:tcBorders>
              <w:left w:val="nil"/>
              <w:right w:val="nil"/>
            </w:tcBorders>
            <w:shd w:val="clear" w:color="auto" w:fill="auto"/>
            <w:vAlign w:val="bottom"/>
          </w:tcPr>
          <w:p w14:paraId="1628333F"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99.8</w:t>
            </w:r>
          </w:p>
        </w:tc>
      </w:tr>
      <w:tr w:rsidR="00371B68" w:rsidRPr="00E51638" w14:paraId="6E5E48AB" w14:textId="77777777" w:rsidTr="001D4853">
        <w:trPr>
          <w:trHeight w:val="20"/>
        </w:trPr>
        <w:tc>
          <w:tcPr>
            <w:tcW w:w="1418" w:type="dxa"/>
            <w:tcBorders>
              <w:left w:val="nil"/>
              <w:right w:val="nil"/>
            </w:tcBorders>
            <w:shd w:val="clear" w:color="auto" w:fill="auto"/>
            <w:noWrap/>
            <w:vAlign w:val="bottom"/>
          </w:tcPr>
          <w:p w14:paraId="5C83D725" w14:textId="77777777" w:rsidR="00371B68" w:rsidRPr="00E51638" w:rsidRDefault="00371B68" w:rsidP="00E51638">
            <w:pPr>
              <w:spacing w:after="0" w:line="220" w:lineRule="exact"/>
              <w:rPr>
                <w:rFonts w:cs="Arial"/>
                <w:b/>
                <w:bCs/>
                <w:sz w:val="16"/>
                <w:szCs w:val="16"/>
              </w:rPr>
            </w:pPr>
            <w:r w:rsidRPr="00E51638">
              <w:rPr>
                <w:rFonts w:cs="Arial"/>
                <w:sz w:val="16"/>
                <w:szCs w:val="16"/>
              </w:rPr>
              <w:t>Tuyen Quang</w:t>
            </w:r>
          </w:p>
        </w:tc>
        <w:tc>
          <w:tcPr>
            <w:tcW w:w="652" w:type="dxa"/>
            <w:tcBorders>
              <w:left w:val="nil"/>
              <w:right w:val="nil"/>
            </w:tcBorders>
            <w:shd w:val="clear" w:color="auto" w:fill="auto"/>
            <w:vAlign w:val="bottom"/>
          </w:tcPr>
          <w:p w14:paraId="48E18A05"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97.0</w:t>
            </w:r>
          </w:p>
        </w:tc>
        <w:tc>
          <w:tcPr>
            <w:tcW w:w="652" w:type="dxa"/>
            <w:tcBorders>
              <w:left w:val="nil"/>
              <w:right w:val="nil"/>
            </w:tcBorders>
            <w:shd w:val="clear" w:color="auto" w:fill="auto"/>
            <w:vAlign w:val="bottom"/>
          </w:tcPr>
          <w:p w14:paraId="0F78CB05"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96.1</w:t>
            </w:r>
          </w:p>
        </w:tc>
        <w:tc>
          <w:tcPr>
            <w:tcW w:w="652" w:type="dxa"/>
            <w:tcBorders>
              <w:left w:val="nil"/>
              <w:right w:val="nil"/>
            </w:tcBorders>
            <w:shd w:val="clear" w:color="auto" w:fill="auto"/>
            <w:vAlign w:val="bottom"/>
          </w:tcPr>
          <w:p w14:paraId="28113331"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96.5</w:t>
            </w:r>
          </w:p>
        </w:tc>
        <w:tc>
          <w:tcPr>
            <w:tcW w:w="652" w:type="dxa"/>
            <w:tcBorders>
              <w:left w:val="nil"/>
              <w:right w:val="nil"/>
            </w:tcBorders>
            <w:shd w:val="clear" w:color="auto" w:fill="auto"/>
            <w:vAlign w:val="bottom"/>
          </w:tcPr>
          <w:p w14:paraId="36E5B75E"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96.5</w:t>
            </w:r>
          </w:p>
        </w:tc>
        <w:tc>
          <w:tcPr>
            <w:tcW w:w="652" w:type="dxa"/>
            <w:tcBorders>
              <w:left w:val="nil"/>
              <w:right w:val="nil"/>
            </w:tcBorders>
            <w:shd w:val="clear" w:color="auto" w:fill="auto"/>
            <w:vAlign w:val="bottom"/>
          </w:tcPr>
          <w:p w14:paraId="25B85F73"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99.7</w:t>
            </w:r>
          </w:p>
        </w:tc>
        <w:tc>
          <w:tcPr>
            <w:tcW w:w="284" w:type="dxa"/>
            <w:tcBorders>
              <w:left w:val="nil"/>
              <w:right w:val="nil"/>
            </w:tcBorders>
            <w:shd w:val="clear" w:color="auto" w:fill="auto"/>
          </w:tcPr>
          <w:p w14:paraId="2D329180" w14:textId="77777777" w:rsidR="00371B68" w:rsidRPr="00E51638" w:rsidRDefault="00371B68" w:rsidP="00E51638">
            <w:pPr>
              <w:spacing w:after="0" w:line="220" w:lineRule="exact"/>
              <w:rPr>
                <w:rFonts w:cs="Arial"/>
                <w:b/>
                <w:bCs/>
                <w:sz w:val="16"/>
                <w:szCs w:val="16"/>
              </w:rPr>
            </w:pPr>
          </w:p>
        </w:tc>
        <w:tc>
          <w:tcPr>
            <w:tcW w:w="1417" w:type="dxa"/>
            <w:tcBorders>
              <w:left w:val="nil"/>
              <w:right w:val="nil"/>
            </w:tcBorders>
            <w:shd w:val="clear" w:color="auto" w:fill="auto"/>
            <w:vAlign w:val="bottom"/>
          </w:tcPr>
          <w:p w14:paraId="0804A35C" w14:textId="77777777" w:rsidR="00371B68" w:rsidRPr="00E51638" w:rsidRDefault="00371B68" w:rsidP="00E51638">
            <w:pPr>
              <w:spacing w:after="0" w:line="220" w:lineRule="exact"/>
              <w:rPr>
                <w:rFonts w:cs="Arial"/>
                <w:sz w:val="16"/>
                <w:szCs w:val="16"/>
              </w:rPr>
            </w:pPr>
            <w:r w:rsidRPr="00E51638">
              <w:rPr>
                <w:rFonts w:cs="Arial"/>
                <w:sz w:val="16"/>
                <w:szCs w:val="16"/>
              </w:rPr>
              <w:t>Tien Giang</w:t>
            </w:r>
          </w:p>
        </w:tc>
        <w:tc>
          <w:tcPr>
            <w:tcW w:w="651" w:type="dxa"/>
            <w:tcBorders>
              <w:left w:val="nil"/>
              <w:right w:val="nil"/>
            </w:tcBorders>
            <w:shd w:val="clear" w:color="auto" w:fill="auto"/>
            <w:vAlign w:val="bottom"/>
          </w:tcPr>
          <w:p w14:paraId="34FBBB51"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100.0</w:t>
            </w:r>
          </w:p>
        </w:tc>
        <w:tc>
          <w:tcPr>
            <w:tcW w:w="652" w:type="dxa"/>
            <w:tcBorders>
              <w:left w:val="nil"/>
              <w:right w:val="nil"/>
            </w:tcBorders>
            <w:shd w:val="clear" w:color="auto" w:fill="auto"/>
            <w:vAlign w:val="bottom"/>
          </w:tcPr>
          <w:p w14:paraId="384DE36D"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100.0</w:t>
            </w:r>
          </w:p>
        </w:tc>
        <w:tc>
          <w:tcPr>
            <w:tcW w:w="652" w:type="dxa"/>
            <w:tcBorders>
              <w:left w:val="nil"/>
              <w:right w:val="nil"/>
            </w:tcBorders>
            <w:shd w:val="clear" w:color="auto" w:fill="auto"/>
            <w:vAlign w:val="bottom"/>
          </w:tcPr>
          <w:p w14:paraId="1F1A8DA3"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100.0</w:t>
            </w:r>
          </w:p>
        </w:tc>
        <w:tc>
          <w:tcPr>
            <w:tcW w:w="652" w:type="dxa"/>
            <w:tcBorders>
              <w:left w:val="nil"/>
              <w:right w:val="nil"/>
            </w:tcBorders>
            <w:shd w:val="clear" w:color="auto" w:fill="auto"/>
            <w:vAlign w:val="bottom"/>
          </w:tcPr>
          <w:p w14:paraId="58B8732A"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99.5</w:t>
            </w:r>
          </w:p>
        </w:tc>
        <w:tc>
          <w:tcPr>
            <w:tcW w:w="652" w:type="dxa"/>
            <w:tcBorders>
              <w:left w:val="nil"/>
              <w:right w:val="nil"/>
            </w:tcBorders>
            <w:shd w:val="clear" w:color="auto" w:fill="auto"/>
            <w:vAlign w:val="bottom"/>
          </w:tcPr>
          <w:p w14:paraId="37270101"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100.0</w:t>
            </w:r>
          </w:p>
        </w:tc>
      </w:tr>
      <w:tr w:rsidR="00371B68" w:rsidRPr="00E51638" w14:paraId="2DA16410" w14:textId="77777777" w:rsidTr="001D4853">
        <w:trPr>
          <w:trHeight w:val="20"/>
        </w:trPr>
        <w:tc>
          <w:tcPr>
            <w:tcW w:w="1418" w:type="dxa"/>
            <w:tcBorders>
              <w:left w:val="nil"/>
              <w:right w:val="nil"/>
            </w:tcBorders>
            <w:shd w:val="clear" w:color="auto" w:fill="auto"/>
            <w:noWrap/>
            <w:vAlign w:val="bottom"/>
          </w:tcPr>
          <w:p w14:paraId="3216C900" w14:textId="77777777" w:rsidR="00371B68" w:rsidRPr="00E51638" w:rsidRDefault="00371B68" w:rsidP="00E51638">
            <w:pPr>
              <w:spacing w:after="0" w:line="220" w:lineRule="exact"/>
              <w:rPr>
                <w:rFonts w:cs="Arial"/>
                <w:b/>
                <w:bCs/>
                <w:sz w:val="16"/>
                <w:szCs w:val="16"/>
              </w:rPr>
            </w:pPr>
            <w:r w:rsidRPr="00E51638">
              <w:rPr>
                <w:rFonts w:cs="Arial"/>
                <w:sz w:val="16"/>
                <w:szCs w:val="16"/>
              </w:rPr>
              <w:t>Lao Cai</w:t>
            </w:r>
          </w:p>
        </w:tc>
        <w:tc>
          <w:tcPr>
            <w:tcW w:w="652" w:type="dxa"/>
            <w:tcBorders>
              <w:left w:val="nil"/>
              <w:right w:val="nil"/>
            </w:tcBorders>
            <w:shd w:val="clear" w:color="auto" w:fill="auto"/>
            <w:vAlign w:val="bottom"/>
          </w:tcPr>
          <w:p w14:paraId="2F29C8A9"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91.2</w:t>
            </w:r>
          </w:p>
        </w:tc>
        <w:tc>
          <w:tcPr>
            <w:tcW w:w="652" w:type="dxa"/>
            <w:tcBorders>
              <w:left w:val="nil"/>
              <w:right w:val="nil"/>
            </w:tcBorders>
            <w:shd w:val="clear" w:color="auto" w:fill="auto"/>
            <w:vAlign w:val="bottom"/>
          </w:tcPr>
          <w:p w14:paraId="7103D60E"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89.2</w:t>
            </w:r>
          </w:p>
        </w:tc>
        <w:tc>
          <w:tcPr>
            <w:tcW w:w="652" w:type="dxa"/>
            <w:tcBorders>
              <w:left w:val="nil"/>
              <w:right w:val="nil"/>
            </w:tcBorders>
            <w:shd w:val="clear" w:color="auto" w:fill="auto"/>
            <w:vAlign w:val="bottom"/>
          </w:tcPr>
          <w:p w14:paraId="3B37CF0C"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93.4</w:t>
            </w:r>
          </w:p>
        </w:tc>
        <w:tc>
          <w:tcPr>
            <w:tcW w:w="652" w:type="dxa"/>
            <w:tcBorders>
              <w:left w:val="nil"/>
              <w:right w:val="nil"/>
            </w:tcBorders>
            <w:shd w:val="clear" w:color="auto" w:fill="auto"/>
            <w:vAlign w:val="bottom"/>
          </w:tcPr>
          <w:p w14:paraId="670ED1DA"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93.2</w:t>
            </w:r>
          </w:p>
        </w:tc>
        <w:tc>
          <w:tcPr>
            <w:tcW w:w="652" w:type="dxa"/>
            <w:tcBorders>
              <w:left w:val="nil"/>
              <w:right w:val="nil"/>
            </w:tcBorders>
            <w:shd w:val="clear" w:color="auto" w:fill="auto"/>
            <w:vAlign w:val="bottom"/>
          </w:tcPr>
          <w:p w14:paraId="3E9597E0"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98.8</w:t>
            </w:r>
          </w:p>
        </w:tc>
        <w:tc>
          <w:tcPr>
            <w:tcW w:w="284" w:type="dxa"/>
            <w:tcBorders>
              <w:left w:val="nil"/>
              <w:right w:val="nil"/>
            </w:tcBorders>
            <w:shd w:val="clear" w:color="auto" w:fill="auto"/>
          </w:tcPr>
          <w:p w14:paraId="0BF033A3" w14:textId="77777777" w:rsidR="00371B68" w:rsidRPr="00E51638" w:rsidRDefault="00371B68" w:rsidP="00E51638">
            <w:pPr>
              <w:spacing w:after="0" w:line="220" w:lineRule="exact"/>
              <w:rPr>
                <w:rFonts w:cs="Arial"/>
                <w:b/>
                <w:bCs/>
                <w:sz w:val="16"/>
                <w:szCs w:val="16"/>
              </w:rPr>
            </w:pPr>
          </w:p>
        </w:tc>
        <w:tc>
          <w:tcPr>
            <w:tcW w:w="1417" w:type="dxa"/>
            <w:tcBorders>
              <w:left w:val="nil"/>
              <w:right w:val="nil"/>
            </w:tcBorders>
            <w:shd w:val="clear" w:color="auto" w:fill="auto"/>
            <w:vAlign w:val="bottom"/>
          </w:tcPr>
          <w:p w14:paraId="18F99DBA" w14:textId="77777777" w:rsidR="00371B68" w:rsidRPr="00E51638" w:rsidRDefault="00371B68" w:rsidP="00E51638">
            <w:pPr>
              <w:spacing w:after="0" w:line="220" w:lineRule="exact"/>
              <w:rPr>
                <w:rFonts w:cs="Arial"/>
                <w:sz w:val="16"/>
                <w:szCs w:val="16"/>
              </w:rPr>
            </w:pPr>
            <w:r w:rsidRPr="00E51638">
              <w:rPr>
                <w:rFonts w:cs="Arial"/>
                <w:sz w:val="16"/>
                <w:szCs w:val="16"/>
              </w:rPr>
              <w:t>Ben Tre</w:t>
            </w:r>
          </w:p>
        </w:tc>
        <w:tc>
          <w:tcPr>
            <w:tcW w:w="651" w:type="dxa"/>
            <w:tcBorders>
              <w:left w:val="nil"/>
              <w:right w:val="nil"/>
            </w:tcBorders>
            <w:shd w:val="clear" w:color="auto" w:fill="auto"/>
            <w:vAlign w:val="bottom"/>
          </w:tcPr>
          <w:p w14:paraId="3B24B42C"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98.9</w:t>
            </w:r>
          </w:p>
        </w:tc>
        <w:tc>
          <w:tcPr>
            <w:tcW w:w="652" w:type="dxa"/>
            <w:tcBorders>
              <w:left w:val="nil"/>
              <w:right w:val="nil"/>
            </w:tcBorders>
            <w:shd w:val="clear" w:color="auto" w:fill="auto"/>
            <w:vAlign w:val="bottom"/>
          </w:tcPr>
          <w:p w14:paraId="0A20E064"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99.8</w:t>
            </w:r>
          </w:p>
        </w:tc>
        <w:tc>
          <w:tcPr>
            <w:tcW w:w="652" w:type="dxa"/>
            <w:tcBorders>
              <w:left w:val="nil"/>
              <w:right w:val="nil"/>
            </w:tcBorders>
            <w:shd w:val="clear" w:color="auto" w:fill="auto"/>
            <w:vAlign w:val="bottom"/>
          </w:tcPr>
          <w:p w14:paraId="2A4D1F17"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99.6</w:t>
            </w:r>
          </w:p>
        </w:tc>
        <w:tc>
          <w:tcPr>
            <w:tcW w:w="652" w:type="dxa"/>
            <w:tcBorders>
              <w:left w:val="nil"/>
              <w:right w:val="nil"/>
            </w:tcBorders>
            <w:shd w:val="clear" w:color="auto" w:fill="auto"/>
            <w:vAlign w:val="bottom"/>
          </w:tcPr>
          <w:p w14:paraId="6BAE891F"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99.6</w:t>
            </w:r>
          </w:p>
        </w:tc>
        <w:tc>
          <w:tcPr>
            <w:tcW w:w="652" w:type="dxa"/>
            <w:tcBorders>
              <w:left w:val="nil"/>
              <w:right w:val="nil"/>
            </w:tcBorders>
            <w:shd w:val="clear" w:color="auto" w:fill="auto"/>
            <w:vAlign w:val="bottom"/>
          </w:tcPr>
          <w:p w14:paraId="21CF6D50"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99.7</w:t>
            </w:r>
          </w:p>
        </w:tc>
      </w:tr>
      <w:tr w:rsidR="00371B68" w:rsidRPr="00E51638" w14:paraId="648B9A32" w14:textId="77777777" w:rsidTr="001D4853">
        <w:trPr>
          <w:trHeight w:val="20"/>
        </w:trPr>
        <w:tc>
          <w:tcPr>
            <w:tcW w:w="1418" w:type="dxa"/>
            <w:tcBorders>
              <w:left w:val="nil"/>
              <w:right w:val="nil"/>
            </w:tcBorders>
            <w:shd w:val="clear" w:color="auto" w:fill="auto"/>
            <w:noWrap/>
            <w:vAlign w:val="bottom"/>
          </w:tcPr>
          <w:p w14:paraId="23889706" w14:textId="77777777" w:rsidR="00371B68" w:rsidRPr="00E51638" w:rsidRDefault="00371B68" w:rsidP="00E51638">
            <w:pPr>
              <w:spacing w:after="0" w:line="220" w:lineRule="exact"/>
              <w:rPr>
                <w:rFonts w:cs="Arial"/>
                <w:b/>
                <w:bCs/>
                <w:sz w:val="16"/>
                <w:szCs w:val="16"/>
              </w:rPr>
            </w:pPr>
            <w:r w:rsidRPr="00E51638">
              <w:rPr>
                <w:rFonts w:cs="Arial"/>
                <w:sz w:val="16"/>
                <w:szCs w:val="16"/>
              </w:rPr>
              <w:t>Yen Bai</w:t>
            </w:r>
          </w:p>
        </w:tc>
        <w:tc>
          <w:tcPr>
            <w:tcW w:w="652" w:type="dxa"/>
            <w:tcBorders>
              <w:left w:val="nil"/>
              <w:right w:val="nil"/>
            </w:tcBorders>
            <w:shd w:val="clear" w:color="auto" w:fill="auto"/>
            <w:vAlign w:val="bottom"/>
          </w:tcPr>
          <w:p w14:paraId="4A169985"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91.7</w:t>
            </w:r>
          </w:p>
        </w:tc>
        <w:tc>
          <w:tcPr>
            <w:tcW w:w="652" w:type="dxa"/>
            <w:tcBorders>
              <w:left w:val="nil"/>
              <w:right w:val="nil"/>
            </w:tcBorders>
            <w:shd w:val="clear" w:color="auto" w:fill="auto"/>
            <w:vAlign w:val="bottom"/>
          </w:tcPr>
          <w:p w14:paraId="600C6313"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93.2</w:t>
            </w:r>
          </w:p>
        </w:tc>
        <w:tc>
          <w:tcPr>
            <w:tcW w:w="652" w:type="dxa"/>
            <w:tcBorders>
              <w:left w:val="nil"/>
              <w:right w:val="nil"/>
            </w:tcBorders>
            <w:shd w:val="clear" w:color="auto" w:fill="auto"/>
            <w:vAlign w:val="bottom"/>
          </w:tcPr>
          <w:p w14:paraId="5641AEFC"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92.8</w:t>
            </w:r>
          </w:p>
        </w:tc>
        <w:tc>
          <w:tcPr>
            <w:tcW w:w="652" w:type="dxa"/>
            <w:tcBorders>
              <w:left w:val="nil"/>
              <w:right w:val="nil"/>
            </w:tcBorders>
            <w:shd w:val="clear" w:color="auto" w:fill="auto"/>
            <w:vAlign w:val="bottom"/>
          </w:tcPr>
          <w:p w14:paraId="30E2E6A5"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95.0</w:t>
            </w:r>
          </w:p>
        </w:tc>
        <w:tc>
          <w:tcPr>
            <w:tcW w:w="652" w:type="dxa"/>
            <w:tcBorders>
              <w:left w:val="nil"/>
              <w:right w:val="nil"/>
            </w:tcBorders>
            <w:shd w:val="clear" w:color="auto" w:fill="auto"/>
            <w:vAlign w:val="bottom"/>
          </w:tcPr>
          <w:p w14:paraId="0BB70D67"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98.7</w:t>
            </w:r>
          </w:p>
        </w:tc>
        <w:tc>
          <w:tcPr>
            <w:tcW w:w="284" w:type="dxa"/>
            <w:tcBorders>
              <w:left w:val="nil"/>
              <w:right w:val="nil"/>
            </w:tcBorders>
            <w:shd w:val="clear" w:color="auto" w:fill="auto"/>
          </w:tcPr>
          <w:p w14:paraId="0889EA82" w14:textId="77777777" w:rsidR="00371B68" w:rsidRPr="00E51638" w:rsidRDefault="00371B68" w:rsidP="00E51638">
            <w:pPr>
              <w:spacing w:after="0" w:line="220" w:lineRule="exact"/>
              <w:rPr>
                <w:rFonts w:cs="Arial"/>
                <w:b/>
                <w:bCs/>
                <w:sz w:val="16"/>
                <w:szCs w:val="16"/>
              </w:rPr>
            </w:pPr>
          </w:p>
        </w:tc>
        <w:tc>
          <w:tcPr>
            <w:tcW w:w="1417" w:type="dxa"/>
            <w:tcBorders>
              <w:left w:val="nil"/>
              <w:right w:val="nil"/>
            </w:tcBorders>
            <w:shd w:val="clear" w:color="auto" w:fill="auto"/>
            <w:vAlign w:val="bottom"/>
          </w:tcPr>
          <w:p w14:paraId="2DF638A5" w14:textId="77777777" w:rsidR="00371B68" w:rsidRPr="00E51638" w:rsidRDefault="00371B68" w:rsidP="00E51638">
            <w:pPr>
              <w:spacing w:after="0" w:line="220" w:lineRule="exact"/>
              <w:rPr>
                <w:rFonts w:cs="Arial"/>
                <w:sz w:val="16"/>
                <w:szCs w:val="16"/>
              </w:rPr>
            </w:pPr>
            <w:r w:rsidRPr="00E51638">
              <w:rPr>
                <w:rFonts w:cs="Arial"/>
                <w:sz w:val="16"/>
                <w:szCs w:val="16"/>
              </w:rPr>
              <w:t>Tra Vinh</w:t>
            </w:r>
          </w:p>
        </w:tc>
        <w:tc>
          <w:tcPr>
            <w:tcW w:w="651" w:type="dxa"/>
            <w:tcBorders>
              <w:left w:val="nil"/>
              <w:right w:val="nil"/>
            </w:tcBorders>
            <w:shd w:val="clear" w:color="auto" w:fill="auto"/>
            <w:vAlign w:val="bottom"/>
          </w:tcPr>
          <w:p w14:paraId="59E7ED5A"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95.3</w:t>
            </w:r>
          </w:p>
        </w:tc>
        <w:tc>
          <w:tcPr>
            <w:tcW w:w="652" w:type="dxa"/>
            <w:tcBorders>
              <w:left w:val="nil"/>
              <w:right w:val="nil"/>
            </w:tcBorders>
            <w:shd w:val="clear" w:color="auto" w:fill="auto"/>
            <w:vAlign w:val="bottom"/>
          </w:tcPr>
          <w:p w14:paraId="3189869D"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97.5</w:t>
            </w:r>
          </w:p>
        </w:tc>
        <w:tc>
          <w:tcPr>
            <w:tcW w:w="652" w:type="dxa"/>
            <w:tcBorders>
              <w:left w:val="nil"/>
              <w:right w:val="nil"/>
            </w:tcBorders>
            <w:shd w:val="clear" w:color="auto" w:fill="auto"/>
            <w:vAlign w:val="bottom"/>
          </w:tcPr>
          <w:p w14:paraId="03FE049D"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99.3</w:t>
            </w:r>
          </w:p>
        </w:tc>
        <w:tc>
          <w:tcPr>
            <w:tcW w:w="652" w:type="dxa"/>
            <w:tcBorders>
              <w:left w:val="nil"/>
              <w:right w:val="nil"/>
            </w:tcBorders>
            <w:shd w:val="clear" w:color="auto" w:fill="auto"/>
            <w:vAlign w:val="bottom"/>
          </w:tcPr>
          <w:p w14:paraId="4303AAC4"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98.8</w:t>
            </w:r>
          </w:p>
        </w:tc>
        <w:tc>
          <w:tcPr>
            <w:tcW w:w="652" w:type="dxa"/>
            <w:tcBorders>
              <w:left w:val="nil"/>
              <w:right w:val="nil"/>
            </w:tcBorders>
            <w:shd w:val="clear" w:color="auto" w:fill="auto"/>
            <w:vAlign w:val="bottom"/>
          </w:tcPr>
          <w:p w14:paraId="7EBAEFB9"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99.8</w:t>
            </w:r>
          </w:p>
        </w:tc>
      </w:tr>
      <w:tr w:rsidR="00371B68" w:rsidRPr="00E51638" w14:paraId="457B8EBF" w14:textId="77777777" w:rsidTr="001D4853">
        <w:trPr>
          <w:trHeight w:val="20"/>
        </w:trPr>
        <w:tc>
          <w:tcPr>
            <w:tcW w:w="1418" w:type="dxa"/>
            <w:tcBorders>
              <w:left w:val="nil"/>
              <w:right w:val="nil"/>
            </w:tcBorders>
            <w:shd w:val="clear" w:color="auto" w:fill="FFF2CC" w:themeFill="accent4" w:themeFillTint="33"/>
            <w:noWrap/>
            <w:vAlign w:val="bottom"/>
          </w:tcPr>
          <w:p w14:paraId="5AA75218" w14:textId="77777777" w:rsidR="00371B68" w:rsidRPr="00E51638" w:rsidRDefault="00371B68" w:rsidP="00E51638">
            <w:pPr>
              <w:spacing w:after="0" w:line="220" w:lineRule="exact"/>
              <w:rPr>
                <w:rFonts w:cs="Arial"/>
                <w:b/>
                <w:bCs/>
                <w:sz w:val="16"/>
                <w:szCs w:val="16"/>
              </w:rPr>
            </w:pPr>
            <w:r w:rsidRPr="00E51638">
              <w:rPr>
                <w:rFonts w:cs="Arial"/>
                <w:sz w:val="16"/>
                <w:szCs w:val="16"/>
              </w:rPr>
              <w:t>Thai Nguyen</w:t>
            </w:r>
          </w:p>
        </w:tc>
        <w:tc>
          <w:tcPr>
            <w:tcW w:w="652" w:type="dxa"/>
            <w:tcBorders>
              <w:left w:val="nil"/>
              <w:right w:val="nil"/>
            </w:tcBorders>
            <w:shd w:val="clear" w:color="auto" w:fill="FFF2CC" w:themeFill="accent4" w:themeFillTint="33"/>
            <w:vAlign w:val="bottom"/>
          </w:tcPr>
          <w:p w14:paraId="60054C11"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99.9</w:t>
            </w:r>
          </w:p>
        </w:tc>
        <w:tc>
          <w:tcPr>
            <w:tcW w:w="652" w:type="dxa"/>
            <w:tcBorders>
              <w:left w:val="nil"/>
              <w:right w:val="nil"/>
            </w:tcBorders>
            <w:shd w:val="clear" w:color="auto" w:fill="FFF2CC" w:themeFill="accent4" w:themeFillTint="33"/>
            <w:vAlign w:val="bottom"/>
          </w:tcPr>
          <w:p w14:paraId="464410DA"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3C474B85"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99.9</w:t>
            </w:r>
          </w:p>
        </w:tc>
        <w:tc>
          <w:tcPr>
            <w:tcW w:w="652" w:type="dxa"/>
            <w:tcBorders>
              <w:left w:val="nil"/>
              <w:right w:val="nil"/>
            </w:tcBorders>
            <w:shd w:val="clear" w:color="auto" w:fill="FFF2CC" w:themeFill="accent4" w:themeFillTint="33"/>
            <w:vAlign w:val="bottom"/>
          </w:tcPr>
          <w:p w14:paraId="1628FC5E"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3D666DD4"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99.9</w:t>
            </w:r>
          </w:p>
        </w:tc>
        <w:tc>
          <w:tcPr>
            <w:tcW w:w="284" w:type="dxa"/>
            <w:tcBorders>
              <w:left w:val="nil"/>
              <w:right w:val="nil"/>
            </w:tcBorders>
            <w:shd w:val="clear" w:color="auto" w:fill="auto"/>
          </w:tcPr>
          <w:p w14:paraId="1D902307" w14:textId="77777777" w:rsidR="00371B68" w:rsidRPr="00E51638" w:rsidRDefault="00371B68" w:rsidP="00E51638">
            <w:pPr>
              <w:spacing w:after="0" w:line="220" w:lineRule="exact"/>
              <w:rPr>
                <w:rFonts w:cs="Arial"/>
                <w:b/>
                <w:bCs/>
                <w:sz w:val="16"/>
                <w:szCs w:val="16"/>
              </w:rPr>
            </w:pPr>
          </w:p>
        </w:tc>
        <w:tc>
          <w:tcPr>
            <w:tcW w:w="1417" w:type="dxa"/>
            <w:tcBorders>
              <w:left w:val="nil"/>
              <w:right w:val="nil"/>
            </w:tcBorders>
            <w:shd w:val="clear" w:color="auto" w:fill="auto"/>
            <w:vAlign w:val="bottom"/>
          </w:tcPr>
          <w:p w14:paraId="3D9C822F" w14:textId="77777777" w:rsidR="00371B68" w:rsidRPr="00E51638" w:rsidRDefault="00371B68" w:rsidP="00E51638">
            <w:pPr>
              <w:spacing w:after="0" w:line="220" w:lineRule="exact"/>
              <w:rPr>
                <w:rFonts w:cs="Arial"/>
                <w:sz w:val="16"/>
                <w:szCs w:val="16"/>
              </w:rPr>
            </w:pPr>
            <w:r w:rsidRPr="00E51638">
              <w:rPr>
                <w:rFonts w:cs="Arial"/>
                <w:sz w:val="16"/>
                <w:szCs w:val="16"/>
              </w:rPr>
              <w:t>Vinh Long</w:t>
            </w:r>
          </w:p>
        </w:tc>
        <w:tc>
          <w:tcPr>
            <w:tcW w:w="651" w:type="dxa"/>
            <w:tcBorders>
              <w:left w:val="nil"/>
              <w:right w:val="nil"/>
            </w:tcBorders>
            <w:shd w:val="clear" w:color="auto" w:fill="auto"/>
            <w:vAlign w:val="bottom"/>
          </w:tcPr>
          <w:p w14:paraId="383B1938"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99.4</w:t>
            </w:r>
          </w:p>
        </w:tc>
        <w:tc>
          <w:tcPr>
            <w:tcW w:w="652" w:type="dxa"/>
            <w:tcBorders>
              <w:left w:val="nil"/>
              <w:right w:val="nil"/>
            </w:tcBorders>
            <w:shd w:val="clear" w:color="auto" w:fill="auto"/>
            <w:vAlign w:val="bottom"/>
          </w:tcPr>
          <w:p w14:paraId="4E435282"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99.2</w:t>
            </w:r>
          </w:p>
        </w:tc>
        <w:tc>
          <w:tcPr>
            <w:tcW w:w="652" w:type="dxa"/>
            <w:tcBorders>
              <w:left w:val="nil"/>
              <w:right w:val="nil"/>
            </w:tcBorders>
            <w:shd w:val="clear" w:color="auto" w:fill="auto"/>
            <w:vAlign w:val="bottom"/>
          </w:tcPr>
          <w:p w14:paraId="07C124EA"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99.6</w:t>
            </w:r>
          </w:p>
        </w:tc>
        <w:tc>
          <w:tcPr>
            <w:tcW w:w="652" w:type="dxa"/>
            <w:tcBorders>
              <w:left w:val="nil"/>
              <w:right w:val="nil"/>
            </w:tcBorders>
            <w:shd w:val="clear" w:color="auto" w:fill="auto"/>
            <w:vAlign w:val="bottom"/>
          </w:tcPr>
          <w:p w14:paraId="17B1D6C3"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99.6</w:t>
            </w:r>
          </w:p>
        </w:tc>
        <w:tc>
          <w:tcPr>
            <w:tcW w:w="652" w:type="dxa"/>
            <w:tcBorders>
              <w:left w:val="nil"/>
              <w:right w:val="nil"/>
            </w:tcBorders>
            <w:shd w:val="clear" w:color="auto" w:fill="auto"/>
            <w:vAlign w:val="bottom"/>
          </w:tcPr>
          <w:p w14:paraId="1C88C1B2"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100.0</w:t>
            </w:r>
          </w:p>
        </w:tc>
      </w:tr>
      <w:tr w:rsidR="00371B68" w:rsidRPr="00E51638" w14:paraId="2786DBA2" w14:textId="77777777" w:rsidTr="001D4853">
        <w:trPr>
          <w:trHeight w:val="20"/>
        </w:trPr>
        <w:tc>
          <w:tcPr>
            <w:tcW w:w="1418" w:type="dxa"/>
            <w:tcBorders>
              <w:left w:val="nil"/>
              <w:right w:val="nil"/>
            </w:tcBorders>
            <w:shd w:val="clear" w:color="auto" w:fill="auto"/>
            <w:noWrap/>
            <w:vAlign w:val="bottom"/>
          </w:tcPr>
          <w:p w14:paraId="3020215C" w14:textId="77777777" w:rsidR="00371B68" w:rsidRPr="00E51638" w:rsidRDefault="00371B68" w:rsidP="00E51638">
            <w:pPr>
              <w:spacing w:after="0" w:line="220" w:lineRule="exact"/>
              <w:rPr>
                <w:rFonts w:cs="Arial"/>
                <w:b/>
                <w:bCs/>
                <w:sz w:val="16"/>
                <w:szCs w:val="16"/>
              </w:rPr>
            </w:pPr>
            <w:r w:rsidRPr="00E51638">
              <w:rPr>
                <w:rFonts w:cs="Arial"/>
                <w:sz w:val="16"/>
                <w:szCs w:val="16"/>
              </w:rPr>
              <w:t>Lang Son</w:t>
            </w:r>
          </w:p>
        </w:tc>
        <w:tc>
          <w:tcPr>
            <w:tcW w:w="652" w:type="dxa"/>
            <w:tcBorders>
              <w:left w:val="nil"/>
              <w:right w:val="nil"/>
            </w:tcBorders>
            <w:shd w:val="clear" w:color="auto" w:fill="auto"/>
            <w:vAlign w:val="bottom"/>
          </w:tcPr>
          <w:p w14:paraId="5BAC9672"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86.3</w:t>
            </w:r>
          </w:p>
        </w:tc>
        <w:tc>
          <w:tcPr>
            <w:tcW w:w="652" w:type="dxa"/>
            <w:tcBorders>
              <w:left w:val="nil"/>
              <w:right w:val="nil"/>
            </w:tcBorders>
            <w:shd w:val="clear" w:color="auto" w:fill="auto"/>
            <w:vAlign w:val="bottom"/>
          </w:tcPr>
          <w:p w14:paraId="07146CF5"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89.0</w:t>
            </w:r>
          </w:p>
        </w:tc>
        <w:tc>
          <w:tcPr>
            <w:tcW w:w="652" w:type="dxa"/>
            <w:tcBorders>
              <w:left w:val="nil"/>
              <w:right w:val="nil"/>
            </w:tcBorders>
            <w:shd w:val="clear" w:color="auto" w:fill="auto"/>
            <w:vAlign w:val="bottom"/>
          </w:tcPr>
          <w:p w14:paraId="35A4A8CE"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96.0</w:t>
            </w:r>
          </w:p>
        </w:tc>
        <w:tc>
          <w:tcPr>
            <w:tcW w:w="652" w:type="dxa"/>
            <w:tcBorders>
              <w:left w:val="nil"/>
              <w:right w:val="nil"/>
            </w:tcBorders>
            <w:shd w:val="clear" w:color="auto" w:fill="auto"/>
            <w:vAlign w:val="bottom"/>
          </w:tcPr>
          <w:p w14:paraId="08ECAA5A"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99.0</w:t>
            </w:r>
          </w:p>
        </w:tc>
        <w:tc>
          <w:tcPr>
            <w:tcW w:w="652" w:type="dxa"/>
            <w:tcBorders>
              <w:left w:val="nil"/>
              <w:right w:val="nil"/>
            </w:tcBorders>
            <w:shd w:val="clear" w:color="auto" w:fill="auto"/>
            <w:vAlign w:val="bottom"/>
          </w:tcPr>
          <w:p w14:paraId="7A4FE50E"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96.7</w:t>
            </w:r>
          </w:p>
        </w:tc>
        <w:tc>
          <w:tcPr>
            <w:tcW w:w="284" w:type="dxa"/>
            <w:tcBorders>
              <w:left w:val="nil"/>
              <w:right w:val="nil"/>
            </w:tcBorders>
            <w:shd w:val="clear" w:color="auto" w:fill="auto"/>
          </w:tcPr>
          <w:p w14:paraId="66134A49" w14:textId="77777777" w:rsidR="00371B68" w:rsidRPr="00E51638" w:rsidRDefault="00371B68" w:rsidP="00E51638">
            <w:pPr>
              <w:spacing w:after="0" w:line="220" w:lineRule="exact"/>
              <w:rPr>
                <w:rFonts w:cs="Arial"/>
                <w:b/>
                <w:bCs/>
                <w:sz w:val="16"/>
                <w:szCs w:val="16"/>
              </w:rPr>
            </w:pPr>
          </w:p>
        </w:tc>
        <w:tc>
          <w:tcPr>
            <w:tcW w:w="1417" w:type="dxa"/>
            <w:tcBorders>
              <w:left w:val="nil"/>
              <w:right w:val="nil"/>
            </w:tcBorders>
            <w:shd w:val="clear" w:color="auto" w:fill="auto"/>
            <w:vAlign w:val="bottom"/>
          </w:tcPr>
          <w:p w14:paraId="0D15CAA2" w14:textId="77777777" w:rsidR="00371B68" w:rsidRPr="00E51638" w:rsidRDefault="00371B68" w:rsidP="00E51638">
            <w:pPr>
              <w:spacing w:after="0" w:line="220" w:lineRule="exact"/>
              <w:rPr>
                <w:rFonts w:cs="Arial"/>
                <w:sz w:val="16"/>
                <w:szCs w:val="16"/>
              </w:rPr>
            </w:pPr>
            <w:r w:rsidRPr="00E51638">
              <w:rPr>
                <w:rFonts w:cs="Arial"/>
                <w:sz w:val="16"/>
                <w:szCs w:val="16"/>
              </w:rPr>
              <w:t>Dong Thap</w:t>
            </w:r>
          </w:p>
        </w:tc>
        <w:tc>
          <w:tcPr>
            <w:tcW w:w="651" w:type="dxa"/>
            <w:tcBorders>
              <w:left w:val="nil"/>
              <w:right w:val="nil"/>
            </w:tcBorders>
            <w:shd w:val="clear" w:color="auto" w:fill="auto"/>
            <w:vAlign w:val="bottom"/>
          </w:tcPr>
          <w:p w14:paraId="180B62D9"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99.1</w:t>
            </w:r>
          </w:p>
        </w:tc>
        <w:tc>
          <w:tcPr>
            <w:tcW w:w="652" w:type="dxa"/>
            <w:tcBorders>
              <w:left w:val="nil"/>
              <w:right w:val="nil"/>
            </w:tcBorders>
            <w:shd w:val="clear" w:color="auto" w:fill="auto"/>
            <w:vAlign w:val="bottom"/>
          </w:tcPr>
          <w:p w14:paraId="07DBE8F1"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99.4</w:t>
            </w:r>
          </w:p>
        </w:tc>
        <w:tc>
          <w:tcPr>
            <w:tcW w:w="652" w:type="dxa"/>
            <w:tcBorders>
              <w:left w:val="nil"/>
              <w:right w:val="nil"/>
            </w:tcBorders>
            <w:shd w:val="clear" w:color="auto" w:fill="auto"/>
            <w:vAlign w:val="bottom"/>
          </w:tcPr>
          <w:p w14:paraId="1A840B51"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99.8</w:t>
            </w:r>
          </w:p>
        </w:tc>
        <w:tc>
          <w:tcPr>
            <w:tcW w:w="652" w:type="dxa"/>
            <w:tcBorders>
              <w:left w:val="nil"/>
              <w:right w:val="nil"/>
            </w:tcBorders>
            <w:shd w:val="clear" w:color="auto" w:fill="auto"/>
            <w:vAlign w:val="bottom"/>
          </w:tcPr>
          <w:p w14:paraId="56B2EAE1"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99.9</w:t>
            </w:r>
          </w:p>
        </w:tc>
        <w:tc>
          <w:tcPr>
            <w:tcW w:w="652" w:type="dxa"/>
            <w:tcBorders>
              <w:left w:val="nil"/>
              <w:right w:val="nil"/>
            </w:tcBorders>
            <w:shd w:val="clear" w:color="auto" w:fill="auto"/>
            <w:vAlign w:val="bottom"/>
          </w:tcPr>
          <w:p w14:paraId="28E9AC61"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100.0</w:t>
            </w:r>
          </w:p>
        </w:tc>
      </w:tr>
      <w:tr w:rsidR="00371B68" w:rsidRPr="00E51638" w14:paraId="169ABE1D" w14:textId="77777777" w:rsidTr="001D4853">
        <w:trPr>
          <w:trHeight w:val="20"/>
        </w:trPr>
        <w:tc>
          <w:tcPr>
            <w:tcW w:w="1418" w:type="dxa"/>
            <w:tcBorders>
              <w:left w:val="nil"/>
              <w:right w:val="nil"/>
            </w:tcBorders>
            <w:shd w:val="clear" w:color="auto" w:fill="auto"/>
            <w:noWrap/>
            <w:vAlign w:val="bottom"/>
          </w:tcPr>
          <w:p w14:paraId="7BA499E2" w14:textId="77777777" w:rsidR="00371B68" w:rsidRPr="00E51638" w:rsidRDefault="00371B68" w:rsidP="00E51638">
            <w:pPr>
              <w:spacing w:after="0" w:line="220" w:lineRule="exact"/>
              <w:rPr>
                <w:rFonts w:cs="Arial"/>
                <w:b/>
                <w:bCs/>
                <w:sz w:val="16"/>
                <w:szCs w:val="16"/>
              </w:rPr>
            </w:pPr>
            <w:r w:rsidRPr="00E51638">
              <w:rPr>
                <w:rFonts w:cs="Arial"/>
                <w:sz w:val="16"/>
                <w:szCs w:val="16"/>
              </w:rPr>
              <w:t>Bac Giang</w:t>
            </w:r>
          </w:p>
        </w:tc>
        <w:tc>
          <w:tcPr>
            <w:tcW w:w="652" w:type="dxa"/>
            <w:tcBorders>
              <w:left w:val="nil"/>
              <w:right w:val="nil"/>
            </w:tcBorders>
            <w:shd w:val="clear" w:color="auto" w:fill="auto"/>
            <w:vAlign w:val="bottom"/>
          </w:tcPr>
          <w:p w14:paraId="74B0709B"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99.2</w:t>
            </w:r>
          </w:p>
        </w:tc>
        <w:tc>
          <w:tcPr>
            <w:tcW w:w="652" w:type="dxa"/>
            <w:tcBorders>
              <w:left w:val="nil"/>
              <w:right w:val="nil"/>
            </w:tcBorders>
            <w:shd w:val="clear" w:color="auto" w:fill="auto"/>
            <w:vAlign w:val="bottom"/>
          </w:tcPr>
          <w:p w14:paraId="2FDCCDBD"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100.0</w:t>
            </w:r>
          </w:p>
        </w:tc>
        <w:tc>
          <w:tcPr>
            <w:tcW w:w="652" w:type="dxa"/>
            <w:tcBorders>
              <w:left w:val="nil"/>
              <w:right w:val="nil"/>
            </w:tcBorders>
            <w:shd w:val="clear" w:color="auto" w:fill="auto"/>
            <w:vAlign w:val="bottom"/>
          </w:tcPr>
          <w:p w14:paraId="44CDA6FF"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99.9</w:t>
            </w:r>
          </w:p>
        </w:tc>
        <w:tc>
          <w:tcPr>
            <w:tcW w:w="652" w:type="dxa"/>
            <w:tcBorders>
              <w:left w:val="nil"/>
              <w:right w:val="nil"/>
            </w:tcBorders>
            <w:shd w:val="clear" w:color="auto" w:fill="auto"/>
            <w:vAlign w:val="bottom"/>
          </w:tcPr>
          <w:p w14:paraId="208C6E96"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100.0</w:t>
            </w:r>
          </w:p>
        </w:tc>
        <w:tc>
          <w:tcPr>
            <w:tcW w:w="652" w:type="dxa"/>
            <w:tcBorders>
              <w:left w:val="nil"/>
              <w:right w:val="nil"/>
            </w:tcBorders>
            <w:shd w:val="clear" w:color="auto" w:fill="auto"/>
            <w:vAlign w:val="bottom"/>
          </w:tcPr>
          <w:p w14:paraId="467B4430"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99.9</w:t>
            </w:r>
          </w:p>
        </w:tc>
        <w:tc>
          <w:tcPr>
            <w:tcW w:w="284" w:type="dxa"/>
            <w:tcBorders>
              <w:left w:val="nil"/>
              <w:right w:val="nil"/>
            </w:tcBorders>
            <w:shd w:val="clear" w:color="auto" w:fill="auto"/>
          </w:tcPr>
          <w:p w14:paraId="01F3BB29" w14:textId="77777777" w:rsidR="00371B68" w:rsidRPr="00E51638" w:rsidRDefault="00371B68" w:rsidP="00E51638">
            <w:pPr>
              <w:spacing w:after="0" w:line="220" w:lineRule="exact"/>
              <w:rPr>
                <w:rFonts w:cs="Arial"/>
                <w:b/>
                <w:bCs/>
                <w:sz w:val="16"/>
                <w:szCs w:val="16"/>
              </w:rPr>
            </w:pPr>
          </w:p>
        </w:tc>
        <w:tc>
          <w:tcPr>
            <w:tcW w:w="1417" w:type="dxa"/>
            <w:tcBorders>
              <w:left w:val="nil"/>
              <w:right w:val="nil"/>
            </w:tcBorders>
            <w:shd w:val="clear" w:color="auto" w:fill="auto"/>
            <w:vAlign w:val="bottom"/>
          </w:tcPr>
          <w:p w14:paraId="7E5FBF93" w14:textId="77777777" w:rsidR="00371B68" w:rsidRPr="00E51638" w:rsidRDefault="00371B68" w:rsidP="00E51638">
            <w:pPr>
              <w:spacing w:after="0" w:line="220" w:lineRule="exact"/>
              <w:rPr>
                <w:rFonts w:cs="Arial"/>
                <w:sz w:val="16"/>
                <w:szCs w:val="16"/>
              </w:rPr>
            </w:pPr>
            <w:r w:rsidRPr="00E51638">
              <w:rPr>
                <w:rFonts w:cs="Arial"/>
                <w:sz w:val="16"/>
                <w:szCs w:val="16"/>
              </w:rPr>
              <w:t>An Giang</w:t>
            </w:r>
          </w:p>
        </w:tc>
        <w:tc>
          <w:tcPr>
            <w:tcW w:w="651" w:type="dxa"/>
            <w:tcBorders>
              <w:left w:val="nil"/>
              <w:right w:val="nil"/>
            </w:tcBorders>
            <w:shd w:val="clear" w:color="auto" w:fill="auto"/>
            <w:vAlign w:val="bottom"/>
          </w:tcPr>
          <w:p w14:paraId="3A4566A3"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96.1</w:t>
            </w:r>
          </w:p>
        </w:tc>
        <w:tc>
          <w:tcPr>
            <w:tcW w:w="652" w:type="dxa"/>
            <w:tcBorders>
              <w:left w:val="nil"/>
              <w:right w:val="nil"/>
            </w:tcBorders>
            <w:shd w:val="clear" w:color="auto" w:fill="auto"/>
            <w:vAlign w:val="bottom"/>
          </w:tcPr>
          <w:p w14:paraId="137F4BEA"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99.3</w:t>
            </w:r>
          </w:p>
        </w:tc>
        <w:tc>
          <w:tcPr>
            <w:tcW w:w="652" w:type="dxa"/>
            <w:tcBorders>
              <w:left w:val="nil"/>
              <w:right w:val="nil"/>
            </w:tcBorders>
            <w:shd w:val="clear" w:color="auto" w:fill="auto"/>
            <w:vAlign w:val="bottom"/>
          </w:tcPr>
          <w:p w14:paraId="15901B8A"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99.5</w:t>
            </w:r>
          </w:p>
        </w:tc>
        <w:tc>
          <w:tcPr>
            <w:tcW w:w="652" w:type="dxa"/>
            <w:tcBorders>
              <w:left w:val="nil"/>
              <w:right w:val="nil"/>
            </w:tcBorders>
            <w:shd w:val="clear" w:color="auto" w:fill="auto"/>
            <w:vAlign w:val="bottom"/>
          </w:tcPr>
          <w:p w14:paraId="547D3434"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99.1</w:t>
            </w:r>
          </w:p>
        </w:tc>
        <w:tc>
          <w:tcPr>
            <w:tcW w:w="652" w:type="dxa"/>
            <w:tcBorders>
              <w:left w:val="nil"/>
              <w:right w:val="nil"/>
            </w:tcBorders>
            <w:shd w:val="clear" w:color="auto" w:fill="auto"/>
            <w:vAlign w:val="bottom"/>
          </w:tcPr>
          <w:p w14:paraId="62489C22"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99.2</w:t>
            </w:r>
          </w:p>
        </w:tc>
      </w:tr>
      <w:tr w:rsidR="00371B68" w:rsidRPr="00E51638" w14:paraId="7FCFD838" w14:textId="77777777" w:rsidTr="001D4853">
        <w:trPr>
          <w:trHeight w:val="20"/>
        </w:trPr>
        <w:tc>
          <w:tcPr>
            <w:tcW w:w="1418" w:type="dxa"/>
            <w:tcBorders>
              <w:left w:val="nil"/>
              <w:right w:val="nil"/>
            </w:tcBorders>
            <w:shd w:val="clear" w:color="auto" w:fill="auto"/>
            <w:noWrap/>
            <w:vAlign w:val="bottom"/>
          </w:tcPr>
          <w:p w14:paraId="497C1861" w14:textId="77777777" w:rsidR="00371B68" w:rsidRPr="00E51638" w:rsidRDefault="00371B68" w:rsidP="00E51638">
            <w:pPr>
              <w:spacing w:after="0" w:line="220" w:lineRule="exact"/>
              <w:rPr>
                <w:rFonts w:cs="Arial"/>
                <w:b/>
                <w:bCs/>
                <w:sz w:val="16"/>
                <w:szCs w:val="16"/>
              </w:rPr>
            </w:pPr>
            <w:r w:rsidRPr="00E51638">
              <w:rPr>
                <w:rFonts w:cs="Arial"/>
                <w:sz w:val="16"/>
                <w:szCs w:val="16"/>
              </w:rPr>
              <w:t>Phu Tho</w:t>
            </w:r>
          </w:p>
        </w:tc>
        <w:tc>
          <w:tcPr>
            <w:tcW w:w="652" w:type="dxa"/>
            <w:tcBorders>
              <w:left w:val="nil"/>
              <w:right w:val="nil"/>
            </w:tcBorders>
            <w:shd w:val="clear" w:color="auto" w:fill="auto"/>
            <w:vAlign w:val="bottom"/>
          </w:tcPr>
          <w:p w14:paraId="38C023C5"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97.4</w:t>
            </w:r>
          </w:p>
        </w:tc>
        <w:tc>
          <w:tcPr>
            <w:tcW w:w="652" w:type="dxa"/>
            <w:tcBorders>
              <w:left w:val="nil"/>
              <w:right w:val="nil"/>
            </w:tcBorders>
            <w:shd w:val="clear" w:color="auto" w:fill="auto"/>
            <w:vAlign w:val="bottom"/>
          </w:tcPr>
          <w:p w14:paraId="3E2910F0"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99.0</w:t>
            </w:r>
          </w:p>
        </w:tc>
        <w:tc>
          <w:tcPr>
            <w:tcW w:w="652" w:type="dxa"/>
            <w:tcBorders>
              <w:left w:val="nil"/>
              <w:right w:val="nil"/>
            </w:tcBorders>
            <w:shd w:val="clear" w:color="auto" w:fill="auto"/>
            <w:vAlign w:val="bottom"/>
          </w:tcPr>
          <w:p w14:paraId="487B8EE5"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99.8</w:t>
            </w:r>
          </w:p>
        </w:tc>
        <w:tc>
          <w:tcPr>
            <w:tcW w:w="652" w:type="dxa"/>
            <w:tcBorders>
              <w:left w:val="nil"/>
              <w:right w:val="nil"/>
            </w:tcBorders>
            <w:shd w:val="clear" w:color="auto" w:fill="auto"/>
            <w:vAlign w:val="bottom"/>
          </w:tcPr>
          <w:p w14:paraId="4725BA83"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99.9</w:t>
            </w:r>
          </w:p>
        </w:tc>
        <w:tc>
          <w:tcPr>
            <w:tcW w:w="652" w:type="dxa"/>
            <w:tcBorders>
              <w:left w:val="nil"/>
              <w:right w:val="nil"/>
            </w:tcBorders>
            <w:shd w:val="clear" w:color="auto" w:fill="auto"/>
            <w:vAlign w:val="bottom"/>
          </w:tcPr>
          <w:p w14:paraId="0D710CD5"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99.7</w:t>
            </w:r>
          </w:p>
        </w:tc>
        <w:tc>
          <w:tcPr>
            <w:tcW w:w="284" w:type="dxa"/>
            <w:tcBorders>
              <w:left w:val="nil"/>
              <w:right w:val="nil"/>
            </w:tcBorders>
            <w:shd w:val="clear" w:color="auto" w:fill="auto"/>
          </w:tcPr>
          <w:p w14:paraId="450607AB" w14:textId="77777777" w:rsidR="00371B68" w:rsidRPr="00E51638" w:rsidRDefault="00371B68" w:rsidP="00E51638">
            <w:pPr>
              <w:spacing w:after="0" w:line="220" w:lineRule="exact"/>
              <w:rPr>
                <w:rFonts w:cs="Arial"/>
                <w:b/>
                <w:bCs/>
                <w:sz w:val="16"/>
                <w:szCs w:val="16"/>
              </w:rPr>
            </w:pPr>
          </w:p>
        </w:tc>
        <w:tc>
          <w:tcPr>
            <w:tcW w:w="1417" w:type="dxa"/>
            <w:tcBorders>
              <w:left w:val="nil"/>
              <w:right w:val="nil"/>
            </w:tcBorders>
            <w:shd w:val="clear" w:color="auto" w:fill="auto"/>
            <w:vAlign w:val="bottom"/>
          </w:tcPr>
          <w:p w14:paraId="1360FF1E" w14:textId="77777777" w:rsidR="00371B68" w:rsidRPr="00E51638" w:rsidRDefault="00371B68" w:rsidP="00E51638">
            <w:pPr>
              <w:spacing w:after="0" w:line="220" w:lineRule="exact"/>
              <w:rPr>
                <w:rFonts w:cs="Arial"/>
                <w:sz w:val="16"/>
                <w:szCs w:val="16"/>
              </w:rPr>
            </w:pPr>
            <w:r w:rsidRPr="00E51638">
              <w:rPr>
                <w:rFonts w:cs="Arial"/>
                <w:sz w:val="16"/>
                <w:szCs w:val="16"/>
              </w:rPr>
              <w:t>Kien Giang</w:t>
            </w:r>
          </w:p>
        </w:tc>
        <w:tc>
          <w:tcPr>
            <w:tcW w:w="651" w:type="dxa"/>
            <w:tcBorders>
              <w:left w:val="nil"/>
              <w:right w:val="nil"/>
            </w:tcBorders>
            <w:shd w:val="clear" w:color="auto" w:fill="auto"/>
            <w:vAlign w:val="bottom"/>
          </w:tcPr>
          <w:p w14:paraId="0B27ED21"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92.5</w:t>
            </w:r>
          </w:p>
        </w:tc>
        <w:tc>
          <w:tcPr>
            <w:tcW w:w="652" w:type="dxa"/>
            <w:tcBorders>
              <w:left w:val="nil"/>
              <w:right w:val="nil"/>
            </w:tcBorders>
            <w:shd w:val="clear" w:color="auto" w:fill="auto"/>
            <w:vAlign w:val="bottom"/>
          </w:tcPr>
          <w:p w14:paraId="15C0CC8E"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95.7</w:t>
            </w:r>
          </w:p>
        </w:tc>
        <w:tc>
          <w:tcPr>
            <w:tcW w:w="652" w:type="dxa"/>
            <w:tcBorders>
              <w:left w:val="nil"/>
              <w:right w:val="nil"/>
            </w:tcBorders>
            <w:shd w:val="clear" w:color="auto" w:fill="auto"/>
            <w:vAlign w:val="bottom"/>
          </w:tcPr>
          <w:p w14:paraId="20741497"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99.2</w:t>
            </w:r>
          </w:p>
        </w:tc>
        <w:tc>
          <w:tcPr>
            <w:tcW w:w="652" w:type="dxa"/>
            <w:tcBorders>
              <w:left w:val="nil"/>
              <w:right w:val="nil"/>
            </w:tcBorders>
            <w:shd w:val="clear" w:color="auto" w:fill="auto"/>
            <w:vAlign w:val="bottom"/>
          </w:tcPr>
          <w:p w14:paraId="2046B6C1"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99.7</w:t>
            </w:r>
          </w:p>
        </w:tc>
        <w:tc>
          <w:tcPr>
            <w:tcW w:w="652" w:type="dxa"/>
            <w:tcBorders>
              <w:left w:val="nil"/>
              <w:right w:val="nil"/>
            </w:tcBorders>
            <w:shd w:val="clear" w:color="auto" w:fill="auto"/>
            <w:vAlign w:val="bottom"/>
          </w:tcPr>
          <w:p w14:paraId="53DDD20B"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99.8</w:t>
            </w:r>
          </w:p>
        </w:tc>
      </w:tr>
      <w:tr w:rsidR="00371B68" w:rsidRPr="00E51638" w14:paraId="2F4ECB70" w14:textId="77777777" w:rsidTr="001D4853">
        <w:trPr>
          <w:trHeight w:val="20"/>
        </w:trPr>
        <w:tc>
          <w:tcPr>
            <w:tcW w:w="1418" w:type="dxa"/>
            <w:tcBorders>
              <w:left w:val="nil"/>
              <w:right w:val="nil"/>
            </w:tcBorders>
            <w:shd w:val="clear" w:color="auto" w:fill="auto"/>
            <w:noWrap/>
            <w:vAlign w:val="bottom"/>
          </w:tcPr>
          <w:p w14:paraId="63A6CF95" w14:textId="77777777" w:rsidR="00371B68" w:rsidRPr="00E51638" w:rsidRDefault="00371B68" w:rsidP="00E51638">
            <w:pPr>
              <w:spacing w:after="0" w:line="220" w:lineRule="exact"/>
              <w:rPr>
                <w:rFonts w:cs="Arial"/>
                <w:b/>
                <w:bCs/>
                <w:sz w:val="16"/>
                <w:szCs w:val="16"/>
              </w:rPr>
            </w:pPr>
            <w:r w:rsidRPr="00E51638">
              <w:rPr>
                <w:rFonts w:cs="Arial"/>
                <w:sz w:val="16"/>
                <w:szCs w:val="16"/>
              </w:rPr>
              <w:t>Dien Bien</w:t>
            </w:r>
          </w:p>
        </w:tc>
        <w:tc>
          <w:tcPr>
            <w:tcW w:w="652" w:type="dxa"/>
            <w:tcBorders>
              <w:left w:val="nil"/>
              <w:right w:val="nil"/>
            </w:tcBorders>
            <w:shd w:val="clear" w:color="auto" w:fill="auto"/>
            <w:vAlign w:val="bottom"/>
          </w:tcPr>
          <w:p w14:paraId="11766F0F"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75.5</w:t>
            </w:r>
          </w:p>
        </w:tc>
        <w:tc>
          <w:tcPr>
            <w:tcW w:w="652" w:type="dxa"/>
            <w:tcBorders>
              <w:left w:val="nil"/>
              <w:right w:val="nil"/>
            </w:tcBorders>
            <w:shd w:val="clear" w:color="auto" w:fill="auto"/>
            <w:vAlign w:val="bottom"/>
          </w:tcPr>
          <w:p w14:paraId="078F4375"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84.5</w:t>
            </w:r>
          </w:p>
        </w:tc>
        <w:tc>
          <w:tcPr>
            <w:tcW w:w="652" w:type="dxa"/>
            <w:tcBorders>
              <w:left w:val="nil"/>
              <w:right w:val="nil"/>
            </w:tcBorders>
            <w:shd w:val="clear" w:color="auto" w:fill="auto"/>
            <w:vAlign w:val="bottom"/>
          </w:tcPr>
          <w:p w14:paraId="1E1B8B0A"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80.5</w:t>
            </w:r>
          </w:p>
        </w:tc>
        <w:tc>
          <w:tcPr>
            <w:tcW w:w="652" w:type="dxa"/>
            <w:tcBorders>
              <w:left w:val="nil"/>
              <w:right w:val="nil"/>
            </w:tcBorders>
            <w:shd w:val="clear" w:color="auto" w:fill="auto"/>
            <w:vAlign w:val="bottom"/>
          </w:tcPr>
          <w:p w14:paraId="21B1C691"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94.0</w:t>
            </w:r>
          </w:p>
        </w:tc>
        <w:tc>
          <w:tcPr>
            <w:tcW w:w="652" w:type="dxa"/>
            <w:tcBorders>
              <w:left w:val="nil"/>
              <w:right w:val="nil"/>
            </w:tcBorders>
            <w:shd w:val="clear" w:color="auto" w:fill="auto"/>
            <w:vAlign w:val="bottom"/>
          </w:tcPr>
          <w:p w14:paraId="3C1B6A8A"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88.7</w:t>
            </w:r>
          </w:p>
        </w:tc>
        <w:tc>
          <w:tcPr>
            <w:tcW w:w="284" w:type="dxa"/>
            <w:tcBorders>
              <w:left w:val="nil"/>
              <w:right w:val="nil"/>
            </w:tcBorders>
            <w:shd w:val="clear" w:color="auto" w:fill="auto"/>
          </w:tcPr>
          <w:p w14:paraId="02D2FD03" w14:textId="77777777" w:rsidR="00371B68" w:rsidRPr="00E51638" w:rsidRDefault="00371B68" w:rsidP="00E51638">
            <w:pPr>
              <w:spacing w:after="0" w:line="220" w:lineRule="exact"/>
              <w:rPr>
                <w:rFonts w:cs="Arial"/>
                <w:b/>
                <w:bCs/>
                <w:sz w:val="16"/>
                <w:szCs w:val="16"/>
              </w:rPr>
            </w:pPr>
          </w:p>
        </w:tc>
        <w:tc>
          <w:tcPr>
            <w:tcW w:w="1417" w:type="dxa"/>
            <w:tcBorders>
              <w:left w:val="nil"/>
              <w:right w:val="nil"/>
            </w:tcBorders>
            <w:shd w:val="clear" w:color="auto" w:fill="FFD966" w:themeFill="accent4" w:themeFillTint="99"/>
            <w:vAlign w:val="bottom"/>
          </w:tcPr>
          <w:p w14:paraId="73411D80" w14:textId="77777777" w:rsidR="00371B68" w:rsidRPr="00E51638" w:rsidRDefault="00371B68" w:rsidP="00E51638">
            <w:pPr>
              <w:spacing w:after="0" w:line="220" w:lineRule="exact"/>
              <w:rPr>
                <w:rFonts w:cs="Arial"/>
                <w:sz w:val="16"/>
                <w:szCs w:val="16"/>
              </w:rPr>
            </w:pPr>
            <w:r w:rsidRPr="00E51638">
              <w:rPr>
                <w:rFonts w:cs="Arial"/>
                <w:sz w:val="16"/>
                <w:szCs w:val="16"/>
              </w:rPr>
              <w:t>Can Tho</w:t>
            </w:r>
          </w:p>
        </w:tc>
        <w:tc>
          <w:tcPr>
            <w:tcW w:w="651" w:type="dxa"/>
            <w:tcBorders>
              <w:left w:val="nil"/>
              <w:right w:val="nil"/>
            </w:tcBorders>
            <w:shd w:val="clear" w:color="auto" w:fill="FFD966" w:themeFill="accent4" w:themeFillTint="99"/>
            <w:vAlign w:val="bottom"/>
          </w:tcPr>
          <w:p w14:paraId="2415A74C"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99.7</w:t>
            </w:r>
          </w:p>
        </w:tc>
        <w:tc>
          <w:tcPr>
            <w:tcW w:w="652" w:type="dxa"/>
            <w:tcBorders>
              <w:left w:val="nil"/>
              <w:right w:val="nil"/>
            </w:tcBorders>
            <w:shd w:val="clear" w:color="auto" w:fill="FFD966" w:themeFill="accent4" w:themeFillTint="99"/>
            <w:vAlign w:val="bottom"/>
          </w:tcPr>
          <w:p w14:paraId="6DBFD976"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99.6</w:t>
            </w:r>
          </w:p>
        </w:tc>
        <w:tc>
          <w:tcPr>
            <w:tcW w:w="652" w:type="dxa"/>
            <w:tcBorders>
              <w:left w:val="nil"/>
              <w:right w:val="nil"/>
            </w:tcBorders>
            <w:shd w:val="clear" w:color="auto" w:fill="FFD966" w:themeFill="accent4" w:themeFillTint="99"/>
            <w:vAlign w:val="bottom"/>
          </w:tcPr>
          <w:p w14:paraId="74066F50"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99.7</w:t>
            </w:r>
          </w:p>
        </w:tc>
        <w:tc>
          <w:tcPr>
            <w:tcW w:w="652" w:type="dxa"/>
            <w:tcBorders>
              <w:left w:val="nil"/>
              <w:right w:val="nil"/>
            </w:tcBorders>
            <w:shd w:val="clear" w:color="auto" w:fill="FFD966" w:themeFill="accent4" w:themeFillTint="99"/>
            <w:vAlign w:val="bottom"/>
          </w:tcPr>
          <w:p w14:paraId="35E93C2F"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99.7</w:t>
            </w:r>
          </w:p>
        </w:tc>
        <w:tc>
          <w:tcPr>
            <w:tcW w:w="652" w:type="dxa"/>
            <w:tcBorders>
              <w:left w:val="nil"/>
              <w:right w:val="nil"/>
            </w:tcBorders>
            <w:shd w:val="clear" w:color="auto" w:fill="FFD966" w:themeFill="accent4" w:themeFillTint="99"/>
            <w:vAlign w:val="bottom"/>
          </w:tcPr>
          <w:p w14:paraId="4FB6B51C"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100.0</w:t>
            </w:r>
          </w:p>
        </w:tc>
      </w:tr>
      <w:tr w:rsidR="00371B68" w:rsidRPr="00E51638" w14:paraId="104DC287" w14:textId="77777777" w:rsidTr="001D4853">
        <w:trPr>
          <w:trHeight w:val="20"/>
        </w:trPr>
        <w:tc>
          <w:tcPr>
            <w:tcW w:w="1418" w:type="dxa"/>
            <w:tcBorders>
              <w:left w:val="nil"/>
              <w:right w:val="nil"/>
            </w:tcBorders>
            <w:shd w:val="clear" w:color="auto" w:fill="auto"/>
            <w:noWrap/>
            <w:vAlign w:val="bottom"/>
          </w:tcPr>
          <w:p w14:paraId="7CDF6079" w14:textId="77777777" w:rsidR="00371B68" w:rsidRPr="00E51638" w:rsidRDefault="00371B68" w:rsidP="00E51638">
            <w:pPr>
              <w:spacing w:after="0" w:line="220" w:lineRule="exact"/>
              <w:rPr>
                <w:rFonts w:cs="Arial"/>
                <w:b/>
                <w:bCs/>
                <w:sz w:val="16"/>
                <w:szCs w:val="16"/>
              </w:rPr>
            </w:pPr>
            <w:r w:rsidRPr="00E51638">
              <w:rPr>
                <w:rFonts w:cs="Arial"/>
                <w:sz w:val="16"/>
                <w:szCs w:val="16"/>
              </w:rPr>
              <w:t>Lai Chau</w:t>
            </w:r>
          </w:p>
        </w:tc>
        <w:tc>
          <w:tcPr>
            <w:tcW w:w="652" w:type="dxa"/>
            <w:tcBorders>
              <w:left w:val="nil"/>
              <w:right w:val="nil"/>
            </w:tcBorders>
            <w:shd w:val="clear" w:color="auto" w:fill="auto"/>
            <w:vAlign w:val="bottom"/>
          </w:tcPr>
          <w:p w14:paraId="20850B87"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55.8</w:t>
            </w:r>
          </w:p>
        </w:tc>
        <w:tc>
          <w:tcPr>
            <w:tcW w:w="652" w:type="dxa"/>
            <w:tcBorders>
              <w:left w:val="nil"/>
              <w:right w:val="nil"/>
            </w:tcBorders>
            <w:shd w:val="clear" w:color="auto" w:fill="auto"/>
            <w:vAlign w:val="bottom"/>
          </w:tcPr>
          <w:p w14:paraId="2B180067"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72.6</w:t>
            </w:r>
          </w:p>
        </w:tc>
        <w:tc>
          <w:tcPr>
            <w:tcW w:w="652" w:type="dxa"/>
            <w:tcBorders>
              <w:left w:val="nil"/>
              <w:right w:val="nil"/>
            </w:tcBorders>
            <w:shd w:val="clear" w:color="auto" w:fill="auto"/>
            <w:vAlign w:val="bottom"/>
          </w:tcPr>
          <w:p w14:paraId="52D43866"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89.1</w:t>
            </w:r>
          </w:p>
        </w:tc>
        <w:tc>
          <w:tcPr>
            <w:tcW w:w="652" w:type="dxa"/>
            <w:tcBorders>
              <w:left w:val="nil"/>
              <w:right w:val="nil"/>
            </w:tcBorders>
            <w:shd w:val="clear" w:color="auto" w:fill="auto"/>
            <w:vAlign w:val="bottom"/>
          </w:tcPr>
          <w:p w14:paraId="328477BF"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89.8</w:t>
            </w:r>
          </w:p>
        </w:tc>
        <w:tc>
          <w:tcPr>
            <w:tcW w:w="652" w:type="dxa"/>
            <w:tcBorders>
              <w:left w:val="nil"/>
              <w:right w:val="nil"/>
            </w:tcBorders>
            <w:shd w:val="clear" w:color="auto" w:fill="auto"/>
            <w:vAlign w:val="bottom"/>
          </w:tcPr>
          <w:p w14:paraId="1EF2BA4C"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97.3</w:t>
            </w:r>
          </w:p>
        </w:tc>
        <w:tc>
          <w:tcPr>
            <w:tcW w:w="284" w:type="dxa"/>
            <w:tcBorders>
              <w:left w:val="nil"/>
              <w:right w:val="nil"/>
            </w:tcBorders>
            <w:shd w:val="clear" w:color="auto" w:fill="auto"/>
          </w:tcPr>
          <w:p w14:paraId="60E1BC44" w14:textId="77777777" w:rsidR="00371B68" w:rsidRPr="00E51638" w:rsidRDefault="00371B68" w:rsidP="00E51638">
            <w:pPr>
              <w:spacing w:after="0" w:line="220" w:lineRule="exact"/>
              <w:rPr>
                <w:rFonts w:cs="Arial"/>
                <w:b/>
                <w:bCs/>
                <w:sz w:val="16"/>
                <w:szCs w:val="16"/>
              </w:rPr>
            </w:pPr>
          </w:p>
        </w:tc>
        <w:tc>
          <w:tcPr>
            <w:tcW w:w="1417" w:type="dxa"/>
            <w:tcBorders>
              <w:left w:val="nil"/>
              <w:right w:val="nil"/>
            </w:tcBorders>
            <w:shd w:val="clear" w:color="auto" w:fill="auto"/>
            <w:vAlign w:val="bottom"/>
          </w:tcPr>
          <w:p w14:paraId="4F00618E" w14:textId="77777777" w:rsidR="00371B68" w:rsidRPr="00E51638" w:rsidRDefault="00371B68" w:rsidP="00E51638">
            <w:pPr>
              <w:spacing w:after="0" w:line="220" w:lineRule="exact"/>
              <w:rPr>
                <w:rFonts w:cs="Arial"/>
                <w:sz w:val="16"/>
                <w:szCs w:val="16"/>
              </w:rPr>
            </w:pPr>
            <w:r w:rsidRPr="00E51638">
              <w:rPr>
                <w:rFonts w:cs="Arial"/>
                <w:sz w:val="16"/>
                <w:szCs w:val="16"/>
              </w:rPr>
              <w:t>Hau Giang</w:t>
            </w:r>
          </w:p>
        </w:tc>
        <w:tc>
          <w:tcPr>
            <w:tcW w:w="651" w:type="dxa"/>
            <w:tcBorders>
              <w:left w:val="nil"/>
              <w:right w:val="nil"/>
            </w:tcBorders>
            <w:shd w:val="clear" w:color="auto" w:fill="auto"/>
            <w:vAlign w:val="bottom"/>
          </w:tcPr>
          <w:p w14:paraId="5CAB7128"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98.9</w:t>
            </w:r>
          </w:p>
        </w:tc>
        <w:tc>
          <w:tcPr>
            <w:tcW w:w="652" w:type="dxa"/>
            <w:tcBorders>
              <w:left w:val="nil"/>
              <w:right w:val="nil"/>
            </w:tcBorders>
            <w:shd w:val="clear" w:color="auto" w:fill="auto"/>
            <w:vAlign w:val="bottom"/>
          </w:tcPr>
          <w:p w14:paraId="3820ECF0"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99.8</w:t>
            </w:r>
          </w:p>
        </w:tc>
        <w:tc>
          <w:tcPr>
            <w:tcW w:w="652" w:type="dxa"/>
            <w:tcBorders>
              <w:left w:val="nil"/>
              <w:right w:val="nil"/>
            </w:tcBorders>
            <w:shd w:val="clear" w:color="auto" w:fill="auto"/>
            <w:vAlign w:val="bottom"/>
          </w:tcPr>
          <w:p w14:paraId="622E921F"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99.1</w:t>
            </w:r>
          </w:p>
        </w:tc>
        <w:tc>
          <w:tcPr>
            <w:tcW w:w="652" w:type="dxa"/>
            <w:tcBorders>
              <w:left w:val="nil"/>
              <w:right w:val="nil"/>
            </w:tcBorders>
            <w:shd w:val="clear" w:color="auto" w:fill="auto"/>
            <w:vAlign w:val="bottom"/>
          </w:tcPr>
          <w:p w14:paraId="2FA88E6C"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99.8</w:t>
            </w:r>
          </w:p>
        </w:tc>
        <w:tc>
          <w:tcPr>
            <w:tcW w:w="652" w:type="dxa"/>
            <w:tcBorders>
              <w:left w:val="nil"/>
              <w:right w:val="nil"/>
            </w:tcBorders>
            <w:shd w:val="clear" w:color="auto" w:fill="auto"/>
            <w:vAlign w:val="bottom"/>
          </w:tcPr>
          <w:p w14:paraId="706C92EF"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99.8</w:t>
            </w:r>
          </w:p>
        </w:tc>
      </w:tr>
      <w:tr w:rsidR="00371B68" w:rsidRPr="00E51638" w14:paraId="1B53EBDB" w14:textId="77777777" w:rsidTr="001D4853">
        <w:trPr>
          <w:trHeight w:val="20"/>
        </w:trPr>
        <w:tc>
          <w:tcPr>
            <w:tcW w:w="1418" w:type="dxa"/>
            <w:tcBorders>
              <w:left w:val="nil"/>
              <w:right w:val="nil"/>
            </w:tcBorders>
            <w:shd w:val="clear" w:color="auto" w:fill="auto"/>
            <w:noWrap/>
            <w:vAlign w:val="bottom"/>
          </w:tcPr>
          <w:p w14:paraId="122C7782" w14:textId="77777777" w:rsidR="00371B68" w:rsidRPr="00E51638" w:rsidRDefault="00371B68" w:rsidP="00E51638">
            <w:pPr>
              <w:spacing w:after="0" w:line="220" w:lineRule="exact"/>
              <w:rPr>
                <w:rFonts w:cs="Arial"/>
                <w:b/>
                <w:bCs/>
                <w:sz w:val="16"/>
                <w:szCs w:val="16"/>
              </w:rPr>
            </w:pPr>
            <w:r w:rsidRPr="00E51638">
              <w:rPr>
                <w:rFonts w:cs="Arial"/>
                <w:sz w:val="16"/>
                <w:szCs w:val="16"/>
              </w:rPr>
              <w:t>Son La</w:t>
            </w:r>
          </w:p>
        </w:tc>
        <w:tc>
          <w:tcPr>
            <w:tcW w:w="652" w:type="dxa"/>
            <w:tcBorders>
              <w:left w:val="nil"/>
              <w:right w:val="nil"/>
            </w:tcBorders>
            <w:shd w:val="clear" w:color="auto" w:fill="auto"/>
            <w:vAlign w:val="bottom"/>
          </w:tcPr>
          <w:p w14:paraId="4EF16E1F"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73.8</w:t>
            </w:r>
          </w:p>
        </w:tc>
        <w:tc>
          <w:tcPr>
            <w:tcW w:w="652" w:type="dxa"/>
            <w:tcBorders>
              <w:left w:val="nil"/>
              <w:right w:val="nil"/>
            </w:tcBorders>
            <w:shd w:val="clear" w:color="auto" w:fill="auto"/>
            <w:vAlign w:val="bottom"/>
          </w:tcPr>
          <w:p w14:paraId="1F1A886F"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90.2</w:t>
            </w:r>
          </w:p>
        </w:tc>
        <w:tc>
          <w:tcPr>
            <w:tcW w:w="652" w:type="dxa"/>
            <w:tcBorders>
              <w:left w:val="nil"/>
              <w:right w:val="nil"/>
            </w:tcBorders>
            <w:shd w:val="clear" w:color="auto" w:fill="auto"/>
            <w:vAlign w:val="bottom"/>
          </w:tcPr>
          <w:p w14:paraId="57F0D6C0"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88.0</w:t>
            </w:r>
          </w:p>
        </w:tc>
        <w:tc>
          <w:tcPr>
            <w:tcW w:w="652" w:type="dxa"/>
            <w:tcBorders>
              <w:left w:val="nil"/>
              <w:right w:val="nil"/>
            </w:tcBorders>
            <w:shd w:val="clear" w:color="auto" w:fill="auto"/>
            <w:vAlign w:val="bottom"/>
          </w:tcPr>
          <w:p w14:paraId="4D6B6814"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93.6</w:t>
            </w:r>
          </w:p>
        </w:tc>
        <w:tc>
          <w:tcPr>
            <w:tcW w:w="652" w:type="dxa"/>
            <w:tcBorders>
              <w:left w:val="nil"/>
              <w:right w:val="nil"/>
            </w:tcBorders>
            <w:shd w:val="clear" w:color="auto" w:fill="auto"/>
            <w:vAlign w:val="bottom"/>
          </w:tcPr>
          <w:p w14:paraId="2C84A96C"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98.7</w:t>
            </w:r>
          </w:p>
        </w:tc>
        <w:tc>
          <w:tcPr>
            <w:tcW w:w="284" w:type="dxa"/>
            <w:tcBorders>
              <w:left w:val="nil"/>
              <w:right w:val="nil"/>
            </w:tcBorders>
            <w:shd w:val="clear" w:color="auto" w:fill="auto"/>
          </w:tcPr>
          <w:p w14:paraId="78646C1F" w14:textId="77777777" w:rsidR="00371B68" w:rsidRPr="00E51638" w:rsidRDefault="00371B68" w:rsidP="00E51638">
            <w:pPr>
              <w:spacing w:after="0" w:line="220" w:lineRule="exact"/>
              <w:rPr>
                <w:rFonts w:cs="Arial"/>
                <w:b/>
                <w:bCs/>
                <w:sz w:val="16"/>
                <w:szCs w:val="16"/>
              </w:rPr>
            </w:pPr>
          </w:p>
        </w:tc>
        <w:tc>
          <w:tcPr>
            <w:tcW w:w="1417" w:type="dxa"/>
            <w:tcBorders>
              <w:left w:val="nil"/>
              <w:right w:val="nil"/>
            </w:tcBorders>
            <w:shd w:val="clear" w:color="auto" w:fill="auto"/>
            <w:vAlign w:val="bottom"/>
          </w:tcPr>
          <w:p w14:paraId="3F94E3F0" w14:textId="77777777" w:rsidR="00371B68" w:rsidRPr="00E51638" w:rsidRDefault="00371B68" w:rsidP="00E51638">
            <w:pPr>
              <w:spacing w:after="0" w:line="220" w:lineRule="exact"/>
              <w:rPr>
                <w:rFonts w:cs="Arial"/>
                <w:sz w:val="16"/>
                <w:szCs w:val="16"/>
              </w:rPr>
            </w:pPr>
            <w:r w:rsidRPr="00E51638">
              <w:rPr>
                <w:rFonts w:cs="Arial"/>
                <w:sz w:val="16"/>
                <w:szCs w:val="16"/>
              </w:rPr>
              <w:t>Soc Trang</w:t>
            </w:r>
          </w:p>
        </w:tc>
        <w:tc>
          <w:tcPr>
            <w:tcW w:w="651" w:type="dxa"/>
            <w:tcBorders>
              <w:left w:val="nil"/>
              <w:right w:val="nil"/>
            </w:tcBorders>
            <w:shd w:val="clear" w:color="auto" w:fill="auto"/>
            <w:vAlign w:val="bottom"/>
          </w:tcPr>
          <w:p w14:paraId="4DF93FA2"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96.2</w:t>
            </w:r>
          </w:p>
        </w:tc>
        <w:tc>
          <w:tcPr>
            <w:tcW w:w="652" w:type="dxa"/>
            <w:tcBorders>
              <w:left w:val="nil"/>
              <w:right w:val="nil"/>
            </w:tcBorders>
            <w:shd w:val="clear" w:color="auto" w:fill="auto"/>
            <w:vAlign w:val="bottom"/>
          </w:tcPr>
          <w:p w14:paraId="6E0B14B2"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98.3</w:t>
            </w:r>
          </w:p>
        </w:tc>
        <w:tc>
          <w:tcPr>
            <w:tcW w:w="652" w:type="dxa"/>
            <w:tcBorders>
              <w:left w:val="nil"/>
              <w:right w:val="nil"/>
            </w:tcBorders>
            <w:shd w:val="clear" w:color="auto" w:fill="auto"/>
            <w:vAlign w:val="bottom"/>
          </w:tcPr>
          <w:p w14:paraId="3A25F19E"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99.3</w:t>
            </w:r>
          </w:p>
        </w:tc>
        <w:tc>
          <w:tcPr>
            <w:tcW w:w="652" w:type="dxa"/>
            <w:tcBorders>
              <w:left w:val="nil"/>
              <w:right w:val="nil"/>
            </w:tcBorders>
            <w:shd w:val="clear" w:color="auto" w:fill="auto"/>
            <w:vAlign w:val="bottom"/>
          </w:tcPr>
          <w:p w14:paraId="5CB3051A"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99.4</w:t>
            </w:r>
          </w:p>
        </w:tc>
        <w:tc>
          <w:tcPr>
            <w:tcW w:w="652" w:type="dxa"/>
            <w:tcBorders>
              <w:left w:val="nil"/>
              <w:right w:val="nil"/>
            </w:tcBorders>
            <w:shd w:val="clear" w:color="auto" w:fill="auto"/>
            <w:vAlign w:val="bottom"/>
          </w:tcPr>
          <w:p w14:paraId="5AD793F4"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99.6</w:t>
            </w:r>
          </w:p>
        </w:tc>
      </w:tr>
      <w:tr w:rsidR="00371B68" w:rsidRPr="00E51638" w14:paraId="6D2B1088" w14:textId="77777777" w:rsidTr="001D4853">
        <w:trPr>
          <w:trHeight w:val="20"/>
        </w:trPr>
        <w:tc>
          <w:tcPr>
            <w:tcW w:w="1418" w:type="dxa"/>
            <w:tcBorders>
              <w:left w:val="nil"/>
              <w:right w:val="nil"/>
            </w:tcBorders>
            <w:shd w:val="clear" w:color="auto" w:fill="auto"/>
            <w:noWrap/>
            <w:vAlign w:val="bottom"/>
          </w:tcPr>
          <w:p w14:paraId="7D8BFFD4" w14:textId="77777777" w:rsidR="00371B68" w:rsidRPr="00E51638" w:rsidRDefault="00371B68" w:rsidP="00E51638">
            <w:pPr>
              <w:spacing w:after="0" w:line="220" w:lineRule="exact"/>
              <w:rPr>
                <w:rFonts w:cs="Arial"/>
                <w:bCs/>
                <w:sz w:val="16"/>
                <w:szCs w:val="16"/>
              </w:rPr>
            </w:pPr>
            <w:r w:rsidRPr="00E51638">
              <w:rPr>
                <w:rFonts w:cs="Arial"/>
                <w:sz w:val="16"/>
                <w:szCs w:val="16"/>
              </w:rPr>
              <w:t>Hoa Binh</w:t>
            </w:r>
          </w:p>
        </w:tc>
        <w:tc>
          <w:tcPr>
            <w:tcW w:w="652" w:type="dxa"/>
            <w:tcBorders>
              <w:left w:val="nil"/>
              <w:right w:val="nil"/>
            </w:tcBorders>
            <w:shd w:val="clear" w:color="auto" w:fill="auto"/>
            <w:vAlign w:val="bottom"/>
          </w:tcPr>
          <w:p w14:paraId="7EE26EF5" w14:textId="77777777" w:rsidR="00371B68" w:rsidRPr="00E51638" w:rsidRDefault="00371B68" w:rsidP="00E51638">
            <w:pPr>
              <w:spacing w:after="0" w:line="220" w:lineRule="exact"/>
              <w:jc w:val="right"/>
              <w:rPr>
                <w:rFonts w:cs="Arial"/>
                <w:bCs/>
                <w:color w:val="000000"/>
                <w:sz w:val="16"/>
                <w:szCs w:val="16"/>
              </w:rPr>
            </w:pPr>
            <w:r w:rsidRPr="00E51638">
              <w:rPr>
                <w:rFonts w:cs="Arial"/>
                <w:color w:val="000000"/>
                <w:sz w:val="16"/>
                <w:szCs w:val="16"/>
              </w:rPr>
              <w:t>99.6</w:t>
            </w:r>
          </w:p>
        </w:tc>
        <w:tc>
          <w:tcPr>
            <w:tcW w:w="652" w:type="dxa"/>
            <w:tcBorders>
              <w:left w:val="nil"/>
              <w:right w:val="nil"/>
            </w:tcBorders>
            <w:shd w:val="clear" w:color="auto" w:fill="auto"/>
            <w:vAlign w:val="bottom"/>
          </w:tcPr>
          <w:p w14:paraId="4FC7B273" w14:textId="77777777" w:rsidR="00371B68" w:rsidRPr="00E51638" w:rsidRDefault="00371B68" w:rsidP="00E51638">
            <w:pPr>
              <w:spacing w:after="0" w:line="220" w:lineRule="exact"/>
              <w:jc w:val="right"/>
              <w:rPr>
                <w:rFonts w:cs="Arial"/>
                <w:bCs/>
                <w:color w:val="000000"/>
                <w:sz w:val="16"/>
                <w:szCs w:val="16"/>
              </w:rPr>
            </w:pPr>
            <w:r w:rsidRPr="00E51638">
              <w:rPr>
                <w:rFonts w:cs="Arial"/>
                <w:color w:val="000000"/>
                <w:sz w:val="16"/>
                <w:szCs w:val="16"/>
              </w:rPr>
              <w:t>97.1</w:t>
            </w:r>
          </w:p>
        </w:tc>
        <w:tc>
          <w:tcPr>
            <w:tcW w:w="652" w:type="dxa"/>
            <w:tcBorders>
              <w:left w:val="nil"/>
              <w:right w:val="nil"/>
            </w:tcBorders>
            <w:shd w:val="clear" w:color="auto" w:fill="auto"/>
            <w:vAlign w:val="bottom"/>
          </w:tcPr>
          <w:p w14:paraId="3B15D2F3" w14:textId="77777777" w:rsidR="00371B68" w:rsidRPr="00E51638" w:rsidRDefault="00371B68" w:rsidP="00E51638">
            <w:pPr>
              <w:spacing w:after="0" w:line="220" w:lineRule="exact"/>
              <w:jc w:val="right"/>
              <w:rPr>
                <w:rFonts w:cs="Arial"/>
                <w:bCs/>
                <w:color w:val="000000"/>
                <w:sz w:val="16"/>
                <w:szCs w:val="16"/>
              </w:rPr>
            </w:pPr>
            <w:r w:rsidRPr="00E51638">
              <w:rPr>
                <w:rFonts w:cs="Arial"/>
                <w:color w:val="000000"/>
                <w:sz w:val="16"/>
                <w:szCs w:val="16"/>
              </w:rPr>
              <w:t>99.8</w:t>
            </w:r>
          </w:p>
        </w:tc>
        <w:tc>
          <w:tcPr>
            <w:tcW w:w="652" w:type="dxa"/>
            <w:tcBorders>
              <w:left w:val="nil"/>
              <w:right w:val="nil"/>
            </w:tcBorders>
            <w:shd w:val="clear" w:color="auto" w:fill="auto"/>
            <w:vAlign w:val="bottom"/>
          </w:tcPr>
          <w:p w14:paraId="4F4A80B4" w14:textId="77777777" w:rsidR="00371B68" w:rsidRPr="00E51638" w:rsidRDefault="00371B68" w:rsidP="00E51638">
            <w:pPr>
              <w:spacing w:after="0" w:line="220" w:lineRule="exact"/>
              <w:jc w:val="right"/>
              <w:rPr>
                <w:rFonts w:cs="Arial"/>
                <w:bCs/>
                <w:color w:val="000000"/>
                <w:sz w:val="16"/>
                <w:szCs w:val="16"/>
              </w:rPr>
            </w:pPr>
            <w:r w:rsidRPr="00E51638">
              <w:rPr>
                <w:rFonts w:cs="Arial"/>
                <w:color w:val="000000"/>
                <w:sz w:val="16"/>
                <w:szCs w:val="16"/>
              </w:rPr>
              <w:t>99.7</w:t>
            </w:r>
          </w:p>
        </w:tc>
        <w:tc>
          <w:tcPr>
            <w:tcW w:w="652" w:type="dxa"/>
            <w:tcBorders>
              <w:left w:val="nil"/>
              <w:right w:val="nil"/>
            </w:tcBorders>
            <w:shd w:val="clear" w:color="auto" w:fill="auto"/>
            <w:vAlign w:val="bottom"/>
          </w:tcPr>
          <w:p w14:paraId="78385DB7" w14:textId="77777777" w:rsidR="00371B68" w:rsidRPr="00E51638" w:rsidRDefault="00371B68" w:rsidP="00E51638">
            <w:pPr>
              <w:spacing w:after="0" w:line="220" w:lineRule="exact"/>
              <w:jc w:val="right"/>
              <w:rPr>
                <w:rFonts w:cs="Arial"/>
                <w:bCs/>
                <w:color w:val="000000"/>
                <w:sz w:val="16"/>
                <w:szCs w:val="16"/>
              </w:rPr>
            </w:pPr>
            <w:r w:rsidRPr="00E51638">
              <w:rPr>
                <w:rFonts w:cs="Arial"/>
                <w:color w:val="000000"/>
                <w:sz w:val="16"/>
                <w:szCs w:val="16"/>
              </w:rPr>
              <w:t>99.8</w:t>
            </w:r>
          </w:p>
        </w:tc>
        <w:tc>
          <w:tcPr>
            <w:tcW w:w="284" w:type="dxa"/>
            <w:tcBorders>
              <w:left w:val="nil"/>
              <w:right w:val="nil"/>
            </w:tcBorders>
            <w:shd w:val="clear" w:color="auto" w:fill="auto"/>
          </w:tcPr>
          <w:p w14:paraId="25703E00" w14:textId="77777777" w:rsidR="00371B68" w:rsidRPr="00E51638" w:rsidRDefault="00371B68" w:rsidP="00E51638">
            <w:pPr>
              <w:spacing w:after="0" w:line="220" w:lineRule="exact"/>
              <w:rPr>
                <w:rFonts w:cs="Arial"/>
                <w:bCs/>
                <w:sz w:val="16"/>
                <w:szCs w:val="16"/>
              </w:rPr>
            </w:pPr>
          </w:p>
        </w:tc>
        <w:tc>
          <w:tcPr>
            <w:tcW w:w="1417" w:type="dxa"/>
            <w:tcBorders>
              <w:left w:val="nil"/>
              <w:right w:val="nil"/>
            </w:tcBorders>
            <w:shd w:val="clear" w:color="auto" w:fill="auto"/>
            <w:vAlign w:val="bottom"/>
          </w:tcPr>
          <w:p w14:paraId="5E075E0A" w14:textId="77777777" w:rsidR="00371B68" w:rsidRPr="00E51638" w:rsidRDefault="00371B68" w:rsidP="00E51638">
            <w:pPr>
              <w:spacing w:after="0" w:line="220" w:lineRule="exact"/>
              <w:rPr>
                <w:rFonts w:cs="Arial"/>
                <w:sz w:val="16"/>
                <w:szCs w:val="16"/>
              </w:rPr>
            </w:pPr>
            <w:r w:rsidRPr="00E51638">
              <w:rPr>
                <w:rFonts w:cs="Arial"/>
                <w:sz w:val="16"/>
                <w:szCs w:val="16"/>
              </w:rPr>
              <w:t>Bac Lieu</w:t>
            </w:r>
          </w:p>
        </w:tc>
        <w:tc>
          <w:tcPr>
            <w:tcW w:w="651" w:type="dxa"/>
            <w:tcBorders>
              <w:left w:val="nil"/>
              <w:right w:val="nil"/>
            </w:tcBorders>
            <w:shd w:val="clear" w:color="auto" w:fill="auto"/>
            <w:vAlign w:val="bottom"/>
          </w:tcPr>
          <w:p w14:paraId="5BAF8FE1"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99.7</w:t>
            </w:r>
          </w:p>
        </w:tc>
        <w:tc>
          <w:tcPr>
            <w:tcW w:w="652" w:type="dxa"/>
            <w:tcBorders>
              <w:left w:val="nil"/>
              <w:right w:val="nil"/>
            </w:tcBorders>
            <w:shd w:val="clear" w:color="auto" w:fill="auto"/>
            <w:vAlign w:val="bottom"/>
          </w:tcPr>
          <w:p w14:paraId="792F9A4E"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99.8</w:t>
            </w:r>
          </w:p>
        </w:tc>
        <w:tc>
          <w:tcPr>
            <w:tcW w:w="652" w:type="dxa"/>
            <w:tcBorders>
              <w:left w:val="nil"/>
              <w:right w:val="nil"/>
            </w:tcBorders>
            <w:shd w:val="clear" w:color="auto" w:fill="auto"/>
            <w:vAlign w:val="bottom"/>
          </w:tcPr>
          <w:p w14:paraId="323F8DEF"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100.0</w:t>
            </w:r>
          </w:p>
        </w:tc>
        <w:tc>
          <w:tcPr>
            <w:tcW w:w="652" w:type="dxa"/>
            <w:tcBorders>
              <w:left w:val="nil"/>
              <w:right w:val="nil"/>
            </w:tcBorders>
            <w:shd w:val="clear" w:color="auto" w:fill="auto"/>
            <w:vAlign w:val="bottom"/>
          </w:tcPr>
          <w:p w14:paraId="4B34DD5E"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100.0</w:t>
            </w:r>
          </w:p>
        </w:tc>
        <w:tc>
          <w:tcPr>
            <w:tcW w:w="652" w:type="dxa"/>
            <w:tcBorders>
              <w:left w:val="nil"/>
              <w:right w:val="nil"/>
            </w:tcBorders>
            <w:shd w:val="clear" w:color="auto" w:fill="auto"/>
            <w:vAlign w:val="bottom"/>
          </w:tcPr>
          <w:p w14:paraId="461D4D4B"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99.8</w:t>
            </w:r>
          </w:p>
        </w:tc>
      </w:tr>
      <w:tr w:rsidR="00371B68" w:rsidRPr="00E51638" w14:paraId="5A4800C0" w14:textId="77777777" w:rsidTr="001D4853">
        <w:trPr>
          <w:trHeight w:val="20"/>
        </w:trPr>
        <w:tc>
          <w:tcPr>
            <w:tcW w:w="1418" w:type="dxa"/>
            <w:tcBorders>
              <w:left w:val="nil"/>
              <w:right w:val="nil"/>
            </w:tcBorders>
            <w:shd w:val="clear" w:color="auto" w:fill="auto"/>
            <w:noWrap/>
            <w:vAlign w:val="bottom"/>
          </w:tcPr>
          <w:p w14:paraId="28262CE4" w14:textId="77777777" w:rsidR="00371B68" w:rsidRPr="00E51638" w:rsidRDefault="00371B68" w:rsidP="00E51638">
            <w:pPr>
              <w:spacing w:after="0" w:line="220" w:lineRule="exact"/>
              <w:rPr>
                <w:rFonts w:cs="Arial"/>
                <w:sz w:val="16"/>
                <w:szCs w:val="16"/>
              </w:rPr>
            </w:pPr>
          </w:p>
        </w:tc>
        <w:tc>
          <w:tcPr>
            <w:tcW w:w="652" w:type="dxa"/>
            <w:tcBorders>
              <w:left w:val="nil"/>
              <w:right w:val="nil"/>
            </w:tcBorders>
            <w:shd w:val="clear" w:color="auto" w:fill="auto"/>
            <w:vAlign w:val="bottom"/>
          </w:tcPr>
          <w:p w14:paraId="5B94E77D"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A819D3E"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97A56DF"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56392E3"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806DB32" w14:textId="77777777" w:rsidR="00371B68" w:rsidRPr="00E51638" w:rsidRDefault="00371B68" w:rsidP="00E51638">
            <w:pPr>
              <w:spacing w:after="0" w:line="220" w:lineRule="exact"/>
              <w:jc w:val="right"/>
              <w:rPr>
                <w:rFonts w:cs="Arial"/>
                <w:color w:val="000000"/>
                <w:sz w:val="16"/>
                <w:szCs w:val="16"/>
              </w:rPr>
            </w:pPr>
          </w:p>
        </w:tc>
        <w:tc>
          <w:tcPr>
            <w:tcW w:w="284" w:type="dxa"/>
            <w:tcBorders>
              <w:left w:val="nil"/>
              <w:right w:val="nil"/>
            </w:tcBorders>
            <w:shd w:val="clear" w:color="auto" w:fill="auto"/>
          </w:tcPr>
          <w:p w14:paraId="5A13C0A3" w14:textId="77777777" w:rsidR="00371B68" w:rsidRPr="00E51638" w:rsidRDefault="00371B68" w:rsidP="00E51638">
            <w:pPr>
              <w:spacing w:after="0" w:line="220" w:lineRule="exact"/>
              <w:rPr>
                <w:rFonts w:cs="Arial"/>
                <w:bCs/>
                <w:sz w:val="16"/>
                <w:szCs w:val="16"/>
              </w:rPr>
            </w:pPr>
          </w:p>
        </w:tc>
        <w:tc>
          <w:tcPr>
            <w:tcW w:w="1417" w:type="dxa"/>
            <w:tcBorders>
              <w:left w:val="nil"/>
              <w:right w:val="nil"/>
            </w:tcBorders>
            <w:shd w:val="clear" w:color="auto" w:fill="auto"/>
            <w:vAlign w:val="bottom"/>
          </w:tcPr>
          <w:p w14:paraId="42D22540" w14:textId="77777777" w:rsidR="00371B68" w:rsidRPr="00E51638" w:rsidRDefault="00371B68" w:rsidP="00E51638">
            <w:pPr>
              <w:spacing w:after="0" w:line="220" w:lineRule="exact"/>
              <w:rPr>
                <w:rFonts w:cs="Arial"/>
                <w:sz w:val="16"/>
                <w:szCs w:val="16"/>
              </w:rPr>
            </w:pPr>
            <w:r w:rsidRPr="00E51638">
              <w:rPr>
                <w:rFonts w:cs="Arial"/>
                <w:sz w:val="16"/>
                <w:szCs w:val="16"/>
              </w:rPr>
              <w:t>Ca Mau</w:t>
            </w:r>
          </w:p>
        </w:tc>
        <w:tc>
          <w:tcPr>
            <w:tcW w:w="651" w:type="dxa"/>
            <w:tcBorders>
              <w:left w:val="nil"/>
              <w:right w:val="nil"/>
            </w:tcBorders>
            <w:shd w:val="clear" w:color="auto" w:fill="auto"/>
            <w:vAlign w:val="bottom"/>
          </w:tcPr>
          <w:p w14:paraId="12EBE1A4"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99.0</w:t>
            </w:r>
          </w:p>
        </w:tc>
        <w:tc>
          <w:tcPr>
            <w:tcW w:w="652" w:type="dxa"/>
            <w:tcBorders>
              <w:left w:val="nil"/>
              <w:right w:val="nil"/>
            </w:tcBorders>
            <w:shd w:val="clear" w:color="auto" w:fill="auto"/>
            <w:vAlign w:val="bottom"/>
          </w:tcPr>
          <w:p w14:paraId="7E3C1ECD"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99.7</w:t>
            </w:r>
          </w:p>
        </w:tc>
        <w:tc>
          <w:tcPr>
            <w:tcW w:w="652" w:type="dxa"/>
            <w:tcBorders>
              <w:left w:val="nil"/>
              <w:right w:val="nil"/>
            </w:tcBorders>
            <w:shd w:val="clear" w:color="auto" w:fill="auto"/>
            <w:vAlign w:val="bottom"/>
          </w:tcPr>
          <w:p w14:paraId="63769096"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99.7</w:t>
            </w:r>
          </w:p>
        </w:tc>
        <w:tc>
          <w:tcPr>
            <w:tcW w:w="652" w:type="dxa"/>
            <w:tcBorders>
              <w:left w:val="nil"/>
              <w:right w:val="nil"/>
            </w:tcBorders>
            <w:shd w:val="clear" w:color="auto" w:fill="auto"/>
            <w:vAlign w:val="bottom"/>
          </w:tcPr>
          <w:p w14:paraId="5695BCE8"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99.9</w:t>
            </w:r>
          </w:p>
        </w:tc>
        <w:tc>
          <w:tcPr>
            <w:tcW w:w="652" w:type="dxa"/>
            <w:tcBorders>
              <w:left w:val="nil"/>
              <w:right w:val="nil"/>
            </w:tcBorders>
            <w:shd w:val="clear" w:color="auto" w:fill="auto"/>
            <w:vAlign w:val="bottom"/>
          </w:tcPr>
          <w:p w14:paraId="497CF822" w14:textId="77777777" w:rsidR="00371B68" w:rsidRPr="00E51638" w:rsidRDefault="00371B68" w:rsidP="00E51638">
            <w:pPr>
              <w:spacing w:after="0" w:line="220" w:lineRule="exact"/>
              <w:jc w:val="right"/>
              <w:rPr>
                <w:rFonts w:cs="Arial"/>
                <w:color w:val="000000"/>
                <w:sz w:val="16"/>
                <w:szCs w:val="16"/>
              </w:rPr>
            </w:pPr>
            <w:r w:rsidRPr="00E51638">
              <w:rPr>
                <w:rFonts w:cs="Arial"/>
                <w:color w:val="000000"/>
                <w:sz w:val="16"/>
                <w:szCs w:val="16"/>
              </w:rPr>
              <w:t>99.3</w:t>
            </w:r>
          </w:p>
        </w:tc>
      </w:tr>
      <w:tr w:rsidR="00371B68" w:rsidRPr="00E51638" w14:paraId="30F53098" w14:textId="77777777" w:rsidTr="001D4853">
        <w:trPr>
          <w:trHeight w:val="20"/>
        </w:trPr>
        <w:tc>
          <w:tcPr>
            <w:tcW w:w="1418" w:type="dxa"/>
            <w:tcBorders>
              <w:left w:val="nil"/>
              <w:right w:val="nil"/>
            </w:tcBorders>
            <w:shd w:val="clear" w:color="auto" w:fill="auto"/>
            <w:noWrap/>
            <w:vAlign w:val="bottom"/>
          </w:tcPr>
          <w:p w14:paraId="17519BC5" w14:textId="77777777" w:rsidR="00371B68" w:rsidRPr="00E51638" w:rsidRDefault="00371B68" w:rsidP="00E51638">
            <w:pPr>
              <w:spacing w:after="0" w:line="220" w:lineRule="exact"/>
              <w:rPr>
                <w:rFonts w:cs="Arial"/>
                <w:b/>
                <w:sz w:val="16"/>
                <w:szCs w:val="16"/>
              </w:rPr>
            </w:pPr>
            <w:r w:rsidRPr="00E51638">
              <w:rPr>
                <w:rFonts w:cs="Arial"/>
                <w:b/>
                <w:bCs/>
                <w:sz w:val="16"/>
                <w:szCs w:val="16"/>
              </w:rPr>
              <w:t xml:space="preserve">North-central </w:t>
            </w:r>
          </w:p>
        </w:tc>
        <w:tc>
          <w:tcPr>
            <w:tcW w:w="652" w:type="dxa"/>
            <w:tcBorders>
              <w:left w:val="nil"/>
              <w:right w:val="nil"/>
            </w:tcBorders>
            <w:shd w:val="clear" w:color="auto" w:fill="auto"/>
            <w:vAlign w:val="bottom"/>
          </w:tcPr>
          <w:p w14:paraId="30D19C20" w14:textId="77777777" w:rsidR="00371B68" w:rsidRPr="00E51638" w:rsidRDefault="00371B68" w:rsidP="00E51638">
            <w:pPr>
              <w:spacing w:after="0" w:line="220" w:lineRule="exact"/>
              <w:jc w:val="right"/>
              <w:rPr>
                <w:rFonts w:cs="Arial"/>
                <w:b/>
                <w:color w:val="000000"/>
                <w:sz w:val="16"/>
                <w:szCs w:val="16"/>
              </w:rPr>
            </w:pPr>
          </w:p>
        </w:tc>
        <w:tc>
          <w:tcPr>
            <w:tcW w:w="652" w:type="dxa"/>
            <w:tcBorders>
              <w:left w:val="nil"/>
              <w:right w:val="nil"/>
            </w:tcBorders>
            <w:shd w:val="clear" w:color="auto" w:fill="auto"/>
            <w:vAlign w:val="bottom"/>
          </w:tcPr>
          <w:p w14:paraId="745F3D01" w14:textId="77777777" w:rsidR="00371B68" w:rsidRPr="00E51638" w:rsidRDefault="00371B68" w:rsidP="00E51638">
            <w:pPr>
              <w:spacing w:after="0" w:line="220" w:lineRule="exact"/>
              <w:jc w:val="right"/>
              <w:rPr>
                <w:rFonts w:cs="Arial"/>
                <w:b/>
                <w:color w:val="000000"/>
                <w:sz w:val="16"/>
                <w:szCs w:val="16"/>
              </w:rPr>
            </w:pPr>
          </w:p>
        </w:tc>
        <w:tc>
          <w:tcPr>
            <w:tcW w:w="652" w:type="dxa"/>
            <w:tcBorders>
              <w:left w:val="nil"/>
              <w:right w:val="nil"/>
            </w:tcBorders>
            <w:shd w:val="clear" w:color="auto" w:fill="auto"/>
            <w:vAlign w:val="bottom"/>
          </w:tcPr>
          <w:p w14:paraId="04B45736" w14:textId="77777777" w:rsidR="00371B68" w:rsidRPr="00E51638" w:rsidRDefault="00371B68" w:rsidP="00E51638">
            <w:pPr>
              <w:spacing w:after="0" w:line="220" w:lineRule="exact"/>
              <w:jc w:val="right"/>
              <w:rPr>
                <w:rFonts w:cs="Arial"/>
                <w:b/>
                <w:color w:val="000000"/>
                <w:sz w:val="16"/>
                <w:szCs w:val="16"/>
              </w:rPr>
            </w:pPr>
          </w:p>
        </w:tc>
        <w:tc>
          <w:tcPr>
            <w:tcW w:w="652" w:type="dxa"/>
            <w:tcBorders>
              <w:left w:val="nil"/>
              <w:right w:val="nil"/>
            </w:tcBorders>
            <w:shd w:val="clear" w:color="auto" w:fill="auto"/>
            <w:vAlign w:val="bottom"/>
          </w:tcPr>
          <w:p w14:paraId="1582723C" w14:textId="77777777" w:rsidR="00371B68" w:rsidRPr="00E51638" w:rsidRDefault="00371B68" w:rsidP="00E51638">
            <w:pPr>
              <w:spacing w:after="0" w:line="220" w:lineRule="exact"/>
              <w:jc w:val="right"/>
              <w:rPr>
                <w:rFonts w:cs="Arial"/>
                <w:b/>
                <w:color w:val="000000"/>
                <w:sz w:val="16"/>
                <w:szCs w:val="16"/>
              </w:rPr>
            </w:pPr>
          </w:p>
        </w:tc>
        <w:tc>
          <w:tcPr>
            <w:tcW w:w="652" w:type="dxa"/>
            <w:tcBorders>
              <w:left w:val="nil"/>
              <w:right w:val="nil"/>
            </w:tcBorders>
            <w:shd w:val="clear" w:color="auto" w:fill="auto"/>
            <w:vAlign w:val="bottom"/>
          </w:tcPr>
          <w:p w14:paraId="48652371" w14:textId="77777777" w:rsidR="00371B68" w:rsidRPr="00E51638" w:rsidRDefault="00371B68" w:rsidP="00E51638">
            <w:pPr>
              <w:spacing w:after="0" w:line="220" w:lineRule="exact"/>
              <w:jc w:val="right"/>
              <w:rPr>
                <w:rFonts w:cs="Arial"/>
                <w:b/>
                <w:color w:val="000000"/>
                <w:sz w:val="16"/>
                <w:szCs w:val="16"/>
              </w:rPr>
            </w:pPr>
          </w:p>
        </w:tc>
        <w:tc>
          <w:tcPr>
            <w:tcW w:w="284" w:type="dxa"/>
            <w:tcBorders>
              <w:left w:val="nil"/>
              <w:right w:val="nil"/>
            </w:tcBorders>
            <w:shd w:val="clear" w:color="auto" w:fill="auto"/>
          </w:tcPr>
          <w:p w14:paraId="6B0D7001" w14:textId="77777777" w:rsidR="00371B68" w:rsidRPr="00E51638" w:rsidRDefault="00371B68" w:rsidP="00E51638">
            <w:pPr>
              <w:spacing w:after="0" w:line="220" w:lineRule="exact"/>
              <w:rPr>
                <w:rFonts w:cs="Arial"/>
                <w:bCs/>
                <w:sz w:val="16"/>
                <w:szCs w:val="16"/>
              </w:rPr>
            </w:pPr>
          </w:p>
        </w:tc>
        <w:tc>
          <w:tcPr>
            <w:tcW w:w="1417" w:type="dxa"/>
            <w:tcBorders>
              <w:left w:val="nil"/>
              <w:right w:val="nil"/>
            </w:tcBorders>
            <w:shd w:val="clear" w:color="auto" w:fill="auto"/>
            <w:vAlign w:val="bottom"/>
          </w:tcPr>
          <w:p w14:paraId="7D8EBAEA" w14:textId="77777777" w:rsidR="00371B68" w:rsidRPr="00E51638" w:rsidRDefault="00371B68" w:rsidP="00E51638">
            <w:pPr>
              <w:spacing w:after="0" w:line="220" w:lineRule="exact"/>
              <w:rPr>
                <w:rFonts w:cs="Arial"/>
                <w:sz w:val="16"/>
                <w:szCs w:val="16"/>
              </w:rPr>
            </w:pPr>
          </w:p>
        </w:tc>
        <w:tc>
          <w:tcPr>
            <w:tcW w:w="651" w:type="dxa"/>
            <w:tcBorders>
              <w:left w:val="nil"/>
              <w:right w:val="nil"/>
            </w:tcBorders>
            <w:shd w:val="clear" w:color="auto" w:fill="auto"/>
            <w:vAlign w:val="bottom"/>
          </w:tcPr>
          <w:p w14:paraId="67A59A37"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71A2FE2"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2ABCD44"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3EE6D37"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CE0A3B5" w14:textId="77777777" w:rsidR="00371B68" w:rsidRPr="00E51638" w:rsidRDefault="00371B68" w:rsidP="00E51638">
            <w:pPr>
              <w:spacing w:after="0" w:line="220" w:lineRule="exact"/>
              <w:jc w:val="right"/>
              <w:rPr>
                <w:rFonts w:cs="Arial"/>
                <w:color w:val="000000"/>
                <w:sz w:val="16"/>
                <w:szCs w:val="16"/>
              </w:rPr>
            </w:pPr>
          </w:p>
        </w:tc>
      </w:tr>
      <w:tr w:rsidR="00371B68" w:rsidRPr="00E51638" w14:paraId="7BBD8CF7" w14:textId="77777777" w:rsidTr="001D4853">
        <w:trPr>
          <w:trHeight w:val="20"/>
        </w:trPr>
        <w:tc>
          <w:tcPr>
            <w:tcW w:w="1418" w:type="dxa"/>
            <w:tcBorders>
              <w:left w:val="nil"/>
              <w:right w:val="nil"/>
            </w:tcBorders>
            <w:shd w:val="clear" w:color="auto" w:fill="auto"/>
            <w:noWrap/>
            <w:vAlign w:val="bottom"/>
          </w:tcPr>
          <w:p w14:paraId="495608E4" w14:textId="77777777" w:rsidR="00371B68" w:rsidRPr="00E51638" w:rsidRDefault="00371B68" w:rsidP="00E51638">
            <w:pPr>
              <w:spacing w:after="0" w:line="220" w:lineRule="exact"/>
              <w:rPr>
                <w:rFonts w:cs="Arial"/>
                <w:b/>
                <w:bCs/>
                <w:sz w:val="16"/>
                <w:szCs w:val="16"/>
              </w:rPr>
            </w:pPr>
            <w:r w:rsidRPr="00E51638">
              <w:rPr>
                <w:rFonts w:cs="Arial"/>
                <w:b/>
                <w:bCs/>
                <w:sz w:val="16"/>
                <w:szCs w:val="16"/>
              </w:rPr>
              <w:t>and Central</w:t>
            </w:r>
          </w:p>
        </w:tc>
        <w:tc>
          <w:tcPr>
            <w:tcW w:w="652" w:type="dxa"/>
            <w:tcBorders>
              <w:left w:val="nil"/>
              <w:right w:val="nil"/>
            </w:tcBorders>
            <w:shd w:val="clear" w:color="auto" w:fill="auto"/>
            <w:vAlign w:val="bottom"/>
          </w:tcPr>
          <w:p w14:paraId="049FEC39" w14:textId="77777777" w:rsidR="00371B68" w:rsidRPr="00E51638" w:rsidRDefault="00371B68" w:rsidP="00E51638">
            <w:pPr>
              <w:spacing w:after="0" w:line="220" w:lineRule="exact"/>
              <w:jc w:val="right"/>
              <w:rPr>
                <w:rFonts w:cs="Arial"/>
                <w:b/>
                <w:bCs/>
                <w:color w:val="000000"/>
                <w:sz w:val="16"/>
                <w:szCs w:val="16"/>
              </w:rPr>
            </w:pPr>
          </w:p>
        </w:tc>
        <w:tc>
          <w:tcPr>
            <w:tcW w:w="652" w:type="dxa"/>
            <w:tcBorders>
              <w:left w:val="nil"/>
              <w:right w:val="nil"/>
            </w:tcBorders>
            <w:shd w:val="clear" w:color="auto" w:fill="auto"/>
            <w:vAlign w:val="bottom"/>
          </w:tcPr>
          <w:p w14:paraId="0635EE93" w14:textId="77777777" w:rsidR="00371B68" w:rsidRPr="00E51638" w:rsidRDefault="00371B68" w:rsidP="00E51638">
            <w:pPr>
              <w:spacing w:after="0" w:line="220" w:lineRule="exact"/>
              <w:jc w:val="right"/>
              <w:rPr>
                <w:rFonts w:cs="Arial"/>
                <w:b/>
                <w:bCs/>
                <w:color w:val="000000"/>
                <w:sz w:val="16"/>
                <w:szCs w:val="16"/>
              </w:rPr>
            </w:pPr>
          </w:p>
        </w:tc>
        <w:tc>
          <w:tcPr>
            <w:tcW w:w="652" w:type="dxa"/>
            <w:tcBorders>
              <w:left w:val="nil"/>
              <w:right w:val="nil"/>
            </w:tcBorders>
            <w:shd w:val="clear" w:color="auto" w:fill="auto"/>
            <w:vAlign w:val="bottom"/>
          </w:tcPr>
          <w:p w14:paraId="5E0E22CA" w14:textId="77777777" w:rsidR="00371B68" w:rsidRPr="00E51638" w:rsidRDefault="00371B68" w:rsidP="00E51638">
            <w:pPr>
              <w:spacing w:after="0" w:line="220" w:lineRule="exact"/>
              <w:jc w:val="right"/>
              <w:rPr>
                <w:rFonts w:cs="Arial"/>
                <w:b/>
                <w:bCs/>
                <w:color w:val="000000"/>
                <w:sz w:val="16"/>
                <w:szCs w:val="16"/>
              </w:rPr>
            </w:pPr>
          </w:p>
        </w:tc>
        <w:tc>
          <w:tcPr>
            <w:tcW w:w="652" w:type="dxa"/>
            <w:tcBorders>
              <w:left w:val="nil"/>
              <w:right w:val="nil"/>
            </w:tcBorders>
            <w:shd w:val="clear" w:color="auto" w:fill="auto"/>
            <w:vAlign w:val="bottom"/>
          </w:tcPr>
          <w:p w14:paraId="5F5991B9" w14:textId="77777777" w:rsidR="00371B68" w:rsidRPr="00E51638" w:rsidRDefault="00371B68" w:rsidP="00E51638">
            <w:pPr>
              <w:spacing w:after="0" w:line="220" w:lineRule="exact"/>
              <w:jc w:val="right"/>
              <w:rPr>
                <w:rFonts w:cs="Arial"/>
                <w:b/>
                <w:bCs/>
                <w:color w:val="000000"/>
                <w:sz w:val="16"/>
                <w:szCs w:val="16"/>
              </w:rPr>
            </w:pPr>
          </w:p>
        </w:tc>
        <w:tc>
          <w:tcPr>
            <w:tcW w:w="652" w:type="dxa"/>
            <w:tcBorders>
              <w:left w:val="nil"/>
              <w:right w:val="nil"/>
            </w:tcBorders>
            <w:shd w:val="clear" w:color="auto" w:fill="auto"/>
            <w:vAlign w:val="bottom"/>
          </w:tcPr>
          <w:p w14:paraId="0A384718" w14:textId="77777777" w:rsidR="00371B68" w:rsidRPr="00E51638" w:rsidRDefault="00371B68" w:rsidP="00E51638">
            <w:pPr>
              <w:spacing w:after="0" w:line="220" w:lineRule="exact"/>
              <w:jc w:val="right"/>
              <w:rPr>
                <w:rFonts w:cs="Arial"/>
                <w:b/>
                <w:bCs/>
                <w:color w:val="000000"/>
                <w:sz w:val="16"/>
                <w:szCs w:val="16"/>
              </w:rPr>
            </w:pPr>
          </w:p>
        </w:tc>
        <w:tc>
          <w:tcPr>
            <w:tcW w:w="284" w:type="dxa"/>
            <w:tcBorders>
              <w:left w:val="nil"/>
              <w:right w:val="nil"/>
            </w:tcBorders>
            <w:shd w:val="clear" w:color="auto" w:fill="auto"/>
          </w:tcPr>
          <w:p w14:paraId="2C0C11E0" w14:textId="77777777" w:rsidR="00371B68" w:rsidRPr="00E51638" w:rsidRDefault="00371B68" w:rsidP="00E51638">
            <w:pPr>
              <w:spacing w:after="0" w:line="220" w:lineRule="exact"/>
              <w:rPr>
                <w:rFonts w:cs="Arial"/>
                <w:bCs/>
                <w:sz w:val="16"/>
                <w:szCs w:val="16"/>
              </w:rPr>
            </w:pPr>
          </w:p>
        </w:tc>
        <w:tc>
          <w:tcPr>
            <w:tcW w:w="1417" w:type="dxa"/>
            <w:tcBorders>
              <w:left w:val="nil"/>
              <w:right w:val="nil"/>
            </w:tcBorders>
            <w:shd w:val="clear" w:color="auto" w:fill="auto"/>
            <w:vAlign w:val="bottom"/>
          </w:tcPr>
          <w:p w14:paraId="66169404" w14:textId="77777777" w:rsidR="00371B68" w:rsidRPr="00E51638" w:rsidRDefault="00371B68" w:rsidP="00E51638">
            <w:pPr>
              <w:spacing w:after="0" w:line="220" w:lineRule="exact"/>
              <w:rPr>
                <w:rFonts w:cs="Arial"/>
                <w:sz w:val="16"/>
                <w:szCs w:val="16"/>
              </w:rPr>
            </w:pPr>
          </w:p>
        </w:tc>
        <w:tc>
          <w:tcPr>
            <w:tcW w:w="651" w:type="dxa"/>
            <w:tcBorders>
              <w:left w:val="nil"/>
              <w:right w:val="nil"/>
            </w:tcBorders>
            <w:shd w:val="clear" w:color="auto" w:fill="auto"/>
            <w:vAlign w:val="bottom"/>
          </w:tcPr>
          <w:p w14:paraId="0B394EE6"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094812E"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C2CA152"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73597EF"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E12A12A" w14:textId="77777777" w:rsidR="00371B68" w:rsidRPr="00E51638" w:rsidRDefault="00371B68" w:rsidP="00E51638">
            <w:pPr>
              <w:spacing w:after="0" w:line="220" w:lineRule="exact"/>
              <w:jc w:val="right"/>
              <w:rPr>
                <w:rFonts w:cs="Arial"/>
                <w:color w:val="000000"/>
                <w:sz w:val="16"/>
                <w:szCs w:val="16"/>
              </w:rPr>
            </w:pPr>
          </w:p>
        </w:tc>
      </w:tr>
      <w:tr w:rsidR="00371B68" w:rsidRPr="00E51638" w14:paraId="6B77D11E" w14:textId="77777777" w:rsidTr="001D4853">
        <w:trPr>
          <w:trHeight w:val="20"/>
        </w:trPr>
        <w:tc>
          <w:tcPr>
            <w:tcW w:w="1418" w:type="dxa"/>
            <w:tcBorders>
              <w:left w:val="nil"/>
              <w:right w:val="nil"/>
            </w:tcBorders>
            <w:shd w:val="clear" w:color="auto" w:fill="auto"/>
            <w:noWrap/>
            <w:vAlign w:val="bottom"/>
          </w:tcPr>
          <w:p w14:paraId="31D5CF3A" w14:textId="77777777" w:rsidR="00371B68" w:rsidRPr="00E51638" w:rsidRDefault="00371B68" w:rsidP="00E51638">
            <w:pPr>
              <w:spacing w:after="0" w:line="220" w:lineRule="exact"/>
              <w:rPr>
                <w:rFonts w:cs="Arial"/>
                <w:b/>
                <w:sz w:val="16"/>
                <w:szCs w:val="16"/>
              </w:rPr>
            </w:pPr>
            <w:r w:rsidRPr="00E51638">
              <w:rPr>
                <w:rFonts w:cs="Arial"/>
                <w:b/>
                <w:bCs/>
                <w:sz w:val="16"/>
                <w:szCs w:val="16"/>
              </w:rPr>
              <w:t>Coast</w:t>
            </w:r>
          </w:p>
        </w:tc>
        <w:tc>
          <w:tcPr>
            <w:tcW w:w="652" w:type="dxa"/>
            <w:tcBorders>
              <w:left w:val="nil"/>
              <w:right w:val="nil"/>
            </w:tcBorders>
            <w:shd w:val="clear" w:color="auto" w:fill="auto"/>
            <w:vAlign w:val="bottom"/>
          </w:tcPr>
          <w:p w14:paraId="727BA255" w14:textId="77777777" w:rsidR="00371B68" w:rsidRPr="00E51638" w:rsidRDefault="00371B68" w:rsidP="00E51638">
            <w:pPr>
              <w:spacing w:after="0" w:line="220" w:lineRule="exact"/>
              <w:jc w:val="right"/>
              <w:rPr>
                <w:rFonts w:cs="Arial"/>
                <w:b/>
                <w:color w:val="000000"/>
                <w:sz w:val="16"/>
                <w:szCs w:val="16"/>
              </w:rPr>
            </w:pPr>
            <w:r w:rsidRPr="00E51638">
              <w:rPr>
                <w:rFonts w:cs="Arial"/>
                <w:b/>
                <w:bCs/>
                <w:color w:val="000000"/>
                <w:sz w:val="16"/>
                <w:szCs w:val="16"/>
              </w:rPr>
              <w:t>97.6</w:t>
            </w:r>
          </w:p>
        </w:tc>
        <w:tc>
          <w:tcPr>
            <w:tcW w:w="652" w:type="dxa"/>
            <w:tcBorders>
              <w:left w:val="nil"/>
              <w:right w:val="nil"/>
            </w:tcBorders>
            <w:shd w:val="clear" w:color="auto" w:fill="auto"/>
            <w:vAlign w:val="bottom"/>
          </w:tcPr>
          <w:p w14:paraId="0C0F94E9" w14:textId="77777777" w:rsidR="00371B68" w:rsidRPr="00E51638" w:rsidRDefault="00371B68" w:rsidP="00E51638">
            <w:pPr>
              <w:spacing w:after="0" w:line="220" w:lineRule="exact"/>
              <w:jc w:val="right"/>
              <w:rPr>
                <w:rFonts w:cs="Arial"/>
                <w:b/>
                <w:color w:val="000000"/>
                <w:sz w:val="16"/>
                <w:szCs w:val="16"/>
              </w:rPr>
            </w:pPr>
            <w:r w:rsidRPr="00E51638">
              <w:rPr>
                <w:rFonts w:cs="Arial"/>
                <w:b/>
                <w:bCs/>
                <w:color w:val="000000"/>
                <w:sz w:val="16"/>
                <w:szCs w:val="16"/>
              </w:rPr>
              <w:t>98.3</w:t>
            </w:r>
          </w:p>
        </w:tc>
        <w:tc>
          <w:tcPr>
            <w:tcW w:w="652" w:type="dxa"/>
            <w:tcBorders>
              <w:left w:val="nil"/>
              <w:right w:val="nil"/>
            </w:tcBorders>
            <w:shd w:val="clear" w:color="auto" w:fill="auto"/>
            <w:vAlign w:val="bottom"/>
          </w:tcPr>
          <w:p w14:paraId="4CD07633" w14:textId="77777777" w:rsidR="00371B68" w:rsidRPr="00E51638" w:rsidRDefault="00371B68" w:rsidP="00E51638">
            <w:pPr>
              <w:spacing w:after="0" w:line="220" w:lineRule="exact"/>
              <w:jc w:val="right"/>
              <w:rPr>
                <w:rFonts w:cs="Arial"/>
                <w:b/>
                <w:color w:val="000000"/>
                <w:sz w:val="16"/>
                <w:szCs w:val="16"/>
              </w:rPr>
            </w:pPr>
            <w:r w:rsidRPr="00E51638">
              <w:rPr>
                <w:rFonts w:cs="Arial"/>
                <w:b/>
                <w:bCs/>
                <w:color w:val="000000"/>
                <w:sz w:val="16"/>
                <w:szCs w:val="16"/>
              </w:rPr>
              <w:t>98.6</w:t>
            </w:r>
          </w:p>
        </w:tc>
        <w:tc>
          <w:tcPr>
            <w:tcW w:w="652" w:type="dxa"/>
            <w:tcBorders>
              <w:left w:val="nil"/>
              <w:right w:val="nil"/>
            </w:tcBorders>
            <w:shd w:val="clear" w:color="auto" w:fill="auto"/>
            <w:vAlign w:val="bottom"/>
          </w:tcPr>
          <w:p w14:paraId="74536E45" w14:textId="77777777" w:rsidR="00371B68" w:rsidRPr="00E51638" w:rsidRDefault="00371B68" w:rsidP="00E51638">
            <w:pPr>
              <w:spacing w:after="0" w:line="220" w:lineRule="exact"/>
              <w:jc w:val="right"/>
              <w:rPr>
                <w:rFonts w:cs="Arial"/>
                <w:b/>
                <w:color w:val="000000"/>
                <w:sz w:val="16"/>
                <w:szCs w:val="16"/>
              </w:rPr>
            </w:pPr>
            <w:r w:rsidRPr="00E51638">
              <w:rPr>
                <w:rFonts w:cs="Arial"/>
                <w:b/>
                <w:bCs/>
                <w:color w:val="000000"/>
                <w:sz w:val="16"/>
                <w:szCs w:val="16"/>
              </w:rPr>
              <w:t>98.6</w:t>
            </w:r>
          </w:p>
        </w:tc>
        <w:tc>
          <w:tcPr>
            <w:tcW w:w="652" w:type="dxa"/>
            <w:tcBorders>
              <w:left w:val="nil"/>
              <w:right w:val="nil"/>
            </w:tcBorders>
            <w:shd w:val="clear" w:color="auto" w:fill="auto"/>
            <w:vAlign w:val="bottom"/>
          </w:tcPr>
          <w:p w14:paraId="3FBA54E9" w14:textId="77777777" w:rsidR="00371B68" w:rsidRPr="00E51638" w:rsidRDefault="00371B68" w:rsidP="00E51638">
            <w:pPr>
              <w:spacing w:after="0" w:line="220" w:lineRule="exact"/>
              <w:jc w:val="right"/>
              <w:rPr>
                <w:rFonts w:cs="Arial"/>
                <w:b/>
                <w:color w:val="000000"/>
                <w:sz w:val="16"/>
                <w:szCs w:val="16"/>
              </w:rPr>
            </w:pPr>
            <w:r w:rsidRPr="00E51638">
              <w:rPr>
                <w:rFonts w:cs="Arial"/>
                <w:b/>
                <w:bCs/>
                <w:color w:val="000000"/>
                <w:sz w:val="16"/>
                <w:szCs w:val="16"/>
              </w:rPr>
              <w:t>99.7</w:t>
            </w:r>
          </w:p>
        </w:tc>
        <w:tc>
          <w:tcPr>
            <w:tcW w:w="284" w:type="dxa"/>
            <w:tcBorders>
              <w:left w:val="nil"/>
              <w:right w:val="nil"/>
            </w:tcBorders>
            <w:shd w:val="clear" w:color="auto" w:fill="auto"/>
          </w:tcPr>
          <w:p w14:paraId="6A58549F" w14:textId="77777777" w:rsidR="00371B68" w:rsidRPr="00E51638" w:rsidRDefault="00371B68" w:rsidP="00E51638">
            <w:pPr>
              <w:spacing w:after="0" w:line="220" w:lineRule="exact"/>
              <w:rPr>
                <w:rFonts w:cs="Arial"/>
                <w:bCs/>
                <w:sz w:val="16"/>
                <w:szCs w:val="16"/>
              </w:rPr>
            </w:pPr>
          </w:p>
        </w:tc>
        <w:tc>
          <w:tcPr>
            <w:tcW w:w="1417" w:type="dxa"/>
            <w:tcBorders>
              <w:left w:val="nil"/>
              <w:right w:val="nil"/>
            </w:tcBorders>
            <w:shd w:val="clear" w:color="auto" w:fill="auto"/>
            <w:vAlign w:val="bottom"/>
          </w:tcPr>
          <w:p w14:paraId="59B339C4" w14:textId="77777777" w:rsidR="00371B68" w:rsidRPr="00E51638" w:rsidRDefault="00371B68" w:rsidP="00E51638">
            <w:pPr>
              <w:spacing w:after="0" w:line="220" w:lineRule="exact"/>
              <w:rPr>
                <w:rFonts w:cs="Arial"/>
                <w:sz w:val="16"/>
                <w:szCs w:val="16"/>
              </w:rPr>
            </w:pPr>
          </w:p>
        </w:tc>
        <w:tc>
          <w:tcPr>
            <w:tcW w:w="651" w:type="dxa"/>
            <w:tcBorders>
              <w:left w:val="nil"/>
              <w:right w:val="nil"/>
            </w:tcBorders>
            <w:shd w:val="clear" w:color="auto" w:fill="auto"/>
            <w:vAlign w:val="bottom"/>
          </w:tcPr>
          <w:p w14:paraId="4BBC0485"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70646E0"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6D9A9B6"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75076A5"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4E47561" w14:textId="77777777" w:rsidR="00371B68" w:rsidRPr="00E51638" w:rsidRDefault="00371B68" w:rsidP="00E51638">
            <w:pPr>
              <w:spacing w:after="0" w:line="220" w:lineRule="exact"/>
              <w:jc w:val="right"/>
              <w:rPr>
                <w:rFonts w:cs="Arial"/>
                <w:color w:val="000000"/>
                <w:sz w:val="16"/>
                <w:szCs w:val="16"/>
              </w:rPr>
            </w:pPr>
          </w:p>
        </w:tc>
      </w:tr>
      <w:tr w:rsidR="00371B68" w:rsidRPr="00E51638" w14:paraId="79F20A95" w14:textId="77777777" w:rsidTr="001D4853">
        <w:trPr>
          <w:trHeight w:val="20"/>
        </w:trPr>
        <w:tc>
          <w:tcPr>
            <w:tcW w:w="1418" w:type="dxa"/>
            <w:tcBorders>
              <w:left w:val="nil"/>
              <w:right w:val="nil"/>
            </w:tcBorders>
            <w:shd w:val="clear" w:color="auto" w:fill="auto"/>
            <w:noWrap/>
            <w:vAlign w:val="bottom"/>
          </w:tcPr>
          <w:p w14:paraId="6E9E65A8" w14:textId="77777777" w:rsidR="00371B68" w:rsidRPr="00E51638" w:rsidRDefault="00371B68" w:rsidP="00E51638">
            <w:pPr>
              <w:spacing w:after="0" w:line="220" w:lineRule="exact"/>
              <w:rPr>
                <w:rFonts w:cs="Arial"/>
                <w:b/>
                <w:sz w:val="16"/>
                <w:szCs w:val="16"/>
              </w:rPr>
            </w:pPr>
            <w:r w:rsidRPr="00E51638">
              <w:rPr>
                <w:rFonts w:cs="Arial"/>
                <w:sz w:val="16"/>
                <w:szCs w:val="16"/>
              </w:rPr>
              <w:t>Thanh Hoa</w:t>
            </w:r>
          </w:p>
        </w:tc>
        <w:tc>
          <w:tcPr>
            <w:tcW w:w="652" w:type="dxa"/>
            <w:tcBorders>
              <w:left w:val="nil"/>
              <w:right w:val="nil"/>
            </w:tcBorders>
            <w:shd w:val="clear" w:color="auto" w:fill="auto"/>
            <w:vAlign w:val="bottom"/>
          </w:tcPr>
          <w:p w14:paraId="4DAEBE50"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98.2</w:t>
            </w:r>
          </w:p>
        </w:tc>
        <w:tc>
          <w:tcPr>
            <w:tcW w:w="652" w:type="dxa"/>
            <w:tcBorders>
              <w:left w:val="nil"/>
              <w:right w:val="nil"/>
            </w:tcBorders>
            <w:shd w:val="clear" w:color="auto" w:fill="auto"/>
            <w:vAlign w:val="bottom"/>
          </w:tcPr>
          <w:p w14:paraId="43C7ECA3"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97.1</w:t>
            </w:r>
          </w:p>
        </w:tc>
        <w:tc>
          <w:tcPr>
            <w:tcW w:w="652" w:type="dxa"/>
            <w:tcBorders>
              <w:left w:val="nil"/>
              <w:right w:val="nil"/>
            </w:tcBorders>
            <w:shd w:val="clear" w:color="auto" w:fill="auto"/>
            <w:vAlign w:val="bottom"/>
          </w:tcPr>
          <w:p w14:paraId="67CE006E"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98.7</w:t>
            </w:r>
          </w:p>
        </w:tc>
        <w:tc>
          <w:tcPr>
            <w:tcW w:w="652" w:type="dxa"/>
            <w:tcBorders>
              <w:left w:val="nil"/>
              <w:right w:val="nil"/>
            </w:tcBorders>
            <w:shd w:val="clear" w:color="auto" w:fill="auto"/>
            <w:vAlign w:val="bottom"/>
          </w:tcPr>
          <w:p w14:paraId="64F36648"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98.3</w:t>
            </w:r>
          </w:p>
        </w:tc>
        <w:tc>
          <w:tcPr>
            <w:tcW w:w="652" w:type="dxa"/>
            <w:tcBorders>
              <w:left w:val="nil"/>
              <w:right w:val="nil"/>
            </w:tcBorders>
            <w:shd w:val="clear" w:color="auto" w:fill="auto"/>
            <w:vAlign w:val="bottom"/>
          </w:tcPr>
          <w:p w14:paraId="68A7CEB1"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99.8</w:t>
            </w:r>
          </w:p>
        </w:tc>
        <w:tc>
          <w:tcPr>
            <w:tcW w:w="284" w:type="dxa"/>
            <w:tcBorders>
              <w:left w:val="nil"/>
              <w:right w:val="nil"/>
            </w:tcBorders>
            <w:shd w:val="clear" w:color="auto" w:fill="auto"/>
          </w:tcPr>
          <w:p w14:paraId="08B143C8" w14:textId="77777777" w:rsidR="00371B68" w:rsidRPr="00E51638" w:rsidRDefault="00371B68" w:rsidP="00E51638">
            <w:pPr>
              <w:spacing w:after="0" w:line="220" w:lineRule="exact"/>
              <w:rPr>
                <w:rFonts w:cs="Arial"/>
                <w:bCs/>
                <w:sz w:val="16"/>
                <w:szCs w:val="16"/>
              </w:rPr>
            </w:pPr>
          </w:p>
        </w:tc>
        <w:tc>
          <w:tcPr>
            <w:tcW w:w="1417" w:type="dxa"/>
            <w:tcBorders>
              <w:left w:val="nil"/>
              <w:right w:val="nil"/>
            </w:tcBorders>
            <w:shd w:val="clear" w:color="auto" w:fill="auto"/>
            <w:vAlign w:val="bottom"/>
          </w:tcPr>
          <w:p w14:paraId="1381FD37" w14:textId="77777777" w:rsidR="00371B68" w:rsidRPr="00E51638" w:rsidRDefault="00371B68" w:rsidP="00E51638">
            <w:pPr>
              <w:spacing w:after="0" w:line="220" w:lineRule="exact"/>
              <w:rPr>
                <w:rFonts w:cs="Arial"/>
                <w:sz w:val="16"/>
                <w:szCs w:val="16"/>
              </w:rPr>
            </w:pPr>
          </w:p>
        </w:tc>
        <w:tc>
          <w:tcPr>
            <w:tcW w:w="651" w:type="dxa"/>
            <w:tcBorders>
              <w:left w:val="nil"/>
              <w:right w:val="nil"/>
            </w:tcBorders>
            <w:shd w:val="clear" w:color="auto" w:fill="auto"/>
            <w:vAlign w:val="bottom"/>
          </w:tcPr>
          <w:p w14:paraId="7CDBEB3D"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BDC6F36"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2A31B65"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65ED50B"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F2001CE" w14:textId="77777777" w:rsidR="00371B68" w:rsidRPr="00E51638" w:rsidRDefault="00371B68" w:rsidP="00E51638">
            <w:pPr>
              <w:spacing w:after="0" w:line="220" w:lineRule="exact"/>
              <w:jc w:val="right"/>
              <w:rPr>
                <w:rFonts w:cs="Arial"/>
                <w:color w:val="000000"/>
                <w:sz w:val="16"/>
                <w:szCs w:val="16"/>
              </w:rPr>
            </w:pPr>
          </w:p>
        </w:tc>
      </w:tr>
      <w:tr w:rsidR="00371B68" w:rsidRPr="00E51638" w14:paraId="712FBC56" w14:textId="77777777" w:rsidTr="001D4853">
        <w:trPr>
          <w:trHeight w:val="20"/>
        </w:trPr>
        <w:tc>
          <w:tcPr>
            <w:tcW w:w="1418" w:type="dxa"/>
            <w:tcBorders>
              <w:left w:val="nil"/>
              <w:right w:val="nil"/>
            </w:tcBorders>
            <w:shd w:val="clear" w:color="auto" w:fill="auto"/>
            <w:noWrap/>
            <w:vAlign w:val="bottom"/>
          </w:tcPr>
          <w:p w14:paraId="558CF2A9" w14:textId="77777777" w:rsidR="00371B68" w:rsidRPr="00E51638" w:rsidRDefault="00371B68" w:rsidP="00E51638">
            <w:pPr>
              <w:spacing w:after="0" w:line="220" w:lineRule="exact"/>
              <w:rPr>
                <w:rFonts w:cs="Arial"/>
                <w:b/>
                <w:sz w:val="16"/>
                <w:szCs w:val="16"/>
              </w:rPr>
            </w:pPr>
            <w:r w:rsidRPr="00E51638">
              <w:rPr>
                <w:rFonts w:cs="Arial"/>
                <w:sz w:val="16"/>
                <w:szCs w:val="16"/>
              </w:rPr>
              <w:t>Nghe An</w:t>
            </w:r>
          </w:p>
        </w:tc>
        <w:tc>
          <w:tcPr>
            <w:tcW w:w="652" w:type="dxa"/>
            <w:tcBorders>
              <w:left w:val="nil"/>
              <w:right w:val="nil"/>
            </w:tcBorders>
            <w:shd w:val="clear" w:color="auto" w:fill="auto"/>
            <w:vAlign w:val="bottom"/>
          </w:tcPr>
          <w:p w14:paraId="1B46130A"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92.6</w:t>
            </w:r>
          </w:p>
        </w:tc>
        <w:tc>
          <w:tcPr>
            <w:tcW w:w="652" w:type="dxa"/>
            <w:tcBorders>
              <w:left w:val="nil"/>
              <w:right w:val="nil"/>
            </w:tcBorders>
            <w:shd w:val="clear" w:color="auto" w:fill="auto"/>
            <w:vAlign w:val="bottom"/>
          </w:tcPr>
          <w:p w14:paraId="6A5531B5"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97.0</w:t>
            </w:r>
          </w:p>
        </w:tc>
        <w:tc>
          <w:tcPr>
            <w:tcW w:w="652" w:type="dxa"/>
            <w:tcBorders>
              <w:left w:val="nil"/>
              <w:right w:val="nil"/>
            </w:tcBorders>
            <w:shd w:val="clear" w:color="auto" w:fill="auto"/>
            <w:vAlign w:val="bottom"/>
          </w:tcPr>
          <w:p w14:paraId="6160ED1B"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94.5</w:t>
            </w:r>
          </w:p>
        </w:tc>
        <w:tc>
          <w:tcPr>
            <w:tcW w:w="652" w:type="dxa"/>
            <w:tcBorders>
              <w:left w:val="nil"/>
              <w:right w:val="nil"/>
            </w:tcBorders>
            <w:shd w:val="clear" w:color="auto" w:fill="auto"/>
            <w:vAlign w:val="bottom"/>
          </w:tcPr>
          <w:p w14:paraId="5E75046A"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94.6</w:t>
            </w:r>
          </w:p>
        </w:tc>
        <w:tc>
          <w:tcPr>
            <w:tcW w:w="652" w:type="dxa"/>
            <w:tcBorders>
              <w:left w:val="nil"/>
              <w:right w:val="nil"/>
            </w:tcBorders>
            <w:shd w:val="clear" w:color="auto" w:fill="auto"/>
            <w:vAlign w:val="bottom"/>
          </w:tcPr>
          <w:p w14:paraId="4A374E05"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99.8</w:t>
            </w:r>
          </w:p>
        </w:tc>
        <w:tc>
          <w:tcPr>
            <w:tcW w:w="284" w:type="dxa"/>
            <w:tcBorders>
              <w:left w:val="nil"/>
              <w:right w:val="nil"/>
            </w:tcBorders>
            <w:shd w:val="clear" w:color="auto" w:fill="auto"/>
          </w:tcPr>
          <w:p w14:paraId="46B8E4CA" w14:textId="77777777" w:rsidR="00371B68" w:rsidRPr="00E51638" w:rsidRDefault="00371B68" w:rsidP="00E51638">
            <w:pPr>
              <w:spacing w:after="0" w:line="220" w:lineRule="exact"/>
              <w:rPr>
                <w:rFonts w:cs="Arial"/>
                <w:bCs/>
                <w:sz w:val="16"/>
                <w:szCs w:val="16"/>
              </w:rPr>
            </w:pPr>
          </w:p>
        </w:tc>
        <w:tc>
          <w:tcPr>
            <w:tcW w:w="1417" w:type="dxa"/>
            <w:tcBorders>
              <w:left w:val="nil"/>
              <w:right w:val="nil"/>
            </w:tcBorders>
            <w:shd w:val="clear" w:color="auto" w:fill="auto"/>
            <w:vAlign w:val="bottom"/>
          </w:tcPr>
          <w:p w14:paraId="3E2E0475" w14:textId="77777777" w:rsidR="00371B68" w:rsidRPr="00E51638" w:rsidRDefault="00371B68" w:rsidP="00E51638">
            <w:pPr>
              <w:spacing w:after="0" w:line="220" w:lineRule="exact"/>
              <w:rPr>
                <w:rFonts w:cs="Arial"/>
                <w:sz w:val="16"/>
                <w:szCs w:val="16"/>
              </w:rPr>
            </w:pPr>
          </w:p>
        </w:tc>
        <w:tc>
          <w:tcPr>
            <w:tcW w:w="651" w:type="dxa"/>
            <w:tcBorders>
              <w:left w:val="nil"/>
              <w:right w:val="nil"/>
            </w:tcBorders>
            <w:shd w:val="clear" w:color="auto" w:fill="auto"/>
            <w:vAlign w:val="bottom"/>
          </w:tcPr>
          <w:p w14:paraId="066DC5A3"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C43BC7B"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DA2925A"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0D54E1A"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2221942" w14:textId="77777777" w:rsidR="00371B68" w:rsidRPr="00E51638" w:rsidRDefault="00371B68" w:rsidP="00E51638">
            <w:pPr>
              <w:spacing w:after="0" w:line="220" w:lineRule="exact"/>
              <w:jc w:val="right"/>
              <w:rPr>
                <w:rFonts w:cs="Arial"/>
                <w:color w:val="000000"/>
                <w:sz w:val="16"/>
                <w:szCs w:val="16"/>
              </w:rPr>
            </w:pPr>
          </w:p>
        </w:tc>
      </w:tr>
      <w:tr w:rsidR="00371B68" w:rsidRPr="00E51638" w14:paraId="23C3E8EC" w14:textId="77777777" w:rsidTr="001D4853">
        <w:trPr>
          <w:trHeight w:val="20"/>
        </w:trPr>
        <w:tc>
          <w:tcPr>
            <w:tcW w:w="1418" w:type="dxa"/>
            <w:tcBorders>
              <w:left w:val="nil"/>
              <w:right w:val="nil"/>
            </w:tcBorders>
            <w:shd w:val="clear" w:color="auto" w:fill="auto"/>
            <w:noWrap/>
            <w:vAlign w:val="bottom"/>
          </w:tcPr>
          <w:p w14:paraId="4F591466" w14:textId="77777777" w:rsidR="00371B68" w:rsidRPr="00E51638" w:rsidRDefault="00371B68" w:rsidP="00E51638">
            <w:pPr>
              <w:spacing w:after="0" w:line="220" w:lineRule="exact"/>
              <w:rPr>
                <w:rFonts w:cs="Arial"/>
                <w:b/>
                <w:sz w:val="16"/>
                <w:szCs w:val="16"/>
              </w:rPr>
            </w:pPr>
            <w:r w:rsidRPr="00E51638">
              <w:rPr>
                <w:rFonts w:cs="Arial"/>
                <w:sz w:val="16"/>
                <w:szCs w:val="16"/>
              </w:rPr>
              <w:t>Ha Tinh</w:t>
            </w:r>
          </w:p>
        </w:tc>
        <w:tc>
          <w:tcPr>
            <w:tcW w:w="652" w:type="dxa"/>
            <w:tcBorders>
              <w:left w:val="nil"/>
              <w:right w:val="nil"/>
            </w:tcBorders>
            <w:shd w:val="clear" w:color="auto" w:fill="auto"/>
            <w:vAlign w:val="bottom"/>
          </w:tcPr>
          <w:p w14:paraId="27705FDA"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99.9</w:t>
            </w:r>
          </w:p>
        </w:tc>
        <w:tc>
          <w:tcPr>
            <w:tcW w:w="652" w:type="dxa"/>
            <w:tcBorders>
              <w:left w:val="nil"/>
              <w:right w:val="nil"/>
            </w:tcBorders>
            <w:shd w:val="clear" w:color="auto" w:fill="auto"/>
            <w:vAlign w:val="bottom"/>
          </w:tcPr>
          <w:p w14:paraId="1D19FD06"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100.0</w:t>
            </w:r>
          </w:p>
        </w:tc>
        <w:tc>
          <w:tcPr>
            <w:tcW w:w="652" w:type="dxa"/>
            <w:tcBorders>
              <w:left w:val="nil"/>
              <w:right w:val="nil"/>
            </w:tcBorders>
            <w:shd w:val="clear" w:color="auto" w:fill="auto"/>
            <w:vAlign w:val="bottom"/>
          </w:tcPr>
          <w:p w14:paraId="090C85F5"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100.0</w:t>
            </w:r>
          </w:p>
        </w:tc>
        <w:tc>
          <w:tcPr>
            <w:tcW w:w="652" w:type="dxa"/>
            <w:tcBorders>
              <w:left w:val="nil"/>
              <w:right w:val="nil"/>
            </w:tcBorders>
            <w:shd w:val="clear" w:color="auto" w:fill="auto"/>
            <w:vAlign w:val="bottom"/>
          </w:tcPr>
          <w:p w14:paraId="407BB303"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99.7</w:t>
            </w:r>
          </w:p>
        </w:tc>
        <w:tc>
          <w:tcPr>
            <w:tcW w:w="652" w:type="dxa"/>
            <w:tcBorders>
              <w:left w:val="nil"/>
              <w:right w:val="nil"/>
            </w:tcBorders>
            <w:shd w:val="clear" w:color="auto" w:fill="auto"/>
            <w:vAlign w:val="bottom"/>
          </w:tcPr>
          <w:p w14:paraId="648F5DF8"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99.5</w:t>
            </w:r>
          </w:p>
        </w:tc>
        <w:tc>
          <w:tcPr>
            <w:tcW w:w="284" w:type="dxa"/>
            <w:tcBorders>
              <w:left w:val="nil"/>
              <w:right w:val="nil"/>
            </w:tcBorders>
            <w:shd w:val="clear" w:color="auto" w:fill="auto"/>
          </w:tcPr>
          <w:p w14:paraId="6B14D1CD" w14:textId="77777777" w:rsidR="00371B68" w:rsidRPr="00E51638" w:rsidRDefault="00371B68" w:rsidP="00E51638">
            <w:pPr>
              <w:spacing w:after="0" w:line="220" w:lineRule="exact"/>
              <w:rPr>
                <w:rFonts w:cs="Arial"/>
                <w:bCs/>
                <w:sz w:val="16"/>
                <w:szCs w:val="16"/>
              </w:rPr>
            </w:pPr>
          </w:p>
        </w:tc>
        <w:tc>
          <w:tcPr>
            <w:tcW w:w="1417" w:type="dxa"/>
            <w:tcBorders>
              <w:left w:val="nil"/>
              <w:right w:val="nil"/>
            </w:tcBorders>
            <w:shd w:val="clear" w:color="auto" w:fill="auto"/>
            <w:vAlign w:val="bottom"/>
          </w:tcPr>
          <w:p w14:paraId="18C19618" w14:textId="77777777" w:rsidR="00371B68" w:rsidRPr="00E51638" w:rsidRDefault="00371B68" w:rsidP="00E51638">
            <w:pPr>
              <w:spacing w:after="0" w:line="220" w:lineRule="exact"/>
              <w:rPr>
                <w:rFonts w:cs="Arial"/>
                <w:sz w:val="16"/>
                <w:szCs w:val="16"/>
              </w:rPr>
            </w:pPr>
          </w:p>
        </w:tc>
        <w:tc>
          <w:tcPr>
            <w:tcW w:w="651" w:type="dxa"/>
            <w:tcBorders>
              <w:left w:val="nil"/>
              <w:right w:val="nil"/>
            </w:tcBorders>
            <w:shd w:val="clear" w:color="auto" w:fill="auto"/>
            <w:vAlign w:val="bottom"/>
          </w:tcPr>
          <w:p w14:paraId="55A7CA7E"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1103152"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540DFB3"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4D27F64"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A6DDCFF" w14:textId="77777777" w:rsidR="00371B68" w:rsidRPr="00E51638" w:rsidRDefault="00371B68" w:rsidP="00E51638">
            <w:pPr>
              <w:spacing w:after="0" w:line="220" w:lineRule="exact"/>
              <w:jc w:val="right"/>
              <w:rPr>
                <w:rFonts w:cs="Arial"/>
                <w:color w:val="000000"/>
                <w:sz w:val="16"/>
                <w:szCs w:val="16"/>
              </w:rPr>
            </w:pPr>
          </w:p>
        </w:tc>
      </w:tr>
      <w:tr w:rsidR="00371B68" w:rsidRPr="00E51638" w14:paraId="5FF8C30E" w14:textId="77777777" w:rsidTr="001D4853">
        <w:trPr>
          <w:trHeight w:val="20"/>
        </w:trPr>
        <w:tc>
          <w:tcPr>
            <w:tcW w:w="1418" w:type="dxa"/>
            <w:tcBorders>
              <w:left w:val="nil"/>
              <w:right w:val="nil"/>
            </w:tcBorders>
            <w:shd w:val="clear" w:color="auto" w:fill="auto"/>
            <w:noWrap/>
            <w:vAlign w:val="bottom"/>
          </w:tcPr>
          <w:p w14:paraId="2DCB67BF" w14:textId="77777777" w:rsidR="00371B68" w:rsidRPr="00E51638" w:rsidRDefault="00371B68" w:rsidP="00E51638">
            <w:pPr>
              <w:spacing w:after="0" w:line="220" w:lineRule="exact"/>
              <w:rPr>
                <w:rFonts w:cs="Arial"/>
                <w:b/>
                <w:sz w:val="16"/>
                <w:szCs w:val="16"/>
              </w:rPr>
            </w:pPr>
            <w:r w:rsidRPr="00E51638">
              <w:rPr>
                <w:rFonts w:cs="Arial"/>
                <w:sz w:val="16"/>
                <w:szCs w:val="16"/>
              </w:rPr>
              <w:t>Quang Binh</w:t>
            </w:r>
          </w:p>
        </w:tc>
        <w:tc>
          <w:tcPr>
            <w:tcW w:w="652" w:type="dxa"/>
            <w:tcBorders>
              <w:left w:val="nil"/>
              <w:right w:val="nil"/>
            </w:tcBorders>
            <w:shd w:val="clear" w:color="auto" w:fill="auto"/>
            <w:vAlign w:val="bottom"/>
          </w:tcPr>
          <w:p w14:paraId="6F57E532"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99.5</w:t>
            </w:r>
          </w:p>
        </w:tc>
        <w:tc>
          <w:tcPr>
            <w:tcW w:w="652" w:type="dxa"/>
            <w:tcBorders>
              <w:left w:val="nil"/>
              <w:right w:val="nil"/>
            </w:tcBorders>
            <w:shd w:val="clear" w:color="auto" w:fill="auto"/>
            <w:vAlign w:val="bottom"/>
          </w:tcPr>
          <w:p w14:paraId="1A00B510"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100.0</w:t>
            </w:r>
          </w:p>
        </w:tc>
        <w:tc>
          <w:tcPr>
            <w:tcW w:w="652" w:type="dxa"/>
            <w:tcBorders>
              <w:left w:val="nil"/>
              <w:right w:val="nil"/>
            </w:tcBorders>
            <w:shd w:val="clear" w:color="auto" w:fill="auto"/>
            <w:vAlign w:val="bottom"/>
          </w:tcPr>
          <w:p w14:paraId="282EF111"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99.9</w:t>
            </w:r>
          </w:p>
        </w:tc>
        <w:tc>
          <w:tcPr>
            <w:tcW w:w="652" w:type="dxa"/>
            <w:tcBorders>
              <w:left w:val="nil"/>
              <w:right w:val="nil"/>
            </w:tcBorders>
            <w:shd w:val="clear" w:color="auto" w:fill="auto"/>
            <w:vAlign w:val="bottom"/>
          </w:tcPr>
          <w:p w14:paraId="2BE2F33E"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99.9</w:t>
            </w:r>
          </w:p>
        </w:tc>
        <w:tc>
          <w:tcPr>
            <w:tcW w:w="652" w:type="dxa"/>
            <w:tcBorders>
              <w:left w:val="nil"/>
              <w:right w:val="nil"/>
            </w:tcBorders>
            <w:shd w:val="clear" w:color="auto" w:fill="auto"/>
            <w:vAlign w:val="bottom"/>
          </w:tcPr>
          <w:p w14:paraId="3C9A51BD"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97.3</w:t>
            </w:r>
          </w:p>
        </w:tc>
        <w:tc>
          <w:tcPr>
            <w:tcW w:w="284" w:type="dxa"/>
            <w:tcBorders>
              <w:left w:val="nil"/>
              <w:right w:val="nil"/>
            </w:tcBorders>
            <w:shd w:val="clear" w:color="auto" w:fill="auto"/>
          </w:tcPr>
          <w:p w14:paraId="073E8CB1" w14:textId="77777777" w:rsidR="00371B68" w:rsidRPr="00E51638" w:rsidRDefault="00371B68" w:rsidP="00E51638">
            <w:pPr>
              <w:spacing w:after="0" w:line="220" w:lineRule="exact"/>
              <w:rPr>
                <w:rFonts w:cs="Arial"/>
                <w:bCs/>
                <w:sz w:val="16"/>
                <w:szCs w:val="16"/>
              </w:rPr>
            </w:pPr>
          </w:p>
        </w:tc>
        <w:tc>
          <w:tcPr>
            <w:tcW w:w="1417" w:type="dxa"/>
            <w:tcBorders>
              <w:left w:val="nil"/>
              <w:right w:val="nil"/>
            </w:tcBorders>
            <w:shd w:val="clear" w:color="auto" w:fill="auto"/>
            <w:vAlign w:val="bottom"/>
          </w:tcPr>
          <w:p w14:paraId="05A80B4A" w14:textId="77777777" w:rsidR="00371B68" w:rsidRPr="00E51638" w:rsidRDefault="00371B68" w:rsidP="00E51638">
            <w:pPr>
              <w:spacing w:after="0" w:line="220" w:lineRule="exact"/>
              <w:rPr>
                <w:rFonts w:cs="Arial"/>
                <w:sz w:val="16"/>
                <w:szCs w:val="16"/>
              </w:rPr>
            </w:pPr>
          </w:p>
        </w:tc>
        <w:tc>
          <w:tcPr>
            <w:tcW w:w="651" w:type="dxa"/>
            <w:tcBorders>
              <w:left w:val="nil"/>
              <w:right w:val="nil"/>
            </w:tcBorders>
            <w:shd w:val="clear" w:color="auto" w:fill="auto"/>
            <w:vAlign w:val="bottom"/>
          </w:tcPr>
          <w:p w14:paraId="1AC5D713"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2D8A86E"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CC2441A"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3BB5F82"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64BAB55" w14:textId="77777777" w:rsidR="00371B68" w:rsidRPr="00E51638" w:rsidRDefault="00371B68" w:rsidP="00E51638">
            <w:pPr>
              <w:spacing w:after="0" w:line="220" w:lineRule="exact"/>
              <w:jc w:val="right"/>
              <w:rPr>
                <w:rFonts w:cs="Arial"/>
                <w:color w:val="000000"/>
                <w:sz w:val="16"/>
                <w:szCs w:val="16"/>
              </w:rPr>
            </w:pPr>
          </w:p>
        </w:tc>
      </w:tr>
      <w:tr w:rsidR="00371B68" w:rsidRPr="00E51638" w14:paraId="13BBDB67" w14:textId="77777777" w:rsidTr="001D4853">
        <w:trPr>
          <w:trHeight w:val="20"/>
        </w:trPr>
        <w:tc>
          <w:tcPr>
            <w:tcW w:w="1418" w:type="dxa"/>
            <w:tcBorders>
              <w:left w:val="nil"/>
              <w:right w:val="nil"/>
            </w:tcBorders>
            <w:shd w:val="clear" w:color="auto" w:fill="auto"/>
            <w:noWrap/>
            <w:vAlign w:val="bottom"/>
          </w:tcPr>
          <w:p w14:paraId="655FCE7E" w14:textId="77777777" w:rsidR="00371B68" w:rsidRPr="00E51638" w:rsidRDefault="00371B68" w:rsidP="00E51638">
            <w:pPr>
              <w:spacing w:after="0" w:line="220" w:lineRule="exact"/>
              <w:rPr>
                <w:rFonts w:cs="Arial"/>
                <w:b/>
                <w:sz w:val="16"/>
                <w:szCs w:val="16"/>
              </w:rPr>
            </w:pPr>
            <w:r w:rsidRPr="00E51638">
              <w:rPr>
                <w:rFonts w:cs="Arial"/>
                <w:sz w:val="16"/>
                <w:szCs w:val="16"/>
              </w:rPr>
              <w:t>Quang Tri</w:t>
            </w:r>
          </w:p>
        </w:tc>
        <w:tc>
          <w:tcPr>
            <w:tcW w:w="652" w:type="dxa"/>
            <w:tcBorders>
              <w:left w:val="nil"/>
              <w:right w:val="nil"/>
            </w:tcBorders>
            <w:shd w:val="clear" w:color="auto" w:fill="auto"/>
            <w:vAlign w:val="bottom"/>
          </w:tcPr>
          <w:p w14:paraId="2781B2E2"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95.7</w:t>
            </w:r>
          </w:p>
        </w:tc>
        <w:tc>
          <w:tcPr>
            <w:tcW w:w="652" w:type="dxa"/>
            <w:tcBorders>
              <w:left w:val="nil"/>
              <w:right w:val="nil"/>
            </w:tcBorders>
            <w:shd w:val="clear" w:color="auto" w:fill="auto"/>
            <w:vAlign w:val="bottom"/>
          </w:tcPr>
          <w:p w14:paraId="35B84C4A"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99.1</w:t>
            </w:r>
          </w:p>
        </w:tc>
        <w:tc>
          <w:tcPr>
            <w:tcW w:w="652" w:type="dxa"/>
            <w:tcBorders>
              <w:left w:val="nil"/>
              <w:right w:val="nil"/>
            </w:tcBorders>
            <w:shd w:val="clear" w:color="auto" w:fill="auto"/>
            <w:vAlign w:val="bottom"/>
          </w:tcPr>
          <w:p w14:paraId="7A537198"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99.6</w:t>
            </w:r>
          </w:p>
        </w:tc>
        <w:tc>
          <w:tcPr>
            <w:tcW w:w="652" w:type="dxa"/>
            <w:tcBorders>
              <w:left w:val="nil"/>
              <w:right w:val="nil"/>
            </w:tcBorders>
            <w:shd w:val="clear" w:color="auto" w:fill="auto"/>
            <w:vAlign w:val="bottom"/>
          </w:tcPr>
          <w:p w14:paraId="6E39D5B1"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99.6</w:t>
            </w:r>
          </w:p>
        </w:tc>
        <w:tc>
          <w:tcPr>
            <w:tcW w:w="652" w:type="dxa"/>
            <w:tcBorders>
              <w:left w:val="nil"/>
              <w:right w:val="nil"/>
            </w:tcBorders>
            <w:shd w:val="clear" w:color="auto" w:fill="auto"/>
            <w:vAlign w:val="bottom"/>
          </w:tcPr>
          <w:p w14:paraId="3BC7E2B5"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100.0</w:t>
            </w:r>
          </w:p>
        </w:tc>
        <w:tc>
          <w:tcPr>
            <w:tcW w:w="284" w:type="dxa"/>
            <w:tcBorders>
              <w:left w:val="nil"/>
              <w:right w:val="nil"/>
            </w:tcBorders>
            <w:shd w:val="clear" w:color="auto" w:fill="auto"/>
          </w:tcPr>
          <w:p w14:paraId="7E5119E2" w14:textId="77777777" w:rsidR="00371B68" w:rsidRPr="00E51638" w:rsidRDefault="00371B68" w:rsidP="00E51638">
            <w:pPr>
              <w:spacing w:after="0" w:line="220" w:lineRule="exact"/>
              <w:rPr>
                <w:rFonts w:cs="Arial"/>
                <w:bCs/>
                <w:sz w:val="16"/>
                <w:szCs w:val="16"/>
              </w:rPr>
            </w:pPr>
          </w:p>
        </w:tc>
        <w:tc>
          <w:tcPr>
            <w:tcW w:w="1417" w:type="dxa"/>
            <w:tcBorders>
              <w:left w:val="nil"/>
              <w:right w:val="nil"/>
            </w:tcBorders>
            <w:shd w:val="clear" w:color="auto" w:fill="auto"/>
            <w:vAlign w:val="bottom"/>
          </w:tcPr>
          <w:p w14:paraId="085AF508" w14:textId="77777777" w:rsidR="00371B68" w:rsidRPr="00E51638" w:rsidRDefault="00371B68" w:rsidP="00E51638">
            <w:pPr>
              <w:spacing w:after="0" w:line="220" w:lineRule="exact"/>
              <w:rPr>
                <w:rFonts w:cs="Arial"/>
                <w:sz w:val="16"/>
                <w:szCs w:val="16"/>
              </w:rPr>
            </w:pPr>
          </w:p>
        </w:tc>
        <w:tc>
          <w:tcPr>
            <w:tcW w:w="651" w:type="dxa"/>
            <w:tcBorders>
              <w:left w:val="nil"/>
              <w:right w:val="nil"/>
            </w:tcBorders>
            <w:shd w:val="clear" w:color="auto" w:fill="auto"/>
            <w:vAlign w:val="bottom"/>
          </w:tcPr>
          <w:p w14:paraId="2476E62F"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0696E59"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7BAF491"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A454D46"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FB23C31" w14:textId="77777777" w:rsidR="00371B68" w:rsidRPr="00E51638" w:rsidRDefault="00371B68" w:rsidP="00E51638">
            <w:pPr>
              <w:spacing w:after="0" w:line="220" w:lineRule="exact"/>
              <w:jc w:val="right"/>
              <w:rPr>
                <w:rFonts w:cs="Arial"/>
                <w:color w:val="000000"/>
                <w:sz w:val="16"/>
                <w:szCs w:val="16"/>
              </w:rPr>
            </w:pPr>
          </w:p>
        </w:tc>
      </w:tr>
      <w:tr w:rsidR="00371B68" w:rsidRPr="00E51638" w14:paraId="6AA0B3C4" w14:textId="77777777" w:rsidTr="001D4853">
        <w:trPr>
          <w:trHeight w:val="20"/>
        </w:trPr>
        <w:tc>
          <w:tcPr>
            <w:tcW w:w="1418" w:type="dxa"/>
            <w:tcBorders>
              <w:left w:val="nil"/>
              <w:right w:val="nil"/>
            </w:tcBorders>
            <w:shd w:val="clear" w:color="auto" w:fill="auto"/>
            <w:noWrap/>
            <w:vAlign w:val="bottom"/>
          </w:tcPr>
          <w:p w14:paraId="28DCA95B" w14:textId="77777777" w:rsidR="00371B68" w:rsidRPr="00E51638" w:rsidRDefault="00371B68" w:rsidP="00E51638">
            <w:pPr>
              <w:spacing w:after="0" w:line="220" w:lineRule="exact"/>
              <w:rPr>
                <w:rFonts w:cs="Arial"/>
                <w:b/>
                <w:sz w:val="16"/>
                <w:szCs w:val="16"/>
              </w:rPr>
            </w:pPr>
            <w:r w:rsidRPr="00E51638">
              <w:rPr>
                <w:rFonts w:cs="Arial"/>
                <w:sz w:val="16"/>
                <w:szCs w:val="16"/>
              </w:rPr>
              <w:t>Thua Thien-Hue</w:t>
            </w:r>
          </w:p>
        </w:tc>
        <w:tc>
          <w:tcPr>
            <w:tcW w:w="652" w:type="dxa"/>
            <w:tcBorders>
              <w:left w:val="nil"/>
              <w:right w:val="nil"/>
            </w:tcBorders>
            <w:shd w:val="clear" w:color="auto" w:fill="auto"/>
            <w:vAlign w:val="bottom"/>
          </w:tcPr>
          <w:p w14:paraId="3459BE9C"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99.3</w:t>
            </w:r>
          </w:p>
        </w:tc>
        <w:tc>
          <w:tcPr>
            <w:tcW w:w="652" w:type="dxa"/>
            <w:tcBorders>
              <w:left w:val="nil"/>
              <w:right w:val="nil"/>
            </w:tcBorders>
            <w:shd w:val="clear" w:color="auto" w:fill="auto"/>
            <w:vAlign w:val="bottom"/>
          </w:tcPr>
          <w:p w14:paraId="71F22323"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98.8</w:t>
            </w:r>
          </w:p>
        </w:tc>
        <w:tc>
          <w:tcPr>
            <w:tcW w:w="652" w:type="dxa"/>
            <w:tcBorders>
              <w:left w:val="nil"/>
              <w:right w:val="nil"/>
            </w:tcBorders>
            <w:shd w:val="clear" w:color="auto" w:fill="auto"/>
            <w:vAlign w:val="bottom"/>
          </w:tcPr>
          <w:p w14:paraId="713AE5F4"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100.0</w:t>
            </w:r>
          </w:p>
        </w:tc>
        <w:tc>
          <w:tcPr>
            <w:tcW w:w="652" w:type="dxa"/>
            <w:tcBorders>
              <w:left w:val="nil"/>
              <w:right w:val="nil"/>
            </w:tcBorders>
            <w:shd w:val="clear" w:color="auto" w:fill="auto"/>
            <w:vAlign w:val="bottom"/>
          </w:tcPr>
          <w:p w14:paraId="7B94C5BC"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99.5</w:t>
            </w:r>
          </w:p>
        </w:tc>
        <w:tc>
          <w:tcPr>
            <w:tcW w:w="652" w:type="dxa"/>
            <w:tcBorders>
              <w:left w:val="nil"/>
              <w:right w:val="nil"/>
            </w:tcBorders>
            <w:shd w:val="clear" w:color="auto" w:fill="auto"/>
            <w:vAlign w:val="bottom"/>
          </w:tcPr>
          <w:p w14:paraId="1572C67E"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100.0</w:t>
            </w:r>
          </w:p>
        </w:tc>
        <w:tc>
          <w:tcPr>
            <w:tcW w:w="284" w:type="dxa"/>
            <w:tcBorders>
              <w:left w:val="nil"/>
              <w:right w:val="nil"/>
            </w:tcBorders>
            <w:shd w:val="clear" w:color="auto" w:fill="auto"/>
          </w:tcPr>
          <w:p w14:paraId="6F3599BA" w14:textId="77777777" w:rsidR="00371B68" w:rsidRPr="00E51638" w:rsidRDefault="00371B68" w:rsidP="00E51638">
            <w:pPr>
              <w:spacing w:after="0" w:line="220" w:lineRule="exact"/>
              <w:rPr>
                <w:rFonts w:cs="Arial"/>
                <w:bCs/>
                <w:sz w:val="16"/>
                <w:szCs w:val="16"/>
              </w:rPr>
            </w:pPr>
          </w:p>
        </w:tc>
        <w:tc>
          <w:tcPr>
            <w:tcW w:w="1417" w:type="dxa"/>
            <w:tcBorders>
              <w:left w:val="nil"/>
              <w:right w:val="nil"/>
            </w:tcBorders>
            <w:shd w:val="clear" w:color="auto" w:fill="auto"/>
            <w:vAlign w:val="bottom"/>
          </w:tcPr>
          <w:p w14:paraId="7657591F" w14:textId="77777777" w:rsidR="00371B68" w:rsidRPr="00E51638" w:rsidRDefault="00371B68" w:rsidP="00E51638">
            <w:pPr>
              <w:spacing w:after="0" w:line="220" w:lineRule="exact"/>
              <w:rPr>
                <w:rFonts w:cs="Arial"/>
                <w:sz w:val="16"/>
                <w:szCs w:val="16"/>
              </w:rPr>
            </w:pPr>
          </w:p>
        </w:tc>
        <w:tc>
          <w:tcPr>
            <w:tcW w:w="651" w:type="dxa"/>
            <w:tcBorders>
              <w:left w:val="nil"/>
              <w:right w:val="nil"/>
            </w:tcBorders>
            <w:shd w:val="clear" w:color="auto" w:fill="auto"/>
            <w:vAlign w:val="bottom"/>
          </w:tcPr>
          <w:p w14:paraId="1002F17A"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BF6887F"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BDF4C4D"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07EE97B"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FD006C5" w14:textId="77777777" w:rsidR="00371B68" w:rsidRPr="00E51638" w:rsidRDefault="00371B68" w:rsidP="00E51638">
            <w:pPr>
              <w:spacing w:after="0" w:line="220" w:lineRule="exact"/>
              <w:jc w:val="right"/>
              <w:rPr>
                <w:rFonts w:cs="Arial"/>
                <w:color w:val="000000"/>
                <w:sz w:val="16"/>
                <w:szCs w:val="16"/>
              </w:rPr>
            </w:pPr>
          </w:p>
        </w:tc>
      </w:tr>
      <w:tr w:rsidR="00371B68" w:rsidRPr="00E51638" w14:paraId="195C7A79" w14:textId="77777777" w:rsidTr="001D4853">
        <w:trPr>
          <w:trHeight w:val="20"/>
        </w:trPr>
        <w:tc>
          <w:tcPr>
            <w:tcW w:w="1418" w:type="dxa"/>
            <w:tcBorders>
              <w:left w:val="nil"/>
              <w:right w:val="nil"/>
            </w:tcBorders>
            <w:shd w:val="clear" w:color="auto" w:fill="FFD966" w:themeFill="accent4" w:themeFillTint="99"/>
            <w:noWrap/>
            <w:vAlign w:val="bottom"/>
          </w:tcPr>
          <w:p w14:paraId="321D5E50" w14:textId="77777777" w:rsidR="00371B68" w:rsidRPr="00E51638" w:rsidRDefault="00371B68" w:rsidP="00E51638">
            <w:pPr>
              <w:spacing w:after="0" w:line="220" w:lineRule="exact"/>
              <w:rPr>
                <w:rFonts w:cs="Arial"/>
                <w:b/>
                <w:sz w:val="16"/>
                <w:szCs w:val="16"/>
              </w:rPr>
            </w:pPr>
            <w:r w:rsidRPr="00E51638">
              <w:rPr>
                <w:rFonts w:cs="Arial"/>
                <w:sz w:val="16"/>
                <w:szCs w:val="16"/>
              </w:rPr>
              <w:t>Da Nang</w:t>
            </w:r>
          </w:p>
        </w:tc>
        <w:tc>
          <w:tcPr>
            <w:tcW w:w="652" w:type="dxa"/>
            <w:tcBorders>
              <w:left w:val="nil"/>
              <w:right w:val="nil"/>
            </w:tcBorders>
            <w:shd w:val="clear" w:color="auto" w:fill="FFD966" w:themeFill="accent4" w:themeFillTint="99"/>
            <w:vAlign w:val="bottom"/>
          </w:tcPr>
          <w:p w14:paraId="2BB8036C"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100.0</w:t>
            </w:r>
          </w:p>
        </w:tc>
        <w:tc>
          <w:tcPr>
            <w:tcW w:w="652" w:type="dxa"/>
            <w:tcBorders>
              <w:left w:val="nil"/>
              <w:right w:val="nil"/>
            </w:tcBorders>
            <w:shd w:val="clear" w:color="auto" w:fill="FFD966" w:themeFill="accent4" w:themeFillTint="99"/>
            <w:vAlign w:val="bottom"/>
          </w:tcPr>
          <w:p w14:paraId="4D681057"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99.8</w:t>
            </w:r>
          </w:p>
        </w:tc>
        <w:tc>
          <w:tcPr>
            <w:tcW w:w="652" w:type="dxa"/>
            <w:tcBorders>
              <w:left w:val="nil"/>
              <w:right w:val="nil"/>
            </w:tcBorders>
            <w:shd w:val="clear" w:color="auto" w:fill="FFD966" w:themeFill="accent4" w:themeFillTint="99"/>
            <w:vAlign w:val="bottom"/>
          </w:tcPr>
          <w:p w14:paraId="2C47A5BC"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100.0</w:t>
            </w:r>
          </w:p>
        </w:tc>
        <w:tc>
          <w:tcPr>
            <w:tcW w:w="652" w:type="dxa"/>
            <w:tcBorders>
              <w:left w:val="nil"/>
              <w:right w:val="nil"/>
            </w:tcBorders>
            <w:shd w:val="clear" w:color="auto" w:fill="FFD966" w:themeFill="accent4" w:themeFillTint="99"/>
            <w:vAlign w:val="bottom"/>
          </w:tcPr>
          <w:p w14:paraId="53ADE5C0"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100.0</w:t>
            </w:r>
          </w:p>
        </w:tc>
        <w:tc>
          <w:tcPr>
            <w:tcW w:w="652" w:type="dxa"/>
            <w:tcBorders>
              <w:left w:val="nil"/>
              <w:right w:val="nil"/>
            </w:tcBorders>
            <w:shd w:val="clear" w:color="auto" w:fill="FFD966" w:themeFill="accent4" w:themeFillTint="99"/>
            <w:vAlign w:val="bottom"/>
          </w:tcPr>
          <w:p w14:paraId="5153E964"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100.0</w:t>
            </w:r>
          </w:p>
        </w:tc>
        <w:tc>
          <w:tcPr>
            <w:tcW w:w="284" w:type="dxa"/>
            <w:tcBorders>
              <w:left w:val="nil"/>
              <w:right w:val="nil"/>
            </w:tcBorders>
            <w:shd w:val="clear" w:color="auto" w:fill="auto"/>
          </w:tcPr>
          <w:p w14:paraId="1B2D77B9" w14:textId="77777777" w:rsidR="00371B68" w:rsidRPr="00E51638" w:rsidRDefault="00371B68" w:rsidP="00E51638">
            <w:pPr>
              <w:spacing w:after="0" w:line="220" w:lineRule="exact"/>
              <w:rPr>
                <w:rFonts w:cs="Arial"/>
                <w:bCs/>
                <w:sz w:val="16"/>
                <w:szCs w:val="16"/>
              </w:rPr>
            </w:pPr>
          </w:p>
        </w:tc>
        <w:tc>
          <w:tcPr>
            <w:tcW w:w="1417" w:type="dxa"/>
            <w:tcBorders>
              <w:left w:val="nil"/>
              <w:right w:val="nil"/>
            </w:tcBorders>
            <w:shd w:val="clear" w:color="auto" w:fill="auto"/>
            <w:vAlign w:val="bottom"/>
          </w:tcPr>
          <w:p w14:paraId="3A56B83E" w14:textId="77777777" w:rsidR="00371B68" w:rsidRPr="00E51638" w:rsidRDefault="00371B68" w:rsidP="00E51638">
            <w:pPr>
              <w:spacing w:after="0" w:line="220" w:lineRule="exact"/>
              <w:rPr>
                <w:rFonts w:cs="Arial"/>
                <w:sz w:val="16"/>
                <w:szCs w:val="16"/>
              </w:rPr>
            </w:pPr>
          </w:p>
        </w:tc>
        <w:tc>
          <w:tcPr>
            <w:tcW w:w="651" w:type="dxa"/>
            <w:tcBorders>
              <w:left w:val="nil"/>
              <w:right w:val="nil"/>
            </w:tcBorders>
            <w:shd w:val="clear" w:color="auto" w:fill="auto"/>
            <w:vAlign w:val="bottom"/>
          </w:tcPr>
          <w:p w14:paraId="2BE6F9AB"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704D21D"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EFD76D4"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CC48A1F"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AF37856" w14:textId="77777777" w:rsidR="00371B68" w:rsidRPr="00E51638" w:rsidRDefault="00371B68" w:rsidP="00E51638">
            <w:pPr>
              <w:spacing w:after="0" w:line="220" w:lineRule="exact"/>
              <w:jc w:val="right"/>
              <w:rPr>
                <w:rFonts w:cs="Arial"/>
                <w:color w:val="000000"/>
                <w:sz w:val="16"/>
                <w:szCs w:val="16"/>
              </w:rPr>
            </w:pPr>
          </w:p>
        </w:tc>
      </w:tr>
      <w:tr w:rsidR="00371B68" w:rsidRPr="00E51638" w14:paraId="3B4BBAF1" w14:textId="77777777" w:rsidTr="001D4853">
        <w:trPr>
          <w:trHeight w:val="20"/>
        </w:trPr>
        <w:tc>
          <w:tcPr>
            <w:tcW w:w="1418" w:type="dxa"/>
            <w:tcBorders>
              <w:left w:val="nil"/>
              <w:right w:val="nil"/>
            </w:tcBorders>
            <w:shd w:val="clear" w:color="auto" w:fill="auto"/>
            <w:noWrap/>
            <w:vAlign w:val="bottom"/>
          </w:tcPr>
          <w:p w14:paraId="0BD337EC" w14:textId="77777777" w:rsidR="00371B68" w:rsidRPr="00E51638" w:rsidRDefault="00371B68" w:rsidP="00E51638">
            <w:pPr>
              <w:spacing w:after="0" w:line="220" w:lineRule="exact"/>
              <w:rPr>
                <w:rFonts w:cs="Arial"/>
                <w:b/>
                <w:sz w:val="16"/>
                <w:szCs w:val="16"/>
              </w:rPr>
            </w:pPr>
            <w:r w:rsidRPr="00E51638">
              <w:rPr>
                <w:rFonts w:cs="Arial"/>
                <w:sz w:val="16"/>
                <w:szCs w:val="16"/>
              </w:rPr>
              <w:t>Quang Nam</w:t>
            </w:r>
          </w:p>
        </w:tc>
        <w:tc>
          <w:tcPr>
            <w:tcW w:w="652" w:type="dxa"/>
            <w:tcBorders>
              <w:left w:val="nil"/>
              <w:right w:val="nil"/>
            </w:tcBorders>
            <w:shd w:val="clear" w:color="auto" w:fill="auto"/>
            <w:vAlign w:val="bottom"/>
          </w:tcPr>
          <w:p w14:paraId="4115028B"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95.6</w:t>
            </w:r>
          </w:p>
        </w:tc>
        <w:tc>
          <w:tcPr>
            <w:tcW w:w="652" w:type="dxa"/>
            <w:tcBorders>
              <w:left w:val="nil"/>
              <w:right w:val="nil"/>
            </w:tcBorders>
            <w:shd w:val="clear" w:color="auto" w:fill="auto"/>
            <w:vAlign w:val="bottom"/>
          </w:tcPr>
          <w:p w14:paraId="5E0F75F8"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100.0</w:t>
            </w:r>
          </w:p>
        </w:tc>
        <w:tc>
          <w:tcPr>
            <w:tcW w:w="652" w:type="dxa"/>
            <w:tcBorders>
              <w:left w:val="nil"/>
              <w:right w:val="nil"/>
            </w:tcBorders>
            <w:shd w:val="clear" w:color="auto" w:fill="auto"/>
            <w:vAlign w:val="bottom"/>
          </w:tcPr>
          <w:p w14:paraId="122DA561"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99.7</w:t>
            </w:r>
          </w:p>
        </w:tc>
        <w:tc>
          <w:tcPr>
            <w:tcW w:w="652" w:type="dxa"/>
            <w:tcBorders>
              <w:left w:val="nil"/>
              <w:right w:val="nil"/>
            </w:tcBorders>
            <w:shd w:val="clear" w:color="auto" w:fill="auto"/>
            <w:vAlign w:val="bottom"/>
          </w:tcPr>
          <w:p w14:paraId="7C2E3E7F"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99.3</w:t>
            </w:r>
          </w:p>
        </w:tc>
        <w:tc>
          <w:tcPr>
            <w:tcW w:w="652" w:type="dxa"/>
            <w:tcBorders>
              <w:left w:val="nil"/>
              <w:right w:val="nil"/>
            </w:tcBorders>
            <w:shd w:val="clear" w:color="auto" w:fill="auto"/>
            <w:vAlign w:val="bottom"/>
          </w:tcPr>
          <w:p w14:paraId="15207A30"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99.7</w:t>
            </w:r>
          </w:p>
        </w:tc>
        <w:tc>
          <w:tcPr>
            <w:tcW w:w="284" w:type="dxa"/>
            <w:tcBorders>
              <w:left w:val="nil"/>
              <w:right w:val="nil"/>
            </w:tcBorders>
            <w:shd w:val="clear" w:color="auto" w:fill="auto"/>
          </w:tcPr>
          <w:p w14:paraId="19FC3438" w14:textId="77777777" w:rsidR="00371B68" w:rsidRPr="00E51638" w:rsidRDefault="00371B68" w:rsidP="00E51638">
            <w:pPr>
              <w:spacing w:after="0" w:line="220" w:lineRule="exact"/>
              <w:rPr>
                <w:rFonts w:cs="Arial"/>
                <w:bCs/>
                <w:sz w:val="16"/>
                <w:szCs w:val="16"/>
              </w:rPr>
            </w:pPr>
          </w:p>
        </w:tc>
        <w:tc>
          <w:tcPr>
            <w:tcW w:w="1417" w:type="dxa"/>
            <w:tcBorders>
              <w:left w:val="nil"/>
              <w:right w:val="nil"/>
            </w:tcBorders>
            <w:shd w:val="clear" w:color="auto" w:fill="auto"/>
            <w:vAlign w:val="bottom"/>
          </w:tcPr>
          <w:p w14:paraId="7B6C0555" w14:textId="77777777" w:rsidR="00371B68" w:rsidRPr="00E51638" w:rsidRDefault="00371B68" w:rsidP="00E51638">
            <w:pPr>
              <w:spacing w:after="0" w:line="220" w:lineRule="exact"/>
              <w:rPr>
                <w:rFonts w:cs="Arial"/>
                <w:sz w:val="16"/>
                <w:szCs w:val="16"/>
              </w:rPr>
            </w:pPr>
          </w:p>
        </w:tc>
        <w:tc>
          <w:tcPr>
            <w:tcW w:w="651" w:type="dxa"/>
            <w:tcBorders>
              <w:left w:val="nil"/>
              <w:right w:val="nil"/>
            </w:tcBorders>
            <w:shd w:val="clear" w:color="auto" w:fill="auto"/>
            <w:vAlign w:val="bottom"/>
          </w:tcPr>
          <w:p w14:paraId="7A158889"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723D6F3"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4F9E067"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12284C5"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44C39A1" w14:textId="77777777" w:rsidR="00371B68" w:rsidRPr="00E51638" w:rsidRDefault="00371B68" w:rsidP="00E51638">
            <w:pPr>
              <w:spacing w:after="0" w:line="220" w:lineRule="exact"/>
              <w:jc w:val="right"/>
              <w:rPr>
                <w:rFonts w:cs="Arial"/>
                <w:color w:val="000000"/>
                <w:sz w:val="16"/>
                <w:szCs w:val="16"/>
              </w:rPr>
            </w:pPr>
          </w:p>
        </w:tc>
      </w:tr>
      <w:tr w:rsidR="00371B68" w:rsidRPr="00E51638" w14:paraId="74F762C9" w14:textId="77777777" w:rsidTr="001D4853">
        <w:trPr>
          <w:trHeight w:val="20"/>
        </w:trPr>
        <w:tc>
          <w:tcPr>
            <w:tcW w:w="1418" w:type="dxa"/>
            <w:tcBorders>
              <w:left w:val="nil"/>
              <w:right w:val="nil"/>
            </w:tcBorders>
            <w:shd w:val="clear" w:color="auto" w:fill="auto"/>
            <w:noWrap/>
            <w:vAlign w:val="bottom"/>
          </w:tcPr>
          <w:p w14:paraId="634F8724" w14:textId="77777777" w:rsidR="00371B68" w:rsidRPr="00E51638" w:rsidRDefault="00371B68" w:rsidP="00E51638">
            <w:pPr>
              <w:spacing w:after="0" w:line="220" w:lineRule="exact"/>
              <w:rPr>
                <w:rFonts w:cs="Arial"/>
                <w:b/>
                <w:sz w:val="16"/>
                <w:szCs w:val="16"/>
              </w:rPr>
            </w:pPr>
            <w:r w:rsidRPr="00E51638">
              <w:rPr>
                <w:rFonts w:cs="Arial"/>
                <w:sz w:val="16"/>
                <w:szCs w:val="16"/>
              </w:rPr>
              <w:t>Quang Ngai</w:t>
            </w:r>
          </w:p>
        </w:tc>
        <w:tc>
          <w:tcPr>
            <w:tcW w:w="652" w:type="dxa"/>
            <w:tcBorders>
              <w:left w:val="nil"/>
              <w:right w:val="nil"/>
            </w:tcBorders>
            <w:shd w:val="clear" w:color="auto" w:fill="auto"/>
            <w:vAlign w:val="bottom"/>
          </w:tcPr>
          <w:p w14:paraId="7D0056E0"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98.1</w:t>
            </w:r>
          </w:p>
        </w:tc>
        <w:tc>
          <w:tcPr>
            <w:tcW w:w="652" w:type="dxa"/>
            <w:tcBorders>
              <w:left w:val="nil"/>
              <w:right w:val="nil"/>
            </w:tcBorders>
            <w:shd w:val="clear" w:color="auto" w:fill="auto"/>
            <w:vAlign w:val="bottom"/>
          </w:tcPr>
          <w:p w14:paraId="1111D7AC"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95.2</w:t>
            </w:r>
          </w:p>
        </w:tc>
        <w:tc>
          <w:tcPr>
            <w:tcW w:w="652" w:type="dxa"/>
            <w:tcBorders>
              <w:left w:val="nil"/>
              <w:right w:val="nil"/>
            </w:tcBorders>
            <w:shd w:val="clear" w:color="auto" w:fill="auto"/>
            <w:vAlign w:val="bottom"/>
          </w:tcPr>
          <w:p w14:paraId="748BA48B"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99.7</w:t>
            </w:r>
          </w:p>
        </w:tc>
        <w:tc>
          <w:tcPr>
            <w:tcW w:w="652" w:type="dxa"/>
            <w:tcBorders>
              <w:left w:val="nil"/>
              <w:right w:val="nil"/>
            </w:tcBorders>
            <w:shd w:val="clear" w:color="auto" w:fill="auto"/>
            <w:vAlign w:val="bottom"/>
          </w:tcPr>
          <w:p w14:paraId="2C345824"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100.0</w:t>
            </w:r>
          </w:p>
        </w:tc>
        <w:tc>
          <w:tcPr>
            <w:tcW w:w="652" w:type="dxa"/>
            <w:tcBorders>
              <w:left w:val="nil"/>
              <w:right w:val="nil"/>
            </w:tcBorders>
            <w:shd w:val="clear" w:color="auto" w:fill="auto"/>
            <w:vAlign w:val="bottom"/>
          </w:tcPr>
          <w:p w14:paraId="6F26296D"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99.4</w:t>
            </w:r>
          </w:p>
        </w:tc>
        <w:tc>
          <w:tcPr>
            <w:tcW w:w="284" w:type="dxa"/>
            <w:tcBorders>
              <w:left w:val="nil"/>
              <w:right w:val="nil"/>
            </w:tcBorders>
            <w:shd w:val="clear" w:color="auto" w:fill="auto"/>
          </w:tcPr>
          <w:p w14:paraId="26103E53" w14:textId="77777777" w:rsidR="00371B68" w:rsidRPr="00E51638" w:rsidRDefault="00371B68" w:rsidP="00E51638">
            <w:pPr>
              <w:spacing w:after="0" w:line="220" w:lineRule="exact"/>
              <w:rPr>
                <w:rFonts w:cs="Arial"/>
                <w:bCs/>
                <w:sz w:val="16"/>
                <w:szCs w:val="16"/>
              </w:rPr>
            </w:pPr>
          </w:p>
        </w:tc>
        <w:tc>
          <w:tcPr>
            <w:tcW w:w="1417" w:type="dxa"/>
            <w:tcBorders>
              <w:left w:val="nil"/>
              <w:right w:val="nil"/>
            </w:tcBorders>
            <w:shd w:val="clear" w:color="auto" w:fill="auto"/>
            <w:vAlign w:val="bottom"/>
          </w:tcPr>
          <w:p w14:paraId="5833B637" w14:textId="77777777" w:rsidR="00371B68" w:rsidRPr="00E51638" w:rsidRDefault="00371B68" w:rsidP="00E51638">
            <w:pPr>
              <w:spacing w:after="0" w:line="220" w:lineRule="exact"/>
              <w:rPr>
                <w:rFonts w:cs="Arial"/>
                <w:sz w:val="16"/>
                <w:szCs w:val="16"/>
              </w:rPr>
            </w:pPr>
          </w:p>
        </w:tc>
        <w:tc>
          <w:tcPr>
            <w:tcW w:w="651" w:type="dxa"/>
            <w:tcBorders>
              <w:left w:val="nil"/>
              <w:right w:val="nil"/>
            </w:tcBorders>
            <w:shd w:val="clear" w:color="auto" w:fill="auto"/>
            <w:vAlign w:val="bottom"/>
          </w:tcPr>
          <w:p w14:paraId="52E2416F"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CF516EA"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17CF5CF"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1EEE821"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54C236A" w14:textId="77777777" w:rsidR="00371B68" w:rsidRPr="00E51638" w:rsidRDefault="00371B68" w:rsidP="00E51638">
            <w:pPr>
              <w:spacing w:after="0" w:line="220" w:lineRule="exact"/>
              <w:jc w:val="right"/>
              <w:rPr>
                <w:rFonts w:cs="Arial"/>
                <w:color w:val="000000"/>
                <w:sz w:val="16"/>
                <w:szCs w:val="16"/>
              </w:rPr>
            </w:pPr>
          </w:p>
        </w:tc>
      </w:tr>
      <w:tr w:rsidR="00371B68" w:rsidRPr="00E51638" w14:paraId="609F9C0B" w14:textId="77777777" w:rsidTr="001D4853">
        <w:trPr>
          <w:trHeight w:val="20"/>
        </w:trPr>
        <w:tc>
          <w:tcPr>
            <w:tcW w:w="1418" w:type="dxa"/>
            <w:tcBorders>
              <w:left w:val="nil"/>
              <w:right w:val="nil"/>
            </w:tcBorders>
            <w:shd w:val="clear" w:color="auto" w:fill="auto"/>
            <w:noWrap/>
            <w:vAlign w:val="bottom"/>
          </w:tcPr>
          <w:p w14:paraId="5195AB96" w14:textId="77777777" w:rsidR="00371B68" w:rsidRPr="00E51638" w:rsidRDefault="00371B68" w:rsidP="00E51638">
            <w:pPr>
              <w:spacing w:after="0" w:line="220" w:lineRule="exact"/>
              <w:rPr>
                <w:rFonts w:cs="Arial"/>
                <w:b/>
                <w:sz w:val="16"/>
                <w:szCs w:val="16"/>
              </w:rPr>
            </w:pPr>
            <w:r w:rsidRPr="00E51638">
              <w:rPr>
                <w:rFonts w:cs="Arial"/>
                <w:sz w:val="16"/>
                <w:szCs w:val="16"/>
              </w:rPr>
              <w:t>Binh Dinh</w:t>
            </w:r>
          </w:p>
        </w:tc>
        <w:tc>
          <w:tcPr>
            <w:tcW w:w="652" w:type="dxa"/>
            <w:tcBorders>
              <w:left w:val="nil"/>
              <w:right w:val="nil"/>
            </w:tcBorders>
            <w:shd w:val="clear" w:color="auto" w:fill="auto"/>
            <w:vAlign w:val="bottom"/>
          </w:tcPr>
          <w:p w14:paraId="75E468FD"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99.7</w:t>
            </w:r>
          </w:p>
        </w:tc>
        <w:tc>
          <w:tcPr>
            <w:tcW w:w="652" w:type="dxa"/>
            <w:tcBorders>
              <w:left w:val="nil"/>
              <w:right w:val="nil"/>
            </w:tcBorders>
            <w:shd w:val="clear" w:color="auto" w:fill="auto"/>
            <w:vAlign w:val="bottom"/>
          </w:tcPr>
          <w:p w14:paraId="569CA766"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99.5</w:t>
            </w:r>
          </w:p>
        </w:tc>
        <w:tc>
          <w:tcPr>
            <w:tcW w:w="652" w:type="dxa"/>
            <w:tcBorders>
              <w:left w:val="nil"/>
              <w:right w:val="nil"/>
            </w:tcBorders>
            <w:shd w:val="clear" w:color="auto" w:fill="auto"/>
            <w:vAlign w:val="bottom"/>
          </w:tcPr>
          <w:p w14:paraId="52CEC6B3"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99.6</w:t>
            </w:r>
          </w:p>
        </w:tc>
        <w:tc>
          <w:tcPr>
            <w:tcW w:w="652" w:type="dxa"/>
            <w:tcBorders>
              <w:left w:val="nil"/>
              <w:right w:val="nil"/>
            </w:tcBorders>
            <w:shd w:val="clear" w:color="auto" w:fill="auto"/>
            <w:vAlign w:val="bottom"/>
          </w:tcPr>
          <w:p w14:paraId="61A9A847"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100.0</w:t>
            </w:r>
          </w:p>
        </w:tc>
        <w:tc>
          <w:tcPr>
            <w:tcW w:w="652" w:type="dxa"/>
            <w:tcBorders>
              <w:left w:val="nil"/>
              <w:right w:val="nil"/>
            </w:tcBorders>
            <w:shd w:val="clear" w:color="auto" w:fill="auto"/>
            <w:vAlign w:val="bottom"/>
          </w:tcPr>
          <w:p w14:paraId="44A9912C"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99.9</w:t>
            </w:r>
          </w:p>
        </w:tc>
        <w:tc>
          <w:tcPr>
            <w:tcW w:w="284" w:type="dxa"/>
            <w:tcBorders>
              <w:left w:val="nil"/>
              <w:right w:val="nil"/>
            </w:tcBorders>
            <w:shd w:val="clear" w:color="auto" w:fill="auto"/>
          </w:tcPr>
          <w:p w14:paraId="3833159C" w14:textId="77777777" w:rsidR="00371B68" w:rsidRPr="00E51638" w:rsidRDefault="00371B68" w:rsidP="00E51638">
            <w:pPr>
              <w:spacing w:after="0" w:line="220" w:lineRule="exact"/>
              <w:rPr>
                <w:rFonts w:cs="Arial"/>
                <w:bCs/>
                <w:sz w:val="16"/>
                <w:szCs w:val="16"/>
              </w:rPr>
            </w:pPr>
          </w:p>
        </w:tc>
        <w:tc>
          <w:tcPr>
            <w:tcW w:w="1417" w:type="dxa"/>
            <w:tcBorders>
              <w:left w:val="nil"/>
              <w:right w:val="nil"/>
            </w:tcBorders>
            <w:shd w:val="clear" w:color="auto" w:fill="auto"/>
            <w:vAlign w:val="bottom"/>
          </w:tcPr>
          <w:p w14:paraId="1AD0C63C" w14:textId="77777777" w:rsidR="00371B68" w:rsidRPr="00E51638" w:rsidRDefault="00371B68" w:rsidP="00E51638">
            <w:pPr>
              <w:spacing w:after="0" w:line="220" w:lineRule="exact"/>
              <w:rPr>
                <w:rFonts w:cs="Arial"/>
                <w:sz w:val="16"/>
                <w:szCs w:val="16"/>
              </w:rPr>
            </w:pPr>
          </w:p>
        </w:tc>
        <w:tc>
          <w:tcPr>
            <w:tcW w:w="651" w:type="dxa"/>
            <w:tcBorders>
              <w:left w:val="nil"/>
              <w:right w:val="nil"/>
            </w:tcBorders>
            <w:shd w:val="clear" w:color="auto" w:fill="auto"/>
            <w:vAlign w:val="bottom"/>
          </w:tcPr>
          <w:p w14:paraId="5651A6FD"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58024C9"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00FE392"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C9A4CDB"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68327EE" w14:textId="77777777" w:rsidR="00371B68" w:rsidRPr="00E51638" w:rsidRDefault="00371B68" w:rsidP="00E51638">
            <w:pPr>
              <w:spacing w:after="0" w:line="220" w:lineRule="exact"/>
              <w:jc w:val="right"/>
              <w:rPr>
                <w:rFonts w:cs="Arial"/>
                <w:color w:val="000000"/>
                <w:sz w:val="16"/>
                <w:szCs w:val="16"/>
              </w:rPr>
            </w:pPr>
          </w:p>
        </w:tc>
      </w:tr>
      <w:tr w:rsidR="00371B68" w:rsidRPr="00E51638" w14:paraId="58B5AA70" w14:textId="77777777" w:rsidTr="001D4853">
        <w:trPr>
          <w:trHeight w:val="20"/>
        </w:trPr>
        <w:tc>
          <w:tcPr>
            <w:tcW w:w="1418" w:type="dxa"/>
            <w:tcBorders>
              <w:left w:val="nil"/>
              <w:right w:val="nil"/>
            </w:tcBorders>
            <w:shd w:val="clear" w:color="auto" w:fill="auto"/>
            <w:noWrap/>
            <w:vAlign w:val="bottom"/>
          </w:tcPr>
          <w:p w14:paraId="66322FE1" w14:textId="77777777" w:rsidR="00371B68" w:rsidRPr="00E51638" w:rsidRDefault="00371B68" w:rsidP="00E51638">
            <w:pPr>
              <w:spacing w:after="0" w:line="220" w:lineRule="exact"/>
              <w:rPr>
                <w:rFonts w:cs="Arial"/>
                <w:b/>
                <w:sz w:val="16"/>
                <w:szCs w:val="16"/>
              </w:rPr>
            </w:pPr>
            <w:r w:rsidRPr="00E51638">
              <w:rPr>
                <w:rFonts w:cs="Arial"/>
                <w:sz w:val="16"/>
                <w:szCs w:val="16"/>
              </w:rPr>
              <w:t>Phu Yen</w:t>
            </w:r>
          </w:p>
        </w:tc>
        <w:tc>
          <w:tcPr>
            <w:tcW w:w="652" w:type="dxa"/>
            <w:tcBorders>
              <w:left w:val="nil"/>
              <w:right w:val="nil"/>
            </w:tcBorders>
            <w:shd w:val="clear" w:color="auto" w:fill="auto"/>
            <w:vAlign w:val="bottom"/>
          </w:tcPr>
          <w:p w14:paraId="2E63BB6F"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99.3</w:t>
            </w:r>
          </w:p>
        </w:tc>
        <w:tc>
          <w:tcPr>
            <w:tcW w:w="652" w:type="dxa"/>
            <w:tcBorders>
              <w:left w:val="nil"/>
              <w:right w:val="nil"/>
            </w:tcBorders>
            <w:shd w:val="clear" w:color="auto" w:fill="auto"/>
            <w:vAlign w:val="bottom"/>
          </w:tcPr>
          <w:p w14:paraId="431A4BFE"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99.8</w:t>
            </w:r>
          </w:p>
        </w:tc>
        <w:tc>
          <w:tcPr>
            <w:tcW w:w="652" w:type="dxa"/>
            <w:tcBorders>
              <w:left w:val="nil"/>
              <w:right w:val="nil"/>
            </w:tcBorders>
            <w:shd w:val="clear" w:color="auto" w:fill="auto"/>
            <w:vAlign w:val="bottom"/>
          </w:tcPr>
          <w:p w14:paraId="62E231BA"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99.1</w:t>
            </w:r>
          </w:p>
        </w:tc>
        <w:tc>
          <w:tcPr>
            <w:tcW w:w="652" w:type="dxa"/>
            <w:tcBorders>
              <w:left w:val="nil"/>
              <w:right w:val="nil"/>
            </w:tcBorders>
            <w:shd w:val="clear" w:color="auto" w:fill="auto"/>
            <w:vAlign w:val="bottom"/>
          </w:tcPr>
          <w:p w14:paraId="1A9AA056"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99.7</w:t>
            </w:r>
          </w:p>
        </w:tc>
        <w:tc>
          <w:tcPr>
            <w:tcW w:w="652" w:type="dxa"/>
            <w:tcBorders>
              <w:left w:val="nil"/>
              <w:right w:val="nil"/>
            </w:tcBorders>
            <w:shd w:val="clear" w:color="auto" w:fill="auto"/>
            <w:vAlign w:val="bottom"/>
          </w:tcPr>
          <w:p w14:paraId="3905CF12"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99.8</w:t>
            </w:r>
          </w:p>
        </w:tc>
        <w:tc>
          <w:tcPr>
            <w:tcW w:w="284" w:type="dxa"/>
            <w:tcBorders>
              <w:left w:val="nil"/>
              <w:right w:val="nil"/>
            </w:tcBorders>
            <w:shd w:val="clear" w:color="auto" w:fill="auto"/>
          </w:tcPr>
          <w:p w14:paraId="2EE5B87C" w14:textId="77777777" w:rsidR="00371B68" w:rsidRPr="00E51638" w:rsidRDefault="00371B68" w:rsidP="00E51638">
            <w:pPr>
              <w:spacing w:after="0" w:line="220" w:lineRule="exact"/>
              <w:rPr>
                <w:rFonts w:cs="Arial"/>
                <w:bCs/>
                <w:sz w:val="16"/>
                <w:szCs w:val="16"/>
              </w:rPr>
            </w:pPr>
          </w:p>
        </w:tc>
        <w:tc>
          <w:tcPr>
            <w:tcW w:w="1417" w:type="dxa"/>
            <w:tcBorders>
              <w:left w:val="nil"/>
              <w:right w:val="nil"/>
            </w:tcBorders>
            <w:shd w:val="clear" w:color="auto" w:fill="auto"/>
            <w:vAlign w:val="bottom"/>
          </w:tcPr>
          <w:p w14:paraId="3DE349CF" w14:textId="77777777" w:rsidR="00371B68" w:rsidRPr="00E51638" w:rsidRDefault="00371B68" w:rsidP="00E51638">
            <w:pPr>
              <w:spacing w:after="0" w:line="220" w:lineRule="exact"/>
              <w:rPr>
                <w:rFonts w:cs="Arial"/>
                <w:sz w:val="16"/>
                <w:szCs w:val="16"/>
              </w:rPr>
            </w:pPr>
          </w:p>
        </w:tc>
        <w:tc>
          <w:tcPr>
            <w:tcW w:w="651" w:type="dxa"/>
            <w:tcBorders>
              <w:left w:val="nil"/>
              <w:right w:val="nil"/>
            </w:tcBorders>
            <w:shd w:val="clear" w:color="auto" w:fill="auto"/>
            <w:vAlign w:val="bottom"/>
          </w:tcPr>
          <w:p w14:paraId="53935F18"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7B3EDD7"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CB82DF1"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0C7526A"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9B17A82" w14:textId="77777777" w:rsidR="00371B68" w:rsidRPr="00E51638" w:rsidRDefault="00371B68" w:rsidP="00E51638">
            <w:pPr>
              <w:spacing w:after="0" w:line="220" w:lineRule="exact"/>
              <w:jc w:val="right"/>
              <w:rPr>
                <w:rFonts w:cs="Arial"/>
                <w:color w:val="000000"/>
                <w:sz w:val="16"/>
                <w:szCs w:val="16"/>
              </w:rPr>
            </w:pPr>
          </w:p>
        </w:tc>
      </w:tr>
      <w:tr w:rsidR="00371B68" w:rsidRPr="00E51638" w14:paraId="28FB7CEC" w14:textId="77777777" w:rsidTr="001D4853">
        <w:trPr>
          <w:trHeight w:val="20"/>
        </w:trPr>
        <w:tc>
          <w:tcPr>
            <w:tcW w:w="1418" w:type="dxa"/>
            <w:tcBorders>
              <w:left w:val="nil"/>
              <w:right w:val="nil"/>
            </w:tcBorders>
            <w:shd w:val="clear" w:color="auto" w:fill="auto"/>
            <w:noWrap/>
            <w:vAlign w:val="bottom"/>
          </w:tcPr>
          <w:p w14:paraId="4C586307" w14:textId="77777777" w:rsidR="00371B68" w:rsidRPr="00E51638" w:rsidRDefault="00371B68" w:rsidP="00E51638">
            <w:pPr>
              <w:spacing w:after="0" w:line="220" w:lineRule="exact"/>
              <w:rPr>
                <w:rFonts w:cs="Arial"/>
                <w:b/>
                <w:sz w:val="16"/>
                <w:szCs w:val="16"/>
              </w:rPr>
            </w:pPr>
            <w:r w:rsidRPr="00E51638">
              <w:rPr>
                <w:rFonts w:cs="Arial"/>
                <w:sz w:val="16"/>
                <w:szCs w:val="16"/>
              </w:rPr>
              <w:t>Khanh Hoa</w:t>
            </w:r>
          </w:p>
        </w:tc>
        <w:tc>
          <w:tcPr>
            <w:tcW w:w="652" w:type="dxa"/>
            <w:tcBorders>
              <w:left w:val="nil"/>
              <w:right w:val="nil"/>
            </w:tcBorders>
            <w:shd w:val="clear" w:color="auto" w:fill="auto"/>
            <w:vAlign w:val="bottom"/>
          </w:tcPr>
          <w:p w14:paraId="75DBE34C"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99.7</w:t>
            </w:r>
          </w:p>
        </w:tc>
        <w:tc>
          <w:tcPr>
            <w:tcW w:w="652" w:type="dxa"/>
            <w:tcBorders>
              <w:left w:val="nil"/>
              <w:right w:val="nil"/>
            </w:tcBorders>
            <w:shd w:val="clear" w:color="auto" w:fill="auto"/>
            <w:vAlign w:val="bottom"/>
          </w:tcPr>
          <w:p w14:paraId="0FABE00F"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99.9</w:t>
            </w:r>
          </w:p>
        </w:tc>
        <w:tc>
          <w:tcPr>
            <w:tcW w:w="652" w:type="dxa"/>
            <w:tcBorders>
              <w:left w:val="nil"/>
              <w:right w:val="nil"/>
            </w:tcBorders>
            <w:shd w:val="clear" w:color="auto" w:fill="auto"/>
            <w:vAlign w:val="bottom"/>
          </w:tcPr>
          <w:p w14:paraId="4FBF6641"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99.7</w:t>
            </w:r>
          </w:p>
        </w:tc>
        <w:tc>
          <w:tcPr>
            <w:tcW w:w="652" w:type="dxa"/>
            <w:tcBorders>
              <w:left w:val="nil"/>
              <w:right w:val="nil"/>
            </w:tcBorders>
            <w:shd w:val="clear" w:color="auto" w:fill="auto"/>
            <w:vAlign w:val="bottom"/>
          </w:tcPr>
          <w:p w14:paraId="7CC2BE66"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99.9</w:t>
            </w:r>
          </w:p>
        </w:tc>
        <w:tc>
          <w:tcPr>
            <w:tcW w:w="652" w:type="dxa"/>
            <w:tcBorders>
              <w:left w:val="nil"/>
              <w:right w:val="nil"/>
            </w:tcBorders>
            <w:shd w:val="clear" w:color="auto" w:fill="auto"/>
            <w:vAlign w:val="bottom"/>
          </w:tcPr>
          <w:p w14:paraId="560F59BF"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99.9</w:t>
            </w:r>
          </w:p>
        </w:tc>
        <w:tc>
          <w:tcPr>
            <w:tcW w:w="284" w:type="dxa"/>
            <w:tcBorders>
              <w:left w:val="nil"/>
              <w:right w:val="nil"/>
            </w:tcBorders>
            <w:shd w:val="clear" w:color="auto" w:fill="auto"/>
          </w:tcPr>
          <w:p w14:paraId="25F2D69F" w14:textId="77777777" w:rsidR="00371B68" w:rsidRPr="00E51638" w:rsidRDefault="00371B68" w:rsidP="00E51638">
            <w:pPr>
              <w:spacing w:after="0" w:line="220" w:lineRule="exact"/>
              <w:rPr>
                <w:rFonts w:cs="Arial"/>
                <w:bCs/>
                <w:sz w:val="16"/>
                <w:szCs w:val="16"/>
              </w:rPr>
            </w:pPr>
          </w:p>
        </w:tc>
        <w:tc>
          <w:tcPr>
            <w:tcW w:w="1417" w:type="dxa"/>
            <w:tcBorders>
              <w:left w:val="nil"/>
              <w:right w:val="nil"/>
            </w:tcBorders>
            <w:shd w:val="clear" w:color="auto" w:fill="auto"/>
            <w:vAlign w:val="bottom"/>
          </w:tcPr>
          <w:p w14:paraId="70204A41" w14:textId="77777777" w:rsidR="00371B68" w:rsidRPr="00E51638" w:rsidRDefault="00371B68" w:rsidP="00E51638">
            <w:pPr>
              <w:spacing w:after="0" w:line="220" w:lineRule="exact"/>
              <w:rPr>
                <w:rFonts w:cs="Arial"/>
                <w:sz w:val="16"/>
                <w:szCs w:val="16"/>
              </w:rPr>
            </w:pPr>
          </w:p>
        </w:tc>
        <w:tc>
          <w:tcPr>
            <w:tcW w:w="651" w:type="dxa"/>
            <w:tcBorders>
              <w:left w:val="nil"/>
              <w:right w:val="nil"/>
            </w:tcBorders>
            <w:shd w:val="clear" w:color="auto" w:fill="auto"/>
            <w:vAlign w:val="bottom"/>
          </w:tcPr>
          <w:p w14:paraId="21CD9E2B"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839A984"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7291B40"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F07281D"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09AAD69" w14:textId="77777777" w:rsidR="00371B68" w:rsidRPr="00E51638" w:rsidRDefault="00371B68" w:rsidP="00E51638">
            <w:pPr>
              <w:spacing w:after="0" w:line="220" w:lineRule="exact"/>
              <w:jc w:val="right"/>
              <w:rPr>
                <w:rFonts w:cs="Arial"/>
                <w:color w:val="000000"/>
                <w:sz w:val="16"/>
                <w:szCs w:val="16"/>
              </w:rPr>
            </w:pPr>
          </w:p>
        </w:tc>
      </w:tr>
      <w:tr w:rsidR="00371B68" w:rsidRPr="00E51638" w14:paraId="36718076" w14:textId="77777777" w:rsidTr="001D4853">
        <w:trPr>
          <w:trHeight w:val="20"/>
        </w:trPr>
        <w:tc>
          <w:tcPr>
            <w:tcW w:w="1418" w:type="dxa"/>
            <w:tcBorders>
              <w:left w:val="nil"/>
              <w:right w:val="nil"/>
            </w:tcBorders>
            <w:shd w:val="clear" w:color="auto" w:fill="auto"/>
            <w:noWrap/>
            <w:vAlign w:val="bottom"/>
          </w:tcPr>
          <w:p w14:paraId="52F4332A" w14:textId="77777777" w:rsidR="00371B68" w:rsidRPr="00E51638" w:rsidRDefault="00371B68" w:rsidP="00E51638">
            <w:pPr>
              <w:spacing w:after="0" w:line="220" w:lineRule="exact"/>
              <w:rPr>
                <w:rFonts w:cs="Arial"/>
                <w:b/>
                <w:sz w:val="16"/>
                <w:szCs w:val="16"/>
              </w:rPr>
            </w:pPr>
            <w:r w:rsidRPr="00E51638">
              <w:rPr>
                <w:rFonts w:cs="Arial"/>
                <w:sz w:val="16"/>
                <w:szCs w:val="16"/>
              </w:rPr>
              <w:t>Ninh Thuan</w:t>
            </w:r>
          </w:p>
        </w:tc>
        <w:tc>
          <w:tcPr>
            <w:tcW w:w="652" w:type="dxa"/>
            <w:tcBorders>
              <w:left w:val="nil"/>
              <w:right w:val="nil"/>
            </w:tcBorders>
            <w:shd w:val="clear" w:color="auto" w:fill="auto"/>
            <w:vAlign w:val="bottom"/>
          </w:tcPr>
          <w:p w14:paraId="7D5BAC65"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99.0</w:t>
            </w:r>
          </w:p>
        </w:tc>
        <w:tc>
          <w:tcPr>
            <w:tcW w:w="652" w:type="dxa"/>
            <w:tcBorders>
              <w:left w:val="nil"/>
              <w:right w:val="nil"/>
            </w:tcBorders>
            <w:shd w:val="clear" w:color="auto" w:fill="auto"/>
            <w:vAlign w:val="bottom"/>
          </w:tcPr>
          <w:p w14:paraId="40F18C3D"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98.8</w:t>
            </w:r>
          </w:p>
        </w:tc>
        <w:tc>
          <w:tcPr>
            <w:tcW w:w="652" w:type="dxa"/>
            <w:tcBorders>
              <w:left w:val="nil"/>
              <w:right w:val="nil"/>
            </w:tcBorders>
            <w:shd w:val="clear" w:color="auto" w:fill="auto"/>
            <w:vAlign w:val="bottom"/>
          </w:tcPr>
          <w:p w14:paraId="0D9DC938"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99.6</w:t>
            </w:r>
          </w:p>
        </w:tc>
        <w:tc>
          <w:tcPr>
            <w:tcW w:w="652" w:type="dxa"/>
            <w:tcBorders>
              <w:left w:val="nil"/>
              <w:right w:val="nil"/>
            </w:tcBorders>
            <w:shd w:val="clear" w:color="auto" w:fill="auto"/>
            <w:vAlign w:val="bottom"/>
          </w:tcPr>
          <w:p w14:paraId="793D20A3"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99.8</w:t>
            </w:r>
          </w:p>
        </w:tc>
        <w:tc>
          <w:tcPr>
            <w:tcW w:w="652" w:type="dxa"/>
            <w:tcBorders>
              <w:left w:val="nil"/>
              <w:right w:val="nil"/>
            </w:tcBorders>
            <w:shd w:val="clear" w:color="auto" w:fill="auto"/>
            <w:vAlign w:val="bottom"/>
          </w:tcPr>
          <w:p w14:paraId="391A0F5E"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99.8</w:t>
            </w:r>
          </w:p>
        </w:tc>
        <w:tc>
          <w:tcPr>
            <w:tcW w:w="284" w:type="dxa"/>
            <w:tcBorders>
              <w:left w:val="nil"/>
              <w:right w:val="nil"/>
            </w:tcBorders>
            <w:shd w:val="clear" w:color="auto" w:fill="auto"/>
          </w:tcPr>
          <w:p w14:paraId="37CC5042" w14:textId="77777777" w:rsidR="00371B68" w:rsidRPr="00E51638" w:rsidRDefault="00371B68" w:rsidP="00E51638">
            <w:pPr>
              <w:spacing w:after="0" w:line="220" w:lineRule="exact"/>
              <w:rPr>
                <w:rFonts w:cs="Arial"/>
                <w:bCs/>
                <w:sz w:val="16"/>
                <w:szCs w:val="16"/>
              </w:rPr>
            </w:pPr>
          </w:p>
        </w:tc>
        <w:tc>
          <w:tcPr>
            <w:tcW w:w="1417" w:type="dxa"/>
            <w:tcBorders>
              <w:left w:val="nil"/>
              <w:right w:val="nil"/>
            </w:tcBorders>
            <w:shd w:val="clear" w:color="auto" w:fill="auto"/>
          </w:tcPr>
          <w:p w14:paraId="342FB5EA" w14:textId="77777777" w:rsidR="00371B68" w:rsidRPr="00E51638" w:rsidRDefault="00371B68" w:rsidP="00E51638">
            <w:pPr>
              <w:spacing w:after="0" w:line="220" w:lineRule="exact"/>
              <w:rPr>
                <w:rFonts w:cs="Arial"/>
                <w:sz w:val="16"/>
                <w:szCs w:val="16"/>
              </w:rPr>
            </w:pPr>
          </w:p>
        </w:tc>
        <w:tc>
          <w:tcPr>
            <w:tcW w:w="651" w:type="dxa"/>
            <w:tcBorders>
              <w:left w:val="nil"/>
              <w:right w:val="nil"/>
            </w:tcBorders>
            <w:shd w:val="clear" w:color="auto" w:fill="auto"/>
            <w:vAlign w:val="bottom"/>
          </w:tcPr>
          <w:p w14:paraId="2562A5DB"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4817FD9"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7129801"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F5E0E9D"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6639C58" w14:textId="77777777" w:rsidR="00371B68" w:rsidRPr="00E51638" w:rsidRDefault="00371B68" w:rsidP="00E51638">
            <w:pPr>
              <w:spacing w:after="0" w:line="220" w:lineRule="exact"/>
              <w:jc w:val="right"/>
              <w:rPr>
                <w:rFonts w:cs="Arial"/>
                <w:color w:val="000000"/>
                <w:sz w:val="16"/>
                <w:szCs w:val="16"/>
              </w:rPr>
            </w:pPr>
          </w:p>
        </w:tc>
      </w:tr>
      <w:tr w:rsidR="00371B68" w:rsidRPr="00E51638" w14:paraId="4FEA2F89" w14:textId="77777777" w:rsidTr="001D4853">
        <w:trPr>
          <w:trHeight w:val="20"/>
        </w:trPr>
        <w:tc>
          <w:tcPr>
            <w:tcW w:w="1418" w:type="dxa"/>
            <w:tcBorders>
              <w:left w:val="nil"/>
              <w:right w:val="nil"/>
            </w:tcBorders>
            <w:shd w:val="clear" w:color="auto" w:fill="auto"/>
            <w:noWrap/>
            <w:vAlign w:val="bottom"/>
          </w:tcPr>
          <w:p w14:paraId="3B59F3F4" w14:textId="77777777" w:rsidR="00371B68" w:rsidRPr="00E51638" w:rsidRDefault="00371B68" w:rsidP="00E51638">
            <w:pPr>
              <w:spacing w:after="0" w:line="220" w:lineRule="exact"/>
              <w:rPr>
                <w:rFonts w:cs="Arial"/>
                <w:b/>
                <w:sz w:val="16"/>
                <w:szCs w:val="16"/>
              </w:rPr>
            </w:pPr>
            <w:r w:rsidRPr="00E51638">
              <w:rPr>
                <w:rFonts w:cs="Arial"/>
                <w:sz w:val="16"/>
                <w:szCs w:val="16"/>
              </w:rPr>
              <w:t>Binh Thuan</w:t>
            </w:r>
          </w:p>
        </w:tc>
        <w:tc>
          <w:tcPr>
            <w:tcW w:w="652" w:type="dxa"/>
            <w:tcBorders>
              <w:left w:val="nil"/>
              <w:right w:val="nil"/>
            </w:tcBorders>
            <w:shd w:val="clear" w:color="auto" w:fill="auto"/>
            <w:vAlign w:val="bottom"/>
          </w:tcPr>
          <w:p w14:paraId="04F09D41"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97.4</w:t>
            </w:r>
          </w:p>
        </w:tc>
        <w:tc>
          <w:tcPr>
            <w:tcW w:w="652" w:type="dxa"/>
            <w:tcBorders>
              <w:left w:val="nil"/>
              <w:right w:val="nil"/>
            </w:tcBorders>
            <w:shd w:val="clear" w:color="auto" w:fill="auto"/>
            <w:vAlign w:val="bottom"/>
          </w:tcPr>
          <w:p w14:paraId="1DCD7047"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96.7</w:t>
            </w:r>
          </w:p>
        </w:tc>
        <w:tc>
          <w:tcPr>
            <w:tcW w:w="652" w:type="dxa"/>
            <w:tcBorders>
              <w:left w:val="nil"/>
              <w:right w:val="nil"/>
            </w:tcBorders>
            <w:shd w:val="clear" w:color="auto" w:fill="auto"/>
            <w:vAlign w:val="bottom"/>
          </w:tcPr>
          <w:p w14:paraId="6D5906F7"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97.3</w:t>
            </w:r>
          </w:p>
        </w:tc>
        <w:tc>
          <w:tcPr>
            <w:tcW w:w="652" w:type="dxa"/>
            <w:tcBorders>
              <w:left w:val="nil"/>
              <w:right w:val="nil"/>
            </w:tcBorders>
            <w:shd w:val="clear" w:color="auto" w:fill="auto"/>
            <w:vAlign w:val="bottom"/>
          </w:tcPr>
          <w:p w14:paraId="0B6D3442"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99.7</w:t>
            </w:r>
          </w:p>
        </w:tc>
        <w:tc>
          <w:tcPr>
            <w:tcW w:w="652" w:type="dxa"/>
            <w:tcBorders>
              <w:left w:val="nil"/>
              <w:right w:val="nil"/>
            </w:tcBorders>
            <w:shd w:val="clear" w:color="auto" w:fill="auto"/>
            <w:vAlign w:val="bottom"/>
          </w:tcPr>
          <w:p w14:paraId="777A8BA2" w14:textId="77777777" w:rsidR="00371B68" w:rsidRPr="00E51638" w:rsidRDefault="00371B68" w:rsidP="00E51638">
            <w:pPr>
              <w:spacing w:after="0" w:line="220" w:lineRule="exact"/>
              <w:jc w:val="right"/>
              <w:rPr>
                <w:rFonts w:cs="Arial"/>
                <w:b/>
                <w:bCs/>
                <w:color w:val="000000"/>
                <w:sz w:val="16"/>
                <w:szCs w:val="16"/>
              </w:rPr>
            </w:pPr>
            <w:r w:rsidRPr="00E51638">
              <w:rPr>
                <w:rFonts w:cs="Arial"/>
                <w:color w:val="000000"/>
                <w:sz w:val="16"/>
                <w:szCs w:val="16"/>
              </w:rPr>
              <w:t>100.0</w:t>
            </w:r>
          </w:p>
        </w:tc>
        <w:tc>
          <w:tcPr>
            <w:tcW w:w="284" w:type="dxa"/>
            <w:tcBorders>
              <w:left w:val="nil"/>
              <w:right w:val="nil"/>
            </w:tcBorders>
            <w:shd w:val="clear" w:color="auto" w:fill="auto"/>
          </w:tcPr>
          <w:p w14:paraId="334BC6E1" w14:textId="77777777" w:rsidR="00371B68" w:rsidRPr="00E51638" w:rsidRDefault="00371B68" w:rsidP="00E51638">
            <w:pPr>
              <w:spacing w:after="0" w:line="220" w:lineRule="exact"/>
              <w:rPr>
                <w:rFonts w:cs="Arial"/>
                <w:bCs/>
                <w:sz w:val="16"/>
                <w:szCs w:val="16"/>
              </w:rPr>
            </w:pPr>
          </w:p>
        </w:tc>
        <w:tc>
          <w:tcPr>
            <w:tcW w:w="1417" w:type="dxa"/>
            <w:tcBorders>
              <w:left w:val="nil"/>
              <w:right w:val="nil"/>
            </w:tcBorders>
            <w:shd w:val="clear" w:color="auto" w:fill="auto"/>
          </w:tcPr>
          <w:p w14:paraId="7D19777B" w14:textId="77777777" w:rsidR="00371B68" w:rsidRPr="00E51638" w:rsidRDefault="00371B68" w:rsidP="00E51638">
            <w:pPr>
              <w:spacing w:after="0" w:line="220" w:lineRule="exact"/>
              <w:rPr>
                <w:rFonts w:cs="Arial"/>
                <w:sz w:val="16"/>
                <w:szCs w:val="16"/>
              </w:rPr>
            </w:pPr>
          </w:p>
        </w:tc>
        <w:tc>
          <w:tcPr>
            <w:tcW w:w="651" w:type="dxa"/>
            <w:tcBorders>
              <w:left w:val="nil"/>
              <w:right w:val="nil"/>
            </w:tcBorders>
            <w:shd w:val="clear" w:color="auto" w:fill="auto"/>
            <w:vAlign w:val="bottom"/>
          </w:tcPr>
          <w:p w14:paraId="5509B067"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FC15008"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6284355"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1ABFA9B" w14:textId="77777777" w:rsidR="00371B68" w:rsidRPr="00E51638" w:rsidRDefault="00371B68" w:rsidP="00E51638">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DB9E746" w14:textId="77777777" w:rsidR="00371B68" w:rsidRPr="00E51638" w:rsidRDefault="00371B68" w:rsidP="00E51638">
            <w:pPr>
              <w:spacing w:after="0" w:line="220" w:lineRule="exact"/>
              <w:jc w:val="right"/>
              <w:rPr>
                <w:rFonts w:cs="Arial"/>
                <w:color w:val="000000"/>
                <w:sz w:val="16"/>
                <w:szCs w:val="16"/>
              </w:rPr>
            </w:pPr>
          </w:p>
        </w:tc>
      </w:tr>
      <w:tr w:rsidR="00371B68" w:rsidRPr="006379F8" w14:paraId="31E32D3F" w14:textId="77777777" w:rsidTr="001D4853">
        <w:trPr>
          <w:trHeight w:val="20"/>
        </w:trPr>
        <w:tc>
          <w:tcPr>
            <w:tcW w:w="1418" w:type="dxa"/>
            <w:tcBorders>
              <w:left w:val="nil"/>
              <w:bottom w:val="single" w:sz="4" w:space="0" w:color="auto"/>
              <w:right w:val="nil"/>
            </w:tcBorders>
            <w:shd w:val="clear" w:color="auto" w:fill="auto"/>
            <w:noWrap/>
            <w:vAlign w:val="bottom"/>
          </w:tcPr>
          <w:p w14:paraId="662E8311" w14:textId="77777777" w:rsidR="00371B68" w:rsidRPr="006379F8" w:rsidRDefault="00371B68" w:rsidP="00E51638">
            <w:pPr>
              <w:spacing w:after="0" w:line="220" w:lineRule="exact"/>
              <w:rPr>
                <w:rFonts w:cs="Arial"/>
                <w:b/>
                <w:sz w:val="18"/>
                <w:szCs w:val="18"/>
              </w:rPr>
            </w:pPr>
          </w:p>
        </w:tc>
        <w:tc>
          <w:tcPr>
            <w:tcW w:w="652" w:type="dxa"/>
            <w:tcBorders>
              <w:left w:val="nil"/>
              <w:bottom w:val="single" w:sz="4" w:space="0" w:color="auto"/>
              <w:right w:val="nil"/>
            </w:tcBorders>
            <w:shd w:val="clear" w:color="auto" w:fill="auto"/>
            <w:vAlign w:val="bottom"/>
          </w:tcPr>
          <w:p w14:paraId="21671D63" w14:textId="77777777" w:rsidR="00371B68" w:rsidRPr="006379F8" w:rsidRDefault="00371B68" w:rsidP="00E51638">
            <w:pPr>
              <w:spacing w:after="0" w:line="220" w:lineRule="exact"/>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0BDF1C42" w14:textId="77777777" w:rsidR="00371B68" w:rsidRPr="006379F8" w:rsidRDefault="00371B68" w:rsidP="00E51638">
            <w:pPr>
              <w:spacing w:after="0" w:line="220" w:lineRule="exact"/>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094BD9C9" w14:textId="77777777" w:rsidR="00371B68" w:rsidRPr="006379F8" w:rsidRDefault="00371B68" w:rsidP="00E51638">
            <w:pPr>
              <w:spacing w:after="0" w:line="220" w:lineRule="exact"/>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3DEEA446" w14:textId="77777777" w:rsidR="00371B68" w:rsidRPr="006379F8" w:rsidRDefault="00371B68" w:rsidP="00E51638">
            <w:pPr>
              <w:spacing w:after="0" w:line="220" w:lineRule="exact"/>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0720EA60" w14:textId="77777777" w:rsidR="00371B68" w:rsidRPr="006379F8" w:rsidRDefault="00371B68" w:rsidP="00E51638">
            <w:pPr>
              <w:spacing w:after="0" w:line="220" w:lineRule="exact"/>
              <w:jc w:val="right"/>
              <w:rPr>
                <w:rFonts w:cs="Arial"/>
                <w:b/>
                <w:bCs/>
                <w:color w:val="000000"/>
                <w:sz w:val="18"/>
                <w:szCs w:val="18"/>
              </w:rPr>
            </w:pPr>
          </w:p>
        </w:tc>
        <w:tc>
          <w:tcPr>
            <w:tcW w:w="284" w:type="dxa"/>
            <w:tcBorders>
              <w:left w:val="nil"/>
              <w:bottom w:val="single" w:sz="4" w:space="0" w:color="auto"/>
              <w:right w:val="nil"/>
            </w:tcBorders>
            <w:shd w:val="clear" w:color="auto" w:fill="auto"/>
            <w:vAlign w:val="center"/>
          </w:tcPr>
          <w:p w14:paraId="14CC094B" w14:textId="77777777" w:rsidR="00371B68" w:rsidRPr="006379F8" w:rsidRDefault="00371B68" w:rsidP="00E51638">
            <w:pPr>
              <w:spacing w:after="0" w:line="220" w:lineRule="exact"/>
              <w:rPr>
                <w:rFonts w:cs="Arial"/>
                <w:bCs/>
                <w:sz w:val="18"/>
                <w:szCs w:val="18"/>
              </w:rPr>
            </w:pPr>
          </w:p>
        </w:tc>
        <w:tc>
          <w:tcPr>
            <w:tcW w:w="1417" w:type="dxa"/>
            <w:tcBorders>
              <w:left w:val="nil"/>
              <w:bottom w:val="single" w:sz="4" w:space="0" w:color="auto"/>
              <w:right w:val="nil"/>
            </w:tcBorders>
            <w:shd w:val="clear" w:color="auto" w:fill="auto"/>
            <w:vAlign w:val="bottom"/>
          </w:tcPr>
          <w:p w14:paraId="728D405C" w14:textId="77777777" w:rsidR="00371B68" w:rsidRPr="006379F8" w:rsidRDefault="00371B68" w:rsidP="00E51638">
            <w:pPr>
              <w:spacing w:after="0" w:line="220" w:lineRule="exact"/>
              <w:rPr>
                <w:rFonts w:cs="Arial"/>
                <w:sz w:val="18"/>
                <w:szCs w:val="18"/>
              </w:rPr>
            </w:pPr>
          </w:p>
        </w:tc>
        <w:tc>
          <w:tcPr>
            <w:tcW w:w="651" w:type="dxa"/>
            <w:tcBorders>
              <w:left w:val="nil"/>
              <w:bottom w:val="single" w:sz="4" w:space="0" w:color="auto"/>
              <w:right w:val="nil"/>
            </w:tcBorders>
            <w:shd w:val="clear" w:color="auto" w:fill="auto"/>
            <w:vAlign w:val="bottom"/>
          </w:tcPr>
          <w:p w14:paraId="2FEAF984" w14:textId="77777777" w:rsidR="00371B68" w:rsidRPr="006379F8" w:rsidRDefault="00371B68" w:rsidP="00E51638">
            <w:pPr>
              <w:spacing w:after="0" w:line="220" w:lineRule="exact"/>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64730C9A" w14:textId="77777777" w:rsidR="00371B68" w:rsidRPr="006379F8" w:rsidRDefault="00371B68" w:rsidP="00E51638">
            <w:pPr>
              <w:spacing w:after="0" w:line="220" w:lineRule="exact"/>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2CB74D02" w14:textId="77777777" w:rsidR="00371B68" w:rsidRPr="006379F8" w:rsidRDefault="00371B68" w:rsidP="00E51638">
            <w:pPr>
              <w:spacing w:after="0" w:line="220" w:lineRule="exact"/>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0F121022" w14:textId="77777777" w:rsidR="00371B68" w:rsidRPr="006379F8" w:rsidRDefault="00371B68" w:rsidP="00E51638">
            <w:pPr>
              <w:spacing w:after="0" w:line="220" w:lineRule="exact"/>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4301A9FD" w14:textId="77777777" w:rsidR="00371B68" w:rsidRPr="006379F8" w:rsidRDefault="00371B68" w:rsidP="00E51638">
            <w:pPr>
              <w:spacing w:after="0" w:line="220" w:lineRule="exact"/>
              <w:jc w:val="right"/>
              <w:rPr>
                <w:rFonts w:cs="Arial"/>
                <w:color w:val="000000"/>
                <w:sz w:val="18"/>
                <w:szCs w:val="18"/>
              </w:rPr>
            </w:pPr>
          </w:p>
        </w:tc>
      </w:tr>
      <w:tr w:rsidR="00371B68" w:rsidRPr="006379F8" w14:paraId="45E32D75" w14:textId="77777777" w:rsidTr="001D4853">
        <w:trPr>
          <w:trHeight w:val="20"/>
        </w:trPr>
        <w:tc>
          <w:tcPr>
            <w:tcW w:w="9638" w:type="dxa"/>
            <w:gridSpan w:val="13"/>
            <w:tcBorders>
              <w:top w:val="single" w:sz="4" w:space="0" w:color="auto"/>
              <w:left w:val="nil"/>
              <w:right w:val="nil"/>
            </w:tcBorders>
            <w:shd w:val="clear" w:color="auto" w:fill="auto"/>
            <w:noWrap/>
          </w:tcPr>
          <w:p w14:paraId="734B97A9"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shd w:val="clear" w:color="auto" w:fill="FFD966" w:themeFill="accent4" w:themeFillTint="99"/>
                <w:lang w:eastAsia="it-IT"/>
              </w:rPr>
              <w:t>High-urban intensity areas (central units)</w:t>
            </w:r>
            <w:r w:rsidRPr="006379F8">
              <w:rPr>
                <w:rFonts w:cs="Arial"/>
                <w:color w:val="000000"/>
                <w:sz w:val="16"/>
                <w:szCs w:val="16"/>
                <w:lang w:eastAsia="it-IT"/>
              </w:rPr>
              <w:t xml:space="preserve"> </w:t>
            </w:r>
          </w:p>
          <w:p w14:paraId="36061D11"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shd w:val="clear" w:color="auto" w:fill="FFF2CC" w:themeFill="accent4" w:themeFillTint="33"/>
                <w:lang w:eastAsia="it-IT"/>
              </w:rPr>
              <w:t>High-urban intensity areas (peripheral units)</w:t>
            </w:r>
            <w:r w:rsidRPr="006379F8">
              <w:rPr>
                <w:rFonts w:cs="Arial"/>
                <w:color w:val="000000"/>
                <w:sz w:val="16"/>
                <w:szCs w:val="16"/>
                <w:lang w:eastAsia="it-IT"/>
              </w:rPr>
              <w:t xml:space="preserve"> </w:t>
            </w:r>
          </w:p>
          <w:p w14:paraId="2395D398" w14:textId="77777777" w:rsidR="00371B68" w:rsidRPr="006379F8" w:rsidRDefault="00371B68" w:rsidP="001D4853">
            <w:pPr>
              <w:spacing w:after="0" w:line="240" w:lineRule="auto"/>
              <w:rPr>
                <w:rFonts w:cs="Arial"/>
                <w:color w:val="000000"/>
                <w:sz w:val="18"/>
                <w:szCs w:val="18"/>
              </w:rPr>
            </w:pPr>
            <w:r w:rsidRPr="006379F8">
              <w:rPr>
                <w:rFonts w:cs="Arial"/>
                <w:noProof/>
                <w:sz w:val="16"/>
                <w:szCs w:val="16"/>
                <w:lang w:val="en-GB" w:eastAsia="it-IT"/>
              </w:rPr>
              <w:t>Source: Vietnam Household Living Standards Survey.</w:t>
            </w:r>
          </w:p>
        </w:tc>
      </w:tr>
    </w:tbl>
    <w:p w14:paraId="3753C708" w14:textId="77777777" w:rsidR="00371B68" w:rsidRPr="006379F8" w:rsidRDefault="00371B68" w:rsidP="00371B68">
      <w:pPr>
        <w:rPr>
          <w:rFonts w:cs="Arial"/>
          <w:sz w:val="28"/>
          <w:szCs w:val="28"/>
          <w:lang w:val="en-GB"/>
        </w:rPr>
      </w:pPr>
      <w:r w:rsidRPr="006379F8">
        <w:rPr>
          <w:rFonts w:cs="Arial"/>
          <w:sz w:val="28"/>
          <w:szCs w:val="28"/>
          <w:lang w:val="en-GB"/>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1134"/>
        <w:gridCol w:w="29"/>
        <w:gridCol w:w="7624"/>
      </w:tblGrid>
      <w:tr w:rsidR="00371B68" w:rsidRPr="006379F8" w14:paraId="497323E9" w14:textId="77777777" w:rsidTr="001D4853">
        <w:trPr>
          <w:trHeight w:val="50"/>
        </w:trPr>
        <w:tc>
          <w:tcPr>
            <w:tcW w:w="9638" w:type="dxa"/>
            <w:gridSpan w:val="4"/>
            <w:tcBorders>
              <w:top w:val="single" w:sz="4" w:space="0" w:color="auto"/>
            </w:tcBorders>
          </w:tcPr>
          <w:p w14:paraId="24075C78"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lastRenderedPageBreak/>
              <w:t>VSDG Target 11.1: By 2030, ensure access for all citizens to adequate, safe and affordable basic services and housing; abolish slums; build, upgrade, improve sub-standard housing areas</w:t>
            </w:r>
          </w:p>
        </w:tc>
      </w:tr>
      <w:tr w:rsidR="00371B68" w:rsidRPr="006379F8" w14:paraId="5F95CAE0" w14:textId="77777777" w:rsidTr="001D4853">
        <w:trPr>
          <w:trHeight w:val="256"/>
        </w:trPr>
        <w:tc>
          <w:tcPr>
            <w:tcW w:w="9638" w:type="dxa"/>
            <w:gridSpan w:val="4"/>
          </w:tcPr>
          <w:p w14:paraId="613583F3" w14:textId="77777777" w:rsidR="00371B68" w:rsidRPr="006379F8" w:rsidRDefault="00371B68" w:rsidP="006444B9">
            <w:pPr>
              <w:pStyle w:val="Heading3"/>
              <w:outlineLvl w:val="2"/>
              <w:rPr>
                <w:color w:val="FFC000"/>
                <w:szCs w:val="28"/>
                <w:lang w:val="en-GB"/>
              </w:rPr>
            </w:pPr>
            <w:bookmarkStart w:id="32" w:name="_Toc157067500"/>
            <w:r w:rsidRPr="006379F8">
              <w:rPr>
                <w:color w:val="FFC000"/>
                <w:szCs w:val="28"/>
                <w:lang w:val="en-GB"/>
              </w:rPr>
              <w:t>11.1.1: Proportion of population living in poorly built housing</w:t>
            </w:r>
            <w:bookmarkEnd w:id="32"/>
          </w:p>
          <w:p w14:paraId="5D13E71A" w14:textId="77777777" w:rsidR="00371B68" w:rsidRPr="006444B9" w:rsidRDefault="00371B68" w:rsidP="006444B9">
            <w:pPr>
              <w:pStyle w:val="Heading3"/>
              <w:outlineLvl w:val="2"/>
              <w:rPr>
                <w:b/>
                <w:color w:val="F99D26"/>
                <w:szCs w:val="28"/>
                <w:lang w:val="en-GB"/>
              </w:rPr>
            </w:pPr>
            <w:bookmarkStart w:id="33" w:name="_Toc157067501"/>
            <w:r w:rsidRPr="006444B9">
              <w:rPr>
                <w:color w:val="FFC000"/>
                <w:szCs w:val="28"/>
                <w:lang w:val="en-GB"/>
              </w:rPr>
              <w:t>11.1.1a: Households not living in permanent/semi-permanent houses</w:t>
            </w:r>
            <w:bookmarkEnd w:id="33"/>
          </w:p>
        </w:tc>
      </w:tr>
      <w:tr w:rsidR="00371B68" w:rsidRPr="006379F8" w14:paraId="1059E6E5" w14:textId="77777777" w:rsidTr="001D4853">
        <w:trPr>
          <w:trHeight w:val="1230"/>
        </w:trPr>
        <w:tc>
          <w:tcPr>
            <w:tcW w:w="851" w:type="dxa"/>
            <w:tcBorders>
              <w:top w:val="single" w:sz="4" w:space="0" w:color="auto"/>
              <w:bottom w:val="single" w:sz="4" w:space="0" w:color="auto"/>
            </w:tcBorders>
          </w:tcPr>
          <w:p w14:paraId="1094EBF0"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Global SDGs</w:t>
            </w:r>
          </w:p>
        </w:tc>
        <w:tc>
          <w:tcPr>
            <w:tcW w:w="1134" w:type="dxa"/>
            <w:tcBorders>
              <w:top w:val="single" w:sz="4" w:space="0" w:color="auto"/>
              <w:bottom w:val="single" w:sz="4" w:space="0" w:color="auto"/>
            </w:tcBorders>
            <w:shd w:val="clear" w:color="auto" w:fill="auto"/>
          </w:tcPr>
          <w:p w14:paraId="3C2C13A1" w14:textId="77777777" w:rsidR="00371B68" w:rsidRPr="006379F8" w:rsidRDefault="00371B68" w:rsidP="001D4853">
            <w:pPr>
              <w:spacing w:before="120" w:after="120"/>
              <w:ind w:left="-108"/>
              <w:jc w:val="center"/>
              <w:rPr>
                <w:rFonts w:cs="Arial"/>
                <w:sz w:val="18"/>
                <w:szCs w:val="18"/>
              </w:rPr>
            </w:pPr>
            <w:r w:rsidRPr="006379F8">
              <w:rPr>
                <w:rFonts w:cs="Arial"/>
                <w:noProof/>
              </w:rPr>
              <w:drawing>
                <wp:inline distT="0" distB="0" distL="0" distR="0" wp14:anchorId="627EA97D" wp14:editId="3039141A">
                  <wp:extent cx="720000" cy="720000"/>
                  <wp:effectExtent l="0" t="0" r="4445" b="4445"/>
                  <wp:docPr id="104" name="Immagine 56" descr="C:\Users\UTENTE\AppData\Local\Temp\Temp1_SDG-Icons-2019_WEB.zip\SDG Icons 2019_WEB\E-WEB-Goal-11.png"/>
                  <wp:cNvGraphicFramePr/>
                  <a:graphic xmlns:a="http://schemas.openxmlformats.org/drawingml/2006/main">
                    <a:graphicData uri="http://schemas.openxmlformats.org/drawingml/2006/picture">
                      <pic:pic xmlns:pic="http://schemas.openxmlformats.org/drawingml/2006/picture">
                        <pic:nvPicPr>
                          <pic:cNvPr id="24" name="Immagine 24" descr="C:\Users\UTENTE\AppData\Local\Temp\Temp1_SDG-Icons-2019_WEB.zip\SDG Icons 2019_WEB\E-WEB-Goal-11.png"/>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653" w:type="dxa"/>
            <w:gridSpan w:val="2"/>
            <w:tcBorders>
              <w:top w:val="single" w:sz="4" w:space="0" w:color="auto"/>
              <w:bottom w:val="single" w:sz="4" w:space="0" w:color="auto"/>
            </w:tcBorders>
          </w:tcPr>
          <w:p w14:paraId="01F9DF3C"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Target 11.1: By 2030, ensure access for all to adequate, safe and affordable housing and basic services and upgrade slums</w:t>
            </w:r>
          </w:p>
          <w:p w14:paraId="69F5A8CE"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 xml:space="preserve">Indicator 11.1.1: </w:t>
            </w:r>
            <w:r w:rsidRPr="006379F8">
              <w:rPr>
                <w:rFonts w:cs="Arial"/>
                <w:sz w:val="18"/>
                <w:szCs w:val="18"/>
                <w:shd w:val="clear" w:color="auto" w:fill="FFFFFF"/>
              </w:rPr>
              <w:t>Proportion of urban population living in slums, informal settlements or inadequate housing</w:t>
            </w:r>
          </w:p>
        </w:tc>
      </w:tr>
      <w:tr w:rsidR="00371B68" w:rsidRPr="006379F8" w14:paraId="7B23F1BB" w14:textId="77777777" w:rsidTr="001D4853">
        <w:trPr>
          <w:trHeight w:val="660"/>
        </w:trPr>
        <w:tc>
          <w:tcPr>
            <w:tcW w:w="851" w:type="dxa"/>
            <w:tcBorders>
              <w:top w:val="single" w:sz="4" w:space="0" w:color="auto"/>
              <w:bottom w:val="single" w:sz="4" w:space="0" w:color="auto"/>
            </w:tcBorders>
          </w:tcPr>
          <w:p w14:paraId="63FB9390"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UNSD-CC</w:t>
            </w:r>
          </w:p>
        </w:tc>
        <w:tc>
          <w:tcPr>
            <w:tcW w:w="1134" w:type="dxa"/>
            <w:tcBorders>
              <w:top w:val="single" w:sz="4" w:space="0" w:color="auto"/>
              <w:bottom w:val="single" w:sz="4" w:space="0" w:color="auto"/>
            </w:tcBorders>
            <w:shd w:val="clear" w:color="auto" w:fill="auto"/>
          </w:tcPr>
          <w:p w14:paraId="4558FA3E" w14:textId="77777777" w:rsidR="00371B68" w:rsidRPr="006379F8" w:rsidRDefault="00371B68" w:rsidP="001D4853">
            <w:pPr>
              <w:spacing w:before="120" w:after="120"/>
              <w:ind w:left="-108"/>
              <w:jc w:val="center"/>
              <w:rPr>
                <w:rFonts w:cs="Arial"/>
                <w:noProof/>
                <w:sz w:val="16"/>
                <w:szCs w:val="16"/>
                <w:lang w:val="en-GB" w:eastAsia="it-IT"/>
              </w:rPr>
            </w:pPr>
            <w:r w:rsidRPr="006379F8">
              <w:rPr>
                <w:rFonts w:cs="Arial"/>
                <w:noProof/>
                <w:sz w:val="16"/>
                <w:szCs w:val="16"/>
              </w:rPr>
              <w:drawing>
                <wp:inline distT="0" distB="0" distL="0" distR="0" wp14:anchorId="18C4EE4F" wp14:editId="55F6FD67">
                  <wp:extent cx="720000" cy="360000"/>
                  <wp:effectExtent l="0" t="0" r="4445" b="2540"/>
                  <wp:docPr id="105"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720000" cy="360000"/>
                          </a:xfrm>
                          <a:prstGeom prst="rect">
                            <a:avLst/>
                          </a:prstGeom>
                        </pic:spPr>
                      </pic:pic>
                    </a:graphicData>
                  </a:graphic>
                </wp:inline>
              </w:drawing>
            </w:r>
          </w:p>
        </w:tc>
        <w:tc>
          <w:tcPr>
            <w:tcW w:w="7653" w:type="dxa"/>
            <w:gridSpan w:val="2"/>
            <w:tcBorders>
              <w:top w:val="single" w:sz="4" w:space="0" w:color="auto"/>
              <w:bottom w:val="single" w:sz="4" w:space="0" w:color="auto"/>
            </w:tcBorders>
          </w:tcPr>
          <w:p w14:paraId="0184EAD4"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Topic: Vulnerable population</w:t>
            </w:r>
          </w:p>
          <w:p w14:paraId="6331735F"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Indicator 103 = SDG 11.1.1</w:t>
            </w:r>
          </w:p>
        </w:tc>
      </w:tr>
      <w:tr w:rsidR="00371B68" w:rsidRPr="006379F8" w14:paraId="14171917" w14:textId="77777777" w:rsidTr="001D4853">
        <w:tc>
          <w:tcPr>
            <w:tcW w:w="9638" w:type="dxa"/>
            <w:gridSpan w:val="4"/>
            <w:tcBorders>
              <w:bottom w:val="single" w:sz="4" w:space="0" w:color="auto"/>
            </w:tcBorders>
          </w:tcPr>
          <w:p w14:paraId="2CFD7FA8" w14:textId="77777777" w:rsidR="00371B68" w:rsidRPr="006379F8" w:rsidRDefault="00371B68" w:rsidP="00264BEC">
            <w:pPr>
              <w:keepNext/>
              <w:tabs>
                <w:tab w:val="left" w:pos="284"/>
              </w:tabs>
              <w:autoSpaceDE w:val="0"/>
              <w:autoSpaceDN w:val="0"/>
              <w:spacing w:before="480"/>
              <w:jc w:val="both"/>
              <w:rPr>
                <w:rFonts w:cs="Arial"/>
                <w:b/>
                <w:color w:val="C00000"/>
                <w:lang w:val="en-GB"/>
              </w:rPr>
            </w:pPr>
            <w:r w:rsidRPr="006379F8">
              <w:rPr>
                <w:rFonts w:cs="Arial"/>
                <w:b/>
                <w:color w:val="C00000"/>
                <w:lang w:val="en-GB"/>
              </w:rPr>
              <w:t>Metadata card</w:t>
            </w:r>
          </w:p>
        </w:tc>
      </w:tr>
      <w:tr w:rsidR="00371B68" w:rsidRPr="006379F8" w14:paraId="675E1789" w14:textId="77777777" w:rsidTr="001D4853">
        <w:tc>
          <w:tcPr>
            <w:tcW w:w="2014" w:type="dxa"/>
            <w:gridSpan w:val="3"/>
            <w:tcBorders>
              <w:top w:val="single" w:sz="4" w:space="0" w:color="auto"/>
              <w:bottom w:val="single" w:sz="4" w:space="0" w:color="auto"/>
            </w:tcBorders>
          </w:tcPr>
          <w:p w14:paraId="552A3EA7"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Definition</w:t>
            </w:r>
          </w:p>
        </w:tc>
        <w:tc>
          <w:tcPr>
            <w:tcW w:w="7624" w:type="dxa"/>
            <w:tcBorders>
              <w:top w:val="single" w:sz="4" w:space="0" w:color="auto"/>
              <w:bottom w:val="single" w:sz="4" w:space="0" w:color="auto"/>
            </w:tcBorders>
          </w:tcPr>
          <w:p w14:paraId="50B26874"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Proportion of households not living in permanent or semi-permanent houses to the total number of households.</w:t>
            </w:r>
          </w:p>
        </w:tc>
      </w:tr>
      <w:tr w:rsidR="00371B68" w:rsidRPr="006379F8" w14:paraId="36CE2C6D" w14:textId="77777777" w:rsidTr="001D4853">
        <w:tc>
          <w:tcPr>
            <w:tcW w:w="2014" w:type="dxa"/>
            <w:gridSpan w:val="3"/>
            <w:tcBorders>
              <w:top w:val="single" w:sz="4" w:space="0" w:color="auto"/>
              <w:bottom w:val="single" w:sz="4" w:space="0" w:color="auto"/>
            </w:tcBorders>
          </w:tcPr>
          <w:p w14:paraId="1FB9C41B"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Glossary</w:t>
            </w:r>
          </w:p>
        </w:tc>
        <w:tc>
          <w:tcPr>
            <w:tcW w:w="7624" w:type="dxa"/>
            <w:tcBorders>
              <w:top w:val="single" w:sz="4" w:space="0" w:color="auto"/>
              <w:bottom w:val="single" w:sz="4" w:space="0" w:color="auto"/>
            </w:tcBorders>
          </w:tcPr>
          <w:p w14:paraId="34A4F16A" w14:textId="77777777" w:rsidR="00371B68" w:rsidRPr="006379F8" w:rsidRDefault="00371B68" w:rsidP="001D4853">
            <w:pPr>
              <w:spacing w:before="60" w:after="60"/>
              <w:rPr>
                <w:rFonts w:cs="Arial"/>
                <w:sz w:val="18"/>
                <w:szCs w:val="18"/>
              </w:rPr>
            </w:pPr>
            <w:r w:rsidRPr="006379F8">
              <w:rPr>
                <w:rFonts w:cs="Arial"/>
                <w:sz w:val="18"/>
                <w:szCs w:val="18"/>
                <w:u w:val="single"/>
              </w:rPr>
              <w:t>Permanent and semi-permanent houses</w:t>
            </w:r>
            <w:r w:rsidRPr="006379F8">
              <w:rPr>
                <w:rFonts w:cs="Arial"/>
                <w:sz w:val="18"/>
                <w:szCs w:val="18"/>
              </w:rPr>
              <w:t xml:space="preserve">: considering the three main elements of a house (pillars/load-bearing walls, roof, outer walls), houses are classified </w:t>
            </w:r>
            <w:r w:rsidRPr="006379F8">
              <w:rPr>
                <w:rFonts w:cs="Arial"/>
                <w:i/>
                <w:sz w:val="18"/>
                <w:szCs w:val="18"/>
              </w:rPr>
              <w:t>permanent</w:t>
            </w:r>
            <w:r w:rsidRPr="006379F8">
              <w:rPr>
                <w:rFonts w:cs="Arial"/>
                <w:sz w:val="18"/>
                <w:szCs w:val="18"/>
              </w:rPr>
              <w:t xml:space="preserve"> if all these elements are made of durable materials, and </w:t>
            </w:r>
            <w:r w:rsidRPr="006379F8">
              <w:rPr>
                <w:rFonts w:cs="Arial"/>
                <w:i/>
                <w:sz w:val="18"/>
                <w:szCs w:val="18"/>
              </w:rPr>
              <w:t>semi-permanent</w:t>
            </w:r>
            <w:r w:rsidRPr="006379F8">
              <w:rPr>
                <w:rFonts w:cs="Arial"/>
                <w:sz w:val="18"/>
                <w:szCs w:val="18"/>
              </w:rPr>
              <w:t xml:space="preserve"> if at least two elements out of three are made of durable materials.</w:t>
            </w:r>
          </w:p>
        </w:tc>
      </w:tr>
      <w:tr w:rsidR="00371B68" w:rsidRPr="006379F8" w14:paraId="38CC4412" w14:textId="77777777" w:rsidTr="001D4853">
        <w:tc>
          <w:tcPr>
            <w:tcW w:w="2014" w:type="dxa"/>
            <w:gridSpan w:val="3"/>
            <w:tcBorders>
              <w:top w:val="single" w:sz="4" w:space="0" w:color="auto"/>
              <w:bottom w:val="single" w:sz="4" w:space="0" w:color="auto"/>
            </w:tcBorders>
          </w:tcPr>
          <w:p w14:paraId="1E8B1EED"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Unit of measure</w:t>
            </w:r>
          </w:p>
        </w:tc>
        <w:tc>
          <w:tcPr>
            <w:tcW w:w="7624" w:type="dxa"/>
            <w:tcBorders>
              <w:top w:val="single" w:sz="4" w:space="0" w:color="auto"/>
              <w:bottom w:val="single" w:sz="4" w:space="0" w:color="auto"/>
            </w:tcBorders>
          </w:tcPr>
          <w:p w14:paraId="5A2E2EF5" w14:textId="77777777" w:rsidR="00371B68" w:rsidRPr="006379F8" w:rsidRDefault="00371B68" w:rsidP="001D4853">
            <w:pPr>
              <w:spacing w:before="60" w:after="60"/>
              <w:rPr>
                <w:rFonts w:cs="Arial"/>
                <w:sz w:val="18"/>
                <w:szCs w:val="18"/>
                <w:lang w:val="vi-VN"/>
              </w:rPr>
            </w:pPr>
            <w:r w:rsidRPr="006379F8">
              <w:rPr>
                <w:rFonts w:cs="Arial"/>
                <w:sz w:val="18"/>
                <w:szCs w:val="18"/>
                <w:lang w:val="vi-VN"/>
              </w:rPr>
              <w:t>%</w:t>
            </w:r>
          </w:p>
        </w:tc>
      </w:tr>
      <w:tr w:rsidR="00371B68" w:rsidRPr="006379F8" w14:paraId="1383C652" w14:textId="77777777" w:rsidTr="001D4853">
        <w:tc>
          <w:tcPr>
            <w:tcW w:w="2014" w:type="dxa"/>
            <w:gridSpan w:val="3"/>
            <w:tcBorders>
              <w:top w:val="single" w:sz="4" w:space="0" w:color="auto"/>
              <w:bottom w:val="single" w:sz="4" w:space="0" w:color="auto"/>
            </w:tcBorders>
          </w:tcPr>
          <w:p w14:paraId="0F5C42EE"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Breakdown</w:t>
            </w:r>
          </w:p>
        </w:tc>
        <w:tc>
          <w:tcPr>
            <w:tcW w:w="7624" w:type="dxa"/>
            <w:tcBorders>
              <w:top w:val="single" w:sz="4" w:space="0" w:color="auto"/>
              <w:bottom w:val="single" w:sz="4" w:space="0" w:color="auto"/>
            </w:tcBorders>
          </w:tcPr>
          <w:p w14:paraId="61805683" w14:textId="77777777" w:rsidR="00371B68" w:rsidRPr="006379F8" w:rsidRDefault="00371B68" w:rsidP="001D4853">
            <w:pPr>
              <w:spacing w:before="60" w:after="60"/>
              <w:rPr>
                <w:rFonts w:cs="Arial"/>
                <w:sz w:val="18"/>
                <w:szCs w:val="18"/>
                <w:highlight w:val="yellow"/>
                <w:lang w:val="en-GB"/>
              </w:rPr>
            </w:pPr>
            <w:r w:rsidRPr="006379F8">
              <w:rPr>
                <w:rFonts w:cs="Arial"/>
                <w:sz w:val="18"/>
                <w:szCs w:val="18"/>
                <w:lang w:val="en-GB"/>
              </w:rPr>
              <w:t>63 Provinces</w:t>
            </w:r>
          </w:p>
        </w:tc>
      </w:tr>
      <w:tr w:rsidR="00371B68" w:rsidRPr="006379F8" w14:paraId="558DADA0" w14:textId="77777777" w:rsidTr="001D4853">
        <w:tc>
          <w:tcPr>
            <w:tcW w:w="2014" w:type="dxa"/>
            <w:gridSpan w:val="3"/>
            <w:tcBorders>
              <w:top w:val="single" w:sz="4" w:space="0" w:color="auto"/>
              <w:bottom w:val="single" w:sz="4" w:space="0" w:color="auto"/>
            </w:tcBorders>
          </w:tcPr>
          <w:p w14:paraId="415BEC64"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Data source</w:t>
            </w:r>
          </w:p>
        </w:tc>
        <w:tc>
          <w:tcPr>
            <w:tcW w:w="7624" w:type="dxa"/>
            <w:tcBorders>
              <w:top w:val="single" w:sz="4" w:space="0" w:color="auto"/>
              <w:bottom w:val="single" w:sz="4" w:space="0" w:color="auto"/>
            </w:tcBorders>
          </w:tcPr>
          <w:p w14:paraId="7E887F6E"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GSO, Vietnam Household Living Standards Survey (VHLSS)</w:t>
            </w:r>
          </w:p>
        </w:tc>
      </w:tr>
      <w:tr w:rsidR="00371B68" w:rsidRPr="006379F8" w14:paraId="4A709E8E" w14:textId="77777777" w:rsidTr="001D4853">
        <w:tc>
          <w:tcPr>
            <w:tcW w:w="2014" w:type="dxa"/>
            <w:gridSpan w:val="3"/>
            <w:tcBorders>
              <w:top w:val="single" w:sz="4" w:space="0" w:color="auto"/>
              <w:bottom w:val="single" w:sz="4" w:space="0" w:color="auto"/>
            </w:tcBorders>
          </w:tcPr>
          <w:p w14:paraId="374AA6F8"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Time series</w:t>
            </w:r>
          </w:p>
        </w:tc>
        <w:tc>
          <w:tcPr>
            <w:tcW w:w="7624" w:type="dxa"/>
            <w:tcBorders>
              <w:top w:val="single" w:sz="4" w:space="0" w:color="auto"/>
              <w:bottom w:val="single" w:sz="4" w:space="0" w:color="auto"/>
            </w:tcBorders>
          </w:tcPr>
          <w:p w14:paraId="45F45BC0"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2014-2020</w:t>
            </w:r>
          </w:p>
        </w:tc>
      </w:tr>
      <w:tr w:rsidR="00371B68" w:rsidRPr="006379F8" w14:paraId="0B709129" w14:textId="77777777" w:rsidTr="001D4853">
        <w:tc>
          <w:tcPr>
            <w:tcW w:w="2014" w:type="dxa"/>
            <w:gridSpan w:val="3"/>
            <w:tcBorders>
              <w:top w:val="single" w:sz="4" w:space="0" w:color="auto"/>
              <w:bottom w:val="single" w:sz="4" w:space="0" w:color="auto"/>
            </w:tcBorders>
          </w:tcPr>
          <w:p w14:paraId="5D7F8434"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Frequency of updates</w:t>
            </w:r>
          </w:p>
        </w:tc>
        <w:tc>
          <w:tcPr>
            <w:tcW w:w="7624" w:type="dxa"/>
            <w:tcBorders>
              <w:top w:val="single" w:sz="4" w:space="0" w:color="auto"/>
              <w:bottom w:val="single" w:sz="4" w:space="0" w:color="auto"/>
            </w:tcBorders>
          </w:tcPr>
          <w:p w14:paraId="7FFF97D4"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2 years</w:t>
            </w:r>
          </w:p>
        </w:tc>
      </w:tr>
    </w:tbl>
    <w:tbl>
      <w:tblPr>
        <w:tblW w:w="0" w:type="auto"/>
        <w:tblLayout w:type="fixed"/>
        <w:tblLook w:val="04A0" w:firstRow="1" w:lastRow="0" w:firstColumn="1" w:lastColumn="0" w:noHBand="0" w:noVBand="1"/>
      </w:tblPr>
      <w:tblGrid>
        <w:gridCol w:w="5017"/>
        <w:gridCol w:w="1154"/>
        <w:gridCol w:w="1155"/>
        <w:gridCol w:w="1155"/>
        <w:gridCol w:w="1157"/>
      </w:tblGrid>
      <w:tr w:rsidR="00371B68" w:rsidRPr="006379F8" w14:paraId="04104C91" w14:textId="77777777" w:rsidTr="001D4853">
        <w:trPr>
          <w:trHeight w:val="20"/>
        </w:trPr>
        <w:tc>
          <w:tcPr>
            <w:tcW w:w="9638" w:type="dxa"/>
            <w:gridSpan w:val="5"/>
            <w:tcBorders>
              <w:left w:val="nil"/>
              <w:right w:val="nil"/>
            </w:tcBorders>
            <w:shd w:val="clear" w:color="auto" w:fill="auto"/>
            <w:noWrap/>
            <w:vAlign w:val="bottom"/>
          </w:tcPr>
          <w:p w14:paraId="787D9028" w14:textId="77777777" w:rsidR="00371B68" w:rsidRPr="006379F8" w:rsidRDefault="00371B68" w:rsidP="00264BEC">
            <w:pPr>
              <w:keepNext/>
              <w:tabs>
                <w:tab w:val="left" w:pos="284"/>
              </w:tabs>
              <w:autoSpaceDE w:val="0"/>
              <w:autoSpaceDN w:val="0"/>
              <w:spacing w:before="480" w:after="0" w:line="240" w:lineRule="auto"/>
              <w:jc w:val="both"/>
              <w:rPr>
                <w:rFonts w:cs="Arial"/>
                <w:b/>
                <w:color w:val="C00000"/>
                <w:lang w:val="en-GB"/>
              </w:rPr>
            </w:pPr>
            <w:r w:rsidRPr="006379F8">
              <w:rPr>
                <w:rFonts w:cs="Arial"/>
                <w:b/>
                <w:color w:val="C00000"/>
                <w:lang w:val="en-GB"/>
              </w:rPr>
              <w:t>Main data</w:t>
            </w:r>
          </w:p>
        </w:tc>
      </w:tr>
      <w:tr w:rsidR="00371B68" w:rsidRPr="006379F8" w14:paraId="7D12EB64" w14:textId="77777777" w:rsidTr="001D4853">
        <w:trPr>
          <w:trHeight w:val="20"/>
        </w:trPr>
        <w:tc>
          <w:tcPr>
            <w:tcW w:w="9638" w:type="dxa"/>
            <w:gridSpan w:val="5"/>
            <w:tcBorders>
              <w:left w:val="nil"/>
              <w:bottom w:val="single" w:sz="4" w:space="0" w:color="auto"/>
              <w:right w:val="nil"/>
            </w:tcBorders>
            <w:shd w:val="clear" w:color="auto" w:fill="auto"/>
            <w:noWrap/>
            <w:vAlign w:val="bottom"/>
          </w:tcPr>
          <w:p w14:paraId="0055F7E0" w14:textId="77777777" w:rsidR="00371B68" w:rsidRPr="006379F8" w:rsidRDefault="00371B68" w:rsidP="001D4853">
            <w:pPr>
              <w:keepNext/>
              <w:tabs>
                <w:tab w:val="left" w:pos="284"/>
              </w:tabs>
              <w:autoSpaceDE w:val="0"/>
              <w:autoSpaceDN w:val="0"/>
              <w:spacing w:before="240" w:after="120" w:line="240" w:lineRule="auto"/>
              <w:rPr>
                <w:rFonts w:cs="Arial"/>
                <w:sz w:val="18"/>
                <w:szCs w:val="18"/>
                <w:lang w:eastAsia="it-IT"/>
              </w:rPr>
            </w:pPr>
            <w:r w:rsidRPr="006379F8">
              <w:rPr>
                <w:rFonts w:cs="Arial"/>
                <w:b/>
                <w:sz w:val="18"/>
                <w:szCs w:val="18"/>
                <w:lang w:eastAsia="it-IT"/>
              </w:rPr>
              <w:t xml:space="preserve">Table 2.14 - Households not living in permanent/semi-permanent houses, by major urban areas and by urban intensity degree. Years 2014-2020 </w:t>
            </w:r>
            <w:r w:rsidRPr="006379F8">
              <w:rPr>
                <w:rFonts w:cs="Arial"/>
                <w:sz w:val="18"/>
                <w:szCs w:val="18"/>
                <w:lang w:eastAsia="it-IT"/>
              </w:rPr>
              <w:t>(estimates, percentage values)</w:t>
            </w:r>
          </w:p>
        </w:tc>
      </w:tr>
      <w:tr w:rsidR="00371B68" w:rsidRPr="006379F8" w14:paraId="34F29896" w14:textId="77777777" w:rsidTr="001D4853">
        <w:tblPrEx>
          <w:tblCellMar>
            <w:left w:w="70" w:type="dxa"/>
            <w:right w:w="70" w:type="dxa"/>
          </w:tblCellMar>
        </w:tblPrEx>
        <w:trPr>
          <w:trHeight w:val="20"/>
        </w:trPr>
        <w:tc>
          <w:tcPr>
            <w:tcW w:w="5017" w:type="dxa"/>
            <w:tcBorders>
              <w:top w:val="single" w:sz="4" w:space="0" w:color="auto"/>
              <w:left w:val="nil"/>
              <w:bottom w:val="single" w:sz="4" w:space="0" w:color="auto"/>
              <w:right w:val="nil"/>
            </w:tcBorders>
            <w:shd w:val="clear" w:color="000000" w:fill="E7E6E6"/>
            <w:noWrap/>
            <w:vAlign w:val="bottom"/>
            <w:hideMark/>
          </w:tcPr>
          <w:p w14:paraId="59DD632C" w14:textId="77777777" w:rsidR="00371B68" w:rsidRPr="006379F8" w:rsidRDefault="00371B68" w:rsidP="001D4853">
            <w:pPr>
              <w:spacing w:before="120" w:after="120" w:line="240" w:lineRule="auto"/>
              <w:rPr>
                <w:rFonts w:cs="Arial"/>
                <w:color w:val="000000"/>
                <w:sz w:val="18"/>
                <w:szCs w:val="18"/>
                <w:lang w:val="it-IT" w:eastAsia="it-IT"/>
              </w:rPr>
            </w:pPr>
            <w:r w:rsidRPr="006379F8">
              <w:rPr>
                <w:rFonts w:cs="Arial"/>
                <w:color w:val="000000"/>
                <w:sz w:val="18"/>
                <w:szCs w:val="18"/>
                <w:lang w:val="it-IT" w:eastAsia="it-IT"/>
              </w:rPr>
              <w:t>TERRITORY</w:t>
            </w:r>
          </w:p>
        </w:tc>
        <w:tc>
          <w:tcPr>
            <w:tcW w:w="1154" w:type="dxa"/>
            <w:tcBorders>
              <w:top w:val="single" w:sz="4" w:space="0" w:color="auto"/>
              <w:left w:val="nil"/>
              <w:bottom w:val="single" w:sz="4" w:space="0" w:color="auto"/>
              <w:right w:val="nil"/>
            </w:tcBorders>
            <w:shd w:val="clear" w:color="000000" w:fill="E7E6E6"/>
            <w:noWrap/>
            <w:vAlign w:val="bottom"/>
            <w:hideMark/>
          </w:tcPr>
          <w:p w14:paraId="1D32835A"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2014</w:t>
            </w:r>
          </w:p>
        </w:tc>
        <w:tc>
          <w:tcPr>
            <w:tcW w:w="1155" w:type="dxa"/>
            <w:tcBorders>
              <w:top w:val="single" w:sz="4" w:space="0" w:color="auto"/>
              <w:left w:val="nil"/>
              <w:bottom w:val="single" w:sz="4" w:space="0" w:color="auto"/>
              <w:right w:val="nil"/>
            </w:tcBorders>
            <w:shd w:val="clear" w:color="000000" w:fill="E7E6E6"/>
            <w:noWrap/>
            <w:vAlign w:val="bottom"/>
            <w:hideMark/>
          </w:tcPr>
          <w:p w14:paraId="35E5CA8B"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2016</w:t>
            </w:r>
          </w:p>
        </w:tc>
        <w:tc>
          <w:tcPr>
            <w:tcW w:w="1155" w:type="dxa"/>
            <w:tcBorders>
              <w:top w:val="single" w:sz="4" w:space="0" w:color="auto"/>
              <w:left w:val="nil"/>
              <w:bottom w:val="single" w:sz="4" w:space="0" w:color="auto"/>
              <w:right w:val="nil"/>
            </w:tcBorders>
            <w:shd w:val="clear" w:color="000000" w:fill="E7E6E6"/>
            <w:noWrap/>
            <w:vAlign w:val="bottom"/>
            <w:hideMark/>
          </w:tcPr>
          <w:p w14:paraId="4B980ED6"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2018</w:t>
            </w:r>
          </w:p>
        </w:tc>
        <w:tc>
          <w:tcPr>
            <w:tcW w:w="1157" w:type="dxa"/>
            <w:tcBorders>
              <w:top w:val="single" w:sz="4" w:space="0" w:color="auto"/>
              <w:left w:val="nil"/>
              <w:bottom w:val="single" w:sz="4" w:space="0" w:color="auto"/>
              <w:right w:val="nil"/>
            </w:tcBorders>
            <w:shd w:val="clear" w:color="000000" w:fill="E7E6E6"/>
            <w:noWrap/>
            <w:vAlign w:val="bottom"/>
            <w:hideMark/>
          </w:tcPr>
          <w:p w14:paraId="237E0781"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2020</w:t>
            </w:r>
          </w:p>
        </w:tc>
      </w:tr>
      <w:tr w:rsidR="00371B68" w:rsidRPr="006379F8" w14:paraId="7719A68E" w14:textId="77777777" w:rsidTr="001D4853">
        <w:tblPrEx>
          <w:tblCellMar>
            <w:left w:w="70" w:type="dxa"/>
            <w:right w:w="70" w:type="dxa"/>
          </w:tblCellMar>
        </w:tblPrEx>
        <w:trPr>
          <w:trHeight w:val="57"/>
        </w:trPr>
        <w:tc>
          <w:tcPr>
            <w:tcW w:w="5017" w:type="dxa"/>
            <w:tcBorders>
              <w:top w:val="nil"/>
              <w:left w:val="nil"/>
              <w:right w:val="nil"/>
            </w:tcBorders>
            <w:shd w:val="clear" w:color="auto" w:fill="auto"/>
            <w:noWrap/>
            <w:vAlign w:val="bottom"/>
          </w:tcPr>
          <w:p w14:paraId="59D47939" w14:textId="77777777" w:rsidR="00371B68" w:rsidRPr="006379F8" w:rsidRDefault="00371B68" w:rsidP="001D4853">
            <w:pPr>
              <w:spacing w:after="0" w:line="240" w:lineRule="auto"/>
              <w:jc w:val="right"/>
              <w:rPr>
                <w:rFonts w:cs="Arial"/>
                <w:b/>
                <w:bCs/>
                <w:sz w:val="6"/>
                <w:szCs w:val="6"/>
                <w:lang w:val="it-IT" w:eastAsia="it-IT"/>
              </w:rPr>
            </w:pPr>
          </w:p>
        </w:tc>
        <w:tc>
          <w:tcPr>
            <w:tcW w:w="1154" w:type="dxa"/>
            <w:tcBorders>
              <w:top w:val="nil"/>
              <w:left w:val="nil"/>
              <w:right w:val="nil"/>
            </w:tcBorders>
            <w:shd w:val="clear" w:color="auto" w:fill="auto"/>
            <w:noWrap/>
            <w:vAlign w:val="bottom"/>
          </w:tcPr>
          <w:p w14:paraId="473B6B87" w14:textId="77777777" w:rsidR="00371B68" w:rsidRPr="006379F8" w:rsidRDefault="00371B68" w:rsidP="001D4853">
            <w:pPr>
              <w:spacing w:after="0" w:line="240" w:lineRule="auto"/>
              <w:rPr>
                <w:rFonts w:cs="Arial"/>
                <w:sz w:val="6"/>
                <w:szCs w:val="6"/>
                <w:lang w:val="it-IT" w:eastAsia="it-IT"/>
              </w:rPr>
            </w:pPr>
          </w:p>
        </w:tc>
        <w:tc>
          <w:tcPr>
            <w:tcW w:w="1155" w:type="dxa"/>
            <w:tcBorders>
              <w:top w:val="nil"/>
              <w:left w:val="nil"/>
              <w:right w:val="nil"/>
            </w:tcBorders>
            <w:shd w:val="clear" w:color="auto" w:fill="auto"/>
            <w:noWrap/>
            <w:vAlign w:val="bottom"/>
          </w:tcPr>
          <w:p w14:paraId="4D99027E" w14:textId="77777777" w:rsidR="00371B68" w:rsidRPr="006379F8" w:rsidRDefault="00371B68" w:rsidP="001D4853">
            <w:pPr>
              <w:spacing w:after="0" w:line="240" w:lineRule="auto"/>
              <w:rPr>
                <w:rFonts w:cs="Arial"/>
                <w:sz w:val="6"/>
                <w:szCs w:val="6"/>
                <w:lang w:val="it-IT" w:eastAsia="it-IT"/>
              </w:rPr>
            </w:pPr>
          </w:p>
        </w:tc>
        <w:tc>
          <w:tcPr>
            <w:tcW w:w="1155" w:type="dxa"/>
            <w:tcBorders>
              <w:top w:val="nil"/>
              <w:left w:val="nil"/>
              <w:right w:val="nil"/>
            </w:tcBorders>
            <w:shd w:val="clear" w:color="auto" w:fill="auto"/>
            <w:noWrap/>
            <w:vAlign w:val="bottom"/>
          </w:tcPr>
          <w:p w14:paraId="02017D8F" w14:textId="77777777" w:rsidR="00371B68" w:rsidRPr="006379F8" w:rsidRDefault="00371B68" w:rsidP="001D4853">
            <w:pPr>
              <w:spacing w:after="0" w:line="240" w:lineRule="auto"/>
              <w:rPr>
                <w:rFonts w:cs="Arial"/>
                <w:sz w:val="6"/>
                <w:szCs w:val="6"/>
                <w:lang w:val="it-IT" w:eastAsia="it-IT"/>
              </w:rPr>
            </w:pPr>
          </w:p>
        </w:tc>
        <w:tc>
          <w:tcPr>
            <w:tcW w:w="1157" w:type="dxa"/>
            <w:tcBorders>
              <w:top w:val="nil"/>
              <w:left w:val="nil"/>
              <w:right w:val="nil"/>
            </w:tcBorders>
            <w:shd w:val="clear" w:color="auto" w:fill="auto"/>
            <w:noWrap/>
            <w:vAlign w:val="bottom"/>
          </w:tcPr>
          <w:p w14:paraId="0E3A8C00" w14:textId="77777777" w:rsidR="00371B68" w:rsidRPr="006379F8" w:rsidRDefault="00371B68" w:rsidP="001D4853">
            <w:pPr>
              <w:spacing w:after="0" w:line="240" w:lineRule="auto"/>
              <w:rPr>
                <w:rFonts w:cs="Arial"/>
                <w:sz w:val="6"/>
                <w:szCs w:val="6"/>
                <w:lang w:val="it-IT" w:eastAsia="it-IT"/>
              </w:rPr>
            </w:pPr>
          </w:p>
        </w:tc>
      </w:tr>
      <w:tr w:rsidR="00371B68" w:rsidRPr="006379F8" w14:paraId="42816E61" w14:textId="77777777" w:rsidTr="001D4853">
        <w:tblPrEx>
          <w:tblCellMar>
            <w:left w:w="70" w:type="dxa"/>
            <w:right w:w="70" w:type="dxa"/>
          </w:tblCellMar>
        </w:tblPrEx>
        <w:trPr>
          <w:trHeight w:val="57"/>
        </w:trPr>
        <w:tc>
          <w:tcPr>
            <w:tcW w:w="5017" w:type="dxa"/>
            <w:tcBorders>
              <w:left w:val="nil"/>
              <w:bottom w:val="nil"/>
              <w:right w:val="nil"/>
            </w:tcBorders>
            <w:shd w:val="clear" w:color="auto" w:fill="auto"/>
            <w:noWrap/>
            <w:vAlign w:val="bottom"/>
            <w:hideMark/>
          </w:tcPr>
          <w:p w14:paraId="2E177C2A" w14:textId="74968CBE" w:rsidR="00371B68" w:rsidRPr="006379F8" w:rsidRDefault="0082049C" w:rsidP="001D4853">
            <w:pPr>
              <w:spacing w:after="0" w:line="240" w:lineRule="auto"/>
              <w:rPr>
                <w:rFonts w:cs="Arial"/>
                <w:b/>
                <w:bCs/>
                <w:color w:val="000000"/>
                <w:sz w:val="18"/>
                <w:szCs w:val="18"/>
                <w:lang w:val="it-IT" w:eastAsia="it-IT"/>
              </w:rPr>
            </w:pPr>
            <w:r>
              <w:rPr>
                <w:rFonts w:cs="Arial"/>
                <w:b/>
                <w:bCs/>
                <w:color w:val="000000"/>
                <w:sz w:val="18"/>
                <w:szCs w:val="18"/>
              </w:rPr>
              <w:t>WHOLE COUTRY</w:t>
            </w:r>
          </w:p>
        </w:tc>
        <w:tc>
          <w:tcPr>
            <w:tcW w:w="1154" w:type="dxa"/>
            <w:tcBorders>
              <w:left w:val="nil"/>
              <w:bottom w:val="nil"/>
              <w:right w:val="nil"/>
            </w:tcBorders>
            <w:shd w:val="clear" w:color="000000" w:fill="FCAC78"/>
            <w:noWrap/>
            <w:vAlign w:val="bottom"/>
            <w:hideMark/>
          </w:tcPr>
          <w:p w14:paraId="5603245C"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9.2</w:t>
            </w:r>
          </w:p>
        </w:tc>
        <w:tc>
          <w:tcPr>
            <w:tcW w:w="1155" w:type="dxa"/>
            <w:tcBorders>
              <w:left w:val="nil"/>
              <w:bottom w:val="nil"/>
              <w:right w:val="nil"/>
            </w:tcBorders>
            <w:shd w:val="clear" w:color="000000" w:fill="FDB77A"/>
            <w:noWrap/>
            <w:vAlign w:val="bottom"/>
            <w:hideMark/>
          </w:tcPr>
          <w:p w14:paraId="5196B3BD"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7.8</w:t>
            </w:r>
          </w:p>
        </w:tc>
        <w:tc>
          <w:tcPr>
            <w:tcW w:w="1155" w:type="dxa"/>
            <w:tcBorders>
              <w:left w:val="nil"/>
              <w:bottom w:val="nil"/>
              <w:right w:val="nil"/>
            </w:tcBorders>
            <w:shd w:val="clear" w:color="000000" w:fill="FDC47D"/>
            <w:noWrap/>
            <w:vAlign w:val="bottom"/>
            <w:hideMark/>
          </w:tcPr>
          <w:p w14:paraId="1D7A3D18"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6.1</w:t>
            </w:r>
          </w:p>
        </w:tc>
        <w:tc>
          <w:tcPr>
            <w:tcW w:w="1157" w:type="dxa"/>
            <w:tcBorders>
              <w:left w:val="nil"/>
              <w:bottom w:val="nil"/>
              <w:right w:val="nil"/>
            </w:tcBorders>
            <w:shd w:val="clear" w:color="000000" w:fill="FED17F"/>
            <w:noWrap/>
            <w:vAlign w:val="bottom"/>
            <w:hideMark/>
          </w:tcPr>
          <w:p w14:paraId="7586769D"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4.4</w:t>
            </w:r>
          </w:p>
        </w:tc>
      </w:tr>
      <w:tr w:rsidR="00371B68" w:rsidRPr="006379F8" w14:paraId="71B250F3" w14:textId="77777777" w:rsidTr="001D4853">
        <w:tblPrEx>
          <w:tblCellMar>
            <w:left w:w="70" w:type="dxa"/>
            <w:right w:w="70" w:type="dxa"/>
          </w:tblCellMar>
        </w:tblPrEx>
        <w:trPr>
          <w:trHeight w:val="57"/>
        </w:trPr>
        <w:tc>
          <w:tcPr>
            <w:tcW w:w="5017" w:type="dxa"/>
            <w:tcBorders>
              <w:top w:val="nil"/>
              <w:left w:val="nil"/>
              <w:bottom w:val="nil"/>
              <w:right w:val="nil"/>
            </w:tcBorders>
            <w:shd w:val="clear" w:color="auto" w:fill="auto"/>
            <w:noWrap/>
            <w:vAlign w:val="bottom"/>
          </w:tcPr>
          <w:p w14:paraId="7A745720" w14:textId="77777777" w:rsidR="00371B68" w:rsidRPr="006379F8" w:rsidRDefault="00371B68" w:rsidP="001D4853">
            <w:pPr>
              <w:spacing w:after="0" w:line="240" w:lineRule="auto"/>
              <w:jc w:val="right"/>
              <w:rPr>
                <w:rFonts w:cs="Arial"/>
                <w:b/>
                <w:bCs/>
                <w:color w:val="000000"/>
                <w:sz w:val="6"/>
                <w:szCs w:val="6"/>
                <w:lang w:val="it-IT" w:eastAsia="it-IT"/>
              </w:rPr>
            </w:pPr>
          </w:p>
        </w:tc>
        <w:tc>
          <w:tcPr>
            <w:tcW w:w="1154" w:type="dxa"/>
            <w:tcBorders>
              <w:top w:val="nil"/>
              <w:left w:val="nil"/>
              <w:bottom w:val="nil"/>
              <w:right w:val="nil"/>
            </w:tcBorders>
            <w:shd w:val="clear" w:color="auto" w:fill="auto"/>
            <w:noWrap/>
            <w:vAlign w:val="bottom"/>
          </w:tcPr>
          <w:p w14:paraId="5C3F694C" w14:textId="77777777" w:rsidR="00371B68" w:rsidRPr="006379F8" w:rsidRDefault="00371B68" w:rsidP="001D4853">
            <w:pPr>
              <w:spacing w:after="0" w:line="240" w:lineRule="auto"/>
              <w:rPr>
                <w:rFonts w:cs="Arial"/>
                <w:sz w:val="6"/>
                <w:szCs w:val="6"/>
                <w:lang w:val="it-IT" w:eastAsia="it-IT"/>
              </w:rPr>
            </w:pPr>
          </w:p>
        </w:tc>
        <w:tc>
          <w:tcPr>
            <w:tcW w:w="1155" w:type="dxa"/>
            <w:tcBorders>
              <w:top w:val="nil"/>
              <w:left w:val="nil"/>
              <w:bottom w:val="nil"/>
              <w:right w:val="nil"/>
            </w:tcBorders>
            <w:shd w:val="clear" w:color="auto" w:fill="auto"/>
            <w:noWrap/>
            <w:vAlign w:val="bottom"/>
          </w:tcPr>
          <w:p w14:paraId="07B7806C" w14:textId="77777777" w:rsidR="00371B68" w:rsidRPr="006379F8" w:rsidRDefault="00371B68" w:rsidP="001D4853">
            <w:pPr>
              <w:spacing w:after="0" w:line="240" w:lineRule="auto"/>
              <w:rPr>
                <w:rFonts w:cs="Arial"/>
                <w:sz w:val="6"/>
                <w:szCs w:val="6"/>
                <w:lang w:val="it-IT" w:eastAsia="it-IT"/>
              </w:rPr>
            </w:pPr>
          </w:p>
        </w:tc>
        <w:tc>
          <w:tcPr>
            <w:tcW w:w="1155" w:type="dxa"/>
            <w:tcBorders>
              <w:top w:val="nil"/>
              <w:left w:val="nil"/>
              <w:bottom w:val="nil"/>
              <w:right w:val="nil"/>
            </w:tcBorders>
            <w:shd w:val="clear" w:color="auto" w:fill="auto"/>
            <w:noWrap/>
            <w:vAlign w:val="bottom"/>
          </w:tcPr>
          <w:p w14:paraId="25C673B9" w14:textId="77777777" w:rsidR="00371B68" w:rsidRPr="006379F8" w:rsidRDefault="00371B68" w:rsidP="001D4853">
            <w:pPr>
              <w:spacing w:after="0" w:line="240" w:lineRule="auto"/>
              <w:rPr>
                <w:rFonts w:cs="Arial"/>
                <w:sz w:val="6"/>
                <w:szCs w:val="6"/>
                <w:lang w:val="it-IT" w:eastAsia="it-IT"/>
              </w:rPr>
            </w:pPr>
          </w:p>
        </w:tc>
        <w:tc>
          <w:tcPr>
            <w:tcW w:w="1157" w:type="dxa"/>
            <w:tcBorders>
              <w:top w:val="nil"/>
              <w:left w:val="nil"/>
              <w:bottom w:val="nil"/>
              <w:right w:val="nil"/>
            </w:tcBorders>
            <w:shd w:val="clear" w:color="auto" w:fill="auto"/>
            <w:noWrap/>
            <w:vAlign w:val="bottom"/>
          </w:tcPr>
          <w:p w14:paraId="4952346F" w14:textId="77777777" w:rsidR="00371B68" w:rsidRPr="006379F8" w:rsidRDefault="00371B68" w:rsidP="001D4853">
            <w:pPr>
              <w:spacing w:after="0" w:line="240" w:lineRule="auto"/>
              <w:rPr>
                <w:rFonts w:cs="Arial"/>
                <w:sz w:val="6"/>
                <w:szCs w:val="6"/>
                <w:lang w:val="it-IT" w:eastAsia="it-IT"/>
              </w:rPr>
            </w:pPr>
          </w:p>
        </w:tc>
      </w:tr>
      <w:tr w:rsidR="00371B68" w:rsidRPr="006379F8" w14:paraId="6BEBD84A" w14:textId="77777777" w:rsidTr="001D4853">
        <w:tblPrEx>
          <w:tblCellMar>
            <w:left w:w="70" w:type="dxa"/>
            <w:right w:w="70" w:type="dxa"/>
          </w:tblCellMar>
        </w:tblPrEx>
        <w:trPr>
          <w:trHeight w:val="57"/>
        </w:trPr>
        <w:tc>
          <w:tcPr>
            <w:tcW w:w="5017" w:type="dxa"/>
            <w:tcBorders>
              <w:top w:val="nil"/>
              <w:left w:val="nil"/>
              <w:bottom w:val="nil"/>
              <w:right w:val="nil"/>
            </w:tcBorders>
            <w:shd w:val="clear" w:color="auto" w:fill="auto"/>
            <w:noWrap/>
            <w:vAlign w:val="bottom"/>
            <w:hideMark/>
          </w:tcPr>
          <w:p w14:paraId="60D8772E"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Ha Noi urban area</w:t>
            </w:r>
          </w:p>
        </w:tc>
        <w:tc>
          <w:tcPr>
            <w:tcW w:w="1154" w:type="dxa"/>
            <w:tcBorders>
              <w:top w:val="nil"/>
              <w:left w:val="nil"/>
              <w:bottom w:val="nil"/>
              <w:right w:val="nil"/>
            </w:tcBorders>
            <w:shd w:val="clear" w:color="000000" w:fill="F6E883"/>
            <w:noWrap/>
            <w:vAlign w:val="bottom"/>
            <w:hideMark/>
          </w:tcPr>
          <w:p w14:paraId="6B61181E"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0.8</w:t>
            </w:r>
          </w:p>
        </w:tc>
        <w:tc>
          <w:tcPr>
            <w:tcW w:w="1155" w:type="dxa"/>
            <w:tcBorders>
              <w:top w:val="nil"/>
              <w:left w:val="nil"/>
              <w:bottom w:val="nil"/>
              <w:right w:val="nil"/>
            </w:tcBorders>
            <w:shd w:val="clear" w:color="000000" w:fill="CBDC81"/>
            <w:noWrap/>
            <w:vAlign w:val="bottom"/>
            <w:hideMark/>
          </w:tcPr>
          <w:p w14:paraId="06E73322"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0.6</w:t>
            </w:r>
          </w:p>
        </w:tc>
        <w:tc>
          <w:tcPr>
            <w:tcW w:w="1155" w:type="dxa"/>
            <w:tcBorders>
              <w:top w:val="nil"/>
              <w:left w:val="nil"/>
              <w:bottom w:val="nil"/>
              <w:right w:val="nil"/>
            </w:tcBorders>
            <w:shd w:val="clear" w:color="000000" w:fill="A5D17E"/>
            <w:noWrap/>
            <w:vAlign w:val="bottom"/>
            <w:hideMark/>
          </w:tcPr>
          <w:p w14:paraId="6EA1591E"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0.4</w:t>
            </w:r>
          </w:p>
        </w:tc>
        <w:tc>
          <w:tcPr>
            <w:tcW w:w="1157" w:type="dxa"/>
            <w:tcBorders>
              <w:top w:val="nil"/>
              <w:left w:val="nil"/>
              <w:bottom w:val="nil"/>
              <w:right w:val="nil"/>
            </w:tcBorders>
            <w:shd w:val="clear" w:color="000000" w:fill="8FCA7D"/>
            <w:noWrap/>
            <w:vAlign w:val="bottom"/>
            <w:hideMark/>
          </w:tcPr>
          <w:p w14:paraId="3EE4D5D3"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0.2</w:t>
            </w:r>
          </w:p>
        </w:tc>
      </w:tr>
      <w:tr w:rsidR="00371B68" w:rsidRPr="006379F8" w14:paraId="18FD51D2" w14:textId="77777777" w:rsidTr="001D4853">
        <w:tblPrEx>
          <w:tblCellMar>
            <w:left w:w="70" w:type="dxa"/>
            <w:right w:w="70" w:type="dxa"/>
          </w:tblCellMar>
        </w:tblPrEx>
        <w:trPr>
          <w:trHeight w:val="57"/>
        </w:trPr>
        <w:tc>
          <w:tcPr>
            <w:tcW w:w="5017" w:type="dxa"/>
            <w:tcBorders>
              <w:top w:val="nil"/>
              <w:left w:val="nil"/>
              <w:bottom w:val="nil"/>
              <w:right w:val="nil"/>
            </w:tcBorders>
            <w:shd w:val="clear" w:color="auto" w:fill="auto"/>
            <w:noWrap/>
            <w:vAlign w:val="bottom"/>
            <w:hideMark/>
          </w:tcPr>
          <w:p w14:paraId="51D58A84"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1154" w:type="dxa"/>
            <w:tcBorders>
              <w:top w:val="nil"/>
              <w:left w:val="nil"/>
              <w:bottom w:val="nil"/>
              <w:right w:val="nil"/>
            </w:tcBorders>
            <w:shd w:val="clear" w:color="000000" w:fill="75C37C"/>
            <w:noWrap/>
            <w:vAlign w:val="bottom"/>
            <w:hideMark/>
          </w:tcPr>
          <w:p w14:paraId="082FB8B5"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0.1</w:t>
            </w:r>
          </w:p>
        </w:tc>
        <w:tc>
          <w:tcPr>
            <w:tcW w:w="1155" w:type="dxa"/>
            <w:tcBorders>
              <w:top w:val="nil"/>
              <w:left w:val="nil"/>
              <w:bottom w:val="nil"/>
              <w:right w:val="nil"/>
            </w:tcBorders>
            <w:shd w:val="clear" w:color="000000" w:fill="75C37C"/>
            <w:noWrap/>
            <w:vAlign w:val="bottom"/>
            <w:hideMark/>
          </w:tcPr>
          <w:p w14:paraId="29CDA78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0.1</w:t>
            </w:r>
          </w:p>
        </w:tc>
        <w:tc>
          <w:tcPr>
            <w:tcW w:w="1155" w:type="dxa"/>
            <w:tcBorders>
              <w:top w:val="nil"/>
              <w:left w:val="nil"/>
              <w:bottom w:val="nil"/>
              <w:right w:val="nil"/>
            </w:tcBorders>
            <w:shd w:val="clear" w:color="000000" w:fill="75C37C"/>
            <w:noWrap/>
            <w:vAlign w:val="bottom"/>
            <w:hideMark/>
          </w:tcPr>
          <w:p w14:paraId="51A1EE71"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0.1</w:t>
            </w:r>
          </w:p>
        </w:tc>
        <w:tc>
          <w:tcPr>
            <w:tcW w:w="1157" w:type="dxa"/>
            <w:tcBorders>
              <w:top w:val="nil"/>
              <w:left w:val="nil"/>
              <w:bottom w:val="nil"/>
              <w:right w:val="nil"/>
            </w:tcBorders>
            <w:shd w:val="clear" w:color="000000" w:fill="6EC17B"/>
            <w:noWrap/>
            <w:vAlign w:val="bottom"/>
            <w:hideMark/>
          </w:tcPr>
          <w:p w14:paraId="4C45488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0.1</w:t>
            </w:r>
          </w:p>
        </w:tc>
      </w:tr>
      <w:tr w:rsidR="00371B68" w:rsidRPr="006379F8" w14:paraId="42ECD557" w14:textId="77777777" w:rsidTr="001D4853">
        <w:tblPrEx>
          <w:tblCellMar>
            <w:left w:w="70" w:type="dxa"/>
            <w:right w:w="70" w:type="dxa"/>
          </w:tblCellMar>
        </w:tblPrEx>
        <w:trPr>
          <w:trHeight w:val="57"/>
        </w:trPr>
        <w:tc>
          <w:tcPr>
            <w:tcW w:w="5017" w:type="dxa"/>
            <w:tcBorders>
              <w:top w:val="nil"/>
              <w:left w:val="nil"/>
              <w:bottom w:val="nil"/>
              <w:right w:val="nil"/>
            </w:tcBorders>
            <w:shd w:val="clear" w:color="auto" w:fill="auto"/>
            <w:noWrap/>
            <w:vAlign w:val="bottom"/>
            <w:hideMark/>
          </w:tcPr>
          <w:p w14:paraId="49389DC9"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1154" w:type="dxa"/>
            <w:tcBorders>
              <w:top w:val="nil"/>
              <w:left w:val="nil"/>
              <w:bottom w:val="nil"/>
              <w:right w:val="nil"/>
            </w:tcBorders>
            <w:shd w:val="clear" w:color="000000" w:fill="FFE784"/>
            <w:noWrap/>
            <w:vAlign w:val="bottom"/>
            <w:hideMark/>
          </w:tcPr>
          <w:p w14:paraId="1C0A0036"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1.4</w:t>
            </w:r>
          </w:p>
        </w:tc>
        <w:tc>
          <w:tcPr>
            <w:tcW w:w="1155" w:type="dxa"/>
            <w:tcBorders>
              <w:top w:val="nil"/>
              <w:left w:val="nil"/>
              <w:bottom w:val="nil"/>
              <w:right w:val="nil"/>
            </w:tcBorders>
            <w:shd w:val="clear" w:color="000000" w:fill="FFEB84"/>
            <w:noWrap/>
            <w:vAlign w:val="bottom"/>
            <w:hideMark/>
          </w:tcPr>
          <w:p w14:paraId="46B6E970"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w:t>
            </w:r>
          </w:p>
        </w:tc>
        <w:tc>
          <w:tcPr>
            <w:tcW w:w="1155" w:type="dxa"/>
            <w:tcBorders>
              <w:top w:val="nil"/>
              <w:left w:val="nil"/>
              <w:bottom w:val="nil"/>
              <w:right w:val="nil"/>
            </w:tcBorders>
            <w:shd w:val="clear" w:color="000000" w:fill="D0DD81"/>
            <w:noWrap/>
            <w:vAlign w:val="bottom"/>
            <w:hideMark/>
          </w:tcPr>
          <w:p w14:paraId="72265503"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0.6</w:t>
            </w:r>
          </w:p>
        </w:tc>
        <w:tc>
          <w:tcPr>
            <w:tcW w:w="1157" w:type="dxa"/>
            <w:tcBorders>
              <w:top w:val="nil"/>
              <w:left w:val="nil"/>
              <w:bottom w:val="nil"/>
              <w:right w:val="nil"/>
            </w:tcBorders>
            <w:shd w:val="clear" w:color="000000" w:fill="AED37F"/>
            <w:noWrap/>
            <w:vAlign w:val="bottom"/>
            <w:hideMark/>
          </w:tcPr>
          <w:p w14:paraId="43984070"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0.4</w:t>
            </w:r>
          </w:p>
        </w:tc>
      </w:tr>
      <w:tr w:rsidR="00371B68" w:rsidRPr="006379F8" w14:paraId="52E49C1D" w14:textId="77777777" w:rsidTr="001D4853">
        <w:tblPrEx>
          <w:tblCellMar>
            <w:left w:w="70" w:type="dxa"/>
            <w:right w:w="70" w:type="dxa"/>
          </w:tblCellMar>
        </w:tblPrEx>
        <w:trPr>
          <w:trHeight w:val="57"/>
        </w:trPr>
        <w:tc>
          <w:tcPr>
            <w:tcW w:w="5017" w:type="dxa"/>
            <w:tcBorders>
              <w:top w:val="nil"/>
              <w:left w:val="nil"/>
              <w:bottom w:val="nil"/>
              <w:right w:val="nil"/>
            </w:tcBorders>
            <w:shd w:val="clear" w:color="auto" w:fill="auto"/>
            <w:noWrap/>
            <w:vAlign w:val="bottom"/>
            <w:hideMark/>
          </w:tcPr>
          <w:p w14:paraId="12C13D7B"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Hai Phong urban area</w:t>
            </w:r>
          </w:p>
        </w:tc>
        <w:tc>
          <w:tcPr>
            <w:tcW w:w="1154" w:type="dxa"/>
            <w:tcBorders>
              <w:top w:val="nil"/>
              <w:left w:val="nil"/>
              <w:bottom w:val="nil"/>
              <w:right w:val="nil"/>
            </w:tcBorders>
            <w:shd w:val="clear" w:color="000000" w:fill="E5E382"/>
            <w:noWrap/>
            <w:vAlign w:val="bottom"/>
            <w:hideMark/>
          </w:tcPr>
          <w:p w14:paraId="1A60471E"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0.7</w:t>
            </w:r>
          </w:p>
        </w:tc>
        <w:tc>
          <w:tcPr>
            <w:tcW w:w="1155" w:type="dxa"/>
            <w:tcBorders>
              <w:top w:val="nil"/>
              <w:left w:val="nil"/>
              <w:bottom w:val="nil"/>
              <w:right w:val="nil"/>
            </w:tcBorders>
            <w:shd w:val="clear" w:color="000000" w:fill="BAD780"/>
            <w:noWrap/>
            <w:vAlign w:val="bottom"/>
            <w:hideMark/>
          </w:tcPr>
          <w:p w14:paraId="7A94FC8C"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0.5</w:t>
            </w:r>
          </w:p>
        </w:tc>
        <w:tc>
          <w:tcPr>
            <w:tcW w:w="1155" w:type="dxa"/>
            <w:tcBorders>
              <w:top w:val="nil"/>
              <w:left w:val="nil"/>
              <w:bottom w:val="nil"/>
              <w:right w:val="nil"/>
            </w:tcBorders>
            <w:shd w:val="clear" w:color="000000" w:fill="B2D57F"/>
            <w:noWrap/>
            <w:vAlign w:val="bottom"/>
            <w:hideMark/>
          </w:tcPr>
          <w:p w14:paraId="40A97EF8"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0.4</w:t>
            </w:r>
          </w:p>
        </w:tc>
        <w:tc>
          <w:tcPr>
            <w:tcW w:w="1157" w:type="dxa"/>
            <w:tcBorders>
              <w:top w:val="nil"/>
              <w:left w:val="nil"/>
              <w:bottom w:val="nil"/>
              <w:right w:val="nil"/>
            </w:tcBorders>
            <w:shd w:val="clear" w:color="000000" w:fill="7BC47C"/>
            <w:noWrap/>
            <w:vAlign w:val="bottom"/>
            <w:hideMark/>
          </w:tcPr>
          <w:p w14:paraId="4178D087"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0.1</w:t>
            </w:r>
          </w:p>
        </w:tc>
      </w:tr>
      <w:tr w:rsidR="00371B68" w:rsidRPr="006379F8" w14:paraId="0B0CF040" w14:textId="77777777" w:rsidTr="001D4853">
        <w:tblPrEx>
          <w:tblCellMar>
            <w:left w:w="70" w:type="dxa"/>
            <w:right w:w="70" w:type="dxa"/>
          </w:tblCellMar>
        </w:tblPrEx>
        <w:trPr>
          <w:trHeight w:val="57"/>
        </w:trPr>
        <w:tc>
          <w:tcPr>
            <w:tcW w:w="5017" w:type="dxa"/>
            <w:tcBorders>
              <w:top w:val="nil"/>
              <w:left w:val="nil"/>
              <w:bottom w:val="nil"/>
              <w:right w:val="nil"/>
            </w:tcBorders>
            <w:shd w:val="clear" w:color="auto" w:fill="auto"/>
            <w:noWrap/>
            <w:vAlign w:val="bottom"/>
            <w:hideMark/>
          </w:tcPr>
          <w:p w14:paraId="2745F2E8"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1154" w:type="dxa"/>
            <w:tcBorders>
              <w:top w:val="nil"/>
              <w:left w:val="nil"/>
              <w:bottom w:val="nil"/>
              <w:right w:val="nil"/>
            </w:tcBorders>
            <w:shd w:val="clear" w:color="000000" w:fill="9BCE7E"/>
            <w:noWrap/>
            <w:vAlign w:val="bottom"/>
            <w:hideMark/>
          </w:tcPr>
          <w:p w14:paraId="4184771D"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0.3</w:t>
            </w:r>
          </w:p>
        </w:tc>
        <w:tc>
          <w:tcPr>
            <w:tcW w:w="1155" w:type="dxa"/>
            <w:tcBorders>
              <w:top w:val="nil"/>
              <w:left w:val="nil"/>
              <w:bottom w:val="nil"/>
              <w:right w:val="nil"/>
            </w:tcBorders>
            <w:shd w:val="clear" w:color="000000" w:fill="63BE7B"/>
            <w:noWrap/>
            <w:vAlign w:val="bottom"/>
            <w:hideMark/>
          </w:tcPr>
          <w:p w14:paraId="11DA5C4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0.0</w:t>
            </w:r>
          </w:p>
        </w:tc>
        <w:tc>
          <w:tcPr>
            <w:tcW w:w="1155" w:type="dxa"/>
            <w:tcBorders>
              <w:top w:val="nil"/>
              <w:left w:val="nil"/>
              <w:bottom w:val="nil"/>
              <w:right w:val="nil"/>
            </w:tcBorders>
            <w:shd w:val="clear" w:color="000000" w:fill="88C87D"/>
            <w:noWrap/>
            <w:vAlign w:val="bottom"/>
            <w:hideMark/>
          </w:tcPr>
          <w:p w14:paraId="01136B0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0.2</w:t>
            </w:r>
          </w:p>
        </w:tc>
        <w:tc>
          <w:tcPr>
            <w:tcW w:w="1157" w:type="dxa"/>
            <w:tcBorders>
              <w:top w:val="nil"/>
              <w:left w:val="nil"/>
              <w:bottom w:val="nil"/>
              <w:right w:val="nil"/>
            </w:tcBorders>
            <w:shd w:val="clear" w:color="000000" w:fill="63BE7B"/>
            <w:noWrap/>
            <w:vAlign w:val="bottom"/>
            <w:hideMark/>
          </w:tcPr>
          <w:p w14:paraId="60FDFE2D"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0.0</w:t>
            </w:r>
          </w:p>
        </w:tc>
      </w:tr>
      <w:tr w:rsidR="00371B68" w:rsidRPr="006379F8" w14:paraId="07357CB8" w14:textId="77777777" w:rsidTr="001D4853">
        <w:tblPrEx>
          <w:tblCellMar>
            <w:left w:w="70" w:type="dxa"/>
            <w:right w:w="70" w:type="dxa"/>
          </w:tblCellMar>
        </w:tblPrEx>
        <w:trPr>
          <w:trHeight w:val="57"/>
        </w:trPr>
        <w:tc>
          <w:tcPr>
            <w:tcW w:w="5017" w:type="dxa"/>
            <w:tcBorders>
              <w:top w:val="nil"/>
              <w:left w:val="nil"/>
              <w:bottom w:val="nil"/>
              <w:right w:val="nil"/>
            </w:tcBorders>
            <w:shd w:val="clear" w:color="auto" w:fill="auto"/>
            <w:noWrap/>
            <w:vAlign w:val="bottom"/>
            <w:hideMark/>
          </w:tcPr>
          <w:p w14:paraId="0A697569"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1154" w:type="dxa"/>
            <w:tcBorders>
              <w:top w:val="nil"/>
              <w:left w:val="nil"/>
              <w:bottom w:val="nil"/>
              <w:right w:val="nil"/>
            </w:tcBorders>
            <w:shd w:val="clear" w:color="000000" w:fill="FFEB84"/>
            <w:noWrap/>
            <w:vAlign w:val="bottom"/>
            <w:hideMark/>
          </w:tcPr>
          <w:p w14:paraId="0AC9EC6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0.8</w:t>
            </w:r>
          </w:p>
        </w:tc>
        <w:tc>
          <w:tcPr>
            <w:tcW w:w="1155" w:type="dxa"/>
            <w:tcBorders>
              <w:top w:val="nil"/>
              <w:left w:val="nil"/>
              <w:bottom w:val="nil"/>
              <w:right w:val="nil"/>
            </w:tcBorders>
            <w:shd w:val="clear" w:color="000000" w:fill="DEE182"/>
            <w:noWrap/>
            <w:vAlign w:val="bottom"/>
            <w:hideMark/>
          </w:tcPr>
          <w:p w14:paraId="7F7FDCAC"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0.7</w:t>
            </w:r>
          </w:p>
        </w:tc>
        <w:tc>
          <w:tcPr>
            <w:tcW w:w="1155" w:type="dxa"/>
            <w:tcBorders>
              <w:top w:val="nil"/>
              <w:left w:val="nil"/>
              <w:bottom w:val="nil"/>
              <w:right w:val="nil"/>
            </w:tcBorders>
            <w:shd w:val="clear" w:color="000000" w:fill="C4DA80"/>
            <w:noWrap/>
            <w:vAlign w:val="bottom"/>
            <w:hideMark/>
          </w:tcPr>
          <w:p w14:paraId="6741B2D6"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0.5</w:t>
            </w:r>
          </w:p>
        </w:tc>
        <w:tc>
          <w:tcPr>
            <w:tcW w:w="1157" w:type="dxa"/>
            <w:tcBorders>
              <w:top w:val="nil"/>
              <w:left w:val="nil"/>
              <w:bottom w:val="nil"/>
              <w:right w:val="nil"/>
            </w:tcBorders>
            <w:shd w:val="clear" w:color="000000" w:fill="85C77C"/>
            <w:noWrap/>
            <w:vAlign w:val="bottom"/>
            <w:hideMark/>
          </w:tcPr>
          <w:p w14:paraId="5E769B6D"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0.2</w:t>
            </w:r>
          </w:p>
        </w:tc>
      </w:tr>
      <w:tr w:rsidR="00371B68" w:rsidRPr="006379F8" w14:paraId="381A1DB5" w14:textId="77777777" w:rsidTr="001D4853">
        <w:tblPrEx>
          <w:tblCellMar>
            <w:left w:w="70" w:type="dxa"/>
            <w:right w:w="70" w:type="dxa"/>
          </w:tblCellMar>
        </w:tblPrEx>
        <w:trPr>
          <w:trHeight w:val="57"/>
        </w:trPr>
        <w:tc>
          <w:tcPr>
            <w:tcW w:w="5017" w:type="dxa"/>
            <w:tcBorders>
              <w:top w:val="nil"/>
              <w:left w:val="nil"/>
              <w:bottom w:val="nil"/>
              <w:right w:val="nil"/>
            </w:tcBorders>
            <w:shd w:val="clear" w:color="auto" w:fill="auto"/>
            <w:noWrap/>
            <w:vAlign w:val="bottom"/>
            <w:hideMark/>
          </w:tcPr>
          <w:p w14:paraId="29FE4356"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Da Nang urban area</w:t>
            </w:r>
          </w:p>
        </w:tc>
        <w:tc>
          <w:tcPr>
            <w:tcW w:w="1154" w:type="dxa"/>
            <w:tcBorders>
              <w:top w:val="nil"/>
              <w:left w:val="nil"/>
              <w:bottom w:val="nil"/>
              <w:right w:val="nil"/>
            </w:tcBorders>
            <w:shd w:val="clear" w:color="000000" w:fill="88C87D"/>
            <w:noWrap/>
            <w:vAlign w:val="bottom"/>
            <w:hideMark/>
          </w:tcPr>
          <w:p w14:paraId="1A69FF54"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0.2</w:t>
            </w:r>
          </w:p>
        </w:tc>
        <w:tc>
          <w:tcPr>
            <w:tcW w:w="1155" w:type="dxa"/>
            <w:tcBorders>
              <w:top w:val="nil"/>
              <w:left w:val="nil"/>
              <w:bottom w:val="nil"/>
              <w:right w:val="nil"/>
            </w:tcBorders>
            <w:shd w:val="clear" w:color="000000" w:fill="88C87D"/>
            <w:noWrap/>
            <w:vAlign w:val="bottom"/>
            <w:hideMark/>
          </w:tcPr>
          <w:p w14:paraId="6F74FF1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0.2</w:t>
            </w:r>
          </w:p>
        </w:tc>
        <w:tc>
          <w:tcPr>
            <w:tcW w:w="1155" w:type="dxa"/>
            <w:tcBorders>
              <w:top w:val="nil"/>
              <w:left w:val="nil"/>
              <w:bottom w:val="nil"/>
              <w:right w:val="nil"/>
            </w:tcBorders>
            <w:shd w:val="clear" w:color="000000" w:fill="88C87D"/>
            <w:noWrap/>
            <w:vAlign w:val="bottom"/>
            <w:hideMark/>
          </w:tcPr>
          <w:p w14:paraId="766C3EA5"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0.2</w:t>
            </w:r>
          </w:p>
        </w:tc>
        <w:tc>
          <w:tcPr>
            <w:tcW w:w="1157" w:type="dxa"/>
            <w:tcBorders>
              <w:top w:val="nil"/>
              <w:left w:val="nil"/>
              <w:bottom w:val="nil"/>
              <w:right w:val="nil"/>
            </w:tcBorders>
            <w:shd w:val="clear" w:color="000000" w:fill="63BE7B"/>
            <w:noWrap/>
            <w:vAlign w:val="bottom"/>
            <w:hideMark/>
          </w:tcPr>
          <w:p w14:paraId="31AC3FD8"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0.0</w:t>
            </w:r>
          </w:p>
        </w:tc>
      </w:tr>
      <w:tr w:rsidR="00371B68" w:rsidRPr="006379F8" w14:paraId="6335C7C6" w14:textId="77777777" w:rsidTr="001D4853">
        <w:tblPrEx>
          <w:tblCellMar>
            <w:left w:w="70" w:type="dxa"/>
            <w:right w:w="70" w:type="dxa"/>
          </w:tblCellMar>
        </w:tblPrEx>
        <w:trPr>
          <w:trHeight w:val="57"/>
        </w:trPr>
        <w:tc>
          <w:tcPr>
            <w:tcW w:w="5017" w:type="dxa"/>
            <w:tcBorders>
              <w:top w:val="nil"/>
              <w:left w:val="nil"/>
              <w:bottom w:val="nil"/>
              <w:right w:val="nil"/>
            </w:tcBorders>
            <w:shd w:val="clear" w:color="auto" w:fill="auto"/>
            <w:noWrap/>
            <w:vAlign w:val="bottom"/>
            <w:hideMark/>
          </w:tcPr>
          <w:p w14:paraId="5CF2733B"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Ho Chi Minh City urban area</w:t>
            </w:r>
          </w:p>
        </w:tc>
        <w:tc>
          <w:tcPr>
            <w:tcW w:w="1154" w:type="dxa"/>
            <w:tcBorders>
              <w:top w:val="nil"/>
              <w:left w:val="nil"/>
              <w:bottom w:val="nil"/>
              <w:right w:val="nil"/>
            </w:tcBorders>
            <w:shd w:val="clear" w:color="000000" w:fill="FFE583"/>
            <w:noWrap/>
            <w:vAlign w:val="bottom"/>
            <w:hideMark/>
          </w:tcPr>
          <w:p w14:paraId="5C3B8D67"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1.7</w:t>
            </w:r>
          </w:p>
        </w:tc>
        <w:tc>
          <w:tcPr>
            <w:tcW w:w="1155" w:type="dxa"/>
            <w:tcBorders>
              <w:top w:val="nil"/>
              <w:left w:val="nil"/>
              <w:bottom w:val="nil"/>
              <w:right w:val="nil"/>
            </w:tcBorders>
            <w:shd w:val="clear" w:color="000000" w:fill="FFE884"/>
            <w:noWrap/>
            <w:vAlign w:val="bottom"/>
            <w:hideMark/>
          </w:tcPr>
          <w:p w14:paraId="73AC82A1"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1.3</w:t>
            </w:r>
          </w:p>
        </w:tc>
        <w:tc>
          <w:tcPr>
            <w:tcW w:w="1155" w:type="dxa"/>
            <w:tcBorders>
              <w:top w:val="nil"/>
              <w:left w:val="nil"/>
              <w:bottom w:val="nil"/>
              <w:right w:val="nil"/>
            </w:tcBorders>
            <w:shd w:val="clear" w:color="000000" w:fill="FFEB84"/>
            <w:noWrap/>
            <w:vAlign w:val="bottom"/>
            <w:hideMark/>
          </w:tcPr>
          <w:p w14:paraId="3C1C4F01"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0.9</w:t>
            </w:r>
          </w:p>
        </w:tc>
        <w:tc>
          <w:tcPr>
            <w:tcW w:w="1157" w:type="dxa"/>
            <w:tcBorders>
              <w:top w:val="nil"/>
              <w:left w:val="nil"/>
              <w:bottom w:val="nil"/>
              <w:right w:val="nil"/>
            </w:tcBorders>
            <w:shd w:val="clear" w:color="000000" w:fill="D2DE81"/>
            <w:noWrap/>
            <w:vAlign w:val="bottom"/>
            <w:hideMark/>
          </w:tcPr>
          <w:p w14:paraId="250F9E39"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0.6</w:t>
            </w:r>
          </w:p>
        </w:tc>
      </w:tr>
      <w:tr w:rsidR="00371B68" w:rsidRPr="006379F8" w14:paraId="1161CA35" w14:textId="77777777" w:rsidTr="001D4853">
        <w:tblPrEx>
          <w:tblCellMar>
            <w:left w:w="70" w:type="dxa"/>
            <w:right w:w="70" w:type="dxa"/>
          </w:tblCellMar>
        </w:tblPrEx>
        <w:trPr>
          <w:trHeight w:val="57"/>
        </w:trPr>
        <w:tc>
          <w:tcPr>
            <w:tcW w:w="5017" w:type="dxa"/>
            <w:tcBorders>
              <w:top w:val="nil"/>
              <w:left w:val="nil"/>
              <w:bottom w:val="nil"/>
              <w:right w:val="nil"/>
            </w:tcBorders>
            <w:shd w:val="clear" w:color="auto" w:fill="auto"/>
            <w:noWrap/>
            <w:vAlign w:val="bottom"/>
            <w:hideMark/>
          </w:tcPr>
          <w:p w14:paraId="213DD352"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1154" w:type="dxa"/>
            <w:tcBorders>
              <w:top w:val="nil"/>
              <w:left w:val="nil"/>
              <w:bottom w:val="nil"/>
              <w:right w:val="nil"/>
            </w:tcBorders>
            <w:shd w:val="clear" w:color="000000" w:fill="FAE983"/>
            <w:noWrap/>
            <w:vAlign w:val="bottom"/>
            <w:hideMark/>
          </w:tcPr>
          <w:p w14:paraId="5BE0A2D7"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0.8</w:t>
            </w:r>
          </w:p>
        </w:tc>
        <w:tc>
          <w:tcPr>
            <w:tcW w:w="1155" w:type="dxa"/>
            <w:tcBorders>
              <w:top w:val="nil"/>
              <w:left w:val="nil"/>
              <w:bottom w:val="nil"/>
              <w:right w:val="nil"/>
            </w:tcBorders>
            <w:shd w:val="clear" w:color="000000" w:fill="FFEA84"/>
            <w:noWrap/>
            <w:vAlign w:val="bottom"/>
            <w:hideMark/>
          </w:tcPr>
          <w:p w14:paraId="53D3F8D5"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w:t>
            </w:r>
          </w:p>
        </w:tc>
        <w:tc>
          <w:tcPr>
            <w:tcW w:w="1155" w:type="dxa"/>
            <w:tcBorders>
              <w:top w:val="nil"/>
              <w:left w:val="nil"/>
              <w:bottom w:val="nil"/>
              <w:right w:val="nil"/>
            </w:tcBorders>
            <w:shd w:val="clear" w:color="000000" w:fill="FFEB84"/>
            <w:noWrap/>
            <w:vAlign w:val="bottom"/>
            <w:hideMark/>
          </w:tcPr>
          <w:p w14:paraId="05FDDE5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0.9</w:t>
            </w:r>
          </w:p>
        </w:tc>
        <w:tc>
          <w:tcPr>
            <w:tcW w:w="1157" w:type="dxa"/>
            <w:tcBorders>
              <w:top w:val="nil"/>
              <w:left w:val="nil"/>
              <w:bottom w:val="nil"/>
              <w:right w:val="nil"/>
            </w:tcBorders>
            <w:shd w:val="clear" w:color="000000" w:fill="DFE282"/>
            <w:noWrap/>
            <w:vAlign w:val="bottom"/>
            <w:hideMark/>
          </w:tcPr>
          <w:p w14:paraId="77479D13"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0.7</w:t>
            </w:r>
          </w:p>
        </w:tc>
      </w:tr>
      <w:tr w:rsidR="00371B68" w:rsidRPr="006379F8" w14:paraId="09DC3C05" w14:textId="77777777" w:rsidTr="001D4853">
        <w:tblPrEx>
          <w:tblCellMar>
            <w:left w:w="70" w:type="dxa"/>
            <w:right w:w="70" w:type="dxa"/>
          </w:tblCellMar>
        </w:tblPrEx>
        <w:trPr>
          <w:trHeight w:val="57"/>
        </w:trPr>
        <w:tc>
          <w:tcPr>
            <w:tcW w:w="5017" w:type="dxa"/>
            <w:tcBorders>
              <w:top w:val="nil"/>
              <w:left w:val="nil"/>
              <w:bottom w:val="nil"/>
              <w:right w:val="nil"/>
            </w:tcBorders>
            <w:shd w:val="clear" w:color="auto" w:fill="auto"/>
            <w:noWrap/>
            <w:vAlign w:val="bottom"/>
            <w:hideMark/>
          </w:tcPr>
          <w:p w14:paraId="6F9700BC"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1154" w:type="dxa"/>
            <w:tcBorders>
              <w:top w:val="nil"/>
              <w:left w:val="nil"/>
              <w:bottom w:val="nil"/>
              <w:right w:val="nil"/>
            </w:tcBorders>
            <w:shd w:val="clear" w:color="000000" w:fill="FFDB81"/>
            <w:noWrap/>
            <w:vAlign w:val="bottom"/>
            <w:hideMark/>
          </w:tcPr>
          <w:p w14:paraId="0F040FF4"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3.0</w:t>
            </w:r>
          </w:p>
        </w:tc>
        <w:tc>
          <w:tcPr>
            <w:tcW w:w="1155" w:type="dxa"/>
            <w:tcBorders>
              <w:top w:val="nil"/>
              <w:left w:val="nil"/>
              <w:bottom w:val="nil"/>
              <w:right w:val="nil"/>
            </w:tcBorders>
            <w:shd w:val="clear" w:color="000000" w:fill="FFE683"/>
            <w:noWrap/>
            <w:vAlign w:val="bottom"/>
            <w:hideMark/>
          </w:tcPr>
          <w:p w14:paraId="29E4CD9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1.6</w:t>
            </w:r>
          </w:p>
        </w:tc>
        <w:tc>
          <w:tcPr>
            <w:tcW w:w="1155" w:type="dxa"/>
            <w:tcBorders>
              <w:top w:val="nil"/>
              <w:left w:val="nil"/>
              <w:bottom w:val="nil"/>
              <w:right w:val="nil"/>
            </w:tcBorders>
            <w:shd w:val="clear" w:color="000000" w:fill="F7E883"/>
            <w:noWrap/>
            <w:vAlign w:val="bottom"/>
            <w:hideMark/>
          </w:tcPr>
          <w:p w14:paraId="49B024C6"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0.8</w:t>
            </w:r>
          </w:p>
        </w:tc>
        <w:tc>
          <w:tcPr>
            <w:tcW w:w="1157" w:type="dxa"/>
            <w:tcBorders>
              <w:top w:val="nil"/>
              <w:left w:val="nil"/>
              <w:bottom w:val="nil"/>
              <w:right w:val="nil"/>
            </w:tcBorders>
            <w:shd w:val="clear" w:color="000000" w:fill="BFD880"/>
            <w:noWrap/>
            <w:vAlign w:val="bottom"/>
            <w:hideMark/>
          </w:tcPr>
          <w:p w14:paraId="057F90A2"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0.5</w:t>
            </w:r>
          </w:p>
        </w:tc>
      </w:tr>
      <w:tr w:rsidR="00371B68" w:rsidRPr="006379F8" w14:paraId="57E32CF2" w14:textId="77777777" w:rsidTr="001D4853">
        <w:tblPrEx>
          <w:tblCellMar>
            <w:left w:w="70" w:type="dxa"/>
            <w:right w:w="70" w:type="dxa"/>
          </w:tblCellMar>
        </w:tblPrEx>
        <w:trPr>
          <w:trHeight w:val="57"/>
        </w:trPr>
        <w:tc>
          <w:tcPr>
            <w:tcW w:w="5017" w:type="dxa"/>
            <w:tcBorders>
              <w:top w:val="nil"/>
              <w:left w:val="nil"/>
              <w:bottom w:val="nil"/>
              <w:right w:val="nil"/>
            </w:tcBorders>
            <w:shd w:val="clear" w:color="auto" w:fill="auto"/>
            <w:noWrap/>
            <w:vAlign w:val="bottom"/>
            <w:hideMark/>
          </w:tcPr>
          <w:p w14:paraId="60F742E3"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Can Tho urban area</w:t>
            </w:r>
          </w:p>
        </w:tc>
        <w:tc>
          <w:tcPr>
            <w:tcW w:w="1154" w:type="dxa"/>
            <w:tcBorders>
              <w:top w:val="nil"/>
              <w:left w:val="nil"/>
              <w:bottom w:val="nil"/>
              <w:right w:val="nil"/>
            </w:tcBorders>
            <w:shd w:val="clear" w:color="000000" w:fill="F8696B"/>
            <w:noWrap/>
            <w:vAlign w:val="bottom"/>
            <w:hideMark/>
          </w:tcPr>
          <w:p w14:paraId="08CDEBB7"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18.1</w:t>
            </w:r>
          </w:p>
        </w:tc>
        <w:tc>
          <w:tcPr>
            <w:tcW w:w="1155" w:type="dxa"/>
            <w:tcBorders>
              <w:top w:val="nil"/>
              <w:left w:val="nil"/>
              <w:bottom w:val="nil"/>
              <w:right w:val="nil"/>
            </w:tcBorders>
            <w:shd w:val="clear" w:color="000000" w:fill="FA8871"/>
            <w:noWrap/>
            <w:vAlign w:val="bottom"/>
            <w:hideMark/>
          </w:tcPr>
          <w:p w14:paraId="5ED87883"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14.1</w:t>
            </w:r>
          </w:p>
        </w:tc>
        <w:tc>
          <w:tcPr>
            <w:tcW w:w="1155" w:type="dxa"/>
            <w:tcBorders>
              <w:top w:val="nil"/>
              <w:left w:val="nil"/>
              <w:bottom w:val="nil"/>
              <w:right w:val="nil"/>
            </w:tcBorders>
            <w:shd w:val="clear" w:color="000000" w:fill="FB9B75"/>
            <w:noWrap/>
            <w:vAlign w:val="bottom"/>
            <w:hideMark/>
          </w:tcPr>
          <w:p w14:paraId="319419CD"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11.5</w:t>
            </w:r>
          </w:p>
        </w:tc>
        <w:tc>
          <w:tcPr>
            <w:tcW w:w="1157" w:type="dxa"/>
            <w:tcBorders>
              <w:top w:val="nil"/>
              <w:left w:val="nil"/>
              <w:bottom w:val="nil"/>
              <w:right w:val="nil"/>
            </w:tcBorders>
            <w:shd w:val="clear" w:color="000000" w:fill="FCAF79"/>
            <w:noWrap/>
            <w:vAlign w:val="bottom"/>
            <w:hideMark/>
          </w:tcPr>
          <w:p w14:paraId="19AE89A5"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8.9</w:t>
            </w:r>
          </w:p>
        </w:tc>
      </w:tr>
      <w:tr w:rsidR="00371B68" w:rsidRPr="006379F8" w14:paraId="36A6197F" w14:textId="77777777" w:rsidTr="001D4853">
        <w:tblPrEx>
          <w:tblCellMar>
            <w:left w:w="70" w:type="dxa"/>
            <w:right w:w="70" w:type="dxa"/>
          </w:tblCellMar>
        </w:tblPrEx>
        <w:trPr>
          <w:trHeight w:val="57"/>
        </w:trPr>
        <w:tc>
          <w:tcPr>
            <w:tcW w:w="5017" w:type="dxa"/>
            <w:tcBorders>
              <w:top w:val="nil"/>
              <w:left w:val="nil"/>
              <w:bottom w:val="nil"/>
              <w:right w:val="nil"/>
            </w:tcBorders>
            <w:shd w:val="clear" w:color="auto" w:fill="auto"/>
            <w:noWrap/>
            <w:vAlign w:val="bottom"/>
          </w:tcPr>
          <w:p w14:paraId="41402DFC" w14:textId="77777777" w:rsidR="00371B68" w:rsidRPr="006379F8" w:rsidRDefault="00371B68" w:rsidP="001D4853">
            <w:pPr>
              <w:spacing w:after="0" w:line="240" w:lineRule="auto"/>
              <w:jc w:val="right"/>
              <w:rPr>
                <w:rFonts w:cs="Arial"/>
                <w:b/>
                <w:bCs/>
                <w:sz w:val="6"/>
                <w:szCs w:val="6"/>
                <w:lang w:val="it-IT" w:eastAsia="it-IT"/>
              </w:rPr>
            </w:pPr>
          </w:p>
        </w:tc>
        <w:tc>
          <w:tcPr>
            <w:tcW w:w="1154" w:type="dxa"/>
            <w:tcBorders>
              <w:top w:val="nil"/>
              <w:left w:val="nil"/>
              <w:bottom w:val="nil"/>
              <w:right w:val="nil"/>
            </w:tcBorders>
            <w:shd w:val="clear" w:color="auto" w:fill="auto"/>
            <w:noWrap/>
            <w:vAlign w:val="bottom"/>
          </w:tcPr>
          <w:p w14:paraId="5630EFDE" w14:textId="77777777" w:rsidR="00371B68" w:rsidRPr="006379F8" w:rsidRDefault="00371B68" w:rsidP="001D4853">
            <w:pPr>
              <w:spacing w:after="0" w:line="240" w:lineRule="auto"/>
              <w:rPr>
                <w:rFonts w:cs="Arial"/>
                <w:sz w:val="6"/>
                <w:szCs w:val="6"/>
                <w:lang w:val="it-IT" w:eastAsia="it-IT"/>
              </w:rPr>
            </w:pPr>
          </w:p>
        </w:tc>
        <w:tc>
          <w:tcPr>
            <w:tcW w:w="1155" w:type="dxa"/>
            <w:tcBorders>
              <w:top w:val="nil"/>
              <w:left w:val="nil"/>
              <w:bottom w:val="nil"/>
              <w:right w:val="nil"/>
            </w:tcBorders>
            <w:shd w:val="clear" w:color="auto" w:fill="auto"/>
            <w:noWrap/>
            <w:vAlign w:val="bottom"/>
          </w:tcPr>
          <w:p w14:paraId="2E6EF0E4" w14:textId="77777777" w:rsidR="00371B68" w:rsidRPr="006379F8" w:rsidRDefault="00371B68" w:rsidP="001D4853">
            <w:pPr>
              <w:spacing w:after="0" w:line="240" w:lineRule="auto"/>
              <w:rPr>
                <w:rFonts w:cs="Arial"/>
                <w:sz w:val="6"/>
                <w:szCs w:val="6"/>
                <w:lang w:val="it-IT" w:eastAsia="it-IT"/>
              </w:rPr>
            </w:pPr>
          </w:p>
        </w:tc>
        <w:tc>
          <w:tcPr>
            <w:tcW w:w="1155" w:type="dxa"/>
            <w:tcBorders>
              <w:top w:val="nil"/>
              <w:left w:val="nil"/>
              <w:bottom w:val="nil"/>
              <w:right w:val="nil"/>
            </w:tcBorders>
            <w:shd w:val="clear" w:color="auto" w:fill="auto"/>
            <w:noWrap/>
            <w:vAlign w:val="bottom"/>
          </w:tcPr>
          <w:p w14:paraId="711C1B1D" w14:textId="77777777" w:rsidR="00371B68" w:rsidRPr="006379F8" w:rsidRDefault="00371B68" w:rsidP="001D4853">
            <w:pPr>
              <w:spacing w:after="0" w:line="240" w:lineRule="auto"/>
              <w:rPr>
                <w:rFonts w:cs="Arial"/>
                <w:sz w:val="6"/>
                <w:szCs w:val="6"/>
                <w:lang w:val="it-IT" w:eastAsia="it-IT"/>
              </w:rPr>
            </w:pPr>
          </w:p>
        </w:tc>
        <w:tc>
          <w:tcPr>
            <w:tcW w:w="1157" w:type="dxa"/>
            <w:tcBorders>
              <w:top w:val="nil"/>
              <w:left w:val="nil"/>
              <w:bottom w:val="nil"/>
              <w:right w:val="nil"/>
            </w:tcBorders>
            <w:shd w:val="clear" w:color="auto" w:fill="auto"/>
            <w:noWrap/>
            <w:vAlign w:val="bottom"/>
          </w:tcPr>
          <w:p w14:paraId="5E4921E4" w14:textId="77777777" w:rsidR="00371B68" w:rsidRPr="006379F8" w:rsidRDefault="00371B68" w:rsidP="001D4853">
            <w:pPr>
              <w:spacing w:after="0" w:line="240" w:lineRule="auto"/>
              <w:rPr>
                <w:rFonts w:cs="Arial"/>
                <w:sz w:val="6"/>
                <w:szCs w:val="6"/>
                <w:lang w:val="it-IT" w:eastAsia="it-IT"/>
              </w:rPr>
            </w:pPr>
          </w:p>
        </w:tc>
      </w:tr>
      <w:tr w:rsidR="00371B68" w:rsidRPr="006379F8" w14:paraId="6901D30F" w14:textId="77777777" w:rsidTr="001D4853">
        <w:tblPrEx>
          <w:tblCellMar>
            <w:left w:w="70" w:type="dxa"/>
            <w:right w:w="70" w:type="dxa"/>
          </w:tblCellMar>
        </w:tblPrEx>
        <w:trPr>
          <w:trHeight w:val="57"/>
        </w:trPr>
        <w:tc>
          <w:tcPr>
            <w:tcW w:w="5017" w:type="dxa"/>
            <w:tcBorders>
              <w:top w:val="nil"/>
              <w:left w:val="nil"/>
              <w:bottom w:val="nil"/>
              <w:right w:val="nil"/>
            </w:tcBorders>
            <w:shd w:val="clear" w:color="auto" w:fill="auto"/>
            <w:noWrap/>
            <w:vAlign w:val="bottom"/>
            <w:hideMark/>
          </w:tcPr>
          <w:p w14:paraId="1D2CE5AB"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High urban intensity (total)</w:t>
            </w:r>
          </w:p>
        </w:tc>
        <w:tc>
          <w:tcPr>
            <w:tcW w:w="1154" w:type="dxa"/>
            <w:tcBorders>
              <w:top w:val="nil"/>
              <w:left w:val="nil"/>
              <w:bottom w:val="nil"/>
              <w:right w:val="nil"/>
            </w:tcBorders>
            <w:shd w:val="clear" w:color="000000" w:fill="FFE583"/>
            <w:noWrap/>
            <w:vAlign w:val="bottom"/>
            <w:hideMark/>
          </w:tcPr>
          <w:p w14:paraId="5E73A45D"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1.7</w:t>
            </w:r>
          </w:p>
        </w:tc>
        <w:tc>
          <w:tcPr>
            <w:tcW w:w="1155" w:type="dxa"/>
            <w:tcBorders>
              <w:top w:val="nil"/>
              <w:left w:val="nil"/>
              <w:bottom w:val="nil"/>
              <w:right w:val="nil"/>
            </w:tcBorders>
            <w:shd w:val="clear" w:color="000000" w:fill="FFE884"/>
            <w:noWrap/>
            <w:vAlign w:val="bottom"/>
            <w:hideMark/>
          </w:tcPr>
          <w:p w14:paraId="15757C6C"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1.2</w:t>
            </w:r>
          </w:p>
        </w:tc>
        <w:tc>
          <w:tcPr>
            <w:tcW w:w="1155" w:type="dxa"/>
            <w:tcBorders>
              <w:top w:val="nil"/>
              <w:left w:val="nil"/>
              <w:bottom w:val="nil"/>
              <w:right w:val="nil"/>
            </w:tcBorders>
            <w:shd w:val="clear" w:color="000000" w:fill="FFEB84"/>
            <w:noWrap/>
            <w:vAlign w:val="bottom"/>
            <w:hideMark/>
          </w:tcPr>
          <w:p w14:paraId="5732FFA5"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0.9</w:t>
            </w:r>
          </w:p>
        </w:tc>
        <w:tc>
          <w:tcPr>
            <w:tcW w:w="1157" w:type="dxa"/>
            <w:tcBorders>
              <w:top w:val="nil"/>
              <w:left w:val="nil"/>
              <w:bottom w:val="nil"/>
              <w:right w:val="nil"/>
            </w:tcBorders>
            <w:shd w:val="clear" w:color="000000" w:fill="D3DE81"/>
            <w:noWrap/>
            <w:vAlign w:val="bottom"/>
            <w:hideMark/>
          </w:tcPr>
          <w:p w14:paraId="5A86308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0.6</w:t>
            </w:r>
          </w:p>
        </w:tc>
      </w:tr>
      <w:tr w:rsidR="00371B68" w:rsidRPr="006379F8" w14:paraId="47C55332" w14:textId="77777777" w:rsidTr="001D4853">
        <w:tblPrEx>
          <w:tblCellMar>
            <w:left w:w="70" w:type="dxa"/>
            <w:right w:w="70" w:type="dxa"/>
          </w:tblCellMar>
        </w:tblPrEx>
        <w:trPr>
          <w:trHeight w:val="57"/>
        </w:trPr>
        <w:tc>
          <w:tcPr>
            <w:tcW w:w="5017" w:type="dxa"/>
            <w:tcBorders>
              <w:top w:val="nil"/>
              <w:left w:val="nil"/>
              <w:bottom w:val="nil"/>
              <w:right w:val="nil"/>
            </w:tcBorders>
            <w:shd w:val="clear" w:color="auto" w:fill="auto"/>
            <w:noWrap/>
            <w:vAlign w:val="bottom"/>
            <w:hideMark/>
          </w:tcPr>
          <w:p w14:paraId="060AE2FC" w14:textId="77777777" w:rsidR="00371B68" w:rsidRPr="006379F8" w:rsidRDefault="00371B68" w:rsidP="001D4853">
            <w:pPr>
              <w:spacing w:after="0" w:line="240" w:lineRule="auto"/>
              <w:ind w:firstLineChars="100" w:firstLine="180"/>
              <w:rPr>
                <w:rFonts w:cs="Arial"/>
                <w:sz w:val="18"/>
                <w:szCs w:val="18"/>
                <w:lang w:eastAsia="it-IT"/>
              </w:rPr>
            </w:pPr>
            <w:r w:rsidRPr="006379F8">
              <w:rPr>
                <w:rFonts w:cs="Arial"/>
                <w:sz w:val="18"/>
                <w:szCs w:val="18"/>
                <w:lang w:eastAsia="it-IT"/>
              </w:rPr>
              <w:t>High urban intensity (central units)</w:t>
            </w:r>
          </w:p>
        </w:tc>
        <w:tc>
          <w:tcPr>
            <w:tcW w:w="1154" w:type="dxa"/>
            <w:tcBorders>
              <w:top w:val="nil"/>
              <w:left w:val="nil"/>
              <w:bottom w:val="nil"/>
              <w:right w:val="nil"/>
            </w:tcBorders>
            <w:shd w:val="clear" w:color="000000" w:fill="FFE683"/>
            <w:noWrap/>
            <w:vAlign w:val="bottom"/>
            <w:hideMark/>
          </w:tcPr>
          <w:p w14:paraId="6AB28CAD"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1.6</w:t>
            </w:r>
          </w:p>
        </w:tc>
        <w:tc>
          <w:tcPr>
            <w:tcW w:w="1155" w:type="dxa"/>
            <w:tcBorders>
              <w:top w:val="nil"/>
              <w:left w:val="nil"/>
              <w:bottom w:val="nil"/>
              <w:right w:val="nil"/>
            </w:tcBorders>
            <w:shd w:val="clear" w:color="000000" w:fill="FFE884"/>
            <w:noWrap/>
            <w:vAlign w:val="bottom"/>
            <w:hideMark/>
          </w:tcPr>
          <w:p w14:paraId="5ECBAC5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1.4</w:t>
            </w:r>
          </w:p>
        </w:tc>
        <w:tc>
          <w:tcPr>
            <w:tcW w:w="1155" w:type="dxa"/>
            <w:tcBorders>
              <w:top w:val="nil"/>
              <w:left w:val="nil"/>
              <w:bottom w:val="nil"/>
              <w:right w:val="nil"/>
            </w:tcBorders>
            <w:shd w:val="clear" w:color="000000" w:fill="FFE984"/>
            <w:noWrap/>
            <w:vAlign w:val="bottom"/>
            <w:hideMark/>
          </w:tcPr>
          <w:p w14:paraId="469FDAED"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1.2</w:t>
            </w:r>
          </w:p>
        </w:tc>
        <w:tc>
          <w:tcPr>
            <w:tcW w:w="1157" w:type="dxa"/>
            <w:tcBorders>
              <w:top w:val="nil"/>
              <w:left w:val="nil"/>
              <w:bottom w:val="nil"/>
              <w:right w:val="nil"/>
            </w:tcBorders>
            <w:shd w:val="clear" w:color="000000" w:fill="FAE983"/>
            <w:noWrap/>
            <w:vAlign w:val="bottom"/>
            <w:hideMark/>
          </w:tcPr>
          <w:p w14:paraId="7D9E94F4"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0.8</w:t>
            </w:r>
          </w:p>
        </w:tc>
      </w:tr>
      <w:tr w:rsidR="00371B68" w:rsidRPr="006379F8" w14:paraId="6BDD90D8" w14:textId="77777777" w:rsidTr="001D4853">
        <w:tblPrEx>
          <w:tblCellMar>
            <w:left w:w="70" w:type="dxa"/>
            <w:right w:w="70" w:type="dxa"/>
          </w:tblCellMar>
        </w:tblPrEx>
        <w:trPr>
          <w:trHeight w:val="57"/>
        </w:trPr>
        <w:tc>
          <w:tcPr>
            <w:tcW w:w="5017" w:type="dxa"/>
            <w:tcBorders>
              <w:top w:val="nil"/>
              <w:left w:val="nil"/>
              <w:bottom w:val="nil"/>
              <w:right w:val="nil"/>
            </w:tcBorders>
            <w:shd w:val="clear" w:color="auto" w:fill="auto"/>
            <w:noWrap/>
            <w:vAlign w:val="bottom"/>
            <w:hideMark/>
          </w:tcPr>
          <w:p w14:paraId="7815770F" w14:textId="77777777" w:rsidR="00371B68" w:rsidRPr="006379F8" w:rsidRDefault="00371B68" w:rsidP="001D4853">
            <w:pPr>
              <w:spacing w:after="0" w:line="240" w:lineRule="auto"/>
              <w:ind w:firstLineChars="100" w:firstLine="180"/>
              <w:rPr>
                <w:rFonts w:cs="Arial"/>
                <w:sz w:val="18"/>
                <w:szCs w:val="18"/>
                <w:lang w:eastAsia="it-IT"/>
              </w:rPr>
            </w:pPr>
            <w:r w:rsidRPr="006379F8">
              <w:rPr>
                <w:rFonts w:cs="Arial"/>
                <w:sz w:val="18"/>
                <w:szCs w:val="18"/>
                <w:lang w:eastAsia="it-IT"/>
              </w:rPr>
              <w:t>High urban intensity (peripheral units)</w:t>
            </w:r>
          </w:p>
        </w:tc>
        <w:tc>
          <w:tcPr>
            <w:tcW w:w="1154" w:type="dxa"/>
            <w:tcBorders>
              <w:top w:val="nil"/>
              <w:left w:val="nil"/>
              <w:bottom w:val="nil"/>
              <w:right w:val="nil"/>
            </w:tcBorders>
            <w:shd w:val="clear" w:color="000000" w:fill="FFE583"/>
            <w:noWrap/>
            <w:vAlign w:val="bottom"/>
            <w:hideMark/>
          </w:tcPr>
          <w:p w14:paraId="6A8568B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1.7</w:t>
            </w:r>
          </w:p>
        </w:tc>
        <w:tc>
          <w:tcPr>
            <w:tcW w:w="1155" w:type="dxa"/>
            <w:tcBorders>
              <w:top w:val="nil"/>
              <w:left w:val="nil"/>
              <w:bottom w:val="nil"/>
              <w:right w:val="nil"/>
            </w:tcBorders>
            <w:shd w:val="clear" w:color="000000" w:fill="FFEA84"/>
            <w:noWrap/>
            <w:vAlign w:val="bottom"/>
            <w:hideMark/>
          </w:tcPr>
          <w:p w14:paraId="1B102940"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1.1</w:t>
            </w:r>
          </w:p>
        </w:tc>
        <w:tc>
          <w:tcPr>
            <w:tcW w:w="1155" w:type="dxa"/>
            <w:tcBorders>
              <w:top w:val="nil"/>
              <w:left w:val="nil"/>
              <w:bottom w:val="nil"/>
              <w:right w:val="nil"/>
            </w:tcBorders>
            <w:shd w:val="clear" w:color="000000" w:fill="DAE081"/>
            <w:noWrap/>
            <w:vAlign w:val="bottom"/>
            <w:hideMark/>
          </w:tcPr>
          <w:p w14:paraId="560B4920"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0.6</w:t>
            </w:r>
          </w:p>
        </w:tc>
        <w:tc>
          <w:tcPr>
            <w:tcW w:w="1157" w:type="dxa"/>
            <w:tcBorders>
              <w:top w:val="nil"/>
              <w:left w:val="nil"/>
              <w:bottom w:val="nil"/>
              <w:right w:val="nil"/>
            </w:tcBorders>
            <w:shd w:val="clear" w:color="000000" w:fill="AAD27F"/>
            <w:noWrap/>
            <w:vAlign w:val="bottom"/>
            <w:hideMark/>
          </w:tcPr>
          <w:p w14:paraId="0A01386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0.4</w:t>
            </w:r>
          </w:p>
        </w:tc>
      </w:tr>
      <w:tr w:rsidR="00371B68" w:rsidRPr="006379F8" w14:paraId="3F34B104" w14:textId="77777777" w:rsidTr="001D4853">
        <w:tblPrEx>
          <w:tblCellMar>
            <w:left w:w="70" w:type="dxa"/>
            <w:right w:w="70" w:type="dxa"/>
          </w:tblCellMar>
        </w:tblPrEx>
        <w:trPr>
          <w:trHeight w:val="57"/>
        </w:trPr>
        <w:tc>
          <w:tcPr>
            <w:tcW w:w="5017" w:type="dxa"/>
            <w:tcBorders>
              <w:top w:val="nil"/>
              <w:left w:val="nil"/>
              <w:bottom w:val="nil"/>
              <w:right w:val="nil"/>
            </w:tcBorders>
            <w:shd w:val="clear" w:color="auto" w:fill="auto"/>
            <w:noWrap/>
            <w:vAlign w:val="bottom"/>
            <w:hideMark/>
          </w:tcPr>
          <w:p w14:paraId="2E0AAEF9"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Medium urban intensity</w:t>
            </w:r>
          </w:p>
        </w:tc>
        <w:tc>
          <w:tcPr>
            <w:tcW w:w="1154" w:type="dxa"/>
            <w:tcBorders>
              <w:top w:val="nil"/>
              <w:left w:val="nil"/>
              <w:bottom w:val="nil"/>
              <w:right w:val="nil"/>
            </w:tcBorders>
            <w:shd w:val="clear" w:color="000000" w:fill="F9746E"/>
            <w:noWrap/>
            <w:vAlign w:val="bottom"/>
            <w:hideMark/>
          </w:tcPr>
          <w:p w14:paraId="6AE74DB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16.6</w:t>
            </w:r>
          </w:p>
        </w:tc>
        <w:tc>
          <w:tcPr>
            <w:tcW w:w="1155" w:type="dxa"/>
            <w:tcBorders>
              <w:top w:val="nil"/>
              <w:left w:val="nil"/>
              <w:bottom w:val="nil"/>
              <w:right w:val="nil"/>
            </w:tcBorders>
            <w:shd w:val="clear" w:color="000000" w:fill="FA8C72"/>
            <w:noWrap/>
            <w:vAlign w:val="bottom"/>
            <w:hideMark/>
          </w:tcPr>
          <w:p w14:paraId="469D355B"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13.5</w:t>
            </w:r>
          </w:p>
        </w:tc>
        <w:tc>
          <w:tcPr>
            <w:tcW w:w="1155" w:type="dxa"/>
            <w:tcBorders>
              <w:top w:val="nil"/>
              <w:left w:val="nil"/>
              <w:bottom w:val="nil"/>
              <w:right w:val="nil"/>
            </w:tcBorders>
            <w:shd w:val="clear" w:color="000000" w:fill="FCA777"/>
            <w:noWrap/>
            <w:vAlign w:val="bottom"/>
            <w:hideMark/>
          </w:tcPr>
          <w:p w14:paraId="1814AFD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10.0</w:t>
            </w:r>
          </w:p>
        </w:tc>
        <w:tc>
          <w:tcPr>
            <w:tcW w:w="1157" w:type="dxa"/>
            <w:tcBorders>
              <w:top w:val="nil"/>
              <w:left w:val="nil"/>
              <w:bottom w:val="nil"/>
              <w:right w:val="nil"/>
            </w:tcBorders>
            <w:shd w:val="clear" w:color="000000" w:fill="FDB97B"/>
            <w:noWrap/>
            <w:vAlign w:val="bottom"/>
            <w:hideMark/>
          </w:tcPr>
          <w:p w14:paraId="6CA98A8A"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7.6</w:t>
            </w:r>
          </w:p>
        </w:tc>
      </w:tr>
      <w:tr w:rsidR="00371B68" w:rsidRPr="006379F8" w14:paraId="59E63B48" w14:textId="77777777" w:rsidTr="001D4853">
        <w:tblPrEx>
          <w:tblCellMar>
            <w:left w:w="70" w:type="dxa"/>
            <w:right w:w="70" w:type="dxa"/>
          </w:tblCellMar>
        </w:tblPrEx>
        <w:trPr>
          <w:trHeight w:val="57"/>
        </w:trPr>
        <w:tc>
          <w:tcPr>
            <w:tcW w:w="5017" w:type="dxa"/>
            <w:tcBorders>
              <w:top w:val="nil"/>
              <w:left w:val="nil"/>
              <w:bottom w:val="nil"/>
              <w:right w:val="nil"/>
            </w:tcBorders>
            <w:shd w:val="clear" w:color="auto" w:fill="auto"/>
            <w:noWrap/>
            <w:vAlign w:val="bottom"/>
            <w:hideMark/>
          </w:tcPr>
          <w:p w14:paraId="6377BB0C"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Low urban intensity</w:t>
            </w:r>
          </w:p>
        </w:tc>
        <w:tc>
          <w:tcPr>
            <w:tcW w:w="1154" w:type="dxa"/>
            <w:tcBorders>
              <w:top w:val="nil"/>
              <w:left w:val="nil"/>
              <w:bottom w:val="nil"/>
              <w:right w:val="nil"/>
            </w:tcBorders>
            <w:shd w:val="clear" w:color="000000" w:fill="FA8C72"/>
            <w:noWrap/>
            <w:vAlign w:val="bottom"/>
            <w:hideMark/>
          </w:tcPr>
          <w:p w14:paraId="034F97FA"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13.5</w:t>
            </w:r>
          </w:p>
        </w:tc>
        <w:tc>
          <w:tcPr>
            <w:tcW w:w="1155" w:type="dxa"/>
            <w:tcBorders>
              <w:top w:val="nil"/>
              <w:left w:val="nil"/>
              <w:bottom w:val="nil"/>
              <w:right w:val="nil"/>
            </w:tcBorders>
            <w:shd w:val="clear" w:color="000000" w:fill="FB9373"/>
            <w:noWrap/>
            <w:vAlign w:val="bottom"/>
            <w:hideMark/>
          </w:tcPr>
          <w:p w14:paraId="1F85F26B"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12.6</w:t>
            </w:r>
          </w:p>
        </w:tc>
        <w:tc>
          <w:tcPr>
            <w:tcW w:w="1155" w:type="dxa"/>
            <w:tcBorders>
              <w:top w:val="nil"/>
              <w:left w:val="nil"/>
              <w:bottom w:val="nil"/>
              <w:right w:val="nil"/>
            </w:tcBorders>
            <w:shd w:val="clear" w:color="000000" w:fill="FB9E76"/>
            <w:noWrap/>
            <w:vAlign w:val="bottom"/>
            <w:hideMark/>
          </w:tcPr>
          <w:p w14:paraId="70B1A6D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11.1</w:t>
            </w:r>
          </w:p>
        </w:tc>
        <w:tc>
          <w:tcPr>
            <w:tcW w:w="1157" w:type="dxa"/>
            <w:tcBorders>
              <w:top w:val="nil"/>
              <w:left w:val="nil"/>
              <w:bottom w:val="nil"/>
              <w:right w:val="nil"/>
            </w:tcBorders>
            <w:shd w:val="clear" w:color="000000" w:fill="FCB179"/>
            <w:noWrap/>
            <w:vAlign w:val="bottom"/>
            <w:hideMark/>
          </w:tcPr>
          <w:p w14:paraId="6A5BAC19"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8.6</w:t>
            </w:r>
          </w:p>
        </w:tc>
      </w:tr>
      <w:tr w:rsidR="00371B68" w:rsidRPr="006379F8" w14:paraId="7FB37293" w14:textId="77777777" w:rsidTr="001D4853">
        <w:tblPrEx>
          <w:tblCellMar>
            <w:left w:w="70" w:type="dxa"/>
            <w:right w:w="70" w:type="dxa"/>
          </w:tblCellMar>
        </w:tblPrEx>
        <w:trPr>
          <w:trHeight w:val="57"/>
        </w:trPr>
        <w:tc>
          <w:tcPr>
            <w:tcW w:w="5017" w:type="dxa"/>
            <w:tcBorders>
              <w:top w:val="nil"/>
              <w:left w:val="nil"/>
              <w:right w:val="nil"/>
            </w:tcBorders>
            <w:shd w:val="clear" w:color="auto" w:fill="auto"/>
            <w:noWrap/>
            <w:vAlign w:val="bottom"/>
            <w:hideMark/>
          </w:tcPr>
          <w:p w14:paraId="707D3130" w14:textId="77777777" w:rsidR="00371B68" w:rsidRPr="006379F8" w:rsidRDefault="00371B68" w:rsidP="001D4853">
            <w:pPr>
              <w:spacing w:before="60" w:after="0" w:line="240" w:lineRule="auto"/>
              <w:rPr>
                <w:rFonts w:cs="Arial"/>
                <w:color w:val="000000"/>
                <w:sz w:val="18"/>
                <w:szCs w:val="18"/>
                <w:lang w:eastAsia="it-IT"/>
              </w:rPr>
            </w:pPr>
            <w:r w:rsidRPr="006379F8">
              <w:rPr>
                <w:rFonts w:cs="Arial"/>
                <w:color w:val="000000"/>
                <w:sz w:val="18"/>
                <w:szCs w:val="18"/>
              </w:rPr>
              <w:t>DISTANCE FROM TARGET in pct. points</w:t>
            </w:r>
          </w:p>
        </w:tc>
        <w:tc>
          <w:tcPr>
            <w:tcW w:w="1154" w:type="dxa"/>
            <w:tcBorders>
              <w:top w:val="nil"/>
              <w:left w:val="nil"/>
              <w:right w:val="nil"/>
            </w:tcBorders>
            <w:shd w:val="clear" w:color="auto" w:fill="auto"/>
            <w:noWrap/>
            <w:vAlign w:val="bottom"/>
            <w:hideMark/>
          </w:tcPr>
          <w:p w14:paraId="0DD4FE32" w14:textId="77777777" w:rsidR="00371B68" w:rsidRPr="006379F8" w:rsidRDefault="00371B68" w:rsidP="001D4853">
            <w:pPr>
              <w:spacing w:before="60" w:after="0" w:line="240" w:lineRule="auto"/>
              <w:jc w:val="right"/>
              <w:rPr>
                <w:rFonts w:cs="Arial"/>
                <w:color w:val="000000"/>
                <w:sz w:val="18"/>
                <w:szCs w:val="18"/>
                <w:lang w:val="it-IT" w:eastAsia="it-IT"/>
              </w:rPr>
            </w:pPr>
            <w:r w:rsidRPr="006379F8">
              <w:rPr>
                <w:rFonts w:cs="Arial"/>
                <w:color w:val="000000"/>
                <w:sz w:val="18"/>
                <w:szCs w:val="18"/>
                <w:lang w:val="it-IT" w:eastAsia="it-IT"/>
              </w:rPr>
              <w:t>9.2</w:t>
            </w:r>
          </w:p>
        </w:tc>
        <w:tc>
          <w:tcPr>
            <w:tcW w:w="1155" w:type="dxa"/>
            <w:tcBorders>
              <w:top w:val="nil"/>
              <w:left w:val="nil"/>
              <w:right w:val="nil"/>
            </w:tcBorders>
            <w:shd w:val="clear" w:color="auto" w:fill="auto"/>
            <w:noWrap/>
            <w:vAlign w:val="bottom"/>
            <w:hideMark/>
          </w:tcPr>
          <w:p w14:paraId="3F286C1A" w14:textId="77777777" w:rsidR="00371B68" w:rsidRPr="006379F8" w:rsidRDefault="00371B68" w:rsidP="001D4853">
            <w:pPr>
              <w:spacing w:before="60" w:after="0" w:line="240" w:lineRule="auto"/>
              <w:jc w:val="right"/>
              <w:rPr>
                <w:rFonts w:cs="Arial"/>
                <w:color w:val="000000"/>
                <w:sz w:val="18"/>
                <w:szCs w:val="18"/>
                <w:lang w:val="it-IT" w:eastAsia="it-IT"/>
              </w:rPr>
            </w:pPr>
            <w:r w:rsidRPr="006379F8">
              <w:rPr>
                <w:rFonts w:cs="Arial"/>
                <w:color w:val="000000"/>
                <w:sz w:val="18"/>
                <w:szCs w:val="18"/>
                <w:lang w:val="it-IT" w:eastAsia="it-IT"/>
              </w:rPr>
              <w:t>7.8</w:t>
            </w:r>
          </w:p>
        </w:tc>
        <w:tc>
          <w:tcPr>
            <w:tcW w:w="1155" w:type="dxa"/>
            <w:tcBorders>
              <w:top w:val="nil"/>
              <w:left w:val="nil"/>
              <w:right w:val="nil"/>
            </w:tcBorders>
            <w:shd w:val="clear" w:color="auto" w:fill="auto"/>
            <w:noWrap/>
            <w:vAlign w:val="bottom"/>
            <w:hideMark/>
          </w:tcPr>
          <w:p w14:paraId="0CC7F42B" w14:textId="77777777" w:rsidR="00371B68" w:rsidRPr="006379F8" w:rsidRDefault="00371B68" w:rsidP="001D4853">
            <w:pPr>
              <w:spacing w:before="60" w:after="0" w:line="240" w:lineRule="auto"/>
              <w:jc w:val="right"/>
              <w:rPr>
                <w:rFonts w:cs="Arial"/>
                <w:color w:val="000000"/>
                <w:sz w:val="18"/>
                <w:szCs w:val="18"/>
                <w:lang w:val="it-IT" w:eastAsia="it-IT"/>
              </w:rPr>
            </w:pPr>
            <w:r w:rsidRPr="006379F8">
              <w:rPr>
                <w:rFonts w:cs="Arial"/>
                <w:color w:val="000000"/>
                <w:sz w:val="18"/>
                <w:szCs w:val="18"/>
                <w:lang w:val="it-IT" w:eastAsia="it-IT"/>
              </w:rPr>
              <w:t>6.1</w:t>
            </w:r>
          </w:p>
        </w:tc>
        <w:tc>
          <w:tcPr>
            <w:tcW w:w="1157" w:type="dxa"/>
            <w:tcBorders>
              <w:top w:val="nil"/>
              <w:left w:val="nil"/>
              <w:right w:val="nil"/>
            </w:tcBorders>
            <w:shd w:val="clear" w:color="auto" w:fill="auto"/>
            <w:noWrap/>
            <w:vAlign w:val="bottom"/>
            <w:hideMark/>
          </w:tcPr>
          <w:p w14:paraId="6DEEDD7A" w14:textId="77777777" w:rsidR="00371B68" w:rsidRPr="006379F8" w:rsidRDefault="00371B68" w:rsidP="001D4853">
            <w:pPr>
              <w:spacing w:before="60" w:after="0" w:line="240" w:lineRule="auto"/>
              <w:jc w:val="right"/>
              <w:rPr>
                <w:rFonts w:cs="Arial"/>
                <w:color w:val="000000"/>
                <w:sz w:val="18"/>
                <w:szCs w:val="18"/>
                <w:lang w:val="it-IT" w:eastAsia="it-IT"/>
              </w:rPr>
            </w:pPr>
            <w:r w:rsidRPr="006379F8">
              <w:rPr>
                <w:rFonts w:cs="Arial"/>
                <w:color w:val="000000"/>
                <w:sz w:val="18"/>
                <w:szCs w:val="18"/>
                <w:lang w:val="it-IT" w:eastAsia="it-IT"/>
              </w:rPr>
              <w:t>4.4</w:t>
            </w:r>
          </w:p>
        </w:tc>
      </w:tr>
      <w:tr w:rsidR="00371B68" w:rsidRPr="006379F8" w14:paraId="50B74F81" w14:textId="77777777" w:rsidTr="001D4853">
        <w:tblPrEx>
          <w:tblCellMar>
            <w:left w:w="70" w:type="dxa"/>
            <w:right w:w="70" w:type="dxa"/>
          </w:tblCellMar>
        </w:tblPrEx>
        <w:trPr>
          <w:trHeight w:val="57"/>
        </w:trPr>
        <w:tc>
          <w:tcPr>
            <w:tcW w:w="5017" w:type="dxa"/>
            <w:tcBorders>
              <w:top w:val="nil"/>
              <w:left w:val="nil"/>
              <w:bottom w:val="single" w:sz="4" w:space="0" w:color="auto"/>
              <w:right w:val="nil"/>
            </w:tcBorders>
            <w:shd w:val="clear" w:color="auto" w:fill="auto"/>
            <w:noWrap/>
            <w:vAlign w:val="bottom"/>
            <w:hideMark/>
          </w:tcPr>
          <w:p w14:paraId="223F68EA" w14:textId="77777777" w:rsidR="00371B68" w:rsidRPr="006379F8" w:rsidRDefault="00371B68" w:rsidP="001D4853">
            <w:pPr>
              <w:spacing w:after="60" w:line="240" w:lineRule="auto"/>
              <w:rPr>
                <w:rFonts w:cs="Arial"/>
                <w:color w:val="000000"/>
                <w:sz w:val="18"/>
                <w:szCs w:val="18"/>
                <w:lang w:eastAsia="it-IT"/>
              </w:rPr>
            </w:pPr>
            <w:r w:rsidRPr="006379F8">
              <w:rPr>
                <w:rFonts w:cs="Arial"/>
                <w:color w:val="000000"/>
                <w:sz w:val="18"/>
                <w:szCs w:val="18"/>
              </w:rPr>
              <w:t xml:space="preserve">URBAN-RURAL DIVIDE in pct. points </w:t>
            </w:r>
          </w:p>
        </w:tc>
        <w:tc>
          <w:tcPr>
            <w:tcW w:w="1154" w:type="dxa"/>
            <w:tcBorders>
              <w:top w:val="nil"/>
              <w:left w:val="nil"/>
              <w:bottom w:val="single" w:sz="4" w:space="0" w:color="auto"/>
              <w:right w:val="nil"/>
            </w:tcBorders>
            <w:shd w:val="clear" w:color="auto" w:fill="auto"/>
            <w:noWrap/>
            <w:vAlign w:val="bottom"/>
            <w:hideMark/>
          </w:tcPr>
          <w:p w14:paraId="75A8A80E"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11.8</w:t>
            </w:r>
          </w:p>
        </w:tc>
        <w:tc>
          <w:tcPr>
            <w:tcW w:w="1155" w:type="dxa"/>
            <w:tcBorders>
              <w:top w:val="nil"/>
              <w:left w:val="nil"/>
              <w:bottom w:val="single" w:sz="4" w:space="0" w:color="auto"/>
              <w:right w:val="nil"/>
            </w:tcBorders>
            <w:shd w:val="clear" w:color="auto" w:fill="auto"/>
            <w:noWrap/>
            <w:vAlign w:val="bottom"/>
            <w:hideMark/>
          </w:tcPr>
          <w:p w14:paraId="62441320"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11.4</w:t>
            </w:r>
          </w:p>
        </w:tc>
        <w:tc>
          <w:tcPr>
            <w:tcW w:w="1155" w:type="dxa"/>
            <w:tcBorders>
              <w:top w:val="nil"/>
              <w:left w:val="nil"/>
              <w:bottom w:val="single" w:sz="4" w:space="0" w:color="auto"/>
              <w:right w:val="nil"/>
            </w:tcBorders>
            <w:shd w:val="clear" w:color="auto" w:fill="auto"/>
            <w:noWrap/>
            <w:vAlign w:val="bottom"/>
            <w:hideMark/>
          </w:tcPr>
          <w:p w14:paraId="689E9E25"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10.2</w:t>
            </w:r>
          </w:p>
        </w:tc>
        <w:tc>
          <w:tcPr>
            <w:tcW w:w="1157" w:type="dxa"/>
            <w:tcBorders>
              <w:top w:val="nil"/>
              <w:left w:val="nil"/>
              <w:bottom w:val="single" w:sz="4" w:space="0" w:color="auto"/>
              <w:right w:val="nil"/>
            </w:tcBorders>
            <w:shd w:val="clear" w:color="auto" w:fill="auto"/>
            <w:noWrap/>
            <w:vAlign w:val="bottom"/>
            <w:hideMark/>
          </w:tcPr>
          <w:p w14:paraId="2825E462"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8.0</w:t>
            </w:r>
          </w:p>
        </w:tc>
      </w:tr>
      <w:tr w:rsidR="00371B68" w:rsidRPr="006379F8" w14:paraId="62EF67EE" w14:textId="77777777" w:rsidTr="001D4853">
        <w:tblPrEx>
          <w:tblCellMar>
            <w:left w:w="70" w:type="dxa"/>
            <w:right w:w="70" w:type="dxa"/>
          </w:tblCellMar>
        </w:tblPrEx>
        <w:trPr>
          <w:trHeight w:val="20"/>
        </w:trPr>
        <w:tc>
          <w:tcPr>
            <w:tcW w:w="9638" w:type="dxa"/>
            <w:gridSpan w:val="5"/>
            <w:tcBorders>
              <w:top w:val="single" w:sz="4" w:space="0" w:color="auto"/>
              <w:left w:val="nil"/>
              <w:bottom w:val="nil"/>
              <w:right w:val="nil"/>
            </w:tcBorders>
            <w:shd w:val="clear" w:color="auto" w:fill="auto"/>
            <w:noWrap/>
          </w:tcPr>
          <w:p w14:paraId="2371E1C8" w14:textId="77777777" w:rsidR="00371B68" w:rsidRPr="006379F8" w:rsidRDefault="00371B68" w:rsidP="001D4853">
            <w:pPr>
              <w:spacing w:after="0" w:line="240" w:lineRule="auto"/>
              <w:rPr>
                <w:rFonts w:cs="Arial"/>
                <w:color w:val="000000"/>
                <w:sz w:val="18"/>
                <w:szCs w:val="18"/>
                <w:lang w:eastAsia="it-IT"/>
              </w:rPr>
            </w:pPr>
            <w:r w:rsidRPr="006379F8">
              <w:rPr>
                <w:rFonts w:cs="Arial"/>
                <w:color w:val="000000"/>
                <w:sz w:val="16"/>
                <w:szCs w:val="16"/>
                <w:lang w:eastAsia="it-IT"/>
              </w:rPr>
              <w:t>Source: Processing on VHLSS data</w:t>
            </w:r>
          </w:p>
        </w:tc>
      </w:tr>
    </w:tbl>
    <w:p w14:paraId="15731118" w14:textId="77777777" w:rsidR="00371B68" w:rsidRPr="006379F8" w:rsidRDefault="00371B68" w:rsidP="00371B68">
      <w:pPr>
        <w:spacing w:after="120" w:line="240" w:lineRule="auto"/>
        <w:jc w:val="both"/>
        <w:rPr>
          <w:rFonts w:cs="Arial"/>
        </w:rPr>
      </w:pPr>
      <w:r w:rsidRPr="006379F8">
        <w:rPr>
          <w:rFonts w:cs="Arial"/>
          <w:lang w:val="en-GB"/>
        </w:rPr>
        <w:lastRenderedPageBreak/>
        <w:t>In high-urban intensity areas, the percentage of households not living in permanent/semi-permanent houses is lower than the national average (0.6% vs. 4.4% in 2020), while it is higher both in medium- and low-urban intensity areas than the national average (7.6% and 8.6%, respectively). The overall trend is positive, and the gap between urban and rural areas is reducing (from 11.8 percentage points in 2014 to 8 points in 2020), but remains quite wide (Figures 2.24 and 2.25).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371B68" w:rsidRPr="006379F8" w14:paraId="593DD605" w14:textId="77777777" w:rsidTr="001D4853">
        <w:trPr>
          <w:trHeight w:val="20"/>
        </w:trPr>
        <w:tc>
          <w:tcPr>
            <w:tcW w:w="5000" w:type="pct"/>
            <w:tcBorders>
              <w:bottom w:val="single" w:sz="4" w:space="0" w:color="auto"/>
            </w:tcBorders>
          </w:tcPr>
          <w:p w14:paraId="7A639451" w14:textId="77777777" w:rsidR="00371B68" w:rsidRPr="006379F8" w:rsidRDefault="00371B68" w:rsidP="001D4853">
            <w:pPr>
              <w:keepNext/>
              <w:widowControl w:val="0"/>
              <w:tabs>
                <w:tab w:val="left" w:pos="284"/>
              </w:tabs>
              <w:autoSpaceDE w:val="0"/>
              <w:autoSpaceDN w:val="0"/>
              <w:spacing w:before="240" w:after="120"/>
              <w:rPr>
                <w:rFonts w:cs="Arial"/>
                <w:b/>
                <w:sz w:val="18"/>
                <w:szCs w:val="18"/>
                <w:lang w:eastAsia="it-IT"/>
              </w:rPr>
            </w:pPr>
            <w:r w:rsidRPr="006379F8">
              <w:rPr>
                <w:rFonts w:cs="Arial"/>
                <w:b/>
                <w:sz w:val="18"/>
                <w:szCs w:val="18"/>
                <w:lang w:eastAsia="it-IT"/>
              </w:rPr>
              <w:t xml:space="preserve">Figure 2.24 - Households not living in permanent/semi-permanent houses, by urban intensity degree. Years 2014-2020 </w:t>
            </w:r>
            <w:r w:rsidRPr="006379F8">
              <w:rPr>
                <w:rFonts w:cs="Arial"/>
                <w:sz w:val="18"/>
                <w:szCs w:val="18"/>
                <w:lang w:eastAsia="it-IT"/>
              </w:rPr>
              <w:t>(estimates, percentage values)</w:t>
            </w:r>
          </w:p>
        </w:tc>
      </w:tr>
      <w:tr w:rsidR="00371B68" w:rsidRPr="006379F8" w14:paraId="56ED12FA" w14:textId="77777777" w:rsidTr="001D4853">
        <w:trPr>
          <w:trHeight w:val="20"/>
        </w:trPr>
        <w:tc>
          <w:tcPr>
            <w:tcW w:w="5000" w:type="pct"/>
            <w:tcBorders>
              <w:top w:val="single" w:sz="4" w:space="0" w:color="auto"/>
              <w:left w:val="single" w:sz="4" w:space="0" w:color="auto"/>
              <w:bottom w:val="single" w:sz="4" w:space="0" w:color="auto"/>
              <w:right w:val="single" w:sz="4" w:space="0" w:color="auto"/>
            </w:tcBorders>
          </w:tcPr>
          <w:p w14:paraId="34485B8E" w14:textId="3DE7722B" w:rsidR="00371B68" w:rsidRPr="006379F8" w:rsidRDefault="00CB6C02" w:rsidP="001D4853">
            <w:pPr>
              <w:spacing w:before="120" w:after="120"/>
              <w:jc w:val="center"/>
              <w:rPr>
                <w:rFonts w:cs="Arial"/>
                <w:b/>
                <w:sz w:val="28"/>
                <w:szCs w:val="28"/>
                <w:lang w:val="en-GB"/>
              </w:rPr>
            </w:pPr>
            <w:r>
              <w:rPr>
                <w:rFonts w:cs="Arial"/>
                <w:b/>
                <w:noProof/>
                <w:sz w:val="28"/>
                <w:szCs w:val="28"/>
              </w:rPr>
              <w:drawing>
                <wp:inline distT="0" distB="0" distL="0" distR="0" wp14:anchorId="3AAF2956" wp14:editId="7852B36F">
                  <wp:extent cx="5255055" cy="3191774"/>
                  <wp:effectExtent l="0" t="0" r="3175" b="889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68512" cy="3199948"/>
                          </a:xfrm>
                          <a:prstGeom prst="rect">
                            <a:avLst/>
                          </a:prstGeom>
                          <a:noFill/>
                        </pic:spPr>
                      </pic:pic>
                    </a:graphicData>
                  </a:graphic>
                </wp:inline>
              </w:drawing>
            </w:r>
          </w:p>
        </w:tc>
      </w:tr>
      <w:tr w:rsidR="00371B68" w:rsidRPr="006379F8" w14:paraId="2B0A7C6D" w14:textId="77777777" w:rsidTr="001D4853">
        <w:trPr>
          <w:trHeight w:val="20"/>
        </w:trPr>
        <w:tc>
          <w:tcPr>
            <w:tcW w:w="5000" w:type="pct"/>
            <w:tcBorders>
              <w:top w:val="single" w:sz="4" w:space="0" w:color="auto"/>
            </w:tcBorders>
          </w:tcPr>
          <w:p w14:paraId="5FFDEA18" w14:textId="77777777" w:rsidR="00371B68" w:rsidRPr="006379F8" w:rsidRDefault="00371B68" w:rsidP="001D4853">
            <w:pPr>
              <w:spacing w:after="240"/>
              <w:rPr>
                <w:rFonts w:cs="Arial"/>
                <w:noProof/>
                <w:sz w:val="16"/>
                <w:szCs w:val="16"/>
                <w:lang w:val="en-GB" w:eastAsia="it-IT"/>
              </w:rPr>
            </w:pPr>
            <w:r w:rsidRPr="006379F8">
              <w:rPr>
                <w:rFonts w:cs="Arial"/>
                <w:noProof/>
                <w:sz w:val="16"/>
                <w:szCs w:val="16"/>
                <w:lang w:val="en-GB" w:eastAsia="it-IT"/>
              </w:rPr>
              <w:t>Source: Processing on VHLSS data</w:t>
            </w:r>
          </w:p>
        </w:tc>
      </w:tr>
    </w:tbl>
    <w:p w14:paraId="4C54360B" w14:textId="77777777" w:rsidR="00371B68" w:rsidRPr="006379F8" w:rsidRDefault="00371B68" w:rsidP="00371B68">
      <w:pPr>
        <w:spacing w:after="120" w:line="240" w:lineRule="auto"/>
        <w:rPr>
          <w:rFonts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371B68" w:rsidRPr="006379F8" w14:paraId="789B1FAE" w14:textId="77777777" w:rsidTr="001D4853">
        <w:trPr>
          <w:trHeight w:val="20"/>
        </w:trPr>
        <w:tc>
          <w:tcPr>
            <w:tcW w:w="5000" w:type="pct"/>
            <w:tcBorders>
              <w:bottom w:val="single" w:sz="4" w:space="0" w:color="auto"/>
            </w:tcBorders>
          </w:tcPr>
          <w:p w14:paraId="55AA12AB" w14:textId="77777777" w:rsidR="00371B68" w:rsidRPr="006379F8" w:rsidRDefault="00371B68" w:rsidP="001D4853">
            <w:pPr>
              <w:keepNext/>
              <w:widowControl w:val="0"/>
              <w:tabs>
                <w:tab w:val="left" w:pos="284"/>
              </w:tabs>
              <w:autoSpaceDE w:val="0"/>
              <w:autoSpaceDN w:val="0"/>
              <w:spacing w:before="240" w:after="120"/>
              <w:rPr>
                <w:rFonts w:cs="Arial"/>
                <w:b/>
                <w:sz w:val="18"/>
                <w:szCs w:val="18"/>
                <w:lang w:eastAsia="it-IT"/>
              </w:rPr>
            </w:pPr>
            <w:r w:rsidRPr="006379F8">
              <w:rPr>
                <w:rFonts w:cs="Arial"/>
                <w:b/>
                <w:color w:val="000000"/>
                <w:sz w:val="18"/>
                <w:szCs w:val="18"/>
                <w:lang w:val="en-GB" w:eastAsia="it-IT"/>
              </w:rPr>
              <w:t xml:space="preserve">Figure 2.25 - </w:t>
            </w:r>
            <w:r w:rsidRPr="006379F8">
              <w:rPr>
                <w:rFonts w:cs="Arial"/>
                <w:b/>
                <w:sz w:val="18"/>
                <w:szCs w:val="18"/>
                <w:lang w:eastAsia="it-IT"/>
              </w:rPr>
              <w:t>Households not living in permanent/semi-permanent houses:</w:t>
            </w:r>
            <w:r w:rsidRPr="006379F8">
              <w:rPr>
                <w:rFonts w:cs="Arial"/>
                <w:b/>
                <w:color w:val="000000"/>
                <w:sz w:val="18"/>
                <w:szCs w:val="18"/>
                <w:lang w:val="en-GB" w:eastAsia="it-IT"/>
              </w:rPr>
              <w:t xml:space="preserve"> distance from target and urban-rural divide. Years 2014-2020 </w:t>
            </w:r>
            <w:r w:rsidRPr="006379F8">
              <w:rPr>
                <w:rFonts w:cs="Arial"/>
                <w:color w:val="000000"/>
                <w:sz w:val="18"/>
                <w:szCs w:val="18"/>
                <w:lang w:val="en-GB" w:eastAsia="it-IT"/>
              </w:rPr>
              <w:t>(estimates, percentage points)</w:t>
            </w:r>
          </w:p>
        </w:tc>
      </w:tr>
      <w:tr w:rsidR="00371B68" w:rsidRPr="006379F8" w14:paraId="1DC65292" w14:textId="77777777" w:rsidTr="001D4853">
        <w:trPr>
          <w:trHeight w:val="20"/>
        </w:trPr>
        <w:tc>
          <w:tcPr>
            <w:tcW w:w="5000" w:type="pct"/>
            <w:tcBorders>
              <w:top w:val="single" w:sz="4" w:space="0" w:color="auto"/>
              <w:left w:val="single" w:sz="4" w:space="0" w:color="auto"/>
              <w:bottom w:val="single" w:sz="4" w:space="0" w:color="auto"/>
              <w:right w:val="single" w:sz="4" w:space="0" w:color="auto"/>
            </w:tcBorders>
          </w:tcPr>
          <w:p w14:paraId="721B5630" w14:textId="77777777" w:rsidR="00371B68" w:rsidRPr="006379F8" w:rsidRDefault="00371B68" w:rsidP="001D4853">
            <w:pPr>
              <w:spacing w:before="120" w:after="120"/>
              <w:jc w:val="center"/>
              <w:rPr>
                <w:rFonts w:cs="Arial"/>
                <w:b/>
                <w:sz w:val="28"/>
                <w:szCs w:val="28"/>
                <w:lang w:val="en-GB"/>
              </w:rPr>
            </w:pPr>
            <w:r w:rsidRPr="006379F8">
              <w:rPr>
                <w:rFonts w:cs="Arial"/>
                <w:b/>
                <w:noProof/>
                <w:sz w:val="28"/>
                <w:szCs w:val="28"/>
              </w:rPr>
              <w:drawing>
                <wp:inline distT="0" distB="0" distL="0" distR="0" wp14:anchorId="4332CCFA" wp14:editId="0EEE6DC9">
                  <wp:extent cx="5673600" cy="2026800"/>
                  <wp:effectExtent l="0" t="0" r="3810" b="0"/>
                  <wp:docPr id="107" name="Immagin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673600" cy="2026800"/>
                          </a:xfrm>
                          <a:prstGeom prst="rect">
                            <a:avLst/>
                          </a:prstGeom>
                          <a:noFill/>
                        </pic:spPr>
                      </pic:pic>
                    </a:graphicData>
                  </a:graphic>
                </wp:inline>
              </w:drawing>
            </w:r>
          </w:p>
        </w:tc>
      </w:tr>
      <w:tr w:rsidR="00371B68" w:rsidRPr="006379F8" w14:paraId="13B4AAF0" w14:textId="77777777" w:rsidTr="001D4853">
        <w:trPr>
          <w:trHeight w:val="20"/>
        </w:trPr>
        <w:tc>
          <w:tcPr>
            <w:tcW w:w="5000" w:type="pct"/>
            <w:tcBorders>
              <w:top w:val="single" w:sz="4" w:space="0" w:color="auto"/>
            </w:tcBorders>
          </w:tcPr>
          <w:p w14:paraId="5C5A6A80" w14:textId="77777777" w:rsidR="00371B68" w:rsidRPr="006379F8" w:rsidRDefault="00371B68" w:rsidP="001D4853">
            <w:pPr>
              <w:spacing w:after="240"/>
              <w:rPr>
                <w:rFonts w:cs="Arial"/>
                <w:noProof/>
                <w:sz w:val="16"/>
                <w:szCs w:val="16"/>
                <w:lang w:val="en-GB" w:eastAsia="it-IT"/>
              </w:rPr>
            </w:pPr>
            <w:r w:rsidRPr="006379F8">
              <w:rPr>
                <w:rFonts w:cs="Arial"/>
                <w:noProof/>
                <w:sz w:val="16"/>
                <w:szCs w:val="16"/>
                <w:lang w:val="en-GB" w:eastAsia="it-IT"/>
              </w:rPr>
              <w:t>Source: Processing on VHLSS data</w:t>
            </w:r>
          </w:p>
        </w:tc>
      </w:tr>
    </w:tbl>
    <w:p w14:paraId="150E6506" w14:textId="77777777" w:rsidR="00371B68" w:rsidRPr="006379F8" w:rsidRDefault="00371B68" w:rsidP="00371B68">
      <w:pPr>
        <w:spacing w:after="120" w:line="240" w:lineRule="auto"/>
        <w:jc w:val="both"/>
        <w:rPr>
          <w:rFonts w:cs="Arial"/>
          <w:lang w:val="en-GB"/>
        </w:rPr>
      </w:pPr>
      <w:r w:rsidRPr="006379F8">
        <w:rPr>
          <w:rFonts w:cs="Arial"/>
          <w:lang w:val="en-GB"/>
        </w:rPr>
        <w:t xml:space="preserve">In 2020, the urban area of Da Nang has reached the goal of zero households living in dwellings mostly or entirely built of non-durable materials, while other three major urban areas (Hanoi, Hai Phong and Ho Chi Minh City) are very close to it. The urban area of Can Tho, instead, despite a </w:t>
      </w:r>
      <w:r w:rsidRPr="006379F8">
        <w:rPr>
          <w:rFonts w:cs="Arial"/>
          <w:lang w:val="en-GB"/>
        </w:rPr>
        <w:lastRenderedPageBreak/>
        <w:t>steady positive trend, is still far from the goal, with 8.9% households not living in permanent or semi-permanent houses – nearly double the national average of 4.4% (Figure 2.26).</w:t>
      </w:r>
    </w:p>
    <w:tbl>
      <w:tblPr>
        <w:tblStyle w:val="TableGrid"/>
        <w:tblW w:w="0" w:type="auto"/>
        <w:tblLook w:val="04A0" w:firstRow="1" w:lastRow="0" w:firstColumn="1" w:lastColumn="0" w:noHBand="0" w:noVBand="1"/>
      </w:tblPr>
      <w:tblGrid>
        <w:gridCol w:w="3212"/>
        <w:gridCol w:w="3213"/>
        <w:gridCol w:w="3213"/>
      </w:tblGrid>
      <w:tr w:rsidR="00371B68" w:rsidRPr="006379F8" w14:paraId="79292F80" w14:textId="77777777" w:rsidTr="001D4853">
        <w:tc>
          <w:tcPr>
            <w:tcW w:w="9638" w:type="dxa"/>
            <w:gridSpan w:val="3"/>
            <w:tcBorders>
              <w:top w:val="nil"/>
              <w:left w:val="nil"/>
              <w:bottom w:val="single" w:sz="4" w:space="0" w:color="auto"/>
              <w:right w:val="nil"/>
            </w:tcBorders>
          </w:tcPr>
          <w:p w14:paraId="6446549E" w14:textId="77777777" w:rsidR="00371B68" w:rsidRPr="006379F8" w:rsidRDefault="00371B68" w:rsidP="001D4853">
            <w:pPr>
              <w:keepNext/>
              <w:tabs>
                <w:tab w:val="left" w:pos="284"/>
              </w:tabs>
              <w:autoSpaceDE w:val="0"/>
              <w:autoSpaceDN w:val="0"/>
              <w:spacing w:before="240" w:after="120"/>
              <w:rPr>
                <w:rFonts w:cs="Arial"/>
                <w:sz w:val="18"/>
                <w:szCs w:val="18"/>
                <w:lang w:eastAsia="it-IT"/>
              </w:rPr>
            </w:pPr>
            <w:r w:rsidRPr="006379F8">
              <w:rPr>
                <w:rFonts w:cs="Arial"/>
                <w:b/>
                <w:sz w:val="18"/>
                <w:szCs w:val="18"/>
                <w:lang w:eastAsia="it-IT"/>
              </w:rPr>
              <w:t>Figure 2.26 - Households not living in permanent/semi-permanent houses</w:t>
            </w:r>
            <w:r w:rsidRPr="006379F8">
              <w:rPr>
                <w:rFonts w:cs="Arial"/>
                <w:b/>
                <w:color w:val="000000"/>
                <w:sz w:val="18"/>
                <w:szCs w:val="18"/>
                <w:lang w:val="en-GB" w:eastAsia="it-IT"/>
              </w:rPr>
              <w:t>, by major urban areas. Years 2014-2020</w:t>
            </w:r>
            <w:r w:rsidRPr="006379F8">
              <w:rPr>
                <w:rFonts w:cs="Arial"/>
                <w:sz w:val="18"/>
                <w:szCs w:val="18"/>
                <w:lang w:eastAsia="it-IT"/>
              </w:rPr>
              <w:t xml:space="preserve"> (estimates, </w:t>
            </w:r>
            <w:r w:rsidRPr="006379F8">
              <w:rPr>
                <w:rFonts w:cs="Arial"/>
                <w:sz w:val="18"/>
                <w:szCs w:val="18"/>
              </w:rPr>
              <w:t>percentage values</w:t>
            </w:r>
            <w:r w:rsidRPr="006379F8">
              <w:rPr>
                <w:rFonts w:cs="Arial"/>
                <w:sz w:val="18"/>
                <w:szCs w:val="18"/>
                <w:lang w:eastAsia="it-IT"/>
              </w:rPr>
              <w:t>)</w:t>
            </w:r>
          </w:p>
        </w:tc>
      </w:tr>
      <w:tr w:rsidR="00371B68" w:rsidRPr="006379F8" w14:paraId="52B56101" w14:textId="77777777" w:rsidTr="001D4853">
        <w:trPr>
          <w:trHeight w:val="230"/>
        </w:trPr>
        <w:tc>
          <w:tcPr>
            <w:tcW w:w="3212" w:type="dxa"/>
            <w:tcBorders>
              <w:top w:val="single" w:sz="4" w:space="0" w:color="auto"/>
              <w:bottom w:val="nil"/>
              <w:right w:val="nil"/>
            </w:tcBorders>
          </w:tcPr>
          <w:p w14:paraId="3C10363D"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HA NOI</w:t>
            </w:r>
          </w:p>
          <w:p w14:paraId="54FD9C00"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6BF67F20" wp14:editId="6A77D6EC">
                  <wp:extent cx="1893600" cy="2026800"/>
                  <wp:effectExtent l="0" t="0" r="0" b="0"/>
                  <wp:docPr id="108"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single" w:sz="4" w:space="0" w:color="auto"/>
              <w:left w:val="nil"/>
              <w:bottom w:val="nil"/>
              <w:right w:val="nil"/>
            </w:tcBorders>
          </w:tcPr>
          <w:p w14:paraId="20567DAD"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HAI PHONG</w:t>
            </w:r>
          </w:p>
          <w:p w14:paraId="312008E0"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127D15F2" wp14:editId="63BFA234">
                  <wp:extent cx="1893600" cy="2026800"/>
                  <wp:effectExtent l="0" t="0" r="0" b="0"/>
                  <wp:docPr id="109"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single" w:sz="4" w:space="0" w:color="auto"/>
              <w:left w:val="nil"/>
              <w:bottom w:val="nil"/>
            </w:tcBorders>
          </w:tcPr>
          <w:p w14:paraId="3501479A"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DA NANG</w:t>
            </w:r>
          </w:p>
          <w:p w14:paraId="0D24AAB4"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49BE950F" wp14:editId="2F693711">
                  <wp:extent cx="1890000" cy="2026800"/>
                  <wp:effectExtent l="0" t="0" r="0" b="0"/>
                  <wp:docPr id="11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890000" cy="2026800"/>
                          </a:xfrm>
                          <a:prstGeom prst="rect">
                            <a:avLst/>
                          </a:prstGeom>
                          <a:noFill/>
                        </pic:spPr>
                      </pic:pic>
                    </a:graphicData>
                  </a:graphic>
                </wp:inline>
              </w:drawing>
            </w:r>
          </w:p>
        </w:tc>
      </w:tr>
      <w:tr w:rsidR="00371B68" w:rsidRPr="006379F8" w14:paraId="5EB7B0B6" w14:textId="77777777" w:rsidTr="001D4853">
        <w:trPr>
          <w:trHeight w:val="230"/>
        </w:trPr>
        <w:tc>
          <w:tcPr>
            <w:tcW w:w="3212" w:type="dxa"/>
            <w:tcBorders>
              <w:top w:val="nil"/>
              <w:bottom w:val="single" w:sz="4" w:space="0" w:color="auto"/>
              <w:right w:val="nil"/>
            </w:tcBorders>
          </w:tcPr>
          <w:p w14:paraId="13574440"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HO CHI MINH CITY</w:t>
            </w:r>
          </w:p>
          <w:p w14:paraId="15E1F969"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7272601D" wp14:editId="28DE29AE">
                  <wp:extent cx="1893600" cy="2026800"/>
                  <wp:effectExtent l="0" t="0" r="0" b="0"/>
                  <wp:docPr id="111"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nil"/>
              <w:left w:val="nil"/>
              <w:bottom w:val="single" w:sz="4" w:space="0" w:color="auto"/>
              <w:right w:val="nil"/>
            </w:tcBorders>
          </w:tcPr>
          <w:p w14:paraId="1929E06D"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CAN THO (*)</w:t>
            </w:r>
          </w:p>
          <w:p w14:paraId="769380AC"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6DF1B679" wp14:editId="6CF23DFC">
                  <wp:extent cx="1893600" cy="2026800"/>
                  <wp:effectExtent l="0" t="0" r="0" b="0"/>
                  <wp:docPr id="112"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nil"/>
              <w:left w:val="nil"/>
              <w:bottom w:val="single" w:sz="4" w:space="0" w:color="auto"/>
            </w:tcBorders>
          </w:tcPr>
          <w:p w14:paraId="13BC46D7"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 xml:space="preserve"> </w:t>
            </w:r>
          </w:p>
          <w:p w14:paraId="38F65F6D"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2440DA78" wp14:editId="6709F30D">
                  <wp:extent cx="1890000" cy="2026800"/>
                  <wp:effectExtent l="0" t="0" r="0" b="0"/>
                  <wp:docPr id="113"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90000" cy="2026800"/>
                          </a:xfrm>
                          <a:prstGeom prst="rect">
                            <a:avLst/>
                          </a:prstGeom>
                          <a:noFill/>
                        </pic:spPr>
                      </pic:pic>
                    </a:graphicData>
                  </a:graphic>
                </wp:inline>
              </w:drawing>
            </w:r>
          </w:p>
        </w:tc>
      </w:tr>
      <w:tr w:rsidR="00371B68" w:rsidRPr="006379F8" w14:paraId="39A00320" w14:textId="77777777" w:rsidTr="001D4853">
        <w:tc>
          <w:tcPr>
            <w:tcW w:w="9638" w:type="dxa"/>
            <w:gridSpan w:val="3"/>
            <w:tcBorders>
              <w:top w:val="single" w:sz="4" w:space="0" w:color="auto"/>
              <w:left w:val="nil"/>
              <w:bottom w:val="nil"/>
              <w:right w:val="nil"/>
            </w:tcBorders>
          </w:tcPr>
          <w:p w14:paraId="48032755" w14:textId="77777777" w:rsidR="00371B68" w:rsidRPr="006379F8" w:rsidRDefault="00371B68" w:rsidP="001D4853">
            <w:pPr>
              <w:tabs>
                <w:tab w:val="left" w:pos="284"/>
              </w:tabs>
              <w:autoSpaceDE w:val="0"/>
              <w:autoSpaceDN w:val="0"/>
              <w:rPr>
                <w:rFonts w:cs="Arial"/>
                <w:noProof/>
                <w:sz w:val="16"/>
                <w:szCs w:val="16"/>
                <w:lang w:val="en-GB" w:eastAsia="it-IT"/>
              </w:rPr>
            </w:pPr>
            <w:r w:rsidRPr="006379F8">
              <w:rPr>
                <w:rFonts w:cs="Arial"/>
                <w:noProof/>
                <w:sz w:val="16"/>
                <w:szCs w:val="16"/>
                <w:lang w:val="en-GB" w:eastAsia="it-IT"/>
              </w:rPr>
              <w:t>(*) Scale not comparable with that of the other charts.</w:t>
            </w:r>
          </w:p>
          <w:p w14:paraId="3C08D354" w14:textId="77777777" w:rsidR="00371B68" w:rsidRPr="006379F8" w:rsidRDefault="00371B68" w:rsidP="001D4853">
            <w:pPr>
              <w:tabs>
                <w:tab w:val="left" w:pos="284"/>
              </w:tabs>
              <w:autoSpaceDE w:val="0"/>
              <w:autoSpaceDN w:val="0"/>
              <w:spacing w:after="240"/>
              <w:rPr>
                <w:rFonts w:cs="Arial"/>
                <w:color w:val="231F20"/>
                <w:sz w:val="16"/>
                <w:szCs w:val="16"/>
                <w:lang w:eastAsia="it-IT"/>
              </w:rPr>
            </w:pPr>
            <w:r w:rsidRPr="006379F8">
              <w:rPr>
                <w:rFonts w:cs="Arial"/>
                <w:noProof/>
                <w:sz w:val="16"/>
                <w:szCs w:val="16"/>
                <w:lang w:val="en-GB" w:eastAsia="it-IT"/>
              </w:rPr>
              <w:t>Source: Processing on VHLSS data</w:t>
            </w:r>
          </w:p>
        </w:tc>
      </w:tr>
    </w:tbl>
    <w:p w14:paraId="4AA4B2A6" w14:textId="77777777" w:rsidR="00371B68" w:rsidRPr="006379F8" w:rsidRDefault="00371B68" w:rsidP="00371B68">
      <w:pPr>
        <w:autoSpaceDE w:val="0"/>
        <w:autoSpaceDN w:val="0"/>
        <w:spacing w:after="120" w:line="240" w:lineRule="auto"/>
        <w:jc w:val="both"/>
        <w:rPr>
          <w:rFonts w:cs="Arial"/>
          <w:sz w:val="28"/>
          <w:szCs w:val="28"/>
          <w:lang w:val="en-GB"/>
        </w:rPr>
      </w:pPr>
      <w:r w:rsidRPr="006379F8">
        <w:rPr>
          <w:rFonts w:cs="Arial"/>
          <w:sz w:val="28"/>
          <w:szCs w:val="28"/>
          <w:lang w:val="en-GB"/>
        </w:rPr>
        <w:br w:type="page"/>
      </w:r>
    </w:p>
    <w:tbl>
      <w:tblPr>
        <w:tblW w:w="0" w:type="auto"/>
        <w:tblLayout w:type="fixed"/>
        <w:tblLook w:val="04A0" w:firstRow="1" w:lastRow="0" w:firstColumn="1" w:lastColumn="0" w:noHBand="0" w:noVBand="1"/>
      </w:tblPr>
      <w:tblGrid>
        <w:gridCol w:w="1418"/>
        <w:gridCol w:w="652"/>
        <w:gridCol w:w="652"/>
        <w:gridCol w:w="652"/>
        <w:gridCol w:w="652"/>
        <w:gridCol w:w="652"/>
        <w:gridCol w:w="284"/>
        <w:gridCol w:w="1417"/>
        <w:gridCol w:w="651"/>
        <w:gridCol w:w="652"/>
        <w:gridCol w:w="652"/>
        <w:gridCol w:w="652"/>
        <w:gridCol w:w="652"/>
      </w:tblGrid>
      <w:tr w:rsidR="00371B68" w:rsidRPr="006379F8" w14:paraId="121131A2" w14:textId="77777777" w:rsidTr="001D4853">
        <w:trPr>
          <w:trHeight w:val="20"/>
        </w:trPr>
        <w:tc>
          <w:tcPr>
            <w:tcW w:w="9638" w:type="dxa"/>
            <w:gridSpan w:val="13"/>
            <w:tcBorders>
              <w:left w:val="nil"/>
              <w:right w:val="nil"/>
            </w:tcBorders>
            <w:shd w:val="clear" w:color="auto" w:fill="auto"/>
            <w:noWrap/>
            <w:vAlign w:val="bottom"/>
          </w:tcPr>
          <w:p w14:paraId="2B6663D8" w14:textId="77777777" w:rsidR="00371B68" w:rsidRPr="006379F8" w:rsidRDefault="00371B68" w:rsidP="001D4853">
            <w:pPr>
              <w:keepNext/>
              <w:tabs>
                <w:tab w:val="left" w:pos="284"/>
              </w:tabs>
              <w:autoSpaceDE w:val="0"/>
              <w:autoSpaceDN w:val="0"/>
              <w:spacing w:before="240" w:after="120" w:line="240" w:lineRule="auto"/>
              <w:rPr>
                <w:rFonts w:cs="Arial"/>
                <w:sz w:val="18"/>
                <w:szCs w:val="18"/>
                <w:lang w:eastAsia="it-IT"/>
              </w:rPr>
            </w:pPr>
            <w:r w:rsidRPr="006379F8">
              <w:rPr>
                <w:rFonts w:cs="Arial"/>
                <w:b/>
                <w:sz w:val="18"/>
                <w:szCs w:val="18"/>
                <w:lang w:eastAsia="it-IT"/>
              </w:rPr>
              <w:lastRenderedPageBreak/>
              <w:t xml:space="preserve">Table 2.15 - Households not living in permanent/semi-permanent houses, by province and socio-economic region. Years 2014-2020 </w:t>
            </w:r>
            <w:r w:rsidRPr="006379F8">
              <w:rPr>
                <w:rFonts w:cs="Arial"/>
                <w:sz w:val="18"/>
                <w:szCs w:val="18"/>
                <w:lang w:eastAsia="it-IT"/>
              </w:rPr>
              <w:t>(percentage values)</w:t>
            </w:r>
          </w:p>
        </w:tc>
      </w:tr>
      <w:tr w:rsidR="00371B68" w:rsidRPr="006379F8" w14:paraId="44E1736F" w14:textId="77777777" w:rsidTr="001D4853">
        <w:trPr>
          <w:trHeight w:val="20"/>
        </w:trPr>
        <w:tc>
          <w:tcPr>
            <w:tcW w:w="1418" w:type="dxa"/>
            <w:tcBorders>
              <w:top w:val="single" w:sz="4" w:space="0" w:color="auto"/>
              <w:left w:val="nil"/>
              <w:bottom w:val="single" w:sz="4" w:space="0" w:color="auto"/>
              <w:right w:val="nil"/>
            </w:tcBorders>
            <w:shd w:val="clear" w:color="000000" w:fill="E7E6E6"/>
            <w:noWrap/>
            <w:vAlign w:val="center"/>
          </w:tcPr>
          <w:p w14:paraId="38A9D75D" w14:textId="77777777" w:rsidR="00371B68" w:rsidRPr="006379F8" w:rsidRDefault="00371B68" w:rsidP="001D4853">
            <w:pPr>
              <w:spacing w:after="0" w:line="240" w:lineRule="auto"/>
              <w:rPr>
                <w:rFonts w:cs="Arial"/>
                <w:b/>
                <w:color w:val="000000"/>
                <w:sz w:val="18"/>
                <w:szCs w:val="18"/>
              </w:rPr>
            </w:pPr>
            <w:r w:rsidRPr="006379F8">
              <w:rPr>
                <w:rFonts w:cs="Arial"/>
                <w:b/>
                <w:color w:val="000000"/>
                <w:sz w:val="18"/>
                <w:szCs w:val="18"/>
              </w:rPr>
              <w:t>Regions</w:t>
            </w:r>
          </w:p>
          <w:p w14:paraId="66B7D782" w14:textId="77777777" w:rsidR="00371B68" w:rsidRPr="006379F8" w:rsidRDefault="00371B68" w:rsidP="001D4853">
            <w:pPr>
              <w:spacing w:after="0" w:line="240" w:lineRule="auto"/>
              <w:rPr>
                <w:rFonts w:cs="Arial"/>
                <w:b/>
                <w:color w:val="000000"/>
                <w:sz w:val="18"/>
                <w:szCs w:val="18"/>
              </w:rPr>
            </w:pPr>
            <w:r w:rsidRPr="006379F8">
              <w:rPr>
                <w:rFonts w:cs="Arial"/>
                <w:color w:val="000000"/>
                <w:sz w:val="18"/>
                <w:szCs w:val="18"/>
              </w:rPr>
              <w:t>Provinces</w:t>
            </w:r>
          </w:p>
        </w:tc>
        <w:tc>
          <w:tcPr>
            <w:tcW w:w="652" w:type="dxa"/>
            <w:tcBorders>
              <w:top w:val="single" w:sz="4" w:space="0" w:color="auto"/>
              <w:left w:val="nil"/>
              <w:bottom w:val="single" w:sz="4" w:space="0" w:color="auto"/>
              <w:right w:val="nil"/>
            </w:tcBorders>
            <w:shd w:val="clear" w:color="000000" w:fill="E7E6E6"/>
            <w:vAlign w:val="bottom"/>
          </w:tcPr>
          <w:p w14:paraId="35D3966E" w14:textId="77777777" w:rsidR="00371B68" w:rsidRPr="006379F8" w:rsidRDefault="00371B68" w:rsidP="001D4853">
            <w:pPr>
              <w:spacing w:before="120" w:after="120" w:line="240" w:lineRule="auto"/>
              <w:jc w:val="right"/>
              <w:rPr>
                <w:rFonts w:cs="Arial"/>
                <w:color w:val="000000"/>
                <w:sz w:val="18"/>
                <w:szCs w:val="18"/>
              </w:rPr>
            </w:pPr>
          </w:p>
        </w:tc>
        <w:tc>
          <w:tcPr>
            <w:tcW w:w="652" w:type="dxa"/>
            <w:tcBorders>
              <w:top w:val="single" w:sz="4" w:space="0" w:color="auto"/>
              <w:left w:val="nil"/>
              <w:bottom w:val="single" w:sz="4" w:space="0" w:color="auto"/>
              <w:right w:val="nil"/>
            </w:tcBorders>
            <w:shd w:val="clear" w:color="000000" w:fill="E7E6E6"/>
            <w:vAlign w:val="bottom"/>
          </w:tcPr>
          <w:p w14:paraId="113ECBA3"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2014</w:t>
            </w:r>
          </w:p>
        </w:tc>
        <w:tc>
          <w:tcPr>
            <w:tcW w:w="652" w:type="dxa"/>
            <w:tcBorders>
              <w:top w:val="single" w:sz="4" w:space="0" w:color="auto"/>
              <w:left w:val="nil"/>
              <w:bottom w:val="single" w:sz="4" w:space="0" w:color="auto"/>
              <w:right w:val="nil"/>
            </w:tcBorders>
            <w:shd w:val="clear" w:color="000000" w:fill="E7E6E6"/>
            <w:vAlign w:val="bottom"/>
          </w:tcPr>
          <w:p w14:paraId="3116DF3E"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2016</w:t>
            </w:r>
          </w:p>
        </w:tc>
        <w:tc>
          <w:tcPr>
            <w:tcW w:w="652" w:type="dxa"/>
            <w:tcBorders>
              <w:top w:val="single" w:sz="4" w:space="0" w:color="auto"/>
              <w:left w:val="nil"/>
              <w:bottom w:val="single" w:sz="4" w:space="0" w:color="auto"/>
              <w:right w:val="nil"/>
            </w:tcBorders>
            <w:shd w:val="clear" w:color="000000" w:fill="E7E6E6"/>
            <w:vAlign w:val="bottom"/>
          </w:tcPr>
          <w:p w14:paraId="557F1BBF"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2018</w:t>
            </w:r>
          </w:p>
        </w:tc>
        <w:tc>
          <w:tcPr>
            <w:tcW w:w="652" w:type="dxa"/>
            <w:tcBorders>
              <w:top w:val="single" w:sz="4" w:space="0" w:color="auto"/>
              <w:left w:val="nil"/>
              <w:bottom w:val="single" w:sz="4" w:space="0" w:color="auto"/>
              <w:right w:val="nil"/>
            </w:tcBorders>
            <w:shd w:val="clear" w:color="000000" w:fill="E7E6E6"/>
            <w:vAlign w:val="bottom"/>
          </w:tcPr>
          <w:p w14:paraId="08586082"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2020</w:t>
            </w:r>
          </w:p>
        </w:tc>
        <w:tc>
          <w:tcPr>
            <w:tcW w:w="284" w:type="dxa"/>
            <w:tcBorders>
              <w:left w:val="nil"/>
              <w:right w:val="nil"/>
            </w:tcBorders>
            <w:shd w:val="clear" w:color="auto" w:fill="auto"/>
            <w:vAlign w:val="center"/>
          </w:tcPr>
          <w:p w14:paraId="417B00D7" w14:textId="77777777" w:rsidR="00371B68" w:rsidRPr="006379F8" w:rsidRDefault="00371B68" w:rsidP="001D4853">
            <w:pPr>
              <w:spacing w:before="120" w:after="120" w:line="240" w:lineRule="auto"/>
              <w:jc w:val="right"/>
              <w:rPr>
                <w:rFonts w:cs="Arial"/>
                <w:color w:val="000000"/>
                <w:sz w:val="18"/>
                <w:szCs w:val="18"/>
              </w:rPr>
            </w:pPr>
          </w:p>
        </w:tc>
        <w:tc>
          <w:tcPr>
            <w:tcW w:w="1417" w:type="dxa"/>
            <w:tcBorders>
              <w:top w:val="single" w:sz="4" w:space="0" w:color="auto"/>
              <w:left w:val="nil"/>
              <w:bottom w:val="single" w:sz="4" w:space="0" w:color="auto"/>
              <w:right w:val="nil"/>
            </w:tcBorders>
            <w:shd w:val="clear" w:color="000000" w:fill="E7E6E6"/>
            <w:vAlign w:val="center"/>
          </w:tcPr>
          <w:p w14:paraId="26DC18FD" w14:textId="77777777" w:rsidR="00371B68" w:rsidRPr="006379F8" w:rsidRDefault="00371B68" w:rsidP="001D4853">
            <w:pPr>
              <w:spacing w:after="0" w:line="240" w:lineRule="auto"/>
              <w:rPr>
                <w:rFonts w:cs="Arial"/>
                <w:b/>
                <w:color w:val="000000"/>
                <w:sz w:val="18"/>
                <w:szCs w:val="18"/>
              </w:rPr>
            </w:pPr>
            <w:r w:rsidRPr="006379F8">
              <w:rPr>
                <w:rFonts w:cs="Arial"/>
                <w:b/>
                <w:color w:val="000000"/>
                <w:sz w:val="18"/>
                <w:szCs w:val="18"/>
              </w:rPr>
              <w:t>Regions</w:t>
            </w:r>
          </w:p>
          <w:p w14:paraId="64B7766D" w14:textId="77777777" w:rsidR="00371B68" w:rsidRPr="006379F8" w:rsidRDefault="00371B68" w:rsidP="001D4853">
            <w:pPr>
              <w:spacing w:after="0" w:line="240" w:lineRule="auto"/>
              <w:rPr>
                <w:rFonts w:cs="Arial"/>
                <w:b/>
                <w:color w:val="000000"/>
                <w:sz w:val="18"/>
                <w:szCs w:val="18"/>
              </w:rPr>
            </w:pPr>
            <w:r w:rsidRPr="006379F8">
              <w:rPr>
                <w:rFonts w:cs="Arial"/>
                <w:color w:val="000000"/>
                <w:sz w:val="18"/>
                <w:szCs w:val="18"/>
              </w:rPr>
              <w:t>Provinces</w:t>
            </w:r>
          </w:p>
        </w:tc>
        <w:tc>
          <w:tcPr>
            <w:tcW w:w="651" w:type="dxa"/>
            <w:tcBorders>
              <w:top w:val="single" w:sz="4" w:space="0" w:color="auto"/>
              <w:left w:val="nil"/>
              <w:bottom w:val="single" w:sz="4" w:space="0" w:color="auto"/>
              <w:right w:val="nil"/>
            </w:tcBorders>
            <w:shd w:val="clear" w:color="000000" w:fill="E7E6E6"/>
            <w:vAlign w:val="bottom"/>
          </w:tcPr>
          <w:p w14:paraId="6D472F9A" w14:textId="77777777" w:rsidR="00371B68" w:rsidRPr="006379F8" w:rsidRDefault="00371B68" w:rsidP="001D4853">
            <w:pPr>
              <w:spacing w:before="120" w:after="120" w:line="240" w:lineRule="auto"/>
              <w:jc w:val="right"/>
              <w:rPr>
                <w:rFonts w:cs="Arial"/>
                <w:color w:val="000000"/>
                <w:sz w:val="18"/>
                <w:szCs w:val="18"/>
              </w:rPr>
            </w:pPr>
          </w:p>
        </w:tc>
        <w:tc>
          <w:tcPr>
            <w:tcW w:w="652" w:type="dxa"/>
            <w:tcBorders>
              <w:top w:val="single" w:sz="4" w:space="0" w:color="auto"/>
              <w:left w:val="nil"/>
              <w:bottom w:val="single" w:sz="4" w:space="0" w:color="auto"/>
              <w:right w:val="nil"/>
            </w:tcBorders>
            <w:shd w:val="clear" w:color="000000" w:fill="E7E6E6"/>
            <w:vAlign w:val="bottom"/>
          </w:tcPr>
          <w:p w14:paraId="5EFA1863"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2014</w:t>
            </w:r>
          </w:p>
        </w:tc>
        <w:tc>
          <w:tcPr>
            <w:tcW w:w="652" w:type="dxa"/>
            <w:tcBorders>
              <w:top w:val="single" w:sz="4" w:space="0" w:color="auto"/>
              <w:left w:val="nil"/>
              <w:bottom w:val="single" w:sz="4" w:space="0" w:color="auto"/>
              <w:right w:val="nil"/>
            </w:tcBorders>
            <w:shd w:val="clear" w:color="000000" w:fill="E7E6E6"/>
            <w:vAlign w:val="bottom"/>
          </w:tcPr>
          <w:p w14:paraId="3B86681B"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2016</w:t>
            </w:r>
          </w:p>
        </w:tc>
        <w:tc>
          <w:tcPr>
            <w:tcW w:w="652" w:type="dxa"/>
            <w:tcBorders>
              <w:top w:val="single" w:sz="4" w:space="0" w:color="auto"/>
              <w:left w:val="nil"/>
              <w:bottom w:val="single" w:sz="4" w:space="0" w:color="auto"/>
              <w:right w:val="nil"/>
            </w:tcBorders>
            <w:shd w:val="clear" w:color="000000" w:fill="E7E6E6"/>
            <w:vAlign w:val="bottom"/>
          </w:tcPr>
          <w:p w14:paraId="2E549AFE"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2018</w:t>
            </w:r>
          </w:p>
        </w:tc>
        <w:tc>
          <w:tcPr>
            <w:tcW w:w="652" w:type="dxa"/>
            <w:tcBorders>
              <w:top w:val="single" w:sz="4" w:space="0" w:color="auto"/>
              <w:left w:val="nil"/>
              <w:bottom w:val="single" w:sz="4" w:space="0" w:color="auto"/>
              <w:right w:val="nil"/>
            </w:tcBorders>
            <w:shd w:val="clear" w:color="000000" w:fill="E7E6E6"/>
            <w:vAlign w:val="bottom"/>
          </w:tcPr>
          <w:p w14:paraId="7ECACB2D"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2020</w:t>
            </w:r>
          </w:p>
        </w:tc>
      </w:tr>
      <w:tr w:rsidR="00371B68" w:rsidRPr="006379F8" w14:paraId="40C06A61" w14:textId="77777777" w:rsidTr="001D4853">
        <w:trPr>
          <w:trHeight w:val="20"/>
        </w:trPr>
        <w:tc>
          <w:tcPr>
            <w:tcW w:w="1418" w:type="dxa"/>
            <w:tcBorders>
              <w:left w:val="nil"/>
              <w:right w:val="nil"/>
            </w:tcBorders>
            <w:shd w:val="clear" w:color="auto" w:fill="auto"/>
            <w:noWrap/>
            <w:vAlign w:val="center"/>
          </w:tcPr>
          <w:p w14:paraId="18164D5B" w14:textId="77777777" w:rsidR="00371B68" w:rsidRPr="006379F8" w:rsidRDefault="00371B68" w:rsidP="001D4853">
            <w:pPr>
              <w:spacing w:after="0" w:line="240" w:lineRule="auto"/>
              <w:rPr>
                <w:rFonts w:cs="Arial"/>
                <w:b/>
                <w:bCs/>
                <w:sz w:val="18"/>
                <w:szCs w:val="18"/>
              </w:rPr>
            </w:pPr>
          </w:p>
        </w:tc>
        <w:tc>
          <w:tcPr>
            <w:tcW w:w="652" w:type="dxa"/>
            <w:tcBorders>
              <w:left w:val="nil"/>
              <w:right w:val="nil"/>
            </w:tcBorders>
            <w:shd w:val="clear" w:color="auto" w:fill="auto"/>
            <w:vAlign w:val="center"/>
          </w:tcPr>
          <w:p w14:paraId="2AA26258"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32A38BFB"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473DF6FF"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2F39742C"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4A2A862A" w14:textId="77777777" w:rsidR="00371B68" w:rsidRPr="006379F8" w:rsidRDefault="00371B68" w:rsidP="001D4853">
            <w:pPr>
              <w:spacing w:after="0" w:line="240" w:lineRule="auto"/>
              <w:jc w:val="right"/>
              <w:rPr>
                <w:rFonts w:cs="Arial"/>
                <w:b/>
                <w:bCs/>
                <w:sz w:val="18"/>
                <w:szCs w:val="18"/>
              </w:rPr>
            </w:pPr>
          </w:p>
        </w:tc>
        <w:tc>
          <w:tcPr>
            <w:tcW w:w="284" w:type="dxa"/>
            <w:tcBorders>
              <w:left w:val="nil"/>
              <w:right w:val="nil"/>
            </w:tcBorders>
            <w:shd w:val="clear" w:color="auto" w:fill="auto"/>
            <w:vAlign w:val="center"/>
          </w:tcPr>
          <w:p w14:paraId="5C69CC5A" w14:textId="77777777" w:rsidR="00371B68" w:rsidRPr="006379F8" w:rsidRDefault="00371B68" w:rsidP="001D4853">
            <w:pPr>
              <w:spacing w:after="0" w:line="240" w:lineRule="auto"/>
              <w:rPr>
                <w:rFonts w:cs="Arial"/>
                <w:b/>
                <w:bCs/>
                <w:sz w:val="18"/>
                <w:szCs w:val="18"/>
              </w:rPr>
            </w:pPr>
          </w:p>
        </w:tc>
        <w:tc>
          <w:tcPr>
            <w:tcW w:w="1417" w:type="dxa"/>
            <w:tcBorders>
              <w:top w:val="single" w:sz="4" w:space="0" w:color="auto"/>
              <w:left w:val="nil"/>
              <w:right w:val="nil"/>
            </w:tcBorders>
            <w:shd w:val="clear" w:color="auto" w:fill="auto"/>
            <w:vAlign w:val="center"/>
          </w:tcPr>
          <w:p w14:paraId="61D18364" w14:textId="77777777" w:rsidR="00371B68" w:rsidRPr="006379F8" w:rsidRDefault="00371B68" w:rsidP="001D4853">
            <w:pPr>
              <w:spacing w:after="0" w:line="240" w:lineRule="auto"/>
              <w:rPr>
                <w:rFonts w:cs="Arial"/>
                <w:b/>
                <w:bCs/>
                <w:sz w:val="18"/>
                <w:szCs w:val="18"/>
              </w:rPr>
            </w:pPr>
          </w:p>
        </w:tc>
        <w:tc>
          <w:tcPr>
            <w:tcW w:w="651" w:type="dxa"/>
            <w:tcBorders>
              <w:top w:val="single" w:sz="4" w:space="0" w:color="auto"/>
              <w:left w:val="nil"/>
              <w:right w:val="nil"/>
            </w:tcBorders>
            <w:shd w:val="clear" w:color="auto" w:fill="auto"/>
            <w:vAlign w:val="center"/>
          </w:tcPr>
          <w:p w14:paraId="3DAA8658"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51F0B0D7"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19BCFDE7"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02653993"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005E67CA" w14:textId="77777777" w:rsidR="00371B68" w:rsidRPr="006379F8" w:rsidRDefault="00371B68" w:rsidP="001D4853">
            <w:pPr>
              <w:spacing w:after="0" w:line="240" w:lineRule="auto"/>
              <w:rPr>
                <w:rFonts w:cs="Arial"/>
                <w:b/>
                <w:bCs/>
                <w:sz w:val="18"/>
                <w:szCs w:val="18"/>
              </w:rPr>
            </w:pPr>
          </w:p>
        </w:tc>
      </w:tr>
      <w:tr w:rsidR="00371B68" w:rsidRPr="006379F8" w14:paraId="1B243032" w14:textId="77777777" w:rsidTr="001D4853">
        <w:trPr>
          <w:trHeight w:val="20"/>
        </w:trPr>
        <w:tc>
          <w:tcPr>
            <w:tcW w:w="1418" w:type="dxa"/>
            <w:tcBorders>
              <w:left w:val="nil"/>
              <w:right w:val="nil"/>
            </w:tcBorders>
            <w:shd w:val="clear" w:color="auto" w:fill="auto"/>
            <w:noWrap/>
            <w:vAlign w:val="bottom"/>
          </w:tcPr>
          <w:p w14:paraId="30BDEC57" w14:textId="77777777" w:rsidR="00371B68" w:rsidRPr="006379F8" w:rsidRDefault="00371B68" w:rsidP="001D4853">
            <w:pPr>
              <w:spacing w:after="0" w:line="240" w:lineRule="auto"/>
              <w:rPr>
                <w:rFonts w:cs="Arial"/>
                <w:b/>
                <w:bCs/>
                <w:sz w:val="18"/>
                <w:szCs w:val="18"/>
              </w:rPr>
            </w:pPr>
            <w:r w:rsidRPr="006379F8">
              <w:rPr>
                <w:rFonts w:cs="Arial"/>
                <w:b/>
                <w:bCs/>
                <w:sz w:val="18"/>
                <w:szCs w:val="18"/>
              </w:rPr>
              <w:t>Red River Delta</w:t>
            </w:r>
          </w:p>
        </w:tc>
        <w:tc>
          <w:tcPr>
            <w:tcW w:w="652" w:type="dxa"/>
            <w:tcBorders>
              <w:left w:val="nil"/>
              <w:right w:val="nil"/>
            </w:tcBorders>
            <w:shd w:val="clear" w:color="auto" w:fill="auto"/>
            <w:vAlign w:val="bottom"/>
          </w:tcPr>
          <w:p w14:paraId="01209EC6"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5B77CB40"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0.3</w:t>
            </w:r>
          </w:p>
        </w:tc>
        <w:tc>
          <w:tcPr>
            <w:tcW w:w="652" w:type="dxa"/>
            <w:tcBorders>
              <w:left w:val="nil"/>
              <w:right w:val="nil"/>
            </w:tcBorders>
            <w:shd w:val="clear" w:color="auto" w:fill="auto"/>
            <w:vAlign w:val="bottom"/>
          </w:tcPr>
          <w:p w14:paraId="1DBD2E5F"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0.2</w:t>
            </w:r>
          </w:p>
        </w:tc>
        <w:tc>
          <w:tcPr>
            <w:tcW w:w="652" w:type="dxa"/>
            <w:tcBorders>
              <w:left w:val="nil"/>
              <w:right w:val="nil"/>
            </w:tcBorders>
            <w:shd w:val="clear" w:color="auto" w:fill="auto"/>
            <w:vAlign w:val="bottom"/>
          </w:tcPr>
          <w:p w14:paraId="7DA8A276"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0.3</w:t>
            </w:r>
          </w:p>
        </w:tc>
        <w:tc>
          <w:tcPr>
            <w:tcW w:w="652" w:type="dxa"/>
            <w:tcBorders>
              <w:left w:val="nil"/>
              <w:right w:val="nil"/>
            </w:tcBorders>
            <w:shd w:val="clear" w:color="auto" w:fill="auto"/>
            <w:vAlign w:val="bottom"/>
          </w:tcPr>
          <w:p w14:paraId="496D92A9"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0.1</w:t>
            </w:r>
          </w:p>
        </w:tc>
        <w:tc>
          <w:tcPr>
            <w:tcW w:w="284" w:type="dxa"/>
            <w:tcBorders>
              <w:left w:val="nil"/>
              <w:right w:val="nil"/>
            </w:tcBorders>
            <w:shd w:val="clear" w:color="auto" w:fill="auto"/>
            <w:vAlign w:val="bottom"/>
          </w:tcPr>
          <w:p w14:paraId="0BA038BC" w14:textId="77777777" w:rsidR="00371B68" w:rsidRPr="006379F8" w:rsidRDefault="00371B68" w:rsidP="001D4853">
            <w:pPr>
              <w:spacing w:after="0" w:line="240" w:lineRule="auto"/>
              <w:rPr>
                <w:rFonts w:cs="Arial"/>
                <w:b/>
                <w:bCs/>
                <w:sz w:val="18"/>
                <w:szCs w:val="18"/>
              </w:rPr>
            </w:pPr>
          </w:p>
        </w:tc>
        <w:tc>
          <w:tcPr>
            <w:tcW w:w="2068" w:type="dxa"/>
            <w:gridSpan w:val="2"/>
            <w:tcBorders>
              <w:left w:val="nil"/>
              <w:right w:val="nil"/>
            </w:tcBorders>
            <w:shd w:val="clear" w:color="auto" w:fill="auto"/>
            <w:vAlign w:val="bottom"/>
          </w:tcPr>
          <w:p w14:paraId="1CAD47E2" w14:textId="77777777" w:rsidR="00371B68" w:rsidRPr="006379F8" w:rsidRDefault="00371B68" w:rsidP="001D4853">
            <w:pPr>
              <w:spacing w:after="0" w:line="240" w:lineRule="auto"/>
              <w:rPr>
                <w:rFonts w:cs="Arial"/>
                <w:b/>
                <w:bCs/>
                <w:sz w:val="18"/>
                <w:szCs w:val="18"/>
              </w:rPr>
            </w:pPr>
            <w:r w:rsidRPr="006379F8">
              <w:rPr>
                <w:rFonts w:cs="Arial"/>
                <w:b/>
                <w:bCs/>
                <w:sz w:val="18"/>
                <w:szCs w:val="18"/>
              </w:rPr>
              <w:t>Central Highlands</w:t>
            </w:r>
          </w:p>
        </w:tc>
        <w:tc>
          <w:tcPr>
            <w:tcW w:w="652" w:type="dxa"/>
            <w:tcBorders>
              <w:left w:val="nil"/>
              <w:right w:val="nil"/>
            </w:tcBorders>
            <w:shd w:val="clear" w:color="auto" w:fill="auto"/>
            <w:vAlign w:val="bottom"/>
          </w:tcPr>
          <w:p w14:paraId="3EAB7CCC"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7.1</w:t>
            </w:r>
          </w:p>
        </w:tc>
        <w:tc>
          <w:tcPr>
            <w:tcW w:w="652" w:type="dxa"/>
            <w:tcBorders>
              <w:left w:val="nil"/>
              <w:right w:val="nil"/>
            </w:tcBorders>
            <w:shd w:val="clear" w:color="auto" w:fill="auto"/>
            <w:vAlign w:val="bottom"/>
          </w:tcPr>
          <w:p w14:paraId="53DF73D4"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6.0</w:t>
            </w:r>
          </w:p>
        </w:tc>
        <w:tc>
          <w:tcPr>
            <w:tcW w:w="652" w:type="dxa"/>
            <w:tcBorders>
              <w:left w:val="nil"/>
              <w:right w:val="nil"/>
            </w:tcBorders>
            <w:shd w:val="clear" w:color="auto" w:fill="auto"/>
            <w:vAlign w:val="bottom"/>
          </w:tcPr>
          <w:p w14:paraId="3E6B5E10"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5.3</w:t>
            </w:r>
          </w:p>
        </w:tc>
        <w:tc>
          <w:tcPr>
            <w:tcW w:w="652" w:type="dxa"/>
            <w:tcBorders>
              <w:left w:val="nil"/>
              <w:right w:val="nil"/>
            </w:tcBorders>
            <w:shd w:val="clear" w:color="auto" w:fill="auto"/>
            <w:vAlign w:val="bottom"/>
          </w:tcPr>
          <w:p w14:paraId="380461AE"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4.8</w:t>
            </w:r>
          </w:p>
        </w:tc>
      </w:tr>
      <w:tr w:rsidR="00371B68" w:rsidRPr="006379F8" w14:paraId="038274ED" w14:textId="77777777" w:rsidTr="001D4853">
        <w:trPr>
          <w:trHeight w:val="20"/>
        </w:trPr>
        <w:tc>
          <w:tcPr>
            <w:tcW w:w="1418" w:type="dxa"/>
            <w:tcBorders>
              <w:left w:val="nil"/>
              <w:right w:val="nil"/>
            </w:tcBorders>
            <w:shd w:val="clear" w:color="auto" w:fill="FFD966" w:themeFill="accent4" w:themeFillTint="99"/>
            <w:noWrap/>
          </w:tcPr>
          <w:p w14:paraId="5659BBCA" w14:textId="77777777" w:rsidR="00371B68" w:rsidRPr="006379F8" w:rsidRDefault="00371B68" w:rsidP="001D4853">
            <w:pPr>
              <w:spacing w:after="0" w:line="240" w:lineRule="auto"/>
              <w:rPr>
                <w:rFonts w:cs="Arial"/>
                <w:b/>
                <w:bCs/>
                <w:sz w:val="18"/>
                <w:szCs w:val="18"/>
              </w:rPr>
            </w:pPr>
            <w:r w:rsidRPr="006379F8">
              <w:rPr>
                <w:rFonts w:cs="Arial"/>
                <w:sz w:val="18"/>
                <w:szCs w:val="18"/>
              </w:rPr>
              <w:t>Ha Noi</w:t>
            </w:r>
          </w:p>
        </w:tc>
        <w:tc>
          <w:tcPr>
            <w:tcW w:w="652" w:type="dxa"/>
            <w:tcBorders>
              <w:left w:val="nil"/>
              <w:right w:val="nil"/>
            </w:tcBorders>
            <w:shd w:val="clear" w:color="auto" w:fill="FFD966" w:themeFill="accent4" w:themeFillTint="99"/>
            <w:vAlign w:val="bottom"/>
          </w:tcPr>
          <w:p w14:paraId="4B86151D"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D966" w:themeFill="accent4" w:themeFillTint="99"/>
            <w:vAlign w:val="bottom"/>
          </w:tcPr>
          <w:p w14:paraId="71E4E67A"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0.1</w:t>
            </w:r>
          </w:p>
        </w:tc>
        <w:tc>
          <w:tcPr>
            <w:tcW w:w="652" w:type="dxa"/>
            <w:tcBorders>
              <w:left w:val="nil"/>
              <w:right w:val="nil"/>
            </w:tcBorders>
            <w:shd w:val="clear" w:color="auto" w:fill="FFD966" w:themeFill="accent4" w:themeFillTint="99"/>
            <w:vAlign w:val="bottom"/>
          </w:tcPr>
          <w:p w14:paraId="756ADA91"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0.1</w:t>
            </w:r>
          </w:p>
        </w:tc>
        <w:tc>
          <w:tcPr>
            <w:tcW w:w="652" w:type="dxa"/>
            <w:tcBorders>
              <w:left w:val="nil"/>
              <w:right w:val="nil"/>
            </w:tcBorders>
            <w:shd w:val="clear" w:color="auto" w:fill="FFD966" w:themeFill="accent4" w:themeFillTint="99"/>
            <w:vAlign w:val="bottom"/>
          </w:tcPr>
          <w:p w14:paraId="1F4FDD72"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0.1</w:t>
            </w:r>
          </w:p>
        </w:tc>
        <w:tc>
          <w:tcPr>
            <w:tcW w:w="652" w:type="dxa"/>
            <w:tcBorders>
              <w:left w:val="nil"/>
              <w:right w:val="nil"/>
            </w:tcBorders>
            <w:shd w:val="clear" w:color="auto" w:fill="FFD966" w:themeFill="accent4" w:themeFillTint="99"/>
            <w:vAlign w:val="bottom"/>
          </w:tcPr>
          <w:p w14:paraId="55EF2020"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0.1</w:t>
            </w:r>
          </w:p>
        </w:tc>
        <w:tc>
          <w:tcPr>
            <w:tcW w:w="284" w:type="dxa"/>
            <w:tcBorders>
              <w:left w:val="nil"/>
              <w:right w:val="nil"/>
            </w:tcBorders>
            <w:shd w:val="clear" w:color="auto" w:fill="auto"/>
            <w:vAlign w:val="bottom"/>
          </w:tcPr>
          <w:p w14:paraId="51B050ED"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741D841D" w14:textId="77777777" w:rsidR="00371B68" w:rsidRPr="006379F8" w:rsidRDefault="00371B68" w:rsidP="001D4853">
            <w:pPr>
              <w:spacing w:after="0" w:line="240" w:lineRule="auto"/>
              <w:rPr>
                <w:rFonts w:cs="Arial"/>
                <w:b/>
                <w:bCs/>
                <w:sz w:val="18"/>
                <w:szCs w:val="18"/>
              </w:rPr>
            </w:pPr>
            <w:r w:rsidRPr="006379F8">
              <w:rPr>
                <w:rFonts w:cs="Arial"/>
                <w:sz w:val="18"/>
                <w:szCs w:val="18"/>
              </w:rPr>
              <w:t>Kon Tum</w:t>
            </w:r>
          </w:p>
        </w:tc>
        <w:tc>
          <w:tcPr>
            <w:tcW w:w="651" w:type="dxa"/>
            <w:tcBorders>
              <w:left w:val="nil"/>
              <w:right w:val="nil"/>
            </w:tcBorders>
            <w:shd w:val="clear" w:color="auto" w:fill="auto"/>
            <w:vAlign w:val="bottom"/>
          </w:tcPr>
          <w:p w14:paraId="2B623B95"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72947E18"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5.8</w:t>
            </w:r>
          </w:p>
        </w:tc>
        <w:tc>
          <w:tcPr>
            <w:tcW w:w="652" w:type="dxa"/>
            <w:tcBorders>
              <w:left w:val="nil"/>
              <w:right w:val="nil"/>
            </w:tcBorders>
            <w:shd w:val="clear" w:color="auto" w:fill="auto"/>
            <w:vAlign w:val="bottom"/>
          </w:tcPr>
          <w:p w14:paraId="45B65D0C"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7.3</w:t>
            </w:r>
          </w:p>
        </w:tc>
        <w:tc>
          <w:tcPr>
            <w:tcW w:w="652" w:type="dxa"/>
            <w:tcBorders>
              <w:left w:val="nil"/>
              <w:right w:val="nil"/>
            </w:tcBorders>
            <w:shd w:val="clear" w:color="auto" w:fill="auto"/>
            <w:vAlign w:val="bottom"/>
          </w:tcPr>
          <w:p w14:paraId="001C78CB"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9.7</w:t>
            </w:r>
          </w:p>
        </w:tc>
        <w:tc>
          <w:tcPr>
            <w:tcW w:w="652" w:type="dxa"/>
            <w:tcBorders>
              <w:left w:val="nil"/>
              <w:right w:val="nil"/>
            </w:tcBorders>
            <w:shd w:val="clear" w:color="auto" w:fill="auto"/>
            <w:vAlign w:val="bottom"/>
          </w:tcPr>
          <w:p w14:paraId="5F52B8A5"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6.3</w:t>
            </w:r>
          </w:p>
        </w:tc>
      </w:tr>
      <w:tr w:rsidR="00371B68" w:rsidRPr="006379F8" w14:paraId="475ED33E" w14:textId="77777777" w:rsidTr="001D4853">
        <w:trPr>
          <w:trHeight w:val="20"/>
        </w:trPr>
        <w:tc>
          <w:tcPr>
            <w:tcW w:w="1418" w:type="dxa"/>
            <w:tcBorders>
              <w:left w:val="nil"/>
              <w:right w:val="nil"/>
            </w:tcBorders>
            <w:shd w:val="clear" w:color="auto" w:fill="FFF2CC" w:themeFill="accent4" w:themeFillTint="33"/>
            <w:noWrap/>
          </w:tcPr>
          <w:p w14:paraId="3ECC67F0" w14:textId="77777777" w:rsidR="00371B68" w:rsidRPr="006379F8" w:rsidRDefault="00371B68" w:rsidP="001D4853">
            <w:pPr>
              <w:spacing w:after="0" w:line="240" w:lineRule="auto"/>
              <w:rPr>
                <w:rFonts w:cs="Arial"/>
                <w:b/>
                <w:bCs/>
                <w:sz w:val="18"/>
                <w:szCs w:val="18"/>
              </w:rPr>
            </w:pPr>
            <w:r w:rsidRPr="006379F8">
              <w:rPr>
                <w:rFonts w:cs="Arial"/>
                <w:sz w:val="18"/>
                <w:szCs w:val="18"/>
              </w:rPr>
              <w:t>Vinh Phuc</w:t>
            </w:r>
          </w:p>
        </w:tc>
        <w:tc>
          <w:tcPr>
            <w:tcW w:w="652" w:type="dxa"/>
            <w:tcBorders>
              <w:left w:val="nil"/>
              <w:right w:val="nil"/>
            </w:tcBorders>
            <w:shd w:val="clear" w:color="auto" w:fill="FFF2CC" w:themeFill="accent4" w:themeFillTint="33"/>
            <w:vAlign w:val="bottom"/>
          </w:tcPr>
          <w:p w14:paraId="42BC32BC"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48F33A40"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0.1</w:t>
            </w:r>
          </w:p>
        </w:tc>
        <w:tc>
          <w:tcPr>
            <w:tcW w:w="652" w:type="dxa"/>
            <w:tcBorders>
              <w:left w:val="nil"/>
              <w:right w:val="nil"/>
            </w:tcBorders>
            <w:shd w:val="clear" w:color="auto" w:fill="FFF2CC" w:themeFill="accent4" w:themeFillTint="33"/>
            <w:vAlign w:val="bottom"/>
          </w:tcPr>
          <w:p w14:paraId="360E8EEE"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0.1</w:t>
            </w:r>
          </w:p>
        </w:tc>
        <w:tc>
          <w:tcPr>
            <w:tcW w:w="652" w:type="dxa"/>
            <w:tcBorders>
              <w:left w:val="nil"/>
              <w:right w:val="nil"/>
            </w:tcBorders>
            <w:shd w:val="clear" w:color="auto" w:fill="FFF2CC" w:themeFill="accent4" w:themeFillTint="33"/>
            <w:vAlign w:val="bottom"/>
          </w:tcPr>
          <w:p w14:paraId="678E0697"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0.4</w:t>
            </w:r>
          </w:p>
        </w:tc>
        <w:tc>
          <w:tcPr>
            <w:tcW w:w="652" w:type="dxa"/>
            <w:tcBorders>
              <w:left w:val="nil"/>
              <w:right w:val="nil"/>
            </w:tcBorders>
            <w:shd w:val="clear" w:color="auto" w:fill="FFF2CC" w:themeFill="accent4" w:themeFillTint="33"/>
            <w:vAlign w:val="bottom"/>
          </w:tcPr>
          <w:p w14:paraId="4E9FCFA8"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0.3</w:t>
            </w:r>
          </w:p>
        </w:tc>
        <w:tc>
          <w:tcPr>
            <w:tcW w:w="284" w:type="dxa"/>
            <w:tcBorders>
              <w:left w:val="nil"/>
              <w:right w:val="nil"/>
            </w:tcBorders>
            <w:shd w:val="clear" w:color="auto" w:fill="auto"/>
            <w:vAlign w:val="bottom"/>
          </w:tcPr>
          <w:p w14:paraId="63EE4316"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469081C7" w14:textId="77777777" w:rsidR="00371B68" w:rsidRPr="006379F8" w:rsidRDefault="00371B68" w:rsidP="001D4853">
            <w:pPr>
              <w:spacing w:after="0" w:line="240" w:lineRule="auto"/>
              <w:rPr>
                <w:rFonts w:cs="Arial"/>
                <w:b/>
                <w:bCs/>
                <w:sz w:val="18"/>
                <w:szCs w:val="18"/>
              </w:rPr>
            </w:pPr>
            <w:r w:rsidRPr="006379F8">
              <w:rPr>
                <w:rFonts w:cs="Arial"/>
                <w:sz w:val="18"/>
                <w:szCs w:val="18"/>
              </w:rPr>
              <w:t>Gia Lai</w:t>
            </w:r>
          </w:p>
        </w:tc>
        <w:tc>
          <w:tcPr>
            <w:tcW w:w="651" w:type="dxa"/>
            <w:tcBorders>
              <w:left w:val="nil"/>
              <w:right w:val="nil"/>
            </w:tcBorders>
            <w:shd w:val="clear" w:color="auto" w:fill="auto"/>
            <w:vAlign w:val="bottom"/>
          </w:tcPr>
          <w:p w14:paraId="30CF8084"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23821DE6"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9.7</w:t>
            </w:r>
          </w:p>
        </w:tc>
        <w:tc>
          <w:tcPr>
            <w:tcW w:w="652" w:type="dxa"/>
            <w:tcBorders>
              <w:left w:val="nil"/>
              <w:right w:val="nil"/>
            </w:tcBorders>
            <w:shd w:val="clear" w:color="auto" w:fill="auto"/>
            <w:vAlign w:val="bottom"/>
          </w:tcPr>
          <w:p w14:paraId="51C1C124"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4.9</w:t>
            </w:r>
          </w:p>
        </w:tc>
        <w:tc>
          <w:tcPr>
            <w:tcW w:w="652" w:type="dxa"/>
            <w:tcBorders>
              <w:left w:val="nil"/>
              <w:right w:val="nil"/>
            </w:tcBorders>
            <w:shd w:val="clear" w:color="auto" w:fill="auto"/>
            <w:vAlign w:val="bottom"/>
          </w:tcPr>
          <w:p w14:paraId="111B71F3"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5.1</w:t>
            </w:r>
          </w:p>
        </w:tc>
        <w:tc>
          <w:tcPr>
            <w:tcW w:w="652" w:type="dxa"/>
            <w:tcBorders>
              <w:left w:val="nil"/>
              <w:right w:val="nil"/>
            </w:tcBorders>
            <w:shd w:val="clear" w:color="auto" w:fill="auto"/>
            <w:vAlign w:val="bottom"/>
          </w:tcPr>
          <w:p w14:paraId="64EF3205"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5.0</w:t>
            </w:r>
          </w:p>
        </w:tc>
      </w:tr>
      <w:tr w:rsidR="00371B68" w:rsidRPr="006379F8" w14:paraId="25DF6B00" w14:textId="77777777" w:rsidTr="001D4853">
        <w:trPr>
          <w:trHeight w:val="20"/>
        </w:trPr>
        <w:tc>
          <w:tcPr>
            <w:tcW w:w="1418" w:type="dxa"/>
            <w:tcBorders>
              <w:left w:val="nil"/>
              <w:right w:val="nil"/>
            </w:tcBorders>
            <w:shd w:val="clear" w:color="auto" w:fill="FFF2CC" w:themeFill="accent4" w:themeFillTint="33"/>
            <w:noWrap/>
          </w:tcPr>
          <w:p w14:paraId="1BDABACE" w14:textId="77777777" w:rsidR="00371B68" w:rsidRPr="006379F8" w:rsidRDefault="00371B68" w:rsidP="001D4853">
            <w:pPr>
              <w:spacing w:after="0" w:line="240" w:lineRule="auto"/>
              <w:rPr>
                <w:rFonts w:cs="Arial"/>
                <w:b/>
                <w:bCs/>
                <w:sz w:val="18"/>
                <w:szCs w:val="18"/>
              </w:rPr>
            </w:pPr>
            <w:r w:rsidRPr="006379F8">
              <w:rPr>
                <w:rFonts w:cs="Arial"/>
                <w:sz w:val="18"/>
                <w:szCs w:val="18"/>
              </w:rPr>
              <w:t>Bac Ninh</w:t>
            </w:r>
          </w:p>
        </w:tc>
        <w:tc>
          <w:tcPr>
            <w:tcW w:w="652" w:type="dxa"/>
            <w:tcBorders>
              <w:left w:val="nil"/>
              <w:right w:val="nil"/>
            </w:tcBorders>
            <w:shd w:val="clear" w:color="auto" w:fill="FFF2CC" w:themeFill="accent4" w:themeFillTint="33"/>
            <w:vAlign w:val="bottom"/>
          </w:tcPr>
          <w:p w14:paraId="313D3D0A"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155B780F"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w:t>
            </w:r>
          </w:p>
        </w:tc>
        <w:tc>
          <w:tcPr>
            <w:tcW w:w="652" w:type="dxa"/>
            <w:tcBorders>
              <w:left w:val="nil"/>
              <w:right w:val="nil"/>
            </w:tcBorders>
            <w:shd w:val="clear" w:color="auto" w:fill="FFF2CC" w:themeFill="accent4" w:themeFillTint="33"/>
            <w:vAlign w:val="bottom"/>
          </w:tcPr>
          <w:p w14:paraId="71199F9A"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0.1</w:t>
            </w:r>
          </w:p>
        </w:tc>
        <w:tc>
          <w:tcPr>
            <w:tcW w:w="652" w:type="dxa"/>
            <w:tcBorders>
              <w:left w:val="nil"/>
              <w:right w:val="nil"/>
            </w:tcBorders>
            <w:shd w:val="clear" w:color="auto" w:fill="FFF2CC" w:themeFill="accent4" w:themeFillTint="33"/>
            <w:vAlign w:val="bottom"/>
          </w:tcPr>
          <w:p w14:paraId="7F0CD412"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w:t>
            </w:r>
          </w:p>
        </w:tc>
        <w:tc>
          <w:tcPr>
            <w:tcW w:w="652" w:type="dxa"/>
            <w:tcBorders>
              <w:left w:val="nil"/>
              <w:right w:val="nil"/>
            </w:tcBorders>
            <w:shd w:val="clear" w:color="auto" w:fill="FFF2CC" w:themeFill="accent4" w:themeFillTint="33"/>
            <w:vAlign w:val="bottom"/>
          </w:tcPr>
          <w:p w14:paraId="2A30C3EE"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w:t>
            </w:r>
          </w:p>
        </w:tc>
        <w:tc>
          <w:tcPr>
            <w:tcW w:w="284" w:type="dxa"/>
            <w:tcBorders>
              <w:left w:val="nil"/>
              <w:right w:val="nil"/>
            </w:tcBorders>
            <w:shd w:val="clear" w:color="auto" w:fill="auto"/>
            <w:vAlign w:val="bottom"/>
          </w:tcPr>
          <w:p w14:paraId="2BD95203"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4B2BFAAE" w14:textId="77777777" w:rsidR="00371B68" w:rsidRPr="006379F8" w:rsidRDefault="00371B68" w:rsidP="001D4853">
            <w:pPr>
              <w:spacing w:after="0" w:line="240" w:lineRule="auto"/>
              <w:rPr>
                <w:rFonts w:cs="Arial"/>
                <w:b/>
                <w:bCs/>
                <w:sz w:val="18"/>
                <w:szCs w:val="18"/>
              </w:rPr>
            </w:pPr>
            <w:r w:rsidRPr="006379F8">
              <w:rPr>
                <w:rFonts w:cs="Arial"/>
                <w:sz w:val="18"/>
                <w:szCs w:val="18"/>
              </w:rPr>
              <w:t>Dak Lak</w:t>
            </w:r>
          </w:p>
        </w:tc>
        <w:tc>
          <w:tcPr>
            <w:tcW w:w="651" w:type="dxa"/>
            <w:tcBorders>
              <w:left w:val="nil"/>
              <w:right w:val="nil"/>
            </w:tcBorders>
            <w:shd w:val="clear" w:color="auto" w:fill="auto"/>
            <w:vAlign w:val="bottom"/>
          </w:tcPr>
          <w:p w14:paraId="713CCAE3"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444052F6"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3.2</w:t>
            </w:r>
          </w:p>
        </w:tc>
        <w:tc>
          <w:tcPr>
            <w:tcW w:w="652" w:type="dxa"/>
            <w:tcBorders>
              <w:left w:val="nil"/>
              <w:right w:val="nil"/>
            </w:tcBorders>
            <w:shd w:val="clear" w:color="auto" w:fill="auto"/>
            <w:vAlign w:val="bottom"/>
          </w:tcPr>
          <w:p w14:paraId="72BB81CE"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3.7</w:t>
            </w:r>
          </w:p>
        </w:tc>
        <w:tc>
          <w:tcPr>
            <w:tcW w:w="652" w:type="dxa"/>
            <w:tcBorders>
              <w:left w:val="nil"/>
              <w:right w:val="nil"/>
            </w:tcBorders>
            <w:shd w:val="clear" w:color="auto" w:fill="auto"/>
            <w:vAlign w:val="bottom"/>
          </w:tcPr>
          <w:p w14:paraId="1E6F9EE5"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4.3</w:t>
            </w:r>
          </w:p>
        </w:tc>
        <w:tc>
          <w:tcPr>
            <w:tcW w:w="652" w:type="dxa"/>
            <w:tcBorders>
              <w:left w:val="nil"/>
              <w:right w:val="nil"/>
            </w:tcBorders>
            <w:shd w:val="clear" w:color="auto" w:fill="auto"/>
            <w:vAlign w:val="bottom"/>
          </w:tcPr>
          <w:p w14:paraId="3B2F6FC3"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4.6</w:t>
            </w:r>
          </w:p>
        </w:tc>
      </w:tr>
      <w:tr w:rsidR="00371B68" w:rsidRPr="006379F8" w14:paraId="72FB9115" w14:textId="77777777" w:rsidTr="001D4853">
        <w:trPr>
          <w:trHeight w:val="20"/>
        </w:trPr>
        <w:tc>
          <w:tcPr>
            <w:tcW w:w="1418" w:type="dxa"/>
            <w:tcBorders>
              <w:left w:val="nil"/>
              <w:right w:val="nil"/>
            </w:tcBorders>
            <w:shd w:val="clear" w:color="auto" w:fill="FFF2CC" w:themeFill="accent4" w:themeFillTint="33"/>
            <w:noWrap/>
          </w:tcPr>
          <w:p w14:paraId="0718ACB4" w14:textId="77777777" w:rsidR="00371B68" w:rsidRPr="006379F8" w:rsidRDefault="00371B68" w:rsidP="001D4853">
            <w:pPr>
              <w:spacing w:after="0" w:line="240" w:lineRule="auto"/>
              <w:rPr>
                <w:rFonts w:cs="Arial"/>
                <w:b/>
                <w:bCs/>
                <w:sz w:val="18"/>
                <w:szCs w:val="18"/>
              </w:rPr>
            </w:pPr>
            <w:r w:rsidRPr="006379F8">
              <w:rPr>
                <w:rFonts w:cs="Arial"/>
                <w:sz w:val="18"/>
                <w:szCs w:val="18"/>
              </w:rPr>
              <w:t>Quang Ninh</w:t>
            </w:r>
          </w:p>
        </w:tc>
        <w:tc>
          <w:tcPr>
            <w:tcW w:w="652" w:type="dxa"/>
            <w:tcBorders>
              <w:left w:val="nil"/>
              <w:right w:val="nil"/>
            </w:tcBorders>
            <w:shd w:val="clear" w:color="auto" w:fill="FFF2CC" w:themeFill="accent4" w:themeFillTint="33"/>
            <w:vAlign w:val="bottom"/>
          </w:tcPr>
          <w:p w14:paraId="58A636BA"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7B8E6664"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2.8</w:t>
            </w:r>
          </w:p>
        </w:tc>
        <w:tc>
          <w:tcPr>
            <w:tcW w:w="652" w:type="dxa"/>
            <w:tcBorders>
              <w:left w:val="nil"/>
              <w:right w:val="nil"/>
            </w:tcBorders>
            <w:shd w:val="clear" w:color="auto" w:fill="FFF2CC" w:themeFill="accent4" w:themeFillTint="33"/>
            <w:vAlign w:val="bottom"/>
          </w:tcPr>
          <w:p w14:paraId="20FB0EF4"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2.3</w:t>
            </w:r>
          </w:p>
        </w:tc>
        <w:tc>
          <w:tcPr>
            <w:tcW w:w="652" w:type="dxa"/>
            <w:tcBorders>
              <w:left w:val="nil"/>
              <w:right w:val="nil"/>
            </w:tcBorders>
            <w:shd w:val="clear" w:color="auto" w:fill="FFF2CC" w:themeFill="accent4" w:themeFillTint="33"/>
            <w:vAlign w:val="bottom"/>
          </w:tcPr>
          <w:p w14:paraId="5A796D99"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1.7</w:t>
            </w:r>
          </w:p>
        </w:tc>
        <w:tc>
          <w:tcPr>
            <w:tcW w:w="652" w:type="dxa"/>
            <w:tcBorders>
              <w:left w:val="nil"/>
              <w:right w:val="nil"/>
            </w:tcBorders>
            <w:shd w:val="clear" w:color="auto" w:fill="FFF2CC" w:themeFill="accent4" w:themeFillTint="33"/>
            <w:vAlign w:val="bottom"/>
          </w:tcPr>
          <w:p w14:paraId="7F6E60F1"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0.7</w:t>
            </w:r>
          </w:p>
        </w:tc>
        <w:tc>
          <w:tcPr>
            <w:tcW w:w="284" w:type="dxa"/>
            <w:tcBorders>
              <w:left w:val="nil"/>
              <w:right w:val="nil"/>
            </w:tcBorders>
            <w:shd w:val="clear" w:color="auto" w:fill="auto"/>
            <w:vAlign w:val="bottom"/>
          </w:tcPr>
          <w:p w14:paraId="488A0000"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712EE2FA" w14:textId="77777777" w:rsidR="00371B68" w:rsidRPr="006379F8" w:rsidRDefault="00371B68" w:rsidP="001D4853">
            <w:pPr>
              <w:spacing w:after="0" w:line="240" w:lineRule="auto"/>
              <w:rPr>
                <w:rFonts w:cs="Arial"/>
                <w:b/>
                <w:bCs/>
                <w:sz w:val="18"/>
                <w:szCs w:val="18"/>
              </w:rPr>
            </w:pPr>
            <w:r w:rsidRPr="006379F8">
              <w:rPr>
                <w:rFonts w:cs="Arial"/>
                <w:sz w:val="18"/>
                <w:szCs w:val="18"/>
              </w:rPr>
              <w:t>Dak Nong</w:t>
            </w:r>
          </w:p>
        </w:tc>
        <w:tc>
          <w:tcPr>
            <w:tcW w:w="651" w:type="dxa"/>
            <w:tcBorders>
              <w:left w:val="nil"/>
              <w:right w:val="nil"/>
            </w:tcBorders>
            <w:shd w:val="clear" w:color="auto" w:fill="auto"/>
            <w:vAlign w:val="bottom"/>
          </w:tcPr>
          <w:p w14:paraId="2EC68F00"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1268C859"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15.5</w:t>
            </w:r>
          </w:p>
        </w:tc>
        <w:tc>
          <w:tcPr>
            <w:tcW w:w="652" w:type="dxa"/>
            <w:tcBorders>
              <w:left w:val="nil"/>
              <w:right w:val="nil"/>
            </w:tcBorders>
            <w:shd w:val="clear" w:color="auto" w:fill="auto"/>
            <w:vAlign w:val="bottom"/>
          </w:tcPr>
          <w:p w14:paraId="58DAAD89"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11.7</w:t>
            </w:r>
          </w:p>
        </w:tc>
        <w:tc>
          <w:tcPr>
            <w:tcW w:w="652" w:type="dxa"/>
            <w:tcBorders>
              <w:left w:val="nil"/>
              <w:right w:val="nil"/>
            </w:tcBorders>
            <w:shd w:val="clear" w:color="auto" w:fill="auto"/>
            <w:vAlign w:val="bottom"/>
          </w:tcPr>
          <w:p w14:paraId="58404B3E"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6.0</w:t>
            </w:r>
          </w:p>
        </w:tc>
        <w:tc>
          <w:tcPr>
            <w:tcW w:w="652" w:type="dxa"/>
            <w:tcBorders>
              <w:left w:val="nil"/>
              <w:right w:val="nil"/>
            </w:tcBorders>
            <w:shd w:val="clear" w:color="auto" w:fill="auto"/>
            <w:vAlign w:val="bottom"/>
          </w:tcPr>
          <w:p w14:paraId="359367A2"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9.3</w:t>
            </w:r>
          </w:p>
        </w:tc>
      </w:tr>
      <w:tr w:rsidR="00371B68" w:rsidRPr="006379F8" w14:paraId="0328EFA4" w14:textId="77777777" w:rsidTr="001D4853">
        <w:trPr>
          <w:trHeight w:val="20"/>
        </w:trPr>
        <w:tc>
          <w:tcPr>
            <w:tcW w:w="1418" w:type="dxa"/>
            <w:tcBorders>
              <w:left w:val="nil"/>
              <w:right w:val="nil"/>
            </w:tcBorders>
            <w:shd w:val="clear" w:color="auto" w:fill="FFF2CC" w:themeFill="accent4" w:themeFillTint="33"/>
            <w:noWrap/>
          </w:tcPr>
          <w:p w14:paraId="37F9CDA9" w14:textId="77777777" w:rsidR="00371B68" w:rsidRPr="006379F8" w:rsidRDefault="00371B68" w:rsidP="001D4853">
            <w:pPr>
              <w:spacing w:after="0" w:line="240" w:lineRule="auto"/>
              <w:rPr>
                <w:rFonts w:cs="Arial"/>
                <w:b/>
                <w:bCs/>
                <w:sz w:val="18"/>
                <w:szCs w:val="18"/>
              </w:rPr>
            </w:pPr>
            <w:r w:rsidRPr="006379F8">
              <w:rPr>
                <w:rFonts w:cs="Arial"/>
                <w:sz w:val="18"/>
                <w:szCs w:val="18"/>
              </w:rPr>
              <w:t>Hai Duong</w:t>
            </w:r>
          </w:p>
        </w:tc>
        <w:tc>
          <w:tcPr>
            <w:tcW w:w="652" w:type="dxa"/>
            <w:tcBorders>
              <w:left w:val="nil"/>
              <w:right w:val="nil"/>
            </w:tcBorders>
            <w:shd w:val="clear" w:color="auto" w:fill="FFF2CC" w:themeFill="accent4" w:themeFillTint="33"/>
            <w:vAlign w:val="bottom"/>
          </w:tcPr>
          <w:p w14:paraId="0553B021"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76988C65"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w:t>
            </w:r>
          </w:p>
        </w:tc>
        <w:tc>
          <w:tcPr>
            <w:tcW w:w="652" w:type="dxa"/>
            <w:tcBorders>
              <w:left w:val="nil"/>
              <w:right w:val="nil"/>
            </w:tcBorders>
            <w:shd w:val="clear" w:color="auto" w:fill="FFF2CC" w:themeFill="accent4" w:themeFillTint="33"/>
            <w:vAlign w:val="bottom"/>
          </w:tcPr>
          <w:p w14:paraId="554EF78D"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w:t>
            </w:r>
          </w:p>
        </w:tc>
        <w:tc>
          <w:tcPr>
            <w:tcW w:w="652" w:type="dxa"/>
            <w:tcBorders>
              <w:left w:val="nil"/>
              <w:right w:val="nil"/>
            </w:tcBorders>
            <w:shd w:val="clear" w:color="auto" w:fill="FFF2CC" w:themeFill="accent4" w:themeFillTint="33"/>
            <w:vAlign w:val="bottom"/>
          </w:tcPr>
          <w:p w14:paraId="517BB59D"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w:t>
            </w:r>
          </w:p>
        </w:tc>
        <w:tc>
          <w:tcPr>
            <w:tcW w:w="652" w:type="dxa"/>
            <w:tcBorders>
              <w:left w:val="nil"/>
              <w:right w:val="nil"/>
            </w:tcBorders>
            <w:shd w:val="clear" w:color="auto" w:fill="FFF2CC" w:themeFill="accent4" w:themeFillTint="33"/>
            <w:vAlign w:val="bottom"/>
          </w:tcPr>
          <w:p w14:paraId="11F31643"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0.3</w:t>
            </w:r>
          </w:p>
        </w:tc>
        <w:tc>
          <w:tcPr>
            <w:tcW w:w="284" w:type="dxa"/>
            <w:tcBorders>
              <w:left w:val="nil"/>
              <w:right w:val="nil"/>
            </w:tcBorders>
            <w:shd w:val="clear" w:color="auto" w:fill="auto"/>
            <w:vAlign w:val="bottom"/>
          </w:tcPr>
          <w:p w14:paraId="35A9D418"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4F3A68B2" w14:textId="77777777" w:rsidR="00371B68" w:rsidRPr="006379F8" w:rsidRDefault="00371B68" w:rsidP="001D4853">
            <w:pPr>
              <w:spacing w:after="0" w:line="240" w:lineRule="auto"/>
              <w:rPr>
                <w:rFonts w:cs="Arial"/>
                <w:b/>
                <w:bCs/>
                <w:sz w:val="18"/>
                <w:szCs w:val="18"/>
              </w:rPr>
            </w:pPr>
            <w:r w:rsidRPr="006379F8">
              <w:rPr>
                <w:rFonts w:cs="Arial"/>
                <w:sz w:val="18"/>
                <w:szCs w:val="18"/>
              </w:rPr>
              <w:t>Lam Dong</w:t>
            </w:r>
          </w:p>
        </w:tc>
        <w:tc>
          <w:tcPr>
            <w:tcW w:w="651" w:type="dxa"/>
            <w:tcBorders>
              <w:left w:val="nil"/>
              <w:right w:val="nil"/>
            </w:tcBorders>
            <w:shd w:val="clear" w:color="auto" w:fill="auto"/>
            <w:vAlign w:val="bottom"/>
          </w:tcPr>
          <w:p w14:paraId="0ECF558D"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4311B061"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7.0</w:t>
            </w:r>
          </w:p>
        </w:tc>
        <w:tc>
          <w:tcPr>
            <w:tcW w:w="652" w:type="dxa"/>
            <w:tcBorders>
              <w:left w:val="nil"/>
              <w:right w:val="nil"/>
            </w:tcBorders>
            <w:shd w:val="clear" w:color="auto" w:fill="auto"/>
            <w:vAlign w:val="bottom"/>
          </w:tcPr>
          <w:p w14:paraId="18A84EE2"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7.3</w:t>
            </w:r>
          </w:p>
        </w:tc>
        <w:tc>
          <w:tcPr>
            <w:tcW w:w="652" w:type="dxa"/>
            <w:tcBorders>
              <w:left w:val="nil"/>
              <w:right w:val="nil"/>
            </w:tcBorders>
            <w:shd w:val="clear" w:color="auto" w:fill="auto"/>
            <w:vAlign w:val="bottom"/>
          </w:tcPr>
          <w:p w14:paraId="0BE6FF2F"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4.7</w:t>
            </w:r>
          </w:p>
        </w:tc>
        <w:tc>
          <w:tcPr>
            <w:tcW w:w="652" w:type="dxa"/>
            <w:tcBorders>
              <w:left w:val="nil"/>
              <w:right w:val="nil"/>
            </w:tcBorders>
            <w:shd w:val="clear" w:color="auto" w:fill="auto"/>
            <w:vAlign w:val="bottom"/>
          </w:tcPr>
          <w:p w14:paraId="37D861B3"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2.4</w:t>
            </w:r>
          </w:p>
        </w:tc>
      </w:tr>
      <w:tr w:rsidR="00371B68" w:rsidRPr="006379F8" w14:paraId="73307C6E" w14:textId="77777777" w:rsidTr="001D4853">
        <w:trPr>
          <w:trHeight w:val="20"/>
        </w:trPr>
        <w:tc>
          <w:tcPr>
            <w:tcW w:w="1418" w:type="dxa"/>
            <w:tcBorders>
              <w:left w:val="nil"/>
              <w:right w:val="nil"/>
            </w:tcBorders>
            <w:shd w:val="clear" w:color="auto" w:fill="FFD966" w:themeFill="accent4" w:themeFillTint="99"/>
            <w:noWrap/>
          </w:tcPr>
          <w:p w14:paraId="547E115C" w14:textId="77777777" w:rsidR="00371B68" w:rsidRPr="006379F8" w:rsidRDefault="00371B68" w:rsidP="001D4853">
            <w:pPr>
              <w:spacing w:after="0" w:line="240" w:lineRule="auto"/>
              <w:rPr>
                <w:rFonts w:cs="Arial"/>
                <w:b/>
                <w:bCs/>
                <w:sz w:val="18"/>
                <w:szCs w:val="18"/>
              </w:rPr>
            </w:pPr>
            <w:r w:rsidRPr="006379F8">
              <w:rPr>
                <w:rFonts w:cs="Arial"/>
                <w:sz w:val="18"/>
                <w:szCs w:val="18"/>
              </w:rPr>
              <w:t>Hai Phong</w:t>
            </w:r>
          </w:p>
        </w:tc>
        <w:tc>
          <w:tcPr>
            <w:tcW w:w="652" w:type="dxa"/>
            <w:tcBorders>
              <w:left w:val="nil"/>
              <w:right w:val="nil"/>
            </w:tcBorders>
            <w:shd w:val="clear" w:color="auto" w:fill="FFD966" w:themeFill="accent4" w:themeFillTint="99"/>
            <w:vAlign w:val="bottom"/>
          </w:tcPr>
          <w:p w14:paraId="036CEBC4"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D966" w:themeFill="accent4" w:themeFillTint="99"/>
            <w:vAlign w:val="bottom"/>
          </w:tcPr>
          <w:p w14:paraId="049D738E"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0.3</w:t>
            </w:r>
          </w:p>
        </w:tc>
        <w:tc>
          <w:tcPr>
            <w:tcW w:w="652" w:type="dxa"/>
            <w:tcBorders>
              <w:left w:val="nil"/>
              <w:right w:val="nil"/>
            </w:tcBorders>
            <w:shd w:val="clear" w:color="auto" w:fill="FFD966" w:themeFill="accent4" w:themeFillTint="99"/>
            <w:vAlign w:val="bottom"/>
          </w:tcPr>
          <w:p w14:paraId="2766CEA7"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w:t>
            </w:r>
          </w:p>
        </w:tc>
        <w:tc>
          <w:tcPr>
            <w:tcW w:w="652" w:type="dxa"/>
            <w:tcBorders>
              <w:left w:val="nil"/>
              <w:right w:val="nil"/>
            </w:tcBorders>
            <w:shd w:val="clear" w:color="auto" w:fill="FFD966" w:themeFill="accent4" w:themeFillTint="99"/>
            <w:vAlign w:val="bottom"/>
          </w:tcPr>
          <w:p w14:paraId="2E129BC2"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0.2</w:t>
            </w:r>
          </w:p>
        </w:tc>
        <w:tc>
          <w:tcPr>
            <w:tcW w:w="652" w:type="dxa"/>
            <w:tcBorders>
              <w:left w:val="nil"/>
              <w:right w:val="nil"/>
            </w:tcBorders>
            <w:shd w:val="clear" w:color="auto" w:fill="FFD966" w:themeFill="accent4" w:themeFillTint="99"/>
            <w:vAlign w:val="bottom"/>
          </w:tcPr>
          <w:p w14:paraId="1AEE3912"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w:t>
            </w:r>
          </w:p>
        </w:tc>
        <w:tc>
          <w:tcPr>
            <w:tcW w:w="284" w:type="dxa"/>
            <w:tcBorders>
              <w:left w:val="nil"/>
              <w:right w:val="nil"/>
            </w:tcBorders>
            <w:shd w:val="clear" w:color="auto" w:fill="auto"/>
            <w:vAlign w:val="bottom"/>
          </w:tcPr>
          <w:p w14:paraId="401027FA"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46DA83C0" w14:textId="77777777" w:rsidR="00371B68" w:rsidRPr="006379F8" w:rsidRDefault="00371B68" w:rsidP="001D4853">
            <w:pPr>
              <w:spacing w:after="0" w:line="240" w:lineRule="auto"/>
              <w:rPr>
                <w:rFonts w:cs="Arial"/>
                <w:b/>
                <w:bCs/>
                <w:sz w:val="18"/>
                <w:szCs w:val="18"/>
              </w:rPr>
            </w:pPr>
          </w:p>
        </w:tc>
        <w:tc>
          <w:tcPr>
            <w:tcW w:w="651" w:type="dxa"/>
            <w:tcBorders>
              <w:left w:val="nil"/>
              <w:right w:val="nil"/>
            </w:tcBorders>
            <w:shd w:val="clear" w:color="auto" w:fill="auto"/>
            <w:vAlign w:val="bottom"/>
          </w:tcPr>
          <w:p w14:paraId="47FD4619"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5A7715C1"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258A83CD"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4DEF1E85"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6972C65B" w14:textId="77777777" w:rsidR="00371B68" w:rsidRPr="006379F8" w:rsidRDefault="00371B68" w:rsidP="001D4853">
            <w:pPr>
              <w:spacing w:after="0" w:line="240" w:lineRule="auto"/>
              <w:jc w:val="right"/>
              <w:rPr>
                <w:rFonts w:cs="Arial"/>
                <w:b/>
                <w:bCs/>
                <w:sz w:val="18"/>
                <w:szCs w:val="18"/>
              </w:rPr>
            </w:pPr>
          </w:p>
        </w:tc>
      </w:tr>
      <w:tr w:rsidR="00371B68" w:rsidRPr="006379F8" w14:paraId="5B036CB1" w14:textId="77777777" w:rsidTr="001D4853">
        <w:trPr>
          <w:trHeight w:val="20"/>
        </w:trPr>
        <w:tc>
          <w:tcPr>
            <w:tcW w:w="1418" w:type="dxa"/>
            <w:tcBorders>
              <w:left w:val="nil"/>
              <w:right w:val="nil"/>
            </w:tcBorders>
            <w:shd w:val="clear" w:color="auto" w:fill="FFF2CC" w:themeFill="accent4" w:themeFillTint="33"/>
            <w:noWrap/>
          </w:tcPr>
          <w:p w14:paraId="26226CF7" w14:textId="77777777" w:rsidR="00371B68" w:rsidRPr="006379F8" w:rsidRDefault="00371B68" w:rsidP="001D4853">
            <w:pPr>
              <w:spacing w:after="0" w:line="240" w:lineRule="auto"/>
              <w:rPr>
                <w:rFonts w:cs="Arial"/>
                <w:b/>
                <w:bCs/>
                <w:sz w:val="18"/>
                <w:szCs w:val="18"/>
              </w:rPr>
            </w:pPr>
            <w:r w:rsidRPr="006379F8">
              <w:rPr>
                <w:rFonts w:cs="Arial"/>
                <w:sz w:val="18"/>
                <w:szCs w:val="18"/>
              </w:rPr>
              <w:t>Hung Yen</w:t>
            </w:r>
          </w:p>
        </w:tc>
        <w:tc>
          <w:tcPr>
            <w:tcW w:w="652" w:type="dxa"/>
            <w:tcBorders>
              <w:left w:val="nil"/>
              <w:right w:val="nil"/>
            </w:tcBorders>
            <w:shd w:val="clear" w:color="auto" w:fill="FFF2CC" w:themeFill="accent4" w:themeFillTint="33"/>
            <w:vAlign w:val="bottom"/>
          </w:tcPr>
          <w:p w14:paraId="11BB13E1"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50F6518A"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0.1</w:t>
            </w:r>
          </w:p>
        </w:tc>
        <w:tc>
          <w:tcPr>
            <w:tcW w:w="652" w:type="dxa"/>
            <w:tcBorders>
              <w:left w:val="nil"/>
              <w:right w:val="nil"/>
            </w:tcBorders>
            <w:shd w:val="clear" w:color="auto" w:fill="FFF2CC" w:themeFill="accent4" w:themeFillTint="33"/>
            <w:vAlign w:val="bottom"/>
          </w:tcPr>
          <w:p w14:paraId="14A2FAD2"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w:t>
            </w:r>
          </w:p>
        </w:tc>
        <w:tc>
          <w:tcPr>
            <w:tcW w:w="652" w:type="dxa"/>
            <w:tcBorders>
              <w:left w:val="nil"/>
              <w:right w:val="nil"/>
            </w:tcBorders>
            <w:shd w:val="clear" w:color="auto" w:fill="FFF2CC" w:themeFill="accent4" w:themeFillTint="33"/>
            <w:vAlign w:val="bottom"/>
          </w:tcPr>
          <w:p w14:paraId="4B7CFC0B"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w:t>
            </w:r>
          </w:p>
        </w:tc>
        <w:tc>
          <w:tcPr>
            <w:tcW w:w="652" w:type="dxa"/>
            <w:tcBorders>
              <w:left w:val="nil"/>
              <w:right w:val="nil"/>
            </w:tcBorders>
            <w:shd w:val="clear" w:color="auto" w:fill="FFF2CC" w:themeFill="accent4" w:themeFillTint="33"/>
            <w:vAlign w:val="bottom"/>
          </w:tcPr>
          <w:p w14:paraId="14DDFCDA"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0.1</w:t>
            </w:r>
          </w:p>
        </w:tc>
        <w:tc>
          <w:tcPr>
            <w:tcW w:w="284" w:type="dxa"/>
            <w:tcBorders>
              <w:left w:val="nil"/>
              <w:right w:val="nil"/>
            </w:tcBorders>
            <w:shd w:val="clear" w:color="auto" w:fill="auto"/>
            <w:vAlign w:val="bottom"/>
          </w:tcPr>
          <w:p w14:paraId="2339FC48"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02901BC5" w14:textId="77777777" w:rsidR="00371B68" w:rsidRPr="006379F8" w:rsidRDefault="00371B68" w:rsidP="001D4853">
            <w:pPr>
              <w:spacing w:after="0" w:line="240" w:lineRule="auto"/>
              <w:rPr>
                <w:rFonts w:cs="Arial"/>
                <w:b/>
                <w:bCs/>
                <w:sz w:val="18"/>
                <w:szCs w:val="18"/>
              </w:rPr>
            </w:pPr>
            <w:r w:rsidRPr="006379F8">
              <w:rPr>
                <w:rFonts w:cs="Arial"/>
                <w:b/>
                <w:bCs/>
                <w:sz w:val="18"/>
                <w:szCs w:val="18"/>
              </w:rPr>
              <w:t>South East</w:t>
            </w:r>
          </w:p>
        </w:tc>
        <w:tc>
          <w:tcPr>
            <w:tcW w:w="651" w:type="dxa"/>
            <w:tcBorders>
              <w:left w:val="nil"/>
              <w:right w:val="nil"/>
            </w:tcBorders>
            <w:shd w:val="clear" w:color="auto" w:fill="auto"/>
            <w:vAlign w:val="bottom"/>
          </w:tcPr>
          <w:p w14:paraId="6D85FE39"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4876D09D"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2.8</w:t>
            </w:r>
          </w:p>
        </w:tc>
        <w:tc>
          <w:tcPr>
            <w:tcW w:w="652" w:type="dxa"/>
            <w:tcBorders>
              <w:left w:val="nil"/>
              <w:right w:val="nil"/>
            </w:tcBorders>
            <w:shd w:val="clear" w:color="auto" w:fill="auto"/>
            <w:vAlign w:val="bottom"/>
          </w:tcPr>
          <w:p w14:paraId="112DE3D7"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2.1</w:t>
            </w:r>
          </w:p>
        </w:tc>
        <w:tc>
          <w:tcPr>
            <w:tcW w:w="652" w:type="dxa"/>
            <w:tcBorders>
              <w:left w:val="nil"/>
              <w:right w:val="nil"/>
            </w:tcBorders>
            <w:shd w:val="clear" w:color="auto" w:fill="auto"/>
            <w:vAlign w:val="bottom"/>
          </w:tcPr>
          <w:p w14:paraId="288A698D"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1.6</w:t>
            </w:r>
          </w:p>
        </w:tc>
        <w:tc>
          <w:tcPr>
            <w:tcW w:w="652" w:type="dxa"/>
            <w:tcBorders>
              <w:left w:val="nil"/>
              <w:right w:val="nil"/>
            </w:tcBorders>
            <w:shd w:val="clear" w:color="auto" w:fill="auto"/>
            <w:vAlign w:val="bottom"/>
          </w:tcPr>
          <w:p w14:paraId="610013C6"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1.2</w:t>
            </w:r>
          </w:p>
        </w:tc>
      </w:tr>
      <w:tr w:rsidR="00371B68" w:rsidRPr="006379F8" w14:paraId="2D925801" w14:textId="77777777" w:rsidTr="001D4853">
        <w:trPr>
          <w:trHeight w:val="20"/>
        </w:trPr>
        <w:tc>
          <w:tcPr>
            <w:tcW w:w="1418" w:type="dxa"/>
            <w:tcBorders>
              <w:left w:val="nil"/>
              <w:right w:val="nil"/>
            </w:tcBorders>
            <w:shd w:val="clear" w:color="auto" w:fill="FFF2CC" w:themeFill="accent4" w:themeFillTint="33"/>
            <w:noWrap/>
          </w:tcPr>
          <w:p w14:paraId="2D6DB35E" w14:textId="77777777" w:rsidR="00371B68" w:rsidRPr="006379F8" w:rsidRDefault="00371B68" w:rsidP="001D4853">
            <w:pPr>
              <w:spacing w:after="0" w:line="240" w:lineRule="auto"/>
              <w:rPr>
                <w:rFonts w:cs="Arial"/>
                <w:b/>
                <w:bCs/>
                <w:sz w:val="18"/>
                <w:szCs w:val="18"/>
              </w:rPr>
            </w:pPr>
            <w:r w:rsidRPr="006379F8">
              <w:rPr>
                <w:rFonts w:cs="Arial"/>
                <w:sz w:val="18"/>
                <w:szCs w:val="18"/>
              </w:rPr>
              <w:t>Thai Binh</w:t>
            </w:r>
          </w:p>
        </w:tc>
        <w:tc>
          <w:tcPr>
            <w:tcW w:w="652" w:type="dxa"/>
            <w:tcBorders>
              <w:left w:val="nil"/>
              <w:right w:val="nil"/>
            </w:tcBorders>
            <w:shd w:val="clear" w:color="auto" w:fill="FFF2CC" w:themeFill="accent4" w:themeFillTint="33"/>
            <w:vAlign w:val="bottom"/>
          </w:tcPr>
          <w:p w14:paraId="6486FAA8"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294AF33F"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0.1</w:t>
            </w:r>
          </w:p>
        </w:tc>
        <w:tc>
          <w:tcPr>
            <w:tcW w:w="652" w:type="dxa"/>
            <w:tcBorders>
              <w:left w:val="nil"/>
              <w:right w:val="nil"/>
            </w:tcBorders>
            <w:shd w:val="clear" w:color="auto" w:fill="FFF2CC" w:themeFill="accent4" w:themeFillTint="33"/>
            <w:vAlign w:val="bottom"/>
          </w:tcPr>
          <w:p w14:paraId="3B628729"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0.1</w:t>
            </w:r>
          </w:p>
        </w:tc>
        <w:tc>
          <w:tcPr>
            <w:tcW w:w="652" w:type="dxa"/>
            <w:tcBorders>
              <w:left w:val="nil"/>
              <w:right w:val="nil"/>
            </w:tcBorders>
            <w:shd w:val="clear" w:color="auto" w:fill="FFF2CC" w:themeFill="accent4" w:themeFillTint="33"/>
            <w:vAlign w:val="bottom"/>
          </w:tcPr>
          <w:p w14:paraId="4DE8107A"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w:t>
            </w:r>
          </w:p>
        </w:tc>
        <w:tc>
          <w:tcPr>
            <w:tcW w:w="652" w:type="dxa"/>
            <w:tcBorders>
              <w:left w:val="nil"/>
              <w:right w:val="nil"/>
            </w:tcBorders>
            <w:shd w:val="clear" w:color="auto" w:fill="FFF2CC" w:themeFill="accent4" w:themeFillTint="33"/>
            <w:vAlign w:val="bottom"/>
          </w:tcPr>
          <w:p w14:paraId="5ACCF754"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w:t>
            </w:r>
          </w:p>
        </w:tc>
        <w:tc>
          <w:tcPr>
            <w:tcW w:w="284" w:type="dxa"/>
            <w:tcBorders>
              <w:left w:val="nil"/>
              <w:right w:val="nil"/>
            </w:tcBorders>
            <w:shd w:val="clear" w:color="auto" w:fill="auto"/>
            <w:vAlign w:val="bottom"/>
          </w:tcPr>
          <w:p w14:paraId="043937A6"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22187E86" w14:textId="77777777" w:rsidR="00371B68" w:rsidRPr="006379F8" w:rsidRDefault="00371B68" w:rsidP="001D4853">
            <w:pPr>
              <w:spacing w:after="0" w:line="240" w:lineRule="auto"/>
              <w:rPr>
                <w:rFonts w:cs="Arial"/>
                <w:b/>
                <w:bCs/>
                <w:sz w:val="18"/>
                <w:szCs w:val="18"/>
              </w:rPr>
            </w:pPr>
            <w:r w:rsidRPr="006379F8">
              <w:rPr>
                <w:rFonts w:cs="Arial"/>
                <w:sz w:val="18"/>
                <w:szCs w:val="18"/>
              </w:rPr>
              <w:t>Binh Phuoc</w:t>
            </w:r>
          </w:p>
        </w:tc>
        <w:tc>
          <w:tcPr>
            <w:tcW w:w="651" w:type="dxa"/>
            <w:tcBorders>
              <w:left w:val="nil"/>
              <w:right w:val="nil"/>
            </w:tcBorders>
            <w:shd w:val="clear" w:color="auto" w:fill="auto"/>
            <w:vAlign w:val="bottom"/>
          </w:tcPr>
          <w:p w14:paraId="20BA9C65"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320E8DA2"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12.0</w:t>
            </w:r>
          </w:p>
        </w:tc>
        <w:tc>
          <w:tcPr>
            <w:tcW w:w="652" w:type="dxa"/>
            <w:tcBorders>
              <w:left w:val="nil"/>
              <w:right w:val="nil"/>
            </w:tcBorders>
            <w:shd w:val="clear" w:color="auto" w:fill="auto"/>
            <w:vAlign w:val="bottom"/>
          </w:tcPr>
          <w:p w14:paraId="735C4981"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8.0</w:t>
            </w:r>
          </w:p>
        </w:tc>
        <w:tc>
          <w:tcPr>
            <w:tcW w:w="652" w:type="dxa"/>
            <w:tcBorders>
              <w:left w:val="nil"/>
              <w:right w:val="nil"/>
            </w:tcBorders>
            <w:shd w:val="clear" w:color="auto" w:fill="auto"/>
            <w:vAlign w:val="bottom"/>
          </w:tcPr>
          <w:p w14:paraId="367CC8E8"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6.4</w:t>
            </w:r>
          </w:p>
        </w:tc>
        <w:tc>
          <w:tcPr>
            <w:tcW w:w="652" w:type="dxa"/>
            <w:tcBorders>
              <w:left w:val="nil"/>
              <w:right w:val="nil"/>
            </w:tcBorders>
            <w:shd w:val="clear" w:color="auto" w:fill="auto"/>
            <w:vAlign w:val="bottom"/>
          </w:tcPr>
          <w:p w14:paraId="6C344D9C"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6.7</w:t>
            </w:r>
          </w:p>
        </w:tc>
      </w:tr>
      <w:tr w:rsidR="00371B68" w:rsidRPr="006379F8" w14:paraId="42A28A07" w14:textId="77777777" w:rsidTr="001D4853">
        <w:trPr>
          <w:trHeight w:val="20"/>
        </w:trPr>
        <w:tc>
          <w:tcPr>
            <w:tcW w:w="1418" w:type="dxa"/>
            <w:tcBorders>
              <w:left w:val="nil"/>
              <w:right w:val="nil"/>
            </w:tcBorders>
            <w:shd w:val="clear" w:color="auto" w:fill="FFF2CC" w:themeFill="accent4" w:themeFillTint="33"/>
            <w:noWrap/>
          </w:tcPr>
          <w:p w14:paraId="6246DB6E" w14:textId="77777777" w:rsidR="00371B68" w:rsidRPr="006379F8" w:rsidRDefault="00371B68" w:rsidP="001D4853">
            <w:pPr>
              <w:spacing w:after="0" w:line="240" w:lineRule="auto"/>
              <w:rPr>
                <w:rFonts w:cs="Arial"/>
                <w:b/>
                <w:bCs/>
                <w:sz w:val="18"/>
                <w:szCs w:val="18"/>
              </w:rPr>
            </w:pPr>
            <w:r w:rsidRPr="006379F8">
              <w:rPr>
                <w:rFonts w:cs="Arial"/>
                <w:sz w:val="18"/>
                <w:szCs w:val="18"/>
              </w:rPr>
              <w:t>Ha Nam</w:t>
            </w:r>
          </w:p>
        </w:tc>
        <w:tc>
          <w:tcPr>
            <w:tcW w:w="652" w:type="dxa"/>
            <w:tcBorders>
              <w:left w:val="nil"/>
              <w:right w:val="nil"/>
            </w:tcBorders>
            <w:shd w:val="clear" w:color="auto" w:fill="FFF2CC" w:themeFill="accent4" w:themeFillTint="33"/>
            <w:vAlign w:val="bottom"/>
          </w:tcPr>
          <w:p w14:paraId="535CE639"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2DF8FBB0"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0.5</w:t>
            </w:r>
          </w:p>
        </w:tc>
        <w:tc>
          <w:tcPr>
            <w:tcW w:w="652" w:type="dxa"/>
            <w:tcBorders>
              <w:left w:val="nil"/>
              <w:right w:val="nil"/>
            </w:tcBorders>
            <w:shd w:val="clear" w:color="auto" w:fill="FFF2CC" w:themeFill="accent4" w:themeFillTint="33"/>
            <w:vAlign w:val="bottom"/>
          </w:tcPr>
          <w:p w14:paraId="43DC66C1"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0.3</w:t>
            </w:r>
          </w:p>
        </w:tc>
        <w:tc>
          <w:tcPr>
            <w:tcW w:w="652" w:type="dxa"/>
            <w:tcBorders>
              <w:left w:val="nil"/>
              <w:right w:val="nil"/>
            </w:tcBorders>
            <w:shd w:val="clear" w:color="auto" w:fill="FFF2CC" w:themeFill="accent4" w:themeFillTint="33"/>
            <w:vAlign w:val="bottom"/>
          </w:tcPr>
          <w:p w14:paraId="795ECF74"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0.3</w:t>
            </w:r>
          </w:p>
        </w:tc>
        <w:tc>
          <w:tcPr>
            <w:tcW w:w="652" w:type="dxa"/>
            <w:tcBorders>
              <w:left w:val="nil"/>
              <w:right w:val="nil"/>
            </w:tcBorders>
            <w:shd w:val="clear" w:color="auto" w:fill="FFF2CC" w:themeFill="accent4" w:themeFillTint="33"/>
            <w:vAlign w:val="bottom"/>
          </w:tcPr>
          <w:p w14:paraId="45499112"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w:t>
            </w:r>
          </w:p>
        </w:tc>
        <w:tc>
          <w:tcPr>
            <w:tcW w:w="284" w:type="dxa"/>
            <w:tcBorders>
              <w:left w:val="nil"/>
              <w:right w:val="nil"/>
            </w:tcBorders>
            <w:shd w:val="clear" w:color="auto" w:fill="auto"/>
            <w:vAlign w:val="bottom"/>
          </w:tcPr>
          <w:p w14:paraId="324F4A2A"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26DCF2F1" w14:textId="77777777" w:rsidR="00371B68" w:rsidRPr="006379F8" w:rsidRDefault="00371B68" w:rsidP="001D4853">
            <w:pPr>
              <w:spacing w:after="0" w:line="240" w:lineRule="auto"/>
              <w:rPr>
                <w:rFonts w:cs="Arial"/>
                <w:b/>
                <w:bCs/>
                <w:sz w:val="18"/>
                <w:szCs w:val="18"/>
              </w:rPr>
            </w:pPr>
            <w:r w:rsidRPr="006379F8">
              <w:rPr>
                <w:rFonts w:cs="Arial"/>
                <w:sz w:val="18"/>
                <w:szCs w:val="18"/>
              </w:rPr>
              <w:t>Tay Ninh</w:t>
            </w:r>
          </w:p>
        </w:tc>
        <w:tc>
          <w:tcPr>
            <w:tcW w:w="651" w:type="dxa"/>
            <w:tcBorders>
              <w:left w:val="nil"/>
              <w:right w:val="nil"/>
            </w:tcBorders>
            <w:shd w:val="clear" w:color="auto" w:fill="auto"/>
            <w:vAlign w:val="bottom"/>
          </w:tcPr>
          <w:p w14:paraId="0560DE8C"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70464FE9"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10.3</w:t>
            </w:r>
          </w:p>
        </w:tc>
        <w:tc>
          <w:tcPr>
            <w:tcW w:w="652" w:type="dxa"/>
            <w:tcBorders>
              <w:left w:val="nil"/>
              <w:right w:val="nil"/>
            </w:tcBorders>
            <w:shd w:val="clear" w:color="auto" w:fill="auto"/>
            <w:vAlign w:val="bottom"/>
          </w:tcPr>
          <w:p w14:paraId="5474A08B"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8.0</w:t>
            </w:r>
          </w:p>
        </w:tc>
        <w:tc>
          <w:tcPr>
            <w:tcW w:w="652" w:type="dxa"/>
            <w:tcBorders>
              <w:left w:val="nil"/>
              <w:right w:val="nil"/>
            </w:tcBorders>
            <w:shd w:val="clear" w:color="auto" w:fill="auto"/>
            <w:vAlign w:val="bottom"/>
          </w:tcPr>
          <w:p w14:paraId="193FDAED"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6.6</w:t>
            </w:r>
          </w:p>
        </w:tc>
        <w:tc>
          <w:tcPr>
            <w:tcW w:w="652" w:type="dxa"/>
            <w:tcBorders>
              <w:left w:val="nil"/>
              <w:right w:val="nil"/>
            </w:tcBorders>
            <w:shd w:val="clear" w:color="auto" w:fill="auto"/>
            <w:vAlign w:val="bottom"/>
          </w:tcPr>
          <w:p w14:paraId="41BE7530"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4.8</w:t>
            </w:r>
          </w:p>
        </w:tc>
      </w:tr>
      <w:tr w:rsidR="00371B68" w:rsidRPr="006379F8" w14:paraId="28424FBD" w14:textId="77777777" w:rsidTr="001D4853">
        <w:trPr>
          <w:trHeight w:val="20"/>
        </w:trPr>
        <w:tc>
          <w:tcPr>
            <w:tcW w:w="1418" w:type="dxa"/>
            <w:tcBorders>
              <w:left w:val="nil"/>
              <w:right w:val="nil"/>
            </w:tcBorders>
            <w:shd w:val="clear" w:color="auto" w:fill="FFF2CC" w:themeFill="accent4" w:themeFillTint="33"/>
            <w:noWrap/>
          </w:tcPr>
          <w:p w14:paraId="70961558" w14:textId="77777777" w:rsidR="00371B68" w:rsidRPr="006379F8" w:rsidRDefault="00371B68" w:rsidP="001D4853">
            <w:pPr>
              <w:spacing w:after="0" w:line="240" w:lineRule="auto"/>
              <w:rPr>
                <w:rFonts w:cs="Arial"/>
                <w:b/>
                <w:bCs/>
                <w:sz w:val="18"/>
                <w:szCs w:val="18"/>
              </w:rPr>
            </w:pPr>
            <w:r w:rsidRPr="006379F8">
              <w:rPr>
                <w:rFonts w:cs="Arial"/>
                <w:sz w:val="18"/>
                <w:szCs w:val="18"/>
              </w:rPr>
              <w:t>Nam Dinh</w:t>
            </w:r>
          </w:p>
        </w:tc>
        <w:tc>
          <w:tcPr>
            <w:tcW w:w="652" w:type="dxa"/>
            <w:tcBorders>
              <w:left w:val="nil"/>
              <w:right w:val="nil"/>
            </w:tcBorders>
            <w:shd w:val="clear" w:color="auto" w:fill="FFF2CC" w:themeFill="accent4" w:themeFillTint="33"/>
            <w:vAlign w:val="bottom"/>
          </w:tcPr>
          <w:p w14:paraId="48BDB2E6"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30850AFB"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0.3</w:t>
            </w:r>
          </w:p>
        </w:tc>
        <w:tc>
          <w:tcPr>
            <w:tcW w:w="652" w:type="dxa"/>
            <w:tcBorders>
              <w:left w:val="nil"/>
              <w:right w:val="nil"/>
            </w:tcBorders>
            <w:shd w:val="clear" w:color="auto" w:fill="FFF2CC" w:themeFill="accent4" w:themeFillTint="33"/>
            <w:vAlign w:val="bottom"/>
          </w:tcPr>
          <w:p w14:paraId="7B030876"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0.1</w:t>
            </w:r>
          </w:p>
        </w:tc>
        <w:tc>
          <w:tcPr>
            <w:tcW w:w="652" w:type="dxa"/>
            <w:tcBorders>
              <w:left w:val="nil"/>
              <w:right w:val="nil"/>
            </w:tcBorders>
            <w:shd w:val="clear" w:color="auto" w:fill="FFF2CC" w:themeFill="accent4" w:themeFillTint="33"/>
            <w:vAlign w:val="bottom"/>
          </w:tcPr>
          <w:p w14:paraId="3E68896F"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0.2</w:t>
            </w:r>
          </w:p>
        </w:tc>
        <w:tc>
          <w:tcPr>
            <w:tcW w:w="652" w:type="dxa"/>
            <w:tcBorders>
              <w:left w:val="nil"/>
              <w:right w:val="nil"/>
            </w:tcBorders>
            <w:shd w:val="clear" w:color="auto" w:fill="FFF2CC" w:themeFill="accent4" w:themeFillTint="33"/>
            <w:vAlign w:val="bottom"/>
          </w:tcPr>
          <w:p w14:paraId="4B6D36D3"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w:t>
            </w:r>
          </w:p>
        </w:tc>
        <w:tc>
          <w:tcPr>
            <w:tcW w:w="284" w:type="dxa"/>
            <w:tcBorders>
              <w:left w:val="nil"/>
              <w:right w:val="nil"/>
            </w:tcBorders>
            <w:shd w:val="clear" w:color="auto" w:fill="auto"/>
            <w:vAlign w:val="bottom"/>
          </w:tcPr>
          <w:p w14:paraId="37DD0BC7"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FFF2CC"/>
            <w:vAlign w:val="bottom"/>
          </w:tcPr>
          <w:p w14:paraId="3619A3F1" w14:textId="77777777" w:rsidR="00371B68" w:rsidRPr="006379F8" w:rsidRDefault="00371B68" w:rsidP="001D4853">
            <w:pPr>
              <w:spacing w:after="0" w:line="240" w:lineRule="auto"/>
              <w:rPr>
                <w:rFonts w:cs="Arial"/>
                <w:b/>
                <w:bCs/>
                <w:sz w:val="18"/>
                <w:szCs w:val="18"/>
              </w:rPr>
            </w:pPr>
            <w:r w:rsidRPr="006379F8">
              <w:rPr>
                <w:rFonts w:cs="Arial"/>
                <w:sz w:val="18"/>
                <w:szCs w:val="18"/>
              </w:rPr>
              <w:t>Binh Duong</w:t>
            </w:r>
          </w:p>
        </w:tc>
        <w:tc>
          <w:tcPr>
            <w:tcW w:w="651" w:type="dxa"/>
            <w:tcBorders>
              <w:left w:val="nil"/>
              <w:right w:val="nil"/>
            </w:tcBorders>
            <w:shd w:val="clear" w:color="auto" w:fill="FFF2CC"/>
            <w:vAlign w:val="bottom"/>
          </w:tcPr>
          <w:p w14:paraId="10B31571"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vAlign w:val="bottom"/>
          </w:tcPr>
          <w:p w14:paraId="414A4F11"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1.8</w:t>
            </w:r>
          </w:p>
        </w:tc>
        <w:tc>
          <w:tcPr>
            <w:tcW w:w="652" w:type="dxa"/>
            <w:tcBorders>
              <w:left w:val="nil"/>
              <w:right w:val="nil"/>
            </w:tcBorders>
            <w:shd w:val="clear" w:color="auto" w:fill="FFF2CC"/>
            <w:vAlign w:val="bottom"/>
          </w:tcPr>
          <w:p w14:paraId="5AC80FCC"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0.4</w:t>
            </w:r>
          </w:p>
        </w:tc>
        <w:tc>
          <w:tcPr>
            <w:tcW w:w="652" w:type="dxa"/>
            <w:tcBorders>
              <w:left w:val="nil"/>
              <w:right w:val="nil"/>
            </w:tcBorders>
            <w:shd w:val="clear" w:color="auto" w:fill="FFF2CC"/>
            <w:vAlign w:val="bottom"/>
          </w:tcPr>
          <w:p w14:paraId="4812F008"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0.3</w:t>
            </w:r>
          </w:p>
        </w:tc>
        <w:tc>
          <w:tcPr>
            <w:tcW w:w="652" w:type="dxa"/>
            <w:tcBorders>
              <w:left w:val="nil"/>
              <w:right w:val="nil"/>
            </w:tcBorders>
            <w:shd w:val="clear" w:color="auto" w:fill="FFF2CC"/>
            <w:vAlign w:val="bottom"/>
          </w:tcPr>
          <w:p w14:paraId="198F4477"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w:t>
            </w:r>
          </w:p>
        </w:tc>
      </w:tr>
      <w:tr w:rsidR="00371B68" w:rsidRPr="006379F8" w14:paraId="3DEACA93" w14:textId="77777777" w:rsidTr="001D4853">
        <w:trPr>
          <w:trHeight w:val="20"/>
        </w:trPr>
        <w:tc>
          <w:tcPr>
            <w:tcW w:w="1418" w:type="dxa"/>
            <w:tcBorders>
              <w:left w:val="nil"/>
              <w:right w:val="nil"/>
            </w:tcBorders>
            <w:shd w:val="clear" w:color="auto" w:fill="FFF2CC" w:themeFill="accent4" w:themeFillTint="33"/>
            <w:noWrap/>
          </w:tcPr>
          <w:p w14:paraId="12F9DC94" w14:textId="77777777" w:rsidR="00371B68" w:rsidRPr="006379F8" w:rsidRDefault="00371B68" w:rsidP="001D4853">
            <w:pPr>
              <w:spacing w:after="0" w:line="240" w:lineRule="auto"/>
              <w:rPr>
                <w:rFonts w:cs="Arial"/>
                <w:b/>
                <w:bCs/>
                <w:sz w:val="18"/>
                <w:szCs w:val="18"/>
              </w:rPr>
            </w:pPr>
            <w:r w:rsidRPr="006379F8">
              <w:rPr>
                <w:rFonts w:cs="Arial"/>
                <w:sz w:val="18"/>
                <w:szCs w:val="18"/>
              </w:rPr>
              <w:t>Ninh Binh</w:t>
            </w:r>
          </w:p>
        </w:tc>
        <w:tc>
          <w:tcPr>
            <w:tcW w:w="652" w:type="dxa"/>
            <w:tcBorders>
              <w:left w:val="nil"/>
              <w:right w:val="nil"/>
            </w:tcBorders>
            <w:shd w:val="clear" w:color="auto" w:fill="FFF2CC" w:themeFill="accent4" w:themeFillTint="33"/>
            <w:vAlign w:val="bottom"/>
          </w:tcPr>
          <w:p w14:paraId="168FE838"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29CC66A4"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w:t>
            </w:r>
          </w:p>
        </w:tc>
        <w:tc>
          <w:tcPr>
            <w:tcW w:w="652" w:type="dxa"/>
            <w:tcBorders>
              <w:left w:val="nil"/>
              <w:right w:val="nil"/>
            </w:tcBorders>
            <w:shd w:val="clear" w:color="auto" w:fill="FFF2CC" w:themeFill="accent4" w:themeFillTint="33"/>
            <w:vAlign w:val="bottom"/>
          </w:tcPr>
          <w:p w14:paraId="218A6132"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w:t>
            </w:r>
          </w:p>
        </w:tc>
        <w:tc>
          <w:tcPr>
            <w:tcW w:w="652" w:type="dxa"/>
            <w:tcBorders>
              <w:left w:val="nil"/>
              <w:right w:val="nil"/>
            </w:tcBorders>
            <w:shd w:val="clear" w:color="auto" w:fill="FFF2CC" w:themeFill="accent4" w:themeFillTint="33"/>
            <w:vAlign w:val="bottom"/>
          </w:tcPr>
          <w:p w14:paraId="54BF76CE"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w:t>
            </w:r>
          </w:p>
        </w:tc>
        <w:tc>
          <w:tcPr>
            <w:tcW w:w="652" w:type="dxa"/>
            <w:tcBorders>
              <w:left w:val="nil"/>
              <w:right w:val="nil"/>
            </w:tcBorders>
            <w:shd w:val="clear" w:color="auto" w:fill="FFF2CC" w:themeFill="accent4" w:themeFillTint="33"/>
            <w:vAlign w:val="bottom"/>
          </w:tcPr>
          <w:p w14:paraId="503DAD27"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0.2</w:t>
            </w:r>
          </w:p>
        </w:tc>
        <w:tc>
          <w:tcPr>
            <w:tcW w:w="284" w:type="dxa"/>
            <w:tcBorders>
              <w:left w:val="nil"/>
              <w:right w:val="nil"/>
            </w:tcBorders>
            <w:shd w:val="clear" w:color="auto" w:fill="auto"/>
            <w:vAlign w:val="bottom"/>
          </w:tcPr>
          <w:p w14:paraId="692895B8"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FFF2CC" w:themeFill="accent4" w:themeFillTint="33"/>
            <w:vAlign w:val="bottom"/>
          </w:tcPr>
          <w:p w14:paraId="5504AAE7" w14:textId="77777777" w:rsidR="00371B68" w:rsidRPr="006379F8" w:rsidRDefault="00371B68" w:rsidP="001D4853">
            <w:pPr>
              <w:spacing w:after="0" w:line="240" w:lineRule="auto"/>
              <w:rPr>
                <w:rFonts w:cs="Arial"/>
                <w:b/>
                <w:bCs/>
                <w:sz w:val="18"/>
                <w:szCs w:val="18"/>
              </w:rPr>
            </w:pPr>
            <w:r w:rsidRPr="006379F8">
              <w:rPr>
                <w:rFonts w:cs="Arial"/>
                <w:sz w:val="18"/>
                <w:szCs w:val="18"/>
              </w:rPr>
              <w:t>Dong Nai</w:t>
            </w:r>
          </w:p>
        </w:tc>
        <w:tc>
          <w:tcPr>
            <w:tcW w:w="651" w:type="dxa"/>
            <w:tcBorders>
              <w:left w:val="nil"/>
              <w:right w:val="nil"/>
            </w:tcBorders>
            <w:shd w:val="clear" w:color="auto" w:fill="FFF2CC" w:themeFill="accent4" w:themeFillTint="33"/>
            <w:vAlign w:val="bottom"/>
          </w:tcPr>
          <w:p w14:paraId="2F1D51CF"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12D84FA3"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4.2</w:t>
            </w:r>
          </w:p>
        </w:tc>
        <w:tc>
          <w:tcPr>
            <w:tcW w:w="652" w:type="dxa"/>
            <w:tcBorders>
              <w:left w:val="nil"/>
              <w:right w:val="nil"/>
            </w:tcBorders>
            <w:shd w:val="clear" w:color="auto" w:fill="FFF2CC" w:themeFill="accent4" w:themeFillTint="33"/>
            <w:vAlign w:val="bottom"/>
          </w:tcPr>
          <w:p w14:paraId="0F73E71A"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2.7</w:t>
            </w:r>
          </w:p>
        </w:tc>
        <w:tc>
          <w:tcPr>
            <w:tcW w:w="652" w:type="dxa"/>
            <w:tcBorders>
              <w:left w:val="nil"/>
              <w:right w:val="nil"/>
            </w:tcBorders>
            <w:shd w:val="clear" w:color="auto" w:fill="FFF2CC" w:themeFill="accent4" w:themeFillTint="33"/>
            <w:vAlign w:val="bottom"/>
          </w:tcPr>
          <w:p w14:paraId="6C757D7A"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1.3</w:t>
            </w:r>
          </w:p>
        </w:tc>
        <w:tc>
          <w:tcPr>
            <w:tcW w:w="652" w:type="dxa"/>
            <w:tcBorders>
              <w:left w:val="nil"/>
              <w:right w:val="nil"/>
            </w:tcBorders>
            <w:shd w:val="clear" w:color="auto" w:fill="FFF2CC" w:themeFill="accent4" w:themeFillTint="33"/>
            <w:vAlign w:val="bottom"/>
          </w:tcPr>
          <w:p w14:paraId="725B9187"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0.9</w:t>
            </w:r>
          </w:p>
        </w:tc>
      </w:tr>
      <w:tr w:rsidR="00371B68" w:rsidRPr="006379F8" w14:paraId="64806172" w14:textId="77777777" w:rsidTr="001D4853">
        <w:trPr>
          <w:trHeight w:val="20"/>
        </w:trPr>
        <w:tc>
          <w:tcPr>
            <w:tcW w:w="1418" w:type="dxa"/>
            <w:tcBorders>
              <w:left w:val="nil"/>
              <w:right w:val="nil"/>
            </w:tcBorders>
            <w:shd w:val="clear" w:color="auto" w:fill="auto"/>
            <w:noWrap/>
          </w:tcPr>
          <w:p w14:paraId="736A3DD8" w14:textId="77777777" w:rsidR="00371B68" w:rsidRPr="006379F8" w:rsidRDefault="00371B68" w:rsidP="001D4853">
            <w:pPr>
              <w:spacing w:after="0" w:line="240" w:lineRule="auto"/>
              <w:rPr>
                <w:rFonts w:cs="Arial"/>
                <w:b/>
                <w:bCs/>
                <w:sz w:val="18"/>
                <w:szCs w:val="18"/>
              </w:rPr>
            </w:pPr>
          </w:p>
        </w:tc>
        <w:tc>
          <w:tcPr>
            <w:tcW w:w="652" w:type="dxa"/>
            <w:tcBorders>
              <w:left w:val="nil"/>
              <w:right w:val="nil"/>
            </w:tcBorders>
            <w:shd w:val="clear" w:color="auto" w:fill="auto"/>
            <w:vAlign w:val="bottom"/>
          </w:tcPr>
          <w:p w14:paraId="4DD37C82"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455C5693"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02722CF5"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71336787"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5C178C8C" w14:textId="77777777" w:rsidR="00371B68" w:rsidRPr="006379F8" w:rsidRDefault="00371B68" w:rsidP="001D4853">
            <w:pPr>
              <w:spacing w:after="0" w:line="240" w:lineRule="auto"/>
              <w:jc w:val="right"/>
              <w:rPr>
                <w:rFonts w:cs="Arial"/>
                <w:b/>
                <w:bCs/>
                <w:sz w:val="18"/>
                <w:szCs w:val="18"/>
              </w:rPr>
            </w:pPr>
          </w:p>
        </w:tc>
        <w:tc>
          <w:tcPr>
            <w:tcW w:w="284" w:type="dxa"/>
            <w:tcBorders>
              <w:left w:val="nil"/>
              <w:right w:val="nil"/>
            </w:tcBorders>
            <w:shd w:val="clear" w:color="auto" w:fill="auto"/>
            <w:vAlign w:val="bottom"/>
          </w:tcPr>
          <w:p w14:paraId="0E77B400"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FFF2CC" w:themeFill="accent4" w:themeFillTint="33"/>
            <w:vAlign w:val="bottom"/>
          </w:tcPr>
          <w:p w14:paraId="21410F03" w14:textId="77777777" w:rsidR="00371B68" w:rsidRPr="006379F8" w:rsidRDefault="00371B68" w:rsidP="001D4853">
            <w:pPr>
              <w:spacing w:after="0" w:line="240" w:lineRule="auto"/>
              <w:rPr>
                <w:rFonts w:cs="Arial"/>
                <w:b/>
                <w:bCs/>
                <w:sz w:val="18"/>
                <w:szCs w:val="18"/>
              </w:rPr>
            </w:pPr>
            <w:r w:rsidRPr="006379F8">
              <w:rPr>
                <w:rFonts w:cs="Arial"/>
                <w:sz w:val="18"/>
                <w:szCs w:val="18"/>
              </w:rPr>
              <w:t>Ba Ria-Vung Tau</w:t>
            </w:r>
          </w:p>
        </w:tc>
        <w:tc>
          <w:tcPr>
            <w:tcW w:w="651" w:type="dxa"/>
            <w:tcBorders>
              <w:left w:val="nil"/>
              <w:right w:val="nil"/>
            </w:tcBorders>
            <w:shd w:val="clear" w:color="auto" w:fill="FFF2CC" w:themeFill="accent4" w:themeFillTint="33"/>
            <w:vAlign w:val="bottom"/>
          </w:tcPr>
          <w:p w14:paraId="57E9A39B"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39365005"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1.7</w:t>
            </w:r>
          </w:p>
        </w:tc>
        <w:tc>
          <w:tcPr>
            <w:tcW w:w="652" w:type="dxa"/>
            <w:tcBorders>
              <w:left w:val="nil"/>
              <w:right w:val="nil"/>
            </w:tcBorders>
            <w:shd w:val="clear" w:color="auto" w:fill="FFF2CC" w:themeFill="accent4" w:themeFillTint="33"/>
            <w:vAlign w:val="bottom"/>
          </w:tcPr>
          <w:p w14:paraId="73A89A11"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0.9</w:t>
            </w:r>
          </w:p>
        </w:tc>
        <w:tc>
          <w:tcPr>
            <w:tcW w:w="652" w:type="dxa"/>
            <w:tcBorders>
              <w:left w:val="nil"/>
              <w:right w:val="nil"/>
            </w:tcBorders>
            <w:shd w:val="clear" w:color="auto" w:fill="FFF2CC" w:themeFill="accent4" w:themeFillTint="33"/>
            <w:vAlign w:val="bottom"/>
          </w:tcPr>
          <w:p w14:paraId="262B7E9B"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0.3</w:t>
            </w:r>
          </w:p>
        </w:tc>
        <w:tc>
          <w:tcPr>
            <w:tcW w:w="652" w:type="dxa"/>
            <w:tcBorders>
              <w:left w:val="nil"/>
              <w:right w:val="nil"/>
            </w:tcBorders>
            <w:shd w:val="clear" w:color="auto" w:fill="FFF2CC" w:themeFill="accent4" w:themeFillTint="33"/>
            <w:vAlign w:val="bottom"/>
          </w:tcPr>
          <w:p w14:paraId="6DA4C0AB"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0.4</w:t>
            </w:r>
          </w:p>
        </w:tc>
      </w:tr>
      <w:tr w:rsidR="00371B68" w:rsidRPr="006379F8" w14:paraId="7F578024" w14:textId="77777777" w:rsidTr="001D4853">
        <w:trPr>
          <w:trHeight w:val="20"/>
        </w:trPr>
        <w:tc>
          <w:tcPr>
            <w:tcW w:w="2070" w:type="dxa"/>
            <w:gridSpan w:val="2"/>
            <w:tcBorders>
              <w:left w:val="nil"/>
              <w:right w:val="nil"/>
            </w:tcBorders>
            <w:shd w:val="clear" w:color="auto" w:fill="auto"/>
            <w:noWrap/>
            <w:vAlign w:val="bottom"/>
          </w:tcPr>
          <w:p w14:paraId="2C274009" w14:textId="77777777" w:rsidR="00371B68" w:rsidRPr="006379F8" w:rsidRDefault="00371B68" w:rsidP="001D4853">
            <w:pPr>
              <w:spacing w:after="0" w:line="240" w:lineRule="auto"/>
              <w:rPr>
                <w:rFonts w:cs="Arial"/>
                <w:b/>
                <w:bCs/>
                <w:sz w:val="18"/>
                <w:szCs w:val="18"/>
              </w:rPr>
            </w:pPr>
            <w:r w:rsidRPr="006379F8">
              <w:rPr>
                <w:rFonts w:cs="Arial"/>
                <w:b/>
                <w:bCs/>
                <w:sz w:val="18"/>
                <w:szCs w:val="18"/>
              </w:rPr>
              <w:t>Northern Midlands and</w:t>
            </w:r>
          </w:p>
        </w:tc>
        <w:tc>
          <w:tcPr>
            <w:tcW w:w="652" w:type="dxa"/>
            <w:tcBorders>
              <w:left w:val="nil"/>
              <w:right w:val="nil"/>
            </w:tcBorders>
            <w:shd w:val="clear" w:color="auto" w:fill="auto"/>
            <w:vAlign w:val="bottom"/>
          </w:tcPr>
          <w:p w14:paraId="78D06924"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6E5E7C0B"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39C9967A"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059E9021" w14:textId="77777777" w:rsidR="00371B68" w:rsidRPr="006379F8" w:rsidRDefault="00371B68" w:rsidP="001D4853">
            <w:pPr>
              <w:spacing w:after="0" w:line="240" w:lineRule="auto"/>
              <w:jc w:val="right"/>
              <w:rPr>
                <w:rFonts w:cs="Arial"/>
                <w:b/>
                <w:bCs/>
                <w:sz w:val="18"/>
                <w:szCs w:val="18"/>
              </w:rPr>
            </w:pPr>
          </w:p>
        </w:tc>
        <w:tc>
          <w:tcPr>
            <w:tcW w:w="284" w:type="dxa"/>
            <w:tcBorders>
              <w:left w:val="nil"/>
              <w:right w:val="nil"/>
            </w:tcBorders>
            <w:shd w:val="clear" w:color="auto" w:fill="auto"/>
            <w:vAlign w:val="bottom"/>
          </w:tcPr>
          <w:p w14:paraId="2F0BF23E"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FFD966"/>
            <w:vAlign w:val="bottom"/>
          </w:tcPr>
          <w:p w14:paraId="78590D76" w14:textId="77777777" w:rsidR="00371B68" w:rsidRPr="006379F8" w:rsidRDefault="00371B68" w:rsidP="001D4853">
            <w:pPr>
              <w:spacing w:after="0" w:line="240" w:lineRule="auto"/>
              <w:rPr>
                <w:rFonts w:cs="Arial"/>
                <w:b/>
                <w:bCs/>
                <w:sz w:val="18"/>
                <w:szCs w:val="18"/>
              </w:rPr>
            </w:pPr>
            <w:r w:rsidRPr="006379F8">
              <w:rPr>
                <w:rFonts w:cs="Arial"/>
                <w:sz w:val="18"/>
                <w:szCs w:val="18"/>
              </w:rPr>
              <w:t>Ho Chi Minh City</w:t>
            </w:r>
          </w:p>
        </w:tc>
        <w:tc>
          <w:tcPr>
            <w:tcW w:w="651" w:type="dxa"/>
            <w:tcBorders>
              <w:left w:val="nil"/>
              <w:right w:val="nil"/>
            </w:tcBorders>
            <w:shd w:val="clear" w:color="auto" w:fill="FFD966"/>
            <w:vAlign w:val="bottom"/>
          </w:tcPr>
          <w:p w14:paraId="0B665903"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D966"/>
            <w:vAlign w:val="bottom"/>
          </w:tcPr>
          <w:p w14:paraId="7071865A"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0.8</w:t>
            </w:r>
          </w:p>
        </w:tc>
        <w:tc>
          <w:tcPr>
            <w:tcW w:w="652" w:type="dxa"/>
            <w:tcBorders>
              <w:left w:val="nil"/>
              <w:right w:val="nil"/>
            </w:tcBorders>
            <w:shd w:val="clear" w:color="auto" w:fill="FFD966"/>
            <w:vAlign w:val="bottom"/>
          </w:tcPr>
          <w:p w14:paraId="4E3C28B9"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1.0</w:t>
            </w:r>
          </w:p>
        </w:tc>
        <w:tc>
          <w:tcPr>
            <w:tcW w:w="652" w:type="dxa"/>
            <w:tcBorders>
              <w:left w:val="nil"/>
              <w:right w:val="nil"/>
            </w:tcBorders>
            <w:shd w:val="clear" w:color="auto" w:fill="FFD966"/>
            <w:vAlign w:val="bottom"/>
          </w:tcPr>
          <w:p w14:paraId="74F32F20"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0.9</w:t>
            </w:r>
          </w:p>
        </w:tc>
        <w:tc>
          <w:tcPr>
            <w:tcW w:w="652" w:type="dxa"/>
            <w:tcBorders>
              <w:left w:val="nil"/>
              <w:right w:val="nil"/>
            </w:tcBorders>
            <w:shd w:val="clear" w:color="auto" w:fill="FFD966"/>
            <w:vAlign w:val="bottom"/>
          </w:tcPr>
          <w:p w14:paraId="3063CA60"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0.7</w:t>
            </w:r>
          </w:p>
        </w:tc>
      </w:tr>
      <w:tr w:rsidR="00371B68" w:rsidRPr="006379F8" w14:paraId="20E56A15" w14:textId="77777777" w:rsidTr="001D4853">
        <w:trPr>
          <w:trHeight w:val="20"/>
        </w:trPr>
        <w:tc>
          <w:tcPr>
            <w:tcW w:w="1418" w:type="dxa"/>
            <w:tcBorders>
              <w:left w:val="nil"/>
              <w:right w:val="nil"/>
            </w:tcBorders>
            <w:shd w:val="clear" w:color="auto" w:fill="auto"/>
            <w:noWrap/>
            <w:vAlign w:val="bottom"/>
          </w:tcPr>
          <w:p w14:paraId="5ADBD8EA" w14:textId="77777777" w:rsidR="00371B68" w:rsidRPr="006379F8" w:rsidRDefault="00371B68" w:rsidP="001D4853">
            <w:pPr>
              <w:spacing w:after="0" w:line="240" w:lineRule="auto"/>
              <w:rPr>
                <w:rFonts w:cs="Arial"/>
                <w:b/>
                <w:bCs/>
                <w:sz w:val="18"/>
                <w:szCs w:val="18"/>
              </w:rPr>
            </w:pPr>
            <w:r w:rsidRPr="006379F8">
              <w:rPr>
                <w:rFonts w:cs="Arial"/>
                <w:b/>
                <w:bCs/>
                <w:sz w:val="18"/>
                <w:szCs w:val="18"/>
              </w:rPr>
              <w:t>Mountains</w:t>
            </w:r>
          </w:p>
        </w:tc>
        <w:tc>
          <w:tcPr>
            <w:tcW w:w="652" w:type="dxa"/>
            <w:tcBorders>
              <w:left w:val="nil"/>
              <w:right w:val="nil"/>
            </w:tcBorders>
            <w:shd w:val="clear" w:color="auto" w:fill="auto"/>
            <w:vAlign w:val="bottom"/>
          </w:tcPr>
          <w:p w14:paraId="3F1D8251"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6A1D3A2F"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19.0</w:t>
            </w:r>
          </w:p>
        </w:tc>
        <w:tc>
          <w:tcPr>
            <w:tcW w:w="652" w:type="dxa"/>
            <w:tcBorders>
              <w:left w:val="nil"/>
              <w:right w:val="nil"/>
            </w:tcBorders>
            <w:shd w:val="clear" w:color="auto" w:fill="auto"/>
            <w:vAlign w:val="bottom"/>
          </w:tcPr>
          <w:p w14:paraId="7E4E1854"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16.7</w:t>
            </w:r>
          </w:p>
        </w:tc>
        <w:tc>
          <w:tcPr>
            <w:tcW w:w="652" w:type="dxa"/>
            <w:tcBorders>
              <w:left w:val="nil"/>
              <w:right w:val="nil"/>
            </w:tcBorders>
            <w:shd w:val="clear" w:color="auto" w:fill="auto"/>
            <w:vAlign w:val="bottom"/>
          </w:tcPr>
          <w:p w14:paraId="15084701"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13.8</w:t>
            </w:r>
          </w:p>
        </w:tc>
        <w:tc>
          <w:tcPr>
            <w:tcW w:w="652" w:type="dxa"/>
            <w:tcBorders>
              <w:left w:val="nil"/>
              <w:right w:val="nil"/>
            </w:tcBorders>
            <w:shd w:val="clear" w:color="auto" w:fill="auto"/>
            <w:vAlign w:val="bottom"/>
          </w:tcPr>
          <w:p w14:paraId="7998A7D5"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10.8</w:t>
            </w:r>
          </w:p>
        </w:tc>
        <w:tc>
          <w:tcPr>
            <w:tcW w:w="284" w:type="dxa"/>
            <w:tcBorders>
              <w:left w:val="nil"/>
              <w:right w:val="nil"/>
            </w:tcBorders>
            <w:shd w:val="clear" w:color="auto" w:fill="auto"/>
            <w:vAlign w:val="bottom"/>
          </w:tcPr>
          <w:p w14:paraId="706B989A"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6ACA4075"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6C17B3B9"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456BDB6"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EB8D28B"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372201F"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0C472865" w14:textId="77777777" w:rsidR="00371B68" w:rsidRPr="006379F8" w:rsidRDefault="00371B68" w:rsidP="001D4853">
            <w:pPr>
              <w:spacing w:after="0" w:line="240" w:lineRule="auto"/>
              <w:jc w:val="right"/>
              <w:rPr>
                <w:rFonts w:cs="Arial"/>
                <w:color w:val="000000"/>
                <w:sz w:val="18"/>
                <w:szCs w:val="18"/>
              </w:rPr>
            </w:pPr>
          </w:p>
        </w:tc>
      </w:tr>
      <w:tr w:rsidR="00371B68" w:rsidRPr="006379F8" w14:paraId="02DD8594" w14:textId="77777777" w:rsidTr="001D4853">
        <w:trPr>
          <w:trHeight w:val="20"/>
        </w:trPr>
        <w:tc>
          <w:tcPr>
            <w:tcW w:w="1418" w:type="dxa"/>
            <w:tcBorders>
              <w:left w:val="nil"/>
              <w:right w:val="nil"/>
            </w:tcBorders>
            <w:shd w:val="clear" w:color="auto" w:fill="auto"/>
            <w:noWrap/>
            <w:vAlign w:val="bottom"/>
          </w:tcPr>
          <w:p w14:paraId="1C2374BC" w14:textId="77777777" w:rsidR="00371B68" w:rsidRPr="006379F8" w:rsidRDefault="00371B68" w:rsidP="001D4853">
            <w:pPr>
              <w:spacing w:after="0" w:line="240" w:lineRule="auto"/>
              <w:rPr>
                <w:rFonts w:cs="Arial"/>
                <w:b/>
                <w:bCs/>
                <w:sz w:val="18"/>
                <w:szCs w:val="18"/>
              </w:rPr>
            </w:pPr>
            <w:r w:rsidRPr="006379F8">
              <w:rPr>
                <w:rFonts w:cs="Arial"/>
                <w:sz w:val="18"/>
                <w:szCs w:val="18"/>
              </w:rPr>
              <w:t>Ha Giang</w:t>
            </w:r>
          </w:p>
        </w:tc>
        <w:tc>
          <w:tcPr>
            <w:tcW w:w="652" w:type="dxa"/>
            <w:tcBorders>
              <w:left w:val="nil"/>
              <w:right w:val="nil"/>
            </w:tcBorders>
            <w:shd w:val="clear" w:color="auto" w:fill="auto"/>
            <w:vAlign w:val="bottom"/>
          </w:tcPr>
          <w:p w14:paraId="17420041"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5A107AAE"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48.0</w:t>
            </w:r>
          </w:p>
        </w:tc>
        <w:tc>
          <w:tcPr>
            <w:tcW w:w="652" w:type="dxa"/>
            <w:tcBorders>
              <w:left w:val="nil"/>
              <w:right w:val="nil"/>
            </w:tcBorders>
            <w:shd w:val="clear" w:color="auto" w:fill="auto"/>
            <w:vAlign w:val="bottom"/>
          </w:tcPr>
          <w:p w14:paraId="453F4079"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35.0</w:t>
            </w:r>
          </w:p>
        </w:tc>
        <w:tc>
          <w:tcPr>
            <w:tcW w:w="652" w:type="dxa"/>
            <w:tcBorders>
              <w:left w:val="nil"/>
              <w:right w:val="nil"/>
            </w:tcBorders>
            <w:shd w:val="clear" w:color="auto" w:fill="auto"/>
            <w:vAlign w:val="bottom"/>
          </w:tcPr>
          <w:p w14:paraId="269944F0"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37.7</w:t>
            </w:r>
          </w:p>
        </w:tc>
        <w:tc>
          <w:tcPr>
            <w:tcW w:w="652" w:type="dxa"/>
            <w:tcBorders>
              <w:left w:val="nil"/>
              <w:right w:val="nil"/>
            </w:tcBorders>
            <w:shd w:val="clear" w:color="auto" w:fill="auto"/>
            <w:vAlign w:val="bottom"/>
          </w:tcPr>
          <w:p w14:paraId="60F68300"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33.4</w:t>
            </w:r>
          </w:p>
        </w:tc>
        <w:tc>
          <w:tcPr>
            <w:tcW w:w="284" w:type="dxa"/>
            <w:tcBorders>
              <w:left w:val="nil"/>
              <w:right w:val="nil"/>
            </w:tcBorders>
            <w:shd w:val="clear" w:color="auto" w:fill="auto"/>
            <w:vAlign w:val="bottom"/>
          </w:tcPr>
          <w:p w14:paraId="6C0C92B4" w14:textId="77777777" w:rsidR="00371B68" w:rsidRPr="006379F8" w:rsidRDefault="00371B68" w:rsidP="001D4853">
            <w:pPr>
              <w:spacing w:after="0" w:line="240" w:lineRule="auto"/>
              <w:rPr>
                <w:rFonts w:cs="Arial"/>
                <w:b/>
                <w:bCs/>
                <w:sz w:val="18"/>
                <w:szCs w:val="18"/>
              </w:rPr>
            </w:pPr>
          </w:p>
        </w:tc>
        <w:tc>
          <w:tcPr>
            <w:tcW w:w="2068" w:type="dxa"/>
            <w:gridSpan w:val="2"/>
            <w:tcBorders>
              <w:left w:val="nil"/>
              <w:right w:val="nil"/>
            </w:tcBorders>
            <w:shd w:val="clear" w:color="auto" w:fill="auto"/>
            <w:vAlign w:val="bottom"/>
          </w:tcPr>
          <w:p w14:paraId="3964FF53" w14:textId="77777777" w:rsidR="00371B68" w:rsidRPr="006379F8" w:rsidRDefault="00371B68" w:rsidP="001D4853">
            <w:pPr>
              <w:spacing w:after="0" w:line="240" w:lineRule="auto"/>
              <w:rPr>
                <w:rFonts w:cs="Arial"/>
                <w:color w:val="000000"/>
                <w:sz w:val="18"/>
                <w:szCs w:val="18"/>
              </w:rPr>
            </w:pPr>
            <w:r w:rsidRPr="006379F8">
              <w:rPr>
                <w:rFonts w:cs="Arial"/>
                <w:b/>
                <w:bCs/>
                <w:sz w:val="18"/>
                <w:szCs w:val="18"/>
              </w:rPr>
              <w:t>Mekong River Delta</w:t>
            </w:r>
          </w:p>
        </w:tc>
        <w:tc>
          <w:tcPr>
            <w:tcW w:w="652" w:type="dxa"/>
            <w:tcBorders>
              <w:left w:val="nil"/>
              <w:right w:val="nil"/>
            </w:tcBorders>
            <w:shd w:val="clear" w:color="auto" w:fill="auto"/>
            <w:vAlign w:val="bottom"/>
          </w:tcPr>
          <w:p w14:paraId="72A3D769" w14:textId="77777777" w:rsidR="00371B68" w:rsidRPr="006379F8" w:rsidRDefault="00371B68" w:rsidP="001D4853">
            <w:pPr>
              <w:spacing w:after="0" w:line="240" w:lineRule="auto"/>
              <w:jc w:val="right"/>
              <w:rPr>
                <w:rFonts w:cs="Arial"/>
                <w:color w:val="000000"/>
                <w:sz w:val="18"/>
                <w:szCs w:val="18"/>
              </w:rPr>
            </w:pPr>
            <w:r w:rsidRPr="006379F8">
              <w:rPr>
                <w:rFonts w:cs="Arial"/>
                <w:b/>
                <w:bCs/>
                <w:color w:val="000000"/>
                <w:sz w:val="18"/>
                <w:szCs w:val="18"/>
              </w:rPr>
              <w:t>26.4</w:t>
            </w:r>
          </w:p>
        </w:tc>
        <w:tc>
          <w:tcPr>
            <w:tcW w:w="652" w:type="dxa"/>
            <w:tcBorders>
              <w:left w:val="nil"/>
              <w:right w:val="nil"/>
            </w:tcBorders>
            <w:shd w:val="clear" w:color="auto" w:fill="auto"/>
            <w:vAlign w:val="bottom"/>
          </w:tcPr>
          <w:p w14:paraId="128BC332" w14:textId="77777777" w:rsidR="00371B68" w:rsidRPr="006379F8" w:rsidRDefault="00371B68" w:rsidP="001D4853">
            <w:pPr>
              <w:spacing w:after="0" w:line="240" w:lineRule="auto"/>
              <w:jc w:val="right"/>
              <w:rPr>
                <w:rFonts w:cs="Arial"/>
                <w:color w:val="000000"/>
                <w:sz w:val="18"/>
                <w:szCs w:val="18"/>
              </w:rPr>
            </w:pPr>
            <w:r w:rsidRPr="006379F8">
              <w:rPr>
                <w:rFonts w:cs="Arial"/>
                <w:b/>
                <w:bCs/>
                <w:color w:val="000000"/>
                <w:sz w:val="18"/>
                <w:szCs w:val="18"/>
              </w:rPr>
              <w:t>21.5</w:t>
            </w:r>
          </w:p>
        </w:tc>
        <w:tc>
          <w:tcPr>
            <w:tcW w:w="652" w:type="dxa"/>
            <w:tcBorders>
              <w:left w:val="nil"/>
              <w:right w:val="nil"/>
            </w:tcBorders>
            <w:shd w:val="clear" w:color="auto" w:fill="auto"/>
            <w:vAlign w:val="bottom"/>
          </w:tcPr>
          <w:p w14:paraId="16CC05F2" w14:textId="77777777" w:rsidR="00371B68" w:rsidRPr="006379F8" w:rsidRDefault="00371B68" w:rsidP="001D4853">
            <w:pPr>
              <w:spacing w:after="0" w:line="240" w:lineRule="auto"/>
              <w:jc w:val="right"/>
              <w:rPr>
                <w:rFonts w:cs="Arial"/>
                <w:color w:val="000000"/>
                <w:sz w:val="18"/>
                <w:szCs w:val="18"/>
              </w:rPr>
            </w:pPr>
            <w:r w:rsidRPr="006379F8">
              <w:rPr>
                <w:rFonts w:cs="Arial"/>
                <w:b/>
                <w:bCs/>
                <w:color w:val="000000"/>
                <w:sz w:val="18"/>
                <w:szCs w:val="18"/>
              </w:rPr>
              <w:t>16.4</w:t>
            </w:r>
          </w:p>
        </w:tc>
        <w:tc>
          <w:tcPr>
            <w:tcW w:w="652" w:type="dxa"/>
            <w:tcBorders>
              <w:left w:val="nil"/>
              <w:right w:val="nil"/>
            </w:tcBorders>
            <w:shd w:val="clear" w:color="auto" w:fill="auto"/>
            <w:vAlign w:val="bottom"/>
          </w:tcPr>
          <w:p w14:paraId="2C0CD1E8" w14:textId="77777777" w:rsidR="00371B68" w:rsidRPr="006379F8" w:rsidRDefault="00371B68" w:rsidP="001D4853">
            <w:pPr>
              <w:spacing w:after="0" w:line="240" w:lineRule="auto"/>
              <w:jc w:val="right"/>
              <w:rPr>
                <w:rFonts w:cs="Arial"/>
                <w:color w:val="000000"/>
                <w:sz w:val="18"/>
                <w:szCs w:val="18"/>
              </w:rPr>
            </w:pPr>
            <w:r w:rsidRPr="006379F8">
              <w:rPr>
                <w:rFonts w:cs="Arial"/>
                <w:b/>
                <w:bCs/>
                <w:color w:val="000000"/>
                <w:sz w:val="18"/>
                <w:szCs w:val="18"/>
              </w:rPr>
              <w:t>12.8</w:t>
            </w:r>
          </w:p>
        </w:tc>
      </w:tr>
      <w:tr w:rsidR="00371B68" w:rsidRPr="006379F8" w14:paraId="414E648E" w14:textId="77777777" w:rsidTr="001D4853">
        <w:trPr>
          <w:trHeight w:val="20"/>
        </w:trPr>
        <w:tc>
          <w:tcPr>
            <w:tcW w:w="1418" w:type="dxa"/>
            <w:tcBorders>
              <w:left w:val="nil"/>
              <w:right w:val="nil"/>
            </w:tcBorders>
            <w:shd w:val="clear" w:color="auto" w:fill="auto"/>
            <w:noWrap/>
            <w:vAlign w:val="bottom"/>
          </w:tcPr>
          <w:p w14:paraId="075A3F82" w14:textId="77777777" w:rsidR="00371B68" w:rsidRPr="006379F8" w:rsidRDefault="00371B68" w:rsidP="001D4853">
            <w:pPr>
              <w:spacing w:after="0" w:line="240" w:lineRule="auto"/>
              <w:rPr>
                <w:rFonts w:cs="Arial"/>
                <w:b/>
                <w:bCs/>
                <w:sz w:val="18"/>
                <w:szCs w:val="18"/>
              </w:rPr>
            </w:pPr>
            <w:r w:rsidRPr="006379F8">
              <w:rPr>
                <w:rFonts w:cs="Arial"/>
                <w:sz w:val="18"/>
                <w:szCs w:val="18"/>
              </w:rPr>
              <w:t>Cao Bang</w:t>
            </w:r>
          </w:p>
        </w:tc>
        <w:tc>
          <w:tcPr>
            <w:tcW w:w="652" w:type="dxa"/>
            <w:tcBorders>
              <w:left w:val="nil"/>
              <w:right w:val="nil"/>
            </w:tcBorders>
            <w:shd w:val="clear" w:color="auto" w:fill="auto"/>
            <w:vAlign w:val="bottom"/>
          </w:tcPr>
          <w:p w14:paraId="2C430F4F"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23AF1332"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13.0</w:t>
            </w:r>
          </w:p>
        </w:tc>
        <w:tc>
          <w:tcPr>
            <w:tcW w:w="652" w:type="dxa"/>
            <w:tcBorders>
              <w:left w:val="nil"/>
              <w:right w:val="nil"/>
            </w:tcBorders>
            <w:shd w:val="clear" w:color="auto" w:fill="auto"/>
            <w:vAlign w:val="bottom"/>
          </w:tcPr>
          <w:p w14:paraId="0E803707"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10.8</w:t>
            </w:r>
          </w:p>
        </w:tc>
        <w:tc>
          <w:tcPr>
            <w:tcW w:w="652" w:type="dxa"/>
            <w:tcBorders>
              <w:left w:val="nil"/>
              <w:right w:val="nil"/>
            </w:tcBorders>
            <w:shd w:val="clear" w:color="auto" w:fill="auto"/>
            <w:vAlign w:val="bottom"/>
          </w:tcPr>
          <w:p w14:paraId="67CBB8CE"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14.8</w:t>
            </w:r>
          </w:p>
        </w:tc>
        <w:tc>
          <w:tcPr>
            <w:tcW w:w="652" w:type="dxa"/>
            <w:tcBorders>
              <w:left w:val="nil"/>
              <w:right w:val="nil"/>
            </w:tcBorders>
            <w:shd w:val="clear" w:color="auto" w:fill="auto"/>
            <w:vAlign w:val="bottom"/>
          </w:tcPr>
          <w:p w14:paraId="0D7DB44F"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10.1</w:t>
            </w:r>
          </w:p>
        </w:tc>
        <w:tc>
          <w:tcPr>
            <w:tcW w:w="284" w:type="dxa"/>
            <w:tcBorders>
              <w:left w:val="nil"/>
              <w:right w:val="nil"/>
            </w:tcBorders>
            <w:shd w:val="clear" w:color="auto" w:fill="auto"/>
          </w:tcPr>
          <w:p w14:paraId="2A7AE110"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4718FCA7" w14:textId="77777777" w:rsidR="00371B68" w:rsidRPr="006379F8" w:rsidRDefault="00371B68" w:rsidP="001D4853">
            <w:pPr>
              <w:spacing w:after="0" w:line="240" w:lineRule="auto"/>
              <w:rPr>
                <w:rFonts w:cs="Arial"/>
                <w:b/>
                <w:sz w:val="18"/>
                <w:szCs w:val="18"/>
              </w:rPr>
            </w:pPr>
            <w:r w:rsidRPr="006379F8">
              <w:rPr>
                <w:rFonts w:cs="Arial"/>
                <w:sz w:val="18"/>
                <w:szCs w:val="18"/>
              </w:rPr>
              <w:t>Long An</w:t>
            </w:r>
          </w:p>
        </w:tc>
        <w:tc>
          <w:tcPr>
            <w:tcW w:w="651" w:type="dxa"/>
            <w:tcBorders>
              <w:left w:val="nil"/>
              <w:right w:val="nil"/>
            </w:tcBorders>
            <w:shd w:val="clear" w:color="auto" w:fill="auto"/>
            <w:vAlign w:val="bottom"/>
          </w:tcPr>
          <w:p w14:paraId="24A16458"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5E9336FE"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14.1</w:t>
            </w:r>
          </w:p>
        </w:tc>
        <w:tc>
          <w:tcPr>
            <w:tcW w:w="652" w:type="dxa"/>
            <w:tcBorders>
              <w:left w:val="nil"/>
              <w:right w:val="nil"/>
            </w:tcBorders>
            <w:shd w:val="clear" w:color="auto" w:fill="auto"/>
            <w:vAlign w:val="bottom"/>
          </w:tcPr>
          <w:p w14:paraId="50B1A2DC"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9.6</w:t>
            </w:r>
          </w:p>
        </w:tc>
        <w:tc>
          <w:tcPr>
            <w:tcW w:w="652" w:type="dxa"/>
            <w:tcBorders>
              <w:left w:val="nil"/>
              <w:right w:val="nil"/>
            </w:tcBorders>
            <w:shd w:val="clear" w:color="auto" w:fill="auto"/>
            <w:vAlign w:val="bottom"/>
          </w:tcPr>
          <w:p w14:paraId="49C1C40A"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9.0</w:t>
            </w:r>
          </w:p>
        </w:tc>
        <w:tc>
          <w:tcPr>
            <w:tcW w:w="652" w:type="dxa"/>
            <w:tcBorders>
              <w:left w:val="nil"/>
              <w:right w:val="nil"/>
            </w:tcBorders>
            <w:shd w:val="clear" w:color="auto" w:fill="auto"/>
            <w:vAlign w:val="bottom"/>
          </w:tcPr>
          <w:p w14:paraId="298A7F9D"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5.9</w:t>
            </w:r>
          </w:p>
        </w:tc>
      </w:tr>
      <w:tr w:rsidR="00371B68" w:rsidRPr="006379F8" w14:paraId="521F2E71" w14:textId="77777777" w:rsidTr="001D4853">
        <w:trPr>
          <w:trHeight w:val="20"/>
        </w:trPr>
        <w:tc>
          <w:tcPr>
            <w:tcW w:w="1418" w:type="dxa"/>
            <w:tcBorders>
              <w:left w:val="nil"/>
              <w:right w:val="nil"/>
            </w:tcBorders>
            <w:shd w:val="clear" w:color="auto" w:fill="auto"/>
            <w:noWrap/>
            <w:vAlign w:val="bottom"/>
          </w:tcPr>
          <w:p w14:paraId="7774701A" w14:textId="77777777" w:rsidR="00371B68" w:rsidRPr="006379F8" w:rsidRDefault="00371B68" w:rsidP="001D4853">
            <w:pPr>
              <w:spacing w:after="0" w:line="240" w:lineRule="auto"/>
              <w:rPr>
                <w:rFonts w:cs="Arial"/>
                <w:b/>
                <w:bCs/>
                <w:sz w:val="18"/>
                <w:szCs w:val="18"/>
              </w:rPr>
            </w:pPr>
            <w:r w:rsidRPr="006379F8">
              <w:rPr>
                <w:rFonts w:cs="Arial"/>
                <w:sz w:val="18"/>
                <w:szCs w:val="18"/>
              </w:rPr>
              <w:t>Bac Kan</w:t>
            </w:r>
          </w:p>
        </w:tc>
        <w:tc>
          <w:tcPr>
            <w:tcW w:w="652" w:type="dxa"/>
            <w:tcBorders>
              <w:left w:val="nil"/>
              <w:right w:val="nil"/>
            </w:tcBorders>
            <w:shd w:val="clear" w:color="auto" w:fill="auto"/>
            <w:vAlign w:val="bottom"/>
          </w:tcPr>
          <w:p w14:paraId="48FD9174"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42C1DA4B"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28.0</w:t>
            </w:r>
          </w:p>
        </w:tc>
        <w:tc>
          <w:tcPr>
            <w:tcW w:w="652" w:type="dxa"/>
            <w:tcBorders>
              <w:left w:val="nil"/>
              <w:right w:val="nil"/>
            </w:tcBorders>
            <w:shd w:val="clear" w:color="auto" w:fill="auto"/>
            <w:vAlign w:val="bottom"/>
          </w:tcPr>
          <w:p w14:paraId="21E05035"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21.5</w:t>
            </w:r>
          </w:p>
        </w:tc>
        <w:tc>
          <w:tcPr>
            <w:tcW w:w="652" w:type="dxa"/>
            <w:tcBorders>
              <w:left w:val="nil"/>
              <w:right w:val="nil"/>
            </w:tcBorders>
            <w:shd w:val="clear" w:color="auto" w:fill="auto"/>
            <w:vAlign w:val="bottom"/>
          </w:tcPr>
          <w:p w14:paraId="3571B661"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20.7</w:t>
            </w:r>
          </w:p>
        </w:tc>
        <w:tc>
          <w:tcPr>
            <w:tcW w:w="652" w:type="dxa"/>
            <w:tcBorders>
              <w:left w:val="nil"/>
              <w:right w:val="nil"/>
            </w:tcBorders>
            <w:shd w:val="clear" w:color="auto" w:fill="auto"/>
            <w:vAlign w:val="bottom"/>
          </w:tcPr>
          <w:p w14:paraId="666E78C2"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20.6</w:t>
            </w:r>
          </w:p>
        </w:tc>
        <w:tc>
          <w:tcPr>
            <w:tcW w:w="284" w:type="dxa"/>
            <w:tcBorders>
              <w:left w:val="nil"/>
              <w:right w:val="nil"/>
            </w:tcBorders>
            <w:shd w:val="clear" w:color="auto" w:fill="auto"/>
          </w:tcPr>
          <w:p w14:paraId="371B9C4B"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3947BFB7" w14:textId="77777777" w:rsidR="00371B68" w:rsidRPr="006379F8" w:rsidRDefault="00371B68" w:rsidP="001D4853">
            <w:pPr>
              <w:spacing w:after="0" w:line="240" w:lineRule="auto"/>
              <w:rPr>
                <w:rFonts w:cs="Arial"/>
                <w:sz w:val="18"/>
                <w:szCs w:val="18"/>
              </w:rPr>
            </w:pPr>
            <w:r w:rsidRPr="006379F8">
              <w:rPr>
                <w:rFonts w:cs="Arial"/>
                <w:sz w:val="18"/>
                <w:szCs w:val="18"/>
              </w:rPr>
              <w:t>Tien Giang</w:t>
            </w:r>
          </w:p>
        </w:tc>
        <w:tc>
          <w:tcPr>
            <w:tcW w:w="651" w:type="dxa"/>
            <w:tcBorders>
              <w:left w:val="nil"/>
              <w:right w:val="nil"/>
            </w:tcBorders>
            <w:shd w:val="clear" w:color="auto" w:fill="auto"/>
            <w:vAlign w:val="bottom"/>
          </w:tcPr>
          <w:p w14:paraId="10929A7D"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33D5A11"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13.6</w:t>
            </w:r>
          </w:p>
        </w:tc>
        <w:tc>
          <w:tcPr>
            <w:tcW w:w="652" w:type="dxa"/>
            <w:tcBorders>
              <w:left w:val="nil"/>
              <w:right w:val="nil"/>
            </w:tcBorders>
            <w:shd w:val="clear" w:color="auto" w:fill="auto"/>
            <w:vAlign w:val="bottom"/>
          </w:tcPr>
          <w:p w14:paraId="43B521E8"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8.4</w:t>
            </w:r>
          </w:p>
        </w:tc>
        <w:tc>
          <w:tcPr>
            <w:tcW w:w="652" w:type="dxa"/>
            <w:tcBorders>
              <w:left w:val="nil"/>
              <w:right w:val="nil"/>
            </w:tcBorders>
            <w:shd w:val="clear" w:color="auto" w:fill="auto"/>
            <w:vAlign w:val="bottom"/>
          </w:tcPr>
          <w:p w14:paraId="16E2920F"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6.5</w:t>
            </w:r>
          </w:p>
        </w:tc>
        <w:tc>
          <w:tcPr>
            <w:tcW w:w="652" w:type="dxa"/>
            <w:tcBorders>
              <w:left w:val="nil"/>
              <w:right w:val="nil"/>
            </w:tcBorders>
            <w:shd w:val="clear" w:color="auto" w:fill="auto"/>
            <w:vAlign w:val="bottom"/>
          </w:tcPr>
          <w:p w14:paraId="0D09F596"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4.0</w:t>
            </w:r>
          </w:p>
        </w:tc>
      </w:tr>
      <w:tr w:rsidR="00371B68" w:rsidRPr="006379F8" w14:paraId="4980FAC1" w14:textId="77777777" w:rsidTr="001D4853">
        <w:trPr>
          <w:trHeight w:val="20"/>
        </w:trPr>
        <w:tc>
          <w:tcPr>
            <w:tcW w:w="1418" w:type="dxa"/>
            <w:tcBorders>
              <w:left w:val="nil"/>
              <w:right w:val="nil"/>
            </w:tcBorders>
            <w:shd w:val="clear" w:color="auto" w:fill="auto"/>
            <w:noWrap/>
            <w:vAlign w:val="bottom"/>
          </w:tcPr>
          <w:p w14:paraId="114592AD" w14:textId="77777777" w:rsidR="00371B68" w:rsidRPr="006379F8" w:rsidRDefault="00371B68" w:rsidP="001D4853">
            <w:pPr>
              <w:spacing w:after="0" w:line="240" w:lineRule="auto"/>
              <w:rPr>
                <w:rFonts w:cs="Arial"/>
                <w:b/>
                <w:bCs/>
                <w:sz w:val="18"/>
                <w:szCs w:val="18"/>
              </w:rPr>
            </w:pPr>
            <w:r w:rsidRPr="006379F8">
              <w:rPr>
                <w:rFonts w:cs="Arial"/>
                <w:sz w:val="18"/>
                <w:szCs w:val="18"/>
              </w:rPr>
              <w:t>Tuyen Quang</w:t>
            </w:r>
          </w:p>
        </w:tc>
        <w:tc>
          <w:tcPr>
            <w:tcW w:w="652" w:type="dxa"/>
            <w:tcBorders>
              <w:left w:val="nil"/>
              <w:right w:val="nil"/>
            </w:tcBorders>
            <w:shd w:val="clear" w:color="auto" w:fill="auto"/>
            <w:vAlign w:val="bottom"/>
          </w:tcPr>
          <w:p w14:paraId="3518A05C"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0CCCB507"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33.5</w:t>
            </w:r>
          </w:p>
        </w:tc>
        <w:tc>
          <w:tcPr>
            <w:tcW w:w="652" w:type="dxa"/>
            <w:tcBorders>
              <w:left w:val="nil"/>
              <w:right w:val="nil"/>
            </w:tcBorders>
            <w:shd w:val="clear" w:color="auto" w:fill="auto"/>
            <w:vAlign w:val="bottom"/>
          </w:tcPr>
          <w:p w14:paraId="24498B96"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32.7</w:t>
            </w:r>
          </w:p>
        </w:tc>
        <w:tc>
          <w:tcPr>
            <w:tcW w:w="652" w:type="dxa"/>
            <w:tcBorders>
              <w:left w:val="nil"/>
              <w:right w:val="nil"/>
            </w:tcBorders>
            <w:shd w:val="clear" w:color="auto" w:fill="auto"/>
            <w:vAlign w:val="bottom"/>
          </w:tcPr>
          <w:p w14:paraId="347CBC41"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32.2</w:t>
            </w:r>
          </w:p>
        </w:tc>
        <w:tc>
          <w:tcPr>
            <w:tcW w:w="652" w:type="dxa"/>
            <w:tcBorders>
              <w:left w:val="nil"/>
              <w:right w:val="nil"/>
            </w:tcBorders>
            <w:shd w:val="clear" w:color="auto" w:fill="auto"/>
            <w:vAlign w:val="bottom"/>
          </w:tcPr>
          <w:p w14:paraId="304EDD62"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18.6</w:t>
            </w:r>
          </w:p>
        </w:tc>
        <w:tc>
          <w:tcPr>
            <w:tcW w:w="284" w:type="dxa"/>
            <w:tcBorders>
              <w:left w:val="nil"/>
              <w:right w:val="nil"/>
            </w:tcBorders>
            <w:shd w:val="clear" w:color="auto" w:fill="auto"/>
          </w:tcPr>
          <w:p w14:paraId="5C8FD549"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14F645D0" w14:textId="77777777" w:rsidR="00371B68" w:rsidRPr="006379F8" w:rsidRDefault="00371B68" w:rsidP="001D4853">
            <w:pPr>
              <w:spacing w:after="0" w:line="240" w:lineRule="auto"/>
              <w:rPr>
                <w:rFonts w:cs="Arial"/>
                <w:sz w:val="18"/>
                <w:szCs w:val="18"/>
              </w:rPr>
            </w:pPr>
            <w:r w:rsidRPr="006379F8">
              <w:rPr>
                <w:rFonts w:cs="Arial"/>
                <w:sz w:val="18"/>
                <w:szCs w:val="18"/>
              </w:rPr>
              <w:t>Ben Tre</w:t>
            </w:r>
          </w:p>
        </w:tc>
        <w:tc>
          <w:tcPr>
            <w:tcW w:w="651" w:type="dxa"/>
            <w:tcBorders>
              <w:left w:val="nil"/>
              <w:right w:val="nil"/>
            </w:tcBorders>
            <w:shd w:val="clear" w:color="auto" w:fill="auto"/>
            <w:vAlign w:val="bottom"/>
          </w:tcPr>
          <w:p w14:paraId="46E0EC71"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DDB8783"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18.2</w:t>
            </w:r>
          </w:p>
        </w:tc>
        <w:tc>
          <w:tcPr>
            <w:tcW w:w="652" w:type="dxa"/>
            <w:tcBorders>
              <w:left w:val="nil"/>
              <w:right w:val="nil"/>
            </w:tcBorders>
            <w:shd w:val="clear" w:color="auto" w:fill="auto"/>
            <w:vAlign w:val="bottom"/>
          </w:tcPr>
          <w:p w14:paraId="29EA8BFA"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19.3</w:t>
            </w:r>
          </w:p>
        </w:tc>
        <w:tc>
          <w:tcPr>
            <w:tcW w:w="652" w:type="dxa"/>
            <w:tcBorders>
              <w:left w:val="nil"/>
              <w:right w:val="nil"/>
            </w:tcBorders>
            <w:shd w:val="clear" w:color="auto" w:fill="auto"/>
            <w:vAlign w:val="bottom"/>
          </w:tcPr>
          <w:p w14:paraId="2608B211"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11.6</w:t>
            </w:r>
          </w:p>
        </w:tc>
        <w:tc>
          <w:tcPr>
            <w:tcW w:w="652" w:type="dxa"/>
            <w:tcBorders>
              <w:left w:val="nil"/>
              <w:right w:val="nil"/>
            </w:tcBorders>
            <w:shd w:val="clear" w:color="auto" w:fill="auto"/>
            <w:vAlign w:val="bottom"/>
          </w:tcPr>
          <w:p w14:paraId="36A3EB27"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8.4</w:t>
            </w:r>
          </w:p>
        </w:tc>
      </w:tr>
      <w:tr w:rsidR="00371B68" w:rsidRPr="006379F8" w14:paraId="4166DD57" w14:textId="77777777" w:rsidTr="001D4853">
        <w:trPr>
          <w:trHeight w:val="20"/>
        </w:trPr>
        <w:tc>
          <w:tcPr>
            <w:tcW w:w="1418" w:type="dxa"/>
            <w:tcBorders>
              <w:left w:val="nil"/>
              <w:right w:val="nil"/>
            </w:tcBorders>
            <w:shd w:val="clear" w:color="auto" w:fill="auto"/>
            <w:noWrap/>
            <w:vAlign w:val="bottom"/>
          </w:tcPr>
          <w:p w14:paraId="742091CE" w14:textId="77777777" w:rsidR="00371B68" w:rsidRPr="006379F8" w:rsidRDefault="00371B68" w:rsidP="001D4853">
            <w:pPr>
              <w:spacing w:after="0" w:line="240" w:lineRule="auto"/>
              <w:rPr>
                <w:rFonts w:cs="Arial"/>
                <w:b/>
                <w:bCs/>
                <w:sz w:val="18"/>
                <w:szCs w:val="18"/>
              </w:rPr>
            </w:pPr>
            <w:r w:rsidRPr="006379F8">
              <w:rPr>
                <w:rFonts w:cs="Arial"/>
                <w:sz w:val="18"/>
                <w:szCs w:val="18"/>
              </w:rPr>
              <w:t>Lao Cai</w:t>
            </w:r>
          </w:p>
        </w:tc>
        <w:tc>
          <w:tcPr>
            <w:tcW w:w="652" w:type="dxa"/>
            <w:tcBorders>
              <w:left w:val="nil"/>
              <w:right w:val="nil"/>
            </w:tcBorders>
            <w:shd w:val="clear" w:color="auto" w:fill="auto"/>
            <w:vAlign w:val="bottom"/>
          </w:tcPr>
          <w:p w14:paraId="208687EB"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6419146A"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35.5</w:t>
            </w:r>
          </w:p>
        </w:tc>
        <w:tc>
          <w:tcPr>
            <w:tcW w:w="652" w:type="dxa"/>
            <w:tcBorders>
              <w:left w:val="nil"/>
              <w:right w:val="nil"/>
            </w:tcBorders>
            <w:shd w:val="clear" w:color="auto" w:fill="auto"/>
            <w:vAlign w:val="bottom"/>
          </w:tcPr>
          <w:p w14:paraId="313122BD"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32.0</w:t>
            </w:r>
          </w:p>
        </w:tc>
        <w:tc>
          <w:tcPr>
            <w:tcW w:w="652" w:type="dxa"/>
            <w:tcBorders>
              <w:left w:val="nil"/>
              <w:right w:val="nil"/>
            </w:tcBorders>
            <w:shd w:val="clear" w:color="auto" w:fill="auto"/>
            <w:vAlign w:val="bottom"/>
          </w:tcPr>
          <w:p w14:paraId="450E8CA5"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26.3</w:t>
            </w:r>
          </w:p>
        </w:tc>
        <w:tc>
          <w:tcPr>
            <w:tcW w:w="652" w:type="dxa"/>
            <w:tcBorders>
              <w:left w:val="nil"/>
              <w:right w:val="nil"/>
            </w:tcBorders>
            <w:shd w:val="clear" w:color="auto" w:fill="auto"/>
            <w:vAlign w:val="bottom"/>
          </w:tcPr>
          <w:p w14:paraId="5A366391"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20.4</w:t>
            </w:r>
          </w:p>
        </w:tc>
        <w:tc>
          <w:tcPr>
            <w:tcW w:w="284" w:type="dxa"/>
            <w:tcBorders>
              <w:left w:val="nil"/>
              <w:right w:val="nil"/>
            </w:tcBorders>
            <w:shd w:val="clear" w:color="auto" w:fill="auto"/>
          </w:tcPr>
          <w:p w14:paraId="73969268"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727B8CB9" w14:textId="77777777" w:rsidR="00371B68" w:rsidRPr="006379F8" w:rsidRDefault="00371B68" w:rsidP="001D4853">
            <w:pPr>
              <w:spacing w:after="0" w:line="240" w:lineRule="auto"/>
              <w:rPr>
                <w:rFonts w:cs="Arial"/>
                <w:sz w:val="18"/>
                <w:szCs w:val="18"/>
              </w:rPr>
            </w:pPr>
            <w:r w:rsidRPr="006379F8">
              <w:rPr>
                <w:rFonts w:cs="Arial"/>
                <w:sz w:val="18"/>
                <w:szCs w:val="18"/>
              </w:rPr>
              <w:t>Tra Vinh</w:t>
            </w:r>
          </w:p>
        </w:tc>
        <w:tc>
          <w:tcPr>
            <w:tcW w:w="651" w:type="dxa"/>
            <w:tcBorders>
              <w:left w:val="nil"/>
              <w:right w:val="nil"/>
            </w:tcBorders>
            <w:shd w:val="clear" w:color="auto" w:fill="auto"/>
            <w:vAlign w:val="bottom"/>
          </w:tcPr>
          <w:p w14:paraId="08D2999C"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25BA7A7"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37.9</w:t>
            </w:r>
          </w:p>
        </w:tc>
        <w:tc>
          <w:tcPr>
            <w:tcW w:w="652" w:type="dxa"/>
            <w:tcBorders>
              <w:left w:val="nil"/>
              <w:right w:val="nil"/>
            </w:tcBorders>
            <w:shd w:val="clear" w:color="auto" w:fill="auto"/>
            <w:vAlign w:val="bottom"/>
          </w:tcPr>
          <w:p w14:paraId="613B6B10"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36.2</w:t>
            </w:r>
          </w:p>
        </w:tc>
        <w:tc>
          <w:tcPr>
            <w:tcW w:w="652" w:type="dxa"/>
            <w:tcBorders>
              <w:left w:val="nil"/>
              <w:right w:val="nil"/>
            </w:tcBorders>
            <w:shd w:val="clear" w:color="auto" w:fill="auto"/>
            <w:vAlign w:val="bottom"/>
          </w:tcPr>
          <w:p w14:paraId="3F8723E6"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26.6</w:t>
            </w:r>
          </w:p>
        </w:tc>
        <w:tc>
          <w:tcPr>
            <w:tcW w:w="652" w:type="dxa"/>
            <w:tcBorders>
              <w:left w:val="nil"/>
              <w:right w:val="nil"/>
            </w:tcBorders>
            <w:shd w:val="clear" w:color="auto" w:fill="auto"/>
            <w:vAlign w:val="bottom"/>
          </w:tcPr>
          <w:p w14:paraId="3E78F54A"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21.1</w:t>
            </w:r>
          </w:p>
        </w:tc>
      </w:tr>
      <w:tr w:rsidR="00371B68" w:rsidRPr="006379F8" w14:paraId="023C83B7" w14:textId="77777777" w:rsidTr="001D4853">
        <w:trPr>
          <w:trHeight w:val="20"/>
        </w:trPr>
        <w:tc>
          <w:tcPr>
            <w:tcW w:w="1418" w:type="dxa"/>
            <w:tcBorders>
              <w:left w:val="nil"/>
              <w:right w:val="nil"/>
            </w:tcBorders>
            <w:shd w:val="clear" w:color="auto" w:fill="auto"/>
            <w:noWrap/>
            <w:vAlign w:val="bottom"/>
          </w:tcPr>
          <w:p w14:paraId="22463B0F" w14:textId="77777777" w:rsidR="00371B68" w:rsidRPr="006379F8" w:rsidRDefault="00371B68" w:rsidP="001D4853">
            <w:pPr>
              <w:spacing w:after="0" w:line="240" w:lineRule="auto"/>
              <w:rPr>
                <w:rFonts w:cs="Arial"/>
                <w:b/>
                <w:bCs/>
                <w:sz w:val="18"/>
                <w:szCs w:val="18"/>
              </w:rPr>
            </w:pPr>
            <w:r w:rsidRPr="006379F8">
              <w:rPr>
                <w:rFonts w:cs="Arial"/>
                <w:sz w:val="18"/>
                <w:szCs w:val="18"/>
              </w:rPr>
              <w:t>Yen Bai</w:t>
            </w:r>
          </w:p>
        </w:tc>
        <w:tc>
          <w:tcPr>
            <w:tcW w:w="652" w:type="dxa"/>
            <w:tcBorders>
              <w:left w:val="nil"/>
              <w:right w:val="nil"/>
            </w:tcBorders>
            <w:shd w:val="clear" w:color="auto" w:fill="auto"/>
            <w:vAlign w:val="bottom"/>
          </w:tcPr>
          <w:p w14:paraId="7B5469DD"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706E450F"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37.8</w:t>
            </w:r>
          </w:p>
        </w:tc>
        <w:tc>
          <w:tcPr>
            <w:tcW w:w="652" w:type="dxa"/>
            <w:tcBorders>
              <w:left w:val="nil"/>
              <w:right w:val="nil"/>
            </w:tcBorders>
            <w:shd w:val="clear" w:color="auto" w:fill="auto"/>
            <w:vAlign w:val="bottom"/>
          </w:tcPr>
          <w:p w14:paraId="515C415E"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34.6</w:t>
            </w:r>
          </w:p>
        </w:tc>
        <w:tc>
          <w:tcPr>
            <w:tcW w:w="652" w:type="dxa"/>
            <w:tcBorders>
              <w:left w:val="nil"/>
              <w:right w:val="nil"/>
            </w:tcBorders>
            <w:shd w:val="clear" w:color="auto" w:fill="auto"/>
            <w:vAlign w:val="bottom"/>
          </w:tcPr>
          <w:p w14:paraId="5B4482CC"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25.7</w:t>
            </w:r>
          </w:p>
        </w:tc>
        <w:tc>
          <w:tcPr>
            <w:tcW w:w="652" w:type="dxa"/>
            <w:tcBorders>
              <w:left w:val="nil"/>
              <w:right w:val="nil"/>
            </w:tcBorders>
            <w:shd w:val="clear" w:color="auto" w:fill="auto"/>
            <w:vAlign w:val="bottom"/>
          </w:tcPr>
          <w:p w14:paraId="6E5AA92B"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23.0</w:t>
            </w:r>
          </w:p>
        </w:tc>
        <w:tc>
          <w:tcPr>
            <w:tcW w:w="284" w:type="dxa"/>
            <w:tcBorders>
              <w:left w:val="nil"/>
              <w:right w:val="nil"/>
            </w:tcBorders>
            <w:shd w:val="clear" w:color="auto" w:fill="auto"/>
          </w:tcPr>
          <w:p w14:paraId="2718C764"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7CA60909" w14:textId="77777777" w:rsidR="00371B68" w:rsidRPr="006379F8" w:rsidRDefault="00371B68" w:rsidP="001D4853">
            <w:pPr>
              <w:spacing w:after="0" w:line="240" w:lineRule="auto"/>
              <w:rPr>
                <w:rFonts w:cs="Arial"/>
                <w:sz w:val="18"/>
                <w:szCs w:val="18"/>
              </w:rPr>
            </w:pPr>
            <w:r w:rsidRPr="006379F8">
              <w:rPr>
                <w:rFonts w:cs="Arial"/>
                <w:sz w:val="18"/>
                <w:szCs w:val="18"/>
              </w:rPr>
              <w:t>Vinh Long</w:t>
            </w:r>
          </w:p>
        </w:tc>
        <w:tc>
          <w:tcPr>
            <w:tcW w:w="651" w:type="dxa"/>
            <w:tcBorders>
              <w:left w:val="nil"/>
              <w:right w:val="nil"/>
            </w:tcBorders>
            <w:shd w:val="clear" w:color="auto" w:fill="auto"/>
            <w:vAlign w:val="bottom"/>
          </w:tcPr>
          <w:p w14:paraId="08B5A9F1"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C4525D8"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15.9</w:t>
            </w:r>
          </w:p>
        </w:tc>
        <w:tc>
          <w:tcPr>
            <w:tcW w:w="652" w:type="dxa"/>
            <w:tcBorders>
              <w:left w:val="nil"/>
              <w:right w:val="nil"/>
            </w:tcBorders>
            <w:shd w:val="clear" w:color="auto" w:fill="auto"/>
            <w:vAlign w:val="bottom"/>
          </w:tcPr>
          <w:p w14:paraId="43C99826"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12.5</w:t>
            </w:r>
          </w:p>
        </w:tc>
        <w:tc>
          <w:tcPr>
            <w:tcW w:w="652" w:type="dxa"/>
            <w:tcBorders>
              <w:left w:val="nil"/>
              <w:right w:val="nil"/>
            </w:tcBorders>
            <w:shd w:val="clear" w:color="auto" w:fill="auto"/>
            <w:vAlign w:val="bottom"/>
          </w:tcPr>
          <w:p w14:paraId="27DECAFD"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9.8</w:t>
            </w:r>
          </w:p>
        </w:tc>
        <w:tc>
          <w:tcPr>
            <w:tcW w:w="652" w:type="dxa"/>
            <w:tcBorders>
              <w:left w:val="nil"/>
              <w:right w:val="nil"/>
            </w:tcBorders>
            <w:shd w:val="clear" w:color="auto" w:fill="auto"/>
            <w:vAlign w:val="bottom"/>
          </w:tcPr>
          <w:p w14:paraId="291E15F1"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4.9</w:t>
            </w:r>
          </w:p>
        </w:tc>
      </w:tr>
      <w:tr w:rsidR="00371B68" w:rsidRPr="006379F8" w14:paraId="27F0D21A" w14:textId="77777777" w:rsidTr="001D4853">
        <w:trPr>
          <w:trHeight w:val="20"/>
        </w:trPr>
        <w:tc>
          <w:tcPr>
            <w:tcW w:w="1418" w:type="dxa"/>
            <w:tcBorders>
              <w:left w:val="nil"/>
              <w:right w:val="nil"/>
            </w:tcBorders>
            <w:shd w:val="clear" w:color="auto" w:fill="FFF2CC" w:themeFill="accent4" w:themeFillTint="33"/>
            <w:noWrap/>
            <w:vAlign w:val="bottom"/>
          </w:tcPr>
          <w:p w14:paraId="6695A9B1" w14:textId="77777777" w:rsidR="00371B68" w:rsidRPr="006379F8" w:rsidRDefault="00371B68" w:rsidP="001D4853">
            <w:pPr>
              <w:spacing w:after="0" w:line="240" w:lineRule="auto"/>
              <w:rPr>
                <w:rFonts w:cs="Arial"/>
                <w:b/>
                <w:bCs/>
                <w:sz w:val="18"/>
                <w:szCs w:val="18"/>
              </w:rPr>
            </w:pPr>
            <w:r w:rsidRPr="006379F8">
              <w:rPr>
                <w:rFonts w:cs="Arial"/>
                <w:sz w:val="18"/>
                <w:szCs w:val="18"/>
              </w:rPr>
              <w:t>Thai Nguyen</w:t>
            </w:r>
          </w:p>
        </w:tc>
        <w:tc>
          <w:tcPr>
            <w:tcW w:w="652" w:type="dxa"/>
            <w:tcBorders>
              <w:left w:val="nil"/>
              <w:right w:val="nil"/>
            </w:tcBorders>
            <w:shd w:val="clear" w:color="auto" w:fill="FFF2CC" w:themeFill="accent4" w:themeFillTint="33"/>
            <w:vAlign w:val="bottom"/>
          </w:tcPr>
          <w:p w14:paraId="169BDD92"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FFF2CC" w:themeFill="accent4" w:themeFillTint="33"/>
            <w:vAlign w:val="bottom"/>
          </w:tcPr>
          <w:p w14:paraId="748FF497"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8.9</w:t>
            </w:r>
          </w:p>
        </w:tc>
        <w:tc>
          <w:tcPr>
            <w:tcW w:w="652" w:type="dxa"/>
            <w:tcBorders>
              <w:left w:val="nil"/>
              <w:right w:val="nil"/>
            </w:tcBorders>
            <w:shd w:val="clear" w:color="auto" w:fill="FFF2CC" w:themeFill="accent4" w:themeFillTint="33"/>
            <w:vAlign w:val="bottom"/>
          </w:tcPr>
          <w:p w14:paraId="51A73ACB"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6.0</w:t>
            </w:r>
          </w:p>
        </w:tc>
        <w:tc>
          <w:tcPr>
            <w:tcW w:w="652" w:type="dxa"/>
            <w:tcBorders>
              <w:left w:val="nil"/>
              <w:right w:val="nil"/>
            </w:tcBorders>
            <w:shd w:val="clear" w:color="auto" w:fill="FFF2CC" w:themeFill="accent4" w:themeFillTint="33"/>
            <w:vAlign w:val="bottom"/>
          </w:tcPr>
          <w:p w14:paraId="178753FE"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3.3</w:t>
            </w:r>
          </w:p>
        </w:tc>
        <w:tc>
          <w:tcPr>
            <w:tcW w:w="652" w:type="dxa"/>
            <w:tcBorders>
              <w:left w:val="nil"/>
              <w:right w:val="nil"/>
            </w:tcBorders>
            <w:shd w:val="clear" w:color="auto" w:fill="FFF2CC" w:themeFill="accent4" w:themeFillTint="33"/>
            <w:vAlign w:val="bottom"/>
          </w:tcPr>
          <w:p w14:paraId="3DADED5F"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1.8</w:t>
            </w:r>
          </w:p>
        </w:tc>
        <w:tc>
          <w:tcPr>
            <w:tcW w:w="284" w:type="dxa"/>
            <w:tcBorders>
              <w:left w:val="nil"/>
              <w:right w:val="nil"/>
            </w:tcBorders>
            <w:shd w:val="clear" w:color="auto" w:fill="auto"/>
          </w:tcPr>
          <w:p w14:paraId="547834E5"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229217CD" w14:textId="77777777" w:rsidR="00371B68" w:rsidRPr="006379F8" w:rsidRDefault="00371B68" w:rsidP="001D4853">
            <w:pPr>
              <w:spacing w:after="0" w:line="240" w:lineRule="auto"/>
              <w:rPr>
                <w:rFonts w:cs="Arial"/>
                <w:sz w:val="18"/>
                <w:szCs w:val="18"/>
              </w:rPr>
            </w:pPr>
            <w:r w:rsidRPr="006379F8">
              <w:rPr>
                <w:rFonts w:cs="Arial"/>
                <w:sz w:val="18"/>
                <w:szCs w:val="18"/>
              </w:rPr>
              <w:t>Dong Thap</w:t>
            </w:r>
          </w:p>
        </w:tc>
        <w:tc>
          <w:tcPr>
            <w:tcW w:w="651" w:type="dxa"/>
            <w:tcBorders>
              <w:left w:val="nil"/>
              <w:right w:val="nil"/>
            </w:tcBorders>
            <w:shd w:val="clear" w:color="auto" w:fill="auto"/>
            <w:vAlign w:val="bottom"/>
          </w:tcPr>
          <w:p w14:paraId="59A7C872"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4C1A75E"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25.8</w:t>
            </w:r>
          </w:p>
        </w:tc>
        <w:tc>
          <w:tcPr>
            <w:tcW w:w="652" w:type="dxa"/>
            <w:tcBorders>
              <w:left w:val="nil"/>
              <w:right w:val="nil"/>
            </w:tcBorders>
            <w:shd w:val="clear" w:color="auto" w:fill="auto"/>
            <w:vAlign w:val="bottom"/>
          </w:tcPr>
          <w:p w14:paraId="643E6E7A"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20.3</w:t>
            </w:r>
          </w:p>
        </w:tc>
        <w:tc>
          <w:tcPr>
            <w:tcW w:w="652" w:type="dxa"/>
            <w:tcBorders>
              <w:left w:val="nil"/>
              <w:right w:val="nil"/>
            </w:tcBorders>
            <w:shd w:val="clear" w:color="auto" w:fill="auto"/>
            <w:vAlign w:val="bottom"/>
          </w:tcPr>
          <w:p w14:paraId="4A213A67"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17.0</w:t>
            </w:r>
          </w:p>
        </w:tc>
        <w:tc>
          <w:tcPr>
            <w:tcW w:w="652" w:type="dxa"/>
            <w:tcBorders>
              <w:left w:val="nil"/>
              <w:right w:val="nil"/>
            </w:tcBorders>
            <w:shd w:val="clear" w:color="auto" w:fill="auto"/>
            <w:vAlign w:val="bottom"/>
          </w:tcPr>
          <w:p w14:paraId="77CA5376"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11.6</w:t>
            </w:r>
          </w:p>
        </w:tc>
      </w:tr>
      <w:tr w:rsidR="00371B68" w:rsidRPr="006379F8" w14:paraId="505917F6" w14:textId="77777777" w:rsidTr="001D4853">
        <w:trPr>
          <w:trHeight w:val="20"/>
        </w:trPr>
        <w:tc>
          <w:tcPr>
            <w:tcW w:w="1418" w:type="dxa"/>
            <w:tcBorders>
              <w:left w:val="nil"/>
              <w:right w:val="nil"/>
            </w:tcBorders>
            <w:shd w:val="clear" w:color="auto" w:fill="auto"/>
            <w:noWrap/>
            <w:vAlign w:val="bottom"/>
          </w:tcPr>
          <w:p w14:paraId="5CB8E937" w14:textId="77777777" w:rsidR="00371B68" w:rsidRPr="006379F8" w:rsidRDefault="00371B68" w:rsidP="001D4853">
            <w:pPr>
              <w:spacing w:after="0" w:line="240" w:lineRule="auto"/>
              <w:rPr>
                <w:rFonts w:cs="Arial"/>
                <w:b/>
                <w:bCs/>
                <w:sz w:val="18"/>
                <w:szCs w:val="18"/>
              </w:rPr>
            </w:pPr>
            <w:r w:rsidRPr="006379F8">
              <w:rPr>
                <w:rFonts w:cs="Arial"/>
                <w:sz w:val="18"/>
                <w:szCs w:val="18"/>
              </w:rPr>
              <w:t>Lang Son</w:t>
            </w:r>
          </w:p>
        </w:tc>
        <w:tc>
          <w:tcPr>
            <w:tcW w:w="652" w:type="dxa"/>
            <w:tcBorders>
              <w:left w:val="nil"/>
              <w:right w:val="nil"/>
            </w:tcBorders>
            <w:shd w:val="clear" w:color="auto" w:fill="auto"/>
            <w:vAlign w:val="bottom"/>
          </w:tcPr>
          <w:p w14:paraId="3CD7BE8B"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3BB5B2FD"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16.4</w:t>
            </w:r>
          </w:p>
        </w:tc>
        <w:tc>
          <w:tcPr>
            <w:tcW w:w="652" w:type="dxa"/>
            <w:tcBorders>
              <w:left w:val="nil"/>
              <w:right w:val="nil"/>
            </w:tcBorders>
            <w:shd w:val="clear" w:color="auto" w:fill="auto"/>
            <w:vAlign w:val="bottom"/>
          </w:tcPr>
          <w:p w14:paraId="44A05B3E"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15.5</w:t>
            </w:r>
          </w:p>
        </w:tc>
        <w:tc>
          <w:tcPr>
            <w:tcW w:w="652" w:type="dxa"/>
            <w:tcBorders>
              <w:left w:val="nil"/>
              <w:right w:val="nil"/>
            </w:tcBorders>
            <w:shd w:val="clear" w:color="auto" w:fill="auto"/>
            <w:vAlign w:val="bottom"/>
          </w:tcPr>
          <w:p w14:paraId="56D9305D"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12.2</w:t>
            </w:r>
          </w:p>
        </w:tc>
        <w:tc>
          <w:tcPr>
            <w:tcW w:w="652" w:type="dxa"/>
            <w:tcBorders>
              <w:left w:val="nil"/>
              <w:right w:val="nil"/>
            </w:tcBorders>
            <w:shd w:val="clear" w:color="auto" w:fill="auto"/>
            <w:vAlign w:val="bottom"/>
          </w:tcPr>
          <w:p w14:paraId="65214DA1"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10.0</w:t>
            </w:r>
          </w:p>
        </w:tc>
        <w:tc>
          <w:tcPr>
            <w:tcW w:w="284" w:type="dxa"/>
            <w:tcBorders>
              <w:left w:val="nil"/>
              <w:right w:val="nil"/>
            </w:tcBorders>
            <w:shd w:val="clear" w:color="auto" w:fill="auto"/>
          </w:tcPr>
          <w:p w14:paraId="49ABFE44"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66465C4E" w14:textId="77777777" w:rsidR="00371B68" w:rsidRPr="006379F8" w:rsidRDefault="00371B68" w:rsidP="001D4853">
            <w:pPr>
              <w:spacing w:after="0" w:line="240" w:lineRule="auto"/>
              <w:rPr>
                <w:rFonts w:cs="Arial"/>
                <w:sz w:val="18"/>
                <w:szCs w:val="18"/>
              </w:rPr>
            </w:pPr>
            <w:r w:rsidRPr="006379F8">
              <w:rPr>
                <w:rFonts w:cs="Arial"/>
                <w:sz w:val="18"/>
                <w:szCs w:val="18"/>
              </w:rPr>
              <w:t>An Giang</w:t>
            </w:r>
          </w:p>
        </w:tc>
        <w:tc>
          <w:tcPr>
            <w:tcW w:w="651" w:type="dxa"/>
            <w:tcBorders>
              <w:left w:val="nil"/>
              <w:right w:val="nil"/>
            </w:tcBorders>
            <w:shd w:val="clear" w:color="auto" w:fill="auto"/>
            <w:vAlign w:val="bottom"/>
          </w:tcPr>
          <w:p w14:paraId="345001DD"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7C6459D7"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31.2</w:t>
            </w:r>
          </w:p>
        </w:tc>
        <w:tc>
          <w:tcPr>
            <w:tcW w:w="652" w:type="dxa"/>
            <w:tcBorders>
              <w:left w:val="nil"/>
              <w:right w:val="nil"/>
            </w:tcBorders>
            <w:shd w:val="clear" w:color="auto" w:fill="auto"/>
            <w:vAlign w:val="bottom"/>
          </w:tcPr>
          <w:p w14:paraId="30D79627"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27.4</w:t>
            </w:r>
          </w:p>
        </w:tc>
        <w:tc>
          <w:tcPr>
            <w:tcW w:w="652" w:type="dxa"/>
            <w:tcBorders>
              <w:left w:val="nil"/>
              <w:right w:val="nil"/>
            </w:tcBorders>
            <w:shd w:val="clear" w:color="auto" w:fill="auto"/>
            <w:vAlign w:val="bottom"/>
          </w:tcPr>
          <w:p w14:paraId="59A8122F"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26.7</w:t>
            </w:r>
          </w:p>
        </w:tc>
        <w:tc>
          <w:tcPr>
            <w:tcW w:w="652" w:type="dxa"/>
            <w:tcBorders>
              <w:left w:val="nil"/>
              <w:right w:val="nil"/>
            </w:tcBorders>
            <w:shd w:val="clear" w:color="auto" w:fill="auto"/>
            <w:vAlign w:val="bottom"/>
          </w:tcPr>
          <w:p w14:paraId="1FCE81DF"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18.4</w:t>
            </w:r>
          </w:p>
        </w:tc>
      </w:tr>
      <w:tr w:rsidR="00371B68" w:rsidRPr="006379F8" w14:paraId="75C03C11" w14:textId="77777777" w:rsidTr="001D4853">
        <w:trPr>
          <w:trHeight w:val="20"/>
        </w:trPr>
        <w:tc>
          <w:tcPr>
            <w:tcW w:w="1418" w:type="dxa"/>
            <w:tcBorders>
              <w:left w:val="nil"/>
              <w:right w:val="nil"/>
            </w:tcBorders>
            <w:shd w:val="clear" w:color="auto" w:fill="auto"/>
            <w:noWrap/>
            <w:vAlign w:val="bottom"/>
          </w:tcPr>
          <w:p w14:paraId="04F90AF1" w14:textId="77777777" w:rsidR="00371B68" w:rsidRPr="006379F8" w:rsidRDefault="00371B68" w:rsidP="001D4853">
            <w:pPr>
              <w:spacing w:after="0" w:line="240" w:lineRule="auto"/>
              <w:rPr>
                <w:rFonts w:cs="Arial"/>
                <w:b/>
                <w:bCs/>
                <w:sz w:val="18"/>
                <w:szCs w:val="18"/>
              </w:rPr>
            </w:pPr>
            <w:r w:rsidRPr="006379F8">
              <w:rPr>
                <w:rFonts w:cs="Arial"/>
                <w:sz w:val="18"/>
                <w:szCs w:val="18"/>
              </w:rPr>
              <w:t>Bac Giang</w:t>
            </w:r>
          </w:p>
        </w:tc>
        <w:tc>
          <w:tcPr>
            <w:tcW w:w="652" w:type="dxa"/>
            <w:tcBorders>
              <w:left w:val="nil"/>
              <w:right w:val="nil"/>
            </w:tcBorders>
            <w:shd w:val="clear" w:color="auto" w:fill="auto"/>
            <w:vAlign w:val="bottom"/>
          </w:tcPr>
          <w:p w14:paraId="61257978"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75B1DA17"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5.1</w:t>
            </w:r>
          </w:p>
        </w:tc>
        <w:tc>
          <w:tcPr>
            <w:tcW w:w="652" w:type="dxa"/>
            <w:tcBorders>
              <w:left w:val="nil"/>
              <w:right w:val="nil"/>
            </w:tcBorders>
            <w:shd w:val="clear" w:color="auto" w:fill="auto"/>
            <w:vAlign w:val="bottom"/>
          </w:tcPr>
          <w:p w14:paraId="43089AF8"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1.7</w:t>
            </w:r>
          </w:p>
        </w:tc>
        <w:tc>
          <w:tcPr>
            <w:tcW w:w="652" w:type="dxa"/>
            <w:tcBorders>
              <w:left w:val="nil"/>
              <w:right w:val="nil"/>
            </w:tcBorders>
            <w:shd w:val="clear" w:color="auto" w:fill="auto"/>
            <w:vAlign w:val="bottom"/>
          </w:tcPr>
          <w:p w14:paraId="3C2DE440"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0.4</w:t>
            </w:r>
          </w:p>
        </w:tc>
        <w:tc>
          <w:tcPr>
            <w:tcW w:w="652" w:type="dxa"/>
            <w:tcBorders>
              <w:left w:val="nil"/>
              <w:right w:val="nil"/>
            </w:tcBorders>
            <w:shd w:val="clear" w:color="auto" w:fill="auto"/>
            <w:vAlign w:val="bottom"/>
          </w:tcPr>
          <w:p w14:paraId="479A4204"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0.2</w:t>
            </w:r>
          </w:p>
        </w:tc>
        <w:tc>
          <w:tcPr>
            <w:tcW w:w="284" w:type="dxa"/>
            <w:tcBorders>
              <w:left w:val="nil"/>
              <w:right w:val="nil"/>
            </w:tcBorders>
            <w:shd w:val="clear" w:color="auto" w:fill="auto"/>
          </w:tcPr>
          <w:p w14:paraId="03E37A55"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48D8D16A" w14:textId="77777777" w:rsidR="00371B68" w:rsidRPr="006379F8" w:rsidRDefault="00371B68" w:rsidP="001D4853">
            <w:pPr>
              <w:spacing w:after="0" w:line="240" w:lineRule="auto"/>
              <w:rPr>
                <w:rFonts w:cs="Arial"/>
                <w:sz w:val="18"/>
                <w:szCs w:val="18"/>
              </w:rPr>
            </w:pPr>
            <w:r w:rsidRPr="006379F8">
              <w:rPr>
                <w:rFonts w:cs="Arial"/>
                <w:sz w:val="18"/>
                <w:szCs w:val="18"/>
              </w:rPr>
              <w:t>Kien Giang</w:t>
            </w:r>
          </w:p>
        </w:tc>
        <w:tc>
          <w:tcPr>
            <w:tcW w:w="651" w:type="dxa"/>
            <w:tcBorders>
              <w:left w:val="nil"/>
              <w:right w:val="nil"/>
            </w:tcBorders>
            <w:shd w:val="clear" w:color="auto" w:fill="auto"/>
            <w:vAlign w:val="bottom"/>
          </w:tcPr>
          <w:p w14:paraId="40E6B4BC"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DB07958"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42.5</w:t>
            </w:r>
          </w:p>
        </w:tc>
        <w:tc>
          <w:tcPr>
            <w:tcW w:w="652" w:type="dxa"/>
            <w:tcBorders>
              <w:left w:val="nil"/>
              <w:right w:val="nil"/>
            </w:tcBorders>
            <w:shd w:val="clear" w:color="auto" w:fill="auto"/>
            <w:vAlign w:val="bottom"/>
          </w:tcPr>
          <w:p w14:paraId="262C1823"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34.5</w:t>
            </w:r>
          </w:p>
        </w:tc>
        <w:tc>
          <w:tcPr>
            <w:tcW w:w="652" w:type="dxa"/>
            <w:tcBorders>
              <w:left w:val="nil"/>
              <w:right w:val="nil"/>
            </w:tcBorders>
            <w:shd w:val="clear" w:color="auto" w:fill="auto"/>
            <w:vAlign w:val="bottom"/>
          </w:tcPr>
          <w:p w14:paraId="04A6B13D"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23.3</w:t>
            </w:r>
          </w:p>
        </w:tc>
        <w:tc>
          <w:tcPr>
            <w:tcW w:w="652" w:type="dxa"/>
            <w:tcBorders>
              <w:left w:val="nil"/>
              <w:right w:val="nil"/>
            </w:tcBorders>
            <w:shd w:val="clear" w:color="auto" w:fill="auto"/>
            <w:vAlign w:val="bottom"/>
          </w:tcPr>
          <w:p w14:paraId="09EA1F52"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23.7</w:t>
            </w:r>
          </w:p>
        </w:tc>
      </w:tr>
      <w:tr w:rsidR="00371B68" w:rsidRPr="006379F8" w14:paraId="34B3EABB" w14:textId="77777777" w:rsidTr="001D4853">
        <w:trPr>
          <w:trHeight w:val="20"/>
        </w:trPr>
        <w:tc>
          <w:tcPr>
            <w:tcW w:w="1418" w:type="dxa"/>
            <w:tcBorders>
              <w:left w:val="nil"/>
              <w:right w:val="nil"/>
            </w:tcBorders>
            <w:shd w:val="clear" w:color="auto" w:fill="auto"/>
            <w:noWrap/>
            <w:vAlign w:val="bottom"/>
          </w:tcPr>
          <w:p w14:paraId="6ACD499D" w14:textId="77777777" w:rsidR="00371B68" w:rsidRPr="006379F8" w:rsidRDefault="00371B68" w:rsidP="001D4853">
            <w:pPr>
              <w:spacing w:after="0" w:line="240" w:lineRule="auto"/>
              <w:rPr>
                <w:rFonts w:cs="Arial"/>
                <w:b/>
                <w:bCs/>
                <w:sz w:val="18"/>
                <w:szCs w:val="18"/>
              </w:rPr>
            </w:pPr>
            <w:r w:rsidRPr="006379F8">
              <w:rPr>
                <w:rFonts w:cs="Arial"/>
                <w:sz w:val="18"/>
                <w:szCs w:val="18"/>
              </w:rPr>
              <w:t>Phu Tho</w:t>
            </w:r>
          </w:p>
        </w:tc>
        <w:tc>
          <w:tcPr>
            <w:tcW w:w="652" w:type="dxa"/>
            <w:tcBorders>
              <w:left w:val="nil"/>
              <w:right w:val="nil"/>
            </w:tcBorders>
            <w:shd w:val="clear" w:color="auto" w:fill="auto"/>
            <w:vAlign w:val="bottom"/>
          </w:tcPr>
          <w:p w14:paraId="608E0C89"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4483D164"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10.9</w:t>
            </w:r>
          </w:p>
        </w:tc>
        <w:tc>
          <w:tcPr>
            <w:tcW w:w="652" w:type="dxa"/>
            <w:tcBorders>
              <w:left w:val="nil"/>
              <w:right w:val="nil"/>
            </w:tcBorders>
            <w:shd w:val="clear" w:color="auto" w:fill="auto"/>
            <w:vAlign w:val="bottom"/>
          </w:tcPr>
          <w:p w14:paraId="1004B934"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7.9</w:t>
            </w:r>
          </w:p>
        </w:tc>
        <w:tc>
          <w:tcPr>
            <w:tcW w:w="652" w:type="dxa"/>
            <w:tcBorders>
              <w:left w:val="nil"/>
              <w:right w:val="nil"/>
            </w:tcBorders>
            <w:shd w:val="clear" w:color="auto" w:fill="auto"/>
            <w:vAlign w:val="bottom"/>
          </w:tcPr>
          <w:p w14:paraId="2041CB7F"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3.1</w:t>
            </w:r>
          </w:p>
        </w:tc>
        <w:tc>
          <w:tcPr>
            <w:tcW w:w="652" w:type="dxa"/>
            <w:tcBorders>
              <w:left w:val="nil"/>
              <w:right w:val="nil"/>
            </w:tcBorders>
            <w:shd w:val="clear" w:color="auto" w:fill="auto"/>
            <w:vAlign w:val="bottom"/>
          </w:tcPr>
          <w:p w14:paraId="1728852E"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4.9</w:t>
            </w:r>
          </w:p>
        </w:tc>
        <w:tc>
          <w:tcPr>
            <w:tcW w:w="284" w:type="dxa"/>
            <w:tcBorders>
              <w:left w:val="nil"/>
              <w:right w:val="nil"/>
            </w:tcBorders>
            <w:shd w:val="clear" w:color="auto" w:fill="auto"/>
          </w:tcPr>
          <w:p w14:paraId="0889F87A"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FFD966"/>
            <w:vAlign w:val="bottom"/>
          </w:tcPr>
          <w:p w14:paraId="300E0DBA" w14:textId="77777777" w:rsidR="00371B68" w:rsidRPr="006379F8" w:rsidRDefault="00371B68" w:rsidP="001D4853">
            <w:pPr>
              <w:spacing w:after="0" w:line="240" w:lineRule="auto"/>
              <w:rPr>
                <w:rFonts w:cs="Arial"/>
                <w:sz w:val="18"/>
                <w:szCs w:val="18"/>
              </w:rPr>
            </w:pPr>
            <w:r w:rsidRPr="006379F8">
              <w:rPr>
                <w:rFonts w:cs="Arial"/>
                <w:sz w:val="18"/>
                <w:szCs w:val="18"/>
              </w:rPr>
              <w:t>Can Tho</w:t>
            </w:r>
          </w:p>
        </w:tc>
        <w:tc>
          <w:tcPr>
            <w:tcW w:w="651" w:type="dxa"/>
            <w:tcBorders>
              <w:left w:val="nil"/>
              <w:right w:val="nil"/>
            </w:tcBorders>
            <w:shd w:val="clear" w:color="auto" w:fill="FFD966"/>
            <w:vAlign w:val="bottom"/>
          </w:tcPr>
          <w:p w14:paraId="26317542"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FFD966"/>
            <w:vAlign w:val="bottom"/>
          </w:tcPr>
          <w:p w14:paraId="526C32E7"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18.1</w:t>
            </w:r>
          </w:p>
        </w:tc>
        <w:tc>
          <w:tcPr>
            <w:tcW w:w="652" w:type="dxa"/>
            <w:tcBorders>
              <w:left w:val="nil"/>
              <w:right w:val="nil"/>
            </w:tcBorders>
            <w:shd w:val="clear" w:color="auto" w:fill="FFD966"/>
            <w:vAlign w:val="bottom"/>
          </w:tcPr>
          <w:p w14:paraId="1BE99E2A"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14.1</w:t>
            </w:r>
          </w:p>
        </w:tc>
        <w:tc>
          <w:tcPr>
            <w:tcW w:w="652" w:type="dxa"/>
            <w:tcBorders>
              <w:left w:val="nil"/>
              <w:right w:val="nil"/>
            </w:tcBorders>
            <w:shd w:val="clear" w:color="auto" w:fill="FFD966"/>
            <w:vAlign w:val="bottom"/>
          </w:tcPr>
          <w:p w14:paraId="6C65675B"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11.5</w:t>
            </w:r>
          </w:p>
        </w:tc>
        <w:tc>
          <w:tcPr>
            <w:tcW w:w="652" w:type="dxa"/>
            <w:tcBorders>
              <w:left w:val="nil"/>
              <w:right w:val="nil"/>
            </w:tcBorders>
            <w:shd w:val="clear" w:color="auto" w:fill="FFD966"/>
            <w:vAlign w:val="bottom"/>
          </w:tcPr>
          <w:p w14:paraId="093AED72"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8.9</w:t>
            </w:r>
          </w:p>
        </w:tc>
      </w:tr>
      <w:tr w:rsidR="00371B68" w:rsidRPr="006379F8" w14:paraId="18892C27" w14:textId="77777777" w:rsidTr="001D4853">
        <w:trPr>
          <w:trHeight w:val="20"/>
        </w:trPr>
        <w:tc>
          <w:tcPr>
            <w:tcW w:w="1418" w:type="dxa"/>
            <w:tcBorders>
              <w:left w:val="nil"/>
              <w:right w:val="nil"/>
            </w:tcBorders>
            <w:shd w:val="clear" w:color="auto" w:fill="auto"/>
            <w:noWrap/>
            <w:vAlign w:val="bottom"/>
          </w:tcPr>
          <w:p w14:paraId="7540EA3D" w14:textId="77777777" w:rsidR="00371B68" w:rsidRPr="006379F8" w:rsidRDefault="00371B68" w:rsidP="001D4853">
            <w:pPr>
              <w:spacing w:after="0" w:line="240" w:lineRule="auto"/>
              <w:rPr>
                <w:rFonts w:cs="Arial"/>
                <w:b/>
                <w:bCs/>
                <w:sz w:val="18"/>
                <w:szCs w:val="18"/>
              </w:rPr>
            </w:pPr>
            <w:r w:rsidRPr="006379F8">
              <w:rPr>
                <w:rFonts w:cs="Arial"/>
                <w:sz w:val="18"/>
                <w:szCs w:val="18"/>
              </w:rPr>
              <w:t>Dien Bien</w:t>
            </w:r>
          </w:p>
        </w:tc>
        <w:tc>
          <w:tcPr>
            <w:tcW w:w="652" w:type="dxa"/>
            <w:tcBorders>
              <w:left w:val="nil"/>
              <w:right w:val="nil"/>
            </w:tcBorders>
            <w:shd w:val="clear" w:color="auto" w:fill="auto"/>
            <w:vAlign w:val="bottom"/>
          </w:tcPr>
          <w:p w14:paraId="56670BFD"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4A43BD0E"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17.1</w:t>
            </w:r>
          </w:p>
        </w:tc>
        <w:tc>
          <w:tcPr>
            <w:tcW w:w="652" w:type="dxa"/>
            <w:tcBorders>
              <w:left w:val="nil"/>
              <w:right w:val="nil"/>
            </w:tcBorders>
            <w:shd w:val="clear" w:color="auto" w:fill="auto"/>
            <w:vAlign w:val="bottom"/>
          </w:tcPr>
          <w:p w14:paraId="23B89B41"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22.3</w:t>
            </w:r>
          </w:p>
        </w:tc>
        <w:tc>
          <w:tcPr>
            <w:tcW w:w="652" w:type="dxa"/>
            <w:tcBorders>
              <w:left w:val="nil"/>
              <w:right w:val="nil"/>
            </w:tcBorders>
            <w:shd w:val="clear" w:color="auto" w:fill="auto"/>
            <w:vAlign w:val="bottom"/>
          </w:tcPr>
          <w:p w14:paraId="7C28C5EE"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16.2</w:t>
            </w:r>
          </w:p>
        </w:tc>
        <w:tc>
          <w:tcPr>
            <w:tcW w:w="652" w:type="dxa"/>
            <w:tcBorders>
              <w:left w:val="nil"/>
              <w:right w:val="nil"/>
            </w:tcBorders>
            <w:shd w:val="clear" w:color="auto" w:fill="auto"/>
            <w:vAlign w:val="bottom"/>
          </w:tcPr>
          <w:p w14:paraId="433E39F1"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11.9</w:t>
            </w:r>
          </w:p>
        </w:tc>
        <w:tc>
          <w:tcPr>
            <w:tcW w:w="284" w:type="dxa"/>
            <w:tcBorders>
              <w:left w:val="nil"/>
              <w:right w:val="nil"/>
            </w:tcBorders>
            <w:shd w:val="clear" w:color="auto" w:fill="auto"/>
          </w:tcPr>
          <w:p w14:paraId="45419D67"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014063DF" w14:textId="77777777" w:rsidR="00371B68" w:rsidRPr="006379F8" w:rsidRDefault="00371B68" w:rsidP="001D4853">
            <w:pPr>
              <w:spacing w:after="0" w:line="240" w:lineRule="auto"/>
              <w:rPr>
                <w:rFonts w:cs="Arial"/>
                <w:sz w:val="18"/>
                <w:szCs w:val="18"/>
              </w:rPr>
            </w:pPr>
            <w:r w:rsidRPr="006379F8">
              <w:rPr>
                <w:rFonts w:cs="Arial"/>
                <w:sz w:val="18"/>
                <w:szCs w:val="18"/>
              </w:rPr>
              <w:t>Hau Giang</w:t>
            </w:r>
          </w:p>
        </w:tc>
        <w:tc>
          <w:tcPr>
            <w:tcW w:w="651" w:type="dxa"/>
            <w:tcBorders>
              <w:left w:val="nil"/>
              <w:right w:val="nil"/>
            </w:tcBorders>
            <w:shd w:val="clear" w:color="auto" w:fill="auto"/>
            <w:vAlign w:val="bottom"/>
          </w:tcPr>
          <w:p w14:paraId="1E440142"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1F11101"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32.1</w:t>
            </w:r>
          </w:p>
        </w:tc>
        <w:tc>
          <w:tcPr>
            <w:tcW w:w="652" w:type="dxa"/>
            <w:tcBorders>
              <w:left w:val="nil"/>
              <w:right w:val="nil"/>
            </w:tcBorders>
            <w:shd w:val="clear" w:color="auto" w:fill="auto"/>
            <w:vAlign w:val="bottom"/>
          </w:tcPr>
          <w:p w14:paraId="0826120B"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21.6</w:t>
            </w:r>
          </w:p>
        </w:tc>
        <w:tc>
          <w:tcPr>
            <w:tcW w:w="652" w:type="dxa"/>
            <w:tcBorders>
              <w:left w:val="nil"/>
              <w:right w:val="nil"/>
            </w:tcBorders>
            <w:shd w:val="clear" w:color="auto" w:fill="auto"/>
            <w:vAlign w:val="bottom"/>
          </w:tcPr>
          <w:p w14:paraId="378EF472"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17.4</w:t>
            </w:r>
          </w:p>
        </w:tc>
        <w:tc>
          <w:tcPr>
            <w:tcW w:w="652" w:type="dxa"/>
            <w:tcBorders>
              <w:left w:val="nil"/>
              <w:right w:val="nil"/>
            </w:tcBorders>
            <w:shd w:val="clear" w:color="auto" w:fill="auto"/>
            <w:vAlign w:val="bottom"/>
          </w:tcPr>
          <w:p w14:paraId="02447D57"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12.5</w:t>
            </w:r>
          </w:p>
        </w:tc>
      </w:tr>
      <w:tr w:rsidR="00371B68" w:rsidRPr="006379F8" w14:paraId="6D140333" w14:textId="77777777" w:rsidTr="001D4853">
        <w:trPr>
          <w:trHeight w:val="20"/>
        </w:trPr>
        <w:tc>
          <w:tcPr>
            <w:tcW w:w="1418" w:type="dxa"/>
            <w:tcBorders>
              <w:left w:val="nil"/>
              <w:right w:val="nil"/>
            </w:tcBorders>
            <w:shd w:val="clear" w:color="auto" w:fill="auto"/>
            <w:noWrap/>
            <w:vAlign w:val="bottom"/>
          </w:tcPr>
          <w:p w14:paraId="616F9AD3" w14:textId="77777777" w:rsidR="00371B68" w:rsidRPr="006379F8" w:rsidRDefault="00371B68" w:rsidP="001D4853">
            <w:pPr>
              <w:spacing w:after="0" w:line="240" w:lineRule="auto"/>
              <w:rPr>
                <w:rFonts w:cs="Arial"/>
                <w:b/>
                <w:bCs/>
                <w:sz w:val="18"/>
                <w:szCs w:val="18"/>
              </w:rPr>
            </w:pPr>
            <w:r w:rsidRPr="006379F8">
              <w:rPr>
                <w:rFonts w:cs="Arial"/>
                <w:sz w:val="18"/>
                <w:szCs w:val="18"/>
              </w:rPr>
              <w:t>Lai Chau</w:t>
            </w:r>
          </w:p>
        </w:tc>
        <w:tc>
          <w:tcPr>
            <w:tcW w:w="652" w:type="dxa"/>
            <w:tcBorders>
              <w:left w:val="nil"/>
              <w:right w:val="nil"/>
            </w:tcBorders>
            <w:shd w:val="clear" w:color="auto" w:fill="auto"/>
            <w:vAlign w:val="bottom"/>
          </w:tcPr>
          <w:p w14:paraId="11938C83"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64823ABB"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29.2</w:t>
            </w:r>
          </w:p>
        </w:tc>
        <w:tc>
          <w:tcPr>
            <w:tcW w:w="652" w:type="dxa"/>
            <w:tcBorders>
              <w:left w:val="nil"/>
              <w:right w:val="nil"/>
            </w:tcBorders>
            <w:shd w:val="clear" w:color="auto" w:fill="auto"/>
            <w:vAlign w:val="bottom"/>
          </w:tcPr>
          <w:p w14:paraId="7313FA29"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26.6</w:t>
            </w:r>
          </w:p>
        </w:tc>
        <w:tc>
          <w:tcPr>
            <w:tcW w:w="652" w:type="dxa"/>
            <w:tcBorders>
              <w:left w:val="nil"/>
              <w:right w:val="nil"/>
            </w:tcBorders>
            <w:shd w:val="clear" w:color="auto" w:fill="auto"/>
            <w:vAlign w:val="bottom"/>
          </w:tcPr>
          <w:p w14:paraId="6070FC1E"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17.0</w:t>
            </w:r>
          </w:p>
        </w:tc>
        <w:tc>
          <w:tcPr>
            <w:tcW w:w="652" w:type="dxa"/>
            <w:tcBorders>
              <w:left w:val="nil"/>
              <w:right w:val="nil"/>
            </w:tcBorders>
            <w:shd w:val="clear" w:color="auto" w:fill="auto"/>
            <w:vAlign w:val="bottom"/>
          </w:tcPr>
          <w:p w14:paraId="6984E33D"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14.3</w:t>
            </w:r>
          </w:p>
        </w:tc>
        <w:tc>
          <w:tcPr>
            <w:tcW w:w="284" w:type="dxa"/>
            <w:tcBorders>
              <w:left w:val="nil"/>
              <w:right w:val="nil"/>
            </w:tcBorders>
            <w:shd w:val="clear" w:color="auto" w:fill="auto"/>
          </w:tcPr>
          <w:p w14:paraId="2A0E7AEC"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088E6875" w14:textId="77777777" w:rsidR="00371B68" w:rsidRPr="006379F8" w:rsidRDefault="00371B68" w:rsidP="001D4853">
            <w:pPr>
              <w:spacing w:after="0" w:line="240" w:lineRule="auto"/>
              <w:rPr>
                <w:rFonts w:cs="Arial"/>
                <w:sz w:val="18"/>
                <w:szCs w:val="18"/>
              </w:rPr>
            </w:pPr>
            <w:r w:rsidRPr="006379F8">
              <w:rPr>
                <w:rFonts w:cs="Arial"/>
                <w:sz w:val="18"/>
                <w:szCs w:val="18"/>
              </w:rPr>
              <w:t>Soc Trang</w:t>
            </w:r>
          </w:p>
        </w:tc>
        <w:tc>
          <w:tcPr>
            <w:tcW w:w="651" w:type="dxa"/>
            <w:tcBorders>
              <w:left w:val="nil"/>
              <w:right w:val="nil"/>
            </w:tcBorders>
            <w:shd w:val="clear" w:color="auto" w:fill="auto"/>
            <w:vAlign w:val="bottom"/>
          </w:tcPr>
          <w:p w14:paraId="5A4A173C"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76A449E"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34.8</w:t>
            </w:r>
          </w:p>
        </w:tc>
        <w:tc>
          <w:tcPr>
            <w:tcW w:w="652" w:type="dxa"/>
            <w:tcBorders>
              <w:left w:val="nil"/>
              <w:right w:val="nil"/>
            </w:tcBorders>
            <w:shd w:val="clear" w:color="auto" w:fill="auto"/>
            <w:vAlign w:val="bottom"/>
          </w:tcPr>
          <w:p w14:paraId="72D749D8"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24.9</w:t>
            </w:r>
          </w:p>
        </w:tc>
        <w:tc>
          <w:tcPr>
            <w:tcW w:w="652" w:type="dxa"/>
            <w:tcBorders>
              <w:left w:val="nil"/>
              <w:right w:val="nil"/>
            </w:tcBorders>
            <w:shd w:val="clear" w:color="auto" w:fill="auto"/>
            <w:vAlign w:val="bottom"/>
          </w:tcPr>
          <w:p w14:paraId="4838EB9D"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16.7</w:t>
            </w:r>
          </w:p>
        </w:tc>
        <w:tc>
          <w:tcPr>
            <w:tcW w:w="652" w:type="dxa"/>
            <w:tcBorders>
              <w:left w:val="nil"/>
              <w:right w:val="nil"/>
            </w:tcBorders>
            <w:shd w:val="clear" w:color="auto" w:fill="auto"/>
            <w:vAlign w:val="bottom"/>
          </w:tcPr>
          <w:p w14:paraId="4AB3C186"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16.0</w:t>
            </w:r>
          </w:p>
        </w:tc>
      </w:tr>
      <w:tr w:rsidR="00371B68" w:rsidRPr="006379F8" w14:paraId="7BE87B35" w14:textId="77777777" w:rsidTr="001D4853">
        <w:trPr>
          <w:trHeight w:val="20"/>
        </w:trPr>
        <w:tc>
          <w:tcPr>
            <w:tcW w:w="1418" w:type="dxa"/>
            <w:tcBorders>
              <w:left w:val="nil"/>
              <w:right w:val="nil"/>
            </w:tcBorders>
            <w:shd w:val="clear" w:color="auto" w:fill="auto"/>
            <w:noWrap/>
            <w:vAlign w:val="bottom"/>
          </w:tcPr>
          <w:p w14:paraId="33CBAD58" w14:textId="77777777" w:rsidR="00371B68" w:rsidRPr="006379F8" w:rsidRDefault="00371B68" w:rsidP="001D4853">
            <w:pPr>
              <w:spacing w:after="0" w:line="240" w:lineRule="auto"/>
              <w:rPr>
                <w:rFonts w:cs="Arial"/>
                <w:b/>
                <w:bCs/>
                <w:sz w:val="18"/>
                <w:szCs w:val="18"/>
              </w:rPr>
            </w:pPr>
            <w:r w:rsidRPr="006379F8">
              <w:rPr>
                <w:rFonts w:cs="Arial"/>
                <w:sz w:val="18"/>
                <w:szCs w:val="18"/>
              </w:rPr>
              <w:t>Son La</w:t>
            </w:r>
          </w:p>
        </w:tc>
        <w:tc>
          <w:tcPr>
            <w:tcW w:w="652" w:type="dxa"/>
            <w:tcBorders>
              <w:left w:val="nil"/>
              <w:right w:val="nil"/>
            </w:tcBorders>
            <w:shd w:val="clear" w:color="auto" w:fill="auto"/>
            <w:vAlign w:val="bottom"/>
          </w:tcPr>
          <w:p w14:paraId="27C5DF83"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6D1C768F"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18.8</w:t>
            </w:r>
          </w:p>
        </w:tc>
        <w:tc>
          <w:tcPr>
            <w:tcW w:w="652" w:type="dxa"/>
            <w:tcBorders>
              <w:left w:val="nil"/>
              <w:right w:val="nil"/>
            </w:tcBorders>
            <w:shd w:val="clear" w:color="auto" w:fill="auto"/>
            <w:vAlign w:val="bottom"/>
          </w:tcPr>
          <w:p w14:paraId="77FD4135"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20.7</w:t>
            </w:r>
          </w:p>
        </w:tc>
        <w:tc>
          <w:tcPr>
            <w:tcW w:w="652" w:type="dxa"/>
            <w:tcBorders>
              <w:left w:val="nil"/>
              <w:right w:val="nil"/>
            </w:tcBorders>
            <w:shd w:val="clear" w:color="auto" w:fill="auto"/>
            <w:vAlign w:val="bottom"/>
          </w:tcPr>
          <w:p w14:paraId="49BB98CC"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18.7</w:t>
            </w:r>
          </w:p>
        </w:tc>
        <w:tc>
          <w:tcPr>
            <w:tcW w:w="652" w:type="dxa"/>
            <w:tcBorders>
              <w:left w:val="nil"/>
              <w:right w:val="nil"/>
            </w:tcBorders>
            <w:shd w:val="clear" w:color="auto" w:fill="auto"/>
            <w:vAlign w:val="bottom"/>
          </w:tcPr>
          <w:p w14:paraId="3CE19E67"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13.4</w:t>
            </w:r>
          </w:p>
        </w:tc>
        <w:tc>
          <w:tcPr>
            <w:tcW w:w="284" w:type="dxa"/>
            <w:tcBorders>
              <w:left w:val="nil"/>
              <w:right w:val="nil"/>
            </w:tcBorders>
            <w:shd w:val="clear" w:color="auto" w:fill="auto"/>
          </w:tcPr>
          <w:p w14:paraId="3686BC85"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69FB11C1" w14:textId="77777777" w:rsidR="00371B68" w:rsidRPr="006379F8" w:rsidRDefault="00371B68" w:rsidP="001D4853">
            <w:pPr>
              <w:spacing w:after="0" w:line="240" w:lineRule="auto"/>
              <w:rPr>
                <w:rFonts w:cs="Arial"/>
                <w:sz w:val="18"/>
                <w:szCs w:val="18"/>
              </w:rPr>
            </w:pPr>
            <w:r w:rsidRPr="006379F8">
              <w:rPr>
                <w:rFonts w:cs="Arial"/>
                <w:sz w:val="18"/>
                <w:szCs w:val="18"/>
              </w:rPr>
              <w:t>Bac Lieu</w:t>
            </w:r>
          </w:p>
        </w:tc>
        <w:tc>
          <w:tcPr>
            <w:tcW w:w="651" w:type="dxa"/>
            <w:tcBorders>
              <w:left w:val="nil"/>
              <w:right w:val="nil"/>
            </w:tcBorders>
            <w:shd w:val="clear" w:color="auto" w:fill="auto"/>
            <w:vAlign w:val="bottom"/>
          </w:tcPr>
          <w:p w14:paraId="5FE51857"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72E3ABC7"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34.1</w:t>
            </w:r>
          </w:p>
        </w:tc>
        <w:tc>
          <w:tcPr>
            <w:tcW w:w="652" w:type="dxa"/>
            <w:tcBorders>
              <w:left w:val="nil"/>
              <w:right w:val="nil"/>
            </w:tcBorders>
            <w:shd w:val="clear" w:color="auto" w:fill="auto"/>
            <w:vAlign w:val="bottom"/>
          </w:tcPr>
          <w:p w14:paraId="2341D9E5"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22.3</w:t>
            </w:r>
          </w:p>
        </w:tc>
        <w:tc>
          <w:tcPr>
            <w:tcW w:w="652" w:type="dxa"/>
            <w:tcBorders>
              <w:left w:val="nil"/>
              <w:right w:val="nil"/>
            </w:tcBorders>
            <w:shd w:val="clear" w:color="auto" w:fill="auto"/>
            <w:vAlign w:val="bottom"/>
          </w:tcPr>
          <w:p w14:paraId="3050EF8C"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14.1</w:t>
            </w:r>
          </w:p>
        </w:tc>
        <w:tc>
          <w:tcPr>
            <w:tcW w:w="652" w:type="dxa"/>
            <w:tcBorders>
              <w:left w:val="nil"/>
              <w:right w:val="nil"/>
            </w:tcBorders>
            <w:shd w:val="clear" w:color="auto" w:fill="auto"/>
            <w:vAlign w:val="bottom"/>
          </w:tcPr>
          <w:p w14:paraId="2C02A108"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10.1</w:t>
            </w:r>
          </w:p>
        </w:tc>
      </w:tr>
      <w:tr w:rsidR="00371B68" w:rsidRPr="006379F8" w14:paraId="3FADB71F" w14:textId="77777777" w:rsidTr="001D4853">
        <w:trPr>
          <w:trHeight w:val="20"/>
        </w:trPr>
        <w:tc>
          <w:tcPr>
            <w:tcW w:w="1418" w:type="dxa"/>
            <w:tcBorders>
              <w:left w:val="nil"/>
              <w:right w:val="nil"/>
            </w:tcBorders>
            <w:shd w:val="clear" w:color="auto" w:fill="auto"/>
            <w:noWrap/>
            <w:vAlign w:val="bottom"/>
          </w:tcPr>
          <w:p w14:paraId="20CB8F26" w14:textId="77777777" w:rsidR="00371B68" w:rsidRPr="006379F8" w:rsidRDefault="00371B68" w:rsidP="001D4853">
            <w:pPr>
              <w:spacing w:after="0" w:line="240" w:lineRule="auto"/>
              <w:rPr>
                <w:rFonts w:cs="Arial"/>
                <w:bCs/>
                <w:sz w:val="18"/>
                <w:szCs w:val="18"/>
              </w:rPr>
            </w:pPr>
            <w:r w:rsidRPr="006379F8">
              <w:rPr>
                <w:rFonts w:cs="Arial"/>
                <w:sz w:val="18"/>
                <w:szCs w:val="18"/>
              </w:rPr>
              <w:t>Hoa Binh</w:t>
            </w:r>
          </w:p>
        </w:tc>
        <w:tc>
          <w:tcPr>
            <w:tcW w:w="652" w:type="dxa"/>
            <w:tcBorders>
              <w:left w:val="nil"/>
              <w:right w:val="nil"/>
            </w:tcBorders>
            <w:shd w:val="clear" w:color="auto" w:fill="auto"/>
            <w:vAlign w:val="bottom"/>
          </w:tcPr>
          <w:p w14:paraId="3C3F780D" w14:textId="77777777" w:rsidR="00371B68" w:rsidRPr="006379F8" w:rsidRDefault="00371B68" w:rsidP="001D4853">
            <w:pPr>
              <w:spacing w:after="0" w:line="240" w:lineRule="auto"/>
              <w:jc w:val="right"/>
              <w:rPr>
                <w:rFonts w:cs="Arial"/>
                <w:bCs/>
                <w:color w:val="000000"/>
                <w:sz w:val="18"/>
                <w:szCs w:val="18"/>
              </w:rPr>
            </w:pPr>
          </w:p>
        </w:tc>
        <w:tc>
          <w:tcPr>
            <w:tcW w:w="652" w:type="dxa"/>
            <w:tcBorders>
              <w:left w:val="nil"/>
              <w:right w:val="nil"/>
            </w:tcBorders>
            <w:shd w:val="clear" w:color="auto" w:fill="auto"/>
            <w:vAlign w:val="bottom"/>
          </w:tcPr>
          <w:p w14:paraId="69ED5CFE" w14:textId="77777777" w:rsidR="00371B68" w:rsidRPr="006379F8" w:rsidRDefault="00371B68" w:rsidP="001D4853">
            <w:pPr>
              <w:spacing w:after="0" w:line="240" w:lineRule="auto"/>
              <w:jc w:val="right"/>
              <w:rPr>
                <w:rFonts w:cs="Arial"/>
                <w:bCs/>
                <w:color w:val="000000"/>
                <w:sz w:val="18"/>
                <w:szCs w:val="18"/>
              </w:rPr>
            </w:pPr>
            <w:r w:rsidRPr="006379F8">
              <w:rPr>
                <w:rFonts w:cs="Arial"/>
                <w:color w:val="000000"/>
                <w:sz w:val="18"/>
                <w:szCs w:val="18"/>
              </w:rPr>
              <w:t>9.9</w:t>
            </w:r>
          </w:p>
        </w:tc>
        <w:tc>
          <w:tcPr>
            <w:tcW w:w="652" w:type="dxa"/>
            <w:tcBorders>
              <w:left w:val="nil"/>
              <w:right w:val="nil"/>
            </w:tcBorders>
            <w:shd w:val="clear" w:color="auto" w:fill="auto"/>
            <w:vAlign w:val="bottom"/>
          </w:tcPr>
          <w:p w14:paraId="5215670C" w14:textId="77777777" w:rsidR="00371B68" w:rsidRPr="006379F8" w:rsidRDefault="00371B68" w:rsidP="001D4853">
            <w:pPr>
              <w:spacing w:after="0" w:line="240" w:lineRule="auto"/>
              <w:jc w:val="right"/>
              <w:rPr>
                <w:rFonts w:cs="Arial"/>
                <w:bCs/>
                <w:color w:val="000000"/>
                <w:sz w:val="18"/>
                <w:szCs w:val="18"/>
              </w:rPr>
            </w:pPr>
            <w:r w:rsidRPr="006379F8">
              <w:rPr>
                <w:rFonts w:cs="Arial"/>
                <w:color w:val="000000"/>
                <w:sz w:val="18"/>
                <w:szCs w:val="18"/>
              </w:rPr>
              <w:t>7.5</w:t>
            </w:r>
          </w:p>
        </w:tc>
        <w:tc>
          <w:tcPr>
            <w:tcW w:w="652" w:type="dxa"/>
            <w:tcBorders>
              <w:left w:val="nil"/>
              <w:right w:val="nil"/>
            </w:tcBorders>
            <w:shd w:val="clear" w:color="auto" w:fill="auto"/>
            <w:vAlign w:val="bottom"/>
          </w:tcPr>
          <w:p w14:paraId="1A1F0AFB" w14:textId="77777777" w:rsidR="00371B68" w:rsidRPr="006379F8" w:rsidRDefault="00371B68" w:rsidP="001D4853">
            <w:pPr>
              <w:spacing w:after="0" w:line="240" w:lineRule="auto"/>
              <w:jc w:val="right"/>
              <w:rPr>
                <w:rFonts w:cs="Arial"/>
                <w:bCs/>
                <w:color w:val="000000"/>
                <w:sz w:val="18"/>
                <w:szCs w:val="18"/>
              </w:rPr>
            </w:pPr>
            <w:r w:rsidRPr="006379F8">
              <w:rPr>
                <w:rFonts w:cs="Arial"/>
                <w:color w:val="000000"/>
                <w:sz w:val="18"/>
                <w:szCs w:val="18"/>
              </w:rPr>
              <w:t>7.7</w:t>
            </w:r>
          </w:p>
        </w:tc>
        <w:tc>
          <w:tcPr>
            <w:tcW w:w="652" w:type="dxa"/>
            <w:tcBorders>
              <w:left w:val="nil"/>
              <w:right w:val="nil"/>
            </w:tcBorders>
            <w:shd w:val="clear" w:color="auto" w:fill="auto"/>
            <w:vAlign w:val="bottom"/>
          </w:tcPr>
          <w:p w14:paraId="33F50DEF" w14:textId="77777777" w:rsidR="00371B68" w:rsidRPr="006379F8" w:rsidRDefault="00371B68" w:rsidP="001D4853">
            <w:pPr>
              <w:spacing w:after="0" w:line="240" w:lineRule="auto"/>
              <w:jc w:val="right"/>
              <w:rPr>
                <w:rFonts w:cs="Arial"/>
                <w:bCs/>
                <w:color w:val="000000"/>
                <w:sz w:val="18"/>
                <w:szCs w:val="18"/>
              </w:rPr>
            </w:pPr>
            <w:r w:rsidRPr="006379F8">
              <w:rPr>
                <w:rFonts w:cs="Arial"/>
                <w:color w:val="000000"/>
                <w:sz w:val="18"/>
                <w:szCs w:val="18"/>
              </w:rPr>
              <w:t>3.7</w:t>
            </w:r>
          </w:p>
        </w:tc>
        <w:tc>
          <w:tcPr>
            <w:tcW w:w="284" w:type="dxa"/>
            <w:tcBorders>
              <w:left w:val="nil"/>
              <w:right w:val="nil"/>
            </w:tcBorders>
            <w:shd w:val="clear" w:color="auto" w:fill="auto"/>
          </w:tcPr>
          <w:p w14:paraId="5B245FFE"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1D8368C5" w14:textId="77777777" w:rsidR="00371B68" w:rsidRPr="006379F8" w:rsidRDefault="00371B68" w:rsidP="001D4853">
            <w:pPr>
              <w:spacing w:after="0" w:line="240" w:lineRule="auto"/>
              <w:rPr>
                <w:rFonts w:cs="Arial"/>
                <w:sz w:val="18"/>
                <w:szCs w:val="18"/>
              </w:rPr>
            </w:pPr>
            <w:r w:rsidRPr="006379F8">
              <w:rPr>
                <w:rFonts w:cs="Arial"/>
                <w:sz w:val="18"/>
                <w:szCs w:val="18"/>
              </w:rPr>
              <w:t>Ca Mau</w:t>
            </w:r>
          </w:p>
        </w:tc>
        <w:tc>
          <w:tcPr>
            <w:tcW w:w="651" w:type="dxa"/>
            <w:tcBorders>
              <w:left w:val="nil"/>
              <w:right w:val="nil"/>
            </w:tcBorders>
            <w:shd w:val="clear" w:color="auto" w:fill="auto"/>
            <w:vAlign w:val="bottom"/>
          </w:tcPr>
          <w:p w14:paraId="55570AB5"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0742A3FD"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38.5</w:t>
            </w:r>
          </w:p>
        </w:tc>
        <w:tc>
          <w:tcPr>
            <w:tcW w:w="652" w:type="dxa"/>
            <w:tcBorders>
              <w:left w:val="nil"/>
              <w:right w:val="nil"/>
            </w:tcBorders>
            <w:shd w:val="clear" w:color="auto" w:fill="auto"/>
            <w:vAlign w:val="bottom"/>
          </w:tcPr>
          <w:p w14:paraId="2299D969"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35.9</w:t>
            </w:r>
          </w:p>
        </w:tc>
        <w:tc>
          <w:tcPr>
            <w:tcW w:w="652" w:type="dxa"/>
            <w:tcBorders>
              <w:left w:val="nil"/>
              <w:right w:val="nil"/>
            </w:tcBorders>
            <w:shd w:val="clear" w:color="auto" w:fill="auto"/>
            <w:vAlign w:val="bottom"/>
          </w:tcPr>
          <w:p w14:paraId="033642FA"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24.7</w:t>
            </w:r>
          </w:p>
        </w:tc>
        <w:tc>
          <w:tcPr>
            <w:tcW w:w="652" w:type="dxa"/>
            <w:tcBorders>
              <w:left w:val="nil"/>
              <w:right w:val="nil"/>
            </w:tcBorders>
            <w:shd w:val="clear" w:color="auto" w:fill="auto"/>
            <w:vAlign w:val="bottom"/>
          </w:tcPr>
          <w:p w14:paraId="53B41C47"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25.1</w:t>
            </w:r>
          </w:p>
        </w:tc>
      </w:tr>
      <w:tr w:rsidR="00371B68" w:rsidRPr="006379F8" w14:paraId="3A1EF429" w14:textId="77777777" w:rsidTr="001D4853">
        <w:trPr>
          <w:trHeight w:val="20"/>
        </w:trPr>
        <w:tc>
          <w:tcPr>
            <w:tcW w:w="1418" w:type="dxa"/>
            <w:tcBorders>
              <w:left w:val="nil"/>
              <w:right w:val="nil"/>
            </w:tcBorders>
            <w:shd w:val="clear" w:color="auto" w:fill="auto"/>
            <w:noWrap/>
            <w:vAlign w:val="bottom"/>
          </w:tcPr>
          <w:p w14:paraId="0656FD40" w14:textId="77777777" w:rsidR="00371B68" w:rsidRPr="006379F8" w:rsidRDefault="00371B68" w:rsidP="001D4853">
            <w:pPr>
              <w:spacing w:after="0" w:line="240" w:lineRule="auto"/>
              <w:rPr>
                <w:rFonts w:cs="Arial"/>
                <w:sz w:val="18"/>
                <w:szCs w:val="18"/>
              </w:rPr>
            </w:pPr>
          </w:p>
        </w:tc>
        <w:tc>
          <w:tcPr>
            <w:tcW w:w="652" w:type="dxa"/>
            <w:tcBorders>
              <w:left w:val="nil"/>
              <w:right w:val="nil"/>
            </w:tcBorders>
            <w:shd w:val="clear" w:color="auto" w:fill="auto"/>
            <w:vAlign w:val="bottom"/>
          </w:tcPr>
          <w:p w14:paraId="523E43AF"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9B77CB2"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F3796A0"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29A496D"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3FF9126" w14:textId="77777777" w:rsidR="00371B68" w:rsidRPr="006379F8" w:rsidRDefault="00371B68" w:rsidP="001D4853">
            <w:pPr>
              <w:spacing w:after="0" w:line="240" w:lineRule="auto"/>
              <w:jc w:val="right"/>
              <w:rPr>
                <w:rFonts w:cs="Arial"/>
                <w:color w:val="000000"/>
                <w:sz w:val="18"/>
                <w:szCs w:val="18"/>
              </w:rPr>
            </w:pPr>
          </w:p>
        </w:tc>
        <w:tc>
          <w:tcPr>
            <w:tcW w:w="284" w:type="dxa"/>
            <w:tcBorders>
              <w:left w:val="nil"/>
              <w:right w:val="nil"/>
            </w:tcBorders>
            <w:shd w:val="clear" w:color="auto" w:fill="auto"/>
          </w:tcPr>
          <w:p w14:paraId="4E701B45"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3DD3164F"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660BB248"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9C36F56"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099327C3"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D691E6E"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74C163CF" w14:textId="77777777" w:rsidR="00371B68" w:rsidRPr="006379F8" w:rsidRDefault="00371B68" w:rsidP="001D4853">
            <w:pPr>
              <w:spacing w:after="0" w:line="240" w:lineRule="auto"/>
              <w:jc w:val="right"/>
              <w:rPr>
                <w:rFonts w:cs="Arial"/>
                <w:color w:val="000000"/>
                <w:sz w:val="18"/>
                <w:szCs w:val="18"/>
              </w:rPr>
            </w:pPr>
          </w:p>
        </w:tc>
      </w:tr>
      <w:tr w:rsidR="00371B68" w:rsidRPr="006379F8" w14:paraId="76ADBA57" w14:textId="77777777" w:rsidTr="001D4853">
        <w:trPr>
          <w:trHeight w:val="20"/>
        </w:trPr>
        <w:tc>
          <w:tcPr>
            <w:tcW w:w="2070" w:type="dxa"/>
            <w:gridSpan w:val="2"/>
            <w:tcBorders>
              <w:left w:val="nil"/>
              <w:right w:val="nil"/>
            </w:tcBorders>
            <w:shd w:val="clear" w:color="auto" w:fill="auto"/>
            <w:noWrap/>
            <w:vAlign w:val="bottom"/>
          </w:tcPr>
          <w:p w14:paraId="50899B64" w14:textId="77777777" w:rsidR="00371B68" w:rsidRPr="006379F8" w:rsidRDefault="00371B68" w:rsidP="001D4853">
            <w:pPr>
              <w:spacing w:after="0" w:line="240" w:lineRule="auto"/>
              <w:rPr>
                <w:rFonts w:cs="Arial"/>
                <w:b/>
                <w:color w:val="000000"/>
                <w:sz w:val="18"/>
                <w:szCs w:val="18"/>
              </w:rPr>
            </w:pPr>
            <w:r w:rsidRPr="006379F8">
              <w:rPr>
                <w:rFonts w:cs="Arial"/>
                <w:b/>
                <w:bCs/>
                <w:sz w:val="18"/>
                <w:szCs w:val="18"/>
              </w:rPr>
              <w:t>North-central and Central</w:t>
            </w:r>
          </w:p>
        </w:tc>
        <w:tc>
          <w:tcPr>
            <w:tcW w:w="652" w:type="dxa"/>
            <w:tcBorders>
              <w:left w:val="nil"/>
              <w:right w:val="nil"/>
            </w:tcBorders>
            <w:shd w:val="clear" w:color="auto" w:fill="auto"/>
            <w:vAlign w:val="bottom"/>
          </w:tcPr>
          <w:p w14:paraId="4A1B24A4" w14:textId="77777777" w:rsidR="00371B68" w:rsidRPr="006379F8" w:rsidRDefault="00371B68" w:rsidP="001D4853">
            <w:pPr>
              <w:spacing w:after="0" w:line="240" w:lineRule="auto"/>
              <w:jc w:val="right"/>
              <w:rPr>
                <w:rFonts w:cs="Arial"/>
                <w:b/>
                <w:color w:val="000000"/>
                <w:sz w:val="18"/>
                <w:szCs w:val="18"/>
              </w:rPr>
            </w:pPr>
          </w:p>
        </w:tc>
        <w:tc>
          <w:tcPr>
            <w:tcW w:w="652" w:type="dxa"/>
            <w:tcBorders>
              <w:left w:val="nil"/>
              <w:right w:val="nil"/>
            </w:tcBorders>
            <w:shd w:val="clear" w:color="auto" w:fill="auto"/>
            <w:vAlign w:val="bottom"/>
          </w:tcPr>
          <w:p w14:paraId="0E599534" w14:textId="77777777" w:rsidR="00371B68" w:rsidRPr="006379F8" w:rsidRDefault="00371B68" w:rsidP="001D4853">
            <w:pPr>
              <w:spacing w:after="0" w:line="240" w:lineRule="auto"/>
              <w:jc w:val="right"/>
              <w:rPr>
                <w:rFonts w:cs="Arial"/>
                <w:b/>
                <w:color w:val="000000"/>
                <w:sz w:val="18"/>
                <w:szCs w:val="18"/>
              </w:rPr>
            </w:pPr>
          </w:p>
        </w:tc>
        <w:tc>
          <w:tcPr>
            <w:tcW w:w="652" w:type="dxa"/>
            <w:tcBorders>
              <w:left w:val="nil"/>
              <w:right w:val="nil"/>
            </w:tcBorders>
            <w:shd w:val="clear" w:color="auto" w:fill="auto"/>
            <w:vAlign w:val="bottom"/>
          </w:tcPr>
          <w:p w14:paraId="1DBD9567" w14:textId="77777777" w:rsidR="00371B68" w:rsidRPr="006379F8" w:rsidRDefault="00371B68" w:rsidP="001D4853">
            <w:pPr>
              <w:spacing w:after="0" w:line="240" w:lineRule="auto"/>
              <w:jc w:val="right"/>
              <w:rPr>
                <w:rFonts w:cs="Arial"/>
                <w:b/>
                <w:color w:val="000000"/>
                <w:sz w:val="18"/>
                <w:szCs w:val="18"/>
              </w:rPr>
            </w:pPr>
          </w:p>
        </w:tc>
        <w:tc>
          <w:tcPr>
            <w:tcW w:w="652" w:type="dxa"/>
            <w:tcBorders>
              <w:left w:val="nil"/>
              <w:right w:val="nil"/>
            </w:tcBorders>
            <w:shd w:val="clear" w:color="auto" w:fill="auto"/>
            <w:vAlign w:val="bottom"/>
          </w:tcPr>
          <w:p w14:paraId="0D195C06" w14:textId="77777777" w:rsidR="00371B68" w:rsidRPr="006379F8" w:rsidRDefault="00371B68" w:rsidP="001D4853">
            <w:pPr>
              <w:spacing w:after="0" w:line="240" w:lineRule="auto"/>
              <w:jc w:val="right"/>
              <w:rPr>
                <w:rFonts w:cs="Arial"/>
                <w:b/>
                <w:color w:val="000000"/>
                <w:sz w:val="18"/>
                <w:szCs w:val="18"/>
              </w:rPr>
            </w:pPr>
          </w:p>
        </w:tc>
        <w:tc>
          <w:tcPr>
            <w:tcW w:w="284" w:type="dxa"/>
            <w:tcBorders>
              <w:left w:val="nil"/>
              <w:right w:val="nil"/>
            </w:tcBorders>
            <w:shd w:val="clear" w:color="auto" w:fill="auto"/>
          </w:tcPr>
          <w:p w14:paraId="20EC1039"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1B371D79"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2C72585D"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9B4C479"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6E223E1"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0C876B59"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22DEB6E" w14:textId="77777777" w:rsidR="00371B68" w:rsidRPr="006379F8" w:rsidRDefault="00371B68" w:rsidP="001D4853">
            <w:pPr>
              <w:spacing w:after="0" w:line="240" w:lineRule="auto"/>
              <w:jc w:val="right"/>
              <w:rPr>
                <w:rFonts w:cs="Arial"/>
                <w:color w:val="000000"/>
                <w:sz w:val="18"/>
                <w:szCs w:val="18"/>
              </w:rPr>
            </w:pPr>
          </w:p>
        </w:tc>
      </w:tr>
      <w:tr w:rsidR="00371B68" w:rsidRPr="006379F8" w14:paraId="46DD7247" w14:textId="77777777" w:rsidTr="001D4853">
        <w:trPr>
          <w:trHeight w:val="20"/>
        </w:trPr>
        <w:tc>
          <w:tcPr>
            <w:tcW w:w="1418" w:type="dxa"/>
            <w:tcBorders>
              <w:left w:val="nil"/>
              <w:right w:val="nil"/>
            </w:tcBorders>
            <w:shd w:val="clear" w:color="auto" w:fill="auto"/>
            <w:noWrap/>
            <w:vAlign w:val="bottom"/>
          </w:tcPr>
          <w:p w14:paraId="01D2A494" w14:textId="77777777" w:rsidR="00371B68" w:rsidRPr="006379F8" w:rsidRDefault="00371B68" w:rsidP="001D4853">
            <w:pPr>
              <w:spacing w:after="0" w:line="240" w:lineRule="auto"/>
              <w:rPr>
                <w:rFonts w:cs="Arial"/>
                <w:b/>
                <w:sz w:val="18"/>
                <w:szCs w:val="18"/>
              </w:rPr>
            </w:pPr>
            <w:r w:rsidRPr="006379F8">
              <w:rPr>
                <w:rFonts w:cs="Arial"/>
                <w:b/>
                <w:bCs/>
                <w:sz w:val="18"/>
                <w:szCs w:val="18"/>
              </w:rPr>
              <w:t>Coast</w:t>
            </w:r>
          </w:p>
        </w:tc>
        <w:tc>
          <w:tcPr>
            <w:tcW w:w="652" w:type="dxa"/>
            <w:tcBorders>
              <w:left w:val="nil"/>
              <w:right w:val="nil"/>
            </w:tcBorders>
            <w:shd w:val="clear" w:color="auto" w:fill="auto"/>
            <w:vAlign w:val="bottom"/>
          </w:tcPr>
          <w:p w14:paraId="090076BE" w14:textId="77777777" w:rsidR="00371B68" w:rsidRPr="006379F8" w:rsidRDefault="00371B68" w:rsidP="001D4853">
            <w:pPr>
              <w:spacing w:after="0" w:line="240" w:lineRule="auto"/>
              <w:jc w:val="right"/>
              <w:rPr>
                <w:rFonts w:cs="Arial"/>
                <w:b/>
                <w:color w:val="000000"/>
                <w:sz w:val="18"/>
                <w:szCs w:val="18"/>
              </w:rPr>
            </w:pPr>
          </w:p>
        </w:tc>
        <w:tc>
          <w:tcPr>
            <w:tcW w:w="652" w:type="dxa"/>
            <w:tcBorders>
              <w:left w:val="nil"/>
              <w:right w:val="nil"/>
            </w:tcBorders>
            <w:shd w:val="clear" w:color="auto" w:fill="auto"/>
            <w:vAlign w:val="bottom"/>
          </w:tcPr>
          <w:p w14:paraId="71D81A9C" w14:textId="77777777" w:rsidR="00371B68" w:rsidRPr="006379F8" w:rsidRDefault="00371B68" w:rsidP="001D4853">
            <w:pPr>
              <w:spacing w:after="0" w:line="240" w:lineRule="auto"/>
              <w:jc w:val="right"/>
              <w:rPr>
                <w:rFonts w:cs="Arial"/>
                <w:b/>
                <w:color w:val="000000"/>
                <w:sz w:val="18"/>
                <w:szCs w:val="18"/>
              </w:rPr>
            </w:pPr>
            <w:r w:rsidRPr="006379F8">
              <w:rPr>
                <w:rFonts w:cs="Arial"/>
                <w:b/>
                <w:bCs/>
                <w:color w:val="000000"/>
                <w:sz w:val="18"/>
                <w:szCs w:val="18"/>
              </w:rPr>
              <w:t>4.4</w:t>
            </w:r>
          </w:p>
        </w:tc>
        <w:tc>
          <w:tcPr>
            <w:tcW w:w="652" w:type="dxa"/>
            <w:tcBorders>
              <w:left w:val="nil"/>
              <w:right w:val="nil"/>
            </w:tcBorders>
            <w:shd w:val="clear" w:color="auto" w:fill="auto"/>
            <w:vAlign w:val="bottom"/>
          </w:tcPr>
          <w:p w14:paraId="0A81BD5D" w14:textId="77777777" w:rsidR="00371B68" w:rsidRPr="006379F8" w:rsidRDefault="00371B68" w:rsidP="001D4853">
            <w:pPr>
              <w:spacing w:after="0" w:line="240" w:lineRule="auto"/>
              <w:jc w:val="right"/>
              <w:rPr>
                <w:rFonts w:cs="Arial"/>
                <w:b/>
                <w:color w:val="000000"/>
                <w:sz w:val="18"/>
                <w:szCs w:val="18"/>
              </w:rPr>
            </w:pPr>
            <w:r w:rsidRPr="006379F8">
              <w:rPr>
                <w:rFonts w:cs="Arial"/>
                <w:b/>
                <w:bCs/>
                <w:color w:val="000000"/>
                <w:sz w:val="18"/>
                <w:szCs w:val="18"/>
              </w:rPr>
              <w:t>4.5</w:t>
            </w:r>
          </w:p>
        </w:tc>
        <w:tc>
          <w:tcPr>
            <w:tcW w:w="652" w:type="dxa"/>
            <w:tcBorders>
              <w:left w:val="nil"/>
              <w:right w:val="nil"/>
            </w:tcBorders>
            <w:shd w:val="clear" w:color="auto" w:fill="auto"/>
            <w:vAlign w:val="bottom"/>
          </w:tcPr>
          <w:p w14:paraId="2E4A564D" w14:textId="77777777" w:rsidR="00371B68" w:rsidRPr="006379F8" w:rsidRDefault="00371B68" w:rsidP="001D4853">
            <w:pPr>
              <w:spacing w:after="0" w:line="240" w:lineRule="auto"/>
              <w:jc w:val="right"/>
              <w:rPr>
                <w:rFonts w:cs="Arial"/>
                <w:b/>
                <w:color w:val="000000"/>
                <w:sz w:val="18"/>
                <w:szCs w:val="18"/>
              </w:rPr>
            </w:pPr>
            <w:r w:rsidRPr="006379F8">
              <w:rPr>
                <w:rFonts w:cs="Arial"/>
                <w:b/>
                <w:bCs/>
                <w:color w:val="000000"/>
                <w:sz w:val="18"/>
                <w:szCs w:val="18"/>
              </w:rPr>
              <w:t>3.2</w:t>
            </w:r>
          </w:p>
        </w:tc>
        <w:tc>
          <w:tcPr>
            <w:tcW w:w="652" w:type="dxa"/>
            <w:tcBorders>
              <w:left w:val="nil"/>
              <w:right w:val="nil"/>
            </w:tcBorders>
            <w:shd w:val="clear" w:color="auto" w:fill="auto"/>
            <w:vAlign w:val="bottom"/>
          </w:tcPr>
          <w:p w14:paraId="74DDA6AE" w14:textId="77777777" w:rsidR="00371B68" w:rsidRPr="006379F8" w:rsidRDefault="00371B68" w:rsidP="001D4853">
            <w:pPr>
              <w:spacing w:after="0" w:line="240" w:lineRule="auto"/>
              <w:jc w:val="right"/>
              <w:rPr>
                <w:rFonts w:cs="Arial"/>
                <w:b/>
                <w:color w:val="000000"/>
                <w:sz w:val="18"/>
                <w:szCs w:val="18"/>
              </w:rPr>
            </w:pPr>
            <w:r w:rsidRPr="006379F8">
              <w:rPr>
                <w:rFonts w:cs="Arial"/>
                <w:b/>
                <w:bCs/>
                <w:color w:val="000000"/>
                <w:sz w:val="18"/>
                <w:szCs w:val="18"/>
              </w:rPr>
              <w:t>2.0</w:t>
            </w:r>
          </w:p>
        </w:tc>
        <w:tc>
          <w:tcPr>
            <w:tcW w:w="284" w:type="dxa"/>
            <w:tcBorders>
              <w:left w:val="nil"/>
              <w:right w:val="nil"/>
            </w:tcBorders>
            <w:shd w:val="clear" w:color="auto" w:fill="auto"/>
          </w:tcPr>
          <w:p w14:paraId="765051D3"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02600C29"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39BF21CA"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74801241"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70495094"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7A53F77"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980A241" w14:textId="77777777" w:rsidR="00371B68" w:rsidRPr="006379F8" w:rsidRDefault="00371B68" w:rsidP="001D4853">
            <w:pPr>
              <w:spacing w:after="0" w:line="240" w:lineRule="auto"/>
              <w:jc w:val="right"/>
              <w:rPr>
                <w:rFonts w:cs="Arial"/>
                <w:color w:val="000000"/>
                <w:sz w:val="18"/>
                <w:szCs w:val="18"/>
              </w:rPr>
            </w:pPr>
          </w:p>
        </w:tc>
      </w:tr>
      <w:tr w:rsidR="00371B68" w:rsidRPr="006379F8" w14:paraId="4889E630" w14:textId="77777777" w:rsidTr="001D4853">
        <w:trPr>
          <w:trHeight w:val="20"/>
        </w:trPr>
        <w:tc>
          <w:tcPr>
            <w:tcW w:w="1418" w:type="dxa"/>
            <w:tcBorders>
              <w:left w:val="nil"/>
              <w:right w:val="nil"/>
            </w:tcBorders>
            <w:shd w:val="clear" w:color="auto" w:fill="auto"/>
            <w:noWrap/>
            <w:vAlign w:val="bottom"/>
          </w:tcPr>
          <w:p w14:paraId="3875DF64" w14:textId="77777777" w:rsidR="00371B68" w:rsidRPr="006379F8" w:rsidRDefault="00371B68" w:rsidP="001D4853">
            <w:pPr>
              <w:spacing w:after="0" w:line="240" w:lineRule="auto"/>
              <w:rPr>
                <w:rFonts w:cs="Arial"/>
                <w:b/>
                <w:sz w:val="18"/>
                <w:szCs w:val="18"/>
              </w:rPr>
            </w:pPr>
            <w:r w:rsidRPr="006379F8">
              <w:rPr>
                <w:rFonts w:cs="Arial"/>
                <w:sz w:val="18"/>
                <w:szCs w:val="18"/>
              </w:rPr>
              <w:t>Thanh Hoa</w:t>
            </w:r>
          </w:p>
        </w:tc>
        <w:tc>
          <w:tcPr>
            <w:tcW w:w="652" w:type="dxa"/>
            <w:tcBorders>
              <w:left w:val="nil"/>
              <w:right w:val="nil"/>
            </w:tcBorders>
            <w:shd w:val="clear" w:color="auto" w:fill="auto"/>
            <w:vAlign w:val="bottom"/>
          </w:tcPr>
          <w:p w14:paraId="1D07D1C0"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50068518"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7.9</w:t>
            </w:r>
          </w:p>
        </w:tc>
        <w:tc>
          <w:tcPr>
            <w:tcW w:w="652" w:type="dxa"/>
            <w:tcBorders>
              <w:left w:val="nil"/>
              <w:right w:val="nil"/>
            </w:tcBorders>
            <w:shd w:val="clear" w:color="auto" w:fill="auto"/>
            <w:vAlign w:val="bottom"/>
          </w:tcPr>
          <w:p w14:paraId="252CDB76"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7.8</w:t>
            </w:r>
          </w:p>
        </w:tc>
        <w:tc>
          <w:tcPr>
            <w:tcW w:w="652" w:type="dxa"/>
            <w:tcBorders>
              <w:left w:val="nil"/>
              <w:right w:val="nil"/>
            </w:tcBorders>
            <w:shd w:val="clear" w:color="auto" w:fill="auto"/>
            <w:vAlign w:val="bottom"/>
          </w:tcPr>
          <w:p w14:paraId="44EC0D5E"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4.5</w:t>
            </w:r>
          </w:p>
        </w:tc>
        <w:tc>
          <w:tcPr>
            <w:tcW w:w="652" w:type="dxa"/>
            <w:tcBorders>
              <w:left w:val="nil"/>
              <w:right w:val="nil"/>
            </w:tcBorders>
            <w:shd w:val="clear" w:color="auto" w:fill="auto"/>
            <w:vAlign w:val="bottom"/>
          </w:tcPr>
          <w:p w14:paraId="2EC99E46"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2.5</w:t>
            </w:r>
          </w:p>
        </w:tc>
        <w:tc>
          <w:tcPr>
            <w:tcW w:w="284" w:type="dxa"/>
            <w:tcBorders>
              <w:left w:val="nil"/>
              <w:right w:val="nil"/>
            </w:tcBorders>
            <w:shd w:val="clear" w:color="auto" w:fill="auto"/>
          </w:tcPr>
          <w:p w14:paraId="07C9B614"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605ADE27"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1909638C"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83CC27C"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DFDD39B"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DABC2DE"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015F854F" w14:textId="77777777" w:rsidR="00371B68" w:rsidRPr="006379F8" w:rsidRDefault="00371B68" w:rsidP="001D4853">
            <w:pPr>
              <w:spacing w:after="0" w:line="240" w:lineRule="auto"/>
              <w:jc w:val="right"/>
              <w:rPr>
                <w:rFonts w:cs="Arial"/>
                <w:color w:val="000000"/>
                <w:sz w:val="18"/>
                <w:szCs w:val="18"/>
              </w:rPr>
            </w:pPr>
          </w:p>
        </w:tc>
      </w:tr>
      <w:tr w:rsidR="00371B68" w:rsidRPr="006379F8" w14:paraId="703E3CE7" w14:textId="77777777" w:rsidTr="001D4853">
        <w:trPr>
          <w:trHeight w:val="20"/>
        </w:trPr>
        <w:tc>
          <w:tcPr>
            <w:tcW w:w="1418" w:type="dxa"/>
            <w:tcBorders>
              <w:left w:val="nil"/>
              <w:right w:val="nil"/>
            </w:tcBorders>
            <w:shd w:val="clear" w:color="auto" w:fill="auto"/>
            <w:noWrap/>
            <w:vAlign w:val="bottom"/>
          </w:tcPr>
          <w:p w14:paraId="6D50AC02" w14:textId="77777777" w:rsidR="00371B68" w:rsidRPr="006379F8" w:rsidRDefault="00371B68" w:rsidP="001D4853">
            <w:pPr>
              <w:spacing w:after="0" w:line="240" w:lineRule="auto"/>
              <w:rPr>
                <w:rFonts w:cs="Arial"/>
                <w:b/>
                <w:sz w:val="18"/>
                <w:szCs w:val="18"/>
              </w:rPr>
            </w:pPr>
            <w:r w:rsidRPr="006379F8">
              <w:rPr>
                <w:rFonts w:cs="Arial"/>
                <w:sz w:val="18"/>
                <w:szCs w:val="18"/>
              </w:rPr>
              <w:t>Nghe An</w:t>
            </w:r>
          </w:p>
        </w:tc>
        <w:tc>
          <w:tcPr>
            <w:tcW w:w="652" w:type="dxa"/>
            <w:tcBorders>
              <w:left w:val="nil"/>
              <w:right w:val="nil"/>
            </w:tcBorders>
            <w:shd w:val="clear" w:color="auto" w:fill="auto"/>
            <w:vAlign w:val="bottom"/>
          </w:tcPr>
          <w:p w14:paraId="4AE3B599"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1CBA8594"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7.9</w:t>
            </w:r>
          </w:p>
        </w:tc>
        <w:tc>
          <w:tcPr>
            <w:tcW w:w="652" w:type="dxa"/>
            <w:tcBorders>
              <w:left w:val="nil"/>
              <w:right w:val="nil"/>
            </w:tcBorders>
            <w:shd w:val="clear" w:color="auto" w:fill="auto"/>
            <w:vAlign w:val="bottom"/>
          </w:tcPr>
          <w:p w14:paraId="3AA32DD2"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8.8</w:t>
            </w:r>
          </w:p>
        </w:tc>
        <w:tc>
          <w:tcPr>
            <w:tcW w:w="652" w:type="dxa"/>
            <w:tcBorders>
              <w:left w:val="nil"/>
              <w:right w:val="nil"/>
            </w:tcBorders>
            <w:shd w:val="clear" w:color="auto" w:fill="auto"/>
            <w:vAlign w:val="bottom"/>
          </w:tcPr>
          <w:p w14:paraId="2121ADD4"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6.5</w:t>
            </w:r>
          </w:p>
        </w:tc>
        <w:tc>
          <w:tcPr>
            <w:tcW w:w="652" w:type="dxa"/>
            <w:tcBorders>
              <w:left w:val="nil"/>
              <w:right w:val="nil"/>
            </w:tcBorders>
            <w:shd w:val="clear" w:color="auto" w:fill="auto"/>
            <w:vAlign w:val="bottom"/>
          </w:tcPr>
          <w:p w14:paraId="24165E02"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1.5</w:t>
            </w:r>
          </w:p>
        </w:tc>
        <w:tc>
          <w:tcPr>
            <w:tcW w:w="284" w:type="dxa"/>
            <w:tcBorders>
              <w:left w:val="nil"/>
              <w:right w:val="nil"/>
            </w:tcBorders>
            <w:shd w:val="clear" w:color="auto" w:fill="auto"/>
          </w:tcPr>
          <w:p w14:paraId="09212ADA"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5875A28B"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33E994ED"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3030730"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6379407"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5D36B758"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7248CE7" w14:textId="77777777" w:rsidR="00371B68" w:rsidRPr="006379F8" w:rsidRDefault="00371B68" w:rsidP="001D4853">
            <w:pPr>
              <w:spacing w:after="0" w:line="240" w:lineRule="auto"/>
              <w:jc w:val="right"/>
              <w:rPr>
                <w:rFonts w:cs="Arial"/>
                <w:color w:val="000000"/>
                <w:sz w:val="18"/>
                <w:szCs w:val="18"/>
              </w:rPr>
            </w:pPr>
          </w:p>
        </w:tc>
      </w:tr>
      <w:tr w:rsidR="00371B68" w:rsidRPr="006379F8" w14:paraId="045A1A50" w14:textId="77777777" w:rsidTr="001D4853">
        <w:trPr>
          <w:trHeight w:val="20"/>
        </w:trPr>
        <w:tc>
          <w:tcPr>
            <w:tcW w:w="1418" w:type="dxa"/>
            <w:tcBorders>
              <w:left w:val="nil"/>
              <w:right w:val="nil"/>
            </w:tcBorders>
            <w:shd w:val="clear" w:color="auto" w:fill="auto"/>
            <w:noWrap/>
            <w:vAlign w:val="bottom"/>
          </w:tcPr>
          <w:p w14:paraId="1EB35298" w14:textId="77777777" w:rsidR="00371B68" w:rsidRPr="006379F8" w:rsidRDefault="00371B68" w:rsidP="001D4853">
            <w:pPr>
              <w:spacing w:after="0" w:line="240" w:lineRule="auto"/>
              <w:rPr>
                <w:rFonts w:cs="Arial"/>
                <w:b/>
                <w:sz w:val="18"/>
                <w:szCs w:val="18"/>
              </w:rPr>
            </w:pPr>
            <w:r w:rsidRPr="006379F8">
              <w:rPr>
                <w:rFonts w:cs="Arial"/>
                <w:sz w:val="18"/>
                <w:szCs w:val="18"/>
              </w:rPr>
              <w:t>Ha Tinh</w:t>
            </w:r>
          </w:p>
        </w:tc>
        <w:tc>
          <w:tcPr>
            <w:tcW w:w="652" w:type="dxa"/>
            <w:tcBorders>
              <w:left w:val="nil"/>
              <w:right w:val="nil"/>
            </w:tcBorders>
            <w:shd w:val="clear" w:color="auto" w:fill="auto"/>
            <w:vAlign w:val="bottom"/>
          </w:tcPr>
          <w:p w14:paraId="6074619D"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6BD1C06A"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6.8</w:t>
            </w:r>
          </w:p>
        </w:tc>
        <w:tc>
          <w:tcPr>
            <w:tcW w:w="652" w:type="dxa"/>
            <w:tcBorders>
              <w:left w:val="nil"/>
              <w:right w:val="nil"/>
            </w:tcBorders>
            <w:shd w:val="clear" w:color="auto" w:fill="auto"/>
            <w:vAlign w:val="bottom"/>
          </w:tcPr>
          <w:p w14:paraId="68CF906D"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5.1</w:t>
            </w:r>
          </w:p>
        </w:tc>
        <w:tc>
          <w:tcPr>
            <w:tcW w:w="652" w:type="dxa"/>
            <w:tcBorders>
              <w:left w:val="nil"/>
              <w:right w:val="nil"/>
            </w:tcBorders>
            <w:shd w:val="clear" w:color="auto" w:fill="auto"/>
            <w:vAlign w:val="bottom"/>
          </w:tcPr>
          <w:p w14:paraId="7DE4916A"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4.2</w:t>
            </w:r>
          </w:p>
        </w:tc>
        <w:tc>
          <w:tcPr>
            <w:tcW w:w="652" w:type="dxa"/>
            <w:tcBorders>
              <w:left w:val="nil"/>
              <w:right w:val="nil"/>
            </w:tcBorders>
            <w:shd w:val="clear" w:color="auto" w:fill="auto"/>
            <w:vAlign w:val="bottom"/>
          </w:tcPr>
          <w:p w14:paraId="44AB9E52"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1.4</w:t>
            </w:r>
          </w:p>
        </w:tc>
        <w:tc>
          <w:tcPr>
            <w:tcW w:w="284" w:type="dxa"/>
            <w:tcBorders>
              <w:left w:val="nil"/>
              <w:right w:val="nil"/>
            </w:tcBorders>
            <w:shd w:val="clear" w:color="auto" w:fill="auto"/>
          </w:tcPr>
          <w:p w14:paraId="06E591B9"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30142932"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107D257B"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C1389A5"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04944DFF"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880D4F3"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17659A7" w14:textId="77777777" w:rsidR="00371B68" w:rsidRPr="006379F8" w:rsidRDefault="00371B68" w:rsidP="001D4853">
            <w:pPr>
              <w:spacing w:after="0" w:line="240" w:lineRule="auto"/>
              <w:jc w:val="right"/>
              <w:rPr>
                <w:rFonts w:cs="Arial"/>
                <w:color w:val="000000"/>
                <w:sz w:val="18"/>
                <w:szCs w:val="18"/>
              </w:rPr>
            </w:pPr>
          </w:p>
        </w:tc>
      </w:tr>
      <w:tr w:rsidR="00371B68" w:rsidRPr="006379F8" w14:paraId="66B2F2AF" w14:textId="77777777" w:rsidTr="001D4853">
        <w:trPr>
          <w:trHeight w:val="20"/>
        </w:trPr>
        <w:tc>
          <w:tcPr>
            <w:tcW w:w="1418" w:type="dxa"/>
            <w:tcBorders>
              <w:left w:val="nil"/>
              <w:right w:val="nil"/>
            </w:tcBorders>
            <w:shd w:val="clear" w:color="auto" w:fill="auto"/>
            <w:noWrap/>
            <w:vAlign w:val="bottom"/>
          </w:tcPr>
          <w:p w14:paraId="0FB01CD9" w14:textId="77777777" w:rsidR="00371B68" w:rsidRPr="006379F8" w:rsidRDefault="00371B68" w:rsidP="001D4853">
            <w:pPr>
              <w:spacing w:after="0" w:line="240" w:lineRule="auto"/>
              <w:rPr>
                <w:rFonts w:cs="Arial"/>
                <w:b/>
                <w:sz w:val="18"/>
                <w:szCs w:val="18"/>
              </w:rPr>
            </w:pPr>
            <w:r w:rsidRPr="006379F8">
              <w:rPr>
                <w:rFonts w:cs="Arial"/>
                <w:sz w:val="18"/>
                <w:szCs w:val="18"/>
              </w:rPr>
              <w:t>Quang Binh</w:t>
            </w:r>
          </w:p>
        </w:tc>
        <w:tc>
          <w:tcPr>
            <w:tcW w:w="652" w:type="dxa"/>
            <w:tcBorders>
              <w:left w:val="nil"/>
              <w:right w:val="nil"/>
            </w:tcBorders>
            <w:shd w:val="clear" w:color="auto" w:fill="auto"/>
            <w:vAlign w:val="bottom"/>
          </w:tcPr>
          <w:p w14:paraId="724F63A1"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6AAE1D88"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2.2</w:t>
            </w:r>
          </w:p>
        </w:tc>
        <w:tc>
          <w:tcPr>
            <w:tcW w:w="652" w:type="dxa"/>
            <w:tcBorders>
              <w:left w:val="nil"/>
              <w:right w:val="nil"/>
            </w:tcBorders>
            <w:shd w:val="clear" w:color="auto" w:fill="auto"/>
            <w:vAlign w:val="bottom"/>
          </w:tcPr>
          <w:p w14:paraId="34AFE8F6"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1.4</w:t>
            </w:r>
          </w:p>
        </w:tc>
        <w:tc>
          <w:tcPr>
            <w:tcW w:w="652" w:type="dxa"/>
            <w:tcBorders>
              <w:left w:val="nil"/>
              <w:right w:val="nil"/>
            </w:tcBorders>
            <w:shd w:val="clear" w:color="auto" w:fill="auto"/>
            <w:vAlign w:val="bottom"/>
          </w:tcPr>
          <w:p w14:paraId="5B88F730"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4.0</w:t>
            </w:r>
          </w:p>
        </w:tc>
        <w:tc>
          <w:tcPr>
            <w:tcW w:w="652" w:type="dxa"/>
            <w:tcBorders>
              <w:left w:val="nil"/>
              <w:right w:val="nil"/>
            </w:tcBorders>
            <w:shd w:val="clear" w:color="auto" w:fill="auto"/>
            <w:vAlign w:val="bottom"/>
          </w:tcPr>
          <w:p w14:paraId="307FD3C4"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5.4</w:t>
            </w:r>
          </w:p>
        </w:tc>
        <w:tc>
          <w:tcPr>
            <w:tcW w:w="284" w:type="dxa"/>
            <w:tcBorders>
              <w:left w:val="nil"/>
              <w:right w:val="nil"/>
            </w:tcBorders>
            <w:shd w:val="clear" w:color="auto" w:fill="auto"/>
          </w:tcPr>
          <w:p w14:paraId="32EBCC30"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1B0519F1"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2DC0F77C"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5EE32E15"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C6BB3E5"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5AE130FB"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0C20F064" w14:textId="77777777" w:rsidR="00371B68" w:rsidRPr="006379F8" w:rsidRDefault="00371B68" w:rsidP="001D4853">
            <w:pPr>
              <w:spacing w:after="0" w:line="240" w:lineRule="auto"/>
              <w:jc w:val="right"/>
              <w:rPr>
                <w:rFonts w:cs="Arial"/>
                <w:color w:val="000000"/>
                <w:sz w:val="18"/>
                <w:szCs w:val="18"/>
              </w:rPr>
            </w:pPr>
          </w:p>
        </w:tc>
      </w:tr>
      <w:tr w:rsidR="00371B68" w:rsidRPr="006379F8" w14:paraId="71FBCD26" w14:textId="77777777" w:rsidTr="001D4853">
        <w:trPr>
          <w:trHeight w:val="20"/>
        </w:trPr>
        <w:tc>
          <w:tcPr>
            <w:tcW w:w="1418" w:type="dxa"/>
            <w:tcBorders>
              <w:left w:val="nil"/>
              <w:right w:val="nil"/>
            </w:tcBorders>
            <w:shd w:val="clear" w:color="auto" w:fill="auto"/>
            <w:noWrap/>
            <w:vAlign w:val="bottom"/>
          </w:tcPr>
          <w:p w14:paraId="7A1512EA" w14:textId="77777777" w:rsidR="00371B68" w:rsidRPr="006379F8" w:rsidRDefault="00371B68" w:rsidP="001D4853">
            <w:pPr>
              <w:spacing w:after="0" w:line="240" w:lineRule="auto"/>
              <w:rPr>
                <w:rFonts w:cs="Arial"/>
                <w:b/>
                <w:sz w:val="18"/>
                <w:szCs w:val="18"/>
              </w:rPr>
            </w:pPr>
            <w:r w:rsidRPr="006379F8">
              <w:rPr>
                <w:rFonts w:cs="Arial"/>
                <w:sz w:val="18"/>
                <w:szCs w:val="18"/>
              </w:rPr>
              <w:t>Quang Tri</w:t>
            </w:r>
          </w:p>
        </w:tc>
        <w:tc>
          <w:tcPr>
            <w:tcW w:w="652" w:type="dxa"/>
            <w:tcBorders>
              <w:left w:val="nil"/>
              <w:right w:val="nil"/>
            </w:tcBorders>
            <w:shd w:val="clear" w:color="auto" w:fill="auto"/>
            <w:vAlign w:val="bottom"/>
          </w:tcPr>
          <w:p w14:paraId="15839811"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746D7DCB"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4.6</w:t>
            </w:r>
          </w:p>
        </w:tc>
        <w:tc>
          <w:tcPr>
            <w:tcW w:w="652" w:type="dxa"/>
            <w:tcBorders>
              <w:left w:val="nil"/>
              <w:right w:val="nil"/>
            </w:tcBorders>
            <w:shd w:val="clear" w:color="auto" w:fill="auto"/>
            <w:vAlign w:val="bottom"/>
          </w:tcPr>
          <w:p w14:paraId="277FC8BD"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4.8</w:t>
            </w:r>
          </w:p>
        </w:tc>
        <w:tc>
          <w:tcPr>
            <w:tcW w:w="652" w:type="dxa"/>
            <w:tcBorders>
              <w:left w:val="nil"/>
              <w:right w:val="nil"/>
            </w:tcBorders>
            <w:shd w:val="clear" w:color="auto" w:fill="auto"/>
            <w:vAlign w:val="bottom"/>
          </w:tcPr>
          <w:p w14:paraId="6C44B507"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4.9</w:t>
            </w:r>
          </w:p>
        </w:tc>
        <w:tc>
          <w:tcPr>
            <w:tcW w:w="652" w:type="dxa"/>
            <w:tcBorders>
              <w:left w:val="nil"/>
              <w:right w:val="nil"/>
            </w:tcBorders>
            <w:shd w:val="clear" w:color="auto" w:fill="auto"/>
            <w:vAlign w:val="bottom"/>
          </w:tcPr>
          <w:p w14:paraId="22E1BA7E"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3.8</w:t>
            </w:r>
          </w:p>
        </w:tc>
        <w:tc>
          <w:tcPr>
            <w:tcW w:w="284" w:type="dxa"/>
            <w:tcBorders>
              <w:left w:val="nil"/>
              <w:right w:val="nil"/>
            </w:tcBorders>
            <w:shd w:val="clear" w:color="auto" w:fill="auto"/>
          </w:tcPr>
          <w:p w14:paraId="48BC2B72"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75DB8CAD"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02B0C801"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52F58B47"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0ED167C"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2846EE9"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7D9FAEA4" w14:textId="77777777" w:rsidR="00371B68" w:rsidRPr="006379F8" w:rsidRDefault="00371B68" w:rsidP="001D4853">
            <w:pPr>
              <w:spacing w:after="0" w:line="240" w:lineRule="auto"/>
              <w:jc w:val="right"/>
              <w:rPr>
                <w:rFonts w:cs="Arial"/>
                <w:color w:val="000000"/>
                <w:sz w:val="18"/>
                <w:szCs w:val="18"/>
              </w:rPr>
            </w:pPr>
          </w:p>
        </w:tc>
      </w:tr>
      <w:tr w:rsidR="00371B68" w:rsidRPr="006379F8" w14:paraId="734FCCAE" w14:textId="77777777" w:rsidTr="001D4853">
        <w:trPr>
          <w:trHeight w:val="20"/>
        </w:trPr>
        <w:tc>
          <w:tcPr>
            <w:tcW w:w="1418" w:type="dxa"/>
            <w:tcBorders>
              <w:left w:val="nil"/>
              <w:right w:val="nil"/>
            </w:tcBorders>
            <w:shd w:val="clear" w:color="auto" w:fill="auto"/>
            <w:noWrap/>
            <w:vAlign w:val="bottom"/>
          </w:tcPr>
          <w:p w14:paraId="63FA2982" w14:textId="77777777" w:rsidR="00371B68" w:rsidRPr="006379F8" w:rsidRDefault="00371B68" w:rsidP="001D4853">
            <w:pPr>
              <w:spacing w:after="0" w:line="240" w:lineRule="auto"/>
              <w:rPr>
                <w:rFonts w:cs="Arial"/>
                <w:b/>
                <w:sz w:val="18"/>
                <w:szCs w:val="18"/>
              </w:rPr>
            </w:pPr>
            <w:r w:rsidRPr="006379F8">
              <w:rPr>
                <w:rFonts w:cs="Arial"/>
                <w:sz w:val="18"/>
                <w:szCs w:val="18"/>
              </w:rPr>
              <w:t>Thua Thien-Hue</w:t>
            </w:r>
          </w:p>
        </w:tc>
        <w:tc>
          <w:tcPr>
            <w:tcW w:w="652" w:type="dxa"/>
            <w:tcBorders>
              <w:left w:val="nil"/>
              <w:right w:val="nil"/>
            </w:tcBorders>
            <w:shd w:val="clear" w:color="auto" w:fill="auto"/>
            <w:vAlign w:val="bottom"/>
          </w:tcPr>
          <w:p w14:paraId="0F174010"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0A016581"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1.8</w:t>
            </w:r>
          </w:p>
        </w:tc>
        <w:tc>
          <w:tcPr>
            <w:tcW w:w="652" w:type="dxa"/>
            <w:tcBorders>
              <w:left w:val="nil"/>
              <w:right w:val="nil"/>
            </w:tcBorders>
            <w:shd w:val="clear" w:color="auto" w:fill="auto"/>
            <w:vAlign w:val="bottom"/>
          </w:tcPr>
          <w:p w14:paraId="729FC879"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1.9</w:t>
            </w:r>
          </w:p>
        </w:tc>
        <w:tc>
          <w:tcPr>
            <w:tcW w:w="652" w:type="dxa"/>
            <w:tcBorders>
              <w:left w:val="nil"/>
              <w:right w:val="nil"/>
            </w:tcBorders>
            <w:shd w:val="clear" w:color="auto" w:fill="auto"/>
            <w:vAlign w:val="bottom"/>
          </w:tcPr>
          <w:p w14:paraId="76DAB627"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0.8</w:t>
            </w:r>
          </w:p>
        </w:tc>
        <w:tc>
          <w:tcPr>
            <w:tcW w:w="652" w:type="dxa"/>
            <w:tcBorders>
              <w:left w:val="nil"/>
              <w:right w:val="nil"/>
            </w:tcBorders>
            <w:shd w:val="clear" w:color="auto" w:fill="auto"/>
            <w:vAlign w:val="bottom"/>
          </w:tcPr>
          <w:p w14:paraId="3F8ADB19"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1.1</w:t>
            </w:r>
          </w:p>
        </w:tc>
        <w:tc>
          <w:tcPr>
            <w:tcW w:w="284" w:type="dxa"/>
            <w:tcBorders>
              <w:left w:val="nil"/>
              <w:right w:val="nil"/>
            </w:tcBorders>
            <w:shd w:val="clear" w:color="auto" w:fill="auto"/>
          </w:tcPr>
          <w:p w14:paraId="4D041B55"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31997022"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666FA38A"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3E1C125"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6BB8460"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2D25235"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9A89459" w14:textId="77777777" w:rsidR="00371B68" w:rsidRPr="006379F8" w:rsidRDefault="00371B68" w:rsidP="001D4853">
            <w:pPr>
              <w:spacing w:after="0" w:line="240" w:lineRule="auto"/>
              <w:jc w:val="right"/>
              <w:rPr>
                <w:rFonts w:cs="Arial"/>
                <w:color w:val="000000"/>
                <w:sz w:val="18"/>
                <w:szCs w:val="18"/>
              </w:rPr>
            </w:pPr>
          </w:p>
        </w:tc>
      </w:tr>
      <w:tr w:rsidR="00371B68" w:rsidRPr="006379F8" w14:paraId="761956BB" w14:textId="77777777" w:rsidTr="001D4853">
        <w:trPr>
          <w:trHeight w:val="20"/>
        </w:trPr>
        <w:tc>
          <w:tcPr>
            <w:tcW w:w="1418" w:type="dxa"/>
            <w:tcBorders>
              <w:left w:val="nil"/>
              <w:right w:val="nil"/>
            </w:tcBorders>
            <w:shd w:val="clear" w:color="auto" w:fill="FFD966" w:themeFill="accent4" w:themeFillTint="99"/>
            <w:noWrap/>
            <w:vAlign w:val="bottom"/>
          </w:tcPr>
          <w:p w14:paraId="576C31CF" w14:textId="77777777" w:rsidR="00371B68" w:rsidRPr="006379F8" w:rsidRDefault="00371B68" w:rsidP="001D4853">
            <w:pPr>
              <w:spacing w:after="0" w:line="240" w:lineRule="auto"/>
              <w:rPr>
                <w:rFonts w:cs="Arial"/>
                <w:b/>
                <w:sz w:val="18"/>
                <w:szCs w:val="18"/>
              </w:rPr>
            </w:pPr>
            <w:r w:rsidRPr="006379F8">
              <w:rPr>
                <w:rFonts w:cs="Arial"/>
                <w:sz w:val="18"/>
                <w:szCs w:val="18"/>
              </w:rPr>
              <w:t>Da Nang</w:t>
            </w:r>
          </w:p>
        </w:tc>
        <w:tc>
          <w:tcPr>
            <w:tcW w:w="652" w:type="dxa"/>
            <w:tcBorders>
              <w:left w:val="nil"/>
              <w:right w:val="nil"/>
            </w:tcBorders>
            <w:shd w:val="clear" w:color="auto" w:fill="FFD966" w:themeFill="accent4" w:themeFillTint="99"/>
            <w:vAlign w:val="bottom"/>
          </w:tcPr>
          <w:p w14:paraId="6CBFC31D"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FFD966" w:themeFill="accent4" w:themeFillTint="99"/>
            <w:vAlign w:val="bottom"/>
          </w:tcPr>
          <w:p w14:paraId="13AD257A"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0.2</w:t>
            </w:r>
          </w:p>
        </w:tc>
        <w:tc>
          <w:tcPr>
            <w:tcW w:w="652" w:type="dxa"/>
            <w:tcBorders>
              <w:left w:val="nil"/>
              <w:right w:val="nil"/>
            </w:tcBorders>
            <w:shd w:val="clear" w:color="auto" w:fill="FFD966" w:themeFill="accent4" w:themeFillTint="99"/>
            <w:vAlign w:val="bottom"/>
          </w:tcPr>
          <w:p w14:paraId="74836932"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0.2</w:t>
            </w:r>
          </w:p>
        </w:tc>
        <w:tc>
          <w:tcPr>
            <w:tcW w:w="652" w:type="dxa"/>
            <w:tcBorders>
              <w:left w:val="nil"/>
              <w:right w:val="nil"/>
            </w:tcBorders>
            <w:shd w:val="clear" w:color="auto" w:fill="FFD966" w:themeFill="accent4" w:themeFillTint="99"/>
            <w:vAlign w:val="bottom"/>
          </w:tcPr>
          <w:p w14:paraId="7067A5FC"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0.2</w:t>
            </w:r>
          </w:p>
        </w:tc>
        <w:tc>
          <w:tcPr>
            <w:tcW w:w="652" w:type="dxa"/>
            <w:tcBorders>
              <w:left w:val="nil"/>
              <w:right w:val="nil"/>
            </w:tcBorders>
            <w:shd w:val="clear" w:color="auto" w:fill="FFD966" w:themeFill="accent4" w:themeFillTint="99"/>
            <w:vAlign w:val="bottom"/>
          </w:tcPr>
          <w:p w14:paraId="5357BA71"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w:t>
            </w:r>
          </w:p>
        </w:tc>
        <w:tc>
          <w:tcPr>
            <w:tcW w:w="284" w:type="dxa"/>
            <w:tcBorders>
              <w:left w:val="nil"/>
              <w:right w:val="nil"/>
            </w:tcBorders>
            <w:shd w:val="clear" w:color="auto" w:fill="auto"/>
          </w:tcPr>
          <w:p w14:paraId="679871AA"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5E4D872F"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5F47FCA6"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7B45FB1"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0DC7FF04"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C8EFDA4"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4A55778" w14:textId="77777777" w:rsidR="00371B68" w:rsidRPr="006379F8" w:rsidRDefault="00371B68" w:rsidP="001D4853">
            <w:pPr>
              <w:spacing w:after="0" w:line="240" w:lineRule="auto"/>
              <w:jc w:val="right"/>
              <w:rPr>
                <w:rFonts w:cs="Arial"/>
                <w:color w:val="000000"/>
                <w:sz w:val="18"/>
                <w:szCs w:val="18"/>
              </w:rPr>
            </w:pPr>
          </w:p>
        </w:tc>
      </w:tr>
      <w:tr w:rsidR="00371B68" w:rsidRPr="006379F8" w14:paraId="06661A3D" w14:textId="77777777" w:rsidTr="001D4853">
        <w:trPr>
          <w:trHeight w:val="20"/>
        </w:trPr>
        <w:tc>
          <w:tcPr>
            <w:tcW w:w="1418" w:type="dxa"/>
            <w:tcBorders>
              <w:left w:val="nil"/>
              <w:right w:val="nil"/>
            </w:tcBorders>
            <w:shd w:val="clear" w:color="auto" w:fill="auto"/>
            <w:noWrap/>
            <w:vAlign w:val="bottom"/>
          </w:tcPr>
          <w:p w14:paraId="4521305B" w14:textId="77777777" w:rsidR="00371B68" w:rsidRPr="006379F8" w:rsidRDefault="00371B68" w:rsidP="001D4853">
            <w:pPr>
              <w:spacing w:after="0" w:line="240" w:lineRule="auto"/>
              <w:rPr>
                <w:rFonts w:cs="Arial"/>
                <w:b/>
                <w:sz w:val="18"/>
                <w:szCs w:val="18"/>
              </w:rPr>
            </w:pPr>
            <w:r w:rsidRPr="006379F8">
              <w:rPr>
                <w:rFonts w:cs="Arial"/>
                <w:sz w:val="18"/>
                <w:szCs w:val="18"/>
              </w:rPr>
              <w:t>Quang Nam</w:t>
            </w:r>
          </w:p>
        </w:tc>
        <w:tc>
          <w:tcPr>
            <w:tcW w:w="652" w:type="dxa"/>
            <w:tcBorders>
              <w:left w:val="nil"/>
              <w:right w:val="nil"/>
            </w:tcBorders>
            <w:shd w:val="clear" w:color="auto" w:fill="auto"/>
            <w:vAlign w:val="bottom"/>
          </w:tcPr>
          <w:p w14:paraId="2548E69B"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78C39016"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3.2</w:t>
            </w:r>
          </w:p>
        </w:tc>
        <w:tc>
          <w:tcPr>
            <w:tcW w:w="652" w:type="dxa"/>
            <w:tcBorders>
              <w:left w:val="nil"/>
              <w:right w:val="nil"/>
            </w:tcBorders>
            <w:shd w:val="clear" w:color="auto" w:fill="auto"/>
            <w:vAlign w:val="bottom"/>
          </w:tcPr>
          <w:p w14:paraId="017B9CA6"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3.5</w:t>
            </w:r>
          </w:p>
        </w:tc>
        <w:tc>
          <w:tcPr>
            <w:tcW w:w="652" w:type="dxa"/>
            <w:tcBorders>
              <w:left w:val="nil"/>
              <w:right w:val="nil"/>
            </w:tcBorders>
            <w:shd w:val="clear" w:color="auto" w:fill="auto"/>
            <w:vAlign w:val="bottom"/>
          </w:tcPr>
          <w:p w14:paraId="7E353B22"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2.0</w:t>
            </w:r>
          </w:p>
        </w:tc>
        <w:tc>
          <w:tcPr>
            <w:tcW w:w="652" w:type="dxa"/>
            <w:tcBorders>
              <w:left w:val="nil"/>
              <w:right w:val="nil"/>
            </w:tcBorders>
            <w:shd w:val="clear" w:color="auto" w:fill="auto"/>
            <w:vAlign w:val="bottom"/>
          </w:tcPr>
          <w:p w14:paraId="5B2A7559"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3.9</w:t>
            </w:r>
          </w:p>
        </w:tc>
        <w:tc>
          <w:tcPr>
            <w:tcW w:w="284" w:type="dxa"/>
            <w:tcBorders>
              <w:left w:val="nil"/>
              <w:right w:val="nil"/>
            </w:tcBorders>
            <w:shd w:val="clear" w:color="auto" w:fill="auto"/>
          </w:tcPr>
          <w:p w14:paraId="06E4AF3A"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0E22FA06"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6EDE6343"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492EC30"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737BC82C"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EBB3EE9"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0696576" w14:textId="77777777" w:rsidR="00371B68" w:rsidRPr="006379F8" w:rsidRDefault="00371B68" w:rsidP="001D4853">
            <w:pPr>
              <w:spacing w:after="0" w:line="240" w:lineRule="auto"/>
              <w:jc w:val="right"/>
              <w:rPr>
                <w:rFonts w:cs="Arial"/>
                <w:color w:val="000000"/>
                <w:sz w:val="18"/>
                <w:szCs w:val="18"/>
              </w:rPr>
            </w:pPr>
          </w:p>
        </w:tc>
      </w:tr>
      <w:tr w:rsidR="00371B68" w:rsidRPr="006379F8" w14:paraId="081B603F" w14:textId="77777777" w:rsidTr="001D4853">
        <w:trPr>
          <w:trHeight w:val="20"/>
        </w:trPr>
        <w:tc>
          <w:tcPr>
            <w:tcW w:w="1418" w:type="dxa"/>
            <w:tcBorders>
              <w:left w:val="nil"/>
              <w:right w:val="nil"/>
            </w:tcBorders>
            <w:shd w:val="clear" w:color="auto" w:fill="auto"/>
            <w:noWrap/>
            <w:vAlign w:val="bottom"/>
          </w:tcPr>
          <w:p w14:paraId="16095CBF" w14:textId="77777777" w:rsidR="00371B68" w:rsidRPr="006379F8" w:rsidRDefault="00371B68" w:rsidP="001D4853">
            <w:pPr>
              <w:spacing w:after="0" w:line="240" w:lineRule="auto"/>
              <w:rPr>
                <w:rFonts w:cs="Arial"/>
                <w:b/>
                <w:sz w:val="18"/>
                <w:szCs w:val="18"/>
              </w:rPr>
            </w:pPr>
            <w:r w:rsidRPr="006379F8">
              <w:rPr>
                <w:rFonts w:cs="Arial"/>
                <w:sz w:val="18"/>
                <w:szCs w:val="18"/>
              </w:rPr>
              <w:t>Quang Ngai</w:t>
            </w:r>
          </w:p>
        </w:tc>
        <w:tc>
          <w:tcPr>
            <w:tcW w:w="652" w:type="dxa"/>
            <w:tcBorders>
              <w:left w:val="nil"/>
              <w:right w:val="nil"/>
            </w:tcBorders>
            <w:shd w:val="clear" w:color="auto" w:fill="auto"/>
            <w:vAlign w:val="bottom"/>
          </w:tcPr>
          <w:p w14:paraId="0037C2EA"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763D2EF8"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1.3</w:t>
            </w:r>
          </w:p>
        </w:tc>
        <w:tc>
          <w:tcPr>
            <w:tcW w:w="652" w:type="dxa"/>
            <w:tcBorders>
              <w:left w:val="nil"/>
              <w:right w:val="nil"/>
            </w:tcBorders>
            <w:shd w:val="clear" w:color="auto" w:fill="auto"/>
            <w:vAlign w:val="bottom"/>
          </w:tcPr>
          <w:p w14:paraId="243FE77E"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3.3</w:t>
            </w:r>
          </w:p>
        </w:tc>
        <w:tc>
          <w:tcPr>
            <w:tcW w:w="652" w:type="dxa"/>
            <w:tcBorders>
              <w:left w:val="nil"/>
              <w:right w:val="nil"/>
            </w:tcBorders>
            <w:shd w:val="clear" w:color="auto" w:fill="auto"/>
            <w:vAlign w:val="bottom"/>
          </w:tcPr>
          <w:p w14:paraId="42A09754"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2.7</w:t>
            </w:r>
          </w:p>
        </w:tc>
        <w:tc>
          <w:tcPr>
            <w:tcW w:w="652" w:type="dxa"/>
            <w:tcBorders>
              <w:left w:val="nil"/>
              <w:right w:val="nil"/>
            </w:tcBorders>
            <w:shd w:val="clear" w:color="auto" w:fill="auto"/>
            <w:vAlign w:val="bottom"/>
          </w:tcPr>
          <w:p w14:paraId="25DA4117"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2.0</w:t>
            </w:r>
          </w:p>
        </w:tc>
        <w:tc>
          <w:tcPr>
            <w:tcW w:w="284" w:type="dxa"/>
            <w:tcBorders>
              <w:left w:val="nil"/>
              <w:right w:val="nil"/>
            </w:tcBorders>
            <w:shd w:val="clear" w:color="auto" w:fill="auto"/>
          </w:tcPr>
          <w:p w14:paraId="40FFE573"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34123B4E"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3A79E099"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70AA2F70"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BEABE11"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078A7F0D"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738C646" w14:textId="77777777" w:rsidR="00371B68" w:rsidRPr="006379F8" w:rsidRDefault="00371B68" w:rsidP="001D4853">
            <w:pPr>
              <w:spacing w:after="0" w:line="240" w:lineRule="auto"/>
              <w:jc w:val="right"/>
              <w:rPr>
                <w:rFonts w:cs="Arial"/>
                <w:color w:val="000000"/>
                <w:sz w:val="18"/>
                <w:szCs w:val="18"/>
              </w:rPr>
            </w:pPr>
          </w:p>
        </w:tc>
      </w:tr>
      <w:tr w:rsidR="00371B68" w:rsidRPr="006379F8" w14:paraId="58641AB2" w14:textId="77777777" w:rsidTr="001D4853">
        <w:trPr>
          <w:trHeight w:val="20"/>
        </w:trPr>
        <w:tc>
          <w:tcPr>
            <w:tcW w:w="1418" w:type="dxa"/>
            <w:tcBorders>
              <w:left w:val="nil"/>
              <w:right w:val="nil"/>
            </w:tcBorders>
            <w:shd w:val="clear" w:color="auto" w:fill="auto"/>
            <w:noWrap/>
            <w:vAlign w:val="bottom"/>
          </w:tcPr>
          <w:p w14:paraId="1D480B2F" w14:textId="77777777" w:rsidR="00371B68" w:rsidRPr="006379F8" w:rsidRDefault="00371B68" w:rsidP="001D4853">
            <w:pPr>
              <w:spacing w:after="0" w:line="240" w:lineRule="auto"/>
              <w:rPr>
                <w:rFonts w:cs="Arial"/>
                <w:b/>
                <w:sz w:val="18"/>
                <w:szCs w:val="18"/>
              </w:rPr>
            </w:pPr>
            <w:r w:rsidRPr="006379F8">
              <w:rPr>
                <w:rFonts w:cs="Arial"/>
                <w:sz w:val="18"/>
                <w:szCs w:val="18"/>
              </w:rPr>
              <w:t>Binh Dinh</w:t>
            </w:r>
          </w:p>
        </w:tc>
        <w:tc>
          <w:tcPr>
            <w:tcW w:w="652" w:type="dxa"/>
            <w:tcBorders>
              <w:left w:val="nil"/>
              <w:right w:val="nil"/>
            </w:tcBorders>
            <w:shd w:val="clear" w:color="auto" w:fill="auto"/>
            <w:vAlign w:val="bottom"/>
          </w:tcPr>
          <w:p w14:paraId="6FE1C9B0"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440346F2"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0.6</w:t>
            </w:r>
          </w:p>
        </w:tc>
        <w:tc>
          <w:tcPr>
            <w:tcW w:w="652" w:type="dxa"/>
            <w:tcBorders>
              <w:left w:val="nil"/>
              <w:right w:val="nil"/>
            </w:tcBorders>
            <w:shd w:val="clear" w:color="auto" w:fill="auto"/>
            <w:vAlign w:val="bottom"/>
          </w:tcPr>
          <w:p w14:paraId="4CC57BDE"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1.1</w:t>
            </w:r>
          </w:p>
        </w:tc>
        <w:tc>
          <w:tcPr>
            <w:tcW w:w="652" w:type="dxa"/>
            <w:tcBorders>
              <w:left w:val="nil"/>
              <w:right w:val="nil"/>
            </w:tcBorders>
            <w:shd w:val="clear" w:color="auto" w:fill="auto"/>
            <w:vAlign w:val="bottom"/>
          </w:tcPr>
          <w:p w14:paraId="4F2DD834"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0.1</w:t>
            </w:r>
          </w:p>
        </w:tc>
        <w:tc>
          <w:tcPr>
            <w:tcW w:w="652" w:type="dxa"/>
            <w:tcBorders>
              <w:left w:val="nil"/>
              <w:right w:val="nil"/>
            </w:tcBorders>
            <w:shd w:val="clear" w:color="auto" w:fill="auto"/>
            <w:vAlign w:val="bottom"/>
          </w:tcPr>
          <w:p w14:paraId="2CCC1397"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w:t>
            </w:r>
          </w:p>
        </w:tc>
        <w:tc>
          <w:tcPr>
            <w:tcW w:w="284" w:type="dxa"/>
            <w:tcBorders>
              <w:left w:val="nil"/>
              <w:right w:val="nil"/>
            </w:tcBorders>
            <w:shd w:val="clear" w:color="auto" w:fill="auto"/>
          </w:tcPr>
          <w:p w14:paraId="2C185362"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3C43B40A"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0C5EAA85"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6C05D5A"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CC9FF8A"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C5D33AA"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0E93D521" w14:textId="77777777" w:rsidR="00371B68" w:rsidRPr="006379F8" w:rsidRDefault="00371B68" w:rsidP="001D4853">
            <w:pPr>
              <w:spacing w:after="0" w:line="240" w:lineRule="auto"/>
              <w:jc w:val="right"/>
              <w:rPr>
                <w:rFonts w:cs="Arial"/>
                <w:color w:val="000000"/>
                <w:sz w:val="18"/>
                <w:szCs w:val="18"/>
              </w:rPr>
            </w:pPr>
          </w:p>
        </w:tc>
      </w:tr>
      <w:tr w:rsidR="00371B68" w:rsidRPr="006379F8" w14:paraId="692DCC4E" w14:textId="77777777" w:rsidTr="001D4853">
        <w:trPr>
          <w:trHeight w:val="20"/>
        </w:trPr>
        <w:tc>
          <w:tcPr>
            <w:tcW w:w="1418" w:type="dxa"/>
            <w:tcBorders>
              <w:left w:val="nil"/>
              <w:right w:val="nil"/>
            </w:tcBorders>
            <w:shd w:val="clear" w:color="auto" w:fill="auto"/>
            <w:noWrap/>
            <w:vAlign w:val="bottom"/>
          </w:tcPr>
          <w:p w14:paraId="1360F1FD" w14:textId="77777777" w:rsidR="00371B68" w:rsidRPr="006379F8" w:rsidRDefault="00371B68" w:rsidP="001D4853">
            <w:pPr>
              <w:spacing w:after="0" w:line="240" w:lineRule="auto"/>
              <w:rPr>
                <w:rFonts w:cs="Arial"/>
                <w:b/>
                <w:sz w:val="18"/>
                <w:szCs w:val="18"/>
              </w:rPr>
            </w:pPr>
            <w:r w:rsidRPr="006379F8">
              <w:rPr>
                <w:rFonts w:cs="Arial"/>
                <w:sz w:val="18"/>
                <w:szCs w:val="18"/>
              </w:rPr>
              <w:t>Phu Yen</w:t>
            </w:r>
          </w:p>
        </w:tc>
        <w:tc>
          <w:tcPr>
            <w:tcW w:w="652" w:type="dxa"/>
            <w:tcBorders>
              <w:left w:val="nil"/>
              <w:right w:val="nil"/>
            </w:tcBorders>
            <w:shd w:val="clear" w:color="auto" w:fill="auto"/>
            <w:vAlign w:val="bottom"/>
          </w:tcPr>
          <w:p w14:paraId="093029CA"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17BFEAAD"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1.6</w:t>
            </w:r>
          </w:p>
        </w:tc>
        <w:tc>
          <w:tcPr>
            <w:tcW w:w="652" w:type="dxa"/>
            <w:tcBorders>
              <w:left w:val="nil"/>
              <w:right w:val="nil"/>
            </w:tcBorders>
            <w:shd w:val="clear" w:color="auto" w:fill="auto"/>
            <w:vAlign w:val="bottom"/>
          </w:tcPr>
          <w:p w14:paraId="389A9C7B"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1.2</w:t>
            </w:r>
          </w:p>
        </w:tc>
        <w:tc>
          <w:tcPr>
            <w:tcW w:w="652" w:type="dxa"/>
            <w:tcBorders>
              <w:left w:val="nil"/>
              <w:right w:val="nil"/>
            </w:tcBorders>
            <w:shd w:val="clear" w:color="auto" w:fill="auto"/>
            <w:vAlign w:val="bottom"/>
          </w:tcPr>
          <w:p w14:paraId="1E71E5EA"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1.3</w:t>
            </w:r>
          </w:p>
        </w:tc>
        <w:tc>
          <w:tcPr>
            <w:tcW w:w="652" w:type="dxa"/>
            <w:tcBorders>
              <w:left w:val="nil"/>
              <w:right w:val="nil"/>
            </w:tcBorders>
            <w:shd w:val="clear" w:color="auto" w:fill="auto"/>
            <w:vAlign w:val="bottom"/>
          </w:tcPr>
          <w:p w14:paraId="128E0393"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1.4</w:t>
            </w:r>
          </w:p>
        </w:tc>
        <w:tc>
          <w:tcPr>
            <w:tcW w:w="284" w:type="dxa"/>
            <w:tcBorders>
              <w:left w:val="nil"/>
              <w:right w:val="nil"/>
            </w:tcBorders>
            <w:shd w:val="clear" w:color="auto" w:fill="auto"/>
          </w:tcPr>
          <w:p w14:paraId="6D2BCF67"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44C09AAE"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2BFACD38"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F9FA62C"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AB6D51B"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31A2E99"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E7A697D" w14:textId="77777777" w:rsidR="00371B68" w:rsidRPr="006379F8" w:rsidRDefault="00371B68" w:rsidP="001D4853">
            <w:pPr>
              <w:spacing w:after="0" w:line="240" w:lineRule="auto"/>
              <w:jc w:val="right"/>
              <w:rPr>
                <w:rFonts w:cs="Arial"/>
                <w:color w:val="000000"/>
                <w:sz w:val="18"/>
                <w:szCs w:val="18"/>
              </w:rPr>
            </w:pPr>
          </w:p>
        </w:tc>
      </w:tr>
      <w:tr w:rsidR="00371B68" w:rsidRPr="006379F8" w14:paraId="2E537213" w14:textId="77777777" w:rsidTr="001D4853">
        <w:trPr>
          <w:trHeight w:val="20"/>
        </w:trPr>
        <w:tc>
          <w:tcPr>
            <w:tcW w:w="1418" w:type="dxa"/>
            <w:tcBorders>
              <w:left w:val="nil"/>
              <w:right w:val="nil"/>
            </w:tcBorders>
            <w:shd w:val="clear" w:color="auto" w:fill="auto"/>
            <w:noWrap/>
            <w:vAlign w:val="bottom"/>
          </w:tcPr>
          <w:p w14:paraId="1D03BBC2" w14:textId="77777777" w:rsidR="00371B68" w:rsidRPr="006379F8" w:rsidRDefault="00371B68" w:rsidP="001D4853">
            <w:pPr>
              <w:spacing w:after="0" w:line="240" w:lineRule="auto"/>
              <w:rPr>
                <w:rFonts w:cs="Arial"/>
                <w:b/>
                <w:sz w:val="18"/>
                <w:szCs w:val="18"/>
              </w:rPr>
            </w:pPr>
            <w:r w:rsidRPr="006379F8">
              <w:rPr>
                <w:rFonts w:cs="Arial"/>
                <w:sz w:val="18"/>
                <w:szCs w:val="18"/>
              </w:rPr>
              <w:t>Khanh Hoa</w:t>
            </w:r>
          </w:p>
        </w:tc>
        <w:tc>
          <w:tcPr>
            <w:tcW w:w="652" w:type="dxa"/>
            <w:tcBorders>
              <w:left w:val="nil"/>
              <w:right w:val="nil"/>
            </w:tcBorders>
            <w:shd w:val="clear" w:color="auto" w:fill="auto"/>
            <w:vAlign w:val="bottom"/>
          </w:tcPr>
          <w:p w14:paraId="3346B8C6"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3B2B5FB8"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1.8</w:t>
            </w:r>
          </w:p>
        </w:tc>
        <w:tc>
          <w:tcPr>
            <w:tcW w:w="652" w:type="dxa"/>
            <w:tcBorders>
              <w:left w:val="nil"/>
              <w:right w:val="nil"/>
            </w:tcBorders>
            <w:shd w:val="clear" w:color="auto" w:fill="auto"/>
            <w:vAlign w:val="bottom"/>
          </w:tcPr>
          <w:p w14:paraId="0A03DCE1"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1.4</w:t>
            </w:r>
          </w:p>
        </w:tc>
        <w:tc>
          <w:tcPr>
            <w:tcW w:w="652" w:type="dxa"/>
            <w:tcBorders>
              <w:left w:val="nil"/>
              <w:right w:val="nil"/>
            </w:tcBorders>
            <w:shd w:val="clear" w:color="auto" w:fill="auto"/>
            <w:vAlign w:val="bottom"/>
          </w:tcPr>
          <w:p w14:paraId="513D5EB5"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0.7</w:t>
            </w:r>
          </w:p>
        </w:tc>
        <w:tc>
          <w:tcPr>
            <w:tcW w:w="652" w:type="dxa"/>
            <w:tcBorders>
              <w:left w:val="nil"/>
              <w:right w:val="nil"/>
            </w:tcBorders>
            <w:shd w:val="clear" w:color="auto" w:fill="auto"/>
            <w:vAlign w:val="bottom"/>
          </w:tcPr>
          <w:p w14:paraId="3A671DB8"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1.2</w:t>
            </w:r>
          </w:p>
        </w:tc>
        <w:tc>
          <w:tcPr>
            <w:tcW w:w="284" w:type="dxa"/>
            <w:tcBorders>
              <w:left w:val="nil"/>
              <w:right w:val="nil"/>
            </w:tcBorders>
            <w:shd w:val="clear" w:color="auto" w:fill="auto"/>
          </w:tcPr>
          <w:p w14:paraId="20EBFF20"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18A73BF4"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62B3C47F"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5863992"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95B4C10"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E81DA3B"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69DC9CC" w14:textId="77777777" w:rsidR="00371B68" w:rsidRPr="006379F8" w:rsidRDefault="00371B68" w:rsidP="001D4853">
            <w:pPr>
              <w:spacing w:after="0" w:line="240" w:lineRule="auto"/>
              <w:jc w:val="right"/>
              <w:rPr>
                <w:rFonts w:cs="Arial"/>
                <w:color w:val="000000"/>
                <w:sz w:val="18"/>
                <w:szCs w:val="18"/>
              </w:rPr>
            </w:pPr>
          </w:p>
        </w:tc>
      </w:tr>
      <w:tr w:rsidR="00371B68" w:rsidRPr="006379F8" w14:paraId="6B3182DF" w14:textId="77777777" w:rsidTr="001D4853">
        <w:trPr>
          <w:trHeight w:val="20"/>
        </w:trPr>
        <w:tc>
          <w:tcPr>
            <w:tcW w:w="1418" w:type="dxa"/>
            <w:tcBorders>
              <w:left w:val="nil"/>
              <w:right w:val="nil"/>
            </w:tcBorders>
            <w:shd w:val="clear" w:color="auto" w:fill="auto"/>
            <w:noWrap/>
            <w:vAlign w:val="bottom"/>
          </w:tcPr>
          <w:p w14:paraId="524C0A02" w14:textId="77777777" w:rsidR="00371B68" w:rsidRPr="006379F8" w:rsidRDefault="00371B68" w:rsidP="001D4853">
            <w:pPr>
              <w:spacing w:after="0" w:line="240" w:lineRule="auto"/>
              <w:rPr>
                <w:rFonts w:cs="Arial"/>
                <w:b/>
                <w:sz w:val="18"/>
                <w:szCs w:val="18"/>
              </w:rPr>
            </w:pPr>
            <w:r w:rsidRPr="006379F8">
              <w:rPr>
                <w:rFonts w:cs="Arial"/>
                <w:sz w:val="18"/>
                <w:szCs w:val="18"/>
              </w:rPr>
              <w:t>Ninh Thuan</w:t>
            </w:r>
          </w:p>
        </w:tc>
        <w:tc>
          <w:tcPr>
            <w:tcW w:w="652" w:type="dxa"/>
            <w:tcBorders>
              <w:left w:val="nil"/>
              <w:right w:val="nil"/>
            </w:tcBorders>
            <w:shd w:val="clear" w:color="auto" w:fill="auto"/>
            <w:vAlign w:val="bottom"/>
          </w:tcPr>
          <w:p w14:paraId="4A28D707"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1BCDFB64"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4.8</w:t>
            </w:r>
          </w:p>
        </w:tc>
        <w:tc>
          <w:tcPr>
            <w:tcW w:w="652" w:type="dxa"/>
            <w:tcBorders>
              <w:left w:val="nil"/>
              <w:right w:val="nil"/>
            </w:tcBorders>
            <w:shd w:val="clear" w:color="auto" w:fill="auto"/>
            <w:vAlign w:val="bottom"/>
          </w:tcPr>
          <w:p w14:paraId="4831E89F"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4.0</w:t>
            </w:r>
          </w:p>
        </w:tc>
        <w:tc>
          <w:tcPr>
            <w:tcW w:w="652" w:type="dxa"/>
            <w:tcBorders>
              <w:left w:val="nil"/>
              <w:right w:val="nil"/>
            </w:tcBorders>
            <w:shd w:val="clear" w:color="auto" w:fill="auto"/>
            <w:vAlign w:val="bottom"/>
          </w:tcPr>
          <w:p w14:paraId="3DB5E591"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3.3</w:t>
            </w:r>
          </w:p>
        </w:tc>
        <w:tc>
          <w:tcPr>
            <w:tcW w:w="652" w:type="dxa"/>
            <w:tcBorders>
              <w:left w:val="nil"/>
              <w:right w:val="nil"/>
            </w:tcBorders>
            <w:shd w:val="clear" w:color="auto" w:fill="auto"/>
            <w:vAlign w:val="bottom"/>
          </w:tcPr>
          <w:p w14:paraId="0634C24C"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1.9</w:t>
            </w:r>
          </w:p>
        </w:tc>
        <w:tc>
          <w:tcPr>
            <w:tcW w:w="284" w:type="dxa"/>
            <w:tcBorders>
              <w:left w:val="nil"/>
              <w:right w:val="nil"/>
            </w:tcBorders>
            <w:shd w:val="clear" w:color="auto" w:fill="auto"/>
          </w:tcPr>
          <w:p w14:paraId="310E9030"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tcPr>
          <w:p w14:paraId="16BE4C38"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1D7EBE76"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25D7E99"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77CE833A"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88D4B7F"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F9611B0" w14:textId="77777777" w:rsidR="00371B68" w:rsidRPr="006379F8" w:rsidRDefault="00371B68" w:rsidP="001D4853">
            <w:pPr>
              <w:spacing w:after="0" w:line="240" w:lineRule="auto"/>
              <w:jc w:val="right"/>
              <w:rPr>
                <w:rFonts w:cs="Arial"/>
                <w:color w:val="000000"/>
                <w:sz w:val="18"/>
                <w:szCs w:val="18"/>
              </w:rPr>
            </w:pPr>
          </w:p>
        </w:tc>
      </w:tr>
      <w:tr w:rsidR="00371B68" w:rsidRPr="006379F8" w14:paraId="6282EDE7" w14:textId="77777777" w:rsidTr="001D4853">
        <w:trPr>
          <w:trHeight w:val="20"/>
        </w:trPr>
        <w:tc>
          <w:tcPr>
            <w:tcW w:w="1418" w:type="dxa"/>
            <w:tcBorders>
              <w:left w:val="nil"/>
              <w:right w:val="nil"/>
            </w:tcBorders>
            <w:shd w:val="clear" w:color="auto" w:fill="auto"/>
            <w:noWrap/>
            <w:vAlign w:val="bottom"/>
          </w:tcPr>
          <w:p w14:paraId="6576A19E" w14:textId="77777777" w:rsidR="00371B68" w:rsidRPr="006379F8" w:rsidRDefault="00371B68" w:rsidP="001D4853">
            <w:pPr>
              <w:spacing w:after="0" w:line="240" w:lineRule="auto"/>
              <w:rPr>
                <w:rFonts w:cs="Arial"/>
                <w:b/>
                <w:sz w:val="18"/>
                <w:szCs w:val="18"/>
              </w:rPr>
            </w:pPr>
            <w:r w:rsidRPr="006379F8">
              <w:rPr>
                <w:rFonts w:cs="Arial"/>
                <w:sz w:val="18"/>
                <w:szCs w:val="18"/>
              </w:rPr>
              <w:t>Binh Thuan</w:t>
            </w:r>
          </w:p>
        </w:tc>
        <w:tc>
          <w:tcPr>
            <w:tcW w:w="652" w:type="dxa"/>
            <w:tcBorders>
              <w:left w:val="nil"/>
              <w:right w:val="nil"/>
            </w:tcBorders>
            <w:shd w:val="clear" w:color="auto" w:fill="auto"/>
            <w:vAlign w:val="bottom"/>
          </w:tcPr>
          <w:p w14:paraId="132306F0"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41CDE52D"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1.8</w:t>
            </w:r>
          </w:p>
        </w:tc>
        <w:tc>
          <w:tcPr>
            <w:tcW w:w="652" w:type="dxa"/>
            <w:tcBorders>
              <w:left w:val="nil"/>
              <w:right w:val="nil"/>
            </w:tcBorders>
            <w:shd w:val="clear" w:color="auto" w:fill="auto"/>
            <w:vAlign w:val="bottom"/>
          </w:tcPr>
          <w:p w14:paraId="12DDCDD6"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2.9</w:t>
            </w:r>
          </w:p>
        </w:tc>
        <w:tc>
          <w:tcPr>
            <w:tcW w:w="652" w:type="dxa"/>
            <w:tcBorders>
              <w:left w:val="nil"/>
              <w:right w:val="nil"/>
            </w:tcBorders>
            <w:shd w:val="clear" w:color="auto" w:fill="auto"/>
            <w:vAlign w:val="bottom"/>
          </w:tcPr>
          <w:p w14:paraId="622E4017"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1.9</w:t>
            </w:r>
          </w:p>
        </w:tc>
        <w:tc>
          <w:tcPr>
            <w:tcW w:w="652" w:type="dxa"/>
            <w:tcBorders>
              <w:left w:val="nil"/>
              <w:right w:val="nil"/>
            </w:tcBorders>
            <w:shd w:val="clear" w:color="auto" w:fill="auto"/>
            <w:vAlign w:val="bottom"/>
          </w:tcPr>
          <w:p w14:paraId="235D98C9"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1.7</w:t>
            </w:r>
          </w:p>
        </w:tc>
        <w:tc>
          <w:tcPr>
            <w:tcW w:w="284" w:type="dxa"/>
            <w:tcBorders>
              <w:left w:val="nil"/>
              <w:right w:val="nil"/>
            </w:tcBorders>
            <w:shd w:val="clear" w:color="auto" w:fill="auto"/>
          </w:tcPr>
          <w:p w14:paraId="58BB161C"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tcPr>
          <w:p w14:paraId="1C4C07C4"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2BD2AAA5"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BE93782"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D035F93"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5767315"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7C299696" w14:textId="77777777" w:rsidR="00371B68" w:rsidRPr="006379F8" w:rsidRDefault="00371B68" w:rsidP="001D4853">
            <w:pPr>
              <w:spacing w:after="0" w:line="240" w:lineRule="auto"/>
              <w:jc w:val="right"/>
              <w:rPr>
                <w:rFonts w:cs="Arial"/>
                <w:color w:val="000000"/>
                <w:sz w:val="18"/>
                <w:szCs w:val="18"/>
              </w:rPr>
            </w:pPr>
          </w:p>
        </w:tc>
      </w:tr>
      <w:tr w:rsidR="00371B68" w:rsidRPr="006379F8" w14:paraId="624EEB6D" w14:textId="77777777" w:rsidTr="001D4853">
        <w:trPr>
          <w:trHeight w:val="20"/>
        </w:trPr>
        <w:tc>
          <w:tcPr>
            <w:tcW w:w="1418" w:type="dxa"/>
            <w:tcBorders>
              <w:left w:val="nil"/>
              <w:bottom w:val="single" w:sz="4" w:space="0" w:color="auto"/>
              <w:right w:val="nil"/>
            </w:tcBorders>
            <w:shd w:val="clear" w:color="auto" w:fill="auto"/>
            <w:noWrap/>
            <w:vAlign w:val="bottom"/>
          </w:tcPr>
          <w:p w14:paraId="53EDA908" w14:textId="77777777" w:rsidR="00371B68" w:rsidRPr="006379F8" w:rsidRDefault="00371B68" w:rsidP="001D4853">
            <w:pPr>
              <w:spacing w:after="0" w:line="240" w:lineRule="auto"/>
              <w:rPr>
                <w:rFonts w:cs="Arial"/>
                <w:b/>
                <w:sz w:val="18"/>
                <w:szCs w:val="18"/>
              </w:rPr>
            </w:pPr>
          </w:p>
        </w:tc>
        <w:tc>
          <w:tcPr>
            <w:tcW w:w="652" w:type="dxa"/>
            <w:tcBorders>
              <w:left w:val="nil"/>
              <w:bottom w:val="single" w:sz="4" w:space="0" w:color="auto"/>
              <w:right w:val="nil"/>
            </w:tcBorders>
            <w:shd w:val="clear" w:color="auto" w:fill="auto"/>
            <w:vAlign w:val="bottom"/>
          </w:tcPr>
          <w:p w14:paraId="5F7A8A3F"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7B1673C4"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27642116"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47561EA3"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4DE21E4B" w14:textId="77777777" w:rsidR="00371B68" w:rsidRPr="006379F8" w:rsidRDefault="00371B68" w:rsidP="001D4853">
            <w:pPr>
              <w:spacing w:after="0" w:line="240" w:lineRule="auto"/>
              <w:jc w:val="right"/>
              <w:rPr>
                <w:rFonts w:cs="Arial"/>
                <w:b/>
                <w:bCs/>
                <w:color w:val="000000"/>
                <w:sz w:val="18"/>
                <w:szCs w:val="18"/>
              </w:rPr>
            </w:pPr>
          </w:p>
        </w:tc>
        <w:tc>
          <w:tcPr>
            <w:tcW w:w="284" w:type="dxa"/>
            <w:tcBorders>
              <w:left w:val="nil"/>
              <w:bottom w:val="single" w:sz="4" w:space="0" w:color="auto"/>
              <w:right w:val="nil"/>
            </w:tcBorders>
            <w:shd w:val="clear" w:color="auto" w:fill="auto"/>
            <w:vAlign w:val="center"/>
          </w:tcPr>
          <w:p w14:paraId="76B0FD3B" w14:textId="77777777" w:rsidR="00371B68" w:rsidRPr="006379F8" w:rsidRDefault="00371B68" w:rsidP="001D4853">
            <w:pPr>
              <w:spacing w:after="0" w:line="240" w:lineRule="auto"/>
              <w:rPr>
                <w:rFonts w:cs="Arial"/>
                <w:bCs/>
                <w:sz w:val="18"/>
                <w:szCs w:val="18"/>
              </w:rPr>
            </w:pPr>
          </w:p>
        </w:tc>
        <w:tc>
          <w:tcPr>
            <w:tcW w:w="1417" w:type="dxa"/>
            <w:tcBorders>
              <w:left w:val="nil"/>
              <w:bottom w:val="single" w:sz="4" w:space="0" w:color="auto"/>
              <w:right w:val="nil"/>
            </w:tcBorders>
            <w:shd w:val="clear" w:color="auto" w:fill="auto"/>
            <w:vAlign w:val="bottom"/>
          </w:tcPr>
          <w:p w14:paraId="7EEFC667" w14:textId="77777777" w:rsidR="00371B68" w:rsidRPr="006379F8" w:rsidRDefault="00371B68" w:rsidP="001D4853">
            <w:pPr>
              <w:spacing w:after="0" w:line="240" w:lineRule="auto"/>
              <w:rPr>
                <w:rFonts w:cs="Arial"/>
                <w:sz w:val="18"/>
                <w:szCs w:val="18"/>
              </w:rPr>
            </w:pPr>
          </w:p>
        </w:tc>
        <w:tc>
          <w:tcPr>
            <w:tcW w:w="651" w:type="dxa"/>
            <w:tcBorders>
              <w:left w:val="nil"/>
              <w:bottom w:val="single" w:sz="4" w:space="0" w:color="auto"/>
              <w:right w:val="nil"/>
            </w:tcBorders>
            <w:shd w:val="clear" w:color="auto" w:fill="auto"/>
            <w:vAlign w:val="bottom"/>
          </w:tcPr>
          <w:p w14:paraId="4F9B54EE"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1515FD83"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07AB5645"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53195A13"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0EA16FE9" w14:textId="77777777" w:rsidR="00371B68" w:rsidRPr="006379F8" w:rsidRDefault="00371B68" w:rsidP="001D4853">
            <w:pPr>
              <w:spacing w:after="0" w:line="240" w:lineRule="auto"/>
              <w:jc w:val="right"/>
              <w:rPr>
                <w:rFonts w:cs="Arial"/>
                <w:color w:val="000000"/>
                <w:sz w:val="18"/>
                <w:szCs w:val="18"/>
              </w:rPr>
            </w:pPr>
          </w:p>
        </w:tc>
      </w:tr>
      <w:tr w:rsidR="00371B68" w:rsidRPr="006379F8" w14:paraId="496AB1F6" w14:textId="77777777" w:rsidTr="001D4853">
        <w:trPr>
          <w:trHeight w:val="20"/>
        </w:trPr>
        <w:tc>
          <w:tcPr>
            <w:tcW w:w="9638" w:type="dxa"/>
            <w:gridSpan w:val="13"/>
            <w:tcBorders>
              <w:top w:val="single" w:sz="4" w:space="0" w:color="auto"/>
              <w:left w:val="nil"/>
              <w:right w:val="nil"/>
            </w:tcBorders>
            <w:shd w:val="clear" w:color="auto" w:fill="auto"/>
            <w:noWrap/>
          </w:tcPr>
          <w:p w14:paraId="08AA8DC4"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shd w:val="clear" w:color="auto" w:fill="FFD966" w:themeFill="accent4" w:themeFillTint="99"/>
                <w:lang w:eastAsia="it-IT"/>
              </w:rPr>
              <w:t>High-urban intensity areas (central units)</w:t>
            </w:r>
            <w:r w:rsidRPr="006379F8">
              <w:rPr>
                <w:rFonts w:cs="Arial"/>
                <w:color w:val="000000"/>
                <w:sz w:val="16"/>
                <w:szCs w:val="16"/>
                <w:lang w:eastAsia="it-IT"/>
              </w:rPr>
              <w:t xml:space="preserve"> </w:t>
            </w:r>
          </w:p>
          <w:p w14:paraId="120D5187"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shd w:val="clear" w:color="auto" w:fill="FFF2CC" w:themeFill="accent4" w:themeFillTint="33"/>
                <w:lang w:eastAsia="it-IT"/>
              </w:rPr>
              <w:t>High-urban intensity areas (peripheral units)</w:t>
            </w:r>
            <w:r w:rsidRPr="006379F8">
              <w:rPr>
                <w:rFonts w:cs="Arial"/>
                <w:color w:val="000000"/>
                <w:sz w:val="16"/>
                <w:szCs w:val="16"/>
                <w:lang w:eastAsia="it-IT"/>
              </w:rPr>
              <w:t xml:space="preserve"> </w:t>
            </w:r>
          </w:p>
          <w:p w14:paraId="23FD59CC" w14:textId="77777777" w:rsidR="00371B68" w:rsidRPr="006379F8" w:rsidRDefault="00371B68" w:rsidP="001D4853">
            <w:pPr>
              <w:spacing w:after="0" w:line="240" w:lineRule="auto"/>
              <w:rPr>
                <w:rFonts w:cs="Arial"/>
                <w:color w:val="000000"/>
                <w:sz w:val="18"/>
                <w:szCs w:val="18"/>
              </w:rPr>
            </w:pPr>
            <w:r w:rsidRPr="006379F8">
              <w:rPr>
                <w:rFonts w:cs="Arial"/>
                <w:noProof/>
                <w:sz w:val="16"/>
                <w:szCs w:val="16"/>
                <w:lang w:val="en-GB" w:eastAsia="it-IT"/>
              </w:rPr>
              <w:t>Source: Vietnam Household Living Standards Survey.</w:t>
            </w:r>
          </w:p>
        </w:tc>
      </w:tr>
    </w:tbl>
    <w:p w14:paraId="24304118" w14:textId="77777777" w:rsidR="00FE7CDE" w:rsidRDefault="00FE7CDE">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1134"/>
        <w:gridCol w:w="29"/>
        <w:gridCol w:w="7624"/>
      </w:tblGrid>
      <w:tr w:rsidR="00371B68" w:rsidRPr="006379F8" w14:paraId="04AB2FCC" w14:textId="77777777" w:rsidTr="001D4853">
        <w:trPr>
          <w:trHeight w:val="50"/>
        </w:trPr>
        <w:tc>
          <w:tcPr>
            <w:tcW w:w="9638" w:type="dxa"/>
            <w:gridSpan w:val="4"/>
            <w:tcBorders>
              <w:top w:val="single" w:sz="4" w:space="0" w:color="auto"/>
            </w:tcBorders>
          </w:tcPr>
          <w:p w14:paraId="5863B888" w14:textId="50CB595E" w:rsidR="00371B68" w:rsidRPr="006379F8" w:rsidRDefault="00371B68" w:rsidP="001D4853">
            <w:pPr>
              <w:spacing w:before="120" w:after="120"/>
              <w:rPr>
                <w:rFonts w:cs="Arial"/>
                <w:sz w:val="18"/>
                <w:szCs w:val="18"/>
                <w:lang w:val="en-GB"/>
              </w:rPr>
            </w:pPr>
            <w:r w:rsidRPr="006379F8">
              <w:rPr>
                <w:rFonts w:cs="Arial"/>
                <w:sz w:val="18"/>
                <w:szCs w:val="18"/>
                <w:lang w:val="en-GB"/>
              </w:rPr>
              <w:lastRenderedPageBreak/>
              <w:t>VSDG Target 11.1: By 2030, ensure access for all citizens to adequate, safe and affordable basic services and housing; abolish slums; build, upgrade, improve sub-standard housing areas</w:t>
            </w:r>
          </w:p>
        </w:tc>
      </w:tr>
      <w:tr w:rsidR="00371B68" w:rsidRPr="006379F8" w14:paraId="4E0E3116" w14:textId="77777777" w:rsidTr="001D4853">
        <w:trPr>
          <w:trHeight w:val="256"/>
        </w:trPr>
        <w:tc>
          <w:tcPr>
            <w:tcW w:w="9638" w:type="dxa"/>
            <w:gridSpan w:val="4"/>
          </w:tcPr>
          <w:p w14:paraId="36555849" w14:textId="77777777" w:rsidR="00371B68" w:rsidRPr="006379F8" w:rsidRDefault="00371B68" w:rsidP="006444B9">
            <w:pPr>
              <w:pStyle w:val="Heading3"/>
              <w:outlineLvl w:val="2"/>
              <w:rPr>
                <w:color w:val="FFC000"/>
                <w:szCs w:val="28"/>
                <w:lang w:val="en-GB"/>
              </w:rPr>
            </w:pPr>
            <w:bookmarkStart w:id="34" w:name="_Toc157067502"/>
            <w:r w:rsidRPr="006379F8">
              <w:rPr>
                <w:color w:val="FFC000"/>
                <w:szCs w:val="28"/>
                <w:lang w:val="en-GB"/>
              </w:rPr>
              <w:t>11.1.1: Proportion of population living in poorly built housing</w:t>
            </w:r>
            <w:bookmarkEnd w:id="34"/>
          </w:p>
          <w:p w14:paraId="0328C4AF" w14:textId="77777777" w:rsidR="00371B68" w:rsidRPr="006444B9" w:rsidRDefault="00371B68" w:rsidP="006444B9">
            <w:pPr>
              <w:pStyle w:val="Heading3"/>
              <w:outlineLvl w:val="2"/>
              <w:rPr>
                <w:b/>
                <w:color w:val="FFC000"/>
                <w:szCs w:val="28"/>
                <w:lang w:val="en-GB"/>
              </w:rPr>
            </w:pPr>
            <w:bookmarkStart w:id="35" w:name="_Toc157067503"/>
            <w:r w:rsidRPr="006444B9">
              <w:rPr>
                <w:color w:val="FFC000"/>
                <w:szCs w:val="28"/>
                <w:lang w:val="en-GB"/>
              </w:rPr>
              <w:t>11.1.1b: Households living in less than 10 m2 per capita</w:t>
            </w:r>
            <w:bookmarkEnd w:id="35"/>
          </w:p>
        </w:tc>
      </w:tr>
      <w:tr w:rsidR="00371B68" w:rsidRPr="006379F8" w14:paraId="3E8C3645" w14:textId="77777777" w:rsidTr="001D4853">
        <w:trPr>
          <w:trHeight w:val="1230"/>
        </w:trPr>
        <w:tc>
          <w:tcPr>
            <w:tcW w:w="851" w:type="dxa"/>
            <w:tcBorders>
              <w:top w:val="single" w:sz="4" w:space="0" w:color="auto"/>
              <w:bottom w:val="single" w:sz="4" w:space="0" w:color="auto"/>
            </w:tcBorders>
          </w:tcPr>
          <w:p w14:paraId="117DE5B9"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Global SDGs</w:t>
            </w:r>
          </w:p>
        </w:tc>
        <w:tc>
          <w:tcPr>
            <w:tcW w:w="1134" w:type="dxa"/>
            <w:tcBorders>
              <w:top w:val="single" w:sz="4" w:space="0" w:color="auto"/>
              <w:bottom w:val="single" w:sz="4" w:space="0" w:color="auto"/>
            </w:tcBorders>
            <w:shd w:val="clear" w:color="auto" w:fill="auto"/>
          </w:tcPr>
          <w:p w14:paraId="25E2B4B0" w14:textId="77777777" w:rsidR="00371B68" w:rsidRPr="006379F8" w:rsidRDefault="00371B68" w:rsidP="001D4853">
            <w:pPr>
              <w:spacing w:before="120" w:after="120"/>
              <w:ind w:left="-108"/>
              <w:jc w:val="center"/>
              <w:rPr>
                <w:rFonts w:cs="Arial"/>
                <w:sz w:val="18"/>
                <w:szCs w:val="18"/>
              </w:rPr>
            </w:pPr>
            <w:r w:rsidRPr="006379F8">
              <w:rPr>
                <w:rFonts w:cs="Arial"/>
                <w:noProof/>
              </w:rPr>
              <w:drawing>
                <wp:inline distT="0" distB="0" distL="0" distR="0" wp14:anchorId="03BE222D" wp14:editId="3031D3C4">
                  <wp:extent cx="720000" cy="720000"/>
                  <wp:effectExtent l="0" t="0" r="4445" b="4445"/>
                  <wp:docPr id="116" name="Immagine 32" descr="C:\Users\UTENTE\AppData\Local\Temp\Temp1_SDG-Icons-2019_WEB.zip\SDG Icons 2019_WEB\E-WEB-Goal-11.png"/>
                  <wp:cNvGraphicFramePr/>
                  <a:graphic xmlns:a="http://schemas.openxmlformats.org/drawingml/2006/main">
                    <a:graphicData uri="http://schemas.openxmlformats.org/drawingml/2006/picture">
                      <pic:pic xmlns:pic="http://schemas.openxmlformats.org/drawingml/2006/picture">
                        <pic:nvPicPr>
                          <pic:cNvPr id="24" name="Immagine 24" descr="C:\Users\UTENTE\AppData\Local\Temp\Temp1_SDG-Icons-2019_WEB.zip\SDG Icons 2019_WEB\E-WEB-Goal-11.png"/>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653" w:type="dxa"/>
            <w:gridSpan w:val="2"/>
            <w:tcBorders>
              <w:top w:val="single" w:sz="4" w:space="0" w:color="auto"/>
              <w:bottom w:val="single" w:sz="4" w:space="0" w:color="auto"/>
            </w:tcBorders>
          </w:tcPr>
          <w:p w14:paraId="053A8C8C"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Target 11.1: By 2030, ensure access for all to adequate, safe and affordable housing and basic services and upgrade slums</w:t>
            </w:r>
          </w:p>
          <w:p w14:paraId="322E8AB6"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 xml:space="preserve">Indicator 11.1.1: </w:t>
            </w:r>
            <w:r w:rsidRPr="006379F8">
              <w:rPr>
                <w:rFonts w:cs="Arial"/>
                <w:sz w:val="18"/>
                <w:szCs w:val="18"/>
                <w:shd w:val="clear" w:color="auto" w:fill="FFFFFF"/>
              </w:rPr>
              <w:t>Proportion of urban population living in slums, informal settlements or inadequate housing</w:t>
            </w:r>
          </w:p>
        </w:tc>
      </w:tr>
      <w:tr w:rsidR="00371B68" w:rsidRPr="006379F8" w14:paraId="30DA2B7E" w14:textId="77777777" w:rsidTr="001D4853">
        <w:trPr>
          <w:trHeight w:val="660"/>
        </w:trPr>
        <w:tc>
          <w:tcPr>
            <w:tcW w:w="851" w:type="dxa"/>
            <w:tcBorders>
              <w:top w:val="single" w:sz="4" w:space="0" w:color="auto"/>
              <w:bottom w:val="single" w:sz="4" w:space="0" w:color="auto"/>
            </w:tcBorders>
          </w:tcPr>
          <w:p w14:paraId="240AB9DA"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UNSD-CC</w:t>
            </w:r>
          </w:p>
        </w:tc>
        <w:tc>
          <w:tcPr>
            <w:tcW w:w="1134" w:type="dxa"/>
            <w:tcBorders>
              <w:top w:val="single" w:sz="4" w:space="0" w:color="auto"/>
              <w:bottom w:val="single" w:sz="4" w:space="0" w:color="auto"/>
            </w:tcBorders>
            <w:shd w:val="clear" w:color="auto" w:fill="auto"/>
          </w:tcPr>
          <w:p w14:paraId="4A88B04B" w14:textId="77777777" w:rsidR="00371B68" w:rsidRPr="006379F8" w:rsidRDefault="00371B68" w:rsidP="001D4853">
            <w:pPr>
              <w:spacing w:before="120" w:after="120"/>
              <w:ind w:left="-108"/>
              <w:jc w:val="center"/>
              <w:rPr>
                <w:rFonts w:cs="Arial"/>
                <w:noProof/>
                <w:sz w:val="16"/>
                <w:szCs w:val="16"/>
                <w:lang w:val="en-GB" w:eastAsia="it-IT"/>
              </w:rPr>
            </w:pPr>
            <w:r w:rsidRPr="006379F8">
              <w:rPr>
                <w:rFonts w:cs="Arial"/>
                <w:noProof/>
                <w:sz w:val="16"/>
                <w:szCs w:val="16"/>
              </w:rPr>
              <w:drawing>
                <wp:inline distT="0" distB="0" distL="0" distR="0" wp14:anchorId="0295E19F" wp14:editId="4AFD34F4">
                  <wp:extent cx="720000" cy="360000"/>
                  <wp:effectExtent l="0" t="0" r="4445" b="2540"/>
                  <wp:docPr id="117"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720000" cy="360000"/>
                          </a:xfrm>
                          <a:prstGeom prst="rect">
                            <a:avLst/>
                          </a:prstGeom>
                        </pic:spPr>
                      </pic:pic>
                    </a:graphicData>
                  </a:graphic>
                </wp:inline>
              </w:drawing>
            </w:r>
          </w:p>
        </w:tc>
        <w:tc>
          <w:tcPr>
            <w:tcW w:w="7653" w:type="dxa"/>
            <w:gridSpan w:val="2"/>
            <w:tcBorders>
              <w:top w:val="single" w:sz="4" w:space="0" w:color="auto"/>
              <w:bottom w:val="single" w:sz="4" w:space="0" w:color="auto"/>
            </w:tcBorders>
          </w:tcPr>
          <w:p w14:paraId="78E00DC0"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Topic: Vulnerable population</w:t>
            </w:r>
          </w:p>
          <w:p w14:paraId="467C7D27"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Indicator 103 = SDG 11.1.1</w:t>
            </w:r>
          </w:p>
        </w:tc>
      </w:tr>
      <w:tr w:rsidR="00371B68" w:rsidRPr="006379F8" w14:paraId="2C053B64" w14:textId="77777777" w:rsidTr="001D4853">
        <w:tc>
          <w:tcPr>
            <w:tcW w:w="9638" w:type="dxa"/>
            <w:gridSpan w:val="4"/>
            <w:tcBorders>
              <w:bottom w:val="single" w:sz="4" w:space="0" w:color="auto"/>
            </w:tcBorders>
          </w:tcPr>
          <w:p w14:paraId="3CC350F2" w14:textId="77777777" w:rsidR="00371B68" w:rsidRPr="006379F8" w:rsidRDefault="00371B68" w:rsidP="00264BEC">
            <w:pPr>
              <w:spacing w:before="600"/>
              <w:rPr>
                <w:rFonts w:cs="Arial"/>
                <w:b/>
                <w:color w:val="C00000"/>
                <w:lang w:val="en-GB"/>
              </w:rPr>
            </w:pPr>
            <w:r w:rsidRPr="006379F8">
              <w:rPr>
                <w:rFonts w:cs="Arial"/>
                <w:b/>
                <w:color w:val="C00000"/>
                <w:lang w:val="en-GB"/>
              </w:rPr>
              <w:t>Metadata card</w:t>
            </w:r>
          </w:p>
        </w:tc>
      </w:tr>
      <w:tr w:rsidR="00371B68" w:rsidRPr="006379F8" w14:paraId="5859ED46" w14:textId="77777777" w:rsidTr="001D4853">
        <w:tc>
          <w:tcPr>
            <w:tcW w:w="2014" w:type="dxa"/>
            <w:gridSpan w:val="3"/>
            <w:tcBorders>
              <w:top w:val="single" w:sz="4" w:space="0" w:color="auto"/>
              <w:bottom w:val="single" w:sz="4" w:space="0" w:color="auto"/>
            </w:tcBorders>
          </w:tcPr>
          <w:p w14:paraId="5FC43F3F"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Definition</w:t>
            </w:r>
          </w:p>
        </w:tc>
        <w:tc>
          <w:tcPr>
            <w:tcW w:w="7624" w:type="dxa"/>
            <w:tcBorders>
              <w:top w:val="single" w:sz="4" w:space="0" w:color="auto"/>
              <w:bottom w:val="single" w:sz="4" w:space="0" w:color="auto"/>
            </w:tcBorders>
          </w:tcPr>
          <w:p w14:paraId="06BB3E83"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Proportion of households living in less than 10 m</w:t>
            </w:r>
            <w:r w:rsidRPr="006379F8">
              <w:rPr>
                <w:rFonts w:cs="Arial"/>
                <w:sz w:val="18"/>
                <w:szCs w:val="18"/>
                <w:vertAlign w:val="superscript"/>
                <w:lang w:val="en-GB"/>
              </w:rPr>
              <w:t>2</w:t>
            </w:r>
            <w:r w:rsidRPr="006379F8">
              <w:rPr>
                <w:rFonts w:cs="Arial"/>
                <w:sz w:val="18"/>
                <w:szCs w:val="18"/>
                <w:lang w:val="en-GB"/>
              </w:rPr>
              <w:t xml:space="preserve"> of floor space per capita to the total number of households.</w:t>
            </w:r>
          </w:p>
        </w:tc>
      </w:tr>
      <w:tr w:rsidR="00371B68" w:rsidRPr="006379F8" w14:paraId="3F86EC34" w14:textId="77777777" w:rsidTr="001D4853">
        <w:tc>
          <w:tcPr>
            <w:tcW w:w="2014" w:type="dxa"/>
            <w:gridSpan w:val="3"/>
            <w:tcBorders>
              <w:top w:val="single" w:sz="4" w:space="0" w:color="auto"/>
              <w:bottom w:val="single" w:sz="4" w:space="0" w:color="auto"/>
            </w:tcBorders>
          </w:tcPr>
          <w:p w14:paraId="0CF06D6D"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Glossary</w:t>
            </w:r>
          </w:p>
        </w:tc>
        <w:tc>
          <w:tcPr>
            <w:tcW w:w="7624" w:type="dxa"/>
            <w:tcBorders>
              <w:top w:val="single" w:sz="4" w:space="0" w:color="auto"/>
              <w:bottom w:val="single" w:sz="4" w:space="0" w:color="auto"/>
            </w:tcBorders>
          </w:tcPr>
          <w:p w14:paraId="7EA29DA6" w14:textId="77777777" w:rsidR="00371B68" w:rsidRPr="006379F8" w:rsidRDefault="00371B68" w:rsidP="001D4853">
            <w:pPr>
              <w:spacing w:before="60" w:after="60"/>
              <w:rPr>
                <w:rFonts w:cs="Arial"/>
                <w:sz w:val="18"/>
                <w:szCs w:val="18"/>
              </w:rPr>
            </w:pPr>
            <w:r w:rsidRPr="006379F8">
              <w:rPr>
                <w:rFonts w:cs="Arial"/>
                <w:sz w:val="18"/>
                <w:szCs w:val="18"/>
                <w:u w:val="single"/>
              </w:rPr>
              <w:t>Floor space per capita</w:t>
            </w:r>
            <w:r w:rsidRPr="006379F8">
              <w:rPr>
                <w:rFonts w:cs="Arial"/>
                <w:sz w:val="18"/>
                <w:szCs w:val="18"/>
              </w:rPr>
              <w:t>: Total floor area of inhabited dwellings or flats, divided by the number of components of the households living in.</w:t>
            </w:r>
          </w:p>
        </w:tc>
      </w:tr>
      <w:tr w:rsidR="00371B68" w:rsidRPr="006379F8" w14:paraId="6D650C54" w14:textId="77777777" w:rsidTr="001D4853">
        <w:tc>
          <w:tcPr>
            <w:tcW w:w="2014" w:type="dxa"/>
            <w:gridSpan w:val="3"/>
            <w:tcBorders>
              <w:top w:val="single" w:sz="4" w:space="0" w:color="auto"/>
              <w:bottom w:val="single" w:sz="4" w:space="0" w:color="auto"/>
            </w:tcBorders>
          </w:tcPr>
          <w:p w14:paraId="36206D52"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Unit of measure</w:t>
            </w:r>
          </w:p>
        </w:tc>
        <w:tc>
          <w:tcPr>
            <w:tcW w:w="7624" w:type="dxa"/>
            <w:tcBorders>
              <w:top w:val="single" w:sz="4" w:space="0" w:color="auto"/>
              <w:bottom w:val="single" w:sz="4" w:space="0" w:color="auto"/>
            </w:tcBorders>
          </w:tcPr>
          <w:p w14:paraId="150EA1E2" w14:textId="77777777" w:rsidR="00371B68" w:rsidRPr="006379F8" w:rsidRDefault="00371B68" w:rsidP="001D4853">
            <w:pPr>
              <w:spacing w:before="60" w:after="60"/>
              <w:rPr>
                <w:rFonts w:cs="Arial"/>
                <w:sz w:val="18"/>
                <w:szCs w:val="18"/>
                <w:lang w:val="vi-VN"/>
              </w:rPr>
            </w:pPr>
            <w:r w:rsidRPr="006379F8">
              <w:rPr>
                <w:rFonts w:cs="Arial"/>
                <w:sz w:val="18"/>
                <w:szCs w:val="18"/>
                <w:lang w:val="vi-VN"/>
              </w:rPr>
              <w:t>%</w:t>
            </w:r>
          </w:p>
        </w:tc>
      </w:tr>
      <w:tr w:rsidR="00371B68" w:rsidRPr="006379F8" w14:paraId="7D94BE68" w14:textId="77777777" w:rsidTr="001D4853">
        <w:tc>
          <w:tcPr>
            <w:tcW w:w="2014" w:type="dxa"/>
            <w:gridSpan w:val="3"/>
            <w:tcBorders>
              <w:top w:val="single" w:sz="4" w:space="0" w:color="auto"/>
              <w:bottom w:val="single" w:sz="4" w:space="0" w:color="auto"/>
            </w:tcBorders>
          </w:tcPr>
          <w:p w14:paraId="5896D951"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Breakdown</w:t>
            </w:r>
          </w:p>
        </w:tc>
        <w:tc>
          <w:tcPr>
            <w:tcW w:w="7624" w:type="dxa"/>
            <w:tcBorders>
              <w:top w:val="single" w:sz="4" w:space="0" w:color="auto"/>
              <w:bottom w:val="single" w:sz="4" w:space="0" w:color="auto"/>
            </w:tcBorders>
          </w:tcPr>
          <w:p w14:paraId="2E1BDA5C" w14:textId="77777777" w:rsidR="00371B68" w:rsidRPr="006379F8" w:rsidRDefault="00371B68" w:rsidP="001D4853">
            <w:pPr>
              <w:spacing w:before="60" w:after="60"/>
              <w:rPr>
                <w:rFonts w:cs="Arial"/>
                <w:sz w:val="18"/>
                <w:szCs w:val="18"/>
                <w:highlight w:val="yellow"/>
                <w:lang w:val="en-GB"/>
              </w:rPr>
            </w:pPr>
            <w:r w:rsidRPr="006379F8">
              <w:rPr>
                <w:rFonts w:cs="Arial"/>
                <w:sz w:val="18"/>
                <w:szCs w:val="18"/>
                <w:lang w:val="en-GB"/>
              </w:rPr>
              <w:t>63 Provinces</w:t>
            </w:r>
          </w:p>
        </w:tc>
      </w:tr>
      <w:tr w:rsidR="00371B68" w:rsidRPr="006379F8" w14:paraId="0D020FF0" w14:textId="77777777" w:rsidTr="001D4853">
        <w:tc>
          <w:tcPr>
            <w:tcW w:w="2014" w:type="dxa"/>
            <w:gridSpan w:val="3"/>
            <w:tcBorders>
              <w:top w:val="single" w:sz="4" w:space="0" w:color="auto"/>
              <w:bottom w:val="single" w:sz="4" w:space="0" w:color="auto"/>
            </w:tcBorders>
          </w:tcPr>
          <w:p w14:paraId="4E598475"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Data source</w:t>
            </w:r>
          </w:p>
        </w:tc>
        <w:tc>
          <w:tcPr>
            <w:tcW w:w="7624" w:type="dxa"/>
            <w:tcBorders>
              <w:top w:val="single" w:sz="4" w:space="0" w:color="auto"/>
              <w:bottom w:val="single" w:sz="4" w:space="0" w:color="auto"/>
            </w:tcBorders>
          </w:tcPr>
          <w:p w14:paraId="5B3B4CE7"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GSO, Population and Housing Census</w:t>
            </w:r>
          </w:p>
        </w:tc>
      </w:tr>
      <w:tr w:rsidR="00371B68" w:rsidRPr="006379F8" w14:paraId="6F59340C" w14:textId="77777777" w:rsidTr="001D4853">
        <w:tc>
          <w:tcPr>
            <w:tcW w:w="2014" w:type="dxa"/>
            <w:gridSpan w:val="3"/>
            <w:tcBorders>
              <w:top w:val="single" w:sz="4" w:space="0" w:color="auto"/>
              <w:bottom w:val="single" w:sz="4" w:space="0" w:color="auto"/>
            </w:tcBorders>
          </w:tcPr>
          <w:p w14:paraId="232A31BF"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Time series</w:t>
            </w:r>
          </w:p>
        </w:tc>
        <w:tc>
          <w:tcPr>
            <w:tcW w:w="7624" w:type="dxa"/>
            <w:tcBorders>
              <w:top w:val="single" w:sz="4" w:space="0" w:color="auto"/>
              <w:bottom w:val="single" w:sz="4" w:space="0" w:color="auto"/>
            </w:tcBorders>
          </w:tcPr>
          <w:p w14:paraId="24C331C6"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2009-2019</w:t>
            </w:r>
          </w:p>
        </w:tc>
      </w:tr>
      <w:tr w:rsidR="00371B68" w:rsidRPr="006379F8" w14:paraId="77BC4E4F" w14:textId="77777777" w:rsidTr="001D4853">
        <w:tc>
          <w:tcPr>
            <w:tcW w:w="2014" w:type="dxa"/>
            <w:gridSpan w:val="3"/>
            <w:tcBorders>
              <w:top w:val="single" w:sz="4" w:space="0" w:color="auto"/>
              <w:bottom w:val="single" w:sz="4" w:space="0" w:color="auto"/>
            </w:tcBorders>
          </w:tcPr>
          <w:p w14:paraId="4C2E9643"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Frequency of updates</w:t>
            </w:r>
          </w:p>
        </w:tc>
        <w:tc>
          <w:tcPr>
            <w:tcW w:w="7624" w:type="dxa"/>
            <w:tcBorders>
              <w:top w:val="single" w:sz="4" w:space="0" w:color="auto"/>
              <w:bottom w:val="single" w:sz="4" w:space="0" w:color="auto"/>
            </w:tcBorders>
          </w:tcPr>
          <w:p w14:paraId="32476361"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10 years</w:t>
            </w:r>
          </w:p>
        </w:tc>
      </w:tr>
    </w:tbl>
    <w:tbl>
      <w:tblPr>
        <w:tblW w:w="9643" w:type="dxa"/>
        <w:tblLayout w:type="fixed"/>
        <w:tblLook w:val="04A0" w:firstRow="1" w:lastRow="0" w:firstColumn="1" w:lastColumn="0" w:noHBand="0" w:noVBand="1"/>
      </w:tblPr>
      <w:tblGrid>
        <w:gridCol w:w="5024"/>
        <w:gridCol w:w="2307"/>
        <w:gridCol w:w="2312"/>
      </w:tblGrid>
      <w:tr w:rsidR="00371B68" w:rsidRPr="006379F8" w14:paraId="5EF519D1" w14:textId="77777777" w:rsidTr="001D4853">
        <w:trPr>
          <w:trHeight w:val="20"/>
        </w:trPr>
        <w:tc>
          <w:tcPr>
            <w:tcW w:w="9643" w:type="dxa"/>
            <w:gridSpan w:val="3"/>
            <w:tcBorders>
              <w:left w:val="nil"/>
              <w:right w:val="nil"/>
            </w:tcBorders>
            <w:shd w:val="clear" w:color="auto" w:fill="auto"/>
            <w:noWrap/>
            <w:vAlign w:val="bottom"/>
          </w:tcPr>
          <w:p w14:paraId="0E15373F" w14:textId="77777777" w:rsidR="00371B68" w:rsidRPr="006379F8" w:rsidRDefault="00371B68" w:rsidP="00264BEC">
            <w:pPr>
              <w:spacing w:before="600" w:after="0" w:line="240" w:lineRule="auto"/>
              <w:rPr>
                <w:rFonts w:cs="Arial"/>
                <w:b/>
                <w:color w:val="C00000"/>
                <w:lang w:val="en-GB"/>
              </w:rPr>
            </w:pPr>
            <w:r w:rsidRPr="006379F8">
              <w:rPr>
                <w:rFonts w:cs="Arial"/>
                <w:b/>
                <w:color w:val="C00000"/>
                <w:lang w:val="en-GB"/>
              </w:rPr>
              <w:t>Main data</w:t>
            </w:r>
          </w:p>
        </w:tc>
      </w:tr>
      <w:tr w:rsidR="00371B68" w:rsidRPr="006379F8" w14:paraId="337A39FC" w14:textId="77777777" w:rsidTr="001D4853">
        <w:trPr>
          <w:trHeight w:val="20"/>
        </w:trPr>
        <w:tc>
          <w:tcPr>
            <w:tcW w:w="9643" w:type="dxa"/>
            <w:gridSpan w:val="3"/>
            <w:tcBorders>
              <w:left w:val="nil"/>
              <w:bottom w:val="single" w:sz="4" w:space="0" w:color="auto"/>
              <w:right w:val="nil"/>
            </w:tcBorders>
            <w:shd w:val="clear" w:color="auto" w:fill="auto"/>
            <w:noWrap/>
            <w:vAlign w:val="bottom"/>
          </w:tcPr>
          <w:p w14:paraId="7BEC4E06" w14:textId="77777777" w:rsidR="00371B68" w:rsidRPr="006379F8" w:rsidRDefault="00371B68" w:rsidP="001D4853">
            <w:pPr>
              <w:keepNext/>
              <w:tabs>
                <w:tab w:val="left" w:pos="284"/>
              </w:tabs>
              <w:autoSpaceDE w:val="0"/>
              <w:autoSpaceDN w:val="0"/>
              <w:spacing w:before="240" w:after="120" w:line="240" w:lineRule="auto"/>
              <w:rPr>
                <w:rFonts w:cs="Arial"/>
                <w:sz w:val="18"/>
                <w:szCs w:val="18"/>
                <w:lang w:eastAsia="it-IT"/>
              </w:rPr>
            </w:pPr>
            <w:r w:rsidRPr="006379F8">
              <w:rPr>
                <w:rFonts w:cs="Arial"/>
                <w:b/>
                <w:sz w:val="18"/>
                <w:szCs w:val="18"/>
                <w:lang w:eastAsia="it-IT"/>
              </w:rPr>
              <w:t>Table 2.16 - Households living in less than 10 m</w:t>
            </w:r>
            <w:r w:rsidRPr="006379F8">
              <w:rPr>
                <w:rFonts w:cs="Arial"/>
                <w:b/>
                <w:sz w:val="18"/>
                <w:szCs w:val="18"/>
                <w:vertAlign w:val="superscript"/>
                <w:lang w:eastAsia="it-IT"/>
              </w:rPr>
              <w:t>2</w:t>
            </w:r>
            <w:r w:rsidRPr="006379F8">
              <w:rPr>
                <w:rFonts w:cs="Arial"/>
                <w:b/>
                <w:sz w:val="18"/>
                <w:szCs w:val="18"/>
                <w:lang w:eastAsia="it-IT"/>
              </w:rPr>
              <w:t xml:space="preserve"> per capita, by major urban areas and by urban intensity degree. Years 2009 and 2019 </w:t>
            </w:r>
            <w:r w:rsidRPr="006379F8">
              <w:rPr>
                <w:rFonts w:cs="Arial"/>
                <w:sz w:val="18"/>
                <w:szCs w:val="18"/>
                <w:lang w:eastAsia="it-IT"/>
              </w:rPr>
              <w:t>(estimates, percentage values)</w:t>
            </w:r>
          </w:p>
        </w:tc>
      </w:tr>
      <w:tr w:rsidR="00371B68" w:rsidRPr="006379F8" w14:paraId="71E22CD7" w14:textId="77777777" w:rsidTr="001D4853">
        <w:tblPrEx>
          <w:tblCellMar>
            <w:left w:w="70" w:type="dxa"/>
            <w:right w:w="70" w:type="dxa"/>
          </w:tblCellMar>
        </w:tblPrEx>
        <w:trPr>
          <w:trHeight w:val="285"/>
        </w:trPr>
        <w:tc>
          <w:tcPr>
            <w:tcW w:w="5024" w:type="dxa"/>
            <w:tcBorders>
              <w:top w:val="single" w:sz="4" w:space="0" w:color="auto"/>
              <w:left w:val="nil"/>
              <w:bottom w:val="single" w:sz="4" w:space="0" w:color="auto"/>
              <w:right w:val="nil"/>
            </w:tcBorders>
            <w:shd w:val="clear" w:color="000000" w:fill="E7E6E6"/>
            <w:noWrap/>
            <w:vAlign w:val="bottom"/>
            <w:hideMark/>
          </w:tcPr>
          <w:p w14:paraId="730F517C" w14:textId="77777777" w:rsidR="00371B68" w:rsidRPr="006379F8" w:rsidRDefault="00371B68" w:rsidP="001D4853">
            <w:pPr>
              <w:spacing w:before="120" w:after="120" w:line="240" w:lineRule="auto"/>
              <w:rPr>
                <w:rFonts w:cs="Arial"/>
                <w:color w:val="000000"/>
                <w:sz w:val="18"/>
                <w:szCs w:val="18"/>
                <w:lang w:val="it-IT" w:eastAsia="it-IT"/>
              </w:rPr>
            </w:pPr>
            <w:r w:rsidRPr="006379F8">
              <w:rPr>
                <w:rFonts w:cs="Arial"/>
                <w:color w:val="000000"/>
                <w:sz w:val="18"/>
                <w:szCs w:val="18"/>
                <w:lang w:val="it-IT" w:eastAsia="it-IT"/>
              </w:rPr>
              <w:t>TERRITORY</w:t>
            </w:r>
          </w:p>
        </w:tc>
        <w:tc>
          <w:tcPr>
            <w:tcW w:w="2307" w:type="dxa"/>
            <w:tcBorders>
              <w:top w:val="single" w:sz="4" w:space="0" w:color="auto"/>
              <w:left w:val="nil"/>
              <w:bottom w:val="single" w:sz="4" w:space="0" w:color="auto"/>
              <w:right w:val="nil"/>
            </w:tcBorders>
            <w:shd w:val="clear" w:color="000000" w:fill="E7E6E6"/>
            <w:noWrap/>
            <w:vAlign w:val="bottom"/>
            <w:hideMark/>
          </w:tcPr>
          <w:p w14:paraId="2DB5F331"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2009</w:t>
            </w:r>
          </w:p>
        </w:tc>
        <w:tc>
          <w:tcPr>
            <w:tcW w:w="2312" w:type="dxa"/>
            <w:tcBorders>
              <w:top w:val="single" w:sz="4" w:space="0" w:color="auto"/>
              <w:left w:val="nil"/>
              <w:bottom w:val="single" w:sz="4" w:space="0" w:color="auto"/>
              <w:right w:val="nil"/>
            </w:tcBorders>
            <w:shd w:val="clear" w:color="000000" w:fill="E7E6E6"/>
            <w:noWrap/>
            <w:vAlign w:val="bottom"/>
            <w:hideMark/>
          </w:tcPr>
          <w:p w14:paraId="383F5D11"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2019</w:t>
            </w:r>
          </w:p>
        </w:tc>
      </w:tr>
      <w:tr w:rsidR="00371B68" w:rsidRPr="006379F8" w14:paraId="0B755128" w14:textId="77777777" w:rsidTr="001D4853">
        <w:tblPrEx>
          <w:tblCellMar>
            <w:left w:w="70" w:type="dxa"/>
            <w:right w:w="70" w:type="dxa"/>
          </w:tblCellMar>
        </w:tblPrEx>
        <w:trPr>
          <w:trHeight w:val="57"/>
        </w:trPr>
        <w:tc>
          <w:tcPr>
            <w:tcW w:w="5024" w:type="dxa"/>
            <w:tcBorders>
              <w:top w:val="nil"/>
              <w:left w:val="nil"/>
              <w:right w:val="nil"/>
            </w:tcBorders>
            <w:shd w:val="clear" w:color="auto" w:fill="auto"/>
            <w:noWrap/>
            <w:vAlign w:val="bottom"/>
            <w:hideMark/>
          </w:tcPr>
          <w:p w14:paraId="0CDF21E1" w14:textId="77777777" w:rsidR="00371B68" w:rsidRPr="006379F8" w:rsidRDefault="00371B68" w:rsidP="001D4853">
            <w:pPr>
              <w:spacing w:after="0" w:line="240" w:lineRule="auto"/>
              <w:jc w:val="right"/>
              <w:rPr>
                <w:rFonts w:cs="Arial"/>
                <w:b/>
                <w:bCs/>
                <w:sz w:val="6"/>
                <w:szCs w:val="6"/>
                <w:lang w:val="it-IT" w:eastAsia="it-IT"/>
              </w:rPr>
            </w:pPr>
          </w:p>
        </w:tc>
        <w:tc>
          <w:tcPr>
            <w:tcW w:w="2307" w:type="dxa"/>
            <w:tcBorders>
              <w:top w:val="nil"/>
              <w:left w:val="nil"/>
              <w:right w:val="nil"/>
            </w:tcBorders>
            <w:shd w:val="clear" w:color="auto" w:fill="auto"/>
            <w:noWrap/>
            <w:vAlign w:val="bottom"/>
            <w:hideMark/>
          </w:tcPr>
          <w:p w14:paraId="67236C42" w14:textId="77777777" w:rsidR="00371B68" w:rsidRPr="006379F8" w:rsidRDefault="00371B68" w:rsidP="001D4853">
            <w:pPr>
              <w:spacing w:after="0" w:line="240" w:lineRule="auto"/>
              <w:rPr>
                <w:rFonts w:cs="Arial"/>
                <w:sz w:val="6"/>
                <w:szCs w:val="6"/>
                <w:lang w:val="it-IT" w:eastAsia="it-IT"/>
              </w:rPr>
            </w:pPr>
          </w:p>
        </w:tc>
        <w:tc>
          <w:tcPr>
            <w:tcW w:w="2312" w:type="dxa"/>
            <w:tcBorders>
              <w:top w:val="nil"/>
              <w:left w:val="nil"/>
              <w:right w:val="nil"/>
            </w:tcBorders>
            <w:shd w:val="clear" w:color="auto" w:fill="auto"/>
            <w:noWrap/>
            <w:vAlign w:val="bottom"/>
            <w:hideMark/>
          </w:tcPr>
          <w:p w14:paraId="54FD10AB" w14:textId="77777777" w:rsidR="00371B68" w:rsidRPr="006379F8" w:rsidRDefault="00371B68" w:rsidP="001D4853">
            <w:pPr>
              <w:spacing w:after="0" w:line="240" w:lineRule="auto"/>
              <w:rPr>
                <w:rFonts w:cs="Arial"/>
                <w:sz w:val="6"/>
                <w:szCs w:val="6"/>
                <w:lang w:val="it-IT" w:eastAsia="it-IT"/>
              </w:rPr>
            </w:pPr>
          </w:p>
        </w:tc>
      </w:tr>
      <w:tr w:rsidR="00371B68" w:rsidRPr="006379F8" w14:paraId="71E86DF4" w14:textId="77777777" w:rsidTr="001D4853">
        <w:tblPrEx>
          <w:tblCellMar>
            <w:left w:w="70" w:type="dxa"/>
            <w:right w:w="70" w:type="dxa"/>
          </w:tblCellMar>
        </w:tblPrEx>
        <w:trPr>
          <w:trHeight w:val="20"/>
        </w:trPr>
        <w:tc>
          <w:tcPr>
            <w:tcW w:w="5024" w:type="dxa"/>
            <w:tcBorders>
              <w:left w:val="nil"/>
              <w:bottom w:val="nil"/>
              <w:right w:val="nil"/>
            </w:tcBorders>
            <w:shd w:val="clear" w:color="auto" w:fill="auto"/>
            <w:noWrap/>
            <w:vAlign w:val="bottom"/>
            <w:hideMark/>
          </w:tcPr>
          <w:p w14:paraId="2EB727A0" w14:textId="7F4BB0CF" w:rsidR="00371B68" w:rsidRPr="006379F8" w:rsidRDefault="0082049C" w:rsidP="001D4853">
            <w:pPr>
              <w:spacing w:after="0" w:line="240" w:lineRule="auto"/>
              <w:rPr>
                <w:rFonts w:cs="Arial"/>
                <w:b/>
                <w:bCs/>
                <w:color w:val="000000"/>
                <w:sz w:val="18"/>
                <w:szCs w:val="18"/>
                <w:lang w:val="it-IT" w:eastAsia="it-IT"/>
              </w:rPr>
            </w:pPr>
            <w:r>
              <w:rPr>
                <w:rFonts w:cs="Arial"/>
                <w:b/>
                <w:bCs/>
                <w:color w:val="000000"/>
                <w:sz w:val="18"/>
                <w:szCs w:val="18"/>
              </w:rPr>
              <w:t>WHOLE COUTRY</w:t>
            </w:r>
          </w:p>
        </w:tc>
        <w:tc>
          <w:tcPr>
            <w:tcW w:w="2307" w:type="dxa"/>
            <w:tcBorders>
              <w:left w:val="nil"/>
              <w:bottom w:val="nil"/>
              <w:right w:val="nil"/>
            </w:tcBorders>
            <w:shd w:val="clear" w:color="000000" w:fill="FED580"/>
            <w:noWrap/>
            <w:vAlign w:val="bottom"/>
            <w:hideMark/>
          </w:tcPr>
          <w:p w14:paraId="4377F287"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21.4</w:t>
            </w:r>
          </w:p>
        </w:tc>
        <w:tc>
          <w:tcPr>
            <w:tcW w:w="2312" w:type="dxa"/>
            <w:tcBorders>
              <w:left w:val="nil"/>
              <w:bottom w:val="nil"/>
              <w:right w:val="nil"/>
            </w:tcBorders>
            <w:shd w:val="clear" w:color="000000" w:fill="A3D07E"/>
            <w:noWrap/>
            <w:vAlign w:val="bottom"/>
            <w:hideMark/>
          </w:tcPr>
          <w:p w14:paraId="6B9FF0DE"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10.2</w:t>
            </w:r>
          </w:p>
        </w:tc>
      </w:tr>
      <w:tr w:rsidR="00371B68" w:rsidRPr="006379F8" w14:paraId="2E279EB1" w14:textId="77777777" w:rsidTr="001D4853">
        <w:tblPrEx>
          <w:tblCellMar>
            <w:left w:w="70" w:type="dxa"/>
            <w:right w:w="70" w:type="dxa"/>
          </w:tblCellMar>
        </w:tblPrEx>
        <w:trPr>
          <w:trHeight w:val="57"/>
        </w:trPr>
        <w:tc>
          <w:tcPr>
            <w:tcW w:w="5024" w:type="dxa"/>
            <w:tcBorders>
              <w:top w:val="nil"/>
              <w:left w:val="nil"/>
              <w:bottom w:val="nil"/>
              <w:right w:val="nil"/>
            </w:tcBorders>
            <w:shd w:val="clear" w:color="auto" w:fill="auto"/>
            <w:noWrap/>
            <w:vAlign w:val="bottom"/>
            <w:hideMark/>
          </w:tcPr>
          <w:p w14:paraId="7CCF2CD6" w14:textId="77777777" w:rsidR="00371B68" w:rsidRPr="006379F8" w:rsidRDefault="00371B68" w:rsidP="001D4853">
            <w:pPr>
              <w:spacing w:after="0" w:line="240" w:lineRule="auto"/>
              <w:jc w:val="right"/>
              <w:rPr>
                <w:rFonts w:cs="Arial"/>
                <w:b/>
                <w:bCs/>
                <w:color w:val="000000"/>
                <w:sz w:val="6"/>
                <w:szCs w:val="6"/>
                <w:lang w:val="it-IT" w:eastAsia="it-IT"/>
              </w:rPr>
            </w:pPr>
          </w:p>
        </w:tc>
        <w:tc>
          <w:tcPr>
            <w:tcW w:w="2307" w:type="dxa"/>
            <w:tcBorders>
              <w:top w:val="nil"/>
              <w:left w:val="nil"/>
              <w:bottom w:val="nil"/>
              <w:right w:val="nil"/>
            </w:tcBorders>
            <w:shd w:val="clear" w:color="auto" w:fill="auto"/>
            <w:noWrap/>
            <w:vAlign w:val="bottom"/>
            <w:hideMark/>
          </w:tcPr>
          <w:p w14:paraId="32F8100B" w14:textId="77777777" w:rsidR="00371B68" w:rsidRPr="006379F8" w:rsidRDefault="00371B68" w:rsidP="001D4853">
            <w:pPr>
              <w:spacing w:after="0" w:line="240" w:lineRule="auto"/>
              <w:rPr>
                <w:rFonts w:cs="Arial"/>
                <w:sz w:val="6"/>
                <w:szCs w:val="6"/>
                <w:lang w:val="it-IT" w:eastAsia="it-IT"/>
              </w:rPr>
            </w:pPr>
          </w:p>
        </w:tc>
        <w:tc>
          <w:tcPr>
            <w:tcW w:w="2312" w:type="dxa"/>
            <w:tcBorders>
              <w:top w:val="nil"/>
              <w:left w:val="nil"/>
              <w:bottom w:val="nil"/>
              <w:right w:val="nil"/>
            </w:tcBorders>
            <w:shd w:val="clear" w:color="auto" w:fill="auto"/>
            <w:noWrap/>
            <w:vAlign w:val="bottom"/>
            <w:hideMark/>
          </w:tcPr>
          <w:p w14:paraId="718C4B09" w14:textId="77777777" w:rsidR="00371B68" w:rsidRPr="006379F8" w:rsidRDefault="00371B68" w:rsidP="001D4853">
            <w:pPr>
              <w:spacing w:after="0" w:line="240" w:lineRule="auto"/>
              <w:rPr>
                <w:rFonts w:cs="Arial"/>
                <w:sz w:val="6"/>
                <w:szCs w:val="6"/>
                <w:lang w:val="it-IT" w:eastAsia="it-IT"/>
              </w:rPr>
            </w:pPr>
          </w:p>
        </w:tc>
      </w:tr>
      <w:tr w:rsidR="00371B68" w:rsidRPr="006379F8" w14:paraId="0D5EEC85" w14:textId="77777777" w:rsidTr="001D4853">
        <w:tblPrEx>
          <w:tblCellMar>
            <w:left w:w="70" w:type="dxa"/>
            <w:right w:w="70" w:type="dxa"/>
          </w:tblCellMar>
        </w:tblPrEx>
        <w:trPr>
          <w:trHeight w:val="20"/>
        </w:trPr>
        <w:tc>
          <w:tcPr>
            <w:tcW w:w="5024" w:type="dxa"/>
            <w:tcBorders>
              <w:top w:val="nil"/>
              <w:left w:val="nil"/>
              <w:bottom w:val="nil"/>
              <w:right w:val="nil"/>
            </w:tcBorders>
            <w:shd w:val="clear" w:color="auto" w:fill="auto"/>
            <w:noWrap/>
            <w:vAlign w:val="bottom"/>
            <w:hideMark/>
          </w:tcPr>
          <w:p w14:paraId="40FFC10C"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Ha Noi urban area</w:t>
            </w:r>
          </w:p>
        </w:tc>
        <w:tc>
          <w:tcPr>
            <w:tcW w:w="2307" w:type="dxa"/>
            <w:tcBorders>
              <w:top w:val="nil"/>
              <w:left w:val="nil"/>
              <w:bottom w:val="nil"/>
              <w:right w:val="nil"/>
            </w:tcBorders>
            <w:shd w:val="clear" w:color="000000" w:fill="FED480"/>
            <w:noWrap/>
            <w:vAlign w:val="bottom"/>
            <w:hideMark/>
          </w:tcPr>
          <w:p w14:paraId="2E9DAD8C"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21.5</w:t>
            </w:r>
          </w:p>
        </w:tc>
        <w:tc>
          <w:tcPr>
            <w:tcW w:w="2312" w:type="dxa"/>
            <w:tcBorders>
              <w:top w:val="nil"/>
              <w:left w:val="nil"/>
              <w:bottom w:val="nil"/>
              <w:right w:val="nil"/>
            </w:tcBorders>
            <w:shd w:val="clear" w:color="000000" w:fill="84C77C"/>
            <w:noWrap/>
            <w:vAlign w:val="bottom"/>
            <w:hideMark/>
          </w:tcPr>
          <w:p w14:paraId="72179292"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7.3</w:t>
            </w:r>
          </w:p>
        </w:tc>
      </w:tr>
      <w:tr w:rsidR="00371B68" w:rsidRPr="006379F8" w14:paraId="02E69BAB" w14:textId="77777777" w:rsidTr="001D4853">
        <w:tblPrEx>
          <w:tblCellMar>
            <w:left w:w="70" w:type="dxa"/>
            <w:right w:w="70" w:type="dxa"/>
          </w:tblCellMar>
        </w:tblPrEx>
        <w:trPr>
          <w:trHeight w:val="20"/>
        </w:trPr>
        <w:tc>
          <w:tcPr>
            <w:tcW w:w="5024" w:type="dxa"/>
            <w:tcBorders>
              <w:top w:val="nil"/>
              <w:left w:val="nil"/>
              <w:bottom w:val="nil"/>
              <w:right w:val="nil"/>
            </w:tcBorders>
            <w:shd w:val="clear" w:color="auto" w:fill="auto"/>
            <w:noWrap/>
            <w:vAlign w:val="bottom"/>
            <w:hideMark/>
          </w:tcPr>
          <w:p w14:paraId="0DA45900"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2307" w:type="dxa"/>
            <w:tcBorders>
              <w:top w:val="nil"/>
              <w:left w:val="nil"/>
              <w:bottom w:val="nil"/>
              <w:right w:val="nil"/>
            </w:tcBorders>
            <w:shd w:val="clear" w:color="000000" w:fill="FCB279"/>
            <w:noWrap/>
            <w:vAlign w:val="bottom"/>
            <w:hideMark/>
          </w:tcPr>
          <w:p w14:paraId="74F70EB1"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25.6</w:t>
            </w:r>
          </w:p>
        </w:tc>
        <w:tc>
          <w:tcPr>
            <w:tcW w:w="2312" w:type="dxa"/>
            <w:tcBorders>
              <w:top w:val="nil"/>
              <w:left w:val="nil"/>
              <w:bottom w:val="nil"/>
              <w:right w:val="nil"/>
            </w:tcBorders>
            <w:shd w:val="clear" w:color="000000" w:fill="9ACE7E"/>
            <w:noWrap/>
            <w:vAlign w:val="bottom"/>
            <w:hideMark/>
          </w:tcPr>
          <w:p w14:paraId="44FB9742"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9.4</w:t>
            </w:r>
          </w:p>
        </w:tc>
      </w:tr>
      <w:tr w:rsidR="00371B68" w:rsidRPr="006379F8" w14:paraId="600598A5" w14:textId="77777777" w:rsidTr="001D4853">
        <w:tblPrEx>
          <w:tblCellMar>
            <w:left w:w="70" w:type="dxa"/>
            <w:right w:w="70" w:type="dxa"/>
          </w:tblCellMar>
        </w:tblPrEx>
        <w:trPr>
          <w:trHeight w:val="20"/>
        </w:trPr>
        <w:tc>
          <w:tcPr>
            <w:tcW w:w="5024" w:type="dxa"/>
            <w:tcBorders>
              <w:top w:val="nil"/>
              <w:left w:val="nil"/>
              <w:bottom w:val="nil"/>
              <w:right w:val="nil"/>
            </w:tcBorders>
            <w:shd w:val="clear" w:color="auto" w:fill="auto"/>
            <w:noWrap/>
            <w:vAlign w:val="bottom"/>
            <w:hideMark/>
          </w:tcPr>
          <w:p w14:paraId="63EE96AE"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2307" w:type="dxa"/>
            <w:tcBorders>
              <w:top w:val="nil"/>
              <w:left w:val="nil"/>
              <w:bottom w:val="nil"/>
              <w:right w:val="nil"/>
            </w:tcBorders>
            <w:shd w:val="clear" w:color="000000" w:fill="FAE983"/>
            <w:noWrap/>
            <w:vAlign w:val="bottom"/>
            <w:hideMark/>
          </w:tcPr>
          <w:p w14:paraId="53178DD1"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18.2</w:t>
            </w:r>
          </w:p>
        </w:tc>
        <w:tc>
          <w:tcPr>
            <w:tcW w:w="2312" w:type="dxa"/>
            <w:tcBorders>
              <w:top w:val="nil"/>
              <w:left w:val="nil"/>
              <w:bottom w:val="nil"/>
              <w:right w:val="nil"/>
            </w:tcBorders>
            <w:shd w:val="clear" w:color="000000" w:fill="71C27B"/>
            <w:noWrap/>
            <w:vAlign w:val="bottom"/>
            <w:hideMark/>
          </w:tcPr>
          <w:p w14:paraId="49A87E64"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5.6</w:t>
            </w:r>
          </w:p>
        </w:tc>
      </w:tr>
      <w:tr w:rsidR="00371B68" w:rsidRPr="006379F8" w14:paraId="32169089" w14:textId="77777777" w:rsidTr="001D4853">
        <w:tblPrEx>
          <w:tblCellMar>
            <w:left w:w="70" w:type="dxa"/>
            <w:right w:w="70" w:type="dxa"/>
          </w:tblCellMar>
        </w:tblPrEx>
        <w:trPr>
          <w:trHeight w:val="20"/>
        </w:trPr>
        <w:tc>
          <w:tcPr>
            <w:tcW w:w="5024" w:type="dxa"/>
            <w:tcBorders>
              <w:top w:val="nil"/>
              <w:left w:val="nil"/>
              <w:bottom w:val="nil"/>
              <w:right w:val="nil"/>
            </w:tcBorders>
            <w:shd w:val="clear" w:color="auto" w:fill="auto"/>
            <w:noWrap/>
            <w:vAlign w:val="bottom"/>
            <w:hideMark/>
          </w:tcPr>
          <w:p w14:paraId="51BDD55F"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Hai Phong urban area</w:t>
            </w:r>
          </w:p>
        </w:tc>
        <w:tc>
          <w:tcPr>
            <w:tcW w:w="2307" w:type="dxa"/>
            <w:tcBorders>
              <w:top w:val="nil"/>
              <w:left w:val="nil"/>
              <w:bottom w:val="nil"/>
              <w:right w:val="nil"/>
            </w:tcBorders>
            <w:shd w:val="clear" w:color="000000" w:fill="FED280"/>
            <w:noWrap/>
            <w:vAlign w:val="bottom"/>
            <w:hideMark/>
          </w:tcPr>
          <w:p w14:paraId="7AAF78C5"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21.8</w:t>
            </w:r>
          </w:p>
        </w:tc>
        <w:tc>
          <w:tcPr>
            <w:tcW w:w="2312" w:type="dxa"/>
            <w:tcBorders>
              <w:top w:val="nil"/>
              <w:left w:val="nil"/>
              <w:bottom w:val="nil"/>
              <w:right w:val="nil"/>
            </w:tcBorders>
            <w:shd w:val="clear" w:color="000000" w:fill="76C37C"/>
            <w:noWrap/>
            <w:vAlign w:val="bottom"/>
            <w:hideMark/>
          </w:tcPr>
          <w:p w14:paraId="38B926E9"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6.1</w:t>
            </w:r>
          </w:p>
        </w:tc>
      </w:tr>
      <w:tr w:rsidR="00371B68" w:rsidRPr="006379F8" w14:paraId="1ADBEA57" w14:textId="77777777" w:rsidTr="001D4853">
        <w:tblPrEx>
          <w:tblCellMar>
            <w:left w:w="70" w:type="dxa"/>
            <w:right w:w="70" w:type="dxa"/>
          </w:tblCellMar>
        </w:tblPrEx>
        <w:trPr>
          <w:trHeight w:val="20"/>
        </w:trPr>
        <w:tc>
          <w:tcPr>
            <w:tcW w:w="5024" w:type="dxa"/>
            <w:tcBorders>
              <w:top w:val="nil"/>
              <w:left w:val="nil"/>
              <w:bottom w:val="nil"/>
              <w:right w:val="nil"/>
            </w:tcBorders>
            <w:shd w:val="clear" w:color="auto" w:fill="auto"/>
            <w:noWrap/>
            <w:vAlign w:val="bottom"/>
            <w:hideMark/>
          </w:tcPr>
          <w:p w14:paraId="26B3B415"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2307" w:type="dxa"/>
            <w:tcBorders>
              <w:top w:val="nil"/>
              <w:left w:val="nil"/>
              <w:bottom w:val="nil"/>
              <w:right w:val="nil"/>
            </w:tcBorders>
            <w:shd w:val="clear" w:color="000000" w:fill="FB9073"/>
            <w:noWrap/>
            <w:vAlign w:val="bottom"/>
            <w:hideMark/>
          </w:tcPr>
          <w:p w14:paraId="57105B13"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29.7</w:t>
            </w:r>
          </w:p>
        </w:tc>
        <w:tc>
          <w:tcPr>
            <w:tcW w:w="2312" w:type="dxa"/>
            <w:tcBorders>
              <w:top w:val="nil"/>
              <w:left w:val="nil"/>
              <w:bottom w:val="nil"/>
              <w:right w:val="nil"/>
            </w:tcBorders>
            <w:shd w:val="clear" w:color="000000" w:fill="A9D27F"/>
            <w:noWrap/>
            <w:vAlign w:val="bottom"/>
            <w:hideMark/>
          </w:tcPr>
          <w:p w14:paraId="2982D2C0"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10.8</w:t>
            </w:r>
          </w:p>
        </w:tc>
      </w:tr>
      <w:tr w:rsidR="00371B68" w:rsidRPr="006379F8" w14:paraId="718244AA" w14:textId="77777777" w:rsidTr="001D4853">
        <w:tblPrEx>
          <w:tblCellMar>
            <w:left w:w="70" w:type="dxa"/>
            <w:right w:w="70" w:type="dxa"/>
          </w:tblCellMar>
        </w:tblPrEx>
        <w:trPr>
          <w:trHeight w:val="20"/>
        </w:trPr>
        <w:tc>
          <w:tcPr>
            <w:tcW w:w="5024" w:type="dxa"/>
            <w:tcBorders>
              <w:top w:val="nil"/>
              <w:left w:val="nil"/>
              <w:bottom w:val="nil"/>
              <w:right w:val="nil"/>
            </w:tcBorders>
            <w:shd w:val="clear" w:color="auto" w:fill="auto"/>
            <w:noWrap/>
            <w:vAlign w:val="bottom"/>
            <w:hideMark/>
          </w:tcPr>
          <w:p w14:paraId="01B9D63D"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2307" w:type="dxa"/>
            <w:tcBorders>
              <w:top w:val="nil"/>
              <w:left w:val="nil"/>
              <w:bottom w:val="nil"/>
              <w:right w:val="nil"/>
            </w:tcBorders>
            <w:shd w:val="clear" w:color="000000" w:fill="FFEA84"/>
            <w:noWrap/>
            <w:vAlign w:val="bottom"/>
            <w:hideMark/>
          </w:tcPr>
          <w:p w14:paraId="515C9257"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18.8</w:t>
            </w:r>
          </w:p>
        </w:tc>
        <w:tc>
          <w:tcPr>
            <w:tcW w:w="2312" w:type="dxa"/>
            <w:tcBorders>
              <w:top w:val="nil"/>
              <w:left w:val="nil"/>
              <w:bottom w:val="nil"/>
              <w:right w:val="nil"/>
            </w:tcBorders>
            <w:shd w:val="clear" w:color="000000" w:fill="63BE7B"/>
            <w:noWrap/>
            <w:vAlign w:val="bottom"/>
            <w:hideMark/>
          </w:tcPr>
          <w:p w14:paraId="6766E594"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4.2</w:t>
            </w:r>
          </w:p>
        </w:tc>
      </w:tr>
      <w:tr w:rsidR="00371B68" w:rsidRPr="006379F8" w14:paraId="32B8BE8A" w14:textId="77777777" w:rsidTr="001D4853">
        <w:tblPrEx>
          <w:tblCellMar>
            <w:left w:w="70" w:type="dxa"/>
            <w:right w:w="70" w:type="dxa"/>
          </w:tblCellMar>
        </w:tblPrEx>
        <w:trPr>
          <w:trHeight w:val="20"/>
        </w:trPr>
        <w:tc>
          <w:tcPr>
            <w:tcW w:w="5024" w:type="dxa"/>
            <w:tcBorders>
              <w:top w:val="nil"/>
              <w:left w:val="nil"/>
              <w:bottom w:val="nil"/>
              <w:right w:val="nil"/>
            </w:tcBorders>
            <w:shd w:val="clear" w:color="auto" w:fill="auto"/>
            <w:noWrap/>
            <w:vAlign w:val="bottom"/>
            <w:hideMark/>
          </w:tcPr>
          <w:p w14:paraId="2D912F29"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Da Nang urban area</w:t>
            </w:r>
          </w:p>
        </w:tc>
        <w:tc>
          <w:tcPr>
            <w:tcW w:w="2307" w:type="dxa"/>
            <w:tcBorders>
              <w:top w:val="nil"/>
              <w:left w:val="nil"/>
              <w:bottom w:val="nil"/>
              <w:right w:val="nil"/>
            </w:tcBorders>
            <w:shd w:val="clear" w:color="000000" w:fill="D3DE81"/>
            <w:noWrap/>
            <w:vAlign w:val="bottom"/>
            <w:hideMark/>
          </w:tcPr>
          <w:p w14:paraId="35CB060C"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14.7</w:t>
            </w:r>
          </w:p>
        </w:tc>
        <w:tc>
          <w:tcPr>
            <w:tcW w:w="2312" w:type="dxa"/>
            <w:tcBorders>
              <w:top w:val="nil"/>
              <w:left w:val="nil"/>
              <w:bottom w:val="nil"/>
              <w:right w:val="nil"/>
            </w:tcBorders>
            <w:shd w:val="clear" w:color="000000" w:fill="A0CF7E"/>
            <w:noWrap/>
            <w:vAlign w:val="bottom"/>
            <w:hideMark/>
          </w:tcPr>
          <w:p w14:paraId="48B3BF25"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w:t>
            </w:r>
          </w:p>
        </w:tc>
      </w:tr>
      <w:tr w:rsidR="00371B68" w:rsidRPr="006379F8" w14:paraId="711A4B61" w14:textId="77777777" w:rsidTr="001D4853">
        <w:tblPrEx>
          <w:tblCellMar>
            <w:left w:w="70" w:type="dxa"/>
            <w:right w:w="70" w:type="dxa"/>
          </w:tblCellMar>
        </w:tblPrEx>
        <w:trPr>
          <w:trHeight w:val="20"/>
        </w:trPr>
        <w:tc>
          <w:tcPr>
            <w:tcW w:w="5024" w:type="dxa"/>
            <w:tcBorders>
              <w:top w:val="nil"/>
              <w:left w:val="nil"/>
              <w:bottom w:val="nil"/>
              <w:right w:val="nil"/>
            </w:tcBorders>
            <w:shd w:val="clear" w:color="auto" w:fill="auto"/>
            <w:noWrap/>
            <w:vAlign w:val="bottom"/>
            <w:hideMark/>
          </w:tcPr>
          <w:p w14:paraId="747294A3"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Ho Chi Minh City urban area</w:t>
            </w:r>
          </w:p>
        </w:tc>
        <w:tc>
          <w:tcPr>
            <w:tcW w:w="2307" w:type="dxa"/>
            <w:tcBorders>
              <w:top w:val="nil"/>
              <w:left w:val="nil"/>
              <w:bottom w:val="nil"/>
              <w:right w:val="nil"/>
            </w:tcBorders>
            <w:shd w:val="clear" w:color="000000" w:fill="F97A6F"/>
            <w:noWrap/>
            <w:vAlign w:val="bottom"/>
            <w:hideMark/>
          </w:tcPr>
          <w:p w14:paraId="6ABD2F9E"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32.3</w:t>
            </w:r>
          </w:p>
        </w:tc>
        <w:tc>
          <w:tcPr>
            <w:tcW w:w="2312" w:type="dxa"/>
            <w:tcBorders>
              <w:top w:val="nil"/>
              <w:left w:val="nil"/>
              <w:bottom w:val="nil"/>
              <w:right w:val="nil"/>
            </w:tcBorders>
            <w:shd w:val="clear" w:color="000000" w:fill="FEC77D"/>
            <w:noWrap/>
            <w:vAlign w:val="bottom"/>
            <w:hideMark/>
          </w:tcPr>
          <w:p w14:paraId="76D8AAB8"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23.1</w:t>
            </w:r>
          </w:p>
        </w:tc>
      </w:tr>
      <w:tr w:rsidR="00371B68" w:rsidRPr="006379F8" w14:paraId="745E1530" w14:textId="77777777" w:rsidTr="001D4853">
        <w:tblPrEx>
          <w:tblCellMar>
            <w:left w:w="70" w:type="dxa"/>
            <w:right w:w="70" w:type="dxa"/>
          </w:tblCellMar>
        </w:tblPrEx>
        <w:trPr>
          <w:trHeight w:val="20"/>
        </w:trPr>
        <w:tc>
          <w:tcPr>
            <w:tcW w:w="5024" w:type="dxa"/>
            <w:tcBorders>
              <w:top w:val="nil"/>
              <w:left w:val="nil"/>
              <w:bottom w:val="nil"/>
              <w:right w:val="nil"/>
            </w:tcBorders>
            <w:shd w:val="clear" w:color="auto" w:fill="auto"/>
            <w:noWrap/>
            <w:vAlign w:val="bottom"/>
            <w:hideMark/>
          </w:tcPr>
          <w:p w14:paraId="18CAAFDE"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2307" w:type="dxa"/>
            <w:tcBorders>
              <w:top w:val="nil"/>
              <w:left w:val="nil"/>
              <w:bottom w:val="nil"/>
              <w:right w:val="nil"/>
            </w:tcBorders>
            <w:shd w:val="clear" w:color="000000" w:fill="F8696B"/>
            <w:noWrap/>
            <w:vAlign w:val="bottom"/>
            <w:hideMark/>
          </w:tcPr>
          <w:p w14:paraId="32C9933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34.4</w:t>
            </w:r>
          </w:p>
        </w:tc>
        <w:tc>
          <w:tcPr>
            <w:tcW w:w="2312" w:type="dxa"/>
            <w:tcBorders>
              <w:top w:val="nil"/>
              <w:left w:val="nil"/>
              <w:bottom w:val="nil"/>
              <w:right w:val="nil"/>
            </w:tcBorders>
            <w:shd w:val="clear" w:color="000000" w:fill="FECD7F"/>
            <w:noWrap/>
            <w:vAlign w:val="bottom"/>
            <w:hideMark/>
          </w:tcPr>
          <w:p w14:paraId="7A218E54"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22.3</w:t>
            </w:r>
          </w:p>
        </w:tc>
      </w:tr>
      <w:tr w:rsidR="00371B68" w:rsidRPr="006379F8" w14:paraId="087F6926" w14:textId="77777777" w:rsidTr="001D4853">
        <w:tblPrEx>
          <w:tblCellMar>
            <w:left w:w="70" w:type="dxa"/>
            <w:right w:w="70" w:type="dxa"/>
          </w:tblCellMar>
        </w:tblPrEx>
        <w:trPr>
          <w:trHeight w:val="20"/>
        </w:trPr>
        <w:tc>
          <w:tcPr>
            <w:tcW w:w="5024" w:type="dxa"/>
            <w:tcBorders>
              <w:top w:val="nil"/>
              <w:left w:val="nil"/>
              <w:bottom w:val="nil"/>
              <w:right w:val="nil"/>
            </w:tcBorders>
            <w:shd w:val="clear" w:color="auto" w:fill="auto"/>
            <w:noWrap/>
            <w:vAlign w:val="bottom"/>
            <w:hideMark/>
          </w:tcPr>
          <w:p w14:paraId="585FC933"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2307" w:type="dxa"/>
            <w:tcBorders>
              <w:top w:val="nil"/>
              <w:left w:val="nil"/>
              <w:bottom w:val="nil"/>
              <w:right w:val="nil"/>
            </w:tcBorders>
            <w:shd w:val="clear" w:color="000000" w:fill="FB9173"/>
            <w:noWrap/>
            <w:vAlign w:val="bottom"/>
            <w:hideMark/>
          </w:tcPr>
          <w:p w14:paraId="6DB67F9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29.6</w:t>
            </w:r>
          </w:p>
        </w:tc>
        <w:tc>
          <w:tcPr>
            <w:tcW w:w="2312" w:type="dxa"/>
            <w:tcBorders>
              <w:top w:val="nil"/>
              <w:left w:val="nil"/>
              <w:bottom w:val="nil"/>
              <w:right w:val="nil"/>
            </w:tcBorders>
            <w:shd w:val="clear" w:color="000000" w:fill="FDBE7C"/>
            <w:noWrap/>
            <w:vAlign w:val="bottom"/>
            <w:hideMark/>
          </w:tcPr>
          <w:p w14:paraId="0D4AC54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24.1</w:t>
            </w:r>
          </w:p>
        </w:tc>
      </w:tr>
      <w:tr w:rsidR="00371B68" w:rsidRPr="006379F8" w14:paraId="4B2AB4B4" w14:textId="77777777" w:rsidTr="001D4853">
        <w:tblPrEx>
          <w:tblCellMar>
            <w:left w:w="70" w:type="dxa"/>
            <w:right w:w="70" w:type="dxa"/>
          </w:tblCellMar>
        </w:tblPrEx>
        <w:trPr>
          <w:trHeight w:val="20"/>
        </w:trPr>
        <w:tc>
          <w:tcPr>
            <w:tcW w:w="5024" w:type="dxa"/>
            <w:tcBorders>
              <w:top w:val="nil"/>
              <w:left w:val="nil"/>
              <w:bottom w:val="nil"/>
              <w:right w:val="nil"/>
            </w:tcBorders>
            <w:shd w:val="clear" w:color="auto" w:fill="auto"/>
            <w:noWrap/>
            <w:vAlign w:val="bottom"/>
            <w:hideMark/>
          </w:tcPr>
          <w:p w14:paraId="1AF1924D"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Can Tho urban area</w:t>
            </w:r>
          </w:p>
        </w:tc>
        <w:tc>
          <w:tcPr>
            <w:tcW w:w="2307" w:type="dxa"/>
            <w:tcBorders>
              <w:top w:val="nil"/>
              <w:left w:val="nil"/>
              <w:bottom w:val="nil"/>
              <w:right w:val="nil"/>
            </w:tcBorders>
            <w:shd w:val="clear" w:color="000000" w:fill="FFE082"/>
            <w:noWrap/>
            <w:vAlign w:val="bottom"/>
            <w:hideMark/>
          </w:tcPr>
          <w:p w14:paraId="40864FFE"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20.1</w:t>
            </w:r>
          </w:p>
        </w:tc>
        <w:tc>
          <w:tcPr>
            <w:tcW w:w="2312" w:type="dxa"/>
            <w:tcBorders>
              <w:top w:val="nil"/>
              <w:left w:val="nil"/>
              <w:bottom w:val="nil"/>
              <w:right w:val="nil"/>
            </w:tcBorders>
            <w:shd w:val="clear" w:color="000000" w:fill="ADD37F"/>
            <w:noWrap/>
            <w:vAlign w:val="bottom"/>
            <w:hideMark/>
          </w:tcPr>
          <w:p w14:paraId="7BB789B4"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11.1</w:t>
            </w:r>
          </w:p>
        </w:tc>
      </w:tr>
      <w:tr w:rsidR="00371B68" w:rsidRPr="006379F8" w14:paraId="2846544A" w14:textId="77777777" w:rsidTr="001D4853">
        <w:tblPrEx>
          <w:tblCellMar>
            <w:left w:w="70" w:type="dxa"/>
            <w:right w:w="70" w:type="dxa"/>
          </w:tblCellMar>
        </w:tblPrEx>
        <w:trPr>
          <w:trHeight w:val="57"/>
        </w:trPr>
        <w:tc>
          <w:tcPr>
            <w:tcW w:w="5024" w:type="dxa"/>
            <w:tcBorders>
              <w:top w:val="nil"/>
              <w:left w:val="nil"/>
              <w:bottom w:val="nil"/>
              <w:right w:val="nil"/>
            </w:tcBorders>
            <w:shd w:val="clear" w:color="auto" w:fill="auto"/>
            <w:noWrap/>
            <w:vAlign w:val="bottom"/>
            <w:hideMark/>
          </w:tcPr>
          <w:p w14:paraId="40633009" w14:textId="77777777" w:rsidR="00371B68" w:rsidRPr="006379F8" w:rsidRDefault="00371B68" w:rsidP="001D4853">
            <w:pPr>
              <w:spacing w:after="0" w:line="240" w:lineRule="auto"/>
              <w:jc w:val="right"/>
              <w:rPr>
                <w:rFonts w:cs="Arial"/>
                <w:b/>
                <w:bCs/>
                <w:sz w:val="6"/>
                <w:szCs w:val="6"/>
                <w:lang w:val="it-IT" w:eastAsia="it-IT"/>
              </w:rPr>
            </w:pPr>
          </w:p>
        </w:tc>
        <w:tc>
          <w:tcPr>
            <w:tcW w:w="2307" w:type="dxa"/>
            <w:tcBorders>
              <w:top w:val="nil"/>
              <w:left w:val="nil"/>
              <w:bottom w:val="nil"/>
              <w:right w:val="nil"/>
            </w:tcBorders>
            <w:shd w:val="clear" w:color="auto" w:fill="auto"/>
            <w:noWrap/>
            <w:vAlign w:val="bottom"/>
            <w:hideMark/>
          </w:tcPr>
          <w:p w14:paraId="3836B086" w14:textId="77777777" w:rsidR="00371B68" w:rsidRPr="006379F8" w:rsidRDefault="00371B68" w:rsidP="001D4853">
            <w:pPr>
              <w:spacing w:after="0" w:line="240" w:lineRule="auto"/>
              <w:rPr>
                <w:rFonts w:cs="Arial"/>
                <w:sz w:val="6"/>
                <w:szCs w:val="6"/>
                <w:lang w:val="it-IT" w:eastAsia="it-IT"/>
              </w:rPr>
            </w:pPr>
          </w:p>
        </w:tc>
        <w:tc>
          <w:tcPr>
            <w:tcW w:w="2312" w:type="dxa"/>
            <w:tcBorders>
              <w:top w:val="nil"/>
              <w:left w:val="nil"/>
              <w:bottom w:val="nil"/>
              <w:right w:val="nil"/>
            </w:tcBorders>
            <w:shd w:val="clear" w:color="auto" w:fill="auto"/>
            <w:noWrap/>
            <w:vAlign w:val="bottom"/>
            <w:hideMark/>
          </w:tcPr>
          <w:p w14:paraId="251EC3B2" w14:textId="77777777" w:rsidR="00371B68" w:rsidRPr="006379F8" w:rsidRDefault="00371B68" w:rsidP="001D4853">
            <w:pPr>
              <w:spacing w:after="0" w:line="240" w:lineRule="auto"/>
              <w:rPr>
                <w:rFonts w:cs="Arial"/>
                <w:sz w:val="6"/>
                <w:szCs w:val="6"/>
                <w:lang w:val="it-IT" w:eastAsia="it-IT"/>
              </w:rPr>
            </w:pPr>
          </w:p>
        </w:tc>
      </w:tr>
      <w:tr w:rsidR="00371B68" w:rsidRPr="006379F8" w14:paraId="2ABE11A1" w14:textId="77777777" w:rsidTr="001D4853">
        <w:tblPrEx>
          <w:tblCellMar>
            <w:left w:w="70" w:type="dxa"/>
            <w:right w:w="70" w:type="dxa"/>
          </w:tblCellMar>
        </w:tblPrEx>
        <w:trPr>
          <w:trHeight w:val="20"/>
        </w:trPr>
        <w:tc>
          <w:tcPr>
            <w:tcW w:w="5024" w:type="dxa"/>
            <w:tcBorders>
              <w:top w:val="nil"/>
              <w:left w:val="nil"/>
              <w:bottom w:val="nil"/>
              <w:right w:val="nil"/>
            </w:tcBorders>
            <w:shd w:val="clear" w:color="auto" w:fill="auto"/>
            <w:noWrap/>
            <w:vAlign w:val="bottom"/>
            <w:hideMark/>
          </w:tcPr>
          <w:p w14:paraId="2D1C5F72"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High urban intensity (total)</w:t>
            </w:r>
          </w:p>
        </w:tc>
        <w:tc>
          <w:tcPr>
            <w:tcW w:w="2307" w:type="dxa"/>
            <w:tcBorders>
              <w:top w:val="nil"/>
              <w:left w:val="nil"/>
              <w:bottom w:val="nil"/>
              <w:right w:val="nil"/>
            </w:tcBorders>
            <w:shd w:val="clear" w:color="000000" w:fill="FDB87B"/>
            <w:noWrap/>
            <w:vAlign w:val="bottom"/>
            <w:hideMark/>
          </w:tcPr>
          <w:p w14:paraId="3486539C"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25.0</w:t>
            </w:r>
          </w:p>
        </w:tc>
        <w:tc>
          <w:tcPr>
            <w:tcW w:w="2312" w:type="dxa"/>
            <w:tcBorders>
              <w:top w:val="nil"/>
              <w:left w:val="nil"/>
              <w:bottom w:val="nil"/>
              <w:right w:val="nil"/>
            </w:tcBorders>
            <w:shd w:val="clear" w:color="000000" w:fill="C3D980"/>
            <w:noWrap/>
            <w:vAlign w:val="bottom"/>
            <w:hideMark/>
          </w:tcPr>
          <w:p w14:paraId="20424E2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13.2</w:t>
            </w:r>
          </w:p>
        </w:tc>
      </w:tr>
      <w:tr w:rsidR="00371B68" w:rsidRPr="006379F8" w14:paraId="0D67016C" w14:textId="77777777" w:rsidTr="001D4853">
        <w:tblPrEx>
          <w:tblCellMar>
            <w:left w:w="70" w:type="dxa"/>
            <w:right w:w="70" w:type="dxa"/>
          </w:tblCellMar>
        </w:tblPrEx>
        <w:trPr>
          <w:trHeight w:val="20"/>
        </w:trPr>
        <w:tc>
          <w:tcPr>
            <w:tcW w:w="5024" w:type="dxa"/>
            <w:tcBorders>
              <w:top w:val="nil"/>
              <w:left w:val="nil"/>
              <w:bottom w:val="nil"/>
              <w:right w:val="nil"/>
            </w:tcBorders>
            <w:shd w:val="clear" w:color="auto" w:fill="auto"/>
            <w:noWrap/>
            <w:vAlign w:val="bottom"/>
            <w:hideMark/>
          </w:tcPr>
          <w:p w14:paraId="58B71BF0" w14:textId="77777777" w:rsidR="00371B68" w:rsidRPr="006379F8" w:rsidRDefault="00371B68" w:rsidP="001D4853">
            <w:pPr>
              <w:spacing w:after="0" w:line="240" w:lineRule="auto"/>
              <w:ind w:firstLineChars="100" w:firstLine="180"/>
              <w:rPr>
                <w:rFonts w:cs="Arial"/>
                <w:sz w:val="18"/>
                <w:szCs w:val="18"/>
                <w:lang w:eastAsia="it-IT"/>
              </w:rPr>
            </w:pPr>
            <w:r w:rsidRPr="006379F8">
              <w:rPr>
                <w:rFonts w:cs="Arial"/>
                <w:sz w:val="18"/>
                <w:szCs w:val="18"/>
                <w:lang w:eastAsia="it-IT"/>
              </w:rPr>
              <w:t>High urban intensity (central units)</w:t>
            </w:r>
          </w:p>
        </w:tc>
        <w:tc>
          <w:tcPr>
            <w:tcW w:w="2307" w:type="dxa"/>
            <w:tcBorders>
              <w:top w:val="nil"/>
              <w:left w:val="nil"/>
              <w:bottom w:val="nil"/>
              <w:right w:val="nil"/>
            </w:tcBorders>
            <w:shd w:val="clear" w:color="000000" w:fill="FB9975"/>
            <w:noWrap/>
            <w:vAlign w:val="bottom"/>
            <w:hideMark/>
          </w:tcPr>
          <w:p w14:paraId="03B7A6D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28.7</w:t>
            </w:r>
          </w:p>
        </w:tc>
        <w:tc>
          <w:tcPr>
            <w:tcW w:w="2312" w:type="dxa"/>
            <w:tcBorders>
              <w:top w:val="nil"/>
              <w:left w:val="nil"/>
              <w:bottom w:val="nil"/>
              <w:right w:val="nil"/>
            </w:tcBorders>
            <w:shd w:val="clear" w:color="000000" w:fill="D8DF81"/>
            <w:noWrap/>
            <w:vAlign w:val="bottom"/>
            <w:hideMark/>
          </w:tcPr>
          <w:p w14:paraId="37889272"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15.1</w:t>
            </w:r>
          </w:p>
        </w:tc>
      </w:tr>
      <w:tr w:rsidR="00371B68" w:rsidRPr="006379F8" w14:paraId="32CAA6FC" w14:textId="77777777" w:rsidTr="001D4853">
        <w:tblPrEx>
          <w:tblCellMar>
            <w:left w:w="70" w:type="dxa"/>
            <w:right w:w="70" w:type="dxa"/>
          </w:tblCellMar>
        </w:tblPrEx>
        <w:trPr>
          <w:trHeight w:val="20"/>
        </w:trPr>
        <w:tc>
          <w:tcPr>
            <w:tcW w:w="5024" w:type="dxa"/>
            <w:tcBorders>
              <w:top w:val="nil"/>
              <w:left w:val="nil"/>
              <w:bottom w:val="nil"/>
              <w:right w:val="nil"/>
            </w:tcBorders>
            <w:shd w:val="clear" w:color="auto" w:fill="auto"/>
            <w:noWrap/>
            <w:vAlign w:val="bottom"/>
            <w:hideMark/>
          </w:tcPr>
          <w:p w14:paraId="43AE5630" w14:textId="77777777" w:rsidR="00371B68" w:rsidRPr="006379F8" w:rsidRDefault="00371B68" w:rsidP="001D4853">
            <w:pPr>
              <w:spacing w:after="0" w:line="240" w:lineRule="auto"/>
              <w:ind w:firstLineChars="100" w:firstLine="180"/>
              <w:rPr>
                <w:rFonts w:cs="Arial"/>
                <w:sz w:val="18"/>
                <w:szCs w:val="18"/>
                <w:lang w:eastAsia="it-IT"/>
              </w:rPr>
            </w:pPr>
            <w:r w:rsidRPr="006379F8">
              <w:rPr>
                <w:rFonts w:cs="Arial"/>
                <w:sz w:val="18"/>
                <w:szCs w:val="18"/>
                <w:lang w:eastAsia="it-IT"/>
              </w:rPr>
              <w:t>High urban intensity (peripheral units)</w:t>
            </w:r>
          </w:p>
        </w:tc>
        <w:tc>
          <w:tcPr>
            <w:tcW w:w="2307" w:type="dxa"/>
            <w:tcBorders>
              <w:top w:val="nil"/>
              <w:left w:val="nil"/>
              <w:bottom w:val="nil"/>
              <w:right w:val="nil"/>
            </w:tcBorders>
            <w:shd w:val="clear" w:color="000000" w:fill="FED480"/>
            <w:noWrap/>
            <w:vAlign w:val="bottom"/>
            <w:hideMark/>
          </w:tcPr>
          <w:p w14:paraId="122D53F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21.5</w:t>
            </w:r>
          </w:p>
        </w:tc>
        <w:tc>
          <w:tcPr>
            <w:tcW w:w="2312" w:type="dxa"/>
            <w:tcBorders>
              <w:top w:val="nil"/>
              <w:left w:val="nil"/>
              <w:bottom w:val="nil"/>
              <w:right w:val="nil"/>
            </w:tcBorders>
            <w:shd w:val="clear" w:color="000000" w:fill="AFD47F"/>
            <w:noWrap/>
            <w:vAlign w:val="bottom"/>
            <w:hideMark/>
          </w:tcPr>
          <w:p w14:paraId="6FFC07F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11.3</w:t>
            </w:r>
          </w:p>
        </w:tc>
      </w:tr>
      <w:tr w:rsidR="00371B68" w:rsidRPr="006379F8" w14:paraId="24433645" w14:textId="77777777" w:rsidTr="001D4853">
        <w:tblPrEx>
          <w:tblCellMar>
            <w:left w:w="70" w:type="dxa"/>
            <w:right w:w="70" w:type="dxa"/>
          </w:tblCellMar>
        </w:tblPrEx>
        <w:trPr>
          <w:trHeight w:val="20"/>
        </w:trPr>
        <w:tc>
          <w:tcPr>
            <w:tcW w:w="5024" w:type="dxa"/>
            <w:tcBorders>
              <w:top w:val="nil"/>
              <w:left w:val="nil"/>
              <w:bottom w:val="nil"/>
              <w:right w:val="nil"/>
            </w:tcBorders>
            <w:shd w:val="clear" w:color="auto" w:fill="auto"/>
            <w:noWrap/>
            <w:vAlign w:val="bottom"/>
            <w:hideMark/>
          </w:tcPr>
          <w:p w14:paraId="2374EEFC"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Medium urban intensity</w:t>
            </w:r>
          </w:p>
        </w:tc>
        <w:tc>
          <w:tcPr>
            <w:tcW w:w="2307" w:type="dxa"/>
            <w:tcBorders>
              <w:top w:val="nil"/>
              <w:left w:val="nil"/>
              <w:bottom w:val="nil"/>
              <w:right w:val="nil"/>
            </w:tcBorders>
            <w:shd w:val="clear" w:color="000000" w:fill="FDEA83"/>
            <w:noWrap/>
            <w:vAlign w:val="bottom"/>
            <w:hideMark/>
          </w:tcPr>
          <w:p w14:paraId="5801006E"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18.5</w:t>
            </w:r>
          </w:p>
        </w:tc>
        <w:tc>
          <w:tcPr>
            <w:tcW w:w="2312" w:type="dxa"/>
            <w:tcBorders>
              <w:top w:val="nil"/>
              <w:left w:val="nil"/>
              <w:bottom w:val="nil"/>
              <w:right w:val="nil"/>
            </w:tcBorders>
            <w:shd w:val="clear" w:color="000000" w:fill="7FC67C"/>
            <w:noWrap/>
            <w:vAlign w:val="bottom"/>
            <w:hideMark/>
          </w:tcPr>
          <w:p w14:paraId="397A4F5B"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6.9</w:t>
            </w:r>
          </w:p>
        </w:tc>
      </w:tr>
      <w:tr w:rsidR="00371B68" w:rsidRPr="006379F8" w14:paraId="769B75D5" w14:textId="77777777" w:rsidTr="001D4853">
        <w:tblPrEx>
          <w:tblCellMar>
            <w:left w:w="70" w:type="dxa"/>
            <w:right w:w="70" w:type="dxa"/>
          </w:tblCellMar>
        </w:tblPrEx>
        <w:trPr>
          <w:trHeight w:val="20"/>
        </w:trPr>
        <w:tc>
          <w:tcPr>
            <w:tcW w:w="5024" w:type="dxa"/>
            <w:tcBorders>
              <w:top w:val="nil"/>
              <w:left w:val="nil"/>
              <w:bottom w:val="nil"/>
              <w:right w:val="nil"/>
            </w:tcBorders>
            <w:shd w:val="clear" w:color="auto" w:fill="auto"/>
            <w:noWrap/>
            <w:vAlign w:val="bottom"/>
            <w:hideMark/>
          </w:tcPr>
          <w:p w14:paraId="4185B13C"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Low urban intensity</w:t>
            </w:r>
          </w:p>
        </w:tc>
        <w:tc>
          <w:tcPr>
            <w:tcW w:w="2307" w:type="dxa"/>
            <w:tcBorders>
              <w:top w:val="nil"/>
              <w:left w:val="nil"/>
              <w:bottom w:val="nil"/>
              <w:right w:val="nil"/>
            </w:tcBorders>
            <w:shd w:val="clear" w:color="000000" w:fill="FFE583"/>
            <w:noWrap/>
            <w:vAlign w:val="bottom"/>
            <w:hideMark/>
          </w:tcPr>
          <w:p w14:paraId="40ED1F2B"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19.4</w:t>
            </w:r>
          </w:p>
        </w:tc>
        <w:tc>
          <w:tcPr>
            <w:tcW w:w="2312" w:type="dxa"/>
            <w:tcBorders>
              <w:top w:val="nil"/>
              <w:left w:val="nil"/>
              <w:bottom w:val="nil"/>
              <w:right w:val="nil"/>
            </w:tcBorders>
            <w:shd w:val="clear" w:color="000000" w:fill="9CCE7E"/>
            <w:noWrap/>
            <w:vAlign w:val="bottom"/>
            <w:hideMark/>
          </w:tcPr>
          <w:p w14:paraId="63D17C53"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9.6</w:t>
            </w:r>
          </w:p>
        </w:tc>
      </w:tr>
      <w:tr w:rsidR="00371B68" w:rsidRPr="006379F8" w14:paraId="72CAAAC7" w14:textId="77777777" w:rsidTr="001D4853">
        <w:tblPrEx>
          <w:tblCellMar>
            <w:left w:w="70" w:type="dxa"/>
            <w:right w:w="70" w:type="dxa"/>
          </w:tblCellMar>
        </w:tblPrEx>
        <w:trPr>
          <w:trHeight w:val="20"/>
        </w:trPr>
        <w:tc>
          <w:tcPr>
            <w:tcW w:w="5024" w:type="dxa"/>
            <w:tcBorders>
              <w:top w:val="nil"/>
              <w:left w:val="nil"/>
              <w:bottom w:val="nil"/>
              <w:right w:val="nil"/>
            </w:tcBorders>
            <w:shd w:val="clear" w:color="auto" w:fill="auto"/>
            <w:noWrap/>
            <w:vAlign w:val="bottom"/>
            <w:hideMark/>
          </w:tcPr>
          <w:p w14:paraId="45046BFB" w14:textId="77777777" w:rsidR="00371B68" w:rsidRPr="006379F8" w:rsidRDefault="00371B68" w:rsidP="001D4853">
            <w:pPr>
              <w:spacing w:before="60" w:after="0" w:line="240" w:lineRule="auto"/>
              <w:rPr>
                <w:rFonts w:cs="Arial"/>
                <w:color w:val="000000"/>
                <w:sz w:val="18"/>
                <w:szCs w:val="18"/>
                <w:lang w:eastAsia="it-IT"/>
              </w:rPr>
            </w:pPr>
            <w:r w:rsidRPr="006379F8">
              <w:rPr>
                <w:rFonts w:cs="Arial"/>
                <w:color w:val="000000"/>
                <w:sz w:val="18"/>
                <w:szCs w:val="18"/>
                <w:lang w:eastAsia="it-IT"/>
              </w:rPr>
              <w:t>DISTANCE FROM TARGET in pct. points</w:t>
            </w:r>
          </w:p>
        </w:tc>
        <w:tc>
          <w:tcPr>
            <w:tcW w:w="2307" w:type="dxa"/>
            <w:tcBorders>
              <w:top w:val="nil"/>
              <w:left w:val="nil"/>
              <w:bottom w:val="nil"/>
              <w:right w:val="nil"/>
            </w:tcBorders>
            <w:shd w:val="clear" w:color="auto" w:fill="auto"/>
            <w:noWrap/>
            <w:vAlign w:val="bottom"/>
            <w:hideMark/>
          </w:tcPr>
          <w:p w14:paraId="55AF62E9" w14:textId="77777777" w:rsidR="00371B68" w:rsidRPr="006379F8" w:rsidRDefault="00371B68" w:rsidP="001D4853">
            <w:pPr>
              <w:spacing w:before="60" w:after="0" w:line="240" w:lineRule="auto"/>
              <w:jc w:val="right"/>
              <w:rPr>
                <w:rFonts w:cs="Arial"/>
                <w:color w:val="000000"/>
                <w:sz w:val="18"/>
                <w:szCs w:val="18"/>
                <w:lang w:eastAsia="it-IT"/>
              </w:rPr>
            </w:pPr>
            <w:r w:rsidRPr="006379F8">
              <w:rPr>
                <w:rFonts w:cs="Arial"/>
                <w:color w:val="000000"/>
                <w:sz w:val="18"/>
                <w:szCs w:val="18"/>
                <w:lang w:eastAsia="it-IT"/>
              </w:rPr>
              <w:t>21.4</w:t>
            </w:r>
          </w:p>
        </w:tc>
        <w:tc>
          <w:tcPr>
            <w:tcW w:w="2312" w:type="dxa"/>
            <w:tcBorders>
              <w:top w:val="nil"/>
              <w:left w:val="nil"/>
              <w:bottom w:val="nil"/>
              <w:right w:val="nil"/>
            </w:tcBorders>
            <w:shd w:val="clear" w:color="auto" w:fill="auto"/>
            <w:noWrap/>
            <w:vAlign w:val="bottom"/>
            <w:hideMark/>
          </w:tcPr>
          <w:p w14:paraId="44725F9C" w14:textId="77777777" w:rsidR="00371B68" w:rsidRPr="006379F8" w:rsidRDefault="00371B68" w:rsidP="001D4853">
            <w:pPr>
              <w:spacing w:before="60" w:after="0" w:line="240" w:lineRule="auto"/>
              <w:jc w:val="right"/>
              <w:rPr>
                <w:rFonts w:cs="Arial"/>
                <w:color w:val="000000"/>
                <w:sz w:val="18"/>
                <w:szCs w:val="18"/>
                <w:lang w:eastAsia="it-IT"/>
              </w:rPr>
            </w:pPr>
            <w:r w:rsidRPr="006379F8">
              <w:rPr>
                <w:rFonts w:cs="Arial"/>
                <w:color w:val="000000"/>
                <w:sz w:val="18"/>
                <w:szCs w:val="18"/>
                <w:lang w:eastAsia="it-IT"/>
              </w:rPr>
              <w:t>10.2</w:t>
            </w:r>
          </w:p>
        </w:tc>
      </w:tr>
      <w:tr w:rsidR="00371B68" w:rsidRPr="006379F8" w14:paraId="2AE66966" w14:textId="77777777" w:rsidTr="001D4853">
        <w:tblPrEx>
          <w:tblCellMar>
            <w:left w:w="70" w:type="dxa"/>
            <w:right w:w="70" w:type="dxa"/>
          </w:tblCellMar>
        </w:tblPrEx>
        <w:trPr>
          <w:trHeight w:val="20"/>
        </w:trPr>
        <w:tc>
          <w:tcPr>
            <w:tcW w:w="5024" w:type="dxa"/>
            <w:tcBorders>
              <w:top w:val="nil"/>
              <w:left w:val="nil"/>
              <w:bottom w:val="nil"/>
              <w:right w:val="nil"/>
            </w:tcBorders>
            <w:shd w:val="clear" w:color="auto" w:fill="auto"/>
            <w:noWrap/>
            <w:vAlign w:val="bottom"/>
            <w:hideMark/>
          </w:tcPr>
          <w:p w14:paraId="64067C97" w14:textId="77777777" w:rsidR="00371B68" w:rsidRPr="006379F8" w:rsidRDefault="00371B68" w:rsidP="001D4853">
            <w:pPr>
              <w:spacing w:after="60" w:line="240" w:lineRule="auto"/>
              <w:rPr>
                <w:rFonts w:cs="Arial"/>
                <w:color w:val="000000"/>
                <w:sz w:val="18"/>
                <w:szCs w:val="18"/>
                <w:lang w:eastAsia="it-IT"/>
              </w:rPr>
            </w:pPr>
            <w:r w:rsidRPr="006379F8">
              <w:rPr>
                <w:rFonts w:cs="Arial"/>
                <w:color w:val="000000"/>
                <w:sz w:val="18"/>
                <w:szCs w:val="18"/>
                <w:lang w:eastAsia="it-IT"/>
              </w:rPr>
              <w:t>URBAN-RURAL DIVIDE in pct. points</w:t>
            </w:r>
          </w:p>
        </w:tc>
        <w:tc>
          <w:tcPr>
            <w:tcW w:w="2307" w:type="dxa"/>
            <w:tcBorders>
              <w:top w:val="nil"/>
              <w:left w:val="nil"/>
              <w:bottom w:val="nil"/>
              <w:right w:val="nil"/>
            </w:tcBorders>
            <w:shd w:val="clear" w:color="auto" w:fill="auto"/>
            <w:noWrap/>
            <w:vAlign w:val="bottom"/>
            <w:hideMark/>
          </w:tcPr>
          <w:p w14:paraId="67E6A710" w14:textId="77777777" w:rsidR="00371B68" w:rsidRPr="006379F8" w:rsidRDefault="00371B68" w:rsidP="001D4853">
            <w:pPr>
              <w:spacing w:after="60" w:line="240" w:lineRule="auto"/>
              <w:jc w:val="right"/>
              <w:rPr>
                <w:rFonts w:cs="Arial"/>
                <w:color w:val="000000"/>
                <w:sz w:val="18"/>
                <w:szCs w:val="18"/>
                <w:lang w:eastAsia="it-IT"/>
              </w:rPr>
            </w:pPr>
            <w:r w:rsidRPr="006379F8">
              <w:rPr>
                <w:rFonts w:cs="Arial"/>
                <w:color w:val="000000"/>
                <w:sz w:val="18"/>
                <w:szCs w:val="18"/>
                <w:lang w:eastAsia="it-IT"/>
              </w:rPr>
              <w:t>5.5</w:t>
            </w:r>
          </w:p>
        </w:tc>
        <w:tc>
          <w:tcPr>
            <w:tcW w:w="2312" w:type="dxa"/>
            <w:tcBorders>
              <w:top w:val="nil"/>
              <w:left w:val="nil"/>
              <w:bottom w:val="nil"/>
              <w:right w:val="nil"/>
            </w:tcBorders>
            <w:shd w:val="clear" w:color="auto" w:fill="auto"/>
            <w:noWrap/>
            <w:vAlign w:val="bottom"/>
            <w:hideMark/>
          </w:tcPr>
          <w:p w14:paraId="16A3F478" w14:textId="77777777" w:rsidR="00371B68" w:rsidRPr="006379F8" w:rsidRDefault="00371B68" w:rsidP="001D4853">
            <w:pPr>
              <w:spacing w:after="60" w:line="240" w:lineRule="auto"/>
              <w:jc w:val="right"/>
              <w:rPr>
                <w:rFonts w:cs="Arial"/>
                <w:color w:val="000000"/>
                <w:sz w:val="18"/>
                <w:szCs w:val="18"/>
                <w:lang w:eastAsia="it-IT"/>
              </w:rPr>
            </w:pPr>
            <w:r w:rsidRPr="006379F8">
              <w:rPr>
                <w:rFonts w:cs="Arial"/>
                <w:color w:val="000000"/>
                <w:sz w:val="18"/>
                <w:szCs w:val="18"/>
                <w:lang w:eastAsia="it-IT"/>
              </w:rPr>
              <w:t>3.6</w:t>
            </w:r>
          </w:p>
        </w:tc>
      </w:tr>
      <w:tr w:rsidR="00371B68" w:rsidRPr="006379F8" w14:paraId="4265536D" w14:textId="77777777" w:rsidTr="001D4853">
        <w:tblPrEx>
          <w:tblCellMar>
            <w:left w:w="70" w:type="dxa"/>
            <w:right w:w="70" w:type="dxa"/>
          </w:tblCellMar>
        </w:tblPrEx>
        <w:trPr>
          <w:trHeight w:val="20"/>
        </w:trPr>
        <w:tc>
          <w:tcPr>
            <w:tcW w:w="9643" w:type="dxa"/>
            <w:gridSpan w:val="3"/>
            <w:tcBorders>
              <w:top w:val="single" w:sz="4" w:space="0" w:color="auto"/>
              <w:left w:val="nil"/>
              <w:bottom w:val="nil"/>
              <w:right w:val="nil"/>
            </w:tcBorders>
            <w:shd w:val="clear" w:color="auto" w:fill="auto"/>
            <w:noWrap/>
          </w:tcPr>
          <w:p w14:paraId="646644AB" w14:textId="77777777" w:rsidR="00371B68" w:rsidRPr="006379F8" w:rsidRDefault="00371B68" w:rsidP="001D4853">
            <w:pPr>
              <w:spacing w:after="0" w:line="240" w:lineRule="auto"/>
              <w:rPr>
                <w:rFonts w:cs="Arial"/>
                <w:color w:val="000000"/>
                <w:sz w:val="18"/>
                <w:szCs w:val="18"/>
                <w:lang w:eastAsia="it-IT"/>
              </w:rPr>
            </w:pPr>
            <w:r w:rsidRPr="006379F8">
              <w:rPr>
                <w:rFonts w:cs="Arial"/>
                <w:color w:val="000000"/>
                <w:sz w:val="16"/>
                <w:szCs w:val="16"/>
                <w:lang w:eastAsia="it-IT"/>
              </w:rPr>
              <w:t xml:space="preserve">Source: Processing on </w:t>
            </w:r>
            <w:r w:rsidRPr="006379F8">
              <w:rPr>
                <w:rFonts w:cs="Arial"/>
                <w:noProof/>
                <w:sz w:val="16"/>
                <w:szCs w:val="16"/>
                <w:lang w:val="en-GB" w:eastAsia="it-IT"/>
              </w:rPr>
              <w:t>Population and Housing Census data</w:t>
            </w:r>
          </w:p>
        </w:tc>
      </w:tr>
    </w:tbl>
    <w:p w14:paraId="443E4760" w14:textId="77777777" w:rsidR="00371B68" w:rsidRPr="006379F8" w:rsidRDefault="00371B68" w:rsidP="00371B68">
      <w:pPr>
        <w:spacing w:after="120" w:line="240" w:lineRule="auto"/>
        <w:jc w:val="both"/>
        <w:rPr>
          <w:rFonts w:cs="Arial"/>
        </w:rPr>
      </w:pPr>
      <w:r w:rsidRPr="006379F8">
        <w:rPr>
          <w:rFonts w:cs="Arial"/>
          <w:lang w:val="en-GB"/>
        </w:rPr>
        <w:lastRenderedPageBreak/>
        <w:t>The proportion of households living in less than 10 m</w:t>
      </w:r>
      <w:r w:rsidRPr="006379F8">
        <w:rPr>
          <w:rFonts w:cs="Arial"/>
          <w:vertAlign w:val="superscript"/>
          <w:lang w:val="en-GB"/>
        </w:rPr>
        <w:t>2</w:t>
      </w:r>
      <w:r w:rsidRPr="006379F8">
        <w:rPr>
          <w:rFonts w:cs="Arial"/>
          <w:lang w:val="en-GB"/>
        </w:rPr>
        <w:t xml:space="preserve"> per capita decreased from 21.4% in 2009 to 10.2% in 2019; as well as the gap between urban and rural areas, which reduced from 5.5 to 3.6 percentage points over the same period. Overcrowding seems to affect most the central cities of the high-urban intensity areas (15.1% in 2019), and less the medium-intensity areas than the rural ones (6.9 pct. points vs. 9.6 – Figures 2.27 and 2.28).</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371B68" w:rsidRPr="006379F8" w14:paraId="08DDF6CB" w14:textId="77777777" w:rsidTr="001D4853">
        <w:trPr>
          <w:trHeight w:val="20"/>
        </w:trPr>
        <w:tc>
          <w:tcPr>
            <w:tcW w:w="5000" w:type="pct"/>
            <w:tcBorders>
              <w:bottom w:val="single" w:sz="4" w:space="0" w:color="auto"/>
            </w:tcBorders>
          </w:tcPr>
          <w:p w14:paraId="2445125B" w14:textId="77777777" w:rsidR="00371B68" w:rsidRPr="006379F8" w:rsidRDefault="00371B68" w:rsidP="001D4853">
            <w:pPr>
              <w:keepNext/>
              <w:widowControl w:val="0"/>
              <w:tabs>
                <w:tab w:val="left" w:pos="284"/>
              </w:tabs>
              <w:autoSpaceDE w:val="0"/>
              <w:autoSpaceDN w:val="0"/>
              <w:spacing w:before="240" w:after="120"/>
              <w:rPr>
                <w:rFonts w:cs="Arial"/>
                <w:b/>
                <w:sz w:val="18"/>
                <w:szCs w:val="18"/>
                <w:lang w:eastAsia="it-IT"/>
              </w:rPr>
            </w:pPr>
            <w:r w:rsidRPr="006379F8">
              <w:rPr>
                <w:rFonts w:cs="Arial"/>
                <w:b/>
                <w:sz w:val="18"/>
                <w:szCs w:val="18"/>
                <w:lang w:eastAsia="it-IT"/>
              </w:rPr>
              <w:t>Figure 2.27 - Households living in less than 10 m</w:t>
            </w:r>
            <w:r w:rsidRPr="006379F8">
              <w:rPr>
                <w:rFonts w:cs="Arial"/>
                <w:b/>
                <w:sz w:val="18"/>
                <w:szCs w:val="18"/>
                <w:vertAlign w:val="superscript"/>
                <w:lang w:eastAsia="it-IT"/>
              </w:rPr>
              <w:t>2</w:t>
            </w:r>
            <w:r w:rsidRPr="006379F8">
              <w:rPr>
                <w:rFonts w:cs="Arial"/>
                <w:b/>
                <w:sz w:val="18"/>
                <w:szCs w:val="18"/>
                <w:lang w:eastAsia="it-IT"/>
              </w:rPr>
              <w:t xml:space="preserve"> per capita, by urban intensity degree. Years 2009 and 2019 </w:t>
            </w:r>
            <w:r w:rsidRPr="006379F8">
              <w:rPr>
                <w:rFonts w:cs="Arial"/>
                <w:sz w:val="18"/>
                <w:szCs w:val="18"/>
                <w:lang w:eastAsia="it-IT"/>
              </w:rPr>
              <w:t>(estimates, percentage values)</w:t>
            </w:r>
          </w:p>
        </w:tc>
      </w:tr>
      <w:tr w:rsidR="00371B68" w:rsidRPr="006379F8" w14:paraId="3DB6D6F8" w14:textId="77777777" w:rsidTr="001D4853">
        <w:trPr>
          <w:trHeight w:val="20"/>
        </w:trPr>
        <w:tc>
          <w:tcPr>
            <w:tcW w:w="5000" w:type="pct"/>
            <w:tcBorders>
              <w:top w:val="single" w:sz="4" w:space="0" w:color="auto"/>
              <w:left w:val="single" w:sz="4" w:space="0" w:color="auto"/>
              <w:bottom w:val="single" w:sz="4" w:space="0" w:color="auto"/>
              <w:right w:val="single" w:sz="4" w:space="0" w:color="auto"/>
            </w:tcBorders>
          </w:tcPr>
          <w:p w14:paraId="46517308" w14:textId="757AEB83" w:rsidR="00371B68" w:rsidRPr="006379F8" w:rsidRDefault="00DC3839" w:rsidP="001D4853">
            <w:pPr>
              <w:spacing w:before="120" w:after="120"/>
              <w:jc w:val="center"/>
              <w:rPr>
                <w:rFonts w:cs="Arial"/>
                <w:b/>
                <w:sz w:val="28"/>
                <w:szCs w:val="28"/>
                <w:lang w:val="en-GB"/>
              </w:rPr>
            </w:pPr>
            <w:r>
              <w:rPr>
                <w:rFonts w:cs="Arial"/>
                <w:b/>
                <w:noProof/>
                <w:sz w:val="28"/>
                <w:szCs w:val="28"/>
              </w:rPr>
              <w:drawing>
                <wp:inline distT="0" distB="0" distL="0" distR="0" wp14:anchorId="3826F2E1" wp14:editId="22E61900">
                  <wp:extent cx="5382880" cy="3269411"/>
                  <wp:effectExtent l="0" t="0" r="8890" b="762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390119" cy="3273808"/>
                          </a:xfrm>
                          <a:prstGeom prst="rect">
                            <a:avLst/>
                          </a:prstGeom>
                          <a:noFill/>
                        </pic:spPr>
                      </pic:pic>
                    </a:graphicData>
                  </a:graphic>
                </wp:inline>
              </w:drawing>
            </w:r>
          </w:p>
        </w:tc>
      </w:tr>
      <w:tr w:rsidR="00371B68" w:rsidRPr="006379F8" w14:paraId="01099A24" w14:textId="77777777" w:rsidTr="001D4853">
        <w:trPr>
          <w:trHeight w:val="20"/>
        </w:trPr>
        <w:tc>
          <w:tcPr>
            <w:tcW w:w="5000" w:type="pct"/>
            <w:tcBorders>
              <w:top w:val="single" w:sz="4" w:space="0" w:color="auto"/>
            </w:tcBorders>
          </w:tcPr>
          <w:p w14:paraId="2A61B280" w14:textId="77777777" w:rsidR="00371B68" w:rsidRPr="006379F8" w:rsidRDefault="00371B68" w:rsidP="001D4853">
            <w:pPr>
              <w:spacing w:after="240"/>
              <w:rPr>
                <w:rFonts w:cs="Arial"/>
                <w:noProof/>
                <w:sz w:val="16"/>
                <w:szCs w:val="16"/>
                <w:lang w:val="en-GB" w:eastAsia="it-IT"/>
              </w:rPr>
            </w:pPr>
            <w:r w:rsidRPr="006379F8">
              <w:rPr>
                <w:rFonts w:cs="Arial"/>
                <w:noProof/>
                <w:sz w:val="16"/>
                <w:szCs w:val="16"/>
                <w:lang w:val="en-GB" w:eastAsia="it-IT"/>
              </w:rPr>
              <w:t>Source: Processing on Population and Housing Census data</w:t>
            </w:r>
          </w:p>
        </w:tc>
      </w:tr>
    </w:tbl>
    <w:p w14:paraId="686B0F0C" w14:textId="77777777" w:rsidR="00371B68" w:rsidRPr="006379F8" w:rsidRDefault="00371B68" w:rsidP="00371B68">
      <w:pPr>
        <w:spacing w:after="120" w:line="240" w:lineRule="auto"/>
        <w:rPr>
          <w:rFonts w:cs="Arial"/>
        </w:rPr>
      </w:pPr>
    </w:p>
    <w:tbl>
      <w:tblPr>
        <w:tblStyle w:val="TableGrid"/>
        <w:tblW w:w="5005"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4"/>
      </w:tblGrid>
      <w:tr w:rsidR="00371B68" w:rsidRPr="006379F8" w14:paraId="571D8945" w14:textId="77777777" w:rsidTr="001D4853">
        <w:trPr>
          <w:trHeight w:val="20"/>
        </w:trPr>
        <w:tc>
          <w:tcPr>
            <w:tcW w:w="5000" w:type="pct"/>
            <w:tcBorders>
              <w:bottom w:val="single" w:sz="4" w:space="0" w:color="auto"/>
            </w:tcBorders>
          </w:tcPr>
          <w:p w14:paraId="6E2D337F" w14:textId="77777777" w:rsidR="00371B68" w:rsidRPr="006379F8" w:rsidRDefault="00371B68" w:rsidP="001D4853">
            <w:pPr>
              <w:keepNext/>
              <w:widowControl w:val="0"/>
              <w:tabs>
                <w:tab w:val="left" w:pos="284"/>
              </w:tabs>
              <w:autoSpaceDE w:val="0"/>
              <w:autoSpaceDN w:val="0"/>
              <w:spacing w:before="240" w:after="120"/>
              <w:rPr>
                <w:rFonts w:cs="Arial"/>
                <w:b/>
                <w:sz w:val="18"/>
                <w:szCs w:val="18"/>
                <w:lang w:eastAsia="it-IT"/>
              </w:rPr>
            </w:pPr>
            <w:r w:rsidRPr="006379F8">
              <w:rPr>
                <w:rFonts w:cs="Arial"/>
                <w:b/>
                <w:color w:val="000000"/>
                <w:sz w:val="18"/>
                <w:szCs w:val="18"/>
                <w:lang w:val="en-GB" w:eastAsia="it-IT"/>
              </w:rPr>
              <w:t xml:space="preserve">Figure 2.28 - </w:t>
            </w:r>
            <w:r w:rsidRPr="006379F8">
              <w:rPr>
                <w:rFonts w:cs="Arial"/>
                <w:b/>
                <w:sz w:val="18"/>
                <w:szCs w:val="18"/>
                <w:lang w:eastAsia="it-IT"/>
              </w:rPr>
              <w:t>Households living in less than 10 m</w:t>
            </w:r>
            <w:r w:rsidRPr="006379F8">
              <w:rPr>
                <w:rFonts w:cs="Arial"/>
                <w:b/>
                <w:sz w:val="18"/>
                <w:szCs w:val="18"/>
                <w:vertAlign w:val="superscript"/>
                <w:lang w:eastAsia="it-IT"/>
              </w:rPr>
              <w:t>2</w:t>
            </w:r>
            <w:r w:rsidRPr="006379F8">
              <w:rPr>
                <w:rFonts w:cs="Arial"/>
                <w:b/>
                <w:sz w:val="18"/>
                <w:szCs w:val="18"/>
                <w:lang w:eastAsia="it-IT"/>
              </w:rPr>
              <w:t xml:space="preserve"> per capita</w:t>
            </w:r>
            <w:r w:rsidRPr="006379F8">
              <w:rPr>
                <w:rFonts w:cs="Arial"/>
                <w:b/>
                <w:color w:val="000000"/>
                <w:sz w:val="18"/>
                <w:szCs w:val="18"/>
                <w:lang w:eastAsia="it-IT"/>
              </w:rPr>
              <w:t xml:space="preserve">: </w:t>
            </w:r>
            <w:r w:rsidRPr="006379F8">
              <w:rPr>
                <w:rFonts w:cs="Arial"/>
                <w:b/>
                <w:color w:val="000000"/>
                <w:sz w:val="18"/>
                <w:szCs w:val="18"/>
                <w:lang w:val="en-GB" w:eastAsia="it-IT"/>
              </w:rPr>
              <w:t xml:space="preserve">distance from target and urban-rural divide. Years 2009 and 2019 </w:t>
            </w:r>
            <w:r w:rsidRPr="006379F8">
              <w:rPr>
                <w:rFonts w:cs="Arial"/>
                <w:color w:val="000000"/>
                <w:sz w:val="18"/>
                <w:szCs w:val="18"/>
                <w:lang w:val="en-GB" w:eastAsia="it-IT"/>
              </w:rPr>
              <w:t>(estimates, percentage points)</w:t>
            </w:r>
          </w:p>
        </w:tc>
      </w:tr>
      <w:tr w:rsidR="00371B68" w:rsidRPr="006379F8" w14:paraId="4F8491C8" w14:textId="77777777" w:rsidTr="001D4853">
        <w:trPr>
          <w:trHeight w:val="20"/>
        </w:trPr>
        <w:tc>
          <w:tcPr>
            <w:tcW w:w="5000" w:type="pct"/>
            <w:tcBorders>
              <w:top w:val="single" w:sz="4" w:space="0" w:color="auto"/>
              <w:left w:val="single" w:sz="4" w:space="0" w:color="auto"/>
              <w:bottom w:val="single" w:sz="4" w:space="0" w:color="auto"/>
              <w:right w:val="single" w:sz="4" w:space="0" w:color="auto"/>
            </w:tcBorders>
          </w:tcPr>
          <w:p w14:paraId="2327F8E8" w14:textId="77777777" w:rsidR="00371B68" w:rsidRPr="006379F8" w:rsidRDefault="00371B68" w:rsidP="001D4853">
            <w:pPr>
              <w:spacing w:before="120" w:after="120"/>
              <w:jc w:val="center"/>
              <w:rPr>
                <w:rFonts w:cs="Arial"/>
                <w:b/>
                <w:sz w:val="28"/>
                <w:szCs w:val="28"/>
                <w:lang w:val="en-GB"/>
              </w:rPr>
            </w:pPr>
            <w:r w:rsidRPr="006379F8">
              <w:rPr>
                <w:rFonts w:cs="Arial"/>
                <w:b/>
                <w:noProof/>
                <w:sz w:val="28"/>
                <w:szCs w:val="28"/>
              </w:rPr>
              <w:drawing>
                <wp:inline distT="0" distB="0" distL="0" distR="0" wp14:anchorId="2758C7BA" wp14:editId="13F2ECBC">
                  <wp:extent cx="5673600" cy="2026800"/>
                  <wp:effectExtent l="0" t="0" r="3810" b="0"/>
                  <wp:docPr id="120"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673600" cy="2026800"/>
                          </a:xfrm>
                          <a:prstGeom prst="rect">
                            <a:avLst/>
                          </a:prstGeom>
                          <a:noFill/>
                        </pic:spPr>
                      </pic:pic>
                    </a:graphicData>
                  </a:graphic>
                </wp:inline>
              </w:drawing>
            </w:r>
          </w:p>
        </w:tc>
      </w:tr>
      <w:tr w:rsidR="00371B68" w:rsidRPr="006379F8" w14:paraId="5036D13E" w14:textId="77777777" w:rsidTr="001D4853">
        <w:trPr>
          <w:trHeight w:val="20"/>
        </w:trPr>
        <w:tc>
          <w:tcPr>
            <w:tcW w:w="5000" w:type="pct"/>
            <w:tcBorders>
              <w:top w:val="single" w:sz="4" w:space="0" w:color="auto"/>
            </w:tcBorders>
          </w:tcPr>
          <w:p w14:paraId="2BD973A8" w14:textId="77777777" w:rsidR="00371B68" w:rsidRPr="006379F8" w:rsidRDefault="00371B68" w:rsidP="001D4853">
            <w:pPr>
              <w:spacing w:after="240"/>
              <w:rPr>
                <w:rFonts w:cs="Arial"/>
                <w:noProof/>
                <w:sz w:val="16"/>
                <w:szCs w:val="16"/>
                <w:lang w:val="en-GB" w:eastAsia="it-IT"/>
              </w:rPr>
            </w:pPr>
            <w:r w:rsidRPr="006379F8">
              <w:rPr>
                <w:rFonts w:cs="Arial"/>
                <w:noProof/>
                <w:sz w:val="16"/>
                <w:szCs w:val="16"/>
                <w:lang w:val="en-GB" w:eastAsia="it-IT"/>
              </w:rPr>
              <w:t>Source: Processing on Population and Housing Census data</w:t>
            </w:r>
          </w:p>
        </w:tc>
      </w:tr>
    </w:tbl>
    <w:p w14:paraId="62060FDD" w14:textId="77777777" w:rsidR="00371B68" w:rsidRPr="006379F8" w:rsidRDefault="00371B68" w:rsidP="00371B68">
      <w:pPr>
        <w:spacing w:after="120" w:line="240" w:lineRule="auto"/>
        <w:jc w:val="both"/>
        <w:rPr>
          <w:rFonts w:cs="Arial"/>
        </w:rPr>
      </w:pPr>
      <w:r w:rsidRPr="006379F8">
        <w:rPr>
          <w:rFonts w:cs="Arial"/>
          <w:lang w:val="en-GB"/>
        </w:rPr>
        <w:t xml:space="preserve">The detail of the major urban areas, which include the five cities under the central government, shows how overcrowding issues actually concentrate in the area of Ho Chi Minh City (22.3% in the central unit, corresponding to the province of HCMC, and 24.1% in the peripheral units), while in all other high-urban intensity areas the rates are lower than the national average (around 10% in Da </w:t>
      </w:r>
      <w:r w:rsidRPr="006379F8">
        <w:rPr>
          <w:rFonts w:cs="Arial"/>
          <w:lang w:val="en-GB"/>
        </w:rPr>
        <w:lastRenderedPageBreak/>
        <w:t>Nang and Can Tho, between 5 and 10% in Ha Noi and Hai Phong). The trends are positive, however, in all major urban areas, for both the central and the peripheral units (Figure 2.29).</w:t>
      </w:r>
    </w:p>
    <w:tbl>
      <w:tblPr>
        <w:tblStyle w:val="TableGrid"/>
        <w:tblW w:w="5000" w:type="pct"/>
        <w:tblLook w:val="04A0" w:firstRow="1" w:lastRow="0" w:firstColumn="1" w:lastColumn="0" w:noHBand="0" w:noVBand="1"/>
      </w:tblPr>
      <w:tblGrid>
        <w:gridCol w:w="3284"/>
        <w:gridCol w:w="3285"/>
        <w:gridCol w:w="3285"/>
      </w:tblGrid>
      <w:tr w:rsidR="00371B68" w:rsidRPr="006379F8" w14:paraId="6F4C9214" w14:textId="77777777" w:rsidTr="001D4853">
        <w:tc>
          <w:tcPr>
            <w:tcW w:w="5000" w:type="pct"/>
            <w:gridSpan w:val="3"/>
            <w:tcBorders>
              <w:top w:val="nil"/>
              <w:left w:val="nil"/>
              <w:bottom w:val="single" w:sz="4" w:space="0" w:color="auto"/>
              <w:right w:val="nil"/>
            </w:tcBorders>
          </w:tcPr>
          <w:p w14:paraId="1D9B710C" w14:textId="77777777" w:rsidR="00371B68" w:rsidRPr="006379F8" w:rsidRDefault="00371B68" w:rsidP="001D4853">
            <w:pPr>
              <w:keepNext/>
              <w:tabs>
                <w:tab w:val="left" w:pos="284"/>
              </w:tabs>
              <w:autoSpaceDE w:val="0"/>
              <w:autoSpaceDN w:val="0"/>
              <w:spacing w:before="240" w:after="120"/>
              <w:rPr>
                <w:rFonts w:cs="Arial"/>
                <w:sz w:val="18"/>
                <w:szCs w:val="18"/>
                <w:lang w:eastAsia="it-IT"/>
              </w:rPr>
            </w:pPr>
            <w:r w:rsidRPr="006379F8">
              <w:rPr>
                <w:rFonts w:cs="Arial"/>
                <w:b/>
                <w:sz w:val="18"/>
                <w:szCs w:val="18"/>
                <w:lang w:eastAsia="it-IT"/>
              </w:rPr>
              <w:t>Figure 2.29 - Households living in less than 10 m</w:t>
            </w:r>
            <w:r w:rsidRPr="006379F8">
              <w:rPr>
                <w:rFonts w:cs="Arial"/>
                <w:b/>
                <w:sz w:val="18"/>
                <w:szCs w:val="18"/>
                <w:vertAlign w:val="superscript"/>
                <w:lang w:eastAsia="it-IT"/>
              </w:rPr>
              <w:t>2</w:t>
            </w:r>
            <w:r w:rsidRPr="006379F8">
              <w:rPr>
                <w:rFonts w:cs="Arial"/>
                <w:b/>
                <w:sz w:val="18"/>
                <w:szCs w:val="18"/>
                <w:lang w:eastAsia="it-IT"/>
              </w:rPr>
              <w:t xml:space="preserve"> per capita</w:t>
            </w:r>
            <w:r w:rsidRPr="006379F8">
              <w:rPr>
                <w:rFonts w:cs="Arial"/>
                <w:b/>
                <w:color w:val="000000"/>
                <w:sz w:val="18"/>
                <w:szCs w:val="18"/>
                <w:lang w:val="en-GB" w:eastAsia="it-IT"/>
              </w:rPr>
              <w:t>, by major urban areas. Years 2009 and 2019</w:t>
            </w:r>
            <w:r w:rsidRPr="006379F8">
              <w:rPr>
                <w:rFonts w:cs="Arial"/>
                <w:sz w:val="18"/>
                <w:szCs w:val="18"/>
                <w:lang w:eastAsia="it-IT"/>
              </w:rPr>
              <w:t xml:space="preserve"> (estimates, </w:t>
            </w:r>
            <w:r w:rsidRPr="006379F8">
              <w:rPr>
                <w:rFonts w:cs="Arial"/>
                <w:sz w:val="18"/>
                <w:szCs w:val="18"/>
              </w:rPr>
              <w:t>percentage values</w:t>
            </w:r>
            <w:r w:rsidRPr="006379F8">
              <w:rPr>
                <w:rFonts w:cs="Arial"/>
                <w:sz w:val="18"/>
                <w:szCs w:val="18"/>
                <w:lang w:eastAsia="it-IT"/>
              </w:rPr>
              <w:t>)</w:t>
            </w:r>
          </w:p>
        </w:tc>
      </w:tr>
      <w:tr w:rsidR="00371B68" w:rsidRPr="006379F8" w14:paraId="51F70DA7" w14:textId="77777777" w:rsidTr="001D4853">
        <w:trPr>
          <w:trHeight w:val="230"/>
        </w:trPr>
        <w:tc>
          <w:tcPr>
            <w:tcW w:w="1666" w:type="pct"/>
            <w:tcBorders>
              <w:top w:val="single" w:sz="4" w:space="0" w:color="auto"/>
              <w:bottom w:val="nil"/>
              <w:right w:val="nil"/>
            </w:tcBorders>
          </w:tcPr>
          <w:p w14:paraId="678CF65C"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HA NOI</w:t>
            </w:r>
          </w:p>
          <w:p w14:paraId="25D4133F"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6970AAAE" wp14:editId="2250D2DE">
                  <wp:extent cx="1893600" cy="2026800"/>
                  <wp:effectExtent l="0" t="0" r="0" b="0"/>
                  <wp:docPr id="121" name="Immagin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1667" w:type="pct"/>
            <w:tcBorders>
              <w:top w:val="single" w:sz="4" w:space="0" w:color="auto"/>
              <w:left w:val="nil"/>
              <w:bottom w:val="nil"/>
              <w:right w:val="nil"/>
            </w:tcBorders>
          </w:tcPr>
          <w:p w14:paraId="53F319F9"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HAI PHONG</w:t>
            </w:r>
          </w:p>
          <w:p w14:paraId="3038473D"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11B65994" wp14:editId="1B974ED2">
                  <wp:extent cx="1893600" cy="2026800"/>
                  <wp:effectExtent l="0" t="0" r="0" b="0"/>
                  <wp:docPr id="122" name="Immagin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1667" w:type="pct"/>
            <w:tcBorders>
              <w:top w:val="single" w:sz="4" w:space="0" w:color="auto"/>
              <w:left w:val="nil"/>
              <w:bottom w:val="nil"/>
            </w:tcBorders>
          </w:tcPr>
          <w:p w14:paraId="7A11CA92"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DA NANG</w:t>
            </w:r>
          </w:p>
          <w:p w14:paraId="179533F5"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16B78FC7" wp14:editId="1B1395B2">
                  <wp:extent cx="1890000" cy="2026800"/>
                  <wp:effectExtent l="0" t="0" r="0" b="0"/>
                  <wp:docPr id="123" name="Immagin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890000" cy="2026800"/>
                          </a:xfrm>
                          <a:prstGeom prst="rect">
                            <a:avLst/>
                          </a:prstGeom>
                          <a:noFill/>
                        </pic:spPr>
                      </pic:pic>
                    </a:graphicData>
                  </a:graphic>
                </wp:inline>
              </w:drawing>
            </w:r>
          </w:p>
        </w:tc>
      </w:tr>
      <w:tr w:rsidR="00371B68" w:rsidRPr="006379F8" w14:paraId="78F628C4" w14:textId="77777777" w:rsidTr="001D4853">
        <w:trPr>
          <w:trHeight w:val="230"/>
        </w:trPr>
        <w:tc>
          <w:tcPr>
            <w:tcW w:w="1666" w:type="pct"/>
            <w:tcBorders>
              <w:top w:val="nil"/>
              <w:bottom w:val="single" w:sz="4" w:space="0" w:color="auto"/>
              <w:right w:val="nil"/>
            </w:tcBorders>
          </w:tcPr>
          <w:p w14:paraId="0DD39CBB"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HO CHI MINH CITY</w:t>
            </w:r>
          </w:p>
          <w:p w14:paraId="0A307C57"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59627D51" wp14:editId="326E7A59">
                  <wp:extent cx="1893600" cy="2026800"/>
                  <wp:effectExtent l="0" t="0" r="0" b="0"/>
                  <wp:docPr id="124" name="Immagin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1667" w:type="pct"/>
            <w:tcBorders>
              <w:top w:val="nil"/>
              <w:left w:val="nil"/>
              <w:bottom w:val="single" w:sz="4" w:space="0" w:color="auto"/>
              <w:right w:val="nil"/>
            </w:tcBorders>
          </w:tcPr>
          <w:p w14:paraId="011ED73F"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CAN THO</w:t>
            </w:r>
          </w:p>
          <w:p w14:paraId="173443DC"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53586DB7" wp14:editId="0275E6F7">
                  <wp:extent cx="1893600" cy="2026800"/>
                  <wp:effectExtent l="0" t="0" r="0" b="0"/>
                  <wp:docPr id="125" name="Immagin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1667" w:type="pct"/>
            <w:tcBorders>
              <w:top w:val="nil"/>
              <w:left w:val="nil"/>
              <w:bottom w:val="single" w:sz="4" w:space="0" w:color="auto"/>
            </w:tcBorders>
          </w:tcPr>
          <w:p w14:paraId="4B1C1CB3"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 xml:space="preserve"> </w:t>
            </w:r>
          </w:p>
          <w:p w14:paraId="1085D2D6"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002A5146" wp14:editId="727C9F1B">
                  <wp:extent cx="1890000" cy="2026800"/>
                  <wp:effectExtent l="0" t="0" r="0" b="0"/>
                  <wp:docPr id="126" name="Immagin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90000" cy="2026800"/>
                          </a:xfrm>
                          <a:prstGeom prst="rect">
                            <a:avLst/>
                          </a:prstGeom>
                          <a:noFill/>
                        </pic:spPr>
                      </pic:pic>
                    </a:graphicData>
                  </a:graphic>
                </wp:inline>
              </w:drawing>
            </w:r>
          </w:p>
        </w:tc>
      </w:tr>
      <w:tr w:rsidR="00371B68" w:rsidRPr="006379F8" w14:paraId="4ED5E4A2" w14:textId="77777777" w:rsidTr="001D4853">
        <w:tc>
          <w:tcPr>
            <w:tcW w:w="5000" w:type="pct"/>
            <w:gridSpan w:val="3"/>
            <w:tcBorders>
              <w:top w:val="single" w:sz="4" w:space="0" w:color="auto"/>
              <w:left w:val="nil"/>
              <w:bottom w:val="nil"/>
              <w:right w:val="nil"/>
            </w:tcBorders>
          </w:tcPr>
          <w:p w14:paraId="1686DCEB" w14:textId="77777777" w:rsidR="00371B68" w:rsidRPr="006379F8" w:rsidRDefault="00371B68" w:rsidP="001D4853">
            <w:pPr>
              <w:tabs>
                <w:tab w:val="left" w:pos="284"/>
              </w:tabs>
              <w:autoSpaceDE w:val="0"/>
              <w:autoSpaceDN w:val="0"/>
              <w:spacing w:after="240"/>
              <w:rPr>
                <w:rFonts w:cs="Arial"/>
                <w:color w:val="231F20"/>
                <w:sz w:val="16"/>
                <w:szCs w:val="16"/>
                <w:lang w:eastAsia="it-IT"/>
              </w:rPr>
            </w:pPr>
            <w:r w:rsidRPr="006379F8">
              <w:rPr>
                <w:rFonts w:cs="Arial"/>
                <w:noProof/>
                <w:sz w:val="16"/>
                <w:szCs w:val="16"/>
                <w:lang w:val="en-GB" w:eastAsia="it-IT"/>
              </w:rPr>
              <w:t>Source: Processing on Population and Housing Census data</w:t>
            </w:r>
          </w:p>
        </w:tc>
      </w:tr>
    </w:tbl>
    <w:p w14:paraId="7EB0FCB4" w14:textId="77777777" w:rsidR="00371B68" w:rsidRPr="006379F8" w:rsidRDefault="00371B68" w:rsidP="00371B68">
      <w:pPr>
        <w:autoSpaceDE w:val="0"/>
        <w:autoSpaceDN w:val="0"/>
        <w:spacing w:after="120" w:line="240" w:lineRule="auto"/>
        <w:jc w:val="both"/>
        <w:rPr>
          <w:rFonts w:cs="Arial"/>
          <w:sz w:val="28"/>
          <w:szCs w:val="28"/>
          <w:lang w:val="en-GB"/>
        </w:rPr>
      </w:pPr>
      <w:r w:rsidRPr="006379F8">
        <w:rPr>
          <w:rFonts w:cs="Arial"/>
          <w:sz w:val="28"/>
          <w:szCs w:val="28"/>
          <w:lang w:val="en-GB"/>
        </w:rPr>
        <w:br w:type="page"/>
      </w:r>
    </w:p>
    <w:tbl>
      <w:tblPr>
        <w:tblW w:w="0" w:type="auto"/>
        <w:tblLayout w:type="fixed"/>
        <w:tblLook w:val="04A0" w:firstRow="1" w:lastRow="0" w:firstColumn="1" w:lastColumn="0" w:noHBand="0" w:noVBand="1"/>
      </w:tblPr>
      <w:tblGrid>
        <w:gridCol w:w="1418"/>
        <w:gridCol w:w="652"/>
        <w:gridCol w:w="652"/>
        <w:gridCol w:w="652"/>
        <w:gridCol w:w="652"/>
        <w:gridCol w:w="652"/>
        <w:gridCol w:w="284"/>
        <w:gridCol w:w="1417"/>
        <w:gridCol w:w="651"/>
        <w:gridCol w:w="652"/>
        <w:gridCol w:w="652"/>
        <w:gridCol w:w="652"/>
        <w:gridCol w:w="652"/>
      </w:tblGrid>
      <w:tr w:rsidR="00371B68" w:rsidRPr="006379F8" w14:paraId="0FE89B3A" w14:textId="77777777" w:rsidTr="001D4853">
        <w:trPr>
          <w:trHeight w:val="20"/>
        </w:trPr>
        <w:tc>
          <w:tcPr>
            <w:tcW w:w="9638" w:type="dxa"/>
            <w:gridSpan w:val="13"/>
            <w:tcBorders>
              <w:left w:val="nil"/>
              <w:right w:val="nil"/>
            </w:tcBorders>
            <w:shd w:val="clear" w:color="auto" w:fill="auto"/>
            <w:noWrap/>
            <w:vAlign w:val="bottom"/>
          </w:tcPr>
          <w:p w14:paraId="66DB8E22" w14:textId="77777777" w:rsidR="00371B68" w:rsidRPr="006379F8" w:rsidRDefault="00371B68" w:rsidP="001D4853">
            <w:pPr>
              <w:keepNext/>
              <w:tabs>
                <w:tab w:val="left" w:pos="284"/>
              </w:tabs>
              <w:autoSpaceDE w:val="0"/>
              <w:autoSpaceDN w:val="0"/>
              <w:spacing w:before="240" w:after="120" w:line="240" w:lineRule="auto"/>
              <w:rPr>
                <w:rFonts w:cs="Arial"/>
                <w:sz w:val="18"/>
                <w:szCs w:val="18"/>
                <w:lang w:eastAsia="it-IT"/>
              </w:rPr>
            </w:pPr>
            <w:r w:rsidRPr="006379F8">
              <w:rPr>
                <w:rFonts w:cs="Arial"/>
                <w:b/>
                <w:sz w:val="18"/>
                <w:szCs w:val="18"/>
                <w:lang w:eastAsia="it-IT"/>
              </w:rPr>
              <w:lastRenderedPageBreak/>
              <w:t>Table 2.17 - Households living in less than 10 m</w:t>
            </w:r>
            <w:r w:rsidRPr="006379F8">
              <w:rPr>
                <w:rFonts w:cs="Arial"/>
                <w:b/>
                <w:sz w:val="18"/>
                <w:szCs w:val="18"/>
                <w:vertAlign w:val="superscript"/>
                <w:lang w:eastAsia="it-IT"/>
              </w:rPr>
              <w:t>2</w:t>
            </w:r>
            <w:r w:rsidRPr="006379F8">
              <w:rPr>
                <w:rFonts w:cs="Arial"/>
                <w:b/>
                <w:sz w:val="18"/>
                <w:szCs w:val="18"/>
                <w:lang w:eastAsia="it-IT"/>
              </w:rPr>
              <w:t xml:space="preserve"> per capita, by province and socio-economic region. Years 2009 and 2019 </w:t>
            </w:r>
            <w:r w:rsidRPr="006379F8">
              <w:rPr>
                <w:rFonts w:cs="Arial"/>
                <w:sz w:val="18"/>
                <w:szCs w:val="18"/>
                <w:lang w:eastAsia="it-IT"/>
              </w:rPr>
              <w:t>(percentage values)</w:t>
            </w:r>
          </w:p>
        </w:tc>
      </w:tr>
      <w:tr w:rsidR="00371B68" w:rsidRPr="006379F8" w14:paraId="60B3F5AA" w14:textId="77777777" w:rsidTr="001D4853">
        <w:trPr>
          <w:trHeight w:val="20"/>
        </w:trPr>
        <w:tc>
          <w:tcPr>
            <w:tcW w:w="1418" w:type="dxa"/>
            <w:tcBorders>
              <w:top w:val="single" w:sz="4" w:space="0" w:color="auto"/>
              <w:left w:val="nil"/>
              <w:bottom w:val="single" w:sz="4" w:space="0" w:color="auto"/>
              <w:right w:val="nil"/>
            </w:tcBorders>
            <w:shd w:val="clear" w:color="000000" w:fill="E7E6E6"/>
            <w:noWrap/>
            <w:vAlign w:val="center"/>
          </w:tcPr>
          <w:p w14:paraId="6997B09F" w14:textId="77777777" w:rsidR="00371B68" w:rsidRPr="006379F8" w:rsidRDefault="00371B68" w:rsidP="001D4853">
            <w:pPr>
              <w:spacing w:after="0" w:line="240" w:lineRule="auto"/>
              <w:rPr>
                <w:rFonts w:cs="Arial"/>
                <w:b/>
                <w:color w:val="000000"/>
                <w:sz w:val="18"/>
                <w:szCs w:val="18"/>
              </w:rPr>
            </w:pPr>
            <w:r w:rsidRPr="006379F8">
              <w:rPr>
                <w:rFonts w:cs="Arial"/>
                <w:b/>
                <w:color w:val="000000"/>
                <w:sz w:val="18"/>
                <w:szCs w:val="18"/>
              </w:rPr>
              <w:t>Regions</w:t>
            </w:r>
          </w:p>
          <w:p w14:paraId="7B5FB892" w14:textId="77777777" w:rsidR="00371B68" w:rsidRPr="006379F8" w:rsidRDefault="00371B68" w:rsidP="001D4853">
            <w:pPr>
              <w:spacing w:after="0" w:line="240" w:lineRule="auto"/>
              <w:rPr>
                <w:rFonts w:cs="Arial"/>
                <w:b/>
                <w:color w:val="000000"/>
                <w:sz w:val="18"/>
                <w:szCs w:val="18"/>
              </w:rPr>
            </w:pPr>
            <w:r w:rsidRPr="006379F8">
              <w:rPr>
                <w:rFonts w:cs="Arial"/>
                <w:color w:val="000000"/>
                <w:sz w:val="18"/>
                <w:szCs w:val="18"/>
              </w:rPr>
              <w:t>Provinces</w:t>
            </w:r>
          </w:p>
        </w:tc>
        <w:tc>
          <w:tcPr>
            <w:tcW w:w="652" w:type="dxa"/>
            <w:tcBorders>
              <w:top w:val="single" w:sz="4" w:space="0" w:color="auto"/>
              <w:left w:val="nil"/>
              <w:bottom w:val="single" w:sz="4" w:space="0" w:color="auto"/>
              <w:right w:val="nil"/>
            </w:tcBorders>
            <w:shd w:val="clear" w:color="000000" w:fill="E7E6E6"/>
            <w:vAlign w:val="bottom"/>
          </w:tcPr>
          <w:p w14:paraId="2238C010" w14:textId="77777777" w:rsidR="00371B68" w:rsidRPr="006379F8" w:rsidRDefault="00371B68" w:rsidP="001D4853">
            <w:pPr>
              <w:spacing w:before="120" w:after="120" w:line="240" w:lineRule="auto"/>
              <w:jc w:val="right"/>
              <w:rPr>
                <w:rFonts w:cs="Arial"/>
                <w:color w:val="000000"/>
                <w:sz w:val="18"/>
                <w:szCs w:val="18"/>
              </w:rPr>
            </w:pPr>
          </w:p>
        </w:tc>
        <w:tc>
          <w:tcPr>
            <w:tcW w:w="652" w:type="dxa"/>
            <w:tcBorders>
              <w:top w:val="single" w:sz="4" w:space="0" w:color="auto"/>
              <w:left w:val="nil"/>
              <w:bottom w:val="single" w:sz="4" w:space="0" w:color="auto"/>
              <w:right w:val="nil"/>
            </w:tcBorders>
            <w:shd w:val="clear" w:color="000000" w:fill="E7E6E6"/>
            <w:vAlign w:val="bottom"/>
          </w:tcPr>
          <w:p w14:paraId="762CE593" w14:textId="77777777" w:rsidR="00371B68" w:rsidRPr="006379F8" w:rsidRDefault="00371B68" w:rsidP="001D4853">
            <w:pPr>
              <w:spacing w:before="120" w:after="120" w:line="240" w:lineRule="auto"/>
              <w:jc w:val="right"/>
              <w:rPr>
                <w:rFonts w:cs="Arial"/>
                <w:color w:val="000000"/>
                <w:sz w:val="18"/>
                <w:szCs w:val="18"/>
              </w:rPr>
            </w:pPr>
          </w:p>
        </w:tc>
        <w:tc>
          <w:tcPr>
            <w:tcW w:w="652" w:type="dxa"/>
            <w:tcBorders>
              <w:top w:val="single" w:sz="4" w:space="0" w:color="auto"/>
              <w:left w:val="nil"/>
              <w:bottom w:val="single" w:sz="4" w:space="0" w:color="auto"/>
              <w:right w:val="nil"/>
            </w:tcBorders>
            <w:shd w:val="clear" w:color="000000" w:fill="E7E6E6"/>
            <w:vAlign w:val="bottom"/>
          </w:tcPr>
          <w:p w14:paraId="33702859" w14:textId="77777777" w:rsidR="00371B68" w:rsidRPr="006379F8" w:rsidRDefault="00371B68" w:rsidP="001D4853">
            <w:pPr>
              <w:spacing w:before="120" w:after="120" w:line="240" w:lineRule="auto"/>
              <w:jc w:val="right"/>
              <w:rPr>
                <w:rFonts w:cs="Arial"/>
                <w:color w:val="000000"/>
                <w:sz w:val="18"/>
                <w:szCs w:val="18"/>
              </w:rPr>
            </w:pPr>
          </w:p>
        </w:tc>
        <w:tc>
          <w:tcPr>
            <w:tcW w:w="652" w:type="dxa"/>
            <w:tcBorders>
              <w:top w:val="single" w:sz="4" w:space="0" w:color="auto"/>
              <w:left w:val="nil"/>
              <w:bottom w:val="single" w:sz="4" w:space="0" w:color="auto"/>
              <w:right w:val="nil"/>
            </w:tcBorders>
            <w:shd w:val="clear" w:color="000000" w:fill="E7E6E6"/>
            <w:vAlign w:val="bottom"/>
          </w:tcPr>
          <w:p w14:paraId="70C8A031"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2009</w:t>
            </w:r>
          </w:p>
        </w:tc>
        <w:tc>
          <w:tcPr>
            <w:tcW w:w="652" w:type="dxa"/>
            <w:tcBorders>
              <w:top w:val="single" w:sz="4" w:space="0" w:color="auto"/>
              <w:left w:val="nil"/>
              <w:bottom w:val="single" w:sz="4" w:space="0" w:color="auto"/>
              <w:right w:val="nil"/>
            </w:tcBorders>
            <w:shd w:val="clear" w:color="000000" w:fill="E7E6E6"/>
            <w:vAlign w:val="bottom"/>
          </w:tcPr>
          <w:p w14:paraId="5BB66B0A"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2019</w:t>
            </w:r>
          </w:p>
        </w:tc>
        <w:tc>
          <w:tcPr>
            <w:tcW w:w="284" w:type="dxa"/>
            <w:tcBorders>
              <w:left w:val="nil"/>
              <w:right w:val="nil"/>
            </w:tcBorders>
            <w:shd w:val="clear" w:color="auto" w:fill="auto"/>
            <w:vAlign w:val="center"/>
          </w:tcPr>
          <w:p w14:paraId="00354690" w14:textId="77777777" w:rsidR="00371B68" w:rsidRPr="006379F8" w:rsidRDefault="00371B68" w:rsidP="001D4853">
            <w:pPr>
              <w:spacing w:before="120" w:after="120" w:line="240" w:lineRule="auto"/>
              <w:jc w:val="right"/>
              <w:rPr>
                <w:rFonts w:cs="Arial"/>
                <w:color w:val="000000"/>
                <w:sz w:val="18"/>
                <w:szCs w:val="18"/>
              </w:rPr>
            </w:pPr>
          </w:p>
        </w:tc>
        <w:tc>
          <w:tcPr>
            <w:tcW w:w="1417" w:type="dxa"/>
            <w:tcBorders>
              <w:top w:val="single" w:sz="4" w:space="0" w:color="auto"/>
              <w:left w:val="nil"/>
              <w:bottom w:val="single" w:sz="4" w:space="0" w:color="auto"/>
              <w:right w:val="nil"/>
            </w:tcBorders>
            <w:shd w:val="clear" w:color="000000" w:fill="E7E6E6"/>
            <w:vAlign w:val="center"/>
          </w:tcPr>
          <w:p w14:paraId="16E0B352" w14:textId="77777777" w:rsidR="00371B68" w:rsidRPr="006379F8" w:rsidRDefault="00371B68" w:rsidP="001D4853">
            <w:pPr>
              <w:spacing w:after="0" w:line="240" w:lineRule="auto"/>
              <w:rPr>
                <w:rFonts w:cs="Arial"/>
                <w:b/>
                <w:color w:val="000000"/>
                <w:sz w:val="18"/>
                <w:szCs w:val="18"/>
              </w:rPr>
            </w:pPr>
            <w:r w:rsidRPr="006379F8">
              <w:rPr>
                <w:rFonts w:cs="Arial"/>
                <w:b/>
                <w:color w:val="000000"/>
                <w:sz w:val="18"/>
                <w:szCs w:val="18"/>
              </w:rPr>
              <w:t>Regions</w:t>
            </w:r>
          </w:p>
          <w:p w14:paraId="454BFC53" w14:textId="77777777" w:rsidR="00371B68" w:rsidRPr="006379F8" w:rsidRDefault="00371B68" w:rsidP="001D4853">
            <w:pPr>
              <w:spacing w:after="0" w:line="240" w:lineRule="auto"/>
              <w:rPr>
                <w:rFonts w:cs="Arial"/>
                <w:b/>
                <w:color w:val="000000"/>
                <w:sz w:val="18"/>
                <w:szCs w:val="18"/>
              </w:rPr>
            </w:pPr>
            <w:r w:rsidRPr="006379F8">
              <w:rPr>
                <w:rFonts w:cs="Arial"/>
                <w:color w:val="000000"/>
                <w:sz w:val="18"/>
                <w:szCs w:val="18"/>
              </w:rPr>
              <w:t>Provinces</w:t>
            </w:r>
          </w:p>
        </w:tc>
        <w:tc>
          <w:tcPr>
            <w:tcW w:w="651" w:type="dxa"/>
            <w:tcBorders>
              <w:top w:val="single" w:sz="4" w:space="0" w:color="auto"/>
              <w:left w:val="nil"/>
              <w:bottom w:val="single" w:sz="4" w:space="0" w:color="auto"/>
              <w:right w:val="nil"/>
            </w:tcBorders>
            <w:shd w:val="clear" w:color="000000" w:fill="E7E6E6"/>
            <w:vAlign w:val="bottom"/>
          </w:tcPr>
          <w:p w14:paraId="0F1BD274" w14:textId="77777777" w:rsidR="00371B68" w:rsidRPr="006379F8" w:rsidRDefault="00371B68" w:rsidP="001D4853">
            <w:pPr>
              <w:spacing w:before="120" w:after="120" w:line="240" w:lineRule="auto"/>
              <w:jc w:val="right"/>
              <w:rPr>
                <w:rFonts w:cs="Arial"/>
                <w:color w:val="000000"/>
                <w:sz w:val="18"/>
                <w:szCs w:val="18"/>
              </w:rPr>
            </w:pPr>
          </w:p>
        </w:tc>
        <w:tc>
          <w:tcPr>
            <w:tcW w:w="652" w:type="dxa"/>
            <w:tcBorders>
              <w:top w:val="single" w:sz="4" w:space="0" w:color="auto"/>
              <w:left w:val="nil"/>
              <w:bottom w:val="single" w:sz="4" w:space="0" w:color="auto"/>
              <w:right w:val="nil"/>
            </w:tcBorders>
            <w:shd w:val="clear" w:color="000000" w:fill="E7E6E6"/>
            <w:vAlign w:val="bottom"/>
          </w:tcPr>
          <w:p w14:paraId="39657113" w14:textId="77777777" w:rsidR="00371B68" w:rsidRPr="006379F8" w:rsidRDefault="00371B68" w:rsidP="001D4853">
            <w:pPr>
              <w:spacing w:before="120" w:after="120" w:line="240" w:lineRule="auto"/>
              <w:jc w:val="right"/>
              <w:rPr>
                <w:rFonts w:cs="Arial"/>
                <w:color w:val="000000"/>
                <w:sz w:val="18"/>
                <w:szCs w:val="18"/>
              </w:rPr>
            </w:pPr>
          </w:p>
        </w:tc>
        <w:tc>
          <w:tcPr>
            <w:tcW w:w="652" w:type="dxa"/>
            <w:tcBorders>
              <w:top w:val="single" w:sz="4" w:space="0" w:color="auto"/>
              <w:left w:val="nil"/>
              <w:bottom w:val="single" w:sz="4" w:space="0" w:color="auto"/>
              <w:right w:val="nil"/>
            </w:tcBorders>
            <w:shd w:val="clear" w:color="000000" w:fill="E7E6E6"/>
            <w:vAlign w:val="bottom"/>
          </w:tcPr>
          <w:p w14:paraId="03AFC3F1" w14:textId="77777777" w:rsidR="00371B68" w:rsidRPr="006379F8" w:rsidRDefault="00371B68" w:rsidP="001D4853">
            <w:pPr>
              <w:spacing w:before="120" w:after="120" w:line="240" w:lineRule="auto"/>
              <w:jc w:val="right"/>
              <w:rPr>
                <w:rFonts w:cs="Arial"/>
                <w:color w:val="000000"/>
                <w:sz w:val="18"/>
                <w:szCs w:val="18"/>
              </w:rPr>
            </w:pPr>
          </w:p>
        </w:tc>
        <w:tc>
          <w:tcPr>
            <w:tcW w:w="652" w:type="dxa"/>
            <w:tcBorders>
              <w:top w:val="single" w:sz="4" w:space="0" w:color="auto"/>
              <w:left w:val="nil"/>
              <w:bottom w:val="single" w:sz="4" w:space="0" w:color="auto"/>
              <w:right w:val="nil"/>
            </w:tcBorders>
            <w:shd w:val="clear" w:color="000000" w:fill="E7E6E6"/>
            <w:vAlign w:val="bottom"/>
          </w:tcPr>
          <w:p w14:paraId="08FCA675"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2009</w:t>
            </w:r>
          </w:p>
        </w:tc>
        <w:tc>
          <w:tcPr>
            <w:tcW w:w="652" w:type="dxa"/>
            <w:tcBorders>
              <w:top w:val="single" w:sz="4" w:space="0" w:color="auto"/>
              <w:left w:val="nil"/>
              <w:bottom w:val="single" w:sz="4" w:space="0" w:color="auto"/>
              <w:right w:val="nil"/>
            </w:tcBorders>
            <w:shd w:val="clear" w:color="000000" w:fill="E7E6E6"/>
            <w:vAlign w:val="bottom"/>
          </w:tcPr>
          <w:p w14:paraId="5F8A88EE"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2019</w:t>
            </w:r>
          </w:p>
        </w:tc>
      </w:tr>
      <w:tr w:rsidR="00371B68" w:rsidRPr="006379F8" w14:paraId="7340BDD3" w14:textId="77777777" w:rsidTr="001D4853">
        <w:trPr>
          <w:trHeight w:val="20"/>
        </w:trPr>
        <w:tc>
          <w:tcPr>
            <w:tcW w:w="1418" w:type="dxa"/>
            <w:tcBorders>
              <w:left w:val="nil"/>
              <w:right w:val="nil"/>
            </w:tcBorders>
            <w:shd w:val="clear" w:color="auto" w:fill="auto"/>
            <w:noWrap/>
            <w:vAlign w:val="center"/>
          </w:tcPr>
          <w:p w14:paraId="72E4677A" w14:textId="77777777" w:rsidR="00371B68" w:rsidRPr="006379F8" w:rsidRDefault="00371B68" w:rsidP="001D4853">
            <w:pPr>
              <w:spacing w:after="0" w:line="240" w:lineRule="auto"/>
              <w:rPr>
                <w:rFonts w:cs="Arial"/>
                <w:b/>
                <w:bCs/>
                <w:sz w:val="18"/>
                <w:szCs w:val="18"/>
              </w:rPr>
            </w:pPr>
          </w:p>
        </w:tc>
        <w:tc>
          <w:tcPr>
            <w:tcW w:w="652" w:type="dxa"/>
            <w:tcBorders>
              <w:left w:val="nil"/>
              <w:right w:val="nil"/>
            </w:tcBorders>
            <w:shd w:val="clear" w:color="auto" w:fill="auto"/>
            <w:vAlign w:val="center"/>
          </w:tcPr>
          <w:p w14:paraId="3F62A2AA"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46072A9A"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1BFA1D6E"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6547C360"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0D1F1F7B" w14:textId="77777777" w:rsidR="00371B68" w:rsidRPr="006379F8" w:rsidRDefault="00371B68" w:rsidP="001D4853">
            <w:pPr>
              <w:spacing w:after="0" w:line="240" w:lineRule="auto"/>
              <w:jc w:val="right"/>
              <w:rPr>
                <w:rFonts w:cs="Arial"/>
                <w:b/>
                <w:bCs/>
                <w:sz w:val="18"/>
                <w:szCs w:val="18"/>
              </w:rPr>
            </w:pPr>
          </w:p>
        </w:tc>
        <w:tc>
          <w:tcPr>
            <w:tcW w:w="284" w:type="dxa"/>
            <w:tcBorders>
              <w:left w:val="nil"/>
              <w:right w:val="nil"/>
            </w:tcBorders>
            <w:shd w:val="clear" w:color="auto" w:fill="auto"/>
            <w:vAlign w:val="center"/>
          </w:tcPr>
          <w:p w14:paraId="7E0770D8" w14:textId="77777777" w:rsidR="00371B68" w:rsidRPr="006379F8" w:rsidRDefault="00371B68" w:rsidP="001D4853">
            <w:pPr>
              <w:spacing w:after="0" w:line="240" w:lineRule="auto"/>
              <w:rPr>
                <w:rFonts w:cs="Arial"/>
                <w:b/>
                <w:bCs/>
                <w:sz w:val="18"/>
                <w:szCs w:val="18"/>
              </w:rPr>
            </w:pPr>
          </w:p>
        </w:tc>
        <w:tc>
          <w:tcPr>
            <w:tcW w:w="1417" w:type="dxa"/>
            <w:tcBorders>
              <w:top w:val="single" w:sz="4" w:space="0" w:color="auto"/>
              <w:left w:val="nil"/>
              <w:right w:val="nil"/>
            </w:tcBorders>
            <w:shd w:val="clear" w:color="auto" w:fill="auto"/>
            <w:vAlign w:val="center"/>
          </w:tcPr>
          <w:p w14:paraId="7E811363" w14:textId="77777777" w:rsidR="00371B68" w:rsidRPr="006379F8" w:rsidRDefault="00371B68" w:rsidP="001D4853">
            <w:pPr>
              <w:spacing w:after="0" w:line="240" w:lineRule="auto"/>
              <w:rPr>
                <w:rFonts w:cs="Arial"/>
                <w:b/>
                <w:bCs/>
                <w:sz w:val="18"/>
                <w:szCs w:val="18"/>
              </w:rPr>
            </w:pPr>
          </w:p>
        </w:tc>
        <w:tc>
          <w:tcPr>
            <w:tcW w:w="651" w:type="dxa"/>
            <w:tcBorders>
              <w:top w:val="single" w:sz="4" w:space="0" w:color="auto"/>
              <w:left w:val="nil"/>
              <w:right w:val="nil"/>
            </w:tcBorders>
            <w:shd w:val="clear" w:color="auto" w:fill="auto"/>
            <w:vAlign w:val="center"/>
          </w:tcPr>
          <w:p w14:paraId="38D1C629"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62ABDCD9"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76445562"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368C87AA"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483D505C" w14:textId="77777777" w:rsidR="00371B68" w:rsidRPr="006379F8" w:rsidRDefault="00371B68" w:rsidP="001D4853">
            <w:pPr>
              <w:spacing w:after="0" w:line="240" w:lineRule="auto"/>
              <w:rPr>
                <w:rFonts w:cs="Arial"/>
                <w:b/>
                <w:bCs/>
                <w:sz w:val="18"/>
                <w:szCs w:val="18"/>
              </w:rPr>
            </w:pPr>
          </w:p>
        </w:tc>
      </w:tr>
      <w:tr w:rsidR="00371B68" w:rsidRPr="006379F8" w14:paraId="071B4AC7" w14:textId="77777777" w:rsidTr="001D4853">
        <w:trPr>
          <w:trHeight w:val="20"/>
        </w:trPr>
        <w:tc>
          <w:tcPr>
            <w:tcW w:w="1418" w:type="dxa"/>
            <w:tcBorders>
              <w:left w:val="nil"/>
              <w:right w:val="nil"/>
            </w:tcBorders>
            <w:shd w:val="clear" w:color="auto" w:fill="auto"/>
            <w:noWrap/>
            <w:vAlign w:val="bottom"/>
          </w:tcPr>
          <w:p w14:paraId="15BF30C8" w14:textId="77777777" w:rsidR="00371B68" w:rsidRPr="006379F8" w:rsidRDefault="00371B68" w:rsidP="001D4853">
            <w:pPr>
              <w:spacing w:after="0" w:line="240" w:lineRule="auto"/>
              <w:rPr>
                <w:rFonts w:cs="Arial"/>
                <w:b/>
                <w:bCs/>
                <w:sz w:val="18"/>
                <w:szCs w:val="18"/>
              </w:rPr>
            </w:pPr>
            <w:r w:rsidRPr="006379F8">
              <w:rPr>
                <w:rFonts w:cs="Arial"/>
                <w:b/>
                <w:bCs/>
                <w:sz w:val="18"/>
                <w:szCs w:val="18"/>
              </w:rPr>
              <w:t>Red River Delta</w:t>
            </w:r>
          </w:p>
        </w:tc>
        <w:tc>
          <w:tcPr>
            <w:tcW w:w="652" w:type="dxa"/>
            <w:tcBorders>
              <w:left w:val="nil"/>
              <w:right w:val="nil"/>
            </w:tcBorders>
            <w:shd w:val="clear" w:color="auto" w:fill="auto"/>
            <w:vAlign w:val="bottom"/>
          </w:tcPr>
          <w:p w14:paraId="62BF1623"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57C1205E"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2703A651"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5210480B"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22.0</w:t>
            </w:r>
          </w:p>
        </w:tc>
        <w:tc>
          <w:tcPr>
            <w:tcW w:w="652" w:type="dxa"/>
            <w:tcBorders>
              <w:left w:val="nil"/>
              <w:right w:val="nil"/>
            </w:tcBorders>
            <w:shd w:val="clear" w:color="auto" w:fill="auto"/>
            <w:vAlign w:val="bottom"/>
          </w:tcPr>
          <w:p w14:paraId="55A8A6EF"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7.0</w:t>
            </w:r>
          </w:p>
        </w:tc>
        <w:tc>
          <w:tcPr>
            <w:tcW w:w="284" w:type="dxa"/>
            <w:tcBorders>
              <w:left w:val="nil"/>
              <w:right w:val="nil"/>
            </w:tcBorders>
            <w:shd w:val="clear" w:color="auto" w:fill="auto"/>
            <w:vAlign w:val="bottom"/>
          </w:tcPr>
          <w:p w14:paraId="42190FF7" w14:textId="77777777" w:rsidR="00371B68" w:rsidRPr="006379F8" w:rsidRDefault="00371B68" w:rsidP="001D4853">
            <w:pPr>
              <w:spacing w:after="0" w:line="240" w:lineRule="auto"/>
              <w:rPr>
                <w:rFonts w:cs="Arial"/>
                <w:b/>
                <w:bCs/>
                <w:sz w:val="18"/>
                <w:szCs w:val="18"/>
              </w:rPr>
            </w:pPr>
          </w:p>
        </w:tc>
        <w:tc>
          <w:tcPr>
            <w:tcW w:w="2068" w:type="dxa"/>
            <w:gridSpan w:val="2"/>
            <w:tcBorders>
              <w:left w:val="nil"/>
              <w:right w:val="nil"/>
            </w:tcBorders>
            <w:shd w:val="clear" w:color="auto" w:fill="auto"/>
            <w:vAlign w:val="bottom"/>
          </w:tcPr>
          <w:p w14:paraId="56865B35" w14:textId="77777777" w:rsidR="00371B68" w:rsidRPr="006379F8" w:rsidRDefault="00371B68" w:rsidP="001D4853">
            <w:pPr>
              <w:spacing w:after="0" w:line="240" w:lineRule="auto"/>
              <w:rPr>
                <w:rFonts w:cs="Arial"/>
                <w:b/>
                <w:bCs/>
                <w:sz w:val="18"/>
                <w:szCs w:val="18"/>
              </w:rPr>
            </w:pPr>
            <w:r w:rsidRPr="006379F8">
              <w:rPr>
                <w:rFonts w:cs="Arial"/>
                <w:b/>
                <w:bCs/>
                <w:sz w:val="18"/>
                <w:szCs w:val="18"/>
              </w:rPr>
              <w:t>Central Highlands</w:t>
            </w:r>
          </w:p>
        </w:tc>
        <w:tc>
          <w:tcPr>
            <w:tcW w:w="652" w:type="dxa"/>
            <w:tcBorders>
              <w:left w:val="nil"/>
              <w:right w:val="nil"/>
            </w:tcBorders>
            <w:shd w:val="clear" w:color="auto" w:fill="auto"/>
            <w:vAlign w:val="bottom"/>
          </w:tcPr>
          <w:p w14:paraId="7B65F058"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10C255FC"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0A695B53"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28.9</w:t>
            </w:r>
          </w:p>
        </w:tc>
        <w:tc>
          <w:tcPr>
            <w:tcW w:w="652" w:type="dxa"/>
            <w:tcBorders>
              <w:left w:val="nil"/>
              <w:right w:val="nil"/>
            </w:tcBorders>
            <w:shd w:val="clear" w:color="auto" w:fill="auto"/>
            <w:vAlign w:val="bottom"/>
          </w:tcPr>
          <w:p w14:paraId="06E12A2A"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14.4</w:t>
            </w:r>
          </w:p>
        </w:tc>
      </w:tr>
      <w:tr w:rsidR="00371B68" w:rsidRPr="006379F8" w14:paraId="7C520D2D" w14:textId="77777777" w:rsidTr="001D4853">
        <w:trPr>
          <w:trHeight w:val="20"/>
        </w:trPr>
        <w:tc>
          <w:tcPr>
            <w:tcW w:w="1418" w:type="dxa"/>
            <w:tcBorders>
              <w:left w:val="nil"/>
              <w:right w:val="nil"/>
            </w:tcBorders>
            <w:shd w:val="clear" w:color="auto" w:fill="FFD966" w:themeFill="accent4" w:themeFillTint="99"/>
            <w:noWrap/>
          </w:tcPr>
          <w:p w14:paraId="3D106CA4" w14:textId="77777777" w:rsidR="00371B68" w:rsidRPr="006379F8" w:rsidRDefault="00371B68" w:rsidP="001D4853">
            <w:pPr>
              <w:spacing w:after="0" w:line="240" w:lineRule="auto"/>
              <w:rPr>
                <w:rFonts w:cs="Arial"/>
                <w:b/>
                <w:bCs/>
                <w:sz w:val="18"/>
                <w:szCs w:val="18"/>
              </w:rPr>
            </w:pPr>
            <w:r w:rsidRPr="006379F8">
              <w:rPr>
                <w:rFonts w:cs="Arial"/>
                <w:sz w:val="18"/>
                <w:szCs w:val="18"/>
              </w:rPr>
              <w:t>Ha Noi</w:t>
            </w:r>
          </w:p>
        </w:tc>
        <w:tc>
          <w:tcPr>
            <w:tcW w:w="652" w:type="dxa"/>
            <w:tcBorders>
              <w:left w:val="nil"/>
              <w:right w:val="nil"/>
            </w:tcBorders>
            <w:shd w:val="clear" w:color="auto" w:fill="FFD966" w:themeFill="accent4" w:themeFillTint="99"/>
            <w:vAlign w:val="bottom"/>
          </w:tcPr>
          <w:p w14:paraId="3A2499D5"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D966" w:themeFill="accent4" w:themeFillTint="99"/>
            <w:vAlign w:val="bottom"/>
          </w:tcPr>
          <w:p w14:paraId="292E5A72"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D966" w:themeFill="accent4" w:themeFillTint="99"/>
            <w:vAlign w:val="bottom"/>
          </w:tcPr>
          <w:p w14:paraId="725087A0"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D966" w:themeFill="accent4" w:themeFillTint="99"/>
            <w:vAlign w:val="bottom"/>
          </w:tcPr>
          <w:p w14:paraId="166FF884"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25.6</w:t>
            </w:r>
          </w:p>
        </w:tc>
        <w:tc>
          <w:tcPr>
            <w:tcW w:w="652" w:type="dxa"/>
            <w:tcBorders>
              <w:left w:val="nil"/>
              <w:right w:val="nil"/>
            </w:tcBorders>
            <w:shd w:val="clear" w:color="auto" w:fill="FFD966" w:themeFill="accent4" w:themeFillTint="99"/>
            <w:vAlign w:val="bottom"/>
          </w:tcPr>
          <w:p w14:paraId="609DAF4D"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9.4</w:t>
            </w:r>
          </w:p>
        </w:tc>
        <w:tc>
          <w:tcPr>
            <w:tcW w:w="284" w:type="dxa"/>
            <w:tcBorders>
              <w:left w:val="nil"/>
              <w:right w:val="nil"/>
            </w:tcBorders>
            <w:shd w:val="clear" w:color="auto" w:fill="auto"/>
            <w:vAlign w:val="bottom"/>
          </w:tcPr>
          <w:p w14:paraId="1C5B0487"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6AC96391" w14:textId="77777777" w:rsidR="00371B68" w:rsidRPr="006379F8" w:rsidRDefault="00371B68" w:rsidP="001D4853">
            <w:pPr>
              <w:spacing w:after="0" w:line="240" w:lineRule="auto"/>
              <w:rPr>
                <w:rFonts w:cs="Arial"/>
                <w:b/>
                <w:bCs/>
                <w:sz w:val="18"/>
                <w:szCs w:val="18"/>
              </w:rPr>
            </w:pPr>
            <w:r w:rsidRPr="006379F8">
              <w:rPr>
                <w:rFonts w:cs="Arial"/>
                <w:sz w:val="18"/>
                <w:szCs w:val="18"/>
              </w:rPr>
              <w:t>Kon Tum</w:t>
            </w:r>
          </w:p>
        </w:tc>
        <w:tc>
          <w:tcPr>
            <w:tcW w:w="651" w:type="dxa"/>
            <w:tcBorders>
              <w:left w:val="nil"/>
              <w:right w:val="nil"/>
            </w:tcBorders>
            <w:shd w:val="clear" w:color="auto" w:fill="auto"/>
            <w:vAlign w:val="bottom"/>
          </w:tcPr>
          <w:p w14:paraId="4AFD982D"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7DC3E2C4"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5EDF7309"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3D4D0799"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34.8</w:t>
            </w:r>
          </w:p>
        </w:tc>
        <w:tc>
          <w:tcPr>
            <w:tcW w:w="652" w:type="dxa"/>
            <w:tcBorders>
              <w:left w:val="nil"/>
              <w:right w:val="nil"/>
            </w:tcBorders>
            <w:shd w:val="clear" w:color="auto" w:fill="auto"/>
            <w:vAlign w:val="bottom"/>
          </w:tcPr>
          <w:p w14:paraId="4F293E91"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19.6</w:t>
            </w:r>
          </w:p>
        </w:tc>
      </w:tr>
      <w:tr w:rsidR="00371B68" w:rsidRPr="006379F8" w14:paraId="4DEEA33A" w14:textId="77777777" w:rsidTr="001D4853">
        <w:trPr>
          <w:trHeight w:val="20"/>
        </w:trPr>
        <w:tc>
          <w:tcPr>
            <w:tcW w:w="1418" w:type="dxa"/>
            <w:tcBorders>
              <w:left w:val="nil"/>
              <w:right w:val="nil"/>
            </w:tcBorders>
            <w:shd w:val="clear" w:color="auto" w:fill="FFF2CC" w:themeFill="accent4" w:themeFillTint="33"/>
            <w:noWrap/>
          </w:tcPr>
          <w:p w14:paraId="72D062A4" w14:textId="77777777" w:rsidR="00371B68" w:rsidRPr="006379F8" w:rsidRDefault="00371B68" w:rsidP="001D4853">
            <w:pPr>
              <w:spacing w:after="0" w:line="240" w:lineRule="auto"/>
              <w:rPr>
                <w:rFonts w:cs="Arial"/>
                <w:b/>
                <w:bCs/>
                <w:sz w:val="18"/>
                <w:szCs w:val="18"/>
              </w:rPr>
            </w:pPr>
            <w:r w:rsidRPr="006379F8">
              <w:rPr>
                <w:rFonts w:cs="Arial"/>
                <w:sz w:val="18"/>
                <w:szCs w:val="18"/>
              </w:rPr>
              <w:t>Vinh Phuc</w:t>
            </w:r>
          </w:p>
        </w:tc>
        <w:tc>
          <w:tcPr>
            <w:tcW w:w="652" w:type="dxa"/>
            <w:tcBorders>
              <w:left w:val="nil"/>
              <w:right w:val="nil"/>
            </w:tcBorders>
            <w:shd w:val="clear" w:color="auto" w:fill="FFF2CC" w:themeFill="accent4" w:themeFillTint="33"/>
            <w:vAlign w:val="bottom"/>
          </w:tcPr>
          <w:p w14:paraId="3F6531FA"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283B1C2A"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7EB430A6"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61BB55C0"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13.2</w:t>
            </w:r>
          </w:p>
        </w:tc>
        <w:tc>
          <w:tcPr>
            <w:tcW w:w="652" w:type="dxa"/>
            <w:tcBorders>
              <w:left w:val="nil"/>
              <w:right w:val="nil"/>
            </w:tcBorders>
            <w:shd w:val="clear" w:color="auto" w:fill="FFF2CC" w:themeFill="accent4" w:themeFillTint="33"/>
            <w:vAlign w:val="bottom"/>
          </w:tcPr>
          <w:p w14:paraId="6AD593EB"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3.4</w:t>
            </w:r>
          </w:p>
        </w:tc>
        <w:tc>
          <w:tcPr>
            <w:tcW w:w="284" w:type="dxa"/>
            <w:tcBorders>
              <w:left w:val="nil"/>
              <w:right w:val="nil"/>
            </w:tcBorders>
            <w:shd w:val="clear" w:color="auto" w:fill="auto"/>
            <w:vAlign w:val="bottom"/>
          </w:tcPr>
          <w:p w14:paraId="1E98912A"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5E05B639" w14:textId="77777777" w:rsidR="00371B68" w:rsidRPr="006379F8" w:rsidRDefault="00371B68" w:rsidP="001D4853">
            <w:pPr>
              <w:spacing w:after="0" w:line="240" w:lineRule="auto"/>
              <w:rPr>
                <w:rFonts w:cs="Arial"/>
                <w:b/>
                <w:bCs/>
                <w:sz w:val="18"/>
                <w:szCs w:val="18"/>
              </w:rPr>
            </w:pPr>
            <w:r w:rsidRPr="006379F8">
              <w:rPr>
                <w:rFonts w:cs="Arial"/>
                <w:sz w:val="18"/>
                <w:szCs w:val="18"/>
              </w:rPr>
              <w:t>Gia Lai</w:t>
            </w:r>
          </w:p>
        </w:tc>
        <w:tc>
          <w:tcPr>
            <w:tcW w:w="651" w:type="dxa"/>
            <w:tcBorders>
              <w:left w:val="nil"/>
              <w:right w:val="nil"/>
            </w:tcBorders>
            <w:shd w:val="clear" w:color="auto" w:fill="auto"/>
            <w:vAlign w:val="bottom"/>
          </w:tcPr>
          <w:p w14:paraId="1C2C8ADE"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73D8182C"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442452A9"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4083EED8"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32.9</w:t>
            </w:r>
          </w:p>
        </w:tc>
        <w:tc>
          <w:tcPr>
            <w:tcW w:w="652" w:type="dxa"/>
            <w:tcBorders>
              <w:left w:val="nil"/>
              <w:right w:val="nil"/>
            </w:tcBorders>
            <w:shd w:val="clear" w:color="auto" w:fill="auto"/>
            <w:vAlign w:val="bottom"/>
          </w:tcPr>
          <w:p w14:paraId="206E98F5"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18.3</w:t>
            </w:r>
          </w:p>
        </w:tc>
      </w:tr>
      <w:tr w:rsidR="00371B68" w:rsidRPr="006379F8" w14:paraId="02867949" w14:textId="77777777" w:rsidTr="001D4853">
        <w:trPr>
          <w:trHeight w:val="20"/>
        </w:trPr>
        <w:tc>
          <w:tcPr>
            <w:tcW w:w="1418" w:type="dxa"/>
            <w:tcBorders>
              <w:left w:val="nil"/>
              <w:right w:val="nil"/>
            </w:tcBorders>
            <w:shd w:val="clear" w:color="auto" w:fill="FFF2CC" w:themeFill="accent4" w:themeFillTint="33"/>
            <w:noWrap/>
          </w:tcPr>
          <w:p w14:paraId="56F8D910" w14:textId="77777777" w:rsidR="00371B68" w:rsidRPr="006379F8" w:rsidRDefault="00371B68" w:rsidP="001D4853">
            <w:pPr>
              <w:spacing w:after="0" w:line="240" w:lineRule="auto"/>
              <w:rPr>
                <w:rFonts w:cs="Arial"/>
                <w:b/>
                <w:bCs/>
                <w:sz w:val="18"/>
                <w:szCs w:val="18"/>
              </w:rPr>
            </w:pPr>
            <w:r w:rsidRPr="006379F8">
              <w:rPr>
                <w:rFonts w:cs="Arial"/>
                <w:sz w:val="18"/>
                <w:szCs w:val="18"/>
              </w:rPr>
              <w:t>Bac Ninh</w:t>
            </w:r>
          </w:p>
        </w:tc>
        <w:tc>
          <w:tcPr>
            <w:tcW w:w="652" w:type="dxa"/>
            <w:tcBorders>
              <w:left w:val="nil"/>
              <w:right w:val="nil"/>
            </w:tcBorders>
            <w:shd w:val="clear" w:color="auto" w:fill="FFF2CC" w:themeFill="accent4" w:themeFillTint="33"/>
            <w:vAlign w:val="bottom"/>
          </w:tcPr>
          <w:p w14:paraId="23AC115B"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1B22A208"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1AAEDBCF"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413351F1"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18.1</w:t>
            </w:r>
          </w:p>
        </w:tc>
        <w:tc>
          <w:tcPr>
            <w:tcW w:w="652" w:type="dxa"/>
            <w:tcBorders>
              <w:left w:val="nil"/>
              <w:right w:val="nil"/>
            </w:tcBorders>
            <w:shd w:val="clear" w:color="auto" w:fill="FFF2CC" w:themeFill="accent4" w:themeFillTint="33"/>
            <w:vAlign w:val="bottom"/>
          </w:tcPr>
          <w:p w14:paraId="68DB57CD"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9.7</w:t>
            </w:r>
          </w:p>
        </w:tc>
        <w:tc>
          <w:tcPr>
            <w:tcW w:w="284" w:type="dxa"/>
            <w:tcBorders>
              <w:left w:val="nil"/>
              <w:right w:val="nil"/>
            </w:tcBorders>
            <w:shd w:val="clear" w:color="auto" w:fill="auto"/>
            <w:vAlign w:val="bottom"/>
          </w:tcPr>
          <w:p w14:paraId="41C437BA"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1F9AB5C3" w14:textId="77777777" w:rsidR="00371B68" w:rsidRPr="006379F8" w:rsidRDefault="00371B68" w:rsidP="001D4853">
            <w:pPr>
              <w:spacing w:after="0" w:line="240" w:lineRule="auto"/>
              <w:rPr>
                <w:rFonts w:cs="Arial"/>
                <w:b/>
                <w:bCs/>
                <w:sz w:val="18"/>
                <w:szCs w:val="18"/>
              </w:rPr>
            </w:pPr>
            <w:r w:rsidRPr="006379F8">
              <w:rPr>
                <w:rFonts w:cs="Arial"/>
                <w:sz w:val="18"/>
                <w:szCs w:val="18"/>
              </w:rPr>
              <w:t>Dak Lak</w:t>
            </w:r>
          </w:p>
        </w:tc>
        <w:tc>
          <w:tcPr>
            <w:tcW w:w="651" w:type="dxa"/>
            <w:tcBorders>
              <w:left w:val="nil"/>
              <w:right w:val="nil"/>
            </w:tcBorders>
            <w:shd w:val="clear" w:color="auto" w:fill="auto"/>
            <w:vAlign w:val="bottom"/>
          </w:tcPr>
          <w:p w14:paraId="0D3BAF7E"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45C82A59"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2B0D6D4D"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3D26FC10"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27.3</w:t>
            </w:r>
          </w:p>
        </w:tc>
        <w:tc>
          <w:tcPr>
            <w:tcW w:w="652" w:type="dxa"/>
            <w:tcBorders>
              <w:left w:val="nil"/>
              <w:right w:val="nil"/>
            </w:tcBorders>
            <w:shd w:val="clear" w:color="auto" w:fill="auto"/>
            <w:vAlign w:val="bottom"/>
          </w:tcPr>
          <w:p w14:paraId="1BA0CA88"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12.8</w:t>
            </w:r>
          </w:p>
        </w:tc>
      </w:tr>
      <w:tr w:rsidR="00371B68" w:rsidRPr="006379F8" w14:paraId="32188F40" w14:textId="77777777" w:rsidTr="001D4853">
        <w:trPr>
          <w:trHeight w:val="20"/>
        </w:trPr>
        <w:tc>
          <w:tcPr>
            <w:tcW w:w="1418" w:type="dxa"/>
            <w:tcBorders>
              <w:left w:val="nil"/>
              <w:right w:val="nil"/>
            </w:tcBorders>
            <w:shd w:val="clear" w:color="auto" w:fill="FFF2CC" w:themeFill="accent4" w:themeFillTint="33"/>
            <w:noWrap/>
          </w:tcPr>
          <w:p w14:paraId="7BE789A2" w14:textId="77777777" w:rsidR="00371B68" w:rsidRPr="006379F8" w:rsidRDefault="00371B68" w:rsidP="001D4853">
            <w:pPr>
              <w:spacing w:after="0" w:line="240" w:lineRule="auto"/>
              <w:rPr>
                <w:rFonts w:cs="Arial"/>
                <w:b/>
                <w:bCs/>
                <w:sz w:val="18"/>
                <w:szCs w:val="18"/>
              </w:rPr>
            </w:pPr>
            <w:r w:rsidRPr="006379F8">
              <w:rPr>
                <w:rFonts w:cs="Arial"/>
                <w:sz w:val="18"/>
                <w:szCs w:val="18"/>
              </w:rPr>
              <w:t>Quang Ninh</w:t>
            </w:r>
          </w:p>
        </w:tc>
        <w:tc>
          <w:tcPr>
            <w:tcW w:w="652" w:type="dxa"/>
            <w:tcBorders>
              <w:left w:val="nil"/>
              <w:right w:val="nil"/>
            </w:tcBorders>
            <w:shd w:val="clear" w:color="auto" w:fill="FFF2CC" w:themeFill="accent4" w:themeFillTint="33"/>
            <w:vAlign w:val="bottom"/>
          </w:tcPr>
          <w:p w14:paraId="7C97FAD2"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6D7E3B81"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1EBDAF63"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6DFE359D"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19.4</w:t>
            </w:r>
          </w:p>
        </w:tc>
        <w:tc>
          <w:tcPr>
            <w:tcW w:w="652" w:type="dxa"/>
            <w:tcBorders>
              <w:left w:val="nil"/>
              <w:right w:val="nil"/>
            </w:tcBorders>
            <w:shd w:val="clear" w:color="auto" w:fill="FFF2CC" w:themeFill="accent4" w:themeFillTint="33"/>
            <w:vAlign w:val="bottom"/>
          </w:tcPr>
          <w:p w14:paraId="4C5BC145"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6.5</w:t>
            </w:r>
          </w:p>
        </w:tc>
        <w:tc>
          <w:tcPr>
            <w:tcW w:w="284" w:type="dxa"/>
            <w:tcBorders>
              <w:left w:val="nil"/>
              <w:right w:val="nil"/>
            </w:tcBorders>
            <w:shd w:val="clear" w:color="auto" w:fill="auto"/>
            <w:vAlign w:val="bottom"/>
          </w:tcPr>
          <w:p w14:paraId="77124A02"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13AE15AE" w14:textId="77777777" w:rsidR="00371B68" w:rsidRPr="006379F8" w:rsidRDefault="00371B68" w:rsidP="001D4853">
            <w:pPr>
              <w:spacing w:after="0" w:line="240" w:lineRule="auto"/>
              <w:rPr>
                <w:rFonts w:cs="Arial"/>
                <w:b/>
                <w:bCs/>
                <w:sz w:val="18"/>
                <w:szCs w:val="18"/>
              </w:rPr>
            </w:pPr>
            <w:r w:rsidRPr="006379F8">
              <w:rPr>
                <w:rFonts w:cs="Arial"/>
                <w:sz w:val="18"/>
                <w:szCs w:val="18"/>
              </w:rPr>
              <w:t>Dak Nong</w:t>
            </w:r>
          </w:p>
        </w:tc>
        <w:tc>
          <w:tcPr>
            <w:tcW w:w="651" w:type="dxa"/>
            <w:tcBorders>
              <w:left w:val="nil"/>
              <w:right w:val="nil"/>
            </w:tcBorders>
            <w:shd w:val="clear" w:color="auto" w:fill="auto"/>
            <w:vAlign w:val="bottom"/>
          </w:tcPr>
          <w:p w14:paraId="18827DDE"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61237654"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287F55B3"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38077E0F"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28.9</w:t>
            </w:r>
          </w:p>
        </w:tc>
        <w:tc>
          <w:tcPr>
            <w:tcW w:w="652" w:type="dxa"/>
            <w:tcBorders>
              <w:left w:val="nil"/>
              <w:right w:val="nil"/>
            </w:tcBorders>
            <w:shd w:val="clear" w:color="auto" w:fill="auto"/>
            <w:vAlign w:val="bottom"/>
          </w:tcPr>
          <w:p w14:paraId="127BCA9C"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14.6</w:t>
            </w:r>
          </w:p>
        </w:tc>
      </w:tr>
      <w:tr w:rsidR="00371B68" w:rsidRPr="006379F8" w14:paraId="2FC82739" w14:textId="77777777" w:rsidTr="001D4853">
        <w:trPr>
          <w:trHeight w:val="20"/>
        </w:trPr>
        <w:tc>
          <w:tcPr>
            <w:tcW w:w="1418" w:type="dxa"/>
            <w:tcBorders>
              <w:left w:val="nil"/>
              <w:right w:val="nil"/>
            </w:tcBorders>
            <w:shd w:val="clear" w:color="auto" w:fill="FFF2CC" w:themeFill="accent4" w:themeFillTint="33"/>
            <w:noWrap/>
          </w:tcPr>
          <w:p w14:paraId="733C5626" w14:textId="77777777" w:rsidR="00371B68" w:rsidRPr="006379F8" w:rsidRDefault="00371B68" w:rsidP="001D4853">
            <w:pPr>
              <w:spacing w:after="0" w:line="240" w:lineRule="auto"/>
              <w:rPr>
                <w:rFonts w:cs="Arial"/>
                <w:b/>
                <w:bCs/>
                <w:sz w:val="18"/>
                <w:szCs w:val="18"/>
              </w:rPr>
            </w:pPr>
            <w:r w:rsidRPr="006379F8">
              <w:rPr>
                <w:rFonts w:cs="Arial"/>
                <w:sz w:val="18"/>
                <w:szCs w:val="18"/>
              </w:rPr>
              <w:t>Hai Duong</w:t>
            </w:r>
          </w:p>
        </w:tc>
        <w:tc>
          <w:tcPr>
            <w:tcW w:w="652" w:type="dxa"/>
            <w:tcBorders>
              <w:left w:val="nil"/>
              <w:right w:val="nil"/>
            </w:tcBorders>
            <w:shd w:val="clear" w:color="auto" w:fill="FFF2CC" w:themeFill="accent4" w:themeFillTint="33"/>
            <w:vAlign w:val="bottom"/>
          </w:tcPr>
          <w:p w14:paraId="6CC1F014"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67242E44"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720FE268"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666DABB6"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19.1</w:t>
            </w:r>
          </w:p>
        </w:tc>
        <w:tc>
          <w:tcPr>
            <w:tcW w:w="652" w:type="dxa"/>
            <w:tcBorders>
              <w:left w:val="nil"/>
              <w:right w:val="nil"/>
            </w:tcBorders>
            <w:shd w:val="clear" w:color="auto" w:fill="FFF2CC" w:themeFill="accent4" w:themeFillTint="33"/>
            <w:vAlign w:val="bottom"/>
          </w:tcPr>
          <w:p w14:paraId="18614FBE"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4.3</w:t>
            </w:r>
          </w:p>
        </w:tc>
        <w:tc>
          <w:tcPr>
            <w:tcW w:w="284" w:type="dxa"/>
            <w:tcBorders>
              <w:left w:val="nil"/>
              <w:right w:val="nil"/>
            </w:tcBorders>
            <w:shd w:val="clear" w:color="auto" w:fill="auto"/>
            <w:vAlign w:val="bottom"/>
          </w:tcPr>
          <w:p w14:paraId="683CF1B4"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051183C0" w14:textId="77777777" w:rsidR="00371B68" w:rsidRPr="006379F8" w:rsidRDefault="00371B68" w:rsidP="001D4853">
            <w:pPr>
              <w:spacing w:after="0" w:line="240" w:lineRule="auto"/>
              <w:rPr>
                <w:rFonts w:cs="Arial"/>
                <w:b/>
                <w:bCs/>
                <w:sz w:val="18"/>
                <w:szCs w:val="18"/>
              </w:rPr>
            </w:pPr>
            <w:r w:rsidRPr="006379F8">
              <w:rPr>
                <w:rFonts w:cs="Arial"/>
                <w:sz w:val="18"/>
                <w:szCs w:val="18"/>
              </w:rPr>
              <w:t>Lam Dong</w:t>
            </w:r>
          </w:p>
        </w:tc>
        <w:tc>
          <w:tcPr>
            <w:tcW w:w="651" w:type="dxa"/>
            <w:tcBorders>
              <w:left w:val="nil"/>
              <w:right w:val="nil"/>
            </w:tcBorders>
            <w:shd w:val="clear" w:color="auto" w:fill="auto"/>
            <w:vAlign w:val="bottom"/>
          </w:tcPr>
          <w:p w14:paraId="0BF80BCF"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45E9BA5F"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329FB4DD"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33EA60C5"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25.1</w:t>
            </w:r>
          </w:p>
        </w:tc>
        <w:tc>
          <w:tcPr>
            <w:tcW w:w="652" w:type="dxa"/>
            <w:tcBorders>
              <w:left w:val="nil"/>
              <w:right w:val="nil"/>
            </w:tcBorders>
            <w:shd w:val="clear" w:color="auto" w:fill="auto"/>
            <w:vAlign w:val="bottom"/>
          </w:tcPr>
          <w:p w14:paraId="418F4147"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10.5</w:t>
            </w:r>
          </w:p>
        </w:tc>
      </w:tr>
      <w:tr w:rsidR="00371B68" w:rsidRPr="006379F8" w14:paraId="039ADA54" w14:textId="77777777" w:rsidTr="001D4853">
        <w:trPr>
          <w:trHeight w:val="20"/>
        </w:trPr>
        <w:tc>
          <w:tcPr>
            <w:tcW w:w="1418" w:type="dxa"/>
            <w:tcBorders>
              <w:left w:val="nil"/>
              <w:right w:val="nil"/>
            </w:tcBorders>
            <w:shd w:val="clear" w:color="auto" w:fill="FFD966" w:themeFill="accent4" w:themeFillTint="99"/>
            <w:noWrap/>
          </w:tcPr>
          <w:p w14:paraId="2C9574CC" w14:textId="77777777" w:rsidR="00371B68" w:rsidRPr="006379F8" w:rsidRDefault="00371B68" w:rsidP="001D4853">
            <w:pPr>
              <w:spacing w:after="0" w:line="240" w:lineRule="auto"/>
              <w:rPr>
                <w:rFonts w:cs="Arial"/>
                <w:b/>
                <w:bCs/>
                <w:sz w:val="18"/>
                <w:szCs w:val="18"/>
              </w:rPr>
            </w:pPr>
            <w:r w:rsidRPr="006379F8">
              <w:rPr>
                <w:rFonts w:cs="Arial"/>
                <w:sz w:val="18"/>
                <w:szCs w:val="18"/>
              </w:rPr>
              <w:t>Hai Phong</w:t>
            </w:r>
          </w:p>
        </w:tc>
        <w:tc>
          <w:tcPr>
            <w:tcW w:w="652" w:type="dxa"/>
            <w:tcBorders>
              <w:left w:val="nil"/>
              <w:right w:val="nil"/>
            </w:tcBorders>
            <w:shd w:val="clear" w:color="auto" w:fill="FFD966" w:themeFill="accent4" w:themeFillTint="99"/>
            <w:vAlign w:val="bottom"/>
          </w:tcPr>
          <w:p w14:paraId="7CAE8DB2"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D966" w:themeFill="accent4" w:themeFillTint="99"/>
            <w:vAlign w:val="bottom"/>
          </w:tcPr>
          <w:p w14:paraId="4F7EF2D4"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D966" w:themeFill="accent4" w:themeFillTint="99"/>
            <w:vAlign w:val="bottom"/>
          </w:tcPr>
          <w:p w14:paraId="543690F2"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D966" w:themeFill="accent4" w:themeFillTint="99"/>
            <w:vAlign w:val="bottom"/>
          </w:tcPr>
          <w:p w14:paraId="4C637D43"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29.7</w:t>
            </w:r>
          </w:p>
        </w:tc>
        <w:tc>
          <w:tcPr>
            <w:tcW w:w="652" w:type="dxa"/>
            <w:tcBorders>
              <w:left w:val="nil"/>
              <w:right w:val="nil"/>
            </w:tcBorders>
            <w:shd w:val="clear" w:color="auto" w:fill="FFD966" w:themeFill="accent4" w:themeFillTint="99"/>
            <w:vAlign w:val="bottom"/>
          </w:tcPr>
          <w:p w14:paraId="1FC95C04"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10.8</w:t>
            </w:r>
          </w:p>
        </w:tc>
        <w:tc>
          <w:tcPr>
            <w:tcW w:w="284" w:type="dxa"/>
            <w:tcBorders>
              <w:left w:val="nil"/>
              <w:right w:val="nil"/>
            </w:tcBorders>
            <w:shd w:val="clear" w:color="auto" w:fill="auto"/>
            <w:vAlign w:val="bottom"/>
          </w:tcPr>
          <w:p w14:paraId="0ADBD5C8"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2EA50258" w14:textId="77777777" w:rsidR="00371B68" w:rsidRPr="006379F8" w:rsidRDefault="00371B68" w:rsidP="001D4853">
            <w:pPr>
              <w:spacing w:after="0" w:line="240" w:lineRule="auto"/>
              <w:rPr>
                <w:rFonts w:cs="Arial"/>
                <w:b/>
                <w:bCs/>
                <w:sz w:val="18"/>
                <w:szCs w:val="18"/>
              </w:rPr>
            </w:pPr>
          </w:p>
        </w:tc>
        <w:tc>
          <w:tcPr>
            <w:tcW w:w="651" w:type="dxa"/>
            <w:tcBorders>
              <w:left w:val="nil"/>
              <w:right w:val="nil"/>
            </w:tcBorders>
            <w:shd w:val="clear" w:color="auto" w:fill="auto"/>
            <w:vAlign w:val="bottom"/>
          </w:tcPr>
          <w:p w14:paraId="0B57B5A6"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3EE06650"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41C1F011"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48239052"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176472F5" w14:textId="77777777" w:rsidR="00371B68" w:rsidRPr="006379F8" w:rsidRDefault="00371B68" w:rsidP="001D4853">
            <w:pPr>
              <w:spacing w:after="0" w:line="240" w:lineRule="auto"/>
              <w:jc w:val="right"/>
              <w:rPr>
                <w:rFonts w:cs="Arial"/>
                <w:b/>
                <w:bCs/>
                <w:sz w:val="18"/>
                <w:szCs w:val="18"/>
              </w:rPr>
            </w:pPr>
          </w:p>
        </w:tc>
      </w:tr>
      <w:tr w:rsidR="00371B68" w:rsidRPr="006379F8" w14:paraId="7EB806B0" w14:textId="77777777" w:rsidTr="001D4853">
        <w:trPr>
          <w:trHeight w:val="20"/>
        </w:trPr>
        <w:tc>
          <w:tcPr>
            <w:tcW w:w="1418" w:type="dxa"/>
            <w:tcBorders>
              <w:left w:val="nil"/>
              <w:right w:val="nil"/>
            </w:tcBorders>
            <w:shd w:val="clear" w:color="auto" w:fill="FFF2CC" w:themeFill="accent4" w:themeFillTint="33"/>
            <w:noWrap/>
          </w:tcPr>
          <w:p w14:paraId="66B67A44" w14:textId="77777777" w:rsidR="00371B68" w:rsidRPr="006379F8" w:rsidRDefault="00371B68" w:rsidP="001D4853">
            <w:pPr>
              <w:spacing w:after="0" w:line="240" w:lineRule="auto"/>
              <w:rPr>
                <w:rFonts w:cs="Arial"/>
                <w:b/>
                <w:bCs/>
                <w:sz w:val="18"/>
                <w:szCs w:val="18"/>
              </w:rPr>
            </w:pPr>
            <w:r w:rsidRPr="006379F8">
              <w:rPr>
                <w:rFonts w:cs="Arial"/>
                <w:sz w:val="18"/>
                <w:szCs w:val="18"/>
              </w:rPr>
              <w:t>Hung Yen</w:t>
            </w:r>
          </w:p>
        </w:tc>
        <w:tc>
          <w:tcPr>
            <w:tcW w:w="652" w:type="dxa"/>
            <w:tcBorders>
              <w:left w:val="nil"/>
              <w:right w:val="nil"/>
            </w:tcBorders>
            <w:shd w:val="clear" w:color="auto" w:fill="FFF2CC" w:themeFill="accent4" w:themeFillTint="33"/>
            <w:vAlign w:val="bottom"/>
          </w:tcPr>
          <w:p w14:paraId="017D73ED"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44D4E9D1"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371AE2E6"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1D7F6D0B"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23.3</w:t>
            </w:r>
          </w:p>
        </w:tc>
        <w:tc>
          <w:tcPr>
            <w:tcW w:w="652" w:type="dxa"/>
            <w:tcBorders>
              <w:left w:val="nil"/>
              <w:right w:val="nil"/>
            </w:tcBorders>
            <w:shd w:val="clear" w:color="auto" w:fill="FFF2CC" w:themeFill="accent4" w:themeFillTint="33"/>
            <w:vAlign w:val="bottom"/>
          </w:tcPr>
          <w:p w14:paraId="3C871085"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6.6</w:t>
            </w:r>
          </w:p>
        </w:tc>
        <w:tc>
          <w:tcPr>
            <w:tcW w:w="284" w:type="dxa"/>
            <w:tcBorders>
              <w:left w:val="nil"/>
              <w:right w:val="nil"/>
            </w:tcBorders>
            <w:shd w:val="clear" w:color="auto" w:fill="auto"/>
            <w:vAlign w:val="bottom"/>
          </w:tcPr>
          <w:p w14:paraId="249189C5"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7E5F2108" w14:textId="77777777" w:rsidR="00371B68" w:rsidRPr="006379F8" w:rsidRDefault="00371B68" w:rsidP="001D4853">
            <w:pPr>
              <w:spacing w:after="0" w:line="240" w:lineRule="auto"/>
              <w:rPr>
                <w:rFonts w:cs="Arial"/>
                <w:b/>
                <w:bCs/>
                <w:sz w:val="18"/>
                <w:szCs w:val="18"/>
              </w:rPr>
            </w:pPr>
            <w:r w:rsidRPr="006379F8">
              <w:rPr>
                <w:rFonts w:cs="Arial"/>
                <w:b/>
                <w:bCs/>
                <w:sz w:val="18"/>
                <w:szCs w:val="18"/>
              </w:rPr>
              <w:t>South East</w:t>
            </w:r>
          </w:p>
        </w:tc>
        <w:tc>
          <w:tcPr>
            <w:tcW w:w="651" w:type="dxa"/>
            <w:tcBorders>
              <w:left w:val="nil"/>
              <w:right w:val="nil"/>
            </w:tcBorders>
            <w:shd w:val="clear" w:color="auto" w:fill="auto"/>
            <w:vAlign w:val="bottom"/>
          </w:tcPr>
          <w:p w14:paraId="22832146"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1BA04D87"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6FCAF860"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58A76DE4"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30.3</w:t>
            </w:r>
          </w:p>
        </w:tc>
        <w:tc>
          <w:tcPr>
            <w:tcW w:w="652" w:type="dxa"/>
            <w:tcBorders>
              <w:left w:val="nil"/>
              <w:right w:val="nil"/>
            </w:tcBorders>
            <w:shd w:val="clear" w:color="auto" w:fill="auto"/>
            <w:vAlign w:val="bottom"/>
          </w:tcPr>
          <w:p w14:paraId="2A2F96C7"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21.1</w:t>
            </w:r>
          </w:p>
        </w:tc>
      </w:tr>
      <w:tr w:rsidR="00371B68" w:rsidRPr="006379F8" w14:paraId="4AE7D44F" w14:textId="77777777" w:rsidTr="001D4853">
        <w:trPr>
          <w:trHeight w:val="20"/>
        </w:trPr>
        <w:tc>
          <w:tcPr>
            <w:tcW w:w="1418" w:type="dxa"/>
            <w:tcBorders>
              <w:left w:val="nil"/>
              <w:right w:val="nil"/>
            </w:tcBorders>
            <w:shd w:val="clear" w:color="auto" w:fill="FFF2CC" w:themeFill="accent4" w:themeFillTint="33"/>
            <w:noWrap/>
          </w:tcPr>
          <w:p w14:paraId="74E58931" w14:textId="77777777" w:rsidR="00371B68" w:rsidRPr="006379F8" w:rsidRDefault="00371B68" w:rsidP="001D4853">
            <w:pPr>
              <w:spacing w:after="0" w:line="240" w:lineRule="auto"/>
              <w:rPr>
                <w:rFonts w:cs="Arial"/>
                <w:b/>
                <w:bCs/>
                <w:sz w:val="18"/>
                <w:szCs w:val="18"/>
              </w:rPr>
            </w:pPr>
            <w:r w:rsidRPr="006379F8">
              <w:rPr>
                <w:rFonts w:cs="Arial"/>
                <w:sz w:val="18"/>
                <w:szCs w:val="18"/>
              </w:rPr>
              <w:t>Thai Binh</w:t>
            </w:r>
          </w:p>
        </w:tc>
        <w:tc>
          <w:tcPr>
            <w:tcW w:w="652" w:type="dxa"/>
            <w:tcBorders>
              <w:left w:val="nil"/>
              <w:right w:val="nil"/>
            </w:tcBorders>
            <w:shd w:val="clear" w:color="auto" w:fill="FFF2CC" w:themeFill="accent4" w:themeFillTint="33"/>
            <w:vAlign w:val="bottom"/>
          </w:tcPr>
          <w:p w14:paraId="24CD155D"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6AB94E4D"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61FDBEAE"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5E8909D4"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18.1</w:t>
            </w:r>
          </w:p>
        </w:tc>
        <w:tc>
          <w:tcPr>
            <w:tcW w:w="652" w:type="dxa"/>
            <w:tcBorders>
              <w:left w:val="nil"/>
              <w:right w:val="nil"/>
            </w:tcBorders>
            <w:shd w:val="clear" w:color="auto" w:fill="FFF2CC" w:themeFill="accent4" w:themeFillTint="33"/>
            <w:vAlign w:val="bottom"/>
          </w:tcPr>
          <w:p w14:paraId="4A4AE414"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3.4</w:t>
            </w:r>
          </w:p>
        </w:tc>
        <w:tc>
          <w:tcPr>
            <w:tcW w:w="284" w:type="dxa"/>
            <w:tcBorders>
              <w:left w:val="nil"/>
              <w:right w:val="nil"/>
            </w:tcBorders>
            <w:shd w:val="clear" w:color="auto" w:fill="auto"/>
            <w:vAlign w:val="bottom"/>
          </w:tcPr>
          <w:p w14:paraId="361CB9D8"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07126080" w14:textId="77777777" w:rsidR="00371B68" w:rsidRPr="006379F8" w:rsidRDefault="00371B68" w:rsidP="001D4853">
            <w:pPr>
              <w:spacing w:after="0" w:line="240" w:lineRule="auto"/>
              <w:rPr>
                <w:rFonts w:cs="Arial"/>
                <w:b/>
                <w:bCs/>
                <w:sz w:val="18"/>
                <w:szCs w:val="18"/>
              </w:rPr>
            </w:pPr>
            <w:r w:rsidRPr="006379F8">
              <w:rPr>
                <w:rFonts w:cs="Arial"/>
                <w:sz w:val="18"/>
                <w:szCs w:val="18"/>
              </w:rPr>
              <w:t>Binh Phuoc</w:t>
            </w:r>
          </w:p>
        </w:tc>
        <w:tc>
          <w:tcPr>
            <w:tcW w:w="651" w:type="dxa"/>
            <w:tcBorders>
              <w:left w:val="nil"/>
              <w:right w:val="nil"/>
            </w:tcBorders>
            <w:shd w:val="clear" w:color="auto" w:fill="auto"/>
            <w:vAlign w:val="bottom"/>
          </w:tcPr>
          <w:p w14:paraId="670CB77C"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6DE7F798"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77128378"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1C4A792C"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19.8</w:t>
            </w:r>
          </w:p>
        </w:tc>
        <w:tc>
          <w:tcPr>
            <w:tcW w:w="652" w:type="dxa"/>
            <w:tcBorders>
              <w:left w:val="nil"/>
              <w:right w:val="nil"/>
            </w:tcBorders>
            <w:shd w:val="clear" w:color="auto" w:fill="auto"/>
            <w:vAlign w:val="bottom"/>
          </w:tcPr>
          <w:p w14:paraId="70175A15"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7.5</w:t>
            </w:r>
          </w:p>
        </w:tc>
      </w:tr>
      <w:tr w:rsidR="00371B68" w:rsidRPr="006379F8" w14:paraId="2D3D3C59" w14:textId="77777777" w:rsidTr="001D4853">
        <w:trPr>
          <w:trHeight w:val="20"/>
        </w:trPr>
        <w:tc>
          <w:tcPr>
            <w:tcW w:w="1418" w:type="dxa"/>
            <w:tcBorders>
              <w:left w:val="nil"/>
              <w:right w:val="nil"/>
            </w:tcBorders>
            <w:shd w:val="clear" w:color="auto" w:fill="FFF2CC" w:themeFill="accent4" w:themeFillTint="33"/>
            <w:noWrap/>
          </w:tcPr>
          <w:p w14:paraId="3AC8BE21" w14:textId="77777777" w:rsidR="00371B68" w:rsidRPr="006379F8" w:rsidRDefault="00371B68" w:rsidP="001D4853">
            <w:pPr>
              <w:spacing w:after="0" w:line="240" w:lineRule="auto"/>
              <w:rPr>
                <w:rFonts w:cs="Arial"/>
                <w:b/>
                <w:bCs/>
                <w:sz w:val="18"/>
                <w:szCs w:val="18"/>
              </w:rPr>
            </w:pPr>
            <w:r w:rsidRPr="006379F8">
              <w:rPr>
                <w:rFonts w:cs="Arial"/>
                <w:sz w:val="18"/>
                <w:szCs w:val="18"/>
              </w:rPr>
              <w:t>Ha Nam</w:t>
            </w:r>
          </w:p>
        </w:tc>
        <w:tc>
          <w:tcPr>
            <w:tcW w:w="652" w:type="dxa"/>
            <w:tcBorders>
              <w:left w:val="nil"/>
              <w:right w:val="nil"/>
            </w:tcBorders>
            <w:shd w:val="clear" w:color="auto" w:fill="FFF2CC" w:themeFill="accent4" w:themeFillTint="33"/>
            <w:vAlign w:val="bottom"/>
          </w:tcPr>
          <w:p w14:paraId="4232D340"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32DF213B"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350AAC40"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757EE897"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14.9</w:t>
            </w:r>
          </w:p>
        </w:tc>
        <w:tc>
          <w:tcPr>
            <w:tcW w:w="652" w:type="dxa"/>
            <w:tcBorders>
              <w:left w:val="nil"/>
              <w:right w:val="nil"/>
            </w:tcBorders>
            <w:shd w:val="clear" w:color="auto" w:fill="FFF2CC" w:themeFill="accent4" w:themeFillTint="33"/>
            <w:vAlign w:val="bottom"/>
          </w:tcPr>
          <w:p w14:paraId="20ADE4CA"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4.4</w:t>
            </w:r>
          </w:p>
        </w:tc>
        <w:tc>
          <w:tcPr>
            <w:tcW w:w="284" w:type="dxa"/>
            <w:tcBorders>
              <w:left w:val="nil"/>
              <w:right w:val="nil"/>
            </w:tcBorders>
            <w:shd w:val="clear" w:color="auto" w:fill="auto"/>
            <w:vAlign w:val="bottom"/>
          </w:tcPr>
          <w:p w14:paraId="4A2EDDA4"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02F9C8A1" w14:textId="77777777" w:rsidR="00371B68" w:rsidRPr="006379F8" w:rsidRDefault="00371B68" w:rsidP="001D4853">
            <w:pPr>
              <w:spacing w:after="0" w:line="240" w:lineRule="auto"/>
              <w:rPr>
                <w:rFonts w:cs="Arial"/>
                <w:b/>
                <w:bCs/>
                <w:sz w:val="18"/>
                <w:szCs w:val="18"/>
              </w:rPr>
            </w:pPr>
            <w:r w:rsidRPr="006379F8">
              <w:rPr>
                <w:rFonts w:cs="Arial"/>
                <w:sz w:val="18"/>
                <w:szCs w:val="18"/>
              </w:rPr>
              <w:t>Tay Ninh</w:t>
            </w:r>
          </w:p>
        </w:tc>
        <w:tc>
          <w:tcPr>
            <w:tcW w:w="651" w:type="dxa"/>
            <w:tcBorders>
              <w:left w:val="nil"/>
              <w:right w:val="nil"/>
            </w:tcBorders>
            <w:shd w:val="clear" w:color="auto" w:fill="auto"/>
            <w:vAlign w:val="bottom"/>
          </w:tcPr>
          <w:p w14:paraId="4392791E"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653D4951"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7B329BF6"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5F963004"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14.9</w:t>
            </w:r>
          </w:p>
        </w:tc>
        <w:tc>
          <w:tcPr>
            <w:tcW w:w="652" w:type="dxa"/>
            <w:tcBorders>
              <w:left w:val="nil"/>
              <w:right w:val="nil"/>
            </w:tcBorders>
            <w:shd w:val="clear" w:color="auto" w:fill="auto"/>
            <w:vAlign w:val="bottom"/>
          </w:tcPr>
          <w:p w14:paraId="1FBCE8D7"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5.5</w:t>
            </w:r>
          </w:p>
        </w:tc>
      </w:tr>
      <w:tr w:rsidR="00371B68" w:rsidRPr="006379F8" w14:paraId="097E5D28" w14:textId="77777777" w:rsidTr="001D4853">
        <w:trPr>
          <w:trHeight w:val="20"/>
        </w:trPr>
        <w:tc>
          <w:tcPr>
            <w:tcW w:w="1418" w:type="dxa"/>
            <w:tcBorders>
              <w:left w:val="nil"/>
              <w:right w:val="nil"/>
            </w:tcBorders>
            <w:shd w:val="clear" w:color="auto" w:fill="FFF2CC" w:themeFill="accent4" w:themeFillTint="33"/>
            <w:noWrap/>
          </w:tcPr>
          <w:p w14:paraId="2140FDAC" w14:textId="77777777" w:rsidR="00371B68" w:rsidRPr="006379F8" w:rsidRDefault="00371B68" w:rsidP="001D4853">
            <w:pPr>
              <w:spacing w:after="0" w:line="240" w:lineRule="auto"/>
              <w:rPr>
                <w:rFonts w:cs="Arial"/>
                <w:b/>
                <w:bCs/>
                <w:sz w:val="18"/>
                <w:szCs w:val="18"/>
              </w:rPr>
            </w:pPr>
            <w:r w:rsidRPr="006379F8">
              <w:rPr>
                <w:rFonts w:cs="Arial"/>
                <w:sz w:val="18"/>
                <w:szCs w:val="18"/>
              </w:rPr>
              <w:t>Nam Dinh</w:t>
            </w:r>
          </w:p>
        </w:tc>
        <w:tc>
          <w:tcPr>
            <w:tcW w:w="652" w:type="dxa"/>
            <w:tcBorders>
              <w:left w:val="nil"/>
              <w:right w:val="nil"/>
            </w:tcBorders>
            <w:shd w:val="clear" w:color="auto" w:fill="FFF2CC" w:themeFill="accent4" w:themeFillTint="33"/>
            <w:vAlign w:val="bottom"/>
          </w:tcPr>
          <w:p w14:paraId="55507312"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0A5B4D3D"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6BAECC83"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2BE8B600"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19.1</w:t>
            </w:r>
          </w:p>
        </w:tc>
        <w:tc>
          <w:tcPr>
            <w:tcW w:w="652" w:type="dxa"/>
            <w:tcBorders>
              <w:left w:val="nil"/>
              <w:right w:val="nil"/>
            </w:tcBorders>
            <w:shd w:val="clear" w:color="auto" w:fill="FFF2CC" w:themeFill="accent4" w:themeFillTint="33"/>
            <w:vAlign w:val="bottom"/>
          </w:tcPr>
          <w:p w14:paraId="199AF3F2"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3.7</w:t>
            </w:r>
          </w:p>
        </w:tc>
        <w:tc>
          <w:tcPr>
            <w:tcW w:w="284" w:type="dxa"/>
            <w:tcBorders>
              <w:left w:val="nil"/>
              <w:right w:val="nil"/>
            </w:tcBorders>
            <w:shd w:val="clear" w:color="auto" w:fill="auto"/>
            <w:vAlign w:val="bottom"/>
          </w:tcPr>
          <w:p w14:paraId="688D4B80"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FFF2CC"/>
            <w:vAlign w:val="bottom"/>
          </w:tcPr>
          <w:p w14:paraId="0F965D5F" w14:textId="77777777" w:rsidR="00371B68" w:rsidRPr="006379F8" w:rsidRDefault="00371B68" w:rsidP="001D4853">
            <w:pPr>
              <w:spacing w:after="0" w:line="240" w:lineRule="auto"/>
              <w:rPr>
                <w:rFonts w:cs="Arial"/>
                <w:b/>
                <w:bCs/>
                <w:sz w:val="18"/>
                <w:szCs w:val="18"/>
              </w:rPr>
            </w:pPr>
            <w:r w:rsidRPr="006379F8">
              <w:rPr>
                <w:rFonts w:cs="Arial"/>
                <w:sz w:val="18"/>
                <w:szCs w:val="18"/>
              </w:rPr>
              <w:t>Binh Duong</w:t>
            </w:r>
          </w:p>
        </w:tc>
        <w:tc>
          <w:tcPr>
            <w:tcW w:w="651" w:type="dxa"/>
            <w:tcBorders>
              <w:left w:val="nil"/>
              <w:right w:val="nil"/>
            </w:tcBorders>
            <w:shd w:val="clear" w:color="auto" w:fill="FFF2CC"/>
            <w:vAlign w:val="bottom"/>
          </w:tcPr>
          <w:p w14:paraId="1688C042"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vAlign w:val="bottom"/>
          </w:tcPr>
          <w:p w14:paraId="1744670A"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vAlign w:val="bottom"/>
          </w:tcPr>
          <w:p w14:paraId="3631B3EA"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vAlign w:val="bottom"/>
          </w:tcPr>
          <w:p w14:paraId="2BCFE436"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42.9</w:t>
            </w:r>
          </w:p>
        </w:tc>
        <w:tc>
          <w:tcPr>
            <w:tcW w:w="652" w:type="dxa"/>
            <w:tcBorders>
              <w:left w:val="nil"/>
              <w:right w:val="nil"/>
            </w:tcBorders>
            <w:shd w:val="clear" w:color="auto" w:fill="FFF2CC"/>
            <w:vAlign w:val="bottom"/>
          </w:tcPr>
          <w:p w14:paraId="6172BB0A"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38.7</w:t>
            </w:r>
          </w:p>
        </w:tc>
      </w:tr>
      <w:tr w:rsidR="00371B68" w:rsidRPr="006379F8" w14:paraId="539C3B9E" w14:textId="77777777" w:rsidTr="001D4853">
        <w:trPr>
          <w:trHeight w:val="20"/>
        </w:trPr>
        <w:tc>
          <w:tcPr>
            <w:tcW w:w="1418" w:type="dxa"/>
            <w:tcBorders>
              <w:left w:val="nil"/>
              <w:right w:val="nil"/>
            </w:tcBorders>
            <w:shd w:val="clear" w:color="auto" w:fill="FFF2CC" w:themeFill="accent4" w:themeFillTint="33"/>
            <w:noWrap/>
          </w:tcPr>
          <w:p w14:paraId="4FC877EF" w14:textId="77777777" w:rsidR="00371B68" w:rsidRPr="006379F8" w:rsidRDefault="00371B68" w:rsidP="001D4853">
            <w:pPr>
              <w:spacing w:after="0" w:line="240" w:lineRule="auto"/>
              <w:rPr>
                <w:rFonts w:cs="Arial"/>
                <w:b/>
                <w:bCs/>
                <w:sz w:val="18"/>
                <w:szCs w:val="18"/>
              </w:rPr>
            </w:pPr>
            <w:r w:rsidRPr="006379F8">
              <w:rPr>
                <w:rFonts w:cs="Arial"/>
                <w:sz w:val="18"/>
                <w:szCs w:val="18"/>
              </w:rPr>
              <w:t>Ninh Binh</w:t>
            </w:r>
          </w:p>
        </w:tc>
        <w:tc>
          <w:tcPr>
            <w:tcW w:w="652" w:type="dxa"/>
            <w:tcBorders>
              <w:left w:val="nil"/>
              <w:right w:val="nil"/>
            </w:tcBorders>
            <w:shd w:val="clear" w:color="auto" w:fill="FFF2CC" w:themeFill="accent4" w:themeFillTint="33"/>
            <w:vAlign w:val="bottom"/>
          </w:tcPr>
          <w:p w14:paraId="58ADF2B3"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2444A5EE"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789E5A53"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6DFC0B33"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23.7</w:t>
            </w:r>
          </w:p>
        </w:tc>
        <w:tc>
          <w:tcPr>
            <w:tcW w:w="652" w:type="dxa"/>
            <w:tcBorders>
              <w:left w:val="nil"/>
              <w:right w:val="nil"/>
            </w:tcBorders>
            <w:shd w:val="clear" w:color="auto" w:fill="FFF2CC" w:themeFill="accent4" w:themeFillTint="33"/>
            <w:vAlign w:val="bottom"/>
          </w:tcPr>
          <w:p w14:paraId="794696D7"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4.4</w:t>
            </w:r>
          </w:p>
        </w:tc>
        <w:tc>
          <w:tcPr>
            <w:tcW w:w="284" w:type="dxa"/>
            <w:tcBorders>
              <w:left w:val="nil"/>
              <w:right w:val="nil"/>
            </w:tcBorders>
            <w:shd w:val="clear" w:color="auto" w:fill="auto"/>
            <w:vAlign w:val="bottom"/>
          </w:tcPr>
          <w:p w14:paraId="2415A4ED"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FFF2CC" w:themeFill="accent4" w:themeFillTint="33"/>
            <w:vAlign w:val="bottom"/>
          </w:tcPr>
          <w:p w14:paraId="6D64E472" w14:textId="77777777" w:rsidR="00371B68" w:rsidRPr="006379F8" w:rsidRDefault="00371B68" w:rsidP="001D4853">
            <w:pPr>
              <w:spacing w:after="0" w:line="240" w:lineRule="auto"/>
              <w:rPr>
                <w:rFonts w:cs="Arial"/>
                <w:b/>
                <w:bCs/>
                <w:sz w:val="18"/>
                <w:szCs w:val="18"/>
              </w:rPr>
            </w:pPr>
            <w:r w:rsidRPr="006379F8">
              <w:rPr>
                <w:rFonts w:cs="Arial"/>
                <w:sz w:val="18"/>
                <w:szCs w:val="18"/>
              </w:rPr>
              <w:t>Dong Nai</w:t>
            </w:r>
          </w:p>
        </w:tc>
        <w:tc>
          <w:tcPr>
            <w:tcW w:w="651" w:type="dxa"/>
            <w:tcBorders>
              <w:left w:val="nil"/>
              <w:right w:val="nil"/>
            </w:tcBorders>
            <w:shd w:val="clear" w:color="auto" w:fill="FFF2CC" w:themeFill="accent4" w:themeFillTint="33"/>
            <w:vAlign w:val="bottom"/>
          </w:tcPr>
          <w:p w14:paraId="529CED23"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69423E24"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2D56D088"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768AC8FF"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24.6</w:t>
            </w:r>
          </w:p>
        </w:tc>
        <w:tc>
          <w:tcPr>
            <w:tcW w:w="652" w:type="dxa"/>
            <w:tcBorders>
              <w:left w:val="nil"/>
              <w:right w:val="nil"/>
            </w:tcBorders>
            <w:shd w:val="clear" w:color="auto" w:fill="FFF2CC" w:themeFill="accent4" w:themeFillTint="33"/>
            <w:vAlign w:val="bottom"/>
          </w:tcPr>
          <w:p w14:paraId="454DC570"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16.0</w:t>
            </w:r>
          </w:p>
        </w:tc>
      </w:tr>
      <w:tr w:rsidR="00371B68" w:rsidRPr="006379F8" w14:paraId="06E1701B" w14:textId="77777777" w:rsidTr="001D4853">
        <w:trPr>
          <w:trHeight w:val="20"/>
        </w:trPr>
        <w:tc>
          <w:tcPr>
            <w:tcW w:w="1418" w:type="dxa"/>
            <w:tcBorders>
              <w:left w:val="nil"/>
              <w:right w:val="nil"/>
            </w:tcBorders>
            <w:shd w:val="clear" w:color="auto" w:fill="auto"/>
            <w:noWrap/>
          </w:tcPr>
          <w:p w14:paraId="2BA805C0" w14:textId="77777777" w:rsidR="00371B68" w:rsidRPr="006379F8" w:rsidRDefault="00371B68" w:rsidP="001D4853">
            <w:pPr>
              <w:spacing w:after="0" w:line="240" w:lineRule="auto"/>
              <w:rPr>
                <w:rFonts w:cs="Arial"/>
                <w:b/>
                <w:bCs/>
                <w:sz w:val="18"/>
                <w:szCs w:val="18"/>
              </w:rPr>
            </w:pPr>
          </w:p>
        </w:tc>
        <w:tc>
          <w:tcPr>
            <w:tcW w:w="652" w:type="dxa"/>
            <w:tcBorders>
              <w:left w:val="nil"/>
              <w:right w:val="nil"/>
            </w:tcBorders>
            <w:shd w:val="clear" w:color="auto" w:fill="auto"/>
            <w:vAlign w:val="bottom"/>
          </w:tcPr>
          <w:p w14:paraId="67F1590F"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30F28B23"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63D08CC3"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52B506E1"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05D5D11D" w14:textId="77777777" w:rsidR="00371B68" w:rsidRPr="006379F8" w:rsidRDefault="00371B68" w:rsidP="001D4853">
            <w:pPr>
              <w:spacing w:after="0" w:line="240" w:lineRule="auto"/>
              <w:jc w:val="right"/>
              <w:rPr>
                <w:rFonts w:cs="Arial"/>
                <w:b/>
                <w:bCs/>
                <w:sz w:val="18"/>
                <w:szCs w:val="18"/>
              </w:rPr>
            </w:pPr>
          </w:p>
        </w:tc>
        <w:tc>
          <w:tcPr>
            <w:tcW w:w="284" w:type="dxa"/>
            <w:tcBorders>
              <w:left w:val="nil"/>
              <w:right w:val="nil"/>
            </w:tcBorders>
            <w:shd w:val="clear" w:color="auto" w:fill="auto"/>
            <w:vAlign w:val="bottom"/>
          </w:tcPr>
          <w:p w14:paraId="76C4042C"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FFF2CC" w:themeFill="accent4" w:themeFillTint="33"/>
            <w:vAlign w:val="bottom"/>
          </w:tcPr>
          <w:p w14:paraId="58E1067E" w14:textId="77777777" w:rsidR="00371B68" w:rsidRPr="006379F8" w:rsidRDefault="00371B68" w:rsidP="001D4853">
            <w:pPr>
              <w:spacing w:after="0" w:line="240" w:lineRule="auto"/>
              <w:rPr>
                <w:rFonts w:cs="Arial"/>
                <w:b/>
                <w:bCs/>
                <w:sz w:val="18"/>
                <w:szCs w:val="18"/>
              </w:rPr>
            </w:pPr>
            <w:r w:rsidRPr="006379F8">
              <w:rPr>
                <w:rFonts w:cs="Arial"/>
                <w:sz w:val="18"/>
                <w:szCs w:val="18"/>
              </w:rPr>
              <w:t>Ba Ria-Vung Tau</w:t>
            </w:r>
          </w:p>
        </w:tc>
        <w:tc>
          <w:tcPr>
            <w:tcW w:w="651" w:type="dxa"/>
            <w:tcBorders>
              <w:left w:val="nil"/>
              <w:right w:val="nil"/>
            </w:tcBorders>
            <w:shd w:val="clear" w:color="auto" w:fill="FFF2CC" w:themeFill="accent4" w:themeFillTint="33"/>
            <w:vAlign w:val="bottom"/>
          </w:tcPr>
          <w:p w14:paraId="4BC2E903"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0F71FEBF"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23469305"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F2CC" w:themeFill="accent4" w:themeFillTint="33"/>
            <w:vAlign w:val="bottom"/>
          </w:tcPr>
          <w:p w14:paraId="6582F20B"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18.0</w:t>
            </w:r>
          </w:p>
        </w:tc>
        <w:tc>
          <w:tcPr>
            <w:tcW w:w="652" w:type="dxa"/>
            <w:tcBorders>
              <w:left w:val="nil"/>
              <w:right w:val="nil"/>
            </w:tcBorders>
            <w:shd w:val="clear" w:color="auto" w:fill="FFF2CC" w:themeFill="accent4" w:themeFillTint="33"/>
            <w:vAlign w:val="bottom"/>
          </w:tcPr>
          <w:p w14:paraId="6B8C77EB"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8.5</w:t>
            </w:r>
          </w:p>
        </w:tc>
      </w:tr>
      <w:tr w:rsidR="00371B68" w:rsidRPr="006379F8" w14:paraId="5CE7F72E" w14:textId="77777777" w:rsidTr="001D4853">
        <w:trPr>
          <w:trHeight w:val="20"/>
        </w:trPr>
        <w:tc>
          <w:tcPr>
            <w:tcW w:w="2722" w:type="dxa"/>
            <w:gridSpan w:val="3"/>
            <w:tcBorders>
              <w:left w:val="nil"/>
              <w:right w:val="nil"/>
            </w:tcBorders>
            <w:shd w:val="clear" w:color="auto" w:fill="auto"/>
            <w:noWrap/>
            <w:vAlign w:val="bottom"/>
          </w:tcPr>
          <w:p w14:paraId="1196677F" w14:textId="77777777" w:rsidR="00371B68" w:rsidRPr="006379F8" w:rsidRDefault="00371B68" w:rsidP="001D4853">
            <w:pPr>
              <w:spacing w:after="0" w:line="240" w:lineRule="auto"/>
              <w:rPr>
                <w:rFonts w:cs="Arial"/>
                <w:b/>
                <w:bCs/>
                <w:sz w:val="18"/>
                <w:szCs w:val="18"/>
              </w:rPr>
            </w:pPr>
            <w:r w:rsidRPr="006379F8">
              <w:rPr>
                <w:rFonts w:cs="Arial"/>
                <w:b/>
                <w:bCs/>
                <w:sz w:val="18"/>
                <w:szCs w:val="18"/>
              </w:rPr>
              <w:t>Northern Midlands and Mountains</w:t>
            </w:r>
          </w:p>
        </w:tc>
        <w:tc>
          <w:tcPr>
            <w:tcW w:w="652" w:type="dxa"/>
            <w:tcBorders>
              <w:left w:val="nil"/>
              <w:right w:val="nil"/>
            </w:tcBorders>
            <w:shd w:val="clear" w:color="auto" w:fill="auto"/>
            <w:vAlign w:val="bottom"/>
          </w:tcPr>
          <w:p w14:paraId="520D22A4"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5CF6CD8F" w14:textId="77777777" w:rsidR="00371B68" w:rsidRPr="006379F8" w:rsidRDefault="00371B68" w:rsidP="001D4853">
            <w:pPr>
              <w:spacing w:after="0" w:line="240" w:lineRule="auto"/>
              <w:jc w:val="right"/>
              <w:rPr>
                <w:rFonts w:cs="Arial"/>
                <w:b/>
                <w:bCs/>
                <w:sz w:val="18"/>
                <w:szCs w:val="18"/>
              </w:rPr>
            </w:pPr>
            <w:r w:rsidRPr="006379F8">
              <w:rPr>
                <w:rFonts w:cs="Arial"/>
                <w:b/>
                <w:bCs/>
                <w:sz w:val="18"/>
                <w:szCs w:val="18"/>
              </w:rPr>
              <w:t>16.2</w:t>
            </w:r>
          </w:p>
        </w:tc>
        <w:tc>
          <w:tcPr>
            <w:tcW w:w="652" w:type="dxa"/>
            <w:tcBorders>
              <w:left w:val="nil"/>
              <w:right w:val="nil"/>
            </w:tcBorders>
            <w:shd w:val="clear" w:color="auto" w:fill="auto"/>
            <w:vAlign w:val="bottom"/>
          </w:tcPr>
          <w:p w14:paraId="0338DAF1"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8.0</w:t>
            </w:r>
          </w:p>
        </w:tc>
        <w:tc>
          <w:tcPr>
            <w:tcW w:w="284" w:type="dxa"/>
            <w:tcBorders>
              <w:left w:val="nil"/>
              <w:right w:val="nil"/>
            </w:tcBorders>
            <w:shd w:val="clear" w:color="auto" w:fill="auto"/>
            <w:vAlign w:val="bottom"/>
          </w:tcPr>
          <w:p w14:paraId="373409EC"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FFD966"/>
            <w:vAlign w:val="bottom"/>
          </w:tcPr>
          <w:p w14:paraId="626D6951" w14:textId="77777777" w:rsidR="00371B68" w:rsidRPr="006379F8" w:rsidRDefault="00371B68" w:rsidP="001D4853">
            <w:pPr>
              <w:spacing w:after="0" w:line="240" w:lineRule="auto"/>
              <w:rPr>
                <w:rFonts w:cs="Arial"/>
                <w:b/>
                <w:bCs/>
                <w:sz w:val="18"/>
                <w:szCs w:val="18"/>
              </w:rPr>
            </w:pPr>
            <w:r w:rsidRPr="006379F8">
              <w:rPr>
                <w:rFonts w:cs="Arial"/>
                <w:sz w:val="18"/>
                <w:szCs w:val="18"/>
              </w:rPr>
              <w:t>Ho Chi Minh City</w:t>
            </w:r>
          </w:p>
        </w:tc>
        <w:tc>
          <w:tcPr>
            <w:tcW w:w="651" w:type="dxa"/>
            <w:tcBorders>
              <w:left w:val="nil"/>
              <w:right w:val="nil"/>
            </w:tcBorders>
            <w:shd w:val="clear" w:color="auto" w:fill="FFD966"/>
            <w:vAlign w:val="bottom"/>
          </w:tcPr>
          <w:p w14:paraId="1A6E3D51"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D966"/>
            <w:vAlign w:val="bottom"/>
          </w:tcPr>
          <w:p w14:paraId="12330DB1"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D966"/>
            <w:vAlign w:val="bottom"/>
          </w:tcPr>
          <w:p w14:paraId="4BA0FACB"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FFD966"/>
            <w:vAlign w:val="bottom"/>
          </w:tcPr>
          <w:p w14:paraId="79C22020"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34.4</w:t>
            </w:r>
          </w:p>
        </w:tc>
        <w:tc>
          <w:tcPr>
            <w:tcW w:w="652" w:type="dxa"/>
            <w:tcBorders>
              <w:left w:val="nil"/>
              <w:right w:val="nil"/>
            </w:tcBorders>
            <w:shd w:val="clear" w:color="auto" w:fill="FFD966"/>
            <w:vAlign w:val="bottom"/>
          </w:tcPr>
          <w:p w14:paraId="2757586C"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22.3</w:t>
            </w:r>
          </w:p>
        </w:tc>
      </w:tr>
      <w:tr w:rsidR="00371B68" w:rsidRPr="006379F8" w14:paraId="7F923B5E" w14:textId="77777777" w:rsidTr="001D4853">
        <w:trPr>
          <w:trHeight w:val="20"/>
        </w:trPr>
        <w:tc>
          <w:tcPr>
            <w:tcW w:w="1418" w:type="dxa"/>
            <w:tcBorders>
              <w:left w:val="nil"/>
              <w:right w:val="nil"/>
            </w:tcBorders>
            <w:shd w:val="clear" w:color="auto" w:fill="auto"/>
            <w:noWrap/>
            <w:vAlign w:val="bottom"/>
          </w:tcPr>
          <w:p w14:paraId="4A0298A5" w14:textId="77777777" w:rsidR="00371B68" w:rsidRPr="006379F8" w:rsidRDefault="00371B68" w:rsidP="001D4853">
            <w:pPr>
              <w:spacing w:after="0" w:line="240" w:lineRule="auto"/>
              <w:rPr>
                <w:rFonts w:cs="Arial"/>
                <w:b/>
                <w:bCs/>
                <w:sz w:val="18"/>
                <w:szCs w:val="18"/>
              </w:rPr>
            </w:pPr>
            <w:r w:rsidRPr="006379F8">
              <w:rPr>
                <w:rFonts w:cs="Arial"/>
                <w:sz w:val="18"/>
                <w:szCs w:val="18"/>
              </w:rPr>
              <w:t>Ha Giang</w:t>
            </w:r>
          </w:p>
        </w:tc>
        <w:tc>
          <w:tcPr>
            <w:tcW w:w="652" w:type="dxa"/>
            <w:tcBorders>
              <w:left w:val="nil"/>
              <w:right w:val="nil"/>
            </w:tcBorders>
            <w:shd w:val="clear" w:color="auto" w:fill="auto"/>
            <w:vAlign w:val="bottom"/>
          </w:tcPr>
          <w:p w14:paraId="60A6D239"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7ADBBE34"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5B1CC780"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7A1E6804"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14.6</w:t>
            </w:r>
          </w:p>
        </w:tc>
        <w:tc>
          <w:tcPr>
            <w:tcW w:w="652" w:type="dxa"/>
            <w:tcBorders>
              <w:left w:val="nil"/>
              <w:right w:val="nil"/>
            </w:tcBorders>
            <w:shd w:val="clear" w:color="auto" w:fill="auto"/>
            <w:vAlign w:val="bottom"/>
          </w:tcPr>
          <w:p w14:paraId="7B895E94"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9.7</w:t>
            </w:r>
          </w:p>
        </w:tc>
        <w:tc>
          <w:tcPr>
            <w:tcW w:w="284" w:type="dxa"/>
            <w:tcBorders>
              <w:left w:val="nil"/>
              <w:right w:val="nil"/>
            </w:tcBorders>
            <w:shd w:val="clear" w:color="auto" w:fill="auto"/>
            <w:vAlign w:val="bottom"/>
          </w:tcPr>
          <w:p w14:paraId="5FFE6127"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3CE20C14"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46F63F38"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FE42D05"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FA00551"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58F8A880"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5665198E" w14:textId="77777777" w:rsidR="00371B68" w:rsidRPr="006379F8" w:rsidRDefault="00371B68" w:rsidP="001D4853">
            <w:pPr>
              <w:spacing w:after="0" w:line="240" w:lineRule="auto"/>
              <w:jc w:val="right"/>
              <w:rPr>
                <w:rFonts w:cs="Arial"/>
                <w:color w:val="000000"/>
                <w:sz w:val="18"/>
                <w:szCs w:val="18"/>
              </w:rPr>
            </w:pPr>
          </w:p>
        </w:tc>
      </w:tr>
      <w:tr w:rsidR="00371B68" w:rsidRPr="006379F8" w14:paraId="1DEDE860" w14:textId="77777777" w:rsidTr="001D4853">
        <w:trPr>
          <w:trHeight w:val="20"/>
        </w:trPr>
        <w:tc>
          <w:tcPr>
            <w:tcW w:w="1418" w:type="dxa"/>
            <w:tcBorders>
              <w:left w:val="nil"/>
              <w:right w:val="nil"/>
            </w:tcBorders>
            <w:shd w:val="clear" w:color="auto" w:fill="auto"/>
            <w:noWrap/>
            <w:vAlign w:val="bottom"/>
          </w:tcPr>
          <w:p w14:paraId="27FC7CBC" w14:textId="77777777" w:rsidR="00371B68" w:rsidRPr="006379F8" w:rsidRDefault="00371B68" w:rsidP="001D4853">
            <w:pPr>
              <w:spacing w:after="0" w:line="240" w:lineRule="auto"/>
              <w:rPr>
                <w:rFonts w:cs="Arial"/>
                <w:b/>
                <w:bCs/>
                <w:sz w:val="18"/>
                <w:szCs w:val="18"/>
              </w:rPr>
            </w:pPr>
            <w:r w:rsidRPr="006379F8">
              <w:rPr>
                <w:rFonts w:cs="Arial"/>
                <w:sz w:val="18"/>
                <w:szCs w:val="18"/>
              </w:rPr>
              <w:t>Cao Bang</w:t>
            </w:r>
          </w:p>
        </w:tc>
        <w:tc>
          <w:tcPr>
            <w:tcW w:w="652" w:type="dxa"/>
            <w:tcBorders>
              <w:left w:val="nil"/>
              <w:right w:val="nil"/>
            </w:tcBorders>
            <w:shd w:val="clear" w:color="auto" w:fill="auto"/>
            <w:vAlign w:val="bottom"/>
          </w:tcPr>
          <w:p w14:paraId="1C4A0E3E"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6011211C"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0C301F0B"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2D23A3BE"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8.4</w:t>
            </w:r>
          </w:p>
        </w:tc>
        <w:tc>
          <w:tcPr>
            <w:tcW w:w="652" w:type="dxa"/>
            <w:tcBorders>
              <w:left w:val="nil"/>
              <w:right w:val="nil"/>
            </w:tcBorders>
            <w:shd w:val="clear" w:color="auto" w:fill="auto"/>
            <w:vAlign w:val="bottom"/>
          </w:tcPr>
          <w:p w14:paraId="4B4D7315"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5.1</w:t>
            </w:r>
          </w:p>
        </w:tc>
        <w:tc>
          <w:tcPr>
            <w:tcW w:w="284" w:type="dxa"/>
            <w:tcBorders>
              <w:left w:val="nil"/>
              <w:right w:val="nil"/>
            </w:tcBorders>
            <w:shd w:val="clear" w:color="auto" w:fill="auto"/>
            <w:vAlign w:val="bottom"/>
          </w:tcPr>
          <w:p w14:paraId="7544DC45" w14:textId="77777777" w:rsidR="00371B68" w:rsidRPr="006379F8" w:rsidRDefault="00371B68" w:rsidP="001D4853">
            <w:pPr>
              <w:spacing w:after="0" w:line="240" w:lineRule="auto"/>
              <w:rPr>
                <w:rFonts w:cs="Arial"/>
                <w:b/>
                <w:bCs/>
                <w:sz w:val="18"/>
                <w:szCs w:val="18"/>
              </w:rPr>
            </w:pPr>
          </w:p>
        </w:tc>
        <w:tc>
          <w:tcPr>
            <w:tcW w:w="2068" w:type="dxa"/>
            <w:gridSpan w:val="2"/>
            <w:tcBorders>
              <w:left w:val="nil"/>
              <w:right w:val="nil"/>
            </w:tcBorders>
            <w:shd w:val="clear" w:color="auto" w:fill="auto"/>
            <w:vAlign w:val="bottom"/>
          </w:tcPr>
          <w:p w14:paraId="6DC335A1" w14:textId="77777777" w:rsidR="00371B68" w:rsidRPr="006379F8" w:rsidRDefault="00371B68" w:rsidP="001D4853">
            <w:pPr>
              <w:spacing w:after="0" w:line="240" w:lineRule="auto"/>
              <w:rPr>
                <w:rFonts w:cs="Arial"/>
                <w:color w:val="000000"/>
                <w:sz w:val="18"/>
                <w:szCs w:val="18"/>
              </w:rPr>
            </w:pPr>
            <w:r w:rsidRPr="006379F8">
              <w:rPr>
                <w:rFonts w:cs="Arial"/>
                <w:b/>
                <w:bCs/>
                <w:sz w:val="18"/>
                <w:szCs w:val="18"/>
              </w:rPr>
              <w:t>Mekong River Delta</w:t>
            </w:r>
          </w:p>
        </w:tc>
        <w:tc>
          <w:tcPr>
            <w:tcW w:w="652" w:type="dxa"/>
            <w:tcBorders>
              <w:left w:val="nil"/>
              <w:right w:val="nil"/>
            </w:tcBorders>
            <w:shd w:val="clear" w:color="auto" w:fill="auto"/>
            <w:vAlign w:val="bottom"/>
          </w:tcPr>
          <w:p w14:paraId="74ED5759"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503CE6E5"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B72B8E1" w14:textId="77777777" w:rsidR="00371B68" w:rsidRPr="006379F8" w:rsidRDefault="00371B68" w:rsidP="001D4853">
            <w:pPr>
              <w:spacing w:after="0" w:line="240" w:lineRule="auto"/>
              <w:jc w:val="right"/>
              <w:rPr>
                <w:rFonts w:cs="Arial"/>
                <w:color w:val="000000"/>
                <w:sz w:val="18"/>
                <w:szCs w:val="18"/>
              </w:rPr>
            </w:pPr>
            <w:r w:rsidRPr="006379F8">
              <w:rPr>
                <w:rFonts w:cs="Arial"/>
                <w:b/>
                <w:bCs/>
                <w:color w:val="000000"/>
                <w:sz w:val="18"/>
                <w:szCs w:val="18"/>
              </w:rPr>
              <w:t>18.3</w:t>
            </w:r>
          </w:p>
        </w:tc>
        <w:tc>
          <w:tcPr>
            <w:tcW w:w="652" w:type="dxa"/>
            <w:tcBorders>
              <w:left w:val="nil"/>
              <w:right w:val="nil"/>
            </w:tcBorders>
            <w:shd w:val="clear" w:color="auto" w:fill="auto"/>
            <w:vAlign w:val="bottom"/>
          </w:tcPr>
          <w:p w14:paraId="0B2B79D7" w14:textId="77777777" w:rsidR="00371B68" w:rsidRPr="006379F8" w:rsidRDefault="00371B68" w:rsidP="001D4853">
            <w:pPr>
              <w:spacing w:after="0" w:line="240" w:lineRule="auto"/>
              <w:jc w:val="right"/>
              <w:rPr>
                <w:rFonts w:cs="Arial"/>
                <w:color w:val="000000"/>
                <w:sz w:val="18"/>
                <w:szCs w:val="18"/>
              </w:rPr>
            </w:pPr>
            <w:r w:rsidRPr="006379F8">
              <w:rPr>
                <w:rFonts w:cs="Arial"/>
                <w:b/>
                <w:bCs/>
                <w:color w:val="000000"/>
                <w:sz w:val="18"/>
                <w:szCs w:val="18"/>
              </w:rPr>
              <w:t>7.9</w:t>
            </w:r>
          </w:p>
        </w:tc>
      </w:tr>
      <w:tr w:rsidR="00371B68" w:rsidRPr="006379F8" w14:paraId="7CE5FC23" w14:textId="77777777" w:rsidTr="001D4853">
        <w:trPr>
          <w:trHeight w:val="20"/>
        </w:trPr>
        <w:tc>
          <w:tcPr>
            <w:tcW w:w="1418" w:type="dxa"/>
            <w:tcBorders>
              <w:left w:val="nil"/>
              <w:right w:val="nil"/>
            </w:tcBorders>
            <w:shd w:val="clear" w:color="auto" w:fill="auto"/>
            <w:noWrap/>
            <w:vAlign w:val="bottom"/>
          </w:tcPr>
          <w:p w14:paraId="4AF8785A" w14:textId="77777777" w:rsidR="00371B68" w:rsidRPr="006379F8" w:rsidRDefault="00371B68" w:rsidP="001D4853">
            <w:pPr>
              <w:spacing w:after="0" w:line="240" w:lineRule="auto"/>
              <w:rPr>
                <w:rFonts w:cs="Arial"/>
                <w:b/>
                <w:bCs/>
                <w:sz w:val="18"/>
                <w:szCs w:val="18"/>
              </w:rPr>
            </w:pPr>
            <w:r w:rsidRPr="006379F8">
              <w:rPr>
                <w:rFonts w:cs="Arial"/>
                <w:sz w:val="18"/>
                <w:szCs w:val="18"/>
              </w:rPr>
              <w:t>Bac Kan</w:t>
            </w:r>
          </w:p>
        </w:tc>
        <w:tc>
          <w:tcPr>
            <w:tcW w:w="652" w:type="dxa"/>
            <w:tcBorders>
              <w:left w:val="nil"/>
              <w:right w:val="nil"/>
            </w:tcBorders>
            <w:shd w:val="clear" w:color="auto" w:fill="auto"/>
            <w:vAlign w:val="bottom"/>
          </w:tcPr>
          <w:p w14:paraId="392DE77E"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31169B99"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4B5C19B8"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27537938"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9.4</w:t>
            </w:r>
          </w:p>
        </w:tc>
        <w:tc>
          <w:tcPr>
            <w:tcW w:w="652" w:type="dxa"/>
            <w:tcBorders>
              <w:left w:val="nil"/>
              <w:right w:val="nil"/>
            </w:tcBorders>
            <w:shd w:val="clear" w:color="auto" w:fill="auto"/>
            <w:vAlign w:val="bottom"/>
          </w:tcPr>
          <w:p w14:paraId="485E16DC"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5.8</w:t>
            </w:r>
          </w:p>
        </w:tc>
        <w:tc>
          <w:tcPr>
            <w:tcW w:w="284" w:type="dxa"/>
            <w:tcBorders>
              <w:left w:val="nil"/>
              <w:right w:val="nil"/>
            </w:tcBorders>
            <w:shd w:val="clear" w:color="auto" w:fill="auto"/>
          </w:tcPr>
          <w:p w14:paraId="5C9FD4A1"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7AAD151A" w14:textId="77777777" w:rsidR="00371B68" w:rsidRPr="006379F8" w:rsidRDefault="00371B68" w:rsidP="001D4853">
            <w:pPr>
              <w:spacing w:after="0" w:line="240" w:lineRule="auto"/>
              <w:rPr>
                <w:rFonts w:cs="Arial"/>
                <w:b/>
                <w:sz w:val="18"/>
                <w:szCs w:val="18"/>
              </w:rPr>
            </w:pPr>
            <w:r w:rsidRPr="006379F8">
              <w:rPr>
                <w:rFonts w:cs="Arial"/>
                <w:sz w:val="18"/>
                <w:szCs w:val="18"/>
              </w:rPr>
              <w:t>Long An</w:t>
            </w:r>
          </w:p>
        </w:tc>
        <w:tc>
          <w:tcPr>
            <w:tcW w:w="651" w:type="dxa"/>
            <w:tcBorders>
              <w:left w:val="nil"/>
              <w:right w:val="nil"/>
            </w:tcBorders>
            <w:shd w:val="clear" w:color="auto" w:fill="auto"/>
            <w:vAlign w:val="bottom"/>
          </w:tcPr>
          <w:p w14:paraId="5D0F86DF"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7B5FFBD"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5C20D09F"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71F0513B"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9.6</w:t>
            </w:r>
          </w:p>
        </w:tc>
        <w:tc>
          <w:tcPr>
            <w:tcW w:w="652" w:type="dxa"/>
            <w:tcBorders>
              <w:left w:val="nil"/>
              <w:right w:val="nil"/>
            </w:tcBorders>
            <w:shd w:val="clear" w:color="auto" w:fill="auto"/>
            <w:vAlign w:val="bottom"/>
          </w:tcPr>
          <w:p w14:paraId="2B692CBC"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7.6</w:t>
            </w:r>
          </w:p>
        </w:tc>
      </w:tr>
      <w:tr w:rsidR="00371B68" w:rsidRPr="006379F8" w14:paraId="645ED6FD" w14:textId="77777777" w:rsidTr="001D4853">
        <w:trPr>
          <w:trHeight w:val="20"/>
        </w:trPr>
        <w:tc>
          <w:tcPr>
            <w:tcW w:w="1418" w:type="dxa"/>
            <w:tcBorders>
              <w:left w:val="nil"/>
              <w:right w:val="nil"/>
            </w:tcBorders>
            <w:shd w:val="clear" w:color="auto" w:fill="auto"/>
            <w:noWrap/>
            <w:vAlign w:val="bottom"/>
          </w:tcPr>
          <w:p w14:paraId="1E06D4BC" w14:textId="77777777" w:rsidR="00371B68" w:rsidRPr="006379F8" w:rsidRDefault="00371B68" w:rsidP="001D4853">
            <w:pPr>
              <w:spacing w:after="0" w:line="240" w:lineRule="auto"/>
              <w:rPr>
                <w:rFonts w:cs="Arial"/>
                <w:b/>
                <w:bCs/>
                <w:sz w:val="18"/>
                <w:szCs w:val="18"/>
              </w:rPr>
            </w:pPr>
            <w:r w:rsidRPr="006379F8">
              <w:rPr>
                <w:rFonts w:cs="Arial"/>
                <w:sz w:val="18"/>
                <w:szCs w:val="18"/>
              </w:rPr>
              <w:t>Tuyen Quang</w:t>
            </w:r>
          </w:p>
        </w:tc>
        <w:tc>
          <w:tcPr>
            <w:tcW w:w="652" w:type="dxa"/>
            <w:tcBorders>
              <w:left w:val="nil"/>
              <w:right w:val="nil"/>
            </w:tcBorders>
            <w:shd w:val="clear" w:color="auto" w:fill="auto"/>
            <w:vAlign w:val="bottom"/>
          </w:tcPr>
          <w:p w14:paraId="071BFA41"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575C4DCD"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0B21A88A"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254B5B4D"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14.0</w:t>
            </w:r>
          </w:p>
        </w:tc>
        <w:tc>
          <w:tcPr>
            <w:tcW w:w="652" w:type="dxa"/>
            <w:tcBorders>
              <w:left w:val="nil"/>
              <w:right w:val="nil"/>
            </w:tcBorders>
            <w:shd w:val="clear" w:color="auto" w:fill="auto"/>
            <w:vAlign w:val="bottom"/>
          </w:tcPr>
          <w:p w14:paraId="56FA500B"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6.6</w:t>
            </w:r>
          </w:p>
        </w:tc>
        <w:tc>
          <w:tcPr>
            <w:tcW w:w="284" w:type="dxa"/>
            <w:tcBorders>
              <w:left w:val="nil"/>
              <w:right w:val="nil"/>
            </w:tcBorders>
            <w:shd w:val="clear" w:color="auto" w:fill="auto"/>
          </w:tcPr>
          <w:p w14:paraId="5BDDA33D"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60CC54EB" w14:textId="77777777" w:rsidR="00371B68" w:rsidRPr="006379F8" w:rsidRDefault="00371B68" w:rsidP="001D4853">
            <w:pPr>
              <w:spacing w:after="0" w:line="240" w:lineRule="auto"/>
              <w:rPr>
                <w:rFonts w:cs="Arial"/>
                <w:sz w:val="18"/>
                <w:szCs w:val="18"/>
              </w:rPr>
            </w:pPr>
            <w:r w:rsidRPr="006379F8">
              <w:rPr>
                <w:rFonts w:cs="Arial"/>
                <w:sz w:val="18"/>
                <w:szCs w:val="18"/>
              </w:rPr>
              <w:t>Tien Giang</w:t>
            </w:r>
          </w:p>
        </w:tc>
        <w:tc>
          <w:tcPr>
            <w:tcW w:w="651" w:type="dxa"/>
            <w:tcBorders>
              <w:left w:val="nil"/>
              <w:right w:val="nil"/>
            </w:tcBorders>
            <w:shd w:val="clear" w:color="auto" w:fill="auto"/>
            <w:vAlign w:val="bottom"/>
          </w:tcPr>
          <w:p w14:paraId="19E29B95"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5775F4C"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F8FBAFA"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7804F6E3"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9.6</w:t>
            </w:r>
          </w:p>
        </w:tc>
        <w:tc>
          <w:tcPr>
            <w:tcW w:w="652" w:type="dxa"/>
            <w:tcBorders>
              <w:left w:val="nil"/>
              <w:right w:val="nil"/>
            </w:tcBorders>
            <w:shd w:val="clear" w:color="auto" w:fill="auto"/>
            <w:vAlign w:val="bottom"/>
          </w:tcPr>
          <w:p w14:paraId="71805C38"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4.3</w:t>
            </w:r>
          </w:p>
        </w:tc>
      </w:tr>
      <w:tr w:rsidR="00371B68" w:rsidRPr="006379F8" w14:paraId="24F2D756" w14:textId="77777777" w:rsidTr="001D4853">
        <w:trPr>
          <w:trHeight w:val="20"/>
        </w:trPr>
        <w:tc>
          <w:tcPr>
            <w:tcW w:w="1418" w:type="dxa"/>
            <w:tcBorders>
              <w:left w:val="nil"/>
              <w:right w:val="nil"/>
            </w:tcBorders>
            <w:shd w:val="clear" w:color="auto" w:fill="auto"/>
            <w:noWrap/>
            <w:vAlign w:val="bottom"/>
          </w:tcPr>
          <w:p w14:paraId="256A917C" w14:textId="77777777" w:rsidR="00371B68" w:rsidRPr="006379F8" w:rsidRDefault="00371B68" w:rsidP="001D4853">
            <w:pPr>
              <w:spacing w:after="0" w:line="240" w:lineRule="auto"/>
              <w:rPr>
                <w:rFonts w:cs="Arial"/>
                <w:b/>
                <w:bCs/>
                <w:sz w:val="18"/>
                <w:szCs w:val="18"/>
              </w:rPr>
            </w:pPr>
            <w:r w:rsidRPr="006379F8">
              <w:rPr>
                <w:rFonts w:cs="Arial"/>
                <w:sz w:val="18"/>
                <w:szCs w:val="18"/>
              </w:rPr>
              <w:t>Lao Cai</w:t>
            </w:r>
          </w:p>
        </w:tc>
        <w:tc>
          <w:tcPr>
            <w:tcW w:w="652" w:type="dxa"/>
            <w:tcBorders>
              <w:left w:val="nil"/>
              <w:right w:val="nil"/>
            </w:tcBorders>
            <w:shd w:val="clear" w:color="auto" w:fill="auto"/>
            <w:vAlign w:val="bottom"/>
          </w:tcPr>
          <w:p w14:paraId="045C1944"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5C4209A9"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6C798EEE"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0E6D27F1"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18.4</w:t>
            </w:r>
          </w:p>
        </w:tc>
        <w:tc>
          <w:tcPr>
            <w:tcW w:w="652" w:type="dxa"/>
            <w:tcBorders>
              <w:left w:val="nil"/>
              <w:right w:val="nil"/>
            </w:tcBorders>
            <w:shd w:val="clear" w:color="auto" w:fill="auto"/>
            <w:vAlign w:val="bottom"/>
          </w:tcPr>
          <w:p w14:paraId="0CA1F630"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7.4</w:t>
            </w:r>
          </w:p>
        </w:tc>
        <w:tc>
          <w:tcPr>
            <w:tcW w:w="284" w:type="dxa"/>
            <w:tcBorders>
              <w:left w:val="nil"/>
              <w:right w:val="nil"/>
            </w:tcBorders>
            <w:shd w:val="clear" w:color="auto" w:fill="auto"/>
          </w:tcPr>
          <w:p w14:paraId="3C6E344E"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6AD955E5" w14:textId="77777777" w:rsidR="00371B68" w:rsidRPr="006379F8" w:rsidRDefault="00371B68" w:rsidP="001D4853">
            <w:pPr>
              <w:spacing w:after="0" w:line="240" w:lineRule="auto"/>
              <w:rPr>
                <w:rFonts w:cs="Arial"/>
                <w:sz w:val="18"/>
                <w:szCs w:val="18"/>
              </w:rPr>
            </w:pPr>
            <w:r w:rsidRPr="006379F8">
              <w:rPr>
                <w:rFonts w:cs="Arial"/>
                <w:sz w:val="18"/>
                <w:szCs w:val="18"/>
              </w:rPr>
              <w:t>Ben Tre</w:t>
            </w:r>
          </w:p>
        </w:tc>
        <w:tc>
          <w:tcPr>
            <w:tcW w:w="651" w:type="dxa"/>
            <w:tcBorders>
              <w:left w:val="nil"/>
              <w:right w:val="nil"/>
            </w:tcBorders>
            <w:shd w:val="clear" w:color="auto" w:fill="auto"/>
            <w:vAlign w:val="bottom"/>
          </w:tcPr>
          <w:p w14:paraId="2EC12FEC"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45842C8"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0906C887"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4479CA9"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6.5</w:t>
            </w:r>
          </w:p>
        </w:tc>
        <w:tc>
          <w:tcPr>
            <w:tcW w:w="652" w:type="dxa"/>
            <w:tcBorders>
              <w:left w:val="nil"/>
              <w:right w:val="nil"/>
            </w:tcBorders>
            <w:shd w:val="clear" w:color="auto" w:fill="auto"/>
            <w:vAlign w:val="bottom"/>
          </w:tcPr>
          <w:p w14:paraId="2A51F363"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3.1</w:t>
            </w:r>
          </w:p>
        </w:tc>
      </w:tr>
      <w:tr w:rsidR="00371B68" w:rsidRPr="006379F8" w14:paraId="0F2E5A69" w14:textId="77777777" w:rsidTr="001D4853">
        <w:trPr>
          <w:trHeight w:val="20"/>
        </w:trPr>
        <w:tc>
          <w:tcPr>
            <w:tcW w:w="1418" w:type="dxa"/>
            <w:tcBorders>
              <w:left w:val="nil"/>
              <w:right w:val="nil"/>
            </w:tcBorders>
            <w:shd w:val="clear" w:color="auto" w:fill="auto"/>
            <w:noWrap/>
            <w:vAlign w:val="bottom"/>
          </w:tcPr>
          <w:p w14:paraId="133BC4D4" w14:textId="77777777" w:rsidR="00371B68" w:rsidRPr="006379F8" w:rsidRDefault="00371B68" w:rsidP="001D4853">
            <w:pPr>
              <w:spacing w:after="0" w:line="240" w:lineRule="auto"/>
              <w:rPr>
                <w:rFonts w:cs="Arial"/>
                <w:b/>
                <w:bCs/>
                <w:sz w:val="18"/>
                <w:szCs w:val="18"/>
              </w:rPr>
            </w:pPr>
            <w:r w:rsidRPr="006379F8">
              <w:rPr>
                <w:rFonts w:cs="Arial"/>
                <w:sz w:val="18"/>
                <w:szCs w:val="18"/>
              </w:rPr>
              <w:t>Yen Bai</w:t>
            </w:r>
          </w:p>
        </w:tc>
        <w:tc>
          <w:tcPr>
            <w:tcW w:w="652" w:type="dxa"/>
            <w:tcBorders>
              <w:left w:val="nil"/>
              <w:right w:val="nil"/>
            </w:tcBorders>
            <w:shd w:val="clear" w:color="auto" w:fill="auto"/>
            <w:vAlign w:val="bottom"/>
          </w:tcPr>
          <w:p w14:paraId="76FAB089"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0A536877"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3CDB57E6"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45C7F503"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13.5</w:t>
            </w:r>
          </w:p>
        </w:tc>
        <w:tc>
          <w:tcPr>
            <w:tcW w:w="652" w:type="dxa"/>
            <w:tcBorders>
              <w:left w:val="nil"/>
              <w:right w:val="nil"/>
            </w:tcBorders>
            <w:shd w:val="clear" w:color="auto" w:fill="auto"/>
            <w:vAlign w:val="bottom"/>
          </w:tcPr>
          <w:p w14:paraId="230F417E"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6.5</w:t>
            </w:r>
          </w:p>
        </w:tc>
        <w:tc>
          <w:tcPr>
            <w:tcW w:w="284" w:type="dxa"/>
            <w:tcBorders>
              <w:left w:val="nil"/>
              <w:right w:val="nil"/>
            </w:tcBorders>
            <w:shd w:val="clear" w:color="auto" w:fill="auto"/>
          </w:tcPr>
          <w:p w14:paraId="1B504A9A"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724AC8E3" w14:textId="77777777" w:rsidR="00371B68" w:rsidRPr="006379F8" w:rsidRDefault="00371B68" w:rsidP="001D4853">
            <w:pPr>
              <w:spacing w:after="0" w:line="240" w:lineRule="auto"/>
              <w:rPr>
                <w:rFonts w:cs="Arial"/>
                <w:sz w:val="18"/>
                <w:szCs w:val="18"/>
              </w:rPr>
            </w:pPr>
            <w:r w:rsidRPr="006379F8">
              <w:rPr>
                <w:rFonts w:cs="Arial"/>
                <w:sz w:val="18"/>
                <w:szCs w:val="18"/>
              </w:rPr>
              <w:t>Tra Vinh</w:t>
            </w:r>
          </w:p>
        </w:tc>
        <w:tc>
          <w:tcPr>
            <w:tcW w:w="651" w:type="dxa"/>
            <w:tcBorders>
              <w:left w:val="nil"/>
              <w:right w:val="nil"/>
            </w:tcBorders>
            <w:shd w:val="clear" w:color="auto" w:fill="auto"/>
            <w:vAlign w:val="bottom"/>
          </w:tcPr>
          <w:p w14:paraId="3A09AF97"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0A208E7"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033C3F9E"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9613EA1"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15.2</w:t>
            </w:r>
          </w:p>
        </w:tc>
        <w:tc>
          <w:tcPr>
            <w:tcW w:w="652" w:type="dxa"/>
            <w:tcBorders>
              <w:left w:val="nil"/>
              <w:right w:val="nil"/>
            </w:tcBorders>
            <w:shd w:val="clear" w:color="auto" w:fill="auto"/>
            <w:vAlign w:val="bottom"/>
          </w:tcPr>
          <w:p w14:paraId="62AC831A"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6.4</w:t>
            </w:r>
          </w:p>
        </w:tc>
      </w:tr>
      <w:tr w:rsidR="00371B68" w:rsidRPr="006379F8" w14:paraId="45E7FB8C" w14:textId="77777777" w:rsidTr="001D4853">
        <w:trPr>
          <w:trHeight w:val="20"/>
        </w:trPr>
        <w:tc>
          <w:tcPr>
            <w:tcW w:w="1418" w:type="dxa"/>
            <w:tcBorders>
              <w:left w:val="nil"/>
              <w:right w:val="nil"/>
            </w:tcBorders>
            <w:shd w:val="clear" w:color="auto" w:fill="FFF2CC"/>
            <w:noWrap/>
            <w:vAlign w:val="bottom"/>
          </w:tcPr>
          <w:p w14:paraId="004F1915" w14:textId="77777777" w:rsidR="00371B68" w:rsidRPr="006379F8" w:rsidRDefault="00371B68" w:rsidP="001D4853">
            <w:pPr>
              <w:spacing w:after="0" w:line="240" w:lineRule="auto"/>
              <w:rPr>
                <w:rFonts w:cs="Arial"/>
                <w:b/>
                <w:bCs/>
                <w:sz w:val="18"/>
                <w:szCs w:val="18"/>
              </w:rPr>
            </w:pPr>
            <w:r w:rsidRPr="006379F8">
              <w:rPr>
                <w:rFonts w:cs="Arial"/>
                <w:sz w:val="18"/>
                <w:szCs w:val="18"/>
              </w:rPr>
              <w:t>Thai Nguyen</w:t>
            </w:r>
          </w:p>
        </w:tc>
        <w:tc>
          <w:tcPr>
            <w:tcW w:w="652" w:type="dxa"/>
            <w:tcBorders>
              <w:left w:val="nil"/>
              <w:right w:val="nil"/>
            </w:tcBorders>
            <w:shd w:val="clear" w:color="auto" w:fill="FFF2CC"/>
            <w:vAlign w:val="bottom"/>
          </w:tcPr>
          <w:p w14:paraId="7581F12C"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FFF2CC"/>
            <w:vAlign w:val="bottom"/>
          </w:tcPr>
          <w:p w14:paraId="150E2E2F"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FFF2CC"/>
            <w:vAlign w:val="bottom"/>
          </w:tcPr>
          <w:p w14:paraId="5C0E730D"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FFF2CC"/>
            <w:vAlign w:val="bottom"/>
          </w:tcPr>
          <w:p w14:paraId="3160997B"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14.0</w:t>
            </w:r>
          </w:p>
        </w:tc>
        <w:tc>
          <w:tcPr>
            <w:tcW w:w="652" w:type="dxa"/>
            <w:tcBorders>
              <w:left w:val="nil"/>
              <w:right w:val="nil"/>
            </w:tcBorders>
            <w:shd w:val="clear" w:color="auto" w:fill="FFF2CC"/>
            <w:vAlign w:val="bottom"/>
          </w:tcPr>
          <w:p w14:paraId="61ECE2C4"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5.4</w:t>
            </w:r>
          </w:p>
        </w:tc>
        <w:tc>
          <w:tcPr>
            <w:tcW w:w="284" w:type="dxa"/>
            <w:tcBorders>
              <w:left w:val="nil"/>
              <w:right w:val="nil"/>
            </w:tcBorders>
            <w:shd w:val="clear" w:color="auto" w:fill="auto"/>
          </w:tcPr>
          <w:p w14:paraId="57C4664C"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24955D6F" w14:textId="77777777" w:rsidR="00371B68" w:rsidRPr="006379F8" w:rsidRDefault="00371B68" w:rsidP="001D4853">
            <w:pPr>
              <w:spacing w:after="0" w:line="240" w:lineRule="auto"/>
              <w:rPr>
                <w:rFonts w:cs="Arial"/>
                <w:sz w:val="18"/>
                <w:szCs w:val="18"/>
              </w:rPr>
            </w:pPr>
            <w:r w:rsidRPr="006379F8">
              <w:rPr>
                <w:rFonts w:cs="Arial"/>
                <w:sz w:val="18"/>
                <w:szCs w:val="18"/>
              </w:rPr>
              <w:t>Vinh Long</w:t>
            </w:r>
          </w:p>
        </w:tc>
        <w:tc>
          <w:tcPr>
            <w:tcW w:w="651" w:type="dxa"/>
            <w:tcBorders>
              <w:left w:val="nil"/>
              <w:right w:val="nil"/>
            </w:tcBorders>
            <w:shd w:val="clear" w:color="auto" w:fill="auto"/>
            <w:vAlign w:val="bottom"/>
          </w:tcPr>
          <w:p w14:paraId="112E2D6A"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390F6ED"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5B5DBD82"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63C1525"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11.8</w:t>
            </w:r>
          </w:p>
        </w:tc>
        <w:tc>
          <w:tcPr>
            <w:tcW w:w="652" w:type="dxa"/>
            <w:tcBorders>
              <w:left w:val="nil"/>
              <w:right w:val="nil"/>
            </w:tcBorders>
            <w:shd w:val="clear" w:color="auto" w:fill="auto"/>
            <w:vAlign w:val="bottom"/>
          </w:tcPr>
          <w:p w14:paraId="3A03FC04"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5.9</w:t>
            </w:r>
          </w:p>
        </w:tc>
      </w:tr>
      <w:tr w:rsidR="00371B68" w:rsidRPr="006379F8" w14:paraId="100B4675" w14:textId="77777777" w:rsidTr="001D4853">
        <w:trPr>
          <w:trHeight w:val="20"/>
        </w:trPr>
        <w:tc>
          <w:tcPr>
            <w:tcW w:w="1418" w:type="dxa"/>
            <w:tcBorders>
              <w:left w:val="nil"/>
              <w:right w:val="nil"/>
            </w:tcBorders>
            <w:shd w:val="clear" w:color="auto" w:fill="auto"/>
            <w:noWrap/>
            <w:vAlign w:val="bottom"/>
          </w:tcPr>
          <w:p w14:paraId="6FA9F862" w14:textId="77777777" w:rsidR="00371B68" w:rsidRPr="006379F8" w:rsidRDefault="00371B68" w:rsidP="001D4853">
            <w:pPr>
              <w:spacing w:after="0" w:line="240" w:lineRule="auto"/>
              <w:rPr>
                <w:rFonts w:cs="Arial"/>
                <w:b/>
                <w:bCs/>
                <w:sz w:val="18"/>
                <w:szCs w:val="18"/>
              </w:rPr>
            </w:pPr>
            <w:r w:rsidRPr="006379F8">
              <w:rPr>
                <w:rFonts w:cs="Arial"/>
                <w:sz w:val="18"/>
                <w:szCs w:val="18"/>
              </w:rPr>
              <w:t>Lang Son</w:t>
            </w:r>
          </w:p>
        </w:tc>
        <w:tc>
          <w:tcPr>
            <w:tcW w:w="652" w:type="dxa"/>
            <w:tcBorders>
              <w:left w:val="nil"/>
              <w:right w:val="nil"/>
            </w:tcBorders>
            <w:shd w:val="clear" w:color="auto" w:fill="auto"/>
            <w:vAlign w:val="bottom"/>
          </w:tcPr>
          <w:p w14:paraId="66AAAF3A"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3D112601"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55EBB759"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4EE5BA02"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10.5</w:t>
            </w:r>
          </w:p>
        </w:tc>
        <w:tc>
          <w:tcPr>
            <w:tcW w:w="652" w:type="dxa"/>
            <w:tcBorders>
              <w:left w:val="nil"/>
              <w:right w:val="nil"/>
            </w:tcBorders>
            <w:shd w:val="clear" w:color="auto" w:fill="auto"/>
            <w:vAlign w:val="bottom"/>
          </w:tcPr>
          <w:p w14:paraId="5E1DAF0C"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5.6</w:t>
            </w:r>
          </w:p>
        </w:tc>
        <w:tc>
          <w:tcPr>
            <w:tcW w:w="284" w:type="dxa"/>
            <w:tcBorders>
              <w:left w:val="nil"/>
              <w:right w:val="nil"/>
            </w:tcBorders>
            <w:shd w:val="clear" w:color="auto" w:fill="auto"/>
          </w:tcPr>
          <w:p w14:paraId="33D154C6"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00ADFB9D" w14:textId="77777777" w:rsidR="00371B68" w:rsidRPr="006379F8" w:rsidRDefault="00371B68" w:rsidP="001D4853">
            <w:pPr>
              <w:spacing w:after="0" w:line="240" w:lineRule="auto"/>
              <w:rPr>
                <w:rFonts w:cs="Arial"/>
                <w:sz w:val="18"/>
                <w:szCs w:val="18"/>
              </w:rPr>
            </w:pPr>
            <w:r w:rsidRPr="006379F8">
              <w:rPr>
                <w:rFonts w:cs="Arial"/>
                <w:sz w:val="18"/>
                <w:szCs w:val="18"/>
              </w:rPr>
              <w:t>Dong Thap</w:t>
            </w:r>
          </w:p>
        </w:tc>
        <w:tc>
          <w:tcPr>
            <w:tcW w:w="651" w:type="dxa"/>
            <w:tcBorders>
              <w:left w:val="nil"/>
              <w:right w:val="nil"/>
            </w:tcBorders>
            <w:shd w:val="clear" w:color="auto" w:fill="auto"/>
            <w:vAlign w:val="bottom"/>
          </w:tcPr>
          <w:p w14:paraId="2D9A54AF"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4AF7C38"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B3D29A1"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472C6F0"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22.9</w:t>
            </w:r>
          </w:p>
        </w:tc>
        <w:tc>
          <w:tcPr>
            <w:tcW w:w="652" w:type="dxa"/>
            <w:tcBorders>
              <w:left w:val="nil"/>
              <w:right w:val="nil"/>
            </w:tcBorders>
            <w:shd w:val="clear" w:color="auto" w:fill="auto"/>
            <w:vAlign w:val="bottom"/>
          </w:tcPr>
          <w:p w14:paraId="2246C549"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7.7</w:t>
            </w:r>
          </w:p>
        </w:tc>
      </w:tr>
      <w:tr w:rsidR="00371B68" w:rsidRPr="006379F8" w14:paraId="569EDCF3" w14:textId="77777777" w:rsidTr="001D4853">
        <w:trPr>
          <w:trHeight w:val="20"/>
        </w:trPr>
        <w:tc>
          <w:tcPr>
            <w:tcW w:w="1418" w:type="dxa"/>
            <w:tcBorders>
              <w:left w:val="nil"/>
              <w:right w:val="nil"/>
            </w:tcBorders>
            <w:shd w:val="clear" w:color="auto" w:fill="auto"/>
            <w:noWrap/>
            <w:vAlign w:val="bottom"/>
          </w:tcPr>
          <w:p w14:paraId="1B9AAE2E" w14:textId="77777777" w:rsidR="00371B68" w:rsidRPr="006379F8" w:rsidRDefault="00371B68" w:rsidP="001D4853">
            <w:pPr>
              <w:spacing w:after="0" w:line="240" w:lineRule="auto"/>
              <w:rPr>
                <w:rFonts w:cs="Arial"/>
                <w:b/>
                <w:bCs/>
                <w:sz w:val="18"/>
                <w:szCs w:val="18"/>
              </w:rPr>
            </w:pPr>
            <w:r w:rsidRPr="006379F8">
              <w:rPr>
                <w:rFonts w:cs="Arial"/>
                <w:sz w:val="18"/>
                <w:szCs w:val="18"/>
              </w:rPr>
              <w:t>Bac Giang</w:t>
            </w:r>
          </w:p>
        </w:tc>
        <w:tc>
          <w:tcPr>
            <w:tcW w:w="652" w:type="dxa"/>
            <w:tcBorders>
              <w:left w:val="nil"/>
              <w:right w:val="nil"/>
            </w:tcBorders>
            <w:shd w:val="clear" w:color="auto" w:fill="auto"/>
            <w:vAlign w:val="bottom"/>
          </w:tcPr>
          <w:p w14:paraId="1818CC9E"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0A6E7BD4"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4B9130DB"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1C0C2E48"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17.0</w:t>
            </w:r>
          </w:p>
        </w:tc>
        <w:tc>
          <w:tcPr>
            <w:tcW w:w="652" w:type="dxa"/>
            <w:tcBorders>
              <w:left w:val="nil"/>
              <w:right w:val="nil"/>
            </w:tcBorders>
            <w:shd w:val="clear" w:color="auto" w:fill="auto"/>
            <w:vAlign w:val="bottom"/>
          </w:tcPr>
          <w:p w14:paraId="1A584924"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5.2</w:t>
            </w:r>
          </w:p>
        </w:tc>
        <w:tc>
          <w:tcPr>
            <w:tcW w:w="284" w:type="dxa"/>
            <w:tcBorders>
              <w:left w:val="nil"/>
              <w:right w:val="nil"/>
            </w:tcBorders>
            <w:shd w:val="clear" w:color="auto" w:fill="auto"/>
          </w:tcPr>
          <w:p w14:paraId="47FA9A68"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740267B0" w14:textId="77777777" w:rsidR="00371B68" w:rsidRPr="006379F8" w:rsidRDefault="00371B68" w:rsidP="001D4853">
            <w:pPr>
              <w:spacing w:after="0" w:line="240" w:lineRule="auto"/>
              <w:rPr>
                <w:rFonts w:cs="Arial"/>
                <w:sz w:val="18"/>
                <w:szCs w:val="18"/>
              </w:rPr>
            </w:pPr>
            <w:r w:rsidRPr="006379F8">
              <w:rPr>
                <w:rFonts w:cs="Arial"/>
                <w:sz w:val="18"/>
                <w:szCs w:val="18"/>
              </w:rPr>
              <w:t>An Giang</w:t>
            </w:r>
          </w:p>
        </w:tc>
        <w:tc>
          <w:tcPr>
            <w:tcW w:w="651" w:type="dxa"/>
            <w:tcBorders>
              <w:left w:val="nil"/>
              <w:right w:val="nil"/>
            </w:tcBorders>
            <w:shd w:val="clear" w:color="auto" w:fill="auto"/>
            <w:vAlign w:val="bottom"/>
          </w:tcPr>
          <w:p w14:paraId="1B50B7F6"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02AE16F0"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BB29BFF"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E17894A"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30.1</w:t>
            </w:r>
          </w:p>
        </w:tc>
        <w:tc>
          <w:tcPr>
            <w:tcW w:w="652" w:type="dxa"/>
            <w:tcBorders>
              <w:left w:val="nil"/>
              <w:right w:val="nil"/>
            </w:tcBorders>
            <w:shd w:val="clear" w:color="auto" w:fill="auto"/>
            <w:vAlign w:val="bottom"/>
          </w:tcPr>
          <w:p w14:paraId="27FAABD5"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11.6</w:t>
            </w:r>
          </w:p>
        </w:tc>
      </w:tr>
      <w:tr w:rsidR="00371B68" w:rsidRPr="006379F8" w14:paraId="5F0A4993" w14:textId="77777777" w:rsidTr="001D4853">
        <w:trPr>
          <w:trHeight w:val="20"/>
        </w:trPr>
        <w:tc>
          <w:tcPr>
            <w:tcW w:w="1418" w:type="dxa"/>
            <w:tcBorders>
              <w:left w:val="nil"/>
              <w:right w:val="nil"/>
            </w:tcBorders>
            <w:shd w:val="clear" w:color="auto" w:fill="auto"/>
            <w:noWrap/>
            <w:vAlign w:val="bottom"/>
          </w:tcPr>
          <w:p w14:paraId="278F3690" w14:textId="77777777" w:rsidR="00371B68" w:rsidRPr="006379F8" w:rsidRDefault="00371B68" w:rsidP="001D4853">
            <w:pPr>
              <w:spacing w:after="0" w:line="240" w:lineRule="auto"/>
              <w:rPr>
                <w:rFonts w:cs="Arial"/>
                <w:b/>
                <w:bCs/>
                <w:sz w:val="18"/>
                <w:szCs w:val="18"/>
              </w:rPr>
            </w:pPr>
            <w:r w:rsidRPr="006379F8">
              <w:rPr>
                <w:rFonts w:cs="Arial"/>
                <w:sz w:val="18"/>
                <w:szCs w:val="18"/>
              </w:rPr>
              <w:t>Phu Tho</w:t>
            </w:r>
          </w:p>
        </w:tc>
        <w:tc>
          <w:tcPr>
            <w:tcW w:w="652" w:type="dxa"/>
            <w:tcBorders>
              <w:left w:val="nil"/>
              <w:right w:val="nil"/>
            </w:tcBorders>
            <w:shd w:val="clear" w:color="auto" w:fill="auto"/>
            <w:vAlign w:val="bottom"/>
          </w:tcPr>
          <w:p w14:paraId="3C2CF573"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23D10D07"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25ED8DA0"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255F02ED"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11.5</w:t>
            </w:r>
          </w:p>
        </w:tc>
        <w:tc>
          <w:tcPr>
            <w:tcW w:w="652" w:type="dxa"/>
            <w:tcBorders>
              <w:left w:val="nil"/>
              <w:right w:val="nil"/>
            </w:tcBorders>
            <w:shd w:val="clear" w:color="auto" w:fill="auto"/>
            <w:vAlign w:val="bottom"/>
          </w:tcPr>
          <w:p w14:paraId="490002BB"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3.4</w:t>
            </w:r>
          </w:p>
        </w:tc>
        <w:tc>
          <w:tcPr>
            <w:tcW w:w="284" w:type="dxa"/>
            <w:tcBorders>
              <w:left w:val="nil"/>
              <w:right w:val="nil"/>
            </w:tcBorders>
            <w:shd w:val="clear" w:color="auto" w:fill="auto"/>
          </w:tcPr>
          <w:p w14:paraId="2075A876"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5CCC7941" w14:textId="77777777" w:rsidR="00371B68" w:rsidRPr="006379F8" w:rsidRDefault="00371B68" w:rsidP="001D4853">
            <w:pPr>
              <w:spacing w:after="0" w:line="240" w:lineRule="auto"/>
              <w:rPr>
                <w:rFonts w:cs="Arial"/>
                <w:sz w:val="18"/>
                <w:szCs w:val="18"/>
              </w:rPr>
            </w:pPr>
            <w:r w:rsidRPr="006379F8">
              <w:rPr>
                <w:rFonts w:cs="Arial"/>
                <w:sz w:val="18"/>
                <w:szCs w:val="18"/>
              </w:rPr>
              <w:t>Kien Giang</w:t>
            </w:r>
          </w:p>
        </w:tc>
        <w:tc>
          <w:tcPr>
            <w:tcW w:w="651" w:type="dxa"/>
            <w:tcBorders>
              <w:left w:val="nil"/>
              <w:right w:val="nil"/>
            </w:tcBorders>
            <w:shd w:val="clear" w:color="auto" w:fill="auto"/>
            <w:vAlign w:val="bottom"/>
          </w:tcPr>
          <w:p w14:paraId="2B5489E8"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53B5435"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01A67AC"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0007F2FA"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24.2</w:t>
            </w:r>
          </w:p>
        </w:tc>
        <w:tc>
          <w:tcPr>
            <w:tcW w:w="652" w:type="dxa"/>
            <w:tcBorders>
              <w:left w:val="nil"/>
              <w:right w:val="nil"/>
            </w:tcBorders>
            <w:shd w:val="clear" w:color="auto" w:fill="auto"/>
            <w:vAlign w:val="bottom"/>
          </w:tcPr>
          <w:p w14:paraId="4C010ADB"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10.9</w:t>
            </w:r>
          </w:p>
        </w:tc>
      </w:tr>
      <w:tr w:rsidR="00371B68" w:rsidRPr="006379F8" w14:paraId="29225751" w14:textId="77777777" w:rsidTr="001D4853">
        <w:trPr>
          <w:trHeight w:val="20"/>
        </w:trPr>
        <w:tc>
          <w:tcPr>
            <w:tcW w:w="1418" w:type="dxa"/>
            <w:tcBorders>
              <w:left w:val="nil"/>
              <w:right w:val="nil"/>
            </w:tcBorders>
            <w:shd w:val="clear" w:color="auto" w:fill="auto"/>
            <w:noWrap/>
            <w:vAlign w:val="bottom"/>
          </w:tcPr>
          <w:p w14:paraId="28B587F6" w14:textId="77777777" w:rsidR="00371B68" w:rsidRPr="006379F8" w:rsidRDefault="00371B68" w:rsidP="001D4853">
            <w:pPr>
              <w:spacing w:after="0" w:line="240" w:lineRule="auto"/>
              <w:rPr>
                <w:rFonts w:cs="Arial"/>
                <w:b/>
                <w:bCs/>
                <w:sz w:val="18"/>
                <w:szCs w:val="18"/>
              </w:rPr>
            </w:pPr>
            <w:r w:rsidRPr="006379F8">
              <w:rPr>
                <w:rFonts w:cs="Arial"/>
                <w:sz w:val="18"/>
                <w:szCs w:val="18"/>
              </w:rPr>
              <w:t>Dien Bien</w:t>
            </w:r>
          </w:p>
        </w:tc>
        <w:tc>
          <w:tcPr>
            <w:tcW w:w="652" w:type="dxa"/>
            <w:tcBorders>
              <w:left w:val="nil"/>
              <w:right w:val="nil"/>
            </w:tcBorders>
            <w:shd w:val="clear" w:color="auto" w:fill="auto"/>
            <w:vAlign w:val="bottom"/>
          </w:tcPr>
          <w:p w14:paraId="572DAFFF"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0EC5BC5B"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52D7A60E"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360A4D5D"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28.3</w:t>
            </w:r>
          </w:p>
        </w:tc>
        <w:tc>
          <w:tcPr>
            <w:tcW w:w="652" w:type="dxa"/>
            <w:tcBorders>
              <w:left w:val="nil"/>
              <w:right w:val="nil"/>
            </w:tcBorders>
            <w:shd w:val="clear" w:color="auto" w:fill="auto"/>
            <w:vAlign w:val="bottom"/>
          </w:tcPr>
          <w:p w14:paraId="4446C04D"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21.1</w:t>
            </w:r>
          </w:p>
        </w:tc>
        <w:tc>
          <w:tcPr>
            <w:tcW w:w="284" w:type="dxa"/>
            <w:tcBorders>
              <w:left w:val="nil"/>
              <w:right w:val="nil"/>
            </w:tcBorders>
            <w:shd w:val="clear" w:color="auto" w:fill="auto"/>
          </w:tcPr>
          <w:p w14:paraId="694C29CE"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FFD966"/>
            <w:vAlign w:val="bottom"/>
          </w:tcPr>
          <w:p w14:paraId="29ECA9E4" w14:textId="77777777" w:rsidR="00371B68" w:rsidRPr="006379F8" w:rsidRDefault="00371B68" w:rsidP="001D4853">
            <w:pPr>
              <w:spacing w:after="0" w:line="240" w:lineRule="auto"/>
              <w:rPr>
                <w:rFonts w:cs="Arial"/>
                <w:sz w:val="18"/>
                <w:szCs w:val="18"/>
              </w:rPr>
            </w:pPr>
            <w:r w:rsidRPr="006379F8">
              <w:rPr>
                <w:rFonts w:cs="Arial"/>
                <w:sz w:val="18"/>
                <w:szCs w:val="18"/>
              </w:rPr>
              <w:t>Can Tho</w:t>
            </w:r>
          </w:p>
        </w:tc>
        <w:tc>
          <w:tcPr>
            <w:tcW w:w="651" w:type="dxa"/>
            <w:tcBorders>
              <w:left w:val="nil"/>
              <w:right w:val="nil"/>
            </w:tcBorders>
            <w:shd w:val="clear" w:color="auto" w:fill="FFD966"/>
            <w:vAlign w:val="bottom"/>
          </w:tcPr>
          <w:p w14:paraId="773E5270"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FFD966"/>
            <w:vAlign w:val="bottom"/>
          </w:tcPr>
          <w:p w14:paraId="2CED7EE3"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FFD966"/>
            <w:vAlign w:val="bottom"/>
          </w:tcPr>
          <w:p w14:paraId="2E298908"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FFD966"/>
            <w:vAlign w:val="bottom"/>
          </w:tcPr>
          <w:p w14:paraId="0A7AC516"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20.1</w:t>
            </w:r>
          </w:p>
        </w:tc>
        <w:tc>
          <w:tcPr>
            <w:tcW w:w="652" w:type="dxa"/>
            <w:tcBorders>
              <w:left w:val="nil"/>
              <w:right w:val="nil"/>
            </w:tcBorders>
            <w:shd w:val="clear" w:color="auto" w:fill="FFD966"/>
            <w:vAlign w:val="bottom"/>
          </w:tcPr>
          <w:p w14:paraId="22E793EB"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11.1</w:t>
            </w:r>
          </w:p>
        </w:tc>
      </w:tr>
      <w:tr w:rsidR="00371B68" w:rsidRPr="006379F8" w14:paraId="50BEEFE0" w14:textId="77777777" w:rsidTr="001D4853">
        <w:trPr>
          <w:trHeight w:val="20"/>
        </w:trPr>
        <w:tc>
          <w:tcPr>
            <w:tcW w:w="1418" w:type="dxa"/>
            <w:tcBorders>
              <w:left w:val="nil"/>
              <w:right w:val="nil"/>
            </w:tcBorders>
            <w:shd w:val="clear" w:color="auto" w:fill="auto"/>
            <w:noWrap/>
            <w:vAlign w:val="bottom"/>
          </w:tcPr>
          <w:p w14:paraId="257C9A11" w14:textId="77777777" w:rsidR="00371B68" w:rsidRPr="006379F8" w:rsidRDefault="00371B68" w:rsidP="001D4853">
            <w:pPr>
              <w:spacing w:after="0" w:line="240" w:lineRule="auto"/>
              <w:rPr>
                <w:rFonts w:cs="Arial"/>
                <w:b/>
                <w:bCs/>
                <w:sz w:val="18"/>
                <w:szCs w:val="18"/>
              </w:rPr>
            </w:pPr>
            <w:r w:rsidRPr="006379F8">
              <w:rPr>
                <w:rFonts w:cs="Arial"/>
                <w:sz w:val="18"/>
                <w:szCs w:val="18"/>
              </w:rPr>
              <w:t>Lai Chau</w:t>
            </w:r>
          </w:p>
        </w:tc>
        <w:tc>
          <w:tcPr>
            <w:tcW w:w="652" w:type="dxa"/>
            <w:tcBorders>
              <w:left w:val="nil"/>
              <w:right w:val="nil"/>
            </w:tcBorders>
            <w:shd w:val="clear" w:color="auto" w:fill="auto"/>
            <w:vAlign w:val="bottom"/>
          </w:tcPr>
          <w:p w14:paraId="382F3746"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06683BA5"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67C4D9CB"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05E42B13"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27.5</w:t>
            </w:r>
          </w:p>
        </w:tc>
        <w:tc>
          <w:tcPr>
            <w:tcW w:w="652" w:type="dxa"/>
            <w:tcBorders>
              <w:left w:val="nil"/>
              <w:right w:val="nil"/>
            </w:tcBorders>
            <w:shd w:val="clear" w:color="auto" w:fill="auto"/>
            <w:vAlign w:val="bottom"/>
          </w:tcPr>
          <w:p w14:paraId="1D5521B7"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18.2</w:t>
            </w:r>
          </w:p>
        </w:tc>
        <w:tc>
          <w:tcPr>
            <w:tcW w:w="284" w:type="dxa"/>
            <w:tcBorders>
              <w:left w:val="nil"/>
              <w:right w:val="nil"/>
            </w:tcBorders>
            <w:shd w:val="clear" w:color="auto" w:fill="auto"/>
          </w:tcPr>
          <w:p w14:paraId="65FB2A97"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6F9DDD23" w14:textId="77777777" w:rsidR="00371B68" w:rsidRPr="006379F8" w:rsidRDefault="00371B68" w:rsidP="001D4853">
            <w:pPr>
              <w:spacing w:after="0" w:line="240" w:lineRule="auto"/>
              <w:rPr>
                <w:rFonts w:cs="Arial"/>
                <w:sz w:val="18"/>
                <w:szCs w:val="18"/>
              </w:rPr>
            </w:pPr>
            <w:r w:rsidRPr="006379F8">
              <w:rPr>
                <w:rFonts w:cs="Arial"/>
                <w:sz w:val="18"/>
                <w:szCs w:val="18"/>
              </w:rPr>
              <w:t>Hau Giang</w:t>
            </w:r>
          </w:p>
        </w:tc>
        <w:tc>
          <w:tcPr>
            <w:tcW w:w="651" w:type="dxa"/>
            <w:tcBorders>
              <w:left w:val="nil"/>
              <w:right w:val="nil"/>
            </w:tcBorders>
            <w:shd w:val="clear" w:color="auto" w:fill="auto"/>
            <w:vAlign w:val="bottom"/>
          </w:tcPr>
          <w:p w14:paraId="16397257"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4E4395D"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27982BF"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7A99AAAE"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16.6</w:t>
            </w:r>
          </w:p>
        </w:tc>
        <w:tc>
          <w:tcPr>
            <w:tcW w:w="652" w:type="dxa"/>
            <w:tcBorders>
              <w:left w:val="nil"/>
              <w:right w:val="nil"/>
            </w:tcBorders>
            <w:shd w:val="clear" w:color="auto" w:fill="auto"/>
            <w:vAlign w:val="bottom"/>
          </w:tcPr>
          <w:p w14:paraId="7435D87C"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5.3</w:t>
            </w:r>
          </w:p>
        </w:tc>
      </w:tr>
      <w:tr w:rsidR="00371B68" w:rsidRPr="006379F8" w14:paraId="5EC612C8" w14:textId="77777777" w:rsidTr="001D4853">
        <w:trPr>
          <w:trHeight w:val="20"/>
        </w:trPr>
        <w:tc>
          <w:tcPr>
            <w:tcW w:w="1418" w:type="dxa"/>
            <w:tcBorders>
              <w:left w:val="nil"/>
              <w:right w:val="nil"/>
            </w:tcBorders>
            <w:shd w:val="clear" w:color="auto" w:fill="auto"/>
            <w:noWrap/>
            <w:vAlign w:val="bottom"/>
          </w:tcPr>
          <w:p w14:paraId="480554B1" w14:textId="77777777" w:rsidR="00371B68" w:rsidRPr="006379F8" w:rsidRDefault="00371B68" w:rsidP="001D4853">
            <w:pPr>
              <w:spacing w:after="0" w:line="240" w:lineRule="auto"/>
              <w:rPr>
                <w:rFonts w:cs="Arial"/>
                <w:b/>
                <w:bCs/>
                <w:sz w:val="18"/>
                <w:szCs w:val="18"/>
              </w:rPr>
            </w:pPr>
            <w:r w:rsidRPr="006379F8">
              <w:rPr>
                <w:rFonts w:cs="Arial"/>
                <w:sz w:val="18"/>
                <w:szCs w:val="18"/>
              </w:rPr>
              <w:t>Son La</w:t>
            </w:r>
          </w:p>
        </w:tc>
        <w:tc>
          <w:tcPr>
            <w:tcW w:w="652" w:type="dxa"/>
            <w:tcBorders>
              <w:left w:val="nil"/>
              <w:right w:val="nil"/>
            </w:tcBorders>
            <w:shd w:val="clear" w:color="auto" w:fill="auto"/>
            <w:vAlign w:val="bottom"/>
          </w:tcPr>
          <w:p w14:paraId="0F8EEEDC"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796E1841"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0FA56782"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57809D4C"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20.8</w:t>
            </w:r>
          </w:p>
        </w:tc>
        <w:tc>
          <w:tcPr>
            <w:tcW w:w="652" w:type="dxa"/>
            <w:tcBorders>
              <w:left w:val="nil"/>
              <w:right w:val="nil"/>
            </w:tcBorders>
            <w:shd w:val="clear" w:color="auto" w:fill="auto"/>
            <w:vAlign w:val="bottom"/>
          </w:tcPr>
          <w:p w14:paraId="7C1F59DA"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13.5</w:t>
            </w:r>
          </w:p>
        </w:tc>
        <w:tc>
          <w:tcPr>
            <w:tcW w:w="284" w:type="dxa"/>
            <w:tcBorders>
              <w:left w:val="nil"/>
              <w:right w:val="nil"/>
            </w:tcBorders>
            <w:shd w:val="clear" w:color="auto" w:fill="auto"/>
          </w:tcPr>
          <w:p w14:paraId="59C6F9F4"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416FE5EC" w14:textId="77777777" w:rsidR="00371B68" w:rsidRPr="006379F8" w:rsidRDefault="00371B68" w:rsidP="001D4853">
            <w:pPr>
              <w:spacing w:after="0" w:line="240" w:lineRule="auto"/>
              <w:rPr>
                <w:rFonts w:cs="Arial"/>
                <w:sz w:val="18"/>
                <w:szCs w:val="18"/>
              </w:rPr>
            </w:pPr>
            <w:r w:rsidRPr="006379F8">
              <w:rPr>
                <w:rFonts w:cs="Arial"/>
                <w:sz w:val="18"/>
                <w:szCs w:val="18"/>
              </w:rPr>
              <w:t>Soc Trang</w:t>
            </w:r>
          </w:p>
        </w:tc>
        <w:tc>
          <w:tcPr>
            <w:tcW w:w="651" w:type="dxa"/>
            <w:tcBorders>
              <w:left w:val="nil"/>
              <w:right w:val="nil"/>
            </w:tcBorders>
            <w:shd w:val="clear" w:color="auto" w:fill="auto"/>
            <w:vAlign w:val="bottom"/>
          </w:tcPr>
          <w:p w14:paraId="7CD4783B"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7E15660B"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5F8A285"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7E7F78CB"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21.9</w:t>
            </w:r>
          </w:p>
        </w:tc>
        <w:tc>
          <w:tcPr>
            <w:tcW w:w="652" w:type="dxa"/>
            <w:tcBorders>
              <w:left w:val="nil"/>
              <w:right w:val="nil"/>
            </w:tcBorders>
            <w:shd w:val="clear" w:color="auto" w:fill="auto"/>
            <w:vAlign w:val="bottom"/>
          </w:tcPr>
          <w:p w14:paraId="7B49F196"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9.2</w:t>
            </w:r>
          </w:p>
        </w:tc>
      </w:tr>
      <w:tr w:rsidR="00371B68" w:rsidRPr="006379F8" w14:paraId="2F6A6573" w14:textId="77777777" w:rsidTr="001D4853">
        <w:trPr>
          <w:trHeight w:val="20"/>
        </w:trPr>
        <w:tc>
          <w:tcPr>
            <w:tcW w:w="1418" w:type="dxa"/>
            <w:tcBorders>
              <w:left w:val="nil"/>
              <w:right w:val="nil"/>
            </w:tcBorders>
            <w:shd w:val="clear" w:color="auto" w:fill="auto"/>
            <w:noWrap/>
            <w:vAlign w:val="bottom"/>
          </w:tcPr>
          <w:p w14:paraId="6FCB7645" w14:textId="77777777" w:rsidR="00371B68" w:rsidRPr="006379F8" w:rsidRDefault="00371B68" w:rsidP="001D4853">
            <w:pPr>
              <w:spacing w:after="0" w:line="240" w:lineRule="auto"/>
              <w:rPr>
                <w:rFonts w:cs="Arial"/>
                <w:b/>
                <w:bCs/>
                <w:sz w:val="18"/>
                <w:szCs w:val="18"/>
              </w:rPr>
            </w:pPr>
            <w:r w:rsidRPr="006379F8">
              <w:rPr>
                <w:rFonts w:cs="Arial"/>
                <w:sz w:val="18"/>
                <w:szCs w:val="18"/>
              </w:rPr>
              <w:t>Hoa Binh</w:t>
            </w:r>
          </w:p>
        </w:tc>
        <w:tc>
          <w:tcPr>
            <w:tcW w:w="652" w:type="dxa"/>
            <w:tcBorders>
              <w:left w:val="nil"/>
              <w:right w:val="nil"/>
            </w:tcBorders>
            <w:shd w:val="clear" w:color="auto" w:fill="auto"/>
            <w:vAlign w:val="bottom"/>
          </w:tcPr>
          <w:p w14:paraId="6B851951"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6C293A20"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04A7C7A7"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33A3060B"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27.0</w:t>
            </w:r>
          </w:p>
        </w:tc>
        <w:tc>
          <w:tcPr>
            <w:tcW w:w="652" w:type="dxa"/>
            <w:tcBorders>
              <w:left w:val="nil"/>
              <w:right w:val="nil"/>
            </w:tcBorders>
            <w:shd w:val="clear" w:color="auto" w:fill="auto"/>
            <w:vAlign w:val="bottom"/>
          </w:tcPr>
          <w:p w14:paraId="102BAC91"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12.4</w:t>
            </w:r>
          </w:p>
        </w:tc>
        <w:tc>
          <w:tcPr>
            <w:tcW w:w="284" w:type="dxa"/>
            <w:tcBorders>
              <w:left w:val="nil"/>
              <w:right w:val="nil"/>
            </w:tcBorders>
            <w:shd w:val="clear" w:color="auto" w:fill="auto"/>
          </w:tcPr>
          <w:p w14:paraId="7687DE9C"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5573FFC1" w14:textId="77777777" w:rsidR="00371B68" w:rsidRPr="006379F8" w:rsidRDefault="00371B68" w:rsidP="001D4853">
            <w:pPr>
              <w:spacing w:after="0" w:line="240" w:lineRule="auto"/>
              <w:rPr>
                <w:rFonts w:cs="Arial"/>
                <w:sz w:val="18"/>
                <w:szCs w:val="18"/>
              </w:rPr>
            </w:pPr>
            <w:r w:rsidRPr="006379F8">
              <w:rPr>
                <w:rFonts w:cs="Arial"/>
                <w:sz w:val="18"/>
                <w:szCs w:val="18"/>
              </w:rPr>
              <w:t>Bac Lieu</w:t>
            </w:r>
          </w:p>
        </w:tc>
        <w:tc>
          <w:tcPr>
            <w:tcW w:w="651" w:type="dxa"/>
            <w:tcBorders>
              <w:left w:val="nil"/>
              <w:right w:val="nil"/>
            </w:tcBorders>
            <w:shd w:val="clear" w:color="auto" w:fill="auto"/>
            <w:vAlign w:val="bottom"/>
          </w:tcPr>
          <w:p w14:paraId="5E277D55"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C000723"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81E9AB7"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9221F84"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21.5</w:t>
            </w:r>
          </w:p>
        </w:tc>
        <w:tc>
          <w:tcPr>
            <w:tcW w:w="652" w:type="dxa"/>
            <w:tcBorders>
              <w:left w:val="nil"/>
              <w:right w:val="nil"/>
            </w:tcBorders>
            <w:shd w:val="clear" w:color="auto" w:fill="auto"/>
            <w:vAlign w:val="bottom"/>
          </w:tcPr>
          <w:p w14:paraId="5D1FFE44"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9.6</w:t>
            </w:r>
          </w:p>
        </w:tc>
      </w:tr>
      <w:tr w:rsidR="00371B68" w:rsidRPr="006379F8" w14:paraId="15AEDC0E" w14:textId="77777777" w:rsidTr="001D4853">
        <w:trPr>
          <w:trHeight w:val="20"/>
        </w:trPr>
        <w:tc>
          <w:tcPr>
            <w:tcW w:w="1418" w:type="dxa"/>
            <w:tcBorders>
              <w:left w:val="nil"/>
              <w:right w:val="nil"/>
            </w:tcBorders>
            <w:shd w:val="clear" w:color="auto" w:fill="auto"/>
            <w:noWrap/>
            <w:vAlign w:val="bottom"/>
          </w:tcPr>
          <w:p w14:paraId="1FC2B217" w14:textId="77777777" w:rsidR="00371B68" w:rsidRPr="006379F8" w:rsidRDefault="00371B68" w:rsidP="001D4853">
            <w:pPr>
              <w:spacing w:after="0" w:line="240" w:lineRule="auto"/>
              <w:rPr>
                <w:rFonts w:cs="Arial"/>
                <w:bCs/>
                <w:sz w:val="18"/>
                <w:szCs w:val="18"/>
              </w:rPr>
            </w:pPr>
          </w:p>
        </w:tc>
        <w:tc>
          <w:tcPr>
            <w:tcW w:w="652" w:type="dxa"/>
            <w:tcBorders>
              <w:left w:val="nil"/>
              <w:right w:val="nil"/>
            </w:tcBorders>
            <w:shd w:val="clear" w:color="auto" w:fill="auto"/>
            <w:vAlign w:val="bottom"/>
          </w:tcPr>
          <w:p w14:paraId="0B36D082" w14:textId="77777777" w:rsidR="00371B68" w:rsidRPr="006379F8" w:rsidRDefault="00371B68" w:rsidP="001D4853">
            <w:pPr>
              <w:spacing w:after="0" w:line="240" w:lineRule="auto"/>
              <w:jc w:val="right"/>
              <w:rPr>
                <w:rFonts w:cs="Arial"/>
                <w:bCs/>
                <w:color w:val="000000"/>
                <w:sz w:val="18"/>
                <w:szCs w:val="18"/>
              </w:rPr>
            </w:pPr>
          </w:p>
        </w:tc>
        <w:tc>
          <w:tcPr>
            <w:tcW w:w="652" w:type="dxa"/>
            <w:tcBorders>
              <w:left w:val="nil"/>
              <w:right w:val="nil"/>
            </w:tcBorders>
            <w:shd w:val="clear" w:color="auto" w:fill="auto"/>
            <w:vAlign w:val="bottom"/>
          </w:tcPr>
          <w:p w14:paraId="50E9CEE3" w14:textId="77777777" w:rsidR="00371B68" w:rsidRPr="006379F8" w:rsidRDefault="00371B68" w:rsidP="001D4853">
            <w:pPr>
              <w:spacing w:after="0" w:line="240" w:lineRule="auto"/>
              <w:jc w:val="right"/>
              <w:rPr>
                <w:rFonts w:cs="Arial"/>
                <w:bCs/>
                <w:color w:val="000000"/>
                <w:sz w:val="18"/>
                <w:szCs w:val="18"/>
              </w:rPr>
            </w:pPr>
          </w:p>
        </w:tc>
        <w:tc>
          <w:tcPr>
            <w:tcW w:w="652" w:type="dxa"/>
            <w:tcBorders>
              <w:left w:val="nil"/>
              <w:right w:val="nil"/>
            </w:tcBorders>
            <w:shd w:val="clear" w:color="auto" w:fill="auto"/>
            <w:vAlign w:val="bottom"/>
          </w:tcPr>
          <w:p w14:paraId="34B2B521" w14:textId="77777777" w:rsidR="00371B68" w:rsidRPr="006379F8" w:rsidRDefault="00371B68" w:rsidP="001D4853">
            <w:pPr>
              <w:spacing w:after="0" w:line="240" w:lineRule="auto"/>
              <w:jc w:val="right"/>
              <w:rPr>
                <w:rFonts w:cs="Arial"/>
                <w:bCs/>
                <w:color w:val="000000"/>
                <w:sz w:val="18"/>
                <w:szCs w:val="18"/>
              </w:rPr>
            </w:pPr>
          </w:p>
        </w:tc>
        <w:tc>
          <w:tcPr>
            <w:tcW w:w="652" w:type="dxa"/>
            <w:tcBorders>
              <w:left w:val="nil"/>
              <w:right w:val="nil"/>
            </w:tcBorders>
            <w:shd w:val="clear" w:color="auto" w:fill="auto"/>
            <w:vAlign w:val="bottom"/>
          </w:tcPr>
          <w:p w14:paraId="46DB8496" w14:textId="77777777" w:rsidR="00371B68" w:rsidRPr="006379F8" w:rsidRDefault="00371B68" w:rsidP="001D4853">
            <w:pPr>
              <w:spacing w:after="0" w:line="240" w:lineRule="auto"/>
              <w:jc w:val="right"/>
              <w:rPr>
                <w:rFonts w:cs="Arial"/>
                <w:bCs/>
                <w:color w:val="000000"/>
                <w:sz w:val="18"/>
                <w:szCs w:val="18"/>
              </w:rPr>
            </w:pPr>
          </w:p>
        </w:tc>
        <w:tc>
          <w:tcPr>
            <w:tcW w:w="652" w:type="dxa"/>
            <w:tcBorders>
              <w:left w:val="nil"/>
              <w:right w:val="nil"/>
            </w:tcBorders>
            <w:shd w:val="clear" w:color="auto" w:fill="auto"/>
            <w:vAlign w:val="bottom"/>
          </w:tcPr>
          <w:p w14:paraId="6E7A40E9" w14:textId="77777777" w:rsidR="00371B68" w:rsidRPr="006379F8" w:rsidRDefault="00371B68" w:rsidP="001D4853">
            <w:pPr>
              <w:spacing w:after="0" w:line="240" w:lineRule="auto"/>
              <w:jc w:val="right"/>
              <w:rPr>
                <w:rFonts w:cs="Arial"/>
                <w:bCs/>
                <w:color w:val="000000"/>
                <w:sz w:val="18"/>
                <w:szCs w:val="18"/>
              </w:rPr>
            </w:pPr>
          </w:p>
        </w:tc>
        <w:tc>
          <w:tcPr>
            <w:tcW w:w="284" w:type="dxa"/>
            <w:tcBorders>
              <w:left w:val="nil"/>
              <w:right w:val="nil"/>
            </w:tcBorders>
            <w:shd w:val="clear" w:color="auto" w:fill="auto"/>
          </w:tcPr>
          <w:p w14:paraId="6319235A"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566E2583" w14:textId="77777777" w:rsidR="00371B68" w:rsidRPr="006379F8" w:rsidRDefault="00371B68" w:rsidP="001D4853">
            <w:pPr>
              <w:spacing w:after="0" w:line="240" w:lineRule="auto"/>
              <w:rPr>
                <w:rFonts w:cs="Arial"/>
                <w:sz w:val="18"/>
                <w:szCs w:val="18"/>
              </w:rPr>
            </w:pPr>
            <w:r w:rsidRPr="006379F8">
              <w:rPr>
                <w:rFonts w:cs="Arial"/>
                <w:sz w:val="18"/>
                <w:szCs w:val="18"/>
              </w:rPr>
              <w:t>Ca Mau</w:t>
            </w:r>
          </w:p>
        </w:tc>
        <w:tc>
          <w:tcPr>
            <w:tcW w:w="651" w:type="dxa"/>
            <w:tcBorders>
              <w:left w:val="nil"/>
              <w:right w:val="nil"/>
            </w:tcBorders>
            <w:shd w:val="clear" w:color="auto" w:fill="auto"/>
            <w:vAlign w:val="bottom"/>
          </w:tcPr>
          <w:p w14:paraId="5AA1E90E"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076AF75"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435C82A"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0E4CB0A1"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23.2</w:t>
            </w:r>
          </w:p>
        </w:tc>
        <w:tc>
          <w:tcPr>
            <w:tcW w:w="652" w:type="dxa"/>
            <w:tcBorders>
              <w:left w:val="nil"/>
              <w:right w:val="nil"/>
            </w:tcBorders>
            <w:shd w:val="clear" w:color="auto" w:fill="auto"/>
            <w:vAlign w:val="bottom"/>
          </w:tcPr>
          <w:p w14:paraId="2F20BAE6"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8.3</w:t>
            </w:r>
          </w:p>
        </w:tc>
      </w:tr>
      <w:tr w:rsidR="00371B68" w:rsidRPr="006379F8" w14:paraId="3C58036B" w14:textId="77777777" w:rsidTr="001D4853">
        <w:trPr>
          <w:trHeight w:val="20"/>
        </w:trPr>
        <w:tc>
          <w:tcPr>
            <w:tcW w:w="2722" w:type="dxa"/>
            <w:gridSpan w:val="3"/>
            <w:tcBorders>
              <w:left w:val="nil"/>
              <w:right w:val="nil"/>
            </w:tcBorders>
            <w:shd w:val="clear" w:color="auto" w:fill="auto"/>
            <w:noWrap/>
            <w:vAlign w:val="bottom"/>
          </w:tcPr>
          <w:p w14:paraId="703CB809" w14:textId="77777777" w:rsidR="00371B68" w:rsidRPr="006379F8" w:rsidRDefault="00371B68" w:rsidP="001D4853">
            <w:pPr>
              <w:spacing w:after="0" w:line="240" w:lineRule="auto"/>
              <w:rPr>
                <w:rFonts w:cs="Arial"/>
                <w:b/>
                <w:color w:val="000000"/>
                <w:sz w:val="18"/>
                <w:szCs w:val="18"/>
              </w:rPr>
            </w:pPr>
            <w:r w:rsidRPr="006379F8">
              <w:rPr>
                <w:rFonts w:cs="Arial"/>
                <w:b/>
                <w:color w:val="000000"/>
                <w:sz w:val="18"/>
                <w:szCs w:val="18"/>
              </w:rPr>
              <w:t>North-central and Central Coast</w:t>
            </w:r>
          </w:p>
        </w:tc>
        <w:tc>
          <w:tcPr>
            <w:tcW w:w="652" w:type="dxa"/>
            <w:tcBorders>
              <w:left w:val="nil"/>
              <w:right w:val="nil"/>
            </w:tcBorders>
            <w:shd w:val="clear" w:color="auto" w:fill="auto"/>
            <w:vAlign w:val="bottom"/>
          </w:tcPr>
          <w:p w14:paraId="646D1EE3"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946E0C7" w14:textId="77777777" w:rsidR="00371B68" w:rsidRPr="006379F8" w:rsidRDefault="00371B68" w:rsidP="001D4853">
            <w:pPr>
              <w:spacing w:after="0" w:line="240" w:lineRule="auto"/>
              <w:jc w:val="right"/>
              <w:rPr>
                <w:rFonts w:cs="Arial"/>
                <w:color w:val="000000"/>
                <w:sz w:val="18"/>
                <w:szCs w:val="18"/>
              </w:rPr>
            </w:pPr>
            <w:r w:rsidRPr="006379F8">
              <w:rPr>
                <w:rFonts w:cs="Arial"/>
                <w:b/>
                <w:bCs/>
                <w:color w:val="000000"/>
                <w:sz w:val="18"/>
                <w:szCs w:val="18"/>
              </w:rPr>
              <w:t>18.1</w:t>
            </w:r>
          </w:p>
        </w:tc>
        <w:tc>
          <w:tcPr>
            <w:tcW w:w="652" w:type="dxa"/>
            <w:tcBorders>
              <w:left w:val="nil"/>
              <w:right w:val="nil"/>
            </w:tcBorders>
            <w:shd w:val="clear" w:color="auto" w:fill="auto"/>
            <w:vAlign w:val="bottom"/>
          </w:tcPr>
          <w:p w14:paraId="3F2A04DD" w14:textId="77777777" w:rsidR="00371B68" w:rsidRPr="006379F8" w:rsidRDefault="00371B68" w:rsidP="001D4853">
            <w:pPr>
              <w:spacing w:after="0" w:line="240" w:lineRule="auto"/>
              <w:jc w:val="right"/>
              <w:rPr>
                <w:rFonts w:cs="Arial"/>
                <w:color w:val="000000"/>
                <w:sz w:val="18"/>
                <w:szCs w:val="18"/>
              </w:rPr>
            </w:pPr>
            <w:r w:rsidRPr="006379F8">
              <w:rPr>
                <w:rFonts w:cs="Arial"/>
                <w:b/>
                <w:bCs/>
                <w:color w:val="000000"/>
                <w:sz w:val="18"/>
                <w:szCs w:val="18"/>
              </w:rPr>
              <w:t>6.3</w:t>
            </w:r>
          </w:p>
        </w:tc>
        <w:tc>
          <w:tcPr>
            <w:tcW w:w="284" w:type="dxa"/>
            <w:tcBorders>
              <w:left w:val="nil"/>
              <w:right w:val="nil"/>
            </w:tcBorders>
            <w:shd w:val="clear" w:color="auto" w:fill="auto"/>
          </w:tcPr>
          <w:p w14:paraId="4A097291"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677D0E2C"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4395A499"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5ED849A9"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A8ECE8F"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3970895"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43124A8" w14:textId="77777777" w:rsidR="00371B68" w:rsidRPr="006379F8" w:rsidRDefault="00371B68" w:rsidP="001D4853">
            <w:pPr>
              <w:spacing w:after="0" w:line="240" w:lineRule="auto"/>
              <w:jc w:val="right"/>
              <w:rPr>
                <w:rFonts w:cs="Arial"/>
                <w:color w:val="000000"/>
                <w:sz w:val="18"/>
                <w:szCs w:val="18"/>
              </w:rPr>
            </w:pPr>
          </w:p>
        </w:tc>
      </w:tr>
      <w:tr w:rsidR="00371B68" w:rsidRPr="006379F8" w14:paraId="4D2BFE08" w14:textId="77777777" w:rsidTr="001D4853">
        <w:trPr>
          <w:trHeight w:val="20"/>
        </w:trPr>
        <w:tc>
          <w:tcPr>
            <w:tcW w:w="1418" w:type="dxa"/>
            <w:tcBorders>
              <w:left w:val="nil"/>
              <w:right w:val="nil"/>
            </w:tcBorders>
            <w:shd w:val="clear" w:color="auto" w:fill="auto"/>
            <w:noWrap/>
            <w:vAlign w:val="bottom"/>
          </w:tcPr>
          <w:p w14:paraId="1787F72A" w14:textId="77777777" w:rsidR="00371B68" w:rsidRPr="006379F8" w:rsidRDefault="00371B68" w:rsidP="001D4853">
            <w:pPr>
              <w:spacing w:after="0" w:line="240" w:lineRule="auto"/>
              <w:rPr>
                <w:rFonts w:cs="Arial"/>
                <w:b/>
                <w:sz w:val="18"/>
                <w:szCs w:val="18"/>
              </w:rPr>
            </w:pPr>
            <w:r w:rsidRPr="006379F8">
              <w:rPr>
                <w:rFonts w:cs="Arial"/>
                <w:sz w:val="18"/>
                <w:szCs w:val="18"/>
              </w:rPr>
              <w:t>Thanh Hoa</w:t>
            </w:r>
          </w:p>
        </w:tc>
        <w:tc>
          <w:tcPr>
            <w:tcW w:w="652" w:type="dxa"/>
            <w:tcBorders>
              <w:left w:val="nil"/>
              <w:right w:val="nil"/>
            </w:tcBorders>
            <w:shd w:val="clear" w:color="auto" w:fill="auto"/>
            <w:vAlign w:val="bottom"/>
          </w:tcPr>
          <w:p w14:paraId="5621D12F" w14:textId="77777777" w:rsidR="00371B68" w:rsidRPr="006379F8" w:rsidRDefault="00371B68" w:rsidP="001D4853">
            <w:pPr>
              <w:spacing w:after="0" w:line="240" w:lineRule="auto"/>
              <w:jc w:val="right"/>
              <w:rPr>
                <w:rFonts w:cs="Arial"/>
                <w:b/>
                <w:color w:val="000000"/>
                <w:sz w:val="18"/>
                <w:szCs w:val="18"/>
              </w:rPr>
            </w:pPr>
          </w:p>
        </w:tc>
        <w:tc>
          <w:tcPr>
            <w:tcW w:w="652" w:type="dxa"/>
            <w:tcBorders>
              <w:left w:val="nil"/>
              <w:right w:val="nil"/>
            </w:tcBorders>
            <w:shd w:val="clear" w:color="auto" w:fill="auto"/>
            <w:vAlign w:val="bottom"/>
          </w:tcPr>
          <w:p w14:paraId="6A62EA7D" w14:textId="77777777" w:rsidR="00371B68" w:rsidRPr="006379F8" w:rsidRDefault="00371B68" w:rsidP="001D4853">
            <w:pPr>
              <w:spacing w:after="0" w:line="240" w:lineRule="auto"/>
              <w:jc w:val="right"/>
              <w:rPr>
                <w:rFonts w:cs="Arial"/>
                <w:b/>
                <w:color w:val="000000"/>
                <w:sz w:val="18"/>
                <w:szCs w:val="18"/>
              </w:rPr>
            </w:pPr>
          </w:p>
        </w:tc>
        <w:tc>
          <w:tcPr>
            <w:tcW w:w="652" w:type="dxa"/>
            <w:tcBorders>
              <w:left w:val="nil"/>
              <w:right w:val="nil"/>
            </w:tcBorders>
            <w:shd w:val="clear" w:color="auto" w:fill="auto"/>
            <w:vAlign w:val="bottom"/>
          </w:tcPr>
          <w:p w14:paraId="6FCAA542" w14:textId="77777777" w:rsidR="00371B68" w:rsidRPr="006379F8" w:rsidRDefault="00371B68" w:rsidP="001D4853">
            <w:pPr>
              <w:spacing w:after="0" w:line="240" w:lineRule="auto"/>
              <w:jc w:val="right"/>
              <w:rPr>
                <w:rFonts w:cs="Arial"/>
                <w:b/>
                <w:color w:val="000000"/>
                <w:sz w:val="18"/>
                <w:szCs w:val="18"/>
              </w:rPr>
            </w:pPr>
          </w:p>
        </w:tc>
        <w:tc>
          <w:tcPr>
            <w:tcW w:w="652" w:type="dxa"/>
            <w:tcBorders>
              <w:left w:val="nil"/>
              <w:right w:val="nil"/>
            </w:tcBorders>
            <w:shd w:val="clear" w:color="auto" w:fill="auto"/>
            <w:vAlign w:val="bottom"/>
          </w:tcPr>
          <w:p w14:paraId="4C32CBBD" w14:textId="77777777" w:rsidR="00371B68" w:rsidRPr="006379F8" w:rsidRDefault="00371B68" w:rsidP="001D4853">
            <w:pPr>
              <w:spacing w:after="0" w:line="240" w:lineRule="auto"/>
              <w:jc w:val="right"/>
              <w:rPr>
                <w:rFonts w:cs="Arial"/>
                <w:b/>
                <w:color w:val="000000"/>
                <w:sz w:val="18"/>
                <w:szCs w:val="18"/>
              </w:rPr>
            </w:pPr>
            <w:r w:rsidRPr="006379F8">
              <w:rPr>
                <w:rFonts w:cs="Arial"/>
                <w:color w:val="000000"/>
                <w:sz w:val="18"/>
                <w:szCs w:val="18"/>
              </w:rPr>
              <w:t>21.0</w:t>
            </w:r>
          </w:p>
        </w:tc>
        <w:tc>
          <w:tcPr>
            <w:tcW w:w="652" w:type="dxa"/>
            <w:tcBorders>
              <w:left w:val="nil"/>
              <w:right w:val="nil"/>
            </w:tcBorders>
            <w:shd w:val="clear" w:color="auto" w:fill="auto"/>
            <w:vAlign w:val="bottom"/>
          </w:tcPr>
          <w:p w14:paraId="53BEE7C0" w14:textId="77777777" w:rsidR="00371B68" w:rsidRPr="006379F8" w:rsidRDefault="00371B68" w:rsidP="001D4853">
            <w:pPr>
              <w:spacing w:after="0" w:line="240" w:lineRule="auto"/>
              <w:jc w:val="right"/>
              <w:rPr>
                <w:rFonts w:cs="Arial"/>
                <w:b/>
                <w:color w:val="000000"/>
                <w:sz w:val="18"/>
                <w:szCs w:val="18"/>
              </w:rPr>
            </w:pPr>
            <w:r w:rsidRPr="006379F8">
              <w:rPr>
                <w:rFonts w:cs="Arial"/>
                <w:color w:val="000000"/>
                <w:sz w:val="18"/>
                <w:szCs w:val="18"/>
              </w:rPr>
              <w:t>5.6</w:t>
            </w:r>
          </w:p>
        </w:tc>
        <w:tc>
          <w:tcPr>
            <w:tcW w:w="284" w:type="dxa"/>
            <w:tcBorders>
              <w:left w:val="nil"/>
              <w:right w:val="nil"/>
            </w:tcBorders>
            <w:shd w:val="clear" w:color="auto" w:fill="auto"/>
          </w:tcPr>
          <w:p w14:paraId="5DCDA5A3"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355845D7"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167C2AF7"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48901C0"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0714E930"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8428006"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A3638C0" w14:textId="77777777" w:rsidR="00371B68" w:rsidRPr="006379F8" w:rsidRDefault="00371B68" w:rsidP="001D4853">
            <w:pPr>
              <w:spacing w:after="0" w:line="240" w:lineRule="auto"/>
              <w:jc w:val="right"/>
              <w:rPr>
                <w:rFonts w:cs="Arial"/>
                <w:color w:val="000000"/>
                <w:sz w:val="18"/>
                <w:szCs w:val="18"/>
              </w:rPr>
            </w:pPr>
          </w:p>
        </w:tc>
      </w:tr>
      <w:tr w:rsidR="00371B68" w:rsidRPr="006379F8" w14:paraId="1471E010" w14:textId="77777777" w:rsidTr="001D4853">
        <w:trPr>
          <w:trHeight w:val="20"/>
        </w:trPr>
        <w:tc>
          <w:tcPr>
            <w:tcW w:w="1418" w:type="dxa"/>
            <w:tcBorders>
              <w:left w:val="nil"/>
              <w:right w:val="nil"/>
            </w:tcBorders>
            <w:shd w:val="clear" w:color="auto" w:fill="auto"/>
            <w:noWrap/>
            <w:vAlign w:val="bottom"/>
          </w:tcPr>
          <w:p w14:paraId="2BBD6268" w14:textId="77777777" w:rsidR="00371B68" w:rsidRPr="006379F8" w:rsidRDefault="00371B68" w:rsidP="001D4853">
            <w:pPr>
              <w:spacing w:after="0" w:line="240" w:lineRule="auto"/>
              <w:rPr>
                <w:rFonts w:cs="Arial"/>
                <w:b/>
                <w:sz w:val="18"/>
                <w:szCs w:val="18"/>
              </w:rPr>
            </w:pPr>
            <w:r w:rsidRPr="006379F8">
              <w:rPr>
                <w:rFonts w:cs="Arial"/>
                <w:sz w:val="18"/>
                <w:szCs w:val="18"/>
              </w:rPr>
              <w:t>Nghe An</w:t>
            </w:r>
          </w:p>
        </w:tc>
        <w:tc>
          <w:tcPr>
            <w:tcW w:w="652" w:type="dxa"/>
            <w:tcBorders>
              <w:left w:val="nil"/>
              <w:right w:val="nil"/>
            </w:tcBorders>
            <w:shd w:val="clear" w:color="auto" w:fill="auto"/>
            <w:vAlign w:val="bottom"/>
          </w:tcPr>
          <w:p w14:paraId="1B750008"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728EFAFC"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723F8BB5"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0ADF89D4"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16.9</w:t>
            </w:r>
          </w:p>
        </w:tc>
        <w:tc>
          <w:tcPr>
            <w:tcW w:w="652" w:type="dxa"/>
            <w:tcBorders>
              <w:left w:val="nil"/>
              <w:right w:val="nil"/>
            </w:tcBorders>
            <w:shd w:val="clear" w:color="auto" w:fill="auto"/>
            <w:vAlign w:val="bottom"/>
          </w:tcPr>
          <w:p w14:paraId="3CB75339"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5.4</w:t>
            </w:r>
          </w:p>
        </w:tc>
        <w:tc>
          <w:tcPr>
            <w:tcW w:w="284" w:type="dxa"/>
            <w:tcBorders>
              <w:left w:val="nil"/>
              <w:right w:val="nil"/>
            </w:tcBorders>
            <w:shd w:val="clear" w:color="auto" w:fill="auto"/>
          </w:tcPr>
          <w:p w14:paraId="600076F0"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0CDFCF19"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0118B9DE"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C9F2D93"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71A43585"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3A621D8"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576D3AB4" w14:textId="77777777" w:rsidR="00371B68" w:rsidRPr="006379F8" w:rsidRDefault="00371B68" w:rsidP="001D4853">
            <w:pPr>
              <w:spacing w:after="0" w:line="240" w:lineRule="auto"/>
              <w:jc w:val="right"/>
              <w:rPr>
                <w:rFonts w:cs="Arial"/>
                <w:color w:val="000000"/>
                <w:sz w:val="18"/>
                <w:szCs w:val="18"/>
              </w:rPr>
            </w:pPr>
          </w:p>
        </w:tc>
      </w:tr>
      <w:tr w:rsidR="00371B68" w:rsidRPr="006379F8" w14:paraId="608D38F9" w14:textId="77777777" w:rsidTr="001D4853">
        <w:trPr>
          <w:trHeight w:val="20"/>
        </w:trPr>
        <w:tc>
          <w:tcPr>
            <w:tcW w:w="1418" w:type="dxa"/>
            <w:tcBorders>
              <w:left w:val="nil"/>
              <w:right w:val="nil"/>
            </w:tcBorders>
            <w:shd w:val="clear" w:color="auto" w:fill="auto"/>
            <w:noWrap/>
            <w:vAlign w:val="bottom"/>
          </w:tcPr>
          <w:p w14:paraId="6FAD8307" w14:textId="77777777" w:rsidR="00371B68" w:rsidRPr="006379F8" w:rsidRDefault="00371B68" w:rsidP="001D4853">
            <w:pPr>
              <w:spacing w:after="0" w:line="240" w:lineRule="auto"/>
              <w:rPr>
                <w:rFonts w:cs="Arial"/>
                <w:b/>
                <w:sz w:val="18"/>
                <w:szCs w:val="18"/>
              </w:rPr>
            </w:pPr>
            <w:r w:rsidRPr="006379F8">
              <w:rPr>
                <w:rFonts w:cs="Arial"/>
                <w:sz w:val="18"/>
                <w:szCs w:val="18"/>
              </w:rPr>
              <w:t>Ha Tinh</w:t>
            </w:r>
          </w:p>
        </w:tc>
        <w:tc>
          <w:tcPr>
            <w:tcW w:w="652" w:type="dxa"/>
            <w:tcBorders>
              <w:left w:val="nil"/>
              <w:right w:val="nil"/>
            </w:tcBorders>
            <w:shd w:val="clear" w:color="auto" w:fill="auto"/>
            <w:vAlign w:val="bottom"/>
          </w:tcPr>
          <w:p w14:paraId="6E888CBD"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078C2FC4"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2811247B"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34B157F4"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11.9</w:t>
            </w:r>
          </w:p>
        </w:tc>
        <w:tc>
          <w:tcPr>
            <w:tcW w:w="652" w:type="dxa"/>
            <w:tcBorders>
              <w:left w:val="nil"/>
              <w:right w:val="nil"/>
            </w:tcBorders>
            <w:shd w:val="clear" w:color="auto" w:fill="auto"/>
            <w:vAlign w:val="bottom"/>
          </w:tcPr>
          <w:p w14:paraId="1287FA3E"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3.0</w:t>
            </w:r>
          </w:p>
        </w:tc>
        <w:tc>
          <w:tcPr>
            <w:tcW w:w="284" w:type="dxa"/>
            <w:tcBorders>
              <w:left w:val="nil"/>
              <w:right w:val="nil"/>
            </w:tcBorders>
            <w:shd w:val="clear" w:color="auto" w:fill="auto"/>
          </w:tcPr>
          <w:p w14:paraId="0597E4C2"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2F2F9DDA"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50C77096"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0E3713C5"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71FE27E8"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E4DEA17"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E1A431B" w14:textId="77777777" w:rsidR="00371B68" w:rsidRPr="006379F8" w:rsidRDefault="00371B68" w:rsidP="001D4853">
            <w:pPr>
              <w:spacing w:after="0" w:line="240" w:lineRule="auto"/>
              <w:jc w:val="right"/>
              <w:rPr>
                <w:rFonts w:cs="Arial"/>
                <w:color w:val="000000"/>
                <w:sz w:val="18"/>
                <w:szCs w:val="18"/>
              </w:rPr>
            </w:pPr>
          </w:p>
        </w:tc>
      </w:tr>
      <w:tr w:rsidR="00371B68" w:rsidRPr="006379F8" w14:paraId="716630AE" w14:textId="77777777" w:rsidTr="001D4853">
        <w:trPr>
          <w:trHeight w:val="20"/>
        </w:trPr>
        <w:tc>
          <w:tcPr>
            <w:tcW w:w="1418" w:type="dxa"/>
            <w:tcBorders>
              <w:left w:val="nil"/>
              <w:right w:val="nil"/>
            </w:tcBorders>
            <w:shd w:val="clear" w:color="auto" w:fill="auto"/>
            <w:noWrap/>
            <w:vAlign w:val="bottom"/>
          </w:tcPr>
          <w:p w14:paraId="24CFA451" w14:textId="77777777" w:rsidR="00371B68" w:rsidRPr="006379F8" w:rsidRDefault="00371B68" w:rsidP="001D4853">
            <w:pPr>
              <w:spacing w:after="0" w:line="240" w:lineRule="auto"/>
              <w:rPr>
                <w:rFonts w:cs="Arial"/>
                <w:b/>
                <w:sz w:val="18"/>
                <w:szCs w:val="18"/>
              </w:rPr>
            </w:pPr>
            <w:r w:rsidRPr="006379F8">
              <w:rPr>
                <w:rFonts w:cs="Arial"/>
                <w:sz w:val="18"/>
                <w:szCs w:val="18"/>
              </w:rPr>
              <w:t>Quang Binh</w:t>
            </w:r>
          </w:p>
        </w:tc>
        <w:tc>
          <w:tcPr>
            <w:tcW w:w="652" w:type="dxa"/>
            <w:tcBorders>
              <w:left w:val="nil"/>
              <w:right w:val="nil"/>
            </w:tcBorders>
            <w:shd w:val="clear" w:color="auto" w:fill="auto"/>
            <w:vAlign w:val="bottom"/>
          </w:tcPr>
          <w:p w14:paraId="4CDF7491"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3387C0E8"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7A006323"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7BE83444"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12.5</w:t>
            </w:r>
          </w:p>
        </w:tc>
        <w:tc>
          <w:tcPr>
            <w:tcW w:w="652" w:type="dxa"/>
            <w:tcBorders>
              <w:left w:val="nil"/>
              <w:right w:val="nil"/>
            </w:tcBorders>
            <w:shd w:val="clear" w:color="auto" w:fill="auto"/>
            <w:vAlign w:val="bottom"/>
          </w:tcPr>
          <w:p w14:paraId="162A0CF7"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4.5</w:t>
            </w:r>
          </w:p>
        </w:tc>
        <w:tc>
          <w:tcPr>
            <w:tcW w:w="284" w:type="dxa"/>
            <w:tcBorders>
              <w:left w:val="nil"/>
              <w:right w:val="nil"/>
            </w:tcBorders>
            <w:shd w:val="clear" w:color="auto" w:fill="auto"/>
          </w:tcPr>
          <w:p w14:paraId="664027BC"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4641467E"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513A1887"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CCBDB32"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73A4D312"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5424570"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A6EA2BF" w14:textId="77777777" w:rsidR="00371B68" w:rsidRPr="006379F8" w:rsidRDefault="00371B68" w:rsidP="001D4853">
            <w:pPr>
              <w:spacing w:after="0" w:line="240" w:lineRule="auto"/>
              <w:jc w:val="right"/>
              <w:rPr>
                <w:rFonts w:cs="Arial"/>
                <w:color w:val="000000"/>
                <w:sz w:val="18"/>
                <w:szCs w:val="18"/>
              </w:rPr>
            </w:pPr>
          </w:p>
        </w:tc>
      </w:tr>
      <w:tr w:rsidR="00371B68" w:rsidRPr="006379F8" w14:paraId="5FA7DF30" w14:textId="77777777" w:rsidTr="001D4853">
        <w:trPr>
          <w:trHeight w:val="20"/>
        </w:trPr>
        <w:tc>
          <w:tcPr>
            <w:tcW w:w="1418" w:type="dxa"/>
            <w:tcBorders>
              <w:left w:val="nil"/>
              <w:right w:val="nil"/>
            </w:tcBorders>
            <w:shd w:val="clear" w:color="auto" w:fill="auto"/>
            <w:noWrap/>
            <w:vAlign w:val="bottom"/>
          </w:tcPr>
          <w:p w14:paraId="7866855C" w14:textId="77777777" w:rsidR="00371B68" w:rsidRPr="006379F8" w:rsidRDefault="00371B68" w:rsidP="001D4853">
            <w:pPr>
              <w:spacing w:after="0" w:line="240" w:lineRule="auto"/>
              <w:rPr>
                <w:rFonts w:cs="Arial"/>
                <w:b/>
                <w:sz w:val="18"/>
                <w:szCs w:val="18"/>
              </w:rPr>
            </w:pPr>
            <w:r w:rsidRPr="006379F8">
              <w:rPr>
                <w:rFonts w:cs="Arial"/>
                <w:sz w:val="18"/>
                <w:szCs w:val="18"/>
              </w:rPr>
              <w:t>Quang Tri</w:t>
            </w:r>
          </w:p>
        </w:tc>
        <w:tc>
          <w:tcPr>
            <w:tcW w:w="652" w:type="dxa"/>
            <w:tcBorders>
              <w:left w:val="nil"/>
              <w:right w:val="nil"/>
            </w:tcBorders>
            <w:shd w:val="clear" w:color="auto" w:fill="auto"/>
            <w:vAlign w:val="bottom"/>
          </w:tcPr>
          <w:p w14:paraId="101707E5"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5E969E34"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53400BB4"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5B0DD7EC"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20.9</w:t>
            </w:r>
          </w:p>
        </w:tc>
        <w:tc>
          <w:tcPr>
            <w:tcW w:w="652" w:type="dxa"/>
            <w:tcBorders>
              <w:left w:val="nil"/>
              <w:right w:val="nil"/>
            </w:tcBorders>
            <w:shd w:val="clear" w:color="auto" w:fill="auto"/>
            <w:vAlign w:val="bottom"/>
          </w:tcPr>
          <w:p w14:paraId="3D216947"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11.6</w:t>
            </w:r>
          </w:p>
        </w:tc>
        <w:tc>
          <w:tcPr>
            <w:tcW w:w="284" w:type="dxa"/>
            <w:tcBorders>
              <w:left w:val="nil"/>
              <w:right w:val="nil"/>
            </w:tcBorders>
            <w:shd w:val="clear" w:color="auto" w:fill="auto"/>
          </w:tcPr>
          <w:p w14:paraId="45D09BE3"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6EF93E29"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6AD29DE8"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D00C697"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1CF6BB2"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5D634129"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3C7B642" w14:textId="77777777" w:rsidR="00371B68" w:rsidRPr="006379F8" w:rsidRDefault="00371B68" w:rsidP="001D4853">
            <w:pPr>
              <w:spacing w:after="0" w:line="240" w:lineRule="auto"/>
              <w:jc w:val="right"/>
              <w:rPr>
                <w:rFonts w:cs="Arial"/>
                <w:color w:val="000000"/>
                <w:sz w:val="18"/>
                <w:szCs w:val="18"/>
              </w:rPr>
            </w:pPr>
          </w:p>
        </w:tc>
      </w:tr>
      <w:tr w:rsidR="00371B68" w:rsidRPr="006379F8" w14:paraId="1BC4FE60" w14:textId="77777777" w:rsidTr="001D4853">
        <w:trPr>
          <w:trHeight w:val="20"/>
        </w:trPr>
        <w:tc>
          <w:tcPr>
            <w:tcW w:w="1418" w:type="dxa"/>
            <w:tcBorders>
              <w:left w:val="nil"/>
              <w:right w:val="nil"/>
            </w:tcBorders>
            <w:shd w:val="clear" w:color="auto" w:fill="auto"/>
            <w:noWrap/>
            <w:vAlign w:val="bottom"/>
          </w:tcPr>
          <w:p w14:paraId="462A0CC7" w14:textId="77777777" w:rsidR="00371B68" w:rsidRPr="006379F8" w:rsidRDefault="00371B68" w:rsidP="001D4853">
            <w:pPr>
              <w:spacing w:after="0" w:line="240" w:lineRule="auto"/>
              <w:rPr>
                <w:rFonts w:cs="Arial"/>
                <w:b/>
                <w:sz w:val="18"/>
                <w:szCs w:val="18"/>
              </w:rPr>
            </w:pPr>
            <w:r w:rsidRPr="006379F8">
              <w:rPr>
                <w:rFonts w:cs="Arial"/>
                <w:sz w:val="18"/>
                <w:szCs w:val="18"/>
              </w:rPr>
              <w:t>Thua Thien-Hue</w:t>
            </w:r>
          </w:p>
        </w:tc>
        <w:tc>
          <w:tcPr>
            <w:tcW w:w="652" w:type="dxa"/>
            <w:tcBorders>
              <w:left w:val="nil"/>
              <w:right w:val="nil"/>
            </w:tcBorders>
            <w:shd w:val="clear" w:color="auto" w:fill="auto"/>
            <w:vAlign w:val="bottom"/>
          </w:tcPr>
          <w:p w14:paraId="56390E0D"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65DCE7CE"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66B5B6EE"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6437B448"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18.9</w:t>
            </w:r>
          </w:p>
        </w:tc>
        <w:tc>
          <w:tcPr>
            <w:tcW w:w="652" w:type="dxa"/>
            <w:tcBorders>
              <w:left w:val="nil"/>
              <w:right w:val="nil"/>
            </w:tcBorders>
            <w:shd w:val="clear" w:color="auto" w:fill="auto"/>
            <w:vAlign w:val="bottom"/>
          </w:tcPr>
          <w:p w14:paraId="480C169B"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7.4</w:t>
            </w:r>
          </w:p>
        </w:tc>
        <w:tc>
          <w:tcPr>
            <w:tcW w:w="284" w:type="dxa"/>
            <w:tcBorders>
              <w:left w:val="nil"/>
              <w:right w:val="nil"/>
            </w:tcBorders>
            <w:shd w:val="clear" w:color="auto" w:fill="auto"/>
          </w:tcPr>
          <w:p w14:paraId="12CC1A18"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3B11BFC5"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32F6B31F"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D427BD6"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A9596D6"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7C85E45"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7CD53E53" w14:textId="77777777" w:rsidR="00371B68" w:rsidRPr="006379F8" w:rsidRDefault="00371B68" w:rsidP="001D4853">
            <w:pPr>
              <w:spacing w:after="0" w:line="240" w:lineRule="auto"/>
              <w:jc w:val="right"/>
              <w:rPr>
                <w:rFonts w:cs="Arial"/>
                <w:color w:val="000000"/>
                <w:sz w:val="18"/>
                <w:szCs w:val="18"/>
              </w:rPr>
            </w:pPr>
          </w:p>
        </w:tc>
      </w:tr>
      <w:tr w:rsidR="00371B68" w:rsidRPr="006379F8" w14:paraId="077F4922" w14:textId="77777777" w:rsidTr="001D4853">
        <w:trPr>
          <w:trHeight w:val="20"/>
        </w:trPr>
        <w:tc>
          <w:tcPr>
            <w:tcW w:w="1418" w:type="dxa"/>
            <w:tcBorders>
              <w:left w:val="nil"/>
              <w:right w:val="nil"/>
            </w:tcBorders>
            <w:shd w:val="clear" w:color="auto" w:fill="FFD966"/>
            <w:noWrap/>
            <w:vAlign w:val="bottom"/>
          </w:tcPr>
          <w:p w14:paraId="6F5F650A" w14:textId="77777777" w:rsidR="00371B68" w:rsidRPr="006379F8" w:rsidRDefault="00371B68" w:rsidP="001D4853">
            <w:pPr>
              <w:spacing w:after="0" w:line="240" w:lineRule="auto"/>
              <w:rPr>
                <w:rFonts w:cs="Arial"/>
                <w:b/>
                <w:sz w:val="18"/>
                <w:szCs w:val="18"/>
              </w:rPr>
            </w:pPr>
            <w:r w:rsidRPr="006379F8">
              <w:rPr>
                <w:rFonts w:cs="Arial"/>
                <w:sz w:val="18"/>
                <w:szCs w:val="18"/>
              </w:rPr>
              <w:t>Da Nang</w:t>
            </w:r>
          </w:p>
        </w:tc>
        <w:tc>
          <w:tcPr>
            <w:tcW w:w="652" w:type="dxa"/>
            <w:tcBorders>
              <w:left w:val="nil"/>
              <w:right w:val="nil"/>
            </w:tcBorders>
            <w:shd w:val="clear" w:color="auto" w:fill="FFD966"/>
            <w:vAlign w:val="bottom"/>
          </w:tcPr>
          <w:p w14:paraId="39B42B5E"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FFD966"/>
            <w:vAlign w:val="bottom"/>
          </w:tcPr>
          <w:p w14:paraId="4FF07D01"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FFD966"/>
            <w:vAlign w:val="bottom"/>
          </w:tcPr>
          <w:p w14:paraId="57F8709E"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FFD966"/>
            <w:vAlign w:val="bottom"/>
          </w:tcPr>
          <w:p w14:paraId="710554C2"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14.7</w:t>
            </w:r>
          </w:p>
        </w:tc>
        <w:tc>
          <w:tcPr>
            <w:tcW w:w="652" w:type="dxa"/>
            <w:tcBorders>
              <w:left w:val="nil"/>
              <w:right w:val="nil"/>
            </w:tcBorders>
            <w:shd w:val="clear" w:color="auto" w:fill="FFD966"/>
            <w:vAlign w:val="bottom"/>
          </w:tcPr>
          <w:p w14:paraId="74917DE0"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9.9</w:t>
            </w:r>
          </w:p>
        </w:tc>
        <w:tc>
          <w:tcPr>
            <w:tcW w:w="284" w:type="dxa"/>
            <w:tcBorders>
              <w:left w:val="nil"/>
              <w:right w:val="nil"/>
            </w:tcBorders>
            <w:shd w:val="clear" w:color="auto" w:fill="auto"/>
          </w:tcPr>
          <w:p w14:paraId="0C96EDB1"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152967C2"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707E49C0"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7E04782"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2240A56"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BAD635B"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5C952EE" w14:textId="77777777" w:rsidR="00371B68" w:rsidRPr="006379F8" w:rsidRDefault="00371B68" w:rsidP="001D4853">
            <w:pPr>
              <w:spacing w:after="0" w:line="240" w:lineRule="auto"/>
              <w:jc w:val="right"/>
              <w:rPr>
                <w:rFonts w:cs="Arial"/>
                <w:color w:val="000000"/>
                <w:sz w:val="18"/>
                <w:szCs w:val="18"/>
              </w:rPr>
            </w:pPr>
          </w:p>
        </w:tc>
      </w:tr>
      <w:tr w:rsidR="00371B68" w:rsidRPr="006379F8" w14:paraId="0429975A" w14:textId="77777777" w:rsidTr="001D4853">
        <w:trPr>
          <w:trHeight w:val="20"/>
        </w:trPr>
        <w:tc>
          <w:tcPr>
            <w:tcW w:w="1418" w:type="dxa"/>
            <w:tcBorders>
              <w:left w:val="nil"/>
              <w:right w:val="nil"/>
            </w:tcBorders>
            <w:shd w:val="clear" w:color="auto" w:fill="auto"/>
            <w:noWrap/>
            <w:vAlign w:val="bottom"/>
          </w:tcPr>
          <w:p w14:paraId="39255A92" w14:textId="77777777" w:rsidR="00371B68" w:rsidRPr="006379F8" w:rsidRDefault="00371B68" w:rsidP="001D4853">
            <w:pPr>
              <w:spacing w:after="0" w:line="240" w:lineRule="auto"/>
              <w:rPr>
                <w:rFonts w:cs="Arial"/>
                <w:b/>
                <w:sz w:val="18"/>
                <w:szCs w:val="18"/>
              </w:rPr>
            </w:pPr>
            <w:r w:rsidRPr="006379F8">
              <w:rPr>
                <w:rFonts w:cs="Arial"/>
                <w:sz w:val="18"/>
                <w:szCs w:val="18"/>
              </w:rPr>
              <w:t>Quang Nam</w:t>
            </w:r>
          </w:p>
        </w:tc>
        <w:tc>
          <w:tcPr>
            <w:tcW w:w="652" w:type="dxa"/>
            <w:tcBorders>
              <w:left w:val="nil"/>
              <w:right w:val="nil"/>
            </w:tcBorders>
            <w:shd w:val="clear" w:color="auto" w:fill="auto"/>
            <w:vAlign w:val="bottom"/>
          </w:tcPr>
          <w:p w14:paraId="691055DF"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32BB4D1D"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568A2A19"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0D7DF5C0"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14.6</w:t>
            </w:r>
          </w:p>
        </w:tc>
        <w:tc>
          <w:tcPr>
            <w:tcW w:w="652" w:type="dxa"/>
            <w:tcBorders>
              <w:left w:val="nil"/>
              <w:right w:val="nil"/>
            </w:tcBorders>
            <w:shd w:val="clear" w:color="auto" w:fill="auto"/>
            <w:vAlign w:val="bottom"/>
          </w:tcPr>
          <w:p w14:paraId="3449731C"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4.6</w:t>
            </w:r>
          </w:p>
        </w:tc>
        <w:tc>
          <w:tcPr>
            <w:tcW w:w="284" w:type="dxa"/>
            <w:tcBorders>
              <w:left w:val="nil"/>
              <w:right w:val="nil"/>
            </w:tcBorders>
            <w:shd w:val="clear" w:color="auto" w:fill="auto"/>
          </w:tcPr>
          <w:p w14:paraId="00D1C108"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09E70ACE"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7F962B78"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F0E8D7F"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C571CC7"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4F7B764"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E433A8A" w14:textId="77777777" w:rsidR="00371B68" w:rsidRPr="006379F8" w:rsidRDefault="00371B68" w:rsidP="001D4853">
            <w:pPr>
              <w:spacing w:after="0" w:line="240" w:lineRule="auto"/>
              <w:jc w:val="right"/>
              <w:rPr>
                <w:rFonts w:cs="Arial"/>
                <w:color w:val="000000"/>
                <w:sz w:val="18"/>
                <w:szCs w:val="18"/>
              </w:rPr>
            </w:pPr>
          </w:p>
        </w:tc>
      </w:tr>
      <w:tr w:rsidR="00371B68" w:rsidRPr="006379F8" w14:paraId="2A596800" w14:textId="77777777" w:rsidTr="001D4853">
        <w:trPr>
          <w:trHeight w:val="20"/>
        </w:trPr>
        <w:tc>
          <w:tcPr>
            <w:tcW w:w="1418" w:type="dxa"/>
            <w:tcBorders>
              <w:left w:val="nil"/>
              <w:right w:val="nil"/>
            </w:tcBorders>
            <w:shd w:val="clear" w:color="auto" w:fill="auto"/>
            <w:noWrap/>
            <w:vAlign w:val="bottom"/>
          </w:tcPr>
          <w:p w14:paraId="4AA01BA8" w14:textId="77777777" w:rsidR="00371B68" w:rsidRPr="006379F8" w:rsidRDefault="00371B68" w:rsidP="001D4853">
            <w:pPr>
              <w:spacing w:after="0" w:line="240" w:lineRule="auto"/>
              <w:rPr>
                <w:rFonts w:cs="Arial"/>
                <w:b/>
                <w:sz w:val="18"/>
                <w:szCs w:val="18"/>
              </w:rPr>
            </w:pPr>
            <w:r w:rsidRPr="006379F8">
              <w:rPr>
                <w:rFonts w:cs="Arial"/>
                <w:sz w:val="18"/>
                <w:szCs w:val="18"/>
              </w:rPr>
              <w:t>Quang Ngai</w:t>
            </w:r>
          </w:p>
        </w:tc>
        <w:tc>
          <w:tcPr>
            <w:tcW w:w="652" w:type="dxa"/>
            <w:tcBorders>
              <w:left w:val="nil"/>
              <w:right w:val="nil"/>
            </w:tcBorders>
            <w:shd w:val="clear" w:color="auto" w:fill="auto"/>
            <w:vAlign w:val="bottom"/>
          </w:tcPr>
          <w:p w14:paraId="7B51CC34"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0C13CE5F"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6EE0C024"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3F3816AB"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14.4</w:t>
            </w:r>
          </w:p>
        </w:tc>
        <w:tc>
          <w:tcPr>
            <w:tcW w:w="652" w:type="dxa"/>
            <w:tcBorders>
              <w:left w:val="nil"/>
              <w:right w:val="nil"/>
            </w:tcBorders>
            <w:shd w:val="clear" w:color="auto" w:fill="auto"/>
            <w:vAlign w:val="bottom"/>
          </w:tcPr>
          <w:p w14:paraId="65CA860B"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6.4</w:t>
            </w:r>
          </w:p>
        </w:tc>
        <w:tc>
          <w:tcPr>
            <w:tcW w:w="284" w:type="dxa"/>
            <w:tcBorders>
              <w:left w:val="nil"/>
              <w:right w:val="nil"/>
            </w:tcBorders>
            <w:shd w:val="clear" w:color="auto" w:fill="auto"/>
          </w:tcPr>
          <w:p w14:paraId="258551BA"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069D1E79"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54A6A986"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8C261E8"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7432CE28"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5C1BBC4E"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F13EC35" w14:textId="77777777" w:rsidR="00371B68" w:rsidRPr="006379F8" w:rsidRDefault="00371B68" w:rsidP="001D4853">
            <w:pPr>
              <w:spacing w:after="0" w:line="240" w:lineRule="auto"/>
              <w:jc w:val="right"/>
              <w:rPr>
                <w:rFonts w:cs="Arial"/>
                <w:color w:val="000000"/>
                <w:sz w:val="18"/>
                <w:szCs w:val="18"/>
              </w:rPr>
            </w:pPr>
          </w:p>
        </w:tc>
      </w:tr>
      <w:tr w:rsidR="00371B68" w:rsidRPr="006379F8" w14:paraId="65E364A5" w14:textId="77777777" w:rsidTr="001D4853">
        <w:trPr>
          <w:trHeight w:val="20"/>
        </w:trPr>
        <w:tc>
          <w:tcPr>
            <w:tcW w:w="1418" w:type="dxa"/>
            <w:tcBorders>
              <w:left w:val="nil"/>
              <w:right w:val="nil"/>
            </w:tcBorders>
            <w:shd w:val="clear" w:color="auto" w:fill="auto"/>
            <w:noWrap/>
            <w:vAlign w:val="bottom"/>
          </w:tcPr>
          <w:p w14:paraId="42F78B10" w14:textId="77777777" w:rsidR="00371B68" w:rsidRPr="006379F8" w:rsidRDefault="00371B68" w:rsidP="001D4853">
            <w:pPr>
              <w:spacing w:after="0" w:line="240" w:lineRule="auto"/>
              <w:rPr>
                <w:rFonts w:cs="Arial"/>
                <w:b/>
                <w:sz w:val="18"/>
                <w:szCs w:val="18"/>
              </w:rPr>
            </w:pPr>
            <w:r w:rsidRPr="006379F8">
              <w:rPr>
                <w:rFonts w:cs="Arial"/>
                <w:sz w:val="18"/>
                <w:szCs w:val="18"/>
              </w:rPr>
              <w:t>Binh Dinh</w:t>
            </w:r>
          </w:p>
        </w:tc>
        <w:tc>
          <w:tcPr>
            <w:tcW w:w="652" w:type="dxa"/>
            <w:tcBorders>
              <w:left w:val="nil"/>
              <w:right w:val="nil"/>
            </w:tcBorders>
            <w:shd w:val="clear" w:color="auto" w:fill="auto"/>
            <w:vAlign w:val="bottom"/>
          </w:tcPr>
          <w:p w14:paraId="2D9EAE18"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3B899AEC"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29091F29"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5DFD300D"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13.4</w:t>
            </w:r>
          </w:p>
        </w:tc>
        <w:tc>
          <w:tcPr>
            <w:tcW w:w="652" w:type="dxa"/>
            <w:tcBorders>
              <w:left w:val="nil"/>
              <w:right w:val="nil"/>
            </w:tcBorders>
            <w:shd w:val="clear" w:color="auto" w:fill="auto"/>
            <w:vAlign w:val="bottom"/>
          </w:tcPr>
          <w:p w14:paraId="5529397D"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4.5</w:t>
            </w:r>
          </w:p>
        </w:tc>
        <w:tc>
          <w:tcPr>
            <w:tcW w:w="284" w:type="dxa"/>
            <w:tcBorders>
              <w:left w:val="nil"/>
              <w:right w:val="nil"/>
            </w:tcBorders>
            <w:shd w:val="clear" w:color="auto" w:fill="auto"/>
          </w:tcPr>
          <w:p w14:paraId="298F574A"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7B14746A"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5AC31219"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089A3236"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E84EF07"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CD295DD"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5CC3392" w14:textId="77777777" w:rsidR="00371B68" w:rsidRPr="006379F8" w:rsidRDefault="00371B68" w:rsidP="001D4853">
            <w:pPr>
              <w:spacing w:after="0" w:line="240" w:lineRule="auto"/>
              <w:jc w:val="right"/>
              <w:rPr>
                <w:rFonts w:cs="Arial"/>
                <w:color w:val="000000"/>
                <w:sz w:val="18"/>
                <w:szCs w:val="18"/>
              </w:rPr>
            </w:pPr>
          </w:p>
        </w:tc>
      </w:tr>
      <w:tr w:rsidR="00371B68" w:rsidRPr="006379F8" w14:paraId="6DB9A308" w14:textId="77777777" w:rsidTr="001D4853">
        <w:trPr>
          <w:trHeight w:val="20"/>
        </w:trPr>
        <w:tc>
          <w:tcPr>
            <w:tcW w:w="1418" w:type="dxa"/>
            <w:tcBorders>
              <w:left w:val="nil"/>
              <w:right w:val="nil"/>
            </w:tcBorders>
            <w:shd w:val="clear" w:color="auto" w:fill="auto"/>
            <w:noWrap/>
            <w:vAlign w:val="bottom"/>
          </w:tcPr>
          <w:p w14:paraId="5F98EA67" w14:textId="77777777" w:rsidR="00371B68" w:rsidRPr="006379F8" w:rsidRDefault="00371B68" w:rsidP="001D4853">
            <w:pPr>
              <w:spacing w:after="0" w:line="240" w:lineRule="auto"/>
              <w:rPr>
                <w:rFonts w:cs="Arial"/>
                <w:b/>
                <w:sz w:val="18"/>
                <w:szCs w:val="18"/>
              </w:rPr>
            </w:pPr>
            <w:r w:rsidRPr="006379F8">
              <w:rPr>
                <w:rFonts w:cs="Arial"/>
                <w:sz w:val="18"/>
                <w:szCs w:val="18"/>
              </w:rPr>
              <w:t>Phu Yen</w:t>
            </w:r>
          </w:p>
        </w:tc>
        <w:tc>
          <w:tcPr>
            <w:tcW w:w="652" w:type="dxa"/>
            <w:tcBorders>
              <w:left w:val="nil"/>
              <w:right w:val="nil"/>
            </w:tcBorders>
            <w:shd w:val="clear" w:color="auto" w:fill="auto"/>
            <w:vAlign w:val="bottom"/>
          </w:tcPr>
          <w:p w14:paraId="086550CE"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31D9AB14"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0684F99B"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366872E5"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20.7</w:t>
            </w:r>
          </w:p>
        </w:tc>
        <w:tc>
          <w:tcPr>
            <w:tcW w:w="652" w:type="dxa"/>
            <w:tcBorders>
              <w:left w:val="nil"/>
              <w:right w:val="nil"/>
            </w:tcBorders>
            <w:shd w:val="clear" w:color="auto" w:fill="auto"/>
            <w:vAlign w:val="bottom"/>
          </w:tcPr>
          <w:p w14:paraId="600C8EE2"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6.4</w:t>
            </w:r>
          </w:p>
        </w:tc>
        <w:tc>
          <w:tcPr>
            <w:tcW w:w="284" w:type="dxa"/>
            <w:tcBorders>
              <w:left w:val="nil"/>
              <w:right w:val="nil"/>
            </w:tcBorders>
            <w:shd w:val="clear" w:color="auto" w:fill="auto"/>
          </w:tcPr>
          <w:p w14:paraId="5CD2702E"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10268D20"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3200B421"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00B35F8"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9225F16"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6A6895D"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5DF07B5E" w14:textId="77777777" w:rsidR="00371B68" w:rsidRPr="006379F8" w:rsidRDefault="00371B68" w:rsidP="001D4853">
            <w:pPr>
              <w:spacing w:after="0" w:line="240" w:lineRule="auto"/>
              <w:jc w:val="right"/>
              <w:rPr>
                <w:rFonts w:cs="Arial"/>
                <w:color w:val="000000"/>
                <w:sz w:val="18"/>
                <w:szCs w:val="18"/>
              </w:rPr>
            </w:pPr>
          </w:p>
        </w:tc>
      </w:tr>
      <w:tr w:rsidR="00371B68" w:rsidRPr="006379F8" w14:paraId="6E567E1E" w14:textId="77777777" w:rsidTr="001D4853">
        <w:trPr>
          <w:trHeight w:val="20"/>
        </w:trPr>
        <w:tc>
          <w:tcPr>
            <w:tcW w:w="1418" w:type="dxa"/>
            <w:tcBorders>
              <w:left w:val="nil"/>
              <w:right w:val="nil"/>
            </w:tcBorders>
            <w:shd w:val="clear" w:color="auto" w:fill="auto"/>
            <w:noWrap/>
            <w:vAlign w:val="bottom"/>
          </w:tcPr>
          <w:p w14:paraId="05B05A9A" w14:textId="77777777" w:rsidR="00371B68" w:rsidRPr="006379F8" w:rsidRDefault="00371B68" w:rsidP="001D4853">
            <w:pPr>
              <w:spacing w:after="0" w:line="240" w:lineRule="auto"/>
              <w:rPr>
                <w:rFonts w:cs="Arial"/>
                <w:b/>
                <w:sz w:val="18"/>
                <w:szCs w:val="18"/>
              </w:rPr>
            </w:pPr>
            <w:r w:rsidRPr="006379F8">
              <w:rPr>
                <w:rFonts w:cs="Arial"/>
                <w:sz w:val="18"/>
                <w:szCs w:val="18"/>
              </w:rPr>
              <w:t>Khanh Hoa</w:t>
            </w:r>
          </w:p>
        </w:tc>
        <w:tc>
          <w:tcPr>
            <w:tcW w:w="652" w:type="dxa"/>
            <w:tcBorders>
              <w:left w:val="nil"/>
              <w:right w:val="nil"/>
            </w:tcBorders>
            <w:shd w:val="clear" w:color="auto" w:fill="auto"/>
            <w:vAlign w:val="bottom"/>
          </w:tcPr>
          <w:p w14:paraId="5990809D"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17A2E97E"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5FE4542C"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557E0E2D"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22.9</w:t>
            </w:r>
          </w:p>
        </w:tc>
        <w:tc>
          <w:tcPr>
            <w:tcW w:w="652" w:type="dxa"/>
            <w:tcBorders>
              <w:left w:val="nil"/>
              <w:right w:val="nil"/>
            </w:tcBorders>
            <w:shd w:val="clear" w:color="auto" w:fill="auto"/>
            <w:vAlign w:val="bottom"/>
          </w:tcPr>
          <w:p w14:paraId="5FF2A74B"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8.5</w:t>
            </w:r>
          </w:p>
        </w:tc>
        <w:tc>
          <w:tcPr>
            <w:tcW w:w="284" w:type="dxa"/>
            <w:tcBorders>
              <w:left w:val="nil"/>
              <w:right w:val="nil"/>
            </w:tcBorders>
            <w:shd w:val="clear" w:color="auto" w:fill="auto"/>
          </w:tcPr>
          <w:p w14:paraId="7B08C501"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1A7AB29F"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70234FF5"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5BF4DD0"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718D5F0"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ED44CED"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7197F9C9" w14:textId="77777777" w:rsidR="00371B68" w:rsidRPr="006379F8" w:rsidRDefault="00371B68" w:rsidP="001D4853">
            <w:pPr>
              <w:spacing w:after="0" w:line="240" w:lineRule="auto"/>
              <w:jc w:val="right"/>
              <w:rPr>
                <w:rFonts w:cs="Arial"/>
                <w:color w:val="000000"/>
                <w:sz w:val="18"/>
                <w:szCs w:val="18"/>
              </w:rPr>
            </w:pPr>
          </w:p>
        </w:tc>
      </w:tr>
      <w:tr w:rsidR="00371B68" w:rsidRPr="006379F8" w14:paraId="174CC909" w14:textId="77777777" w:rsidTr="001D4853">
        <w:trPr>
          <w:trHeight w:val="20"/>
        </w:trPr>
        <w:tc>
          <w:tcPr>
            <w:tcW w:w="1418" w:type="dxa"/>
            <w:tcBorders>
              <w:left w:val="nil"/>
              <w:right w:val="nil"/>
            </w:tcBorders>
            <w:shd w:val="clear" w:color="auto" w:fill="auto"/>
            <w:noWrap/>
            <w:vAlign w:val="bottom"/>
          </w:tcPr>
          <w:p w14:paraId="07312689" w14:textId="77777777" w:rsidR="00371B68" w:rsidRPr="006379F8" w:rsidRDefault="00371B68" w:rsidP="001D4853">
            <w:pPr>
              <w:spacing w:after="0" w:line="240" w:lineRule="auto"/>
              <w:rPr>
                <w:rFonts w:cs="Arial"/>
                <w:b/>
                <w:sz w:val="18"/>
                <w:szCs w:val="18"/>
              </w:rPr>
            </w:pPr>
            <w:r w:rsidRPr="006379F8">
              <w:rPr>
                <w:rFonts w:cs="Arial"/>
                <w:sz w:val="18"/>
                <w:szCs w:val="18"/>
              </w:rPr>
              <w:t>Ninh Thuan</w:t>
            </w:r>
          </w:p>
        </w:tc>
        <w:tc>
          <w:tcPr>
            <w:tcW w:w="652" w:type="dxa"/>
            <w:tcBorders>
              <w:left w:val="nil"/>
              <w:right w:val="nil"/>
            </w:tcBorders>
            <w:shd w:val="clear" w:color="auto" w:fill="auto"/>
            <w:vAlign w:val="bottom"/>
          </w:tcPr>
          <w:p w14:paraId="039FFCF6"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2BB81CC5"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51347C45"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65904093"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37.5</w:t>
            </w:r>
          </w:p>
        </w:tc>
        <w:tc>
          <w:tcPr>
            <w:tcW w:w="652" w:type="dxa"/>
            <w:tcBorders>
              <w:left w:val="nil"/>
              <w:right w:val="nil"/>
            </w:tcBorders>
            <w:shd w:val="clear" w:color="auto" w:fill="auto"/>
            <w:vAlign w:val="bottom"/>
          </w:tcPr>
          <w:p w14:paraId="6A0A3B9D"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14.6</w:t>
            </w:r>
          </w:p>
        </w:tc>
        <w:tc>
          <w:tcPr>
            <w:tcW w:w="284" w:type="dxa"/>
            <w:tcBorders>
              <w:left w:val="nil"/>
              <w:right w:val="nil"/>
            </w:tcBorders>
            <w:shd w:val="clear" w:color="auto" w:fill="auto"/>
          </w:tcPr>
          <w:p w14:paraId="259DEBAD"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36670611"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29609930"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79E18633"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5BE64278"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B90DDD2"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F9A8E2A" w14:textId="77777777" w:rsidR="00371B68" w:rsidRPr="006379F8" w:rsidRDefault="00371B68" w:rsidP="001D4853">
            <w:pPr>
              <w:spacing w:after="0" w:line="240" w:lineRule="auto"/>
              <w:jc w:val="right"/>
              <w:rPr>
                <w:rFonts w:cs="Arial"/>
                <w:color w:val="000000"/>
                <w:sz w:val="18"/>
                <w:szCs w:val="18"/>
              </w:rPr>
            </w:pPr>
          </w:p>
        </w:tc>
      </w:tr>
      <w:tr w:rsidR="00371B68" w:rsidRPr="006379F8" w14:paraId="5213B0E6" w14:textId="77777777" w:rsidTr="001D4853">
        <w:trPr>
          <w:trHeight w:val="20"/>
        </w:trPr>
        <w:tc>
          <w:tcPr>
            <w:tcW w:w="1418" w:type="dxa"/>
            <w:tcBorders>
              <w:left w:val="nil"/>
              <w:right w:val="nil"/>
            </w:tcBorders>
            <w:shd w:val="clear" w:color="auto" w:fill="auto"/>
            <w:noWrap/>
            <w:vAlign w:val="bottom"/>
          </w:tcPr>
          <w:p w14:paraId="77C927C5" w14:textId="77777777" w:rsidR="00371B68" w:rsidRPr="006379F8" w:rsidRDefault="00371B68" w:rsidP="001D4853">
            <w:pPr>
              <w:spacing w:after="0" w:line="240" w:lineRule="auto"/>
              <w:rPr>
                <w:rFonts w:cs="Arial"/>
                <w:b/>
                <w:sz w:val="18"/>
                <w:szCs w:val="18"/>
              </w:rPr>
            </w:pPr>
            <w:r w:rsidRPr="006379F8">
              <w:rPr>
                <w:rFonts w:cs="Arial"/>
                <w:sz w:val="18"/>
                <w:szCs w:val="18"/>
              </w:rPr>
              <w:t>Binh Thuan</w:t>
            </w:r>
          </w:p>
        </w:tc>
        <w:tc>
          <w:tcPr>
            <w:tcW w:w="652" w:type="dxa"/>
            <w:tcBorders>
              <w:left w:val="nil"/>
              <w:right w:val="nil"/>
            </w:tcBorders>
            <w:shd w:val="clear" w:color="auto" w:fill="auto"/>
            <w:vAlign w:val="bottom"/>
          </w:tcPr>
          <w:p w14:paraId="7B07B809"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722C1AB1"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2108E805"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6DB9DB0F"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23.4</w:t>
            </w:r>
          </w:p>
        </w:tc>
        <w:tc>
          <w:tcPr>
            <w:tcW w:w="652" w:type="dxa"/>
            <w:tcBorders>
              <w:left w:val="nil"/>
              <w:right w:val="nil"/>
            </w:tcBorders>
            <w:shd w:val="clear" w:color="auto" w:fill="auto"/>
            <w:vAlign w:val="bottom"/>
          </w:tcPr>
          <w:p w14:paraId="0E15C716"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7.1</w:t>
            </w:r>
          </w:p>
        </w:tc>
        <w:tc>
          <w:tcPr>
            <w:tcW w:w="284" w:type="dxa"/>
            <w:tcBorders>
              <w:left w:val="nil"/>
              <w:right w:val="nil"/>
            </w:tcBorders>
            <w:shd w:val="clear" w:color="auto" w:fill="auto"/>
          </w:tcPr>
          <w:p w14:paraId="74835B8C"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tcPr>
          <w:p w14:paraId="6E5C11C7"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5D22EC50"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FD09DFE"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149E674"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B1AA711"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887F01F" w14:textId="77777777" w:rsidR="00371B68" w:rsidRPr="006379F8" w:rsidRDefault="00371B68" w:rsidP="001D4853">
            <w:pPr>
              <w:spacing w:after="0" w:line="240" w:lineRule="auto"/>
              <w:jc w:val="right"/>
              <w:rPr>
                <w:rFonts w:cs="Arial"/>
                <w:color w:val="000000"/>
                <w:sz w:val="18"/>
                <w:szCs w:val="18"/>
              </w:rPr>
            </w:pPr>
          </w:p>
        </w:tc>
      </w:tr>
      <w:tr w:rsidR="00371B68" w:rsidRPr="006379F8" w14:paraId="51C97557" w14:textId="77777777" w:rsidTr="001D4853">
        <w:trPr>
          <w:trHeight w:val="20"/>
        </w:trPr>
        <w:tc>
          <w:tcPr>
            <w:tcW w:w="1418" w:type="dxa"/>
            <w:tcBorders>
              <w:left w:val="nil"/>
              <w:bottom w:val="single" w:sz="4" w:space="0" w:color="auto"/>
              <w:right w:val="nil"/>
            </w:tcBorders>
            <w:shd w:val="clear" w:color="auto" w:fill="auto"/>
            <w:noWrap/>
            <w:vAlign w:val="bottom"/>
          </w:tcPr>
          <w:p w14:paraId="58764703" w14:textId="77777777" w:rsidR="00371B68" w:rsidRPr="006379F8" w:rsidRDefault="00371B68" w:rsidP="001D4853">
            <w:pPr>
              <w:spacing w:after="0" w:line="240" w:lineRule="auto"/>
              <w:rPr>
                <w:rFonts w:cs="Arial"/>
                <w:b/>
                <w:sz w:val="18"/>
                <w:szCs w:val="18"/>
              </w:rPr>
            </w:pPr>
          </w:p>
        </w:tc>
        <w:tc>
          <w:tcPr>
            <w:tcW w:w="652" w:type="dxa"/>
            <w:tcBorders>
              <w:left w:val="nil"/>
              <w:bottom w:val="single" w:sz="4" w:space="0" w:color="auto"/>
              <w:right w:val="nil"/>
            </w:tcBorders>
            <w:shd w:val="clear" w:color="auto" w:fill="auto"/>
            <w:vAlign w:val="bottom"/>
          </w:tcPr>
          <w:p w14:paraId="4C8F27AA"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2AF17BFA"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0D2DE9C9"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356E6DD5"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6878457D" w14:textId="77777777" w:rsidR="00371B68" w:rsidRPr="006379F8" w:rsidRDefault="00371B68" w:rsidP="001D4853">
            <w:pPr>
              <w:spacing w:after="0" w:line="240" w:lineRule="auto"/>
              <w:jc w:val="right"/>
              <w:rPr>
                <w:rFonts w:cs="Arial"/>
                <w:b/>
                <w:bCs/>
                <w:color w:val="000000"/>
                <w:sz w:val="18"/>
                <w:szCs w:val="18"/>
              </w:rPr>
            </w:pPr>
          </w:p>
        </w:tc>
        <w:tc>
          <w:tcPr>
            <w:tcW w:w="284" w:type="dxa"/>
            <w:tcBorders>
              <w:left w:val="nil"/>
              <w:bottom w:val="single" w:sz="4" w:space="0" w:color="auto"/>
              <w:right w:val="nil"/>
            </w:tcBorders>
            <w:shd w:val="clear" w:color="auto" w:fill="auto"/>
            <w:vAlign w:val="center"/>
          </w:tcPr>
          <w:p w14:paraId="690EC6B1" w14:textId="77777777" w:rsidR="00371B68" w:rsidRPr="006379F8" w:rsidRDefault="00371B68" w:rsidP="001D4853">
            <w:pPr>
              <w:spacing w:after="0" w:line="240" w:lineRule="auto"/>
              <w:rPr>
                <w:rFonts w:cs="Arial"/>
                <w:bCs/>
                <w:sz w:val="18"/>
                <w:szCs w:val="18"/>
              </w:rPr>
            </w:pPr>
          </w:p>
        </w:tc>
        <w:tc>
          <w:tcPr>
            <w:tcW w:w="1417" w:type="dxa"/>
            <w:tcBorders>
              <w:left w:val="nil"/>
              <w:bottom w:val="single" w:sz="4" w:space="0" w:color="auto"/>
              <w:right w:val="nil"/>
            </w:tcBorders>
            <w:shd w:val="clear" w:color="auto" w:fill="auto"/>
            <w:vAlign w:val="bottom"/>
          </w:tcPr>
          <w:p w14:paraId="76E95EEC" w14:textId="77777777" w:rsidR="00371B68" w:rsidRPr="006379F8" w:rsidRDefault="00371B68" w:rsidP="001D4853">
            <w:pPr>
              <w:spacing w:after="0" w:line="240" w:lineRule="auto"/>
              <w:rPr>
                <w:rFonts w:cs="Arial"/>
                <w:sz w:val="18"/>
                <w:szCs w:val="18"/>
              </w:rPr>
            </w:pPr>
          </w:p>
        </w:tc>
        <w:tc>
          <w:tcPr>
            <w:tcW w:w="651" w:type="dxa"/>
            <w:tcBorders>
              <w:left w:val="nil"/>
              <w:bottom w:val="single" w:sz="4" w:space="0" w:color="auto"/>
              <w:right w:val="nil"/>
            </w:tcBorders>
            <w:shd w:val="clear" w:color="auto" w:fill="auto"/>
            <w:vAlign w:val="bottom"/>
          </w:tcPr>
          <w:p w14:paraId="71EB6FC7"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702C22CC"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683FCF89"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7309BC78"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5790318B" w14:textId="77777777" w:rsidR="00371B68" w:rsidRPr="006379F8" w:rsidRDefault="00371B68" w:rsidP="001D4853">
            <w:pPr>
              <w:spacing w:after="0" w:line="240" w:lineRule="auto"/>
              <w:jc w:val="right"/>
              <w:rPr>
                <w:rFonts w:cs="Arial"/>
                <w:color w:val="000000"/>
                <w:sz w:val="18"/>
                <w:szCs w:val="18"/>
              </w:rPr>
            </w:pPr>
          </w:p>
        </w:tc>
      </w:tr>
      <w:tr w:rsidR="00371B68" w:rsidRPr="006379F8" w14:paraId="09EE4C65" w14:textId="77777777" w:rsidTr="001D4853">
        <w:trPr>
          <w:trHeight w:val="20"/>
        </w:trPr>
        <w:tc>
          <w:tcPr>
            <w:tcW w:w="9638" w:type="dxa"/>
            <w:gridSpan w:val="13"/>
            <w:tcBorders>
              <w:top w:val="single" w:sz="4" w:space="0" w:color="auto"/>
              <w:left w:val="nil"/>
              <w:right w:val="nil"/>
            </w:tcBorders>
            <w:shd w:val="clear" w:color="auto" w:fill="auto"/>
            <w:noWrap/>
          </w:tcPr>
          <w:p w14:paraId="38A76E43"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shd w:val="clear" w:color="auto" w:fill="FFD966" w:themeFill="accent4" w:themeFillTint="99"/>
                <w:lang w:eastAsia="it-IT"/>
              </w:rPr>
              <w:t>High-urban intensity areas (central units)</w:t>
            </w:r>
            <w:r w:rsidRPr="006379F8">
              <w:rPr>
                <w:rFonts w:cs="Arial"/>
                <w:color w:val="000000"/>
                <w:sz w:val="16"/>
                <w:szCs w:val="16"/>
                <w:lang w:eastAsia="it-IT"/>
              </w:rPr>
              <w:t xml:space="preserve"> </w:t>
            </w:r>
          </w:p>
          <w:p w14:paraId="0A3DCA26"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shd w:val="clear" w:color="auto" w:fill="FFF2CC" w:themeFill="accent4" w:themeFillTint="33"/>
                <w:lang w:eastAsia="it-IT"/>
              </w:rPr>
              <w:t>High-urban intensity areas (peripheral units)</w:t>
            </w:r>
            <w:r w:rsidRPr="006379F8">
              <w:rPr>
                <w:rFonts w:cs="Arial"/>
                <w:color w:val="000000"/>
                <w:sz w:val="16"/>
                <w:szCs w:val="16"/>
                <w:lang w:eastAsia="it-IT"/>
              </w:rPr>
              <w:t xml:space="preserve"> </w:t>
            </w:r>
          </w:p>
          <w:p w14:paraId="7F80C40E" w14:textId="77777777" w:rsidR="00371B68" w:rsidRPr="006379F8" w:rsidRDefault="00371B68" w:rsidP="001D4853">
            <w:pPr>
              <w:spacing w:after="0" w:line="240" w:lineRule="auto"/>
              <w:rPr>
                <w:rFonts w:cs="Arial"/>
                <w:color w:val="000000"/>
                <w:sz w:val="18"/>
                <w:szCs w:val="18"/>
              </w:rPr>
            </w:pPr>
            <w:r w:rsidRPr="006379F8">
              <w:rPr>
                <w:rFonts w:cs="Arial"/>
                <w:noProof/>
                <w:sz w:val="16"/>
                <w:szCs w:val="16"/>
                <w:lang w:val="en-GB" w:eastAsia="it-IT"/>
              </w:rPr>
              <w:t>Source: Population and Housing Census.</w:t>
            </w:r>
          </w:p>
        </w:tc>
      </w:tr>
    </w:tbl>
    <w:p w14:paraId="101E67C9" w14:textId="77777777" w:rsidR="009C011A" w:rsidRDefault="009C011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1134"/>
        <w:gridCol w:w="29"/>
        <w:gridCol w:w="7624"/>
      </w:tblGrid>
      <w:tr w:rsidR="00371B68" w:rsidRPr="006379F8" w14:paraId="26E73581" w14:textId="77777777" w:rsidTr="001D4853">
        <w:trPr>
          <w:trHeight w:val="50"/>
        </w:trPr>
        <w:tc>
          <w:tcPr>
            <w:tcW w:w="9638" w:type="dxa"/>
            <w:gridSpan w:val="4"/>
            <w:tcBorders>
              <w:top w:val="single" w:sz="4" w:space="0" w:color="auto"/>
            </w:tcBorders>
          </w:tcPr>
          <w:p w14:paraId="01EAC72A" w14:textId="219FF248" w:rsidR="00371B68" w:rsidRPr="006379F8" w:rsidRDefault="00371B68" w:rsidP="001D4853">
            <w:pPr>
              <w:spacing w:before="120" w:after="120"/>
              <w:rPr>
                <w:rFonts w:cs="Arial"/>
                <w:sz w:val="18"/>
                <w:szCs w:val="18"/>
                <w:lang w:val="en-GB"/>
              </w:rPr>
            </w:pPr>
            <w:r w:rsidRPr="006379F8">
              <w:rPr>
                <w:rFonts w:cs="Arial"/>
                <w:sz w:val="18"/>
                <w:szCs w:val="18"/>
                <w:lang w:val="en-GB"/>
              </w:rPr>
              <w:lastRenderedPageBreak/>
              <w:t>VSDG Target 11.2: By 2030, ensure access for all citizens to safe, affordable, convenient and sustainable transport systems; improve traffic safety, notably by expanding public transport with special attention paid to the needs of women, children, persons with disabilities and elderly people</w:t>
            </w:r>
          </w:p>
        </w:tc>
      </w:tr>
      <w:tr w:rsidR="00371B68" w:rsidRPr="006379F8" w14:paraId="69366DD2" w14:textId="77777777" w:rsidTr="001D4853">
        <w:trPr>
          <w:trHeight w:val="256"/>
        </w:trPr>
        <w:tc>
          <w:tcPr>
            <w:tcW w:w="9638" w:type="dxa"/>
            <w:gridSpan w:val="4"/>
          </w:tcPr>
          <w:p w14:paraId="0EFC65E4" w14:textId="77777777" w:rsidR="00371B68" w:rsidRPr="006379F8" w:rsidRDefault="00371B68" w:rsidP="006444B9">
            <w:pPr>
              <w:pStyle w:val="Heading3"/>
              <w:outlineLvl w:val="2"/>
              <w:rPr>
                <w:color w:val="FFC000"/>
                <w:szCs w:val="28"/>
                <w:lang w:val="en-GB"/>
              </w:rPr>
            </w:pPr>
            <w:bookmarkStart w:id="36" w:name="_Toc157067504"/>
            <w:r w:rsidRPr="006379F8">
              <w:rPr>
                <w:color w:val="FFC000"/>
                <w:szCs w:val="28"/>
                <w:lang w:val="en-GB"/>
              </w:rPr>
              <w:t>11.2.1: Growth rate of the number of passengers using public transport</w:t>
            </w:r>
            <w:bookmarkEnd w:id="36"/>
          </w:p>
          <w:p w14:paraId="03DDA603" w14:textId="77777777" w:rsidR="00371B68" w:rsidRPr="006444B9" w:rsidRDefault="00371B68" w:rsidP="006444B9">
            <w:pPr>
              <w:pStyle w:val="Heading3"/>
              <w:outlineLvl w:val="2"/>
              <w:rPr>
                <w:b/>
                <w:color w:val="FFC000"/>
                <w:szCs w:val="28"/>
                <w:lang w:val="en-GB"/>
              </w:rPr>
            </w:pPr>
            <w:bookmarkStart w:id="37" w:name="_Toc157067505"/>
            <w:r w:rsidRPr="006444B9">
              <w:rPr>
                <w:color w:val="FFC000"/>
                <w:szCs w:val="28"/>
                <w:lang w:val="en-GB"/>
              </w:rPr>
              <w:t>11.2.1a: Growth rate of public transport passengers by road</w:t>
            </w:r>
            <w:bookmarkEnd w:id="37"/>
          </w:p>
        </w:tc>
      </w:tr>
      <w:tr w:rsidR="00371B68" w:rsidRPr="006379F8" w14:paraId="59FAD5A9" w14:textId="77777777" w:rsidTr="001D4853">
        <w:trPr>
          <w:trHeight w:val="1230"/>
        </w:trPr>
        <w:tc>
          <w:tcPr>
            <w:tcW w:w="851" w:type="dxa"/>
            <w:tcBorders>
              <w:top w:val="single" w:sz="4" w:space="0" w:color="auto"/>
              <w:bottom w:val="single" w:sz="4" w:space="0" w:color="auto"/>
            </w:tcBorders>
          </w:tcPr>
          <w:p w14:paraId="681FFBFC"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Global SDGs</w:t>
            </w:r>
          </w:p>
        </w:tc>
        <w:tc>
          <w:tcPr>
            <w:tcW w:w="1134" w:type="dxa"/>
            <w:tcBorders>
              <w:top w:val="single" w:sz="4" w:space="0" w:color="auto"/>
              <w:bottom w:val="single" w:sz="4" w:space="0" w:color="auto"/>
            </w:tcBorders>
            <w:shd w:val="clear" w:color="auto" w:fill="auto"/>
          </w:tcPr>
          <w:p w14:paraId="2E12E590" w14:textId="77777777" w:rsidR="00371B68" w:rsidRPr="006379F8" w:rsidRDefault="00371B68" w:rsidP="001D4853">
            <w:pPr>
              <w:spacing w:before="120" w:after="120"/>
              <w:ind w:left="-108"/>
              <w:jc w:val="center"/>
              <w:rPr>
                <w:rFonts w:cs="Arial"/>
                <w:sz w:val="18"/>
                <w:szCs w:val="18"/>
              </w:rPr>
            </w:pPr>
            <w:r w:rsidRPr="006379F8">
              <w:rPr>
                <w:rFonts w:cs="Arial"/>
                <w:noProof/>
              </w:rPr>
              <w:drawing>
                <wp:inline distT="0" distB="0" distL="0" distR="0" wp14:anchorId="31F0B3E2" wp14:editId="7A31B01A">
                  <wp:extent cx="720000" cy="720000"/>
                  <wp:effectExtent l="0" t="0" r="4445" b="4445"/>
                  <wp:docPr id="127" name="Immagine 8" descr="C:\Users\UTENTE\AppData\Local\Temp\Temp1_SDG-Icons-2019_WEB.zip\SDG Icons 2019_WEB\E-WEB-Goal-11.png"/>
                  <wp:cNvGraphicFramePr/>
                  <a:graphic xmlns:a="http://schemas.openxmlformats.org/drawingml/2006/main">
                    <a:graphicData uri="http://schemas.openxmlformats.org/drawingml/2006/picture">
                      <pic:pic xmlns:pic="http://schemas.openxmlformats.org/drawingml/2006/picture">
                        <pic:nvPicPr>
                          <pic:cNvPr id="24" name="Immagine 24" descr="C:\Users\UTENTE\AppData\Local\Temp\Temp1_SDG-Icons-2019_WEB.zip\SDG Icons 2019_WEB\E-WEB-Goal-11.png"/>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653" w:type="dxa"/>
            <w:gridSpan w:val="2"/>
            <w:tcBorders>
              <w:top w:val="single" w:sz="4" w:space="0" w:color="auto"/>
              <w:bottom w:val="single" w:sz="4" w:space="0" w:color="auto"/>
            </w:tcBorders>
          </w:tcPr>
          <w:p w14:paraId="25FD982F" w14:textId="77777777" w:rsidR="00371B68" w:rsidRPr="006379F8" w:rsidRDefault="00371B68" w:rsidP="001D4853">
            <w:pPr>
              <w:spacing w:before="120" w:after="120"/>
              <w:rPr>
                <w:rFonts w:cs="Arial"/>
                <w:spacing w:val="-8"/>
                <w:sz w:val="18"/>
                <w:szCs w:val="18"/>
                <w:lang w:val="en-GB"/>
              </w:rPr>
            </w:pPr>
            <w:r w:rsidRPr="006379F8">
              <w:rPr>
                <w:rFonts w:cs="Arial"/>
                <w:spacing w:val="-8"/>
                <w:sz w:val="18"/>
                <w:szCs w:val="18"/>
                <w:lang w:val="en-GB"/>
              </w:rPr>
              <w:t>Target 11.2: By 2030, provide access to safe, affordable, accessible and sustainable transport systems for all, improving road safety, notably by expanding public transport, with special attention to the needs of those in vulnerable situations, women, children, persons with disabilities and older persons</w:t>
            </w:r>
          </w:p>
          <w:p w14:paraId="0CC418DF" w14:textId="77777777" w:rsidR="00371B68" w:rsidRPr="006379F8" w:rsidRDefault="00371B68" w:rsidP="001D4853">
            <w:pPr>
              <w:spacing w:before="120" w:after="120"/>
              <w:rPr>
                <w:rFonts w:cs="Arial"/>
                <w:spacing w:val="-8"/>
                <w:sz w:val="18"/>
                <w:szCs w:val="18"/>
                <w:lang w:val="en-GB"/>
              </w:rPr>
            </w:pPr>
            <w:r w:rsidRPr="006379F8">
              <w:rPr>
                <w:rFonts w:cs="Arial"/>
                <w:spacing w:val="-8"/>
                <w:sz w:val="18"/>
                <w:szCs w:val="18"/>
                <w:lang w:val="en-GB"/>
              </w:rPr>
              <w:t xml:space="preserve">Indicator 11.2.1: </w:t>
            </w:r>
            <w:r w:rsidRPr="006379F8">
              <w:rPr>
                <w:rFonts w:cs="Arial"/>
                <w:spacing w:val="-8"/>
                <w:sz w:val="18"/>
                <w:szCs w:val="18"/>
                <w:shd w:val="clear" w:color="auto" w:fill="FFFFFF"/>
              </w:rPr>
              <w:t>Proportion of population that has convenient access to public transport, by sex, age and persons with disabilities</w:t>
            </w:r>
          </w:p>
        </w:tc>
      </w:tr>
      <w:tr w:rsidR="00371B68" w:rsidRPr="006379F8" w14:paraId="675DB138" w14:textId="77777777" w:rsidTr="001D4853">
        <w:tc>
          <w:tcPr>
            <w:tcW w:w="9638" w:type="dxa"/>
            <w:gridSpan w:val="4"/>
            <w:tcBorders>
              <w:bottom w:val="single" w:sz="4" w:space="0" w:color="auto"/>
            </w:tcBorders>
          </w:tcPr>
          <w:p w14:paraId="06E3AC82" w14:textId="77777777" w:rsidR="00371B68" w:rsidRPr="006379F8" w:rsidRDefault="00371B68" w:rsidP="000B2652">
            <w:pPr>
              <w:keepNext/>
              <w:tabs>
                <w:tab w:val="left" w:pos="284"/>
              </w:tabs>
              <w:autoSpaceDE w:val="0"/>
              <w:autoSpaceDN w:val="0"/>
              <w:spacing w:before="600" w:after="240"/>
              <w:jc w:val="both"/>
              <w:rPr>
                <w:rFonts w:cs="Arial"/>
                <w:b/>
                <w:color w:val="C00000"/>
                <w:lang w:val="en-GB"/>
              </w:rPr>
            </w:pPr>
            <w:r w:rsidRPr="006379F8">
              <w:rPr>
                <w:rFonts w:cs="Arial"/>
                <w:b/>
                <w:color w:val="C00000"/>
                <w:lang w:val="en-GB"/>
              </w:rPr>
              <w:t>Metadata card</w:t>
            </w:r>
          </w:p>
        </w:tc>
      </w:tr>
      <w:tr w:rsidR="00371B68" w:rsidRPr="006379F8" w14:paraId="49A972C2" w14:textId="77777777" w:rsidTr="001D4853">
        <w:tc>
          <w:tcPr>
            <w:tcW w:w="2014" w:type="dxa"/>
            <w:gridSpan w:val="3"/>
            <w:tcBorders>
              <w:top w:val="single" w:sz="4" w:space="0" w:color="auto"/>
              <w:bottom w:val="single" w:sz="4" w:space="0" w:color="auto"/>
            </w:tcBorders>
          </w:tcPr>
          <w:p w14:paraId="1064A1D0"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Definition</w:t>
            </w:r>
          </w:p>
        </w:tc>
        <w:tc>
          <w:tcPr>
            <w:tcW w:w="7624" w:type="dxa"/>
            <w:tcBorders>
              <w:top w:val="single" w:sz="4" w:space="0" w:color="auto"/>
              <w:bottom w:val="single" w:sz="4" w:space="0" w:color="auto"/>
            </w:tcBorders>
          </w:tcPr>
          <w:p w14:paraId="7FA074B0"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Variation in the total number of passengers carried by road, observed in year t compared to t-1.</w:t>
            </w:r>
          </w:p>
        </w:tc>
      </w:tr>
      <w:tr w:rsidR="00371B68" w:rsidRPr="006379F8" w14:paraId="4082AB27" w14:textId="77777777" w:rsidTr="001D4853">
        <w:tc>
          <w:tcPr>
            <w:tcW w:w="2014" w:type="dxa"/>
            <w:gridSpan w:val="3"/>
            <w:tcBorders>
              <w:top w:val="single" w:sz="4" w:space="0" w:color="auto"/>
              <w:bottom w:val="single" w:sz="4" w:space="0" w:color="auto"/>
            </w:tcBorders>
          </w:tcPr>
          <w:p w14:paraId="04A448D5"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Glossary</w:t>
            </w:r>
          </w:p>
        </w:tc>
        <w:tc>
          <w:tcPr>
            <w:tcW w:w="7624" w:type="dxa"/>
            <w:tcBorders>
              <w:top w:val="single" w:sz="4" w:space="0" w:color="auto"/>
              <w:bottom w:val="single" w:sz="4" w:space="0" w:color="auto"/>
            </w:tcBorders>
          </w:tcPr>
          <w:p w14:paraId="2D8ACA61" w14:textId="77777777" w:rsidR="00371B68" w:rsidRPr="006379F8" w:rsidRDefault="00371B68" w:rsidP="001D4853">
            <w:pPr>
              <w:spacing w:before="60" w:after="60"/>
              <w:rPr>
                <w:rFonts w:cs="Arial"/>
                <w:sz w:val="18"/>
                <w:szCs w:val="18"/>
              </w:rPr>
            </w:pPr>
            <w:r w:rsidRPr="006379F8">
              <w:rPr>
                <w:rFonts w:cs="Arial"/>
                <w:sz w:val="18"/>
                <w:szCs w:val="18"/>
                <w:u w:val="single"/>
              </w:rPr>
              <w:t>Passengers carried by road</w:t>
            </w:r>
            <w:r w:rsidRPr="006379F8">
              <w:rPr>
                <w:rFonts w:cs="Arial"/>
                <w:sz w:val="18"/>
                <w:szCs w:val="18"/>
              </w:rPr>
              <w:t>: total passengers travelling by road, carried by transportation establishments and other business activities operating a public transportation service (both of public and private ownership), regardless of travel distance. The number does not include the passengers of personal vehicles.</w:t>
            </w:r>
          </w:p>
        </w:tc>
      </w:tr>
      <w:tr w:rsidR="00371B68" w:rsidRPr="006379F8" w14:paraId="2D0A4EE9" w14:textId="77777777" w:rsidTr="001D4853">
        <w:tc>
          <w:tcPr>
            <w:tcW w:w="2014" w:type="dxa"/>
            <w:gridSpan w:val="3"/>
            <w:tcBorders>
              <w:top w:val="single" w:sz="4" w:space="0" w:color="auto"/>
              <w:bottom w:val="single" w:sz="4" w:space="0" w:color="auto"/>
            </w:tcBorders>
          </w:tcPr>
          <w:p w14:paraId="6FECCEAE"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Unit of measure</w:t>
            </w:r>
          </w:p>
        </w:tc>
        <w:tc>
          <w:tcPr>
            <w:tcW w:w="7624" w:type="dxa"/>
            <w:tcBorders>
              <w:top w:val="single" w:sz="4" w:space="0" w:color="auto"/>
              <w:bottom w:val="single" w:sz="4" w:space="0" w:color="auto"/>
            </w:tcBorders>
          </w:tcPr>
          <w:p w14:paraId="6AC1EF68" w14:textId="77777777" w:rsidR="00371B68" w:rsidRPr="006379F8" w:rsidRDefault="00371B68" w:rsidP="001D4853">
            <w:pPr>
              <w:spacing w:before="60" w:after="60"/>
              <w:rPr>
                <w:rFonts w:cs="Arial"/>
                <w:sz w:val="18"/>
                <w:szCs w:val="18"/>
                <w:lang w:val="vi-VN"/>
              </w:rPr>
            </w:pPr>
            <w:r w:rsidRPr="006379F8">
              <w:rPr>
                <w:rFonts w:cs="Arial"/>
                <w:sz w:val="18"/>
                <w:szCs w:val="18"/>
                <w:lang w:val="vi-VN"/>
              </w:rPr>
              <w:t>%</w:t>
            </w:r>
          </w:p>
        </w:tc>
      </w:tr>
      <w:tr w:rsidR="00371B68" w:rsidRPr="006379F8" w14:paraId="355D2209" w14:textId="77777777" w:rsidTr="001D4853">
        <w:tc>
          <w:tcPr>
            <w:tcW w:w="2014" w:type="dxa"/>
            <w:gridSpan w:val="3"/>
            <w:tcBorders>
              <w:top w:val="single" w:sz="4" w:space="0" w:color="auto"/>
              <w:bottom w:val="single" w:sz="4" w:space="0" w:color="auto"/>
            </w:tcBorders>
          </w:tcPr>
          <w:p w14:paraId="7F820A38"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Breakdown</w:t>
            </w:r>
          </w:p>
        </w:tc>
        <w:tc>
          <w:tcPr>
            <w:tcW w:w="7624" w:type="dxa"/>
            <w:tcBorders>
              <w:top w:val="single" w:sz="4" w:space="0" w:color="auto"/>
              <w:bottom w:val="single" w:sz="4" w:space="0" w:color="auto"/>
            </w:tcBorders>
          </w:tcPr>
          <w:p w14:paraId="3ACF14C8" w14:textId="77777777" w:rsidR="00371B68" w:rsidRPr="006379F8" w:rsidRDefault="00371B68" w:rsidP="001D4853">
            <w:pPr>
              <w:spacing w:before="60" w:after="60"/>
              <w:rPr>
                <w:rFonts w:cs="Arial"/>
                <w:sz w:val="18"/>
                <w:szCs w:val="18"/>
                <w:highlight w:val="yellow"/>
                <w:lang w:val="en-GB"/>
              </w:rPr>
            </w:pPr>
            <w:r w:rsidRPr="006379F8">
              <w:rPr>
                <w:rFonts w:cs="Arial"/>
                <w:sz w:val="18"/>
                <w:szCs w:val="18"/>
                <w:lang w:val="en-GB"/>
              </w:rPr>
              <w:t>63 Provinces</w:t>
            </w:r>
          </w:p>
        </w:tc>
      </w:tr>
      <w:tr w:rsidR="00371B68" w:rsidRPr="006379F8" w14:paraId="1527234F" w14:textId="77777777" w:rsidTr="001D4853">
        <w:tc>
          <w:tcPr>
            <w:tcW w:w="2014" w:type="dxa"/>
            <w:gridSpan w:val="3"/>
            <w:tcBorders>
              <w:top w:val="single" w:sz="4" w:space="0" w:color="auto"/>
              <w:bottom w:val="single" w:sz="4" w:space="0" w:color="auto"/>
            </w:tcBorders>
          </w:tcPr>
          <w:p w14:paraId="50EF83E4"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Data source</w:t>
            </w:r>
          </w:p>
        </w:tc>
        <w:tc>
          <w:tcPr>
            <w:tcW w:w="7624" w:type="dxa"/>
            <w:tcBorders>
              <w:top w:val="single" w:sz="4" w:space="0" w:color="auto"/>
              <w:bottom w:val="single" w:sz="4" w:space="0" w:color="auto"/>
            </w:tcBorders>
          </w:tcPr>
          <w:p w14:paraId="0FA3ACC1" w14:textId="7BFD1F9E" w:rsidR="00371B68" w:rsidRPr="006379F8" w:rsidRDefault="00371B68" w:rsidP="001D4853">
            <w:pPr>
              <w:spacing w:before="60" w:after="60"/>
              <w:rPr>
                <w:rFonts w:cs="Arial"/>
                <w:sz w:val="18"/>
                <w:szCs w:val="18"/>
                <w:lang w:val="en-GB"/>
              </w:rPr>
            </w:pPr>
            <w:r w:rsidRPr="006379F8">
              <w:rPr>
                <w:rFonts w:cs="Arial"/>
                <w:sz w:val="18"/>
                <w:szCs w:val="18"/>
                <w:lang w:val="en-GB"/>
              </w:rPr>
              <w:t xml:space="preserve">National statistical reporting system, Ministry of </w:t>
            </w:r>
            <w:r w:rsidR="00E62477" w:rsidRPr="00E62477">
              <w:rPr>
                <w:rFonts w:cs="Arial"/>
                <w:sz w:val="18"/>
                <w:szCs w:val="18"/>
                <w:lang w:val="en-GB"/>
              </w:rPr>
              <w:t xml:space="preserve">Transportation </w:t>
            </w:r>
            <w:r w:rsidR="00E62477">
              <w:rPr>
                <w:rFonts w:cs="Arial"/>
                <w:sz w:val="18"/>
                <w:szCs w:val="18"/>
                <w:lang w:val="en-GB"/>
              </w:rPr>
              <w:t>(MO</w:t>
            </w:r>
            <w:r w:rsidRPr="006379F8">
              <w:rPr>
                <w:rFonts w:cs="Arial"/>
                <w:sz w:val="18"/>
                <w:szCs w:val="18"/>
                <w:lang w:val="en-GB"/>
              </w:rPr>
              <w:t>T)</w:t>
            </w:r>
          </w:p>
        </w:tc>
      </w:tr>
      <w:tr w:rsidR="00371B68" w:rsidRPr="006379F8" w14:paraId="72A8026E" w14:textId="77777777" w:rsidTr="001D4853">
        <w:tc>
          <w:tcPr>
            <w:tcW w:w="2014" w:type="dxa"/>
            <w:gridSpan w:val="3"/>
            <w:tcBorders>
              <w:top w:val="single" w:sz="4" w:space="0" w:color="auto"/>
              <w:bottom w:val="single" w:sz="4" w:space="0" w:color="auto"/>
            </w:tcBorders>
          </w:tcPr>
          <w:p w14:paraId="19825436"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Time series</w:t>
            </w:r>
          </w:p>
        </w:tc>
        <w:tc>
          <w:tcPr>
            <w:tcW w:w="7624" w:type="dxa"/>
            <w:tcBorders>
              <w:top w:val="single" w:sz="4" w:space="0" w:color="auto"/>
              <w:bottom w:val="single" w:sz="4" w:space="0" w:color="auto"/>
            </w:tcBorders>
          </w:tcPr>
          <w:p w14:paraId="37E54C2C"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2012-2021</w:t>
            </w:r>
          </w:p>
        </w:tc>
      </w:tr>
      <w:tr w:rsidR="00371B68" w:rsidRPr="006379F8" w14:paraId="31E179A5" w14:textId="77777777" w:rsidTr="001D4853">
        <w:tc>
          <w:tcPr>
            <w:tcW w:w="2014" w:type="dxa"/>
            <w:gridSpan w:val="3"/>
            <w:tcBorders>
              <w:top w:val="single" w:sz="4" w:space="0" w:color="auto"/>
              <w:bottom w:val="single" w:sz="4" w:space="0" w:color="auto"/>
            </w:tcBorders>
          </w:tcPr>
          <w:p w14:paraId="32723CFC"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Frequency of updates</w:t>
            </w:r>
          </w:p>
        </w:tc>
        <w:tc>
          <w:tcPr>
            <w:tcW w:w="7624" w:type="dxa"/>
            <w:tcBorders>
              <w:top w:val="single" w:sz="4" w:space="0" w:color="auto"/>
              <w:bottom w:val="single" w:sz="4" w:space="0" w:color="auto"/>
            </w:tcBorders>
          </w:tcPr>
          <w:p w14:paraId="639A4F4F"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1 year</w:t>
            </w:r>
          </w:p>
        </w:tc>
      </w:tr>
    </w:tbl>
    <w:tbl>
      <w:tblPr>
        <w:tblW w:w="0" w:type="auto"/>
        <w:tblLayout w:type="fixed"/>
        <w:tblLook w:val="04A0" w:firstRow="1" w:lastRow="0" w:firstColumn="1" w:lastColumn="0" w:noHBand="0" w:noVBand="1"/>
      </w:tblPr>
      <w:tblGrid>
        <w:gridCol w:w="2927"/>
        <w:gridCol w:w="672"/>
        <w:gridCol w:w="671"/>
        <w:gridCol w:w="671"/>
        <w:gridCol w:w="671"/>
        <w:gridCol w:w="671"/>
        <w:gridCol w:w="671"/>
        <w:gridCol w:w="671"/>
        <w:gridCol w:w="671"/>
        <w:gridCol w:w="671"/>
        <w:gridCol w:w="671"/>
      </w:tblGrid>
      <w:tr w:rsidR="00371B68" w:rsidRPr="006379F8" w14:paraId="6F629BF8" w14:textId="77777777" w:rsidTr="001D4853">
        <w:trPr>
          <w:trHeight w:val="20"/>
        </w:trPr>
        <w:tc>
          <w:tcPr>
            <w:tcW w:w="9638" w:type="dxa"/>
            <w:gridSpan w:val="11"/>
            <w:tcBorders>
              <w:left w:val="nil"/>
              <w:right w:val="nil"/>
            </w:tcBorders>
            <w:shd w:val="clear" w:color="auto" w:fill="auto"/>
            <w:noWrap/>
            <w:vAlign w:val="bottom"/>
          </w:tcPr>
          <w:p w14:paraId="320470A8" w14:textId="77777777" w:rsidR="00371B68" w:rsidRPr="006379F8" w:rsidRDefault="00371B68" w:rsidP="00ED54A0">
            <w:pPr>
              <w:keepNext/>
              <w:tabs>
                <w:tab w:val="left" w:pos="284"/>
              </w:tabs>
              <w:autoSpaceDE w:val="0"/>
              <w:autoSpaceDN w:val="0"/>
              <w:spacing w:before="600" w:after="0" w:line="240" w:lineRule="auto"/>
              <w:jc w:val="both"/>
              <w:rPr>
                <w:rFonts w:cs="Arial"/>
                <w:b/>
                <w:color w:val="C00000"/>
                <w:lang w:val="en-GB"/>
              </w:rPr>
            </w:pPr>
            <w:r w:rsidRPr="006379F8">
              <w:rPr>
                <w:rFonts w:cs="Arial"/>
                <w:b/>
                <w:color w:val="C00000"/>
                <w:lang w:val="en-GB"/>
              </w:rPr>
              <w:t>Main data</w:t>
            </w:r>
          </w:p>
        </w:tc>
      </w:tr>
      <w:tr w:rsidR="00371B68" w:rsidRPr="006379F8" w14:paraId="51FB464A" w14:textId="77777777" w:rsidTr="001D4853">
        <w:trPr>
          <w:trHeight w:val="20"/>
        </w:trPr>
        <w:tc>
          <w:tcPr>
            <w:tcW w:w="9638" w:type="dxa"/>
            <w:gridSpan w:val="11"/>
            <w:tcBorders>
              <w:left w:val="nil"/>
              <w:bottom w:val="single" w:sz="4" w:space="0" w:color="auto"/>
              <w:right w:val="nil"/>
            </w:tcBorders>
            <w:shd w:val="clear" w:color="auto" w:fill="auto"/>
            <w:noWrap/>
            <w:vAlign w:val="bottom"/>
          </w:tcPr>
          <w:p w14:paraId="3506691D" w14:textId="77777777" w:rsidR="00371B68" w:rsidRPr="006379F8" w:rsidRDefault="00371B68" w:rsidP="001D4853">
            <w:pPr>
              <w:keepNext/>
              <w:tabs>
                <w:tab w:val="left" w:pos="284"/>
              </w:tabs>
              <w:autoSpaceDE w:val="0"/>
              <w:autoSpaceDN w:val="0"/>
              <w:spacing w:before="240" w:after="120" w:line="240" w:lineRule="auto"/>
              <w:rPr>
                <w:rFonts w:cs="Arial"/>
                <w:sz w:val="18"/>
                <w:szCs w:val="18"/>
                <w:lang w:eastAsia="it-IT"/>
              </w:rPr>
            </w:pPr>
            <w:r w:rsidRPr="006379F8">
              <w:rPr>
                <w:rFonts w:cs="Arial"/>
                <w:b/>
                <w:sz w:val="18"/>
                <w:szCs w:val="18"/>
                <w:lang w:eastAsia="it-IT"/>
              </w:rPr>
              <w:t xml:space="preserve">Table 2.18 - Growth rate of public transport passengers by road </w:t>
            </w:r>
            <w:r w:rsidRPr="006379F8">
              <w:rPr>
                <w:rFonts w:cs="Arial"/>
                <w:sz w:val="18"/>
                <w:szCs w:val="18"/>
                <w:lang w:eastAsia="it-IT"/>
              </w:rPr>
              <w:t>(*)</w:t>
            </w:r>
            <w:r w:rsidRPr="006379F8">
              <w:rPr>
                <w:rFonts w:cs="Arial"/>
                <w:b/>
                <w:sz w:val="18"/>
                <w:szCs w:val="18"/>
                <w:lang w:eastAsia="it-IT"/>
              </w:rPr>
              <w:t xml:space="preserve">, by major urban areas and by urban intensity degree. Years 2012-2021 </w:t>
            </w:r>
            <w:r w:rsidRPr="006379F8">
              <w:rPr>
                <w:rFonts w:cs="Arial"/>
                <w:sz w:val="18"/>
                <w:szCs w:val="18"/>
                <w:lang w:eastAsia="it-IT"/>
              </w:rPr>
              <w:t>(estimates, percentage values)</w:t>
            </w:r>
          </w:p>
        </w:tc>
      </w:tr>
      <w:tr w:rsidR="00371B68" w:rsidRPr="006379F8" w14:paraId="0FEA1AB1" w14:textId="77777777" w:rsidTr="001D4853">
        <w:tblPrEx>
          <w:tblCellMar>
            <w:left w:w="70" w:type="dxa"/>
            <w:right w:w="70" w:type="dxa"/>
          </w:tblCellMar>
        </w:tblPrEx>
        <w:trPr>
          <w:trHeight w:val="20"/>
        </w:trPr>
        <w:tc>
          <w:tcPr>
            <w:tcW w:w="2927" w:type="dxa"/>
            <w:tcBorders>
              <w:top w:val="single" w:sz="4" w:space="0" w:color="auto"/>
              <w:left w:val="nil"/>
              <w:bottom w:val="single" w:sz="4" w:space="0" w:color="auto"/>
              <w:right w:val="nil"/>
            </w:tcBorders>
            <w:shd w:val="clear" w:color="000000" w:fill="E7E6E6"/>
            <w:noWrap/>
            <w:vAlign w:val="bottom"/>
            <w:hideMark/>
          </w:tcPr>
          <w:p w14:paraId="2FC46D09" w14:textId="77777777" w:rsidR="00371B68" w:rsidRPr="006379F8" w:rsidRDefault="00371B68" w:rsidP="001D4853">
            <w:pPr>
              <w:spacing w:before="120" w:after="120" w:line="240" w:lineRule="auto"/>
              <w:rPr>
                <w:rFonts w:cs="Arial"/>
                <w:color w:val="000000"/>
                <w:sz w:val="18"/>
                <w:szCs w:val="18"/>
                <w:lang w:val="it-IT" w:eastAsia="it-IT"/>
              </w:rPr>
            </w:pPr>
            <w:r w:rsidRPr="006379F8">
              <w:rPr>
                <w:rFonts w:cs="Arial"/>
                <w:color w:val="000000"/>
                <w:sz w:val="18"/>
                <w:szCs w:val="18"/>
                <w:lang w:val="it-IT" w:eastAsia="it-IT"/>
              </w:rPr>
              <w:t>TERRITORY</w:t>
            </w:r>
          </w:p>
        </w:tc>
        <w:tc>
          <w:tcPr>
            <w:tcW w:w="672" w:type="dxa"/>
            <w:tcBorders>
              <w:top w:val="single" w:sz="4" w:space="0" w:color="auto"/>
              <w:left w:val="nil"/>
              <w:bottom w:val="single" w:sz="4" w:space="0" w:color="auto"/>
              <w:right w:val="nil"/>
            </w:tcBorders>
            <w:shd w:val="clear" w:color="000000" w:fill="E7E6E6"/>
            <w:noWrap/>
            <w:vAlign w:val="bottom"/>
            <w:hideMark/>
          </w:tcPr>
          <w:p w14:paraId="1D97B82E"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2012</w:t>
            </w:r>
          </w:p>
        </w:tc>
        <w:tc>
          <w:tcPr>
            <w:tcW w:w="671" w:type="dxa"/>
            <w:tcBorders>
              <w:top w:val="single" w:sz="4" w:space="0" w:color="auto"/>
              <w:left w:val="nil"/>
              <w:bottom w:val="single" w:sz="4" w:space="0" w:color="auto"/>
              <w:right w:val="nil"/>
            </w:tcBorders>
            <w:shd w:val="clear" w:color="000000" w:fill="E7E6E6"/>
            <w:noWrap/>
            <w:vAlign w:val="bottom"/>
            <w:hideMark/>
          </w:tcPr>
          <w:p w14:paraId="6081823E"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2013</w:t>
            </w:r>
          </w:p>
        </w:tc>
        <w:tc>
          <w:tcPr>
            <w:tcW w:w="671" w:type="dxa"/>
            <w:tcBorders>
              <w:top w:val="single" w:sz="4" w:space="0" w:color="auto"/>
              <w:left w:val="nil"/>
              <w:bottom w:val="single" w:sz="4" w:space="0" w:color="auto"/>
              <w:right w:val="nil"/>
            </w:tcBorders>
            <w:shd w:val="clear" w:color="000000" w:fill="E7E6E6"/>
            <w:noWrap/>
            <w:vAlign w:val="bottom"/>
            <w:hideMark/>
          </w:tcPr>
          <w:p w14:paraId="636E73F1"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2014</w:t>
            </w:r>
          </w:p>
        </w:tc>
        <w:tc>
          <w:tcPr>
            <w:tcW w:w="671" w:type="dxa"/>
            <w:tcBorders>
              <w:top w:val="single" w:sz="4" w:space="0" w:color="auto"/>
              <w:left w:val="nil"/>
              <w:bottom w:val="single" w:sz="4" w:space="0" w:color="auto"/>
              <w:right w:val="nil"/>
            </w:tcBorders>
            <w:shd w:val="clear" w:color="000000" w:fill="E7E6E6"/>
            <w:noWrap/>
            <w:vAlign w:val="bottom"/>
            <w:hideMark/>
          </w:tcPr>
          <w:p w14:paraId="1F62C237"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2015</w:t>
            </w:r>
          </w:p>
        </w:tc>
        <w:tc>
          <w:tcPr>
            <w:tcW w:w="671" w:type="dxa"/>
            <w:tcBorders>
              <w:top w:val="single" w:sz="4" w:space="0" w:color="auto"/>
              <w:left w:val="nil"/>
              <w:bottom w:val="single" w:sz="4" w:space="0" w:color="auto"/>
              <w:right w:val="nil"/>
            </w:tcBorders>
            <w:shd w:val="clear" w:color="000000" w:fill="E7E6E6"/>
            <w:noWrap/>
            <w:vAlign w:val="bottom"/>
            <w:hideMark/>
          </w:tcPr>
          <w:p w14:paraId="2AC16D68"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2016</w:t>
            </w:r>
          </w:p>
        </w:tc>
        <w:tc>
          <w:tcPr>
            <w:tcW w:w="671" w:type="dxa"/>
            <w:tcBorders>
              <w:top w:val="single" w:sz="4" w:space="0" w:color="auto"/>
              <w:left w:val="nil"/>
              <w:bottom w:val="single" w:sz="4" w:space="0" w:color="auto"/>
              <w:right w:val="nil"/>
            </w:tcBorders>
            <w:shd w:val="clear" w:color="000000" w:fill="E7E6E6"/>
            <w:noWrap/>
            <w:vAlign w:val="bottom"/>
            <w:hideMark/>
          </w:tcPr>
          <w:p w14:paraId="598EF5D0"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2017</w:t>
            </w:r>
          </w:p>
        </w:tc>
        <w:tc>
          <w:tcPr>
            <w:tcW w:w="671" w:type="dxa"/>
            <w:tcBorders>
              <w:top w:val="single" w:sz="4" w:space="0" w:color="auto"/>
              <w:left w:val="nil"/>
              <w:bottom w:val="single" w:sz="4" w:space="0" w:color="auto"/>
              <w:right w:val="nil"/>
            </w:tcBorders>
            <w:shd w:val="clear" w:color="000000" w:fill="E7E6E6"/>
            <w:noWrap/>
            <w:vAlign w:val="bottom"/>
            <w:hideMark/>
          </w:tcPr>
          <w:p w14:paraId="5C790DE5"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2018</w:t>
            </w:r>
          </w:p>
        </w:tc>
        <w:tc>
          <w:tcPr>
            <w:tcW w:w="671" w:type="dxa"/>
            <w:tcBorders>
              <w:top w:val="single" w:sz="4" w:space="0" w:color="auto"/>
              <w:left w:val="nil"/>
              <w:bottom w:val="single" w:sz="4" w:space="0" w:color="auto"/>
              <w:right w:val="nil"/>
            </w:tcBorders>
            <w:shd w:val="clear" w:color="000000" w:fill="E7E6E6"/>
            <w:noWrap/>
            <w:vAlign w:val="bottom"/>
            <w:hideMark/>
          </w:tcPr>
          <w:p w14:paraId="2B16E229"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2019</w:t>
            </w:r>
          </w:p>
        </w:tc>
        <w:tc>
          <w:tcPr>
            <w:tcW w:w="671" w:type="dxa"/>
            <w:tcBorders>
              <w:top w:val="single" w:sz="4" w:space="0" w:color="auto"/>
              <w:left w:val="nil"/>
              <w:bottom w:val="single" w:sz="4" w:space="0" w:color="auto"/>
              <w:right w:val="nil"/>
            </w:tcBorders>
            <w:shd w:val="clear" w:color="000000" w:fill="E7E6E6"/>
            <w:noWrap/>
            <w:vAlign w:val="bottom"/>
            <w:hideMark/>
          </w:tcPr>
          <w:p w14:paraId="27EEFBD0"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2020</w:t>
            </w:r>
          </w:p>
        </w:tc>
        <w:tc>
          <w:tcPr>
            <w:tcW w:w="671" w:type="dxa"/>
            <w:tcBorders>
              <w:top w:val="single" w:sz="4" w:space="0" w:color="auto"/>
              <w:left w:val="nil"/>
              <w:bottom w:val="single" w:sz="4" w:space="0" w:color="auto"/>
              <w:right w:val="nil"/>
            </w:tcBorders>
            <w:shd w:val="clear" w:color="000000" w:fill="E7E6E6"/>
            <w:noWrap/>
            <w:vAlign w:val="bottom"/>
            <w:hideMark/>
          </w:tcPr>
          <w:p w14:paraId="163F27E4"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2021</w:t>
            </w:r>
          </w:p>
        </w:tc>
      </w:tr>
      <w:tr w:rsidR="00371B68" w:rsidRPr="006379F8" w14:paraId="0AF4FB61" w14:textId="77777777" w:rsidTr="001D4853">
        <w:tblPrEx>
          <w:tblCellMar>
            <w:left w:w="70" w:type="dxa"/>
            <w:right w:w="70" w:type="dxa"/>
          </w:tblCellMar>
        </w:tblPrEx>
        <w:trPr>
          <w:trHeight w:val="57"/>
        </w:trPr>
        <w:tc>
          <w:tcPr>
            <w:tcW w:w="2927" w:type="dxa"/>
            <w:tcBorders>
              <w:top w:val="nil"/>
              <w:left w:val="nil"/>
              <w:right w:val="nil"/>
            </w:tcBorders>
            <w:shd w:val="clear" w:color="auto" w:fill="auto"/>
            <w:noWrap/>
            <w:vAlign w:val="bottom"/>
            <w:hideMark/>
          </w:tcPr>
          <w:p w14:paraId="230EA902" w14:textId="77777777" w:rsidR="00371B68" w:rsidRPr="006379F8" w:rsidRDefault="00371B68" w:rsidP="001D4853">
            <w:pPr>
              <w:spacing w:after="0" w:line="240" w:lineRule="auto"/>
              <w:jc w:val="right"/>
              <w:rPr>
                <w:rFonts w:cs="Arial"/>
                <w:b/>
                <w:bCs/>
                <w:color w:val="000000"/>
                <w:sz w:val="6"/>
                <w:szCs w:val="6"/>
                <w:lang w:val="it-IT" w:eastAsia="it-IT"/>
              </w:rPr>
            </w:pPr>
          </w:p>
        </w:tc>
        <w:tc>
          <w:tcPr>
            <w:tcW w:w="672" w:type="dxa"/>
            <w:tcBorders>
              <w:top w:val="nil"/>
              <w:left w:val="nil"/>
              <w:right w:val="nil"/>
            </w:tcBorders>
            <w:shd w:val="clear" w:color="auto" w:fill="auto"/>
            <w:noWrap/>
            <w:vAlign w:val="bottom"/>
            <w:hideMark/>
          </w:tcPr>
          <w:p w14:paraId="047667C1"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right w:val="nil"/>
            </w:tcBorders>
            <w:shd w:val="clear" w:color="auto" w:fill="auto"/>
            <w:noWrap/>
            <w:vAlign w:val="bottom"/>
            <w:hideMark/>
          </w:tcPr>
          <w:p w14:paraId="4D77092A"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right w:val="nil"/>
            </w:tcBorders>
            <w:shd w:val="clear" w:color="auto" w:fill="auto"/>
            <w:noWrap/>
            <w:vAlign w:val="bottom"/>
            <w:hideMark/>
          </w:tcPr>
          <w:p w14:paraId="6AA776FB"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right w:val="nil"/>
            </w:tcBorders>
            <w:shd w:val="clear" w:color="auto" w:fill="auto"/>
            <w:noWrap/>
            <w:vAlign w:val="bottom"/>
            <w:hideMark/>
          </w:tcPr>
          <w:p w14:paraId="358C7C83"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right w:val="nil"/>
            </w:tcBorders>
            <w:shd w:val="clear" w:color="auto" w:fill="auto"/>
            <w:noWrap/>
            <w:vAlign w:val="bottom"/>
            <w:hideMark/>
          </w:tcPr>
          <w:p w14:paraId="699174B2"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right w:val="nil"/>
            </w:tcBorders>
            <w:shd w:val="clear" w:color="auto" w:fill="auto"/>
            <w:noWrap/>
            <w:vAlign w:val="bottom"/>
            <w:hideMark/>
          </w:tcPr>
          <w:p w14:paraId="0C36B8F8"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right w:val="nil"/>
            </w:tcBorders>
            <w:shd w:val="clear" w:color="auto" w:fill="auto"/>
            <w:noWrap/>
            <w:vAlign w:val="bottom"/>
            <w:hideMark/>
          </w:tcPr>
          <w:p w14:paraId="2A62AF94"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right w:val="nil"/>
            </w:tcBorders>
            <w:shd w:val="clear" w:color="auto" w:fill="auto"/>
            <w:noWrap/>
            <w:vAlign w:val="bottom"/>
            <w:hideMark/>
          </w:tcPr>
          <w:p w14:paraId="26F67E0F"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right w:val="nil"/>
            </w:tcBorders>
            <w:shd w:val="clear" w:color="auto" w:fill="auto"/>
            <w:noWrap/>
            <w:vAlign w:val="bottom"/>
            <w:hideMark/>
          </w:tcPr>
          <w:p w14:paraId="594ECF41"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right w:val="nil"/>
            </w:tcBorders>
            <w:shd w:val="clear" w:color="auto" w:fill="auto"/>
            <w:noWrap/>
            <w:vAlign w:val="bottom"/>
            <w:hideMark/>
          </w:tcPr>
          <w:p w14:paraId="3F71C73B" w14:textId="77777777" w:rsidR="00371B68" w:rsidRPr="006379F8" w:rsidRDefault="00371B68" w:rsidP="001D4853">
            <w:pPr>
              <w:spacing w:after="0" w:line="240" w:lineRule="auto"/>
              <w:rPr>
                <w:rFonts w:cs="Arial"/>
                <w:sz w:val="6"/>
                <w:szCs w:val="6"/>
                <w:lang w:val="it-IT" w:eastAsia="it-IT"/>
              </w:rPr>
            </w:pPr>
          </w:p>
        </w:tc>
      </w:tr>
      <w:tr w:rsidR="00371B68" w:rsidRPr="006379F8" w14:paraId="4D20BBD9" w14:textId="77777777" w:rsidTr="001D4853">
        <w:tblPrEx>
          <w:tblCellMar>
            <w:left w:w="70" w:type="dxa"/>
            <w:right w:w="70" w:type="dxa"/>
          </w:tblCellMar>
        </w:tblPrEx>
        <w:trPr>
          <w:trHeight w:val="20"/>
        </w:trPr>
        <w:tc>
          <w:tcPr>
            <w:tcW w:w="2927" w:type="dxa"/>
            <w:tcBorders>
              <w:left w:val="nil"/>
              <w:bottom w:val="nil"/>
              <w:right w:val="nil"/>
            </w:tcBorders>
            <w:shd w:val="clear" w:color="auto" w:fill="auto"/>
            <w:noWrap/>
            <w:vAlign w:val="bottom"/>
            <w:hideMark/>
          </w:tcPr>
          <w:p w14:paraId="735C5CA7" w14:textId="0844EB0F" w:rsidR="00371B68" w:rsidRPr="006379F8" w:rsidRDefault="0082049C" w:rsidP="001D4853">
            <w:pPr>
              <w:spacing w:after="0" w:line="240" w:lineRule="auto"/>
              <w:rPr>
                <w:rFonts w:cs="Arial"/>
                <w:b/>
                <w:bCs/>
                <w:color w:val="000000"/>
                <w:sz w:val="18"/>
                <w:szCs w:val="18"/>
                <w:lang w:val="it-IT" w:eastAsia="it-IT"/>
              </w:rPr>
            </w:pPr>
            <w:r>
              <w:rPr>
                <w:rFonts w:cs="Arial"/>
                <w:b/>
                <w:bCs/>
                <w:color w:val="000000"/>
                <w:sz w:val="18"/>
                <w:szCs w:val="18"/>
              </w:rPr>
              <w:t>WHOLE COUTRY</w:t>
            </w:r>
          </w:p>
        </w:tc>
        <w:tc>
          <w:tcPr>
            <w:tcW w:w="672" w:type="dxa"/>
            <w:tcBorders>
              <w:left w:val="nil"/>
              <w:bottom w:val="nil"/>
              <w:right w:val="nil"/>
            </w:tcBorders>
            <w:shd w:val="clear" w:color="000000" w:fill="EFE784"/>
            <w:noWrap/>
            <w:vAlign w:val="bottom"/>
            <w:hideMark/>
          </w:tcPr>
          <w:p w14:paraId="395B5726"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8.6</w:t>
            </w:r>
          </w:p>
        </w:tc>
        <w:tc>
          <w:tcPr>
            <w:tcW w:w="671" w:type="dxa"/>
            <w:tcBorders>
              <w:left w:val="nil"/>
              <w:bottom w:val="nil"/>
              <w:right w:val="nil"/>
            </w:tcBorders>
            <w:shd w:val="clear" w:color="000000" w:fill="FEE883"/>
            <w:noWrap/>
            <w:vAlign w:val="bottom"/>
            <w:hideMark/>
          </w:tcPr>
          <w:p w14:paraId="002B169D"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6.3</w:t>
            </w:r>
          </w:p>
        </w:tc>
        <w:tc>
          <w:tcPr>
            <w:tcW w:w="671" w:type="dxa"/>
            <w:tcBorders>
              <w:left w:val="nil"/>
              <w:bottom w:val="nil"/>
              <w:right w:val="nil"/>
            </w:tcBorders>
            <w:shd w:val="clear" w:color="000000" w:fill="FEEA83"/>
            <w:noWrap/>
            <w:vAlign w:val="bottom"/>
            <w:hideMark/>
          </w:tcPr>
          <w:p w14:paraId="100F354B"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7.6</w:t>
            </w:r>
          </w:p>
        </w:tc>
        <w:tc>
          <w:tcPr>
            <w:tcW w:w="671" w:type="dxa"/>
            <w:tcBorders>
              <w:left w:val="nil"/>
              <w:bottom w:val="nil"/>
              <w:right w:val="nil"/>
            </w:tcBorders>
            <w:shd w:val="clear" w:color="000000" w:fill="F2E884"/>
            <w:noWrap/>
            <w:vAlign w:val="bottom"/>
            <w:hideMark/>
          </w:tcPr>
          <w:p w14:paraId="327C30D3"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8.4</w:t>
            </w:r>
          </w:p>
        </w:tc>
        <w:tc>
          <w:tcPr>
            <w:tcW w:w="671" w:type="dxa"/>
            <w:tcBorders>
              <w:left w:val="nil"/>
              <w:bottom w:val="nil"/>
              <w:right w:val="nil"/>
            </w:tcBorders>
            <w:shd w:val="clear" w:color="000000" w:fill="F7E984"/>
            <w:noWrap/>
            <w:vAlign w:val="bottom"/>
            <w:hideMark/>
          </w:tcPr>
          <w:p w14:paraId="6169E7CC"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8.2</w:t>
            </w:r>
          </w:p>
        </w:tc>
        <w:tc>
          <w:tcPr>
            <w:tcW w:w="671" w:type="dxa"/>
            <w:tcBorders>
              <w:left w:val="nil"/>
              <w:bottom w:val="nil"/>
              <w:right w:val="nil"/>
            </w:tcBorders>
            <w:shd w:val="clear" w:color="000000" w:fill="DAE182"/>
            <w:noWrap/>
            <w:vAlign w:val="bottom"/>
            <w:hideMark/>
          </w:tcPr>
          <w:p w14:paraId="36EE64A9"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9.6</w:t>
            </w:r>
          </w:p>
        </w:tc>
        <w:tc>
          <w:tcPr>
            <w:tcW w:w="671" w:type="dxa"/>
            <w:tcBorders>
              <w:left w:val="nil"/>
              <w:bottom w:val="nil"/>
              <w:right w:val="nil"/>
            </w:tcBorders>
            <w:shd w:val="clear" w:color="000000" w:fill="E6E483"/>
            <w:noWrap/>
            <w:vAlign w:val="bottom"/>
            <w:hideMark/>
          </w:tcPr>
          <w:p w14:paraId="72988248"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9.1</w:t>
            </w:r>
          </w:p>
        </w:tc>
        <w:tc>
          <w:tcPr>
            <w:tcW w:w="671" w:type="dxa"/>
            <w:tcBorders>
              <w:left w:val="nil"/>
              <w:bottom w:val="nil"/>
              <w:right w:val="nil"/>
            </w:tcBorders>
            <w:shd w:val="clear" w:color="000000" w:fill="C8DB81"/>
            <w:noWrap/>
            <w:vAlign w:val="bottom"/>
            <w:hideMark/>
          </w:tcPr>
          <w:p w14:paraId="5FCAEAA8"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10.6</w:t>
            </w:r>
          </w:p>
        </w:tc>
        <w:tc>
          <w:tcPr>
            <w:tcW w:w="671" w:type="dxa"/>
            <w:tcBorders>
              <w:left w:val="nil"/>
              <w:bottom w:val="nil"/>
              <w:right w:val="nil"/>
            </w:tcBorders>
            <w:shd w:val="clear" w:color="000000" w:fill="FBA777"/>
            <w:noWrap/>
            <w:vAlign w:val="bottom"/>
            <w:hideMark/>
          </w:tcPr>
          <w:p w14:paraId="06991B75"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-26.8</w:t>
            </w:r>
          </w:p>
        </w:tc>
        <w:tc>
          <w:tcPr>
            <w:tcW w:w="671" w:type="dxa"/>
            <w:tcBorders>
              <w:left w:val="nil"/>
              <w:bottom w:val="nil"/>
              <w:right w:val="nil"/>
            </w:tcBorders>
            <w:shd w:val="clear" w:color="000000" w:fill="FBA776"/>
            <w:noWrap/>
            <w:vAlign w:val="bottom"/>
            <w:hideMark/>
          </w:tcPr>
          <w:p w14:paraId="3ABF049D"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-27.1</w:t>
            </w:r>
          </w:p>
        </w:tc>
      </w:tr>
      <w:tr w:rsidR="00371B68" w:rsidRPr="006379F8" w14:paraId="458D43B5" w14:textId="77777777" w:rsidTr="001D4853">
        <w:tblPrEx>
          <w:tblCellMar>
            <w:left w:w="70" w:type="dxa"/>
            <w:right w:w="70" w:type="dxa"/>
          </w:tblCellMar>
        </w:tblPrEx>
        <w:trPr>
          <w:trHeight w:val="57"/>
        </w:trPr>
        <w:tc>
          <w:tcPr>
            <w:tcW w:w="2927" w:type="dxa"/>
            <w:tcBorders>
              <w:top w:val="nil"/>
              <w:left w:val="nil"/>
              <w:bottom w:val="nil"/>
              <w:right w:val="nil"/>
            </w:tcBorders>
            <w:shd w:val="clear" w:color="auto" w:fill="auto"/>
            <w:noWrap/>
            <w:vAlign w:val="bottom"/>
            <w:hideMark/>
          </w:tcPr>
          <w:p w14:paraId="7BD3523D" w14:textId="77777777" w:rsidR="00371B68" w:rsidRPr="006379F8" w:rsidRDefault="00371B68" w:rsidP="001D4853">
            <w:pPr>
              <w:spacing w:after="0" w:line="240" w:lineRule="auto"/>
              <w:jc w:val="right"/>
              <w:rPr>
                <w:rFonts w:cs="Arial"/>
                <w:b/>
                <w:bCs/>
                <w:color w:val="000000"/>
                <w:sz w:val="6"/>
                <w:szCs w:val="6"/>
                <w:lang w:val="it-IT" w:eastAsia="it-IT"/>
              </w:rPr>
            </w:pPr>
          </w:p>
        </w:tc>
        <w:tc>
          <w:tcPr>
            <w:tcW w:w="672" w:type="dxa"/>
            <w:tcBorders>
              <w:top w:val="nil"/>
              <w:left w:val="nil"/>
              <w:bottom w:val="nil"/>
              <w:right w:val="nil"/>
            </w:tcBorders>
            <w:shd w:val="clear" w:color="auto" w:fill="auto"/>
            <w:noWrap/>
            <w:vAlign w:val="bottom"/>
            <w:hideMark/>
          </w:tcPr>
          <w:p w14:paraId="7506E944"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252FC054"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33F21C46"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6A338763"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55DDD8A0"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3ACC4F09"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4B00EF19"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7DE18252"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4F5187BD"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05D1328F" w14:textId="77777777" w:rsidR="00371B68" w:rsidRPr="006379F8" w:rsidRDefault="00371B68" w:rsidP="001D4853">
            <w:pPr>
              <w:spacing w:after="0" w:line="240" w:lineRule="auto"/>
              <w:rPr>
                <w:rFonts w:cs="Arial"/>
                <w:sz w:val="6"/>
                <w:szCs w:val="6"/>
                <w:lang w:val="it-IT" w:eastAsia="it-IT"/>
              </w:rPr>
            </w:pPr>
          </w:p>
        </w:tc>
      </w:tr>
      <w:tr w:rsidR="00371B68" w:rsidRPr="006379F8" w14:paraId="7B52B650" w14:textId="77777777" w:rsidTr="001D4853">
        <w:tblPrEx>
          <w:tblCellMar>
            <w:left w:w="70" w:type="dxa"/>
            <w:right w:w="70" w:type="dxa"/>
          </w:tblCellMar>
        </w:tblPrEx>
        <w:trPr>
          <w:trHeight w:val="20"/>
        </w:trPr>
        <w:tc>
          <w:tcPr>
            <w:tcW w:w="2927" w:type="dxa"/>
            <w:tcBorders>
              <w:top w:val="nil"/>
              <w:left w:val="nil"/>
              <w:bottom w:val="nil"/>
              <w:right w:val="nil"/>
            </w:tcBorders>
            <w:shd w:val="clear" w:color="auto" w:fill="auto"/>
            <w:noWrap/>
            <w:vAlign w:val="bottom"/>
            <w:hideMark/>
          </w:tcPr>
          <w:p w14:paraId="576B5397"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Ha Noi urban area</w:t>
            </w:r>
          </w:p>
        </w:tc>
        <w:tc>
          <w:tcPr>
            <w:tcW w:w="672" w:type="dxa"/>
            <w:tcBorders>
              <w:top w:val="nil"/>
              <w:left w:val="nil"/>
              <w:bottom w:val="nil"/>
              <w:right w:val="nil"/>
            </w:tcBorders>
            <w:shd w:val="clear" w:color="000000" w:fill="CEDD82"/>
            <w:noWrap/>
            <w:vAlign w:val="bottom"/>
            <w:hideMark/>
          </w:tcPr>
          <w:p w14:paraId="4B72A3B8"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10.2</w:t>
            </w:r>
          </w:p>
        </w:tc>
        <w:tc>
          <w:tcPr>
            <w:tcW w:w="671" w:type="dxa"/>
            <w:tcBorders>
              <w:top w:val="nil"/>
              <w:left w:val="nil"/>
              <w:bottom w:val="nil"/>
              <w:right w:val="nil"/>
            </w:tcBorders>
            <w:shd w:val="clear" w:color="000000" w:fill="FBEA84"/>
            <w:noWrap/>
            <w:vAlign w:val="bottom"/>
            <w:hideMark/>
          </w:tcPr>
          <w:p w14:paraId="07FF97D9"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8.0</w:t>
            </w:r>
          </w:p>
        </w:tc>
        <w:tc>
          <w:tcPr>
            <w:tcW w:w="671" w:type="dxa"/>
            <w:tcBorders>
              <w:top w:val="nil"/>
              <w:left w:val="nil"/>
              <w:bottom w:val="nil"/>
              <w:right w:val="nil"/>
            </w:tcBorders>
            <w:shd w:val="clear" w:color="000000" w:fill="D1DE82"/>
            <w:noWrap/>
            <w:vAlign w:val="bottom"/>
            <w:hideMark/>
          </w:tcPr>
          <w:p w14:paraId="737116AD"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10.1</w:t>
            </w:r>
          </w:p>
        </w:tc>
        <w:tc>
          <w:tcPr>
            <w:tcW w:w="671" w:type="dxa"/>
            <w:tcBorders>
              <w:top w:val="nil"/>
              <w:left w:val="nil"/>
              <w:bottom w:val="nil"/>
              <w:right w:val="nil"/>
            </w:tcBorders>
            <w:shd w:val="clear" w:color="000000" w:fill="FEEA83"/>
            <w:noWrap/>
            <w:vAlign w:val="bottom"/>
            <w:hideMark/>
          </w:tcPr>
          <w:p w14:paraId="547FE98D"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7.3</w:t>
            </w:r>
          </w:p>
        </w:tc>
        <w:tc>
          <w:tcPr>
            <w:tcW w:w="671" w:type="dxa"/>
            <w:tcBorders>
              <w:top w:val="nil"/>
              <w:left w:val="nil"/>
              <w:bottom w:val="nil"/>
              <w:right w:val="nil"/>
            </w:tcBorders>
            <w:shd w:val="clear" w:color="000000" w:fill="DFE283"/>
            <w:noWrap/>
            <w:vAlign w:val="bottom"/>
            <w:hideMark/>
          </w:tcPr>
          <w:p w14:paraId="4A2FA60E"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9.4</w:t>
            </w:r>
          </w:p>
        </w:tc>
        <w:tc>
          <w:tcPr>
            <w:tcW w:w="671" w:type="dxa"/>
            <w:tcBorders>
              <w:top w:val="nil"/>
              <w:left w:val="nil"/>
              <w:bottom w:val="nil"/>
              <w:right w:val="nil"/>
            </w:tcBorders>
            <w:shd w:val="clear" w:color="000000" w:fill="DCE182"/>
            <w:noWrap/>
            <w:vAlign w:val="bottom"/>
            <w:hideMark/>
          </w:tcPr>
          <w:p w14:paraId="21024D24"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9.5</w:t>
            </w:r>
          </w:p>
        </w:tc>
        <w:tc>
          <w:tcPr>
            <w:tcW w:w="671" w:type="dxa"/>
            <w:tcBorders>
              <w:top w:val="nil"/>
              <w:left w:val="nil"/>
              <w:bottom w:val="nil"/>
              <w:right w:val="nil"/>
            </w:tcBorders>
            <w:shd w:val="clear" w:color="000000" w:fill="FEEA83"/>
            <w:noWrap/>
            <w:vAlign w:val="bottom"/>
            <w:hideMark/>
          </w:tcPr>
          <w:p w14:paraId="705620B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7.7</w:t>
            </w:r>
          </w:p>
        </w:tc>
        <w:tc>
          <w:tcPr>
            <w:tcW w:w="671" w:type="dxa"/>
            <w:tcBorders>
              <w:top w:val="nil"/>
              <w:left w:val="nil"/>
              <w:bottom w:val="nil"/>
              <w:right w:val="nil"/>
            </w:tcBorders>
            <w:shd w:val="clear" w:color="000000" w:fill="C4DA81"/>
            <w:noWrap/>
            <w:vAlign w:val="bottom"/>
            <w:hideMark/>
          </w:tcPr>
          <w:p w14:paraId="3330EC23"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10.8</w:t>
            </w:r>
          </w:p>
        </w:tc>
        <w:tc>
          <w:tcPr>
            <w:tcW w:w="671" w:type="dxa"/>
            <w:tcBorders>
              <w:top w:val="nil"/>
              <w:left w:val="nil"/>
              <w:bottom w:val="nil"/>
              <w:right w:val="nil"/>
            </w:tcBorders>
            <w:shd w:val="clear" w:color="000000" w:fill="FCC27C"/>
            <w:noWrap/>
            <w:vAlign w:val="bottom"/>
            <w:hideMark/>
          </w:tcPr>
          <w:p w14:paraId="76DFB947"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-13.2</w:t>
            </w:r>
          </w:p>
        </w:tc>
        <w:tc>
          <w:tcPr>
            <w:tcW w:w="671" w:type="dxa"/>
            <w:tcBorders>
              <w:top w:val="nil"/>
              <w:left w:val="nil"/>
              <w:bottom w:val="nil"/>
              <w:right w:val="nil"/>
            </w:tcBorders>
            <w:shd w:val="clear" w:color="000000" w:fill="FCB679"/>
            <w:noWrap/>
            <w:vAlign w:val="bottom"/>
            <w:hideMark/>
          </w:tcPr>
          <w:p w14:paraId="7FD3CC54"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-19.3</w:t>
            </w:r>
          </w:p>
        </w:tc>
      </w:tr>
      <w:tr w:rsidR="00371B68" w:rsidRPr="006379F8" w14:paraId="161DDD3C" w14:textId="77777777" w:rsidTr="001D4853">
        <w:tblPrEx>
          <w:tblCellMar>
            <w:left w:w="70" w:type="dxa"/>
            <w:right w:w="70" w:type="dxa"/>
          </w:tblCellMar>
        </w:tblPrEx>
        <w:trPr>
          <w:trHeight w:val="20"/>
        </w:trPr>
        <w:tc>
          <w:tcPr>
            <w:tcW w:w="2927" w:type="dxa"/>
            <w:tcBorders>
              <w:top w:val="nil"/>
              <w:left w:val="nil"/>
              <w:bottom w:val="nil"/>
              <w:right w:val="nil"/>
            </w:tcBorders>
            <w:shd w:val="clear" w:color="auto" w:fill="auto"/>
            <w:noWrap/>
            <w:vAlign w:val="bottom"/>
            <w:hideMark/>
          </w:tcPr>
          <w:p w14:paraId="2F290862"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672" w:type="dxa"/>
            <w:tcBorders>
              <w:top w:val="nil"/>
              <w:left w:val="nil"/>
              <w:bottom w:val="nil"/>
              <w:right w:val="nil"/>
            </w:tcBorders>
            <w:shd w:val="clear" w:color="000000" w:fill="C9DC81"/>
            <w:noWrap/>
            <w:vAlign w:val="bottom"/>
            <w:hideMark/>
          </w:tcPr>
          <w:p w14:paraId="5433720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10.5</w:t>
            </w:r>
          </w:p>
        </w:tc>
        <w:tc>
          <w:tcPr>
            <w:tcW w:w="671" w:type="dxa"/>
            <w:tcBorders>
              <w:top w:val="nil"/>
              <w:left w:val="nil"/>
              <w:bottom w:val="nil"/>
              <w:right w:val="nil"/>
            </w:tcBorders>
            <w:shd w:val="clear" w:color="000000" w:fill="FBEA84"/>
            <w:noWrap/>
            <w:vAlign w:val="bottom"/>
            <w:hideMark/>
          </w:tcPr>
          <w:p w14:paraId="54AACCB0"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8.0</w:t>
            </w:r>
          </w:p>
        </w:tc>
        <w:tc>
          <w:tcPr>
            <w:tcW w:w="671" w:type="dxa"/>
            <w:tcBorders>
              <w:top w:val="nil"/>
              <w:left w:val="nil"/>
              <w:bottom w:val="nil"/>
              <w:right w:val="nil"/>
            </w:tcBorders>
            <w:shd w:val="clear" w:color="000000" w:fill="CFDE82"/>
            <w:noWrap/>
            <w:vAlign w:val="bottom"/>
            <w:hideMark/>
          </w:tcPr>
          <w:p w14:paraId="377B5AB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10.2</w:t>
            </w:r>
          </w:p>
        </w:tc>
        <w:tc>
          <w:tcPr>
            <w:tcW w:w="671" w:type="dxa"/>
            <w:tcBorders>
              <w:top w:val="nil"/>
              <w:left w:val="nil"/>
              <w:bottom w:val="nil"/>
              <w:right w:val="nil"/>
            </w:tcBorders>
            <w:shd w:val="clear" w:color="000000" w:fill="FEE983"/>
            <w:noWrap/>
            <w:vAlign w:val="bottom"/>
            <w:hideMark/>
          </w:tcPr>
          <w:p w14:paraId="12543C6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7.2</w:t>
            </w:r>
          </w:p>
        </w:tc>
        <w:tc>
          <w:tcPr>
            <w:tcW w:w="671" w:type="dxa"/>
            <w:tcBorders>
              <w:top w:val="nil"/>
              <w:left w:val="nil"/>
              <w:bottom w:val="nil"/>
              <w:right w:val="nil"/>
            </w:tcBorders>
            <w:shd w:val="clear" w:color="000000" w:fill="E1E383"/>
            <w:noWrap/>
            <w:vAlign w:val="bottom"/>
            <w:hideMark/>
          </w:tcPr>
          <w:p w14:paraId="449F1DE7"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9.3</w:t>
            </w:r>
          </w:p>
        </w:tc>
        <w:tc>
          <w:tcPr>
            <w:tcW w:w="671" w:type="dxa"/>
            <w:tcBorders>
              <w:top w:val="nil"/>
              <w:left w:val="nil"/>
              <w:bottom w:val="nil"/>
              <w:right w:val="nil"/>
            </w:tcBorders>
            <w:shd w:val="clear" w:color="000000" w:fill="D9E082"/>
            <w:noWrap/>
            <w:vAlign w:val="bottom"/>
            <w:hideMark/>
          </w:tcPr>
          <w:p w14:paraId="274B0DD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9.7</w:t>
            </w:r>
          </w:p>
        </w:tc>
        <w:tc>
          <w:tcPr>
            <w:tcW w:w="671" w:type="dxa"/>
            <w:tcBorders>
              <w:top w:val="nil"/>
              <w:left w:val="nil"/>
              <w:bottom w:val="nil"/>
              <w:right w:val="nil"/>
            </w:tcBorders>
            <w:shd w:val="clear" w:color="000000" w:fill="FEEA83"/>
            <w:noWrap/>
            <w:vAlign w:val="bottom"/>
            <w:hideMark/>
          </w:tcPr>
          <w:p w14:paraId="055FED85"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7.4</w:t>
            </w:r>
          </w:p>
        </w:tc>
        <w:tc>
          <w:tcPr>
            <w:tcW w:w="671" w:type="dxa"/>
            <w:tcBorders>
              <w:top w:val="nil"/>
              <w:left w:val="nil"/>
              <w:bottom w:val="nil"/>
              <w:right w:val="nil"/>
            </w:tcBorders>
            <w:shd w:val="clear" w:color="000000" w:fill="C1DA81"/>
            <w:noWrap/>
            <w:vAlign w:val="bottom"/>
            <w:hideMark/>
          </w:tcPr>
          <w:p w14:paraId="4C27C20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10.9</w:t>
            </w:r>
          </w:p>
        </w:tc>
        <w:tc>
          <w:tcPr>
            <w:tcW w:w="671" w:type="dxa"/>
            <w:tcBorders>
              <w:top w:val="nil"/>
              <w:left w:val="nil"/>
              <w:bottom w:val="nil"/>
              <w:right w:val="nil"/>
            </w:tcBorders>
            <w:shd w:val="clear" w:color="000000" w:fill="FCC27C"/>
            <w:noWrap/>
            <w:vAlign w:val="bottom"/>
            <w:hideMark/>
          </w:tcPr>
          <w:p w14:paraId="2C4CA2E0"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-13.2</w:t>
            </w:r>
          </w:p>
        </w:tc>
        <w:tc>
          <w:tcPr>
            <w:tcW w:w="671" w:type="dxa"/>
            <w:tcBorders>
              <w:top w:val="nil"/>
              <w:left w:val="nil"/>
              <w:bottom w:val="nil"/>
              <w:right w:val="nil"/>
            </w:tcBorders>
            <w:shd w:val="clear" w:color="000000" w:fill="FCB479"/>
            <w:noWrap/>
            <w:vAlign w:val="bottom"/>
            <w:hideMark/>
          </w:tcPr>
          <w:p w14:paraId="131134A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-20.2</w:t>
            </w:r>
          </w:p>
        </w:tc>
      </w:tr>
      <w:tr w:rsidR="00371B68" w:rsidRPr="006379F8" w14:paraId="30812C30" w14:textId="77777777" w:rsidTr="001D4853">
        <w:tblPrEx>
          <w:tblCellMar>
            <w:left w:w="70" w:type="dxa"/>
            <w:right w:w="70" w:type="dxa"/>
          </w:tblCellMar>
        </w:tblPrEx>
        <w:trPr>
          <w:trHeight w:val="20"/>
        </w:trPr>
        <w:tc>
          <w:tcPr>
            <w:tcW w:w="2927" w:type="dxa"/>
            <w:tcBorders>
              <w:top w:val="nil"/>
              <w:left w:val="nil"/>
              <w:bottom w:val="nil"/>
              <w:right w:val="nil"/>
            </w:tcBorders>
            <w:shd w:val="clear" w:color="auto" w:fill="auto"/>
            <w:noWrap/>
            <w:vAlign w:val="bottom"/>
            <w:hideMark/>
          </w:tcPr>
          <w:p w14:paraId="12BD1639"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672" w:type="dxa"/>
            <w:tcBorders>
              <w:top w:val="nil"/>
              <w:left w:val="nil"/>
              <w:bottom w:val="nil"/>
              <w:right w:val="nil"/>
            </w:tcBorders>
            <w:shd w:val="clear" w:color="000000" w:fill="FEEA83"/>
            <w:noWrap/>
            <w:vAlign w:val="bottom"/>
            <w:hideMark/>
          </w:tcPr>
          <w:p w14:paraId="7B0A50DC"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7.5</w:t>
            </w:r>
          </w:p>
        </w:tc>
        <w:tc>
          <w:tcPr>
            <w:tcW w:w="671" w:type="dxa"/>
            <w:tcBorders>
              <w:top w:val="nil"/>
              <w:left w:val="nil"/>
              <w:bottom w:val="nil"/>
              <w:right w:val="nil"/>
            </w:tcBorders>
            <w:shd w:val="clear" w:color="000000" w:fill="FEEA83"/>
            <w:noWrap/>
            <w:vAlign w:val="bottom"/>
            <w:hideMark/>
          </w:tcPr>
          <w:p w14:paraId="55CD050D"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7.6</w:t>
            </w:r>
          </w:p>
        </w:tc>
        <w:tc>
          <w:tcPr>
            <w:tcW w:w="671" w:type="dxa"/>
            <w:tcBorders>
              <w:top w:val="nil"/>
              <w:left w:val="nil"/>
              <w:bottom w:val="nil"/>
              <w:right w:val="nil"/>
            </w:tcBorders>
            <w:shd w:val="clear" w:color="000000" w:fill="E2E383"/>
            <w:noWrap/>
            <w:vAlign w:val="bottom"/>
            <w:hideMark/>
          </w:tcPr>
          <w:p w14:paraId="3547AAC0"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9.2</w:t>
            </w:r>
          </w:p>
        </w:tc>
        <w:tc>
          <w:tcPr>
            <w:tcW w:w="671" w:type="dxa"/>
            <w:tcBorders>
              <w:top w:val="nil"/>
              <w:left w:val="nil"/>
              <w:bottom w:val="nil"/>
              <w:right w:val="nil"/>
            </w:tcBorders>
            <w:shd w:val="clear" w:color="000000" w:fill="F4E884"/>
            <w:noWrap/>
            <w:vAlign w:val="bottom"/>
            <w:hideMark/>
          </w:tcPr>
          <w:p w14:paraId="196E583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8.3</w:t>
            </w:r>
          </w:p>
        </w:tc>
        <w:tc>
          <w:tcPr>
            <w:tcW w:w="671" w:type="dxa"/>
            <w:tcBorders>
              <w:top w:val="nil"/>
              <w:left w:val="nil"/>
              <w:bottom w:val="nil"/>
              <w:right w:val="nil"/>
            </w:tcBorders>
            <w:shd w:val="clear" w:color="000000" w:fill="CEDD82"/>
            <w:noWrap/>
            <w:vAlign w:val="bottom"/>
            <w:hideMark/>
          </w:tcPr>
          <w:p w14:paraId="393B5FB2"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10.2</w:t>
            </w:r>
          </w:p>
        </w:tc>
        <w:tc>
          <w:tcPr>
            <w:tcW w:w="671" w:type="dxa"/>
            <w:tcBorders>
              <w:top w:val="nil"/>
              <w:left w:val="nil"/>
              <w:bottom w:val="nil"/>
              <w:right w:val="nil"/>
            </w:tcBorders>
            <w:shd w:val="clear" w:color="000000" w:fill="FEEA83"/>
            <w:noWrap/>
            <w:vAlign w:val="bottom"/>
            <w:hideMark/>
          </w:tcPr>
          <w:p w14:paraId="35D2F31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7.5</w:t>
            </w:r>
          </w:p>
        </w:tc>
        <w:tc>
          <w:tcPr>
            <w:tcW w:w="671" w:type="dxa"/>
            <w:tcBorders>
              <w:top w:val="nil"/>
              <w:left w:val="nil"/>
              <w:bottom w:val="nil"/>
              <w:right w:val="nil"/>
            </w:tcBorders>
            <w:shd w:val="clear" w:color="000000" w:fill="B3D680"/>
            <w:noWrap/>
            <w:vAlign w:val="bottom"/>
            <w:hideMark/>
          </w:tcPr>
          <w:p w14:paraId="78C4F233"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11.6</w:t>
            </w:r>
          </w:p>
        </w:tc>
        <w:tc>
          <w:tcPr>
            <w:tcW w:w="671" w:type="dxa"/>
            <w:tcBorders>
              <w:top w:val="nil"/>
              <w:left w:val="nil"/>
              <w:bottom w:val="nil"/>
              <w:right w:val="nil"/>
            </w:tcBorders>
            <w:shd w:val="clear" w:color="000000" w:fill="DEE283"/>
            <w:noWrap/>
            <w:vAlign w:val="bottom"/>
            <w:hideMark/>
          </w:tcPr>
          <w:p w14:paraId="368C92D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9.4</w:t>
            </w:r>
          </w:p>
        </w:tc>
        <w:tc>
          <w:tcPr>
            <w:tcW w:w="671" w:type="dxa"/>
            <w:tcBorders>
              <w:top w:val="nil"/>
              <w:left w:val="nil"/>
              <w:bottom w:val="nil"/>
              <w:right w:val="nil"/>
            </w:tcBorders>
            <w:shd w:val="clear" w:color="000000" w:fill="FCC27C"/>
            <w:noWrap/>
            <w:vAlign w:val="bottom"/>
            <w:hideMark/>
          </w:tcPr>
          <w:p w14:paraId="49EA86A4"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-13.1</w:t>
            </w:r>
          </w:p>
        </w:tc>
        <w:tc>
          <w:tcPr>
            <w:tcW w:w="671" w:type="dxa"/>
            <w:tcBorders>
              <w:top w:val="nil"/>
              <w:left w:val="nil"/>
              <w:bottom w:val="nil"/>
              <w:right w:val="nil"/>
            </w:tcBorders>
            <w:shd w:val="clear" w:color="000000" w:fill="FDC97D"/>
            <w:noWrap/>
            <w:vAlign w:val="bottom"/>
            <w:hideMark/>
          </w:tcPr>
          <w:p w14:paraId="453C2C6D"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-9.6</w:t>
            </w:r>
          </w:p>
        </w:tc>
      </w:tr>
      <w:tr w:rsidR="00371B68" w:rsidRPr="006379F8" w14:paraId="7111947B" w14:textId="77777777" w:rsidTr="001D4853">
        <w:tblPrEx>
          <w:tblCellMar>
            <w:left w:w="70" w:type="dxa"/>
            <w:right w:w="70" w:type="dxa"/>
          </w:tblCellMar>
        </w:tblPrEx>
        <w:trPr>
          <w:trHeight w:val="20"/>
        </w:trPr>
        <w:tc>
          <w:tcPr>
            <w:tcW w:w="2927" w:type="dxa"/>
            <w:tcBorders>
              <w:top w:val="nil"/>
              <w:left w:val="nil"/>
              <w:bottom w:val="nil"/>
              <w:right w:val="nil"/>
            </w:tcBorders>
            <w:shd w:val="clear" w:color="auto" w:fill="auto"/>
            <w:noWrap/>
            <w:vAlign w:val="bottom"/>
            <w:hideMark/>
          </w:tcPr>
          <w:p w14:paraId="6688F810"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Hai Phong urban area</w:t>
            </w:r>
          </w:p>
        </w:tc>
        <w:tc>
          <w:tcPr>
            <w:tcW w:w="672" w:type="dxa"/>
            <w:tcBorders>
              <w:top w:val="nil"/>
              <w:left w:val="nil"/>
              <w:bottom w:val="nil"/>
              <w:right w:val="nil"/>
            </w:tcBorders>
            <w:shd w:val="clear" w:color="000000" w:fill="FEE482"/>
            <w:noWrap/>
            <w:vAlign w:val="bottom"/>
            <w:hideMark/>
          </w:tcPr>
          <w:p w14:paraId="2FA17AB8"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4.2</w:t>
            </w:r>
          </w:p>
        </w:tc>
        <w:tc>
          <w:tcPr>
            <w:tcW w:w="671" w:type="dxa"/>
            <w:tcBorders>
              <w:top w:val="nil"/>
              <w:left w:val="nil"/>
              <w:bottom w:val="nil"/>
              <w:right w:val="nil"/>
            </w:tcBorders>
            <w:shd w:val="clear" w:color="000000" w:fill="FEE282"/>
            <w:noWrap/>
            <w:vAlign w:val="bottom"/>
            <w:hideMark/>
          </w:tcPr>
          <w:p w14:paraId="60EDB6D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3.4</w:t>
            </w:r>
          </w:p>
        </w:tc>
        <w:tc>
          <w:tcPr>
            <w:tcW w:w="671" w:type="dxa"/>
            <w:tcBorders>
              <w:top w:val="nil"/>
              <w:left w:val="nil"/>
              <w:bottom w:val="nil"/>
              <w:right w:val="nil"/>
            </w:tcBorders>
            <w:shd w:val="clear" w:color="000000" w:fill="E7E483"/>
            <w:noWrap/>
            <w:vAlign w:val="bottom"/>
            <w:hideMark/>
          </w:tcPr>
          <w:p w14:paraId="1A8B3ED4"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9.0</w:t>
            </w:r>
          </w:p>
        </w:tc>
        <w:tc>
          <w:tcPr>
            <w:tcW w:w="671" w:type="dxa"/>
            <w:tcBorders>
              <w:top w:val="nil"/>
              <w:left w:val="nil"/>
              <w:bottom w:val="nil"/>
              <w:right w:val="nil"/>
            </w:tcBorders>
            <w:shd w:val="clear" w:color="000000" w:fill="FBEA84"/>
            <w:noWrap/>
            <w:vAlign w:val="bottom"/>
            <w:hideMark/>
          </w:tcPr>
          <w:p w14:paraId="6AF608C1"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8.0</w:t>
            </w:r>
          </w:p>
        </w:tc>
        <w:tc>
          <w:tcPr>
            <w:tcW w:w="671" w:type="dxa"/>
            <w:tcBorders>
              <w:top w:val="nil"/>
              <w:left w:val="nil"/>
              <w:bottom w:val="nil"/>
              <w:right w:val="nil"/>
            </w:tcBorders>
            <w:shd w:val="clear" w:color="000000" w:fill="E7E483"/>
            <w:noWrap/>
            <w:vAlign w:val="bottom"/>
            <w:hideMark/>
          </w:tcPr>
          <w:p w14:paraId="7BBAC7B9"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9.0</w:t>
            </w:r>
          </w:p>
        </w:tc>
        <w:tc>
          <w:tcPr>
            <w:tcW w:w="671" w:type="dxa"/>
            <w:tcBorders>
              <w:top w:val="nil"/>
              <w:left w:val="nil"/>
              <w:bottom w:val="nil"/>
              <w:right w:val="nil"/>
            </w:tcBorders>
            <w:shd w:val="clear" w:color="000000" w:fill="C7DB81"/>
            <w:noWrap/>
            <w:vAlign w:val="bottom"/>
            <w:hideMark/>
          </w:tcPr>
          <w:p w14:paraId="478D0EE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10.6</w:t>
            </w:r>
          </w:p>
        </w:tc>
        <w:tc>
          <w:tcPr>
            <w:tcW w:w="671" w:type="dxa"/>
            <w:tcBorders>
              <w:top w:val="nil"/>
              <w:left w:val="nil"/>
              <w:bottom w:val="nil"/>
              <w:right w:val="nil"/>
            </w:tcBorders>
            <w:shd w:val="clear" w:color="000000" w:fill="ADD480"/>
            <w:noWrap/>
            <w:vAlign w:val="bottom"/>
            <w:hideMark/>
          </w:tcPr>
          <w:p w14:paraId="09816FCA"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11.9</w:t>
            </w:r>
          </w:p>
        </w:tc>
        <w:tc>
          <w:tcPr>
            <w:tcW w:w="671" w:type="dxa"/>
            <w:tcBorders>
              <w:top w:val="nil"/>
              <w:left w:val="nil"/>
              <w:bottom w:val="nil"/>
              <w:right w:val="nil"/>
            </w:tcBorders>
            <w:shd w:val="clear" w:color="000000" w:fill="9BCF7F"/>
            <w:noWrap/>
            <w:vAlign w:val="bottom"/>
            <w:hideMark/>
          </w:tcPr>
          <w:p w14:paraId="45AA50E1"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12.8</w:t>
            </w:r>
          </w:p>
        </w:tc>
        <w:tc>
          <w:tcPr>
            <w:tcW w:w="671" w:type="dxa"/>
            <w:tcBorders>
              <w:top w:val="nil"/>
              <w:left w:val="nil"/>
              <w:bottom w:val="nil"/>
              <w:right w:val="nil"/>
            </w:tcBorders>
            <w:shd w:val="clear" w:color="000000" w:fill="FEE081"/>
            <w:noWrap/>
            <w:vAlign w:val="bottom"/>
            <w:hideMark/>
          </w:tcPr>
          <w:p w14:paraId="31ED9FEE"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2.3</w:t>
            </w:r>
          </w:p>
        </w:tc>
        <w:tc>
          <w:tcPr>
            <w:tcW w:w="671" w:type="dxa"/>
            <w:tcBorders>
              <w:top w:val="nil"/>
              <w:left w:val="nil"/>
              <w:bottom w:val="nil"/>
              <w:right w:val="nil"/>
            </w:tcBorders>
            <w:shd w:val="clear" w:color="000000" w:fill="FEDA80"/>
            <w:noWrap/>
            <w:vAlign w:val="bottom"/>
            <w:hideMark/>
          </w:tcPr>
          <w:p w14:paraId="041D3F49"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-0.5</w:t>
            </w:r>
          </w:p>
        </w:tc>
      </w:tr>
      <w:tr w:rsidR="00371B68" w:rsidRPr="006379F8" w14:paraId="32A0FBF8" w14:textId="77777777" w:rsidTr="001D4853">
        <w:tblPrEx>
          <w:tblCellMar>
            <w:left w:w="70" w:type="dxa"/>
            <w:right w:w="70" w:type="dxa"/>
          </w:tblCellMar>
        </w:tblPrEx>
        <w:trPr>
          <w:trHeight w:val="20"/>
        </w:trPr>
        <w:tc>
          <w:tcPr>
            <w:tcW w:w="2927" w:type="dxa"/>
            <w:tcBorders>
              <w:top w:val="nil"/>
              <w:left w:val="nil"/>
              <w:bottom w:val="nil"/>
              <w:right w:val="nil"/>
            </w:tcBorders>
            <w:shd w:val="clear" w:color="auto" w:fill="auto"/>
            <w:noWrap/>
            <w:vAlign w:val="bottom"/>
            <w:hideMark/>
          </w:tcPr>
          <w:p w14:paraId="4A7A1F08"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672" w:type="dxa"/>
            <w:tcBorders>
              <w:top w:val="nil"/>
              <w:left w:val="nil"/>
              <w:bottom w:val="nil"/>
              <w:right w:val="nil"/>
            </w:tcBorders>
            <w:shd w:val="clear" w:color="000000" w:fill="FEDD81"/>
            <w:noWrap/>
            <w:vAlign w:val="bottom"/>
            <w:hideMark/>
          </w:tcPr>
          <w:p w14:paraId="4A05428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w:t>
            </w:r>
          </w:p>
        </w:tc>
        <w:tc>
          <w:tcPr>
            <w:tcW w:w="671" w:type="dxa"/>
            <w:tcBorders>
              <w:top w:val="nil"/>
              <w:left w:val="nil"/>
              <w:bottom w:val="nil"/>
              <w:right w:val="nil"/>
            </w:tcBorders>
            <w:shd w:val="clear" w:color="000000" w:fill="FEDB80"/>
            <w:noWrap/>
            <w:vAlign w:val="bottom"/>
            <w:hideMark/>
          </w:tcPr>
          <w:p w14:paraId="46D73AD2"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-0.3</w:t>
            </w:r>
          </w:p>
        </w:tc>
        <w:tc>
          <w:tcPr>
            <w:tcW w:w="671" w:type="dxa"/>
            <w:tcBorders>
              <w:top w:val="nil"/>
              <w:left w:val="nil"/>
              <w:bottom w:val="nil"/>
              <w:right w:val="nil"/>
            </w:tcBorders>
            <w:shd w:val="clear" w:color="000000" w:fill="95CD7E"/>
            <w:noWrap/>
            <w:vAlign w:val="bottom"/>
            <w:hideMark/>
          </w:tcPr>
          <w:p w14:paraId="49F86015"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13.1</w:t>
            </w:r>
          </w:p>
        </w:tc>
        <w:tc>
          <w:tcPr>
            <w:tcW w:w="671" w:type="dxa"/>
            <w:tcBorders>
              <w:top w:val="nil"/>
              <w:left w:val="nil"/>
              <w:bottom w:val="nil"/>
              <w:right w:val="nil"/>
            </w:tcBorders>
            <w:shd w:val="clear" w:color="000000" w:fill="DBE182"/>
            <w:noWrap/>
            <w:vAlign w:val="bottom"/>
            <w:hideMark/>
          </w:tcPr>
          <w:p w14:paraId="588ADEA4"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9.6</w:t>
            </w:r>
          </w:p>
        </w:tc>
        <w:tc>
          <w:tcPr>
            <w:tcW w:w="671" w:type="dxa"/>
            <w:tcBorders>
              <w:top w:val="nil"/>
              <w:left w:val="nil"/>
              <w:bottom w:val="nil"/>
              <w:right w:val="nil"/>
            </w:tcBorders>
            <w:shd w:val="clear" w:color="000000" w:fill="BDD881"/>
            <w:noWrap/>
            <w:vAlign w:val="bottom"/>
            <w:hideMark/>
          </w:tcPr>
          <w:p w14:paraId="628C31B0"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11.1</w:t>
            </w:r>
          </w:p>
        </w:tc>
        <w:tc>
          <w:tcPr>
            <w:tcW w:w="671" w:type="dxa"/>
            <w:tcBorders>
              <w:top w:val="nil"/>
              <w:left w:val="nil"/>
              <w:bottom w:val="nil"/>
              <w:right w:val="nil"/>
            </w:tcBorders>
            <w:shd w:val="clear" w:color="000000" w:fill="C5DB81"/>
            <w:noWrap/>
            <w:vAlign w:val="bottom"/>
            <w:hideMark/>
          </w:tcPr>
          <w:p w14:paraId="375B0D4C"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10.7</w:t>
            </w:r>
          </w:p>
        </w:tc>
        <w:tc>
          <w:tcPr>
            <w:tcW w:w="671" w:type="dxa"/>
            <w:tcBorders>
              <w:top w:val="nil"/>
              <w:left w:val="nil"/>
              <w:bottom w:val="nil"/>
              <w:right w:val="nil"/>
            </w:tcBorders>
            <w:shd w:val="clear" w:color="000000" w:fill="69C07C"/>
            <w:noWrap/>
            <w:vAlign w:val="bottom"/>
            <w:hideMark/>
          </w:tcPr>
          <w:p w14:paraId="3B19E6B7"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15.3</w:t>
            </w:r>
          </w:p>
        </w:tc>
        <w:tc>
          <w:tcPr>
            <w:tcW w:w="671" w:type="dxa"/>
            <w:tcBorders>
              <w:top w:val="nil"/>
              <w:left w:val="nil"/>
              <w:bottom w:val="nil"/>
              <w:right w:val="nil"/>
            </w:tcBorders>
            <w:shd w:val="clear" w:color="000000" w:fill="9ECF7F"/>
            <w:noWrap/>
            <w:vAlign w:val="bottom"/>
            <w:hideMark/>
          </w:tcPr>
          <w:p w14:paraId="6BB4C69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12.7</w:t>
            </w:r>
          </w:p>
        </w:tc>
        <w:tc>
          <w:tcPr>
            <w:tcW w:w="671" w:type="dxa"/>
            <w:tcBorders>
              <w:top w:val="nil"/>
              <w:left w:val="nil"/>
              <w:bottom w:val="nil"/>
              <w:right w:val="nil"/>
            </w:tcBorders>
            <w:shd w:val="clear" w:color="000000" w:fill="FEE282"/>
            <w:noWrap/>
            <w:vAlign w:val="bottom"/>
            <w:hideMark/>
          </w:tcPr>
          <w:p w14:paraId="11341721"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3.5</w:t>
            </w:r>
          </w:p>
        </w:tc>
        <w:tc>
          <w:tcPr>
            <w:tcW w:w="671" w:type="dxa"/>
            <w:tcBorders>
              <w:top w:val="nil"/>
              <w:left w:val="nil"/>
              <w:bottom w:val="nil"/>
              <w:right w:val="nil"/>
            </w:tcBorders>
            <w:shd w:val="clear" w:color="000000" w:fill="F2E884"/>
            <w:noWrap/>
            <w:vAlign w:val="bottom"/>
            <w:hideMark/>
          </w:tcPr>
          <w:p w14:paraId="1668195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8.4</w:t>
            </w:r>
          </w:p>
        </w:tc>
      </w:tr>
      <w:tr w:rsidR="00371B68" w:rsidRPr="006379F8" w14:paraId="0E507C6F" w14:textId="77777777" w:rsidTr="001D4853">
        <w:tblPrEx>
          <w:tblCellMar>
            <w:left w:w="70" w:type="dxa"/>
            <w:right w:w="70" w:type="dxa"/>
          </w:tblCellMar>
        </w:tblPrEx>
        <w:trPr>
          <w:trHeight w:val="20"/>
        </w:trPr>
        <w:tc>
          <w:tcPr>
            <w:tcW w:w="2927" w:type="dxa"/>
            <w:tcBorders>
              <w:top w:val="nil"/>
              <w:left w:val="nil"/>
              <w:bottom w:val="nil"/>
              <w:right w:val="nil"/>
            </w:tcBorders>
            <w:shd w:val="clear" w:color="auto" w:fill="auto"/>
            <w:noWrap/>
            <w:vAlign w:val="bottom"/>
            <w:hideMark/>
          </w:tcPr>
          <w:p w14:paraId="64EF1901"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672" w:type="dxa"/>
            <w:tcBorders>
              <w:top w:val="nil"/>
              <w:left w:val="nil"/>
              <w:bottom w:val="nil"/>
              <w:right w:val="nil"/>
            </w:tcBorders>
            <w:shd w:val="clear" w:color="000000" w:fill="FEEA83"/>
            <w:noWrap/>
            <w:vAlign w:val="bottom"/>
            <w:hideMark/>
          </w:tcPr>
          <w:p w14:paraId="439F393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7.3</w:t>
            </w:r>
          </w:p>
        </w:tc>
        <w:tc>
          <w:tcPr>
            <w:tcW w:w="671" w:type="dxa"/>
            <w:tcBorders>
              <w:top w:val="nil"/>
              <w:left w:val="nil"/>
              <w:bottom w:val="nil"/>
              <w:right w:val="nil"/>
            </w:tcBorders>
            <w:shd w:val="clear" w:color="000000" w:fill="FEE983"/>
            <w:noWrap/>
            <w:vAlign w:val="bottom"/>
            <w:hideMark/>
          </w:tcPr>
          <w:p w14:paraId="4E63DF5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6.8</w:t>
            </w:r>
          </w:p>
        </w:tc>
        <w:tc>
          <w:tcPr>
            <w:tcW w:w="671" w:type="dxa"/>
            <w:tcBorders>
              <w:top w:val="nil"/>
              <w:left w:val="nil"/>
              <w:bottom w:val="nil"/>
              <w:right w:val="nil"/>
            </w:tcBorders>
            <w:shd w:val="clear" w:color="000000" w:fill="FEE683"/>
            <w:noWrap/>
            <w:vAlign w:val="bottom"/>
            <w:hideMark/>
          </w:tcPr>
          <w:p w14:paraId="687C8C1C"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5.6</w:t>
            </w:r>
          </w:p>
        </w:tc>
        <w:tc>
          <w:tcPr>
            <w:tcW w:w="671" w:type="dxa"/>
            <w:tcBorders>
              <w:top w:val="nil"/>
              <w:left w:val="nil"/>
              <w:bottom w:val="nil"/>
              <w:right w:val="nil"/>
            </w:tcBorders>
            <w:shd w:val="clear" w:color="000000" w:fill="FEE883"/>
            <w:noWrap/>
            <w:vAlign w:val="bottom"/>
            <w:hideMark/>
          </w:tcPr>
          <w:p w14:paraId="0D17F726"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6.5</w:t>
            </w:r>
          </w:p>
        </w:tc>
        <w:tc>
          <w:tcPr>
            <w:tcW w:w="671" w:type="dxa"/>
            <w:tcBorders>
              <w:top w:val="nil"/>
              <w:left w:val="nil"/>
              <w:bottom w:val="nil"/>
              <w:right w:val="nil"/>
            </w:tcBorders>
            <w:shd w:val="clear" w:color="000000" w:fill="FEE983"/>
            <w:noWrap/>
            <w:vAlign w:val="bottom"/>
            <w:hideMark/>
          </w:tcPr>
          <w:p w14:paraId="6B7132A3"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7.1</w:t>
            </w:r>
          </w:p>
        </w:tc>
        <w:tc>
          <w:tcPr>
            <w:tcW w:w="671" w:type="dxa"/>
            <w:tcBorders>
              <w:top w:val="nil"/>
              <w:left w:val="nil"/>
              <w:bottom w:val="nil"/>
              <w:right w:val="nil"/>
            </w:tcBorders>
            <w:shd w:val="clear" w:color="000000" w:fill="C8DB81"/>
            <w:noWrap/>
            <w:vAlign w:val="bottom"/>
            <w:hideMark/>
          </w:tcPr>
          <w:p w14:paraId="70B07C24"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10.5</w:t>
            </w:r>
          </w:p>
        </w:tc>
        <w:tc>
          <w:tcPr>
            <w:tcW w:w="671" w:type="dxa"/>
            <w:tcBorders>
              <w:top w:val="nil"/>
              <w:left w:val="nil"/>
              <w:bottom w:val="nil"/>
              <w:right w:val="nil"/>
            </w:tcBorders>
            <w:shd w:val="clear" w:color="000000" w:fill="EEE683"/>
            <w:noWrap/>
            <w:vAlign w:val="bottom"/>
            <w:hideMark/>
          </w:tcPr>
          <w:p w14:paraId="3D9764B1"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8.6</w:t>
            </w:r>
          </w:p>
        </w:tc>
        <w:tc>
          <w:tcPr>
            <w:tcW w:w="671" w:type="dxa"/>
            <w:tcBorders>
              <w:top w:val="nil"/>
              <w:left w:val="nil"/>
              <w:bottom w:val="nil"/>
              <w:right w:val="nil"/>
            </w:tcBorders>
            <w:shd w:val="clear" w:color="000000" w:fill="99CE7F"/>
            <w:noWrap/>
            <w:vAlign w:val="bottom"/>
            <w:hideMark/>
          </w:tcPr>
          <w:p w14:paraId="73FEBEA0"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12.9</w:t>
            </w:r>
          </w:p>
        </w:tc>
        <w:tc>
          <w:tcPr>
            <w:tcW w:w="671" w:type="dxa"/>
            <w:tcBorders>
              <w:top w:val="nil"/>
              <w:left w:val="nil"/>
              <w:bottom w:val="nil"/>
              <w:right w:val="nil"/>
            </w:tcBorders>
            <w:shd w:val="clear" w:color="000000" w:fill="FEDE81"/>
            <w:noWrap/>
            <w:vAlign w:val="bottom"/>
            <w:hideMark/>
          </w:tcPr>
          <w:p w14:paraId="0EE408A6"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1.1</w:t>
            </w:r>
          </w:p>
        </w:tc>
        <w:tc>
          <w:tcPr>
            <w:tcW w:w="671" w:type="dxa"/>
            <w:tcBorders>
              <w:top w:val="nil"/>
              <w:left w:val="nil"/>
              <w:bottom w:val="nil"/>
              <w:right w:val="nil"/>
            </w:tcBorders>
            <w:shd w:val="clear" w:color="000000" w:fill="FDC97D"/>
            <w:noWrap/>
            <w:vAlign w:val="bottom"/>
            <w:hideMark/>
          </w:tcPr>
          <w:p w14:paraId="5D2C79F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-9.6</w:t>
            </w:r>
          </w:p>
        </w:tc>
      </w:tr>
      <w:tr w:rsidR="00371B68" w:rsidRPr="006379F8" w14:paraId="12C76119" w14:textId="77777777" w:rsidTr="001D4853">
        <w:tblPrEx>
          <w:tblCellMar>
            <w:left w:w="70" w:type="dxa"/>
            <w:right w:w="70" w:type="dxa"/>
          </w:tblCellMar>
        </w:tblPrEx>
        <w:trPr>
          <w:trHeight w:val="20"/>
        </w:trPr>
        <w:tc>
          <w:tcPr>
            <w:tcW w:w="2927" w:type="dxa"/>
            <w:tcBorders>
              <w:top w:val="nil"/>
              <w:left w:val="nil"/>
              <w:bottom w:val="nil"/>
              <w:right w:val="nil"/>
            </w:tcBorders>
            <w:shd w:val="clear" w:color="auto" w:fill="auto"/>
            <w:noWrap/>
            <w:vAlign w:val="bottom"/>
            <w:hideMark/>
          </w:tcPr>
          <w:p w14:paraId="40C27788"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Da Nang urban area</w:t>
            </w:r>
          </w:p>
        </w:tc>
        <w:tc>
          <w:tcPr>
            <w:tcW w:w="672" w:type="dxa"/>
            <w:tcBorders>
              <w:top w:val="nil"/>
              <w:left w:val="nil"/>
              <w:bottom w:val="nil"/>
              <w:right w:val="nil"/>
            </w:tcBorders>
            <w:shd w:val="clear" w:color="000000" w:fill="FFEB84"/>
            <w:noWrap/>
            <w:vAlign w:val="bottom"/>
            <w:hideMark/>
          </w:tcPr>
          <w:p w14:paraId="7F7061A3"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7.8</w:t>
            </w:r>
          </w:p>
        </w:tc>
        <w:tc>
          <w:tcPr>
            <w:tcW w:w="671" w:type="dxa"/>
            <w:tcBorders>
              <w:top w:val="nil"/>
              <w:left w:val="nil"/>
              <w:bottom w:val="nil"/>
              <w:right w:val="nil"/>
            </w:tcBorders>
            <w:shd w:val="clear" w:color="000000" w:fill="FDCF7E"/>
            <w:noWrap/>
            <w:vAlign w:val="bottom"/>
            <w:hideMark/>
          </w:tcPr>
          <w:p w14:paraId="155EA42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-6.1</w:t>
            </w:r>
          </w:p>
        </w:tc>
        <w:tc>
          <w:tcPr>
            <w:tcW w:w="671" w:type="dxa"/>
            <w:tcBorders>
              <w:top w:val="nil"/>
              <w:left w:val="nil"/>
              <w:bottom w:val="nil"/>
              <w:right w:val="nil"/>
            </w:tcBorders>
            <w:shd w:val="clear" w:color="000000" w:fill="BCD881"/>
            <w:noWrap/>
            <w:vAlign w:val="bottom"/>
            <w:hideMark/>
          </w:tcPr>
          <w:p w14:paraId="6ACB277B"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11.2</w:t>
            </w:r>
          </w:p>
        </w:tc>
        <w:tc>
          <w:tcPr>
            <w:tcW w:w="671" w:type="dxa"/>
            <w:tcBorders>
              <w:top w:val="nil"/>
              <w:left w:val="nil"/>
              <w:bottom w:val="nil"/>
              <w:right w:val="nil"/>
            </w:tcBorders>
            <w:shd w:val="clear" w:color="000000" w:fill="FCBC7B"/>
            <w:noWrap/>
            <w:vAlign w:val="bottom"/>
            <w:hideMark/>
          </w:tcPr>
          <w:p w14:paraId="0EB67AF2"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-15.9</w:t>
            </w:r>
          </w:p>
        </w:tc>
        <w:tc>
          <w:tcPr>
            <w:tcW w:w="671" w:type="dxa"/>
            <w:tcBorders>
              <w:top w:val="nil"/>
              <w:left w:val="nil"/>
              <w:bottom w:val="nil"/>
              <w:right w:val="nil"/>
            </w:tcBorders>
            <w:shd w:val="clear" w:color="000000" w:fill="FEE983"/>
            <w:noWrap/>
            <w:vAlign w:val="bottom"/>
            <w:hideMark/>
          </w:tcPr>
          <w:p w14:paraId="099740B4"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7.0</w:t>
            </w:r>
          </w:p>
        </w:tc>
        <w:tc>
          <w:tcPr>
            <w:tcW w:w="671" w:type="dxa"/>
            <w:tcBorders>
              <w:top w:val="nil"/>
              <w:left w:val="nil"/>
              <w:bottom w:val="nil"/>
              <w:right w:val="nil"/>
            </w:tcBorders>
            <w:shd w:val="clear" w:color="000000" w:fill="FEEA83"/>
            <w:noWrap/>
            <w:vAlign w:val="bottom"/>
            <w:hideMark/>
          </w:tcPr>
          <w:p w14:paraId="0A99E201"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7.7</w:t>
            </w:r>
          </w:p>
        </w:tc>
        <w:tc>
          <w:tcPr>
            <w:tcW w:w="671" w:type="dxa"/>
            <w:tcBorders>
              <w:top w:val="nil"/>
              <w:left w:val="nil"/>
              <w:bottom w:val="nil"/>
              <w:right w:val="nil"/>
            </w:tcBorders>
            <w:shd w:val="clear" w:color="000000" w:fill="FCC27C"/>
            <w:noWrap/>
            <w:vAlign w:val="bottom"/>
            <w:hideMark/>
          </w:tcPr>
          <w:p w14:paraId="4C800512"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-12.9</w:t>
            </w:r>
          </w:p>
        </w:tc>
        <w:tc>
          <w:tcPr>
            <w:tcW w:w="671" w:type="dxa"/>
            <w:tcBorders>
              <w:top w:val="nil"/>
              <w:left w:val="nil"/>
              <w:bottom w:val="nil"/>
              <w:right w:val="nil"/>
            </w:tcBorders>
            <w:shd w:val="clear" w:color="000000" w:fill="63BE7B"/>
            <w:noWrap/>
            <w:vAlign w:val="bottom"/>
            <w:hideMark/>
          </w:tcPr>
          <w:p w14:paraId="664F7308"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15.6</w:t>
            </w:r>
          </w:p>
        </w:tc>
        <w:tc>
          <w:tcPr>
            <w:tcW w:w="671" w:type="dxa"/>
            <w:tcBorders>
              <w:top w:val="nil"/>
              <w:left w:val="nil"/>
              <w:bottom w:val="nil"/>
              <w:right w:val="nil"/>
            </w:tcBorders>
            <w:shd w:val="clear" w:color="000000" w:fill="F8696B"/>
            <w:noWrap/>
            <w:vAlign w:val="bottom"/>
            <w:hideMark/>
          </w:tcPr>
          <w:p w14:paraId="10FCDE8A"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-58.9</w:t>
            </w:r>
          </w:p>
        </w:tc>
        <w:tc>
          <w:tcPr>
            <w:tcW w:w="671" w:type="dxa"/>
            <w:tcBorders>
              <w:top w:val="nil"/>
              <w:left w:val="nil"/>
              <w:bottom w:val="nil"/>
              <w:right w:val="nil"/>
            </w:tcBorders>
            <w:shd w:val="clear" w:color="000000" w:fill="FCC27C"/>
            <w:noWrap/>
            <w:vAlign w:val="bottom"/>
            <w:hideMark/>
          </w:tcPr>
          <w:p w14:paraId="4FF2056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-12.9</w:t>
            </w:r>
          </w:p>
        </w:tc>
      </w:tr>
      <w:tr w:rsidR="00371B68" w:rsidRPr="006379F8" w14:paraId="154A38BE" w14:textId="77777777" w:rsidTr="001D4853">
        <w:tblPrEx>
          <w:tblCellMar>
            <w:left w:w="70" w:type="dxa"/>
            <w:right w:w="70" w:type="dxa"/>
          </w:tblCellMar>
        </w:tblPrEx>
        <w:trPr>
          <w:trHeight w:val="20"/>
        </w:trPr>
        <w:tc>
          <w:tcPr>
            <w:tcW w:w="2927" w:type="dxa"/>
            <w:tcBorders>
              <w:top w:val="nil"/>
              <w:left w:val="nil"/>
              <w:bottom w:val="nil"/>
              <w:right w:val="nil"/>
            </w:tcBorders>
            <w:shd w:val="clear" w:color="auto" w:fill="auto"/>
            <w:noWrap/>
            <w:vAlign w:val="bottom"/>
            <w:hideMark/>
          </w:tcPr>
          <w:p w14:paraId="05E4B388"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Ho Chi Minh City urban area</w:t>
            </w:r>
          </w:p>
        </w:tc>
        <w:tc>
          <w:tcPr>
            <w:tcW w:w="672" w:type="dxa"/>
            <w:tcBorders>
              <w:top w:val="nil"/>
              <w:left w:val="nil"/>
              <w:bottom w:val="nil"/>
              <w:right w:val="nil"/>
            </w:tcBorders>
            <w:shd w:val="clear" w:color="000000" w:fill="C6DB81"/>
            <w:noWrap/>
            <w:vAlign w:val="bottom"/>
            <w:hideMark/>
          </w:tcPr>
          <w:p w14:paraId="31C82BC5"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10.7</w:t>
            </w:r>
          </w:p>
        </w:tc>
        <w:tc>
          <w:tcPr>
            <w:tcW w:w="671" w:type="dxa"/>
            <w:tcBorders>
              <w:top w:val="nil"/>
              <w:left w:val="nil"/>
              <w:bottom w:val="nil"/>
              <w:right w:val="nil"/>
            </w:tcBorders>
            <w:shd w:val="clear" w:color="000000" w:fill="EEE683"/>
            <w:noWrap/>
            <w:vAlign w:val="bottom"/>
            <w:hideMark/>
          </w:tcPr>
          <w:p w14:paraId="6743E35B"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8.6</w:t>
            </w:r>
          </w:p>
        </w:tc>
        <w:tc>
          <w:tcPr>
            <w:tcW w:w="671" w:type="dxa"/>
            <w:tcBorders>
              <w:top w:val="nil"/>
              <w:left w:val="nil"/>
              <w:bottom w:val="nil"/>
              <w:right w:val="nil"/>
            </w:tcBorders>
            <w:shd w:val="clear" w:color="000000" w:fill="FEEA83"/>
            <w:noWrap/>
            <w:vAlign w:val="bottom"/>
            <w:hideMark/>
          </w:tcPr>
          <w:p w14:paraId="3275FC24"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7.6</w:t>
            </w:r>
          </w:p>
        </w:tc>
        <w:tc>
          <w:tcPr>
            <w:tcW w:w="671" w:type="dxa"/>
            <w:tcBorders>
              <w:top w:val="nil"/>
              <w:left w:val="nil"/>
              <w:bottom w:val="nil"/>
              <w:right w:val="nil"/>
            </w:tcBorders>
            <w:shd w:val="clear" w:color="000000" w:fill="97CD7E"/>
            <w:noWrap/>
            <w:vAlign w:val="bottom"/>
            <w:hideMark/>
          </w:tcPr>
          <w:p w14:paraId="7356C1F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13.0</w:t>
            </w:r>
          </w:p>
        </w:tc>
        <w:tc>
          <w:tcPr>
            <w:tcW w:w="671" w:type="dxa"/>
            <w:tcBorders>
              <w:top w:val="nil"/>
              <w:left w:val="nil"/>
              <w:bottom w:val="nil"/>
              <w:right w:val="nil"/>
            </w:tcBorders>
            <w:shd w:val="clear" w:color="000000" w:fill="E8E583"/>
            <w:noWrap/>
            <w:vAlign w:val="bottom"/>
            <w:hideMark/>
          </w:tcPr>
          <w:p w14:paraId="625D5A6E"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8.9</w:t>
            </w:r>
          </w:p>
        </w:tc>
        <w:tc>
          <w:tcPr>
            <w:tcW w:w="671" w:type="dxa"/>
            <w:tcBorders>
              <w:top w:val="nil"/>
              <w:left w:val="nil"/>
              <w:bottom w:val="nil"/>
              <w:right w:val="nil"/>
            </w:tcBorders>
            <w:shd w:val="clear" w:color="000000" w:fill="C1D981"/>
            <w:noWrap/>
            <w:vAlign w:val="bottom"/>
            <w:hideMark/>
          </w:tcPr>
          <w:p w14:paraId="32632579"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10.9</w:t>
            </w:r>
          </w:p>
        </w:tc>
        <w:tc>
          <w:tcPr>
            <w:tcW w:w="671" w:type="dxa"/>
            <w:tcBorders>
              <w:top w:val="nil"/>
              <w:left w:val="nil"/>
              <w:bottom w:val="nil"/>
              <w:right w:val="nil"/>
            </w:tcBorders>
            <w:shd w:val="clear" w:color="000000" w:fill="95CD7E"/>
            <w:noWrap/>
            <w:vAlign w:val="bottom"/>
            <w:hideMark/>
          </w:tcPr>
          <w:p w14:paraId="20A161E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13.1</w:t>
            </w:r>
          </w:p>
        </w:tc>
        <w:tc>
          <w:tcPr>
            <w:tcW w:w="671" w:type="dxa"/>
            <w:tcBorders>
              <w:top w:val="nil"/>
              <w:left w:val="nil"/>
              <w:bottom w:val="nil"/>
              <w:right w:val="nil"/>
            </w:tcBorders>
            <w:shd w:val="clear" w:color="000000" w:fill="9DCF7F"/>
            <w:noWrap/>
            <w:vAlign w:val="bottom"/>
            <w:hideMark/>
          </w:tcPr>
          <w:p w14:paraId="6A36D288"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12.7</w:t>
            </w:r>
          </w:p>
        </w:tc>
        <w:tc>
          <w:tcPr>
            <w:tcW w:w="671" w:type="dxa"/>
            <w:tcBorders>
              <w:top w:val="nil"/>
              <w:left w:val="nil"/>
              <w:bottom w:val="nil"/>
              <w:right w:val="nil"/>
            </w:tcBorders>
            <w:shd w:val="clear" w:color="000000" w:fill="F98370"/>
            <w:noWrap/>
            <w:vAlign w:val="bottom"/>
            <w:hideMark/>
          </w:tcPr>
          <w:p w14:paraId="54379AE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-45.2</w:t>
            </w:r>
          </w:p>
        </w:tc>
        <w:tc>
          <w:tcPr>
            <w:tcW w:w="671" w:type="dxa"/>
            <w:tcBorders>
              <w:top w:val="nil"/>
              <w:left w:val="nil"/>
              <w:bottom w:val="nil"/>
              <w:right w:val="nil"/>
            </w:tcBorders>
            <w:shd w:val="clear" w:color="000000" w:fill="F98971"/>
            <w:noWrap/>
            <w:vAlign w:val="bottom"/>
            <w:hideMark/>
          </w:tcPr>
          <w:p w14:paraId="743E4E2E"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-42.2</w:t>
            </w:r>
          </w:p>
        </w:tc>
      </w:tr>
      <w:tr w:rsidR="00371B68" w:rsidRPr="006379F8" w14:paraId="5E1A9AE1" w14:textId="77777777" w:rsidTr="001D4853">
        <w:tblPrEx>
          <w:tblCellMar>
            <w:left w:w="70" w:type="dxa"/>
            <w:right w:w="70" w:type="dxa"/>
          </w:tblCellMar>
        </w:tblPrEx>
        <w:trPr>
          <w:trHeight w:val="20"/>
        </w:trPr>
        <w:tc>
          <w:tcPr>
            <w:tcW w:w="2927" w:type="dxa"/>
            <w:tcBorders>
              <w:top w:val="nil"/>
              <w:left w:val="nil"/>
              <w:bottom w:val="nil"/>
              <w:right w:val="nil"/>
            </w:tcBorders>
            <w:shd w:val="clear" w:color="auto" w:fill="auto"/>
            <w:noWrap/>
            <w:vAlign w:val="bottom"/>
            <w:hideMark/>
          </w:tcPr>
          <w:p w14:paraId="5B6F9894"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672" w:type="dxa"/>
            <w:tcBorders>
              <w:top w:val="nil"/>
              <w:left w:val="nil"/>
              <w:bottom w:val="nil"/>
              <w:right w:val="nil"/>
            </w:tcBorders>
            <w:shd w:val="clear" w:color="000000" w:fill="D0DE82"/>
            <w:noWrap/>
            <w:vAlign w:val="bottom"/>
            <w:hideMark/>
          </w:tcPr>
          <w:p w14:paraId="633D5183"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10.2</w:t>
            </w:r>
          </w:p>
        </w:tc>
        <w:tc>
          <w:tcPr>
            <w:tcW w:w="671" w:type="dxa"/>
            <w:tcBorders>
              <w:top w:val="nil"/>
              <w:left w:val="nil"/>
              <w:bottom w:val="nil"/>
              <w:right w:val="nil"/>
            </w:tcBorders>
            <w:shd w:val="clear" w:color="000000" w:fill="EBE683"/>
            <w:noWrap/>
            <w:vAlign w:val="bottom"/>
            <w:hideMark/>
          </w:tcPr>
          <w:p w14:paraId="426CF012"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8.8</w:t>
            </w:r>
          </w:p>
        </w:tc>
        <w:tc>
          <w:tcPr>
            <w:tcW w:w="671" w:type="dxa"/>
            <w:tcBorders>
              <w:top w:val="nil"/>
              <w:left w:val="nil"/>
              <w:bottom w:val="nil"/>
              <w:right w:val="nil"/>
            </w:tcBorders>
            <w:shd w:val="clear" w:color="000000" w:fill="EFE784"/>
            <w:noWrap/>
            <w:vAlign w:val="bottom"/>
            <w:hideMark/>
          </w:tcPr>
          <w:p w14:paraId="6842C870"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8.6</w:t>
            </w:r>
          </w:p>
        </w:tc>
        <w:tc>
          <w:tcPr>
            <w:tcW w:w="671" w:type="dxa"/>
            <w:tcBorders>
              <w:top w:val="nil"/>
              <w:left w:val="nil"/>
              <w:bottom w:val="nil"/>
              <w:right w:val="nil"/>
            </w:tcBorders>
            <w:shd w:val="clear" w:color="000000" w:fill="80C77D"/>
            <w:noWrap/>
            <w:vAlign w:val="bottom"/>
            <w:hideMark/>
          </w:tcPr>
          <w:p w14:paraId="65107216"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14.2</w:t>
            </w:r>
          </w:p>
        </w:tc>
        <w:tc>
          <w:tcPr>
            <w:tcW w:w="671" w:type="dxa"/>
            <w:tcBorders>
              <w:top w:val="nil"/>
              <w:left w:val="nil"/>
              <w:bottom w:val="nil"/>
              <w:right w:val="nil"/>
            </w:tcBorders>
            <w:shd w:val="clear" w:color="000000" w:fill="DDE182"/>
            <w:noWrap/>
            <w:vAlign w:val="bottom"/>
            <w:hideMark/>
          </w:tcPr>
          <w:p w14:paraId="42F5AA6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9.5</w:t>
            </w:r>
          </w:p>
        </w:tc>
        <w:tc>
          <w:tcPr>
            <w:tcW w:w="671" w:type="dxa"/>
            <w:tcBorders>
              <w:top w:val="nil"/>
              <w:left w:val="nil"/>
              <w:bottom w:val="nil"/>
              <w:right w:val="nil"/>
            </w:tcBorders>
            <w:shd w:val="clear" w:color="000000" w:fill="B5D680"/>
            <w:noWrap/>
            <w:vAlign w:val="bottom"/>
            <w:hideMark/>
          </w:tcPr>
          <w:p w14:paraId="65982223"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11.5</w:t>
            </w:r>
          </w:p>
        </w:tc>
        <w:tc>
          <w:tcPr>
            <w:tcW w:w="671" w:type="dxa"/>
            <w:tcBorders>
              <w:top w:val="nil"/>
              <w:left w:val="nil"/>
              <w:bottom w:val="nil"/>
              <w:right w:val="nil"/>
            </w:tcBorders>
            <w:shd w:val="clear" w:color="000000" w:fill="85C87D"/>
            <w:noWrap/>
            <w:vAlign w:val="bottom"/>
            <w:hideMark/>
          </w:tcPr>
          <w:p w14:paraId="1862934D"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13.9</w:t>
            </w:r>
          </w:p>
        </w:tc>
        <w:tc>
          <w:tcPr>
            <w:tcW w:w="671" w:type="dxa"/>
            <w:tcBorders>
              <w:top w:val="nil"/>
              <w:left w:val="nil"/>
              <w:bottom w:val="nil"/>
              <w:right w:val="nil"/>
            </w:tcBorders>
            <w:shd w:val="clear" w:color="000000" w:fill="86C87D"/>
            <w:noWrap/>
            <w:vAlign w:val="bottom"/>
            <w:hideMark/>
          </w:tcPr>
          <w:p w14:paraId="18B9AAB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13.9</w:t>
            </w:r>
          </w:p>
        </w:tc>
        <w:tc>
          <w:tcPr>
            <w:tcW w:w="671" w:type="dxa"/>
            <w:tcBorders>
              <w:top w:val="nil"/>
              <w:left w:val="nil"/>
              <w:bottom w:val="nil"/>
              <w:right w:val="nil"/>
            </w:tcBorders>
            <w:shd w:val="clear" w:color="000000" w:fill="F87B6E"/>
            <w:noWrap/>
            <w:vAlign w:val="bottom"/>
            <w:hideMark/>
          </w:tcPr>
          <w:p w14:paraId="25D81696"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-49.4</w:t>
            </w:r>
          </w:p>
        </w:tc>
        <w:tc>
          <w:tcPr>
            <w:tcW w:w="671" w:type="dxa"/>
            <w:tcBorders>
              <w:top w:val="nil"/>
              <w:left w:val="nil"/>
              <w:bottom w:val="nil"/>
              <w:right w:val="nil"/>
            </w:tcBorders>
            <w:shd w:val="clear" w:color="000000" w:fill="F9816F"/>
            <w:noWrap/>
            <w:vAlign w:val="bottom"/>
            <w:hideMark/>
          </w:tcPr>
          <w:p w14:paraId="6DE750F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-46.2</w:t>
            </w:r>
          </w:p>
        </w:tc>
      </w:tr>
      <w:tr w:rsidR="00371B68" w:rsidRPr="006379F8" w14:paraId="78C6EF68" w14:textId="77777777" w:rsidTr="001D4853">
        <w:tblPrEx>
          <w:tblCellMar>
            <w:left w:w="70" w:type="dxa"/>
            <w:right w:w="70" w:type="dxa"/>
          </w:tblCellMar>
        </w:tblPrEx>
        <w:trPr>
          <w:trHeight w:val="20"/>
        </w:trPr>
        <w:tc>
          <w:tcPr>
            <w:tcW w:w="2927" w:type="dxa"/>
            <w:tcBorders>
              <w:top w:val="nil"/>
              <w:left w:val="nil"/>
              <w:bottom w:val="nil"/>
              <w:right w:val="nil"/>
            </w:tcBorders>
            <w:shd w:val="clear" w:color="auto" w:fill="auto"/>
            <w:noWrap/>
            <w:vAlign w:val="bottom"/>
            <w:hideMark/>
          </w:tcPr>
          <w:p w14:paraId="3DB48095"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672" w:type="dxa"/>
            <w:tcBorders>
              <w:top w:val="nil"/>
              <w:left w:val="nil"/>
              <w:bottom w:val="nil"/>
              <w:right w:val="nil"/>
            </w:tcBorders>
            <w:shd w:val="clear" w:color="000000" w:fill="92CC7E"/>
            <w:noWrap/>
            <w:vAlign w:val="bottom"/>
            <w:hideMark/>
          </w:tcPr>
          <w:p w14:paraId="50B59B9C"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13.3</w:t>
            </w:r>
          </w:p>
        </w:tc>
        <w:tc>
          <w:tcPr>
            <w:tcW w:w="671" w:type="dxa"/>
            <w:tcBorders>
              <w:top w:val="nil"/>
              <w:left w:val="nil"/>
              <w:bottom w:val="nil"/>
              <w:right w:val="nil"/>
            </w:tcBorders>
            <w:shd w:val="clear" w:color="000000" w:fill="FCEA84"/>
            <w:noWrap/>
            <w:vAlign w:val="bottom"/>
            <w:hideMark/>
          </w:tcPr>
          <w:p w14:paraId="621F9473"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7.9</w:t>
            </w:r>
          </w:p>
        </w:tc>
        <w:tc>
          <w:tcPr>
            <w:tcW w:w="671" w:type="dxa"/>
            <w:tcBorders>
              <w:top w:val="nil"/>
              <w:left w:val="nil"/>
              <w:bottom w:val="nil"/>
              <w:right w:val="nil"/>
            </w:tcBorders>
            <w:shd w:val="clear" w:color="000000" w:fill="FEE081"/>
            <w:noWrap/>
            <w:vAlign w:val="bottom"/>
            <w:hideMark/>
          </w:tcPr>
          <w:p w14:paraId="708EE561"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2.3</w:t>
            </w:r>
          </w:p>
        </w:tc>
        <w:tc>
          <w:tcPr>
            <w:tcW w:w="671" w:type="dxa"/>
            <w:tcBorders>
              <w:top w:val="nil"/>
              <w:left w:val="nil"/>
              <w:bottom w:val="nil"/>
              <w:right w:val="nil"/>
            </w:tcBorders>
            <w:shd w:val="clear" w:color="000000" w:fill="FEE883"/>
            <w:noWrap/>
            <w:vAlign w:val="bottom"/>
            <w:hideMark/>
          </w:tcPr>
          <w:p w14:paraId="35029FC4"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6.5</w:t>
            </w:r>
          </w:p>
        </w:tc>
        <w:tc>
          <w:tcPr>
            <w:tcW w:w="671" w:type="dxa"/>
            <w:tcBorders>
              <w:top w:val="nil"/>
              <w:left w:val="nil"/>
              <w:bottom w:val="nil"/>
              <w:right w:val="nil"/>
            </w:tcBorders>
            <w:shd w:val="clear" w:color="000000" w:fill="FEE683"/>
            <w:noWrap/>
            <w:vAlign w:val="bottom"/>
            <w:hideMark/>
          </w:tcPr>
          <w:p w14:paraId="40B800D6"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5.5</w:t>
            </w:r>
          </w:p>
        </w:tc>
        <w:tc>
          <w:tcPr>
            <w:tcW w:w="671" w:type="dxa"/>
            <w:tcBorders>
              <w:top w:val="nil"/>
              <w:left w:val="nil"/>
              <w:bottom w:val="nil"/>
              <w:right w:val="nil"/>
            </w:tcBorders>
            <w:shd w:val="clear" w:color="000000" w:fill="FEE983"/>
            <w:noWrap/>
            <w:vAlign w:val="bottom"/>
            <w:hideMark/>
          </w:tcPr>
          <w:p w14:paraId="6E04FB63"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7.2</w:t>
            </w:r>
          </w:p>
        </w:tc>
        <w:tc>
          <w:tcPr>
            <w:tcW w:w="671" w:type="dxa"/>
            <w:tcBorders>
              <w:top w:val="nil"/>
              <w:left w:val="nil"/>
              <w:bottom w:val="nil"/>
              <w:right w:val="nil"/>
            </w:tcBorders>
            <w:shd w:val="clear" w:color="000000" w:fill="FEEA83"/>
            <w:noWrap/>
            <w:vAlign w:val="bottom"/>
            <w:hideMark/>
          </w:tcPr>
          <w:p w14:paraId="502D0983"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7.7</w:t>
            </w:r>
          </w:p>
        </w:tc>
        <w:tc>
          <w:tcPr>
            <w:tcW w:w="671" w:type="dxa"/>
            <w:tcBorders>
              <w:top w:val="nil"/>
              <w:left w:val="nil"/>
              <w:bottom w:val="nil"/>
              <w:right w:val="nil"/>
            </w:tcBorders>
            <w:shd w:val="clear" w:color="000000" w:fill="FEE582"/>
            <w:noWrap/>
            <w:vAlign w:val="bottom"/>
            <w:hideMark/>
          </w:tcPr>
          <w:p w14:paraId="6AD2CCDD"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4.8</w:t>
            </w:r>
          </w:p>
        </w:tc>
        <w:tc>
          <w:tcPr>
            <w:tcW w:w="671" w:type="dxa"/>
            <w:tcBorders>
              <w:top w:val="nil"/>
              <w:left w:val="nil"/>
              <w:bottom w:val="nil"/>
              <w:right w:val="nil"/>
            </w:tcBorders>
            <w:shd w:val="clear" w:color="000000" w:fill="FCBF7B"/>
            <w:noWrap/>
            <w:vAlign w:val="bottom"/>
            <w:hideMark/>
          </w:tcPr>
          <w:p w14:paraId="340A382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-14.5</w:t>
            </w:r>
          </w:p>
        </w:tc>
        <w:tc>
          <w:tcPr>
            <w:tcW w:w="671" w:type="dxa"/>
            <w:tcBorders>
              <w:top w:val="nil"/>
              <w:left w:val="nil"/>
              <w:bottom w:val="nil"/>
              <w:right w:val="nil"/>
            </w:tcBorders>
            <w:shd w:val="clear" w:color="000000" w:fill="FBAB77"/>
            <w:noWrap/>
            <w:vAlign w:val="bottom"/>
            <w:hideMark/>
          </w:tcPr>
          <w:p w14:paraId="0719831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-24.6</w:t>
            </w:r>
          </w:p>
        </w:tc>
      </w:tr>
      <w:tr w:rsidR="00371B68" w:rsidRPr="006379F8" w14:paraId="4CF0E86F" w14:textId="77777777" w:rsidTr="001D4853">
        <w:tblPrEx>
          <w:tblCellMar>
            <w:left w:w="70" w:type="dxa"/>
            <w:right w:w="70" w:type="dxa"/>
          </w:tblCellMar>
        </w:tblPrEx>
        <w:trPr>
          <w:trHeight w:val="20"/>
        </w:trPr>
        <w:tc>
          <w:tcPr>
            <w:tcW w:w="2927" w:type="dxa"/>
            <w:tcBorders>
              <w:top w:val="nil"/>
              <w:left w:val="nil"/>
              <w:bottom w:val="nil"/>
              <w:right w:val="nil"/>
            </w:tcBorders>
            <w:shd w:val="clear" w:color="auto" w:fill="auto"/>
            <w:noWrap/>
            <w:vAlign w:val="bottom"/>
            <w:hideMark/>
          </w:tcPr>
          <w:p w14:paraId="02DB51C3"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Can Tho urban area</w:t>
            </w:r>
          </w:p>
        </w:tc>
        <w:tc>
          <w:tcPr>
            <w:tcW w:w="672" w:type="dxa"/>
            <w:tcBorders>
              <w:top w:val="nil"/>
              <w:left w:val="nil"/>
              <w:bottom w:val="nil"/>
              <w:right w:val="nil"/>
            </w:tcBorders>
            <w:shd w:val="clear" w:color="000000" w:fill="FEE983"/>
            <w:noWrap/>
            <w:vAlign w:val="bottom"/>
            <w:hideMark/>
          </w:tcPr>
          <w:p w14:paraId="32DC4563"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6.7</w:t>
            </w:r>
          </w:p>
        </w:tc>
        <w:tc>
          <w:tcPr>
            <w:tcW w:w="671" w:type="dxa"/>
            <w:tcBorders>
              <w:top w:val="nil"/>
              <w:left w:val="nil"/>
              <w:bottom w:val="nil"/>
              <w:right w:val="nil"/>
            </w:tcBorders>
            <w:shd w:val="clear" w:color="000000" w:fill="FEE983"/>
            <w:noWrap/>
            <w:vAlign w:val="bottom"/>
            <w:hideMark/>
          </w:tcPr>
          <w:p w14:paraId="475EAC8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7.2</w:t>
            </w:r>
          </w:p>
        </w:tc>
        <w:tc>
          <w:tcPr>
            <w:tcW w:w="671" w:type="dxa"/>
            <w:tcBorders>
              <w:top w:val="nil"/>
              <w:left w:val="nil"/>
              <w:bottom w:val="nil"/>
              <w:right w:val="nil"/>
            </w:tcBorders>
            <w:shd w:val="clear" w:color="000000" w:fill="FEDC81"/>
            <w:noWrap/>
            <w:vAlign w:val="bottom"/>
            <w:hideMark/>
          </w:tcPr>
          <w:p w14:paraId="160C8A9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0.4</w:t>
            </w:r>
          </w:p>
        </w:tc>
        <w:tc>
          <w:tcPr>
            <w:tcW w:w="671" w:type="dxa"/>
            <w:tcBorders>
              <w:top w:val="nil"/>
              <w:left w:val="nil"/>
              <w:bottom w:val="nil"/>
              <w:right w:val="nil"/>
            </w:tcBorders>
            <w:shd w:val="clear" w:color="000000" w:fill="FCC57C"/>
            <w:noWrap/>
            <w:vAlign w:val="bottom"/>
            <w:hideMark/>
          </w:tcPr>
          <w:p w14:paraId="7A2C648A"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-11.4</w:t>
            </w:r>
          </w:p>
        </w:tc>
        <w:tc>
          <w:tcPr>
            <w:tcW w:w="671" w:type="dxa"/>
            <w:tcBorders>
              <w:top w:val="nil"/>
              <w:left w:val="nil"/>
              <w:bottom w:val="nil"/>
              <w:right w:val="nil"/>
            </w:tcBorders>
            <w:shd w:val="clear" w:color="000000" w:fill="FEDE81"/>
            <w:noWrap/>
            <w:vAlign w:val="bottom"/>
            <w:hideMark/>
          </w:tcPr>
          <w:p w14:paraId="141A051C"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1.5</w:t>
            </w:r>
          </w:p>
        </w:tc>
        <w:tc>
          <w:tcPr>
            <w:tcW w:w="671" w:type="dxa"/>
            <w:tcBorders>
              <w:top w:val="nil"/>
              <w:left w:val="nil"/>
              <w:bottom w:val="nil"/>
              <w:right w:val="nil"/>
            </w:tcBorders>
            <w:shd w:val="clear" w:color="000000" w:fill="D8E082"/>
            <w:noWrap/>
            <w:vAlign w:val="bottom"/>
            <w:hideMark/>
          </w:tcPr>
          <w:p w14:paraId="4542CA21"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9.8</w:t>
            </w:r>
          </w:p>
        </w:tc>
        <w:tc>
          <w:tcPr>
            <w:tcW w:w="671" w:type="dxa"/>
            <w:tcBorders>
              <w:top w:val="nil"/>
              <w:left w:val="nil"/>
              <w:bottom w:val="nil"/>
              <w:right w:val="nil"/>
            </w:tcBorders>
            <w:shd w:val="clear" w:color="000000" w:fill="FAEA84"/>
            <w:noWrap/>
            <w:vAlign w:val="bottom"/>
            <w:hideMark/>
          </w:tcPr>
          <w:p w14:paraId="2E512E5A"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8.0</w:t>
            </w:r>
          </w:p>
        </w:tc>
        <w:tc>
          <w:tcPr>
            <w:tcW w:w="671" w:type="dxa"/>
            <w:tcBorders>
              <w:top w:val="nil"/>
              <w:left w:val="nil"/>
              <w:bottom w:val="nil"/>
              <w:right w:val="nil"/>
            </w:tcBorders>
            <w:shd w:val="clear" w:color="000000" w:fill="FEE282"/>
            <w:noWrap/>
            <w:vAlign w:val="bottom"/>
            <w:hideMark/>
          </w:tcPr>
          <w:p w14:paraId="7B6C0EC7"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3.2</w:t>
            </w:r>
          </w:p>
        </w:tc>
        <w:tc>
          <w:tcPr>
            <w:tcW w:w="671" w:type="dxa"/>
            <w:tcBorders>
              <w:top w:val="nil"/>
              <w:left w:val="nil"/>
              <w:bottom w:val="nil"/>
              <w:right w:val="nil"/>
            </w:tcBorders>
            <w:shd w:val="clear" w:color="000000" w:fill="FDC97D"/>
            <w:noWrap/>
            <w:vAlign w:val="bottom"/>
            <w:hideMark/>
          </w:tcPr>
          <w:p w14:paraId="7B7FF18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-9.3</w:t>
            </w:r>
          </w:p>
        </w:tc>
        <w:tc>
          <w:tcPr>
            <w:tcW w:w="671" w:type="dxa"/>
            <w:tcBorders>
              <w:top w:val="nil"/>
              <w:left w:val="nil"/>
              <w:bottom w:val="nil"/>
              <w:right w:val="nil"/>
            </w:tcBorders>
            <w:shd w:val="clear" w:color="000000" w:fill="FA9B74"/>
            <w:noWrap/>
            <w:vAlign w:val="bottom"/>
            <w:hideMark/>
          </w:tcPr>
          <w:p w14:paraId="7662F228"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-32.7</w:t>
            </w:r>
          </w:p>
        </w:tc>
      </w:tr>
      <w:tr w:rsidR="00371B68" w:rsidRPr="006379F8" w14:paraId="1DC303D3" w14:textId="77777777" w:rsidTr="001D4853">
        <w:tblPrEx>
          <w:tblCellMar>
            <w:left w:w="70" w:type="dxa"/>
            <w:right w:w="70" w:type="dxa"/>
          </w:tblCellMar>
        </w:tblPrEx>
        <w:trPr>
          <w:trHeight w:val="57"/>
        </w:trPr>
        <w:tc>
          <w:tcPr>
            <w:tcW w:w="2927" w:type="dxa"/>
            <w:tcBorders>
              <w:top w:val="nil"/>
              <w:left w:val="nil"/>
              <w:bottom w:val="nil"/>
              <w:right w:val="nil"/>
            </w:tcBorders>
            <w:shd w:val="clear" w:color="auto" w:fill="auto"/>
            <w:noWrap/>
            <w:vAlign w:val="bottom"/>
            <w:hideMark/>
          </w:tcPr>
          <w:p w14:paraId="5111C68F" w14:textId="77777777" w:rsidR="00371B68" w:rsidRPr="006379F8" w:rsidRDefault="00371B68" w:rsidP="001D4853">
            <w:pPr>
              <w:spacing w:after="0" w:line="240" w:lineRule="auto"/>
              <w:jc w:val="right"/>
              <w:rPr>
                <w:rFonts w:cs="Arial"/>
                <w:b/>
                <w:bCs/>
                <w:sz w:val="6"/>
                <w:szCs w:val="6"/>
                <w:lang w:val="it-IT" w:eastAsia="it-IT"/>
              </w:rPr>
            </w:pPr>
          </w:p>
        </w:tc>
        <w:tc>
          <w:tcPr>
            <w:tcW w:w="672" w:type="dxa"/>
            <w:tcBorders>
              <w:top w:val="nil"/>
              <w:left w:val="nil"/>
              <w:bottom w:val="nil"/>
              <w:right w:val="nil"/>
            </w:tcBorders>
            <w:shd w:val="clear" w:color="auto" w:fill="auto"/>
            <w:noWrap/>
            <w:vAlign w:val="bottom"/>
            <w:hideMark/>
          </w:tcPr>
          <w:p w14:paraId="31FB4CCB"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10BDD05B"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5CEEE6E8"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541D46CB"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0231C4E6"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4A5B554A"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2CE3D865"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3BF1635F"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367E14B2"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1DECBAB2" w14:textId="77777777" w:rsidR="00371B68" w:rsidRPr="006379F8" w:rsidRDefault="00371B68" w:rsidP="001D4853">
            <w:pPr>
              <w:spacing w:after="0" w:line="240" w:lineRule="auto"/>
              <w:rPr>
                <w:rFonts w:cs="Arial"/>
                <w:sz w:val="6"/>
                <w:szCs w:val="6"/>
                <w:lang w:val="it-IT" w:eastAsia="it-IT"/>
              </w:rPr>
            </w:pPr>
          </w:p>
        </w:tc>
      </w:tr>
      <w:tr w:rsidR="00371B68" w:rsidRPr="006379F8" w14:paraId="2D02E19C" w14:textId="77777777" w:rsidTr="001D4853">
        <w:tblPrEx>
          <w:tblCellMar>
            <w:left w:w="70" w:type="dxa"/>
            <w:right w:w="70" w:type="dxa"/>
          </w:tblCellMar>
        </w:tblPrEx>
        <w:trPr>
          <w:trHeight w:val="20"/>
        </w:trPr>
        <w:tc>
          <w:tcPr>
            <w:tcW w:w="2927" w:type="dxa"/>
            <w:tcBorders>
              <w:top w:val="nil"/>
              <w:left w:val="nil"/>
              <w:bottom w:val="nil"/>
              <w:right w:val="nil"/>
            </w:tcBorders>
            <w:shd w:val="clear" w:color="auto" w:fill="auto"/>
            <w:noWrap/>
            <w:vAlign w:val="bottom"/>
            <w:hideMark/>
          </w:tcPr>
          <w:p w14:paraId="5D76823A"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High urban intensity (total)</w:t>
            </w:r>
          </w:p>
        </w:tc>
        <w:tc>
          <w:tcPr>
            <w:tcW w:w="672" w:type="dxa"/>
            <w:tcBorders>
              <w:top w:val="nil"/>
              <w:left w:val="nil"/>
              <w:bottom w:val="nil"/>
              <w:right w:val="nil"/>
            </w:tcBorders>
            <w:shd w:val="clear" w:color="000000" w:fill="D4DF82"/>
            <w:noWrap/>
            <w:vAlign w:val="bottom"/>
            <w:hideMark/>
          </w:tcPr>
          <w:p w14:paraId="266EDD5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10.0</w:t>
            </w:r>
          </w:p>
        </w:tc>
        <w:tc>
          <w:tcPr>
            <w:tcW w:w="671" w:type="dxa"/>
            <w:tcBorders>
              <w:top w:val="nil"/>
              <w:left w:val="nil"/>
              <w:bottom w:val="nil"/>
              <w:right w:val="nil"/>
            </w:tcBorders>
            <w:shd w:val="clear" w:color="000000" w:fill="FEEB84"/>
            <w:noWrap/>
            <w:vAlign w:val="bottom"/>
            <w:hideMark/>
          </w:tcPr>
          <w:p w14:paraId="062E0629"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7.8</w:t>
            </w:r>
          </w:p>
        </w:tc>
        <w:tc>
          <w:tcPr>
            <w:tcW w:w="671" w:type="dxa"/>
            <w:tcBorders>
              <w:top w:val="nil"/>
              <w:left w:val="nil"/>
              <w:bottom w:val="nil"/>
              <w:right w:val="nil"/>
            </w:tcBorders>
            <w:shd w:val="clear" w:color="000000" w:fill="F2E784"/>
            <w:noWrap/>
            <w:vAlign w:val="bottom"/>
            <w:hideMark/>
          </w:tcPr>
          <w:p w14:paraId="2EAF052C"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8.4</w:t>
            </w:r>
          </w:p>
        </w:tc>
        <w:tc>
          <w:tcPr>
            <w:tcW w:w="671" w:type="dxa"/>
            <w:tcBorders>
              <w:top w:val="nil"/>
              <w:left w:val="nil"/>
              <w:bottom w:val="nil"/>
              <w:right w:val="nil"/>
            </w:tcBorders>
            <w:shd w:val="clear" w:color="000000" w:fill="EDE683"/>
            <w:noWrap/>
            <w:vAlign w:val="bottom"/>
            <w:hideMark/>
          </w:tcPr>
          <w:p w14:paraId="0B663E42"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8.7</w:t>
            </w:r>
          </w:p>
        </w:tc>
        <w:tc>
          <w:tcPr>
            <w:tcW w:w="671" w:type="dxa"/>
            <w:tcBorders>
              <w:top w:val="nil"/>
              <w:left w:val="nil"/>
              <w:bottom w:val="nil"/>
              <w:right w:val="nil"/>
            </w:tcBorders>
            <w:shd w:val="clear" w:color="000000" w:fill="EAE583"/>
            <w:noWrap/>
            <w:vAlign w:val="bottom"/>
            <w:hideMark/>
          </w:tcPr>
          <w:p w14:paraId="6C6F123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8.8</w:t>
            </w:r>
          </w:p>
        </w:tc>
        <w:tc>
          <w:tcPr>
            <w:tcW w:w="671" w:type="dxa"/>
            <w:tcBorders>
              <w:top w:val="nil"/>
              <w:left w:val="nil"/>
              <w:bottom w:val="nil"/>
              <w:right w:val="nil"/>
            </w:tcBorders>
            <w:shd w:val="clear" w:color="000000" w:fill="CFDE82"/>
            <w:noWrap/>
            <w:vAlign w:val="bottom"/>
            <w:hideMark/>
          </w:tcPr>
          <w:p w14:paraId="7C1A9035"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10.2</w:t>
            </w:r>
          </w:p>
        </w:tc>
        <w:tc>
          <w:tcPr>
            <w:tcW w:w="671" w:type="dxa"/>
            <w:tcBorders>
              <w:top w:val="nil"/>
              <w:left w:val="nil"/>
              <w:bottom w:val="nil"/>
              <w:right w:val="nil"/>
            </w:tcBorders>
            <w:shd w:val="clear" w:color="000000" w:fill="CFDE82"/>
            <w:noWrap/>
            <w:vAlign w:val="bottom"/>
            <w:hideMark/>
          </w:tcPr>
          <w:p w14:paraId="221B455B"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10.2</w:t>
            </w:r>
          </w:p>
        </w:tc>
        <w:tc>
          <w:tcPr>
            <w:tcW w:w="671" w:type="dxa"/>
            <w:tcBorders>
              <w:top w:val="nil"/>
              <w:left w:val="nil"/>
              <w:bottom w:val="nil"/>
              <w:right w:val="nil"/>
            </w:tcBorders>
            <w:shd w:val="clear" w:color="000000" w:fill="B4D680"/>
            <w:noWrap/>
            <w:vAlign w:val="bottom"/>
            <w:hideMark/>
          </w:tcPr>
          <w:p w14:paraId="0B407087"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11.6</w:t>
            </w:r>
          </w:p>
        </w:tc>
        <w:tc>
          <w:tcPr>
            <w:tcW w:w="671" w:type="dxa"/>
            <w:tcBorders>
              <w:top w:val="nil"/>
              <w:left w:val="nil"/>
              <w:bottom w:val="nil"/>
              <w:right w:val="nil"/>
            </w:tcBorders>
            <w:shd w:val="clear" w:color="000000" w:fill="FBA476"/>
            <w:noWrap/>
            <w:vAlign w:val="bottom"/>
            <w:hideMark/>
          </w:tcPr>
          <w:p w14:paraId="4229B4EC"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-28.5</w:t>
            </w:r>
          </w:p>
        </w:tc>
        <w:tc>
          <w:tcPr>
            <w:tcW w:w="671" w:type="dxa"/>
            <w:tcBorders>
              <w:top w:val="nil"/>
              <w:left w:val="nil"/>
              <w:bottom w:val="nil"/>
              <w:right w:val="nil"/>
            </w:tcBorders>
            <w:shd w:val="clear" w:color="000000" w:fill="FBA676"/>
            <w:noWrap/>
            <w:vAlign w:val="bottom"/>
            <w:hideMark/>
          </w:tcPr>
          <w:p w14:paraId="550E9F52"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-27.4</w:t>
            </w:r>
          </w:p>
        </w:tc>
      </w:tr>
      <w:tr w:rsidR="00371B68" w:rsidRPr="006379F8" w14:paraId="20C749FE" w14:textId="77777777" w:rsidTr="001D4853">
        <w:tblPrEx>
          <w:tblCellMar>
            <w:left w:w="70" w:type="dxa"/>
            <w:right w:w="70" w:type="dxa"/>
          </w:tblCellMar>
        </w:tblPrEx>
        <w:trPr>
          <w:trHeight w:val="20"/>
        </w:trPr>
        <w:tc>
          <w:tcPr>
            <w:tcW w:w="2927" w:type="dxa"/>
            <w:tcBorders>
              <w:top w:val="nil"/>
              <w:left w:val="nil"/>
              <w:bottom w:val="nil"/>
              <w:right w:val="nil"/>
            </w:tcBorders>
            <w:shd w:val="clear" w:color="auto" w:fill="auto"/>
            <w:noWrap/>
            <w:vAlign w:val="bottom"/>
            <w:hideMark/>
          </w:tcPr>
          <w:p w14:paraId="6295E8D3" w14:textId="77777777" w:rsidR="00371B68" w:rsidRPr="006379F8" w:rsidRDefault="00371B68" w:rsidP="001D4853">
            <w:pPr>
              <w:spacing w:after="0" w:line="240" w:lineRule="auto"/>
              <w:ind w:firstLineChars="100" w:firstLine="180"/>
              <w:rPr>
                <w:rFonts w:cs="Arial"/>
                <w:sz w:val="18"/>
                <w:szCs w:val="18"/>
                <w:lang w:eastAsia="it-IT"/>
              </w:rPr>
            </w:pPr>
            <w:r w:rsidRPr="006379F8">
              <w:rPr>
                <w:rFonts w:cs="Arial"/>
                <w:sz w:val="18"/>
                <w:szCs w:val="18"/>
                <w:lang w:eastAsia="it-IT"/>
              </w:rPr>
              <w:t>High urban intensity (central units)</w:t>
            </w:r>
          </w:p>
        </w:tc>
        <w:tc>
          <w:tcPr>
            <w:tcW w:w="672" w:type="dxa"/>
            <w:tcBorders>
              <w:top w:val="nil"/>
              <w:left w:val="nil"/>
              <w:bottom w:val="nil"/>
              <w:right w:val="nil"/>
            </w:tcBorders>
            <w:shd w:val="clear" w:color="000000" w:fill="D6DF82"/>
            <w:noWrap/>
            <w:vAlign w:val="bottom"/>
            <w:hideMark/>
          </w:tcPr>
          <w:p w14:paraId="2C11C79C"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w:t>
            </w:r>
          </w:p>
        </w:tc>
        <w:tc>
          <w:tcPr>
            <w:tcW w:w="671" w:type="dxa"/>
            <w:tcBorders>
              <w:top w:val="nil"/>
              <w:left w:val="nil"/>
              <w:bottom w:val="nil"/>
              <w:right w:val="nil"/>
            </w:tcBorders>
            <w:shd w:val="clear" w:color="000000" w:fill="FDEB84"/>
            <w:noWrap/>
            <w:vAlign w:val="bottom"/>
            <w:hideMark/>
          </w:tcPr>
          <w:p w14:paraId="4123872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7.9</w:t>
            </w:r>
          </w:p>
        </w:tc>
        <w:tc>
          <w:tcPr>
            <w:tcW w:w="671" w:type="dxa"/>
            <w:tcBorders>
              <w:top w:val="nil"/>
              <w:left w:val="nil"/>
              <w:bottom w:val="nil"/>
              <w:right w:val="nil"/>
            </w:tcBorders>
            <w:shd w:val="clear" w:color="000000" w:fill="E7E483"/>
            <w:noWrap/>
            <w:vAlign w:val="bottom"/>
            <w:hideMark/>
          </w:tcPr>
          <w:p w14:paraId="0B05016C"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9.0</w:t>
            </w:r>
          </w:p>
        </w:tc>
        <w:tc>
          <w:tcPr>
            <w:tcW w:w="671" w:type="dxa"/>
            <w:tcBorders>
              <w:top w:val="nil"/>
              <w:left w:val="nil"/>
              <w:bottom w:val="nil"/>
              <w:right w:val="nil"/>
            </w:tcBorders>
            <w:shd w:val="clear" w:color="000000" w:fill="E8E583"/>
            <w:noWrap/>
            <w:vAlign w:val="bottom"/>
            <w:hideMark/>
          </w:tcPr>
          <w:p w14:paraId="5A143153"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8.9</w:t>
            </w:r>
          </w:p>
        </w:tc>
        <w:tc>
          <w:tcPr>
            <w:tcW w:w="671" w:type="dxa"/>
            <w:tcBorders>
              <w:top w:val="nil"/>
              <w:left w:val="nil"/>
              <w:bottom w:val="nil"/>
              <w:right w:val="nil"/>
            </w:tcBorders>
            <w:shd w:val="clear" w:color="000000" w:fill="E5E483"/>
            <w:noWrap/>
            <w:vAlign w:val="bottom"/>
            <w:hideMark/>
          </w:tcPr>
          <w:p w14:paraId="53B5139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9.1</w:t>
            </w:r>
          </w:p>
        </w:tc>
        <w:tc>
          <w:tcPr>
            <w:tcW w:w="671" w:type="dxa"/>
            <w:tcBorders>
              <w:top w:val="nil"/>
              <w:left w:val="nil"/>
              <w:bottom w:val="nil"/>
              <w:right w:val="nil"/>
            </w:tcBorders>
            <w:shd w:val="clear" w:color="000000" w:fill="C8DC81"/>
            <w:noWrap/>
            <w:vAlign w:val="bottom"/>
            <w:hideMark/>
          </w:tcPr>
          <w:p w14:paraId="64BE85C3"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10.5</w:t>
            </w:r>
          </w:p>
        </w:tc>
        <w:tc>
          <w:tcPr>
            <w:tcW w:w="671" w:type="dxa"/>
            <w:tcBorders>
              <w:top w:val="nil"/>
              <w:left w:val="nil"/>
              <w:bottom w:val="nil"/>
              <w:right w:val="nil"/>
            </w:tcBorders>
            <w:shd w:val="clear" w:color="000000" w:fill="CCDD82"/>
            <w:noWrap/>
            <w:vAlign w:val="bottom"/>
            <w:hideMark/>
          </w:tcPr>
          <w:p w14:paraId="7C1E833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10.3</w:t>
            </w:r>
          </w:p>
        </w:tc>
        <w:tc>
          <w:tcPr>
            <w:tcW w:w="671" w:type="dxa"/>
            <w:tcBorders>
              <w:top w:val="nil"/>
              <w:left w:val="nil"/>
              <w:bottom w:val="nil"/>
              <w:right w:val="nil"/>
            </w:tcBorders>
            <w:shd w:val="clear" w:color="000000" w:fill="A9D380"/>
            <w:noWrap/>
            <w:vAlign w:val="bottom"/>
            <w:hideMark/>
          </w:tcPr>
          <w:p w14:paraId="399D0570"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12.1</w:t>
            </w:r>
          </w:p>
        </w:tc>
        <w:tc>
          <w:tcPr>
            <w:tcW w:w="671" w:type="dxa"/>
            <w:tcBorders>
              <w:top w:val="nil"/>
              <w:left w:val="nil"/>
              <w:bottom w:val="nil"/>
              <w:right w:val="nil"/>
            </w:tcBorders>
            <w:shd w:val="clear" w:color="000000" w:fill="FA9F75"/>
            <w:noWrap/>
            <w:vAlign w:val="bottom"/>
            <w:hideMark/>
          </w:tcPr>
          <w:p w14:paraId="57E66A8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-30.7</w:t>
            </w:r>
          </w:p>
        </w:tc>
        <w:tc>
          <w:tcPr>
            <w:tcW w:w="671" w:type="dxa"/>
            <w:tcBorders>
              <w:top w:val="nil"/>
              <w:left w:val="nil"/>
              <w:bottom w:val="nil"/>
              <w:right w:val="nil"/>
            </w:tcBorders>
            <w:shd w:val="clear" w:color="000000" w:fill="FBA376"/>
            <w:noWrap/>
            <w:vAlign w:val="bottom"/>
            <w:hideMark/>
          </w:tcPr>
          <w:p w14:paraId="3D91E33C"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-29.0</w:t>
            </w:r>
          </w:p>
        </w:tc>
      </w:tr>
      <w:tr w:rsidR="00371B68" w:rsidRPr="006379F8" w14:paraId="7C9A2950" w14:textId="77777777" w:rsidTr="001D4853">
        <w:tblPrEx>
          <w:tblCellMar>
            <w:left w:w="70" w:type="dxa"/>
            <w:right w:w="70" w:type="dxa"/>
          </w:tblCellMar>
        </w:tblPrEx>
        <w:trPr>
          <w:trHeight w:val="20"/>
        </w:trPr>
        <w:tc>
          <w:tcPr>
            <w:tcW w:w="2927" w:type="dxa"/>
            <w:tcBorders>
              <w:top w:val="nil"/>
              <w:left w:val="nil"/>
              <w:bottom w:val="nil"/>
              <w:right w:val="nil"/>
            </w:tcBorders>
            <w:shd w:val="clear" w:color="auto" w:fill="auto"/>
            <w:noWrap/>
            <w:vAlign w:val="bottom"/>
            <w:hideMark/>
          </w:tcPr>
          <w:p w14:paraId="186E5CE8" w14:textId="77777777" w:rsidR="00371B68" w:rsidRPr="006379F8" w:rsidRDefault="00371B68" w:rsidP="001D4853">
            <w:pPr>
              <w:spacing w:after="0" w:line="240" w:lineRule="auto"/>
              <w:ind w:firstLineChars="100" w:firstLine="180"/>
              <w:rPr>
                <w:rFonts w:cs="Arial"/>
                <w:sz w:val="18"/>
                <w:szCs w:val="18"/>
                <w:lang w:eastAsia="it-IT"/>
              </w:rPr>
            </w:pPr>
            <w:r w:rsidRPr="006379F8">
              <w:rPr>
                <w:rFonts w:cs="Arial"/>
                <w:sz w:val="18"/>
                <w:szCs w:val="18"/>
                <w:lang w:eastAsia="it-IT"/>
              </w:rPr>
              <w:t>High urban intensity (peripheral units)</w:t>
            </w:r>
          </w:p>
        </w:tc>
        <w:tc>
          <w:tcPr>
            <w:tcW w:w="672" w:type="dxa"/>
            <w:tcBorders>
              <w:top w:val="nil"/>
              <w:left w:val="nil"/>
              <w:bottom w:val="nil"/>
              <w:right w:val="nil"/>
            </w:tcBorders>
            <w:shd w:val="clear" w:color="000000" w:fill="C7DB81"/>
            <w:noWrap/>
            <w:vAlign w:val="bottom"/>
            <w:hideMark/>
          </w:tcPr>
          <w:p w14:paraId="5CEEFCA2"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10.6</w:t>
            </w:r>
          </w:p>
        </w:tc>
        <w:tc>
          <w:tcPr>
            <w:tcW w:w="671" w:type="dxa"/>
            <w:tcBorders>
              <w:top w:val="nil"/>
              <w:left w:val="nil"/>
              <w:bottom w:val="nil"/>
              <w:right w:val="nil"/>
            </w:tcBorders>
            <w:shd w:val="clear" w:color="000000" w:fill="FEEA83"/>
            <w:noWrap/>
            <w:vAlign w:val="bottom"/>
            <w:hideMark/>
          </w:tcPr>
          <w:p w14:paraId="575EB036"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7.7</w:t>
            </w:r>
          </w:p>
        </w:tc>
        <w:tc>
          <w:tcPr>
            <w:tcW w:w="671" w:type="dxa"/>
            <w:tcBorders>
              <w:top w:val="nil"/>
              <w:left w:val="nil"/>
              <w:bottom w:val="nil"/>
              <w:right w:val="nil"/>
            </w:tcBorders>
            <w:shd w:val="clear" w:color="000000" w:fill="FEE582"/>
            <w:noWrap/>
            <w:vAlign w:val="bottom"/>
            <w:hideMark/>
          </w:tcPr>
          <w:p w14:paraId="669AEDE4"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4.7</w:t>
            </w:r>
          </w:p>
        </w:tc>
        <w:tc>
          <w:tcPr>
            <w:tcW w:w="671" w:type="dxa"/>
            <w:tcBorders>
              <w:top w:val="nil"/>
              <w:left w:val="nil"/>
              <w:bottom w:val="nil"/>
              <w:right w:val="nil"/>
            </w:tcBorders>
            <w:shd w:val="clear" w:color="000000" w:fill="FEE983"/>
            <w:noWrap/>
            <w:vAlign w:val="bottom"/>
            <w:hideMark/>
          </w:tcPr>
          <w:p w14:paraId="60A541B5"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7.1</w:t>
            </w:r>
          </w:p>
        </w:tc>
        <w:tc>
          <w:tcPr>
            <w:tcW w:w="671" w:type="dxa"/>
            <w:tcBorders>
              <w:top w:val="nil"/>
              <w:left w:val="nil"/>
              <w:bottom w:val="nil"/>
              <w:right w:val="nil"/>
            </w:tcBorders>
            <w:shd w:val="clear" w:color="000000" w:fill="FEE983"/>
            <w:noWrap/>
            <w:vAlign w:val="bottom"/>
            <w:hideMark/>
          </w:tcPr>
          <w:p w14:paraId="3ED69C96"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7.2</w:t>
            </w:r>
          </w:p>
        </w:tc>
        <w:tc>
          <w:tcPr>
            <w:tcW w:w="671" w:type="dxa"/>
            <w:tcBorders>
              <w:top w:val="nil"/>
              <w:left w:val="nil"/>
              <w:bottom w:val="nil"/>
              <w:right w:val="nil"/>
            </w:tcBorders>
            <w:shd w:val="clear" w:color="000000" w:fill="FFEB84"/>
            <w:noWrap/>
            <w:vAlign w:val="bottom"/>
            <w:hideMark/>
          </w:tcPr>
          <w:p w14:paraId="4A420C8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7.8</w:t>
            </w:r>
          </w:p>
        </w:tc>
        <w:tc>
          <w:tcPr>
            <w:tcW w:w="671" w:type="dxa"/>
            <w:tcBorders>
              <w:top w:val="nil"/>
              <w:left w:val="nil"/>
              <w:bottom w:val="nil"/>
              <w:right w:val="nil"/>
            </w:tcBorders>
            <w:shd w:val="clear" w:color="000000" w:fill="E5E483"/>
            <w:noWrap/>
            <w:vAlign w:val="bottom"/>
            <w:hideMark/>
          </w:tcPr>
          <w:p w14:paraId="62E8197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9.1</w:t>
            </w:r>
          </w:p>
        </w:tc>
        <w:tc>
          <w:tcPr>
            <w:tcW w:w="671" w:type="dxa"/>
            <w:tcBorders>
              <w:top w:val="nil"/>
              <w:left w:val="nil"/>
              <w:bottom w:val="nil"/>
              <w:right w:val="nil"/>
            </w:tcBorders>
            <w:shd w:val="clear" w:color="000000" w:fill="FEEA83"/>
            <w:noWrap/>
            <w:vAlign w:val="bottom"/>
            <w:hideMark/>
          </w:tcPr>
          <w:p w14:paraId="7D25FCC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7.6</w:t>
            </w:r>
          </w:p>
        </w:tc>
        <w:tc>
          <w:tcPr>
            <w:tcW w:w="671" w:type="dxa"/>
            <w:tcBorders>
              <w:top w:val="nil"/>
              <w:left w:val="nil"/>
              <w:bottom w:val="nil"/>
              <w:right w:val="nil"/>
            </w:tcBorders>
            <w:shd w:val="clear" w:color="000000" w:fill="FCC57C"/>
            <w:noWrap/>
            <w:vAlign w:val="bottom"/>
            <w:hideMark/>
          </w:tcPr>
          <w:p w14:paraId="355FB650"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-11.5</w:t>
            </w:r>
          </w:p>
        </w:tc>
        <w:tc>
          <w:tcPr>
            <w:tcW w:w="671" w:type="dxa"/>
            <w:tcBorders>
              <w:top w:val="nil"/>
              <w:left w:val="nil"/>
              <w:bottom w:val="nil"/>
              <w:right w:val="nil"/>
            </w:tcBorders>
            <w:shd w:val="clear" w:color="000000" w:fill="FCBA7A"/>
            <w:noWrap/>
            <w:vAlign w:val="bottom"/>
            <w:hideMark/>
          </w:tcPr>
          <w:p w14:paraId="33E1E851"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-17.1</w:t>
            </w:r>
          </w:p>
        </w:tc>
      </w:tr>
      <w:tr w:rsidR="00371B68" w:rsidRPr="006379F8" w14:paraId="151CE3E6" w14:textId="77777777" w:rsidTr="001D4853">
        <w:tblPrEx>
          <w:tblCellMar>
            <w:left w:w="70" w:type="dxa"/>
            <w:right w:w="70" w:type="dxa"/>
          </w:tblCellMar>
        </w:tblPrEx>
        <w:trPr>
          <w:trHeight w:val="20"/>
        </w:trPr>
        <w:tc>
          <w:tcPr>
            <w:tcW w:w="2927" w:type="dxa"/>
            <w:tcBorders>
              <w:top w:val="nil"/>
              <w:left w:val="nil"/>
              <w:bottom w:val="nil"/>
              <w:right w:val="nil"/>
            </w:tcBorders>
            <w:shd w:val="clear" w:color="auto" w:fill="auto"/>
            <w:noWrap/>
            <w:vAlign w:val="bottom"/>
            <w:hideMark/>
          </w:tcPr>
          <w:p w14:paraId="412FE39D"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Medium urban intensity</w:t>
            </w:r>
          </w:p>
        </w:tc>
        <w:tc>
          <w:tcPr>
            <w:tcW w:w="672" w:type="dxa"/>
            <w:tcBorders>
              <w:top w:val="nil"/>
              <w:left w:val="nil"/>
              <w:bottom w:val="nil"/>
              <w:right w:val="nil"/>
            </w:tcBorders>
            <w:shd w:val="clear" w:color="000000" w:fill="FEE582"/>
            <w:noWrap/>
            <w:vAlign w:val="bottom"/>
            <w:hideMark/>
          </w:tcPr>
          <w:p w14:paraId="653BDA1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4.9</w:t>
            </w:r>
          </w:p>
        </w:tc>
        <w:tc>
          <w:tcPr>
            <w:tcW w:w="671" w:type="dxa"/>
            <w:tcBorders>
              <w:top w:val="nil"/>
              <w:left w:val="nil"/>
              <w:bottom w:val="nil"/>
              <w:right w:val="nil"/>
            </w:tcBorders>
            <w:shd w:val="clear" w:color="000000" w:fill="FEDF81"/>
            <w:noWrap/>
            <w:vAlign w:val="bottom"/>
            <w:hideMark/>
          </w:tcPr>
          <w:p w14:paraId="442BBA2B"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1.8</w:t>
            </w:r>
          </w:p>
        </w:tc>
        <w:tc>
          <w:tcPr>
            <w:tcW w:w="671" w:type="dxa"/>
            <w:tcBorders>
              <w:top w:val="nil"/>
              <w:left w:val="nil"/>
              <w:bottom w:val="nil"/>
              <w:right w:val="nil"/>
            </w:tcBorders>
            <w:shd w:val="clear" w:color="000000" w:fill="FEE683"/>
            <w:noWrap/>
            <w:vAlign w:val="bottom"/>
            <w:hideMark/>
          </w:tcPr>
          <w:p w14:paraId="5C91D478"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5.2</w:t>
            </w:r>
          </w:p>
        </w:tc>
        <w:tc>
          <w:tcPr>
            <w:tcW w:w="671" w:type="dxa"/>
            <w:tcBorders>
              <w:top w:val="nil"/>
              <w:left w:val="nil"/>
              <w:bottom w:val="nil"/>
              <w:right w:val="nil"/>
            </w:tcBorders>
            <w:shd w:val="clear" w:color="000000" w:fill="FEE983"/>
            <w:noWrap/>
            <w:vAlign w:val="bottom"/>
            <w:hideMark/>
          </w:tcPr>
          <w:p w14:paraId="6190D90E"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6.9</w:t>
            </w:r>
          </w:p>
        </w:tc>
        <w:tc>
          <w:tcPr>
            <w:tcW w:w="671" w:type="dxa"/>
            <w:tcBorders>
              <w:top w:val="nil"/>
              <w:left w:val="nil"/>
              <w:bottom w:val="nil"/>
              <w:right w:val="nil"/>
            </w:tcBorders>
            <w:shd w:val="clear" w:color="000000" w:fill="FEE783"/>
            <w:noWrap/>
            <w:vAlign w:val="bottom"/>
            <w:hideMark/>
          </w:tcPr>
          <w:p w14:paraId="0CE3E9A5"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6.1</w:t>
            </w:r>
          </w:p>
        </w:tc>
        <w:tc>
          <w:tcPr>
            <w:tcW w:w="671" w:type="dxa"/>
            <w:tcBorders>
              <w:top w:val="nil"/>
              <w:left w:val="nil"/>
              <w:bottom w:val="nil"/>
              <w:right w:val="nil"/>
            </w:tcBorders>
            <w:shd w:val="clear" w:color="000000" w:fill="FEEB84"/>
            <w:noWrap/>
            <w:vAlign w:val="bottom"/>
            <w:hideMark/>
          </w:tcPr>
          <w:p w14:paraId="1E872693"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7.8</w:t>
            </w:r>
          </w:p>
        </w:tc>
        <w:tc>
          <w:tcPr>
            <w:tcW w:w="671" w:type="dxa"/>
            <w:tcBorders>
              <w:top w:val="nil"/>
              <w:left w:val="nil"/>
              <w:bottom w:val="nil"/>
              <w:right w:val="nil"/>
            </w:tcBorders>
            <w:shd w:val="clear" w:color="000000" w:fill="FEEA83"/>
            <w:noWrap/>
            <w:vAlign w:val="bottom"/>
            <w:hideMark/>
          </w:tcPr>
          <w:p w14:paraId="41DFA1C1"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7.4</w:t>
            </w:r>
          </w:p>
        </w:tc>
        <w:tc>
          <w:tcPr>
            <w:tcW w:w="671" w:type="dxa"/>
            <w:tcBorders>
              <w:top w:val="nil"/>
              <w:left w:val="nil"/>
              <w:bottom w:val="nil"/>
              <w:right w:val="nil"/>
            </w:tcBorders>
            <w:shd w:val="clear" w:color="000000" w:fill="FEE983"/>
            <w:noWrap/>
            <w:vAlign w:val="bottom"/>
            <w:hideMark/>
          </w:tcPr>
          <w:p w14:paraId="3B4D4679"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7.0</w:t>
            </w:r>
          </w:p>
        </w:tc>
        <w:tc>
          <w:tcPr>
            <w:tcW w:w="671" w:type="dxa"/>
            <w:tcBorders>
              <w:top w:val="nil"/>
              <w:left w:val="nil"/>
              <w:bottom w:val="nil"/>
              <w:right w:val="nil"/>
            </w:tcBorders>
            <w:shd w:val="clear" w:color="000000" w:fill="FBAE78"/>
            <w:noWrap/>
            <w:vAlign w:val="bottom"/>
            <w:hideMark/>
          </w:tcPr>
          <w:p w14:paraId="1E95763D"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-23.2</w:t>
            </w:r>
          </w:p>
        </w:tc>
        <w:tc>
          <w:tcPr>
            <w:tcW w:w="671" w:type="dxa"/>
            <w:tcBorders>
              <w:top w:val="nil"/>
              <w:left w:val="nil"/>
              <w:bottom w:val="nil"/>
              <w:right w:val="nil"/>
            </w:tcBorders>
            <w:shd w:val="clear" w:color="000000" w:fill="FBA676"/>
            <w:noWrap/>
            <w:vAlign w:val="bottom"/>
            <w:hideMark/>
          </w:tcPr>
          <w:p w14:paraId="66E5B35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-27.5</w:t>
            </w:r>
          </w:p>
        </w:tc>
      </w:tr>
      <w:tr w:rsidR="00371B68" w:rsidRPr="006379F8" w14:paraId="76D6DD38" w14:textId="77777777" w:rsidTr="001D4853">
        <w:tblPrEx>
          <w:tblCellMar>
            <w:left w:w="70" w:type="dxa"/>
            <w:right w:w="70" w:type="dxa"/>
          </w:tblCellMar>
        </w:tblPrEx>
        <w:trPr>
          <w:trHeight w:val="20"/>
        </w:trPr>
        <w:tc>
          <w:tcPr>
            <w:tcW w:w="2927" w:type="dxa"/>
            <w:tcBorders>
              <w:top w:val="nil"/>
              <w:left w:val="nil"/>
              <w:bottom w:val="nil"/>
              <w:right w:val="nil"/>
            </w:tcBorders>
            <w:shd w:val="clear" w:color="auto" w:fill="auto"/>
            <w:noWrap/>
            <w:vAlign w:val="bottom"/>
            <w:hideMark/>
          </w:tcPr>
          <w:p w14:paraId="105FAE3F"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Low urban intensity</w:t>
            </w:r>
          </w:p>
        </w:tc>
        <w:tc>
          <w:tcPr>
            <w:tcW w:w="672" w:type="dxa"/>
            <w:tcBorders>
              <w:top w:val="nil"/>
              <w:left w:val="nil"/>
              <w:bottom w:val="nil"/>
              <w:right w:val="nil"/>
            </w:tcBorders>
            <w:shd w:val="clear" w:color="000000" w:fill="FEEA83"/>
            <w:noWrap/>
            <w:vAlign w:val="bottom"/>
            <w:hideMark/>
          </w:tcPr>
          <w:p w14:paraId="41AC698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7.6</w:t>
            </w:r>
          </w:p>
        </w:tc>
        <w:tc>
          <w:tcPr>
            <w:tcW w:w="671" w:type="dxa"/>
            <w:tcBorders>
              <w:top w:val="nil"/>
              <w:left w:val="nil"/>
              <w:bottom w:val="nil"/>
              <w:right w:val="nil"/>
            </w:tcBorders>
            <w:shd w:val="clear" w:color="000000" w:fill="FEE783"/>
            <w:noWrap/>
            <w:vAlign w:val="bottom"/>
            <w:hideMark/>
          </w:tcPr>
          <w:p w14:paraId="0E58195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5.7</w:t>
            </w:r>
          </w:p>
        </w:tc>
        <w:tc>
          <w:tcPr>
            <w:tcW w:w="671" w:type="dxa"/>
            <w:tcBorders>
              <w:top w:val="nil"/>
              <w:left w:val="nil"/>
              <w:bottom w:val="nil"/>
              <w:right w:val="nil"/>
            </w:tcBorders>
            <w:shd w:val="clear" w:color="000000" w:fill="FEE883"/>
            <w:noWrap/>
            <w:vAlign w:val="bottom"/>
            <w:hideMark/>
          </w:tcPr>
          <w:p w14:paraId="64D0B6CE"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6.4</w:t>
            </w:r>
          </w:p>
        </w:tc>
        <w:tc>
          <w:tcPr>
            <w:tcW w:w="671" w:type="dxa"/>
            <w:tcBorders>
              <w:top w:val="nil"/>
              <w:left w:val="nil"/>
              <w:bottom w:val="nil"/>
              <w:right w:val="nil"/>
            </w:tcBorders>
            <w:shd w:val="clear" w:color="000000" w:fill="CBDC81"/>
            <w:noWrap/>
            <w:vAlign w:val="bottom"/>
            <w:hideMark/>
          </w:tcPr>
          <w:p w14:paraId="3601F06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10.4</w:t>
            </w:r>
          </w:p>
        </w:tc>
        <w:tc>
          <w:tcPr>
            <w:tcW w:w="671" w:type="dxa"/>
            <w:tcBorders>
              <w:top w:val="nil"/>
              <w:left w:val="nil"/>
              <w:bottom w:val="nil"/>
              <w:right w:val="nil"/>
            </w:tcBorders>
            <w:shd w:val="clear" w:color="000000" w:fill="FFEB84"/>
            <w:noWrap/>
            <w:vAlign w:val="bottom"/>
            <w:hideMark/>
          </w:tcPr>
          <w:p w14:paraId="036F702A"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7.8</w:t>
            </w:r>
          </w:p>
        </w:tc>
        <w:tc>
          <w:tcPr>
            <w:tcW w:w="671" w:type="dxa"/>
            <w:tcBorders>
              <w:top w:val="nil"/>
              <w:left w:val="nil"/>
              <w:bottom w:val="nil"/>
              <w:right w:val="nil"/>
            </w:tcBorders>
            <w:shd w:val="clear" w:color="000000" w:fill="E2E383"/>
            <w:noWrap/>
            <w:vAlign w:val="bottom"/>
            <w:hideMark/>
          </w:tcPr>
          <w:p w14:paraId="652EB434"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9.2</w:t>
            </w:r>
          </w:p>
        </w:tc>
        <w:tc>
          <w:tcPr>
            <w:tcW w:w="671" w:type="dxa"/>
            <w:tcBorders>
              <w:top w:val="nil"/>
              <w:left w:val="nil"/>
              <w:bottom w:val="nil"/>
              <w:right w:val="nil"/>
            </w:tcBorders>
            <w:shd w:val="clear" w:color="000000" w:fill="FEDE81"/>
            <w:noWrap/>
            <w:vAlign w:val="bottom"/>
            <w:hideMark/>
          </w:tcPr>
          <w:p w14:paraId="4BC40A87"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1.6</w:t>
            </w:r>
          </w:p>
        </w:tc>
        <w:tc>
          <w:tcPr>
            <w:tcW w:w="671" w:type="dxa"/>
            <w:tcBorders>
              <w:top w:val="nil"/>
              <w:left w:val="nil"/>
              <w:bottom w:val="nil"/>
              <w:right w:val="nil"/>
            </w:tcBorders>
            <w:shd w:val="clear" w:color="000000" w:fill="D4DF82"/>
            <w:noWrap/>
            <w:vAlign w:val="bottom"/>
            <w:hideMark/>
          </w:tcPr>
          <w:p w14:paraId="3AD4BC81"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w:t>
            </w:r>
          </w:p>
        </w:tc>
        <w:tc>
          <w:tcPr>
            <w:tcW w:w="671" w:type="dxa"/>
            <w:tcBorders>
              <w:top w:val="nil"/>
              <w:left w:val="nil"/>
              <w:bottom w:val="nil"/>
              <w:right w:val="nil"/>
            </w:tcBorders>
            <w:shd w:val="clear" w:color="000000" w:fill="FCBA7A"/>
            <w:noWrap/>
            <w:vAlign w:val="bottom"/>
            <w:hideMark/>
          </w:tcPr>
          <w:p w14:paraId="0E506414"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-17.0</w:t>
            </w:r>
          </w:p>
        </w:tc>
        <w:tc>
          <w:tcPr>
            <w:tcW w:w="671" w:type="dxa"/>
            <w:tcBorders>
              <w:top w:val="nil"/>
              <w:left w:val="nil"/>
              <w:bottom w:val="nil"/>
              <w:right w:val="nil"/>
            </w:tcBorders>
            <w:shd w:val="clear" w:color="000000" w:fill="FBAF78"/>
            <w:noWrap/>
            <w:vAlign w:val="bottom"/>
            <w:hideMark/>
          </w:tcPr>
          <w:p w14:paraId="3D1C041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-22.5</w:t>
            </w:r>
          </w:p>
        </w:tc>
      </w:tr>
      <w:tr w:rsidR="00371B68" w:rsidRPr="006379F8" w14:paraId="31D0A40D" w14:textId="77777777" w:rsidTr="001D4853">
        <w:tblPrEx>
          <w:tblCellMar>
            <w:left w:w="70" w:type="dxa"/>
            <w:right w:w="70" w:type="dxa"/>
          </w:tblCellMar>
        </w:tblPrEx>
        <w:trPr>
          <w:trHeight w:val="57"/>
        </w:trPr>
        <w:tc>
          <w:tcPr>
            <w:tcW w:w="2927" w:type="dxa"/>
            <w:tcBorders>
              <w:top w:val="nil"/>
              <w:left w:val="nil"/>
              <w:bottom w:val="nil"/>
              <w:right w:val="nil"/>
            </w:tcBorders>
            <w:shd w:val="clear" w:color="auto" w:fill="auto"/>
            <w:noWrap/>
            <w:vAlign w:val="bottom"/>
            <w:hideMark/>
          </w:tcPr>
          <w:p w14:paraId="2BF1A3E2" w14:textId="77777777" w:rsidR="00371B68" w:rsidRPr="006379F8" w:rsidRDefault="00371B68" w:rsidP="001D4853">
            <w:pPr>
              <w:spacing w:after="0" w:line="240" w:lineRule="auto"/>
              <w:jc w:val="right"/>
              <w:rPr>
                <w:rFonts w:cs="Arial"/>
                <w:b/>
                <w:bCs/>
                <w:color w:val="000000"/>
                <w:sz w:val="6"/>
                <w:szCs w:val="6"/>
                <w:lang w:val="it-IT" w:eastAsia="it-IT"/>
              </w:rPr>
            </w:pPr>
          </w:p>
        </w:tc>
        <w:tc>
          <w:tcPr>
            <w:tcW w:w="672" w:type="dxa"/>
            <w:tcBorders>
              <w:top w:val="nil"/>
              <w:left w:val="nil"/>
              <w:bottom w:val="nil"/>
              <w:right w:val="nil"/>
            </w:tcBorders>
            <w:shd w:val="clear" w:color="auto" w:fill="auto"/>
            <w:noWrap/>
            <w:vAlign w:val="bottom"/>
            <w:hideMark/>
          </w:tcPr>
          <w:p w14:paraId="7028D65D"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69B48FA4"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4EF7691C"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04882B8C"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76FB3B33"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1F1B0D37"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6BD6A9DB"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253F1D36"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015074C4"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069C3602" w14:textId="77777777" w:rsidR="00371B68" w:rsidRPr="006379F8" w:rsidRDefault="00371B68" w:rsidP="001D4853">
            <w:pPr>
              <w:spacing w:after="0" w:line="240" w:lineRule="auto"/>
              <w:rPr>
                <w:rFonts w:cs="Arial"/>
                <w:sz w:val="6"/>
                <w:szCs w:val="6"/>
                <w:lang w:val="it-IT" w:eastAsia="it-IT"/>
              </w:rPr>
            </w:pPr>
          </w:p>
        </w:tc>
      </w:tr>
      <w:tr w:rsidR="00371B68" w:rsidRPr="006379F8" w14:paraId="3948F00E" w14:textId="77777777" w:rsidTr="001D4853">
        <w:tblPrEx>
          <w:tblCellMar>
            <w:left w:w="70" w:type="dxa"/>
            <w:right w:w="70" w:type="dxa"/>
          </w:tblCellMar>
        </w:tblPrEx>
        <w:trPr>
          <w:trHeight w:val="20"/>
        </w:trPr>
        <w:tc>
          <w:tcPr>
            <w:tcW w:w="9638" w:type="dxa"/>
            <w:gridSpan w:val="11"/>
            <w:tcBorders>
              <w:top w:val="single" w:sz="4" w:space="0" w:color="auto"/>
              <w:left w:val="nil"/>
              <w:bottom w:val="nil"/>
              <w:right w:val="nil"/>
            </w:tcBorders>
            <w:shd w:val="clear" w:color="auto" w:fill="auto"/>
            <w:noWrap/>
          </w:tcPr>
          <w:p w14:paraId="2C3243F9"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lang w:eastAsia="it-IT"/>
              </w:rPr>
              <w:t>(*) For this statistical measure there is no target set, neither is relevant the monitoring of urban-rural divide.</w:t>
            </w:r>
          </w:p>
          <w:p w14:paraId="1F667952" w14:textId="77777777" w:rsidR="00371B68" w:rsidRPr="006379F8" w:rsidRDefault="00371B68" w:rsidP="001D4853">
            <w:pPr>
              <w:spacing w:after="0" w:line="240" w:lineRule="auto"/>
              <w:rPr>
                <w:rFonts w:cs="Arial"/>
                <w:color w:val="000000"/>
                <w:sz w:val="18"/>
                <w:szCs w:val="18"/>
                <w:lang w:eastAsia="it-IT"/>
              </w:rPr>
            </w:pPr>
            <w:r w:rsidRPr="006379F8">
              <w:rPr>
                <w:rFonts w:cs="Arial"/>
                <w:color w:val="000000"/>
                <w:sz w:val="16"/>
                <w:szCs w:val="16"/>
                <w:lang w:eastAsia="it-IT"/>
              </w:rPr>
              <w:t>Source: Processing on MOIT data</w:t>
            </w:r>
          </w:p>
        </w:tc>
      </w:tr>
    </w:tbl>
    <w:p w14:paraId="3E2E2031" w14:textId="4A33BB29" w:rsidR="00371B68" w:rsidRPr="006379F8" w:rsidRDefault="00371B68" w:rsidP="00371B68">
      <w:pPr>
        <w:spacing w:after="120" w:line="240" w:lineRule="auto"/>
        <w:jc w:val="both"/>
        <w:rPr>
          <w:rFonts w:cs="Arial"/>
        </w:rPr>
      </w:pPr>
      <w:r w:rsidRPr="006379F8">
        <w:rPr>
          <w:rFonts w:cs="Arial"/>
          <w:lang w:val="en-GB"/>
        </w:rPr>
        <w:lastRenderedPageBreak/>
        <w:t>Over the period 2012-2019, the public transport passengers travelling by road have been in</w:t>
      </w:r>
      <w:r w:rsidR="002D03F0">
        <w:rPr>
          <w:rFonts w:cs="Arial"/>
          <w:lang w:val="en-GB"/>
        </w:rPr>
        <w:t>creasing by an average of 8,6</w:t>
      </w:r>
      <w:r w:rsidRPr="006379F8">
        <w:rPr>
          <w:rFonts w:cs="Arial"/>
          <w:lang w:val="en-GB"/>
        </w:rPr>
        <w:t>% a year, witnessing a huge expansion of the public transport services all over the country. Such progress was suddenly interrupted by the Covid-19 pandemic in 2020, wh</w:t>
      </w:r>
      <w:r w:rsidR="002D03F0">
        <w:rPr>
          <w:rFonts w:cs="Arial"/>
          <w:lang w:val="en-GB"/>
        </w:rPr>
        <w:t>en a negative growth rate of 26,</w:t>
      </w:r>
      <w:r w:rsidRPr="006379F8">
        <w:rPr>
          <w:rFonts w:cs="Arial"/>
          <w:lang w:val="en-GB"/>
        </w:rPr>
        <w:t>8% was first recorded, followed by a similar value in 2021 (Figure 2.30).</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371B68" w:rsidRPr="006379F8" w14:paraId="2EA148E2" w14:textId="77777777" w:rsidTr="001D4853">
        <w:trPr>
          <w:trHeight w:val="20"/>
        </w:trPr>
        <w:tc>
          <w:tcPr>
            <w:tcW w:w="5000" w:type="pct"/>
            <w:tcBorders>
              <w:bottom w:val="single" w:sz="4" w:space="0" w:color="auto"/>
            </w:tcBorders>
          </w:tcPr>
          <w:p w14:paraId="0A95C488" w14:textId="77777777" w:rsidR="00371B68" w:rsidRPr="006379F8" w:rsidRDefault="00371B68" w:rsidP="001D4853">
            <w:pPr>
              <w:keepNext/>
              <w:widowControl w:val="0"/>
              <w:tabs>
                <w:tab w:val="left" w:pos="284"/>
              </w:tabs>
              <w:autoSpaceDE w:val="0"/>
              <w:autoSpaceDN w:val="0"/>
              <w:spacing w:before="240" w:after="120"/>
              <w:rPr>
                <w:rFonts w:cs="Arial"/>
                <w:b/>
                <w:sz w:val="18"/>
                <w:szCs w:val="18"/>
                <w:lang w:eastAsia="it-IT"/>
              </w:rPr>
            </w:pPr>
            <w:r w:rsidRPr="006379F8">
              <w:rPr>
                <w:rFonts w:cs="Arial"/>
                <w:b/>
                <w:sz w:val="18"/>
                <w:szCs w:val="18"/>
                <w:lang w:eastAsia="it-IT"/>
              </w:rPr>
              <w:t xml:space="preserve">Figure 2.30 - Growth rate of public transport passengers by road, by urban intensity degree. Years 2012-2021 </w:t>
            </w:r>
            <w:r w:rsidRPr="006379F8">
              <w:rPr>
                <w:rFonts w:cs="Arial"/>
                <w:sz w:val="18"/>
                <w:szCs w:val="18"/>
                <w:lang w:eastAsia="it-IT"/>
              </w:rPr>
              <w:t>(estimates, percentage values)</w:t>
            </w:r>
          </w:p>
        </w:tc>
      </w:tr>
      <w:tr w:rsidR="00371B68" w:rsidRPr="006379F8" w14:paraId="4FE3A052" w14:textId="77777777" w:rsidTr="001D4853">
        <w:trPr>
          <w:trHeight w:val="20"/>
        </w:trPr>
        <w:tc>
          <w:tcPr>
            <w:tcW w:w="5000" w:type="pct"/>
            <w:tcBorders>
              <w:top w:val="single" w:sz="4" w:space="0" w:color="auto"/>
              <w:left w:val="single" w:sz="4" w:space="0" w:color="auto"/>
              <w:bottom w:val="single" w:sz="4" w:space="0" w:color="auto"/>
              <w:right w:val="single" w:sz="4" w:space="0" w:color="auto"/>
            </w:tcBorders>
          </w:tcPr>
          <w:p w14:paraId="7C75D7C5" w14:textId="75CCC138" w:rsidR="00371B68" w:rsidRPr="006379F8" w:rsidRDefault="0091127C" w:rsidP="001D4853">
            <w:pPr>
              <w:spacing w:before="120" w:after="120"/>
              <w:jc w:val="center"/>
              <w:rPr>
                <w:rFonts w:cs="Arial"/>
                <w:b/>
                <w:sz w:val="28"/>
                <w:szCs w:val="28"/>
                <w:lang w:val="en-GB"/>
              </w:rPr>
            </w:pPr>
            <w:r>
              <w:rPr>
                <w:rFonts w:cs="Arial"/>
                <w:b/>
                <w:noProof/>
                <w:sz w:val="28"/>
                <w:szCs w:val="28"/>
              </w:rPr>
              <w:drawing>
                <wp:inline distT="0" distB="0" distL="0" distR="0" wp14:anchorId="5C0F4972" wp14:editId="03086DF9">
                  <wp:extent cx="5817314" cy="2857105"/>
                  <wp:effectExtent l="0" t="0" r="0" b="63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842781" cy="2869613"/>
                          </a:xfrm>
                          <a:prstGeom prst="rect">
                            <a:avLst/>
                          </a:prstGeom>
                          <a:noFill/>
                        </pic:spPr>
                      </pic:pic>
                    </a:graphicData>
                  </a:graphic>
                </wp:inline>
              </w:drawing>
            </w:r>
          </w:p>
        </w:tc>
      </w:tr>
      <w:tr w:rsidR="00371B68" w:rsidRPr="006379F8" w14:paraId="53969D13" w14:textId="77777777" w:rsidTr="001D4853">
        <w:trPr>
          <w:trHeight w:val="20"/>
        </w:trPr>
        <w:tc>
          <w:tcPr>
            <w:tcW w:w="5000" w:type="pct"/>
            <w:tcBorders>
              <w:top w:val="single" w:sz="4" w:space="0" w:color="auto"/>
            </w:tcBorders>
          </w:tcPr>
          <w:p w14:paraId="6A8A3816" w14:textId="6D39F0B6" w:rsidR="00371B68" w:rsidRPr="006379F8" w:rsidRDefault="00371B68" w:rsidP="001D4853">
            <w:pPr>
              <w:spacing w:after="240"/>
              <w:rPr>
                <w:rFonts w:cs="Arial"/>
                <w:noProof/>
                <w:sz w:val="16"/>
                <w:szCs w:val="16"/>
                <w:lang w:val="en-GB" w:eastAsia="it-IT"/>
              </w:rPr>
            </w:pPr>
            <w:r w:rsidRPr="006379F8">
              <w:rPr>
                <w:rFonts w:cs="Arial"/>
                <w:noProof/>
                <w:sz w:val="16"/>
                <w:szCs w:val="16"/>
                <w:lang w:val="en-GB" w:eastAsia="it-IT"/>
              </w:rPr>
              <w:t xml:space="preserve">Source: Processing on </w:t>
            </w:r>
            <w:r w:rsidR="00E62477">
              <w:rPr>
                <w:rFonts w:cs="Arial"/>
                <w:color w:val="000000"/>
                <w:sz w:val="16"/>
                <w:szCs w:val="16"/>
                <w:lang w:eastAsia="it-IT"/>
              </w:rPr>
              <w:t>MO</w:t>
            </w:r>
            <w:r w:rsidRPr="006379F8">
              <w:rPr>
                <w:rFonts w:cs="Arial"/>
                <w:color w:val="000000"/>
                <w:sz w:val="16"/>
                <w:szCs w:val="16"/>
                <w:lang w:eastAsia="it-IT"/>
              </w:rPr>
              <w:t xml:space="preserve">T </w:t>
            </w:r>
            <w:r w:rsidRPr="006379F8">
              <w:rPr>
                <w:rFonts w:cs="Arial"/>
                <w:noProof/>
                <w:sz w:val="16"/>
                <w:szCs w:val="16"/>
                <w:lang w:val="en-GB" w:eastAsia="it-IT"/>
              </w:rPr>
              <w:t>data</w:t>
            </w:r>
          </w:p>
        </w:tc>
      </w:tr>
    </w:tbl>
    <w:p w14:paraId="5414D01F" w14:textId="77777777" w:rsidR="00371B68" w:rsidRPr="006379F8" w:rsidRDefault="00371B68" w:rsidP="00371B68">
      <w:pPr>
        <w:spacing w:after="120" w:line="240" w:lineRule="auto"/>
        <w:jc w:val="both"/>
        <w:rPr>
          <w:rFonts w:cs="Arial"/>
          <w:lang w:val="en-GB"/>
        </w:rPr>
      </w:pPr>
      <w:r w:rsidRPr="006379F8">
        <w:rPr>
          <w:rFonts w:cs="Arial"/>
          <w:lang w:val="en-GB"/>
        </w:rPr>
        <w:t>Considering the five major urban areas, the latest data show signs of recovery in Da Nang and Hai Phong (where the growth rate went slightly negative only in 2021). The urban areas of the South, instead, appear to be the furthest from a restoration of the pre-pandemic scenario, as in 2021 losses by over 30% in the area of Can Tho and over 40% in the area of Ho Chi Minh City were still recorded in terms of public transport passengers carried by road (Figure 2.31).</w:t>
      </w:r>
    </w:p>
    <w:tbl>
      <w:tblPr>
        <w:tblStyle w:val="TableGrid"/>
        <w:tblW w:w="0" w:type="auto"/>
        <w:tblLook w:val="04A0" w:firstRow="1" w:lastRow="0" w:firstColumn="1" w:lastColumn="0" w:noHBand="0" w:noVBand="1"/>
      </w:tblPr>
      <w:tblGrid>
        <w:gridCol w:w="3212"/>
        <w:gridCol w:w="3213"/>
        <w:gridCol w:w="3213"/>
      </w:tblGrid>
      <w:tr w:rsidR="00371B68" w:rsidRPr="006379F8" w14:paraId="1C49BD51" w14:textId="77777777" w:rsidTr="001D4853">
        <w:tc>
          <w:tcPr>
            <w:tcW w:w="9638" w:type="dxa"/>
            <w:gridSpan w:val="3"/>
            <w:tcBorders>
              <w:top w:val="nil"/>
              <w:left w:val="nil"/>
              <w:bottom w:val="single" w:sz="4" w:space="0" w:color="auto"/>
              <w:right w:val="nil"/>
            </w:tcBorders>
          </w:tcPr>
          <w:p w14:paraId="3D811685" w14:textId="77777777" w:rsidR="00371B68" w:rsidRPr="006379F8" w:rsidRDefault="00371B68" w:rsidP="001D4853">
            <w:pPr>
              <w:keepNext/>
              <w:tabs>
                <w:tab w:val="left" w:pos="284"/>
              </w:tabs>
              <w:autoSpaceDE w:val="0"/>
              <w:autoSpaceDN w:val="0"/>
              <w:spacing w:before="240" w:after="120"/>
              <w:rPr>
                <w:rFonts w:cs="Arial"/>
                <w:sz w:val="18"/>
                <w:szCs w:val="18"/>
                <w:lang w:eastAsia="it-IT"/>
              </w:rPr>
            </w:pPr>
            <w:r w:rsidRPr="006379F8">
              <w:rPr>
                <w:rFonts w:cs="Arial"/>
                <w:b/>
                <w:sz w:val="18"/>
                <w:szCs w:val="18"/>
                <w:lang w:eastAsia="it-IT"/>
              </w:rPr>
              <w:lastRenderedPageBreak/>
              <w:t>Figure 2.31 - Growth rate of public transport passengers by road</w:t>
            </w:r>
            <w:r w:rsidRPr="006379F8">
              <w:rPr>
                <w:rFonts w:cs="Arial"/>
                <w:b/>
                <w:color w:val="000000"/>
                <w:sz w:val="18"/>
                <w:szCs w:val="18"/>
                <w:lang w:val="en-GB" w:eastAsia="it-IT"/>
              </w:rPr>
              <w:t>, by major urban areas. Years 2012-2021</w:t>
            </w:r>
            <w:r w:rsidRPr="006379F8">
              <w:rPr>
                <w:rFonts w:cs="Arial"/>
                <w:sz w:val="18"/>
                <w:szCs w:val="18"/>
                <w:lang w:eastAsia="it-IT"/>
              </w:rPr>
              <w:t xml:space="preserve"> (estimates, </w:t>
            </w:r>
            <w:r w:rsidRPr="006379F8">
              <w:rPr>
                <w:rFonts w:cs="Arial"/>
                <w:sz w:val="18"/>
                <w:szCs w:val="18"/>
              </w:rPr>
              <w:t>percentage values</w:t>
            </w:r>
            <w:r w:rsidRPr="006379F8">
              <w:rPr>
                <w:rFonts w:cs="Arial"/>
                <w:sz w:val="18"/>
                <w:szCs w:val="18"/>
                <w:lang w:eastAsia="it-IT"/>
              </w:rPr>
              <w:t>)</w:t>
            </w:r>
          </w:p>
        </w:tc>
      </w:tr>
      <w:tr w:rsidR="00371B68" w:rsidRPr="006379F8" w14:paraId="52EA11C3" w14:textId="77777777" w:rsidTr="001D4853">
        <w:trPr>
          <w:trHeight w:val="230"/>
        </w:trPr>
        <w:tc>
          <w:tcPr>
            <w:tcW w:w="3212" w:type="dxa"/>
            <w:tcBorders>
              <w:top w:val="single" w:sz="4" w:space="0" w:color="auto"/>
              <w:bottom w:val="nil"/>
              <w:right w:val="nil"/>
            </w:tcBorders>
          </w:tcPr>
          <w:p w14:paraId="53F08D76"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HA NOI</w:t>
            </w:r>
          </w:p>
          <w:p w14:paraId="4E6FDB2E"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35EF3629" wp14:editId="34FD9564">
                  <wp:extent cx="1893600" cy="2026800"/>
                  <wp:effectExtent l="0" t="0" r="0" b="0"/>
                  <wp:docPr id="129"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single" w:sz="4" w:space="0" w:color="auto"/>
              <w:left w:val="nil"/>
              <w:bottom w:val="nil"/>
              <w:right w:val="nil"/>
            </w:tcBorders>
          </w:tcPr>
          <w:p w14:paraId="34386275"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HAI PHONG</w:t>
            </w:r>
          </w:p>
          <w:p w14:paraId="7225E7CF"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7F58F6A4" wp14:editId="12FADF34">
                  <wp:extent cx="1893600" cy="2026800"/>
                  <wp:effectExtent l="0" t="0" r="0" b="0"/>
                  <wp:docPr id="130"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single" w:sz="4" w:space="0" w:color="auto"/>
              <w:left w:val="nil"/>
              <w:bottom w:val="nil"/>
            </w:tcBorders>
          </w:tcPr>
          <w:p w14:paraId="333AF114"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DA NANG</w:t>
            </w:r>
          </w:p>
          <w:p w14:paraId="773F4FEC"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3D51777A" wp14:editId="796155E3">
                  <wp:extent cx="1890000" cy="2026800"/>
                  <wp:effectExtent l="0" t="0" r="0" b="0"/>
                  <wp:docPr id="131" name="Immagin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890000" cy="2026800"/>
                          </a:xfrm>
                          <a:prstGeom prst="rect">
                            <a:avLst/>
                          </a:prstGeom>
                          <a:noFill/>
                        </pic:spPr>
                      </pic:pic>
                    </a:graphicData>
                  </a:graphic>
                </wp:inline>
              </w:drawing>
            </w:r>
          </w:p>
        </w:tc>
      </w:tr>
      <w:tr w:rsidR="00371B68" w:rsidRPr="006379F8" w14:paraId="07753E4C" w14:textId="77777777" w:rsidTr="001D4853">
        <w:trPr>
          <w:trHeight w:val="230"/>
        </w:trPr>
        <w:tc>
          <w:tcPr>
            <w:tcW w:w="3212" w:type="dxa"/>
            <w:tcBorders>
              <w:top w:val="nil"/>
              <w:bottom w:val="single" w:sz="4" w:space="0" w:color="auto"/>
              <w:right w:val="nil"/>
            </w:tcBorders>
          </w:tcPr>
          <w:p w14:paraId="78B83795"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HO CHI MINH CITY</w:t>
            </w:r>
          </w:p>
          <w:p w14:paraId="4E3955D9"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2628EC1D" wp14:editId="0AF6D7C0">
                  <wp:extent cx="1893600" cy="2026800"/>
                  <wp:effectExtent l="0" t="0" r="0" b="0"/>
                  <wp:docPr id="132" name="Immagin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nil"/>
              <w:left w:val="nil"/>
              <w:bottom w:val="single" w:sz="4" w:space="0" w:color="auto"/>
              <w:right w:val="nil"/>
            </w:tcBorders>
          </w:tcPr>
          <w:p w14:paraId="089F5674"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CAN THO</w:t>
            </w:r>
          </w:p>
          <w:p w14:paraId="63C453D7"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3ABF919B" wp14:editId="6241AB44">
                  <wp:extent cx="1893600" cy="2026800"/>
                  <wp:effectExtent l="0" t="0" r="0" b="0"/>
                  <wp:docPr id="133" name="Immagin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nil"/>
              <w:left w:val="nil"/>
              <w:bottom w:val="single" w:sz="4" w:space="0" w:color="auto"/>
            </w:tcBorders>
          </w:tcPr>
          <w:p w14:paraId="7DD145AE"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 xml:space="preserve"> </w:t>
            </w:r>
          </w:p>
          <w:p w14:paraId="606B1799"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0C54463E" wp14:editId="181779A4">
                  <wp:extent cx="1890000" cy="2026800"/>
                  <wp:effectExtent l="0" t="0" r="0" b="0"/>
                  <wp:docPr id="134" name="Immagin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90000" cy="2026800"/>
                          </a:xfrm>
                          <a:prstGeom prst="rect">
                            <a:avLst/>
                          </a:prstGeom>
                          <a:noFill/>
                        </pic:spPr>
                      </pic:pic>
                    </a:graphicData>
                  </a:graphic>
                </wp:inline>
              </w:drawing>
            </w:r>
          </w:p>
        </w:tc>
      </w:tr>
      <w:tr w:rsidR="00371B68" w:rsidRPr="006379F8" w14:paraId="341C2F00" w14:textId="77777777" w:rsidTr="001D4853">
        <w:tc>
          <w:tcPr>
            <w:tcW w:w="9638" w:type="dxa"/>
            <w:gridSpan w:val="3"/>
            <w:tcBorders>
              <w:top w:val="single" w:sz="4" w:space="0" w:color="auto"/>
              <w:left w:val="nil"/>
              <w:bottom w:val="nil"/>
              <w:right w:val="nil"/>
            </w:tcBorders>
          </w:tcPr>
          <w:p w14:paraId="37E3AACC" w14:textId="0B305BDE" w:rsidR="00371B68" w:rsidRPr="006379F8" w:rsidRDefault="00371B68" w:rsidP="001D4853">
            <w:pPr>
              <w:tabs>
                <w:tab w:val="left" w:pos="284"/>
              </w:tabs>
              <w:autoSpaceDE w:val="0"/>
              <w:autoSpaceDN w:val="0"/>
              <w:spacing w:after="240"/>
              <w:rPr>
                <w:rFonts w:cs="Arial"/>
                <w:color w:val="231F20"/>
                <w:sz w:val="16"/>
                <w:szCs w:val="16"/>
                <w:lang w:eastAsia="it-IT"/>
              </w:rPr>
            </w:pPr>
            <w:r w:rsidRPr="006379F8">
              <w:rPr>
                <w:rFonts w:cs="Arial"/>
                <w:noProof/>
                <w:sz w:val="16"/>
                <w:szCs w:val="16"/>
                <w:lang w:val="en-GB" w:eastAsia="it-IT"/>
              </w:rPr>
              <w:t xml:space="preserve">Source: Processing on </w:t>
            </w:r>
            <w:r w:rsidR="00E62477">
              <w:rPr>
                <w:rFonts w:cs="Arial"/>
                <w:color w:val="000000"/>
                <w:sz w:val="16"/>
                <w:szCs w:val="16"/>
                <w:lang w:eastAsia="it-IT"/>
              </w:rPr>
              <w:t>MO</w:t>
            </w:r>
            <w:r w:rsidRPr="006379F8">
              <w:rPr>
                <w:rFonts w:cs="Arial"/>
                <w:color w:val="000000"/>
                <w:sz w:val="16"/>
                <w:szCs w:val="16"/>
                <w:lang w:eastAsia="it-IT"/>
              </w:rPr>
              <w:t xml:space="preserve">T </w:t>
            </w:r>
            <w:r w:rsidRPr="006379F8">
              <w:rPr>
                <w:rFonts w:cs="Arial"/>
                <w:noProof/>
                <w:sz w:val="16"/>
                <w:szCs w:val="16"/>
                <w:lang w:val="en-GB" w:eastAsia="it-IT"/>
              </w:rPr>
              <w:t>data</w:t>
            </w:r>
          </w:p>
        </w:tc>
      </w:tr>
    </w:tbl>
    <w:p w14:paraId="3843D324" w14:textId="77777777" w:rsidR="00371B68" w:rsidRPr="006379F8" w:rsidRDefault="00371B68" w:rsidP="00371B68">
      <w:pPr>
        <w:autoSpaceDE w:val="0"/>
        <w:autoSpaceDN w:val="0"/>
        <w:spacing w:after="120" w:line="240" w:lineRule="auto"/>
        <w:jc w:val="both"/>
        <w:rPr>
          <w:rFonts w:cs="Arial"/>
          <w:sz w:val="28"/>
          <w:szCs w:val="28"/>
          <w:lang w:val="en-GB"/>
        </w:rPr>
      </w:pPr>
      <w:r w:rsidRPr="006379F8">
        <w:rPr>
          <w:rFonts w:cs="Arial"/>
          <w:sz w:val="28"/>
          <w:szCs w:val="28"/>
          <w:lang w:val="en-GB"/>
        </w:rPr>
        <w:br w:type="page"/>
      </w:r>
    </w:p>
    <w:tbl>
      <w:tblPr>
        <w:tblW w:w="0" w:type="auto"/>
        <w:tblLayout w:type="fixed"/>
        <w:tblLook w:val="04A0" w:firstRow="1" w:lastRow="0" w:firstColumn="1" w:lastColumn="0" w:noHBand="0" w:noVBand="1"/>
      </w:tblPr>
      <w:tblGrid>
        <w:gridCol w:w="1418"/>
        <w:gridCol w:w="652"/>
        <w:gridCol w:w="652"/>
        <w:gridCol w:w="652"/>
        <w:gridCol w:w="652"/>
        <w:gridCol w:w="652"/>
        <w:gridCol w:w="284"/>
        <w:gridCol w:w="1417"/>
        <w:gridCol w:w="651"/>
        <w:gridCol w:w="652"/>
        <w:gridCol w:w="652"/>
        <w:gridCol w:w="652"/>
        <w:gridCol w:w="652"/>
      </w:tblGrid>
      <w:tr w:rsidR="00371B68" w:rsidRPr="006379F8" w14:paraId="50155C2F" w14:textId="77777777" w:rsidTr="001D4853">
        <w:trPr>
          <w:trHeight w:val="20"/>
        </w:trPr>
        <w:tc>
          <w:tcPr>
            <w:tcW w:w="9638" w:type="dxa"/>
            <w:gridSpan w:val="13"/>
            <w:tcBorders>
              <w:left w:val="nil"/>
              <w:right w:val="nil"/>
            </w:tcBorders>
            <w:shd w:val="clear" w:color="auto" w:fill="auto"/>
            <w:noWrap/>
            <w:vAlign w:val="bottom"/>
          </w:tcPr>
          <w:p w14:paraId="1D07D223" w14:textId="77777777" w:rsidR="00371B68" w:rsidRPr="006379F8" w:rsidRDefault="00371B68" w:rsidP="001D4853">
            <w:pPr>
              <w:keepNext/>
              <w:tabs>
                <w:tab w:val="left" w:pos="284"/>
              </w:tabs>
              <w:autoSpaceDE w:val="0"/>
              <w:autoSpaceDN w:val="0"/>
              <w:spacing w:before="240" w:after="120" w:line="240" w:lineRule="auto"/>
              <w:rPr>
                <w:rFonts w:cs="Arial"/>
                <w:sz w:val="18"/>
                <w:szCs w:val="18"/>
                <w:lang w:eastAsia="it-IT"/>
              </w:rPr>
            </w:pPr>
            <w:r w:rsidRPr="006379F8">
              <w:rPr>
                <w:rFonts w:cs="Arial"/>
                <w:b/>
                <w:sz w:val="18"/>
                <w:szCs w:val="18"/>
                <w:lang w:eastAsia="it-IT"/>
              </w:rPr>
              <w:lastRenderedPageBreak/>
              <w:t xml:space="preserve">Table 2.19 - Growth rate of public transport passengers by road, by province and socio-economic region. Years 2017-2021 </w:t>
            </w:r>
            <w:r w:rsidRPr="006379F8">
              <w:rPr>
                <w:rFonts w:cs="Arial"/>
                <w:sz w:val="18"/>
                <w:szCs w:val="18"/>
                <w:lang w:eastAsia="it-IT"/>
              </w:rPr>
              <w:t>(percentage values)</w:t>
            </w:r>
          </w:p>
        </w:tc>
      </w:tr>
      <w:tr w:rsidR="00371B68" w:rsidRPr="006379F8" w14:paraId="6772A196" w14:textId="77777777" w:rsidTr="001D4853">
        <w:trPr>
          <w:trHeight w:val="20"/>
        </w:trPr>
        <w:tc>
          <w:tcPr>
            <w:tcW w:w="1418" w:type="dxa"/>
            <w:tcBorders>
              <w:top w:val="single" w:sz="4" w:space="0" w:color="auto"/>
              <w:left w:val="nil"/>
              <w:bottom w:val="single" w:sz="4" w:space="0" w:color="auto"/>
              <w:right w:val="nil"/>
            </w:tcBorders>
            <w:shd w:val="clear" w:color="000000" w:fill="E7E6E6"/>
            <w:noWrap/>
            <w:vAlign w:val="center"/>
          </w:tcPr>
          <w:p w14:paraId="5E7E5E40" w14:textId="77777777" w:rsidR="00371B68" w:rsidRPr="006379F8" w:rsidRDefault="00371B68" w:rsidP="001D4853">
            <w:pPr>
              <w:spacing w:after="0" w:line="240" w:lineRule="auto"/>
              <w:rPr>
                <w:rFonts w:cs="Arial"/>
                <w:b/>
                <w:color w:val="000000"/>
                <w:sz w:val="18"/>
                <w:szCs w:val="18"/>
              </w:rPr>
            </w:pPr>
            <w:r w:rsidRPr="006379F8">
              <w:rPr>
                <w:rFonts w:cs="Arial"/>
                <w:b/>
                <w:color w:val="000000"/>
                <w:sz w:val="18"/>
                <w:szCs w:val="18"/>
              </w:rPr>
              <w:t>Regions</w:t>
            </w:r>
          </w:p>
          <w:p w14:paraId="30F29BA9" w14:textId="77777777" w:rsidR="00371B68" w:rsidRPr="006379F8" w:rsidRDefault="00371B68" w:rsidP="001D4853">
            <w:pPr>
              <w:spacing w:after="0" w:line="240" w:lineRule="auto"/>
              <w:rPr>
                <w:rFonts w:cs="Arial"/>
                <w:b/>
                <w:color w:val="000000"/>
                <w:sz w:val="18"/>
                <w:szCs w:val="18"/>
              </w:rPr>
            </w:pPr>
            <w:r w:rsidRPr="006379F8">
              <w:rPr>
                <w:rFonts w:cs="Arial"/>
                <w:color w:val="000000"/>
                <w:sz w:val="18"/>
                <w:szCs w:val="18"/>
              </w:rPr>
              <w:t>Provinces</w:t>
            </w:r>
          </w:p>
        </w:tc>
        <w:tc>
          <w:tcPr>
            <w:tcW w:w="652" w:type="dxa"/>
            <w:tcBorders>
              <w:top w:val="single" w:sz="4" w:space="0" w:color="auto"/>
              <w:left w:val="nil"/>
              <w:bottom w:val="single" w:sz="4" w:space="0" w:color="auto"/>
              <w:right w:val="nil"/>
            </w:tcBorders>
            <w:shd w:val="clear" w:color="000000" w:fill="E7E6E6"/>
            <w:vAlign w:val="bottom"/>
          </w:tcPr>
          <w:p w14:paraId="664A7723"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2017</w:t>
            </w:r>
          </w:p>
        </w:tc>
        <w:tc>
          <w:tcPr>
            <w:tcW w:w="652" w:type="dxa"/>
            <w:tcBorders>
              <w:top w:val="single" w:sz="4" w:space="0" w:color="auto"/>
              <w:left w:val="nil"/>
              <w:bottom w:val="single" w:sz="4" w:space="0" w:color="auto"/>
              <w:right w:val="nil"/>
            </w:tcBorders>
            <w:shd w:val="clear" w:color="000000" w:fill="E7E6E6"/>
            <w:vAlign w:val="bottom"/>
          </w:tcPr>
          <w:p w14:paraId="51C96443"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2018</w:t>
            </w:r>
          </w:p>
        </w:tc>
        <w:tc>
          <w:tcPr>
            <w:tcW w:w="652" w:type="dxa"/>
            <w:tcBorders>
              <w:top w:val="single" w:sz="4" w:space="0" w:color="auto"/>
              <w:left w:val="nil"/>
              <w:bottom w:val="single" w:sz="4" w:space="0" w:color="auto"/>
              <w:right w:val="nil"/>
            </w:tcBorders>
            <w:shd w:val="clear" w:color="000000" w:fill="E7E6E6"/>
            <w:vAlign w:val="bottom"/>
          </w:tcPr>
          <w:p w14:paraId="3618436B"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2019</w:t>
            </w:r>
          </w:p>
        </w:tc>
        <w:tc>
          <w:tcPr>
            <w:tcW w:w="652" w:type="dxa"/>
            <w:tcBorders>
              <w:top w:val="single" w:sz="4" w:space="0" w:color="auto"/>
              <w:left w:val="nil"/>
              <w:bottom w:val="single" w:sz="4" w:space="0" w:color="auto"/>
              <w:right w:val="nil"/>
            </w:tcBorders>
            <w:shd w:val="clear" w:color="000000" w:fill="E7E6E6"/>
            <w:vAlign w:val="bottom"/>
          </w:tcPr>
          <w:p w14:paraId="5BDF3AFC"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2020</w:t>
            </w:r>
          </w:p>
        </w:tc>
        <w:tc>
          <w:tcPr>
            <w:tcW w:w="652" w:type="dxa"/>
            <w:tcBorders>
              <w:top w:val="single" w:sz="4" w:space="0" w:color="auto"/>
              <w:left w:val="nil"/>
              <w:bottom w:val="single" w:sz="4" w:space="0" w:color="auto"/>
              <w:right w:val="nil"/>
            </w:tcBorders>
            <w:shd w:val="clear" w:color="000000" w:fill="E7E6E6"/>
            <w:vAlign w:val="bottom"/>
          </w:tcPr>
          <w:p w14:paraId="1DE6AA98"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2021</w:t>
            </w:r>
          </w:p>
        </w:tc>
        <w:tc>
          <w:tcPr>
            <w:tcW w:w="284" w:type="dxa"/>
            <w:tcBorders>
              <w:left w:val="nil"/>
              <w:right w:val="nil"/>
            </w:tcBorders>
            <w:shd w:val="clear" w:color="auto" w:fill="auto"/>
            <w:vAlign w:val="center"/>
          </w:tcPr>
          <w:p w14:paraId="352B42EA" w14:textId="77777777" w:rsidR="00371B68" w:rsidRPr="006379F8" w:rsidRDefault="00371B68" w:rsidP="001D4853">
            <w:pPr>
              <w:spacing w:before="120" w:after="120" w:line="240" w:lineRule="auto"/>
              <w:jc w:val="right"/>
              <w:rPr>
                <w:rFonts w:cs="Arial"/>
                <w:color w:val="000000"/>
                <w:sz w:val="18"/>
                <w:szCs w:val="18"/>
              </w:rPr>
            </w:pPr>
          </w:p>
        </w:tc>
        <w:tc>
          <w:tcPr>
            <w:tcW w:w="1417" w:type="dxa"/>
            <w:tcBorders>
              <w:top w:val="single" w:sz="4" w:space="0" w:color="auto"/>
              <w:left w:val="nil"/>
              <w:bottom w:val="single" w:sz="4" w:space="0" w:color="auto"/>
              <w:right w:val="nil"/>
            </w:tcBorders>
            <w:shd w:val="clear" w:color="000000" w:fill="E7E6E6"/>
            <w:vAlign w:val="center"/>
          </w:tcPr>
          <w:p w14:paraId="57B2DF9A" w14:textId="77777777" w:rsidR="00371B68" w:rsidRPr="006379F8" w:rsidRDefault="00371B68" w:rsidP="001D4853">
            <w:pPr>
              <w:spacing w:after="0" w:line="240" w:lineRule="auto"/>
              <w:rPr>
                <w:rFonts w:cs="Arial"/>
                <w:b/>
                <w:color w:val="000000"/>
                <w:sz w:val="18"/>
                <w:szCs w:val="18"/>
              </w:rPr>
            </w:pPr>
            <w:r w:rsidRPr="006379F8">
              <w:rPr>
                <w:rFonts w:cs="Arial"/>
                <w:b/>
                <w:color w:val="000000"/>
                <w:sz w:val="18"/>
                <w:szCs w:val="18"/>
              </w:rPr>
              <w:t>Regions</w:t>
            </w:r>
          </w:p>
          <w:p w14:paraId="0438F390" w14:textId="77777777" w:rsidR="00371B68" w:rsidRPr="006379F8" w:rsidRDefault="00371B68" w:rsidP="001D4853">
            <w:pPr>
              <w:spacing w:after="0" w:line="240" w:lineRule="auto"/>
              <w:rPr>
                <w:rFonts w:cs="Arial"/>
                <w:b/>
                <w:color w:val="000000"/>
                <w:sz w:val="18"/>
                <w:szCs w:val="18"/>
              </w:rPr>
            </w:pPr>
            <w:r w:rsidRPr="006379F8">
              <w:rPr>
                <w:rFonts w:cs="Arial"/>
                <w:color w:val="000000"/>
                <w:sz w:val="18"/>
                <w:szCs w:val="18"/>
              </w:rPr>
              <w:t>Provinces</w:t>
            </w:r>
          </w:p>
        </w:tc>
        <w:tc>
          <w:tcPr>
            <w:tcW w:w="651" w:type="dxa"/>
            <w:tcBorders>
              <w:top w:val="single" w:sz="4" w:space="0" w:color="auto"/>
              <w:left w:val="nil"/>
              <w:bottom w:val="single" w:sz="4" w:space="0" w:color="auto"/>
              <w:right w:val="nil"/>
            </w:tcBorders>
            <w:shd w:val="clear" w:color="000000" w:fill="E7E6E6"/>
            <w:vAlign w:val="bottom"/>
          </w:tcPr>
          <w:p w14:paraId="17E47BE9"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2017</w:t>
            </w:r>
          </w:p>
        </w:tc>
        <w:tc>
          <w:tcPr>
            <w:tcW w:w="652" w:type="dxa"/>
            <w:tcBorders>
              <w:top w:val="single" w:sz="4" w:space="0" w:color="auto"/>
              <w:left w:val="nil"/>
              <w:bottom w:val="single" w:sz="4" w:space="0" w:color="auto"/>
              <w:right w:val="nil"/>
            </w:tcBorders>
            <w:shd w:val="clear" w:color="000000" w:fill="E7E6E6"/>
            <w:vAlign w:val="bottom"/>
          </w:tcPr>
          <w:p w14:paraId="33724DA5"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2018</w:t>
            </w:r>
          </w:p>
        </w:tc>
        <w:tc>
          <w:tcPr>
            <w:tcW w:w="652" w:type="dxa"/>
            <w:tcBorders>
              <w:top w:val="single" w:sz="4" w:space="0" w:color="auto"/>
              <w:left w:val="nil"/>
              <w:bottom w:val="single" w:sz="4" w:space="0" w:color="auto"/>
              <w:right w:val="nil"/>
            </w:tcBorders>
            <w:shd w:val="clear" w:color="000000" w:fill="E7E6E6"/>
            <w:vAlign w:val="bottom"/>
          </w:tcPr>
          <w:p w14:paraId="43198F07"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2019</w:t>
            </w:r>
          </w:p>
        </w:tc>
        <w:tc>
          <w:tcPr>
            <w:tcW w:w="652" w:type="dxa"/>
            <w:tcBorders>
              <w:top w:val="single" w:sz="4" w:space="0" w:color="auto"/>
              <w:left w:val="nil"/>
              <w:bottom w:val="single" w:sz="4" w:space="0" w:color="auto"/>
              <w:right w:val="nil"/>
            </w:tcBorders>
            <w:shd w:val="clear" w:color="000000" w:fill="E7E6E6"/>
            <w:vAlign w:val="bottom"/>
          </w:tcPr>
          <w:p w14:paraId="4690E273"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2020</w:t>
            </w:r>
          </w:p>
        </w:tc>
        <w:tc>
          <w:tcPr>
            <w:tcW w:w="652" w:type="dxa"/>
            <w:tcBorders>
              <w:top w:val="single" w:sz="4" w:space="0" w:color="auto"/>
              <w:left w:val="nil"/>
              <w:bottom w:val="single" w:sz="4" w:space="0" w:color="auto"/>
              <w:right w:val="nil"/>
            </w:tcBorders>
            <w:shd w:val="clear" w:color="000000" w:fill="E7E6E6"/>
            <w:vAlign w:val="bottom"/>
          </w:tcPr>
          <w:p w14:paraId="3F4C26A0"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2021</w:t>
            </w:r>
          </w:p>
        </w:tc>
      </w:tr>
      <w:tr w:rsidR="00371B68" w:rsidRPr="006379F8" w14:paraId="6DF9D58A" w14:textId="77777777" w:rsidTr="001D4853">
        <w:trPr>
          <w:trHeight w:val="20"/>
        </w:trPr>
        <w:tc>
          <w:tcPr>
            <w:tcW w:w="1418" w:type="dxa"/>
            <w:tcBorders>
              <w:left w:val="nil"/>
              <w:right w:val="nil"/>
            </w:tcBorders>
            <w:shd w:val="clear" w:color="auto" w:fill="auto"/>
            <w:noWrap/>
            <w:vAlign w:val="center"/>
          </w:tcPr>
          <w:p w14:paraId="33ADF30D" w14:textId="77777777" w:rsidR="00371B68" w:rsidRPr="006379F8" w:rsidRDefault="00371B68" w:rsidP="001D4853">
            <w:pPr>
              <w:spacing w:after="0" w:line="240" w:lineRule="auto"/>
              <w:rPr>
                <w:rFonts w:cs="Arial"/>
                <w:b/>
                <w:bCs/>
                <w:sz w:val="18"/>
                <w:szCs w:val="18"/>
              </w:rPr>
            </w:pPr>
          </w:p>
        </w:tc>
        <w:tc>
          <w:tcPr>
            <w:tcW w:w="652" w:type="dxa"/>
            <w:tcBorders>
              <w:left w:val="nil"/>
              <w:right w:val="nil"/>
            </w:tcBorders>
            <w:shd w:val="clear" w:color="auto" w:fill="auto"/>
            <w:vAlign w:val="center"/>
          </w:tcPr>
          <w:p w14:paraId="3352015B"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6C0ACC68"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7550B581"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344FFC4B"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7B8E8868" w14:textId="77777777" w:rsidR="00371B68" w:rsidRPr="006379F8" w:rsidRDefault="00371B68" w:rsidP="001D4853">
            <w:pPr>
              <w:spacing w:after="0" w:line="240" w:lineRule="auto"/>
              <w:jc w:val="right"/>
              <w:rPr>
                <w:rFonts w:cs="Arial"/>
                <w:b/>
                <w:bCs/>
                <w:sz w:val="18"/>
                <w:szCs w:val="18"/>
              </w:rPr>
            </w:pPr>
          </w:p>
        </w:tc>
        <w:tc>
          <w:tcPr>
            <w:tcW w:w="284" w:type="dxa"/>
            <w:tcBorders>
              <w:left w:val="nil"/>
              <w:right w:val="nil"/>
            </w:tcBorders>
            <w:shd w:val="clear" w:color="auto" w:fill="auto"/>
            <w:vAlign w:val="center"/>
          </w:tcPr>
          <w:p w14:paraId="261402B5" w14:textId="77777777" w:rsidR="00371B68" w:rsidRPr="006379F8" w:rsidRDefault="00371B68" w:rsidP="001D4853">
            <w:pPr>
              <w:spacing w:after="0" w:line="240" w:lineRule="auto"/>
              <w:rPr>
                <w:rFonts w:cs="Arial"/>
                <w:b/>
                <w:bCs/>
                <w:sz w:val="18"/>
                <w:szCs w:val="18"/>
              </w:rPr>
            </w:pPr>
          </w:p>
        </w:tc>
        <w:tc>
          <w:tcPr>
            <w:tcW w:w="1417" w:type="dxa"/>
            <w:tcBorders>
              <w:top w:val="single" w:sz="4" w:space="0" w:color="auto"/>
              <w:left w:val="nil"/>
              <w:right w:val="nil"/>
            </w:tcBorders>
            <w:shd w:val="clear" w:color="auto" w:fill="auto"/>
            <w:vAlign w:val="center"/>
          </w:tcPr>
          <w:p w14:paraId="68B89638" w14:textId="77777777" w:rsidR="00371B68" w:rsidRPr="006379F8" w:rsidRDefault="00371B68" w:rsidP="001D4853">
            <w:pPr>
              <w:spacing w:after="0" w:line="240" w:lineRule="auto"/>
              <w:rPr>
                <w:rFonts w:cs="Arial"/>
                <w:b/>
                <w:bCs/>
                <w:sz w:val="18"/>
                <w:szCs w:val="18"/>
              </w:rPr>
            </w:pPr>
          </w:p>
        </w:tc>
        <w:tc>
          <w:tcPr>
            <w:tcW w:w="651" w:type="dxa"/>
            <w:tcBorders>
              <w:top w:val="single" w:sz="4" w:space="0" w:color="auto"/>
              <w:left w:val="nil"/>
              <w:right w:val="nil"/>
            </w:tcBorders>
            <w:shd w:val="clear" w:color="auto" w:fill="auto"/>
            <w:vAlign w:val="center"/>
          </w:tcPr>
          <w:p w14:paraId="0C67D297"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0606A215"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4784AE16"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48174D25"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40F76566" w14:textId="77777777" w:rsidR="00371B68" w:rsidRPr="006379F8" w:rsidRDefault="00371B68" w:rsidP="001D4853">
            <w:pPr>
              <w:spacing w:after="0" w:line="240" w:lineRule="auto"/>
              <w:rPr>
                <w:rFonts w:cs="Arial"/>
                <w:b/>
                <w:bCs/>
                <w:sz w:val="18"/>
                <w:szCs w:val="18"/>
              </w:rPr>
            </w:pPr>
          </w:p>
        </w:tc>
      </w:tr>
      <w:tr w:rsidR="00371B68" w:rsidRPr="006379F8" w14:paraId="6C5B9B89" w14:textId="77777777" w:rsidTr="001D4853">
        <w:trPr>
          <w:trHeight w:val="20"/>
        </w:trPr>
        <w:tc>
          <w:tcPr>
            <w:tcW w:w="1418" w:type="dxa"/>
            <w:tcBorders>
              <w:left w:val="nil"/>
              <w:right w:val="nil"/>
            </w:tcBorders>
            <w:shd w:val="clear" w:color="auto" w:fill="auto"/>
            <w:noWrap/>
            <w:vAlign w:val="bottom"/>
          </w:tcPr>
          <w:p w14:paraId="24820705" w14:textId="77777777" w:rsidR="00371B68" w:rsidRPr="006379F8" w:rsidRDefault="00371B68" w:rsidP="001D4853">
            <w:pPr>
              <w:spacing w:after="0" w:line="240" w:lineRule="auto"/>
              <w:rPr>
                <w:rFonts w:cs="Arial"/>
                <w:b/>
                <w:bCs/>
                <w:sz w:val="18"/>
                <w:szCs w:val="18"/>
              </w:rPr>
            </w:pPr>
            <w:r w:rsidRPr="006379F8">
              <w:rPr>
                <w:rFonts w:cs="Arial"/>
                <w:b/>
                <w:bCs/>
                <w:sz w:val="18"/>
                <w:szCs w:val="18"/>
              </w:rPr>
              <w:t>Red River Delta</w:t>
            </w:r>
          </w:p>
        </w:tc>
        <w:tc>
          <w:tcPr>
            <w:tcW w:w="652" w:type="dxa"/>
            <w:tcBorders>
              <w:left w:val="nil"/>
              <w:right w:val="nil"/>
            </w:tcBorders>
            <w:shd w:val="clear" w:color="auto" w:fill="auto"/>
            <w:vAlign w:val="bottom"/>
          </w:tcPr>
          <w:p w14:paraId="2B541645"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9.6</w:t>
            </w:r>
          </w:p>
        </w:tc>
        <w:tc>
          <w:tcPr>
            <w:tcW w:w="652" w:type="dxa"/>
            <w:tcBorders>
              <w:left w:val="nil"/>
              <w:right w:val="nil"/>
            </w:tcBorders>
            <w:shd w:val="clear" w:color="auto" w:fill="auto"/>
            <w:vAlign w:val="bottom"/>
          </w:tcPr>
          <w:p w14:paraId="53E72B88"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8.0</w:t>
            </w:r>
          </w:p>
        </w:tc>
        <w:tc>
          <w:tcPr>
            <w:tcW w:w="652" w:type="dxa"/>
            <w:tcBorders>
              <w:left w:val="nil"/>
              <w:right w:val="nil"/>
            </w:tcBorders>
            <w:shd w:val="clear" w:color="auto" w:fill="auto"/>
            <w:vAlign w:val="bottom"/>
          </w:tcPr>
          <w:p w14:paraId="667DF1C5"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10.9</w:t>
            </w:r>
          </w:p>
        </w:tc>
        <w:tc>
          <w:tcPr>
            <w:tcW w:w="652" w:type="dxa"/>
            <w:tcBorders>
              <w:left w:val="nil"/>
              <w:right w:val="nil"/>
            </w:tcBorders>
            <w:shd w:val="clear" w:color="auto" w:fill="auto"/>
            <w:vAlign w:val="bottom"/>
          </w:tcPr>
          <w:p w14:paraId="08B10BF4"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-12.0</w:t>
            </w:r>
          </w:p>
        </w:tc>
        <w:tc>
          <w:tcPr>
            <w:tcW w:w="652" w:type="dxa"/>
            <w:tcBorders>
              <w:left w:val="nil"/>
              <w:right w:val="nil"/>
            </w:tcBorders>
            <w:shd w:val="clear" w:color="auto" w:fill="auto"/>
            <w:vAlign w:val="bottom"/>
          </w:tcPr>
          <w:p w14:paraId="0B244D03"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-17.8</w:t>
            </w:r>
          </w:p>
        </w:tc>
        <w:tc>
          <w:tcPr>
            <w:tcW w:w="284" w:type="dxa"/>
            <w:tcBorders>
              <w:left w:val="nil"/>
              <w:right w:val="nil"/>
            </w:tcBorders>
            <w:shd w:val="clear" w:color="auto" w:fill="auto"/>
            <w:vAlign w:val="bottom"/>
          </w:tcPr>
          <w:p w14:paraId="0AAB1681"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608AFEFF" w14:textId="77777777" w:rsidR="00371B68" w:rsidRPr="006379F8" w:rsidRDefault="00371B68" w:rsidP="001D4853">
            <w:pPr>
              <w:spacing w:after="0" w:line="240" w:lineRule="auto"/>
              <w:rPr>
                <w:rFonts w:cs="Arial"/>
                <w:b/>
                <w:bCs/>
                <w:sz w:val="18"/>
                <w:szCs w:val="18"/>
              </w:rPr>
            </w:pPr>
            <w:r w:rsidRPr="006379F8">
              <w:rPr>
                <w:rFonts w:cs="Arial"/>
                <w:b/>
                <w:bCs/>
                <w:sz w:val="18"/>
                <w:szCs w:val="18"/>
              </w:rPr>
              <w:t>Central</w:t>
            </w:r>
          </w:p>
        </w:tc>
        <w:tc>
          <w:tcPr>
            <w:tcW w:w="651" w:type="dxa"/>
            <w:tcBorders>
              <w:left w:val="nil"/>
              <w:right w:val="nil"/>
            </w:tcBorders>
            <w:shd w:val="clear" w:color="auto" w:fill="auto"/>
            <w:vAlign w:val="bottom"/>
          </w:tcPr>
          <w:p w14:paraId="4F6555F3"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7D9F38E5"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60569F6D"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762F0AB6"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05BADA76" w14:textId="77777777" w:rsidR="00371B68" w:rsidRPr="006379F8" w:rsidRDefault="00371B68" w:rsidP="001D4853">
            <w:pPr>
              <w:spacing w:after="0" w:line="240" w:lineRule="auto"/>
              <w:jc w:val="right"/>
              <w:rPr>
                <w:rFonts w:cs="Arial"/>
                <w:b/>
                <w:bCs/>
                <w:sz w:val="18"/>
                <w:szCs w:val="18"/>
              </w:rPr>
            </w:pPr>
          </w:p>
        </w:tc>
      </w:tr>
      <w:tr w:rsidR="00371B68" w:rsidRPr="006379F8" w14:paraId="37582CF1" w14:textId="77777777" w:rsidTr="001D4853">
        <w:trPr>
          <w:trHeight w:val="20"/>
        </w:trPr>
        <w:tc>
          <w:tcPr>
            <w:tcW w:w="1418" w:type="dxa"/>
            <w:tcBorders>
              <w:left w:val="nil"/>
              <w:right w:val="nil"/>
            </w:tcBorders>
            <w:shd w:val="clear" w:color="auto" w:fill="FFD966" w:themeFill="accent4" w:themeFillTint="99"/>
            <w:noWrap/>
          </w:tcPr>
          <w:p w14:paraId="116AB93A" w14:textId="77777777" w:rsidR="00371B68" w:rsidRPr="006379F8" w:rsidRDefault="00371B68" w:rsidP="001D4853">
            <w:pPr>
              <w:spacing w:after="0" w:line="240" w:lineRule="auto"/>
              <w:rPr>
                <w:rFonts w:cs="Arial"/>
                <w:b/>
                <w:bCs/>
                <w:sz w:val="18"/>
                <w:szCs w:val="18"/>
              </w:rPr>
            </w:pPr>
            <w:r w:rsidRPr="006379F8">
              <w:rPr>
                <w:rFonts w:cs="Arial"/>
                <w:sz w:val="18"/>
                <w:szCs w:val="18"/>
              </w:rPr>
              <w:t>Ha Noi</w:t>
            </w:r>
          </w:p>
        </w:tc>
        <w:tc>
          <w:tcPr>
            <w:tcW w:w="652" w:type="dxa"/>
            <w:tcBorders>
              <w:left w:val="nil"/>
              <w:right w:val="nil"/>
            </w:tcBorders>
            <w:shd w:val="clear" w:color="auto" w:fill="FFD966" w:themeFill="accent4" w:themeFillTint="99"/>
            <w:vAlign w:val="bottom"/>
          </w:tcPr>
          <w:p w14:paraId="4650B39F"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9.7</w:t>
            </w:r>
          </w:p>
        </w:tc>
        <w:tc>
          <w:tcPr>
            <w:tcW w:w="652" w:type="dxa"/>
            <w:tcBorders>
              <w:left w:val="nil"/>
              <w:right w:val="nil"/>
            </w:tcBorders>
            <w:shd w:val="clear" w:color="auto" w:fill="FFD966" w:themeFill="accent4" w:themeFillTint="99"/>
            <w:vAlign w:val="bottom"/>
          </w:tcPr>
          <w:p w14:paraId="2107B487"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7.4</w:t>
            </w:r>
          </w:p>
        </w:tc>
        <w:tc>
          <w:tcPr>
            <w:tcW w:w="652" w:type="dxa"/>
            <w:tcBorders>
              <w:left w:val="nil"/>
              <w:right w:val="nil"/>
            </w:tcBorders>
            <w:shd w:val="clear" w:color="auto" w:fill="FFD966" w:themeFill="accent4" w:themeFillTint="99"/>
            <w:vAlign w:val="bottom"/>
          </w:tcPr>
          <w:p w14:paraId="3FA569BF"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10.9</w:t>
            </w:r>
          </w:p>
        </w:tc>
        <w:tc>
          <w:tcPr>
            <w:tcW w:w="652" w:type="dxa"/>
            <w:tcBorders>
              <w:left w:val="nil"/>
              <w:right w:val="nil"/>
            </w:tcBorders>
            <w:shd w:val="clear" w:color="auto" w:fill="FFD966" w:themeFill="accent4" w:themeFillTint="99"/>
            <w:vAlign w:val="bottom"/>
          </w:tcPr>
          <w:p w14:paraId="47D6A1E6"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-13.2</w:t>
            </w:r>
          </w:p>
        </w:tc>
        <w:tc>
          <w:tcPr>
            <w:tcW w:w="652" w:type="dxa"/>
            <w:tcBorders>
              <w:left w:val="nil"/>
              <w:right w:val="nil"/>
            </w:tcBorders>
            <w:shd w:val="clear" w:color="auto" w:fill="FFD966" w:themeFill="accent4" w:themeFillTint="99"/>
            <w:vAlign w:val="bottom"/>
          </w:tcPr>
          <w:p w14:paraId="100DC269"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-20.2</w:t>
            </w:r>
          </w:p>
        </w:tc>
        <w:tc>
          <w:tcPr>
            <w:tcW w:w="284" w:type="dxa"/>
            <w:tcBorders>
              <w:left w:val="nil"/>
              <w:right w:val="nil"/>
            </w:tcBorders>
            <w:shd w:val="clear" w:color="auto" w:fill="auto"/>
            <w:vAlign w:val="bottom"/>
          </w:tcPr>
          <w:p w14:paraId="7AE7DF0D"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2C64FCAC" w14:textId="77777777" w:rsidR="00371B68" w:rsidRPr="006379F8" w:rsidRDefault="00371B68" w:rsidP="001D4853">
            <w:pPr>
              <w:spacing w:after="0" w:line="240" w:lineRule="auto"/>
              <w:rPr>
                <w:rFonts w:cs="Arial"/>
                <w:b/>
                <w:bCs/>
                <w:sz w:val="18"/>
                <w:szCs w:val="18"/>
              </w:rPr>
            </w:pPr>
            <w:r w:rsidRPr="006379F8">
              <w:rPr>
                <w:rFonts w:cs="Arial"/>
                <w:b/>
                <w:bCs/>
                <w:sz w:val="18"/>
                <w:szCs w:val="18"/>
              </w:rPr>
              <w:t>Highlands</w:t>
            </w:r>
          </w:p>
        </w:tc>
        <w:tc>
          <w:tcPr>
            <w:tcW w:w="651" w:type="dxa"/>
            <w:tcBorders>
              <w:left w:val="nil"/>
              <w:right w:val="nil"/>
            </w:tcBorders>
            <w:shd w:val="clear" w:color="auto" w:fill="auto"/>
            <w:vAlign w:val="bottom"/>
          </w:tcPr>
          <w:p w14:paraId="393E0B35"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8.8</w:t>
            </w:r>
          </w:p>
        </w:tc>
        <w:tc>
          <w:tcPr>
            <w:tcW w:w="652" w:type="dxa"/>
            <w:tcBorders>
              <w:left w:val="nil"/>
              <w:right w:val="nil"/>
            </w:tcBorders>
            <w:shd w:val="clear" w:color="auto" w:fill="auto"/>
            <w:vAlign w:val="bottom"/>
          </w:tcPr>
          <w:p w14:paraId="1C40B6FD"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11.2</w:t>
            </w:r>
          </w:p>
        </w:tc>
        <w:tc>
          <w:tcPr>
            <w:tcW w:w="652" w:type="dxa"/>
            <w:tcBorders>
              <w:left w:val="nil"/>
              <w:right w:val="nil"/>
            </w:tcBorders>
            <w:shd w:val="clear" w:color="auto" w:fill="auto"/>
            <w:vAlign w:val="bottom"/>
          </w:tcPr>
          <w:p w14:paraId="79B8CD5E"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6.1</w:t>
            </w:r>
          </w:p>
        </w:tc>
        <w:tc>
          <w:tcPr>
            <w:tcW w:w="652" w:type="dxa"/>
            <w:tcBorders>
              <w:left w:val="nil"/>
              <w:right w:val="nil"/>
            </w:tcBorders>
            <w:shd w:val="clear" w:color="auto" w:fill="auto"/>
            <w:vAlign w:val="bottom"/>
          </w:tcPr>
          <w:p w14:paraId="41AB7799"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-22.1</w:t>
            </w:r>
          </w:p>
        </w:tc>
        <w:tc>
          <w:tcPr>
            <w:tcW w:w="652" w:type="dxa"/>
            <w:tcBorders>
              <w:left w:val="nil"/>
              <w:right w:val="nil"/>
            </w:tcBorders>
            <w:shd w:val="clear" w:color="auto" w:fill="auto"/>
            <w:vAlign w:val="bottom"/>
          </w:tcPr>
          <w:p w14:paraId="6A180A83"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-35.3</w:t>
            </w:r>
          </w:p>
        </w:tc>
      </w:tr>
      <w:tr w:rsidR="00371B68" w:rsidRPr="006379F8" w14:paraId="67330CCF" w14:textId="77777777" w:rsidTr="001D4853">
        <w:trPr>
          <w:trHeight w:val="20"/>
        </w:trPr>
        <w:tc>
          <w:tcPr>
            <w:tcW w:w="1418" w:type="dxa"/>
            <w:tcBorders>
              <w:left w:val="nil"/>
              <w:right w:val="nil"/>
            </w:tcBorders>
            <w:shd w:val="clear" w:color="auto" w:fill="FFF2CC" w:themeFill="accent4" w:themeFillTint="33"/>
            <w:noWrap/>
          </w:tcPr>
          <w:p w14:paraId="4CC0DBDD" w14:textId="77777777" w:rsidR="00371B68" w:rsidRPr="006379F8" w:rsidRDefault="00371B68" w:rsidP="001D4853">
            <w:pPr>
              <w:spacing w:after="0" w:line="240" w:lineRule="auto"/>
              <w:rPr>
                <w:rFonts w:cs="Arial"/>
                <w:b/>
                <w:bCs/>
                <w:sz w:val="18"/>
                <w:szCs w:val="18"/>
              </w:rPr>
            </w:pPr>
            <w:r w:rsidRPr="006379F8">
              <w:rPr>
                <w:rFonts w:cs="Arial"/>
                <w:sz w:val="18"/>
                <w:szCs w:val="18"/>
              </w:rPr>
              <w:t>Vinh Phuc</w:t>
            </w:r>
          </w:p>
        </w:tc>
        <w:tc>
          <w:tcPr>
            <w:tcW w:w="652" w:type="dxa"/>
            <w:tcBorders>
              <w:left w:val="nil"/>
              <w:right w:val="nil"/>
            </w:tcBorders>
            <w:shd w:val="clear" w:color="auto" w:fill="FFF2CC" w:themeFill="accent4" w:themeFillTint="33"/>
            <w:vAlign w:val="bottom"/>
          </w:tcPr>
          <w:p w14:paraId="1DBF7D9C"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3.3</w:t>
            </w:r>
          </w:p>
        </w:tc>
        <w:tc>
          <w:tcPr>
            <w:tcW w:w="652" w:type="dxa"/>
            <w:tcBorders>
              <w:left w:val="nil"/>
              <w:right w:val="nil"/>
            </w:tcBorders>
            <w:shd w:val="clear" w:color="auto" w:fill="FFF2CC" w:themeFill="accent4" w:themeFillTint="33"/>
            <w:vAlign w:val="bottom"/>
          </w:tcPr>
          <w:p w14:paraId="564298B8"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25.2</w:t>
            </w:r>
          </w:p>
        </w:tc>
        <w:tc>
          <w:tcPr>
            <w:tcW w:w="652" w:type="dxa"/>
            <w:tcBorders>
              <w:left w:val="nil"/>
              <w:right w:val="nil"/>
            </w:tcBorders>
            <w:shd w:val="clear" w:color="auto" w:fill="FFF2CC" w:themeFill="accent4" w:themeFillTint="33"/>
            <w:vAlign w:val="bottom"/>
          </w:tcPr>
          <w:p w14:paraId="53E9BCE2"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4.1</w:t>
            </w:r>
          </w:p>
        </w:tc>
        <w:tc>
          <w:tcPr>
            <w:tcW w:w="652" w:type="dxa"/>
            <w:tcBorders>
              <w:left w:val="nil"/>
              <w:right w:val="nil"/>
            </w:tcBorders>
            <w:shd w:val="clear" w:color="auto" w:fill="FFF2CC" w:themeFill="accent4" w:themeFillTint="33"/>
            <w:vAlign w:val="bottom"/>
          </w:tcPr>
          <w:p w14:paraId="49001579"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-34.2</w:t>
            </w:r>
          </w:p>
        </w:tc>
        <w:tc>
          <w:tcPr>
            <w:tcW w:w="652" w:type="dxa"/>
            <w:tcBorders>
              <w:left w:val="nil"/>
              <w:right w:val="nil"/>
            </w:tcBorders>
            <w:shd w:val="clear" w:color="auto" w:fill="FFF2CC" w:themeFill="accent4" w:themeFillTint="33"/>
            <w:vAlign w:val="bottom"/>
          </w:tcPr>
          <w:p w14:paraId="2344A7F6"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-34.6</w:t>
            </w:r>
          </w:p>
        </w:tc>
        <w:tc>
          <w:tcPr>
            <w:tcW w:w="284" w:type="dxa"/>
            <w:tcBorders>
              <w:left w:val="nil"/>
              <w:right w:val="nil"/>
            </w:tcBorders>
            <w:shd w:val="clear" w:color="auto" w:fill="auto"/>
            <w:vAlign w:val="bottom"/>
          </w:tcPr>
          <w:p w14:paraId="1BEC5C84"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55A5E6C1" w14:textId="77777777" w:rsidR="00371B68" w:rsidRPr="006379F8" w:rsidRDefault="00371B68" w:rsidP="001D4853">
            <w:pPr>
              <w:spacing w:after="0" w:line="240" w:lineRule="auto"/>
              <w:rPr>
                <w:rFonts w:cs="Arial"/>
                <w:b/>
                <w:bCs/>
                <w:sz w:val="18"/>
                <w:szCs w:val="18"/>
              </w:rPr>
            </w:pPr>
            <w:r w:rsidRPr="006379F8">
              <w:rPr>
                <w:rFonts w:cs="Arial"/>
                <w:sz w:val="18"/>
                <w:szCs w:val="18"/>
              </w:rPr>
              <w:t>Kon Tum</w:t>
            </w:r>
          </w:p>
        </w:tc>
        <w:tc>
          <w:tcPr>
            <w:tcW w:w="651" w:type="dxa"/>
            <w:tcBorders>
              <w:left w:val="nil"/>
              <w:right w:val="nil"/>
            </w:tcBorders>
            <w:shd w:val="clear" w:color="auto" w:fill="auto"/>
            <w:vAlign w:val="bottom"/>
          </w:tcPr>
          <w:p w14:paraId="589259CC"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10.8</w:t>
            </w:r>
          </w:p>
        </w:tc>
        <w:tc>
          <w:tcPr>
            <w:tcW w:w="652" w:type="dxa"/>
            <w:tcBorders>
              <w:left w:val="nil"/>
              <w:right w:val="nil"/>
            </w:tcBorders>
            <w:shd w:val="clear" w:color="auto" w:fill="auto"/>
            <w:vAlign w:val="bottom"/>
          </w:tcPr>
          <w:p w14:paraId="018BBF3B"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9.4</w:t>
            </w:r>
          </w:p>
        </w:tc>
        <w:tc>
          <w:tcPr>
            <w:tcW w:w="652" w:type="dxa"/>
            <w:tcBorders>
              <w:left w:val="nil"/>
              <w:right w:val="nil"/>
            </w:tcBorders>
            <w:shd w:val="clear" w:color="auto" w:fill="auto"/>
            <w:vAlign w:val="bottom"/>
          </w:tcPr>
          <w:p w14:paraId="6933DEEC"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9.1</w:t>
            </w:r>
          </w:p>
        </w:tc>
        <w:tc>
          <w:tcPr>
            <w:tcW w:w="652" w:type="dxa"/>
            <w:tcBorders>
              <w:left w:val="nil"/>
              <w:right w:val="nil"/>
            </w:tcBorders>
            <w:shd w:val="clear" w:color="auto" w:fill="auto"/>
            <w:vAlign w:val="bottom"/>
          </w:tcPr>
          <w:p w14:paraId="05FBEF30"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-5.8</w:t>
            </w:r>
          </w:p>
        </w:tc>
        <w:tc>
          <w:tcPr>
            <w:tcW w:w="652" w:type="dxa"/>
            <w:tcBorders>
              <w:left w:val="nil"/>
              <w:right w:val="nil"/>
            </w:tcBorders>
            <w:shd w:val="clear" w:color="auto" w:fill="auto"/>
            <w:vAlign w:val="bottom"/>
          </w:tcPr>
          <w:p w14:paraId="2D13AF26"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-32.1</w:t>
            </w:r>
          </w:p>
        </w:tc>
      </w:tr>
      <w:tr w:rsidR="00371B68" w:rsidRPr="006379F8" w14:paraId="2F6D6158" w14:textId="77777777" w:rsidTr="001D4853">
        <w:trPr>
          <w:trHeight w:val="20"/>
        </w:trPr>
        <w:tc>
          <w:tcPr>
            <w:tcW w:w="1418" w:type="dxa"/>
            <w:tcBorders>
              <w:left w:val="nil"/>
              <w:right w:val="nil"/>
            </w:tcBorders>
            <w:shd w:val="clear" w:color="auto" w:fill="FFF2CC" w:themeFill="accent4" w:themeFillTint="33"/>
            <w:noWrap/>
          </w:tcPr>
          <w:p w14:paraId="2C7F5065" w14:textId="77777777" w:rsidR="00371B68" w:rsidRPr="006379F8" w:rsidRDefault="00371B68" w:rsidP="001D4853">
            <w:pPr>
              <w:spacing w:after="0" w:line="240" w:lineRule="auto"/>
              <w:rPr>
                <w:rFonts w:cs="Arial"/>
                <w:b/>
                <w:bCs/>
                <w:sz w:val="18"/>
                <w:szCs w:val="18"/>
              </w:rPr>
            </w:pPr>
            <w:r w:rsidRPr="006379F8">
              <w:rPr>
                <w:rFonts w:cs="Arial"/>
                <w:sz w:val="18"/>
                <w:szCs w:val="18"/>
              </w:rPr>
              <w:t>Bac Ninh</w:t>
            </w:r>
          </w:p>
        </w:tc>
        <w:tc>
          <w:tcPr>
            <w:tcW w:w="652" w:type="dxa"/>
            <w:tcBorders>
              <w:left w:val="nil"/>
              <w:right w:val="nil"/>
            </w:tcBorders>
            <w:shd w:val="clear" w:color="auto" w:fill="FFF2CC" w:themeFill="accent4" w:themeFillTint="33"/>
            <w:vAlign w:val="bottom"/>
          </w:tcPr>
          <w:p w14:paraId="2B3BFB73"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11.3</w:t>
            </w:r>
          </w:p>
        </w:tc>
        <w:tc>
          <w:tcPr>
            <w:tcW w:w="652" w:type="dxa"/>
            <w:tcBorders>
              <w:left w:val="nil"/>
              <w:right w:val="nil"/>
            </w:tcBorders>
            <w:shd w:val="clear" w:color="auto" w:fill="FFF2CC" w:themeFill="accent4" w:themeFillTint="33"/>
            <w:vAlign w:val="bottom"/>
          </w:tcPr>
          <w:p w14:paraId="372A2C91"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17.5</w:t>
            </w:r>
          </w:p>
        </w:tc>
        <w:tc>
          <w:tcPr>
            <w:tcW w:w="652" w:type="dxa"/>
            <w:tcBorders>
              <w:left w:val="nil"/>
              <w:right w:val="nil"/>
            </w:tcBorders>
            <w:shd w:val="clear" w:color="auto" w:fill="FFF2CC" w:themeFill="accent4" w:themeFillTint="33"/>
            <w:vAlign w:val="bottom"/>
          </w:tcPr>
          <w:p w14:paraId="67FC7C95"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11.9</w:t>
            </w:r>
          </w:p>
        </w:tc>
        <w:tc>
          <w:tcPr>
            <w:tcW w:w="652" w:type="dxa"/>
            <w:tcBorders>
              <w:left w:val="nil"/>
              <w:right w:val="nil"/>
            </w:tcBorders>
            <w:shd w:val="clear" w:color="auto" w:fill="FFF2CC" w:themeFill="accent4" w:themeFillTint="33"/>
            <w:vAlign w:val="bottom"/>
          </w:tcPr>
          <w:p w14:paraId="5C444C06"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-37.3</w:t>
            </w:r>
          </w:p>
        </w:tc>
        <w:tc>
          <w:tcPr>
            <w:tcW w:w="652" w:type="dxa"/>
            <w:tcBorders>
              <w:left w:val="nil"/>
              <w:right w:val="nil"/>
            </w:tcBorders>
            <w:shd w:val="clear" w:color="auto" w:fill="FFF2CC" w:themeFill="accent4" w:themeFillTint="33"/>
            <w:vAlign w:val="bottom"/>
          </w:tcPr>
          <w:p w14:paraId="43257199"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-42.7</w:t>
            </w:r>
          </w:p>
        </w:tc>
        <w:tc>
          <w:tcPr>
            <w:tcW w:w="284" w:type="dxa"/>
            <w:tcBorders>
              <w:left w:val="nil"/>
              <w:right w:val="nil"/>
            </w:tcBorders>
            <w:shd w:val="clear" w:color="auto" w:fill="auto"/>
            <w:vAlign w:val="bottom"/>
          </w:tcPr>
          <w:p w14:paraId="0E83D83F"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730B9E4F" w14:textId="77777777" w:rsidR="00371B68" w:rsidRPr="006379F8" w:rsidRDefault="00371B68" w:rsidP="001D4853">
            <w:pPr>
              <w:spacing w:after="0" w:line="240" w:lineRule="auto"/>
              <w:rPr>
                <w:rFonts w:cs="Arial"/>
                <w:b/>
                <w:bCs/>
                <w:sz w:val="18"/>
                <w:szCs w:val="18"/>
              </w:rPr>
            </w:pPr>
            <w:r w:rsidRPr="006379F8">
              <w:rPr>
                <w:rFonts w:cs="Arial"/>
                <w:sz w:val="18"/>
                <w:szCs w:val="18"/>
              </w:rPr>
              <w:t>Gia Lai</w:t>
            </w:r>
          </w:p>
        </w:tc>
        <w:tc>
          <w:tcPr>
            <w:tcW w:w="651" w:type="dxa"/>
            <w:tcBorders>
              <w:left w:val="nil"/>
              <w:right w:val="nil"/>
            </w:tcBorders>
            <w:shd w:val="clear" w:color="auto" w:fill="auto"/>
            <w:vAlign w:val="bottom"/>
          </w:tcPr>
          <w:p w14:paraId="1FC52A19"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7.0</w:t>
            </w:r>
          </w:p>
        </w:tc>
        <w:tc>
          <w:tcPr>
            <w:tcW w:w="652" w:type="dxa"/>
            <w:tcBorders>
              <w:left w:val="nil"/>
              <w:right w:val="nil"/>
            </w:tcBorders>
            <w:shd w:val="clear" w:color="auto" w:fill="auto"/>
            <w:vAlign w:val="bottom"/>
          </w:tcPr>
          <w:p w14:paraId="69ECBC0C"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7.0</w:t>
            </w:r>
          </w:p>
        </w:tc>
        <w:tc>
          <w:tcPr>
            <w:tcW w:w="652" w:type="dxa"/>
            <w:tcBorders>
              <w:left w:val="nil"/>
              <w:right w:val="nil"/>
            </w:tcBorders>
            <w:shd w:val="clear" w:color="auto" w:fill="auto"/>
            <w:vAlign w:val="bottom"/>
          </w:tcPr>
          <w:p w14:paraId="39F716B0"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12.5</w:t>
            </w:r>
          </w:p>
        </w:tc>
        <w:tc>
          <w:tcPr>
            <w:tcW w:w="652" w:type="dxa"/>
            <w:tcBorders>
              <w:left w:val="nil"/>
              <w:right w:val="nil"/>
            </w:tcBorders>
            <w:shd w:val="clear" w:color="auto" w:fill="auto"/>
            <w:vAlign w:val="bottom"/>
          </w:tcPr>
          <w:p w14:paraId="572E4137"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2.2</w:t>
            </w:r>
          </w:p>
        </w:tc>
        <w:tc>
          <w:tcPr>
            <w:tcW w:w="652" w:type="dxa"/>
            <w:tcBorders>
              <w:left w:val="nil"/>
              <w:right w:val="nil"/>
            </w:tcBorders>
            <w:shd w:val="clear" w:color="auto" w:fill="auto"/>
            <w:vAlign w:val="bottom"/>
          </w:tcPr>
          <w:p w14:paraId="2488CEAC"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-21.9</w:t>
            </w:r>
          </w:p>
        </w:tc>
      </w:tr>
      <w:tr w:rsidR="00371B68" w:rsidRPr="006379F8" w14:paraId="0F46753E" w14:textId="77777777" w:rsidTr="001D4853">
        <w:trPr>
          <w:trHeight w:val="20"/>
        </w:trPr>
        <w:tc>
          <w:tcPr>
            <w:tcW w:w="1418" w:type="dxa"/>
            <w:tcBorders>
              <w:left w:val="nil"/>
              <w:right w:val="nil"/>
            </w:tcBorders>
            <w:shd w:val="clear" w:color="auto" w:fill="FFF2CC" w:themeFill="accent4" w:themeFillTint="33"/>
            <w:noWrap/>
          </w:tcPr>
          <w:p w14:paraId="123C440A" w14:textId="77777777" w:rsidR="00371B68" w:rsidRPr="006379F8" w:rsidRDefault="00371B68" w:rsidP="001D4853">
            <w:pPr>
              <w:spacing w:after="0" w:line="240" w:lineRule="auto"/>
              <w:rPr>
                <w:rFonts w:cs="Arial"/>
                <w:b/>
                <w:bCs/>
                <w:sz w:val="18"/>
                <w:szCs w:val="18"/>
              </w:rPr>
            </w:pPr>
            <w:r w:rsidRPr="006379F8">
              <w:rPr>
                <w:rFonts w:cs="Arial"/>
                <w:sz w:val="18"/>
                <w:szCs w:val="18"/>
              </w:rPr>
              <w:t>Quang Ninh</w:t>
            </w:r>
          </w:p>
        </w:tc>
        <w:tc>
          <w:tcPr>
            <w:tcW w:w="652" w:type="dxa"/>
            <w:tcBorders>
              <w:left w:val="nil"/>
              <w:right w:val="nil"/>
            </w:tcBorders>
            <w:shd w:val="clear" w:color="auto" w:fill="FFF2CC" w:themeFill="accent4" w:themeFillTint="33"/>
            <w:vAlign w:val="bottom"/>
          </w:tcPr>
          <w:p w14:paraId="2D0AE9A8"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11.7</w:t>
            </w:r>
          </w:p>
        </w:tc>
        <w:tc>
          <w:tcPr>
            <w:tcW w:w="652" w:type="dxa"/>
            <w:tcBorders>
              <w:left w:val="nil"/>
              <w:right w:val="nil"/>
            </w:tcBorders>
            <w:shd w:val="clear" w:color="auto" w:fill="FFF2CC" w:themeFill="accent4" w:themeFillTint="33"/>
            <w:vAlign w:val="bottom"/>
          </w:tcPr>
          <w:p w14:paraId="16B2AA73"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17.3</w:t>
            </w:r>
          </w:p>
        </w:tc>
        <w:tc>
          <w:tcPr>
            <w:tcW w:w="652" w:type="dxa"/>
            <w:tcBorders>
              <w:left w:val="nil"/>
              <w:right w:val="nil"/>
            </w:tcBorders>
            <w:shd w:val="clear" w:color="auto" w:fill="FFF2CC" w:themeFill="accent4" w:themeFillTint="33"/>
            <w:vAlign w:val="bottom"/>
          </w:tcPr>
          <w:p w14:paraId="5F41BE24"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15.5</w:t>
            </w:r>
          </w:p>
        </w:tc>
        <w:tc>
          <w:tcPr>
            <w:tcW w:w="652" w:type="dxa"/>
            <w:tcBorders>
              <w:left w:val="nil"/>
              <w:right w:val="nil"/>
            </w:tcBorders>
            <w:shd w:val="clear" w:color="auto" w:fill="FFF2CC" w:themeFill="accent4" w:themeFillTint="33"/>
            <w:vAlign w:val="bottom"/>
          </w:tcPr>
          <w:p w14:paraId="7828460A"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8.1</w:t>
            </w:r>
          </w:p>
        </w:tc>
        <w:tc>
          <w:tcPr>
            <w:tcW w:w="652" w:type="dxa"/>
            <w:tcBorders>
              <w:left w:val="nil"/>
              <w:right w:val="nil"/>
            </w:tcBorders>
            <w:shd w:val="clear" w:color="auto" w:fill="FFF2CC" w:themeFill="accent4" w:themeFillTint="33"/>
            <w:vAlign w:val="bottom"/>
          </w:tcPr>
          <w:p w14:paraId="3C13DB1B"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-16.8</w:t>
            </w:r>
          </w:p>
        </w:tc>
        <w:tc>
          <w:tcPr>
            <w:tcW w:w="284" w:type="dxa"/>
            <w:tcBorders>
              <w:left w:val="nil"/>
              <w:right w:val="nil"/>
            </w:tcBorders>
            <w:shd w:val="clear" w:color="auto" w:fill="auto"/>
            <w:vAlign w:val="bottom"/>
          </w:tcPr>
          <w:p w14:paraId="60C95CD2"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27FABF1B" w14:textId="77777777" w:rsidR="00371B68" w:rsidRPr="006379F8" w:rsidRDefault="00371B68" w:rsidP="001D4853">
            <w:pPr>
              <w:spacing w:after="0" w:line="240" w:lineRule="auto"/>
              <w:rPr>
                <w:rFonts w:cs="Arial"/>
                <w:b/>
                <w:bCs/>
                <w:sz w:val="18"/>
                <w:szCs w:val="18"/>
              </w:rPr>
            </w:pPr>
            <w:r w:rsidRPr="006379F8">
              <w:rPr>
                <w:rFonts w:cs="Arial"/>
                <w:sz w:val="18"/>
                <w:szCs w:val="18"/>
              </w:rPr>
              <w:t>Dak Lak</w:t>
            </w:r>
          </w:p>
        </w:tc>
        <w:tc>
          <w:tcPr>
            <w:tcW w:w="651" w:type="dxa"/>
            <w:tcBorders>
              <w:left w:val="nil"/>
              <w:right w:val="nil"/>
            </w:tcBorders>
            <w:shd w:val="clear" w:color="auto" w:fill="auto"/>
            <w:vAlign w:val="bottom"/>
          </w:tcPr>
          <w:p w14:paraId="598227FA"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10.2</w:t>
            </w:r>
          </w:p>
        </w:tc>
        <w:tc>
          <w:tcPr>
            <w:tcW w:w="652" w:type="dxa"/>
            <w:tcBorders>
              <w:left w:val="nil"/>
              <w:right w:val="nil"/>
            </w:tcBorders>
            <w:shd w:val="clear" w:color="auto" w:fill="auto"/>
            <w:vAlign w:val="bottom"/>
          </w:tcPr>
          <w:p w14:paraId="7144925C"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12.3</w:t>
            </w:r>
          </w:p>
        </w:tc>
        <w:tc>
          <w:tcPr>
            <w:tcW w:w="652" w:type="dxa"/>
            <w:tcBorders>
              <w:left w:val="nil"/>
              <w:right w:val="nil"/>
            </w:tcBorders>
            <w:shd w:val="clear" w:color="auto" w:fill="auto"/>
            <w:vAlign w:val="bottom"/>
          </w:tcPr>
          <w:p w14:paraId="6EAFCCE1"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7.7</w:t>
            </w:r>
          </w:p>
        </w:tc>
        <w:tc>
          <w:tcPr>
            <w:tcW w:w="652" w:type="dxa"/>
            <w:tcBorders>
              <w:left w:val="nil"/>
              <w:right w:val="nil"/>
            </w:tcBorders>
            <w:shd w:val="clear" w:color="auto" w:fill="auto"/>
            <w:vAlign w:val="bottom"/>
          </w:tcPr>
          <w:p w14:paraId="6953BE82"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-2.4</w:t>
            </w:r>
          </w:p>
        </w:tc>
        <w:tc>
          <w:tcPr>
            <w:tcW w:w="652" w:type="dxa"/>
            <w:tcBorders>
              <w:left w:val="nil"/>
              <w:right w:val="nil"/>
            </w:tcBorders>
            <w:shd w:val="clear" w:color="auto" w:fill="auto"/>
            <w:vAlign w:val="bottom"/>
          </w:tcPr>
          <w:p w14:paraId="4CC07B49"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-50.0</w:t>
            </w:r>
          </w:p>
        </w:tc>
      </w:tr>
      <w:tr w:rsidR="00371B68" w:rsidRPr="006379F8" w14:paraId="2FAEB370" w14:textId="77777777" w:rsidTr="001D4853">
        <w:trPr>
          <w:trHeight w:val="20"/>
        </w:trPr>
        <w:tc>
          <w:tcPr>
            <w:tcW w:w="1418" w:type="dxa"/>
            <w:tcBorders>
              <w:left w:val="nil"/>
              <w:right w:val="nil"/>
            </w:tcBorders>
            <w:shd w:val="clear" w:color="auto" w:fill="FFF2CC" w:themeFill="accent4" w:themeFillTint="33"/>
            <w:noWrap/>
          </w:tcPr>
          <w:p w14:paraId="1D0C7736" w14:textId="77777777" w:rsidR="00371B68" w:rsidRPr="006379F8" w:rsidRDefault="00371B68" w:rsidP="001D4853">
            <w:pPr>
              <w:spacing w:after="0" w:line="240" w:lineRule="auto"/>
              <w:rPr>
                <w:rFonts w:cs="Arial"/>
                <w:b/>
                <w:bCs/>
                <w:sz w:val="18"/>
                <w:szCs w:val="18"/>
              </w:rPr>
            </w:pPr>
            <w:r w:rsidRPr="006379F8">
              <w:rPr>
                <w:rFonts w:cs="Arial"/>
                <w:sz w:val="18"/>
                <w:szCs w:val="18"/>
              </w:rPr>
              <w:t>Hai Duong</w:t>
            </w:r>
          </w:p>
        </w:tc>
        <w:tc>
          <w:tcPr>
            <w:tcW w:w="652" w:type="dxa"/>
            <w:tcBorders>
              <w:left w:val="nil"/>
              <w:right w:val="nil"/>
            </w:tcBorders>
            <w:shd w:val="clear" w:color="auto" w:fill="FFF2CC" w:themeFill="accent4" w:themeFillTint="33"/>
            <w:vAlign w:val="bottom"/>
          </w:tcPr>
          <w:p w14:paraId="02460220"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10.4</w:t>
            </w:r>
          </w:p>
        </w:tc>
        <w:tc>
          <w:tcPr>
            <w:tcW w:w="652" w:type="dxa"/>
            <w:tcBorders>
              <w:left w:val="nil"/>
              <w:right w:val="nil"/>
            </w:tcBorders>
            <w:shd w:val="clear" w:color="auto" w:fill="FFF2CC" w:themeFill="accent4" w:themeFillTint="33"/>
            <w:vAlign w:val="bottom"/>
          </w:tcPr>
          <w:p w14:paraId="52CC3F3E"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9.3</w:t>
            </w:r>
          </w:p>
        </w:tc>
        <w:tc>
          <w:tcPr>
            <w:tcW w:w="652" w:type="dxa"/>
            <w:tcBorders>
              <w:left w:val="nil"/>
              <w:right w:val="nil"/>
            </w:tcBorders>
            <w:shd w:val="clear" w:color="auto" w:fill="FFF2CC" w:themeFill="accent4" w:themeFillTint="33"/>
            <w:vAlign w:val="bottom"/>
          </w:tcPr>
          <w:p w14:paraId="00A32185"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9.8</w:t>
            </w:r>
          </w:p>
        </w:tc>
        <w:tc>
          <w:tcPr>
            <w:tcW w:w="652" w:type="dxa"/>
            <w:tcBorders>
              <w:left w:val="nil"/>
              <w:right w:val="nil"/>
            </w:tcBorders>
            <w:shd w:val="clear" w:color="auto" w:fill="FFF2CC" w:themeFill="accent4" w:themeFillTint="33"/>
            <w:vAlign w:val="bottom"/>
          </w:tcPr>
          <w:p w14:paraId="0D499654"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-7.5</w:t>
            </w:r>
          </w:p>
        </w:tc>
        <w:tc>
          <w:tcPr>
            <w:tcW w:w="652" w:type="dxa"/>
            <w:tcBorders>
              <w:left w:val="nil"/>
              <w:right w:val="nil"/>
            </w:tcBorders>
            <w:shd w:val="clear" w:color="auto" w:fill="FFF2CC" w:themeFill="accent4" w:themeFillTint="33"/>
            <w:vAlign w:val="bottom"/>
          </w:tcPr>
          <w:p w14:paraId="5B18D208"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-6.0</w:t>
            </w:r>
          </w:p>
        </w:tc>
        <w:tc>
          <w:tcPr>
            <w:tcW w:w="284" w:type="dxa"/>
            <w:tcBorders>
              <w:left w:val="nil"/>
              <w:right w:val="nil"/>
            </w:tcBorders>
            <w:shd w:val="clear" w:color="auto" w:fill="auto"/>
            <w:vAlign w:val="bottom"/>
          </w:tcPr>
          <w:p w14:paraId="623E671E"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0F06C2C4" w14:textId="77777777" w:rsidR="00371B68" w:rsidRPr="006379F8" w:rsidRDefault="00371B68" w:rsidP="001D4853">
            <w:pPr>
              <w:spacing w:after="0" w:line="240" w:lineRule="auto"/>
              <w:rPr>
                <w:rFonts w:cs="Arial"/>
                <w:b/>
                <w:bCs/>
                <w:sz w:val="18"/>
                <w:szCs w:val="18"/>
              </w:rPr>
            </w:pPr>
            <w:r w:rsidRPr="006379F8">
              <w:rPr>
                <w:rFonts w:cs="Arial"/>
                <w:sz w:val="18"/>
                <w:szCs w:val="18"/>
              </w:rPr>
              <w:t>Dak Nong</w:t>
            </w:r>
          </w:p>
        </w:tc>
        <w:tc>
          <w:tcPr>
            <w:tcW w:w="651" w:type="dxa"/>
            <w:tcBorders>
              <w:left w:val="nil"/>
              <w:right w:val="nil"/>
            </w:tcBorders>
            <w:shd w:val="clear" w:color="auto" w:fill="auto"/>
            <w:vAlign w:val="bottom"/>
          </w:tcPr>
          <w:p w14:paraId="116A9D04"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6.7</w:t>
            </w:r>
          </w:p>
        </w:tc>
        <w:tc>
          <w:tcPr>
            <w:tcW w:w="652" w:type="dxa"/>
            <w:tcBorders>
              <w:left w:val="nil"/>
              <w:right w:val="nil"/>
            </w:tcBorders>
            <w:shd w:val="clear" w:color="auto" w:fill="auto"/>
            <w:vAlign w:val="bottom"/>
          </w:tcPr>
          <w:p w14:paraId="421664B1"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8.7</w:t>
            </w:r>
          </w:p>
        </w:tc>
        <w:tc>
          <w:tcPr>
            <w:tcW w:w="652" w:type="dxa"/>
            <w:tcBorders>
              <w:left w:val="nil"/>
              <w:right w:val="nil"/>
            </w:tcBorders>
            <w:shd w:val="clear" w:color="auto" w:fill="auto"/>
            <w:vAlign w:val="bottom"/>
          </w:tcPr>
          <w:p w14:paraId="7021A3A7"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6.3</w:t>
            </w:r>
          </w:p>
        </w:tc>
        <w:tc>
          <w:tcPr>
            <w:tcW w:w="652" w:type="dxa"/>
            <w:tcBorders>
              <w:left w:val="nil"/>
              <w:right w:val="nil"/>
            </w:tcBorders>
            <w:shd w:val="clear" w:color="auto" w:fill="auto"/>
            <w:vAlign w:val="bottom"/>
          </w:tcPr>
          <w:p w14:paraId="55903733"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-21.6</w:t>
            </w:r>
          </w:p>
        </w:tc>
        <w:tc>
          <w:tcPr>
            <w:tcW w:w="652" w:type="dxa"/>
            <w:tcBorders>
              <w:left w:val="nil"/>
              <w:right w:val="nil"/>
            </w:tcBorders>
            <w:shd w:val="clear" w:color="auto" w:fill="auto"/>
            <w:vAlign w:val="bottom"/>
          </w:tcPr>
          <w:p w14:paraId="18A29159"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-51.7</w:t>
            </w:r>
          </w:p>
        </w:tc>
      </w:tr>
      <w:tr w:rsidR="00371B68" w:rsidRPr="006379F8" w14:paraId="2F48E580" w14:textId="77777777" w:rsidTr="001D4853">
        <w:trPr>
          <w:trHeight w:val="20"/>
        </w:trPr>
        <w:tc>
          <w:tcPr>
            <w:tcW w:w="1418" w:type="dxa"/>
            <w:tcBorders>
              <w:left w:val="nil"/>
              <w:right w:val="nil"/>
            </w:tcBorders>
            <w:shd w:val="clear" w:color="auto" w:fill="FFD966" w:themeFill="accent4" w:themeFillTint="99"/>
            <w:noWrap/>
          </w:tcPr>
          <w:p w14:paraId="5C269AB0" w14:textId="77777777" w:rsidR="00371B68" w:rsidRPr="006379F8" w:rsidRDefault="00371B68" w:rsidP="001D4853">
            <w:pPr>
              <w:spacing w:after="0" w:line="240" w:lineRule="auto"/>
              <w:rPr>
                <w:rFonts w:cs="Arial"/>
                <w:b/>
                <w:bCs/>
                <w:sz w:val="18"/>
                <w:szCs w:val="18"/>
              </w:rPr>
            </w:pPr>
            <w:r w:rsidRPr="006379F8">
              <w:rPr>
                <w:rFonts w:cs="Arial"/>
                <w:sz w:val="18"/>
                <w:szCs w:val="18"/>
              </w:rPr>
              <w:t>Hai Phong</w:t>
            </w:r>
          </w:p>
        </w:tc>
        <w:tc>
          <w:tcPr>
            <w:tcW w:w="652" w:type="dxa"/>
            <w:tcBorders>
              <w:left w:val="nil"/>
              <w:right w:val="nil"/>
            </w:tcBorders>
            <w:shd w:val="clear" w:color="auto" w:fill="FFD966" w:themeFill="accent4" w:themeFillTint="99"/>
            <w:vAlign w:val="bottom"/>
          </w:tcPr>
          <w:p w14:paraId="50094B52"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10.7</w:t>
            </w:r>
          </w:p>
        </w:tc>
        <w:tc>
          <w:tcPr>
            <w:tcW w:w="652" w:type="dxa"/>
            <w:tcBorders>
              <w:left w:val="nil"/>
              <w:right w:val="nil"/>
            </w:tcBorders>
            <w:shd w:val="clear" w:color="auto" w:fill="FFD966" w:themeFill="accent4" w:themeFillTint="99"/>
            <w:vAlign w:val="bottom"/>
          </w:tcPr>
          <w:p w14:paraId="0F9B6C86"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15.3</w:t>
            </w:r>
          </w:p>
        </w:tc>
        <w:tc>
          <w:tcPr>
            <w:tcW w:w="652" w:type="dxa"/>
            <w:tcBorders>
              <w:left w:val="nil"/>
              <w:right w:val="nil"/>
            </w:tcBorders>
            <w:shd w:val="clear" w:color="auto" w:fill="FFD966" w:themeFill="accent4" w:themeFillTint="99"/>
            <w:vAlign w:val="bottom"/>
          </w:tcPr>
          <w:p w14:paraId="589EFB17"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12.7</w:t>
            </w:r>
          </w:p>
        </w:tc>
        <w:tc>
          <w:tcPr>
            <w:tcW w:w="652" w:type="dxa"/>
            <w:tcBorders>
              <w:left w:val="nil"/>
              <w:right w:val="nil"/>
            </w:tcBorders>
            <w:shd w:val="clear" w:color="auto" w:fill="FFD966" w:themeFill="accent4" w:themeFillTint="99"/>
            <w:vAlign w:val="bottom"/>
          </w:tcPr>
          <w:p w14:paraId="661373D9"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3.5</w:t>
            </w:r>
          </w:p>
        </w:tc>
        <w:tc>
          <w:tcPr>
            <w:tcW w:w="652" w:type="dxa"/>
            <w:tcBorders>
              <w:left w:val="nil"/>
              <w:right w:val="nil"/>
            </w:tcBorders>
            <w:shd w:val="clear" w:color="auto" w:fill="FFD966" w:themeFill="accent4" w:themeFillTint="99"/>
            <w:vAlign w:val="bottom"/>
          </w:tcPr>
          <w:p w14:paraId="13504B83"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8.4</w:t>
            </w:r>
          </w:p>
        </w:tc>
        <w:tc>
          <w:tcPr>
            <w:tcW w:w="284" w:type="dxa"/>
            <w:tcBorders>
              <w:left w:val="nil"/>
              <w:right w:val="nil"/>
            </w:tcBorders>
            <w:shd w:val="clear" w:color="auto" w:fill="auto"/>
            <w:vAlign w:val="bottom"/>
          </w:tcPr>
          <w:p w14:paraId="0A6DA7DA"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2BCCFFB5" w14:textId="77777777" w:rsidR="00371B68" w:rsidRPr="006379F8" w:rsidRDefault="00371B68" w:rsidP="001D4853">
            <w:pPr>
              <w:spacing w:after="0" w:line="240" w:lineRule="auto"/>
              <w:rPr>
                <w:rFonts w:cs="Arial"/>
                <w:b/>
                <w:bCs/>
                <w:sz w:val="18"/>
                <w:szCs w:val="18"/>
              </w:rPr>
            </w:pPr>
            <w:r w:rsidRPr="006379F8">
              <w:rPr>
                <w:rFonts w:cs="Arial"/>
                <w:sz w:val="18"/>
                <w:szCs w:val="18"/>
              </w:rPr>
              <w:t>Lam Dong</w:t>
            </w:r>
          </w:p>
        </w:tc>
        <w:tc>
          <w:tcPr>
            <w:tcW w:w="651" w:type="dxa"/>
            <w:tcBorders>
              <w:left w:val="nil"/>
              <w:right w:val="nil"/>
            </w:tcBorders>
            <w:shd w:val="clear" w:color="auto" w:fill="auto"/>
            <w:vAlign w:val="bottom"/>
          </w:tcPr>
          <w:p w14:paraId="727A8E5B"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8.6</w:t>
            </w:r>
          </w:p>
        </w:tc>
        <w:tc>
          <w:tcPr>
            <w:tcW w:w="652" w:type="dxa"/>
            <w:tcBorders>
              <w:left w:val="nil"/>
              <w:right w:val="nil"/>
            </w:tcBorders>
            <w:shd w:val="clear" w:color="auto" w:fill="auto"/>
            <w:vAlign w:val="bottom"/>
          </w:tcPr>
          <w:p w14:paraId="62B41D76"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12.7</w:t>
            </w:r>
          </w:p>
        </w:tc>
        <w:tc>
          <w:tcPr>
            <w:tcW w:w="652" w:type="dxa"/>
            <w:tcBorders>
              <w:left w:val="nil"/>
              <w:right w:val="nil"/>
            </w:tcBorders>
            <w:shd w:val="clear" w:color="auto" w:fill="auto"/>
            <w:vAlign w:val="bottom"/>
          </w:tcPr>
          <w:p w14:paraId="32DB20FE"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2.5</w:t>
            </w:r>
          </w:p>
        </w:tc>
        <w:tc>
          <w:tcPr>
            <w:tcW w:w="652" w:type="dxa"/>
            <w:tcBorders>
              <w:left w:val="nil"/>
              <w:right w:val="nil"/>
            </w:tcBorders>
            <w:shd w:val="clear" w:color="auto" w:fill="auto"/>
            <w:vAlign w:val="bottom"/>
          </w:tcPr>
          <w:p w14:paraId="1B8D840C"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-45.1</w:t>
            </w:r>
          </w:p>
        </w:tc>
        <w:tc>
          <w:tcPr>
            <w:tcW w:w="652" w:type="dxa"/>
            <w:tcBorders>
              <w:left w:val="nil"/>
              <w:right w:val="nil"/>
            </w:tcBorders>
            <w:shd w:val="clear" w:color="auto" w:fill="auto"/>
            <w:vAlign w:val="bottom"/>
          </w:tcPr>
          <w:p w14:paraId="1F0F76AF"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-30.4</w:t>
            </w:r>
          </w:p>
        </w:tc>
      </w:tr>
      <w:tr w:rsidR="00371B68" w:rsidRPr="006379F8" w14:paraId="6637F096" w14:textId="77777777" w:rsidTr="001D4853">
        <w:trPr>
          <w:trHeight w:val="20"/>
        </w:trPr>
        <w:tc>
          <w:tcPr>
            <w:tcW w:w="1418" w:type="dxa"/>
            <w:tcBorders>
              <w:left w:val="nil"/>
              <w:right w:val="nil"/>
            </w:tcBorders>
            <w:shd w:val="clear" w:color="auto" w:fill="FFF2CC" w:themeFill="accent4" w:themeFillTint="33"/>
            <w:noWrap/>
          </w:tcPr>
          <w:p w14:paraId="1A9935BF" w14:textId="77777777" w:rsidR="00371B68" w:rsidRPr="006379F8" w:rsidRDefault="00371B68" w:rsidP="001D4853">
            <w:pPr>
              <w:spacing w:after="0" w:line="240" w:lineRule="auto"/>
              <w:rPr>
                <w:rFonts w:cs="Arial"/>
                <w:b/>
                <w:bCs/>
                <w:sz w:val="18"/>
                <w:szCs w:val="18"/>
              </w:rPr>
            </w:pPr>
            <w:r w:rsidRPr="006379F8">
              <w:rPr>
                <w:rFonts w:cs="Arial"/>
                <w:sz w:val="18"/>
                <w:szCs w:val="18"/>
              </w:rPr>
              <w:t>Hung Yen</w:t>
            </w:r>
          </w:p>
        </w:tc>
        <w:tc>
          <w:tcPr>
            <w:tcW w:w="652" w:type="dxa"/>
            <w:tcBorders>
              <w:left w:val="nil"/>
              <w:right w:val="nil"/>
            </w:tcBorders>
            <w:shd w:val="clear" w:color="auto" w:fill="FFF2CC" w:themeFill="accent4" w:themeFillTint="33"/>
            <w:vAlign w:val="bottom"/>
          </w:tcPr>
          <w:p w14:paraId="02AF967D"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9.2</w:t>
            </w:r>
          </w:p>
        </w:tc>
        <w:tc>
          <w:tcPr>
            <w:tcW w:w="652" w:type="dxa"/>
            <w:tcBorders>
              <w:left w:val="nil"/>
              <w:right w:val="nil"/>
            </w:tcBorders>
            <w:shd w:val="clear" w:color="auto" w:fill="FFF2CC" w:themeFill="accent4" w:themeFillTint="33"/>
            <w:vAlign w:val="bottom"/>
          </w:tcPr>
          <w:p w14:paraId="252CF26F"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11.5</w:t>
            </w:r>
          </w:p>
        </w:tc>
        <w:tc>
          <w:tcPr>
            <w:tcW w:w="652" w:type="dxa"/>
            <w:tcBorders>
              <w:left w:val="nil"/>
              <w:right w:val="nil"/>
            </w:tcBorders>
            <w:shd w:val="clear" w:color="auto" w:fill="FFF2CC" w:themeFill="accent4" w:themeFillTint="33"/>
            <w:vAlign w:val="bottom"/>
          </w:tcPr>
          <w:p w14:paraId="485D4892"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17.1</w:t>
            </w:r>
          </w:p>
        </w:tc>
        <w:tc>
          <w:tcPr>
            <w:tcW w:w="652" w:type="dxa"/>
            <w:tcBorders>
              <w:left w:val="nil"/>
              <w:right w:val="nil"/>
            </w:tcBorders>
            <w:shd w:val="clear" w:color="auto" w:fill="FFF2CC" w:themeFill="accent4" w:themeFillTint="33"/>
            <w:vAlign w:val="bottom"/>
          </w:tcPr>
          <w:p w14:paraId="3DB5D504"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2.4</w:t>
            </w:r>
          </w:p>
        </w:tc>
        <w:tc>
          <w:tcPr>
            <w:tcW w:w="652" w:type="dxa"/>
            <w:tcBorders>
              <w:left w:val="nil"/>
              <w:right w:val="nil"/>
            </w:tcBorders>
            <w:shd w:val="clear" w:color="auto" w:fill="FFF2CC" w:themeFill="accent4" w:themeFillTint="33"/>
            <w:vAlign w:val="bottom"/>
          </w:tcPr>
          <w:p w14:paraId="03B9DB57"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-10.2</w:t>
            </w:r>
          </w:p>
        </w:tc>
        <w:tc>
          <w:tcPr>
            <w:tcW w:w="284" w:type="dxa"/>
            <w:tcBorders>
              <w:left w:val="nil"/>
              <w:right w:val="nil"/>
            </w:tcBorders>
            <w:shd w:val="clear" w:color="auto" w:fill="auto"/>
            <w:vAlign w:val="bottom"/>
          </w:tcPr>
          <w:p w14:paraId="0C2046C4"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4D477C7B" w14:textId="77777777" w:rsidR="00371B68" w:rsidRPr="006379F8" w:rsidRDefault="00371B68" w:rsidP="001D4853">
            <w:pPr>
              <w:spacing w:after="0" w:line="240" w:lineRule="auto"/>
              <w:rPr>
                <w:rFonts w:cs="Arial"/>
                <w:b/>
                <w:bCs/>
                <w:sz w:val="18"/>
                <w:szCs w:val="18"/>
              </w:rPr>
            </w:pPr>
          </w:p>
        </w:tc>
        <w:tc>
          <w:tcPr>
            <w:tcW w:w="651" w:type="dxa"/>
            <w:tcBorders>
              <w:left w:val="nil"/>
              <w:right w:val="nil"/>
            </w:tcBorders>
            <w:shd w:val="clear" w:color="auto" w:fill="auto"/>
            <w:vAlign w:val="bottom"/>
          </w:tcPr>
          <w:p w14:paraId="4A7F6C20"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1563E19E"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33D323A5"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460B4217"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38F33B55" w14:textId="77777777" w:rsidR="00371B68" w:rsidRPr="006379F8" w:rsidRDefault="00371B68" w:rsidP="001D4853">
            <w:pPr>
              <w:spacing w:after="0" w:line="240" w:lineRule="auto"/>
              <w:jc w:val="right"/>
              <w:rPr>
                <w:rFonts w:cs="Arial"/>
                <w:b/>
                <w:bCs/>
                <w:sz w:val="18"/>
                <w:szCs w:val="18"/>
              </w:rPr>
            </w:pPr>
          </w:p>
        </w:tc>
      </w:tr>
      <w:tr w:rsidR="00371B68" w:rsidRPr="006379F8" w14:paraId="095A45C1" w14:textId="77777777" w:rsidTr="001D4853">
        <w:trPr>
          <w:trHeight w:val="20"/>
        </w:trPr>
        <w:tc>
          <w:tcPr>
            <w:tcW w:w="1418" w:type="dxa"/>
            <w:tcBorders>
              <w:left w:val="nil"/>
              <w:right w:val="nil"/>
            </w:tcBorders>
            <w:shd w:val="clear" w:color="auto" w:fill="FFF2CC" w:themeFill="accent4" w:themeFillTint="33"/>
            <w:noWrap/>
          </w:tcPr>
          <w:p w14:paraId="0B1599FD" w14:textId="77777777" w:rsidR="00371B68" w:rsidRPr="006379F8" w:rsidRDefault="00371B68" w:rsidP="001D4853">
            <w:pPr>
              <w:spacing w:after="0" w:line="240" w:lineRule="auto"/>
              <w:rPr>
                <w:rFonts w:cs="Arial"/>
                <w:b/>
                <w:bCs/>
                <w:sz w:val="18"/>
                <w:szCs w:val="18"/>
              </w:rPr>
            </w:pPr>
            <w:r w:rsidRPr="006379F8">
              <w:rPr>
                <w:rFonts w:cs="Arial"/>
                <w:sz w:val="18"/>
                <w:szCs w:val="18"/>
              </w:rPr>
              <w:t>Thai Binh</w:t>
            </w:r>
          </w:p>
        </w:tc>
        <w:tc>
          <w:tcPr>
            <w:tcW w:w="652" w:type="dxa"/>
            <w:tcBorders>
              <w:left w:val="nil"/>
              <w:right w:val="nil"/>
            </w:tcBorders>
            <w:shd w:val="clear" w:color="auto" w:fill="FFF2CC" w:themeFill="accent4" w:themeFillTint="33"/>
            <w:vAlign w:val="bottom"/>
          </w:tcPr>
          <w:p w14:paraId="56C13D2D"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8.1</w:t>
            </w:r>
          </w:p>
        </w:tc>
        <w:tc>
          <w:tcPr>
            <w:tcW w:w="652" w:type="dxa"/>
            <w:tcBorders>
              <w:left w:val="nil"/>
              <w:right w:val="nil"/>
            </w:tcBorders>
            <w:shd w:val="clear" w:color="auto" w:fill="FFF2CC" w:themeFill="accent4" w:themeFillTint="33"/>
            <w:vAlign w:val="bottom"/>
          </w:tcPr>
          <w:p w14:paraId="4E54BF03"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-4.0</w:t>
            </w:r>
          </w:p>
        </w:tc>
        <w:tc>
          <w:tcPr>
            <w:tcW w:w="652" w:type="dxa"/>
            <w:tcBorders>
              <w:left w:val="nil"/>
              <w:right w:val="nil"/>
            </w:tcBorders>
            <w:shd w:val="clear" w:color="auto" w:fill="FFF2CC" w:themeFill="accent4" w:themeFillTint="33"/>
            <w:vAlign w:val="bottom"/>
          </w:tcPr>
          <w:p w14:paraId="2430C3DD"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13.5</w:t>
            </w:r>
          </w:p>
        </w:tc>
        <w:tc>
          <w:tcPr>
            <w:tcW w:w="652" w:type="dxa"/>
            <w:tcBorders>
              <w:left w:val="nil"/>
              <w:right w:val="nil"/>
            </w:tcBorders>
            <w:shd w:val="clear" w:color="auto" w:fill="FFF2CC" w:themeFill="accent4" w:themeFillTint="33"/>
            <w:vAlign w:val="bottom"/>
          </w:tcPr>
          <w:p w14:paraId="7DD6ACBB"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-1.9</w:t>
            </w:r>
          </w:p>
        </w:tc>
        <w:tc>
          <w:tcPr>
            <w:tcW w:w="652" w:type="dxa"/>
            <w:tcBorders>
              <w:left w:val="nil"/>
              <w:right w:val="nil"/>
            </w:tcBorders>
            <w:shd w:val="clear" w:color="auto" w:fill="FFF2CC" w:themeFill="accent4" w:themeFillTint="33"/>
            <w:vAlign w:val="bottom"/>
          </w:tcPr>
          <w:p w14:paraId="2FAD6BA9"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-1.9</w:t>
            </w:r>
          </w:p>
        </w:tc>
        <w:tc>
          <w:tcPr>
            <w:tcW w:w="284" w:type="dxa"/>
            <w:tcBorders>
              <w:left w:val="nil"/>
              <w:right w:val="nil"/>
            </w:tcBorders>
            <w:shd w:val="clear" w:color="auto" w:fill="auto"/>
            <w:vAlign w:val="bottom"/>
          </w:tcPr>
          <w:p w14:paraId="2B07F143"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6ABF5A06" w14:textId="77777777" w:rsidR="00371B68" w:rsidRPr="006379F8" w:rsidRDefault="00371B68" w:rsidP="001D4853">
            <w:pPr>
              <w:spacing w:after="0" w:line="240" w:lineRule="auto"/>
              <w:rPr>
                <w:rFonts w:cs="Arial"/>
                <w:b/>
                <w:bCs/>
                <w:sz w:val="18"/>
                <w:szCs w:val="18"/>
              </w:rPr>
            </w:pPr>
            <w:r w:rsidRPr="006379F8">
              <w:rPr>
                <w:rFonts w:cs="Arial"/>
                <w:b/>
                <w:bCs/>
                <w:sz w:val="18"/>
                <w:szCs w:val="18"/>
              </w:rPr>
              <w:t>South East</w:t>
            </w:r>
          </w:p>
        </w:tc>
        <w:tc>
          <w:tcPr>
            <w:tcW w:w="651" w:type="dxa"/>
            <w:tcBorders>
              <w:left w:val="nil"/>
              <w:right w:val="nil"/>
            </w:tcBorders>
            <w:shd w:val="clear" w:color="auto" w:fill="auto"/>
            <w:vAlign w:val="bottom"/>
          </w:tcPr>
          <w:p w14:paraId="49ED8B58"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10.8</w:t>
            </w:r>
          </w:p>
        </w:tc>
        <w:tc>
          <w:tcPr>
            <w:tcW w:w="652" w:type="dxa"/>
            <w:tcBorders>
              <w:left w:val="nil"/>
              <w:right w:val="nil"/>
            </w:tcBorders>
            <w:shd w:val="clear" w:color="auto" w:fill="auto"/>
            <w:vAlign w:val="bottom"/>
          </w:tcPr>
          <w:p w14:paraId="39078FC7"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13.1</w:t>
            </w:r>
          </w:p>
        </w:tc>
        <w:tc>
          <w:tcPr>
            <w:tcW w:w="652" w:type="dxa"/>
            <w:tcBorders>
              <w:left w:val="nil"/>
              <w:right w:val="nil"/>
            </w:tcBorders>
            <w:shd w:val="clear" w:color="auto" w:fill="auto"/>
            <w:vAlign w:val="bottom"/>
          </w:tcPr>
          <w:p w14:paraId="722392D7"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12.7</w:t>
            </w:r>
          </w:p>
        </w:tc>
        <w:tc>
          <w:tcPr>
            <w:tcW w:w="652" w:type="dxa"/>
            <w:tcBorders>
              <w:left w:val="nil"/>
              <w:right w:val="nil"/>
            </w:tcBorders>
            <w:shd w:val="clear" w:color="auto" w:fill="auto"/>
            <w:vAlign w:val="bottom"/>
          </w:tcPr>
          <w:p w14:paraId="59C5423B"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-44.6</w:t>
            </w:r>
          </w:p>
        </w:tc>
        <w:tc>
          <w:tcPr>
            <w:tcW w:w="652" w:type="dxa"/>
            <w:tcBorders>
              <w:left w:val="nil"/>
              <w:right w:val="nil"/>
            </w:tcBorders>
            <w:shd w:val="clear" w:color="auto" w:fill="auto"/>
            <w:vAlign w:val="bottom"/>
          </w:tcPr>
          <w:p w14:paraId="7F8AC2A6"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-42.2</w:t>
            </w:r>
          </w:p>
        </w:tc>
      </w:tr>
      <w:tr w:rsidR="00371B68" w:rsidRPr="006379F8" w14:paraId="71A344EC" w14:textId="77777777" w:rsidTr="001D4853">
        <w:trPr>
          <w:trHeight w:val="20"/>
        </w:trPr>
        <w:tc>
          <w:tcPr>
            <w:tcW w:w="1418" w:type="dxa"/>
            <w:tcBorders>
              <w:left w:val="nil"/>
              <w:right w:val="nil"/>
            </w:tcBorders>
            <w:shd w:val="clear" w:color="auto" w:fill="FFF2CC" w:themeFill="accent4" w:themeFillTint="33"/>
            <w:noWrap/>
          </w:tcPr>
          <w:p w14:paraId="6732C2DF" w14:textId="77777777" w:rsidR="00371B68" w:rsidRPr="006379F8" w:rsidRDefault="00371B68" w:rsidP="001D4853">
            <w:pPr>
              <w:spacing w:after="0" w:line="240" w:lineRule="auto"/>
              <w:rPr>
                <w:rFonts w:cs="Arial"/>
                <w:b/>
                <w:bCs/>
                <w:sz w:val="18"/>
                <w:szCs w:val="18"/>
              </w:rPr>
            </w:pPr>
            <w:r w:rsidRPr="006379F8">
              <w:rPr>
                <w:rFonts w:cs="Arial"/>
                <w:sz w:val="18"/>
                <w:szCs w:val="18"/>
              </w:rPr>
              <w:t>Ha Nam</w:t>
            </w:r>
          </w:p>
        </w:tc>
        <w:tc>
          <w:tcPr>
            <w:tcW w:w="652" w:type="dxa"/>
            <w:tcBorders>
              <w:left w:val="nil"/>
              <w:right w:val="nil"/>
            </w:tcBorders>
            <w:shd w:val="clear" w:color="auto" w:fill="FFF2CC" w:themeFill="accent4" w:themeFillTint="33"/>
            <w:vAlign w:val="bottom"/>
          </w:tcPr>
          <w:p w14:paraId="216AC2F9"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10.3</w:t>
            </w:r>
          </w:p>
        </w:tc>
        <w:tc>
          <w:tcPr>
            <w:tcW w:w="652" w:type="dxa"/>
            <w:tcBorders>
              <w:left w:val="nil"/>
              <w:right w:val="nil"/>
            </w:tcBorders>
            <w:shd w:val="clear" w:color="auto" w:fill="FFF2CC" w:themeFill="accent4" w:themeFillTint="33"/>
            <w:vAlign w:val="bottom"/>
          </w:tcPr>
          <w:p w14:paraId="17C69BC2"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11.2</w:t>
            </w:r>
          </w:p>
        </w:tc>
        <w:tc>
          <w:tcPr>
            <w:tcW w:w="652" w:type="dxa"/>
            <w:tcBorders>
              <w:left w:val="nil"/>
              <w:right w:val="nil"/>
            </w:tcBorders>
            <w:shd w:val="clear" w:color="auto" w:fill="FFF2CC" w:themeFill="accent4" w:themeFillTint="33"/>
            <w:vAlign w:val="bottom"/>
          </w:tcPr>
          <w:p w14:paraId="39521806"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5.5</w:t>
            </w:r>
          </w:p>
        </w:tc>
        <w:tc>
          <w:tcPr>
            <w:tcW w:w="652" w:type="dxa"/>
            <w:tcBorders>
              <w:left w:val="nil"/>
              <w:right w:val="nil"/>
            </w:tcBorders>
            <w:shd w:val="clear" w:color="auto" w:fill="FFF2CC" w:themeFill="accent4" w:themeFillTint="33"/>
            <w:vAlign w:val="bottom"/>
          </w:tcPr>
          <w:p w14:paraId="1D708103"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-4.5</w:t>
            </w:r>
          </w:p>
        </w:tc>
        <w:tc>
          <w:tcPr>
            <w:tcW w:w="652" w:type="dxa"/>
            <w:tcBorders>
              <w:left w:val="nil"/>
              <w:right w:val="nil"/>
            </w:tcBorders>
            <w:shd w:val="clear" w:color="auto" w:fill="FFF2CC" w:themeFill="accent4" w:themeFillTint="33"/>
            <w:vAlign w:val="bottom"/>
          </w:tcPr>
          <w:p w14:paraId="001219F9"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-8.3</w:t>
            </w:r>
          </w:p>
        </w:tc>
        <w:tc>
          <w:tcPr>
            <w:tcW w:w="284" w:type="dxa"/>
            <w:tcBorders>
              <w:left w:val="nil"/>
              <w:right w:val="nil"/>
            </w:tcBorders>
            <w:shd w:val="clear" w:color="auto" w:fill="auto"/>
            <w:vAlign w:val="bottom"/>
          </w:tcPr>
          <w:p w14:paraId="517B1CAE"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7B081407" w14:textId="77777777" w:rsidR="00371B68" w:rsidRPr="006379F8" w:rsidRDefault="00371B68" w:rsidP="001D4853">
            <w:pPr>
              <w:spacing w:after="0" w:line="240" w:lineRule="auto"/>
              <w:rPr>
                <w:rFonts w:cs="Arial"/>
                <w:b/>
                <w:bCs/>
                <w:sz w:val="18"/>
                <w:szCs w:val="18"/>
              </w:rPr>
            </w:pPr>
            <w:r w:rsidRPr="006379F8">
              <w:rPr>
                <w:rFonts w:cs="Arial"/>
                <w:sz w:val="18"/>
                <w:szCs w:val="18"/>
              </w:rPr>
              <w:t>Binh Phuoc</w:t>
            </w:r>
          </w:p>
        </w:tc>
        <w:tc>
          <w:tcPr>
            <w:tcW w:w="651" w:type="dxa"/>
            <w:tcBorders>
              <w:left w:val="nil"/>
              <w:right w:val="nil"/>
            </w:tcBorders>
            <w:shd w:val="clear" w:color="auto" w:fill="auto"/>
            <w:vAlign w:val="bottom"/>
          </w:tcPr>
          <w:p w14:paraId="7FF54FB1"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3.0</w:t>
            </w:r>
          </w:p>
        </w:tc>
        <w:tc>
          <w:tcPr>
            <w:tcW w:w="652" w:type="dxa"/>
            <w:tcBorders>
              <w:left w:val="nil"/>
              <w:right w:val="nil"/>
            </w:tcBorders>
            <w:shd w:val="clear" w:color="auto" w:fill="auto"/>
            <w:vAlign w:val="bottom"/>
          </w:tcPr>
          <w:p w14:paraId="00FF42F3"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20.2</w:t>
            </w:r>
          </w:p>
        </w:tc>
        <w:tc>
          <w:tcPr>
            <w:tcW w:w="652" w:type="dxa"/>
            <w:tcBorders>
              <w:left w:val="nil"/>
              <w:right w:val="nil"/>
            </w:tcBorders>
            <w:shd w:val="clear" w:color="auto" w:fill="auto"/>
            <w:vAlign w:val="bottom"/>
          </w:tcPr>
          <w:p w14:paraId="5BB80B50"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13.1</w:t>
            </w:r>
          </w:p>
        </w:tc>
        <w:tc>
          <w:tcPr>
            <w:tcW w:w="652" w:type="dxa"/>
            <w:tcBorders>
              <w:left w:val="nil"/>
              <w:right w:val="nil"/>
            </w:tcBorders>
            <w:shd w:val="clear" w:color="auto" w:fill="auto"/>
            <w:vAlign w:val="bottom"/>
          </w:tcPr>
          <w:p w14:paraId="3E96EE41"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-32.9</w:t>
            </w:r>
          </w:p>
        </w:tc>
        <w:tc>
          <w:tcPr>
            <w:tcW w:w="652" w:type="dxa"/>
            <w:tcBorders>
              <w:left w:val="nil"/>
              <w:right w:val="nil"/>
            </w:tcBorders>
            <w:shd w:val="clear" w:color="auto" w:fill="auto"/>
            <w:vAlign w:val="bottom"/>
          </w:tcPr>
          <w:p w14:paraId="3F3F1206"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-41.5</w:t>
            </w:r>
          </w:p>
        </w:tc>
      </w:tr>
      <w:tr w:rsidR="00371B68" w:rsidRPr="006379F8" w14:paraId="5E5C16A3" w14:textId="77777777" w:rsidTr="001D4853">
        <w:trPr>
          <w:trHeight w:val="20"/>
        </w:trPr>
        <w:tc>
          <w:tcPr>
            <w:tcW w:w="1418" w:type="dxa"/>
            <w:tcBorders>
              <w:left w:val="nil"/>
              <w:right w:val="nil"/>
            </w:tcBorders>
            <w:shd w:val="clear" w:color="auto" w:fill="FFF2CC" w:themeFill="accent4" w:themeFillTint="33"/>
            <w:noWrap/>
          </w:tcPr>
          <w:p w14:paraId="1F97FC49" w14:textId="77777777" w:rsidR="00371B68" w:rsidRPr="006379F8" w:rsidRDefault="00371B68" w:rsidP="001D4853">
            <w:pPr>
              <w:spacing w:after="0" w:line="240" w:lineRule="auto"/>
              <w:rPr>
                <w:rFonts w:cs="Arial"/>
                <w:b/>
                <w:bCs/>
                <w:sz w:val="18"/>
                <w:szCs w:val="18"/>
              </w:rPr>
            </w:pPr>
            <w:r w:rsidRPr="006379F8">
              <w:rPr>
                <w:rFonts w:cs="Arial"/>
                <w:sz w:val="18"/>
                <w:szCs w:val="18"/>
              </w:rPr>
              <w:t>Nam Dinh</w:t>
            </w:r>
          </w:p>
        </w:tc>
        <w:tc>
          <w:tcPr>
            <w:tcW w:w="652" w:type="dxa"/>
            <w:tcBorders>
              <w:left w:val="nil"/>
              <w:right w:val="nil"/>
            </w:tcBorders>
            <w:shd w:val="clear" w:color="auto" w:fill="FFF2CC" w:themeFill="accent4" w:themeFillTint="33"/>
            <w:vAlign w:val="bottom"/>
          </w:tcPr>
          <w:p w14:paraId="24B63B63"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11.4</w:t>
            </w:r>
          </w:p>
        </w:tc>
        <w:tc>
          <w:tcPr>
            <w:tcW w:w="652" w:type="dxa"/>
            <w:tcBorders>
              <w:left w:val="nil"/>
              <w:right w:val="nil"/>
            </w:tcBorders>
            <w:shd w:val="clear" w:color="auto" w:fill="FFF2CC" w:themeFill="accent4" w:themeFillTint="33"/>
            <w:vAlign w:val="bottom"/>
          </w:tcPr>
          <w:p w14:paraId="7E1107A6"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8.2</w:t>
            </w:r>
          </w:p>
        </w:tc>
        <w:tc>
          <w:tcPr>
            <w:tcW w:w="652" w:type="dxa"/>
            <w:tcBorders>
              <w:left w:val="nil"/>
              <w:right w:val="nil"/>
            </w:tcBorders>
            <w:shd w:val="clear" w:color="auto" w:fill="FFF2CC" w:themeFill="accent4" w:themeFillTint="33"/>
            <w:vAlign w:val="bottom"/>
          </w:tcPr>
          <w:p w14:paraId="6E5F5E78"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7.9</w:t>
            </w:r>
          </w:p>
        </w:tc>
        <w:tc>
          <w:tcPr>
            <w:tcW w:w="652" w:type="dxa"/>
            <w:tcBorders>
              <w:left w:val="nil"/>
              <w:right w:val="nil"/>
            </w:tcBorders>
            <w:shd w:val="clear" w:color="auto" w:fill="FFF2CC" w:themeFill="accent4" w:themeFillTint="33"/>
            <w:vAlign w:val="bottom"/>
          </w:tcPr>
          <w:p w14:paraId="5BB8027A"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-8.8</w:t>
            </w:r>
          </w:p>
        </w:tc>
        <w:tc>
          <w:tcPr>
            <w:tcW w:w="652" w:type="dxa"/>
            <w:tcBorders>
              <w:left w:val="nil"/>
              <w:right w:val="nil"/>
            </w:tcBorders>
            <w:shd w:val="clear" w:color="auto" w:fill="FFF2CC" w:themeFill="accent4" w:themeFillTint="33"/>
            <w:vAlign w:val="bottom"/>
          </w:tcPr>
          <w:p w14:paraId="3D43D6EA"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-2.1</w:t>
            </w:r>
          </w:p>
        </w:tc>
        <w:tc>
          <w:tcPr>
            <w:tcW w:w="284" w:type="dxa"/>
            <w:tcBorders>
              <w:left w:val="nil"/>
              <w:right w:val="nil"/>
            </w:tcBorders>
            <w:shd w:val="clear" w:color="auto" w:fill="auto"/>
            <w:vAlign w:val="bottom"/>
          </w:tcPr>
          <w:p w14:paraId="6E98AB9E"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71FCB9B7" w14:textId="77777777" w:rsidR="00371B68" w:rsidRPr="006379F8" w:rsidRDefault="00371B68" w:rsidP="001D4853">
            <w:pPr>
              <w:spacing w:after="0" w:line="240" w:lineRule="auto"/>
              <w:rPr>
                <w:rFonts w:cs="Arial"/>
                <w:b/>
                <w:bCs/>
                <w:sz w:val="18"/>
                <w:szCs w:val="18"/>
              </w:rPr>
            </w:pPr>
            <w:r w:rsidRPr="006379F8">
              <w:rPr>
                <w:rFonts w:cs="Arial"/>
                <w:sz w:val="18"/>
                <w:szCs w:val="18"/>
              </w:rPr>
              <w:t>Tay Ninh</w:t>
            </w:r>
          </w:p>
        </w:tc>
        <w:tc>
          <w:tcPr>
            <w:tcW w:w="651" w:type="dxa"/>
            <w:tcBorders>
              <w:left w:val="nil"/>
              <w:right w:val="nil"/>
            </w:tcBorders>
            <w:shd w:val="clear" w:color="auto" w:fill="auto"/>
            <w:vAlign w:val="bottom"/>
          </w:tcPr>
          <w:p w14:paraId="076DA249"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7.2</w:t>
            </w:r>
          </w:p>
        </w:tc>
        <w:tc>
          <w:tcPr>
            <w:tcW w:w="652" w:type="dxa"/>
            <w:tcBorders>
              <w:left w:val="nil"/>
              <w:right w:val="nil"/>
            </w:tcBorders>
            <w:shd w:val="clear" w:color="auto" w:fill="auto"/>
            <w:vAlign w:val="bottom"/>
          </w:tcPr>
          <w:p w14:paraId="13F7874A"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8.2</w:t>
            </w:r>
          </w:p>
        </w:tc>
        <w:tc>
          <w:tcPr>
            <w:tcW w:w="652" w:type="dxa"/>
            <w:tcBorders>
              <w:left w:val="nil"/>
              <w:right w:val="nil"/>
            </w:tcBorders>
            <w:shd w:val="clear" w:color="auto" w:fill="auto"/>
            <w:vAlign w:val="bottom"/>
          </w:tcPr>
          <w:p w14:paraId="1A0DE146"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9.9</w:t>
            </w:r>
          </w:p>
        </w:tc>
        <w:tc>
          <w:tcPr>
            <w:tcW w:w="652" w:type="dxa"/>
            <w:tcBorders>
              <w:left w:val="nil"/>
              <w:right w:val="nil"/>
            </w:tcBorders>
            <w:shd w:val="clear" w:color="auto" w:fill="auto"/>
            <w:vAlign w:val="bottom"/>
          </w:tcPr>
          <w:p w14:paraId="21880788"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-3.6</w:t>
            </w:r>
          </w:p>
        </w:tc>
        <w:tc>
          <w:tcPr>
            <w:tcW w:w="652" w:type="dxa"/>
            <w:tcBorders>
              <w:left w:val="nil"/>
              <w:right w:val="nil"/>
            </w:tcBorders>
            <w:shd w:val="clear" w:color="auto" w:fill="auto"/>
            <w:vAlign w:val="bottom"/>
          </w:tcPr>
          <w:p w14:paraId="7A95C2B8"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-43.1</w:t>
            </w:r>
          </w:p>
        </w:tc>
      </w:tr>
      <w:tr w:rsidR="00371B68" w:rsidRPr="006379F8" w14:paraId="3E3F798D" w14:textId="77777777" w:rsidTr="001D4853">
        <w:trPr>
          <w:trHeight w:val="20"/>
        </w:trPr>
        <w:tc>
          <w:tcPr>
            <w:tcW w:w="1418" w:type="dxa"/>
            <w:tcBorders>
              <w:left w:val="nil"/>
              <w:right w:val="nil"/>
            </w:tcBorders>
            <w:shd w:val="clear" w:color="auto" w:fill="FFF2CC" w:themeFill="accent4" w:themeFillTint="33"/>
            <w:noWrap/>
          </w:tcPr>
          <w:p w14:paraId="0DDD468E" w14:textId="77777777" w:rsidR="00371B68" w:rsidRPr="006379F8" w:rsidRDefault="00371B68" w:rsidP="001D4853">
            <w:pPr>
              <w:spacing w:after="0" w:line="240" w:lineRule="auto"/>
              <w:rPr>
                <w:rFonts w:cs="Arial"/>
                <w:b/>
                <w:bCs/>
                <w:sz w:val="18"/>
                <w:szCs w:val="18"/>
              </w:rPr>
            </w:pPr>
            <w:r w:rsidRPr="006379F8">
              <w:rPr>
                <w:rFonts w:cs="Arial"/>
                <w:sz w:val="18"/>
                <w:szCs w:val="18"/>
              </w:rPr>
              <w:t>Ninh Binh</w:t>
            </w:r>
          </w:p>
        </w:tc>
        <w:tc>
          <w:tcPr>
            <w:tcW w:w="652" w:type="dxa"/>
            <w:tcBorders>
              <w:left w:val="nil"/>
              <w:right w:val="nil"/>
            </w:tcBorders>
            <w:shd w:val="clear" w:color="auto" w:fill="FFF2CC" w:themeFill="accent4" w:themeFillTint="33"/>
            <w:vAlign w:val="bottom"/>
          </w:tcPr>
          <w:p w14:paraId="7CE8792B"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2.4</w:t>
            </w:r>
          </w:p>
        </w:tc>
        <w:tc>
          <w:tcPr>
            <w:tcW w:w="652" w:type="dxa"/>
            <w:tcBorders>
              <w:left w:val="nil"/>
              <w:right w:val="nil"/>
            </w:tcBorders>
            <w:shd w:val="clear" w:color="auto" w:fill="FFF2CC" w:themeFill="accent4" w:themeFillTint="33"/>
            <w:vAlign w:val="bottom"/>
          </w:tcPr>
          <w:p w14:paraId="7D7D60AD"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1.8</w:t>
            </w:r>
          </w:p>
        </w:tc>
        <w:tc>
          <w:tcPr>
            <w:tcW w:w="652" w:type="dxa"/>
            <w:tcBorders>
              <w:left w:val="nil"/>
              <w:right w:val="nil"/>
            </w:tcBorders>
            <w:shd w:val="clear" w:color="auto" w:fill="FFF2CC" w:themeFill="accent4" w:themeFillTint="33"/>
            <w:vAlign w:val="bottom"/>
          </w:tcPr>
          <w:p w14:paraId="4DF2C901"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8.7</w:t>
            </w:r>
          </w:p>
        </w:tc>
        <w:tc>
          <w:tcPr>
            <w:tcW w:w="652" w:type="dxa"/>
            <w:tcBorders>
              <w:left w:val="nil"/>
              <w:right w:val="nil"/>
            </w:tcBorders>
            <w:shd w:val="clear" w:color="auto" w:fill="FFF2CC" w:themeFill="accent4" w:themeFillTint="33"/>
            <w:vAlign w:val="bottom"/>
          </w:tcPr>
          <w:p w14:paraId="76160473"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1.6</w:t>
            </w:r>
          </w:p>
        </w:tc>
        <w:tc>
          <w:tcPr>
            <w:tcW w:w="652" w:type="dxa"/>
            <w:tcBorders>
              <w:left w:val="nil"/>
              <w:right w:val="nil"/>
            </w:tcBorders>
            <w:shd w:val="clear" w:color="auto" w:fill="FFF2CC" w:themeFill="accent4" w:themeFillTint="33"/>
            <w:vAlign w:val="bottom"/>
          </w:tcPr>
          <w:p w14:paraId="45B5AEDB"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5.3</w:t>
            </w:r>
          </w:p>
        </w:tc>
        <w:tc>
          <w:tcPr>
            <w:tcW w:w="284" w:type="dxa"/>
            <w:tcBorders>
              <w:left w:val="nil"/>
              <w:right w:val="nil"/>
            </w:tcBorders>
            <w:shd w:val="clear" w:color="auto" w:fill="auto"/>
            <w:vAlign w:val="bottom"/>
          </w:tcPr>
          <w:p w14:paraId="6601E3CB"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FFF2CC" w:themeFill="accent4" w:themeFillTint="33"/>
            <w:vAlign w:val="bottom"/>
          </w:tcPr>
          <w:p w14:paraId="718CD396" w14:textId="77777777" w:rsidR="00371B68" w:rsidRPr="006379F8" w:rsidRDefault="00371B68" w:rsidP="001D4853">
            <w:pPr>
              <w:spacing w:after="0" w:line="240" w:lineRule="auto"/>
              <w:rPr>
                <w:rFonts w:cs="Arial"/>
                <w:b/>
                <w:bCs/>
                <w:sz w:val="18"/>
                <w:szCs w:val="18"/>
              </w:rPr>
            </w:pPr>
            <w:r w:rsidRPr="006379F8">
              <w:rPr>
                <w:rFonts w:cs="Arial"/>
                <w:sz w:val="18"/>
                <w:szCs w:val="18"/>
              </w:rPr>
              <w:t>Binh Duong</w:t>
            </w:r>
          </w:p>
        </w:tc>
        <w:tc>
          <w:tcPr>
            <w:tcW w:w="651" w:type="dxa"/>
            <w:tcBorders>
              <w:left w:val="nil"/>
              <w:right w:val="nil"/>
            </w:tcBorders>
            <w:shd w:val="clear" w:color="auto" w:fill="FFF2CC" w:themeFill="accent4" w:themeFillTint="33"/>
            <w:vAlign w:val="bottom"/>
          </w:tcPr>
          <w:p w14:paraId="429E1076"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6.7</w:t>
            </w:r>
          </w:p>
        </w:tc>
        <w:tc>
          <w:tcPr>
            <w:tcW w:w="652" w:type="dxa"/>
            <w:tcBorders>
              <w:left w:val="nil"/>
              <w:right w:val="nil"/>
            </w:tcBorders>
            <w:shd w:val="clear" w:color="auto" w:fill="FFF2CC" w:themeFill="accent4" w:themeFillTint="33"/>
            <w:vAlign w:val="bottom"/>
          </w:tcPr>
          <w:p w14:paraId="44EA5928"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6.6</w:t>
            </w:r>
          </w:p>
        </w:tc>
        <w:tc>
          <w:tcPr>
            <w:tcW w:w="652" w:type="dxa"/>
            <w:tcBorders>
              <w:left w:val="nil"/>
              <w:right w:val="nil"/>
            </w:tcBorders>
            <w:shd w:val="clear" w:color="auto" w:fill="FFF2CC" w:themeFill="accent4" w:themeFillTint="33"/>
            <w:vAlign w:val="bottom"/>
          </w:tcPr>
          <w:p w14:paraId="6D6B28A6"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4.6</w:t>
            </w:r>
          </w:p>
        </w:tc>
        <w:tc>
          <w:tcPr>
            <w:tcW w:w="652" w:type="dxa"/>
            <w:tcBorders>
              <w:left w:val="nil"/>
              <w:right w:val="nil"/>
            </w:tcBorders>
            <w:shd w:val="clear" w:color="auto" w:fill="FFF2CC" w:themeFill="accent4" w:themeFillTint="33"/>
            <w:vAlign w:val="bottom"/>
          </w:tcPr>
          <w:p w14:paraId="43034F55"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-25.3</w:t>
            </w:r>
          </w:p>
        </w:tc>
        <w:tc>
          <w:tcPr>
            <w:tcW w:w="652" w:type="dxa"/>
            <w:tcBorders>
              <w:left w:val="nil"/>
              <w:right w:val="nil"/>
            </w:tcBorders>
            <w:shd w:val="clear" w:color="auto" w:fill="FFF2CC" w:themeFill="accent4" w:themeFillTint="33"/>
            <w:vAlign w:val="bottom"/>
          </w:tcPr>
          <w:p w14:paraId="7107406D"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-28.3</w:t>
            </w:r>
          </w:p>
        </w:tc>
      </w:tr>
      <w:tr w:rsidR="00371B68" w:rsidRPr="006379F8" w14:paraId="576D92C9" w14:textId="77777777" w:rsidTr="001D4853">
        <w:trPr>
          <w:trHeight w:val="20"/>
        </w:trPr>
        <w:tc>
          <w:tcPr>
            <w:tcW w:w="1418" w:type="dxa"/>
            <w:tcBorders>
              <w:left w:val="nil"/>
              <w:right w:val="nil"/>
            </w:tcBorders>
            <w:shd w:val="clear" w:color="auto" w:fill="auto"/>
            <w:noWrap/>
          </w:tcPr>
          <w:p w14:paraId="2426FC0D" w14:textId="77777777" w:rsidR="00371B68" w:rsidRPr="006379F8" w:rsidRDefault="00371B68" w:rsidP="001D4853">
            <w:pPr>
              <w:spacing w:after="0" w:line="240" w:lineRule="auto"/>
              <w:rPr>
                <w:rFonts w:cs="Arial"/>
                <w:b/>
                <w:bCs/>
                <w:sz w:val="18"/>
                <w:szCs w:val="18"/>
              </w:rPr>
            </w:pPr>
          </w:p>
        </w:tc>
        <w:tc>
          <w:tcPr>
            <w:tcW w:w="652" w:type="dxa"/>
            <w:tcBorders>
              <w:left w:val="nil"/>
              <w:right w:val="nil"/>
            </w:tcBorders>
            <w:shd w:val="clear" w:color="auto" w:fill="auto"/>
            <w:vAlign w:val="bottom"/>
          </w:tcPr>
          <w:p w14:paraId="06A052CC"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4F9507F1"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235E8C5B"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7D3B56CC"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687DC4D8" w14:textId="77777777" w:rsidR="00371B68" w:rsidRPr="006379F8" w:rsidRDefault="00371B68" w:rsidP="001D4853">
            <w:pPr>
              <w:spacing w:after="0" w:line="240" w:lineRule="auto"/>
              <w:jc w:val="right"/>
              <w:rPr>
                <w:rFonts w:cs="Arial"/>
                <w:b/>
                <w:bCs/>
                <w:sz w:val="18"/>
                <w:szCs w:val="18"/>
              </w:rPr>
            </w:pPr>
          </w:p>
        </w:tc>
        <w:tc>
          <w:tcPr>
            <w:tcW w:w="284" w:type="dxa"/>
            <w:tcBorders>
              <w:left w:val="nil"/>
              <w:right w:val="nil"/>
            </w:tcBorders>
            <w:shd w:val="clear" w:color="auto" w:fill="auto"/>
            <w:vAlign w:val="bottom"/>
          </w:tcPr>
          <w:p w14:paraId="3BF592AC"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FFF2CC" w:themeFill="accent4" w:themeFillTint="33"/>
            <w:vAlign w:val="bottom"/>
          </w:tcPr>
          <w:p w14:paraId="5708A228" w14:textId="77777777" w:rsidR="00371B68" w:rsidRPr="006379F8" w:rsidRDefault="00371B68" w:rsidP="001D4853">
            <w:pPr>
              <w:spacing w:after="0" w:line="240" w:lineRule="auto"/>
              <w:rPr>
                <w:rFonts w:cs="Arial"/>
                <w:b/>
                <w:bCs/>
                <w:sz w:val="18"/>
                <w:szCs w:val="18"/>
              </w:rPr>
            </w:pPr>
            <w:r w:rsidRPr="006379F8">
              <w:rPr>
                <w:rFonts w:cs="Arial"/>
                <w:sz w:val="18"/>
                <w:szCs w:val="18"/>
              </w:rPr>
              <w:t>Dong Nai</w:t>
            </w:r>
          </w:p>
        </w:tc>
        <w:tc>
          <w:tcPr>
            <w:tcW w:w="651" w:type="dxa"/>
            <w:tcBorders>
              <w:left w:val="nil"/>
              <w:right w:val="nil"/>
            </w:tcBorders>
            <w:shd w:val="clear" w:color="auto" w:fill="FFF2CC" w:themeFill="accent4" w:themeFillTint="33"/>
            <w:vAlign w:val="bottom"/>
          </w:tcPr>
          <w:p w14:paraId="0141B1ED"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7.7</w:t>
            </w:r>
          </w:p>
        </w:tc>
        <w:tc>
          <w:tcPr>
            <w:tcW w:w="652" w:type="dxa"/>
            <w:tcBorders>
              <w:left w:val="nil"/>
              <w:right w:val="nil"/>
            </w:tcBorders>
            <w:shd w:val="clear" w:color="auto" w:fill="FFF2CC" w:themeFill="accent4" w:themeFillTint="33"/>
            <w:vAlign w:val="bottom"/>
          </w:tcPr>
          <w:p w14:paraId="505378F5"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6.1</w:t>
            </w:r>
          </w:p>
        </w:tc>
        <w:tc>
          <w:tcPr>
            <w:tcW w:w="652" w:type="dxa"/>
            <w:tcBorders>
              <w:left w:val="nil"/>
              <w:right w:val="nil"/>
            </w:tcBorders>
            <w:shd w:val="clear" w:color="auto" w:fill="FFF2CC" w:themeFill="accent4" w:themeFillTint="33"/>
            <w:vAlign w:val="bottom"/>
          </w:tcPr>
          <w:p w14:paraId="2D54411F"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5.7</w:t>
            </w:r>
          </w:p>
        </w:tc>
        <w:tc>
          <w:tcPr>
            <w:tcW w:w="652" w:type="dxa"/>
            <w:tcBorders>
              <w:left w:val="nil"/>
              <w:right w:val="nil"/>
            </w:tcBorders>
            <w:shd w:val="clear" w:color="auto" w:fill="FFF2CC" w:themeFill="accent4" w:themeFillTint="33"/>
            <w:vAlign w:val="bottom"/>
          </w:tcPr>
          <w:p w14:paraId="145319B5"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-8.9</w:t>
            </w:r>
          </w:p>
        </w:tc>
        <w:tc>
          <w:tcPr>
            <w:tcW w:w="652" w:type="dxa"/>
            <w:tcBorders>
              <w:left w:val="nil"/>
              <w:right w:val="nil"/>
            </w:tcBorders>
            <w:shd w:val="clear" w:color="auto" w:fill="FFF2CC" w:themeFill="accent4" w:themeFillTint="33"/>
            <w:vAlign w:val="bottom"/>
          </w:tcPr>
          <w:p w14:paraId="530DE741"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-29.6</w:t>
            </w:r>
          </w:p>
        </w:tc>
      </w:tr>
      <w:tr w:rsidR="00371B68" w:rsidRPr="006379F8" w14:paraId="385AE698" w14:textId="77777777" w:rsidTr="001D4853">
        <w:trPr>
          <w:trHeight w:val="20"/>
        </w:trPr>
        <w:tc>
          <w:tcPr>
            <w:tcW w:w="1418" w:type="dxa"/>
            <w:tcBorders>
              <w:left w:val="nil"/>
              <w:right w:val="nil"/>
            </w:tcBorders>
            <w:shd w:val="clear" w:color="auto" w:fill="auto"/>
            <w:noWrap/>
            <w:vAlign w:val="bottom"/>
          </w:tcPr>
          <w:p w14:paraId="21A5119F" w14:textId="77777777" w:rsidR="00371B68" w:rsidRPr="006379F8" w:rsidRDefault="00371B68" w:rsidP="001D4853">
            <w:pPr>
              <w:spacing w:after="0" w:line="240" w:lineRule="auto"/>
              <w:rPr>
                <w:rFonts w:cs="Arial"/>
                <w:b/>
                <w:bCs/>
                <w:sz w:val="18"/>
                <w:szCs w:val="18"/>
              </w:rPr>
            </w:pPr>
            <w:r w:rsidRPr="006379F8">
              <w:rPr>
                <w:rFonts w:cs="Arial"/>
                <w:b/>
                <w:bCs/>
                <w:sz w:val="18"/>
                <w:szCs w:val="18"/>
              </w:rPr>
              <w:t>Northern</w:t>
            </w:r>
          </w:p>
        </w:tc>
        <w:tc>
          <w:tcPr>
            <w:tcW w:w="652" w:type="dxa"/>
            <w:tcBorders>
              <w:left w:val="nil"/>
              <w:right w:val="nil"/>
            </w:tcBorders>
            <w:shd w:val="clear" w:color="auto" w:fill="auto"/>
            <w:vAlign w:val="bottom"/>
          </w:tcPr>
          <w:p w14:paraId="54A1CA1E"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5DD3B411"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1DAFE1D8"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7F77E3FF"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3572A73F" w14:textId="77777777" w:rsidR="00371B68" w:rsidRPr="006379F8" w:rsidRDefault="00371B68" w:rsidP="001D4853">
            <w:pPr>
              <w:spacing w:after="0" w:line="240" w:lineRule="auto"/>
              <w:jc w:val="right"/>
              <w:rPr>
                <w:rFonts w:cs="Arial"/>
                <w:b/>
                <w:bCs/>
                <w:sz w:val="18"/>
                <w:szCs w:val="18"/>
              </w:rPr>
            </w:pPr>
          </w:p>
        </w:tc>
        <w:tc>
          <w:tcPr>
            <w:tcW w:w="284" w:type="dxa"/>
            <w:tcBorders>
              <w:left w:val="nil"/>
              <w:right w:val="nil"/>
            </w:tcBorders>
            <w:shd w:val="clear" w:color="auto" w:fill="auto"/>
            <w:vAlign w:val="bottom"/>
          </w:tcPr>
          <w:p w14:paraId="0A86EE3D"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FFF2CC" w:themeFill="accent4" w:themeFillTint="33"/>
            <w:vAlign w:val="bottom"/>
          </w:tcPr>
          <w:p w14:paraId="756E3F2C" w14:textId="77777777" w:rsidR="00371B68" w:rsidRPr="006379F8" w:rsidRDefault="00371B68" w:rsidP="001D4853">
            <w:pPr>
              <w:spacing w:after="0" w:line="240" w:lineRule="auto"/>
              <w:rPr>
                <w:rFonts w:cs="Arial"/>
                <w:b/>
                <w:bCs/>
                <w:sz w:val="18"/>
                <w:szCs w:val="18"/>
              </w:rPr>
            </w:pPr>
            <w:r w:rsidRPr="006379F8">
              <w:rPr>
                <w:rFonts w:cs="Arial"/>
                <w:sz w:val="18"/>
                <w:szCs w:val="18"/>
              </w:rPr>
              <w:t>Ba Ria-Vung Tau</w:t>
            </w:r>
          </w:p>
        </w:tc>
        <w:tc>
          <w:tcPr>
            <w:tcW w:w="651" w:type="dxa"/>
            <w:tcBorders>
              <w:left w:val="nil"/>
              <w:right w:val="nil"/>
            </w:tcBorders>
            <w:shd w:val="clear" w:color="auto" w:fill="FFF2CC" w:themeFill="accent4" w:themeFillTint="33"/>
            <w:vAlign w:val="bottom"/>
          </w:tcPr>
          <w:p w14:paraId="217A70D9"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6.4</w:t>
            </w:r>
          </w:p>
        </w:tc>
        <w:tc>
          <w:tcPr>
            <w:tcW w:w="652" w:type="dxa"/>
            <w:tcBorders>
              <w:left w:val="nil"/>
              <w:right w:val="nil"/>
            </w:tcBorders>
            <w:shd w:val="clear" w:color="auto" w:fill="FFF2CC" w:themeFill="accent4" w:themeFillTint="33"/>
            <w:vAlign w:val="bottom"/>
          </w:tcPr>
          <w:p w14:paraId="71480407"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12.4</w:t>
            </w:r>
          </w:p>
        </w:tc>
        <w:tc>
          <w:tcPr>
            <w:tcW w:w="652" w:type="dxa"/>
            <w:tcBorders>
              <w:left w:val="nil"/>
              <w:right w:val="nil"/>
            </w:tcBorders>
            <w:shd w:val="clear" w:color="auto" w:fill="FFF2CC" w:themeFill="accent4" w:themeFillTint="33"/>
            <w:vAlign w:val="bottom"/>
          </w:tcPr>
          <w:p w14:paraId="72CF8085"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3.1</w:t>
            </w:r>
          </w:p>
        </w:tc>
        <w:tc>
          <w:tcPr>
            <w:tcW w:w="652" w:type="dxa"/>
            <w:tcBorders>
              <w:left w:val="nil"/>
              <w:right w:val="nil"/>
            </w:tcBorders>
            <w:shd w:val="clear" w:color="auto" w:fill="FFF2CC" w:themeFill="accent4" w:themeFillTint="33"/>
            <w:vAlign w:val="bottom"/>
          </w:tcPr>
          <w:p w14:paraId="1D825173"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-17.6</w:t>
            </w:r>
          </w:p>
        </w:tc>
        <w:tc>
          <w:tcPr>
            <w:tcW w:w="652" w:type="dxa"/>
            <w:tcBorders>
              <w:left w:val="nil"/>
              <w:right w:val="nil"/>
            </w:tcBorders>
            <w:shd w:val="clear" w:color="auto" w:fill="FFF2CC" w:themeFill="accent4" w:themeFillTint="33"/>
            <w:vAlign w:val="bottom"/>
          </w:tcPr>
          <w:p w14:paraId="2B7B683E"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-9.4</w:t>
            </w:r>
          </w:p>
        </w:tc>
      </w:tr>
      <w:tr w:rsidR="00371B68" w:rsidRPr="006379F8" w14:paraId="6F96D401" w14:textId="77777777" w:rsidTr="001D4853">
        <w:trPr>
          <w:trHeight w:val="20"/>
        </w:trPr>
        <w:tc>
          <w:tcPr>
            <w:tcW w:w="1418" w:type="dxa"/>
            <w:tcBorders>
              <w:left w:val="nil"/>
              <w:right w:val="nil"/>
            </w:tcBorders>
            <w:shd w:val="clear" w:color="auto" w:fill="auto"/>
            <w:noWrap/>
            <w:vAlign w:val="bottom"/>
          </w:tcPr>
          <w:p w14:paraId="124D276B" w14:textId="77777777" w:rsidR="00371B68" w:rsidRPr="006379F8" w:rsidRDefault="00371B68" w:rsidP="001D4853">
            <w:pPr>
              <w:spacing w:after="0" w:line="240" w:lineRule="auto"/>
              <w:rPr>
                <w:rFonts w:cs="Arial"/>
                <w:b/>
                <w:bCs/>
                <w:sz w:val="18"/>
                <w:szCs w:val="18"/>
              </w:rPr>
            </w:pPr>
            <w:r w:rsidRPr="006379F8">
              <w:rPr>
                <w:rFonts w:cs="Arial"/>
                <w:b/>
                <w:bCs/>
                <w:sz w:val="18"/>
                <w:szCs w:val="18"/>
              </w:rPr>
              <w:t xml:space="preserve">Midlands and </w:t>
            </w:r>
          </w:p>
        </w:tc>
        <w:tc>
          <w:tcPr>
            <w:tcW w:w="652" w:type="dxa"/>
            <w:tcBorders>
              <w:left w:val="nil"/>
              <w:right w:val="nil"/>
            </w:tcBorders>
            <w:shd w:val="clear" w:color="auto" w:fill="auto"/>
            <w:vAlign w:val="bottom"/>
          </w:tcPr>
          <w:p w14:paraId="34EDF150"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274F61CE"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2B67EA36"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4C90F34E"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bottom"/>
          </w:tcPr>
          <w:p w14:paraId="6FD2E16F" w14:textId="77777777" w:rsidR="00371B68" w:rsidRPr="006379F8" w:rsidRDefault="00371B68" w:rsidP="001D4853">
            <w:pPr>
              <w:spacing w:after="0" w:line="240" w:lineRule="auto"/>
              <w:jc w:val="right"/>
              <w:rPr>
                <w:rFonts w:cs="Arial"/>
                <w:b/>
                <w:bCs/>
                <w:sz w:val="18"/>
                <w:szCs w:val="18"/>
              </w:rPr>
            </w:pPr>
          </w:p>
        </w:tc>
        <w:tc>
          <w:tcPr>
            <w:tcW w:w="284" w:type="dxa"/>
            <w:tcBorders>
              <w:left w:val="nil"/>
              <w:right w:val="nil"/>
            </w:tcBorders>
            <w:shd w:val="clear" w:color="auto" w:fill="auto"/>
            <w:vAlign w:val="bottom"/>
          </w:tcPr>
          <w:p w14:paraId="081F40F6"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FFD966" w:themeFill="accent4" w:themeFillTint="99"/>
            <w:vAlign w:val="bottom"/>
          </w:tcPr>
          <w:p w14:paraId="320BC48E" w14:textId="77777777" w:rsidR="00371B68" w:rsidRPr="006379F8" w:rsidRDefault="00371B68" w:rsidP="001D4853">
            <w:pPr>
              <w:spacing w:after="0" w:line="240" w:lineRule="auto"/>
              <w:rPr>
                <w:rFonts w:cs="Arial"/>
                <w:b/>
                <w:bCs/>
                <w:sz w:val="18"/>
                <w:szCs w:val="18"/>
              </w:rPr>
            </w:pPr>
            <w:r w:rsidRPr="006379F8">
              <w:rPr>
                <w:rFonts w:cs="Arial"/>
                <w:sz w:val="18"/>
                <w:szCs w:val="18"/>
              </w:rPr>
              <w:t>Ho Chi Minh City</w:t>
            </w:r>
          </w:p>
        </w:tc>
        <w:tc>
          <w:tcPr>
            <w:tcW w:w="651" w:type="dxa"/>
            <w:tcBorders>
              <w:left w:val="nil"/>
              <w:right w:val="nil"/>
            </w:tcBorders>
            <w:shd w:val="clear" w:color="auto" w:fill="FFD966" w:themeFill="accent4" w:themeFillTint="99"/>
            <w:vAlign w:val="bottom"/>
          </w:tcPr>
          <w:p w14:paraId="0880555B"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11.5</w:t>
            </w:r>
          </w:p>
        </w:tc>
        <w:tc>
          <w:tcPr>
            <w:tcW w:w="652" w:type="dxa"/>
            <w:tcBorders>
              <w:left w:val="nil"/>
              <w:right w:val="nil"/>
            </w:tcBorders>
            <w:shd w:val="clear" w:color="auto" w:fill="FFD966" w:themeFill="accent4" w:themeFillTint="99"/>
            <w:vAlign w:val="bottom"/>
          </w:tcPr>
          <w:p w14:paraId="3E572866"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13.9</w:t>
            </w:r>
          </w:p>
        </w:tc>
        <w:tc>
          <w:tcPr>
            <w:tcW w:w="652" w:type="dxa"/>
            <w:tcBorders>
              <w:left w:val="nil"/>
              <w:right w:val="nil"/>
            </w:tcBorders>
            <w:shd w:val="clear" w:color="auto" w:fill="FFD966" w:themeFill="accent4" w:themeFillTint="99"/>
            <w:vAlign w:val="bottom"/>
          </w:tcPr>
          <w:p w14:paraId="30B5AE91"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13.9</w:t>
            </w:r>
          </w:p>
        </w:tc>
        <w:tc>
          <w:tcPr>
            <w:tcW w:w="652" w:type="dxa"/>
            <w:tcBorders>
              <w:left w:val="nil"/>
              <w:right w:val="nil"/>
            </w:tcBorders>
            <w:shd w:val="clear" w:color="auto" w:fill="FFD966" w:themeFill="accent4" w:themeFillTint="99"/>
            <w:vAlign w:val="bottom"/>
          </w:tcPr>
          <w:p w14:paraId="44F6BE87"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-49.4</w:t>
            </w:r>
          </w:p>
        </w:tc>
        <w:tc>
          <w:tcPr>
            <w:tcW w:w="652" w:type="dxa"/>
            <w:tcBorders>
              <w:left w:val="nil"/>
              <w:right w:val="nil"/>
            </w:tcBorders>
            <w:shd w:val="clear" w:color="auto" w:fill="FFD966" w:themeFill="accent4" w:themeFillTint="99"/>
            <w:vAlign w:val="bottom"/>
          </w:tcPr>
          <w:p w14:paraId="48F81051" w14:textId="77777777" w:rsidR="00371B68" w:rsidRPr="006379F8" w:rsidRDefault="00371B68" w:rsidP="001D4853">
            <w:pPr>
              <w:spacing w:after="0" w:line="240" w:lineRule="auto"/>
              <w:jc w:val="right"/>
              <w:rPr>
                <w:rFonts w:cs="Arial"/>
                <w:b/>
                <w:bCs/>
                <w:sz w:val="18"/>
                <w:szCs w:val="18"/>
              </w:rPr>
            </w:pPr>
            <w:r w:rsidRPr="006379F8">
              <w:rPr>
                <w:rFonts w:cs="Arial"/>
                <w:color w:val="000000"/>
                <w:sz w:val="18"/>
                <w:szCs w:val="18"/>
              </w:rPr>
              <w:t>-46.2</w:t>
            </w:r>
          </w:p>
        </w:tc>
      </w:tr>
      <w:tr w:rsidR="00371B68" w:rsidRPr="006379F8" w14:paraId="21B996D9" w14:textId="77777777" w:rsidTr="001D4853">
        <w:trPr>
          <w:trHeight w:val="20"/>
        </w:trPr>
        <w:tc>
          <w:tcPr>
            <w:tcW w:w="1418" w:type="dxa"/>
            <w:tcBorders>
              <w:left w:val="nil"/>
              <w:right w:val="nil"/>
            </w:tcBorders>
            <w:shd w:val="clear" w:color="auto" w:fill="auto"/>
            <w:noWrap/>
            <w:vAlign w:val="bottom"/>
          </w:tcPr>
          <w:p w14:paraId="08502FBD" w14:textId="77777777" w:rsidR="00371B68" w:rsidRPr="006379F8" w:rsidRDefault="00371B68" w:rsidP="001D4853">
            <w:pPr>
              <w:spacing w:after="0" w:line="240" w:lineRule="auto"/>
              <w:rPr>
                <w:rFonts w:cs="Arial"/>
                <w:b/>
                <w:bCs/>
                <w:sz w:val="18"/>
                <w:szCs w:val="18"/>
              </w:rPr>
            </w:pPr>
            <w:r w:rsidRPr="006379F8">
              <w:rPr>
                <w:rFonts w:cs="Arial"/>
                <w:b/>
                <w:bCs/>
                <w:sz w:val="18"/>
                <w:szCs w:val="18"/>
              </w:rPr>
              <w:t>Mountains</w:t>
            </w:r>
          </w:p>
        </w:tc>
        <w:tc>
          <w:tcPr>
            <w:tcW w:w="652" w:type="dxa"/>
            <w:tcBorders>
              <w:left w:val="nil"/>
              <w:right w:val="nil"/>
            </w:tcBorders>
            <w:shd w:val="clear" w:color="auto" w:fill="auto"/>
            <w:vAlign w:val="bottom"/>
          </w:tcPr>
          <w:p w14:paraId="0744256E"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7.1</w:t>
            </w:r>
          </w:p>
        </w:tc>
        <w:tc>
          <w:tcPr>
            <w:tcW w:w="652" w:type="dxa"/>
            <w:tcBorders>
              <w:left w:val="nil"/>
              <w:right w:val="nil"/>
            </w:tcBorders>
            <w:shd w:val="clear" w:color="auto" w:fill="auto"/>
            <w:vAlign w:val="bottom"/>
          </w:tcPr>
          <w:p w14:paraId="5C5C902D"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6.5</w:t>
            </w:r>
          </w:p>
        </w:tc>
        <w:tc>
          <w:tcPr>
            <w:tcW w:w="652" w:type="dxa"/>
            <w:tcBorders>
              <w:left w:val="nil"/>
              <w:right w:val="nil"/>
            </w:tcBorders>
            <w:shd w:val="clear" w:color="auto" w:fill="auto"/>
            <w:vAlign w:val="bottom"/>
          </w:tcPr>
          <w:p w14:paraId="6613F66C"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3.9</w:t>
            </w:r>
          </w:p>
        </w:tc>
        <w:tc>
          <w:tcPr>
            <w:tcW w:w="652" w:type="dxa"/>
            <w:tcBorders>
              <w:left w:val="nil"/>
              <w:right w:val="nil"/>
            </w:tcBorders>
            <w:shd w:val="clear" w:color="auto" w:fill="auto"/>
            <w:vAlign w:val="bottom"/>
          </w:tcPr>
          <w:p w14:paraId="26E1728A"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-22.8</w:t>
            </w:r>
          </w:p>
        </w:tc>
        <w:tc>
          <w:tcPr>
            <w:tcW w:w="652" w:type="dxa"/>
            <w:tcBorders>
              <w:left w:val="nil"/>
              <w:right w:val="nil"/>
            </w:tcBorders>
            <w:shd w:val="clear" w:color="auto" w:fill="auto"/>
            <w:vAlign w:val="bottom"/>
          </w:tcPr>
          <w:p w14:paraId="31F3E1CA" w14:textId="77777777" w:rsidR="00371B68" w:rsidRPr="006379F8" w:rsidRDefault="00371B68" w:rsidP="001D4853">
            <w:pPr>
              <w:spacing w:after="0" w:line="240" w:lineRule="auto"/>
              <w:jc w:val="right"/>
              <w:rPr>
                <w:rFonts w:cs="Arial"/>
                <w:b/>
                <w:bCs/>
                <w:sz w:val="18"/>
                <w:szCs w:val="18"/>
              </w:rPr>
            </w:pPr>
            <w:r w:rsidRPr="006379F8">
              <w:rPr>
                <w:rFonts w:cs="Arial"/>
                <w:b/>
                <w:bCs/>
                <w:color w:val="000000"/>
                <w:sz w:val="18"/>
                <w:szCs w:val="18"/>
              </w:rPr>
              <w:t>-6.5</w:t>
            </w:r>
          </w:p>
        </w:tc>
        <w:tc>
          <w:tcPr>
            <w:tcW w:w="284" w:type="dxa"/>
            <w:tcBorders>
              <w:left w:val="nil"/>
              <w:right w:val="nil"/>
            </w:tcBorders>
            <w:shd w:val="clear" w:color="auto" w:fill="auto"/>
            <w:vAlign w:val="bottom"/>
          </w:tcPr>
          <w:p w14:paraId="7429CB0F"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02600600"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38D2D1BE"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0AC53228"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A21E1A0"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0D9A0B4"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07F6CA3F" w14:textId="77777777" w:rsidR="00371B68" w:rsidRPr="006379F8" w:rsidRDefault="00371B68" w:rsidP="001D4853">
            <w:pPr>
              <w:spacing w:after="0" w:line="240" w:lineRule="auto"/>
              <w:jc w:val="right"/>
              <w:rPr>
                <w:rFonts w:cs="Arial"/>
                <w:color w:val="000000"/>
                <w:sz w:val="18"/>
                <w:szCs w:val="18"/>
              </w:rPr>
            </w:pPr>
          </w:p>
        </w:tc>
      </w:tr>
      <w:tr w:rsidR="00371B68" w:rsidRPr="006379F8" w14:paraId="75068A2F" w14:textId="77777777" w:rsidTr="001D4853">
        <w:trPr>
          <w:trHeight w:val="20"/>
        </w:trPr>
        <w:tc>
          <w:tcPr>
            <w:tcW w:w="1418" w:type="dxa"/>
            <w:tcBorders>
              <w:left w:val="nil"/>
              <w:right w:val="nil"/>
            </w:tcBorders>
            <w:shd w:val="clear" w:color="auto" w:fill="auto"/>
            <w:noWrap/>
            <w:vAlign w:val="bottom"/>
          </w:tcPr>
          <w:p w14:paraId="67DCD301" w14:textId="77777777" w:rsidR="00371B68" w:rsidRPr="006379F8" w:rsidRDefault="00371B68" w:rsidP="001D4853">
            <w:pPr>
              <w:spacing w:after="0" w:line="240" w:lineRule="auto"/>
              <w:rPr>
                <w:rFonts w:cs="Arial"/>
                <w:b/>
                <w:bCs/>
                <w:sz w:val="18"/>
                <w:szCs w:val="18"/>
              </w:rPr>
            </w:pPr>
            <w:r w:rsidRPr="006379F8">
              <w:rPr>
                <w:rFonts w:cs="Arial"/>
                <w:sz w:val="18"/>
                <w:szCs w:val="18"/>
              </w:rPr>
              <w:t>Ha Giang</w:t>
            </w:r>
          </w:p>
        </w:tc>
        <w:tc>
          <w:tcPr>
            <w:tcW w:w="652" w:type="dxa"/>
            <w:tcBorders>
              <w:left w:val="nil"/>
              <w:right w:val="nil"/>
            </w:tcBorders>
            <w:shd w:val="clear" w:color="auto" w:fill="auto"/>
            <w:vAlign w:val="bottom"/>
          </w:tcPr>
          <w:p w14:paraId="1D97B4D7"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8.3</w:t>
            </w:r>
          </w:p>
        </w:tc>
        <w:tc>
          <w:tcPr>
            <w:tcW w:w="652" w:type="dxa"/>
            <w:tcBorders>
              <w:left w:val="nil"/>
              <w:right w:val="nil"/>
            </w:tcBorders>
            <w:shd w:val="clear" w:color="auto" w:fill="auto"/>
            <w:vAlign w:val="bottom"/>
          </w:tcPr>
          <w:p w14:paraId="60017006"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11.2</w:t>
            </w:r>
          </w:p>
        </w:tc>
        <w:tc>
          <w:tcPr>
            <w:tcW w:w="652" w:type="dxa"/>
            <w:tcBorders>
              <w:left w:val="nil"/>
              <w:right w:val="nil"/>
            </w:tcBorders>
            <w:shd w:val="clear" w:color="auto" w:fill="auto"/>
            <w:vAlign w:val="bottom"/>
          </w:tcPr>
          <w:p w14:paraId="323380CE"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17.6</w:t>
            </w:r>
          </w:p>
        </w:tc>
        <w:tc>
          <w:tcPr>
            <w:tcW w:w="652" w:type="dxa"/>
            <w:tcBorders>
              <w:left w:val="nil"/>
              <w:right w:val="nil"/>
            </w:tcBorders>
            <w:shd w:val="clear" w:color="auto" w:fill="auto"/>
            <w:vAlign w:val="bottom"/>
          </w:tcPr>
          <w:p w14:paraId="7CE12484"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-11.8</w:t>
            </w:r>
          </w:p>
        </w:tc>
        <w:tc>
          <w:tcPr>
            <w:tcW w:w="652" w:type="dxa"/>
            <w:tcBorders>
              <w:left w:val="nil"/>
              <w:right w:val="nil"/>
            </w:tcBorders>
            <w:shd w:val="clear" w:color="auto" w:fill="auto"/>
            <w:vAlign w:val="bottom"/>
          </w:tcPr>
          <w:p w14:paraId="6442D94E"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-13.3</w:t>
            </w:r>
          </w:p>
        </w:tc>
        <w:tc>
          <w:tcPr>
            <w:tcW w:w="284" w:type="dxa"/>
            <w:tcBorders>
              <w:left w:val="nil"/>
              <w:right w:val="nil"/>
            </w:tcBorders>
            <w:shd w:val="clear" w:color="auto" w:fill="auto"/>
            <w:vAlign w:val="bottom"/>
          </w:tcPr>
          <w:p w14:paraId="73978131"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1644184F" w14:textId="77777777" w:rsidR="00371B68" w:rsidRPr="006379F8" w:rsidRDefault="00371B68" w:rsidP="001D4853">
            <w:pPr>
              <w:spacing w:after="0" w:line="240" w:lineRule="auto"/>
              <w:rPr>
                <w:rFonts w:cs="Arial"/>
                <w:b/>
                <w:sz w:val="18"/>
                <w:szCs w:val="18"/>
              </w:rPr>
            </w:pPr>
            <w:r w:rsidRPr="006379F8">
              <w:rPr>
                <w:rFonts w:cs="Arial"/>
                <w:b/>
                <w:bCs/>
                <w:sz w:val="18"/>
                <w:szCs w:val="18"/>
              </w:rPr>
              <w:t xml:space="preserve">Mekong River </w:t>
            </w:r>
          </w:p>
        </w:tc>
        <w:tc>
          <w:tcPr>
            <w:tcW w:w="651" w:type="dxa"/>
            <w:tcBorders>
              <w:left w:val="nil"/>
              <w:right w:val="nil"/>
            </w:tcBorders>
            <w:shd w:val="clear" w:color="auto" w:fill="auto"/>
            <w:vAlign w:val="bottom"/>
          </w:tcPr>
          <w:p w14:paraId="4D654A91"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1EA7B89"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5B920EF5"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0D54C531"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081DA9C4" w14:textId="77777777" w:rsidR="00371B68" w:rsidRPr="006379F8" w:rsidRDefault="00371B68" w:rsidP="001D4853">
            <w:pPr>
              <w:spacing w:after="0" w:line="240" w:lineRule="auto"/>
              <w:jc w:val="right"/>
              <w:rPr>
                <w:rFonts w:cs="Arial"/>
                <w:color w:val="000000"/>
                <w:sz w:val="18"/>
                <w:szCs w:val="18"/>
              </w:rPr>
            </w:pPr>
          </w:p>
        </w:tc>
      </w:tr>
      <w:tr w:rsidR="00371B68" w:rsidRPr="006379F8" w14:paraId="5AD07AF8" w14:textId="77777777" w:rsidTr="001D4853">
        <w:trPr>
          <w:trHeight w:val="20"/>
        </w:trPr>
        <w:tc>
          <w:tcPr>
            <w:tcW w:w="1418" w:type="dxa"/>
            <w:tcBorders>
              <w:left w:val="nil"/>
              <w:right w:val="nil"/>
            </w:tcBorders>
            <w:shd w:val="clear" w:color="auto" w:fill="auto"/>
            <w:noWrap/>
            <w:vAlign w:val="bottom"/>
          </w:tcPr>
          <w:p w14:paraId="16F01FF1" w14:textId="77777777" w:rsidR="00371B68" w:rsidRPr="006379F8" w:rsidRDefault="00371B68" w:rsidP="001D4853">
            <w:pPr>
              <w:spacing w:after="0" w:line="240" w:lineRule="auto"/>
              <w:rPr>
                <w:rFonts w:cs="Arial"/>
                <w:b/>
                <w:bCs/>
                <w:sz w:val="18"/>
                <w:szCs w:val="18"/>
              </w:rPr>
            </w:pPr>
            <w:r w:rsidRPr="006379F8">
              <w:rPr>
                <w:rFonts w:cs="Arial"/>
                <w:sz w:val="18"/>
                <w:szCs w:val="18"/>
              </w:rPr>
              <w:t>Cao Bang</w:t>
            </w:r>
          </w:p>
        </w:tc>
        <w:tc>
          <w:tcPr>
            <w:tcW w:w="652" w:type="dxa"/>
            <w:tcBorders>
              <w:left w:val="nil"/>
              <w:right w:val="nil"/>
            </w:tcBorders>
            <w:shd w:val="clear" w:color="auto" w:fill="auto"/>
            <w:vAlign w:val="bottom"/>
          </w:tcPr>
          <w:p w14:paraId="15062590"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5.3</w:t>
            </w:r>
          </w:p>
        </w:tc>
        <w:tc>
          <w:tcPr>
            <w:tcW w:w="652" w:type="dxa"/>
            <w:tcBorders>
              <w:left w:val="nil"/>
              <w:right w:val="nil"/>
            </w:tcBorders>
            <w:shd w:val="clear" w:color="auto" w:fill="auto"/>
            <w:vAlign w:val="bottom"/>
          </w:tcPr>
          <w:p w14:paraId="27DBC3F4"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10.0</w:t>
            </w:r>
          </w:p>
        </w:tc>
        <w:tc>
          <w:tcPr>
            <w:tcW w:w="652" w:type="dxa"/>
            <w:tcBorders>
              <w:left w:val="nil"/>
              <w:right w:val="nil"/>
            </w:tcBorders>
            <w:shd w:val="clear" w:color="auto" w:fill="auto"/>
            <w:vAlign w:val="bottom"/>
          </w:tcPr>
          <w:p w14:paraId="34F93BC9"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4.5</w:t>
            </w:r>
          </w:p>
        </w:tc>
        <w:tc>
          <w:tcPr>
            <w:tcW w:w="652" w:type="dxa"/>
            <w:tcBorders>
              <w:left w:val="nil"/>
              <w:right w:val="nil"/>
            </w:tcBorders>
            <w:shd w:val="clear" w:color="auto" w:fill="auto"/>
            <w:vAlign w:val="bottom"/>
          </w:tcPr>
          <w:p w14:paraId="5877672F"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-47.8</w:t>
            </w:r>
          </w:p>
        </w:tc>
        <w:tc>
          <w:tcPr>
            <w:tcW w:w="652" w:type="dxa"/>
            <w:tcBorders>
              <w:left w:val="nil"/>
              <w:right w:val="nil"/>
            </w:tcBorders>
            <w:shd w:val="clear" w:color="auto" w:fill="auto"/>
            <w:vAlign w:val="bottom"/>
          </w:tcPr>
          <w:p w14:paraId="77BE55C1"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w:t>
            </w:r>
          </w:p>
        </w:tc>
        <w:tc>
          <w:tcPr>
            <w:tcW w:w="284" w:type="dxa"/>
            <w:tcBorders>
              <w:left w:val="nil"/>
              <w:right w:val="nil"/>
            </w:tcBorders>
            <w:shd w:val="clear" w:color="auto" w:fill="auto"/>
          </w:tcPr>
          <w:p w14:paraId="5BECCB97"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264B5113" w14:textId="77777777" w:rsidR="00371B68" w:rsidRPr="006379F8" w:rsidRDefault="00371B68" w:rsidP="001D4853">
            <w:pPr>
              <w:spacing w:after="0" w:line="240" w:lineRule="auto"/>
              <w:rPr>
                <w:rFonts w:cs="Arial"/>
                <w:b/>
                <w:sz w:val="18"/>
                <w:szCs w:val="18"/>
              </w:rPr>
            </w:pPr>
            <w:r w:rsidRPr="006379F8">
              <w:rPr>
                <w:rFonts w:cs="Arial"/>
                <w:b/>
                <w:bCs/>
                <w:sz w:val="18"/>
                <w:szCs w:val="18"/>
              </w:rPr>
              <w:t>Delta</w:t>
            </w:r>
          </w:p>
        </w:tc>
        <w:tc>
          <w:tcPr>
            <w:tcW w:w="651" w:type="dxa"/>
            <w:tcBorders>
              <w:left w:val="nil"/>
              <w:right w:val="nil"/>
            </w:tcBorders>
            <w:shd w:val="clear" w:color="auto" w:fill="auto"/>
            <w:vAlign w:val="bottom"/>
          </w:tcPr>
          <w:p w14:paraId="32720AFD" w14:textId="77777777" w:rsidR="00371B68" w:rsidRPr="006379F8" w:rsidRDefault="00371B68" w:rsidP="001D4853">
            <w:pPr>
              <w:spacing w:after="0" w:line="240" w:lineRule="auto"/>
              <w:jc w:val="right"/>
              <w:rPr>
                <w:rFonts w:cs="Arial"/>
                <w:color w:val="000000"/>
                <w:sz w:val="18"/>
                <w:szCs w:val="18"/>
              </w:rPr>
            </w:pPr>
            <w:r w:rsidRPr="006379F8">
              <w:rPr>
                <w:rFonts w:cs="Arial"/>
                <w:b/>
                <w:bCs/>
                <w:color w:val="000000"/>
                <w:sz w:val="18"/>
                <w:szCs w:val="18"/>
              </w:rPr>
              <w:t>8.4</w:t>
            </w:r>
          </w:p>
        </w:tc>
        <w:tc>
          <w:tcPr>
            <w:tcW w:w="652" w:type="dxa"/>
            <w:tcBorders>
              <w:left w:val="nil"/>
              <w:right w:val="nil"/>
            </w:tcBorders>
            <w:shd w:val="clear" w:color="auto" w:fill="auto"/>
            <w:vAlign w:val="bottom"/>
          </w:tcPr>
          <w:p w14:paraId="5C1C5184" w14:textId="77777777" w:rsidR="00371B68" w:rsidRPr="006379F8" w:rsidRDefault="00371B68" w:rsidP="001D4853">
            <w:pPr>
              <w:spacing w:after="0" w:line="240" w:lineRule="auto"/>
              <w:jc w:val="right"/>
              <w:rPr>
                <w:rFonts w:cs="Arial"/>
                <w:color w:val="000000"/>
                <w:sz w:val="18"/>
                <w:szCs w:val="18"/>
              </w:rPr>
            </w:pPr>
            <w:r w:rsidRPr="006379F8">
              <w:rPr>
                <w:rFonts w:cs="Arial"/>
                <w:b/>
                <w:bCs/>
                <w:color w:val="000000"/>
                <w:sz w:val="18"/>
                <w:szCs w:val="18"/>
              </w:rPr>
              <w:t>5.4</w:t>
            </w:r>
          </w:p>
        </w:tc>
        <w:tc>
          <w:tcPr>
            <w:tcW w:w="652" w:type="dxa"/>
            <w:tcBorders>
              <w:left w:val="nil"/>
              <w:right w:val="nil"/>
            </w:tcBorders>
            <w:shd w:val="clear" w:color="auto" w:fill="auto"/>
            <w:vAlign w:val="bottom"/>
          </w:tcPr>
          <w:p w14:paraId="45702B57" w14:textId="77777777" w:rsidR="00371B68" w:rsidRPr="006379F8" w:rsidRDefault="00371B68" w:rsidP="001D4853">
            <w:pPr>
              <w:spacing w:after="0" w:line="240" w:lineRule="auto"/>
              <w:jc w:val="right"/>
              <w:rPr>
                <w:rFonts w:cs="Arial"/>
                <w:color w:val="000000"/>
                <w:sz w:val="18"/>
                <w:szCs w:val="18"/>
              </w:rPr>
            </w:pPr>
            <w:r w:rsidRPr="006379F8">
              <w:rPr>
                <w:rFonts w:cs="Arial"/>
                <w:b/>
                <w:bCs/>
                <w:color w:val="000000"/>
                <w:sz w:val="18"/>
                <w:szCs w:val="18"/>
              </w:rPr>
              <w:t>6.0</w:t>
            </w:r>
          </w:p>
        </w:tc>
        <w:tc>
          <w:tcPr>
            <w:tcW w:w="652" w:type="dxa"/>
            <w:tcBorders>
              <w:left w:val="nil"/>
              <w:right w:val="nil"/>
            </w:tcBorders>
            <w:shd w:val="clear" w:color="auto" w:fill="auto"/>
            <w:vAlign w:val="bottom"/>
          </w:tcPr>
          <w:p w14:paraId="7B3B8224" w14:textId="77777777" w:rsidR="00371B68" w:rsidRPr="006379F8" w:rsidRDefault="00371B68" w:rsidP="001D4853">
            <w:pPr>
              <w:spacing w:after="0" w:line="240" w:lineRule="auto"/>
              <w:jc w:val="right"/>
              <w:rPr>
                <w:rFonts w:cs="Arial"/>
                <w:color w:val="000000"/>
                <w:sz w:val="18"/>
                <w:szCs w:val="18"/>
              </w:rPr>
            </w:pPr>
            <w:r w:rsidRPr="006379F8">
              <w:rPr>
                <w:rFonts w:cs="Arial"/>
                <w:b/>
                <w:bCs/>
                <w:color w:val="000000"/>
                <w:sz w:val="18"/>
                <w:szCs w:val="18"/>
              </w:rPr>
              <w:t>-17.6</w:t>
            </w:r>
          </w:p>
        </w:tc>
        <w:tc>
          <w:tcPr>
            <w:tcW w:w="652" w:type="dxa"/>
            <w:tcBorders>
              <w:left w:val="nil"/>
              <w:right w:val="nil"/>
            </w:tcBorders>
            <w:shd w:val="clear" w:color="auto" w:fill="auto"/>
            <w:vAlign w:val="bottom"/>
          </w:tcPr>
          <w:p w14:paraId="34FCA19B" w14:textId="77777777" w:rsidR="00371B68" w:rsidRPr="006379F8" w:rsidRDefault="00371B68" w:rsidP="001D4853">
            <w:pPr>
              <w:spacing w:after="0" w:line="240" w:lineRule="auto"/>
              <w:jc w:val="right"/>
              <w:rPr>
                <w:rFonts w:cs="Arial"/>
                <w:color w:val="000000"/>
                <w:sz w:val="18"/>
                <w:szCs w:val="18"/>
              </w:rPr>
            </w:pPr>
            <w:r w:rsidRPr="006379F8">
              <w:rPr>
                <w:rFonts w:cs="Arial"/>
                <w:b/>
                <w:bCs/>
                <w:color w:val="000000"/>
                <w:sz w:val="18"/>
                <w:szCs w:val="18"/>
              </w:rPr>
              <w:t>-27.3</w:t>
            </w:r>
          </w:p>
        </w:tc>
      </w:tr>
      <w:tr w:rsidR="00371B68" w:rsidRPr="006379F8" w14:paraId="1863029C" w14:textId="77777777" w:rsidTr="001D4853">
        <w:trPr>
          <w:trHeight w:val="20"/>
        </w:trPr>
        <w:tc>
          <w:tcPr>
            <w:tcW w:w="1418" w:type="dxa"/>
            <w:tcBorders>
              <w:left w:val="nil"/>
              <w:right w:val="nil"/>
            </w:tcBorders>
            <w:shd w:val="clear" w:color="auto" w:fill="auto"/>
            <w:noWrap/>
            <w:vAlign w:val="bottom"/>
          </w:tcPr>
          <w:p w14:paraId="0B0A56C3" w14:textId="77777777" w:rsidR="00371B68" w:rsidRPr="006379F8" w:rsidRDefault="00371B68" w:rsidP="001D4853">
            <w:pPr>
              <w:spacing w:after="0" w:line="240" w:lineRule="auto"/>
              <w:rPr>
                <w:rFonts w:cs="Arial"/>
                <w:b/>
                <w:bCs/>
                <w:sz w:val="18"/>
                <w:szCs w:val="18"/>
              </w:rPr>
            </w:pPr>
            <w:r w:rsidRPr="006379F8">
              <w:rPr>
                <w:rFonts w:cs="Arial"/>
                <w:sz w:val="18"/>
                <w:szCs w:val="18"/>
              </w:rPr>
              <w:t>Bac Kan</w:t>
            </w:r>
          </w:p>
        </w:tc>
        <w:tc>
          <w:tcPr>
            <w:tcW w:w="652" w:type="dxa"/>
            <w:tcBorders>
              <w:left w:val="nil"/>
              <w:right w:val="nil"/>
            </w:tcBorders>
            <w:shd w:val="clear" w:color="auto" w:fill="auto"/>
            <w:vAlign w:val="bottom"/>
          </w:tcPr>
          <w:p w14:paraId="26AF2213"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w:t>
            </w:r>
          </w:p>
        </w:tc>
        <w:tc>
          <w:tcPr>
            <w:tcW w:w="652" w:type="dxa"/>
            <w:tcBorders>
              <w:left w:val="nil"/>
              <w:right w:val="nil"/>
            </w:tcBorders>
            <w:shd w:val="clear" w:color="auto" w:fill="auto"/>
            <w:vAlign w:val="bottom"/>
          </w:tcPr>
          <w:p w14:paraId="27BB0553"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-2.2</w:t>
            </w:r>
          </w:p>
        </w:tc>
        <w:tc>
          <w:tcPr>
            <w:tcW w:w="652" w:type="dxa"/>
            <w:tcBorders>
              <w:left w:val="nil"/>
              <w:right w:val="nil"/>
            </w:tcBorders>
            <w:shd w:val="clear" w:color="auto" w:fill="auto"/>
            <w:vAlign w:val="bottom"/>
          </w:tcPr>
          <w:p w14:paraId="4CC81380"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13.6</w:t>
            </w:r>
          </w:p>
        </w:tc>
        <w:tc>
          <w:tcPr>
            <w:tcW w:w="652" w:type="dxa"/>
            <w:tcBorders>
              <w:left w:val="nil"/>
              <w:right w:val="nil"/>
            </w:tcBorders>
            <w:shd w:val="clear" w:color="auto" w:fill="auto"/>
            <w:vAlign w:val="bottom"/>
          </w:tcPr>
          <w:p w14:paraId="32A0E0E1"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w:t>
            </w:r>
          </w:p>
        </w:tc>
        <w:tc>
          <w:tcPr>
            <w:tcW w:w="652" w:type="dxa"/>
            <w:tcBorders>
              <w:left w:val="nil"/>
              <w:right w:val="nil"/>
            </w:tcBorders>
            <w:shd w:val="clear" w:color="auto" w:fill="auto"/>
            <w:vAlign w:val="bottom"/>
          </w:tcPr>
          <w:p w14:paraId="60DFE73C"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-6.7</w:t>
            </w:r>
          </w:p>
        </w:tc>
        <w:tc>
          <w:tcPr>
            <w:tcW w:w="284" w:type="dxa"/>
            <w:tcBorders>
              <w:left w:val="nil"/>
              <w:right w:val="nil"/>
            </w:tcBorders>
            <w:shd w:val="clear" w:color="auto" w:fill="auto"/>
          </w:tcPr>
          <w:p w14:paraId="08B6DE4A"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6A7A692A" w14:textId="77777777" w:rsidR="00371B68" w:rsidRPr="006379F8" w:rsidRDefault="00371B68" w:rsidP="001D4853">
            <w:pPr>
              <w:spacing w:after="0" w:line="240" w:lineRule="auto"/>
              <w:rPr>
                <w:rFonts w:cs="Arial"/>
                <w:sz w:val="18"/>
                <w:szCs w:val="18"/>
              </w:rPr>
            </w:pPr>
            <w:r w:rsidRPr="006379F8">
              <w:rPr>
                <w:rFonts w:cs="Arial"/>
                <w:sz w:val="18"/>
                <w:szCs w:val="18"/>
              </w:rPr>
              <w:t>Long An</w:t>
            </w:r>
          </w:p>
        </w:tc>
        <w:tc>
          <w:tcPr>
            <w:tcW w:w="651" w:type="dxa"/>
            <w:tcBorders>
              <w:left w:val="nil"/>
              <w:right w:val="nil"/>
            </w:tcBorders>
            <w:shd w:val="clear" w:color="auto" w:fill="auto"/>
            <w:vAlign w:val="bottom"/>
          </w:tcPr>
          <w:p w14:paraId="75215782"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9.4</w:t>
            </w:r>
          </w:p>
        </w:tc>
        <w:tc>
          <w:tcPr>
            <w:tcW w:w="652" w:type="dxa"/>
            <w:tcBorders>
              <w:left w:val="nil"/>
              <w:right w:val="nil"/>
            </w:tcBorders>
            <w:shd w:val="clear" w:color="auto" w:fill="auto"/>
            <w:vAlign w:val="bottom"/>
          </w:tcPr>
          <w:p w14:paraId="1B26FB9B"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6.7</w:t>
            </w:r>
          </w:p>
        </w:tc>
        <w:tc>
          <w:tcPr>
            <w:tcW w:w="652" w:type="dxa"/>
            <w:tcBorders>
              <w:left w:val="nil"/>
              <w:right w:val="nil"/>
            </w:tcBorders>
            <w:shd w:val="clear" w:color="auto" w:fill="auto"/>
            <w:vAlign w:val="bottom"/>
          </w:tcPr>
          <w:p w14:paraId="418F3A02"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5.9</w:t>
            </w:r>
          </w:p>
        </w:tc>
        <w:tc>
          <w:tcPr>
            <w:tcW w:w="652" w:type="dxa"/>
            <w:tcBorders>
              <w:left w:val="nil"/>
              <w:right w:val="nil"/>
            </w:tcBorders>
            <w:shd w:val="clear" w:color="auto" w:fill="auto"/>
            <w:vAlign w:val="bottom"/>
          </w:tcPr>
          <w:p w14:paraId="2EB12A41"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-37.8</w:t>
            </w:r>
          </w:p>
        </w:tc>
        <w:tc>
          <w:tcPr>
            <w:tcW w:w="652" w:type="dxa"/>
            <w:tcBorders>
              <w:left w:val="nil"/>
              <w:right w:val="nil"/>
            </w:tcBorders>
            <w:shd w:val="clear" w:color="auto" w:fill="auto"/>
            <w:vAlign w:val="bottom"/>
          </w:tcPr>
          <w:p w14:paraId="5DAEDD0C"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-41.9</w:t>
            </w:r>
          </w:p>
        </w:tc>
      </w:tr>
      <w:tr w:rsidR="00371B68" w:rsidRPr="006379F8" w14:paraId="04E5A99C" w14:textId="77777777" w:rsidTr="001D4853">
        <w:trPr>
          <w:trHeight w:val="20"/>
        </w:trPr>
        <w:tc>
          <w:tcPr>
            <w:tcW w:w="1418" w:type="dxa"/>
            <w:tcBorders>
              <w:left w:val="nil"/>
              <w:right w:val="nil"/>
            </w:tcBorders>
            <w:shd w:val="clear" w:color="auto" w:fill="auto"/>
            <w:noWrap/>
            <w:vAlign w:val="bottom"/>
          </w:tcPr>
          <w:p w14:paraId="2967C7B5" w14:textId="77777777" w:rsidR="00371B68" w:rsidRPr="006379F8" w:rsidRDefault="00371B68" w:rsidP="001D4853">
            <w:pPr>
              <w:spacing w:after="0" w:line="240" w:lineRule="auto"/>
              <w:rPr>
                <w:rFonts w:cs="Arial"/>
                <w:b/>
                <w:bCs/>
                <w:sz w:val="18"/>
                <w:szCs w:val="18"/>
              </w:rPr>
            </w:pPr>
            <w:r w:rsidRPr="006379F8">
              <w:rPr>
                <w:rFonts w:cs="Arial"/>
                <w:sz w:val="18"/>
                <w:szCs w:val="18"/>
              </w:rPr>
              <w:t>Tuyen Quang</w:t>
            </w:r>
          </w:p>
        </w:tc>
        <w:tc>
          <w:tcPr>
            <w:tcW w:w="652" w:type="dxa"/>
            <w:tcBorders>
              <w:left w:val="nil"/>
              <w:right w:val="nil"/>
            </w:tcBorders>
            <w:shd w:val="clear" w:color="auto" w:fill="auto"/>
            <w:vAlign w:val="bottom"/>
          </w:tcPr>
          <w:p w14:paraId="0D65249A"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4.5</w:t>
            </w:r>
          </w:p>
        </w:tc>
        <w:tc>
          <w:tcPr>
            <w:tcW w:w="652" w:type="dxa"/>
            <w:tcBorders>
              <w:left w:val="nil"/>
              <w:right w:val="nil"/>
            </w:tcBorders>
            <w:shd w:val="clear" w:color="auto" w:fill="auto"/>
            <w:vAlign w:val="bottom"/>
          </w:tcPr>
          <w:p w14:paraId="7C39E41C"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0.3</w:t>
            </w:r>
          </w:p>
        </w:tc>
        <w:tc>
          <w:tcPr>
            <w:tcW w:w="652" w:type="dxa"/>
            <w:tcBorders>
              <w:left w:val="nil"/>
              <w:right w:val="nil"/>
            </w:tcBorders>
            <w:shd w:val="clear" w:color="auto" w:fill="auto"/>
            <w:vAlign w:val="bottom"/>
          </w:tcPr>
          <w:p w14:paraId="53F100E7"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6.8</w:t>
            </w:r>
          </w:p>
        </w:tc>
        <w:tc>
          <w:tcPr>
            <w:tcW w:w="652" w:type="dxa"/>
            <w:tcBorders>
              <w:left w:val="nil"/>
              <w:right w:val="nil"/>
            </w:tcBorders>
            <w:shd w:val="clear" w:color="auto" w:fill="auto"/>
            <w:vAlign w:val="bottom"/>
          </w:tcPr>
          <w:p w14:paraId="5FBC8C23"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-26.7</w:t>
            </w:r>
          </w:p>
        </w:tc>
        <w:tc>
          <w:tcPr>
            <w:tcW w:w="652" w:type="dxa"/>
            <w:tcBorders>
              <w:left w:val="nil"/>
              <w:right w:val="nil"/>
            </w:tcBorders>
            <w:shd w:val="clear" w:color="auto" w:fill="auto"/>
            <w:vAlign w:val="bottom"/>
          </w:tcPr>
          <w:p w14:paraId="5F58FBF8"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10.9</w:t>
            </w:r>
          </w:p>
        </w:tc>
        <w:tc>
          <w:tcPr>
            <w:tcW w:w="284" w:type="dxa"/>
            <w:tcBorders>
              <w:left w:val="nil"/>
              <w:right w:val="nil"/>
            </w:tcBorders>
            <w:shd w:val="clear" w:color="auto" w:fill="auto"/>
          </w:tcPr>
          <w:p w14:paraId="73C75074"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4066598B" w14:textId="77777777" w:rsidR="00371B68" w:rsidRPr="006379F8" w:rsidRDefault="00371B68" w:rsidP="001D4853">
            <w:pPr>
              <w:spacing w:after="0" w:line="240" w:lineRule="auto"/>
              <w:rPr>
                <w:rFonts w:cs="Arial"/>
                <w:sz w:val="18"/>
                <w:szCs w:val="18"/>
              </w:rPr>
            </w:pPr>
            <w:r w:rsidRPr="006379F8">
              <w:rPr>
                <w:rFonts w:cs="Arial"/>
                <w:sz w:val="18"/>
                <w:szCs w:val="18"/>
              </w:rPr>
              <w:t>Tien Giang</w:t>
            </w:r>
          </w:p>
        </w:tc>
        <w:tc>
          <w:tcPr>
            <w:tcW w:w="651" w:type="dxa"/>
            <w:tcBorders>
              <w:left w:val="nil"/>
              <w:right w:val="nil"/>
            </w:tcBorders>
            <w:shd w:val="clear" w:color="auto" w:fill="auto"/>
            <w:vAlign w:val="bottom"/>
          </w:tcPr>
          <w:p w14:paraId="3185F673"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10.0</w:t>
            </w:r>
          </w:p>
        </w:tc>
        <w:tc>
          <w:tcPr>
            <w:tcW w:w="652" w:type="dxa"/>
            <w:tcBorders>
              <w:left w:val="nil"/>
              <w:right w:val="nil"/>
            </w:tcBorders>
            <w:shd w:val="clear" w:color="auto" w:fill="auto"/>
            <w:vAlign w:val="bottom"/>
          </w:tcPr>
          <w:p w14:paraId="7B4C6228"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2.9</w:t>
            </w:r>
          </w:p>
        </w:tc>
        <w:tc>
          <w:tcPr>
            <w:tcW w:w="652" w:type="dxa"/>
            <w:tcBorders>
              <w:left w:val="nil"/>
              <w:right w:val="nil"/>
            </w:tcBorders>
            <w:shd w:val="clear" w:color="auto" w:fill="auto"/>
            <w:vAlign w:val="bottom"/>
          </w:tcPr>
          <w:p w14:paraId="3C5E8434"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2.3</w:t>
            </w:r>
          </w:p>
        </w:tc>
        <w:tc>
          <w:tcPr>
            <w:tcW w:w="652" w:type="dxa"/>
            <w:tcBorders>
              <w:left w:val="nil"/>
              <w:right w:val="nil"/>
            </w:tcBorders>
            <w:shd w:val="clear" w:color="auto" w:fill="auto"/>
            <w:vAlign w:val="bottom"/>
          </w:tcPr>
          <w:p w14:paraId="1102997B"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-53.3</w:t>
            </w:r>
          </w:p>
        </w:tc>
        <w:tc>
          <w:tcPr>
            <w:tcW w:w="652" w:type="dxa"/>
            <w:tcBorders>
              <w:left w:val="nil"/>
              <w:right w:val="nil"/>
            </w:tcBorders>
            <w:shd w:val="clear" w:color="auto" w:fill="auto"/>
            <w:vAlign w:val="bottom"/>
          </w:tcPr>
          <w:p w14:paraId="2BC6CE50"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-35.8</w:t>
            </w:r>
          </w:p>
        </w:tc>
      </w:tr>
      <w:tr w:rsidR="00371B68" w:rsidRPr="006379F8" w14:paraId="47DB29C2" w14:textId="77777777" w:rsidTr="001D4853">
        <w:trPr>
          <w:trHeight w:val="20"/>
        </w:trPr>
        <w:tc>
          <w:tcPr>
            <w:tcW w:w="1418" w:type="dxa"/>
            <w:tcBorders>
              <w:left w:val="nil"/>
              <w:right w:val="nil"/>
            </w:tcBorders>
            <w:shd w:val="clear" w:color="auto" w:fill="auto"/>
            <w:noWrap/>
            <w:vAlign w:val="bottom"/>
          </w:tcPr>
          <w:p w14:paraId="79A87147" w14:textId="77777777" w:rsidR="00371B68" w:rsidRPr="006379F8" w:rsidRDefault="00371B68" w:rsidP="001D4853">
            <w:pPr>
              <w:spacing w:after="0" w:line="240" w:lineRule="auto"/>
              <w:rPr>
                <w:rFonts w:cs="Arial"/>
                <w:b/>
                <w:bCs/>
                <w:sz w:val="18"/>
                <w:szCs w:val="18"/>
              </w:rPr>
            </w:pPr>
            <w:r w:rsidRPr="006379F8">
              <w:rPr>
                <w:rFonts w:cs="Arial"/>
                <w:sz w:val="18"/>
                <w:szCs w:val="18"/>
              </w:rPr>
              <w:t>Lao Cai</w:t>
            </w:r>
          </w:p>
        </w:tc>
        <w:tc>
          <w:tcPr>
            <w:tcW w:w="652" w:type="dxa"/>
            <w:tcBorders>
              <w:left w:val="nil"/>
              <w:right w:val="nil"/>
            </w:tcBorders>
            <w:shd w:val="clear" w:color="auto" w:fill="auto"/>
            <w:vAlign w:val="bottom"/>
          </w:tcPr>
          <w:p w14:paraId="4E0EA60E"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10.2</w:t>
            </w:r>
          </w:p>
        </w:tc>
        <w:tc>
          <w:tcPr>
            <w:tcW w:w="652" w:type="dxa"/>
            <w:tcBorders>
              <w:left w:val="nil"/>
              <w:right w:val="nil"/>
            </w:tcBorders>
            <w:shd w:val="clear" w:color="auto" w:fill="auto"/>
            <w:vAlign w:val="bottom"/>
          </w:tcPr>
          <w:p w14:paraId="23054B44"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12.3</w:t>
            </w:r>
          </w:p>
        </w:tc>
        <w:tc>
          <w:tcPr>
            <w:tcW w:w="652" w:type="dxa"/>
            <w:tcBorders>
              <w:left w:val="nil"/>
              <w:right w:val="nil"/>
            </w:tcBorders>
            <w:shd w:val="clear" w:color="auto" w:fill="auto"/>
            <w:vAlign w:val="bottom"/>
          </w:tcPr>
          <w:p w14:paraId="1D2543ED"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15.1</w:t>
            </w:r>
          </w:p>
        </w:tc>
        <w:tc>
          <w:tcPr>
            <w:tcW w:w="652" w:type="dxa"/>
            <w:tcBorders>
              <w:left w:val="nil"/>
              <w:right w:val="nil"/>
            </w:tcBorders>
            <w:shd w:val="clear" w:color="auto" w:fill="auto"/>
            <w:vAlign w:val="bottom"/>
          </w:tcPr>
          <w:p w14:paraId="39AB94DE"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-59.5</w:t>
            </w:r>
          </w:p>
        </w:tc>
        <w:tc>
          <w:tcPr>
            <w:tcW w:w="652" w:type="dxa"/>
            <w:tcBorders>
              <w:left w:val="nil"/>
              <w:right w:val="nil"/>
            </w:tcBorders>
            <w:shd w:val="clear" w:color="auto" w:fill="auto"/>
            <w:vAlign w:val="bottom"/>
          </w:tcPr>
          <w:p w14:paraId="067AE437"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-2.9</w:t>
            </w:r>
          </w:p>
        </w:tc>
        <w:tc>
          <w:tcPr>
            <w:tcW w:w="284" w:type="dxa"/>
            <w:tcBorders>
              <w:left w:val="nil"/>
              <w:right w:val="nil"/>
            </w:tcBorders>
            <w:shd w:val="clear" w:color="auto" w:fill="auto"/>
          </w:tcPr>
          <w:p w14:paraId="3391C41C"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7A1D2D80" w14:textId="77777777" w:rsidR="00371B68" w:rsidRPr="006379F8" w:rsidRDefault="00371B68" w:rsidP="001D4853">
            <w:pPr>
              <w:spacing w:after="0" w:line="240" w:lineRule="auto"/>
              <w:rPr>
                <w:rFonts w:cs="Arial"/>
                <w:sz w:val="18"/>
                <w:szCs w:val="18"/>
              </w:rPr>
            </w:pPr>
            <w:r w:rsidRPr="006379F8">
              <w:rPr>
                <w:rFonts w:cs="Arial"/>
                <w:sz w:val="18"/>
                <w:szCs w:val="18"/>
              </w:rPr>
              <w:t>Ben Tre</w:t>
            </w:r>
          </w:p>
        </w:tc>
        <w:tc>
          <w:tcPr>
            <w:tcW w:w="651" w:type="dxa"/>
            <w:tcBorders>
              <w:left w:val="nil"/>
              <w:right w:val="nil"/>
            </w:tcBorders>
            <w:shd w:val="clear" w:color="auto" w:fill="auto"/>
            <w:vAlign w:val="bottom"/>
          </w:tcPr>
          <w:p w14:paraId="4C6784B4"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9.8</w:t>
            </w:r>
          </w:p>
        </w:tc>
        <w:tc>
          <w:tcPr>
            <w:tcW w:w="652" w:type="dxa"/>
            <w:tcBorders>
              <w:left w:val="nil"/>
              <w:right w:val="nil"/>
            </w:tcBorders>
            <w:shd w:val="clear" w:color="auto" w:fill="auto"/>
            <w:vAlign w:val="bottom"/>
          </w:tcPr>
          <w:p w14:paraId="3A5ADB50"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10.2</w:t>
            </w:r>
          </w:p>
        </w:tc>
        <w:tc>
          <w:tcPr>
            <w:tcW w:w="652" w:type="dxa"/>
            <w:tcBorders>
              <w:left w:val="nil"/>
              <w:right w:val="nil"/>
            </w:tcBorders>
            <w:shd w:val="clear" w:color="auto" w:fill="auto"/>
            <w:vAlign w:val="bottom"/>
          </w:tcPr>
          <w:p w14:paraId="4A9C5172"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5.4</w:t>
            </w:r>
          </w:p>
        </w:tc>
        <w:tc>
          <w:tcPr>
            <w:tcW w:w="652" w:type="dxa"/>
            <w:tcBorders>
              <w:left w:val="nil"/>
              <w:right w:val="nil"/>
            </w:tcBorders>
            <w:shd w:val="clear" w:color="auto" w:fill="auto"/>
            <w:vAlign w:val="bottom"/>
          </w:tcPr>
          <w:p w14:paraId="69ED63E5"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-7.4</w:t>
            </w:r>
          </w:p>
        </w:tc>
        <w:tc>
          <w:tcPr>
            <w:tcW w:w="652" w:type="dxa"/>
            <w:tcBorders>
              <w:left w:val="nil"/>
              <w:right w:val="nil"/>
            </w:tcBorders>
            <w:shd w:val="clear" w:color="auto" w:fill="auto"/>
            <w:vAlign w:val="bottom"/>
          </w:tcPr>
          <w:p w14:paraId="531E2E18"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-27.5</w:t>
            </w:r>
          </w:p>
        </w:tc>
      </w:tr>
      <w:tr w:rsidR="00371B68" w:rsidRPr="006379F8" w14:paraId="77CA61B3" w14:textId="77777777" w:rsidTr="001D4853">
        <w:trPr>
          <w:trHeight w:val="20"/>
        </w:trPr>
        <w:tc>
          <w:tcPr>
            <w:tcW w:w="1418" w:type="dxa"/>
            <w:tcBorders>
              <w:left w:val="nil"/>
              <w:right w:val="nil"/>
            </w:tcBorders>
            <w:shd w:val="clear" w:color="auto" w:fill="auto"/>
            <w:noWrap/>
            <w:vAlign w:val="bottom"/>
          </w:tcPr>
          <w:p w14:paraId="3DDDC58D" w14:textId="77777777" w:rsidR="00371B68" w:rsidRPr="006379F8" w:rsidRDefault="00371B68" w:rsidP="001D4853">
            <w:pPr>
              <w:spacing w:after="0" w:line="240" w:lineRule="auto"/>
              <w:rPr>
                <w:rFonts w:cs="Arial"/>
                <w:b/>
                <w:bCs/>
                <w:sz w:val="18"/>
                <w:szCs w:val="18"/>
              </w:rPr>
            </w:pPr>
            <w:r w:rsidRPr="006379F8">
              <w:rPr>
                <w:rFonts w:cs="Arial"/>
                <w:sz w:val="18"/>
                <w:szCs w:val="18"/>
              </w:rPr>
              <w:t>Yen Bai</w:t>
            </w:r>
          </w:p>
        </w:tc>
        <w:tc>
          <w:tcPr>
            <w:tcW w:w="652" w:type="dxa"/>
            <w:tcBorders>
              <w:left w:val="nil"/>
              <w:right w:val="nil"/>
            </w:tcBorders>
            <w:shd w:val="clear" w:color="auto" w:fill="auto"/>
            <w:vAlign w:val="bottom"/>
          </w:tcPr>
          <w:p w14:paraId="7FF09666"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6.6</w:t>
            </w:r>
          </w:p>
        </w:tc>
        <w:tc>
          <w:tcPr>
            <w:tcW w:w="652" w:type="dxa"/>
            <w:tcBorders>
              <w:left w:val="nil"/>
              <w:right w:val="nil"/>
            </w:tcBorders>
            <w:shd w:val="clear" w:color="auto" w:fill="auto"/>
            <w:vAlign w:val="bottom"/>
          </w:tcPr>
          <w:p w14:paraId="4BC6C1A3"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6.2</w:t>
            </w:r>
          </w:p>
        </w:tc>
        <w:tc>
          <w:tcPr>
            <w:tcW w:w="652" w:type="dxa"/>
            <w:tcBorders>
              <w:left w:val="nil"/>
              <w:right w:val="nil"/>
            </w:tcBorders>
            <w:shd w:val="clear" w:color="auto" w:fill="auto"/>
            <w:vAlign w:val="bottom"/>
          </w:tcPr>
          <w:p w14:paraId="22FF6A5A"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2.3</w:t>
            </w:r>
          </w:p>
        </w:tc>
        <w:tc>
          <w:tcPr>
            <w:tcW w:w="652" w:type="dxa"/>
            <w:tcBorders>
              <w:left w:val="nil"/>
              <w:right w:val="nil"/>
            </w:tcBorders>
            <w:shd w:val="clear" w:color="auto" w:fill="auto"/>
            <w:vAlign w:val="bottom"/>
          </w:tcPr>
          <w:p w14:paraId="3B9FB3E5"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-6.8</w:t>
            </w:r>
          </w:p>
        </w:tc>
        <w:tc>
          <w:tcPr>
            <w:tcW w:w="652" w:type="dxa"/>
            <w:tcBorders>
              <w:left w:val="nil"/>
              <w:right w:val="nil"/>
            </w:tcBorders>
            <w:shd w:val="clear" w:color="auto" w:fill="auto"/>
            <w:vAlign w:val="bottom"/>
          </w:tcPr>
          <w:p w14:paraId="78C530AE"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-23.2</w:t>
            </w:r>
          </w:p>
        </w:tc>
        <w:tc>
          <w:tcPr>
            <w:tcW w:w="284" w:type="dxa"/>
            <w:tcBorders>
              <w:left w:val="nil"/>
              <w:right w:val="nil"/>
            </w:tcBorders>
            <w:shd w:val="clear" w:color="auto" w:fill="auto"/>
          </w:tcPr>
          <w:p w14:paraId="3FE970E8"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799D4B1F" w14:textId="77777777" w:rsidR="00371B68" w:rsidRPr="006379F8" w:rsidRDefault="00371B68" w:rsidP="001D4853">
            <w:pPr>
              <w:spacing w:after="0" w:line="240" w:lineRule="auto"/>
              <w:rPr>
                <w:rFonts w:cs="Arial"/>
                <w:sz w:val="18"/>
                <w:szCs w:val="18"/>
              </w:rPr>
            </w:pPr>
            <w:r w:rsidRPr="006379F8">
              <w:rPr>
                <w:rFonts w:cs="Arial"/>
                <w:sz w:val="18"/>
                <w:szCs w:val="18"/>
              </w:rPr>
              <w:t>Tra Vinh</w:t>
            </w:r>
          </w:p>
        </w:tc>
        <w:tc>
          <w:tcPr>
            <w:tcW w:w="651" w:type="dxa"/>
            <w:tcBorders>
              <w:left w:val="nil"/>
              <w:right w:val="nil"/>
            </w:tcBorders>
            <w:shd w:val="clear" w:color="auto" w:fill="auto"/>
            <w:vAlign w:val="bottom"/>
          </w:tcPr>
          <w:p w14:paraId="2257D21C"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4.2</w:t>
            </w:r>
          </w:p>
        </w:tc>
        <w:tc>
          <w:tcPr>
            <w:tcW w:w="652" w:type="dxa"/>
            <w:tcBorders>
              <w:left w:val="nil"/>
              <w:right w:val="nil"/>
            </w:tcBorders>
            <w:shd w:val="clear" w:color="auto" w:fill="auto"/>
            <w:vAlign w:val="bottom"/>
          </w:tcPr>
          <w:p w14:paraId="1E243ABD"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6.5</w:t>
            </w:r>
          </w:p>
        </w:tc>
        <w:tc>
          <w:tcPr>
            <w:tcW w:w="652" w:type="dxa"/>
            <w:tcBorders>
              <w:left w:val="nil"/>
              <w:right w:val="nil"/>
            </w:tcBorders>
            <w:shd w:val="clear" w:color="auto" w:fill="auto"/>
            <w:vAlign w:val="bottom"/>
          </w:tcPr>
          <w:p w14:paraId="6EEE31D5"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12.9</w:t>
            </w:r>
          </w:p>
        </w:tc>
        <w:tc>
          <w:tcPr>
            <w:tcW w:w="652" w:type="dxa"/>
            <w:tcBorders>
              <w:left w:val="nil"/>
              <w:right w:val="nil"/>
            </w:tcBorders>
            <w:shd w:val="clear" w:color="auto" w:fill="auto"/>
            <w:vAlign w:val="bottom"/>
          </w:tcPr>
          <w:p w14:paraId="42FABC07"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-18.0</w:t>
            </w:r>
          </w:p>
        </w:tc>
        <w:tc>
          <w:tcPr>
            <w:tcW w:w="652" w:type="dxa"/>
            <w:tcBorders>
              <w:left w:val="nil"/>
              <w:right w:val="nil"/>
            </w:tcBorders>
            <w:shd w:val="clear" w:color="auto" w:fill="auto"/>
            <w:vAlign w:val="bottom"/>
          </w:tcPr>
          <w:p w14:paraId="280C37EE"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-58.9</w:t>
            </w:r>
          </w:p>
        </w:tc>
      </w:tr>
      <w:tr w:rsidR="00371B68" w:rsidRPr="006379F8" w14:paraId="6C7F4286" w14:textId="77777777" w:rsidTr="001D4853">
        <w:trPr>
          <w:trHeight w:val="20"/>
        </w:trPr>
        <w:tc>
          <w:tcPr>
            <w:tcW w:w="1418" w:type="dxa"/>
            <w:tcBorders>
              <w:left w:val="nil"/>
              <w:right w:val="nil"/>
            </w:tcBorders>
            <w:shd w:val="clear" w:color="auto" w:fill="FFF2CC" w:themeFill="accent4" w:themeFillTint="33"/>
            <w:noWrap/>
            <w:vAlign w:val="bottom"/>
          </w:tcPr>
          <w:p w14:paraId="2A1311BB" w14:textId="77777777" w:rsidR="00371B68" w:rsidRPr="006379F8" w:rsidRDefault="00371B68" w:rsidP="001D4853">
            <w:pPr>
              <w:spacing w:after="0" w:line="240" w:lineRule="auto"/>
              <w:rPr>
                <w:rFonts w:cs="Arial"/>
                <w:b/>
                <w:bCs/>
                <w:sz w:val="18"/>
                <w:szCs w:val="18"/>
              </w:rPr>
            </w:pPr>
            <w:r w:rsidRPr="006379F8">
              <w:rPr>
                <w:rFonts w:cs="Arial"/>
                <w:sz w:val="18"/>
                <w:szCs w:val="18"/>
              </w:rPr>
              <w:t>Thai Nguyen</w:t>
            </w:r>
          </w:p>
        </w:tc>
        <w:tc>
          <w:tcPr>
            <w:tcW w:w="652" w:type="dxa"/>
            <w:tcBorders>
              <w:left w:val="nil"/>
              <w:right w:val="nil"/>
            </w:tcBorders>
            <w:shd w:val="clear" w:color="auto" w:fill="FFF2CC" w:themeFill="accent4" w:themeFillTint="33"/>
            <w:vAlign w:val="bottom"/>
          </w:tcPr>
          <w:p w14:paraId="389BF698"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8.5</w:t>
            </w:r>
          </w:p>
        </w:tc>
        <w:tc>
          <w:tcPr>
            <w:tcW w:w="652" w:type="dxa"/>
            <w:tcBorders>
              <w:left w:val="nil"/>
              <w:right w:val="nil"/>
            </w:tcBorders>
            <w:shd w:val="clear" w:color="auto" w:fill="FFF2CC" w:themeFill="accent4" w:themeFillTint="33"/>
            <w:vAlign w:val="bottom"/>
          </w:tcPr>
          <w:p w14:paraId="524FFFE2"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7.3</w:t>
            </w:r>
          </w:p>
        </w:tc>
        <w:tc>
          <w:tcPr>
            <w:tcW w:w="652" w:type="dxa"/>
            <w:tcBorders>
              <w:left w:val="nil"/>
              <w:right w:val="nil"/>
            </w:tcBorders>
            <w:shd w:val="clear" w:color="auto" w:fill="FFF2CC" w:themeFill="accent4" w:themeFillTint="33"/>
            <w:vAlign w:val="bottom"/>
          </w:tcPr>
          <w:p w14:paraId="621852B2"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11.8</w:t>
            </w:r>
          </w:p>
        </w:tc>
        <w:tc>
          <w:tcPr>
            <w:tcW w:w="652" w:type="dxa"/>
            <w:tcBorders>
              <w:left w:val="nil"/>
              <w:right w:val="nil"/>
            </w:tcBorders>
            <w:shd w:val="clear" w:color="auto" w:fill="FFF2CC" w:themeFill="accent4" w:themeFillTint="33"/>
            <w:vAlign w:val="bottom"/>
          </w:tcPr>
          <w:p w14:paraId="5A296F72"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-9.4</w:t>
            </w:r>
          </w:p>
        </w:tc>
        <w:tc>
          <w:tcPr>
            <w:tcW w:w="652" w:type="dxa"/>
            <w:tcBorders>
              <w:left w:val="nil"/>
              <w:right w:val="nil"/>
            </w:tcBorders>
            <w:shd w:val="clear" w:color="auto" w:fill="FFF2CC" w:themeFill="accent4" w:themeFillTint="33"/>
            <w:vAlign w:val="bottom"/>
          </w:tcPr>
          <w:p w14:paraId="02A56121"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9.6</w:t>
            </w:r>
          </w:p>
        </w:tc>
        <w:tc>
          <w:tcPr>
            <w:tcW w:w="284" w:type="dxa"/>
            <w:tcBorders>
              <w:left w:val="nil"/>
              <w:right w:val="nil"/>
            </w:tcBorders>
            <w:shd w:val="clear" w:color="auto" w:fill="auto"/>
          </w:tcPr>
          <w:p w14:paraId="1D8BD401"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1850F9DE" w14:textId="77777777" w:rsidR="00371B68" w:rsidRPr="006379F8" w:rsidRDefault="00371B68" w:rsidP="001D4853">
            <w:pPr>
              <w:spacing w:after="0" w:line="240" w:lineRule="auto"/>
              <w:rPr>
                <w:rFonts w:cs="Arial"/>
                <w:sz w:val="18"/>
                <w:szCs w:val="18"/>
              </w:rPr>
            </w:pPr>
            <w:r w:rsidRPr="006379F8">
              <w:rPr>
                <w:rFonts w:cs="Arial"/>
                <w:sz w:val="18"/>
                <w:szCs w:val="18"/>
              </w:rPr>
              <w:t>Vinh Long</w:t>
            </w:r>
          </w:p>
        </w:tc>
        <w:tc>
          <w:tcPr>
            <w:tcW w:w="651" w:type="dxa"/>
            <w:tcBorders>
              <w:left w:val="nil"/>
              <w:right w:val="nil"/>
            </w:tcBorders>
            <w:shd w:val="clear" w:color="auto" w:fill="auto"/>
            <w:vAlign w:val="bottom"/>
          </w:tcPr>
          <w:p w14:paraId="758E7969"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6.6</w:t>
            </w:r>
          </w:p>
        </w:tc>
        <w:tc>
          <w:tcPr>
            <w:tcW w:w="652" w:type="dxa"/>
            <w:tcBorders>
              <w:left w:val="nil"/>
              <w:right w:val="nil"/>
            </w:tcBorders>
            <w:shd w:val="clear" w:color="auto" w:fill="auto"/>
            <w:vAlign w:val="bottom"/>
          </w:tcPr>
          <w:p w14:paraId="75D4A116"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-10.5</w:t>
            </w:r>
          </w:p>
        </w:tc>
        <w:tc>
          <w:tcPr>
            <w:tcW w:w="652" w:type="dxa"/>
            <w:tcBorders>
              <w:left w:val="nil"/>
              <w:right w:val="nil"/>
            </w:tcBorders>
            <w:shd w:val="clear" w:color="auto" w:fill="auto"/>
            <w:vAlign w:val="bottom"/>
          </w:tcPr>
          <w:p w14:paraId="7934B137"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0.8</w:t>
            </w:r>
          </w:p>
        </w:tc>
        <w:tc>
          <w:tcPr>
            <w:tcW w:w="652" w:type="dxa"/>
            <w:tcBorders>
              <w:left w:val="nil"/>
              <w:right w:val="nil"/>
            </w:tcBorders>
            <w:shd w:val="clear" w:color="auto" w:fill="auto"/>
            <w:vAlign w:val="bottom"/>
          </w:tcPr>
          <w:p w14:paraId="757F7E4B"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-36.3</w:t>
            </w:r>
          </w:p>
        </w:tc>
        <w:tc>
          <w:tcPr>
            <w:tcW w:w="652" w:type="dxa"/>
            <w:tcBorders>
              <w:left w:val="nil"/>
              <w:right w:val="nil"/>
            </w:tcBorders>
            <w:shd w:val="clear" w:color="auto" w:fill="auto"/>
            <w:vAlign w:val="bottom"/>
          </w:tcPr>
          <w:p w14:paraId="371CF211"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-35.4</w:t>
            </w:r>
          </w:p>
        </w:tc>
      </w:tr>
      <w:tr w:rsidR="00371B68" w:rsidRPr="006379F8" w14:paraId="0360B2A5" w14:textId="77777777" w:rsidTr="001D4853">
        <w:trPr>
          <w:trHeight w:val="20"/>
        </w:trPr>
        <w:tc>
          <w:tcPr>
            <w:tcW w:w="1418" w:type="dxa"/>
            <w:tcBorders>
              <w:left w:val="nil"/>
              <w:right w:val="nil"/>
            </w:tcBorders>
            <w:shd w:val="clear" w:color="auto" w:fill="auto"/>
            <w:noWrap/>
            <w:vAlign w:val="bottom"/>
          </w:tcPr>
          <w:p w14:paraId="69281267" w14:textId="77777777" w:rsidR="00371B68" w:rsidRPr="006379F8" w:rsidRDefault="00371B68" w:rsidP="001D4853">
            <w:pPr>
              <w:spacing w:after="0" w:line="240" w:lineRule="auto"/>
              <w:rPr>
                <w:rFonts w:cs="Arial"/>
                <w:b/>
                <w:bCs/>
                <w:sz w:val="18"/>
                <w:szCs w:val="18"/>
              </w:rPr>
            </w:pPr>
            <w:r w:rsidRPr="006379F8">
              <w:rPr>
                <w:rFonts w:cs="Arial"/>
                <w:sz w:val="18"/>
                <w:szCs w:val="18"/>
              </w:rPr>
              <w:t>Lang Son</w:t>
            </w:r>
          </w:p>
        </w:tc>
        <w:tc>
          <w:tcPr>
            <w:tcW w:w="652" w:type="dxa"/>
            <w:tcBorders>
              <w:left w:val="nil"/>
              <w:right w:val="nil"/>
            </w:tcBorders>
            <w:shd w:val="clear" w:color="auto" w:fill="auto"/>
            <w:vAlign w:val="bottom"/>
          </w:tcPr>
          <w:p w14:paraId="4156DFD8"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11.1</w:t>
            </w:r>
          </w:p>
        </w:tc>
        <w:tc>
          <w:tcPr>
            <w:tcW w:w="652" w:type="dxa"/>
            <w:tcBorders>
              <w:left w:val="nil"/>
              <w:right w:val="nil"/>
            </w:tcBorders>
            <w:shd w:val="clear" w:color="auto" w:fill="auto"/>
            <w:vAlign w:val="bottom"/>
          </w:tcPr>
          <w:p w14:paraId="3CD646EC"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7.5</w:t>
            </w:r>
          </w:p>
        </w:tc>
        <w:tc>
          <w:tcPr>
            <w:tcW w:w="652" w:type="dxa"/>
            <w:tcBorders>
              <w:left w:val="nil"/>
              <w:right w:val="nil"/>
            </w:tcBorders>
            <w:shd w:val="clear" w:color="auto" w:fill="auto"/>
            <w:vAlign w:val="bottom"/>
          </w:tcPr>
          <w:p w14:paraId="036BA354"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1.6</w:t>
            </w:r>
          </w:p>
        </w:tc>
        <w:tc>
          <w:tcPr>
            <w:tcW w:w="652" w:type="dxa"/>
            <w:tcBorders>
              <w:left w:val="nil"/>
              <w:right w:val="nil"/>
            </w:tcBorders>
            <w:shd w:val="clear" w:color="auto" w:fill="auto"/>
            <w:vAlign w:val="bottom"/>
          </w:tcPr>
          <w:p w14:paraId="53658DF4"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-42.0</w:t>
            </w:r>
          </w:p>
        </w:tc>
        <w:tc>
          <w:tcPr>
            <w:tcW w:w="652" w:type="dxa"/>
            <w:tcBorders>
              <w:left w:val="nil"/>
              <w:right w:val="nil"/>
            </w:tcBorders>
            <w:shd w:val="clear" w:color="auto" w:fill="auto"/>
            <w:vAlign w:val="bottom"/>
          </w:tcPr>
          <w:p w14:paraId="7A03AB92"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5.3</w:t>
            </w:r>
          </w:p>
        </w:tc>
        <w:tc>
          <w:tcPr>
            <w:tcW w:w="284" w:type="dxa"/>
            <w:tcBorders>
              <w:left w:val="nil"/>
              <w:right w:val="nil"/>
            </w:tcBorders>
            <w:shd w:val="clear" w:color="auto" w:fill="auto"/>
          </w:tcPr>
          <w:p w14:paraId="79D9E963"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37DB63CA" w14:textId="77777777" w:rsidR="00371B68" w:rsidRPr="006379F8" w:rsidRDefault="00371B68" w:rsidP="001D4853">
            <w:pPr>
              <w:spacing w:after="0" w:line="240" w:lineRule="auto"/>
              <w:rPr>
                <w:rFonts w:cs="Arial"/>
                <w:sz w:val="18"/>
                <w:szCs w:val="18"/>
              </w:rPr>
            </w:pPr>
            <w:r w:rsidRPr="006379F8">
              <w:rPr>
                <w:rFonts w:cs="Arial"/>
                <w:sz w:val="18"/>
                <w:szCs w:val="18"/>
              </w:rPr>
              <w:t>Dong Thap</w:t>
            </w:r>
          </w:p>
        </w:tc>
        <w:tc>
          <w:tcPr>
            <w:tcW w:w="651" w:type="dxa"/>
            <w:tcBorders>
              <w:left w:val="nil"/>
              <w:right w:val="nil"/>
            </w:tcBorders>
            <w:shd w:val="clear" w:color="auto" w:fill="auto"/>
            <w:vAlign w:val="bottom"/>
          </w:tcPr>
          <w:p w14:paraId="76901AB7"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4.2</w:t>
            </w:r>
          </w:p>
        </w:tc>
        <w:tc>
          <w:tcPr>
            <w:tcW w:w="652" w:type="dxa"/>
            <w:tcBorders>
              <w:left w:val="nil"/>
              <w:right w:val="nil"/>
            </w:tcBorders>
            <w:shd w:val="clear" w:color="auto" w:fill="auto"/>
            <w:vAlign w:val="bottom"/>
          </w:tcPr>
          <w:p w14:paraId="115DD29F"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8.5</w:t>
            </w:r>
          </w:p>
        </w:tc>
        <w:tc>
          <w:tcPr>
            <w:tcW w:w="652" w:type="dxa"/>
            <w:tcBorders>
              <w:left w:val="nil"/>
              <w:right w:val="nil"/>
            </w:tcBorders>
            <w:shd w:val="clear" w:color="auto" w:fill="auto"/>
            <w:vAlign w:val="bottom"/>
          </w:tcPr>
          <w:p w14:paraId="5765E637"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12.3</w:t>
            </w:r>
          </w:p>
        </w:tc>
        <w:tc>
          <w:tcPr>
            <w:tcW w:w="652" w:type="dxa"/>
            <w:tcBorders>
              <w:left w:val="nil"/>
              <w:right w:val="nil"/>
            </w:tcBorders>
            <w:shd w:val="clear" w:color="auto" w:fill="auto"/>
            <w:vAlign w:val="bottom"/>
          </w:tcPr>
          <w:p w14:paraId="7B3DBE9E"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-6.6</w:t>
            </w:r>
          </w:p>
        </w:tc>
        <w:tc>
          <w:tcPr>
            <w:tcW w:w="652" w:type="dxa"/>
            <w:tcBorders>
              <w:left w:val="nil"/>
              <w:right w:val="nil"/>
            </w:tcBorders>
            <w:shd w:val="clear" w:color="auto" w:fill="auto"/>
            <w:vAlign w:val="bottom"/>
          </w:tcPr>
          <w:p w14:paraId="0AC6B028"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-23.9</w:t>
            </w:r>
          </w:p>
        </w:tc>
      </w:tr>
      <w:tr w:rsidR="00371B68" w:rsidRPr="006379F8" w14:paraId="43AEFF3C" w14:textId="77777777" w:rsidTr="001D4853">
        <w:trPr>
          <w:trHeight w:val="20"/>
        </w:trPr>
        <w:tc>
          <w:tcPr>
            <w:tcW w:w="1418" w:type="dxa"/>
            <w:tcBorders>
              <w:left w:val="nil"/>
              <w:right w:val="nil"/>
            </w:tcBorders>
            <w:shd w:val="clear" w:color="auto" w:fill="auto"/>
            <w:noWrap/>
            <w:vAlign w:val="bottom"/>
          </w:tcPr>
          <w:p w14:paraId="2FB21BB0" w14:textId="77777777" w:rsidR="00371B68" w:rsidRPr="006379F8" w:rsidRDefault="00371B68" w:rsidP="001D4853">
            <w:pPr>
              <w:spacing w:after="0" w:line="240" w:lineRule="auto"/>
              <w:rPr>
                <w:rFonts w:cs="Arial"/>
                <w:b/>
                <w:bCs/>
                <w:sz w:val="18"/>
                <w:szCs w:val="18"/>
              </w:rPr>
            </w:pPr>
            <w:r w:rsidRPr="006379F8">
              <w:rPr>
                <w:rFonts w:cs="Arial"/>
                <w:sz w:val="18"/>
                <w:szCs w:val="18"/>
              </w:rPr>
              <w:t>Bac Giang</w:t>
            </w:r>
          </w:p>
        </w:tc>
        <w:tc>
          <w:tcPr>
            <w:tcW w:w="652" w:type="dxa"/>
            <w:tcBorders>
              <w:left w:val="nil"/>
              <w:right w:val="nil"/>
            </w:tcBorders>
            <w:shd w:val="clear" w:color="auto" w:fill="auto"/>
            <w:vAlign w:val="bottom"/>
          </w:tcPr>
          <w:p w14:paraId="5EDD0E2B"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6.1</w:t>
            </w:r>
          </w:p>
        </w:tc>
        <w:tc>
          <w:tcPr>
            <w:tcW w:w="652" w:type="dxa"/>
            <w:tcBorders>
              <w:left w:val="nil"/>
              <w:right w:val="nil"/>
            </w:tcBorders>
            <w:shd w:val="clear" w:color="auto" w:fill="auto"/>
            <w:vAlign w:val="bottom"/>
          </w:tcPr>
          <w:p w14:paraId="617582A7"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7.8</w:t>
            </w:r>
          </w:p>
        </w:tc>
        <w:tc>
          <w:tcPr>
            <w:tcW w:w="652" w:type="dxa"/>
            <w:tcBorders>
              <w:left w:val="nil"/>
              <w:right w:val="nil"/>
            </w:tcBorders>
            <w:shd w:val="clear" w:color="auto" w:fill="auto"/>
            <w:vAlign w:val="bottom"/>
          </w:tcPr>
          <w:p w14:paraId="7422243F"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14.5</w:t>
            </w:r>
          </w:p>
        </w:tc>
        <w:tc>
          <w:tcPr>
            <w:tcW w:w="652" w:type="dxa"/>
            <w:tcBorders>
              <w:left w:val="nil"/>
              <w:right w:val="nil"/>
            </w:tcBorders>
            <w:shd w:val="clear" w:color="auto" w:fill="auto"/>
            <w:vAlign w:val="bottom"/>
          </w:tcPr>
          <w:p w14:paraId="5CD56E16"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-33.3</w:t>
            </w:r>
          </w:p>
        </w:tc>
        <w:tc>
          <w:tcPr>
            <w:tcW w:w="652" w:type="dxa"/>
            <w:tcBorders>
              <w:left w:val="nil"/>
              <w:right w:val="nil"/>
            </w:tcBorders>
            <w:shd w:val="clear" w:color="auto" w:fill="auto"/>
            <w:vAlign w:val="bottom"/>
          </w:tcPr>
          <w:p w14:paraId="02ED1CBC"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-17.2</w:t>
            </w:r>
          </w:p>
        </w:tc>
        <w:tc>
          <w:tcPr>
            <w:tcW w:w="284" w:type="dxa"/>
            <w:tcBorders>
              <w:left w:val="nil"/>
              <w:right w:val="nil"/>
            </w:tcBorders>
            <w:shd w:val="clear" w:color="auto" w:fill="auto"/>
          </w:tcPr>
          <w:p w14:paraId="5D740A7F"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47C39ECD" w14:textId="77777777" w:rsidR="00371B68" w:rsidRPr="006379F8" w:rsidRDefault="00371B68" w:rsidP="001D4853">
            <w:pPr>
              <w:spacing w:after="0" w:line="240" w:lineRule="auto"/>
              <w:rPr>
                <w:rFonts w:cs="Arial"/>
                <w:sz w:val="18"/>
                <w:szCs w:val="18"/>
              </w:rPr>
            </w:pPr>
            <w:r w:rsidRPr="006379F8">
              <w:rPr>
                <w:rFonts w:cs="Arial"/>
                <w:sz w:val="18"/>
                <w:szCs w:val="18"/>
              </w:rPr>
              <w:t>An Giang</w:t>
            </w:r>
          </w:p>
        </w:tc>
        <w:tc>
          <w:tcPr>
            <w:tcW w:w="651" w:type="dxa"/>
            <w:tcBorders>
              <w:left w:val="nil"/>
              <w:right w:val="nil"/>
            </w:tcBorders>
            <w:shd w:val="clear" w:color="auto" w:fill="auto"/>
            <w:vAlign w:val="bottom"/>
          </w:tcPr>
          <w:p w14:paraId="36B00833"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8.1</w:t>
            </w:r>
          </w:p>
        </w:tc>
        <w:tc>
          <w:tcPr>
            <w:tcW w:w="652" w:type="dxa"/>
            <w:tcBorders>
              <w:left w:val="nil"/>
              <w:right w:val="nil"/>
            </w:tcBorders>
            <w:shd w:val="clear" w:color="auto" w:fill="auto"/>
            <w:vAlign w:val="bottom"/>
          </w:tcPr>
          <w:p w14:paraId="1A374B52"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11.2</w:t>
            </w:r>
          </w:p>
        </w:tc>
        <w:tc>
          <w:tcPr>
            <w:tcW w:w="652" w:type="dxa"/>
            <w:tcBorders>
              <w:left w:val="nil"/>
              <w:right w:val="nil"/>
            </w:tcBorders>
            <w:shd w:val="clear" w:color="auto" w:fill="auto"/>
            <w:vAlign w:val="bottom"/>
          </w:tcPr>
          <w:p w14:paraId="56514482"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11.2</w:t>
            </w:r>
          </w:p>
        </w:tc>
        <w:tc>
          <w:tcPr>
            <w:tcW w:w="652" w:type="dxa"/>
            <w:tcBorders>
              <w:left w:val="nil"/>
              <w:right w:val="nil"/>
            </w:tcBorders>
            <w:shd w:val="clear" w:color="auto" w:fill="auto"/>
            <w:vAlign w:val="bottom"/>
          </w:tcPr>
          <w:p w14:paraId="06BE0027"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-23.5</w:t>
            </w:r>
          </w:p>
        </w:tc>
        <w:tc>
          <w:tcPr>
            <w:tcW w:w="652" w:type="dxa"/>
            <w:tcBorders>
              <w:left w:val="nil"/>
              <w:right w:val="nil"/>
            </w:tcBorders>
            <w:shd w:val="clear" w:color="auto" w:fill="auto"/>
            <w:vAlign w:val="bottom"/>
          </w:tcPr>
          <w:p w14:paraId="4218923D"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-21.9</w:t>
            </w:r>
          </w:p>
        </w:tc>
      </w:tr>
      <w:tr w:rsidR="00371B68" w:rsidRPr="006379F8" w14:paraId="10208186" w14:textId="77777777" w:rsidTr="001D4853">
        <w:trPr>
          <w:trHeight w:val="20"/>
        </w:trPr>
        <w:tc>
          <w:tcPr>
            <w:tcW w:w="1418" w:type="dxa"/>
            <w:tcBorders>
              <w:left w:val="nil"/>
              <w:right w:val="nil"/>
            </w:tcBorders>
            <w:shd w:val="clear" w:color="auto" w:fill="auto"/>
            <w:noWrap/>
            <w:vAlign w:val="bottom"/>
          </w:tcPr>
          <w:p w14:paraId="2B8268CE" w14:textId="77777777" w:rsidR="00371B68" w:rsidRPr="006379F8" w:rsidRDefault="00371B68" w:rsidP="001D4853">
            <w:pPr>
              <w:spacing w:after="0" w:line="240" w:lineRule="auto"/>
              <w:rPr>
                <w:rFonts w:cs="Arial"/>
                <w:b/>
                <w:bCs/>
                <w:sz w:val="18"/>
                <w:szCs w:val="18"/>
              </w:rPr>
            </w:pPr>
            <w:r w:rsidRPr="006379F8">
              <w:rPr>
                <w:rFonts w:cs="Arial"/>
                <w:sz w:val="18"/>
                <w:szCs w:val="18"/>
              </w:rPr>
              <w:t>Phu Tho</w:t>
            </w:r>
          </w:p>
        </w:tc>
        <w:tc>
          <w:tcPr>
            <w:tcW w:w="652" w:type="dxa"/>
            <w:tcBorders>
              <w:left w:val="nil"/>
              <w:right w:val="nil"/>
            </w:tcBorders>
            <w:shd w:val="clear" w:color="auto" w:fill="auto"/>
            <w:vAlign w:val="bottom"/>
          </w:tcPr>
          <w:p w14:paraId="44FB6FAB"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1.4</w:t>
            </w:r>
          </w:p>
        </w:tc>
        <w:tc>
          <w:tcPr>
            <w:tcW w:w="652" w:type="dxa"/>
            <w:tcBorders>
              <w:left w:val="nil"/>
              <w:right w:val="nil"/>
            </w:tcBorders>
            <w:shd w:val="clear" w:color="auto" w:fill="auto"/>
            <w:vAlign w:val="bottom"/>
          </w:tcPr>
          <w:p w14:paraId="7CF7BBE0"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-4.2</w:t>
            </w:r>
          </w:p>
        </w:tc>
        <w:tc>
          <w:tcPr>
            <w:tcW w:w="652" w:type="dxa"/>
            <w:tcBorders>
              <w:left w:val="nil"/>
              <w:right w:val="nil"/>
            </w:tcBorders>
            <w:shd w:val="clear" w:color="auto" w:fill="auto"/>
            <w:vAlign w:val="bottom"/>
          </w:tcPr>
          <w:p w14:paraId="46EF6886"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10.1</w:t>
            </w:r>
          </w:p>
        </w:tc>
        <w:tc>
          <w:tcPr>
            <w:tcW w:w="652" w:type="dxa"/>
            <w:tcBorders>
              <w:left w:val="nil"/>
              <w:right w:val="nil"/>
            </w:tcBorders>
            <w:shd w:val="clear" w:color="auto" w:fill="auto"/>
            <w:vAlign w:val="bottom"/>
          </w:tcPr>
          <w:p w14:paraId="6989C919"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3.9</w:t>
            </w:r>
          </w:p>
        </w:tc>
        <w:tc>
          <w:tcPr>
            <w:tcW w:w="652" w:type="dxa"/>
            <w:tcBorders>
              <w:left w:val="nil"/>
              <w:right w:val="nil"/>
            </w:tcBorders>
            <w:shd w:val="clear" w:color="auto" w:fill="auto"/>
            <w:vAlign w:val="bottom"/>
          </w:tcPr>
          <w:p w14:paraId="65F4BDEA"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-5.1</w:t>
            </w:r>
          </w:p>
        </w:tc>
        <w:tc>
          <w:tcPr>
            <w:tcW w:w="284" w:type="dxa"/>
            <w:tcBorders>
              <w:left w:val="nil"/>
              <w:right w:val="nil"/>
            </w:tcBorders>
            <w:shd w:val="clear" w:color="auto" w:fill="auto"/>
          </w:tcPr>
          <w:p w14:paraId="7926A12E"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5A02667C" w14:textId="77777777" w:rsidR="00371B68" w:rsidRPr="006379F8" w:rsidRDefault="00371B68" w:rsidP="001D4853">
            <w:pPr>
              <w:spacing w:after="0" w:line="240" w:lineRule="auto"/>
              <w:rPr>
                <w:rFonts w:cs="Arial"/>
                <w:sz w:val="18"/>
                <w:szCs w:val="18"/>
              </w:rPr>
            </w:pPr>
            <w:r w:rsidRPr="006379F8">
              <w:rPr>
                <w:rFonts w:cs="Arial"/>
                <w:sz w:val="18"/>
                <w:szCs w:val="18"/>
              </w:rPr>
              <w:t>Kien Giang</w:t>
            </w:r>
          </w:p>
        </w:tc>
        <w:tc>
          <w:tcPr>
            <w:tcW w:w="651" w:type="dxa"/>
            <w:tcBorders>
              <w:left w:val="nil"/>
              <w:right w:val="nil"/>
            </w:tcBorders>
            <w:shd w:val="clear" w:color="auto" w:fill="auto"/>
            <w:vAlign w:val="bottom"/>
          </w:tcPr>
          <w:p w14:paraId="292277CB"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9.8</w:t>
            </w:r>
          </w:p>
        </w:tc>
        <w:tc>
          <w:tcPr>
            <w:tcW w:w="652" w:type="dxa"/>
            <w:tcBorders>
              <w:left w:val="nil"/>
              <w:right w:val="nil"/>
            </w:tcBorders>
            <w:shd w:val="clear" w:color="auto" w:fill="auto"/>
            <w:vAlign w:val="bottom"/>
          </w:tcPr>
          <w:p w14:paraId="2A5A6AEF"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4.6</w:t>
            </w:r>
          </w:p>
        </w:tc>
        <w:tc>
          <w:tcPr>
            <w:tcW w:w="652" w:type="dxa"/>
            <w:tcBorders>
              <w:left w:val="nil"/>
              <w:right w:val="nil"/>
            </w:tcBorders>
            <w:shd w:val="clear" w:color="auto" w:fill="auto"/>
            <w:vAlign w:val="bottom"/>
          </w:tcPr>
          <w:p w14:paraId="69C51189"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5.1</w:t>
            </w:r>
          </w:p>
        </w:tc>
        <w:tc>
          <w:tcPr>
            <w:tcW w:w="652" w:type="dxa"/>
            <w:tcBorders>
              <w:left w:val="nil"/>
              <w:right w:val="nil"/>
            </w:tcBorders>
            <w:shd w:val="clear" w:color="auto" w:fill="auto"/>
            <w:vAlign w:val="bottom"/>
          </w:tcPr>
          <w:p w14:paraId="483EB63F"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-3.3</w:t>
            </w:r>
          </w:p>
        </w:tc>
        <w:tc>
          <w:tcPr>
            <w:tcW w:w="652" w:type="dxa"/>
            <w:tcBorders>
              <w:left w:val="nil"/>
              <w:right w:val="nil"/>
            </w:tcBorders>
            <w:shd w:val="clear" w:color="auto" w:fill="auto"/>
            <w:vAlign w:val="bottom"/>
          </w:tcPr>
          <w:p w14:paraId="28E263EF"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-36.9</w:t>
            </w:r>
          </w:p>
        </w:tc>
      </w:tr>
      <w:tr w:rsidR="00371B68" w:rsidRPr="006379F8" w14:paraId="563E53C2" w14:textId="77777777" w:rsidTr="001D4853">
        <w:trPr>
          <w:trHeight w:val="20"/>
        </w:trPr>
        <w:tc>
          <w:tcPr>
            <w:tcW w:w="1418" w:type="dxa"/>
            <w:tcBorders>
              <w:left w:val="nil"/>
              <w:right w:val="nil"/>
            </w:tcBorders>
            <w:shd w:val="clear" w:color="auto" w:fill="auto"/>
            <w:noWrap/>
            <w:vAlign w:val="bottom"/>
          </w:tcPr>
          <w:p w14:paraId="4A159FE9" w14:textId="77777777" w:rsidR="00371B68" w:rsidRPr="006379F8" w:rsidRDefault="00371B68" w:rsidP="001D4853">
            <w:pPr>
              <w:spacing w:after="0" w:line="240" w:lineRule="auto"/>
              <w:rPr>
                <w:rFonts w:cs="Arial"/>
                <w:b/>
                <w:bCs/>
                <w:sz w:val="18"/>
                <w:szCs w:val="18"/>
              </w:rPr>
            </w:pPr>
            <w:r w:rsidRPr="006379F8">
              <w:rPr>
                <w:rFonts w:cs="Arial"/>
                <w:sz w:val="18"/>
                <w:szCs w:val="18"/>
              </w:rPr>
              <w:t>Dien Bien</w:t>
            </w:r>
          </w:p>
        </w:tc>
        <w:tc>
          <w:tcPr>
            <w:tcW w:w="652" w:type="dxa"/>
            <w:tcBorders>
              <w:left w:val="nil"/>
              <w:right w:val="nil"/>
            </w:tcBorders>
            <w:shd w:val="clear" w:color="auto" w:fill="auto"/>
            <w:vAlign w:val="bottom"/>
          </w:tcPr>
          <w:p w14:paraId="3AA48A42"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8.3</w:t>
            </w:r>
          </w:p>
        </w:tc>
        <w:tc>
          <w:tcPr>
            <w:tcW w:w="652" w:type="dxa"/>
            <w:tcBorders>
              <w:left w:val="nil"/>
              <w:right w:val="nil"/>
            </w:tcBorders>
            <w:shd w:val="clear" w:color="auto" w:fill="auto"/>
            <w:vAlign w:val="bottom"/>
          </w:tcPr>
          <w:p w14:paraId="5558CCEF"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20.0</w:t>
            </w:r>
          </w:p>
        </w:tc>
        <w:tc>
          <w:tcPr>
            <w:tcW w:w="652" w:type="dxa"/>
            <w:tcBorders>
              <w:left w:val="nil"/>
              <w:right w:val="nil"/>
            </w:tcBorders>
            <w:shd w:val="clear" w:color="auto" w:fill="auto"/>
            <w:vAlign w:val="bottom"/>
          </w:tcPr>
          <w:p w14:paraId="4ABAC730"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2.6</w:t>
            </w:r>
          </w:p>
        </w:tc>
        <w:tc>
          <w:tcPr>
            <w:tcW w:w="652" w:type="dxa"/>
            <w:tcBorders>
              <w:left w:val="nil"/>
              <w:right w:val="nil"/>
            </w:tcBorders>
            <w:shd w:val="clear" w:color="auto" w:fill="auto"/>
            <w:vAlign w:val="bottom"/>
          </w:tcPr>
          <w:p w14:paraId="7A785885"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-18.8</w:t>
            </w:r>
          </w:p>
        </w:tc>
        <w:tc>
          <w:tcPr>
            <w:tcW w:w="652" w:type="dxa"/>
            <w:tcBorders>
              <w:left w:val="nil"/>
              <w:right w:val="nil"/>
            </w:tcBorders>
            <w:shd w:val="clear" w:color="auto" w:fill="auto"/>
            <w:vAlign w:val="bottom"/>
          </w:tcPr>
          <w:p w14:paraId="75E8EF95"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-23.1</w:t>
            </w:r>
          </w:p>
        </w:tc>
        <w:tc>
          <w:tcPr>
            <w:tcW w:w="284" w:type="dxa"/>
            <w:tcBorders>
              <w:left w:val="nil"/>
              <w:right w:val="nil"/>
            </w:tcBorders>
            <w:shd w:val="clear" w:color="auto" w:fill="auto"/>
          </w:tcPr>
          <w:p w14:paraId="043C1E58"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FFD966" w:themeFill="accent4" w:themeFillTint="99"/>
            <w:vAlign w:val="bottom"/>
          </w:tcPr>
          <w:p w14:paraId="1164C926" w14:textId="77777777" w:rsidR="00371B68" w:rsidRPr="006379F8" w:rsidRDefault="00371B68" w:rsidP="001D4853">
            <w:pPr>
              <w:spacing w:after="0" w:line="240" w:lineRule="auto"/>
              <w:rPr>
                <w:rFonts w:cs="Arial"/>
                <w:sz w:val="18"/>
                <w:szCs w:val="18"/>
              </w:rPr>
            </w:pPr>
            <w:r w:rsidRPr="006379F8">
              <w:rPr>
                <w:rFonts w:cs="Arial"/>
                <w:sz w:val="18"/>
                <w:szCs w:val="18"/>
              </w:rPr>
              <w:t>Can Tho</w:t>
            </w:r>
          </w:p>
        </w:tc>
        <w:tc>
          <w:tcPr>
            <w:tcW w:w="651" w:type="dxa"/>
            <w:tcBorders>
              <w:left w:val="nil"/>
              <w:right w:val="nil"/>
            </w:tcBorders>
            <w:shd w:val="clear" w:color="auto" w:fill="FFD966" w:themeFill="accent4" w:themeFillTint="99"/>
            <w:vAlign w:val="bottom"/>
          </w:tcPr>
          <w:p w14:paraId="62856C9A"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9.8</w:t>
            </w:r>
          </w:p>
        </w:tc>
        <w:tc>
          <w:tcPr>
            <w:tcW w:w="652" w:type="dxa"/>
            <w:tcBorders>
              <w:left w:val="nil"/>
              <w:right w:val="nil"/>
            </w:tcBorders>
            <w:shd w:val="clear" w:color="auto" w:fill="FFD966" w:themeFill="accent4" w:themeFillTint="99"/>
            <w:vAlign w:val="bottom"/>
          </w:tcPr>
          <w:p w14:paraId="33A439D2"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8.0</w:t>
            </w:r>
          </w:p>
        </w:tc>
        <w:tc>
          <w:tcPr>
            <w:tcW w:w="652" w:type="dxa"/>
            <w:tcBorders>
              <w:left w:val="nil"/>
              <w:right w:val="nil"/>
            </w:tcBorders>
            <w:shd w:val="clear" w:color="auto" w:fill="FFD966" w:themeFill="accent4" w:themeFillTint="99"/>
            <w:vAlign w:val="bottom"/>
          </w:tcPr>
          <w:p w14:paraId="3E4AFA04"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3.2</w:t>
            </w:r>
          </w:p>
        </w:tc>
        <w:tc>
          <w:tcPr>
            <w:tcW w:w="652" w:type="dxa"/>
            <w:tcBorders>
              <w:left w:val="nil"/>
              <w:right w:val="nil"/>
            </w:tcBorders>
            <w:shd w:val="clear" w:color="auto" w:fill="FFD966" w:themeFill="accent4" w:themeFillTint="99"/>
            <w:vAlign w:val="bottom"/>
          </w:tcPr>
          <w:p w14:paraId="5D66454A"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-9.3</w:t>
            </w:r>
          </w:p>
        </w:tc>
        <w:tc>
          <w:tcPr>
            <w:tcW w:w="652" w:type="dxa"/>
            <w:tcBorders>
              <w:left w:val="nil"/>
              <w:right w:val="nil"/>
            </w:tcBorders>
            <w:shd w:val="clear" w:color="auto" w:fill="FFD966" w:themeFill="accent4" w:themeFillTint="99"/>
            <w:vAlign w:val="bottom"/>
          </w:tcPr>
          <w:p w14:paraId="377D1FEB"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-32.7</w:t>
            </w:r>
          </w:p>
        </w:tc>
      </w:tr>
      <w:tr w:rsidR="00371B68" w:rsidRPr="006379F8" w14:paraId="3FA681CF" w14:textId="77777777" w:rsidTr="001D4853">
        <w:trPr>
          <w:trHeight w:val="20"/>
        </w:trPr>
        <w:tc>
          <w:tcPr>
            <w:tcW w:w="1418" w:type="dxa"/>
            <w:tcBorders>
              <w:left w:val="nil"/>
              <w:right w:val="nil"/>
            </w:tcBorders>
            <w:shd w:val="clear" w:color="auto" w:fill="auto"/>
            <w:noWrap/>
            <w:vAlign w:val="bottom"/>
          </w:tcPr>
          <w:p w14:paraId="30202E11" w14:textId="77777777" w:rsidR="00371B68" w:rsidRPr="006379F8" w:rsidRDefault="00371B68" w:rsidP="001D4853">
            <w:pPr>
              <w:spacing w:after="0" w:line="240" w:lineRule="auto"/>
              <w:rPr>
                <w:rFonts w:cs="Arial"/>
                <w:b/>
                <w:bCs/>
                <w:sz w:val="18"/>
                <w:szCs w:val="18"/>
              </w:rPr>
            </w:pPr>
            <w:r w:rsidRPr="006379F8">
              <w:rPr>
                <w:rFonts w:cs="Arial"/>
                <w:sz w:val="18"/>
                <w:szCs w:val="18"/>
              </w:rPr>
              <w:t>Lai Chau</w:t>
            </w:r>
          </w:p>
        </w:tc>
        <w:tc>
          <w:tcPr>
            <w:tcW w:w="652" w:type="dxa"/>
            <w:tcBorders>
              <w:left w:val="nil"/>
              <w:right w:val="nil"/>
            </w:tcBorders>
            <w:shd w:val="clear" w:color="auto" w:fill="auto"/>
            <w:vAlign w:val="bottom"/>
          </w:tcPr>
          <w:p w14:paraId="5D940DED"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8.3</w:t>
            </w:r>
          </w:p>
        </w:tc>
        <w:tc>
          <w:tcPr>
            <w:tcW w:w="652" w:type="dxa"/>
            <w:tcBorders>
              <w:left w:val="nil"/>
              <w:right w:val="nil"/>
            </w:tcBorders>
            <w:shd w:val="clear" w:color="auto" w:fill="auto"/>
            <w:vAlign w:val="bottom"/>
          </w:tcPr>
          <w:p w14:paraId="13E72F71"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10.0</w:t>
            </w:r>
          </w:p>
        </w:tc>
        <w:tc>
          <w:tcPr>
            <w:tcW w:w="652" w:type="dxa"/>
            <w:tcBorders>
              <w:left w:val="nil"/>
              <w:right w:val="nil"/>
            </w:tcBorders>
            <w:shd w:val="clear" w:color="auto" w:fill="auto"/>
            <w:vAlign w:val="bottom"/>
          </w:tcPr>
          <w:p w14:paraId="2713BC92"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18.9</w:t>
            </w:r>
          </w:p>
        </w:tc>
        <w:tc>
          <w:tcPr>
            <w:tcW w:w="652" w:type="dxa"/>
            <w:tcBorders>
              <w:left w:val="nil"/>
              <w:right w:val="nil"/>
            </w:tcBorders>
            <w:shd w:val="clear" w:color="auto" w:fill="auto"/>
            <w:vAlign w:val="bottom"/>
          </w:tcPr>
          <w:p w14:paraId="3B36018F"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-17.6</w:t>
            </w:r>
          </w:p>
        </w:tc>
        <w:tc>
          <w:tcPr>
            <w:tcW w:w="652" w:type="dxa"/>
            <w:tcBorders>
              <w:left w:val="nil"/>
              <w:right w:val="nil"/>
            </w:tcBorders>
            <w:shd w:val="clear" w:color="auto" w:fill="auto"/>
            <w:vAlign w:val="bottom"/>
          </w:tcPr>
          <w:p w14:paraId="21E6A098"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-21.4</w:t>
            </w:r>
          </w:p>
        </w:tc>
        <w:tc>
          <w:tcPr>
            <w:tcW w:w="284" w:type="dxa"/>
            <w:tcBorders>
              <w:left w:val="nil"/>
              <w:right w:val="nil"/>
            </w:tcBorders>
            <w:shd w:val="clear" w:color="auto" w:fill="auto"/>
          </w:tcPr>
          <w:p w14:paraId="27ABB24C"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00E3E79A" w14:textId="77777777" w:rsidR="00371B68" w:rsidRPr="006379F8" w:rsidRDefault="00371B68" w:rsidP="001D4853">
            <w:pPr>
              <w:spacing w:after="0" w:line="240" w:lineRule="auto"/>
              <w:rPr>
                <w:rFonts w:cs="Arial"/>
                <w:sz w:val="18"/>
                <w:szCs w:val="18"/>
              </w:rPr>
            </w:pPr>
            <w:r w:rsidRPr="006379F8">
              <w:rPr>
                <w:rFonts w:cs="Arial"/>
                <w:sz w:val="18"/>
                <w:szCs w:val="18"/>
              </w:rPr>
              <w:t>Hau Giang</w:t>
            </w:r>
          </w:p>
        </w:tc>
        <w:tc>
          <w:tcPr>
            <w:tcW w:w="651" w:type="dxa"/>
            <w:tcBorders>
              <w:left w:val="nil"/>
              <w:right w:val="nil"/>
            </w:tcBorders>
            <w:shd w:val="clear" w:color="auto" w:fill="auto"/>
            <w:vAlign w:val="bottom"/>
          </w:tcPr>
          <w:p w14:paraId="4238B831"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4.9</w:t>
            </w:r>
          </w:p>
        </w:tc>
        <w:tc>
          <w:tcPr>
            <w:tcW w:w="652" w:type="dxa"/>
            <w:tcBorders>
              <w:left w:val="nil"/>
              <w:right w:val="nil"/>
            </w:tcBorders>
            <w:shd w:val="clear" w:color="auto" w:fill="auto"/>
            <w:vAlign w:val="bottom"/>
          </w:tcPr>
          <w:p w14:paraId="14FF00F4"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-1.9</w:t>
            </w:r>
          </w:p>
        </w:tc>
        <w:tc>
          <w:tcPr>
            <w:tcW w:w="652" w:type="dxa"/>
            <w:tcBorders>
              <w:left w:val="nil"/>
              <w:right w:val="nil"/>
            </w:tcBorders>
            <w:shd w:val="clear" w:color="auto" w:fill="auto"/>
            <w:vAlign w:val="bottom"/>
          </w:tcPr>
          <w:p w14:paraId="15D444B8"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0.6</w:t>
            </w:r>
          </w:p>
        </w:tc>
        <w:tc>
          <w:tcPr>
            <w:tcW w:w="652" w:type="dxa"/>
            <w:tcBorders>
              <w:left w:val="nil"/>
              <w:right w:val="nil"/>
            </w:tcBorders>
            <w:shd w:val="clear" w:color="auto" w:fill="auto"/>
            <w:vAlign w:val="bottom"/>
          </w:tcPr>
          <w:p w14:paraId="0B5D038A"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-21.3</w:t>
            </w:r>
          </w:p>
        </w:tc>
        <w:tc>
          <w:tcPr>
            <w:tcW w:w="652" w:type="dxa"/>
            <w:tcBorders>
              <w:left w:val="nil"/>
              <w:right w:val="nil"/>
            </w:tcBorders>
            <w:shd w:val="clear" w:color="auto" w:fill="auto"/>
            <w:vAlign w:val="bottom"/>
          </w:tcPr>
          <w:p w14:paraId="0A5D7D8F"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-26.6</w:t>
            </w:r>
          </w:p>
        </w:tc>
      </w:tr>
      <w:tr w:rsidR="00371B68" w:rsidRPr="006379F8" w14:paraId="33148C9C" w14:textId="77777777" w:rsidTr="001D4853">
        <w:trPr>
          <w:trHeight w:val="20"/>
        </w:trPr>
        <w:tc>
          <w:tcPr>
            <w:tcW w:w="1418" w:type="dxa"/>
            <w:tcBorders>
              <w:left w:val="nil"/>
              <w:right w:val="nil"/>
            </w:tcBorders>
            <w:shd w:val="clear" w:color="auto" w:fill="auto"/>
            <w:noWrap/>
            <w:vAlign w:val="bottom"/>
          </w:tcPr>
          <w:p w14:paraId="71CEB824" w14:textId="77777777" w:rsidR="00371B68" w:rsidRPr="006379F8" w:rsidRDefault="00371B68" w:rsidP="001D4853">
            <w:pPr>
              <w:spacing w:after="0" w:line="240" w:lineRule="auto"/>
              <w:rPr>
                <w:rFonts w:cs="Arial"/>
                <w:b/>
                <w:bCs/>
                <w:sz w:val="18"/>
                <w:szCs w:val="18"/>
              </w:rPr>
            </w:pPr>
            <w:r w:rsidRPr="006379F8">
              <w:rPr>
                <w:rFonts w:cs="Arial"/>
                <w:sz w:val="18"/>
                <w:szCs w:val="18"/>
              </w:rPr>
              <w:t>Son La</w:t>
            </w:r>
          </w:p>
        </w:tc>
        <w:tc>
          <w:tcPr>
            <w:tcW w:w="652" w:type="dxa"/>
            <w:tcBorders>
              <w:left w:val="nil"/>
              <w:right w:val="nil"/>
            </w:tcBorders>
            <w:shd w:val="clear" w:color="auto" w:fill="auto"/>
            <w:vAlign w:val="bottom"/>
          </w:tcPr>
          <w:p w14:paraId="227B2408"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16.7</w:t>
            </w:r>
          </w:p>
        </w:tc>
        <w:tc>
          <w:tcPr>
            <w:tcW w:w="652" w:type="dxa"/>
            <w:tcBorders>
              <w:left w:val="nil"/>
              <w:right w:val="nil"/>
            </w:tcBorders>
            <w:shd w:val="clear" w:color="auto" w:fill="auto"/>
            <w:vAlign w:val="bottom"/>
          </w:tcPr>
          <w:p w14:paraId="6922108F"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15.1</w:t>
            </w:r>
          </w:p>
        </w:tc>
        <w:tc>
          <w:tcPr>
            <w:tcW w:w="652" w:type="dxa"/>
            <w:tcBorders>
              <w:left w:val="nil"/>
              <w:right w:val="nil"/>
            </w:tcBorders>
            <w:shd w:val="clear" w:color="auto" w:fill="auto"/>
            <w:vAlign w:val="bottom"/>
          </w:tcPr>
          <w:p w14:paraId="5AE22CFE"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9.2</w:t>
            </w:r>
          </w:p>
        </w:tc>
        <w:tc>
          <w:tcPr>
            <w:tcW w:w="652" w:type="dxa"/>
            <w:tcBorders>
              <w:left w:val="nil"/>
              <w:right w:val="nil"/>
            </w:tcBorders>
            <w:shd w:val="clear" w:color="auto" w:fill="auto"/>
            <w:vAlign w:val="bottom"/>
          </w:tcPr>
          <w:p w14:paraId="31E4ED75"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-27.3</w:t>
            </w:r>
          </w:p>
        </w:tc>
        <w:tc>
          <w:tcPr>
            <w:tcW w:w="652" w:type="dxa"/>
            <w:tcBorders>
              <w:left w:val="nil"/>
              <w:right w:val="nil"/>
            </w:tcBorders>
            <w:shd w:val="clear" w:color="auto" w:fill="auto"/>
            <w:vAlign w:val="bottom"/>
          </w:tcPr>
          <w:p w14:paraId="36766B89"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-18.8</w:t>
            </w:r>
          </w:p>
        </w:tc>
        <w:tc>
          <w:tcPr>
            <w:tcW w:w="284" w:type="dxa"/>
            <w:tcBorders>
              <w:left w:val="nil"/>
              <w:right w:val="nil"/>
            </w:tcBorders>
            <w:shd w:val="clear" w:color="auto" w:fill="auto"/>
          </w:tcPr>
          <w:p w14:paraId="78082BED" w14:textId="77777777" w:rsidR="00371B68" w:rsidRPr="006379F8" w:rsidRDefault="00371B68" w:rsidP="001D4853">
            <w:pPr>
              <w:spacing w:after="0" w:line="240" w:lineRule="auto"/>
              <w:rPr>
                <w:rFonts w:cs="Arial"/>
                <w:b/>
                <w:bCs/>
                <w:sz w:val="18"/>
                <w:szCs w:val="18"/>
              </w:rPr>
            </w:pPr>
          </w:p>
        </w:tc>
        <w:tc>
          <w:tcPr>
            <w:tcW w:w="1417" w:type="dxa"/>
            <w:tcBorders>
              <w:left w:val="nil"/>
              <w:right w:val="nil"/>
            </w:tcBorders>
            <w:shd w:val="clear" w:color="auto" w:fill="auto"/>
            <w:vAlign w:val="bottom"/>
          </w:tcPr>
          <w:p w14:paraId="6C8A1609" w14:textId="77777777" w:rsidR="00371B68" w:rsidRPr="006379F8" w:rsidRDefault="00371B68" w:rsidP="001D4853">
            <w:pPr>
              <w:spacing w:after="0" w:line="240" w:lineRule="auto"/>
              <w:rPr>
                <w:rFonts w:cs="Arial"/>
                <w:sz w:val="18"/>
                <w:szCs w:val="18"/>
              </w:rPr>
            </w:pPr>
            <w:r w:rsidRPr="006379F8">
              <w:rPr>
                <w:rFonts w:cs="Arial"/>
                <w:sz w:val="18"/>
                <w:szCs w:val="18"/>
              </w:rPr>
              <w:t>Soc Trang</w:t>
            </w:r>
          </w:p>
        </w:tc>
        <w:tc>
          <w:tcPr>
            <w:tcW w:w="651" w:type="dxa"/>
            <w:tcBorders>
              <w:left w:val="nil"/>
              <w:right w:val="nil"/>
            </w:tcBorders>
            <w:shd w:val="clear" w:color="auto" w:fill="auto"/>
            <w:vAlign w:val="bottom"/>
          </w:tcPr>
          <w:p w14:paraId="087C49B0"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10.2</w:t>
            </w:r>
          </w:p>
        </w:tc>
        <w:tc>
          <w:tcPr>
            <w:tcW w:w="652" w:type="dxa"/>
            <w:tcBorders>
              <w:left w:val="nil"/>
              <w:right w:val="nil"/>
            </w:tcBorders>
            <w:shd w:val="clear" w:color="auto" w:fill="auto"/>
            <w:vAlign w:val="bottom"/>
          </w:tcPr>
          <w:p w14:paraId="2323A680"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4.9</w:t>
            </w:r>
          </w:p>
        </w:tc>
        <w:tc>
          <w:tcPr>
            <w:tcW w:w="652" w:type="dxa"/>
            <w:tcBorders>
              <w:left w:val="nil"/>
              <w:right w:val="nil"/>
            </w:tcBorders>
            <w:shd w:val="clear" w:color="auto" w:fill="auto"/>
            <w:vAlign w:val="bottom"/>
          </w:tcPr>
          <w:p w14:paraId="29B753DE"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8.2</w:t>
            </w:r>
          </w:p>
        </w:tc>
        <w:tc>
          <w:tcPr>
            <w:tcW w:w="652" w:type="dxa"/>
            <w:tcBorders>
              <w:left w:val="nil"/>
              <w:right w:val="nil"/>
            </w:tcBorders>
            <w:shd w:val="clear" w:color="auto" w:fill="auto"/>
            <w:vAlign w:val="bottom"/>
          </w:tcPr>
          <w:p w14:paraId="79193D8B"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-10.5</w:t>
            </w:r>
          </w:p>
        </w:tc>
        <w:tc>
          <w:tcPr>
            <w:tcW w:w="652" w:type="dxa"/>
            <w:tcBorders>
              <w:left w:val="nil"/>
              <w:right w:val="nil"/>
            </w:tcBorders>
            <w:shd w:val="clear" w:color="auto" w:fill="auto"/>
            <w:vAlign w:val="bottom"/>
          </w:tcPr>
          <w:p w14:paraId="585AEBCA"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-39.3</w:t>
            </w:r>
          </w:p>
        </w:tc>
      </w:tr>
      <w:tr w:rsidR="00371B68" w:rsidRPr="006379F8" w14:paraId="16417919" w14:textId="77777777" w:rsidTr="001D4853">
        <w:trPr>
          <w:trHeight w:val="20"/>
        </w:trPr>
        <w:tc>
          <w:tcPr>
            <w:tcW w:w="1418" w:type="dxa"/>
            <w:tcBorders>
              <w:left w:val="nil"/>
              <w:right w:val="nil"/>
            </w:tcBorders>
            <w:shd w:val="clear" w:color="auto" w:fill="auto"/>
            <w:noWrap/>
            <w:vAlign w:val="bottom"/>
          </w:tcPr>
          <w:p w14:paraId="3663098D" w14:textId="77777777" w:rsidR="00371B68" w:rsidRPr="006379F8" w:rsidRDefault="00371B68" w:rsidP="001D4853">
            <w:pPr>
              <w:spacing w:after="0" w:line="240" w:lineRule="auto"/>
              <w:rPr>
                <w:rFonts w:cs="Arial"/>
                <w:bCs/>
                <w:sz w:val="18"/>
                <w:szCs w:val="18"/>
              </w:rPr>
            </w:pPr>
            <w:r w:rsidRPr="006379F8">
              <w:rPr>
                <w:rFonts w:cs="Arial"/>
                <w:sz w:val="18"/>
                <w:szCs w:val="18"/>
              </w:rPr>
              <w:t>Hoa Binh</w:t>
            </w:r>
          </w:p>
        </w:tc>
        <w:tc>
          <w:tcPr>
            <w:tcW w:w="652" w:type="dxa"/>
            <w:tcBorders>
              <w:left w:val="nil"/>
              <w:right w:val="nil"/>
            </w:tcBorders>
            <w:shd w:val="clear" w:color="auto" w:fill="auto"/>
            <w:vAlign w:val="bottom"/>
          </w:tcPr>
          <w:p w14:paraId="107227A3" w14:textId="77777777" w:rsidR="00371B68" w:rsidRPr="006379F8" w:rsidRDefault="00371B68" w:rsidP="001D4853">
            <w:pPr>
              <w:spacing w:after="0" w:line="240" w:lineRule="auto"/>
              <w:jc w:val="right"/>
              <w:rPr>
                <w:rFonts w:cs="Arial"/>
                <w:bCs/>
                <w:color w:val="000000"/>
                <w:sz w:val="18"/>
                <w:szCs w:val="18"/>
              </w:rPr>
            </w:pPr>
            <w:r w:rsidRPr="006379F8">
              <w:rPr>
                <w:rFonts w:cs="Arial"/>
                <w:color w:val="000000"/>
                <w:sz w:val="18"/>
                <w:szCs w:val="18"/>
              </w:rPr>
              <w:t>6.1</w:t>
            </w:r>
          </w:p>
        </w:tc>
        <w:tc>
          <w:tcPr>
            <w:tcW w:w="652" w:type="dxa"/>
            <w:tcBorders>
              <w:left w:val="nil"/>
              <w:right w:val="nil"/>
            </w:tcBorders>
            <w:shd w:val="clear" w:color="auto" w:fill="auto"/>
            <w:vAlign w:val="bottom"/>
          </w:tcPr>
          <w:p w14:paraId="066761A6" w14:textId="77777777" w:rsidR="00371B68" w:rsidRPr="006379F8" w:rsidRDefault="00371B68" w:rsidP="001D4853">
            <w:pPr>
              <w:spacing w:after="0" w:line="240" w:lineRule="auto"/>
              <w:jc w:val="right"/>
              <w:rPr>
                <w:rFonts w:cs="Arial"/>
                <w:bCs/>
                <w:color w:val="000000"/>
                <w:sz w:val="18"/>
                <w:szCs w:val="18"/>
              </w:rPr>
            </w:pPr>
            <w:r w:rsidRPr="006379F8">
              <w:rPr>
                <w:rFonts w:cs="Arial"/>
                <w:color w:val="000000"/>
                <w:sz w:val="18"/>
                <w:szCs w:val="18"/>
              </w:rPr>
              <w:t>6.2</w:t>
            </w:r>
          </w:p>
        </w:tc>
        <w:tc>
          <w:tcPr>
            <w:tcW w:w="652" w:type="dxa"/>
            <w:tcBorders>
              <w:left w:val="nil"/>
              <w:right w:val="nil"/>
            </w:tcBorders>
            <w:shd w:val="clear" w:color="auto" w:fill="auto"/>
            <w:vAlign w:val="bottom"/>
          </w:tcPr>
          <w:p w14:paraId="4719D114" w14:textId="77777777" w:rsidR="00371B68" w:rsidRPr="006379F8" w:rsidRDefault="00371B68" w:rsidP="001D4853">
            <w:pPr>
              <w:spacing w:after="0" w:line="240" w:lineRule="auto"/>
              <w:jc w:val="right"/>
              <w:rPr>
                <w:rFonts w:cs="Arial"/>
                <w:bCs/>
                <w:color w:val="000000"/>
                <w:sz w:val="18"/>
                <w:szCs w:val="18"/>
              </w:rPr>
            </w:pPr>
            <w:r w:rsidRPr="006379F8">
              <w:rPr>
                <w:rFonts w:cs="Arial"/>
                <w:color w:val="000000"/>
                <w:sz w:val="18"/>
                <w:szCs w:val="18"/>
              </w:rPr>
              <w:t>-98.2</w:t>
            </w:r>
          </w:p>
        </w:tc>
        <w:tc>
          <w:tcPr>
            <w:tcW w:w="652" w:type="dxa"/>
            <w:tcBorders>
              <w:left w:val="nil"/>
              <w:right w:val="nil"/>
            </w:tcBorders>
            <w:shd w:val="clear" w:color="auto" w:fill="auto"/>
            <w:vAlign w:val="bottom"/>
          </w:tcPr>
          <w:p w14:paraId="4476D9D0" w14:textId="77777777" w:rsidR="00371B68" w:rsidRPr="006379F8" w:rsidRDefault="00371B68" w:rsidP="001D4853">
            <w:pPr>
              <w:spacing w:after="0" w:line="240" w:lineRule="auto"/>
              <w:jc w:val="right"/>
              <w:rPr>
                <w:rFonts w:cs="Arial"/>
                <w:bCs/>
                <w:color w:val="000000"/>
                <w:sz w:val="18"/>
                <w:szCs w:val="18"/>
              </w:rPr>
            </w:pPr>
            <w:r w:rsidRPr="006379F8">
              <w:rPr>
                <w:rFonts w:cs="Arial"/>
                <w:color w:val="000000"/>
                <w:sz w:val="18"/>
                <w:szCs w:val="18"/>
              </w:rPr>
              <w:t>….</w:t>
            </w:r>
          </w:p>
        </w:tc>
        <w:tc>
          <w:tcPr>
            <w:tcW w:w="652" w:type="dxa"/>
            <w:tcBorders>
              <w:left w:val="nil"/>
              <w:right w:val="nil"/>
            </w:tcBorders>
            <w:shd w:val="clear" w:color="auto" w:fill="auto"/>
            <w:vAlign w:val="bottom"/>
          </w:tcPr>
          <w:p w14:paraId="1E8EC978" w14:textId="77777777" w:rsidR="00371B68" w:rsidRPr="006379F8" w:rsidRDefault="00371B68" w:rsidP="001D4853">
            <w:pPr>
              <w:spacing w:after="0" w:line="240" w:lineRule="auto"/>
              <w:jc w:val="right"/>
              <w:rPr>
                <w:rFonts w:cs="Arial"/>
                <w:bCs/>
                <w:color w:val="000000"/>
                <w:sz w:val="18"/>
                <w:szCs w:val="18"/>
              </w:rPr>
            </w:pPr>
            <w:r w:rsidRPr="006379F8">
              <w:rPr>
                <w:rFonts w:cs="Arial"/>
                <w:color w:val="000000"/>
                <w:sz w:val="18"/>
                <w:szCs w:val="18"/>
              </w:rPr>
              <w:t>-3.2</w:t>
            </w:r>
          </w:p>
        </w:tc>
        <w:tc>
          <w:tcPr>
            <w:tcW w:w="284" w:type="dxa"/>
            <w:tcBorders>
              <w:left w:val="nil"/>
              <w:right w:val="nil"/>
            </w:tcBorders>
            <w:shd w:val="clear" w:color="auto" w:fill="auto"/>
          </w:tcPr>
          <w:p w14:paraId="66D3D051"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66EB9774" w14:textId="77777777" w:rsidR="00371B68" w:rsidRPr="006379F8" w:rsidRDefault="00371B68" w:rsidP="001D4853">
            <w:pPr>
              <w:spacing w:after="0" w:line="240" w:lineRule="auto"/>
              <w:rPr>
                <w:rFonts w:cs="Arial"/>
                <w:sz w:val="18"/>
                <w:szCs w:val="18"/>
              </w:rPr>
            </w:pPr>
            <w:r w:rsidRPr="006379F8">
              <w:rPr>
                <w:rFonts w:cs="Arial"/>
                <w:sz w:val="18"/>
                <w:szCs w:val="18"/>
              </w:rPr>
              <w:t>Bac Lieu</w:t>
            </w:r>
          </w:p>
        </w:tc>
        <w:tc>
          <w:tcPr>
            <w:tcW w:w="651" w:type="dxa"/>
            <w:tcBorders>
              <w:left w:val="nil"/>
              <w:right w:val="nil"/>
            </w:tcBorders>
            <w:shd w:val="clear" w:color="auto" w:fill="auto"/>
            <w:vAlign w:val="bottom"/>
          </w:tcPr>
          <w:p w14:paraId="771E29C9"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10.1</w:t>
            </w:r>
          </w:p>
        </w:tc>
        <w:tc>
          <w:tcPr>
            <w:tcW w:w="652" w:type="dxa"/>
            <w:tcBorders>
              <w:left w:val="nil"/>
              <w:right w:val="nil"/>
            </w:tcBorders>
            <w:shd w:val="clear" w:color="auto" w:fill="auto"/>
            <w:vAlign w:val="bottom"/>
          </w:tcPr>
          <w:p w14:paraId="5B35EC65"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7.6</w:t>
            </w:r>
          </w:p>
        </w:tc>
        <w:tc>
          <w:tcPr>
            <w:tcW w:w="652" w:type="dxa"/>
            <w:tcBorders>
              <w:left w:val="nil"/>
              <w:right w:val="nil"/>
            </w:tcBorders>
            <w:shd w:val="clear" w:color="auto" w:fill="auto"/>
            <w:vAlign w:val="bottom"/>
          </w:tcPr>
          <w:p w14:paraId="3EBAB994"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7.6</w:t>
            </w:r>
          </w:p>
        </w:tc>
        <w:tc>
          <w:tcPr>
            <w:tcW w:w="652" w:type="dxa"/>
            <w:tcBorders>
              <w:left w:val="nil"/>
              <w:right w:val="nil"/>
            </w:tcBorders>
            <w:shd w:val="clear" w:color="auto" w:fill="auto"/>
            <w:vAlign w:val="bottom"/>
          </w:tcPr>
          <w:p w14:paraId="1C6E4945"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-4.3</w:t>
            </w:r>
          </w:p>
        </w:tc>
        <w:tc>
          <w:tcPr>
            <w:tcW w:w="652" w:type="dxa"/>
            <w:tcBorders>
              <w:left w:val="nil"/>
              <w:right w:val="nil"/>
            </w:tcBorders>
            <w:shd w:val="clear" w:color="auto" w:fill="auto"/>
            <w:vAlign w:val="bottom"/>
          </w:tcPr>
          <w:p w14:paraId="4DFDA220"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-1.0</w:t>
            </w:r>
          </w:p>
        </w:tc>
      </w:tr>
      <w:tr w:rsidR="00371B68" w:rsidRPr="006379F8" w14:paraId="659ABB4F" w14:textId="77777777" w:rsidTr="001D4853">
        <w:trPr>
          <w:trHeight w:val="20"/>
        </w:trPr>
        <w:tc>
          <w:tcPr>
            <w:tcW w:w="1418" w:type="dxa"/>
            <w:tcBorders>
              <w:left w:val="nil"/>
              <w:right w:val="nil"/>
            </w:tcBorders>
            <w:shd w:val="clear" w:color="auto" w:fill="auto"/>
            <w:noWrap/>
            <w:vAlign w:val="bottom"/>
          </w:tcPr>
          <w:p w14:paraId="68CF74E5" w14:textId="77777777" w:rsidR="00371B68" w:rsidRPr="006379F8" w:rsidRDefault="00371B68" w:rsidP="001D4853">
            <w:pPr>
              <w:spacing w:after="0" w:line="240" w:lineRule="auto"/>
              <w:rPr>
                <w:rFonts w:cs="Arial"/>
                <w:sz w:val="18"/>
                <w:szCs w:val="18"/>
              </w:rPr>
            </w:pPr>
          </w:p>
        </w:tc>
        <w:tc>
          <w:tcPr>
            <w:tcW w:w="652" w:type="dxa"/>
            <w:tcBorders>
              <w:left w:val="nil"/>
              <w:right w:val="nil"/>
            </w:tcBorders>
            <w:shd w:val="clear" w:color="auto" w:fill="auto"/>
            <w:vAlign w:val="bottom"/>
          </w:tcPr>
          <w:p w14:paraId="79C45399"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7BC80FB0"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50EBD8F"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18B0312"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D01A780" w14:textId="77777777" w:rsidR="00371B68" w:rsidRPr="006379F8" w:rsidRDefault="00371B68" w:rsidP="001D4853">
            <w:pPr>
              <w:spacing w:after="0" w:line="240" w:lineRule="auto"/>
              <w:jc w:val="right"/>
              <w:rPr>
                <w:rFonts w:cs="Arial"/>
                <w:color w:val="000000"/>
                <w:sz w:val="18"/>
                <w:szCs w:val="18"/>
              </w:rPr>
            </w:pPr>
          </w:p>
        </w:tc>
        <w:tc>
          <w:tcPr>
            <w:tcW w:w="284" w:type="dxa"/>
            <w:tcBorders>
              <w:left w:val="nil"/>
              <w:right w:val="nil"/>
            </w:tcBorders>
            <w:shd w:val="clear" w:color="auto" w:fill="auto"/>
          </w:tcPr>
          <w:p w14:paraId="3383AACC"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5D3C3105" w14:textId="77777777" w:rsidR="00371B68" w:rsidRPr="006379F8" w:rsidRDefault="00371B68" w:rsidP="001D4853">
            <w:pPr>
              <w:spacing w:after="0" w:line="240" w:lineRule="auto"/>
              <w:rPr>
                <w:rFonts w:cs="Arial"/>
                <w:sz w:val="18"/>
                <w:szCs w:val="18"/>
              </w:rPr>
            </w:pPr>
            <w:r w:rsidRPr="006379F8">
              <w:rPr>
                <w:rFonts w:cs="Arial"/>
                <w:sz w:val="18"/>
                <w:szCs w:val="18"/>
              </w:rPr>
              <w:t>Ca Mau</w:t>
            </w:r>
          </w:p>
        </w:tc>
        <w:tc>
          <w:tcPr>
            <w:tcW w:w="651" w:type="dxa"/>
            <w:tcBorders>
              <w:left w:val="nil"/>
              <w:right w:val="nil"/>
            </w:tcBorders>
            <w:shd w:val="clear" w:color="auto" w:fill="auto"/>
            <w:vAlign w:val="bottom"/>
          </w:tcPr>
          <w:p w14:paraId="69316FA5"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8.5</w:t>
            </w:r>
          </w:p>
        </w:tc>
        <w:tc>
          <w:tcPr>
            <w:tcW w:w="652" w:type="dxa"/>
            <w:tcBorders>
              <w:left w:val="nil"/>
              <w:right w:val="nil"/>
            </w:tcBorders>
            <w:shd w:val="clear" w:color="auto" w:fill="auto"/>
            <w:vAlign w:val="bottom"/>
          </w:tcPr>
          <w:p w14:paraId="2894FD30"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10.0</w:t>
            </w:r>
          </w:p>
        </w:tc>
        <w:tc>
          <w:tcPr>
            <w:tcW w:w="652" w:type="dxa"/>
            <w:tcBorders>
              <w:left w:val="nil"/>
              <w:right w:val="nil"/>
            </w:tcBorders>
            <w:shd w:val="clear" w:color="auto" w:fill="auto"/>
            <w:vAlign w:val="bottom"/>
          </w:tcPr>
          <w:p w14:paraId="76C1D1A8"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11.1</w:t>
            </w:r>
          </w:p>
        </w:tc>
        <w:tc>
          <w:tcPr>
            <w:tcW w:w="652" w:type="dxa"/>
            <w:tcBorders>
              <w:left w:val="nil"/>
              <w:right w:val="nil"/>
            </w:tcBorders>
            <w:shd w:val="clear" w:color="auto" w:fill="auto"/>
            <w:vAlign w:val="bottom"/>
          </w:tcPr>
          <w:p w14:paraId="04951538"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-0.6</w:t>
            </w:r>
          </w:p>
        </w:tc>
        <w:tc>
          <w:tcPr>
            <w:tcW w:w="652" w:type="dxa"/>
            <w:tcBorders>
              <w:left w:val="nil"/>
              <w:right w:val="nil"/>
            </w:tcBorders>
            <w:shd w:val="clear" w:color="auto" w:fill="auto"/>
            <w:vAlign w:val="bottom"/>
          </w:tcPr>
          <w:p w14:paraId="665BAA22" w14:textId="77777777" w:rsidR="00371B68" w:rsidRPr="006379F8" w:rsidRDefault="00371B68" w:rsidP="001D4853">
            <w:pPr>
              <w:spacing w:after="0" w:line="240" w:lineRule="auto"/>
              <w:jc w:val="right"/>
              <w:rPr>
                <w:rFonts w:cs="Arial"/>
                <w:color w:val="000000"/>
                <w:sz w:val="18"/>
                <w:szCs w:val="18"/>
              </w:rPr>
            </w:pPr>
            <w:r w:rsidRPr="006379F8">
              <w:rPr>
                <w:rFonts w:cs="Arial"/>
                <w:color w:val="000000"/>
                <w:sz w:val="18"/>
                <w:szCs w:val="18"/>
              </w:rPr>
              <w:t>-19.6</w:t>
            </w:r>
          </w:p>
        </w:tc>
      </w:tr>
      <w:tr w:rsidR="00371B68" w:rsidRPr="006379F8" w14:paraId="0333E50C" w14:textId="77777777" w:rsidTr="001D4853">
        <w:trPr>
          <w:trHeight w:val="20"/>
        </w:trPr>
        <w:tc>
          <w:tcPr>
            <w:tcW w:w="1418" w:type="dxa"/>
            <w:tcBorders>
              <w:left w:val="nil"/>
              <w:right w:val="nil"/>
            </w:tcBorders>
            <w:shd w:val="clear" w:color="auto" w:fill="auto"/>
            <w:noWrap/>
            <w:vAlign w:val="bottom"/>
          </w:tcPr>
          <w:p w14:paraId="7C10A12F" w14:textId="77777777" w:rsidR="00371B68" w:rsidRPr="006379F8" w:rsidRDefault="00371B68" w:rsidP="001D4853">
            <w:pPr>
              <w:spacing w:after="0" w:line="240" w:lineRule="auto"/>
              <w:rPr>
                <w:rFonts w:cs="Arial"/>
                <w:b/>
                <w:sz w:val="18"/>
                <w:szCs w:val="18"/>
              </w:rPr>
            </w:pPr>
            <w:r w:rsidRPr="006379F8">
              <w:rPr>
                <w:rFonts w:cs="Arial"/>
                <w:b/>
                <w:bCs/>
                <w:sz w:val="18"/>
                <w:szCs w:val="18"/>
              </w:rPr>
              <w:t xml:space="preserve">North-central </w:t>
            </w:r>
          </w:p>
        </w:tc>
        <w:tc>
          <w:tcPr>
            <w:tcW w:w="652" w:type="dxa"/>
            <w:tcBorders>
              <w:left w:val="nil"/>
              <w:right w:val="nil"/>
            </w:tcBorders>
            <w:shd w:val="clear" w:color="auto" w:fill="auto"/>
            <w:vAlign w:val="bottom"/>
          </w:tcPr>
          <w:p w14:paraId="25047FF6" w14:textId="77777777" w:rsidR="00371B68" w:rsidRPr="006379F8" w:rsidRDefault="00371B68" w:rsidP="001D4853">
            <w:pPr>
              <w:spacing w:after="0" w:line="240" w:lineRule="auto"/>
              <w:jc w:val="right"/>
              <w:rPr>
                <w:rFonts w:cs="Arial"/>
                <w:b/>
                <w:color w:val="000000"/>
                <w:sz w:val="18"/>
                <w:szCs w:val="18"/>
              </w:rPr>
            </w:pPr>
          </w:p>
        </w:tc>
        <w:tc>
          <w:tcPr>
            <w:tcW w:w="652" w:type="dxa"/>
            <w:tcBorders>
              <w:left w:val="nil"/>
              <w:right w:val="nil"/>
            </w:tcBorders>
            <w:shd w:val="clear" w:color="auto" w:fill="auto"/>
            <w:vAlign w:val="bottom"/>
          </w:tcPr>
          <w:p w14:paraId="38ADCBD2" w14:textId="77777777" w:rsidR="00371B68" w:rsidRPr="006379F8" w:rsidRDefault="00371B68" w:rsidP="001D4853">
            <w:pPr>
              <w:spacing w:after="0" w:line="240" w:lineRule="auto"/>
              <w:jc w:val="right"/>
              <w:rPr>
                <w:rFonts w:cs="Arial"/>
                <w:b/>
                <w:color w:val="000000"/>
                <w:sz w:val="18"/>
                <w:szCs w:val="18"/>
              </w:rPr>
            </w:pPr>
          </w:p>
        </w:tc>
        <w:tc>
          <w:tcPr>
            <w:tcW w:w="652" w:type="dxa"/>
            <w:tcBorders>
              <w:left w:val="nil"/>
              <w:right w:val="nil"/>
            </w:tcBorders>
            <w:shd w:val="clear" w:color="auto" w:fill="auto"/>
            <w:vAlign w:val="bottom"/>
          </w:tcPr>
          <w:p w14:paraId="7E710DC1" w14:textId="77777777" w:rsidR="00371B68" w:rsidRPr="006379F8" w:rsidRDefault="00371B68" w:rsidP="001D4853">
            <w:pPr>
              <w:spacing w:after="0" w:line="240" w:lineRule="auto"/>
              <w:jc w:val="right"/>
              <w:rPr>
                <w:rFonts w:cs="Arial"/>
                <w:b/>
                <w:color w:val="000000"/>
                <w:sz w:val="18"/>
                <w:szCs w:val="18"/>
              </w:rPr>
            </w:pPr>
          </w:p>
        </w:tc>
        <w:tc>
          <w:tcPr>
            <w:tcW w:w="652" w:type="dxa"/>
            <w:tcBorders>
              <w:left w:val="nil"/>
              <w:right w:val="nil"/>
            </w:tcBorders>
            <w:shd w:val="clear" w:color="auto" w:fill="auto"/>
            <w:vAlign w:val="bottom"/>
          </w:tcPr>
          <w:p w14:paraId="5229967B" w14:textId="77777777" w:rsidR="00371B68" w:rsidRPr="006379F8" w:rsidRDefault="00371B68" w:rsidP="001D4853">
            <w:pPr>
              <w:spacing w:after="0" w:line="240" w:lineRule="auto"/>
              <w:jc w:val="right"/>
              <w:rPr>
                <w:rFonts w:cs="Arial"/>
                <w:b/>
                <w:color w:val="000000"/>
                <w:sz w:val="18"/>
                <w:szCs w:val="18"/>
              </w:rPr>
            </w:pPr>
          </w:p>
        </w:tc>
        <w:tc>
          <w:tcPr>
            <w:tcW w:w="652" w:type="dxa"/>
            <w:tcBorders>
              <w:left w:val="nil"/>
              <w:right w:val="nil"/>
            </w:tcBorders>
            <w:shd w:val="clear" w:color="auto" w:fill="auto"/>
            <w:vAlign w:val="bottom"/>
          </w:tcPr>
          <w:p w14:paraId="207EBFC8" w14:textId="77777777" w:rsidR="00371B68" w:rsidRPr="006379F8" w:rsidRDefault="00371B68" w:rsidP="001D4853">
            <w:pPr>
              <w:spacing w:after="0" w:line="240" w:lineRule="auto"/>
              <w:jc w:val="right"/>
              <w:rPr>
                <w:rFonts w:cs="Arial"/>
                <w:b/>
                <w:color w:val="000000"/>
                <w:sz w:val="18"/>
                <w:szCs w:val="18"/>
              </w:rPr>
            </w:pPr>
          </w:p>
        </w:tc>
        <w:tc>
          <w:tcPr>
            <w:tcW w:w="284" w:type="dxa"/>
            <w:tcBorders>
              <w:left w:val="nil"/>
              <w:right w:val="nil"/>
            </w:tcBorders>
            <w:shd w:val="clear" w:color="auto" w:fill="auto"/>
          </w:tcPr>
          <w:p w14:paraId="39901FFE"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69281FEC"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435D99F8"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78E894E2"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0DA4A17C"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7FD3BD6D"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79170551" w14:textId="77777777" w:rsidR="00371B68" w:rsidRPr="006379F8" w:rsidRDefault="00371B68" w:rsidP="001D4853">
            <w:pPr>
              <w:spacing w:after="0" w:line="240" w:lineRule="auto"/>
              <w:jc w:val="right"/>
              <w:rPr>
                <w:rFonts w:cs="Arial"/>
                <w:color w:val="000000"/>
                <w:sz w:val="18"/>
                <w:szCs w:val="18"/>
              </w:rPr>
            </w:pPr>
          </w:p>
        </w:tc>
      </w:tr>
      <w:tr w:rsidR="00371B68" w:rsidRPr="006379F8" w14:paraId="64B6F252" w14:textId="77777777" w:rsidTr="001D4853">
        <w:trPr>
          <w:trHeight w:val="20"/>
        </w:trPr>
        <w:tc>
          <w:tcPr>
            <w:tcW w:w="1418" w:type="dxa"/>
            <w:tcBorders>
              <w:left w:val="nil"/>
              <w:right w:val="nil"/>
            </w:tcBorders>
            <w:shd w:val="clear" w:color="auto" w:fill="auto"/>
            <w:noWrap/>
            <w:vAlign w:val="bottom"/>
          </w:tcPr>
          <w:p w14:paraId="78E6B122" w14:textId="77777777" w:rsidR="00371B68" w:rsidRPr="006379F8" w:rsidRDefault="00371B68" w:rsidP="001D4853">
            <w:pPr>
              <w:spacing w:after="0" w:line="240" w:lineRule="auto"/>
              <w:rPr>
                <w:rFonts w:cs="Arial"/>
                <w:b/>
                <w:bCs/>
                <w:sz w:val="18"/>
                <w:szCs w:val="18"/>
              </w:rPr>
            </w:pPr>
            <w:r w:rsidRPr="006379F8">
              <w:rPr>
                <w:rFonts w:cs="Arial"/>
                <w:b/>
                <w:bCs/>
                <w:sz w:val="18"/>
                <w:szCs w:val="18"/>
              </w:rPr>
              <w:t>and Central</w:t>
            </w:r>
          </w:p>
        </w:tc>
        <w:tc>
          <w:tcPr>
            <w:tcW w:w="652" w:type="dxa"/>
            <w:tcBorders>
              <w:left w:val="nil"/>
              <w:right w:val="nil"/>
            </w:tcBorders>
            <w:shd w:val="clear" w:color="auto" w:fill="auto"/>
            <w:vAlign w:val="bottom"/>
          </w:tcPr>
          <w:p w14:paraId="452652E6"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6A472189"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45DE78C2"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02CB8B37"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right w:val="nil"/>
            </w:tcBorders>
            <w:shd w:val="clear" w:color="auto" w:fill="auto"/>
            <w:vAlign w:val="bottom"/>
          </w:tcPr>
          <w:p w14:paraId="55A85D33" w14:textId="77777777" w:rsidR="00371B68" w:rsidRPr="006379F8" w:rsidRDefault="00371B68" w:rsidP="001D4853">
            <w:pPr>
              <w:spacing w:after="0" w:line="240" w:lineRule="auto"/>
              <w:jc w:val="right"/>
              <w:rPr>
                <w:rFonts w:cs="Arial"/>
                <w:b/>
                <w:bCs/>
                <w:color w:val="000000"/>
                <w:sz w:val="18"/>
                <w:szCs w:val="18"/>
              </w:rPr>
            </w:pPr>
          </w:p>
        </w:tc>
        <w:tc>
          <w:tcPr>
            <w:tcW w:w="284" w:type="dxa"/>
            <w:tcBorders>
              <w:left w:val="nil"/>
              <w:right w:val="nil"/>
            </w:tcBorders>
            <w:shd w:val="clear" w:color="auto" w:fill="auto"/>
          </w:tcPr>
          <w:p w14:paraId="370C4B6A"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6DB602D6"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7A97CA11"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C2FF7F8"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748C06E"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D0B25E9"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FBA2F57" w14:textId="77777777" w:rsidR="00371B68" w:rsidRPr="006379F8" w:rsidRDefault="00371B68" w:rsidP="001D4853">
            <w:pPr>
              <w:spacing w:after="0" w:line="240" w:lineRule="auto"/>
              <w:jc w:val="right"/>
              <w:rPr>
                <w:rFonts w:cs="Arial"/>
                <w:color w:val="000000"/>
                <w:sz w:val="18"/>
                <w:szCs w:val="18"/>
              </w:rPr>
            </w:pPr>
          </w:p>
        </w:tc>
      </w:tr>
      <w:tr w:rsidR="00371B68" w:rsidRPr="006379F8" w14:paraId="65FB26FF" w14:textId="77777777" w:rsidTr="001D4853">
        <w:trPr>
          <w:trHeight w:val="20"/>
        </w:trPr>
        <w:tc>
          <w:tcPr>
            <w:tcW w:w="1418" w:type="dxa"/>
            <w:tcBorders>
              <w:left w:val="nil"/>
              <w:right w:val="nil"/>
            </w:tcBorders>
            <w:shd w:val="clear" w:color="auto" w:fill="auto"/>
            <w:noWrap/>
            <w:vAlign w:val="bottom"/>
          </w:tcPr>
          <w:p w14:paraId="597B2C33" w14:textId="77777777" w:rsidR="00371B68" w:rsidRPr="006379F8" w:rsidRDefault="00371B68" w:rsidP="001D4853">
            <w:pPr>
              <w:spacing w:after="0" w:line="240" w:lineRule="auto"/>
              <w:rPr>
                <w:rFonts w:cs="Arial"/>
                <w:b/>
                <w:sz w:val="18"/>
                <w:szCs w:val="18"/>
              </w:rPr>
            </w:pPr>
            <w:r w:rsidRPr="006379F8">
              <w:rPr>
                <w:rFonts w:cs="Arial"/>
                <w:b/>
                <w:bCs/>
                <w:sz w:val="18"/>
                <w:szCs w:val="18"/>
              </w:rPr>
              <w:t>Coast</w:t>
            </w:r>
          </w:p>
        </w:tc>
        <w:tc>
          <w:tcPr>
            <w:tcW w:w="652" w:type="dxa"/>
            <w:tcBorders>
              <w:left w:val="nil"/>
              <w:right w:val="nil"/>
            </w:tcBorders>
            <w:shd w:val="clear" w:color="auto" w:fill="auto"/>
            <w:vAlign w:val="bottom"/>
          </w:tcPr>
          <w:p w14:paraId="655B7665" w14:textId="77777777" w:rsidR="00371B68" w:rsidRPr="006379F8" w:rsidRDefault="00371B68" w:rsidP="001D4853">
            <w:pPr>
              <w:spacing w:after="0" w:line="240" w:lineRule="auto"/>
              <w:jc w:val="right"/>
              <w:rPr>
                <w:rFonts w:cs="Arial"/>
                <w:b/>
                <w:color w:val="000000"/>
                <w:sz w:val="18"/>
                <w:szCs w:val="18"/>
              </w:rPr>
            </w:pPr>
            <w:r w:rsidRPr="006379F8">
              <w:rPr>
                <w:rFonts w:cs="Arial"/>
                <w:b/>
                <w:bCs/>
                <w:color w:val="000000"/>
                <w:sz w:val="18"/>
                <w:szCs w:val="18"/>
              </w:rPr>
              <w:t>8.6</w:t>
            </w:r>
          </w:p>
        </w:tc>
        <w:tc>
          <w:tcPr>
            <w:tcW w:w="652" w:type="dxa"/>
            <w:tcBorders>
              <w:left w:val="nil"/>
              <w:right w:val="nil"/>
            </w:tcBorders>
            <w:shd w:val="clear" w:color="auto" w:fill="auto"/>
            <w:vAlign w:val="bottom"/>
          </w:tcPr>
          <w:p w14:paraId="00D9E0AE" w14:textId="77777777" w:rsidR="00371B68" w:rsidRPr="006379F8" w:rsidRDefault="00371B68" w:rsidP="001D4853">
            <w:pPr>
              <w:spacing w:after="0" w:line="240" w:lineRule="auto"/>
              <w:jc w:val="right"/>
              <w:rPr>
                <w:rFonts w:cs="Arial"/>
                <w:b/>
                <w:color w:val="000000"/>
                <w:sz w:val="18"/>
                <w:szCs w:val="18"/>
              </w:rPr>
            </w:pPr>
            <w:r w:rsidRPr="006379F8">
              <w:rPr>
                <w:rFonts w:cs="Arial"/>
                <w:b/>
                <w:bCs/>
                <w:color w:val="000000"/>
                <w:sz w:val="18"/>
                <w:szCs w:val="18"/>
              </w:rPr>
              <w:t>3.8</w:t>
            </w:r>
          </w:p>
        </w:tc>
        <w:tc>
          <w:tcPr>
            <w:tcW w:w="652" w:type="dxa"/>
            <w:tcBorders>
              <w:left w:val="nil"/>
              <w:right w:val="nil"/>
            </w:tcBorders>
            <w:shd w:val="clear" w:color="auto" w:fill="auto"/>
            <w:vAlign w:val="bottom"/>
          </w:tcPr>
          <w:p w14:paraId="418D1A79" w14:textId="77777777" w:rsidR="00371B68" w:rsidRPr="006379F8" w:rsidRDefault="00371B68" w:rsidP="001D4853">
            <w:pPr>
              <w:spacing w:after="0" w:line="240" w:lineRule="auto"/>
              <w:jc w:val="right"/>
              <w:rPr>
                <w:rFonts w:cs="Arial"/>
                <w:b/>
                <w:color w:val="000000"/>
                <w:sz w:val="18"/>
                <w:szCs w:val="18"/>
              </w:rPr>
            </w:pPr>
            <w:r w:rsidRPr="006379F8">
              <w:rPr>
                <w:rFonts w:cs="Arial"/>
                <w:b/>
                <w:bCs/>
                <w:color w:val="000000"/>
                <w:sz w:val="18"/>
                <w:szCs w:val="18"/>
              </w:rPr>
              <w:t>11.9</w:t>
            </w:r>
          </w:p>
        </w:tc>
        <w:tc>
          <w:tcPr>
            <w:tcW w:w="652" w:type="dxa"/>
            <w:tcBorders>
              <w:left w:val="nil"/>
              <w:right w:val="nil"/>
            </w:tcBorders>
            <w:shd w:val="clear" w:color="auto" w:fill="auto"/>
            <w:vAlign w:val="bottom"/>
          </w:tcPr>
          <w:p w14:paraId="5D3D74B0" w14:textId="77777777" w:rsidR="00371B68" w:rsidRPr="006379F8" w:rsidRDefault="00371B68" w:rsidP="001D4853">
            <w:pPr>
              <w:spacing w:after="0" w:line="240" w:lineRule="auto"/>
              <w:jc w:val="right"/>
              <w:rPr>
                <w:rFonts w:cs="Arial"/>
                <w:b/>
                <w:color w:val="000000"/>
                <w:sz w:val="18"/>
                <w:szCs w:val="18"/>
              </w:rPr>
            </w:pPr>
            <w:r w:rsidRPr="006379F8">
              <w:rPr>
                <w:rFonts w:cs="Arial"/>
                <w:b/>
                <w:bCs/>
                <w:color w:val="000000"/>
                <w:sz w:val="18"/>
                <w:szCs w:val="18"/>
              </w:rPr>
              <w:t>-28.4</w:t>
            </w:r>
          </w:p>
        </w:tc>
        <w:tc>
          <w:tcPr>
            <w:tcW w:w="652" w:type="dxa"/>
            <w:tcBorders>
              <w:left w:val="nil"/>
              <w:right w:val="nil"/>
            </w:tcBorders>
            <w:shd w:val="clear" w:color="auto" w:fill="auto"/>
            <w:vAlign w:val="bottom"/>
          </w:tcPr>
          <w:p w14:paraId="19B27C5A" w14:textId="77777777" w:rsidR="00371B68" w:rsidRPr="006379F8" w:rsidRDefault="00371B68" w:rsidP="001D4853">
            <w:pPr>
              <w:spacing w:after="0" w:line="240" w:lineRule="auto"/>
              <w:jc w:val="right"/>
              <w:rPr>
                <w:rFonts w:cs="Arial"/>
                <w:b/>
                <w:color w:val="000000"/>
                <w:sz w:val="18"/>
                <w:szCs w:val="18"/>
              </w:rPr>
            </w:pPr>
            <w:r w:rsidRPr="006379F8">
              <w:rPr>
                <w:rFonts w:cs="Arial"/>
                <w:b/>
                <w:bCs/>
                <w:color w:val="000000"/>
                <w:sz w:val="18"/>
                <w:szCs w:val="18"/>
              </w:rPr>
              <w:t>-25.6</w:t>
            </w:r>
          </w:p>
        </w:tc>
        <w:tc>
          <w:tcPr>
            <w:tcW w:w="284" w:type="dxa"/>
            <w:tcBorders>
              <w:left w:val="nil"/>
              <w:right w:val="nil"/>
            </w:tcBorders>
            <w:shd w:val="clear" w:color="auto" w:fill="auto"/>
          </w:tcPr>
          <w:p w14:paraId="6F593833"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4CCDDC83"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10915B4B"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3680D96"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9DDF5F4"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3316FE7"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A9EB7B9" w14:textId="77777777" w:rsidR="00371B68" w:rsidRPr="006379F8" w:rsidRDefault="00371B68" w:rsidP="001D4853">
            <w:pPr>
              <w:spacing w:after="0" w:line="240" w:lineRule="auto"/>
              <w:jc w:val="right"/>
              <w:rPr>
                <w:rFonts w:cs="Arial"/>
                <w:color w:val="000000"/>
                <w:sz w:val="18"/>
                <w:szCs w:val="18"/>
              </w:rPr>
            </w:pPr>
          </w:p>
        </w:tc>
      </w:tr>
      <w:tr w:rsidR="00371B68" w:rsidRPr="006379F8" w14:paraId="3F5DC091" w14:textId="77777777" w:rsidTr="001D4853">
        <w:trPr>
          <w:trHeight w:val="20"/>
        </w:trPr>
        <w:tc>
          <w:tcPr>
            <w:tcW w:w="1418" w:type="dxa"/>
            <w:tcBorders>
              <w:left w:val="nil"/>
              <w:right w:val="nil"/>
            </w:tcBorders>
            <w:shd w:val="clear" w:color="auto" w:fill="auto"/>
            <w:noWrap/>
            <w:vAlign w:val="bottom"/>
          </w:tcPr>
          <w:p w14:paraId="6F13E8F7" w14:textId="77777777" w:rsidR="00371B68" w:rsidRPr="006379F8" w:rsidRDefault="00371B68" w:rsidP="001D4853">
            <w:pPr>
              <w:spacing w:after="0" w:line="240" w:lineRule="auto"/>
              <w:rPr>
                <w:rFonts w:cs="Arial"/>
                <w:b/>
                <w:sz w:val="18"/>
                <w:szCs w:val="18"/>
              </w:rPr>
            </w:pPr>
            <w:r w:rsidRPr="006379F8">
              <w:rPr>
                <w:rFonts w:cs="Arial"/>
                <w:sz w:val="18"/>
                <w:szCs w:val="18"/>
              </w:rPr>
              <w:t>Thanh Hoa</w:t>
            </w:r>
          </w:p>
        </w:tc>
        <w:tc>
          <w:tcPr>
            <w:tcW w:w="652" w:type="dxa"/>
            <w:tcBorders>
              <w:left w:val="nil"/>
              <w:right w:val="nil"/>
            </w:tcBorders>
            <w:shd w:val="clear" w:color="auto" w:fill="auto"/>
            <w:vAlign w:val="bottom"/>
          </w:tcPr>
          <w:p w14:paraId="69DD2DE2"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9.0</w:t>
            </w:r>
          </w:p>
        </w:tc>
        <w:tc>
          <w:tcPr>
            <w:tcW w:w="652" w:type="dxa"/>
            <w:tcBorders>
              <w:left w:val="nil"/>
              <w:right w:val="nil"/>
            </w:tcBorders>
            <w:shd w:val="clear" w:color="auto" w:fill="auto"/>
            <w:vAlign w:val="bottom"/>
          </w:tcPr>
          <w:p w14:paraId="65363581"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-4.9</w:t>
            </w:r>
          </w:p>
        </w:tc>
        <w:tc>
          <w:tcPr>
            <w:tcW w:w="652" w:type="dxa"/>
            <w:tcBorders>
              <w:left w:val="nil"/>
              <w:right w:val="nil"/>
            </w:tcBorders>
            <w:shd w:val="clear" w:color="auto" w:fill="auto"/>
            <w:vAlign w:val="bottom"/>
          </w:tcPr>
          <w:p w14:paraId="6BAF801C"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16.4</w:t>
            </w:r>
          </w:p>
        </w:tc>
        <w:tc>
          <w:tcPr>
            <w:tcW w:w="652" w:type="dxa"/>
            <w:tcBorders>
              <w:left w:val="nil"/>
              <w:right w:val="nil"/>
            </w:tcBorders>
            <w:shd w:val="clear" w:color="auto" w:fill="auto"/>
            <w:vAlign w:val="bottom"/>
          </w:tcPr>
          <w:p w14:paraId="46D2A1BD"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-26.9</w:t>
            </w:r>
          </w:p>
        </w:tc>
        <w:tc>
          <w:tcPr>
            <w:tcW w:w="652" w:type="dxa"/>
            <w:tcBorders>
              <w:left w:val="nil"/>
              <w:right w:val="nil"/>
            </w:tcBorders>
            <w:shd w:val="clear" w:color="auto" w:fill="auto"/>
            <w:vAlign w:val="bottom"/>
          </w:tcPr>
          <w:p w14:paraId="1993BB56"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-36.7</w:t>
            </w:r>
          </w:p>
        </w:tc>
        <w:tc>
          <w:tcPr>
            <w:tcW w:w="284" w:type="dxa"/>
            <w:tcBorders>
              <w:left w:val="nil"/>
              <w:right w:val="nil"/>
            </w:tcBorders>
            <w:shd w:val="clear" w:color="auto" w:fill="auto"/>
          </w:tcPr>
          <w:p w14:paraId="53868664"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6ADE9459"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77EE1B5B"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049C6A2C"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7FA1D40D"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7E50EE28"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01CD630E" w14:textId="77777777" w:rsidR="00371B68" w:rsidRPr="006379F8" w:rsidRDefault="00371B68" w:rsidP="001D4853">
            <w:pPr>
              <w:spacing w:after="0" w:line="240" w:lineRule="auto"/>
              <w:jc w:val="right"/>
              <w:rPr>
                <w:rFonts w:cs="Arial"/>
                <w:color w:val="000000"/>
                <w:sz w:val="18"/>
                <w:szCs w:val="18"/>
              </w:rPr>
            </w:pPr>
          </w:p>
        </w:tc>
      </w:tr>
      <w:tr w:rsidR="00371B68" w:rsidRPr="006379F8" w14:paraId="20122D3A" w14:textId="77777777" w:rsidTr="001D4853">
        <w:trPr>
          <w:trHeight w:val="20"/>
        </w:trPr>
        <w:tc>
          <w:tcPr>
            <w:tcW w:w="1418" w:type="dxa"/>
            <w:tcBorders>
              <w:left w:val="nil"/>
              <w:right w:val="nil"/>
            </w:tcBorders>
            <w:shd w:val="clear" w:color="auto" w:fill="auto"/>
            <w:noWrap/>
            <w:vAlign w:val="bottom"/>
          </w:tcPr>
          <w:p w14:paraId="0AB1422A" w14:textId="77777777" w:rsidR="00371B68" w:rsidRPr="006379F8" w:rsidRDefault="00371B68" w:rsidP="001D4853">
            <w:pPr>
              <w:spacing w:after="0" w:line="240" w:lineRule="auto"/>
              <w:rPr>
                <w:rFonts w:cs="Arial"/>
                <w:b/>
                <w:sz w:val="18"/>
                <w:szCs w:val="18"/>
              </w:rPr>
            </w:pPr>
            <w:r w:rsidRPr="006379F8">
              <w:rPr>
                <w:rFonts w:cs="Arial"/>
                <w:sz w:val="18"/>
                <w:szCs w:val="18"/>
              </w:rPr>
              <w:t>Nghe An</w:t>
            </w:r>
          </w:p>
        </w:tc>
        <w:tc>
          <w:tcPr>
            <w:tcW w:w="652" w:type="dxa"/>
            <w:tcBorders>
              <w:left w:val="nil"/>
              <w:right w:val="nil"/>
            </w:tcBorders>
            <w:shd w:val="clear" w:color="auto" w:fill="auto"/>
            <w:vAlign w:val="bottom"/>
          </w:tcPr>
          <w:p w14:paraId="4D43F450"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11.6</w:t>
            </w:r>
          </w:p>
        </w:tc>
        <w:tc>
          <w:tcPr>
            <w:tcW w:w="652" w:type="dxa"/>
            <w:tcBorders>
              <w:left w:val="nil"/>
              <w:right w:val="nil"/>
            </w:tcBorders>
            <w:shd w:val="clear" w:color="auto" w:fill="auto"/>
            <w:vAlign w:val="bottom"/>
          </w:tcPr>
          <w:p w14:paraId="43007D99"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-15.7</w:t>
            </w:r>
          </w:p>
        </w:tc>
        <w:tc>
          <w:tcPr>
            <w:tcW w:w="652" w:type="dxa"/>
            <w:tcBorders>
              <w:left w:val="nil"/>
              <w:right w:val="nil"/>
            </w:tcBorders>
            <w:shd w:val="clear" w:color="auto" w:fill="auto"/>
            <w:vAlign w:val="bottom"/>
          </w:tcPr>
          <w:p w14:paraId="04DF3CF0"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19.3</w:t>
            </w:r>
          </w:p>
        </w:tc>
        <w:tc>
          <w:tcPr>
            <w:tcW w:w="652" w:type="dxa"/>
            <w:tcBorders>
              <w:left w:val="nil"/>
              <w:right w:val="nil"/>
            </w:tcBorders>
            <w:shd w:val="clear" w:color="auto" w:fill="auto"/>
            <w:vAlign w:val="bottom"/>
          </w:tcPr>
          <w:p w14:paraId="03317B50"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4.8</w:t>
            </w:r>
          </w:p>
        </w:tc>
        <w:tc>
          <w:tcPr>
            <w:tcW w:w="652" w:type="dxa"/>
            <w:tcBorders>
              <w:left w:val="nil"/>
              <w:right w:val="nil"/>
            </w:tcBorders>
            <w:shd w:val="clear" w:color="auto" w:fill="auto"/>
            <w:vAlign w:val="bottom"/>
          </w:tcPr>
          <w:p w14:paraId="1C54616A"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-20.6</w:t>
            </w:r>
          </w:p>
        </w:tc>
        <w:tc>
          <w:tcPr>
            <w:tcW w:w="284" w:type="dxa"/>
            <w:tcBorders>
              <w:left w:val="nil"/>
              <w:right w:val="nil"/>
            </w:tcBorders>
            <w:shd w:val="clear" w:color="auto" w:fill="auto"/>
          </w:tcPr>
          <w:p w14:paraId="6C29DF92"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1D72E07F"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5B1B36BC"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E0FB8E4"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7C34E08F"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397D712"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322909A" w14:textId="77777777" w:rsidR="00371B68" w:rsidRPr="006379F8" w:rsidRDefault="00371B68" w:rsidP="001D4853">
            <w:pPr>
              <w:spacing w:after="0" w:line="240" w:lineRule="auto"/>
              <w:jc w:val="right"/>
              <w:rPr>
                <w:rFonts w:cs="Arial"/>
                <w:color w:val="000000"/>
                <w:sz w:val="18"/>
                <w:szCs w:val="18"/>
              </w:rPr>
            </w:pPr>
          </w:p>
        </w:tc>
      </w:tr>
      <w:tr w:rsidR="00371B68" w:rsidRPr="006379F8" w14:paraId="01EB3E39" w14:textId="77777777" w:rsidTr="001D4853">
        <w:trPr>
          <w:trHeight w:val="20"/>
        </w:trPr>
        <w:tc>
          <w:tcPr>
            <w:tcW w:w="1418" w:type="dxa"/>
            <w:tcBorders>
              <w:left w:val="nil"/>
              <w:right w:val="nil"/>
            </w:tcBorders>
            <w:shd w:val="clear" w:color="auto" w:fill="auto"/>
            <w:noWrap/>
            <w:vAlign w:val="bottom"/>
          </w:tcPr>
          <w:p w14:paraId="745DD645" w14:textId="77777777" w:rsidR="00371B68" w:rsidRPr="006379F8" w:rsidRDefault="00371B68" w:rsidP="001D4853">
            <w:pPr>
              <w:spacing w:after="0" w:line="240" w:lineRule="auto"/>
              <w:rPr>
                <w:rFonts w:cs="Arial"/>
                <w:b/>
                <w:sz w:val="18"/>
                <w:szCs w:val="18"/>
              </w:rPr>
            </w:pPr>
            <w:r w:rsidRPr="006379F8">
              <w:rPr>
                <w:rFonts w:cs="Arial"/>
                <w:sz w:val="18"/>
                <w:szCs w:val="18"/>
              </w:rPr>
              <w:t>Ha Tinh</w:t>
            </w:r>
          </w:p>
        </w:tc>
        <w:tc>
          <w:tcPr>
            <w:tcW w:w="652" w:type="dxa"/>
            <w:tcBorders>
              <w:left w:val="nil"/>
              <w:right w:val="nil"/>
            </w:tcBorders>
            <w:shd w:val="clear" w:color="auto" w:fill="auto"/>
            <w:vAlign w:val="bottom"/>
          </w:tcPr>
          <w:p w14:paraId="4EF20ADA"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5.1</w:t>
            </w:r>
          </w:p>
        </w:tc>
        <w:tc>
          <w:tcPr>
            <w:tcW w:w="652" w:type="dxa"/>
            <w:tcBorders>
              <w:left w:val="nil"/>
              <w:right w:val="nil"/>
            </w:tcBorders>
            <w:shd w:val="clear" w:color="auto" w:fill="auto"/>
            <w:vAlign w:val="bottom"/>
          </w:tcPr>
          <w:p w14:paraId="36973BB7"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21.6</w:t>
            </w:r>
          </w:p>
        </w:tc>
        <w:tc>
          <w:tcPr>
            <w:tcW w:w="652" w:type="dxa"/>
            <w:tcBorders>
              <w:left w:val="nil"/>
              <w:right w:val="nil"/>
            </w:tcBorders>
            <w:shd w:val="clear" w:color="auto" w:fill="auto"/>
            <w:vAlign w:val="bottom"/>
          </w:tcPr>
          <w:p w14:paraId="62DAB23F"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5.5</w:t>
            </w:r>
          </w:p>
        </w:tc>
        <w:tc>
          <w:tcPr>
            <w:tcW w:w="652" w:type="dxa"/>
            <w:tcBorders>
              <w:left w:val="nil"/>
              <w:right w:val="nil"/>
            </w:tcBorders>
            <w:shd w:val="clear" w:color="auto" w:fill="auto"/>
            <w:vAlign w:val="bottom"/>
          </w:tcPr>
          <w:p w14:paraId="7AF501C3"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-16.3</w:t>
            </w:r>
          </w:p>
        </w:tc>
        <w:tc>
          <w:tcPr>
            <w:tcW w:w="652" w:type="dxa"/>
            <w:tcBorders>
              <w:left w:val="nil"/>
              <w:right w:val="nil"/>
            </w:tcBorders>
            <w:shd w:val="clear" w:color="auto" w:fill="auto"/>
            <w:vAlign w:val="bottom"/>
          </w:tcPr>
          <w:p w14:paraId="24517EBE"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-42.8</w:t>
            </w:r>
          </w:p>
        </w:tc>
        <w:tc>
          <w:tcPr>
            <w:tcW w:w="284" w:type="dxa"/>
            <w:tcBorders>
              <w:left w:val="nil"/>
              <w:right w:val="nil"/>
            </w:tcBorders>
            <w:shd w:val="clear" w:color="auto" w:fill="auto"/>
          </w:tcPr>
          <w:p w14:paraId="6577FDE3"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4753D684"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765952C0"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5BC896EB"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952A949"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3352F49"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A63CE3A" w14:textId="77777777" w:rsidR="00371B68" w:rsidRPr="006379F8" w:rsidRDefault="00371B68" w:rsidP="001D4853">
            <w:pPr>
              <w:spacing w:after="0" w:line="240" w:lineRule="auto"/>
              <w:jc w:val="right"/>
              <w:rPr>
                <w:rFonts w:cs="Arial"/>
                <w:color w:val="000000"/>
                <w:sz w:val="18"/>
                <w:szCs w:val="18"/>
              </w:rPr>
            </w:pPr>
          </w:p>
        </w:tc>
      </w:tr>
      <w:tr w:rsidR="00371B68" w:rsidRPr="006379F8" w14:paraId="71FAACCF" w14:textId="77777777" w:rsidTr="001D4853">
        <w:trPr>
          <w:trHeight w:val="20"/>
        </w:trPr>
        <w:tc>
          <w:tcPr>
            <w:tcW w:w="1418" w:type="dxa"/>
            <w:tcBorders>
              <w:left w:val="nil"/>
              <w:right w:val="nil"/>
            </w:tcBorders>
            <w:shd w:val="clear" w:color="auto" w:fill="auto"/>
            <w:noWrap/>
            <w:vAlign w:val="bottom"/>
          </w:tcPr>
          <w:p w14:paraId="38BEB832" w14:textId="77777777" w:rsidR="00371B68" w:rsidRPr="006379F8" w:rsidRDefault="00371B68" w:rsidP="001D4853">
            <w:pPr>
              <w:spacing w:after="0" w:line="240" w:lineRule="auto"/>
              <w:rPr>
                <w:rFonts w:cs="Arial"/>
                <w:b/>
                <w:sz w:val="18"/>
                <w:szCs w:val="18"/>
              </w:rPr>
            </w:pPr>
            <w:r w:rsidRPr="006379F8">
              <w:rPr>
                <w:rFonts w:cs="Arial"/>
                <w:sz w:val="18"/>
                <w:szCs w:val="18"/>
              </w:rPr>
              <w:t>Quang Binh</w:t>
            </w:r>
          </w:p>
        </w:tc>
        <w:tc>
          <w:tcPr>
            <w:tcW w:w="652" w:type="dxa"/>
            <w:tcBorders>
              <w:left w:val="nil"/>
              <w:right w:val="nil"/>
            </w:tcBorders>
            <w:shd w:val="clear" w:color="auto" w:fill="auto"/>
            <w:vAlign w:val="bottom"/>
          </w:tcPr>
          <w:p w14:paraId="07AD2572"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8.8</w:t>
            </w:r>
          </w:p>
        </w:tc>
        <w:tc>
          <w:tcPr>
            <w:tcW w:w="652" w:type="dxa"/>
            <w:tcBorders>
              <w:left w:val="nil"/>
              <w:right w:val="nil"/>
            </w:tcBorders>
            <w:shd w:val="clear" w:color="auto" w:fill="auto"/>
            <w:vAlign w:val="bottom"/>
          </w:tcPr>
          <w:p w14:paraId="18823147"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10.0</w:t>
            </w:r>
          </w:p>
        </w:tc>
        <w:tc>
          <w:tcPr>
            <w:tcW w:w="652" w:type="dxa"/>
            <w:tcBorders>
              <w:left w:val="nil"/>
              <w:right w:val="nil"/>
            </w:tcBorders>
            <w:shd w:val="clear" w:color="auto" w:fill="auto"/>
            <w:vAlign w:val="bottom"/>
          </w:tcPr>
          <w:p w14:paraId="55A9205F"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10.1</w:t>
            </w:r>
          </w:p>
        </w:tc>
        <w:tc>
          <w:tcPr>
            <w:tcW w:w="652" w:type="dxa"/>
            <w:tcBorders>
              <w:left w:val="nil"/>
              <w:right w:val="nil"/>
            </w:tcBorders>
            <w:shd w:val="clear" w:color="auto" w:fill="auto"/>
            <w:vAlign w:val="bottom"/>
          </w:tcPr>
          <w:p w14:paraId="544BC376"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0.7</w:t>
            </w:r>
          </w:p>
        </w:tc>
        <w:tc>
          <w:tcPr>
            <w:tcW w:w="652" w:type="dxa"/>
            <w:tcBorders>
              <w:left w:val="nil"/>
              <w:right w:val="nil"/>
            </w:tcBorders>
            <w:shd w:val="clear" w:color="auto" w:fill="auto"/>
            <w:vAlign w:val="bottom"/>
          </w:tcPr>
          <w:p w14:paraId="799675BB"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1.3</w:t>
            </w:r>
          </w:p>
        </w:tc>
        <w:tc>
          <w:tcPr>
            <w:tcW w:w="284" w:type="dxa"/>
            <w:tcBorders>
              <w:left w:val="nil"/>
              <w:right w:val="nil"/>
            </w:tcBorders>
            <w:shd w:val="clear" w:color="auto" w:fill="auto"/>
          </w:tcPr>
          <w:p w14:paraId="1C2F8E68"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6776EED7"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58B59DBF"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A719AF4"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03525212"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08231E56"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64F79A6" w14:textId="77777777" w:rsidR="00371B68" w:rsidRPr="006379F8" w:rsidRDefault="00371B68" w:rsidP="001D4853">
            <w:pPr>
              <w:spacing w:after="0" w:line="240" w:lineRule="auto"/>
              <w:jc w:val="right"/>
              <w:rPr>
                <w:rFonts w:cs="Arial"/>
                <w:color w:val="000000"/>
                <w:sz w:val="18"/>
                <w:szCs w:val="18"/>
              </w:rPr>
            </w:pPr>
          </w:p>
        </w:tc>
      </w:tr>
      <w:tr w:rsidR="00371B68" w:rsidRPr="006379F8" w14:paraId="502E7992" w14:textId="77777777" w:rsidTr="001D4853">
        <w:trPr>
          <w:trHeight w:val="20"/>
        </w:trPr>
        <w:tc>
          <w:tcPr>
            <w:tcW w:w="1418" w:type="dxa"/>
            <w:tcBorders>
              <w:left w:val="nil"/>
              <w:right w:val="nil"/>
            </w:tcBorders>
            <w:shd w:val="clear" w:color="auto" w:fill="auto"/>
            <w:noWrap/>
            <w:vAlign w:val="bottom"/>
          </w:tcPr>
          <w:p w14:paraId="38C4781C" w14:textId="77777777" w:rsidR="00371B68" w:rsidRPr="006379F8" w:rsidRDefault="00371B68" w:rsidP="001D4853">
            <w:pPr>
              <w:spacing w:after="0" w:line="240" w:lineRule="auto"/>
              <w:rPr>
                <w:rFonts w:cs="Arial"/>
                <w:b/>
                <w:sz w:val="18"/>
                <w:szCs w:val="18"/>
              </w:rPr>
            </w:pPr>
            <w:r w:rsidRPr="006379F8">
              <w:rPr>
                <w:rFonts w:cs="Arial"/>
                <w:sz w:val="18"/>
                <w:szCs w:val="18"/>
              </w:rPr>
              <w:t>Quang Tri</w:t>
            </w:r>
          </w:p>
        </w:tc>
        <w:tc>
          <w:tcPr>
            <w:tcW w:w="652" w:type="dxa"/>
            <w:tcBorders>
              <w:left w:val="nil"/>
              <w:right w:val="nil"/>
            </w:tcBorders>
            <w:shd w:val="clear" w:color="auto" w:fill="auto"/>
            <w:vAlign w:val="bottom"/>
          </w:tcPr>
          <w:p w14:paraId="6440AE33"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3.1</w:t>
            </w:r>
          </w:p>
        </w:tc>
        <w:tc>
          <w:tcPr>
            <w:tcW w:w="652" w:type="dxa"/>
            <w:tcBorders>
              <w:left w:val="nil"/>
              <w:right w:val="nil"/>
            </w:tcBorders>
            <w:shd w:val="clear" w:color="auto" w:fill="auto"/>
            <w:vAlign w:val="bottom"/>
          </w:tcPr>
          <w:p w14:paraId="2067C72D"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11.8</w:t>
            </w:r>
          </w:p>
        </w:tc>
        <w:tc>
          <w:tcPr>
            <w:tcW w:w="652" w:type="dxa"/>
            <w:tcBorders>
              <w:left w:val="nil"/>
              <w:right w:val="nil"/>
            </w:tcBorders>
            <w:shd w:val="clear" w:color="auto" w:fill="auto"/>
            <w:vAlign w:val="bottom"/>
          </w:tcPr>
          <w:p w14:paraId="4850CB5C"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8.1</w:t>
            </w:r>
          </w:p>
        </w:tc>
        <w:tc>
          <w:tcPr>
            <w:tcW w:w="652" w:type="dxa"/>
            <w:tcBorders>
              <w:left w:val="nil"/>
              <w:right w:val="nil"/>
            </w:tcBorders>
            <w:shd w:val="clear" w:color="auto" w:fill="auto"/>
            <w:vAlign w:val="bottom"/>
          </w:tcPr>
          <w:p w14:paraId="5E96633C"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-13.6</w:t>
            </w:r>
          </w:p>
        </w:tc>
        <w:tc>
          <w:tcPr>
            <w:tcW w:w="652" w:type="dxa"/>
            <w:tcBorders>
              <w:left w:val="nil"/>
              <w:right w:val="nil"/>
            </w:tcBorders>
            <w:shd w:val="clear" w:color="auto" w:fill="auto"/>
            <w:vAlign w:val="bottom"/>
          </w:tcPr>
          <w:p w14:paraId="4A69D455"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-8.6</w:t>
            </w:r>
          </w:p>
        </w:tc>
        <w:tc>
          <w:tcPr>
            <w:tcW w:w="284" w:type="dxa"/>
            <w:tcBorders>
              <w:left w:val="nil"/>
              <w:right w:val="nil"/>
            </w:tcBorders>
            <w:shd w:val="clear" w:color="auto" w:fill="auto"/>
          </w:tcPr>
          <w:p w14:paraId="59038B0F"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77FA918B"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62AE6C31"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587986D1"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935D2CC"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0E4B1E7"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5089C3EF" w14:textId="77777777" w:rsidR="00371B68" w:rsidRPr="006379F8" w:rsidRDefault="00371B68" w:rsidP="001D4853">
            <w:pPr>
              <w:spacing w:after="0" w:line="240" w:lineRule="auto"/>
              <w:jc w:val="right"/>
              <w:rPr>
                <w:rFonts w:cs="Arial"/>
                <w:color w:val="000000"/>
                <w:sz w:val="18"/>
                <w:szCs w:val="18"/>
              </w:rPr>
            </w:pPr>
          </w:p>
        </w:tc>
      </w:tr>
      <w:tr w:rsidR="00371B68" w:rsidRPr="006379F8" w14:paraId="2211002C" w14:textId="77777777" w:rsidTr="001D4853">
        <w:trPr>
          <w:trHeight w:val="20"/>
        </w:trPr>
        <w:tc>
          <w:tcPr>
            <w:tcW w:w="1418" w:type="dxa"/>
            <w:tcBorders>
              <w:left w:val="nil"/>
              <w:right w:val="nil"/>
            </w:tcBorders>
            <w:shd w:val="clear" w:color="auto" w:fill="auto"/>
            <w:noWrap/>
            <w:vAlign w:val="bottom"/>
          </w:tcPr>
          <w:p w14:paraId="21FAB666" w14:textId="77777777" w:rsidR="00371B68" w:rsidRPr="006379F8" w:rsidRDefault="00371B68" w:rsidP="001D4853">
            <w:pPr>
              <w:spacing w:after="0" w:line="240" w:lineRule="auto"/>
              <w:rPr>
                <w:rFonts w:cs="Arial"/>
                <w:b/>
                <w:sz w:val="18"/>
                <w:szCs w:val="18"/>
              </w:rPr>
            </w:pPr>
            <w:r w:rsidRPr="006379F8">
              <w:rPr>
                <w:rFonts w:cs="Arial"/>
                <w:sz w:val="18"/>
                <w:szCs w:val="18"/>
              </w:rPr>
              <w:t>Thua Thien-Hue</w:t>
            </w:r>
          </w:p>
        </w:tc>
        <w:tc>
          <w:tcPr>
            <w:tcW w:w="652" w:type="dxa"/>
            <w:tcBorders>
              <w:left w:val="nil"/>
              <w:right w:val="nil"/>
            </w:tcBorders>
            <w:shd w:val="clear" w:color="auto" w:fill="auto"/>
            <w:vAlign w:val="bottom"/>
          </w:tcPr>
          <w:p w14:paraId="2A343129"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6.0</w:t>
            </w:r>
          </w:p>
        </w:tc>
        <w:tc>
          <w:tcPr>
            <w:tcW w:w="652" w:type="dxa"/>
            <w:tcBorders>
              <w:left w:val="nil"/>
              <w:right w:val="nil"/>
            </w:tcBorders>
            <w:shd w:val="clear" w:color="auto" w:fill="auto"/>
            <w:vAlign w:val="bottom"/>
          </w:tcPr>
          <w:p w14:paraId="2F4EBE06"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10.5</w:t>
            </w:r>
          </w:p>
        </w:tc>
        <w:tc>
          <w:tcPr>
            <w:tcW w:w="652" w:type="dxa"/>
            <w:tcBorders>
              <w:left w:val="nil"/>
              <w:right w:val="nil"/>
            </w:tcBorders>
            <w:shd w:val="clear" w:color="auto" w:fill="auto"/>
            <w:vAlign w:val="bottom"/>
          </w:tcPr>
          <w:p w14:paraId="7ADCB4A2"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10.0</w:t>
            </w:r>
          </w:p>
        </w:tc>
        <w:tc>
          <w:tcPr>
            <w:tcW w:w="652" w:type="dxa"/>
            <w:tcBorders>
              <w:left w:val="nil"/>
              <w:right w:val="nil"/>
            </w:tcBorders>
            <w:shd w:val="clear" w:color="auto" w:fill="auto"/>
            <w:vAlign w:val="bottom"/>
          </w:tcPr>
          <w:p w14:paraId="000A9D7F"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-24.9</w:t>
            </w:r>
          </w:p>
        </w:tc>
        <w:tc>
          <w:tcPr>
            <w:tcW w:w="652" w:type="dxa"/>
            <w:tcBorders>
              <w:left w:val="nil"/>
              <w:right w:val="nil"/>
            </w:tcBorders>
            <w:shd w:val="clear" w:color="auto" w:fill="auto"/>
            <w:vAlign w:val="bottom"/>
          </w:tcPr>
          <w:p w14:paraId="3248C151"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-5.1</w:t>
            </w:r>
          </w:p>
        </w:tc>
        <w:tc>
          <w:tcPr>
            <w:tcW w:w="284" w:type="dxa"/>
            <w:tcBorders>
              <w:left w:val="nil"/>
              <w:right w:val="nil"/>
            </w:tcBorders>
            <w:shd w:val="clear" w:color="auto" w:fill="auto"/>
          </w:tcPr>
          <w:p w14:paraId="2C2D1266"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5827AF97"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05881A36"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516241BD"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180CB5F"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0506E1F1"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741699A3" w14:textId="77777777" w:rsidR="00371B68" w:rsidRPr="006379F8" w:rsidRDefault="00371B68" w:rsidP="001D4853">
            <w:pPr>
              <w:spacing w:after="0" w:line="240" w:lineRule="auto"/>
              <w:jc w:val="right"/>
              <w:rPr>
                <w:rFonts w:cs="Arial"/>
                <w:color w:val="000000"/>
                <w:sz w:val="18"/>
                <w:szCs w:val="18"/>
              </w:rPr>
            </w:pPr>
          </w:p>
        </w:tc>
      </w:tr>
      <w:tr w:rsidR="00371B68" w:rsidRPr="006379F8" w14:paraId="7EE1E6BB" w14:textId="77777777" w:rsidTr="001D4853">
        <w:trPr>
          <w:trHeight w:val="20"/>
        </w:trPr>
        <w:tc>
          <w:tcPr>
            <w:tcW w:w="1418" w:type="dxa"/>
            <w:tcBorders>
              <w:left w:val="nil"/>
              <w:right w:val="nil"/>
            </w:tcBorders>
            <w:shd w:val="clear" w:color="auto" w:fill="FFD966" w:themeFill="accent4" w:themeFillTint="99"/>
            <w:noWrap/>
            <w:vAlign w:val="bottom"/>
          </w:tcPr>
          <w:p w14:paraId="01405880" w14:textId="77777777" w:rsidR="00371B68" w:rsidRPr="006379F8" w:rsidRDefault="00371B68" w:rsidP="001D4853">
            <w:pPr>
              <w:spacing w:after="0" w:line="240" w:lineRule="auto"/>
              <w:rPr>
                <w:rFonts w:cs="Arial"/>
                <w:b/>
                <w:sz w:val="18"/>
                <w:szCs w:val="18"/>
              </w:rPr>
            </w:pPr>
            <w:r w:rsidRPr="006379F8">
              <w:rPr>
                <w:rFonts w:cs="Arial"/>
                <w:sz w:val="18"/>
                <w:szCs w:val="18"/>
              </w:rPr>
              <w:t>Da Nang</w:t>
            </w:r>
          </w:p>
        </w:tc>
        <w:tc>
          <w:tcPr>
            <w:tcW w:w="652" w:type="dxa"/>
            <w:tcBorders>
              <w:left w:val="nil"/>
              <w:right w:val="nil"/>
            </w:tcBorders>
            <w:shd w:val="clear" w:color="auto" w:fill="FFD966" w:themeFill="accent4" w:themeFillTint="99"/>
            <w:vAlign w:val="bottom"/>
          </w:tcPr>
          <w:p w14:paraId="1C8FE90A"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7.7</w:t>
            </w:r>
          </w:p>
        </w:tc>
        <w:tc>
          <w:tcPr>
            <w:tcW w:w="652" w:type="dxa"/>
            <w:tcBorders>
              <w:left w:val="nil"/>
              <w:right w:val="nil"/>
            </w:tcBorders>
            <w:shd w:val="clear" w:color="auto" w:fill="FFD966" w:themeFill="accent4" w:themeFillTint="99"/>
            <w:vAlign w:val="bottom"/>
          </w:tcPr>
          <w:p w14:paraId="57EBE37F"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-12.9</w:t>
            </w:r>
          </w:p>
        </w:tc>
        <w:tc>
          <w:tcPr>
            <w:tcW w:w="652" w:type="dxa"/>
            <w:tcBorders>
              <w:left w:val="nil"/>
              <w:right w:val="nil"/>
            </w:tcBorders>
            <w:shd w:val="clear" w:color="auto" w:fill="FFD966" w:themeFill="accent4" w:themeFillTint="99"/>
            <w:vAlign w:val="bottom"/>
          </w:tcPr>
          <w:p w14:paraId="0F8373B1"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15.6</w:t>
            </w:r>
          </w:p>
        </w:tc>
        <w:tc>
          <w:tcPr>
            <w:tcW w:w="652" w:type="dxa"/>
            <w:tcBorders>
              <w:left w:val="nil"/>
              <w:right w:val="nil"/>
            </w:tcBorders>
            <w:shd w:val="clear" w:color="auto" w:fill="FFD966" w:themeFill="accent4" w:themeFillTint="99"/>
            <w:vAlign w:val="bottom"/>
          </w:tcPr>
          <w:p w14:paraId="40FA025A"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-58.9</w:t>
            </w:r>
          </w:p>
        </w:tc>
        <w:tc>
          <w:tcPr>
            <w:tcW w:w="652" w:type="dxa"/>
            <w:tcBorders>
              <w:left w:val="nil"/>
              <w:right w:val="nil"/>
            </w:tcBorders>
            <w:shd w:val="clear" w:color="auto" w:fill="FFD966" w:themeFill="accent4" w:themeFillTint="99"/>
            <w:vAlign w:val="bottom"/>
          </w:tcPr>
          <w:p w14:paraId="52390140"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-12.9</w:t>
            </w:r>
          </w:p>
        </w:tc>
        <w:tc>
          <w:tcPr>
            <w:tcW w:w="284" w:type="dxa"/>
            <w:tcBorders>
              <w:left w:val="nil"/>
              <w:right w:val="nil"/>
            </w:tcBorders>
            <w:shd w:val="clear" w:color="auto" w:fill="auto"/>
          </w:tcPr>
          <w:p w14:paraId="6FF1C3D2"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28F24BBF"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7250ACFC"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C092E25"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73BF8D1"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2C52651"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05BDAB4" w14:textId="77777777" w:rsidR="00371B68" w:rsidRPr="006379F8" w:rsidRDefault="00371B68" w:rsidP="001D4853">
            <w:pPr>
              <w:spacing w:after="0" w:line="240" w:lineRule="auto"/>
              <w:jc w:val="right"/>
              <w:rPr>
                <w:rFonts w:cs="Arial"/>
                <w:color w:val="000000"/>
                <w:sz w:val="18"/>
                <w:szCs w:val="18"/>
              </w:rPr>
            </w:pPr>
          </w:p>
        </w:tc>
      </w:tr>
      <w:tr w:rsidR="00371B68" w:rsidRPr="006379F8" w14:paraId="59325CBD" w14:textId="77777777" w:rsidTr="001D4853">
        <w:trPr>
          <w:trHeight w:val="20"/>
        </w:trPr>
        <w:tc>
          <w:tcPr>
            <w:tcW w:w="1418" w:type="dxa"/>
            <w:tcBorders>
              <w:left w:val="nil"/>
              <w:right w:val="nil"/>
            </w:tcBorders>
            <w:shd w:val="clear" w:color="auto" w:fill="auto"/>
            <w:noWrap/>
            <w:vAlign w:val="bottom"/>
          </w:tcPr>
          <w:p w14:paraId="3B5D8EBE" w14:textId="77777777" w:rsidR="00371B68" w:rsidRPr="006379F8" w:rsidRDefault="00371B68" w:rsidP="001D4853">
            <w:pPr>
              <w:spacing w:after="0" w:line="240" w:lineRule="auto"/>
              <w:rPr>
                <w:rFonts w:cs="Arial"/>
                <w:b/>
                <w:sz w:val="18"/>
                <w:szCs w:val="18"/>
              </w:rPr>
            </w:pPr>
            <w:r w:rsidRPr="006379F8">
              <w:rPr>
                <w:rFonts w:cs="Arial"/>
                <w:sz w:val="18"/>
                <w:szCs w:val="18"/>
              </w:rPr>
              <w:t>Quang Nam</w:t>
            </w:r>
          </w:p>
        </w:tc>
        <w:tc>
          <w:tcPr>
            <w:tcW w:w="652" w:type="dxa"/>
            <w:tcBorders>
              <w:left w:val="nil"/>
              <w:right w:val="nil"/>
            </w:tcBorders>
            <w:shd w:val="clear" w:color="auto" w:fill="auto"/>
            <w:vAlign w:val="bottom"/>
          </w:tcPr>
          <w:p w14:paraId="0F39DDC7"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7.0</w:t>
            </w:r>
          </w:p>
        </w:tc>
        <w:tc>
          <w:tcPr>
            <w:tcW w:w="652" w:type="dxa"/>
            <w:tcBorders>
              <w:left w:val="nil"/>
              <w:right w:val="nil"/>
            </w:tcBorders>
            <w:shd w:val="clear" w:color="auto" w:fill="auto"/>
            <w:vAlign w:val="bottom"/>
          </w:tcPr>
          <w:p w14:paraId="39FDCB19"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-21.7</w:t>
            </w:r>
          </w:p>
        </w:tc>
        <w:tc>
          <w:tcPr>
            <w:tcW w:w="652" w:type="dxa"/>
            <w:tcBorders>
              <w:left w:val="nil"/>
              <w:right w:val="nil"/>
            </w:tcBorders>
            <w:shd w:val="clear" w:color="auto" w:fill="auto"/>
            <w:vAlign w:val="bottom"/>
          </w:tcPr>
          <w:p w14:paraId="58655393"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11.1</w:t>
            </w:r>
          </w:p>
        </w:tc>
        <w:tc>
          <w:tcPr>
            <w:tcW w:w="652" w:type="dxa"/>
            <w:tcBorders>
              <w:left w:val="nil"/>
              <w:right w:val="nil"/>
            </w:tcBorders>
            <w:shd w:val="clear" w:color="auto" w:fill="auto"/>
            <w:vAlign w:val="bottom"/>
          </w:tcPr>
          <w:p w14:paraId="424411E8"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-53.3</w:t>
            </w:r>
          </w:p>
        </w:tc>
        <w:tc>
          <w:tcPr>
            <w:tcW w:w="652" w:type="dxa"/>
            <w:tcBorders>
              <w:left w:val="nil"/>
              <w:right w:val="nil"/>
            </w:tcBorders>
            <w:shd w:val="clear" w:color="auto" w:fill="auto"/>
            <w:vAlign w:val="bottom"/>
          </w:tcPr>
          <w:p w14:paraId="486FD383"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-42.0</w:t>
            </w:r>
          </w:p>
        </w:tc>
        <w:tc>
          <w:tcPr>
            <w:tcW w:w="284" w:type="dxa"/>
            <w:tcBorders>
              <w:left w:val="nil"/>
              <w:right w:val="nil"/>
            </w:tcBorders>
            <w:shd w:val="clear" w:color="auto" w:fill="auto"/>
          </w:tcPr>
          <w:p w14:paraId="05122774"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24803EF8"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66FC81EA"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0010D557"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0D50A3A"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7F61F93"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8261CFA" w14:textId="77777777" w:rsidR="00371B68" w:rsidRPr="006379F8" w:rsidRDefault="00371B68" w:rsidP="001D4853">
            <w:pPr>
              <w:spacing w:after="0" w:line="240" w:lineRule="auto"/>
              <w:jc w:val="right"/>
              <w:rPr>
                <w:rFonts w:cs="Arial"/>
                <w:color w:val="000000"/>
                <w:sz w:val="18"/>
                <w:szCs w:val="18"/>
              </w:rPr>
            </w:pPr>
          </w:p>
        </w:tc>
      </w:tr>
      <w:tr w:rsidR="00371B68" w:rsidRPr="006379F8" w14:paraId="5FFF89A9" w14:textId="77777777" w:rsidTr="001D4853">
        <w:trPr>
          <w:trHeight w:val="20"/>
        </w:trPr>
        <w:tc>
          <w:tcPr>
            <w:tcW w:w="1418" w:type="dxa"/>
            <w:tcBorders>
              <w:left w:val="nil"/>
              <w:right w:val="nil"/>
            </w:tcBorders>
            <w:shd w:val="clear" w:color="auto" w:fill="auto"/>
            <w:noWrap/>
            <w:vAlign w:val="bottom"/>
          </w:tcPr>
          <w:p w14:paraId="7C1CA828" w14:textId="77777777" w:rsidR="00371B68" w:rsidRPr="006379F8" w:rsidRDefault="00371B68" w:rsidP="001D4853">
            <w:pPr>
              <w:spacing w:after="0" w:line="240" w:lineRule="auto"/>
              <w:rPr>
                <w:rFonts w:cs="Arial"/>
                <w:b/>
                <w:sz w:val="18"/>
                <w:szCs w:val="18"/>
              </w:rPr>
            </w:pPr>
            <w:r w:rsidRPr="006379F8">
              <w:rPr>
                <w:rFonts w:cs="Arial"/>
                <w:sz w:val="18"/>
                <w:szCs w:val="18"/>
              </w:rPr>
              <w:t>Quang Ngai</w:t>
            </w:r>
          </w:p>
        </w:tc>
        <w:tc>
          <w:tcPr>
            <w:tcW w:w="652" w:type="dxa"/>
            <w:tcBorders>
              <w:left w:val="nil"/>
              <w:right w:val="nil"/>
            </w:tcBorders>
            <w:shd w:val="clear" w:color="auto" w:fill="auto"/>
            <w:vAlign w:val="bottom"/>
          </w:tcPr>
          <w:p w14:paraId="726BFD24"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10.8</w:t>
            </w:r>
          </w:p>
        </w:tc>
        <w:tc>
          <w:tcPr>
            <w:tcW w:w="652" w:type="dxa"/>
            <w:tcBorders>
              <w:left w:val="nil"/>
              <w:right w:val="nil"/>
            </w:tcBorders>
            <w:shd w:val="clear" w:color="auto" w:fill="auto"/>
            <w:vAlign w:val="bottom"/>
          </w:tcPr>
          <w:p w14:paraId="33DB3C99"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37.1</w:t>
            </w:r>
          </w:p>
        </w:tc>
        <w:tc>
          <w:tcPr>
            <w:tcW w:w="652" w:type="dxa"/>
            <w:tcBorders>
              <w:left w:val="nil"/>
              <w:right w:val="nil"/>
            </w:tcBorders>
            <w:shd w:val="clear" w:color="auto" w:fill="auto"/>
            <w:vAlign w:val="bottom"/>
          </w:tcPr>
          <w:p w14:paraId="7CB0906C"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6.8</w:t>
            </w:r>
          </w:p>
        </w:tc>
        <w:tc>
          <w:tcPr>
            <w:tcW w:w="652" w:type="dxa"/>
            <w:tcBorders>
              <w:left w:val="nil"/>
              <w:right w:val="nil"/>
            </w:tcBorders>
            <w:shd w:val="clear" w:color="auto" w:fill="auto"/>
            <w:vAlign w:val="bottom"/>
          </w:tcPr>
          <w:p w14:paraId="1CA16D15"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-35.0</w:t>
            </w:r>
          </w:p>
        </w:tc>
        <w:tc>
          <w:tcPr>
            <w:tcW w:w="652" w:type="dxa"/>
            <w:tcBorders>
              <w:left w:val="nil"/>
              <w:right w:val="nil"/>
            </w:tcBorders>
            <w:shd w:val="clear" w:color="auto" w:fill="auto"/>
            <w:vAlign w:val="bottom"/>
          </w:tcPr>
          <w:p w14:paraId="77E27D31"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-35.9</w:t>
            </w:r>
          </w:p>
        </w:tc>
        <w:tc>
          <w:tcPr>
            <w:tcW w:w="284" w:type="dxa"/>
            <w:tcBorders>
              <w:left w:val="nil"/>
              <w:right w:val="nil"/>
            </w:tcBorders>
            <w:shd w:val="clear" w:color="auto" w:fill="auto"/>
          </w:tcPr>
          <w:p w14:paraId="46E9B457"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0EB84B0B"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4F23ABE1"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685AA23"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70DCBA8F"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5EEDE27A"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7165D20" w14:textId="77777777" w:rsidR="00371B68" w:rsidRPr="006379F8" w:rsidRDefault="00371B68" w:rsidP="001D4853">
            <w:pPr>
              <w:spacing w:after="0" w:line="240" w:lineRule="auto"/>
              <w:jc w:val="right"/>
              <w:rPr>
                <w:rFonts w:cs="Arial"/>
                <w:color w:val="000000"/>
                <w:sz w:val="18"/>
                <w:szCs w:val="18"/>
              </w:rPr>
            </w:pPr>
          </w:p>
        </w:tc>
      </w:tr>
      <w:tr w:rsidR="00371B68" w:rsidRPr="006379F8" w14:paraId="10AE1C67" w14:textId="77777777" w:rsidTr="001D4853">
        <w:trPr>
          <w:trHeight w:val="20"/>
        </w:trPr>
        <w:tc>
          <w:tcPr>
            <w:tcW w:w="1418" w:type="dxa"/>
            <w:tcBorders>
              <w:left w:val="nil"/>
              <w:right w:val="nil"/>
            </w:tcBorders>
            <w:shd w:val="clear" w:color="auto" w:fill="auto"/>
            <w:noWrap/>
            <w:vAlign w:val="bottom"/>
          </w:tcPr>
          <w:p w14:paraId="69510DF4" w14:textId="77777777" w:rsidR="00371B68" w:rsidRPr="006379F8" w:rsidRDefault="00371B68" w:rsidP="001D4853">
            <w:pPr>
              <w:spacing w:after="0" w:line="240" w:lineRule="auto"/>
              <w:rPr>
                <w:rFonts w:cs="Arial"/>
                <w:b/>
                <w:sz w:val="18"/>
                <w:szCs w:val="18"/>
              </w:rPr>
            </w:pPr>
            <w:r w:rsidRPr="006379F8">
              <w:rPr>
                <w:rFonts w:cs="Arial"/>
                <w:sz w:val="18"/>
                <w:szCs w:val="18"/>
              </w:rPr>
              <w:t>Binh Dinh</w:t>
            </w:r>
          </w:p>
        </w:tc>
        <w:tc>
          <w:tcPr>
            <w:tcW w:w="652" w:type="dxa"/>
            <w:tcBorders>
              <w:left w:val="nil"/>
              <w:right w:val="nil"/>
            </w:tcBorders>
            <w:shd w:val="clear" w:color="auto" w:fill="auto"/>
            <w:vAlign w:val="bottom"/>
          </w:tcPr>
          <w:p w14:paraId="6591499E"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5.4</w:t>
            </w:r>
          </w:p>
        </w:tc>
        <w:tc>
          <w:tcPr>
            <w:tcW w:w="652" w:type="dxa"/>
            <w:tcBorders>
              <w:left w:val="nil"/>
              <w:right w:val="nil"/>
            </w:tcBorders>
            <w:shd w:val="clear" w:color="auto" w:fill="auto"/>
            <w:vAlign w:val="bottom"/>
          </w:tcPr>
          <w:p w14:paraId="11C21588"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16.2</w:t>
            </w:r>
          </w:p>
        </w:tc>
        <w:tc>
          <w:tcPr>
            <w:tcW w:w="652" w:type="dxa"/>
            <w:tcBorders>
              <w:left w:val="nil"/>
              <w:right w:val="nil"/>
            </w:tcBorders>
            <w:shd w:val="clear" w:color="auto" w:fill="auto"/>
            <w:vAlign w:val="bottom"/>
          </w:tcPr>
          <w:p w14:paraId="5DC0C1CB"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12.6</w:t>
            </w:r>
          </w:p>
        </w:tc>
        <w:tc>
          <w:tcPr>
            <w:tcW w:w="652" w:type="dxa"/>
            <w:tcBorders>
              <w:left w:val="nil"/>
              <w:right w:val="nil"/>
            </w:tcBorders>
            <w:shd w:val="clear" w:color="auto" w:fill="auto"/>
            <w:vAlign w:val="bottom"/>
          </w:tcPr>
          <w:p w14:paraId="46D77C36"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-33.8</w:t>
            </w:r>
          </w:p>
        </w:tc>
        <w:tc>
          <w:tcPr>
            <w:tcW w:w="652" w:type="dxa"/>
            <w:tcBorders>
              <w:left w:val="nil"/>
              <w:right w:val="nil"/>
            </w:tcBorders>
            <w:shd w:val="clear" w:color="auto" w:fill="auto"/>
            <w:vAlign w:val="bottom"/>
          </w:tcPr>
          <w:p w14:paraId="53C4F9EF"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-29.4</w:t>
            </w:r>
          </w:p>
        </w:tc>
        <w:tc>
          <w:tcPr>
            <w:tcW w:w="284" w:type="dxa"/>
            <w:tcBorders>
              <w:left w:val="nil"/>
              <w:right w:val="nil"/>
            </w:tcBorders>
            <w:shd w:val="clear" w:color="auto" w:fill="auto"/>
          </w:tcPr>
          <w:p w14:paraId="46B52941"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2EFC7DE1"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2775DD5B"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6FB9C3DF"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49C3DB8"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8F8917D"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2F2337D" w14:textId="77777777" w:rsidR="00371B68" w:rsidRPr="006379F8" w:rsidRDefault="00371B68" w:rsidP="001D4853">
            <w:pPr>
              <w:spacing w:after="0" w:line="240" w:lineRule="auto"/>
              <w:jc w:val="right"/>
              <w:rPr>
                <w:rFonts w:cs="Arial"/>
                <w:color w:val="000000"/>
                <w:sz w:val="18"/>
                <w:szCs w:val="18"/>
              </w:rPr>
            </w:pPr>
          </w:p>
        </w:tc>
      </w:tr>
      <w:tr w:rsidR="00371B68" w:rsidRPr="006379F8" w14:paraId="73F374F4" w14:textId="77777777" w:rsidTr="001D4853">
        <w:trPr>
          <w:trHeight w:val="20"/>
        </w:trPr>
        <w:tc>
          <w:tcPr>
            <w:tcW w:w="1418" w:type="dxa"/>
            <w:tcBorders>
              <w:left w:val="nil"/>
              <w:right w:val="nil"/>
            </w:tcBorders>
            <w:shd w:val="clear" w:color="auto" w:fill="auto"/>
            <w:noWrap/>
            <w:vAlign w:val="bottom"/>
          </w:tcPr>
          <w:p w14:paraId="028454AB" w14:textId="77777777" w:rsidR="00371B68" w:rsidRPr="006379F8" w:rsidRDefault="00371B68" w:rsidP="001D4853">
            <w:pPr>
              <w:spacing w:after="0" w:line="240" w:lineRule="auto"/>
              <w:rPr>
                <w:rFonts w:cs="Arial"/>
                <w:b/>
                <w:sz w:val="18"/>
                <w:szCs w:val="18"/>
              </w:rPr>
            </w:pPr>
            <w:r w:rsidRPr="006379F8">
              <w:rPr>
                <w:rFonts w:cs="Arial"/>
                <w:sz w:val="18"/>
                <w:szCs w:val="18"/>
              </w:rPr>
              <w:t>Phu Yen</w:t>
            </w:r>
          </w:p>
        </w:tc>
        <w:tc>
          <w:tcPr>
            <w:tcW w:w="652" w:type="dxa"/>
            <w:tcBorders>
              <w:left w:val="nil"/>
              <w:right w:val="nil"/>
            </w:tcBorders>
            <w:shd w:val="clear" w:color="auto" w:fill="auto"/>
            <w:vAlign w:val="bottom"/>
          </w:tcPr>
          <w:p w14:paraId="29B0CEE8"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8.4</w:t>
            </w:r>
          </w:p>
        </w:tc>
        <w:tc>
          <w:tcPr>
            <w:tcW w:w="652" w:type="dxa"/>
            <w:tcBorders>
              <w:left w:val="nil"/>
              <w:right w:val="nil"/>
            </w:tcBorders>
            <w:shd w:val="clear" w:color="auto" w:fill="auto"/>
            <w:vAlign w:val="bottom"/>
          </w:tcPr>
          <w:p w14:paraId="7EFE6941"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0.4</w:t>
            </w:r>
          </w:p>
        </w:tc>
        <w:tc>
          <w:tcPr>
            <w:tcW w:w="652" w:type="dxa"/>
            <w:tcBorders>
              <w:left w:val="nil"/>
              <w:right w:val="nil"/>
            </w:tcBorders>
            <w:shd w:val="clear" w:color="auto" w:fill="auto"/>
            <w:vAlign w:val="bottom"/>
          </w:tcPr>
          <w:p w14:paraId="0118E4B1"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3.5</w:t>
            </w:r>
          </w:p>
        </w:tc>
        <w:tc>
          <w:tcPr>
            <w:tcW w:w="652" w:type="dxa"/>
            <w:tcBorders>
              <w:left w:val="nil"/>
              <w:right w:val="nil"/>
            </w:tcBorders>
            <w:shd w:val="clear" w:color="auto" w:fill="auto"/>
            <w:vAlign w:val="bottom"/>
          </w:tcPr>
          <w:p w14:paraId="330A1A5E"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-19.9</w:t>
            </w:r>
          </w:p>
        </w:tc>
        <w:tc>
          <w:tcPr>
            <w:tcW w:w="652" w:type="dxa"/>
            <w:tcBorders>
              <w:left w:val="nil"/>
              <w:right w:val="nil"/>
            </w:tcBorders>
            <w:shd w:val="clear" w:color="auto" w:fill="auto"/>
            <w:vAlign w:val="bottom"/>
          </w:tcPr>
          <w:p w14:paraId="25A2473E"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-45.0</w:t>
            </w:r>
          </w:p>
        </w:tc>
        <w:tc>
          <w:tcPr>
            <w:tcW w:w="284" w:type="dxa"/>
            <w:tcBorders>
              <w:left w:val="nil"/>
              <w:right w:val="nil"/>
            </w:tcBorders>
            <w:shd w:val="clear" w:color="auto" w:fill="auto"/>
          </w:tcPr>
          <w:p w14:paraId="5D93D240"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0AF5D6B4"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143A7356"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16769B5"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74F18D4"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507828D9"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CC3F0A3" w14:textId="77777777" w:rsidR="00371B68" w:rsidRPr="006379F8" w:rsidRDefault="00371B68" w:rsidP="001D4853">
            <w:pPr>
              <w:spacing w:after="0" w:line="240" w:lineRule="auto"/>
              <w:jc w:val="right"/>
              <w:rPr>
                <w:rFonts w:cs="Arial"/>
                <w:color w:val="000000"/>
                <w:sz w:val="18"/>
                <w:szCs w:val="18"/>
              </w:rPr>
            </w:pPr>
          </w:p>
        </w:tc>
      </w:tr>
      <w:tr w:rsidR="00371B68" w:rsidRPr="006379F8" w14:paraId="0247EDAD" w14:textId="77777777" w:rsidTr="001D4853">
        <w:trPr>
          <w:trHeight w:val="20"/>
        </w:trPr>
        <w:tc>
          <w:tcPr>
            <w:tcW w:w="1418" w:type="dxa"/>
            <w:tcBorders>
              <w:left w:val="nil"/>
              <w:right w:val="nil"/>
            </w:tcBorders>
            <w:shd w:val="clear" w:color="auto" w:fill="auto"/>
            <w:noWrap/>
            <w:vAlign w:val="bottom"/>
          </w:tcPr>
          <w:p w14:paraId="5DDAA961" w14:textId="77777777" w:rsidR="00371B68" w:rsidRPr="006379F8" w:rsidRDefault="00371B68" w:rsidP="001D4853">
            <w:pPr>
              <w:spacing w:after="0" w:line="240" w:lineRule="auto"/>
              <w:rPr>
                <w:rFonts w:cs="Arial"/>
                <w:b/>
                <w:sz w:val="18"/>
                <w:szCs w:val="18"/>
              </w:rPr>
            </w:pPr>
            <w:r w:rsidRPr="006379F8">
              <w:rPr>
                <w:rFonts w:cs="Arial"/>
                <w:sz w:val="18"/>
                <w:szCs w:val="18"/>
              </w:rPr>
              <w:t>Khanh Hoa</w:t>
            </w:r>
          </w:p>
        </w:tc>
        <w:tc>
          <w:tcPr>
            <w:tcW w:w="652" w:type="dxa"/>
            <w:tcBorders>
              <w:left w:val="nil"/>
              <w:right w:val="nil"/>
            </w:tcBorders>
            <w:shd w:val="clear" w:color="auto" w:fill="auto"/>
            <w:vAlign w:val="bottom"/>
          </w:tcPr>
          <w:p w14:paraId="28A0C814"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10.8</w:t>
            </w:r>
          </w:p>
        </w:tc>
        <w:tc>
          <w:tcPr>
            <w:tcW w:w="652" w:type="dxa"/>
            <w:tcBorders>
              <w:left w:val="nil"/>
              <w:right w:val="nil"/>
            </w:tcBorders>
            <w:shd w:val="clear" w:color="auto" w:fill="auto"/>
            <w:vAlign w:val="bottom"/>
          </w:tcPr>
          <w:p w14:paraId="3B2878F0"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18.7</w:t>
            </w:r>
          </w:p>
        </w:tc>
        <w:tc>
          <w:tcPr>
            <w:tcW w:w="652" w:type="dxa"/>
            <w:tcBorders>
              <w:left w:val="nil"/>
              <w:right w:val="nil"/>
            </w:tcBorders>
            <w:shd w:val="clear" w:color="auto" w:fill="auto"/>
            <w:vAlign w:val="bottom"/>
          </w:tcPr>
          <w:p w14:paraId="1AB46894"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9.0</w:t>
            </w:r>
          </w:p>
        </w:tc>
        <w:tc>
          <w:tcPr>
            <w:tcW w:w="652" w:type="dxa"/>
            <w:tcBorders>
              <w:left w:val="nil"/>
              <w:right w:val="nil"/>
            </w:tcBorders>
            <w:shd w:val="clear" w:color="auto" w:fill="auto"/>
            <w:vAlign w:val="bottom"/>
          </w:tcPr>
          <w:p w14:paraId="161CC3FE"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-67.4</w:t>
            </w:r>
          </w:p>
        </w:tc>
        <w:tc>
          <w:tcPr>
            <w:tcW w:w="652" w:type="dxa"/>
            <w:tcBorders>
              <w:left w:val="nil"/>
              <w:right w:val="nil"/>
            </w:tcBorders>
            <w:shd w:val="clear" w:color="auto" w:fill="auto"/>
            <w:vAlign w:val="bottom"/>
          </w:tcPr>
          <w:p w14:paraId="6897B306"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-35.1</w:t>
            </w:r>
          </w:p>
        </w:tc>
        <w:tc>
          <w:tcPr>
            <w:tcW w:w="284" w:type="dxa"/>
            <w:tcBorders>
              <w:left w:val="nil"/>
              <w:right w:val="nil"/>
            </w:tcBorders>
            <w:shd w:val="clear" w:color="auto" w:fill="auto"/>
          </w:tcPr>
          <w:p w14:paraId="1EBBDF86"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vAlign w:val="bottom"/>
          </w:tcPr>
          <w:p w14:paraId="287AD233"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0ADEC30D"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EED7901"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747E672"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C60570A"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56F7FA3E" w14:textId="77777777" w:rsidR="00371B68" w:rsidRPr="006379F8" w:rsidRDefault="00371B68" w:rsidP="001D4853">
            <w:pPr>
              <w:spacing w:after="0" w:line="240" w:lineRule="auto"/>
              <w:jc w:val="right"/>
              <w:rPr>
                <w:rFonts w:cs="Arial"/>
                <w:color w:val="000000"/>
                <w:sz w:val="18"/>
                <w:szCs w:val="18"/>
              </w:rPr>
            </w:pPr>
          </w:p>
        </w:tc>
      </w:tr>
      <w:tr w:rsidR="00371B68" w:rsidRPr="006379F8" w14:paraId="01EA0568" w14:textId="77777777" w:rsidTr="001D4853">
        <w:trPr>
          <w:trHeight w:val="20"/>
        </w:trPr>
        <w:tc>
          <w:tcPr>
            <w:tcW w:w="1418" w:type="dxa"/>
            <w:tcBorders>
              <w:left w:val="nil"/>
              <w:right w:val="nil"/>
            </w:tcBorders>
            <w:shd w:val="clear" w:color="auto" w:fill="auto"/>
            <w:noWrap/>
            <w:vAlign w:val="bottom"/>
          </w:tcPr>
          <w:p w14:paraId="1C75AE76" w14:textId="77777777" w:rsidR="00371B68" w:rsidRPr="006379F8" w:rsidRDefault="00371B68" w:rsidP="001D4853">
            <w:pPr>
              <w:spacing w:after="0" w:line="240" w:lineRule="auto"/>
              <w:rPr>
                <w:rFonts w:cs="Arial"/>
                <w:b/>
                <w:sz w:val="18"/>
                <w:szCs w:val="18"/>
              </w:rPr>
            </w:pPr>
            <w:r w:rsidRPr="006379F8">
              <w:rPr>
                <w:rFonts w:cs="Arial"/>
                <w:sz w:val="18"/>
                <w:szCs w:val="18"/>
              </w:rPr>
              <w:t>Ninh Thuan</w:t>
            </w:r>
          </w:p>
        </w:tc>
        <w:tc>
          <w:tcPr>
            <w:tcW w:w="652" w:type="dxa"/>
            <w:tcBorders>
              <w:left w:val="nil"/>
              <w:right w:val="nil"/>
            </w:tcBorders>
            <w:shd w:val="clear" w:color="auto" w:fill="auto"/>
            <w:vAlign w:val="bottom"/>
          </w:tcPr>
          <w:p w14:paraId="69B2A994"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7.9</w:t>
            </w:r>
          </w:p>
        </w:tc>
        <w:tc>
          <w:tcPr>
            <w:tcW w:w="652" w:type="dxa"/>
            <w:tcBorders>
              <w:left w:val="nil"/>
              <w:right w:val="nil"/>
            </w:tcBorders>
            <w:shd w:val="clear" w:color="auto" w:fill="auto"/>
            <w:vAlign w:val="bottom"/>
          </w:tcPr>
          <w:p w14:paraId="062072E7"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5.6</w:t>
            </w:r>
          </w:p>
        </w:tc>
        <w:tc>
          <w:tcPr>
            <w:tcW w:w="652" w:type="dxa"/>
            <w:tcBorders>
              <w:left w:val="nil"/>
              <w:right w:val="nil"/>
            </w:tcBorders>
            <w:shd w:val="clear" w:color="auto" w:fill="auto"/>
            <w:vAlign w:val="bottom"/>
          </w:tcPr>
          <w:p w14:paraId="25E4BD1E"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10.0</w:t>
            </w:r>
          </w:p>
        </w:tc>
        <w:tc>
          <w:tcPr>
            <w:tcW w:w="652" w:type="dxa"/>
            <w:tcBorders>
              <w:left w:val="nil"/>
              <w:right w:val="nil"/>
            </w:tcBorders>
            <w:shd w:val="clear" w:color="auto" w:fill="auto"/>
            <w:vAlign w:val="bottom"/>
          </w:tcPr>
          <w:p w14:paraId="53380063"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-29.1</w:t>
            </w:r>
          </w:p>
        </w:tc>
        <w:tc>
          <w:tcPr>
            <w:tcW w:w="652" w:type="dxa"/>
            <w:tcBorders>
              <w:left w:val="nil"/>
              <w:right w:val="nil"/>
            </w:tcBorders>
            <w:shd w:val="clear" w:color="auto" w:fill="auto"/>
            <w:vAlign w:val="bottom"/>
          </w:tcPr>
          <w:p w14:paraId="2673C3A9"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-39.3</w:t>
            </w:r>
          </w:p>
        </w:tc>
        <w:tc>
          <w:tcPr>
            <w:tcW w:w="284" w:type="dxa"/>
            <w:tcBorders>
              <w:left w:val="nil"/>
              <w:right w:val="nil"/>
            </w:tcBorders>
            <w:shd w:val="clear" w:color="auto" w:fill="auto"/>
          </w:tcPr>
          <w:p w14:paraId="4226013D"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tcPr>
          <w:p w14:paraId="470A48A4"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7091A05B"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DC1A8AA"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297040ED"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52777C4B"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4CE82BED" w14:textId="77777777" w:rsidR="00371B68" w:rsidRPr="006379F8" w:rsidRDefault="00371B68" w:rsidP="001D4853">
            <w:pPr>
              <w:spacing w:after="0" w:line="240" w:lineRule="auto"/>
              <w:jc w:val="right"/>
              <w:rPr>
                <w:rFonts w:cs="Arial"/>
                <w:color w:val="000000"/>
                <w:sz w:val="18"/>
                <w:szCs w:val="18"/>
              </w:rPr>
            </w:pPr>
          </w:p>
        </w:tc>
      </w:tr>
      <w:tr w:rsidR="00371B68" w:rsidRPr="006379F8" w14:paraId="7F27A011" w14:textId="77777777" w:rsidTr="001D4853">
        <w:trPr>
          <w:trHeight w:val="20"/>
        </w:trPr>
        <w:tc>
          <w:tcPr>
            <w:tcW w:w="1418" w:type="dxa"/>
            <w:tcBorders>
              <w:left w:val="nil"/>
              <w:right w:val="nil"/>
            </w:tcBorders>
            <w:shd w:val="clear" w:color="auto" w:fill="auto"/>
            <w:noWrap/>
            <w:vAlign w:val="bottom"/>
          </w:tcPr>
          <w:p w14:paraId="09DE2640" w14:textId="77777777" w:rsidR="00371B68" w:rsidRPr="006379F8" w:rsidRDefault="00371B68" w:rsidP="001D4853">
            <w:pPr>
              <w:spacing w:after="0" w:line="240" w:lineRule="auto"/>
              <w:rPr>
                <w:rFonts w:cs="Arial"/>
                <w:b/>
                <w:sz w:val="18"/>
                <w:szCs w:val="18"/>
              </w:rPr>
            </w:pPr>
            <w:r w:rsidRPr="006379F8">
              <w:rPr>
                <w:rFonts w:cs="Arial"/>
                <w:sz w:val="18"/>
                <w:szCs w:val="18"/>
              </w:rPr>
              <w:t>Binh Thuan</w:t>
            </w:r>
          </w:p>
        </w:tc>
        <w:tc>
          <w:tcPr>
            <w:tcW w:w="652" w:type="dxa"/>
            <w:tcBorders>
              <w:left w:val="nil"/>
              <w:right w:val="nil"/>
            </w:tcBorders>
            <w:shd w:val="clear" w:color="auto" w:fill="auto"/>
            <w:vAlign w:val="bottom"/>
          </w:tcPr>
          <w:p w14:paraId="2A6E12F6"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9.7</w:t>
            </w:r>
          </w:p>
        </w:tc>
        <w:tc>
          <w:tcPr>
            <w:tcW w:w="652" w:type="dxa"/>
            <w:tcBorders>
              <w:left w:val="nil"/>
              <w:right w:val="nil"/>
            </w:tcBorders>
            <w:shd w:val="clear" w:color="auto" w:fill="auto"/>
            <w:vAlign w:val="bottom"/>
          </w:tcPr>
          <w:p w14:paraId="5BDA2A31"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29.5</w:t>
            </w:r>
          </w:p>
        </w:tc>
        <w:tc>
          <w:tcPr>
            <w:tcW w:w="652" w:type="dxa"/>
            <w:tcBorders>
              <w:left w:val="nil"/>
              <w:right w:val="nil"/>
            </w:tcBorders>
            <w:shd w:val="clear" w:color="auto" w:fill="auto"/>
            <w:vAlign w:val="bottom"/>
          </w:tcPr>
          <w:p w14:paraId="5B918BA7"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9.0</w:t>
            </w:r>
          </w:p>
        </w:tc>
        <w:tc>
          <w:tcPr>
            <w:tcW w:w="652" w:type="dxa"/>
            <w:tcBorders>
              <w:left w:val="nil"/>
              <w:right w:val="nil"/>
            </w:tcBorders>
            <w:shd w:val="clear" w:color="auto" w:fill="auto"/>
            <w:vAlign w:val="bottom"/>
          </w:tcPr>
          <w:p w14:paraId="79A772C3"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-15.9</w:t>
            </w:r>
          </w:p>
        </w:tc>
        <w:tc>
          <w:tcPr>
            <w:tcW w:w="652" w:type="dxa"/>
            <w:tcBorders>
              <w:left w:val="nil"/>
              <w:right w:val="nil"/>
            </w:tcBorders>
            <w:shd w:val="clear" w:color="auto" w:fill="auto"/>
            <w:vAlign w:val="bottom"/>
          </w:tcPr>
          <w:p w14:paraId="27EA8EAA" w14:textId="77777777" w:rsidR="00371B68" w:rsidRPr="006379F8" w:rsidRDefault="00371B68" w:rsidP="001D4853">
            <w:pPr>
              <w:spacing w:after="0" w:line="240" w:lineRule="auto"/>
              <w:jc w:val="right"/>
              <w:rPr>
                <w:rFonts w:cs="Arial"/>
                <w:b/>
                <w:bCs/>
                <w:color w:val="000000"/>
                <w:sz w:val="18"/>
                <w:szCs w:val="18"/>
              </w:rPr>
            </w:pPr>
            <w:r w:rsidRPr="006379F8">
              <w:rPr>
                <w:rFonts w:cs="Arial"/>
                <w:color w:val="000000"/>
                <w:sz w:val="18"/>
                <w:szCs w:val="18"/>
              </w:rPr>
              <w:t>-30.3</w:t>
            </w:r>
          </w:p>
        </w:tc>
        <w:tc>
          <w:tcPr>
            <w:tcW w:w="284" w:type="dxa"/>
            <w:tcBorders>
              <w:left w:val="nil"/>
              <w:right w:val="nil"/>
            </w:tcBorders>
            <w:shd w:val="clear" w:color="auto" w:fill="auto"/>
          </w:tcPr>
          <w:p w14:paraId="6C6FD1EB" w14:textId="77777777" w:rsidR="00371B68" w:rsidRPr="006379F8" w:rsidRDefault="00371B68" w:rsidP="001D4853">
            <w:pPr>
              <w:spacing w:after="0" w:line="240" w:lineRule="auto"/>
              <w:rPr>
                <w:rFonts w:cs="Arial"/>
                <w:bCs/>
                <w:sz w:val="18"/>
                <w:szCs w:val="18"/>
              </w:rPr>
            </w:pPr>
          </w:p>
        </w:tc>
        <w:tc>
          <w:tcPr>
            <w:tcW w:w="1417" w:type="dxa"/>
            <w:tcBorders>
              <w:left w:val="nil"/>
              <w:right w:val="nil"/>
            </w:tcBorders>
            <w:shd w:val="clear" w:color="auto" w:fill="auto"/>
          </w:tcPr>
          <w:p w14:paraId="18D50D20" w14:textId="77777777" w:rsidR="00371B68" w:rsidRPr="006379F8" w:rsidRDefault="00371B68" w:rsidP="001D4853">
            <w:pPr>
              <w:spacing w:after="0" w:line="240" w:lineRule="auto"/>
              <w:rPr>
                <w:rFonts w:cs="Arial"/>
                <w:sz w:val="18"/>
                <w:szCs w:val="18"/>
              </w:rPr>
            </w:pPr>
          </w:p>
        </w:tc>
        <w:tc>
          <w:tcPr>
            <w:tcW w:w="651" w:type="dxa"/>
            <w:tcBorders>
              <w:left w:val="nil"/>
              <w:right w:val="nil"/>
            </w:tcBorders>
            <w:shd w:val="clear" w:color="auto" w:fill="auto"/>
            <w:vAlign w:val="bottom"/>
          </w:tcPr>
          <w:p w14:paraId="406535B4"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05CA1342"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4518ECA"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37DF9D9F"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right w:val="nil"/>
            </w:tcBorders>
            <w:shd w:val="clear" w:color="auto" w:fill="auto"/>
            <w:vAlign w:val="bottom"/>
          </w:tcPr>
          <w:p w14:paraId="18AEA61F" w14:textId="77777777" w:rsidR="00371B68" w:rsidRPr="006379F8" w:rsidRDefault="00371B68" w:rsidP="001D4853">
            <w:pPr>
              <w:spacing w:after="0" w:line="240" w:lineRule="auto"/>
              <w:jc w:val="right"/>
              <w:rPr>
                <w:rFonts w:cs="Arial"/>
                <w:color w:val="000000"/>
                <w:sz w:val="18"/>
                <w:szCs w:val="18"/>
              </w:rPr>
            </w:pPr>
          </w:p>
        </w:tc>
      </w:tr>
      <w:tr w:rsidR="00371B68" w:rsidRPr="006379F8" w14:paraId="1859EBE0" w14:textId="77777777" w:rsidTr="001D4853">
        <w:trPr>
          <w:trHeight w:val="20"/>
        </w:trPr>
        <w:tc>
          <w:tcPr>
            <w:tcW w:w="1418" w:type="dxa"/>
            <w:tcBorders>
              <w:left w:val="nil"/>
              <w:bottom w:val="single" w:sz="4" w:space="0" w:color="auto"/>
              <w:right w:val="nil"/>
            </w:tcBorders>
            <w:shd w:val="clear" w:color="auto" w:fill="auto"/>
            <w:noWrap/>
            <w:vAlign w:val="bottom"/>
          </w:tcPr>
          <w:p w14:paraId="2E349DD8" w14:textId="77777777" w:rsidR="00371B68" w:rsidRPr="006379F8" w:rsidRDefault="00371B68" w:rsidP="001D4853">
            <w:pPr>
              <w:spacing w:after="0" w:line="240" w:lineRule="auto"/>
              <w:rPr>
                <w:rFonts w:cs="Arial"/>
                <w:b/>
                <w:sz w:val="18"/>
                <w:szCs w:val="18"/>
              </w:rPr>
            </w:pPr>
          </w:p>
        </w:tc>
        <w:tc>
          <w:tcPr>
            <w:tcW w:w="652" w:type="dxa"/>
            <w:tcBorders>
              <w:left w:val="nil"/>
              <w:bottom w:val="single" w:sz="4" w:space="0" w:color="auto"/>
              <w:right w:val="nil"/>
            </w:tcBorders>
            <w:shd w:val="clear" w:color="auto" w:fill="auto"/>
            <w:vAlign w:val="bottom"/>
          </w:tcPr>
          <w:p w14:paraId="33983013"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7079231D"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7245040C"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5CB92B95"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46C9CA45" w14:textId="77777777" w:rsidR="00371B68" w:rsidRPr="006379F8" w:rsidRDefault="00371B68" w:rsidP="001D4853">
            <w:pPr>
              <w:spacing w:after="0" w:line="240" w:lineRule="auto"/>
              <w:jc w:val="right"/>
              <w:rPr>
                <w:rFonts w:cs="Arial"/>
                <w:b/>
                <w:bCs/>
                <w:color w:val="000000"/>
                <w:sz w:val="18"/>
                <w:szCs w:val="18"/>
              </w:rPr>
            </w:pPr>
          </w:p>
        </w:tc>
        <w:tc>
          <w:tcPr>
            <w:tcW w:w="284" w:type="dxa"/>
            <w:tcBorders>
              <w:left w:val="nil"/>
              <w:bottom w:val="single" w:sz="4" w:space="0" w:color="auto"/>
              <w:right w:val="nil"/>
            </w:tcBorders>
            <w:shd w:val="clear" w:color="auto" w:fill="auto"/>
            <w:vAlign w:val="center"/>
          </w:tcPr>
          <w:p w14:paraId="46619C6C" w14:textId="77777777" w:rsidR="00371B68" w:rsidRPr="006379F8" w:rsidRDefault="00371B68" w:rsidP="001D4853">
            <w:pPr>
              <w:spacing w:after="0" w:line="240" w:lineRule="auto"/>
              <w:rPr>
                <w:rFonts w:cs="Arial"/>
                <w:bCs/>
                <w:sz w:val="18"/>
                <w:szCs w:val="18"/>
              </w:rPr>
            </w:pPr>
          </w:p>
        </w:tc>
        <w:tc>
          <w:tcPr>
            <w:tcW w:w="1417" w:type="dxa"/>
            <w:tcBorders>
              <w:left w:val="nil"/>
              <w:bottom w:val="single" w:sz="4" w:space="0" w:color="auto"/>
              <w:right w:val="nil"/>
            </w:tcBorders>
            <w:shd w:val="clear" w:color="auto" w:fill="auto"/>
            <w:vAlign w:val="bottom"/>
          </w:tcPr>
          <w:p w14:paraId="29BAAF88" w14:textId="77777777" w:rsidR="00371B68" w:rsidRPr="006379F8" w:rsidRDefault="00371B68" w:rsidP="001D4853">
            <w:pPr>
              <w:spacing w:after="0" w:line="240" w:lineRule="auto"/>
              <w:rPr>
                <w:rFonts w:cs="Arial"/>
                <w:sz w:val="18"/>
                <w:szCs w:val="18"/>
              </w:rPr>
            </w:pPr>
          </w:p>
        </w:tc>
        <w:tc>
          <w:tcPr>
            <w:tcW w:w="651" w:type="dxa"/>
            <w:tcBorders>
              <w:left w:val="nil"/>
              <w:bottom w:val="single" w:sz="4" w:space="0" w:color="auto"/>
              <w:right w:val="nil"/>
            </w:tcBorders>
            <w:shd w:val="clear" w:color="auto" w:fill="auto"/>
            <w:vAlign w:val="bottom"/>
          </w:tcPr>
          <w:p w14:paraId="79ECB524"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08EE23E3"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32E36E0B"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5A0166C6"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02D09E6A" w14:textId="77777777" w:rsidR="00371B68" w:rsidRPr="006379F8" w:rsidRDefault="00371B68" w:rsidP="001D4853">
            <w:pPr>
              <w:spacing w:after="0" w:line="240" w:lineRule="auto"/>
              <w:jc w:val="right"/>
              <w:rPr>
                <w:rFonts w:cs="Arial"/>
                <w:color w:val="000000"/>
                <w:sz w:val="18"/>
                <w:szCs w:val="18"/>
              </w:rPr>
            </w:pPr>
          </w:p>
        </w:tc>
      </w:tr>
      <w:tr w:rsidR="00371B68" w:rsidRPr="006379F8" w14:paraId="01098789" w14:textId="77777777" w:rsidTr="001D4853">
        <w:trPr>
          <w:trHeight w:val="20"/>
        </w:trPr>
        <w:tc>
          <w:tcPr>
            <w:tcW w:w="9638" w:type="dxa"/>
            <w:gridSpan w:val="13"/>
            <w:tcBorders>
              <w:top w:val="single" w:sz="4" w:space="0" w:color="auto"/>
              <w:left w:val="nil"/>
              <w:right w:val="nil"/>
            </w:tcBorders>
            <w:shd w:val="clear" w:color="auto" w:fill="auto"/>
            <w:noWrap/>
          </w:tcPr>
          <w:p w14:paraId="4CBAC007"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shd w:val="clear" w:color="auto" w:fill="FFD966" w:themeFill="accent4" w:themeFillTint="99"/>
                <w:lang w:eastAsia="it-IT"/>
              </w:rPr>
              <w:t>High-urban intensity areas (central units)</w:t>
            </w:r>
            <w:r w:rsidRPr="006379F8">
              <w:rPr>
                <w:rFonts w:cs="Arial"/>
                <w:color w:val="000000"/>
                <w:sz w:val="16"/>
                <w:szCs w:val="16"/>
                <w:lang w:eastAsia="it-IT"/>
              </w:rPr>
              <w:t xml:space="preserve"> </w:t>
            </w:r>
          </w:p>
          <w:p w14:paraId="33659A3F"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shd w:val="clear" w:color="auto" w:fill="FFF2CC" w:themeFill="accent4" w:themeFillTint="33"/>
                <w:lang w:eastAsia="it-IT"/>
              </w:rPr>
              <w:t>High-urban intensity areas (peripheral units)</w:t>
            </w:r>
            <w:r w:rsidRPr="006379F8">
              <w:rPr>
                <w:rFonts w:cs="Arial"/>
                <w:color w:val="000000"/>
                <w:sz w:val="16"/>
                <w:szCs w:val="16"/>
                <w:lang w:eastAsia="it-IT"/>
              </w:rPr>
              <w:t xml:space="preserve"> </w:t>
            </w:r>
          </w:p>
          <w:p w14:paraId="5BDB2439" w14:textId="685582FA" w:rsidR="00371B68" w:rsidRPr="006379F8" w:rsidRDefault="00371B68" w:rsidP="00E62477">
            <w:pPr>
              <w:spacing w:after="0" w:line="240" w:lineRule="auto"/>
              <w:rPr>
                <w:rFonts w:cs="Arial"/>
                <w:color w:val="000000"/>
                <w:sz w:val="18"/>
                <w:szCs w:val="18"/>
              </w:rPr>
            </w:pPr>
            <w:r w:rsidRPr="006379F8">
              <w:rPr>
                <w:rFonts w:cs="Arial"/>
                <w:noProof/>
                <w:sz w:val="16"/>
                <w:szCs w:val="16"/>
                <w:lang w:val="en-GB" w:eastAsia="it-IT"/>
              </w:rPr>
              <w:t>Source: Processing on MOT data.</w:t>
            </w:r>
          </w:p>
        </w:tc>
      </w:tr>
    </w:tbl>
    <w:p w14:paraId="65A14AAA" w14:textId="77777777" w:rsidR="00371B68" w:rsidRPr="006379F8" w:rsidRDefault="00371B68" w:rsidP="00371B68">
      <w:pPr>
        <w:rPr>
          <w:rFonts w:cs="Arial"/>
          <w:sz w:val="28"/>
          <w:szCs w:val="28"/>
          <w:lang w:val="en-GB"/>
        </w:rPr>
      </w:pPr>
      <w:r w:rsidRPr="006379F8">
        <w:rPr>
          <w:rFonts w:cs="Arial"/>
          <w:sz w:val="28"/>
          <w:szCs w:val="28"/>
          <w:lang w:val="en-GB"/>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1134"/>
        <w:gridCol w:w="29"/>
        <w:gridCol w:w="7624"/>
      </w:tblGrid>
      <w:tr w:rsidR="00371B68" w:rsidRPr="006379F8" w14:paraId="408CAA5A" w14:textId="77777777" w:rsidTr="001D4853">
        <w:trPr>
          <w:trHeight w:val="50"/>
        </w:trPr>
        <w:tc>
          <w:tcPr>
            <w:tcW w:w="9638" w:type="dxa"/>
            <w:gridSpan w:val="4"/>
            <w:tcBorders>
              <w:top w:val="single" w:sz="4" w:space="0" w:color="auto"/>
            </w:tcBorders>
          </w:tcPr>
          <w:p w14:paraId="77BA48ED"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lastRenderedPageBreak/>
              <w:t>VSDG Target 11.2: By 2030, ensure access for all citizens to safe, affordable, convenient and sustainable transport systems; improve traffic safety, notably by expanding public transport with special attention paid to the needs of women, children, persons with disabilities and elderly people</w:t>
            </w:r>
          </w:p>
        </w:tc>
      </w:tr>
      <w:tr w:rsidR="00371B68" w:rsidRPr="006379F8" w14:paraId="378605B9" w14:textId="77777777" w:rsidTr="001D4853">
        <w:trPr>
          <w:trHeight w:val="256"/>
        </w:trPr>
        <w:tc>
          <w:tcPr>
            <w:tcW w:w="9638" w:type="dxa"/>
            <w:gridSpan w:val="4"/>
          </w:tcPr>
          <w:p w14:paraId="6F701B14" w14:textId="77777777" w:rsidR="00371B68" w:rsidRPr="00ED54A0" w:rsidRDefault="00371B68" w:rsidP="006444B9">
            <w:pPr>
              <w:pStyle w:val="Heading3"/>
              <w:outlineLvl w:val="2"/>
              <w:rPr>
                <w:color w:val="FFC000"/>
                <w:spacing w:val="-6"/>
                <w:szCs w:val="28"/>
                <w:lang w:val="en-GB"/>
              </w:rPr>
            </w:pPr>
            <w:bookmarkStart w:id="38" w:name="_Toc157067506"/>
            <w:r w:rsidRPr="00ED54A0">
              <w:rPr>
                <w:color w:val="FFC000"/>
                <w:spacing w:val="-6"/>
                <w:szCs w:val="28"/>
                <w:lang w:val="en-GB"/>
              </w:rPr>
              <w:t>11.2.1: Growth rate of the number of passengers using public transport</w:t>
            </w:r>
            <w:bookmarkEnd w:id="38"/>
          </w:p>
          <w:p w14:paraId="3ACBCD0C" w14:textId="77777777" w:rsidR="00371B68" w:rsidRPr="006444B9" w:rsidRDefault="00371B68" w:rsidP="006444B9">
            <w:pPr>
              <w:pStyle w:val="Heading3"/>
              <w:outlineLvl w:val="2"/>
              <w:rPr>
                <w:b/>
                <w:color w:val="F99D26"/>
                <w:szCs w:val="28"/>
                <w:lang w:val="en-GB"/>
              </w:rPr>
            </w:pPr>
            <w:bookmarkStart w:id="39" w:name="_Toc157067507"/>
            <w:r w:rsidRPr="006444B9">
              <w:rPr>
                <w:color w:val="FFC000"/>
                <w:szCs w:val="28"/>
                <w:lang w:val="en-GB"/>
              </w:rPr>
              <w:t>11.2.1b: Demand for road public transport</w:t>
            </w:r>
            <w:bookmarkEnd w:id="39"/>
          </w:p>
        </w:tc>
      </w:tr>
      <w:tr w:rsidR="00371B68" w:rsidRPr="006379F8" w14:paraId="43496F1B" w14:textId="77777777" w:rsidTr="001D4853">
        <w:trPr>
          <w:trHeight w:val="1230"/>
        </w:trPr>
        <w:tc>
          <w:tcPr>
            <w:tcW w:w="851" w:type="dxa"/>
            <w:tcBorders>
              <w:top w:val="single" w:sz="4" w:space="0" w:color="auto"/>
              <w:bottom w:val="single" w:sz="4" w:space="0" w:color="auto"/>
            </w:tcBorders>
          </w:tcPr>
          <w:p w14:paraId="2B96652C"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Global SDGs</w:t>
            </w:r>
          </w:p>
        </w:tc>
        <w:tc>
          <w:tcPr>
            <w:tcW w:w="1134" w:type="dxa"/>
            <w:tcBorders>
              <w:top w:val="single" w:sz="4" w:space="0" w:color="auto"/>
              <w:bottom w:val="single" w:sz="4" w:space="0" w:color="auto"/>
            </w:tcBorders>
            <w:shd w:val="clear" w:color="auto" w:fill="auto"/>
          </w:tcPr>
          <w:p w14:paraId="43B41017" w14:textId="77777777" w:rsidR="00371B68" w:rsidRPr="006379F8" w:rsidRDefault="00371B68" w:rsidP="001D4853">
            <w:pPr>
              <w:spacing w:before="120" w:after="120"/>
              <w:ind w:left="-108"/>
              <w:jc w:val="center"/>
              <w:rPr>
                <w:rFonts w:cs="Arial"/>
                <w:sz w:val="18"/>
                <w:szCs w:val="18"/>
              </w:rPr>
            </w:pPr>
            <w:r w:rsidRPr="006379F8">
              <w:rPr>
                <w:rFonts w:cs="Arial"/>
                <w:noProof/>
              </w:rPr>
              <w:drawing>
                <wp:inline distT="0" distB="0" distL="0" distR="0" wp14:anchorId="57A23622" wp14:editId="0503A0FA">
                  <wp:extent cx="720000" cy="720000"/>
                  <wp:effectExtent l="0" t="0" r="4445" b="4445"/>
                  <wp:docPr id="135" name="Immagine 69" descr="C:\Users\UTENTE\AppData\Local\Temp\Temp1_SDG-Icons-2019_WEB.zip\SDG Icons 2019_WEB\E-WEB-Goal-11.png"/>
                  <wp:cNvGraphicFramePr/>
                  <a:graphic xmlns:a="http://schemas.openxmlformats.org/drawingml/2006/main">
                    <a:graphicData uri="http://schemas.openxmlformats.org/drawingml/2006/picture">
                      <pic:pic xmlns:pic="http://schemas.openxmlformats.org/drawingml/2006/picture">
                        <pic:nvPicPr>
                          <pic:cNvPr id="24" name="Immagine 24" descr="C:\Users\UTENTE\AppData\Local\Temp\Temp1_SDG-Icons-2019_WEB.zip\SDG Icons 2019_WEB\E-WEB-Goal-11.png"/>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653" w:type="dxa"/>
            <w:gridSpan w:val="2"/>
            <w:tcBorders>
              <w:top w:val="single" w:sz="4" w:space="0" w:color="auto"/>
              <w:bottom w:val="single" w:sz="4" w:space="0" w:color="auto"/>
            </w:tcBorders>
          </w:tcPr>
          <w:p w14:paraId="6DDA2AA7" w14:textId="77777777" w:rsidR="00371B68" w:rsidRPr="006379F8" w:rsidRDefault="00371B68" w:rsidP="001D4853">
            <w:pPr>
              <w:spacing w:before="120" w:after="120"/>
              <w:rPr>
                <w:rFonts w:cs="Arial"/>
                <w:spacing w:val="-8"/>
                <w:sz w:val="18"/>
                <w:szCs w:val="18"/>
                <w:lang w:val="en-GB"/>
              </w:rPr>
            </w:pPr>
            <w:r w:rsidRPr="006379F8">
              <w:rPr>
                <w:rFonts w:cs="Arial"/>
                <w:spacing w:val="-8"/>
                <w:sz w:val="18"/>
                <w:szCs w:val="18"/>
                <w:lang w:val="en-GB"/>
              </w:rPr>
              <w:t>Target 11.2: By 2030, provide access to safe, affordable, accessible and sustainable transport systems for all, improving road safety, notably by expanding public transport, with special attention to the needs of those in vulnerable situations, women, children, persons with disabilities and older persons</w:t>
            </w:r>
          </w:p>
          <w:p w14:paraId="65A342E0" w14:textId="77777777" w:rsidR="00371B68" w:rsidRPr="006379F8" w:rsidRDefault="00371B68" w:rsidP="001D4853">
            <w:pPr>
              <w:spacing w:before="120" w:after="120"/>
              <w:rPr>
                <w:rFonts w:cs="Arial"/>
                <w:spacing w:val="-8"/>
                <w:sz w:val="18"/>
                <w:szCs w:val="18"/>
                <w:lang w:val="en-GB"/>
              </w:rPr>
            </w:pPr>
            <w:r w:rsidRPr="006379F8">
              <w:rPr>
                <w:rFonts w:cs="Arial"/>
                <w:spacing w:val="-8"/>
                <w:sz w:val="18"/>
                <w:szCs w:val="18"/>
                <w:lang w:val="en-GB"/>
              </w:rPr>
              <w:t xml:space="preserve">Indicator 11.2.1: </w:t>
            </w:r>
            <w:r w:rsidRPr="006379F8">
              <w:rPr>
                <w:rFonts w:cs="Arial"/>
                <w:spacing w:val="-8"/>
                <w:sz w:val="18"/>
                <w:szCs w:val="18"/>
                <w:shd w:val="clear" w:color="auto" w:fill="FFFFFF"/>
              </w:rPr>
              <w:t>Proportion of population that has convenient access to public transport, by sex, age and persons with disabilities</w:t>
            </w:r>
          </w:p>
        </w:tc>
      </w:tr>
      <w:tr w:rsidR="00371B68" w:rsidRPr="006379F8" w14:paraId="4D8639A0" w14:textId="77777777" w:rsidTr="001D4853">
        <w:tc>
          <w:tcPr>
            <w:tcW w:w="9638" w:type="dxa"/>
            <w:gridSpan w:val="4"/>
            <w:tcBorders>
              <w:bottom w:val="single" w:sz="4" w:space="0" w:color="auto"/>
            </w:tcBorders>
          </w:tcPr>
          <w:p w14:paraId="73382F94" w14:textId="77777777" w:rsidR="00371B68" w:rsidRPr="006379F8" w:rsidRDefault="00371B68" w:rsidP="00ED54A0">
            <w:pPr>
              <w:keepNext/>
              <w:tabs>
                <w:tab w:val="left" w:pos="284"/>
              </w:tabs>
              <w:autoSpaceDE w:val="0"/>
              <w:autoSpaceDN w:val="0"/>
              <w:spacing w:before="120"/>
              <w:jc w:val="both"/>
              <w:rPr>
                <w:rFonts w:cs="Arial"/>
                <w:b/>
                <w:color w:val="C00000"/>
                <w:lang w:val="en-GB"/>
              </w:rPr>
            </w:pPr>
            <w:r w:rsidRPr="006379F8">
              <w:rPr>
                <w:rFonts w:cs="Arial"/>
                <w:b/>
                <w:color w:val="C00000"/>
                <w:lang w:val="en-GB"/>
              </w:rPr>
              <w:t>Metadata card</w:t>
            </w:r>
          </w:p>
        </w:tc>
      </w:tr>
      <w:tr w:rsidR="00371B68" w:rsidRPr="006379F8" w14:paraId="1405F677" w14:textId="77777777" w:rsidTr="001D4853">
        <w:tc>
          <w:tcPr>
            <w:tcW w:w="2014" w:type="dxa"/>
            <w:gridSpan w:val="3"/>
            <w:tcBorders>
              <w:top w:val="single" w:sz="4" w:space="0" w:color="auto"/>
              <w:bottom w:val="single" w:sz="4" w:space="0" w:color="auto"/>
            </w:tcBorders>
          </w:tcPr>
          <w:p w14:paraId="315D8884"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Definition</w:t>
            </w:r>
          </w:p>
        </w:tc>
        <w:tc>
          <w:tcPr>
            <w:tcW w:w="7624" w:type="dxa"/>
            <w:tcBorders>
              <w:top w:val="single" w:sz="4" w:space="0" w:color="auto"/>
              <w:bottom w:val="single" w:sz="4" w:space="0" w:color="auto"/>
            </w:tcBorders>
          </w:tcPr>
          <w:p w14:paraId="6C4AFE2D"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Ratio of the number of public transport passengers carried by road in one year to the resident population.</w:t>
            </w:r>
          </w:p>
        </w:tc>
      </w:tr>
      <w:tr w:rsidR="00371B68" w:rsidRPr="006379F8" w14:paraId="4C4BFE20" w14:textId="77777777" w:rsidTr="001D4853">
        <w:tc>
          <w:tcPr>
            <w:tcW w:w="2014" w:type="dxa"/>
            <w:gridSpan w:val="3"/>
            <w:tcBorders>
              <w:top w:val="single" w:sz="4" w:space="0" w:color="auto"/>
              <w:bottom w:val="single" w:sz="4" w:space="0" w:color="auto"/>
            </w:tcBorders>
          </w:tcPr>
          <w:p w14:paraId="43CCFF48"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Glossary</w:t>
            </w:r>
          </w:p>
        </w:tc>
        <w:tc>
          <w:tcPr>
            <w:tcW w:w="7624" w:type="dxa"/>
            <w:tcBorders>
              <w:top w:val="single" w:sz="4" w:space="0" w:color="auto"/>
              <w:bottom w:val="single" w:sz="4" w:space="0" w:color="auto"/>
            </w:tcBorders>
          </w:tcPr>
          <w:p w14:paraId="2A6A5502" w14:textId="77777777" w:rsidR="00371B68" w:rsidRPr="006379F8" w:rsidRDefault="00371B68" w:rsidP="001D4853">
            <w:pPr>
              <w:spacing w:before="60" w:after="60"/>
              <w:rPr>
                <w:rFonts w:cs="Arial"/>
                <w:sz w:val="18"/>
                <w:szCs w:val="18"/>
              </w:rPr>
            </w:pPr>
            <w:r w:rsidRPr="006379F8">
              <w:rPr>
                <w:rFonts w:cs="Arial"/>
                <w:sz w:val="18"/>
                <w:szCs w:val="18"/>
                <w:u w:val="single"/>
              </w:rPr>
              <w:t>Passengers carried by road</w:t>
            </w:r>
            <w:r w:rsidRPr="006379F8">
              <w:rPr>
                <w:rFonts w:cs="Arial"/>
                <w:sz w:val="18"/>
                <w:szCs w:val="18"/>
              </w:rPr>
              <w:t>: total passengers travelling by road, carried by transportation establishments and other business activities operating a public transportation service (both of public and private ownership), regardless of travel distance. The number does not include the passengers of personal vehicles.</w:t>
            </w:r>
          </w:p>
        </w:tc>
      </w:tr>
      <w:tr w:rsidR="00371B68" w:rsidRPr="006379F8" w14:paraId="22862FE3" w14:textId="77777777" w:rsidTr="001D4853">
        <w:tc>
          <w:tcPr>
            <w:tcW w:w="2014" w:type="dxa"/>
            <w:gridSpan w:val="3"/>
            <w:tcBorders>
              <w:top w:val="single" w:sz="4" w:space="0" w:color="auto"/>
              <w:bottom w:val="single" w:sz="4" w:space="0" w:color="auto"/>
            </w:tcBorders>
          </w:tcPr>
          <w:p w14:paraId="1A60E7A5"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Unit of measure</w:t>
            </w:r>
          </w:p>
        </w:tc>
        <w:tc>
          <w:tcPr>
            <w:tcW w:w="7624" w:type="dxa"/>
            <w:tcBorders>
              <w:top w:val="single" w:sz="4" w:space="0" w:color="auto"/>
              <w:bottom w:val="single" w:sz="4" w:space="0" w:color="auto"/>
            </w:tcBorders>
          </w:tcPr>
          <w:p w14:paraId="12A36C80" w14:textId="77777777" w:rsidR="00371B68" w:rsidRPr="006379F8" w:rsidRDefault="00371B68" w:rsidP="001D4853">
            <w:pPr>
              <w:spacing w:before="60" w:after="60"/>
              <w:rPr>
                <w:rFonts w:cs="Arial"/>
                <w:sz w:val="18"/>
                <w:szCs w:val="18"/>
                <w:lang w:val="it-IT"/>
              </w:rPr>
            </w:pPr>
            <w:r w:rsidRPr="006379F8">
              <w:rPr>
                <w:rFonts w:cs="Arial"/>
                <w:sz w:val="18"/>
                <w:szCs w:val="18"/>
                <w:lang w:val="it-IT"/>
              </w:rPr>
              <w:t>Passengers per capita</w:t>
            </w:r>
          </w:p>
        </w:tc>
      </w:tr>
      <w:tr w:rsidR="00371B68" w:rsidRPr="006379F8" w14:paraId="4B8401F2" w14:textId="77777777" w:rsidTr="001D4853">
        <w:tc>
          <w:tcPr>
            <w:tcW w:w="2014" w:type="dxa"/>
            <w:gridSpan w:val="3"/>
            <w:tcBorders>
              <w:top w:val="single" w:sz="4" w:space="0" w:color="auto"/>
              <w:bottom w:val="single" w:sz="4" w:space="0" w:color="auto"/>
            </w:tcBorders>
          </w:tcPr>
          <w:p w14:paraId="10E7D296"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Breakdown</w:t>
            </w:r>
          </w:p>
        </w:tc>
        <w:tc>
          <w:tcPr>
            <w:tcW w:w="7624" w:type="dxa"/>
            <w:tcBorders>
              <w:top w:val="single" w:sz="4" w:space="0" w:color="auto"/>
              <w:bottom w:val="single" w:sz="4" w:space="0" w:color="auto"/>
            </w:tcBorders>
          </w:tcPr>
          <w:p w14:paraId="28868408" w14:textId="77777777" w:rsidR="00371B68" w:rsidRPr="006379F8" w:rsidRDefault="00371B68" w:rsidP="001D4853">
            <w:pPr>
              <w:spacing w:before="60" w:after="60"/>
              <w:rPr>
                <w:rFonts w:cs="Arial"/>
                <w:sz w:val="18"/>
                <w:szCs w:val="18"/>
                <w:highlight w:val="yellow"/>
                <w:lang w:val="en-GB"/>
              </w:rPr>
            </w:pPr>
            <w:r w:rsidRPr="006379F8">
              <w:rPr>
                <w:rFonts w:cs="Arial"/>
                <w:sz w:val="18"/>
                <w:szCs w:val="18"/>
                <w:lang w:val="en-GB"/>
              </w:rPr>
              <w:t>63 Provinces</w:t>
            </w:r>
          </w:p>
        </w:tc>
      </w:tr>
      <w:tr w:rsidR="00371B68" w:rsidRPr="006379F8" w14:paraId="36887A93" w14:textId="77777777" w:rsidTr="001D4853">
        <w:tc>
          <w:tcPr>
            <w:tcW w:w="2014" w:type="dxa"/>
            <w:gridSpan w:val="3"/>
            <w:tcBorders>
              <w:top w:val="single" w:sz="4" w:space="0" w:color="auto"/>
              <w:bottom w:val="single" w:sz="4" w:space="0" w:color="auto"/>
            </w:tcBorders>
          </w:tcPr>
          <w:p w14:paraId="224B6EFE"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Data source</w:t>
            </w:r>
          </w:p>
        </w:tc>
        <w:tc>
          <w:tcPr>
            <w:tcW w:w="7624" w:type="dxa"/>
            <w:tcBorders>
              <w:top w:val="single" w:sz="4" w:space="0" w:color="auto"/>
              <w:bottom w:val="single" w:sz="4" w:space="0" w:color="auto"/>
            </w:tcBorders>
          </w:tcPr>
          <w:p w14:paraId="42EDC417"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National statistical reporting system, Ministry of Infrastructure and Transport (MOIT)</w:t>
            </w:r>
          </w:p>
        </w:tc>
      </w:tr>
      <w:tr w:rsidR="00371B68" w:rsidRPr="006379F8" w14:paraId="14D94D5F" w14:textId="77777777" w:rsidTr="001D4853">
        <w:tc>
          <w:tcPr>
            <w:tcW w:w="2014" w:type="dxa"/>
            <w:gridSpan w:val="3"/>
            <w:tcBorders>
              <w:top w:val="single" w:sz="4" w:space="0" w:color="auto"/>
              <w:bottom w:val="single" w:sz="4" w:space="0" w:color="auto"/>
            </w:tcBorders>
          </w:tcPr>
          <w:p w14:paraId="2CD33989"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Time series</w:t>
            </w:r>
          </w:p>
        </w:tc>
        <w:tc>
          <w:tcPr>
            <w:tcW w:w="7624" w:type="dxa"/>
            <w:tcBorders>
              <w:top w:val="single" w:sz="4" w:space="0" w:color="auto"/>
              <w:bottom w:val="single" w:sz="4" w:space="0" w:color="auto"/>
            </w:tcBorders>
          </w:tcPr>
          <w:p w14:paraId="3E531855"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2012-2021</w:t>
            </w:r>
          </w:p>
        </w:tc>
      </w:tr>
      <w:tr w:rsidR="00371B68" w:rsidRPr="006379F8" w14:paraId="4A35E19E" w14:textId="77777777" w:rsidTr="001D4853">
        <w:tc>
          <w:tcPr>
            <w:tcW w:w="2014" w:type="dxa"/>
            <w:gridSpan w:val="3"/>
            <w:tcBorders>
              <w:top w:val="single" w:sz="4" w:space="0" w:color="auto"/>
              <w:bottom w:val="single" w:sz="4" w:space="0" w:color="auto"/>
            </w:tcBorders>
          </w:tcPr>
          <w:p w14:paraId="6F79FCD7"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Frequency of updates</w:t>
            </w:r>
          </w:p>
        </w:tc>
        <w:tc>
          <w:tcPr>
            <w:tcW w:w="7624" w:type="dxa"/>
            <w:tcBorders>
              <w:top w:val="single" w:sz="4" w:space="0" w:color="auto"/>
              <w:bottom w:val="single" w:sz="4" w:space="0" w:color="auto"/>
            </w:tcBorders>
          </w:tcPr>
          <w:p w14:paraId="35E5C150"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1 year</w:t>
            </w:r>
          </w:p>
        </w:tc>
      </w:tr>
    </w:tbl>
    <w:tbl>
      <w:tblPr>
        <w:tblW w:w="0" w:type="auto"/>
        <w:tblLayout w:type="fixed"/>
        <w:tblLook w:val="04A0" w:firstRow="1" w:lastRow="0" w:firstColumn="1" w:lastColumn="0" w:noHBand="0" w:noVBand="1"/>
      </w:tblPr>
      <w:tblGrid>
        <w:gridCol w:w="2921"/>
        <w:gridCol w:w="672"/>
        <w:gridCol w:w="671"/>
        <w:gridCol w:w="671"/>
        <w:gridCol w:w="671"/>
        <w:gridCol w:w="671"/>
        <w:gridCol w:w="671"/>
        <w:gridCol w:w="671"/>
        <w:gridCol w:w="671"/>
        <w:gridCol w:w="671"/>
        <w:gridCol w:w="677"/>
      </w:tblGrid>
      <w:tr w:rsidR="00371B68" w:rsidRPr="006379F8" w14:paraId="507EAAEC" w14:textId="77777777" w:rsidTr="001D4853">
        <w:trPr>
          <w:trHeight w:val="20"/>
        </w:trPr>
        <w:tc>
          <w:tcPr>
            <w:tcW w:w="9638" w:type="dxa"/>
            <w:gridSpan w:val="11"/>
            <w:tcBorders>
              <w:left w:val="nil"/>
              <w:right w:val="nil"/>
            </w:tcBorders>
            <w:shd w:val="clear" w:color="auto" w:fill="auto"/>
            <w:noWrap/>
            <w:vAlign w:val="bottom"/>
          </w:tcPr>
          <w:p w14:paraId="101D5626" w14:textId="77777777" w:rsidR="00371B68" w:rsidRPr="006379F8" w:rsidRDefault="00371B68" w:rsidP="00ED54A0">
            <w:pPr>
              <w:keepNext/>
              <w:tabs>
                <w:tab w:val="left" w:pos="284"/>
              </w:tabs>
              <w:autoSpaceDE w:val="0"/>
              <w:autoSpaceDN w:val="0"/>
              <w:spacing w:before="120" w:after="0" w:line="240" w:lineRule="auto"/>
              <w:jc w:val="both"/>
              <w:rPr>
                <w:rFonts w:cs="Arial"/>
                <w:b/>
                <w:color w:val="C00000"/>
                <w:lang w:val="en-GB"/>
              </w:rPr>
            </w:pPr>
            <w:r w:rsidRPr="006379F8">
              <w:rPr>
                <w:rFonts w:cs="Arial"/>
                <w:b/>
                <w:color w:val="C00000"/>
                <w:lang w:val="en-GB"/>
              </w:rPr>
              <w:t>Main data</w:t>
            </w:r>
          </w:p>
        </w:tc>
      </w:tr>
      <w:tr w:rsidR="00371B68" w:rsidRPr="006379F8" w14:paraId="32951941" w14:textId="77777777" w:rsidTr="001D4853">
        <w:trPr>
          <w:trHeight w:val="20"/>
        </w:trPr>
        <w:tc>
          <w:tcPr>
            <w:tcW w:w="9638" w:type="dxa"/>
            <w:gridSpan w:val="11"/>
            <w:tcBorders>
              <w:left w:val="nil"/>
              <w:bottom w:val="single" w:sz="4" w:space="0" w:color="auto"/>
              <w:right w:val="nil"/>
            </w:tcBorders>
            <w:shd w:val="clear" w:color="auto" w:fill="auto"/>
            <w:noWrap/>
            <w:vAlign w:val="bottom"/>
          </w:tcPr>
          <w:p w14:paraId="267005A4" w14:textId="77777777" w:rsidR="00371B68" w:rsidRPr="006379F8" w:rsidRDefault="00371B68" w:rsidP="001D4853">
            <w:pPr>
              <w:keepNext/>
              <w:tabs>
                <w:tab w:val="left" w:pos="284"/>
              </w:tabs>
              <w:autoSpaceDE w:val="0"/>
              <w:autoSpaceDN w:val="0"/>
              <w:spacing w:before="240" w:after="120" w:line="240" w:lineRule="auto"/>
              <w:rPr>
                <w:rFonts w:cs="Arial"/>
                <w:sz w:val="18"/>
                <w:szCs w:val="18"/>
                <w:lang w:eastAsia="it-IT"/>
              </w:rPr>
            </w:pPr>
            <w:r w:rsidRPr="006379F8">
              <w:rPr>
                <w:rFonts w:cs="Arial"/>
                <w:b/>
                <w:sz w:val="18"/>
                <w:szCs w:val="18"/>
                <w:lang w:eastAsia="it-IT"/>
              </w:rPr>
              <w:t xml:space="preserve">Table 2.20 - Demand for road public transport </w:t>
            </w:r>
            <w:r w:rsidRPr="006379F8">
              <w:rPr>
                <w:rFonts w:cs="Arial"/>
                <w:sz w:val="18"/>
                <w:szCs w:val="18"/>
                <w:lang w:eastAsia="it-IT"/>
              </w:rPr>
              <w:t>(*)</w:t>
            </w:r>
            <w:r w:rsidRPr="006379F8">
              <w:rPr>
                <w:rFonts w:cs="Arial"/>
                <w:b/>
                <w:sz w:val="18"/>
                <w:szCs w:val="18"/>
                <w:lang w:eastAsia="it-IT"/>
              </w:rPr>
              <w:t xml:space="preserve">, by major urban areas and by urban intensity degree. Years 2012-2021 </w:t>
            </w:r>
            <w:r w:rsidRPr="006379F8">
              <w:rPr>
                <w:rFonts w:cs="Arial"/>
                <w:sz w:val="18"/>
                <w:szCs w:val="18"/>
                <w:lang w:eastAsia="it-IT"/>
              </w:rPr>
              <w:t>(estimates, passengers per capita)</w:t>
            </w:r>
          </w:p>
        </w:tc>
      </w:tr>
      <w:tr w:rsidR="00371B68" w:rsidRPr="006379F8" w14:paraId="0AFCAA3B" w14:textId="77777777" w:rsidTr="001D4853">
        <w:tblPrEx>
          <w:tblCellMar>
            <w:left w:w="70" w:type="dxa"/>
            <w:right w:w="70" w:type="dxa"/>
          </w:tblCellMar>
        </w:tblPrEx>
        <w:trPr>
          <w:trHeight w:val="20"/>
        </w:trPr>
        <w:tc>
          <w:tcPr>
            <w:tcW w:w="2921" w:type="dxa"/>
            <w:tcBorders>
              <w:top w:val="single" w:sz="4" w:space="0" w:color="auto"/>
              <w:left w:val="nil"/>
              <w:bottom w:val="single" w:sz="4" w:space="0" w:color="auto"/>
              <w:right w:val="nil"/>
            </w:tcBorders>
            <w:shd w:val="clear" w:color="000000" w:fill="E7E6E6"/>
            <w:noWrap/>
            <w:vAlign w:val="bottom"/>
            <w:hideMark/>
          </w:tcPr>
          <w:p w14:paraId="1CF6A0B1" w14:textId="77777777" w:rsidR="00371B68" w:rsidRPr="006379F8" w:rsidRDefault="00371B68" w:rsidP="001D4853">
            <w:pPr>
              <w:spacing w:before="120" w:after="120" w:line="240" w:lineRule="auto"/>
              <w:rPr>
                <w:rFonts w:cs="Arial"/>
                <w:color w:val="000000"/>
                <w:sz w:val="18"/>
                <w:szCs w:val="18"/>
                <w:lang w:val="it-IT" w:eastAsia="it-IT"/>
              </w:rPr>
            </w:pPr>
            <w:r w:rsidRPr="006379F8">
              <w:rPr>
                <w:rFonts w:cs="Arial"/>
                <w:color w:val="000000"/>
                <w:sz w:val="18"/>
                <w:szCs w:val="18"/>
                <w:lang w:val="it-IT" w:eastAsia="it-IT"/>
              </w:rPr>
              <w:t>TERRITORY</w:t>
            </w:r>
          </w:p>
        </w:tc>
        <w:tc>
          <w:tcPr>
            <w:tcW w:w="672" w:type="dxa"/>
            <w:tcBorders>
              <w:top w:val="single" w:sz="4" w:space="0" w:color="auto"/>
              <w:left w:val="nil"/>
              <w:bottom w:val="single" w:sz="4" w:space="0" w:color="auto"/>
              <w:right w:val="nil"/>
            </w:tcBorders>
            <w:shd w:val="clear" w:color="000000" w:fill="E7E6E6"/>
            <w:noWrap/>
            <w:vAlign w:val="bottom"/>
            <w:hideMark/>
          </w:tcPr>
          <w:p w14:paraId="3C7F641E"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2012</w:t>
            </w:r>
          </w:p>
        </w:tc>
        <w:tc>
          <w:tcPr>
            <w:tcW w:w="671" w:type="dxa"/>
            <w:tcBorders>
              <w:top w:val="single" w:sz="4" w:space="0" w:color="auto"/>
              <w:left w:val="nil"/>
              <w:bottom w:val="single" w:sz="4" w:space="0" w:color="auto"/>
              <w:right w:val="nil"/>
            </w:tcBorders>
            <w:shd w:val="clear" w:color="000000" w:fill="E7E6E6"/>
            <w:noWrap/>
            <w:vAlign w:val="bottom"/>
            <w:hideMark/>
          </w:tcPr>
          <w:p w14:paraId="7E30A71D"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2013</w:t>
            </w:r>
          </w:p>
        </w:tc>
        <w:tc>
          <w:tcPr>
            <w:tcW w:w="671" w:type="dxa"/>
            <w:tcBorders>
              <w:top w:val="single" w:sz="4" w:space="0" w:color="auto"/>
              <w:left w:val="nil"/>
              <w:bottom w:val="single" w:sz="4" w:space="0" w:color="auto"/>
              <w:right w:val="nil"/>
            </w:tcBorders>
            <w:shd w:val="clear" w:color="000000" w:fill="E7E6E6"/>
            <w:noWrap/>
            <w:vAlign w:val="bottom"/>
            <w:hideMark/>
          </w:tcPr>
          <w:p w14:paraId="2B880A08"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2014</w:t>
            </w:r>
          </w:p>
        </w:tc>
        <w:tc>
          <w:tcPr>
            <w:tcW w:w="671" w:type="dxa"/>
            <w:tcBorders>
              <w:top w:val="single" w:sz="4" w:space="0" w:color="auto"/>
              <w:left w:val="nil"/>
              <w:bottom w:val="single" w:sz="4" w:space="0" w:color="auto"/>
              <w:right w:val="nil"/>
            </w:tcBorders>
            <w:shd w:val="clear" w:color="000000" w:fill="E7E6E6"/>
            <w:noWrap/>
            <w:vAlign w:val="bottom"/>
            <w:hideMark/>
          </w:tcPr>
          <w:p w14:paraId="1CF5B08C"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2015</w:t>
            </w:r>
          </w:p>
        </w:tc>
        <w:tc>
          <w:tcPr>
            <w:tcW w:w="671" w:type="dxa"/>
            <w:tcBorders>
              <w:top w:val="single" w:sz="4" w:space="0" w:color="auto"/>
              <w:left w:val="nil"/>
              <w:bottom w:val="single" w:sz="4" w:space="0" w:color="auto"/>
              <w:right w:val="nil"/>
            </w:tcBorders>
            <w:shd w:val="clear" w:color="000000" w:fill="E7E6E6"/>
            <w:noWrap/>
            <w:vAlign w:val="bottom"/>
            <w:hideMark/>
          </w:tcPr>
          <w:p w14:paraId="1882A3F5"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2016</w:t>
            </w:r>
          </w:p>
        </w:tc>
        <w:tc>
          <w:tcPr>
            <w:tcW w:w="671" w:type="dxa"/>
            <w:tcBorders>
              <w:top w:val="single" w:sz="4" w:space="0" w:color="auto"/>
              <w:left w:val="nil"/>
              <w:bottom w:val="single" w:sz="4" w:space="0" w:color="auto"/>
              <w:right w:val="nil"/>
            </w:tcBorders>
            <w:shd w:val="clear" w:color="000000" w:fill="E7E6E6"/>
            <w:noWrap/>
            <w:vAlign w:val="bottom"/>
            <w:hideMark/>
          </w:tcPr>
          <w:p w14:paraId="66D8B136"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2017</w:t>
            </w:r>
          </w:p>
        </w:tc>
        <w:tc>
          <w:tcPr>
            <w:tcW w:w="671" w:type="dxa"/>
            <w:tcBorders>
              <w:top w:val="single" w:sz="4" w:space="0" w:color="auto"/>
              <w:left w:val="nil"/>
              <w:bottom w:val="single" w:sz="4" w:space="0" w:color="auto"/>
              <w:right w:val="nil"/>
            </w:tcBorders>
            <w:shd w:val="clear" w:color="000000" w:fill="E7E6E6"/>
            <w:noWrap/>
            <w:vAlign w:val="bottom"/>
            <w:hideMark/>
          </w:tcPr>
          <w:p w14:paraId="22136233"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2018</w:t>
            </w:r>
          </w:p>
        </w:tc>
        <w:tc>
          <w:tcPr>
            <w:tcW w:w="671" w:type="dxa"/>
            <w:tcBorders>
              <w:top w:val="single" w:sz="4" w:space="0" w:color="auto"/>
              <w:left w:val="nil"/>
              <w:bottom w:val="single" w:sz="4" w:space="0" w:color="auto"/>
              <w:right w:val="nil"/>
            </w:tcBorders>
            <w:shd w:val="clear" w:color="000000" w:fill="E7E6E6"/>
            <w:noWrap/>
            <w:vAlign w:val="bottom"/>
            <w:hideMark/>
          </w:tcPr>
          <w:p w14:paraId="5CAB027C"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2019</w:t>
            </w:r>
          </w:p>
        </w:tc>
        <w:tc>
          <w:tcPr>
            <w:tcW w:w="671" w:type="dxa"/>
            <w:tcBorders>
              <w:top w:val="single" w:sz="4" w:space="0" w:color="auto"/>
              <w:left w:val="nil"/>
              <w:bottom w:val="single" w:sz="4" w:space="0" w:color="auto"/>
              <w:right w:val="nil"/>
            </w:tcBorders>
            <w:shd w:val="clear" w:color="000000" w:fill="E7E6E6"/>
            <w:noWrap/>
            <w:vAlign w:val="bottom"/>
            <w:hideMark/>
          </w:tcPr>
          <w:p w14:paraId="278B4596"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2020</w:t>
            </w:r>
          </w:p>
        </w:tc>
        <w:tc>
          <w:tcPr>
            <w:tcW w:w="677" w:type="dxa"/>
            <w:tcBorders>
              <w:top w:val="single" w:sz="4" w:space="0" w:color="auto"/>
              <w:left w:val="nil"/>
              <w:bottom w:val="single" w:sz="4" w:space="0" w:color="auto"/>
              <w:right w:val="nil"/>
            </w:tcBorders>
            <w:shd w:val="clear" w:color="000000" w:fill="E7E6E6"/>
            <w:noWrap/>
            <w:vAlign w:val="bottom"/>
            <w:hideMark/>
          </w:tcPr>
          <w:p w14:paraId="24F94C9B"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2021</w:t>
            </w:r>
          </w:p>
        </w:tc>
      </w:tr>
      <w:tr w:rsidR="00371B68" w:rsidRPr="006379F8" w14:paraId="2934D319" w14:textId="77777777" w:rsidTr="001D4853">
        <w:tblPrEx>
          <w:tblCellMar>
            <w:left w:w="70" w:type="dxa"/>
            <w:right w:w="70" w:type="dxa"/>
          </w:tblCellMar>
        </w:tblPrEx>
        <w:trPr>
          <w:trHeight w:val="57"/>
        </w:trPr>
        <w:tc>
          <w:tcPr>
            <w:tcW w:w="2921" w:type="dxa"/>
            <w:tcBorders>
              <w:top w:val="single" w:sz="4" w:space="0" w:color="auto"/>
              <w:left w:val="nil"/>
              <w:bottom w:val="nil"/>
              <w:right w:val="nil"/>
            </w:tcBorders>
            <w:shd w:val="clear" w:color="auto" w:fill="auto"/>
            <w:noWrap/>
            <w:vAlign w:val="bottom"/>
            <w:hideMark/>
          </w:tcPr>
          <w:p w14:paraId="1A1B5DB2" w14:textId="77777777" w:rsidR="00371B68" w:rsidRPr="006379F8" w:rsidRDefault="00371B68" w:rsidP="001D4853">
            <w:pPr>
              <w:spacing w:after="0" w:line="240" w:lineRule="auto"/>
              <w:jc w:val="right"/>
              <w:rPr>
                <w:rFonts w:cs="Arial"/>
                <w:b/>
                <w:bCs/>
                <w:color w:val="000000"/>
                <w:sz w:val="6"/>
                <w:szCs w:val="6"/>
                <w:lang w:val="it-IT" w:eastAsia="it-IT"/>
              </w:rPr>
            </w:pPr>
          </w:p>
        </w:tc>
        <w:tc>
          <w:tcPr>
            <w:tcW w:w="672" w:type="dxa"/>
            <w:tcBorders>
              <w:top w:val="single" w:sz="4" w:space="0" w:color="auto"/>
              <w:left w:val="nil"/>
              <w:bottom w:val="nil"/>
              <w:right w:val="nil"/>
            </w:tcBorders>
            <w:shd w:val="clear" w:color="auto" w:fill="auto"/>
            <w:noWrap/>
            <w:vAlign w:val="bottom"/>
            <w:hideMark/>
          </w:tcPr>
          <w:p w14:paraId="26E63B59" w14:textId="77777777" w:rsidR="00371B68" w:rsidRPr="006379F8" w:rsidRDefault="00371B68" w:rsidP="001D4853">
            <w:pPr>
              <w:spacing w:after="0" w:line="240" w:lineRule="auto"/>
              <w:rPr>
                <w:rFonts w:cs="Arial"/>
                <w:sz w:val="6"/>
                <w:szCs w:val="6"/>
                <w:lang w:val="it-IT" w:eastAsia="it-IT"/>
              </w:rPr>
            </w:pPr>
          </w:p>
        </w:tc>
        <w:tc>
          <w:tcPr>
            <w:tcW w:w="671" w:type="dxa"/>
            <w:tcBorders>
              <w:top w:val="single" w:sz="4" w:space="0" w:color="auto"/>
              <w:left w:val="nil"/>
              <w:bottom w:val="nil"/>
              <w:right w:val="nil"/>
            </w:tcBorders>
            <w:shd w:val="clear" w:color="auto" w:fill="auto"/>
            <w:noWrap/>
            <w:vAlign w:val="bottom"/>
            <w:hideMark/>
          </w:tcPr>
          <w:p w14:paraId="697F9C52" w14:textId="77777777" w:rsidR="00371B68" w:rsidRPr="006379F8" w:rsidRDefault="00371B68" w:rsidP="001D4853">
            <w:pPr>
              <w:spacing w:after="0" w:line="240" w:lineRule="auto"/>
              <w:rPr>
                <w:rFonts w:cs="Arial"/>
                <w:sz w:val="6"/>
                <w:szCs w:val="6"/>
                <w:lang w:val="it-IT" w:eastAsia="it-IT"/>
              </w:rPr>
            </w:pPr>
          </w:p>
        </w:tc>
        <w:tc>
          <w:tcPr>
            <w:tcW w:w="671" w:type="dxa"/>
            <w:tcBorders>
              <w:top w:val="single" w:sz="4" w:space="0" w:color="auto"/>
              <w:left w:val="nil"/>
              <w:bottom w:val="nil"/>
              <w:right w:val="nil"/>
            </w:tcBorders>
            <w:shd w:val="clear" w:color="auto" w:fill="auto"/>
            <w:noWrap/>
            <w:vAlign w:val="bottom"/>
            <w:hideMark/>
          </w:tcPr>
          <w:p w14:paraId="5F9CF192" w14:textId="77777777" w:rsidR="00371B68" w:rsidRPr="006379F8" w:rsidRDefault="00371B68" w:rsidP="001D4853">
            <w:pPr>
              <w:spacing w:after="0" w:line="240" w:lineRule="auto"/>
              <w:rPr>
                <w:rFonts w:cs="Arial"/>
                <w:sz w:val="6"/>
                <w:szCs w:val="6"/>
                <w:lang w:val="it-IT" w:eastAsia="it-IT"/>
              </w:rPr>
            </w:pPr>
          </w:p>
        </w:tc>
        <w:tc>
          <w:tcPr>
            <w:tcW w:w="671" w:type="dxa"/>
            <w:tcBorders>
              <w:top w:val="single" w:sz="4" w:space="0" w:color="auto"/>
              <w:left w:val="nil"/>
              <w:bottom w:val="nil"/>
              <w:right w:val="nil"/>
            </w:tcBorders>
            <w:shd w:val="clear" w:color="auto" w:fill="auto"/>
            <w:noWrap/>
            <w:vAlign w:val="bottom"/>
            <w:hideMark/>
          </w:tcPr>
          <w:p w14:paraId="22EC4A94" w14:textId="77777777" w:rsidR="00371B68" w:rsidRPr="006379F8" w:rsidRDefault="00371B68" w:rsidP="001D4853">
            <w:pPr>
              <w:spacing w:after="0" w:line="240" w:lineRule="auto"/>
              <w:rPr>
                <w:rFonts w:cs="Arial"/>
                <w:sz w:val="6"/>
                <w:szCs w:val="6"/>
                <w:lang w:val="it-IT" w:eastAsia="it-IT"/>
              </w:rPr>
            </w:pPr>
          </w:p>
        </w:tc>
        <w:tc>
          <w:tcPr>
            <w:tcW w:w="671" w:type="dxa"/>
            <w:tcBorders>
              <w:top w:val="single" w:sz="4" w:space="0" w:color="auto"/>
              <w:left w:val="nil"/>
              <w:bottom w:val="nil"/>
              <w:right w:val="nil"/>
            </w:tcBorders>
            <w:shd w:val="clear" w:color="auto" w:fill="auto"/>
            <w:noWrap/>
            <w:vAlign w:val="bottom"/>
            <w:hideMark/>
          </w:tcPr>
          <w:p w14:paraId="5DF5CFC1" w14:textId="77777777" w:rsidR="00371B68" w:rsidRPr="006379F8" w:rsidRDefault="00371B68" w:rsidP="001D4853">
            <w:pPr>
              <w:spacing w:after="0" w:line="240" w:lineRule="auto"/>
              <w:rPr>
                <w:rFonts w:cs="Arial"/>
                <w:sz w:val="6"/>
                <w:szCs w:val="6"/>
                <w:lang w:val="it-IT" w:eastAsia="it-IT"/>
              </w:rPr>
            </w:pPr>
          </w:p>
        </w:tc>
        <w:tc>
          <w:tcPr>
            <w:tcW w:w="671" w:type="dxa"/>
            <w:tcBorders>
              <w:top w:val="single" w:sz="4" w:space="0" w:color="auto"/>
              <w:left w:val="nil"/>
              <w:bottom w:val="nil"/>
              <w:right w:val="nil"/>
            </w:tcBorders>
            <w:shd w:val="clear" w:color="auto" w:fill="auto"/>
            <w:noWrap/>
            <w:vAlign w:val="bottom"/>
            <w:hideMark/>
          </w:tcPr>
          <w:p w14:paraId="3A2FFD99" w14:textId="77777777" w:rsidR="00371B68" w:rsidRPr="006379F8" w:rsidRDefault="00371B68" w:rsidP="001D4853">
            <w:pPr>
              <w:spacing w:after="0" w:line="240" w:lineRule="auto"/>
              <w:rPr>
                <w:rFonts w:cs="Arial"/>
                <w:sz w:val="6"/>
                <w:szCs w:val="6"/>
                <w:lang w:val="it-IT" w:eastAsia="it-IT"/>
              </w:rPr>
            </w:pPr>
          </w:p>
        </w:tc>
        <w:tc>
          <w:tcPr>
            <w:tcW w:w="671" w:type="dxa"/>
            <w:tcBorders>
              <w:top w:val="single" w:sz="4" w:space="0" w:color="auto"/>
              <w:left w:val="nil"/>
              <w:bottom w:val="nil"/>
              <w:right w:val="nil"/>
            </w:tcBorders>
            <w:shd w:val="clear" w:color="auto" w:fill="auto"/>
            <w:noWrap/>
            <w:vAlign w:val="bottom"/>
            <w:hideMark/>
          </w:tcPr>
          <w:p w14:paraId="5E20B24B" w14:textId="77777777" w:rsidR="00371B68" w:rsidRPr="006379F8" w:rsidRDefault="00371B68" w:rsidP="001D4853">
            <w:pPr>
              <w:spacing w:after="0" w:line="240" w:lineRule="auto"/>
              <w:rPr>
                <w:rFonts w:cs="Arial"/>
                <w:sz w:val="6"/>
                <w:szCs w:val="6"/>
                <w:lang w:val="it-IT" w:eastAsia="it-IT"/>
              </w:rPr>
            </w:pPr>
          </w:p>
        </w:tc>
        <w:tc>
          <w:tcPr>
            <w:tcW w:w="671" w:type="dxa"/>
            <w:tcBorders>
              <w:top w:val="single" w:sz="4" w:space="0" w:color="auto"/>
              <w:left w:val="nil"/>
              <w:bottom w:val="nil"/>
              <w:right w:val="nil"/>
            </w:tcBorders>
            <w:shd w:val="clear" w:color="auto" w:fill="auto"/>
            <w:noWrap/>
            <w:vAlign w:val="bottom"/>
            <w:hideMark/>
          </w:tcPr>
          <w:p w14:paraId="2764CDAD" w14:textId="77777777" w:rsidR="00371B68" w:rsidRPr="006379F8" w:rsidRDefault="00371B68" w:rsidP="001D4853">
            <w:pPr>
              <w:spacing w:after="0" w:line="240" w:lineRule="auto"/>
              <w:rPr>
                <w:rFonts w:cs="Arial"/>
                <w:sz w:val="6"/>
                <w:szCs w:val="6"/>
                <w:lang w:val="it-IT" w:eastAsia="it-IT"/>
              </w:rPr>
            </w:pPr>
          </w:p>
        </w:tc>
        <w:tc>
          <w:tcPr>
            <w:tcW w:w="671" w:type="dxa"/>
            <w:tcBorders>
              <w:top w:val="single" w:sz="4" w:space="0" w:color="auto"/>
              <w:left w:val="nil"/>
              <w:bottom w:val="nil"/>
              <w:right w:val="nil"/>
            </w:tcBorders>
            <w:shd w:val="clear" w:color="auto" w:fill="auto"/>
            <w:noWrap/>
            <w:vAlign w:val="bottom"/>
            <w:hideMark/>
          </w:tcPr>
          <w:p w14:paraId="613324F0" w14:textId="77777777" w:rsidR="00371B68" w:rsidRPr="006379F8" w:rsidRDefault="00371B68" w:rsidP="001D4853">
            <w:pPr>
              <w:spacing w:after="0" w:line="240" w:lineRule="auto"/>
              <w:rPr>
                <w:rFonts w:cs="Arial"/>
                <w:sz w:val="6"/>
                <w:szCs w:val="6"/>
                <w:lang w:val="it-IT" w:eastAsia="it-IT"/>
              </w:rPr>
            </w:pPr>
          </w:p>
        </w:tc>
        <w:tc>
          <w:tcPr>
            <w:tcW w:w="677" w:type="dxa"/>
            <w:tcBorders>
              <w:top w:val="single" w:sz="4" w:space="0" w:color="auto"/>
              <w:left w:val="nil"/>
              <w:bottom w:val="nil"/>
              <w:right w:val="nil"/>
            </w:tcBorders>
            <w:shd w:val="clear" w:color="auto" w:fill="auto"/>
            <w:noWrap/>
            <w:vAlign w:val="bottom"/>
            <w:hideMark/>
          </w:tcPr>
          <w:p w14:paraId="021CE2C8" w14:textId="77777777" w:rsidR="00371B68" w:rsidRPr="006379F8" w:rsidRDefault="00371B68" w:rsidP="001D4853">
            <w:pPr>
              <w:spacing w:after="0" w:line="240" w:lineRule="auto"/>
              <w:rPr>
                <w:rFonts w:cs="Arial"/>
                <w:sz w:val="6"/>
                <w:szCs w:val="6"/>
                <w:lang w:val="it-IT" w:eastAsia="it-IT"/>
              </w:rPr>
            </w:pPr>
          </w:p>
        </w:tc>
      </w:tr>
      <w:tr w:rsidR="00371B68" w:rsidRPr="006379F8" w14:paraId="2967ACAA" w14:textId="77777777" w:rsidTr="001D4853">
        <w:tblPrEx>
          <w:tblCellMar>
            <w:left w:w="70" w:type="dxa"/>
            <w:right w:w="70" w:type="dxa"/>
          </w:tblCellMar>
        </w:tblPrEx>
        <w:trPr>
          <w:trHeight w:val="20"/>
        </w:trPr>
        <w:tc>
          <w:tcPr>
            <w:tcW w:w="2921" w:type="dxa"/>
            <w:tcBorders>
              <w:top w:val="nil"/>
              <w:left w:val="nil"/>
              <w:bottom w:val="nil"/>
              <w:right w:val="nil"/>
            </w:tcBorders>
            <w:shd w:val="clear" w:color="auto" w:fill="auto"/>
            <w:noWrap/>
            <w:vAlign w:val="bottom"/>
            <w:hideMark/>
          </w:tcPr>
          <w:p w14:paraId="6A9321A6" w14:textId="666784B2" w:rsidR="00371B68" w:rsidRPr="006379F8" w:rsidRDefault="0082049C" w:rsidP="001D4853">
            <w:pPr>
              <w:spacing w:after="0" w:line="240" w:lineRule="auto"/>
              <w:rPr>
                <w:rFonts w:cs="Arial"/>
                <w:b/>
                <w:bCs/>
                <w:color w:val="000000"/>
                <w:sz w:val="18"/>
                <w:szCs w:val="18"/>
                <w:lang w:val="it-IT" w:eastAsia="it-IT"/>
              </w:rPr>
            </w:pPr>
            <w:r>
              <w:rPr>
                <w:rFonts w:cs="Arial"/>
                <w:b/>
                <w:bCs/>
                <w:color w:val="000000"/>
                <w:sz w:val="18"/>
                <w:szCs w:val="18"/>
              </w:rPr>
              <w:t>WHOLE COUTRY</w:t>
            </w:r>
          </w:p>
        </w:tc>
        <w:tc>
          <w:tcPr>
            <w:tcW w:w="672" w:type="dxa"/>
            <w:tcBorders>
              <w:top w:val="nil"/>
              <w:left w:val="nil"/>
              <w:bottom w:val="nil"/>
              <w:right w:val="nil"/>
            </w:tcBorders>
            <w:shd w:val="clear" w:color="000000" w:fill="FEEA83"/>
            <w:noWrap/>
            <w:vAlign w:val="bottom"/>
            <w:hideMark/>
          </w:tcPr>
          <w:p w14:paraId="297EDDA9"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28.1</w:t>
            </w:r>
          </w:p>
        </w:tc>
        <w:tc>
          <w:tcPr>
            <w:tcW w:w="671" w:type="dxa"/>
            <w:tcBorders>
              <w:top w:val="nil"/>
              <w:left w:val="nil"/>
              <w:bottom w:val="nil"/>
              <w:right w:val="nil"/>
            </w:tcBorders>
            <w:shd w:val="clear" w:color="000000" w:fill="FEEB84"/>
            <w:noWrap/>
            <w:vAlign w:val="bottom"/>
            <w:hideMark/>
          </w:tcPr>
          <w:p w14:paraId="030A55A5"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29.6</w:t>
            </w:r>
          </w:p>
        </w:tc>
        <w:tc>
          <w:tcPr>
            <w:tcW w:w="671" w:type="dxa"/>
            <w:tcBorders>
              <w:top w:val="nil"/>
              <w:left w:val="nil"/>
              <w:bottom w:val="nil"/>
              <w:right w:val="nil"/>
            </w:tcBorders>
            <w:shd w:val="clear" w:color="000000" w:fill="FCEA84"/>
            <w:noWrap/>
            <w:vAlign w:val="bottom"/>
            <w:hideMark/>
          </w:tcPr>
          <w:p w14:paraId="3E8445BA"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31.5</w:t>
            </w:r>
          </w:p>
        </w:tc>
        <w:tc>
          <w:tcPr>
            <w:tcW w:w="671" w:type="dxa"/>
            <w:tcBorders>
              <w:top w:val="nil"/>
              <w:left w:val="nil"/>
              <w:bottom w:val="nil"/>
              <w:right w:val="nil"/>
            </w:tcBorders>
            <w:shd w:val="clear" w:color="000000" w:fill="F9EA84"/>
            <w:noWrap/>
            <w:vAlign w:val="bottom"/>
            <w:hideMark/>
          </w:tcPr>
          <w:p w14:paraId="7373BF8B"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33.8</w:t>
            </w:r>
          </w:p>
        </w:tc>
        <w:tc>
          <w:tcPr>
            <w:tcW w:w="671" w:type="dxa"/>
            <w:tcBorders>
              <w:top w:val="nil"/>
              <w:left w:val="nil"/>
              <w:bottom w:val="nil"/>
              <w:right w:val="nil"/>
            </w:tcBorders>
            <w:shd w:val="clear" w:color="000000" w:fill="F6E984"/>
            <w:noWrap/>
            <w:vAlign w:val="bottom"/>
            <w:hideMark/>
          </w:tcPr>
          <w:p w14:paraId="3A883992"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36.1</w:t>
            </w:r>
          </w:p>
        </w:tc>
        <w:tc>
          <w:tcPr>
            <w:tcW w:w="671" w:type="dxa"/>
            <w:tcBorders>
              <w:top w:val="nil"/>
              <w:left w:val="nil"/>
              <w:bottom w:val="nil"/>
              <w:right w:val="nil"/>
            </w:tcBorders>
            <w:shd w:val="clear" w:color="000000" w:fill="F3E884"/>
            <w:noWrap/>
            <w:vAlign w:val="bottom"/>
            <w:hideMark/>
          </w:tcPr>
          <w:p w14:paraId="17157C78"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39.2</w:t>
            </w:r>
          </w:p>
        </w:tc>
        <w:tc>
          <w:tcPr>
            <w:tcW w:w="671" w:type="dxa"/>
            <w:tcBorders>
              <w:top w:val="nil"/>
              <w:left w:val="nil"/>
              <w:bottom w:val="nil"/>
              <w:right w:val="nil"/>
            </w:tcBorders>
            <w:shd w:val="clear" w:color="000000" w:fill="EFE784"/>
            <w:noWrap/>
            <w:vAlign w:val="bottom"/>
            <w:hideMark/>
          </w:tcPr>
          <w:p w14:paraId="2E54C6AF"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42.3</w:t>
            </w:r>
          </w:p>
        </w:tc>
        <w:tc>
          <w:tcPr>
            <w:tcW w:w="671" w:type="dxa"/>
            <w:tcBorders>
              <w:top w:val="nil"/>
              <w:left w:val="nil"/>
              <w:bottom w:val="nil"/>
              <w:right w:val="nil"/>
            </w:tcBorders>
            <w:shd w:val="clear" w:color="000000" w:fill="EBE683"/>
            <w:noWrap/>
            <w:vAlign w:val="bottom"/>
            <w:hideMark/>
          </w:tcPr>
          <w:p w14:paraId="0556FF2B"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45.9</w:t>
            </w:r>
          </w:p>
        </w:tc>
        <w:tc>
          <w:tcPr>
            <w:tcW w:w="671" w:type="dxa"/>
            <w:tcBorders>
              <w:top w:val="nil"/>
              <w:left w:val="nil"/>
              <w:bottom w:val="nil"/>
              <w:right w:val="nil"/>
            </w:tcBorders>
            <w:shd w:val="clear" w:color="000000" w:fill="FAEA84"/>
            <w:noWrap/>
            <w:vAlign w:val="bottom"/>
            <w:hideMark/>
          </w:tcPr>
          <w:p w14:paraId="7587D50E"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33.2</w:t>
            </w:r>
          </w:p>
        </w:tc>
        <w:tc>
          <w:tcPr>
            <w:tcW w:w="677" w:type="dxa"/>
            <w:tcBorders>
              <w:top w:val="nil"/>
              <w:left w:val="nil"/>
              <w:bottom w:val="nil"/>
              <w:right w:val="nil"/>
            </w:tcBorders>
            <w:shd w:val="clear" w:color="000000" w:fill="FDD07E"/>
            <w:noWrap/>
            <w:vAlign w:val="bottom"/>
            <w:hideMark/>
          </w:tcPr>
          <w:p w14:paraId="77058261"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24.0</w:t>
            </w:r>
          </w:p>
        </w:tc>
      </w:tr>
      <w:tr w:rsidR="00371B68" w:rsidRPr="006379F8" w14:paraId="7B6B002A" w14:textId="77777777" w:rsidTr="001D4853">
        <w:tblPrEx>
          <w:tblCellMar>
            <w:left w:w="70" w:type="dxa"/>
            <w:right w:w="70" w:type="dxa"/>
          </w:tblCellMar>
        </w:tblPrEx>
        <w:trPr>
          <w:trHeight w:val="57"/>
        </w:trPr>
        <w:tc>
          <w:tcPr>
            <w:tcW w:w="2921" w:type="dxa"/>
            <w:tcBorders>
              <w:top w:val="nil"/>
              <w:left w:val="nil"/>
              <w:bottom w:val="nil"/>
              <w:right w:val="nil"/>
            </w:tcBorders>
            <w:shd w:val="clear" w:color="auto" w:fill="auto"/>
            <w:noWrap/>
            <w:vAlign w:val="bottom"/>
            <w:hideMark/>
          </w:tcPr>
          <w:p w14:paraId="0957BF1E" w14:textId="77777777" w:rsidR="00371B68" w:rsidRPr="006379F8" w:rsidRDefault="00371B68" w:rsidP="001D4853">
            <w:pPr>
              <w:spacing w:after="0" w:line="240" w:lineRule="auto"/>
              <w:jc w:val="right"/>
              <w:rPr>
                <w:rFonts w:cs="Arial"/>
                <w:b/>
                <w:bCs/>
                <w:color w:val="000000"/>
                <w:sz w:val="6"/>
                <w:szCs w:val="6"/>
                <w:lang w:val="it-IT" w:eastAsia="it-IT"/>
              </w:rPr>
            </w:pPr>
          </w:p>
        </w:tc>
        <w:tc>
          <w:tcPr>
            <w:tcW w:w="672" w:type="dxa"/>
            <w:tcBorders>
              <w:top w:val="nil"/>
              <w:left w:val="nil"/>
              <w:bottom w:val="nil"/>
              <w:right w:val="nil"/>
            </w:tcBorders>
            <w:shd w:val="clear" w:color="auto" w:fill="auto"/>
            <w:noWrap/>
            <w:vAlign w:val="bottom"/>
            <w:hideMark/>
          </w:tcPr>
          <w:p w14:paraId="064B8EB6"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1BAE810F"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1099E4FC"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7AF2446D"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3B38023C"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6EBA7C5B"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0341909F"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0555C40F"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464F31F1" w14:textId="77777777" w:rsidR="00371B68" w:rsidRPr="006379F8" w:rsidRDefault="00371B68" w:rsidP="001D4853">
            <w:pPr>
              <w:spacing w:after="0" w:line="240" w:lineRule="auto"/>
              <w:rPr>
                <w:rFonts w:cs="Arial"/>
                <w:sz w:val="6"/>
                <w:szCs w:val="6"/>
                <w:lang w:val="it-IT" w:eastAsia="it-IT"/>
              </w:rPr>
            </w:pPr>
          </w:p>
        </w:tc>
        <w:tc>
          <w:tcPr>
            <w:tcW w:w="677" w:type="dxa"/>
            <w:tcBorders>
              <w:top w:val="nil"/>
              <w:left w:val="nil"/>
              <w:bottom w:val="nil"/>
              <w:right w:val="nil"/>
            </w:tcBorders>
            <w:shd w:val="clear" w:color="auto" w:fill="auto"/>
            <w:noWrap/>
            <w:vAlign w:val="bottom"/>
            <w:hideMark/>
          </w:tcPr>
          <w:p w14:paraId="673BC7C0" w14:textId="77777777" w:rsidR="00371B68" w:rsidRPr="006379F8" w:rsidRDefault="00371B68" w:rsidP="001D4853">
            <w:pPr>
              <w:spacing w:after="0" w:line="240" w:lineRule="auto"/>
              <w:rPr>
                <w:rFonts w:cs="Arial"/>
                <w:sz w:val="6"/>
                <w:szCs w:val="6"/>
                <w:lang w:val="it-IT" w:eastAsia="it-IT"/>
              </w:rPr>
            </w:pPr>
          </w:p>
        </w:tc>
      </w:tr>
      <w:tr w:rsidR="00371B68" w:rsidRPr="006379F8" w14:paraId="641D2FAD" w14:textId="77777777" w:rsidTr="001D4853">
        <w:tblPrEx>
          <w:tblCellMar>
            <w:left w:w="70" w:type="dxa"/>
            <w:right w:w="70" w:type="dxa"/>
          </w:tblCellMar>
        </w:tblPrEx>
        <w:trPr>
          <w:trHeight w:val="20"/>
        </w:trPr>
        <w:tc>
          <w:tcPr>
            <w:tcW w:w="2921" w:type="dxa"/>
            <w:tcBorders>
              <w:top w:val="nil"/>
              <w:left w:val="nil"/>
              <w:bottom w:val="nil"/>
              <w:right w:val="nil"/>
            </w:tcBorders>
            <w:shd w:val="clear" w:color="auto" w:fill="auto"/>
            <w:noWrap/>
            <w:vAlign w:val="bottom"/>
            <w:hideMark/>
          </w:tcPr>
          <w:p w14:paraId="52F24F48"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Ha Noi urban area</w:t>
            </w:r>
          </w:p>
        </w:tc>
        <w:tc>
          <w:tcPr>
            <w:tcW w:w="672" w:type="dxa"/>
            <w:tcBorders>
              <w:top w:val="nil"/>
              <w:left w:val="nil"/>
              <w:bottom w:val="nil"/>
              <w:right w:val="nil"/>
            </w:tcBorders>
            <w:shd w:val="clear" w:color="000000" w:fill="E2E383"/>
            <w:noWrap/>
            <w:vAlign w:val="bottom"/>
            <w:hideMark/>
          </w:tcPr>
          <w:p w14:paraId="34D85918"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53.2</w:t>
            </w:r>
          </w:p>
        </w:tc>
        <w:tc>
          <w:tcPr>
            <w:tcW w:w="671" w:type="dxa"/>
            <w:tcBorders>
              <w:top w:val="nil"/>
              <w:left w:val="nil"/>
              <w:bottom w:val="nil"/>
              <w:right w:val="nil"/>
            </w:tcBorders>
            <w:shd w:val="clear" w:color="000000" w:fill="DEE283"/>
            <w:noWrap/>
            <w:vAlign w:val="bottom"/>
            <w:hideMark/>
          </w:tcPr>
          <w:p w14:paraId="6ADEC2A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56.8</w:t>
            </w:r>
          </w:p>
        </w:tc>
        <w:tc>
          <w:tcPr>
            <w:tcW w:w="671" w:type="dxa"/>
            <w:tcBorders>
              <w:top w:val="nil"/>
              <w:left w:val="nil"/>
              <w:bottom w:val="nil"/>
              <w:right w:val="nil"/>
            </w:tcBorders>
            <w:shd w:val="clear" w:color="000000" w:fill="D8E082"/>
            <w:noWrap/>
            <w:vAlign w:val="bottom"/>
            <w:hideMark/>
          </w:tcPr>
          <w:p w14:paraId="7EDFB30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61.7</w:t>
            </w:r>
          </w:p>
        </w:tc>
        <w:tc>
          <w:tcPr>
            <w:tcW w:w="671" w:type="dxa"/>
            <w:tcBorders>
              <w:top w:val="nil"/>
              <w:left w:val="nil"/>
              <w:bottom w:val="nil"/>
              <w:right w:val="nil"/>
            </w:tcBorders>
            <w:shd w:val="clear" w:color="000000" w:fill="D4DF82"/>
            <w:noWrap/>
            <w:vAlign w:val="bottom"/>
            <w:hideMark/>
          </w:tcPr>
          <w:p w14:paraId="66E3EC55"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65.3</w:t>
            </w:r>
          </w:p>
        </w:tc>
        <w:tc>
          <w:tcPr>
            <w:tcW w:w="671" w:type="dxa"/>
            <w:tcBorders>
              <w:top w:val="nil"/>
              <w:left w:val="nil"/>
              <w:bottom w:val="nil"/>
              <w:right w:val="nil"/>
            </w:tcBorders>
            <w:shd w:val="clear" w:color="000000" w:fill="CEDD82"/>
            <w:noWrap/>
            <w:vAlign w:val="bottom"/>
            <w:hideMark/>
          </w:tcPr>
          <w:p w14:paraId="50EE5C28"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70.5</w:t>
            </w:r>
          </w:p>
        </w:tc>
        <w:tc>
          <w:tcPr>
            <w:tcW w:w="671" w:type="dxa"/>
            <w:tcBorders>
              <w:top w:val="nil"/>
              <w:left w:val="nil"/>
              <w:bottom w:val="nil"/>
              <w:right w:val="nil"/>
            </w:tcBorders>
            <w:shd w:val="clear" w:color="000000" w:fill="C8DB81"/>
            <w:noWrap/>
            <w:vAlign w:val="bottom"/>
            <w:hideMark/>
          </w:tcPr>
          <w:p w14:paraId="63525E38"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76.2</w:t>
            </w:r>
          </w:p>
        </w:tc>
        <w:tc>
          <w:tcPr>
            <w:tcW w:w="671" w:type="dxa"/>
            <w:tcBorders>
              <w:top w:val="nil"/>
              <w:left w:val="nil"/>
              <w:bottom w:val="nil"/>
              <w:right w:val="nil"/>
            </w:tcBorders>
            <w:shd w:val="clear" w:color="000000" w:fill="C2DA81"/>
            <w:noWrap/>
            <w:vAlign w:val="bottom"/>
            <w:hideMark/>
          </w:tcPr>
          <w:p w14:paraId="69F5759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81.1</w:t>
            </w:r>
          </w:p>
        </w:tc>
        <w:tc>
          <w:tcPr>
            <w:tcW w:w="671" w:type="dxa"/>
            <w:tcBorders>
              <w:top w:val="nil"/>
              <w:left w:val="nil"/>
              <w:bottom w:val="nil"/>
              <w:right w:val="nil"/>
            </w:tcBorders>
            <w:shd w:val="clear" w:color="000000" w:fill="BED981"/>
            <w:noWrap/>
            <w:vAlign w:val="bottom"/>
            <w:hideMark/>
          </w:tcPr>
          <w:p w14:paraId="08AC12B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84.5</w:t>
            </w:r>
          </w:p>
        </w:tc>
        <w:tc>
          <w:tcPr>
            <w:tcW w:w="671" w:type="dxa"/>
            <w:tcBorders>
              <w:top w:val="nil"/>
              <w:left w:val="nil"/>
              <w:bottom w:val="nil"/>
              <w:right w:val="nil"/>
            </w:tcBorders>
            <w:shd w:val="clear" w:color="000000" w:fill="CCDD82"/>
            <w:noWrap/>
            <w:vAlign w:val="bottom"/>
            <w:hideMark/>
          </w:tcPr>
          <w:p w14:paraId="4C57DF69"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72.1</w:t>
            </w:r>
          </w:p>
        </w:tc>
        <w:tc>
          <w:tcPr>
            <w:tcW w:w="677" w:type="dxa"/>
            <w:tcBorders>
              <w:top w:val="nil"/>
              <w:left w:val="nil"/>
              <w:bottom w:val="nil"/>
              <w:right w:val="nil"/>
            </w:tcBorders>
            <w:shd w:val="clear" w:color="000000" w:fill="DDE283"/>
            <w:noWrap/>
            <w:vAlign w:val="bottom"/>
            <w:hideMark/>
          </w:tcPr>
          <w:p w14:paraId="6222978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57.4</w:t>
            </w:r>
          </w:p>
        </w:tc>
      </w:tr>
      <w:tr w:rsidR="00371B68" w:rsidRPr="006379F8" w14:paraId="7E64DD8B" w14:textId="77777777" w:rsidTr="001D4853">
        <w:tblPrEx>
          <w:tblCellMar>
            <w:left w:w="70" w:type="dxa"/>
            <w:right w:w="70" w:type="dxa"/>
          </w:tblCellMar>
        </w:tblPrEx>
        <w:trPr>
          <w:trHeight w:val="20"/>
        </w:trPr>
        <w:tc>
          <w:tcPr>
            <w:tcW w:w="2921" w:type="dxa"/>
            <w:tcBorders>
              <w:top w:val="nil"/>
              <w:left w:val="nil"/>
              <w:bottom w:val="nil"/>
              <w:right w:val="nil"/>
            </w:tcBorders>
            <w:shd w:val="clear" w:color="auto" w:fill="auto"/>
            <w:noWrap/>
            <w:vAlign w:val="bottom"/>
            <w:hideMark/>
          </w:tcPr>
          <w:p w14:paraId="4EBADACF"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672" w:type="dxa"/>
            <w:tcBorders>
              <w:top w:val="nil"/>
              <w:left w:val="nil"/>
              <w:bottom w:val="nil"/>
              <w:right w:val="nil"/>
            </w:tcBorders>
            <w:shd w:val="clear" w:color="000000" w:fill="A6D27F"/>
            <w:noWrap/>
            <w:vAlign w:val="bottom"/>
            <w:hideMark/>
          </w:tcPr>
          <w:p w14:paraId="716924A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104.8</w:t>
            </w:r>
          </w:p>
        </w:tc>
        <w:tc>
          <w:tcPr>
            <w:tcW w:w="671" w:type="dxa"/>
            <w:tcBorders>
              <w:top w:val="nil"/>
              <w:left w:val="nil"/>
              <w:bottom w:val="nil"/>
              <w:right w:val="nil"/>
            </w:tcBorders>
            <w:shd w:val="clear" w:color="000000" w:fill="9ED07F"/>
            <w:noWrap/>
            <w:vAlign w:val="bottom"/>
            <w:hideMark/>
          </w:tcPr>
          <w:p w14:paraId="69B09C6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111.3</w:t>
            </w:r>
          </w:p>
        </w:tc>
        <w:tc>
          <w:tcPr>
            <w:tcW w:w="671" w:type="dxa"/>
            <w:tcBorders>
              <w:top w:val="nil"/>
              <w:left w:val="nil"/>
              <w:bottom w:val="nil"/>
              <w:right w:val="nil"/>
            </w:tcBorders>
            <w:shd w:val="clear" w:color="000000" w:fill="94CC7E"/>
            <w:noWrap/>
            <w:vAlign w:val="bottom"/>
            <w:hideMark/>
          </w:tcPr>
          <w:p w14:paraId="376DAF14"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120.6</w:t>
            </w:r>
          </w:p>
        </w:tc>
        <w:tc>
          <w:tcPr>
            <w:tcW w:w="671" w:type="dxa"/>
            <w:tcBorders>
              <w:top w:val="nil"/>
              <w:left w:val="nil"/>
              <w:bottom w:val="nil"/>
              <w:right w:val="nil"/>
            </w:tcBorders>
            <w:shd w:val="clear" w:color="000000" w:fill="8CCA7E"/>
            <w:noWrap/>
            <w:vAlign w:val="bottom"/>
            <w:hideMark/>
          </w:tcPr>
          <w:p w14:paraId="05E275ED"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127.1</w:t>
            </w:r>
          </w:p>
        </w:tc>
        <w:tc>
          <w:tcPr>
            <w:tcW w:w="671" w:type="dxa"/>
            <w:tcBorders>
              <w:top w:val="nil"/>
              <w:left w:val="nil"/>
              <w:bottom w:val="nil"/>
              <w:right w:val="nil"/>
            </w:tcBorders>
            <w:shd w:val="clear" w:color="000000" w:fill="81C77D"/>
            <w:noWrap/>
            <w:vAlign w:val="bottom"/>
            <w:hideMark/>
          </w:tcPr>
          <w:p w14:paraId="5BD2A88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136.8</w:t>
            </w:r>
          </w:p>
        </w:tc>
        <w:tc>
          <w:tcPr>
            <w:tcW w:w="671" w:type="dxa"/>
            <w:tcBorders>
              <w:top w:val="nil"/>
              <w:left w:val="nil"/>
              <w:bottom w:val="nil"/>
              <w:right w:val="nil"/>
            </w:tcBorders>
            <w:shd w:val="clear" w:color="000000" w:fill="73C37C"/>
            <w:noWrap/>
            <w:vAlign w:val="bottom"/>
            <w:hideMark/>
          </w:tcPr>
          <w:p w14:paraId="3B988CC0"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148.3</w:t>
            </w:r>
          </w:p>
        </w:tc>
        <w:tc>
          <w:tcPr>
            <w:tcW w:w="671" w:type="dxa"/>
            <w:tcBorders>
              <w:top w:val="nil"/>
              <w:left w:val="nil"/>
              <w:bottom w:val="nil"/>
              <w:right w:val="nil"/>
            </w:tcBorders>
            <w:shd w:val="clear" w:color="000000" w:fill="69C07C"/>
            <w:noWrap/>
            <w:vAlign w:val="bottom"/>
            <w:hideMark/>
          </w:tcPr>
          <w:p w14:paraId="665C7AB0"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157.0</w:t>
            </w:r>
          </w:p>
        </w:tc>
        <w:tc>
          <w:tcPr>
            <w:tcW w:w="671" w:type="dxa"/>
            <w:tcBorders>
              <w:top w:val="nil"/>
              <w:left w:val="nil"/>
              <w:bottom w:val="nil"/>
              <w:right w:val="nil"/>
            </w:tcBorders>
            <w:shd w:val="clear" w:color="000000" w:fill="63BE7B"/>
            <w:noWrap/>
            <w:vAlign w:val="bottom"/>
            <w:hideMark/>
          </w:tcPr>
          <w:p w14:paraId="04DBA315"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161.8</w:t>
            </w:r>
          </w:p>
        </w:tc>
        <w:tc>
          <w:tcPr>
            <w:tcW w:w="671" w:type="dxa"/>
            <w:tcBorders>
              <w:top w:val="nil"/>
              <w:left w:val="nil"/>
              <w:bottom w:val="nil"/>
              <w:right w:val="nil"/>
            </w:tcBorders>
            <w:shd w:val="clear" w:color="000000" w:fill="80C77D"/>
            <w:noWrap/>
            <w:vAlign w:val="bottom"/>
            <w:hideMark/>
          </w:tcPr>
          <w:p w14:paraId="790C1AB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137.8</w:t>
            </w:r>
          </w:p>
        </w:tc>
        <w:tc>
          <w:tcPr>
            <w:tcW w:w="677" w:type="dxa"/>
            <w:tcBorders>
              <w:top w:val="nil"/>
              <w:left w:val="nil"/>
              <w:bottom w:val="nil"/>
              <w:right w:val="nil"/>
            </w:tcBorders>
            <w:shd w:val="clear" w:color="000000" w:fill="A1D07F"/>
            <w:noWrap/>
            <w:vAlign w:val="bottom"/>
            <w:hideMark/>
          </w:tcPr>
          <w:p w14:paraId="606ADB1D"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108.9</w:t>
            </w:r>
          </w:p>
        </w:tc>
      </w:tr>
      <w:tr w:rsidR="00371B68" w:rsidRPr="006379F8" w14:paraId="0B2C1E5B" w14:textId="77777777" w:rsidTr="001D4853">
        <w:tblPrEx>
          <w:tblCellMar>
            <w:left w:w="70" w:type="dxa"/>
            <w:right w:w="70" w:type="dxa"/>
          </w:tblCellMar>
        </w:tblPrEx>
        <w:trPr>
          <w:trHeight w:val="20"/>
        </w:trPr>
        <w:tc>
          <w:tcPr>
            <w:tcW w:w="2921" w:type="dxa"/>
            <w:tcBorders>
              <w:top w:val="nil"/>
              <w:left w:val="nil"/>
              <w:bottom w:val="nil"/>
              <w:right w:val="nil"/>
            </w:tcBorders>
            <w:shd w:val="clear" w:color="auto" w:fill="auto"/>
            <w:noWrap/>
            <w:vAlign w:val="bottom"/>
            <w:hideMark/>
          </w:tcPr>
          <w:p w14:paraId="7E9420EB"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672" w:type="dxa"/>
            <w:tcBorders>
              <w:top w:val="nil"/>
              <w:left w:val="nil"/>
              <w:bottom w:val="nil"/>
              <w:right w:val="nil"/>
            </w:tcBorders>
            <w:shd w:val="clear" w:color="000000" w:fill="F86E6B"/>
            <w:noWrap/>
            <w:vAlign w:val="bottom"/>
            <w:hideMark/>
          </w:tcPr>
          <w:p w14:paraId="13BFC84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8.2</w:t>
            </w:r>
          </w:p>
        </w:tc>
        <w:tc>
          <w:tcPr>
            <w:tcW w:w="671" w:type="dxa"/>
            <w:tcBorders>
              <w:top w:val="nil"/>
              <w:left w:val="nil"/>
              <w:bottom w:val="nil"/>
              <w:right w:val="nil"/>
            </w:tcBorders>
            <w:shd w:val="clear" w:color="000000" w:fill="F8716C"/>
            <w:noWrap/>
            <w:vAlign w:val="bottom"/>
            <w:hideMark/>
          </w:tcPr>
          <w:p w14:paraId="3F738E8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8.7</w:t>
            </w:r>
          </w:p>
        </w:tc>
        <w:tc>
          <w:tcPr>
            <w:tcW w:w="671" w:type="dxa"/>
            <w:tcBorders>
              <w:top w:val="nil"/>
              <w:left w:val="nil"/>
              <w:bottom w:val="nil"/>
              <w:right w:val="nil"/>
            </w:tcBorders>
            <w:shd w:val="clear" w:color="000000" w:fill="F8756D"/>
            <w:noWrap/>
            <w:vAlign w:val="bottom"/>
            <w:hideMark/>
          </w:tcPr>
          <w:p w14:paraId="4F2FD477"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9.5</w:t>
            </w:r>
          </w:p>
        </w:tc>
        <w:tc>
          <w:tcPr>
            <w:tcW w:w="671" w:type="dxa"/>
            <w:tcBorders>
              <w:top w:val="nil"/>
              <w:left w:val="nil"/>
              <w:bottom w:val="nil"/>
              <w:right w:val="nil"/>
            </w:tcBorders>
            <w:shd w:val="clear" w:color="000000" w:fill="F87A6E"/>
            <w:noWrap/>
            <w:vAlign w:val="bottom"/>
            <w:hideMark/>
          </w:tcPr>
          <w:p w14:paraId="78F6C9F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10.1</w:t>
            </w:r>
          </w:p>
        </w:tc>
        <w:tc>
          <w:tcPr>
            <w:tcW w:w="671" w:type="dxa"/>
            <w:tcBorders>
              <w:top w:val="nil"/>
              <w:left w:val="nil"/>
              <w:bottom w:val="nil"/>
              <w:right w:val="nil"/>
            </w:tcBorders>
            <w:shd w:val="clear" w:color="000000" w:fill="F97F6F"/>
            <w:noWrap/>
            <w:vAlign w:val="bottom"/>
            <w:hideMark/>
          </w:tcPr>
          <w:p w14:paraId="2EB023A3"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11.0</w:t>
            </w:r>
          </w:p>
        </w:tc>
        <w:tc>
          <w:tcPr>
            <w:tcW w:w="671" w:type="dxa"/>
            <w:tcBorders>
              <w:top w:val="nil"/>
              <w:left w:val="nil"/>
              <w:bottom w:val="nil"/>
              <w:right w:val="nil"/>
            </w:tcBorders>
            <w:shd w:val="clear" w:color="000000" w:fill="F98470"/>
            <w:noWrap/>
            <w:vAlign w:val="bottom"/>
            <w:hideMark/>
          </w:tcPr>
          <w:p w14:paraId="3654028D"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11.7</w:t>
            </w:r>
          </w:p>
        </w:tc>
        <w:tc>
          <w:tcPr>
            <w:tcW w:w="671" w:type="dxa"/>
            <w:tcBorders>
              <w:top w:val="nil"/>
              <w:left w:val="nil"/>
              <w:bottom w:val="nil"/>
              <w:right w:val="nil"/>
            </w:tcBorders>
            <w:shd w:val="clear" w:color="000000" w:fill="F98B71"/>
            <w:noWrap/>
            <w:vAlign w:val="bottom"/>
            <w:hideMark/>
          </w:tcPr>
          <w:p w14:paraId="4FF2A8F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12.9</w:t>
            </w:r>
          </w:p>
        </w:tc>
        <w:tc>
          <w:tcPr>
            <w:tcW w:w="671" w:type="dxa"/>
            <w:tcBorders>
              <w:top w:val="nil"/>
              <w:left w:val="nil"/>
              <w:bottom w:val="nil"/>
              <w:right w:val="nil"/>
            </w:tcBorders>
            <w:shd w:val="clear" w:color="000000" w:fill="FA8E72"/>
            <w:noWrap/>
            <w:vAlign w:val="bottom"/>
            <w:hideMark/>
          </w:tcPr>
          <w:p w14:paraId="2B4A2D4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13.5</w:t>
            </w:r>
          </w:p>
        </w:tc>
        <w:tc>
          <w:tcPr>
            <w:tcW w:w="671" w:type="dxa"/>
            <w:tcBorders>
              <w:top w:val="nil"/>
              <w:left w:val="nil"/>
              <w:bottom w:val="nil"/>
              <w:right w:val="nil"/>
            </w:tcBorders>
            <w:shd w:val="clear" w:color="000000" w:fill="F9826F"/>
            <w:noWrap/>
            <w:vAlign w:val="bottom"/>
            <w:hideMark/>
          </w:tcPr>
          <w:p w14:paraId="57B8EE0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11.5</w:t>
            </w:r>
          </w:p>
        </w:tc>
        <w:tc>
          <w:tcPr>
            <w:tcW w:w="677" w:type="dxa"/>
            <w:tcBorders>
              <w:top w:val="nil"/>
              <w:left w:val="nil"/>
              <w:bottom w:val="nil"/>
              <w:right w:val="nil"/>
            </w:tcBorders>
            <w:shd w:val="clear" w:color="000000" w:fill="F87A6E"/>
            <w:noWrap/>
            <w:vAlign w:val="bottom"/>
            <w:hideMark/>
          </w:tcPr>
          <w:p w14:paraId="6C90D444"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10.3</w:t>
            </w:r>
          </w:p>
        </w:tc>
      </w:tr>
      <w:tr w:rsidR="00371B68" w:rsidRPr="006379F8" w14:paraId="24BEC301" w14:textId="77777777" w:rsidTr="001D4853">
        <w:tblPrEx>
          <w:tblCellMar>
            <w:left w:w="70" w:type="dxa"/>
            <w:right w:w="70" w:type="dxa"/>
          </w:tblCellMar>
        </w:tblPrEx>
        <w:trPr>
          <w:trHeight w:val="20"/>
        </w:trPr>
        <w:tc>
          <w:tcPr>
            <w:tcW w:w="2921" w:type="dxa"/>
            <w:tcBorders>
              <w:top w:val="nil"/>
              <w:left w:val="nil"/>
              <w:bottom w:val="nil"/>
              <w:right w:val="nil"/>
            </w:tcBorders>
            <w:shd w:val="clear" w:color="auto" w:fill="auto"/>
            <w:noWrap/>
            <w:vAlign w:val="bottom"/>
            <w:hideMark/>
          </w:tcPr>
          <w:p w14:paraId="36954108"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Hai Phong urban area</w:t>
            </w:r>
          </w:p>
        </w:tc>
        <w:tc>
          <w:tcPr>
            <w:tcW w:w="672" w:type="dxa"/>
            <w:tcBorders>
              <w:top w:val="nil"/>
              <w:left w:val="nil"/>
              <w:bottom w:val="nil"/>
              <w:right w:val="nil"/>
            </w:tcBorders>
            <w:shd w:val="clear" w:color="000000" w:fill="F8796E"/>
            <w:noWrap/>
            <w:vAlign w:val="bottom"/>
            <w:hideMark/>
          </w:tcPr>
          <w:p w14:paraId="16EC9DA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10.0</w:t>
            </w:r>
          </w:p>
        </w:tc>
        <w:tc>
          <w:tcPr>
            <w:tcW w:w="671" w:type="dxa"/>
            <w:tcBorders>
              <w:top w:val="nil"/>
              <w:left w:val="nil"/>
              <w:bottom w:val="nil"/>
              <w:right w:val="nil"/>
            </w:tcBorders>
            <w:shd w:val="clear" w:color="000000" w:fill="F87A6E"/>
            <w:noWrap/>
            <w:vAlign w:val="bottom"/>
            <w:hideMark/>
          </w:tcPr>
          <w:p w14:paraId="0E6A0AE2"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10.3</w:t>
            </w:r>
          </w:p>
        </w:tc>
        <w:tc>
          <w:tcPr>
            <w:tcW w:w="671" w:type="dxa"/>
            <w:tcBorders>
              <w:top w:val="nil"/>
              <w:left w:val="nil"/>
              <w:bottom w:val="nil"/>
              <w:right w:val="nil"/>
            </w:tcBorders>
            <w:shd w:val="clear" w:color="000000" w:fill="F9806F"/>
            <w:noWrap/>
            <w:vAlign w:val="bottom"/>
            <w:hideMark/>
          </w:tcPr>
          <w:p w14:paraId="15303E72"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11.1</w:t>
            </w:r>
          </w:p>
        </w:tc>
        <w:tc>
          <w:tcPr>
            <w:tcW w:w="671" w:type="dxa"/>
            <w:tcBorders>
              <w:top w:val="nil"/>
              <w:left w:val="nil"/>
              <w:bottom w:val="nil"/>
              <w:right w:val="nil"/>
            </w:tcBorders>
            <w:shd w:val="clear" w:color="000000" w:fill="F98570"/>
            <w:noWrap/>
            <w:vAlign w:val="bottom"/>
            <w:hideMark/>
          </w:tcPr>
          <w:p w14:paraId="76D853A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11.9</w:t>
            </w:r>
          </w:p>
        </w:tc>
        <w:tc>
          <w:tcPr>
            <w:tcW w:w="671" w:type="dxa"/>
            <w:tcBorders>
              <w:top w:val="nil"/>
              <w:left w:val="nil"/>
              <w:bottom w:val="nil"/>
              <w:right w:val="nil"/>
            </w:tcBorders>
            <w:shd w:val="clear" w:color="000000" w:fill="F98B71"/>
            <w:noWrap/>
            <w:vAlign w:val="bottom"/>
            <w:hideMark/>
          </w:tcPr>
          <w:p w14:paraId="640F4A39"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12.9</w:t>
            </w:r>
          </w:p>
        </w:tc>
        <w:tc>
          <w:tcPr>
            <w:tcW w:w="671" w:type="dxa"/>
            <w:tcBorders>
              <w:top w:val="nil"/>
              <w:left w:val="nil"/>
              <w:bottom w:val="nil"/>
              <w:right w:val="nil"/>
            </w:tcBorders>
            <w:shd w:val="clear" w:color="000000" w:fill="FA9373"/>
            <w:noWrap/>
            <w:vAlign w:val="bottom"/>
            <w:hideMark/>
          </w:tcPr>
          <w:p w14:paraId="399F4B0B"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14.2</w:t>
            </w:r>
          </w:p>
        </w:tc>
        <w:tc>
          <w:tcPr>
            <w:tcW w:w="671" w:type="dxa"/>
            <w:tcBorders>
              <w:top w:val="nil"/>
              <w:left w:val="nil"/>
              <w:bottom w:val="nil"/>
              <w:right w:val="nil"/>
            </w:tcBorders>
            <w:shd w:val="clear" w:color="000000" w:fill="FA9D75"/>
            <w:noWrap/>
            <w:vAlign w:val="bottom"/>
            <w:hideMark/>
          </w:tcPr>
          <w:p w14:paraId="2F0EB2C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15.8</w:t>
            </w:r>
          </w:p>
        </w:tc>
        <w:tc>
          <w:tcPr>
            <w:tcW w:w="671" w:type="dxa"/>
            <w:tcBorders>
              <w:top w:val="nil"/>
              <w:left w:val="nil"/>
              <w:bottom w:val="nil"/>
              <w:right w:val="nil"/>
            </w:tcBorders>
            <w:shd w:val="clear" w:color="000000" w:fill="FBA977"/>
            <w:noWrap/>
            <w:vAlign w:val="bottom"/>
            <w:hideMark/>
          </w:tcPr>
          <w:p w14:paraId="61ED1E3C"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17.7</w:t>
            </w:r>
          </w:p>
        </w:tc>
        <w:tc>
          <w:tcPr>
            <w:tcW w:w="671" w:type="dxa"/>
            <w:tcBorders>
              <w:top w:val="nil"/>
              <w:left w:val="nil"/>
              <w:bottom w:val="nil"/>
              <w:right w:val="nil"/>
            </w:tcBorders>
            <w:shd w:val="clear" w:color="000000" w:fill="FBAA77"/>
            <w:noWrap/>
            <w:vAlign w:val="bottom"/>
            <w:hideMark/>
          </w:tcPr>
          <w:p w14:paraId="60ADC88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18.0</w:t>
            </w:r>
          </w:p>
        </w:tc>
        <w:tc>
          <w:tcPr>
            <w:tcW w:w="677" w:type="dxa"/>
            <w:tcBorders>
              <w:top w:val="nil"/>
              <w:left w:val="nil"/>
              <w:bottom w:val="nil"/>
              <w:right w:val="nil"/>
            </w:tcBorders>
            <w:shd w:val="clear" w:color="000000" w:fill="FBA877"/>
            <w:noWrap/>
            <w:vAlign w:val="bottom"/>
            <w:hideMark/>
          </w:tcPr>
          <w:p w14:paraId="05F1B523"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17.7</w:t>
            </w:r>
          </w:p>
        </w:tc>
      </w:tr>
      <w:tr w:rsidR="00371B68" w:rsidRPr="006379F8" w14:paraId="102ED3D4" w14:textId="77777777" w:rsidTr="001D4853">
        <w:tblPrEx>
          <w:tblCellMar>
            <w:left w:w="70" w:type="dxa"/>
            <w:right w:w="70" w:type="dxa"/>
          </w:tblCellMar>
        </w:tblPrEx>
        <w:trPr>
          <w:trHeight w:val="20"/>
        </w:trPr>
        <w:tc>
          <w:tcPr>
            <w:tcW w:w="2921" w:type="dxa"/>
            <w:tcBorders>
              <w:top w:val="nil"/>
              <w:left w:val="nil"/>
              <w:bottom w:val="nil"/>
              <w:right w:val="nil"/>
            </w:tcBorders>
            <w:shd w:val="clear" w:color="auto" w:fill="auto"/>
            <w:noWrap/>
            <w:vAlign w:val="bottom"/>
            <w:hideMark/>
          </w:tcPr>
          <w:p w14:paraId="454BB52F"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672" w:type="dxa"/>
            <w:tcBorders>
              <w:top w:val="nil"/>
              <w:left w:val="nil"/>
              <w:bottom w:val="nil"/>
              <w:right w:val="nil"/>
            </w:tcBorders>
            <w:shd w:val="clear" w:color="000000" w:fill="FBA175"/>
            <w:noWrap/>
            <w:vAlign w:val="bottom"/>
            <w:hideMark/>
          </w:tcPr>
          <w:p w14:paraId="0472B24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16.5</w:t>
            </w:r>
          </w:p>
        </w:tc>
        <w:tc>
          <w:tcPr>
            <w:tcW w:w="671" w:type="dxa"/>
            <w:tcBorders>
              <w:top w:val="nil"/>
              <w:left w:val="nil"/>
              <w:bottom w:val="nil"/>
              <w:right w:val="nil"/>
            </w:tcBorders>
            <w:shd w:val="clear" w:color="000000" w:fill="FAA075"/>
            <w:noWrap/>
            <w:vAlign w:val="bottom"/>
            <w:hideMark/>
          </w:tcPr>
          <w:p w14:paraId="3F2E1E57"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16.3</w:t>
            </w:r>
          </w:p>
        </w:tc>
        <w:tc>
          <w:tcPr>
            <w:tcW w:w="671" w:type="dxa"/>
            <w:tcBorders>
              <w:top w:val="nil"/>
              <w:left w:val="nil"/>
              <w:bottom w:val="nil"/>
              <w:right w:val="nil"/>
            </w:tcBorders>
            <w:shd w:val="clear" w:color="000000" w:fill="FBAC77"/>
            <w:noWrap/>
            <w:vAlign w:val="bottom"/>
            <w:hideMark/>
          </w:tcPr>
          <w:p w14:paraId="674ED38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18.2</w:t>
            </w:r>
          </w:p>
        </w:tc>
        <w:tc>
          <w:tcPr>
            <w:tcW w:w="671" w:type="dxa"/>
            <w:tcBorders>
              <w:top w:val="nil"/>
              <w:left w:val="nil"/>
              <w:bottom w:val="nil"/>
              <w:right w:val="nil"/>
            </w:tcBorders>
            <w:shd w:val="clear" w:color="000000" w:fill="FCB679"/>
            <w:noWrap/>
            <w:vAlign w:val="bottom"/>
            <w:hideMark/>
          </w:tcPr>
          <w:p w14:paraId="5616FAA0"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19.8</w:t>
            </w:r>
          </w:p>
        </w:tc>
        <w:tc>
          <w:tcPr>
            <w:tcW w:w="671" w:type="dxa"/>
            <w:tcBorders>
              <w:top w:val="nil"/>
              <w:left w:val="nil"/>
              <w:bottom w:val="nil"/>
              <w:right w:val="nil"/>
            </w:tcBorders>
            <w:shd w:val="clear" w:color="000000" w:fill="FCC27C"/>
            <w:noWrap/>
            <w:vAlign w:val="bottom"/>
            <w:hideMark/>
          </w:tcPr>
          <w:p w14:paraId="4A99B89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21.8</w:t>
            </w:r>
          </w:p>
        </w:tc>
        <w:tc>
          <w:tcPr>
            <w:tcW w:w="671" w:type="dxa"/>
            <w:tcBorders>
              <w:top w:val="nil"/>
              <w:left w:val="nil"/>
              <w:bottom w:val="nil"/>
              <w:right w:val="nil"/>
            </w:tcBorders>
            <w:shd w:val="clear" w:color="000000" w:fill="FDCF7E"/>
            <w:noWrap/>
            <w:vAlign w:val="bottom"/>
            <w:hideMark/>
          </w:tcPr>
          <w:p w14:paraId="064C8634"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23.9</w:t>
            </w:r>
          </w:p>
        </w:tc>
        <w:tc>
          <w:tcPr>
            <w:tcW w:w="671" w:type="dxa"/>
            <w:tcBorders>
              <w:top w:val="nil"/>
              <w:left w:val="nil"/>
              <w:bottom w:val="nil"/>
              <w:right w:val="nil"/>
            </w:tcBorders>
            <w:shd w:val="clear" w:color="000000" w:fill="FEE582"/>
            <w:noWrap/>
            <w:vAlign w:val="bottom"/>
            <w:hideMark/>
          </w:tcPr>
          <w:p w14:paraId="40C53595"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27.3</w:t>
            </w:r>
          </w:p>
        </w:tc>
        <w:tc>
          <w:tcPr>
            <w:tcW w:w="671" w:type="dxa"/>
            <w:tcBorders>
              <w:top w:val="nil"/>
              <w:left w:val="nil"/>
              <w:bottom w:val="nil"/>
              <w:right w:val="nil"/>
            </w:tcBorders>
            <w:shd w:val="clear" w:color="000000" w:fill="FDEB84"/>
            <w:noWrap/>
            <w:vAlign w:val="bottom"/>
            <w:hideMark/>
          </w:tcPr>
          <w:p w14:paraId="68A573E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30.5</w:t>
            </w:r>
          </w:p>
        </w:tc>
        <w:tc>
          <w:tcPr>
            <w:tcW w:w="671" w:type="dxa"/>
            <w:tcBorders>
              <w:top w:val="nil"/>
              <w:left w:val="nil"/>
              <w:bottom w:val="nil"/>
              <w:right w:val="nil"/>
            </w:tcBorders>
            <w:shd w:val="clear" w:color="000000" w:fill="FCEA84"/>
            <w:noWrap/>
            <w:vAlign w:val="bottom"/>
            <w:hideMark/>
          </w:tcPr>
          <w:p w14:paraId="2E5CA93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31.3</w:t>
            </w:r>
          </w:p>
        </w:tc>
        <w:tc>
          <w:tcPr>
            <w:tcW w:w="677" w:type="dxa"/>
            <w:tcBorders>
              <w:top w:val="nil"/>
              <w:left w:val="nil"/>
              <w:bottom w:val="nil"/>
              <w:right w:val="nil"/>
            </w:tcBorders>
            <w:shd w:val="clear" w:color="000000" w:fill="F9EA84"/>
            <w:noWrap/>
            <w:vAlign w:val="bottom"/>
            <w:hideMark/>
          </w:tcPr>
          <w:p w14:paraId="33D51261"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33.6</w:t>
            </w:r>
          </w:p>
        </w:tc>
      </w:tr>
      <w:tr w:rsidR="00371B68" w:rsidRPr="006379F8" w14:paraId="43C16924" w14:textId="77777777" w:rsidTr="001D4853">
        <w:tblPrEx>
          <w:tblCellMar>
            <w:left w:w="70" w:type="dxa"/>
            <w:right w:w="70" w:type="dxa"/>
          </w:tblCellMar>
        </w:tblPrEx>
        <w:trPr>
          <w:trHeight w:val="20"/>
        </w:trPr>
        <w:tc>
          <w:tcPr>
            <w:tcW w:w="2921" w:type="dxa"/>
            <w:tcBorders>
              <w:top w:val="nil"/>
              <w:left w:val="nil"/>
              <w:bottom w:val="nil"/>
              <w:right w:val="nil"/>
            </w:tcBorders>
            <w:shd w:val="clear" w:color="auto" w:fill="auto"/>
            <w:noWrap/>
            <w:vAlign w:val="bottom"/>
            <w:hideMark/>
          </w:tcPr>
          <w:p w14:paraId="6F813585"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672" w:type="dxa"/>
            <w:tcBorders>
              <w:top w:val="nil"/>
              <w:left w:val="nil"/>
              <w:bottom w:val="nil"/>
              <w:right w:val="nil"/>
            </w:tcBorders>
            <w:shd w:val="clear" w:color="000000" w:fill="F8696B"/>
            <w:noWrap/>
            <w:vAlign w:val="bottom"/>
            <w:hideMark/>
          </w:tcPr>
          <w:p w14:paraId="4AEF106C"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7.4</w:t>
            </w:r>
          </w:p>
        </w:tc>
        <w:tc>
          <w:tcPr>
            <w:tcW w:w="671" w:type="dxa"/>
            <w:tcBorders>
              <w:top w:val="nil"/>
              <w:left w:val="nil"/>
              <w:bottom w:val="nil"/>
              <w:right w:val="nil"/>
            </w:tcBorders>
            <w:shd w:val="clear" w:color="000000" w:fill="F86B6B"/>
            <w:noWrap/>
            <w:vAlign w:val="bottom"/>
            <w:hideMark/>
          </w:tcPr>
          <w:p w14:paraId="5055E8A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7.8</w:t>
            </w:r>
          </w:p>
        </w:tc>
        <w:tc>
          <w:tcPr>
            <w:tcW w:w="671" w:type="dxa"/>
            <w:tcBorders>
              <w:top w:val="nil"/>
              <w:left w:val="nil"/>
              <w:bottom w:val="nil"/>
              <w:right w:val="nil"/>
            </w:tcBorders>
            <w:shd w:val="clear" w:color="000000" w:fill="F86E6C"/>
            <w:noWrap/>
            <w:vAlign w:val="bottom"/>
            <w:hideMark/>
          </w:tcPr>
          <w:p w14:paraId="0ACB64A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8.3</w:t>
            </w:r>
          </w:p>
        </w:tc>
        <w:tc>
          <w:tcPr>
            <w:tcW w:w="671" w:type="dxa"/>
            <w:tcBorders>
              <w:top w:val="nil"/>
              <w:left w:val="nil"/>
              <w:bottom w:val="nil"/>
              <w:right w:val="nil"/>
            </w:tcBorders>
            <w:shd w:val="clear" w:color="000000" w:fill="F8716C"/>
            <w:noWrap/>
            <w:vAlign w:val="bottom"/>
            <w:hideMark/>
          </w:tcPr>
          <w:p w14:paraId="37E20D0D"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8.8</w:t>
            </w:r>
          </w:p>
        </w:tc>
        <w:tc>
          <w:tcPr>
            <w:tcW w:w="671" w:type="dxa"/>
            <w:tcBorders>
              <w:top w:val="nil"/>
              <w:left w:val="nil"/>
              <w:bottom w:val="nil"/>
              <w:right w:val="nil"/>
            </w:tcBorders>
            <w:shd w:val="clear" w:color="000000" w:fill="F8756D"/>
            <w:noWrap/>
            <w:vAlign w:val="bottom"/>
            <w:hideMark/>
          </w:tcPr>
          <w:p w14:paraId="761B7B25"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9.3</w:t>
            </w:r>
          </w:p>
        </w:tc>
        <w:tc>
          <w:tcPr>
            <w:tcW w:w="671" w:type="dxa"/>
            <w:tcBorders>
              <w:top w:val="nil"/>
              <w:left w:val="nil"/>
              <w:bottom w:val="nil"/>
              <w:right w:val="nil"/>
            </w:tcBorders>
            <w:shd w:val="clear" w:color="000000" w:fill="F87B6E"/>
            <w:noWrap/>
            <w:vAlign w:val="bottom"/>
            <w:hideMark/>
          </w:tcPr>
          <w:p w14:paraId="175028F7"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10.3</w:t>
            </w:r>
          </w:p>
        </w:tc>
        <w:tc>
          <w:tcPr>
            <w:tcW w:w="671" w:type="dxa"/>
            <w:tcBorders>
              <w:top w:val="nil"/>
              <w:left w:val="nil"/>
              <w:bottom w:val="nil"/>
              <w:right w:val="nil"/>
            </w:tcBorders>
            <w:shd w:val="clear" w:color="000000" w:fill="F9806F"/>
            <w:noWrap/>
            <w:vAlign w:val="bottom"/>
            <w:hideMark/>
          </w:tcPr>
          <w:p w14:paraId="79403C35"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11.1</w:t>
            </w:r>
          </w:p>
        </w:tc>
        <w:tc>
          <w:tcPr>
            <w:tcW w:w="671" w:type="dxa"/>
            <w:tcBorders>
              <w:top w:val="nil"/>
              <w:left w:val="nil"/>
              <w:bottom w:val="nil"/>
              <w:right w:val="nil"/>
            </w:tcBorders>
            <w:shd w:val="clear" w:color="000000" w:fill="F98871"/>
            <w:noWrap/>
            <w:vAlign w:val="bottom"/>
            <w:hideMark/>
          </w:tcPr>
          <w:p w14:paraId="3052AB1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12.4</w:t>
            </w:r>
          </w:p>
        </w:tc>
        <w:tc>
          <w:tcPr>
            <w:tcW w:w="671" w:type="dxa"/>
            <w:tcBorders>
              <w:top w:val="nil"/>
              <w:left w:val="nil"/>
              <w:bottom w:val="nil"/>
              <w:right w:val="nil"/>
            </w:tcBorders>
            <w:shd w:val="clear" w:color="000000" w:fill="F98871"/>
            <w:noWrap/>
            <w:vAlign w:val="bottom"/>
            <w:hideMark/>
          </w:tcPr>
          <w:p w14:paraId="6E7AC302"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12.5</w:t>
            </w:r>
          </w:p>
        </w:tc>
        <w:tc>
          <w:tcPr>
            <w:tcW w:w="677" w:type="dxa"/>
            <w:tcBorders>
              <w:top w:val="nil"/>
              <w:left w:val="nil"/>
              <w:bottom w:val="nil"/>
              <w:right w:val="nil"/>
            </w:tcBorders>
            <w:shd w:val="clear" w:color="000000" w:fill="F9806F"/>
            <w:noWrap/>
            <w:vAlign w:val="bottom"/>
            <w:hideMark/>
          </w:tcPr>
          <w:p w14:paraId="76981743"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11.1</w:t>
            </w:r>
          </w:p>
        </w:tc>
      </w:tr>
      <w:tr w:rsidR="00371B68" w:rsidRPr="006379F8" w14:paraId="658B724B" w14:textId="77777777" w:rsidTr="001D4853">
        <w:tblPrEx>
          <w:tblCellMar>
            <w:left w:w="70" w:type="dxa"/>
            <w:right w:w="70" w:type="dxa"/>
          </w:tblCellMar>
        </w:tblPrEx>
        <w:trPr>
          <w:trHeight w:val="20"/>
        </w:trPr>
        <w:tc>
          <w:tcPr>
            <w:tcW w:w="2921" w:type="dxa"/>
            <w:tcBorders>
              <w:top w:val="nil"/>
              <w:left w:val="nil"/>
              <w:bottom w:val="nil"/>
              <w:right w:val="nil"/>
            </w:tcBorders>
            <w:shd w:val="clear" w:color="auto" w:fill="auto"/>
            <w:noWrap/>
            <w:vAlign w:val="bottom"/>
            <w:hideMark/>
          </w:tcPr>
          <w:p w14:paraId="6DEB5108"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Da Nang urban area</w:t>
            </w:r>
          </w:p>
        </w:tc>
        <w:tc>
          <w:tcPr>
            <w:tcW w:w="672" w:type="dxa"/>
            <w:tcBorders>
              <w:top w:val="nil"/>
              <w:left w:val="nil"/>
              <w:bottom w:val="nil"/>
              <w:right w:val="nil"/>
            </w:tcBorders>
            <w:shd w:val="clear" w:color="000000" w:fill="FFEB84"/>
            <w:noWrap/>
            <w:vAlign w:val="bottom"/>
            <w:hideMark/>
          </w:tcPr>
          <w:p w14:paraId="7790A0A1"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28.7</w:t>
            </w:r>
          </w:p>
        </w:tc>
        <w:tc>
          <w:tcPr>
            <w:tcW w:w="671" w:type="dxa"/>
            <w:tcBorders>
              <w:top w:val="nil"/>
              <w:left w:val="nil"/>
              <w:bottom w:val="nil"/>
              <w:right w:val="nil"/>
            </w:tcBorders>
            <w:shd w:val="clear" w:color="000000" w:fill="FEDE81"/>
            <w:noWrap/>
            <w:vAlign w:val="bottom"/>
            <w:hideMark/>
          </w:tcPr>
          <w:p w14:paraId="026F4318"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26.3</w:t>
            </w:r>
          </w:p>
        </w:tc>
        <w:tc>
          <w:tcPr>
            <w:tcW w:w="671" w:type="dxa"/>
            <w:tcBorders>
              <w:top w:val="nil"/>
              <w:left w:val="nil"/>
              <w:bottom w:val="nil"/>
              <w:right w:val="nil"/>
            </w:tcBorders>
            <w:shd w:val="clear" w:color="000000" w:fill="FFEB84"/>
            <w:noWrap/>
            <w:vAlign w:val="bottom"/>
            <w:hideMark/>
          </w:tcPr>
          <w:p w14:paraId="016D93EA"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28.7</w:t>
            </w:r>
          </w:p>
        </w:tc>
        <w:tc>
          <w:tcPr>
            <w:tcW w:w="671" w:type="dxa"/>
            <w:tcBorders>
              <w:top w:val="nil"/>
              <w:left w:val="nil"/>
              <w:bottom w:val="nil"/>
              <w:right w:val="nil"/>
            </w:tcBorders>
            <w:shd w:val="clear" w:color="000000" w:fill="FDCE7E"/>
            <w:noWrap/>
            <w:vAlign w:val="bottom"/>
            <w:hideMark/>
          </w:tcPr>
          <w:p w14:paraId="63D02138"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23.6</w:t>
            </w:r>
          </w:p>
        </w:tc>
        <w:tc>
          <w:tcPr>
            <w:tcW w:w="671" w:type="dxa"/>
            <w:tcBorders>
              <w:top w:val="nil"/>
              <w:left w:val="nil"/>
              <w:bottom w:val="nil"/>
              <w:right w:val="nil"/>
            </w:tcBorders>
            <w:shd w:val="clear" w:color="000000" w:fill="FDD57F"/>
            <w:noWrap/>
            <w:vAlign w:val="bottom"/>
            <w:hideMark/>
          </w:tcPr>
          <w:p w14:paraId="42974E6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24.9</w:t>
            </w:r>
          </w:p>
        </w:tc>
        <w:tc>
          <w:tcPr>
            <w:tcW w:w="671" w:type="dxa"/>
            <w:tcBorders>
              <w:top w:val="nil"/>
              <w:left w:val="nil"/>
              <w:bottom w:val="nil"/>
              <w:right w:val="nil"/>
            </w:tcBorders>
            <w:shd w:val="clear" w:color="000000" w:fill="FEDE81"/>
            <w:noWrap/>
            <w:vAlign w:val="bottom"/>
            <w:hideMark/>
          </w:tcPr>
          <w:p w14:paraId="41A8D10A"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26.3</w:t>
            </w:r>
          </w:p>
        </w:tc>
        <w:tc>
          <w:tcPr>
            <w:tcW w:w="671" w:type="dxa"/>
            <w:tcBorders>
              <w:top w:val="nil"/>
              <w:left w:val="nil"/>
              <w:bottom w:val="nil"/>
              <w:right w:val="nil"/>
            </w:tcBorders>
            <w:shd w:val="clear" w:color="000000" w:fill="FDC77D"/>
            <w:noWrap/>
            <w:vAlign w:val="bottom"/>
            <w:hideMark/>
          </w:tcPr>
          <w:p w14:paraId="046848E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22.6</w:t>
            </w:r>
          </w:p>
        </w:tc>
        <w:tc>
          <w:tcPr>
            <w:tcW w:w="671" w:type="dxa"/>
            <w:tcBorders>
              <w:top w:val="nil"/>
              <w:left w:val="nil"/>
              <w:bottom w:val="nil"/>
              <w:right w:val="nil"/>
            </w:tcBorders>
            <w:shd w:val="clear" w:color="000000" w:fill="FDD47F"/>
            <w:noWrap/>
            <w:vAlign w:val="bottom"/>
            <w:hideMark/>
          </w:tcPr>
          <w:p w14:paraId="2FC05D7E"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24.7</w:t>
            </w:r>
          </w:p>
        </w:tc>
        <w:tc>
          <w:tcPr>
            <w:tcW w:w="671" w:type="dxa"/>
            <w:tcBorders>
              <w:top w:val="nil"/>
              <w:left w:val="nil"/>
              <w:bottom w:val="nil"/>
              <w:right w:val="nil"/>
            </w:tcBorders>
            <w:shd w:val="clear" w:color="000000" w:fill="F8786E"/>
            <w:noWrap/>
            <w:vAlign w:val="bottom"/>
            <w:hideMark/>
          </w:tcPr>
          <w:p w14:paraId="01CF7362"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w:t>
            </w:r>
          </w:p>
        </w:tc>
        <w:tc>
          <w:tcPr>
            <w:tcW w:w="677" w:type="dxa"/>
            <w:tcBorders>
              <w:top w:val="nil"/>
              <w:left w:val="nil"/>
              <w:bottom w:val="nil"/>
              <w:right w:val="nil"/>
            </w:tcBorders>
            <w:shd w:val="clear" w:color="000000" w:fill="F86F6C"/>
            <w:noWrap/>
            <w:vAlign w:val="bottom"/>
            <w:hideMark/>
          </w:tcPr>
          <w:p w14:paraId="0E8A2A75"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8.4</w:t>
            </w:r>
          </w:p>
        </w:tc>
      </w:tr>
      <w:tr w:rsidR="00371B68" w:rsidRPr="006379F8" w14:paraId="1F5B06B4" w14:textId="77777777" w:rsidTr="001D4853">
        <w:tblPrEx>
          <w:tblCellMar>
            <w:left w:w="70" w:type="dxa"/>
            <w:right w:w="70" w:type="dxa"/>
          </w:tblCellMar>
        </w:tblPrEx>
        <w:trPr>
          <w:trHeight w:val="20"/>
        </w:trPr>
        <w:tc>
          <w:tcPr>
            <w:tcW w:w="2921" w:type="dxa"/>
            <w:tcBorders>
              <w:top w:val="nil"/>
              <w:left w:val="nil"/>
              <w:bottom w:val="nil"/>
              <w:right w:val="nil"/>
            </w:tcBorders>
            <w:shd w:val="clear" w:color="auto" w:fill="auto"/>
            <w:noWrap/>
            <w:vAlign w:val="bottom"/>
            <w:hideMark/>
          </w:tcPr>
          <w:p w14:paraId="31AC8309"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Ho Chi Minh City urban area</w:t>
            </w:r>
          </w:p>
        </w:tc>
        <w:tc>
          <w:tcPr>
            <w:tcW w:w="672" w:type="dxa"/>
            <w:tcBorders>
              <w:top w:val="nil"/>
              <w:left w:val="nil"/>
              <w:bottom w:val="nil"/>
              <w:right w:val="nil"/>
            </w:tcBorders>
            <w:shd w:val="clear" w:color="000000" w:fill="DAE182"/>
            <w:noWrap/>
            <w:vAlign w:val="bottom"/>
            <w:hideMark/>
          </w:tcPr>
          <w:p w14:paraId="422BB74D"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60.1</w:t>
            </w:r>
          </w:p>
        </w:tc>
        <w:tc>
          <w:tcPr>
            <w:tcW w:w="671" w:type="dxa"/>
            <w:tcBorders>
              <w:top w:val="nil"/>
              <w:left w:val="nil"/>
              <w:bottom w:val="nil"/>
              <w:right w:val="nil"/>
            </w:tcBorders>
            <w:shd w:val="clear" w:color="000000" w:fill="D6E082"/>
            <w:noWrap/>
            <w:vAlign w:val="bottom"/>
            <w:hideMark/>
          </w:tcPr>
          <w:p w14:paraId="2223E64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63.8</w:t>
            </w:r>
          </w:p>
        </w:tc>
        <w:tc>
          <w:tcPr>
            <w:tcW w:w="671" w:type="dxa"/>
            <w:tcBorders>
              <w:top w:val="nil"/>
              <w:left w:val="nil"/>
              <w:bottom w:val="nil"/>
              <w:right w:val="nil"/>
            </w:tcBorders>
            <w:shd w:val="clear" w:color="000000" w:fill="D2DE82"/>
            <w:noWrap/>
            <w:vAlign w:val="bottom"/>
            <w:hideMark/>
          </w:tcPr>
          <w:p w14:paraId="5647164D"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67.1</w:t>
            </w:r>
          </w:p>
        </w:tc>
        <w:tc>
          <w:tcPr>
            <w:tcW w:w="671" w:type="dxa"/>
            <w:tcBorders>
              <w:top w:val="nil"/>
              <w:left w:val="nil"/>
              <w:bottom w:val="nil"/>
              <w:right w:val="nil"/>
            </w:tcBorders>
            <w:shd w:val="clear" w:color="000000" w:fill="CADC81"/>
            <w:noWrap/>
            <w:vAlign w:val="bottom"/>
            <w:hideMark/>
          </w:tcPr>
          <w:p w14:paraId="002F6B42"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74.1</w:t>
            </w:r>
          </w:p>
        </w:tc>
        <w:tc>
          <w:tcPr>
            <w:tcW w:w="671" w:type="dxa"/>
            <w:tcBorders>
              <w:top w:val="nil"/>
              <w:left w:val="nil"/>
              <w:bottom w:val="nil"/>
              <w:right w:val="nil"/>
            </w:tcBorders>
            <w:shd w:val="clear" w:color="000000" w:fill="C4DA81"/>
            <w:noWrap/>
            <w:vAlign w:val="bottom"/>
            <w:hideMark/>
          </w:tcPr>
          <w:p w14:paraId="363269F1"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79.2</w:t>
            </w:r>
          </w:p>
        </w:tc>
        <w:tc>
          <w:tcPr>
            <w:tcW w:w="671" w:type="dxa"/>
            <w:tcBorders>
              <w:top w:val="nil"/>
              <w:left w:val="nil"/>
              <w:bottom w:val="nil"/>
              <w:right w:val="nil"/>
            </w:tcBorders>
            <w:shd w:val="clear" w:color="000000" w:fill="BCD881"/>
            <w:noWrap/>
            <w:vAlign w:val="bottom"/>
            <w:hideMark/>
          </w:tcPr>
          <w:p w14:paraId="47170769"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86.0</w:t>
            </w:r>
          </w:p>
        </w:tc>
        <w:tc>
          <w:tcPr>
            <w:tcW w:w="671" w:type="dxa"/>
            <w:tcBorders>
              <w:top w:val="nil"/>
              <w:left w:val="nil"/>
              <w:bottom w:val="nil"/>
              <w:right w:val="nil"/>
            </w:tcBorders>
            <w:shd w:val="clear" w:color="000000" w:fill="B1D580"/>
            <w:noWrap/>
            <w:vAlign w:val="bottom"/>
            <w:hideMark/>
          </w:tcPr>
          <w:p w14:paraId="59842C99"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95.2</w:t>
            </w:r>
          </w:p>
        </w:tc>
        <w:tc>
          <w:tcPr>
            <w:tcW w:w="671" w:type="dxa"/>
            <w:tcBorders>
              <w:top w:val="nil"/>
              <w:left w:val="nil"/>
              <w:bottom w:val="nil"/>
              <w:right w:val="nil"/>
            </w:tcBorders>
            <w:shd w:val="clear" w:color="000000" w:fill="A9D380"/>
            <w:noWrap/>
            <w:vAlign w:val="bottom"/>
            <w:hideMark/>
          </w:tcPr>
          <w:p w14:paraId="3EAFC12C"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101.9</w:t>
            </w:r>
          </w:p>
        </w:tc>
        <w:tc>
          <w:tcPr>
            <w:tcW w:w="671" w:type="dxa"/>
            <w:tcBorders>
              <w:top w:val="nil"/>
              <w:left w:val="nil"/>
              <w:bottom w:val="nil"/>
              <w:right w:val="nil"/>
            </w:tcBorders>
            <w:shd w:val="clear" w:color="000000" w:fill="E1E383"/>
            <w:noWrap/>
            <w:vAlign w:val="bottom"/>
            <w:hideMark/>
          </w:tcPr>
          <w:p w14:paraId="77929BC8"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54.5</w:t>
            </w:r>
          </w:p>
        </w:tc>
        <w:tc>
          <w:tcPr>
            <w:tcW w:w="677" w:type="dxa"/>
            <w:tcBorders>
              <w:top w:val="nil"/>
              <w:left w:val="nil"/>
              <w:bottom w:val="nil"/>
              <w:right w:val="nil"/>
            </w:tcBorders>
            <w:shd w:val="clear" w:color="000000" w:fill="FCEA84"/>
            <w:noWrap/>
            <w:vAlign w:val="bottom"/>
            <w:hideMark/>
          </w:tcPr>
          <w:p w14:paraId="4E6F4FF3"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31.6</w:t>
            </w:r>
          </w:p>
        </w:tc>
      </w:tr>
      <w:tr w:rsidR="00371B68" w:rsidRPr="006379F8" w14:paraId="08EB92DA" w14:textId="77777777" w:rsidTr="001D4853">
        <w:tblPrEx>
          <w:tblCellMar>
            <w:left w:w="70" w:type="dxa"/>
            <w:right w:w="70" w:type="dxa"/>
          </w:tblCellMar>
        </w:tblPrEx>
        <w:trPr>
          <w:trHeight w:val="20"/>
        </w:trPr>
        <w:tc>
          <w:tcPr>
            <w:tcW w:w="2921" w:type="dxa"/>
            <w:tcBorders>
              <w:top w:val="nil"/>
              <w:left w:val="nil"/>
              <w:bottom w:val="nil"/>
              <w:right w:val="nil"/>
            </w:tcBorders>
            <w:shd w:val="clear" w:color="auto" w:fill="auto"/>
            <w:noWrap/>
            <w:vAlign w:val="bottom"/>
            <w:hideMark/>
          </w:tcPr>
          <w:p w14:paraId="021CF0AD"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672" w:type="dxa"/>
            <w:tcBorders>
              <w:top w:val="nil"/>
              <w:left w:val="nil"/>
              <w:bottom w:val="nil"/>
              <w:right w:val="nil"/>
            </w:tcBorders>
            <w:shd w:val="clear" w:color="000000" w:fill="BCD881"/>
            <w:noWrap/>
            <w:vAlign w:val="bottom"/>
            <w:hideMark/>
          </w:tcPr>
          <w:p w14:paraId="2B49C2B0"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86.4</w:t>
            </w:r>
          </w:p>
        </w:tc>
        <w:tc>
          <w:tcPr>
            <w:tcW w:w="671" w:type="dxa"/>
            <w:tcBorders>
              <w:top w:val="nil"/>
              <w:left w:val="nil"/>
              <w:bottom w:val="nil"/>
              <w:right w:val="nil"/>
            </w:tcBorders>
            <w:shd w:val="clear" w:color="000000" w:fill="B5D680"/>
            <w:noWrap/>
            <w:vAlign w:val="bottom"/>
            <w:hideMark/>
          </w:tcPr>
          <w:p w14:paraId="47BEA95D"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92.1</w:t>
            </w:r>
          </w:p>
        </w:tc>
        <w:tc>
          <w:tcPr>
            <w:tcW w:w="671" w:type="dxa"/>
            <w:tcBorders>
              <w:top w:val="nil"/>
              <w:left w:val="nil"/>
              <w:bottom w:val="nil"/>
              <w:right w:val="nil"/>
            </w:tcBorders>
            <w:shd w:val="clear" w:color="000000" w:fill="AED480"/>
            <w:noWrap/>
            <w:vAlign w:val="bottom"/>
            <w:hideMark/>
          </w:tcPr>
          <w:p w14:paraId="787433F1"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98.0</w:t>
            </w:r>
          </w:p>
        </w:tc>
        <w:tc>
          <w:tcPr>
            <w:tcW w:w="671" w:type="dxa"/>
            <w:tcBorders>
              <w:top w:val="nil"/>
              <w:left w:val="nil"/>
              <w:bottom w:val="nil"/>
              <w:right w:val="nil"/>
            </w:tcBorders>
            <w:shd w:val="clear" w:color="000000" w:fill="A0D07F"/>
            <w:noWrap/>
            <w:vAlign w:val="bottom"/>
            <w:hideMark/>
          </w:tcPr>
          <w:p w14:paraId="1CF9989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109.6</w:t>
            </w:r>
          </w:p>
        </w:tc>
        <w:tc>
          <w:tcPr>
            <w:tcW w:w="671" w:type="dxa"/>
            <w:tcBorders>
              <w:top w:val="nil"/>
              <w:left w:val="nil"/>
              <w:bottom w:val="nil"/>
              <w:right w:val="nil"/>
            </w:tcBorders>
            <w:shd w:val="clear" w:color="000000" w:fill="97CD7E"/>
            <w:noWrap/>
            <w:vAlign w:val="bottom"/>
            <w:hideMark/>
          </w:tcPr>
          <w:p w14:paraId="2E60A6D0"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117.9</w:t>
            </w:r>
          </w:p>
        </w:tc>
        <w:tc>
          <w:tcPr>
            <w:tcW w:w="671" w:type="dxa"/>
            <w:tcBorders>
              <w:top w:val="nil"/>
              <w:left w:val="nil"/>
              <w:bottom w:val="nil"/>
              <w:right w:val="nil"/>
            </w:tcBorders>
            <w:shd w:val="clear" w:color="000000" w:fill="8ACA7E"/>
            <w:noWrap/>
            <w:vAlign w:val="bottom"/>
            <w:hideMark/>
          </w:tcPr>
          <w:p w14:paraId="4CEC42F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129.1</w:t>
            </w:r>
          </w:p>
        </w:tc>
        <w:tc>
          <w:tcPr>
            <w:tcW w:w="671" w:type="dxa"/>
            <w:tcBorders>
              <w:top w:val="nil"/>
              <w:left w:val="nil"/>
              <w:bottom w:val="nil"/>
              <w:right w:val="nil"/>
            </w:tcBorders>
            <w:shd w:val="clear" w:color="000000" w:fill="78C47D"/>
            <w:noWrap/>
            <w:vAlign w:val="bottom"/>
            <w:hideMark/>
          </w:tcPr>
          <w:p w14:paraId="1ED2E46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144.5</w:t>
            </w:r>
          </w:p>
        </w:tc>
        <w:tc>
          <w:tcPr>
            <w:tcW w:w="671" w:type="dxa"/>
            <w:tcBorders>
              <w:top w:val="nil"/>
              <w:left w:val="nil"/>
              <w:bottom w:val="nil"/>
              <w:right w:val="nil"/>
            </w:tcBorders>
            <w:shd w:val="clear" w:color="000000" w:fill="6AC07C"/>
            <w:noWrap/>
            <w:vAlign w:val="bottom"/>
            <w:hideMark/>
          </w:tcPr>
          <w:p w14:paraId="1B917DB1"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156.6</w:t>
            </w:r>
          </w:p>
        </w:tc>
        <w:tc>
          <w:tcPr>
            <w:tcW w:w="671" w:type="dxa"/>
            <w:tcBorders>
              <w:top w:val="nil"/>
              <w:left w:val="nil"/>
              <w:bottom w:val="nil"/>
              <w:right w:val="nil"/>
            </w:tcBorders>
            <w:shd w:val="clear" w:color="000000" w:fill="C6DB81"/>
            <w:noWrap/>
            <w:vAlign w:val="bottom"/>
            <w:hideMark/>
          </w:tcPr>
          <w:p w14:paraId="378FB835"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77.7</w:t>
            </w:r>
          </w:p>
        </w:tc>
        <w:tc>
          <w:tcPr>
            <w:tcW w:w="677" w:type="dxa"/>
            <w:tcBorders>
              <w:top w:val="nil"/>
              <w:left w:val="nil"/>
              <w:bottom w:val="nil"/>
              <w:right w:val="nil"/>
            </w:tcBorders>
            <w:shd w:val="clear" w:color="000000" w:fill="EFE784"/>
            <w:noWrap/>
            <w:vAlign w:val="bottom"/>
            <w:hideMark/>
          </w:tcPr>
          <w:p w14:paraId="1F9A98F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42.1</w:t>
            </w:r>
          </w:p>
        </w:tc>
      </w:tr>
      <w:tr w:rsidR="00371B68" w:rsidRPr="006379F8" w14:paraId="47C881C3" w14:textId="77777777" w:rsidTr="001D4853">
        <w:tblPrEx>
          <w:tblCellMar>
            <w:left w:w="70" w:type="dxa"/>
            <w:right w:w="70" w:type="dxa"/>
          </w:tblCellMar>
        </w:tblPrEx>
        <w:trPr>
          <w:trHeight w:val="20"/>
        </w:trPr>
        <w:tc>
          <w:tcPr>
            <w:tcW w:w="2921" w:type="dxa"/>
            <w:tcBorders>
              <w:top w:val="nil"/>
              <w:left w:val="nil"/>
              <w:bottom w:val="nil"/>
              <w:right w:val="nil"/>
            </w:tcBorders>
            <w:shd w:val="clear" w:color="auto" w:fill="auto"/>
            <w:noWrap/>
            <w:vAlign w:val="bottom"/>
            <w:hideMark/>
          </w:tcPr>
          <w:p w14:paraId="506D7B7A"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672" w:type="dxa"/>
            <w:tcBorders>
              <w:top w:val="nil"/>
              <w:left w:val="nil"/>
              <w:bottom w:val="nil"/>
              <w:right w:val="nil"/>
            </w:tcBorders>
            <w:shd w:val="clear" w:color="000000" w:fill="FDCB7E"/>
            <w:noWrap/>
            <w:vAlign w:val="bottom"/>
            <w:hideMark/>
          </w:tcPr>
          <w:p w14:paraId="1326DFB3"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23.3</w:t>
            </w:r>
          </w:p>
        </w:tc>
        <w:tc>
          <w:tcPr>
            <w:tcW w:w="671" w:type="dxa"/>
            <w:tcBorders>
              <w:top w:val="nil"/>
              <w:left w:val="nil"/>
              <w:bottom w:val="nil"/>
              <w:right w:val="nil"/>
            </w:tcBorders>
            <w:shd w:val="clear" w:color="000000" w:fill="FDD37F"/>
            <w:noWrap/>
            <w:vAlign w:val="bottom"/>
            <w:hideMark/>
          </w:tcPr>
          <w:p w14:paraId="55608A7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24.4</w:t>
            </w:r>
          </w:p>
        </w:tc>
        <w:tc>
          <w:tcPr>
            <w:tcW w:w="671" w:type="dxa"/>
            <w:tcBorders>
              <w:top w:val="nil"/>
              <w:left w:val="nil"/>
              <w:bottom w:val="nil"/>
              <w:right w:val="nil"/>
            </w:tcBorders>
            <w:shd w:val="clear" w:color="000000" w:fill="FDD27F"/>
            <w:noWrap/>
            <w:vAlign w:val="bottom"/>
            <w:hideMark/>
          </w:tcPr>
          <w:p w14:paraId="73AD49D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24.3</w:t>
            </w:r>
          </w:p>
        </w:tc>
        <w:tc>
          <w:tcPr>
            <w:tcW w:w="671" w:type="dxa"/>
            <w:tcBorders>
              <w:top w:val="nil"/>
              <w:left w:val="nil"/>
              <w:bottom w:val="nil"/>
              <w:right w:val="nil"/>
            </w:tcBorders>
            <w:shd w:val="clear" w:color="000000" w:fill="FDD880"/>
            <w:noWrap/>
            <w:vAlign w:val="bottom"/>
            <w:hideMark/>
          </w:tcPr>
          <w:p w14:paraId="59F720BD"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25.3</w:t>
            </w:r>
          </w:p>
        </w:tc>
        <w:tc>
          <w:tcPr>
            <w:tcW w:w="671" w:type="dxa"/>
            <w:tcBorders>
              <w:top w:val="nil"/>
              <w:left w:val="nil"/>
              <w:bottom w:val="nil"/>
              <w:right w:val="nil"/>
            </w:tcBorders>
            <w:shd w:val="clear" w:color="000000" w:fill="FEDD81"/>
            <w:noWrap/>
            <w:vAlign w:val="bottom"/>
            <w:hideMark/>
          </w:tcPr>
          <w:p w14:paraId="78AFC5E7"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26.1</w:t>
            </w:r>
          </w:p>
        </w:tc>
        <w:tc>
          <w:tcPr>
            <w:tcW w:w="671" w:type="dxa"/>
            <w:tcBorders>
              <w:top w:val="nil"/>
              <w:left w:val="nil"/>
              <w:bottom w:val="nil"/>
              <w:right w:val="nil"/>
            </w:tcBorders>
            <w:shd w:val="clear" w:color="000000" w:fill="FEE482"/>
            <w:noWrap/>
            <w:vAlign w:val="bottom"/>
            <w:hideMark/>
          </w:tcPr>
          <w:p w14:paraId="0A48278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27.3</w:t>
            </w:r>
          </w:p>
        </w:tc>
        <w:tc>
          <w:tcPr>
            <w:tcW w:w="671" w:type="dxa"/>
            <w:tcBorders>
              <w:top w:val="nil"/>
              <w:left w:val="nil"/>
              <w:bottom w:val="nil"/>
              <w:right w:val="nil"/>
            </w:tcBorders>
            <w:shd w:val="clear" w:color="000000" w:fill="FFEB84"/>
            <w:noWrap/>
            <w:vAlign w:val="bottom"/>
            <w:hideMark/>
          </w:tcPr>
          <w:p w14:paraId="0D223726"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28.7</w:t>
            </w:r>
          </w:p>
        </w:tc>
        <w:tc>
          <w:tcPr>
            <w:tcW w:w="671" w:type="dxa"/>
            <w:tcBorders>
              <w:top w:val="nil"/>
              <w:left w:val="nil"/>
              <w:bottom w:val="nil"/>
              <w:right w:val="nil"/>
            </w:tcBorders>
            <w:shd w:val="clear" w:color="000000" w:fill="FFEB84"/>
            <w:noWrap/>
            <w:vAlign w:val="bottom"/>
            <w:hideMark/>
          </w:tcPr>
          <w:p w14:paraId="74AA67F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28.4</w:t>
            </w:r>
          </w:p>
        </w:tc>
        <w:tc>
          <w:tcPr>
            <w:tcW w:w="671" w:type="dxa"/>
            <w:tcBorders>
              <w:top w:val="nil"/>
              <w:left w:val="nil"/>
              <w:bottom w:val="nil"/>
              <w:right w:val="nil"/>
            </w:tcBorders>
            <w:shd w:val="clear" w:color="000000" w:fill="FDCD7E"/>
            <w:noWrap/>
            <w:vAlign w:val="bottom"/>
            <w:hideMark/>
          </w:tcPr>
          <w:p w14:paraId="48648E82"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23.6</w:t>
            </w:r>
          </w:p>
        </w:tc>
        <w:tc>
          <w:tcPr>
            <w:tcW w:w="677" w:type="dxa"/>
            <w:tcBorders>
              <w:top w:val="nil"/>
              <w:left w:val="nil"/>
              <w:bottom w:val="nil"/>
              <w:right w:val="nil"/>
            </w:tcBorders>
            <w:shd w:val="clear" w:color="000000" w:fill="FBA977"/>
            <w:noWrap/>
            <w:vAlign w:val="bottom"/>
            <w:hideMark/>
          </w:tcPr>
          <w:p w14:paraId="54BBE83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17.7</w:t>
            </w:r>
          </w:p>
        </w:tc>
      </w:tr>
      <w:tr w:rsidR="00371B68" w:rsidRPr="006379F8" w14:paraId="6286BB3C" w14:textId="77777777" w:rsidTr="001D4853">
        <w:tblPrEx>
          <w:tblCellMar>
            <w:left w:w="70" w:type="dxa"/>
            <w:right w:w="70" w:type="dxa"/>
          </w:tblCellMar>
        </w:tblPrEx>
        <w:trPr>
          <w:trHeight w:val="20"/>
        </w:trPr>
        <w:tc>
          <w:tcPr>
            <w:tcW w:w="2921" w:type="dxa"/>
            <w:tcBorders>
              <w:top w:val="nil"/>
              <w:left w:val="nil"/>
              <w:bottom w:val="nil"/>
              <w:right w:val="nil"/>
            </w:tcBorders>
            <w:shd w:val="clear" w:color="auto" w:fill="auto"/>
            <w:noWrap/>
            <w:vAlign w:val="bottom"/>
            <w:hideMark/>
          </w:tcPr>
          <w:p w14:paraId="7226F260"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Can Tho urban area</w:t>
            </w:r>
          </w:p>
        </w:tc>
        <w:tc>
          <w:tcPr>
            <w:tcW w:w="672" w:type="dxa"/>
            <w:tcBorders>
              <w:top w:val="nil"/>
              <w:left w:val="nil"/>
              <w:bottom w:val="nil"/>
              <w:right w:val="nil"/>
            </w:tcBorders>
            <w:shd w:val="clear" w:color="000000" w:fill="CBDC81"/>
            <w:noWrap/>
            <w:vAlign w:val="bottom"/>
            <w:hideMark/>
          </w:tcPr>
          <w:p w14:paraId="5B2D333A"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73.0</w:t>
            </w:r>
          </w:p>
        </w:tc>
        <w:tc>
          <w:tcPr>
            <w:tcW w:w="671" w:type="dxa"/>
            <w:tcBorders>
              <w:top w:val="nil"/>
              <w:left w:val="nil"/>
              <w:bottom w:val="nil"/>
              <w:right w:val="nil"/>
            </w:tcBorders>
            <w:shd w:val="clear" w:color="000000" w:fill="C6DB81"/>
            <w:noWrap/>
            <w:vAlign w:val="bottom"/>
            <w:hideMark/>
          </w:tcPr>
          <w:p w14:paraId="701316B4"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77.6</w:t>
            </w:r>
          </w:p>
        </w:tc>
        <w:tc>
          <w:tcPr>
            <w:tcW w:w="671" w:type="dxa"/>
            <w:tcBorders>
              <w:top w:val="nil"/>
              <w:left w:val="nil"/>
              <w:bottom w:val="nil"/>
              <w:right w:val="nil"/>
            </w:tcBorders>
            <w:shd w:val="clear" w:color="000000" w:fill="C6DB81"/>
            <w:noWrap/>
            <w:vAlign w:val="bottom"/>
            <w:hideMark/>
          </w:tcPr>
          <w:p w14:paraId="275AE10B"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77.3</w:t>
            </w:r>
          </w:p>
        </w:tc>
        <w:tc>
          <w:tcPr>
            <w:tcW w:w="671" w:type="dxa"/>
            <w:tcBorders>
              <w:top w:val="nil"/>
              <w:left w:val="nil"/>
              <w:bottom w:val="nil"/>
              <w:right w:val="nil"/>
            </w:tcBorders>
            <w:shd w:val="clear" w:color="000000" w:fill="D1DE82"/>
            <w:noWrap/>
            <w:vAlign w:val="bottom"/>
            <w:hideMark/>
          </w:tcPr>
          <w:p w14:paraId="64781AF7"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67.9</w:t>
            </w:r>
          </w:p>
        </w:tc>
        <w:tc>
          <w:tcPr>
            <w:tcW w:w="671" w:type="dxa"/>
            <w:tcBorders>
              <w:top w:val="nil"/>
              <w:left w:val="nil"/>
              <w:bottom w:val="nil"/>
              <w:right w:val="nil"/>
            </w:tcBorders>
            <w:shd w:val="clear" w:color="000000" w:fill="D1DE82"/>
            <w:noWrap/>
            <w:vAlign w:val="bottom"/>
            <w:hideMark/>
          </w:tcPr>
          <w:p w14:paraId="6EAF69DE"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68.4</w:t>
            </w:r>
          </w:p>
        </w:tc>
        <w:tc>
          <w:tcPr>
            <w:tcW w:w="671" w:type="dxa"/>
            <w:tcBorders>
              <w:top w:val="nil"/>
              <w:left w:val="nil"/>
              <w:bottom w:val="nil"/>
              <w:right w:val="nil"/>
            </w:tcBorders>
            <w:shd w:val="clear" w:color="000000" w:fill="CADC81"/>
            <w:noWrap/>
            <w:vAlign w:val="bottom"/>
            <w:hideMark/>
          </w:tcPr>
          <w:p w14:paraId="5A7D5851"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74.2</w:t>
            </w:r>
          </w:p>
        </w:tc>
        <w:tc>
          <w:tcPr>
            <w:tcW w:w="671" w:type="dxa"/>
            <w:tcBorders>
              <w:top w:val="nil"/>
              <w:left w:val="nil"/>
              <w:bottom w:val="nil"/>
              <w:right w:val="nil"/>
            </w:tcBorders>
            <w:shd w:val="clear" w:color="000000" w:fill="C4DA81"/>
            <w:noWrap/>
            <w:vAlign w:val="bottom"/>
            <w:hideMark/>
          </w:tcPr>
          <w:p w14:paraId="15B20035"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79.6</w:t>
            </w:r>
          </w:p>
        </w:tc>
        <w:tc>
          <w:tcPr>
            <w:tcW w:w="671" w:type="dxa"/>
            <w:tcBorders>
              <w:top w:val="nil"/>
              <w:left w:val="nil"/>
              <w:bottom w:val="nil"/>
              <w:right w:val="nil"/>
            </w:tcBorders>
            <w:shd w:val="clear" w:color="000000" w:fill="BDD881"/>
            <w:noWrap/>
            <w:vAlign w:val="bottom"/>
            <w:hideMark/>
          </w:tcPr>
          <w:p w14:paraId="68BEB07E"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85.3</w:t>
            </w:r>
          </w:p>
        </w:tc>
        <w:tc>
          <w:tcPr>
            <w:tcW w:w="671" w:type="dxa"/>
            <w:tcBorders>
              <w:top w:val="nil"/>
              <w:left w:val="nil"/>
              <w:bottom w:val="nil"/>
              <w:right w:val="nil"/>
            </w:tcBorders>
            <w:shd w:val="clear" w:color="000000" w:fill="C7DB81"/>
            <w:noWrap/>
            <w:vAlign w:val="bottom"/>
            <w:hideMark/>
          </w:tcPr>
          <w:p w14:paraId="7685B74C"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77.1</w:t>
            </w:r>
          </w:p>
        </w:tc>
        <w:tc>
          <w:tcPr>
            <w:tcW w:w="677" w:type="dxa"/>
            <w:tcBorders>
              <w:top w:val="nil"/>
              <w:left w:val="nil"/>
              <w:bottom w:val="nil"/>
              <w:right w:val="nil"/>
            </w:tcBorders>
            <w:shd w:val="clear" w:color="000000" w:fill="E4E483"/>
            <w:noWrap/>
            <w:vAlign w:val="bottom"/>
            <w:hideMark/>
          </w:tcPr>
          <w:p w14:paraId="02D5E389"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51.6</w:t>
            </w:r>
          </w:p>
        </w:tc>
      </w:tr>
      <w:tr w:rsidR="00371B68" w:rsidRPr="006379F8" w14:paraId="2CDF02A9" w14:textId="77777777" w:rsidTr="001D4853">
        <w:tblPrEx>
          <w:tblCellMar>
            <w:left w:w="70" w:type="dxa"/>
            <w:right w:w="70" w:type="dxa"/>
          </w:tblCellMar>
        </w:tblPrEx>
        <w:trPr>
          <w:trHeight w:val="57"/>
        </w:trPr>
        <w:tc>
          <w:tcPr>
            <w:tcW w:w="2921" w:type="dxa"/>
            <w:tcBorders>
              <w:top w:val="nil"/>
              <w:left w:val="nil"/>
              <w:bottom w:val="nil"/>
              <w:right w:val="nil"/>
            </w:tcBorders>
            <w:shd w:val="clear" w:color="auto" w:fill="auto"/>
            <w:noWrap/>
            <w:vAlign w:val="bottom"/>
            <w:hideMark/>
          </w:tcPr>
          <w:p w14:paraId="65C9DD0A" w14:textId="77777777" w:rsidR="00371B68" w:rsidRPr="006379F8" w:rsidRDefault="00371B68" w:rsidP="001D4853">
            <w:pPr>
              <w:spacing w:after="0" w:line="240" w:lineRule="auto"/>
              <w:jc w:val="right"/>
              <w:rPr>
                <w:rFonts w:cs="Arial"/>
                <w:b/>
                <w:bCs/>
                <w:sz w:val="6"/>
                <w:szCs w:val="6"/>
                <w:lang w:val="it-IT" w:eastAsia="it-IT"/>
              </w:rPr>
            </w:pPr>
          </w:p>
        </w:tc>
        <w:tc>
          <w:tcPr>
            <w:tcW w:w="672" w:type="dxa"/>
            <w:tcBorders>
              <w:top w:val="nil"/>
              <w:left w:val="nil"/>
              <w:bottom w:val="nil"/>
              <w:right w:val="nil"/>
            </w:tcBorders>
            <w:shd w:val="clear" w:color="auto" w:fill="auto"/>
            <w:noWrap/>
            <w:vAlign w:val="bottom"/>
            <w:hideMark/>
          </w:tcPr>
          <w:p w14:paraId="0C31BD3A"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6B34FF75"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6B391DD8"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093AC881"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2F2AB908"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15093C47"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1E5A3780"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060FFCD3" w14:textId="77777777" w:rsidR="00371B68" w:rsidRPr="006379F8" w:rsidRDefault="00371B68" w:rsidP="001D4853">
            <w:pPr>
              <w:spacing w:after="0" w:line="240" w:lineRule="auto"/>
              <w:rPr>
                <w:rFonts w:cs="Arial"/>
                <w:sz w:val="6"/>
                <w:szCs w:val="6"/>
                <w:lang w:val="it-IT" w:eastAsia="it-IT"/>
              </w:rPr>
            </w:pPr>
          </w:p>
        </w:tc>
        <w:tc>
          <w:tcPr>
            <w:tcW w:w="671" w:type="dxa"/>
            <w:tcBorders>
              <w:top w:val="nil"/>
              <w:left w:val="nil"/>
              <w:bottom w:val="nil"/>
              <w:right w:val="nil"/>
            </w:tcBorders>
            <w:shd w:val="clear" w:color="auto" w:fill="auto"/>
            <w:noWrap/>
            <w:vAlign w:val="bottom"/>
            <w:hideMark/>
          </w:tcPr>
          <w:p w14:paraId="2E62DD88" w14:textId="77777777" w:rsidR="00371B68" w:rsidRPr="006379F8" w:rsidRDefault="00371B68" w:rsidP="001D4853">
            <w:pPr>
              <w:spacing w:after="0" w:line="240" w:lineRule="auto"/>
              <w:rPr>
                <w:rFonts w:cs="Arial"/>
                <w:sz w:val="6"/>
                <w:szCs w:val="6"/>
                <w:lang w:val="it-IT" w:eastAsia="it-IT"/>
              </w:rPr>
            </w:pPr>
          </w:p>
        </w:tc>
        <w:tc>
          <w:tcPr>
            <w:tcW w:w="677" w:type="dxa"/>
            <w:tcBorders>
              <w:top w:val="nil"/>
              <w:left w:val="nil"/>
              <w:bottom w:val="nil"/>
              <w:right w:val="nil"/>
            </w:tcBorders>
            <w:shd w:val="clear" w:color="auto" w:fill="auto"/>
            <w:noWrap/>
            <w:vAlign w:val="bottom"/>
            <w:hideMark/>
          </w:tcPr>
          <w:p w14:paraId="21D96AB2" w14:textId="77777777" w:rsidR="00371B68" w:rsidRPr="006379F8" w:rsidRDefault="00371B68" w:rsidP="001D4853">
            <w:pPr>
              <w:spacing w:after="0" w:line="240" w:lineRule="auto"/>
              <w:rPr>
                <w:rFonts w:cs="Arial"/>
                <w:sz w:val="6"/>
                <w:szCs w:val="6"/>
                <w:lang w:val="it-IT" w:eastAsia="it-IT"/>
              </w:rPr>
            </w:pPr>
          </w:p>
        </w:tc>
      </w:tr>
      <w:tr w:rsidR="00371B68" w:rsidRPr="006379F8" w14:paraId="18D42B4F" w14:textId="77777777" w:rsidTr="001D4853">
        <w:tblPrEx>
          <w:tblCellMar>
            <w:left w:w="70" w:type="dxa"/>
            <w:right w:w="70" w:type="dxa"/>
          </w:tblCellMar>
        </w:tblPrEx>
        <w:trPr>
          <w:trHeight w:val="20"/>
        </w:trPr>
        <w:tc>
          <w:tcPr>
            <w:tcW w:w="2921" w:type="dxa"/>
            <w:tcBorders>
              <w:top w:val="nil"/>
              <w:left w:val="nil"/>
              <w:bottom w:val="nil"/>
              <w:right w:val="nil"/>
            </w:tcBorders>
            <w:shd w:val="clear" w:color="auto" w:fill="auto"/>
            <w:noWrap/>
            <w:vAlign w:val="bottom"/>
            <w:hideMark/>
          </w:tcPr>
          <w:p w14:paraId="0275D8A0"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High urban intensity (total)</w:t>
            </w:r>
          </w:p>
        </w:tc>
        <w:tc>
          <w:tcPr>
            <w:tcW w:w="672" w:type="dxa"/>
            <w:tcBorders>
              <w:top w:val="nil"/>
              <w:left w:val="nil"/>
              <w:bottom w:val="nil"/>
              <w:right w:val="nil"/>
            </w:tcBorders>
            <w:shd w:val="clear" w:color="000000" w:fill="E9E583"/>
            <w:noWrap/>
            <w:vAlign w:val="bottom"/>
            <w:hideMark/>
          </w:tcPr>
          <w:p w14:paraId="7E0433A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47.8</w:t>
            </w:r>
          </w:p>
        </w:tc>
        <w:tc>
          <w:tcPr>
            <w:tcW w:w="671" w:type="dxa"/>
            <w:tcBorders>
              <w:top w:val="nil"/>
              <w:left w:val="nil"/>
              <w:bottom w:val="nil"/>
              <w:right w:val="nil"/>
            </w:tcBorders>
            <w:shd w:val="clear" w:color="000000" w:fill="E5E483"/>
            <w:noWrap/>
            <w:vAlign w:val="bottom"/>
            <w:hideMark/>
          </w:tcPr>
          <w:p w14:paraId="023FBE4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50.8</w:t>
            </w:r>
          </w:p>
        </w:tc>
        <w:tc>
          <w:tcPr>
            <w:tcW w:w="671" w:type="dxa"/>
            <w:tcBorders>
              <w:top w:val="nil"/>
              <w:left w:val="nil"/>
              <w:bottom w:val="nil"/>
              <w:right w:val="nil"/>
            </w:tcBorders>
            <w:shd w:val="clear" w:color="000000" w:fill="E1E383"/>
            <w:noWrap/>
            <w:vAlign w:val="bottom"/>
            <w:hideMark/>
          </w:tcPr>
          <w:p w14:paraId="62749F4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54.2</w:t>
            </w:r>
          </w:p>
        </w:tc>
        <w:tc>
          <w:tcPr>
            <w:tcW w:w="671" w:type="dxa"/>
            <w:tcBorders>
              <w:top w:val="nil"/>
              <w:left w:val="nil"/>
              <w:bottom w:val="nil"/>
              <w:right w:val="nil"/>
            </w:tcBorders>
            <w:shd w:val="clear" w:color="000000" w:fill="DDE182"/>
            <w:noWrap/>
            <w:vAlign w:val="bottom"/>
            <w:hideMark/>
          </w:tcPr>
          <w:p w14:paraId="2F1085E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58.0</w:t>
            </w:r>
          </w:p>
        </w:tc>
        <w:tc>
          <w:tcPr>
            <w:tcW w:w="671" w:type="dxa"/>
            <w:tcBorders>
              <w:top w:val="nil"/>
              <w:left w:val="nil"/>
              <w:bottom w:val="nil"/>
              <w:right w:val="nil"/>
            </w:tcBorders>
            <w:shd w:val="clear" w:color="000000" w:fill="D8E082"/>
            <w:noWrap/>
            <w:vAlign w:val="bottom"/>
            <w:hideMark/>
          </w:tcPr>
          <w:p w14:paraId="27ED9E2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62.3</w:t>
            </w:r>
          </w:p>
        </w:tc>
        <w:tc>
          <w:tcPr>
            <w:tcW w:w="671" w:type="dxa"/>
            <w:tcBorders>
              <w:top w:val="nil"/>
              <w:left w:val="nil"/>
              <w:bottom w:val="nil"/>
              <w:right w:val="nil"/>
            </w:tcBorders>
            <w:shd w:val="clear" w:color="000000" w:fill="D1DE82"/>
            <w:noWrap/>
            <w:vAlign w:val="bottom"/>
            <w:hideMark/>
          </w:tcPr>
          <w:p w14:paraId="61D7F5BC"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67.7</w:t>
            </w:r>
          </w:p>
        </w:tc>
        <w:tc>
          <w:tcPr>
            <w:tcW w:w="671" w:type="dxa"/>
            <w:tcBorders>
              <w:top w:val="nil"/>
              <w:left w:val="nil"/>
              <w:bottom w:val="nil"/>
              <w:right w:val="nil"/>
            </w:tcBorders>
            <w:shd w:val="clear" w:color="000000" w:fill="CBDC81"/>
            <w:noWrap/>
            <w:vAlign w:val="bottom"/>
            <w:hideMark/>
          </w:tcPr>
          <w:p w14:paraId="34FB0B68"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73.5</w:t>
            </w:r>
          </w:p>
        </w:tc>
        <w:tc>
          <w:tcPr>
            <w:tcW w:w="671" w:type="dxa"/>
            <w:tcBorders>
              <w:top w:val="nil"/>
              <w:left w:val="nil"/>
              <w:bottom w:val="nil"/>
              <w:right w:val="nil"/>
            </w:tcBorders>
            <w:shd w:val="clear" w:color="000000" w:fill="C5DB81"/>
            <w:noWrap/>
            <w:vAlign w:val="bottom"/>
            <w:hideMark/>
          </w:tcPr>
          <w:p w14:paraId="1DF17404"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78.3</w:t>
            </w:r>
          </w:p>
        </w:tc>
        <w:tc>
          <w:tcPr>
            <w:tcW w:w="671" w:type="dxa"/>
            <w:tcBorders>
              <w:top w:val="nil"/>
              <w:left w:val="nil"/>
              <w:bottom w:val="nil"/>
              <w:right w:val="nil"/>
            </w:tcBorders>
            <w:shd w:val="clear" w:color="000000" w:fill="E0E283"/>
            <w:noWrap/>
            <w:vAlign w:val="bottom"/>
            <w:hideMark/>
          </w:tcPr>
          <w:p w14:paraId="52FC921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55.0</w:t>
            </w:r>
          </w:p>
        </w:tc>
        <w:tc>
          <w:tcPr>
            <w:tcW w:w="677" w:type="dxa"/>
            <w:tcBorders>
              <w:top w:val="nil"/>
              <w:left w:val="nil"/>
              <w:bottom w:val="nil"/>
              <w:right w:val="nil"/>
            </w:tcBorders>
            <w:shd w:val="clear" w:color="000000" w:fill="F2E884"/>
            <w:noWrap/>
            <w:vAlign w:val="bottom"/>
            <w:hideMark/>
          </w:tcPr>
          <w:p w14:paraId="3E7E92D8"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39.7</w:t>
            </w:r>
          </w:p>
        </w:tc>
      </w:tr>
      <w:tr w:rsidR="00371B68" w:rsidRPr="006379F8" w14:paraId="7E2F2C0B" w14:textId="77777777" w:rsidTr="001D4853">
        <w:tblPrEx>
          <w:tblCellMar>
            <w:left w:w="70" w:type="dxa"/>
            <w:right w:w="70" w:type="dxa"/>
          </w:tblCellMar>
        </w:tblPrEx>
        <w:trPr>
          <w:trHeight w:val="20"/>
        </w:trPr>
        <w:tc>
          <w:tcPr>
            <w:tcW w:w="2921" w:type="dxa"/>
            <w:tcBorders>
              <w:top w:val="nil"/>
              <w:left w:val="nil"/>
              <w:bottom w:val="nil"/>
              <w:right w:val="nil"/>
            </w:tcBorders>
            <w:shd w:val="clear" w:color="auto" w:fill="auto"/>
            <w:noWrap/>
            <w:vAlign w:val="bottom"/>
            <w:hideMark/>
          </w:tcPr>
          <w:p w14:paraId="1E8E2A14" w14:textId="77777777" w:rsidR="00371B68" w:rsidRPr="006379F8" w:rsidRDefault="00371B68" w:rsidP="001D4853">
            <w:pPr>
              <w:spacing w:after="0" w:line="240" w:lineRule="auto"/>
              <w:ind w:firstLineChars="100" w:firstLine="180"/>
              <w:rPr>
                <w:rFonts w:cs="Arial"/>
                <w:sz w:val="18"/>
                <w:szCs w:val="18"/>
                <w:lang w:eastAsia="it-IT"/>
              </w:rPr>
            </w:pPr>
            <w:r w:rsidRPr="006379F8">
              <w:rPr>
                <w:rFonts w:cs="Arial"/>
                <w:sz w:val="18"/>
                <w:szCs w:val="18"/>
                <w:lang w:eastAsia="it-IT"/>
              </w:rPr>
              <w:t>High urban intensity (central units)</w:t>
            </w:r>
          </w:p>
        </w:tc>
        <w:tc>
          <w:tcPr>
            <w:tcW w:w="672" w:type="dxa"/>
            <w:tcBorders>
              <w:top w:val="nil"/>
              <w:left w:val="nil"/>
              <w:bottom w:val="nil"/>
              <w:right w:val="nil"/>
            </w:tcBorders>
            <w:shd w:val="clear" w:color="000000" w:fill="C1D981"/>
            <w:noWrap/>
            <w:vAlign w:val="bottom"/>
            <w:hideMark/>
          </w:tcPr>
          <w:p w14:paraId="4EF0F37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82.2</w:t>
            </w:r>
          </w:p>
        </w:tc>
        <w:tc>
          <w:tcPr>
            <w:tcW w:w="671" w:type="dxa"/>
            <w:tcBorders>
              <w:top w:val="nil"/>
              <w:left w:val="nil"/>
              <w:bottom w:val="nil"/>
              <w:right w:val="nil"/>
            </w:tcBorders>
            <w:shd w:val="clear" w:color="000000" w:fill="BBD881"/>
            <w:noWrap/>
            <w:vAlign w:val="bottom"/>
            <w:hideMark/>
          </w:tcPr>
          <w:p w14:paraId="0CB910E6"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87.1</w:t>
            </w:r>
          </w:p>
        </w:tc>
        <w:tc>
          <w:tcPr>
            <w:tcW w:w="671" w:type="dxa"/>
            <w:tcBorders>
              <w:top w:val="nil"/>
              <w:left w:val="nil"/>
              <w:bottom w:val="nil"/>
              <w:right w:val="nil"/>
            </w:tcBorders>
            <w:shd w:val="clear" w:color="000000" w:fill="B4D680"/>
            <w:noWrap/>
            <w:vAlign w:val="bottom"/>
            <w:hideMark/>
          </w:tcPr>
          <w:p w14:paraId="32C9F3E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93.3</w:t>
            </w:r>
          </w:p>
        </w:tc>
        <w:tc>
          <w:tcPr>
            <w:tcW w:w="671" w:type="dxa"/>
            <w:tcBorders>
              <w:top w:val="nil"/>
              <w:left w:val="nil"/>
              <w:bottom w:val="nil"/>
              <w:right w:val="nil"/>
            </w:tcBorders>
            <w:shd w:val="clear" w:color="000000" w:fill="ACD380"/>
            <w:noWrap/>
            <w:vAlign w:val="bottom"/>
            <w:hideMark/>
          </w:tcPr>
          <w:p w14:paraId="089F1FD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99.9</w:t>
            </w:r>
          </w:p>
        </w:tc>
        <w:tc>
          <w:tcPr>
            <w:tcW w:w="671" w:type="dxa"/>
            <w:tcBorders>
              <w:top w:val="nil"/>
              <w:left w:val="nil"/>
              <w:bottom w:val="nil"/>
              <w:right w:val="nil"/>
            </w:tcBorders>
            <w:shd w:val="clear" w:color="000000" w:fill="A3D17F"/>
            <w:noWrap/>
            <w:vAlign w:val="bottom"/>
            <w:hideMark/>
          </w:tcPr>
          <w:p w14:paraId="5B96428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107.3</w:t>
            </w:r>
          </w:p>
        </w:tc>
        <w:tc>
          <w:tcPr>
            <w:tcW w:w="671" w:type="dxa"/>
            <w:tcBorders>
              <w:top w:val="nil"/>
              <w:left w:val="nil"/>
              <w:bottom w:val="nil"/>
              <w:right w:val="nil"/>
            </w:tcBorders>
            <w:shd w:val="clear" w:color="000000" w:fill="98CE7F"/>
            <w:noWrap/>
            <w:vAlign w:val="bottom"/>
            <w:hideMark/>
          </w:tcPr>
          <w:p w14:paraId="2E839F7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116.9</w:t>
            </w:r>
          </w:p>
        </w:tc>
        <w:tc>
          <w:tcPr>
            <w:tcW w:w="671" w:type="dxa"/>
            <w:tcBorders>
              <w:top w:val="nil"/>
              <w:left w:val="nil"/>
              <w:bottom w:val="nil"/>
              <w:right w:val="nil"/>
            </w:tcBorders>
            <w:shd w:val="clear" w:color="000000" w:fill="8CCA7E"/>
            <w:noWrap/>
            <w:vAlign w:val="bottom"/>
            <w:hideMark/>
          </w:tcPr>
          <w:p w14:paraId="0A8A8C2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127.1</w:t>
            </w:r>
          </w:p>
        </w:tc>
        <w:tc>
          <w:tcPr>
            <w:tcW w:w="671" w:type="dxa"/>
            <w:tcBorders>
              <w:top w:val="nil"/>
              <w:left w:val="nil"/>
              <w:bottom w:val="nil"/>
              <w:right w:val="nil"/>
            </w:tcBorders>
            <w:shd w:val="clear" w:color="000000" w:fill="82C77D"/>
            <w:noWrap/>
            <w:vAlign w:val="bottom"/>
            <w:hideMark/>
          </w:tcPr>
          <w:p w14:paraId="0030674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135.6</w:t>
            </w:r>
          </w:p>
        </w:tc>
        <w:tc>
          <w:tcPr>
            <w:tcW w:w="671" w:type="dxa"/>
            <w:tcBorders>
              <w:top w:val="nil"/>
              <w:left w:val="nil"/>
              <w:bottom w:val="nil"/>
              <w:right w:val="nil"/>
            </w:tcBorders>
            <w:shd w:val="clear" w:color="000000" w:fill="B5D680"/>
            <w:noWrap/>
            <w:vAlign w:val="bottom"/>
            <w:hideMark/>
          </w:tcPr>
          <w:p w14:paraId="5BF7BD5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92.3</w:t>
            </w:r>
          </w:p>
        </w:tc>
        <w:tc>
          <w:tcPr>
            <w:tcW w:w="677" w:type="dxa"/>
            <w:tcBorders>
              <w:top w:val="nil"/>
              <w:left w:val="nil"/>
              <w:bottom w:val="nil"/>
              <w:right w:val="nil"/>
            </w:tcBorders>
            <w:shd w:val="clear" w:color="000000" w:fill="D4DF82"/>
            <w:noWrap/>
            <w:vAlign w:val="bottom"/>
            <w:hideMark/>
          </w:tcPr>
          <w:p w14:paraId="4A28115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65.3</w:t>
            </w:r>
          </w:p>
        </w:tc>
      </w:tr>
      <w:tr w:rsidR="00371B68" w:rsidRPr="006379F8" w14:paraId="524AEB8E" w14:textId="77777777" w:rsidTr="001D4853">
        <w:tblPrEx>
          <w:tblCellMar>
            <w:left w:w="70" w:type="dxa"/>
            <w:right w:w="70" w:type="dxa"/>
          </w:tblCellMar>
        </w:tblPrEx>
        <w:trPr>
          <w:trHeight w:val="20"/>
        </w:trPr>
        <w:tc>
          <w:tcPr>
            <w:tcW w:w="2921" w:type="dxa"/>
            <w:tcBorders>
              <w:top w:val="nil"/>
              <w:left w:val="nil"/>
              <w:bottom w:val="nil"/>
              <w:right w:val="nil"/>
            </w:tcBorders>
            <w:shd w:val="clear" w:color="auto" w:fill="auto"/>
            <w:noWrap/>
            <w:vAlign w:val="bottom"/>
            <w:hideMark/>
          </w:tcPr>
          <w:p w14:paraId="72B9AD96" w14:textId="77777777" w:rsidR="00371B68" w:rsidRPr="006379F8" w:rsidRDefault="00371B68" w:rsidP="001D4853">
            <w:pPr>
              <w:spacing w:after="0" w:line="240" w:lineRule="auto"/>
              <w:ind w:firstLineChars="100" w:firstLine="180"/>
              <w:rPr>
                <w:rFonts w:cs="Arial"/>
                <w:sz w:val="18"/>
                <w:szCs w:val="18"/>
                <w:lang w:eastAsia="it-IT"/>
              </w:rPr>
            </w:pPr>
            <w:r w:rsidRPr="006379F8">
              <w:rPr>
                <w:rFonts w:cs="Arial"/>
                <w:sz w:val="18"/>
                <w:szCs w:val="18"/>
                <w:lang w:eastAsia="it-IT"/>
              </w:rPr>
              <w:t>High urban intensity (peripheral units)</w:t>
            </w:r>
          </w:p>
        </w:tc>
        <w:tc>
          <w:tcPr>
            <w:tcW w:w="672" w:type="dxa"/>
            <w:tcBorders>
              <w:top w:val="nil"/>
              <w:left w:val="nil"/>
              <w:bottom w:val="nil"/>
              <w:right w:val="nil"/>
            </w:tcBorders>
            <w:shd w:val="clear" w:color="000000" w:fill="F98971"/>
            <w:noWrap/>
            <w:vAlign w:val="bottom"/>
            <w:hideMark/>
          </w:tcPr>
          <w:p w14:paraId="58453C9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12.5</w:t>
            </w:r>
          </w:p>
        </w:tc>
        <w:tc>
          <w:tcPr>
            <w:tcW w:w="671" w:type="dxa"/>
            <w:tcBorders>
              <w:top w:val="nil"/>
              <w:left w:val="nil"/>
              <w:bottom w:val="nil"/>
              <w:right w:val="nil"/>
            </w:tcBorders>
            <w:shd w:val="clear" w:color="000000" w:fill="F98D72"/>
            <w:noWrap/>
            <w:vAlign w:val="bottom"/>
            <w:hideMark/>
          </w:tcPr>
          <w:p w14:paraId="73334D3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13.3</w:t>
            </w:r>
          </w:p>
        </w:tc>
        <w:tc>
          <w:tcPr>
            <w:tcW w:w="671" w:type="dxa"/>
            <w:tcBorders>
              <w:top w:val="nil"/>
              <w:left w:val="nil"/>
              <w:bottom w:val="nil"/>
              <w:right w:val="nil"/>
            </w:tcBorders>
            <w:shd w:val="clear" w:color="000000" w:fill="FA9072"/>
            <w:noWrap/>
            <w:vAlign w:val="bottom"/>
            <w:hideMark/>
          </w:tcPr>
          <w:p w14:paraId="1227272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13.8</w:t>
            </w:r>
          </w:p>
        </w:tc>
        <w:tc>
          <w:tcPr>
            <w:tcW w:w="671" w:type="dxa"/>
            <w:tcBorders>
              <w:top w:val="nil"/>
              <w:left w:val="nil"/>
              <w:bottom w:val="nil"/>
              <w:right w:val="nil"/>
            </w:tcBorders>
            <w:shd w:val="clear" w:color="000000" w:fill="FA9573"/>
            <w:noWrap/>
            <w:vAlign w:val="bottom"/>
            <w:hideMark/>
          </w:tcPr>
          <w:p w14:paraId="0316D9A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14.5</w:t>
            </w:r>
          </w:p>
        </w:tc>
        <w:tc>
          <w:tcPr>
            <w:tcW w:w="671" w:type="dxa"/>
            <w:tcBorders>
              <w:top w:val="nil"/>
              <w:left w:val="nil"/>
              <w:bottom w:val="nil"/>
              <w:right w:val="nil"/>
            </w:tcBorders>
            <w:shd w:val="clear" w:color="000000" w:fill="FA9A74"/>
            <w:noWrap/>
            <w:vAlign w:val="bottom"/>
            <w:hideMark/>
          </w:tcPr>
          <w:p w14:paraId="1EA93350"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15.4</w:t>
            </w:r>
          </w:p>
        </w:tc>
        <w:tc>
          <w:tcPr>
            <w:tcW w:w="671" w:type="dxa"/>
            <w:tcBorders>
              <w:top w:val="nil"/>
              <w:left w:val="nil"/>
              <w:bottom w:val="nil"/>
              <w:right w:val="nil"/>
            </w:tcBorders>
            <w:shd w:val="clear" w:color="000000" w:fill="FBA075"/>
            <w:noWrap/>
            <w:vAlign w:val="bottom"/>
            <w:hideMark/>
          </w:tcPr>
          <w:p w14:paraId="5C2254C3"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16.3</w:t>
            </w:r>
          </w:p>
        </w:tc>
        <w:tc>
          <w:tcPr>
            <w:tcW w:w="671" w:type="dxa"/>
            <w:tcBorders>
              <w:top w:val="nil"/>
              <w:left w:val="nil"/>
              <w:bottom w:val="nil"/>
              <w:right w:val="nil"/>
            </w:tcBorders>
            <w:shd w:val="clear" w:color="000000" w:fill="FBA877"/>
            <w:noWrap/>
            <w:vAlign w:val="bottom"/>
            <w:hideMark/>
          </w:tcPr>
          <w:p w14:paraId="2C1A9F5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17.6</w:t>
            </w:r>
          </w:p>
        </w:tc>
        <w:tc>
          <w:tcPr>
            <w:tcW w:w="671" w:type="dxa"/>
            <w:tcBorders>
              <w:top w:val="nil"/>
              <w:left w:val="nil"/>
              <w:bottom w:val="nil"/>
              <w:right w:val="nil"/>
            </w:tcBorders>
            <w:shd w:val="clear" w:color="000000" w:fill="FBAB77"/>
            <w:noWrap/>
            <w:vAlign w:val="bottom"/>
            <w:hideMark/>
          </w:tcPr>
          <w:p w14:paraId="1460D3E2"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18.1</w:t>
            </w:r>
          </w:p>
        </w:tc>
        <w:tc>
          <w:tcPr>
            <w:tcW w:w="671" w:type="dxa"/>
            <w:tcBorders>
              <w:top w:val="nil"/>
              <w:left w:val="nil"/>
              <w:bottom w:val="nil"/>
              <w:right w:val="nil"/>
            </w:tcBorders>
            <w:shd w:val="clear" w:color="000000" w:fill="FA9D75"/>
            <w:noWrap/>
            <w:vAlign w:val="bottom"/>
            <w:hideMark/>
          </w:tcPr>
          <w:p w14:paraId="61AD4CC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15.8</w:t>
            </w:r>
          </w:p>
        </w:tc>
        <w:tc>
          <w:tcPr>
            <w:tcW w:w="677" w:type="dxa"/>
            <w:tcBorders>
              <w:top w:val="nil"/>
              <w:left w:val="nil"/>
              <w:bottom w:val="nil"/>
              <w:right w:val="nil"/>
            </w:tcBorders>
            <w:shd w:val="clear" w:color="000000" w:fill="F98B71"/>
            <w:noWrap/>
            <w:vAlign w:val="bottom"/>
            <w:hideMark/>
          </w:tcPr>
          <w:p w14:paraId="50687485"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12.9</w:t>
            </w:r>
          </w:p>
        </w:tc>
      </w:tr>
      <w:tr w:rsidR="00371B68" w:rsidRPr="006379F8" w14:paraId="3FC5FE44" w14:textId="77777777" w:rsidTr="001D4853">
        <w:tblPrEx>
          <w:tblCellMar>
            <w:left w:w="70" w:type="dxa"/>
            <w:right w:w="70" w:type="dxa"/>
          </w:tblCellMar>
        </w:tblPrEx>
        <w:trPr>
          <w:trHeight w:val="20"/>
        </w:trPr>
        <w:tc>
          <w:tcPr>
            <w:tcW w:w="2921" w:type="dxa"/>
            <w:tcBorders>
              <w:top w:val="nil"/>
              <w:left w:val="nil"/>
              <w:bottom w:val="nil"/>
              <w:right w:val="nil"/>
            </w:tcBorders>
            <w:shd w:val="clear" w:color="auto" w:fill="auto"/>
            <w:noWrap/>
            <w:vAlign w:val="bottom"/>
            <w:hideMark/>
          </w:tcPr>
          <w:p w14:paraId="1F3B8D3D"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Medium urban intensity</w:t>
            </w:r>
          </w:p>
        </w:tc>
        <w:tc>
          <w:tcPr>
            <w:tcW w:w="672" w:type="dxa"/>
            <w:tcBorders>
              <w:top w:val="nil"/>
              <w:left w:val="nil"/>
              <w:bottom w:val="nil"/>
              <w:right w:val="nil"/>
            </w:tcBorders>
            <w:shd w:val="clear" w:color="000000" w:fill="FBA877"/>
            <w:noWrap/>
            <w:vAlign w:val="bottom"/>
            <w:hideMark/>
          </w:tcPr>
          <w:p w14:paraId="4AA63128"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17.5</w:t>
            </w:r>
          </w:p>
        </w:tc>
        <w:tc>
          <w:tcPr>
            <w:tcW w:w="671" w:type="dxa"/>
            <w:tcBorders>
              <w:top w:val="nil"/>
              <w:left w:val="nil"/>
              <w:bottom w:val="nil"/>
              <w:right w:val="nil"/>
            </w:tcBorders>
            <w:shd w:val="clear" w:color="000000" w:fill="FBA977"/>
            <w:noWrap/>
            <w:vAlign w:val="bottom"/>
            <w:hideMark/>
          </w:tcPr>
          <w:p w14:paraId="64B896C2"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17.8</w:t>
            </w:r>
          </w:p>
        </w:tc>
        <w:tc>
          <w:tcPr>
            <w:tcW w:w="671" w:type="dxa"/>
            <w:tcBorders>
              <w:top w:val="nil"/>
              <w:left w:val="nil"/>
              <w:bottom w:val="nil"/>
              <w:right w:val="nil"/>
            </w:tcBorders>
            <w:shd w:val="clear" w:color="000000" w:fill="FBAE78"/>
            <w:noWrap/>
            <w:vAlign w:val="bottom"/>
            <w:hideMark/>
          </w:tcPr>
          <w:p w14:paraId="187C7868"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18.6</w:t>
            </w:r>
          </w:p>
        </w:tc>
        <w:tc>
          <w:tcPr>
            <w:tcW w:w="671" w:type="dxa"/>
            <w:tcBorders>
              <w:top w:val="nil"/>
              <w:left w:val="nil"/>
              <w:bottom w:val="nil"/>
              <w:right w:val="nil"/>
            </w:tcBorders>
            <w:shd w:val="clear" w:color="000000" w:fill="FCB679"/>
            <w:noWrap/>
            <w:vAlign w:val="bottom"/>
            <w:hideMark/>
          </w:tcPr>
          <w:p w14:paraId="7A23DEC8"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19.8</w:t>
            </w:r>
          </w:p>
        </w:tc>
        <w:tc>
          <w:tcPr>
            <w:tcW w:w="671" w:type="dxa"/>
            <w:tcBorders>
              <w:top w:val="nil"/>
              <w:left w:val="nil"/>
              <w:bottom w:val="nil"/>
              <w:right w:val="nil"/>
            </w:tcBorders>
            <w:shd w:val="clear" w:color="000000" w:fill="FCBC7B"/>
            <w:noWrap/>
            <w:vAlign w:val="bottom"/>
            <w:hideMark/>
          </w:tcPr>
          <w:p w14:paraId="4D2696EA"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20.9</w:t>
            </w:r>
          </w:p>
        </w:tc>
        <w:tc>
          <w:tcPr>
            <w:tcW w:w="671" w:type="dxa"/>
            <w:tcBorders>
              <w:top w:val="nil"/>
              <w:left w:val="nil"/>
              <w:bottom w:val="nil"/>
              <w:right w:val="nil"/>
            </w:tcBorders>
            <w:shd w:val="clear" w:color="000000" w:fill="FDC67C"/>
            <w:noWrap/>
            <w:vAlign w:val="bottom"/>
            <w:hideMark/>
          </w:tcPr>
          <w:p w14:paraId="5C787D6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22.4</w:t>
            </w:r>
          </w:p>
        </w:tc>
        <w:tc>
          <w:tcPr>
            <w:tcW w:w="671" w:type="dxa"/>
            <w:tcBorders>
              <w:top w:val="nil"/>
              <w:left w:val="nil"/>
              <w:bottom w:val="nil"/>
              <w:right w:val="nil"/>
            </w:tcBorders>
            <w:shd w:val="clear" w:color="000000" w:fill="FDCF7E"/>
            <w:noWrap/>
            <w:vAlign w:val="bottom"/>
            <w:hideMark/>
          </w:tcPr>
          <w:p w14:paraId="156EBB12"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23.9</w:t>
            </w:r>
          </w:p>
        </w:tc>
        <w:tc>
          <w:tcPr>
            <w:tcW w:w="671" w:type="dxa"/>
            <w:tcBorders>
              <w:top w:val="nil"/>
              <w:left w:val="nil"/>
              <w:bottom w:val="nil"/>
              <w:right w:val="nil"/>
            </w:tcBorders>
            <w:shd w:val="clear" w:color="000000" w:fill="FEDB81"/>
            <w:noWrap/>
            <w:vAlign w:val="bottom"/>
            <w:hideMark/>
          </w:tcPr>
          <w:p w14:paraId="540B6A4B"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25.8</w:t>
            </w:r>
          </w:p>
        </w:tc>
        <w:tc>
          <w:tcPr>
            <w:tcW w:w="671" w:type="dxa"/>
            <w:tcBorders>
              <w:top w:val="nil"/>
              <w:left w:val="nil"/>
              <w:bottom w:val="nil"/>
              <w:right w:val="nil"/>
            </w:tcBorders>
            <w:shd w:val="clear" w:color="000000" w:fill="FCB579"/>
            <w:noWrap/>
            <w:vAlign w:val="bottom"/>
            <w:hideMark/>
          </w:tcPr>
          <w:p w14:paraId="54F9A765"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19.7</w:t>
            </w:r>
          </w:p>
        </w:tc>
        <w:tc>
          <w:tcPr>
            <w:tcW w:w="677" w:type="dxa"/>
            <w:tcBorders>
              <w:top w:val="nil"/>
              <w:left w:val="nil"/>
              <w:bottom w:val="nil"/>
              <w:right w:val="nil"/>
            </w:tcBorders>
            <w:shd w:val="clear" w:color="000000" w:fill="FA9373"/>
            <w:noWrap/>
            <w:vAlign w:val="bottom"/>
            <w:hideMark/>
          </w:tcPr>
          <w:p w14:paraId="0897B9F7"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14.2</w:t>
            </w:r>
          </w:p>
        </w:tc>
      </w:tr>
      <w:tr w:rsidR="00371B68" w:rsidRPr="006379F8" w14:paraId="544969AB" w14:textId="77777777" w:rsidTr="001D4853">
        <w:tblPrEx>
          <w:tblCellMar>
            <w:left w:w="70" w:type="dxa"/>
            <w:right w:w="70" w:type="dxa"/>
          </w:tblCellMar>
        </w:tblPrEx>
        <w:trPr>
          <w:trHeight w:val="20"/>
        </w:trPr>
        <w:tc>
          <w:tcPr>
            <w:tcW w:w="2921" w:type="dxa"/>
            <w:tcBorders>
              <w:top w:val="nil"/>
              <w:left w:val="nil"/>
              <w:bottom w:val="nil"/>
              <w:right w:val="nil"/>
            </w:tcBorders>
            <w:shd w:val="clear" w:color="auto" w:fill="auto"/>
            <w:noWrap/>
            <w:vAlign w:val="bottom"/>
            <w:hideMark/>
          </w:tcPr>
          <w:p w14:paraId="29B83FC3"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Low urban intensity</w:t>
            </w:r>
          </w:p>
        </w:tc>
        <w:tc>
          <w:tcPr>
            <w:tcW w:w="672" w:type="dxa"/>
            <w:tcBorders>
              <w:top w:val="nil"/>
              <w:left w:val="nil"/>
              <w:bottom w:val="nil"/>
              <w:right w:val="nil"/>
            </w:tcBorders>
            <w:shd w:val="clear" w:color="000000" w:fill="F86F6C"/>
            <w:noWrap/>
            <w:vAlign w:val="bottom"/>
            <w:hideMark/>
          </w:tcPr>
          <w:p w14:paraId="1C72D324"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8.5</w:t>
            </w:r>
          </w:p>
        </w:tc>
        <w:tc>
          <w:tcPr>
            <w:tcW w:w="671" w:type="dxa"/>
            <w:tcBorders>
              <w:top w:val="nil"/>
              <w:left w:val="nil"/>
              <w:bottom w:val="nil"/>
              <w:right w:val="nil"/>
            </w:tcBorders>
            <w:shd w:val="clear" w:color="000000" w:fill="F8726C"/>
            <w:noWrap/>
            <w:vAlign w:val="bottom"/>
            <w:hideMark/>
          </w:tcPr>
          <w:p w14:paraId="7C1AC18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8.8</w:t>
            </w:r>
          </w:p>
        </w:tc>
        <w:tc>
          <w:tcPr>
            <w:tcW w:w="671" w:type="dxa"/>
            <w:tcBorders>
              <w:top w:val="nil"/>
              <w:left w:val="nil"/>
              <w:bottom w:val="nil"/>
              <w:right w:val="nil"/>
            </w:tcBorders>
            <w:shd w:val="clear" w:color="000000" w:fill="F8756D"/>
            <w:noWrap/>
            <w:vAlign w:val="bottom"/>
            <w:hideMark/>
          </w:tcPr>
          <w:p w14:paraId="297E38E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9.3</w:t>
            </w:r>
          </w:p>
        </w:tc>
        <w:tc>
          <w:tcPr>
            <w:tcW w:w="671" w:type="dxa"/>
            <w:tcBorders>
              <w:top w:val="nil"/>
              <w:left w:val="nil"/>
              <w:bottom w:val="nil"/>
              <w:right w:val="nil"/>
            </w:tcBorders>
            <w:shd w:val="clear" w:color="000000" w:fill="F87A6E"/>
            <w:noWrap/>
            <w:vAlign w:val="bottom"/>
            <w:hideMark/>
          </w:tcPr>
          <w:p w14:paraId="6A598A85"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10.2</w:t>
            </w:r>
          </w:p>
        </w:tc>
        <w:tc>
          <w:tcPr>
            <w:tcW w:w="671" w:type="dxa"/>
            <w:tcBorders>
              <w:top w:val="nil"/>
              <w:left w:val="nil"/>
              <w:bottom w:val="nil"/>
              <w:right w:val="nil"/>
            </w:tcBorders>
            <w:shd w:val="clear" w:color="000000" w:fill="F97E6F"/>
            <w:noWrap/>
            <w:vAlign w:val="bottom"/>
            <w:hideMark/>
          </w:tcPr>
          <w:p w14:paraId="08240EA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10.8</w:t>
            </w:r>
          </w:p>
        </w:tc>
        <w:tc>
          <w:tcPr>
            <w:tcW w:w="671" w:type="dxa"/>
            <w:tcBorders>
              <w:top w:val="nil"/>
              <w:left w:val="nil"/>
              <w:bottom w:val="nil"/>
              <w:right w:val="nil"/>
            </w:tcBorders>
            <w:shd w:val="clear" w:color="000000" w:fill="F98370"/>
            <w:noWrap/>
            <w:vAlign w:val="bottom"/>
            <w:hideMark/>
          </w:tcPr>
          <w:p w14:paraId="6A52B338"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11.7</w:t>
            </w:r>
          </w:p>
        </w:tc>
        <w:tc>
          <w:tcPr>
            <w:tcW w:w="671" w:type="dxa"/>
            <w:tcBorders>
              <w:top w:val="nil"/>
              <w:left w:val="nil"/>
              <w:bottom w:val="nil"/>
              <w:right w:val="nil"/>
            </w:tcBorders>
            <w:shd w:val="clear" w:color="000000" w:fill="F98370"/>
            <w:noWrap/>
            <w:vAlign w:val="bottom"/>
            <w:hideMark/>
          </w:tcPr>
          <w:p w14:paraId="01B25F0A"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11.7</w:t>
            </w:r>
          </w:p>
        </w:tc>
        <w:tc>
          <w:tcPr>
            <w:tcW w:w="671" w:type="dxa"/>
            <w:tcBorders>
              <w:top w:val="nil"/>
              <w:left w:val="nil"/>
              <w:bottom w:val="nil"/>
              <w:right w:val="nil"/>
            </w:tcBorders>
            <w:shd w:val="clear" w:color="000000" w:fill="F98A71"/>
            <w:noWrap/>
            <w:vAlign w:val="bottom"/>
            <w:hideMark/>
          </w:tcPr>
          <w:p w14:paraId="32F4A121"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12.8</w:t>
            </w:r>
          </w:p>
        </w:tc>
        <w:tc>
          <w:tcPr>
            <w:tcW w:w="671" w:type="dxa"/>
            <w:tcBorders>
              <w:top w:val="nil"/>
              <w:left w:val="nil"/>
              <w:bottom w:val="nil"/>
              <w:right w:val="nil"/>
            </w:tcBorders>
            <w:shd w:val="clear" w:color="000000" w:fill="F97C6E"/>
            <w:noWrap/>
            <w:vAlign w:val="bottom"/>
            <w:hideMark/>
          </w:tcPr>
          <w:p w14:paraId="6DD6460E"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10.5</w:t>
            </w:r>
          </w:p>
        </w:tc>
        <w:tc>
          <w:tcPr>
            <w:tcW w:w="677" w:type="dxa"/>
            <w:tcBorders>
              <w:top w:val="nil"/>
              <w:left w:val="nil"/>
              <w:bottom w:val="nil"/>
              <w:right w:val="nil"/>
            </w:tcBorders>
            <w:shd w:val="clear" w:color="000000" w:fill="F86C6B"/>
            <w:noWrap/>
            <w:vAlign w:val="bottom"/>
            <w:hideMark/>
          </w:tcPr>
          <w:p w14:paraId="504A7A7A"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8.0</w:t>
            </w:r>
          </w:p>
        </w:tc>
      </w:tr>
      <w:tr w:rsidR="00371B68" w:rsidRPr="006379F8" w14:paraId="0A4D63E6" w14:textId="77777777" w:rsidTr="001D4853">
        <w:tblPrEx>
          <w:tblCellMar>
            <w:left w:w="70" w:type="dxa"/>
            <w:right w:w="70" w:type="dxa"/>
          </w:tblCellMar>
        </w:tblPrEx>
        <w:trPr>
          <w:trHeight w:val="20"/>
        </w:trPr>
        <w:tc>
          <w:tcPr>
            <w:tcW w:w="2921" w:type="dxa"/>
            <w:tcBorders>
              <w:top w:val="nil"/>
              <w:left w:val="nil"/>
              <w:bottom w:val="nil"/>
              <w:right w:val="nil"/>
            </w:tcBorders>
            <w:shd w:val="clear" w:color="auto" w:fill="auto"/>
            <w:noWrap/>
            <w:vAlign w:val="bottom"/>
            <w:hideMark/>
          </w:tcPr>
          <w:p w14:paraId="1F67ACAD" w14:textId="77777777" w:rsidR="00371B68" w:rsidRPr="006379F8" w:rsidRDefault="00371B68" w:rsidP="001D4853">
            <w:pPr>
              <w:spacing w:before="60" w:after="0" w:line="240" w:lineRule="auto"/>
              <w:rPr>
                <w:rFonts w:cs="Arial"/>
                <w:color w:val="000000"/>
                <w:sz w:val="18"/>
                <w:szCs w:val="18"/>
                <w:lang w:eastAsia="it-IT"/>
              </w:rPr>
            </w:pPr>
            <w:r w:rsidRPr="006379F8">
              <w:rPr>
                <w:rFonts w:cs="Arial"/>
                <w:color w:val="000000"/>
                <w:sz w:val="18"/>
                <w:szCs w:val="18"/>
                <w:lang w:eastAsia="it-IT"/>
              </w:rPr>
              <w:t>URBAN-RURAL DIVIDE (**)</w:t>
            </w:r>
          </w:p>
        </w:tc>
        <w:tc>
          <w:tcPr>
            <w:tcW w:w="672" w:type="dxa"/>
            <w:tcBorders>
              <w:top w:val="nil"/>
              <w:left w:val="nil"/>
              <w:bottom w:val="nil"/>
              <w:right w:val="nil"/>
            </w:tcBorders>
            <w:shd w:val="clear" w:color="auto" w:fill="auto"/>
            <w:noWrap/>
            <w:vAlign w:val="bottom"/>
            <w:hideMark/>
          </w:tcPr>
          <w:p w14:paraId="67581D5F" w14:textId="77777777" w:rsidR="00371B68" w:rsidRPr="006379F8" w:rsidRDefault="00371B68" w:rsidP="001D4853">
            <w:pPr>
              <w:spacing w:before="60" w:after="0" w:line="240" w:lineRule="auto"/>
              <w:jc w:val="right"/>
              <w:rPr>
                <w:rFonts w:cs="Arial"/>
                <w:color w:val="000000"/>
                <w:sz w:val="18"/>
                <w:szCs w:val="18"/>
                <w:lang w:eastAsia="it-IT"/>
              </w:rPr>
            </w:pPr>
            <w:r w:rsidRPr="006379F8">
              <w:rPr>
                <w:rFonts w:cs="Arial"/>
                <w:color w:val="000000"/>
                <w:sz w:val="18"/>
                <w:szCs w:val="18"/>
                <w:lang w:eastAsia="it-IT"/>
              </w:rPr>
              <w:t>565</w:t>
            </w:r>
          </w:p>
        </w:tc>
        <w:tc>
          <w:tcPr>
            <w:tcW w:w="671" w:type="dxa"/>
            <w:tcBorders>
              <w:top w:val="nil"/>
              <w:left w:val="nil"/>
              <w:bottom w:val="nil"/>
              <w:right w:val="nil"/>
            </w:tcBorders>
            <w:shd w:val="clear" w:color="auto" w:fill="auto"/>
            <w:noWrap/>
            <w:vAlign w:val="bottom"/>
            <w:hideMark/>
          </w:tcPr>
          <w:p w14:paraId="3A6BAC04" w14:textId="77777777" w:rsidR="00371B68" w:rsidRPr="006379F8" w:rsidRDefault="00371B68" w:rsidP="001D4853">
            <w:pPr>
              <w:spacing w:before="60" w:after="0" w:line="240" w:lineRule="auto"/>
              <w:jc w:val="right"/>
              <w:rPr>
                <w:rFonts w:cs="Arial"/>
                <w:color w:val="000000"/>
                <w:sz w:val="18"/>
                <w:szCs w:val="18"/>
                <w:lang w:eastAsia="it-IT"/>
              </w:rPr>
            </w:pPr>
            <w:r w:rsidRPr="006379F8">
              <w:rPr>
                <w:rFonts w:cs="Arial"/>
                <w:color w:val="000000"/>
                <w:sz w:val="18"/>
                <w:szCs w:val="18"/>
                <w:lang w:eastAsia="it-IT"/>
              </w:rPr>
              <w:t>574</w:t>
            </w:r>
          </w:p>
        </w:tc>
        <w:tc>
          <w:tcPr>
            <w:tcW w:w="671" w:type="dxa"/>
            <w:tcBorders>
              <w:top w:val="nil"/>
              <w:left w:val="nil"/>
              <w:bottom w:val="nil"/>
              <w:right w:val="nil"/>
            </w:tcBorders>
            <w:shd w:val="clear" w:color="auto" w:fill="auto"/>
            <w:noWrap/>
            <w:vAlign w:val="bottom"/>
            <w:hideMark/>
          </w:tcPr>
          <w:p w14:paraId="4FB2DB83" w14:textId="77777777" w:rsidR="00371B68" w:rsidRPr="006379F8" w:rsidRDefault="00371B68" w:rsidP="001D4853">
            <w:pPr>
              <w:spacing w:before="60" w:after="0" w:line="240" w:lineRule="auto"/>
              <w:jc w:val="right"/>
              <w:rPr>
                <w:rFonts w:cs="Arial"/>
                <w:color w:val="000000"/>
                <w:sz w:val="18"/>
                <w:szCs w:val="18"/>
                <w:lang w:eastAsia="it-IT"/>
              </w:rPr>
            </w:pPr>
            <w:r w:rsidRPr="006379F8">
              <w:rPr>
                <w:rFonts w:cs="Arial"/>
                <w:color w:val="000000"/>
                <w:sz w:val="18"/>
                <w:szCs w:val="18"/>
                <w:lang w:eastAsia="it-IT"/>
              </w:rPr>
              <w:t>583</w:t>
            </w:r>
          </w:p>
        </w:tc>
        <w:tc>
          <w:tcPr>
            <w:tcW w:w="671" w:type="dxa"/>
            <w:tcBorders>
              <w:top w:val="nil"/>
              <w:left w:val="nil"/>
              <w:bottom w:val="nil"/>
              <w:right w:val="nil"/>
            </w:tcBorders>
            <w:shd w:val="clear" w:color="auto" w:fill="auto"/>
            <w:noWrap/>
            <w:vAlign w:val="bottom"/>
            <w:hideMark/>
          </w:tcPr>
          <w:p w14:paraId="1B9C0410" w14:textId="77777777" w:rsidR="00371B68" w:rsidRPr="006379F8" w:rsidRDefault="00371B68" w:rsidP="001D4853">
            <w:pPr>
              <w:spacing w:before="60" w:after="0" w:line="240" w:lineRule="auto"/>
              <w:jc w:val="right"/>
              <w:rPr>
                <w:rFonts w:cs="Arial"/>
                <w:color w:val="000000"/>
                <w:sz w:val="18"/>
                <w:szCs w:val="18"/>
                <w:lang w:eastAsia="it-IT"/>
              </w:rPr>
            </w:pPr>
            <w:r w:rsidRPr="006379F8">
              <w:rPr>
                <w:rFonts w:cs="Arial"/>
                <w:color w:val="000000"/>
                <w:sz w:val="18"/>
                <w:szCs w:val="18"/>
                <w:lang w:eastAsia="it-IT"/>
              </w:rPr>
              <w:t>571</w:t>
            </w:r>
          </w:p>
        </w:tc>
        <w:tc>
          <w:tcPr>
            <w:tcW w:w="671" w:type="dxa"/>
            <w:tcBorders>
              <w:top w:val="nil"/>
              <w:left w:val="nil"/>
              <w:bottom w:val="nil"/>
              <w:right w:val="nil"/>
            </w:tcBorders>
            <w:shd w:val="clear" w:color="auto" w:fill="auto"/>
            <w:noWrap/>
            <w:vAlign w:val="bottom"/>
            <w:hideMark/>
          </w:tcPr>
          <w:p w14:paraId="4B549AA0" w14:textId="77777777" w:rsidR="00371B68" w:rsidRPr="006379F8" w:rsidRDefault="00371B68" w:rsidP="001D4853">
            <w:pPr>
              <w:spacing w:before="60" w:after="0" w:line="240" w:lineRule="auto"/>
              <w:jc w:val="right"/>
              <w:rPr>
                <w:rFonts w:cs="Arial"/>
                <w:color w:val="000000"/>
                <w:sz w:val="18"/>
                <w:szCs w:val="18"/>
                <w:lang w:eastAsia="it-IT"/>
              </w:rPr>
            </w:pPr>
            <w:r w:rsidRPr="006379F8">
              <w:rPr>
                <w:rFonts w:cs="Arial"/>
                <w:color w:val="000000"/>
                <w:sz w:val="18"/>
                <w:szCs w:val="18"/>
                <w:lang w:eastAsia="it-IT"/>
              </w:rPr>
              <w:t>576</w:t>
            </w:r>
          </w:p>
        </w:tc>
        <w:tc>
          <w:tcPr>
            <w:tcW w:w="671" w:type="dxa"/>
            <w:tcBorders>
              <w:top w:val="nil"/>
              <w:left w:val="nil"/>
              <w:bottom w:val="nil"/>
              <w:right w:val="nil"/>
            </w:tcBorders>
            <w:shd w:val="clear" w:color="auto" w:fill="auto"/>
            <w:noWrap/>
            <w:vAlign w:val="bottom"/>
            <w:hideMark/>
          </w:tcPr>
          <w:p w14:paraId="07BCCA8A" w14:textId="77777777" w:rsidR="00371B68" w:rsidRPr="006379F8" w:rsidRDefault="00371B68" w:rsidP="001D4853">
            <w:pPr>
              <w:spacing w:before="60" w:after="0" w:line="240" w:lineRule="auto"/>
              <w:jc w:val="right"/>
              <w:rPr>
                <w:rFonts w:cs="Arial"/>
                <w:color w:val="000000"/>
                <w:sz w:val="18"/>
                <w:szCs w:val="18"/>
                <w:lang w:eastAsia="it-IT"/>
              </w:rPr>
            </w:pPr>
            <w:r w:rsidRPr="006379F8">
              <w:rPr>
                <w:rFonts w:cs="Arial"/>
                <w:color w:val="000000"/>
                <w:sz w:val="18"/>
                <w:szCs w:val="18"/>
                <w:lang w:eastAsia="it-IT"/>
              </w:rPr>
              <w:t>580</w:t>
            </w:r>
          </w:p>
        </w:tc>
        <w:tc>
          <w:tcPr>
            <w:tcW w:w="671" w:type="dxa"/>
            <w:tcBorders>
              <w:top w:val="nil"/>
              <w:left w:val="nil"/>
              <w:bottom w:val="nil"/>
              <w:right w:val="nil"/>
            </w:tcBorders>
            <w:shd w:val="clear" w:color="auto" w:fill="auto"/>
            <w:noWrap/>
            <w:vAlign w:val="bottom"/>
            <w:hideMark/>
          </w:tcPr>
          <w:p w14:paraId="70B2BE83" w14:textId="77777777" w:rsidR="00371B68" w:rsidRPr="006379F8" w:rsidRDefault="00371B68" w:rsidP="001D4853">
            <w:pPr>
              <w:spacing w:before="60" w:after="0" w:line="240" w:lineRule="auto"/>
              <w:jc w:val="right"/>
              <w:rPr>
                <w:rFonts w:cs="Arial"/>
                <w:color w:val="000000"/>
                <w:sz w:val="18"/>
                <w:szCs w:val="18"/>
                <w:lang w:eastAsia="it-IT"/>
              </w:rPr>
            </w:pPr>
            <w:r w:rsidRPr="006379F8">
              <w:rPr>
                <w:rFonts w:cs="Arial"/>
                <w:color w:val="000000"/>
                <w:sz w:val="18"/>
                <w:szCs w:val="18"/>
                <w:lang w:eastAsia="it-IT"/>
              </w:rPr>
              <w:t>627</w:t>
            </w:r>
          </w:p>
        </w:tc>
        <w:tc>
          <w:tcPr>
            <w:tcW w:w="671" w:type="dxa"/>
            <w:tcBorders>
              <w:top w:val="nil"/>
              <w:left w:val="nil"/>
              <w:bottom w:val="nil"/>
              <w:right w:val="nil"/>
            </w:tcBorders>
            <w:shd w:val="clear" w:color="auto" w:fill="auto"/>
            <w:noWrap/>
            <w:vAlign w:val="bottom"/>
            <w:hideMark/>
          </w:tcPr>
          <w:p w14:paraId="14439224" w14:textId="77777777" w:rsidR="00371B68" w:rsidRPr="006379F8" w:rsidRDefault="00371B68" w:rsidP="001D4853">
            <w:pPr>
              <w:spacing w:before="60" w:after="0" w:line="240" w:lineRule="auto"/>
              <w:jc w:val="right"/>
              <w:rPr>
                <w:rFonts w:cs="Arial"/>
                <w:color w:val="000000"/>
                <w:sz w:val="18"/>
                <w:szCs w:val="18"/>
                <w:lang w:eastAsia="it-IT"/>
              </w:rPr>
            </w:pPr>
            <w:r w:rsidRPr="006379F8">
              <w:rPr>
                <w:rFonts w:cs="Arial"/>
                <w:color w:val="000000"/>
                <w:sz w:val="18"/>
                <w:szCs w:val="18"/>
                <w:lang w:eastAsia="it-IT"/>
              </w:rPr>
              <w:t>614</w:t>
            </w:r>
          </w:p>
        </w:tc>
        <w:tc>
          <w:tcPr>
            <w:tcW w:w="671" w:type="dxa"/>
            <w:tcBorders>
              <w:top w:val="nil"/>
              <w:left w:val="nil"/>
              <w:bottom w:val="nil"/>
              <w:right w:val="nil"/>
            </w:tcBorders>
            <w:shd w:val="clear" w:color="auto" w:fill="auto"/>
            <w:noWrap/>
            <w:vAlign w:val="bottom"/>
            <w:hideMark/>
          </w:tcPr>
          <w:p w14:paraId="7F4A2DF0" w14:textId="77777777" w:rsidR="00371B68" w:rsidRPr="006379F8" w:rsidRDefault="00371B68" w:rsidP="001D4853">
            <w:pPr>
              <w:spacing w:before="60" w:after="0" w:line="240" w:lineRule="auto"/>
              <w:jc w:val="right"/>
              <w:rPr>
                <w:rFonts w:cs="Arial"/>
                <w:color w:val="000000"/>
                <w:sz w:val="18"/>
                <w:szCs w:val="18"/>
                <w:lang w:eastAsia="it-IT"/>
              </w:rPr>
            </w:pPr>
            <w:r w:rsidRPr="006379F8">
              <w:rPr>
                <w:rFonts w:cs="Arial"/>
                <w:color w:val="000000"/>
                <w:sz w:val="18"/>
                <w:szCs w:val="18"/>
                <w:lang w:eastAsia="it-IT"/>
              </w:rPr>
              <w:t>524</w:t>
            </w:r>
          </w:p>
        </w:tc>
        <w:tc>
          <w:tcPr>
            <w:tcW w:w="677" w:type="dxa"/>
            <w:tcBorders>
              <w:top w:val="nil"/>
              <w:left w:val="nil"/>
              <w:bottom w:val="nil"/>
              <w:right w:val="nil"/>
            </w:tcBorders>
            <w:shd w:val="clear" w:color="auto" w:fill="auto"/>
            <w:noWrap/>
            <w:vAlign w:val="bottom"/>
            <w:hideMark/>
          </w:tcPr>
          <w:p w14:paraId="5BD15F99" w14:textId="77777777" w:rsidR="00371B68" w:rsidRPr="006379F8" w:rsidRDefault="00371B68" w:rsidP="001D4853">
            <w:pPr>
              <w:spacing w:before="60" w:after="0" w:line="240" w:lineRule="auto"/>
              <w:jc w:val="right"/>
              <w:rPr>
                <w:rFonts w:cs="Arial"/>
                <w:color w:val="000000"/>
                <w:sz w:val="18"/>
                <w:szCs w:val="18"/>
                <w:lang w:eastAsia="it-IT"/>
              </w:rPr>
            </w:pPr>
            <w:r w:rsidRPr="006379F8">
              <w:rPr>
                <w:rFonts w:cs="Arial"/>
                <w:color w:val="000000"/>
                <w:sz w:val="18"/>
                <w:szCs w:val="18"/>
                <w:lang w:eastAsia="it-IT"/>
              </w:rPr>
              <w:t>495</w:t>
            </w:r>
          </w:p>
        </w:tc>
      </w:tr>
      <w:tr w:rsidR="00371B68" w:rsidRPr="006379F8" w14:paraId="533209CE" w14:textId="77777777" w:rsidTr="001D4853">
        <w:tblPrEx>
          <w:tblCellMar>
            <w:left w:w="70" w:type="dxa"/>
            <w:right w:w="70" w:type="dxa"/>
          </w:tblCellMar>
        </w:tblPrEx>
        <w:trPr>
          <w:trHeight w:val="20"/>
        </w:trPr>
        <w:tc>
          <w:tcPr>
            <w:tcW w:w="2921" w:type="dxa"/>
            <w:tcBorders>
              <w:top w:val="nil"/>
              <w:left w:val="nil"/>
              <w:bottom w:val="nil"/>
              <w:right w:val="nil"/>
            </w:tcBorders>
            <w:shd w:val="clear" w:color="auto" w:fill="auto"/>
            <w:noWrap/>
            <w:vAlign w:val="bottom"/>
          </w:tcPr>
          <w:p w14:paraId="55FE36EF" w14:textId="77777777" w:rsidR="00371B68" w:rsidRPr="006379F8" w:rsidRDefault="00371B68" w:rsidP="001D4853">
            <w:pPr>
              <w:spacing w:after="60" w:line="240" w:lineRule="auto"/>
              <w:rPr>
                <w:rFonts w:cs="Arial"/>
                <w:color w:val="000000"/>
                <w:sz w:val="18"/>
                <w:szCs w:val="18"/>
                <w:lang w:eastAsia="it-IT"/>
              </w:rPr>
            </w:pPr>
            <w:r w:rsidRPr="006379F8">
              <w:rPr>
                <w:rFonts w:cs="Arial"/>
                <w:color w:val="000000"/>
                <w:sz w:val="18"/>
                <w:szCs w:val="18"/>
                <w:lang w:eastAsia="it-IT"/>
              </w:rPr>
              <w:t>CENTRE-PERIPHERY DIVIDE WITHIN HIGH-URBAN INTENSITY AREAS (***)</w:t>
            </w:r>
          </w:p>
        </w:tc>
        <w:tc>
          <w:tcPr>
            <w:tcW w:w="672" w:type="dxa"/>
            <w:tcBorders>
              <w:top w:val="nil"/>
              <w:left w:val="nil"/>
              <w:bottom w:val="nil"/>
              <w:right w:val="nil"/>
            </w:tcBorders>
            <w:shd w:val="clear" w:color="auto" w:fill="auto"/>
            <w:noWrap/>
            <w:vAlign w:val="bottom"/>
          </w:tcPr>
          <w:p w14:paraId="148E5A80" w14:textId="77777777" w:rsidR="00371B68" w:rsidRPr="006379F8" w:rsidRDefault="00371B68" w:rsidP="001D4853">
            <w:pPr>
              <w:spacing w:after="60" w:line="240" w:lineRule="auto"/>
              <w:jc w:val="right"/>
              <w:rPr>
                <w:rFonts w:cs="Arial"/>
                <w:color w:val="000000"/>
                <w:sz w:val="18"/>
                <w:szCs w:val="18"/>
                <w:lang w:eastAsia="it-IT"/>
              </w:rPr>
            </w:pPr>
            <w:r w:rsidRPr="006379F8">
              <w:rPr>
                <w:rFonts w:cs="Arial"/>
                <w:color w:val="000000"/>
                <w:sz w:val="18"/>
                <w:szCs w:val="18"/>
                <w:lang w:eastAsia="it-IT"/>
              </w:rPr>
              <w:t>656</w:t>
            </w:r>
          </w:p>
        </w:tc>
        <w:tc>
          <w:tcPr>
            <w:tcW w:w="671" w:type="dxa"/>
            <w:tcBorders>
              <w:top w:val="nil"/>
              <w:left w:val="nil"/>
              <w:bottom w:val="nil"/>
              <w:right w:val="nil"/>
            </w:tcBorders>
            <w:shd w:val="clear" w:color="auto" w:fill="auto"/>
            <w:noWrap/>
            <w:vAlign w:val="bottom"/>
          </w:tcPr>
          <w:p w14:paraId="343294A7" w14:textId="77777777" w:rsidR="00371B68" w:rsidRPr="006379F8" w:rsidRDefault="00371B68" w:rsidP="001D4853">
            <w:pPr>
              <w:spacing w:after="60" w:line="240" w:lineRule="auto"/>
              <w:jc w:val="right"/>
              <w:rPr>
                <w:rFonts w:cs="Arial"/>
                <w:color w:val="000000"/>
                <w:sz w:val="18"/>
                <w:szCs w:val="18"/>
                <w:lang w:eastAsia="it-IT"/>
              </w:rPr>
            </w:pPr>
            <w:r w:rsidRPr="006379F8">
              <w:rPr>
                <w:rFonts w:cs="Arial"/>
                <w:color w:val="000000"/>
                <w:sz w:val="18"/>
                <w:szCs w:val="18"/>
                <w:lang w:eastAsia="it-IT"/>
              </w:rPr>
              <w:t>654</w:t>
            </w:r>
          </w:p>
        </w:tc>
        <w:tc>
          <w:tcPr>
            <w:tcW w:w="671" w:type="dxa"/>
            <w:tcBorders>
              <w:top w:val="nil"/>
              <w:left w:val="nil"/>
              <w:bottom w:val="nil"/>
              <w:right w:val="nil"/>
            </w:tcBorders>
            <w:shd w:val="clear" w:color="auto" w:fill="auto"/>
            <w:noWrap/>
            <w:vAlign w:val="bottom"/>
          </w:tcPr>
          <w:p w14:paraId="137D8E55" w14:textId="77777777" w:rsidR="00371B68" w:rsidRPr="006379F8" w:rsidRDefault="00371B68" w:rsidP="001D4853">
            <w:pPr>
              <w:spacing w:after="60" w:line="240" w:lineRule="auto"/>
              <w:jc w:val="right"/>
              <w:rPr>
                <w:rFonts w:cs="Arial"/>
                <w:color w:val="000000"/>
                <w:sz w:val="18"/>
                <w:szCs w:val="18"/>
                <w:lang w:eastAsia="it-IT"/>
              </w:rPr>
            </w:pPr>
            <w:r w:rsidRPr="006379F8">
              <w:rPr>
                <w:rFonts w:cs="Arial"/>
                <w:color w:val="000000"/>
                <w:sz w:val="18"/>
                <w:szCs w:val="18"/>
                <w:lang w:eastAsia="it-IT"/>
              </w:rPr>
              <w:t>678</w:t>
            </w:r>
          </w:p>
        </w:tc>
        <w:tc>
          <w:tcPr>
            <w:tcW w:w="671" w:type="dxa"/>
            <w:tcBorders>
              <w:top w:val="nil"/>
              <w:left w:val="nil"/>
              <w:bottom w:val="nil"/>
              <w:right w:val="nil"/>
            </w:tcBorders>
            <w:shd w:val="clear" w:color="auto" w:fill="auto"/>
            <w:noWrap/>
            <w:vAlign w:val="bottom"/>
          </w:tcPr>
          <w:p w14:paraId="52CA072E" w14:textId="77777777" w:rsidR="00371B68" w:rsidRPr="006379F8" w:rsidRDefault="00371B68" w:rsidP="001D4853">
            <w:pPr>
              <w:spacing w:after="60" w:line="240" w:lineRule="auto"/>
              <w:jc w:val="right"/>
              <w:rPr>
                <w:rFonts w:cs="Arial"/>
                <w:color w:val="000000"/>
                <w:sz w:val="18"/>
                <w:szCs w:val="18"/>
                <w:lang w:eastAsia="it-IT"/>
              </w:rPr>
            </w:pPr>
            <w:r w:rsidRPr="006379F8">
              <w:rPr>
                <w:rFonts w:cs="Arial"/>
                <w:color w:val="000000"/>
                <w:sz w:val="18"/>
                <w:szCs w:val="18"/>
                <w:lang w:eastAsia="it-IT"/>
              </w:rPr>
              <w:t>687</w:t>
            </w:r>
          </w:p>
        </w:tc>
        <w:tc>
          <w:tcPr>
            <w:tcW w:w="671" w:type="dxa"/>
            <w:tcBorders>
              <w:top w:val="nil"/>
              <w:left w:val="nil"/>
              <w:bottom w:val="nil"/>
              <w:right w:val="nil"/>
            </w:tcBorders>
            <w:shd w:val="clear" w:color="auto" w:fill="auto"/>
            <w:noWrap/>
            <w:vAlign w:val="bottom"/>
          </w:tcPr>
          <w:p w14:paraId="2B82414F" w14:textId="77777777" w:rsidR="00371B68" w:rsidRPr="006379F8" w:rsidRDefault="00371B68" w:rsidP="001D4853">
            <w:pPr>
              <w:spacing w:after="60" w:line="240" w:lineRule="auto"/>
              <w:jc w:val="right"/>
              <w:rPr>
                <w:rFonts w:cs="Arial"/>
                <w:color w:val="000000"/>
                <w:sz w:val="18"/>
                <w:szCs w:val="18"/>
                <w:lang w:eastAsia="it-IT"/>
              </w:rPr>
            </w:pPr>
            <w:r w:rsidRPr="006379F8">
              <w:rPr>
                <w:rFonts w:cs="Arial"/>
                <w:color w:val="000000"/>
                <w:sz w:val="18"/>
                <w:szCs w:val="18"/>
                <w:lang w:eastAsia="it-IT"/>
              </w:rPr>
              <w:t>697</w:t>
            </w:r>
          </w:p>
        </w:tc>
        <w:tc>
          <w:tcPr>
            <w:tcW w:w="671" w:type="dxa"/>
            <w:tcBorders>
              <w:top w:val="nil"/>
              <w:left w:val="nil"/>
              <w:bottom w:val="nil"/>
              <w:right w:val="nil"/>
            </w:tcBorders>
            <w:shd w:val="clear" w:color="auto" w:fill="auto"/>
            <w:noWrap/>
            <w:vAlign w:val="bottom"/>
          </w:tcPr>
          <w:p w14:paraId="3F10461F" w14:textId="77777777" w:rsidR="00371B68" w:rsidRPr="006379F8" w:rsidRDefault="00371B68" w:rsidP="001D4853">
            <w:pPr>
              <w:spacing w:after="60" w:line="240" w:lineRule="auto"/>
              <w:jc w:val="right"/>
              <w:rPr>
                <w:rFonts w:cs="Arial"/>
                <w:color w:val="000000"/>
                <w:sz w:val="18"/>
                <w:szCs w:val="18"/>
                <w:lang w:eastAsia="it-IT"/>
              </w:rPr>
            </w:pPr>
            <w:r w:rsidRPr="006379F8">
              <w:rPr>
                <w:rFonts w:cs="Arial"/>
                <w:color w:val="000000"/>
                <w:sz w:val="18"/>
                <w:szCs w:val="18"/>
                <w:lang w:eastAsia="it-IT"/>
              </w:rPr>
              <w:t>715</w:t>
            </w:r>
          </w:p>
        </w:tc>
        <w:tc>
          <w:tcPr>
            <w:tcW w:w="671" w:type="dxa"/>
            <w:tcBorders>
              <w:top w:val="nil"/>
              <w:left w:val="nil"/>
              <w:bottom w:val="nil"/>
              <w:right w:val="nil"/>
            </w:tcBorders>
            <w:shd w:val="clear" w:color="auto" w:fill="auto"/>
            <w:noWrap/>
            <w:vAlign w:val="bottom"/>
          </w:tcPr>
          <w:p w14:paraId="6E5EE59B" w14:textId="77777777" w:rsidR="00371B68" w:rsidRPr="006379F8" w:rsidRDefault="00371B68" w:rsidP="001D4853">
            <w:pPr>
              <w:spacing w:after="60" w:line="240" w:lineRule="auto"/>
              <w:jc w:val="right"/>
              <w:rPr>
                <w:rFonts w:cs="Arial"/>
                <w:color w:val="000000"/>
                <w:sz w:val="18"/>
                <w:szCs w:val="18"/>
                <w:lang w:eastAsia="it-IT"/>
              </w:rPr>
            </w:pPr>
            <w:r w:rsidRPr="006379F8">
              <w:rPr>
                <w:rFonts w:cs="Arial"/>
                <w:color w:val="000000"/>
                <w:sz w:val="18"/>
                <w:szCs w:val="18"/>
                <w:lang w:eastAsia="it-IT"/>
              </w:rPr>
              <w:t>723</w:t>
            </w:r>
          </w:p>
        </w:tc>
        <w:tc>
          <w:tcPr>
            <w:tcW w:w="671" w:type="dxa"/>
            <w:tcBorders>
              <w:top w:val="nil"/>
              <w:left w:val="nil"/>
              <w:bottom w:val="nil"/>
              <w:right w:val="nil"/>
            </w:tcBorders>
            <w:shd w:val="clear" w:color="auto" w:fill="auto"/>
            <w:noWrap/>
            <w:vAlign w:val="bottom"/>
          </w:tcPr>
          <w:p w14:paraId="499B5D0D" w14:textId="77777777" w:rsidR="00371B68" w:rsidRPr="006379F8" w:rsidRDefault="00371B68" w:rsidP="001D4853">
            <w:pPr>
              <w:spacing w:after="60" w:line="240" w:lineRule="auto"/>
              <w:jc w:val="right"/>
              <w:rPr>
                <w:rFonts w:cs="Arial"/>
                <w:color w:val="000000"/>
                <w:sz w:val="18"/>
                <w:szCs w:val="18"/>
                <w:lang w:eastAsia="it-IT"/>
              </w:rPr>
            </w:pPr>
            <w:r w:rsidRPr="006379F8">
              <w:rPr>
                <w:rFonts w:cs="Arial"/>
                <w:color w:val="000000"/>
                <w:sz w:val="18"/>
                <w:szCs w:val="18"/>
                <w:lang w:eastAsia="it-IT"/>
              </w:rPr>
              <w:t>748</w:t>
            </w:r>
          </w:p>
        </w:tc>
        <w:tc>
          <w:tcPr>
            <w:tcW w:w="671" w:type="dxa"/>
            <w:tcBorders>
              <w:top w:val="nil"/>
              <w:left w:val="nil"/>
              <w:bottom w:val="nil"/>
              <w:right w:val="nil"/>
            </w:tcBorders>
            <w:shd w:val="clear" w:color="auto" w:fill="auto"/>
            <w:noWrap/>
            <w:vAlign w:val="bottom"/>
          </w:tcPr>
          <w:p w14:paraId="684D8B5F" w14:textId="77777777" w:rsidR="00371B68" w:rsidRPr="006379F8" w:rsidRDefault="00371B68" w:rsidP="001D4853">
            <w:pPr>
              <w:spacing w:after="60" w:line="240" w:lineRule="auto"/>
              <w:jc w:val="right"/>
              <w:rPr>
                <w:rFonts w:cs="Arial"/>
                <w:color w:val="000000"/>
                <w:sz w:val="18"/>
                <w:szCs w:val="18"/>
                <w:lang w:eastAsia="it-IT"/>
              </w:rPr>
            </w:pPr>
            <w:r w:rsidRPr="006379F8">
              <w:rPr>
                <w:rFonts w:cs="Arial"/>
                <w:color w:val="000000"/>
                <w:sz w:val="18"/>
                <w:szCs w:val="18"/>
                <w:lang w:eastAsia="it-IT"/>
              </w:rPr>
              <w:t>585</w:t>
            </w:r>
          </w:p>
        </w:tc>
        <w:tc>
          <w:tcPr>
            <w:tcW w:w="677" w:type="dxa"/>
            <w:tcBorders>
              <w:top w:val="nil"/>
              <w:left w:val="nil"/>
              <w:bottom w:val="nil"/>
              <w:right w:val="nil"/>
            </w:tcBorders>
            <w:shd w:val="clear" w:color="auto" w:fill="auto"/>
            <w:noWrap/>
            <w:vAlign w:val="bottom"/>
          </w:tcPr>
          <w:p w14:paraId="01E89894" w14:textId="77777777" w:rsidR="00371B68" w:rsidRPr="006379F8" w:rsidRDefault="00371B68" w:rsidP="001D4853">
            <w:pPr>
              <w:spacing w:after="60" w:line="240" w:lineRule="auto"/>
              <w:jc w:val="right"/>
              <w:rPr>
                <w:rFonts w:cs="Arial"/>
                <w:color w:val="000000"/>
                <w:sz w:val="18"/>
                <w:szCs w:val="18"/>
                <w:lang w:eastAsia="it-IT"/>
              </w:rPr>
            </w:pPr>
            <w:r w:rsidRPr="006379F8">
              <w:rPr>
                <w:rFonts w:cs="Arial"/>
                <w:color w:val="000000"/>
                <w:sz w:val="18"/>
                <w:szCs w:val="18"/>
                <w:lang w:eastAsia="it-IT"/>
              </w:rPr>
              <w:t>505</w:t>
            </w:r>
          </w:p>
        </w:tc>
      </w:tr>
      <w:tr w:rsidR="00371B68" w:rsidRPr="006379F8" w14:paraId="45A812CC" w14:textId="77777777" w:rsidTr="001D4853">
        <w:tblPrEx>
          <w:tblCellMar>
            <w:left w:w="70" w:type="dxa"/>
            <w:right w:w="70" w:type="dxa"/>
          </w:tblCellMar>
        </w:tblPrEx>
        <w:trPr>
          <w:trHeight w:val="20"/>
        </w:trPr>
        <w:tc>
          <w:tcPr>
            <w:tcW w:w="9638" w:type="dxa"/>
            <w:gridSpan w:val="11"/>
            <w:tcBorders>
              <w:top w:val="single" w:sz="4" w:space="0" w:color="auto"/>
              <w:left w:val="nil"/>
              <w:bottom w:val="nil"/>
              <w:right w:val="nil"/>
            </w:tcBorders>
            <w:shd w:val="clear" w:color="auto" w:fill="auto"/>
            <w:noWrap/>
          </w:tcPr>
          <w:p w14:paraId="41AF0BD7"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lang w:eastAsia="it-IT"/>
              </w:rPr>
              <w:t xml:space="preserve">(*) For this statistical measure there is no target set. </w:t>
            </w:r>
          </w:p>
          <w:p w14:paraId="73660614"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lang w:eastAsia="it-IT"/>
              </w:rPr>
              <w:t xml:space="preserve">(**) Passengers in high-urban intensity areas per 100 passengers in low-urban intensity areas. </w:t>
            </w:r>
          </w:p>
          <w:p w14:paraId="2C041857"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lang w:eastAsia="it-IT"/>
              </w:rPr>
              <w:t>(***) Passengers in central units of high-urban intensity areas per 100 passengers in peripheral units of same areas.</w:t>
            </w:r>
          </w:p>
          <w:p w14:paraId="34268AD0" w14:textId="77777777" w:rsidR="00371B68" w:rsidRPr="006379F8" w:rsidRDefault="00371B68" w:rsidP="001D4853">
            <w:pPr>
              <w:spacing w:after="0" w:line="240" w:lineRule="auto"/>
              <w:rPr>
                <w:rFonts w:cs="Arial"/>
                <w:color w:val="000000"/>
                <w:sz w:val="18"/>
                <w:szCs w:val="18"/>
                <w:lang w:eastAsia="it-IT"/>
              </w:rPr>
            </w:pPr>
            <w:r w:rsidRPr="006379F8">
              <w:rPr>
                <w:rFonts w:cs="Arial"/>
                <w:color w:val="000000"/>
                <w:sz w:val="16"/>
                <w:szCs w:val="16"/>
                <w:lang w:eastAsia="it-IT"/>
              </w:rPr>
              <w:t>Source: Processing on MOIT data</w:t>
            </w:r>
          </w:p>
        </w:tc>
      </w:tr>
    </w:tbl>
    <w:p w14:paraId="5BE5EFA7" w14:textId="77777777" w:rsidR="00371B68" w:rsidRPr="006379F8" w:rsidRDefault="00371B68" w:rsidP="00371B68">
      <w:pPr>
        <w:spacing w:after="120" w:line="240" w:lineRule="auto"/>
        <w:jc w:val="both"/>
        <w:rPr>
          <w:rFonts w:cs="Arial"/>
        </w:rPr>
      </w:pPr>
      <w:r w:rsidRPr="006379F8">
        <w:rPr>
          <w:rFonts w:cs="Arial"/>
          <w:lang w:val="en-GB"/>
        </w:rPr>
        <w:lastRenderedPageBreak/>
        <w:t xml:space="preserve">The demand for public transport by road was constantly growing before the onset of the Covid-19 pandemic, having arisen from 28.1 passengers per capita in 2012 up to 45.9 in 2019 nationwide. Then, it underwent a sharp reduction for two years in a row, landing to 24 passengers per capita in 2021. Spatial distribution is concentrated in the high-urban intensity areas (78.3 passengers per capita in 2019, nearly two times the national average), with a wide imbalance between central and peripheral units. The latter appear to be poorly served, as the demand does not differ significantly from the medium- and low-urban intensity areas, much less densely populated. In 2021, the demand for road transport in the whole of high-urban intensity areas was about five times that of rural areas, and an equal gap can be observed within the major urban areas, between central and peripheral units. The reduction of these gaps in 2020-2021 shall not be considered positive, as it just reflects the greater losses in the demand of public transport experienced by the high urban intensity areas compared to the rural areas, and by the central units of the major urban areas compared to the peripheral ones. (Figures 2.32 and 2.33). </w:t>
      </w:r>
    </w:p>
    <w:tbl>
      <w:tblPr>
        <w:tblStyle w:val="TableGrid"/>
        <w:tblW w:w="5005"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4"/>
      </w:tblGrid>
      <w:tr w:rsidR="00371B68" w:rsidRPr="006379F8" w14:paraId="542950DA" w14:textId="77777777" w:rsidTr="001D4853">
        <w:trPr>
          <w:trHeight w:val="20"/>
        </w:trPr>
        <w:tc>
          <w:tcPr>
            <w:tcW w:w="5000" w:type="pct"/>
            <w:tcBorders>
              <w:bottom w:val="single" w:sz="4" w:space="0" w:color="auto"/>
            </w:tcBorders>
          </w:tcPr>
          <w:p w14:paraId="1F27C7D1" w14:textId="77777777" w:rsidR="00371B68" w:rsidRPr="006379F8" w:rsidRDefault="00371B68" w:rsidP="001D4853">
            <w:pPr>
              <w:keepNext/>
              <w:widowControl w:val="0"/>
              <w:tabs>
                <w:tab w:val="left" w:pos="284"/>
              </w:tabs>
              <w:autoSpaceDE w:val="0"/>
              <w:autoSpaceDN w:val="0"/>
              <w:spacing w:before="240" w:after="120"/>
              <w:rPr>
                <w:rFonts w:cs="Arial"/>
                <w:b/>
                <w:sz w:val="18"/>
                <w:szCs w:val="18"/>
                <w:lang w:eastAsia="it-IT"/>
              </w:rPr>
            </w:pPr>
            <w:r w:rsidRPr="006379F8">
              <w:rPr>
                <w:rFonts w:cs="Arial"/>
                <w:b/>
                <w:sz w:val="18"/>
                <w:szCs w:val="18"/>
                <w:lang w:eastAsia="it-IT"/>
              </w:rPr>
              <w:t xml:space="preserve">Figure 2.32 - Demand for road public transport, by urban intensity degree. Years 2012-2021 </w:t>
            </w:r>
            <w:r w:rsidRPr="006379F8">
              <w:rPr>
                <w:rFonts w:cs="Arial"/>
                <w:sz w:val="18"/>
                <w:szCs w:val="18"/>
                <w:lang w:eastAsia="it-IT"/>
              </w:rPr>
              <w:t>(estimates, passengers per capita)</w:t>
            </w:r>
          </w:p>
        </w:tc>
      </w:tr>
      <w:tr w:rsidR="00371B68" w:rsidRPr="006379F8" w14:paraId="00203418" w14:textId="77777777" w:rsidTr="001D4853">
        <w:trPr>
          <w:trHeight w:val="20"/>
        </w:trPr>
        <w:tc>
          <w:tcPr>
            <w:tcW w:w="5000" w:type="pct"/>
            <w:tcBorders>
              <w:top w:val="single" w:sz="4" w:space="0" w:color="auto"/>
              <w:left w:val="single" w:sz="4" w:space="0" w:color="auto"/>
              <w:bottom w:val="single" w:sz="4" w:space="0" w:color="auto"/>
              <w:right w:val="single" w:sz="4" w:space="0" w:color="auto"/>
            </w:tcBorders>
          </w:tcPr>
          <w:p w14:paraId="500F9050" w14:textId="0D9F3266" w:rsidR="00371B68" w:rsidRPr="006379F8" w:rsidRDefault="0091127C" w:rsidP="001D4853">
            <w:pPr>
              <w:spacing w:before="120" w:after="120"/>
              <w:jc w:val="center"/>
              <w:rPr>
                <w:rFonts w:cs="Arial"/>
                <w:b/>
                <w:sz w:val="28"/>
                <w:szCs w:val="28"/>
                <w:lang w:val="en-GB"/>
              </w:rPr>
            </w:pPr>
            <w:r>
              <w:rPr>
                <w:rFonts w:cs="Arial"/>
                <w:b/>
                <w:noProof/>
                <w:sz w:val="28"/>
                <w:szCs w:val="28"/>
              </w:rPr>
              <w:drawing>
                <wp:inline distT="0" distB="0" distL="0" distR="0" wp14:anchorId="3D620A32" wp14:editId="3E3AFDB5">
                  <wp:extent cx="5409753" cy="2656936"/>
                  <wp:effectExtent l="0" t="0" r="635"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445815" cy="2674648"/>
                          </a:xfrm>
                          <a:prstGeom prst="rect">
                            <a:avLst/>
                          </a:prstGeom>
                          <a:noFill/>
                        </pic:spPr>
                      </pic:pic>
                    </a:graphicData>
                  </a:graphic>
                </wp:inline>
              </w:drawing>
            </w:r>
          </w:p>
        </w:tc>
      </w:tr>
      <w:tr w:rsidR="00371B68" w:rsidRPr="006379F8" w14:paraId="058D7002" w14:textId="77777777" w:rsidTr="001D4853">
        <w:trPr>
          <w:trHeight w:val="20"/>
        </w:trPr>
        <w:tc>
          <w:tcPr>
            <w:tcW w:w="5000" w:type="pct"/>
            <w:tcBorders>
              <w:top w:val="single" w:sz="4" w:space="0" w:color="auto"/>
            </w:tcBorders>
          </w:tcPr>
          <w:p w14:paraId="6E7B26D3" w14:textId="787D5D07" w:rsidR="00371B68" w:rsidRPr="006379F8" w:rsidRDefault="00371B68" w:rsidP="00E62477">
            <w:pPr>
              <w:spacing w:after="240"/>
              <w:rPr>
                <w:rFonts w:cs="Arial"/>
                <w:color w:val="000000"/>
                <w:sz w:val="16"/>
                <w:szCs w:val="16"/>
                <w:lang w:eastAsia="it-IT"/>
              </w:rPr>
            </w:pPr>
            <w:r w:rsidRPr="006379F8">
              <w:rPr>
                <w:rFonts w:cs="Arial"/>
                <w:color w:val="000000"/>
                <w:sz w:val="16"/>
                <w:szCs w:val="16"/>
                <w:lang w:eastAsia="it-IT"/>
              </w:rPr>
              <w:t>Source: Processing on MOT data</w:t>
            </w:r>
          </w:p>
        </w:tc>
      </w:tr>
      <w:tr w:rsidR="00371B68" w:rsidRPr="006379F8" w14:paraId="3359DA46" w14:textId="77777777" w:rsidTr="001D4853">
        <w:trPr>
          <w:trHeight w:val="20"/>
        </w:trPr>
        <w:tc>
          <w:tcPr>
            <w:tcW w:w="5000" w:type="pct"/>
            <w:tcBorders>
              <w:bottom w:val="single" w:sz="4" w:space="0" w:color="auto"/>
            </w:tcBorders>
          </w:tcPr>
          <w:p w14:paraId="1E0EA843" w14:textId="77777777" w:rsidR="00371B68" w:rsidRPr="006379F8" w:rsidRDefault="00371B68" w:rsidP="001D4853">
            <w:pPr>
              <w:keepNext/>
              <w:widowControl w:val="0"/>
              <w:tabs>
                <w:tab w:val="left" w:pos="284"/>
              </w:tabs>
              <w:autoSpaceDE w:val="0"/>
              <w:autoSpaceDN w:val="0"/>
              <w:spacing w:before="240" w:after="120"/>
              <w:rPr>
                <w:rFonts w:cs="Arial"/>
                <w:b/>
                <w:sz w:val="18"/>
                <w:szCs w:val="18"/>
                <w:lang w:eastAsia="it-IT"/>
              </w:rPr>
            </w:pPr>
            <w:r w:rsidRPr="006379F8">
              <w:rPr>
                <w:rFonts w:cs="Arial"/>
                <w:b/>
                <w:color w:val="000000"/>
                <w:sz w:val="18"/>
                <w:szCs w:val="18"/>
                <w:lang w:val="en-GB" w:eastAsia="it-IT"/>
              </w:rPr>
              <w:t xml:space="preserve">Figure 2.33 - Demand for road public transport: urban-rural divide and centre-periphery divide within the high-urban intensity areas. Years 2012-2021 </w:t>
            </w:r>
            <w:r w:rsidRPr="006379F8">
              <w:rPr>
                <w:rFonts w:cs="Arial"/>
                <w:color w:val="000000"/>
                <w:sz w:val="18"/>
                <w:szCs w:val="18"/>
                <w:lang w:val="en-GB" w:eastAsia="it-IT"/>
              </w:rPr>
              <w:t>(estimates, passengers in high-urban intensity areas per 100 passengers in low-urban intensity areas; passengers in central units of high-urban intensity areas per 100 passengers in peripheral units of same areas)</w:t>
            </w:r>
          </w:p>
        </w:tc>
      </w:tr>
      <w:tr w:rsidR="00371B68" w:rsidRPr="006379F8" w14:paraId="33621720" w14:textId="77777777" w:rsidTr="001D4853">
        <w:trPr>
          <w:trHeight w:val="20"/>
        </w:trPr>
        <w:tc>
          <w:tcPr>
            <w:tcW w:w="5000" w:type="pct"/>
            <w:tcBorders>
              <w:top w:val="single" w:sz="4" w:space="0" w:color="auto"/>
              <w:left w:val="single" w:sz="4" w:space="0" w:color="auto"/>
              <w:bottom w:val="single" w:sz="4" w:space="0" w:color="auto"/>
              <w:right w:val="single" w:sz="4" w:space="0" w:color="auto"/>
            </w:tcBorders>
          </w:tcPr>
          <w:p w14:paraId="1917714B" w14:textId="77777777" w:rsidR="00371B68" w:rsidRPr="006379F8" w:rsidRDefault="00371B68" w:rsidP="001D4853">
            <w:pPr>
              <w:spacing w:before="120" w:after="120"/>
              <w:jc w:val="center"/>
              <w:rPr>
                <w:rFonts w:cs="Arial"/>
                <w:b/>
                <w:sz w:val="28"/>
                <w:szCs w:val="28"/>
                <w:lang w:val="en-GB"/>
              </w:rPr>
            </w:pPr>
            <w:r w:rsidRPr="006379F8">
              <w:rPr>
                <w:rFonts w:cs="Arial"/>
                <w:b/>
                <w:noProof/>
                <w:sz w:val="28"/>
                <w:szCs w:val="28"/>
              </w:rPr>
              <w:drawing>
                <wp:inline distT="0" distB="0" distL="0" distR="0" wp14:anchorId="3F0E820D" wp14:editId="2AA0104E">
                  <wp:extent cx="5673600" cy="2026800"/>
                  <wp:effectExtent l="0" t="0" r="3810" b="0"/>
                  <wp:docPr id="144" name="Immagin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673600" cy="2026800"/>
                          </a:xfrm>
                          <a:prstGeom prst="rect">
                            <a:avLst/>
                          </a:prstGeom>
                          <a:noFill/>
                        </pic:spPr>
                      </pic:pic>
                    </a:graphicData>
                  </a:graphic>
                </wp:inline>
              </w:drawing>
            </w:r>
          </w:p>
        </w:tc>
      </w:tr>
      <w:tr w:rsidR="00371B68" w:rsidRPr="006379F8" w14:paraId="775B910F" w14:textId="77777777" w:rsidTr="001D4853">
        <w:trPr>
          <w:trHeight w:val="20"/>
        </w:trPr>
        <w:tc>
          <w:tcPr>
            <w:tcW w:w="5000" w:type="pct"/>
            <w:tcBorders>
              <w:top w:val="single" w:sz="4" w:space="0" w:color="auto"/>
            </w:tcBorders>
          </w:tcPr>
          <w:p w14:paraId="551DE809" w14:textId="5DC2BEE3" w:rsidR="00371B68" w:rsidRPr="006379F8" w:rsidRDefault="00E62477" w:rsidP="001D4853">
            <w:pPr>
              <w:spacing w:after="120"/>
              <w:rPr>
                <w:rFonts w:cs="Arial"/>
                <w:noProof/>
                <w:sz w:val="16"/>
                <w:szCs w:val="16"/>
                <w:lang w:val="en-GB" w:eastAsia="it-IT"/>
              </w:rPr>
            </w:pPr>
            <w:r>
              <w:rPr>
                <w:rFonts w:cs="Arial"/>
                <w:color w:val="000000"/>
                <w:sz w:val="16"/>
                <w:szCs w:val="16"/>
                <w:lang w:eastAsia="it-IT"/>
              </w:rPr>
              <w:t>Source: Processing on MO</w:t>
            </w:r>
            <w:r w:rsidR="00371B68" w:rsidRPr="006379F8">
              <w:rPr>
                <w:rFonts w:cs="Arial"/>
                <w:color w:val="000000"/>
                <w:sz w:val="16"/>
                <w:szCs w:val="16"/>
                <w:lang w:eastAsia="it-IT"/>
              </w:rPr>
              <w:t>T data</w:t>
            </w:r>
          </w:p>
        </w:tc>
      </w:tr>
    </w:tbl>
    <w:p w14:paraId="0ED8ECF4" w14:textId="77777777" w:rsidR="00371B68" w:rsidRPr="006379F8" w:rsidRDefault="00371B68" w:rsidP="00371B68">
      <w:pPr>
        <w:spacing w:after="120" w:line="240" w:lineRule="auto"/>
        <w:jc w:val="both"/>
        <w:rPr>
          <w:rFonts w:cs="Arial"/>
          <w:lang w:val="en-GB"/>
        </w:rPr>
      </w:pPr>
      <w:r w:rsidRPr="006379F8">
        <w:rPr>
          <w:rFonts w:cs="Arial"/>
          <w:lang w:val="en-GB"/>
        </w:rPr>
        <w:lastRenderedPageBreak/>
        <w:t>Before 2020, the demand for public transport was most high and steadily increasing in the two largest urban areas of Ha Noi and Ho Chi Minh City. The impact of the pandemic on public transport was most felt in Ho Chi Minh City and, to a lesser extent, in Can Tho, where in 2021 the demand dropped far below the levels of 2012; while in Ha Noi it came back to the level of ten years before. In the other major urban areas, the demand for public transport is much lower: apparently, the pandemic impact did not affect the public transport in Hai Phong, and accelerated a declining trend in Da Nang (Figure 2.34).</w:t>
      </w:r>
    </w:p>
    <w:tbl>
      <w:tblPr>
        <w:tblStyle w:val="TableGrid"/>
        <w:tblW w:w="0" w:type="auto"/>
        <w:tblLook w:val="04A0" w:firstRow="1" w:lastRow="0" w:firstColumn="1" w:lastColumn="0" w:noHBand="0" w:noVBand="1"/>
      </w:tblPr>
      <w:tblGrid>
        <w:gridCol w:w="3212"/>
        <w:gridCol w:w="3213"/>
        <w:gridCol w:w="3213"/>
      </w:tblGrid>
      <w:tr w:rsidR="00371B68" w:rsidRPr="006379F8" w14:paraId="31932E6E" w14:textId="77777777" w:rsidTr="001D4853">
        <w:tc>
          <w:tcPr>
            <w:tcW w:w="9638" w:type="dxa"/>
            <w:gridSpan w:val="3"/>
            <w:tcBorders>
              <w:top w:val="nil"/>
              <w:left w:val="nil"/>
              <w:bottom w:val="single" w:sz="4" w:space="0" w:color="auto"/>
              <w:right w:val="nil"/>
            </w:tcBorders>
          </w:tcPr>
          <w:p w14:paraId="330713E6" w14:textId="77777777" w:rsidR="00371B68" w:rsidRPr="006379F8" w:rsidRDefault="00371B68" w:rsidP="001D4853">
            <w:pPr>
              <w:keepNext/>
              <w:tabs>
                <w:tab w:val="left" w:pos="284"/>
              </w:tabs>
              <w:autoSpaceDE w:val="0"/>
              <w:autoSpaceDN w:val="0"/>
              <w:spacing w:before="240" w:after="120"/>
              <w:rPr>
                <w:rFonts w:cs="Arial"/>
                <w:sz w:val="18"/>
                <w:szCs w:val="18"/>
                <w:lang w:eastAsia="it-IT"/>
              </w:rPr>
            </w:pPr>
            <w:r w:rsidRPr="006379F8">
              <w:rPr>
                <w:rFonts w:cs="Arial"/>
                <w:b/>
                <w:sz w:val="18"/>
                <w:szCs w:val="18"/>
                <w:lang w:eastAsia="it-IT"/>
              </w:rPr>
              <w:t>Figure 2.34 - Demand for road public transport</w:t>
            </w:r>
            <w:r w:rsidRPr="006379F8">
              <w:rPr>
                <w:rFonts w:cs="Arial"/>
                <w:b/>
                <w:color w:val="000000"/>
                <w:sz w:val="18"/>
                <w:szCs w:val="18"/>
                <w:lang w:val="en-GB" w:eastAsia="it-IT"/>
              </w:rPr>
              <w:t>, by major urban areas. Years 2012-2021</w:t>
            </w:r>
            <w:r w:rsidRPr="006379F8">
              <w:rPr>
                <w:rFonts w:cs="Arial"/>
                <w:sz w:val="18"/>
                <w:szCs w:val="18"/>
                <w:lang w:eastAsia="it-IT"/>
              </w:rPr>
              <w:t xml:space="preserve"> (estimates, </w:t>
            </w:r>
            <w:r w:rsidRPr="006379F8">
              <w:rPr>
                <w:rFonts w:cs="Arial"/>
                <w:sz w:val="18"/>
                <w:szCs w:val="18"/>
              </w:rPr>
              <w:t>passengers per capita</w:t>
            </w:r>
            <w:r w:rsidRPr="006379F8">
              <w:rPr>
                <w:rFonts w:cs="Arial"/>
                <w:sz w:val="18"/>
                <w:szCs w:val="18"/>
                <w:lang w:eastAsia="it-IT"/>
              </w:rPr>
              <w:t>)</w:t>
            </w:r>
          </w:p>
        </w:tc>
      </w:tr>
      <w:tr w:rsidR="00371B68" w:rsidRPr="006379F8" w14:paraId="39C621EB" w14:textId="77777777" w:rsidTr="001D4853">
        <w:trPr>
          <w:trHeight w:val="230"/>
        </w:trPr>
        <w:tc>
          <w:tcPr>
            <w:tcW w:w="3212" w:type="dxa"/>
            <w:tcBorders>
              <w:top w:val="single" w:sz="4" w:space="0" w:color="auto"/>
              <w:bottom w:val="nil"/>
              <w:right w:val="nil"/>
            </w:tcBorders>
          </w:tcPr>
          <w:p w14:paraId="7668FD90"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HA NOI</w:t>
            </w:r>
          </w:p>
          <w:p w14:paraId="34D461B8"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599E432C" wp14:editId="2783C9B9">
                  <wp:extent cx="1893600" cy="2026800"/>
                  <wp:effectExtent l="0" t="0" r="0" b="0"/>
                  <wp:docPr id="137" name="Immagin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single" w:sz="4" w:space="0" w:color="auto"/>
              <w:left w:val="nil"/>
              <w:bottom w:val="nil"/>
              <w:right w:val="nil"/>
            </w:tcBorders>
          </w:tcPr>
          <w:p w14:paraId="52B5929B"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HAI PHONG</w:t>
            </w:r>
          </w:p>
          <w:p w14:paraId="1AC61815"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05DE96C7" wp14:editId="474AF83B">
                  <wp:extent cx="1893600" cy="2026800"/>
                  <wp:effectExtent l="0" t="0" r="0" b="0"/>
                  <wp:docPr id="139" name="Immagin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single" w:sz="4" w:space="0" w:color="auto"/>
              <w:left w:val="nil"/>
              <w:bottom w:val="nil"/>
            </w:tcBorders>
          </w:tcPr>
          <w:p w14:paraId="3C9693F4"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DA NANG</w:t>
            </w:r>
          </w:p>
          <w:p w14:paraId="77B6C590"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2221C228" wp14:editId="04224064">
                  <wp:extent cx="1890000" cy="2026800"/>
                  <wp:effectExtent l="0" t="0" r="0" b="0"/>
                  <wp:docPr id="140" name="Immagin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890000" cy="2026800"/>
                          </a:xfrm>
                          <a:prstGeom prst="rect">
                            <a:avLst/>
                          </a:prstGeom>
                          <a:noFill/>
                        </pic:spPr>
                      </pic:pic>
                    </a:graphicData>
                  </a:graphic>
                </wp:inline>
              </w:drawing>
            </w:r>
          </w:p>
        </w:tc>
      </w:tr>
      <w:tr w:rsidR="00371B68" w:rsidRPr="006379F8" w14:paraId="0385401B" w14:textId="77777777" w:rsidTr="001D4853">
        <w:trPr>
          <w:trHeight w:val="230"/>
        </w:trPr>
        <w:tc>
          <w:tcPr>
            <w:tcW w:w="3212" w:type="dxa"/>
            <w:tcBorders>
              <w:top w:val="nil"/>
              <w:bottom w:val="single" w:sz="4" w:space="0" w:color="auto"/>
              <w:right w:val="nil"/>
            </w:tcBorders>
          </w:tcPr>
          <w:p w14:paraId="011010E9"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HO CHI MINH CITY</w:t>
            </w:r>
          </w:p>
          <w:p w14:paraId="60657AA2"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310CF739" wp14:editId="597516B4">
                  <wp:extent cx="1893600" cy="2026800"/>
                  <wp:effectExtent l="0" t="0" r="0" b="0"/>
                  <wp:docPr id="141" name="Immagin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nil"/>
              <w:left w:val="nil"/>
              <w:bottom w:val="single" w:sz="4" w:space="0" w:color="auto"/>
              <w:right w:val="nil"/>
            </w:tcBorders>
          </w:tcPr>
          <w:p w14:paraId="301E7757"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CAN THO</w:t>
            </w:r>
          </w:p>
          <w:p w14:paraId="1BD5056C"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7BF4DECA" wp14:editId="7C13DEB2">
                  <wp:extent cx="1893600" cy="2026800"/>
                  <wp:effectExtent l="0" t="0" r="0" b="0"/>
                  <wp:docPr id="142" name="Immagin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nil"/>
              <w:left w:val="nil"/>
              <w:bottom w:val="single" w:sz="4" w:space="0" w:color="auto"/>
            </w:tcBorders>
          </w:tcPr>
          <w:p w14:paraId="563DB848"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 xml:space="preserve"> </w:t>
            </w:r>
          </w:p>
          <w:p w14:paraId="18D376E7"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2153417C" wp14:editId="1203FE67">
                  <wp:extent cx="1890000" cy="2026800"/>
                  <wp:effectExtent l="0" t="0" r="0" b="0"/>
                  <wp:docPr id="143" name="Immagin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90000" cy="2026800"/>
                          </a:xfrm>
                          <a:prstGeom prst="rect">
                            <a:avLst/>
                          </a:prstGeom>
                          <a:noFill/>
                        </pic:spPr>
                      </pic:pic>
                    </a:graphicData>
                  </a:graphic>
                </wp:inline>
              </w:drawing>
            </w:r>
          </w:p>
        </w:tc>
      </w:tr>
      <w:tr w:rsidR="00371B68" w:rsidRPr="006379F8" w14:paraId="521591CB" w14:textId="77777777" w:rsidTr="001D4853">
        <w:tc>
          <w:tcPr>
            <w:tcW w:w="9638" w:type="dxa"/>
            <w:gridSpan w:val="3"/>
            <w:tcBorders>
              <w:top w:val="single" w:sz="4" w:space="0" w:color="auto"/>
              <w:left w:val="nil"/>
              <w:bottom w:val="nil"/>
              <w:right w:val="nil"/>
            </w:tcBorders>
          </w:tcPr>
          <w:p w14:paraId="29F90A86" w14:textId="78579028" w:rsidR="00371B68" w:rsidRPr="006379F8" w:rsidRDefault="00371B68" w:rsidP="001D4853">
            <w:pPr>
              <w:tabs>
                <w:tab w:val="left" w:pos="284"/>
              </w:tabs>
              <w:autoSpaceDE w:val="0"/>
              <w:autoSpaceDN w:val="0"/>
              <w:spacing w:after="240"/>
              <w:rPr>
                <w:rFonts w:cs="Arial"/>
                <w:color w:val="231F20"/>
                <w:sz w:val="16"/>
                <w:szCs w:val="16"/>
                <w:lang w:eastAsia="it-IT"/>
              </w:rPr>
            </w:pPr>
            <w:r w:rsidRPr="006379F8">
              <w:rPr>
                <w:rFonts w:cs="Arial"/>
                <w:noProof/>
                <w:sz w:val="16"/>
                <w:szCs w:val="16"/>
                <w:lang w:val="en-GB" w:eastAsia="it-IT"/>
              </w:rPr>
              <w:t xml:space="preserve">Source: Processing on </w:t>
            </w:r>
            <w:r w:rsidR="00E62477">
              <w:rPr>
                <w:rFonts w:cs="Arial"/>
                <w:color w:val="000000"/>
                <w:sz w:val="16"/>
                <w:szCs w:val="16"/>
                <w:lang w:eastAsia="it-IT"/>
              </w:rPr>
              <w:t>MO</w:t>
            </w:r>
            <w:r w:rsidRPr="006379F8">
              <w:rPr>
                <w:rFonts w:cs="Arial"/>
                <w:color w:val="000000"/>
                <w:sz w:val="16"/>
                <w:szCs w:val="16"/>
                <w:lang w:eastAsia="it-IT"/>
              </w:rPr>
              <w:t xml:space="preserve">T </w:t>
            </w:r>
            <w:r w:rsidRPr="006379F8">
              <w:rPr>
                <w:rFonts w:cs="Arial"/>
                <w:noProof/>
                <w:sz w:val="16"/>
                <w:szCs w:val="16"/>
                <w:lang w:val="en-GB" w:eastAsia="it-IT"/>
              </w:rPr>
              <w:t>data</w:t>
            </w:r>
          </w:p>
        </w:tc>
      </w:tr>
    </w:tbl>
    <w:p w14:paraId="2086EDCB" w14:textId="77777777" w:rsidR="00371B68" w:rsidRPr="006379F8" w:rsidRDefault="00371B68" w:rsidP="00371B68">
      <w:pPr>
        <w:autoSpaceDE w:val="0"/>
        <w:autoSpaceDN w:val="0"/>
        <w:spacing w:after="120" w:line="240" w:lineRule="auto"/>
        <w:jc w:val="both"/>
        <w:rPr>
          <w:rFonts w:cs="Arial"/>
          <w:sz w:val="28"/>
          <w:szCs w:val="28"/>
          <w:lang w:val="en-GB"/>
        </w:rPr>
      </w:pPr>
      <w:r w:rsidRPr="006379F8">
        <w:rPr>
          <w:rFonts w:cs="Arial"/>
          <w:sz w:val="28"/>
          <w:szCs w:val="28"/>
          <w:lang w:val="en-GB"/>
        </w:rPr>
        <w:br w:type="page"/>
      </w:r>
    </w:p>
    <w:tbl>
      <w:tblPr>
        <w:tblW w:w="0" w:type="auto"/>
        <w:tblLayout w:type="fixed"/>
        <w:tblLook w:val="04A0" w:firstRow="1" w:lastRow="0" w:firstColumn="1" w:lastColumn="0" w:noHBand="0" w:noVBand="1"/>
      </w:tblPr>
      <w:tblGrid>
        <w:gridCol w:w="1418"/>
        <w:gridCol w:w="652"/>
        <w:gridCol w:w="652"/>
        <w:gridCol w:w="652"/>
        <w:gridCol w:w="652"/>
        <w:gridCol w:w="652"/>
        <w:gridCol w:w="284"/>
        <w:gridCol w:w="1417"/>
        <w:gridCol w:w="651"/>
        <w:gridCol w:w="652"/>
        <w:gridCol w:w="652"/>
        <w:gridCol w:w="652"/>
        <w:gridCol w:w="652"/>
      </w:tblGrid>
      <w:tr w:rsidR="00371B68" w:rsidRPr="006379F8" w14:paraId="5B3149A5" w14:textId="77777777" w:rsidTr="001D4853">
        <w:trPr>
          <w:trHeight w:val="20"/>
        </w:trPr>
        <w:tc>
          <w:tcPr>
            <w:tcW w:w="9638" w:type="dxa"/>
            <w:gridSpan w:val="13"/>
            <w:tcBorders>
              <w:left w:val="nil"/>
              <w:right w:val="nil"/>
            </w:tcBorders>
            <w:shd w:val="clear" w:color="auto" w:fill="auto"/>
            <w:noWrap/>
            <w:vAlign w:val="bottom"/>
          </w:tcPr>
          <w:p w14:paraId="735D3E70" w14:textId="77777777" w:rsidR="00371B68" w:rsidRPr="006379F8" w:rsidRDefault="00371B68" w:rsidP="001D4853">
            <w:pPr>
              <w:keepNext/>
              <w:tabs>
                <w:tab w:val="left" w:pos="284"/>
              </w:tabs>
              <w:autoSpaceDE w:val="0"/>
              <w:autoSpaceDN w:val="0"/>
              <w:spacing w:before="240" w:after="120" w:line="240" w:lineRule="auto"/>
              <w:rPr>
                <w:rFonts w:cs="Arial"/>
                <w:sz w:val="18"/>
                <w:szCs w:val="18"/>
                <w:lang w:eastAsia="it-IT"/>
              </w:rPr>
            </w:pPr>
            <w:r w:rsidRPr="006379F8">
              <w:rPr>
                <w:rFonts w:cs="Arial"/>
                <w:b/>
                <w:sz w:val="18"/>
                <w:szCs w:val="18"/>
                <w:lang w:eastAsia="it-IT"/>
              </w:rPr>
              <w:lastRenderedPageBreak/>
              <w:t xml:space="preserve">Table 2.21 - Demand for road public transport, by province and socio-economic region. Years 2017-2021 </w:t>
            </w:r>
            <w:r w:rsidRPr="006379F8">
              <w:rPr>
                <w:rFonts w:cs="Arial"/>
                <w:sz w:val="18"/>
                <w:szCs w:val="18"/>
                <w:lang w:eastAsia="it-IT"/>
              </w:rPr>
              <w:t>(passengers per capita)</w:t>
            </w:r>
          </w:p>
        </w:tc>
      </w:tr>
      <w:tr w:rsidR="00371B68" w:rsidRPr="006379F8" w14:paraId="7C400E8D" w14:textId="77777777" w:rsidTr="001D4853">
        <w:trPr>
          <w:trHeight w:val="20"/>
        </w:trPr>
        <w:tc>
          <w:tcPr>
            <w:tcW w:w="1418" w:type="dxa"/>
            <w:tcBorders>
              <w:top w:val="single" w:sz="4" w:space="0" w:color="auto"/>
              <w:left w:val="nil"/>
              <w:bottom w:val="single" w:sz="4" w:space="0" w:color="auto"/>
              <w:right w:val="nil"/>
            </w:tcBorders>
            <w:shd w:val="clear" w:color="000000" w:fill="E7E6E6"/>
            <w:noWrap/>
            <w:vAlign w:val="center"/>
          </w:tcPr>
          <w:p w14:paraId="0CE31BA2" w14:textId="77777777" w:rsidR="00371B68" w:rsidRPr="006379F8" w:rsidRDefault="00371B68" w:rsidP="001D4853">
            <w:pPr>
              <w:spacing w:after="0" w:line="240" w:lineRule="auto"/>
              <w:rPr>
                <w:rFonts w:cs="Arial"/>
                <w:b/>
                <w:color w:val="000000"/>
                <w:sz w:val="18"/>
                <w:szCs w:val="18"/>
              </w:rPr>
            </w:pPr>
            <w:r w:rsidRPr="006379F8">
              <w:rPr>
                <w:rFonts w:cs="Arial"/>
                <w:b/>
                <w:color w:val="000000"/>
                <w:sz w:val="18"/>
                <w:szCs w:val="18"/>
              </w:rPr>
              <w:t>Regions</w:t>
            </w:r>
          </w:p>
          <w:p w14:paraId="7FA7BD69" w14:textId="77777777" w:rsidR="00371B68" w:rsidRPr="006379F8" w:rsidRDefault="00371B68" w:rsidP="001D4853">
            <w:pPr>
              <w:spacing w:after="0" w:line="240" w:lineRule="auto"/>
              <w:rPr>
                <w:rFonts w:cs="Arial"/>
                <w:b/>
                <w:color w:val="000000"/>
                <w:sz w:val="18"/>
                <w:szCs w:val="18"/>
              </w:rPr>
            </w:pPr>
            <w:r w:rsidRPr="006379F8">
              <w:rPr>
                <w:rFonts w:cs="Arial"/>
                <w:color w:val="000000"/>
                <w:sz w:val="18"/>
                <w:szCs w:val="18"/>
              </w:rPr>
              <w:t>Provinces</w:t>
            </w:r>
          </w:p>
        </w:tc>
        <w:tc>
          <w:tcPr>
            <w:tcW w:w="652" w:type="dxa"/>
            <w:tcBorders>
              <w:top w:val="single" w:sz="4" w:space="0" w:color="auto"/>
              <w:left w:val="nil"/>
              <w:bottom w:val="single" w:sz="4" w:space="0" w:color="auto"/>
              <w:right w:val="nil"/>
            </w:tcBorders>
            <w:shd w:val="clear" w:color="000000" w:fill="E7E6E6"/>
            <w:vAlign w:val="bottom"/>
          </w:tcPr>
          <w:p w14:paraId="611A61C0"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2017</w:t>
            </w:r>
          </w:p>
        </w:tc>
        <w:tc>
          <w:tcPr>
            <w:tcW w:w="652" w:type="dxa"/>
            <w:tcBorders>
              <w:top w:val="single" w:sz="4" w:space="0" w:color="auto"/>
              <w:left w:val="nil"/>
              <w:bottom w:val="single" w:sz="4" w:space="0" w:color="auto"/>
              <w:right w:val="nil"/>
            </w:tcBorders>
            <w:shd w:val="clear" w:color="000000" w:fill="E7E6E6"/>
            <w:vAlign w:val="bottom"/>
          </w:tcPr>
          <w:p w14:paraId="4C24DF49"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2018</w:t>
            </w:r>
          </w:p>
        </w:tc>
        <w:tc>
          <w:tcPr>
            <w:tcW w:w="652" w:type="dxa"/>
            <w:tcBorders>
              <w:top w:val="single" w:sz="4" w:space="0" w:color="auto"/>
              <w:left w:val="nil"/>
              <w:bottom w:val="single" w:sz="4" w:space="0" w:color="auto"/>
              <w:right w:val="nil"/>
            </w:tcBorders>
            <w:shd w:val="clear" w:color="000000" w:fill="E7E6E6"/>
            <w:vAlign w:val="bottom"/>
          </w:tcPr>
          <w:p w14:paraId="3D96D9DF"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2019</w:t>
            </w:r>
          </w:p>
        </w:tc>
        <w:tc>
          <w:tcPr>
            <w:tcW w:w="652" w:type="dxa"/>
            <w:tcBorders>
              <w:top w:val="single" w:sz="4" w:space="0" w:color="auto"/>
              <w:left w:val="nil"/>
              <w:bottom w:val="single" w:sz="4" w:space="0" w:color="auto"/>
              <w:right w:val="nil"/>
            </w:tcBorders>
            <w:shd w:val="clear" w:color="000000" w:fill="E7E6E6"/>
            <w:vAlign w:val="bottom"/>
          </w:tcPr>
          <w:p w14:paraId="5F311E7F"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2020</w:t>
            </w:r>
          </w:p>
        </w:tc>
        <w:tc>
          <w:tcPr>
            <w:tcW w:w="652" w:type="dxa"/>
            <w:tcBorders>
              <w:top w:val="single" w:sz="4" w:space="0" w:color="auto"/>
              <w:left w:val="nil"/>
              <w:bottom w:val="single" w:sz="4" w:space="0" w:color="auto"/>
              <w:right w:val="nil"/>
            </w:tcBorders>
            <w:shd w:val="clear" w:color="000000" w:fill="E7E6E6"/>
            <w:vAlign w:val="bottom"/>
          </w:tcPr>
          <w:p w14:paraId="7A6BC9D9"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2021</w:t>
            </w:r>
          </w:p>
        </w:tc>
        <w:tc>
          <w:tcPr>
            <w:tcW w:w="284" w:type="dxa"/>
            <w:tcBorders>
              <w:left w:val="nil"/>
              <w:right w:val="nil"/>
            </w:tcBorders>
            <w:shd w:val="clear" w:color="auto" w:fill="auto"/>
            <w:vAlign w:val="center"/>
          </w:tcPr>
          <w:p w14:paraId="142B7043" w14:textId="77777777" w:rsidR="00371B68" w:rsidRPr="006379F8" w:rsidRDefault="00371B68" w:rsidP="001D4853">
            <w:pPr>
              <w:spacing w:before="120" w:after="120" w:line="240" w:lineRule="auto"/>
              <w:jc w:val="right"/>
              <w:rPr>
                <w:rFonts w:cs="Arial"/>
                <w:color w:val="000000"/>
                <w:sz w:val="18"/>
                <w:szCs w:val="18"/>
              </w:rPr>
            </w:pPr>
          </w:p>
        </w:tc>
        <w:tc>
          <w:tcPr>
            <w:tcW w:w="1417" w:type="dxa"/>
            <w:tcBorders>
              <w:top w:val="single" w:sz="4" w:space="0" w:color="auto"/>
              <w:left w:val="nil"/>
              <w:bottom w:val="single" w:sz="4" w:space="0" w:color="auto"/>
              <w:right w:val="nil"/>
            </w:tcBorders>
            <w:shd w:val="clear" w:color="000000" w:fill="E7E6E6"/>
            <w:vAlign w:val="center"/>
          </w:tcPr>
          <w:p w14:paraId="617E7981" w14:textId="77777777" w:rsidR="00371B68" w:rsidRPr="006379F8" w:rsidRDefault="00371B68" w:rsidP="001D4853">
            <w:pPr>
              <w:spacing w:after="0" w:line="240" w:lineRule="auto"/>
              <w:rPr>
                <w:rFonts w:cs="Arial"/>
                <w:b/>
                <w:color w:val="000000"/>
                <w:sz w:val="18"/>
                <w:szCs w:val="18"/>
              </w:rPr>
            </w:pPr>
            <w:r w:rsidRPr="006379F8">
              <w:rPr>
                <w:rFonts w:cs="Arial"/>
                <w:b/>
                <w:color w:val="000000"/>
                <w:sz w:val="18"/>
                <w:szCs w:val="18"/>
              </w:rPr>
              <w:t>Regions</w:t>
            </w:r>
          </w:p>
          <w:p w14:paraId="4C08286C" w14:textId="77777777" w:rsidR="00371B68" w:rsidRPr="006379F8" w:rsidRDefault="00371B68" w:rsidP="001D4853">
            <w:pPr>
              <w:spacing w:after="0" w:line="240" w:lineRule="auto"/>
              <w:rPr>
                <w:rFonts w:cs="Arial"/>
                <w:b/>
                <w:color w:val="000000"/>
                <w:sz w:val="18"/>
                <w:szCs w:val="18"/>
              </w:rPr>
            </w:pPr>
            <w:r w:rsidRPr="006379F8">
              <w:rPr>
                <w:rFonts w:cs="Arial"/>
                <w:color w:val="000000"/>
                <w:sz w:val="18"/>
                <w:szCs w:val="18"/>
              </w:rPr>
              <w:t>Provinces</w:t>
            </w:r>
          </w:p>
        </w:tc>
        <w:tc>
          <w:tcPr>
            <w:tcW w:w="651" w:type="dxa"/>
            <w:tcBorders>
              <w:top w:val="single" w:sz="4" w:space="0" w:color="auto"/>
              <w:left w:val="nil"/>
              <w:bottom w:val="single" w:sz="4" w:space="0" w:color="auto"/>
              <w:right w:val="nil"/>
            </w:tcBorders>
            <w:shd w:val="clear" w:color="000000" w:fill="E7E6E6"/>
            <w:vAlign w:val="bottom"/>
          </w:tcPr>
          <w:p w14:paraId="700399EA"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2017</w:t>
            </w:r>
          </w:p>
        </w:tc>
        <w:tc>
          <w:tcPr>
            <w:tcW w:w="652" w:type="dxa"/>
            <w:tcBorders>
              <w:top w:val="single" w:sz="4" w:space="0" w:color="auto"/>
              <w:left w:val="nil"/>
              <w:bottom w:val="single" w:sz="4" w:space="0" w:color="auto"/>
              <w:right w:val="nil"/>
            </w:tcBorders>
            <w:shd w:val="clear" w:color="000000" w:fill="E7E6E6"/>
            <w:vAlign w:val="bottom"/>
          </w:tcPr>
          <w:p w14:paraId="55348850"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2018</w:t>
            </w:r>
          </w:p>
        </w:tc>
        <w:tc>
          <w:tcPr>
            <w:tcW w:w="652" w:type="dxa"/>
            <w:tcBorders>
              <w:top w:val="single" w:sz="4" w:space="0" w:color="auto"/>
              <w:left w:val="nil"/>
              <w:bottom w:val="single" w:sz="4" w:space="0" w:color="auto"/>
              <w:right w:val="nil"/>
            </w:tcBorders>
            <w:shd w:val="clear" w:color="000000" w:fill="E7E6E6"/>
            <w:vAlign w:val="bottom"/>
          </w:tcPr>
          <w:p w14:paraId="5B5E4AE4"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2019</w:t>
            </w:r>
          </w:p>
        </w:tc>
        <w:tc>
          <w:tcPr>
            <w:tcW w:w="652" w:type="dxa"/>
            <w:tcBorders>
              <w:top w:val="single" w:sz="4" w:space="0" w:color="auto"/>
              <w:left w:val="nil"/>
              <w:bottom w:val="single" w:sz="4" w:space="0" w:color="auto"/>
              <w:right w:val="nil"/>
            </w:tcBorders>
            <w:shd w:val="clear" w:color="000000" w:fill="E7E6E6"/>
            <w:vAlign w:val="bottom"/>
          </w:tcPr>
          <w:p w14:paraId="4B6BE0E6"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2020</w:t>
            </w:r>
          </w:p>
        </w:tc>
        <w:tc>
          <w:tcPr>
            <w:tcW w:w="652" w:type="dxa"/>
            <w:tcBorders>
              <w:top w:val="single" w:sz="4" w:space="0" w:color="auto"/>
              <w:left w:val="nil"/>
              <w:bottom w:val="single" w:sz="4" w:space="0" w:color="auto"/>
              <w:right w:val="nil"/>
            </w:tcBorders>
            <w:shd w:val="clear" w:color="000000" w:fill="E7E6E6"/>
            <w:vAlign w:val="bottom"/>
          </w:tcPr>
          <w:p w14:paraId="049FA9C1"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2021</w:t>
            </w:r>
          </w:p>
        </w:tc>
      </w:tr>
      <w:tr w:rsidR="00371B68" w:rsidRPr="006379F8" w14:paraId="2EF1FF7D" w14:textId="77777777" w:rsidTr="001D4853">
        <w:trPr>
          <w:trHeight w:val="20"/>
        </w:trPr>
        <w:tc>
          <w:tcPr>
            <w:tcW w:w="1418" w:type="dxa"/>
            <w:tcBorders>
              <w:left w:val="nil"/>
              <w:right w:val="nil"/>
            </w:tcBorders>
            <w:shd w:val="clear" w:color="auto" w:fill="auto"/>
            <w:noWrap/>
            <w:vAlign w:val="center"/>
          </w:tcPr>
          <w:p w14:paraId="407B3554" w14:textId="77777777" w:rsidR="00371B68" w:rsidRPr="006379F8" w:rsidRDefault="00371B68" w:rsidP="001D4853">
            <w:pPr>
              <w:spacing w:after="0" w:line="240" w:lineRule="auto"/>
              <w:rPr>
                <w:rFonts w:cs="Arial"/>
                <w:b/>
                <w:bCs/>
                <w:sz w:val="18"/>
                <w:szCs w:val="18"/>
              </w:rPr>
            </w:pPr>
          </w:p>
        </w:tc>
        <w:tc>
          <w:tcPr>
            <w:tcW w:w="652" w:type="dxa"/>
            <w:tcBorders>
              <w:left w:val="nil"/>
              <w:right w:val="nil"/>
            </w:tcBorders>
            <w:shd w:val="clear" w:color="auto" w:fill="auto"/>
            <w:vAlign w:val="center"/>
          </w:tcPr>
          <w:p w14:paraId="51B9A5F7"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5A20D563"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38A71CF1"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7E0E2B8E"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00A9D6E8" w14:textId="77777777" w:rsidR="00371B68" w:rsidRPr="006379F8" w:rsidRDefault="00371B68" w:rsidP="001D4853">
            <w:pPr>
              <w:spacing w:after="0" w:line="240" w:lineRule="auto"/>
              <w:jc w:val="right"/>
              <w:rPr>
                <w:rFonts w:cs="Arial"/>
                <w:b/>
                <w:bCs/>
                <w:sz w:val="18"/>
                <w:szCs w:val="18"/>
              </w:rPr>
            </w:pPr>
          </w:p>
        </w:tc>
        <w:tc>
          <w:tcPr>
            <w:tcW w:w="284" w:type="dxa"/>
            <w:tcBorders>
              <w:left w:val="nil"/>
              <w:right w:val="nil"/>
            </w:tcBorders>
            <w:shd w:val="clear" w:color="auto" w:fill="auto"/>
            <w:vAlign w:val="center"/>
          </w:tcPr>
          <w:p w14:paraId="0EA6408D" w14:textId="77777777" w:rsidR="00371B68" w:rsidRPr="006379F8" w:rsidRDefault="00371B68" w:rsidP="001D4853">
            <w:pPr>
              <w:spacing w:after="0" w:line="240" w:lineRule="auto"/>
              <w:rPr>
                <w:rFonts w:cs="Arial"/>
                <w:b/>
                <w:bCs/>
                <w:sz w:val="18"/>
                <w:szCs w:val="18"/>
              </w:rPr>
            </w:pPr>
          </w:p>
        </w:tc>
        <w:tc>
          <w:tcPr>
            <w:tcW w:w="1417" w:type="dxa"/>
            <w:tcBorders>
              <w:top w:val="single" w:sz="4" w:space="0" w:color="auto"/>
              <w:left w:val="nil"/>
              <w:right w:val="nil"/>
            </w:tcBorders>
            <w:shd w:val="clear" w:color="auto" w:fill="auto"/>
            <w:vAlign w:val="center"/>
          </w:tcPr>
          <w:p w14:paraId="1B071287" w14:textId="77777777" w:rsidR="00371B68" w:rsidRPr="006379F8" w:rsidRDefault="00371B68" w:rsidP="001D4853">
            <w:pPr>
              <w:spacing w:after="0" w:line="240" w:lineRule="auto"/>
              <w:rPr>
                <w:rFonts w:cs="Arial"/>
                <w:b/>
                <w:bCs/>
                <w:sz w:val="18"/>
                <w:szCs w:val="18"/>
              </w:rPr>
            </w:pPr>
          </w:p>
        </w:tc>
        <w:tc>
          <w:tcPr>
            <w:tcW w:w="651" w:type="dxa"/>
            <w:tcBorders>
              <w:top w:val="single" w:sz="4" w:space="0" w:color="auto"/>
              <w:left w:val="nil"/>
              <w:right w:val="nil"/>
            </w:tcBorders>
            <w:shd w:val="clear" w:color="auto" w:fill="auto"/>
            <w:vAlign w:val="center"/>
          </w:tcPr>
          <w:p w14:paraId="795E97F3"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3CF831BD"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1898E379"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3C5B5B32"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17C65686" w14:textId="77777777" w:rsidR="00371B68" w:rsidRPr="006379F8" w:rsidRDefault="00371B68" w:rsidP="001D4853">
            <w:pPr>
              <w:spacing w:after="0" w:line="240" w:lineRule="auto"/>
              <w:rPr>
                <w:rFonts w:cs="Arial"/>
                <w:b/>
                <w:bCs/>
                <w:sz w:val="18"/>
                <w:szCs w:val="18"/>
              </w:rPr>
            </w:pPr>
          </w:p>
        </w:tc>
      </w:tr>
      <w:tr w:rsidR="00371B68" w:rsidRPr="0031616A" w14:paraId="1FE9ABB9" w14:textId="77777777" w:rsidTr="001D4853">
        <w:trPr>
          <w:trHeight w:val="20"/>
        </w:trPr>
        <w:tc>
          <w:tcPr>
            <w:tcW w:w="1418" w:type="dxa"/>
            <w:tcBorders>
              <w:left w:val="nil"/>
              <w:right w:val="nil"/>
            </w:tcBorders>
            <w:shd w:val="clear" w:color="auto" w:fill="auto"/>
            <w:noWrap/>
            <w:vAlign w:val="bottom"/>
          </w:tcPr>
          <w:p w14:paraId="14E329B7" w14:textId="77777777" w:rsidR="00371B68" w:rsidRPr="0031616A" w:rsidRDefault="00371B68" w:rsidP="0031616A">
            <w:pPr>
              <w:spacing w:after="0" w:line="240" w:lineRule="exact"/>
              <w:rPr>
                <w:rFonts w:cs="Arial"/>
                <w:b/>
                <w:bCs/>
                <w:sz w:val="16"/>
                <w:szCs w:val="16"/>
              </w:rPr>
            </w:pPr>
            <w:r w:rsidRPr="0031616A">
              <w:rPr>
                <w:rFonts w:cs="Arial"/>
                <w:b/>
                <w:bCs/>
                <w:sz w:val="16"/>
                <w:szCs w:val="16"/>
              </w:rPr>
              <w:t>Red River Delta</w:t>
            </w:r>
          </w:p>
        </w:tc>
        <w:tc>
          <w:tcPr>
            <w:tcW w:w="652" w:type="dxa"/>
            <w:tcBorders>
              <w:left w:val="nil"/>
              <w:right w:val="nil"/>
            </w:tcBorders>
            <w:shd w:val="clear" w:color="auto" w:fill="auto"/>
            <w:vAlign w:val="bottom"/>
          </w:tcPr>
          <w:p w14:paraId="69C41A02" w14:textId="77777777" w:rsidR="00371B68" w:rsidRPr="0031616A" w:rsidRDefault="00371B68" w:rsidP="0031616A">
            <w:pPr>
              <w:spacing w:after="0" w:line="240" w:lineRule="exact"/>
              <w:jc w:val="right"/>
              <w:rPr>
                <w:rFonts w:cs="Arial"/>
                <w:b/>
                <w:bCs/>
                <w:sz w:val="16"/>
                <w:szCs w:val="16"/>
              </w:rPr>
            </w:pPr>
            <w:r w:rsidRPr="0031616A">
              <w:rPr>
                <w:rFonts w:cs="Arial"/>
                <w:b/>
                <w:bCs/>
                <w:color w:val="000000"/>
                <w:sz w:val="16"/>
                <w:szCs w:val="16"/>
              </w:rPr>
              <w:t>60.2</w:t>
            </w:r>
          </w:p>
        </w:tc>
        <w:tc>
          <w:tcPr>
            <w:tcW w:w="652" w:type="dxa"/>
            <w:tcBorders>
              <w:left w:val="nil"/>
              <w:right w:val="nil"/>
            </w:tcBorders>
            <w:shd w:val="clear" w:color="auto" w:fill="auto"/>
            <w:vAlign w:val="bottom"/>
          </w:tcPr>
          <w:p w14:paraId="2326B856" w14:textId="77777777" w:rsidR="00371B68" w:rsidRPr="0031616A" w:rsidRDefault="00371B68" w:rsidP="0031616A">
            <w:pPr>
              <w:spacing w:after="0" w:line="240" w:lineRule="exact"/>
              <w:jc w:val="right"/>
              <w:rPr>
                <w:rFonts w:cs="Arial"/>
                <w:b/>
                <w:bCs/>
                <w:sz w:val="16"/>
                <w:szCs w:val="16"/>
              </w:rPr>
            </w:pPr>
            <w:r w:rsidRPr="0031616A">
              <w:rPr>
                <w:rFonts w:cs="Arial"/>
                <w:b/>
                <w:bCs/>
                <w:color w:val="000000"/>
                <w:sz w:val="16"/>
                <w:szCs w:val="16"/>
              </w:rPr>
              <w:t>64.3</w:t>
            </w:r>
          </w:p>
        </w:tc>
        <w:tc>
          <w:tcPr>
            <w:tcW w:w="652" w:type="dxa"/>
            <w:tcBorders>
              <w:left w:val="nil"/>
              <w:right w:val="nil"/>
            </w:tcBorders>
            <w:shd w:val="clear" w:color="auto" w:fill="auto"/>
            <w:vAlign w:val="bottom"/>
          </w:tcPr>
          <w:p w14:paraId="1F7A8D84" w14:textId="77777777" w:rsidR="00371B68" w:rsidRPr="0031616A" w:rsidRDefault="00371B68" w:rsidP="0031616A">
            <w:pPr>
              <w:spacing w:after="0" w:line="240" w:lineRule="exact"/>
              <w:jc w:val="right"/>
              <w:rPr>
                <w:rFonts w:cs="Arial"/>
                <w:b/>
                <w:bCs/>
                <w:sz w:val="16"/>
                <w:szCs w:val="16"/>
              </w:rPr>
            </w:pPr>
            <w:r w:rsidRPr="0031616A">
              <w:rPr>
                <w:rFonts w:cs="Arial"/>
                <w:b/>
                <w:bCs/>
                <w:color w:val="000000"/>
                <w:sz w:val="16"/>
                <w:szCs w:val="16"/>
              </w:rPr>
              <w:t>68.0</w:t>
            </w:r>
          </w:p>
        </w:tc>
        <w:tc>
          <w:tcPr>
            <w:tcW w:w="652" w:type="dxa"/>
            <w:tcBorders>
              <w:left w:val="nil"/>
              <w:right w:val="nil"/>
            </w:tcBorders>
            <w:shd w:val="clear" w:color="auto" w:fill="auto"/>
            <w:vAlign w:val="bottom"/>
          </w:tcPr>
          <w:p w14:paraId="3B93C55D" w14:textId="77777777" w:rsidR="00371B68" w:rsidRPr="0031616A" w:rsidRDefault="00371B68" w:rsidP="0031616A">
            <w:pPr>
              <w:spacing w:after="0" w:line="240" w:lineRule="exact"/>
              <w:jc w:val="right"/>
              <w:rPr>
                <w:rFonts w:cs="Arial"/>
                <w:b/>
                <w:bCs/>
                <w:sz w:val="16"/>
                <w:szCs w:val="16"/>
              </w:rPr>
            </w:pPr>
            <w:r w:rsidRPr="0031616A">
              <w:rPr>
                <w:rFonts w:cs="Arial"/>
                <w:b/>
                <w:bCs/>
                <w:color w:val="000000"/>
                <w:sz w:val="16"/>
                <w:szCs w:val="16"/>
              </w:rPr>
              <w:t>59.0</w:t>
            </w:r>
          </w:p>
        </w:tc>
        <w:tc>
          <w:tcPr>
            <w:tcW w:w="652" w:type="dxa"/>
            <w:tcBorders>
              <w:left w:val="nil"/>
              <w:right w:val="nil"/>
            </w:tcBorders>
            <w:shd w:val="clear" w:color="auto" w:fill="auto"/>
            <w:vAlign w:val="bottom"/>
          </w:tcPr>
          <w:p w14:paraId="2F075468" w14:textId="77777777" w:rsidR="00371B68" w:rsidRPr="0031616A" w:rsidRDefault="00371B68" w:rsidP="0031616A">
            <w:pPr>
              <w:spacing w:after="0" w:line="240" w:lineRule="exact"/>
              <w:jc w:val="right"/>
              <w:rPr>
                <w:rFonts w:cs="Arial"/>
                <w:b/>
                <w:bCs/>
                <w:sz w:val="16"/>
                <w:szCs w:val="16"/>
              </w:rPr>
            </w:pPr>
            <w:r w:rsidRPr="0031616A">
              <w:rPr>
                <w:rFonts w:cs="Arial"/>
                <w:b/>
                <w:bCs/>
                <w:color w:val="000000"/>
                <w:sz w:val="16"/>
                <w:szCs w:val="16"/>
              </w:rPr>
              <w:t>47.9</w:t>
            </w:r>
          </w:p>
        </w:tc>
        <w:tc>
          <w:tcPr>
            <w:tcW w:w="284" w:type="dxa"/>
            <w:tcBorders>
              <w:left w:val="nil"/>
              <w:right w:val="nil"/>
            </w:tcBorders>
            <w:shd w:val="clear" w:color="auto" w:fill="auto"/>
            <w:vAlign w:val="bottom"/>
          </w:tcPr>
          <w:p w14:paraId="473DE888" w14:textId="77777777" w:rsidR="00371B68" w:rsidRPr="0031616A" w:rsidRDefault="00371B68" w:rsidP="0031616A">
            <w:pPr>
              <w:spacing w:after="0" w:line="240" w:lineRule="exact"/>
              <w:rPr>
                <w:rFonts w:cs="Arial"/>
                <w:b/>
                <w:bCs/>
                <w:sz w:val="16"/>
                <w:szCs w:val="16"/>
              </w:rPr>
            </w:pPr>
          </w:p>
        </w:tc>
        <w:tc>
          <w:tcPr>
            <w:tcW w:w="1417" w:type="dxa"/>
            <w:tcBorders>
              <w:left w:val="nil"/>
              <w:right w:val="nil"/>
            </w:tcBorders>
            <w:shd w:val="clear" w:color="auto" w:fill="auto"/>
            <w:vAlign w:val="bottom"/>
          </w:tcPr>
          <w:p w14:paraId="2D0E7F93" w14:textId="77777777" w:rsidR="00371B68" w:rsidRPr="0031616A" w:rsidRDefault="00371B68" w:rsidP="0031616A">
            <w:pPr>
              <w:spacing w:after="0" w:line="240" w:lineRule="exact"/>
              <w:rPr>
                <w:rFonts w:cs="Arial"/>
                <w:b/>
                <w:bCs/>
                <w:sz w:val="16"/>
                <w:szCs w:val="16"/>
              </w:rPr>
            </w:pPr>
            <w:r w:rsidRPr="0031616A">
              <w:rPr>
                <w:rFonts w:cs="Arial"/>
                <w:b/>
                <w:bCs/>
                <w:sz w:val="16"/>
                <w:szCs w:val="16"/>
              </w:rPr>
              <w:t>Central</w:t>
            </w:r>
          </w:p>
        </w:tc>
        <w:tc>
          <w:tcPr>
            <w:tcW w:w="651" w:type="dxa"/>
            <w:tcBorders>
              <w:left w:val="nil"/>
              <w:right w:val="nil"/>
            </w:tcBorders>
            <w:shd w:val="clear" w:color="auto" w:fill="auto"/>
            <w:vAlign w:val="bottom"/>
          </w:tcPr>
          <w:p w14:paraId="2040FFE6" w14:textId="77777777" w:rsidR="00371B68" w:rsidRPr="0031616A" w:rsidRDefault="00371B68" w:rsidP="0031616A">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78A5D7B1" w14:textId="77777777" w:rsidR="00371B68" w:rsidRPr="0031616A" w:rsidRDefault="00371B68" w:rsidP="0031616A">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0D50A9E6" w14:textId="77777777" w:rsidR="00371B68" w:rsidRPr="0031616A" w:rsidRDefault="00371B68" w:rsidP="0031616A">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6A929520" w14:textId="77777777" w:rsidR="00371B68" w:rsidRPr="0031616A" w:rsidRDefault="00371B68" w:rsidP="0031616A">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146FCBC9" w14:textId="77777777" w:rsidR="00371B68" w:rsidRPr="0031616A" w:rsidRDefault="00371B68" w:rsidP="0031616A">
            <w:pPr>
              <w:spacing w:after="0" w:line="240" w:lineRule="exact"/>
              <w:jc w:val="right"/>
              <w:rPr>
                <w:rFonts w:cs="Arial"/>
                <w:b/>
                <w:bCs/>
                <w:sz w:val="16"/>
                <w:szCs w:val="16"/>
              </w:rPr>
            </w:pPr>
          </w:p>
        </w:tc>
      </w:tr>
      <w:tr w:rsidR="00371B68" w:rsidRPr="0031616A" w14:paraId="28476046" w14:textId="77777777" w:rsidTr="001D4853">
        <w:trPr>
          <w:trHeight w:val="20"/>
        </w:trPr>
        <w:tc>
          <w:tcPr>
            <w:tcW w:w="1418" w:type="dxa"/>
            <w:tcBorders>
              <w:left w:val="nil"/>
              <w:right w:val="nil"/>
            </w:tcBorders>
            <w:shd w:val="clear" w:color="auto" w:fill="FFD966" w:themeFill="accent4" w:themeFillTint="99"/>
            <w:noWrap/>
          </w:tcPr>
          <w:p w14:paraId="626D998B" w14:textId="77777777" w:rsidR="00371B68" w:rsidRPr="0031616A" w:rsidRDefault="00371B68" w:rsidP="0031616A">
            <w:pPr>
              <w:spacing w:after="0" w:line="240" w:lineRule="exact"/>
              <w:rPr>
                <w:rFonts w:cs="Arial"/>
                <w:b/>
                <w:bCs/>
                <w:sz w:val="16"/>
                <w:szCs w:val="16"/>
              </w:rPr>
            </w:pPr>
            <w:r w:rsidRPr="0031616A">
              <w:rPr>
                <w:rFonts w:cs="Arial"/>
                <w:sz w:val="16"/>
                <w:szCs w:val="16"/>
              </w:rPr>
              <w:t>Ha Noi</w:t>
            </w:r>
          </w:p>
        </w:tc>
        <w:tc>
          <w:tcPr>
            <w:tcW w:w="652" w:type="dxa"/>
            <w:tcBorders>
              <w:left w:val="nil"/>
              <w:right w:val="nil"/>
            </w:tcBorders>
            <w:shd w:val="clear" w:color="auto" w:fill="FFD966" w:themeFill="accent4" w:themeFillTint="99"/>
            <w:vAlign w:val="bottom"/>
          </w:tcPr>
          <w:p w14:paraId="21A85253"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148.3</w:t>
            </w:r>
          </w:p>
        </w:tc>
        <w:tc>
          <w:tcPr>
            <w:tcW w:w="652" w:type="dxa"/>
            <w:tcBorders>
              <w:left w:val="nil"/>
              <w:right w:val="nil"/>
            </w:tcBorders>
            <w:shd w:val="clear" w:color="auto" w:fill="FFD966" w:themeFill="accent4" w:themeFillTint="99"/>
            <w:vAlign w:val="bottom"/>
          </w:tcPr>
          <w:p w14:paraId="516AF20C"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157.0</w:t>
            </w:r>
          </w:p>
        </w:tc>
        <w:tc>
          <w:tcPr>
            <w:tcW w:w="652" w:type="dxa"/>
            <w:tcBorders>
              <w:left w:val="nil"/>
              <w:right w:val="nil"/>
            </w:tcBorders>
            <w:shd w:val="clear" w:color="auto" w:fill="FFD966" w:themeFill="accent4" w:themeFillTint="99"/>
            <w:vAlign w:val="bottom"/>
          </w:tcPr>
          <w:p w14:paraId="0ED4A389"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161.8</w:t>
            </w:r>
          </w:p>
        </w:tc>
        <w:tc>
          <w:tcPr>
            <w:tcW w:w="652" w:type="dxa"/>
            <w:tcBorders>
              <w:left w:val="nil"/>
              <w:right w:val="nil"/>
            </w:tcBorders>
            <w:shd w:val="clear" w:color="auto" w:fill="FFD966" w:themeFill="accent4" w:themeFillTint="99"/>
            <w:vAlign w:val="bottom"/>
          </w:tcPr>
          <w:p w14:paraId="0E9264D6"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137.8</w:t>
            </w:r>
          </w:p>
        </w:tc>
        <w:tc>
          <w:tcPr>
            <w:tcW w:w="652" w:type="dxa"/>
            <w:tcBorders>
              <w:left w:val="nil"/>
              <w:right w:val="nil"/>
            </w:tcBorders>
            <w:shd w:val="clear" w:color="auto" w:fill="FFD966" w:themeFill="accent4" w:themeFillTint="99"/>
            <w:vAlign w:val="bottom"/>
          </w:tcPr>
          <w:p w14:paraId="213323B6"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108.9</w:t>
            </w:r>
          </w:p>
        </w:tc>
        <w:tc>
          <w:tcPr>
            <w:tcW w:w="284" w:type="dxa"/>
            <w:tcBorders>
              <w:left w:val="nil"/>
              <w:right w:val="nil"/>
            </w:tcBorders>
            <w:shd w:val="clear" w:color="auto" w:fill="auto"/>
            <w:vAlign w:val="bottom"/>
          </w:tcPr>
          <w:p w14:paraId="41EDB8E9" w14:textId="77777777" w:rsidR="00371B68" w:rsidRPr="0031616A" w:rsidRDefault="00371B68" w:rsidP="0031616A">
            <w:pPr>
              <w:spacing w:after="0" w:line="240" w:lineRule="exact"/>
              <w:rPr>
                <w:rFonts w:cs="Arial"/>
                <w:b/>
                <w:bCs/>
                <w:sz w:val="16"/>
                <w:szCs w:val="16"/>
              </w:rPr>
            </w:pPr>
          </w:p>
        </w:tc>
        <w:tc>
          <w:tcPr>
            <w:tcW w:w="1417" w:type="dxa"/>
            <w:tcBorders>
              <w:left w:val="nil"/>
              <w:right w:val="nil"/>
            </w:tcBorders>
            <w:shd w:val="clear" w:color="auto" w:fill="auto"/>
            <w:vAlign w:val="bottom"/>
          </w:tcPr>
          <w:p w14:paraId="57DB9A89" w14:textId="77777777" w:rsidR="00371B68" w:rsidRPr="0031616A" w:rsidRDefault="00371B68" w:rsidP="0031616A">
            <w:pPr>
              <w:spacing w:after="0" w:line="240" w:lineRule="exact"/>
              <w:rPr>
                <w:rFonts w:cs="Arial"/>
                <w:b/>
                <w:bCs/>
                <w:sz w:val="16"/>
                <w:szCs w:val="16"/>
              </w:rPr>
            </w:pPr>
            <w:r w:rsidRPr="0031616A">
              <w:rPr>
                <w:rFonts w:cs="Arial"/>
                <w:b/>
                <w:bCs/>
                <w:sz w:val="16"/>
                <w:szCs w:val="16"/>
              </w:rPr>
              <w:t>Highlands</w:t>
            </w:r>
          </w:p>
        </w:tc>
        <w:tc>
          <w:tcPr>
            <w:tcW w:w="651" w:type="dxa"/>
            <w:tcBorders>
              <w:left w:val="nil"/>
              <w:right w:val="nil"/>
            </w:tcBorders>
            <w:shd w:val="clear" w:color="auto" w:fill="auto"/>
            <w:vAlign w:val="bottom"/>
          </w:tcPr>
          <w:p w14:paraId="1EC45615" w14:textId="77777777" w:rsidR="00371B68" w:rsidRPr="0031616A" w:rsidRDefault="00371B68" w:rsidP="0031616A">
            <w:pPr>
              <w:spacing w:after="0" w:line="240" w:lineRule="exact"/>
              <w:jc w:val="right"/>
              <w:rPr>
                <w:rFonts w:cs="Arial"/>
                <w:b/>
                <w:bCs/>
                <w:sz w:val="16"/>
                <w:szCs w:val="16"/>
              </w:rPr>
            </w:pPr>
            <w:r w:rsidRPr="0031616A">
              <w:rPr>
                <w:rFonts w:cs="Arial"/>
                <w:b/>
                <w:bCs/>
                <w:color w:val="000000"/>
                <w:sz w:val="16"/>
                <w:szCs w:val="16"/>
              </w:rPr>
              <w:t>15.0</w:t>
            </w:r>
          </w:p>
        </w:tc>
        <w:tc>
          <w:tcPr>
            <w:tcW w:w="652" w:type="dxa"/>
            <w:tcBorders>
              <w:left w:val="nil"/>
              <w:right w:val="nil"/>
            </w:tcBorders>
            <w:shd w:val="clear" w:color="auto" w:fill="auto"/>
            <w:vAlign w:val="bottom"/>
          </w:tcPr>
          <w:p w14:paraId="6D273513" w14:textId="77777777" w:rsidR="00371B68" w:rsidRPr="0031616A" w:rsidRDefault="00371B68" w:rsidP="0031616A">
            <w:pPr>
              <w:spacing w:after="0" w:line="240" w:lineRule="exact"/>
              <w:jc w:val="right"/>
              <w:rPr>
                <w:rFonts w:cs="Arial"/>
                <w:b/>
                <w:bCs/>
                <w:sz w:val="16"/>
                <w:szCs w:val="16"/>
              </w:rPr>
            </w:pPr>
            <w:r w:rsidRPr="0031616A">
              <w:rPr>
                <w:rFonts w:cs="Arial"/>
                <w:b/>
                <w:bCs/>
                <w:color w:val="000000"/>
                <w:sz w:val="16"/>
                <w:szCs w:val="16"/>
              </w:rPr>
              <w:t>16.4</w:t>
            </w:r>
          </w:p>
        </w:tc>
        <w:tc>
          <w:tcPr>
            <w:tcW w:w="652" w:type="dxa"/>
            <w:tcBorders>
              <w:left w:val="nil"/>
              <w:right w:val="nil"/>
            </w:tcBorders>
            <w:shd w:val="clear" w:color="auto" w:fill="auto"/>
            <w:vAlign w:val="bottom"/>
          </w:tcPr>
          <w:p w14:paraId="142C04C1" w14:textId="77777777" w:rsidR="00371B68" w:rsidRPr="0031616A" w:rsidRDefault="00371B68" w:rsidP="0031616A">
            <w:pPr>
              <w:spacing w:after="0" w:line="240" w:lineRule="exact"/>
              <w:jc w:val="right"/>
              <w:rPr>
                <w:rFonts w:cs="Arial"/>
                <w:b/>
                <w:bCs/>
                <w:sz w:val="16"/>
                <w:szCs w:val="16"/>
              </w:rPr>
            </w:pPr>
            <w:r w:rsidRPr="0031616A">
              <w:rPr>
                <w:rFonts w:cs="Arial"/>
                <w:b/>
                <w:bCs/>
                <w:color w:val="000000"/>
                <w:sz w:val="16"/>
                <w:szCs w:val="16"/>
              </w:rPr>
              <w:t>17.4</w:t>
            </w:r>
          </w:p>
        </w:tc>
        <w:tc>
          <w:tcPr>
            <w:tcW w:w="652" w:type="dxa"/>
            <w:tcBorders>
              <w:left w:val="nil"/>
              <w:right w:val="nil"/>
            </w:tcBorders>
            <w:shd w:val="clear" w:color="auto" w:fill="auto"/>
            <w:vAlign w:val="bottom"/>
          </w:tcPr>
          <w:p w14:paraId="77BF147C" w14:textId="77777777" w:rsidR="00371B68" w:rsidRPr="0031616A" w:rsidRDefault="00371B68" w:rsidP="0031616A">
            <w:pPr>
              <w:spacing w:after="0" w:line="240" w:lineRule="exact"/>
              <w:jc w:val="right"/>
              <w:rPr>
                <w:rFonts w:cs="Arial"/>
                <w:b/>
                <w:bCs/>
                <w:sz w:val="16"/>
                <w:szCs w:val="16"/>
              </w:rPr>
            </w:pPr>
            <w:r w:rsidRPr="0031616A">
              <w:rPr>
                <w:rFonts w:cs="Arial"/>
                <w:b/>
                <w:bCs/>
                <w:color w:val="000000"/>
                <w:sz w:val="16"/>
                <w:szCs w:val="16"/>
              </w:rPr>
              <w:t>13.4</w:t>
            </w:r>
          </w:p>
        </w:tc>
        <w:tc>
          <w:tcPr>
            <w:tcW w:w="652" w:type="dxa"/>
            <w:tcBorders>
              <w:left w:val="nil"/>
              <w:right w:val="nil"/>
            </w:tcBorders>
            <w:shd w:val="clear" w:color="auto" w:fill="auto"/>
            <w:vAlign w:val="bottom"/>
          </w:tcPr>
          <w:p w14:paraId="7881D7F9" w14:textId="77777777" w:rsidR="00371B68" w:rsidRPr="0031616A" w:rsidRDefault="00371B68" w:rsidP="0031616A">
            <w:pPr>
              <w:spacing w:after="0" w:line="240" w:lineRule="exact"/>
              <w:jc w:val="right"/>
              <w:rPr>
                <w:rFonts w:cs="Arial"/>
                <w:b/>
                <w:bCs/>
                <w:sz w:val="16"/>
                <w:szCs w:val="16"/>
              </w:rPr>
            </w:pPr>
            <w:r w:rsidRPr="0031616A">
              <w:rPr>
                <w:rFonts w:cs="Arial"/>
                <w:b/>
                <w:bCs/>
                <w:color w:val="000000"/>
                <w:sz w:val="16"/>
                <w:szCs w:val="16"/>
              </w:rPr>
              <w:t>8.5</w:t>
            </w:r>
          </w:p>
        </w:tc>
      </w:tr>
      <w:tr w:rsidR="00371B68" w:rsidRPr="0031616A" w14:paraId="681D20F2" w14:textId="77777777" w:rsidTr="001D4853">
        <w:trPr>
          <w:trHeight w:val="20"/>
        </w:trPr>
        <w:tc>
          <w:tcPr>
            <w:tcW w:w="1418" w:type="dxa"/>
            <w:tcBorders>
              <w:left w:val="nil"/>
              <w:right w:val="nil"/>
            </w:tcBorders>
            <w:shd w:val="clear" w:color="auto" w:fill="FFF2CC" w:themeFill="accent4" w:themeFillTint="33"/>
            <w:noWrap/>
          </w:tcPr>
          <w:p w14:paraId="554517CC" w14:textId="77777777" w:rsidR="00371B68" w:rsidRPr="0031616A" w:rsidRDefault="00371B68" w:rsidP="0031616A">
            <w:pPr>
              <w:spacing w:after="0" w:line="240" w:lineRule="exact"/>
              <w:rPr>
                <w:rFonts w:cs="Arial"/>
                <w:b/>
                <w:bCs/>
                <w:sz w:val="16"/>
                <w:szCs w:val="16"/>
              </w:rPr>
            </w:pPr>
            <w:r w:rsidRPr="0031616A">
              <w:rPr>
                <w:rFonts w:cs="Arial"/>
                <w:sz w:val="16"/>
                <w:szCs w:val="16"/>
              </w:rPr>
              <w:t>Vinh Phuc</w:t>
            </w:r>
          </w:p>
        </w:tc>
        <w:tc>
          <w:tcPr>
            <w:tcW w:w="652" w:type="dxa"/>
            <w:tcBorders>
              <w:left w:val="nil"/>
              <w:right w:val="nil"/>
            </w:tcBorders>
            <w:shd w:val="clear" w:color="auto" w:fill="FFF2CC" w:themeFill="accent4" w:themeFillTint="33"/>
            <w:vAlign w:val="bottom"/>
          </w:tcPr>
          <w:p w14:paraId="56AEDA0E"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14.4</w:t>
            </w:r>
          </w:p>
        </w:tc>
        <w:tc>
          <w:tcPr>
            <w:tcW w:w="652" w:type="dxa"/>
            <w:tcBorders>
              <w:left w:val="nil"/>
              <w:right w:val="nil"/>
            </w:tcBorders>
            <w:shd w:val="clear" w:color="auto" w:fill="FFF2CC" w:themeFill="accent4" w:themeFillTint="33"/>
            <w:vAlign w:val="bottom"/>
          </w:tcPr>
          <w:p w14:paraId="0CF028F9"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17.8</w:t>
            </w:r>
          </w:p>
        </w:tc>
        <w:tc>
          <w:tcPr>
            <w:tcW w:w="652" w:type="dxa"/>
            <w:tcBorders>
              <w:left w:val="nil"/>
              <w:right w:val="nil"/>
            </w:tcBorders>
            <w:shd w:val="clear" w:color="auto" w:fill="FFF2CC" w:themeFill="accent4" w:themeFillTint="33"/>
            <w:vAlign w:val="bottom"/>
          </w:tcPr>
          <w:p w14:paraId="7460A2C8"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17.5</w:t>
            </w:r>
          </w:p>
        </w:tc>
        <w:tc>
          <w:tcPr>
            <w:tcW w:w="652" w:type="dxa"/>
            <w:tcBorders>
              <w:left w:val="nil"/>
              <w:right w:val="nil"/>
            </w:tcBorders>
            <w:shd w:val="clear" w:color="auto" w:fill="FFF2CC" w:themeFill="accent4" w:themeFillTint="33"/>
            <w:vAlign w:val="bottom"/>
          </w:tcPr>
          <w:p w14:paraId="3A51DA0D"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11.4</w:t>
            </w:r>
          </w:p>
        </w:tc>
        <w:tc>
          <w:tcPr>
            <w:tcW w:w="652" w:type="dxa"/>
            <w:tcBorders>
              <w:left w:val="nil"/>
              <w:right w:val="nil"/>
            </w:tcBorders>
            <w:shd w:val="clear" w:color="auto" w:fill="FFF2CC" w:themeFill="accent4" w:themeFillTint="33"/>
            <w:vAlign w:val="bottom"/>
          </w:tcPr>
          <w:p w14:paraId="71270740"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7.3</w:t>
            </w:r>
          </w:p>
        </w:tc>
        <w:tc>
          <w:tcPr>
            <w:tcW w:w="284" w:type="dxa"/>
            <w:tcBorders>
              <w:left w:val="nil"/>
              <w:right w:val="nil"/>
            </w:tcBorders>
            <w:shd w:val="clear" w:color="auto" w:fill="auto"/>
            <w:vAlign w:val="bottom"/>
          </w:tcPr>
          <w:p w14:paraId="014E1CFD" w14:textId="77777777" w:rsidR="00371B68" w:rsidRPr="0031616A" w:rsidRDefault="00371B68" w:rsidP="0031616A">
            <w:pPr>
              <w:spacing w:after="0" w:line="240" w:lineRule="exact"/>
              <w:rPr>
                <w:rFonts w:cs="Arial"/>
                <w:b/>
                <w:bCs/>
                <w:sz w:val="16"/>
                <w:szCs w:val="16"/>
              </w:rPr>
            </w:pPr>
          </w:p>
        </w:tc>
        <w:tc>
          <w:tcPr>
            <w:tcW w:w="1417" w:type="dxa"/>
            <w:tcBorders>
              <w:left w:val="nil"/>
              <w:right w:val="nil"/>
            </w:tcBorders>
            <w:shd w:val="clear" w:color="auto" w:fill="auto"/>
            <w:vAlign w:val="bottom"/>
          </w:tcPr>
          <w:p w14:paraId="2CBAB768" w14:textId="77777777" w:rsidR="00371B68" w:rsidRPr="0031616A" w:rsidRDefault="00371B68" w:rsidP="0031616A">
            <w:pPr>
              <w:spacing w:after="0" w:line="240" w:lineRule="exact"/>
              <w:rPr>
                <w:rFonts w:cs="Arial"/>
                <w:b/>
                <w:bCs/>
                <w:sz w:val="16"/>
                <w:szCs w:val="16"/>
              </w:rPr>
            </w:pPr>
            <w:r w:rsidRPr="0031616A">
              <w:rPr>
                <w:rFonts w:cs="Arial"/>
                <w:sz w:val="16"/>
                <w:szCs w:val="16"/>
              </w:rPr>
              <w:t>Kon Tum</w:t>
            </w:r>
          </w:p>
        </w:tc>
        <w:tc>
          <w:tcPr>
            <w:tcW w:w="651" w:type="dxa"/>
            <w:tcBorders>
              <w:left w:val="nil"/>
              <w:right w:val="nil"/>
            </w:tcBorders>
            <w:shd w:val="clear" w:color="auto" w:fill="auto"/>
            <w:vAlign w:val="bottom"/>
          </w:tcPr>
          <w:p w14:paraId="121ACBAE"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13.8</w:t>
            </w:r>
          </w:p>
        </w:tc>
        <w:tc>
          <w:tcPr>
            <w:tcW w:w="652" w:type="dxa"/>
            <w:tcBorders>
              <w:left w:val="nil"/>
              <w:right w:val="nil"/>
            </w:tcBorders>
            <w:shd w:val="clear" w:color="auto" w:fill="auto"/>
            <w:vAlign w:val="bottom"/>
          </w:tcPr>
          <w:p w14:paraId="29048859"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14.7</w:t>
            </w:r>
          </w:p>
        </w:tc>
        <w:tc>
          <w:tcPr>
            <w:tcW w:w="652" w:type="dxa"/>
            <w:tcBorders>
              <w:left w:val="nil"/>
              <w:right w:val="nil"/>
            </w:tcBorders>
            <w:shd w:val="clear" w:color="auto" w:fill="auto"/>
            <w:vAlign w:val="bottom"/>
          </w:tcPr>
          <w:p w14:paraId="2DEF8E05"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15.8</w:t>
            </w:r>
          </w:p>
        </w:tc>
        <w:tc>
          <w:tcPr>
            <w:tcW w:w="652" w:type="dxa"/>
            <w:tcBorders>
              <w:left w:val="nil"/>
              <w:right w:val="nil"/>
            </w:tcBorders>
            <w:shd w:val="clear" w:color="auto" w:fill="auto"/>
            <w:vAlign w:val="bottom"/>
          </w:tcPr>
          <w:p w14:paraId="5A28232E"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14.6</w:t>
            </w:r>
          </w:p>
        </w:tc>
        <w:tc>
          <w:tcPr>
            <w:tcW w:w="652" w:type="dxa"/>
            <w:tcBorders>
              <w:left w:val="nil"/>
              <w:right w:val="nil"/>
            </w:tcBorders>
            <w:shd w:val="clear" w:color="auto" w:fill="auto"/>
            <w:vAlign w:val="bottom"/>
          </w:tcPr>
          <w:p w14:paraId="50DA773C"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9.7</w:t>
            </w:r>
          </w:p>
        </w:tc>
      </w:tr>
      <w:tr w:rsidR="00371B68" w:rsidRPr="0031616A" w14:paraId="4A103D4F" w14:textId="77777777" w:rsidTr="001D4853">
        <w:trPr>
          <w:trHeight w:val="20"/>
        </w:trPr>
        <w:tc>
          <w:tcPr>
            <w:tcW w:w="1418" w:type="dxa"/>
            <w:tcBorders>
              <w:left w:val="nil"/>
              <w:right w:val="nil"/>
            </w:tcBorders>
            <w:shd w:val="clear" w:color="auto" w:fill="FFF2CC" w:themeFill="accent4" w:themeFillTint="33"/>
            <w:noWrap/>
          </w:tcPr>
          <w:p w14:paraId="4085D030" w14:textId="77777777" w:rsidR="00371B68" w:rsidRPr="0031616A" w:rsidRDefault="00371B68" w:rsidP="0031616A">
            <w:pPr>
              <w:spacing w:after="0" w:line="240" w:lineRule="exact"/>
              <w:rPr>
                <w:rFonts w:cs="Arial"/>
                <w:b/>
                <w:bCs/>
                <w:sz w:val="16"/>
                <w:szCs w:val="16"/>
              </w:rPr>
            </w:pPr>
            <w:r w:rsidRPr="0031616A">
              <w:rPr>
                <w:rFonts w:cs="Arial"/>
                <w:sz w:val="16"/>
                <w:szCs w:val="16"/>
              </w:rPr>
              <w:t>Bac Ninh</w:t>
            </w:r>
          </w:p>
        </w:tc>
        <w:tc>
          <w:tcPr>
            <w:tcW w:w="652" w:type="dxa"/>
            <w:tcBorders>
              <w:left w:val="nil"/>
              <w:right w:val="nil"/>
            </w:tcBorders>
            <w:shd w:val="clear" w:color="auto" w:fill="FFF2CC" w:themeFill="accent4" w:themeFillTint="33"/>
            <w:vAlign w:val="bottom"/>
          </w:tcPr>
          <w:p w14:paraId="689086F8"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8.9</w:t>
            </w:r>
          </w:p>
        </w:tc>
        <w:tc>
          <w:tcPr>
            <w:tcW w:w="652" w:type="dxa"/>
            <w:tcBorders>
              <w:left w:val="nil"/>
              <w:right w:val="nil"/>
            </w:tcBorders>
            <w:shd w:val="clear" w:color="auto" w:fill="FFF2CC" w:themeFill="accent4" w:themeFillTint="33"/>
            <w:vAlign w:val="bottom"/>
          </w:tcPr>
          <w:p w14:paraId="0B96C784"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10.2</w:t>
            </w:r>
          </w:p>
        </w:tc>
        <w:tc>
          <w:tcPr>
            <w:tcW w:w="652" w:type="dxa"/>
            <w:tcBorders>
              <w:left w:val="nil"/>
              <w:right w:val="nil"/>
            </w:tcBorders>
            <w:shd w:val="clear" w:color="auto" w:fill="FFF2CC" w:themeFill="accent4" w:themeFillTint="33"/>
            <w:vAlign w:val="bottom"/>
          </w:tcPr>
          <w:p w14:paraId="3270CA40"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10.3</w:t>
            </w:r>
          </w:p>
        </w:tc>
        <w:tc>
          <w:tcPr>
            <w:tcW w:w="652" w:type="dxa"/>
            <w:tcBorders>
              <w:left w:val="nil"/>
              <w:right w:val="nil"/>
            </w:tcBorders>
            <w:shd w:val="clear" w:color="auto" w:fill="FFF2CC" w:themeFill="accent4" w:themeFillTint="33"/>
            <w:vAlign w:val="bottom"/>
          </w:tcPr>
          <w:p w14:paraId="2C0BD50A"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6.3</w:t>
            </w:r>
          </w:p>
        </w:tc>
        <w:tc>
          <w:tcPr>
            <w:tcW w:w="652" w:type="dxa"/>
            <w:tcBorders>
              <w:left w:val="nil"/>
              <w:right w:val="nil"/>
            </w:tcBorders>
            <w:shd w:val="clear" w:color="auto" w:fill="FFF2CC" w:themeFill="accent4" w:themeFillTint="33"/>
            <w:vAlign w:val="bottom"/>
          </w:tcPr>
          <w:p w14:paraId="5CF8A7AA"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3.5</w:t>
            </w:r>
          </w:p>
        </w:tc>
        <w:tc>
          <w:tcPr>
            <w:tcW w:w="284" w:type="dxa"/>
            <w:tcBorders>
              <w:left w:val="nil"/>
              <w:right w:val="nil"/>
            </w:tcBorders>
            <w:shd w:val="clear" w:color="auto" w:fill="auto"/>
            <w:vAlign w:val="bottom"/>
          </w:tcPr>
          <w:p w14:paraId="4A450617" w14:textId="77777777" w:rsidR="00371B68" w:rsidRPr="0031616A" w:rsidRDefault="00371B68" w:rsidP="0031616A">
            <w:pPr>
              <w:spacing w:after="0" w:line="240" w:lineRule="exact"/>
              <w:rPr>
                <w:rFonts w:cs="Arial"/>
                <w:b/>
                <w:bCs/>
                <w:sz w:val="16"/>
                <w:szCs w:val="16"/>
              </w:rPr>
            </w:pPr>
          </w:p>
        </w:tc>
        <w:tc>
          <w:tcPr>
            <w:tcW w:w="1417" w:type="dxa"/>
            <w:tcBorders>
              <w:left w:val="nil"/>
              <w:right w:val="nil"/>
            </w:tcBorders>
            <w:shd w:val="clear" w:color="auto" w:fill="auto"/>
            <w:vAlign w:val="bottom"/>
          </w:tcPr>
          <w:p w14:paraId="55077852" w14:textId="77777777" w:rsidR="00371B68" w:rsidRPr="0031616A" w:rsidRDefault="00371B68" w:rsidP="0031616A">
            <w:pPr>
              <w:spacing w:after="0" w:line="240" w:lineRule="exact"/>
              <w:rPr>
                <w:rFonts w:cs="Arial"/>
                <w:b/>
                <w:bCs/>
                <w:sz w:val="16"/>
                <w:szCs w:val="16"/>
              </w:rPr>
            </w:pPr>
            <w:r w:rsidRPr="0031616A">
              <w:rPr>
                <w:rFonts w:cs="Arial"/>
                <w:sz w:val="16"/>
                <w:szCs w:val="16"/>
              </w:rPr>
              <w:t>Gia Lai</w:t>
            </w:r>
          </w:p>
        </w:tc>
        <w:tc>
          <w:tcPr>
            <w:tcW w:w="651" w:type="dxa"/>
            <w:tcBorders>
              <w:left w:val="nil"/>
              <w:right w:val="nil"/>
            </w:tcBorders>
            <w:shd w:val="clear" w:color="auto" w:fill="auto"/>
            <w:vAlign w:val="bottom"/>
          </w:tcPr>
          <w:p w14:paraId="1A9FC512"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10.6</w:t>
            </w:r>
          </w:p>
        </w:tc>
        <w:tc>
          <w:tcPr>
            <w:tcW w:w="652" w:type="dxa"/>
            <w:tcBorders>
              <w:left w:val="nil"/>
              <w:right w:val="nil"/>
            </w:tcBorders>
            <w:shd w:val="clear" w:color="auto" w:fill="auto"/>
            <w:vAlign w:val="bottom"/>
          </w:tcPr>
          <w:p w14:paraId="7E5810DD"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11.1</w:t>
            </w:r>
          </w:p>
        </w:tc>
        <w:tc>
          <w:tcPr>
            <w:tcW w:w="652" w:type="dxa"/>
            <w:tcBorders>
              <w:left w:val="nil"/>
              <w:right w:val="nil"/>
            </w:tcBorders>
            <w:shd w:val="clear" w:color="auto" w:fill="auto"/>
            <w:vAlign w:val="bottom"/>
          </w:tcPr>
          <w:p w14:paraId="138BD983"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12.0</w:t>
            </w:r>
          </w:p>
        </w:tc>
        <w:tc>
          <w:tcPr>
            <w:tcW w:w="652" w:type="dxa"/>
            <w:tcBorders>
              <w:left w:val="nil"/>
              <w:right w:val="nil"/>
            </w:tcBorders>
            <w:shd w:val="clear" w:color="auto" w:fill="auto"/>
            <w:vAlign w:val="bottom"/>
          </w:tcPr>
          <w:p w14:paraId="7724275D"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12.1</w:t>
            </w:r>
          </w:p>
        </w:tc>
        <w:tc>
          <w:tcPr>
            <w:tcW w:w="652" w:type="dxa"/>
            <w:tcBorders>
              <w:left w:val="nil"/>
              <w:right w:val="nil"/>
            </w:tcBorders>
            <w:shd w:val="clear" w:color="auto" w:fill="auto"/>
            <w:vAlign w:val="bottom"/>
          </w:tcPr>
          <w:p w14:paraId="41072481"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9.3</w:t>
            </w:r>
          </w:p>
        </w:tc>
      </w:tr>
      <w:tr w:rsidR="00371B68" w:rsidRPr="0031616A" w14:paraId="3961A206" w14:textId="77777777" w:rsidTr="001D4853">
        <w:trPr>
          <w:trHeight w:val="20"/>
        </w:trPr>
        <w:tc>
          <w:tcPr>
            <w:tcW w:w="1418" w:type="dxa"/>
            <w:tcBorders>
              <w:left w:val="nil"/>
              <w:right w:val="nil"/>
            </w:tcBorders>
            <w:shd w:val="clear" w:color="auto" w:fill="FFF2CC" w:themeFill="accent4" w:themeFillTint="33"/>
            <w:noWrap/>
          </w:tcPr>
          <w:p w14:paraId="6C0CCE5F" w14:textId="77777777" w:rsidR="00371B68" w:rsidRPr="0031616A" w:rsidRDefault="00371B68" w:rsidP="0031616A">
            <w:pPr>
              <w:spacing w:after="0" w:line="240" w:lineRule="exact"/>
              <w:rPr>
                <w:rFonts w:cs="Arial"/>
                <w:b/>
                <w:bCs/>
                <w:sz w:val="16"/>
                <w:szCs w:val="16"/>
              </w:rPr>
            </w:pPr>
            <w:r w:rsidRPr="0031616A">
              <w:rPr>
                <w:rFonts w:cs="Arial"/>
                <w:sz w:val="16"/>
                <w:szCs w:val="16"/>
              </w:rPr>
              <w:t>Quang Ninh</w:t>
            </w:r>
          </w:p>
        </w:tc>
        <w:tc>
          <w:tcPr>
            <w:tcW w:w="652" w:type="dxa"/>
            <w:tcBorders>
              <w:left w:val="nil"/>
              <w:right w:val="nil"/>
            </w:tcBorders>
            <w:shd w:val="clear" w:color="auto" w:fill="FFF2CC" w:themeFill="accent4" w:themeFillTint="33"/>
            <w:vAlign w:val="bottom"/>
          </w:tcPr>
          <w:p w14:paraId="42560813"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17.7</w:t>
            </w:r>
          </w:p>
        </w:tc>
        <w:tc>
          <w:tcPr>
            <w:tcW w:w="652" w:type="dxa"/>
            <w:tcBorders>
              <w:left w:val="nil"/>
              <w:right w:val="nil"/>
            </w:tcBorders>
            <w:shd w:val="clear" w:color="auto" w:fill="FFF2CC" w:themeFill="accent4" w:themeFillTint="33"/>
            <w:vAlign w:val="bottom"/>
          </w:tcPr>
          <w:p w14:paraId="79809A97"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20.4</w:t>
            </w:r>
          </w:p>
        </w:tc>
        <w:tc>
          <w:tcPr>
            <w:tcW w:w="652" w:type="dxa"/>
            <w:tcBorders>
              <w:left w:val="nil"/>
              <w:right w:val="nil"/>
            </w:tcBorders>
            <w:shd w:val="clear" w:color="auto" w:fill="FFF2CC" w:themeFill="accent4" w:themeFillTint="33"/>
            <w:vAlign w:val="bottom"/>
          </w:tcPr>
          <w:p w14:paraId="55B77CF4"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22.5</w:t>
            </w:r>
          </w:p>
        </w:tc>
        <w:tc>
          <w:tcPr>
            <w:tcW w:w="652" w:type="dxa"/>
            <w:tcBorders>
              <w:left w:val="nil"/>
              <w:right w:val="nil"/>
            </w:tcBorders>
            <w:shd w:val="clear" w:color="auto" w:fill="FFF2CC" w:themeFill="accent4" w:themeFillTint="33"/>
            <w:vAlign w:val="bottom"/>
          </w:tcPr>
          <w:p w14:paraId="7B417E45"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24.1</w:t>
            </w:r>
          </w:p>
        </w:tc>
        <w:tc>
          <w:tcPr>
            <w:tcW w:w="652" w:type="dxa"/>
            <w:tcBorders>
              <w:left w:val="nil"/>
              <w:right w:val="nil"/>
            </w:tcBorders>
            <w:shd w:val="clear" w:color="auto" w:fill="FFF2CC" w:themeFill="accent4" w:themeFillTint="33"/>
            <w:vAlign w:val="bottom"/>
          </w:tcPr>
          <w:p w14:paraId="1A9610E8"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19.8</w:t>
            </w:r>
          </w:p>
        </w:tc>
        <w:tc>
          <w:tcPr>
            <w:tcW w:w="284" w:type="dxa"/>
            <w:tcBorders>
              <w:left w:val="nil"/>
              <w:right w:val="nil"/>
            </w:tcBorders>
            <w:shd w:val="clear" w:color="auto" w:fill="auto"/>
            <w:vAlign w:val="bottom"/>
          </w:tcPr>
          <w:p w14:paraId="0A13673B" w14:textId="77777777" w:rsidR="00371B68" w:rsidRPr="0031616A" w:rsidRDefault="00371B68" w:rsidP="0031616A">
            <w:pPr>
              <w:spacing w:after="0" w:line="240" w:lineRule="exact"/>
              <w:rPr>
                <w:rFonts w:cs="Arial"/>
                <w:b/>
                <w:bCs/>
                <w:sz w:val="16"/>
                <w:szCs w:val="16"/>
              </w:rPr>
            </w:pPr>
          </w:p>
        </w:tc>
        <w:tc>
          <w:tcPr>
            <w:tcW w:w="1417" w:type="dxa"/>
            <w:tcBorders>
              <w:left w:val="nil"/>
              <w:right w:val="nil"/>
            </w:tcBorders>
            <w:shd w:val="clear" w:color="auto" w:fill="auto"/>
            <w:vAlign w:val="bottom"/>
          </w:tcPr>
          <w:p w14:paraId="256BF8D5" w14:textId="77777777" w:rsidR="00371B68" w:rsidRPr="0031616A" w:rsidRDefault="00371B68" w:rsidP="0031616A">
            <w:pPr>
              <w:spacing w:after="0" w:line="240" w:lineRule="exact"/>
              <w:rPr>
                <w:rFonts w:cs="Arial"/>
                <w:b/>
                <w:bCs/>
                <w:sz w:val="16"/>
                <w:szCs w:val="16"/>
              </w:rPr>
            </w:pPr>
            <w:r w:rsidRPr="0031616A">
              <w:rPr>
                <w:rFonts w:cs="Arial"/>
                <w:sz w:val="16"/>
                <w:szCs w:val="16"/>
              </w:rPr>
              <w:t>Dak Lak</w:t>
            </w:r>
          </w:p>
        </w:tc>
        <w:tc>
          <w:tcPr>
            <w:tcW w:w="651" w:type="dxa"/>
            <w:tcBorders>
              <w:left w:val="nil"/>
              <w:right w:val="nil"/>
            </w:tcBorders>
            <w:shd w:val="clear" w:color="auto" w:fill="auto"/>
            <w:vAlign w:val="bottom"/>
          </w:tcPr>
          <w:p w14:paraId="3A35D846"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10.8</w:t>
            </w:r>
          </w:p>
        </w:tc>
        <w:tc>
          <w:tcPr>
            <w:tcW w:w="652" w:type="dxa"/>
            <w:tcBorders>
              <w:left w:val="nil"/>
              <w:right w:val="nil"/>
            </w:tcBorders>
            <w:shd w:val="clear" w:color="auto" w:fill="auto"/>
            <w:vAlign w:val="bottom"/>
          </w:tcPr>
          <w:p w14:paraId="3EB6C78D"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12.0</w:t>
            </w:r>
          </w:p>
        </w:tc>
        <w:tc>
          <w:tcPr>
            <w:tcW w:w="652" w:type="dxa"/>
            <w:tcBorders>
              <w:left w:val="nil"/>
              <w:right w:val="nil"/>
            </w:tcBorders>
            <w:shd w:val="clear" w:color="auto" w:fill="auto"/>
            <w:vAlign w:val="bottom"/>
          </w:tcPr>
          <w:p w14:paraId="05124910"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13.2</w:t>
            </w:r>
          </w:p>
        </w:tc>
        <w:tc>
          <w:tcPr>
            <w:tcW w:w="652" w:type="dxa"/>
            <w:tcBorders>
              <w:left w:val="nil"/>
              <w:right w:val="nil"/>
            </w:tcBorders>
            <w:shd w:val="clear" w:color="auto" w:fill="auto"/>
            <w:vAlign w:val="bottom"/>
          </w:tcPr>
          <w:p w14:paraId="2989A050"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12.8</w:t>
            </w:r>
          </w:p>
        </w:tc>
        <w:tc>
          <w:tcPr>
            <w:tcW w:w="652" w:type="dxa"/>
            <w:tcBorders>
              <w:left w:val="nil"/>
              <w:right w:val="nil"/>
            </w:tcBorders>
            <w:shd w:val="clear" w:color="auto" w:fill="auto"/>
            <w:vAlign w:val="bottom"/>
          </w:tcPr>
          <w:p w14:paraId="1FD7EB11"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6.3</w:t>
            </w:r>
          </w:p>
        </w:tc>
      </w:tr>
      <w:tr w:rsidR="00371B68" w:rsidRPr="0031616A" w14:paraId="6D9BDE50" w14:textId="77777777" w:rsidTr="001D4853">
        <w:trPr>
          <w:trHeight w:val="20"/>
        </w:trPr>
        <w:tc>
          <w:tcPr>
            <w:tcW w:w="1418" w:type="dxa"/>
            <w:tcBorders>
              <w:left w:val="nil"/>
              <w:right w:val="nil"/>
            </w:tcBorders>
            <w:shd w:val="clear" w:color="auto" w:fill="FFF2CC" w:themeFill="accent4" w:themeFillTint="33"/>
            <w:noWrap/>
          </w:tcPr>
          <w:p w14:paraId="71919884" w14:textId="77777777" w:rsidR="00371B68" w:rsidRPr="0031616A" w:rsidRDefault="00371B68" w:rsidP="0031616A">
            <w:pPr>
              <w:spacing w:after="0" w:line="240" w:lineRule="exact"/>
              <w:rPr>
                <w:rFonts w:cs="Arial"/>
                <w:b/>
                <w:bCs/>
                <w:sz w:val="16"/>
                <w:szCs w:val="16"/>
              </w:rPr>
            </w:pPr>
            <w:r w:rsidRPr="0031616A">
              <w:rPr>
                <w:rFonts w:cs="Arial"/>
                <w:sz w:val="16"/>
                <w:szCs w:val="16"/>
              </w:rPr>
              <w:t>Hai Duong</w:t>
            </w:r>
          </w:p>
        </w:tc>
        <w:tc>
          <w:tcPr>
            <w:tcW w:w="652" w:type="dxa"/>
            <w:tcBorders>
              <w:left w:val="nil"/>
              <w:right w:val="nil"/>
            </w:tcBorders>
            <w:shd w:val="clear" w:color="auto" w:fill="FFF2CC" w:themeFill="accent4" w:themeFillTint="33"/>
            <w:vAlign w:val="bottom"/>
          </w:tcPr>
          <w:p w14:paraId="79950612"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14.2</w:t>
            </w:r>
          </w:p>
        </w:tc>
        <w:tc>
          <w:tcPr>
            <w:tcW w:w="652" w:type="dxa"/>
            <w:tcBorders>
              <w:left w:val="nil"/>
              <w:right w:val="nil"/>
            </w:tcBorders>
            <w:shd w:val="clear" w:color="auto" w:fill="FFF2CC" w:themeFill="accent4" w:themeFillTint="33"/>
            <w:vAlign w:val="bottom"/>
          </w:tcPr>
          <w:p w14:paraId="6516E622"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15.4</w:t>
            </w:r>
          </w:p>
        </w:tc>
        <w:tc>
          <w:tcPr>
            <w:tcW w:w="652" w:type="dxa"/>
            <w:tcBorders>
              <w:left w:val="nil"/>
              <w:right w:val="nil"/>
            </w:tcBorders>
            <w:shd w:val="clear" w:color="auto" w:fill="FFF2CC" w:themeFill="accent4" w:themeFillTint="33"/>
            <w:vAlign w:val="bottom"/>
          </w:tcPr>
          <w:p w14:paraId="3A87A176"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16.1</w:t>
            </w:r>
          </w:p>
        </w:tc>
        <w:tc>
          <w:tcPr>
            <w:tcW w:w="652" w:type="dxa"/>
            <w:tcBorders>
              <w:left w:val="nil"/>
              <w:right w:val="nil"/>
            </w:tcBorders>
            <w:shd w:val="clear" w:color="auto" w:fill="FFF2CC" w:themeFill="accent4" w:themeFillTint="33"/>
            <w:vAlign w:val="bottom"/>
          </w:tcPr>
          <w:p w14:paraId="0049F00E"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14.8</w:t>
            </w:r>
          </w:p>
        </w:tc>
        <w:tc>
          <w:tcPr>
            <w:tcW w:w="652" w:type="dxa"/>
            <w:tcBorders>
              <w:left w:val="nil"/>
              <w:right w:val="nil"/>
            </w:tcBorders>
            <w:shd w:val="clear" w:color="auto" w:fill="FFF2CC" w:themeFill="accent4" w:themeFillTint="33"/>
            <w:vAlign w:val="bottom"/>
          </w:tcPr>
          <w:p w14:paraId="2F8B07CD"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13.7</w:t>
            </w:r>
          </w:p>
        </w:tc>
        <w:tc>
          <w:tcPr>
            <w:tcW w:w="284" w:type="dxa"/>
            <w:tcBorders>
              <w:left w:val="nil"/>
              <w:right w:val="nil"/>
            </w:tcBorders>
            <w:shd w:val="clear" w:color="auto" w:fill="auto"/>
            <w:vAlign w:val="bottom"/>
          </w:tcPr>
          <w:p w14:paraId="03B71E97" w14:textId="77777777" w:rsidR="00371B68" w:rsidRPr="0031616A" w:rsidRDefault="00371B68" w:rsidP="0031616A">
            <w:pPr>
              <w:spacing w:after="0" w:line="240" w:lineRule="exact"/>
              <w:rPr>
                <w:rFonts w:cs="Arial"/>
                <w:b/>
                <w:bCs/>
                <w:sz w:val="16"/>
                <w:szCs w:val="16"/>
              </w:rPr>
            </w:pPr>
          </w:p>
        </w:tc>
        <w:tc>
          <w:tcPr>
            <w:tcW w:w="1417" w:type="dxa"/>
            <w:tcBorders>
              <w:left w:val="nil"/>
              <w:right w:val="nil"/>
            </w:tcBorders>
            <w:shd w:val="clear" w:color="auto" w:fill="auto"/>
            <w:vAlign w:val="bottom"/>
          </w:tcPr>
          <w:p w14:paraId="231D43ED" w14:textId="77777777" w:rsidR="00371B68" w:rsidRPr="0031616A" w:rsidRDefault="00371B68" w:rsidP="0031616A">
            <w:pPr>
              <w:spacing w:after="0" w:line="240" w:lineRule="exact"/>
              <w:rPr>
                <w:rFonts w:cs="Arial"/>
                <w:b/>
                <w:bCs/>
                <w:sz w:val="16"/>
                <w:szCs w:val="16"/>
              </w:rPr>
            </w:pPr>
            <w:r w:rsidRPr="0031616A">
              <w:rPr>
                <w:rFonts w:cs="Arial"/>
                <w:sz w:val="16"/>
                <w:szCs w:val="16"/>
              </w:rPr>
              <w:t>Dak Nong</w:t>
            </w:r>
          </w:p>
        </w:tc>
        <w:tc>
          <w:tcPr>
            <w:tcW w:w="651" w:type="dxa"/>
            <w:tcBorders>
              <w:left w:val="nil"/>
              <w:right w:val="nil"/>
            </w:tcBorders>
            <w:shd w:val="clear" w:color="auto" w:fill="auto"/>
            <w:vAlign w:val="bottom"/>
          </w:tcPr>
          <w:p w14:paraId="34C38FFF"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5.1</w:t>
            </w:r>
          </w:p>
        </w:tc>
        <w:tc>
          <w:tcPr>
            <w:tcW w:w="652" w:type="dxa"/>
            <w:tcBorders>
              <w:left w:val="nil"/>
              <w:right w:val="nil"/>
            </w:tcBorders>
            <w:shd w:val="clear" w:color="auto" w:fill="auto"/>
            <w:vAlign w:val="bottom"/>
          </w:tcPr>
          <w:p w14:paraId="4D780C9E"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5.4</w:t>
            </w:r>
          </w:p>
        </w:tc>
        <w:tc>
          <w:tcPr>
            <w:tcW w:w="652" w:type="dxa"/>
            <w:tcBorders>
              <w:left w:val="nil"/>
              <w:right w:val="nil"/>
            </w:tcBorders>
            <w:shd w:val="clear" w:color="auto" w:fill="auto"/>
            <w:vAlign w:val="bottom"/>
          </w:tcPr>
          <w:p w14:paraId="1188E138"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5.9</w:t>
            </w:r>
          </w:p>
        </w:tc>
        <w:tc>
          <w:tcPr>
            <w:tcW w:w="652" w:type="dxa"/>
            <w:tcBorders>
              <w:left w:val="nil"/>
              <w:right w:val="nil"/>
            </w:tcBorders>
            <w:shd w:val="clear" w:color="auto" w:fill="auto"/>
            <w:vAlign w:val="bottom"/>
          </w:tcPr>
          <w:p w14:paraId="4B34D053"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4.5</w:t>
            </w:r>
          </w:p>
        </w:tc>
        <w:tc>
          <w:tcPr>
            <w:tcW w:w="652" w:type="dxa"/>
            <w:tcBorders>
              <w:left w:val="nil"/>
              <w:right w:val="nil"/>
            </w:tcBorders>
            <w:shd w:val="clear" w:color="auto" w:fill="auto"/>
            <w:vAlign w:val="bottom"/>
          </w:tcPr>
          <w:p w14:paraId="4428D5B8"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2.1</w:t>
            </w:r>
          </w:p>
        </w:tc>
      </w:tr>
      <w:tr w:rsidR="00371B68" w:rsidRPr="0031616A" w14:paraId="2B614939" w14:textId="77777777" w:rsidTr="001D4853">
        <w:trPr>
          <w:trHeight w:val="20"/>
        </w:trPr>
        <w:tc>
          <w:tcPr>
            <w:tcW w:w="1418" w:type="dxa"/>
            <w:tcBorders>
              <w:left w:val="nil"/>
              <w:right w:val="nil"/>
            </w:tcBorders>
            <w:shd w:val="clear" w:color="auto" w:fill="FFD966" w:themeFill="accent4" w:themeFillTint="99"/>
            <w:noWrap/>
          </w:tcPr>
          <w:p w14:paraId="0FACA78A" w14:textId="77777777" w:rsidR="00371B68" w:rsidRPr="0031616A" w:rsidRDefault="00371B68" w:rsidP="0031616A">
            <w:pPr>
              <w:spacing w:after="0" w:line="240" w:lineRule="exact"/>
              <w:rPr>
                <w:rFonts w:cs="Arial"/>
                <w:b/>
                <w:bCs/>
                <w:sz w:val="16"/>
                <w:szCs w:val="16"/>
              </w:rPr>
            </w:pPr>
            <w:r w:rsidRPr="0031616A">
              <w:rPr>
                <w:rFonts w:cs="Arial"/>
                <w:sz w:val="16"/>
                <w:szCs w:val="16"/>
              </w:rPr>
              <w:t>Hai Phong</w:t>
            </w:r>
          </w:p>
        </w:tc>
        <w:tc>
          <w:tcPr>
            <w:tcW w:w="652" w:type="dxa"/>
            <w:tcBorders>
              <w:left w:val="nil"/>
              <w:right w:val="nil"/>
            </w:tcBorders>
            <w:shd w:val="clear" w:color="auto" w:fill="FFD966" w:themeFill="accent4" w:themeFillTint="99"/>
            <w:vAlign w:val="bottom"/>
          </w:tcPr>
          <w:p w14:paraId="6DA41200"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23.9</w:t>
            </w:r>
          </w:p>
        </w:tc>
        <w:tc>
          <w:tcPr>
            <w:tcW w:w="652" w:type="dxa"/>
            <w:tcBorders>
              <w:left w:val="nil"/>
              <w:right w:val="nil"/>
            </w:tcBorders>
            <w:shd w:val="clear" w:color="auto" w:fill="FFD966" w:themeFill="accent4" w:themeFillTint="99"/>
            <w:vAlign w:val="bottom"/>
          </w:tcPr>
          <w:p w14:paraId="4A538508"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27.3</w:t>
            </w:r>
          </w:p>
        </w:tc>
        <w:tc>
          <w:tcPr>
            <w:tcW w:w="652" w:type="dxa"/>
            <w:tcBorders>
              <w:left w:val="nil"/>
              <w:right w:val="nil"/>
            </w:tcBorders>
            <w:shd w:val="clear" w:color="auto" w:fill="FFD966" w:themeFill="accent4" w:themeFillTint="99"/>
            <w:vAlign w:val="bottom"/>
          </w:tcPr>
          <w:p w14:paraId="012367A4"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30.5</w:t>
            </w:r>
          </w:p>
        </w:tc>
        <w:tc>
          <w:tcPr>
            <w:tcW w:w="652" w:type="dxa"/>
            <w:tcBorders>
              <w:left w:val="nil"/>
              <w:right w:val="nil"/>
            </w:tcBorders>
            <w:shd w:val="clear" w:color="auto" w:fill="FFD966" w:themeFill="accent4" w:themeFillTint="99"/>
            <w:vAlign w:val="bottom"/>
          </w:tcPr>
          <w:p w14:paraId="464BA8FD"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31.3</w:t>
            </w:r>
          </w:p>
        </w:tc>
        <w:tc>
          <w:tcPr>
            <w:tcW w:w="652" w:type="dxa"/>
            <w:tcBorders>
              <w:left w:val="nil"/>
              <w:right w:val="nil"/>
            </w:tcBorders>
            <w:shd w:val="clear" w:color="auto" w:fill="FFD966" w:themeFill="accent4" w:themeFillTint="99"/>
            <w:vAlign w:val="bottom"/>
          </w:tcPr>
          <w:p w14:paraId="5F9EC468"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33.6</w:t>
            </w:r>
          </w:p>
        </w:tc>
        <w:tc>
          <w:tcPr>
            <w:tcW w:w="284" w:type="dxa"/>
            <w:tcBorders>
              <w:left w:val="nil"/>
              <w:right w:val="nil"/>
            </w:tcBorders>
            <w:shd w:val="clear" w:color="auto" w:fill="auto"/>
            <w:vAlign w:val="bottom"/>
          </w:tcPr>
          <w:p w14:paraId="68E1AE8F" w14:textId="77777777" w:rsidR="00371B68" w:rsidRPr="0031616A" w:rsidRDefault="00371B68" w:rsidP="0031616A">
            <w:pPr>
              <w:spacing w:after="0" w:line="240" w:lineRule="exact"/>
              <w:rPr>
                <w:rFonts w:cs="Arial"/>
                <w:b/>
                <w:bCs/>
                <w:sz w:val="16"/>
                <w:szCs w:val="16"/>
              </w:rPr>
            </w:pPr>
          </w:p>
        </w:tc>
        <w:tc>
          <w:tcPr>
            <w:tcW w:w="1417" w:type="dxa"/>
            <w:tcBorders>
              <w:left w:val="nil"/>
              <w:right w:val="nil"/>
            </w:tcBorders>
            <w:shd w:val="clear" w:color="auto" w:fill="auto"/>
            <w:vAlign w:val="bottom"/>
          </w:tcPr>
          <w:p w14:paraId="34F2898E" w14:textId="77777777" w:rsidR="00371B68" w:rsidRPr="0031616A" w:rsidRDefault="00371B68" w:rsidP="0031616A">
            <w:pPr>
              <w:spacing w:after="0" w:line="240" w:lineRule="exact"/>
              <w:rPr>
                <w:rFonts w:cs="Arial"/>
                <w:b/>
                <w:bCs/>
                <w:sz w:val="16"/>
                <w:szCs w:val="16"/>
              </w:rPr>
            </w:pPr>
            <w:r w:rsidRPr="0031616A">
              <w:rPr>
                <w:rFonts w:cs="Arial"/>
                <w:sz w:val="16"/>
                <w:szCs w:val="16"/>
              </w:rPr>
              <w:t>Lam Dong</w:t>
            </w:r>
          </w:p>
        </w:tc>
        <w:tc>
          <w:tcPr>
            <w:tcW w:w="651" w:type="dxa"/>
            <w:tcBorders>
              <w:left w:val="nil"/>
              <w:right w:val="nil"/>
            </w:tcBorders>
            <w:shd w:val="clear" w:color="auto" w:fill="auto"/>
            <w:vAlign w:val="bottom"/>
          </w:tcPr>
          <w:p w14:paraId="5793CBC0"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31.2</w:t>
            </w:r>
          </w:p>
        </w:tc>
        <w:tc>
          <w:tcPr>
            <w:tcW w:w="652" w:type="dxa"/>
            <w:tcBorders>
              <w:left w:val="nil"/>
              <w:right w:val="nil"/>
            </w:tcBorders>
            <w:shd w:val="clear" w:color="auto" w:fill="auto"/>
            <w:vAlign w:val="bottom"/>
          </w:tcPr>
          <w:p w14:paraId="5BFC634F"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34.8</w:t>
            </w:r>
          </w:p>
        </w:tc>
        <w:tc>
          <w:tcPr>
            <w:tcW w:w="652" w:type="dxa"/>
            <w:tcBorders>
              <w:left w:val="nil"/>
              <w:right w:val="nil"/>
            </w:tcBorders>
            <w:shd w:val="clear" w:color="auto" w:fill="auto"/>
            <w:vAlign w:val="bottom"/>
          </w:tcPr>
          <w:p w14:paraId="7C7AB060"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36.0</w:t>
            </w:r>
          </w:p>
        </w:tc>
        <w:tc>
          <w:tcPr>
            <w:tcW w:w="652" w:type="dxa"/>
            <w:tcBorders>
              <w:left w:val="nil"/>
              <w:right w:val="nil"/>
            </w:tcBorders>
            <w:shd w:val="clear" w:color="auto" w:fill="auto"/>
            <w:vAlign w:val="bottom"/>
          </w:tcPr>
          <w:p w14:paraId="09CD5B8C"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19.6</w:t>
            </w:r>
          </w:p>
        </w:tc>
        <w:tc>
          <w:tcPr>
            <w:tcW w:w="652" w:type="dxa"/>
            <w:tcBorders>
              <w:left w:val="nil"/>
              <w:right w:val="nil"/>
            </w:tcBorders>
            <w:shd w:val="clear" w:color="auto" w:fill="auto"/>
            <w:vAlign w:val="bottom"/>
          </w:tcPr>
          <w:p w14:paraId="263DC953"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13.5</w:t>
            </w:r>
          </w:p>
        </w:tc>
      </w:tr>
      <w:tr w:rsidR="00371B68" w:rsidRPr="0031616A" w14:paraId="2A090A36" w14:textId="77777777" w:rsidTr="001D4853">
        <w:trPr>
          <w:trHeight w:val="20"/>
        </w:trPr>
        <w:tc>
          <w:tcPr>
            <w:tcW w:w="1418" w:type="dxa"/>
            <w:tcBorders>
              <w:left w:val="nil"/>
              <w:right w:val="nil"/>
            </w:tcBorders>
            <w:shd w:val="clear" w:color="auto" w:fill="FFF2CC" w:themeFill="accent4" w:themeFillTint="33"/>
            <w:noWrap/>
          </w:tcPr>
          <w:p w14:paraId="4E42E1E7" w14:textId="77777777" w:rsidR="00371B68" w:rsidRPr="0031616A" w:rsidRDefault="00371B68" w:rsidP="0031616A">
            <w:pPr>
              <w:spacing w:after="0" w:line="240" w:lineRule="exact"/>
              <w:rPr>
                <w:rFonts w:cs="Arial"/>
                <w:b/>
                <w:bCs/>
                <w:sz w:val="16"/>
                <w:szCs w:val="16"/>
              </w:rPr>
            </w:pPr>
            <w:r w:rsidRPr="0031616A">
              <w:rPr>
                <w:rFonts w:cs="Arial"/>
                <w:sz w:val="16"/>
                <w:szCs w:val="16"/>
              </w:rPr>
              <w:t>Hung Yen</w:t>
            </w:r>
          </w:p>
        </w:tc>
        <w:tc>
          <w:tcPr>
            <w:tcW w:w="652" w:type="dxa"/>
            <w:tcBorders>
              <w:left w:val="nil"/>
              <w:right w:val="nil"/>
            </w:tcBorders>
            <w:shd w:val="clear" w:color="auto" w:fill="FFF2CC" w:themeFill="accent4" w:themeFillTint="33"/>
            <w:vAlign w:val="bottom"/>
          </w:tcPr>
          <w:p w14:paraId="76E13EB8"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8.1</w:t>
            </w:r>
          </w:p>
        </w:tc>
        <w:tc>
          <w:tcPr>
            <w:tcW w:w="652" w:type="dxa"/>
            <w:tcBorders>
              <w:left w:val="nil"/>
              <w:right w:val="nil"/>
            </w:tcBorders>
            <w:shd w:val="clear" w:color="auto" w:fill="FFF2CC" w:themeFill="accent4" w:themeFillTint="33"/>
            <w:vAlign w:val="bottom"/>
          </w:tcPr>
          <w:p w14:paraId="3A3016F3"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8.9</w:t>
            </w:r>
          </w:p>
        </w:tc>
        <w:tc>
          <w:tcPr>
            <w:tcW w:w="652" w:type="dxa"/>
            <w:tcBorders>
              <w:left w:val="nil"/>
              <w:right w:val="nil"/>
            </w:tcBorders>
            <w:shd w:val="clear" w:color="auto" w:fill="FFF2CC" w:themeFill="accent4" w:themeFillTint="33"/>
            <w:vAlign w:val="bottom"/>
          </w:tcPr>
          <w:p w14:paraId="61ED36BA"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9.9</w:t>
            </w:r>
          </w:p>
        </w:tc>
        <w:tc>
          <w:tcPr>
            <w:tcW w:w="652" w:type="dxa"/>
            <w:tcBorders>
              <w:left w:val="nil"/>
              <w:right w:val="nil"/>
            </w:tcBorders>
            <w:shd w:val="clear" w:color="auto" w:fill="FFF2CC" w:themeFill="accent4" w:themeFillTint="33"/>
            <w:vAlign w:val="bottom"/>
          </w:tcPr>
          <w:p w14:paraId="64595E3A"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10.0</w:t>
            </w:r>
          </w:p>
        </w:tc>
        <w:tc>
          <w:tcPr>
            <w:tcW w:w="652" w:type="dxa"/>
            <w:tcBorders>
              <w:left w:val="nil"/>
              <w:right w:val="nil"/>
            </w:tcBorders>
            <w:shd w:val="clear" w:color="auto" w:fill="FFF2CC" w:themeFill="accent4" w:themeFillTint="33"/>
            <w:vAlign w:val="bottom"/>
          </w:tcPr>
          <w:p w14:paraId="5380BD0C"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8.9</w:t>
            </w:r>
          </w:p>
        </w:tc>
        <w:tc>
          <w:tcPr>
            <w:tcW w:w="284" w:type="dxa"/>
            <w:tcBorders>
              <w:left w:val="nil"/>
              <w:right w:val="nil"/>
            </w:tcBorders>
            <w:shd w:val="clear" w:color="auto" w:fill="auto"/>
            <w:vAlign w:val="bottom"/>
          </w:tcPr>
          <w:p w14:paraId="0CE1575E" w14:textId="77777777" w:rsidR="00371B68" w:rsidRPr="0031616A" w:rsidRDefault="00371B68" w:rsidP="0031616A">
            <w:pPr>
              <w:spacing w:after="0" w:line="240" w:lineRule="exact"/>
              <w:rPr>
                <w:rFonts w:cs="Arial"/>
                <w:b/>
                <w:bCs/>
                <w:sz w:val="16"/>
                <w:szCs w:val="16"/>
              </w:rPr>
            </w:pPr>
          </w:p>
        </w:tc>
        <w:tc>
          <w:tcPr>
            <w:tcW w:w="1417" w:type="dxa"/>
            <w:tcBorders>
              <w:left w:val="nil"/>
              <w:right w:val="nil"/>
            </w:tcBorders>
            <w:shd w:val="clear" w:color="auto" w:fill="auto"/>
            <w:vAlign w:val="bottom"/>
          </w:tcPr>
          <w:p w14:paraId="3BE17B1A" w14:textId="77777777" w:rsidR="00371B68" w:rsidRPr="0031616A" w:rsidRDefault="00371B68" w:rsidP="0031616A">
            <w:pPr>
              <w:spacing w:after="0" w:line="240" w:lineRule="exact"/>
              <w:rPr>
                <w:rFonts w:cs="Arial"/>
                <w:b/>
                <w:bCs/>
                <w:sz w:val="16"/>
                <w:szCs w:val="16"/>
              </w:rPr>
            </w:pPr>
          </w:p>
        </w:tc>
        <w:tc>
          <w:tcPr>
            <w:tcW w:w="651" w:type="dxa"/>
            <w:tcBorders>
              <w:left w:val="nil"/>
              <w:right w:val="nil"/>
            </w:tcBorders>
            <w:shd w:val="clear" w:color="auto" w:fill="auto"/>
            <w:vAlign w:val="bottom"/>
          </w:tcPr>
          <w:p w14:paraId="543C7900" w14:textId="77777777" w:rsidR="00371B68" w:rsidRPr="0031616A" w:rsidRDefault="00371B68" w:rsidP="0031616A">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2EFAC5B3" w14:textId="77777777" w:rsidR="00371B68" w:rsidRPr="0031616A" w:rsidRDefault="00371B68" w:rsidP="0031616A">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657F2F8E" w14:textId="77777777" w:rsidR="00371B68" w:rsidRPr="0031616A" w:rsidRDefault="00371B68" w:rsidP="0031616A">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5B503805" w14:textId="77777777" w:rsidR="00371B68" w:rsidRPr="0031616A" w:rsidRDefault="00371B68" w:rsidP="0031616A">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2F820510" w14:textId="77777777" w:rsidR="00371B68" w:rsidRPr="0031616A" w:rsidRDefault="00371B68" w:rsidP="0031616A">
            <w:pPr>
              <w:spacing w:after="0" w:line="240" w:lineRule="exact"/>
              <w:jc w:val="right"/>
              <w:rPr>
                <w:rFonts w:cs="Arial"/>
                <w:b/>
                <w:bCs/>
                <w:sz w:val="16"/>
                <w:szCs w:val="16"/>
              </w:rPr>
            </w:pPr>
          </w:p>
        </w:tc>
      </w:tr>
      <w:tr w:rsidR="00371B68" w:rsidRPr="0031616A" w14:paraId="33FC3832" w14:textId="77777777" w:rsidTr="001D4853">
        <w:trPr>
          <w:trHeight w:val="20"/>
        </w:trPr>
        <w:tc>
          <w:tcPr>
            <w:tcW w:w="1418" w:type="dxa"/>
            <w:tcBorders>
              <w:left w:val="nil"/>
              <w:right w:val="nil"/>
            </w:tcBorders>
            <w:shd w:val="clear" w:color="auto" w:fill="FFF2CC" w:themeFill="accent4" w:themeFillTint="33"/>
            <w:noWrap/>
          </w:tcPr>
          <w:p w14:paraId="37D97376" w14:textId="77777777" w:rsidR="00371B68" w:rsidRPr="0031616A" w:rsidRDefault="00371B68" w:rsidP="0031616A">
            <w:pPr>
              <w:spacing w:after="0" w:line="240" w:lineRule="exact"/>
              <w:rPr>
                <w:rFonts w:cs="Arial"/>
                <w:b/>
                <w:bCs/>
                <w:sz w:val="16"/>
                <w:szCs w:val="16"/>
              </w:rPr>
            </w:pPr>
            <w:r w:rsidRPr="0031616A">
              <w:rPr>
                <w:rFonts w:cs="Arial"/>
                <w:sz w:val="16"/>
                <w:szCs w:val="16"/>
              </w:rPr>
              <w:t>Thai Binh</w:t>
            </w:r>
          </w:p>
        </w:tc>
        <w:tc>
          <w:tcPr>
            <w:tcW w:w="652" w:type="dxa"/>
            <w:tcBorders>
              <w:left w:val="nil"/>
              <w:right w:val="nil"/>
            </w:tcBorders>
            <w:shd w:val="clear" w:color="auto" w:fill="FFF2CC" w:themeFill="accent4" w:themeFillTint="33"/>
            <w:vAlign w:val="bottom"/>
          </w:tcPr>
          <w:p w14:paraId="2C2F5866"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8.1</w:t>
            </w:r>
          </w:p>
        </w:tc>
        <w:tc>
          <w:tcPr>
            <w:tcW w:w="652" w:type="dxa"/>
            <w:tcBorders>
              <w:left w:val="nil"/>
              <w:right w:val="nil"/>
            </w:tcBorders>
            <w:shd w:val="clear" w:color="auto" w:fill="FFF2CC" w:themeFill="accent4" w:themeFillTint="33"/>
            <w:vAlign w:val="bottom"/>
          </w:tcPr>
          <w:p w14:paraId="2F5F156D"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7.8</w:t>
            </w:r>
          </w:p>
        </w:tc>
        <w:tc>
          <w:tcPr>
            <w:tcW w:w="652" w:type="dxa"/>
            <w:tcBorders>
              <w:left w:val="nil"/>
              <w:right w:val="nil"/>
            </w:tcBorders>
            <w:shd w:val="clear" w:color="auto" w:fill="FFF2CC" w:themeFill="accent4" w:themeFillTint="33"/>
            <w:vAlign w:val="bottom"/>
          </w:tcPr>
          <w:p w14:paraId="6DC5BE4D"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8.5</w:t>
            </w:r>
          </w:p>
        </w:tc>
        <w:tc>
          <w:tcPr>
            <w:tcW w:w="652" w:type="dxa"/>
            <w:tcBorders>
              <w:left w:val="nil"/>
              <w:right w:val="nil"/>
            </w:tcBorders>
            <w:shd w:val="clear" w:color="auto" w:fill="FFF2CC" w:themeFill="accent4" w:themeFillTint="33"/>
            <w:vAlign w:val="bottom"/>
          </w:tcPr>
          <w:p w14:paraId="562289A8"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8.3</w:t>
            </w:r>
          </w:p>
        </w:tc>
        <w:tc>
          <w:tcPr>
            <w:tcW w:w="652" w:type="dxa"/>
            <w:tcBorders>
              <w:left w:val="nil"/>
              <w:right w:val="nil"/>
            </w:tcBorders>
            <w:shd w:val="clear" w:color="auto" w:fill="FFF2CC" w:themeFill="accent4" w:themeFillTint="33"/>
            <w:vAlign w:val="bottom"/>
          </w:tcPr>
          <w:p w14:paraId="0607CB46"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8.2</w:t>
            </w:r>
          </w:p>
        </w:tc>
        <w:tc>
          <w:tcPr>
            <w:tcW w:w="284" w:type="dxa"/>
            <w:tcBorders>
              <w:left w:val="nil"/>
              <w:right w:val="nil"/>
            </w:tcBorders>
            <w:shd w:val="clear" w:color="auto" w:fill="auto"/>
            <w:vAlign w:val="bottom"/>
          </w:tcPr>
          <w:p w14:paraId="740DFCB7" w14:textId="77777777" w:rsidR="00371B68" w:rsidRPr="0031616A" w:rsidRDefault="00371B68" w:rsidP="0031616A">
            <w:pPr>
              <w:spacing w:after="0" w:line="240" w:lineRule="exact"/>
              <w:rPr>
                <w:rFonts w:cs="Arial"/>
                <w:b/>
                <w:bCs/>
                <w:sz w:val="16"/>
                <w:szCs w:val="16"/>
              </w:rPr>
            </w:pPr>
          </w:p>
        </w:tc>
        <w:tc>
          <w:tcPr>
            <w:tcW w:w="1417" w:type="dxa"/>
            <w:tcBorders>
              <w:left w:val="nil"/>
              <w:right w:val="nil"/>
            </w:tcBorders>
            <w:shd w:val="clear" w:color="auto" w:fill="auto"/>
            <w:vAlign w:val="bottom"/>
          </w:tcPr>
          <w:p w14:paraId="57A4F2D6" w14:textId="77777777" w:rsidR="00371B68" w:rsidRPr="0031616A" w:rsidRDefault="00371B68" w:rsidP="0031616A">
            <w:pPr>
              <w:spacing w:after="0" w:line="240" w:lineRule="exact"/>
              <w:rPr>
                <w:rFonts w:cs="Arial"/>
                <w:b/>
                <w:bCs/>
                <w:sz w:val="16"/>
                <w:szCs w:val="16"/>
              </w:rPr>
            </w:pPr>
            <w:r w:rsidRPr="0031616A">
              <w:rPr>
                <w:rFonts w:cs="Arial"/>
                <w:b/>
                <w:bCs/>
                <w:sz w:val="16"/>
                <w:szCs w:val="16"/>
              </w:rPr>
              <w:t>South East</w:t>
            </w:r>
          </w:p>
        </w:tc>
        <w:tc>
          <w:tcPr>
            <w:tcW w:w="651" w:type="dxa"/>
            <w:tcBorders>
              <w:left w:val="nil"/>
              <w:right w:val="nil"/>
            </w:tcBorders>
            <w:shd w:val="clear" w:color="auto" w:fill="auto"/>
            <w:vAlign w:val="bottom"/>
          </w:tcPr>
          <w:p w14:paraId="6E04ED68" w14:textId="77777777" w:rsidR="00371B68" w:rsidRPr="0031616A" w:rsidRDefault="00371B68" w:rsidP="0031616A">
            <w:pPr>
              <w:spacing w:after="0" w:line="240" w:lineRule="exact"/>
              <w:jc w:val="right"/>
              <w:rPr>
                <w:rFonts w:cs="Arial"/>
                <w:b/>
                <w:bCs/>
                <w:sz w:val="16"/>
                <w:szCs w:val="16"/>
              </w:rPr>
            </w:pPr>
            <w:r w:rsidRPr="0031616A">
              <w:rPr>
                <w:rFonts w:cs="Arial"/>
                <w:b/>
                <w:bCs/>
                <w:color w:val="000000"/>
                <w:sz w:val="16"/>
                <w:szCs w:val="16"/>
              </w:rPr>
              <w:t>76.9</w:t>
            </w:r>
          </w:p>
        </w:tc>
        <w:tc>
          <w:tcPr>
            <w:tcW w:w="652" w:type="dxa"/>
            <w:tcBorders>
              <w:left w:val="nil"/>
              <w:right w:val="nil"/>
            </w:tcBorders>
            <w:shd w:val="clear" w:color="auto" w:fill="auto"/>
            <w:vAlign w:val="bottom"/>
          </w:tcPr>
          <w:p w14:paraId="4E149DAD" w14:textId="77777777" w:rsidR="00371B68" w:rsidRPr="0031616A" w:rsidRDefault="00371B68" w:rsidP="0031616A">
            <w:pPr>
              <w:spacing w:after="0" w:line="240" w:lineRule="exact"/>
              <w:jc w:val="right"/>
              <w:rPr>
                <w:rFonts w:cs="Arial"/>
                <w:b/>
                <w:bCs/>
                <w:sz w:val="16"/>
                <w:szCs w:val="16"/>
              </w:rPr>
            </w:pPr>
            <w:r w:rsidRPr="0031616A">
              <w:rPr>
                <w:rFonts w:cs="Arial"/>
                <w:b/>
                <w:bCs/>
                <w:color w:val="000000"/>
                <w:sz w:val="16"/>
                <w:szCs w:val="16"/>
              </w:rPr>
              <w:t>85.2</w:t>
            </w:r>
          </w:p>
        </w:tc>
        <w:tc>
          <w:tcPr>
            <w:tcW w:w="652" w:type="dxa"/>
            <w:tcBorders>
              <w:left w:val="nil"/>
              <w:right w:val="nil"/>
            </w:tcBorders>
            <w:shd w:val="clear" w:color="auto" w:fill="auto"/>
            <w:vAlign w:val="bottom"/>
          </w:tcPr>
          <w:p w14:paraId="07F1C919" w14:textId="77777777" w:rsidR="00371B68" w:rsidRPr="0031616A" w:rsidRDefault="00371B68" w:rsidP="0031616A">
            <w:pPr>
              <w:spacing w:after="0" w:line="240" w:lineRule="exact"/>
              <w:jc w:val="right"/>
              <w:rPr>
                <w:rFonts w:cs="Arial"/>
                <w:b/>
                <w:bCs/>
                <w:sz w:val="16"/>
                <w:szCs w:val="16"/>
              </w:rPr>
            </w:pPr>
            <w:r w:rsidRPr="0031616A">
              <w:rPr>
                <w:rFonts w:cs="Arial"/>
                <w:b/>
                <w:bCs/>
                <w:color w:val="000000"/>
                <w:sz w:val="16"/>
                <w:szCs w:val="16"/>
              </w:rPr>
              <w:t>91.5</w:t>
            </w:r>
          </w:p>
        </w:tc>
        <w:tc>
          <w:tcPr>
            <w:tcW w:w="652" w:type="dxa"/>
            <w:tcBorders>
              <w:left w:val="nil"/>
              <w:right w:val="nil"/>
            </w:tcBorders>
            <w:shd w:val="clear" w:color="auto" w:fill="auto"/>
            <w:vAlign w:val="bottom"/>
          </w:tcPr>
          <w:p w14:paraId="61BC6FFD" w14:textId="77777777" w:rsidR="00371B68" w:rsidRPr="0031616A" w:rsidRDefault="00371B68" w:rsidP="0031616A">
            <w:pPr>
              <w:spacing w:after="0" w:line="240" w:lineRule="exact"/>
              <w:jc w:val="right"/>
              <w:rPr>
                <w:rFonts w:cs="Arial"/>
                <w:b/>
                <w:bCs/>
                <w:sz w:val="16"/>
                <w:szCs w:val="16"/>
              </w:rPr>
            </w:pPr>
            <w:r w:rsidRPr="0031616A">
              <w:rPr>
                <w:rFonts w:cs="Arial"/>
                <w:b/>
                <w:bCs/>
                <w:color w:val="000000"/>
                <w:sz w:val="16"/>
                <w:szCs w:val="16"/>
              </w:rPr>
              <w:t>49.5</w:t>
            </w:r>
          </w:p>
        </w:tc>
        <w:tc>
          <w:tcPr>
            <w:tcW w:w="652" w:type="dxa"/>
            <w:tcBorders>
              <w:left w:val="nil"/>
              <w:right w:val="nil"/>
            </w:tcBorders>
            <w:shd w:val="clear" w:color="auto" w:fill="auto"/>
            <w:vAlign w:val="bottom"/>
          </w:tcPr>
          <w:p w14:paraId="152127B0" w14:textId="77777777" w:rsidR="00371B68" w:rsidRPr="0031616A" w:rsidRDefault="00371B68" w:rsidP="0031616A">
            <w:pPr>
              <w:spacing w:after="0" w:line="240" w:lineRule="exact"/>
              <w:jc w:val="right"/>
              <w:rPr>
                <w:rFonts w:cs="Arial"/>
                <w:b/>
                <w:bCs/>
                <w:sz w:val="16"/>
                <w:szCs w:val="16"/>
              </w:rPr>
            </w:pPr>
            <w:r w:rsidRPr="0031616A">
              <w:rPr>
                <w:rFonts w:cs="Arial"/>
                <w:b/>
                <w:bCs/>
                <w:color w:val="000000"/>
                <w:sz w:val="16"/>
                <w:szCs w:val="16"/>
              </w:rPr>
              <w:t>28.7</w:t>
            </w:r>
          </w:p>
        </w:tc>
      </w:tr>
      <w:tr w:rsidR="00371B68" w:rsidRPr="0031616A" w14:paraId="6253E385" w14:textId="77777777" w:rsidTr="001D4853">
        <w:trPr>
          <w:trHeight w:val="20"/>
        </w:trPr>
        <w:tc>
          <w:tcPr>
            <w:tcW w:w="1418" w:type="dxa"/>
            <w:tcBorders>
              <w:left w:val="nil"/>
              <w:right w:val="nil"/>
            </w:tcBorders>
            <w:shd w:val="clear" w:color="auto" w:fill="FFF2CC" w:themeFill="accent4" w:themeFillTint="33"/>
            <w:noWrap/>
          </w:tcPr>
          <w:p w14:paraId="6E04A4E9" w14:textId="77777777" w:rsidR="00371B68" w:rsidRPr="0031616A" w:rsidRDefault="00371B68" w:rsidP="0031616A">
            <w:pPr>
              <w:spacing w:after="0" w:line="240" w:lineRule="exact"/>
              <w:rPr>
                <w:rFonts w:cs="Arial"/>
                <w:b/>
                <w:bCs/>
                <w:sz w:val="16"/>
                <w:szCs w:val="16"/>
              </w:rPr>
            </w:pPr>
            <w:r w:rsidRPr="0031616A">
              <w:rPr>
                <w:rFonts w:cs="Arial"/>
                <w:sz w:val="16"/>
                <w:szCs w:val="16"/>
              </w:rPr>
              <w:t>Ha Nam</w:t>
            </w:r>
          </w:p>
        </w:tc>
        <w:tc>
          <w:tcPr>
            <w:tcW w:w="652" w:type="dxa"/>
            <w:tcBorders>
              <w:left w:val="nil"/>
              <w:right w:val="nil"/>
            </w:tcBorders>
            <w:shd w:val="clear" w:color="auto" w:fill="FFF2CC" w:themeFill="accent4" w:themeFillTint="33"/>
            <w:vAlign w:val="bottom"/>
          </w:tcPr>
          <w:p w14:paraId="43377B2D"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9.3</w:t>
            </w:r>
          </w:p>
        </w:tc>
        <w:tc>
          <w:tcPr>
            <w:tcW w:w="652" w:type="dxa"/>
            <w:tcBorders>
              <w:left w:val="nil"/>
              <w:right w:val="nil"/>
            </w:tcBorders>
            <w:shd w:val="clear" w:color="auto" w:fill="FFF2CC" w:themeFill="accent4" w:themeFillTint="33"/>
            <w:vAlign w:val="bottom"/>
          </w:tcPr>
          <w:p w14:paraId="427D42FE"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10.3</w:t>
            </w:r>
          </w:p>
        </w:tc>
        <w:tc>
          <w:tcPr>
            <w:tcW w:w="652" w:type="dxa"/>
            <w:tcBorders>
              <w:left w:val="nil"/>
              <w:right w:val="nil"/>
            </w:tcBorders>
            <w:shd w:val="clear" w:color="auto" w:fill="FFF2CC" w:themeFill="accent4" w:themeFillTint="33"/>
            <w:vAlign w:val="bottom"/>
          </w:tcPr>
          <w:p w14:paraId="5A7FD55A"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10.3</w:t>
            </w:r>
          </w:p>
        </w:tc>
        <w:tc>
          <w:tcPr>
            <w:tcW w:w="652" w:type="dxa"/>
            <w:tcBorders>
              <w:left w:val="nil"/>
              <w:right w:val="nil"/>
            </w:tcBorders>
            <w:shd w:val="clear" w:color="auto" w:fill="FFF2CC" w:themeFill="accent4" w:themeFillTint="33"/>
            <w:vAlign w:val="bottom"/>
          </w:tcPr>
          <w:p w14:paraId="7528B7AE"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9.7</w:t>
            </w:r>
          </w:p>
        </w:tc>
        <w:tc>
          <w:tcPr>
            <w:tcW w:w="652" w:type="dxa"/>
            <w:tcBorders>
              <w:left w:val="nil"/>
              <w:right w:val="nil"/>
            </w:tcBorders>
            <w:shd w:val="clear" w:color="auto" w:fill="FFF2CC" w:themeFill="accent4" w:themeFillTint="33"/>
            <w:vAlign w:val="bottom"/>
          </w:tcPr>
          <w:p w14:paraId="361B942F"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8.8</w:t>
            </w:r>
          </w:p>
        </w:tc>
        <w:tc>
          <w:tcPr>
            <w:tcW w:w="284" w:type="dxa"/>
            <w:tcBorders>
              <w:left w:val="nil"/>
              <w:right w:val="nil"/>
            </w:tcBorders>
            <w:shd w:val="clear" w:color="auto" w:fill="auto"/>
            <w:vAlign w:val="bottom"/>
          </w:tcPr>
          <w:p w14:paraId="5B10A038" w14:textId="77777777" w:rsidR="00371B68" w:rsidRPr="0031616A" w:rsidRDefault="00371B68" w:rsidP="0031616A">
            <w:pPr>
              <w:spacing w:after="0" w:line="240" w:lineRule="exact"/>
              <w:rPr>
                <w:rFonts w:cs="Arial"/>
                <w:b/>
                <w:bCs/>
                <w:sz w:val="16"/>
                <w:szCs w:val="16"/>
              </w:rPr>
            </w:pPr>
          </w:p>
        </w:tc>
        <w:tc>
          <w:tcPr>
            <w:tcW w:w="1417" w:type="dxa"/>
            <w:tcBorders>
              <w:left w:val="nil"/>
              <w:right w:val="nil"/>
            </w:tcBorders>
            <w:shd w:val="clear" w:color="auto" w:fill="auto"/>
            <w:vAlign w:val="bottom"/>
          </w:tcPr>
          <w:p w14:paraId="27DF79AF" w14:textId="77777777" w:rsidR="00371B68" w:rsidRPr="0031616A" w:rsidRDefault="00371B68" w:rsidP="0031616A">
            <w:pPr>
              <w:spacing w:after="0" w:line="240" w:lineRule="exact"/>
              <w:rPr>
                <w:rFonts w:cs="Arial"/>
                <w:b/>
                <w:bCs/>
                <w:sz w:val="16"/>
                <w:szCs w:val="16"/>
              </w:rPr>
            </w:pPr>
            <w:r w:rsidRPr="0031616A">
              <w:rPr>
                <w:rFonts w:cs="Arial"/>
                <w:sz w:val="16"/>
                <w:szCs w:val="16"/>
              </w:rPr>
              <w:t>Binh Phuoc</w:t>
            </w:r>
          </w:p>
        </w:tc>
        <w:tc>
          <w:tcPr>
            <w:tcW w:w="651" w:type="dxa"/>
            <w:tcBorders>
              <w:left w:val="nil"/>
              <w:right w:val="nil"/>
            </w:tcBorders>
            <w:shd w:val="clear" w:color="auto" w:fill="auto"/>
            <w:vAlign w:val="bottom"/>
          </w:tcPr>
          <w:p w14:paraId="434BF349"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10.6</w:t>
            </w:r>
          </w:p>
        </w:tc>
        <w:tc>
          <w:tcPr>
            <w:tcW w:w="652" w:type="dxa"/>
            <w:tcBorders>
              <w:left w:val="nil"/>
              <w:right w:val="nil"/>
            </w:tcBorders>
            <w:shd w:val="clear" w:color="auto" w:fill="auto"/>
            <w:vAlign w:val="bottom"/>
          </w:tcPr>
          <w:p w14:paraId="53C100A6"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12.6</w:t>
            </w:r>
          </w:p>
        </w:tc>
        <w:tc>
          <w:tcPr>
            <w:tcW w:w="652" w:type="dxa"/>
            <w:tcBorders>
              <w:left w:val="nil"/>
              <w:right w:val="nil"/>
            </w:tcBorders>
            <w:shd w:val="clear" w:color="auto" w:fill="auto"/>
            <w:vAlign w:val="bottom"/>
          </w:tcPr>
          <w:p w14:paraId="2E42C4EF"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14.0</w:t>
            </w:r>
          </w:p>
        </w:tc>
        <w:tc>
          <w:tcPr>
            <w:tcW w:w="652" w:type="dxa"/>
            <w:tcBorders>
              <w:left w:val="nil"/>
              <w:right w:val="nil"/>
            </w:tcBorders>
            <w:shd w:val="clear" w:color="auto" w:fill="auto"/>
            <w:vAlign w:val="bottom"/>
          </w:tcPr>
          <w:p w14:paraId="5289DC7D"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9.3</w:t>
            </w:r>
          </w:p>
        </w:tc>
        <w:tc>
          <w:tcPr>
            <w:tcW w:w="652" w:type="dxa"/>
            <w:tcBorders>
              <w:left w:val="nil"/>
              <w:right w:val="nil"/>
            </w:tcBorders>
            <w:shd w:val="clear" w:color="auto" w:fill="auto"/>
            <w:vAlign w:val="bottom"/>
          </w:tcPr>
          <w:p w14:paraId="0DDC952F"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5.4</w:t>
            </w:r>
          </w:p>
        </w:tc>
      </w:tr>
      <w:tr w:rsidR="00371B68" w:rsidRPr="0031616A" w14:paraId="773AB0C6" w14:textId="77777777" w:rsidTr="001D4853">
        <w:trPr>
          <w:trHeight w:val="20"/>
        </w:trPr>
        <w:tc>
          <w:tcPr>
            <w:tcW w:w="1418" w:type="dxa"/>
            <w:tcBorders>
              <w:left w:val="nil"/>
              <w:right w:val="nil"/>
            </w:tcBorders>
            <w:shd w:val="clear" w:color="auto" w:fill="FFF2CC" w:themeFill="accent4" w:themeFillTint="33"/>
            <w:noWrap/>
          </w:tcPr>
          <w:p w14:paraId="474C4F0A" w14:textId="77777777" w:rsidR="00371B68" w:rsidRPr="0031616A" w:rsidRDefault="00371B68" w:rsidP="0031616A">
            <w:pPr>
              <w:spacing w:after="0" w:line="240" w:lineRule="exact"/>
              <w:rPr>
                <w:rFonts w:cs="Arial"/>
                <w:b/>
                <w:bCs/>
                <w:sz w:val="16"/>
                <w:szCs w:val="16"/>
              </w:rPr>
            </w:pPr>
            <w:r w:rsidRPr="0031616A">
              <w:rPr>
                <w:rFonts w:cs="Arial"/>
                <w:sz w:val="16"/>
                <w:szCs w:val="16"/>
              </w:rPr>
              <w:t>Nam Dinh</w:t>
            </w:r>
          </w:p>
        </w:tc>
        <w:tc>
          <w:tcPr>
            <w:tcW w:w="652" w:type="dxa"/>
            <w:tcBorders>
              <w:left w:val="nil"/>
              <w:right w:val="nil"/>
            </w:tcBorders>
            <w:shd w:val="clear" w:color="auto" w:fill="FFF2CC" w:themeFill="accent4" w:themeFillTint="33"/>
            <w:vAlign w:val="bottom"/>
          </w:tcPr>
          <w:p w14:paraId="558117C9"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7.4</w:t>
            </w:r>
          </w:p>
        </w:tc>
        <w:tc>
          <w:tcPr>
            <w:tcW w:w="652" w:type="dxa"/>
            <w:tcBorders>
              <w:left w:val="nil"/>
              <w:right w:val="nil"/>
            </w:tcBorders>
            <w:shd w:val="clear" w:color="auto" w:fill="FFF2CC" w:themeFill="accent4" w:themeFillTint="33"/>
            <w:vAlign w:val="bottom"/>
          </w:tcPr>
          <w:p w14:paraId="547A5C1A"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8.0</w:t>
            </w:r>
          </w:p>
        </w:tc>
        <w:tc>
          <w:tcPr>
            <w:tcW w:w="652" w:type="dxa"/>
            <w:tcBorders>
              <w:left w:val="nil"/>
              <w:right w:val="nil"/>
            </w:tcBorders>
            <w:shd w:val="clear" w:color="auto" w:fill="FFF2CC" w:themeFill="accent4" w:themeFillTint="33"/>
            <w:vAlign w:val="bottom"/>
          </w:tcPr>
          <w:p w14:paraId="752C225D"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9.0</w:t>
            </w:r>
          </w:p>
        </w:tc>
        <w:tc>
          <w:tcPr>
            <w:tcW w:w="652" w:type="dxa"/>
            <w:tcBorders>
              <w:left w:val="nil"/>
              <w:right w:val="nil"/>
            </w:tcBorders>
            <w:shd w:val="clear" w:color="auto" w:fill="FFF2CC" w:themeFill="accent4" w:themeFillTint="33"/>
            <w:vAlign w:val="bottom"/>
          </w:tcPr>
          <w:p w14:paraId="392F5095"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8.2</w:t>
            </w:r>
          </w:p>
        </w:tc>
        <w:tc>
          <w:tcPr>
            <w:tcW w:w="652" w:type="dxa"/>
            <w:tcBorders>
              <w:left w:val="nil"/>
              <w:right w:val="nil"/>
            </w:tcBorders>
            <w:shd w:val="clear" w:color="auto" w:fill="FFF2CC" w:themeFill="accent4" w:themeFillTint="33"/>
            <w:vAlign w:val="bottom"/>
          </w:tcPr>
          <w:p w14:paraId="67333546"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7.8</w:t>
            </w:r>
          </w:p>
        </w:tc>
        <w:tc>
          <w:tcPr>
            <w:tcW w:w="284" w:type="dxa"/>
            <w:tcBorders>
              <w:left w:val="nil"/>
              <w:right w:val="nil"/>
            </w:tcBorders>
            <w:shd w:val="clear" w:color="auto" w:fill="auto"/>
            <w:vAlign w:val="bottom"/>
          </w:tcPr>
          <w:p w14:paraId="328FB3C5" w14:textId="77777777" w:rsidR="00371B68" w:rsidRPr="0031616A" w:rsidRDefault="00371B68" w:rsidP="0031616A">
            <w:pPr>
              <w:spacing w:after="0" w:line="240" w:lineRule="exact"/>
              <w:rPr>
                <w:rFonts w:cs="Arial"/>
                <w:b/>
                <w:bCs/>
                <w:sz w:val="16"/>
                <w:szCs w:val="16"/>
              </w:rPr>
            </w:pPr>
          </w:p>
        </w:tc>
        <w:tc>
          <w:tcPr>
            <w:tcW w:w="1417" w:type="dxa"/>
            <w:tcBorders>
              <w:left w:val="nil"/>
              <w:right w:val="nil"/>
            </w:tcBorders>
            <w:shd w:val="clear" w:color="auto" w:fill="auto"/>
            <w:vAlign w:val="bottom"/>
          </w:tcPr>
          <w:p w14:paraId="4DF05146" w14:textId="77777777" w:rsidR="00371B68" w:rsidRPr="0031616A" w:rsidRDefault="00371B68" w:rsidP="0031616A">
            <w:pPr>
              <w:spacing w:after="0" w:line="240" w:lineRule="exact"/>
              <w:rPr>
                <w:rFonts w:cs="Arial"/>
                <w:b/>
                <w:bCs/>
                <w:sz w:val="16"/>
                <w:szCs w:val="16"/>
              </w:rPr>
            </w:pPr>
            <w:r w:rsidRPr="0031616A">
              <w:rPr>
                <w:rFonts w:cs="Arial"/>
                <w:sz w:val="16"/>
                <w:szCs w:val="16"/>
              </w:rPr>
              <w:t>Tay Ninh</w:t>
            </w:r>
          </w:p>
        </w:tc>
        <w:tc>
          <w:tcPr>
            <w:tcW w:w="651" w:type="dxa"/>
            <w:tcBorders>
              <w:left w:val="nil"/>
              <w:right w:val="nil"/>
            </w:tcBorders>
            <w:shd w:val="clear" w:color="auto" w:fill="auto"/>
            <w:vAlign w:val="bottom"/>
          </w:tcPr>
          <w:p w14:paraId="176AD9ED"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14.6</w:t>
            </w:r>
          </w:p>
        </w:tc>
        <w:tc>
          <w:tcPr>
            <w:tcW w:w="652" w:type="dxa"/>
            <w:tcBorders>
              <w:left w:val="nil"/>
              <w:right w:val="nil"/>
            </w:tcBorders>
            <w:shd w:val="clear" w:color="auto" w:fill="auto"/>
            <w:vAlign w:val="bottom"/>
          </w:tcPr>
          <w:p w14:paraId="7937175C"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15.7</w:t>
            </w:r>
          </w:p>
        </w:tc>
        <w:tc>
          <w:tcPr>
            <w:tcW w:w="652" w:type="dxa"/>
            <w:tcBorders>
              <w:left w:val="nil"/>
              <w:right w:val="nil"/>
            </w:tcBorders>
            <w:shd w:val="clear" w:color="auto" w:fill="auto"/>
            <w:vAlign w:val="bottom"/>
          </w:tcPr>
          <w:p w14:paraId="51882273"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16.6</w:t>
            </w:r>
          </w:p>
        </w:tc>
        <w:tc>
          <w:tcPr>
            <w:tcW w:w="652" w:type="dxa"/>
            <w:tcBorders>
              <w:left w:val="nil"/>
              <w:right w:val="nil"/>
            </w:tcBorders>
            <w:shd w:val="clear" w:color="auto" w:fill="auto"/>
            <w:vAlign w:val="bottom"/>
          </w:tcPr>
          <w:p w14:paraId="6E9E83B2"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16.0</w:t>
            </w:r>
          </w:p>
        </w:tc>
        <w:tc>
          <w:tcPr>
            <w:tcW w:w="652" w:type="dxa"/>
            <w:tcBorders>
              <w:left w:val="nil"/>
              <w:right w:val="nil"/>
            </w:tcBorders>
            <w:shd w:val="clear" w:color="auto" w:fill="auto"/>
            <w:vAlign w:val="bottom"/>
          </w:tcPr>
          <w:p w14:paraId="522F2F69"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9.1</w:t>
            </w:r>
          </w:p>
        </w:tc>
      </w:tr>
      <w:tr w:rsidR="00371B68" w:rsidRPr="0031616A" w14:paraId="3652FF19" w14:textId="77777777" w:rsidTr="001D4853">
        <w:trPr>
          <w:trHeight w:val="20"/>
        </w:trPr>
        <w:tc>
          <w:tcPr>
            <w:tcW w:w="1418" w:type="dxa"/>
            <w:tcBorders>
              <w:left w:val="nil"/>
              <w:right w:val="nil"/>
            </w:tcBorders>
            <w:shd w:val="clear" w:color="auto" w:fill="FFF2CC" w:themeFill="accent4" w:themeFillTint="33"/>
            <w:noWrap/>
          </w:tcPr>
          <w:p w14:paraId="219C8FC5" w14:textId="77777777" w:rsidR="00371B68" w:rsidRPr="0031616A" w:rsidRDefault="00371B68" w:rsidP="0031616A">
            <w:pPr>
              <w:spacing w:after="0" w:line="240" w:lineRule="exact"/>
              <w:rPr>
                <w:rFonts w:cs="Arial"/>
                <w:b/>
                <w:bCs/>
                <w:sz w:val="16"/>
                <w:szCs w:val="16"/>
              </w:rPr>
            </w:pPr>
            <w:r w:rsidRPr="0031616A">
              <w:rPr>
                <w:rFonts w:cs="Arial"/>
                <w:sz w:val="16"/>
                <w:szCs w:val="16"/>
              </w:rPr>
              <w:t>Ninh Binh</w:t>
            </w:r>
          </w:p>
        </w:tc>
        <w:tc>
          <w:tcPr>
            <w:tcW w:w="652" w:type="dxa"/>
            <w:tcBorders>
              <w:left w:val="nil"/>
              <w:right w:val="nil"/>
            </w:tcBorders>
            <w:shd w:val="clear" w:color="auto" w:fill="FFF2CC" w:themeFill="accent4" w:themeFillTint="33"/>
            <w:vAlign w:val="bottom"/>
          </w:tcPr>
          <w:p w14:paraId="0E444B84"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17.6</w:t>
            </w:r>
          </w:p>
        </w:tc>
        <w:tc>
          <w:tcPr>
            <w:tcW w:w="652" w:type="dxa"/>
            <w:tcBorders>
              <w:left w:val="nil"/>
              <w:right w:val="nil"/>
            </w:tcBorders>
            <w:shd w:val="clear" w:color="auto" w:fill="FFF2CC" w:themeFill="accent4" w:themeFillTint="33"/>
            <w:vAlign w:val="bottom"/>
          </w:tcPr>
          <w:p w14:paraId="6D11BD59"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17.7</w:t>
            </w:r>
          </w:p>
        </w:tc>
        <w:tc>
          <w:tcPr>
            <w:tcW w:w="652" w:type="dxa"/>
            <w:tcBorders>
              <w:left w:val="nil"/>
              <w:right w:val="nil"/>
            </w:tcBorders>
            <w:shd w:val="clear" w:color="auto" w:fill="FFF2CC" w:themeFill="accent4" w:themeFillTint="33"/>
            <w:vAlign w:val="bottom"/>
          </w:tcPr>
          <w:p w14:paraId="5C99FA96"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19.0</w:t>
            </w:r>
          </w:p>
        </w:tc>
        <w:tc>
          <w:tcPr>
            <w:tcW w:w="652" w:type="dxa"/>
            <w:tcBorders>
              <w:left w:val="nil"/>
              <w:right w:val="nil"/>
            </w:tcBorders>
            <w:shd w:val="clear" w:color="auto" w:fill="FFF2CC" w:themeFill="accent4" w:themeFillTint="33"/>
            <w:vAlign w:val="bottom"/>
          </w:tcPr>
          <w:p w14:paraId="1A2F450E"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19.1</w:t>
            </w:r>
          </w:p>
        </w:tc>
        <w:tc>
          <w:tcPr>
            <w:tcW w:w="652" w:type="dxa"/>
            <w:tcBorders>
              <w:left w:val="nil"/>
              <w:right w:val="nil"/>
            </w:tcBorders>
            <w:shd w:val="clear" w:color="auto" w:fill="FFF2CC" w:themeFill="accent4" w:themeFillTint="33"/>
            <w:vAlign w:val="bottom"/>
          </w:tcPr>
          <w:p w14:paraId="2278E787"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19.8</w:t>
            </w:r>
          </w:p>
        </w:tc>
        <w:tc>
          <w:tcPr>
            <w:tcW w:w="284" w:type="dxa"/>
            <w:tcBorders>
              <w:left w:val="nil"/>
              <w:right w:val="nil"/>
            </w:tcBorders>
            <w:shd w:val="clear" w:color="auto" w:fill="auto"/>
            <w:vAlign w:val="bottom"/>
          </w:tcPr>
          <w:p w14:paraId="1356FDC9" w14:textId="77777777" w:rsidR="00371B68" w:rsidRPr="0031616A" w:rsidRDefault="00371B68" w:rsidP="0031616A">
            <w:pPr>
              <w:spacing w:after="0" w:line="240" w:lineRule="exact"/>
              <w:rPr>
                <w:rFonts w:cs="Arial"/>
                <w:b/>
                <w:bCs/>
                <w:sz w:val="16"/>
                <w:szCs w:val="16"/>
              </w:rPr>
            </w:pPr>
          </w:p>
        </w:tc>
        <w:tc>
          <w:tcPr>
            <w:tcW w:w="1417" w:type="dxa"/>
            <w:tcBorders>
              <w:left w:val="nil"/>
              <w:right w:val="nil"/>
            </w:tcBorders>
            <w:shd w:val="clear" w:color="auto" w:fill="FFF2CC" w:themeFill="accent4" w:themeFillTint="33"/>
            <w:vAlign w:val="bottom"/>
          </w:tcPr>
          <w:p w14:paraId="0B52D666" w14:textId="77777777" w:rsidR="00371B68" w:rsidRPr="0031616A" w:rsidRDefault="00371B68" w:rsidP="0031616A">
            <w:pPr>
              <w:spacing w:after="0" w:line="240" w:lineRule="exact"/>
              <w:rPr>
                <w:rFonts w:cs="Arial"/>
                <w:b/>
                <w:bCs/>
                <w:sz w:val="16"/>
                <w:szCs w:val="16"/>
              </w:rPr>
            </w:pPr>
            <w:r w:rsidRPr="0031616A">
              <w:rPr>
                <w:rFonts w:cs="Arial"/>
                <w:sz w:val="16"/>
                <w:szCs w:val="16"/>
              </w:rPr>
              <w:t>Binh Duong</w:t>
            </w:r>
          </w:p>
        </w:tc>
        <w:tc>
          <w:tcPr>
            <w:tcW w:w="651" w:type="dxa"/>
            <w:tcBorders>
              <w:left w:val="nil"/>
              <w:right w:val="nil"/>
            </w:tcBorders>
            <w:shd w:val="clear" w:color="auto" w:fill="FFF2CC" w:themeFill="accent4" w:themeFillTint="33"/>
            <w:vAlign w:val="bottom"/>
          </w:tcPr>
          <w:p w14:paraId="03F7BA62"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17.6</w:t>
            </w:r>
          </w:p>
        </w:tc>
        <w:tc>
          <w:tcPr>
            <w:tcW w:w="652" w:type="dxa"/>
            <w:tcBorders>
              <w:left w:val="nil"/>
              <w:right w:val="nil"/>
            </w:tcBorders>
            <w:shd w:val="clear" w:color="auto" w:fill="FFF2CC" w:themeFill="accent4" w:themeFillTint="33"/>
            <w:vAlign w:val="bottom"/>
          </w:tcPr>
          <w:p w14:paraId="51B60556"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18.0</w:t>
            </w:r>
          </w:p>
        </w:tc>
        <w:tc>
          <w:tcPr>
            <w:tcW w:w="652" w:type="dxa"/>
            <w:tcBorders>
              <w:left w:val="nil"/>
              <w:right w:val="nil"/>
            </w:tcBorders>
            <w:shd w:val="clear" w:color="auto" w:fill="FFF2CC" w:themeFill="accent4" w:themeFillTint="33"/>
            <w:vAlign w:val="bottom"/>
          </w:tcPr>
          <w:p w14:paraId="4EF795E0"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16.6</w:t>
            </w:r>
          </w:p>
        </w:tc>
        <w:tc>
          <w:tcPr>
            <w:tcW w:w="652" w:type="dxa"/>
            <w:tcBorders>
              <w:left w:val="nil"/>
              <w:right w:val="nil"/>
            </w:tcBorders>
            <w:shd w:val="clear" w:color="auto" w:fill="FFF2CC" w:themeFill="accent4" w:themeFillTint="33"/>
            <w:vAlign w:val="bottom"/>
          </w:tcPr>
          <w:p w14:paraId="0B3D7FDB"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11.8</w:t>
            </w:r>
          </w:p>
        </w:tc>
        <w:tc>
          <w:tcPr>
            <w:tcW w:w="652" w:type="dxa"/>
            <w:tcBorders>
              <w:left w:val="nil"/>
              <w:right w:val="nil"/>
            </w:tcBorders>
            <w:shd w:val="clear" w:color="auto" w:fill="FFF2CC" w:themeFill="accent4" w:themeFillTint="33"/>
            <w:vAlign w:val="bottom"/>
          </w:tcPr>
          <w:p w14:paraId="515EA0FE"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8.4</w:t>
            </w:r>
          </w:p>
        </w:tc>
      </w:tr>
      <w:tr w:rsidR="00371B68" w:rsidRPr="0031616A" w14:paraId="2B5B9BB8" w14:textId="77777777" w:rsidTr="001D4853">
        <w:trPr>
          <w:trHeight w:val="20"/>
        </w:trPr>
        <w:tc>
          <w:tcPr>
            <w:tcW w:w="1418" w:type="dxa"/>
            <w:tcBorders>
              <w:left w:val="nil"/>
              <w:right w:val="nil"/>
            </w:tcBorders>
            <w:shd w:val="clear" w:color="auto" w:fill="auto"/>
            <w:noWrap/>
          </w:tcPr>
          <w:p w14:paraId="29113F38" w14:textId="77777777" w:rsidR="00371B68" w:rsidRPr="0031616A" w:rsidRDefault="00371B68" w:rsidP="0031616A">
            <w:pPr>
              <w:spacing w:after="0" w:line="240" w:lineRule="exact"/>
              <w:rPr>
                <w:rFonts w:cs="Arial"/>
                <w:b/>
                <w:bCs/>
                <w:sz w:val="16"/>
                <w:szCs w:val="16"/>
              </w:rPr>
            </w:pPr>
          </w:p>
        </w:tc>
        <w:tc>
          <w:tcPr>
            <w:tcW w:w="652" w:type="dxa"/>
            <w:tcBorders>
              <w:left w:val="nil"/>
              <w:right w:val="nil"/>
            </w:tcBorders>
            <w:shd w:val="clear" w:color="auto" w:fill="auto"/>
            <w:vAlign w:val="bottom"/>
          </w:tcPr>
          <w:p w14:paraId="15B318B8" w14:textId="77777777" w:rsidR="00371B68" w:rsidRPr="0031616A" w:rsidRDefault="00371B68" w:rsidP="0031616A">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12C8085D" w14:textId="77777777" w:rsidR="00371B68" w:rsidRPr="0031616A" w:rsidRDefault="00371B68" w:rsidP="0031616A">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1EF59022" w14:textId="77777777" w:rsidR="00371B68" w:rsidRPr="0031616A" w:rsidRDefault="00371B68" w:rsidP="0031616A">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4DA7329B" w14:textId="77777777" w:rsidR="00371B68" w:rsidRPr="0031616A" w:rsidRDefault="00371B68" w:rsidP="0031616A">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224D3E60" w14:textId="77777777" w:rsidR="00371B68" w:rsidRPr="0031616A" w:rsidRDefault="00371B68" w:rsidP="0031616A">
            <w:pPr>
              <w:spacing w:after="0" w:line="240" w:lineRule="exact"/>
              <w:jc w:val="right"/>
              <w:rPr>
                <w:rFonts w:cs="Arial"/>
                <w:b/>
                <w:bCs/>
                <w:sz w:val="16"/>
                <w:szCs w:val="16"/>
              </w:rPr>
            </w:pPr>
          </w:p>
        </w:tc>
        <w:tc>
          <w:tcPr>
            <w:tcW w:w="284" w:type="dxa"/>
            <w:tcBorders>
              <w:left w:val="nil"/>
              <w:right w:val="nil"/>
            </w:tcBorders>
            <w:shd w:val="clear" w:color="auto" w:fill="auto"/>
            <w:vAlign w:val="bottom"/>
          </w:tcPr>
          <w:p w14:paraId="085EA918" w14:textId="77777777" w:rsidR="00371B68" w:rsidRPr="0031616A" w:rsidRDefault="00371B68" w:rsidP="0031616A">
            <w:pPr>
              <w:spacing w:after="0" w:line="240" w:lineRule="exact"/>
              <w:rPr>
                <w:rFonts w:cs="Arial"/>
                <w:b/>
                <w:bCs/>
                <w:sz w:val="16"/>
                <w:szCs w:val="16"/>
              </w:rPr>
            </w:pPr>
          </w:p>
        </w:tc>
        <w:tc>
          <w:tcPr>
            <w:tcW w:w="1417" w:type="dxa"/>
            <w:tcBorders>
              <w:left w:val="nil"/>
              <w:right w:val="nil"/>
            </w:tcBorders>
            <w:shd w:val="clear" w:color="auto" w:fill="FFF2CC" w:themeFill="accent4" w:themeFillTint="33"/>
            <w:vAlign w:val="bottom"/>
          </w:tcPr>
          <w:p w14:paraId="3289A462" w14:textId="77777777" w:rsidR="00371B68" w:rsidRPr="0031616A" w:rsidRDefault="00371B68" w:rsidP="0031616A">
            <w:pPr>
              <w:spacing w:after="0" w:line="240" w:lineRule="exact"/>
              <w:rPr>
                <w:rFonts w:cs="Arial"/>
                <w:b/>
                <w:bCs/>
                <w:sz w:val="16"/>
                <w:szCs w:val="16"/>
              </w:rPr>
            </w:pPr>
            <w:r w:rsidRPr="0031616A">
              <w:rPr>
                <w:rFonts w:cs="Arial"/>
                <w:sz w:val="16"/>
                <w:szCs w:val="16"/>
              </w:rPr>
              <w:t>Dong Nai</w:t>
            </w:r>
          </w:p>
        </w:tc>
        <w:tc>
          <w:tcPr>
            <w:tcW w:w="651" w:type="dxa"/>
            <w:tcBorders>
              <w:left w:val="nil"/>
              <w:right w:val="nil"/>
            </w:tcBorders>
            <w:shd w:val="clear" w:color="auto" w:fill="FFF2CC" w:themeFill="accent4" w:themeFillTint="33"/>
            <w:vAlign w:val="bottom"/>
          </w:tcPr>
          <w:p w14:paraId="657412F3"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30.6</w:t>
            </w:r>
          </w:p>
        </w:tc>
        <w:tc>
          <w:tcPr>
            <w:tcW w:w="652" w:type="dxa"/>
            <w:tcBorders>
              <w:left w:val="nil"/>
              <w:right w:val="nil"/>
            </w:tcBorders>
            <w:shd w:val="clear" w:color="auto" w:fill="FFF2CC" w:themeFill="accent4" w:themeFillTint="33"/>
            <w:vAlign w:val="bottom"/>
          </w:tcPr>
          <w:p w14:paraId="3107DBD4"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31.9</w:t>
            </w:r>
          </w:p>
        </w:tc>
        <w:tc>
          <w:tcPr>
            <w:tcW w:w="652" w:type="dxa"/>
            <w:tcBorders>
              <w:left w:val="nil"/>
              <w:right w:val="nil"/>
            </w:tcBorders>
            <w:shd w:val="clear" w:color="auto" w:fill="FFF2CC" w:themeFill="accent4" w:themeFillTint="33"/>
            <w:vAlign w:val="bottom"/>
          </w:tcPr>
          <w:p w14:paraId="15892EE8"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33.4</w:t>
            </w:r>
          </w:p>
        </w:tc>
        <w:tc>
          <w:tcPr>
            <w:tcW w:w="652" w:type="dxa"/>
            <w:tcBorders>
              <w:left w:val="nil"/>
              <w:right w:val="nil"/>
            </w:tcBorders>
            <w:shd w:val="clear" w:color="auto" w:fill="FFF2CC" w:themeFill="accent4" w:themeFillTint="33"/>
            <w:vAlign w:val="bottom"/>
          </w:tcPr>
          <w:p w14:paraId="4AD93A6B"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29.8</w:t>
            </w:r>
          </w:p>
        </w:tc>
        <w:tc>
          <w:tcPr>
            <w:tcW w:w="652" w:type="dxa"/>
            <w:tcBorders>
              <w:left w:val="nil"/>
              <w:right w:val="nil"/>
            </w:tcBorders>
            <w:shd w:val="clear" w:color="auto" w:fill="FFF2CC" w:themeFill="accent4" w:themeFillTint="33"/>
            <w:vAlign w:val="bottom"/>
          </w:tcPr>
          <w:p w14:paraId="0AA3074C"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21.0</w:t>
            </w:r>
          </w:p>
        </w:tc>
      </w:tr>
      <w:tr w:rsidR="00371B68" w:rsidRPr="0031616A" w14:paraId="626E5304" w14:textId="77777777" w:rsidTr="001D4853">
        <w:trPr>
          <w:trHeight w:val="20"/>
        </w:trPr>
        <w:tc>
          <w:tcPr>
            <w:tcW w:w="1418" w:type="dxa"/>
            <w:tcBorders>
              <w:left w:val="nil"/>
              <w:right w:val="nil"/>
            </w:tcBorders>
            <w:shd w:val="clear" w:color="auto" w:fill="auto"/>
            <w:noWrap/>
            <w:vAlign w:val="bottom"/>
          </w:tcPr>
          <w:p w14:paraId="7471A2A7" w14:textId="77777777" w:rsidR="00371B68" w:rsidRPr="0031616A" w:rsidRDefault="00371B68" w:rsidP="0031616A">
            <w:pPr>
              <w:spacing w:after="0" w:line="240" w:lineRule="exact"/>
              <w:rPr>
                <w:rFonts w:cs="Arial"/>
                <w:b/>
                <w:bCs/>
                <w:sz w:val="16"/>
                <w:szCs w:val="16"/>
              </w:rPr>
            </w:pPr>
            <w:r w:rsidRPr="0031616A">
              <w:rPr>
                <w:rFonts w:cs="Arial"/>
                <w:b/>
                <w:bCs/>
                <w:sz w:val="16"/>
                <w:szCs w:val="16"/>
              </w:rPr>
              <w:t>Northern</w:t>
            </w:r>
          </w:p>
        </w:tc>
        <w:tc>
          <w:tcPr>
            <w:tcW w:w="652" w:type="dxa"/>
            <w:tcBorders>
              <w:left w:val="nil"/>
              <w:right w:val="nil"/>
            </w:tcBorders>
            <w:shd w:val="clear" w:color="auto" w:fill="auto"/>
            <w:vAlign w:val="bottom"/>
          </w:tcPr>
          <w:p w14:paraId="4679E571" w14:textId="77777777" w:rsidR="00371B68" w:rsidRPr="0031616A" w:rsidRDefault="00371B68" w:rsidP="0031616A">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4D63F4CB" w14:textId="77777777" w:rsidR="00371B68" w:rsidRPr="0031616A" w:rsidRDefault="00371B68" w:rsidP="0031616A">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0EB2FA4C" w14:textId="77777777" w:rsidR="00371B68" w:rsidRPr="0031616A" w:rsidRDefault="00371B68" w:rsidP="0031616A">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0338F454" w14:textId="77777777" w:rsidR="00371B68" w:rsidRPr="0031616A" w:rsidRDefault="00371B68" w:rsidP="0031616A">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3B01EF44" w14:textId="77777777" w:rsidR="00371B68" w:rsidRPr="0031616A" w:rsidRDefault="00371B68" w:rsidP="0031616A">
            <w:pPr>
              <w:spacing w:after="0" w:line="240" w:lineRule="exact"/>
              <w:jc w:val="right"/>
              <w:rPr>
                <w:rFonts w:cs="Arial"/>
                <w:b/>
                <w:bCs/>
                <w:sz w:val="16"/>
                <w:szCs w:val="16"/>
              </w:rPr>
            </w:pPr>
          </w:p>
        </w:tc>
        <w:tc>
          <w:tcPr>
            <w:tcW w:w="284" w:type="dxa"/>
            <w:tcBorders>
              <w:left w:val="nil"/>
              <w:right w:val="nil"/>
            </w:tcBorders>
            <w:shd w:val="clear" w:color="auto" w:fill="auto"/>
            <w:vAlign w:val="bottom"/>
          </w:tcPr>
          <w:p w14:paraId="5444D8C0" w14:textId="77777777" w:rsidR="00371B68" w:rsidRPr="0031616A" w:rsidRDefault="00371B68" w:rsidP="0031616A">
            <w:pPr>
              <w:spacing w:after="0" w:line="240" w:lineRule="exact"/>
              <w:rPr>
                <w:rFonts w:cs="Arial"/>
                <w:b/>
                <w:bCs/>
                <w:sz w:val="16"/>
                <w:szCs w:val="16"/>
              </w:rPr>
            </w:pPr>
          </w:p>
        </w:tc>
        <w:tc>
          <w:tcPr>
            <w:tcW w:w="1417" w:type="dxa"/>
            <w:tcBorders>
              <w:left w:val="nil"/>
              <w:right w:val="nil"/>
            </w:tcBorders>
            <w:shd w:val="clear" w:color="auto" w:fill="FFF2CC" w:themeFill="accent4" w:themeFillTint="33"/>
            <w:vAlign w:val="bottom"/>
          </w:tcPr>
          <w:p w14:paraId="703C0E72" w14:textId="77777777" w:rsidR="00371B68" w:rsidRPr="0031616A" w:rsidRDefault="00371B68" w:rsidP="0031616A">
            <w:pPr>
              <w:spacing w:after="0" w:line="240" w:lineRule="exact"/>
              <w:rPr>
                <w:rFonts w:cs="Arial"/>
                <w:b/>
                <w:bCs/>
                <w:sz w:val="16"/>
                <w:szCs w:val="16"/>
              </w:rPr>
            </w:pPr>
            <w:r w:rsidRPr="0031616A">
              <w:rPr>
                <w:rFonts w:cs="Arial"/>
                <w:sz w:val="16"/>
                <w:szCs w:val="16"/>
              </w:rPr>
              <w:t>Ba Ria-Vung Tau</w:t>
            </w:r>
          </w:p>
        </w:tc>
        <w:tc>
          <w:tcPr>
            <w:tcW w:w="651" w:type="dxa"/>
            <w:tcBorders>
              <w:left w:val="nil"/>
              <w:right w:val="nil"/>
            </w:tcBorders>
            <w:shd w:val="clear" w:color="auto" w:fill="FFF2CC" w:themeFill="accent4" w:themeFillTint="33"/>
            <w:vAlign w:val="bottom"/>
          </w:tcPr>
          <w:p w14:paraId="4B031D4E"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36.4</w:t>
            </w:r>
          </w:p>
        </w:tc>
        <w:tc>
          <w:tcPr>
            <w:tcW w:w="652" w:type="dxa"/>
            <w:tcBorders>
              <w:left w:val="nil"/>
              <w:right w:val="nil"/>
            </w:tcBorders>
            <w:shd w:val="clear" w:color="auto" w:fill="FFF2CC" w:themeFill="accent4" w:themeFillTint="33"/>
            <w:vAlign w:val="bottom"/>
          </w:tcPr>
          <w:p w14:paraId="518816C5"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40.5</w:t>
            </w:r>
          </w:p>
        </w:tc>
        <w:tc>
          <w:tcPr>
            <w:tcW w:w="652" w:type="dxa"/>
            <w:tcBorders>
              <w:left w:val="nil"/>
              <w:right w:val="nil"/>
            </w:tcBorders>
            <w:shd w:val="clear" w:color="auto" w:fill="FFF2CC" w:themeFill="accent4" w:themeFillTint="33"/>
            <w:vAlign w:val="bottom"/>
          </w:tcPr>
          <w:p w14:paraId="6CDE70CF"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40.4</w:t>
            </w:r>
          </w:p>
        </w:tc>
        <w:tc>
          <w:tcPr>
            <w:tcW w:w="652" w:type="dxa"/>
            <w:tcBorders>
              <w:left w:val="nil"/>
              <w:right w:val="nil"/>
            </w:tcBorders>
            <w:shd w:val="clear" w:color="auto" w:fill="FFF2CC" w:themeFill="accent4" w:themeFillTint="33"/>
            <w:vAlign w:val="bottom"/>
          </w:tcPr>
          <w:p w14:paraId="2C9AAEF6"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32.8</w:t>
            </w:r>
          </w:p>
        </w:tc>
        <w:tc>
          <w:tcPr>
            <w:tcW w:w="652" w:type="dxa"/>
            <w:tcBorders>
              <w:left w:val="nil"/>
              <w:right w:val="nil"/>
            </w:tcBorders>
            <w:shd w:val="clear" w:color="auto" w:fill="FFF2CC" w:themeFill="accent4" w:themeFillTint="33"/>
            <w:vAlign w:val="bottom"/>
          </w:tcPr>
          <w:p w14:paraId="4536CD49"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29.5</w:t>
            </w:r>
          </w:p>
        </w:tc>
      </w:tr>
      <w:tr w:rsidR="00371B68" w:rsidRPr="0031616A" w14:paraId="392DE9D8" w14:textId="77777777" w:rsidTr="001D4853">
        <w:trPr>
          <w:trHeight w:val="20"/>
        </w:trPr>
        <w:tc>
          <w:tcPr>
            <w:tcW w:w="1418" w:type="dxa"/>
            <w:tcBorders>
              <w:left w:val="nil"/>
              <w:right w:val="nil"/>
            </w:tcBorders>
            <w:shd w:val="clear" w:color="auto" w:fill="auto"/>
            <w:noWrap/>
            <w:vAlign w:val="bottom"/>
          </w:tcPr>
          <w:p w14:paraId="3D73B711" w14:textId="77777777" w:rsidR="00371B68" w:rsidRPr="0031616A" w:rsidRDefault="00371B68" w:rsidP="0031616A">
            <w:pPr>
              <w:spacing w:after="0" w:line="240" w:lineRule="exact"/>
              <w:rPr>
                <w:rFonts w:cs="Arial"/>
                <w:b/>
                <w:bCs/>
                <w:sz w:val="16"/>
                <w:szCs w:val="16"/>
              </w:rPr>
            </w:pPr>
            <w:r w:rsidRPr="0031616A">
              <w:rPr>
                <w:rFonts w:cs="Arial"/>
                <w:b/>
                <w:bCs/>
                <w:sz w:val="16"/>
                <w:szCs w:val="16"/>
              </w:rPr>
              <w:t xml:space="preserve">Midlands and </w:t>
            </w:r>
          </w:p>
        </w:tc>
        <w:tc>
          <w:tcPr>
            <w:tcW w:w="652" w:type="dxa"/>
            <w:tcBorders>
              <w:left w:val="nil"/>
              <w:right w:val="nil"/>
            </w:tcBorders>
            <w:shd w:val="clear" w:color="auto" w:fill="auto"/>
            <w:vAlign w:val="bottom"/>
          </w:tcPr>
          <w:p w14:paraId="1B42CF42" w14:textId="77777777" w:rsidR="00371B68" w:rsidRPr="0031616A" w:rsidRDefault="00371B68" w:rsidP="0031616A">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6D15E6C6" w14:textId="77777777" w:rsidR="00371B68" w:rsidRPr="0031616A" w:rsidRDefault="00371B68" w:rsidP="0031616A">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7C4324ED" w14:textId="77777777" w:rsidR="00371B68" w:rsidRPr="0031616A" w:rsidRDefault="00371B68" w:rsidP="0031616A">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36EC80A0" w14:textId="77777777" w:rsidR="00371B68" w:rsidRPr="0031616A" w:rsidRDefault="00371B68" w:rsidP="0031616A">
            <w:pPr>
              <w:spacing w:after="0" w:line="240" w:lineRule="exact"/>
              <w:jc w:val="right"/>
              <w:rPr>
                <w:rFonts w:cs="Arial"/>
                <w:b/>
                <w:bCs/>
                <w:sz w:val="16"/>
                <w:szCs w:val="16"/>
              </w:rPr>
            </w:pPr>
          </w:p>
        </w:tc>
        <w:tc>
          <w:tcPr>
            <w:tcW w:w="652" w:type="dxa"/>
            <w:tcBorders>
              <w:left w:val="nil"/>
              <w:right w:val="nil"/>
            </w:tcBorders>
            <w:shd w:val="clear" w:color="auto" w:fill="auto"/>
            <w:vAlign w:val="bottom"/>
          </w:tcPr>
          <w:p w14:paraId="2A0F3C97" w14:textId="77777777" w:rsidR="00371B68" w:rsidRPr="0031616A" w:rsidRDefault="00371B68" w:rsidP="0031616A">
            <w:pPr>
              <w:spacing w:after="0" w:line="240" w:lineRule="exact"/>
              <w:jc w:val="right"/>
              <w:rPr>
                <w:rFonts w:cs="Arial"/>
                <w:b/>
                <w:bCs/>
                <w:sz w:val="16"/>
                <w:szCs w:val="16"/>
              </w:rPr>
            </w:pPr>
          </w:p>
        </w:tc>
        <w:tc>
          <w:tcPr>
            <w:tcW w:w="284" w:type="dxa"/>
            <w:tcBorders>
              <w:left w:val="nil"/>
              <w:right w:val="nil"/>
            </w:tcBorders>
            <w:shd w:val="clear" w:color="auto" w:fill="auto"/>
            <w:vAlign w:val="bottom"/>
          </w:tcPr>
          <w:p w14:paraId="259424C1" w14:textId="77777777" w:rsidR="00371B68" w:rsidRPr="0031616A" w:rsidRDefault="00371B68" w:rsidP="0031616A">
            <w:pPr>
              <w:spacing w:after="0" w:line="240" w:lineRule="exact"/>
              <w:rPr>
                <w:rFonts w:cs="Arial"/>
                <w:b/>
                <w:bCs/>
                <w:sz w:val="16"/>
                <w:szCs w:val="16"/>
              </w:rPr>
            </w:pPr>
          </w:p>
        </w:tc>
        <w:tc>
          <w:tcPr>
            <w:tcW w:w="1417" w:type="dxa"/>
            <w:tcBorders>
              <w:left w:val="nil"/>
              <w:right w:val="nil"/>
            </w:tcBorders>
            <w:shd w:val="clear" w:color="auto" w:fill="FFD966" w:themeFill="accent4" w:themeFillTint="99"/>
            <w:vAlign w:val="bottom"/>
          </w:tcPr>
          <w:p w14:paraId="3F52C6EC" w14:textId="77777777" w:rsidR="00371B68" w:rsidRPr="0031616A" w:rsidRDefault="00371B68" w:rsidP="0031616A">
            <w:pPr>
              <w:spacing w:after="0" w:line="240" w:lineRule="exact"/>
              <w:rPr>
                <w:rFonts w:cs="Arial"/>
                <w:b/>
                <w:bCs/>
                <w:sz w:val="16"/>
                <w:szCs w:val="16"/>
              </w:rPr>
            </w:pPr>
            <w:r w:rsidRPr="0031616A">
              <w:rPr>
                <w:rFonts w:cs="Arial"/>
                <w:sz w:val="16"/>
                <w:szCs w:val="16"/>
              </w:rPr>
              <w:t>Ho Chi Minh City</w:t>
            </w:r>
          </w:p>
        </w:tc>
        <w:tc>
          <w:tcPr>
            <w:tcW w:w="651" w:type="dxa"/>
            <w:tcBorders>
              <w:left w:val="nil"/>
              <w:right w:val="nil"/>
            </w:tcBorders>
            <w:shd w:val="clear" w:color="auto" w:fill="FFD966" w:themeFill="accent4" w:themeFillTint="99"/>
            <w:vAlign w:val="bottom"/>
          </w:tcPr>
          <w:p w14:paraId="65A61829"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129.1</w:t>
            </w:r>
          </w:p>
        </w:tc>
        <w:tc>
          <w:tcPr>
            <w:tcW w:w="652" w:type="dxa"/>
            <w:tcBorders>
              <w:left w:val="nil"/>
              <w:right w:val="nil"/>
            </w:tcBorders>
            <w:shd w:val="clear" w:color="auto" w:fill="FFD966" w:themeFill="accent4" w:themeFillTint="99"/>
            <w:vAlign w:val="bottom"/>
          </w:tcPr>
          <w:p w14:paraId="2FF9C13A"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144.5</w:t>
            </w:r>
          </w:p>
        </w:tc>
        <w:tc>
          <w:tcPr>
            <w:tcW w:w="652" w:type="dxa"/>
            <w:tcBorders>
              <w:left w:val="nil"/>
              <w:right w:val="nil"/>
            </w:tcBorders>
            <w:shd w:val="clear" w:color="auto" w:fill="FFD966" w:themeFill="accent4" w:themeFillTint="99"/>
            <w:vAlign w:val="bottom"/>
          </w:tcPr>
          <w:p w14:paraId="1B7689DE"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156.6</w:t>
            </w:r>
          </w:p>
        </w:tc>
        <w:tc>
          <w:tcPr>
            <w:tcW w:w="652" w:type="dxa"/>
            <w:tcBorders>
              <w:left w:val="nil"/>
              <w:right w:val="nil"/>
            </w:tcBorders>
            <w:shd w:val="clear" w:color="auto" w:fill="FFD966" w:themeFill="accent4" w:themeFillTint="99"/>
            <w:vAlign w:val="bottom"/>
          </w:tcPr>
          <w:p w14:paraId="2D93BB2D"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77.7</w:t>
            </w:r>
          </w:p>
        </w:tc>
        <w:tc>
          <w:tcPr>
            <w:tcW w:w="652" w:type="dxa"/>
            <w:tcBorders>
              <w:left w:val="nil"/>
              <w:right w:val="nil"/>
            </w:tcBorders>
            <w:shd w:val="clear" w:color="auto" w:fill="FFD966" w:themeFill="accent4" w:themeFillTint="99"/>
            <w:vAlign w:val="bottom"/>
          </w:tcPr>
          <w:p w14:paraId="178089A9" w14:textId="77777777" w:rsidR="00371B68" w:rsidRPr="0031616A" w:rsidRDefault="00371B68" w:rsidP="0031616A">
            <w:pPr>
              <w:spacing w:after="0" w:line="240" w:lineRule="exact"/>
              <w:jc w:val="right"/>
              <w:rPr>
                <w:rFonts w:cs="Arial"/>
                <w:b/>
                <w:bCs/>
                <w:sz w:val="16"/>
                <w:szCs w:val="16"/>
              </w:rPr>
            </w:pPr>
            <w:r w:rsidRPr="0031616A">
              <w:rPr>
                <w:rFonts w:cs="Arial"/>
                <w:color w:val="000000"/>
                <w:sz w:val="16"/>
                <w:szCs w:val="16"/>
              </w:rPr>
              <w:t>42.1</w:t>
            </w:r>
          </w:p>
        </w:tc>
      </w:tr>
      <w:tr w:rsidR="00371B68" w:rsidRPr="0031616A" w14:paraId="39F8F896" w14:textId="77777777" w:rsidTr="001D4853">
        <w:trPr>
          <w:trHeight w:val="20"/>
        </w:trPr>
        <w:tc>
          <w:tcPr>
            <w:tcW w:w="1418" w:type="dxa"/>
            <w:tcBorders>
              <w:left w:val="nil"/>
              <w:right w:val="nil"/>
            </w:tcBorders>
            <w:shd w:val="clear" w:color="auto" w:fill="auto"/>
            <w:noWrap/>
            <w:vAlign w:val="bottom"/>
          </w:tcPr>
          <w:p w14:paraId="3170C7F4" w14:textId="77777777" w:rsidR="00371B68" w:rsidRPr="0031616A" w:rsidRDefault="00371B68" w:rsidP="0031616A">
            <w:pPr>
              <w:spacing w:after="0" w:line="240" w:lineRule="exact"/>
              <w:rPr>
                <w:rFonts w:cs="Arial"/>
                <w:b/>
                <w:bCs/>
                <w:sz w:val="16"/>
                <w:szCs w:val="16"/>
              </w:rPr>
            </w:pPr>
            <w:r w:rsidRPr="0031616A">
              <w:rPr>
                <w:rFonts w:cs="Arial"/>
                <w:b/>
                <w:bCs/>
                <w:sz w:val="16"/>
                <w:szCs w:val="16"/>
              </w:rPr>
              <w:t>Mountains</w:t>
            </w:r>
          </w:p>
        </w:tc>
        <w:tc>
          <w:tcPr>
            <w:tcW w:w="652" w:type="dxa"/>
            <w:tcBorders>
              <w:left w:val="nil"/>
              <w:right w:val="nil"/>
            </w:tcBorders>
            <w:shd w:val="clear" w:color="auto" w:fill="auto"/>
            <w:vAlign w:val="bottom"/>
          </w:tcPr>
          <w:p w14:paraId="4EB3B63A" w14:textId="77777777" w:rsidR="00371B68" w:rsidRPr="0031616A" w:rsidRDefault="00371B68" w:rsidP="0031616A">
            <w:pPr>
              <w:spacing w:after="0" w:line="240" w:lineRule="exact"/>
              <w:jc w:val="right"/>
              <w:rPr>
                <w:rFonts w:cs="Arial"/>
                <w:b/>
                <w:bCs/>
                <w:sz w:val="16"/>
                <w:szCs w:val="16"/>
              </w:rPr>
            </w:pPr>
            <w:r w:rsidRPr="0031616A">
              <w:rPr>
                <w:rFonts w:cs="Arial"/>
                <w:b/>
                <w:bCs/>
                <w:color w:val="000000"/>
                <w:sz w:val="16"/>
                <w:szCs w:val="16"/>
              </w:rPr>
              <w:t>7.7</w:t>
            </w:r>
          </w:p>
        </w:tc>
        <w:tc>
          <w:tcPr>
            <w:tcW w:w="652" w:type="dxa"/>
            <w:tcBorders>
              <w:left w:val="nil"/>
              <w:right w:val="nil"/>
            </w:tcBorders>
            <w:shd w:val="clear" w:color="auto" w:fill="auto"/>
            <w:vAlign w:val="bottom"/>
          </w:tcPr>
          <w:p w14:paraId="5F62C010" w14:textId="77777777" w:rsidR="00371B68" w:rsidRPr="0031616A" w:rsidRDefault="00371B68" w:rsidP="0031616A">
            <w:pPr>
              <w:spacing w:after="0" w:line="240" w:lineRule="exact"/>
              <w:jc w:val="right"/>
              <w:rPr>
                <w:rFonts w:cs="Arial"/>
                <w:b/>
                <w:bCs/>
                <w:sz w:val="16"/>
                <w:szCs w:val="16"/>
              </w:rPr>
            </w:pPr>
            <w:r w:rsidRPr="0031616A">
              <w:rPr>
                <w:rFonts w:cs="Arial"/>
                <w:b/>
                <w:bCs/>
                <w:color w:val="000000"/>
                <w:sz w:val="16"/>
                <w:szCs w:val="16"/>
              </w:rPr>
              <w:t>8.1</w:t>
            </w:r>
          </w:p>
        </w:tc>
        <w:tc>
          <w:tcPr>
            <w:tcW w:w="652" w:type="dxa"/>
            <w:tcBorders>
              <w:left w:val="nil"/>
              <w:right w:val="nil"/>
            </w:tcBorders>
            <w:shd w:val="clear" w:color="auto" w:fill="auto"/>
            <w:vAlign w:val="bottom"/>
          </w:tcPr>
          <w:p w14:paraId="6A6EFC5A" w14:textId="77777777" w:rsidR="00371B68" w:rsidRPr="0031616A" w:rsidRDefault="00371B68" w:rsidP="0031616A">
            <w:pPr>
              <w:spacing w:after="0" w:line="240" w:lineRule="exact"/>
              <w:jc w:val="right"/>
              <w:rPr>
                <w:rFonts w:cs="Arial"/>
                <w:b/>
                <w:bCs/>
                <w:sz w:val="16"/>
                <w:szCs w:val="16"/>
              </w:rPr>
            </w:pPr>
            <w:r w:rsidRPr="0031616A">
              <w:rPr>
                <w:rFonts w:cs="Arial"/>
                <w:b/>
                <w:bCs/>
                <w:color w:val="000000"/>
                <w:sz w:val="16"/>
                <w:szCs w:val="16"/>
              </w:rPr>
              <w:t>8.2</w:t>
            </w:r>
          </w:p>
        </w:tc>
        <w:tc>
          <w:tcPr>
            <w:tcW w:w="652" w:type="dxa"/>
            <w:tcBorders>
              <w:left w:val="nil"/>
              <w:right w:val="nil"/>
            </w:tcBorders>
            <w:shd w:val="clear" w:color="auto" w:fill="auto"/>
            <w:vAlign w:val="bottom"/>
          </w:tcPr>
          <w:p w14:paraId="3ED40108" w14:textId="77777777" w:rsidR="00371B68" w:rsidRPr="0031616A" w:rsidRDefault="00371B68" w:rsidP="0031616A">
            <w:pPr>
              <w:spacing w:after="0" w:line="240" w:lineRule="exact"/>
              <w:jc w:val="right"/>
              <w:rPr>
                <w:rFonts w:cs="Arial"/>
                <w:b/>
                <w:bCs/>
                <w:sz w:val="16"/>
                <w:szCs w:val="16"/>
              </w:rPr>
            </w:pPr>
            <w:r w:rsidRPr="0031616A">
              <w:rPr>
                <w:rFonts w:cs="Arial"/>
                <w:b/>
                <w:bCs/>
                <w:color w:val="000000"/>
                <w:sz w:val="16"/>
                <w:szCs w:val="16"/>
              </w:rPr>
              <w:t>6.3</w:t>
            </w:r>
          </w:p>
        </w:tc>
        <w:tc>
          <w:tcPr>
            <w:tcW w:w="652" w:type="dxa"/>
            <w:tcBorders>
              <w:left w:val="nil"/>
              <w:right w:val="nil"/>
            </w:tcBorders>
            <w:shd w:val="clear" w:color="auto" w:fill="auto"/>
            <w:vAlign w:val="bottom"/>
          </w:tcPr>
          <w:p w14:paraId="66385ECE" w14:textId="77777777" w:rsidR="00371B68" w:rsidRPr="0031616A" w:rsidRDefault="00371B68" w:rsidP="0031616A">
            <w:pPr>
              <w:spacing w:after="0" w:line="240" w:lineRule="exact"/>
              <w:jc w:val="right"/>
              <w:rPr>
                <w:rFonts w:cs="Arial"/>
                <w:b/>
                <w:bCs/>
                <w:sz w:val="16"/>
                <w:szCs w:val="16"/>
              </w:rPr>
            </w:pPr>
            <w:r w:rsidRPr="0031616A">
              <w:rPr>
                <w:rFonts w:cs="Arial"/>
                <w:b/>
                <w:bCs/>
                <w:color w:val="000000"/>
                <w:sz w:val="16"/>
                <w:szCs w:val="16"/>
              </w:rPr>
              <w:t>5.8</w:t>
            </w:r>
          </w:p>
        </w:tc>
        <w:tc>
          <w:tcPr>
            <w:tcW w:w="284" w:type="dxa"/>
            <w:tcBorders>
              <w:left w:val="nil"/>
              <w:right w:val="nil"/>
            </w:tcBorders>
            <w:shd w:val="clear" w:color="auto" w:fill="auto"/>
            <w:vAlign w:val="bottom"/>
          </w:tcPr>
          <w:p w14:paraId="1B99E8F1" w14:textId="77777777" w:rsidR="00371B68" w:rsidRPr="0031616A" w:rsidRDefault="00371B68" w:rsidP="0031616A">
            <w:pPr>
              <w:spacing w:after="0" w:line="240" w:lineRule="exact"/>
              <w:rPr>
                <w:rFonts w:cs="Arial"/>
                <w:b/>
                <w:bCs/>
                <w:sz w:val="16"/>
                <w:szCs w:val="16"/>
              </w:rPr>
            </w:pPr>
          </w:p>
        </w:tc>
        <w:tc>
          <w:tcPr>
            <w:tcW w:w="1417" w:type="dxa"/>
            <w:tcBorders>
              <w:left w:val="nil"/>
              <w:right w:val="nil"/>
            </w:tcBorders>
            <w:shd w:val="clear" w:color="auto" w:fill="auto"/>
            <w:vAlign w:val="bottom"/>
          </w:tcPr>
          <w:p w14:paraId="7A8A32CC" w14:textId="77777777" w:rsidR="00371B68" w:rsidRPr="0031616A" w:rsidRDefault="00371B68" w:rsidP="0031616A">
            <w:pPr>
              <w:spacing w:after="0" w:line="240" w:lineRule="exact"/>
              <w:rPr>
                <w:rFonts w:cs="Arial"/>
                <w:sz w:val="16"/>
                <w:szCs w:val="16"/>
              </w:rPr>
            </w:pPr>
          </w:p>
        </w:tc>
        <w:tc>
          <w:tcPr>
            <w:tcW w:w="651" w:type="dxa"/>
            <w:tcBorders>
              <w:left w:val="nil"/>
              <w:right w:val="nil"/>
            </w:tcBorders>
            <w:shd w:val="clear" w:color="auto" w:fill="auto"/>
            <w:vAlign w:val="bottom"/>
          </w:tcPr>
          <w:p w14:paraId="22CBC6BB"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7E93A8E8"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01C3B63C"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C32C947"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53608C73" w14:textId="77777777" w:rsidR="00371B68" w:rsidRPr="0031616A" w:rsidRDefault="00371B68" w:rsidP="0031616A">
            <w:pPr>
              <w:spacing w:after="0" w:line="240" w:lineRule="exact"/>
              <w:jc w:val="right"/>
              <w:rPr>
                <w:rFonts w:cs="Arial"/>
                <w:color w:val="000000"/>
                <w:sz w:val="16"/>
                <w:szCs w:val="16"/>
              </w:rPr>
            </w:pPr>
          </w:p>
        </w:tc>
      </w:tr>
      <w:tr w:rsidR="00371B68" w:rsidRPr="0031616A" w14:paraId="214556E8" w14:textId="77777777" w:rsidTr="001D4853">
        <w:trPr>
          <w:trHeight w:val="20"/>
        </w:trPr>
        <w:tc>
          <w:tcPr>
            <w:tcW w:w="1418" w:type="dxa"/>
            <w:tcBorders>
              <w:left w:val="nil"/>
              <w:right w:val="nil"/>
            </w:tcBorders>
            <w:shd w:val="clear" w:color="auto" w:fill="auto"/>
            <w:noWrap/>
            <w:vAlign w:val="bottom"/>
          </w:tcPr>
          <w:p w14:paraId="1F65600C" w14:textId="77777777" w:rsidR="00371B68" w:rsidRPr="0031616A" w:rsidRDefault="00371B68" w:rsidP="0031616A">
            <w:pPr>
              <w:spacing w:after="0" w:line="240" w:lineRule="exact"/>
              <w:rPr>
                <w:rFonts w:cs="Arial"/>
                <w:b/>
                <w:bCs/>
                <w:sz w:val="16"/>
                <w:szCs w:val="16"/>
              </w:rPr>
            </w:pPr>
            <w:r w:rsidRPr="0031616A">
              <w:rPr>
                <w:rFonts w:cs="Arial"/>
                <w:sz w:val="16"/>
                <w:szCs w:val="16"/>
              </w:rPr>
              <w:t>Ha Giang</w:t>
            </w:r>
          </w:p>
        </w:tc>
        <w:tc>
          <w:tcPr>
            <w:tcW w:w="652" w:type="dxa"/>
            <w:tcBorders>
              <w:left w:val="nil"/>
              <w:right w:val="nil"/>
            </w:tcBorders>
            <w:shd w:val="clear" w:color="auto" w:fill="auto"/>
            <w:vAlign w:val="bottom"/>
          </w:tcPr>
          <w:p w14:paraId="0F225FC3"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3.1</w:t>
            </w:r>
          </w:p>
        </w:tc>
        <w:tc>
          <w:tcPr>
            <w:tcW w:w="652" w:type="dxa"/>
            <w:tcBorders>
              <w:left w:val="nil"/>
              <w:right w:val="nil"/>
            </w:tcBorders>
            <w:shd w:val="clear" w:color="auto" w:fill="auto"/>
            <w:vAlign w:val="bottom"/>
          </w:tcPr>
          <w:p w14:paraId="34C0868B"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3.4</w:t>
            </w:r>
          </w:p>
        </w:tc>
        <w:tc>
          <w:tcPr>
            <w:tcW w:w="652" w:type="dxa"/>
            <w:tcBorders>
              <w:left w:val="nil"/>
              <w:right w:val="nil"/>
            </w:tcBorders>
            <w:shd w:val="clear" w:color="auto" w:fill="auto"/>
            <w:vAlign w:val="bottom"/>
          </w:tcPr>
          <w:p w14:paraId="58F66001"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4.0</w:t>
            </w:r>
          </w:p>
        </w:tc>
        <w:tc>
          <w:tcPr>
            <w:tcW w:w="652" w:type="dxa"/>
            <w:tcBorders>
              <w:left w:val="nil"/>
              <w:right w:val="nil"/>
            </w:tcBorders>
            <w:shd w:val="clear" w:color="auto" w:fill="auto"/>
            <w:vAlign w:val="bottom"/>
          </w:tcPr>
          <w:p w14:paraId="7ECDFA93"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3.4</w:t>
            </w:r>
          </w:p>
        </w:tc>
        <w:tc>
          <w:tcPr>
            <w:tcW w:w="652" w:type="dxa"/>
            <w:tcBorders>
              <w:left w:val="nil"/>
              <w:right w:val="nil"/>
            </w:tcBorders>
            <w:shd w:val="clear" w:color="auto" w:fill="auto"/>
            <w:vAlign w:val="bottom"/>
          </w:tcPr>
          <w:p w14:paraId="3F12CF0A"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2.9</w:t>
            </w:r>
          </w:p>
        </w:tc>
        <w:tc>
          <w:tcPr>
            <w:tcW w:w="284" w:type="dxa"/>
            <w:tcBorders>
              <w:left w:val="nil"/>
              <w:right w:val="nil"/>
            </w:tcBorders>
            <w:shd w:val="clear" w:color="auto" w:fill="auto"/>
            <w:vAlign w:val="bottom"/>
          </w:tcPr>
          <w:p w14:paraId="4F9D935D" w14:textId="77777777" w:rsidR="00371B68" w:rsidRPr="0031616A" w:rsidRDefault="00371B68" w:rsidP="0031616A">
            <w:pPr>
              <w:spacing w:after="0" w:line="240" w:lineRule="exact"/>
              <w:rPr>
                <w:rFonts w:cs="Arial"/>
                <w:b/>
                <w:bCs/>
                <w:sz w:val="16"/>
                <w:szCs w:val="16"/>
              </w:rPr>
            </w:pPr>
          </w:p>
        </w:tc>
        <w:tc>
          <w:tcPr>
            <w:tcW w:w="1417" w:type="dxa"/>
            <w:tcBorders>
              <w:left w:val="nil"/>
              <w:right w:val="nil"/>
            </w:tcBorders>
            <w:shd w:val="clear" w:color="auto" w:fill="auto"/>
            <w:vAlign w:val="bottom"/>
          </w:tcPr>
          <w:p w14:paraId="6B2B43BB" w14:textId="77777777" w:rsidR="00371B68" w:rsidRPr="0031616A" w:rsidRDefault="00371B68" w:rsidP="0031616A">
            <w:pPr>
              <w:spacing w:after="0" w:line="240" w:lineRule="exact"/>
              <w:rPr>
                <w:rFonts w:cs="Arial"/>
                <w:b/>
                <w:sz w:val="16"/>
                <w:szCs w:val="16"/>
              </w:rPr>
            </w:pPr>
            <w:r w:rsidRPr="0031616A">
              <w:rPr>
                <w:rFonts w:cs="Arial"/>
                <w:b/>
                <w:bCs/>
                <w:sz w:val="16"/>
                <w:szCs w:val="16"/>
              </w:rPr>
              <w:t xml:space="preserve">Mekong River </w:t>
            </w:r>
          </w:p>
        </w:tc>
        <w:tc>
          <w:tcPr>
            <w:tcW w:w="651" w:type="dxa"/>
            <w:tcBorders>
              <w:left w:val="nil"/>
              <w:right w:val="nil"/>
            </w:tcBorders>
            <w:shd w:val="clear" w:color="auto" w:fill="auto"/>
            <w:vAlign w:val="bottom"/>
          </w:tcPr>
          <w:p w14:paraId="75D23AD1"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D2754B2"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08E8F261"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BA7322D"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083CD85F" w14:textId="77777777" w:rsidR="00371B68" w:rsidRPr="0031616A" w:rsidRDefault="00371B68" w:rsidP="0031616A">
            <w:pPr>
              <w:spacing w:after="0" w:line="240" w:lineRule="exact"/>
              <w:jc w:val="right"/>
              <w:rPr>
                <w:rFonts w:cs="Arial"/>
                <w:color w:val="000000"/>
                <w:sz w:val="16"/>
                <w:szCs w:val="16"/>
              </w:rPr>
            </w:pPr>
          </w:p>
        </w:tc>
      </w:tr>
      <w:tr w:rsidR="00371B68" w:rsidRPr="0031616A" w14:paraId="78502396" w14:textId="77777777" w:rsidTr="001D4853">
        <w:trPr>
          <w:trHeight w:val="20"/>
        </w:trPr>
        <w:tc>
          <w:tcPr>
            <w:tcW w:w="1418" w:type="dxa"/>
            <w:tcBorders>
              <w:left w:val="nil"/>
              <w:right w:val="nil"/>
            </w:tcBorders>
            <w:shd w:val="clear" w:color="auto" w:fill="auto"/>
            <w:noWrap/>
            <w:vAlign w:val="bottom"/>
          </w:tcPr>
          <w:p w14:paraId="7C23C411" w14:textId="77777777" w:rsidR="00371B68" w:rsidRPr="0031616A" w:rsidRDefault="00371B68" w:rsidP="0031616A">
            <w:pPr>
              <w:spacing w:after="0" w:line="240" w:lineRule="exact"/>
              <w:rPr>
                <w:rFonts w:cs="Arial"/>
                <w:b/>
                <w:bCs/>
                <w:sz w:val="16"/>
                <w:szCs w:val="16"/>
              </w:rPr>
            </w:pPr>
            <w:r w:rsidRPr="0031616A">
              <w:rPr>
                <w:rFonts w:cs="Arial"/>
                <w:sz w:val="16"/>
                <w:szCs w:val="16"/>
              </w:rPr>
              <w:t>Cao Bang</w:t>
            </w:r>
          </w:p>
        </w:tc>
        <w:tc>
          <w:tcPr>
            <w:tcW w:w="652" w:type="dxa"/>
            <w:tcBorders>
              <w:left w:val="nil"/>
              <w:right w:val="nil"/>
            </w:tcBorders>
            <w:shd w:val="clear" w:color="auto" w:fill="auto"/>
            <w:vAlign w:val="bottom"/>
          </w:tcPr>
          <w:p w14:paraId="0325AC74"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3.7</w:t>
            </w:r>
          </w:p>
        </w:tc>
        <w:tc>
          <w:tcPr>
            <w:tcW w:w="652" w:type="dxa"/>
            <w:tcBorders>
              <w:left w:val="nil"/>
              <w:right w:val="nil"/>
            </w:tcBorders>
            <w:shd w:val="clear" w:color="auto" w:fill="auto"/>
            <w:vAlign w:val="bottom"/>
          </w:tcPr>
          <w:p w14:paraId="57557D62"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4.1</w:t>
            </w:r>
          </w:p>
        </w:tc>
        <w:tc>
          <w:tcPr>
            <w:tcW w:w="652" w:type="dxa"/>
            <w:tcBorders>
              <w:left w:val="nil"/>
              <w:right w:val="nil"/>
            </w:tcBorders>
            <w:shd w:val="clear" w:color="auto" w:fill="auto"/>
            <w:vAlign w:val="bottom"/>
          </w:tcPr>
          <w:p w14:paraId="05B80EFF"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4.3</w:t>
            </w:r>
          </w:p>
        </w:tc>
        <w:tc>
          <w:tcPr>
            <w:tcW w:w="652" w:type="dxa"/>
            <w:tcBorders>
              <w:left w:val="nil"/>
              <w:right w:val="nil"/>
            </w:tcBorders>
            <w:shd w:val="clear" w:color="auto" w:fill="auto"/>
            <w:vAlign w:val="bottom"/>
          </w:tcPr>
          <w:p w14:paraId="0123F075"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2.3</w:t>
            </w:r>
          </w:p>
        </w:tc>
        <w:tc>
          <w:tcPr>
            <w:tcW w:w="652" w:type="dxa"/>
            <w:tcBorders>
              <w:left w:val="nil"/>
              <w:right w:val="nil"/>
            </w:tcBorders>
            <w:shd w:val="clear" w:color="auto" w:fill="auto"/>
            <w:vAlign w:val="bottom"/>
          </w:tcPr>
          <w:p w14:paraId="5ACC653C"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2.2</w:t>
            </w:r>
          </w:p>
        </w:tc>
        <w:tc>
          <w:tcPr>
            <w:tcW w:w="284" w:type="dxa"/>
            <w:tcBorders>
              <w:left w:val="nil"/>
              <w:right w:val="nil"/>
            </w:tcBorders>
            <w:shd w:val="clear" w:color="auto" w:fill="auto"/>
          </w:tcPr>
          <w:p w14:paraId="6E54997E" w14:textId="77777777" w:rsidR="00371B68" w:rsidRPr="0031616A" w:rsidRDefault="00371B68" w:rsidP="0031616A">
            <w:pPr>
              <w:spacing w:after="0" w:line="240" w:lineRule="exact"/>
              <w:rPr>
                <w:rFonts w:cs="Arial"/>
                <w:b/>
                <w:bCs/>
                <w:sz w:val="16"/>
                <w:szCs w:val="16"/>
              </w:rPr>
            </w:pPr>
          </w:p>
        </w:tc>
        <w:tc>
          <w:tcPr>
            <w:tcW w:w="1417" w:type="dxa"/>
            <w:tcBorders>
              <w:left w:val="nil"/>
              <w:right w:val="nil"/>
            </w:tcBorders>
            <w:shd w:val="clear" w:color="auto" w:fill="auto"/>
            <w:vAlign w:val="bottom"/>
          </w:tcPr>
          <w:p w14:paraId="3E917541" w14:textId="77777777" w:rsidR="00371B68" w:rsidRPr="0031616A" w:rsidRDefault="00371B68" w:rsidP="0031616A">
            <w:pPr>
              <w:spacing w:after="0" w:line="240" w:lineRule="exact"/>
              <w:rPr>
                <w:rFonts w:cs="Arial"/>
                <w:b/>
                <w:sz w:val="16"/>
                <w:szCs w:val="16"/>
              </w:rPr>
            </w:pPr>
            <w:r w:rsidRPr="0031616A">
              <w:rPr>
                <w:rFonts w:cs="Arial"/>
                <w:b/>
                <w:bCs/>
                <w:sz w:val="16"/>
                <w:szCs w:val="16"/>
              </w:rPr>
              <w:t>Delta</w:t>
            </w:r>
          </w:p>
        </w:tc>
        <w:tc>
          <w:tcPr>
            <w:tcW w:w="651" w:type="dxa"/>
            <w:tcBorders>
              <w:left w:val="nil"/>
              <w:right w:val="nil"/>
            </w:tcBorders>
            <w:shd w:val="clear" w:color="auto" w:fill="auto"/>
            <w:vAlign w:val="bottom"/>
          </w:tcPr>
          <w:p w14:paraId="6D4C0977" w14:textId="77777777" w:rsidR="00371B68" w:rsidRPr="0031616A" w:rsidRDefault="00371B68" w:rsidP="0031616A">
            <w:pPr>
              <w:spacing w:after="0" w:line="240" w:lineRule="exact"/>
              <w:jc w:val="right"/>
              <w:rPr>
                <w:rFonts w:cs="Arial"/>
                <w:color w:val="000000"/>
                <w:sz w:val="16"/>
                <w:szCs w:val="16"/>
              </w:rPr>
            </w:pPr>
            <w:r w:rsidRPr="0031616A">
              <w:rPr>
                <w:rFonts w:cs="Arial"/>
                <w:b/>
                <w:bCs/>
                <w:color w:val="000000"/>
                <w:sz w:val="16"/>
                <w:szCs w:val="16"/>
              </w:rPr>
              <w:t>76.9</w:t>
            </w:r>
          </w:p>
        </w:tc>
        <w:tc>
          <w:tcPr>
            <w:tcW w:w="652" w:type="dxa"/>
            <w:tcBorders>
              <w:left w:val="nil"/>
              <w:right w:val="nil"/>
            </w:tcBorders>
            <w:shd w:val="clear" w:color="auto" w:fill="auto"/>
            <w:vAlign w:val="bottom"/>
          </w:tcPr>
          <w:p w14:paraId="191405AE" w14:textId="77777777" w:rsidR="00371B68" w:rsidRPr="0031616A" w:rsidRDefault="00371B68" w:rsidP="0031616A">
            <w:pPr>
              <w:spacing w:after="0" w:line="240" w:lineRule="exact"/>
              <w:jc w:val="right"/>
              <w:rPr>
                <w:rFonts w:cs="Arial"/>
                <w:color w:val="000000"/>
                <w:sz w:val="16"/>
                <w:szCs w:val="16"/>
              </w:rPr>
            </w:pPr>
            <w:r w:rsidRPr="0031616A">
              <w:rPr>
                <w:rFonts w:cs="Arial"/>
                <w:b/>
                <w:bCs/>
                <w:color w:val="000000"/>
                <w:sz w:val="16"/>
                <w:szCs w:val="16"/>
              </w:rPr>
              <w:t>85.2</w:t>
            </w:r>
          </w:p>
        </w:tc>
        <w:tc>
          <w:tcPr>
            <w:tcW w:w="652" w:type="dxa"/>
            <w:tcBorders>
              <w:left w:val="nil"/>
              <w:right w:val="nil"/>
            </w:tcBorders>
            <w:shd w:val="clear" w:color="auto" w:fill="auto"/>
            <w:vAlign w:val="bottom"/>
          </w:tcPr>
          <w:p w14:paraId="302AA9F8" w14:textId="77777777" w:rsidR="00371B68" w:rsidRPr="0031616A" w:rsidRDefault="00371B68" w:rsidP="0031616A">
            <w:pPr>
              <w:spacing w:after="0" w:line="240" w:lineRule="exact"/>
              <w:jc w:val="right"/>
              <w:rPr>
                <w:rFonts w:cs="Arial"/>
                <w:color w:val="000000"/>
                <w:sz w:val="16"/>
                <w:szCs w:val="16"/>
              </w:rPr>
            </w:pPr>
            <w:r w:rsidRPr="0031616A">
              <w:rPr>
                <w:rFonts w:cs="Arial"/>
                <w:b/>
                <w:bCs/>
                <w:color w:val="000000"/>
                <w:sz w:val="16"/>
                <w:szCs w:val="16"/>
              </w:rPr>
              <w:t>91.5</w:t>
            </w:r>
          </w:p>
        </w:tc>
        <w:tc>
          <w:tcPr>
            <w:tcW w:w="652" w:type="dxa"/>
            <w:tcBorders>
              <w:left w:val="nil"/>
              <w:right w:val="nil"/>
            </w:tcBorders>
            <w:shd w:val="clear" w:color="auto" w:fill="auto"/>
            <w:vAlign w:val="bottom"/>
          </w:tcPr>
          <w:p w14:paraId="6FC76D0D" w14:textId="77777777" w:rsidR="00371B68" w:rsidRPr="0031616A" w:rsidRDefault="00371B68" w:rsidP="0031616A">
            <w:pPr>
              <w:spacing w:after="0" w:line="240" w:lineRule="exact"/>
              <w:jc w:val="right"/>
              <w:rPr>
                <w:rFonts w:cs="Arial"/>
                <w:color w:val="000000"/>
                <w:sz w:val="16"/>
                <w:szCs w:val="16"/>
              </w:rPr>
            </w:pPr>
            <w:r w:rsidRPr="0031616A">
              <w:rPr>
                <w:rFonts w:cs="Arial"/>
                <w:b/>
                <w:bCs/>
                <w:color w:val="000000"/>
                <w:sz w:val="16"/>
                <w:szCs w:val="16"/>
              </w:rPr>
              <w:t>49.5</w:t>
            </w:r>
          </w:p>
        </w:tc>
        <w:tc>
          <w:tcPr>
            <w:tcW w:w="652" w:type="dxa"/>
            <w:tcBorders>
              <w:left w:val="nil"/>
              <w:right w:val="nil"/>
            </w:tcBorders>
            <w:shd w:val="clear" w:color="auto" w:fill="auto"/>
            <w:vAlign w:val="bottom"/>
          </w:tcPr>
          <w:p w14:paraId="50AF8362" w14:textId="77777777" w:rsidR="00371B68" w:rsidRPr="0031616A" w:rsidRDefault="00371B68" w:rsidP="0031616A">
            <w:pPr>
              <w:spacing w:after="0" w:line="240" w:lineRule="exact"/>
              <w:jc w:val="right"/>
              <w:rPr>
                <w:rFonts w:cs="Arial"/>
                <w:color w:val="000000"/>
                <w:sz w:val="16"/>
                <w:szCs w:val="16"/>
              </w:rPr>
            </w:pPr>
            <w:r w:rsidRPr="0031616A">
              <w:rPr>
                <w:rFonts w:cs="Arial"/>
                <w:b/>
                <w:bCs/>
                <w:color w:val="000000"/>
                <w:sz w:val="16"/>
                <w:szCs w:val="16"/>
              </w:rPr>
              <w:t>28.7</w:t>
            </w:r>
          </w:p>
        </w:tc>
      </w:tr>
      <w:tr w:rsidR="00371B68" w:rsidRPr="0031616A" w14:paraId="34031354" w14:textId="77777777" w:rsidTr="001D4853">
        <w:trPr>
          <w:trHeight w:val="20"/>
        </w:trPr>
        <w:tc>
          <w:tcPr>
            <w:tcW w:w="1418" w:type="dxa"/>
            <w:tcBorders>
              <w:left w:val="nil"/>
              <w:right w:val="nil"/>
            </w:tcBorders>
            <w:shd w:val="clear" w:color="auto" w:fill="auto"/>
            <w:noWrap/>
            <w:vAlign w:val="bottom"/>
          </w:tcPr>
          <w:p w14:paraId="35721B4B" w14:textId="77777777" w:rsidR="00371B68" w:rsidRPr="0031616A" w:rsidRDefault="00371B68" w:rsidP="0031616A">
            <w:pPr>
              <w:spacing w:after="0" w:line="240" w:lineRule="exact"/>
              <w:rPr>
                <w:rFonts w:cs="Arial"/>
                <w:b/>
                <w:bCs/>
                <w:sz w:val="16"/>
                <w:szCs w:val="16"/>
              </w:rPr>
            </w:pPr>
            <w:r w:rsidRPr="0031616A">
              <w:rPr>
                <w:rFonts w:cs="Arial"/>
                <w:sz w:val="16"/>
                <w:szCs w:val="16"/>
              </w:rPr>
              <w:t>Bac Kan</w:t>
            </w:r>
          </w:p>
        </w:tc>
        <w:tc>
          <w:tcPr>
            <w:tcW w:w="652" w:type="dxa"/>
            <w:tcBorders>
              <w:left w:val="nil"/>
              <w:right w:val="nil"/>
            </w:tcBorders>
            <w:shd w:val="clear" w:color="auto" w:fill="auto"/>
            <w:vAlign w:val="bottom"/>
          </w:tcPr>
          <w:p w14:paraId="758DD200"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8.4</w:t>
            </w:r>
          </w:p>
        </w:tc>
        <w:tc>
          <w:tcPr>
            <w:tcW w:w="652" w:type="dxa"/>
            <w:tcBorders>
              <w:left w:val="nil"/>
              <w:right w:val="nil"/>
            </w:tcBorders>
            <w:shd w:val="clear" w:color="auto" w:fill="auto"/>
            <w:vAlign w:val="bottom"/>
          </w:tcPr>
          <w:p w14:paraId="5CBE4E52"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8.1</w:t>
            </w:r>
          </w:p>
        </w:tc>
        <w:tc>
          <w:tcPr>
            <w:tcW w:w="652" w:type="dxa"/>
            <w:tcBorders>
              <w:left w:val="nil"/>
              <w:right w:val="nil"/>
            </w:tcBorders>
            <w:shd w:val="clear" w:color="auto" w:fill="auto"/>
            <w:vAlign w:val="bottom"/>
          </w:tcPr>
          <w:p w14:paraId="0BCF979A"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9.5</w:t>
            </w:r>
          </w:p>
        </w:tc>
        <w:tc>
          <w:tcPr>
            <w:tcW w:w="652" w:type="dxa"/>
            <w:tcBorders>
              <w:left w:val="nil"/>
              <w:right w:val="nil"/>
            </w:tcBorders>
            <w:shd w:val="clear" w:color="auto" w:fill="auto"/>
            <w:vAlign w:val="bottom"/>
          </w:tcPr>
          <w:p w14:paraId="35F7B36E"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9.5</w:t>
            </w:r>
          </w:p>
        </w:tc>
        <w:tc>
          <w:tcPr>
            <w:tcW w:w="652" w:type="dxa"/>
            <w:tcBorders>
              <w:left w:val="nil"/>
              <w:right w:val="nil"/>
            </w:tcBorders>
            <w:shd w:val="clear" w:color="auto" w:fill="auto"/>
            <w:vAlign w:val="bottom"/>
          </w:tcPr>
          <w:p w14:paraId="7AAB5D8C"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8.6</w:t>
            </w:r>
          </w:p>
        </w:tc>
        <w:tc>
          <w:tcPr>
            <w:tcW w:w="284" w:type="dxa"/>
            <w:tcBorders>
              <w:left w:val="nil"/>
              <w:right w:val="nil"/>
            </w:tcBorders>
            <w:shd w:val="clear" w:color="auto" w:fill="auto"/>
          </w:tcPr>
          <w:p w14:paraId="1B30B4DB" w14:textId="77777777" w:rsidR="00371B68" w:rsidRPr="0031616A" w:rsidRDefault="00371B68" w:rsidP="0031616A">
            <w:pPr>
              <w:spacing w:after="0" w:line="240" w:lineRule="exact"/>
              <w:rPr>
                <w:rFonts w:cs="Arial"/>
                <w:b/>
                <w:bCs/>
                <w:sz w:val="16"/>
                <w:szCs w:val="16"/>
              </w:rPr>
            </w:pPr>
          </w:p>
        </w:tc>
        <w:tc>
          <w:tcPr>
            <w:tcW w:w="1417" w:type="dxa"/>
            <w:tcBorders>
              <w:left w:val="nil"/>
              <w:right w:val="nil"/>
            </w:tcBorders>
            <w:shd w:val="clear" w:color="auto" w:fill="auto"/>
            <w:vAlign w:val="bottom"/>
          </w:tcPr>
          <w:p w14:paraId="3696E5BD" w14:textId="77777777" w:rsidR="00371B68" w:rsidRPr="0031616A" w:rsidRDefault="00371B68" w:rsidP="0031616A">
            <w:pPr>
              <w:spacing w:after="0" w:line="240" w:lineRule="exact"/>
              <w:rPr>
                <w:rFonts w:cs="Arial"/>
                <w:sz w:val="16"/>
                <w:szCs w:val="16"/>
              </w:rPr>
            </w:pPr>
            <w:r w:rsidRPr="0031616A">
              <w:rPr>
                <w:rFonts w:cs="Arial"/>
                <w:sz w:val="16"/>
                <w:szCs w:val="16"/>
              </w:rPr>
              <w:t>Long An</w:t>
            </w:r>
          </w:p>
        </w:tc>
        <w:tc>
          <w:tcPr>
            <w:tcW w:w="651" w:type="dxa"/>
            <w:tcBorders>
              <w:left w:val="nil"/>
              <w:right w:val="nil"/>
            </w:tcBorders>
            <w:shd w:val="clear" w:color="auto" w:fill="auto"/>
            <w:vAlign w:val="bottom"/>
          </w:tcPr>
          <w:p w14:paraId="55F855A1"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10.6</w:t>
            </w:r>
          </w:p>
        </w:tc>
        <w:tc>
          <w:tcPr>
            <w:tcW w:w="652" w:type="dxa"/>
            <w:tcBorders>
              <w:left w:val="nil"/>
              <w:right w:val="nil"/>
            </w:tcBorders>
            <w:shd w:val="clear" w:color="auto" w:fill="auto"/>
            <w:vAlign w:val="bottom"/>
          </w:tcPr>
          <w:p w14:paraId="32F9F6C1"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12.6</w:t>
            </w:r>
          </w:p>
        </w:tc>
        <w:tc>
          <w:tcPr>
            <w:tcW w:w="652" w:type="dxa"/>
            <w:tcBorders>
              <w:left w:val="nil"/>
              <w:right w:val="nil"/>
            </w:tcBorders>
            <w:shd w:val="clear" w:color="auto" w:fill="auto"/>
            <w:vAlign w:val="bottom"/>
          </w:tcPr>
          <w:p w14:paraId="3A7C07DB"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14.0</w:t>
            </w:r>
          </w:p>
        </w:tc>
        <w:tc>
          <w:tcPr>
            <w:tcW w:w="652" w:type="dxa"/>
            <w:tcBorders>
              <w:left w:val="nil"/>
              <w:right w:val="nil"/>
            </w:tcBorders>
            <w:shd w:val="clear" w:color="auto" w:fill="auto"/>
            <w:vAlign w:val="bottom"/>
          </w:tcPr>
          <w:p w14:paraId="434629CF"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9.3</w:t>
            </w:r>
          </w:p>
        </w:tc>
        <w:tc>
          <w:tcPr>
            <w:tcW w:w="652" w:type="dxa"/>
            <w:tcBorders>
              <w:left w:val="nil"/>
              <w:right w:val="nil"/>
            </w:tcBorders>
            <w:shd w:val="clear" w:color="auto" w:fill="auto"/>
            <w:vAlign w:val="bottom"/>
          </w:tcPr>
          <w:p w14:paraId="75BECE73"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5.4</w:t>
            </w:r>
          </w:p>
        </w:tc>
      </w:tr>
      <w:tr w:rsidR="00371B68" w:rsidRPr="0031616A" w14:paraId="625C2801" w14:textId="77777777" w:rsidTr="001D4853">
        <w:trPr>
          <w:trHeight w:val="20"/>
        </w:trPr>
        <w:tc>
          <w:tcPr>
            <w:tcW w:w="1418" w:type="dxa"/>
            <w:tcBorders>
              <w:left w:val="nil"/>
              <w:right w:val="nil"/>
            </w:tcBorders>
            <w:shd w:val="clear" w:color="auto" w:fill="auto"/>
            <w:noWrap/>
            <w:vAlign w:val="bottom"/>
          </w:tcPr>
          <w:p w14:paraId="75095999" w14:textId="77777777" w:rsidR="00371B68" w:rsidRPr="0031616A" w:rsidRDefault="00371B68" w:rsidP="0031616A">
            <w:pPr>
              <w:spacing w:after="0" w:line="240" w:lineRule="exact"/>
              <w:rPr>
                <w:rFonts w:cs="Arial"/>
                <w:b/>
                <w:bCs/>
                <w:sz w:val="16"/>
                <w:szCs w:val="16"/>
              </w:rPr>
            </w:pPr>
            <w:r w:rsidRPr="0031616A">
              <w:rPr>
                <w:rFonts w:cs="Arial"/>
                <w:sz w:val="16"/>
                <w:szCs w:val="16"/>
              </w:rPr>
              <w:t>Tuyen Quang</w:t>
            </w:r>
          </w:p>
        </w:tc>
        <w:tc>
          <w:tcPr>
            <w:tcW w:w="652" w:type="dxa"/>
            <w:tcBorders>
              <w:left w:val="nil"/>
              <w:right w:val="nil"/>
            </w:tcBorders>
            <w:shd w:val="clear" w:color="auto" w:fill="auto"/>
            <w:vAlign w:val="bottom"/>
          </w:tcPr>
          <w:p w14:paraId="02BF4BDB"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9.0</w:t>
            </w:r>
          </w:p>
        </w:tc>
        <w:tc>
          <w:tcPr>
            <w:tcW w:w="652" w:type="dxa"/>
            <w:tcBorders>
              <w:left w:val="nil"/>
              <w:right w:val="nil"/>
            </w:tcBorders>
            <w:shd w:val="clear" w:color="auto" w:fill="auto"/>
            <w:vAlign w:val="bottom"/>
          </w:tcPr>
          <w:p w14:paraId="7FCDBB0A"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9.0</w:t>
            </w:r>
          </w:p>
        </w:tc>
        <w:tc>
          <w:tcPr>
            <w:tcW w:w="652" w:type="dxa"/>
            <w:tcBorders>
              <w:left w:val="nil"/>
              <w:right w:val="nil"/>
            </w:tcBorders>
            <w:shd w:val="clear" w:color="auto" w:fill="auto"/>
            <w:vAlign w:val="bottom"/>
          </w:tcPr>
          <w:p w14:paraId="128D6E77"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9.5</w:t>
            </w:r>
          </w:p>
        </w:tc>
        <w:tc>
          <w:tcPr>
            <w:tcW w:w="652" w:type="dxa"/>
            <w:tcBorders>
              <w:left w:val="nil"/>
              <w:right w:val="nil"/>
            </w:tcBorders>
            <w:shd w:val="clear" w:color="auto" w:fill="auto"/>
            <w:vAlign w:val="bottom"/>
          </w:tcPr>
          <w:p w14:paraId="56D39123"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6.9</w:t>
            </w:r>
          </w:p>
        </w:tc>
        <w:tc>
          <w:tcPr>
            <w:tcW w:w="652" w:type="dxa"/>
            <w:tcBorders>
              <w:left w:val="nil"/>
              <w:right w:val="nil"/>
            </w:tcBorders>
            <w:shd w:val="clear" w:color="auto" w:fill="auto"/>
            <w:vAlign w:val="bottom"/>
          </w:tcPr>
          <w:p w14:paraId="0D73D79D"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7.6</w:t>
            </w:r>
          </w:p>
        </w:tc>
        <w:tc>
          <w:tcPr>
            <w:tcW w:w="284" w:type="dxa"/>
            <w:tcBorders>
              <w:left w:val="nil"/>
              <w:right w:val="nil"/>
            </w:tcBorders>
            <w:shd w:val="clear" w:color="auto" w:fill="auto"/>
          </w:tcPr>
          <w:p w14:paraId="30236B17" w14:textId="77777777" w:rsidR="00371B68" w:rsidRPr="0031616A" w:rsidRDefault="00371B68" w:rsidP="0031616A">
            <w:pPr>
              <w:spacing w:after="0" w:line="240" w:lineRule="exact"/>
              <w:rPr>
                <w:rFonts w:cs="Arial"/>
                <w:b/>
                <w:bCs/>
                <w:sz w:val="16"/>
                <w:szCs w:val="16"/>
              </w:rPr>
            </w:pPr>
          </w:p>
        </w:tc>
        <w:tc>
          <w:tcPr>
            <w:tcW w:w="1417" w:type="dxa"/>
            <w:tcBorders>
              <w:left w:val="nil"/>
              <w:right w:val="nil"/>
            </w:tcBorders>
            <w:shd w:val="clear" w:color="auto" w:fill="auto"/>
            <w:vAlign w:val="bottom"/>
          </w:tcPr>
          <w:p w14:paraId="59D02F04" w14:textId="77777777" w:rsidR="00371B68" w:rsidRPr="0031616A" w:rsidRDefault="00371B68" w:rsidP="0031616A">
            <w:pPr>
              <w:spacing w:after="0" w:line="240" w:lineRule="exact"/>
              <w:rPr>
                <w:rFonts w:cs="Arial"/>
                <w:sz w:val="16"/>
                <w:szCs w:val="16"/>
              </w:rPr>
            </w:pPr>
            <w:r w:rsidRPr="0031616A">
              <w:rPr>
                <w:rFonts w:cs="Arial"/>
                <w:sz w:val="16"/>
                <w:szCs w:val="16"/>
              </w:rPr>
              <w:t>Tien Giang</w:t>
            </w:r>
          </w:p>
        </w:tc>
        <w:tc>
          <w:tcPr>
            <w:tcW w:w="651" w:type="dxa"/>
            <w:tcBorders>
              <w:left w:val="nil"/>
              <w:right w:val="nil"/>
            </w:tcBorders>
            <w:shd w:val="clear" w:color="auto" w:fill="auto"/>
            <w:vAlign w:val="bottom"/>
          </w:tcPr>
          <w:p w14:paraId="22A8883E"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14.6</w:t>
            </w:r>
          </w:p>
        </w:tc>
        <w:tc>
          <w:tcPr>
            <w:tcW w:w="652" w:type="dxa"/>
            <w:tcBorders>
              <w:left w:val="nil"/>
              <w:right w:val="nil"/>
            </w:tcBorders>
            <w:shd w:val="clear" w:color="auto" w:fill="auto"/>
            <w:vAlign w:val="bottom"/>
          </w:tcPr>
          <w:p w14:paraId="367F798E"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15.7</w:t>
            </w:r>
          </w:p>
        </w:tc>
        <w:tc>
          <w:tcPr>
            <w:tcW w:w="652" w:type="dxa"/>
            <w:tcBorders>
              <w:left w:val="nil"/>
              <w:right w:val="nil"/>
            </w:tcBorders>
            <w:shd w:val="clear" w:color="auto" w:fill="auto"/>
            <w:vAlign w:val="bottom"/>
          </w:tcPr>
          <w:p w14:paraId="53671DEB"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16.6</w:t>
            </w:r>
          </w:p>
        </w:tc>
        <w:tc>
          <w:tcPr>
            <w:tcW w:w="652" w:type="dxa"/>
            <w:tcBorders>
              <w:left w:val="nil"/>
              <w:right w:val="nil"/>
            </w:tcBorders>
            <w:shd w:val="clear" w:color="auto" w:fill="auto"/>
            <w:vAlign w:val="bottom"/>
          </w:tcPr>
          <w:p w14:paraId="35F39856"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16.0</w:t>
            </w:r>
          </w:p>
        </w:tc>
        <w:tc>
          <w:tcPr>
            <w:tcW w:w="652" w:type="dxa"/>
            <w:tcBorders>
              <w:left w:val="nil"/>
              <w:right w:val="nil"/>
            </w:tcBorders>
            <w:shd w:val="clear" w:color="auto" w:fill="auto"/>
            <w:vAlign w:val="bottom"/>
          </w:tcPr>
          <w:p w14:paraId="5D27FE85"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9.1</w:t>
            </w:r>
          </w:p>
        </w:tc>
      </w:tr>
      <w:tr w:rsidR="00371B68" w:rsidRPr="0031616A" w14:paraId="7DD3BFFC" w14:textId="77777777" w:rsidTr="001D4853">
        <w:trPr>
          <w:trHeight w:val="20"/>
        </w:trPr>
        <w:tc>
          <w:tcPr>
            <w:tcW w:w="1418" w:type="dxa"/>
            <w:tcBorders>
              <w:left w:val="nil"/>
              <w:right w:val="nil"/>
            </w:tcBorders>
            <w:shd w:val="clear" w:color="auto" w:fill="auto"/>
            <w:noWrap/>
            <w:vAlign w:val="bottom"/>
          </w:tcPr>
          <w:p w14:paraId="04779997" w14:textId="77777777" w:rsidR="00371B68" w:rsidRPr="0031616A" w:rsidRDefault="00371B68" w:rsidP="0031616A">
            <w:pPr>
              <w:spacing w:after="0" w:line="240" w:lineRule="exact"/>
              <w:rPr>
                <w:rFonts w:cs="Arial"/>
                <w:b/>
                <w:bCs/>
                <w:sz w:val="16"/>
                <w:szCs w:val="16"/>
              </w:rPr>
            </w:pPr>
            <w:r w:rsidRPr="0031616A">
              <w:rPr>
                <w:rFonts w:cs="Arial"/>
                <w:sz w:val="16"/>
                <w:szCs w:val="16"/>
              </w:rPr>
              <w:t>Lao Cai</w:t>
            </w:r>
          </w:p>
        </w:tc>
        <w:tc>
          <w:tcPr>
            <w:tcW w:w="652" w:type="dxa"/>
            <w:tcBorders>
              <w:left w:val="nil"/>
              <w:right w:val="nil"/>
            </w:tcBorders>
            <w:shd w:val="clear" w:color="auto" w:fill="auto"/>
            <w:vAlign w:val="bottom"/>
          </w:tcPr>
          <w:p w14:paraId="7B4BE68E"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9.4</w:t>
            </w:r>
          </w:p>
        </w:tc>
        <w:tc>
          <w:tcPr>
            <w:tcW w:w="652" w:type="dxa"/>
            <w:tcBorders>
              <w:left w:val="nil"/>
              <w:right w:val="nil"/>
            </w:tcBorders>
            <w:shd w:val="clear" w:color="auto" w:fill="auto"/>
            <w:vAlign w:val="bottom"/>
          </w:tcPr>
          <w:p w14:paraId="29D8D856"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10.3</w:t>
            </w:r>
          </w:p>
        </w:tc>
        <w:tc>
          <w:tcPr>
            <w:tcW w:w="652" w:type="dxa"/>
            <w:tcBorders>
              <w:left w:val="nil"/>
              <w:right w:val="nil"/>
            </w:tcBorders>
            <w:shd w:val="clear" w:color="auto" w:fill="auto"/>
            <w:vAlign w:val="bottom"/>
          </w:tcPr>
          <w:p w14:paraId="7EF033BB"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11.5</w:t>
            </w:r>
          </w:p>
        </w:tc>
        <w:tc>
          <w:tcPr>
            <w:tcW w:w="652" w:type="dxa"/>
            <w:tcBorders>
              <w:left w:val="nil"/>
              <w:right w:val="nil"/>
            </w:tcBorders>
            <w:shd w:val="clear" w:color="auto" w:fill="auto"/>
            <w:vAlign w:val="bottom"/>
          </w:tcPr>
          <w:p w14:paraId="5FFD7AA1"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4.6</w:t>
            </w:r>
          </w:p>
        </w:tc>
        <w:tc>
          <w:tcPr>
            <w:tcW w:w="652" w:type="dxa"/>
            <w:tcBorders>
              <w:left w:val="nil"/>
              <w:right w:val="nil"/>
            </w:tcBorders>
            <w:shd w:val="clear" w:color="auto" w:fill="auto"/>
            <w:vAlign w:val="bottom"/>
          </w:tcPr>
          <w:p w14:paraId="1A564955"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4.3</w:t>
            </w:r>
          </w:p>
        </w:tc>
        <w:tc>
          <w:tcPr>
            <w:tcW w:w="284" w:type="dxa"/>
            <w:tcBorders>
              <w:left w:val="nil"/>
              <w:right w:val="nil"/>
            </w:tcBorders>
            <w:shd w:val="clear" w:color="auto" w:fill="auto"/>
          </w:tcPr>
          <w:p w14:paraId="7B48095B" w14:textId="77777777" w:rsidR="00371B68" w:rsidRPr="0031616A" w:rsidRDefault="00371B68" w:rsidP="0031616A">
            <w:pPr>
              <w:spacing w:after="0" w:line="240" w:lineRule="exact"/>
              <w:rPr>
                <w:rFonts w:cs="Arial"/>
                <w:b/>
                <w:bCs/>
                <w:sz w:val="16"/>
                <w:szCs w:val="16"/>
              </w:rPr>
            </w:pPr>
          </w:p>
        </w:tc>
        <w:tc>
          <w:tcPr>
            <w:tcW w:w="1417" w:type="dxa"/>
            <w:tcBorders>
              <w:left w:val="nil"/>
              <w:right w:val="nil"/>
            </w:tcBorders>
            <w:shd w:val="clear" w:color="auto" w:fill="auto"/>
            <w:vAlign w:val="bottom"/>
          </w:tcPr>
          <w:p w14:paraId="159BF334" w14:textId="77777777" w:rsidR="00371B68" w:rsidRPr="0031616A" w:rsidRDefault="00371B68" w:rsidP="0031616A">
            <w:pPr>
              <w:spacing w:after="0" w:line="240" w:lineRule="exact"/>
              <w:rPr>
                <w:rFonts w:cs="Arial"/>
                <w:sz w:val="16"/>
                <w:szCs w:val="16"/>
              </w:rPr>
            </w:pPr>
            <w:r w:rsidRPr="0031616A">
              <w:rPr>
                <w:rFonts w:cs="Arial"/>
                <w:sz w:val="16"/>
                <w:szCs w:val="16"/>
              </w:rPr>
              <w:t>Ben Tre</w:t>
            </w:r>
          </w:p>
        </w:tc>
        <w:tc>
          <w:tcPr>
            <w:tcW w:w="651" w:type="dxa"/>
            <w:tcBorders>
              <w:left w:val="nil"/>
              <w:right w:val="nil"/>
            </w:tcBorders>
            <w:shd w:val="clear" w:color="auto" w:fill="auto"/>
            <w:vAlign w:val="bottom"/>
          </w:tcPr>
          <w:p w14:paraId="1ACDD135"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17.6</w:t>
            </w:r>
          </w:p>
        </w:tc>
        <w:tc>
          <w:tcPr>
            <w:tcW w:w="652" w:type="dxa"/>
            <w:tcBorders>
              <w:left w:val="nil"/>
              <w:right w:val="nil"/>
            </w:tcBorders>
            <w:shd w:val="clear" w:color="auto" w:fill="auto"/>
            <w:vAlign w:val="bottom"/>
          </w:tcPr>
          <w:p w14:paraId="64DFA463"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18.0</w:t>
            </w:r>
          </w:p>
        </w:tc>
        <w:tc>
          <w:tcPr>
            <w:tcW w:w="652" w:type="dxa"/>
            <w:tcBorders>
              <w:left w:val="nil"/>
              <w:right w:val="nil"/>
            </w:tcBorders>
            <w:shd w:val="clear" w:color="auto" w:fill="auto"/>
            <w:vAlign w:val="bottom"/>
          </w:tcPr>
          <w:p w14:paraId="72B24467"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16.6</w:t>
            </w:r>
          </w:p>
        </w:tc>
        <w:tc>
          <w:tcPr>
            <w:tcW w:w="652" w:type="dxa"/>
            <w:tcBorders>
              <w:left w:val="nil"/>
              <w:right w:val="nil"/>
            </w:tcBorders>
            <w:shd w:val="clear" w:color="auto" w:fill="auto"/>
            <w:vAlign w:val="bottom"/>
          </w:tcPr>
          <w:p w14:paraId="3BF70679"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11.8</w:t>
            </w:r>
          </w:p>
        </w:tc>
        <w:tc>
          <w:tcPr>
            <w:tcW w:w="652" w:type="dxa"/>
            <w:tcBorders>
              <w:left w:val="nil"/>
              <w:right w:val="nil"/>
            </w:tcBorders>
            <w:shd w:val="clear" w:color="auto" w:fill="auto"/>
            <w:vAlign w:val="bottom"/>
          </w:tcPr>
          <w:p w14:paraId="0EC02EE5"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8.4</w:t>
            </w:r>
          </w:p>
        </w:tc>
      </w:tr>
      <w:tr w:rsidR="00371B68" w:rsidRPr="0031616A" w14:paraId="437E12C7" w14:textId="77777777" w:rsidTr="001D4853">
        <w:trPr>
          <w:trHeight w:val="20"/>
        </w:trPr>
        <w:tc>
          <w:tcPr>
            <w:tcW w:w="1418" w:type="dxa"/>
            <w:tcBorders>
              <w:left w:val="nil"/>
              <w:right w:val="nil"/>
            </w:tcBorders>
            <w:shd w:val="clear" w:color="auto" w:fill="auto"/>
            <w:noWrap/>
            <w:vAlign w:val="bottom"/>
          </w:tcPr>
          <w:p w14:paraId="3F791A9C" w14:textId="77777777" w:rsidR="00371B68" w:rsidRPr="0031616A" w:rsidRDefault="00371B68" w:rsidP="0031616A">
            <w:pPr>
              <w:spacing w:after="0" w:line="240" w:lineRule="exact"/>
              <w:rPr>
                <w:rFonts w:cs="Arial"/>
                <w:b/>
                <w:bCs/>
                <w:sz w:val="16"/>
                <w:szCs w:val="16"/>
              </w:rPr>
            </w:pPr>
            <w:r w:rsidRPr="0031616A">
              <w:rPr>
                <w:rFonts w:cs="Arial"/>
                <w:sz w:val="16"/>
                <w:szCs w:val="16"/>
              </w:rPr>
              <w:t>Yen Bai</w:t>
            </w:r>
          </w:p>
        </w:tc>
        <w:tc>
          <w:tcPr>
            <w:tcW w:w="652" w:type="dxa"/>
            <w:tcBorders>
              <w:left w:val="nil"/>
              <w:right w:val="nil"/>
            </w:tcBorders>
            <w:shd w:val="clear" w:color="auto" w:fill="auto"/>
            <w:vAlign w:val="bottom"/>
          </w:tcPr>
          <w:p w14:paraId="23FEBA73"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10.0</w:t>
            </w:r>
          </w:p>
        </w:tc>
        <w:tc>
          <w:tcPr>
            <w:tcW w:w="652" w:type="dxa"/>
            <w:tcBorders>
              <w:left w:val="nil"/>
              <w:right w:val="nil"/>
            </w:tcBorders>
            <w:shd w:val="clear" w:color="auto" w:fill="auto"/>
            <w:vAlign w:val="bottom"/>
          </w:tcPr>
          <w:p w14:paraId="7E439734"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10.5</w:t>
            </w:r>
          </w:p>
        </w:tc>
        <w:tc>
          <w:tcPr>
            <w:tcW w:w="652" w:type="dxa"/>
            <w:tcBorders>
              <w:left w:val="nil"/>
              <w:right w:val="nil"/>
            </w:tcBorders>
            <w:shd w:val="clear" w:color="auto" w:fill="auto"/>
            <w:vAlign w:val="bottom"/>
          </w:tcPr>
          <w:p w14:paraId="020CA666"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10.7</w:t>
            </w:r>
          </w:p>
        </w:tc>
        <w:tc>
          <w:tcPr>
            <w:tcW w:w="652" w:type="dxa"/>
            <w:tcBorders>
              <w:left w:val="nil"/>
              <w:right w:val="nil"/>
            </w:tcBorders>
            <w:shd w:val="clear" w:color="auto" w:fill="auto"/>
            <w:vAlign w:val="bottom"/>
          </w:tcPr>
          <w:p w14:paraId="3A5837F3"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9.9</w:t>
            </w:r>
          </w:p>
        </w:tc>
        <w:tc>
          <w:tcPr>
            <w:tcW w:w="652" w:type="dxa"/>
            <w:tcBorders>
              <w:left w:val="nil"/>
              <w:right w:val="nil"/>
            </w:tcBorders>
            <w:shd w:val="clear" w:color="auto" w:fill="auto"/>
            <w:vAlign w:val="bottom"/>
          </w:tcPr>
          <w:p w14:paraId="65673527"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7.5</w:t>
            </w:r>
          </w:p>
        </w:tc>
        <w:tc>
          <w:tcPr>
            <w:tcW w:w="284" w:type="dxa"/>
            <w:tcBorders>
              <w:left w:val="nil"/>
              <w:right w:val="nil"/>
            </w:tcBorders>
            <w:shd w:val="clear" w:color="auto" w:fill="auto"/>
          </w:tcPr>
          <w:p w14:paraId="436EFBC6" w14:textId="77777777" w:rsidR="00371B68" w:rsidRPr="0031616A" w:rsidRDefault="00371B68" w:rsidP="0031616A">
            <w:pPr>
              <w:spacing w:after="0" w:line="240" w:lineRule="exact"/>
              <w:rPr>
                <w:rFonts w:cs="Arial"/>
                <w:b/>
                <w:bCs/>
                <w:sz w:val="16"/>
                <w:szCs w:val="16"/>
              </w:rPr>
            </w:pPr>
          </w:p>
        </w:tc>
        <w:tc>
          <w:tcPr>
            <w:tcW w:w="1417" w:type="dxa"/>
            <w:tcBorders>
              <w:left w:val="nil"/>
              <w:right w:val="nil"/>
            </w:tcBorders>
            <w:shd w:val="clear" w:color="auto" w:fill="auto"/>
            <w:vAlign w:val="bottom"/>
          </w:tcPr>
          <w:p w14:paraId="13BDB645" w14:textId="77777777" w:rsidR="00371B68" w:rsidRPr="0031616A" w:rsidRDefault="00371B68" w:rsidP="0031616A">
            <w:pPr>
              <w:spacing w:after="0" w:line="240" w:lineRule="exact"/>
              <w:rPr>
                <w:rFonts w:cs="Arial"/>
                <w:sz w:val="16"/>
                <w:szCs w:val="16"/>
              </w:rPr>
            </w:pPr>
            <w:r w:rsidRPr="0031616A">
              <w:rPr>
                <w:rFonts w:cs="Arial"/>
                <w:sz w:val="16"/>
                <w:szCs w:val="16"/>
              </w:rPr>
              <w:t>Tra Vinh</w:t>
            </w:r>
          </w:p>
        </w:tc>
        <w:tc>
          <w:tcPr>
            <w:tcW w:w="651" w:type="dxa"/>
            <w:tcBorders>
              <w:left w:val="nil"/>
              <w:right w:val="nil"/>
            </w:tcBorders>
            <w:shd w:val="clear" w:color="auto" w:fill="auto"/>
            <w:vAlign w:val="bottom"/>
          </w:tcPr>
          <w:p w14:paraId="700638A6"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30.6</w:t>
            </w:r>
          </w:p>
        </w:tc>
        <w:tc>
          <w:tcPr>
            <w:tcW w:w="652" w:type="dxa"/>
            <w:tcBorders>
              <w:left w:val="nil"/>
              <w:right w:val="nil"/>
            </w:tcBorders>
            <w:shd w:val="clear" w:color="auto" w:fill="auto"/>
            <w:vAlign w:val="bottom"/>
          </w:tcPr>
          <w:p w14:paraId="39B8325D"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31.9</w:t>
            </w:r>
          </w:p>
        </w:tc>
        <w:tc>
          <w:tcPr>
            <w:tcW w:w="652" w:type="dxa"/>
            <w:tcBorders>
              <w:left w:val="nil"/>
              <w:right w:val="nil"/>
            </w:tcBorders>
            <w:shd w:val="clear" w:color="auto" w:fill="auto"/>
            <w:vAlign w:val="bottom"/>
          </w:tcPr>
          <w:p w14:paraId="6A70EF93"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33.4</w:t>
            </w:r>
          </w:p>
        </w:tc>
        <w:tc>
          <w:tcPr>
            <w:tcW w:w="652" w:type="dxa"/>
            <w:tcBorders>
              <w:left w:val="nil"/>
              <w:right w:val="nil"/>
            </w:tcBorders>
            <w:shd w:val="clear" w:color="auto" w:fill="auto"/>
            <w:vAlign w:val="bottom"/>
          </w:tcPr>
          <w:p w14:paraId="09A3D9C9"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29.8</w:t>
            </w:r>
          </w:p>
        </w:tc>
        <w:tc>
          <w:tcPr>
            <w:tcW w:w="652" w:type="dxa"/>
            <w:tcBorders>
              <w:left w:val="nil"/>
              <w:right w:val="nil"/>
            </w:tcBorders>
            <w:shd w:val="clear" w:color="auto" w:fill="auto"/>
            <w:vAlign w:val="bottom"/>
          </w:tcPr>
          <w:p w14:paraId="6DE69F67"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21.0</w:t>
            </w:r>
          </w:p>
        </w:tc>
      </w:tr>
      <w:tr w:rsidR="00371B68" w:rsidRPr="0031616A" w14:paraId="2EA79689" w14:textId="77777777" w:rsidTr="001D4853">
        <w:trPr>
          <w:trHeight w:val="20"/>
        </w:trPr>
        <w:tc>
          <w:tcPr>
            <w:tcW w:w="1418" w:type="dxa"/>
            <w:tcBorders>
              <w:left w:val="nil"/>
              <w:right w:val="nil"/>
            </w:tcBorders>
            <w:shd w:val="clear" w:color="auto" w:fill="FFF2CC" w:themeFill="accent4" w:themeFillTint="33"/>
            <w:noWrap/>
            <w:vAlign w:val="bottom"/>
          </w:tcPr>
          <w:p w14:paraId="56A3268C" w14:textId="77777777" w:rsidR="00371B68" w:rsidRPr="0031616A" w:rsidRDefault="00371B68" w:rsidP="0031616A">
            <w:pPr>
              <w:spacing w:after="0" w:line="240" w:lineRule="exact"/>
              <w:rPr>
                <w:rFonts w:cs="Arial"/>
                <w:b/>
                <w:bCs/>
                <w:sz w:val="16"/>
                <w:szCs w:val="16"/>
              </w:rPr>
            </w:pPr>
            <w:r w:rsidRPr="0031616A">
              <w:rPr>
                <w:rFonts w:cs="Arial"/>
                <w:sz w:val="16"/>
                <w:szCs w:val="16"/>
              </w:rPr>
              <w:t>Thai Nguyen</w:t>
            </w:r>
          </w:p>
        </w:tc>
        <w:tc>
          <w:tcPr>
            <w:tcW w:w="652" w:type="dxa"/>
            <w:tcBorders>
              <w:left w:val="nil"/>
              <w:right w:val="nil"/>
            </w:tcBorders>
            <w:shd w:val="clear" w:color="auto" w:fill="FFF2CC" w:themeFill="accent4" w:themeFillTint="33"/>
            <w:vAlign w:val="bottom"/>
          </w:tcPr>
          <w:p w14:paraId="4C0AA2EC"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9.2</w:t>
            </w:r>
          </w:p>
        </w:tc>
        <w:tc>
          <w:tcPr>
            <w:tcW w:w="652" w:type="dxa"/>
            <w:tcBorders>
              <w:left w:val="nil"/>
              <w:right w:val="nil"/>
            </w:tcBorders>
            <w:shd w:val="clear" w:color="auto" w:fill="FFF2CC" w:themeFill="accent4" w:themeFillTint="33"/>
            <w:vAlign w:val="bottom"/>
          </w:tcPr>
          <w:p w14:paraId="4F191E50"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9.7</w:t>
            </w:r>
          </w:p>
        </w:tc>
        <w:tc>
          <w:tcPr>
            <w:tcW w:w="652" w:type="dxa"/>
            <w:tcBorders>
              <w:left w:val="nil"/>
              <w:right w:val="nil"/>
            </w:tcBorders>
            <w:shd w:val="clear" w:color="auto" w:fill="FFF2CC" w:themeFill="accent4" w:themeFillTint="33"/>
            <w:vAlign w:val="bottom"/>
          </w:tcPr>
          <w:p w14:paraId="11ACB018"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10.7</w:t>
            </w:r>
          </w:p>
        </w:tc>
        <w:tc>
          <w:tcPr>
            <w:tcW w:w="652" w:type="dxa"/>
            <w:tcBorders>
              <w:left w:val="nil"/>
              <w:right w:val="nil"/>
            </w:tcBorders>
            <w:shd w:val="clear" w:color="auto" w:fill="FFF2CC" w:themeFill="accent4" w:themeFillTint="33"/>
            <w:vAlign w:val="bottom"/>
          </w:tcPr>
          <w:p w14:paraId="28EC31B5"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9.6</w:t>
            </w:r>
          </w:p>
        </w:tc>
        <w:tc>
          <w:tcPr>
            <w:tcW w:w="652" w:type="dxa"/>
            <w:tcBorders>
              <w:left w:val="nil"/>
              <w:right w:val="nil"/>
            </w:tcBorders>
            <w:shd w:val="clear" w:color="auto" w:fill="FFF2CC" w:themeFill="accent4" w:themeFillTint="33"/>
            <w:vAlign w:val="bottom"/>
          </w:tcPr>
          <w:p w14:paraId="083BADF2"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10.4</w:t>
            </w:r>
          </w:p>
        </w:tc>
        <w:tc>
          <w:tcPr>
            <w:tcW w:w="284" w:type="dxa"/>
            <w:tcBorders>
              <w:left w:val="nil"/>
              <w:right w:val="nil"/>
            </w:tcBorders>
            <w:shd w:val="clear" w:color="auto" w:fill="auto"/>
          </w:tcPr>
          <w:p w14:paraId="748CD170" w14:textId="77777777" w:rsidR="00371B68" w:rsidRPr="0031616A" w:rsidRDefault="00371B68" w:rsidP="0031616A">
            <w:pPr>
              <w:spacing w:after="0" w:line="240" w:lineRule="exact"/>
              <w:rPr>
                <w:rFonts w:cs="Arial"/>
                <w:b/>
                <w:bCs/>
                <w:sz w:val="16"/>
                <w:szCs w:val="16"/>
              </w:rPr>
            </w:pPr>
          </w:p>
        </w:tc>
        <w:tc>
          <w:tcPr>
            <w:tcW w:w="1417" w:type="dxa"/>
            <w:tcBorders>
              <w:left w:val="nil"/>
              <w:right w:val="nil"/>
            </w:tcBorders>
            <w:shd w:val="clear" w:color="auto" w:fill="auto"/>
            <w:vAlign w:val="bottom"/>
          </w:tcPr>
          <w:p w14:paraId="594B9C30" w14:textId="77777777" w:rsidR="00371B68" w:rsidRPr="0031616A" w:rsidRDefault="00371B68" w:rsidP="0031616A">
            <w:pPr>
              <w:spacing w:after="0" w:line="240" w:lineRule="exact"/>
              <w:rPr>
                <w:rFonts w:cs="Arial"/>
                <w:sz w:val="16"/>
                <w:szCs w:val="16"/>
              </w:rPr>
            </w:pPr>
            <w:r w:rsidRPr="0031616A">
              <w:rPr>
                <w:rFonts w:cs="Arial"/>
                <w:sz w:val="16"/>
                <w:szCs w:val="16"/>
              </w:rPr>
              <w:t>Vinh Long</w:t>
            </w:r>
          </w:p>
        </w:tc>
        <w:tc>
          <w:tcPr>
            <w:tcW w:w="651" w:type="dxa"/>
            <w:tcBorders>
              <w:left w:val="nil"/>
              <w:right w:val="nil"/>
            </w:tcBorders>
            <w:shd w:val="clear" w:color="auto" w:fill="auto"/>
            <w:vAlign w:val="bottom"/>
          </w:tcPr>
          <w:p w14:paraId="44B3C9DC"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36.4</w:t>
            </w:r>
          </w:p>
        </w:tc>
        <w:tc>
          <w:tcPr>
            <w:tcW w:w="652" w:type="dxa"/>
            <w:tcBorders>
              <w:left w:val="nil"/>
              <w:right w:val="nil"/>
            </w:tcBorders>
            <w:shd w:val="clear" w:color="auto" w:fill="auto"/>
            <w:vAlign w:val="bottom"/>
          </w:tcPr>
          <w:p w14:paraId="4053D064"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40.5</w:t>
            </w:r>
          </w:p>
        </w:tc>
        <w:tc>
          <w:tcPr>
            <w:tcW w:w="652" w:type="dxa"/>
            <w:tcBorders>
              <w:left w:val="nil"/>
              <w:right w:val="nil"/>
            </w:tcBorders>
            <w:shd w:val="clear" w:color="auto" w:fill="auto"/>
            <w:vAlign w:val="bottom"/>
          </w:tcPr>
          <w:p w14:paraId="6A6E7381"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40.4</w:t>
            </w:r>
          </w:p>
        </w:tc>
        <w:tc>
          <w:tcPr>
            <w:tcW w:w="652" w:type="dxa"/>
            <w:tcBorders>
              <w:left w:val="nil"/>
              <w:right w:val="nil"/>
            </w:tcBorders>
            <w:shd w:val="clear" w:color="auto" w:fill="auto"/>
            <w:vAlign w:val="bottom"/>
          </w:tcPr>
          <w:p w14:paraId="2A51FA46"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32.8</w:t>
            </w:r>
          </w:p>
        </w:tc>
        <w:tc>
          <w:tcPr>
            <w:tcW w:w="652" w:type="dxa"/>
            <w:tcBorders>
              <w:left w:val="nil"/>
              <w:right w:val="nil"/>
            </w:tcBorders>
            <w:shd w:val="clear" w:color="auto" w:fill="auto"/>
            <w:vAlign w:val="bottom"/>
          </w:tcPr>
          <w:p w14:paraId="25FB242D"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29.5</w:t>
            </w:r>
          </w:p>
        </w:tc>
      </w:tr>
      <w:tr w:rsidR="00371B68" w:rsidRPr="0031616A" w14:paraId="5BD8D7EB" w14:textId="77777777" w:rsidTr="001D4853">
        <w:trPr>
          <w:trHeight w:val="20"/>
        </w:trPr>
        <w:tc>
          <w:tcPr>
            <w:tcW w:w="1418" w:type="dxa"/>
            <w:tcBorders>
              <w:left w:val="nil"/>
              <w:right w:val="nil"/>
            </w:tcBorders>
            <w:shd w:val="clear" w:color="auto" w:fill="auto"/>
            <w:noWrap/>
            <w:vAlign w:val="bottom"/>
          </w:tcPr>
          <w:p w14:paraId="6E46C47B" w14:textId="77777777" w:rsidR="00371B68" w:rsidRPr="0031616A" w:rsidRDefault="00371B68" w:rsidP="0031616A">
            <w:pPr>
              <w:spacing w:after="0" w:line="240" w:lineRule="exact"/>
              <w:rPr>
                <w:rFonts w:cs="Arial"/>
                <w:b/>
                <w:bCs/>
                <w:sz w:val="16"/>
                <w:szCs w:val="16"/>
              </w:rPr>
            </w:pPr>
            <w:r w:rsidRPr="0031616A">
              <w:rPr>
                <w:rFonts w:cs="Arial"/>
                <w:sz w:val="16"/>
                <w:szCs w:val="16"/>
              </w:rPr>
              <w:t>Lang Son</w:t>
            </w:r>
          </w:p>
        </w:tc>
        <w:tc>
          <w:tcPr>
            <w:tcW w:w="652" w:type="dxa"/>
            <w:tcBorders>
              <w:left w:val="nil"/>
              <w:right w:val="nil"/>
            </w:tcBorders>
            <w:shd w:val="clear" w:color="auto" w:fill="auto"/>
            <w:vAlign w:val="bottom"/>
          </w:tcPr>
          <w:p w14:paraId="2BECA429"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15.4</w:t>
            </w:r>
          </w:p>
        </w:tc>
        <w:tc>
          <w:tcPr>
            <w:tcW w:w="652" w:type="dxa"/>
            <w:tcBorders>
              <w:left w:val="nil"/>
              <w:right w:val="nil"/>
            </w:tcBorders>
            <w:shd w:val="clear" w:color="auto" w:fill="auto"/>
            <w:vAlign w:val="bottom"/>
          </w:tcPr>
          <w:p w14:paraId="30628DF0"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16.3</w:t>
            </w:r>
          </w:p>
        </w:tc>
        <w:tc>
          <w:tcPr>
            <w:tcW w:w="652" w:type="dxa"/>
            <w:tcBorders>
              <w:left w:val="nil"/>
              <w:right w:val="nil"/>
            </w:tcBorders>
            <w:shd w:val="clear" w:color="auto" w:fill="auto"/>
            <w:vAlign w:val="bottom"/>
          </w:tcPr>
          <w:p w14:paraId="4FEC103F"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16.7</w:t>
            </w:r>
          </w:p>
        </w:tc>
        <w:tc>
          <w:tcPr>
            <w:tcW w:w="652" w:type="dxa"/>
            <w:tcBorders>
              <w:left w:val="nil"/>
              <w:right w:val="nil"/>
            </w:tcBorders>
            <w:shd w:val="clear" w:color="auto" w:fill="auto"/>
            <w:vAlign w:val="bottom"/>
          </w:tcPr>
          <w:p w14:paraId="2E38157B"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9.6</w:t>
            </w:r>
          </w:p>
        </w:tc>
        <w:tc>
          <w:tcPr>
            <w:tcW w:w="652" w:type="dxa"/>
            <w:tcBorders>
              <w:left w:val="nil"/>
              <w:right w:val="nil"/>
            </w:tcBorders>
            <w:shd w:val="clear" w:color="auto" w:fill="auto"/>
            <w:vAlign w:val="bottom"/>
          </w:tcPr>
          <w:p w14:paraId="389CEC4C"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10.0</w:t>
            </w:r>
          </w:p>
        </w:tc>
        <w:tc>
          <w:tcPr>
            <w:tcW w:w="284" w:type="dxa"/>
            <w:tcBorders>
              <w:left w:val="nil"/>
              <w:right w:val="nil"/>
            </w:tcBorders>
            <w:shd w:val="clear" w:color="auto" w:fill="auto"/>
          </w:tcPr>
          <w:p w14:paraId="7721E690" w14:textId="77777777" w:rsidR="00371B68" w:rsidRPr="0031616A" w:rsidRDefault="00371B68" w:rsidP="0031616A">
            <w:pPr>
              <w:spacing w:after="0" w:line="240" w:lineRule="exact"/>
              <w:rPr>
                <w:rFonts w:cs="Arial"/>
                <w:b/>
                <w:bCs/>
                <w:sz w:val="16"/>
                <w:szCs w:val="16"/>
              </w:rPr>
            </w:pPr>
          </w:p>
        </w:tc>
        <w:tc>
          <w:tcPr>
            <w:tcW w:w="1417" w:type="dxa"/>
            <w:tcBorders>
              <w:left w:val="nil"/>
              <w:right w:val="nil"/>
            </w:tcBorders>
            <w:shd w:val="clear" w:color="auto" w:fill="auto"/>
            <w:vAlign w:val="bottom"/>
          </w:tcPr>
          <w:p w14:paraId="6A972309" w14:textId="77777777" w:rsidR="00371B68" w:rsidRPr="0031616A" w:rsidRDefault="00371B68" w:rsidP="0031616A">
            <w:pPr>
              <w:spacing w:after="0" w:line="240" w:lineRule="exact"/>
              <w:rPr>
                <w:rFonts w:cs="Arial"/>
                <w:sz w:val="16"/>
                <w:szCs w:val="16"/>
              </w:rPr>
            </w:pPr>
            <w:r w:rsidRPr="0031616A">
              <w:rPr>
                <w:rFonts w:cs="Arial"/>
                <w:sz w:val="16"/>
                <w:szCs w:val="16"/>
              </w:rPr>
              <w:t>Dong Thap</w:t>
            </w:r>
          </w:p>
        </w:tc>
        <w:tc>
          <w:tcPr>
            <w:tcW w:w="651" w:type="dxa"/>
            <w:tcBorders>
              <w:left w:val="nil"/>
              <w:right w:val="nil"/>
            </w:tcBorders>
            <w:shd w:val="clear" w:color="auto" w:fill="auto"/>
            <w:vAlign w:val="bottom"/>
          </w:tcPr>
          <w:p w14:paraId="432812DF"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129.1</w:t>
            </w:r>
          </w:p>
        </w:tc>
        <w:tc>
          <w:tcPr>
            <w:tcW w:w="652" w:type="dxa"/>
            <w:tcBorders>
              <w:left w:val="nil"/>
              <w:right w:val="nil"/>
            </w:tcBorders>
            <w:shd w:val="clear" w:color="auto" w:fill="auto"/>
            <w:vAlign w:val="bottom"/>
          </w:tcPr>
          <w:p w14:paraId="7368BF7D"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144.5</w:t>
            </w:r>
          </w:p>
        </w:tc>
        <w:tc>
          <w:tcPr>
            <w:tcW w:w="652" w:type="dxa"/>
            <w:tcBorders>
              <w:left w:val="nil"/>
              <w:right w:val="nil"/>
            </w:tcBorders>
            <w:shd w:val="clear" w:color="auto" w:fill="auto"/>
            <w:vAlign w:val="bottom"/>
          </w:tcPr>
          <w:p w14:paraId="14870D62"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156.6</w:t>
            </w:r>
          </w:p>
        </w:tc>
        <w:tc>
          <w:tcPr>
            <w:tcW w:w="652" w:type="dxa"/>
            <w:tcBorders>
              <w:left w:val="nil"/>
              <w:right w:val="nil"/>
            </w:tcBorders>
            <w:shd w:val="clear" w:color="auto" w:fill="auto"/>
            <w:vAlign w:val="bottom"/>
          </w:tcPr>
          <w:p w14:paraId="1C191C88"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77.7</w:t>
            </w:r>
          </w:p>
        </w:tc>
        <w:tc>
          <w:tcPr>
            <w:tcW w:w="652" w:type="dxa"/>
            <w:tcBorders>
              <w:left w:val="nil"/>
              <w:right w:val="nil"/>
            </w:tcBorders>
            <w:shd w:val="clear" w:color="auto" w:fill="auto"/>
            <w:vAlign w:val="bottom"/>
          </w:tcPr>
          <w:p w14:paraId="0A683C2A"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42.1</w:t>
            </w:r>
          </w:p>
        </w:tc>
      </w:tr>
      <w:tr w:rsidR="00371B68" w:rsidRPr="0031616A" w14:paraId="2C3C14EE" w14:textId="77777777" w:rsidTr="001D4853">
        <w:trPr>
          <w:trHeight w:val="20"/>
        </w:trPr>
        <w:tc>
          <w:tcPr>
            <w:tcW w:w="1418" w:type="dxa"/>
            <w:tcBorders>
              <w:left w:val="nil"/>
              <w:right w:val="nil"/>
            </w:tcBorders>
            <w:shd w:val="clear" w:color="auto" w:fill="auto"/>
            <w:noWrap/>
            <w:vAlign w:val="bottom"/>
          </w:tcPr>
          <w:p w14:paraId="28E04936" w14:textId="77777777" w:rsidR="00371B68" w:rsidRPr="0031616A" w:rsidRDefault="00371B68" w:rsidP="0031616A">
            <w:pPr>
              <w:spacing w:after="0" w:line="240" w:lineRule="exact"/>
              <w:rPr>
                <w:rFonts w:cs="Arial"/>
                <w:b/>
                <w:bCs/>
                <w:sz w:val="16"/>
                <w:szCs w:val="16"/>
              </w:rPr>
            </w:pPr>
            <w:r w:rsidRPr="0031616A">
              <w:rPr>
                <w:rFonts w:cs="Arial"/>
                <w:sz w:val="16"/>
                <w:szCs w:val="16"/>
              </w:rPr>
              <w:t>Bac Giang</w:t>
            </w:r>
          </w:p>
        </w:tc>
        <w:tc>
          <w:tcPr>
            <w:tcW w:w="652" w:type="dxa"/>
            <w:tcBorders>
              <w:left w:val="nil"/>
              <w:right w:val="nil"/>
            </w:tcBorders>
            <w:shd w:val="clear" w:color="auto" w:fill="auto"/>
            <w:vAlign w:val="bottom"/>
          </w:tcPr>
          <w:p w14:paraId="3F65533E"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13.5</w:t>
            </w:r>
          </w:p>
        </w:tc>
        <w:tc>
          <w:tcPr>
            <w:tcW w:w="652" w:type="dxa"/>
            <w:tcBorders>
              <w:left w:val="nil"/>
              <w:right w:val="nil"/>
            </w:tcBorders>
            <w:shd w:val="clear" w:color="auto" w:fill="auto"/>
            <w:vAlign w:val="bottom"/>
          </w:tcPr>
          <w:p w14:paraId="2D3734F6"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14.4</w:t>
            </w:r>
          </w:p>
        </w:tc>
        <w:tc>
          <w:tcPr>
            <w:tcW w:w="652" w:type="dxa"/>
            <w:tcBorders>
              <w:left w:val="nil"/>
              <w:right w:val="nil"/>
            </w:tcBorders>
            <w:shd w:val="clear" w:color="auto" w:fill="auto"/>
            <w:vAlign w:val="bottom"/>
          </w:tcPr>
          <w:p w14:paraId="39F78720"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15.4</w:t>
            </w:r>
          </w:p>
        </w:tc>
        <w:tc>
          <w:tcPr>
            <w:tcW w:w="652" w:type="dxa"/>
            <w:tcBorders>
              <w:left w:val="nil"/>
              <w:right w:val="nil"/>
            </w:tcBorders>
            <w:shd w:val="clear" w:color="auto" w:fill="auto"/>
            <w:vAlign w:val="bottom"/>
          </w:tcPr>
          <w:p w14:paraId="6807B495"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10.1</w:t>
            </w:r>
          </w:p>
        </w:tc>
        <w:tc>
          <w:tcPr>
            <w:tcW w:w="652" w:type="dxa"/>
            <w:tcBorders>
              <w:left w:val="nil"/>
              <w:right w:val="nil"/>
            </w:tcBorders>
            <w:shd w:val="clear" w:color="auto" w:fill="auto"/>
            <w:vAlign w:val="bottom"/>
          </w:tcPr>
          <w:p w14:paraId="0AA7AFCB"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8.2</w:t>
            </w:r>
          </w:p>
        </w:tc>
        <w:tc>
          <w:tcPr>
            <w:tcW w:w="284" w:type="dxa"/>
            <w:tcBorders>
              <w:left w:val="nil"/>
              <w:right w:val="nil"/>
            </w:tcBorders>
            <w:shd w:val="clear" w:color="auto" w:fill="auto"/>
          </w:tcPr>
          <w:p w14:paraId="5E0FB54B" w14:textId="77777777" w:rsidR="00371B68" w:rsidRPr="0031616A" w:rsidRDefault="00371B68" w:rsidP="0031616A">
            <w:pPr>
              <w:spacing w:after="0" w:line="240" w:lineRule="exact"/>
              <w:rPr>
                <w:rFonts w:cs="Arial"/>
                <w:b/>
                <w:bCs/>
                <w:sz w:val="16"/>
                <w:szCs w:val="16"/>
              </w:rPr>
            </w:pPr>
          </w:p>
        </w:tc>
        <w:tc>
          <w:tcPr>
            <w:tcW w:w="1417" w:type="dxa"/>
            <w:tcBorders>
              <w:left w:val="nil"/>
              <w:right w:val="nil"/>
            </w:tcBorders>
            <w:shd w:val="clear" w:color="auto" w:fill="auto"/>
            <w:vAlign w:val="bottom"/>
          </w:tcPr>
          <w:p w14:paraId="1BAAE114" w14:textId="77777777" w:rsidR="00371B68" w:rsidRPr="0031616A" w:rsidRDefault="00371B68" w:rsidP="0031616A">
            <w:pPr>
              <w:spacing w:after="0" w:line="240" w:lineRule="exact"/>
              <w:rPr>
                <w:rFonts w:cs="Arial"/>
                <w:sz w:val="16"/>
                <w:szCs w:val="16"/>
              </w:rPr>
            </w:pPr>
            <w:r w:rsidRPr="0031616A">
              <w:rPr>
                <w:rFonts w:cs="Arial"/>
                <w:sz w:val="16"/>
                <w:szCs w:val="16"/>
              </w:rPr>
              <w:t>An Giang</w:t>
            </w:r>
          </w:p>
        </w:tc>
        <w:tc>
          <w:tcPr>
            <w:tcW w:w="651" w:type="dxa"/>
            <w:tcBorders>
              <w:left w:val="nil"/>
              <w:right w:val="nil"/>
            </w:tcBorders>
            <w:shd w:val="clear" w:color="auto" w:fill="auto"/>
            <w:vAlign w:val="bottom"/>
          </w:tcPr>
          <w:p w14:paraId="05898626" w14:textId="77777777" w:rsidR="00371B68" w:rsidRPr="0031616A" w:rsidRDefault="00371B68" w:rsidP="0031616A">
            <w:pPr>
              <w:spacing w:after="0" w:line="240" w:lineRule="exact"/>
              <w:jc w:val="right"/>
              <w:rPr>
                <w:rFonts w:cs="Arial"/>
                <w:color w:val="000000"/>
                <w:sz w:val="16"/>
                <w:szCs w:val="16"/>
              </w:rPr>
            </w:pPr>
            <w:r w:rsidRPr="0031616A">
              <w:rPr>
                <w:rFonts w:cs="Arial"/>
                <w:b/>
                <w:bCs/>
                <w:color w:val="000000"/>
                <w:sz w:val="16"/>
                <w:szCs w:val="16"/>
              </w:rPr>
              <w:t>76.9</w:t>
            </w:r>
          </w:p>
        </w:tc>
        <w:tc>
          <w:tcPr>
            <w:tcW w:w="652" w:type="dxa"/>
            <w:tcBorders>
              <w:left w:val="nil"/>
              <w:right w:val="nil"/>
            </w:tcBorders>
            <w:shd w:val="clear" w:color="auto" w:fill="auto"/>
            <w:vAlign w:val="bottom"/>
          </w:tcPr>
          <w:p w14:paraId="07EC1708" w14:textId="77777777" w:rsidR="00371B68" w:rsidRPr="0031616A" w:rsidRDefault="00371B68" w:rsidP="0031616A">
            <w:pPr>
              <w:spacing w:after="0" w:line="240" w:lineRule="exact"/>
              <w:jc w:val="right"/>
              <w:rPr>
                <w:rFonts w:cs="Arial"/>
                <w:color w:val="000000"/>
                <w:sz w:val="16"/>
                <w:szCs w:val="16"/>
              </w:rPr>
            </w:pPr>
            <w:r w:rsidRPr="0031616A">
              <w:rPr>
                <w:rFonts w:cs="Arial"/>
                <w:b/>
                <w:bCs/>
                <w:color w:val="000000"/>
                <w:sz w:val="16"/>
                <w:szCs w:val="16"/>
              </w:rPr>
              <w:t>85.2</w:t>
            </w:r>
          </w:p>
        </w:tc>
        <w:tc>
          <w:tcPr>
            <w:tcW w:w="652" w:type="dxa"/>
            <w:tcBorders>
              <w:left w:val="nil"/>
              <w:right w:val="nil"/>
            </w:tcBorders>
            <w:shd w:val="clear" w:color="auto" w:fill="auto"/>
            <w:vAlign w:val="bottom"/>
          </w:tcPr>
          <w:p w14:paraId="073C3C5E" w14:textId="77777777" w:rsidR="00371B68" w:rsidRPr="0031616A" w:rsidRDefault="00371B68" w:rsidP="0031616A">
            <w:pPr>
              <w:spacing w:after="0" w:line="240" w:lineRule="exact"/>
              <w:jc w:val="right"/>
              <w:rPr>
                <w:rFonts w:cs="Arial"/>
                <w:color w:val="000000"/>
                <w:sz w:val="16"/>
                <w:szCs w:val="16"/>
              </w:rPr>
            </w:pPr>
            <w:r w:rsidRPr="0031616A">
              <w:rPr>
                <w:rFonts w:cs="Arial"/>
                <w:b/>
                <w:bCs/>
                <w:color w:val="000000"/>
                <w:sz w:val="16"/>
                <w:szCs w:val="16"/>
              </w:rPr>
              <w:t>91.5</w:t>
            </w:r>
          </w:p>
        </w:tc>
        <w:tc>
          <w:tcPr>
            <w:tcW w:w="652" w:type="dxa"/>
            <w:tcBorders>
              <w:left w:val="nil"/>
              <w:right w:val="nil"/>
            </w:tcBorders>
            <w:shd w:val="clear" w:color="auto" w:fill="auto"/>
            <w:vAlign w:val="bottom"/>
          </w:tcPr>
          <w:p w14:paraId="2CE486F1" w14:textId="77777777" w:rsidR="00371B68" w:rsidRPr="0031616A" w:rsidRDefault="00371B68" w:rsidP="0031616A">
            <w:pPr>
              <w:spacing w:after="0" w:line="240" w:lineRule="exact"/>
              <w:jc w:val="right"/>
              <w:rPr>
                <w:rFonts w:cs="Arial"/>
                <w:color w:val="000000"/>
                <w:sz w:val="16"/>
                <w:szCs w:val="16"/>
              </w:rPr>
            </w:pPr>
            <w:r w:rsidRPr="0031616A">
              <w:rPr>
                <w:rFonts w:cs="Arial"/>
                <w:b/>
                <w:bCs/>
                <w:color w:val="000000"/>
                <w:sz w:val="16"/>
                <w:szCs w:val="16"/>
              </w:rPr>
              <w:t>49.5</w:t>
            </w:r>
          </w:p>
        </w:tc>
        <w:tc>
          <w:tcPr>
            <w:tcW w:w="652" w:type="dxa"/>
            <w:tcBorders>
              <w:left w:val="nil"/>
              <w:right w:val="nil"/>
            </w:tcBorders>
            <w:shd w:val="clear" w:color="auto" w:fill="auto"/>
            <w:vAlign w:val="bottom"/>
          </w:tcPr>
          <w:p w14:paraId="56198625" w14:textId="77777777" w:rsidR="00371B68" w:rsidRPr="0031616A" w:rsidRDefault="00371B68" w:rsidP="0031616A">
            <w:pPr>
              <w:spacing w:after="0" w:line="240" w:lineRule="exact"/>
              <w:jc w:val="right"/>
              <w:rPr>
                <w:rFonts w:cs="Arial"/>
                <w:color w:val="000000"/>
                <w:sz w:val="16"/>
                <w:szCs w:val="16"/>
              </w:rPr>
            </w:pPr>
            <w:r w:rsidRPr="0031616A">
              <w:rPr>
                <w:rFonts w:cs="Arial"/>
                <w:b/>
                <w:bCs/>
                <w:color w:val="000000"/>
                <w:sz w:val="16"/>
                <w:szCs w:val="16"/>
              </w:rPr>
              <w:t>28.7</w:t>
            </w:r>
          </w:p>
        </w:tc>
      </w:tr>
      <w:tr w:rsidR="00371B68" w:rsidRPr="0031616A" w14:paraId="4AFE1B26" w14:textId="77777777" w:rsidTr="001D4853">
        <w:trPr>
          <w:trHeight w:val="20"/>
        </w:trPr>
        <w:tc>
          <w:tcPr>
            <w:tcW w:w="1418" w:type="dxa"/>
            <w:tcBorders>
              <w:left w:val="nil"/>
              <w:right w:val="nil"/>
            </w:tcBorders>
            <w:shd w:val="clear" w:color="auto" w:fill="auto"/>
            <w:noWrap/>
            <w:vAlign w:val="bottom"/>
          </w:tcPr>
          <w:p w14:paraId="17FBBFFC" w14:textId="77777777" w:rsidR="00371B68" w:rsidRPr="0031616A" w:rsidRDefault="00371B68" w:rsidP="0031616A">
            <w:pPr>
              <w:spacing w:after="0" w:line="240" w:lineRule="exact"/>
              <w:rPr>
                <w:rFonts w:cs="Arial"/>
                <w:b/>
                <w:bCs/>
                <w:sz w:val="16"/>
                <w:szCs w:val="16"/>
              </w:rPr>
            </w:pPr>
            <w:r w:rsidRPr="0031616A">
              <w:rPr>
                <w:rFonts w:cs="Arial"/>
                <w:sz w:val="16"/>
                <w:szCs w:val="16"/>
              </w:rPr>
              <w:t>Phu Tho</w:t>
            </w:r>
          </w:p>
        </w:tc>
        <w:tc>
          <w:tcPr>
            <w:tcW w:w="652" w:type="dxa"/>
            <w:tcBorders>
              <w:left w:val="nil"/>
              <w:right w:val="nil"/>
            </w:tcBorders>
            <w:shd w:val="clear" w:color="auto" w:fill="auto"/>
            <w:vAlign w:val="bottom"/>
          </w:tcPr>
          <w:p w14:paraId="3000F200"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5.2</w:t>
            </w:r>
          </w:p>
        </w:tc>
        <w:tc>
          <w:tcPr>
            <w:tcW w:w="652" w:type="dxa"/>
            <w:tcBorders>
              <w:left w:val="nil"/>
              <w:right w:val="nil"/>
            </w:tcBorders>
            <w:shd w:val="clear" w:color="auto" w:fill="auto"/>
            <w:vAlign w:val="bottom"/>
          </w:tcPr>
          <w:p w14:paraId="2F50C078"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4.9</w:t>
            </w:r>
          </w:p>
        </w:tc>
        <w:tc>
          <w:tcPr>
            <w:tcW w:w="652" w:type="dxa"/>
            <w:tcBorders>
              <w:left w:val="nil"/>
              <w:right w:val="nil"/>
            </w:tcBorders>
            <w:shd w:val="clear" w:color="auto" w:fill="auto"/>
            <w:vAlign w:val="bottom"/>
          </w:tcPr>
          <w:p w14:paraId="47F48699"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5.2</w:t>
            </w:r>
          </w:p>
        </w:tc>
        <w:tc>
          <w:tcPr>
            <w:tcW w:w="652" w:type="dxa"/>
            <w:tcBorders>
              <w:left w:val="nil"/>
              <w:right w:val="nil"/>
            </w:tcBorders>
            <w:shd w:val="clear" w:color="auto" w:fill="auto"/>
            <w:vAlign w:val="bottom"/>
          </w:tcPr>
          <w:p w14:paraId="0ADC6E9B"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5.3</w:t>
            </w:r>
          </w:p>
        </w:tc>
        <w:tc>
          <w:tcPr>
            <w:tcW w:w="652" w:type="dxa"/>
            <w:tcBorders>
              <w:left w:val="nil"/>
              <w:right w:val="nil"/>
            </w:tcBorders>
            <w:shd w:val="clear" w:color="auto" w:fill="auto"/>
            <w:vAlign w:val="bottom"/>
          </w:tcPr>
          <w:p w14:paraId="458BEDAD"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5.0</w:t>
            </w:r>
          </w:p>
        </w:tc>
        <w:tc>
          <w:tcPr>
            <w:tcW w:w="284" w:type="dxa"/>
            <w:tcBorders>
              <w:left w:val="nil"/>
              <w:right w:val="nil"/>
            </w:tcBorders>
            <w:shd w:val="clear" w:color="auto" w:fill="auto"/>
          </w:tcPr>
          <w:p w14:paraId="2429D69F" w14:textId="77777777" w:rsidR="00371B68" w:rsidRPr="0031616A" w:rsidRDefault="00371B68" w:rsidP="0031616A">
            <w:pPr>
              <w:spacing w:after="0" w:line="240" w:lineRule="exact"/>
              <w:rPr>
                <w:rFonts w:cs="Arial"/>
                <w:b/>
                <w:bCs/>
                <w:sz w:val="16"/>
                <w:szCs w:val="16"/>
              </w:rPr>
            </w:pPr>
          </w:p>
        </w:tc>
        <w:tc>
          <w:tcPr>
            <w:tcW w:w="1417" w:type="dxa"/>
            <w:tcBorders>
              <w:left w:val="nil"/>
              <w:right w:val="nil"/>
            </w:tcBorders>
            <w:shd w:val="clear" w:color="auto" w:fill="auto"/>
            <w:vAlign w:val="bottom"/>
          </w:tcPr>
          <w:p w14:paraId="741B6441" w14:textId="77777777" w:rsidR="00371B68" w:rsidRPr="0031616A" w:rsidRDefault="00371B68" w:rsidP="0031616A">
            <w:pPr>
              <w:spacing w:after="0" w:line="240" w:lineRule="exact"/>
              <w:rPr>
                <w:rFonts w:cs="Arial"/>
                <w:sz w:val="16"/>
                <w:szCs w:val="16"/>
              </w:rPr>
            </w:pPr>
            <w:r w:rsidRPr="0031616A">
              <w:rPr>
                <w:rFonts w:cs="Arial"/>
                <w:sz w:val="16"/>
                <w:szCs w:val="16"/>
              </w:rPr>
              <w:t>Kien Giang</w:t>
            </w:r>
          </w:p>
        </w:tc>
        <w:tc>
          <w:tcPr>
            <w:tcW w:w="651" w:type="dxa"/>
            <w:tcBorders>
              <w:left w:val="nil"/>
              <w:right w:val="nil"/>
            </w:tcBorders>
            <w:shd w:val="clear" w:color="auto" w:fill="auto"/>
            <w:vAlign w:val="bottom"/>
          </w:tcPr>
          <w:p w14:paraId="59E2114A"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10.6</w:t>
            </w:r>
          </w:p>
        </w:tc>
        <w:tc>
          <w:tcPr>
            <w:tcW w:w="652" w:type="dxa"/>
            <w:tcBorders>
              <w:left w:val="nil"/>
              <w:right w:val="nil"/>
            </w:tcBorders>
            <w:shd w:val="clear" w:color="auto" w:fill="auto"/>
            <w:vAlign w:val="bottom"/>
          </w:tcPr>
          <w:p w14:paraId="50BE3181"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12.6</w:t>
            </w:r>
          </w:p>
        </w:tc>
        <w:tc>
          <w:tcPr>
            <w:tcW w:w="652" w:type="dxa"/>
            <w:tcBorders>
              <w:left w:val="nil"/>
              <w:right w:val="nil"/>
            </w:tcBorders>
            <w:shd w:val="clear" w:color="auto" w:fill="auto"/>
            <w:vAlign w:val="bottom"/>
          </w:tcPr>
          <w:p w14:paraId="2B7DF1BD"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14.0</w:t>
            </w:r>
          </w:p>
        </w:tc>
        <w:tc>
          <w:tcPr>
            <w:tcW w:w="652" w:type="dxa"/>
            <w:tcBorders>
              <w:left w:val="nil"/>
              <w:right w:val="nil"/>
            </w:tcBorders>
            <w:shd w:val="clear" w:color="auto" w:fill="auto"/>
            <w:vAlign w:val="bottom"/>
          </w:tcPr>
          <w:p w14:paraId="19AFAB44"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9.3</w:t>
            </w:r>
          </w:p>
        </w:tc>
        <w:tc>
          <w:tcPr>
            <w:tcW w:w="652" w:type="dxa"/>
            <w:tcBorders>
              <w:left w:val="nil"/>
              <w:right w:val="nil"/>
            </w:tcBorders>
            <w:shd w:val="clear" w:color="auto" w:fill="auto"/>
            <w:vAlign w:val="bottom"/>
          </w:tcPr>
          <w:p w14:paraId="034A0DBF"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5.4</w:t>
            </w:r>
          </w:p>
        </w:tc>
      </w:tr>
      <w:tr w:rsidR="00371B68" w:rsidRPr="0031616A" w14:paraId="589D2D2F" w14:textId="77777777" w:rsidTr="001D4853">
        <w:trPr>
          <w:trHeight w:val="20"/>
        </w:trPr>
        <w:tc>
          <w:tcPr>
            <w:tcW w:w="1418" w:type="dxa"/>
            <w:tcBorders>
              <w:left w:val="nil"/>
              <w:right w:val="nil"/>
            </w:tcBorders>
            <w:shd w:val="clear" w:color="auto" w:fill="auto"/>
            <w:noWrap/>
            <w:vAlign w:val="bottom"/>
          </w:tcPr>
          <w:p w14:paraId="11645494" w14:textId="77777777" w:rsidR="00371B68" w:rsidRPr="0031616A" w:rsidRDefault="00371B68" w:rsidP="0031616A">
            <w:pPr>
              <w:spacing w:after="0" w:line="240" w:lineRule="exact"/>
              <w:rPr>
                <w:rFonts w:cs="Arial"/>
                <w:b/>
                <w:bCs/>
                <w:sz w:val="16"/>
                <w:szCs w:val="16"/>
              </w:rPr>
            </w:pPr>
            <w:r w:rsidRPr="0031616A">
              <w:rPr>
                <w:rFonts w:cs="Arial"/>
                <w:sz w:val="16"/>
                <w:szCs w:val="16"/>
              </w:rPr>
              <w:t>Dien Bien</w:t>
            </w:r>
          </w:p>
        </w:tc>
        <w:tc>
          <w:tcPr>
            <w:tcW w:w="652" w:type="dxa"/>
            <w:tcBorders>
              <w:left w:val="nil"/>
              <w:right w:val="nil"/>
            </w:tcBorders>
            <w:shd w:val="clear" w:color="auto" w:fill="auto"/>
            <w:vAlign w:val="bottom"/>
          </w:tcPr>
          <w:p w14:paraId="510D7F17"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2.3</w:t>
            </w:r>
          </w:p>
        </w:tc>
        <w:tc>
          <w:tcPr>
            <w:tcW w:w="652" w:type="dxa"/>
            <w:tcBorders>
              <w:left w:val="nil"/>
              <w:right w:val="nil"/>
            </w:tcBorders>
            <w:shd w:val="clear" w:color="auto" w:fill="auto"/>
            <w:vAlign w:val="bottom"/>
          </w:tcPr>
          <w:p w14:paraId="0DD18095"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2.7</w:t>
            </w:r>
          </w:p>
        </w:tc>
        <w:tc>
          <w:tcPr>
            <w:tcW w:w="652" w:type="dxa"/>
            <w:tcBorders>
              <w:left w:val="nil"/>
              <w:right w:val="nil"/>
            </w:tcBorders>
            <w:shd w:val="clear" w:color="auto" w:fill="auto"/>
            <w:vAlign w:val="bottom"/>
          </w:tcPr>
          <w:p w14:paraId="393E84D5"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2.7</w:t>
            </w:r>
          </w:p>
        </w:tc>
        <w:tc>
          <w:tcPr>
            <w:tcW w:w="652" w:type="dxa"/>
            <w:tcBorders>
              <w:left w:val="nil"/>
              <w:right w:val="nil"/>
            </w:tcBorders>
            <w:shd w:val="clear" w:color="auto" w:fill="auto"/>
            <w:vAlign w:val="bottom"/>
          </w:tcPr>
          <w:p w14:paraId="2E7ABBC4"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2.1</w:t>
            </w:r>
          </w:p>
        </w:tc>
        <w:tc>
          <w:tcPr>
            <w:tcW w:w="652" w:type="dxa"/>
            <w:tcBorders>
              <w:left w:val="nil"/>
              <w:right w:val="nil"/>
            </w:tcBorders>
            <w:shd w:val="clear" w:color="auto" w:fill="auto"/>
            <w:vAlign w:val="bottom"/>
          </w:tcPr>
          <w:p w14:paraId="3582269F"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1.6</w:t>
            </w:r>
          </w:p>
        </w:tc>
        <w:tc>
          <w:tcPr>
            <w:tcW w:w="284" w:type="dxa"/>
            <w:tcBorders>
              <w:left w:val="nil"/>
              <w:right w:val="nil"/>
            </w:tcBorders>
            <w:shd w:val="clear" w:color="auto" w:fill="auto"/>
          </w:tcPr>
          <w:p w14:paraId="5D106220" w14:textId="77777777" w:rsidR="00371B68" w:rsidRPr="0031616A" w:rsidRDefault="00371B68" w:rsidP="0031616A">
            <w:pPr>
              <w:spacing w:after="0" w:line="240" w:lineRule="exact"/>
              <w:rPr>
                <w:rFonts w:cs="Arial"/>
                <w:b/>
                <w:bCs/>
                <w:sz w:val="16"/>
                <w:szCs w:val="16"/>
              </w:rPr>
            </w:pPr>
          </w:p>
        </w:tc>
        <w:tc>
          <w:tcPr>
            <w:tcW w:w="1417" w:type="dxa"/>
            <w:tcBorders>
              <w:left w:val="nil"/>
              <w:right w:val="nil"/>
            </w:tcBorders>
            <w:shd w:val="clear" w:color="auto" w:fill="FFD966" w:themeFill="accent4" w:themeFillTint="99"/>
            <w:vAlign w:val="bottom"/>
          </w:tcPr>
          <w:p w14:paraId="58914096" w14:textId="77777777" w:rsidR="00371B68" w:rsidRPr="0031616A" w:rsidRDefault="00371B68" w:rsidP="0031616A">
            <w:pPr>
              <w:spacing w:after="0" w:line="240" w:lineRule="exact"/>
              <w:rPr>
                <w:rFonts w:cs="Arial"/>
                <w:sz w:val="16"/>
                <w:szCs w:val="16"/>
              </w:rPr>
            </w:pPr>
            <w:r w:rsidRPr="0031616A">
              <w:rPr>
                <w:rFonts w:cs="Arial"/>
                <w:sz w:val="16"/>
                <w:szCs w:val="16"/>
              </w:rPr>
              <w:t>Can Tho</w:t>
            </w:r>
          </w:p>
        </w:tc>
        <w:tc>
          <w:tcPr>
            <w:tcW w:w="651" w:type="dxa"/>
            <w:tcBorders>
              <w:left w:val="nil"/>
              <w:right w:val="nil"/>
            </w:tcBorders>
            <w:shd w:val="clear" w:color="auto" w:fill="FFD966" w:themeFill="accent4" w:themeFillTint="99"/>
            <w:vAlign w:val="bottom"/>
          </w:tcPr>
          <w:p w14:paraId="5767A7F6"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14.6</w:t>
            </w:r>
          </w:p>
        </w:tc>
        <w:tc>
          <w:tcPr>
            <w:tcW w:w="652" w:type="dxa"/>
            <w:tcBorders>
              <w:left w:val="nil"/>
              <w:right w:val="nil"/>
            </w:tcBorders>
            <w:shd w:val="clear" w:color="auto" w:fill="FFD966" w:themeFill="accent4" w:themeFillTint="99"/>
            <w:vAlign w:val="bottom"/>
          </w:tcPr>
          <w:p w14:paraId="3EA370AB"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15.7</w:t>
            </w:r>
          </w:p>
        </w:tc>
        <w:tc>
          <w:tcPr>
            <w:tcW w:w="652" w:type="dxa"/>
            <w:tcBorders>
              <w:left w:val="nil"/>
              <w:right w:val="nil"/>
            </w:tcBorders>
            <w:shd w:val="clear" w:color="auto" w:fill="FFD966" w:themeFill="accent4" w:themeFillTint="99"/>
            <w:vAlign w:val="bottom"/>
          </w:tcPr>
          <w:p w14:paraId="1F2623F8"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16.6</w:t>
            </w:r>
          </w:p>
        </w:tc>
        <w:tc>
          <w:tcPr>
            <w:tcW w:w="652" w:type="dxa"/>
            <w:tcBorders>
              <w:left w:val="nil"/>
              <w:right w:val="nil"/>
            </w:tcBorders>
            <w:shd w:val="clear" w:color="auto" w:fill="FFD966" w:themeFill="accent4" w:themeFillTint="99"/>
            <w:vAlign w:val="bottom"/>
          </w:tcPr>
          <w:p w14:paraId="153E9E63"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16.0</w:t>
            </w:r>
          </w:p>
        </w:tc>
        <w:tc>
          <w:tcPr>
            <w:tcW w:w="652" w:type="dxa"/>
            <w:tcBorders>
              <w:left w:val="nil"/>
              <w:right w:val="nil"/>
            </w:tcBorders>
            <w:shd w:val="clear" w:color="auto" w:fill="FFD966" w:themeFill="accent4" w:themeFillTint="99"/>
            <w:vAlign w:val="bottom"/>
          </w:tcPr>
          <w:p w14:paraId="1E4F05C6"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9.1</w:t>
            </w:r>
          </w:p>
        </w:tc>
      </w:tr>
      <w:tr w:rsidR="00371B68" w:rsidRPr="0031616A" w14:paraId="05E1E043" w14:textId="77777777" w:rsidTr="001D4853">
        <w:trPr>
          <w:trHeight w:val="20"/>
        </w:trPr>
        <w:tc>
          <w:tcPr>
            <w:tcW w:w="1418" w:type="dxa"/>
            <w:tcBorders>
              <w:left w:val="nil"/>
              <w:right w:val="nil"/>
            </w:tcBorders>
            <w:shd w:val="clear" w:color="auto" w:fill="auto"/>
            <w:noWrap/>
            <w:vAlign w:val="bottom"/>
          </w:tcPr>
          <w:p w14:paraId="20DB3D04" w14:textId="77777777" w:rsidR="00371B68" w:rsidRPr="0031616A" w:rsidRDefault="00371B68" w:rsidP="0031616A">
            <w:pPr>
              <w:spacing w:after="0" w:line="240" w:lineRule="exact"/>
              <w:rPr>
                <w:rFonts w:cs="Arial"/>
                <w:b/>
                <w:bCs/>
                <w:sz w:val="16"/>
                <w:szCs w:val="16"/>
              </w:rPr>
            </w:pPr>
            <w:r w:rsidRPr="0031616A">
              <w:rPr>
                <w:rFonts w:cs="Arial"/>
                <w:sz w:val="16"/>
                <w:szCs w:val="16"/>
              </w:rPr>
              <w:t>Lai Chau</w:t>
            </w:r>
          </w:p>
        </w:tc>
        <w:tc>
          <w:tcPr>
            <w:tcW w:w="652" w:type="dxa"/>
            <w:tcBorders>
              <w:left w:val="nil"/>
              <w:right w:val="nil"/>
            </w:tcBorders>
            <w:shd w:val="clear" w:color="auto" w:fill="auto"/>
            <w:vAlign w:val="bottom"/>
          </w:tcPr>
          <w:p w14:paraId="15C08D3C"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2.9</w:t>
            </w:r>
          </w:p>
        </w:tc>
        <w:tc>
          <w:tcPr>
            <w:tcW w:w="652" w:type="dxa"/>
            <w:tcBorders>
              <w:left w:val="nil"/>
              <w:right w:val="nil"/>
            </w:tcBorders>
            <w:shd w:val="clear" w:color="auto" w:fill="auto"/>
            <w:vAlign w:val="bottom"/>
          </w:tcPr>
          <w:p w14:paraId="16F6F4EA"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3.1</w:t>
            </w:r>
          </w:p>
        </w:tc>
        <w:tc>
          <w:tcPr>
            <w:tcW w:w="652" w:type="dxa"/>
            <w:tcBorders>
              <w:left w:val="nil"/>
              <w:right w:val="nil"/>
            </w:tcBorders>
            <w:shd w:val="clear" w:color="auto" w:fill="auto"/>
            <w:vAlign w:val="bottom"/>
          </w:tcPr>
          <w:p w14:paraId="1B1E7EBD"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3.7</w:t>
            </w:r>
          </w:p>
        </w:tc>
        <w:tc>
          <w:tcPr>
            <w:tcW w:w="652" w:type="dxa"/>
            <w:tcBorders>
              <w:left w:val="nil"/>
              <w:right w:val="nil"/>
            </w:tcBorders>
            <w:shd w:val="clear" w:color="auto" w:fill="auto"/>
            <w:vAlign w:val="bottom"/>
          </w:tcPr>
          <w:p w14:paraId="7BF0E84E"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3.0</w:t>
            </w:r>
          </w:p>
        </w:tc>
        <w:tc>
          <w:tcPr>
            <w:tcW w:w="652" w:type="dxa"/>
            <w:tcBorders>
              <w:left w:val="nil"/>
              <w:right w:val="nil"/>
            </w:tcBorders>
            <w:shd w:val="clear" w:color="auto" w:fill="auto"/>
            <w:vAlign w:val="bottom"/>
          </w:tcPr>
          <w:p w14:paraId="640CFBC2"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2.3</w:t>
            </w:r>
          </w:p>
        </w:tc>
        <w:tc>
          <w:tcPr>
            <w:tcW w:w="284" w:type="dxa"/>
            <w:tcBorders>
              <w:left w:val="nil"/>
              <w:right w:val="nil"/>
            </w:tcBorders>
            <w:shd w:val="clear" w:color="auto" w:fill="auto"/>
          </w:tcPr>
          <w:p w14:paraId="61233264" w14:textId="77777777" w:rsidR="00371B68" w:rsidRPr="0031616A" w:rsidRDefault="00371B68" w:rsidP="0031616A">
            <w:pPr>
              <w:spacing w:after="0" w:line="240" w:lineRule="exact"/>
              <w:rPr>
                <w:rFonts w:cs="Arial"/>
                <w:b/>
                <w:bCs/>
                <w:sz w:val="16"/>
                <w:szCs w:val="16"/>
              </w:rPr>
            </w:pPr>
          </w:p>
        </w:tc>
        <w:tc>
          <w:tcPr>
            <w:tcW w:w="1417" w:type="dxa"/>
            <w:tcBorders>
              <w:left w:val="nil"/>
              <w:right w:val="nil"/>
            </w:tcBorders>
            <w:shd w:val="clear" w:color="auto" w:fill="auto"/>
            <w:vAlign w:val="bottom"/>
          </w:tcPr>
          <w:p w14:paraId="1E511C45" w14:textId="77777777" w:rsidR="00371B68" w:rsidRPr="0031616A" w:rsidRDefault="00371B68" w:rsidP="0031616A">
            <w:pPr>
              <w:spacing w:after="0" w:line="240" w:lineRule="exact"/>
              <w:rPr>
                <w:rFonts w:cs="Arial"/>
                <w:sz w:val="16"/>
                <w:szCs w:val="16"/>
              </w:rPr>
            </w:pPr>
            <w:r w:rsidRPr="0031616A">
              <w:rPr>
                <w:rFonts w:cs="Arial"/>
                <w:sz w:val="16"/>
                <w:szCs w:val="16"/>
              </w:rPr>
              <w:t>Hau Giang</w:t>
            </w:r>
          </w:p>
        </w:tc>
        <w:tc>
          <w:tcPr>
            <w:tcW w:w="651" w:type="dxa"/>
            <w:tcBorders>
              <w:left w:val="nil"/>
              <w:right w:val="nil"/>
            </w:tcBorders>
            <w:shd w:val="clear" w:color="auto" w:fill="auto"/>
            <w:vAlign w:val="bottom"/>
          </w:tcPr>
          <w:p w14:paraId="28B632CC"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17.6</w:t>
            </w:r>
          </w:p>
        </w:tc>
        <w:tc>
          <w:tcPr>
            <w:tcW w:w="652" w:type="dxa"/>
            <w:tcBorders>
              <w:left w:val="nil"/>
              <w:right w:val="nil"/>
            </w:tcBorders>
            <w:shd w:val="clear" w:color="auto" w:fill="auto"/>
            <w:vAlign w:val="bottom"/>
          </w:tcPr>
          <w:p w14:paraId="70C78AA2"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18.0</w:t>
            </w:r>
          </w:p>
        </w:tc>
        <w:tc>
          <w:tcPr>
            <w:tcW w:w="652" w:type="dxa"/>
            <w:tcBorders>
              <w:left w:val="nil"/>
              <w:right w:val="nil"/>
            </w:tcBorders>
            <w:shd w:val="clear" w:color="auto" w:fill="auto"/>
            <w:vAlign w:val="bottom"/>
          </w:tcPr>
          <w:p w14:paraId="321E507B"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16.6</w:t>
            </w:r>
          </w:p>
        </w:tc>
        <w:tc>
          <w:tcPr>
            <w:tcW w:w="652" w:type="dxa"/>
            <w:tcBorders>
              <w:left w:val="nil"/>
              <w:right w:val="nil"/>
            </w:tcBorders>
            <w:shd w:val="clear" w:color="auto" w:fill="auto"/>
            <w:vAlign w:val="bottom"/>
          </w:tcPr>
          <w:p w14:paraId="50023A40"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11.8</w:t>
            </w:r>
          </w:p>
        </w:tc>
        <w:tc>
          <w:tcPr>
            <w:tcW w:w="652" w:type="dxa"/>
            <w:tcBorders>
              <w:left w:val="nil"/>
              <w:right w:val="nil"/>
            </w:tcBorders>
            <w:shd w:val="clear" w:color="auto" w:fill="auto"/>
            <w:vAlign w:val="bottom"/>
          </w:tcPr>
          <w:p w14:paraId="0081929A"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8.4</w:t>
            </w:r>
          </w:p>
        </w:tc>
      </w:tr>
      <w:tr w:rsidR="00371B68" w:rsidRPr="0031616A" w14:paraId="57097424" w14:textId="77777777" w:rsidTr="001D4853">
        <w:trPr>
          <w:trHeight w:val="20"/>
        </w:trPr>
        <w:tc>
          <w:tcPr>
            <w:tcW w:w="1418" w:type="dxa"/>
            <w:tcBorders>
              <w:left w:val="nil"/>
              <w:right w:val="nil"/>
            </w:tcBorders>
            <w:shd w:val="clear" w:color="auto" w:fill="auto"/>
            <w:noWrap/>
            <w:vAlign w:val="bottom"/>
          </w:tcPr>
          <w:p w14:paraId="4565144D" w14:textId="77777777" w:rsidR="00371B68" w:rsidRPr="0031616A" w:rsidRDefault="00371B68" w:rsidP="0031616A">
            <w:pPr>
              <w:spacing w:after="0" w:line="240" w:lineRule="exact"/>
              <w:rPr>
                <w:rFonts w:cs="Arial"/>
                <w:b/>
                <w:bCs/>
                <w:sz w:val="16"/>
                <w:szCs w:val="16"/>
              </w:rPr>
            </w:pPr>
            <w:r w:rsidRPr="0031616A">
              <w:rPr>
                <w:rFonts w:cs="Arial"/>
                <w:sz w:val="16"/>
                <w:szCs w:val="16"/>
              </w:rPr>
              <w:t>Son La</w:t>
            </w:r>
          </w:p>
        </w:tc>
        <w:tc>
          <w:tcPr>
            <w:tcW w:w="652" w:type="dxa"/>
            <w:tcBorders>
              <w:left w:val="nil"/>
              <w:right w:val="nil"/>
            </w:tcBorders>
            <w:shd w:val="clear" w:color="auto" w:fill="auto"/>
            <w:vAlign w:val="bottom"/>
          </w:tcPr>
          <w:p w14:paraId="51C8A885"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2.8</w:t>
            </w:r>
          </w:p>
        </w:tc>
        <w:tc>
          <w:tcPr>
            <w:tcW w:w="652" w:type="dxa"/>
            <w:tcBorders>
              <w:left w:val="nil"/>
              <w:right w:val="nil"/>
            </w:tcBorders>
            <w:shd w:val="clear" w:color="auto" w:fill="auto"/>
            <w:vAlign w:val="bottom"/>
          </w:tcPr>
          <w:p w14:paraId="19F5C90A"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3.2</w:t>
            </w:r>
          </w:p>
        </w:tc>
        <w:tc>
          <w:tcPr>
            <w:tcW w:w="652" w:type="dxa"/>
            <w:tcBorders>
              <w:left w:val="nil"/>
              <w:right w:val="nil"/>
            </w:tcBorders>
            <w:shd w:val="clear" w:color="auto" w:fill="auto"/>
            <w:vAlign w:val="bottom"/>
          </w:tcPr>
          <w:p w14:paraId="052E4C7E"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3.5</w:t>
            </w:r>
          </w:p>
        </w:tc>
        <w:tc>
          <w:tcPr>
            <w:tcW w:w="652" w:type="dxa"/>
            <w:tcBorders>
              <w:left w:val="nil"/>
              <w:right w:val="nil"/>
            </w:tcBorders>
            <w:shd w:val="clear" w:color="auto" w:fill="auto"/>
            <w:vAlign w:val="bottom"/>
          </w:tcPr>
          <w:p w14:paraId="5C3938AA"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2.5</w:t>
            </w:r>
          </w:p>
        </w:tc>
        <w:tc>
          <w:tcPr>
            <w:tcW w:w="652" w:type="dxa"/>
            <w:tcBorders>
              <w:left w:val="nil"/>
              <w:right w:val="nil"/>
            </w:tcBorders>
            <w:shd w:val="clear" w:color="auto" w:fill="auto"/>
            <w:vAlign w:val="bottom"/>
          </w:tcPr>
          <w:p w14:paraId="1A3FC91F"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2.0</w:t>
            </w:r>
          </w:p>
        </w:tc>
        <w:tc>
          <w:tcPr>
            <w:tcW w:w="284" w:type="dxa"/>
            <w:tcBorders>
              <w:left w:val="nil"/>
              <w:right w:val="nil"/>
            </w:tcBorders>
            <w:shd w:val="clear" w:color="auto" w:fill="auto"/>
          </w:tcPr>
          <w:p w14:paraId="1C136B4D" w14:textId="77777777" w:rsidR="00371B68" w:rsidRPr="0031616A" w:rsidRDefault="00371B68" w:rsidP="0031616A">
            <w:pPr>
              <w:spacing w:after="0" w:line="240" w:lineRule="exact"/>
              <w:rPr>
                <w:rFonts w:cs="Arial"/>
                <w:b/>
                <w:bCs/>
                <w:sz w:val="16"/>
                <w:szCs w:val="16"/>
              </w:rPr>
            </w:pPr>
          </w:p>
        </w:tc>
        <w:tc>
          <w:tcPr>
            <w:tcW w:w="1417" w:type="dxa"/>
            <w:tcBorders>
              <w:left w:val="nil"/>
              <w:right w:val="nil"/>
            </w:tcBorders>
            <w:shd w:val="clear" w:color="auto" w:fill="auto"/>
            <w:vAlign w:val="bottom"/>
          </w:tcPr>
          <w:p w14:paraId="300835ED" w14:textId="77777777" w:rsidR="00371B68" w:rsidRPr="0031616A" w:rsidRDefault="00371B68" w:rsidP="0031616A">
            <w:pPr>
              <w:spacing w:after="0" w:line="240" w:lineRule="exact"/>
              <w:rPr>
                <w:rFonts w:cs="Arial"/>
                <w:sz w:val="16"/>
                <w:szCs w:val="16"/>
              </w:rPr>
            </w:pPr>
            <w:r w:rsidRPr="0031616A">
              <w:rPr>
                <w:rFonts w:cs="Arial"/>
                <w:sz w:val="16"/>
                <w:szCs w:val="16"/>
              </w:rPr>
              <w:t>Soc Trang</w:t>
            </w:r>
          </w:p>
        </w:tc>
        <w:tc>
          <w:tcPr>
            <w:tcW w:w="651" w:type="dxa"/>
            <w:tcBorders>
              <w:left w:val="nil"/>
              <w:right w:val="nil"/>
            </w:tcBorders>
            <w:shd w:val="clear" w:color="auto" w:fill="auto"/>
            <w:vAlign w:val="bottom"/>
          </w:tcPr>
          <w:p w14:paraId="46098D7A"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30.6</w:t>
            </w:r>
          </w:p>
        </w:tc>
        <w:tc>
          <w:tcPr>
            <w:tcW w:w="652" w:type="dxa"/>
            <w:tcBorders>
              <w:left w:val="nil"/>
              <w:right w:val="nil"/>
            </w:tcBorders>
            <w:shd w:val="clear" w:color="auto" w:fill="auto"/>
            <w:vAlign w:val="bottom"/>
          </w:tcPr>
          <w:p w14:paraId="77856CFD"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31.9</w:t>
            </w:r>
          </w:p>
        </w:tc>
        <w:tc>
          <w:tcPr>
            <w:tcW w:w="652" w:type="dxa"/>
            <w:tcBorders>
              <w:left w:val="nil"/>
              <w:right w:val="nil"/>
            </w:tcBorders>
            <w:shd w:val="clear" w:color="auto" w:fill="auto"/>
            <w:vAlign w:val="bottom"/>
          </w:tcPr>
          <w:p w14:paraId="54B326C9"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33.4</w:t>
            </w:r>
          </w:p>
        </w:tc>
        <w:tc>
          <w:tcPr>
            <w:tcW w:w="652" w:type="dxa"/>
            <w:tcBorders>
              <w:left w:val="nil"/>
              <w:right w:val="nil"/>
            </w:tcBorders>
            <w:shd w:val="clear" w:color="auto" w:fill="auto"/>
            <w:vAlign w:val="bottom"/>
          </w:tcPr>
          <w:p w14:paraId="77E3D70A"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29.8</w:t>
            </w:r>
          </w:p>
        </w:tc>
        <w:tc>
          <w:tcPr>
            <w:tcW w:w="652" w:type="dxa"/>
            <w:tcBorders>
              <w:left w:val="nil"/>
              <w:right w:val="nil"/>
            </w:tcBorders>
            <w:shd w:val="clear" w:color="auto" w:fill="auto"/>
            <w:vAlign w:val="bottom"/>
          </w:tcPr>
          <w:p w14:paraId="7ABD9BA8"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21.0</w:t>
            </w:r>
          </w:p>
        </w:tc>
      </w:tr>
      <w:tr w:rsidR="00371B68" w:rsidRPr="0031616A" w14:paraId="7B7969A8" w14:textId="77777777" w:rsidTr="001D4853">
        <w:trPr>
          <w:trHeight w:val="20"/>
        </w:trPr>
        <w:tc>
          <w:tcPr>
            <w:tcW w:w="1418" w:type="dxa"/>
            <w:tcBorders>
              <w:left w:val="nil"/>
              <w:right w:val="nil"/>
            </w:tcBorders>
            <w:shd w:val="clear" w:color="auto" w:fill="auto"/>
            <w:noWrap/>
            <w:vAlign w:val="bottom"/>
          </w:tcPr>
          <w:p w14:paraId="20B96983" w14:textId="77777777" w:rsidR="00371B68" w:rsidRPr="0031616A" w:rsidRDefault="00371B68" w:rsidP="0031616A">
            <w:pPr>
              <w:spacing w:after="0" w:line="240" w:lineRule="exact"/>
              <w:rPr>
                <w:rFonts w:cs="Arial"/>
                <w:bCs/>
                <w:sz w:val="16"/>
                <w:szCs w:val="16"/>
              </w:rPr>
            </w:pPr>
            <w:r w:rsidRPr="0031616A">
              <w:rPr>
                <w:rFonts w:cs="Arial"/>
                <w:sz w:val="16"/>
                <w:szCs w:val="16"/>
              </w:rPr>
              <w:t>Hoa Binh</w:t>
            </w:r>
          </w:p>
        </w:tc>
        <w:tc>
          <w:tcPr>
            <w:tcW w:w="652" w:type="dxa"/>
            <w:tcBorders>
              <w:left w:val="nil"/>
              <w:right w:val="nil"/>
            </w:tcBorders>
            <w:shd w:val="clear" w:color="auto" w:fill="auto"/>
            <w:vAlign w:val="bottom"/>
          </w:tcPr>
          <w:p w14:paraId="041197AB" w14:textId="77777777" w:rsidR="00371B68" w:rsidRPr="0031616A" w:rsidRDefault="00371B68" w:rsidP="0031616A">
            <w:pPr>
              <w:spacing w:after="0" w:line="240" w:lineRule="exact"/>
              <w:jc w:val="right"/>
              <w:rPr>
                <w:rFonts w:cs="Arial"/>
                <w:bCs/>
                <w:color w:val="000000"/>
                <w:sz w:val="16"/>
                <w:szCs w:val="16"/>
              </w:rPr>
            </w:pPr>
            <w:r w:rsidRPr="0031616A">
              <w:rPr>
                <w:rFonts w:cs="Arial"/>
                <w:color w:val="000000"/>
                <w:sz w:val="16"/>
                <w:szCs w:val="16"/>
              </w:rPr>
              <w:t>6.2</w:t>
            </w:r>
          </w:p>
        </w:tc>
        <w:tc>
          <w:tcPr>
            <w:tcW w:w="652" w:type="dxa"/>
            <w:tcBorders>
              <w:left w:val="nil"/>
              <w:right w:val="nil"/>
            </w:tcBorders>
            <w:shd w:val="clear" w:color="auto" w:fill="auto"/>
            <w:vAlign w:val="bottom"/>
          </w:tcPr>
          <w:p w14:paraId="31F41CC4" w14:textId="77777777" w:rsidR="00371B68" w:rsidRPr="0031616A" w:rsidRDefault="00371B68" w:rsidP="0031616A">
            <w:pPr>
              <w:spacing w:after="0" w:line="240" w:lineRule="exact"/>
              <w:jc w:val="right"/>
              <w:rPr>
                <w:rFonts w:cs="Arial"/>
                <w:bCs/>
                <w:color w:val="000000"/>
                <w:sz w:val="16"/>
                <w:szCs w:val="16"/>
              </w:rPr>
            </w:pPr>
            <w:r w:rsidRPr="0031616A">
              <w:rPr>
                <w:rFonts w:cs="Arial"/>
                <w:color w:val="000000"/>
                <w:sz w:val="16"/>
                <w:szCs w:val="16"/>
              </w:rPr>
              <w:t>6.5</w:t>
            </w:r>
          </w:p>
        </w:tc>
        <w:tc>
          <w:tcPr>
            <w:tcW w:w="652" w:type="dxa"/>
            <w:tcBorders>
              <w:left w:val="nil"/>
              <w:right w:val="nil"/>
            </w:tcBorders>
            <w:shd w:val="clear" w:color="auto" w:fill="auto"/>
            <w:vAlign w:val="bottom"/>
          </w:tcPr>
          <w:p w14:paraId="7D005408" w14:textId="77777777" w:rsidR="00371B68" w:rsidRPr="0031616A" w:rsidRDefault="00371B68" w:rsidP="0031616A">
            <w:pPr>
              <w:spacing w:after="0" w:line="240" w:lineRule="exact"/>
              <w:jc w:val="right"/>
              <w:rPr>
                <w:rFonts w:cs="Arial"/>
                <w:bCs/>
                <w:color w:val="000000"/>
                <w:sz w:val="16"/>
                <w:szCs w:val="16"/>
              </w:rPr>
            </w:pPr>
            <w:r w:rsidRPr="0031616A">
              <w:rPr>
                <w:rFonts w:cs="Arial"/>
                <w:color w:val="000000"/>
                <w:sz w:val="16"/>
                <w:szCs w:val="16"/>
              </w:rPr>
              <w:t>0.1</w:t>
            </w:r>
          </w:p>
        </w:tc>
        <w:tc>
          <w:tcPr>
            <w:tcW w:w="652" w:type="dxa"/>
            <w:tcBorders>
              <w:left w:val="nil"/>
              <w:right w:val="nil"/>
            </w:tcBorders>
            <w:shd w:val="clear" w:color="auto" w:fill="auto"/>
            <w:vAlign w:val="bottom"/>
          </w:tcPr>
          <w:p w14:paraId="10A4A607" w14:textId="77777777" w:rsidR="00371B68" w:rsidRPr="0031616A" w:rsidRDefault="00371B68" w:rsidP="0031616A">
            <w:pPr>
              <w:spacing w:after="0" w:line="240" w:lineRule="exact"/>
              <w:jc w:val="right"/>
              <w:rPr>
                <w:rFonts w:cs="Arial"/>
                <w:bCs/>
                <w:color w:val="000000"/>
                <w:sz w:val="16"/>
                <w:szCs w:val="16"/>
              </w:rPr>
            </w:pPr>
            <w:r w:rsidRPr="0031616A">
              <w:rPr>
                <w:rFonts w:cs="Arial"/>
                <w:color w:val="000000"/>
                <w:sz w:val="16"/>
                <w:szCs w:val="16"/>
              </w:rPr>
              <w:t>3.6</w:t>
            </w:r>
          </w:p>
        </w:tc>
        <w:tc>
          <w:tcPr>
            <w:tcW w:w="652" w:type="dxa"/>
            <w:tcBorders>
              <w:left w:val="nil"/>
              <w:right w:val="nil"/>
            </w:tcBorders>
            <w:shd w:val="clear" w:color="auto" w:fill="auto"/>
            <w:vAlign w:val="bottom"/>
          </w:tcPr>
          <w:p w14:paraId="17821C68" w14:textId="77777777" w:rsidR="00371B68" w:rsidRPr="0031616A" w:rsidRDefault="00371B68" w:rsidP="0031616A">
            <w:pPr>
              <w:spacing w:after="0" w:line="240" w:lineRule="exact"/>
              <w:jc w:val="right"/>
              <w:rPr>
                <w:rFonts w:cs="Arial"/>
                <w:bCs/>
                <w:color w:val="000000"/>
                <w:sz w:val="16"/>
                <w:szCs w:val="16"/>
              </w:rPr>
            </w:pPr>
            <w:r w:rsidRPr="0031616A">
              <w:rPr>
                <w:rFonts w:cs="Arial"/>
                <w:color w:val="000000"/>
                <w:sz w:val="16"/>
                <w:szCs w:val="16"/>
              </w:rPr>
              <w:t>3.4</w:t>
            </w:r>
          </w:p>
        </w:tc>
        <w:tc>
          <w:tcPr>
            <w:tcW w:w="284" w:type="dxa"/>
            <w:tcBorders>
              <w:left w:val="nil"/>
              <w:right w:val="nil"/>
            </w:tcBorders>
            <w:shd w:val="clear" w:color="auto" w:fill="auto"/>
          </w:tcPr>
          <w:p w14:paraId="75888EA8" w14:textId="77777777" w:rsidR="00371B68" w:rsidRPr="0031616A" w:rsidRDefault="00371B68" w:rsidP="0031616A">
            <w:pPr>
              <w:spacing w:after="0" w:line="240" w:lineRule="exact"/>
              <w:rPr>
                <w:rFonts w:cs="Arial"/>
                <w:bCs/>
                <w:sz w:val="16"/>
                <w:szCs w:val="16"/>
              </w:rPr>
            </w:pPr>
          </w:p>
        </w:tc>
        <w:tc>
          <w:tcPr>
            <w:tcW w:w="1417" w:type="dxa"/>
            <w:tcBorders>
              <w:left w:val="nil"/>
              <w:right w:val="nil"/>
            </w:tcBorders>
            <w:shd w:val="clear" w:color="auto" w:fill="auto"/>
            <w:vAlign w:val="bottom"/>
          </w:tcPr>
          <w:p w14:paraId="12D5AACF" w14:textId="77777777" w:rsidR="00371B68" w:rsidRPr="0031616A" w:rsidRDefault="00371B68" w:rsidP="0031616A">
            <w:pPr>
              <w:spacing w:after="0" w:line="240" w:lineRule="exact"/>
              <w:rPr>
                <w:rFonts w:cs="Arial"/>
                <w:sz w:val="16"/>
                <w:szCs w:val="16"/>
              </w:rPr>
            </w:pPr>
            <w:r w:rsidRPr="0031616A">
              <w:rPr>
                <w:rFonts w:cs="Arial"/>
                <w:sz w:val="16"/>
                <w:szCs w:val="16"/>
              </w:rPr>
              <w:t>Bac Lieu</w:t>
            </w:r>
          </w:p>
        </w:tc>
        <w:tc>
          <w:tcPr>
            <w:tcW w:w="651" w:type="dxa"/>
            <w:tcBorders>
              <w:left w:val="nil"/>
              <w:right w:val="nil"/>
            </w:tcBorders>
            <w:shd w:val="clear" w:color="auto" w:fill="auto"/>
            <w:vAlign w:val="bottom"/>
          </w:tcPr>
          <w:p w14:paraId="2A0690B5"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36.4</w:t>
            </w:r>
          </w:p>
        </w:tc>
        <w:tc>
          <w:tcPr>
            <w:tcW w:w="652" w:type="dxa"/>
            <w:tcBorders>
              <w:left w:val="nil"/>
              <w:right w:val="nil"/>
            </w:tcBorders>
            <w:shd w:val="clear" w:color="auto" w:fill="auto"/>
            <w:vAlign w:val="bottom"/>
          </w:tcPr>
          <w:p w14:paraId="58EA2A7F"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40.5</w:t>
            </w:r>
          </w:p>
        </w:tc>
        <w:tc>
          <w:tcPr>
            <w:tcW w:w="652" w:type="dxa"/>
            <w:tcBorders>
              <w:left w:val="nil"/>
              <w:right w:val="nil"/>
            </w:tcBorders>
            <w:shd w:val="clear" w:color="auto" w:fill="auto"/>
            <w:vAlign w:val="bottom"/>
          </w:tcPr>
          <w:p w14:paraId="2A6D3390"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40.4</w:t>
            </w:r>
          </w:p>
        </w:tc>
        <w:tc>
          <w:tcPr>
            <w:tcW w:w="652" w:type="dxa"/>
            <w:tcBorders>
              <w:left w:val="nil"/>
              <w:right w:val="nil"/>
            </w:tcBorders>
            <w:shd w:val="clear" w:color="auto" w:fill="auto"/>
            <w:vAlign w:val="bottom"/>
          </w:tcPr>
          <w:p w14:paraId="3A5FE498"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32.8</w:t>
            </w:r>
          </w:p>
        </w:tc>
        <w:tc>
          <w:tcPr>
            <w:tcW w:w="652" w:type="dxa"/>
            <w:tcBorders>
              <w:left w:val="nil"/>
              <w:right w:val="nil"/>
            </w:tcBorders>
            <w:shd w:val="clear" w:color="auto" w:fill="auto"/>
            <w:vAlign w:val="bottom"/>
          </w:tcPr>
          <w:p w14:paraId="0BD1676D"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29.5</w:t>
            </w:r>
          </w:p>
        </w:tc>
      </w:tr>
      <w:tr w:rsidR="00371B68" w:rsidRPr="0031616A" w14:paraId="26F9BA51" w14:textId="77777777" w:rsidTr="001D4853">
        <w:trPr>
          <w:trHeight w:val="20"/>
        </w:trPr>
        <w:tc>
          <w:tcPr>
            <w:tcW w:w="1418" w:type="dxa"/>
            <w:tcBorders>
              <w:left w:val="nil"/>
              <w:right w:val="nil"/>
            </w:tcBorders>
            <w:shd w:val="clear" w:color="auto" w:fill="auto"/>
            <w:noWrap/>
            <w:vAlign w:val="bottom"/>
          </w:tcPr>
          <w:p w14:paraId="7BD7408C" w14:textId="77777777" w:rsidR="00371B68" w:rsidRPr="0031616A" w:rsidRDefault="00371B68" w:rsidP="0031616A">
            <w:pPr>
              <w:spacing w:after="0" w:line="240" w:lineRule="exact"/>
              <w:rPr>
                <w:rFonts w:cs="Arial"/>
                <w:sz w:val="16"/>
                <w:szCs w:val="16"/>
              </w:rPr>
            </w:pPr>
          </w:p>
        </w:tc>
        <w:tc>
          <w:tcPr>
            <w:tcW w:w="652" w:type="dxa"/>
            <w:tcBorders>
              <w:left w:val="nil"/>
              <w:right w:val="nil"/>
            </w:tcBorders>
            <w:shd w:val="clear" w:color="auto" w:fill="auto"/>
            <w:vAlign w:val="bottom"/>
          </w:tcPr>
          <w:p w14:paraId="0BD43811"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777ABBB"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750410AD"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3800C4B2"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086A048" w14:textId="77777777" w:rsidR="00371B68" w:rsidRPr="0031616A" w:rsidRDefault="00371B68" w:rsidP="0031616A">
            <w:pPr>
              <w:spacing w:after="0" w:line="240" w:lineRule="exact"/>
              <w:jc w:val="right"/>
              <w:rPr>
                <w:rFonts w:cs="Arial"/>
                <w:color w:val="000000"/>
                <w:sz w:val="16"/>
                <w:szCs w:val="16"/>
              </w:rPr>
            </w:pPr>
          </w:p>
        </w:tc>
        <w:tc>
          <w:tcPr>
            <w:tcW w:w="284" w:type="dxa"/>
            <w:tcBorders>
              <w:left w:val="nil"/>
              <w:right w:val="nil"/>
            </w:tcBorders>
            <w:shd w:val="clear" w:color="auto" w:fill="auto"/>
          </w:tcPr>
          <w:p w14:paraId="17BFA5CD" w14:textId="77777777" w:rsidR="00371B68" w:rsidRPr="0031616A" w:rsidRDefault="00371B68" w:rsidP="0031616A">
            <w:pPr>
              <w:spacing w:after="0" w:line="240" w:lineRule="exact"/>
              <w:rPr>
                <w:rFonts w:cs="Arial"/>
                <w:bCs/>
                <w:sz w:val="16"/>
                <w:szCs w:val="16"/>
              </w:rPr>
            </w:pPr>
          </w:p>
        </w:tc>
        <w:tc>
          <w:tcPr>
            <w:tcW w:w="1417" w:type="dxa"/>
            <w:tcBorders>
              <w:left w:val="nil"/>
              <w:right w:val="nil"/>
            </w:tcBorders>
            <w:shd w:val="clear" w:color="auto" w:fill="auto"/>
            <w:vAlign w:val="bottom"/>
          </w:tcPr>
          <w:p w14:paraId="2E48736E" w14:textId="77777777" w:rsidR="00371B68" w:rsidRPr="0031616A" w:rsidRDefault="00371B68" w:rsidP="0031616A">
            <w:pPr>
              <w:spacing w:after="0" w:line="240" w:lineRule="exact"/>
              <w:rPr>
                <w:rFonts w:cs="Arial"/>
                <w:sz w:val="16"/>
                <w:szCs w:val="16"/>
              </w:rPr>
            </w:pPr>
            <w:r w:rsidRPr="0031616A">
              <w:rPr>
                <w:rFonts w:cs="Arial"/>
                <w:sz w:val="16"/>
                <w:szCs w:val="16"/>
              </w:rPr>
              <w:t>Ca Mau</w:t>
            </w:r>
          </w:p>
        </w:tc>
        <w:tc>
          <w:tcPr>
            <w:tcW w:w="651" w:type="dxa"/>
            <w:tcBorders>
              <w:left w:val="nil"/>
              <w:right w:val="nil"/>
            </w:tcBorders>
            <w:shd w:val="clear" w:color="auto" w:fill="auto"/>
            <w:vAlign w:val="bottom"/>
          </w:tcPr>
          <w:p w14:paraId="2C810127"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129.1</w:t>
            </w:r>
          </w:p>
        </w:tc>
        <w:tc>
          <w:tcPr>
            <w:tcW w:w="652" w:type="dxa"/>
            <w:tcBorders>
              <w:left w:val="nil"/>
              <w:right w:val="nil"/>
            </w:tcBorders>
            <w:shd w:val="clear" w:color="auto" w:fill="auto"/>
            <w:vAlign w:val="bottom"/>
          </w:tcPr>
          <w:p w14:paraId="6C1605DD"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144.5</w:t>
            </w:r>
          </w:p>
        </w:tc>
        <w:tc>
          <w:tcPr>
            <w:tcW w:w="652" w:type="dxa"/>
            <w:tcBorders>
              <w:left w:val="nil"/>
              <w:right w:val="nil"/>
            </w:tcBorders>
            <w:shd w:val="clear" w:color="auto" w:fill="auto"/>
            <w:vAlign w:val="bottom"/>
          </w:tcPr>
          <w:p w14:paraId="23EBE12E"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156.6</w:t>
            </w:r>
          </w:p>
        </w:tc>
        <w:tc>
          <w:tcPr>
            <w:tcW w:w="652" w:type="dxa"/>
            <w:tcBorders>
              <w:left w:val="nil"/>
              <w:right w:val="nil"/>
            </w:tcBorders>
            <w:shd w:val="clear" w:color="auto" w:fill="auto"/>
            <w:vAlign w:val="bottom"/>
          </w:tcPr>
          <w:p w14:paraId="2B2A58C9"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77.7</w:t>
            </w:r>
          </w:p>
        </w:tc>
        <w:tc>
          <w:tcPr>
            <w:tcW w:w="652" w:type="dxa"/>
            <w:tcBorders>
              <w:left w:val="nil"/>
              <w:right w:val="nil"/>
            </w:tcBorders>
            <w:shd w:val="clear" w:color="auto" w:fill="auto"/>
            <w:vAlign w:val="bottom"/>
          </w:tcPr>
          <w:p w14:paraId="129CDDE8" w14:textId="77777777" w:rsidR="00371B68" w:rsidRPr="0031616A" w:rsidRDefault="00371B68" w:rsidP="0031616A">
            <w:pPr>
              <w:spacing w:after="0" w:line="240" w:lineRule="exact"/>
              <w:jc w:val="right"/>
              <w:rPr>
                <w:rFonts w:cs="Arial"/>
                <w:color w:val="000000"/>
                <w:sz w:val="16"/>
                <w:szCs w:val="16"/>
              </w:rPr>
            </w:pPr>
            <w:r w:rsidRPr="0031616A">
              <w:rPr>
                <w:rFonts w:cs="Arial"/>
                <w:color w:val="000000"/>
                <w:sz w:val="16"/>
                <w:szCs w:val="16"/>
              </w:rPr>
              <w:t>42.1</w:t>
            </w:r>
          </w:p>
        </w:tc>
      </w:tr>
      <w:tr w:rsidR="00371B68" w:rsidRPr="0031616A" w14:paraId="30038F26" w14:textId="77777777" w:rsidTr="001D4853">
        <w:trPr>
          <w:trHeight w:val="20"/>
        </w:trPr>
        <w:tc>
          <w:tcPr>
            <w:tcW w:w="1418" w:type="dxa"/>
            <w:tcBorders>
              <w:left w:val="nil"/>
              <w:right w:val="nil"/>
            </w:tcBorders>
            <w:shd w:val="clear" w:color="auto" w:fill="auto"/>
            <w:noWrap/>
            <w:vAlign w:val="bottom"/>
          </w:tcPr>
          <w:p w14:paraId="556D6F45" w14:textId="77777777" w:rsidR="00371B68" w:rsidRPr="0031616A" w:rsidRDefault="00371B68" w:rsidP="0031616A">
            <w:pPr>
              <w:spacing w:after="0" w:line="240" w:lineRule="exact"/>
              <w:rPr>
                <w:rFonts w:cs="Arial"/>
                <w:b/>
                <w:sz w:val="16"/>
                <w:szCs w:val="16"/>
              </w:rPr>
            </w:pPr>
            <w:r w:rsidRPr="0031616A">
              <w:rPr>
                <w:rFonts w:cs="Arial"/>
                <w:b/>
                <w:bCs/>
                <w:sz w:val="16"/>
                <w:szCs w:val="16"/>
              </w:rPr>
              <w:t xml:space="preserve">North-central </w:t>
            </w:r>
          </w:p>
        </w:tc>
        <w:tc>
          <w:tcPr>
            <w:tcW w:w="652" w:type="dxa"/>
            <w:tcBorders>
              <w:left w:val="nil"/>
              <w:right w:val="nil"/>
            </w:tcBorders>
            <w:shd w:val="clear" w:color="auto" w:fill="auto"/>
            <w:vAlign w:val="bottom"/>
          </w:tcPr>
          <w:p w14:paraId="62528C98" w14:textId="77777777" w:rsidR="00371B68" w:rsidRPr="0031616A" w:rsidRDefault="00371B68" w:rsidP="0031616A">
            <w:pPr>
              <w:spacing w:after="0" w:line="240" w:lineRule="exact"/>
              <w:jc w:val="right"/>
              <w:rPr>
                <w:rFonts w:cs="Arial"/>
                <w:b/>
                <w:color w:val="000000"/>
                <w:sz w:val="16"/>
                <w:szCs w:val="16"/>
              </w:rPr>
            </w:pPr>
          </w:p>
        </w:tc>
        <w:tc>
          <w:tcPr>
            <w:tcW w:w="652" w:type="dxa"/>
            <w:tcBorders>
              <w:left w:val="nil"/>
              <w:right w:val="nil"/>
            </w:tcBorders>
            <w:shd w:val="clear" w:color="auto" w:fill="auto"/>
            <w:vAlign w:val="bottom"/>
          </w:tcPr>
          <w:p w14:paraId="13E89DF4" w14:textId="77777777" w:rsidR="00371B68" w:rsidRPr="0031616A" w:rsidRDefault="00371B68" w:rsidP="0031616A">
            <w:pPr>
              <w:spacing w:after="0" w:line="240" w:lineRule="exact"/>
              <w:jc w:val="right"/>
              <w:rPr>
                <w:rFonts w:cs="Arial"/>
                <w:b/>
                <w:color w:val="000000"/>
                <w:sz w:val="16"/>
                <w:szCs w:val="16"/>
              </w:rPr>
            </w:pPr>
          </w:p>
        </w:tc>
        <w:tc>
          <w:tcPr>
            <w:tcW w:w="652" w:type="dxa"/>
            <w:tcBorders>
              <w:left w:val="nil"/>
              <w:right w:val="nil"/>
            </w:tcBorders>
            <w:shd w:val="clear" w:color="auto" w:fill="auto"/>
            <w:vAlign w:val="bottom"/>
          </w:tcPr>
          <w:p w14:paraId="5E006158" w14:textId="77777777" w:rsidR="00371B68" w:rsidRPr="0031616A" w:rsidRDefault="00371B68" w:rsidP="0031616A">
            <w:pPr>
              <w:spacing w:after="0" w:line="240" w:lineRule="exact"/>
              <w:jc w:val="right"/>
              <w:rPr>
                <w:rFonts w:cs="Arial"/>
                <w:b/>
                <w:color w:val="000000"/>
                <w:sz w:val="16"/>
                <w:szCs w:val="16"/>
              </w:rPr>
            </w:pPr>
          </w:p>
        </w:tc>
        <w:tc>
          <w:tcPr>
            <w:tcW w:w="652" w:type="dxa"/>
            <w:tcBorders>
              <w:left w:val="nil"/>
              <w:right w:val="nil"/>
            </w:tcBorders>
            <w:shd w:val="clear" w:color="auto" w:fill="auto"/>
            <w:vAlign w:val="bottom"/>
          </w:tcPr>
          <w:p w14:paraId="4FA366A7" w14:textId="77777777" w:rsidR="00371B68" w:rsidRPr="0031616A" w:rsidRDefault="00371B68" w:rsidP="0031616A">
            <w:pPr>
              <w:spacing w:after="0" w:line="240" w:lineRule="exact"/>
              <w:jc w:val="right"/>
              <w:rPr>
                <w:rFonts w:cs="Arial"/>
                <w:b/>
                <w:color w:val="000000"/>
                <w:sz w:val="16"/>
                <w:szCs w:val="16"/>
              </w:rPr>
            </w:pPr>
          </w:p>
        </w:tc>
        <w:tc>
          <w:tcPr>
            <w:tcW w:w="652" w:type="dxa"/>
            <w:tcBorders>
              <w:left w:val="nil"/>
              <w:right w:val="nil"/>
            </w:tcBorders>
            <w:shd w:val="clear" w:color="auto" w:fill="auto"/>
            <w:vAlign w:val="bottom"/>
          </w:tcPr>
          <w:p w14:paraId="4AA5EDE8" w14:textId="77777777" w:rsidR="00371B68" w:rsidRPr="0031616A" w:rsidRDefault="00371B68" w:rsidP="0031616A">
            <w:pPr>
              <w:spacing w:after="0" w:line="240" w:lineRule="exact"/>
              <w:jc w:val="right"/>
              <w:rPr>
                <w:rFonts w:cs="Arial"/>
                <w:b/>
                <w:color w:val="000000"/>
                <w:sz w:val="16"/>
                <w:szCs w:val="16"/>
              </w:rPr>
            </w:pPr>
          </w:p>
        </w:tc>
        <w:tc>
          <w:tcPr>
            <w:tcW w:w="284" w:type="dxa"/>
            <w:tcBorders>
              <w:left w:val="nil"/>
              <w:right w:val="nil"/>
            </w:tcBorders>
            <w:shd w:val="clear" w:color="auto" w:fill="auto"/>
          </w:tcPr>
          <w:p w14:paraId="5AA4C3EF" w14:textId="77777777" w:rsidR="00371B68" w:rsidRPr="0031616A" w:rsidRDefault="00371B68" w:rsidP="0031616A">
            <w:pPr>
              <w:spacing w:after="0" w:line="240" w:lineRule="exact"/>
              <w:rPr>
                <w:rFonts w:cs="Arial"/>
                <w:bCs/>
                <w:sz w:val="16"/>
                <w:szCs w:val="16"/>
              </w:rPr>
            </w:pPr>
          </w:p>
        </w:tc>
        <w:tc>
          <w:tcPr>
            <w:tcW w:w="1417" w:type="dxa"/>
            <w:tcBorders>
              <w:left w:val="nil"/>
              <w:right w:val="nil"/>
            </w:tcBorders>
            <w:shd w:val="clear" w:color="auto" w:fill="auto"/>
            <w:vAlign w:val="bottom"/>
          </w:tcPr>
          <w:p w14:paraId="7DFD7BD1" w14:textId="77777777" w:rsidR="00371B68" w:rsidRPr="0031616A" w:rsidRDefault="00371B68" w:rsidP="0031616A">
            <w:pPr>
              <w:spacing w:after="0" w:line="240" w:lineRule="exact"/>
              <w:rPr>
                <w:rFonts w:cs="Arial"/>
                <w:sz w:val="16"/>
                <w:szCs w:val="16"/>
              </w:rPr>
            </w:pPr>
          </w:p>
        </w:tc>
        <w:tc>
          <w:tcPr>
            <w:tcW w:w="651" w:type="dxa"/>
            <w:tcBorders>
              <w:left w:val="nil"/>
              <w:right w:val="nil"/>
            </w:tcBorders>
            <w:shd w:val="clear" w:color="auto" w:fill="auto"/>
            <w:vAlign w:val="bottom"/>
          </w:tcPr>
          <w:p w14:paraId="0083F285"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0FB99E1"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2F4B241B"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70B4FD2B"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A6140E5" w14:textId="77777777" w:rsidR="00371B68" w:rsidRPr="0031616A" w:rsidRDefault="00371B68" w:rsidP="0031616A">
            <w:pPr>
              <w:spacing w:after="0" w:line="240" w:lineRule="exact"/>
              <w:jc w:val="right"/>
              <w:rPr>
                <w:rFonts w:cs="Arial"/>
                <w:color w:val="000000"/>
                <w:sz w:val="16"/>
                <w:szCs w:val="16"/>
              </w:rPr>
            </w:pPr>
          </w:p>
        </w:tc>
      </w:tr>
      <w:tr w:rsidR="00371B68" w:rsidRPr="0031616A" w14:paraId="75B6B009" w14:textId="77777777" w:rsidTr="001D4853">
        <w:trPr>
          <w:trHeight w:val="20"/>
        </w:trPr>
        <w:tc>
          <w:tcPr>
            <w:tcW w:w="1418" w:type="dxa"/>
            <w:tcBorders>
              <w:left w:val="nil"/>
              <w:right w:val="nil"/>
            </w:tcBorders>
            <w:shd w:val="clear" w:color="auto" w:fill="auto"/>
            <w:noWrap/>
            <w:vAlign w:val="bottom"/>
          </w:tcPr>
          <w:p w14:paraId="1397653F" w14:textId="77777777" w:rsidR="00371B68" w:rsidRPr="0031616A" w:rsidRDefault="00371B68" w:rsidP="0031616A">
            <w:pPr>
              <w:spacing w:after="0" w:line="240" w:lineRule="exact"/>
              <w:rPr>
                <w:rFonts w:cs="Arial"/>
                <w:b/>
                <w:bCs/>
                <w:sz w:val="16"/>
                <w:szCs w:val="16"/>
              </w:rPr>
            </w:pPr>
            <w:r w:rsidRPr="0031616A">
              <w:rPr>
                <w:rFonts w:cs="Arial"/>
                <w:b/>
                <w:bCs/>
                <w:sz w:val="16"/>
                <w:szCs w:val="16"/>
              </w:rPr>
              <w:t>and Central</w:t>
            </w:r>
          </w:p>
        </w:tc>
        <w:tc>
          <w:tcPr>
            <w:tcW w:w="652" w:type="dxa"/>
            <w:tcBorders>
              <w:left w:val="nil"/>
              <w:right w:val="nil"/>
            </w:tcBorders>
            <w:shd w:val="clear" w:color="auto" w:fill="auto"/>
            <w:vAlign w:val="bottom"/>
          </w:tcPr>
          <w:p w14:paraId="3213DD75" w14:textId="77777777" w:rsidR="00371B68" w:rsidRPr="0031616A" w:rsidRDefault="00371B68" w:rsidP="0031616A">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3F23947D" w14:textId="77777777" w:rsidR="00371B68" w:rsidRPr="0031616A" w:rsidRDefault="00371B68" w:rsidP="0031616A">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53046816" w14:textId="77777777" w:rsidR="00371B68" w:rsidRPr="0031616A" w:rsidRDefault="00371B68" w:rsidP="0031616A">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6B19E450" w14:textId="77777777" w:rsidR="00371B68" w:rsidRPr="0031616A" w:rsidRDefault="00371B68" w:rsidP="0031616A">
            <w:pPr>
              <w:spacing w:after="0" w:line="240" w:lineRule="exact"/>
              <w:jc w:val="right"/>
              <w:rPr>
                <w:rFonts w:cs="Arial"/>
                <w:b/>
                <w:bCs/>
                <w:color w:val="000000"/>
                <w:sz w:val="16"/>
                <w:szCs w:val="16"/>
              </w:rPr>
            </w:pPr>
          </w:p>
        </w:tc>
        <w:tc>
          <w:tcPr>
            <w:tcW w:w="652" w:type="dxa"/>
            <w:tcBorders>
              <w:left w:val="nil"/>
              <w:right w:val="nil"/>
            </w:tcBorders>
            <w:shd w:val="clear" w:color="auto" w:fill="auto"/>
            <w:vAlign w:val="bottom"/>
          </w:tcPr>
          <w:p w14:paraId="5B58C679" w14:textId="77777777" w:rsidR="00371B68" w:rsidRPr="0031616A" w:rsidRDefault="00371B68" w:rsidP="0031616A">
            <w:pPr>
              <w:spacing w:after="0" w:line="240" w:lineRule="exact"/>
              <w:jc w:val="right"/>
              <w:rPr>
                <w:rFonts w:cs="Arial"/>
                <w:b/>
                <w:bCs/>
                <w:color w:val="000000"/>
                <w:sz w:val="16"/>
                <w:szCs w:val="16"/>
              </w:rPr>
            </w:pPr>
          </w:p>
        </w:tc>
        <w:tc>
          <w:tcPr>
            <w:tcW w:w="284" w:type="dxa"/>
            <w:tcBorders>
              <w:left w:val="nil"/>
              <w:right w:val="nil"/>
            </w:tcBorders>
            <w:shd w:val="clear" w:color="auto" w:fill="auto"/>
          </w:tcPr>
          <w:p w14:paraId="77C30212" w14:textId="77777777" w:rsidR="00371B68" w:rsidRPr="0031616A" w:rsidRDefault="00371B68" w:rsidP="0031616A">
            <w:pPr>
              <w:spacing w:after="0" w:line="240" w:lineRule="exact"/>
              <w:rPr>
                <w:rFonts w:cs="Arial"/>
                <w:bCs/>
                <w:sz w:val="16"/>
                <w:szCs w:val="16"/>
              </w:rPr>
            </w:pPr>
          </w:p>
        </w:tc>
        <w:tc>
          <w:tcPr>
            <w:tcW w:w="1417" w:type="dxa"/>
            <w:tcBorders>
              <w:left w:val="nil"/>
              <w:right w:val="nil"/>
            </w:tcBorders>
            <w:shd w:val="clear" w:color="auto" w:fill="auto"/>
            <w:vAlign w:val="bottom"/>
          </w:tcPr>
          <w:p w14:paraId="0F335EE2" w14:textId="77777777" w:rsidR="00371B68" w:rsidRPr="0031616A" w:rsidRDefault="00371B68" w:rsidP="0031616A">
            <w:pPr>
              <w:spacing w:after="0" w:line="240" w:lineRule="exact"/>
              <w:rPr>
                <w:rFonts w:cs="Arial"/>
                <w:sz w:val="16"/>
                <w:szCs w:val="16"/>
              </w:rPr>
            </w:pPr>
          </w:p>
        </w:tc>
        <w:tc>
          <w:tcPr>
            <w:tcW w:w="651" w:type="dxa"/>
            <w:tcBorders>
              <w:left w:val="nil"/>
              <w:right w:val="nil"/>
            </w:tcBorders>
            <w:shd w:val="clear" w:color="auto" w:fill="auto"/>
            <w:vAlign w:val="bottom"/>
          </w:tcPr>
          <w:p w14:paraId="40CBBEC5"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3626E05"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5223A994"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3D2D84F5"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6527DF4" w14:textId="77777777" w:rsidR="00371B68" w:rsidRPr="0031616A" w:rsidRDefault="00371B68" w:rsidP="0031616A">
            <w:pPr>
              <w:spacing w:after="0" w:line="240" w:lineRule="exact"/>
              <w:jc w:val="right"/>
              <w:rPr>
                <w:rFonts w:cs="Arial"/>
                <w:color w:val="000000"/>
                <w:sz w:val="16"/>
                <w:szCs w:val="16"/>
              </w:rPr>
            </w:pPr>
          </w:p>
        </w:tc>
      </w:tr>
      <w:tr w:rsidR="00371B68" w:rsidRPr="0031616A" w14:paraId="79F0CADD" w14:textId="77777777" w:rsidTr="001D4853">
        <w:trPr>
          <w:trHeight w:val="20"/>
        </w:trPr>
        <w:tc>
          <w:tcPr>
            <w:tcW w:w="1418" w:type="dxa"/>
            <w:tcBorders>
              <w:left w:val="nil"/>
              <w:right w:val="nil"/>
            </w:tcBorders>
            <w:shd w:val="clear" w:color="auto" w:fill="auto"/>
            <w:noWrap/>
            <w:vAlign w:val="bottom"/>
          </w:tcPr>
          <w:p w14:paraId="7C8C4486" w14:textId="77777777" w:rsidR="00371B68" w:rsidRPr="0031616A" w:rsidRDefault="00371B68" w:rsidP="0031616A">
            <w:pPr>
              <w:spacing w:after="0" w:line="240" w:lineRule="exact"/>
              <w:rPr>
                <w:rFonts w:cs="Arial"/>
                <w:b/>
                <w:sz w:val="16"/>
                <w:szCs w:val="16"/>
              </w:rPr>
            </w:pPr>
            <w:r w:rsidRPr="0031616A">
              <w:rPr>
                <w:rFonts w:cs="Arial"/>
                <w:b/>
                <w:bCs/>
                <w:sz w:val="16"/>
                <w:szCs w:val="16"/>
              </w:rPr>
              <w:t>Coast</w:t>
            </w:r>
          </w:p>
        </w:tc>
        <w:tc>
          <w:tcPr>
            <w:tcW w:w="652" w:type="dxa"/>
            <w:tcBorders>
              <w:left w:val="nil"/>
              <w:right w:val="nil"/>
            </w:tcBorders>
            <w:shd w:val="clear" w:color="auto" w:fill="auto"/>
            <w:vAlign w:val="bottom"/>
          </w:tcPr>
          <w:p w14:paraId="2C2DC13E" w14:textId="77777777" w:rsidR="00371B68" w:rsidRPr="0031616A" w:rsidRDefault="00371B68" w:rsidP="0031616A">
            <w:pPr>
              <w:spacing w:after="0" w:line="240" w:lineRule="exact"/>
              <w:jc w:val="right"/>
              <w:rPr>
                <w:rFonts w:cs="Arial"/>
                <w:b/>
                <w:color w:val="000000"/>
                <w:sz w:val="16"/>
                <w:szCs w:val="16"/>
              </w:rPr>
            </w:pPr>
            <w:r w:rsidRPr="0031616A">
              <w:rPr>
                <w:rFonts w:cs="Arial"/>
                <w:b/>
                <w:bCs/>
                <w:color w:val="000000"/>
                <w:sz w:val="16"/>
                <w:szCs w:val="16"/>
              </w:rPr>
              <w:t>15.5</w:t>
            </w:r>
          </w:p>
        </w:tc>
        <w:tc>
          <w:tcPr>
            <w:tcW w:w="652" w:type="dxa"/>
            <w:tcBorders>
              <w:left w:val="nil"/>
              <w:right w:val="nil"/>
            </w:tcBorders>
            <w:shd w:val="clear" w:color="auto" w:fill="auto"/>
            <w:vAlign w:val="bottom"/>
          </w:tcPr>
          <w:p w14:paraId="725B2509" w14:textId="77777777" w:rsidR="00371B68" w:rsidRPr="0031616A" w:rsidRDefault="00371B68" w:rsidP="0031616A">
            <w:pPr>
              <w:spacing w:after="0" w:line="240" w:lineRule="exact"/>
              <w:jc w:val="right"/>
              <w:rPr>
                <w:rFonts w:cs="Arial"/>
                <w:b/>
                <w:color w:val="000000"/>
                <w:sz w:val="16"/>
                <w:szCs w:val="16"/>
              </w:rPr>
            </w:pPr>
            <w:r w:rsidRPr="0031616A">
              <w:rPr>
                <w:rFonts w:cs="Arial"/>
                <w:b/>
                <w:bCs/>
                <w:color w:val="000000"/>
                <w:sz w:val="16"/>
                <w:szCs w:val="16"/>
              </w:rPr>
              <w:t>15.9</w:t>
            </w:r>
          </w:p>
        </w:tc>
        <w:tc>
          <w:tcPr>
            <w:tcW w:w="652" w:type="dxa"/>
            <w:tcBorders>
              <w:left w:val="nil"/>
              <w:right w:val="nil"/>
            </w:tcBorders>
            <w:shd w:val="clear" w:color="auto" w:fill="auto"/>
            <w:vAlign w:val="bottom"/>
          </w:tcPr>
          <w:p w14:paraId="2DA8CF58" w14:textId="77777777" w:rsidR="00371B68" w:rsidRPr="0031616A" w:rsidRDefault="00371B68" w:rsidP="0031616A">
            <w:pPr>
              <w:spacing w:after="0" w:line="240" w:lineRule="exact"/>
              <w:jc w:val="right"/>
              <w:rPr>
                <w:rFonts w:cs="Arial"/>
                <w:b/>
                <w:color w:val="000000"/>
                <w:sz w:val="16"/>
                <w:szCs w:val="16"/>
              </w:rPr>
            </w:pPr>
            <w:r w:rsidRPr="0031616A">
              <w:rPr>
                <w:rFonts w:cs="Arial"/>
                <w:b/>
                <w:bCs/>
                <w:color w:val="000000"/>
                <w:sz w:val="16"/>
                <w:szCs w:val="16"/>
              </w:rPr>
              <w:t>17.7</w:t>
            </w:r>
          </w:p>
        </w:tc>
        <w:tc>
          <w:tcPr>
            <w:tcW w:w="652" w:type="dxa"/>
            <w:tcBorders>
              <w:left w:val="nil"/>
              <w:right w:val="nil"/>
            </w:tcBorders>
            <w:shd w:val="clear" w:color="auto" w:fill="auto"/>
            <w:vAlign w:val="bottom"/>
          </w:tcPr>
          <w:p w14:paraId="40272D39" w14:textId="77777777" w:rsidR="00371B68" w:rsidRPr="0031616A" w:rsidRDefault="00371B68" w:rsidP="0031616A">
            <w:pPr>
              <w:spacing w:after="0" w:line="240" w:lineRule="exact"/>
              <w:jc w:val="right"/>
              <w:rPr>
                <w:rFonts w:cs="Arial"/>
                <w:b/>
                <w:color w:val="000000"/>
                <w:sz w:val="16"/>
                <w:szCs w:val="16"/>
              </w:rPr>
            </w:pPr>
            <w:r w:rsidRPr="0031616A">
              <w:rPr>
                <w:rFonts w:cs="Arial"/>
                <w:b/>
                <w:bCs/>
                <w:color w:val="000000"/>
                <w:sz w:val="16"/>
                <w:szCs w:val="16"/>
              </w:rPr>
              <w:t>12.6</w:t>
            </w:r>
          </w:p>
        </w:tc>
        <w:tc>
          <w:tcPr>
            <w:tcW w:w="652" w:type="dxa"/>
            <w:tcBorders>
              <w:left w:val="nil"/>
              <w:right w:val="nil"/>
            </w:tcBorders>
            <w:shd w:val="clear" w:color="auto" w:fill="auto"/>
            <w:vAlign w:val="bottom"/>
          </w:tcPr>
          <w:p w14:paraId="39FEBDC6" w14:textId="77777777" w:rsidR="00371B68" w:rsidRPr="0031616A" w:rsidRDefault="00371B68" w:rsidP="0031616A">
            <w:pPr>
              <w:spacing w:after="0" w:line="240" w:lineRule="exact"/>
              <w:jc w:val="right"/>
              <w:rPr>
                <w:rFonts w:cs="Arial"/>
                <w:b/>
                <w:color w:val="000000"/>
                <w:sz w:val="16"/>
                <w:szCs w:val="16"/>
              </w:rPr>
            </w:pPr>
            <w:r w:rsidRPr="0031616A">
              <w:rPr>
                <w:rFonts w:cs="Arial"/>
                <w:b/>
                <w:bCs/>
                <w:color w:val="000000"/>
                <w:sz w:val="16"/>
                <w:szCs w:val="16"/>
              </w:rPr>
              <w:t>9.3</w:t>
            </w:r>
          </w:p>
        </w:tc>
        <w:tc>
          <w:tcPr>
            <w:tcW w:w="284" w:type="dxa"/>
            <w:tcBorders>
              <w:left w:val="nil"/>
              <w:right w:val="nil"/>
            </w:tcBorders>
            <w:shd w:val="clear" w:color="auto" w:fill="auto"/>
          </w:tcPr>
          <w:p w14:paraId="7CC31524" w14:textId="77777777" w:rsidR="00371B68" w:rsidRPr="0031616A" w:rsidRDefault="00371B68" w:rsidP="0031616A">
            <w:pPr>
              <w:spacing w:after="0" w:line="240" w:lineRule="exact"/>
              <w:rPr>
                <w:rFonts w:cs="Arial"/>
                <w:bCs/>
                <w:sz w:val="16"/>
                <w:szCs w:val="16"/>
              </w:rPr>
            </w:pPr>
          </w:p>
        </w:tc>
        <w:tc>
          <w:tcPr>
            <w:tcW w:w="1417" w:type="dxa"/>
            <w:tcBorders>
              <w:left w:val="nil"/>
              <w:right w:val="nil"/>
            </w:tcBorders>
            <w:shd w:val="clear" w:color="auto" w:fill="auto"/>
            <w:vAlign w:val="bottom"/>
          </w:tcPr>
          <w:p w14:paraId="630EF977" w14:textId="77777777" w:rsidR="00371B68" w:rsidRPr="0031616A" w:rsidRDefault="00371B68" w:rsidP="0031616A">
            <w:pPr>
              <w:spacing w:after="0" w:line="240" w:lineRule="exact"/>
              <w:rPr>
                <w:rFonts w:cs="Arial"/>
                <w:sz w:val="16"/>
                <w:szCs w:val="16"/>
              </w:rPr>
            </w:pPr>
          </w:p>
        </w:tc>
        <w:tc>
          <w:tcPr>
            <w:tcW w:w="651" w:type="dxa"/>
            <w:tcBorders>
              <w:left w:val="nil"/>
              <w:right w:val="nil"/>
            </w:tcBorders>
            <w:shd w:val="clear" w:color="auto" w:fill="auto"/>
            <w:vAlign w:val="bottom"/>
          </w:tcPr>
          <w:p w14:paraId="50853FF1"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22F2E81B"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5BBF0855"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AAF8B61"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B82F4A9" w14:textId="77777777" w:rsidR="00371B68" w:rsidRPr="0031616A" w:rsidRDefault="00371B68" w:rsidP="0031616A">
            <w:pPr>
              <w:spacing w:after="0" w:line="240" w:lineRule="exact"/>
              <w:jc w:val="right"/>
              <w:rPr>
                <w:rFonts w:cs="Arial"/>
                <w:color w:val="000000"/>
                <w:sz w:val="16"/>
                <w:szCs w:val="16"/>
              </w:rPr>
            </w:pPr>
          </w:p>
        </w:tc>
      </w:tr>
      <w:tr w:rsidR="00371B68" w:rsidRPr="0031616A" w14:paraId="0013993D" w14:textId="77777777" w:rsidTr="001D4853">
        <w:trPr>
          <w:trHeight w:val="20"/>
        </w:trPr>
        <w:tc>
          <w:tcPr>
            <w:tcW w:w="1418" w:type="dxa"/>
            <w:tcBorders>
              <w:left w:val="nil"/>
              <w:right w:val="nil"/>
            </w:tcBorders>
            <w:shd w:val="clear" w:color="auto" w:fill="auto"/>
            <w:noWrap/>
            <w:vAlign w:val="bottom"/>
          </w:tcPr>
          <w:p w14:paraId="25A36777" w14:textId="77777777" w:rsidR="00371B68" w:rsidRPr="0031616A" w:rsidRDefault="00371B68" w:rsidP="0031616A">
            <w:pPr>
              <w:spacing w:after="0" w:line="240" w:lineRule="exact"/>
              <w:rPr>
                <w:rFonts w:cs="Arial"/>
                <w:b/>
                <w:sz w:val="16"/>
                <w:szCs w:val="16"/>
              </w:rPr>
            </w:pPr>
            <w:r w:rsidRPr="0031616A">
              <w:rPr>
                <w:rFonts w:cs="Arial"/>
                <w:sz w:val="16"/>
                <w:szCs w:val="16"/>
              </w:rPr>
              <w:t>Thanh Hoa</w:t>
            </w:r>
          </w:p>
        </w:tc>
        <w:tc>
          <w:tcPr>
            <w:tcW w:w="652" w:type="dxa"/>
            <w:tcBorders>
              <w:left w:val="nil"/>
              <w:right w:val="nil"/>
            </w:tcBorders>
            <w:shd w:val="clear" w:color="auto" w:fill="auto"/>
            <w:vAlign w:val="bottom"/>
          </w:tcPr>
          <w:p w14:paraId="08C4F85B"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5.8</w:t>
            </w:r>
          </w:p>
        </w:tc>
        <w:tc>
          <w:tcPr>
            <w:tcW w:w="652" w:type="dxa"/>
            <w:tcBorders>
              <w:left w:val="nil"/>
              <w:right w:val="nil"/>
            </w:tcBorders>
            <w:shd w:val="clear" w:color="auto" w:fill="auto"/>
            <w:vAlign w:val="bottom"/>
          </w:tcPr>
          <w:p w14:paraId="07787069"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5.5</w:t>
            </w:r>
          </w:p>
        </w:tc>
        <w:tc>
          <w:tcPr>
            <w:tcW w:w="652" w:type="dxa"/>
            <w:tcBorders>
              <w:left w:val="nil"/>
              <w:right w:val="nil"/>
            </w:tcBorders>
            <w:shd w:val="clear" w:color="auto" w:fill="auto"/>
            <w:vAlign w:val="bottom"/>
          </w:tcPr>
          <w:p w14:paraId="327D2C36"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6.2</w:t>
            </w:r>
          </w:p>
        </w:tc>
        <w:tc>
          <w:tcPr>
            <w:tcW w:w="652" w:type="dxa"/>
            <w:tcBorders>
              <w:left w:val="nil"/>
              <w:right w:val="nil"/>
            </w:tcBorders>
            <w:shd w:val="clear" w:color="auto" w:fill="auto"/>
            <w:vAlign w:val="bottom"/>
          </w:tcPr>
          <w:p w14:paraId="0715D2B6"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4.5</w:t>
            </w:r>
          </w:p>
        </w:tc>
        <w:tc>
          <w:tcPr>
            <w:tcW w:w="652" w:type="dxa"/>
            <w:tcBorders>
              <w:left w:val="nil"/>
              <w:right w:val="nil"/>
            </w:tcBorders>
            <w:shd w:val="clear" w:color="auto" w:fill="auto"/>
            <w:vAlign w:val="bottom"/>
          </w:tcPr>
          <w:p w14:paraId="6B414158"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2.8</w:t>
            </w:r>
          </w:p>
        </w:tc>
        <w:tc>
          <w:tcPr>
            <w:tcW w:w="284" w:type="dxa"/>
            <w:tcBorders>
              <w:left w:val="nil"/>
              <w:right w:val="nil"/>
            </w:tcBorders>
            <w:shd w:val="clear" w:color="auto" w:fill="auto"/>
          </w:tcPr>
          <w:p w14:paraId="4174B3C5" w14:textId="77777777" w:rsidR="00371B68" w:rsidRPr="0031616A" w:rsidRDefault="00371B68" w:rsidP="0031616A">
            <w:pPr>
              <w:spacing w:after="0" w:line="240" w:lineRule="exact"/>
              <w:rPr>
                <w:rFonts w:cs="Arial"/>
                <w:bCs/>
                <w:sz w:val="16"/>
                <w:szCs w:val="16"/>
              </w:rPr>
            </w:pPr>
          </w:p>
        </w:tc>
        <w:tc>
          <w:tcPr>
            <w:tcW w:w="1417" w:type="dxa"/>
            <w:tcBorders>
              <w:left w:val="nil"/>
              <w:right w:val="nil"/>
            </w:tcBorders>
            <w:shd w:val="clear" w:color="auto" w:fill="auto"/>
            <w:vAlign w:val="bottom"/>
          </w:tcPr>
          <w:p w14:paraId="35216E80" w14:textId="77777777" w:rsidR="00371B68" w:rsidRPr="0031616A" w:rsidRDefault="00371B68" w:rsidP="0031616A">
            <w:pPr>
              <w:spacing w:after="0" w:line="240" w:lineRule="exact"/>
              <w:rPr>
                <w:rFonts w:cs="Arial"/>
                <w:sz w:val="16"/>
                <w:szCs w:val="16"/>
              </w:rPr>
            </w:pPr>
          </w:p>
        </w:tc>
        <w:tc>
          <w:tcPr>
            <w:tcW w:w="651" w:type="dxa"/>
            <w:tcBorders>
              <w:left w:val="nil"/>
              <w:right w:val="nil"/>
            </w:tcBorders>
            <w:shd w:val="clear" w:color="auto" w:fill="auto"/>
            <w:vAlign w:val="bottom"/>
          </w:tcPr>
          <w:p w14:paraId="5E98E77C"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2AF568B9"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23BF5188"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7DA79D74"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22505D2F" w14:textId="77777777" w:rsidR="00371B68" w:rsidRPr="0031616A" w:rsidRDefault="00371B68" w:rsidP="0031616A">
            <w:pPr>
              <w:spacing w:after="0" w:line="240" w:lineRule="exact"/>
              <w:jc w:val="right"/>
              <w:rPr>
                <w:rFonts w:cs="Arial"/>
                <w:color w:val="000000"/>
                <w:sz w:val="16"/>
                <w:szCs w:val="16"/>
              </w:rPr>
            </w:pPr>
          </w:p>
        </w:tc>
      </w:tr>
      <w:tr w:rsidR="00371B68" w:rsidRPr="0031616A" w14:paraId="15D9C3FE" w14:textId="77777777" w:rsidTr="001D4853">
        <w:trPr>
          <w:trHeight w:val="20"/>
        </w:trPr>
        <w:tc>
          <w:tcPr>
            <w:tcW w:w="1418" w:type="dxa"/>
            <w:tcBorders>
              <w:left w:val="nil"/>
              <w:right w:val="nil"/>
            </w:tcBorders>
            <w:shd w:val="clear" w:color="auto" w:fill="auto"/>
            <w:noWrap/>
            <w:vAlign w:val="bottom"/>
          </w:tcPr>
          <w:p w14:paraId="0AEA5F61" w14:textId="77777777" w:rsidR="00371B68" w:rsidRPr="0031616A" w:rsidRDefault="00371B68" w:rsidP="0031616A">
            <w:pPr>
              <w:spacing w:after="0" w:line="240" w:lineRule="exact"/>
              <w:rPr>
                <w:rFonts w:cs="Arial"/>
                <w:b/>
                <w:sz w:val="16"/>
                <w:szCs w:val="16"/>
              </w:rPr>
            </w:pPr>
            <w:r w:rsidRPr="0031616A">
              <w:rPr>
                <w:rFonts w:cs="Arial"/>
                <w:sz w:val="16"/>
                <w:szCs w:val="16"/>
              </w:rPr>
              <w:t>Nghe An</w:t>
            </w:r>
          </w:p>
        </w:tc>
        <w:tc>
          <w:tcPr>
            <w:tcW w:w="652" w:type="dxa"/>
            <w:tcBorders>
              <w:left w:val="nil"/>
              <w:right w:val="nil"/>
            </w:tcBorders>
            <w:shd w:val="clear" w:color="auto" w:fill="auto"/>
            <w:vAlign w:val="bottom"/>
          </w:tcPr>
          <w:p w14:paraId="5C59B1C7"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21.2</w:t>
            </w:r>
          </w:p>
        </w:tc>
        <w:tc>
          <w:tcPr>
            <w:tcW w:w="652" w:type="dxa"/>
            <w:tcBorders>
              <w:left w:val="nil"/>
              <w:right w:val="nil"/>
            </w:tcBorders>
            <w:shd w:val="clear" w:color="auto" w:fill="auto"/>
            <w:vAlign w:val="bottom"/>
          </w:tcPr>
          <w:p w14:paraId="780606DC"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17.7</w:t>
            </w:r>
          </w:p>
        </w:tc>
        <w:tc>
          <w:tcPr>
            <w:tcW w:w="652" w:type="dxa"/>
            <w:tcBorders>
              <w:left w:val="nil"/>
              <w:right w:val="nil"/>
            </w:tcBorders>
            <w:shd w:val="clear" w:color="auto" w:fill="auto"/>
            <w:vAlign w:val="bottom"/>
          </w:tcPr>
          <w:p w14:paraId="1A421F4F"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20.0</w:t>
            </w:r>
          </w:p>
        </w:tc>
        <w:tc>
          <w:tcPr>
            <w:tcW w:w="652" w:type="dxa"/>
            <w:tcBorders>
              <w:left w:val="nil"/>
              <w:right w:val="nil"/>
            </w:tcBorders>
            <w:shd w:val="clear" w:color="auto" w:fill="auto"/>
            <w:vAlign w:val="bottom"/>
          </w:tcPr>
          <w:p w14:paraId="75B7D710"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20.8</w:t>
            </w:r>
          </w:p>
        </w:tc>
        <w:tc>
          <w:tcPr>
            <w:tcW w:w="652" w:type="dxa"/>
            <w:tcBorders>
              <w:left w:val="nil"/>
              <w:right w:val="nil"/>
            </w:tcBorders>
            <w:shd w:val="clear" w:color="auto" w:fill="auto"/>
            <w:vAlign w:val="bottom"/>
          </w:tcPr>
          <w:p w14:paraId="28C277F3"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16.3</w:t>
            </w:r>
          </w:p>
        </w:tc>
        <w:tc>
          <w:tcPr>
            <w:tcW w:w="284" w:type="dxa"/>
            <w:tcBorders>
              <w:left w:val="nil"/>
              <w:right w:val="nil"/>
            </w:tcBorders>
            <w:shd w:val="clear" w:color="auto" w:fill="auto"/>
          </w:tcPr>
          <w:p w14:paraId="478077EC" w14:textId="77777777" w:rsidR="00371B68" w:rsidRPr="0031616A" w:rsidRDefault="00371B68" w:rsidP="0031616A">
            <w:pPr>
              <w:spacing w:after="0" w:line="240" w:lineRule="exact"/>
              <w:rPr>
                <w:rFonts w:cs="Arial"/>
                <w:bCs/>
                <w:sz w:val="16"/>
                <w:szCs w:val="16"/>
              </w:rPr>
            </w:pPr>
          </w:p>
        </w:tc>
        <w:tc>
          <w:tcPr>
            <w:tcW w:w="1417" w:type="dxa"/>
            <w:tcBorders>
              <w:left w:val="nil"/>
              <w:right w:val="nil"/>
            </w:tcBorders>
            <w:shd w:val="clear" w:color="auto" w:fill="auto"/>
            <w:vAlign w:val="bottom"/>
          </w:tcPr>
          <w:p w14:paraId="26857FFD" w14:textId="77777777" w:rsidR="00371B68" w:rsidRPr="0031616A" w:rsidRDefault="00371B68" w:rsidP="0031616A">
            <w:pPr>
              <w:spacing w:after="0" w:line="240" w:lineRule="exact"/>
              <w:rPr>
                <w:rFonts w:cs="Arial"/>
                <w:sz w:val="16"/>
                <w:szCs w:val="16"/>
              </w:rPr>
            </w:pPr>
          </w:p>
        </w:tc>
        <w:tc>
          <w:tcPr>
            <w:tcW w:w="651" w:type="dxa"/>
            <w:tcBorders>
              <w:left w:val="nil"/>
              <w:right w:val="nil"/>
            </w:tcBorders>
            <w:shd w:val="clear" w:color="auto" w:fill="auto"/>
            <w:vAlign w:val="bottom"/>
          </w:tcPr>
          <w:p w14:paraId="6A8BCBEC"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01B13B9"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79D064C3"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AB694C2"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5975C37F" w14:textId="77777777" w:rsidR="00371B68" w:rsidRPr="0031616A" w:rsidRDefault="00371B68" w:rsidP="0031616A">
            <w:pPr>
              <w:spacing w:after="0" w:line="240" w:lineRule="exact"/>
              <w:jc w:val="right"/>
              <w:rPr>
                <w:rFonts w:cs="Arial"/>
                <w:color w:val="000000"/>
                <w:sz w:val="16"/>
                <w:szCs w:val="16"/>
              </w:rPr>
            </w:pPr>
          </w:p>
        </w:tc>
      </w:tr>
      <w:tr w:rsidR="00371B68" w:rsidRPr="0031616A" w14:paraId="26552A6F" w14:textId="77777777" w:rsidTr="001D4853">
        <w:trPr>
          <w:trHeight w:val="20"/>
        </w:trPr>
        <w:tc>
          <w:tcPr>
            <w:tcW w:w="1418" w:type="dxa"/>
            <w:tcBorders>
              <w:left w:val="nil"/>
              <w:right w:val="nil"/>
            </w:tcBorders>
            <w:shd w:val="clear" w:color="auto" w:fill="auto"/>
            <w:noWrap/>
            <w:vAlign w:val="bottom"/>
          </w:tcPr>
          <w:p w14:paraId="5E40AD7B" w14:textId="77777777" w:rsidR="00371B68" w:rsidRPr="0031616A" w:rsidRDefault="00371B68" w:rsidP="0031616A">
            <w:pPr>
              <w:spacing w:after="0" w:line="240" w:lineRule="exact"/>
              <w:rPr>
                <w:rFonts w:cs="Arial"/>
                <w:b/>
                <w:sz w:val="16"/>
                <w:szCs w:val="16"/>
              </w:rPr>
            </w:pPr>
            <w:r w:rsidRPr="0031616A">
              <w:rPr>
                <w:rFonts w:cs="Arial"/>
                <w:sz w:val="16"/>
                <w:szCs w:val="16"/>
              </w:rPr>
              <w:t>Ha Tinh</w:t>
            </w:r>
          </w:p>
        </w:tc>
        <w:tc>
          <w:tcPr>
            <w:tcW w:w="652" w:type="dxa"/>
            <w:tcBorders>
              <w:left w:val="nil"/>
              <w:right w:val="nil"/>
            </w:tcBorders>
            <w:shd w:val="clear" w:color="auto" w:fill="auto"/>
            <w:vAlign w:val="bottom"/>
          </w:tcPr>
          <w:p w14:paraId="724C2916"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14.7</w:t>
            </w:r>
          </w:p>
        </w:tc>
        <w:tc>
          <w:tcPr>
            <w:tcW w:w="652" w:type="dxa"/>
            <w:tcBorders>
              <w:left w:val="nil"/>
              <w:right w:val="nil"/>
            </w:tcBorders>
            <w:shd w:val="clear" w:color="auto" w:fill="auto"/>
            <w:vAlign w:val="bottom"/>
          </w:tcPr>
          <w:p w14:paraId="6ED13649"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17.8</w:t>
            </w:r>
          </w:p>
        </w:tc>
        <w:tc>
          <w:tcPr>
            <w:tcW w:w="652" w:type="dxa"/>
            <w:tcBorders>
              <w:left w:val="nil"/>
              <w:right w:val="nil"/>
            </w:tcBorders>
            <w:shd w:val="clear" w:color="auto" w:fill="auto"/>
            <w:vAlign w:val="bottom"/>
          </w:tcPr>
          <w:p w14:paraId="6B1C941D"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18.6</w:t>
            </w:r>
          </w:p>
        </w:tc>
        <w:tc>
          <w:tcPr>
            <w:tcW w:w="652" w:type="dxa"/>
            <w:tcBorders>
              <w:left w:val="nil"/>
              <w:right w:val="nil"/>
            </w:tcBorders>
            <w:shd w:val="clear" w:color="auto" w:fill="auto"/>
            <w:vAlign w:val="bottom"/>
          </w:tcPr>
          <w:p w14:paraId="426B17A4"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15.5</w:t>
            </w:r>
          </w:p>
        </w:tc>
        <w:tc>
          <w:tcPr>
            <w:tcW w:w="652" w:type="dxa"/>
            <w:tcBorders>
              <w:left w:val="nil"/>
              <w:right w:val="nil"/>
            </w:tcBorders>
            <w:shd w:val="clear" w:color="auto" w:fill="auto"/>
            <w:vAlign w:val="bottom"/>
          </w:tcPr>
          <w:p w14:paraId="2176D934"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8.8</w:t>
            </w:r>
          </w:p>
        </w:tc>
        <w:tc>
          <w:tcPr>
            <w:tcW w:w="284" w:type="dxa"/>
            <w:tcBorders>
              <w:left w:val="nil"/>
              <w:right w:val="nil"/>
            </w:tcBorders>
            <w:shd w:val="clear" w:color="auto" w:fill="auto"/>
          </w:tcPr>
          <w:p w14:paraId="67776592" w14:textId="77777777" w:rsidR="00371B68" w:rsidRPr="0031616A" w:rsidRDefault="00371B68" w:rsidP="0031616A">
            <w:pPr>
              <w:spacing w:after="0" w:line="240" w:lineRule="exact"/>
              <w:rPr>
                <w:rFonts w:cs="Arial"/>
                <w:bCs/>
                <w:sz w:val="16"/>
                <w:szCs w:val="16"/>
              </w:rPr>
            </w:pPr>
          </w:p>
        </w:tc>
        <w:tc>
          <w:tcPr>
            <w:tcW w:w="1417" w:type="dxa"/>
            <w:tcBorders>
              <w:left w:val="nil"/>
              <w:right w:val="nil"/>
            </w:tcBorders>
            <w:shd w:val="clear" w:color="auto" w:fill="auto"/>
            <w:vAlign w:val="bottom"/>
          </w:tcPr>
          <w:p w14:paraId="6A808F64" w14:textId="77777777" w:rsidR="00371B68" w:rsidRPr="0031616A" w:rsidRDefault="00371B68" w:rsidP="0031616A">
            <w:pPr>
              <w:spacing w:after="0" w:line="240" w:lineRule="exact"/>
              <w:rPr>
                <w:rFonts w:cs="Arial"/>
                <w:sz w:val="16"/>
                <w:szCs w:val="16"/>
              </w:rPr>
            </w:pPr>
          </w:p>
        </w:tc>
        <w:tc>
          <w:tcPr>
            <w:tcW w:w="651" w:type="dxa"/>
            <w:tcBorders>
              <w:left w:val="nil"/>
              <w:right w:val="nil"/>
            </w:tcBorders>
            <w:shd w:val="clear" w:color="auto" w:fill="auto"/>
            <w:vAlign w:val="bottom"/>
          </w:tcPr>
          <w:p w14:paraId="6109EB1C"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548D6DB5"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50B69F1B"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0902AD4C"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6BEF1F5" w14:textId="77777777" w:rsidR="00371B68" w:rsidRPr="0031616A" w:rsidRDefault="00371B68" w:rsidP="0031616A">
            <w:pPr>
              <w:spacing w:after="0" w:line="240" w:lineRule="exact"/>
              <w:jc w:val="right"/>
              <w:rPr>
                <w:rFonts w:cs="Arial"/>
                <w:color w:val="000000"/>
                <w:sz w:val="16"/>
                <w:szCs w:val="16"/>
              </w:rPr>
            </w:pPr>
          </w:p>
        </w:tc>
      </w:tr>
      <w:tr w:rsidR="00371B68" w:rsidRPr="0031616A" w14:paraId="0EA31280" w14:textId="77777777" w:rsidTr="001D4853">
        <w:trPr>
          <w:trHeight w:val="20"/>
        </w:trPr>
        <w:tc>
          <w:tcPr>
            <w:tcW w:w="1418" w:type="dxa"/>
            <w:tcBorders>
              <w:left w:val="nil"/>
              <w:right w:val="nil"/>
            </w:tcBorders>
            <w:shd w:val="clear" w:color="auto" w:fill="auto"/>
            <w:noWrap/>
            <w:vAlign w:val="bottom"/>
          </w:tcPr>
          <w:p w14:paraId="2C49A36A" w14:textId="77777777" w:rsidR="00371B68" w:rsidRPr="0031616A" w:rsidRDefault="00371B68" w:rsidP="0031616A">
            <w:pPr>
              <w:spacing w:after="0" w:line="240" w:lineRule="exact"/>
              <w:rPr>
                <w:rFonts w:cs="Arial"/>
                <w:b/>
                <w:sz w:val="16"/>
                <w:szCs w:val="16"/>
              </w:rPr>
            </w:pPr>
            <w:r w:rsidRPr="0031616A">
              <w:rPr>
                <w:rFonts w:cs="Arial"/>
                <w:sz w:val="16"/>
                <w:szCs w:val="16"/>
              </w:rPr>
              <w:t>Quang Binh</w:t>
            </w:r>
          </w:p>
        </w:tc>
        <w:tc>
          <w:tcPr>
            <w:tcW w:w="652" w:type="dxa"/>
            <w:tcBorders>
              <w:left w:val="nil"/>
              <w:right w:val="nil"/>
            </w:tcBorders>
            <w:shd w:val="clear" w:color="auto" w:fill="auto"/>
            <w:vAlign w:val="bottom"/>
          </w:tcPr>
          <w:p w14:paraId="200EF11A"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13.9</w:t>
            </w:r>
          </w:p>
        </w:tc>
        <w:tc>
          <w:tcPr>
            <w:tcW w:w="652" w:type="dxa"/>
            <w:tcBorders>
              <w:left w:val="nil"/>
              <w:right w:val="nil"/>
            </w:tcBorders>
            <w:shd w:val="clear" w:color="auto" w:fill="auto"/>
            <w:vAlign w:val="bottom"/>
          </w:tcPr>
          <w:p w14:paraId="784432E1"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15.2</w:t>
            </w:r>
          </w:p>
        </w:tc>
        <w:tc>
          <w:tcPr>
            <w:tcW w:w="652" w:type="dxa"/>
            <w:tcBorders>
              <w:left w:val="nil"/>
              <w:right w:val="nil"/>
            </w:tcBorders>
            <w:shd w:val="clear" w:color="auto" w:fill="auto"/>
            <w:vAlign w:val="bottom"/>
          </w:tcPr>
          <w:p w14:paraId="6B60EA08"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16.6</w:t>
            </w:r>
          </w:p>
        </w:tc>
        <w:tc>
          <w:tcPr>
            <w:tcW w:w="652" w:type="dxa"/>
            <w:tcBorders>
              <w:left w:val="nil"/>
              <w:right w:val="nil"/>
            </w:tcBorders>
            <w:shd w:val="clear" w:color="auto" w:fill="auto"/>
            <w:vAlign w:val="bottom"/>
          </w:tcPr>
          <w:p w14:paraId="7FFF1E54"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16.6</w:t>
            </w:r>
          </w:p>
        </w:tc>
        <w:tc>
          <w:tcPr>
            <w:tcW w:w="652" w:type="dxa"/>
            <w:tcBorders>
              <w:left w:val="nil"/>
              <w:right w:val="nil"/>
            </w:tcBorders>
            <w:shd w:val="clear" w:color="auto" w:fill="auto"/>
            <w:vAlign w:val="bottom"/>
          </w:tcPr>
          <w:p w14:paraId="793B6C3B"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16.7</w:t>
            </w:r>
          </w:p>
        </w:tc>
        <w:tc>
          <w:tcPr>
            <w:tcW w:w="284" w:type="dxa"/>
            <w:tcBorders>
              <w:left w:val="nil"/>
              <w:right w:val="nil"/>
            </w:tcBorders>
            <w:shd w:val="clear" w:color="auto" w:fill="auto"/>
          </w:tcPr>
          <w:p w14:paraId="77B40D0A" w14:textId="77777777" w:rsidR="00371B68" w:rsidRPr="0031616A" w:rsidRDefault="00371B68" w:rsidP="0031616A">
            <w:pPr>
              <w:spacing w:after="0" w:line="240" w:lineRule="exact"/>
              <w:rPr>
                <w:rFonts w:cs="Arial"/>
                <w:bCs/>
                <w:sz w:val="16"/>
                <w:szCs w:val="16"/>
              </w:rPr>
            </w:pPr>
          </w:p>
        </w:tc>
        <w:tc>
          <w:tcPr>
            <w:tcW w:w="1417" w:type="dxa"/>
            <w:tcBorders>
              <w:left w:val="nil"/>
              <w:right w:val="nil"/>
            </w:tcBorders>
            <w:shd w:val="clear" w:color="auto" w:fill="auto"/>
            <w:vAlign w:val="bottom"/>
          </w:tcPr>
          <w:p w14:paraId="51653157" w14:textId="77777777" w:rsidR="00371B68" w:rsidRPr="0031616A" w:rsidRDefault="00371B68" w:rsidP="0031616A">
            <w:pPr>
              <w:spacing w:after="0" w:line="240" w:lineRule="exact"/>
              <w:rPr>
                <w:rFonts w:cs="Arial"/>
                <w:sz w:val="16"/>
                <w:szCs w:val="16"/>
              </w:rPr>
            </w:pPr>
          </w:p>
        </w:tc>
        <w:tc>
          <w:tcPr>
            <w:tcW w:w="651" w:type="dxa"/>
            <w:tcBorders>
              <w:left w:val="nil"/>
              <w:right w:val="nil"/>
            </w:tcBorders>
            <w:shd w:val="clear" w:color="auto" w:fill="auto"/>
            <w:vAlign w:val="bottom"/>
          </w:tcPr>
          <w:p w14:paraId="3222C86C"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7B6FADB3"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06679D66"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500DFEC9"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3F44FB8" w14:textId="77777777" w:rsidR="00371B68" w:rsidRPr="0031616A" w:rsidRDefault="00371B68" w:rsidP="0031616A">
            <w:pPr>
              <w:spacing w:after="0" w:line="240" w:lineRule="exact"/>
              <w:jc w:val="right"/>
              <w:rPr>
                <w:rFonts w:cs="Arial"/>
                <w:color w:val="000000"/>
                <w:sz w:val="16"/>
                <w:szCs w:val="16"/>
              </w:rPr>
            </w:pPr>
          </w:p>
        </w:tc>
      </w:tr>
      <w:tr w:rsidR="00371B68" w:rsidRPr="0031616A" w14:paraId="422385E0" w14:textId="77777777" w:rsidTr="001D4853">
        <w:trPr>
          <w:trHeight w:val="20"/>
        </w:trPr>
        <w:tc>
          <w:tcPr>
            <w:tcW w:w="1418" w:type="dxa"/>
            <w:tcBorders>
              <w:left w:val="nil"/>
              <w:right w:val="nil"/>
            </w:tcBorders>
            <w:shd w:val="clear" w:color="auto" w:fill="auto"/>
            <w:noWrap/>
            <w:vAlign w:val="bottom"/>
          </w:tcPr>
          <w:p w14:paraId="21096502" w14:textId="77777777" w:rsidR="00371B68" w:rsidRPr="0031616A" w:rsidRDefault="00371B68" w:rsidP="0031616A">
            <w:pPr>
              <w:spacing w:after="0" w:line="240" w:lineRule="exact"/>
              <w:rPr>
                <w:rFonts w:cs="Arial"/>
                <w:b/>
                <w:sz w:val="16"/>
                <w:szCs w:val="16"/>
              </w:rPr>
            </w:pPr>
            <w:r w:rsidRPr="0031616A">
              <w:rPr>
                <w:rFonts w:cs="Arial"/>
                <w:sz w:val="16"/>
                <w:szCs w:val="16"/>
              </w:rPr>
              <w:t>Quang Tri</w:t>
            </w:r>
          </w:p>
        </w:tc>
        <w:tc>
          <w:tcPr>
            <w:tcW w:w="652" w:type="dxa"/>
            <w:tcBorders>
              <w:left w:val="nil"/>
              <w:right w:val="nil"/>
            </w:tcBorders>
            <w:shd w:val="clear" w:color="auto" w:fill="auto"/>
            <w:vAlign w:val="bottom"/>
          </w:tcPr>
          <w:p w14:paraId="0074D386"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10.7</w:t>
            </w:r>
          </w:p>
        </w:tc>
        <w:tc>
          <w:tcPr>
            <w:tcW w:w="652" w:type="dxa"/>
            <w:tcBorders>
              <w:left w:val="nil"/>
              <w:right w:val="nil"/>
            </w:tcBorders>
            <w:shd w:val="clear" w:color="auto" w:fill="auto"/>
            <w:vAlign w:val="bottom"/>
          </w:tcPr>
          <w:p w14:paraId="1CE36E55"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11.9</w:t>
            </w:r>
          </w:p>
        </w:tc>
        <w:tc>
          <w:tcPr>
            <w:tcW w:w="652" w:type="dxa"/>
            <w:tcBorders>
              <w:left w:val="nil"/>
              <w:right w:val="nil"/>
            </w:tcBorders>
            <w:shd w:val="clear" w:color="auto" w:fill="auto"/>
            <w:vAlign w:val="bottom"/>
          </w:tcPr>
          <w:p w14:paraId="5C0C84A0"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12.8</w:t>
            </w:r>
          </w:p>
        </w:tc>
        <w:tc>
          <w:tcPr>
            <w:tcW w:w="652" w:type="dxa"/>
            <w:tcBorders>
              <w:left w:val="nil"/>
              <w:right w:val="nil"/>
            </w:tcBorders>
            <w:shd w:val="clear" w:color="auto" w:fill="auto"/>
            <w:vAlign w:val="bottom"/>
          </w:tcPr>
          <w:p w14:paraId="6748D9FB"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11.0</w:t>
            </w:r>
          </w:p>
        </w:tc>
        <w:tc>
          <w:tcPr>
            <w:tcW w:w="652" w:type="dxa"/>
            <w:tcBorders>
              <w:left w:val="nil"/>
              <w:right w:val="nil"/>
            </w:tcBorders>
            <w:shd w:val="clear" w:color="auto" w:fill="auto"/>
            <w:vAlign w:val="bottom"/>
          </w:tcPr>
          <w:p w14:paraId="70DF7142"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9.9</w:t>
            </w:r>
          </w:p>
        </w:tc>
        <w:tc>
          <w:tcPr>
            <w:tcW w:w="284" w:type="dxa"/>
            <w:tcBorders>
              <w:left w:val="nil"/>
              <w:right w:val="nil"/>
            </w:tcBorders>
            <w:shd w:val="clear" w:color="auto" w:fill="auto"/>
          </w:tcPr>
          <w:p w14:paraId="4708F394" w14:textId="77777777" w:rsidR="00371B68" w:rsidRPr="0031616A" w:rsidRDefault="00371B68" w:rsidP="0031616A">
            <w:pPr>
              <w:spacing w:after="0" w:line="240" w:lineRule="exact"/>
              <w:rPr>
                <w:rFonts w:cs="Arial"/>
                <w:bCs/>
                <w:sz w:val="16"/>
                <w:szCs w:val="16"/>
              </w:rPr>
            </w:pPr>
          </w:p>
        </w:tc>
        <w:tc>
          <w:tcPr>
            <w:tcW w:w="1417" w:type="dxa"/>
            <w:tcBorders>
              <w:left w:val="nil"/>
              <w:right w:val="nil"/>
            </w:tcBorders>
            <w:shd w:val="clear" w:color="auto" w:fill="auto"/>
            <w:vAlign w:val="bottom"/>
          </w:tcPr>
          <w:p w14:paraId="3D753F52" w14:textId="77777777" w:rsidR="00371B68" w:rsidRPr="0031616A" w:rsidRDefault="00371B68" w:rsidP="0031616A">
            <w:pPr>
              <w:spacing w:after="0" w:line="240" w:lineRule="exact"/>
              <w:rPr>
                <w:rFonts w:cs="Arial"/>
                <w:sz w:val="16"/>
                <w:szCs w:val="16"/>
              </w:rPr>
            </w:pPr>
          </w:p>
        </w:tc>
        <w:tc>
          <w:tcPr>
            <w:tcW w:w="651" w:type="dxa"/>
            <w:tcBorders>
              <w:left w:val="nil"/>
              <w:right w:val="nil"/>
            </w:tcBorders>
            <w:shd w:val="clear" w:color="auto" w:fill="auto"/>
            <w:vAlign w:val="bottom"/>
          </w:tcPr>
          <w:p w14:paraId="560AFC5D"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7E8051E0"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BD1F344"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06E38F7"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7F8C3D95" w14:textId="77777777" w:rsidR="00371B68" w:rsidRPr="0031616A" w:rsidRDefault="00371B68" w:rsidP="0031616A">
            <w:pPr>
              <w:spacing w:after="0" w:line="240" w:lineRule="exact"/>
              <w:jc w:val="right"/>
              <w:rPr>
                <w:rFonts w:cs="Arial"/>
                <w:color w:val="000000"/>
                <w:sz w:val="16"/>
                <w:szCs w:val="16"/>
              </w:rPr>
            </w:pPr>
          </w:p>
        </w:tc>
      </w:tr>
      <w:tr w:rsidR="00371B68" w:rsidRPr="0031616A" w14:paraId="618696BD" w14:textId="77777777" w:rsidTr="001D4853">
        <w:trPr>
          <w:trHeight w:val="20"/>
        </w:trPr>
        <w:tc>
          <w:tcPr>
            <w:tcW w:w="1418" w:type="dxa"/>
            <w:tcBorders>
              <w:left w:val="nil"/>
              <w:right w:val="nil"/>
            </w:tcBorders>
            <w:shd w:val="clear" w:color="auto" w:fill="auto"/>
            <w:noWrap/>
            <w:vAlign w:val="bottom"/>
          </w:tcPr>
          <w:p w14:paraId="67D3A8E1" w14:textId="77777777" w:rsidR="00371B68" w:rsidRPr="0031616A" w:rsidRDefault="00371B68" w:rsidP="0031616A">
            <w:pPr>
              <w:spacing w:after="0" w:line="240" w:lineRule="exact"/>
              <w:rPr>
                <w:rFonts w:cs="Arial"/>
                <w:b/>
                <w:sz w:val="16"/>
                <w:szCs w:val="16"/>
              </w:rPr>
            </w:pPr>
            <w:r w:rsidRPr="0031616A">
              <w:rPr>
                <w:rFonts w:cs="Arial"/>
                <w:sz w:val="16"/>
                <w:szCs w:val="16"/>
              </w:rPr>
              <w:t>Thua Thien-Hue</w:t>
            </w:r>
          </w:p>
        </w:tc>
        <w:tc>
          <w:tcPr>
            <w:tcW w:w="652" w:type="dxa"/>
            <w:tcBorders>
              <w:left w:val="nil"/>
              <w:right w:val="nil"/>
            </w:tcBorders>
            <w:shd w:val="clear" w:color="auto" w:fill="auto"/>
            <w:vAlign w:val="bottom"/>
          </w:tcPr>
          <w:p w14:paraId="3E02BD05"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16.9</w:t>
            </w:r>
          </w:p>
        </w:tc>
        <w:tc>
          <w:tcPr>
            <w:tcW w:w="652" w:type="dxa"/>
            <w:tcBorders>
              <w:left w:val="nil"/>
              <w:right w:val="nil"/>
            </w:tcBorders>
            <w:shd w:val="clear" w:color="auto" w:fill="auto"/>
            <w:vAlign w:val="bottom"/>
          </w:tcPr>
          <w:p w14:paraId="0A1A3745"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18.5</w:t>
            </w:r>
          </w:p>
        </w:tc>
        <w:tc>
          <w:tcPr>
            <w:tcW w:w="652" w:type="dxa"/>
            <w:tcBorders>
              <w:left w:val="nil"/>
              <w:right w:val="nil"/>
            </w:tcBorders>
            <w:shd w:val="clear" w:color="auto" w:fill="auto"/>
            <w:vAlign w:val="bottom"/>
          </w:tcPr>
          <w:p w14:paraId="2AC70C5D"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21.0</w:t>
            </w:r>
          </w:p>
        </w:tc>
        <w:tc>
          <w:tcPr>
            <w:tcW w:w="652" w:type="dxa"/>
            <w:tcBorders>
              <w:left w:val="nil"/>
              <w:right w:val="nil"/>
            </w:tcBorders>
            <w:shd w:val="clear" w:color="auto" w:fill="auto"/>
            <w:vAlign w:val="bottom"/>
          </w:tcPr>
          <w:p w14:paraId="31320B67"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15.7</w:t>
            </w:r>
          </w:p>
        </w:tc>
        <w:tc>
          <w:tcPr>
            <w:tcW w:w="652" w:type="dxa"/>
            <w:tcBorders>
              <w:left w:val="nil"/>
              <w:right w:val="nil"/>
            </w:tcBorders>
            <w:shd w:val="clear" w:color="auto" w:fill="auto"/>
            <w:vAlign w:val="bottom"/>
          </w:tcPr>
          <w:p w14:paraId="67EC2A0F"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14.6</w:t>
            </w:r>
          </w:p>
        </w:tc>
        <w:tc>
          <w:tcPr>
            <w:tcW w:w="284" w:type="dxa"/>
            <w:tcBorders>
              <w:left w:val="nil"/>
              <w:right w:val="nil"/>
            </w:tcBorders>
            <w:shd w:val="clear" w:color="auto" w:fill="auto"/>
          </w:tcPr>
          <w:p w14:paraId="6A1671C4" w14:textId="77777777" w:rsidR="00371B68" w:rsidRPr="0031616A" w:rsidRDefault="00371B68" w:rsidP="0031616A">
            <w:pPr>
              <w:spacing w:after="0" w:line="240" w:lineRule="exact"/>
              <w:rPr>
                <w:rFonts w:cs="Arial"/>
                <w:bCs/>
                <w:sz w:val="16"/>
                <w:szCs w:val="16"/>
              </w:rPr>
            </w:pPr>
          </w:p>
        </w:tc>
        <w:tc>
          <w:tcPr>
            <w:tcW w:w="1417" w:type="dxa"/>
            <w:tcBorders>
              <w:left w:val="nil"/>
              <w:right w:val="nil"/>
            </w:tcBorders>
            <w:shd w:val="clear" w:color="auto" w:fill="auto"/>
            <w:vAlign w:val="bottom"/>
          </w:tcPr>
          <w:p w14:paraId="7A1750C1" w14:textId="77777777" w:rsidR="00371B68" w:rsidRPr="0031616A" w:rsidRDefault="00371B68" w:rsidP="0031616A">
            <w:pPr>
              <w:spacing w:after="0" w:line="240" w:lineRule="exact"/>
              <w:rPr>
                <w:rFonts w:cs="Arial"/>
                <w:sz w:val="16"/>
                <w:szCs w:val="16"/>
              </w:rPr>
            </w:pPr>
          </w:p>
        </w:tc>
        <w:tc>
          <w:tcPr>
            <w:tcW w:w="651" w:type="dxa"/>
            <w:tcBorders>
              <w:left w:val="nil"/>
              <w:right w:val="nil"/>
            </w:tcBorders>
            <w:shd w:val="clear" w:color="auto" w:fill="auto"/>
            <w:vAlign w:val="bottom"/>
          </w:tcPr>
          <w:p w14:paraId="6B81F32C"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735AD0F3"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7E0EDEC1"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B848249"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586DAD9" w14:textId="77777777" w:rsidR="00371B68" w:rsidRPr="0031616A" w:rsidRDefault="00371B68" w:rsidP="0031616A">
            <w:pPr>
              <w:spacing w:after="0" w:line="240" w:lineRule="exact"/>
              <w:jc w:val="right"/>
              <w:rPr>
                <w:rFonts w:cs="Arial"/>
                <w:color w:val="000000"/>
                <w:sz w:val="16"/>
                <w:szCs w:val="16"/>
              </w:rPr>
            </w:pPr>
          </w:p>
        </w:tc>
      </w:tr>
      <w:tr w:rsidR="00371B68" w:rsidRPr="0031616A" w14:paraId="66DB5F7C" w14:textId="77777777" w:rsidTr="001D4853">
        <w:trPr>
          <w:trHeight w:val="20"/>
        </w:trPr>
        <w:tc>
          <w:tcPr>
            <w:tcW w:w="1418" w:type="dxa"/>
            <w:tcBorders>
              <w:left w:val="nil"/>
              <w:right w:val="nil"/>
            </w:tcBorders>
            <w:shd w:val="clear" w:color="auto" w:fill="FFD966" w:themeFill="accent4" w:themeFillTint="99"/>
            <w:noWrap/>
            <w:vAlign w:val="bottom"/>
          </w:tcPr>
          <w:p w14:paraId="0351BDAF" w14:textId="77777777" w:rsidR="00371B68" w:rsidRPr="0031616A" w:rsidRDefault="00371B68" w:rsidP="0031616A">
            <w:pPr>
              <w:spacing w:after="0" w:line="240" w:lineRule="exact"/>
              <w:rPr>
                <w:rFonts w:cs="Arial"/>
                <w:b/>
                <w:sz w:val="16"/>
                <w:szCs w:val="16"/>
              </w:rPr>
            </w:pPr>
            <w:r w:rsidRPr="0031616A">
              <w:rPr>
                <w:rFonts w:cs="Arial"/>
                <w:sz w:val="16"/>
                <w:szCs w:val="16"/>
              </w:rPr>
              <w:t>Da Nang</w:t>
            </w:r>
          </w:p>
        </w:tc>
        <w:tc>
          <w:tcPr>
            <w:tcW w:w="652" w:type="dxa"/>
            <w:tcBorders>
              <w:left w:val="nil"/>
              <w:right w:val="nil"/>
            </w:tcBorders>
            <w:shd w:val="clear" w:color="auto" w:fill="FFD966" w:themeFill="accent4" w:themeFillTint="99"/>
            <w:vAlign w:val="bottom"/>
          </w:tcPr>
          <w:p w14:paraId="71E6A110"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26.3</w:t>
            </w:r>
          </w:p>
        </w:tc>
        <w:tc>
          <w:tcPr>
            <w:tcW w:w="652" w:type="dxa"/>
            <w:tcBorders>
              <w:left w:val="nil"/>
              <w:right w:val="nil"/>
            </w:tcBorders>
            <w:shd w:val="clear" w:color="auto" w:fill="FFD966" w:themeFill="accent4" w:themeFillTint="99"/>
            <w:vAlign w:val="bottom"/>
          </w:tcPr>
          <w:p w14:paraId="37BDCF63"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22.6</w:t>
            </w:r>
          </w:p>
        </w:tc>
        <w:tc>
          <w:tcPr>
            <w:tcW w:w="652" w:type="dxa"/>
            <w:tcBorders>
              <w:left w:val="nil"/>
              <w:right w:val="nil"/>
            </w:tcBorders>
            <w:shd w:val="clear" w:color="auto" w:fill="FFD966" w:themeFill="accent4" w:themeFillTint="99"/>
            <w:vAlign w:val="bottom"/>
          </w:tcPr>
          <w:p w14:paraId="07C9DB04"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24.7</w:t>
            </w:r>
          </w:p>
        </w:tc>
        <w:tc>
          <w:tcPr>
            <w:tcW w:w="652" w:type="dxa"/>
            <w:tcBorders>
              <w:left w:val="nil"/>
              <w:right w:val="nil"/>
            </w:tcBorders>
            <w:shd w:val="clear" w:color="auto" w:fill="FFD966" w:themeFill="accent4" w:themeFillTint="99"/>
            <w:vAlign w:val="bottom"/>
          </w:tcPr>
          <w:p w14:paraId="65E3D7F5"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9.9</w:t>
            </w:r>
          </w:p>
        </w:tc>
        <w:tc>
          <w:tcPr>
            <w:tcW w:w="652" w:type="dxa"/>
            <w:tcBorders>
              <w:left w:val="nil"/>
              <w:right w:val="nil"/>
            </w:tcBorders>
            <w:shd w:val="clear" w:color="auto" w:fill="FFD966" w:themeFill="accent4" w:themeFillTint="99"/>
            <w:vAlign w:val="bottom"/>
          </w:tcPr>
          <w:p w14:paraId="70E0B1FC"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8.4</w:t>
            </w:r>
          </w:p>
        </w:tc>
        <w:tc>
          <w:tcPr>
            <w:tcW w:w="284" w:type="dxa"/>
            <w:tcBorders>
              <w:left w:val="nil"/>
              <w:right w:val="nil"/>
            </w:tcBorders>
            <w:shd w:val="clear" w:color="auto" w:fill="auto"/>
          </w:tcPr>
          <w:p w14:paraId="77190488" w14:textId="77777777" w:rsidR="00371B68" w:rsidRPr="0031616A" w:rsidRDefault="00371B68" w:rsidP="0031616A">
            <w:pPr>
              <w:spacing w:after="0" w:line="240" w:lineRule="exact"/>
              <w:rPr>
                <w:rFonts w:cs="Arial"/>
                <w:bCs/>
                <w:sz w:val="16"/>
                <w:szCs w:val="16"/>
              </w:rPr>
            </w:pPr>
          </w:p>
        </w:tc>
        <w:tc>
          <w:tcPr>
            <w:tcW w:w="1417" w:type="dxa"/>
            <w:tcBorders>
              <w:left w:val="nil"/>
              <w:right w:val="nil"/>
            </w:tcBorders>
            <w:shd w:val="clear" w:color="auto" w:fill="auto"/>
            <w:vAlign w:val="bottom"/>
          </w:tcPr>
          <w:p w14:paraId="15CFDC81" w14:textId="77777777" w:rsidR="00371B68" w:rsidRPr="0031616A" w:rsidRDefault="00371B68" w:rsidP="0031616A">
            <w:pPr>
              <w:spacing w:after="0" w:line="240" w:lineRule="exact"/>
              <w:rPr>
                <w:rFonts w:cs="Arial"/>
                <w:sz w:val="16"/>
                <w:szCs w:val="16"/>
              </w:rPr>
            </w:pPr>
          </w:p>
        </w:tc>
        <w:tc>
          <w:tcPr>
            <w:tcW w:w="651" w:type="dxa"/>
            <w:tcBorders>
              <w:left w:val="nil"/>
              <w:right w:val="nil"/>
            </w:tcBorders>
            <w:shd w:val="clear" w:color="auto" w:fill="auto"/>
            <w:vAlign w:val="bottom"/>
          </w:tcPr>
          <w:p w14:paraId="624B0785"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736C5E2B"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F658432"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48D2D49"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070F0910" w14:textId="77777777" w:rsidR="00371B68" w:rsidRPr="0031616A" w:rsidRDefault="00371B68" w:rsidP="0031616A">
            <w:pPr>
              <w:spacing w:after="0" w:line="240" w:lineRule="exact"/>
              <w:jc w:val="right"/>
              <w:rPr>
                <w:rFonts w:cs="Arial"/>
                <w:color w:val="000000"/>
                <w:sz w:val="16"/>
                <w:szCs w:val="16"/>
              </w:rPr>
            </w:pPr>
          </w:p>
        </w:tc>
      </w:tr>
      <w:tr w:rsidR="00371B68" w:rsidRPr="0031616A" w14:paraId="3064C2F8" w14:textId="77777777" w:rsidTr="001D4853">
        <w:trPr>
          <w:trHeight w:val="20"/>
        </w:trPr>
        <w:tc>
          <w:tcPr>
            <w:tcW w:w="1418" w:type="dxa"/>
            <w:tcBorders>
              <w:left w:val="nil"/>
              <w:right w:val="nil"/>
            </w:tcBorders>
            <w:shd w:val="clear" w:color="auto" w:fill="auto"/>
            <w:noWrap/>
            <w:vAlign w:val="bottom"/>
          </w:tcPr>
          <w:p w14:paraId="08EB0C7D" w14:textId="77777777" w:rsidR="00371B68" w:rsidRPr="0031616A" w:rsidRDefault="00371B68" w:rsidP="0031616A">
            <w:pPr>
              <w:spacing w:after="0" w:line="240" w:lineRule="exact"/>
              <w:rPr>
                <w:rFonts w:cs="Arial"/>
                <w:b/>
                <w:sz w:val="16"/>
                <w:szCs w:val="16"/>
              </w:rPr>
            </w:pPr>
            <w:r w:rsidRPr="0031616A">
              <w:rPr>
                <w:rFonts w:cs="Arial"/>
                <w:sz w:val="16"/>
                <w:szCs w:val="16"/>
              </w:rPr>
              <w:t>Quang Nam</w:t>
            </w:r>
          </w:p>
        </w:tc>
        <w:tc>
          <w:tcPr>
            <w:tcW w:w="652" w:type="dxa"/>
            <w:tcBorders>
              <w:left w:val="nil"/>
              <w:right w:val="nil"/>
            </w:tcBorders>
            <w:shd w:val="clear" w:color="auto" w:fill="auto"/>
            <w:vAlign w:val="bottom"/>
          </w:tcPr>
          <w:p w14:paraId="3C4AD53A"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8.2</w:t>
            </w:r>
          </w:p>
        </w:tc>
        <w:tc>
          <w:tcPr>
            <w:tcW w:w="652" w:type="dxa"/>
            <w:tcBorders>
              <w:left w:val="nil"/>
              <w:right w:val="nil"/>
            </w:tcBorders>
            <w:shd w:val="clear" w:color="auto" w:fill="auto"/>
            <w:vAlign w:val="bottom"/>
          </w:tcPr>
          <w:p w14:paraId="1DE2E64B"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6.4</w:t>
            </w:r>
          </w:p>
        </w:tc>
        <w:tc>
          <w:tcPr>
            <w:tcW w:w="652" w:type="dxa"/>
            <w:tcBorders>
              <w:left w:val="nil"/>
              <w:right w:val="nil"/>
            </w:tcBorders>
            <w:shd w:val="clear" w:color="auto" w:fill="auto"/>
            <w:vAlign w:val="bottom"/>
          </w:tcPr>
          <w:p w14:paraId="24A98505"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7.1</w:t>
            </w:r>
          </w:p>
        </w:tc>
        <w:tc>
          <w:tcPr>
            <w:tcW w:w="652" w:type="dxa"/>
            <w:tcBorders>
              <w:left w:val="nil"/>
              <w:right w:val="nil"/>
            </w:tcBorders>
            <w:shd w:val="clear" w:color="auto" w:fill="auto"/>
            <w:vAlign w:val="bottom"/>
          </w:tcPr>
          <w:p w14:paraId="1660C605"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3.3</w:t>
            </w:r>
          </w:p>
        </w:tc>
        <w:tc>
          <w:tcPr>
            <w:tcW w:w="652" w:type="dxa"/>
            <w:tcBorders>
              <w:left w:val="nil"/>
              <w:right w:val="nil"/>
            </w:tcBorders>
            <w:shd w:val="clear" w:color="auto" w:fill="auto"/>
            <w:vAlign w:val="bottom"/>
          </w:tcPr>
          <w:p w14:paraId="19995FF2"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1.9</w:t>
            </w:r>
          </w:p>
        </w:tc>
        <w:tc>
          <w:tcPr>
            <w:tcW w:w="284" w:type="dxa"/>
            <w:tcBorders>
              <w:left w:val="nil"/>
              <w:right w:val="nil"/>
            </w:tcBorders>
            <w:shd w:val="clear" w:color="auto" w:fill="auto"/>
          </w:tcPr>
          <w:p w14:paraId="2C028E3F" w14:textId="77777777" w:rsidR="00371B68" w:rsidRPr="0031616A" w:rsidRDefault="00371B68" w:rsidP="0031616A">
            <w:pPr>
              <w:spacing w:after="0" w:line="240" w:lineRule="exact"/>
              <w:rPr>
                <w:rFonts w:cs="Arial"/>
                <w:bCs/>
                <w:sz w:val="16"/>
                <w:szCs w:val="16"/>
              </w:rPr>
            </w:pPr>
          </w:p>
        </w:tc>
        <w:tc>
          <w:tcPr>
            <w:tcW w:w="1417" w:type="dxa"/>
            <w:tcBorders>
              <w:left w:val="nil"/>
              <w:right w:val="nil"/>
            </w:tcBorders>
            <w:shd w:val="clear" w:color="auto" w:fill="auto"/>
            <w:vAlign w:val="bottom"/>
          </w:tcPr>
          <w:p w14:paraId="7917DDBA" w14:textId="77777777" w:rsidR="00371B68" w:rsidRPr="0031616A" w:rsidRDefault="00371B68" w:rsidP="0031616A">
            <w:pPr>
              <w:spacing w:after="0" w:line="240" w:lineRule="exact"/>
              <w:rPr>
                <w:rFonts w:cs="Arial"/>
                <w:sz w:val="16"/>
                <w:szCs w:val="16"/>
              </w:rPr>
            </w:pPr>
          </w:p>
        </w:tc>
        <w:tc>
          <w:tcPr>
            <w:tcW w:w="651" w:type="dxa"/>
            <w:tcBorders>
              <w:left w:val="nil"/>
              <w:right w:val="nil"/>
            </w:tcBorders>
            <w:shd w:val="clear" w:color="auto" w:fill="auto"/>
            <w:vAlign w:val="bottom"/>
          </w:tcPr>
          <w:p w14:paraId="23A2166B"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C42C570"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89D26DD"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4FE8C992"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3089C559" w14:textId="77777777" w:rsidR="00371B68" w:rsidRPr="0031616A" w:rsidRDefault="00371B68" w:rsidP="0031616A">
            <w:pPr>
              <w:spacing w:after="0" w:line="240" w:lineRule="exact"/>
              <w:jc w:val="right"/>
              <w:rPr>
                <w:rFonts w:cs="Arial"/>
                <w:color w:val="000000"/>
                <w:sz w:val="16"/>
                <w:szCs w:val="16"/>
              </w:rPr>
            </w:pPr>
          </w:p>
        </w:tc>
      </w:tr>
      <w:tr w:rsidR="00371B68" w:rsidRPr="0031616A" w14:paraId="26F0C992" w14:textId="77777777" w:rsidTr="001D4853">
        <w:trPr>
          <w:trHeight w:val="20"/>
        </w:trPr>
        <w:tc>
          <w:tcPr>
            <w:tcW w:w="1418" w:type="dxa"/>
            <w:tcBorders>
              <w:left w:val="nil"/>
              <w:right w:val="nil"/>
            </w:tcBorders>
            <w:shd w:val="clear" w:color="auto" w:fill="auto"/>
            <w:noWrap/>
            <w:vAlign w:val="bottom"/>
          </w:tcPr>
          <w:p w14:paraId="2498838E" w14:textId="77777777" w:rsidR="00371B68" w:rsidRPr="0031616A" w:rsidRDefault="00371B68" w:rsidP="0031616A">
            <w:pPr>
              <w:spacing w:after="0" w:line="240" w:lineRule="exact"/>
              <w:rPr>
                <w:rFonts w:cs="Arial"/>
                <w:b/>
                <w:sz w:val="16"/>
                <w:szCs w:val="16"/>
              </w:rPr>
            </w:pPr>
            <w:r w:rsidRPr="0031616A">
              <w:rPr>
                <w:rFonts w:cs="Arial"/>
                <w:sz w:val="16"/>
                <w:szCs w:val="16"/>
              </w:rPr>
              <w:t>Quang Ngai</w:t>
            </w:r>
          </w:p>
        </w:tc>
        <w:tc>
          <w:tcPr>
            <w:tcW w:w="652" w:type="dxa"/>
            <w:tcBorders>
              <w:left w:val="nil"/>
              <w:right w:val="nil"/>
            </w:tcBorders>
            <w:shd w:val="clear" w:color="auto" w:fill="auto"/>
            <w:vAlign w:val="bottom"/>
          </w:tcPr>
          <w:p w14:paraId="09FBA1CD"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3.2</w:t>
            </w:r>
          </w:p>
        </w:tc>
        <w:tc>
          <w:tcPr>
            <w:tcW w:w="652" w:type="dxa"/>
            <w:tcBorders>
              <w:left w:val="nil"/>
              <w:right w:val="nil"/>
            </w:tcBorders>
            <w:shd w:val="clear" w:color="auto" w:fill="auto"/>
            <w:vAlign w:val="bottom"/>
          </w:tcPr>
          <w:p w14:paraId="157AE654"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4.4</w:t>
            </w:r>
          </w:p>
        </w:tc>
        <w:tc>
          <w:tcPr>
            <w:tcW w:w="652" w:type="dxa"/>
            <w:tcBorders>
              <w:left w:val="nil"/>
              <w:right w:val="nil"/>
            </w:tcBorders>
            <w:shd w:val="clear" w:color="auto" w:fill="auto"/>
            <w:vAlign w:val="bottom"/>
          </w:tcPr>
          <w:p w14:paraId="26E2E87A"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4.9</w:t>
            </w:r>
          </w:p>
        </w:tc>
        <w:tc>
          <w:tcPr>
            <w:tcW w:w="652" w:type="dxa"/>
            <w:tcBorders>
              <w:left w:val="nil"/>
              <w:right w:val="nil"/>
            </w:tcBorders>
            <w:shd w:val="clear" w:color="auto" w:fill="auto"/>
            <w:vAlign w:val="bottom"/>
          </w:tcPr>
          <w:p w14:paraId="69FD607E"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3.2</w:t>
            </w:r>
          </w:p>
        </w:tc>
        <w:tc>
          <w:tcPr>
            <w:tcW w:w="652" w:type="dxa"/>
            <w:tcBorders>
              <w:left w:val="nil"/>
              <w:right w:val="nil"/>
            </w:tcBorders>
            <w:shd w:val="clear" w:color="auto" w:fill="auto"/>
            <w:vAlign w:val="bottom"/>
          </w:tcPr>
          <w:p w14:paraId="386BA940"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2.0</w:t>
            </w:r>
          </w:p>
        </w:tc>
        <w:tc>
          <w:tcPr>
            <w:tcW w:w="284" w:type="dxa"/>
            <w:tcBorders>
              <w:left w:val="nil"/>
              <w:right w:val="nil"/>
            </w:tcBorders>
            <w:shd w:val="clear" w:color="auto" w:fill="auto"/>
          </w:tcPr>
          <w:p w14:paraId="1548D02C" w14:textId="77777777" w:rsidR="00371B68" w:rsidRPr="0031616A" w:rsidRDefault="00371B68" w:rsidP="0031616A">
            <w:pPr>
              <w:spacing w:after="0" w:line="240" w:lineRule="exact"/>
              <w:rPr>
                <w:rFonts w:cs="Arial"/>
                <w:bCs/>
                <w:sz w:val="16"/>
                <w:szCs w:val="16"/>
              </w:rPr>
            </w:pPr>
          </w:p>
        </w:tc>
        <w:tc>
          <w:tcPr>
            <w:tcW w:w="1417" w:type="dxa"/>
            <w:tcBorders>
              <w:left w:val="nil"/>
              <w:right w:val="nil"/>
            </w:tcBorders>
            <w:shd w:val="clear" w:color="auto" w:fill="auto"/>
            <w:vAlign w:val="bottom"/>
          </w:tcPr>
          <w:p w14:paraId="2566EC3F" w14:textId="77777777" w:rsidR="00371B68" w:rsidRPr="0031616A" w:rsidRDefault="00371B68" w:rsidP="0031616A">
            <w:pPr>
              <w:spacing w:after="0" w:line="240" w:lineRule="exact"/>
              <w:rPr>
                <w:rFonts w:cs="Arial"/>
                <w:sz w:val="16"/>
                <w:szCs w:val="16"/>
              </w:rPr>
            </w:pPr>
          </w:p>
        </w:tc>
        <w:tc>
          <w:tcPr>
            <w:tcW w:w="651" w:type="dxa"/>
            <w:tcBorders>
              <w:left w:val="nil"/>
              <w:right w:val="nil"/>
            </w:tcBorders>
            <w:shd w:val="clear" w:color="auto" w:fill="auto"/>
            <w:vAlign w:val="bottom"/>
          </w:tcPr>
          <w:p w14:paraId="7881F291"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2C43A208"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39ABE266"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2194690"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EB4BE2D" w14:textId="77777777" w:rsidR="00371B68" w:rsidRPr="0031616A" w:rsidRDefault="00371B68" w:rsidP="0031616A">
            <w:pPr>
              <w:spacing w:after="0" w:line="240" w:lineRule="exact"/>
              <w:jc w:val="right"/>
              <w:rPr>
                <w:rFonts w:cs="Arial"/>
                <w:color w:val="000000"/>
                <w:sz w:val="16"/>
                <w:szCs w:val="16"/>
              </w:rPr>
            </w:pPr>
          </w:p>
        </w:tc>
      </w:tr>
      <w:tr w:rsidR="00371B68" w:rsidRPr="0031616A" w14:paraId="4D997FA5" w14:textId="77777777" w:rsidTr="001D4853">
        <w:trPr>
          <w:trHeight w:val="20"/>
        </w:trPr>
        <w:tc>
          <w:tcPr>
            <w:tcW w:w="1418" w:type="dxa"/>
            <w:tcBorders>
              <w:left w:val="nil"/>
              <w:right w:val="nil"/>
            </w:tcBorders>
            <w:shd w:val="clear" w:color="auto" w:fill="auto"/>
            <w:noWrap/>
            <w:vAlign w:val="bottom"/>
          </w:tcPr>
          <w:p w14:paraId="7E71BE60" w14:textId="77777777" w:rsidR="00371B68" w:rsidRPr="0031616A" w:rsidRDefault="00371B68" w:rsidP="0031616A">
            <w:pPr>
              <w:spacing w:after="0" w:line="240" w:lineRule="exact"/>
              <w:rPr>
                <w:rFonts w:cs="Arial"/>
                <w:b/>
                <w:sz w:val="16"/>
                <w:szCs w:val="16"/>
              </w:rPr>
            </w:pPr>
            <w:r w:rsidRPr="0031616A">
              <w:rPr>
                <w:rFonts w:cs="Arial"/>
                <w:sz w:val="16"/>
                <w:szCs w:val="16"/>
              </w:rPr>
              <w:t>Binh Dinh</w:t>
            </w:r>
          </w:p>
        </w:tc>
        <w:tc>
          <w:tcPr>
            <w:tcW w:w="652" w:type="dxa"/>
            <w:tcBorders>
              <w:left w:val="nil"/>
              <w:right w:val="nil"/>
            </w:tcBorders>
            <w:shd w:val="clear" w:color="auto" w:fill="auto"/>
            <w:vAlign w:val="bottom"/>
          </w:tcPr>
          <w:p w14:paraId="6CA16EFF"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21.6</w:t>
            </w:r>
          </w:p>
        </w:tc>
        <w:tc>
          <w:tcPr>
            <w:tcW w:w="652" w:type="dxa"/>
            <w:tcBorders>
              <w:left w:val="nil"/>
              <w:right w:val="nil"/>
            </w:tcBorders>
            <w:shd w:val="clear" w:color="auto" w:fill="auto"/>
            <w:vAlign w:val="bottom"/>
          </w:tcPr>
          <w:p w14:paraId="082C0BE0"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25.0</w:t>
            </w:r>
          </w:p>
        </w:tc>
        <w:tc>
          <w:tcPr>
            <w:tcW w:w="652" w:type="dxa"/>
            <w:tcBorders>
              <w:left w:val="nil"/>
              <w:right w:val="nil"/>
            </w:tcBorders>
            <w:shd w:val="clear" w:color="auto" w:fill="auto"/>
            <w:vAlign w:val="bottom"/>
          </w:tcPr>
          <w:p w14:paraId="1CD03EC2"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29.0</w:t>
            </w:r>
          </w:p>
        </w:tc>
        <w:tc>
          <w:tcPr>
            <w:tcW w:w="652" w:type="dxa"/>
            <w:tcBorders>
              <w:left w:val="nil"/>
              <w:right w:val="nil"/>
            </w:tcBorders>
            <w:shd w:val="clear" w:color="auto" w:fill="auto"/>
            <w:vAlign w:val="bottom"/>
          </w:tcPr>
          <w:p w14:paraId="7C045CA8"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19.2</w:t>
            </w:r>
          </w:p>
        </w:tc>
        <w:tc>
          <w:tcPr>
            <w:tcW w:w="652" w:type="dxa"/>
            <w:tcBorders>
              <w:left w:val="nil"/>
              <w:right w:val="nil"/>
            </w:tcBorders>
            <w:shd w:val="clear" w:color="auto" w:fill="auto"/>
            <w:vAlign w:val="bottom"/>
          </w:tcPr>
          <w:p w14:paraId="4E63A479"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13.4</w:t>
            </w:r>
          </w:p>
        </w:tc>
        <w:tc>
          <w:tcPr>
            <w:tcW w:w="284" w:type="dxa"/>
            <w:tcBorders>
              <w:left w:val="nil"/>
              <w:right w:val="nil"/>
            </w:tcBorders>
            <w:shd w:val="clear" w:color="auto" w:fill="auto"/>
          </w:tcPr>
          <w:p w14:paraId="5FA99125" w14:textId="77777777" w:rsidR="00371B68" w:rsidRPr="0031616A" w:rsidRDefault="00371B68" w:rsidP="0031616A">
            <w:pPr>
              <w:spacing w:after="0" w:line="240" w:lineRule="exact"/>
              <w:rPr>
                <w:rFonts w:cs="Arial"/>
                <w:bCs/>
                <w:sz w:val="16"/>
                <w:szCs w:val="16"/>
              </w:rPr>
            </w:pPr>
          </w:p>
        </w:tc>
        <w:tc>
          <w:tcPr>
            <w:tcW w:w="1417" w:type="dxa"/>
            <w:tcBorders>
              <w:left w:val="nil"/>
              <w:right w:val="nil"/>
            </w:tcBorders>
            <w:shd w:val="clear" w:color="auto" w:fill="auto"/>
            <w:vAlign w:val="bottom"/>
          </w:tcPr>
          <w:p w14:paraId="07321475" w14:textId="77777777" w:rsidR="00371B68" w:rsidRPr="0031616A" w:rsidRDefault="00371B68" w:rsidP="0031616A">
            <w:pPr>
              <w:spacing w:after="0" w:line="240" w:lineRule="exact"/>
              <w:rPr>
                <w:rFonts w:cs="Arial"/>
                <w:sz w:val="16"/>
                <w:szCs w:val="16"/>
              </w:rPr>
            </w:pPr>
          </w:p>
        </w:tc>
        <w:tc>
          <w:tcPr>
            <w:tcW w:w="651" w:type="dxa"/>
            <w:tcBorders>
              <w:left w:val="nil"/>
              <w:right w:val="nil"/>
            </w:tcBorders>
            <w:shd w:val="clear" w:color="auto" w:fill="auto"/>
            <w:vAlign w:val="bottom"/>
          </w:tcPr>
          <w:p w14:paraId="27478214"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7D560E3B"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96CECE2"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2C89942"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34AC35D2" w14:textId="77777777" w:rsidR="00371B68" w:rsidRPr="0031616A" w:rsidRDefault="00371B68" w:rsidP="0031616A">
            <w:pPr>
              <w:spacing w:after="0" w:line="240" w:lineRule="exact"/>
              <w:jc w:val="right"/>
              <w:rPr>
                <w:rFonts w:cs="Arial"/>
                <w:color w:val="000000"/>
                <w:sz w:val="16"/>
                <w:szCs w:val="16"/>
              </w:rPr>
            </w:pPr>
          </w:p>
        </w:tc>
      </w:tr>
      <w:tr w:rsidR="00371B68" w:rsidRPr="0031616A" w14:paraId="074845F7" w14:textId="77777777" w:rsidTr="001D4853">
        <w:trPr>
          <w:trHeight w:val="20"/>
        </w:trPr>
        <w:tc>
          <w:tcPr>
            <w:tcW w:w="1418" w:type="dxa"/>
            <w:tcBorders>
              <w:left w:val="nil"/>
              <w:right w:val="nil"/>
            </w:tcBorders>
            <w:shd w:val="clear" w:color="auto" w:fill="auto"/>
            <w:noWrap/>
            <w:vAlign w:val="bottom"/>
          </w:tcPr>
          <w:p w14:paraId="14C2CC4A" w14:textId="77777777" w:rsidR="00371B68" w:rsidRPr="0031616A" w:rsidRDefault="00371B68" w:rsidP="0031616A">
            <w:pPr>
              <w:spacing w:after="0" w:line="240" w:lineRule="exact"/>
              <w:rPr>
                <w:rFonts w:cs="Arial"/>
                <w:b/>
                <w:sz w:val="16"/>
                <w:szCs w:val="16"/>
              </w:rPr>
            </w:pPr>
            <w:r w:rsidRPr="0031616A">
              <w:rPr>
                <w:rFonts w:cs="Arial"/>
                <w:sz w:val="16"/>
                <w:szCs w:val="16"/>
              </w:rPr>
              <w:t>Phu Yen</w:t>
            </w:r>
          </w:p>
        </w:tc>
        <w:tc>
          <w:tcPr>
            <w:tcW w:w="652" w:type="dxa"/>
            <w:tcBorders>
              <w:left w:val="nil"/>
              <w:right w:val="nil"/>
            </w:tcBorders>
            <w:shd w:val="clear" w:color="auto" w:fill="auto"/>
            <w:vAlign w:val="bottom"/>
          </w:tcPr>
          <w:p w14:paraId="1023E337"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17.1</w:t>
            </w:r>
          </w:p>
        </w:tc>
        <w:tc>
          <w:tcPr>
            <w:tcW w:w="652" w:type="dxa"/>
            <w:tcBorders>
              <w:left w:val="nil"/>
              <w:right w:val="nil"/>
            </w:tcBorders>
            <w:shd w:val="clear" w:color="auto" w:fill="auto"/>
            <w:vAlign w:val="bottom"/>
          </w:tcPr>
          <w:p w14:paraId="4BD06E86"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17.1</w:t>
            </w:r>
          </w:p>
        </w:tc>
        <w:tc>
          <w:tcPr>
            <w:tcW w:w="652" w:type="dxa"/>
            <w:tcBorders>
              <w:left w:val="nil"/>
              <w:right w:val="nil"/>
            </w:tcBorders>
            <w:shd w:val="clear" w:color="auto" w:fill="auto"/>
            <w:vAlign w:val="bottom"/>
          </w:tcPr>
          <w:p w14:paraId="162CF7B4"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18.4</w:t>
            </w:r>
          </w:p>
        </w:tc>
        <w:tc>
          <w:tcPr>
            <w:tcW w:w="652" w:type="dxa"/>
            <w:tcBorders>
              <w:left w:val="nil"/>
              <w:right w:val="nil"/>
            </w:tcBorders>
            <w:shd w:val="clear" w:color="auto" w:fill="auto"/>
            <w:vAlign w:val="bottom"/>
          </w:tcPr>
          <w:p w14:paraId="562772E1"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14.8</w:t>
            </w:r>
          </w:p>
        </w:tc>
        <w:tc>
          <w:tcPr>
            <w:tcW w:w="652" w:type="dxa"/>
            <w:tcBorders>
              <w:left w:val="nil"/>
              <w:right w:val="nil"/>
            </w:tcBorders>
            <w:shd w:val="clear" w:color="auto" w:fill="auto"/>
            <w:vAlign w:val="bottom"/>
          </w:tcPr>
          <w:p w14:paraId="426F0E4F"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8.1</w:t>
            </w:r>
          </w:p>
        </w:tc>
        <w:tc>
          <w:tcPr>
            <w:tcW w:w="284" w:type="dxa"/>
            <w:tcBorders>
              <w:left w:val="nil"/>
              <w:right w:val="nil"/>
            </w:tcBorders>
            <w:shd w:val="clear" w:color="auto" w:fill="auto"/>
          </w:tcPr>
          <w:p w14:paraId="3984CE1B" w14:textId="77777777" w:rsidR="00371B68" w:rsidRPr="0031616A" w:rsidRDefault="00371B68" w:rsidP="0031616A">
            <w:pPr>
              <w:spacing w:after="0" w:line="240" w:lineRule="exact"/>
              <w:rPr>
                <w:rFonts w:cs="Arial"/>
                <w:bCs/>
                <w:sz w:val="16"/>
                <w:szCs w:val="16"/>
              </w:rPr>
            </w:pPr>
          </w:p>
        </w:tc>
        <w:tc>
          <w:tcPr>
            <w:tcW w:w="1417" w:type="dxa"/>
            <w:tcBorders>
              <w:left w:val="nil"/>
              <w:right w:val="nil"/>
            </w:tcBorders>
            <w:shd w:val="clear" w:color="auto" w:fill="auto"/>
            <w:vAlign w:val="bottom"/>
          </w:tcPr>
          <w:p w14:paraId="36E3C0BE" w14:textId="77777777" w:rsidR="00371B68" w:rsidRPr="0031616A" w:rsidRDefault="00371B68" w:rsidP="0031616A">
            <w:pPr>
              <w:spacing w:after="0" w:line="240" w:lineRule="exact"/>
              <w:rPr>
                <w:rFonts w:cs="Arial"/>
                <w:sz w:val="16"/>
                <w:szCs w:val="16"/>
              </w:rPr>
            </w:pPr>
          </w:p>
        </w:tc>
        <w:tc>
          <w:tcPr>
            <w:tcW w:w="651" w:type="dxa"/>
            <w:tcBorders>
              <w:left w:val="nil"/>
              <w:right w:val="nil"/>
            </w:tcBorders>
            <w:shd w:val="clear" w:color="auto" w:fill="auto"/>
            <w:vAlign w:val="bottom"/>
          </w:tcPr>
          <w:p w14:paraId="5A66182E"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9BA90C7"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2550E3A2"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2B398051"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57FC5B52" w14:textId="77777777" w:rsidR="00371B68" w:rsidRPr="0031616A" w:rsidRDefault="00371B68" w:rsidP="0031616A">
            <w:pPr>
              <w:spacing w:after="0" w:line="240" w:lineRule="exact"/>
              <w:jc w:val="right"/>
              <w:rPr>
                <w:rFonts w:cs="Arial"/>
                <w:color w:val="000000"/>
                <w:sz w:val="16"/>
                <w:szCs w:val="16"/>
              </w:rPr>
            </w:pPr>
          </w:p>
        </w:tc>
      </w:tr>
      <w:tr w:rsidR="00371B68" w:rsidRPr="0031616A" w14:paraId="1A5CD160" w14:textId="77777777" w:rsidTr="001D4853">
        <w:trPr>
          <w:trHeight w:val="20"/>
        </w:trPr>
        <w:tc>
          <w:tcPr>
            <w:tcW w:w="1418" w:type="dxa"/>
            <w:tcBorders>
              <w:left w:val="nil"/>
              <w:right w:val="nil"/>
            </w:tcBorders>
            <w:shd w:val="clear" w:color="auto" w:fill="auto"/>
            <w:noWrap/>
            <w:vAlign w:val="bottom"/>
          </w:tcPr>
          <w:p w14:paraId="7AB0BACA" w14:textId="77777777" w:rsidR="00371B68" w:rsidRPr="0031616A" w:rsidRDefault="00371B68" w:rsidP="0031616A">
            <w:pPr>
              <w:spacing w:after="0" w:line="240" w:lineRule="exact"/>
              <w:rPr>
                <w:rFonts w:cs="Arial"/>
                <w:b/>
                <w:sz w:val="16"/>
                <w:szCs w:val="16"/>
              </w:rPr>
            </w:pPr>
            <w:r w:rsidRPr="0031616A">
              <w:rPr>
                <w:rFonts w:cs="Arial"/>
                <w:sz w:val="16"/>
                <w:szCs w:val="16"/>
              </w:rPr>
              <w:t>Khanh Hoa</w:t>
            </w:r>
          </w:p>
        </w:tc>
        <w:tc>
          <w:tcPr>
            <w:tcW w:w="652" w:type="dxa"/>
            <w:tcBorders>
              <w:left w:val="nil"/>
              <w:right w:val="nil"/>
            </w:tcBorders>
            <w:shd w:val="clear" w:color="auto" w:fill="auto"/>
            <w:vAlign w:val="bottom"/>
          </w:tcPr>
          <w:p w14:paraId="68FAE213"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37.0</w:t>
            </w:r>
          </w:p>
        </w:tc>
        <w:tc>
          <w:tcPr>
            <w:tcW w:w="652" w:type="dxa"/>
            <w:tcBorders>
              <w:left w:val="nil"/>
              <w:right w:val="nil"/>
            </w:tcBorders>
            <w:shd w:val="clear" w:color="auto" w:fill="auto"/>
            <w:vAlign w:val="bottom"/>
          </w:tcPr>
          <w:p w14:paraId="7BBFD521"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43.5</w:t>
            </w:r>
          </w:p>
        </w:tc>
        <w:tc>
          <w:tcPr>
            <w:tcW w:w="652" w:type="dxa"/>
            <w:tcBorders>
              <w:left w:val="nil"/>
              <w:right w:val="nil"/>
            </w:tcBorders>
            <w:shd w:val="clear" w:color="auto" w:fill="auto"/>
            <w:vAlign w:val="bottom"/>
          </w:tcPr>
          <w:p w14:paraId="09605837"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47.5</w:t>
            </w:r>
          </w:p>
        </w:tc>
        <w:tc>
          <w:tcPr>
            <w:tcW w:w="652" w:type="dxa"/>
            <w:tcBorders>
              <w:left w:val="nil"/>
              <w:right w:val="nil"/>
            </w:tcBorders>
            <w:shd w:val="clear" w:color="auto" w:fill="auto"/>
            <w:vAlign w:val="bottom"/>
          </w:tcPr>
          <w:p w14:paraId="5024E7F5"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15.4</w:t>
            </w:r>
          </w:p>
        </w:tc>
        <w:tc>
          <w:tcPr>
            <w:tcW w:w="652" w:type="dxa"/>
            <w:tcBorders>
              <w:left w:val="nil"/>
              <w:right w:val="nil"/>
            </w:tcBorders>
            <w:shd w:val="clear" w:color="auto" w:fill="auto"/>
            <w:vAlign w:val="bottom"/>
          </w:tcPr>
          <w:p w14:paraId="32E381C3"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9.9</w:t>
            </w:r>
          </w:p>
        </w:tc>
        <w:tc>
          <w:tcPr>
            <w:tcW w:w="284" w:type="dxa"/>
            <w:tcBorders>
              <w:left w:val="nil"/>
              <w:right w:val="nil"/>
            </w:tcBorders>
            <w:shd w:val="clear" w:color="auto" w:fill="auto"/>
          </w:tcPr>
          <w:p w14:paraId="5CF5F4EC" w14:textId="77777777" w:rsidR="00371B68" w:rsidRPr="0031616A" w:rsidRDefault="00371B68" w:rsidP="0031616A">
            <w:pPr>
              <w:spacing w:after="0" w:line="240" w:lineRule="exact"/>
              <w:rPr>
                <w:rFonts w:cs="Arial"/>
                <w:bCs/>
                <w:sz w:val="16"/>
                <w:szCs w:val="16"/>
              </w:rPr>
            </w:pPr>
          </w:p>
        </w:tc>
        <w:tc>
          <w:tcPr>
            <w:tcW w:w="1417" w:type="dxa"/>
            <w:tcBorders>
              <w:left w:val="nil"/>
              <w:right w:val="nil"/>
            </w:tcBorders>
            <w:shd w:val="clear" w:color="auto" w:fill="auto"/>
            <w:vAlign w:val="bottom"/>
          </w:tcPr>
          <w:p w14:paraId="62C1EED4" w14:textId="77777777" w:rsidR="00371B68" w:rsidRPr="0031616A" w:rsidRDefault="00371B68" w:rsidP="0031616A">
            <w:pPr>
              <w:spacing w:after="0" w:line="240" w:lineRule="exact"/>
              <w:rPr>
                <w:rFonts w:cs="Arial"/>
                <w:sz w:val="16"/>
                <w:szCs w:val="16"/>
              </w:rPr>
            </w:pPr>
          </w:p>
        </w:tc>
        <w:tc>
          <w:tcPr>
            <w:tcW w:w="651" w:type="dxa"/>
            <w:tcBorders>
              <w:left w:val="nil"/>
              <w:right w:val="nil"/>
            </w:tcBorders>
            <w:shd w:val="clear" w:color="auto" w:fill="auto"/>
            <w:vAlign w:val="bottom"/>
          </w:tcPr>
          <w:p w14:paraId="44F426D6"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582C831"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546E195"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B48EC8A"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7A75B0C" w14:textId="77777777" w:rsidR="00371B68" w:rsidRPr="0031616A" w:rsidRDefault="00371B68" w:rsidP="0031616A">
            <w:pPr>
              <w:spacing w:after="0" w:line="240" w:lineRule="exact"/>
              <w:jc w:val="right"/>
              <w:rPr>
                <w:rFonts w:cs="Arial"/>
                <w:color w:val="000000"/>
                <w:sz w:val="16"/>
                <w:szCs w:val="16"/>
              </w:rPr>
            </w:pPr>
          </w:p>
        </w:tc>
      </w:tr>
      <w:tr w:rsidR="00371B68" w:rsidRPr="0031616A" w14:paraId="05AECC02" w14:textId="77777777" w:rsidTr="001D4853">
        <w:trPr>
          <w:trHeight w:val="20"/>
        </w:trPr>
        <w:tc>
          <w:tcPr>
            <w:tcW w:w="1418" w:type="dxa"/>
            <w:tcBorders>
              <w:left w:val="nil"/>
              <w:right w:val="nil"/>
            </w:tcBorders>
            <w:shd w:val="clear" w:color="auto" w:fill="auto"/>
            <w:noWrap/>
            <w:vAlign w:val="bottom"/>
          </w:tcPr>
          <w:p w14:paraId="75D90692" w14:textId="77777777" w:rsidR="00371B68" w:rsidRPr="0031616A" w:rsidRDefault="00371B68" w:rsidP="0031616A">
            <w:pPr>
              <w:spacing w:after="0" w:line="240" w:lineRule="exact"/>
              <w:rPr>
                <w:rFonts w:cs="Arial"/>
                <w:b/>
                <w:sz w:val="16"/>
                <w:szCs w:val="16"/>
              </w:rPr>
            </w:pPr>
            <w:r w:rsidRPr="0031616A">
              <w:rPr>
                <w:rFonts w:cs="Arial"/>
                <w:sz w:val="16"/>
                <w:szCs w:val="16"/>
              </w:rPr>
              <w:t>Ninh Thuan</w:t>
            </w:r>
          </w:p>
        </w:tc>
        <w:tc>
          <w:tcPr>
            <w:tcW w:w="652" w:type="dxa"/>
            <w:tcBorders>
              <w:left w:val="nil"/>
              <w:right w:val="nil"/>
            </w:tcBorders>
            <w:shd w:val="clear" w:color="auto" w:fill="auto"/>
            <w:vAlign w:val="bottom"/>
          </w:tcPr>
          <w:p w14:paraId="21DDFFCF"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11.2</w:t>
            </w:r>
          </w:p>
        </w:tc>
        <w:tc>
          <w:tcPr>
            <w:tcW w:w="652" w:type="dxa"/>
            <w:tcBorders>
              <w:left w:val="nil"/>
              <w:right w:val="nil"/>
            </w:tcBorders>
            <w:shd w:val="clear" w:color="auto" w:fill="auto"/>
            <w:vAlign w:val="bottom"/>
          </w:tcPr>
          <w:p w14:paraId="5CAB69E9"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11.7</w:t>
            </w:r>
          </w:p>
        </w:tc>
        <w:tc>
          <w:tcPr>
            <w:tcW w:w="652" w:type="dxa"/>
            <w:tcBorders>
              <w:left w:val="nil"/>
              <w:right w:val="nil"/>
            </w:tcBorders>
            <w:shd w:val="clear" w:color="auto" w:fill="auto"/>
            <w:vAlign w:val="bottom"/>
          </w:tcPr>
          <w:p w14:paraId="370AF4F3"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13.4</w:t>
            </w:r>
          </w:p>
        </w:tc>
        <w:tc>
          <w:tcPr>
            <w:tcW w:w="652" w:type="dxa"/>
            <w:tcBorders>
              <w:left w:val="nil"/>
              <w:right w:val="nil"/>
            </w:tcBorders>
            <w:shd w:val="clear" w:color="auto" w:fill="auto"/>
            <w:vAlign w:val="bottom"/>
          </w:tcPr>
          <w:p w14:paraId="3A63D7EF"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9.4</w:t>
            </w:r>
          </w:p>
        </w:tc>
        <w:tc>
          <w:tcPr>
            <w:tcW w:w="652" w:type="dxa"/>
            <w:tcBorders>
              <w:left w:val="nil"/>
              <w:right w:val="nil"/>
            </w:tcBorders>
            <w:shd w:val="clear" w:color="auto" w:fill="auto"/>
            <w:vAlign w:val="bottom"/>
          </w:tcPr>
          <w:p w14:paraId="235FB482"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5.7</w:t>
            </w:r>
          </w:p>
        </w:tc>
        <w:tc>
          <w:tcPr>
            <w:tcW w:w="284" w:type="dxa"/>
            <w:tcBorders>
              <w:left w:val="nil"/>
              <w:right w:val="nil"/>
            </w:tcBorders>
            <w:shd w:val="clear" w:color="auto" w:fill="auto"/>
          </w:tcPr>
          <w:p w14:paraId="299C9A0C" w14:textId="77777777" w:rsidR="00371B68" w:rsidRPr="0031616A" w:rsidRDefault="00371B68" w:rsidP="0031616A">
            <w:pPr>
              <w:spacing w:after="0" w:line="240" w:lineRule="exact"/>
              <w:rPr>
                <w:rFonts w:cs="Arial"/>
                <w:bCs/>
                <w:sz w:val="16"/>
                <w:szCs w:val="16"/>
              </w:rPr>
            </w:pPr>
          </w:p>
        </w:tc>
        <w:tc>
          <w:tcPr>
            <w:tcW w:w="1417" w:type="dxa"/>
            <w:tcBorders>
              <w:left w:val="nil"/>
              <w:right w:val="nil"/>
            </w:tcBorders>
            <w:shd w:val="clear" w:color="auto" w:fill="auto"/>
          </w:tcPr>
          <w:p w14:paraId="77CE8863" w14:textId="77777777" w:rsidR="00371B68" w:rsidRPr="0031616A" w:rsidRDefault="00371B68" w:rsidP="0031616A">
            <w:pPr>
              <w:spacing w:after="0" w:line="240" w:lineRule="exact"/>
              <w:rPr>
                <w:rFonts w:cs="Arial"/>
                <w:sz w:val="16"/>
                <w:szCs w:val="16"/>
              </w:rPr>
            </w:pPr>
          </w:p>
        </w:tc>
        <w:tc>
          <w:tcPr>
            <w:tcW w:w="651" w:type="dxa"/>
            <w:tcBorders>
              <w:left w:val="nil"/>
              <w:right w:val="nil"/>
            </w:tcBorders>
            <w:shd w:val="clear" w:color="auto" w:fill="auto"/>
            <w:vAlign w:val="bottom"/>
          </w:tcPr>
          <w:p w14:paraId="4953297D"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166B6D11"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3243D1AF"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6ECFFC5D"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3C117B2A" w14:textId="77777777" w:rsidR="00371B68" w:rsidRPr="0031616A" w:rsidRDefault="00371B68" w:rsidP="0031616A">
            <w:pPr>
              <w:spacing w:after="0" w:line="240" w:lineRule="exact"/>
              <w:jc w:val="right"/>
              <w:rPr>
                <w:rFonts w:cs="Arial"/>
                <w:color w:val="000000"/>
                <w:sz w:val="16"/>
                <w:szCs w:val="16"/>
              </w:rPr>
            </w:pPr>
          </w:p>
        </w:tc>
      </w:tr>
      <w:tr w:rsidR="00371B68" w:rsidRPr="0031616A" w14:paraId="6ADE9FC7" w14:textId="77777777" w:rsidTr="001D4853">
        <w:trPr>
          <w:trHeight w:val="20"/>
        </w:trPr>
        <w:tc>
          <w:tcPr>
            <w:tcW w:w="1418" w:type="dxa"/>
            <w:tcBorders>
              <w:left w:val="nil"/>
              <w:right w:val="nil"/>
            </w:tcBorders>
            <w:shd w:val="clear" w:color="auto" w:fill="auto"/>
            <w:noWrap/>
            <w:vAlign w:val="bottom"/>
          </w:tcPr>
          <w:p w14:paraId="1DD522B9" w14:textId="77777777" w:rsidR="00371B68" w:rsidRPr="0031616A" w:rsidRDefault="00371B68" w:rsidP="0031616A">
            <w:pPr>
              <w:spacing w:after="0" w:line="240" w:lineRule="exact"/>
              <w:rPr>
                <w:rFonts w:cs="Arial"/>
                <w:b/>
                <w:sz w:val="16"/>
                <w:szCs w:val="16"/>
              </w:rPr>
            </w:pPr>
            <w:r w:rsidRPr="0031616A">
              <w:rPr>
                <w:rFonts w:cs="Arial"/>
                <w:sz w:val="16"/>
                <w:szCs w:val="16"/>
              </w:rPr>
              <w:t>Binh Thuan</w:t>
            </w:r>
          </w:p>
        </w:tc>
        <w:tc>
          <w:tcPr>
            <w:tcW w:w="652" w:type="dxa"/>
            <w:tcBorders>
              <w:left w:val="nil"/>
              <w:right w:val="nil"/>
            </w:tcBorders>
            <w:shd w:val="clear" w:color="auto" w:fill="auto"/>
            <w:vAlign w:val="bottom"/>
          </w:tcPr>
          <w:p w14:paraId="14A1DD50"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15.6</w:t>
            </w:r>
          </w:p>
        </w:tc>
        <w:tc>
          <w:tcPr>
            <w:tcW w:w="652" w:type="dxa"/>
            <w:tcBorders>
              <w:left w:val="nil"/>
              <w:right w:val="nil"/>
            </w:tcBorders>
            <w:shd w:val="clear" w:color="auto" w:fill="auto"/>
            <w:vAlign w:val="bottom"/>
          </w:tcPr>
          <w:p w14:paraId="20B41231"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20.1</w:t>
            </w:r>
          </w:p>
        </w:tc>
        <w:tc>
          <w:tcPr>
            <w:tcW w:w="652" w:type="dxa"/>
            <w:tcBorders>
              <w:left w:val="nil"/>
              <w:right w:val="nil"/>
            </w:tcBorders>
            <w:shd w:val="clear" w:color="auto" w:fill="auto"/>
            <w:vAlign w:val="bottom"/>
          </w:tcPr>
          <w:p w14:paraId="372AAA42"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22.0</w:t>
            </w:r>
          </w:p>
        </w:tc>
        <w:tc>
          <w:tcPr>
            <w:tcW w:w="652" w:type="dxa"/>
            <w:tcBorders>
              <w:left w:val="nil"/>
              <w:right w:val="nil"/>
            </w:tcBorders>
            <w:shd w:val="clear" w:color="auto" w:fill="auto"/>
            <w:vAlign w:val="bottom"/>
          </w:tcPr>
          <w:p w14:paraId="7AD27240"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18.4</w:t>
            </w:r>
          </w:p>
        </w:tc>
        <w:tc>
          <w:tcPr>
            <w:tcW w:w="652" w:type="dxa"/>
            <w:tcBorders>
              <w:left w:val="nil"/>
              <w:right w:val="nil"/>
            </w:tcBorders>
            <w:shd w:val="clear" w:color="auto" w:fill="auto"/>
            <w:vAlign w:val="bottom"/>
          </w:tcPr>
          <w:p w14:paraId="7675FE01" w14:textId="77777777" w:rsidR="00371B68" w:rsidRPr="0031616A" w:rsidRDefault="00371B68" w:rsidP="0031616A">
            <w:pPr>
              <w:spacing w:after="0" w:line="240" w:lineRule="exact"/>
              <w:jc w:val="right"/>
              <w:rPr>
                <w:rFonts w:cs="Arial"/>
                <w:b/>
                <w:bCs/>
                <w:color w:val="000000"/>
                <w:sz w:val="16"/>
                <w:szCs w:val="16"/>
              </w:rPr>
            </w:pPr>
            <w:r w:rsidRPr="0031616A">
              <w:rPr>
                <w:rFonts w:cs="Arial"/>
                <w:color w:val="000000"/>
                <w:sz w:val="16"/>
                <w:szCs w:val="16"/>
              </w:rPr>
              <w:t>12.8</w:t>
            </w:r>
          </w:p>
        </w:tc>
        <w:tc>
          <w:tcPr>
            <w:tcW w:w="284" w:type="dxa"/>
            <w:tcBorders>
              <w:left w:val="nil"/>
              <w:right w:val="nil"/>
            </w:tcBorders>
            <w:shd w:val="clear" w:color="auto" w:fill="auto"/>
          </w:tcPr>
          <w:p w14:paraId="279E56D7" w14:textId="77777777" w:rsidR="00371B68" w:rsidRPr="0031616A" w:rsidRDefault="00371B68" w:rsidP="0031616A">
            <w:pPr>
              <w:spacing w:after="0" w:line="240" w:lineRule="exact"/>
              <w:rPr>
                <w:rFonts w:cs="Arial"/>
                <w:bCs/>
                <w:sz w:val="16"/>
                <w:szCs w:val="16"/>
              </w:rPr>
            </w:pPr>
          </w:p>
        </w:tc>
        <w:tc>
          <w:tcPr>
            <w:tcW w:w="1417" w:type="dxa"/>
            <w:tcBorders>
              <w:left w:val="nil"/>
              <w:right w:val="nil"/>
            </w:tcBorders>
            <w:shd w:val="clear" w:color="auto" w:fill="auto"/>
          </w:tcPr>
          <w:p w14:paraId="00762DEE" w14:textId="77777777" w:rsidR="00371B68" w:rsidRPr="0031616A" w:rsidRDefault="00371B68" w:rsidP="0031616A">
            <w:pPr>
              <w:spacing w:after="0" w:line="240" w:lineRule="exact"/>
              <w:rPr>
                <w:rFonts w:cs="Arial"/>
                <w:sz w:val="16"/>
                <w:szCs w:val="16"/>
              </w:rPr>
            </w:pPr>
          </w:p>
        </w:tc>
        <w:tc>
          <w:tcPr>
            <w:tcW w:w="651" w:type="dxa"/>
            <w:tcBorders>
              <w:left w:val="nil"/>
              <w:right w:val="nil"/>
            </w:tcBorders>
            <w:shd w:val="clear" w:color="auto" w:fill="auto"/>
            <w:vAlign w:val="bottom"/>
          </w:tcPr>
          <w:p w14:paraId="50CCC34D"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5A6D3185"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2A11AABD"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02CFCBF6" w14:textId="77777777" w:rsidR="00371B68" w:rsidRPr="0031616A" w:rsidRDefault="00371B68" w:rsidP="0031616A">
            <w:pPr>
              <w:spacing w:after="0" w:line="240" w:lineRule="exact"/>
              <w:jc w:val="right"/>
              <w:rPr>
                <w:rFonts w:cs="Arial"/>
                <w:color w:val="000000"/>
                <w:sz w:val="16"/>
                <w:szCs w:val="16"/>
              </w:rPr>
            </w:pPr>
          </w:p>
        </w:tc>
        <w:tc>
          <w:tcPr>
            <w:tcW w:w="652" w:type="dxa"/>
            <w:tcBorders>
              <w:left w:val="nil"/>
              <w:right w:val="nil"/>
            </w:tcBorders>
            <w:shd w:val="clear" w:color="auto" w:fill="auto"/>
            <w:vAlign w:val="bottom"/>
          </w:tcPr>
          <w:p w14:paraId="78D051CA" w14:textId="77777777" w:rsidR="00371B68" w:rsidRPr="0031616A" w:rsidRDefault="00371B68" w:rsidP="0031616A">
            <w:pPr>
              <w:spacing w:after="0" w:line="240" w:lineRule="exact"/>
              <w:jc w:val="right"/>
              <w:rPr>
                <w:rFonts w:cs="Arial"/>
                <w:color w:val="000000"/>
                <w:sz w:val="16"/>
                <w:szCs w:val="16"/>
              </w:rPr>
            </w:pPr>
          </w:p>
        </w:tc>
      </w:tr>
      <w:tr w:rsidR="00371B68" w:rsidRPr="006379F8" w14:paraId="27D064C0" w14:textId="77777777" w:rsidTr="001D4853">
        <w:trPr>
          <w:trHeight w:val="20"/>
        </w:trPr>
        <w:tc>
          <w:tcPr>
            <w:tcW w:w="1418" w:type="dxa"/>
            <w:tcBorders>
              <w:left w:val="nil"/>
              <w:bottom w:val="single" w:sz="4" w:space="0" w:color="auto"/>
              <w:right w:val="nil"/>
            </w:tcBorders>
            <w:shd w:val="clear" w:color="auto" w:fill="auto"/>
            <w:noWrap/>
            <w:vAlign w:val="bottom"/>
          </w:tcPr>
          <w:p w14:paraId="79A48DB3" w14:textId="77777777" w:rsidR="00371B68" w:rsidRPr="006379F8" w:rsidRDefault="00371B68" w:rsidP="001D4853">
            <w:pPr>
              <w:spacing w:after="0" w:line="240" w:lineRule="auto"/>
              <w:rPr>
                <w:rFonts w:cs="Arial"/>
                <w:b/>
                <w:sz w:val="18"/>
                <w:szCs w:val="18"/>
              </w:rPr>
            </w:pPr>
          </w:p>
        </w:tc>
        <w:tc>
          <w:tcPr>
            <w:tcW w:w="652" w:type="dxa"/>
            <w:tcBorders>
              <w:left w:val="nil"/>
              <w:bottom w:val="single" w:sz="4" w:space="0" w:color="auto"/>
              <w:right w:val="nil"/>
            </w:tcBorders>
            <w:shd w:val="clear" w:color="auto" w:fill="auto"/>
            <w:vAlign w:val="bottom"/>
          </w:tcPr>
          <w:p w14:paraId="38DD0856"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12958BE9"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0E2513C2"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3F73B01A"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543798E1" w14:textId="77777777" w:rsidR="00371B68" w:rsidRPr="006379F8" w:rsidRDefault="00371B68" w:rsidP="001D4853">
            <w:pPr>
              <w:spacing w:after="0" w:line="240" w:lineRule="auto"/>
              <w:jc w:val="right"/>
              <w:rPr>
                <w:rFonts w:cs="Arial"/>
                <w:b/>
                <w:bCs/>
                <w:color w:val="000000"/>
                <w:sz w:val="18"/>
                <w:szCs w:val="18"/>
              </w:rPr>
            </w:pPr>
          </w:p>
        </w:tc>
        <w:tc>
          <w:tcPr>
            <w:tcW w:w="284" w:type="dxa"/>
            <w:tcBorders>
              <w:left w:val="nil"/>
              <w:bottom w:val="single" w:sz="4" w:space="0" w:color="auto"/>
              <w:right w:val="nil"/>
            </w:tcBorders>
            <w:shd w:val="clear" w:color="auto" w:fill="auto"/>
            <w:vAlign w:val="center"/>
          </w:tcPr>
          <w:p w14:paraId="73F0DBDB" w14:textId="77777777" w:rsidR="00371B68" w:rsidRPr="006379F8" w:rsidRDefault="00371B68" w:rsidP="001D4853">
            <w:pPr>
              <w:spacing w:after="0" w:line="240" w:lineRule="auto"/>
              <w:rPr>
                <w:rFonts w:cs="Arial"/>
                <w:bCs/>
                <w:sz w:val="18"/>
                <w:szCs w:val="18"/>
              </w:rPr>
            </w:pPr>
          </w:p>
        </w:tc>
        <w:tc>
          <w:tcPr>
            <w:tcW w:w="1417" w:type="dxa"/>
            <w:tcBorders>
              <w:left w:val="nil"/>
              <w:bottom w:val="single" w:sz="4" w:space="0" w:color="auto"/>
              <w:right w:val="nil"/>
            </w:tcBorders>
            <w:shd w:val="clear" w:color="auto" w:fill="auto"/>
            <w:vAlign w:val="bottom"/>
          </w:tcPr>
          <w:p w14:paraId="7A2F64E1" w14:textId="77777777" w:rsidR="00371B68" w:rsidRPr="006379F8" w:rsidRDefault="00371B68" w:rsidP="001D4853">
            <w:pPr>
              <w:spacing w:after="0" w:line="240" w:lineRule="auto"/>
              <w:rPr>
                <w:rFonts w:cs="Arial"/>
                <w:sz w:val="18"/>
                <w:szCs w:val="18"/>
              </w:rPr>
            </w:pPr>
          </w:p>
        </w:tc>
        <w:tc>
          <w:tcPr>
            <w:tcW w:w="651" w:type="dxa"/>
            <w:tcBorders>
              <w:left w:val="nil"/>
              <w:bottom w:val="single" w:sz="4" w:space="0" w:color="auto"/>
              <w:right w:val="nil"/>
            </w:tcBorders>
            <w:shd w:val="clear" w:color="auto" w:fill="auto"/>
            <w:vAlign w:val="bottom"/>
          </w:tcPr>
          <w:p w14:paraId="073E038D"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711AFCC8"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33606637"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143E12A4"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2C5DDC12" w14:textId="77777777" w:rsidR="00371B68" w:rsidRPr="006379F8" w:rsidRDefault="00371B68" w:rsidP="001D4853">
            <w:pPr>
              <w:spacing w:after="0" w:line="240" w:lineRule="auto"/>
              <w:jc w:val="right"/>
              <w:rPr>
                <w:rFonts w:cs="Arial"/>
                <w:color w:val="000000"/>
                <w:sz w:val="18"/>
                <w:szCs w:val="18"/>
              </w:rPr>
            </w:pPr>
          </w:p>
        </w:tc>
      </w:tr>
      <w:tr w:rsidR="00371B68" w:rsidRPr="006379F8" w14:paraId="0DF93DAE" w14:textId="77777777" w:rsidTr="001D4853">
        <w:trPr>
          <w:trHeight w:val="20"/>
        </w:trPr>
        <w:tc>
          <w:tcPr>
            <w:tcW w:w="9638" w:type="dxa"/>
            <w:gridSpan w:val="13"/>
            <w:tcBorders>
              <w:top w:val="single" w:sz="4" w:space="0" w:color="auto"/>
              <w:left w:val="nil"/>
              <w:right w:val="nil"/>
            </w:tcBorders>
            <w:shd w:val="clear" w:color="auto" w:fill="auto"/>
            <w:noWrap/>
          </w:tcPr>
          <w:p w14:paraId="00B5D4CC"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shd w:val="clear" w:color="auto" w:fill="FFD966" w:themeFill="accent4" w:themeFillTint="99"/>
                <w:lang w:eastAsia="it-IT"/>
              </w:rPr>
              <w:t>High-urban intensity areas (central units)</w:t>
            </w:r>
            <w:r w:rsidRPr="006379F8">
              <w:rPr>
                <w:rFonts w:cs="Arial"/>
                <w:color w:val="000000"/>
                <w:sz w:val="16"/>
                <w:szCs w:val="16"/>
                <w:lang w:eastAsia="it-IT"/>
              </w:rPr>
              <w:t xml:space="preserve"> </w:t>
            </w:r>
          </w:p>
          <w:p w14:paraId="5AB14EAE"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shd w:val="clear" w:color="auto" w:fill="FFF2CC" w:themeFill="accent4" w:themeFillTint="33"/>
                <w:lang w:eastAsia="it-IT"/>
              </w:rPr>
              <w:t>High-urban intensity areas (peripheral units)</w:t>
            </w:r>
            <w:r w:rsidRPr="006379F8">
              <w:rPr>
                <w:rFonts w:cs="Arial"/>
                <w:color w:val="000000"/>
                <w:sz w:val="16"/>
                <w:szCs w:val="16"/>
                <w:lang w:eastAsia="it-IT"/>
              </w:rPr>
              <w:t xml:space="preserve"> </w:t>
            </w:r>
          </w:p>
          <w:p w14:paraId="5F24485F" w14:textId="0043D3FA" w:rsidR="00371B68" w:rsidRPr="006379F8" w:rsidRDefault="00371B68" w:rsidP="00E62477">
            <w:pPr>
              <w:spacing w:after="0" w:line="240" w:lineRule="auto"/>
              <w:rPr>
                <w:rFonts w:cs="Arial"/>
                <w:color w:val="000000"/>
                <w:sz w:val="18"/>
                <w:szCs w:val="18"/>
              </w:rPr>
            </w:pPr>
            <w:r w:rsidRPr="006379F8">
              <w:rPr>
                <w:rFonts w:cs="Arial"/>
                <w:noProof/>
                <w:sz w:val="16"/>
                <w:szCs w:val="16"/>
                <w:lang w:val="en-GB" w:eastAsia="it-IT"/>
              </w:rPr>
              <w:t>Source: Processing on MOT data.</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1134"/>
        <w:gridCol w:w="29"/>
        <w:gridCol w:w="2239"/>
        <w:gridCol w:w="5385"/>
      </w:tblGrid>
      <w:tr w:rsidR="00371B68" w:rsidRPr="006379F8" w14:paraId="5340F188" w14:textId="77777777" w:rsidTr="001D4853">
        <w:trPr>
          <w:trHeight w:val="50"/>
        </w:trPr>
        <w:tc>
          <w:tcPr>
            <w:tcW w:w="9638" w:type="dxa"/>
            <w:gridSpan w:val="5"/>
            <w:tcBorders>
              <w:top w:val="single" w:sz="4" w:space="0" w:color="auto"/>
            </w:tcBorders>
          </w:tcPr>
          <w:p w14:paraId="383B3A86" w14:textId="4320B58B" w:rsidR="00371B68" w:rsidRPr="006379F8" w:rsidRDefault="00371B68" w:rsidP="001D4853">
            <w:pPr>
              <w:spacing w:before="120" w:after="120"/>
              <w:rPr>
                <w:rFonts w:cs="Arial"/>
                <w:sz w:val="18"/>
                <w:szCs w:val="18"/>
                <w:lang w:val="en-GB"/>
              </w:rPr>
            </w:pPr>
            <w:r w:rsidRPr="006379F8">
              <w:rPr>
                <w:rFonts w:cs="Arial"/>
                <w:sz w:val="28"/>
                <w:szCs w:val="28"/>
                <w:lang w:val="en-GB"/>
              </w:rPr>
              <w:lastRenderedPageBreak/>
              <w:br w:type="page"/>
            </w:r>
            <w:r w:rsidRPr="006379F8">
              <w:rPr>
                <w:rFonts w:cs="Arial"/>
                <w:sz w:val="18"/>
                <w:szCs w:val="18"/>
                <w:lang w:val="en-GB"/>
              </w:rPr>
              <w:t>VSDG Target 11.3: By 2030, enhance national capacity for inclusive, sustainable urban planning and development with the participation of communities</w:t>
            </w:r>
          </w:p>
        </w:tc>
      </w:tr>
      <w:tr w:rsidR="00371B68" w:rsidRPr="006379F8" w14:paraId="54DA7DB8" w14:textId="77777777" w:rsidTr="001D4853">
        <w:trPr>
          <w:trHeight w:val="256"/>
        </w:trPr>
        <w:tc>
          <w:tcPr>
            <w:tcW w:w="9638" w:type="dxa"/>
            <w:gridSpan w:val="5"/>
          </w:tcPr>
          <w:p w14:paraId="7D7ED9DA" w14:textId="77777777" w:rsidR="00371B68" w:rsidRPr="006444B9" w:rsidRDefault="00371B68" w:rsidP="006444B9">
            <w:pPr>
              <w:pStyle w:val="Heading3"/>
              <w:outlineLvl w:val="2"/>
              <w:rPr>
                <w:b/>
                <w:color w:val="FFC000"/>
                <w:szCs w:val="22"/>
                <w:lang w:val="en-GB"/>
              </w:rPr>
            </w:pPr>
            <w:bookmarkStart w:id="40" w:name="_Toc157067508"/>
            <w:r w:rsidRPr="006379F8">
              <w:rPr>
                <w:color w:val="FFC000"/>
                <w:szCs w:val="28"/>
                <w:lang w:val="en-GB"/>
              </w:rPr>
              <w:t xml:space="preserve">11.3.1: Land consumption </w:t>
            </w:r>
            <w:r w:rsidRPr="006444B9">
              <w:rPr>
                <w:color w:val="FFC000"/>
                <w:szCs w:val="22"/>
                <w:lang w:val="en-GB"/>
              </w:rPr>
              <w:t>(proposed for inclusion in the VSDG framework)</w:t>
            </w:r>
            <w:bookmarkEnd w:id="40"/>
          </w:p>
          <w:p w14:paraId="06786C2C" w14:textId="77777777" w:rsidR="00371B68" w:rsidRPr="006444B9" w:rsidRDefault="00371B68" w:rsidP="006444B9">
            <w:pPr>
              <w:pStyle w:val="Heading3"/>
              <w:outlineLvl w:val="2"/>
              <w:rPr>
                <w:b/>
                <w:color w:val="F99D26"/>
                <w:szCs w:val="28"/>
                <w:lang w:val="en-GB"/>
              </w:rPr>
            </w:pPr>
            <w:bookmarkStart w:id="41" w:name="_Toc157067509"/>
            <w:r w:rsidRPr="006444B9">
              <w:rPr>
                <w:color w:val="FFC000"/>
                <w:szCs w:val="28"/>
                <w:lang w:val="en-GB"/>
              </w:rPr>
              <w:t>11.3.1a: Ratio of land consumption rate to population growth rate</w:t>
            </w:r>
            <w:bookmarkEnd w:id="41"/>
          </w:p>
        </w:tc>
      </w:tr>
      <w:tr w:rsidR="00371B68" w:rsidRPr="006379F8" w14:paraId="2B6C0B69" w14:textId="77777777" w:rsidTr="001D4853">
        <w:trPr>
          <w:trHeight w:val="1230"/>
        </w:trPr>
        <w:tc>
          <w:tcPr>
            <w:tcW w:w="851" w:type="dxa"/>
            <w:tcBorders>
              <w:top w:val="single" w:sz="4" w:space="0" w:color="auto"/>
              <w:bottom w:val="single" w:sz="4" w:space="0" w:color="auto"/>
            </w:tcBorders>
          </w:tcPr>
          <w:p w14:paraId="5D15DC5A"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Global SDGs</w:t>
            </w:r>
          </w:p>
        </w:tc>
        <w:tc>
          <w:tcPr>
            <w:tcW w:w="1134" w:type="dxa"/>
            <w:tcBorders>
              <w:top w:val="single" w:sz="4" w:space="0" w:color="auto"/>
              <w:bottom w:val="single" w:sz="4" w:space="0" w:color="auto"/>
            </w:tcBorders>
            <w:shd w:val="clear" w:color="auto" w:fill="auto"/>
          </w:tcPr>
          <w:p w14:paraId="2AB340BD" w14:textId="77777777" w:rsidR="00371B68" w:rsidRPr="006379F8" w:rsidRDefault="00371B68" w:rsidP="001D4853">
            <w:pPr>
              <w:spacing w:before="120" w:after="120"/>
              <w:ind w:left="-108"/>
              <w:jc w:val="center"/>
              <w:rPr>
                <w:rFonts w:cs="Arial"/>
                <w:sz w:val="18"/>
                <w:szCs w:val="18"/>
              </w:rPr>
            </w:pPr>
            <w:r w:rsidRPr="006379F8">
              <w:rPr>
                <w:rFonts w:cs="Arial"/>
                <w:noProof/>
              </w:rPr>
              <w:drawing>
                <wp:inline distT="0" distB="0" distL="0" distR="0" wp14:anchorId="3E436C6A" wp14:editId="3BA304C9">
                  <wp:extent cx="720000" cy="720000"/>
                  <wp:effectExtent l="0" t="0" r="4445" b="4445"/>
                  <wp:docPr id="145" name="Immagine 10" descr="C:\Users\UTENTE\AppData\Local\Temp\Temp1_SDG-Icons-2019_WEB.zip\SDG Icons 2019_WEB\E-WEB-Goal-11.png"/>
                  <wp:cNvGraphicFramePr/>
                  <a:graphic xmlns:a="http://schemas.openxmlformats.org/drawingml/2006/main">
                    <a:graphicData uri="http://schemas.openxmlformats.org/drawingml/2006/picture">
                      <pic:pic xmlns:pic="http://schemas.openxmlformats.org/drawingml/2006/picture">
                        <pic:nvPicPr>
                          <pic:cNvPr id="24" name="Immagine 24" descr="C:\Users\UTENTE\AppData\Local\Temp\Temp1_SDG-Icons-2019_WEB.zip\SDG Icons 2019_WEB\E-WEB-Goal-11.png"/>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653" w:type="dxa"/>
            <w:gridSpan w:val="3"/>
            <w:tcBorders>
              <w:top w:val="single" w:sz="4" w:space="0" w:color="auto"/>
              <w:bottom w:val="single" w:sz="4" w:space="0" w:color="auto"/>
            </w:tcBorders>
          </w:tcPr>
          <w:p w14:paraId="39C7568C"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Target 11.3: By 2030, enhance inclusive and sustainable urbanization and capacity for participatory, integrated and sustainable human settlement planning and management in all countries</w:t>
            </w:r>
          </w:p>
          <w:p w14:paraId="2F500211"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 xml:space="preserve">Indicator 11.3.1: </w:t>
            </w:r>
            <w:r w:rsidRPr="006379F8">
              <w:rPr>
                <w:rFonts w:cs="Arial"/>
                <w:sz w:val="18"/>
                <w:szCs w:val="18"/>
                <w:shd w:val="clear" w:color="auto" w:fill="FFFFFF"/>
              </w:rPr>
              <w:t>Ratio of land consumption rate to population growth rate</w:t>
            </w:r>
          </w:p>
        </w:tc>
      </w:tr>
      <w:tr w:rsidR="00371B68" w:rsidRPr="006379F8" w14:paraId="42B4E415" w14:textId="77777777" w:rsidTr="001D4853">
        <w:tc>
          <w:tcPr>
            <w:tcW w:w="9638" w:type="dxa"/>
            <w:gridSpan w:val="5"/>
            <w:tcBorders>
              <w:bottom w:val="single" w:sz="4" w:space="0" w:color="auto"/>
            </w:tcBorders>
          </w:tcPr>
          <w:p w14:paraId="6AFE8EB0" w14:textId="77777777" w:rsidR="00371B68" w:rsidRPr="006379F8" w:rsidRDefault="00371B68" w:rsidP="009E4C2F">
            <w:pPr>
              <w:rPr>
                <w:rFonts w:cs="Arial"/>
                <w:color w:val="C00000"/>
                <w:lang w:val="en-GB"/>
              </w:rPr>
            </w:pPr>
            <w:r w:rsidRPr="006379F8">
              <w:rPr>
                <w:rFonts w:cs="Arial"/>
                <w:b/>
                <w:color w:val="C00000"/>
                <w:lang w:val="en-GB"/>
              </w:rPr>
              <w:t>Metadata card</w:t>
            </w:r>
          </w:p>
        </w:tc>
      </w:tr>
      <w:tr w:rsidR="00371B68" w:rsidRPr="006379F8" w14:paraId="55637D38" w14:textId="77777777" w:rsidTr="001D4853">
        <w:tc>
          <w:tcPr>
            <w:tcW w:w="2014" w:type="dxa"/>
            <w:gridSpan w:val="3"/>
            <w:tcBorders>
              <w:top w:val="single" w:sz="4" w:space="0" w:color="auto"/>
            </w:tcBorders>
          </w:tcPr>
          <w:p w14:paraId="309ED412"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Definition</w:t>
            </w:r>
          </w:p>
        </w:tc>
        <w:tc>
          <w:tcPr>
            <w:tcW w:w="7624" w:type="dxa"/>
            <w:gridSpan w:val="2"/>
            <w:tcBorders>
              <w:top w:val="single" w:sz="4" w:space="0" w:color="auto"/>
            </w:tcBorders>
            <w:vAlign w:val="center"/>
          </w:tcPr>
          <w:p w14:paraId="583A733B"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Ratio of the land consumption rate to the population growth rate, in a given year.</w:t>
            </w:r>
          </w:p>
        </w:tc>
      </w:tr>
      <w:tr w:rsidR="00371B68" w:rsidRPr="006379F8" w14:paraId="4D253033" w14:textId="77777777" w:rsidTr="001D4853">
        <w:tc>
          <w:tcPr>
            <w:tcW w:w="2014" w:type="dxa"/>
            <w:gridSpan w:val="3"/>
            <w:tcBorders>
              <w:bottom w:val="single" w:sz="4" w:space="0" w:color="auto"/>
            </w:tcBorders>
          </w:tcPr>
          <w:p w14:paraId="64C79E90" w14:textId="77777777" w:rsidR="00371B68" w:rsidRPr="006379F8" w:rsidRDefault="00371B68" w:rsidP="001D4853">
            <w:pPr>
              <w:spacing w:before="60" w:after="60"/>
              <w:rPr>
                <w:rFonts w:cs="Arial"/>
                <w:b/>
                <w:sz w:val="18"/>
                <w:szCs w:val="18"/>
                <w:lang w:val="en-GB"/>
              </w:rPr>
            </w:pPr>
          </w:p>
        </w:tc>
        <w:tc>
          <w:tcPr>
            <w:tcW w:w="2239" w:type="dxa"/>
            <w:tcBorders>
              <w:bottom w:val="single" w:sz="4" w:space="0" w:color="auto"/>
            </w:tcBorders>
            <w:vAlign w:val="center"/>
          </w:tcPr>
          <w:p w14:paraId="591AF69E" w14:textId="77777777" w:rsidR="00371B68" w:rsidRPr="006379F8" w:rsidRDefault="00371B68" w:rsidP="001D4853">
            <w:pPr>
              <w:spacing w:before="60" w:after="60"/>
              <w:jc w:val="both"/>
              <w:rPr>
                <w:rFonts w:cs="Arial"/>
                <w:sz w:val="18"/>
                <w:szCs w:val="18"/>
                <w:lang w:val="en-GB"/>
              </w:rPr>
            </w:pPr>
            <m:oMathPara>
              <m:oMathParaPr>
                <m:jc m:val="left"/>
              </m:oMathParaPr>
              <m:oMath>
                <m:r>
                  <w:rPr>
                    <w:rFonts w:ascii="Cambria Math" w:eastAsiaTheme="minorEastAsia" w:hAnsi="Cambria Math" w:cs="Arial"/>
                    <w:color w:val="000000" w:themeColor="text1"/>
                    <w:kern w:val="24"/>
                    <w:sz w:val="18"/>
                    <w:szCs w:val="18"/>
                    <w:lang w:val="it-IT"/>
                  </w:rPr>
                  <m:t>R</m:t>
                </m:r>
                <m:r>
                  <w:rPr>
                    <w:rFonts w:ascii="Cambria Math" w:eastAsiaTheme="minorEastAsia" w:hAnsi="Cambria Math" w:cs="Arial"/>
                    <w:color w:val="000000" w:themeColor="text1"/>
                    <w:kern w:val="24"/>
                    <w:sz w:val="18"/>
                    <w:szCs w:val="18"/>
                    <w:lang w:val="en-GB"/>
                  </w:rPr>
                  <m:t>=</m:t>
                </m:r>
                <m:f>
                  <m:fPr>
                    <m:ctrlPr>
                      <w:rPr>
                        <w:rFonts w:ascii="Cambria Math" w:eastAsiaTheme="minorEastAsia" w:hAnsi="Cambria Math" w:cs="Arial"/>
                        <w:i/>
                        <w:iCs/>
                        <w:color w:val="000000" w:themeColor="text1"/>
                        <w:kern w:val="24"/>
                        <w:sz w:val="18"/>
                        <w:szCs w:val="18"/>
                        <w:lang w:val="it-IT"/>
                      </w:rPr>
                    </m:ctrlPr>
                  </m:fPr>
                  <m:num>
                    <m:sSub>
                      <m:sSubPr>
                        <m:ctrlPr>
                          <w:rPr>
                            <w:rFonts w:ascii="Cambria Math" w:hAnsi="Cambria Math" w:cs="Arial"/>
                            <w:i/>
                            <w:color w:val="000000" w:themeColor="text1"/>
                            <w:kern w:val="24"/>
                            <w:sz w:val="18"/>
                            <w:szCs w:val="18"/>
                            <w:lang w:val="it-IT"/>
                          </w:rPr>
                        </m:ctrlPr>
                      </m:sSubPr>
                      <m:e>
                        <m:d>
                          <m:dPr>
                            <m:ctrlPr>
                              <w:rPr>
                                <w:rFonts w:ascii="Cambria Math" w:hAnsi="Cambria Math" w:cs="Arial"/>
                                <w:i/>
                                <w:color w:val="000000" w:themeColor="text1"/>
                                <w:kern w:val="24"/>
                                <w:sz w:val="18"/>
                                <w:szCs w:val="18"/>
                                <w:lang w:val="it-IT"/>
                              </w:rPr>
                            </m:ctrlPr>
                          </m:dPr>
                          <m:e>
                            <m:r>
                              <w:rPr>
                                <w:rFonts w:ascii="Cambria Math" w:hAnsi="Cambria Math" w:cs="Arial"/>
                                <w:color w:val="000000" w:themeColor="text1"/>
                                <w:kern w:val="24"/>
                                <w:sz w:val="18"/>
                                <w:szCs w:val="18"/>
                                <w:lang w:val="it-IT"/>
                              </w:rPr>
                              <m:t>H</m:t>
                            </m:r>
                            <m:r>
                              <w:rPr>
                                <w:rFonts w:ascii="Cambria Math" w:hAnsi="Cambria Math" w:cs="Arial"/>
                                <w:color w:val="000000" w:themeColor="text1"/>
                                <w:kern w:val="24"/>
                                <w:sz w:val="18"/>
                                <w:szCs w:val="18"/>
                                <w:lang w:val="en-GB"/>
                              </w:rPr>
                              <m:t>+</m:t>
                            </m:r>
                            <m:r>
                              <w:rPr>
                                <w:rFonts w:ascii="Cambria Math" w:hAnsi="Cambria Math" w:cs="Arial"/>
                                <w:color w:val="000000" w:themeColor="text1"/>
                                <w:kern w:val="24"/>
                                <w:sz w:val="18"/>
                                <w:szCs w:val="18"/>
                                <w:lang w:val="it-IT"/>
                              </w:rPr>
                              <m:t>S</m:t>
                            </m:r>
                          </m:e>
                        </m:d>
                      </m:e>
                      <m:sub>
                        <m:r>
                          <w:rPr>
                            <w:rFonts w:ascii="Cambria Math" w:hAnsi="Cambria Math" w:cs="Arial"/>
                            <w:color w:val="000000" w:themeColor="text1"/>
                            <w:kern w:val="24"/>
                            <w:sz w:val="18"/>
                            <w:szCs w:val="18"/>
                            <w:lang w:val="it-IT"/>
                          </w:rPr>
                          <m:t>t</m:t>
                        </m:r>
                      </m:sub>
                    </m:sSub>
                    <m:r>
                      <w:rPr>
                        <w:rFonts w:ascii="Cambria Math" w:hAnsi="Cambria Math" w:cs="Arial"/>
                        <w:color w:val="000000" w:themeColor="text1"/>
                        <w:kern w:val="24"/>
                        <w:sz w:val="18"/>
                        <w:szCs w:val="18"/>
                        <w:lang w:val="en-GB"/>
                      </w:rPr>
                      <m:t>/</m:t>
                    </m:r>
                    <m:sSub>
                      <m:sSubPr>
                        <m:ctrlPr>
                          <w:rPr>
                            <w:rFonts w:ascii="Cambria Math" w:hAnsi="Cambria Math" w:cs="Arial"/>
                            <w:i/>
                            <w:color w:val="000000" w:themeColor="text1"/>
                            <w:kern w:val="24"/>
                            <w:sz w:val="18"/>
                            <w:szCs w:val="18"/>
                            <w:lang w:val="it-IT"/>
                          </w:rPr>
                        </m:ctrlPr>
                      </m:sSubPr>
                      <m:e>
                        <m:r>
                          <w:rPr>
                            <w:rFonts w:ascii="Cambria Math" w:hAnsi="Cambria Math" w:cs="Arial"/>
                            <w:color w:val="000000" w:themeColor="text1"/>
                            <w:kern w:val="24"/>
                            <w:sz w:val="18"/>
                            <w:szCs w:val="18"/>
                            <w:lang w:val="en-GB"/>
                          </w:rPr>
                          <m:t>(</m:t>
                        </m:r>
                        <m:r>
                          <w:rPr>
                            <w:rFonts w:ascii="Cambria Math" w:hAnsi="Cambria Math" w:cs="Arial"/>
                            <w:color w:val="000000" w:themeColor="text1"/>
                            <w:kern w:val="24"/>
                            <w:sz w:val="18"/>
                            <w:szCs w:val="18"/>
                            <w:lang w:val="it-IT"/>
                          </w:rPr>
                          <m:t>H</m:t>
                        </m:r>
                        <m:r>
                          <w:rPr>
                            <w:rFonts w:ascii="Cambria Math" w:hAnsi="Cambria Math" w:cs="Arial"/>
                            <w:color w:val="000000" w:themeColor="text1"/>
                            <w:kern w:val="24"/>
                            <w:sz w:val="18"/>
                            <w:szCs w:val="18"/>
                            <w:lang w:val="en-GB"/>
                          </w:rPr>
                          <m:t>+</m:t>
                        </m:r>
                        <m:r>
                          <w:rPr>
                            <w:rFonts w:ascii="Cambria Math" w:hAnsi="Cambria Math" w:cs="Arial"/>
                            <w:color w:val="000000" w:themeColor="text1"/>
                            <w:kern w:val="24"/>
                            <w:sz w:val="18"/>
                            <w:szCs w:val="18"/>
                            <w:lang w:val="it-IT"/>
                          </w:rPr>
                          <m:t>S</m:t>
                        </m:r>
                        <m:r>
                          <w:rPr>
                            <w:rFonts w:ascii="Cambria Math" w:hAnsi="Cambria Math" w:cs="Arial"/>
                            <w:color w:val="000000" w:themeColor="text1"/>
                            <w:kern w:val="24"/>
                            <w:sz w:val="18"/>
                            <w:szCs w:val="18"/>
                            <w:lang w:val="en-GB"/>
                          </w:rPr>
                          <m:t>)</m:t>
                        </m:r>
                      </m:e>
                      <m:sub>
                        <m:r>
                          <w:rPr>
                            <w:rFonts w:ascii="Cambria Math" w:hAnsi="Cambria Math" w:cs="Arial"/>
                            <w:color w:val="000000" w:themeColor="text1"/>
                            <w:kern w:val="24"/>
                            <w:sz w:val="18"/>
                            <w:szCs w:val="18"/>
                            <w:lang w:val="it-IT"/>
                          </w:rPr>
                          <m:t>t</m:t>
                        </m:r>
                        <m:r>
                          <w:rPr>
                            <w:rFonts w:ascii="Cambria Math" w:hAnsi="Cambria Math" w:cs="Arial"/>
                            <w:color w:val="000000" w:themeColor="text1"/>
                            <w:kern w:val="24"/>
                            <w:sz w:val="18"/>
                            <w:szCs w:val="18"/>
                            <w:lang w:val="en-GB"/>
                          </w:rPr>
                          <m:t>-1</m:t>
                        </m:r>
                      </m:sub>
                    </m:sSub>
                  </m:num>
                  <m:den>
                    <m:sSub>
                      <m:sSubPr>
                        <m:ctrlPr>
                          <w:rPr>
                            <w:rFonts w:ascii="Cambria Math" w:hAnsi="Cambria Math" w:cs="Arial"/>
                            <w:i/>
                            <w:color w:val="000000" w:themeColor="text1"/>
                            <w:kern w:val="24"/>
                            <w:sz w:val="18"/>
                            <w:szCs w:val="18"/>
                            <w:lang w:val="it-IT"/>
                          </w:rPr>
                        </m:ctrlPr>
                      </m:sSubPr>
                      <m:e>
                        <m:r>
                          <w:rPr>
                            <w:rFonts w:ascii="Cambria Math" w:hAnsi="Cambria Math" w:cs="Arial"/>
                            <w:color w:val="000000" w:themeColor="text1"/>
                            <w:kern w:val="24"/>
                            <w:sz w:val="18"/>
                            <w:szCs w:val="18"/>
                            <w:lang w:val="it-IT"/>
                          </w:rPr>
                          <m:t>P</m:t>
                        </m:r>
                      </m:e>
                      <m:sub>
                        <m:r>
                          <w:rPr>
                            <w:rFonts w:ascii="Cambria Math" w:hAnsi="Cambria Math" w:cs="Arial"/>
                            <w:color w:val="000000" w:themeColor="text1"/>
                            <w:kern w:val="24"/>
                            <w:sz w:val="18"/>
                            <w:szCs w:val="18"/>
                            <w:lang w:val="it-IT"/>
                          </w:rPr>
                          <m:t>t</m:t>
                        </m:r>
                      </m:sub>
                    </m:sSub>
                    <m:r>
                      <w:rPr>
                        <w:rFonts w:ascii="Cambria Math" w:hAnsi="Cambria Math" w:cs="Arial"/>
                        <w:color w:val="000000" w:themeColor="text1"/>
                        <w:kern w:val="24"/>
                        <w:sz w:val="18"/>
                        <w:szCs w:val="18"/>
                        <w:lang w:val="en-GB"/>
                      </w:rPr>
                      <m:t>/</m:t>
                    </m:r>
                    <m:sSub>
                      <m:sSubPr>
                        <m:ctrlPr>
                          <w:rPr>
                            <w:rFonts w:ascii="Cambria Math" w:hAnsi="Cambria Math" w:cs="Arial"/>
                            <w:i/>
                            <w:color w:val="000000" w:themeColor="text1"/>
                            <w:kern w:val="24"/>
                            <w:sz w:val="18"/>
                            <w:szCs w:val="18"/>
                            <w:lang w:val="it-IT"/>
                          </w:rPr>
                        </m:ctrlPr>
                      </m:sSubPr>
                      <m:e>
                        <m:r>
                          <w:rPr>
                            <w:rFonts w:ascii="Cambria Math" w:hAnsi="Cambria Math" w:cs="Arial"/>
                            <w:color w:val="000000" w:themeColor="text1"/>
                            <w:kern w:val="24"/>
                            <w:sz w:val="18"/>
                            <w:szCs w:val="18"/>
                            <w:lang w:val="it-IT"/>
                          </w:rPr>
                          <m:t>P</m:t>
                        </m:r>
                      </m:e>
                      <m:sub>
                        <m:r>
                          <w:rPr>
                            <w:rFonts w:ascii="Cambria Math" w:hAnsi="Cambria Math" w:cs="Arial"/>
                            <w:color w:val="000000" w:themeColor="text1"/>
                            <w:kern w:val="24"/>
                            <w:sz w:val="18"/>
                            <w:szCs w:val="18"/>
                            <w:lang w:val="it-IT"/>
                          </w:rPr>
                          <m:t>t</m:t>
                        </m:r>
                        <m:r>
                          <w:rPr>
                            <w:rFonts w:ascii="Cambria Math" w:hAnsi="Cambria Math" w:cs="Arial"/>
                            <w:color w:val="000000" w:themeColor="text1"/>
                            <w:kern w:val="24"/>
                            <w:sz w:val="18"/>
                            <w:szCs w:val="18"/>
                            <w:lang w:val="en-GB"/>
                          </w:rPr>
                          <m:t>-1</m:t>
                        </m:r>
                      </m:sub>
                    </m:sSub>
                  </m:den>
                </m:f>
              </m:oMath>
            </m:oMathPara>
          </w:p>
        </w:tc>
        <w:tc>
          <w:tcPr>
            <w:tcW w:w="5385" w:type="dxa"/>
            <w:tcBorders>
              <w:bottom w:val="single" w:sz="4" w:space="0" w:color="auto"/>
            </w:tcBorders>
            <w:vAlign w:val="center"/>
          </w:tcPr>
          <w:p w14:paraId="7A73F259" w14:textId="77777777" w:rsidR="00371B68" w:rsidRPr="006379F8" w:rsidRDefault="00371B68" w:rsidP="001D4853">
            <w:pPr>
              <w:spacing w:before="60" w:after="60"/>
              <w:rPr>
                <w:rFonts w:cs="Arial"/>
                <w:sz w:val="18"/>
                <w:szCs w:val="18"/>
                <w:lang w:val="en-GB"/>
              </w:rPr>
            </w:pPr>
            <w:r w:rsidRPr="006379F8">
              <w:rPr>
                <w:rFonts w:cs="Arial"/>
                <w:iCs/>
                <w:color w:val="000000" w:themeColor="text1"/>
                <w:kern w:val="24"/>
                <w:sz w:val="18"/>
                <w:szCs w:val="18"/>
              </w:rPr>
              <w:t xml:space="preserve">where </w:t>
            </w:r>
            <w:r w:rsidRPr="006379F8">
              <w:rPr>
                <w:rFonts w:cs="Arial"/>
                <w:i/>
                <w:iCs/>
                <w:color w:val="000000" w:themeColor="text1"/>
                <w:kern w:val="24"/>
                <w:sz w:val="18"/>
                <w:szCs w:val="18"/>
              </w:rPr>
              <w:t>H</w:t>
            </w:r>
            <w:r w:rsidRPr="006379F8">
              <w:rPr>
                <w:rFonts w:cs="Arial"/>
                <w:iCs/>
                <w:color w:val="000000" w:themeColor="text1"/>
                <w:kern w:val="24"/>
                <w:sz w:val="18"/>
                <w:szCs w:val="18"/>
              </w:rPr>
              <w:t xml:space="preserve"> and </w:t>
            </w:r>
            <w:r w:rsidRPr="006379F8">
              <w:rPr>
                <w:rFonts w:cs="Arial"/>
                <w:i/>
                <w:iCs/>
                <w:color w:val="000000" w:themeColor="text1"/>
                <w:kern w:val="24"/>
                <w:sz w:val="18"/>
                <w:szCs w:val="18"/>
              </w:rPr>
              <w:t>S</w:t>
            </w:r>
            <w:r w:rsidRPr="006379F8">
              <w:rPr>
                <w:rFonts w:cs="Arial"/>
                <w:iCs/>
                <w:color w:val="000000" w:themeColor="text1"/>
                <w:kern w:val="24"/>
                <w:sz w:val="18"/>
                <w:szCs w:val="18"/>
              </w:rPr>
              <w:t xml:space="preserve"> are the areas covered respectively by </w:t>
            </w:r>
            <w:r w:rsidRPr="006379F8">
              <w:rPr>
                <w:rFonts w:cs="Arial"/>
                <w:i/>
                <w:iCs/>
                <w:color w:val="000000" w:themeColor="text1"/>
                <w:kern w:val="24"/>
                <w:sz w:val="18"/>
                <w:szCs w:val="18"/>
              </w:rPr>
              <w:t xml:space="preserve">Homestead land </w:t>
            </w:r>
            <w:r w:rsidRPr="006379F8">
              <w:rPr>
                <w:rFonts w:cs="Arial"/>
                <w:iCs/>
                <w:color w:val="000000" w:themeColor="text1"/>
                <w:kern w:val="24"/>
                <w:sz w:val="18"/>
                <w:szCs w:val="18"/>
              </w:rPr>
              <w:t xml:space="preserve">and </w:t>
            </w:r>
            <w:r w:rsidRPr="006379F8">
              <w:rPr>
                <w:rFonts w:cs="Arial"/>
                <w:i/>
                <w:iCs/>
                <w:color w:val="000000" w:themeColor="text1"/>
                <w:kern w:val="24"/>
                <w:sz w:val="18"/>
                <w:szCs w:val="18"/>
              </w:rPr>
              <w:t>Specially used land</w:t>
            </w:r>
            <w:r w:rsidRPr="006379F8">
              <w:rPr>
                <w:rFonts w:cs="Arial"/>
                <w:iCs/>
                <w:color w:val="000000" w:themeColor="text1"/>
                <w:kern w:val="24"/>
                <w:sz w:val="18"/>
                <w:szCs w:val="18"/>
              </w:rPr>
              <w:t xml:space="preserve">, according to the national land use statistics (see below); </w:t>
            </w:r>
            <w:r w:rsidRPr="006379F8">
              <w:rPr>
                <w:rFonts w:cs="Arial"/>
                <w:i/>
                <w:iCs/>
                <w:color w:val="000000" w:themeColor="text1"/>
                <w:kern w:val="24"/>
                <w:sz w:val="18"/>
                <w:szCs w:val="18"/>
              </w:rPr>
              <w:t>P</w:t>
            </w:r>
            <w:r w:rsidRPr="006379F8">
              <w:rPr>
                <w:rFonts w:cs="Arial"/>
                <w:iCs/>
                <w:color w:val="000000" w:themeColor="text1"/>
                <w:kern w:val="24"/>
                <w:sz w:val="18"/>
                <w:szCs w:val="18"/>
              </w:rPr>
              <w:t xml:space="preserve"> is the population and </w:t>
            </w:r>
            <w:r w:rsidRPr="006379F8">
              <w:rPr>
                <w:rFonts w:cs="Arial"/>
                <w:i/>
                <w:iCs/>
                <w:color w:val="000000" w:themeColor="text1"/>
                <w:kern w:val="24"/>
                <w:sz w:val="18"/>
                <w:szCs w:val="18"/>
              </w:rPr>
              <w:t>t</w:t>
            </w:r>
            <w:r w:rsidRPr="006379F8">
              <w:rPr>
                <w:rFonts w:cs="Arial"/>
                <w:iCs/>
                <w:color w:val="000000" w:themeColor="text1"/>
                <w:kern w:val="24"/>
                <w:sz w:val="18"/>
                <w:szCs w:val="18"/>
              </w:rPr>
              <w:t xml:space="preserve"> is the reference year.</w:t>
            </w:r>
          </w:p>
        </w:tc>
      </w:tr>
      <w:tr w:rsidR="00371B68" w:rsidRPr="006379F8" w14:paraId="24CD46DC" w14:textId="77777777" w:rsidTr="001D4853">
        <w:tc>
          <w:tcPr>
            <w:tcW w:w="2014" w:type="dxa"/>
            <w:gridSpan w:val="3"/>
            <w:tcBorders>
              <w:top w:val="single" w:sz="4" w:space="0" w:color="auto"/>
              <w:bottom w:val="single" w:sz="4" w:space="0" w:color="auto"/>
            </w:tcBorders>
          </w:tcPr>
          <w:p w14:paraId="26B6F5B6"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Glossary</w:t>
            </w:r>
          </w:p>
        </w:tc>
        <w:tc>
          <w:tcPr>
            <w:tcW w:w="7624" w:type="dxa"/>
            <w:gridSpan w:val="2"/>
            <w:tcBorders>
              <w:top w:val="single" w:sz="4" w:space="0" w:color="auto"/>
              <w:bottom w:val="single" w:sz="4" w:space="0" w:color="auto"/>
            </w:tcBorders>
          </w:tcPr>
          <w:p w14:paraId="53FD1125" w14:textId="77777777" w:rsidR="00371B68" w:rsidRPr="006379F8" w:rsidRDefault="00371B68" w:rsidP="001D4853">
            <w:pPr>
              <w:spacing w:before="60" w:after="60"/>
              <w:rPr>
                <w:rFonts w:cs="Arial"/>
                <w:sz w:val="18"/>
                <w:szCs w:val="18"/>
                <w:u w:val="single"/>
              </w:rPr>
            </w:pPr>
            <w:r w:rsidRPr="006379F8">
              <w:rPr>
                <w:rFonts w:cs="Arial"/>
                <w:sz w:val="18"/>
                <w:szCs w:val="18"/>
                <w:u w:val="single"/>
              </w:rPr>
              <w:t>Land consumption</w:t>
            </w:r>
            <w:r w:rsidRPr="006379F8">
              <w:rPr>
                <w:rFonts w:cs="Arial"/>
                <w:sz w:val="18"/>
                <w:szCs w:val="18"/>
              </w:rPr>
              <w:t xml:space="preserve"> is the taking of land due to human activities other than agriculture and forestry in a given year, over a given territory. With reference to the categories adopted by national land use statistics, a proxy of land consumption is provided by the sum of </w:t>
            </w:r>
            <w:r w:rsidRPr="006379F8">
              <w:rPr>
                <w:rFonts w:cs="Arial"/>
                <w:i/>
                <w:sz w:val="18"/>
                <w:szCs w:val="18"/>
              </w:rPr>
              <w:t>homestead land</w:t>
            </w:r>
            <w:r w:rsidRPr="006379F8">
              <w:rPr>
                <w:rFonts w:cs="Arial"/>
                <w:sz w:val="18"/>
                <w:szCs w:val="18"/>
              </w:rPr>
              <w:t xml:space="preserve"> and </w:t>
            </w:r>
            <w:r w:rsidRPr="006379F8">
              <w:rPr>
                <w:rFonts w:cs="Arial"/>
                <w:i/>
                <w:sz w:val="18"/>
                <w:szCs w:val="18"/>
              </w:rPr>
              <w:t>specially used land</w:t>
            </w:r>
            <w:r w:rsidRPr="006379F8">
              <w:rPr>
                <w:rFonts w:cs="Arial"/>
                <w:sz w:val="18"/>
                <w:szCs w:val="18"/>
              </w:rPr>
              <w:t>.</w:t>
            </w:r>
          </w:p>
          <w:p w14:paraId="2E87A3F7" w14:textId="77777777" w:rsidR="00371B68" w:rsidRPr="006379F8" w:rsidRDefault="00371B68" w:rsidP="001D4853">
            <w:pPr>
              <w:spacing w:before="60" w:after="60"/>
              <w:rPr>
                <w:rFonts w:cs="Arial"/>
                <w:sz w:val="18"/>
                <w:szCs w:val="18"/>
              </w:rPr>
            </w:pPr>
            <w:r w:rsidRPr="006379F8">
              <w:rPr>
                <w:rFonts w:cs="Arial"/>
                <w:sz w:val="18"/>
                <w:szCs w:val="18"/>
                <w:u w:val="single"/>
              </w:rPr>
              <w:t>Population growth</w:t>
            </w:r>
            <w:r w:rsidRPr="006379F8">
              <w:rPr>
                <w:rFonts w:cs="Arial"/>
                <w:sz w:val="18"/>
                <w:szCs w:val="18"/>
              </w:rPr>
              <w:t xml:space="preserve"> expresses the change of population size in a given year, over a given territory. Population change is determined by the sum of two differences: births less deaths plus in-migration less out-migration.</w:t>
            </w:r>
          </w:p>
          <w:p w14:paraId="24AA074F" w14:textId="77777777" w:rsidR="00371B68" w:rsidRPr="006379F8" w:rsidRDefault="00371B68" w:rsidP="001D4853">
            <w:pPr>
              <w:spacing w:before="60" w:after="60"/>
              <w:rPr>
                <w:rFonts w:cs="Arial"/>
                <w:sz w:val="18"/>
                <w:szCs w:val="18"/>
              </w:rPr>
            </w:pPr>
            <w:r w:rsidRPr="006379F8">
              <w:rPr>
                <w:rFonts w:cs="Arial"/>
                <w:sz w:val="18"/>
                <w:szCs w:val="18"/>
                <w:u w:val="single"/>
              </w:rPr>
              <w:t>Homestead land</w:t>
            </w:r>
            <w:r w:rsidRPr="006379F8">
              <w:rPr>
                <w:rFonts w:cs="Arial"/>
                <w:sz w:val="18"/>
                <w:szCs w:val="18"/>
              </w:rPr>
              <w:t xml:space="preserve"> is the land used for housing and other work constructions for living activities, both in urban and rural areas. </w:t>
            </w:r>
          </w:p>
          <w:p w14:paraId="29E72D9A" w14:textId="77777777" w:rsidR="00371B68" w:rsidRPr="006379F8" w:rsidRDefault="00371B68" w:rsidP="001D4853">
            <w:pPr>
              <w:spacing w:before="60" w:after="60"/>
              <w:rPr>
                <w:rFonts w:cs="Arial"/>
                <w:sz w:val="18"/>
                <w:szCs w:val="18"/>
              </w:rPr>
            </w:pPr>
            <w:r w:rsidRPr="006379F8">
              <w:rPr>
                <w:rFonts w:cs="Arial"/>
                <w:sz w:val="18"/>
                <w:szCs w:val="18"/>
                <w:u w:val="single"/>
              </w:rPr>
              <w:t>Specially used land</w:t>
            </w:r>
            <w:r w:rsidRPr="006379F8">
              <w:rPr>
                <w:rFonts w:cs="Arial"/>
                <w:sz w:val="18"/>
                <w:szCs w:val="18"/>
              </w:rPr>
              <w:t xml:space="preserve"> is the land used by government offices; public service facilities; security and national defense land; land for non-agricultural production and business and public land.</w:t>
            </w:r>
          </w:p>
        </w:tc>
      </w:tr>
      <w:tr w:rsidR="00371B68" w:rsidRPr="006379F8" w14:paraId="3473F5E1" w14:textId="77777777" w:rsidTr="001D4853">
        <w:tc>
          <w:tcPr>
            <w:tcW w:w="2014" w:type="dxa"/>
            <w:gridSpan w:val="3"/>
            <w:tcBorders>
              <w:top w:val="single" w:sz="4" w:space="0" w:color="auto"/>
              <w:bottom w:val="single" w:sz="4" w:space="0" w:color="auto"/>
            </w:tcBorders>
          </w:tcPr>
          <w:p w14:paraId="72243E8F"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Unit of measure</w:t>
            </w:r>
          </w:p>
        </w:tc>
        <w:tc>
          <w:tcPr>
            <w:tcW w:w="7624" w:type="dxa"/>
            <w:gridSpan w:val="2"/>
            <w:tcBorders>
              <w:top w:val="single" w:sz="4" w:space="0" w:color="auto"/>
              <w:bottom w:val="single" w:sz="4" w:space="0" w:color="auto"/>
            </w:tcBorders>
          </w:tcPr>
          <w:p w14:paraId="7380EF94" w14:textId="77777777" w:rsidR="00371B68" w:rsidRPr="006379F8" w:rsidRDefault="00371B68" w:rsidP="001D4853">
            <w:pPr>
              <w:spacing w:before="60" w:after="60"/>
              <w:rPr>
                <w:rFonts w:cs="Arial"/>
                <w:sz w:val="18"/>
                <w:szCs w:val="18"/>
                <w:lang w:val="it-IT"/>
              </w:rPr>
            </w:pPr>
            <w:r w:rsidRPr="006379F8">
              <w:rPr>
                <w:rFonts w:cs="Arial"/>
                <w:sz w:val="18"/>
                <w:szCs w:val="18"/>
                <w:lang w:val="it-IT"/>
              </w:rPr>
              <w:t>Index</w:t>
            </w:r>
          </w:p>
        </w:tc>
      </w:tr>
      <w:tr w:rsidR="00371B68" w:rsidRPr="006379F8" w14:paraId="6FC30C53" w14:textId="77777777" w:rsidTr="001D4853">
        <w:tc>
          <w:tcPr>
            <w:tcW w:w="2014" w:type="dxa"/>
            <w:gridSpan w:val="3"/>
            <w:tcBorders>
              <w:top w:val="single" w:sz="4" w:space="0" w:color="auto"/>
              <w:bottom w:val="single" w:sz="4" w:space="0" w:color="auto"/>
            </w:tcBorders>
          </w:tcPr>
          <w:p w14:paraId="5FAC8EFB"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Breakdown</w:t>
            </w:r>
          </w:p>
        </w:tc>
        <w:tc>
          <w:tcPr>
            <w:tcW w:w="7624" w:type="dxa"/>
            <w:gridSpan w:val="2"/>
            <w:tcBorders>
              <w:top w:val="single" w:sz="4" w:space="0" w:color="auto"/>
              <w:bottom w:val="single" w:sz="4" w:space="0" w:color="auto"/>
            </w:tcBorders>
          </w:tcPr>
          <w:p w14:paraId="79F60FA4"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63 Provinces</w:t>
            </w:r>
          </w:p>
        </w:tc>
      </w:tr>
      <w:tr w:rsidR="00371B68" w:rsidRPr="006379F8" w14:paraId="3B791646" w14:textId="77777777" w:rsidTr="001D4853">
        <w:tc>
          <w:tcPr>
            <w:tcW w:w="2014" w:type="dxa"/>
            <w:gridSpan w:val="3"/>
            <w:tcBorders>
              <w:top w:val="single" w:sz="4" w:space="0" w:color="auto"/>
              <w:bottom w:val="single" w:sz="4" w:space="0" w:color="auto"/>
            </w:tcBorders>
          </w:tcPr>
          <w:p w14:paraId="28BCAED6" w14:textId="77777777" w:rsidR="00371B68" w:rsidRPr="006379F8" w:rsidRDefault="00371B68" w:rsidP="009E4C2F">
            <w:pPr>
              <w:rPr>
                <w:rFonts w:cs="Arial"/>
                <w:b/>
                <w:sz w:val="18"/>
                <w:szCs w:val="18"/>
                <w:lang w:val="en-GB"/>
              </w:rPr>
            </w:pPr>
            <w:r w:rsidRPr="006379F8">
              <w:rPr>
                <w:rFonts w:cs="Arial"/>
                <w:b/>
                <w:sz w:val="18"/>
                <w:szCs w:val="18"/>
                <w:lang w:val="en-GB"/>
              </w:rPr>
              <w:t>Data source</w:t>
            </w:r>
          </w:p>
        </w:tc>
        <w:tc>
          <w:tcPr>
            <w:tcW w:w="7624" w:type="dxa"/>
            <w:gridSpan w:val="2"/>
            <w:tcBorders>
              <w:top w:val="single" w:sz="4" w:space="0" w:color="auto"/>
              <w:bottom w:val="single" w:sz="4" w:space="0" w:color="auto"/>
            </w:tcBorders>
          </w:tcPr>
          <w:p w14:paraId="698C03C2" w14:textId="77777777" w:rsidR="00371B68" w:rsidRPr="006379F8" w:rsidRDefault="00371B68" w:rsidP="009E4C2F">
            <w:pPr>
              <w:rPr>
                <w:rFonts w:cs="Arial"/>
                <w:sz w:val="18"/>
                <w:szCs w:val="18"/>
                <w:lang w:val="en-GB"/>
              </w:rPr>
            </w:pPr>
            <w:r w:rsidRPr="006379F8">
              <w:rPr>
                <w:rFonts w:cs="Arial"/>
                <w:sz w:val="18"/>
                <w:szCs w:val="18"/>
                <w:lang w:val="en-GB"/>
              </w:rPr>
              <w:t>National statistical reporting system, Ministry of Natural Resources and Environment (MONRE)</w:t>
            </w:r>
          </w:p>
        </w:tc>
      </w:tr>
      <w:tr w:rsidR="00371B68" w:rsidRPr="006379F8" w14:paraId="544FD77B" w14:textId="77777777" w:rsidTr="001D4853">
        <w:tc>
          <w:tcPr>
            <w:tcW w:w="2014" w:type="dxa"/>
            <w:gridSpan w:val="3"/>
            <w:tcBorders>
              <w:top w:val="single" w:sz="4" w:space="0" w:color="auto"/>
              <w:bottom w:val="single" w:sz="4" w:space="0" w:color="auto"/>
            </w:tcBorders>
          </w:tcPr>
          <w:p w14:paraId="2F584B61" w14:textId="77777777" w:rsidR="00371B68" w:rsidRPr="006379F8" w:rsidRDefault="00371B68" w:rsidP="009E4C2F">
            <w:pPr>
              <w:rPr>
                <w:rFonts w:cs="Arial"/>
                <w:b/>
                <w:sz w:val="18"/>
                <w:szCs w:val="18"/>
                <w:lang w:val="en-GB"/>
              </w:rPr>
            </w:pPr>
            <w:r w:rsidRPr="006379F8">
              <w:rPr>
                <w:rFonts w:cs="Arial"/>
                <w:b/>
                <w:sz w:val="18"/>
                <w:szCs w:val="18"/>
                <w:lang w:val="en-GB"/>
              </w:rPr>
              <w:t>Time series</w:t>
            </w:r>
          </w:p>
        </w:tc>
        <w:tc>
          <w:tcPr>
            <w:tcW w:w="7624" w:type="dxa"/>
            <w:gridSpan w:val="2"/>
            <w:tcBorders>
              <w:top w:val="single" w:sz="4" w:space="0" w:color="auto"/>
              <w:bottom w:val="single" w:sz="4" w:space="0" w:color="auto"/>
            </w:tcBorders>
          </w:tcPr>
          <w:p w14:paraId="69509ACF" w14:textId="77777777" w:rsidR="00371B68" w:rsidRPr="006379F8" w:rsidRDefault="00371B68" w:rsidP="009E4C2F">
            <w:pPr>
              <w:rPr>
                <w:rFonts w:cs="Arial"/>
                <w:sz w:val="18"/>
                <w:szCs w:val="18"/>
                <w:lang w:val="en-GB"/>
              </w:rPr>
            </w:pPr>
            <w:r w:rsidRPr="006379F8">
              <w:rPr>
                <w:rFonts w:cs="Arial"/>
                <w:sz w:val="18"/>
                <w:szCs w:val="18"/>
                <w:lang w:val="en-GB"/>
              </w:rPr>
              <w:t>2016-2020</w:t>
            </w:r>
          </w:p>
        </w:tc>
      </w:tr>
      <w:tr w:rsidR="00371B68" w:rsidRPr="006379F8" w14:paraId="35ED123C" w14:textId="77777777" w:rsidTr="001D4853">
        <w:tc>
          <w:tcPr>
            <w:tcW w:w="2014" w:type="dxa"/>
            <w:gridSpan w:val="3"/>
            <w:tcBorders>
              <w:top w:val="single" w:sz="4" w:space="0" w:color="auto"/>
              <w:bottom w:val="single" w:sz="4" w:space="0" w:color="auto"/>
            </w:tcBorders>
          </w:tcPr>
          <w:p w14:paraId="160A732F" w14:textId="77777777" w:rsidR="00371B68" w:rsidRPr="006379F8" w:rsidRDefault="00371B68" w:rsidP="009E4C2F">
            <w:pPr>
              <w:rPr>
                <w:rFonts w:cs="Arial"/>
                <w:b/>
                <w:sz w:val="18"/>
                <w:szCs w:val="18"/>
                <w:lang w:val="en-GB"/>
              </w:rPr>
            </w:pPr>
            <w:r w:rsidRPr="006379F8">
              <w:rPr>
                <w:rFonts w:cs="Arial"/>
                <w:b/>
                <w:sz w:val="18"/>
                <w:szCs w:val="18"/>
                <w:lang w:val="en-GB"/>
              </w:rPr>
              <w:t>Frequency of updates</w:t>
            </w:r>
          </w:p>
        </w:tc>
        <w:tc>
          <w:tcPr>
            <w:tcW w:w="7624" w:type="dxa"/>
            <w:gridSpan w:val="2"/>
            <w:tcBorders>
              <w:top w:val="single" w:sz="4" w:space="0" w:color="auto"/>
              <w:bottom w:val="single" w:sz="4" w:space="0" w:color="auto"/>
            </w:tcBorders>
          </w:tcPr>
          <w:p w14:paraId="29F1A253" w14:textId="77777777" w:rsidR="00371B68" w:rsidRPr="006379F8" w:rsidRDefault="00371B68" w:rsidP="009E4C2F">
            <w:pPr>
              <w:rPr>
                <w:rFonts w:cs="Arial"/>
                <w:sz w:val="18"/>
                <w:szCs w:val="18"/>
                <w:lang w:val="en-GB"/>
              </w:rPr>
            </w:pPr>
            <w:r w:rsidRPr="006379F8">
              <w:rPr>
                <w:rFonts w:cs="Arial"/>
                <w:sz w:val="18"/>
                <w:szCs w:val="18"/>
                <w:lang w:val="en-GB"/>
              </w:rPr>
              <w:t>1 year</w:t>
            </w:r>
          </w:p>
        </w:tc>
      </w:tr>
    </w:tbl>
    <w:tbl>
      <w:tblPr>
        <w:tblW w:w="9640" w:type="dxa"/>
        <w:tblLayout w:type="fixed"/>
        <w:tblLook w:val="04A0" w:firstRow="1" w:lastRow="0" w:firstColumn="1" w:lastColumn="0" w:noHBand="0" w:noVBand="1"/>
      </w:tblPr>
      <w:tblGrid>
        <w:gridCol w:w="4488"/>
        <w:gridCol w:w="1032"/>
        <w:gridCol w:w="1031"/>
        <w:gridCol w:w="1031"/>
        <w:gridCol w:w="1031"/>
        <w:gridCol w:w="1027"/>
      </w:tblGrid>
      <w:tr w:rsidR="00371B68" w:rsidRPr="006379F8" w14:paraId="79EA4D37" w14:textId="77777777" w:rsidTr="001D4853">
        <w:trPr>
          <w:trHeight w:val="20"/>
        </w:trPr>
        <w:tc>
          <w:tcPr>
            <w:tcW w:w="9640" w:type="dxa"/>
            <w:gridSpan w:val="6"/>
            <w:tcBorders>
              <w:left w:val="nil"/>
              <w:right w:val="nil"/>
            </w:tcBorders>
            <w:shd w:val="clear" w:color="auto" w:fill="auto"/>
            <w:noWrap/>
            <w:vAlign w:val="bottom"/>
          </w:tcPr>
          <w:p w14:paraId="62E15798" w14:textId="77777777" w:rsidR="00371B68" w:rsidRPr="006379F8" w:rsidRDefault="00371B68" w:rsidP="008C46E3">
            <w:pPr>
              <w:keepNext/>
              <w:tabs>
                <w:tab w:val="left" w:pos="284"/>
              </w:tabs>
              <w:autoSpaceDE w:val="0"/>
              <w:autoSpaceDN w:val="0"/>
              <w:spacing w:before="240" w:after="120" w:line="240" w:lineRule="auto"/>
              <w:jc w:val="both"/>
              <w:rPr>
                <w:rFonts w:cs="Arial"/>
                <w:b/>
                <w:sz w:val="18"/>
                <w:szCs w:val="18"/>
                <w:lang w:eastAsia="it-IT"/>
              </w:rPr>
            </w:pPr>
            <w:r w:rsidRPr="006379F8">
              <w:rPr>
                <w:rFonts w:cs="Arial"/>
                <w:b/>
                <w:color w:val="C00000"/>
                <w:lang w:val="en-GB"/>
              </w:rPr>
              <w:t>Main data</w:t>
            </w:r>
          </w:p>
        </w:tc>
      </w:tr>
      <w:tr w:rsidR="00371B68" w:rsidRPr="006379F8" w14:paraId="3C4280B0" w14:textId="77777777" w:rsidTr="001D4853">
        <w:trPr>
          <w:trHeight w:val="20"/>
        </w:trPr>
        <w:tc>
          <w:tcPr>
            <w:tcW w:w="9640" w:type="dxa"/>
            <w:gridSpan w:val="6"/>
            <w:tcBorders>
              <w:left w:val="nil"/>
              <w:bottom w:val="single" w:sz="4" w:space="0" w:color="auto"/>
              <w:right w:val="nil"/>
            </w:tcBorders>
            <w:shd w:val="clear" w:color="auto" w:fill="auto"/>
            <w:noWrap/>
            <w:vAlign w:val="bottom"/>
          </w:tcPr>
          <w:p w14:paraId="2CA11F82" w14:textId="77777777" w:rsidR="00371B68" w:rsidRPr="006379F8" w:rsidRDefault="00371B68" w:rsidP="009E4C2F">
            <w:pPr>
              <w:keepNext/>
              <w:tabs>
                <w:tab w:val="left" w:pos="284"/>
              </w:tabs>
              <w:autoSpaceDE w:val="0"/>
              <w:autoSpaceDN w:val="0"/>
              <w:spacing w:after="0" w:line="240" w:lineRule="auto"/>
              <w:rPr>
                <w:rFonts w:cs="Arial"/>
                <w:sz w:val="18"/>
                <w:szCs w:val="18"/>
                <w:lang w:eastAsia="it-IT"/>
              </w:rPr>
            </w:pPr>
            <w:r w:rsidRPr="006379F8">
              <w:rPr>
                <w:rFonts w:cs="Arial"/>
                <w:b/>
                <w:sz w:val="18"/>
                <w:szCs w:val="18"/>
                <w:lang w:eastAsia="it-IT"/>
              </w:rPr>
              <w:t xml:space="preserve">Table 2.22 - Ratio of land consumption rate to population growth rate </w:t>
            </w:r>
            <w:r w:rsidRPr="006379F8">
              <w:rPr>
                <w:rFonts w:cs="Arial"/>
                <w:sz w:val="18"/>
                <w:szCs w:val="18"/>
                <w:lang w:eastAsia="it-IT"/>
              </w:rPr>
              <w:t>(*)</w:t>
            </w:r>
            <w:r w:rsidRPr="006379F8">
              <w:rPr>
                <w:rFonts w:cs="Arial"/>
                <w:b/>
                <w:sz w:val="18"/>
                <w:szCs w:val="18"/>
                <w:lang w:eastAsia="it-IT"/>
              </w:rPr>
              <w:t xml:space="preserve">, by major urban areas and by urban intensity degree. Years 2016-2020 </w:t>
            </w:r>
            <w:r w:rsidRPr="006379F8">
              <w:rPr>
                <w:rFonts w:cs="Arial"/>
                <w:sz w:val="18"/>
                <w:szCs w:val="18"/>
                <w:lang w:eastAsia="it-IT"/>
              </w:rPr>
              <w:t>(estimates, index numbers: population growth=1)</w:t>
            </w:r>
          </w:p>
        </w:tc>
      </w:tr>
      <w:tr w:rsidR="00371B68" w:rsidRPr="006379F8" w14:paraId="1EB925DF" w14:textId="77777777" w:rsidTr="001D4853">
        <w:tblPrEx>
          <w:tblCellMar>
            <w:left w:w="70" w:type="dxa"/>
            <w:right w:w="70" w:type="dxa"/>
          </w:tblCellMar>
        </w:tblPrEx>
        <w:trPr>
          <w:trHeight w:val="20"/>
        </w:trPr>
        <w:tc>
          <w:tcPr>
            <w:tcW w:w="4488" w:type="dxa"/>
            <w:tcBorders>
              <w:top w:val="single" w:sz="4" w:space="0" w:color="auto"/>
              <w:left w:val="nil"/>
              <w:bottom w:val="single" w:sz="4" w:space="0" w:color="auto"/>
              <w:right w:val="nil"/>
            </w:tcBorders>
            <w:shd w:val="clear" w:color="000000" w:fill="E7E6E6"/>
            <w:noWrap/>
            <w:vAlign w:val="bottom"/>
            <w:hideMark/>
          </w:tcPr>
          <w:p w14:paraId="5E4FBE32" w14:textId="77777777" w:rsidR="00371B68" w:rsidRPr="006379F8" w:rsidRDefault="00371B68" w:rsidP="009E4C2F">
            <w:pPr>
              <w:spacing w:before="40" w:after="40" w:line="240" w:lineRule="auto"/>
              <w:rPr>
                <w:rFonts w:cs="Arial"/>
                <w:color w:val="000000"/>
                <w:sz w:val="18"/>
                <w:szCs w:val="18"/>
                <w:lang w:val="it-IT" w:eastAsia="it-IT"/>
              </w:rPr>
            </w:pPr>
            <w:r w:rsidRPr="006379F8">
              <w:rPr>
                <w:rFonts w:cs="Arial"/>
                <w:color w:val="000000"/>
                <w:sz w:val="18"/>
                <w:szCs w:val="18"/>
                <w:lang w:val="it-IT" w:eastAsia="it-IT"/>
              </w:rPr>
              <w:t>TERRITORY</w:t>
            </w:r>
          </w:p>
        </w:tc>
        <w:tc>
          <w:tcPr>
            <w:tcW w:w="1032" w:type="dxa"/>
            <w:tcBorders>
              <w:top w:val="single" w:sz="4" w:space="0" w:color="auto"/>
              <w:left w:val="nil"/>
              <w:bottom w:val="single" w:sz="4" w:space="0" w:color="auto"/>
              <w:right w:val="nil"/>
            </w:tcBorders>
            <w:shd w:val="clear" w:color="000000" w:fill="E7E6E6"/>
            <w:noWrap/>
            <w:vAlign w:val="bottom"/>
            <w:hideMark/>
          </w:tcPr>
          <w:p w14:paraId="34407156" w14:textId="77777777" w:rsidR="00371B68" w:rsidRPr="006379F8" w:rsidRDefault="00371B68" w:rsidP="009E4C2F">
            <w:pPr>
              <w:spacing w:before="40" w:after="40" w:line="240" w:lineRule="auto"/>
              <w:jc w:val="right"/>
              <w:rPr>
                <w:rFonts w:cs="Arial"/>
                <w:color w:val="000000"/>
                <w:sz w:val="18"/>
                <w:szCs w:val="18"/>
                <w:lang w:val="it-IT" w:eastAsia="it-IT"/>
              </w:rPr>
            </w:pPr>
            <w:r w:rsidRPr="006379F8">
              <w:rPr>
                <w:rFonts w:cs="Arial"/>
                <w:color w:val="000000"/>
                <w:sz w:val="18"/>
                <w:szCs w:val="18"/>
                <w:lang w:val="it-IT" w:eastAsia="it-IT"/>
              </w:rPr>
              <w:t>2016</w:t>
            </w:r>
          </w:p>
        </w:tc>
        <w:tc>
          <w:tcPr>
            <w:tcW w:w="1031" w:type="dxa"/>
            <w:tcBorders>
              <w:top w:val="single" w:sz="4" w:space="0" w:color="auto"/>
              <w:left w:val="nil"/>
              <w:bottom w:val="single" w:sz="4" w:space="0" w:color="auto"/>
              <w:right w:val="nil"/>
            </w:tcBorders>
            <w:shd w:val="clear" w:color="000000" w:fill="E7E6E6"/>
            <w:noWrap/>
            <w:vAlign w:val="bottom"/>
            <w:hideMark/>
          </w:tcPr>
          <w:p w14:paraId="2748BCAC" w14:textId="77777777" w:rsidR="00371B68" w:rsidRPr="006379F8" w:rsidRDefault="00371B68" w:rsidP="009E4C2F">
            <w:pPr>
              <w:spacing w:before="40" w:after="40" w:line="240" w:lineRule="auto"/>
              <w:jc w:val="right"/>
              <w:rPr>
                <w:rFonts w:cs="Arial"/>
                <w:color w:val="000000"/>
                <w:sz w:val="18"/>
                <w:szCs w:val="18"/>
                <w:lang w:val="it-IT" w:eastAsia="it-IT"/>
              </w:rPr>
            </w:pPr>
            <w:r w:rsidRPr="006379F8">
              <w:rPr>
                <w:rFonts w:cs="Arial"/>
                <w:color w:val="000000"/>
                <w:sz w:val="18"/>
                <w:szCs w:val="18"/>
                <w:lang w:val="it-IT" w:eastAsia="it-IT"/>
              </w:rPr>
              <w:t>2017</w:t>
            </w:r>
          </w:p>
        </w:tc>
        <w:tc>
          <w:tcPr>
            <w:tcW w:w="1031" w:type="dxa"/>
            <w:tcBorders>
              <w:top w:val="single" w:sz="4" w:space="0" w:color="auto"/>
              <w:left w:val="nil"/>
              <w:bottom w:val="single" w:sz="4" w:space="0" w:color="auto"/>
              <w:right w:val="nil"/>
            </w:tcBorders>
            <w:shd w:val="clear" w:color="000000" w:fill="E7E6E6"/>
            <w:noWrap/>
            <w:vAlign w:val="bottom"/>
            <w:hideMark/>
          </w:tcPr>
          <w:p w14:paraId="2C7AD074" w14:textId="77777777" w:rsidR="00371B68" w:rsidRPr="006379F8" w:rsidRDefault="00371B68" w:rsidP="009E4C2F">
            <w:pPr>
              <w:spacing w:before="40" w:after="40" w:line="240" w:lineRule="auto"/>
              <w:jc w:val="right"/>
              <w:rPr>
                <w:rFonts w:cs="Arial"/>
                <w:color w:val="000000"/>
                <w:sz w:val="18"/>
                <w:szCs w:val="18"/>
                <w:lang w:val="it-IT" w:eastAsia="it-IT"/>
              </w:rPr>
            </w:pPr>
            <w:r w:rsidRPr="006379F8">
              <w:rPr>
                <w:rFonts w:cs="Arial"/>
                <w:color w:val="000000"/>
                <w:sz w:val="18"/>
                <w:szCs w:val="18"/>
                <w:lang w:val="it-IT" w:eastAsia="it-IT"/>
              </w:rPr>
              <w:t>2018</w:t>
            </w:r>
          </w:p>
        </w:tc>
        <w:tc>
          <w:tcPr>
            <w:tcW w:w="1031" w:type="dxa"/>
            <w:tcBorders>
              <w:top w:val="single" w:sz="4" w:space="0" w:color="auto"/>
              <w:left w:val="nil"/>
              <w:bottom w:val="single" w:sz="4" w:space="0" w:color="auto"/>
              <w:right w:val="nil"/>
            </w:tcBorders>
            <w:shd w:val="clear" w:color="000000" w:fill="E7E6E6"/>
            <w:noWrap/>
            <w:vAlign w:val="bottom"/>
            <w:hideMark/>
          </w:tcPr>
          <w:p w14:paraId="7E9BADEE" w14:textId="77777777" w:rsidR="00371B68" w:rsidRPr="006379F8" w:rsidRDefault="00371B68" w:rsidP="009E4C2F">
            <w:pPr>
              <w:spacing w:before="40" w:after="40" w:line="240" w:lineRule="auto"/>
              <w:jc w:val="right"/>
              <w:rPr>
                <w:rFonts w:cs="Arial"/>
                <w:color w:val="000000"/>
                <w:sz w:val="18"/>
                <w:szCs w:val="18"/>
                <w:lang w:val="it-IT" w:eastAsia="it-IT"/>
              </w:rPr>
            </w:pPr>
            <w:r w:rsidRPr="006379F8">
              <w:rPr>
                <w:rFonts w:cs="Arial"/>
                <w:color w:val="000000"/>
                <w:sz w:val="18"/>
                <w:szCs w:val="18"/>
                <w:lang w:val="it-IT" w:eastAsia="it-IT"/>
              </w:rPr>
              <w:t>2019</w:t>
            </w:r>
          </w:p>
        </w:tc>
        <w:tc>
          <w:tcPr>
            <w:tcW w:w="1027" w:type="dxa"/>
            <w:tcBorders>
              <w:top w:val="single" w:sz="4" w:space="0" w:color="auto"/>
              <w:left w:val="nil"/>
              <w:bottom w:val="single" w:sz="4" w:space="0" w:color="auto"/>
              <w:right w:val="nil"/>
            </w:tcBorders>
            <w:shd w:val="clear" w:color="000000" w:fill="E7E6E6"/>
            <w:noWrap/>
            <w:vAlign w:val="bottom"/>
            <w:hideMark/>
          </w:tcPr>
          <w:p w14:paraId="356C81B7" w14:textId="77777777" w:rsidR="00371B68" w:rsidRPr="006379F8" w:rsidRDefault="00371B68" w:rsidP="009E4C2F">
            <w:pPr>
              <w:spacing w:before="40" w:after="40" w:line="240" w:lineRule="auto"/>
              <w:jc w:val="right"/>
              <w:rPr>
                <w:rFonts w:cs="Arial"/>
                <w:color w:val="000000"/>
                <w:sz w:val="18"/>
                <w:szCs w:val="18"/>
                <w:lang w:val="it-IT" w:eastAsia="it-IT"/>
              </w:rPr>
            </w:pPr>
            <w:r w:rsidRPr="006379F8">
              <w:rPr>
                <w:rFonts w:cs="Arial"/>
                <w:color w:val="000000"/>
                <w:sz w:val="18"/>
                <w:szCs w:val="18"/>
                <w:lang w:val="it-IT" w:eastAsia="it-IT"/>
              </w:rPr>
              <w:t>2020</w:t>
            </w:r>
          </w:p>
        </w:tc>
      </w:tr>
      <w:tr w:rsidR="00371B68" w:rsidRPr="006379F8" w14:paraId="3261C269" w14:textId="77777777" w:rsidTr="001D4853">
        <w:tblPrEx>
          <w:tblCellMar>
            <w:left w:w="70" w:type="dxa"/>
            <w:right w:w="70" w:type="dxa"/>
          </w:tblCellMar>
        </w:tblPrEx>
        <w:trPr>
          <w:trHeight w:val="57"/>
        </w:trPr>
        <w:tc>
          <w:tcPr>
            <w:tcW w:w="4488" w:type="dxa"/>
            <w:tcBorders>
              <w:top w:val="nil"/>
              <w:left w:val="nil"/>
              <w:right w:val="nil"/>
            </w:tcBorders>
            <w:shd w:val="clear" w:color="auto" w:fill="auto"/>
            <w:noWrap/>
            <w:vAlign w:val="bottom"/>
            <w:hideMark/>
          </w:tcPr>
          <w:p w14:paraId="3FEE8E10" w14:textId="77777777" w:rsidR="00371B68" w:rsidRPr="006379F8" w:rsidRDefault="00371B68" w:rsidP="001D4853">
            <w:pPr>
              <w:spacing w:after="0" w:line="240" w:lineRule="auto"/>
              <w:jc w:val="right"/>
              <w:rPr>
                <w:rFonts w:cs="Arial"/>
                <w:b/>
                <w:bCs/>
                <w:color w:val="000000"/>
                <w:sz w:val="6"/>
                <w:szCs w:val="6"/>
                <w:lang w:val="it-IT" w:eastAsia="it-IT"/>
              </w:rPr>
            </w:pPr>
          </w:p>
        </w:tc>
        <w:tc>
          <w:tcPr>
            <w:tcW w:w="1032" w:type="dxa"/>
            <w:tcBorders>
              <w:top w:val="nil"/>
              <w:left w:val="nil"/>
              <w:right w:val="nil"/>
            </w:tcBorders>
            <w:shd w:val="clear" w:color="auto" w:fill="auto"/>
            <w:noWrap/>
            <w:vAlign w:val="bottom"/>
            <w:hideMark/>
          </w:tcPr>
          <w:p w14:paraId="3DCCE28A" w14:textId="77777777" w:rsidR="00371B68" w:rsidRPr="006379F8" w:rsidRDefault="00371B68" w:rsidP="001D4853">
            <w:pPr>
              <w:spacing w:after="0" w:line="240" w:lineRule="auto"/>
              <w:rPr>
                <w:rFonts w:cs="Arial"/>
                <w:sz w:val="6"/>
                <w:szCs w:val="6"/>
                <w:lang w:val="it-IT" w:eastAsia="it-IT"/>
              </w:rPr>
            </w:pPr>
          </w:p>
        </w:tc>
        <w:tc>
          <w:tcPr>
            <w:tcW w:w="1031" w:type="dxa"/>
            <w:tcBorders>
              <w:top w:val="nil"/>
              <w:left w:val="nil"/>
              <w:right w:val="nil"/>
            </w:tcBorders>
            <w:shd w:val="clear" w:color="auto" w:fill="auto"/>
            <w:noWrap/>
            <w:vAlign w:val="bottom"/>
            <w:hideMark/>
          </w:tcPr>
          <w:p w14:paraId="781BA318" w14:textId="77777777" w:rsidR="00371B68" w:rsidRPr="006379F8" w:rsidRDefault="00371B68" w:rsidP="001D4853">
            <w:pPr>
              <w:spacing w:after="0" w:line="240" w:lineRule="auto"/>
              <w:rPr>
                <w:rFonts w:cs="Arial"/>
                <w:sz w:val="6"/>
                <w:szCs w:val="6"/>
                <w:lang w:val="it-IT" w:eastAsia="it-IT"/>
              </w:rPr>
            </w:pPr>
          </w:p>
        </w:tc>
        <w:tc>
          <w:tcPr>
            <w:tcW w:w="1031" w:type="dxa"/>
            <w:tcBorders>
              <w:top w:val="nil"/>
              <w:left w:val="nil"/>
              <w:right w:val="nil"/>
            </w:tcBorders>
            <w:shd w:val="clear" w:color="auto" w:fill="auto"/>
            <w:noWrap/>
            <w:vAlign w:val="bottom"/>
            <w:hideMark/>
          </w:tcPr>
          <w:p w14:paraId="574CBD30" w14:textId="77777777" w:rsidR="00371B68" w:rsidRPr="006379F8" w:rsidRDefault="00371B68" w:rsidP="001D4853">
            <w:pPr>
              <w:spacing w:after="0" w:line="240" w:lineRule="auto"/>
              <w:rPr>
                <w:rFonts w:cs="Arial"/>
                <w:sz w:val="6"/>
                <w:szCs w:val="6"/>
                <w:lang w:val="it-IT" w:eastAsia="it-IT"/>
              </w:rPr>
            </w:pPr>
          </w:p>
        </w:tc>
        <w:tc>
          <w:tcPr>
            <w:tcW w:w="1031" w:type="dxa"/>
            <w:tcBorders>
              <w:top w:val="nil"/>
              <w:left w:val="nil"/>
              <w:right w:val="nil"/>
            </w:tcBorders>
            <w:shd w:val="clear" w:color="auto" w:fill="auto"/>
            <w:noWrap/>
            <w:vAlign w:val="bottom"/>
            <w:hideMark/>
          </w:tcPr>
          <w:p w14:paraId="3602C2D0" w14:textId="77777777" w:rsidR="00371B68" w:rsidRPr="006379F8" w:rsidRDefault="00371B68" w:rsidP="001D4853">
            <w:pPr>
              <w:spacing w:after="0" w:line="240" w:lineRule="auto"/>
              <w:rPr>
                <w:rFonts w:cs="Arial"/>
                <w:sz w:val="6"/>
                <w:szCs w:val="6"/>
                <w:lang w:val="it-IT" w:eastAsia="it-IT"/>
              </w:rPr>
            </w:pPr>
          </w:p>
        </w:tc>
        <w:tc>
          <w:tcPr>
            <w:tcW w:w="1027" w:type="dxa"/>
            <w:tcBorders>
              <w:top w:val="nil"/>
              <w:left w:val="nil"/>
              <w:right w:val="nil"/>
            </w:tcBorders>
            <w:shd w:val="clear" w:color="auto" w:fill="auto"/>
            <w:noWrap/>
            <w:vAlign w:val="bottom"/>
            <w:hideMark/>
          </w:tcPr>
          <w:p w14:paraId="22F88061" w14:textId="77777777" w:rsidR="00371B68" w:rsidRPr="006379F8" w:rsidRDefault="00371B68" w:rsidP="001D4853">
            <w:pPr>
              <w:spacing w:after="0" w:line="240" w:lineRule="auto"/>
              <w:rPr>
                <w:rFonts w:cs="Arial"/>
                <w:sz w:val="6"/>
                <w:szCs w:val="6"/>
                <w:lang w:val="it-IT" w:eastAsia="it-IT"/>
              </w:rPr>
            </w:pPr>
          </w:p>
        </w:tc>
      </w:tr>
      <w:tr w:rsidR="00371B68" w:rsidRPr="006379F8" w14:paraId="1EF94F18" w14:textId="77777777" w:rsidTr="001D4853">
        <w:tblPrEx>
          <w:tblCellMar>
            <w:left w:w="70" w:type="dxa"/>
            <w:right w:w="70" w:type="dxa"/>
          </w:tblCellMar>
        </w:tblPrEx>
        <w:trPr>
          <w:trHeight w:val="20"/>
        </w:trPr>
        <w:tc>
          <w:tcPr>
            <w:tcW w:w="4488" w:type="dxa"/>
            <w:tcBorders>
              <w:left w:val="nil"/>
              <w:bottom w:val="nil"/>
              <w:right w:val="nil"/>
            </w:tcBorders>
            <w:shd w:val="clear" w:color="auto" w:fill="auto"/>
            <w:noWrap/>
            <w:vAlign w:val="bottom"/>
            <w:hideMark/>
          </w:tcPr>
          <w:p w14:paraId="6B6C0052" w14:textId="7C3E9820" w:rsidR="00371B68" w:rsidRPr="006379F8" w:rsidRDefault="0082049C" w:rsidP="001D4853">
            <w:pPr>
              <w:spacing w:after="0" w:line="240" w:lineRule="auto"/>
              <w:rPr>
                <w:rFonts w:cs="Arial"/>
                <w:b/>
                <w:bCs/>
                <w:color w:val="000000"/>
                <w:sz w:val="18"/>
                <w:szCs w:val="18"/>
                <w:lang w:val="it-IT" w:eastAsia="it-IT"/>
              </w:rPr>
            </w:pPr>
            <w:r>
              <w:rPr>
                <w:rFonts w:cs="Arial"/>
                <w:b/>
                <w:bCs/>
                <w:color w:val="000000"/>
                <w:sz w:val="18"/>
                <w:szCs w:val="18"/>
              </w:rPr>
              <w:t>WHOLE COUTRY</w:t>
            </w:r>
          </w:p>
        </w:tc>
        <w:tc>
          <w:tcPr>
            <w:tcW w:w="1032" w:type="dxa"/>
            <w:tcBorders>
              <w:left w:val="nil"/>
              <w:bottom w:val="nil"/>
              <w:right w:val="nil"/>
            </w:tcBorders>
            <w:shd w:val="clear" w:color="000000" w:fill="FFE784"/>
            <w:noWrap/>
            <w:vAlign w:val="bottom"/>
            <w:hideMark/>
          </w:tcPr>
          <w:p w14:paraId="29554340"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1.000</w:t>
            </w:r>
          </w:p>
        </w:tc>
        <w:tc>
          <w:tcPr>
            <w:tcW w:w="1031" w:type="dxa"/>
            <w:tcBorders>
              <w:left w:val="nil"/>
              <w:bottom w:val="nil"/>
              <w:right w:val="nil"/>
            </w:tcBorders>
            <w:shd w:val="clear" w:color="000000" w:fill="FFE984"/>
            <w:noWrap/>
            <w:vAlign w:val="bottom"/>
            <w:hideMark/>
          </w:tcPr>
          <w:p w14:paraId="4701B2A9"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0.999</w:t>
            </w:r>
          </w:p>
        </w:tc>
        <w:tc>
          <w:tcPr>
            <w:tcW w:w="1031" w:type="dxa"/>
            <w:tcBorders>
              <w:left w:val="nil"/>
              <w:bottom w:val="nil"/>
              <w:right w:val="nil"/>
            </w:tcBorders>
            <w:shd w:val="clear" w:color="000000" w:fill="FFE884"/>
            <w:noWrap/>
            <w:vAlign w:val="bottom"/>
            <w:hideMark/>
          </w:tcPr>
          <w:p w14:paraId="272FD104"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0.999</w:t>
            </w:r>
          </w:p>
        </w:tc>
        <w:tc>
          <w:tcPr>
            <w:tcW w:w="1031" w:type="dxa"/>
            <w:tcBorders>
              <w:left w:val="nil"/>
              <w:bottom w:val="nil"/>
              <w:right w:val="nil"/>
            </w:tcBorders>
            <w:shd w:val="clear" w:color="000000" w:fill="FDBA7B"/>
            <w:noWrap/>
            <w:vAlign w:val="bottom"/>
            <w:hideMark/>
          </w:tcPr>
          <w:p w14:paraId="70725533"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1.031</w:t>
            </w:r>
          </w:p>
        </w:tc>
        <w:tc>
          <w:tcPr>
            <w:tcW w:w="1027" w:type="dxa"/>
            <w:tcBorders>
              <w:left w:val="nil"/>
              <w:bottom w:val="nil"/>
              <w:right w:val="nil"/>
            </w:tcBorders>
            <w:shd w:val="clear" w:color="000000" w:fill="F7E883"/>
            <w:noWrap/>
            <w:vAlign w:val="bottom"/>
            <w:hideMark/>
          </w:tcPr>
          <w:p w14:paraId="6D3B820E"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0.995</w:t>
            </w:r>
          </w:p>
        </w:tc>
      </w:tr>
      <w:tr w:rsidR="00371B68" w:rsidRPr="006379F8" w14:paraId="63BEC4EF" w14:textId="77777777" w:rsidTr="001D4853">
        <w:tblPrEx>
          <w:tblCellMar>
            <w:left w:w="70" w:type="dxa"/>
            <w:right w:w="70" w:type="dxa"/>
          </w:tblCellMar>
        </w:tblPrEx>
        <w:trPr>
          <w:trHeight w:val="57"/>
        </w:trPr>
        <w:tc>
          <w:tcPr>
            <w:tcW w:w="4488" w:type="dxa"/>
            <w:tcBorders>
              <w:top w:val="nil"/>
              <w:left w:val="nil"/>
              <w:bottom w:val="nil"/>
              <w:right w:val="nil"/>
            </w:tcBorders>
            <w:shd w:val="clear" w:color="auto" w:fill="auto"/>
            <w:noWrap/>
            <w:vAlign w:val="bottom"/>
            <w:hideMark/>
          </w:tcPr>
          <w:p w14:paraId="5D5C16DF" w14:textId="77777777" w:rsidR="00371B68" w:rsidRPr="006379F8" w:rsidRDefault="00371B68" w:rsidP="001D4853">
            <w:pPr>
              <w:spacing w:after="0" w:line="240" w:lineRule="auto"/>
              <w:jc w:val="right"/>
              <w:rPr>
                <w:rFonts w:cs="Arial"/>
                <w:b/>
                <w:bCs/>
                <w:color w:val="000000"/>
                <w:sz w:val="6"/>
                <w:szCs w:val="6"/>
                <w:lang w:val="it-IT" w:eastAsia="it-IT"/>
              </w:rPr>
            </w:pPr>
          </w:p>
        </w:tc>
        <w:tc>
          <w:tcPr>
            <w:tcW w:w="1032" w:type="dxa"/>
            <w:tcBorders>
              <w:top w:val="nil"/>
              <w:left w:val="nil"/>
              <w:bottom w:val="nil"/>
              <w:right w:val="nil"/>
            </w:tcBorders>
            <w:shd w:val="clear" w:color="auto" w:fill="auto"/>
            <w:noWrap/>
            <w:vAlign w:val="bottom"/>
            <w:hideMark/>
          </w:tcPr>
          <w:p w14:paraId="30E649F8" w14:textId="77777777" w:rsidR="00371B68" w:rsidRPr="006379F8" w:rsidRDefault="00371B68" w:rsidP="001D4853">
            <w:pPr>
              <w:spacing w:after="0" w:line="240" w:lineRule="auto"/>
              <w:rPr>
                <w:rFonts w:cs="Arial"/>
                <w:sz w:val="6"/>
                <w:szCs w:val="6"/>
                <w:lang w:val="it-IT" w:eastAsia="it-IT"/>
              </w:rPr>
            </w:pPr>
          </w:p>
        </w:tc>
        <w:tc>
          <w:tcPr>
            <w:tcW w:w="1031" w:type="dxa"/>
            <w:tcBorders>
              <w:top w:val="nil"/>
              <w:left w:val="nil"/>
              <w:bottom w:val="nil"/>
              <w:right w:val="nil"/>
            </w:tcBorders>
            <w:shd w:val="clear" w:color="auto" w:fill="auto"/>
            <w:noWrap/>
            <w:vAlign w:val="bottom"/>
            <w:hideMark/>
          </w:tcPr>
          <w:p w14:paraId="0DB08A96" w14:textId="77777777" w:rsidR="00371B68" w:rsidRPr="006379F8" w:rsidRDefault="00371B68" w:rsidP="001D4853">
            <w:pPr>
              <w:spacing w:after="0" w:line="240" w:lineRule="auto"/>
              <w:rPr>
                <w:rFonts w:cs="Arial"/>
                <w:sz w:val="6"/>
                <w:szCs w:val="6"/>
                <w:lang w:val="it-IT" w:eastAsia="it-IT"/>
              </w:rPr>
            </w:pPr>
          </w:p>
        </w:tc>
        <w:tc>
          <w:tcPr>
            <w:tcW w:w="1031" w:type="dxa"/>
            <w:tcBorders>
              <w:top w:val="nil"/>
              <w:left w:val="nil"/>
              <w:bottom w:val="nil"/>
              <w:right w:val="nil"/>
            </w:tcBorders>
            <w:shd w:val="clear" w:color="auto" w:fill="auto"/>
            <w:noWrap/>
            <w:vAlign w:val="bottom"/>
            <w:hideMark/>
          </w:tcPr>
          <w:p w14:paraId="48C147A7" w14:textId="77777777" w:rsidR="00371B68" w:rsidRPr="006379F8" w:rsidRDefault="00371B68" w:rsidP="001D4853">
            <w:pPr>
              <w:spacing w:after="0" w:line="240" w:lineRule="auto"/>
              <w:rPr>
                <w:rFonts w:cs="Arial"/>
                <w:sz w:val="6"/>
                <w:szCs w:val="6"/>
                <w:lang w:val="it-IT" w:eastAsia="it-IT"/>
              </w:rPr>
            </w:pPr>
          </w:p>
        </w:tc>
        <w:tc>
          <w:tcPr>
            <w:tcW w:w="1031" w:type="dxa"/>
            <w:tcBorders>
              <w:top w:val="nil"/>
              <w:left w:val="nil"/>
              <w:bottom w:val="nil"/>
              <w:right w:val="nil"/>
            </w:tcBorders>
            <w:shd w:val="clear" w:color="auto" w:fill="auto"/>
            <w:noWrap/>
            <w:vAlign w:val="bottom"/>
            <w:hideMark/>
          </w:tcPr>
          <w:p w14:paraId="39E69D1F" w14:textId="77777777" w:rsidR="00371B68" w:rsidRPr="006379F8" w:rsidRDefault="00371B68" w:rsidP="001D4853">
            <w:pPr>
              <w:spacing w:after="0" w:line="240" w:lineRule="auto"/>
              <w:rPr>
                <w:rFonts w:cs="Arial"/>
                <w:sz w:val="6"/>
                <w:szCs w:val="6"/>
                <w:lang w:val="it-IT" w:eastAsia="it-IT"/>
              </w:rPr>
            </w:pPr>
          </w:p>
        </w:tc>
        <w:tc>
          <w:tcPr>
            <w:tcW w:w="1027" w:type="dxa"/>
            <w:tcBorders>
              <w:top w:val="nil"/>
              <w:left w:val="nil"/>
              <w:bottom w:val="nil"/>
              <w:right w:val="nil"/>
            </w:tcBorders>
            <w:shd w:val="clear" w:color="auto" w:fill="auto"/>
            <w:noWrap/>
            <w:vAlign w:val="bottom"/>
            <w:hideMark/>
          </w:tcPr>
          <w:p w14:paraId="5F2684BA" w14:textId="77777777" w:rsidR="00371B68" w:rsidRPr="006379F8" w:rsidRDefault="00371B68" w:rsidP="001D4853">
            <w:pPr>
              <w:spacing w:after="0" w:line="240" w:lineRule="auto"/>
              <w:rPr>
                <w:rFonts w:cs="Arial"/>
                <w:sz w:val="6"/>
                <w:szCs w:val="6"/>
                <w:lang w:val="it-IT" w:eastAsia="it-IT"/>
              </w:rPr>
            </w:pPr>
          </w:p>
        </w:tc>
      </w:tr>
      <w:tr w:rsidR="00371B68" w:rsidRPr="006379F8" w14:paraId="76D1E7DF" w14:textId="77777777" w:rsidTr="001D4853">
        <w:tblPrEx>
          <w:tblCellMar>
            <w:left w:w="70" w:type="dxa"/>
            <w:right w:w="70" w:type="dxa"/>
          </w:tblCellMar>
        </w:tblPrEx>
        <w:trPr>
          <w:trHeight w:val="20"/>
        </w:trPr>
        <w:tc>
          <w:tcPr>
            <w:tcW w:w="4488" w:type="dxa"/>
            <w:tcBorders>
              <w:top w:val="nil"/>
              <w:left w:val="nil"/>
              <w:bottom w:val="nil"/>
              <w:right w:val="nil"/>
            </w:tcBorders>
            <w:shd w:val="clear" w:color="auto" w:fill="auto"/>
            <w:noWrap/>
            <w:vAlign w:val="bottom"/>
            <w:hideMark/>
          </w:tcPr>
          <w:p w14:paraId="2895FE36"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Ha Noi urban area</w:t>
            </w:r>
          </w:p>
        </w:tc>
        <w:tc>
          <w:tcPr>
            <w:tcW w:w="1032" w:type="dxa"/>
            <w:tcBorders>
              <w:top w:val="nil"/>
              <w:left w:val="nil"/>
              <w:bottom w:val="nil"/>
              <w:right w:val="nil"/>
            </w:tcBorders>
            <w:shd w:val="clear" w:color="000000" w:fill="F7E883"/>
            <w:noWrap/>
            <w:vAlign w:val="bottom"/>
            <w:hideMark/>
          </w:tcPr>
          <w:p w14:paraId="1D461AFC"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0.995</w:t>
            </w:r>
          </w:p>
        </w:tc>
        <w:tc>
          <w:tcPr>
            <w:tcW w:w="1031" w:type="dxa"/>
            <w:tcBorders>
              <w:top w:val="nil"/>
              <w:left w:val="nil"/>
              <w:bottom w:val="nil"/>
              <w:right w:val="nil"/>
            </w:tcBorders>
            <w:shd w:val="clear" w:color="000000" w:fill="FFEB84"/>
            <w:noWrap/>
            <w:vAlign w:val="bottom"/>
            <w:hideMark/>
          </w:tcPr>
          <w:p w14:paraId="25860652"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0.998</w:t>
            </w:r>
          </w:p>
        </w:tc>
        <w:tc>
          <w:tcPr>
            <w:tcW w:w="1031" w:type="dxa"/>
            <w:tcBorders>
              <w:top w:val="nil"/>
              <w:left w:val="nil"/>
              <w:bottom w:val="nil"/>
              <w:right w:val="nil"/>
            </w:tcBorders>
            <w:shd w:val="clear" w:color="000000" w:fill="F1E783"/>
            <w:noWrap/>
            <w:vAlign w:val="bottom"/>
            <w:hideMark/>
          </w:tcPr>
          <w:p w14:paraId="21AD4A4A"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0.993</w:t>
            </w:r>
          </w:p>
        </w:tc>
        <w:tc>
          <w:tcPr>
            <w:tcW w:w="1031" w:type="dxa"/>
            <w:tcBorders>
              <w:top w:val="nil"/>
              <w:left w:val="nil"/>
              <w:bottom w:val="nil"/>
              <w:right w:val="nil"/>
            </w:tcBorders>
            <w:shd w:val="clear" w:color="000000" w:fill="CFDD81"/>
            <w:noWrap/>
            <w:vAlign w:val="bottom"/>
            <w:hideMark/>
          </w:tcPr>
          <w:p w14:paraId="1007ABD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0.982</w:t>
            </w:r>
          </w:p>
        </w:tc>
        <w:tc>
          <w:tcPr>
            <w:tcW w:w="1027" w:type="dxa"/>
            <w:tcBorders>
              <w:top w:val="nil"/>
              <w:left w:val="nil"/>
              <w:bottom w:val="nil"/>
              <w:right w:val="nil"/>
            </w:tcBorders>
            <w:shd w:val="clear" w:color="000000" w:fill="EFE683"/>
            <w:noWrap/>
            <w:vAlign w:val="bottom"/>
            <w:hideMark/>
          </w:tcPr>
          <w:p w14:paraId="1157F801"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0.992</w:t>
            </w:r>
          </w:p>
        </w:tc>
      </w:tr>
      <w:tr w:rsidR="00371B68" w:rsidRPr="006379F8" w14:paraId="1078F0C0" w14:textId="77777777" w:rsidTr="001D4853">
        <w:tblPrEx>
          <w:tblCellMar>
            <w:left w:w="70" w:type="dxa"/>
            <w:right w:w="70" w:type="dxa"/>
          </w:tblCellMar>
        </w:tblPrEx>
        <w:trPr>
          <w:trHeight w:val="20"/>
        </w:trPr>
        <w:tc>
          <w:tcPr>
            <w:tcW w:w="4488" w:type="dxa"/>
            <w:tcBorders>
              <w:top w:val="nil"/>
              <w:left w:val="nil"/>
              <w:bottom w:val="nil"/>
              <w:right w:val="nil"/>
            </w:tcBorders>
            <w:shd w:val="clear" w:color="auto" w:fill="auto"/>
            <w:noWrap/>
            <w:vAlign w:val="bottom"/>
            <w:hideMark/>
          </w:tcPr>
          <w:p w14:paraId="6DB947FA"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1032" w:type="dxa"/>
            <w:tcBorders>
              <w:top w:val="nil"/>
              <w:left w:val="nil"/>
              <w:bottom w:val="nil"/>
              <w:right w:val="nil"/>
            </w:tcBorders>
            <w:shd w:val="clear" w:color="000000" w:fill="EAE482"/>
            <w:noWrap/>
            <w:vAlign w:val="bottom"/>
            <w:hideMark/>
          </w:tcPr>
          <w:p w14:paraId="780B264C"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0.990</w:t>
            </w:r>
          </w:p>
        </w:tc>
        <w:tc>
          <w:tcPr>
            <w:tcW w:w="1031" w:type="dxa"/>
            <w:tcBorders>
              <w:top w:val="nil"/>
              <w:left w:val="nil"/>
              <w:bottom w:val="nil"/>
              <w:right w:val="nil"/>
            </w:tcBorders>
            <w:shd w:val="clear" w:color="000000" w:fill="FFE984"/>
            <w:noWrap/>
            <w:vAlign w:val="bottom"/>
            <w:hideMark/>
          </w:tcPr>
          <w:p w14:paraId="5EC921C7"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0.999</w:t>
            </w:r>
          </w:p>
        </w:tc>
        <w:tc>
          <w:tcPr>
            <w:tcW w:w="1031" w:type="dxa"/>
            <w:tcBorders>
              <w:top w:val="nil"/>
              <w:left w:val="nil"/>
              <w:bottom w:val="nil"/>
              <w:right w:val="nil"/>
            </w:tcBorders>
            <w:shd w:val="clear" w:color="000000" w:fill="ECE582"/>
            <w:noWrap/>
            <w:vAlign w:val="bottom"/>
            <w:hideMark/>
          </w:tcPr>
          <w:p w14:paraId="6521A5FC"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0.991</w:t>
            </w:r>
          </w:p>
        </w:tc>
        <w:tc>
          <w:tcPr>
            <w:tcW w:w="1031" w:type="dxa"/>
            <w:tcBorders>
              <w:top w:val="nil"/>
              <w:left w:val="nil"/>
              <w:bottom w:val="nil"/>
              <w:right w:val="nil"/>
            </w:tcBorders>
            <w:shd w:val="clear" w:color="000000" w:fill="63BE7B"/>
            <w:noWrap/>
            <w:vAlign w:val="bottom"/>
            <w:hideMark/>
          </w:tcPr>
          <w:p w14:paraId="56E99474"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0.948</w:t>
            </w:r>
          </w:p>
        </w:tc>
        <w:tc>
          <w:tcPr>
            <w:tcW w:w="1027" w:type="dxa"/>
            <w:tcBorders>
              <w:top w:val="nil"/>
              <w:left w:val="nil"/>
              <w:bottom w:val="nil"/>
              <w:right w:val="nil"/>
            </w:tcBorders>
            <w:shd w:val="clear" w:color="000000" w:fill="D7DF81"/>
            <w:noWrap/>
            <w:vAlign w:val="bottom"/>
            <w:hideMark/>
          </w:tcPr>
          <w:p w14:paraId="59F1132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0.984</w:t>
            </w:r>
          </w:p>
        </w:tc>
      </w:tr>
      <w:tr w:rsidR="00371B68" w:rsidRPr="006379F8" w14:paraId="1A0CA5BB" w14:textId="77777777" w:rsidTr="001D4853">
        <w:tblPrEx>
          <w:tblCellMar>
            <w:left w:w="70" w:type="dxa"/>
            <w:right w:w="70" w:type="dxa"/>
          </w:tblCellMar>
        </w:tblPrEx>
        <w:trPr>
          <w:trHeight w:val="20"/>
        </w:trPr>
        <w:tc>
          <w:tcPr>
            <w:tcW w:w="4488" w:type="dxa"/>
            <w:tcBorders>
              <w:top w:val="nil"/>
              <w:left w:val="nil"/>
              <w:bottom w:val="nil"/>
              <w:right w:val="nil"/>
            </w:tcBorders>
            <w:shd w:val="clear" w:color="auto" w:fill="auto"/>
            <w:noWrap/>
            <w:vAlign w:val="bottom"/>
            <w:hideMark/>
          </w:tcPr>
          <w:p w14:paraId="0AB8BBF6"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1032" w:type="dxa"/>
            <w:tcBorders>
              <w:top w:val="nil"/>
              <w:left w:val="nil"/>
              <w:bottom w:val="nil"/>
              <w:right w:val="nil"/>
            </w:tcBorders>
            <w:shd w:val="clear" w:color="000000" w:fill="FFEB84"/>
            <w:noWrap/>
            <w:vAlign w:val="bottom"/>
            <w:hideMark/>
          </w:tcPr>
          <w:p w14:paraId="6C0F876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0.997</w:t>
            </w:r>
          </w:p>
        </w:tc>
        <w:tc>
          <w:tcPr>
            <w:tcW w:w="1031" w:type="dxa"/>
            <w:tcBorders>
              <w:top w:val="nil"/>
              <w:left w:val="nil"/>
              <w:bottom w:val="nil"/>
              <w:right w:val="nil"/>
            </w:tcBorders>
            <w:shd w:val="clear" w:color="000000" w:fill="FEEA83"/>
            <w:noWrap/>
            <w:vAlign w:val="bottom"/>
            <w:hideMark/>
          </w:tcPr>
          <w:p w14:paraId="2ACAA615"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0.997</w:t>
            </w:r>
          </w:p>
        </w:tc>
        <w:tc>
          <w:tcPr>
            <w:tcW w:w="1031" w:type="dxa"/>
            <w:tcBorders>
              <w:top w:val="nil"/>
              <w:left w:val="nil"/>
              <w:bottom w:val="nil"/>
              <w:right w:val="nil"/>
            </w:tcBorders>
            <w:shd w:val="clear" w:color="000000" w:fill="F5E883"/>
            <w:noWrap/>
            <w:vAlign w:val="bottom"/>
            <w:hideMark/>
          </w:tcPr>
          <w:p w14:paraId="3B522C80"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0.994</w:t>
            </w:r>
          </w:p>
        </w:tc>
        <w:tc>
          <w:tcPr>
            <w:tcW w:w="1031" w:type="dxa"/>
            <w:tcBorders>
              <w:top w:val="nil"/>
              <w:left w:val="nil"/>
              <w:bottom w:val="nil"/>
              <w:right w:val="nil"/>
            </w:tcBorders>
            <w:shd w:val="clear" w:color="000000" w:fill="FFE183"/>
            <w:noWrap/>
            <w:vAlign w:val="bottom"/>
            <w:hideMark/>
          </w:tcPr>
          <w:p w14:paraId="5A81FF2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1.004</w:t>
            </w:r>
          </w:p>
        </w:tc>
        <w:tc>
          <w:tcPr>
            <w:tcW w:w="1027" w:type="dxa"/>
            <w:tcBorders>
              <w:top w:val="nil"/>
              <w:left w:val="nil"/>
              <w:bottom w:val="nil"/>
              <w:right w:val="nil"/>
            </w:tcBorders>
            <w:shd w:val="clear" w:color="000000" w:fill="FDEA83"/>
            <w:noWrap/>
            <w:vAlign w:val="bottom"/>
            <w:hideMark/>
          </w:tcPr>
          <w:p w14:paraId="4826F833"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0.997</w:t>
            </w:r>
          </w:p>
        </w:tc>
      </w:tr>
      <w:tr w:rsidR="00371B68" w:rsidRPr="006379F8" w14:paraId="452EAD17" w14:textId="77777777" w:rsidTr="001D4853">
        <w:tblPrEx>
          <w:tblCellMar>
            <w:left w:w="70" w:type="dxa"/>
            <w:right w:w="70" w:type="dxa"/>
          </w:tblCellMar>
        </w:tblPrEx>
        <w:trPr>
          <w:trHeight w:val="20"/>
        </w:trPr>
        <w:tc>
          <w:tcPr>
            <w:tcW w:w="4488" w:type="dxa"/>
            <w:tcBorders>
              <w:top w:val="nil"/>
              <w:left w:val="nil"/>
              <w:bottom w:val="nil"/>
              <w:right w:val="nil"/>
            </w:tcBorders>
            <w:shd w:val="clear" w:color="auto" w:fill="auto"/>
            <w:noWrap/>
            <w:vAlign w:val="bottom"/>
            <w:hideMark/>
          </w:tcPr>
          <w:p w14:paraId="723EAB4E"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Hai Phong urban area</w:t>
            </w:r>
          </w:p>
        </w:tc>
        <w:tc>
          <w:tcPr>
            <w:tcW w:w="1032" w:type="dxa"/>
            <w:tcBorders>
              <w:top w:val="nil"/>
              <w:left w:val="nil"/>
              <w:bottom w:val="nil"/>
              <w:right w:val="nil"/>
            </w:tcBorders>
            <w:shd w:val="clear" w:color="000000" w:fill="FFE082"/>
            <w:noWrap/>
            <w:vAlign w:val="bottom"/>
            <w:hideMark/>
          </w:tcPr>
          <w:p w14:paraId="693ECE43"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1.005</w:t>
            </w:r>
          </w:p>
        </w:tc>
        <w:tc>
          <w:tcPr>
            <w:tcW w:w="1031" w:type="dxa"/>
            <w:tcBorders>
              <w:top w:val="nil"/>
              <w:left w:val="nil"/>
              <w:bottom w:val="nil"/>
              <w:right w:val="nil"/>
            </w:tcBorders>
            <w:shd w:val="clear" w:color="000000" w:fill="FFDF82"/>
            <w:noWrap/>
            <w:vAlign w:val="bottom"/>
            <w:hideMark/>
          </w:tcPr>
          <w:p w14:paraId="297BD528"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1.006</w:t>
            </w:r>
          </w:p>
        </w:tc>
        <w:tc>
          <w:tcPr>
            <w:tcW w:w="1031" w:type="dxa"/>
            <w:tcBorders>
              <w:top w:val="nil"/>
              <w:left w:val="nil"/>
              <w:bottom w:val="nil"/>
              <w:right w:val="nil"/>
            </w:tcBorders>
            <w:shd w:val="clear" w:color="000000" w:fill="FFDD82"/>
            <w:noWrap/>
            <w:vAlign w:val="bottom"/>
            <w:hideMark/>
          </w:tcPr>
          <w:p w14:paraId="0EAD19D4"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1.007</w:t>
            </w:r>
          </w:p>
        </w:tc>
        <w:tc>
          <w:tcPr>
            <w:tcW w:w="1031" w:type="dxa"/>
            <w:tcBorders>
              <w:top w:val="nil"/>
              <w:left w:val="nil"/>
              <w:bottom w:val="nil"/>
              <w:right w:val="nil"/>
            </w:tcBorders>
            <w:shd w:val="clear" w:color="000000" w:fill="FB9875"/>
            <w:noWrap/>
            <w:vAlign w:val="bottom"/>
            <w:hideMark/>
          </w:tcPr>
          <w:p w14:paraId="21C499A2"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1.055</w:t>
            </w:r>
          </w:p>
        </w:tc>
        <w:tc>
          <w:tcPr>
            <w:tcW w:w="1027" w:type="dxa"/>
            <w:tcBorders>
              <w:top w:val="nil"/>
              <w:left w:val="nil"/>
              <w:bottom w:val="nil"/>
              <w:right w:val="nil"/>
            </w:tcBorders>
            <w:shd w:val="clear" w:color="000000" w:fill="FFE383"/>
            <w:noWrap/>
            <w:vAlign w:val="bottom"/>
            <w:hideMark/>
          </w:tcPr>
          <w:p w14:paraId="0E46977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1.003</w:t>
            </w:r>
          </w:p>
        </w:tc>
      </w:tr>
      <w:tr w:rsidR="00371B68" w:rsidRPr="006379F8" w14:paraId="3F64E9FA" w14:textId="77777777" w:rsidTr="001D4853">
        <w:tblPrEx>
          <w:tblCellMar>
            <w:left w:w="70" w:type="dxa"/>
            <w:right w:w="70" w:type="dxa"/>
          </w:tblCellMar>
        </w:tblPrEx>
        <w:trPr>
          <w:trHeight w:val="20"/>
        </w:trPr>
        <w:tc>
          <w:tcPr>
            <w:tcW w:w="4488" w:type="dxa"/>
            <w:tcBorders>
              <w:top w:val="nil"/>
              <w:left w:val="nil"/>
              <w:bottom w:val="nil"/>
              <w:right w:val="nil"/>
            </w:tcBorders>
            <w:shd w:val="clear" w:color="auto" w:fill="auto"/>
            <w:noWrap/>
            <w:vAlign w:val="bottom"/>
            <w:hideMark/>
          </w:tcPr>
          <w:p w14:paraId="2AB32FE9"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1032" w:type="dxa"/>
            <w:tcBorders>
              <w:top w:val="nil"/>
              <w:left w:val="nil"/>
              <w:bottom w:val="nil"/>
              <w:right w:val="nil"/>
            </w:tcBorders>
            <w:shd w:val="clear" w:color="000000" w:fill="FED280"/>
            <w:noWrap/>
            <w:vAlign w:val="bottom"/>
            <w:hideMark/>
          </w:tcPr>
          <w:p w14:paraId="3741CE5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1.015</w:t>
            </w:r>
          </w:p>
        </w:tc>
        <w:tc>
          <w:tcPr>
            <w:tcW w:w="1031" w:type="dxa"/>
            <w:tcBorders>
              <w:top w:val="nil"/>
              <w:left w:val="nil"/>
              <w:bottom w:val="nil"/>
              <w:right w:val="nil"/>
            </w:tcBorders>
            <w:shd w:val="clear" w:color="000000" w:fill="FFE683"/>
            <w:noWrap/>
            <w:vAlign w:val="bottom"/>
            <w:hideMark/>
          </w:tcPr>
          <w:p w14:paraId="7295D17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1.001</w:t>
            </w:r>
          </w:p>
        </w:tc>
        <w:tc>
          <w:tcPr>
            <w:tcW w:w="1031" w:type="dxa"/>
            <w:tcBorders>
              <w:top w:val="nil"/>
              <w:left w:val="nil"/>
              <w:bottom w:val="nil"/>
              <w:right w:val="nil"/>
            </w:tcBorders>
            <w:shd w:val="clear" w:color="000000" w:fill="FFDF82"/>
            <w:noWrap/>
            <w:vAlign w:val="bottom"/>
            <w:hideMark/>
          </w:tcPr>
          <w:p w14:paraId="7892D292"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1.006</w:t>
            </w:r>
          </w:p>
        </w:tc>
        <w:tc>
          <w:tcPr>
            <w:tcW w:w="1031" w:type="dxa"/>
            <w:tcBorders>
              <w:top w:val="nil"/>
              <w:left w:val="nil"/>
              <w:bottom w:val="nil"/>
              <w:right w:val="nil"/>
            </w:tcBorders>
            <w:shd w:val="clear" w:color="000000" w:fill="F8696B"/>
            <w:noWrap/>
            <w:vAlign w:val="bottom"/>
            <w:hideMark/>
          </w:tcPr>
          <w:p w14:paraId="33A5185C"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1.087</w:t>
            </w:r>
          </w:p>
        </w:tc>
        <w:tc>
          <w:tcPr>
            <w:tcW w:w="1027" w:type="dxa"/>
            <w:tcBorders>
              <w:top w:val="nil"/>
              <w:left w:val="nil"/>
              <w:bottom w:val="nil"/>
              <w:right w:val="nil"/>
            </w:tcBorders>
            <w:shd w:val="clear" w:color="000000" w:fill="FDEA83"/>
            <w:noWrap/>
            <w:vAlign w:val="bottom"/>
            <w:hideMark/>
          </w:tcPr>
          <w:p w14:paraId="5FA45BDC"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0.996</w:t>
            </w:r>
          </w:p>
        </w:tc>
      </w:tr>
      <w:tr w:rsidR="00371B68" w:rsidRPr="006379F8" w14:paraId="5B9ADFF1" w14:textId="77777777" w:rsidTr="001D4853">
        <w:tblPrEx>
          <w:tblCellMar>
            <w:left w:w="70" w:type="dxa"/>
            <w:right w:w="70" w:type="dxa"/>
          </w:tblCellMar>
        </w:tblPrEx>
        <w:trPr>
          <w:trHeight w:val="20"/>
        </w:trPr>
        <w:tc>
          <w:tcPr>
            <w:tcW w:w="4488" w:type="dxa"/>
            <w:tcBorders>
              <w:top w:val="nil"/>
              <w:left w:val="nil"/>
              <w:bottom w:val="nil"/>
              <w:right w:val="nil"/>
            </w:tcBorders>
            <w:shd w:val="clear" w:color="auto" w:fill="auto"/>
            <w:noWrap/>
            <w:vAlign w:val="bottom"/>
            <w:hideMark/>
          </w:tcPr>
          <w:p w14:paraId="1D70FA9B"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1032" w:type="dxa"/>
            <w:tcBorders>
              <w:top w:val="nil"/>
              <w:left w:val="nil"/>
              <w:bottom w:val="nil"/>
              <w:right w:val="nil"/>
            </w:tcBorders>
            <w:shd w:val="clear" w:color="000000" w:fill="FFE483"/>
            <w:noWrap/>
            <w:vAlign w:val="bottom"/>
            <w:hideMark/>
          </w:tcPr>
          <w:p w14:paraId="124ADD8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1.003</w:t>
            </w:r>
          </w:p>
        </w:tc>
        <w:tc>
          <w:tcPr>
            <w:tcW w:w="1031" w:type="dxa"/>
            <w:tcBorders>
              <w:top w:val="nil"/>
              <w:left w:val="nil"/>
              <w:bottom w:val="nil"/>
              <w:right w:val="nil"/>
            </w:tcBorders>
            <w:shd w:val="clear" w:color="000000" w:fill="FFDD82"/>
            <w:noWrap/>
            <w:vAlign w:val="bottom"/>
            <w:hideMark/>
          </w:tcPr>
          <w:p w14:paraId="5D21805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1.007</w:t>
            </w:r>
          </w:p>
        </w:tc>
        <w:tc>
          <w:tcPr>
            <w:tcW w:w="1031" w:type="dxa"/>
            <w:tcBorders>
              <w:top w:val="nil"/>
              <w:left w:val="nil"/>
              <w:bottom w:val="nil"/>
              <w:right w:val="nil"/>
            </w:tcBorders>
            <w:shd w:val="clear" w:color="000000" w:fill="FFDC82"/>
            <w:noWrap/>
            <w:vAlign w:val="bottom"/>
            <w:hideMark/>
          </w:tcPr>
          <w:p w14:paraId="6945BD4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1.008</w:t>
            </w:r>
          </w:p>
        </w:tc>
        <w:tc>
          <w:tcPr>
            <w:tcW w:w="1031" w:type="dxa"/>
            <w:tcBorders>
              <w:top w:val="nil"/>
              <w:left w:val="nil"/>
              <w:bottom w:val="nil"/>
              <w:right w:val="nil"/>
            </w:tcBorders>
            <w:shd w:val="clear" w:color="000000" w:fill="FCA777"/>
            <w:noWrap/>
            <w:vAlign w:val="bottom"/>
            <w:hideMark/>
          </w:tcPr>
          <w:p w14:paraId="337B6306"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1.044</w:t>
            </w:r>
          </w:p>
        </w:tc>
        <w:tc>
          <w:tcPr>
            <w:tcW w:w="1027" w:type="dxa"/>
            <w:tcBorders>
              <w:top w:val="nil"/>
              <w:left w:val="nil"/>
              <w:bottom w:val="nil"/>
              <w:right w:val="nil"/>
            </w:tcBorders>
            <w:shd w:val="clear" w:color="000000" w:fill="FFDF82"/>
            <w:noWrap/>
            <w:vAlign w:val="bottom"/>
            <w:hideMark/>
          </w:tcPr>
          <w:p w14:paraId="1F92BE4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1.006</w:t>
            </w:r>
          </w:p>
        </w:tc>
      </w:tr>
      <w:tr w:rsidR="00371B68" w:rsidRPr="006379F8" w14:paraId="0AB1E8B4" w14:textId="77777777" w:rsidTr="001D4853">
        <w:tblPrEx>
          <w:tblCellMar>
            <w:left w:w="70" w:type="dxa"/>
            <w:right w:w="70" w:type="dxa"/>
          </w:tblCellMar>
        </w:tblPrEx>
        <w:trPr>
          <w:trHeight w:val="20"/>
        </w:trPr>
        <w:tc>
          <w:tcPr>
            <w:tcW w:w="4488" w:type="dxa"/>
            <w:tcBorders>
              <w:top w:val="nil"/>
              <w:left w:val="nil"/>
              <w:bottom w:val="nil"/>
              <w:right w:val="nil"/>
            </w:tcBorders>
            <w:shd w:val="clear" w:color="auto" w:fill="auto"/>
            <w:noWrap/>
            <w:vAlign w:val="bottom"/>
            <w:hideMark/>
          </w:tcPr>
          <w:p w14:paraId="5F8E1031"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Da Nang urban area</w:t>
            </w:r>
          </w:p>
        </w:tc>
        <w:tc>
          <w:tcPr>
            <w:tcW w:w="1032" w:type="dxa"/>
            <w:tcBorders>
              <w:top w:val="nil"/>
              <w:left w:val="nil"/>
              <w:bottom w:val="nil"/>
              <w:right w:val="nil"/>
            </w:tcBorders>
            <w:shd w:val="clear" w:color="000000" w:fill="D9E081"/>
            <w:noWrap/>
            <w:vAlign w:val="bottom"/>
            <w:hideMark/>
          </w:tcPr>
          <w:p w14:paraId="68101A5D"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0.985</w:t>
            </w:r>
          </w:p>
        </w:tc>
        <w:tc>
          <w:tcPr>
            <w:tcW w:w="1031" w:type="dxa"/>
            <w:tcBorders>
              <w:top w:val="nil"/>
              <w:left w:val="nil"/>
              <w:bottom w:val="nil"/>
              <w:right w:val="nil"/>
            </w:tcBorders>
            <w:shd w:val="clear" w:color="000000" w:fill="F1E783"/>
            <w:noWrap/>
            <w:vAlign w:val="bottom"/>
            <w:hideMark/>
          </w:tcPr>
          <w:p w14:paraId="4CD05792"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0.993</w:t>
            </w:r>
          </w:p>
        </w:tc>
        <w:tc>
          <w:tcPr>
            <w:tcW w:w="1031" w:type="dxa"/>
            <w:tcBorders>
              <w:top w:val="nil"/>
              <w:left w:val="nil"/>
              <w:bottom w:val="nil"/>
              <w:right w:val="nil"/>
            </w:tcBorders>
            <w:shd w:val="clear" w:color="000000" w:fill="D1DD81"/>
            <w:noWrap/>
            <w:vAlign w:val="bottom"/>
            <w:hideMark/>
          </w:tcPr>
          <w:p w14:paraId="6FBC6A8E"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0.983</w:t>
            </w:r>
          </w:p>
        </w:tc>
        <w:tc>
          <w:tcPr>
            <w:tcW w:w="1031" w:type="dxa"/>
            <w:tcBorders>
              <w:top w:val="nil"/>
              <w:left w:val="nil"/>
              <w:bottom w:val="nil"/>
              <w:right w:val="nil"/>
            </w:tcBorders>
            <w:shd w:val="clear" w:color="000000" w:fill="7CC57C"/>
            <w:noWrap/>
            <w:vAlign w:val="bottom"/>
            <w:hideMark/>
          </w:tcPr>
          <w:p w14:paraId="2A50C6B8"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0.956</w:t>
            </w:r>
          </w:p>
        </w:tc>
        <w:tc>
          <w:tcPr>
            <w:tcW w:w="1027" w:type="dxa"/>
            <w:tcBorders>
              <w:top w:val="nil"/>
              <w:left w:val="nil"/>
              <w:bottom w:val="nil"/>
              <w:right w:val="nil"/>
            </w:tcBorders>
            <w:shd w:val="clear" w:color="000000" w:fill="BCD780"/>
            <w:noWrap/>
            <w:vAlign w:val="bottom"/>
            <w:hideMark/>
          </w:tcPr>
          <w:p w14:paraId="77E44181"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0.976</w:t>
            </w:r>
          </w:p>
        </w:tc>
      </w:tr>
      <w:tr w:rsidR="00371B68" w:rsidRPr="006379F8" w14:paraId="353E58DF" w14:textId="77777777" w:rsidTr="001D4853">
        <w:tblPrEx>
          <w:tblCellMar>
            <w:left w:w="70" w:type="dxa"/>
            <w:right w:w="70" w:type="dxa"/>
          </w:tblCellMar>
        </w:tblPrEx>
        <w:trPr>
          <w:trHeight w:val="20"/>
        </w:trPr>
        <w:tc>
          <w:tcPr>
            <w:tcW w:w="4488" w:type="dxa"/>
            <w:tcBorders>
              <w:top w:val="nil"/>
              <w:left w:val="nil"/>
              <w:bottom w:val="nil"/>
              <w:right w:val="nil"/>
            </w:tcBorders>
            <w:shd w:val="clear" w:color="auto" w:fill="auto"/>
            <w:noWrap/>
            <w:vAlign w:val="bottom"/>
            <w:hideMark/>
          </w:tcPr>
          <w:p w14:paraId="6638F829"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Ho Chi Minh City urban area</w:t>
            </w:r>
          </w:p>
        </w:tc>
        <w:tc>
          <w:tcPr>
            <w:tcW w:w="1032" w:type="dxa"/>
            <w:tcBorders>
              <w:top w:val="nil"/>
              <w:left w:val="nil"/>
              <w:bottom w:val="nil"/>
              <w:right w:val="nil"/>
            </w:tcBorders>
            <w:shd w:val="clear" w:color="000000" w:fill="FFDB81"/>
            <w:noWrap/>
            <w:vAlign w:val="bottom"/>
            <w:hideMark/>
          </w:tcPr>
          <w:p w14:paraId="329534A2"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1.008</w:t>
            </w:r>
          </w:p>
        </w:tc>
        <w:tc>
          <w:tcPr>
            <w:tcW w:w="1031" w:type="dxa"/>
            <w:tcBorders>
              <w:top w:val="nil"/>
              <w:left w:val="nil"/>
              <w:bottom w:val="nil"/>
              <w:right w:val="nil"/>
            </w:tcBorders>
            <w:shd w:val="clear" w:color="000000" w:fill="E0E282"/>
            <w:noWrap/>
            <w:vAlign w:val="bottom"/>
            <w:hideMark/>
          </w:tcPr>
          <w:p w14:paraId="2110E85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0.987</w:t>
            </w:r>
          </w:p>
        </w:tc>
        <w:tc>
          <w:tcPr>
            <w:tcW w:w="1031" w:type="dxa"/>
            <w:tcBorders>
              <w:top w:val="nil"/>
              <w:left w:val="nil"/>
              <w:bottom w:val="nil"/>
              <w:right w:val="nil"/>
            </w:tcBorders>
            <w:shd w:val="clear" w:color="000000" w:fill="E5E382"/>
            <w:noWrap/>
            <w:vAlign w:val="bottom"/>
            <w:hideMark/>
          </w:tcPr>
          <w:p w14:paraId="20AF3CDC"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0.989</w:t>
            </w:r>
          </w:p>
        </w:tc>
        <w:tc>
          <w:tcPr>
            <w:tcW w:w="1031" w:type="dxa"/>
            <w:tcBorders>
              <w:top w:val="nil"/>
              <w:left w:val="nil"/>
              <w:bottom w:val="nil"/>
              <w:right w:val="nil"/>
            </w:tcBorders>
            <w:shd w:val="clear" w:color="000000" w:fill="FED07F"/>
            <w:noWrap/>
            <w:vAlign w:val="bottom"/>
            <w:hideMark/>
          </w:tcPr>
          <w:p w14:paraId="7DBE8E2C"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1.016</w:t>
            </w:r>
          </w:p>
        </w:tc>
        <w:tc>
          <w:tcPr>
            <w:tcW w:w="1027" w:type="dxa"/>
            <w:tcBorders>
              <w:top w:val="nil"/>
              <w:left w:val="nil"/>
              <w:bottom w:val="nil"/>
              <w:right w:val="nil"/>
            </w:tcBorders>
            <w:shd w:val="clear" w:color="000000" w:fill="C1D980"/>
            <w:noWrap/>
            <w:vAlign w:val="bottom"/>
            <w:hideMark/>
          </w:tcPr>
          <w:p w14:paraId="12612E6A"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0.978</w:t>
            </w:r>
          </w:p>
        </w:tc>
      </w:tr>
      <w:tr w:rsidR="00371B68" w:rsidRPr="006379F8" w14:paraId="3A075BDA" w14:textId="77777777" w:rsidTr="001D4853">
        <w:tblPrEx>
          <w:tblCellMar>
            <w:left w:w="70" w:type="dxa"/>
            <w:right w:w="70" w:type="dxa"/>
          </w:tblCellMar>
        </w:tblPrEx>
        <w:trPr>
          <w:trHeight w:val="20"/>
        </w:trPr>
        <w:tc>
          <w:tcPr>
            <w:tcW w:w="4488" w:type="dxa"/>
            <w:tcBorders>
              <w:top w:val="nil"/>
              <w:left w:val="nil"/>
              <w:bottom w:val="nil"/>
              <w:right w:val="nil"/>
            </w:tcBorders>
            <w:shd w:val="clear" w:color="auto" w:fill="auto"/>
            <w:noWrap/>
            <w:vAlign w:val="bottom"/>
            <w:hideMark/>
          </w:tcPr>
          <w:p w14:paraId="33E43DFA"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1032" w:type="dxa"/>
            <w:tcBorders>
              <w:top w:val="nil"/>
              <w:left w:val="nil"/>
              <w:bottom w:val="nil"/>
              <w:right w:val="nil"/>
            </w:tcBorders>
            <w:shd w:val="clear" w:color="000000" w:fill="E8E482"/>
            <w:noWrap/>
            <w:vAlign w:val="bottom"/>
            <w:hideMark/>
          </w:tcPr>
          <w:p w14:paraId="562A66ED"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0.990</w:t>
            </w:r>
          </w:p>
        </w:tc>
        <w:tc>
          <w:tcPr>
            <w:tcW w:w="1031" w:type="dxa"/>
            <w:tcBorders>
              <w:top w:val="nil"/>
              <w:left w:val="nil"/>
              <w:bottom w:val="nil"/>
              <w:right w:val="nil"/>
            </w:tcBorders>
            <w:shd w:val="clear" w:color="000000" w:fill="F4E783"/>
            <w:noWrap/>
            <w:vAlign w:val="bottom"/>
            <w:hideMark/>
          </w:tcPr>
          <w:p w14:paraId="33BB7A66"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0.994</w:t>
            </w:r>
          </w:p>
        </w:tc>
        <w:tc>
          <w:tcPr>
            <w:tcW w:w="1031" w:type="dxa"/>
            <w:tcBorders>
              <w:top w:val="nil"/>
              <w:left w:val="nil"/>
              <w:bottom w:val="nil"/>
              <w:right w:val="nil"/>
            </w:tcBorders>
            <w:shd w:val="clear" w:color="000000" w:fill="F7E883"/>
            <w:noWrap/>
            <w:vAlign w:val="bottom"/>
            <w:hideMark/>
          </w:tcPr>
          <w:p w14:paraId="3A536EE6"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0.995</w:t>
            </w:r>
          </w:p>
        </w:tc>
        <w:tc>
          <w:tcPr>
            <w:tcW w:w="1031" w:type="dxa"/>
            <w:tcBorders>
              <w:top w:val="nil"/>
              <w:left w:val="nil"/>
              <w:bottom w:val="nil"/>
              <w:right w:val="nil"/>
            </w:tcBorders>
            <w:shd w:val="clear" w:color="000000" w:fill="9BCE7E"/>
            <w:noWrap/>
            <w:vAlign w:val="bottom"/>
            <w:hideMark/>
          </w:tcPr>
          <w:p w14:paraId="2DD25136"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0.965</w:t>
            </w:r>
          </w:p>
        </w:tc>
        <w:tc>
          <w:tcPr>
            <w:tcW w:w="1027" w:type="dxa"/>
            <w:tcBorders>
              <w:top w:val="nil"/>
              <w:left w:val="nil"/>
              <w:bottom w:val="nil"/>
              <w:right w:val="nil"/>
            </w:tcBorders>
            <w:shd w:val="clear" w:color="000000" w:fill="C8DB80"/>
            <w:noWrap/>
            <w:vAlign w:val="bottom"/>
            <w:hideMark/>
          </w:tcPr>
          <w:p w14:paraId="78824E6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0.980</w:t>
            </w:r>
          </w:p>
        </w:tc>
      </w:tr>
      <w:tr w:rsidR="00371B68" w:rsidRPr="006379F8" w14:paraId="5BBFCB45" w14:textId="77777777" w:rsidTr="001D4853">
        <w:tblPrEx>
          <w:tblCellMar>
            <w:left w:w="70" w:type="dxa"/>
            <w:right w:w="70" w:type="dxa"/>
          </w:tblCellMar>
        </w:tblPrEx>
        <w:trPr>
          <w:trHeight w:val="20"/>
        </w:trPr>
        <w:tc>
          <w:tcPr>
            <w:tcW w:w="4488" w:type="dxa"/>
            <w:tcBorders>
              <w:top w:val="nil"/>
              <w:left w:val="nil"/>
              <w:bottom w:val="nil"/>
              <w:right w:val="nil"/>
            </w:tcBorders>
            <w:shd w:val="clear" w:color="auto" w:fill="auto"/>
            <w:noWrap/>
            <w:vAlign w:val="bottom"/>
            <w:hideMark/>
          </w:tcPr>
          <w:p w14:paraId="475B9323"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1032" w:type="dxa"/>
            <w:tcBorders>
              <w:top w:val="nil"/>
              <w:left w:val="nil"/>
              <w:bottom w:val="nil"/>
              <w:right w:val="nil"/>
            </w:tcBorders>
            <w:shd w:val="clear" w:color="000000" w:fill="FED280"/>
            <w:noWrap/>
            <w:vAlign w:val="bottom"/>
            <w:hideMark/>
          </w:tcPr>
          <w:p w14:paraId="1F28707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1.015</w:t>
            </w:r>
          </w:p>
        </w:tc>
        <w:tc>
          <w:tcPr>
            <w:tcW w:w="1031" w:type="dxa"/>
            <w:tcBorders>
              <w:top w:val="nil"/>
              <w:left w:val="nil"/>
              <w:bottom w:val="nil"/>
              <w:right w:val="nil"/>
            </w:tcBorders>
            <w:shd w:val="clear" w:color="000000" w:fill="D0DD81"/>
            <w:noWrap/>
            <w:vAlign w:val="bottom"/>
            <w:hideMark/>
          </w:tcPr>
          <w:p w14:paraId="6D707640"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0.982</w:t>
            </w:r>
          </w:p>
        </w:tc>
        <w:tc>
          <w:tcPr>
            <w:tcW w:w="1031" w:type="dxa"/>
            <w:tcBorders>
              <w:top w:val="nil"/>
              <w:left w:val="nil"/>
              <w:bottom w:val="nil"/>
              <w:right w:val="nil"/>
            </w:tcBorders>
            <w:shd w:val="clear" w:color="000000" w:fill="D5DE81"/>
            <w:noWrap/>
            <w:vAlign w:val="bottom"/>
            <w:hideMark/>
          </w:tcPr>
          <w:p w14:paraId="0E75655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0.984</w:t>
            </w:r>
          </w:p>
        </w:tc>
        <w:tc>
          <w:tcPr>
            <w:tcW w:w="1031" w:type="dxa"/>
            <w:tcBorders>
              <w:top w:val="nil"/>
              <w:left w:val="nil"/>
              <w:bottom w:val="nil"/>
              <w:right w:val="nil"/>
            </w:tcBorders>
            <w:shd w:val="clear" w:color="000000" w:fill="FDB67A"/>
            <w:noWrap/>
            <w:vAlign w:val="bottom"/>
            <w:hideMark/>
          </w:tcPr>
          <w:p w14:paraId="48BDB09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1.034</w:t>
            </w:r>
          </w:p>
        </w:tc>
        <w:tc>
          <w:tcPr>
            <w:tcW w:w="1027" w:type="dxa"/>
            <w:tcBorders>
              <w:top w:val="nil"/>
              <w:left w:val="nil"/>
              <w:bottom w:val="nil"/>
              <w:right w:val="nil"/>
            </w:tcBorders>
            <w:shd w:val="clear" w:color="000000" w:fill="B3D57F"/>
            <w:noWrap/>
            <w:vAlign w:val="bottom"/>
            <w:hideMark/>
          </w:tcPr>
          <w:p w14:paraId="302D7A76"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0.973</w:t>
            </w:r>
          </w:p>
        </w:tc>
      </w:tr>
      <w:tr w:rsidR="00371B68" w:rsidRPr="006379F8" w14:paraId="0CA67381" w14:textId="77777777" w:rsidTr="001D4853">
        <w:tblPrEx>
          <w:tblCellMar>
            <w:left w:w="70" w:type="dxa"/>
            <w:right w:w="70" w:type="dxa"/>
          </w:tblCellMar>
        </w:tblPrEx>
        <w:trPr>
          <w:trHeight w:val="20"/>
        </w:trPr>
        <w:tc>
          <w:tcPr>
            <w:tcW w:w="4488" w:type="dxa"/>
            <w:tcBorders>
              <w:top w:val="nil"/>
              <w:left w:val="nil"/>
              <w:bottom w:val="nil"/>
              <w:right w:val="nil"/>
            </w:tcBorders>
            <w:shd w:val="clear" w:color="auto" w:fill="auto"/>
            <w:noWrap/>
            <w:vAlign w:val="bottom"/>
            <w:hideMark/>
          </w:tcPr>
          <w:p w14:paraId="67E5FE11"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Can Tho urban area</w:t>
            </w:r>
          </w:p>
        </w:tc>
        <w:tc>
          <w:tcPr>
            <w:tcW w:w="1032" w:type="dxa"/>
            <w:tcBorders>
              <w:top w:val="nil"/>
              <w:left w:val="nil"/>
              <w:bottom w:val="nil"/>
              <w:right w:val="nil"/>
            </w:tcBorders>
            <w:shd w:val="clear" w:color="000000" w:fill="FFEB84"/>
            <w:noWrap/>
            <w:vAlign w:val="bottom"/>
            <w:hideMark/>
          </w:tcPr>
          <w:p w14:paraId="7D50B082"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0.997</w:t>
            </w:r>
          </w:p>
        </w:tc>
        <w:tc>
          <w:tcPr>
            <w:tcW w:w="1031" w:type="dxa"/>
            <w:tcBorders>
              <w:top w:val="nil"/>
              <w:left w:val="nil"/>
              <w:bottom w:val="nil"/>
              <w:right w:val="nil"/>
            </w:tcBorders>
            <w:shd w:val="clear" w:color="000000" w:fill="D3DE81"/>
            <w:noWrap/>
            <w:vAlign w:val="bottom"/>
            <w:hideMark/>
          </w:tcPr>
          <w:p w14:paraId="1B905F5E"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0.983</w:t>
            </w:r>
          </w:p>
        </w:tc>
        <w:tc>
          <w:tcPr>
            <w:tcW w:w="1031" w:type="dxa"/>
            <w:tcBorders>
              <w:top w:val="nil"/>
              <w:left w:val="nil"/>
              <w:bottom w:val="nil"/>
              <w:right w:val="nil"/>
            </w:tcBorders>
            <w:shd w:val="clear" w:color="000000" w:fill="FFEB84"/>
            <w:noWrap/>
            <w:vAlign w:val="bottom"/>
            <w:hideMark/>
          </w:tcPr>
          <w:p w14:paraId="0CA7619C"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0.998</w:t>
            </w:r>
          </w:p>
        </w:tc>
        <w:tc>
          <w:tcPr>
            <w:tcW w:w="1031" w:type="dxa"/>
            <w:tcBorders>
              <w:top w:val="nil"/>
              <w:left w:val="nil"/>
              <w:bottom w:val="nil"/>
              <w:right w:val="nil"/>
            </w:tcBorders>
            <w:shd w:val="clear" w:color="000000" w:fill="FA8871"/>
            <w:noWrap/>
            <w:vAlign w:val="bottom"/>
            <w:hideMark/>
          </w:tcPr>
          <w:p w14:paraId="0C584397"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1.066</w:t>
            </w:r>
          </w:p>
        </w:tc>
        <w:tc>
          <w:tcPr>
            <w:tcW w:w="1027" w:type="dxa"/>
            <w:tcBorders>
              <w:top w:val="nil"/>
              <w:left w:val="nil"/>
              <w:bottom w:val="nil"/>
              <w:right w:val="nil"/>
            </w:tcBorders>
            <w:shd w:val="clear" w:color="000000" w:fill="FFE984"/>
            <w:noWrap/>
            <w:vAlign w:val="bottom"/>
            <w:hideMark/>
          </w:tcPr>
          <w:p w14:paraId="3125A7E3"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0.999</w:t>
            </w:r>
          </w:p>
        </w:tc>
      </w:tr>
      <w:tr w:rsidR="00371B68" w:rsidRPr="006379F8" w14:paraId="1A26F22F" w14:textId="77777777" w:rsidTr="001D4853">
        <w:tblPrEx>
          <w:tblCellMar>
            <w:left w:w="70" w:type="dxa"/>
            <w:right w:w="70" w:type="dxa"/>
          </w:tblCellMar>
        </w:tblPrEx>
        <w:trPr>
          <w:trHeight w:val="57"/>
        </w:trPr>
        <w:tc>
          <w:tcPr>
            <w:tcW w:w="4488" w:type="dxa"/>
            <w:tcBorders>
              <w:top w:val="nil"/>
              <w:left w:val="nil"/>
              <w:bottom w:val="nil"/>
              <w:right w:val="nil"/>
            </w:tcBorders>
            <w:shd w:val="clear" w:color="auto" w:fill="auto"/>
            <w:noWrap/>
            <w:vAlign w:val="bottom"/>
            <w:hideMark/>
          </w:tcPr>
          <w:p w14:paraId="68A9CCA4" w14:textId="77777777" w:rsidR="00371B68" w:rsidRPr="006379F8" w:rsidRDefault="00371B68" w:rsidP="001D4853">
            <w:pPr>
              <w:spacing w:after="0" w:line="240" w:lineRule="auto"/>
              <w:jc w:val="right"/>
              <w:rPr>
                <w:rFonts w:cs="Arial"/>
                <w:b/>
                <w:bCs/>
                <w:color w:val="000000"/>
                <w:sz w:val="6"/>
                <w:szCs w:val="6"/>
                <w:lang w:val="it-IT" w:eastAsia="it-IT"/>
              </w:rPr>
            </w:pPr>
          </w:p>
        </w:tc>
        <w:tc>
          <w:tcPr>
            <w:tcW w:w="1032" w:type="dxa"/>
            <w:tcBorders>
              <w:top w:val="nil"/>
              <w:left w:val="nil"/>
              <w:bottom w:val="nil"/>
              <w:right w:val="nil"/>
            </w:tcBorders>
            <w:shd w:val="clear" w:color="auto" w:fill="auto"/>
            <w:noWrap/>
            <w:vAlign w:val="bottom"/>
            <w:hideMark/>
          </w:tcPr>
          <w:p w14:paraId="551C92EF" w14:textId="77777777" w:rsidR="00371B68" w:rsidRPr="006379F8" w:rsidRDefault="00371B68" w:rsidP="001D4853">
            <w:pPr>
              <w:spacing w:after="0" w:line="240" w:lineRule="auto"/>
              <w:rPr>
                <w:rFonts w:cs="Arial"/>
                <w:sz w:val="6"/>
                <w:szCs w:val="6"/>
                <w:lang w:val="it-IT" w:eastAsia="it-IT"/>
              </w:rPr>
            </w:pPr>
          </w:p>
        </w:tc>
        <w:tc>
          <w:tcPr>
            <w:tcW w:w="1031" w:type="dxa"/>
            <w:tcBorders>
              <w:top w:val="nil"/>
              <w:left w:val="nil"/>
              <w:bottom w:val="nil"/>
              <w:right w:val="nil"/>
            </w:tcBorders>
            <w:shd w:val="clear" w:color="auto" w:fill="auto"/>
            <w:noWrap/>
            <w:vAlign w:val="bottom"/>
            <w:hideMark/>
          </w:tcPr>
          <w:p w14:paraId="443DAF1E" w14:textId="77777777" w:rsidR="00371B68" w:rsidRPr="006379F8" w:rsidRDefault="00371B68" w:rsidP="001D4853">
            <w:pPr>
              <w:spacing w:after="0" w:line="240" w:lineRule="auto"/>
              <w:rPr>
                <w:rFonts w:cs="Arial"/>
                <w:sz w:val="6"/>
                <w:szCs w:val="6"/>
                <w:lang w:val="it-IT" w:eastAsia="it-IT"/>
              </w:rPr>
            </w:pPr>
          </w:p>
        </w:tc>
        <w:tc>
          <w:tcPr>
            <w:tcW w:w="1031" w:type="dxa"/>
            <w:tcBorders>
              <w:top w:val="nil"/>
              <w:left w:val="nil"/>
              <w:bottom w:val="nil"/>
              <w:right w:val="nil"/>
            </w:tcBorders>
            <w:shd w:val="clear" w:color="auto" w:fill="auto"/>
            <w:noWrap/>
            <w:vAlign w:val="bottom"/>
            <w:hideMark/>
          </w:tcPr>
          <w:p w14:paraId="0D73F901" w14:textId="77777777" w:rsidR="00371B68" w:rsidRPr="006379F8" w:rsidRDefault="00371B68" w:rsidP="001D4853">
            <w:pPr>
              <w:spacing w:after="0" w:line="240" w:lineRule="auto"/>
              <w:rPr>
                <w:rFonts w:cs="Arial"/>
                <w:sz w:val="6"/>
                <w:szCs w:val="6"/>
                <w:lang w:val="it-IT" w:eastAsia="it-IT"/>
              </w:rPr>
            </w:pPr>
          </w:p>
        </w:tc>
        <w:tc>
          <w:tcPr>
            <w:tcW w:w="1031" w:type="dxa"/>
            <w:tcBorders>
              <w:top w:val="nil"/>
              <w:left w:val="nil"/>
              <w:bottom w:val="nil"/>
              <w:right w:val="nil"/>
            </w:tcBorders>
            <w:shd w:val="clear" w:color="auto" w:fill="auto"/>
            <w:noWrap/>
            <w:vAlign w:val="bottom"/>
            <w:hideMark/>
          </w:tcPr>
          <w:p w14:paraId="35244C71" w14:textId="77777777" w:rsidR="00371B68" w:rsidRPr="006379F8" w:rsidRDefault="00371B68" w:rsidP="001D4853">
            <w:pPr>
              <w:spacing w:after="0" w:line="240" w:lineRule="auto"/>
              <w:rPr>
                <w:rFonts w:cs="Arial"/>
                <w:sz w:val="6"/>
                <w:szCs w:val="6"/>
                <w:lang w:val="it-IT" w:eastAsia="it-IT"/>
              </w:rPr>
            </w:pPr>
          </w:p>
        </w:tc>
        <w:tc>
          <w:tcPr>
            <w:tcW w:w="1027" w:type="dxa"/>
            <w:tcBorders>
              <w:top w:val="nil"/>
              <w:left w:val="nil"/>
              <w:bottom w:val="nil"/>
              <w:right w:val="nil"/>
            </w:tcBorders>
            <w:shd w:val="clear" w:color="auto" w:fill="auto"/>
            <w:noWrap/>
            <w:vAlign w:val="bottom"/>
            <w:hideMark/>
          </w:tcPr>
          <w:p w14:paraId="4C9563EA" w14:textId="77777777" w:rsidR="00371B68" w:rsidRPr="006379F8" w:rsidRDefault="00371B68" w:rsidP="001D4853">
            <w:pPr>
              <w:spacing w:after="0" w:line="240" w:lineRule="auto"/>
              <w:rPr>
                <w:rFonts w:cs="Arial"/>
                <w:sz w:val="6"/>
                <w:szCs w:val="6"/>
                <w:lang w:val="it-IT" w:eastAsia="it-IT"/>
              </w:rPr>
            </w:pPr>
          </w:p>
        </w:tc>
      </w:tr>
      <w:tr w:rsidR="00371B68" w:rsidRPr="006379F8" w14:paraId="17ABEC72" w14:textId="77777777" w:rsidTr="001D4853">
        <w:tblPrEx>
          <w:tblCellMar>
            <w:left w:w="70" w:type="dxa"/>
            <w:right w:w="70" w:type="dxa"/>
          </w:tblCellMar>
        </w:tblPrEx>
        <w:trPr>
          <w:trHeight w:val="20"/>
        </w:trPr>
        <w:tc>
          <w:tcPr>
            <w:tcW w:w="4488" w:type="dxa"/>
            <w:tcBorders>
              <w:top w:val="nil"/>
              <w:left w:val="nil"/>
              <w:bottom w:val="nil"/>
              <w:right w:val="nil"/>
            </w:tcBorders>
            <w:shd w:val="clear" w:color="auto" w:fill="auto"/>
            <w:noWrap/>
            <w:vAlign w:val="bottom"/>
            <w:hideMark/>
          </w:tcPr>
          <w:p w14:paraId="6325B74F"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High urban intensity (total)</w:t>
            </w:r>
          </w:p>
        </w:tc>
        <w:tc>
          <w:tcPr>
            <w:tcW w:w="1032" w:type="dxa"/>
            <w:tcBorders>
              <w:top w:val="nil"/>
              <w:left w:val="nil"/>
              <w:bottom w:val="nil"/>
              <w:right w:val="nil"/>
            </w:tcBorders>
            <w:shd w:val="clear" w:color="000000" w:fill="FFE884"/>
            <w:noWrap/>
            <w:vAlign w:val="bottom"/>
            <w:hideMark/>
          </w:tcPr>
          <w:p w14:paraId="38F6416B"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0.999</w:t>
            </w:r>
          </w:p>
        </w:tc>
        <w:tc>
          <w:tcPr>
            <w:tcW w:w="1031" w:type="dxa"/>
            <w:tcBorders>
              <w:top w:val="nil"/>
              <w:left w:val="nil"/>
              <w:bottom w:val="nil"/>
              <w:right w:val="nil"/>
            </w:tcBorders>
            <w:shd w:val="clear" w:color="000000" w:fill="F8E983"/>
            <w:noWrap/>
            <w:vAlign w:val="bottom"/>
            <w:hideMark/>
          </w:tcPr>
          <w:p w14:paraId="5A38790A"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0.995</w:t>
            </w:r>
          </w:p>
        </w:tc>
        <w:tc>
          <w:tcPr>
            <w:tcW w:w="1031" w:type="dxa"/>
            <w:tcBorders>
              <w:top w:val="nil"/>
              <w:left w:val="nil"/>
              <w:bottom w:val="nil"/>
              <w:right w:val="nil"/>
            </w:tcBorders>
            <w:shd w:val="clear" w:color="000000" w:fill="F3E783"/>
            <w:noWrap/>
            <w:vAlign w:val="bottom"/>
            <w:hideMark/>
          </w:tcPr>
          <w:p w14:paraId="4388664D"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0.994</w:t>
            </w:r>
          </w:p>
        </w:tc>
        <w:tc>
          <w:tcPr>
            <w:tcW w:w="1031" w:type="dxa"/>
            <w:tcBorders>
              <w:top w:val="nil"/>
              <w:left w:val="nil"/>
              <w:bottom w:val="nil"/>
              <w:right w:val="nil"/>
            </w:tcBorders>
            <w:shd w:val="clear" w:color="000000" w:fill="FFDE82"/>
            <w:noWrap/>
            <w:vAlign w:val="bottom"/>
            <w:hideMark/>
          </w:tcPr>
          <w:p w14:paraId="62C9608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1.006</w:t>
            </w:r>
          </w:p>
        </w:tc>
        <w:tc>
          <w:tcPr>
            <w:tcW w:w="1027" w:type="dxa"/>
            <w:tcBorders>
              <w:top w:val="nil"/>
              <w:left w:val="nil"/>
              <w:bottom w:val="nil"/>
              <w:right w:val="nil"/>
            </w:tcBorders>
            <w:shd w:val="clear" w:color="000000" w:fill="E4E382"/>
            <w:noWrap/>
            <w:vAlign w:val="bottom"/>
            <w:hideMark/>
          </w:tcPr>
          <w:p w14:paraId="6288081B"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0.989</w:t>
            </w:r>
          </w:p>
        </w:tc>
      </w:tr>
      <w:tr w:rsidR="00371B68" w:rsidRPr="006379F8" w14:paraId="3DF5359F" w14:textId="77777777" w:rsidTr="001D4853">
        <w:tblPrEx>
          <w:tblCellMar>
            <w:left w:w="70" w:type="dxa"/>
            <w:right w:w="70" w:type="dxa"/>
          </w:tblCellMar>
        </w:tblPrEx>
        <w:trPr>
          <w:trHeight w:val="20"/>
        </w:trPr>
        <w:tc>
          <w:tcPr>
            <w:tcW w:w="4488" w:type="dxa"/>
            <w:tcBorders>
              <w:top w:val="nil"/>
              <w:left w:val="nil"/>
              <w:bottom w:val="nil"/>
              <w:right w:val="nil"/>
            </w:tcBorders>
            <w:shd w:val="clear" w:color="auto" w:fill="auto"/>
            <w:noWrap/>
            <w:vAlign w:val="bottom"/>
            <w:hideMark/>
          </w:tcPr>
          <w:p w14:paraId="399A95D3" w14:textId="77777777" w:rsidR="00371B68" w:rsidRPr="006379F8" w:rsidRDefault="00371B68" w:rsidP="001D4853">
            <w:pPr>
              <w:spacing w:after="0" w:line="240" w:lineRule="auto"/>
              <w:ind w:firstLineChars="100" w:firstLine="180"/>
              <w:rPr>
                <w:rFonts w:cs="Arial"/>
                <w:sz w:val="18"/>
                <w:szCs w:val="18"/>
                <w:lang w:eastAsia="it-IT"/>
              </w:rPr>
            </w:pPr>
            <w:r w:rsidRPr="006379F8">
              <w:rPr>
                <w:rFonts w:cs="Arial"/>
                <w:sz w:val="18"/>
                <w:szCs w:val="18"/>
                <w:lang w:eastAsia="it-IT"/>
              </w:rPr>
              <w:t>High urban intensity (central units)</w:t>
            </w:r>
          </w:p>
        </w:tc>
        <w:tc>
          <w:tcPr>
            <w:tcW w:w="1032" w:type="dxa"/>
            <w:tcBorders>
              <w:top w:val="nil"/>
              <w:left w:val="nil"/>
              <w:bottom w:val="nil"/>
              <w:right w:val="nil"/>
            </w:tcBorders>
            <w:shd w:val="clear" w:color="000000" w:fill="F1E783"/>
            <w:noWrap/>
            <w:vAlign w:val="bottom"/>
            <w:hideMark/>
          </w:tcPr>
          <w:p w14:paraId="7A729345"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0.993</w:t>
            </w:r>
          </w:p>
        </w:tc>
        <w:tc>
          <w:tcPr>
            <w:tcW w:w="1031" w:type="dxa"/>
            <w:tcBorders>
              <w:top w:val="nil"/>
              <w:left w:val="nil"/>
              <w:bottom w:val="nil"/>
              <w:right w:val="nil"/>
            </w:tcBorders>
            <w:shd w:val="clear" w:color="000000" w:fill="F9E983"/>
            <w:noWrap/>
            <w:vAlign w:val="bottom"/>
            <w:hideMark/>
          </w:tcPr>
          <w:p w14:paraId="1888B32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0.995</w:t>
            </w:r>
          </w:p>
        </w:tc>
        <w:tc>
          <w:tcPr>
            <w:tcW w:w="1031" w:type="dxa"/>
            <w:tcBorders>
              <w:top w:val="nil"/>
              <w:left w:val="nil"/>
              <w:bottom w:val="nil"/>
              <w:right w:val="nil"/>
            </w:tcBorders>
            <w:shd w:val="clear" w:color="000000" w:fill="EFE683"/>
            <w:noWrap/>
            <w:vAlign w:val="bottom"/>
            <w:hideMark/>
          </w:tcPr>
          <w:p w14:paraId="4F4EC1F4"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0.992</w:t>
            </w:r>
          </w:p>
        </w:tc>
        <w:tc>
          <w:tcPr>
            <w:tcW w:w="1031" w:type="dxa"/>
            <w:tcBorders>
              <w:top w:val="nil"/>
              <w:left w:val="nil"/>
              <w:bottom w:val="nil"/>
              <w:right w:val="nil"/>
            </w:tcBorders>
            <w:shd w:val="clear" w:color="000000" w:fill="C7DA80"/>
            <w:noWrap/>
            <w:vAlign w:val="bottom"/>
            <w:hideMark/>
          </w:tcPr>
          <w:p w14:paraId="1B738A1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0.979</w:t>
            </w:r>
          </w:p>
        </w:tc>
        <w:tc>
          <w:tcPr>
            <w:tcW w:w="1027" w:type="dxa"/>
            <w:tcBorders>
              <w:top w:val="nil"/>
              <w:left w:val="nil"/>
              <w:bottom w:val="nil"/>
              <w:right w:val="nil"/>
            </w:tcBorders>
            <w:shd w:val="clear" w:color="000000" w:fill="D7DF81"/>
            <w:noWrap/>
            <w:vAlign w:val="bottom"/>
            <w:hideMark/>
          </w:tcPr>
          <w:p w14:paraId="3A85E6D4"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0.984</w:t>
            </w:r>
          </w:p>
        </w:tc>
      </w:tr>
      <w:tr w:rsidR="00371B68" w:rsidRPr="006379F8" w14:paraId="5B186670" w14:textId="77777777" w:rsidTr="001D4853">
        <w:tblPrEx>
          <w:tblCellMar>
            <w:left w:w="70" w:type="dxa"/>
            <w:right w:w="70" w:type="dxa"/>
          </w:tblCellMar>
        </w:tblPrEx>
        <w:trPr>
          <w:trHeight w:val="20"/>
        </w:trPr>
        <w:tc>
          <w:tcPr>
            <w:tcW w:w="4488" w:type="dxa"/>
            <w:tcBorders>
              <w:top w:val="nil"/>
              <w:left w:val="nil"/>
              <w:bottom w:val="nil"/>
              <w:right w:val="nil"/>
            </w:tcBorders>
            <w:shd w:val="clear" w:color="auto" w:fill="auto"/>
            <w:noWrap/>
            <w:vAlign w:val="bottom"/>
            <w:hideMark/>
          </w:tcPr>
          <w:p w14:paraId="0316F01A" w14:textId="77777777" w:rsidR="00371B68" w:rsidRPr="006379F8" w:rsidRDefault="00371B68" w:rsidP="001D4853">
            <w:pPr>
              <w:spacing w:after="0" w:line="240" w:lineRule="auto"/>
              <w:ind w:firstLineChars="100" w:firstLine="180"/>
              <w:rPr>
                <w:rFonts w:cs="Arial"/>
                <w:sz w:val="18"/>
                <w:szCs w:val="18"/>
                <w:lang w:eastAsia="it-IT"/>
              </w:rPr>
            </w:pPr>
            <w:r w:rsidRPr="006379F8">
              <w:rPr>
                <w:rFonts w:cs="Arial"/>
                <w:sz w:val="18"/>
                <w:szCs w:val="18"/>
                <w:lang w:eastAsia="it-IT"/>
              </w:rPr>
              <w:t>High urban intensity (peripheral units)</w:t>
            </w:r>
          </w:p>
        </w:tc>
        <w:tc>
          <w:tcPr>
            <w:tcW w:w="1032" w:type="dxa"/>
            <w:tcBorders>
              <w:top w:val="nil"/>
              <w:left w:val="nil"/>
              <w:bottom w:val="nil"/>
              <w:right w:val="nil"/>
            </w:tcBorders>
            <w:shd w:val="clear" w:color="000000" w:fill="FFE283"/>
            <w:noWrap/>
            <w:vAlign w:val="bottom"/>
            <w:hideMark/>
          </w:tcPr>
          <w:p w14:paraId="2205D90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1.004</w:t>
            </w:r>
          </w:p>
        </w:tc>
        <w:tc>
          <w:tcPr>
            <w:tcW w:w="1031" w:type="dxa"/>
            <w:tcBorders>
              <w:top w:val="nil"/>
              <w:left w:val="nil"/>
              <w:bottom w:val="nil"/>
              <w:right w:val="nil"/>
            </w:tcBorders>
            <w:shd w:val="clear" w:color="000000" w:fill="F8E983"/>
            <w:noWrap/>
            <w:vAlign w:val="bottom"/>
            <w:hideMark/>
          </w:tcPr>
          <w:p w14:paraId="5563DB9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0.995</w:t>
            </w:r>
          </w:p>
        </w:tc>
        <w:tc>
          <w:tcPr>
            <w:tcW w:w="1031" w:type="dxa"/>
            <w:tcBorders>
              <w:top w:val="nil"/>
              <w:left w:val="nil"/>
              <w:bottom w:val="nil"/>
              <w:right w:val="nil"/>
            </w:tcBorders>
            <w:shd w:val="clear" w:color="000000" w:fill="F6E883"/>
            <w:noWrap/>
            <w:vAlign w:val="bottom"/>
            <w:hideMark/>
          </w:tcPr>
          <w:p w14:paraId="72EC8FA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0.994</w:t>
            </w:r>
          </w:p>
        </w:tc>
        <w:tc>
          <w:tcPr>
            <w:tcW w:w="1031" w:type="dxa"/>
            <w:tcBorders>
              <w:top w:val="nil"/>
              <w:left w:val="nil"/>
              <w:bottom w:val="nil"/>
              <w:right w:val="nil"/>
            </w:tcBorders>
            <w:shd w:val="clear" w:color="000000" w:fill="FDC67D"/>
            <w:noWrap/>
            <w:vAlign w:val="bottom"/>
            <w:hideMark/>
          </w:tcPr>
          <w:p w14:paraId="78505C1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1.023</w:t>
            </w:r>
          </w:p>
        </w:tc>
        <w:tc>
          <w:tcPr>
            <w:tcW w:w="1027" w:type="dxa"/>
            <w:tcBorders>
              <w:top w:val="nil"/>
              <w:left w:val="nil"/>
              <w:bottom w:val="nil"/>
              <w:right w:val="nil"/>
            </w:tcBorders>
            <w:shd w:val="clear" w:color="000000" w:fill="ECE582"/>
            <w:noWrap/>
            <w:vAlign w:val="bottom"/>
            <w:hideMark/>
          </w:tcPr>
          <w:p w14:paraId="3DEA284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0.991</w:t>
            </w:r>
          </w:p>
        </w:tc>
      </w:tr>
      <w:tr w:rsidR="00371B68" w:rsidRPr="006379F8" w14:paraId="3AD7A39E" w14:textId="77777777" w:rsidTr="001D4853">
        <w:tblPrEx>
          <w:tblCellMar>
            <w:left w:w="70" w:type="dxa"/>
            <w:right w:w="70" w:type="dxa"/>
          </w:tblCellMar>
        </w:tblPrEx>
        <w:trPr>
          <w:trHeight w:val="20"/>
        </w:trPr>
        <w:tc>
          <w:tcPr>
            <w:tcW w:w="4488" w:type="dxa"/>
            <w:tcBorders>
              <w:top w:val="nil"/>
              <w:left w:val="nil"/>
              <w:bottom w:val="nil"/>
              <w:right w:val="nil"/>
            </w:tcBorders>
            <w:shd w:val="clear" w:color="auto" w:fill="auto"/>
            <w:noWrap/>
            <w:vAlign w:val="bottom"/>
            <w:hideMark/>
          </w:tcPr>
          <w:p w14:paraId="521EC26F"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Medium urban intensity</w:t>
            </w:r>
          </w:p>
        </w:tc>
        <w:tc>
          <w:tcPr>
            <w:tcW w:w="1032" w:type="dxa"/>
            <w:tcBorders>
              <w:top w:val="nil"/>
              <w:left w:val="nil"/>
              <w:bottom w:val="nil"/>
              <w:right w:val="nil"/>
            </w:tcBorders>
            <w:shd w:val="clear" w:color="000000" w:fill="FFE483"/>
            <w:noWrap/>
            <w:vAlign w:val="bottom"/>
            <w:hideMark/>
          </w:tcPr>
          <w:p w14:paraId="0115FDC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1.002</w:t>
            </w:r>
          </w:p>
        </w:tc>
        <w:tc>
          <w:tcPr>
            <w:tcW w:w="1031" w:type="dxa"/>
            <w:tcBorders>
              <w:top w:val="nil"/>
              <w:left w:val="nil"/>
              <w:bottom w:val="nil"/>
              <w:right w:val="nil"/>
            </w:tcBorders>
            <w:shd w:val="clear" w:color="000000" w:fill="FFE583"/>
            <w:noWrap/>
            <w:vAlign w:val="bottom"/>
            <w:hideMark/>
          </w:tcPr>
          <w:p w14:paraId="43B6ADBD"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1.002</w:t>
            </w:r>
          </w:p>
        </w:tc>
        <w:tc>
          <w:tcPr>
            <w:tcW w:w="1031" w:type="dxa"/>
            <w:tcBorders>
              <w:top w:val="nil"/>
              <w:left w:val="nil"/>
              <w:bottom w:val="nil"/>
              <w:right w:val="nil"/>
            </w:tcBorders>
            <w:shd w:val="clear" w:color="000000" w:fill="FFE082"/>
            <w:noWrap/>
            <w:vAlign w:val="bottom"/>
            <w:hideMark/>
          </w:tcPr>
          <w:p w14:paraId="523406B3"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1.005</w:t>
            </w:r>
          </w:p>
        </w:tc>
        <w:tc>
          <w:tcPr>
            <w:tcW w:w="1031" w:type="dxa"/>
            <w:tcBorders>
              <w:top w:val="nil"/>
              <w:left w:val="nil"/>
              <w:bottom w:val="nil"/>
              <w:right w:val="nil"/>
            </w:tcBorders>
            <w:shd w:val="clear" w:color="000000" w:fill="FB9173"/>
            <w:noWrap/>
            <w:vAlign w:val="bottom"/>
            <w:hideMark/>
          </w:tcPr>
          <w:p w14:paraId="30F1DA91"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1.059</w:t>
            </w:r>
          </w:p>
        </w:tc>
        <w:tc>
          <w:tcPr>
            <w:tcW w:w="1027" w:type="dxa"/>
            <w:tcBorders>
              <w:top w:val="nil"/>
              <w:left w:val="nil"/>
              <w:bottom w:val="nil"/>
              <w:right w:val="nil"/>
            </w:tcBorders>
            <w:shd w:val="clear" w:color="000000" w:fill="FFE483"/>
            <w:noWrap/>
            <w:vAlign w:val="bottom"/>
            <w:hideMark/>
          </w:tcPr>
          <w:p w14:paraId="495AC8D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1.003</w:t>
            </w:r>
          </w:p>
        </w:tc>
      </w:tr>
      <w:tr w:rsidR="00371B68" w:rsidRPr="006379F8" w14:paraId="2165A88B" w14:textId="77777777" w:rsidTr="001D4853">
        <w:tblPrEx>
          <w:tblCellMar>
            <w:left w:w="70" w:type="dxa"/>
            <w:right w:w="70" w:type="dxa"/>
          </w:tblCellMar>
        </w:tblPrEx>
        <w:trPr>
          <w:trHeight w:val="20"/>
        </w:trPr>
        <w:tc>
          <w:tcPr>
            <w:tcW w:w="4488" w:type="dxa"/>
            <w:tcBorders>
              <w:top w:val="nil"/>
              <w:left w:val="nil"/>
              <w:right w:val="nil"/>
            </w:tcBorders>
            <w:shd w:val="clear" w:color="auto" w:fill="auto"/>
            <w:noWrap/>
            <w:vAlign w:val="bottom"/>
            <w:hideMark/>
          </w:tcPr>
          <w:p w14:paraId="7DACB11F"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Low urban intensity</w:t>
            </w:r>
          </w:p>
        </w:tc>
        <w:tc>
          <w:tcPr>
            <w:tcW w:w="1032" w:type="dxa"/>
            <w:tcBorders>
              <w:top w:val="nil"/>
              <w:left w:val="nil"/>
              <w:right w:val="nil"/>
            </w:tcBorders>
            <w:shd w:val="clear" w:color="000000" w:fill="FFE984"/>
            <w:noWrap/>
            <w:vAlign w:val="bottom"/>
            <w:hideMark/>
          </w:tcPr>
          <w:p w14:paraId="6513F27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0.999</w:t>
            </w:r>
          </w:p>
        </w:tc>
        <w:tc>
          <w:tcPr>
            <w:tcW w:w="1031" w:type="dxa"/>
            <w:tcBorders>
              <w:top w:val="nil"/>
              <w:left w:val="nil"/>
              <w:right w:val="nil"/>
            </w:tcBorders>
            <w:shd w:val="clear" w:color="000000" w:fill="FFE683"/>
            <w:noWrap/>
            <w:vAlign w:val="bottom"/>
            <w:hideMark/>
          </w:tcPr>
          <w:p w14:paraId="494990FA"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1.001</w:t>
            </w:r>
          </w:p>
        </w:tc>
        <w:tc>
          <w:tcPr>
            <w:tcW w:w="1031" w:type="dxa"/>
            <w:tcBorders>
              <w:top w:val="nil"/>
              <w:left w:val="nil"/>
              <w:right w:val="nil"/>
            </w:tcBorders>
            <w:shd w:val="clear" w:color="000000" w:fill="FFE884"/>
            <w:noWrap/>
            <w:vAlign w:val="bottom"/>
            <w:hideMark/>
          </w:tcPr>
          <w:p w14:paraId="264BA72E"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0.999</w:t>
            </w:r>
          </w:p>
        </w:tc>
        <w:tc>
          <w:tcPr>
            <w:tcW w:w="1031" w:type="dxa"/>
            <w:tcBorders>
              <w:top w:val="nil"/>
              <w:left w:val="nil"/>
              <w:right w:val="nil"/>
            </w:tcBorders>
            <w:shd w:val="clear" w:color="000000" w:fill="FCB079"/>
            <w:noWrap/>
            <w:vAlign w:val="bottom"/>
            <w:hideMark/>
          </w:tcPr>
          <w:p w14:paraId="3F5959D1"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1.038</w:t>
            </w:r>
          </w:p>
        </w:tc>
        <w:tc>
          <w:tcPr>
            <w:tcW w:w="1027" w:type="dxa"/>
            <w:tcBorders>
              <w:top w:val="nil"/>
              <w:left w:val="nil"/>
              <w:right w:val="nil"/>
            </w:tcBorders>
            <w:shd w:val="clear" w:color="000000" w:fill="F9E983"/>
            <w:noWrap/>
            <w:vAlign w:val="bottom"/>
            <w:hideMark/>
          </w:tcPr>
          <w:p w14:paraId="61D7730D"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0.995</w:t>
            </w:r>
          </w:p>
        </w:tc>
      </w:tr>
      <w:tr w:rsidR="00371B68" w:rsidRPr="006379F8" w14:paraId="60F3DAC3" w14:textId="77777777" w:rsidTr="001D4853">
        <w:tblPrEx>
          <w:tblCellMar>
            <w:left w:w="70" w:type="dxa"/>
            <w:right w:w="70" w:type="dxa"/>
          </w:tblCellMar>
        </w:tblPrEx>
        <w:trPr>
          <w:trHeight w:val="57"/>
        </w:trPr>
        <w:tc>
          <w:tcPr>
            <w:tcW w:w="4488" w:type="dxa"/>
            <w:tcBorders>
              <w:top w:val="nil"/>
              <w:left w:val="nil"/>
              <w:bottom w:val="single" w:sz="4" w:space="0" w:color="auto"/>
              <w:right w:val="nil"/>
            </w:tcBorders>
            <w:shd w:val="clear" w:color="auto" w:fill="auto"/>
            <w:noWrap/>
            <w:vAlign w:val="bottom"/>
            <w:hideMark/>
          </w:tcPr>
          <w:p w14:paraId="53FFA8C6" w14:textId="77777777" w:rsidR="00371B68" w:rsidRPr="006379F8" w:rsidRDefault="00371B68" w:rsidP="001D4853">
            <w:pPr>
              <w:spacing w:after="0" w:line="240" w:lineRule="auto"/>
              <w:jc w:val="right"/>
              <w:rPr>
                <w:rFonts w:cs="Arial"/>
                <w:b/>
                <w:bCs/>
                <w:color w:val="000000"/>
                <w:sz w:val="6"/>
                <w:szCs w:val="6"/>
                <w:lang w:val="it-IT" w:eastAsia="it-IT"/>
              </w:rPr>
            </w:pPr>
          </w:p>
        </w:tc>
        <w:tc>
          <w:tcPr>
            <w:tcW w:w="1032" w:type="dxa"/>
            <w:tcBorders>
              <w:top w:val="nil"/>
              <w:left w:val="nil"/>
              <w:bottom w:val="single" w:sz="4" w:space="0" w:color="auto"/>
              <w:right w:val="nil"/>
            </w:tcBorders>
            <w:shd w:val="clear" w:color="auto" w:fill="auto"/>
            <w:noWrap/>
            <w:vAlign w:val="bottom"/>
            <w:hideMark/>
          </w:tcPr>
          <w:p w14:paraId="11FA8A53" w14:textId="77777777" w:rsidR="00371B68" w:rsidRPr="006379F8" w:rsidRDefault="00371B68" w:rsidP="001D4853">
            <w:pPr>
              <w:spacing w:after="0" w:line="240" w:lineRule="auto"/>
              <w:rPr>
                <w:rFonts w:cs="Arial"/>
                <w:sz w:val="6"/>
                <w:szCs w:val="6"/>
                <w:lang w:val="it-IT" w:eastAsia="it-IT"/>
              </w:rPr>
            </w:pPr>
          </w:p>
        </w:tc>
        <w:tc>
          <w:tcPr>
            <w:tcW w:w="1031" w:type="dxa"/>
            <w:tcBorders>
              <w:top w:val="nil"/>
              <w:left w:val="nil"/>
              <w:bottom w:val="single" w:sz="4" w:space="0" w:color="auto"/>
              <w:right w:val="nil"/>
            </w:tcBorders>
            <w:shd w:val="clear" w:color="auto" w:fill="auto"/>
            <w:noWrap/>
            <w:vAlign w:val="bottom"/>
            <w:hideMark/>
          </w:tcPr>
          <w:p w14:paraId="53995630" w14:textId="77777777" w:rsidR="00371B68" w:rsidRPr="006379F8" w:rsidRDefault="00371B68" w:rsidP="001D4853">
            <w:pPr>
              <w:spacing w:after="0" w:line="240" w:lineRule="auto"/>
              <w:rPr>
                <w:rFonts w:cs="Arial"/>
                <w:sz w:val="6"/>
                <w:szCs w:val="6"/>
                <w:lang w:val="it-IT" w:eastAsia="it-IT"/>
              </w:rPr>
            </w:pPr>
          </w:p>
        </w:tc>
        <w:tc>
          <w:tcPr>
            <w:tcW w:w="1031" w:type="dxa"/>
            <w:tcBorders>
              <w:top w:val="nil"/>
              <w:left w:val="nil"/>
              <w:bottom w:val="single" w:sz="4" w:space="0" w:color="auto"/>
              <w:right w:val="nil"/>
            </w:tcBorders>
            <w:shd w:val="clear" w:color="auto" w:fill="auto"/>
            <w:noWrap/>
            <w:vAlign w:val="bottom"/>
            <w:hideMark/>
          </w:tcPr>
          <w:p w14:paraId="3C8C4694" w14:textId="77777777" w:rsidR="00371B68" w:rsidRPr="006379F8" w:rsidRDefault="00371B68" w:rsidP="001D4853">
            <w:pPr>
              <w:spacing w:after="0" w:line="240" w:lineRule="auto"/>
              <w:rPr>
                <w:rFonts w:cs="Arial"/>
                <w:sz w:val="6"/>
                <w:szCs w:val="6"/>
                <w:lang w:val="it-IT" w:eastAsia="it-IT"/>
              </w:rPr>
            </w:pPr>
          </w:p>
        </w:tc>
        <w:tc>
          <w:tcPr>
            <w:tcW w:w="1031" w:type="dxa"/>
            <w:tcBorders>
              <w:top w:val="nil"/>
              <w:left w:val="nil"/>
              <w:bottom w:val="single" w:sz="4" w:space="0" w:color="auto"/>
              <w:right w:val="nil"/>
            </w:tcBorders>
            <w:shd w:val="clear" w:color="auto" w:fill="auto"/>
            <w:noWrap/>
            <w:vAlign w:val="bottom"/>
            <w:hideMark/>
          </w:tcPr>
          <w:p w14:paraId="6C7C7F1E" w14:textId="77777777" w:rsidR="00371B68" w:rsidRPr="006379F8" w:rsidRDefault="00371B68" w:rsidP="001D4853">
            <w:pPr>
              <w:spacing w:after="0" w:line="240" w:lineRule="auto"/>
              <w:rPr>
                <w:rFonts w:cs="Arial"/>
                <w:sz w:val="6"/>
                <w:szCs w:val="6"/>
                <w:lang w:val="it-IT" w:eastAsia="it-IT"/>
              </w:rPr>
            </w:pPr>
          </w:p>
        </w:tc>
        <w:tc>
          <w:tcPr>
            <w:tcW w:w="1027" w:type="dxa"/>
            <w:tcBorders>
              <w:top w:val="nil"/>
              <w:left w:val="nil"/>
              <w:bottom w:val="single" w:sz="4" w:space="0" w:color="auto"/>
              <w:right w:val="nil"/>
            </w:tcBorders>
            <w:shd w:val="clear" w:color="auto" w:fill="auto"/>
            <w:noWrap/>
            <w:vAlign w:val="bottom"/>
            <w:hideMark/>
          </w:tcPr>
          <w:p w14:paraId="7F259C8D" w14:textId="77777777" w:rsidR="00371B68" w:rsidRPr="006379F8" w:rsidRDefault="00371B68" w:rsidP="001D4853">
            <w:pPr>
              <w:spacing w:after="0" w:line="240" w:lineRule="auto"/>
              <w:rPr>
                <w:rFonts w:cs="Arial"/>
                <w:sz w:val="6"/>
                <w:szCs w:val="6"/>
                <w:lang w:val="it-IT" w:eastAsia="it-IT"/>
              </w:rPr>
            </w:pPr>
          </w:p>
        </w:tc>
      </w:tr>
      <w:tr w:rsidR="00371B68" w:rsidRPr="006379F8" w14:paraId="599A94B6" w14:textId="77777777" w:rsidTr="001D4853">
        <w:tblPrEx>
          <w:tblCellMar>
            <w:left w:w="70" w:type="dxa"/>
            <w:right w:w="70" w:type="dxa"/>
          </w:tblCellMar>
        </w:tblPrEx>
        <w:trPr>
          <w:trHeight w:val="20"/>
        </w:trPr>
        <w:tc>
          <w:tcPr>
            <w:tcW w:w="9640" w:type="dxa"/>
            <w:gridSpan w:val="6"/>
            <w:tcBorders>
              <w:top w:val="single" w:sz="4" w:space="0" w:color="auto"/>
              <w:left w:val="nil"/>
              <w:bottom w:val="nil"/>
              <w:right w:val="nil"/>
            </w:tcBorders>
            <w:shd w:val="clear" w:color="auto" w:fill="auto"/>
            <w:noWrap/>
          </w:tcPr>
          <w:p w14:paraId="061C4954"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lang w:eastAsia="it-IT"/>
              </w:rPr>
              <w:t>(*) For this statistical measure there is no target set, neither is relevant the monitoring of urban-rural divide.</w:t>
            </w:r>
          </w:p>
          <w:p w14:paraId="0635D0DE" w14:textId="77777777" w:rsidR="00371B68" w:rsidRPr="006379F8" w:rsidRDefault="00371B68" w:rsidP="001D4853">
            <w:pPr>
              <w:spacing w:after="0" w:line="240" w:lineRule="auto"/>
              <w:rPr>
                <w:rFonts w:cs="Arial"/>
                <w:color w:val="000000"/>
                <w:sz w:val="18"/>
                <w:szCs w:val="18"/>
                <w:lang w:eastAsia="it-IT"/>
              </w:rPr>
            </w:pPr>
            <w:r w:rsidRPr="006379F8">
              <w:rPr>
                <w:rFonts w:cs="Arial"/>
                <w:color w:val="000000"/>
                <w:sz w:val="16"/>
                <w:szCs w:val="16"/>
                <w:lang w:eastAsia="it-IT"/>
              </w:rPr>
              <w:t>Source: Processing on MONRE data</w:t>
            </w:r>
          </w:p>
        </w:tc>
      </w:tr>
    </w:tbl>
    <w:p w14:paraId="1A47EF93" w14:textId="77777777" w:rsidR="00371B68" w:rsidRPr="006379F8" w:rsidRDefault="00371B68" w:rsidP="00371B68">
      <w:pPr>
        <w:spacing w:after="120" w:line="240" w:lineRule="auto"/>
        <w:jc w:val="both"/>
        <w:rPr>
          <w:rFonts w:cs="Arial"/>
          <w:lang w:val="en-GB"/>
        </w:rPr>
      </w:pPr>
      <w:r w:rsidRPr="006379F8">
        <w:rPr>
          <w:rFonts w:cs="Arial"/>
          <w:lang w:val="en-GB"/>
        </w:rPr>
        <w:lastRenderedPageBreak/>
        <w:t xml:space="preserve">From 2016 to 2020, the ratio of the land consumption rate to the population growth rate has been homogeneous all over the country, and constantly close to 1 (except in 2019, when above-average values were recorded in medium- and low-urban intensity areas). Therefore, in the observed period, the land consumption progress was substantially proportional to population growth. </w:t>
      </w:r>
    </w:p>
    <w:p w14:paraId="54BE8BA1" w14:textId="77777777" w:rsidR="00371B68" w:rsidRPr="006379F8" w:rsidRDefault="00371B68" w:rsidP="00371B68">
      <w:pPr>
        <w:spacing w:after="120" w:line="240" w:lineRule="auto"/>
        <w:jc w:val="both"/>
        <w:rPr>
          <w:rFonts w:cs="Arial"/>
        </w:rPr>
      </w:pPr>
      <w:r w:rsidRPr="006379F8">
        <w:rPr>
          <w:rFonts w:cs="Arial"/>
          <w:lang w:val="en-GB"/>
        </w:rPr>
        <w:t xml:space="preserve">Higher values would indicate unsustainability of the urbanization process. However, the current balance is not a proof of sustainability in itself: it rather indicates how urbanization is still fundamentally powered by population dynamics, as it normally occurs in a phase of economic growth and raising of living standards. In the coming years, monitoring the ratio of the land consumption to the population growth will tell whether the slight imbalance recorded in 2019 was just an occasional fluctuation, or the beginning of a new phase, suddenly interrupted in 2020 and potentially set to resume after the pandemic (Figure 2.35).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371B68" w:rsidRPr="006379F8" w14:paraId="61CFA6D0" w14:textId="77777777" w:rsidTr="001D4853">
        <w:trPr>
          <w:trHeight w:val="20"/>
        </w:trPr>
        <w:tc>
          <w:tcPr>
            <w:tcW w:w="5000" w:type="pct"/>
            <w:tcBorders>
              <w:bottom w:val="single" w:sz="4" w:space="0" w:color="auto"/>
            </w:tcBorders>
          </w:tcPr>
          <w:p w14:paraId="2CFF864B" w14:textId="77777777" w:rsidR="00371B68" w:rsidRPr="006379F8" w:rsidRDefault="00371B68" w:rsidP="001D4853">
            <w:pPr>
              <w:keepNext/>
              <w:widowControl w:val="0"/>
              <w:tabs>
                <w:tab w:val="left" w:pos="284"/>
              </w:tabs>
              <w:autoSpaceDE w:val="0"/>
              <w:autoSpaceDN w:val="0"/>
              <w:spacing w:before="240" w:after="120"/>
              <w:rPr>
                <w:rFonts w:cs="Arial"/>
                <w:b/>
                <w:sz w:val="18"/>
                <w:szCs w:val="18"/>
                <w:lang w:eastAsia="it-IT"/>
              </w:rPr>
            </w:pPr>
            <w:r w:rsidRPr="006379F8">
              <w:rPr>
                <w:rFonts w:cs="Arial"/>
                <w:b/>
                <w:sz w:val="18"/>
                <w:szCs w:val="18"/>
                <w:lang w:eastAsia="it-IT"/>
              </w:rPr>
              <w:t xml:space="preserve">Figure 2.35 - Ratio of land consumption rate to population growth rate, by urban intensity degree. Years 2016-2020 </w:t>
            </w:r>
            <w:r w:rsidRPr="006379F8">
              <w:rPr>
                <w:rFonts w:cs="Arial"/>
                <w:sz w:val="18"/>
                <w:szCs w:val="18"/>
                <w:lang w:eastAsia="it-IT"/>
              </w:rPr>
              <w:t>(estimates, index numbers: population growth=1)</w:t>
            </w:r>
          </w:p>
        </w:tc>
      </w:tr>
      <w:tr w:rsidR="00371B68" w:rsidRPr="006379F8" w14:paraId="78C26D51" w14:textId="77777777" w:rsidTr="001D4853">
        <w:trPr>
          <w:trHeight w:val="20"/>
        </w:trPr>
        <w:tc>
          <w:tcPr>
            <w:tcW w:w="5000" w:type="pct"/>
            <w:tcBorders>
              <w:top w:val="single" w:sz="4" w:space="0" w:color="auto"/>
              <w:left w:val="single" w:sz="4" w:space="0" w:color="auto"/>
              <w:bottom w:val="single" w:sz="4" w:space="0" w:color="auto"/>
              <w:right w:val="single" w:sz="4" w:space="0" w:color="auto"/>
            </w:tcBorders>
          </w:tcPr>
          <w:p w14:paraId="763F62E9" w14:textId="3B9ED191" w:rsidR="00371B68" w:rsidRPr="006379F8" w:rsidRDefault="00330BF3" w:rsidP="001D4853">
            <w:pPr>
              <w:spacing w:before="120" w:after="120"/>
              <w:jc w:val="center"/>
              <w:rPr>
                <w:rFonts w:cs="Arial"/>
                <w:b/>
                <w:sz w:val="28"/>
                <w:szCs w:val="28"/>
                <w:lang w:val="en-GB"/>
              </w:rPr>
            </w:pPr>
            <w:r>
              <w:rPr>
                <w:rFonts w:cs="Arial"/>
                <w:b/>
                <w:noProof/>
                <w:sz w:val="28"/>
                <w:szCs w:val="28"/>
              </w:rPr>
              <w:drawing>
                <wp:inline distT="0" distB="0" distL="0" distR="0" wp14:anchorId="7A934B18" wp14:editId="1692734A">
                  <wp:extent cx="5311865" cy="3226279"/>
                  <wp:effectExtent l="0" t="0" r="3175"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322368" cy="3232658"/>
                          </a:xfrm>
                          <a:prstGeom prst="rect">
                            <a:avLst/>
                          </a:prstGeom>
                          <a:noFill/>
                        </pic:spPr>
                      </pic:pic>
                    </a:graphicData>
                  </a:graphic>
                </wp:inline>
              </w:drawing>
            </w:r>
          </w:p>
        </w:tc>
      </w:tr>
      <w:tr w:rsidR="00371B68" w:rsidRPr="006379F8" w14:paraId="5B2F0E87" w14:textId="77777777" w:rsidTr="001D4853">
        <w:trPr>
          <w:trHeight w:val="20"/>
        </w:trPr>
        <w:tc>
          <w:tcPr>
            <w:tcW w:w="5000" w:type="pct"/>
            <w:tcBorders>
              <w:top w:val="single" w:sz="4" w:space="0" w:color="auto"/>
            </w:tcBorders>
          </w:tcPr>
          <w:p w14:paraId="55E8B330" w14:textId="77777777" w:rsidR="00371B68" w:rsidRPr="006379F8" w:rsidRDefault="00371B68" w:rsidP="001D4853">
            <w:pPr>
              <w:spacing w:after="240"/>
              <w:rPr>
                <w:rFonts w:cs="Arial"/>
                <w:noProof/>
                <w:sz w:val="16"/>
                <w:szCs w:val="16"/>
                <w:lang w:val="en-GB" w:eastAsia="it-IT"/>
              </w:rPr>
            </w:pPr>
            <w:r w:rsidRPr="006379F8">
              <w:rPr>
                <w:rFonts w:cs="Arial"/>
                <w:noProof/>
                <w:sz w:val="16"/>
                <w:szCs w:val="16"/>
                <w:lang w:val="en-GB" w:eastAsia="it-IT"/>
              </w:rPr>
              <w:t xml:space="preserve">Source: Processing on </w:t>
            </w:r>
            <w:r w:rsidRPr="006379F8">
              <w:rPr>
                <w:rFonts w:cs="Arial"/>
                <w:color w:val="000000"/>
                <w:sz w:val="16"/>
                <w:szCs w:val="16"/>
                <w:lang w:eastAsia="it-IT"/>
              </w:rPr>
              <w:t xml:space="preserve">MONRE </w:t>
            </w:r>
            <w:r w:rsidRPr="006379F8">
              <w:rPr>
                <w:rFonts w:cs="Arial"/>
                <w:noProof/>
                <w:sz w:val="16"/>
                <w:szCs w:val="16"/>
                <w:lang w:val="en-GB" w:eastAsia="it-IT"/>
              </w:rPr>
              <w:t>data</w:t>
            </w:r>
          </w:p>
        </w:tc>
      </w:tr>
    </w:tbl>
    <w:p w14:paraId="374D45EF" w14:textId="77777777" w:rsidR="00371B68" w:rsidRPr="006379F8" w:rsidRDefault="00371B68" w:rsidP="00371B68">
      <w:pPr>
        <w:spacing w:after="120" w:line="240" w:lineRule="auto"/>
        <w:jc w:val="both"/>
        <w:rPr>
          <w:rFonts w:cs="Arial"/>
          <w:lang w:val="en-GB"/>
        </w:rPr>
      </w:pPr>
      <w:r w:rsidRPr="006379F8">
        <w:rPr>
          <w:rFonts w:cs="Arial"/>
          <w:lang w:val="en-GB"/>
        </w:rPr>
        <w:t>The differences among the five major urban areas appear not very significant, as in the observed period most of the values lie within a narrow range around the balance point (0.95-1.05). Values above 1.05 were recorded only in 2019, in the urban areas of Hai Phong (central) and Can Tho (Figure 2.36).</w:t>
      </w:r>
    </w:p>
    <w:tbl>
      <w:tblPr>
        <w:tblStyle w:val="TableGrid"/>
        <w:tblW w:w="0" w:type="auto"/>
        <w:tblLook w:val="04A0" w:firstRow="1" w:lastRow="0" w:firstColumn="1" w:lastColumn="0" w:noHBand="0" w:noVBand="1"/>
      </w:tblPr>
      <w:tblGrid>
        <w:gridCol w:w="3212"/>
        <w:gridCol w:w="3213"/>
        <w:gridCol w:w="3213"/>
      </w:tblGrid>
      <w:tr w:rsidR="00371B68" w:rsidRPr="006379F8" w14:paraId="23FD64DA" w14:textId="77777777" w:rsidTr="001D4853">
        <w:tc>
          <w:tcPr>
            <w:tcW w:w="9638" w:type="dxa"/>
            <w:gridSpan w:val="3"/>
            <w:tcBorders>
              <w:top w:val="nil"/>
              <w:left w:val="nil"/>
              <w:bottom w:val="single" w:sz="4" w:space="0" w:color="auto"/>
              <w:right w:val="nil"/>
            </w:tcBorders>
          </w:tcPr>
          <w:p w14:paraId="2A80A317" w14:textId="77777777" w:rsidR="00371B68" w:rsidRPr="006379F8" w:rsidRDefault="00371B68" w:rsidP="001D4853">
            <w:pPr>
              <w:keepNext/>
              <w:tabs>
                <w:tab w:val="left" w:pos="284"/>
              </w:tabs>
              <w:autoSpaceDE w:val="0"/>
              <w:autoSpaceDN w:val="0"/>
              <w:spacing w:before="240" w:after="120"/>
              <w:rPr>
                <w:rFonts w:cs="Arial"/>
                <w:sz w:val="18"/>
                <w:szCs w:val="18"/>
                <w:lang w:eastAsia="it-IT"/>
              </w:rPr>
            </w:pPr>
            <w:r w:rsidRPr="006379F8">
              <w:rPr>
                <w:rFonts w:cs="Arial"/>
                <w:b/>
                <w:sz w:val="18"/>
                <w:szCs w:val="18"/>
                <w:lang w:eastAsia="it-IT"/>
              </w:rPr>
              <w:lastRenderedPageBreak/>
              <w:t>Figure 2.36 - Ratio of land consumption rate to population growth rate</w:t>
            </w:r>
            <w:r w:rsidRPr="006379F8">
              <w:rPr>
                <w:rFonts w:cs="Arial"/>
                <w:b/>
                <w:color w:val="000000"/>
                <w:sz w:val="18"/>
                <w:szCs w:val="18"/>
                <w:lang w:val="en-GB" w:eastAsia="it-IT"/>
              </w:rPr>
              <w:t>, by major urban areas. Years 2016-2020</w:t>
            </w:r>
            <w:r w:rsidRPr="006379F8">
              <w:rPr>
                <w:rFonts w:cs="Arial"/>
                <w:sz w:val="18"/>
                <w:szCs w:val="18"/>
                <w:lang w:eastAsia="it-IT"/>
              </w:rPr>
              <w:t xml:space="preserve"> (estimates, index numbers: population growth=1)</w:t>
            </w:r>
          </w:p>
        </w:tc>
      </w:tr>
      <w:tr w:rsidR="00371B68" w:rsidRPr="006379F8" w14:paraId="646BCCA6" w14:textId="77777777" w:rsidTr="001D4853">
        <w:trPr>
          <w:trHeight w:val="230"/>
        </w:trPr>
        <w:tc>
          <w:tcPr>
            <w:tcW w:w="3212" w:type="dxa"/>
            <w:tcBorders>
              <w:top w:val="single" w:sz="4" w:space="0" w:color="auto"/>
              <w:bottom w:val="nil"/>
              <w:right w:val="nil"/>
            </w:tcBorders>
          </w:tcPr>
          <w:p w14:paraId="4B12BB36"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HA NOI</w:t>
            </w:r>
          </w:p>
          <w:p w14:paraId="28A4F36A"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53389F12" wp14:editId="3E3B657C">
                  <wp:extent cx="1893600" cy="2026800"/>
                  <wp:effectExtent l="0" t="0" r="0" b="0"/>
                  <wp:docPr id="147" name="Immagin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single" w:sz="4" w:space="0" w:color="auto"/>
              <w:left w:val="nil"/>
              <w:bottom w:val="nil"/>
              <w:right w:val="nil"/>
            </w:tcBorders>
          </w:tcPr>
          <w:p w14:paraId="5B1AF974"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HAI PHONG</w:t>
            </w:r>
          </w:p>
          <w:p w14:paraId="34E0D013"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07B11EC4" wp14:editId="30F5FB14">
                  <wp:extent cx="1893600" cy="2026800"/>
                  <wp:effectExtent l="0" t="0" r="0" b="0"/>
                  <wp:docPr id="148" name="Immagin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single" w:sz="4" w:space="0" w:color="auto"/>
              <w:left w:val="nil"/>
              <w:bottom w:val="nil"/>
            </w:tcBorders>
          </w:tcPr>
          <w:p w14:paraId="2F9B4930"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DA NANG</w:t>
            </w:r>
          </w:p>
          <w:p w14:paraId="73537992"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67ADF8BE" wp14:editId="182C7FFF">
                  <wp:extent cx="1890000" cy="2026800"/>
                  <wp:effectExtent l="0" t="0" r="0" b="0"/>
                  <wp:docPr id="149" name="Immagin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890000" cy="2026800"/>
                          </a:xfrm>
                          <a:prstGeom prst="rect">
                            <a:avLst/>
                          </a:prstGeom>
                          <a:noFill/>
                        </pic:spPr>
                      </pic:pic>
                    </a:graphicData>
                  </a:graphic>
                </wp:inline>
              </w:drawing>
            </w:r>
          </w:p>
        </w:tc>
      </w:tr>
      <w:tr w:rsidR="00371B68" w:rsidRPr="006379F8" w14:paraId="5E242C7D" w14:textId="77777777" w:rsidTr="001D4853">
        <w:trPr>
          <w:trHeight w:val="230"/>
        </w:trPr>
        <w:tc>
          <w:tcPr>
            <w:tcW w:w="3212" w:type="dxa"/>
            <w:tcBorders>
              <w:top w:val="nil"/>
              <w:bottom w:val="single" w:sz="4" w:space="0" w:color="auto"/>
              <w:right w:val="nil"/>
            </w:tcBorders>
          </w:tcPr>
          <w:p w14:paraId="1696EAD4"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HO CHI MINH CITY</w:t>
            </w:r>
          </w:p>
          <w:p w14:paraId="36BB776C"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7E370D7C" wp14:editId="210D4290">
                  <wp:extent cx="1893600" cy="2026800"/>
                  <wp:effectExtent l="0" t="0" r="0" b="0"/>
                  <wp:docPr id="150" name="Immagin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nil"/>
              <w:left w:val="nil"/>
              <w:bottom w:val="single" w:sz="4" w:space="0" w:color="auto"/>
              <w:right w:val="nil"/>
            </w:tcBorders>
          </w:tcPr>
          <w:p w14:paraId="50E12ABF"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CAN THO</w:t>
            </w:r>
          </w:p>
          <w:p w14:paraId="6931CA49"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14BF532D" wp14:editId="0AE6960E">
                  <wp:extent cx="1893600" cy="2026800"/>
                  <wp:effectExtent l="0" t="0" r="0" b="0"/>
                  <wp:docPr id="151" name="Immagin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nil"/>
              <w:left w:val="nil"/>
              <w:bottom w:val="single" w:sz="4" w:space="0" w:color="auto"/>
            </w:tcBorders>
          </w:tcPr>
          <w:p w14:paraId="362A37C0"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 xml:space="preserve"> </w:t>
            </w:r>
          </w:p>
          <w:p w14:paraId="0CA98371"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4B174D1C" wp14:editId="57F60396">
                  <wp:extent cx="1890000" cy="2026800"/>
                  <wp:effectExtent l="0" t="0" r="0" b="0"/>
                  <wp:docPr id="152"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90000" cy="2026800"/>
                          </a:xfrm>
                          <a:prstGeom prst="rect">
                            <a:avLst/>
                          </a:prstGeom>
                          <a:noFill/>
                        </pic:spPr>
                      </pic:pic>
                    </a:graphicData>
                  </a:graphic>
                </wp:inline>
              </w:drawing>
            </w:r>
          </w:p>
        </w:tc>
      </w:tr>
      <w:tr w:rsidR="00371B68" w:rsidRPr="006379F8" w14:paraId="199B69E6" w14:textId="77777777" w:rsidTr="001D4853">
        <w:tc>
          <w:tcPr>
            <w:tcW w:w="9638" w:type="dxa"/>
            <w:gridSpan w:val="3"/>
            <w:tcBorders>
              <w:top w:val="single" w:sz="4" w:space="0" w:color="auto"/>
              <w:left w:val="nil"/>
              <w:bottom w:val="nil"/>
              <w:right w:val="nil"/>
            </w:tcBorders>
          </w:tcPr>
          <w:p w14:paraId="2CCB9838" w14:textId="77777777" w:rsidR="00371B68" w:rsidRPr="006379F8" w:rsidRDefault="00371B68" w:rsidP="001D4853">
            <w:pPr>
              <w:tabs>
                <w:tab w:val="left" w:pos="284"/>
              </w:tabs>
              <w:autoSpaceDE w:val="0"/>
              <w:autoSpaceDN w:val="0"/>
              <w:spacing w:after="240"/>
              <w:rPr>
                <w:rFonts w:cs="Arial"/>
                <w:color w:val="231F20"/>
                <w:sz w:val="16"/>
                <w:szCs w:val="16"/>
                <w:lang w:eastAsia="it-IT"/>
              </w:rPr>
            </w:pPr>
            <w:r w:rsidRPr="006379F8">
              <w:rPr>
                <w:rFonts w:cs="Arial"/>
                <w:noProof/>
                <w:sz w:val="16"/>
                <w:szCs w:val="16"/>
                <w:lang w:val="en-GB" w:eastAsia="it-IT"/>
              </w:rPr>
              <w:t xml:space="preserve">Source: Processing on </w:t>
            </w:r>
            <w:r w:rsidRPr="006379F8">
              <w:rPr>
                <w:rFonts w:cs="Arial"/>
                <w:color w:val="000000"/>
                <w:sz w:val="16"/>
                <w:szCs w:val="16"/>
                <w:lang w:eastAsia="it-IT"/>
              </w:rPr>
              <w:t xml:space="preserve">MONRE </w:t>
            </w:r>
            <w:r w:rsidRPr="006379F8">
              <w:rPr>
                <w:rFonts w:cs="Arial"/>
                <w:noProof/>
                <w:sz w:val="16"/>
                <w:szCs w:val="16"/>
                <w:lang w:val="en-GB" w:eastAsia="it-IT"/>
              </w:rPr>
              <w:t>data</w:t>
            </w:r>
          </w:p>
        </w:tc>
      </w:tr>
    </w:tbl>
    <w:p w14:paraId="7A3A4FF4" w14:textId="77777777" w:rsidR="00371B68" w:rsidRPr="006379F8" w:rsidRDefault="00371B68" w:rsidP="00371B68">
      <w:pPr>
        <w:autoSpaceDE w:val="0"/>
        <w:autoSpaceDN w:val="0"/>
        <w:spacing w:after="120" w:line="240" w:lineRule="auto"/>
        <w:jc w:val="both"/>
        <w:rPr>
          <w:rFonts w:cs="Arial"/>
          <w:sz w:val="28"/>
          <w:szCs w:val="28"/>
          <w:lang w:val="en-GB"/>
        </w:rPr>
      </w:pPr>
      <w:r w:rsidRPr="006379F8">
        <w:rPr>
          <w:rFonts w:cs="Arial"/>
          <w:sz w:val="28"/>
          <w:szCs w:val="28"/>
          <w:lang w:val="en-GB"/>
        </w:rPr>
        <w:br w:type="page"/>
      </w:r>
    </w:p>
    <w:tbl>
      <w:tblPr>
        <w:tblW w:w="0" w:type="auto"/>
        <w:tblLayout w:type="fixed"/>
        <w:tblLook w:val="04A0" w:firstRow="1" w:lastRow="0" w:firstColumn="1" w:lastColumn="0" w:noHBand="0" w:noVBand="1"/>
      </w:tblPr>
      <w:tblGrid>
        <w:gridCol w:w="1418"/>
        <w:gridCol w:w="652"/>
        <w:gridCol w:w="652"/>
        <w:gridCol w:w="652"/>
        <w:gridCol w:w="652"/>
        <w:gridCol w:w="652"/>
        <w:gridCol w:w="284"/>
        <w:gridCol w:w="1417"/>
        <w:gridCol w:w="651"/>
        <w:gridCol w:w="652"/>
        <w:gridCol w:w="652"/>
        <w:gridCol w:w="652"/>
        <w:gridCol w:w="652"/>
      </w:tblGrid>
      <w:tr w:rsidR="00371B68" w:rsidRPr="006379F8" w14:paraId="4A64E157" w14:textId="77777777" w:rsidTr="001D4853">
        <w:trPr>
          <w:trHeight w:val="20"/>
        </w:trPr>
        <w:tc>
          <w:tcPr>
            <w:tcW w:w="9638" w:type="dxa"/>
            <w:gridSpan w:val="13"/>
            <w:tcBorders>
              <w:left w:val="nil"/>
              <w:right w:val="nil"/>
            </w:tcBorders>
            <w:shd w:val="clear" w:color="auto" w:fill="auto"/>
            <w:noWrap/>
            <w:vAlign w:val="bottom"/>
          </w:tcPr>
          <w:p w14:paraId="2A1A34B6" w14:textId="77777777" w:rsidR="00371B68" w:rsidRPr="006379F8" w:rsidRDefault="00371B68" w:rsidP="001D4853">
            <w:pPr>
              <w:keepNext/>
              <w:tabs>
                <w:tab w:val="left" w:pos="284"/>
              </w:tabs>
              <w:autoSpaceDE w:val="0"/>
              <w:autoSpaceDN w:val="0"/>
              <w:spacing w:before="240" w:after="120" w:line="240" w:lineRule="auto"/>
              <w:rPr>
                <w:rFonts w:cs="Arial"/>
                <w:sz w:val="18"/>
                <w:szCs w:val="18"/>
                <w:lang w:eastAsia="it-IT"/>
              </w:rPr>
            </w:pPr>
            <w:r w:rsidRPr="006379F8">
              <w:rPr>
                <w:rFonts w:cs="Arial"/>
                <w:b/>
                <w:sz w:val="18"/>
                <w:szCs w:val="18"/>
                <w:lang w:eastAsia="it-IT"/>
              </w:rPr>
              <w:lastRenderedPageBreak/>
              <w:t xml:space="preserve">Table 2.23 - Ratio of land consumption rate to population growth rate, by province and socio-economic region. Years 2016-2020 </w:t>
            </w:r>
            <w:r w:rsidRPr="006379F8">
              <w:rPr>
                <w:rFonts w:cs="Arial"/>
                <w:sz w:val="18"/>
                <w:szCs w:val="18"/>
                <w:lang w:eastAsia="it-IT"/>
              </w:rPr>
              <w:t>(index numbers: population growth=1)</w:t>
            </w:r>
          </w:p>
        </w:tc>
      </w:tr>
      <w:tr w:rsidR="00371B68" w:rsidRPr="006379F8" w14:paraId="7F7E3ECB" w14:textId="77777777" w:rsidTr="001D4853">
        <w:trPr>
          <w:trHeight w:val="20"/>
        </w:trPr>
        <w:tc>
          <w:tcPr>
            <w:tcW w:w="1418" w:type="dxa"/>
            <w:tcBorders>
              <w:top w:val="single" w:sz="4" w:space="0" w:color="auto"/>
              <w:left w:val="nil"/>
              <w:bottom w:val="single" w:sz="4" w:space="0" w:color="auto"/>
              <w:right w:val="nil"/>
            </w:tcBorders>
            <w:shd w:val="clear" w:color="000000" w:fill="E7E6E6"/>
            <w:noWrap/>
            <w:vAlign w:val="center"/>
          </w:tcPr>
          <w:p w14:paraId="1B259B6D" w14:textId="77777777" w:rsidR="00371B68" w:rsidRPr="006379F8" w:rsidRDefault="00371B68" w:rsidP="001D4853">
            <w:pPr>
              <w:spacing w:after="0" w:line="240" w:lineRule="auto"/>
              <w:rPr>
                <w:rFonts w:cs="Arial"/>
                <w:b/>
                <w:color w:val="000000"/>
                <w:sz w:val="18"/>
                <w:szCs w:val="18"/>
              </w:rPr>
            </w:pPr>
            <w:r w:rsidRPr="006379F8">
              <w:rPr>
                <w:rFonts w:cs="Arial"/>
                <w:b/>
                <w:color w:val="000000"/>
                <w:sz w:val="18"/>
                <w:szCs w:val="18"/>
              </w:rPr>
              <w:t>Regions</w:t>
            </w:r>
          </w:p>
          <w:p w14:paraId="0CC86FC1" w14:textId="77777777" w:rsidR="00371B68" w:rsidRPr="006379F8" w:rsidRDefault="00371B68" w:rsidP="001D4853">
            <w:pPr>
              <w:spacing w:after="0" w:line="240" w:lineRule="auto"/>
              <w:rPr>
                <w:rFonts w:cs="Arial"/>
                <w:b/>
                <w:color w:val="000000"/>
                <w:sz w:val="18"/>
                <w:szCs w:val="18"/>
              </w:rPr>
            </w:pPr>
            <w:r w:rsidRPr="006379F8">
              <w:rPr>
                <w:rFonts w:cs="Arial"/>
                <w:color w:val="000000"/>
                <w:sz w:val="18"/>
                <w:szCs w:val="18"/>
              </w:rPr>
              <w:t>Provinces</w:t>
            </w:r>
          </w:p>
        </w:tc>
        <w:tc>
          <w:tcPr>
            <w:tcW w:w="652" w:type="dxa"/>
            <w:tcBorders>
              <w:top w:val="single" w:sz="4" w:space="0" w:color="auto"/>
              <w:left w:val="nil"/>
              <w:bottom w:val="single" w:sz="4" w:space="0" w:color="auto"/>
              <w:right w:val="nil"/>
            </w:tcBorders>
            <w:shd w:val="clear" w:color="000000" w:fill="E7E6E6"/>
            <w:vAlign w:val="bottom"/>
          </w:tcPr>
          <w:p w14:paraId="0073F9B6"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2016</w:t>
            </w:r>
          </w:p>
        </w:tc>
        <w:tc>
          <w:tcPr>
            <w:tcW w:w="652" w:type="dxa"/>
            <w:tcBorders>
              <w:top w:val="single" w:sz="4" w:space="0" w:color="auto"/>
              <w:left w:val="nil"/>
              <w:bottom w:val="single" w:sz="4" w:space="0" w:color="auto"/>
              <w:right w:val="nil"/>
            </w:tcBorders>
            <w:shd w:val="clear" w:color="000000" w:fill="E7E6E6"/>
            <w:vAlign w:val="bottom"/>
          </w:tcPr>
          <w:p w14:paraId="7C3F703D"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2017</w:t>
            </w:r>
          </w:p>
        </w:tc>
        <w:tc>
          <w:tcPr>
            <w:tcW w:w="652" w:type="dxa"/>
            <w:tcBorders>
              <w:top w:val="single" w:sz="4" w:space="0" w:color="auto"/>
              <w:left w:val="nil"/>
              <w:bottom w:val="single" w:sz="4" w:space="0" w:color="auto"/>
              <w:right w:val="nil"/>
            </w:tcBorders>
            <w:shd w:val="clear" w:color="000000" w:fill="E7E6E6"/>
            <w:vAlign w:val="bottom"/>
          </w:tcPr>
          <w:p w14:paraId="28C1CC0C"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2018</w:t>
            </w:r>
          </w:p>
        </w:tc>
        <w:tc>
          <w:tcPr>
            <w:tcW w:w="652" w:type="dxa"/>
            <w:tcBorders>
              <w:top w:val="single" w:sz="4" w:space="0" w:color="auto"/>
              <w:left w:val="nil"/>
              <w:bottom w:val="single" w:sz="4" w:space="0" w:color="auto"/>
              <w:right w:val="nil"/>
            </w:tcBorders>
            <w:shd w:val="clear" w:color="000000" w:fill="E7E6E6"/>
            <w:vAlign w:val="bottom"/>
          </w:tcPr>
          <w:p w14:paraId="2DBDBF5A"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2019</w:t>
            </w:r>
          </w:p>
        </w:tc>
        <w:tc>
          <w:tcPr>
            <w:tcW w:w="652" w:type="dxa"/>
            <w:tcBorders>
              <w:top w:val="single" w:sz="4" w:space="0" w:color="auto"/>
              <w:left w:val="nil"/>
              <w:bottom w:val="single" w:sz="4" w:space="0" w:color="auto"/>
              <w:right w:val="nil"/>
            </w:tcBorders>
            <w:shd w:val="clear" w:color="000000" w:fill="E7E6E6"/>
            <w:vAlign w:val="bottom"/>
          </w:tcPr>
          <w:p w14:paraId="6362B51D"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2020</w:t>
            </w:r>
          </w:p>
        </w:tc>
        <w:tc>
          <w:tcPr>
            <w:tcW w:w="284" w:type="dxa"/>
            <w:tcBorders>
              <w:left w:val="nil"/>
              <w:right w:val="nil"/>
            </w:tcBorders>
            <w:shd w:val="clear" w:color="auto" w:fill="auto"/>
            <w:vAlign w:val="center"/>
          </w:tcPr>
          <w:p w14:paraId="5CCAF612" w14:textId="77777777" w:rsidR="00371B68" w:rsidRPr="006379F8" w:rsidRDefault="00371B68" w:rsidP="001D4853">
            <w:pPr>
              <w:spacing w:before="120" w:after="120" w:line="240" w:lineRule="auto"/>
              <w:jc w:val="right"/>
              <w:rPr>
                <w:rFonts w:cs="Arial"/>
                <w:color w:val="000000"/>
                <w:sz w:val="18"/>
                <w:szCs w:val="18"/>
              </w:rPr>
            </w:pPr>
          </w:p>
        </w:tc>
        <w:tc>
          <w:tcPr>
            <w:tcW w:w="1417" w:type="dxa"/>
            <w:tcBorders>
              <w:top w:val="single" w:sz="4" w:space="0" w:color="auto"/>
              <w:left w:val="nil"/>
              <w:bottom w:val="single" w:sz="4" w:space="0" w:color="auto"/>
              <w:right w:val="nil"/>
            </w:tcBorders>
            <w:shd w:val="clear" w:color="000000" w:fill="E7E6E6"/>
            <w:vAlign w:val="center"/>
          </w:tcPr>
          <w:p w14:paraId="714EF6E3" w14:textId="77777777" w:rsidR="00371B68" w:rsidRPr="006379F8" w:rsidRDefault="00371B68" w:rsidP="001D4853">
            <w:pPr>
              <w:spacing w:after="0" w:line="240" w:lineRule="auto"/>
              <w:rPr>
                <w:rFonts w:cs="Arial"/>
                <w:b/>
                <w:color w:val="000000"/>
                <w:sz w:val="18"/>
                <w:szCs w:val="18"/>
              </w:rPr>
            </w:pPr>
            <w:r w:rsidRPr="006379F8">
              <w:rPr>
                <w:rFonts w:cs="Arial"/>
                <w:b/>
                <w:color w:val="000000"/>
                <w:sz w:val="18"/>
                <w:szCs w:val="18"/>
              </w:rPr>
              <w:t>Regions</w:t>
            </w:r>
          </w:p>
          <w:p w14:paraId="7D62674F" w14:textId="77777777" w:rsidR="00371B68" w:rsidRPr="006379F8" w:rsidRDefault="00371B68" w:rsidP="001D4853">
            <w:pPr>
              <w:spacing w:after="0" w:line="240" w:lineRule="auto"/>
              <w:rPr>
                <w:rFonts w:cs="Arial"/>
                <w:b/>
                <w:color w:val="000000"/>
                <w:sz w:val="18"/>
                <w:szCs w:val="18"/>
              </w:rPr>
            </w:pPr>
            <w:r w:rsidRPr="006379F8">
              <w:rPr>
                <w:rFonts w:cs="Arial"/>
                <w:color w:val="000000"/>
                <w:sz w:val="18"/>
                <w:szCs w:val="18"/>
              </w:rPr>
              <w:t>Provinces</w:t>
            </w:r>
          </w:p>
        </w:tc>
        <w:tc>
          <w:tcPr>
            <w:tcW w:w="651" w:type="dxa"/>
            <w:tcBorders>
              <w:top w:val="single" w:sz="4" w:space="0" w:color="auto"/>
              <w:left w:val="nil"/>
              <w:bottom w:val="single" w:sz="4" w:space="0" w:color="auto"/>
              <w:right w:val="nil"/>
            </w:tcBorders>
            <w:shd w:val="clear" w:color="000000" w:fill="E7E6E6"/>
            <w:vAlign w:val="bottom"/>
          </w:tcPr>
          <w:p w14:paraId="432243DA"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2016</w:t>
            </w:r>
          </w:p>
        </w:tc>
        <w:tc>
          <w:tcPr>
            <w:tcW w:w="652" w:type="dxa"/>
            <w:tcBorders>
              <w:top w:val="single" w:sz="4" w:space="0" w:color="auto"/>
              <w:left w:val="nil"/>
              <w:bottom w:val="single" w:sz="4" w:space="0" w:color="auto"/>
              <w:right w:val="nil"/>
            </w:tcBorders>
            <w:shd w:val="clear" w:color="000000" w:fill="E7E6E6"/>
            <w:vAlign w:val="bottom"/>
          </w:tcPr>
          <w:p w14:paraId="1491C94E"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2017</w:t>
            </w:r>
          </w:p>
        </w:tc>
        <w:tc>
          <w:tcPr>
            <w:tcW w:w="652" w:type="dxa"/>
            <w:tcBorders>
              <w:top w:val="single" w:sz="4" w:space="0" w:color="auto"/>
              <w:left w:val="nil"/>
              <w:bottom w:val="single" w:sz="4" w:space="0" w:color="auto"/>
              <w:right w:val="nil"/>
            </w:tcBorders>
            <w:shd w:val="clear" w:color="000000" w:fill="E7E6E6"/>
            <w:vAlign w:val="bottom"/>
          </w:tcPr>
          <w:p w14:paraId="37E47746"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2018</w:t>
            </w:r>
          </w:p>
        </w:tc>
        <w:tc>
          <w:tcPr>
            <w:tcW w:w="652" w:type="dxa"/>
            <w:tcBorders>
              <w:top w:val="single" w:sz="4" w:space="0" w:color="auto"/>
              <w:left w:val="nil"/>
              <w:bottom w:val="single" w:sz="4" w:space="0" w:color="auto"/>
              <w:right w:val="nil"/>
            </w:tcBorders>
            <w:shd w:val="clear" w:color="000000" w:fill="E7E6E6"/>
            <w:vAlign w:val="bottom"/>
          </w:tcPr>
          <w:p w14:paraId="52C08C46"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2019</w:t>
            </w:r>
          </w:p>
        </w:tc>
        <w:tc>
          <w:tcPr>
            <w:tcW w:w="652" w:type="dxa"/>
            <w:tcBorders>
              <w:top w:val="single" w:sz="4" w:space="0" w:color="auto"/>
              <w:left w:val="nil"/>
              <w:bottom w:val="single" w:sz="4" w:space="0" w:color="auto"/>
              <w:right w:val="nil"/>
            </w:tcBorders>
            <w:shd w:val="clear" w:color="000000" w:fill="E7E6E6"/>
            <w:vAlign w:val="bottom"/>
          </w:tcPr>
          <w:p w14:paraId="3FD23D16"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2020</w:t>
            </w:r>
          </w:p>
        </w:tc>
      </w:tr>
      <w:tr w:rsidR="00371B68" w:rsidRPr="006379F8" w14:paraId="40292BB2" w14:textId="77777777" w:rsidTr="001D4853">
        <w:trPr>
          <w:trHeight w:val="20"/>
        </w:trPr>
        <w:tc>
          <w:tcPr>
            <w:tcW w:w="1418" w:type="dxa"/>
            <w:tcBorders>
              <w:left w:val="nil"/>
              <w:right w:val="nil"/>
            </w:tcBorders>
            <w:shd w:val="clear" w:color="auto" w:fill="auto"/>
            <w:noWrap/>
            <w:vAlign w:val="center"/>
          </w:tcPr>
          <w:p w14:paraId="293BEEBA" w14:textId="77777777" w:rsidR="00371B68" w:rsidRPr="006379F8" w:rsidRDefault="00371B68" w:rsidP="001D4853">
            <w:pPr>
              <w:spacing w:after="0" w:line="240" w:lineRule="auto"/>
              <w:rPr>
                <w:rFonts w:cs="Arial"/>
                <w:b/>
                <w:bCs/>
                <w:sz w:val="18"/>
                <w:szCs w:val="18"/>
              </w:rPr>
            </w:pPr>
          </w:p>
        </w:tc>
        <w:tc>
          <w:tcPr>
            <w:tcW w:w="652" w:type="dxa"/>
            <w:tcBorders>
              <w:left w:val="nil"/>
              <w:right w:val="nil"/>
            </w:tcBorders>
            <w:shd w:val="clear" w:color="auto" w:fill="auto"/>
            <w:vAlign w:val="center"/>
          </w:tcPr>
          <w:p w14:paraId="7B422E82"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34FF225F"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3AD654C7"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4B7F2DF5"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6912FDC6" w14:textId="77777777" w:rsidR="00371B68" w:rsidRPr="006379F8" w:rsidRDefault="00371B68" w:rsidP="001D4853">
            <w:pPr>
              <w:spacing w:after="0" w:line="240" w:lineRule="auto"/>
              <w:jc w:val="right"/>
              <w:rPr>
                <w:rFonts w:cs="Arial"/>
                <w:b/>
                <w:bCs/>
                <w:sz w:val="18"/>
                <w:szCs w:val="18"/>
              </w:rPr>
            </w:pPr>
          </w:p>
        </w:tc>
        <w:tc>
          <w:tcPr>
            <w:tcW w:w="284" w:type="dxa"/>
            <w:tcBorders>
              <w:left w:val="nil"/>
              <w:right w:val="nil"/>
            </w:tcBorders>
            <w:shd w:val="clear" w:color="auto" w:fill="auto"/>
            <w:vAlign w:val="center"/>
          </w:tcPr>
          <w:p w14:paraId="189E72BE" w14:textId="77777777" w:rsidR="00371B68" w:rsidRPr="006379F8" w:rsidRDefault="00371B68" w:rsidP="001D4853">
            <w:pPr>
              <w:spacing w:after="0" w:line="240" w:lineRule="auto"/>
              <w:rPr>
                <w:rFonts w:cs="Arial"/>
                <w:b/>
                <w:bCs/>
                <w:sz w:val="18"/>
                <w:szCs w:val="18"/>
              </w:rPr>
            </w:pPr>
          </w:p>
        </w:tc>
        <w:tc>
          <w:tcPr>
            <w:tcW w:w="1417" w:type="dxa"/>
            <w:tcBorders>
              <w:top w:val="single" w:sz="4" w:space="0" w:color="auto"/>
              <w:left w:val="nil"/>
              <w:right w:val="nil"/>
            </w:tcBorders>
            <w:shd w:val="clear" w:color="auto" w:fill="auto"/>
            <w:vAlign w:val="center"/>
          </w:tcPr>
          <w:p w14:paraId="11A4A663" w14:textId="77777777" w:rsidR="00371B68" w:rsidRPr="006379F8" w:rsidRDefault="00371B68" w:rsidP="001D4853">
            <w:pPr>
              <w:spacing w:after="0" w:line="240" w:lineRule="auto"/>
              <w:rPr>
                <w:rFonts w:cs="Arial"/>
                <w:b/>
                <w:bCs/>
                <w:sz w:val="18"/>
                <w:szCs w:val="18"/>
              </w:rPr>
            </w:pPr>
          </w:p>
        </w:tc>
        <w:tc>
          <w:tcPr>
            <w:tcW w:w="651" w:type="dxa"/>
            <w:tcBorders>
              <w:top w:val="single" w:sz="4" w:space="0" w:color="auto"/>
              <w:left w:val="nil"/>
              <w:right w:val="nil"/>
            </w:tcBorders>
            <w:shd w:val="clear" w:color="auto" w:fill="auto"/>
            <w:vAlign w:val="center"/>
          </w:tcPr>
          <w:p w14:paraId="748FE2C0"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4EFAE832"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0AAA972A"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4D75E74C"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3F371B90" w14:textId="77777777" w:rsidR="00371B68" w:rsidRPr="006379F8" w:rsidRDefault="00371B68" w:rsidP="001D4853">
            <w:pPr>
              <w:spacing w:after="0" w:line="240" w:lineRule="auto"/>
              <w:rPr>
                <w:rFonts w:cs="Arial"/>
                <w:b/>
                <w:bCs/>
                <w:sz w:val="18"/>
                <w:szCs w:val="18"/>
              </w:rPr>
            </w:pPr>
          </w:p>
        </w:tc>
      </w:tr>
      <w:tr w:rsidR="00371B68" w:rsidRPr="00853DEE" w14:paraId="1FEE0E60" w14:textId="77777777" w:rsidTr="001D4853">
        <w:trPr>
          <w:trHeight w:val="20"/>
        </w:trPr>
        <w:tc>
          <w:tcPr>
            <w:tcW w:w="1418" w:type="dxa"/>
            <w:tcBorders>
              <w:left w:val="nil"/>
              <w:right w:val="nil"/>
            </w:tcBorders>
            <w:shd w:val="clear" w:color="auto" w:fill="auto"/>
            <w:noWrap/>
            <w:vAlign w:val="bottom"/>
          </w:tcPr>
          <w:p w14:paraId="067E10FA" w14:textId="77777777" w:rsidR="00371B68" w:rsidRPr="00ED54A0" w:rsidRDefault="00371B68" w:rsidP="00ED54A0">
            <w:pPr>
              <w:spacing w:after="0" w:line="220" w:lineRule="exact"/>
              <w:rPr>
                <w:rFonts w:cs="Arial"/>
                <w:b/>
                <w:bCs/>
                <w:sz w:val="16"/>
                <w:szCs w:val="16"/>
              </w:rPr>
            </w:pPr>
            <w:r w:rsidRPr="00ED54A0">
              <w:rPr>
                <w:rFonts w:cs="Arial"/>
                <w:b/>
                <w:bCs/>
                <w:sz w:val="16"/>
                <w:szCs w:val="16"/>
              </w:rPr>
              <w:t>Red River Delta</w:t>
            </w:r>
          </w:p>
        </w:tc>
        <w:tc>
          <w:tcPr>
            <w:tcW w:w="652" w:type="dxa"/>
            <w:tcBorders>
              <w:left w:val="nil"/>
              <w:right w:val="nil"/>
            </w:tcBorders>
            <w:shd w:val="clear" w:color="auto" w:fill="auto"/>
            <w:vAlign w:val="bottom"/>
          </w:tcPr>
          <w:p w14:paraId="2D5DFAF9" w14:textId="77777777" w:rsidR="00371B68" w:rsidRPr="00ED54A0" w:rsidRDefault="00371B68" w:rsidP="00ED54A0">
            <w:pPr>
              <w:spacing w:after="0" w:line="220" w:lineRule="exact"/>
              <w:jc w:val="right"/>
              <w:rPr>
                <w:rFonts w:cs="Arial"/>
                <w:b/>
                <w:bCs/>
                <w:sz w:val="16"/>
                <w:szCs w:val="16"/>
              </w:rPr>
            </w:pPr>
            <w:r w:rsidRPr="00ED54A0">
              <w:rPr>
                <w:rFonts w:cs="Arial"/>
                <w:b/>
                <w:bCs/>
                <w:color w:val="000000"/>
                <w:sz w:val="16"/>
                <w:szCs w:val="16"/>
              </w:rPr>
              <w:t>0.999</w:t>
            </w:r>
          </w:p>
        </w:tc>
        <w:tc>
          <w:tcPr>
            <w:tcW w:w="652" w:type="dxa"/>
            <w:tcBorders>
              <w:left w:val="nil"/>
              <w:right w:val="nil"/>
            </w:tcBorders>
            <w:shd w:val="clear" w:color="auto" w:fill="auto"/>
            <w:vAlign w:val="bottom"/>
          </w:tcPr>
          <w:p w14:paraId="0971E61F" w14:textId="77777777" w:rsidR="00371B68" w:rsidRPr="00ED54A0" w:rsidRDefault="00371B68" w:rsidP="00ED54A0">
            <w:pPr>
              <w:spacing w:after="0" w:line="220" w:lineRule="exact"/>
              <w:jc w:val="right"/>
              <w:rPr>
                <w:rFonts w:cs="Arial"/>
                <w:b/>
                <w:bCs/>
                <w:sz w:val="16"/>
                <w:szCs w:val="16"/>
              </w:rPr>
            </w:pPr>
            <w:r w:rsidRPr="00ED54A0">
              <w:rPr>
                <w:rFonts w:cs="Arial"/>
                <w:b/>
                <w:bCs/>
                <w:color w:val="000000"/>
                <w:sz w:val="16"/>
                <w:szCs w:val="16"/>
              </w:rPr>
              <w:t>1.001</w:t>
            </w:r>
          </w:p>
        </w:tc>
        <w:tc>
          <w:tcPr>
            <w:tcW w:w="652" w:type="dxa"/>
            <w:tcBorders>
              <w:left w:val="nil"/>
              <w:right w:val="nil"/>
            </w:tcBorders>
            <w:shd w:val="clear" w:color="auto" w:fill="auto"/>
            <w:vAlign w:val="bottom"/>
          </w:tcPr>
          <w:p w14:paraId="7195E78F" w14:textId="77777777" w:rsidR="00371B68" w:rsidRPr="00ED54A0" w:rsidRDefault="00371B68" w:rsidP="00ED54A0">
            <w:pPr>
              <w:spacing w:after="0" w:line="220" w:lineRule="exact"/>
              <w:jc w:val="right"/>
              <w:rPr>
                <w:rFonts w:cs="Arial"/>
                <w:b/>
                <w:bCs/>
                <w:sz w:val="16"/>
                <w:szCs w:val="16"/>
              </w:rPr>
            </w:pPr>
            <w:r w:rsidRPr="00ED54A0">
              <w:rPr>
                <w:rFonts w:cs="Arial"/>
                <w:b/>
                <w:bCs/>
                <w:color w:val="000000"/>
                <w:sz w:val="16"/>
                <w:szCs w:val="16"/>
              </w:rPr>
              <w:t>1.000</w:t>
            </w:r>
          </w:p>
        </w:tc>
        <w:tc>
          <w:tcPr>
            <w:tcW w:w="652" w:type="dxa"/>
            <w:tcBorders>
              <w:left w:val="nil"/>
              <w:right w:val="nil"/>
            </w:tcBorders>
            <w:shd w:val="clear" w:color="auto" w:fill="auto"/>
            <w:vAlign w:val="bottom"/>
          </w:tcPr>
          <w:p w14:paraId="1EE150E9" w14:textId="77777777" w:rsidR="00371B68" w:rsidRPr="00ED54A0" w:rsidRDefault="00371B68" w:rsidP="00ED54A0">
            <w:pPr>
              <w:spacing w:after="0" w:line="220" w:lineRule="exact"/>
              <w:jc w:val="right"/>
              <w:rPr>
                <w:rFonts w:cs="Arial"/>
                <w:b/>
                <w:bCs/>
                <w:sz w:val="16"/>
                <w:szCs w:val="16"/>
              </w:rPr>
            </w:pPr>
            <w:r w:rsidRPr="00ED54A0">
              <w:rPr>
                <w:rFonts w:cs="Arial"/>
                <w:b/>
                <w:bCs/>
                <w:color w:val="000000"/>
                <w:sz w:val="16"/>
                <w:szCs w:val="16"/>
              </w:rPr>
              <w:t>0.997</w:t>
            </w:r>
          </w:p>
        </w:tc>
        <w:tc>
          <w:tcPr>
            <w:tcW w:w="652" w:type="dxa"/>
            <w:tcBorders>
              <w:left w:val="nil"/>
              <w:right w:val="nil"/>
            </w:tcBorders>
            <w:shd w:val="clear" w:color="auto" w:fill="auto"/>
            <w:vAlign w:val="bottom"/>
          </w:tcPr>
          <w:p w14:paraId="44E9CD24" w14:textId="77777777" w:rsidR="00371B68" w:rsidRPr="00ED54A0" w:rsidRDefault="00371B68" w:rsidP="00ED54A0">
            <w:pPr>
              <w:spacing w:after="0" w:line="220" w:lineRule="exact"/>
              <w:jc w:val="right"/>
              <w:rPr>
                <w:rFonts w:cs="Arial"/>
                <w:b/>
                <w:bCs/>
                <w:sz w:val="16"/>
                <w:szCs w:val="16"/>
              </w:rPr>
            </w:pPr>
            <w:r w:rsidRPr="00ED54A0">
              <w:rPr>
                <w:rFonts w:cs="Arial"/>
                <w:b/>
                <w:bCs/>
                <w:color w:val="000000"/>
                <w:sz w:val="16"/>
                <w:szCs w:val="16"/>
              </w:rPr>
              <w:t>0.995</w:t>
            </w:r>
          </w:p>
        </w:tc>
        <w:tc>
          <w:tcPr>
            <w:tcW w:w="284" w:type="dxa"/>
            <w:tcBorders>
              <w:left w:val="nil"/>
              <w:right w:val="nil"/>
            </w:tcBorders>
            <w:shd w:val="clear" w:color="auto" w:fill="auto"/>
            <w:vAlign w:val="bottom"/>
          </w:tcPr>
          <w:p w14:paraId="586FB764" w14:textId="77777777" w:rsidR="00371B68" w:rsidRPr="00ED54A0" w:rsidRDefault="00371B68" w:rsidP="00ED54A0">
            <w:pPr>
              <w:spacing w:after="0" w:line="220" w:lineRule="exact"/>
              <w:rPr>
                <w:rFonts w:cs="Arial"/>
                <w:b/>
                <w:bCs/>
                <w:sz w:val="16"/>
                <w:szCs w:val="16"/>
              </w:rPr>
            </w:pPr>
          </w:p>
        </w:tc>
        <w:tc>
          <w:tcPr>
            <w:tcW w:w="1417" w:type="dxa"/>
            <w:tcBorders>
              <w:left w:val="nil"/>
              <w:right w:val="nil"/>
            </w:tcBorders>
            <w:shd w:val="clear" w:color="auto" w:fill="auto"/>
            <w:vAlign w:val="bottom"/>
          </w:tcPr>
          <w:p w14:paraId="50DB64F3" w14:textId="77777777" w:rsidR="00371B68" w:rsidRPr="00853DEE" w:rsidRDefault="00371B68" w:rsidP="00ED54A0">
            <w:pPr>
              <w:spacing w:after="0" w:line="220" w:lineRule="exact"/>
              <w:rPr>
                <w:rFonts w:cs="Arial"/>
                <w:b/>
                <w:bCs/>
                <w:sz w:val="15"/>
                <w:szCs w:val="15"/>
              </w:rPr>
            </w:pPr>
            <w:r w:rsidRPr="00853DEE">
              <w:rPr>
                <w:rFonts w:cs="Arial"/>
                <w:b/>
                <w:bCs/>
                <w:sz w:val="15"/>
                <w:szCs w:val="15"/>
              </w:rPr>
              <w:t>Central</w:t>
            </w:r>
          </w:p>
        </w:tc>
        <w:tc>
          <w:tcPr>
            <w:tcW w:w="651" w:type="dxa"/>
            <w:tcBorders>
              <w:left w:val="nil"/>
              <w:right w:val="nil"/>
            </w:tcBorders>
            <w:shd w:val="clear" w:color="auto" w:fill="auto"/>
            <w:vAlign w:val="bottom"/>
          </w:tcPr>
          <w:p w14:paraId="0BBC8E28" w14:textId="77777777" w:rsidR="00371B68" w:rsidRPr="00853DEE" w:rsidRDefault="00371B68" w:rsidP="00ED54A0">
            <w:pPr>
              <w:spacing w:after="0" w:line="220" w:lineRule="exact"/>
              <w:jc w:val="right"/>
              <w:rPr>
                <w:rFonts w:cs="Arial"/>
                <w:b/>
                <w:bCs/>
                <w:sz w:val="15"/>
                <w:szCs w:val="15"/>
              </w:rPr>
            </w:pPr>
          </w:p>
        </w:tc>
        <w:tc>
          <w:tcPr>
            <w:tcW w:w="652" w:type="dxa"/>
            <w:tcBorders>
              <w:left w:val="nil"/>
              <w:right w:val="nil"/>
            </w:tcBorders>
            <w:shd w:val="clear" w:color="auto" w:fill="auto"/>
            <w:vAlign w:val="bottom"/>
          </w:tcPr>
          <w:p w14:paraId="5BA639C5" w14:textId="77777777" w:rsidR="00371B68" w:rsidRPr="00853DEE" w:rsidRDefault="00371B68" w:rsidP="00ED54A0">
            <w:pPr>
              <w:spacing w:after="0" w:line="220" w:lineRule="exact"/>
              <w:jc w:val="right"/>
              <w:rPr>
                <w:rFonts w:cs="Arial"/>
                <w:b/>
                <w:bCs/>
                <w:sz w:val="15"/>
                <w:szCs w:val="15"/>
              </w:rPr>
            </w:pPr>
          </w:p>
        </w:tc>
        <w:tc>
          <w:tcPr>
            <w:tcW w:w="652" w:type="dxa"/>
            <w:tcBorders>
              <w:left w:val="nil"/>
              <w:right w:val="nil"/>
            </w:tcBorders>
            <w:shd w:val="clear" w:color="auto" w:fill="auto"/>
            <w:vAlign w:val="bottom"/>
          </w:tcPr>
          <w:p w14:paraId="13031EF9" w14:textId="77777777" w:rsidR="00371B68" w:rsidRPr="00853DEE" w:rsidRDefault="00371B68" w:rsidP="00ED54A0">
            <w:pPr>
              <w:spacing w:after="0" w:line="220" w:lineRule="exact"/>
              <w:jc w:val="right"/>
              <w:rPr>
                <w:rFonts w:cs="Arial"/>
                <w:b/>
                <w:bCs/>
                <w:sz w:val="15"/>
                <w:szCs w:val="15"/>
              </w:rPr>
            </w:pPr>
          </w:p>
        </w:tc>
        <w:tc>
          <w:tcPr>
            <w:tcW w:w="652" w:type="dxa"/>
            <w:tcBorders>
              <w:left w:val="nil"/>
              <w:right w:val="nil"/>
            </w:tcBorders>
            <w:shd w:val="clear" w:color="auto" w:fill="auto"/>
            <w:vAlign w:val="bottom"/>
          </w:tcPr>
          <w:p w14:paraId="79C7F937" w14:textId="77777777" w:rsidR="00371B68" w:rsidRPr="00853DEE" w:rsidRDefault="00371B68" w:rsidP="00ED54A0">
            <w:pPr>
              <w:spacing w:after="0" w:line="220" w:lineRule="exact"/>
              <w:jc w:val="right"/>
              <w:rPr>
                <w:rFonts w:cs="Arial"/>
                <w:b/>
                <w:bCs/>
                <w:sz w:val="15"/>
                <w:szCs w:val="15"/>
              </w:rPr>
            </w:pPr>
          </w:p>
        </w:tc>
        <w:tc>
          <w:tcPr>
            <w:tcW w:w="652" w:type="dxa"/>
            <w:tcBorders>
              <w:left w:val="nil"/>
              <w:right w:val="nil"/>
            </w:tcBorders>
            <w:shd w:val="clear" w:color="auto" w:fill="auto"/>
            <w:vAlign w:val="bottom"/>
          </w:tcPr>
          <w:p w14:paraId="07B0AD1E" w14:textId="77777777" w:rsidR="00371B68" w:rsidRPr="00853DEE" w:rsidRDefault="00371B68" w:rsidP="001D4853">
            <w:pPr>
              <w:spacing w:after="0" w:line="240" w:lineRule="auto"/>
              <w:jc w:val="right"/>
              <w:rPr>
                <w:rFonts w:cs="Arial"/>
                <w:b/>
                <w:bCs/>
                <w:sz w:val="15"/>
                <w:szCs w:val="15"/>
              </w:rPr>
            </w:pPr>
          </w:p>
        </w:tc>
      </w:tr>
      <w:tr w:rsidR="00371B68" w:rsidRPr="00853DEE" w14:paraId="43C50894" w14:textId="77777777" w:rsidTr="001D4853">
        <w:trPr>
          <w:trHeight w:val="20"/>
        </w:trPr>
        <w:tc>
          <w:tcPr>
            <w:tcW w:w="1418" w:type="dxa"/>
            <w:tcBorders>
              <w:left w:val="nil"/>
              <w:right w:val="nil"/>
            </w:tcBorders>
            <w:shd w:val="clear" w:color="auto" w:fill="FFD966" w:themeFill="accent4" w:themeFillTint="99"/>
            <w:noWrap/>
          </w:tcPr>
          <w:p w14:paraId="0AAA2E61" w14:textId="77777777" w:rsidR="00371B68" w:rsidRPr="00ED54A0" w:rsidRDefault="00371B68" w:rsidP="00ED54A0">
            <w:pPr>
              <w:spacing w:after="0" w:line="220" w:lineRule="exact"/>
              <w:rPr>
                <w:rFonts w:cs="Arial"/>
                <w:b/>
                <w:bCs/>
                <w:sz w:val="16"/>
                <w:szCs w:val="16"/>
              </w:rPr>
            </w:pPr>
            <w:r w:rsidRPr="00ED54A0">
              <w:rPr>
                <w:rFonts w:cs="Arial"/>
                <w:sz w:val="16"/>
                <w:szCs w:val="16"/>
              </w:rPr>
              <w:t>Ha Noi</w:t>
            </w:r>
          </w:p>
        </w:tc>
        <w:tc>
          <w:tcPr>
            <w:tcW w:w="652" w:type="dxa"/>
            <w:tcBorders>
              <w:left w:val="nil"/>
              <w:right w:val="nil"/>
            </w:tcBorders>
            <w:shd w:val="clear" w:color="auto" w:fill="FFD966" w:themeFill="accent4" w:themeFillTint="99"/>
            <w:vAlign w:val="bottom"/>
          </w:tcPr>
          <w:p w14:paraId="3DC1E6E0"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0.990</w:t>
            </w:r>
          </w:p>
        </w:tc>
        <w:tc>
          <w:tcPr>
            <w:tcW w:w="652" w:type="dxa"/>
            <w:tcBorders>
              <w:left w:val="nil"/>
              <w:right w:val="nil"/>
            </w:tcBorders>
            <w:shd w:val="clear" w:color="auto" w:fill="FFD966" w:themeFill="accent4" w:themeFillTint="99"/>
            <w:vAlign w:val="bottom"/>
          </w:tcPr>
          <w:p w14:paraId="52C2FC96"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0.999</w:t>
            </w:r>
          </w:p>
        </w:tc>
        <w:tc>
          <w:tcPr>
            <w:tcW w:w="652" w:type="dxa"/>
            <w:tcBorders>
              <w:left w:val="nil"/>
              <w:right w:val="nil"/>
            </w:tcBorders>
            <w:shd w:val="clear" w:color="auto" w:fill="FFD966" w:themeFill="accent4" w:themeFillTint="99"/>
            <w:vAlign w:val="bottom"/>
          </w:tcPr>
          <w:p w14:paraId="1D60DED6"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0.991</w:t>
            </w:r>
          </w:p>
        </w:tc>
        <w:tc>
          <w:tcPr>
            <w:tcW w:w="652" w:type="dxa"/>
            <w:tcBorders>
              <w:left w:val="nil"/>
              <w:right w:val="nil"/>
            </w:tcBorders>
            <w:shd w:val="clear" w:color="auto" w:fill="FFD966" w:themeFill="accent4" w:themeFillTint="99"/>
            <w:vAlign w:val="bottom"/>
          </w:tcPr>
          <w:p w14:paraId="28517124"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0.948</w:t>
            </w:r>
          </w:p>
        </w:tc>
        <w:tc>
          <w:tcPr>
            <w:tcW w:w="652" w:type="dxa"/>
            <w:tcBorders>
              <w:left w:val="nil"/>
              <w:right w:val="nil"/>
            </w:tcBorders>
            <w:shd w:val="clear" w:color="auto" w:fill="FFD966" w:themeFill="accent4" w:themeFillTint="99"/>
            <w:vAlign w:val="bottom"/>
          </w:tcPr>
          <w:p w14:paraId="576E2ACC"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0.984</w:t>
            </w:r>
          </w:p>
        </w:tc>
        <w:tc>
          <w:tcPr>
            <w:tcW w:w="284" w:type="dxa"/>
            <w:tcBorders>
              <w:left w:val="nil"/>
              <w:right w:val="nil"/>
            </w:tcBorders>
            <w:shd w:val="clear" w:color="auto" w:fill="auto"/>
            <w:vAlign w:val="bottom"/>
          </w:tcPr>
          <w:p w14:paraId="386CC135" w14:textId="77777777" w:rsidR="00371B68" w:rsidRPr="00ED54A0" w:rsidRDefault="00371B68" w:rsidP="00ED54A0">
            <w:pPr>
              <w:spacing w:after="0" w:line="220" w:lineRule="exact"/>
              <w:rPr>
                <w:rFonts w:cs="Arial"/>
                <w:b/>
                <w:bCs/>
                <w:sz w:val="16"/>
                <w:szCs w:val="16"/>
              </w:rPr>
            </w:pPr>
          </w:p>
        </w:tc>
        <w:tc>
          <w:tcPr>
            <w:tcW w:w="1417" w:type="dxa"/>
            <w:tcBorders>
              <w:left w:val="nil"/>
              <w:right w:val="nil"/>
            </w:tcBorders>
            <w:shd w:val="clear" w:color="auto" w:fill="auto"/>
            <w:vAlign w:val="bottom"/>
          </w:tcPr>
          <w:p w14:paraId="3F3CD3B6" w14:textId="77777777" w:rsidR="00371B68" w:rsidRPr="00853DEE" w:rsidRDefault="00371B68" w:rsidP="00ED54A0">
            <w:pPr>
              <w:spacing w:after="0" w:line="220" w:lineRule="exact"/>
              <w:rPr>
                <w:rFonts w:cs="Arial"/>
                <w:b/>
                <w:bCs/>
                <w:sz w:val="15"/>
                <w:szCs w:val="15"/>
              </w:rPr>
            </w:pPr>
            <w:r w:rsidRPr="00853DEE">
              <w:rPr>
                <w:rFonts w:cs="Arial"/>
                <w:b/>
                <w:bCs/>
                <w:sz w:val="15"/>
                <w:szCs w:val="15"/>
              </w:rPr>
              <w:t>Highlands</w:t>
            </w:r>
          </w:p>
        </w:tc>
        <w:tc>
          <w:tcPr>
            <w:tcW w:w="651" w:type="dxa"/>
            <w:tcBorders>
              <w:left w:val="nil"/>
              <w:right w:val="nil"/>
            </w:tcBorders>
            <w:shd w:val="clear" w:color="auto" w:fill="auto"/>
            <w:vAlign w:val="bottom"/>
          </w:tcPr>
          <w:p w14:paraId="1B92D592" w14:textId="77777777" w:rsidR="00371B68" w:rsidRPr="00853DEE" w:rsidRDefault="00371B68" w:rsidP="00ED54A0">
            <w:pPr>
              <w:spacing w:after="0" w:line="220" w:lineRule="exact"/>
              <w:jc w:val="right"/>
              <w:rPr>
                <w:rFonts w:cs="Arial"/>
                <w:b/>
                <w:bCs/>
                <w:sz w:val="15"/>
                <w:szCs w:val="15"/>
              </w:rPr>
            </w:pPr>
            <w:r w:rsidRPr="00853DEE">
              <w:rPr>
                <w:rFonts w:cs="Arial"/>
                <w:b/>
                <w:bCs/>
                <w:color w:val="000000"/>
                <w:sz w:val="15"/>
                <w:szCs w:val="15"/>
              </w:rPr>
              <w:t>0.987</w:t>
            </w:r>
          </w:p>
        </w:tc>
        <w:tc>
          <w:tcPr>
            <w:tcW w:w="652" w:type="dxa"/>
            <w:tcBorders>
              <w:left w:val="nil"/>
              <w:right w:val="nil"/>
            </w:tcBorders>
            <w:shd w:val="clear" w:color="auto" w:fill="auto"/>
            <w:vAlign w:val="bottom"/>
          </w:tcPr>
          <w:p w14:paraId="6B17FD74" w14:textId="77777777" w:rsidR="00371B68" w:rsidRPr="00853DEE" w:rsidRDefault="00371B68" w:rsidP="00ED54A0">
            <w:pPr>
              <w:spacing w:after="0" w:line="220" w:lineRule="exact"/>
              <w:jc w:val="right"/>
              <w:rPr>
                <w:rFonts w:cs="Arial"/>
                <w:b/>
                <w:bCs/>
                <w:sz w:val="15"/>
                <w:szCs w:val="15"/>
              </w:rPr>
            </w:pPr>
            <w:r w:rsidRPr="00853DEE">
              <w:rPr>
                <w:rFonts w:cs="Arial"/>
                <w:b/>
                <w:bCs/>
                <w:color w:val="000000"/>
                <w:sz w:val="15"/>
                <w:szCs w:val="15"/>
              </w:rPr>
              <w:t>0.998</w:t>
            </w:r>
          </w:p>
        </w:tc>
        <w:tc>
          <w:tcPr>
            <w:tcW w:w="652" w:type="dxa"/>
            <w:tcBorders>
              <w:left w:val="nil"/>
              <w:right w:val="nil"/>
            </w:tcBorders>
            <w:shd w:val="clear" w:color="auto" w:fill="auto"/>
            <w:vAlign w:val="bottom"/>
          </w:tcPr>
          <w:p w14:paraId="12634CEB" w14:textId="77777777" w:rsidR="00371B68" w:rsidRPr="00853DEE" w:rsidRDefault="00371B68" w:rsidP="00ED54A0">
            <w:pPr>
              <w:spacing w:after="0" w:line="220" w:lineRule="exact"/>
              <w:jc w:val="right"/>
              <w:rPr>
                <w:rFonts w:cs="Arial"/>
                <w:b/>
                <w:bCs/>
                <w:sz w:val="15"/>
                <w:szCs w:val="15"/>
              </w:rPr>
            </w:pPr>
            <w:r w:rsidRPr="00853DEE">
              <w:rPr>
                <w:rFonts w:cs="Arial"/>
                <w:b/>
                <w:bCs/>
                <w:color w:val="000000"/>
                <w:sz w:val="15"/>
                <w:szCs w:val="15"/>
              </w:rPr>
              <w:t>0.991</w:t>
            </w:r>
          </w:p>
        </w:tc>
        <w:tc>
          <w:tcPr>
            <w:tcW w:w="652" w:type="dxa"/>
            <w:tcBorders>
              <w:left w:val="nil"/>
              <w:right w:val="nil"/>
            </w:tcBorders>
            <w:shd w:val="clear" w:color="auto" w:fill="auto"/>
            <w:vAlign w:val="bottom"/>
          </w:tcPr>
          <w:p w14:paraId="068A9DEE" w14:textId="77777777" w:rsidR="00371B68" w:rsidRPr="00853DEE" w:rsidRDefault="00371B68" w:rsidP="00ED54A0">
            <w:pPr>
              <w:spacing w:after="0" w:line="220" w:lineRule="exact"/>
              <w:jc w:val="right"/>
              <w:rPr>
                <w:rFonts w:cs="Arial"/>
                <w:b/>
                <w:bCs/>
                <w:sz w:val="15"/>
                <w:szCs w:val="15"/>
              </w:rPr>
            </w:pPr>
            <w:r w:rsidRPr="00853DEE">
              <w:rPr>
                <w:rFonts w:cs="Arial"/>
                <w:b/>
                <w:bCs/>
                <w:color w:val="000000"/>
                <w:sz w:val="15"/>
                <w:szCs w:val="15"/>
              </w:rPr>
              <w:t>1.078</w:t>
            </w:r>
          </w:p>
        </w:tc>
        <w:tc>
          <w:tcPr>
            <w:tcW w:w="652" w:type="dxa"/>
            <w:tcBorders>
              <w:left w:val="nil"/>
              <w:right w:val="nil"/>
            </w:tcBorders>
            <w:shd w:val="clear" w:color="auto" w:fill="auto"/>
            <w:vAlign w:val="bottom"/>
          </w:tcPr>
          <w:p w14:paraId="0ED95CAD" w14:textId="77777777" w:rsidR="00371B68" w:rsidRPr="00853DEE" w:rsidRDefault="00371B68" w:rsidP="001D4853">
            <w:pPr>
              <w:spacing w:after="0" w:line="240" w:lineRule="auto"/>
              <w:jc w:val="right"/>
              <w:rPr>
                <w:rFonts w:cs="Arial"/>
                <w:b/>
                <w:bCs/>
                <w:sz w:val="15"/>
                <w:szCs w:val="15"/>
              </w:rPr>
            </w:pPr>
            <w:r w:rsidRPr="00853DEE">
              <w:rPr>
                <w:rFonts w:cs="Arial"/>
                <w:b/>
                <w:bCs/>
                <w:color w:val="000000"/>
                <w:sz w:val="15"/>
                <w:szCs w:val="15"/>
              </w:rPr>
              <w:t>0.992</w:t>
            </w:r>
          </w:p>
        </w:tc>
      </w:tr>
      <w:tr w:rsidR="00371B68" w:rsidRPr="00853DEE" w14:paraId="7F7CA019" w14:textId="77777777" w:rsidTr="001D4853">
        <w:trPr>
          <w:trHeight w:val="20"/>
        </w:trPr>
        <w:tc>
          <w:tcPr>
            <w:tcW w:w="1418" w:type="dxa"/>
            <w:tcBorders>
              <w:left w:val="nil"/>
              <w:right w:val="nil"/>
            </w:tcBorders>
            <w:shd w:val="clear" w:color="auto" w:fill="FFF2CC" w:themeFill="accent4" w:themeFillTint="33"/>
            <w:noWrap/>
          </w:tcPr>
          <w:p w14:paraId="78E6E44A" w14:textId="77777777" w:rsidR="00371B68" w:rsidRPr="00ED54A0" w:rsidRDefault="00371B68" w:rsidP="00ED54A0">
            <w:pPr>
              <w:spacing w:after="0" w:line="220" w:lineRule="exact"/>
              <w:rPr>
                <w:rFonts w:cs="Arial"/>
                <w:b/>
                <w:bCs/>
                <w:sz w:val="16"/>
                <w:szCs w:val="16"/>
              </w:rPr>
            </w:pPr>
            <w:r w:rsidRPr="00ED54A0">
              <w:rPr>
                <w:rFonts w:cs="Arial"/>
                <w:sz w:val="16"/>
                <w:szCs w:val="16"/>
              </w:rPr>
              <w:t>Vinh Phuc</w:t>
            </w:r>
          </w:p>
        </w:tc>
        <w:tc>
          <w:tcPr>
            <w:tcW w:w="652" w:type="dxa"/>
            <w:tcBorders>
              <w:left w:val="nil"/>
              <w:right w:val="nil"/>
            </w:tcBorders>
            <w:shd w:val="clear" w:color="auto" w:fill="FFF2CC" w:themeFill="accent4" w:themeFillTint="33"/>
            <w:vAlign w:val="bottom"/>
          </w:tcPr>
          <w:p w14:paraId="4CD0D282"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0.993</w:t>
            </w:r>
          </w:p>
        </w:tc>
        <w:tc>
          <w:tcPr>
            <w:tcW w:w="652" w:type="dxa"/>
            <w:tcBorders>
              <w:left w:val="nil"/>
              <w:right w:val="nil"/>
            </w:tcBorders>
            <w:shd w:val="clear" w:color="auto" w:fill="FFF2CC" w:themeFill="accent4" w:themeFillTint="33"/>
            <w:vAlign w:val="bottom"/>
          </w:tcPr>
          <w:p w14:paraId="0228A729"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1.011</w:t>
            </w:r>
          </w:p>
        </w:tc>
        <w:tc>
          <w:tcPr>
            <w:tcW w:w="652" w:type="dxa"/>
            <w:tcBorders>
              <w:left w:val="nil"/>
              <w:right w:val="nil"/>
            </w:tcBorders>
            <w:shd w:val="clear" w:color="auto" w:fill="FFF2CC" w:themeFill="accent4" w:themeFillTint="33"/>
            <w:vAlign w:val="bottom"/>
          </w:tcPr>
          <w:p w14:paraId="6CA192E1"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0.988</w:t>
            </w:r>
          </w:p>
        </w:tc>
        <w:tc>
          <w:tcPr>
            <w:tcW w:w="652" w:type="dxa"/>
            <w:tcBorders>
              <w:left w:val="nil"/>
              <w:right w:val="nil"/>
            </w:tcBorders>
            <w:shd w:val="clear" w:color="auto" w:fill="FFF2CC" w:themeFill="accent4" w:themeFillTint="33"/>
            <w:vAlign w:val="bottom"/>
          </w:tcPr>
          <w:p w14:paraId="0D8CAA6B"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1.007</w:t>
            </w:r>
          </w:p>
        </w:tc>
        <w:tc>
          <w:tcPr>
            <w:tcW w:w="652" w:type="dxa"/>
            <w:tcBorders>
              <w:left w:val="nil"/>
              <w:right w:val="nil"/>
            </w:tcBorders>
            <w:shd w:val="clear" w:color="auto" w:fill="FFF2CC" w:themeFill="accent4" w:themeFillTint="33"/>
            <w:vAlign w:val="bottom"/>
          </w:tcPr>
          <w:p w14:paraId="68728BD5"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0.989</w:t>
            </w:r>
          </w:p>
        </w:tc>
        <w:tc>
          <w:tcPr>
            <w:tcW w:w="284" w:type="dxa"/>
            <w:tcBorders>
              <w:left w:val="nil"/>
              <w:right w:val="nil"/>
            </w:tcBorders>
            <w:shd w:val="clear" w:color="auto" w:fill="auto"/>
            <w:vAlign w:val="bottom"/>
          </w:tcPr>
          <w:p w14:paraId="0D6B56BB" w14:textId="77777777" w:rsidR="00371B68" w:rsidRPr="00ED54A0" w:rsidRDefault="00371B68" w:rsidP="00ED54A0">
            <w:pPr>
              <w:spacing w:after="0" w:line="220" w:lineRule="exact"/>
              <w:rPr>
                <w:rFonts w:cs="Arial"/>
                <w:b/>
                <w:bCs/>
                <w:sz w:val="16"/>
                <w:szCs w:val="16"/>
              </w:rPr>
            </w:pPr>
          </w:p>
        </w:tc>
        <w:tc>
          <w:tcPr>
            <w:tcW w:w="1417" w:type="dxa"/>
            <w:tcBorders>
              <w:left w:val="nil"/>
              <w:right w:val="nil"/>
            </w:tcBorders>
            <w:shd w:val="clear" w:color="auto" w:fill="auto"/>
            <w:vAlign w:val="bottom"/>
          </w:tcPr>
          <w:p w14:paraId="69EAEA12" w14:textId="77777777" w:rsidR="00371B68" w:rsidRPr="00853DEE" w:rsidRDefault="00371B68" w:rsidP="00ED54A0">
            <w:pPr>
              <w:spacing w:after="0" w:line="220" w:lineRule="exact"/>
              <w:rPr>
                <w:rFonts w:cs="Arial"/>
                <w:b/>
                <w:bCs/>
                <w:sz w:val="15"/>
                <w:szCs w:val="15"/>
              </w:rPr>
            </w:pPr>
            <w:r w:rsidRPr="00853DEE">
              <w:rPr>
                <w:rFonts w:cs="Arial"/>
                <w:sz w:val="15"/>
                <w:szCs w:val="15"/>
              </w:rPr>
              <w:t>Kon Tum</w:t>
            </w:r>
          </w:p>
        </w:tc>
        <w:tc>
          <w:tcPr>
            <w:tcW w:w="651" w:type="dxa"/>
            <w:tcBorders>
              <w:left w:val="nil"/>
              <w:right w:val="nil"/>
            </w:tcBorders>
            <w:shd w:val="clear" w:color="auto" w:fill="auto"/>
            <w:vAlign w:val="bottom"/>
          </w:tcPr>
          <w:p w14:paraId="74229FD5"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0.981</w:t>
            </w:r>
          </w:p>
        </w:tc>
        <w:tc>
          <w:tcPr>
            <w:tcW w:w="652" w:type="dxa"/>
            <w:tcBorders>
              <w:left w:val="nil"/>
              <w:right w:val="nil"/>
            </w:tcBorders>
            <w:shd w:val="clear" w:color="auto" w:fill="auto"/>
            <w:vAlign w:val="bottom"/>
          </w:tcPr>
          <w:p w14:paraId="6F5AB2C6"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1.021</w:t>
            </w:r>
          </w:p>
        </w:tc>
        <w:tc>
          <w:tcPr>
            <w:tcW w:w="652" w:type="dxa"/>
            <w:tcBorders>
              <w:left w:val="nil"/>
              <w:right w:val="nil"/>
            </w:tcBorders>
            <w:shd w:val="clear" w:color="auto" w:fill="auto"/>
            <w:vAlign w:val="bottom"/>
          </w:tcPr>
          <w:p w14:paraId="058954A3"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0.981</w:t>
            </w:r>
          </w:p>
        </w:tc>
        <w:tc>
          <w:tcPr>
            <w:tcW w:w="652" w:type="dxa"/>
            <w:tcBorders>
              <w:left w:val="nil"/>
              <w:right w:val="nil"/>
            </w:tcBorders>
            <w:shd w:val="clear" w:color="auto" w:fill="auto"/>
            <w:vAlign w:val="bottom"/>
          </w:tcPr>
          <w:p w14:paraId="0080AAB0"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1.071</w:t>
            </w:r>
          </w:p>
        </w:tc>
        <w:tc>
          <w:tcPr>
            <w:tcW w:w="652" w:type="dxa"/>
            <w:tcBorders>
              <w:left w:val="nil"/>
              <w:right w:val="nil"/>
            </w:tcBorders>
            <w:shd w:val="clear" w:color="auto" w:fill="auto"/>
            <w:vAlign w:val="bottom"/>
          </w:tcPr>
          <w:p w14:paraId="6320E1A0" w14:textId="77777777" w:rsidR="00371B68" w:rsidRPr="00853DEE" w:rsidRDefault="00371B68" w:rsidP="001D4853">
            <w:pPr>
              <w:spacing w:after="0" w:line="240" w:lineRule="auto"/>
              <w:jc w:val="right"/>
              <w:rPr>
                <w:rFonts w:cs="Arial"/>
                <w:b/>
                <w:bCs/>
                <w:sz w:val="15"/>
                <w:szCs w:val="15"/>
              </w:rPr>
            </w:pPr>
            <w:r w:rsidRPr="00853DEE">
              <w:rPr>
                <w:rFonts w:cs="Arial"/>
                <w:color w:val="000000"/>
                <w:sz w:val="15"/>
                <w:szCs w:val="15"/>
              </w:rPr>
              <w:t>0.986</w:t>
            </w:r>
          </w:p>
        </w:tc>
      </w:tr>
      <w:tr w:rsidR="00371B68" w:rsidRPr="00853DEE" w14:paraId="3451079C" w14:textId="77777777" w:rsidTr="001D4853">
        <w:trPr>
          <w:trHeight w:val="20"/>
        </w:trPr>
        <w:tc>
          <w:tcPr>
            <w:tcW w:w="1418" w:type="dxa"/>
            <w:tcBorders>
              <w:left w:val="nil"/>
              <w:right w:val="nil"/>
            </w:tcBorders>
            <w:shd w:val="clear" w:color="auto" w:fill="FFF2CC" w:themeFill="accent4" w:themeFillTint="33"/>
            <w:noWrap/>
          </w:tcPr>
          <w:p w14:paraId="6B16D6BD" w14:textId="77777777" w:rsidR="00371B68" w:rsidRPr="00ED54A0" w:rsidRDefault="00371B68" w:rsidP="00ED54A0">
            <w:pPr>
              <w:spacing w:after="0" w:line="220" w:lineRule="exact"/>
              <w:rPr>
                <w:rFonts w:cs="Arial"/>
                <w:b/>
                <w:bCs/>
                <w:sz w:val="16"/>
                <w:szCs w:val="16"/>
              </w:rPr>
            </w:pPr>
            <w:r w:rsidRPr="00ED54A0">
              <w:rPr>
                <w:rFonts w:cs="Arial"/>
                <w:sz w:val="16"/>
                <w:szCs w:val="16"/>
              </w:rPr>
              <w:t>Bac Ninh</w:t>
            </w:r>
          </w:p>
        </w:tc>
        <w:tc>
          <w:tcPr>
            <w:tcW w:w="652" w:type="dxa"/>
            <w:tcBorders>
              <w:left w:val="nil"/>
              <w:right w:val="nil"/>
            </w:tcBorders>
            <w:shd w:val="clear" w:color="auto" w:fill="FFF2CC" w:themeFill="accent4" w:themeFillTint="33"/>
            <w:vAlign w:val="bottom"/>
          </w:tcPr>
          <w:p w14:paraId="66391402"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0.987</w:t>
            </w:r>
          </w:p>
        </w:tc>
        <w:tc>
          <w:tcPr>
            <w:tcW w:w="652" w:type="dxa"/>
            <w:tcBorders>
              <w:left w:val="nil"/>
              <w:right w:val="nil"/>
            </w:tcBorders>
            <w:shd w:val="clear" w:color="auto" w:fill="FFF2CC" w:themeFill="accent4" w:themeFillTint="33"/>
            <w:vAlign w:val="bottom"/>
          </w:tcPr>
          <w:p w14:paraId="36C17A9A"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0.984</w:t>
            </w:r>
          </w:p>
        </w:tc>
        <w:tc>
          <w:tcPr>
            <w:tcW w:w="652" w:type="dxa"/>
            <w:tcBorders>
              <w:left w:val="nil"/>
              <w:right w:val="nil"/>
            </w:tcBorders>
            <w:shd w:val="clear" w:color="auto" w:fill="FFF2CC" w:themeFill="accent4" w:themeFillTint="33"/>
            <w:vAlign w:val="bottom"/>
          </w:tcPr>
          <w:p w14:paraId="378932AC"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0.999</w:t>
            </w:r>
          </w:p>
        </w:tc>
        <w:tc>
          <w:tcPr>
            <w:tcW w:w="652" w:type="dxa"/>
            <w:tcBorders>
              <w:left w:val="nil"/>
              <w:right w:val="nil"/>
            </w:tcBorders>
            <w:shd w:val="clear" w:color="auto" w:fill="FFF2CC" w:themeFill="accent4" w:themeFillTint="33"/>
            <w:vAlign w:val="bottom"/>
          </w:tcPr>
          <w:p w14:paraId="2569CA53"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0.932</w:t>
            </w:r>
          </w:p>
        </w:tc>
        <w:tc>
          <w:tcPr>
            <w:tcW w:w="652" w:type="dxa"/>
            <w:tcBorders>
              <w:left w:val="nil"/>
              <w:right w:val="nil"/>
            </w:tcBorders>
            <w:shd w:val="clear" w:color="auto" w:fill="FFF2CC" w:themeFill="accent4" w:themeFillTint="33"/>
            <w:vAlign w:val="bottom"/>
          </w:tcPr>
          <w:p w14:paraId="6683A3D2"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0.996</w:t>
            </w:r>
          </w:p>
        </w:tc>
        <w:tc>
          <w:tcPr>
            <w:tcW w:w="284" w:type="dxa"/>
            <w:tcBorders>
              <w:left w:val="nil"/>
              <w:right w:val="nil"/>
            </w:tcBorders>
            <w:shd w:val="clear" w:color="auto" w:fill="auto"/>
            <w:vAlign w:val="bottom"/>
          </w:tcPr>
          <w:p w14:paraId="6330AF0A" w14:textId="77777777" w:rsidR="00371B68" w:rsidRPr="00ED54A0" w:rsidRDefault="00371B68" w:rsidP="00ED54A0">
            <w:pPr>
              <w:spacing w:after="0" w:line="220" w:lineRule="exact"/>
              <w:rPr>
                <w:rFonts w:cs="Arial"/>
                <w:b/>
                <w:bCs/>
                <w:sz w:val="16"/>
                <w:szCs w:val="16"/>
              </w:rPr>
            </w:pPr>
          </w:p>
        </w:tc>
        <w:tc>
          <w:tcPr>
            <w:tcW w:w="1417" w:type="dxa"/>
            <w:tcBorders>
              <w:left w:val="nil"/>
              <w:right w:val="nil"/>
            </w:tcBorders>
            <w:shd w:val="clear" w:color="auto" w:fill="auto"/>
            <w:vAlign w:val="bottom"/>
          </w:tcPr>
          <w:p w14:paraId="5DB80738" w14:textId="77777777" w:rsidR="00371B68" w:rsidRPr="00853DEE" w:rsidRDefault="00371B68" w:rsidP="00ED54A0">
            <w:pPr>
              <w:spacing w:after="0" w:line="220" w:lineRule="exact"/>
              <w:rPr>
                <w:rFonts w:cs="Arial"/>
                <w:b/>
                <w:bCs/>
                <w:sz w:val="15"/>
                <w:szCs w:val="15"/>
              </w:rPr>
            </w:pPr>
            <w:r w:rsidRPr="00853DEE">
              <w:rPr>
                <w:rFonts w:cs="Arial"/>
                <w:sz w:val="15"/>
                <w:szCs w:val="15"/>
              </w:rPr>
              <w:t>Gia Lai</w:t>
            </w:r>
          </w:p>
        </w:tc>
        <w:tc>
          <w:tcPr>
            <w:tcW w:w="651" w:type="dxa"/>
            <w:tcBorders>
              <w:left w:val="nil"/>
              <w:right w:val="nil"/>
            </w:tcBorders>
            <w:shd w:val="clear" w:color="auto" w:fill="auto"/>
            <w:vAlign w:val="bottom"/>
          </w:tcPr>
          <w:p w14:paraId="77F9E175"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0.983</w:t>
            </w:r>
          </w:p>
        </w:tc>
        <w:tc>
          <w:tcPr>
            <w:tcW w:w="652" w:type="dxa"/>
            <w:tcBorders>
              <w:left w:val="nil"/>
              <w:right w:val="nil"/>
            </w:tcBorders>
            <w:shd w:val="clear" w:color="auto" w:fill="auto"/>
            <w:vAlign w:val="bottom"/>
          </w:tcPr>
          <w:p w14:paraId="484B37D8"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0.997</w:t>
            </w:r>
          </w:p>
        </w:tc>
        <w:tc>
          <w:tcPr>
            <w:tcW w:w="652" w:type="dxa"/>
            <w:tcBorders>
              <w:left w:val="nil"/>
              <w:right w:val="nil"/>
            </w:tcBorders>
            <w:shd w:val="clear" w:color="auto" w:fill="auto"/>
            <w:vAlign w:val="bottom"/>
          </w:tcPr>
          <w:p w14:paraId="08AA3A81"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0.984</w:t>
            </w:r>
          </w:p>
        </w:tc>
        <w:tc>
          <w:tcPr>
            <w:tcW w:w="652" w:type="dxa"/>
            <w:tcBorders>
              <w:left w:val="nil"/>
              <w:right w:val="nil"/>
            </w:tcBorders>
            <w:shd w:val="clear" w:color="auto" w:fill="auto"/>
            <w:vAlign w:val="bottom"/>
          </w:tcPr>
          <w:p w14:paraId="059322F6"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1.060</w:t>
            </w:r>
          </w:p>
        </w:tc>
        <w:tc>
          <w:tcPr>
            <w:tcW w:w="652" w:type="dxa"/>
            <w:tcBorders>
              <w:left w:val="nil"/>
              <w:right w:val="nil"/>
            </w:tcBorders>
            <w:shd w:val="clear" w:color="auto" w:fill="auto"/>
            <w:vAlign w:val="bottom"/>
          </w:tcPr>
          <w:p w14:paraId="78B0DE67" w14:textId="77777777" w:rsidR="00371B68" w:rsidRPr="00853DEE" w:rsidRDefault="00371B68" w:rsidP="001D4853">
            <w:pPr>
              <w:spacing w:after="0" w:line="240" w:lineRule="auto"/>
              <w:jc w:val="right"/>
              <w:rPr>
                <w:rFonts w:cs="Arial"/>
                <w:b/>
                <w:bCs/>
                <w:sz w:val="15"/>
                <w:szCs w:val="15"/>
              </w:rPr>
            </w:pPr>
            <w:r w:rsidRPr="00853DEE">
              <w:rPr>
                <w:rFonts w:cs="Arial"/>
                <w:color w:val="000000"/>
                <w:sz w:val="15"/>
                <w:szCs w:val="15"/>
              </w:rPr>
              <w:t>0.990</w:t>
            </w:r>
          </w:p>
        </w:tc>
      </w:tr>
      <w:tr w:rsidR="00371B68" w:rsidRPr="00853DEE" w14:paraId="73E138BD" w14:textId="77777777" w:rsidTr="001D4853">
        <w:trPr>
          <w:trHeight w:val="20"/>
        </w:trPr>
        <w:tc>
          <w:tcPr>
            <w:tcW w:w="1418" w:type="dxa"/>
            <w:tcBorders>
              <w:left w:val="nil"/>
              <w:right w:val="nil"/>
            </w:tcBorders>
            <w:shd w:val="clear" w:color="auto" w:fill="FFF2CC" w:themeFill="accent4" w:themeFillTint="33"/>
            <w:noWrap/>
          </w:tcPr>
          <w:p w14:paraId="239DBE9F" w14:textId="77777777" w:rsidR="00371B68" w:rsidRPr="00ED54A0" w:rsidRDefault="00371B68" w:rsidP="00ED54A0">
            <w:pPr>
              <w:spacing w:after="0" w:line="220" w:lineRule="exact"/>
              <w:rPr>
                <w:rFonts w:cs="Arial"/>
                <w:b/>
                <w:bCs/>
                <w:sz w:val="16"/>
                <w:szCs w:val="16"/>
              </w:rPr>
            </w:pPr>
            <w:r w:rsidRPr="00ED54A0">
              <w:rPr>
                <w:rFonts w:cs="Arial"/>
                <w:sz w:val="16"/>
                <w:szCs w:val="16"/>
              </w:rPr>
              <w:t>Quang Ninh</w:t>
            </w:r>
          </w:p>
        </w:tc>
        <w:tc>
          <w:tcPr>
            <w:tcW w:w="652" w:type="dxa"/>
            <w:tcBorders>
              <w:left w:val="nil"/>
              <w:right w:val="nil"/>
            </w:tcBorders>
            <w:shd w:val="clear" w:color="auto" w:fill="FFF2CC" w:themeFill="accent4" w:themeFillTint="33"/>
            <w:vAlign w:val="bottom"/>
          </w:tcPr>
          <w:p w14:paraId="75A69028"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0.997</w:t>
            </w:r>
          </w:p>
        </w:tc>
        <w:tc>
          <w:tcPr>
            <w:tcW w:w="652" w:type="dxa"/>
            <w:tcBorders>
              <w:left w:val="nil"/>
              <w:right w:val="nil"/>
            </w:tcBorders>
            <w:shd w:val="clear" w:color="auto" w:fill="FFF2CC" w:themeFill="accent4" w:themeFillTint="33"/>
            <w:vAlign w:val="bottom"/>
          </w:tcPr>
          <w:p w14:paraId="11F549CB"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1.009</w:t>
            </w:r>
          </w:p>
        </w:tc>
        <w:tc>
          <w:tcPr>
            <w:tcW w:w="652" w:type="dxa"/>
            <w:tcBorders>
              <w:left w:val="nil"/>
              <w:right w:val="nil"/>
            </w:tcBorders>
            <w:shd w:val="clear" w:color="auto" w:fill="FFF2CC" w:themeFill="accent4" w:themeFillTint="33"/>
            <w:vAlign w:val="bottom"/>
          </w:tcPr>
          <w:p w14:paraId="0A1C9C95"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0.995</w:t>
            </w:r>
          </w:p>
        </w:tc>
        <w:tc>
          <w:tcPr>
            <w:tcW w:w="652" w:type="dxa"/>
            <w:tcBorders>
              <w:left w:val="nil"/>
              <w:right w:val="nil"/>
            </w:tcBorders>
            <w:shd w:val="clear" w:color="auto" w:fill="FFF2CC" w:themeFill="accent4" w:themeFillTint="33"/>
            <w:vAlign w:val="bottom"/>
          </w:tcPr>
          <w:p w14:paraId="06AFBD93"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1.077</w:t>
            </w:r>
          </w:p>
        </w:tc>
        <w:tc>
          <w:tcPr>
            <w:tcW w:w="652" w:type="dxa"/>
            <w:tcBorders>
              <w:left w:val="nil"/>
              <w:right w:val="nil"/>
            </w:tcBorders>
            <w:shd w:val="clear" w:color="auto" w:fill="FFF2CC" w:themeFill="accent4" w:themeFillTint="33"/>
            <w:vAlign w:val="bottom"/>
          </w:tcPr>
          <w:p w14:paraId="1F0861C8"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1.008</w:t>
            </w:r>
          </w:p>
        </w:tc>
        <w:tc>
          <w:tcPr>
            <w:tcW w:w="284" w:type="dxa"/>
            <w:tcBorders>
              <w:left w:val="nil"/>
              <w:right w:val="nil"/>
            </w:tcBorders>
            <w:shd w:val="clear" w:color="auto" w:fill="auto"/>
            <w:vAlign w:val="bottom"/>
          </w:tcPr>
          <w:p w14:paraId="1F9C0409" w14:textId="77777777" w:rsidR="00371B68" w:rsidRPr="00ED54A0" w:rsidRDefault="00371B68" w:rsidP="00ED54A0">
            <w:pPr>
              <w:spacing w:after="0" w:line="220" w:lineRule="exact"/>
              <w:rPr>
                <w:rFonts w:cs="Arial"/>
                <w:b/>
                <w:bCs/>
                <w:sz w:val="16"/>
                <w:szCs w:val="16"/>
              </w:rPr>
            </w:pPr>
          </w:p>
        </w:tc>
        <w:tc>
          <w:tcPr>
            <w:tcW w:w="1417" w:type="dxa"/>
            <w:tcBorders>
              <w:left w:val="nil"/>
              <w:right w:val="nil"/>
            </w:tcBorders>
            <w:shd w:val="clear" w:color="auto" w:fill="auto"/>
            <w:vAlign w:val="bottom"/>
          </w:tcPr>
          <w:p w14:paraId="3F538099" w14:textId="77777777" w:rsidR="00371B68" w:rsidRPr="00853DEE" w:rsidRDefault="00371B68" w:rsidP="00ED54A0">
            <w:pPr>
              <w:spacing w:after="0" w:line="220" w:lineRule="exact"/>
              <w:rPr>
                <w:rFonts w:cs="Arial"/>
                <w:b/>
                <w:bCs/>
                <w:sz w:val="15"/>
                <w:szCs w:val="15"/>
              </w:rPr>
            </w:pPr>
            <w:r w:rsidRPr="00853DEE">
              <w:rPr>
                <w:rFonts w:cs="Arial"/>
                <w:sz w:val="15"/>
                <w:szCs w:val="15"/>
              </w:rPr>
              <w:t>Dak Lak</w:t>
            </w:r>
          </w:p>
        </w:tc>
        <w:tc>
          <w:tcPr>
            <w:tcW w:w="651" w:type="dxa"/>
            <w:tcBorders>
              <w:left w:val="nil"/>
              <w:right w:val="nil"/>
            </w:tcBorders>
            <w:shd w:val="clear" w:color="auto" w:fill="auto"/>
            <w:vAlign w:val="bottom"/>
          </w:tcPr>
          <w:p w14:paraId="01793152"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0.993</w:t>
            </w:r>
          </w:p>
        </w:tc>
        <w:tc>
          <w:tcPr>
            <w:tcW w:w="652" w:type="dxa"/>
            <w:tcBorders>
              <w:left w:val="nil"/>
              <w:right w:val="nil"/>
            </w:tcBorders>
            <w:shd w:val="clear" w:color="auto" w:fill="auto"/>
            <w:vAlign w:val="bottom"/>
          </w:tcPr>
          <w:p w14:paraId="2165D20F"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0.994</w:t>
            </w:r>
          </w:p>
        </w:tc>
        <w:tc>
          <w:tcPr>
            <w:tcW w:w="652" w:type="dxa"/>
            <w:tcBorders>
              <w:left w:val="nil"/>
              <w:right w:val="nil"/>
            </w:tcBorders>
            <w:shd w:val="clear" w:color="auto" w:fill="auto"/>
            <w:vAlign w:val="bottom"/>
          </w:tcPr>
          <w:p w14:paraId="5A3856ED"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1.000</w:t>
            </w:r>
          </w:p>
        </w:tc>
        <w:tc>
          <w:tcPr>
            <w:tcW w:w="652" w:type="dxa"/>
            <w:tcBorders>
              <w:left w:val="nil"/>
              <w:right w:val="nil"/>
            </w:tcBorders>
            <w:shd w:val="clear" w:color="auto" w:fill="auto"/>
            <w:vAlign w:val="bottom"/>
          </w:tcPr>
          <w:p w14:paraId="3E6BA065"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1.077</w:t>
            </w:r>
          </w:p>
        </w:tc>
        <w:tc>
          <w:tcPr>
            <w:tcW w:w="652" w:type="dxa"/>
            <w:tcBorders>
              <w:left w:val="nil"/>
              <w:right w:val="nil"/>
            </w:tcBorders>
            <w:shd w:val="clear" w:color="auto" w:fill="auto"/>
            <w:vAlign w:val="bottom"/>
          </w:tcPr>
          <w:p w14:paraId="41F52034" w14:textId="77777777" w:rsidR="00371B68" w:rsidRPr="00853DEE" w:rsidRDefault="00371B68" w:rsidP="001D4853">
            <w:pPr>
              <w:spacing w:after="0" w:line="240" w:lineRule="auto"/>
              <w:jc w:val="right"/>
              <w:rPr>
                <w:rFonts w:cs="Arial"/>
                <w:b/>
                <w:bCs/>
                <w:sz w:val="15"/>
                <w:szCs w:val="15"/>
              </w:rPr>
            </w:pPr>
            <w:r w:rsidRPr="00853DEE">
              <w:rPr>
                <w:rFonts w:cs="Arial"/>
                <w:color w:val="000000"/>
                <w:sz w:val="15"/>
                <w:szCs w:val="15"/>
              </w:rPr>
              <w:t>0.996</w:t>
            </w:r>
          </w:p>
        </w:tc>
      </w:tr>
      <w:tr w:rsidR="00371B68" w:rsidRPr="00853DEE" w14:paraId="3BDEB935" w14:textId="77777777" w:rsidTr="001D4853">
        <w:trPr>
          <w:trHeight w:val="20"/>
        </w:trPr>
        <w:tc>
          <w:tcPr>
            <w:tcW w:w="1418" w:type="dxa"/>
            <w:tcBorders>
              <w:left w:val="nil"/>
              <w:right w:val="nil"/>
            </w:tcBorders>
            <w:shd w:val="clear" w:color="auto" w:fill="FFF2CC" w:themeFill="accent4" w:themeFillTint="33"/>
            <w:noWrap/>
          </w:tcPr>
          <w:p w14:paraId="224AA04D" w14:textId="77777777" w:rsidR="00371B68" w:rsidRPr="00ED54A0" w:rsidRDefault="00371B68" w:rsidP="00ED54A0">
            <w:pPr>
              <w:spacing w:after="0" w:line="220" w:lineRule="exact"/>
              <w:rPr>
                <w:rFonts w:cs="Arial"/>
                <w:b/>
                <w:bCs/>
                <w:sz w:val="16"/>
                <w:szCs w:val="16"/>
              </w:rPr>
            </w:pPr>
            <w:r w:rsidRPr="00ED54A0">
              <w:rPr>
                <w:rFonts w:cs="Arial"/>
                <w:sz w:val="16"/>
                <w:szCs w:val="16"/>
              </w:rPr>
              <w:t>Hai Duong</w:t>
            </w:r>
          </w:p>
        </w:tc>
        <w:tc>
          <w:tcPr>
            <w:tcW w:w="652" w:type="dxa"/>
            <w:tcBorders>
              <w:left w:val="nil"/>
              <w:right w:val="nil"/>
            </w:tcBorders>
            <w:shd w:val="clear" w:color="auto" w:fill="FFF2CC" w:themeFill="accent4" w:themeFillTint="33"/>
            <w:vAlign w:val="bottom"/>
          </w:tcPr>
          <w:p w14:paraId="23F46458"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0.998</w:t>
            </w:r>
          </w:p>
        </w:tc>
        <w:tc>
          <w:tcPr>
            <w:tcW w:w="652" w:type="dxa"/>
            <w:tcBorders>
              <w:left w:val="nil"/>
              <w:right w:val="nil"/>
            </w:tcBorders>
            <w:shd w:val="clear" w:color="auto" w:fill="FFF2CC" w:themeFill="accent4" w:themeFillTint="33"/>
            <w:vAlign w:val="bottom"/>
          </w:tcPr>
          <w:p w14:paraId="71BA4A8C"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0.996</w:t>
            </w:r>
          </w:p>
        </w:tc>
        <w:tc>
          <w:tcPr>
            <w:tcW w:w="652" w:type="dxa"/>
            <w:tcBorders>
              <w:left w:val="nil"/>
              <w:right w:val="nil"/>
            </w:tcBorders>
            <w:shd w:val="clear" w:color="auto" w:fill="FFF2CC" w:themeFill="accent4" w:themeFillTint="33"/>
            <w:vAlign w:val="bottom"/>
          </w:tcPr>
          <w:p w14:paraId="12CAE11C"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1.001</w:t>
            </w:r>
          </w:p>
        </w:tc>
        <w:tc>
          <w:tcPr>
            <w:tcW w:w="652" w:type="dxa"/>
            <w:tcBorders>
              <w:left w:val="nil"/>
              <w:right w:val="nil"/>
            </w:tcBorders>
            <w:shd w:val="clear" w:color="auto" w:fill="FFF2CC" w:themeFill="accent4" w:themeFillTint="33"/>
            <w:vAlign w:val="bottom"/>
          </w:tcPr>
          <w:p w14:paraId="0C2AB994"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0.981</w:t>
            </w:r>
          </w:p>
        </w:tc>
        <w:tc>
          <w:tcPr>
            <w:tcW w:w="652" w:type="dxa"/>
            <w:tcBorders>
              <w:left w:val="nil"/>
              <w:right w:val="nil"/>
            </w:tcBorders>
            <w:shd w:val="clear" w:color="auto" w:fill="FFF2CC" w:themeFill="accent4" w:themeFillTint="33"/>
            <w:vAlign w:val="bottom"/>
          </w:tcPr>
          <w:p w14:paraId="5E1E2467"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0.994</w:t>
            </w:r>
          </w:p>
        </w:tc>
        <w:tc>
          <w:tcPr>
            <w:tcW w:w="284" w:type="dxa"/>
            <w:tcBorders>
              <w:left w:val="nil"/>
              <w:right w:val="nil"/>
            </w:tcBorders>
            <w:shd w:val="clear" w:color="auto" w:fill="auto"/>
            <w:vAlign w:val="bottom"/>
          </w:tcPr>
          <w:p w14:paraId="456761C1" w14:textId="77777777" w:rsidR="00371B68" w:rsidRPr="00ED54A0" w:rsidRDefault="00371B68" w:rsidP="00ED54A0">
            <w:pPr>
              <w:spacing w:after="0" w:line="220" w:lineRule="exact"/>
              <w:rPr>
                <w:rFonts w:cs="Arial"/>
                <w:b/>
                <w:bCs/>
                <w:sz w:val="16"/>
                <w:szCs w:val="16"/>
              </w:rPr>
            </w:pPr>
          </w:p>
        </w:tc>
        <w:tc>
          <w:tcPr>
            <w:tcW w:w="1417" w:type="dxa"/>
            <w:tcBorders>
              <w:left w:val="nil"/>
              <w:right w:val="nil"/>
            </w:tcBorders>
            <w:shd w:val="clear" w:color="auto" w:fill="auto"/>
            <w:vAlign w:val="bottom"/>
          </w:tcPr>
          <w:p w14:paraId="2A1DF6E4" w14:textId="77777777" w:rsidR="00371B68" w:rsidRPr="00853DEE" w:rsidRDefault="00371B68" w:rsidP="00ED54A0">
            <w:pPr>
              <w:spacing w:after="0" w:line="220" w:lineRule="exact"/>
              <w:rPr>
                <w:rFonts w:cs="Arial"/>
                <w:b/>
                <w:bCs/>
                <w:sz w:val="15"/>
                <w:szCs w:val="15"/>
              </w:rPr>
            </w:pPr>
            <w:r w:rsidRPr="00853DEE">
              <w:rPr>
                <w:rFonts w:cs="Arial"/>
                <w:sz w:val="15"/>
                <w:szCs w:val="15"/>
              </w:rPr>
              <w:t>Dak Nong</w:t>
            </w:r>
          </w:p>
        </w:tc>
        <w:tc>
          <w:tcPr>
            <w:tcW w:w="651" w:type="dxa"/>
            <w:tcBorders>
              <w:left w:val="nil"/>
              <w:right w:val="nil"/>
            </w:tcBorders>
            <w:shd w:val="clear" w:color="auto" w:fill="auto"/>
            <w:vAlign w:val="bottom"/>
          </w:tcPr>
          <w:p w14:paraId="5A955122"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0.974</w:t>
            </w:r>
          </w:p>
        </w:tc>
        <w:tc>
          <w:tcPr>
            <w:tcW w:w="652" w:type="dxa"/>
            <w:tcBorders>
              <w:left w:val="nil"/>
              <w:right w:val="nil"/>
            </w:tcBorders>
            <w:shd w:val="clear" w:color="auto" w:fill="auto"/>
            <w:vAlign w:val="bottom"/>
          </w:tcPr>
          <w:p w14:paraId="2D566A0F"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0.977</w:t>
            </w:r>
          </w:p>
        </w:tc>
        <w:tc>
          <w:tcPr>
            <w:tcW w:w="652" w:type="dxa"/>
            <w:tcBorders>
              <w:left w:val="nil"/>
              <w:right w:val="nil"/>
            </w:tcBorders>
            <w:shd w:val="clear" w:color="auto" w:fill="auto"/>
            <w:vAlign w:val="bottom"/>
          </w:tcPr>
          <w:p w14:paraId="672F79B8"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0.975</w:t>
            </w:r>
          </w:p>
        </w:tc>
        <w:tc>
          <w:tcPr>
            <w:tcW w:w="652" w:type="dxa"/>
            <w:tcBorders>
              <w:left w:val="nil"/>
              <w:right w:val="nil"/>
            </w:tcBorders>
            <w:shd w:val="clear" w:color="auto" w:fill="auto"/>
            <w:vAlign w:val="bottom"/>
          </w:tcPr>
          <w:p w14:paraId="235D717F"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1.089</w:t>
            </w:r>
          </w:p>
        </w:tc>
        <w:tc>
          <w:tcPr>
            <w:tcW w:w="652" w:type="dxa"/>
            <w:tcBorders>
              <w:left w:val="nil"/>
              <w:right w:val="nil"/>
            </w:tcBorders>
            <w:shd w:val="clear" w:color="auto" w:fill="auto"/>
            <w:vAlign w:val="bottom"/>
          </w:tcPr>
          <w:p w14:paraId="52D7CCF5" w14:textId="77777777" w:rsidR="00371B68" w:rsidRPr="00853DEE" w:rsidRDefault="00371B68" w:rsidP="001D4853">
            <w:pPr>
              <w:spacing w:after="0" w:line="240" w:lineRule="auto"/>
              <w:jc w:val="right"/>
              <w:rPr>
                <w:rFonts w:cs="Arial"/>
                <w:b/>
                <w:bCs/>
                <w:sz w:val="15"/>
                <w:szCs w:val="15"/>
              </w:rPr>
            </w:pPr>
            <w:r w:rsidRPr="00853DEE">
              <w:rPr>
                <w:rFonts w:cs="Arial"/>
                <w:color w:val="000000"/>
                <w:sz w:val="15"/>
                <w:szCs w:val="15"/>
              </w:rPr>
              <w:t>0.986</w:t>
            </w:r>
          </w:p>
        </w:tc>
      </w:tr>
      <w:tr w:rsidR="00371B68" w:rsidRPr="00853DEE" w14:paraId="2F1561AD" w14:textId="77777777" w:rsidTr="001D4853">
        <w:trPr>
          <w:trHeight w:val="20"/>
        </w:trPr>
        <w:tc>
          <w:tcPr>
            <w:tcW w:w="1418" w:type="dxa"/>
            <w:tcBorders>
              <w:left w:val="nil"/>
              <w:right w:val="nil"/>
            </w:tcBorders>
            <w:shd w:val="clear" w:color="auto" w:fill="FFD966" w:themeFill="accent4" w:themeFillTint="99"/>
            <w:noWrap/>
          </w:tcPr>
          <w:p w14:paraId="6A73F6CD" w14:textId="77777777" w:rsidR="00371B68" w:rsidRPr="00ED54A0" w:rsidRDefault="00371B68" w:rsidP="00ED54A0">
            <w:pPr>
              <w:spacing w:after="0" w:line="220" w:lineRule="exact"/>
              <w:rPr>
                <w:rFonts w:cs="Arial"/>
                <w:b/>
                <w:bCs/>
                <w:sz w:val="16"/>
                <w:szCs w:val="16"/>
              </w:rPr>
            </w:pPr>
            <w:r w:rsidRPr="00ED54A0">
              <w:rPr>
                <w:rFonts w:cs="Arial"/>
                <w:sz w:val="16"/>
                <w:szCs w:val="16"/>
              </w:rPr>
              <w:t>Hai Phong</w:t>
            </w:r>
          </w:p>
        </w:tc>
        <w:tc>
          <w:tcPr>
            <w:tcW w:w="652" w:type="dxa"/>
            <w:tcBorders>
              <w:left w:val="nil"/>
              <w:right w:val="nil"/>
            </w:tcBorders>
            <w:shd w:val="clear" w:color="auto" w:fill="FFD966" w:themeFill="accent4" w:themeFillTint="99"/>
            <w:vAlign w:val="bottom"/>
          </w:tcPr>
          <w:p w14:paraId="7DCFFA6C"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1.015</w:t>
            </w:r>
          </w:p>
        </w:tc>
        <w:tc>
          <w:tcPr>
            <w:tcW w:w="652" w:type="dxa"/>
            <w:tcBorders>
              <w:left w:val="nil"/>
              <w:right w:val="nil"/>
            </w:tcBorders>
            <w:shd w:val="clear" w:color="auto" w:fill="FFD966" w:themeFill="accent4" w:themeFillTint="99"/>
            <w:vAlign w:val="bottom"/>
          </w:tcPr>
          <w:p w14:paraId="2EC70D47"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1.001</w:t>
            </w:r>
          </w:p>
        </w:tc>
        <w:tc>
          <w:tcPr>
            <w:tcW w:w="652" w:type="dxa"/>
            <w:tcBorders>
              <w:left w:val="nil"/>
              <w:right w:val="nil"/>
            </w:tcBorders>
            <w:shd w:val="clear" w:color="auto" w:fill="FFD966" w:themeFill="accent4" w:themeFillTint="99"/>
            <w:vAlign w:val="bottom"/>
          </w:tcPr>
          <w:p w14:paraId="25552301"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1.006</w:t>
            </w:r>
          </w:p>
        </w:tc>
        <w:tc>
          <w:tcPr>
            <w:tcW w:w="652" w:type="dxa"/>
            <w:tcBorders>
              <w:left w:val="nil"/>
              <w:right w:val="nil"/>
            </w:tcBorders>
            <w:shd w:val="clear" w:color="auto" w:fill="FFD966" w:themeFill="accent4" w:themeFillTint="99"/>
            <w:vAlign w:val="bottom"/>
          </w:tcPr>
          <w:p w14:paraId="4E2C9868"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1.087</w:t>
            </w:r>
          </w:p>
        </w:tc>
        <w:tc>
          <w:tcPr>
            <w:tcW w:w="652" w:type="dxa"/>
            <w:tcBorders>
              <w:left w:val="nil"/>
              <w:right w:val="nil"/>
            </w:tcBorders>
            <w:shd w:val="clear" w:color="auto" w:fill="FFD966" w:themeFill="accent4" w:themeFillTint="99"/>
            <w:vAlign w:val="bottom"/>
          </w:tcPr>
          <w:p w14:paraId="1FDFACB8"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0.996</w:t>
            </w:r>
          </w:p>
        </w:tc>
        <w:tc>
          <w:tcPr>
            <w:tcW w:w="284" w:type="dxa"/>
            <w:tcBorders>
              <w:left w:val="nil"/>
              <w:right w:val="nil"/>
            </w:tcBorders>
            <w:shd w:val="clear" w:color="auto" w:fill="auto"/>
            <w:vAlign w:val="bottom"/>
          </w:tcPr>
          <w:p w14:paraId="62F1C7A3" w14:textId="77777777" w:rsidR="00371B68" w:rsidRPr="00ED54A0" w:rsidRDefault="00371B68" w:rsidP="00ED54A0">
            <w:pPr>
              <w:spacing w:after="0" w:line="220" w:lineRule="exact"/>
              <w:rPr>
                <w:rFonts w:cs="Arial"/>
                <w:b/>
                <w:bCs/>
                <w:sz w:val="16"/>
                <w:szCs w:val="16"/>
              </w:rPr>
            </w:pPr>
          </w:p>
        </w:tc>
        <w:tc>
          <w:tcPr>
            <w:tcW w:w="1417" w:type="dxa"/>
            <w:tcBorders>
              <w:left w:val="nil"/>
              <w:right w:val="nil"/>
            </w:tcBorders>
            <w:shd w:val="clear" w:color="auto" w:fill="auto"/>
            <w:vAlign w:val="bottom"/>
          </w:tcPr>
          <w:p w14:paraId="7084AC47" w14:textId="77777777" w:rsidR="00371B68" w:rsidRPr="00853DEE" w:rsidRDefault="00371B68" w:rsidP="00ED54A0">
            <w:pPr>
              <w:spacing w:after="0" w:line="220" w:lineRule="exact"/>
              <w:rPr>
                <w:rFonts w:cs="Arial"/>
                <w:b/>
                <w:bCs/>
                <w:sz w:val="15"/>
                <w:szCs w:val="15"/>
              </w:rPr>
            </w:pPr>
            <w:r w:rsidRPr="00853DEE">
              <w:rPr>
                <w:rFonts w:cs="Arial"/>
                <w:sz w:val="15"/>
                <w:szCs w:val="15"/>
              </w:rPr>
              <w:t>Lam Dong</w:t>
            </w:r>
          </w:p>
        </w:tc>
        <w:tc>
          <w:tcPr>
            <w:tcW w:w="651" w:type="dxa"/>
            <w:tcBorders>
              <w:left w:val="nil"/>
              <w:right w:val="nil"/>
            </w:tcBorders>
            <w:shd w:val="clear" w:color="auto" w:fill="auto"/>
            <w:vAlign w:val="bottom"/>
          </w:tcPr>
          <w:p w14:paraId="2CD2077F"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0.991</w:t>
            </w:r>
          </w:p>
        </w:tc>
        <w:tc>
          <w:tcPr>
            <w:tcW w:w="652" w:type="dxa"/>
            <w:tcBorders>
              <w:left w:val="nil"/>
              <w:right w:val="nil"/>
            </w:tcBorders>
            <w:shd w:val="clear" w:color="auto" w:fill="auto"/>
            <w:vAlign w:val="bottom"/>
          </w:tcPr>
          <w:p w14:paraId="1076559A"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0.989</w:t>
            </w:r>
          </w:p>
        </w:tc>
        <w:tc>
          <w:tcPr>
            <w:tcW w:w="652" w:type="dxa"/>
            <w:tcBorders>
              <w:left w:val="nil"/>
              <w:right w:val="nil"/>
            </w:tcBorders>
            <w:shd w:val="clear" w:color="auto" w:fill="auto"/>
            <w:vAlign w:val="bottom"/>
          </w:tcPr>
          <w:p w14:paraId="26BEACD8"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0.999</w:t>
            </w:r>
          </w:p>
        </w:tc>
        <w:tc>
          <w:tcPr>
            <w:tcW w:w="652" w:type="dxa"/>
            <w:tcBorders>
              <w:left w:val="nil"/>
              <w:right w:val="nil"/>
            </w:tcBorders>
            <w:shd w:val="clear" w:color="auto" w:fill="auto"/>
            <w:vAlign w:val="bottom"/>
          </w:tcPr>
          <w:p w14:paraId="7BF9A146"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1.083</w:t>
            </w:r>
          </w:p>
        </w:tc>
        <w:tc>
          <w:tcPr>
            <w:tcW w:w="652" w:type="dxa"/>
            <w:tcBorders>
              <w:left w:val="nil"/>
              <w:right w:val="nil"/>
            </w:tcBorders>
            <w:shd w:val="clear" w:color="auto" w:fill="auto"/>
            <w:vAlign w:val="bottom"/>
          </w:tcPr>
          <w:p w14:paraId="32ACED39" w14:textId="77777777" w:rsidR="00371B68" w:rsidRPr="00853DEE" w:rsidRDefault="00371B68" w:rsidP="001D4853">
            <w:pPr>
              <w:spacing w:after="0" w:line="240" w:lineRule="auto"/>
              <w:jc w:val="right"/>
              <w:rPr>
                <w:rFonts w:cs="Arial"/>
                <w:b/>
                <w:bCs/>
                <w:sz w:val="15"/>
                <w:szCs w:val="15"/>
              </w:rPr>
            </w:pPr>
            <w:r w:rsidRPr="00853DEE">
              <w:rPr>
                <w:rFonts w:cs="Arial"/>
                <w:color w:val="000000"/>
                <w:sz w:val="15"/>
                <w:szCs w:val="15"/>
              </w:rPr>
              <w:t>0.995</w:t>
            </w:r>
          </w:p>
        </w:tc>
      </w:tr>
      <w:tr w:rsidR="00371B68" w:rsidRPr="00853DEE" w14:paraId="5FB6D3C5" w14:textId="77777777" w:rsidTr="001D4853">
        <w:trPr>
          <w:trHeight w:val="20"/>
        </w:trPr>
        <w:tc>
          <w:tcPr>
            <w:tcW w:w="1418" w:type="dxa"/>
            <w:tcBorders>
              <w:left w:val="nil"/>
              <w:right w:val="nil"/>
            </w:tcBorders>
            <w:shd w:val="clear" w:color="auto" w:fill="FFF2CC" w:themeFill="accent4" w:themeFillTint="33"/>
            <w:noWrap/>
          </w:tcPr>
          <w:p w14:paraId="6250E5A3" w14:textId="77777777" w:rsidR="00371B68" w:rsidRPr="00ED54A0" w:rsidRDefault="00371B68" w:rsidP="00ED54A0">
            <w:pPr>
              <w:spacing w:after="0" w:line="220" w:lineRule="exact"/>
              <w:rPr>
                <w:rFonts w:cs="Arial"/>
                <w:b/>
                <w:bCs/>
                <w:sz w:val="16"/>
                <w:szCs w:val="16"/>
              </w:rPr>
            </w:pPr>
            <w:r w:rsidRPr="00ED54A0">
              <w:rPr>
                <w:rFonts w:cs="Arial"/>
                <w:sz w:val="16"/>
                <w:szCs w:val="16"/>
              </w:rPr>
              <w:t>Hung Yen</w:t>
            </w:r>
          </w:p>
        </w:tc>
        <w:tc>
          <w:tcPr>
            <w:tcW w:w="652" w:type="dxa"/>
            <w:tcBorders>
              <w:left w:val="nil"/>
              <w:right w:val="nil"/>
            </w:tcBorders>
            <w:shd w:val="clear" w:color="auto" w:fill="FFF2CC" w:themeFill="accent4" w:themeFillTint="33"/>
            <w:vAlign w:val="bottom"/>
          </w:tcPr>
          <w:p w14:paraId="54869C78"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0.999</w:t>
            </w:r>
          </w:p>
        </w:tc>
        <w:tc>
          <w:tcPr>
            <w:tcW w:w="652" w:type="dxa"/>
            <w:tcBorders>
              <w:left w:val="nil"/>
              <w:right w:val="nil"/>
            </w:tcBorders>
            <w:shd w:val="clear" w:color="auto" w:fill="FFF2CC" w:themeFill="accent4" w:themeFillTint="33"/>
            <w:vAlign w:val="bottom"/>
          </w:tcPr>
          <w:p w14:paraId="4B2D83E8"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0.999</w:t>
            </w:r>
          </w:p>
        </w:tc>
        <w:tc>
          <w:tcPr>
            <w:tcW w:w="652" w:type="dxa"/>
            <w:tcBorders>
              <w:left w:val="nil"/>
              <w:right w:val="nil"/>
            </w:tcBorders>
            <w:shd w:val="clear" w:color="auto" w:fill="FFF2CC" w:themeFill="accent4" w:themeFillTint="33"/>
            <w:vAlign w:val="bottom"/>
          </w:tcPr>
          <w:p w14:paraId="2C2A2CBB"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1.004</w:t>
            </w:r>
          </w:p>
        </w:tc>
        <w:tc>
          <w:tcPr>
            <w:tcW w:w="652" w:type="dxa"/>
            <w:tcBorders>
              <w:left w:val="nil"/>
              <w:right w:val="nil"/>
            </w:tcBorders>
            <w:shd w:val="clear" w:color="auto" w:fill="FFF2CC" w:themeFill="accent4" w:themeFillTint="33"/>
            <w:vAlign w:val="bottom"/>
          </w:tcPr>
          <w:p w14:paraId="6902C66A"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0.989</w:t>
            </w:r>
          </w:p>
        </w:tc>
        <w:tc>
          <w:tcPr>
            <w:tcW w:w="652" w:type="dxa"/>
            <w:tcBorders>
              <w:left w:val="nil"/>
              <w:right w:val="nil"/>
            </w:tcBorders>
            <w:shd w:val="clear" w:color="auto" w:fill="FFF2CC" w:themeFill="accent4" w:themeFillTint="33"/>
            <w:vAlign w:val="bottom"/>
          </w:tcPr>
          <w:p w14:paraId="2A82D176"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0.994</w:t>
            </w:r>
          </w:p>
        </w:tc>
        <w:tc>
          <w:tcPr>
            <w:tcW w:w="284" w:type="dxa"/>
            <w:tcBorders>
              <w:left w:val="nil"/>
              <w:right w:val="nil"/>
            </w:tcBorders>
            <w:shd w:val="clear" w:color="auto" w:fill="auto"/>
            <w:vAlign w:val="bottom"/>
          </w:tcPr>
          <w:p w14:paraId="77AA667E" w14:textId="77777777" w:rsidR="00371B68" w:rsidRPr="00ED54A0" w:rsidRDefault="00371B68" w:rsidP="00ED54A0">
            <w:pPr>
              <w:spacing w:after="0" w:line="220" w:lineRule="exact"/>
              <w:rPr>
                <w:rFonts w:cs="Arial"/>
                <w:b/>
                <w:bCs/>
                <w:sz w:val="16"/>
                <w:szCs w:val="16"/>
              </w:rPr>
            </w:pPr>
          </w:p>
        </w:tc>
        <w:tc>
          <w:tcPr>
            <w:tcW w:w="1417" w:type="dxa"/>
            <w:tcBorders>
              <w:left w:val="nil"/>
              <w:right w:val="nil"/>
            </w:tcBorders>
            <w:shd w:val="clear" w:color="auto" w:fill="auto"/>
            <w:vAlign w:val="bottom"/>
          </w:tcPr>
          <w:p w14:paraId="5F2AECAD" w14:textId="77777777" w:rsidR="00371B68" w:rsidRPr="00853DEE" w:rsidRDefault="00371B68" w:rsidP="00ED54A0">
            <w:pPr>
              <w:spacing w:after="0" w:line="220" w:lineRule="exact"/>
              <w:rPr>
                <w:rFonts w:cs="Arial"/>
                <w:b/>
                <w:bCs/>
                <w:sz w:val="15"/>
                <w:szCs w:val="15"/>
              </w:rPr>
            </w:pPr>
          </w:p>
        </w:tc>
        <w:tc>
          <w:tcPr>
            <w:tcW w:w="651" w:type="dxa"/>
            <w:tcBorders>
              <w:left w:val="nil"/>
              <w:right w:val="nil"/>
            </w:tcBorders>
            <w:shd w:val="clear" w:color="auto" w:fill="auto"/>
            <w:vAlign w:val="bottom"/>
          </w:tcPr>
          <w:p w14:paraId="0CC6A143" w14:textId="77777777" w:rsidR="00371B68" w:rsidRPr="00853DEE" w:rsidRDefault="00371B68" w:rsidP="00ED54A0">
            <w:pPr>
              <w:spacing w:after="0" w:line="220" w:lineRule="exact"/>
              <w:jc w:val="right"/>
              <w:rPr>
                <w:rFonts w:cs="Arial"/>
                <w:b/>
                <w:bCs/>
                <w:sz w:val="15"/>
                <w:szCs w:val="15"/>
              </w:rPr>
            </w:pPr>
          </w:p>
        </w:tc>
        <w:tc>
          <w:tcPr>
            <w:tcW w:w="652" w:type="dxa"/>
            <w:tcBorders>
              <w:left w:val="nil"/>
              <w:right w:val="nil"/>
            </w:tcBorders>
            <w:shd w:val="clear" w:color="auto" w:fill="auto"/>
            <w:vAlign w:val="bottom"/>
          </w:tcPr>
          <w:p w14:paraId="3B2536D8" w14:textId="77777777" w:rsidR="00371B68" w:rsidRPr="00853DEE" w:rsidRDefault="00371B68" w:rsidP="00ED54A0">
            <w:pPr>
              <w:spacing w:after="0" w:line="220" w:lineRule="exact"/>
              <w:jc w:val="right"/>
              <w:rPr>
                <w:rFonts w:cs="Arial"/>
                <w:b/>
                <w:bCs/>
                <w:sz w:val="15"/>
                <w:szCs w:val="15"/>
              </w:rPr>
            </w:pPr>
          </w:p>
        </w:tc>
        <w:tc>
          <w:tcPr>
            <w:tcW w:w="652" w:type="dxa"/>
            <w:tcBorders>
              <w:left w:val="nil"/>
              <w:right w:val="nil"/>
            </w:tcBorders>
            <w:shd w:val="clear" w:color="auto" w:fill="auto"/>
            <w:vAlign w:val="bottom"/>
          </w:tcPr>
          <w:p w14:paraId="1DB5DC74" w14:textId="77777777" w:rsidR="00371B68" w:rsidRPr="00853DEE" w:rsidRDefault="00371B68" w:rsidP="00ED54A0">
            <w:pPr>
              <w:spacing w:after="0" w:line="220" w:lineRule="exact"/>
              <w:jc w:val="right"/>
              <w:rPr>
                <w:rFonts w:cs="Arial"/>
                <w:b/>
                <w:bCs/>
                <w:sz w:val="15"/>
                <w:szCs w:val="15"/>
              </w:rPr>
            </w:pPr>
          </w:p>
        </w:tc>
        <w:tc>
          <w:tcPr>
            <w:tcW w:w="652" w:type="dxa"/>
            <w:tcBorders>
              <w:left w:val="nil"/>
              <w:right w:val="nil"/>
            </w:tcBorders>
            <w:shd w:val="clear" w:color="auto" w:fill="auto"/>
            <w:vAlign w:val="bottom"/>
          </w:tcPr>
          <w:p w14:paraId="64D71BC4" w14:textId="77777777" w:rsidR="00371B68" w:rsidRPr="00853DEE" w:rsidRDefault="00371B68" w:rsidP="00ED54A0">
            <w:pPr>
              <w:spacing w:after="0" w:line="220" w:lineRule="exact"/>
              <w:jc w:val="right"/>
              <w:rPr>
                <w:rFonts w:cs="Arial"/>
                <w:b/>
                <w:bCs/>
                <w:sz w:val="15"/>
                <w:szCs w:val="15"/>
              </w:rPr>
            </w:pPr>
          </w:p>
        </w:tc>
        <w:tc>
          <w:tcPr>
            <w:tcW w:w="652" w:type="dxa"/>
            <w:tcBorders>
              <w:left w:val="nil"/>
              <w:right w:val="nil"/>
            </w:tcBorders>
            <w:shd w:val="clear" w:color="auto" w:fill="auto"/>
            <w:vAlign w:val="bottom"/>
          </w:tcPr>
          <w:p w14:paraId="2B510EF0" w14:textId="77777777" w:rsidR="00371B68" w:rsidRPr="00853DEE" w:rsidRDefault="00371B68" w:rsidP="001D4853">
            <w:pPr>
              <w:spacing w:after="0" w:line="240" w:lineRule="auto"/>
              <w:jc w:val="right"/>
              <w:rPr>
                <w:rFonts w:cs="Arial"/>
                <w:b/>
                <w:bCs/>
                <w:sz w:val="15"/>
                <w:szCs w:val="15"/>
              </w:rPr>
            </w:pPr>
          </w:p>
        </w:tc>
      </w:tr>
      <w:tr w:rsidR="00371B68" w:rsidRPr="00853DEE" w14:paraId="383FEBAA" w14:textId="77777777" w:rsidTr="001D4853">
        <w:trPr>
          <w:trHeight w:val="20"/>
        </w:trPr>
        <w:tc>
          <w:tcPr>
            <w:tcW w:w="1418" w:type="dxa"/>
            <w:tcBorders>
              <w:left w:val="nil"/>
              <w:right w:val="nil"/>
            </w:tcBorders>
            <w:shd w:val="clear" w:color="auto" w:fill="FFF2CC" w:themeFill="accent4" w:themeFillTint="33"/>
            <w:noWrap/>
          </w:tcPr>
          <w:p w14:paraId="03E70A75" w14:textId="77777777" w:rsidR="00371B68" w:rsidRPr="00ED54A0" w:rsidRDefault="00371B68" w:rsidP="00ED54A0">
            <w:pPr>
              <w:spacing w:after="0" w:line="220" w:lineRule="exact"/>
              <w:rPr>
                <w:rFonts w:cs="Arial"/>
                <w:b/>
                <w:bCs/>
                <w:sz w:val="16"/>
                <w:szCs w:val="16"/>
              </w:rPr>
            </w:pPr>
            <w:r w:rsidRPr="00ED54A0">
              <w:rPr>
                <w:rFonts w:cs="Arial"/>
                <w:sz w:val="16"/>
                <w:szCs w:val="16"/>
              </w:rPr>
              <w:t>Thai Binh</w:t>
            </w:r>
          </w:p>
        </w:tc>
        <w:tc>
          <w:tcPr>
            <w:tcW w:w="652" w:type="dxa"/>
            <w:tcBorders>
              <w:left w:val="nil"/>
              <w:right w:val="nil"/>
            </w:tcBorders>
            <w:shd w:val="clear" w:color="auto" w:fill="FFF2CC" w:themeFill="accent4" w:themeFillTint="33"/>
            <w:vAlign w:val="bottom"/>
          </w:tcPr>
          <w:p w14:paraId="5188CE78"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1.004</w:t>
            </w:r>
          </w:p>
        </w:tc>
        <w:tc>
          <w:tcPr>
            <w:tcW w:w="652" w:type="dxa"/>
            <w:tcBorders>
              <w:left w:val="nil"/>
              <w:right w:val="nil"/>
            </w:tcBorders>
            <w:shd w:val="clear" w:color="auto" w:fill="FFF2CC" w:themeFill="accent4" w:themeFillTint="33"/>
            <w:vAlign w:val="bottom"/>
          </w:tcPr>
          <w:p w14:paraId="0865B2A1"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1.008</w:t>
            </w:r>
          </w:p>
        </w:tc>
        <w:tc>
          <w:tcPr>
            <w:tcW w:w="652" w:type="dxa"/>
            <w:tcBorders>
              <w:left w:val="nil"/>
              <w:right w:val="nil"/>
            </w:tcBorders>
            <w:shd w:val="clear" w:color="auto" w:fill="FFF2CC" w:themeFill="accent4" w:themeFillTint="33"/>
            <w:vAlign w:val="bottom"/>
          </w:tcPr>
          <w:p w14:paraId="40828695"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1.006</w:t>
            </w:r>
          </w:p>
        </w:tc>
        <w:tc>
          <w:tcPr>
            <w:tcW w:w="652" w:type="dxa"/>
            <w:tcBorders>
              <w:left w:val="nil"/>
              <w:right w:val="nil"/>
            </w:tcBorders>
            <w:shd w:val="clear" w:color="auto" w:fill="FFF2CC" w:themeFill="accent4" w:themeFillTint="33"/>
            <w:vAlign w:val="bottom"/>
          </w:tcPr>
          <w:p w14:paraId="6A71CF87"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0.975</w:t>
            </w:r>
          </w:p>
        </w:tc>
        <w:tc>
          <w:tcPr>
            <w:tcW w:w="652" w:type="dxa"/>
            <w:tcBorders>
              <w:left w:val="nil"/>
              <w:right w:val="nil"/>
            </w:tcBorders>
            <w:shd w:val="clear" w:color="auto" w:fill="FFF2CC" w:themeFill="accent4" w:themeFillTint="33"/>
            <w:vAlign w:val="bottom"/>
          </w:tcPr>
          <w:p w14:paraId="2B33603C"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1.000</w:t>
            </w:r>
          </w:p>
        </w:tc>
        <w:tc>
          <w:tcPr>
            <w:tcW w:w="284" w:type="dxa"/>
            <w:tcBorders>
              <w:left w:val="nil"/>
              <w:right w:val="nil"/>
            </w:tcBorders>
            <w:shd w:val="clear" w:color="auto" w:fill="auto"/>
            <w:vAlign w:val="bottom"/>
          </w:tcPr>
          <w:p w14:paraId="6CFFB0BD" w14:textId="77777777" w:rsidR="00371B68" w:rsidRPr="00ED54A0" w:rsidRDefault="00371B68" w:rsidP="00ED54A0">
            <w:pPr>
              <w:spacing w:after="0" w:line="220" w:lineRule="exact"/>
              <w:rPr>
                <w:rFonts w:cs="Arial"/>
                <w:b/>
                <w:bCs/>
                <w:sz w:val="16"/>
                <w:szCs w:val="16"/>
              </w:rPr>
            </w:pPr>
          </w:p>
        </w:tc>
        <w:tc>
          <w:tcPr>
            <w:tcW w:w="1417" w:type="dxa"/>
            <w:tcBorders>
              <w:left w:val="nil"/>
              <w:right w:val="nil"/>
            </w:tcBorders>
            <w:shd w:val="clear" w:color="auto" w:fill="auto"/>
            <w:vAlign w:val="bottom"/>
          </w:tcPr>
          <w:p w14:paraId="282C45C9" w14:textId="77777777" w:rsidR="00371B68" w:rsidRPr="00853DEE" w:rsidRDefault="00371B68" w:rsidP="00ED54A0">
            <w:pPr>
              <w:spacing w:after="0" w:line="220" w:lineRule="exact"/>
              <w:rPr>
                <w:rFonts w:cs="Arial"/>
                <w:b/>
                <w:bCs/>
                <w:sz w:val="15"/>
                <w:szCs w:val="15"/>
              </w:rPr>
            </w:pPr>
            <w:r w:rsidRPr="00853DEE">
              <w:rPr>
                <w:rFonts w:cs="Arial"/>
                <w:b/>
                <w:bCs/>
                <w:sz w:val="15"/>
                <w:szCs w:val="15"/>
              </w:rPr>
              <w:t>South East</w:t>
            </w:r>
          </w:p>
        </w:tc>
        <w:tc>
          <w:tcPr>
            <w:tcW w:w="651" w:type="dxa"/>
            <w:tcBorders>
              <w:left w:val="nil"/>
              <w:right w:val="nil"/>
            </w:tcBorders>
            <w:shd w:val="clear" w:color="auto" w:fill="auto"/>
            <w:vAlign w:val="bottom"/>
          </w:tcPr>
          <w:p w14:paraId="457E0510" w14:textId="77777777" w:rsidR="00371B68" w:rsidRPr="00853DEE" w:rsidRDefault="00371B68" w:rsidP="00ED54A0">
            <w:pPr>
              <w:spacing w:after="0" w:line="220" w:lineRule="exact"/>
              <w:jc w:val="right"/>
              <w:rPr>
                <w:rFonts w:cs="Arial"/>
                <w:b/>
                <w:bCs/>
                <w:sz w:val="15"/>
                <w:szCs w:val="15"/>
              </w:rPr>
            </w:pPr>
            <w:r w:rsidRPr="00853DEE">
              <w:rPr>
                <w:rFonts w:cs="Arial"/>
                <w:b/>
                <w:bCs/>
                <w:color w:val="000000"/>
                <w:sz w:val="15"/>
                <w:szCs w:val="15"/>
              </w:rPr>
              <w:t>1.004</w:t>
            </w:r>
          </w:p>
        </w:tc>
        <w:tc>
          <w:tcPr>
            <w:tcW w:w="652" w:type="dxa"/>
            <w:tcBorders>
              <w:left w:val="nil"/>
              <w:right w:val="nil"/>
            </w:tcBorders>
            <w:shd w:val="clear" w:color="auto" w:fill="auto"/>
            <w:vAlign w:val="bottom"/>
          </w:tcPr>
          <w:p w14:paraId="0E9516E0" w14:textId="77777777" w:rsidR="00371B68" w:rsidRPr="00853DEE" w:rsidRDefault="00371B68" w:rsidP="00ED54A0">
            <w:pPr>
              <w:spacing w:after="0" w:line="220" w:lineRule="exact"/>
              <w:jc w:val="right"/>
              <w:rPr>
                <w:rFonts w:cs="Arial"/>
                <w:b/>
                <w:bCs/>
                <w:sz w:val="15"/>
                <w:szCs w:val="15"/>
              </w:rPr>
            </w:pPr>
            <w:r w:rsidRPr="00853DEE">
              <w:rPr>
                <w:rFonts w:cs="Arial"/>
                <w:b/>
                <w:bCs/>
                <w:color w:val="000000"/>
                <w:sz w:val="15"/>
                <w:szCs w:val="15"/>
              </w:rPr>
              <w:t>0.989</w:t>
            </w:r>
          </w:p>
        </w:tc>
        <w:tc>
          <w:tcPr>
            <w:tcW w:w="652" w:type="dxa"/>
            <w:tcBorders>
              <w:left w:val="nil"/>
              <w:right w:val="nil"/>
            </w:tcBorders>
            <w:shd w:val="clear" w:color="auto" w:fill="auto"/>
            <w:vAlign w:val="bottom"/>
          </w:tcPr>
          <w:p w14:paraId="089B3D9C" w14:textId="77777777" w:rsidR="00371B68" w:rsidRPr="00853DEE" w:rsidRDefault="00371B68" w:rsidP="00ED54A0">
            <w:pPr>
              <w:spacing w:after="0" w:line="220" w:lineRule="exact"/>
              <w:jc w:val="right"/>
              <w:rPr>
                <w:rFonts w:cs="Arial"/>
                <w:b/>
                <w:bCs/>
                <w:sz w:val="15"/>
                <w:szCs w:val="15"/>
              </w:rPr>
            </w:pPr>
            <w:r w:rsidRPr="00853DEE">
              <w:rPr>
                <w:rFonts w:cs="Arial"/>
                <w:b/>
                <w:bCs/>
                <w:color w:val="000000"/>
                <w:sz w:val="15"/>
                <w:szCs w:val="15"/>
              </w:rPr>
              <w:t>0.990</w:t>
            </w:r>
          </w:p>
        </w:tc>
        <w:tc>
          <w:tcPr>
            <w:tcW w:w="652" w:type="dxa"/>
            <w:tcBorders>
              <w:left w:val="nil"/>
              <w:right w:val="nil"/>
            </w:tcBorders>
            <w:shd w:val="clear" w:color="auto" w:fill="auto"/>
            <w:vAlign w:val="bottom"/>
          </w:tcPr>
          <w:p w14:paraId="46973FEB" w14:textId="77777777" w:rsidR="00371B68" w:rsidRPr="00853DEE" w:rsidRDefault="00371B68" w:rsidP="00ED54A0">
            <w:pPr>
              <w:spacing w:after="0" w:line="220" w:lineRule="exact"/>
              <w:jc w:val="right"/>
              <w:rPr>
                <w:rFonts w:cs="Arial"/>
                <w:b/>
                <w:bCs/>
                <w:sz w:val="15"/>
                <w:szCs w:val="15"/>
              </w:rPr>
            </w:pPr>
            <w:r w:rsidRPr="00853DEE">
              <w:rPr>
                <w:rFonts w:cs="Arial"/>
                <w:b/>
                <w:bCs/>
                <w:color w:val="000000"/>
                <w:sz w:val="15"/>
                <w:szCs w:val="15"/>
              </w:rPr>
              <w:t>1.021</w:t>
            </w:r>
          </w:p>
        </w:tc>
        <w:tc>
          <w:tcPr>
            <w:tcW w:w="652" w:type="dxa"/>
            <w:tcBorders>
              <w:left w:val="nil"/>
              <w:right w:val="nil"/>
            </w:tcBorders>
            <w:shd w:val="clear" w:color="auto" w:fill="auto"/>
            <w:vAlign w:val="bottom"/>
          </w:tcPr>
          <w:p w14:paraId="337C07B1" w14:textId="77777777" w:rsidR="00371B68" w:rsidRPr="00853DEE" w:rsidRDefault="00371B68" w:rsidP="001D4853">
            <w:pPr>
              <w:spacing w:after="0" w:line="240" w:lineRule="auto"/>
              <w:jc w:val="right"/>
              <w:rPr>
                <w:rFonts w:cs="Arial"/>
                <w:b/>
                <w:bCs/>
                <w:sz w:val="15"/>
                <w:szCs w:val="15"/>
              </w:rPr>
            </w:pPr>
            <w:r w:rsidRPr="00853DEE">
              <w:rPr>
                <w:rFonts w:cs="Arial"/>
                <w:b/>
                <w:bCs/>
                <w:color w:val="000000"/>
                <w:sz w:val="15"/>
                <w:szCs w:val="15"/>
              </w:rPr>
              <w:t>0.982</w:t>
            </w:r>
          </w:p>
        </w:tc>
      </w:tr>
      <w:tr w:rsidR="00371B68" w:rsidRPr="00853DEE" w14:paraId="00F30EAF" w14:textId="77777777" w:rsidTr="001D4853">
        <w:trPr>
          <w:trHeight w:val="20"/>
        </w:trPr>
        <w:tc>
          <w:tcPr>
            <w:tcW w:w="1418" w:type="dxa"/>
            <w:tcBorders>
              <w:left w:val="nil"/>
              <w:right w:val="nil"/>
            </w:tcBorders>
            <w:shd w:val="clear" w:color="auto" w:fill="FFF2CC" w:themeFill="accent4" w:themeFillTint="33"/>
            <w:noWrap/>
          </w:tcPr>
          <w:p w14:paraId="0740B4D9" w14:textId="77777777" w:rsidR="00371B68" w:rsidRPr="00ED54A0" w:rsidRDefault="00371B68" w:rsidP="00ED54A0">
            <w:pPr>
              <w:spacing w:after="0" w:line="220" w:lineRule="exact"/>
              <w:rPr>
                <w:rFonts w:cs="Arial"/>
                <w:b/>
                <w:bCs/>
                <w:sz w:val="16"/>
                <w:szCs w:val="16"/>
              </w:rPr>
            </w:pPr>
            <w:r w:rsidRPr="00ED54A0">
              <w:rPr>
                <w:rFonts w:cs="Arial"/>
                <w:sz w:val="16"/>
                <w:szCs w:val="16"/>
              </w:rPr>
              <w:t>Ha Nam</w:t>
            </w:r>
          </w:p>
        </w:tc>
        <w:tc>
          <w:tcPr>
            <w:tcW w:w="652" w:type="dxa"/>
            <w:tcBorders>
              <w:left w:val="nil"/>
              <w:right w:val="nil"/>
            </w:tcBorders>
            <w:shd w:val="clear" w:color="auto" w:fill="FFF2CC" w:themeFill="accent4" w:themeFillTint="33"/>
            <w:vAlign w:val="bottom"/>
          </w:tcPr>
          <w:p w14:paraId="5866A55F"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1.019</w:t>
            </w:r>
          </w:p>
        </w:tc>
        <w:tc>
          <w:tcPr>
            <w:tcW w:w="652" w:type="dxa"/>
            <w:tcBorders>
              <w:left w:val="nil"/>
              <w:right w:val="nil"/>
            </w:tcBorders>
            <w:shd w:val="clear" w:color="auto" w:fill="FFF2CC" w:themeFill="accent4" w:themeFillTint="33"/>
            <w:vAlign w:val="bottom"/>
          </w:tcPr>
          <w:p w14:paraId="74E324B8"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1.013</w:t>
            </w:r>
          </w:p>
        </w:tc>
        <w:tc>
          <w:tcPr>
            <w:tcW w:w="652" w:type="dxa"/>
            <w:tcBorders>
              <w:left w:val="nil"/>
              <w:right w:val="nil"/>
            </w:tcBorders>
            <w:shd w:val="clear" w:color="auto" w:fill="FFF2CC" w:themeFill="accent4" w:themeFillTint="33"/>
            <w:vAlign w:val="bottom"/>
          </w:tcPr>
          <w:p w14:paraId="4904A6AC"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1.009</w:t>
            </w:r>
          </w:p>
        </w:tc>
        <w:tc>
          <w:tcPr>
            <w:tcW w:w="652" w:type="dxa"/>
            <w:tcBorders>
              <w:left w:val="nil"/>
              <w:right w:val="nil"/>
            </w:tcBorders>
            <w:shd w:val="clear" w:color="auto" w:fill="FFF2CC" w:themeFill="accent4" w:themeFillTint="33"/>
            <w:vAlign w:val="bottom"/>
          </w:tcPr>
          <w:p w14:paraId="527AE9D4"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0.992</w:t>
            </w:r>
          </w:p>
        </w:tc>
        <w:tc>
          <w:tcPr>
            <w:tcW w:w="652" w:type="dxa"/>
            <w:tcBorders>
              <w:left w:val="nil"/>
              <w:right w:val="nil"/>
            </w:tcBorders>
            <w:shd w:val="clear" w:color="auto" w:fill="FFF2CC" w:themeFill="accent4" w:themeFillTint="33"/>
            <w:vAlign w:val="bottom"/>
          </w:tcPr>
          <w:p w14:paraId="50693F95"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1.010</w:t>
            </w:r>
          </w:p>
        </w:tc>
        <w:tc>
          <w:tcPr>
            <w:tcW w:w="284" w:type="dxa"/>
            <w:tcBorders>
              <w:left w:val="nil"/>
              <w:right w:val="nil"/>
            </w:tcBorders>
            <w:shd w:val="clear" w:color="auto" w:fill="auto"/>
            <w:vAlign w:val="bottom"/>
          </w:tcPr>
          <w:p w14:paraId="70B92199" w14:textId="77777777" w:rsidR="00371B68" w:rsidRPr="00ED54A0" w:rsidRDefault="00371B68" w:rsidP="00ED54A0">
            <w:pPr>
              <w:spacing w:after="0" w:line="220" w:lineRule="exact"/>
              <w:rPr>
                <w:rFonts w:cs="Arial"/>
                <w:b/>
                <w:bCs/>
                <w:sz w:val="16"/>
                <w:szCs w:val="16"/>
              </w:rPr>
            </w:pPr>
          </w:p>
        </w:tc>
        <w:tc>
          <w:tcPr>
            <w:tcW w:w="1417" w:type="dxa"/>
            <w:tcBorders>
              <w:left w:val="nil"/>
              <w:right w:val="nil"/>
            </w:tcBorders>
            <w:shd w:val="clear" w:color="auto" w:fill="auto"/>
            <w:vAlign w:val="bottom"/>
          </w:tcPr>
          <w:p w14:paraId="094AEF0F" w14:textId="77777777" w:rsidR="00371B68" w:rsidRPr="00853DEE" w:rsidRDefault="00371B68" w:rsidP="00ED54A0">
            <w:pPr>
              <w:spacing w:after="0" w:line="220" w:lineRule="exact"/>
              <w:rPr>
                <w:rFonts w:cs="Arial"/>
                <w:b/>
                <w:bCs/>
                <w:sz w:val="15"/>
                <w:szCs w:val="15"/>
              </w:rPr>
            </w:pPr>
            <w:r w:rsidRPr="00853DEE">
              <w:rPr>
                <w:rFonts w:cs="Arial"/>
                <w:sz w:val="15"/>
                <w:szCs w:val="15"/>
              </w:rPr>
              <w:t>Binh Phuoc</w:t>
            </w:r>
          </w:p>
        </w:tc>
        <w:tc>
          <w:tcPr>
            <w:tcW w:w="651" w:type="dxa"/>
            <w:tcBorders>
              <w:left w:val="nil"/>
              <w:right w:val="nil"/>
            </w:tcBorders>
            <w:shd w:val="clear" w:color="auto" w:fill="auto"/>
            <w:vAlign w:val="bottom"/>
          </w:tcPr>
          <w:p w14:paraId="1AC1CB53"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0.986</w:t>
            </w:r>
          </w:p>
        </w:tc>
        <w:tc>
          <w:tcPr>
            <w:tcW w:w="652" w:type="dxa"/>
            <w:tcBorders>
              <w:left w:val="nil"/>
              <w:right w:val="nil"/>
            </w:tcBorders>
            <w:shd w:val="clear" w:color="auto" w:fill="auto"/>
            <w:vAlign w:val="bottom"/>
          </w:tcPr>
          <w:p w14:paraId="17A1DD76"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0.993</w:t>
            </w:r>
          </w:p>
        </w:tc>
        <w:tc>
          <w:tcPr>
            <w:tcW w:w="652" w:type="dxa"/>
            <w:tcBorders>
              <w:left w:val="nil"/>
              <w:right w:val="nil"/>
            </w:tcBorders>
            <w:shd w:val="clear" w:color="auto" w:fill="auto"/>
            <w:vAlign w:val="bottom"/>
          </w:tcPr>
          <w:p w14:paraId="37B9B516"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0.991</w:t>
            </w:r>
          </w:p>
        </w:tc>
        <w:tc>
          <w:tcPr>
            <w:tcW w:w="652" w:type="dxa"/>
            <w:tcBorders>
              <w:left w:val="nil"/>
              <w:right w:val="nil"/>
            </w:tcBorders>
            <w:shd w:val="clear" w:color="auto" w:fill="auto"/>
            <w:vAlign w:val="bottom"/>
          </w:tcPr>
          <w:p w14:paraId="6A64CFD3"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1.042</w:t>
            </w:r>
          </w:p>
        </w:tc>
        <w:tc>
          <w:tcPr>
            <w:tcW w:w="652" w:type="dxa"/>
            <w:tcBorders>
              <w:left w:val="nil"/>
              <w:right w:val="nil"/>
            </w:tcBorders>
            <w:shd w:val="clear" w:color="auto" w:fill="auto"/>
            <w:vAlign w:val="bottom"/>
          </w:tcPr>
          <w:p w14:paraId="3885D2C1" w14:textId="77777777" w:rsidR="00371B68" w:rsidRPr="00853DEE" w:rsidRDefault="00371B68" w:rsidP="001D4853">
            <w:pPr>
              <w:spacing w:after="0" w:line="240" w:lineRule="auto"/>
              <w:jc w:val="right"/>
              <w:rPr>
                <w:rFonts w:cs="Arial"/>
                <w:b/>
                <w:bCs/>
                <w:sz w:val="15"/>
                <w:szCs w:val="15"/>
              </w:rPr>
            </w:pPr>
            <w:r w:rsidRPr="00853DEE">
              <w:rPr>
                <w:rFonts w:cs="Arial"/>
                <w:color w:val="000000"/>
                <w:sz w:val="15"/>
                <w:szCs w:val="15"/>
              </w:rPr>
              <w:t>1.002</w:t>
            </w:r>
          </w:p>
        </w:tc>
      </w:tr>
      <w:tr w:rsidR="00371B68" w:rsidRPr="00853DEE" w14:paraId="17760D41" w14:textId="77777777" w:rsidTr="001D4853">
        <w:trPr>
          <w:trHeight w:val="20"/>
        </w:trPr>
        <w:tc>
          <w:tcPr>
            <w:tcW w:w="1418" w:type="dxa"/>
            <w:tcBorders>
              <w:left w:val="nil"/>
              <w:right w:val="nil"/>
            </w:tcBorders>
            <w:shd w:val="clear" w:color="auto" w:fill="FFF2CC" w:themeFill="accent4" w:themeFillTint="33"/>
            <w:noWrap/>
          </w:tcPr>
          <w:p w14:paraId="0786F784" w14:textId="77777777" w:rsidR="00371B68" w:rsidRPr="00ED54A0" w:rsidRDefault="00371B68" w:rsidP="00ED54A0">
            <w:pPr>
              <w:spacing w:after="0" w:line="220" w:lineRule="exact"/>
              <w:rPr>
                <w:rFonts w:cs="Arial"/>
                <w:b/>
                <w:bCs/>
                <w:sz w:val="16"/>
                <w:szCs w:val="16"/>
              </w:rPr>
            </w:pPr>
            <w:r w:rsidRPr="00ED54A0">
              <w:rPr>
                <w:rFonts w:cs="Arial"/>
                <w:sz w:val="16"/>
                <w:szCs w:val="16"/>
              </w:rPr>
              <w:t>Nam Dinh</w:t>
            </w:r>
          </w:p>
        </w:tc>
        <w:tc>
          <w:tcPr>
            <w:tcW w:w="652" w:type="dxa"/>
            <w:tcBorders>
              <w:left w:val="nil"/>
              <w:right w:val="nil"/>
            </w:tcBorders>
            <w:shd w:val="clear" w:color="auto" w:fill="FFF2CC" w:themeFill="accent4" w:themeFillTint="33"/>
            <w:vAlign w:val="bottom"/>
          </w:tcPr>
          <w:p w14:paraId="5FD22F4F"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1.004</w:t>
            </w:r>
          </w:p>
        </w:tc>
        <w:tc>
          <w:tcPr>
            <w:tcW w:w="652" w:type="dxa"/>
            <w:tcBorders>
              <w:left w:val="nil"/>
              <w:right w:val="nil"/>
            </w:tcBorders>
            <w:shd w:val="clear" w:color="auto" w:fill="FFF2CC" w:themeFill="accent4" w:themeFillTint="33"/>
            <w:vAlign w:val="bottom"/>
          </w:tcPr>
          <w:p w14:paraId="1D6DE36C"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0.997</w:t>
            </w:r>
          </w:p>
        </w:tc>
        <w:tc>
          <w:tcPr>
            <w:tcW w:w="652" w:type="dxa"/>
            <w:tcBorders>
              <w:left w:val="nil"/>
              <w:right w:val="nil"/>
            </w:tcBorders>
            <w:shd w:val="clear" w:color="auto" w:fill="FFF2CC" w:themeFill="accent4" w:themeFillTint="33"/>
            <w:vAlign w:val="bottom"/>
          </w:tcPr>
          <w:p w14:paraId="1BBA6FD1"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1.019</w:t>
            </w:r>
          </w:p>
        </w:tc>
        <w:tc>
          <w:tcPr>
            <w:tcW w:w="652" w:type="dxa"/>
            <w:tcBorders>
              <w:left w:val="nil"/>
              <w:right w:val="nil"/>
            </w:tcBorders>
            <w:shd w:val="clear" w:color="auto" w:fill="FFF2CC" w:themeFill="accent4" w:themeFillTint="33"/>
            <w:vAlign w:val="bottom"/>
          </w:tcPr>
          <w:p w14:paraId="5A6066A3"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1.052</w:t>
            </w:r>
          </w:p>
        </w:tc>
        <w:tc>
          <w:tcPr>
            <w:tcW w:w="652" w:type="dxa"/>
            <w:tcBorders>
              <w:left w:val="nil"/>
              <w:right w:val="nil"/>
            </w:tcBorders>
            <w:shd w:val="clear" w:color="auto" w:fill="FFF2CC" w:themeFill="accent4" w:themeFillTint="33"/>
            <w:vAlign w:val="bottom"/>
          </w:tcPr>
          <w:p w14:paraId="3F4E6085"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1.005</w:t>
            </w:r>
          </w:p>
        </w:tc>
        <w:tc>
          <w:tcPr>
            <w:tcW w:w="284" w:type="dxa"/>
            <w:tcBorders>
              <w:left w:val="nil"/>
              <w:right w:val="nil"/>
            </w:tcBorders>
            <w:shd w:val="clear" w:color="auto" w:fill="auto"/>
            <w:vAlign w:val="bottom"/>
          </w:tcPr>
          <w:p w14:paraId="3CD997F9" w14:textId="77777777" w:rsidR="00371B68" w:rsidRPr="00ED54A0" w:rsidRDefault="00371B68" w:rsidP="00ED54A0">
            <w:pPr>
              <w:spacing w:after="0" w:line="220" w:lineRule="exact"/>
              <w:rPr>
                <w:rFonts w:cs="Arial"/>
                <w:b/>
                <w:bCs/>
                <w:sz w:val="16"/>
                <w:szCs w:val="16"/>
              </w:rPr>
            </w:pPr>
          </w:p>
        </w:tc>
        <w:tc>
          <w:tcPr>
            <w:tcW w:w="1417" w:type="dxa"/>
            <w:tcBorders>
              <w:left w:val="nil"/>
              <w:right w:val="nil"/>
            </w:tcBorders>
            <w:shd w:val="clear" w:color="auto" w:fill="auto"/>
            <w:vAlign w:val="bottom"/>
          </w:tcPr>
          <w:p w14:paraId="02A7F424" w14:textId="77777777" w:rsidR="00371B68" w:rsidRPr="00853DEE" w:rsidRDefault="00371B68" w:rsidP="00ED54A0">
            <w:pPr>
              <w:spacing w:after="0" w:line="220" w:lineRule="exact"/>
              <w:rPr>
                <w:rFonts w:cs="Arial"/>
                <w:b/>
                <w:bCs/>
                <w:sz w:val="15"/>
                <w:szCs w:val="15"/>
              </w:rPr>
            </w:pPr>
            <w:r w:rsidRPr="00853DEE">
              <w:rPr>
                <w:rFonts w:cs="Arial"/>
                <w:sz w:val="15"/>
                <w:szCs w:val="15"/>
              </w:rPr>
              <w:t>Tay Ninh</w:t>
            </w:r>
          </w:p>
        </w:tc>
        <w:tc>
          <w:tcPr>
            <w:tcW w:w="651" w:type="dxa"/>
            <w:tcBorders>
              <w:left w:val="nil"/>
              <w:right w:val="nil"/>
            </w:tcBorders>
            <w:shd w:val="clear" w:color="auto" w:fill="auto"/>
            <w:vAlign w:val="bottom"/>
          </w:tcPr>
          <w:p w14:paraId="004DC3E7"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1.015</w:t>
            </w:r>
          </w:p>
        </w:tc>
        <w:tc>
          <w:tcPr>
            <w:tcW w:w="652" w:type="dxa"/>
            <w:tcBorders>
              <w:left w:val="nil"/>
              <w:right w:val="nil"/>
            </w:tcBorders>
            <w:shd w:val="clear" w:color="auto" w:fill="auto"/>
            <w:vAlign w:val="bottom"/>
          </w:tcPr>
          <w:p w14:paraId="42611896"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1.002</w:t>
            </w:r>
          </w:p>
        </w:tc>
        <w:tc>
          <w:tcPr>
            <w:tcW w:w="652" w:type="dxa"/>
            <w:tcBorders>
              <w:left w:val="nil"/>
              <w:right w:val="nil"/>
            </w:tcBorders>
            <w:shd w:val="clear" w:color="auto" w:fill="auto"/>
            <w:vAlign w:val="bottom"/>
          </w:tcPr>
          <w:p w14:paraId="21F90EA7"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1.014</w:t>
            </w:r>
          </w:p>
        </w:tc>
        <w:tc>
          <w:tcPr>
            <w:tcW w:w="652" w:type="dxa"/>
            <w:tcBorders>
              <w:left w:val="nil"/>
              <w:right w:val="nil"/>
            </w:tcBorders>
            <w:shd w:val="clear" w:color="auto" w:fill="auto"/>
            <w:vAlign w:val="bottom"/>
          </w:tcPr>
          <w:p w14:paraId="6AB3CFEB"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1.067</w:t>
            </w:r>
          </w:p>
        </w:tc>
        <w:tc>
          <w:tcPr>
            <w:tcW w:w="652" w:type="dxa"/>
            <w:tcBorders>
              <w:left w:val="nil"/>
              <w:right w:val="nil"/>
            </w:tcBorders>
            <w:shd w:val="clear" w:color="auto" w:fill="auto"/>
            <w:vAlign w:val="bottom"/>
          </w:tcPr>
          <w:p w14:paraId="0F3C4D81" w14:textId="77777777" w:rsidR="00371B68" w:rsidRPr="00853DEE" w:rsidRDefault="00371B68" w:rsidP="001D4853">
            <w:pPr>
              <w:spacing w:after="0" w:line="240" w:lineRule="auto"/>
              <w:jc w:val="right"/>
              <w:rPr>
                <w:rFonts w:cs="Arial"/>
                <w:b/>
                <w:bCs/>
                <w:sz w:val="15"/>
                <w:szCs w:val="15"/>
              </w:rPr>
            </w:pPr>
            <w:r w:rsidRPr="00853DEE">
              <w:rPr>
                <w:rFonts w:cs="Arial"/>
                <w:color w:val="000000"/>
                <w:sz w:val="15"/>
                <w:szCs w:val="15"/>
              </w:rPr>
              <w:t>0.997</w:t>
            </w:r>
          </w:p>
        </w:tc>
      </w:tr>
      <w:tr w:rsidR="00371B68" w:rsidRPr="00853DEE" w14:paraId="59A67815" w14:textId="77777777" w:rsidTr="001D4853">
        <w:trPr>
          <w:trHeight w:val="20"/>
        </w:trPr>
        <w:tc>
          <w:tcPr>
            <w:tcW w:w="1418" w:type="dxa"/>
            <w:tcBorders>
              <w:left w:val="nil"/>
              <w:right w:val="nil"/>
            </w:tcBorders>
            <w:shd w:val="clear" w:color="auto" w:fill="FFF2CC" w:themeFill="accent4" w:themeFillTint="33"/>
            <w:noWrap/>
          </w:tcPr>
          <w:p w14:paraId="26E743B7" w14:textId="77777777" w:rsidR="00371B68" w:rsidRPr="00ED54A0" w:rsidRDefault="00371B68" w:rsidP="00ED54A0">
            <w:pPr>
              <w:spacing w:after="0" w:line="220" w:lineRule="exact"/>
              <w:rPr>
                <w:rFonts w:cs="Arial"/>
                <w:b/>
                <w:bCs/>
                <w:sz w:val="16"/>
                <w:szCs w:val="16"/>
              </w:rPr>
            </w:pPr>
            <w:r w:rsidRPr="00ED54A0">
              <w:rPr>
                <w:rFonts w:cs="Arial"/>
                <w:sz w:val="16"/>
                <w:szCs w:val="16"/>
              </w:rPr>
              <w:t>Ninh Binh</w:t>
            </w:r>
          </w:p>
        </w:tc>
        <w:tc>
          <w:tcPr>
            <w:tcW w:w="652" w:type="dxa"/>
            <w:tcBorders>
              <w:left w:val="nil"/>
              <w:right w:val="nil"/>
            </w:tcBorders>
            <w:shd w:val="clear" w:color="auto" w:fill="FFF2CC" w:themeFill="accent4" w:themeFillTint="33"/>
            <w:vAlign w:val="bottom"/>
          </w:tcPr>
          <w:p w14:paraId="111D99CD"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1.009</w:t>
            </w:r>
          </w:p>
        </w:tc>
        <w:tc>
          <w:tcPr>
            <w:tcW w:w="652" w:type="dxa"/>
            <w:tcBorders>
              <w:left w:val="nil"/>
              <w:right w:val="nil"/>
            </w:tcBorders>
            <w:shd w:val="clear" w:color="auto" w:fill="FFF2CC" w:themeFill="accent4" w:themeFillTint="33"/>
            <w:vAlign w:val="bottom"/>
          </w:tcPr>
          <w:p w14:paraId="37A20A8A"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0.995</w:t>
            </w:r>
          </w:p>
        </w:tc>
        <w:tc>
          <w:tcPr>
            <w:tcW w:w="652" w:type="dxa"/>
            <w:tcBorders>
              <w:left w:val="nil"/>
              <w:right w:val="nil"/>
            </w:tcBorders>
            <w:shd w:val="clear" w:color="auto" w:fill="FFF2CC" w:themeFill="accent4" w:themeFillTint="33"/>
            <w:vAlign w:val="bottom"/>
          </w:tcPr>
          <w:p w14:paraId="5E7B2B65"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0.996</w:t>
            </w:r>
          </w:p>
        </w:tc>
        <w:tc>
          <w:tcPr>
            <w:tcW w:w="652" w:type="dxa"/>
            <w:tcBorders>
              <w:left w:val="nil"/>
              <w:right w:val="nil"/>
            </w:tcBorders>
            <w:shd w:val="clear" w:color="auto" w:fill="FFF2CC" w:themeFill="accent4" w:themeFillTint="33"/>
            <w:vAlign w:val="bottom"/>
          </w:tcPr>
          <w:p w14:paraId="363CA4AC"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1.024</w:t>
            </w:r>
          </w:p>
        </w:tc>
        <w:tc>
          <w:tcPr>
            <w:tcW w:w="652" w:type="dxa"/>
            <w:tcBorders>
              <w:left w:val="nil"/>
              <w:right w:val="nil"/>
            </w:tcBorders>
            <w:shd w:val="clear" w:color="auto" w:fill="FFF2CC" w:themeFill="accent4" w:themeFillTint="33"/>
            <w:vAlign w:val="bottom"/>
          </w:tcPr>
          <w:p w14:paraId="4F86324D" w14:textId="77777777" w:rsidR="00371B68" w:rsidRPr="00ED54A0" w:rsidRDefault="00371B68" w:rsidP="00ED54A0">
            <w:pPr>
              <w:spacing w:after="0" w:line="220" w:lineRule="exact"/>
              <w:jc w:val="right"/>
              <w:rPr>
                <w:rFonts w:cs="Arial"/>
                <w:b/>
                <w:bCs/>
                <w:sz w:val="16"/>
                <w:szCs w:val="16"/>
              </w:rPr>
            </w:pPr>
            <w:r w:rsidRPr="00ED54A0">
              <w:rPr>
                <w:rFonts w:cs="Arial"/>
                <w:color w:val="000000"/>
                <w:sz w:val="16"/>
                <w:szCs w:val="16"/>
              </w:rPr>
              <w:t>0.993</w:t>
            </w:r>
          </w:p>
        </w:tc>
        <w:tc>
          <w:tcPr>
            <w:tcW w:w="284" w:type="dxa"/>
            <w:tcBorders>
              <w:left w:val="nil"/>
              <w:right w:val="nil"/>
            </w:tcBorders>
            <w:shd w:val="clear" w:color="auto" w:fill="auto"/>
            <w:vAlign w:val="bottom"/>
          </w:tcPr>
          <w:p w14:paraId="6A448950" w14:textId="77777777" w:rsidR="00371B68" w:rsidRPr="00ED54A0" w:rsidRDefault="00371B68" w:rsidP="00ED54A0">
            <w:pPr>
              <w:spacing w:after="0" w:line="220" w:lineRule="exact"/>
              <w:rPr>
                <w:rFonts w:cs="Arial"/>
                <w:b/>
                <w:bCs/>
                <w:sz w:val="16"/>
                <w:szCs w:val="16"/>
              </w:rPr>
            </w:pPr>
          </w:p>
        </w:tc>
        <w:tc>
          <w:tcPr>
            <w:tcW w:w="1417" w:type="dxa"/>
            <w:tcBorders>
              <w:left w:val="nil"/>
              <w:right w:val="nil"/>
            </w:tcBorders>
            <w:shd w:val="clear" w:color="auto" w:fill="FFF2CC" w:themeFill="accent4" w:themeFillTint="33"/>
            <w:vAlign w:val="bottom"/>
          </w:tcPr>
          <w:p w14:paraId="6254BDFE" w14:textId="77777777" w:rsidR="00371B68" w:rsidRPr="00853DEE" w:rsidRDefault="00371B68" w:rsidP="00ED54A0">
            <w:pPr>
              <w:spacing w:after="0" w:line="220" w:lineRule="exact"/>
              <w:rPr>
                <w:rFonts w:cs="Arial"/>
                <w:b/>
                <w:bCs/>
                <w:sz w:val="15"/>
                <w:szCs w:val="15"/>
              </w:rPr>
            </w:pPr>
            <w:r w:rsidRPr="00853DEE">
              <w:rPr>
                <w:rFonts w:cs="Arial"/>
                <w:sz w:val="15"/>
                <w:szCs w:val="15"/>
              </w:rPr>
              <w:t>Binh Duong</w:t>
            </w:r>
          </w:p>
        </w:tc>
        <w:tc>
          <w:tcPr>
            <w:tcW w:w="651" w:type="dxa"/>
            <w:tcBorders>
              <w:left w:val="nil"/>
              <w:right w:val="nil"/>
            </w:tcBorders>
            <w:shd w:val="clear" w:color="auto" w:fill="FFF2CC" w:themeFill="accent4" w:themeFillTint="33"/>
            <w:vAlign w:val="bottom"/>
          </w:tcPr>
          <w:p w14:paraId="6809A3BF"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1.081</w:t>
            </w:r>
          </w:p>
        </w:tc>
        <w:tc>
          <w:tcPr>
            <w:tcW w:w="652" w:type="dxa"/>
            <w:tcBorders>
              <w:left w:val="nil"/>
              <w:right w:val="nil"/>
            </w:tcBorders>
            <w:shd w:val="clear" w:color="auto" w:fill="FFF2CC" w:themeFill="accent4" w:themeFillTint="33"/>
            <w:vAlign w:val="bottom"/>
          </w:tcPr>
          <w:p w14:paraId="54DBB47F"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0.969</w:t>
            </w:r>
          </w:p>
        </w:tc>
        <w:tc>
          <w:tcPr>
            <w:tcW w:w="652" w:type="dxa"/>
            <w:tcBorders>
              <w:left w:val="nil"/>
              <w:right w:val="nil"/>
            </w:tcBorders>
            <w:shd w:val="clear" w:color="auto" w:fill="FFF2CC" w:themeFill="accent4" w:themeFillTint="33"/>
            <w:vAlign w:val="bottom"/>
          </w:tcPr>
          <w:p w14:paraId="0BA84B60"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0.972</w:t>
            </w:r>
          </w:p>
        </w:tc>
        <w:tc>
          <w:tcPr>
            <w:tcW w:w="652" w:type="dxa"/>
            <w:tcBorders>
              <w:left w:val="nil"/>
              <w:right w:val="nil"/>
            </w:tcBorders>
            <w:shd w:val="clear" w:color="auto" w:fill="FFF2CC" w:themeFill="accent4" w:themeFillTint="33"/>
            <w:vAlign w:val="bottom"/>
          </w:tcPr>
          <w:p w14:paraId="5260502E"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0.993</w:t>
            </w:r>
          </w:p>
        </w:tc>
        <w:tc>
          <w:tcPr>
            <w:tcW w:w="652" w:type="dxa"/>
            <w:tcBorders>
              <w:left w:val="nil"/>
              <w:right w:val="nil"/>
            </w:tcBorders>
            <w:shd w:val="clear" w:color="auto" w:fill="FFF2CC" w:themeFill="accent4" w:themeFillTint="33"/>
            <w:vAlign w:val="bottom"/>
          </w:tcPr>
          <w:p w14:paraId="53F0D84A" w14:textId="77777777" w:rsidR="00371B68" w:rsidRPr="00853DEE" w:rsidRDefault="00371B68" w:rsidP="001D4853">
            <w:pPr>
              <w:spacing w:after="0" w:line="240" w:lineRule="auto"/>
              <w:jc w:val="right"/>
              <w:rPr>
                <w:rFonts w:cs="Arial"/>
                <w:b/>
                <w:bCs/>
                <w:sz w:val="15"/>
                <w:szCs w:val="15"/>
              </w:rPr>
            </w:pPr>
            <w:r w:rsidRPr="00853DEE">
              <w:rPr>
                <w:rFonts w:cs="Arial"/>
                <w:color w:val="000000"/>
                <w:sz w:val="15"/>
                <w:szCs w:val="15"/>
              </w:rPr>
              <w:t>0.956</w:t>
            </w:r>
          </w:p>
        </w:tc>
      </w:tr>
      <w:tr w:rsidR="00371B68" w:rsidRPr="00853DEE" w14:paraId="253E4E58" w14:textId="77777777" w:rsidTr="001D4853">
        <w:trPr>
          <w:trHeight w:val="20"/>
        </w:trPr>
        <w:tc>
          <w:tcPr>
            <w:tcW w:w="1418" w:type="dxa"/>
            <w:tcBorders>
              <w:left w:val="nil"/>
              <w:right w:val="nil"/>
            </w:tcBorders>
            <w:shd w:val="clear" w:color="auto" w:fill="auto"/>
            <w:noWrap/>
          </w:tcPr>
          <w:p w14:paraId="6259985E" w14:textId="77777777" w:rsidR="00371B68" w:rsidRPr="00ED54A0" w:rsidRDefault="00371B68" w:rsidP="00ED54A0">
            <w:pPr>
              <w:spacing w:after="0" w:line="220" w:lineRule="exact"/>
              <w:rPr>
                <w:rFonts w:cs="Arial"/>
                <w:b/>
                <w:bCs/>
                <w:sz w:val="16"/>
                <w:szCs w:val="16"/>
              </w:rPr>
            </w:pPr>
          </w:p>
        </w:tc>
        <w:tc>
          <w:tcPr>
            <w:tcW w:w="652" w:type="dxa"/>
            <w:tcBorders>
              <w:left w:val="nil"/>
              <w:right w:val="nil"/>
            </w:tcBorders>
            <w:shd w:val="clear" w:color="auto" w:fill="auto"/>
            <w:vAlign w:val="bottom"/>
          </w:tcPr>
          <w:p w14:paraId="223726B7" w14:textId="77777777" w:rsidR="00371B68" w:rsidRPr="00ED54A0" w:rsidRDefault="00371B68" w:rsidP="00ED54A0">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38D508C8" w14:textId="77777777" w:rsidR="00371B68" w:rsidRPr="00ED54A0" w:rsidRDefault="00371B68" w:rsidP="00ED54A0">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5FBEB360" w14:textId="77777777" w:rsidR="00371B68" w:rsidRPr="00ED54A0" w:rsidRDefault="00371B68" w:rsidP="00ED54A0">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31F45818" w14:textId="77777777" w:rsidR="00371B68" w:rsidRPr="00ED54A0" w:rsidRDefault="00371B68" w:rsidP="00ED54A0">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05E471FB" w14:textId="77777777" w:rsidR="00371B68" w:rsidRPr="00ED54A0" w:rsidRDefault="00371B68" w:rsidP="00ED54A0">
            <w:pPr>
              <w:spacing w:after="0" w:line="220" w:lineRule="exact"/>
              <w:jc w:val="right"/>
              <w:rPr>
                <w:rFonts w:cs="Arial"/>
                <w:b/>
                <w:bCs/>
                <w:sz w:val="16"/>
                <w:szCs w:val="16"/>
              </w:rPr>
            </w:pPr>
          </w:p>
        </w:tc>
        <w:tc>
          <w:tcPr>
            <w:tcW w:w="284" w:type="dxa"/>
            <w:tcBorders>
              <w:left w:val="nil"/>
              <w:right w:val="nil"/>
            </w:tcBorders>
            <w:shd w:val="clear" w:color="auto" w:fill="auto"/>
            <w:vAlign w:val="bottom"/>
          </w:tcPr>
          <w:p w14:paraId="27F554D2" w14:textId="77777777" w:rsidR="00371B68" w:rsidRPr="00ED54A0" w:rsidRDefault="00371B68" w:rsidP="00ED54A0">
            <w:pPr>
              <w:spacing w:after="0" w:line="220" w:lineRule="exact"/>
              <w:rPr>
                <w:rFonts w:cs="Arial"/>
                <w:b/>
                <w:bCs/>
                <w:sz w:val="16"/>
                <w:szCs w:val="16"/>
              </w:rPr>
            </w:pPr>
          </w:p>
        </w:tc>
        <w:tc>
          <w:tcPr>
            <w:tcW w:w="1417" w:type="dxa"/>
            <w:tcBorders>
              <w:left w:val="nil"/>
              <w:right w:val="nil"/>
            </w:tcBorders>
            <w:shd w:val="clear" w:color="auto" w:fill="FFF2CC" w:themeFill="accent4" w:themeFillTint="33"/>
            <w:vAlign w:val="bottom"/>
          </w:tcPr>
          <w:p w14:paraId="09C3BD55" w14:textId="77777777" w:rsidR="00371B68" w:rsidRPr="00853DEE" w:rsidRDefault="00371B68" w:rsidP="00ED54A0">
            <w:pPr>
              <w:spacing w:after="0" w:line="220" w:lineRule="exact"/>
              <w:rPr>
                <w:rFonts w:cs="Arial"/>
                <w:b/>
                <w:bCs/>
                <w:sz w:val="15"/>
                <w:szCs w:val="15"/>
              </w:rPr>
            </w:pPr>
            <w:r w:rsidRPr="00853DEE">
              <w:rPr>
                <w:rFonts w:cs="Arial"/>
                <w:sz w:val="15"/>
                <w:szCs w:val="15"/>
              </w:rPr>
              <w:t>Dong Nai</w:t>
            </w:r>
          </w:p>
        </w:tc>
        <w:tc>
          <w:tcPr>
            <w:tcW w:w="651" w:type="dxa"/>
            <w:tcBorders>
              <w:left w:val="nil"/>
              <w:right w:val="nil"/>
            </w:tcBorders>
            <w:shd w:val="clear" w:color="auto" w:fill="FFF2CC" w:themeFill="accent4" w:themeFillTint="33"/>
            <w:vAlign w:val="bottom"/>
          </w:tcPr>
          <w:p w14:paraId="35430C78"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0.986</w:t>
            </w:r>
          </w:p>
        </w:tc>
        <w:tc>
          <w:tcPr>
            <w:tcW w:w="652" w:type="dxa"/>
            <w:tcBorders>
              <w:left w:val="nil"/>
              <w:right w:val="nil"/>
            </w:tcBorders>
            <w:shd w:val="clear" w:color="auto" w:fill="FFF2CC" w:themeFill="accent4" w:themeFillTint="33"/>
            <w:vAlign w:val="bottom"/>
          </w:tcPr>
          <w:p w14:paraId="68421FF9"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0.986</w:t>
            </w:r>
          </w:p>
        </w:tc>
        <w:tc>
          <w:tcPr>
            <w:tcW w:w="652" w:type="dxa"/>
            <w:tcBorders>
              <w:left w:val="nil"/>
              <w:right w:val="nil"/>
            </w:tcBorders>
            <w:shd w:val="clear" w:color="auto" w:fill="FFF2CC" w:themeFill="accent4" w:themeFillTint="33"/>
            <w:vAlign w:val="bottom"/>
          </w:tcPr>
          <w:p w14:paraId="4BD17F21"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0.987</w:t>
            </w:r>
          </w:p>
        </w:tc>
        <w:tc>
          <w:tcPr>
            <w:tcW w:w="652" w:type="dxa"/>
            <w:tcBorders>
              <w:left w:val="nil"/>
              <w:right w:val="nil"/>
            </w:tcBorders>
            <w:shd w:val="clear" w:color="auto" w:fill="FFF2CC" w:themeFill="accent4" w:themeFillTint="33"/>
            <w:vAlign w:val="bottom"/>
          </w:tcPr>
          <w:p w14:paraId="3F06EF81"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1.045</w:t>
            </w:r>
          </w:p>
        </w:tc>
        <w:tc>
          <w:tcPr>
            <w:tcW w:w="652" w:type="dxa"/>
            <w:tcBorders>
              <w:left w:val="nil"/>
              <w:right w:val="nil"/>
            </w:tcBorders>
            <w:shd w:val="clear" w:color="auto" w:fill="FFF2CC" w:themeFill="accent4" w:themeFillTint="33"/>
            <w:vAlign w:val="bottom"/>
          </w:tcPr>
          <w:p w14:paraId="081EEB87" w14:textId="77777777" w:rsidR="00371B68" w:rsidRPr="00853DEE" w:rsidRDefault="00371B68" w:rsidP="001D4853">
            <w:pPr>
              <w:spacing w:after="0" w:line="240" w:lineRule="auto"/>
              <w:jc w:val="right"/>
              <w:rPr>
                <w:rFonts w:cs="Arial"/>
                <w:b/>
                <w:bCs/>
                <w:sz w:val="15"/>
                <w:szCs w:val="15"/>
              </w:rPr>
            </w:pPr>
            <w:r w:rsidRPr="00853DEE">
              <w:rPr>
                <w:rFonts w:cs="Arial"/>
                <w:color w:val="000000"/>
                <w:sz w:val="15"/>
                <w:szCs w:val="15"/>
              </w:rPr>
              <w:t>0.980</w:t>
            </w:r>
          </w:p>
        </w:tc>
      </w:tr>
      <w:tr w:rsidR="00371B68" w:rsidRPr="00853DEE" w14:paraId="77A48D49" w14:textId="77777777" w:rsidTr="001D4853">
        <w:trPr>
          <w:trHeight w:val="20"/>
        </w:trPr>
        <w:tc>
          <w:tcPr>
            <w:tcW w:w="1418" w:type="dxa"/>
            <w:tcBorders>
              <w:left w:val="nil"/>
              <w:right w:val="nil"/>
            </w:tcBorders>
            <w:shd w:val="clear" w:color="auto" w:fill="auto"/>
            <w:noWrap/>
            <w:vAlign w:val="bottom"/>
          </w:tcPr>
          <w:p w14:paraId="62505790" w14:textId="77777777" w:rsidR="00371B68" w:rsidRPr="00ED54A0" w:rsidRDefault="00371B68" w:rsidP="00ED54A0">
            <w:pPr>
              <w:spacing w:after="0" w:line="220" w:lineRule="exact"/>
              <w:rPr>
                <w:rFonts w:cs="Arial"/>
                <w:b/>
                <w:bCs/>
                <w:sz w:val="16"/>
                <w:szCs w:val="16"/>
              </w:rPr>
            </w:pPr>
            <w:r w:rsidRPr="00ED54A0">
              <w:rPr>
                <w:rFonts w:cs="Arial"/>
                <w:b/>
                <w:bCs/>
                <w:sz w:val="16"/>
                <w:szCs w:val="16"/>
              </w:rPr>
              <w:t>Northern</w:t>
            </w:r>
          </w:p>
        </w:tc>
        <w:tc>
          <w:tcPr>
            <w:tcW w:w="652" w:type="dxa"/>
            <w:tcBorders>
              <w:left w:val="nil"/>
              <w:right w:val="nil"/>
            </w:tcBorders>
            <w:shd w:val="clear" w:color="auto" w:fill="auto"/>
            <w:vAlign w:val="bottom"/>
          </w:tcPr>
          <w:p w14:paraId="3F3C2819" w14:textId="77777777" w:rsidR="00371B68" w:rsidRPr="00ED54A0" w:rsidRDefault="00371B68" w:rsidP="00ED54A0">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01DB196F" w14:textId="77777777" w:rsidR="00371B68" w:rsidRPr="00ED54A0" w:rsidRDefault="00371B68" w:rsidP="00ED54A0">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4D6B5C57" w14:textId="77777777" w:rsidR="00371B68" w:rsidRPr="00ED54A0" w:rsidRDefault="00371B68" w:rsidP="00ED54A0">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2AC2451C" w14:textId="77777777" w:rsidR="00371B68" w:rsidRPr="00ED54A0" w:rsidRDefault="00371B68" w:rsidP="00ED54A0">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79E202EF" w14:textId="77777777" w:rsidR="00371B68" w:rsidRPr="00ED54A0" w:rsidRDefault="00371B68" w:rsidP="00ED54A0">
            <w:pPr>
              <w:spacing w:after="0" w:line="220" w:lineRule="exact"/>
              <w:jc w:val="right"/>
              <w:rPr>
                <w:rFonts w:cs="Arial"/>
                <w:b/>
                <w:bCs/>
                <w:sz w:val="16"/>
                <w:szCs w:val="16"/>
              </w:rPr>
            </w:pPr>
          </w:p>
        </w:tc>
        <w:tc>
          <w:tcPr>
            <w:tcW w:w="284" w:type="dxa"/>
            <w:tcBorders>
              <w:left w:val="nil"/>
              <w:right w:val="nil"/>
            </w:tcBorders>
            <w:shd w:val="clear" w:color="auto" w:fill="auto"/>
            <w:vAlign w:val="bottom"/>
          </w:tcPr>
          <w:p w14:paraId="6E977AC4" w14:textId="77777777" w:rsidR="00371B68" w:rsidRPr="00ED54A0" w:rsidRDefault="00371B68" w:rsidP="00ED54A0">
            <w:pPr>
              <w:spacing w:after="0" w:line="220" w:lineRule="exact"/>
              <w:rPr>
                <w:rFonts w:cs="Arial"/>
                <w:b/>
                <w:bCs/>
                <w:sz w:val="16"/>
                <w:szCs w:val="16"/>
              </w:rPr>
            </w:pPr>
          </w:p>
        </w:tc>
        <w:tc>
          <w:tcPr>
            <w:tcW w:w="1417" w:type="dxa"/>
            <w:tcBorders>
              <w:left w:val="nil"/>
              <w:right w:val="nil"/>
            </w:tcBorders>
            <w:shd w:val="clear" w:color="auto" w:fill="FFF2CC" w:themeFill="accent4" w:themeFillTint="33"/>
            <w:vAlign w:val="bottom"/>
          </w:tcPr>
          <w:p w14:paraId="444D996E" w14:textId="77777777" w:rsidR="00371B68" w:rsidRPr="00853DEE" w:rsidRDefault="00371B68" w:rsidP="00ED54A0">
            <w:pPr>
              <w:spacing w:after="0" w:line="220" w:lineRule="exact"/>
              <w:rPr>
                <w:rFonts w:cs="Arial"/>
                <w:b/>
                <w:bCs/>
                <w:sz w:val="15"/>
                <w:szCs w:val="15"/>
              </w:rPr>
            </w:pPr>
            <w:r w:rsidRPr="00853DEE">
              <w:rPr>
                <w:rFonts w:cs="Arial"/>
                <w:sz w:val="15"/>
                <w:szCs w:val="15"/>
              </w:rPr>
              <w:t>Ba Ria-Vung Tau</w:t>
            </w:r>
          </w:p>
        </w:tc>
        <w:tc>
          <w:tcPr>
            <w:tcW w:w="651" w:type="dxa"/>
            <w:tcBorders>
              <w:left w:val="nil"/>
              <w:right w:val="nil"/>
            </w:tcBorders>
            <w:shd w:val="clear" w:color="auto" w:fill="FFF2CC" w:themeFill="accent4" w:themeFillTint="33"/>
            <w:vAlign w:val="bottom"/>
          </w:tcPr>
          <w:p w14:paraId="7003DDE9"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0.987</w:t>
            </w:r>
          </w:p>
        </w:tc>
        <w:tc>
          <w:tcPr>
            <w:tcW w:w="652" w:type="dxa"/>
            <w:tcBorders>
              <w:left w:val="nil"/>
              <w:right w:val="nil"/>
            </w:tcBorders>
            <w:shd w:val="clear" w:color="auto" w:fill="FFF2CC" w:themeFill="accent4" w:themeFillTint="33"/>
            <w:vAlign w:val="bottom"/>
          </w:tcPr>
          <w:p w14:paraId="5F652263"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0.996</w:t>
            </w:r>
          </w:p>
        </w:tc>
        <w:tc>
          <w:tcPr>
            <w:tcW w:w="652" w:type="dxa"/>
            <w:tcBorders>
              <w:left w:val="nil"/>
              <w:right w:val="nil"/>
            </w:tcBorders>
            <w:shd w:val="clear" w:color="auto" w:fill="FFF2CC" w:themeFill="accent4" w:themeFillTint="33"/>
            <w:vAlign w:val="bottom"/>
          </w:tcPr>
          <w:p w14:paraId="45E51BC9"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0.997</w:t>
            </w:r>
          </w:p>
        </w:tc>
        <w:tc>
          <w:tcPr>
            <w:tcW w:w="652" w:type="dxa"/>
            <w:tcBorders>
              <w:left w:val="nil"/>
              <w:right w:val="nil"/>
            </w:tcBorders>
            <w:shd w:val="clear" w:color="auto" w:fill="FFF2CC" w:themeFill="accent4" w:themeFillTint="33"/>
            <w:vAlign w:val="bottom"/>
          </w:tcPr>
          <w:p w14:paraId="0167D679"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1.072</w:t>
            </w:r>
          </w:p>
        </w:tc>
        <w:tc>
          <w:tcPr>
            <w:tcW w:w="652" w:type="dxa"/>
            <w:tcBorders>
              <w:left w:val="nil"/>
              <w:right w:val="nil"/>
            </w:tcBorders>
            <w:shd w:val="clear" w:color="auto" w:fill="FFF2CC" w:themeFill="accent4" w:themeFillTint="33"/>
            <w:vAlign w:val="bottom"/>
          </w:tcPr>
          <w:p w14:paraId="079B9B61" w14:textId="77777777" w:rsidR="00371B68" w:rsidRPr="00853DEE" w:rsidRDefault="00371B68" w:rsidP="001D4853">
            <w:pPr>
              <w:spacing w:after="0" w:line="240" w:lineRule="auto"/>
              <w:jc w:val="right"/>
              <w:rPr>
                <w:rFonts w:cs="Arial"/>
                <w:b/>
                <w:bCs/>
                <w:sz w:val="15"/>
                <w:szCs w:val="15"/>
              </w:rPr>
            </w:pPr>
            <w:r w:rsidRPr="00853DEE">
              <w:rPr>
                <w:rFonts w:cs="Arial"/>
                <w:color w:val="000000"/>
                <w:sz w:val="15"/>
                <w:szCs w:val="15"/>
              </w:rPr>
              <w:t>0.991</w:t>
            </w:r>
          </w:p>
        </w:tc>
      </w:tr>
      <w:tr w:rsidR="00371B68" w:rsidRPr="00853DEE" w14:paraId="32C1EDC8" w14:textId="77777777" w:rsidTr="001D4853">
        <w:trPr>
          <w:trHeight w:val="20"/>
        </w:trPr>
        <w:tc>
          <w:tcPr>
            <w:tcW w:w="1418" w:type="dxa"/>
            <w:tcBorders>
              <w:left w:val="nil"/>
              <w:right w:val="nil"/>
            </w:tcBorders>
            <w:shd w:val="clear" w:color="auto" w:fill="auto"/>
            <w:noWrap/>
            <w:vAlign w:val="bottom"/>
          </w:tcPr>
          <w:p w14:paraId="7ECD25EF" w14:textId="77777777" w:rsidR="00371B68" w:rsidRPr="00ED54A0" w:rsidRDefault="00371B68" w:rsidP="00ED54A0">
            <w:pPr>
              <w:spacing w:after="0" w:line="220" w:lineRule="exact"/>
              <w:rPr>
                <w:rFonts w:cs="Arial"/>
                <w:b/>
                <w:bCs/>
                <w:sz w:val="16"/>
                <w:szCs w:val="16"/>
              </w:rPr>
            </w:pPr>
            <w:r w:rsidRPr="00ED54A0">
              <w:rPr>
                <w:rFonts w:cs="Arial"/>
                <w:b/>
                <w:bCs/>
                <w:sz w:val="16"/>
                <w:szCs w:val="16"/>
              </w:rPr>
              <w:t xml:space="preserve">Midlands and </w:t>
            </w:r>
          </w:p>
        </w:tc>
        <w:tc>
          <w:tcPr>
            <w:tcW w:w="652" w:type="dxa"/>
            <w:tcBorders>
              <w:left w:val="nil"/>
              <w:right w:val="nil"/>
            </w:tcBorders>
            <w:shd w:val="clear" w:color="auto" w:fill="auto"/>
            <w:vAlign w:val="bottom"/>
          </w:tcPr>
          <w:p w14:paraId="1F354686" w14:textId="77777777" w:rsidR="00371B68" w:rsidRPr="00ED54A0" w:rsidRDefault="00371B68" w:rsidP="00ED54A0">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59DF5087" w14:textId="77777777" w:rsidR="00371B68" w:rsidRPr="00ED54A0" w:rsidRDefault="00371B68" w:rsidP="00ED54A0">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672140AE" w14:textId="77777777" w:rsidR="00371B68" w:rsidRPr="00ED54A0" w:rsidRDefault="00371B68" w:rsidP="00ED54A0">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01BB33CC" w14:textId="77777777" w:rsidR="00371B68" w:rsidRPr="00ED54A0" w:rsidRDefault="00371B68" w:rsidP="00ED54A0">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05BED1C2" w14:textId="77777777" w:rsidR="00371B68" w:rsidRPr="00ED54A0" w:rsidRDefault="00371B68" w:rsidP="00ED54A0">
            <w:pPr>
              <w:spacing w:after="0" w:line="220" w:lineRule="exact"/>
              <w:jc w:val="right"/>
              <w:rPr>
                <w:rFonts w:cs="Arial"/>
                <w:b/>
                <w:bCs/>
                <w:sz w:val="16"/>
                <w:szCs w:val="16"/>
              </w:rPr>
            </w:pPr>
          </w:p>
        </w:tc>
        <w:tc>
          <w:tcPr>
            <w:tcW w:w="284" w:type="dxa"/>
            <w:tcBorders>
              <w:left w:val="nil"/>
              <w:right w:val="nil"/>
            </w:tcBorders>
            <w:shd w:val="clear" w:color="auto" w:fill="auto"/>
            <w:vAlign w:val="bottom"/>
          </w:tcPr>
          <w:p w14:paraId="0481BF3F" w14:textId="77777777" w:rsidR="00371B68" w:rsidRPr="00ED54A0" w:rsidRDefault="00371B68" w:rsidP="00ED54A0">
            <w:pPr>
              <w:spacing w:after="0" w:line="220" w:lineRule="exact"/>
              <w:rPr>
                <w:rFonts w:cs="Arial"/>
                <w:b/>
                <w:bCs/>
                <w:sz w:val="16"/>
                <w:szCs w:val="16"/>
              </w:rPr>
            </w:pPr>
          </w:p>
        </w:tc>
        <w:tc>
          <w:tcPr>
            <w:tcW w:w="1417" w:type="dxa"/>
            <w:tcBorders>
              <w:left w:val="nil"/>
              <w:right w:val="nil"/>
            </w:tcBorders>
            <w:shd w:val="clear" w:color="auto" w:fill="FFD966" w:themeFill="accent4" w:themeFillTint="99"/>
            <w:vAlign w:val="bottom"/>
          </w:tcPr>
          <w:p w14:paraId="00928E1A" w14:textId="77777777" w:rsidR="00371B68" w:rsidRPr="00853DEE" w:rsidRDefault="00371B68" w:rsidP="00ED54A0">
            <w:pPr>
              <w:spacing w:after="0" w:line="220" w:lineRule="exact"/>
              <w:rPr>
                <w:rFonts w:cs="Arial"/>
                <w:b/>
                <w:bCs/>
                <w:sz w:val="15"/>
                <w:szCs w:val="15"/>
              </w:rPr>
            </w:pPr>
            <w:r w:rsidRPr="00853DEE">
              <w:rPr>
                <w:rFonts w:cs="Arial"/>
                <w:sz w:val="15"/>
                <w:szCs w:val="15"/>
              </w:rPr>
              <w:t>Ho Chi Minh City</w:t>
            </w:r>
          </w:p>
        </w:tc>
        <w:tc>
          <w:tcPr>
            <w:tcW w:w="651" w:type="dxa"/>
            <w:tcBorders>
              <w:left w:val="nil"/>
              <w:right w:val="nil"/>
            </w:tcBorders>
            <w:shd w:val="clear" w:color="auto" w:fill="FFD966" w:themeFill="accent4" w:themeFillTint="99"/>
            <w:vAlign w:val="bottom"/>
          </w:tcPr>
          <w:p w14:paraId="116224D6"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0.990</w:t>
            </w:r>
          </w:p>
        </w:tc>
        <w:tc>
          <w:tcPr>
            <w:tcW w:w="652" w:type="dxa"/>
            <w:tcBorders>
              <w:left w:val="nil"/>
              <w:right w:val="nil"/>
            </w:tcBorders>
            <w:shd w:val="clear" w:color="auto" w:fill="FFD966" w:themeFill="accent4" w:themeFillTint="99"/>
            <w:vAlign w:val="bottom"/>
          </w:tcPr>
          <w:p w14:paraId="7D2BEAD1"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0.994</w:t>
            </w:r>
          </w:p>
        </w:tc>
        <w:tc>
          <w:tcPr>
            <w:tcW w:w="652" w:type="dxa"/>
            <w:tcBorders>
              <w:left w:val="nil"/>
              <w:right w:val="nil"/>
            </w:tcBorders>
            <w:shd w:val="clear" w:color="auto" w:fill="FFD966" w:themeFill="accent4" w:themeFillTint="99"/>
            <w:vAlign w:val="bottom"/>
          </w:tcPr>
          <w:p w14:paraId="18DC3C23"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0.995</w:t>
            </w:r>
          </w:p>
        </w:tc>
        <w:tc>
          <w:tcPr>
            <w:tcW w:w="652" w:type="dxa"/>
            <w:tcBorders>
              <w:left w:val="nil"/>
              <w:right w:val="nil"/>
            </w:tcBorders>
            <w:shd w:val="clear" w:color="auto" w:fill="FFD966" w:themeFill="accent4" w:themeFillTint="99"/>
            <w:vAlign w:val="bottom"/>
          </w:tcPr>
          <w:p w14:paraId="53FBB918" w14:textId="77777777" w:rsidR="00371B68" w:rsidRPr="00853DEE" w:rsidRDefault="00371B68" w:rsidP="00ED54A0">
            <w:pPr>
              <w:spacing w:after="0" w:line="220" w:lineRule="exact"/>
              <w:jc w:val="right"/>
              <w:rPr>
                <w:rFonts w:cs="Arial"/>
                <w:b/>
                <w:bCs/>
                <w:sz w:val="15"/>
                <w:szCs w:val="15"/>
              </w:rPr>
            </w:pPr>
            <w:r w:rsidRPr="00853DEE">
              <w:rPr>
                <w:rFonts w:cs="Arial"/>
                <w:color w:val="000000"/>
                <w:sz w:val="15"/>
                <w:szCs w:val="15"/>
              </w:rPr>
              <w:t>0.965</w:t>
            </w:r>
          </w:p>
        </w:tc>
        <w:tc>
          <w:tcPr>
            <w:tcW w:w="652" w:type="dxa"/>
            <w:tcBorders>
              <w:left w:val="nil"/>
              <w:right w:val="nil"/>
            </w:tcBorders>
            <w:shd w:val="clear" w:color="auto" w:fill="FFD966" w:themeFill="accent4" w:themeFillTint="99"/>
            <w:vAlign w:val="bottom"/>
          </w:tcPr>
          <w:p w14:paraId="7AF8B843" w14:textId="77777777" w:rsidR="00371B68" w:rsidRPr="00853DEE" w:rsidRDefault="00371B68" w:rsidP="001D4853">
            <w:pPr>
              <w:spacing w:after="0" w:line="240" w:lineRule="auto"/>
              <w:jc w:val="right"/>
              <w:rPr>
                <w:rFonts w:cs="Arial"/>
                <w:b/>
                <w:bCs/>
                <w:sz w:val="15"/>
                <w:szCs w:val="15"/>
              </w:rPr>
            </w:pPr>
            <w:r w:rsidRPr="00853DEE">
              <w:rPr>
                <w:rFonts w:cs="Arial"/>
                <w:color w:val="000000"/>
                <w:sz w:val="15"/>
                <w:szCs w:val="15"/>
              </w:rPr>
              <w:t>0.980</w:t>
            </w:r>
          </w:p>
        </w:tc>
      </w:tr>
      <w:tr w:rsidR="00371B68" w:rsidRPr="00853DEE" w14:paraId="2A935B9A" w14:textId="77777777" w:rsidTr="001D4853">
        <w:trPr>
          <w:trHeight w:val="20"/>
        </w:trPr>
        <w:tc>
          <w:tcPr>
            <w:tcW w:w="1418" w:type="dxa"/>
            <w:tcBorders>
              <w:left w:val="nil"/>
              <w:right w:val="nil"/>
            </w:tcBorders>
            <w:shd w:val="clear" w:color="auto" w:fill="auto"/>
            <w:noWrap/>
            <w:vAlign w:val="bottom"/>
          </w:tcPr>
          <w:p w14:paraId="54CBECD8" w14:textId="77777777" w:rsidR="00371B68" w:rsidRPr="00ED54A0" w:rsidRDefault="00371B68" w:rsidP="00ED54A0">
            <w:pPr>
              <w:spacing w:after="0" w:line="220" w:lineRule="exact"/>
              <w:rPr>
                <w:rFonts w:cs="Arial"/>
                <w:b/>
                <w:bCs/>
                <w:sz w:val="16"/>
                <w:szCs w:val="16"/>
              </w:rPr>
            </w:pPr>
            <w:r w:rsidRPr="00ED54A0">
              <w:rPr>
                <w:rFonts w:cs="Arial"/>
                <w:b/>
                <w:bCs/>
                <w:sz w:val="16"/>
                <w:szCs w:val="16"/>
              </w:rPr>
              <w:t>Mountains</w:t>
            </w:r>
          </w:p>
        </w:tc>
        <w:tc>
          <w:tcPr>
            <w:tcW w:w="652" w:type="dxa"/>
            <w:tcBorders>
              <w:left w:val="nil"/>
              <w:right w:val="nil"/>
            </w:tcBorders>
            <w:shd w:val="clear" w:color="auto" w:fill="auto"/>
            <w:vAlign w:val="bottom"/>
          </w:tcPr>
          <w:p w14:paraId="2E49F67B" w14:textId="77777777" w:rsidR="00371B68" w:rsidRPr="00ED54A0" w:rsidRDefault="00371B68" w:rsidP="00ED54A0">
            <w:pPr>
              <w:spacing w:after="0" w:line="220" w:lineRule="exact"/>
              <w:jc w:val="right"/>
              <w:rPr>
                <w:rFonts w:cs="Arial"/>
                <w:b/>
                <w:bCs/>
                <w:sz w:val="16"/>
                <w:szCs w:val="16"/>
              </w:rPr>
            </w:pPr>
            <w:r w:rsidRPr="00ED54A0">
              <w:rPr>
                <w:rFonts w:cs="Arial"/>
                <w:b/>
                <w:bCs/>
                <w:color w:val="000000"/>
                <w:sz w:val="16"/>
                <w:szCs w:val="16"/>
              </w:rPr>
              <w:t>0.996</w:t>
            </w:r>
          </w:p>
        </w:tc>
        <w:tc>
          <w:tcPr>
            <w:tcW w:w="652" w:type="dxa"/>
            <w:tcBorders>
              <w:left w:val="nil"/>
              <w:right w:val="nil"/>
            </w:tcBorders>
            <w:shd w:val="clear" w:color="auto" w:fill="auto"/>
            <w:vAlign w:val="bottom"/>
          </w:tcPr>
          <w:p w14:paraId="6681A89E" w14:textId="77777777" w:rsidR="00371B68" w:rsidRPr="00ED54A0" w:rsidRDefault="00371B68" w:rsidP="00ED54A0">
            <w:pPr>
              <w:spacing w:after="0" w:line="220" w:lineRule="exact"/>
              <w:jc w:val="right"/>
              <w:rPr>
                <w:rFonts w:cs="Arial"/>
                <w:b/>
                <w:bCs/>
                <w:sz w:val="16"/>
                <w:szCs w:val="16"/>
              </w:rPr>
            </w:pPr>
            <w:r w:rsidRPr="00ED54A0">
              <w:rPr>
                <w:rFonts w:cs="Arial"/>
                <w:b/>
                <w:bCs/>
                <w:color w:val="000000"/>
                <w:sz w:val="16"/>
                <w:szCs w:val="16"/>
              </w:rPr>
              <w:t>0.996</w:t>
            </w:r>
          </w:p>
        </w:tc>
        <w:tc>
          <w:tcPr>
            <w:tcW w:w="652" w:type="dxa"/>
            <w:tcBorders>
              <w:left w:val="nil"/>
              <w:right w:val="nil"/>
            </w:tcBorders>
            <w:shd w:val="clear" w:color="auto" w:fill="auto"/>
            <w:vAlign w:val="bottom"/>
          </w:tcPr>
          <w:p w14:paraId="172EB0BC" w14:textId="77777777" w:rsidR="00371B68" w:rsidRPr="00ED54A0" w:rsidRDefault="00371B68" w:rsidP="00ED54A0">
            <w:pPr>
              <w:spacing w:after="0" w:line="220" w:lineRule="exact"/>
              <w:jc w:val="right"/>
              <w:rPr>
                <w:rFonts w:cs="Arial"/>
                <w:b/>
                <w:bCs/>
                <w:sz w:val="16"/>
                <w:szCs w:val="16"/>
              </w:rPr>
            </w:pPr>
            <w:r w:rsidRPr="00ED54A0">
              <w:rPr>
                <w:rFonts w:cs="Arial"/>
                <w:b/>
                <w:bCs/>
                <w:color w:val="000000"/>
                <w:sz w:val="16"/>
                <w:szCs w:val="16"/>
              </w:rPr>
              <w:t>0.993</w:t>
            </w:r>
          </w:p>
        </w:tc>
        <w:tc>
          <w:tcPr>
            <w:tcW w:w="652" w:type="dxa"/>
            <w:tcBorders>
              <w:left w:val="nil"/>
              <w:right w:val="nil"/>
            </w:tcBorders>
            <w:shd w:val="clear" w:color="auto" w:fill="auto"/>
            <w:vAlign w:val="bottom"/>
          </w:tcPr>
          <w:p w14:paraId="753ECF05" w14:textId="77777777" w:rsidR="00371B68" w:rsidRPr="00ED54A0" w:rsidRDefault="00371B68" w:rsidP="00ED54A0">
            <w:pPr>
              <w:spacing w:after="0" w:line="220" w:lineRule="exact"/>
              <w:jc w:val="right"/>
              <w:rPr>
                <w:rFonts w:cs="Arial"/>
                <w:b/>
                <w:bCs/>
                <w:sz w:val="16"/>
                <w:szCs w:val="16"/>
              </w:rPr>
            </w:pPr>
            <w:r w:rsidRPr="00ED54A0">
              <w:rPr>
                <w:rFonts w:cs="Arial"/>
                <w:b/>
                <w:bCs/>
                <w:color w:val="000000"/>
                <w:sz w:val="16"/>
                <w:szCs w:val="16"/>
              </w:rPr>
              <w:t>1.026</w:t>
            </w:r>
          </w:p>
        </w:tc>
        <w:tc>
          <w:tcPr>
            <w:tcW w:w="652" w:type="dxa"/>
            <w:tcBorders>
              <w:left w:val="nil"/>
              <w:right w:val="nil"/>
            </w:tcBorders>
            <w:shd w:val="clear" w:color="auto" w:fill="auto"/>
            <w:vAlign w:val="bottom"/>
          </w:tcPr>
          <w:p w14:paraId="0598F1E6" w14:textId="77777777" w:rsidR="00371B68" w:rsidRPr="00ED54A0" w:rsidRDefault="00371B68" w:rsidP="00ED54A0">
            <w:pPr>
              <w:spacing w:after="0" w:line="220" w:lineRule="exact"/>
              <w:jc w:val="right"/>
              <w:rPr>
                <w:rFonts w:cs="Arial"/>
                <w:b/>
                <w:bCs/>
                <w:sz w:val="16"/>
                <w:szCs w:val="16"/>
              </w:rPr>
            </w:pPr>
            <w:r w:rsidRPr="00ED54A0">
              <w:rPr>
                <w:rFonts w:cs="Arial"/>
                <w:b/>
                <w:bCs/>
                <w:color w:val="000000"/>
                <w:sz w:val="16"/>
                <w:szCs w:val="16"/>
              </w:rPr>
              <w:t>0.994</w:t>
            </w:r>
          </w:p>
        </w:tc>
        <w:tc>
          <w:tcPr>
            <w:tcW w:w="284" w:type="dxa"/>
            <w:tcBorders>
              <w:left w:val="nil"/>
              <w:right w:val="nil"/>
            </w:tcBorders>
            <w:shd w:val="clear" w:color="auto" w:fill="auto"/>
            <w:vAlign w:val="bottom"/>
          </w:tcPr>
          <w:p w14:paraId="5784BA6D" w14:textId="77777777" w:rsidR="00371B68" w:rsidRPr="00ED54A0" w:rsidRDefault="00371B68" w:rsidP="00ED54A0">
            <w:pPr>
              <w:spacing w:after="0" w:line="220" w:lineRule="exact"/>
              <w:rPr>
                <w:rFonts w:cs="Arial"/>
                <w:b/>
                <w:bCs/>
                <w:sz w:val="16"/>
                <w:szCs w:val="16"/>
              </w:rPr>
            </w:pPr>
          </w:p>
        </w:tc>
        <w:tc>
          <w:tcPr>
            <w:tcW w:w="1417" w:type="dxa"/>
            <w:tcBorders>
              <w:left w:val="nil"/>
              <w:right w:val="nil"/>
            </w:tcBorders>
            <w:shd w:val="clear" w:color="auto" w:fill="auto"/>
            <w:vAlign w:val="bottom"/>
          </w:tcPr>
          <w:p w14:paraId="19F0D871" w14:textId="77777777" w:rsidR="00371B68" w:rsidRPr="00853DEE" w:rsidRDefault="00371B68" w:rsidP="00ED54A0">
            <w:pPr>
              <w:spacing w:after="0" w:line="220" w:lineRule="exact"/>
              <w:rPr>
                <w:rFonts w:cs="Arial"/>
                <w:sz w:val="15"/>
                <w:szCs w:val="15"/>
              </w:rPr>
            </w:pPr>
          </w:p>
        </w:tc>
        <w:tc>
          <w:tcPr>
            <w:tcW w:w="651" w:type="dxa"/>
            <w:tcBorders>
              <w:left w:val="nil"/>
              <w:right w:val="nil"/>
            </w:tcBorders>
            <w:shd w:val="clear" w:color="auto" w:fill="auto"/>
            <w:vAlign w:val="bottom"/>
          </w:tcPr>
          <w:p w14:paraId="47AC2FA8" w14:textId="77777777" w:rsidR="00371B68" w:rsidRPr="00853DEE" w:rsidRDefault="00371B68" w:rsidP="00ED54A0">
            <w:pPr>
              <w:spacing w:after="0" w:line="220" w:lineRule="exact"/>
              <w:jc w:val="right"/>
              <w:rPr>
                <w:rFonts w:cs="Arial"/>
                <w:color w:val="000000"/>
                <w:sz w:val="15"/>
                <w:szCs w:val="15"/>
              </w:rPr>
            </w:pPr>
          </w:p>
        </w:tc>
        <w:tc>
          <w:tcPr>
            <w:tcW w:w="652" w:type="dxa"/>
            <w:tcBorders>
              <w:left w:val="nil"/>
              <w:right w:val="nil"/>
            </w:tcBorders>
            <w:shd w:val="clear" w:color="auto" w:fill="auto"/>
            <w:vAlign w:val="bottom"/>
          </w:tcPr>
          <w:p w14:paraId="33AD1A3F" w14:textId="77777777" w:rsidR="00371B68" w:rsidRPr="00853DEE" w:rsidRDefault="00371B68" w:rsidP="00ED54A0">
            <w:pPr>
              <w:spacing w:after="0" w:line="220" w:lineRule="exact"/>
              <w:jc w:val="right"/>
              <w:rPr>
                <w:rFonts w:cs="Arial"/>
                <w:color w:val="000000"/>
                <w:sz w:val="15"/>
                <w:szCs w:val="15"/>
              </w:rPr>
            </w:pPr>
          </w:p>
        </w:tc>
        <w:tc>
          <w:tcPr>
            <w:tcW w:w="652" w:type="dxa"/>
            <w:tcBorders>
              <w:left w:val="nil"/>
              <w:right w:val="nil"/>
            </w:tcBorders>
            <w:shd w:val="clear" w:color="auto" w:fill="auto"/>
            <w:vAlign w:val="bottom"/>
          </w:tcPr>
          <w:p w14:paraId="12D4B10A" w14:textId="77777777" w:rsidR="00371B68" w:rsidRPr="00853DEE" w:rsidRDefault="00371B68" w:rsidP="00ED54A0">
            <w:pPr>
              <w:spacing w:after="0" w:line="220" w:lineRule="exact"/>
              <w:jc w:val="right"/>
              <w:rPr>
                <w:rFonts w:cs="Arial"/>
                <w:color w:val="000000"/>
                <w:sz w:val="15"/>
                <w:szCs w:val="15"/>
              </w:rPr>
            </w:pPr>
          </w:p>
        </w:tc>
        <w:tc>
          <w:tcPr>
            <w:tcW w:w="652" w:type="dxa"/>
            <w:tcBorders>
              <w:left w:val="nil"/>
              <w:right w:val="nil"/>
            </w:tcBorders>
            <w:shd w:val="clear" w:color="auto" w:fill="auto"/>
            <w:vAlign w:val="bottom"/>
          </w:tcPr>
          <w:p w14:paraId="0498916C" w14:textId="77777777" w:rsidR="00371B68" w:rsidRPr="00853DEE" w:rsidRDefault="00371B68" w:rsidP="00ED54A0">
            <w:pPr>
              <w:spacing w:after="0" w:line="220" w:lineRule="exact"/>
              <w:jc w:val="right"/>
              <w:rPr>
                <w:rFonts w:cs="Arial"/>
                <w:color w:val="000000"/>
                <w:sz w:val="15"/>
                <w:szCs w:val="15"/>
              </w:rPr>
            </w:pPr>
          </w:p>
        </w:tc>
        <w:tc>
          <w:tcPr>
            <w:tcW w:w="652" w:type="dxa"/>
            <w:tcBorders>
              <w:left w:val="nil"/>
              <w:right w:val="nil"/>
            </w:tcBorders>
            <w:shd w:val="clear" w:color="auto" w:fill="auto"/>
            <w:vAlign w:val="bottom"/>
          </w:tcPr>
          <w:p w14:paraId="6C0F85F8" w14:textId="77777777" w:rsidR="00371B68" w:rsidRPr="00853DEE" w:rsidRDefault="00371B68" w:rsidP="001D4853">
            <w:pPr>
              <w:spacing w:after="0" w:line="240" w:lineRule="auto"/>
              <w:jc w:val="right"/>
              <w:rPr>
                <w:rFonts w:cs="Arial"/>
                <w:color w:val="000000"/>
                <w:sz w:val="15"/>
                <w:szCs w:val="15"/>
              </w:rPr>
            </w:pPr>
          </w:p>
        </w:tc>
      </w:tr>
      <w:tr w:rsidR="00371B68" w:rsidRPr="00853DEE" w14:paraId="2C8EA66C" w14:textId="77777777" w:rsidTr="001D4853">
        <w:trPr>
          <w:trHeight w:val="20"/>
        </w:trPr>
        <w:tc>
          <w:tcPr>
            <w:tcW w:w="1418" w:type="dxa"/>
            <w:tcBorders>
              <w:left w:val="nil"/>
              <w:right w:val="nil"/>
            </w:tcBorders>
            <w:shd w:val="clear" w:color="auto" w:fill="auto"/>
            <w:noWrap/>
            <w:vAlign w:val="bottom"/>
          </w:tcPr>
          <w:p w14:paraId="722DFAFC" w14:textId="77777777" w:rsidR="00371B68" w:rsidRPr="00ED54A0" w:rsidRDefault="00371B68" w:rsidP="00ED54A0">
            <w:pPr>
              <w:spacing w:after="0" w:line="220" w:lineRule="exact"/>
              <w:rPr>
                <w:rFonts w:cs="Arial"/>
                <w:b/>
                <w:bCs/>
                <w:sz w:val="16"/>
                <w:szCs w:val="16"/>
              </w:rPr>
            </w:pPr>
            <w:r w:rsidRPr="00ED54A0">
              <w:rPr>
                <w:rFonts w:cs="Arial"/>
                <w:sz w:val="16"/>
                <w:szCs w:val="16"/>
              </w:rPr>
              <w:t>Ha Giang</w:t>
            </w:r>
          </w:p>
        </w:tc>
        <w:tc>
          <w:tcPr>
            <w:tcW w:w="652" w:type="dxa"/>
            <w:tcBorders>
              <w:left w:val="nil"/>
              <w:right w:val="nil"/>
            </w:tcBorders>
            <w:shd w:val="clear" w:color="auto" w:fill="auto"/>
            <w:vAlign w:val="bottom"/>
          </w:tcPr>
          <w:p w14:paraId="69027FCB"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0.991</w:t>
            </w:r>
          </w:p>
        </w:tc>
        <w:tc>
          <w:tcPr>
            <w:tcW w:w="652" w:type="dxa"/>
            <w:tcBorders>
              <w:left w:val="nil"/>
              <w:right w:val="nil"/>
            </w:tcBorders>
            <w:shd w:val="clear" w:color="auto" w:fill="auto"/>
            <w:vAlign w:val="bottom"/>
          </w:tcPr>
          <w:p w14:paraId="1FED7E77"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0.994</w:t>
            </w:r>
          </w:p>
        </w:tc>
        <w:tc>
          <w:tcPr>
            <w:tcW w:w="652" w:type="dxa"/>
            <w:tcBorders>
              <w:left w:val="nil"/>
              <w:right w:val="nil"/>
            </w:tcBorders>
            <w:shd w:val="clear" w:color="auto" w:fill="auto"/>
            <w:vAlign w:val="bottom"/>
          </w:tcPr>
          <w:p w14:paraId="75196E66"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0.978</w:t>
            </w:r>
          </w:p>
        </w:tc>
        <w:tc>
          <w:tcPr>
            <w:tcW w:w="652" w:type="dxa"/>
            <w:tcBorders>
              <w:left w:val="nil"/>
              <w:right w:val="nil"/>
            </w:tcBorders>
            <w:shd w:val="clear" w:color="auto" w:fill="auto"/>
            <w:vAlign w:val="bottom"/>
          </w:tcPr>
          <w:p w14:paraId="6BAD30B8"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1.241</w:t>
            </w:r>
          </w:p>
        </w:tc>
        <w:tc>
          <w:tcPr>
            <w:tcW w:w="652" w:type="dxa"/>
            <w:tcBorders>
              <w:left w:val="nil"/>
              <w:right w:val="nil"/>
            </w:tcBorders>
            <w:shd w:val="clear" w:color="auto" w:fill="auto"/>
            <w:vAlign w:val="bottom"/>
          </w:tcPr>
          <w:p w14:paraId="6E32F1CF"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0.989</w:t>
            </w:r>
          </w:p>
        </w:tc>
        <w:tc>
          <w:tcPr>
            <w:tcW w:w="284" w:type="dxa"/>
            <w:tcBorders>
              <w:left w:val="nil"/>
              <w:right w:val="nil"/>
            </w:tcBorders>
            <w:shd w:val="clear" w:color="auto" w:fill="auto"/>
            <w:vAlign w:val="bottom"/>
          </w:tcPr>
          <w:p w14:paraId="337392DA" w14:textId="77777777" w:rsidR="00371B68" w:rsidRPr="00ED54A0" w:rsidRDefault="00371B68" w:rsidP="00ED54A0">
            <w:pPr>
              <w:spacing w:after="0" w:line="220" w:lineRule="exact"/>
              <w:rPr>
                <w:rFonts w:cs="Arial"/>
                <w:b/>
                <w:bCs/>
                <w:sz w:val="16"/>
                <w:szCs w:val="16"/>
              </w:rPr>
            </w:pPr>
          </w:p>
        </w:tc>
        <w:tc>
          <w:tcPr>
            <w:tcW w:w="1417" w:type="dxa"/>
            <w:tcBorders>
              <w:left w:val="nil"/>
              <w:right w:val="nil"/>
            </w:tcBorders>
            <w:shd w:val="clear" w:color="auto" w:fill="auto"/>
            <w:vAlign w:val="bottom"/>
          </w:tcPr>
          <w:p w14:paraId="73D58A63" w14:textId="77777777" w:rsidR="00371B68" w:rsidRPr="00853DEE" w:rsidRDefault="00371B68" w:rsidP="00ED54A0">
            <w:pPr>
              <w:spacing w:after="0" w:line="220" w:lineRule="exact"/>
              <w:rPr>
                <w:rFonts w:cs="Arial"/>
                <w:b/>
                <w:sz w:val="15"/>
                <w:szCs w:val="15"/>
              </w:rPr>
            </w:pPr>
            <w:r w:rsidRPr="00853DEE">
              <w:rPr>
                <w:rFonts w:cs="Arial"/>
                <w:b/>
                <w:bCs/>
                <w:sz w:val="15"/>
                <w:szCs w:val="15"/>
              </w:rPr>
              <w:t xml:space="preserve">Mekong River </w:t>
            </w:r>
          </w:p>
        </w:tc>
        <w:tc>
          <w:tcPr>
            <w:tcW w:w="651" w:type="dxa"/>
            <w:tcBorders>
              <w:left w:val="nil"/>
              <w:right w:val="nil"/>
            </w:tcBorders>
            <w:shd w:val="clear" w:color="auto" w:fill="auto"/>
            <w:vAlign w:val="bottom"/>
          </w:tcPr>
          <w:p w14:paraId="622AE5F5" w14:textId="77777777" w:rsidR="00371B68" w:rsidRPr="00853DEE" w:rsidRDefault="00371B68" w:rsidP="00ED54A0">
            <w:pPr>
              <w:spacing w:after="0" w:line="220" w:lineRule="exact"/>
              <w:jc w:val="right"/>
              <w:rPr>
                <w:rFonts w:cs="Arial"/>
                <w:color w:val="000000"/>
                <w:sz w:val="15"/>
                <w:szCs w:val="15"/>
              </w:rPr>
            </w:pPr>
          </w:p>
        </w:tc>
        <w:tc>
          <w:tcPr>
            <w:tcW w:w="652" w:type="dxa"/>
            <w:tcBorders>
              <w:left w:val="nil"/>
              <w:right w:val="nil"/>
            </w:tcBorders>
            <w:shd w:val="clear" w:color="auto" w:fill="auto"/>
            <w:vAlign w:val="bottom"/>
          </w:tcPr>
          <w:p w14:paraId="22C4DAB9" w14:textId="77777777" w:rsidR="00371B68" w:rsidRPr="00853DEE" w:rsidRDefault="00371B68" w:rsidP="00ED54A0">
            <w:pPr>
              <w:spacing w:after="0" w:line="220" w:lineRule="exact"/>
              <w:jc w:val="right"/>
              <w:rPr>
                <w:rFonts w:cs="Arial"/>
                <w:color w:val="000000"/>
                <w:sz w:val="15"/>
                <w:szCs w:val="15"/>
              </w:rPr>
            </w:pPr>
          </w:p>
        </w:tc>
        <w:tc>
          <w:tcPr>
            <w:tcW w:w="652" w:type="dxa"/>
            <w:tcBorders>
              <w:left w:val="nil"/>
              <w:right w:val="nil"/>
            </w:tcBorders>
            <w:shd w:val="clear" w:color="auto" w:fill="auto"/>
            <w:vAlign w:val="bottom"/>
          </w:tcPr>
          <w:p w14:paraId="7507A234" w14:textId="77777777" w:rsidR="00371B68" w:rsidRPr="00853DEE" w:rsidRDefault="00371B68" w:rsidP="00ED54A0">
            <w:pPr>
              <w:spacing w:after="0" w:line="220" w:lineRule="exact"/>
              <w:jc w:val="right"/>
              <w:rPr>
                <w:rFonts w:cs="Arial"/>
                <w:color w:val="000000"/>
                <w:sz w:val="15"/>
                <w:szCs w:val="15"/>
              </w:rPr>
            </w:pPr>
          </w:p>
        </w:tc>
        <w:tc>
          <w:tcPr>
            <w:tcW w:w="652" w:type="dxa"/>
            <w:tcBorders>
              <w:left w:val="nil"/>
              <w:right w:val="nil"/>
            </w:tcBorders>
            <w:shd w:val="clear" w:color="auto" w:fill="auto"/>
            <w:vAlign w:val="bottom"/>
          </w:tcPr>
          <w:p w14:paraId="40E68B2B" w14:textId="77777777" w:rsidR="00371B68" w:rsidRPr="00853DEE" w:rsidRDefault="00371B68" w:rsidP="00ED54A0">
            <w:pPr>
              <w:spacing w:after="0" w:line="220" w:lineRule="exact"/>
              <w:jc w:val="right"/>
              <w:rPr>
                <w:rFonts w:cs="Arial"/>
                <w:color w:val="000000"/>
                <w:sz w:val="15"/>
                <w:szCs w:val="15"/>
              </w:rPr>
            </w:pPr>
          </w:p>
        </w:tc>
        <w:tc>
          <w:tcPr>
            <w:tcW w:w="652" w:type="dxa"/>
            <w:tcBorders>
              <w:left w:val="nil"/>
              <w:right w:val="nil"/>
            </w:tcBorders>
            <w:shd w:val="clear" w:color="auto" w:fill="auto"/>
            <w:vAlign w:val="bottom"/>
          </w:tcPr>
          <w:p w14:paraId="6775C836" w14:textId="77777777" w:rsidR="00371B68" w:rsidRPr="00853DEE" w:rsidRDefault="00371B68" w:rsidP="001D4853">
            <w:pPr>
              <w:spacing w:after="0" w:line="240" w:lineRule="auto"/>
              <w:jc w:val="right"/>
              <w:rPr>
                <w:rFonts w:cs="Arial"/>
                <w:color w:val="000000"/>
                <w:sz w:val="15"/>
                <w:szCs w:val="15"/>
              </w:rPr>
            </w:pPr>
          </w:p>
        </w:tc>
      </w:tr>
      <w:tr w:rsidR="00371B68" w:rsidRPr="00853DEE" w14:paraId="1D7A8594" w14:textId="77777777" w:rsidTr="001D4853">
        <w:trPr>
          <w:trHeight w:val="20"/>
        </w:trPr>
        <w:tc>
          <w:tcPr>
            <w:tcW w:w="1418" w:type="dxa"/>
            <w:tcBorders>
              <w:left w:val="nil"/>
              <w:right w:val="nil"/>
            </w:tcBorders>
            <w:shd w:val="clear" w:color="auto" w:fill="auto"/>
            <w:noWrap/>
            <w:vAlign w:val="bottom"/>
          </w:tcPr>
          <w:p w14:paraId="779338CD" w14:textId="77777777" w:rsidR="00371B68" w:rsidRPr="00ED54A0" w:rsidRDefault="00371B68" w:rsidP="00ED54A0">
            <w:pPr>
              <w:spacing w:after="0" w:line="220" w:lineRule="exact"/>
              <w:rPr>
                <w:rFonts w:cs="Arial"/>
                <w:b/>
                <w:bCs/>
                <w:sz w:val="16"/>
                <w:szCs w:val="16"/>
              </w:rPr>
            </w:pPr>
            <w:r w:rsidRPr="00ED54A0">
              <w:rPr>
                <w:rFonts w:cs="Arial"/>
                <w:sz w:val="16"/>
                <w:szCs w:val="16"/>
              </w:rPr>
              <w:t>Cao Bang</w:t>
            </w:r>
          </w:p>
        </w:tc>
        <w:tc>
          <w:tcPr>
            <w:tcW w:w="652" w:type="dxa"/>
            <w:tcBorders>
              <w:left w:val="nil"/>
              <w:right w:val="nil"/>
            </w:tcBorders>
            <w:shd w:val="clear" w:color="auto" w:fill="auto"/>
            <w:vAlign w:val="bottom"/>
          </w:tcPr>
          <w:p w14:paraId="65F6F9D2"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0.995</w:t>
            </w:r>
          </w:p>
        </w:tc>
        <w:tc>
          <w:tcPr>
            <w:tcW w:w="652" w:type="dxa"/>
            <w:tcBorders>
              <w:left w:val="nil"/>
              <w:right w:val="nil"/>
            </w:tcBorders>
            <w:shd w:val="clear" w:color="auto" w:fill="auto"/>
            <w:vAlign w:val="bottom"/>
          </w:tcPr>
          <w:p w14:paraId="4EDAD61D"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0.990</w:t>
            </w:r>
          </w:p>
        </w:tc>
        <w:tc>
          <w:tcPr>
            <w:tcW w:w="652" w:type="dxa"/>
            <w:tcBorders>
              <w:left w:val="nil"/>
              <w:right w:val="nil"/>
            </w:tcBorders>
            <w:shd w:val="clear" w:color="auto" w:fill="auto"/>
            <w:vAlign w:val="bottom"/>
          </w:tcPr>
          <w:p w14:paraId="3C54F4CC"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0.986</w:t>
            </w:r>
          </w:p>
        </w:tc>
        <w:tc>
          <w:tcPr>
            <w:tcW w:w="652" w:type="dxa"/>
            <w:tcBorders>
              <w:left w:val="nil"/>
              <w:right w:val="nil"/>
            </w:tcBorders>
            <w:shd w:val="clear" w:color="auto" w:fill="auto"/>
            <w:vAlign w:val="bottom"/>
          </w:tcPr>
          <w:p w14:paraId="223FFCEB"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1.091</w:t>
            </w:r>
          </w:p>
        </w:tc>
        <w:tc>
          <w:tcPr>
            <w:tcW w:w="652" w:type="dxa"/>
            <w:tcBorders>
              <w:left w:val="nil"/>
              <w:right w:val="nil"/>
            </w:tcBorders>
            <w:shd w:val="clear" w:color="auto" w:fill="auto"/>
            <w:vAlign w:val="bottom"/>
          </w:tcPr>
          <w:p w14:paraId="0BD68FCD"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0.997</w:t>
            </w:r>
          </w:p>
        </w:tc>
        <w:tc>
          <w:tcPr>
            <w:tcW w:w="284" w:type="dxa"/>
            <w:tcBorders>
              <w:left w:val="nil"/>
              <w:right w:val="nil"/>
            </w:tcBorders>
            <w:shd w:val="clear" w:color="auto" w:fill="auto"/>
          </w:tcPr>
          <w:p w14:paraId="41576970" w14:textId="77777777" w:rsidR="00371B68" w:rsidRPr="00ED54A0" w:rsidRDefault="00371B68" w:rsidP="00ED54A0">
            <w:pPr>
              <w:spacing w:after="0" w:line="220" w:lineRule="exact"/>
              <w:rPr>
                <w:rFonts w:cs="Arial"/>
                <w:b/>
                <w:bCs/>
                <w:sz w:val="16"/>
                <w:szCs w:val="16"/>
              </w:rPr>
            </w:pPr>
          </w:p>
        </w:tc>
        <w:tc>
          <w:tcPr>
            <w:tcW w:w="1417" w:type="dxa"/>
            <w:tcBorders>
              <w:left w:val="nil"/>
              <w:right w:val="nil"/>
            </w:tcBorders>
            <w:shd w:val="clear" w:color="auto" w:fill="auto"/>
            <w:vAlign w:val="bottom"/>
          </w:tcPr>
          <w:p w14:paraId="5174CFD8" w14:textId="77777777" w:rsidR="00371B68" w:rsidRPr="00853DEE" w:rsidRDefault="00371B68" w:rsidP="00ED54A0">
            <w:pPr>
              <w:spacing w:after="0" w:line="220" w:lineRule="exact"/>
              <w:rPr>
                <w:rFonts w:cs="Arial"/>
                <w:b/>
                <w:sz w:val="15"/>
                <w:szCs w:val="15"/>
              </w:rPr>
            </w:pPr>
            <w:r w:rsidRPr="00853DEE">
              <w:rPr>
                <w:rFonts w:cs="Arial"/>
                <w:b/>
                <w:bCs/>
                <w:sz w:val="15"/>
                <w:szCs w:val="15"/>
              </w:rPr>
              <w:t>Delta</w:t>
            </w:r>
          </w:p>
        </w:tc>
        <w:tc>
          <w:tcPr>
            <w:tcW w:w="651" w:type="dxa"/>
            <w:tcBorders>
              <w:left w:val="nil"/>
              <w:right w:val="nil"/>
            </w:tcBorders>
            <w:shd w:val="clear" w:color="auto" w:fill="auto"/>
            <w:vAlign w:val="bottom"/>
          </w:tcPr>
          <w:p w14:paraId="0956695D" w14:textId="77777777" w:rsidR="00371B68" w:rsidRPr="00853DEE" w:rsidRDefault="00371B68" w:rsidP="00ED54A0">
            <w:pPr>
              <w:spacing w:after="0" w:line="220" w:lineRule="exact"/>
              <w:jc w:val="right"/>
              <w:rPr>
                <w:rFonts w:cs="Arial"/>
                <w:color w:val="000000"/>
                <w:sz w:val="15"/>
                <w:szCs w:val="15"/>
              </w:rPr>
            </w:pPr>
            <w:r w:rsidRPr="00853DEE">
              <w:rPr>
                <w:rFonts w:cs="Arial"/>
                <w:b/>
                <w:bCs/>
                <w:color w:val="000000"/>
                <w:sz w:val="15"/>
                <w:szCs w:val="15"/>
              </w:rPr>
              <w:t>0.999</w:t>
            </w:r>
          </w:p>
        </w:tc>
        <w:tc>
          <w:tcPr>
            <w:tcW w:w="652" w:type="dxa"/>
            <w:tcBorders>
              <w:left w:val="nil"/>
              <w:right w:val="nil"/>
            </w:tcBorders>
            <w:shd w:val="clear" w:color="auto" w:fill="auto"/>
            <w:vAlign w:val="bottom"/>
          </w:tcPr>
          <w:p w14:paraId="5314CABC" w14:textId="77777777" w:rsidR="00371B68" w:rsidRPr="00853DEE" w:rsidRDefault="00371B68" w:rsidP="00ED54A0">
            <w:pPr>
              <w:spacing w:after="0" w:line="220" w:lineRule="exact"/>
              <w:jc w:val="right"/>
              <w:rPr>
                <w:rFonts w:cs="Arial"/>
                <w:color w:val="000000"/>
                <w:sz w:val="15"/>
                <w:szCs w:val="15"/>
              </w:rPr>
            </w:pPr>
            <w:r w:rsidRPr="00853DEE">
              <w:rPr>
                <w:rFonts w:cs="Arial"/>
                <w:b/>
                <w:bCs/>
                <w:color w:val="000000"/>
                <w:sz w:val="15"/>
                <w:szCs w:val="15"/>
              </w:rPr>
              <w:t>0.998</w:t>
            </w:r>
          </w:p>
        </w:tc>
        <w:tc>
          <w:tcPr>
            <w:tcW w:w="652" w:type="dxa"/>
            <w:tcBorders>
              <w:left w:val="nil"/>
              <w:right w:val="nil"/>
            </w:tcBorders>
            <w:shd w:val="clear" w:color="auto" w:fill="auto"/>
            <w:vAlign w:val="bottom"/>
          </w:tcPr>
          <w:p w14:paraId="5FB25FBE" w14:textId="77777777" w:rsidR="00371B68" w:rsidRPr="00853DEE" w:rsidRDefault="00371B68" w:rsidP="00ED54A0">
            <w:pPr>
              <w:spacing w:after="0" w:line="220" w:lineRule="exact"/>
              <w:jc w:val="right"/>
              <w:rPr>
                <w:rFonts w:cs="Arial"/>
                <w:color w:val="000000"/>
                <w:sz w:val="15"/>
                <w:szCs w:val="15"/>
              </w:rPr>
            </w:pPr>
            <w:r w:rsidRPr="00853DEE">
              <w:rPr>
                <w:rFonts w:cs="Arial"/>
                <w:b/>
                <w:bCs/>
                <w:color w:val="000000"/>
                <w:sz w:val="15"/>
                <w:szCs w:val="15"/>
              </w:rPr>
              <w:t>1.006</w:t>
            </w:r>
          </w:p>
        </w:tc>
        <w:tc>
          <w:tcPr>
            <w:tcW w:w="652" w:type="dxa"/>
            <w:tcBorders>
              <w:left w:val="nil"/>
              <w:right w:val="nil"/>
            </w:tcBorders>
            <w:shd w:val="clear" w:color="auto" w:fill="auto"/>
            <w:vAlign w:val="bottom"/>
          </w:tcPr>
          <w:p w14:paraId="590FE6DF" w14:textId="77777777" w:rsidR="00371B68" w:rsidRPr="00853DEE" w:rsidRDefault="00371B68" w:rsidP="00ED54A0">
            <w:pPr>
              <w:spacing w:after="0" w:line="220" w:lineRule="exact"/>
              <w:jc w:val="right"/>
              <w:rPr>
                <w:rFonts w:cs="Arial"/>
                <w:color w:val="000000"/>
                <w:sz w:val="15"/>
                <w:szCs w:val="15"/>
              </w:rPr>
            </w:pPr>
            <w:r w:rsidRPr="00853DEE">
              <w:rPr>
                <w:rFonts w:cs="Arial"/>
                <w:b/>
                <w:bCs/>
                <w:color w:val="000000"/>
                <w:sz w:val="15"/>
                <w:szCs w:val="15"/>
              </w:rPr>
              <w:t>1.071</w:t>
            </w:r>
          </w:p>
        </w:tc>
        <w:tc>
          <w:tcPr>
            <w:tcW w:w="652" w:type="dxa"/>
            <w:tcBorders>
              <w:left w:val="nil"/>
              <w:right w:val="nil"/>
            </w:tcBorders>
            <w:shd w:val="clear" w:color="auto" w:fill="auto"/>
            <w:vAlign w:val="bottom"/>
          </w:tcPr>
          <w:p w14:paraId="5218D399" w14:textId="77777777" w:rsidR="00371B68" w:rsidRPr="00853DEE" w:rsidRDefault="00371B68" w:rsidP="001D4853">
            <w:pPr>
              <w:spacing w:after="0" w:line="240" w:lineRule="auto"/>
              <w:jc w:val="right"/>
              <w:rPr>
                <w:rFonts w:cs="Arial"/>
                <w:color w:val="000000"/>
                <w:sz w:val="15"/>
                <w:szCs w:val="15"/>
              </w:rPr>
            </w:pPr>
            <w:r w:rsidRPr="00853DEE">
              <w:rPr>
                <w:rFonts w:cs="Arial"/>
                <w:b/>
                <w:bCs/>
                <w:color w:val="000000"/>
                <w:sz w:val="15"/>
                <w:szCs w:val="15"/>
              </w:rPr>
              <w:t>1.003</w:t>
            </w:r>
          </w:p>
        </w:tc>
      </w:tr>
      <w:tr w:rsidR="00371B68" w:rsidRPr="00853DEE" w14:paraId="0E9C606A" w14:textId="77777777" w:rsidTr="001D4853">
        <w:trPr>
          <w:trHeight w:val="20"/>
        </w:trPr>
        <w:tc>
          <w:tcPr>
            <w:tcW w:w="1418" w:type="dxa"/>
            <w:tcBorders>
              <w:left w:val="nil"/>
              <w:right w:val="nil"/>
            </w:tcBorders>
            <w:shd w:val="clear" w:color="auto" w:fill="auto"/>
            <w:noWrap/>
            <w:vAlign w:val="bottom"/>
          </w:tcPr>
          <w:p w14:paraId="00632EF3" w14:textId="77777777" w:rsidR="00371B68" w:rsidRPr="00ED54A0" w:rsidRDefault="00371B68" w:rsidP="00ED54A0">
            <w:pPr>
              <w:spacing w:after="0" w:line="220" w:lineRule="exact"/>
              <w:rPr>
                <w:rFonts w:cs="Arial"/>
                <w:b/>
                <w:bCs/>
                <w:sz w:val="16"/>
                <w:szCs w:val="16"/>
              </w:rPr>
            </w:pPr>
            <w:r w:rsidRPr="00ED54A0">
              <w:rPr>
                <w:rFonts w:cs="Arial"/>
                <w:sz w:val="16"/>
                <w:szCs w:val="16"/>
              </w:rPr>
              <w:t>Bac Kan</w:t>
            </w:r>
          </w:p>
        </w:tc>
        <w:tc>
          <w:tcPr>
            <w:tcW w:w="652" w:type="dxa"/>
            <w:tcBorders>
              <w:left w:val="nil"/>
              <w:right w:val="nil"/>
            </w:tcBorders>
            <w:shd w:val="clear" w:color="auto" w:fill="auto"/>
            <w:vAlign w:val="bottom"/>
          </w:tcPr>
          <w:p w14:paraId="780CCBE2"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0.989</w:t>
            </w:r>
          </w:p>
        </w:tc>
        <w:tc>
          <w:tcPr>
            <w:tcW w:w="652" w:type="dxa"/>
            <w:tcBorders>
              <w:left w:val="nil"/>
              <w:right w:val="nil"/>
            </w:tcBorders>
            <w:shd w:val="clear" w:color="auto" w:fill="auto"/>
            <w:vAlign w:val="bottom"/>
          </w:tcPr>
          <w:p w14:paraId="1DF6925E"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0.987</w:t>
            </w:r>
          </w:p>
        </w:tc>
        <w:tc>
          <w:tcPr>
            <w:tcW w:w="652" w:type="dxa"/>
            <w:tcBorders>
              <w:left w:val="nil"/>
              <w:right w:val="nil"/>
            </w:tcBorders>
            <w:shd w:val="clear" w:color="auto" w:fill="auto"/>
            <w:vAlign w:val="bottom"/>
          </w:tcPr>
          <w:p w14:paraId="1759EC5A"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1.007</w:t>
            </w:r>
          </w:p>
        </w:tc>
        <w:tc>
          <w:tcPr>
            <w:tcW w:w="652" w:type="dxa"/>
            <w:tcBorders>
              <w:left w:val="nil"/>
              <w:right w:val="nil"/>
            </w:tcBorders>
            <w:shd w:val="clear" w:color="auto" w:fill="auto"/>
            <w:vAlign w:val="bottom"/>
          </w:tcPr>
          <w:p w14:paraId="6FCD081E"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1.084</w:t>
            </w:r>
          </w:p>
        </w:tc>
        <w:tc>
          <w:tcPr>
            <w:tcW w:w="652" w:type="dxa"/>
            <w:tcBorders>
              <w:left w:val="nil"/>
              <w:right w:val="nil"/>
            </w:tcBorders>
            <w:shd w:val="clear" w:color="auto" w:fill="auto"/>
            <w:vAlign w:val="bottom"/>
          </w:tcPr>
          <w:p w14:paraId="27BD556B"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1.000</w:t>
            </w:r>
          </w:p>
        </w:tc>
        <w:tc>
          <w:tcPr>
            <w:tcW w:w="284" w:type="dxa"/>
            <w:tcBorders>
              <w:left w:val="nil"/>
              <w:right w:val="nil"/>
            </w:tcBorders>
            <w:shd w:val="clear" w:color="auto" w:fill="auto"/>
          </w:tcPr>
          <w:p w14:paraId="2582C0B7" w14:textId="77777777" w:rsidR="00371B68" w:rsidRPr="00ED54A0" w:rsidRDefault="00371B68" w:rsidP="00ED54A0">
            <w:pPr>
              <w:spacing w:after="0" w:line="220" w:lineRule="exact"/>
              <w:rPr>
                <w:rFonts w:cs="Arial"/>
                <w:b/>
                <w:bCs/>
                <w:sz w:val="16"/>
                <w:szCs w:val="16"/>
              </w:rPr>
            </w:pPr>
          </w:p>
        </w:tc>
        <w:tc>
          <w:tcPr>
            <w:tcW w:w="1417" w:type="dxa"/>
            <w:tcBorders>
              <w:left w:val="nil"/>
              <w:right w:val="nil"/>
            </w:tcBorders>
            <w:shd w:val="clear" w:color="auto" w:fill="auto"/>
            <w:vAlign w:val="bottom"/>
          </w:tcPr>
          <w:p w14:paraId="2427F3F7" w14:textId="77777777" w:rsidR="00371B68" w:rsidRPr="00853DEE" w:rsidRDefault="00371B68" w:rsidP="00ED54A0">
            <w:pPr>
              <w:spacing w:after="0" w:line="220" w:lineRule="exact"/>
              <w:rPr>
                <w:rFonts w:cs="Arial"/>
                <w:sz w:val="15"/>
                <w:szCs w:val="15"/>
              </w:rPr>
            </w:pPr>
            <w:r w:rsidRPr="00853DEE">
              <w:rPr>
                <w:rFonts w:cs="Arial"/>
                <w:sz w:val="15"/>
                <w:szCs w:val="15"/>
              </w:rPr>
              <w:t>Long An</w:t>
            </w:r>
          </w:p>
        </w:tc>
        <w:tc>
          <w:tcPr>
            <w:tcW w:w="651" w:type="dxa"/>
            <w:tcBorders>
              <w:left w:val="nil"/>
              <w:right w:val="nil"/>
            </w:tcBorders>
            <w:shd w:val="clear" w:color="auto" w:fill="auto"/>
            <w:vAlign w:val="bottom"/>
          </w:tcPr>
          <w:p w14:paraId="2BC70926"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1.002</w:t>
            </w:r>
          </w:p>
        </w:tc>
        <w:tc>
          <w:tcPr>
            <w:tcW w:w="652" w:type="dxa"/>
            <w:tcBorders>
              <w:left w:val="nil"/>
              <w:right w:val="nil"/>
            </w:tcBorders>
            <w:shd w:val="clear" w:color="auto" w:fill="auto"/>
            <w:vAlign w:val="bottom"/>
          </w:tcPr>
          <w:p w14:paraId="0DB6B60C"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1.002</w:t>
            </w:r>
          </w:p>
        </w:tc>
        <w:tc>
          <w:tcPr>
            <w:tcW w:w="652" w:type="dxa"/>
            <w:tcBorders>
              <w:left w:val="nil"/>
              <w:right w:val="nil"/>
            </w:tcBorders>
            <w:shd w:val="clear" w:color="auto" w:fill="auto"/>
            <w:vAlign w:val="bottom"/>
          </w:tcPr>
          <w:p w14:paraId="3572A986"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1.011</w:t>
            </w:r>
          </w:p>
        </w:tc>
        <w:tc>
          <w:tcPr>
            <w:tcW w:w="652" w:type="dxa"/>
            <w:tcBorders>
              <w:left w:val="nil"/>
              <w:right w:val="nil"/>
            </w:tcBorders>
            <w:shd w:val="clear" w:color="auto" w:fill="auto"/>
            <w:vAlign w:val="bottom"/>
          </w:tcPr>
          <w:p w14:paraId="0ADE583E"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0.893</w:t>
            </w:r>
          </w:p>
        </w:tc>
        <w:tc>
          <w:tcPr>
            <w:tcW w:w="652" w:type="dxa"/>
            <w:tcBorders>
              <w:left w:val="nil"/>
              <w:right w:val="nil"/>
            </w:tcBorders>
            <w:shd w:val="clear" w:color="auto" w:fill="auto"/>
            <w:vAlign w:val="bottom"/>
          </w:tcPr>
          <w:p w14:paraId="0EEBFED8" w14:textId="77777777" w:rsidR="00371B68" w:rsidRPr="00853DEE" w:rsidRDefault="00371B68" w:rsidP="001D4853">
            <w:pPr>
              <w:spacing w:after="0" w:line="240" w:lineRule="auto"/>
              <w:jc w:val="right"/>
              <w:rPr>
                <w:rFonts w:cs="Arial"/>
                <w:color w:val="000000"/>
                <w:sz w:val="15"/>
                <w:szCs w:val="15"/>
              </w:rPr>
            </w:pPr>
            <w:r w:rsidRPr="00853DEE">
              <w:rPr>
                <w:rFonts w:cs="Arial"/>
                <w:sz w:val="15"/>
                <w:szCs w:val="15"/>
              </w:rPr>
              <w:t>0.996</w:t>
            </w:r>
          </w:p>
        </w:tc>
      </w:tr>
      <w:tr w:rsidR="00371B68" w:rsidRPr="00853DEE" w14:paraId="59DAC8CE" w14:textId="77777777" w:rsidTr="001D4853">
        <w:trPr>
          <w:trHeight w:val="20"/>
        </w:trPr>
        <w:tc>
          <w:tcPr>
            <w:tcW w:w="1418" w:type="dxa"/>
            <w:tcBorders>
              <w:left w:val="nil"/>
              <w:right w:val="nil"/>
            </w:tcBorders>
            <w:shd w:val="clear" w:color="auto" w:fill="auto"/>
            <w:noWrap/>
            <w:vAlign w:val="bottom"/>
          </w:tcPr>
          <w:p w14:paraId="202B81F9" w14:textId="77777777" w:rsidR="00371B68" w:rsidRPr="00ED54A0" w:rsidRDefault="00371B68" w:rsidP="00ED54A0">
            <w:pPr>
              <w:spacing w:after="0" w:line="220" w:lineRule="exact"/>
              <w:rPr>
                <w:rFonts w:cs="Arial"/>
                <w:b/>
                <w:bCs/>
                <w:sz w:val="16"/>
                <w:szCs w:val="16"/>
              </w:rPr>
            </w:pPr>
            <w:r w:rsidRPr="00ED54A0">
              <w:rPr>
                <w:rFonts w:cs="Arial"/>
                <w:sz w:val="16"/>
                <w:szCs w:val="16"/>
              </w:rPr>
              <w:t>Tuyen Quang</w:t>
            </w:r>
          </w:p>
        </w:tc>
        <w:tc>
          <w:tcPr>
            <w:tcW w:w="652" w:type="dxa"/>
            <w:tcBorders>
              <w:left w:val="nil"/>
              <w:right w:val="nil"/>
            </w:tcBorders>
            <w:shd w:val="clear" w:color="auto" w:fill="auto"/>
            <w:vAlign w:val="bottom"/>
          </w:tcPr>
          <w:p w14:paraId="40260187"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0.995</w:t>
            </w:r>
          </w:p>
        </w:tc>
        <w:tc>
          <w:tcPr>
            <w:tcW w:w="652" w:type="dxa"/>
            <w:tcBorders>
              <w:left w:val="nil"/>
              <w:right w:val="nil"/>
            </w:tcBorders>
            <w:shd w:val="clear" w:color="auto" w:fill="auto"/>
            <w:vAlign w:val="bottom"/>
          </w:tcPr>
          <w:p w14:paraId="0D156A3E"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1.000</w:t>
            </w:r>
          </w:p>
        </w:tc>
        <w:tc>
          <w:tcPr>
            <w:tcW w:w="652" w:type="dxa"/>
            <w:tcBorders>
              <w:left w:val="nil"/>
              <w:right w:val="nil"/>
            </w:tcBorders>
            <w:shd w:val="clear" w:color="auto" w:fill="auto"/>
            <w:vAlign w:val="bottom"/>
          </w:tcPr>
          <w:p w14:paraId="099989F8"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0.994</w:t>
            </w:r>
          </w:p>
        </w:tc>
        <w:tc>
          <w:tcPr>
            <w:tcW w:w="652" w:type="dxa"/>
            <w:tcBorders>
              <w:left w:val="nil"/>
              <w:right w:val="nil"/>
            </w:tcBorders>
            <w:shd w:val="clear" w:color="auto" w:fill="auto"/>
            <w:vAlign w:val="bottom"/>
          </w:tcPr>
          <w:p w14:paraId="624EA078"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1.021</w:t>
            </w:r>
          </w:p>
        </w:tc>
        <w:tc>
          <w:tcPr>
            <w:tcW w:w="652" w:type="dxa"/>
            <w:tcBorders>
              <w:left w:val="nil"/>
              <w:right w:val="nil"/>
            </w:tcBorders>
            <w:shd w:val="clear" w:color="auto" w:fill="auto"/>
            <w:vAlign w:val="bottom"/>
          </w:tcPr>
          <w:p w14:paraId="7D6F1054"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0.997</w:t>
            </w:r>
          </w:p>
        </w:tc>
        <w:tc>
          <w:tcPr>
            <w:tcW w:w="284" w:type="dxa"/>
            <w:tcBorders>
              <w:left w:val="nil"/>
              <w:right w:val="nil"/>
            </w:tcBorders>
            <w:shd w:val="clear" w:color="auto" w:fill="auto"/>
          </w:tcPr>
          <w:p w14:paraId="28D26692" w14:textId="77777777" w:rsidR="00371B68" w:rsidRPr="00ED54A0" w:rsidRDefault="00371B68" w:rsidP="00ED54A0">
            <w:pPr>
              <w:spacing w:after="0" w:line="220" w:lineRule="exact"/>
              <w:rPr>
                <w:rFonts w:cs="Arial"/>
                <w:b/>
                <w:bCs/>
                <w:sz w:val="16"/>
                <w:szCs w:val="16"/>
              </w:rPr>
            </w:pPr>
          </w:p>
        </w:tc>
        <w:tc>
          <w:tcPr>
            <w:tcW w:w="1417" w:type="dxa"/>
            <w:tcBorders>
              <w:left w:val="nil"/>
              <w:right w:val="nil"/>
            </w:tcBorders>
            <w:shd w:val="clear" w:color="auto" w:fill="auto"/>
            <w:vAlign w:val="bottom"/>
          </w:tcPr>
          <w:p w14:paraId="2AB5B2DA" w14:textId="77777777" w:rsidR="00371B68" w:rsidRPr="00853DEE" w:rsidRDefault="00371B68" w:rsidP="00ED54A0">
            <w:pPr>
              <w:spacing w:after="0" w:line="220" w:lineRule="exact"/>
              <w:rPr>
                <w:rFonts w:cs="Arial"/>
                <w:sz w:val="15"/>
                <w:szCs w:val="15"/>
              </w:rPr>
            </w:pPr>
            <w:r w:rsidRPr="00853DEE">
              <w:rPr>
                <w:rFonts w:cs="Arial"/>
                <w:sz w:val="15"/>
                <w:szCs w:val="15"/>
              </w:rPr>
              <w:t>Tien Giang</w:t>
            </w:r>
          </w:p>
        </w:tc>
        <w:tc>
          <w:tcPr>
            <w:tcW w:w="651" w:type="dxa"/>
            <w:tcBorders>
              <w:left w:val="nil"/>
              <w:right w:val="nil"/>
            </w:tcBorders>
            <w:shd w:val="clear" w:color="auto" w:fill="auto"/>
            <w:vAlign w:val="bottom"/>
          </w:tcPr>
          <w:p w14:paraId="179B176F"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0.998</w:t>
            </w:r>
          </w:p>
        </w:tc>
        <w:tc>
          <w:tcPr>
            <w:tcW w:w="652" w:type="dxa"/>
            <w:tcBorders>
              <w:left w:val="nil"/>
              <w:right w:val="nil"/>
            </w:tcBorders>
            <w:shd w:val="clear" w:color="auto" w:fill="auto"/>
            <w:vAlign w:val="bottom"/>
          </w:tcPr>
          <w:p w14:paraId="33DEC6AE"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1.014</w:t>
            </w:r>
          </w:p>
        </w:tc>
        <w:tc>
          <w:tcPr>
            <w:tcW w:w="652" w:type="dxa"/>
            <w:tcBorders>
              <w:left w:val="nil"/>
              <w:right w:val="nil"/>
            </w:tcBorders>
            <w:shd w:val="clear" w:color="auto" w:fill="auto"/>
            <w:vAlign w:val="bottom"/>
          </w:tcPr>
          <w:p w14:paraId="0478D463"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0.994</w:t>
            </w:r>
          </w:p>
        </w:tc>
        <w:tc>
          <w:tcPr>
            <w:tcW w:w="652" w:type="dxa"/>
            <w:tcBorders>
              <w:left w:val="nil"/>
              <w:right w:val="nil"/>
            </w:tcBorders>
            <w:shd w:val="clear" w:color="auto" w:fill="auto"/>
            <w:vAlign w:val="bottom"/>
          </w:tcPr>
          <w:p w14:paraId="2A787EE8"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1.056</w:t>
            </w:r>
          </w:p>
        </w:tc>
        <w:tc>
          <w:tcPr>
            <w:tcW w:w="652" w:type="dxa"/>
            <w:tcBorders>
              <w:left w:val="nil"/>
              <w:right w:val="nil"/>
            </w:tcBorders>
            <w:shd w:val="clear" w:color="auto" w:fill="auto"/>
            <w:vAlign w:val="bottom"/>
          </w:tcPr>
          <w:p w14:paraId="6BA952CF" w14:textId="77777777" w:rsidR="00371B68" w:rsidRPr="00853DEE" w:rsidRDefault="00371B68" w:rsidP="001D4853">
            <w:pPr>
              <w:spacing w:after="0" w:line="240" w:lineRule="auto"/>
              <w:jc w:val="right"/>
              <w:rPr>
                <w:rFonts w:cs="Arial"/>
                <w:color w:val="000000"/>
                <w:sz w:val="15"/>
                <w:szCs w:val="15"/>
              </w:rPr>
            </w:pPr>
            <w:r w:rsidRPr="00853DEE">
              <w:rPr>
                <w:rFonts w:cs="Arial"/>
                <w:sz w:val="15"/>
                <w:szCs w:val="15"/>
              </w:rPr>
              <w:t>1.002</w:t>
            </w:r>
          </w:p>
        </w:tc>
      </w:tr>
      <w:tr w:rsidR="00371B68" w:rsidRPr="00853DEE" w14:paraId="4A70D17F" w14:textId="77777777" w:rsidTr="001D4853">
        <w:trPr>
          <w:trHeight w:val="20"/>
        </w:trPr>
        <w:tc>
          <w:tcPr>
            <w:tcW w:w="1418" w:type="dxa"/>
            <w:tcBorders>
              <w:left w:val="nil"/>
              <w:right w:val="nil"/>
            </w:tcBorders>
            <w:shd w:val="clear" w:color="auto" w:fill="auto"/>
            <w:noWrap/>
            <w:vAlign w:val="bottom"/>
          </w:tcPr>
          <w:p w14:paraId="39567F8C" w14:textId="77777777" w:rsidR="00371B68" w:rsidRPr="00ED54A0" w:rsidRDefault="00371B68" w:rsidP="00ED54A0">
            <w:pPr>
              <w:spacing w:after="0" w:line="220" w:lineRule="exact"/>
              <w:rPr>
                <w:rFonts w:cs="Arial"/>
                <w:b/>
                <w:bCs/>
                <w:sz w:val="16"/>
                <w:szCs w:val="16"/>
              </w:rPr>
            </w:pPr>
            <w:r w:rsidRPr="00ED54A0">
              <w:rPr>
                <w:rFonts w:cs="Arial"/>
                <w:sz w:val="16"/>
                <w:szCs w:val="16"/>
              </w:rPr>
              <w:t>Lao Cai</w:t>
            </w:r>
          </w:p>
        </w:tc>
        <w:tc>
          <w:tcPr>
            <w:tcW w:w="652" w:type="dxa"/>
            <w:tcBorders>
              <w:left w:val="nil"/>
              <w:right w:val="nil"/>
            </w:tcBorders>
            <w:shd w:val="clear" w:color="auto" w:fill="auto"/>
            <w:vAlign w:val="bottom"/>
          </w:tcPr>
          <w:p w14:paraId="4667E93D"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1.003</w:t>
            </w:r>
          </w:p>
        </w:tc>
        <w:tc>
          <w:tcPr>
            <w:tcW w:w="652" w:type="dxa"/>
            <w:tcBorders>
              <w:left w:val="nil"/>
              <w:right w:val="nil"/>
            </w:tcBorders>
            <w:shd w:val="clear" w:color="auto" w:fill="auto"/>
            <w:vAlign w:val="bottom"/>
          </w:tcPr>
          <w:p w14:paraId="1B6B98A9"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1.019</w:t>
            </w:r>
          </w:p>
        </w:tc>
        <w:tc>
          <w:tcPr>
            <w:tcW w:w="652" w:type="dxa"/>
            <w:tcBorders>
              <w:left w:val="nil"/>
              <w:right w:val="nil"/>
            </w:tcBorders>
            <w:shd w:val="clear" w:color="auto" w:fill="auto"/>
            <w:vAlign w:val="bottom"/>
          </w:tcPr>
          <w:p w14:paraId="09CC5A86"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0.992</w:t>
            </w:r>
          </w:p>
        </w:tc>
        <w:tc>
          <w:tcPr>
            <w:tcW w:w="652" w:type="dxa"/>
            <w:tcBorders>
              <w:left w:val="nil"/>
              <w:right w:val="nil"/>
            </w:tcBorders>
            <w:shd w:val="clear" w:color="auto" w:fill="auto"/>
            <w:vAlign w:val="bottom"/>
          </w:tcPr>
          <w:p w14:paraId="7FB972F5"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1.067</w:t>
            </w:r>
          </w:p>
        </w:tc>
        <w:tc>
          <w:tcPr>
            <w:tcW w:w="652" w:type="dxa"/>
            <w:tcBorders>
              <w:left w:val="nil"/>
              <w:right w:val="nil"/>
            </w:tcBorders>
            <w:shd w:val="clear" w:color="auto" w:fill="auto"/>
            <w:vAlign w:val="bottom"/>
          </w:tcPr>
          <w:p w14:paraId="087C2E9F"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0.987</w:t>
            </w:r>
          </w:p>
        </w:tc>
        <w:tc>
          <w:tcPr>
            <w:tcW w:w="284" w:type="dxa"/>
            <w:tcBorders>
              <w:left w:val="nil"/>
              <w:right w:val="nil"/>
            </w:tcBorders>
            <w:shd w:val="clear" w:color="auto" w:fill="auto"/>
          </w:tcPr>
          <w:p w14:paraId="1F1548EE" w14:textId="77777777" w:rsidR="00371B68" w:rsidRPr="00ED54A0" w:rsidRDefault="00371B68" w:rsidP="00ED54A0">
            <w:pPr>
              <w:spacing w:after="0" w:line="220" w:lineRule="exact"/>
              <w:rPr>
                <w:rFonts w:cs="Arial"/>
                <w:b/>
                <w:bCs/>
                <w:sz w:val="16"/>
                <w:szCs w:val="16"/>
              </w:rPr>
            </w:pPr>
          </w:p>
        </w:tc>
        <w:tc>
          <w:tcPr>
            <w:tcW w:w="1417" w:type="dxa"/>
            <w:tcBorders>
              <w:left w:val="nil"/>
              <w:right w:val="nil"/>
            </w:tcBorders>
            <w:shd w:val="clear" w:color="auto" w:fill="auto"/>
            <w:vAlign w:val="bottom"/>
          </w:tcPr>
          <w:p w14:paraId="0E9B8AA9" w14:textId="77777777" w:rsidR="00371B68" w:rsidRPr="00853DEE" w:rsidRDefault="00371B68" w:rsidP="00ED54A0">
            <w:pPr>
              <w:spacing w:after="0" w:line="220" w:lineRule="exact"/>
              <w:rPr>
                <w:rFonts w:cs="Arial"/>
                <w:sz w:val="15"/>
                <w:szCs w:val="15"/>
              </w:rPr>
            </w:pPr>
            <w:r w:rsidRPr="00853DEE">
              <w:rPr>
                <w:rFonts w:cs="Arial"/>
                <w:sz w:val="15"/>
                <w:szCs w:val="15"/>
              </w:rPr>
              <w:t>Ben Tre</w:t>
            </w:r>
          </w:p>
        </w:tc>
        <w:tc>
          <w:tcPr>
            <w:tcW w:w="651" w:type="dxa"/>
            <w:tcBorders>
              <w:left w:val="nil"/>
              <w:right w:val="nil"/>
            </w:tcBorders>
            <w:shd w:val="clear" w:color="auto" w:fill="auto"/>
            <w:vAlign w:val="bottom"/>
          </w:tcPr>
          <w:p w14:paraId="002331B7"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1.004</w:t>
            </w:r>
          </w:p>
        </w:tc>
        <w:tc>
          <w:tcPr>
            <w:tcW w:w="652" w:type="dxa"/>
            <w:tcBorders>
              <w:left w:val="nil"/>
              <w:right w:val="nil"/>
            </w:tcBorders>
            <w:shd w:val="clear" w:color="auto" w:fill="auto"/>
            <w:vAlign w:val="bottom"/>
          </w:tcPr>
          <w:p w14:paraId="6136F56C"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1.004</w:t>
            </w:r>
          </w:p>
        </w:tc>
        <w:tc>
          <w:tcPr>
            <w:tcW w:w="652" w:type="dxa"/>
            <w:tcBorders>
              <w:left w:val="nil"/>
              <w:right w:val="nil"/>
            </w:tcBorders>
            <w:shd w:val="clear" w:color="auto" w:fill="auto"/>
            <w:vAlign w:val="bottom"/>
          </w:tcPr>
          <w:p w14:paraId="14721611"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1.004</w:t>
            </w:r>
          </w:p>
        </w:tc>
        <w:tc>
          <w:tcPr>
            <w:tcW w:w="652" w:type="dxa"/>
            <w:tcBorders>
              <w:left w:val="nil"/>
              <w:right w:val="nil"/>
            </w:tcBorders>
            <w:shd w:val="clear" w:color="auto" w:fill="auto"/>
            <w:vAlign w:val="bottom"/>
          </w:tcPr>
          <w:p w14:paraId="77C54644"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1.051</w:t>
            </w:r>
          </w:p>
        </w:tc>
        <w:tc>
          <w:tcPr>
            <w:tcW w:w="652" w:type="dxa"/>
            <w:tcBorders>
              <w:left w:val="nil"/>
              <w:right w:val="nil"/>
            </w:tcBorders>
            <w:shd w:val="clear" w:color="auto" w:fill="auto"/>
            <w:vAlign w:val="bottom"/>
          </w:tcPr>
          <w:p w14:paraId="66259277" w14:textId="77777777" w:rsidR="00371B68" w:rsidRPr="00853DEE" w:rsidRDefault="00371B68" w:rsidP="001D4853">
            <w:pPr>
              <w:spacing w:after="0" w:line="240" w:lineRule="auto"/>
              <w:jc w:val="right"/>
              <w:rPr>
                <w:rFonts w:cs="Arial"/>
                <w:color w:val="000000"/>
                <w:sz w:val="15"/>
                <w:szCs w:val="15"/>
              </w:rPr>
            </w:pPr>
            <w:r w:rsidRPr="00853DEE">
              <w:rPr>
                <w:rFonts w:cs="Arial"/>
                <w:sz w:val="15"/>
                <w:szCs w:val="15"/>
              </w:rPr>
              <w:t>1.001</w:t>
            </w:r>
          </w:p>
        </w:tc>
      </w:tr>
      <w:tr w:rsidR="00371B68" w:rsidRPr="00853DEE" w14:paraId="40432199" w14:textId="77777777" w:rsidTr="001D4853">
        <w:trPr>
          <w:trHeight w:val="20"/>
        </w:trPr>
        <w:tc>
          <w:tcPr>
            <w:tcW w:w="1418" w:type="dxa"/>
            <w:tcBorders>
              <w:left w:val="nil"/>
              <w:right w:val="nil"/>
            </w:tcBorders>
            <w:shd w:val="clear" w:color="auto" w:fill="auto"/>
            <w:noWrap/>
            <w:vAlign w:val="bottom"/>
          </w:tcPr>
          <w:p w14:paraId="6521CF0C" w14:textId="77777777" w:rsidR="00371B68" w:rsidRPr="00ED54A0" w:rsidRDefault="00371B68" w:rsidP="00ED54A0">
            <w:pPr>
              <w:spacing w:after="0" w:line="220" w:lineRule="exact"/>
              <w:rPr>
                <w:rFonts w:cs="Arial"/>
                <w:b/>
                <w:bCs/>
                <w:sz w:val="16"/>
                <w:szCs w:val="16"/>
              </w:rPr>
            </w:pPr>
            <w:r w:rsidRPr="00ED54A0">
              <w:rPr>
                <w:rFonts w:cs="Arial"/>
                <w:sz w:val="16"/>
                <w:szCs w:val="16"/>
              </w:rPr>
              <w:t>Yen Bai</w:t>
            </w:r>
          </w:p>
        </w:tc>
        <w:tc>
          <w:tcPr>
            <w:tcW w:w="652" w:type="dxa"/>
            <w:tcBorders>
              <w:left w:val="nil"/>
              <w:right w:val="nil"/>
            </w:tcBorders>
            <w:shd w:val="clear" w:color="auto" w:fill="auto"/>
            <w:vAlign w:val="bottom"/>
          </w:tcPr>
          <w:p w14:paraId="5D10FE5D"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1.009</w:t>
            </w:r>
          </w:p>
        </w:tc>
        <w:tc>
          <w:tcPr>
            <w:tcW w:w="652" w:type="dxa"/>
            <w:tcBorders>
              <w:left w:val="nil"/>
              <w:right w:val="nil"/>
            </w:tcBorders>
            <w:shd w:val="clear" w:color="auto" w:fill="auto"/>
            <w:vAlign w:val="bottom"/>
          </w:tcPr>
          <w:p w14:paraId="6FFB0B0D"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1.000</w:t>
            </w:r>
          </w:p>
        </w:tc>
        <w:tc>
          <w:tcPr>
            <w:tcW w:w="652" w:type="dxa"/>
            <w:tcBorders>
              <w:left w:val="nil"/>
              <w:right w:val="nil"/>
            </w:tcBorders>
            <w:shd w:val="clear" w:color="auto" w:fill="auto"/>
            <w:vAlign w:val="bottom"/>
          </w:tcPr>
          <w:p w14:paraId="0CE3E6B0"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1.025</w:t>
            </w:r>
          </w:p>
        </w:tc>
        <w:tc>
          <w:tcPr>
            <w:tcW w:w="652" w:type="dxa"/>
            <w:tcBorders>
              <w:left w:val="nil"/>
              <w:right w:val="nil"/>
            </w:tcBorders>
            <w:shd w:val="clear" w:color="auto" w:fill="auto"/>
            <w:vAlign w:val="bottom"/>
          </w:tcPr>
          <w:p w14:paraId="1E15B63F"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1.060</w:t>
            </w:r>
          </w:p>
        </w:tc>
        <w:tc>
          <w:tcPr>
            <w:tcW w:w="652" w:type="dxa"/>
            <w:tcBorders>
              <w:left w:val="nil"/>
              <w:right w:val="nil"/>
            </w:tcBorders>
            <w:shd w:val="clear" w:color="auto" w:fill="auto"/>
            <w:vAlign w:val="bottom"/>
          </w:tcPr>
          <w:p w14:paraId="41FD4D3A"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0.994</w:t>
            </w:r>
          </w:p>
        </w:tc>
        <w:tc>
          <w:tcPr>
            <w:tcW w:w="284" w:type="dxa"/>
            <w:tcBorders>
              <w:left w:val="nil"/>
              <w:right w:val="nil"/>
            </w:tcBorders>
            <w:shd w:val="clear" w:color="auto" w:fill="auto"/>
          </w:tcPr>
          <w:p w14:paraId="2D8888B5" w14:textId="77777777" w:rsidR="00371B68" w:rsidRPr="00ED54A0" w:rsidRDefault="00371B68" w:rsidP="00ED54A0">
            <w:pPr>
              <w:spacing w:after="0" w:line="220" w:lineRule="exact"/>
              <w:rPr>
                <w:rFonts w:cs="Arial"/>
                <w:b/>
                <w:bCs/>
                <w:sz w:val="16"/>
                <w:szCs w:val="16"/>
              </w:rPr>
            </w:pPr>
          </w:p>
        </w:tc>
        <w:tc>
          <w:tcPr>
            <w:tcW w:w="1417" w:type="dxa"/>
            <w:tcBorders>
              <w:left w:val="nil"/>
              <w:right w:val="nil"/>
            </w:tcBorders>
            <w:shd w:val="clear" w:color="auto" w:fill="auto"/>
            <w:vAlign w:val="bottom"/>
          </w:tcPr>
          <w:p w14:paraId="69F14B0A" w14:textId="77777777" w:rsidR="00371B68" w:rsidRPr="00853DEE" w:rsidRDefault="00371B68" w:rsidP="00ED54A0">
            <w:pPr>
              <w:spacing w:after="0" w:line="220" w:lineRule="exact"/>
              <w:rPr>
                <w:rFonts w:cs="Arial"/>
                <w:sz w:val="15"/>
                <w:szCs w:val="15"/>
              </w:rPr>
            </w:pPr>
            <w:r w:rsidRPr="00853DEE">
              <w:rPr>
                <w:rFonts w:cs="Arial"/>
                <w:sz w:val="15"/>
                <w:szCs w:val="15"/>
              </w:rPr>
              <w:t>Tra Vinh</w:t>
            </w:r>
          </w:p>
        </w:tc>
        <w:tc>
          <w:tcPr>
            <w:tcW w:w="651" w:type="dxa"/>
            <w:tcBorders>
              <w:left w:val="nil"/>
              <w:right w:val="nil"/>
            </w:tcBorders>
            <w:shd w:val="clear" w:color="auto" w:fill="auto"/>
            <w:vAlign w:val="bottom"/>
          </w:tcPr>
          <w:p w14:paraId="68D89CD1"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0.994</w:t>
            </w:r>
          </w:p>
        </w:tc>
        <w:tc>
          <w:tcPr>
            <w:tcW w:w="652" w:type="dxa"/>
            <w:tcBorders>
              <w:left w:val="nil"/>
              <w:right w:val="nil"/>
            </w:tcBorders>
            <w:shd w:val="clear" w:color="auto" w:fill="auto"/>
            <w:vAlign w:val="bottom"/>
          </w:tcPr>
          <w:p w14:paraId="5904E420"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0.995</w:t>
            </w:r>
          </w:p>
        </w:tc>
        <w:tc>
          <w:tcPr>
            <w:tcW w:w="652" w:type="dxa"/>
            <w:tcBorders>
              <w:left w:val="nil"/>
              <w:right w:val="nil"/>
            </w:tcBorders>
            <w:shd w:val="clear" w:color="auto" w:fill="auto"/>
            <w:vAlign w:val="bottom"/>
          </w:tcPr>
          <w:p w14:paraId="2BB0968A"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1.007</w:t>
            </w:r>
          </w:p>
        </w:tc>
        <w:tc>
          <w:tcPr>
            <w:tcW w:w="652" w:type="dxa"/>
            <w:tcBorders>
              <w:left w:val="nil"/>
              <w:right w:val="nil"/>
            </w:tcBorders>
            <w:shd w:val="clear" w:color="auto" w:fill="auto"/>
            <w:vAlign w:val="bottom"/>
          </w:tcPr>
          <w:p w14:paraId="308BE9BA"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1.133</w:t>
            </w:r>
          </w:p>
        </w:tc>
        <w:tc>
          <w:tcPr>
            <w:tcW w:w="652" w:type="dxa"/>
            <w:tcBorders>
              <w:left w:val="nil"/>
              <w:right w:val="nil"/>
            </w:tcBorders>
            <w:shd w:val="clear" w:color="auto" w:fill="auto"/>
            <w:vAlign w:val="bottom"/>
          </w:tcPr>
          <w:p w14:paraId="029243E4" w14:textId="77777777" w:rsidR="00371B68" w:rsidRPr="00853DEE" w:rsidRDefault="00371B68" w:rsidP="001D4853">
            <w:pPr>
              <w:spacing w:after="0" w:line="240" w:lineRule="auto"/>
              <w:jc w:val="right"/>
              <w:rPr>
                <w:rFonts w:cs="Arial"/>
                <w:color w:val="000000"/>
                <w:sz w:val="15"/>
                <w:szCs w:val="15"/>
              </w:rPr>
            </w:pPr>
            <w:r w:rsidRPr="00853DEE">
              <w:rPr>
                <w:rFonts w:cs="Arial"/>
                <w:sz w:val="15"/>
                <w:szCs w:val="15"/>
              </w:rPr>
              <w:t>1.003</w:t>
            </w:r>
          </w:p>
        </w:tc>
      </w:tr>
      <w:tr w:rsidR="00371B68" w:rsidRPr="00853DEE" w14:paraId="306968DA" w14:textId="77777777" w:rsidTr="001D4853">
        <w:trPr>
          <w:trHeight w:val="20"/>
        </w:trPr>
        <w:tc>
          <w:tcPr>
            <w:tcW w:w="1418" w:type="dxa"/>
            <w:tcBorders>
              <w:left w:val="nil"/>
              <w:right w:val="nil"/>
            </w:tcBorders>
            <w:shd w:val="clear" w:color="auto" w:fill="FFF2CC" w:themeFill="accent4" w:themeFillTint="33"/>
            <w:noWrap/>
            <w:vAlign w:val="bottom"/>
          </w:tcPr>
          <w:p w14:paraId="6A6CC505" w14:textId="77777777" w:rsidR="00371B68" w:rsidRPr="00ED54A0" w:rsidRDefault="00371B68" w:rsidP="00ED54A0">
            <w:pPr>
              <w:spacing w:after="0" w:line="220" w:lineRule="exact"/>
              <w:rPr>
                <w:rFonts w:cs="Arial"/>
                <w:b/>
                <w:bCs/>
                <w:sz w:val="16"/>
                <w:szCs w:val="16"/>
              </w:rPr>
            </w:pPr>
            <w:r w:rsidRPr="00ED54A0">
              <w:rPr>
                <w:rFonts w:cs="Arial"/>
                <w:sz w:val="16"/>
                <w:szCs w:val="16"/>
              </w:rPr>
              <w:t>Thai Nguyen</w:t>
            </w:r>
          </w:p>
        </w:tc>
        <w:tc>
          <w:tcPr>
            <w:tcW w:w="652" w:type="dxa"/>
            <w:tcBorders>
              <w:left w:val="nil"/>
              <w:right w:val="nil"/>
            </w:tcBorders>
            <w:shd w:val="clear" w:color="auto" w:fill="FFF2CC" w:themeFill="accent4" w:themeFillTint="33"/>
            <w:vAlign w:val="bottom"/>
          </w:tcPr>
          <w:p w14:paraId="69CF4ADF"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0.981</w:t>
            </w:r>
          </w:p>
        </w:tc>
        <w:tc>
          <w:tcPr>
            <w:tcW w:w="652" w:type="dxa"/>
            <w:tcBorders>
              <w:left w:val="nil"/>
              <w:right w:val="nil"/>
            </w:tcBorders>
            <w:shd w:val="clear" w:color="auto" w:fill="FFF2CC" w:themeFill="accent4" w:themeFillTint="33"/>
            <w:vAlign w:val="bottom"/>
          </w:tcPr>
          <w:p w14:paraId="50784918"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0.989</w:t>
            </w:r>
          </w:p>
        </w:tc>
        <w:tc>
          <w:tcPr>
            <w:tcW w:w="652" w:type="dxa"/>
            <w:tcBorders>
              <w:left w:val="nil"/>
              <w:right w:val="nil"/>
            </w:tcBorders>
            <w:shd w:val="clear" w:color="auto" w:fill="FFF2CC" w:themeFill="accent4" w:themeFillTint="33"/>
            <w:vAlign w:val="bottom"/>
          </w:tcPr>
          <w:p w14:paraId="3198EFC4"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0.970</w:t>
            </w:r>
          </w:p>
        </w:tc>
        <w:tc>
          <w:tcPr>
            <w:tcW w:w="652" w:type="dxa"/>
            <w:tcBorders>
              <w:left w:val="nil"/>
              <w:right w:val="nil"/>
            </w:tcBorders>
            <w:shd w:val="clear" w:color="auto" w:fill="FFF2CC" w:themeFill="accent4" w:themeFillTint="33"/>
            <w:vAlign w:val="bottom"/>
          </w:tcPr>
          <w:p w14:paraId="53330812"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1.118</w:t>
            </w:r>
          </w:p>
        </w:tc>
        <w:tc>
          <w:tcPr>
            <w:tcW w:w="652" w:type="dxa"/>
            <w:tcBorders>
              <w:left w:val="nil"/>
              <w:right w:val="nil"/>
            </w:tcBorders>
            <w:shd w:val="clear" w:color="auto" w:fill="FFF2CC" w:themeFill="accent4" w:themeFillTint="33"/>
            <w:vAlign w:val="bottom"/>
          </w:tcPr>
          <w:p w14:paraId="67C97A85"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1.005</w:t>
            </w:r>
          </w:p>
        </w:tc>
        <w:tc>
          <w:tcPr>
            <w:tcW w:w="284" w:type="dxa"/>
            <w:tcBorders>
              <w:left w:val="nil"/>
              <w:right w:val="nil"/>
            </w:tcBorders>
            <w:shd w:val="clear" w:color="auto" w:fill="auto"/>
          </w:tcPr>
          <w:p w14:paraId="376E344E" w14:textId="77777777" w:rsidR="00371B68" w:rsidRPr="00ED54A0" w:rsidRDefault="00371B68" w:rsidP="00ED54A0">
            <w:pPr>
              <w:spacing w:after="0" w:line="220" w:lineRule="exact"/>
              <w:rPr>
                <w:rFonts w:cs="Arial"/>
                <w:b/>
                <w:bCs/>
                <w:sz w:val="16"/>
                <w:szCs w:val="16"/>
              </w:rPr>
            </w:pPr>
          </w:p>
        </w:tc>
        <w:tc>
          <w:tcPr>
            <w:tcW w:w="1417" w:type="dxa"/>
            <w:tcBorders>
              <w:left w:val="nil"/>
              <w:right w:val="nil"/>
            </w:tcBorders>
            <w:shd w:val="clear" w:color="auto" w:fill="auto"/>
            <w:vAlign w:val="bottom"/>
          </w:tcPr>
          <w:p w14:paraId="19D97512" w14:textId="77777777" w:rsidR="00371B68" w:rsidRPr="00853DEE" w:rsidRDefault="00371B68" w:rsidP="00ED54A0">
            <w:pPr>
              <w:spacing w:after="0" w:line="220" w:lineRule="exact"/>
              <w:rPr>
                <w:rFonts w:cs="Arial"/>
                <w:sz w:val="15"/>
                <w:szCs w:val="15"/>
              </w:rPr>
            </w:pPr>
            <w:r w:rsidRPr="00853DEE">
              <w:rPr>
                <w:rFonts w:cs="Arial"/>
                <w:sz w:val="15"/>
                <w:szCs w:val="15"/>
              </w:rPr>
              <w:t>Vinh Long</w:t>
            </w:r>
          </w:p>
        </w:tc>
        <w:tc>
          <w:tcPr>
            <w:tcW w:w="651" w:type="dxa"/>
            <w:tcBorders>
              <w:left w:val="nil"/>
              <w:right w:val="nil"/>
            </w:tcBorders>
            <w:shd w:val="clear" w:color="auto" w:fill="auto"/>
            <w:vAlign w:val="bottom"/>
          </w:tcPr>
          <w:p w14:paraId="466CFA1F"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1.003</w:t>
            </w:r>
          </w:p>
        </w:tc>
        <w:tc>
          <w:tcPr>
            <w:tcW w:w="652" w:type="dxa"/>
            <w:tcBorders>
              <w:left w:val="nil"/>
              <w:right w:val="nil"/>
            </w:tcBorders>
            <w:shd w:val="clear" w:color="auto" w:fill="auto"/>
            <w:vAlign w:val="bottom"/>
          </w:tcPr>
          <w:p w14:paraId="5DC45525"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0.998</w:t>
            </w:r>
          </w:p>
        </w:tc>
        <w:tc>
          <w:tcPr>
            <w:tcW w:w="652" w:type="dxa"/>
            <w:tcBorders>
              <w:left w:val="nil"/>
              <w:right w:val="nil"/>
            </w:tcBorders>
            <w:shd w:val="clear" w:color="auto" w:fill="auto"/>
            <w:vAlign w:val="bottom"/>
          </w:tcPr>
          <w:p w14:paraId="50035D22"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1.011</w:t>
            </w:r>
          </w:p>
        </w:tc>
        <w:tc>
          <w:tcPr>
            <w:tcW w:w="652" w:type="dxa"/>
            <w:tcBorders>
              <w:left w:val="nil"/>
              <w:right w:val="nil"/>
            </w:tcBorders>
            <w:shd w:val="clear" w:color="auto" w:fill="auto"/>
            <w:vAlign w:val="bottom"/>
          </w:tcPr>
          <w:p w14:paraId="2C18C263"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1.077</w:t>
            </w:r>
          </w:p>
        </w:tc>
        <w:tc>
          <w:tcPr>
            <w:tcW w:w="652" w:type="dxa"/>
            <w:tcBorders>
              <w:left w:val="nil"/>
              <w:right w:val="nil"/>
            </w:tcBorders>
            <w:shd w:val="clear" w:color="auto" w:fill="auto"/>
            <w:vAlign w:val="bottom"/>
          </w:tcPr>
          <w:p w14:paraId="4CE60C0F" w14:textId="77777777" w:rsidR="00371B68" w:rsidRPr="00853DEE" w:rsidRDefault="00371B68" w:rsidP="001D4853">
            <w:pPr>
              <w:spacing w:after="0" w:line="240" w:lineRule="auto"/>
              <w:jc w:val="right"/>
              <w:rPr>
                <w:rFonts w:cs="Arial"/>
                <w:color w:val="000000"/>
                <w:sz w:val="15"/>
                <w:szCs w:val="15"/>
              </w:rPr>
            </w:pPr>
            <w:r w:rsidRPr="00853DEE">
              <w:rPr>
                <w:rFonts w:cs="Arial"/>
                <w:sz w:val="15"/>
                <w:szCs w:val="15"/>
              </w:rPr>
              <w:t>1.031</w:t>
            </w:r>
          </w:p>
        </w:tc>
      </w:tr>
      <w:tr w:rsidR="00371B68" w:rsidRPr="00853DEE" w14:paraId="1B66F5B5" w14:textId="77777777" w:rsidTr="001D4853">
        <w:trPr>
          <w:trHeight w:val="20"/>
        </w:trPr>
        <w:tc>
          <w:tcPr>
            <w:tcW w:w="1418" w:type="dxa"/>
            <w:tcBorders>
              <w:left w:val="nil"/>
              <w:right w:val="nil"/>
            </w:tcBorders>
            <w:shd w:val="clear" w:color="auto" w:fill="auto"/>
            <w:noWrap/>
            <w:vAlign w:val="bottom"/>
          </w:tcPr>
          <w:p w14:paraId="56E83F06" w14:textId="77777777" w:rsidR="00371B68" w:rsidRPr="00ED54A0" w:rsidRDefault="00371B68" w:rsidP="00ED54A0">
            <w:pPr>
              <w:spacing w:after="0" w:line="220" w:lineRule="exact"/>
              <w:rPr>
                <w:rFonts w:cs="Arial"/>
                <w:b/>
                <w:bCs/>
                <w:sz w:val="16"/>
                <w:szCs w:val="16"/>
              </w:rPr>
            </w:pPr>
            <w:r w:rsidRPr="00ED54A0">
              <w:rPr>
                <w:rFonts w:cs="Arial"/>
                <w:sz w:val="16"/>
                <w:szCs w:val="16"/>
              </w:rPr>
              <w:t>Lang Son</w:t>
            </w:r>
          </w:p>
        </w:tc>
        <w:tc>
          <w:tcPr>
            <w:tcW w:w="652" w:type="dxa"/>
            <w:tcBorders>
              <w:left w:val="nil"/>
              <w:right w:val="nil"/>
            </w:tcBorders>
            <w:shd w:val="clear" w:color="auto" w:fill="auto"/>
            <w:vAlign w:val="bottom"/>
          </w:tcPr>
          <w:p w14:paraId="26C69C21"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0.999</w:t>
            </w:r>
          </w:p>
        </w:tc>
        <w:tc>
          <w:tcPr>
            <w:tcW w:w="652" w:type="dxa"/>
            <w:tcBorders>
              <w:left w:val="nil"/>
              <w:right w:val="nil"/>
            </w:tcBorders>
            <w:shd w:val="clear" w:color="auto" w:fill="auto"/>
            <w:vAlign w:val="bottom"/>
          </w:tcPr>
          <w:p w14:paraId="2C605463"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0.996</w:t>
            </w:r>
          </w:p>
        </w:tc>
        <w:tc>
          <w:tcPr>
            <w:tcW w:w="652" w:type="dxa"/>
            <w:tcBorders>
              <w:left w:val="nil"/>
              <w:right w:val="nil"/>
            </w:tcBorders>
            <w:shd w:val="clear" w:color="auto" w:fill="auto"/>
            <w:vAlign w:val="bottom"/>
          </w:tcPr>
          <w:p w14:paraId="06922EDD"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1.001</w:t>
            </w:r>
          </w:p>
        </w:tc>
        <w:tc>
          <w:tcPr>
            <w:tcW w:w="652" w:type="dxa"/>
            <w:tcBorders>
              <w:left w:val="nil"/>
              <w:right w:val="nil"/>
            </w:tcBorders>
            <w:shd w:val="clear" w:color="auto" w:fill="auto"/>
            <w:vAlign w:val="bottom"/>
          </w:tcPr>
          <w:p w14:paraId="311C800B"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1.035</w:t>
            </w:r>
          </w:p>
        </w:tc>
        <w:tc>
          <w:tcPr>
            <w:tcW w:w="652" w:type="dxa"/>
            <w:tcBorders>
              <w:left w:val="nil"/>
              <w:right w:val="nil"/>
            </w:tcBorders>
            <w:shd w:val="clear" w:color="auto" w:fill="auto"/>
            <w:vAlign w:val="bottom"/>
          </w:tcPr>
          <w:p w14:paraId="2D6902D5"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0.996</w:t>
            </w:r>
          </w:p>
        </w:tc>
        <w:tc>
          <w:tcPr>
            <w:tcW w:w="284" w:type="dxa"/>
            <w:tcBorders>
              <w:left w:val="nil"/>
              <w:right w:val="nil"/>
            </w:tcBorders>
            <w:shd w:val="clear" w:color="auto" w:fill="auto"/>
          </w:tcPr>
          <w:p w14:paraId="309E813E" w14:textId="77777777" w:rsidR="00371B68" w:rsidRPr="00ED54A0" w:rsidRDefault="00371B68" w:rsidP="00ED54A0">
            <w:pPr>
              <w:spacing w:after="0" w:line="220" w:lineRule="exact"/>
              <w:rPr>
                <w:rFonts w:cs="Arial"/>
                <w:b/>
                <w:bCs/>
                <w:sz w:val="16"/>
                <w:szCs w:val="16"/>
              </w:rPr>
            </w:pPr>
          </w:p>
        </w:tc>
        <w:tc>
          <w:tcPr>
            <w:tcW w:w="1417" w:type="dxa"/>
            <w:tcBorders>
              <w:left w:val="nil"/>
              <w:right w:val="nil"/>
            </w:tcBorders>
            <w:shd w:val="clear" w:color="auto" w:fill="auto"/>
            <w:vAlign w:val="bottom"/>
          </w:tcPr>
          <w:p w14:paraId="4BD0F586" w14:textId="77777777" w:rsidR="00371B68" w:rsidRPr="00853DEE" w:rsidRDefault="00371B68" w:rsidP="00ED54A0">
            <w:pPr>
              <w:spacing w:after="0" w:line="220" w:lineRule="exact"/>
              <w:rPr>
                <w:rFonts w:cs="Arial"/>
                <w:sz w:val="15"/>
                <w:szCs w:val="15"/>
              </w:rPr>
            </w:pPr>
            <w:r w:rsidRPr="00853DEE">
              <w:rPr>
                <w:rFonts w:cs="Arial"/>
                <w:sz w:val="15"/>
                <w:szCs w:val="15"/>
              </w:rPr>
              <w:t>Dong Thap</w:t>
            </w:r>
          </w:p>
        </w:tc>
        <w:tc>
          <w:tcPr>
            <w:tcW w:w="651" w:type="dxa"/>
            <w:tcBorders>
              <w:left w:val="nil"/>
              <w:right w:val="nil"/>
            </w:tcBorders>
            <w:shd w:val="clear" w:color="auto" w:fill="auto"/>
            <w:vAlign w:val="bottom"/>
          </w:tcPr>
          <w:p w14:paraId="2A67F2E4"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0.996</w:t>
            </w:r>
          </w:p>
        </w:tc>
        <w:tc>
          <w:tcPr>
            <w:tcW w:w="652" w:type="dxa"/>
            <w:tcBorders>
              <w:left w:val="nil"/>
              <w:right w:val="nil"/>
            </w:tcBorders>
            <w:shd w:val="clear" w:color="auto" w:fill="auto"/>
            <w:vAlign w:val="bottom"/>
          </w:tcPr>
          <w:p w14:paraId="70DDED2A"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1.001</w:t>
            </w:r>
          </w:p>
        </w:tc>
        <w:tc>
          <w:tcPr>
            <w:tcW w:w="652" w:type="dxa"/>
            <w:tcBorders>
              <w:left w:val="nil"/>
              <w:right w:val="nil"/>
            </w:tcBorders>
            <w:shd w:val="clear" w:color="auto" w:fill="auto"/>
            <w:vAlign w:val="bottom"/>
          </w:tcPr>
          <w:p w14:paraId="0CE06A62"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1.001</w:t>
            </w:r>
          </w:p>
        </w:tc>
        <w:tc>
          <w:tcPr>
            <w:tcW w:w="652" w:type="dxa"/>
            <w:tcBorders>
              <w:left w:val="nil"/>
              <w:right w:val="nil"/>
            </w:tcBorders>
            <w:shd w:val="clear" w:color="auto" w:fill="auto"/>
            <w:vAlign w:val="bottom"/>
          </w:tcPr>
          <w:p w14:paraId="185DEA7A"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1.071</w:t>
            </w:r>
          </w:p>
        </w:tc>
        <w:tc>
          <w:tcPr>
            <w:tcW w:w="652" w:type="dxa"/>
            <w:tcBorders>
              <w:left w:val="nil"/>
              <w:right w:val="nil"/>
            </w:tcBorders>
            <w:shd w:val="clear" w:color="auto" w:fill="auto"/>
            <w:vAlign w:val="bottom"/>
          </w:tcPr>
          <w:p w14:paraId="65F8F8A0" w14:textId="77777777" w:rsidR="00371B68" w:rsidRPr="00853DEE" w:rsidRDefault="00371B68" w:rsidP="001D4853">
            <w:pPr>
              <w:spacing w:after="0" w:line="240" w:lineRule="auto"/>
              <w:jc w:val="right"/>
              <w:rPr>
                <w:rFonts w:cs="Arial"/>
                <w:color w:val="000000"/>
                <w:sz w:val="15"/>
                <w:szCs w:val="15"/>
              </w:rPr>
            </w:pPr>
            <w:r w:rsidRPr="00853DEE">
              <w:rPr>
                <w:rFonts w:cs="Arial"/>
                <w:sz w:val="15"/>
                <w:szCs w:val="15"/>
              </w:rPr>
              <w:t>1.001</w:t>
            </w:r>
          </w:p>
        </w:tc>
      </w:tr>
      <w:tr w:rsidR="00371B68" w:rsidRPr="00853DEE" w14:paraId="5249C367" w14:textId="77777777" w:rsidTr="001D4853">
        <w:trPr>
          <w:trHeight w:val="20"/>
        </w:trPr>
        <w:tc>
          <w:tcPr>
            <w:tcW w:w="1418" w:type="dxa"/>
            <w:tcBorders>
              <w:left w:val="nil"/>
              <w:right w:val="nil"/>
            </w:tcBorders>
            <w:shd w:val="clear" w:color="auto" w:fill="auto"/>
            <w:noWrap/>
            <w:vAlign w:val="bottom"/>
          </w:tcPr>
          <w:p w14:paraId="57ECE397" w14:textId="77777777" w:rsidR="00371B68" w:rsidRPr="00ED54A0" w:rsidRDefault="00371B68" w:rsidP="00ED54A0">
            <w:pPr>
              <w:spacing w:after="0" w:line="220" w:lineRule="exact"/>
              <w:rPr>
                <w:rFonts w:cs="Arial"/>
                <w:b/>
                <w:bCs/>
                <w:sz w:val="16"/>
                <w:szCs w:val="16"/>
              </w:rPr>
            </w:pPr>
            <w:r w:rsidRPr="00ED54A0">
              <w:rPr>
                <w:rFonts w:cs="Arial"/>
                <w:sz w:val="16"/>
                <w:szCs w:val="16"/>
              </w:rPr>
              <w:t>Bac Giang</w:t>
            </w:r>
          </w:p>
        </w:tc>
        <w:tc>
          <w:tcPr>
            <w:tcW w:w="652" w:type="dxa"/>
            <w:tcBorders>
              <w:left w:val="nil"/>
              <w:right w:val="nil"/>
            </w:tcBorders>
            <w:shd w:val="clear" w:color="auto" w:fill="auto"/>
            <w:vAlign w:val="bottom"/>
          </w:tcPr>
          <w:p w14:paraId="35E3F298"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0.996</w:t>
            </w:r>
          </w:p>
        </w:tc>
        <w:tc>
          <w:tcPr>
            <w:tcW w:w="652" w:type="dxa"/>
            <w:tcBorders>
              <w:left w:val="nil"/>
              <w:right w:val="nil"/>
            </w:tcBorders>
            <w:shd w:val="clear" w:color="auto" w:fill="auto"/>
            <w:vAlign w:val="bottom"/>
          </w:tcPr>
          <w:p w14:paraId="04DE89CA"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0.996</w:t>
            </w:r>
          </w:p>
        </w:tc>
        <w:tc>
          <w:tcPr>
            <w:tcW w:w="652" w:type="dxa"/>
            <w:tcBorders>
              <w:left w:val="nil"/>
              <w:right w:val="nil"/>
            </w:tcBorders>
            <w:shd w:val="clear" w:color="auto" w:fill="auto"/>
            <w:vAlign w:val="bottom"/>
          </w:tcPr>
          <w:p w14:paraId="6858B251"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0.997</w:t>
            </w:r>
          </w:p>
        </w:tc>
        <w:tc>
          <w:tcPr>
            <w:tcW w:w="652" w:type="dxa"/>
            <w:tcBorders>
              <w:left w:val="nil"/>
              <w:right w:val="nil"/>
            </w:tcBorders>
            <w:shd w:val="clear" w:color="auto" w:fill="auto"/>
            <w:vAlign w:val="bottom"/>
          </w:tcPr>
          <w:p w14:paraId="2DBDC683"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0.990</w:t>
            </w:r>
          </w:p>
        </w:tc>
        <w:tc>
          <w:tcPr>
            <w:tcW w:w="652" w:type="dxa"/>
            <w:tcBorders>
              <w:left w:val="nil"/>
              <w:right w:val="nil"/>
            </w:tcBorders>
            <w:shd w:val="clear" w:color="auto" w:fill="auto"/>
            <w:vAlign w:val="bottom"/>
          </w:tcPr>
          <w:p w14:paraId="64755772"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0.991</w:t>
            </w:r>
          </w:p>
        </w:tc>
        <w:tc>
          <w:tcPr>
            <w:tcW w:w="284" w:type="dxa"/>
            <w:tcBorders>
              <w:left w:val="nil"/>
              <w:right w:val="nil"/>
            </w:tcBorders>
            <w:shd w:val="clear" w:color="auto" w:fill="auto"/>
          </w:tcPr>
          <w:p w14:paraId="04A891AD" w14:textId="77777777" w:rsidR="00371B68" w:rsidRPr="00ED54A0" w:rsidRDefault="00371B68" w:rsidP="00ED54A0">
            <w:pPr>
              <w:spacing w:after="0" w:line="220" w:lineRule="exact"/>
              <w:rPr>
                <w:rFonts w:cs="Arial"/>
                <w:b/>
                <w:bCs/>
                <w:sz w:val="16"/>
                <w:szCs w:val="16"/>
              </w:rPr>
            </w:pPr>
          </w:p>
        </w:tc>
        <w:tc>
          <w:tcPr>
            <w:tcW w:w="1417" w:type="dxa"/>
            <w:tcBorders>
              <w:left w:val="nil"/>
              <w:right w:val="nil"/>
            </w:tcBorders>
            <w:shd w:val="clear" w:color="auto" w:fill="auto"/>
            <w:vAlign w:val="bottom"/>
          </w:tcPr>
          <w:p w14:paraId="51E9447B" w14:textId="77777777" w:rsidR="00371B68" w:rsidRPr="00853DEE" w:rsidRDefault="00371B68" w:rsidP="00ED54A0">
            <w:pPr>
              <w:spacing w:after="0" w:line="220" w:lineRule="exact"/>
              <w:rPr>
                <w:rFonts w:cs="Arial"/>
                <w:sz w:val="15"/>
                <w:szCs w:val="15"/>
              </w:rPr>
            </w:pPr>
            <w:r w:rsidRPr="00853DEE">
              <w:rPr>
                <w:rFonts w:cs="Arial"/>
                <w:sz w:val="15"/>
                <w:szCs w:val="15"/>
              </w:rPr>
              <w:t>An Giang</w:t>
            </w:r>
          </w:p>
        </w:tc>
        <w:tc>
          <w:tcPr>
            <w:tcW w:w="651" w:type="dxa"/>
            <w:tcBorders>
              <w:left w:val="nil"/>
              <w:right w:val="nil"/>
            </w:tcBorders>
            <w:shd w:val="clear" w:color="auto" w:fill="auto"/>
            <w:vAlign w:val="bottom"/>
          </w:tcPr>
          <w:p w14:paraId="7CF50A15"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0.999</w:t>
            </w:r>
          </w:p>
        </w:tc>
        <w:tc>
          <w:tcPr>
            <w:tcW w:w="652" w:type="dxa"/>
            <w:tcBorders>
              <w:left w:val="nil"/>
              <w:right w:val="nil"/>
            </w:tcBorders>
            <w:shd w:val="clear" w:color="auto" w:fill="auto"/>
            <w:vAlign w:val="bottom"/>
          </w:tcPr>
          <w:p w14:paraId="5F90BAF1"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0.999</w:t>
            </w:r>
          </w:p>
        </w:tc>
        <w:tc>
          <w:tcPr>
            <w:tcW w:w="652" w:type="dxa"/>
            <w:tcBorders>
              <w:left w:val="nil"/>
              <w:right w:val="nil"/>
            </w:tcBorders>
            <w:shd w:val="clear" w:color="auto" w:fill="auto"/>
            <w:vAlign w:val="bottom"/>
          </w:tcPr>
          <w:p w14:paraId="4E609E5F"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1.001</w:t>
            </w:r>
          </w:p>
        </w:tc>
        <w:tc>
          <w:tcPr>
            <w:tcW w:w="652" w:type="dxa"/>
            <w:tcBorders>
              <w:left w:val="nil"/>
              <w:right w:val="nil"/>
            </w:tcBorders>
            <w:shd w:val="clear" w:color="auto" w:fill="auto"/>
            <w:vAlign w:val="bottom"/>
          </w:tcPr>
          <w:p w14:paraId="6BA86EC9"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1.174</w:t>
            </w:r>
          </w:p>
        </w:tc>
        <w:tc>
          <w:tcPr>
            <w:tcW w:w="652" w:type="dxa"/>
            <w:tcBorders>
              <w:left w:val="nil"/>
              <w:right w:val="nil"/>
            </w:tcBorders>
            <w:shd w:val="clear" w:color="auto" w:fill="auto"/>
            <w:vAlign w:val="bottom"/>
          </w:tcPr>
          <w:p w14:paraId="37AF11C7" w14:textId="77777777" w:rsidR="00371B68" w:rsidRPr="00853DEE" w:rsidRDefault="00371B68" w:rsidP="001D4853">
            <w:pPr>
              <w:spacing w:after="0" w:line="240" w:lineRule="auto"/>
              <w:jc w:val="right"/>
              <w:rPr>
                <w:rFonts w:cs="Arial"/>
                <w:color w:val="000000"/>
                <w:sz w:val="15"/>
                <w:szCs w:val="15"/>
              </w:rPr>
            </w:pPr>
            <w:r w:rsidRPr="00853DEE">
              <w:rPr>
                <w:rFonts w:cs="Arial"/>
                <w:sz w:val="15"/>
                <w:szCs w:val="15"/>
              </w:rPr>
              <w:t>1.004</w:t>
            </w:r>
          </w:p>
        </w:tc>
      </w:tr>
      <w:tr w:rsidR="00371B68" w:rsidRPr="00853DEE" w14:paraId="13422F25" w14:textId="77777777" w:rsidTr="001D4853">
        <w:trPr>
          <w:trHeight w:val="20"/>
        </w:trPr>
        <w:tc>
          <w:tcPr>
            <w:tcW w:w="1418" w:type="dxa"/>
            <w:tcBorders>
              <w:left w:val="nil"/>
              <w:right w:val="nil"/>
            </w:tcBorders>
            <w:shd w:val="clear" w:color="auto" w:fill="auto"/>
            <w:noWrap/>
            <w:vAlign w:val="bottom"/>
          </w:tcPr>
          <w:p w14:paraId="72DA2486" w14:textId="77777777" w:rsidR="00371B68" w:rsidRPr="00ED54A0" w:rsidRDefault="00371B68" w:rsidP="00ED54A0">
            <w:pPr>
              <w:spacing w:after="0" w:line="220" w:lineRule="exact"/>
              <w:rPr>
                <w:rFonts w:cs="Arial"/>
                <w:b/>
                <w:bCs/>
                <w:sz w:val="16"/>
                <w:szCs w:val="16"/>
              </w:rPr>
            </w:pPr>
            <w:r w:rsidRPr="00ED54A0">
              <w:rPr>
                <w:rFonts w:cs="Arial"/>
                <w:sz w:val="16"/>
                <w:szCs w:val="16"/>
              </w:rPr>
              <w:t>Phu Tho</w:t>
            </w:r>
          </w:p>
        </w:tc>
        <w:tc>
          <w:tcPr>
            <w:tcW w:w="652" w:type="dxa"/>
            <w:tcBorders>
              <w:left w:val="nil"/>
              <w:right w:val="nil"/>
            </w:tcBorders>
            <w:shd w:val="clear" w:color="auto" w:fill="auto"/>
            <w:vAlign w:val="bottom"/>
          </w:tcPr>
          <w:p w14:paraId="35B82E47"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0.994</w:t>
            </w:r>
          </w:p>
        </w:tc>
        <w:tc>
          <w:tcPr>
            <w:tcW w:w="652" w:type="dxa"/>
            <w:tcBorders>
              <w:left w:val="nil"/>
              <w:right w:val="nil"/>
            </w:tcBorders>
            <w:shd w:val="clear" w:color="auto" w:fill="auto"/>
            <w:vAlign w:val="bottom"/>
          </w:tcPr>
          <w:p w14:paraId="75D42E89"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0.997</w:t>
            </w:r>
          </w:p>
        </w:tc>
        <w:tc>
          <w:tcPr>
            <w:tcW w:w="652" w:type="dxa"/>
            <w:tcBorders>
              <w:left w:val="nil"/>
              <w:right w:val="nil"/>
            </w:tcBorders>
            <w:shd w:val="clear" w:color="auto" w:fill="auto"/>
            <w:vAlign w:val="bottom"/>
          </w:tcPr>
          <w:p w14:paraId="680A2851"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0.995</w:t>
            </w:r>
          </w:p>
        </w:tc>
        <w:tc>
          <w:tcPr>
            <w:tcW w:w="652" w:type="dxa"/>
            <w:tcBorders>
              <w:left w:val="nil"/>
              <w:right w:val="nil"/>
            </w:tcBorders>
            <w:shd w:val="clear" w:color="auto" w:fill="auto"/>
            <w:vAlign w:val="bottom"/>
          </w:tcPr>
          <w:p w14:paraId="68B990A7"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1.007</w:t>
            </w:r>
          </w:p>
        </w:tc>
        <w:tc>
          <w:tcPr>
            <w:tcW w:w="652" w:type="dxa"/>
            <w:tcBorders>
              <w:left w:val="nil"/>
              <w:right w:val="nil"/>
            </w:tcBorders>
            <w:shd w:val="clear" w:color="auto" w:fill="auto"/>
            <w:vAlign w:val="bottom"/>
          </w:tcPr>
          <w:p w14:paraId="31EF3FB8"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0.996</w:t>
            </w:r>
          </w:p>
        </w:tc>
        <w:tc>
          <w:tcPr>
            <w:tcW w:w="284" w:type="dxa"/>
            <w:tcBorders>
              <w:left w:val="nil"/>
              <w:right w:val="nil"/>
            </w:tcBorders>
            <w:shd w:val="clear" w:color="auto" w:fill="auto"/>
          </w:tcPr>
          <w:p w14:paraId="426C42A5" w14:textId="77777777" w:rsidR="00371B68" w:rsidRPr="00ED54A0" w:rsidRDefault="00371B68" w:rsidP="00ED54A0">
            <w:pPr>
              <w:spacing w:after="0" w:line="220" w:lineRule="exact"/>
              <w:rPr>
                <w:rFonts w:cs="Arial"/>
                <w:b/>
                <w:bCs/>
                <w:sz w:val="16"/>
                <w:szCs w:val="16"/>
              </w:rPr>
            </w:pPr>
          </w:p>
        </w:tc>
        <w:tc>
          <w:tcPr>
            <w:tcW w:w="1417" w:type="dxa"/>
            <w:tcBorders>
              <w:left w:val="nil"/>
              <w:right w:val="nil"/>
            </w:tcBorders>
            <w:shd w:val="clear" w:color="auto" w:fill="auto"/>
            <w:vAlign w:val="bottom"/>
          </w:tcPr>
          <w:p w14:paraId="4E4594C0" w14:textId="77777777" w:rsidR="00371B68" w:rsidRPr="00853DEE" w:rsidRDefault="00371B68" w:rsidP="00ED54A0">
            <w:pPr>
              <w:spacing w:after="0" w:line="220" w:lineRule="exact"/>
              <w:rPr>
                <w:rFonts w:cs="Arial"/>
                <w:sz w:val="15"/>
                <w:szCs w:val="15"/>
              </w:rPr>
            </w:pPr>
            <w:r w:rsidRPr="00853DEE">
              <w:rPr>
                <w:rFonts w:cs="Arial"/>
                <w:sz w:val="15"/>
                <w:szCs w:val="15"/>
              </w:rPr>
              <w:t>Kien Giang</w:t>
            </w:r>
          </w:p>
        </w:tc>
        <w:tc>
          <w:tcPr>
            <w:tcW w:w="651" w:type="dxa"/>
            <w:tcBorders>
              <w:left w:val="nil"/>
              <w:right w:val="nil"/>
            </w:tcBorders>
            <w:shd w:val="clear" w:color="auto" w:fill="auto"/>
            <w:vAlign w:val="bottom"/>
          </w:tcPr>
          <w:p w14:paraId="5E68574D"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0.993</w:t>
            </w:r>
          </w:p>
        </w:tc>
        <w:tc>
          <w:tcPr>
            <w:tcW w:w="652" w:type="dxa"/>
            <w:tcBorders>
              <w:left w:val="nil"/>
              <w:right w:val="nil"/>
            </w:tcBorders>
            <w:shd w:val="clear" w:color="auto" w:fill="auto"/>
            <w:vAlign w:val="bottom"/>
          </w:tcPr>
          <w:p w14:paraId="63E9FEBC"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0.989</w:t>
            </w:r>
          </w:p>
        </w:tc>
        <w:tc>
          <w:tcPr>
            <w:tcW w:w="652" w:type="dxa"/>
            <w:tcBorders>
              <w:left w:val="nil"/>
              <w:right w:val="nil"/>
            </w:tcBorders>
            <w:shd w:val="clear" w:color="auto" w:fill="auto"/>
            <w:vAlign w:val="bottom"/>
          </w:tcPr>
          <w:p w14:paraId="22DE635E"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0.995</w:t>
            </w:r>
          </w:p>
        </w:tc>
        <w:tc>
          <w:tcPr>
            <w:tcW w:w="652" w:type="dxa"/>
            <w:tcBorders>
              <w:left w:val="nil"/>
              <w:right w:val="nil"/>
            </w:tcBorders>
            <w:shd w:val="clear" w:color="auto" w:fill="auto"/>
            <w:vAlign w:val="bottom"/>
          </w:tcPr>
          <w:p w14:paraId="4896C44C"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1.142</w:t>
            </w:r>
          </w:p>
        </w:tc>
        <w:tc>
          <w:tcPr>
            <w:tcW w:w="652" w:type="dxa"/>
            <w:tcBorders>
              <w:left w:val="nil"/>
              <w:right w:val="nil"/>
            </w:tcBorders>
            <w:shd w:val="clear" w:color="auto" w:fill="auto"/>
            <w:vAlign w:val="bottom"/>
          </w:tcPr>
          <w:p w14:paraId="5AF56575" w14:textId="77777777" w:rsidR="00371B68" w:rsidRPr="00853DEE" w:rsidRDefault="00371B68" w:rsidP="001D4853">
            <w:pPr>
              <w:spacing w:after="0" w:line="240" w:lineRule="auto"/>
              <w:jc w:val="right"/>
              <w:rPr>
                <w:rFonts w:cs="Arial"/>
                <w:color w:val="000000"/>
                <w:sz w:val="15"/>
                <w:szCs w:val="15"/>
              </w:rPr>
            </w:pPr>
            <w:r w:rsidRPr="00853DEE">
              <w:rPr>
                <w:rFonts w:cs="Arial"/>
                <w:sz w:val="15"/>
                <w:szCs w:val="15"/>
              </w:rPr>
              <w:t>0.997</w:t>
            </w:r>
          </w:p>
        </w:tc>
      </w:tr>
      <w:tr w:rsidR="00371B68" w:rsidRPr="00853DEE" w14:paraId="01AAA94B" w14:textId="77777777" w:rsidTr="001D4853">
        <w:trPr>
          <w:trHeight w:val="20"/>
        </w:trPr>
        <w:tc>
          <w:tcPr>
            <w:tcW w:w="1418" w:type="dxa"/>
            <w:tcBorders>
              <w:left w:val="nil"/>
              <w:right w:val="nil"/>
            </w:tcBorders>
            <w:shd w:val="clear" w:color="auto" w:fill="auto"/>
            <w:noWrap/>
            <w:vAlign w:val="bottom"/>
          </w:tcPr>
          <w:p w14:paraId="6D1758A9" w14:textId="77777777" w:rsidR="00371B68" w:rsidRPr="00ED54A0" w:rsidRDefault="00371B68" w:rsidP="00ED54A0">
            <w:pPr>
              <w:spacing w:after="0" w:line="220" w:lineRule="exact"/>
              <w:rPr>
                <w:rFonts w:cs="Arial"/>
                <w:b/>
                <w:bCs/>
                <w:sz w:val="16"/>
                <w:szCs w:val="16"/>
              </w:rPr>
            </w:pPr>
            <w:r w:rsidRPr="00ED54A0">
              <w:rPr>
                <w:rFonts w:cs="Arial"/>
                <w:sz w:val="16"/>
                <w:szCs w:val="16"/>
              </w:rPr>
              <w:t>Dien Bien</w:t>
            </w:r>
          </w:p>
        </w:tc>
        <w:tc>
          <w:tcPr>
            <w:tcW w:w="652" w:type="dxa"/>
            <w:tcBorders>
              <w:left w:val="nil"/>
              <w:right w:val="nil"/>
            </w:tcBorders>
            <w:shd w:val="clear" w:color="auto" w:fill="auto"/>
            <w:vAlign w:val="bottom"/>
          </w:tcPr>
          <w:p w14:paraId="33B12A68"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1.017</w:t>
            </w:r>
          </w:p>
        </w:tc>
        <w:tc>
          <w:tcPr>
            <w:tcW w:w="652" w:type="dxa"/>
            <w:tcBorders>
              <w:left w:val="nil"/>
              <w:right w:val="nil"/>
            </w:tcBorders>
            <w:shd w:val="clear" w:color="auto" w:fill="auto"/>
            <w:vAlign w:val="bottom"/>
          </w:tcPr>
          <w:p w14:paraId="2EB4978C"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1.003</w:t>
            </w:r>
          </w:p>
        </w:tc>
        <w:tc>
          <w:tcPr>
            <w:tcW w:w="652" w:type="dxa"/>
            <w:tcBorders>
              <w:left w:val="nil"/>
              <w:right w:val="nil"/>
            </w:tcBorders>
            <w:shd w:val="clear" w:color="auto" w:fill="auto"/>
            <w:vAlign w:val="bottom"/>
          </w:tcPr>
          <w:p w14:paraId="61269F70"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1.028</w:t>
            </w:r>
          </w:p>
        </w:tc>
        <w:tc>
          <w:tcPr>
            <w:tcW w:w="652" w:type="dxa"/>
            <w:tcBorders>
              <w:left w:val="nil"/>
              <w:right w:val="nil"/>
            </w:tcBorders>
            <w:shd w:val="clear" w:color="auto" w:fill="auto"/>
            <w:vAlign w:val="bottom"/>
          </w:tcPr>
          <w:p w14:paraId="21BF73C4"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0.944</w:t>
            </w:r>
          </w:p>
        </w:tc>
        <w:tc>
          <w:tcPr>
            <w:tcW w:w="652" w:type="dxa"/>
            <w:tcBorders>
              <w:left w:val="nil"/>
              <w:right w:val="nil"/>
            </w:tcBorders>
            <w:shd w:val="clear" w:color="auto" w:fill="auto"/>
            <w:vAlign w:val="bottom"/>
          </w:tcPr>
          <w:p w14:paraId="48C8E525"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1.004</w:t>
            </w:r>
          </w:p>
        </w:tc>
        <w:tc>
          <w:tcPr>
            <w:tcW w:w="284" w:type="dxa"/>
            <w:tcBorders>
              <w:left w:val="nil"/>
              <w:right w:val="nil"/>
            </w:tcBorders>
            <w:shd w:val="clear" w:color="auto" w:fill="auto"/>
          </w:tcPr>
          <w:p w14:paraId="5E0B8618" w14:textId="77777777" w:rsidR="00371B68" w:rsidRPr="00ED54A0" w:rsidRDefault="00371B68" w:rsidP="00ED54A0">
            <w:pPr>
              <w:spacing w:after="0" w:line="220" w:lineRule="exact"/>
              <w:rPr>
                <w:rFonts w:cs="Arial"/>
                <w:b/>
                <w:bCs/>
                <w:sz w:val="16"/>
                <w:szCs w:val="16"/>
              </w:rPr>
            </w:pPr>
          </w:p>
        </w:tc>
        <w:tc>
          <w:tcPr>
            <w:tcW w:w="1417" w:type="dxa"/>
            <w:tcBorders>
              <w:left w:val="nil"/>
              <w:right w:val="nil"/>
            </w:tcBorders>
            <w:shd w:val="clear" w:color="auto" w:fill="FFD966" w:themeFill="accent4" w:themeFillTint="99"/>
            <w:vAlign w:val="bottom"/>
          </w:tcPr>
          <w:p w14:paraId="7B2435C2" w14:textId="77777777" w:rsidR="00371B68" w:rsidRPr="00853DEE" w:rsidRDefault="00371B68" w:rsidP="00ED54A0">
            <w:pPr>
              <w:spacing w:after="0" w:line="220" w:lineRule="exact"/>
              <w:rPr>
                <w:rFonts w:cs="Arial"/>
                <w:sz w:val="15"/>
                <w:szCs w:val="15"/>
              </w:rPr>
            </w:pPr>
            <w:r w:rsidRPr="00853DEE">
              <w:rPr>
                <w:rFonts w:cs="Arial"/>
                <w:sz w:val="15"/>
                <w:szCs w:val="15"/>
              </w:rPr>
              <w:t>Can Tho</w:t>
            </w:r>
          </w:p>
        </w:tc>
        <w:tc>
          <w:tcPr>
            <w:tcW w:w="651" w:type="dxa"/>
            <w:tcBorders>
              <w:left w:val="nil"/>
              <w:right w:val="nil"/>
            </w:tcBorders>
            <w:shd w:val="clear" w:color="auto" w:fill="FFD966" w:themeFill="accent4" w:themeFillTint="99"/>
            <w:vAlign w:val="bottom"/>
          </w:tcPr>
          <w:p w14:paraId="372F5B06"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0.997</w:t>
            </w:r>
          </w:p>
        </w:tc>
        <w:tc>
          <w:tcPr>
            <w:tcW w:w="652" w:type="dxa"/>
            <w:tcBorders>
              <w:left w:val="nil"/>
              <w:right w:val="nil"/>
            </w:tcBorders>
            <w:shd w:val="clear" w:color="auto" w:fill="FFD966" w:themeFill="accent4" w:themeFillTint="99"/>
            <w:vAlign w:val="bottom"/>
          </w:tcPr>
          <w:p w14:paraId="2EC3BF49"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0.983</w:t>
            </w:r>
          </w:p>
        </w:tc>
        <w:tc>
          <w:tcPr>
            <w:tcW w:w="652" w:type="dxa"/>
            <w:tcBorders>
              <w:left w:val="nil"/>
              <w:right w:val="nil"/>
            </w:tcBorders>
            <w:shd w:val="clear" w:color="auto" w:fill="FFD966" w:themeFill="accent4" w:themeFillTint="99"/>
            <w:vAlign w:val="bottom"/>
          </w:tcPr>
          <w:p w14:paraId="268E1FA6"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0.998</w:t>
            </w:r>
          </w:p>
        </w:tc>
        <w:tc>
          <w:tcPr>
            <w:tcW w:w="652" w:type="dxa"/>
            <w:tcBorders>
              <w:left w:val="nil"/>
              <w:right w:val="nil"/>
            </w:tcBorders>
            <w:shd w:val="clear" w:color="auto" w:fill="FFD966" w:themeFill="accent4" w:themeFillTint="99"/>
            <w:vAlign w:val="bottom"/>
          </w:tcPr>
          <w:p w14:paraId="3560EBC3"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1.066</w:t>
            </w:r>
          </w:p>
        </w:tc>
        <w:tc>
          <w:tcPr>
            <w:tcW w:w="652" w:type="dxa"/>
            <w:tcBorders>
              <w:left w:val="nil"/>
              <w:right w:val="nil"/>
            </w:tcBorders>
            <w:shd w:val="clear" w:color="auto" w:fill="FFD966" w:themeFill="accent4" w:themeFillTint="99"/>
            <w:vAlign w:val="bottom"/>
          </w:tcPr>
          <w:p w14:paraId="6241641D" w14:textId="77777777" w:rsidR="00371B68" w:rsidRPr="00853DEE" w:rsidRDefault="00371B68" w:rsidP="001D4853">
            <w:pPr>
              <w:spacing w:after="0" w:line="240" w:lineRule="auto"/>
              <w:jc w:val="right"/>
              <w:rPr>
                <w:rFonts w:cs="Arial"/>
                <w:color w:val="000000"/>
                <w:sz w:val="15"/>
                <w:szCs w:val="15"/>
              </w:rPr>
            </w:pPr>
            <w:r w:rsidRPr="00853DEE">
              <w:rPr>
                <w:rFonts w:cs="Arial"/>
                <w:sz w:val="15"/>
                <w:szCs w:val="15"/>
              </w:rPr>
              <w:t>0.999</w:t>
            </w:r>
          </w:p>
        </w:tc>
      </w:tr>
      <w:tr w:rsidR="00371B68" w:rsidRPr="00853DEE" w14:paraId="2BAFB520" w14:textId="77777777" w:rsidTr="001D4853">
        <w:trPr>
          <w:trHeight w:val="20"/>
        </w:trPr>
        <w:tc>
          <w:tcPr>
            <w:tcW w:w="1418" w:type="dxa"/>
            <w:tcBorders>
              <w:left w:val="nil"/>
              <w:right w:val="nil"/>
            </w:tcBorders>
            <w:shd w:val="clear" w:color="auto" w:fill="auto"/>
            <w:noWrap/>
            <w:vAlign w:val="bottom"/>
          </w:tcPr>
          <w:p w14:paraId="0B2D6649" w14:textId="77777777" w:rsidR="00371B68" w:rsidRPr="00ED54A0" w:rsidRDefault="00371B68" w:rsidP="00ED54A0">
            <w:pPr>
              <w:spacing w:after="0" w:line="220" w:lineRule="exact"/>
              <w:rPr>
                <w:rFonts w:cs="Arial"/>
                <w:b/>
                <w:bCs/>
                <w:sz w:val="16"/>
                <w:szCs w:val="16"/>
              </w:rPr>
            </w:pPr>
            <w:r w:rsidRPr="00ED54A0">
              <w:rPr>
                <w:rFonts w:cs="Arial"/>
                <w:sz w:val="16"/>
                <w:szCs w:val="16"/>
              </w:rPr>
              <w:t>Lai Chau</w:t>
            </w:r>
          </w:p>
        </w:tc>
        <w:tc>
          <w:tcPr>
            <w:tcW w:w="652" w:type="dxa"/>
            <w:tcBorders>
              <w:left w:val="nil"/>
              <w:right w:val="nil"/>
            </w:tcBorders>
            <w:shd w:val="clear" w:color="auto" w:fill="auto"/>
            <w:vAlign w:val="bottom"/>
          </w:tcPr>
          <w:p w14:paraId="67B9AF4C"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0.986</w:t>
            </w:r>
          </w:p>
        </w:tc>
        <w:tc>
          <w:tcPr>
            <w:tcW w:w="652" w:type="dxa"/>
            <w:tcBorders>
              <w:left w:val="nil"/>
              <w:right w:val="nil"/>
            </w:tcBorders>
            <w:shd w:val="clear" w:color="auto" w:fill="auto"/>
            <w:vAlign w:val="bottom"/>
          </w:tcPr>
          <w:p w14:paraId="5986F0F5"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0.988</w:t>
            </w:r>
          </w:p>
        </w:tc>
        <w:tc>
          <w:tcPr>
            <w:tcW w:w="652" w:type="dxa"/>
            <w:tcBorders>
              <w:left w:val="nil"/>
              <w:right w:val="nil"/>
            </w:tcBorders>
            <w:shd w:val="clear" w:color="auto" w:fill="auto"/>
            <w:vAlign w:val="bottom"/>
          </w:tcPr>
          <w:p w14:paraId="28D6C950"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0.999</w:t>
            </w:r>
          </w:p>
        </w:tc>
        <w:tc>
          <w:tcPr>
            <w:tcW w:w="652" w:type="dxa"/>
            <w:tcBorders>
              <w:left w:val="nil"/>
              <w:right w:val="nil"/>
            </w:tcBorders>
            <w:shd w:val="clear" w:color="auto" w:fill="auto"/>
            <w:vAlign w:val="bottom"/>
          </w:tcPr>
          <w:p w14:paraId="52F5C187"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0.689</w:t>
            </w:r>
          </w:p>
        </w:tc>
        <w:tc>
          <w:tcPr>
            <w:tcW w:w="652" w:type="dxa"/>
            <w:tcBorders>
              <w:left w:val="nil"/>
              <w:right w:val="nil"/>
            </w:tcBorders>
            <w:shd w:val="clear" w:color="auto" w:fill="auto"/>
            <w:vAlign w:val="bottom"/>
          </w:tcPr>
          <w:p w14:paraId="390E2C1D"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0.982</w:t>
            </w:r>
          </w:p>
        </w:tc>
        <w:tc>
          <w:tcPr>
            <w:tcW w:w="284" w:type="dxa"/>
            <w:tcBorders>
              <w:left w:val="nil"/>
              <w:right w:val="nil"/>
            </w:tcBorders>
            <w:shd w:val="clear" w:color="auto" w:fill="auto"/>
          </w:tcPr>
          <w:p w14:paraId="6FBF26BB" w14:textId="77777777" w:rsidR="00371B68" w:rsidRPr="00ED54A0" w:rsidRDefault="00371B68" w:rsidP="00ED54A0">
            <w:pPr>
              <w:spacing w:after="0" w:line="220" w:lineRule="exact"/>
              <w:rPr>
                <w:rFonts w:cs="Arial"/>
                <w:b/>
                <w:bCs/>
                <w:sz w:val="16"/>
                <w:szCs w:val="16"/>
              </w:rPr>
            </w:pPr>
          </w:p>
        </w:tc>
        <w:tc>
          <w:tcPr>
            <w:tcW w:w="1417" w:type="dxa"/>
            <w:tcBorders>
              <w:left w:val="nil"/>
              <w:right w:val="nil"/>
            </w:tcBorders>
            <w:shd w:val="clear" w:color="auto" w:fill="auto"/>
            <w:vAlign w:val="bottom"/>
          </w:tcPr>
          <w:p w14:paraId="133DB7BE" w14:textId="77777777" w:rsidR="00371B68" w:rsidRPr="00853DEE" w:rsidRDefault="00371B68" w:rsidP="00ED54A0">
            <w:pPr>
              <w:spacing w:after="0" w:line="220" w:lineRule="exact"/>
              <w:rPr>
                <w:rFonts w:cs="Arial"/>
                <w:sz w:val="15"/>
                <w:szCs w:val="15"/>
              </w:rPr>
            </w:pPr>
            <w:r w:rsidRPr="00853DEE">
              <w:rPr>
                <w:rFonts w:cs="Arial"/>
                <w:sz w:val="15"/>
                <w:szCs w:val="15"/>
              </w:rPr>
              <w:t>Hau Giang</w:t>
            </w:r>
          </w:p>
        </w:tc>
        <w:tc>
          <w:tcPr>
            <w:tcW w:w="651" w:type="dxa"/>
            <w:tcBorders>
              <w:left w:val="nil"/>
              <w:right w:val="nil"/>
            </w:tcBorders>
            <w:shd w:val="clear" w:color="auto" w:fill="auto"/>
            <w:vAlign w:val="bottom"/>
          </w:tcPr>
          <w:p w14:paraId="41BEA567"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1.004</w:t>
            </w:r>
          </w:p>
        </w:tc>
        <w:tc>
          <w:tcPr>
            <w:tcW w:w="652" w:type="dxa"/>
            <w:tcBorders>
              <w:left w:val="nil"/>
              <w:right w:val="nil"/>
            </w:tcBorders>
            <w:shd w:val="clear" w:color="auto" w:fill="auto"/>
            <w:vAlign w:val="bottom"/>
          </w:tcPr>
          <w:p w14:paraId="49DC2ECB"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1.004</w:t>
            </w:r>
          </w:p>
        </w:tc>
        <w:tc>
          <w:tcPr>
            <w:tcW w:w="652" w:type="dxa"/>
            <w:tcBorders>
              <w:left w:val="nil"/>
              <w:right w:val="nil"/>
            </w:tcBorders>
            <w:shd w:val="clear" w:color="auto" w:fill="auto"/>
            <w:vAlign w:val="bottom"/>
          </w:tcPr>
          <w:p w14:paraId="1EFBFB70"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0.997</w:t>
            </w:r>
          </w:p>
        </w:tc>
        <w:tc>
          <w:tcPr>
            <w:tcW w:w="652" w:type="dxa"/>
            <w:tcBorders>
              <w:left w:val="nil"/>
              <w:right w:val="nil"/>
            </w:tcBorders>
            <w:shd w:val="clear" w:color="auto" w:fill="auto"/>
            <w:vAlign w:val="bottom"/>
          </w:tcPr>
          <w:p w14:paraId="43E9BB6C"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1.149</w:t>
            </w:r>
          </w:p>
        </w:tc>
        <w:tc>
          <w:tcPr>
            <w:tcW w:w="652" w:type="dxa"/>
            <w:tcBorders>
              <w:left w:val="nil"/>
              <w:right w:val="nil"/>
            </w:tcBorders>
            <w:shd w:val="clear" w:color="auto" w:fill="auto"/>
            <w:vAlign w:val="bottom"/>
          </w:tcPr>
          <w:p w14:paraId="78C7FFDD" w14:textId="77777777" w:rsidR="00371B68" w:rsidRPr="00853DEE" w:rsidRDefault="00371B68" w:rsidP="001D4853">
            <w:pPr>
              <w:spacing w:after="0" w:line="240" w:lineRule="auto"/>
              <w:jc w:val="right"/>
              <w:rPr>
                <w:rFonts w:cs="Arial"/>
                <w:color w:val="000000"/>
                <w:sz w:val="15"/>
                <w:szCs w:val="15"/>
              </w:rPr>
            </w:pPr>
            <w:r w:rsidRPr="00853DEE">
              <w:rPr>
                <w:rFonts w:cs="Arial"/>
                <w:sz w:val="15"/>
                <w:szCs w:val="15"/>
              </w:rPr>
              <w:t>1.005</w:t>
            </w:r>
          </w:p>
        </w:tc>
      </w:tr>
      <w:tr w:rsidR="00371B68" w:rsidRPr="00853DEE" w14:paraId="4E1E8958" w14:textId="77777777" w:rsidTr="001D4853">
        <w:trPr>
          <w:trHeight w:val="20"/>
        </w:trPr>
        <w:tc>
          <w:tcPr>
            <w:tcW w:w="1418" w:type="dxa"/>
            <w:tcBorders>
              <w:left w:val="nil"/>
              <w:right w:val="nil"/>
            </w:tcBorders>
            <w:shd w:val="clear" w:color="auto" w:fill="auto"/>
            <w:noWrap/>
            <w:vAlign w:val="bottom"/>
          </w:tcPr>
          <w:p w14:paraId="0EC45F93" w14:textId="77777777" w:rsidR="00371B68" w:rsidRPr="00ED54A0" w:rsidRDefault="00371B68" w:rsidP="00ED54A0">
            <w:pPr>
              <w:spacing w:after="0" w:line="220" w:lineRule="exact"/>
              <w:rPr>
                <w:rFonts w:cs="Arial"/>
                <w:b/>
                <w:bCs/>
                <w:sz w:val="16"/>
                <w:szCs w:val="16"/>
              </w:rPr>
            </w:pPr>
            <w:r w:rsidRPr="00ED54A0">
              <w:rPr>
                <w:rFonts w:cs="Arial"/>
                <w:sz w:val="16"/>
                <w:szCs w:val="16"/>
              </w:rPr>
              <w:t>Son La</w:t>
            </w:r>
          </w:p>
        </w:tc>
        <w:tc>
          <w:tcPr>
            <w:tcW w:w="652" w:type="dxa"/>
            <w:tcBorders>
              <w:left w:val="nil"/>
              <w:right w:val="nil"/>
            </w:tcBorders>
            <w:shd w:val="clear" w:color="auto" w:fill="auto"/>
            <w:vAlign w:val="bottom"/>
          </w:tcPr>
          <w:p w14:paraId="1E9340CD"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0.997</w:t>
            </w:r>
          </w:p>
        </w:tc>
        <w:tc>
          <w:tcPr>
            <w:tcW w:w="652" w:type="dxa"/>
            <w:tcBorders>
              <w:left w:val="nil"/>
              <w:right w:val="nil"/>
            </w:tcBorders>
            <w:shd w:val="clear" w:color="auto" w:fill="auto"/>
            <w:vAlign w:val="bottom"/>
          </w:tcPr>
          <w:p w14:paraId="1229CD5F"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0.997</w:t>
            </w:r>
          </w:p>
        </w:tc>
        <w:tc>
          <w:tcPr>
            <w:tcW w:w="652" w:type="dxa"/>
            <w:tcBorders>
              <w:left w:val="nil"/>
              <w:right w:val="nil"/>
            </w:tcBorders>
            <w:shd w:val="clear" w:color="auto" w:fill="auto"/>
            <w:vAlign w:val="bottom"/>
          </w:tcPr>
          <w:p w14:paraId="68B86145"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0.979</w:t>
            </w:r>
          </w:p>
        </w:tc>
        <w:tc>
          <w:tcPr>
            <w:tcW w:w="652" w:type="dxa"/>
            <w:tcBorders>
              <w:left w:val="nil"/>
              <w:right w:val="nil"/>
            </w:tcBorders>
            <w:shd w:val="clear" w:color="auto" w:fill="auto"/>
            <w:vAlign w:val="bottom"/>
          </w:tcPr>
          <w:p w14:paraId="047870E8"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0.996</w:t>
            </w:r>
          </w:p>
        </w:tc>
        <w:tc>
          <w:tcPr>
            <w:tcW w:w="652" w:type="dxa"/>
            <w:tcBorders>
              <w:left w:val="nil"/>
              <w:right w:val="nil"/>
            </w:tcBorders>
            <w:shd w:val="clear" w:color="auto" w:fill="auto"/>
            <w:vAlign w:val="bottom"/>
          </w:tcPr>
          <w:p w14:paraId="1B9029C8"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0.990</w:t>
            </w:r>
          </w:p>
        </w:tc>
        <w:tc>
          <w:tcPr>
            <w:tcW w:w="284" w:type="dxa"/>
            <w:tcBorders>
              <w:left w:val="nil"/>
              <w:right w:val="nil"/>
            </w:tcBorders>
            <w:shd w:val="clear" w:color="auto" w:fill="auto"/>
          </w:tcPr>
          <w:p w14:paraId="049FABA9" w14:textId="77777777" w:rsidR="00371B68" w:rsidRPr="00ED54A0" w:rsidRDefault="00371B68" w:rsidP="00ED54A0">
            <w:pPr>
              <w:spacing w:after="0" w:line="220" w:lineRule="exact"/>
              <w:rPr>
                <w:rFonts w:cs="Arial"/>
                <w:b/>
                <w:bCs/>
                <w:sz w:val="16"/>
                <w:szCs w:val="16"/>
              </w:rPr>
            </w:pPr>
          </w:p>
        </w:tc>
        <w:tc>
          <w:tcPr>
            <w:tcW w:w="1417" w:type="dxa"/>
            <w:tcBorders>
              <w:left w:val="nil"/>
              <w:right w:val="nil"/>
            </w:tcBorders>
            <w:shd w:val="clear" w:color="auto" w:fill="auto"/>
            <w:vAlign w:val="bottom"/>
          </w:tcPr>
          <w:p w14:paraId="7C89293D" w14:textId="77777777" w:rsidR="00371B68" w:rsidRPr="00853DEE" w:rsidRDefault="00371B68" w:rsidP="00ED54A0">
            <w:pPr>
              <w:spacing w:after="0" w:line="220" w:lineRule="exact"/>
              <w:rPr>
                <w:rFonts w:cs="Arial"/>
                <w:sz w:val="15"/>
                <w:szCs w:val="15"/>
              </w:rPr>
            </w:pPr>
            <w:r w:rsidRPr="00853DEE">
              <w:rPr>
                <w:rFonts w:cs="Arial"/>
                <w:sz w:val="15"/>
                <w:szCs w:val="15"/>
              </w:rPr>
              <w:t>Soc Trang</w:t>
            </w:r>
          </w:p>
        </w:tc>
        <w:tc>
          <w:tcPr>
            <w:tcW w:w="651" w:type="dxa"/>
            <w:tcBorders>
              <w:left w:val="nil"/>
              <w:right w:val="nil"/>
            </w:tcBorders>
            <w:shd w:val="clear" w:color="auto" w:fill="auto"/>
            <w:vAlign w:val="bottom"/>
          </w:tcPr>
          <w:p w14:paraId="350007DD"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0.999</w:t>
            </w:r>
          </w:p>
        </w:tc>
        <w:tc>
          <w:tcPr>
            <w:tcW w:w="652" w:type="dxa"/>
            <w:tcBorders>
              <w:left w:val="nil"/>
              <w:right w:val="nil"/>
            </w:tcBorders>
            <w:shd w:val="clear" w:color="auto" w:fill="auto"/>
            <w:vAlign w:val="bottom"/>
          </w:tcPr>
          <w:p w14:paraId="5D3A891E"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1.010</w:t>
            </w:r>
          </w:p>
        </w:tc>
        <w:tc>
          <w:tcPr>
            <w:tcW w:w="652" w:type="dxa"/>
            <w:tcBorders>
              <w:left w:val="nil"/>
              <w:right w:val="nil"/>
            </w:tcBorders>
            <w:shd w:val="clear" w:color="auto" w:fill="auto"/>
            <w:vAlign w:val="bottom"/>
          </w:tcPr>
          <w:p w14:paraId="29AB29F4"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1.003</w:t>
            </w:r>
          </w:p>
        </w:tc>
        <w:tc>
          <w:tcPr>
            <w:tcW w:w="652" w:type="dxa"/>
            <w:tcBorders>
              <w:left w:val="nil"/>
              <w:right w:val="nil"/>
            </w:tcBorders>
            <w:shd w:val="clear" w:color="auto" w:fill="auto"/>
            <w:vAlign w:val="bottom"/>
          </w:tcPr>
          <w:p w14:paraId="26753841"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1.129</w:t>
            </w:r>
          </w:p>
        </w:tc>
        <w:tc>
          <w:tcPr>
            <w:tcW w:w="652" w:type="dxa"/>
            <w:tcBorders>
              <w:left w:val="nil"/>
              <w:right w:val="nil"/>
            </w:tcBorders>
            <w:shd w:val="clear" w:color="auto" w:fill="auto"/>
            <w:vAlign w:val="bottom"/>
          </w:tcPr>
          <w:p w14:paraId="79FBDB71" w14:textId="77777777" w:rsidR="00371B68" w:rsidRPr="00853DEE" w:rsidRDefault="00371B68" w:rsidP="001D4853">
            <w:pPr>
              <w:spacing w:after="0" w:line="240" w:lineRule="auto"/>
              <w:jc w:val="right"/>
              <w:rPr>
                <w:rFonts w:cs="Arial"/>
                <w:color w:val="000000"/>
                <w:sz w:val="15"/>
                <w:szCs w:val="15"/>
              </w:rPr>
            </w:pPr>
            <w:r w:rsidRPr="00853DEE">
              <w:rPr>
                <w:rFonts w:cs="Arial"/>
                <w:sz w:val="15"/>
                <w:szCs w:val="15"/>
              </w:rPr>
              <w:t>1.007</w:t>
            </w:r>
          </w:p>
        </w:tc>
      </w:tr>
      <w:tr w:rsidR="00371B68" w:rsidRPr="00853DEE" w14:paraId="06759B0B" w14:textId="77777777" w:rsidTr="001D4853">
        <w:trPr>
          <w:trHeight w:val="20"/>
        </w:trPr>
        <w:tc>
          <w:tcPr>
            <w:tcW w:w="1418" w:type="dxa"/>
            <w:tcBorders>
              <w:left w:val="nil"/>
              <w:right w:val="nil"/>
            </w:tcBorders>
            <w:shd w:val="clear" w:color="auto" w:fill="auto"/>
            <w:noWrap/>
            <w:vAlign w:val="bottom"/>
          </w:tcPr>
          <w:p w14:paraId="0487C239" w14:textId="77777777" w:rsidR="00371B68" w:rsidRPr="00ED54A0" w:rsidRDefault="00371B68" w:rsidP="00ED54A0">
            <w:pPr>
              <w:spacing w:after="0" w:line="220" w:lineRule="exact"/>
              <w:rPr>
                <w:rFonts w:cs="Arial"/>
                <w:bCs/>
                <w:sz w:val="16"/>
                <w:szCs w:val="16"/>
              </w:rPr>
            </w:pPr>
            <w:r w:rsidRPr="00ED54A0">
              <w:rPr>
                <w:rFonts w:cs="Arial"/>
                <w:sz w:val="16"/>
                <w:szCs w:val="16"/>
              </w:rPr>
              <w:t>Hoa Binh</w:t>
            </w:r>
          </w:p>
        </w:tc>
        <w:tc>
          <w:tcPr>
            <w:tcW w:w="652" w:type="dxa"/>
            <w:tcBorders>
              <w:left w:val="nil"/>
              <w:right w:val="nil"/>
            </w:tcBorders>
            <w:shd w:val="clear" w:color="auto" w:fill="auto"/>
            <w:vAlign w:val="bottom"/>
          </w:tcPr>
          <w:p w14:paraId="6732C299" w14:textId="77777777" w:rsidR="00371B68" w:rsidRPr="00ED54A0" w:rsidRDefault="00371B68" w:rsidP="00ED54A0">
            <w:pPr>
              <w:spacing w:after="0" w:line="220" w:lineRule="exact"/>
              <w:jc w:val="right"/>
              <w:rPr>
                <w:rFonts w:cs="Arial"/>
                <w:bCs/>
                <w:color w:val="000000"/>
                <w:sz w:val="16"/>
                <w:szCs w:val="16"/>
              </w:rPr>
            </w:pPr>
            <w:r w:rsidRPr="00ED54A0">
              <w:rPr>
                <w:rFonts w:cs="Arial"/>
                <w:color w:val="000000"/>
                <w:sz w:val="16"/>
                <w:szCs w:val="16"/>
              </w:rPr>
              <w:t>0.998</w:t>
            </w:r>
          </w:p>
        </w:tc>
        <w:tc>
          <w:tcPr>
            <w:tcW w:w="652" w:type="dxa"/>
            <w:tcBorders>
              <w:left w:val="nil"/>
              <w:right w:val="nil"/>
            </w:tcBorders>
            <w:shd w:val="clear" w:color="auto" w:fill="auto"/>
            <w:vAlign w:val="bottom"/>
          </w:tcPr>
          <w:p w14:paraId="216042C6" w14:textId="77777777" w:rsidR="00371B68" w:rsidRPr="00ED54A0" w:rsidRDefault="00371B68" w:rsidP="00ED54A0">
            <w:pPr>
              <w:spacing w:after="0" w:line="220" w:lineRule="exact"/>
              <w:jc w:val="right"/>
              <w:rPr>
                <w:rFonts w:cs="Arial"/>
                <w:bCs/>
                <w:color w:val="000000"/>
                <w:sz w:val="16"/>
                <w:szCs w:val="16"/>
              </w:rPr>
            </w:pPr>
            <w:r w:rsidRPr="00ED54A0">
              <w:rPr>
                <w:rFonts w:cs="Arial"/>
                <w:color w:val="000000"/>
                <w:sz w:val="16"/>
                <w:szCs w:val="16"/>
              </w:rPr>
              <w:t>0.995</w:t>
            </w:r>
          </w:p>
        </w:tc>
        <w:tc>
          <w:tcPr>
            <w:tcW w:w="652" w:type="dxa"/>
            <w:tcBorders>
              <w:left w:val="nil"/>
              <w:right w:val="nil"/>
            </w:tcBorders>
            <w:shd w:val="clear" w:color="auto" w:fill="auto"/>
            <w:vAlign w:val="bottom"/>
          </w:tcPr>
          <w:p w14:paraId="04EE5B95" w14:textId="77777777" w:rsidR="00371B68" w:rsidRPr="00ED54A0" w:rsidRDefault="00371B68" w:rsidP="00ED54A0">
            <w:pPr>
              <w:spacing w:after="0" w:line="220" w:lineRule="exact"/>
              <w:jc w:val="right"/>
              <w:rPr>
                <w:rFonts w:cs="Arial"/>
                <w:bCs/>
                <w:color w:val="000000"/>
                <w:sz w:val="16"/>
                <w:szCs w:val="16"/>
              </w:rPr>
            </w:pPr>
            <w:r w:rsidRPr="00ED54A0">
              <w:rPr>
                <w:rFonts w:cs="Arial"/>
                <w:color w:val="000000"/>
                <w:sz w:val="16"/>
                <w:szCs w:val="16"/>
              </w:rPr>
              <w:t>0.991</w:t>
            </w:r>
          </w:p>
        </w:tc>
        <w:tc>
          <w:tcPr>
            <w:tcW w:w="652" w:type="dxa"/>
            <w:tcBorders>
              <w:left w:val="nil"/>
              <w:right w:val="nil"/>
            </w:tcBorders>
            <w:shd w:val="clear" w:color="auto" w:fill="auto"/>
            <w:vAlign w:val="bottom"/>
          </w:tcPr>
          <w:p w14:paraId="473C18B4" w14:textId="77777777" w:rsidR="00371B68" w:rsidRPr="00ED54A0" w:rsidRDefault="00371B68" w:rsidP="00ED54A0">
            <w:pPr>
              <w:spacing w:after="0" w:line="220" w:lineRule="exact"/>
              <w:jc w:val="right"/>
              <w:rPr>
                <w:rFonts w:cs="Arial"/>
                <w:bCs/>
                <w:color w:val="000000"/>
                <w:sz w:val="16"/>
                <w:szCs w:val="16"/>
              </w:rPr>
            </w:pPr>
            <w:r w:rsidRPr="00ED54A0">
              <w:rPr>
                <w:rFonts w:cs="Arial"/>
                <w:color w:val="000000"/>
                <w:sz w:val="16"/>
                <w:szCs w:val="16"/>
              </w:rPr>
              <w:t>1.043</w:t>
            </w:r>
          </w:p>
        </w:tc>
        <w:tc>
          <w:tcPr>
            <w:tcW w:w="652" w:type="dxa"/>
            <w:tcBorders>
              <w:left w:val="nil"/>
              <w:right w:val="nil"/>
            </w:tcBorders>
            <w:shd w:val="clear" w:color="auto" w:fill="auto"/>
            <w:vAlign w:val="bottom"/>
          </w:tcPr>
          <w:p w14:paraId="678C865B" w14:textId="77777777" w:rsidR="00371B68" w:rsidRPr="00ED54A0" w:rsidRDefault="00371B68" w:rsidP="00ED54A0">
            <w:pPr>
              <w:spacing w:after="0" w:line="220" w:lineRule="exact"/>
              <w:jc w:val="right"/>
              <w:rPr>
                <w:rFonts w:cs="Arial"/>
                <w:bCs/>
                <w:color w:val="000000"/>
                <w:sz w:val="16"/>
                <w:szCs w:val="16"/>
              </w:rPr>
            </w:pPr>
            <w:r w:rsidRPr="00ED54A0">
              <w:rPr>
                <w:rFonts w:cs="Arial"/>
                <w:color w:val="000000"/>
                <w:sz w:val="16"/>
                <w:szCs w:val="16"/>
              </w:rPr>
              <w:t>0.995</w:t>
            </w:r>
          </w:p>
        </w:tc>
        <w:tc>
          <w:tcPr>
            <w:tcW w:w="284" w:type="dxa"/>
            <w:tcBorders>
              <w:left w:val="nil"/>
              <w:right w:val="nil"/>
            </w:tcBorders>
            <w:shd w:val="clear" w:color="auto" w:fill="auto"/>
          </w:tcPr>
          <w:p w14:paraId="150B5084" w14:textId="77777777" w:rsidR="00371B68" w:rsidRPr="00ED54A0" w:rsidRDefault="00371B68" w:rsidP="00ED54A0">
            <w:pPr>
              <w:spacing w:after="0" w:line="220" w:lineRule="exact"/>
              <w:rPr>
                <w:rFonts w:cs="Arial"/>
                <w:bCs/>
                <w:sz w:val="16"/>
                <w:szCs w:val="16"/>
              </w:rPr>
            </w:pPr>
          </w:p>
        </w:tc>
        <w:tc>
          <w:tcPr>
            <w:tcW w:w="1417" w:type="dxa"/>
            <w:tcBorders>
              <w:left w:val="nil"/>
              <w:right w:val="nil"/>
            </w:tcBorders>
            <w:shd w:val="clear" w:color="auto" w:fill="auto"/>
            <w:vAlign w:val="bottom"/>
          </w:tcPr>
          <w:p w14:paraId="6E1C8A4D" w14:textId="77777777" w:rsidR="00371B68" w:rsidRPr="00853DEE" w:rsidRDefault="00371B68" w:rsidP="00ED54A0">
            <w:pPr>
              <w:spacing w:after="0" w:line="220" w:lineRule="exact"/>
              <w:rPr>
                <w:rFonts w:cs="Arial"/>
                <w:sz w:val="15"/>
                <w:szCs w:val="15"/>
              </w:rPr>
            </w:pPr>
            <w:r w:rsidRPr="00853DEE">
              <w:rPr>
                <w:rFonts w:cs="Arial"/>
                <w:sz w:val="15"/>
                <w:szCs w:val="15"/>
              </w:rPr>
              <w:t>Bac Lieu</w:t>
            </w:r>
          </w:p>
        </w:tc>
        <w:tc>
          <w:tcPr>
            <w:tcW w:w="651" w:type="dxa"/>
            <w:tcBorders>
              <w:left w:val="nil"/>
              <w:right w:val="nil"/>
            </w:tcBorders>
            <w:shd w:val="clear" w:color="auto" w:fill="auto"/>
            <w:vAlign w:val="bottom"/>
          </w:tcPr>
          <w:p w14:paraId="57F2AE92"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0.995</w:t>
            </w:r>
          </w:p>
        </w:tc>
        <w:tc>
          <w:tcPr>
            <w:tcW w:w="652" w:type="dxa"/>
            <w:tcBorders>
              <w:left w:val="nil"/>
              <w:right w:val="nil"/>
            </w:tcBorders>
            <w:shd w:val="clear" w:color="auto" w:fill="auto"/>
            <w:vAlign w:val="bottom"/>
          </w:tcPr>
          <w:p w14:paraId="142007F6"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0.985</w:t>
            </w:r>
          </w:p>
        </w:tc>
        <w:tc>
          <w:tcPr>
            <w:tcW w:w="652" w:type="dxa"/>
            <w:tcBorders>
              <w:left w:val="nil"/>
              <w:right w:val="nil"/>
            </w:tcBorders>
            <w:shd w:val="clear" w:color="auto" w:fill="auto"/>
            <w:vAlign w:val="bottom"/>
          </w:tcPr>
          <w:p w14:paraId="2BDE1194"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1.086</w:t>
            </w:r>
          </w:p>
        </w:tc>
        <w:tc>
          <w:tcPr>
            <w:tcW w:w="652" w:type="dxa"/>
            <w:tcBorders>
              <w:left w:val="nil"/>
              <w:right w:val="nil"/>
            </w:tcBorders>
            <w:shd w:val="clear" w:color="auto" w:fill="auto"/>
            <w:vAlign w:val="bottom"/>
          </w:tcPr>
          <w:p w14:paraId="015530DD"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1.299</w:t>
            </w:r>
          </w:p>
        </w:tc>
        <w:tc>
          <w:tcPr>
            <w:tcW w:w="652" w:type="dxa"/>
            <w:tcBorders>
              <w:left w:val="nil"/>
              <w:right w:val="nil"/>
            </w:tcBorders>
            <w:shd w:val="clear" w:color="auto" w:fill="auto"/>
            <w:vAlign w:val="bottom"/>
          </w:tcPr>
          <w:p w14:paraId="3C403673" w14:textId="77777777" w:rsidR="00371B68" w:rsidRPr="00853DEE" w:rsidRDefault="00371B68" w:rsidP="001D4853">
            <w:pPr>
              <w:spacing w:after="0" w:line="240" w:lineRule="auto"/>
              <w:jc w:val="right"/>
              <w:rPr>
                <w:rFonts w:cs="Arial"/>
                <w:color w:val="000000"/>
                <w:sz w:val="15"/>
                <w:szCs w:val="15"/>
              </w:rPr>
            </w:pPr>
            <w:r w:rsidRPr="00853DEE">
              <w:rPr>
                <w:rFonts w:cs="Arial"/>
                <w:sz w:val="15"/>
                <w:szCs w:val="15"/>
              </w:rPr>
              <w:t>0.995</w:t>
            </w:r>
          </w:p>
        </w:tc>
      </w:tr>
      <w:tr w:rsidR="00371B68" w:rsidRPr="00853DEE" w14:paraId="51ABD8CA" w14:textId="77777777" w:rsidTr="001D4853">
        <w:trPr>
          <w:trHeight w:val="20"/>
        </w:trPr>
        <w:tc>
          <w:tcPr>
            <w:tcW w:w="1418" w:type="dxa"/>
            <w:tcBorders>
              <w:left w:val="nil"/>
              <w:right w:val="nil"/>
            </w:tcBorders>
            <w:shd w:val="clear" w:color="auto" w:fill="auto"/>
            <w:noWrap/>
            <w:vAlign w:val="bottom"/>
          </w:tcPr>
          <w:p w14:paraId="68C9BBF3" w14:textId="77777777" w:rsidR="00371B68" w:rsidRPr="00ED54A0" w:rsidRDefault="00371B68" w:rsidP="00ED54A0">
            <w:pPr>
              <w:spacing w:after="0" w:line="220" w:lineRule="exact"/>
              <w:rPr>
                <w:rFonts w:cs="Arial"/>
                <w:sz w:val="16"/>
                <w:szCs w:val="16"/>
              </w:rPr>
            </w:pPr>
          </w:p>
        </w:tc>
        <w:tc>
          <w:tcPr>
            <w:tcW w:w="652" w:type="dxa"/>
            <w:tcBorders>
              <w:left w:val="nil"/>
              <w:right w:val="nil"/>
            </w:tcBorders>
            <w:shd w:val="clear" w:color="auto" w:fill="auto"/>
            <w:vAlign w:val="bottom"/>
          </w:tcPr>
          <w:p w14:paraId="1E3C5A02"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C55B474"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EF882AF"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EBA446C"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ADFBCB3" w14:textId="77777777" w:rsidR="00371B68" w:rsidRPr="00ED54A0" w:rsidRDefault="00371B68" w:rsidP="00ED54A0">
            <w:pPr>
              <w:spacing w:after="0" w:line="220" w:lineRule="exact"/>
              <w:jc w:val="right"/>
              <w:rPr>
                <w:rFonts w:cs="Arial"/>
                <w:color w:val="000000"/>
                <w:sz w:val="16"/>
                <w:szCs w:val="16"/>
              </w:rPr>
            </w:pPr>
          </w:p>
        </w:tc>
        <w:tc>
          <w:tcPr>
            <w:tcW w:w="284" w:type="dxa"/>
            <w:tcBorders>
              <w:left w:val="nil"/>
              <w:right w:val="nil"/>
            </w:tcBorders>
            <w:shd w:val="clear" w:color="auto" w:fill="auto"/>
          </w:tcPr>
          <w:p w14:paraId="3456F439" w14:textId="77777777" w:rsidR="00371B68" w:rsidRPr="00ED54A0" w:rsidRDefault="00371B68" w:rsidP="00ED54A0">
            <w:pPr>
              <w:spacing w:after="0" w:line="220" w:lineRule="exact"/>
              <w:rPr>
                <w:rFonts w:cs="Arial"/>
                <w:bCs/>
                <w:sz w:val="16"/>
                <w:szCs w:val="16"/>
              </w:rPr>
            </w:pPr>
          </w:p>
        </w:tc>
        <w:tc>
          <w:tcPr>
            <w:tcW w:w="1417" w:type="dxa"/>
            <w:tcBorders>
              <w:left w:val="nil"/>
              <w:right w:val="nil"/>
            </w:tcBorders>
            <w:shd w:val="clear" w:color="auto" w:fill="auto"/>
            <w:vAlign w:val="bottom"/>
          </w:tcPr>
          <w:p w14:paraId="06E3F658" w14:textId="77777777" w:rsidR="00371B68" w:rsidRPr="00853DEE" w:rsidRDefault="00371B68" w:rsidP="00ED54A0">
            <w:pPr>
              <w:spacing w:after="0" w:line="220" w:lineRule="exact"/>
              <w:rPr>
                <w:rFonts w:cs="Arial"/>
                <w:sz w:val="15"/>
                <w:szCs w:val="15"/>
              </w:rPr>
            </w:pPr>
            <w:r w:rsidRPr="00853DEE">
              <w:rPr>
                <w:rFonts w:cs="Arial"/>
                <w:sz w:val="15"/>
                <w:szCs w:val="15"/>
              </w:rPr>
              <w:t>Ca Mau</w:t>
            </w:r>
          </w:p>
        </w:tc>
        <w:tc>
          <w:tcPr>
            <w:tcW w:w="651" w:type="dxa"/>
            <w:tcBorders>
              <w:left w:val="nil"/>
              <w:right w:val="nil"/>
            </w:tcBorders>
            <w:shd w:val="clear" w:color="auto" w:fill="auto"/>
            <w:vAlign w:val="bottom"/>
          </w:tcPr>
          <w:p w14:paraId="726E33F4"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1.000</w:t>
            </w:r>
          </w:p>
        </w:tc>
        <w:tc>
          <w:tcPr>
            <w:tcW w:w="652" w:type="dxa"/>
            <w:tcBorders>
              <w:left w:val="nil"/>
              <w:right w:val="nil"/>
            </w:tcBorders>
            <w:shd w:val="clear" w:color="auto" w:fill="auto"/>
            <w:vAlign w:val="bottom"/>
          </w:tcPr>
          <w:p w14:paraId="08CC1B5E"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0.981</w:t>
            </w:r>
          </w:p>
        </w:tc>
        <w:tc>
          <w:tcPr>
            <w:tcW w:w="652" w:type="dxa"/>
            <w:tcBorders>
              <w:left w:val="nil"/>
              <w:right w:val="nil"/>
            </w:tcBorders>
            <w:shd w:val="clear" w:color="auto" w:fill="auto"/>
            <w:vAlign w:val="bottom"/>
          </w:tcPr>
          <w:p w14:paraId="1942A537"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1.004</w:t>
            </w:r>
          </w:p>
        </w:tc>
        <w:tc>
          <w:tcPr>
            <w:tcW w:w="652" w:type="dxa"/>
            <w:tcBorders>
              <w:left w:val="nil"/>
              <w:right w:val="nil"/>
            </w:tcBorders>
            <w:shd w:val="clear" w:color="auto" w:fill="auto"/>
            <w:vAlign w:val="bottom"/>
          </w:tcPr>
          <w:p w14:paraId="2CC8EE12" w14:textId="77777777" w:rsidR="00371B68" w:rsidRPr="00853DEE" w:rsidRDefault="00371B68" w:rsidP="00ED54A0">
            <w:pPr>
              <w:spacing w:after="0" w:line="220" w:lineRule="exact"/>
              <w:jc w:val="right"/>
              <w:rPr>
                <w:rFonts w:cs="Arial"/>
                <w:color w:val="000000"/>
                <w:sz w:val="15"/>
                <w:szCs w:val="15"/>
              </w:rPr>
            </w:pPr>
            <w:r w:rsidRPr="00853DEE">
              <w:rPr>
                <w:rFonts w:cs="Arial"/>
                <w:sz w:val="15"/>
                <w:szCs w:val="15"/>
              </w:rPr>
              <w:t>0.875</w:t>
            </w:r>
          </w:p>
        </w:tc>
        <w:tc>
          <w:tcPr>
            <w:tcW w:w="652" w:type="dxa"/>
            <w:tcBorders>
              <w:left w:val="nil"/>
              <w:right w:val="nil"/>
            </w:tcBorders>
            <w:shd w:val="clear" w:color="auto" w:fill="auto"/>
            <w:vAlign w:val="bottom"/>
          </w:tcPr>
          <w:p w14:paraId="33620022" w14:textId="77777777" w:rsidR="00371B68" w:rsidRPr="00853DEE" w:rsidRDefault="00371B68" w:rsidP="001D4853">
            <w:pPr>
              <w:spacing w:after="0" w:line="240" w:lineRule="auto"/>
              <w:jc w:val="right"/>
              <w:rPr>
                <w:rFonts w:cs="Arial"/>
                <w:color w:val="000000"/>
                <w:sz w:val="15"/>
                <w:szCs w:val="15"/>
              </w:rPr>
            </w:pPr>
            <w:r w:rsidRPr="00853DEE">
              <w:rPr>
                <w:rFonts w:cs="Arial"/>
                <w:sz w:val="15"/>
                <w:szCs w:val="15"/>
              </w:rPr>
              <w:t>1.006</w:t>
            </w:r>
          </w:p>
        </w:tc>
      </w:tr>
      <w:tr w:rsidR="00371B68" w:rsidRPr="00ED54A0" w14:paraId="2304CC71" w14:textId="77777777" w:rsidTr="001D4853">
        <w:trPr>
          <w:trHeight w:val="20"/>
        </w:trPr>
        <w:tc>
          <w:tcPr>
            <w:tcW w:w="1418" w:type="dxa"/>
            <w:tcBorders>
              <w:left w:val="nil"/>
              <w:right w:val="nil"/>
            </w:tcBorders>
            <w:shd w:val="clear" w:color="auto" w:fill="auto"/>
            <w:noWrap/>
            <w:vAlign w:val="bottom"/>
          </w:tcPr>
          <w:p w14:paraId="48A89F50" w14:textId="77777777" w:rsidR="00371B68" w:rsidRPr="00ED54A0" w:rsidRDefault="00371B68" w:rsidP="00ED54A0">
            <w:pPr>
              <w:spacing w:after="0" w:line="220" w:lineRule="exact"/>
              <w:rPr>
                <w:rFonts w:cs="Arial"/>
                <w:b/>
                <w:sz w:val="16"/>
                <w:szCs w:val="16"/>
              </w:rPr>
            </w:pPr>
            <w:r w:rsidRPr="00ED54A0">
              <w:rPr>
                <w:rFonts w:cs="Arial"/>
                <w:b/>
                <w:bCs/>
                <w:sz w:val="16"/>
                <w:szCs w:val="16"/>
              </w:rPr>
              <w:t xml:space="preserve">North-central </w:t>
            </w:r>
          </w:p>
        </w:tc>
        <w:tc>
          <w:tcPr>
            <w:tcW w:w="652" w:type="dxa"/>
            <w:tcBorders>
              <w:left w:val="nil"/>
              <w:right w:val="nil"/>
            </w:tcBorders>
            <w:shd w:val="clear" w:color="auto" w:fill="auto"/>
            <w:vAlign w:val="bottom"/>
          </w:tcPr>
          <w:p w14:paraId="07F4A96A" w14:textId="77777777" w:rsidR="00371B68" w:rsidRPr="00ED54A0" w:rsidRDefault="00371B68" w:rsidP="00ED54A0">
            <w:pPr>
              <w:spacing w:after="0" w:line="220" w:lineRule="exact"/>
              <w:jc w:val="right"/>
              <w:rPr>
                <w:rFonts w:cs="Arial"/>
                <w:b/>
                <w:color w:val="000000"/>
                <w:sz w:val="16"/>
                <w:szCs w:val="16"/>
              </w:rPr>
            </w:pPr>
          </w:p>
        </w:tc>
        <w:tc>
          <w:tcPr>
            <w:tcW w:w="652" w:type="dxa"/>
            <w:tcBorders>
              <w:left w:val="nil"/>
              <w:right w:val="nil"/>
            </w:tcBorders>
            <w:shd w:val="clear" w:color="auto" w:fill="auto"/>
            <w:vAlign w:val="bottom"/>
          </w:tcPr>
          <w:p w14:paraId="501409D2" w14:textId="77777777" w:rsidR="00371B68" w:rsidRPr="00ED54A0" w:rsidRDefault="00371B68" w:rsidP="00ED54A0">
            <w:pPr>
              <w:spacing w:after="0" w:line="220" w:lineRule="exact"/>
              <w:jc w:val="right"/>
              <w:rPr>
                <w:rFonts w:cs="Arial"/>
                <w:b/>
                <w:color w:val="000000"/>
                <w:sz w:val="16"/>
                <w:szCs w:val="16"/>
              </w:rPr>
            </w:pPr>
          </w:p>
        </w:tc>
        <w:tc>
          <w:tcPr>
            <w:tcW w:w="652" w:type="dxa"/>
            <w:tcBorders>
              <w:left w:val="nil"/>
              <w:right w:val="nil"/>
            </w:tcBorders>
            <w:shd w:val="clear" w:color="auto" w:fill="auto"/>
            <w:vAlign w:val="bottom"/>
          </w:tcPr>
          <w:p w14:paraId="2BC98D9D" w14:textId="77777777" w:rsidR="00371B68" w:rsidRPr="00ED54A0" w:rsidRDefault="00371B68" w:rsidP="00ED54A0">
            <w:pPr>
              <w:spacing w:after="0" w:line="220" w:lineRule="exact"/>
              <w:jc w:val="right"/>
              <w:rPr>
                <w:rFonts w:cs="Arial"/>
                <w:b/>
                <w:color w:val="000000"/>
                <w:sz w:val="16"/>
                <w:szCs w:val="16"/>
              </w:rPr>
            </w:pPr>
          </w:p>
        </w:tc>
        <w:tc>
          <w:tcPr>
            <w:tcW w:w="652" w:type="dxa"/>
            <w:tcBorders>
              <w:left w:val="nil"/>
              <w:right w:val="nil"/>
            </w:tcBorders>
            <w:shd w:val="clear" w:color="auto" w:fill="auto"/>
            <w:vAlign w:val="bottom"/>
          </w:tcPr>
          <w:p w14:paraId="6E4A8F15" w14:textId="77777777" w:rsidR="00371B68" w:rsidRPr="00ED54A0" w:rsidRDefault="00371B68" w:rsidP="00ED54A0">
            <w:pPr>
              <w:spacing w:after="0" w:line="220" w:lineRule="exact"/>
              <w:jc w:val="right"/>
              <w:rPr>
                <w:rFonts w:cs="Arial"/>
                <w:b/>
                <w:color w:val="000000"/>
                <w:sz w:val="16"/>
                <w:szCs w:val="16"/>
              </w:rPr>
            </w:pPr>
          </w:p>
        </w:tc>
        <w:tc>
          <w:tcPr>
            <w:tcW w:w="652" w:type="dxa"/>
            <w:tcBorders>
              <w:left w:val="nil"/>
              <w:right w:val="nil"/>
            </w:tcBorders>
            <w:shd w:val="clear" w:color="auto" w:fill="auto"/>
            <w:vAlign w:val="bottom"/>
          </w:tcPr>
          <w:p w14:paraId="3D600AAC" w14:textId="77777777" w:rsidR="00371B68" w:rsidRPr="00ED54A0" w:rsidRDefault="00371B68" w:rsidP="00ED54A0">
            <w:pPr>
              <w:spacing w:after="0" w:line="220" w:lineRule="exact"/>
              <w:jc w:val="right"/>
              <w:rPr>
                <w:rFonts w:cs="Arial"/>
                <w:b/>
                <w:color w:val="000000"/>
                <w:sz w:val="16"/>
                <w:szCs w:val="16"/>
              </w:rPr>
            </w:pPr>
          </w:p>
        </w:tc>
        <w:tc>
          <w:tcPr>
            <w:tcW w:w="284" w:type="dxa"/>
            <w:tcBorders>
              <w:left w:val="nil"/>
              <w:right w:val="nil"/>
            </w:tcBorders>
            <w:shd w:val="clear" w:color="auto" w:fill="auto"/>
          </w:tcPr>
          <w:p w14:paraId="28862DA5" w14:textId="77777777" w:rsidR="00371B68" w:rsidRPr="00ED54A0" w:rsidRDefault="00371B68" w:rsidP="00ED54A0">
            <w:pPr>
              <w:spacing w:after="0" w:line="220" w:lineRule="exact"/>
              <w:rPr>
                <w:rFonts w:cs="Arial"/>
                <w:bCs/>
                <w:sz w:val="16"/>
                <w:szCs w:val="16"/>
              </w:rPr>
            </w:pPr>
          </w:p>
        </w:tc>
        <w:tc>
          <w:tcPr>
            <w:tcW w:w="1417" w:type="dxa"/>
            <w:tcBorders>
              <w:left w:val="nil"/>
              <w:right w:val="nil"/>
            </w:tcBorders>
            <w:shd w:val="clear" w:color="auto" w:fill="auto"/>
            <w:vAlign w:val="bottom"/>
          </w:tcPr>
          <w:p w14:paraId="3E91DF85" w14:textId="77777777" w:rsidR="00371B68" w:rsidRPr="00ED54A0" w:rsidRDefault="00371B68" w:rsidP="00ED54A0">
            <w:pPr>
              <w:spacing w:after="0" w:line="220" w:lineRule="exact"/>
              <w:rPr>
                <w:rFonts w:cs="Arial"/>
                <w:sz w:val="14"/>
                <w:szCs w:val="14"/>
              </w:rPr>
            </w:pPr>
          </w:p>
        </w:tc>
        <w:tc>
          <w:tcPr>
            <w:tcW w:w="651" w:type="dxa"/>
            <w:tcBorders>
              <w:left w:val="nil"/>
              <w:right w:val="nil"/>
            </w:tcBorders>
            <w:shd w:val="clear" w:color="auto" w:fill="auto"/>
            <w:vAlign w:val="bottom"/>
          </w:tcPr>
          <w:p w14:paraId="7D38BD37" w14:textId="77777777" w:rsidR="00371B68" w:rsidRPr="00ED54A0" w:rsidRDefault="00371B68" w:rsidP="00ED54A0">
            <w:pPr>
              <w:spacing w:after="0" w:line="220" w:lineRule="exact"/>
              <w:jc w:val="right"/>
              <w:rPr>
                <w:rFonts w:cs="Arial"/>
                <w:color w:val="000000"/>
                <w:sz w:val="14"/>
                <w:szCs w:val="14"/>
              </w:rPr>
            </w:pPr>
          </w:p>
        </w:tc>
        <w:tc>
          <w:tcPr>
            <w:tcW w:w="652" w:type="dxa"/>
            <w:tcBorders>
              <w:left w:val="nil"/>
              <w:right w:val="nil"/>
            </w:tcBorders>
            <w:shd w:val="clear" w:color="auto" w:fill="auto"/>
            <w:vAlign w:val="bottom"/>
          </w:tcPr>
          <w:p w14:paraId="04BFE743" w14:textId="77777777" w:rsidR="00371B68" w:rsidRPr="00ED54A0" w:rsidRDefault="00371B68" w:rsidP="00ED54A0">
            <w:pPr>
              <w:spacing w:after="0" w:line="220" w:lineRule="exact"/>
              <w:jc w:val="right"/>
              <w:rPr>
                <w:rFonts w:cs="Arial"/>
                <w:color w:val="000000"/>
                <w:sz w:val="14"/>
                <w:szCs w:val="14"/>
              </w:rPr>
            </w:pPr>
          </w:p>
        </w:tc>
        <w:tc>
          <w:tcPr>
            <w:tcW w:w="652" w:type="dxa"/>
            <w:tcBorders>
              <w:left w:val="nil"/>
              <w:right w:val="nil"/>
            </w:tcBorders>
            <w:shd w:val="clear" w:color="auto" w:fill="auto"/>
            <w:vAlign w:val="bottom"/>
          </w:tcPr>
          <w:p w14:paraId="5117A79E" w14:textId="77777777" w:rsidR="00371B68" w:rsidRPr="00ED54A0" w:rsidRDefault="00371B68" w:rsidP="00ED54A0">
            <w:pPr>
              <w:spacing w:after="0" w:line="220" w:lineRule="exact"/>
              <w:jc w:val="right"/>
              <w:rPr>
                <w:rFonts w:cs="Arial"/>
                <w:color w:val="000000"/>
                <w:sz w:val="14"/>
                <w:szCs w:val="14"/>
              </w:rPr>
            </w:pPr>
          </w:p>
        </w:tc>
        <w:tc>
          <w:tcPr>
            <w:tcW w:w="652" w:type="dxa"/>
            <w:tcBorders>
              <w:left w:val="nil"/>
              <w:right w:val="nil"/>
            </w:tcBorders>
            <w:shd w:val="clear" w:color="auto" w:fill="auto"/>
            <w:vAlign w:val="bottom"/>
          </w:tcPr>
          <w:p w14:paraId="13862DAB" w14:textId="77777777" w:rsidR="00371B68" w:rsidRPr="00ED54A0" w:rsidRDefault="00371B68" w:rsidP="00ED54A0">
            <w:pPr>
              <w:spacing w:after="0" w:line="220" w:lineRule="exact"/>
              <w:jc w:val="right"/>
              <w:rPr>
                <w:rFonts w:cs="Arial"/>
                <w:color w:val="000000"/>
                <w:sz w:val="14"/>
                <w:szCs w:val="14"/>
              </w:rPr>
            </w:pPr>
          </w:p>
        </w:tc>
        <w:tc>
          <w:tcPr>
            <w:tcW w:w="652" w:type="dxa"/>
            <w:tcBorders>
              <w:left w:val="nil"/>
              <w:right w:val="nil"/>
            </w:tcBorders>
            <w:shd w:val="clear" w:color="auto" w:fill="auto"/>
            <w:vAlign w:val="bottom"/>
          </w:tcPr>
          <w:p w14:paraId="1D92C7B9" w14:textId="77777777" w:rsidR="00371B68" w:rsidRPr="00ED54A0" w:rsidRDefault="00371B68" w:rsidP="001D4853">
            <w:pPr>
              <w:spacing w:after="0" w:line="240" w:lineRule="auto"/>
              <w:jc w:val="right"/>
              <w:rPr>
                <w:rFonts w:cs="Arial"/>
                <w:color w:val="000000"/>
                <w:sz w:val="14"/>
                <w:szCs w:val="14"/>
              </w:rPr>
            </w:pPr>
          </w:p>
        </w:tc>
      </w:tr>
      <w:tr w:rsidR="00371B68" w:rsidRPr="00ED54A0" w14:paraId="42270E91" w14:textId="77777777" w:rsidTr="001D4853">
        <w:trPr>
          <w:trHeight w:val="20"/>
        </w:trPr>
        <w:tc>
          <w:tcPr>
            <w:tcW w:w="1418" w:type="dxa"/>
            <w:tcBorders>
              <w:left w:val="nil"/>
              <w:right w:val="nil"/>
            </w:tcBorders>
            <w:shd w:val="clear" w:color="auto" w:fill="auto"/>
            <w:noWrap/>
            <w:vAlign w:val="bottom"/>
          </w:tcPr>
          <w:p w14:paraId="0A23C26D" w14:textId="77777777" w:rsidR="00371B68" w:rsidRPr="00ED54A0" w:rsidRDefault="00371B68" w:rsidP="00ED54A0">
            <w:pPr>
              <w:spacing w:after="0" w:line="220" w:lineRule="exact"/>
              <w:rPr>
                <w:rFonts w:cs="Arial"/>
                <w:b/>
                <w:bCs/>
                <w:sz w:val="16"/>
                <w:szCs w:val="16"/>
              </w:rPr>
            </w:pPr>
            <w:r w:rsidRPr="00ED54A0">
              <w:rPr>
                <w:rFonts w:cs="Arial"/>
                <w:b/>
                <w:bCs/>
                <w:sz w:val="16"/>
                <w:szCs w:val="16"/>
              </w:rPr>
              <w:t>and Central</w:t>
            </w:r>
          </w:p>
        </w:tc>
        <w:tc>
          <w:tcPr>
            <w:tcW w:w="652" w:type="dxa"/>
            <w:tcBorders>
              <w:left w:val="nil"/>
              <w:right w:val="nil"/>
            </w:tcBorders>
            <w:shd w:val="clear" w:color="auto" w:fill="auto"/>
            <w:vAlign w:val="bottom"/>
          </w:tcPr>
          <w:p w14:paraId="18E68BFE" w14:textId="77777777" w:rsidR="00371B68" w:rsidRPr="00ED54A0" w:rsidRDefault="00371B68" w:rsidP="00ED54A0">
            <w:pPr>
              <w:spacing w:after="0" w:line="220" w:lineRule="exact"/>
              <w:jc w:val="right"/>
              <w:rPr>
                <w:rFonts w:cs="Arial"/>
                <w:b/>
                <w:bCs/>
                <w:color w:val="000000"/>
                <w:sz w:val="16"/>
                <w:szCs w:val="16"/>
              </w:rPr>
            </w:pPr>
          </w:p>
        </w:tc>
        <w:tc>
          <w:tcPr>
            <w:tcW w:w="652" w:type="dxa"/>
            <w:tcBorders>
              <w:left w:val="nil"/>
              <w:right w:val="nil"/>
            </w:tcBorders>
            <w:shd w:val="clear" w:color="auto" w:fill="auto"/>
            <w:vAlign w:val="bottom"/>
          </w:tcPr>
          <w:p w14:paraId="5F95522F" w14:textId="77777777" w:rsidR="00371B68" w:rsidRPr="00ED54A0" w:rsidRDefault="00371B68" w:rsidP="00ED54A0">
            <w:pPr>
              <w:spacing w:after="0" w:line="220" w:lineRule="exact"/>
              <w:jc w:val="right"/>
              <w:rPr>
                <w:rFonts w:cs="Arial"/>
                <w:b/>
                <w:bCs/>
                <w:color w:val="000000"/>
                <w:sz w:val="16"/>
                <w:szCs w:val="16"/>
              </w:rPr>
            </w:pPr>
          </w:p>
        </w:tc>
        <w:tc>
          <w:tcPr>
            <w:tcW w:w="652" w:type="dxa"/>
            <w:tcBorders>
              <w:left w:val="nil"/>
              <w:right w:val="nil"/>
            </w:tcBorders>
            <w:shd w:val="clear" w:color="auto" w:fill="auto"/>
            <w:vAlign w:val="bottom"/>
          </w:tcPr>
          <w:p w14:paraId="7E7EB6C7" w14:textId="77777777" w:rsidR="00371B68" w:rsidRPr="00ED54A0" w:rsidRDefault="00371B68" w:rsidP="00ED54A0">
            <w:pPr>
              <w:spacing w:after="0" w:line="220" w:lineRule="exact"/>
              <w:jc w:val="right"/>
              <w:rPr>
                <w:rFonts w:cs="Arial"/>
                <w:b/>
                <w:bCs/>
                <w:color w:val="000000"/>
                <w:sz w:val="16"/>
                <w:szCs w:val="16"/>
              </w:rPr>
            </w:pPr>
          </w:p>
        </w:tc>
        <w:tc>
          <w:tcPr>
            <w:tcW w:w="652" w:type="dxa"/>
            <w:tcBorders>
              <w:left w:val="nil"/>
              <w:right w:val="nil"/>
            </w:tcBorders>
            <w:shd w:val="clear" w:color="auto" w:fill="auto"/>
            <w:vAlign w:val="bottom"/>
          </w:tcPr>
          <w:p w14:paraId="5E36EB19" w14:textId="77777777" w:rsidR="00371B68" w:rsidRPr="00ED54A0" w:rsidRDefault="00371B68" w:rsidP="00ED54A0">
            <w:pPr>
              <w:spacing w:after="0" w:line="220" w:lineRule="exact"/>
              <w:jc w:val="right"/>
              <w:rPr>
                <w:rFonts w:cs="Arial"/>
                <w:b/>
                <w:bCs/>
                <w:color w:val="000000"/>
                <w:sz w:val="16"/>
                <w:szCs w:val="16"/>
              </w:rPr>
            </w:pPr>
          </w:p>
        </w:tc>
        <w:tc>
          <w:tcPr>
            <w:tcW w:w="652" w:type="dxa"/>
            <w:tcBorders>
              <w:left w:val="nil"/>
              <w:right w:val="nil"/>
            </w:tcBorders>
            <w:shd w:val="clear" w:color="auto" w:fill="auto"/>
            <w:vAlign w:val="bottom"/>
          </w:tcPr>
          <w:p w14:paraId="7BE61331" w14:textId="77777777" w:rsidR="00371B68" w:rsidRPr="00ED54A0" w:rsidRDefault="00371B68" w:rsidP="00ED54A0">
            <w:pPr>
              <w:spacing w:after="0" w:line="220" w:lineRule="exact"/>
              <w:jc w:val="right"/>
              <w:rPr>
                <w:rFonts w:cs="Arial"/>
                <w:b/>
                <w:bCs/>
                <w:color w:val="000000"/>
                <w:sz w:val="16"/>
                <w:szCs w:val="16"/>
              </w:rPr>
            </w:pPr>
          </w:p>
        </w:tc>
        <w:tc>
          <w:tcPr>
            <w:tcW w:w="284" w:type="dxa"/>
            <w:tcBorders>
              <w:left w:val="nil"/>
              <w:right w:val="nil"/>
            </w:tcBorders>
            <w:shd w:val="clear" w:color="auto" w:fill="auto"/>
          </w:tcPr>
          <w:p w14:paraId="447B3B55" w14:textId="77777777" w:rsidR="00371B68" w:rsidRPr="00ED54A0" w:rsidRDefault="00371B68" w:rsidP="00ED54A0">
            <w:pPr>
              <w:spacing w:after="0" w:line="220" w:lineRule="exact"/>
              <w:rPr>
                <w:rFonts w:cs="Arial"/>
                <w:bCs/>
                <w:sz w:val="16"/>
                <w:szCs w:val="16"/>
              </w:rPr>
            </w:pPr>
          </w:p>
        </w:tc>
        <w:tc>
          <w:tcPr>
            <w:tcW w:w="1417" w:type="dxa"/>
            <w:tcBorders>
              <w:left w:val="nil"/>
              <w:right w:val="nil"/>
            </w:tcBorders>
            <w:shd w:val="clear" w:color="auto" w:fill="auto"/>
            <w:vAlign w:val="bottom"/>
          </w:tcPr>
          <w:p w14:paraId="46A00186" w14:textId="77777777" w:rsidR="00371B68" w:rsidRPr="00ED54A0" w:rsidRDefault="00371B68" w:rsidP="00ED54A0">
            <w:pPr>
              <w:spacing w:after="0" w:line="220" w:lineRule="exact"/>
              <w:rPr>
                <w:rFonts w:cs="Arial"/>
                <w:sz w:val="14"/>
                <w:szCs w:val="14"/>
              </w:rPr>
            </w:pPr>
          </w:p>
        </w:tc>
        <w:tc>
          <w:tcPr>
            <w:tcW w:w="651" w:type="dxa"/>
            <w:tcBorders>
              <w:left w:val="nil"/>
              <w:right w:val="nil"/>
            </w:tcBorders>
            <w:shd w:val="clear" w:color="auto" w:fill="auto"/>
            <w:vAlign w:val="bottom"/>
          </w:tcPr>
          <w:p w14:paraId="03673CC3" w14:textId="77777777" w:rsidR="00371B68" w:rsidRPr="00ED54A0" w:rsidRDefault="00371B68" w:rsidP="00ED54A0">
            <w:pPr>
              <w:spacing w:after="0" w:line="220" w:lineRule="exact"/>
              <w:jc w:val="right"/>
              <w:rPr>
                <w:rFonts w:cs="Arial"/>
                <w:color w:val="000000"/>
                <w:sz w:val="14"/>
                <w:szCs w:val="14"/>
              </w:rPr>
            </w:pPr>
          </w:p>
        </w:tc>
        <w:tc>
          <w:tcPr>
            <w:tcW w:w="652" w:type="dxa"/>
            <w:tcBorders>
              <w:left w:val="nil"/>
              <w:right w:val="nil"/>
            </w:tcBorders>
            <w:shd w:val="clear" w:color="auto" w:fill="auto"/>
            <w:vAlign w:val="bottom"/>
          </w:tcPr>
          <w:p w14:paraId="2A92B878" w14:textId="77777777" w:rsidR="00371B68" w:rsidRPr="00ED54A0" w:rsidRDefault="00371B68" w:rsidP="00ED54A0">
            <w:pPr>
              <w:spacing w:after="0" w:line="220" w:lineRule="exact"/>
              <w:jc w:val="right"/>
              <w:rPr>
                <w:rFonts w:cs="Arial"/>
                <w:color w:val="000000"/>
                <w:sz w:val="14"/>
                <w:szCs w:val="14"/>
              </w:rPr>
            </w:pPr>
          </w:p>
        </w:tc>
        <w:tc>
          <w:tcPr>
            <w:tcW w:w="652" w:type="dxa"/>
            <w:tcBorders>
              <w:left w:val="nil"/>
              <w:right w:val="nil"/>
            </w:tcBorders>
            <w:shd w:val="clear" w:color="auto" w:fill="auto"/>
            <w:vAlign w:val="bottom"/>
          </w:tcPr>
          <w:p w14:paraId="59BB8CD6" w14:textId="77777777" w:rsidR="00371B68" w:rsidRPr="00ED54A0" w:rsidRDefault="00371B68" w:rsidP="00ED54A0">
            <w:pPr>
              <w:spacing w:after="0" w:line="220" w:lineRule="exact"/>
              <w:jc w:val="right"/>
              <w:rPr>
                <w:rFonts w:cs="Arial"/>
                <w:color w:val="000000"/>
                <w:sz w:val="14"/>
                <w:szCs w:val="14"/>
              </w:rPr>
            </w:pPr>
          </w:p>
        </w:tc>
        <w:tc>
          <w:tcPr>
            <w:tcW w:w="652" w:type="dxa"/>
            <w:tcBorders>
              <w:left w:val="nil"/>
              <w:right w:val="nil"/>
            </w:tcBorders>
            <w:shd w:val="clear" w:color="auto" w:fill="auto"/>
            <w:vAlign w:val="bottom"/>
          </w:tcPr>
          <w:p w14:paraId="0B16E542" w14:textId="77777777" w:rsidR="00371B68" w:rsidRPr="00ED54A0" w:rsidRDefault="00371B68" w:rsidP="00ED54A0">
            <w:pPr>
              <w:spacing w:after="0" w:line="220" w:lineRule="exact"/>
              <w:jc w:val="right"/>
              <w:rPr>
                <w:rFonts w:cs="Arial"/>
                <w:color w:val="000000"/>
                <w:sz w:val="14"/>
                <w:szCs w:val="14"/>
              </w:rPr>
            </w:pPr>
          </w:p>
        </w:tc>
        <w:tc>
          <w:tcPr>
            <w:tcW w:w="652" w:type="dxa"/>
            <w:tcBorders>
              <w:left w:val="nil"/>
              <w:right w:val="nil"/>
            </w:tcBorders>
            <w:shd w:val="clear" w:color="auto" w:fill="auto"/>
            <w:vAlign w:val="bottom"/>
          </w:tcPr>
          <w:p w14:paraId="0865BD97" w14:textId="77777777" w:rsidR="00371B68" w:rsidRPr="00ED54A0" w:rsidRDefault="00371B68" w:rsidP="001D4853">
            <w:pPr>
              <w:spacing w:after="0" w:line="240" w:lineRule="auto"/>
              <w:jc w:val="right"/>
              <w:rPr>
                <w:rFonts w:cs="Arial"/>
                <w:color w:val="000000"/>
                <w:sz w:val="14"/>
                <w:szCs w:val="14"/>
              </w:rPr>
            </w:pPr>
          </w:p>
        </w:tc>
      </w:tr>
      <w:tr w:rsidR="00371B68" w:rsidRPr="00ED54A0" w14:paraId="20EE2171" w14:textId="77777777" w:rsidTr="001D4853">
        <w:trPr>
          <w:trHeight w:val="20"/>
        </w:trPr>
        <w:tc>
          <w:tcPr>
            <w:tcW w:w="1418" w:type="dxa"/>
            <w:tcBorders>
              <w:left w:val="nil"/>
              <w:right w:val="nil"/>
            </w:tcBorders>
            <w:shd w:val="clear" w:color="auto" w:fill="auto"/>
            <w:noWrap/>
            <w:vAlign w:val="bottom"/>
          </w:tcPr>
          <w:p w14:paraId="6F6699CE" w14:textId="77777777" w:rsidR="00371B68" w:rsidRPr="00ED54A0" w:rsidRDefault="00371B68" w:rsidP="00ED54A0">
            <w:pPr>
              <w:spacing w:after="0" w:line="220" w:lineRule="exact"/>
              <w:rPr>
                <w:rFonts w:cs="Arial"/>
                <w:b/>
                <w:sz w:val="16"/>
                <w:szCs w:val="16"/>
              </w:rPr>
            </w:pPr>
            <w:r w:rsidRPr="00ED54A0">
              <w:rPr>
                <w:rFonts w:cs="Arial"/>
                <w:b/>
                <w:bCs/>
                <w:sz w:val="16"/>
                <w:szCs w:val="16"/>
              </w:rPr>
              <w:t>Coast</w:t>
            </w:r>
          </w:p>
        </w:tc>
        <w:tc>
          <w:tcPr>
            <w:tcW w:w="652" w:type="dxa"/>
            <w:tcBorders>
              <w:left w:val="nil"/>
              <w:right w:val="nil"/>
            </w:tcBorders>
            <w:shd w:val="clear" w:color="auto" w:fill="auto"/>
            <w:vAlign w:val="bottom"/>
          </w:tcPr>
          <w:p w14:paraId="4E275877" w14:textId="77777777" w:rsidR="00371B68" w:rsidRPr="00ED54A0" w:rsidRDefault="00371B68" w:rsidP="00ED54A0">
            <w:pPr>
              <w:spacing w:after="0" w:line="220" w:lineRule="exact"/>
              <w:jc w:val="right"/>
              <w:rPr>
                <w:rFonts w:cs="Arial"/>
                <w:b/>
                <w:color w:val="000000"/>
                <w:sz w:val="16"/>
                <w:szCs w:val="16"/>
              </w:rPr>
            </w:pPr>
            <w:r w:rsidRPr="00ED54A0">
              <w:rPr>
                <w:rFonts w:cs="Arial"/>
                <w:b/>
                <w:bCs/>
                <w:color w:val="000000"/>
                <w:sz w:val="16"/>
                <w:szCs w:val="16"/>
              </w:rPr>
              <w:t>1.007</w:t>
            </w:r>
          </w:p>
        </w:tc>
        <w:tc>
          <w:tcPr>
            <w:tcW w:w="652" w:type="dxa"/>
            <w:tcBorders>
              <w:left w:val="nil"/>
              <w:right w:val="nil"/>
            </w:tcBorders>
            <w:shd w:val="clear" w:color="auto" w:fill="auto"/>
            <w:vAlign w:val="bottom"/>
          </w:tcPr>
          <w:p w14:paraId="5679A4F8" w14:textId="77777777" w:rsidR="00371B68" w:rsidRPr="00ED54A0" w:rsidRDefault="00371B68" w:rsidP="00ED54A0">
            <w:pPr>
              <w:spacing w:after="0" w:line="220" w:lineRule="exact"/>
              <w:jc w:val="right"/>
              <w:rPr>
                <w:rFonts w:cs="Arial"/>
                <w:b/>
                <w:color w:val="000000"/>
                <w:sz w:val="16"/>
                <w:szCs w:val="16"/>
              </w:rPr>
            </w:pPr>
            <w:r w:rsidRPr="00ED54A0">
              <w:rPr>
                <w:rFonts w:cs="Arial"/>
                <w:b/>
                <w:bCs/>
                <w:color w:val="000000"/>
                <w:sz w:val="16"/>
                <w:szCs w:val="16"/>
              </w:rPr>
              <w:t>1.006</w:t>
            </w:r>
          </w:p>
        </w:tc>
        <w:tc>
          <w:tcPr>
            <w:tcW w:w="652" w:type="dxa"/>
            <w:tcBorders>
              <w:left w:val="nil"/>
              <w:right w:val="nil"/>
            </w:tcBorders>
            <w:shd w:val="clear" w:color="auto" w:fill="auto"/>
            <w:vAlign w:val="bottom"/>
          </w:tcPr>
          <w:p w14:paraId="13BAB2D6" w14:textId="77777777" w:rsidR="00371B68" w:rsidRPr="00ED54A0" w:rsidRDefault="00371B68" w:rsidP="00ED54A0">
            <w:pPr>
              <w:spacing w:after="0" w:line="220" w:lineRule="exact"/>
              <w:jc w:val="right"/>
              <w:rPr>
                <w:rFonts w:cs="Arial"/>
                <w:b/>
                <w:color w:val="000000"/>
                <w:sz w:val="16"/>
                <w:szCs w:val="16"/>
              </w:rPr>
            </w:pPr>
            <w:r w:rsidRPr="00ED54A0">
              <w:rPr>
                <w:rFonts w:cs="Arial"/>
                <w:b/>
                <w:bCs/>
                <w:color w:val="000000"/>
                <w:sz w:val="16"/>
                <w:szCs w:val="16"/>
              </w:rPr>
              <w:t>1.007</w:t>
            </w:r>
          </w:p>
        </w:tc>
        <w:tc>
          <w:tcPr>
            <w:tcW w:w="652" w:type="dxa"/>
            <w:tcBorders>
              <w:left w:val="nil"/>
              <w:right w:val="nil"/>
            </w:tcBorders>
            <w:shd w:val="clear" w:color="auto" w:fill="auto"/>
            <w:vAlign w:val="bottom"/>
          </w:tcPr>
          <w:p w14:paraId="7C6B6F11" w14:textId="77777777" w:rsidR="00371B68" w:rsidRPr="00ED54A0" w:rsidRDefault="00371B68" w:rsidP="00ED54A0">
            <w:pPr>
              <w:spacing w:after="0" w:line="220" w:lineRule="exact"/>
              <w:jc w:val="right"/>
              <w:rPr>
                <w:rFonts w:cs="Arial"/>
                <w:b/>
                <w:color w:val="000000"/>
                <w:sz w:val="16"/>
                <w:szCs w:val="16"/>
              </w:rPr>
            </w:pPr>
            <w:r w:rsidRPr="00ED54A0">
              <w:rPr>
                <w:rFonts w:cs="Arial"/>
                <w:b/>
                <w:bCs/>
                <w:color w:val="000000"/>
                <w:sz w:val="16"/>
                <w:szCs w:val="16"/>
              </w:rPr>
              <w:t>1.035</w:t>
            </w:r>
          </w:p>
        </w:tc>
        <w:tc>
          <w:tcPr>
            <w:tcW w:w="652" w:type="dxa"/>
            <w:tcBorders>
              <w:left w:val="nil"/>
              <w:right w:val="nil"/>
            </w:tcBorders>
            <w:shd w:val="clear" w:color="auto" w:fill="auto"/>
            <w:vAlign w:val="bottom"/>
          </w:tcPr>
          <w:p w14:paraId="4090C946" w14:textId="77777777" w:rsidR="00371B68" w:rsidRPr="00ED54A0" w:rsidRDefault="00371B68" w:rsidP="00ED54A0">
            <w:pPr>
              <w:spacing w:after="0" w:line="220" w:lineRule="exact"/>
              <w:jc w:val="right"/>
              <w:rPr>
                <w:rFonts w:cs="Arial"/>
                <w:b/>
                <w:color w:val="000000"/>
                <w:sz w:val="16"/>
                <w:szCs w:val="16"/>
              </w:rPr>
            </w:pPr>
            <w:r w:rsidRPr="00ED54A0">
              <w:rPr>
                <w:rFonts w:cs="Arial"/>
                <w:b/>
                <w:bCs/>
                <w:color w:val="000000"/>
                <w:sz w:val="16"/>
                <w:szCs w:val="16"/>
              </w:rPr>
              <w:t>1.001</w:t>
            </w:r>
          </w:p>
        </w:tc>
        <w:tc>
          <w:tcPr>
            <w:tcW w:w="284" w:type="dxa"/>
            <w:tcBorders>
              <w:left w:val="nil"/>
              <w:right w:val="nil"/>
            </w:tcBorders>
            <w:shd w:val="clear" w:color="auto" w:fill="auto"/>
          </w:tcPr>
          <w:p w14:paraId="0D866411" w14:textId="77777777" w:rsidR="00371B68" w:rsidRPr="00ED54A0" w:rsidRDefault="00371B68" w:rsidP="00ED54A0">
            <w:pPr>
              <w:spacing w:after="0" w:line="220" w:lineRule="exact"/>
              <w:rPr>
                <w:rFonts w:cs="Arial"/>
                <w:bCs/>
                <w:sz w:val="16"/>
                <w:szCs w:val="16"/>
              </w:rPr>
            </w:pPr>
          </w:p>
        </w:tc>
        <w:tc>
          <w:tcPr>
            <w:tcW w:w="1417" w:type="dxa"/>
            <w:tcBorders>
              <w:left w:val="nil"/>
              <w:right w:val="nil"/>
            </w:tcBorders>
            <w:shd w:val="clear" w:color="auto" w:fill="auto"/>
            <w:vAlign w:val="bottom"/>
          </w:tcPr>
          <w:p w14:paraId="77B98749" w14:textId="77777777" w:rsidR="00371B68" w:rsidRPr="00ED54A0" w:rsidRDefault="00371B68" w:rsidP="00ED54A0">
            <w:pPr>
              <w:spacing w:after="0" w:line="220" w:lineRule="exact"/>
              <w:rPr>
                <w:rFonts w:cs="Arial"/>
                <w:sz w:val="14"/>
                <w:szCs w:val="14"/>
              </w:rPr>
            </w:pPr>
          </w:p>
        </w:tc>
        <w:tc>
          <w:tcPr>
            <w:tcW w:w="651" w:type="dxa"/>
            <w:tcBorders>
              <w:left w:val="nil"/>
              <w:right w:val="nil"/>
            </w:tcBorders>
            <w:shd w:val="clear" w:color="auto" w:fill="auto"/>
            <w:vAlign w:val="bottom"/>
          </w:tcPr>
          <w:p w14:paraId="2387F4AE" w14:textId="77777777" w:rsidR="00371B68" w:rsidRPr="00ED54A0" w:rsidRDefault="00371B68" w:rsidP="00ED54A0">
            <w:pPr>
              <w:spacing w:after="0" w:line="220" w:lineRule="exact"/>
              <w:jc w:val="right"/>
              <w:rPr>
                <w:rFonts w:cs="Arial"/>
                <w:color w:val="000000"/>
                <w:sz w:val="14"/>
                <w:szCs w:val="14"/>
              </w:rPr>
            </w:pPr>
          </w:p>
        </w:tc>
        <w:tc>
          <w:tcPr>
            <w:tcW w:w="652" w:type="dxa"/>
            <w:tcBorders>
              <w:left w:val="nil"/>
              <w:right w:val="nil"/>
            </w:tcBorders>
            <w:shd w:val="clear" w:color="auto" w:fill="auto"/>
            <w:vAlign w:val="bottom"/>
          </w:tcPr>
          <w:p w14:paraId="31C2861D" w14:textId="77777777" w:rsidR="00371B68" w:rsidRPr="00ED54A0" w:rsidRDefault="00371B68" w:rsidP="00ED54A0">
            <w:pPr>
              <w:spacing w:after="0" w:line="220" w:lineRule="exact"/>
              <w:jc w:val="right"/>
              <w:rPr>
                <w:rFonts w:cs="Arial"/>
                <w:color w:val="000000"/>
                <w:sz w:val="14"/>
                <w:szCs w:val="14"/>
              </w:rPr>
            </w:pPr>
          </w:p>
        </w:tc>
        <w:tc>
          <w:tcPr>
            <w:tcW w:w="652" w:type="dxa"/>
            <w:tcBorders>
              <w:left w:val="nil"/>
              <w:right w:val="nil"/>
            </w:tcBorders>
            <w:shd w:val="clear" w:color="auto" w:fill="auto"/>
            <w:vAlign w:val="bottom"/>
          </w:tcPr>
          <w:p w14:paraId="0E9FC448" w14:textId="77777777" w:rsidR="00371B68" w:rsidRPr="00ED54A0" w:rsidRDefault="00371B68" w:rsidP="00ED54A0">
            <w:pPr>
              <w:spacing w:after="0" w:line="220" w:lineRule="exact"/>
              <w:jc w:val="right"/>
              <w:rPr>
                <w:rFonts w:cs="Arial"/>
                <w:color w:val="000000"/>
                <w:sz w:val="14"/>
                <w:szCs w:val="14"/>
              </w:rPr>
            </w:pPr>
          </w:p>
        </w:tc>
        <w:tc>
          <w:tcPr>
            <w:tcW w:w="652" w:type="dxa"/>
            <w:tcBorders>
              <w:left w:val="nil"/>
              <w:right w:val="nil"/>
            </w:tcBorders>
            <w:shd w:val="clear" w:color="auto" w:fill="auto"/>
            <w:vAlign w:val="bottom"/>
          </w:tcPr>
          <w:p w14:paraId="2239A50C" w14:textId="77777777" w:rsidR="00371B68" w:rsidRPr="00ED54A0" w:rsidRDefault="00371B68" w:rsidP="00ED54A0">
            <w:pPr>
              <w:spacing w:after="0" w:line="220" w:lineRule="exact"/>
              <w:jc w:val="right"/>
              <w:rPr>
                <w:rFonts w:cs="Arial"/>
                <w:color w:val="000000"/>
                <w:sz w:val="14"/>
                <w:szCs w:val="14"/>
              </w:rPr>
            </w:pPr>
          </w:p>
        </w:tc>
        <w:tc>
          <w:tcPr>
            <w:tcW w:w="652" w:type="dxa"/>
            <w:tcBorders>
              <w:left w:val="nil"/>
              <w:right w:val="nil"/>
            </w:tcBorders>
            <w:shd w:val="clear" w:color="auto" w:fill="auto"/>
            <w:vAlign w:val="bottom"/>
          </w:tcPr>
          <w:p w14:paraId="187D7B41" w14:textId="77777777" w:rsidR="00371B68" w:rsidRPr="00ED54A0" w:rsidRDefault="00371B68" w:rsidP="001D4853">
            <w:pPr>
              <w:spacing w:after="0" w:line="240" w:lineRule="auto"/>
              <w:jc w:val="right"/>
              <w:rPr>
                <w:rFonts w:cs="Arial"/>
                <w:color w:val="000000"/>
                <w:sz w:val="14"/>
                <w:szCs w:val="14"/>
              </w:rPr>
            </w:pPr>
          </w:p>
        </w:tc>
      </w:tr>
      <w:tr w:rsidR="00371B68" w:rsidRPr="006379F8" w14:paraId="4F6C51D4" w14:textId="77777777" w:rsidTr="001D4853">
        <w:trPr>
          <w:trHeight w:val="20"/>
        </w:trPr>
        <w:tc>
          <w:tcPr>
            <w:tcW w:w="1418" w:type="dxa"/>
            <w:tcBorders>
              <w:left w:val="nil"/>
              <w:right w:val="nil"/>
            </w:tcBorders>
            <w:shd w:val="clear" w:color="auto" w:fill="auto"/>
            <w:noWrap/>
            <w:vAlign w:val="bottom"/>
          </w:tcPr>
          <w:p w14:paraId="6A85A1B2" w14:textId="77777777" w:rsidR="00371B68" w:rsidRPr="00ED54A0" w:rsidRDefault="00371B68" w:rsidP="00ED54A0">
            <w:pPr>
              <w:spacing w:after="0" w:line="220" w:lineRule="exact"/>
              <w:rPr>
                <w:rFonts w:cs="Arial"/>
                <w:b/>
                <w:sz w:val="16"/>
                <w:szCs w:val="16"/>
              </w:rPr>
            </w:pPr>
            <w:r w:rsidRPr="00ED54A0">
              <w:rPr>
                <w:rFonts w:cs="Arial"/>
                <w:sz w:val="16"/>
                <w:szCs w:val="16"/>
              </w:rPr>
              <w:t>Thanh Hoa</w:t>
            </w:r>
          </w:p>
        </w:tc>
        <w:tc>
          <w:tcPr>
            <w:tcW w:w="652" w:type="dxa"/>
            <w:tcBorders>
              <w:left w:val="nil"/>
              <w:right w:val="nil"/>
            </w:tcBorders>
            <w:shd w:val="clear" w:color="auto" w:fill="auto"/>
            <w:vAlign w:val="bottom"/>
          </w:tcPr>
          <w:p w14:paraId="23992BF7"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1.016</w:t>
            </w:r>
          </w:p>
        </w:tc>
        <w:tc>
          <w:tcPr>
            <w:tcW w:w="652" w:type="dxa"/>
            <w:tcBorders>
              <w:left w:val="nil"/>
              <w:right w:val="nil"/>
            </w:tcBorders>
            <w:shd w:val="clear" w:color="auto" w:fill="auto"/>
            <w:vAlign w:val="bottom"/>
          </w:tcPr>
          <w:p w14:paraId="463877B3"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1.008</w:t>
            </w:r>
          </w:p>
        </w:tc>
        <w:tc>
          <w:tcPr>
            <w:tcW w:w="652" w:type="dxa"/>
            <w:tcBorders>
              <w:left w:val="nil"/>
              <w:right w:val="nil"/>
            </w:tcBorders>
            <w:shd w:val="clear" w:color="auto" w:fill="auto"/>
            <w:vAlign w:val="bottom"/>
          </w:tcPr>
          <w:p w14:paraId="7F54E71D"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1.009</w:t>
            </w:r>
          </w:p>
        </w:tc>
        <w:tc>
          <w:tcPr>
            <w:tcW w:w="652" w:type="dxa"/>
            <w:tcBorders>
              <w:left w:val="nil"/>
              <w:right w:val="nil"/>
            </w:tcBorders>
            <w:shd w:val="clear" w:color="auto" w:fill="auto"/>
            <w:vAlign w:val="bottom"/>
          </w:tcPr>
          <w:p w14:paraId="7733429C"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1.003</w:t>
            </w:r>
          </w:p>
        </w:tc>
        <w:tc>
          <w:tcPr>
            <w:tcW w:w="652" w:type="dxa"/>
            <w:tcBorders>
              <w:left w:val="nil"/>
              <w:right w:val="nil"/>
            </w:tcBorders>
            <w:shd w:val="clear" w:color="auto" w:fill="auto"/>
            <w:vAlign w:val="bottom"/>
          </w:tcPr>
          <w:p w14:paraId="048F5D47"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0.993</w:t>
            </w:r>
          </w:p>
        </w:tc>
        <w:tc>
          <w:tcPr>
            <w:tcW w:w="284" w:type="dxa"/>
            <w:tcBorders>
              <w:left w:val="nil"/>
              <w:right w:val="nil"/>
            </w:tcBorders>
            <w:shd w:val="clear" w:color="auto" w:fill="auto"/>
          </w:tcPr>
          <w:p w14:paraId="0AFA10FD" w14:textId="77777777" w:rsidR="00371B68" w:rsidRPr="00ED54A0" w:rsidRDefault="00371B68" w:rsidP="00ED54A0">
            <w:pPr>
              <w:spacing w:after="0" w:line="220" w:lineRule="exact"/>
              <w:rPr>
                <w:rFonts w:cs="Arial"/>
                <w:bCs/>
                <w:sz w:val="16"/>
                <w:szCs w:val="16"/>
              </w:rPr>
            </w:pPr>
          </w:p>
        </w:tc>
        <w:tc>
          <w:tcPr>
            <w:tcW w:w="1417" w:type="dxa"/>
            <w:tcBorders>
              <w:left w:val="nil"/>
              <w:right w:val="nil"/>
            </w:tcBorders>
            <w:shd w:val="clear" w:color="auto" w:fill="auto"/>
            <w:vAlign w:val="bottom"/>
          </w:tcPr>
          <w:p w14:paraId="366A631F" w14:textId="77777777" w:rsidR="00371B68" w:rsidRPr="00ED54A0" w:rsidRDefault="00371B68" w:rsidP="00ED54A0">
            <w:pPr>
              <w:spacing w:after="0" w:line="220" w:lineRule="exact"/>
              <w:rPr>
                <w:rFonts w:cs="Arial"/>
                <w:sz w:val="16"/>
                <w:szCs w:val="16"/>
              </w:rPr>
            </w:pPr>
          </w:p>
        </w:tc>
        <w:tc>
          <w:tcPr>
            <w:tcW w:w="651" w:type="dxa"/>
            <w:tcBorders>
              <w:left w:val="nil"/>
              <w:right w:val="nil"/>
            </w:tcBorders>
            <w:shd w:val="clear" w:color="auto" w:fill="auto"/>
            <w:vAlign w:val="bottom"/>
          </w:tcPr>
          <w:p w14:paraId="2A69725B"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A54DB96"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478CAC2"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9072FF7"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3C81F7A" w14:textId="77777777" w:rsidR="00371B68" w:rsidRPr="006379F8" w:rsidRDefault="00371B68" w:rsidP="001D4853">
            <w:pPr>
              <w:spacing w:after="0" w:line="240" w:lineRule="auto"/>
              <w:jc w:val="right"/>
              <w:rPr>
                <w:rFonts w:cs="Arial"/>
                <w:color w:val="000000"/>
                <w:sz w:val="18"/>
                <w:szCs w:val="18"/>
              </w:rPr>
            </w:pPr>
          </w:p>
        </w:tc>
      </w:tr>
      <w:tr w:rsidR="00371B68" w:rsidRPr="006379F8" w14:paraId="38157E32" w14:textId="77777777" w:rsidTr="001D4853">
        <w:trPr>
          <w:trHeight w:val="20"/>
        </w:trPr>
        <w:tc>
          <w:tcPr>
            <w:tcW w:w="1418" w:type="dxa"/>
            <w:tcBorders>
              <w:left w:val="nil"/>
              <w:right w:val="nil"/>
            </w:tcBorders>
            <w:shd w:val="clear" w:color="auto" w:fill="auto"/>
            <w:noWrap/>
            <w:vAlign w:val="bottom"/>
          </w:tcPr>
          <w:p w14:paraId="098C08F0" w14:textId="77777777" w:rsidR="00371B68" w:rsidRPr="00ED54A0" w:rsidRDefault="00371B68" w:rsidP="00ED54A0">
            <w:pPr>
              <w:spacing w:after="0" w:line="220" w:lineRule="exact"/>
              <w:rPr>
                <w:rFonts w:cs="Arial"/>
                <w:b/>
                <w:sz w:val="16"/>
                <w:szCs w:val="16"/>
              </w:rPr>
            </w:pPr>
            <w:r w:rsidRPr="00ED54A0">
              <w:rPr>
                <w:rFonts w:cs="Arial"/>
                <w:sz w:val="16"/>
                <w:szCs w:val="16"/>
              </w:rPr>
              <w:t>Nghe An</w:t>
            </w:r>
          </w:p>
        </w:tc>
        <w:tc>
          <w:tcPr>
            <w:tcW w:w="652" w:type="dxa"/>
            <w:tcBorders>
              <w:left w:val="nil"/>
              <w:right w:val="nil"/>
            </w:tcBorders>
            <w:shd w:val="clear" w:color="auto" w:fill="auto"/>
            <w:vAlign w:val="bottom"/>
          </w:tcPr>
          <w:p w14:paraId="5C3F8746"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1.016</w:t>
            </w:r>
          </w:p>
        </w:tc>
        <w:tc>
          <w:tcPr>
            <w:tcW w:w="652" w:type="dxa"/>
            <w:tcBorders>
              <w:left w:val="nil"/>
              <w:right w:val="nil"/>
            </w:tcBorders>
            <w:shd w:val="clear" w:color="auto" w:fill="auto"/>
            <w:vAlign w:val="bottom"/>
          </w:tcPr>
          <w:p w14:paraId="0C356917"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1.013</w:t>
            </w:r>
          </w:p>
        </w:tc>
        <w:tc>
          <w:tcPr>
            <w:tcW w:w="652" w:type="dxa"/>
            <w:tcBorders>
              <w:left w:val="nil"/>
              <w:right w:val="nil"/>
            </w:tcBorders>
            <w:shd w:val="clear" w:color="auto" w:fill="auto"/>
            <w:vAlign w:val="bottom"/>
          </w:tcPr>
          <w:p w14:paraId="780D56F7"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1.024</w:t>
            </w:r>
          </w:p>
        </w:tc>
        <w:tc>
          <w:tcPr>
            <w:tcW w:w="652" w:type="dxa"/>
            <w:tcBorders>
              <w:left w:val="nil"/>
              <w:right w:val="nil"/>
            </w:tcBorders>
            <w:shd w:val="clear" w:color="auto" w:fill="auto"/>
            <w:vAlign w:val="bottom"/>
          </w:tcPr>
          <w:p w14:paraId="32CE4A1A"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0.967</w:t>
            </w:r>
          </w:p>
        </w:tc>
        <w:tc>
          <w:tcPr>
            <w:tcW w:w="652" w:type="dxa"/>
            <w:tcBorders>
              <w:left w:val="nil"/>
              <w:right w:val="nil"/>
            </w:tcBorders>
            <w:shd w:val="clear" w:color="auto" w:fill="auto"/>
            <w:vAlign w:val="bottom"/>
          </w:tcPr>
          <w:p w14:paraId="2EFD9167"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0.996</w:t>
            </w:r>
          </w:p>
        </w:tc>
        <w:tc>
          <w:tcPr>
            <w:tcW w:w="284" w:type="dxa"/>
            <w:tcBorders>
              <w:left w:val="nil"/>
              <w:right w:val="nil"/>
            </w:tcBorders>
            <w:shd w:val="clear" w:color="auto" w:fill="auto"/>
          </w:tcPr>
          <w:p w14:paraId="50BFDA9C" w14:textId="77777777" w:rsidR="00371B68" w:rsidRPr="00ED54A0" w:rsidRDefault="00371B68" w:rsidP="00ED54A0">
            <w:pPr>
              <w:spacing w:after="0" w:line="220" w:lineRule="exact"/>
              <w:rPr>
                <w:rFonts w:cs="Arial"/>
                <w:bCs/>
                <w:sz w:val="16"/>
                <w:szCs w:val="16"/>
              </w:rPr>
            </w:pPr>
          </w:p>
        </w:tc>
        <w:tc>
          <w:tcPr>
            <w:tcW w:w="1417" w:type="dxa"/>
            <w:tcBorders>
              <w:left w:val="nil"/>
              <w:right w:val="nil"/>
            </w:tcBorders>
            <w:shd w:val="clear" w:color="auto" w:fill="auto"/>
            <w:vAlign w:val="bottom"/>
          </w:tcPr>
          <w:p w14:paraId="6B32635E" w14:textId="77777777" w:rsidR="00371B68" w:rsidRPr="00ED54A0" w:rsidRDefault="00371B68" w:rsidP="00ED54A0">
            <w:pPr>
              <w:spacing w:after="0" w:line="220" w:lineRule="exact"/>
              <w:rPr>
                <w:rFonts w:cs="Arial"/>
                <w:sz w:val="16"/>
                <w:szCs w:val="16"/>
              </w:rPr>
            </w:pPr>
          </w:p>
        </w:tc>
        <w:tc>
          <w:tcPr>
            <w:tcW w:w="651" w:type="dxa"/>
            <w:tcBorders>
              <w:left w:val="nil"/>
              <w:right w:val="nil"/>
            </w:tcBorders>
            <w:shd w:val="clear" w:color="auto" w:fill="auto"/>
            <w:vAlign w:val="bottom"/>
          </w:tcPr>
          <w:p w14:paraId="071AFF0B"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1B70012"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48A796C"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F60F7A1"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608BBB3" w14:textId="77777777" w:rsidR="00371B68" w:rsidRPr="006379F8" w:rsidRDefault="00371B68" w:rsidP="001D4853">
            <w:pPr>
              <w:spacing w:after="0" w:line="240" w:lineRule="auto"/>
              <w:jc w:val="right"/>
              <w:rPr>
                <w:rFonts w:cs="Arial"/>
                <w:color w:val="000000"/>
                <w:sz w:val="18"/>
                <w:szCs w:val="18"/>
              </w:rPr>
            </w:pPr>
          </w:p>
        </w:tc>
      </w:tr>
      <w:tr w:rsidR="00371B68" w:rsidRPr="006379F8" w14:paraId="0523097E" w14:textId="77777777" w:rsidTr="001D4853">
        <w:trPr>
          <w:trHeight w:val="20"/>
        </w:trPr>
        <w:tc>
          <w:tcPr>
            <w:tcW w:w="1418" w:type="dxa"/>
            <w:tcBorders>
              <w:left w:val="nil"/>
              <w:right w:val="nil"/>
            </w:tcBorders>
            <w:shd w:val="clear" w:color="auto" w:fill="auto"/>
            <w:noWrap/>
            <w:vAlign w:val="bottom"/>
          </w:tcPr>
          <w:p w14:paraId="2B971889" w14:textId="77777777" w:rsidR="00371B68" w:rsidRPr="00ED54A0" w:rsidRDefault="00371B68" w:rsidP="00ED54A0">
            <w:pPr>
              <w:spacing w:after="0" w:line="220" w:lineRule="exact"/>
              <w:rPr>
                <w:rFonts w:cs="Arial"/>
                <w:b/>
                <w:sz w:val="16"/>
                <w:szCs w:val="16"/>
              </w:rPr>
            </w:pPr>
            <w:r w:rsidRPr="00ED54A0">
              <w:rPr>
                <w:rFonts w:cs="Arial"/>
                <w:sz w:val="16"/>
                <w:szCs w:val="16"/>
              </w:rPr>
              <w:t>Ha Tinh</w:t>
            </w:r>
          </w:p>
        </w:tc>
        <w:tc>
          <w:tcPr>
            <w:tcW w:w="652" w:type="dxa"/>
            <w:tcBorders>
              <w:left w:val="nil"/>
              <w:right w:val="nil"/>
            </w:tcBorders>
            <w:shd w:val="clear" w:color="auto" w:fill="auto"/>
            <w:vAlign w:val="bottom"/>
          </w:tcPr>
          <w:p w14:paraId="5E950779"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1.003</w:t>
            </w:r>
          </w:p>
        </w:tc>
        <w:tc>
          <w:tcPr>
            <w:tcW w:w="652" w:type="dxa"/>
            <w:tcBorders>
              <w:left w:val="nil"/>
              <w:right w:val="nil"/>
            </w:tcBorders>
            <w:shd w:val="clear" w:color="auto" w:fill="auto"/>
            <w:vAlign w:val="bottom"/>
          </w:tcPr>
          <w:p w14:paraId="164CA6A5"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1.003</w:t>
            </w:r>
          </w:p>
        </w:tc>
        <w:tc>
          <w:tcPr>
            <w:tcW w:w="652" w:type="dxa"/>
            <w:tcBorders>
              <w:left w:val="nil"/>
              <w:right w:val="nil"/>
            </w:tcBorders>
            <w:shd w:val="clear" w:color="auto" w:fill="auto"/>
            <w:vAlign w:val="bottom"/>
          </w:tcPr>
          <w:p w14:paraId="15A1BAD2"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1.005</w:t>
            </w:r>
          </w:p>
        </w:tc>
        <w:tc>
          <w:tcPr>
            <w:tcW w:w="652" w:type="dxa"/>
            <w:tcBorders>
              <w:left w:val="nil"/>
              <w:right w:val="nil"/>
            </w:tcBorders>
            <w:shd w:val="clear" w:color="auto" w:fill="auto"/>
            <w:vAlign w:val="bottom"/>
          </w:tcPr>
          <w:p w14:paraId="7888CA93"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0.982</w:t>
            </w:r>
          </w:p>
        </w:tc>
        <w:tc>
          <w:tcPr>
            <w:tcW w:w="652" w:type="dxa"/>
            <w:tcBorders>
              <w:left w:val="nil"/>
              <w:right w:val="nil"/>
            </w:tcBorders>
            <w:shd w:val="clear" w:color="auto" w:fill="auto"/>
            <w:vAlign w:val="bottom"/>
          </w:tcPr>
          <w:p w14:paraId="32D063C3"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1.012</w:t>
            </w:r>
          </w:p>
        </w:tc>
        <w:tc>
          <w:tcPr>
            <w:tcW w:w="284" w:type="dxa"/>
            <w:tcBorders>
              <w:left w:val="nil"/>
              <w:right w:val="nil"/>
            </w:tcBorders>
            <w:shd w:val="clear" w:color="auto" w:fill="auto"/>
          </w:tcPr>
          <w:p w14:paraId="7F8FFB24" w14:textId="77777777" w:rsidR="00371B68" w:rsidRPr="00ED54A0" w:rsidRDefault="00371B68" w:rsidP="00ED54A0">
            <w:pPr>
              <w:spacing w:after="0" w:line="220" w:lineRule="exact"/>
              <w:rPr>
                <w:rFonts w:cs="Arial"/>
                <w:bCs/>
                <w:sz w:val="16"/>
                <w:szCs w:val="16"/>
              </w:rPr>
            </w:pPr>
          </w:p>
        </w:tc>
        <w:tc>
          <w:tcPr>
            <w:tcW w:w="1417" w:type="dxa"/>
            <w:tcBorders>
              <w:left w:val="nil"/>
              <w:right w:val="nil"/>
            </w:tcBorders>
            <w:shd w:val="clear" w:color="auto" w:fill="auto"/>
            <w:vAlign w:val="bottom"/>
          </w:tcPr>
          <w:p w14:paraId="51A282F9" w14:textId="77777777" w:rsidR="00371B68" w:rsidRPr="00ED54A0" w:rsidRDefault="00371B68" w:rsidP="00ED54A0">
            <w:pPr>
              <w:spacing w:after="0" w:line="220" w:lineRule="exact"/>
              <w:rPr>
                <w:rFonts w:cs="Arial"/>
                <w:sz w:val="16"/>
                <w:szCs w:val="16"/>
              </w:rPr>
            </w:pPr>
          </w:p>
        </w:tc>
        <w:tc>
          <w:tcPr>
            <w:tcW w:w="651" w:type="dxa"/>
            <w:tcBorders>
              <w:left w:val="nil"/>
              <w:right w:val="nil"/>
            </w:tcBorders>
            <w:shd w:val="clear" w:color="auto" w:fill="auto"/>
            <w:vAlign w:val="bottom"/>
          </w:tcPr>
          <w:p w14:paraId="62875DB3"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E2294A9"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FAE022C"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195FF51"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2709C26" w14:textId="77777777" w:rsidR="00371B68" w:rsidRPr="006379F8" w:rsidRDefault="00371B68" w:rsidP="001D4853">
            <w:pPr>
              <w:spacing w:after="0" w:line="240" w:lineRule="auto"/>
              <w:jc w:val="right"/>
              <w:rPr>
                <w:rFonts w:cs="Arial"/>
                <w:color w:val="000000"/>
                <w:sz w:val="18"/>
                <w:szCs w:val="18"/>
              </w:rPr>
            </w:pPr>
          </w:p>
        </w:tc>
      </w:tr>
      <w:tr w:rsidR="00371B68" w:rsidRPr="006379F8" w14:paraId="5204F179" w14:textId="77777777" w:rsidTr="001D4853">
        <w:trPr>
          <w:trHeight w:val="20"/>
        </w:trPr>
        <w:tc>
          <w:tcPr>
            <w:tcW w:w="1418" w:type="dxa"/>
            <w:tcBorders>
              <w:left w:val="nil"/>
              <w:right w:val="nil"/>
            </w:tcBorders>
            <w:shd w:val="clear" w:color="auto" w:fill="auto"/>
            <w:noWrap/>
            <w:vAlign w:val="bottom"/>
          </w:tcPr>
          <w:p w14:paraId="2C2FD648" w14:textId="77777777" w:rsidR="00371B68" w:rsidRPr="00ED54A0" w:rsidRDefault="00371B68" w:rsidP="00ED54A0">
            <w:pPr>
              <w:spacing w:after="0" w:line="220" w:lineRule="exact"/>
              <w:rPr>
                <w:rFonts w:cs="Arial"/>
                <w:b/>
                <w:sz w:val="16"/>
                <w:szCs w:val="16"/>
              </w:rPr>
            </w:pPr>
            <w:r w:rsidRPr="00ED54A0">
              <w:rPr>
                <w:rFonts w:cs="Arial"/>
                <w:sz w:val="16"/>
                <w:szCs w:val="16"/>
              </w:rPr>
              <w:t>Quang Binh</w:t>
            </w:r>
          </w:p>
        </w:tc>
        <w:tc>
          <w:tcPr>
            <w:tcW w:w="652" w:type="dxa"/>
            <w:tcBorders>
              <w:left w:val="nil"/>
              <w:right w:val="nil"/>
            </w:tcBorders>
            <w:shd w:val="clear" w:color="auto" w:fill="auto"/>
            <w:vAlign w:val="bottom"/>
          </w:tcPr>
          <w:p w14:paraId="423C41C7"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1.025</w:t>
            </w:r>
          </w:p>
        </w:tc>
        <w:tc>
          <w:tcPr>
            <w:tcW w:w="652" w:type="dxa"/>
            <w:tcBorders>
              <w:left w:val="nil"/>
              <w:right w:val="nil"/>
            </w:tcBorders>
            <w:shd w:val="clear" w:color="auto" w:fill="auto"/>
            <w:vAlign w:val="bottom"/>
          </w:tcPr>
          <w:p w14:paraId="1CB43CEC"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1.000</w:t>
            </w:r>
          </w:p>
        </w:tc>
        <w:tc>
          <w:tcPr>
            <w:tcW w:w="652" w:type="dxa"/>
            <w:tcBorders>
              <w:left w:val="nil"/>
              <w:right w:val="nil"/>
            </w:tcBorders>
            <w:shd w:val="clear" w:color="auto" w:fill="auto"/>
            <w:vAlign w:val="bottom"/>
          </w:tcPr>
          <w:p w14:paraId="4991E41A"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1.005</w:t>
            </w:r>
          </w:p>
        </w:tc>
        <w:tc>
          <w:tcPr>
            <w:tcW w:w="652" w:type="dxa"/>
            <w:tcBorders>
              <w:left w:val="nil"/>
              <w:right w:val="nil"/>
            </w:tcBorders>
            <w:shd w:val="clear" w:color="auto" w:fill="auto"/>
            <w:vAlign w:val="bottom"/>
          </w:tcPr>
          <w:p w14:paraId="7CE8A663"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1.008</w:t>
            </w:r>
          </w:p>
        </w:tc>
        <w:tc>
          <w:tcPr>
            <w:tcW w:w="652" w:type="dxa"/>
            <w:tcBorders>
              <w:left w:val="nil"/>
              <w:right w:val="nil"/>
            </w:tcBorders>
            <w:shd w:val="clear" w:color="auto" w:fill="auto"/>
            <w:vAlign w:val="bottom"/>
          </w:tcPr>
          <w:p w14:paraId="04442838"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1.011</w:t>
            </w:r>
          </w:p>
        </w:tc>
        <w:tc>
          <w:tcPr>
            <w:tcW w:w="284" w:type="dxa"/>
            <w:tcBorders>
              <w:left w:val="nil"/>
              <w:right w:val="nil"/>
            </w:tcBorders>
            <w:shd w:val="clear" w:color="auto" w:fill="auto"/>
          </w:tcPr>
          <w:p w14:paraId="45C79062" w14:textId="77777777" w:rsidR="00371B68" w:rsidRPr="00ED54A0" w:rsidRDefault="00371B68" w:rsidP="00ED54A0">
            <w:pPr>
              <w:spacing w:after="0" w:line="220" w:lineRule="exact"/>
              <w:rPr>
                <w:rFonts w:cs="Arial"/>
                <w:bCs/>
                <w:sz w:val="16"/>
                <w:szCs w:val="16"/>
              </w:rPr>
            </w:pPr>
          </w:p>
        </w:tc>
        <w:tc>
          <w:tcPr>
            <w:tcW w:w="1417" w:type="dxa"/>
            <w:tcBorders>
              <w:left w:val="nil"/>
              <w:right w:val="nil"/>
            </w:tcBorders>
            <w:shd w:val="clear" w:color="auto" w:fill="auto"/>
            <w:vAlign w:val="bottom"/>
          </w:tcPr>
          <w:p w14:paraId="13FAE79B" w14:textId="77777777" w:rsidR="00371B68" w:rsidRPr="00ED54A0" w:rsidRDefault="00371B68" w:rsidP="00ED54A0">
            <w:pPr>
              <w:spacing w:after="0" w:line="220" w:lineRule="exact"/>
              <w:rPr>
                <w:rFonts w:cs="Arial"/>
                <w:sz w:val="16"/>
                <w:szCs w:val="16"/>
              </w:rPr>
            </w:pPr>
          </w:p>
        </w:tc>
        <w:tc>
          <w:tcPr>
            <w:tcW w:w="651" w:type="dxa"/>
            <w:tcBorders>
              <w:left w:val="nil"/>
              <w:right w:val="nil"/>
            </w:tcBorders>
            <w:shd w:val="clear" w:color="auto" w:fill="auto"/>
            <w:vAlign w:val="bottom"/>
          </w:tcPr>
          <w:p w14:paraId="1B93DD48"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29CE0EF"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76DF922"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0FB4BB1"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393A3F0" w14:textId="77777777" w:rsidR="00371B68" w:rsidRPr="006379F8" w:rsidRDefault="00371B68" w:rsidP="001D4853">
            <w:pPr>
              <w:spacing w:after="0" w:line="240" w:lineRule="auto"/>
              <w:jc w:val="right"/>
              <w:rPr>
                <w:rFonts w:cs="Arial"/>
                <w:color w:val="000000"/>
                <w:sz w:val="18"/>
                <w:szCs w:val="18"/>
              </w:rPr>
            </w:pPr>
          </w:p>
        </w:tc>
      </w:tr>
      <w:tr w:rsidR="00371B68" w:rsidRPr="006379F8" w14:paraId="1216E39E" w14:textId="77777777" w:rsidTr="001D4853">
        <w:trPr>
          <w:trHeight w:val="20"/>
        </w:trPr>
        <w:tc>
          <w:tcPr>
            <w:tcW w:w="1418" w:type="dxa"/>
            <w:tcBorders>
              <w:left w:val="nil"/>
              <w:right w:val="nil"/>
            </w:tcBorders>
            <w:shd w:val="clear" w:color="auto" w:fill="auto"/>
            <w:noWrap/>
            <w:vAlign w:val="bottom"/>
          </w:tcPr>
          <w:p w14:paraId="22B08D25" w14:textId="77777777" w:rsidR="00371B68" w:rsidRPr="00ED54A0" w:rsidRDefault="00371B68" w:rsidP="00ED54A0">
            <w:pPr>
              <w:spacing w:after="0" w:line="220" w:lineRule="exact"/>
              <w:rPr>
                <w:rFonts w:cs="Arial"/>
                <w:b/>
                <w:sz w:val="16"/>
                <w:szCs w:val="16"/>
              </w:rPr>
            </w:pPr>
            <w:r w:rsidRPr="00ED54A0">
              <w:rPr>
                <w:rFonts w:cs="Arial"/>
                <w:sz w:val="16"/>
                <w:szCs w:val="16"/>
              </w:rPr>
              <w:t>Quang Tri</w:t>
            </w:r>
          </w:p>
        </w:tc>
        <w:tc>
          <w:tcPr>
            <w:tcW w:w="652" w:type="dxa"/>
            <w:tcBorders>
              <w:left w:val="nil"/>
              <w:right w:val="nil"/>
            </w:tcBorders>
            <w:shd w:val="clear" w:color="auto" w:fill="auto"/>
            <w:vAlign w:val="bottom"/>
          </w:tcPr>
          <w:p w14:paraId="6A238447"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0.994</w:t>
            </w:r>
          </w:p>
        </w:tc>
        <w:tc>
          <w:tcPr>
            <w:tcW w:w="652" w:type="dxa"/>
            <w:tcBorders>
              <w:left w:val="nil"/>
              <w:right w:val="nil"/>
            </w:tcBorders>
            <w:shd w:val="clear" w:color="auto" w:fill="auto"/>
            <w:vAlign w:val="bottom"/>
          </w:tcPr>
          <w:p w14:paraId="6F968EB4"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1.007</w:t>
            </w:r>
          </w:p>
        </w:tc>
        <w:tc>
          <w:tcPr>
            <w:tcW w:w="652" w:type="dxa"/>
            <w:tcBorders>
              <w:left w:val="nil"/>
              <w:right w:val="nil"/>
            </w:tcBorders>
            <w:shd w:val="clear" w:color="auto" w:fill="auto"/>
            <w:vAlign w:val="bottom"/>
          </w:tcPr>
          <w:p w14:paraId="7DED7357"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1.013</w:t>
            </w:r>
          </w:p>
        </w:tc>
        <w:tc>
          <w:tcPr>
            <w:tcW w:w="652" w:type="dxa"/>
            <w:tcBorders>
              <w:left w:val="nil"/>
              <w:right w:val="nil"/>
            </w:tcBorders>
            <w:shd w:val="clear" w:color="auto" w:fill="auto"/>
            <w:vAlign w:val="bottom"/>
          </w:tcPr>
          <w:p w14:paraId="196EDCCD"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1.072</w:t>
            </w:r>
          </w:p>
        </w:tc>
        <w:tc>
          <w:tcPr>
            <w:tcW w:w="652" w:type="dxa"/>
            <w:tcBorders>
              <w:left w:val="nil"/>
              <w:right w:val="nil"/>
            </w:tcBorders>
            <w:shd w:val="clear" w:color="auto" w:fill="auto"/>
            <w:vAlign w:val="bottom"/>
          </w:tcPr>
          <w:p w14:paraId="4D195241"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1.006</w:t>
            </w:r>
          </w:p>
        </w:tc>
        <w:tc>
          <w:tcPr>
            <w:tcW w:w="284" w:type="dxa"/>
            <w:tcBorders>
              <w:left w:val="nil"/>
              <w:right w:val="nil"/>
            </w:tcBorders>
            <w:shd w:val="clear" w:color="auto" w:fill="auto"/>
          </w:tcPr>
          <w:p w14:paraId="5F7560C7" w14:textId="77777777" w:rsidR="00371B68" w:rsidRPr="00ED54A0" w:rsidRDefault="00371B68" w:rsidP="00ED54A0">
            <w:pPr>
              <w:spacing w:after="0" w:line="220" w:lineRule="exact"/>
              <w:rPr>
                <w:rFonts w:cs="Arial"/>
                <w:bCs/>
                <w:sz w:val="16"/>
                <w:szCs w:val="16"/>
              </w:rPr>
            </w:pPr>
          </w:p>
        </w:tc>
        <w:tc>
          <w:tcPr>
            <w:tcW w:w="1417" w:type="dxa"/>
            <w:tcBorders>
              <w:left w:val="nil"/>
              <w:right w:val="nil"/>
            </w:tcBorders>
            <w:shd w:val="clear" w:color="auto" w:fill="auto"/>
            <w:vAlign w:val="bottom"/>
          </w:tcPr>
          <w:p w14:paraId="350E91FA" w14:textId="77777777" w:rsidR="00371B68" w:rsidRPr="00ED54A0" w:rsidRDefault="00371B68" w:rsidP="00ED54A0">
            <w:pPr>
              <w:spacing w:after="0" w:line="220" w:lineRule="exact"/>
              <w:rPr>
                <w:rFonts w:cs="Arial"/>
                <w:sz w:val="16"/>
                <w:szCs w:val="16"/>
              </w:rPr>
            </w:pPr>
          </w:p>
        </w:tc>
        <w:tc>
          <w:tcPr>
            <w:tcW w:w="651" w:type="dxa"/>
            <w:tcBorders>
              <w:left w:val="nil"/>
              <w:right w:val="nil"/>
            </w:tcBorders>
            <w:shd w:val="clear" w:color="auto" w:fill="auto"/>
            <w:vAlign w:val="bottom"/>
          </w:tcPr>
          <w:p w14:paraId="0B02FBF1"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C87F10B"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636F814"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5D8033D"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B010B30" w14:textId="77777777" w:rsidR="00371B68" w:rsidRPr="006379F8" w:rsidRDefault="00371B68" w:rsidP="001D4853">
            <w:pPr>
              <w:spacing w:after="0" w:line="240" w:lineRule="auto"/>
              <w:jc w:val="right"/>
              <w:rPr>
                <w:rFonts w:cs="Arial"/>
                <w:color w:val="000000"/>
                <w:sz w:val="18"/>
                <w:szCs w:val="18"/>
              </w:rPr>
            </w:pPr>
          </w:p>
        </w:tc>
      </w:tr>
      <w:tr w:rsidR="00371B68" w:rsidRPr="006379F8" w14:paraId="663AD051" w14:textId="77777777" w:rsidTr="001D4853">
        <w:trPr>
          <w:trHeight w:val="20"/>
        </w:trPr>
        <w:tc>
          <w:tcPr>
            <w:tcW w:w="1418" w:type="dxa"/>
            <w:tcBorders>
              <w:left w:val="nil"/>
              <w:right w:val="nil"/>
            </w:tcBorders>
            <w:shd w:val="clear" w:color="auto" w:fill="auto"/>
            <w:noWrap/>
            <w:vAlign w:val="bottom"/>
          </w:tcPr>
          <w:p w14:paraId="1326DA33" w14:textId="77777777" w:rsidR="00371B68" w:rsidRPr="00ED54A0" w:rsidRDefault="00371B68" w:rsidP="00ED54A0">
            <w:pPr>
              <w:spacing w:after="0" w:line="220" w:lineRule="exact"/>
              <w:rPr>
                <w:rFonts w:cs="Arial"/>
                <w:b/>
                <w:sz w:val="16"/>
                <w:szCs w:val="16"/>
              </w:rPr>
            </w:pPr>
            <w:r w:rsidRPr="00ED54A0">
              <w:rPr>
                <w:rFonts w:cs="Arial"/>
                <w:sz w:val="16"/>
                <w:szCs w:val="16"/>
              </w:rPr>
              <w:t>Thua Thien-Hue</w:t>
            </w:r>
          </w:p>
        </w:tc>
        <w:tc>
          <w:tcPr>
            <w:tcW w:w="652" w:type="dxa"/>
            <w:tcBorders>
              <w:left w:val="nil"/>
              <w:right w:val="nil"/>
            </w:tcBorders>
            <w:shd w:val="clear" w:color="auto" w:fill="auto"/>
            <w:vAlign w:val="bottom"/>
          </w:tcPr>
          <w:p w14:paraId="548D9A09"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0.999</w:t>
            </w:r>
          </w:p>
        </w:tc>
        <w:tc>
          <w:tcPr>
            <w:tcW w:w="652" w:type="dxa"/>
            <w:tcBorders>
              <w:left w:val="nil"/>
              <w:right w:val="nil"/>
            </w:tcBorders>
            <w:shd w:val="clear" w:color="auto" w:fill="auto"/>
            <w:vAlign w:val="bottom"/>
          </w:tcPr>
          <w:p w14:paraId="575B3E5C"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1.001</w:t>
            </w:r>
          </w:p>
        </w:tc>
        <w:tc>
          <w:tcPr>
            <w:tcW w:w="652" w:type="dxa"/>
            <w:tcBorders>
              <w:left w:val="nil"/>
              <w:right w:val="nil"/>
            </w:tcBorders>
            <w:shd w:val="clear" w:color="auto" w:fill="auto"/>
            <w:vAlign w:val="bottom"/>
          </w:tcPr>
          <w:p w14:paraId="62742942"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0.999</w:t>
            </w:r>
          </w:p>
        </w:tc>
        <w:tc>
          <w:tcPr>
            <w:tcW w:w="652" w:type="dxa"/>
            <w:tcBorders>
              <w:left w:val="nil"/>
              <w:right w:val="nil"/>
            </w:tcBorders>
            <w:shd w:val="clear" w:color="auto" w:fill="auto"/>
            <w:vAlign w:val="bottom"/>
          </w:tcPr>
          <w:p w14:paraId="1D5FC104"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1.099</w:t>
            </w:r>
          </w:p>
        </w:tc>
        <w:tc>
          <w:tcPr>
            <w:tcW w:w="652" w:type="dxa"/>
            <w:tcBorders>
              <w:left w:val="nil"/>
              <w:right w:val="nil"/>
            </w:tcBorders>
            <w:shd w:val="clear" w:color="auto" w:fill="auto"/>
            <w:vAlign w:val="bottom"/>
          </w:tcPr>
          <w:p w14:paraId="7D7C697A"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1.005</w:t>
            </w:r>
          </w:p>
        </w:tc>
        <w:tc>
          <w:tcPr>
            <w:tcW w:w="284" w:type="dxa"/>
            <w:tcBorders>
              <w:left w:val="nil"/>
              <w:right w:val="nil"/>
            </w:tcBorders>
            <w:shd w:val="clear" w:color="auto" w:fill="auto"/>
          </w:tcPr>
          <w:p w14:paraId="28E761E9" w14:textId="77777777" w:rsidR="00371B68" w:rsidRPr="00ED54A0" w:rsidRDefault="00371B68" w:rsidP="00ED54A0">
            <w:pPr>
              <w:spacing w:after="0" w:line="220" w:lineRule="exact"/>
              <w:rPr>
                <w:rFonts w:cs="Arial"/>
                <w:bCs/>
                <w:sz w:val="16"/>
                <w:szCs w:val="16"/>
              </w:rPr>
            </w:pPr>
          </w:p>
        </w:tc>
        <w:tc>
          <w:tcPr>
            <w:tcW w:w="1417" w:type="dxa"/>
            <w:tcBorders>
              <w:left w:val="nil"/>
              <w:right w:val="nil"/>
            </w:tcBorders>
            <w:shd w:val="clear" w:color="auto" w:fill="auto"/>
            <w:vAlign w:val="bottom"/>
          </w:tcPr>
          <w:p w14:paraId="4FA3F365" w14:textId="77777777" w:rsidR="00371B68" w:rsidRPr="00ED54A0" w:rsidRDefault="00371B68" w:rsidP="00ED54A0">
            <w:pPr>
              <w:spacing w:after="0" w:line="220" w:lineRule="exact"/>
              <w:rPr>
                <w:rFonts w:cs="Arial"/>
                <w:sz w:val="16"/>
                <w:szCs w:val="16"/>
              </w:rPr>
            </w:pPr>
          </w:p>
        </w:tc>
        <w:tc>
          <w:tcPr>
            <w:tcW w:w="651" w:type="dxa"/>
            <w:tcBorders>
              <w:left w:val="nil"/>
              <w:right w:val="nil"/>
            </w:tcBorders>
            <w:shd w:val="clear" w:color="auto" w:fill="auto"/>
            <w:vAlign w:val="bottom"/>
          </w:tcPr>
          <w:p w14:paraId="5FBD5C08"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E807FC9"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2B33CE7"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1343F8F"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C774264" w14:textId="77777777" w:rsidR="00371B68" w:rsidRPr="006379F8" w:rsidRDefault="00371B68" w:rsidP="001D4853">
            <w:pPr>
              <w:spacing w:after="0" w:line="240" w:lineRule="auto"/>
              <w:jc w:val="right"/>
              <w:rPr>
                <w:rFonts w:cs="Arial"/>
                <w:color w:val="000000"/>
                <w:sz w:val="18"/>
                <w:szCs w:val="18"/>
              </w:rPr>
            </w:pPr>
          </w:p>
        </w:tc>
      </w:tr>
      <w:tr w:rsidR="00371B68" w:rsidRPr="006379F8" w14:paraId="543AC627" w14:textId="77777777" w:rsidTr="001D4853">
        <w:trPr>
          <w:trHeight w:val="20"/>
        </w:trPr>
        <w:tc>
          <w:tcPr>
            <w:tcW w:w="1418" w:type="dxa"/>
            <w:tcBorders>
              <w:left w:val="nil"/>
              <w:right w:val="nil"/>
            </w:tcBorders>
            <w:shd w:val="clear" w:color="auto" w:fill="FFD966" w:themeFill="accent4" w:themeFillTint="99"/>
            <w:noWrap/>
            <w:vAlign w:val="bottom"/>
          </w:tcPr>
          <w:p w14:paraId="79569308" w14:textId="77777777" w:rsidR="00371B68" w:rsidRPr="00ED54A0" w:rsidRDefault="00371B68" w:rsidP="00ED54A0">
            <w:pPr>
              <w:spacing w:after="0" w:line="220" w:lineRule="exact"/>
              <w:rPr>
                <w:rFonts w:cs="Arial"/>
                <w:b/>
                <w:sz w:val="16"/>
                <w:szCs w:val="16"/>
              </w:rPr>
            </w:pPr>
            <w:r w:rsidRPr="00ED54A0">
              <w:rPr>
                <w:rFonts w:cs="Arial"/>
                <w:sz w:val="16"/>
                <w:szCs w:val="16"/>
              </w:rPr>
              <w:t>Da Nang</w:t>
            </w:r>
          </w:p>
        </w:tc>
        <w:tc>
          <w:tcPr>
            <w:tcW w:w="652" w:type="dxa"/>
            <w:tcBorders>
              <w:left w:val="nil"/>
              <w:right w:val="nil"/>
            </w:tcBorders>
            <w:shd w:val="clear" w:color="auto" w:fill="FFD966" w:themeFill="accent4" w:themeFillTint="99"/>
            <w:vAlign w:val="bottom"/>
          </w:tcPr>
          <w:p w14:paraId="0953916C"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0.985</w:t>
            </w:r>
          </w:p>
        </w:tc>
        <w:tc>
          <w:tcPr>
            <w:tcW w:w="652" w:type="dxa"/>
            <w:tcBorders>
              <w:left w:val="nil"/>
              <w:right w:val="nil"/>
            </w:tcBorders>
            <w:shd w:val="clear" w:color="auto" w:fill="FFD966" w:themeFill="accent4" w:themeFillTint="99"/>
            <w:vAlign w:val="bottom"/>
          </w:tcPr>
          <w:p w14:paraId="65FE84EB"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0.993</w:t>
            </w:r>
          </w:p>
        </w:tc>
        <w:tc>
          <w:tcPr>
            <w:tcW w:w="652" w:type="dxa"/>
            <w:tcBorders>
              <w:left w:val="nil"/>
              <w:right w:val="nil"/>
            </w:tcBorders>
            <w:shd w:val="clear" w:color="auto" w:fill="FFD966" w:themeFill="accent4" w:themeFillTint="99"/>
            <w:vAlign w:val="bottom"/>
          </w:tcPr>
          <w:p w14:paraId="703E1D69"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0.983</w:t>
            </w:r>
          </w:p>
        </w:tc>
        <w:tc>
          <w:tcPr>
            <w:tcW w:w="652" w:type="dxa"/>
            <w:tcBorders>
              <w:left w:val="nil"/>
              <w:right w:val="nil"/>
            </w:tcBorders>
            <w:shd w:val="clear" w:color="auto" w:fill="FFD966" w:themeFill="accent4" w:themeFillTint="99"/>
            <w:vAlign w:val="bottom"/>
          </w:tcPr>
          <w:p w14:paraId="19FB3085"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0.956</w:t>
            </w:r>
          </w:p>
        </w:tc>
        <w:tc>
          <w:tcPr>
            <w:tcW w:w="652" w:type="dxa"/>
            <w:tcBorders>
              <w:left w:val="nil"/>
              <w:right w:val="nil"/>
            </w:tcBorders>
            <w:shd w:val="clear" w:color="auto" w:fill="FFD966" w:themeFill="accent4" w:themeFillTint="99"/>
            <w:vAlign w:val="bottom"/>
          </w:tcPr>
          <w:p w14:paraId="54811D08"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0.976</w:t>
            </w:r>
          </w:p>
        </w:tc>
        <w:tc>
          <w:tcPr>
            <w:tcW w:w="284" w:type="dxa"/>
            <w:tcBorders>
              <w:left w:val="nil"/>
              <w:right w:val="nil"/>
            </w:tcBorders>
            <w:shd w:val="clear" w:color="auto" w:fill="auto"/>
          </w:tcPr>
          <w:p w14:paraId="78439704" w14:textId="77777777" w:rsidR="00371B68" w:rsidRPr="00ED54A0" w:rsidRDefault="00371B68" w:rsidP="00ED54A0">
            <w:pPr>
              <w:spacing w:after="0" w:line="220" w:lineRule="exact"/>
              <w:rPr>
                <w:rFonts w:cs="Arial"/>
                <w:bCs/>
                <w:sz w:val="16"/>
                <w:szCs w:val="16"/>
              </w:rPr>
            </w:pPr>
          </w:p>
        </w:tc>
        <w:tc>
          <w:tcPr>
            <w:tcW w:w="1417" w:type="dxa"/>
            <w:tcBorders>
              <w:left w:val="nil"/>
              <w:right w:val="nil"/>
            </w:tcBorders>
            <w:shd w:val="clear" w:color="auto" w:fill="auto"/>
            <w:vAlign w:val="bottom"/>
          </w:tcPr>
          <w:p w14:paraId="54056FDC" w14:textId="77777777" w:rsidR="00371B68" w:rsidRPr="00ED54A0" w:rsidRDefault="00371B68" w:rsidP="00ED54A0">
            <w:pPr>
              <w:spacing w:after="0" w:line="220" w:lineRule="exact"/>
              <w:rPr>
                <w:rFonts w:cs="Arial"/>
                <w:sz w:val="16"/>
                <w:szCs w:val="16"/>
              </w:rPr>
            </w:pPr>
          </w:p>
        </w:tc>
        <w:tc>
          <w:tcPr>
            <w:tcW w:w="651" w:type="dxa"/>
            <w:tcBorders>
              <w:left w:val="nil"/>
              <w:right w:val="nil"/>
            </w:tcBorders>
            <w:shd w:val="clear" w:color="auto" w:fill="auto"/>
            <w:vAlign w:val="bottom"/>
          </w:tcPr>
          <w:p w14:paraId="6FA12B0D"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4FD93A7"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F161FF1"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ED45C2E"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3E145AC" w14:textId="77777777" w:rsidR="00371B68" w:rsidRPr="006379F8" w:rsidRDefault="00371B68" w:rsidP="001D4853">
            <w:pPr>
              <w:spacing w:after="0" w:line="240" w:lineRule="auto"/>
              <w:jc w:val="right"/>
              <w:rPr>
                <w:rFonts w:cs="Arial"/>
                <w:color w:val="000000"/>
                <w:sz w:val="18"/>
                <w:szCs w:val="18"/>
              </w:rPr>
            </w:pPr>
          </w:p>
        </w:tc>
      </w:tr>
      <w:tr w:rsidR="00371B68" w:rsidRPr="006379F8" w14:paraId="6D59AF18" w14:textId="77777777" w:rsidTr="001D4853">
        <w:trPr>
          <w:trHeight w:val="20"/>
        </w:trPr>
        <w:tc>
          <w:tcPr>
            <w:tcW w:w="1418" w:type="dxa"/>
            <w:tcBorders>
              <w:left w:val="nil"/>
              <w:right w:val="nil"/>
            </w:tcBorders>
            <w:shd w:val="clear" w:color="auto" w:fill="auto"/>
            <w:noWrap/>
            <w:vAlign w:val="bottom"/>
          </w:tcPr>
          <w:p w14:paraId="6DD0AADE" w14:textId="77777777" w:rsidR="00371B68" w:rsidRPr="00ED54A0" w:rsidRDefault="00371B68" w:rsidP="00ED54A0">
            <w:pPr>
              <w:spacing w:after="0" w:line="220" w:lineRule="exact"/>
              <w:rPr>
                <w:rFonts w:cs="Arial"/>
                <w:b/>
                <w:sz w:val="16"/>
                <w:szCs w:val="16"/>
              </w:rPr>
            </w:pPr>
            <w:r w:rsidRPr="00ED54A0">
              <w:rPr>
                <w:rFonts w:cs="Arial"/>
                <w:sz w:val="16"/>
                <w:szCs w:val="16"/>
              </w:rPr>
              <w:t>Quang Nam</w:t>
            </w:r>
          </w:p>
        </w:tc>
        <w:tc>
          <w:tcPr>
            <w:tcW w:w="652" w:type="dxa"/>
            <w:tcBorders>
              <w:left w:val="nil"/>
              <w:right w:val="nil"/>
            </w:tcBorders>
            <w:shd w:val="clear" w:color="auto" w:fill="auto"/>
            <w:vAlign w:val="bottom"/>
          </w:tcPr>
          <w:p w14:paraId="79380BA5"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1.003</w:t>
            </w:r>
          </w:p>
        </w:tc>
        <w:tc>
          <w:tcPr>
            <w:tcW w:w="652" w:type="dxa"/>
            <w:tcBorders>
              <w:left w:val="nil"/>
              <w:right w:val="nil"/>
            </w:tcBorders>
            <w:shd w:val="clear" w:color="auto" w:fill="auto"/>
            <w:vAlign w:val="bottom"/>
          </w:tcPr>
          <w:p w14:paraId="7623A2AA"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1.001</w:t>
            </w:r>
          </w:p>
        </w:tc>
        <w:tc>
          <w:tcPr>
            <w:tcW w:w="652" w:type="dxa"/>
            <w:tcBorders>
              <w:left w:val="nil"/>
              <w:right w:val="nil"/>
            </w:tcBorders>
            <w:shd w:val="clear" w:color="auto" w:fill="auto"/>
            <w:vAlign w:val="bottom"/>
          </w:tcPr>
          <w:p w14:paraId="502438FC"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0.998</w:t>
            </w:r>
          </w:p>
        </w:tc>
        <w:tc>
          <w:tcPr>
            <w:tcW w:w="652" w:type="dxa"/>
            <w:tcBorders>
              <w:left w:val="nil"/>
              <w:right w:val="nil"/>
            </w:tcBorders>
            <w:shd w:val="clear" w:color="auto" w:fill="auto"/>
            <w:vAlign w:val="bottom"/>
          </w:tcPr>
          <w:p w14:paraId="18AB04AD"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1.035</w:t>
            </w:r>
          </w:p>
        </w:tc>
        <w:tc>
          <w:tcPr>
            <w:tcW w:w="652" w:type="dxa"/>
            <w:tcBorders>
              <w:left w:val="nil"/>
              <w:right w:val="nil"/>
            </w:tcBorders>
            <w:shd w:val="clear" w:color="auto" w:fill="auto"/>
            <w:vAlign w:val="bottom"/>
          </w:tcPr>
          <w:p w14:paraId="73DF0E40"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0.996</w:t>
            </w:r>
          </w:p>
        </w:tc>
        <w:tc>
          <w:tcPr>
            <w:tcW w:w="284" w:type="dxa"/>
            <w:tcBorders>
              <w:left w:val="nil"/>
              <w:right w:val="nil"/>
            </w:tcBorders>
            <w:shd w:val="clear" w:color="auto" w:fill="auto"/>
          </w:tcPr>
          <w:p w14:paraId="4F32B04D" w14:textId="77777777" w:rsidR="00371B68" w:rsidRPr="00ED54A0" w:rsidRDefault="00371B68" w:rsidP="00ED54A0">
            <w:pPr>
              <w:spacing w:after="0" w:line="220" w:lineRule="exact"/>
              <w:rPr>
                <w:rFonts w:cs="Arial"/>
                <w:bCs/>
                <w:sz w:val="16"/>
                <w:szCs w:val="16"/>
              </w:rPr>
            </w:pPr>
          </w:p>
        </w:tc>
        <w:tc>
          <w:tcPr>
            <w:tcW w:w="1417" w:type="dxa"/>
            <w:tcBorders>
              <w:left w:val="nil"/>
              <w:right w:val="nil"/>
            </w:tcBorders>
            <w:shd w:val="clear" w:color="auto" w:fill="auto"/>
            <w:vAlign w:val="bottom"/>
          </w:tcPr>
          <w:p w14:paraId="66A247F9" w14:textId="77777777" w:rsidR="00371B68" w:rsidRPr="00ED54A0" w:rsidRDefault="00371B68" w:rsidP="00ED54A0">
            <w:pPr>
              <w:spacing w:after="0" w:line="220" w:lineRule="exact"/>
              <w:rPr>
                <w:rFonts w:cs="Arial"/>
                <w:sz w:val="16"/>
                <w:szCs w:val="16"/>
              </w:rPr>
            </w:pPr>
          </w:p>
        </w:tc>
        <w:tc>
          <w:tcPr>
            <w:tcW w:w="651" w:type="dxa"/>
            <w:tcBorders>
              <w:left w:val="nil"/>
              <w:right w:val="nil"/>
            </w:tcBorders>
            <w:shd w:val="clear" w:color="auto" w:fill="auto"/>
            <w:vAlign w:val="bottom"/>
          </w:tcPr>
          <w:p w14:paraId="7AAFF8AA"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BE39076"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429DEB3"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5515F15"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DB96B64" w14:textId="77777777" w:rsidR="00371B68" w:rsidRPr="006379F8" w:rsidRDefault="00371B68" w:rsidP="001D4853">
            <w:pPr>
              <w:spacing w:after="0" w:line="240" w:lineRule="auto"/>
              <w:jc w:val="right"/>
              <w:rPr>
                <w:rFonts w:cs="Arial"/>
                <w:color w:val="000000"/>
                <w:sz w:val="18"/>
                <w:szCs w:val="18"/>
              </w:rPr>
            </w:pPr>
          </w:p>
        </w:tc>
      </w:tr>
      <w:tr w:rsidR="00371B68" w:rsidRPr="006379F8" w14:paraId="663CA0FC" w14:textId="77777777" w:rsidTr="001D4853">
        <w:trPr>
          <w:trHeight w:val="20"/>
        </w:trPr>
        <w:tc>
          <w:tcPr>
            <w:tcW w:w="1418" w:type="dxa"/>
            <w:tcBorders>
              <w:left w:val="nil"/>
              <w:right w:val="nil"/>
            </w:tcBorders>
            <w:shd w:val="clear" w:color="auto" w:fill="auto"/>
            <w:noWrap/>
            <w:vAlign w:val="bottom"/>
          </w:tcPr>
          <w:p w14:paraId="249F2EC5" w14:textId="77777777" w:rsidR="00371B68" w:rsidRPr="00ED54A0" w:rsidRDefault="00371B68" w:rsidP="00ED54A0">
            <w:pPr>
              <w:spacing w:after="0" w:line="220" w:lineRule="exact"/>
              <w:rPr>
                <w:rFonts w:cs="Arial"/>
                <w:b/>
                <w:sz w:val="16"/>
                <w:szCs w:val="16"/>
              </w:rPr>
            </w:pPr>
            <w:r w:rsidRPr="00ED54A0">
              <w:rPr>
                <w:rFonts w:cs="Arial"/>
                <w:sz w:val="16"/>
                <w:szCs w:val="16"/>
              </w:rPr>
              <w:t>Quang Ngai</w:t>
            </w:r>
          </w:p>
        </w:tc>
        <w:tc>
          <w:tcPr>
            <w:tcW w:w="652" w:type="dxa"/>
            <w:tcBorders>
              <w:left w:val="nil"/>
              <w:right w:val="nil"/>
            </w:tcBorders>
            <w:shd w:val="clear" w:color="auto" w:fill="auto"/>
            <w:vAlign w:val="bottom"/>
          </w:tcPr>
          <w:p w14:paraId="09D20992"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1.008</w:t>
            </w:r>
          </w:p>
        </w:tc>
        <w:tc>
          <w:tcPr>
            <w:tcW w:w="652" w:type="dxa"/>
            <w:tcBorders>
              <w:left w:val="nil"/>
              <w:right w:val="nil"/>
            </w:tcBorders>
            <w:shd w:val="clear" w:color="auto" w:fill="auto"/>
            <w:vAlign w:val="bottom"/>
          </w:tcPr>
          <w:p w14:paraId="59C5DCE3"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1.015</w:t>
            </w:r>
          </w:p>
        </w:tc>
        <w:tc>
          <w:tcPr>
            <w:tcW w:w="652" w:type="dxa"/>
            <w:tcBorders>
              <w:left w:val="nil"/>
              <w:right w:val="nil"/>
            </w:tcBorders>
            <w:shd w:val="clear" w:color="auto" w:fill="auto"/>
            <w:vAlign w:val="bottom"/>
          </w:tcPr>
          <w:p w14:paraId="16B7C8CF"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1.000</w:t>
            </w:r>
          </w:p>
        </w:tc>
        <w:tc>
          <w:tcPr>
            <w:tcW w:w="652" w:type="dxa"/>
            <w:tcBorders>
              <w:left w:val="nil"/>
              <w:right w:val="nil"/>
            </w:tcBorders>
            <w:shd w:val="clear" w:color="auto" w:fill="auto"/>
            <w:vAlign w:val="bottom"/>
          </w:tcPr>
          <w:p w14:paraId="239F6699"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1.110</w:t>
            </w:r>
          </w:p>
        </w:tc>
        <w:tc>
          <w:tcPr>
            <w:tcW w:w="652" w:type="dxa"/>
            <w:tcBorders>
              <w:left w:val="nil"/>
              <w:right w:val="nil"/>
            </w:tcBorders>
            <w:shd w:val="clear" w:color="auto" w:fill="auto"/>
            <w:vAlign w:val="bottom"/>
          </w:tcPr>
          <w:p w14:paraId="352FB44E"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1.004</w:t>
            </w:r>
          </w:p>
        </w:tc>
        <w:tc>
          <w:tcPr>
            <w:tcW w:w="284" w:type="dxa"/>
            <w:tcBorders>
              <w:left w:val="nil"/>
              <w:right w:val="nil"/>
            </w:tcBorders>
            <w:shd w:val="clear" w:color="auto" w:fill="auto"/>
          </w:tcPr>
          <w:p w14:paraId="0224DB13" w14:textId="77777777" w:rsidR="00371B68" w:rsidRPr="00ED54A0" w:rsidRDefault="00371B68" w:rsidP="00ED54A0">
            <w:pPr>
              <w:spacing w:after="0" w:line="220" w:lineRule="exact"/>
              <w:rPr>
                <w:rFonts w:cs="Arial"/>
                <w:bCs/>
                <w:sz w:val="16"/>
                <w:szCs w:val="16"/>
              </w:rPr>
            </w:pPr>
          </w:p>
        </w:tc>
        <w:tc>
          <w:tcPr>
            <w:tcW w:w="1417" w:type="dxa"/>
            <w:tcBorders>
              <w:left w:val="nil"/>
              <w:right w:val="nil"/>
            </w:tcBorders>
            <w:shd w:val="clear" w:color="auto" w:fill="auto"/>
            <w:vAlign w:val="bottom"/>
          </w:tcPr>
          <w:p w14:paraId="5AF506FF" w14:textId="77777777" w:rsidR="00371B68" w:rsidRPr="00ED54A0" w:rsidRDefault="00371B68" w:rsidP="00ED54A0">
            <w:pPr>
              <w:spacing w:after="0" w:line="220" w:lineRule="exact"/>
              <w:rPr>
                <w:rFonts w:cs="Arial"/>
                <w:sz w:val="16"/>
                <w:szCs w:val="16"/>
              </w:rPr>
            </w:pPr>
          </w:p>
        </w:tc>
        <w:tc>
          <w:tcPr>
            <w:tcW w:w="651" w:type="dxa"/>
            <w:tcBorders>
              <w:left w:val="nil"/>
              <w:right w:val="nil"/>
            </w:tcBorders>
            <w:shd w:val="clear" w:color="auto" w:fill="auto"/>
            <w:vAlign w:val="bottom"/>
          </w:tcPr>
          <w:p w14:paraId="051A4D18"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D0C3DC6"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9AACDA4"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89FD7F4"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72CA180" w14:textId="77777777" w:rsidR="00371B68" w:rsidRPr="006379F8" w:rsidRDefault="00371B68" w:rsidP="001D4853">
            <w:pPr>
              <w:spacing w:after="0" w:line="240" w:lineRule="auto"/>
              <w:jc w:val="right"/>
              <w:rPr>
                <w:rFonts w:cs="Arial"/>
                <w:color w:val="000000"/>
                <w:sz w:val="18"/>
                <w:szCs w:val="18"/>
              </w:rPr>
            </w:pPr>
          </w:p>
        </w:tc>
      </w:tr>
      <w:tr w:rsidR="00371B68" w:rsidRPr="006379F8" w14:paraId="0E63F3C2" w14:textId="77777777" w:rsidTr="001D4853">
        <w:trPr>
          <w:trHeight w:val="20"/>
        </w:trPr>
        <w:tc>
          <w:tcPr>
            <w:tcW w:w="1418" w:type="dxa"/>
            <w:tcBorders>
              <w:left w:val="nil"/>
              <w:right w:val="nil"/>
            </w:tcBorders>
            <w:shd w:val="clear" w:color="auto" w:fill="auto"/>
            <w:noWrap/>
            <w:vAlign w:val="bottom"/>
          </w:tcPr>
          <w:p w14:paraId="3EF8DC8E" w14:textId="77777777" w:rsidR="00371B68" w:rsidRPr="00ED54A0" w:rsidRDefault="00371B68" w:rsidP="00ED54A0">
            <w:pPr>
              <w:spacing w:after="0" w:line="220" w:lineRule="exact"/>
              <w:rPr>
                <w:rFonts w:cs="Arial"/>
                <w:b/>
                <w:sz w:val="16"/>
                <w:szCs w:val="16"/>
              </w:rPr>
            </w:pPr>
            <w:r w:rsidRPr="00ED54A0">
              <w:rPr>
                <w:rFonts w:cs="Arial"/>
                <w:sz w:val="16"/>
                <w:szCs w:val="16"/>
              </w:rPr>
              <w:t>Binh Dinh</w:t>
            </w:r>
          </w:p>
        </w:tc>
        <w:tc>
          <w:tcPr>
            <w:tcW w:w="652" w:type="dxa"/>
            <w:tcBorders>
              <w:left w:val="nil"/>
              <w:right w:val="nil"/>
            </w:tcBorders>
            <w:shd w:val="clear" w:color="auto" w:fill="auto"/>
            <w:vAlign w:val="bottom"/>
          </w:tcPr>
          <w:p w14:paraId="6C321AD6"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1.006</w:t>
            </w:r>
          </w:p>
        </w:tc>
        <w:tc>
          <w:tcPr>
            <w:tcW w:w="652" w:type="dxa"/>
            <w:tcBorders>
              <w:left w:val="nil"/>
              <w:right w:val="nil"/>
            </w:tcBorders>
            <w:shd w:val="clear" w:color="auto" w:fill="auto"/>
            <w:vAlign w:val="bottom"/>
          </w:tcPr>
          <w:p w14:paraId="593C691E"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1.011</w:t>
            </w:r>
          </w:p>
        </w:tc>
        <w:tc>
          <w:tcPr>
            <w:tcW w:w="652" w:type="dxa"/>
            <w:tcBorders>
              <w:left w:val="nil"/>
              <w:right w:val="nil"/>
            </w:tcBorders>
            <w:shd w:val="clear" w:color="auto" w:fill="auto"/>
            <w:vAlign w:val="bottom"/>
          </w:tcPr>
          <w:p w14:paraId="7D999AF5"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1.001</w:t>
            </w:r>
          </w:p>
        </w:tc>
        <w:tc>
          <w:tcPr>
            <w:tcW w:w="652" w:type="dxa"/>
            <w:tcBorders>
              <w:left w:val="nil"/>
              <w:right w:val="nil"/>
            </w:tcBorders>
            <w:shd w:val="clear" w:color="auto" w:fill="auto"/>
            <w:vAlign w:val="bottom"/>
          </w:tcPr>
          <w:p w14:paraId="08DA9AE6"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1.085</w:t>
            </w:r>
          </w:p>
        </w:tc>
        <w:tc>
          <w:tcPr>
            <w:tcW w:w="652" w:type="dxa"/>
            <w:tcBorders>
              <w:left w:val="nil"/>
              <w:right w:val="nil"/>
            </w:tcBorders>
            <w:shd w:val="clear" w:color="auto" w:fill="auto"/>
            <w:vAlign w:val="bottom"/>
          </w:tcPr>
          <w:p w14:paraId="457520A1"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1.006</w:t>
            </w:r>
          </w:p>
        </w:tc>
        <w:tc>
          <w:tcPr>
            <w:tcW w:w="284" w:type="dxa"/>
            <w:tcBorders>
              <w:left w:val="nil"/>
              <w:right w:val="nil"/>
            </w:tcBorders>
            <w:shd w:val="clear" w:color="auto" w:fill="auto"/>
          </w:tcPr>
          <w:p w14:paraId="3971875F" w14:textId="77777777" w:rsidR="00371B68" w:rsidRPr="00ED54A0" w:rsidRDefault="00371B68" w:rsidP="00ED54A0">
            <w:pPr>
              <w:spacing w:after="0" w:line="220" w:lineRule="exact"/>
              <w:rPr>
                <w:rFonts w:cs="Arial"/>
                <w:bCs/>
                <w:sz w:val="16"/>
                <w:szCs w:val="16"/>
              </w:rPr>
            </w:pPr>
          </w:p>
        </w:tc>
        <w:tc>
          <w:tcPr>
            <w:tcW w:w="1417" w:type="dxa"/>
            <w:tcBorders>
              <w:left w:val="nil"/>
              <w:right w:val="nil"/>
            </w:tcBorders>
            <w:shd w:val="clear" w:color="auto" w:fill="auto"/>
            <w:vAlign w:val="bottom"/>
          </w:tcPr>
          <w:p w14:paraId="53631AE8" w14:textId="77777777" w:rsidR="00371B68" w:rsidRPr="00ED54A0" w:rsidRDefault="00371B68" w:rsidP="00ED54A0">
            <w:pPr>
              <w:spacing w:after="0" w:line="220" w:lineRule="exact"/>
              <w:rPr>
                <w:rFonts w:cs="Arial"/>
                <w:sz w:val="16"/>
                <w:szCs w:val="16"/>
              </w:rPr>
            </w:pPr>
          </w:p>
        </w:tc>
        <w:tc>
          <w:tcPr>
            <w:tcW w:w="651" w:type="dxa"/>
            <w:tcBorders>
              <w:left w:val="nil"/>
              <w:right w:val="nil"/>
            </w:tcBorders>
            <w:shd w:val="clear" w:color="auto" w:fill="auto"/>
            <w:vAlign w:val="bottom"/>
          </w:tcPr>
          <w:p w14:paraId="1C0C167E"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6C79BF2"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2B640ED"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4E56571"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F717360" w14:textId="77777777" w:rsidR="00371B68" w:rsidRPr="006379F8" w:rsidRDefault="00371B68" w:rsidP="001D4853">
            <w:pPr>
              <w:spacing w:after="0" w:line="240" w:lineRule="auto"/>
              <w:jc w:val="right"/>
              <w:rPr>
                <w:rFonts w:cs="Arial"/>
                <w:color w:val="000000"/>
                <w:sz w:val="18"/>
                <w:szCs w:val="18"/>
              </w:rPr>
            </w:pPr>
          </w:p>
        </w:tc>
      </w:tr>
      <w:tr w:rsidR="00371B68" w:rsidRPr="006379F8" w14:paraId="6EEE8AC4" w14:textId="77777777" w:rsidTr="001D4853">
        <w:trPr>
          <w:trHeight w:val="20"/>
        </w:trPr>
        <w:tc>
          <w:tcPr>
            <w:tcW w:w="1418" w:type="dxa"/>
            <w:tcBorders>
              <w:left w:val="nil"/>
              <w:right w:val="nil"/>
            </w:tcBorders>
            <w:shd w:val="clear" w:color="auto" w:fill="auto"/>
            <w:noWrap/>
            <w:vAlign w:val="bottom"/>
          </w:tcPr>
          <w:p w14:paraId="2B8B10B3" w14:textId="77777777" w:rsidR="00371B68" w:rsidRPr="00ED54A0" w:rsidRDefault="00371B68" w:rsidP="00ED54A0">
            <w:pPr>
              <w:spacing w:after="0" w:line="220" w:lineRule="exact"/>
              <w:rPr>
                <w:rFonts w:cs="Arial"/>
                <w:b/>
                <w:sz w:val="16"/>
                <w:szCs w:val="16"/>
              </w:rPr>
            </w:pPr>
            <w:r w:rsidRPr="00ED54A0">
              <w:rPr>
                <w:rFonts w:cs="Arial"/>
                <w:sz w:val="16"/>
                <w:szCs w:val="16"/>
              </w:rPr>
              <w:t>Phu Yen</w:t>
            </w:r>
          </w:p>
        </w:tc>
        <w:tc>
          <w:tcPr>
            <w:tcW w:w="652" w:type="dxa"/>
            <w:tcBorders>
              <w:left w:val="nil"/>
              <w:right w:val="nil"/>
            </w:tcBorders>
            <w:shd w:val="clear" w:color="auto" w:fill="auto"/>
            <w:vAlign w:val="bottom"/>
          </w:tcPr>
          <w:p w14:paraId="110C77D9"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1.005</w:t>
            </w:r>
          </w:p>
        </w:tc>
        <w:tc>
          <w:tcPr>
            <w:tcW w:w="652" w:type="dxa"/>
            <w:tcBorders>
              <w:left w:val="nil"/>
              <w:right w:val="nil"/>
            </w:tcBorders>
            <w:shd w:val="clear" w:color="auto" w:fill="auto"/>
            <w:vAlign w:val="bottom"/>
          </w:tcPr>
          <w:p w14:paraId="265E8AFD"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0.992</w:t>
            </w:r>
          </w:p>
        </w:tc>
        <w:tc>
          <w:tcPr>
            <w:tcW w:w="652" w:type="dxa"/>
            <w:tcBorders>
              <w:left w:val="nil"/>
              <w:right w:val="nil"/>
            </w:tcBorders>
            <w:shd w:val="clear" w:color="auto" w:fill="auto"/>
            <w:vAlign w:val="bottom"/>
          </w:tcPr>
          <w:p w14:paraId="1406C682"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1.008</w:t>
            </w:r>
          </w:p>
        </w:tc>
        <w:tc>
          <w:tcPr>
            <w:tcW w:w="652" w:type="dxa"/>
            <w:tcBorders>
              <w:left w:val="nil"/>
              <w:right w:val="nil"/>
            </w:tcBorders>
            <w:shd w:val="clear" w:color="auto" w:fill="auto"/>
            <w:vAlign w:val="bottom"/>
          </w:tcPr>
          <w:p w14:paraId="62FA1E59"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1.099</w:t>
            </w:r>
          </w:p>
        </w:tc>
        <w:tc>
          <w:tcPr>
            <w:tcW w:w="652" w:type="dxa"/>
            <w:tcBorders>
              <w:left w:val="nil"/>
              <w:right w:val="nil"/>
            </w:tcBorders>
            <w:shd w:val="clear" w:color="auto" w:fill="auto"/>
            <w:vAlign w:val="bottom"/>
          </w:tcPr>
          <w:p w14:paraId="306B3438"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0.999</w:t>
            </w:r>
          </w:p>
        </w:tc>
        <w:tc>
          <w:tcPr>
            <w:tcW w:w="284" w:type="dxa"/>
            <w:tcBorders>
              <w:left w:val="nil"/>
              <w:right w:val="nil"/>
            </w:tcBorders>
            <w:shd w:val="clear" w:color="auto" w:fill="auto"/>
          </w:tcPr>
          <w:p w14:paraId="1BBF13CD" w14:textId="77777777" w:rsidR="00371B68" w:rsidRPr="00ED54A0" w:rsidRDefault="00371B68" w:rsidP="00ED54A0">
            <w:pPr>
              <w:spacing w:after="0" w:line="220" w:lineRule="exact"/>
              <w:rPr>
                <w:rFonts w:cs="Arial"/>
                <w:bCs/>
                <w:sz w:val="16"/>
                <w:szCs w:val="16"/>
              </w:rPr>
            </w:pPr>
          </w:p>
        </w:tc>
        <w:tc>
          <w:tcPr>
            <w:tcW w:w="1417" w:type="dxa"/>
            <w:tcBorders>
              <w:left w:val="nil"/>
              <w:right w:val="nil"/>
            </w:tcBorders>
            <w:shd w:val="clear" w:color="auto" w:fill="auto"/>
            <w:vAlign w:val="bottom"/>
          </w:tcPr>
          <w:p w14:paraId="0C674F95" w14:textId="77777777" w:rsidR="00371B68" w:rsidRPr="00ED54A0" w:rsidRDefault="00371B68" w:rsidP="00ED54A0">
            <w:pPr>
              <w:spacing w:after="0" w:line="220" w:lineRule="exact"/>
              <w:rPr>
                <w:rFonts w:cs="Arial"/>
                <w:sz w:val="16"/>
                <w:szCs w:val="16"/>
              </w:rPr>
            </w:pPr>
          </w:p>
        </w:tc>
        <w:tc>
          <w:tcPr>
            <w:tcW w:w="651" w:type="dxa"/>
            <w:tcBorders>
              <w:left w:val="nil"/>
              <w:right w:val="nil"/>
            </w:tcBorders>
            <w:shd w:val="clear" w:color="auto" w:fill="auto"/>
            <w:vAlign w:val="bottom"/>
          </w:tcPr>
          <w:p w14:paraId="7264ABC4"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B1E7797"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ADE9938"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8A8F07B"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41E7155" w14:textId="77777777" w:rsidR="00371B68" w:rsidRPr="006379F8" w:rsidRDefault="00371B68" w:rsidP="001D4853">
            <w:pPr>
              <w:spacing w:after="0" w:line="240" w:lineRule="auto"/>
              <w:jc w:val="right"/>
              <w:rPr>
                <w:rFonts w:cs="Arial"/>
                <w:color w:val="000000"/>
                <w:sz w:val="18"/>
                <w:szCs w:val="18"/>
              </w:rPr>
            </w:pPr>
          </w:p>
        </w:tc>
      </w:tr>
      <w:tr w:rsidR="00371B68" w:rsidRPr="006379F8" w14:paraId="356656AA" w14:textId="77777777" w:rsidTr="001D4853">
        <w:trPr>
          <w:trHeight w:val="20"/>
        </w:trPr>
        <w:tc>
          <w:tcPr>
            <w:tcW w:w="1418" w:type="dxa"/>
            <w:tcBorders>
              <w:left w:val="nil"/>
              <w:right w:val="nil"/>
            </w:tcBorders>
            <w:shd w:val="clear" w:color="auto" w:fill="auto"/>
            <w:noWrap/>
            <w:vAlign w:val="bottom"/>
          </w:tcPr>
          <w:p w14:paraId="504E6695" w14:textId="77777777" w:rsidR="00371B68" w:rsidRPr="00ED54A0" w:rsidRDefault="00371B68" w:rsidP="00ED54A0">
            <w:pPr>
              <w:spacing w:after="0" w:line="220" w:lineRule="exact"/>
              <w:rPr>
                <w:rFonts w:cs="Arial"/>
                <w:b/>
                <w:sz w:val="16"/>
                <w:szCs w:val="16"/>
              </w:rPr>
            </w:pPr>
            <w:r w:rsidRPr="00ED54A0">
              <w:rPr>
                <w:rFonts w:cs="Arial"/>
                <w:sz w:val="16"/>
                <w:szCs w:val="16"/>
              </w:rPr>
              <w:t>Khanh Hoa</w:t>
            </w:r>
          </w:p>
        </w:tc>
        <w:tc>
          <w:tcPr>
            <w:tcW w:w="652" w:type="dxa"/>
            <w:tcBorders>
              <w:left w:val="nil"/>
              <w:right w:val="nil"/>
            </w:tcBorders>
            <w:shd w:val="clear" w:color="auto" w:fill="auto"/>
            <w:vAlign w:val="bottom"/>
          </w:tcPr>
          <w:p w14:paraId="6AC232D3"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1.005</w:t>
            </w:r>
          </w:p>
        </w:tc>
        <w:tc>
          <w:tcPr>
            <w:tcW w:w="652" w:type="dxa"/>
            <w:tcBorders>
              <w:left w:val="nil"/>
              <w:right w:val="nil"/>
            </w:tcBorders>
            <w:shd w:val="clear" w:color="auto" w:fill="auto"/>
            <w:vAlign w:val="bottom"/>
          </w:tcPr>
          <w:p w14:paraId="3724BA8B"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1.014</w:t>
            </w:r>
          </w:p>
        </w:tc>
        <w:tc>
          <w:tcPr>
            <w:tcW w:w="652" w:type="dxa"/>
            <w:tcBorders>
              <w:left w:val="nil"/>
              <w:right w:val="nil"/>
            </w:tcBorders>
            <w:shd w:val="clear" w:color="auto" w:fill="auto"/>
            <w:vAlign w:val="bottom"/>
          </w:tcPr>
          <w:p w14:paraId="171543EF"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0.994</w:t>
            </w:r>
          </w:p>
        </w:tc>
        <w:tc>
          <w:tcPr>
            <w:tcW w:w="652" w:type="dxa"/>
            <w:tcBorders>
              <w:left w:val="nil"/>
              <w:right w:val="nil"/>
            </w:tcBorders>
            <w:shd w:val="clear" w:color="auto" w:fill="auto"/>
            <w:vAlign w:val="bottom"/>
          </w:tcPr>
          <w:p w14:paraId="25DBEEB5"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1.081</w:t>
            </w:r>
          </w:p>
        </w:tc>
        <w:tc>
          <w:tcPr>
            <w:tcW w:w="652" w:type="dxa"/>
            <w:tcBorders>
              <w:left w:val="nil"/>
              <w:right w:val="nil"/>
            </w:tcBorders>
            <w:shd w:val="clear" w:color="auto" w:fill="auto"/>
            <w:vAlign w:val="bottom"/>
          </w:tcPr>
          <w:p w14:paraId="01616927"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1.004</w:t>
            </w:r>
          </w:p>
        </w:tc>
        <w:tc>
          <w:tcPr>
            <w:tcW w:w="284" w:type="dxa"/>
            <w:tcBorders>
              <w:left w:val="nil"/>
              <w:right w:val="nil"/>
            </w:tcBorders>
            <w:shd w:val="clear" w:color="auto" w:fill="auto"/>
          </w:tcPr>
          <w:p w14:paraId="110BB704" w14:textId="77777777" w:rsidR="00371B68" w:rsidRPr="00ED54A0" w:rsidRDefault="00371B68" w:rsidP="00ED54A0">
            <w:pPr>
              <w:spacing w:after="0" w:line="220" w:lineRule="exact"/>
              <w:rPr>
                <w:rFonts w:cs="Arial"/>
                <w:bCs/>
                <w:sz w:val="16"/>
                <w:szCs w:val="16"/>
              </w:rPr>
            </w:pPr>
          </w:p>
        </w:tc>
        <w:tc>
          <w:tcPr>
            <w:tcW w:w="1417" w:type="dxa"/>
            <w:tcBorders>
              <w:left w:val="nil"/>
              <w:right w:val="nil"/>
            </w:tcBorders>
            <w:shd w:val="clear" w:color="auto" w:fill="auto"/>
            <w:vAlign w:val="bottom"/>
          </w:tcPr>
          <w:p w14:paraId="0978D0A0" w14:textId="77777777" w:rsidR="00371B68" w:rsidRPr="00ED54A0" w:rsidRDefault="00371B68" w:rsidP="00ED54A0">
            <w:pPr>
              <w:spacing w:after="0" w:line="220" w:lineRule="exact"/>
              <w:rPr>
                <w:rFonts w:cs="Arial"/>
                <w:sz w:val="16"/>
                <w:szCs w:val="16"/>
              </w:rPr>
            </w:pPr>
          </w:p>
        </w:tc>
        <w:tc>
          <w:tcPr>
            <w:tcW w:w="651" w:type="dxa"/>
            <w:tcBorders>
              <w:left w:val="nil"/>
              <w:right w:val="nil"/>
            </w:tcBorders>
            <w:shd w:val="clear" w:color="auto" w:fill="auto"/>
            <w:vAlign w:val="bottom"/>
          </w:tcPr>
          <w:p w14:paraId="7AE843A1"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B777435"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0B1E919"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44847BC"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3F4E79E" w14:textId="77777777" w:rsidR="00371B68" w:rsidRPr="006379F8" w:rsidRDefault="00371B68" w:rsidP="001D4853">
            <w:pPr>
              <w:spacing w:after="0" w:line="240" w:lineRule="auto"/>
              <w:jc w:val="right"/>
              <w:rPr>
                <w:rFonts w:cs="Arial"/>
                <w:color w:val="000000"/>
                <w:sz w:val="18"/>
                <w:szCs w:val="18"/>
              </w:rPr>
            </w:pPr>
          </w:p>
        </w:tc>
      </w:tr>
      <w:tr w:rsidR="00371B68" w:rsidRPr="006379F8" w14:paraId="4D109CAE" w14:textId="77777777" w:rsidTr="001D4853">
        <w:trPr>
          <w:trHeight w:val="20"/>
        </w:trPr>
        <w:tc>
          <w:tcPr>
            <w:tcW w:w="1418" w:type="dxa"/>
            <w:tcBorders>
              <w:left w:val="nil"/>
              <w:right w:val="nil"/>
            </w:tcBorders>
            <w:shd w:val="clear" w:color="auto" w:fill="auto"/>
            <w:noWrap/>
            <w:vAlign w:val="bottom"/>
          </w:tcPr>
          <w:p w14:paraId="32178F6D" w14:textId="77777777" w:rsidR="00371B68" w:rsidRPr="00ED54A0" w:rsidRDefault="00371B68" w:rsidP="00ED54A0">
            <w:pPr>
              <w:spacing w:after="0" w:line="220" w:lineRule="exact"/>
              <w:rPr>
                <w:rFonts w:cs="Arial"/>
                <w:b/>
                <w:sz w:val="16"/>
                <w:szCs w:val="16"/>
              </w:rPr>
            </w:pPr>
            <w:r w:rsidRPr="00ED54A0">
              <w:rPr>
                <w:rFonts w:cs="Arial"/>
                <w:sz w:val="16"/>
                <w:szCs w:val="16"/>
              </w:rPr>
              <w:t>Ninh Thuan</w:t>
            </w:r>
          </w:p>
        </w:tc>
        <w:tc>
          <w:tcPr>
            <w:tcW w:w="652" w:type="dxa"/>
            <w:tcBorders>
              <w:left w:val="nil"/>
              <w:right w:val="nil"/>
            </w:tcBorders>
            <w:shd w:val="clear" w:color="auto" w:fill="auto"/>
            <w:vAlign w:val="bottom"/>
          </w:tcPr>
          <w:p w14:paraId="4CE61001"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0.999</w:t>
            </w:r>
          </w:p>
        </w:tc>
        <w:tc>
          <w:tcPr>
            <w:tcW w:w="652" w:type="dxa"/>
            <w:tcBorders>
              <w:left w:val="nil"/>
              <w:right w:val="nil"/>
            </w:tcBorders>
            <w:shd w:val="clear" w:color="auto" w:fill="auto"/>
            <w:vAlign w:val="bottom"/>
          </w:tcPr>
          <w:p w14:paraId="3100D42D"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1.031</w:t>
            </w:r>
          </w:p>
        </w:tc>
        <w:tc>
          <w:tcPr>
            <w:tcW w:w="652" w:type="dxa"/>
            <w:tcBorders>
              <w:left w:val="nil"/>
              <w:right w:val="nil"/>
            </w:tcBorders>
            <w:shd w:val="clear" w:color="auto" w:fill="auto"/>
            <w:vAlign w:val="bottom"/>
          </w:tcPr>
          <w:p w14:paraId="07D885B6"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1.039</w:t>
            </w:r>
          </w:p>
        </w:tc>
        <w:tc>
          <w:tcPr>
            <w:tcW w:w="652" w:type="dxa"/>
            <w:tcBorders>
              <w:left w:val="nil"/>
              <w:right w:val="nil"/>
            </w:tcBorders>
            <w:shd w:val="clear" w:color="auto" w:fill="auto"/>
            <w:vAlign w:val="bottom"/>
          </w:tcPr>
          <w:p w14:paraId="188E55E9"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1.072</w:t>
            </w:r>
          </w:p>
        </w:tc>
        <w:tc>
          <w:tcPr>
            <w:tcW w:w="652" w:type="dxa"/>
            <w:tcBorders>
              <w:left w:val="nil"/>
              <w:right w:val="nil"/>
            </w:tcBorders>
            <w:shd w:val="clear" w:color="auto" w:fill="auto"/>
            <w:vAlign w:val="bottom"/>
          </w:tcPr>
          <w:p w14:paraId="2782875D"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1.074</w:t>
            </w:r>
          </w:p>
        </w:tc>
        <w:tc>
          <w:tcPr>
            <w:tcW w:w="284" w:type="dxa"/>
            <w:tcBorders>
              <w:left w:val="nil"/>
              <w:right w:val="nil"/>
            </w:tcBorders>
            <w:shd w:val="clear" w:color="auto" w:fill="auto"/>
          </w:tcPr>
          <w:p w14:paraId="558FCBB5" w14:textId="77777777" w:rsidR="00371B68" w:rsidRPr="00ED54A0" w:rsidRDefault="00371B68" w:rsidP="00ED54A0">
            <w:pPr>
              <w:spacing w:after="0" w:line="220" w:lineRule="exact"/>
              <w:rPr>
                <w:rFonts w:cs="Arial"/>
                <w:bCs/>
                <w:sz w:val="16"/>
                <w:szCs w:val="16"/>
              </w:rPr>
            </w:pPr>
          </w:p>
        </w:tc>
        <w:tc>
          <w:tcPr>
            <w:tcW w:w="1417" w:type="dxa"/>
            <w:tcBorders>
              <w:left w:val="nil"/>
              <w:right w:val="nil"/>
            </w:tcBorders>
            <w:shd w:val="clear" w:color="auto" w:fill="auto"/>
          </w:tcPr>
          <w:p w14:paraId="0886BF31" w14:textId="77777777" w:rsidR="00371B68" w:rsidRPr="00ED54A0" w:rsidRDefault="00371B68" w:rsidP="00ED54A0">
            <w:pPr>
              <w:spacing w:after="0" w:line="220" w:lineRule="exact"/>
              <w:rPr>
                <w:rFonts w:cs="Arial"/>
                <w:sz w:val="16"/>
                <w:szCs w:val="16"/>
              </w:rPr>
            </w:pPr>
          </w:p>
        </w:tc>
        <w:tc>
          <w:tcPr>
            <w:tcW w:w="651" w:type="dxa"/>
            <w:tcBorders>
              <w:left w:val="nil"/>
              <w:right w:val="nil"/>
            </w:tcBorders>
            <w:shd w:val="clear" w:color="auto" w:fill="auto"/>
            <w:vAlign w:val="bottom"/>
          </w:tcPr>
          <w:p w14:paraId="34616583"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7801A99"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889286A"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0E03344"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41B797E" w14:textId="77777777" w:rsidR="00371B68" w:rsidRPr="006379F8" w:rsidRDefault="00371B68" w:rsidP="001D4853">
            <w:pPr>
              <w:spacing w:after="0" w:line="240" w:lineRule="auto"/>
              <w:jc w:val="right"/>
              <w:rPr>
                <w:rFonts w:cs="Arial"/>
                <w:color w:val="000000"/>
                <w:sz w:val="18"/>
                <w:szCs w:val="18"/>
              </w:rPr>
            </w:pPr>
          </w:p>
        </w:tc>
      </w:tr>
      <w:tr w:rsidR="00371B68" w:rsidRPr="006379F8" w14:paraId="0E8A8CD2" w14:textId="77777777" w:rsidTr="001D4853">
        <w:trPr>
          <w:trHeight w:val="20"/>
        </w:trPr>
        <w:tc>
          <w:tcPr>
            <w:tcW w:w="1418" w:type="dxa"/>
            <w:tcBorders>
              <w:left w:val="nil"/>
              <w:right w:val="nil"/>
            </w:tcBorders>
            <w:shd w:val="clear" w:color="auto" w:fill="auto"/>
            <w:noWrap/>
            <w:vAlign w:val="bottom"/>
          </w:tcPr>
          <w:p w14:paraId="1157AB1C" w14:textId="77777777" w:rsidR="00371B68" w:rsidRPr="00ED54A0" w:rsidRDefault="00371B68" w:rsidP="00ED54A0">
            <w:pPr>
              <w:spacing w:after="0" w:line="220" w:lineRule="exact"/>
              <w:rPr>
                <w:rFonts w:cs="Arial"/>
                <w:b/>
                <w:sz w:val="16"/>
                <w:szCs w:val="16"/>
              </w:rPr>
            </w:pPr>
            <w:r w:rsidRPr="00ED54A0">
              <w:rPr>
                <w:rFonts w:cs="Arial"/>
                <w:sz w:val="16"/>
                <w:szCs w:val="16"/>
              </w:rPr>
              <w:t>Binh Thuan</w:t>
            </w:r>
          </w:p>
        </w:tc>
        <w:tc>
          <w:tcPr>
            <w:tcW w:w="652" w:type="dxa"/>
            <w:tcBorders>
              <w:left w:val="nil"/>
              <w:right w:val="nil"/>
            </w:tcBorders>
            <w:shd w:val="clear" w:color="auto" w:fill="auto"/>
            <w:vAlign w:val="bottom"/>
          </w:tcPr>
          <w:p w14:paraId="6B4C1A3A"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1.002</w:t>
            </w:r>
          </w:p>
        </w:tc>
        <w:tc>
          <w:tcPr>
            <w:tcW w:w="652" w:type="dxa"/>
            <w:tcBorders>
              <w:left w:val="nil"/>
              <w:right w:val="nil"/>
            </w:tcBorders>
            <w:shd w:val="clear" w:color="auto" w:fill="auto"/>
            <w:vAlign w:val="bottom"/>
          </w:tcPr>
          <w:p w14:paraId="619700BB"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0.995</w:t>
            </w:r>
          </w:p>
        </w:tc>
        <w:tc>
          <w:tcPr>
            <w:tcW w:w="652" w:type="dxa"/>
            <w:tcBorders>
              <w:left w:val="nil"/>
              <w:right w:val="nil"/>
            </w:tcBorders>
            <w:shd w:val="clear" w:color="auto" w:fill="auto"/>
            <w:vAlign w:val="bottom"/>
          </w:tcPr>
          <w:p w14:paraId="7903E1DE"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1.013</w:t>
            </w:r>
          </w:p>
        </w:tc>
        <w:tc>
          <w:tcPr>
            <w:tcW w:w="652" w:type="dxa"/>
            <w:tcBorders>
              <w:left w:val="nil"/>
              <w:right w:val="nil"/>
            </w:tcBorders>
            <w:shd w:val="clear" w:color="auto" w:fill="auto"/>
            <w:vAlign w:val="bottom"/>
          </w:tcPr>
          <w:p w14:paraId="24FCFCFB"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1.148</w:t>
            </w:r>
          </w:p>
        </w:tc>
        <w:tc>
          <w:tcPr>
            <w:tcW w:w="652" w:type="dxa"/>
            <w:tcBorders>
              <w:left w:val="nil"/>
              <w:right w:val="nil"/>
            </w:tcBorders>
            <w:shd w:val="clear" w:color="auto" w:fill="auto"/>
            <w:vAlign w:val="bottom"/>
          </w:tcPr>
          <w:p w14:paraId="1882026D" w14:textId="77777777" w:rsidR="00371B68" w:rsidRPr="00ED54A0" w:rsidRDefault="00371B68" w:rsidP="00ED54A0">
            <w:pPr>
              <w:spacing w:after="0" w:line="220" w:lineRule="exact"/>
              <w:jc w:val="right"/>
              <w:rPr>
                <w:rFonts w:cs="Arial"/>
                <w:b/>
                <w:bCs/>
                <w:color w:val="000000"/>
                <w:sz w:val="16"/>
                <w:szCs w:val="16"/>
              </w:rPr>
            </w:pPr>
            <w:r w:rsidRPr="00ED54A0">
              <w:rPr>
                <w:rFonts w:cs="Arial"/>
                <w:color w:val="000000"/>
                <w:sz w:val="16"/>
                <w:szCs w:val="16"/>
              </w:rPr>
              <w:t>0.996</w:t>
            </w:r>
          </w:p>
        </w:tc>
        <w:tc>
          <w:tcPr>
            <w:tcW w:w="284" w:type="dxa"/>
            <w:tcBorders>
              <w:left w:val="nil"/>
              <w:right w:val="nil"/>
            </w:tcBorders>
            <w:shd w:val="clear" w:color="auto" w:fill="auto"/>
          </w:tcPr>
          <w:p w14:paraId="4EA3CFE3" w14:textId="77777777" w:rsidR="00371B68" w:rsidRPr="00ED54A0" w:rsidRDefault="00371B68" w:rsidP="00ED54A0">
            <w:pPr>
              <w:spacing w:after="0" w:line="220" w:lineRule="exact"/>
              <w:rPr>
                <w:rFonts w:cs="Arial"/>
                <w:bCs/>
                <w:sz w:val="16"/>
                <w:szCs w:val="16"/>
              </w:rPr>
            </w:pPr>
          </w:p>
        </w:tc>
        <w:tc>
          <w:tcPr>
            <w:tcW w:w="1417" w:type="dxa"/>
            <w:tcBorders>
              <w:left w:val="nil"/>
              <w:right w:val="nil"/>
            </w:tcBorders>
            <w:shd w:val="clear" w:color="auto" w:fill="auto"/>
          </w:tcPr>
          <w:p w14:paraId="7D6B0B75" w14:textId="77777777" w:rsidR="00371B68" w:rsidRPr="00ED54A0" w:rsidRDefault="00371B68" w:rsidP="00ED54A0">
            <w:pPr>
              <w:spacing w:after="0" w:line="220" w:lineRule="exact"/>
              <w:rPr>
                <w:rFonts w:cs="Arial"/>
                <w:sz w:val="16"/>
                <w:szCs w:val="16"/>
              </w:rPr>
            </w:pPr>
          </w:p>
        </w:tc>
        <w:tc>
          <w:tcPr>
            <w:tcW w:w="651" w:type="dxa"/>
            <w:tcBorders>
              <w:left w:val="nil"/>
              <w:right w:val="nil"/>
            </w:tcBorders>
            <w:shd w:val="clear" w:color="auto" w:fill="auto"/>
            <w:vAlign w:val="bottom"/>
          </w:tcPr>
          <w:p w14:paraId="0EA37919"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06975A5"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8D3124E"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4723299" w14:textId="77777777" w:rsidR="00371B68" w:rsidRPr="00ED54A0" w:rsidRDefault="00371B68" w:rsidP="00ED54A0">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C0BDF84" w14:textId="77777777" w:rsidR="00371B68" w:rsidRPr="006379F8" w:rsidRDefault="00371B68" w:rsidP="001D4853">
            <w:pPr>
              <w:spacing w:after="0" w:line="240" w:lineRule="auto"/>
              <w:jc w:val="right"/>
              <w:rPr>
                <w:rFonts w:cs="Arial"/>
                <w:color w:val="000000"/>
                <w:sz w:val="18"/>
                <w:szCs w:val="18"/>
              </w:rPr>
            </w:pPr>
          </w:p>
        </w:tc>
      </w:tr>
      <w:tr w:rsidR="00371B68" w:rsidRPr="006379F8" w14:paraId="4BDD0383" w14:textId="77777777" w:rsidTr="001D4853">
        <w:trPr>
          <w:trHeight w:val="20"/>
        </w:trPr>
        <w:tc>
          <w:tcPr>
            <w:tcW w:w="1418" w:type="dxa"/>
            <w:tcBorders>
              <w:left w:val="nil"/>
              <w:bottom w:val="single" w:sz="4" w:space="0" w:color="auto"/>
              <w:right w:val="nil"/>
            </w:tcBorders>
            <w:shd w:val="clear" w:color="auto" w:fill="auto"/>
            <w:noWrap/>
            <w:vAlign w:val="bottom"/>
          </w:tcPr>
          <w:p w14:paraId="7448FACD" w14:textId="77777777" w:rsidR="00371B68" w:rsidRPr="006379F8" w:rsidRDefault="00371B68" w:rsidP="001D4853">
            <w:pPr>
              <w:spacing w:after="0" w:line="240" w:lineRule="auto"/>
              <w:rPr>
                <w:rFonts w:cs="Arial"/>
                <w:b/>
                <w:sz w:val="18"/>
                <w:szCs w:val="18"/>
              </w:rPr>
            </w:pPr>
          </w:p>
        </w:tc>
        <w:tc>
          <w:tcPr>
            <w:tcW w:w="652" w:type="dxa"/>
            <w:tcBorders>
              <w:left w:val="nil"/>
              <w:bottom w:val="single" w:sz="4" w:space="0" w:color="auto"/>
              <w:right w:val="nil"/>
            </w:tcBorders>
            <w:shd w:val="clear" w:color="auto" w:fill="auto"/>
            <w:vAlign w:val="bottom"/>
          </w:tcPr>
          <w:p w14:paraId="2ECA7240"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278DCAC2"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05A82F39"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202860C5"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48152ED9" w14:textId="77777777" w:rsidR="00371B68" w:rsidRPr="006379F8" w:rsidRDefault="00371B68" w:rsidP="001D4853">
            <w:pPr>
              <w:spacing w:after="0" w:line="240" w:lineRule="auto"/>
              <w:jc w:val="right"/>
              <w:rPr>
                <w:rFonts w:cs="Arial"/>
                <w:b/>
                <w:bCs/>
                <w:color w:val="000000"/>
                <w:sz w:val="18"/>
                <w:szCs w:val="18"/>
              </w:rPr>
            </w:pPr>
          </w:p>
        </w:tc>
        <w:tc>
          <w:tcPr>
            <w:tcW w:w="284" w:type="dxa"/>
            <w:tcBorders>
              <w:left w:val="nil"/>
              <w:bottom w:val="single" w:sz="4" w:space="0" w:color="auto"/>
              <w:right w:val="nil"/>
            </w:tcBorders>
            <w:shd w:val="clear" w:color="auto" w:fill="auto"/>
            <w:vAlign w:val="center"/>
          </w:tcPr>
          <w:p w14:paraId="6FB30708" w14:textId="77777777" w:rsidR="00371B68" w:rsidRPr="006379F8" w:rsidRDefault="00371B68" w:rsidP="001D4853">
            <w:pPr>
              <w:spacing w:after="0" w:line="240" w:lineRule="auto"/>
              <w:rPr>
                <w:rFonts w:cs="Arial"/>
                <w:bCs/>
                <w:sz w:val="18"/>
                <w:szCs w:val="18"/>
              </w:rPr>
            </w:pPr>
          </w:p>
        </w:tc>
        <w:tc>
          <w:tcPr>
            <w:tcW w:w="1417" w:type="dxa"/>
            <w:tcBorders>
              <w:left w:val="nil"/>
              <w:bottom w:val="single" w:sz="4" w:space="0" w:color="auto"/>
              <w:right w:val="nil"/>
            </w:tcBorders>
            <w:shd w:val="clear" w:color="auto" w:fill="auto"/>
            <w:vAlign w:val="bottom"/>
          </w:tcPr>
          <w:p w14:paraId="4221B3B2" w14:textId="77777777" w:rsidR="00371B68" w:rsidRPr="006379F8" w:rsidRDefault="00371B68" w:rsidP="001D4853">
            <w:pPr>
              <w:spacing w:after="0" w:line="240" w:lineRule="auto"/>
              <w:rPr>
                <w:rFonts w:cs="Arial"/>
                <w:sz w:val="18"/>
                <w:szCs w:val="18"/>
              </w:rPr>
            </w:pPr>
          </w:p>
        </w:tc>
        <w:tc>
          <w:tcPr>
            <w:tcW w:w="651" w:type="dxa"/>
            <w:tcBorders>
              <w:left w:val="nil"/>
              <w:bottom w:val="single" w:sz="4" w:space="0" w:color="auto"/>
              <w:right w:val="nil"/>
            </w:tcBorders>
            <w:shd w:val="clear" w:color="auto" w:fill="auto"/>
            <w:vAlign w:val="bottom"/>
          </w:tcPr>
          <w:p w14:paraId="21F77BD2"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2E55FE0F"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340045F7"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0988D745"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61B730EE" w14:textId="77777777" w:rsidR="00371B68" w:rsidRPr="006379F8" w:rsidRDefault="00371B68" w:rsidP="001D4853">
            <w:pPr>
              <w:spacing w:after="0" w:line="240" w:lineRule="auto"/>
              <w:jc w:val="right"/>
              <w:rPr>
                <w:rFonts w:cs="Arial"/>
                <w:color w:val="000000"/>
                <w:sz w:val="18"/>
                <w:szCs w:val="18"/>
              </w:rPr>
            </w:pPr>
          </w:p>
        </w:tc>
      </w:tr>
      <w:tr w:rsidR="00371B68" w:rsidRPr="006379F8" w14:paraId="1FAD8478" w14:textId="77777777" w:rsidTr="001D4853">
        <w:trPr>
          <w:trHeight w:val="20"/>
        </w:trPr>
        <w:tc>
          <w:tcPr>
            <w:tcW w:w="9638" w:type="dxa"/>
            <w:gridSpan w:val="13"/>
            <w:tcBorders>
              <w:top w:val="single" w:sz="4" w:space="0" w:color="auto"/>
              <w:left w:val="nil"/>
              <w:right w:val="nil"/>
            </w:tcBorders>
            <w:shd w:val="clear" w:color="auto" w:fill="auto"/>
            <w:noWrap/>
          </w:tcPr>
          <w:p w14:paraId="78DC8563"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shd w:val="clear" w:color="auto" w:fill="FFD966" w:themeFill="accent4" w:themeFillTint="99"/>
                <w:lang w:eastAsia="it-IT"/>
              </w:rPr>
              <w:t>High-urban intensity areas (central units)</w:t>
            </w:r>
            <w:r w:rsidRPr="006379F8">
              <w:rPr>
                <w:rFonts w:cs="Arial"/>
                <w:color w:val="000000"/>
                <w:sz w:val="16"/>
                <w:szCs w:val="16"/>
                <w:lang w:eastAsia="it-IT"/>
              </w:rPr>
              <w:t xml:space="preserve"> </w:t>
            </w:r>
          </w:p>
          <w:p w14:paraId="3EF62E23"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shd w:val="clear" w:color="auto" w:fill="FFF2CC" w:themeFill="accent4" w:themeFillTint="33"/>
                <w:lang w:eastAsia="it-IT"/>
              </w:rPr>
              <w:t>High-urban intensity areas (peripheral units)</w:t>
            </w:r>
            <w:r w:rsidRPr="006379F8">
              <w:rPr>
                <w:rFonts w:cs="Arial"/>
                <w:color w:val="000000"/>
                <w:sz w:val="16"/>
                <w:szCs w:val="16"/>
                <w:lang w:eastAsia="it-IT"/>
              </w:rPr>
              <w:t xml:space="preserve"> </w:t>
            </w:r>
          </w:p>
          <w:p w14:paraId="0554C245" w14:textId="77777777" w:rsidR="00371B68" w:rsidRPr="006379F8" w:rsidRDefault="00371B68" w:rsidP="001D4853">
            <w:pPr>
              <w:spacing w:after="0" w:line="240" w:lineRule="auto"/>
              <w:rPr>
                <w:rFonts w:cs="Arial"/>
                <w:color w:val="000000"/>
                <w:sz w:val="18"/>
                <w:szCs w:val="18"/>
              </w:rPr>
            </w:pPr>
            <w:r w:rsidRPr="006379F8">
              <w:rPr>
                <w:rFonts w:cs="Arial"/>
                <w:noProof/>
                <w:sz w:val="16"/>
                <w:szCs w:val="16"/>
                <w:lang w:val="en-GB" w:eastAsia="it-IT"/>
              </w:rPr>
              <w:t>Source: Processing on MONRE data.</w:t>
            </w:r>
          </w:p>
        </w:tc>
      </w:tr>
    </w:tbl>
    <w:p w14:paraId="5EBFBA4C" w14:textId="77777777" w:rsidR="00371B68" w:rsidRPr="006379F8" w:rsidRDefault="00371B68" w:rsidP="00371B68">
      <w:pPr>
        <w:rPr>
          <w:rFonts w:cs="Arial"/>
          <w:sz w:val="28"/>
          <w:szCs w:val="28"/>
          <w:lang w:val="en-GB"/>
        </w:rPr>
      </w:pPr>
      <w:r w:rsidRPr="006379F8">
        <w:rPr>
          <w:rFonts w:cs="Arial"/>
          <w:sz w:val="28"/>
          <w:szCs w:val="28"/>
          <w:lang w:val="en-GB"/>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1134"/>
        <w:gridCol w:w="29"/>
        <w:gridCol w:w="7624"/>
      </w:tblGrid>
      <w:tr w:rsidR="00371B68" w:rsidRPr="006379F8" w14:paraId="43621A1D" w14:textId="77777777" w:rsidTr="001D4853">
        <w:trPr>
          <w:trHeight w:val="50"/>
        </w:trPr>
        <w:tc>
          <w:tcPr>
            <w:tcW w:w="9638" w:type="dxa"/>
            <w:gridSpan w:val="4"/>
            <w:tcBorders>
              <w:top w:val="single" w:sz="4" w:space="0" w:color="auto"/>
            </w:tcBorders>
          </w:tcPr>
          <w:p w14:paraId="7C5AD31E"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lastRenderedPageBreak/>
              <w:t>VSDG Target 11.3: By 2030, enhance national capacity for inclusive, sustainable urban planning and development with the participation of communities</w:t>
            </w:r>
          </w:p>
        </w:tc>
      </w:tr>
      <w:tr w:rsidR="00371B68" w:rsidRPr="006379F8" w14:paraId="52DE938E" w14:textId="77777777" w:rsidTr="001D4853">
        <w:trPr>
          <w:trHeight w:val="256"/>
        </w:trPr>
        <w:tc>
          <w:tcPr>
            <w:tcW w:w="9638" w:type="dxa"/>
            <w:gridSpan w:val="4"/>
          </w:tcPr>
          <w:p w14:paraId="259099E3" w14:textId="77777777" w:rsidR="00371B68" w:rsidRPr="006444B9" w:rsidRDefault="00371B68" w:rsidP="006444B9">
            <w:pPr>
              <w:pStyle w:val="Heading3"/>
              <w:outlineLvl w:val="2"/>
              <w:rPr>
                <w:b/>
                <w:color w:val="FFC000"/>
                <w:szCs w:val="22"/>
                <w:lang w:val="en-GB"/>
              </w:rPr>
            </w:pPr>
            <w:bookmarkStart w:id="42" w:name="_Toc157067510"/>
            <w:r w:rsidRPr="006379F8">
              <w:rPr>
                <w:color w:val="FFC000"/>
                <w:szCs w:val="28"/>
                <w:lang w:val="en-GB"/>
              </w:rPr>
              <w:t xml:space="preserve">11.3.1: Land consumption </w:t>
            </w:r>
            <w:r w:rsidRPr="006444B9">
              <w:rPr>
                <w:color w:val="FFC000"/>
                <w:szCs w:val="22"/>
                <w:lang w:val="en-GB"/>
              </w:rPr>
              <w:t>(proposed for inclusion in the VSDG framework)</w:t>
            </w:r>
            <w:bookmarkEnd w:id="42"/>
          </w:p>
          <w:p w14:paraId="376C5AA7" w14:textId="77777777" w:rsidR="00371B68" w:rsidRPr="006444B9" w:rsidRDefault="00371B68" w:rsidP="006444B9">
            <w:pPr>
              <w:pStyle w:val="Heading3"/>
              <w:outlineLvl w:val="2"/>
              <w:rPr>
                <w:b/>
                <w:color w:val="F99D26"/>
                <w:szCs w:val="28"/>
                <w:lang w:val="en-GB"/>
              </w:rPr>
            </w:pPr>
            <w:bookmarkStart w:id="43" w:name="_Toc157067511"/>
            <w:r w:rsidRPr="006444B9">
              <w:rPr>
                <w:color w:val="FFC000"/>
                <w:szCs w:val="28"/>
                <w:lang w:val="en-GB"/>
              </w:rPr>
              <w:t>11.3.1b: Land consumption as a proportion of total land area</w:t>
            </w:r>
            <w:bookmarkEnd w:id="43"/>
          </w:p>
        </w:tc>
      </w:tr>
      <w:tr w:rsidR="00371B68" w:rsidRPr="006379F8" w14:paraId="14F4B80D" w14:textId="77777777" w:rsidTr="001D4853">
        <w:trPr>
          <w:trHeight w:val="1230"/>
        </w:trPr>
        <w:tc>
          <w:tcPr>
            <w:tcW w:w="851" w:type="dxa"/>
            <w:tcBorders>
              <w:top w:val="single" w:sz="4" w:space="0" w:color="auto"/>
              <w:bottom w:val="single" w:sz="4" w:space="0" w:color="auto"/>
            </w:tcBorders>
          </w:tcPr>
          <w:p w14:paraId="3FCF9517"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Global SDGs</w:t>
            </w:r>
          </w:p>
        </w:tc>
        <w:tc>
          <w:tcPr>
            <w:tcW w:w="1134" w:type="dxa"/>
            <w:tcBorders>
              <w:top w:val="single" w:sz="4" w:space="0" w:color="auto"/>
              <w:bottom w:val="single" w:sz="4" w:space="0" w:color="auto"/>
            </w:tcBorders>
            <w:shd w:val="clear" w:color="auto" w:fill="auto"/>
          </w:tcPr>
          <w:p w14:paraId="1997596B" w14:textId="77777777" w:rsidR="00371B68" w:rsidRPr="006379F8" w:rsidRDefault="00371B68" w:rsidP="001D4853">
            <w:pPr>
              <w:spacing w:before="120" w:after="120"/>
              <w:ind w:left="-108"/>
              <w:jc w:val="center"/>
              <w:rPr>
                <w:rFonts w:cs="Arial"/>
                <w:sz w:val="18"/>
                <w:szCs w:val="18"/>
              </w:rPr>
            </w:pPr>
            <w:r w:rsidRPr="006379F8">
              <w:rPr>
                <w:rFonts w:cs="Arial"/>
                <w:noProof/>
              </w:rPr>
              <w:drawing>
                <wp:inline distT="0" distB="0" distL="0" distR="0" wp14:anchorId="13F47839" wp14:editId="24B4D74F">
                  <wp:extent cx="720000" cy="720000"/>
                  <wp:effectExtent l="0" t="0" r="4445" b="4445"/>
                  <wp:docPr id="153" name="Immagine 12" descr="C:\Users\UTENTE\AppData\Local\Temp\Temp1_SDG-Icons-2019_WEB.zip\SDG Icons 2019_WEB\E-WEB-Goal-11.png"/>
                  <wp:cNvGraphicFramePr/>
                  <a:graphic xmlns:a="http://schemas.openxmlformats.org/drawingml/2006/main">
                    <a:graphicData uri="http://schemas.openxmlformats.org/drawingml/2006/picture">
                      <pic:pic xmlns:pic="http://schemas.openxmlformats.org/drawingml/2006/picture">
                        <pic:nvPicPr>
                          <pic:cNvPr id="24" name="Immagine 24" descr="C:\Users\UTENTE\AppData\Local\Temp\Temp1_SDG-Icons-2019_WEB.zip\SDG Icons 2019_WEB\E-WEB-Goal-11.png"/>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653" w:type="dxa"/>
            <w:gridSpan w:val="2"/>
            <w:tcBorders>
              <w:top w:val="single" w:sz="4" w:space="0" w:color="auto"/>
              <w:bottom w:val="single" w:sz="4" w:space="0" w:color="auto"/>
            </w:tcBorders>
          </w:tcPr>
          <w:p w14:paraId="5E4E0AFA"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Target 11.3: By 2030, enhance inclusive and sustainable urbanization and capacity for participatory, integrated and sustainable human settlement planning and management in all countries</w:t>
            </w:r>
          </w:p>
          <w:p w14:paraId="7307FFFE"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 xml:space="preserve">Indicator 11.3.1: </w:t>
            </w:r>
            <w:r w:rsidRPr="006379F8">
              <w:rPr>
                <w:rFonts w:cs="Arial"/>
                <w:sz w:val="18"/>
                <w:szCs w:val="18"/>
                <w:shd w:val="clear" w:color="auto" w:fill="FFFFFF"/>
              </w:rPr>
              <w:t>Ratio of land consumption rate to population growth rate</w:t>
            </w:r>
          </w:p>
        </w:tc>
      </w:tr>
      <w:tr w:rsidR="00371B68" w:rsidRPr="006379F8" w14:paraId="2EFDBD3F" w14:textId="77777777" w:rsidTr="001D4853">
        <w:trPr>
          <w:trHeight w:val="660"/>
        </w:trPr>
        <w:tc>
          <w:tcPr>
            <w:tcW w:w="851" w:type="dxa"/>
            <w:tcBorders>
              <w:top w:val="single" w:sz="4" w:space="0" w:color="auto"/>
              <w:bottom w:val="single" w:sz="4" w:space="0" w:color="auto"/>
            </w:tcBorders>
          </w:tcPr>
          <w:p w14:paraId="0B45791B"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UNSD-CC</w:t>
            </w:r>
          </w:p>
        </w:tc>
        <w:tc>
          <w:tcPr>
            <w:tcW w:w="1134" w:type="dxa"/>
            <w:tcBorders>
              <w:top w:val="single" w:sz="4" w:space="0" w:color="auto"/>
              <w:bottom w:val="single" w:sz="4" w:space="0" w:color="auto"/>
            </w:tcBorders>
            <w:shd w:val="clear" w:color="auto" w:fill="auto"/>
          </w:tcPr>
          <w:p w14:paraId="0343C4FF" w14:textId="77777777" w:rsidR="00371B68" w:rsidRPr="006379F8" w:rsidRDefault="00371B68" w:rsidP="001D4853">
            <w:pPr>
              <w:spacing w:before="120" w:after="120"/>
              <w:ind w:left="-108"/>
              <w:jc w:val="center"/>
              <w:rPr>
                <w:rFonts w:cs="Arial"/>
                <w:noProof/>
                <w:sz w:val="16"/>
                <w:szCs w:val="16"/>
                <w:lang w:val="en-GB" w:eastAsia="it-IT"/>
              </w:rPr>
            </w:pPr>
            <w:r w:rsidRPr="006379F8">
              <w:rPr>
                <w:rFonts w:cs="Arial"/>
                <w:noProof/>
              </w:rPr>
              <w:drawing>
                <wp:inline distT="0" distB="0" distL="0" distR="0" wp14:anchorId="48B4B8CE" wp14:editId="58229F23">
                  <wp:extent cx="720000" cy="360000"/>
                  <wp:effectExtent l="0" t="0" r="4445" b="2540"/>
                  <wp:docPr id="154" name="Immagin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720000" cy="360000"/>
                          </a:xfrm>
                          <a:prstGeom prst="rect">
                            <a:avLst/>
                          </a:prstGeom>
                        </pic:spPr>
                      </pic:pic>
                    </a:graphicData>
                  </a:graphic>
                </wp:inline>
              </w:drawing>
            </w:r>
          </w:p>
        </w:tc>
        <w:tc>
          <w:tcPr>
            <w:tcW w:w="7653" w:type="dxa"/>
            <w:gridSpan w:val="2"/>
            <w:tcBorders>
              <w:top w:val="single" w:sz="4" w:space="0" w:color="auto"/>
              <w:bottom w:val="single" w:sz="4" w:space="0" w:color="auto"/>
            </w:tcBorders>
          </w:tcPr>
          <w:p w14:paraId="59E9295A"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Topic: Land and agriculture</w:t>
            </w:r>
          </w:p>
          <w:p w14:paraId="60E43CCF"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Indicator 26: Growth in built-up area</w:t>
            </w:r>
          </w:p>
        </w:tc>
      </w:tr>
      <w:tr w:rsidR="00371B68" w:rsidRPr="006379F8" w14:paraId="7D92BD27" w14:textId="77777777" w:rsidTr="001D4853">
        <w:tc>
          <w:tcPr>
            <w:tcW w:w="9638" w:type="dxa"/>
            <w:gridSpan w:val="4"/>
            <w:tcBorders>
              <w:bottom w:val="single" w:sz="4" w:space="0" w:color="auto"/>
            </w:tcBorders>
          </w:tcPr>
          <w:p w14:paraId="5751F0E1" w14:textId="77777777" w:rsidR="00371B68" w:rsidRPr="006379F8" w:rsidRDefault="00371B68" w:rsidP="00D86964">
            <w:pPr>
              <w:spacing w:before="240"/>
              <w:rPr>
                <w:rFonts w:cs="Arial"/>
                <w:b/>
                <w:color w:val="C00000"/>
                <w:lang w:val="en-GB"/>
              </w:rPr>
            </w:pPr>
            <w:r w:rsidRPr="006379F8">
              <w:rPr>
                <w:rFonts w:cs="Arial"/>
                <w:b/>
                <w:color w:val="C00000"/>
                <w:lang w:val="en-GB"/>
              </w:rPr>
              <w:t>Metadata card</w:t>
            </w:r>
          </w:p>
        </w:tc>
      </w:tr>
      <w:tr w:rsidR="00371B68" w:rsidRPr="006379F8" w14:paraId="2BAF0767" w14:textId="77777777" w:rsidTr="001D4853">
        <w:tc>
          <w:tcPr>
            <w:tcW w:w="2014" w:type="dxa"/>
            <w:gridSpan w:val="3"/>
            <w:tcBorders>
              <w:top w:val="single" w:sz="4" w:space="0" w:color="auto"/>
            </w:tcBorders>
          </w:tcPr>
          <w:p w14:paraId="016F8412"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Definition</w:t>
            </w:r>
          </w:p>
        </w:tc>
        <w:tc>
          <w:tcPr>
            <w:tcW w:w="7624" w:type="dxa"/>
            <w:tcBorders>
              <w:top w:val="single" w:sz="4" w:space="0" w:color="auto"/>
            </w:tcBorders>
            <w:vAlign w:val="center"/>
          </w:tcPr>
          <w:p w14:paraId="2E2A669B"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Ratio of the area affected by land consumption to the total land area, at a given year.</w:t>
            </w:r>
          </w:p>
        </w:tc>
      </w:tr>
      <w:tr w:rsidR="00371B68" w:rsidRPr="006379F8" w14:paraId="015F84AD" w14:textId="77777777" w:rsidTr="001D4853">
        <w:tc>
          <w:tcPr>
            <w:tcW w:w="2014" w:type="dxa"/>
            <w:gridSpan w:val="3"/>
            <w:tcBorders>
              <w:top w:val="single" w:sz="4" w:space="0" w:color="auto"/>
              <w:bottom w:val="single" w:sz="4" w:space="0" w:color="auto"/>
            </w:tcBorders>
          </w:tcPr>
          <w:p w14:paraId="74BBB725"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Glossary</w:t>
            </w:r>
          </w:p>
        </w:tc>
        <w:tc>
          <w:tcPr>
            <w:tcW w:w="7624" w:type="dxa"/>
            <w:tcBorders>
              <w:top w:val="single" w:sz="4" w:space="0" w:color="auto"/>
              <w:bottom w:val="single" w:sz="4" w:space="0" w:color="auto"/>
            </w:tcBorders>
          </w:tcPr>
          <w:p w14:paraId="606DFBE4" w14:textId="77777777" w:rsidR="00371B68" w:rsidRPr="006379F8" w:rsidRDefault="00371B68" w:rsidP="001D4853">
            <w:pPr>
              <w:spacing w:before="60" w:after="60"/>
              <w:rPr>
                <w:rFonts w:cs="Arial"/>
                <w:sz w:val="18"/>
                <w:szCs w:val="18"/>
                <w:u w:val="single"/>
              </w:rPr>
            </w:pPr>
            <w:r w:rsidRPr="006379F8">
              <w:rPr>
                <w:rFonts w:cs="Arial"/>
                <w:sz w:val="18"/>
                <w:szCs w:val="18"/>
                <w:u w:val="single"/>
              </w:rPr>
              <w:t>Land consumption</w:t>
            </w:r>
            <w:r w:rsidRPr="006379F8">
              <w:rPr>
                <w:rFonts w:cs="Arial"/>
                <w:sz w:val="18"/>
                <w:szCs w:val="18"/>
              </w:rPr>
              <w:t xml:space="preserve"> is the taking of land due to human activities other than agriculture and forestry in a given year, over a given territory. With reference to the categories adopted by national land use statistics, a proxy of land consumption is provided by the sum of </w:t>
            </w:r>
            <w:r w:rsidRPr="006379F8">
              <w:rPr>
                <w:rFonts w:cs="Arial"/>
                <w:i/>
                <w:sz w:val="18"/>
                <w:szCs w:val="18"/>
              </w:rPr>
              <w:t>homestead land</w:t>
            </w:r>
            <w:r w:rsidRPr="006379F8">
              <w:rPr>
                <w:rFonts w:cs="Arial"/>
                <w:sz w:val="18"/>
                <w:szCs w:val="18"/>
              </w:rPr>
              <w:t xml:space="preserve"> and </w:t>
            </w:r>
            <w:r w:rsidRPr="006379F8">
              <w:rPr>
                <w:rFonts w:cs="Arial"/>
                <w:i/>
                <w:sz w:val="18"/>
                <w:szCs w:val="18"/>
              </w:rPr>
              <w:t>specially used land</w:t>
            </w:r>
            <w:r w:rsidRPr="006379F8">
              <w:rPr>
                <w:rFonts w:cs="Arial"/>
                <w:sz w:val="18"/>
                <w:szCs w:val="18"/>
              </w:rPr>
              <w:t>.</w:t>
            </w:r>
          </w:p>
          <w:p w14:paraId="76653C35" w14:textId="77777777" w:rsidR="00371B68" w:rsidRPr="006379F8" w:rsidRDefault="00371B68" w:rsidP="001D4853">
            <w:pPr>
              <w:spacing w:before="60" w:after="60"/>
              <w:rPr>
                <w:rFonts w:cs="Arial"/>
                <w:sz w:val="18"/>
                <w:szCs w:val="18"/>
              </w:rPr>
            </w:pPr>
            <w:r w:rsidRPr="006379F8">
              <w:rPr>
                <w:rFonts w:cs="Arial"/>
                <w:sz w:val="18"/>
                <w:szCs w:val="18"/>
                <w:u w:val="single"/>
              </w:rPr>
              <w:t>Homestead land</w:t>
            </w:r>
            <w:r w:rsidRPr="006379F8">
              <w:rPr>
                <w:rFonts w:cs="Arial"/>
                <w:sz w:val="18"/>
                <w:szCs w:val="18"/>
              </w:rPr>
              <w:t xml:space="preserve"> is the land used for housing and other work constructions for living activities, both in urban and rural areas. </w:t>
            </w:r>
          </w:p>
          <w:p w14:paraId="24C3AA0D" w14:textId="77777777" w:rsidR="00371B68" w:rsidRPr="006379F8" w:rsidRDefault="00371B68" w:rsidP="001D4853">
            <w:pPr>
              <w:spacing w:before="60" w:after="60"/>
              <w:rPr>
                <w:rFonts w:cs="Arial"/>
                <w:sz w:val="18"/>
                <w:szCs w:val="18"/>
              </w:rPr>
            </w:pPr>
            <w:r w:rsidRPr="006379F8">
              <w:rPr>
                <w:rFonts w:cs="Arial"/>
                <w:sz w:val="18"/>
                <w:szCs w:val="18"/>
                <w:u w:val="single"/>
              </w:rPr>
              <w:t>Specially used land</w:t>
            </w:r>
            <w:r w:rsidRPr="006379F8">
              <w:rPr>
                <w:rFonts w:cs="Arial"/>
                <w:sz w:val="18"/>
                <w:szCs w:val="18"/>
              </w:rPr>
              <w:t xml:space="preserve"> is the land used by government offices; public service facilities; security and national defense land; land for non-agricultural production and business and public land.</w:t>
            </w:r>
          </w:p>
        </w:tc>
      </w:tr>
      <w:tr w:rsidR="00371B68" w:rsidRPr="006379F8" w14:paraId="11C2351D" w14:textId="77777777" w:rsidTr="001D4853">
        <w:tc>
          <w:tcPr>
            <w:tcW w:w="2014" w:type="dxa"/>
            <w:gridSpan w:val="3"/>
            <w:tcBorders>
              <w:top w:val="single" w:sz="4" w:space="0" w:color="auto"/>
              <w:bottom w:val="single" w:sz="4" w:space="0" w:color="auto"/>
            </w:tcBorders>
          </w:tcPr>
          <w:p w14:paraId="48718D0E"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Unit of measure</w:t>
            </w:r>
          </w:p>
        </w:tc>
        <w:tc>
          <w:tcPr>
            <w:tcW w:w="7624" w:type="dxa"/>
            <w:tcBorders>
              <w:top w:val="single" w:sz="4" w:space="0" w:color="auto"/>
              <w:bottom w:val="single" w:sz="4" w:space="0" w:color="auto"/>
            </w:tcBorders>
          </w:tcPr>
          <w:p w14:paraId="473D325F" w14:textId="77777777" w:rsidR="00371B68" w:rsidRPr="006379F8" w:rsidRDefault="00371B68" w:rsidP="001D4853">
            <w:pPr>
              <w:spacing w:before="60" w:after="60"/>
              <w:rPr>
                <w:rFonts w:cs="Arial"/>
                <w:sz w:val="18"/>
                <w:szCs w:val="18"/>
                <w:lang w:val="it-IT"/>
              </w:rPr>
            </w:pPr>
            <w:r w:rsidRPr="006379F8">
              <w:rPr>
                <w:rFonts w:cs="Arial"/>
                <w:sz w:val="18"/>
                <w:szCs w:val="18"/>
                <w:lang w:val="it-IT"/>
              </w:rPr>
              <w:t>%</w:t>
            </w:r>
          </w:p>
        </w:tc>
      </w:tr>
      <w:tr w:rsidR="00371B68" w:rsidRPr="006379F8" w14:paraId="44B5CEF1" w14:textId="77777777" w:rsidTr="001D4853">
        <w:tc>
          <w:tcPr>
            <w:tcW w:w="2014" w:type="dxa"/>
            <w:gridSpan w:val="3"/>
            <w:tcBorders>
              <w:top w:val="single" w:sz="4" w:space="0" w:color="auto"/>
              <w:bottom w:val="single" w:sz="4" w:space="0" w:color="auto"/>
            </w:tcBorders>
          </w:tcPr>
          <w:p w14:paraId="627C61C4"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Breakdown</w:t>
            </w:r>
          </w:p>
        </w:tc>
        <w:tc>
          <w:tcPr>
            <w:tcW w:w="7624" w:type="dxa"/>
            <w:tcBorders>
              <w:top w:val="single" w:sz="4" w:space="0" w:color="auto"/>
              <w:bottom w:val="single" w:sz="4" w:space="0" w:color="auto"/>
            </w:tcBorders>
          </w:tcPr>
          <w:p w14:paraId="58BF79F0"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63 Provinces</w:t>
            </w:r>
          </w:p>
        </w:tc>
      </w:tr>
      <w:tr w:rsidR="00371B68" w:rsidRPr="006379F8" w14:paraId="44ADD9DE" w14:textId="77777777" w:rsidTr="001D4853">
        <w:tc>
          <w:tcPr>
            <w:tcW w:w="2014" w:type="dxa"/>
            <w:gridSpan w:val="3"/>
            <w:tcBorders>
              <w:top w:val="single" w:sz="4" w:space="0" w:color="auto"/>
              <w:bottom w:val="single" w:sz="4" w:space="0" w:color="auto"/>
            </w:tcBorders>
          </w:tcPr>
          <w:p w14:paraId="0DD0DCD4"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Data source</w:t>
            </w:r>
          </w:p>
        </w:tc>
        <w:tc>
          <w:tcPr>
            <w:tcW w:w="7624" w:type="dxa"/>
            <w:tcBorders>
              <w:top w:val="single" w:sz="4" w:space="0" w:color="auto"/>
              <w:bottom w:val="single" w:sz="4" w:space="0" w:color="auto"/>
            </w:tcBorders>
          </w:tcPr>
          <w:p w14:paraId="20B46C5C"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National statistical reporting system, Ministry of Natural Resources and Environment (MONRE)</w:t>
            </w:r>
          </w:p>
        </w:tc>
      </w:tr>
      <w:tr w:rsidR="00371B68" w:rsidRPr="006379F8" w14:paraId="3EC1614F" w14:textId="77777777" w:rsidTr="001D4853">
        <w:tc>
          <w:tcPr>
            <w:tcW w:w="2014" w:type="dxa"/>
            <w:gridSpan w:val="3"/>
            <w:tcBorders>
              <w:top w:val="single" w:sz="4" w:space="0" w:color="auto"/>
              <w:bottom w:val="single" w:sz="4" w:space="0" w:color="auto"/>
            </w:tcBorders>
          </w:tcPr>
          <w:p w14:paraId="5C8BE852"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Time series</w:t>
            </w:r>
          </w:p>
        </w:tc>
        <w:tc>
          <w:tcPr>
            <w:tcW w:w="7624" w:type="dxa"/>
            <w:tcBorders>
              <w:top w:val="single" w:sz="4" w:space="0" w:color="auto"/>
              <w:bottom w:val="single" w:sz="4" w:space="0" w:color="auto"/>
            </w:tcBorders>
          </w:tcPr>
          <w:p w14:paraId="7E5C8759"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2015-2020</w:t>
            </w:r>
          </w:p>
        </w:tc>
      </w:tr>
      <w:tr w:rsidR="00371B68" w:rsidRPr="006379F8" w14:paraId="6A2D3AAA" w14:textId="77777777" w:rsidTr="001D4853">
        <w:tc>
          <w:tcPr>
            <w:tcW w:w="2014" w:type="dxa"/>
            <w:gridSpan w:val="3"/>
            <w:tcBorders>
              <w:top w:val="single" w:sz="4" w:space="0" w:color="auto"/>
              <w:bottom w:val="single" w:sz="4" w:space="0" w:color="auto"/>
            </w:tcBorders>
          </w:tcPr>
          <w:p w14:paraId="1BBEF6D5"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Frequency of updates</w:t>
            </w:r>
          </w:p>
        </w:tc>
        <w:tc>
          <w:tcPr>
            <w:tcW w:w="7624" w:type="dxa"/>
            <w:tcBorders>
              <w:top w:val="single" w:sz="4" w:space="0" w:color="auto"/>
              <w:bottom w:val="single" w:sz="4" w:space="0" w:color="auto"/>
            </w:tcBorders>
          </w:tcPr>
          <w:p w14:paraId="081008C6"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1 year</w:t>
            </w:r>
          </w:p>
        </w:tc>
      </w:tr>
    </w:tbl>
    <w:tbl>
      <w:tblPr>
        <w:tblW w:w="9640" w:type="dxa"/>
        <w:tblLayout w:type="fixed"/>
        <w:tblLook w:val="04A0" w:firstRow="1" w:lastRow="0" w:firstColumn="1" w:lastColumn="0" w:noHBand="0" w:noVBand="1"/>
      </w:tblPr>
      <w:tblGrid>
        <w:gridCol w:w="4056"/>
        <w:gridCol w:w="931"/>
        <w:gridCol w:w="931"/>
        <w:gridCol w:w="931"/>
        <w:gridCol w:w="931"/>
        <w:gridCol w:w="931"/>
        <w:gridCol w:w="929"/>
      </w:tblGrid>
      <w:tr w:rsidR="00371B68" w:rsidRPr="006379F8" w14:paraId="34EF141E" w14:textId="77777777" w:rsidTr="001D4853">
        <w:trPr>
          <w:trHeight w:val="20"/>
        </w:trPr>
        <w:tc>
          <w:tcPr>
            <w:tcW w:w="9640" w:type="dxa"/>
            <w:gridSpan w:val="7"/>
            <w:tcBorders>
              <w:left w:val="nil"/>
              <w:right w:val="nil"/>
            </w:tcBorders>
            <w:shd w:val="clear" w:color="auto" w:fill="auto"/>
            <w:noWrap/>
            <w:vAlign w:val="bottom"/>
          </w:tcPr>
          <w:p w14:paraId="64308870" w14:textId="77777777" w:rsidR="00371B68" w:rsidRPr="006379F8" w:rsidRDefault="00371B68" w:rsidP="001D4853">
            <w:pPr>
              <w:spacing w:before="360" w:after="0" w:line="240" w:lineRule="auto"/>
              <w:rPr>
                <w:rFonts w:cs="Arial"/>
                <w:b/>
                <w:color w:val="C00000"/>
                <w:lang w:val="en-GB"/>
              </w:rPr>
            </w:pPr>
            <w:r w:rsidRPr="006379F8">
              <w:rPr>
                <w:rFonts w:cs="Arial"/>
                <w:b/>
                <w:color w:val="C00000"/>
                <w:lang w:val="en-GB"/>
              </w:rPr>
              <w:t>Main data</w:t>
            </w:r>
          </w:p>
        </w:tc>
      </w:tr>
      <w:tr w:rsidR="00371B68" w:rsidRPr="006379F8" w14:paraId="01376DE1" w14:textId="77777777" w:rsidTr="001D4853">
        <w:trPr>
          <w:trHeight w:val="20"/>
        </w:trPr>
        <w:tc>
          <w:tcPr>
            <w:tcW w:w="9640" w:type="dxa"/>
            <w:gridSpan w:val="7"/>
            <w:tcBorders>
              <w:left w:val="nil"/>
              <w:bottom w:val="single" w:sz="4" w:space="0" w:color="auto"/>
              <w:right w:val="nil"/>
            </w:tcBorders>
            <w:shd w:val="clear" w:color="auto" w:fill="auto"/>
            <w:noWrap/>
            <w:vAlign w:val="bottom"/>
          </w:tcPr>
          <w:p w14:paraId="52E39E29" w14:textId="77777777" w:rsidR="00371B68" w:rsidRPr="006379F8" w:rsidRDefault="00371B68" w:rsidP="00D86964">
            <w:pPr>
              <w:keepNext/>
              <w:tabs>
                <w:tab w:val="left" w:pos="284"/>
              </w:tabs>
              <w:autoSpaceDE w:val="0"/>
              <w:autoSpaceDN w:val="0"/>
              <w:spacing w:after="120" w:line="240" w:lineRule="auto"/>
              <w:rPr>
                <w:rFonts w:cs="Arial"/>
                <w:sz w:val="18"/>
                <w:szCs w:val="18"/>
                <w:lang w:eastAsia="it-IT"/>
              </w:rPr>
            </w:pPr>
            <w:r w:rsidRPr="006379F8">
              <w:rPr>
                <w:rFonts w:cs="Arial"/>
                <w:b/>
                <w:sz w:val="18"/>
                <w:szCs w:val="18"/>
                <w:lang w:eastAsia="it-IT"/>
              </w:rPr>
              <w:t xml:space="preserve">Table 2.24 - Land consumption as a proportion of total land area </w:t>
            </w:r>
            <w:r w:rsidRPr="006379F8">
              <w:rPr>
                <w:rFonts w:cs="Arial"/>
                <w:sz w:val="18"/>
                <w:szCs w:val="18"/>
                <w:lang w:eastAsia="it-IT"/>
              </w:rPr>
              <w:t>(*)</w:t>
            </w:r>
            <w:r w:rsidRPr="006379F8">
              <w:rPr>
                <w:rFonts w:cs="Arial"/>
                <w:b/>
                <w:sz w:val="18"/>
                <w:szCs w:val="18"/>
                <w:lang w:eastAsia="it-IT"/>
              </w:rPr>
              <w:t xml:space="preserve">, by major urban areas and by urban intensity degree. Years 2015-2020 </w:t>
            </w:r>
            <w:r w:rsidRPr="006379F8">
              <w:rPr>
                <w:rFonts w:cs="Arial"/>
                <w:sz w:val="18"/>
                <w:szCs w:val="18"/>
                <w:lang w:eastAsia="it-IT"/>
              </w:rPr>
              <w:t>(estimates, percentage values)</w:t>
            </w:r>
          </w:p>
        </w:tc>
      </w:tr>
      <w:tr w:rsidR="00371B68" w:rsidRPr="006379F8" w14:paraId="199F3EAF" w14:textId="77777777" w:rsidTr="001D4853">
        <w:tblPrEx>
          <w:tblCellMar>
            <w:left w:w="70" w:type="dxa"/>
            <w:right w:w="70" w:type="dxa"/>
          </w:tblCellMar>
        </w:tblPrEx>
        <w:trPr>
          <w:trHeight w:val="20"/>
        </w:trPr>
        <w:tc>
          <w:tcPr>
            <w:tcW w:w="4056" w:type="dxa"/>
            <w:tcBorders>
              <w:top w:val="single" w:sz="4" w:space="0" w:color="auto"/>
              <w:left w:val="nil"/>
              <w:bottom w:val="single" w:sz="4" w:space="0" w:color="auto"/>
              <w:right w:val="nil"/>
            </w:tcBorders>
            <w:shd w:val="clear" w:color="000000" w:fill="E7E6E6"/>
            <w:noWrap/>
            <w:vAlign w:val="bottom"/>
            <w:hideMark/>
          </w:tcPr>
          <w:p w14:paraId="467F0231" w14:textId="77777777" w:rsidR="00371B68" w:rsidRPr="006379F8" w:rsidRDefault="00371B68" w:rsidP="001D4853">
            <w:pPr>
              <w:spacing w:before="120" w:after="120" w:line="240" w:lineRule="auto"/>
              <w:rPr>
                <w:rFonts w:cs="Arial"/>
                <w:color w:val="000000"/>
                <w:sz w:val="18"/>
                <w:szCs w:val="18"/>
                <w:lang w:val="it-IT" w:eastAsia="it-IT"/>
              </w:rPr>
            </w:pPr>
            <w:r w:rsidRPr="006379F8">
              <w:rPr>
                <w:rFonts w:cs="Arial"/>
                <w:color w:val="000000"/>
                <w:sz w:val="18"/>
                <w:szCs w:val="18"/>
                <w:lang w:val="it-IT" w:eastAsia="it-IT"/>
              </w:rPr>
              <w:t>TERRITORY</w:t>
            </w:r>
          </w:p>
        </w:tc>
        <w:tc>
          <w:tcPr>
            <w:tcW w:w="931" w:type="dxa"/>
            <w:tcBorders>
              <w:top w:val="single" w:sz="4" w:space="0" w:color="auto"/>
              <w:left w:val="nil"/>
              <w:bottom w:val="single" w:sz="4" w:space="0" w:color="auto"/>
              <w:right w:val="nil"/>
            </w:tcBorders>
            <w:shd w:val="clear" w:color="000000" w:fill="E7E6E6"/>
            <w:noWrap/>
            <w:vAlign w:val="bottom"/>
            <w:hideMark/>
          </w:tcPr>
          <w:p w14:paraId="1183E726"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2015</w:t>
            </w:r>
          </w:p>
        </w:tc>
        <w:tc>
          <w:tcPr>
            <w:tcW w:w="931" w:type="dxa"/>
            <w:tcBorders>
              <w:top w:val="single" w:sz="4" w:space="0" w:color="auto"/>
              <w:left w:val="nil"/>
              <w:bottom w:val="single" w:sz="4" w:space="0" w:color="auto"/>
              <w:right w:val="nil"/>
            </w:tcBorders>
            <w:shd w:val="clear" w:color="000000" w:fill="E7E6E6"/>
            <w:noWrap/>
            <w:vAlign w:val="bottom"/>
            <w:hideMark/>
          </w:tcPr>
          <w:p w14:paraId="0C47577A"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2016</w:t>
            </w:r>
          </w:p>
        </w:tc>
        <w:tc>
          <w:tcPr>
            <w:tcW w:w="931" w:type="dxa"/>
            <w:tcBorders>
              <w:top w:val="single" w:sz="4" w:space="0" w:color="auto"/>
              <w:left w:val="nil"/>
              <w:bottom w:val="single" w:sz="4" w:space="0" w:color="auto"/>
              <w:right w:val="nil"/>
            </w:tcBorders>
            <w:shd w:val="clear" w:color="000000" w:fill="E7E6E6"/>
            <w:noWrap/>
            <w:vAlign w:val="bottom"/>
            <w:hideMark/>
          </w:tcPr>
          <w:p w14:paraId="27F39F6A"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2017</w:t>
            </w:r>
          </w:p>
        </w:tc>
        <w:tc>
          <w:tcPr>
            <w:tcW w:w="931" w:type="dxa"/>
            <w:tcBorders>
              <w:top w:val="single" w:sz="4" w:space="0" w:color="auto"/>
              <w:left w:val="nil"/>
              <w:bottom w:val="single" w:sz="4" w:space="0" w:color="auto"/>
              <w:right w:val="nil"/>
            </w:tcBorders>
            <w:shd w:val="clear" w:color="000000" w:fill="E7E6E6"/>
            <w:noWrap/>
            <w:vAlign w:val="bottom"/>
            <w:hideMark/>
          </w:tcPr>
          <w:p w14:paraId="483772E9"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2018</w:t>
            </w:r>
          </w:p>
        </w:tc>
        <w:tc>
          <w:tcPr>
            <w:tcW w:w="931" w:type="dxa"/>
            <w:tcBorders>
              <w:top w:val="single" w:sz="4" w:space="0" w:color="auto"/>
              <w:left w:val="nil"/>
              <w:bottom w:val="single" w:sz="4" w:space="0" w:color="auto"/>
              <w:right w:val="nil"/>
            </w:tcBorders>
            <w:shd w:val="clear" w:color="000000" w:fill="E7E6E6"/>
            <w:noWrap/>
            <w:vAlign w:val="bottom"/>
            <w:hideMark/>
          </w:tcPr>
          <w:p w14:paraId="1240207A"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2019</w:t>
            </w:r>
          </w:p>
        </w:tc>
        <w:tc>
          <w:tcPr>
            <w:tcW w:w="929" w:type="dxa"/>
            <w:tcBorders>
              <w:top w:val="single" w:sz="4" w:space="0" w:color="auto"/>
              <w:left w:val="nil"/>
              <w:bottom w:val="single" w:sz="4" w:space="0" w:color="auto"/>
              <w:right w:val="nil"/>
            </w:tcBorders>
            <w:shd w:val="clear" w:color="000000" w:fill="E7E6E6"/>
            <w:noWrap/>
            <w:vAlign w:val="bottom"/>
            <w:hideMark/>
          </w:tcPr>
          <w:p w14:paraId="412A94E7"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2020</w:t>
            </w:r>
          </w:p>
        </w:tc>
      </w:tr>
      <w:tr w:rsidR="00371B68" w:rsidRPr="006379F8" w14:paraId="60340B9F" w14:textId="77777777" w:rsidTr="001D4853">
        <w:tblPrEx>
          <w:tblCellMar>
            <w:left w:w="70" w:type="dxa"/>
            <w:right w:w="70" w:type="dxa"/>
          </w:tblCellMar>
        </w:tblPrEx>
        <w:trPr>
          <w:trHeight w:val="57"/>
        </w:trPr>
        <w:tc>
          <w:tcPr>
            <w:tcW w:w="4056" w:type="dxa"/>
            <w:tcBorders>
              <w:top w:val="single" w:sz="4" w:space="0" w:color="auto"/>
              <w:left w:val="nil"/>
              <w:bottom w:val="nil"/>
              <w:right w:val="nil"/>
            </w:tcBorders>
            <w:shd w:val="clear" w:color="auto" w:fill="auto"/>
            <w:noWrap/>
            <w:vAlign w:val="bottom"/>
            <w:hideMark/>
          </w:tcPr>
          <w:p w14:paraId="0D346E1C" w14:textId="77777777" w:rsidR="00371B68" w:rsidRPr="006379F8" w:rsidRDefault="00371B68" w:rsidP="001D4853">
            <w:pPr>
              <w:spacing w:after="0" w:line="240" w:lineRule="auto"/>
              <w:jc w:val="right"/>
              <w:rPr>
                <w:rFonts w:cs="Arial"/>
                <w:b/>
                <w:bCs/>
                <w:color w:val="000000"/>
                <w:sz w:val="6"/>
                <w:szCs w:val="6"/>
                <w:lang w:val="it-IT" w:eastAsia="it-IT"/>
              </w:rPr>
            </w:pPr>
          </w:p>
        </w:tc>
        <w:tc>
          <w:tcPr>
            <w:tcW w:w="931" w:type="dxa"/>
            <w:tcBorders>
              <w:top w:val="single" w:sz="4" w:space="0" w:color="auto"/>
              <w:left w:val="nil"/>
              <w:bottom w:val="nil"/>
              <w:right w:val="nil"/>
            </w:tcBorders>
            <w:shd w:val="clear" w:color="auto" w:fill="auto"/>
            <w:noWrap/>
            <w:vAlign w:val="bottom"/>
            <w:hideMark/>
          </w:tcPr>
          <w:p w14:paraId="2F70D3EE" w14:textId="77777777" w:rsidR="00371B68" w:rsidRPr="006379F8" w:rsidRDefault="00371B68" w:rsidP="001D4853">
            <w:pPr>
              <w:spacing w:after="0" w:line="240" w:lineRule="auto"/>
              <w:rPr>
                <w:rFonts w:cs="Arial"/>
                <w:sz w:val="6"/>
                <w:szCs w:val="6"/>
                <w:lang w:val="it-IT" w:eastAsia="it-IT"/>
              </w:rPr>
            </w:pPr>
          </w:p>
        </w:tc>
        <w:tc>
          <w:tcPr>
            <w:tcW w:w="931" w:type="dxa"/>
            <w:tcBorders>
              <w:top w:val="single" w:sz="4" w:space="0" w:color="auto"/>
              <w:left w:val="nil"/>
              <w:bottom w:val="nil"/>
              <w:right w:val="nil"/>
            </w:tcBorders>
            <w:shd w:val="clear" w:color="auto" w:fill="auto"/>
            <w:noWrap/>
            <w:vAlign w:val="bottom"/>
            <w:hideMark/>
          </w:tcPr>
          <w:p w14:paraId="167F2E4D" w14:textId="77777777" w:rsidR="00371B68" w:rsidRPr="006379F8" w:rsidRDefault="00371B68" w:rsidP="001D4853">
            <w:pPr>
              <w:spacing w:after="0" w:line="240" w:lineRule="auto"/>
              <w:rPr>
                <w:rFonts w:cs="Arial"/>
                <w:sz w:val="6"/>
                <w:szCs w:val="6"/>
                <w:lang w:val="it-IT" w:eastAsia="it-IT"/>
              </w:rPr>
            </w:pPr>
          </w:p>
        </w:tc>
        <w:tc>
          <w:tcPr>
            <w:tcW w:w="931" w:type="dxa"/>
            <w:tcBorders>
              <w:top w:val="single" w:sz="4" w:space="0" w:color="auto"/>
              <w:left w:val="nil"/>
              <w:bottom w:val="nil"/>
              <w:right w:val="nil"/>
            </w:tcBorders>
            <w:shd w:val="clear" w:color="auto" w:fill="auto"/>
            <w:noWrap/>
            <w:vAlign w:val="bottom"/>
            <w:hideMark/>
          </w:tcPr>
          <w:p w14:paraId="281FF579" w14:textId="77777777" w:rsidR="00371B68" w:rsidRPr="006379F8" w:rsidRDefault="00371B68" w:rsidP="001D4853">
            <w:pPr>
              <w:spacing w:after="0" w:line="240" w:lineRule="auto"/>
              <w:rPr>
                <w:rFonts w:cs="Arial"/>
                <w:sz w:val="6"/>
                <w:szCs w:val="6"/>
                <w:lang w:val="it-IT" w:eastAsia="it-IT"/>
              </w:rPr>
            </w:pPr>
          </w:p>
        </w:tc>
        <w:tc>
          <w:tcPr>
            <w:tcW w:w="931" w:type="dxa"/>
            <w:tcBorders>
              <w:top w:val="single" w:sz="4" w:space="0" w:color="auto"/>
              <w:left w:val="nil"/>
              <w:bottom w:val="nil"/>
              <w:right w:val="nil"/>
            </w:tcBorders>
            <w:shd w:val="clear" w:color="auto" w:fill="auto"/>
            <w:noWrap/>
            <w:vAlign w:val="bottom"/>
            <w:hideMark/>
          </w:tcPr>
          <w:p w14:paraId="6D18F0F4" w14:textId="77777777" w:rsidR="00371B68" w:rsidRPr="006379F8" w:rsidRDefault="00371B68" w:rsidP="001D4853">
            <w:pPr>
              <w:spacing w:after="0" w:line="240" w:lineRule="auto"/>
              <w:rPr>
                <w:rFonts w:cs="Arial"/>
                <w:sz w:val="6"/>
                <w:szCs w:val="6"/>
                <w:lang w:val="it-IT" w:eastAsia="it-IT"/>
              </w:rPr>
            </w:pPr>
          </w:p>
        </w:tc>
        <w:tc>
          <w:tcPr>
            <w:tcW w:w="931" w:type="dxa"/>
            <w:tcBorders>
              <w:top w:val="single" w:sz="4" w:space="0" w:color="auto"/>
              <w:left w:val="nil"/>
              <w:bottom w:val="nil"/>
              <w:right w:val="nil"/>
            </w:tcBorders>
            <w:shd w:val="clear" w:color="auto" w:fill="auto"/>
            <w:noWrap/>
            <w:vAlign w:val="bottom"/>
            <w:hideMark/>
          </w:tcPr>
          <w:p w14:paraId="70E0C436" w14:textId="77777777" w:rsidR="00371B68" w:rsidRPr="006379F8" w:rsidRDefault="00371B68" w:rsidP="001D4853">
            <w:pPr>
              <w:spacing w:after="0" w:line="240" w:lineRule="auto"/>
              <w:rPr>
                <w:rFonts w:cs="Arial"/>
                <w:sz w:val="6"/>
                <w:szCs w:val="6"/>
                <w:lang w:val="it-IT" w:eastAsia="it-IT"/>
              </w:rPr>
            </w:pPr>
          </w:p>
        </w:tc>
        <w:tc>
          <w:tcPr>
            <w:tcW w:w="929" w:type="dxa"/>
            <w:tcBorders>
              <w:top w:val="single" w:sz="4" w:space="0" w:color="auto"/>
              <w:left w:val="nil"/>
              <w:bottom w:val="nil"/>
              <w:right w:val="nil"/>
            </w:tcBorders>
            <w:shd w:val="clear" w:color="auto" w:fill="auto"/>
            <w:noWrap/>
            <w:vAlign w:val="bottom"/>
            <w:hideMark/>
          </w:tcPr>
          <w:p w14:paraId="79D44A51" w14:textId="77777777" w:rsidR="00371B68" w:rsidRPr="006379F8" w:rsidRDefault="00371B68" w:rsidP="001D4853">
            <w:pPr>
              <w:spacing w:after="0" w:line="240" w:lineRule="auto"/>
              <w:rPr>
                <w:rFonts w:cs="Arial"/>
                <w:sz w:val="6"/>
                <w:szCs w:val="6"/>
                <w:lang w:val="it-IT" w:eastAsia="it-IT"/>
              </w:rPr>
            </w:pPr>
          </w:p>
        </w:tc>
      </w:tr>
      <w:tr w:rsidR="00371B68" w:rsidRPr="006379F8" w14:paraId="17AACC93" w14:textId="77777777" w:rsidTr="001D4853">
        <w:tblPrEx>
          <w:tblCellMar>
            <w:left w:w="70" w:type="dxa"/>
            <w:right w:w="70" w:type="dxa"/>
          </w:tblCellMar>
        </w:tblPrEx>
        <w:trPr>
          <w:trHeight w:val="20"/>
        </w:trPr>
        <w:tc>
          <w:tcPr>
            <w:tcW w:w="4056" w:type="dxa"/>
            <w:tcBorders>
              <w:top w:val="nil"/>
              <w:left w:val="nil"/>
              <w:bottom w:val="nil"/>
              <w:right w:val="nil"/>
            </w:tcBorders>
            <w:shd w:val="clear" w:color="auto" w:fill="auto"/>
            <w:noWrap/>
            <w:vAlign w:val="bottom"/>
            <w:hideMark/>
          </w:tcPr>
          <w:p w14:paraId="47AEB8E4" w14:textId="396B6BD8" w:rsidR="00371B68" w:rsidRPr="006379F8" w:rsidRDefault="0082049C" w:rsidP="001D4853">
            <w:pPr>
              <w:spacing w:after="0" w:line="240" w:lineRule="auto"/>
              <w:rPr>
                <w:rFonts w:cs="Arial"/>
                <w:b/>
                <w:bCs/>
                <w:color w:val="000000"/>
                <w:sz w:val="18"/>
                <w:szCs w:val="18"/>
                <w:lang w:val="it-IT" w:eastAsia="it-IT"/>
              </w:rPr>
            </w:pPr>
            <w:r>
              <w:rPr>
                <w:rFonts w:cs="Arial"/>
                <w:b/>
                <w:bCs/>
                <w:color w:val="000000"/>
                <w:sz w:val="18"/>
                <w:szCs w:val="18"/>
              </w:rPr>
              <w:t>WHOLE COUTRY</w:t>
            </w:r>
          </w:p>
        </w:tc>
        <w:tc>
          <w:tcPr>
            <w:tcW w:w="931" w:type="dxa"/>
            <w:tcBorders>
              <w:top w:val="nil"/>
              <w:left w:val="nil"/>
              <w:bottom w:val="nil"/>
              <w:right w:val="nil"/>
            </w:tcBorders>
            <w:shd w:val="clear" w:color="000000" w:fill="89C97D"/>
            <w:noWrap/>
            <w:vAlign w:val="bottom"/>
            <w:hideMark/>
          </w:tcPr>
          <w:p w14:paraId="14F7CC69"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7.66</w:t>
            </w:r>
          </w:p>
        </w:tc>
        <w:tc>
          <w:tcPr>
            <w:tcW w:w="931" w:type="dxa"/>
            <w:tcBorders>
              <w:top w:val="nil"/>
              <w:left w:val="nil"/>
              <w:bottom w:val="nil"/>
              <w:right w:val="nil"/>
            </w:tcBorders>
            <w:shd w:val="clear" w:color="000000" w:fill="8AC97D"/>
            <w:noWrap/>
            <w:vAlign w:val="bottom"/>
            <w:hideMark/>
          </w:tcPr>
          <w:p w14:paraId="016999DC"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7.74</w:t>
            </w:r>
          </w:p>
        </w:tc>
        <w:tc>
          <w:tcPr>
            <w:tcW w:w="931" w:type="dxa"/>
            <w:tcBorders>
              <w:top w:val="nil"/>
              <w:left w:val="nil"/>
              <w:bottom w:val="nil"/>
              <w:right w:val="nil"/>
            </w:tcBorders>
            <w:shd w:val="clear" w:color="000000" w:fill="8BC97D"/>
            <w:noWrap/>
            <w:vAlign w:val="bottom"/>
            <w:hideMark/>
          </w:tcPr>
          <w:p w14:paraId="4B404BDC"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7.82</w:t>
            </w:r>
          </w:p>
        </w:tc>
        <w:tc>
          <w:tcPr>
            <w:tcW w:w="931" w:type="dxa"/>
            <w:tcBorders>
              <w:top w:val="nil"/>
              <w:left w:val="nil"/>
              <w:bottom w:val="nil"/>
              <w:right w:val="nil"/>
            </w:tcBorders>
            <w:shd w:val="clear" w:color="000000" w:fill="8CC97D"/>
            <w:noWrap/>
            <w:vAlign w:val="bottom"/>
            <w:hideMark/>
          </w:tcPr>
          <w:p w14:paraId="7CAB26F0"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7.89</w:t>
            </w:r>
          </w:p>
        </w:tc>
        <w:tc>
          <w:tcPr>
            <w:tcW w:w="931" w:type="dxa"/>
            <w:tcBorders>
              <w:top w:val="nil"/>
              <w:left w:val="nil"/>
              <w:bottom w:val="nil"/>
              <w:right w:val="nil"/>
            </w:tcBorders>
            <w:shd w:val="clear" w:color="000000" w:fill="90CB7D"/>
            <w:noWrap/>
            <w:vAlign w:val="bottom"/>
            <w:hideMark/>
          </w:tcPr>
          <w:p w14:paraId="4D01BFB2"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8.29</w:t>
            </w:r>
          </w:p>
        </w:tc>
        <w:tc>
          <w:tcPr>
            <w:tcW w:w="929" w:type="dxa"/>
            <w:tcBorders>
              <w:top w:val="nil"/>
              <w:left w:val="nil"/>
              <w:bottom w:val="nil"/>
              <w:right w:val="nil"/>
            </w:tcBorders>
            <w:shd w:val="clear" w:color="000000" w:fill="91CB7D"/>
            <w:noWrap/>
            <w:vAlign w:val="bottom"/>
            <w:hideMark/>
          </w:tcPr>
          <w:p w14:paraId="5723E8E7"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8.35</w:t>
            </w:r>
          </w:p>
        </w:tc>
      </w:tr>
      <w:tr w:rsidR="00371B68" w:rsidRPr="006379F8" w14:paraId="5759643B" w14:textId="77777777" w:rsidTr="001D4853">
        <w:tblPrEx>
          <w:tblCellMar>
            <w:left w:w="70" w:type="dxa"/>
            <w:right w:w="70" w:type="dxa"/>
          </w:tblCellMar>
        </w:tblPrEx>
        <w:trPr>
          <w:trHeight w:val="57"/>
        </w:trPr>
        <w:tc>
          <w:tcPr>
            <w:tcW w:w="4056" w:type="dxa"/>
            <w:tcBorders>
              <w:top w:val="nil"/>
              <w:left w:val="nil"/>
              <w:bottom w:val="nil"/>
              <w:right w:val="nil"/>
            </w:tcBorders>
            <w:shd w:val="clear" w:color="auto" w:fill="auto"/>
            <w:noWrap/>
            <w:vAlign w:val="bottom"/>
            <w:hideMark/>
          </w:tcPr>
          <w:p w14:paraId="0E76D109" w14:textId="77777777" w:rsidR="00371B68" w:rsidRPr="006379F8" w:rsidRDefault="00371B68" w:rsidP="001D4853">
            <w:pPr>
              <w:spacing w:after="0" w:line="240" w:lineRule="auto"/>
              <w:jc w:val="right"/>
              <w:rPr>
                <w:rFonts w:cs="Arial"/>
                <w:b/>
                <w:bCs/>
                <w:color w:val="000000"/>
                <w:sz w:val="6"/>
                <w:szCs w:val="6"/>
                <w:lang w:val="it-IT" w:eastAsia="it-IT"/>
              </w:rPr>
            </w:pPr>
          </w:p>
        </w:tc>
        <w:tc>
          <w:tcPr>
            <w:tcW w:w="931" w:type="dxa"/>
            <w:tcBorders>
              <w:top w:val="nil"/>
              <w:left w:val="nil"/>
              <w:bottom w:val="nil"/>
              <w:right w:val="nil"/>
            </w:tcBorders>
            <w:shd w:val="clear" w:color="auto" w:fill="auto"/>
            <w:noWrap/>
            <w:vAlign w:val="bottom"/>
            <w:hideMark/>
          </w:tcPr>
          <w:p w14:paraId="7F3E117E" w14:textId="77777777" w:rsidR="00371B68" w:rsidRPr="006379F8" w:rsidRDefault="00371B68" w:rsidP="001D4853">
            <w:pPr>
              <w:spacing w:after="0" w:line="240" w:lineRule="auto"/>
              <w:rPr>
                <w:rFonts w:cs="Arial"/>
                <w:sz w:val="6"/>
                <w:szCs w:val="6"/>
                <w:lang w:val="it-IT" w:eastAsia="it-IT"/>
              </w:rPr>
            </w:pPr>
          </w:p>
        </w:tc>
        <w:tc>
          <w:tcPr>
            <w:tcW w:w="931" w:type="dxa"/>
            <w:tcBorders>
              <w:top w:val="nil"/>
              <w:left w:val="nil"/>
              <w:bottom w:val="nil"/>
              <w:right w:val="nil"/>
            </w:tcBorders>
            <w:shd w:val="clear" w:color="auto" w:fill="auto"/>
            <w:noWrap/>
            <w:vAlign w:val="bottom"/>
            <w:hideMark/>
          </w:tcPr>
          <w:p w14:paraId="0B321D11" w14:textId="77777777" w:rsidR="00371B68" w:rsidRPr="006379F8" w:rsidRDefault="00371B68" w:rsidP="001D4853">
            <w:pPr>
              <w:spacing w:after="0" w:line="240" w:lineRule="auto"/>
              <w:rPr>
                <w:rFonts w:cs="Arial"/>
                <w:sz w:val="6"/>
                <w:szCs w:val="6"/>
                <w:lang w:val="it-IT" w:eastAsia="it-IT"/>
              </w:rPr>
            </w:pPr>
          </w:p>
        </w:tc>
        <w:tc>
          <w:tcPr>
            <w:tcW w:w="931" w:type="dxa"/>
            <w:tcBorders>
              <w:top w:val="nil"/>
              <w:left w:val="nil"/>
              <w:bottom w:val="nil"/>
              <w:right w:val="nil"/>
            </w:tcBorders>
            <w:shd w:val="clear" w:color="auto" w:fill="auto"/>
            <w:noWrap/>
            <w:vAlign w:val="bottom"/>
            <w:hideMark/>
          </w:tcPr>
          <w:p w14:paraId="1C91C642" w14:textId="77777777" w:rsidR="00371B68" w:rsidRPr="006379F8" w:rsidRDefault="00371B68" w:rsidP="001D4853">
            <w:pPr>
              <w:spacing w:after="0" w:line="240" w:lineRule="auto"/>
              <w:rPr>
                <w:rFonts w:cs="Arial"/>
                <w:sz w:val="6"/>
                <w:szCs w:val="6"/>
                <w:lang w:val="it-IT" w:eastAsia="it-IT"/>
              </w:rPr>
            </w:pPr>
          </w:p>
        </w:tc>
        <w:tc>
          <w:tcPr>
            <w:tcW w:w="931" w:type="dxa"/>
            <w:tcBorders>
              <w:top w:val="nil"/>
              <w:left w:val="nil"/>
              <w:bottom w:val="nil"/>
              <w:right w:val="nil"/>
            </w:tcBorders>
            <w:shd w:val="clear" w:color="auto" w:fill="auto"/>
            <w:noWrap/>
            <w:vAlign w:val="bottom"/>
            <w:hideMark/>
          </w:tcPr>
          <w:p w14:paraId="1F6F847B" w14:textId="77777777" w:rsidR="00371B68" w:rsidRPr="006379F8" w:rsidRDefault="00371B68" w:rsidP="001D4853">
            <w:pPr>
              <w:spacing w:after="0" w:line="240" w:lineRule="auto"/>
              <w:rPr>
                <w:rFonts w:cs="Arial"/>
                <w:sz w:val="6"/>
                <w:szCs w:val="6"/>
                <w:lang w:val="it-IT" w:eastAsia="it-IT"/>
              </w:rPr>
            </w:pPr>
          </w:p>
        </w:tc>
        <w:tc>
          <w:tcPr>
            <w:tcW w:w="931" w:type="dxa"/>
            <w:tcBorders>
              <w:top w:val="nil"/>
              <w:left w:val="nil"/>
              <w:bottom w:val="nil"/>
              <w:right w:val="nil"/>
            </w:tcBorders>
            <w:shd w:val="clear" w:color="auto" w:fill="auto"/>
            <w:noWrap/>
            <w:vAlign w:val="bottom"/>
            <w:hideMark/>
          </w:tcPr>
          <w:p w14:paraId="143A267F" w14:textId="77777777" w:rsidR="00371B68" w:rsidRPr="006379F8" w:rsidRDefault="00371B68" w:rsidP="001D4853">
            <w:pPr>
              <w:spacing w:after="0" w:line="240" w:lineRule="auto"/>
              <w:rPr>
                <w:rFonts w:cs="Arial"/>
                <w:sz w:val="6"/>
                <w:szCs w:val="6"/>
                <w:lang w:val="it-IT" w:eastAsia="it-IT"/>
              </w:rPr>
            </w:pPr>
          </w:p>
        </w:tc>
        <w:tc>
          <w:tcPr>
            <w:tcW w:w="929" w:type="dxa"/>
            <w:tcBorders>
              <w:top w:val="nil"/>
              <w:left w:val="nil"/>
              <w:bottom w:val="nil"/>
              <w:right w:val="nil"/>
            </w:tcBorders>
            <w:shd w:val="clear" w:color="auto" w:fill="auto"/>
            <w:noWrap/>
            <w:vAlign w:val="bottom"/>
            <w:hideMark/>
          </w:tcPr>
          <w:p w14:paraId="15E39860" w14:textId="77777777" w:rsidR="00371B68" w:rsidRPr="006379F8" w:rsidRDefault="00371B68" w:rsidP="001D4853">
            <w:pPr>
              <w:spacing w:after="0" w:line="240" w:lineRule="auto"/>
              <w:rPr>
                <w:rFonts w:cs="Arial"/>
                <w:sz w:val="6"/>
                <w:szCs w:val="6"/>
                <w:lang w:val="it-IT" w:eastAsia="it-IT"/>
              </w:rPr>
            </w:pPr>
          </w:p>
        </w:tc>
      </w:tr>
      <w:tr w:rsidR="00371B68" w:rsidRPr="006379F8" w14:paraId="2491265C" w14:textId="77777777" w:rsidTr="001D4853">
        <w:tblPrEx>
          <w:tblCellMar>
            <w:left w:w="70" w:type="dxa"/>
            <w:right w:w="70" w:type="dxa"/>
          </w:tblCellMar>
        </w:tblPrEx>
        <w:trPr>
          <w:trHeight w:val="20"/>
        </w:trPr>
        <w:tc>
          <w:tcPr>
            <w:tcW w:w="4056" w:type="dxa"/>
            <w:tcBorders>
              <w:top w:val="nil"/>
              <w:left w:val="nil"/>
              <w:bottom w:val="nil"/>
              <w:right w:val="nil"/>
            </w:tcBorders>
            <w:shd w:val="clear" w:color="auto" w:fill="auto"/>
            <w:noWrap/>
            <w:vAlign w:val="bottom"/>
            <w:hideMark/>
          </w:tcPr>
          <w:p w14:paraId="1B66FE9B"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Ha Noi urban area</w:t>
            </w:r>
          </w:p>
        </w:tc>
        <w:tc>
          <w:tcPr>
            <w:tcW w:w="931" w:type="dxa"/>
            <w:tcBorders>
              <w:top w:val="nil"/>
              <w:left w:val="nil"/>
              <w:bottom w:val="nil"/>
              <w:right w:val="nil"/>
            </w:tcBorders>
            <w:shd w:val="clear" w:color="000000" w:fill="FED07F"/>
            <w:noWrap/>
            <w:vAlign w:val="bottom"/>
            <w:hideMark/>
          </w:tcPr>
          <w:p w14:paraId="59424B9C"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22.80</w:t>
            </w:r>
          </w:p>
        </w:tc>
        <w:tc>
          <w:tcPr>
            <w:tcW w:w="931" w:type="dxa"/>
            <w:tcBorders>
              <w:top w:val="nil"/>
              <w:left w:val="nil"/>
              <w:bottom w:val="nil"/>
              <w:right w:val="nil"/>
            </w:tcBorders>
            <w:shd w:val="clear" w:color="000000" w:fill="FECF7F"/>
            <w:noWrap/>
            <w:vAlign w:val="bottom"/>
            <w:hideMark/>
          </w:tcPr>
          <w:p w14:paraId="5F5B8E9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22.99</w:t>
            </w:r>
          </w:p>
        </w:tc>
        <w:tc>
          <w:tcPr>
            <w:tcW w:w="931" w:type="dxa"/>
            <w:tcBorders>
              <w:top w:val="nil"/>
              <w:left w:val="nil"/>
              <w:bottom w:val="nil"/>
              <w:right w:val="nil"/>
            </w:tcBorders>
            <w:shd w:val="clear" w:color="000000" w:fill="FECD7F"/>
            <w:noWrap/>
            <w:vAlign w:val="bottom"/>
            <w:hideMark/>
          </w:tcPr>
          <w:p w14:paraId="567923EC"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23.25</w:t>
            </w:r>
          </w:p>
        </w:tc>
        <w:tc>
          <w:tcPr>
            <w:tcW w:w="931" w:type="dxa"/>
            <w:tcBorders>
              <w:top w:val="nil"/>
              <w:left w:val="nil"/>
              <w:bottom w:val="nil"/>
              <w:right w:val="nil"/>
            </w:tcBorders>
            <w:shd w:val="clear" w:color="000000" w:fill="FECC7F"/>
            <w:noWrap/>
            <w:vAlign w:val="bottom"/>
            <w:hideMark/>
          </w:tcPr>
          <w:p w14:paraId="0063E703"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23.36</w:t>
            </w:r>
          </w:p>
        </w:tc>
        <w:tc>
          <w:tcPr>
            <w:tcW w:w="931" w:type="dxa"/>
            <w:tcBorders>
              <w:top w:val="nil"/>
              <w:left w:val="nil"/>
              <w:bottom w:val="nil"/>
              <w:right w:val="nil"/>
            </w:tcBorders>
            <w:shd w:val="clear" w:color="000000" w:fill="FEC67D"/>
            <w:noWrap/>
            <w:vAlign w:val="bottom"/>
            <w:hideMark/>
          </w:tcPr>
          <w:p w14:paraId="13A1FC24"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24.38</w:t>
            </w:r>
          </w:p>
        </w:tc>
        <w:tc>
          <w:tcPr>
            <w:tcW w:w="929" w:type="dxa"/>
            <w:tcBorders>
              <w:top w:val="nil"/>
              <w:left w:val="nil"/>
              <w:bottom w:val="nil"/>
              <w:right w:val="nil"/>
            </w:tcBorders>
            <w:shd w:val="clear" w:color="000000" w:fill="FDC57D"/>
            <w:noWrap/>
            <w:vAlign w:val="bottom"/>
            <w:hideMark/>
          </w:tcPr>
          <w:p w14:paraId="48529E5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24.54</w:t>
            </w:r>
          </w:p>
        </w:tc>
      </w:tr>
      <w:tr w:rsidR="00371B68" w:rsidRPr="006379F8" w14:paraId="0DA94356" w14:textId="77777777" w:rsidTr="001D4853">
        <w:tblPrEx>
          <w:tblCellMar>
            <w:left w:w="70" w:type="dxa"/>
            <w:right w:w="70" w:type="dxa"/>
          </w:tblCellMar>
        </w:tblPrEx>
        <w:trPr>
          <w:trHeight w:val="20"/>
        </w:trPr>
        <w:tc>
          <w:tcPr>
            <w:tcW w:w="4056" w:type="dxa"/>
            <w:tcBorders>
              <w:top w:val="nil"/>
              <w:left w:val="nil"/>
              <w:bottom w:val="nil"/>
              <w:right w:val="nil"/>
            </w:tcBorders>
            <w:shd w:val="clear" w:color="auto" w:fill="auto"/>
            <w:noWrap/>
            <w:vAlign w:val="bottom"/>
            <w:hideMark/>
          </w:tcPr>
          <w:p w14:paraId="6F7970A9"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931" w:type="dxa"/>
            <w:tcBorders>
              <w:top w:val="nil"/>
              <w:left w:val="nil"/>
              <w:bottom w:val="nil"/>
              <w:right w:val="nil"/>
            </w:tcBorders>
            <w:shd w:val="clear" w:color="000000" w:fill="FCA176"/>
            <w:noWrap/>
            <w:vAlign w:val="bottom"/>
            <w:hideMark/>
          </w:tcPr>
          <w:p w14:paraId="20E3EA0C"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30.63</w:t>
            </w:r>
          </w:p>
        </w:tc>
        <w:tc>
          <w:tcPr>
            <w:tcW w:w="931" w:type="dxa"/>
            <w:tcBorders>
              <w:top w:val="nil"/>
              <w:left w:val="nil"/>
              <w:bottom w:val="nil"/>
              <w:right w:val="nil"/>
            </w:tcBorders>
            <w:shd w:val="clear" w:color="000000" w:fill="FBA076"/>
            <w:noWrap/>
            <w:vAlign w:val="bottom"/>
            <w:hideMark/>
          </w:tcPr>
          <w:p w14:paraId="6296A281"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30.81</w:t>
            </w:r>
          </w:p>
        </w:tc>
        <w:tc>
          <w:tcPr>
            <w:tcW w:w="931" w:type="dxa"/>
            <w:tcBorders>
              <w:top w:val="nil"/>
              <w:left w:val="nil"/>
              <w:bottom w:val="nil"/>
              <w:right w:val="nil"/>
            </w:tcBorders>
            <w:shd w:val="clear" w:color="000000" w:fill="FB9E76"/>
            <w:noWrap/>
            <w:vAlign w:val="bottom"/>
            <w:hideMark/>
          </w:tcPr>
          <w:p w14:paraId="47E50807"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31.16</w:t>
            </w:r>
          </w:p>
        </w:tc>
        <w:tc>
          <w:tcPr>
            <w:tcW w:w="931" w:type="dxa"/>
            <w:tcBorders>
              <w:top w:val="nil"/>
              <w:left w:val="nil"/>
              <w:bottom w:val="nil"/>
              <w:right w:val="nil"/>
            </w:tcBorders>
            <w:shd w:val="clear" w:color="000000" w:fill="FB9D75"/>
            <w:noWrap/>
            <w:vAlign w:val="bottom"/>
            <w:hideMark/>
          </w:tcPr>
          <w:p w14:paraId="3871D43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31.30</w:t>
            </w:r>
          </w:p>
        </w:tc>
        <w:tc>
          <w:tcPr>
            <w:tcW w:w="931" w:type="dxa"/>
            <w:tcBorders>
              <w:top w:val="nil"/>
              <w:left w:val="nil"/>
              <w:bottom w:val="nil"/>
              <w:right w:val="nil"/>
            </w:tcBorders>
            <w:shd w:val="clear" w:color="000000" w:fill="FB9A75"/>
            <w:noWrap/>
            <w:vAlign w:val="bottom"/>
            <w:hideMark/>
          </w:tcPr>
          <w:p w14:paraId="01E78D31"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31.93</w:t>
            </w:r>
          </w:p>
        </w:tc>
        <w:tc>
          <w:tcPr>
            <w:tcW w:w="929" w:type="dxa"/>
            <w:tcBorders>
              <w:top w:val="nil"/>
              <w:left w:val="nil"/>
              <w:bottom w:val="nil"/>
              <w:right w:val="nil"/>
            </w:tcBorders>
            <w:shd w:val="clear" w:color="000000" w:fill="FB9975"/>
            <w:noWrap/>
            <w:vAlign w:val="bottom"/>
            <w:hideMark/>
          </w:tcPr>
          <w:p w14:paraId="2B20354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32.03</w:t>
            </w:r>
          </w:p>
        </w:tc>
      </w:tr>
      <w:tr w:rsidR="00371B68" w:rsidRPr="006379F8" w14:paraId="66100243" w14:textId="77777777" w:rsidTr="001D4853">
        <w:tblPrEx>
          <w:tblCellMar>
            <w:left w:w="70" w:type="dxa"/>
            <w:right w:w="70" w:type="dxa"/>
          </w:tblCellMar>
        </w:tblPrEx>
        <w:trPr>
          <w:trHeight w:val="20"/>
        </w:trPr>
        <w:tc>
          <w:tcPr>
            <w:tcW w:w="4056" w:type="dxa"/>
            <w:tcBorders>
              <w:top w:val="nil"/>
              <w:left w:val="nil"/>
              <w:bottom w:val="nil"/>
              <w:right w:val="nil"/>
            </w:tcBorders>
            <w:shd w:val="clear" w:color="auto" w:fill="auto"/>
            <w:noWrap/>
            <w:vAlign w:val="bottom"/>
            <w:hideMark/>
          </w:tcPr>
          <w:p w14:paraId="3188F07E"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931" w:type="dxa"/>
            <w:tcBorders>
              <w:top w:val="nil"/>
              <w:left w:val="nil"/>
              <w:bottom w:val="nil"/>
              <w:right w:val="nil"/>
            </w:tcBorders>
            <w:shd w:val="clear" w:color="000000" w:fill="FFDF82"/>
            <w:noWrap/>
            <w:vAlign w:val="bottom"/>
            <w:hideMark/>
          </w:tcPr>
          <w:p w14:paraId="6D7ED8B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20.28</w:t>
            </w:r>
          </w:p>
        </w:tc>
        <w:tc>
          <w:tcPr>
            <w:tcW w:w="931" w:type="dxa"/>
            <w:tcBorders>
              <w:top w:val="nil"/>
              <w:left w:val="nil"/>
              <w:bottom w:val="nil"/>
              <w:right w:val="nil"/>
            </w:tcBorders>
            <w:shd w:val="clear" w:color="000000" w:fill="FFDE82"/>
            <w:noWrap/>
            <w:vAlign w:val="bottom"/>
            <w:hideMark/>
          </w:tcPr>
          <w:p w14:paraId="364D584C"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20.48</w:t>
            </w:r>
          </w:p>
        </w:tc>
        <w:tc>
          <w:tcPr>
            <w:tcW w:w="931" w:type="dxa"/>
            <w:tcBorders>
              <w:top w:val="nil"/>
              <w:left w:val="nil"/>
              <w:bottom w:val="nil"/>
              <w:right w:val="nil"/>
            </w:tcBorders>
            <w:shd w:val="clear" w:color="000000" w:fill="FFDC82"/>
            <w:noWrap/>
            <w:vAlign w:val="bottom"/>
            <w:hideMark/>
          </w:tcPr>
          <w:p w14:paraId="504137D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20.69</w:t>
            </w:r>
          </w:p>
        </w:tc>
        <w:tc>
          <w:tcPr>
            <w:tcW w:w="931" w:type="dxa"/>
            <w:tcBorders>
              <w:top w:val="nil"/>
              <w:left w:val="nil"/>
              <w:bottom w:val="nil"/>
              <w:right w:val="nil"/>
            </w:tcBorders>
            <w:shd w:val="clear" w:color="000000" w:fill="FFDC81"/>
            <w:noWrap/>
            <w:vAlign w:val="bottom"/>
            <w:hideMark/>
          </w:tcPr>
          <w:p w14:paraId="71084A4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20.80</w:t>
            </w:r>
          </w:p>
        </w:tc>
        <w:tc>
          <w:tcPr>
            <w:tcW w:w="931" w:type="dxa"/>
            <w:tcBorders>
              <w:top w:val="nil"/>
              <w:left w:val="nil"/>
              <w:bottom w:val="nil"/>
              <w:right w:val="nil"/>
            </w:tcBorders>
            <w:shd w:val="clear" w:color="000000" w:fill="FED580"/>
            <w:noWrap/>
            <w:vAlign w:val="bottom"/>
            <w:hideMark/>
          </w:tcPr>
          <w:p w14:paraId="6617A7A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21.95</w:t>
            </w:r>
          </w:p>
        </w:tc>
        <w:tc>
          <w:tcPr>
            <w:tcW w:w="929" w:type="dxa"/>
            <w:tcBorders>
              <w:top w:val="nil"/>
              <w:left w:val="nil"/>
              <w:bottom w:val="nil"/>
              <w:right w:val="nil"/>
            </w:tcBorders>
            <w:shd w:val="clear" w:color="000000" w:fill="FED480"/>
            <w:noWrap/>
            <w:vAlign w:val="bottom"/>
            <w:hideMark/>
          </w:tcPr>
          <w:p w14:paraId="3488256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22.14</w:t>
            </w:r>
          </w:p>
        </w:tc>
      </w:tr>
      <w:tr w:rsidR="00371B68" w:rsidRPr="006379F8" w14:paraId="16C33BA6" w14:textId="77777777" w:rsidTr="001D4853">
        <w:tblPrEx>
          <w:tblCellMar>
            <w:left w:w="70" w:type="dxa"/>
            <w:right w:w="70" w:type="dxa"/>
          </w:tblCellMar>
        </w:tblPrEx>
        <w:trPr>
          <w:trHeight w:val="20"/>
        </w:trPr>
        <w:tc>
          <w:tcPr>
            <w:tcW w:w="4056" w:type="dxa"/>
            <w:tcBorders>
              <w:top w:val="nil"/>
              <w:left w:val="nil"/>
              <w:bottom w:val="nil"/>
              <w:right w:val="nil"/>
            </w:tcBorders>
            <w:shd w:val="clear" w:color="auto" w:fill="auto"/>
            <w:noWrap/>
            <w:vAlign w:val="bottom"/>
            <w:hideMark/>
          </w:tcPr>
          <w:p w14:paraId="0F33AB5F"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Hai Phong urban area</w:t>
            </w:r>
          </w:p>
        </w:tc>
        <w:tc>
          <w:tcPr>
            <w:tcW w:w="931" w:type="dxa"/>
            <w:tcBorders>
              <w:top w:val="nil"/>
              <w:left w:val="nil"/>
              <w:bottom w:val="nil"/>
              <w:right w:val="nil"/>
            </w:tcBorders>
            <w:shd w:val="clear" w:color="000000" w:fill="E8E482"/>
            <w:noWrap/>
            <w:vAlign w:val="bottom"/>
            <w:hideMark/>
          </w:tcPr>
          <w:p w14:paraId="4C42059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16.11</w:t>
            </w:r>
          </w:p>
        </w:tc>
        <w:tc>
          <w:tcPr>
            <w:tcW w:w="931" w:type="dxa"/>
            <w:tcBorders>
              <w:top w:val="nil"/>
              <w:left w:val="nil"/>
              <w:bottom w:val="nil"/>
              <w:right w:val="nil"/>
            </w:tcBorders>
            <w:shd w:val="clear" w:color="000000" w:fill="EAE582"/>
            <w:noWrap/>
            <w:vAlign w:val="bottom"/>
            <w:hideMark/>
          </w:tcPr>
          <w:p w14:paraId="1BDE81C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16.27</w:t>
            </w:r>
          </w:p>
        </w:tc>
        <w:tc>
          <w:tcPr>
            <w:tcW w:w="931" w:type="dxa"/>
            <w:tcBorders>
              <w:top w:val="nil"/>
              <w:left w:val="nil"/>
              <w:bottom w:val="nil"/>
              <w:right w:val="nil"/>
            </w:tcBorders>
            <w:shd w:val="clear" w:color="000000" w:fill="ECE582"/>
            <w:noWrap/>
            <w:vAlign w:val="bottom"/>
            <w:hideMark/>
          </w:tcPr>
          <w:p w14:paraId="4224663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16.45</w:t>
            </w:r>
          </w:p>
        </w:tc>
        <w:tc>
          <w:tcPr>
            <w:tcW w:w="931" w:type="dxa"/>
            <w:tcBorders>
              <w:top w:val="nil"/>
              <w:left w:val="nil"/>
              <w:bottom w:val="nil"/>
              <w:right w:val="nil"/>
            </w:tcBorders>
            <w:shd w:val="clear" w:color="000000" w:fill="EEE683"/>
            <w:noWrap/>
            <w:vAlign w:val="bottom"/>
            <w:hideMark/>
          </w:tcPr>
          <w:p w14:paraId="09710533"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16.67</w:t>
            </w:r>
          </w:p>
        </w:tc>
        <w:tc>
          <w:tcPr>
            <w:tcW w:w="931" w:type="dxa"/>
            <w:tcBorders>
              <w:top w:val="nil"/>
              <w:left w:val="nil"/>
              <w:bottom w:val="nil"/>
              <w:right w:val="nil"/>
            </w:tcBorders>
            <w:shd w:val="clear" w:color="000000" w:fill="FBE983"/>
            <w:noWrap/>
            <w:vAlign w:val="bottom"/>
            <w:hideMark/>
          </w:tcPr>
          <w:p w14:paraId="4FE12D2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17.78</w:t>
            </w:r>
          </w:p>
        </w:tc>
        <w:tc>
          <w:tcPr>
            <w:tcW w:w="929" w:type="dxa"/>
            <w:tcBorders>
              <w:top w:val="nil"/>
              <w:left w:val="nil"/>
              <w:bottom w:val="nil"/>
              <w:right w:val="nil"/>
            </w:tcBorders>
            <w:shd w:val="clear" w:color="000000" w:fill="FDEA83"/>
            <w:noWrap/>
            <w:vAlign w:val="bottom"/>
            <w:hideMark/>
          </w:tcPr>
          <w:p w14:paraId="0C8CF5ED"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17.94</w:t>
            </w:r>
          </w:p>
        </w:tc>
      </w:tr>
      <w:tr w:rsidR="00371B68" w:rsidRPr="006379F8" w14:paraId="43CF987A" w14:textId="77777777" w:rsidTr="001D4853">
        <w:tblPrEx>
          <w:tblCellMar>
            <w:left w:w="70" w:type="dxa"/>
            <w:right w:w="70" w:type="dxa"/>
          </w:tblCellMar>
        </w:tblPrEx>
        <w:trPr>
          <w:trHeight w:val="20"/>
        </w:trPr>
        <w:tc>
          <w:tcPr>
            <w:tcW w:w="4056" w:type="dxa"/>
            <w:tcBorders>
              <w:top w:val="nil"/>
              <w:left w:val="nil"/>
              <w:bottom w:val="nil"/>
              <w:right w:val="nil"/>
            </w:tcBorders>
            <w:shd w:val="clear" w:color="auto" w:fill="auto"/>
            <w:noWrap/>
            <w:vAlign w:val="bottom"/>
            <w:hideMark/>
          </w:tcPr>
          <w:p w14:paraId="5AD40BC5"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931" w:type="dxa"/>
            <w:tcBorders>
              <w:top w:val="nil"/>
              <w:left w:val="nil"/>
              <w:bottom w:val="nil"/>
              <w:right w:val="nil"/>
            </w:tcBorders>
            <w:shd w:val="clear" w:color="000000" w:fill="FDB87B"/>
            <w:noWrap/>
            <w:vAlign w:val="bottom"/>
            <w:hideMark/>
          </w:tcPr>
          <w:p w14:paraId="13D474D0"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26.82</w:t>
            </w:r>
          </w:p>
        </w:tc>
        <w:tc>
          <w:tcPr>
            <w:tcW w:w="931" w:type="dxa"/>
            <w:tcBorders>
              <w:top w:val="nil"/>
              <w:left w:val="nil"/>
              <w:bottom w:val="nil"/>
              <w:right w:val="nil"/>
            </w:tcBorders>
            <w:shd w:val="clear" w:color="000000" w:fill="FDB47A"/>
            <w:noWrap/>
            <w:vAlign w:val="bottom"/>
            <w:hideMark/>
          </w:tcPr>
          <w:p w14:paraId="589206C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27.46</w:t>
            </w:r>
          </w:p>
        </w:tc>
        <w:tc>
          <w:tcPr>
            <w:tcW w:w="931" w:type="dxa"/>
            <w:tcBorders>
              <w:top w:val="nil"/>
              <w:left w:val="nil"/>
              <w:bottom w:val="nil"/>
              <w:right w:val="nil"/>
            </w:tcBorders>
            <w:shd w:val="clear" w:color="000000" w:fill="FCB37A"/>
            <w:noWrap/>
            <w:vAlign w:val="bottom"/>
            <w:hideMark/>
          </w:tcPr>
          <w:p w14:paraId="751B21D6"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27.74</w:t>
            </w:r>
          </w:p>
        </w:tc>
        <w:tc>
          <w:tcPr>
            <w:tcW w:w="931" w:type="dxa"/>
            <w:tcBorders>
              <w:top w:val="nil"/>
              <w:left w:val="nil"/>
              <w:bottom w:val="nil"/>
              <w:right w:val="nil"/>
            </w:tcBorders>
            <w:shd w:val="clear" w:color="000000" w:fill="FCB079"/>
            <w:noWrap/>
            <w:vAlign w:val="bottom"/>
            <w:hideMark/>
          </w:tcPr>
          <w:p w14:paraId="2CEE0043"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28.10</w:t>
            </w:r>
          </w:p>
        </w:tc>
        <w:tc>
          <w:tcPr>
            <w:tcW w:w="931" w:type="dxa"/>
            <w:tcBorders>
              <w:top w:val="nil"/>
              <w:left w:val="nil"/>
              <w:bottom w:val="nil"/>
              <w:right w:val="nil"/>
            </w:tcBorders>
            <w:shd w:val="clear" w:color="000000" w:fill="FB9C75"/>
            <w:noWrap/>
            <w:vAlign w:val="bottom"/>
            <w:hideMark/>
          </w:tcPr>
          <w:p w14:paraId="418CC502"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31.56</w:t>
            </w:r>
          </w:p>
        </w:tc>
        <w:tc>
          <w:tcPr>
            <w:tcW w:w="929" w:type="dxa"/>
            <w:tcBorders>
              <w:top w:val="nil"/>
              <w:left w:val="nil"/>
              <w:bottom w:val="nil"/>
              <w:right w:val="nil"/>
            </w:tcBorders>
            <w:shd w:val="clear" w:color="000000" w:fill="FB9B75"/>
            <w:noWrap/>
            <w:vAlign w:val="bottom"/>
            <w:hideMark/>
          </w:tcPr>
          <w:p w14:paraId="506EC02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31.76</w:t>
            </w:r>
          </w:p>
        </w:tc>
      </w:tr>
      <w:tr w:rsidR="00371B68" w:rsidRPr="006379F8" w14:paraId="332597E3" w14:textId="77777777" w:rsidTr="001D4853">
        <w:tblPrEx>
          <w:tblCellMar>
            <w:left w:w="70" w:type="dxa"/>
            <w:right w:w="70" w:type="dxa"/>
          </w:tblCellMar>
        </w:tblPrEx>
        <w:trPr>
          <w:trHeight w:val="20"/>
        </w:trPr>
        <w:tc>
          <w:tcPr>
            <w:tcW w:w="4056" w:type="dxa"/>
            <w:tcBorders>
              <w:top w:val="nil"/>
              <w:left w:val="nil"/>
              <w:bottom w:val="nil"/>
              <w:right w:val="nil"/>
            </w:tcBorders>
            <w:shd w:val="clear" w:color="auto" w:fill="auto"/>
            <w:noWrap/>
            <w:vAlign w:val="bottom"/>
            <w:hideMark/>
          </w:tcPr>
          <w:p w14:paraId="0E194C27"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931" w:type="dxa"/>
            <w:tcBorders>
              <w:top w:val="nil"/>
              <w:left w:val="nil"/>
              <w:bottom w:val="nil"/>
              <w:right w:val="nil"/>
            </w:tcBorders>
            <w:shd w:val="clear" w:color="000000" w:fill="D4DE81"/>
            <w:noWrap/>
            <w:vAlign w:val="bottom"/>
            <w:hideMark/>
          </w:tcPr>
          <w:p w14:paraId="7B8B20B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14.33</w:t>
            </w:r>
          </w:p>
        </w:tc>
        <w:tc>
          <w:tcPr>
            <w:tcW w:w="931" w:type="dxa"/>
            <w:tcBorders>
              <w:top w:val="nil"/>
              <w:left w:val="nil"/>
              <w:bottom w:val="nil"/>
              <w:right w:val="nil"/>
            </w:tcBorders>
            <w:shd w:val="clear" w:color="000000" w:fill="D5DF81"/>
            <w:noWrap/>
            <w:vAlign w:val="bottom"/>
            <w:hideMark/>
          </w:tcPr>
          <w:p w14:paraId="23744283"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14.42</w:t>
            </w:r>
          </w:p>
        </w:tc>
        <w:tc>
          <w:tcPr>
            <w:tcW w:w="931" w:type="dxa"/>
            <w:tcBorders>
              <w:top w:val="nil"/>
              <w:left w:val="nil"/>
              <w:bottom w:val="nil"/>
              <w:right w:val="nil"/>
            </w:tcBorders>
            <w:shd w:val="clear" w:color="000000" w:fill="D7DF81"/>
            <w:noWrap/>
            <w:vAlign w:val="bottom"/>
            <w:hideMark/>
          </w:tcPr>
          <w:p w14:paraId="3E2870A2"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14.58</w:t>
            </w:r>
          </w:p>
        </w:tc>
        <w:tc>
          <w:tcPr>
            <w:tcW w:w="931" w:type="dxa"/>
            <w:tcBorders>
              <w:top w:val="nil"/>
              <w:left w:val="nil"/>
              <w:bottom w:val="nil"/>
              <w:right w:val="nil"/>
            </w:tcBorders>
            <w:shd w:val="clear" w:color="000000" w:fill="D9E081"/>
            <w:noWrap/>
            <w:vAlign w:val="bottom"/>
            <w:hideMark/>
          </w:tcPr>
          <w:p w14:paraId="3075D6E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14.77</w:t>
            </w:r>
          </w:p>
        </w:tc>
        <w:tc>
          <w:tcPr>
            <w:tcW w:w="931" w:type="dxa"/>
            <w:tcBorders>
              <w:top w:val="nil"/>
              <w:left w:val="nil"/>
              <w:bottom w:val="nil"/>
              <w:right w:val="nil"/>
            </w:tcBorders>
            <w:shd w:val="clear" w:color="000000" w:fill="E2E282"/>
            <w:noWrap/>
            <w:vAlign w:val="bottom"/>
            <w:hideMark/>
          </w:tcPr>
          <w:p w14:paraId="33C27D3D"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15.56</w:t>
            </w:r>
          </w:p>
        </w:tc>
        <w:tc>
          <w:tcPr>
            <w:tcW w:w="929" w:type="dxa"/>
            <w:tcBorders>
              <w:top w:val="nil"/>
              <w:left w:val="nil"/>
              <w:bottom w:val="nil"/>
              <w:right w:val="nil"/>
            </w:tcBorders>
            <w:shd w:val="clear" w:color="000000" w:fill="E3E382"/>
            <w:noWrap/>
            <w:vAlign w:val="bottom"/>
            <w:hideMark/>
          </w:tcPr>
          <w:p w14:paraId="474B69C5"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15.71</w:t>
            </w:r>
          </w:p>
        </w:tc>
      </w:tr>
      <w:tr w:rsidR="00371B68" w:rsidRPr="006379F8" w14:paraId="2E691961" w14:textId="77777777" w:rsidTr="001D4853">
        <w:tblPrEx>
          <w:tblCellMar>
            <w:left w:w="70" w:type="dxa"/>
            <w:right w:w="70" w:type="dxa"/>
          </w:tblCellMar>
        </w:tblPrEx>
        <w:trPr>
          <w:trHeight w:val="20"/>
        </w:trPr>
        <w:tc>
          <w:tcPr>
            <w:tcW w:w="4056" w:type="dxa"/>
            <w:tcBorders>
              <w:top w:val="nil"/>
              <w:left w:val="nil"/>
              <w:bottom w:val="nil"/>
              <w:right w:val="nil"/>
            </w:tcBorders>
            <w:shd w:val="clear" w:color="auto" w:fill="auto"/>
            <w:noWrap/>
            <w:vAlign w:val="bottom"/>
            <w:hideMark/>
          </w:tcPr>
          <w:p w14:paraId="4440B9D4"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Da Nang urban area</w:t>
            </w:r>
          </w:p>
        </w:tc>
        <w:tc>
          <w:tcPr>
            <w:tcW w:w="931" w:type="dxa"/>
            <w:tcBorders>
              <w:top w:val="nil"/>
              <w:left w:val="nil"/>
              <w:bottom w:val="nil"/>
              <w:right w:val="nil"/>
            </w:tcBorders>
            <w:shd w:val="clear" w:color="000000" w:fill="F96E6C"/>
            <w:noWrap/>
            <w:vAlign w:val="bottom"/>
            <w:hideMark/>
          </w:tcPr>
          <w:p w14:paraId="0225D61B"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39.30</w:t>
            </w:r>
          </w:p>
        </w:tc>
        <w:tc>
          <w:tcPr>
            <w:tcW w:w="931" w:type="dxa"/>
            <w:tcBorders>
              <w:top w:val="nil"/>
              <w:left w:val="nil"/>
              <w:bottom w:val="nil"/>
              <w:right w:val="nil"/>
            </w:tcBorders>
            <w:shd w:val="clear" w:color="000000" w:fill="F96E6C"/>
            <w:noWrap/>
            <w:vAlign w:val="bottom"/>
            <w:hideMark/>
          </w:tcPr>
          <w:p w14:paraId="0093865B"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39.38</w:t>
            </w:r>
          </w:p>
        </w:tc>
        <w:tc>
          <w:tcPr>
            <w:tcW w:w="931" w:type="dxa"/>
            <w:tcBorders>
              <w:top w:val="nil"/>
              <w:left w:val="nil"/>
              <w:bottom w:val="nil"/>
              <w:right w:val="nil"/>
            </w:tcBorders>
            <w:shd w:val="clear" w:color="000000" w:fill="F96B6C"/>
            <w:noWrap/>
            <w:vAlign w:val="bottom"/>
            <w:hideMark/>
          </w:tcPr>
          <w:p w14:paraId="3695FB8C"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39.74</w:t>
            </w:r>
          </w:p>
        </w:tc>
        <w:tc>
          <w:tcPr>
            <w:tcW w:w="931" w:type="dxa"/>
            <w:tcBorders>
              <w:top w:val="nil"/>
              <w:left w:val="nil"/>
              <w:bottom w:val="nil"/>
              <w:right w:val="nil"/>
            </w:tcBorders>
            <w:shd w:val="clear" w:color="000000" w:fill="F96C6C"/>
            <w:noWrap/>
            <w:vAlign w:val="bottom"/>
            <w:hideMark/>
          </w:tcPr>
          <w:p w14:paraId="32DFF3F5"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39.69</w:t>
            </w:r>
          </w:p>
        </w:tc>
        <w:tc>
          <w:tcPr>
            <w:tcW w:w="931" w:type="dxa"/>
            <w:tcBorders>
              <w:top w:val="nil"/>
              <w:left w:val="nil"/>
              <w:bottom w:val="nil"/>
              <w:right w:val="nil"/>
            </w:tcBorders>
            <w:shd w:val="clear" w:color="000000" w:fill="F96A6C"/>
            <w:noWrap/>
            <w:vAlign w:val="bottom"/>
            <w:hideMark/>
          </w:tcPr>
          <w:p w14:paraId="549EDD63"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40.06</w:t>
            </w:r>
          </w:p>
        </w:tc>
        <w:tc>
          <w:tcPr>
            <w:tcW w:w="929" w:type="dxa"/>
            <w:tcBorders>
              <w:top w:val="nil"/>
              <w:left w:val="nil"/>
              <w:bottom w:val="nil"/>
              <w:right w:val="nil"/>
            </w:tcBorders>
            <w:shd w:val="clear" w:color="000000" w:fill="F8696B"/>
            <w:noWrap/>
            <w:vAlign w:val="bottom"/>
            <w:hideMark/>
          </w:tcPr>
          <w:p w14:paraId="6DA00191"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40.07</w:t>
            </w:r>
          </w:p>
        </w:tc>
      </w:tr>
      <w:tr w:rsidR="00371B68" w:rsidRPr="006379F8" w14:paraId="08D341D0" w14:textId="77777777" w:rsidTr="001D4853">
        <w:tblPrEx>
          <w:tblCellMar>
            <w:left w:w="70" w:type="dxa"/>
            <w:right w:w="70" w:type="dxa"/>
          </w:tblCellMar>
        </w:tblPrEx>
        <w:trPr>
          <w:trHeight w:val="20"/>
        </w:trPr>
        <w:tc>
          <w:tcPr>
            <w:tcW w:w="4056" w:type="dxa"/>
            <w:tcBorders>
              <w:top w:val="nil"/>
              <w:left w:val="nil"/>
              <w:bottom w:val="nil"/>
              <w:right w:val="nil"/>
            </w:tcBorders>
            <w:shd w:val="clear" w:color="auto" w:fill="auto"/>
            <w:noWrap/>
            <w:vAlign w:val="bottom"/>
            <w:hideMark/>
          </w:tcPr>
          <w:p w14:paraId="10FF61E7"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Ho Chi Minh City urban area</w:t>
            </w:r>
          </w:p>
        </w:tc>
        <w:tc>
          <w:tcPr>
            <w:tcW w:w="931" w:type="dxa"/>
            <w:tcBorders>
              <w:top w:val="nil"/>
              <w:left w:val="nil"/>
              <w:bottom w:val="nil"/>
              <w:right w:val="nil"/>
            </w:tcBorders>
            <w:shd w:val="clear" w:color="000000" w:fill="F0E683"/>
            <w:noWrap/>
            <w:vAlign w:val="bottom"/>
            <w:hideMark/>
          </w:tcPr>
          <w:p w14:paraId="305B8F38"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16.82</w:t>
            </w:r>
          </w:p>
        </w:tc>
        <w:tc>
          <w:tcPr>
            <w:tcW w:w="931" w:type="dxa"/>
            <w:tcBorders>
              <w:top w:val="nil"/>
              <w:left w:val="nil"/>
              <w:bottom w:val="nil"/>
              <w:right w:val="nil"/>
            </w:tcBorders>
            <w:shd w:val="clear" w:color="000000" w:fill="F5E883"/>
            <w:noWrap/>
            <w:vAlign w:val="bottom"/>
            <w:hideMark/>
          </w:tcPr>
          <w:p w14:paraId="439228F1"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17.29</w:t>
            </w:r>
          </w:p>
        </w:tc>
        <w:tc>
          <w:tcPr>
            <w:tcW w:w="931" w:type="dxa"/>
            <w:tcBorders>
              <w:top w:val="nil"/>
              <w:left w:val="nil"/>
              <w:bottom w:val="nil"/>
              <w:right w:val="nil"/>
            </w:tcBorders>
            <w:shd w:val="clear" w:color="000000" w:fill="F7E883"/>
            <w:noWrap/>
            <w:vAlign w:val="bottom"/>
            <w:hideMark/>
          </w:tcPr>
          <w:p w14:paraId="593977F8"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17.43</w:t>
            </w:r>
          </w:p>
        </w:tc>
        <w:tc>
          <w:tcPr>
            <w:tcW w:w="931" w:type="dxa"/>
            <w:tcBorders>
              <w:top w:val="nil"/>
              <w:left w:val="nil"/>
              <w:bottom w:val="nil"/>
              <w:right w:val="nil"/>
            </w:tcBorders>
            <w:shd w:val="clear" w:color="000000" w:fill="F9E983"/>
            <w:noWrap/>
            <w:vAlign w:val="bottom"/>
            <w:hideMark/>
          </w:tcPr>
          <w:p w14:paraId="0CBC5DC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17.61</w:t>
            </w:r>
          </w:p>
        </w:tc>
        <w:tc>
          <w:tcPr>
            <w:tcW w:w="931" w:type="dxa"/>
            <w:tcBorders>
              <w:top w:val="nil"/>
              <w:left w:val="nil"/>
              <w:bottom w:val="nil"/>
              <w:right w:val="nil"/>
            </w:tcBorders>
            <w:shd w:val="clear" w:color="000000" w:fill="FFE784"/>
            <w:noWrap/>
            <w:vAlign w:val="bottom"/>
            <w:hideMark/>
          </w:tcPr>
          <w:p w14:paraId="31677337"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18.79</w:t>
            </w:r>
          </w:p>
        </w:tc>
        <w:tc>
          <w:tcPr>
            <w:tcW w:w="929" w:type="dxa"/>
            <w:tcBorders>
              <w:top w:val="nil"/>
              <w:left w:val="nil"/>
              <w:bottom w:val="nil"/>
              <w:right w:val="nil"/>
            </w:tcBorders>
            <w:shd w:val="clear" w:color="000000" w:fill="FFE784"/>
            <w:noWrap/>
            <w:vAlign w:val="bottom"/>
            <w:hideMark/>
          </w:tcPr>
          <w:p w14:paraId="68BBD47A"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18.83</w:t>
            </w:r>
          </w:p>
        </w:tc>
      </w:tr>
      <w:tr w:rsidR="00371B68" w:rsidRPr="006379F8" w14:paraId="7C3097AE" w14:textId="77777777" w:rsidTr="001D4853">
        <w:tblPrEx>
          <w:tblCellMar>
            <w:left w:w="70" w:type="dxa"/>
            <w:right w:w="70" w:type="dxa"/>
          </w:tblCellMar>
        </w:tblPrEx>
        <w:trPr>
          <w:trHeight w:val="20"/>
        </w:trPr>
        <w:tc>
          <w:tcPr>
            <w:tcW w:w="4056" w:type="dxa"/>
            <w:tcBorders>
              <w:top w:val="nil"/>
              <w:left w:val="nil"/>
              <w:bottom w:val="nil"/>
              <w:right w:val="nil"/>
            </w:tcBorders>
            <w:shd w:val="clear" w:color="auto" w:fill="auto"/>
            <w:noWrap/>
            <w:vAlign w:val="bottom"/>
            <w:hideMark/>
          </w:tcPr>
          <w:p w14:paraId="2B9074D9"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931" w:type="dxa"/>
            <w:tcBorders>
              <w:top w:val="nil"/>
              <w:left w:val="nil"/>
              <w:bottom w:val="nil"/>
              <w:right w:val="nil"/>
            </w:tcBorders>
            <w:shd w:val="clear" w:color="000000" w:fill="FCA677"/>
            <w:noWrap/>
            <w:vAlign w:val="bottom"/>
            <w:hideMark/>
          </w:tcPr>
          <w:p w14:paraId="5FDF69B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29.79</w:t>
            </w:r>
          </w:p>
        </w:tc>
        <w:tc>
          <w:tcPr>
            <w:tcW w:w="931" w:type="dxa"/>
            <w:tcBorders>
              <w:top w:val="nil"/>
              <w:left w:val="nil"/>
              <w:bottom w:val="nil"/>
              <w:right w:val="nil"/>
            </w:tcBorders>
            <w:shd w:val="clear" w:color="000000" w:fill="FCA577"/>
            <w:noWrap/>
            <w:vAlign w:val="bottom"/>
            <w:hideMark/>
          </w:tcPr>
          <w:p w14:paraId="18E79D3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30.03</w:t>
            </w:r>
          </w:p>
        </w:tc>
        <w:tc>
          <w:tcPr>
            <w:tcW w:w="931" w:type="dxa"/>
            <w:tcBorders>
              <w:top w:val="nil"/>
              <w:left w:val="nil"/>
              <w:bottom w:val="nil"/>
              <w:right w:val="nil"/>
            </w:tcBorders>
            <w:shd w:val="clear" w:color="000000" w:fill="FCA377"/>
            <w:noWrap/>
            <w:vAlign w:val="bottom"/>
            <w:hideMark/>
          </w:tcPr>
          <w:p w14:paraId="08876455"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30.36</w:t>
            </w:r>
          </w:p>
        </w:tc>
        <w:tc>
          <w:tcPr>
            <w:tcW w:w="931" w:type="dxa"/>
            <w:tcBorders>
              <w:top w:val="nil"/>
              <w:left w:val="nil"/>
              <w:bottom w:val="nil"/>
              <w:right w:val="nil"/>
            </w:tcBorders>
            <w:shd w:val="clear" w:color="000000" w:fill="FBA176"/>
            <w:noWrap/>
            <w:vAlign w:val="bottom"/>
            <w:hideMark/>
          </w:tcPr>
          <w:p w14:paraId="4D20D570"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30.75</w:t>
            </w:r>
          </w:p>
        </w:tc>
        <w:tc>
          <w:tcPr>
            <w:tcW w:w="931" w:type="dxa"/>
            <w:tcBorders>
              <w:top w:val="nil"/>
              <w:left w:val="nil"/>
              <w:bottom w:val="nil"/>
              <w:right w:val="nil"/>
            </w:tcBorders>
            <w:shd w:val="clear" w:color="000000" w:fill="FBA176"/>
            <w:noWrap/>
            <w:vAlign w:val="bottom"/>
            <w:hideMark/>
          </w:tcPr>
          <w:p w14:paraId="7FA90B3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30.70</w:t>
            </w:r>
          </w:p>
        </w:tc>
        <w:tc>
          <w:tcPr>
            <w:tcW w:w="929" w:type="dxa"/>
            <w:tcBorders>
              <w:top w:val="nil"/>
              <w:left w:val="nil"/>
              <w:bottom w:val="nil"/>
              <w:right w:val="nil"/>
            </w:tcBorders>
            <w:shd w:val="clear" w:color="000000" w:fill="FBA176"/>
            <w:noWrap/>
            <w:vAlign w:val="bottom"/>
            <w:hideMark/>
          </w:tcPr>
          <w:p w14:paraId="13213666"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30.71</w:t>
            </w:r>
          </w:p>
        </w:tc>
      </w:tr>
      <w:tr w:rsidR="00371B68" w:rsidRPr="006379F8" w14:paraId="5BC1E4D7" w14:textId="77777777" w:rsidTr="001D4853">
        <w:tblPrEx>
          <w:tblCellMar>
            <w:left w:w="70" w:type="dxa"/>
            <w:right w:w="70" w:type="dxa"/>
          </w:tblCellMar>
        </w:tblPrEx>
        <w:trPr>
          <w:trHeight w:val="20"/>
        </w:trPr>
        <w:tc>
          <w:tcPr>
            <w:tcW w:w="4056" w:type="dxa"/>
            <w:tcBorders>
              <w:top w:val="nil"/>
              <w:left w:val="nil"/>
              <w:bottom w:val="nil"/>
              <w:right w:val="nil"/>
            </w:tcBorders>
            <w:shd w:val="clear" w:color="auto" w:fill="auto"/>
            <w:noWrap/>
            <w:vAlign w:val="bottom"/>
            <w:hideMark/>
          </w:tcPr>
          <w:p w14:paraId="6F37E9FD"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931" w:type="dxa"/>
            <w:tcBorders>
              <w:top w:val="nil"/>
              <w:left w:val="nil"/>
              <w:bottom w:val="nil"/>
              <w:right w:val="nil"/>
            </w:tcBorders>
            <w:shd w:val="clear" w:color="000000" w:fill="D3DE81"/>
            <w:noWrap/>
            <w:vAlign w:val="bottom"/>
            <w:hideMark/>
          </w:tcPr>
          <w:p w14:paraId="4F1891C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14.28</w:t>
            </w:r>
          </w:p>
        </w:tc>
        <w:tc>
          <w:tcPr>
            <w:tcW w:w="931" w:type="dxa"/>
            <w:tcBorders>
              <w:top w:val="nil"/>
              <w:left w:val="nil"/>
              <w:bottom w:val="nil"/>
              <w:right w:val="nil"/>
            </w:tcBorders>
            <w:shd w:val="clear" w:color="000000" w:fill="D9E081"/>
            <w:noWrap/>
            <w:vAlign w:val="bottom"/>
            <w:hideMark/>
          </w:tcPr>
          <w:p w14:paraId="7C9E989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14.80</w:t>
            </w:r>
          </w:p>
        </w:tc>
        <w:tc>
          <w:tcPr>
            <w:tcW w:w="931" w:type="dxa"/>
            <w:tcBorders>
              <w:top w:val="nil"/>
              <w:left w:val="nil"/>
              <w:bottom w:val="nil"/>
              <w:right w:val="nil"/>
            </w:tcBorders>
            <w:shd w:val="clear" w:color="000000" w:fill="DAE081"/>
            <w:noWrap/>
            <w:vAlign w:val="bottom"/>
            <w:hideMark/>
          </w:tcPr>
          <w:p w14:paraId="6B521793"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14.90</w:t>
            </w:r>
          </w:p>
        </w:tc>
        <w:tc>
          <w:tcPr>
            <w:tcW w:w="931" w:type="dxa"/>
            <w:tcBorders>
              <w:top w:val="nil"/>
              <w:left w:val="nil"/>
              <w:bottom w:val="nil"/>
              <w:right w:val="nil"/>
            </w:tcBorders>
            <w:shd w:val="clear" w:color="000000" w:fill="DCE182"/>
            <w:noWrap/>
            <w:vAlign w:val="bottom"/>
            <w:hideMark/>
          </w:tcPr>
          <w:p w14:paraId="475F6082"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15.04</w:t>
            </w:r>
          </w:p>
        </w:tc>
        <w:tc>
          <w:tcPr>
            <w:tcW w:w="931" w:type="dxa"/>
            <w:tcBorders>
              <w:top w:val="nil"/>
              <w:left w:val="nil"/>
              <w:bottom w:val="nil"/>
              <w:right w:val="nil"/>
            </w:tcBorders>
            <w:shd w:val="clear" w:color="000000" w:fill="ECE582"/>
            <w:noWrap/>
            <w:vAlign w:val="bottom"/>
            <w:hideMark/>
          </w:tcPr>
          <w:p w14:paraId="310629AD"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16.43</w:t>
            </w:r>
          </w:p>
        </w:tc>
        <w:tc>
          <w:tcPr>
            <w:tcW w:w="929" w:type="dxa"/>
            <w:tcBorders>
              <w:top w:val="nil"/>
              <w:left w:val="nil"/>
              <w:bottom w:val="nil"/>
              <w:right w:val="nil"/>
            </w:tcBorders>
            <w:shd w:val="clear" w:color="000000" w:fill="ECE582"/>
            <w:noWrap/>
            <w:vAlign w:val="bottom"/>
            <w:hideMark/>
          </w:tcPr>
          <w:p w14:paraId="5479B281"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16.47</w:t>
            </w:r>
          </w:p>
        </w:tc>
      </w:tr>
      <w:tr w:rsidR="00371B68" w:rsidRPr="006379F8" w14:paraId="4C6DE77C" w14:textId="77777777" w:rsidTr="001D4853">
        <w:tblPrEx>
          <w:tblCellMar>
            <w:left w:w="70" w:type="dxa"/>
            <w:right w:w="70" w:type="dxa"/>
          </w:tblCellMar>
        </w:tblPrEx>
        <w:trPr>
          <w:trHeight w:val="20"/>
        </w:trPr>
        <w:tc>
          <w:tcPr>
            <w:tcW w:w="4056" w:type="dxa"/>
            <w:tcBorders>
              <w:top w:val="nil"/>
              <w:left w:val="nil"/>
              <w:bottom w:val="nil"/>
              <w:right w:val="nil"/>
            </w:tcBorders>
            <w:shd w:val="clear" w:color="auto" w:fill="auto"/>
            <w:noWrap/>
            <w:vAlign w:val="bottom"/>
            <w:hideMark/>
          </w:tcPr>
          <w:p w14:paraId="3874EE1D"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Can Tho urban area</w:t>
            </w:r>
          </w:p>
        </w:tc>
        <w:tc>
          <w:tcPr>
            <w:tcW w:w="931" w:type="dxa"/>
            <w:tcBorders>
              <w:top w:val="nil"/>
              <w:left w:val="nil"/>
              <w:bottom w:val="nil"/>
              <w:right w:val="nil"/>
            </w:tcBorders>
            <w:shd w:val="clear" w:color="000000" w:fill="D0DD81"/>
            <w:noWrap/>
            <w:vAlign w:val="bottom"/>
            <w:hideMark/>
          </w:tcPr>
          <w:p w14:paraId="78DF987C"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13.97</w:t>
            </w:r>
          </w:p>
        </w:tc>
        <w:tc>
          <w:tcPr>
            <w:tcW w:w="931" w:type="dxa"/>
            <w:tcBorders>
              <w:top w:val="nil"/>
              <w:left w:val="nil"/>
              <w:bottom w:val="nil"/>
              <w:right w:val="nil"/>
            </w:tcBorders>
            <w:shd w:val="clear" w:color="000000" w:fill="D1DD81"/>
            <w:noWrap/>
            <w:vAlign w:val="bottom"/>
            <w:hideMark/>
          </w:tcPr>
          <w:p w14:paraId="34E9D7F7"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14.04</w:t>
            </w:r>
          </w:p>
        </w:tc>
        <w:tc>
          <w:tcPr>
            <w:tcW w:w="931" w:type="dxa"/>
            <w:tcBorders>
              <w:top w:val="nil"/>
              <w:left w:val="nil"/>
              <w:bottom w:val="nil"/>
              <w:right w:val="nil"/>
            </w:tcBorders>
            <w:shd w:val="clear" w:color="000000" w:fill="D0DD81"/>
            <w:noWrap/>
            <w:vAlign w:val="bottom"/>
            <w:hideMark/>
          </w:tcPr>
          <w:p w14:paraId="0A0EEF95"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13.97</w:t>
            </w:r>
          </w:p>
        </w:tc>
        <w:tc>
          <w:tcPr>
            <w:tcW w:w="931" w:type="dxa"/>
            <w:tcBorders>
              <w:top w:val="nil"/>
              <w:left w:val="nil"/>
              <w:bottom w:val="nil"/>
              <w:right w:val="nil"/>
            </w:tcBorders>
            <w:shd w:val="clear" w:color="000000" w:fill="D1DD81"/>
            <w:noWrap/>
            <w:vAlign w:val="bottom"/>
            <w:hideMark/>
          </w:tcPr>
          <w:p w14:paraId="7A09DA3A"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14.04</w:t>
            </w:r>
          </w:p>
        </w:tc>
        <w:tc>
          <w:tcPr>
            <w:tcW w:w="931" w:type="dxa"/>
            <w:tcBorders>
              <w:top w:val="nil"/>
              <w:left w:val="nil"/>
              <w:bottom w:val="nil"/>
              <w:right w:val="nil"/>
            </w:tcBorders>
            <w:shd w:val="clear" w:color="000000" w:fill="D5DF81"/>
            <w:noWrap/>
            <w:vAlign w:val="bottom"/>
            <w:hideMark/>
          </w:tcPr>
          <w:p w14:paraId="6705DEA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14.41</w:t>
            </w:r>
          </w:p>
        </w:tc>
        <w:tc>
          <w:tcPr>
            <w:tcW w:w="929" w:type="dxa"/>
            <w:tcBorders>
              <w:top w:val="nil"/>
              <w:left w:val="nil"/>
              <w:bottom w:val="nil"/>
              <w:right w:val="nil"/>
            </w:tcBorders>
            <w:shd w:val="clear" w:color="000000" w:fill="D5DF81"/>
            <w:noWrap/>
            <w:vAlign w:val="bottom"/>
            <w:hideMark/>
          </w:tcPr>
          <w:p w14:paraId="673A8E31"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14.45</w:t>
            </w:r>
          </w:p>
        </w:tc>
      </w:tr>
      <w:tr w:rsidR="00371B68" w:rsidRPr="006379F8" w14:paraId="55C532A4" w14:textId="77777777" w:rsidTr="001D4853">
        <w:tblPrEx>
          <w:tblCellMar>
            <w:left w:w="70" w:type="dxa"/>
            <w:right w:w="70" w:type="dxa"/>
          </w:tblCellMar>
        </w:tblPrEx>
        <w:trPr>
          <w:trHeight w:val="57"/>
        </w:trPr>
        <w:tc>
          <w:tcPr>
            <w:tcW w:w="4056" w:type="dxa"/>
            <w:tcBorders>
              <w:top w:val="nil"/>
              <w:left w:val="nil"/>
              <w:bottom w:val="nil"/>
              <w:right w:val="nil"/>
            </w:tcBorders>
            <w:shd w:val="clear" w:color="auto" w:fill="auto"/>
            <w:noWrap/>
            <w:vAlign w:val="bottom"/>
            <w:hideMark/>
          </w:tcPr>
          <w:p w14:paraId="2F56594A" w14:textId="77777777" w:rsidR="00371B68" w:rsidRPr="006379F8" w:rsidRDefault="00371B68" w:rsidP="001D4853">
            <w:pPr>
              <w:spacing w:after="0" w:line="240" w:lineRule="auto"/>
              <w:jc w:val="right"/>
              <w:rPr>
                <w:rFonts w:cs="Arial"/>
                <w:b/>
                <w:bCs/>
                <w:color w:val="000000"/>
                <w:sz w:val="6"/>
                <w:szCs w:val="6"/>
                <w:lang w:val="it-IT" w:eastAsia="it-IT"/>
              </w:rPr>
            </w:pPr>
          </w:p>
        </w:tc>
        <w:tc>
          <w:tcPr>
            <w:tcW w:w="931" w:type="dxa"/>
            <w:tcBorders>
              <w:top w:val="nil"/>
              <w:left w:val="nil"/>
              <w:bottom w:val="nil"/>
              <w:right w:val="nil"/>
            </w:tcBorders>
            <w:shd w:val="clear" w:color="auto" w:fill="auto"/>
            <w:noWrap/>
            <w:vAlign w:val="bottom"/>
            <w:hideMark/>
          </w:tcPr>
          <w:p w14:paraId="1EAC2C2C" w14:textId="77777777" w:rsidR="00371B68" w:rsidRPr="006379F8" w:rsidRDefault="00371B68" w:rsidP="001D4853">
            <w:pPr>
              <w:spacing w:after="0" w:line="240" w:lineRule="auto"/>
              <w:rPr>
                <w:rFonts w:cs="Arial"/>
                <w:sz w:val="6"/>
                <w:szCs w:val="6"/>
                <w:lang w:val="it-IT" w:eastAsia="it-IT"/>
              </w:rPr>
            </w:pPr>
          </w:p>
        </w:tc>
        <w:tc>
          <w:tcPr>
            <w:tcW w:w="931" w:type="dxa"/>
            <w:tcBorders>
              <w:top w:val="nil"/>
              <w:left w:val="nil"/>
              <w:bottom w:val="nil"/>
              <w:right w:val="nil"/>
            </w:tcBorders>
            <w:shd w:val="clear" w:color="auto" w:fill="auto"/>
            <w:noWrap/>
            <w:vAlign w:val="bottom"/>
            <w:hideMark/>
          </w:tcPr>
          <w:p w14:paraId="4E2767FA" w14:textId="77777777" w:rsidR="00371B68" w:rsidRPr="006379F8" w:rsidRDefault="00371B68" w:rsidP="001D4853">
            <w:pPr>
              <w:spacing w:after="0" w:line="240" w:lineRule="auto"/>
              <w:rPr>
                <w:rFonts w:cs="Arial"/>
                <w:sz w:val="6"/>
                <w:szCs w:val="6"/>
                <w:lang w:val="it-IT" w:eastAsia="it-IT"/>
              </w:rPr>
            </w:pPr>
          </w:p>
        </w:tc>
        <w:tc>
          <w:tcPr>
            <w:tcW w:w="931" w:type="dxa"/>
            <w:tcBorders>
              <w:top w:val="nil"/>
              <w:left w:val="nil"/>
              <w:bottom w:val="nil"/>
              <w:right w:val="nil"/>
            </w:tcBorders>
            <w:shd w:val="clear" w:color="auto" w:fill="auto"/>
            <w:noWrap/>
            <w:vAlign w:val="bottom"/>
            <w:hideMark/>
          </w:tcPr>
          <w:p w14:paraId="58CCD369" w14:textId="77777777" w:rsidR="00371B68" w:rsidRPr="006379F8" w:rsidRDefault="00371B68" w:rsidP="001D4853">
            <w:pPr>
              <w:spacing w:after="0" w:line="240" w:lineRule="auto"/>
              <w:rPr>
                <w:rFonts w:cs="Arial"/>
                <w:sz w:val="6"/>
                <w:szCs w:val="6"/>
                <w:lang w:val="it-IT" w:eastAsia="it-IT"/>
              </w:rPr>
            </w:pPr>
          </w:p>
        </w:tc>
        <w:tc>
          <w:tcPr>
            <w:tcW w:w="931" w:type="dxa"/>
            <w:tcBorders>
              <w:top w:val="nil"/>
              <w:left w:val="nil"/>
              <w:bottom w:val="nil"/>
              <w:right w:val="nil"/>
            </w:tcBorders>
            <w:shd w:val="clear" w:color="auto" w:fill="auto"/>
            <w:noWrap/>
            <w:vAlign w:val="bottom"/>
            <w:hideMark/>
          </w:tcPr>
          <w:p w14:paraId="44D74B12" w14:textId="77777777" w:rsidR="00371B68" w:rsidRPr="006379F8" w:rsidRDefault="00371B68" w:rsidP="001D4853">
            <w:pPr>
              <w:spacing w:after="0" w:line="240" w:lineRule="auto"/>
              <w:rPr>
                <w:rFonts w:cs="Arial"/>
                <w:sz w:val="6"/>
                <w:szCs w:val="6"/>
                <w:lang w:val="it-IT" w:eastAsia="it-IT"/>
              </w:rPr>
            </w:pPr>
          </w:p>
        </w:tc>
        <w:tc>
          <w:tcPr>
            <w:tcW w:w="931" w:type="dxa"/>
            <w:tcBorders>
              <w:top w:val="nil"/>
              <w:left w:val="nil"/>
              <w:bottom w:val="nil"/>
              <w:right w:val="nil"/>
            </w:tcBorders>
            <w:shd w:val="clear" w:color="auto" w:fill="auto"/>
            <w:noWrap/>
            <w:vAlign w:val="bottom"/>
            <w:hideMark/>
          </w:tcPr>
          <w:p w14:paraId="1267C8E9" w14:textId="77777777" w:rsidR="00371B68" w:rsidRPr="006379F8" w:rsidRDefault="00371B68" w:rsidP="001D4853">
            <w:pPr>
              <w:spacing w:after="0" w:line="240" w:lineRule="auto"/>
              <w:rPr>
                <w:rFonts w:cs="Arial"/>
                <w:sz w:val="6"/>
                <w:szCs w:val="6"/>
                <w:lang w:val="it-IT" w:eastAsia="it-IT"/>
              </w:rPr>
            </w:pPr>
          </w:p>
        </w:tc>
        <w:tc>
          <w:tcPr>
            <w:tcW w:w="929" w:type="dxa"/>
            <w:tcBorders>
              <w:top w:val="nil"/>
              <w:left w:val="nil"/>
              <w:bottom w:val="nil"/>
              <w:right w:val="nil"/>
            </w:tcBorders>
            <w:shd w:val="clear" w:color="auto" w:fill="auto"/>
            <w:noWrap/>
            <w:vAlign w:val="bottom"/>
            <w:hideMark/>
          </w:tcPr>
          <w:p w14:paraId="32933E2E" w14:textId="77777777" w:rsidR="00371B68" w:rsidRPr="006379F8" w:rsidRDefault="00371B68" w:rsidP="001D4853">
            <w:pPr>
              <w:spacing w:after="0" w:line="240" w:lineRule="auto"/>
              <w:rPr>
                <w:rFonts w:cs="Arial"/>
                <w:sz w:val="6"/>
                <w:szCs w:val="6"/>
                <w:lang w:val="it-IT" w:eastAsia="it-IT"/>
              </w:rPr>
            </w:pPr>
          </w:p>
        </w:tc>
      </w:tr>
      <w:tr w:rsidR="00371B68" w:rsidRPr="006379F8" w14:paraId="7A420F28" w14:textId="77777777" w:rsidTr="001D4853">
        <w:tblPrEx>
          <w:tblCellMar>
            <w:left w:w="70" w:type="dxa"/>
            <w:right w:w="70" w:type="dxa"/>
          </w:tblCellMar>
        </w:tblPrEx>
        <w:trPr>
          <w:trHeight w:val="20"/>
        </w:trPr>
        <w:tc>
          <w:tcPr>
            <w:tcW w:w="4056" w:type="dxa"/>
            <w:tcBorders>
              <w:top w:val="nil"/>
              <w:left w:val="nil"/>
              <w:bottom w:val="nil"/>
              <w:right w:val="nil"/>
            </w:tcBorders>
            <w:shd w:val="clear" w:color="auto" w:fill="auto"/>
            <w:noWrap/>
            <w:vAlign w:val="bottom"/>
            <w:hideMark/>
          </w:tcPr>
          <w:p w14:paraId="0934A5CF"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High urban intensity (total)</w:t>
            </w:r>
          </w:p>
        </w:tc>
        <w:tc>
          <w:tcPr>
            <w:tcW w:w="931" w:type="dxa"/>
            <w:tcBorders>
              <w:top w:val="nil"/>
              <w:left w:val="nil"/>
              <w:bottom w:val="nil"/>
              <w:right w:val="nil"/>
            </w:tcBorders>
            <w:shd w:val="clear" w:color="000000" w:fill="FFE483"/>
            <w:noWrap/>
            <w:vAlign w:val="bottom"/>
            <w:hideMark/>
          </w:tcPr>
          <w:p w14:paraId="43C99CB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19.30</w:t>
            </w:r>
          </w:p>
        </w:tc>
        <w:tc>
          <w:tcPr>
            <w:tcW w:w="931" w:type="dxa"/>
            <w:tcBorders>
              <w:top w:val="nil"/>
              <w:left w:val="nil"/>
              <w:bottom w:val="nil"/>
              <w:right w:val="nil"/>
            </w:tcBorders>
            <w:shd w:val="clear" w:color="000000" w:fill="FFE383"/>
            <w:noWrap/>
            <w:vAlign w:val="bottom"/>
            <w:hideMark/>
          </w:tcPr>
          <w:p w14:paraId="288DD9E5"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19.56</w:t>
            </w:r>
          </w:p>
        </w:tc>
        <w:tc>
          <w:tcPr>
            <w:tcW w:w="931" w:type="dxa"/>
            <w:tcBorders>
              <w:top w:val="nil"/>
              <w:left w:val="nil"/>
              <w:bottom w:val="nil"/>
              <w:right w:val="nil"/>
            </w:tcBorders>
            <w:shd w:val="clear" w:color="000000" w:fill="FFE283"/>
            <w:noWrap/>
            <w:vAlign w:val="bottom"/>
            <w:hideMark/>
          </w:tcPr>
          <w:p w14:paraId="64ECEF9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19.75</w:t>
            </w:r>
          </w:p>
        </w:tc>
        <w:tc>
          <w:tcPr>
            <w:tcW w:w="931" w:type="dxa"/>
            <w:tcBorders>
              <w:top w:val="nil"/>
              <w:left w:val="nil"/>
              <w:bottom w:val="nil"/>
              <w:right w:val="nil"/>
            </w:tcBorders>
            <w:shd w:val="clear" w:color="000000" w:fill="FFE182"/>
            <w:noWrap/>
            <w:vAlign w:val="bottom"/>
            <w:hideMark/>
          </w:tcPr>
          <w:p w14:paraId="70B180E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19.91</w:t>
            </w:r>
          </w:p>
        </w:tc>
        <w:tc>
          <w:tcPr>
            <w:tcW w:w="931" w:type="dxa"/>
            <w:tcBorders>
              <w:top w:val="nil"/>
              <w:left w:val="nil"/>
              <w:bottom w:val="nil"/>
              <w:right w:val="nil"/>
            </w:tcBorders>
            <w:shd w:val="clear" w:color="000000" w:fill="FFDB81"/>
            <w:noWrap/>
            <w:vAlign w:val="bottom"/>
            <w:hideMark/>
          </w:tcPr>
          <w:p w14:paraId="64AAE519"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20.96</w:t>
            </w:r>
          </w:p>
        </w:tc>
        <w:tc>
          <w:tcPr>
            <w:tcW w:w="929" w:type="dxa"/>
            <w:tcBorders>
              <w:top w:val="nil"/>
              <w:left w:val="nil"/>
              <w:bottom w:val="nil"/>
              <w:right w:val="nil"/>
            </w:tcBorders>
            <w:shd w:val="clear" w:color="000000" w:fill="FFDA81"/>
            <w:noWrap/>
            <w:vAlign w:val="bottom"/>
            <w:hideMark/>
          </w:tcPr>
          <w:p w14:paraId="0B23DF81"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21.07</w:t>
            </w:r>
          </w:p>
        </w:tc>
      </w:tr>
      <w:tr w:rsidR="00371B68" w:rsidRPr="006379F8" w14:paraId="5CB2A232" w14:textId="77777777" w:rsidTr="001D4853">
        <w:tblPrEx>
          <w:tblCellMar>
            <w:left w:w="70" w:type="dxa"/>
            <w:right w:w="70" w:type="dxa"/>
          </w:tblCellMar>
        </w:tblPrEx>
        <w:trPr>
          <w:trHeight w:val="20"/>
        </w:trPr>
        <w:tc>
          <w:tcPr>
            <w:tcW w:w="4056" w:type="dxa"/>
            <w:tcBorders>
              <w:top w:val="nil"/>
              <w:left w:val="nil"/>
              <w:bottom w:val="nil"/>
              <w:right w:val="nil"/>
            </w:tcBorders>
            <w:shd w:val="clear" w:color="auto" w:fill="auto"/>
            <w:noWrap/>
            <w:vAlign w:val="bottom"/>
            <w:hideMark/>
          </w:tcPr>
          <w:p w14:paraId="534C73AE" w14:textId="77777777" w:rsidR="00371B68" w:rsidRPr="006379F8" w:rsidRDefault="00371B68" w:rsidP="001D4853">
            <w:pPr>
              <w:spacing w:after="0" w:line="240" w:lineRule="auto"/>
              <w:ind w:firstLineChars="100" w:firstLine="180"/>
              <w:rPr>
                <w:rFonts w:cs="Arial"/>
                <w:sz w:val="18"/>
                <w:szCs w:val="18"/>
                <w:lang w:eastAsia="it-IT"/>
              </w:rPr>
            </w:pPr>
            <w:r w:rsidRPr="006379F8">
              <w:rPr>
                <w:rFonts w:cs="Arial"/>
                <w:sz w:val="18"/>
                <w:szCs w:val="18"/>
                <w:lang w:eastAsia="it-IT"/>
              </w:rPr>
              <w:t>High urban intensity (central units)</w:t>
            </w:r>
          </w:p>
        </w:tc>
        <w:tc>
          <w:tcPr>
            <w:tcW w:w="931" w:type="dxa"/>
            <w:tcBorders>
              <w:top w:val="nil"/>
              <w:left w:val="nil"/>
              <w:bottom w:val="nil"/>
              <w:right w:val="nil"/>
            </w:tcBorders>
            <w:shd w:val="clear" w:color="000000" w:fill="FCAE79"/>
            <w:noWrap/>
            <w:vAlign w:val="bottom"/>
            <w:hideMark/>
          </w:tcPr>
          <w:p w14:paraId="36FEC7A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28.52</w:t>
            </w:r>
          </w:p>
        </w:tc>
        <w:tc>
          <w:tcPr>
            <w:tcW w:w="931" w:type="dxa"/>
            <w:tcBorders>
              <w:top w:val="nil"/>
              <w:left w:val="nil"/>
              <w:bottom w:val="nil"/>
              <w:right w:val="nil"/>
            </w:tcBorders>
            <w:shd w:val="clear" w:color="000000" w:fill="FCAC78"/>
            <w:noWrap/>
            <w:vAlign w:val="bottom"/>
            <w:hideMark/>
          </w:tcPr>
          <w:p w14:paraId="673F4682"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28.76</w:t>
            </w:r>
          </w:p>
        </w:tc>
        <w:tc>
          <w:tcPr>
            <w:tcW w:w="931" w:type="dxa"/>
            <w:tcBorders>
              <w:top w:val="nil"/>
              <w:left w:val="nil"/>
              <w:bottom w:val="nil"/>
              <w:right w:val="nil"/>
            </w:tcBorders>
            <w:shd w:val="clear" w:color="000000" w:fill="FCAB78"/>
            <w:noWrap/>
            <w:vAlign w:val="bottom"/>
            <w:hideMark/>
          </w:tcPr>
          <w:p w14:paraId="0180E370"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29.03</w:t>
            </w:r>
          </w:p>
        </w:tc>
        <w:tc>
          <w:tcPr>
            <w:tcW w:w="931" w:type="dxa"/>
            <w:tcBorders>
              <w:top w:val="nil"/>
              <w:left w:val="nil"/>
              <w:bottom w:val="nil"/>
              <w:right w:val="nil"/>
            </w:tcBorders>
            <w:shd w:val="clear" w:color="000000" w:fill="FCAA78"/>
            <w:noWrap/>
            <w:vAlign w:val="bottom"/>
            <w:hideMark/>
          </w:tcPr>
          <w:p w14:paraId="48A1FCF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29.22</w:t>
            </w:r>
          </w:p>
        </w:tc>
        <w:tc>
          <w:tcPr>
            <w:tcW w:w="931" w:type="dxa"/>
            <w:tcBorders>
              <w:top w:val="nil"/>
              <w:left w:val="nil"/>
              <w:bottom w:val="nil"/>
              <w:right w:val="nil"/>
            </w:tcBorders>
            <w:shd w:val="clear" w:color="000000" w:fill="FCA577"/>
            <w:noWrap/>
            <w:vAlign w:val="bottom"/>
            <w:hideMark/>
          </w:tcPr>
          <w:p w14:paraId="0972F2F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30.08</w:t>
            </w:r>
          </w:p>
        </w:tc>
        <w:tc>
          <w:tcPr>
            <w:tcW w:w="929" w:type="dxa"/>
            <w:tcBorders>
              <w:top w:val="nil"/>
              <w:left w:val="nil"/>
              <w:bottom w:val="nil"/>
              <w:right w:val="nil"/>
            </w:tcBorders>
            <w:shd w:val="clear" w:color="000000" w:fill="FCA477"/>
            <w:noWrap/>
            <w:vAlign w:val="bottom"/>
            <w:hideMark/>
          </w:tcPr>
          <w:p w14:paraId="19E0B5F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30.16</w:t>
            </w:r>
          </w:p>
        </w:tc>
      </w:tr>
      <w:tr w:rsidR="00371B68" w:rsidRPr="006379F8" w14:paraId="2E4FDF17" w14:textId="77777777" w:rsidTr="001D4853">
        <w:tblPrEx>
          <w:tblCellMar>
            <w:left w:w="70" w:type="dxa"/>
            <w:right w:w="70" w:type="dxa"/>
          </w:tblCellMar>
        </w:tblPrEx>
        <w:trPr>
          <w:trHeight w:val="20"/>
        </w:trPr>
        <w:tc>
          <w:tcPr>
            <w:tcW w:w="4056" w:type="dxa"/>
            <w:tcBorders>
              <w:top w:val="nil"/>
              <w:left w:val="nil"/>
              <w:bottom w:val="nil"/>
              <w:right w:val="nil"/>
            </w:tcBorders>
            <w:shd w:val="clear" w:color="auto" w:fill="auto"/>
            <w:noWrap/>
            <w:vAlign w:val="bottom"/>
            <w:hideMark/>
          </w:tcPr>
          <w:p w14:paraId="4C053899" w14:textId="77777777" w:rsidR="00371B68" w:rsidRPr="006379F8" w:rsidRDefault="00371B68" w:rsidP="001D4853">
            <w:pPr>
              <w:spacing w:after="0" w:line="240" w:lineRule="auto"/>
              <w:ind w:firstLineChars="100" w:firstLine="180"/>
              <w:rPr>
                <w:rFonts w:cs="Arial"/>
                <w:sz w:val="18"/>
                <w:szCs w:val="18"/>
                <w:lang w:eastAsia="it-IT"/>
              </w:rPr>
            </w:pPr>
            <w:r w:rsidRPr="006379F8">
              <w:rPr>
                <w:rFonts w:cs="Arial"/>
                <w:sz w:val="18"/>
                <w:szCs w:val="18"/>
                <w:lang w:eastAsia="it-IT"/>
              </w:rPr>
              <w:t>High urban intensity (peripheral units)</w:t>
            </w:r>
          </w:p>
        </w:tc>
        <w:tc>
          <w:tcPr>
            <w:tcW w:w="931" w:type="dxa"/>
            <w:tcBorders>
              <w:top w:val="nil"/>
              <w:left w:val="nil"/>
              <w:bottom w:val="nil"/>
              <w:right w:val="nil"/>
            </w:tcBorders>
            <w:shd w:val="clear" w:color="000000" w:fill="EBE582"/>
            <w:noWrap/>
            <w:vAlign w:val="bottom"/>
            <w:hideMark/>
          </w:tcPr>
          <w:p w14:paraId="7F5916A7"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16.36</w:t>
            </w:r>
          </w:p>
        </w:tc>
        <w:tc>
          <w:tcPr>
            <w:tcW w:w="931" w:type="dxa"/>
            <w:tcBorders>
              <w:top w:val="nil"/>
              <w:left w:val="nil"/>
              <w:bottom w:val="nil"/>
              <w:right w:val="nil"/>
            </w:tcBorders>
            <w:shd w:val="clear" w:color="000000" w:fill="EEE683"/>
            <w:noWrap/>
            <w:vAlign w:val="bottom"/>
            <w:hideMark/>
          </w:tcPr>
          <w:p w14:paraId="17C6F30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16.63</w:t>
            </w:r>
          </w:p>
        </w:tc>
        <w:tc>
          <w:tcPr>
            <w:tcW w:w="931" w:type="dxa"/>
            <w:tcBorders>
              <w:top w:val="nil"/>
              <w:left w:val="nil"/>
              <w:bottom w:val="nil"/>
              <w:right w:val="nil"/>
            </w:tcBorders>
            <w:shd w:val="clear" w:color="000000" w:fill="F0E683"/>
            <w:noWrap/>
            <w:vAlign w:val="bottom"/>
            <w:hideMark/>
          </w:tcPr>
          <w:p w14:paraId="46668F8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16.79</w:t>
            </w:r>
          </w:p>
        </w:tc>
        <w:tc>
          <w:tcPr>
            <w:tcW w:w="931" w:type="dxa"/>
            <w:tcBorders>
              <w:top w:val="nil"/>
              <w:left w:val="nil"/>
              <w:bottom w:val="nil"/>
              <w:right w:val="nil"/>
            </w:tcBorders>
            <w:shd w:val="clear" w:color="000000" w:fill="F1E783"/>
            <w:noWrap/>
            <w:vAlign w:val="bottom"/>
            <w:hideMark/>
          </w:tcPr>
          <w:p w14:paraId="679D70D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16.93</w:t>
            </w:r>
          </w:p>
        </w:tc>
        <w:tc>
          <w:tcPr>
            <w:tcW w:w="931" w:type="dxa"/>
            <w:tcBorders>
              <w:top w:val="nil"/>
              <w:left w:val="nil"/>
              <w:bottom w:val="nil"/>
              <w:right w:val="nil"/>
            </w:tcBorders>
            <w:shd w:val="clear" w:color="000000" w:fill="FEEA83"/>
            <w:noWrap/>
            <w:vAlign w:val="bottom"/>
            <w:hideMark/>
          </w:tcPr>
          <w:p w14:paraId="1DFF6597"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18.05</w:t>
            </w:r>
          </w:p>
        </w:tc>
        <w:tc>
          <w:tcPr>
            <w:tcW w:w="929" w:type="dxa"/>
            <w:tcBorders>
              <w:top w:val="nil"/>
              <w:left w:val="nil"/>
              <w:bottom w:val="nil"/>
              <w:right w:val="nil"/>
            </w:tcBorders>
            <w:shd w:val="clear" w:color="000000" w:fill="FFEB84"/>
            <w:noWrap/>
            <w:vAlign w:val="bottom"/>
            <w:hideMark/>
          </w:tcPr>
          <w:p w14:paraId="69E91823"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18.18</w:t>
            </w:r>
          </w:p>
        </w:tc>
      </w:tr>
      <w:tr w:rsidR="00371B68" w:rsidRPr="006379F8" w14:paraId="0FF8E283" w14:textId="77777777" w:rsidTr="001D4853">
        <w:tblPrEx>
          <w:tblCellMar>
            <w:left w:w="70" w:type="dxa"/>
            <w:right w:w="70" w:type="dxa"/>
          </w:tblCellMar>
        </w:tblPrEx>
        <w:trPr>
          <w:trHeight w:val="20"/>
        </w:trPr>
        <w:tc>
          <w:tcPr>
            <w:tcW w:w="4056" w:type="dxa"/>
            <w:tcBorders>
              <w:top w:val="nil"/>
              <w:left w:val="nil"/>
              <w:bottom w:val="nil"/>
              <w:right w:val="nil"/>
            </w:tcBorders>
            <w:shd w:val="clear" w:color="auto" w:fill="auto"/>
            <w:noWrap/>
            <w:vAlign w:val="bottom"/>
            <w:hideMark/>
          </w:tcPr>
          <w:p w14:paraId="492E502B"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Medium urban intensity</w:t>
            </w:r>
          </w:p>
        </w:tc>
        <w:tc>
          <w:tcPr>
            <w:tcW w:w="931" w:type="dxa"/>
            <w:tcBorders>
              <w:top w:val="nil"/>
              <w:left w:val="nil"/>
              <w:bottom w:val="nil"/>
              <w:right w:val="nil"/>
            </w:tcBorders>
            <w:shd w:val="clear" w:color="000000" w:fill="98CD7E"/>
            <w:noWrap/>
            <w:vAlign w:val="bottom"/>
            <w:hideMark/>
          </w:tcPr>
          <w:p w14:paraId="10C66128"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9.01</w:t>
            </w:r>
          </w:p>
        </w:tc>
        <w:tc>
          <w:tcPr>
            <w:tcW w:w="931" w:type="dxa"/>
            <w:tcBorders>
              <w:top w:val="nil"/>
              <w:left w:val="nil"/>
              <w:bottom w:val="nil"/>
              <w:right w:val="nil"/>
            </w:tcBorders>
            <w:shd w:val="clear" w:color="000000" w:fill="99CD7E"/>
            <w:noWrap/>
            <w:vAlign w:val="bottom"/>
            <w:hideMark/>
          </w:tcPr>
          <w:p w14:paraId="258A05B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9.08</w:t>
            </w:r>
          </w:p>
        </w:tc>
        <w:tc>
          <w:tcPr>
            <w:tcW w:w="931" w:type="dxa"/>
            <w:tcBorders>
              <w:top w:val="nil"/>
              <w:left w:val="nil"/>
              <w:bottom w:val="nil"/>
              <w:right w:val="nil"/>
            </w:tcBorders>
            <w:shd w:val="clear" w:color="000000" w:fill="9ACD7E"/>
            <w:noWrap/>
            <w:vAlign w:val="bottom"/>
            <w:hideMark/>
          </w:tcPr>
          <w:p w14:paraId="3B09EA37"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9.14</w:t>
            </w:r>
          </w:p>
        </w:tc>
        <w:tc>
          <w:tcPr>
            <w:tcW w:w="931" w:type="dxa"/>
            <w:tcBorders>
              <w:top w:val="nil"/>
              <w:left w:val="nil"/>
              <w:bottom w:val="nil"/>
              <w:right w:val="nil"/>
            </w:tcBorders>
            <w:shd w:val="clear" w:color="000000" w:fill="9BCE7E"/>
            <w:noWrap/>
            <w:vAlign w:val="bottom"/>
            <w:hideMark/>
          </w:tcPr>
          <w:p w14:paraId="066B0452"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9.24</w:t>
            </w:r>
          </w:p>
        </w:tc>
        <w:tc>
          <w:tcPr>
            <w:tcW w:w="931" w:type="dxa"/>
            <w:tcBorders>
              <w:top w:val="nil"/>
              <w:left w:val="nil"/>
              <w:bottom w:val="nil"/>
              <w:right w:val="nil"/>
            </w:tcBorders>
            <w:shd w:val="clear" w:color="000000" w:fill="A0CF7E"/>
            <w:noWrap/>
            <w:vAlign w:val="bottom"/>
            <w:hideMark/>
          </w:tcPr>
          <w:p w14:paraId="52916414"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9.69</w:t>
            </w:r>
          </w:p>
        </w:tc>
        <w:tc>
          <w:tcPr>
            <w:tcW w:w="929" w:type="dxa"/>
            <w:tcBorders>
              <w:top w:val="nil"/>
              <w:left w:val="nil"/>
              <w:bottom w:val="nil"/>
              <w:right w:val="nil"/>
            </w:tcBorders>
            <w:shd w:val="clear" w:color="000000" w:fill="A1CF7E"/>
            <w:noWrap/>
            <w:vAlign w:val="bottom"/>
            <w:hideMark/>
          </w:tcPr>
          <w:p w14:paraId="2EB92623"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9.76</w:t>
            </w:r>
          </w:p>
        </w:tc>
      </w:tr>
      <w:tr w:rsidR="00371B68" w:rsidRPr="006379F8" w14:paraId="31E3FA98" w14:textId="77777777" w:rsidTr="001D4853">
        <w:tblPrEx>
          <w:tblCellMar>
            <w:left w:w="70" w:type="dxa"/>
            <w:right w:w="70" w:type="dxa"/>
          </w:tblCellMar>
        </w:tblPrEx>
        <w:trPr>
          <w:trHeight w:val="20"/>
        </w:trPr>
        <w:tc>
          <w:tcPr>
            <w:tcW w:w="4056" w:type="dxa"/>
            <w:tcBorders>
              <w:top w:val="nil"/>
              <w:left w:val="nil"/>
              <w:bottom w:val="nil"/>
              <w:right w:val="nil"/>
            </w:tcBorders>
            <w:shd w:val="clear" w:color="auto" w:fill="auto"/>
            <w:noWrap/>
            <w:vAlign w:val="bottom"/>
            <w:hideMark/>
          </w:tcPr>
          <w:p w14:paraId="5A166E3D"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Low urban intensity</w:t>
            </w:r>
          </w:p>
        </w:tc>
        <w:tc>
          <w:tcPr>
            <w:tcW w:w="931" w:type="dxa"/>
            <w:tcBorders>
              <w:top w:val="nil"/>
              <w:left w:val="nil"/>
              <w:bottom w:val="nil"/>
              <w:right w:val="nil"/>
            </w:tcBorders>
            <w:shd w:val="clear" w:color="000000" w:fill="63BE7B"/>
            <w:noWrap/>
            <w:vAlign w:val="bottom"/>
            <w:hideMark/>
          </w:tcPr>
          <w:p w14:paraId="2990124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4.22</w:t>
            </w:r>
          </w:p>
        </w:tc>
        <w:tc>
          <w:tcPr>
            <w:tcW w:w="931" w:type="dxa"/>
            <w:tcBorders>
              <w:top w:val="nil"/>
              <w:left w:val="nil"/>
              <w:bottom w:val="nil"/>
              <w:right w:val="nil"/>
            </w:tcBorders>
            <w:shd w:val="clear" w:color="000000" w:fill="63BE7B"/>
            <w:noWrap/>
            <w:vAlign w:val="bottom"/>
            <w:hideMark/>
          </w:tcPr>
          <w:p w14:paraId="1719C16D"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4.27</w:t>
            </w:r>
          </w:p>
        </w:tc>
        <w:tc>
          <w:tcPr>
            <w:tcW w:w="931" w:type="dxa"/>
            <w:tcBorders>
              <w:top w:val="nil"/>
              <w:left w:val="nil"/>
              <w:bottom w:val="nil"/>
              <w:right w:val="nil"/>
            </w:tcBorders>
            <w:shd w:val="clear" w:color="000000" w:fill="64BE7B"/>
            <w:noWrap/>
            <w:vAlign w:val="bottom"/>
            <w:hideMark/>
          </w:tcPr>
          <w:p w14:paraId="521E3CB3"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4.33</w:t>
            </w:r>
          </w:p>
        </w:tc>
        <w:tc>
          <w:tcPr>
            <w:tcW w:w="931" w:type="dxa"/>
            <w:tcBorders>
              <w:top w:val="nil"/>
              <w:left w:val="nil"/>
              <w:bottom w:val="nil"/>
              <w:right w:val="nil"/>
            </w:tcBorders>
            <w:shd w:val="clear" w:color="000000" w:fill="64BE7B"/>
            <w:noWrap/>
            <w:vAlign w:val="bottom"/>
            <w:hideMark/>
          </w:tcPr>
          <w:p w14:paraId="6D0B9184"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4.38</w:t>
            </w:r>
          </w:p>
        </w:tc>
        <w:tc>
          <w:tcPr>
            <w:tcW w:w="931" w:type="dxa"/>
            <w:tcBorders>
              <w:top w:val="nil"/>
              <w:left w:val="nil"/>
              <w:bottom w:val="nil"/>
              <w:right w:val="nil"/>
            </w:tcBorders>
            <w:shd w:val="clear" w:color="000000" w:fill="67BF7B"/>
            <w:noWrap/>
            <w:vAlign w:val="bottom"/>
            <w:hideMark/>
          </w:tcPr>
          <w:p w14:paraId="6FDA63C5"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4.58</w:t>
            </w:r>
          </w:p>
        </w:tc>
        <w:tc>
          <w:tcPr>
            <w:tcW w:w="929" w:type="dxa"/>
            <w:tcBorders>
              <w:top w:val="nil"/>
              <w:left w:val="nil"/>
              <w:bottom w:val="nil"/>
              <w:right w:val="nil"/>
            </w:tcBorders>
            <w:shd w:val="clear" w:color="000000" w:fill="67BF7B"/>
            <w:noWrap/>
            <w:vAlign w:val="bottom"/>
            <w:hideMark/>
          </w:tcPr>
          <w:p w14:paraId="28326F49"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4.61</w:t>
            </w:r>
          </w:p>
        </w:tc>
      </w:tr>
      <w:tr w:rsidR="00371B68" w:rsidRPr="006379F8" w14:paraId="77E25917" w14:textId="77777777" w:rsidTr="001D4853">
        <w:tblPrEx>
          <w:tblCellMar>
            <w:left w:w="70" w:type="dxa"/>
            <w:right w:w="70" w:type="dxa"/>
          </w:tblCellMar>
        </w:tblPrEx>
        <w:trPr>
          <w:trHeight w:val="57"/>
        </w:trPr>
        <w:tc>
          <w:tcPr>
            <w:tcW w:w="4056" w:type="dxa"/>
            <w:tcBorders>
              <w:top w:val="nil"/>
              <w:left w:val="nil"/>
              <w:bottom w:val="nil"/>
              <w:right w:val="nil"/>
            </w:tcBorders>
            <w:shd w:val="clear" w:color="auto" w:fill="auto"/>
            <w:noWrap/>
            <w:vAlign w:val="bottom"/>
            <w:hideMark/>
          </w:tcPr>
          <w:p w14:paraId="1211601B" w14:textId="77777777" w:rsidR="00371B68" w:rsidRPr="006379F8" w:rsidRDefault="00371B68" w:rsidP="001D4853">
            <w:pPr>
              <w:spacing w:after="0" w:line="240" w:lineRule="auto"/>
              <w:jc w:val="right"/>
              <w:rPr>
                <w:rFonts w:cs="Arial"/>
                <w:b/>
                <w:bCs/>
                <w:color w:val="000000"/>
                <w:sz w:val="6"/>
                <w:szCs w:val="6"/>
                <w:lang w:val="it-IT" w:eastAsia="it-IT"/>
              </w:rPr>
            </w:pPr>
          </w:p>
        </w:tc>
        <w:tc>
          <w:tcPr>
            <w:tcW w:w="931" w:type="dxa"/>
            <w:tcBorders>
              <w:top w:val="nil"/>
              <w:left w:val="nil"/>
              <w:bottom w:val="nil"/>
              <w:right w:val="nil"/>
            </w:tcBorders>
            <w:shd w:val="clear" w:color="auto" w:fill="auto"/>
            <w:noWrap/>
            <w:vAlign w:val="bottom"/>
            <w:hideMark/>
          </w:tcPr>
          <w:p w14:paraId="3FA098D7" w14:textId="77777777" w:rsidR="00371B68" w:rsidRPr="006379F8" w:rsidRDefault="00371B68" w:rsidP="001D4853">
            <w:pPr>
              <w:spacing w:after="0" w:line="240" w:lineRule="auto"/>
              <w:rPr>
                <w:rFonts w:cs="Arial"/>
                <w:sz w:val="6"/>
                <w:szCs w:val="6"/>
                <w:lang w:val="it-IT" w:eastAsia="it-IT"/>
              </w:rPr>
            </w:pPr>
          </w:p>
        </w:tc>
        <w:tc>
          <w:tcPr>
            <w:tcW w:w="931" w:type="dxa"/>
            <w:tcBorders>
              <w:top w:val="nil"/>
              <w:left w:val="nil"/>
              <w:bottom w:val="nil"/>
              <w:right w:val="nil"/>
            </w:tcBorders>
            <w:shd w:val="clear" w:color="auto" w:fill="auto"/>
            <w:noWrap/>
            <w:vAlign w:val="bottom"/>
            <w:hideMark/>
          </w:tcPr>
          <w:p w14:paraId="0F145051" w14:textId="77777777" w:rsidR="00371B68" w:rsidRPr="006379F8" w:rsidRDefault="00371B68" w:rsidP="001D4853">
            <w:pPr>
              <w:spacing w:after="0" w:line="240" w:lineRule="auto"/>
              <w:rPr>
                <w:rFonts w:cs="Arial"/>
                <w:sz w:val="6"/>
                <w:szCs w:val="6"/>
                <w:lang w:val="it-IT" w:eastAsia="it-IT"/>
              </w:rPr>
            </w:pPr>
          </w:p>
        </w:tc>
        <w:tc>
          <w:tcPr>
            <w:tcW w:w="931" w:type="dxa"/>
            <w:tcBorders>
              <w:top w:val="nil"/>
              <w:left w:val="nil"/>
              <w:bottom w:val="nil"/>
              <w:right w:val="nil"/>
            </w:tcBorders>
            <w:shd w:val="clear" w:color="auto" w:fill="auto"/>
            <w:noWrap/>
            <w:vAlign w:val="bottom"/>
            <w:hideMark/>
          </w:tcPr>
          <w:p w14:paraId="1959EF99" w14:textId="77777777" w:rsidR="00371B68" w:rsidRPr="006379F8" w:rsidRDefault="00371B68" w:rsidP="001D4853">
            <w:pPr>
              <w:spacing w:after="0" w:line="240" w:lineRule="auto"/>
              <w:rPr>
                <w:rFonts w:cs="Arial"/>
                <w:sz w:val="6"/>
                <w:szCs w:val="6"/>
                <w:lang w:val="it-IT" w:eastAsia="it-IT"/>
              </w:rPr>
            </w:pPr>
          </w:p>
        </w:tc>
        <w:tc>
          <w:tcPr>
            <w:tcW w:w="931" w:type="dxa"/>
            <w:tcBorders>
              <w:top w:val="nil"/>
              <w:left w:val="nil"/>
              <w:bottom w:val="nil"/>
              <w:right w:val="nil"/>
            </w:tcBorders>
            <w:shd w:val="clear" w:color="auto" w:fill="auto"/>
            <w:noWrap/>
            <w:vAlign w:val="bottom"/>
            <w:hideMark/>
          </w:tcPr>
          <w:p w14:paraId="2A496E97" w14:textId="77777777" w:rsidR="00371B68" w:rsidRPr="006379F8" w:rsidRDefault="00371B68" w:rsidP="001D4853">
            <w:pPr>
              <w:spacing w:after="0" w:line="240" w:lineRule="auto"/>
              <w:rPr>
                <w:rFonts w:cs="Arial"/>
                <w:sz w:val="6"/>
                <w:szCs w:val="6"/>
                <w:lang w:val="it-IT" w:eastAsia="it-IT"/>
              </w:rPr>
            </w:pPr>
          </w:p>
        </w:tc>
        <w:tc>
          <w:tcPr>
            <w:tcW w:w="931" w:type="dxa"/>
            <w:tcBorders>
              <w:top w:val="nil"/>
              <w:left w:val="nil"/>
              <w:bottom w:val="nil"/>
              <w:right w:val="nil"/>
            </w:tcBorders>
            <w:shd w:val="clear" w:color="auto" w:fill="auto"/>
            <w:noWrap/>
            <w:vAlign w:val="bottom"/>
            <w:hideMark/>
          </w:tcPr>
          <w:p w14:paraId="5E245E8F" w14:textId="77777777" w:rsidR="00371B68" w:rsidRPr="006379F8" w:rsidRDefault="00371B68" w:rsidP="001D4853">
            <w:pPr>
              <w:spacing w:after="0" w:line="240" w:lineRule="auto"/>
              <w:rPr>
                <w:rFonts w:cs="Arial"/>
                <w:sz w:val="6"/>
                <w:szCs w:val="6"/>
                <w:lang w:val="it-IT" w:eastAsia="it-IT"/>
              </w:rPr>
            </w:pPr>
          </w:p>
        </w:tc>
        <w:tc>
          <w:tcPr>
            <w:tcW w:w="929" w:type="dxa"/>
            <w:tcBorders>
              <w:top w:val="nil"/>
              <w:left w:val="nil"/>
              <w:bottom w:val="nil"/>
              <w:right w:val="nil"/>
            </w:tcBorders>
            <w:shd w:val="clear" w:color="auto" w:fill="auto"/>
            <w:noWrap/>
            <w:vAlign w:val="bottom"/>
            <w:hideMark/>
          </w:tcPr>
          <w:p w14:paraId="344C8DA2" w14:textId="77777777" w:rsidR="00371B68" w:rsidRPr="006379F8" w:rsidRDefault="00371B68" w:rsidP="001D4853">
            <w:pPr>
              <w:spacing w:after="0" w:line="240" w:lineRule="auto"/>
              <w:rPr>
                <w:rFonts w:cs="Arial"/>
                <w:sz w:val="6"/>
                <w:szCs w:val="6"/>
                <w:lang w:val="it-IT" w:eastAsia="it-IT"/>
              </w:rPr>
            </w:pPr>
          </w:p>
        </w:tc>
      </w:tr>
      <w:tr w:rsidR="00371B68" w:rsidRPr="006379F8" w14:paraId="2231822E" w14:textId="77777777" w:rsidTr="001D4853">
        <w:tblPrEx>
          <w:tblCellMar>
            <w:left w:w="70" w:type="dxa"/>
            <w:right w:w="70" w:type="dxa"/>
          </w:tblCellMar>
        </w:tblPrEx>
        <w:trPr>
          <w:trHeight w:val="20"/>
        </w:trPr>
        <w:tc>
          <w:tcPr>
            <w:tcW w:w="9640" w:type="dxa"/>
            <w:gridSpan w:val="7"/>
            <w:tcBorders>
              <w:top w:val="single" w:sz="4" w:space="0" w:color="auto"/>
              <w:left w:val="nil"/>
              <w:bottom w:val="nil"/>
              <w:right w:val="nil"/>
            </w:tcBorders>
            <w:shd w:val="clear" w:color="auto" w:fill="auto"/>
            <w:noWrap/>
          </w:tcPr>
          <w:p w14:paraId="4180AE02"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lang w:eastAsia="it-IT"/>
              </w:rPr>
              <w:t>(*) For this statistical measure there is no target set, neither is relevant the monitoring of urban-rural divide.</w:t>
            </w:r>
          </w:p>
          <w:p w14:paraId="00A056E0" w14:textId="77777777" w:rsidR="00371B68" w:rsidRPr="006379F8" w:rsidRDefault="00371B68" w:rsidP="001D4853">
            <w:pPr>
              <w:spacing w:after="0" w:line="240" w:lineRule="auto"/>
              <w:rPr>
                <w:rFonts w:cs="Arial"/>
                <w:color w:val="000000"/>
                <w:sz w:val="18"/>
                <w:szCs w:val="18"/>
                <w:lang w:eastAsia="it-IT"/>
              </w:rPr>
            </w:pPr>
            <w:r w:rsidRPr="006379F8">
              <w:rPr>
                <w:rFonts w:cs="Arial"/>
                <w:color w:val="000000"/>
                <w:sz w:val="16"/>
                <w:szCs w:val="16"/>
                <w:lang w:eastAsia="it-IT"/>
              </w:rPr>
              <w:t>Source: Processing on MONRE data</w:t>
            </w:r>
          </w:p>
        </w:tc>
      </w:tr>
    </w:tbl>
    <w:p w14:paraId="605BD808" w14:textId="77777777" w:rsidR="00371B68" w:rsidRPr="006379F8" w:rsidRDefault="00371B68" w:rsidP="00371B68">
      <w:pPr>
        <w:spacing w:after="120" w:line="240" w:lineRule="auto"/>
        <w:jc w:val="both"/>
        <w:rPr>
          <w:rFonts w:cs="Arial"/>
        </w:rPr>
      </w:pPr>
      <w:r w:rsidRPr="006379F8">
        <w:rPr>
          <w:rFonts w:cs="Arial"/>
          <w:lang w:val="en-GB"/>
        </w:rPr>
        <w:lastRenderedPageBreak/>
        <w:t xml:space="preserve">The percentage of total land area occupied by urbanization is a basic measure of land consumption, although not an indicator of sustainability in itself. In five years (2015-2020), the sum of the land covered by urban and rural settlements (homestead land) plus the specially used land grew up from 7.66% to 8.35% of the national territory, equal to an average consumption of 124.5 hectares per day all over the country. In 2020, land consumption reached 21.07% of territory in high-urban intensity areas (and over 30% in the central units), 9.76% in medium-intensity areas and 4.61% in low-intensity areas (Figure 2.37).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371B68" w:rsidRPr="006379F8" w14:paraId="25178425" w14:textId="77777777" w:rsidTr="001D4853">
        <w:trPr>
          <w:trHeight w:val="20"/>
        </w:trPr>
        <w:tc>
          <w:tcPr>
            <w:tcW w:w="5000" w:type="pct"/>
            <w:tcBorders>
              <w:bottom w:val="single" w:sz="4" w:space="0" w:color="auto"/>
            </w:tcBorders>
          </w:tcPr>
          <w:p w14:paraId="3E7B8E86" w14:textId="77777777" w:rsidR="00371B68" w:rsidRPr="006379F8" w:rsidRDefault="00371B68" w:rsidP="001D4853">
            <w:pPr>
              <w:keepNext/>
              <w:widowControl w:val="0"/>
              <w:tabs>
                <w:tab w:val="left" w:pos="284"/>
              </w:tabs>
              <w:autoSpaceDE w:val="0"/>
              <w:autoSpaceDN w:val="0"/>
              <w:spacing w:before="240" w:after="120"/>
              <w:rPr>
                <w:rFonts w:cs="Arial"/>
                <w:b/>
                <w:sz w:val="18"/>
                <w:szCs w:val="18"/>
                <w:lang w:eastAsia="it-IT"/>
              </w:rPr>
            </w:pPr>
            <w:r w:rsidRPr="006379F8">
              <w:rPr>
                <w:rFonts w:cs="Arial"/>
                <w:b/>
                <w:sz w:val="18"/>
                <w:szCs w:val="18"/>
                <w:lang w:eastAsia="it-IT"/>
              </w:rPr>
              <w:t xml:space="preserve">Figure 2.37 - Land consumption as a proportion of total land area, by urban intensity degree. Years 2015-2020 </w:t>
            </w:r>
            <w:r w:rsidRPr="006379F8">
              <w:rPr>
                <w:rFonts w:cs="Arial"/>
                <w:sz w:val="18"/>
                <w:szCs w:val="18"/>
                <w:lang w:eastAsia="it-IT"/>
              </w:rPr>
              <w:t>(estimates, percentage values)</w:t>
            </w:r>
          </w:p>
        </w:tc>
      </w:tr>
      <w:tr w:rsidR="00371B68" w:rsidRPr="006379F8" w14:paraId="22FCB8D9" w14:textId="77777777" w:rsidTr="001D4853">
        <w:trPr>
          <w:trHeight w:val="20"/>
        </w:trPr>
        <w:tc>
          <w:tcPr>
            <w:tcW w:w="5000" w:type="pct"/>
            <w:tcBorders>
              <w:top w:val="single" w:sz="4" w:space="0" w:color="auto"/>
              <w:left w:val="single" w:sz="4" w:space="0" w:color="auto"/>
              <w:bottom w:val="single" w:sz="4" w:space="0" w:color="auto"/>
              <w:right w:val="single" w:sz="4" w:space="0" w:color="auto"/>
            </w:tcBorders>
          </w:tcPr>
          <w:p w14:paraId="123554A3" w14:textId="6423D4EE" w:rsidR="00371B68" w:rsidRPr="006379F8" w:rsidRDefault="00330BF3" w:rsidP="001D4853">
            <w:pPr>
              <w:spacing w:before="120" w:after="120"/>
              <w:jc w:val="center"/>
              <w:rPr>
                <w:rFonts w:cs="Arial"/>
                <w:b/>
                <w:sz w:val="28"/>
                <w:szCs w:val="28"/>
                <w:lang w:val="en-GB"/>
              </w:rPr>
            </w:pPr>
            <w:r>
              <w:rPr>
                <w:rFonts w:cs="Arial"/>
                <w:b/>
                <w:noProof/>
                <w:sz w:val="28"/>
                <w:szCs w:val="28"/>
              </w:rPr>
              <w:drawing>
                <wp:inline distT="0" distB="0" distL="0" distR="0" wp14:anchorId="2C25C431" wp14:editId="6B118D02">
                  <wp:extent cx="5127227" cy="3114135"/>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139854" cy="3121804"/>
                          </a:xfrm>
                          <a:prstGeom prst="rect">
                            <a:avLst/>
                          </a:prstGeom>
                          <a:noFill/>
                        </pic:spPr>
                      </pic:pic>
                    </a:graphicData>
                  </a:graphic>
                </wp:inline>
              </w:drawing>
            </w:r>
          </w:p>
        </w:tc>
      </w:tr>
      <w:tr w:rsidR="00371B68" w:rsidRPr="006379F8" w14:paraId="08D4CD70" w14:textId="77777777" w:rsidTr="001D4853">
        <w:trPr>
          <w:trHeight w:val="20"/>
        </w:trPr>
        <w:tc>
          <w:tcPr>
            <w:tcW w:w="5000" w:type="pct"/>
            <w:tcBorders>
              <w:top w:val="single" w:sz="4" w:space="0" w:color="auto"/>
            </w:tcBorders>
          </w:tcPr>
          <w:p w14:paraId="544C292F" w14:textId="77777777" w:rsidR="00371B68" w:rsidRPr="006379F8" w:rsidRDefault="00371B68" w:rsidP="001D4853">
            <w:pPr>
              <w:spacing w:after="240"/>
              <w:rPr>
                <w:rFonts w:cs="Arial"/>
                <w:noProof/>
                <w:sz w:val="16"/>
                <w:szCs w:val="16"/>
                <w:lang w:val="en-GB" w:eastAsia="it-IT"/>
              </w:rPr>
            </w:pPr>
            <w:r w:rsidRPr="006379F8">
              <w:rPr>
                <w:rFonts w:cs="Arial"/>
                <w:noProof/>
                <w:sz w:val="16"/>
                <w:szCs w:val="16"/>
                <w:lang w:val="en-GB" w:eastAsia="it-IT"/>
              </w:rPr>
              <w:t xml:space="preserve">Source: Processing on </w:t>
            </w:r>
            <w:r w:rsidRPr="006379F8">
              <w:rPr>
                <w:rFonts w:cs="Arial"/>
                <w:color w:val="000000"/>
                <w:sz w:val="16"/>
                <w:szCs w:val="16"/>
                <w:lang w:eastAsia="it-IT"/>
              </w:rPr>
              <w:t xml:space="preserve">MONRE </w:t>
            </w:r>
            <w:r w:rsidRPr="006379F8">
              <w:rPr>
                <w:rFonts w:cs="Arial"/>
                <w:noProof/>
                <w:sz w:val="16"/>
                <w:szCs w:val="16"/>
                <w:lang w:val="en-GB" w:eastAsia="it-IT"/>
              </w:rPr>
              <w:t>data</w:t>
            </w:r>
          </w:p>
        </w:tc>
      </w:tr>
    </w:tbl>
    <w:p w14:paraId="66DA0199" w14:textId="77777777" w:rsidR="00371B68" w:rsidRPr="006379F8" w:rsidRDefault="00371B68" w:rsidP="00371B68">
      <w:pPr>
        <w:spacing w:after="120" w:line="240" w:lineRule="auto"/>
        <w:jc w:val="both"/>
        <w:rPr>
          <w:rFonts w:cs="Arial"/>
          <w:lang w:val="en-GB"/>
        </w:rPr>
      </w:pPr>
      <w:r w:rsidRPr="006379F8">
        <w:rPr>
          <w:rFonts w:cs="Arial"/>
          <w:lang w:val="en-GB"/>
        </w:rPr>
        <w:t>Over the observed period (i.e. from the end of 2015 to the end of 2020), the speed of land consumption varied significantly: after keeping rather stable from 2016 to 2018 around an average of 70 hectares per day, it had an intense acceleration in 2019 (365 ha/day), followed by a sharp slowdown in 2020 (below 50 ha/day), probably due to the economic impact of the pandemic (Table 2.25).</w:t>
      </w:r>
    </w:p>
    <w:tbl>
      <w:tblPr>
        <w:tblStyle w:val="TableGrid"/>
        <w:tblW w:w="0" w:type="auto"/>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2407"/>
        <w:gridCol w:w="1444"/>
        <w:gridCol w:w="1444"/>
        <w:gridCol w:w="1444"/>
        <w:gridCol w:w="1444"/>
        <w:gridCol w:w="1445"/>
        <w:gridCol w:w="10"/>
      </w:tblGrid>
      <w:tr w:rsidR="00371B68" w:rsidRPr="006379F8" w14:paraId="3EF4B6B3" w14:textId="77777777" w:rsidTr="001D4853">
        <w:trPr>
          <w:gridAfter w:val="1"/>
          <w:wAfter w:w="10" w:type="dxa"/>
          <w:trHeight w:val="48"/>
        </w:trPr>
        <w:tc>
          <w:tcPr>
            <w:tcW w:w="9628" w:type="dxa"/>
            <w:gridSpan w:val="6"/>
            <w:tcBorders>
              <w:bottom w:val="single" w:sz="4" w:space="0" w:color="auto"/>
            </w:tcBorders>
            <w:shd w:val="clear" w:color="auto" w:fill="auto"/>
          </w:tcPr>
          <w:p w14:paraId="547C4876" w14:textId="77777777" w:rsidR="00371B68" w:rsidRPr="006379F8" w:rsidRDefault="00371B68" w:rsidP="001D4853">
            <w:pPr>
              <w:keepNext/>
              <w:tabs>
                <w:tab w:val="left" w:pos="284"/>
              </w:tabs>
              <w:autoSpaceDE w:val="0"/>
              <w:autoSpaceDN w:val="0"/>
              <w:spacing w:before="240" w:after="120"/>
              <w:rPr>
                <w:rFonts w:cs="Arial"/>
                <w:sz w:val="18"/>
                <w:szCs w:val="18"/>
                <w:lang w:eastAsia="it-IT"/>
              </w:rPr>
            </w:pPr>
            <w:r w:rsidRPr="006379F8">
              <w:rPr>
                <w:rFonts w:cs="Arial"/>
                <w:b/>
                <w:sz w:val="18"/>
                <w:szCs w:val="18"/>
                <w:lang w:eastAsia="it-IT"/>
              </w:rPr>
              <w:t xml:space="preserve">Table 2.25 - Average land consumption </w:t>
            </w:r>
            <w:r w:rsidRPr="006379F8">
              <w:rPr>
                <w:rFonts w:cs="Arial"/>
                <w:sz w:val="18"/>
                <w:szCs w:val="18"/>
                <w:lang w:eastAsia="it-IT"/>
              </w:rPr>
              <w:t>(*)</w:t>
            </w:r>
            <w:r w:rsidRPr="006379F8">
              <w:rPr>
                <w:rFonts w:cs="Arial"/>
                <w:b/>
                <w:sz w:val="18"/>
                <w:szCs w:val="18"/>
                <w:lang w:eastAsia="it-IT"/>
              </w:rPr>
              <w:t xml:space="preserve"> by urban intensity degree. Years 2016-2020</w:t>
            </w:r>
            <w:r w:rsidRPr="006379F8">
              <w:rPr>
                <w:rFonts w:cs="Arial"/>
                <w:sz w:val="18"/>
                <w:szCs w:val="18"/>
                <w:lang w:eastAsia="it-IT"/>
              </w:rPr>
              <w:t xml:space="preserve"> (hectares per day)</w:t>
            </w:r>
          </w:p>
        </w:tc>
      </w:tr>
      <w:tr w:rsidR="00371B68" w:rsidRPr="006379F8" w14:paraId="52F650D8" w14:textId="77777777" w:rsidTr="001D4853">
        <w:trPr>
          <w:gridAfter w:val="1"/>
          <w:wAfter w:w="10" w:type="dxa"/>
          <w:trHeight w:val="37"/>
        </w:trPr>
        <w:tc>
          <w:tcPr>
            <w:tcW w:w="2407" w:type="dxa"/>
            <w:tcBorders>
              <w:top w:val="single" w:sz="4" w:space="0" w:color="auto"/>
              <w:left w:val="nil"/>
              <w:bottom w:val="single" w:sz="4" w:space="0" w:color="auto"/>
              <w:right w:val="nil"/>
            </w:tcBorders>
            <w:shd w:val="clear" w:color="auto" w:fill="E7E6E6" w:themeFill="background2"/>
            <w:vAlign w:val="center"/>
          </w:tcPr>
          <w:p w14:paraId="4D11D714" w14:textId="77777777" w:rsidR="00371B68" w:rsidRPr="006379F8" w:rsidRDefault="00371B68" w:rsidP="001D4853">
            <w:pPr>
              <w:keepNext/>
              <w:spacing w:before="60" w:after="60"/>
              <w:jc w:val="right"/>
              <w:rPr>
                <w:rFonts w:cs="Arial"/>
                <w:sz w:val="18"/>
                <w:szCs w:val="18"/>
              </w:rPr>
            </w:pPr>
          </w:p>
        </w:tc>
        <w:tc>
          <w:tcPr>
            <w:tcW w:w="1444" w:type="dxa"/>
            <w:tcBorders>
              <w:top w:val="single" w:sz="4" w:space="0" w:color="auto"/>
              <w:left w:val="nil"/>
              <w:bottom w:val="single" w:sz="4" w:space="0" w:color="auto"/>
              <w:right w:val="nil"/>
            </w:tcBorders>
            <w:shd w:val="clear" w:color="auto" w:fill="E7E6E6" w:themeFill="background2"/>
            <w:vAlign w:val="center"/>
          </w:tcPr>
          <w:p w14:paraId="4075033E" w14:textId="77777777" w:rsidR="00371B68" w:rsidRPr="006379F8" w:rsidRDefault="00371B68" w:rsidP="001D4853">
            <w:pPr>
              <w:keepNext/>
              <w:spacing w:before="60" w:after="60"/>
              <w:jc w:val="right"/>
              <w:rPr>
                <w:rFonts w:cs="Arial"/>
                <w:sz w:val="18"/>
                <w:szCs w:val="18"/>
                <w:lang w:val="en-GB"/>
              </w:rPr>
            </w:pPr>
            <w:r w:rsidRPr="006379F8">
              <w:rPr>
                <w:rFonts w:cs="Arial"/>
                <w:color w:val="000000"/>
                <w:sz w:val="18"/>
                <w:szCs w:val="18"/>
                <w:lang w:val="it-IT" w:eastAsia="it-IT"/>
              </w:rPr>
              <w:t>2016</w:t>
            </w:r>
          </w:p>
        </w:tc>
        <w:tc>
          <w:tcPr>
            <w:tcW w:w="1444" w:type="dxa"/>
            <w:tcBorders>
              <w:top w:val="single" w:sz="4" w:space="0" w:color="auto"/>
              <w:left w:val="nil"/>
              <w:bottom w:val="single" w:sz="4" w:space="0" w:color="auto"/>
              <w:right w:val="nil"/>
            </w:tcBorders>
            <w:shd w:val="clear" w:color="auto" w:fill="E7E6E6" w:themeFill="background2"/>
            <w:vAlign w:val="center"/>
          </w:tcPr>
          <w:p w14:paraId="640A275B" w14:textId="77777777" w:rsidR="00371B68" w:rsidRPr="006379F8" w:rsidRDefault="00371B68" w:rsidP="001D4853">
            <w:pPr>
              <w:keepNext/>
              <w:spacing w:before="60" w:after="60"/>
              <w:jc w:val="right"/>
              <w:rPr>
                <w:rFonts w:cs="Arial"/>
                <w:sz w:val="18"/>
                <w:szCs w:val="18"/>
                <w:lang w:val="en-GB"/>
              </w:rPr>
            </w:pPr>
            <w:r w:rsidRPr="006379F8">
              <w:rPr>
                <w:rFonts w:cs="Arial"/>
                <w:color w:val="000000"/>
                <w:sz w:val="18"/>
                <w:szCs w:val="18"/>
                <w:lang w:val="it-IT" w:eastAsia="it-IT"/>
              </w:rPr>
              <w:t>2017</w:t>
            </w:r>
          </w:p>
        </w:tc>
        <w:tc>
          <w:tcPr>
            <w:tcW w:w="1444" w:type="dxa"/>
            <w:tcBorders>
              <w:top w:val="single" w:sz="4" w:space="0" w:color="auto"/>
              <w:left w:val="nil"/>
              <w:bottom w:val="single" w:sz="4" w:space="0" w:color="auto"/>
              <w:right w:val="nil"/>
            </w:tcBorders>
            <w:shd w:val="clear" w:color="auto" w:fill="E7E6E6" w:themeFill="background2"/>
            <w:vAlign w:val="center"/>
          </w:tcPr>
          <w:p w14:paraId="7494B2FC" w14:textId="77777777" w:rsidR="00371B68" w:rsidRPr="006379F8" w:rsidRDefault="00371B68" w:rsidP="001D4853">
            <w:pPr>
              <w:keepNext/>
              <w:spacing w:before="60" w:after="60"/>
              <w:jc w:val="right"/>
              <w:rPr>
                <w:rFonts w:cs="Arial"/>
                <w:sz w:val="18"/>
                <w:szCs w:val="18"/>
                <w:lang w:val="en-GB"/>
              </w:rPr>
            </w:pPr>
            <w:r w:rsidRPr="006379F8">
              <w:rPr>
                <w:rFonts w:cs="Arial"/>
                <w:sz w:val="18"/>
                <w:szCs w:val="18"/>
                <w:lang w:val="en-GB"/>
              </w:rPr>
              <w:t>2018</w:t>
            </w:r>
          </w:p>
        </w:tc>
        <w:tc>
          <w:tcPr>
            <w:tcW w:w="1444" w:type="dxa"/>
            <w:tcBorders>
              <w:top w:val="single" w:sz="4" w:space="0" w:color="auto"/>
              <w:left w:val="nil"/>
              <w:bottom w:val="single" w:sz="4" w:space="0" w:color="auto"/>
              <w:right w:val="nil"/>
            </w:tcBorders>
            <w:shd w:val="clear" w:color="auto" w:fill="E7E6E6" w:themeFill="background2"/>
            <w:vAlign w:val="center"/>
          </w:tcPr>
          <w:p w14:paraId="07A36117" w14:textId="77777777" w:rsidR="00371B68" w:rsidRPr="006379F8" w:rsidRDefault="00371B68" w:rsidP="001D4853">
            <w:pPr>
              <w:keepNext/>
              <w:spacing w:before="60" w:after="60"/>
              <w:jc w:val="right"/>
              <w:rPr>
                <w:rFonts w:cs="Arial"/>
                <w:sz w:val="18"/>
                <w:szCs w:val="18"/>
                <w:lang w:val="en-GB"/>
              </w:rPr>
            </w:pPr>
            <w:r w:rsidRPr="006379F8">
              <w:rPr>
                <w:rFonts w:cs="Arial"/>
                <w:sz w:val="18"/>
                <w:szCs w:val="18"/>
                <w:lang w:val="en-GB"/>
              </w:rPr>
              <w:t>2019</w:t>
            </w:r>
          </w:p>
        </w:tc>
        <w:tc>
          <w:tcPr>
            <w:tcW w:w="1445" w:type="dxa"/>
            <w:tcBorders>
              <w:top w:val="single" w:sz="4" w:space="0" w:color="auto"/>
              <w:left w:val="nil"/>
              <w:bottom w:val="single" w:sz="4" w:space="0" w:color="auto"/>
              <w:right w:val="nil"/>
            </w:tcBorders>
            <w:shd w:val="clear" w:color="auto" w:fill="E7E6E6" w:themeFill="background2"/>
            <w:vAlign w:val="center"/>
          </w:tcPr>
          <w:p w14:paraId="21D0666E" w14:textId="77777777" w:rsidR="00371B68" w:rsidRPr="006379F8" w:rsidRDefault="00371B68" w:rsidP="001D4853">
            <w:pPr>
              <w:keepNext/>
              <w:spacing w:before="60" w:after="60"/>
              <w:jc w:val="right"/>
              <w:rPr>
                <w:rFonts w:cs="Arial"/>
                <w:sz w:val="18"/>
                <w:szCs w:val="18"/>
                <w:lang w:val="en-GB"/>
              </w:rPr>
            </w:pPr>
            <w:r w:rsidRPr="006379F8">
              <w:rPr>
                <w:rFonts w:cs="Arial"/>
                <w:sz w:val="18"/>
                <w:szCs w:val="18"/>
                <w:lang w:val="en-GB"/>
              </w:rPr>
              <w:t>2020</w:t>
            </w:r>
          </w:p>
        </w:tc>
      </w:tr>
      <w:tr w:rsidR="00371B68" w:rsidRPr="006379F8" w14:paraId="3DF4BAAD" w14:textId="77777777" w:rsidTr="001D4853">
        <w:trPr>
          <w:gridAfter w:val="1"/>
          <w:wAfter w:w="10" w:type="dxa"/>
        </w:trPr>
        <w:tc>
          <w:tcPr>
            <w:tcW w:w="2407" w:type="dxa"/>
            <w:tcBorders>
              <w:top w:val="single" w:sz="4" w:space="0" w:color="auto"/>
              <w:left w:val="nil"/>
              <w:bottom w:val="nil"/>
              <w:right w:val="nil"/>
            </w:tcBorders>
            <w:shd w:val="clear" w:color="auto" w:fill="auto"/>
          </w:tcPr>
          <w:p w14:paraId="4E8841DD" w14:textId="624EDF04" w:rsidR="00371B68" w:rsidRPr="006379F8" w:rsidRDefault="0082049C" w:rsidP="001D4853">
            <w:pPr>
              <w:keepNext/>
              <w:spacing w:before="60" w:after="60"/>
              <w:rPr>
                <w:rFonts w:cs="Arial"/>
                <w:b/>
                <w:sz w:val="18"/>
                <w:szCs w:val="18"/>
                <w:lang w:val="en-GB"/>
              </w:rPr>
            </w:pPr>
            <w:r>
              <w:rPr>
                <w:rFonts w:cs="Arial"/>
                <w:b/>
                <w:bCs/>
                <w:color w:val="000000"/>
                <w:sz w:val="18"/>
                <w:szCs w:val="18"/>
              </w:rPr>
              <w:t>WHOLE COUTRY</w:t>
            </w:r>
          </w:p>
        </w:tc>
        <w:tc>
          <w:tcPr>
            <w:tcW w:w="1444" w:type="dxa"/>
            <w:tcBorders>
              <w:top w:val="single" w:sz="4" w:space="0" w:color="auto"/>
              <w:left w:val="nil"/>
              <w:bottom w:val="nil"/>
              <w:right w:val="nil"/>
            </w:tcBorders>
            <w:shd w:val="clear" w:color="auto" w:fill="auto"/>
            <w:vAlign w:val="bottom"/>
          </w:tcPr>
          <w:p w14:paraId="5C539B7E" w14:textId="77777777" w:rsidR="00371B68" w:rsidRPr="006379F8" w:rsidRDefault="00371B68" w:rsidP="001D4853">
            <w:pPr>
              <w:keepNext/>
              <w:spacing w:before="60" w:after="60"/>
              <w:jc w:val="right"/>
              <w:rPr>
                <w:rFonts w:cs="Arial"/>
                <w:b/>
                <w:color w:val="000000"/>
                <w:sz w:val="18"/>
                <w:szCs w:val="18"/>
                <w:lang w:val="it-IT" w:eastAsia="it-IT"/>
              </w:rPr>
            </w:pPr>
            <w:r w:rsidRPr="006379F8">
              <w:rPr>
                <w:rFonts w:cs="Arial"/>
                <w:b/>
                <w:color w:val="000000"/>
                <w:sz w:val="18"/>
                <w:szCs w:val="18"/>
              </w:rPr>
              <w:t>74.1</w:t>
            </w:r>
          </w:p>
        </w:tc>
        <w:tc>
          <w:tcPr>
            <w:tcW w:w="1444" w:type="dxa"/>
            <w:tcBorders>
              <w:top w:val="single" w:sz="4" w:space="0" w:color="auto"/>
              <w:left w:val="nil"/>
              <w:bottom w:val="nil"/>
              <w:right w:val="nil"/>
            </w:tcBorders>
            <w:shd w:val="clear" w:color="auto" w:fill="auto"/>
            <w:vAlign w:val="bottom"/>
          </w:tcPr>
          <w:p w14:paraId="0E81134F" w14:textId="77777777" w:rsidR="00371B68" w:rsidRPr="006379F8" w:rsidRDefault="00371B68" w:rsidP="001D4853">
            <w:pPr>
              <w:keepNext/>
              <w:spacing w:before="60" w:after="60"/>
              <w:jc w:val="right"/>
              <w:rPr>
                <w:rFonts w:cs="Arial"/>
                <w:b/>
                <w:color w:val="000000"/>
                <w:sz w:val="18"/>
                <w:szCs w:val="18"/>
                <w:lang w:val="it-IT" w:eastAsia="it-IT"/>
              </w:rPr>
            </w:pPr>
            <w:r w:rsidRPr="006379F8">
              <w:rPr>
                <w:rFonts w:cs="Arial"/>
                <w:b/>
                <w:color w:val="000000"/>
                <w:sz w:val="18"/>
                <w:szCs w:val="18"/>
              </w:rPr>
              <w:t>66.6</w:t>
            </w:r>
          </w:p>
        </w:tc>
        <w:tc>
          <w:tcPr>
            <w:tcW w:w="1444" w:type="dxa"/>
            <w:tcBorders>
              <w:top w:val="single" w:sz="4" w:space="0" w:color="auto"/>
              <w:left w:val="nil"/>
              <w:bottom w:val="nil"/>
              <w:right w:val="nil"/>
            </w:tcBorders>
            <w:shd w:val="clear" w:color="auto" w:fill="auto"/>
            <w:vAlign w:val="bottom"/>
          </w:tcPr>
          <w:p w14:paraId="08CE6BB5" w14:textId="77777777" w:rsidR="00371B68" w:rsidRPr="006379F8" w:rsidRDefault="00371B68" w:rsidP="001D4853">
            <w:pPr>
              <w:keepNext/>
              <w:spacing w:before="60" w:after="60"/>
              <w:jc w:val="right"/>
              <w:rPr>
                <w:rFonts w:cs="Arial"/>
                <w:b/>
                <w:color w:val="000000"/>
                <w:sz w:val="18"/>
                <w:szCs w:val="18"/>
                <w:lang w:val="it-IT" w:eastAsia="it-IT"/>
              </w:rPr>
            </w:pPr>
            <w:r w:rsidRPr="006379F8">
              <w:rPr>
                <w:rFonts w:cs="Arial"/>
                <w:b/>
                <w:color w:val="000000"/>
                <w:sz w:val="18"/>
                <w:szCs w:val="18"/>
              </w:rPr>
              <w:t>70.4</w:t>
            </w:r>
          </w:p>
        </w:tc>
        <w:tc>
          <w:tcPr>
            <w:tcW w:w="1444" w:type="dxa"/>
            <w:tcBorders>
              <w:top w:val="single" w:sz="4" w:space="0" w:color="auto"/>
              <w:left w:val="nil"/>
              <w:bottom w:val="nil"/>
              <w:right w:val="nil"/>
            </w:tcBorders>
            <w:shd w:val="clear" w:color="auto" w:fill="auto"/>
            <w:vAlign w:val="bottom"/>
          </w:tcPr>
          <w:p w14:paraId="7206C675" w14:textId="77777777" w:rsidR="00371B68" w:rsidRPr="006379F8" w:rsidRDefault="00371B68" w:rsidP="001D4853">
            <w:pPr>
              <w:keepNext/>
              <w:spacing w:before="60" w:after="60"/>
              <w:jc w:val="right"/>
              <w:rPr>
                <w:rFonts w:cs="Arial"/>
                <w:b/>
                <w:color w:val="000000"/>
                <w:sz w:val="18"/>
                <w:szCs w:val="18"/>
                <w:lang w:val="it-IT" w:eastAsia="it-IT"/>
              </w:rPr>
            </w:pPr>
            <w:r w:rsidRPr="006379F8">
              <w:rPr>
                <w:rFonts w:cs="Arial"/>
                <w:b/>
                <w:color w:val="000000"/>
                <w:sz w:val="18"/>
                <w:szCs w:val="18"/>
              </w:rPr>
              <w:t>365.0</w:t>
            </w:r>
          </w:p>
        </w:tc>
        <w:tc>
          <w:tcPr>
            <w:tcW w:w="1445" w:type="dxa"/>
            <w:tcBorders>
              <w:top w:val="single" w:sz="4" w:space="0" w:color="auto"/>
              <w:left w:val="nil"/>
              <w:bottom w:val="nil"/>
              <w:right w:val="nil"/>
            </w:tcBorders>
            <w:shd w:val="clear" w:color="auto" w:fill="auto"/>
            <w:vAlign w:val="bottom"/>
          </w:tcPr>
          <w:p w14:paraId="08F87031" w14:textId="77777777" w:rsidR="00371B68" w:rsidRPr="006379F8" w:rsidRDefault="00371B68" w:rsidP="001D4853">
            <w:pPr>
              <w:keepNext/>
              <w:spacing w:before="60" w:after="60"/>
              <w:jc w:val="right"/>
              <w:rPr>
                <w:rFonts w:cs="Arial"/>
                <w:b/>
                <w:color w:val="000000"/>
                <w:sz w:val="18"/>
                <w:szCs w:val="18"/>
                <w:lang w:val="it-IT" w:eastAsia="it-IT"/>
              </w:rPr>
            </w:pPr>
            <w:r w:rsidRPr="006379F8">
              <w:rPr>
                <w:rFonts w:cs="Arial"/>
                <w:b/>
                <w:color w:val="000000"/>
                <w:sz w:val="18"/>
                <w:szCs w:val="18"/>
              </w:rPr>
              <w:t>46.5</w:t>
            </w:r>
          </w:p>
        </w:tc>
      </w:tr>
      <w:tr w:rsidR="00371B68" w:rsidRPr="006379F8" w14:paraId="2571E35E" w14:textId="77777777" w:rsidTr="001D4853">
        <w:trPr>
          <w:gridAfter w:val="1"/>
          <w:wAfter w:w="10" w:type="dxa"/>
        </w:trPr>
        <w:tc>
          <w:tcPr>
            <w:tcW w:w="2407" w:type="dxa"/>
            <w:tcBorders>
              <w:top w:val="single" w:sz="4" w:space="0" w:color="auto"/>
              <w:left w:val="nil"/>
              <w:bottom w:val="nil"/>
              <w:right w:val="nil"/>
            </w:tcBorders>
            <w:shd w:val="clear" w:color="auto" w:fill="auto"/>
          </w:tcPr>
          <w:p w14:paraId="70AA657F" w14:textId="77777777" w:rsidR="00371B68" w:rsidRPr="006379F8" w:rsidRDefault="00371B68" w:rsidP="001D4853">
            <w:pPr>
              <w:keepNext/>
              <w:spacing w:before="60" w:after="60"/>
              <w:rPr>
                <w:rFonts w:cs="Arial"/>
                <w:b/>
                <w:sz w:val="18"/>
                <w:szCs w:val="18"/>
                <w:lang w:val="en-GB"/>
              </w:rPr>
            </w:pPr>
            <w:r w:rsidRPr="006379F8">
              <w:rPr>
                <w:rFonts w:cs="Arial"/>
                <w:b/>
                <w:sz w:val="18"/>
                <w:szCs w:val="18"/>
                <w:lang w:val="en-GB"/>
              </w:rPr>
              <w:t>High-urban intensity areas</w:t>
            </w:r>
          </w:p>
        </w:tc>
        <w:tc>
          <w:tcPr>
            <w:tcW w:w="1444" w:type="dxa"/>
            <w:tcBorders>
              <w:top w:val="single" w:sz="4" w:space="0" w:color="auto"/>
              <w:left w:val="nil"/>
              <w:bottom w:val="nil"/>
              <w:right w:val="nil"/>
            </w:tcBorders>
            <w:shd w:val="clear" w:color="auto" w:fill="auto"/>
            <w:vAlign w:val="bottom"/>
          </w:tcPr>
          <w:p w14:paraId="5404B37E" w14:textId="77777777" w:rsidR="00371B68" w:rsidRPr="006379F8" w:rsidRDefault="00371B68" w:rsidP="001D4853">
            <w:pPr>
              <w:keepNext/>
              <w:spacing w:before="60" w:after="60"/>
              <w:jc w:val="right"/>
              <w:rPr>
                <w:rFonts w:cs="Arial"/>
                <w:b/>
                <w:color w:val="000000"/>
                <w:sz w:val="18"/>
                <w:szCs w:val="18"/>
                <w:lang w:val="it-IT" w:eastAsia="it-IT"/>
              </w:rPr>
            </w:pPr>
            <w:r w:rsidRPr="006379F8">
              <w:rPr>
                <w:rFonts w:cs="Arial"/>
                <w:b/>
                <w:color w:val="000000"/>
                <w:sz w:val="18"/>
                <w:szCs w:val="18"/>
              </w:rPr>
              <w:t>29.0</w:t>
            </w:r>
          </w:p>
        </w:tc>
        <w:tc>
          <w:tcPr>
            <w:tcW w:w="1444" w:type="dxa"/>
            <w:tcBorders>
              <w:top w:val="single" w:sz="4" w:space="0" w:color="auto"/>
              <w:left w:val="nil"/>
              <w:bottom w:val="nil"/>
              <w:right w:val="nil"/>
            </w:tcBorders>
            <w:shd w:val="clear" w:color="auto" w:fill="auto"/>
            <w:vAlign w:val="bottom"/>
          </w:tcPr>
          <w:p w14:paraId="5366DA70" w14:textId="77777777" w:rsidR="00371B68" w:rsidRPr="006379F8" w:rsidRDefault="00371B68" w:rsidP="001D4853">
            <w:pPr>
              <w:keepNext/>
              <w:spacing w:before="60" w:after="60"/>
              <w:jc w:val="right"/>
              <w:rPr>
                <w:rFonts w:cs="Arial"/>
                <w:b/>
                <w:color w:val="000000"/>
                <w:sz w:val="18"/>
                <w:szCs w:val="18"/>
                <w:lang w:val="it-IT" w:eastAsia="it-IT"/>
              </w:rPr>
            </w:pPr>
            <w:r w:rsidRPr="006379F8">
              <w:rPr>
                <w:rFonts w:cs="Arial"/>
                <w:b/>
                <w:color w:val="000000"/>
                <w:sz w:val="18"/>
                <w:szCs w:val="18"/>
              </w:rPr>
              <w:t>20.3</w:t>
            </w:r>
          </w:p>
        </w:tc>
        <w:tc>
          <w:tcPr>
            <w:tcW w:w="1444" w:type="dxa"/>
            <w:tcBorders>
              <w:top w:val="single" w:sz="4" w:space="0" w:color="auto"/>
              <w:left w:val="nil"/>
              <w:bottom w:val="nil"/>
              <w:right w:val="nil"/>
            </w:tcBorders>
            <w:shd w:val="clear" w:color="auto" w:fill="auto"/>
            <w:vAlign w:val="bottom"/>
          </w:tcPr>
          <w:p w14:paraId="2BD6E995" w14:textId="77777777" w:rsidR="00371B68" w:rsidRPr="006379F8" w:rsidRDefault="00371B68" w:rsidP="001D4853">
            <w:pPr>
              <w:keepNext/>
              <w:spacing w:before="60" w:after="60"/>
              <w:jc w:val="right"/>
              <w:rPr>
                <w:rFonts w:cs="Arial"/>
                <w:b/>
                <w:color w:val="000000"/>
                <w:sz w:val="18"/>
                <w:szCs w:val="18"/>
                <w:lang w:val="it-IT" w:eastAsia="it-IT"/>
              </w:rPr>
            </w:pPr>
            <w:r w:rsidRPr="006379F8">
              <w:rPr>
                <w:rFonts w:cs="Arial"/>
                <w:b/>
                <w:color w:val="000000"/>
                <w:sz w:val="18"/>
                <w:szCs w:val="18"/>
              </w:rPr>
              <w:t>17.5</w:t>
            </w:r>
          </w:p>
        </w:tc>
        <w:tc>
          <w:tcPr>
            <w:tcW w:w="1444" w:type="dxa"/>
            <w:tcBorders>
              <w:top w:val="single" w:sz="4" w:space="0" w:color="auto"/>
              <w:left w:val="nil"/>
              <w:bottom w:val="nil"/>
              <w:right w:val="nil"/>
            </w:tcBorders>
            <w:shd w:val="clear" w:color="auto" w:fill="auto"/>
            <w:vAlign w:val="bottom"/>
          </w:tcPr>
          <w:p w14:paraId="6ECBCC5F" w14:textId="77777777" w:rsidR="00371B68" w:rsidRPr="006379F8" w:rsidRDefault="00371B68" w:rsidP="001D4853">
            <w:pPr>
              <w:keepNext/>
              <w:spacing w:before="60" w:after="60"/>
              <w:jc w:val="right"/>
              <w:rPr>
                <w:rFonts w:cs="Arial"/>
                <w:b/>
                <w:color w:val="000000"/>
                <w:sz w:val="18"/>
                <w:szCs w:val="18"/>
                <w:lang w:val="it-IT" w:eastAsia="it-IT"/>
              </w:rPr>
            </w:pPr>
            <w:r w:rsidRPr="006379F8">
              <w:rPr>
                <w:rFonts w:cs="Arial"/>
                <w:b/>
                <w:color w:val="000000"/>
                <w:sz w:val="18"/>
                <w:szCs w:val="18"/>
              </w:rPr>
              <w:t>117.2</w:t>
            </w:r>
          </w:p>
        </w:tc>
        <w:tc>
          <w:tcPr>
            <w:tcW w:w="1445" w:type="dxa"/>
            <w:tcBorders>
              <w:top w:val="single" w:sz="4" w:space="0" w:color="auto"/>
              <w:left w:val="nil"/>
              <w:bottom w:val="nil"/>
              <w:right w:val="nil"/>
            </w:tcBorders>
            <w:shd w:val="clear" w:color="auto" w:fill="auto"/>
            <w:vAlign w:val="bottom"/>
          </w:tcPr>
          <w:p w14:paraId="1B6C5126" w14:textId="77777777" w:rsidR="00371B68" w:rsidRPr="006379F8" w:rsidRDefault="00371B68" w:rsidP="001D4853">
            <w:pPr>
              <w:keepNext/>
              <w:spacing w:before="60" w:after="60"/>
              <w:jc w:val="right"/>
              <w:rPr>
                <w:rFonts w:cs="Arial"/>
                <w:b/>
                <w:color w:val="000000"/>
                <w:sz w:val="18"/>
                <w:szCs w:val="18"/>
                <w:lang w:val="it-IT" w:eastAsia="it-IT"/>
              </w:rPr>
            </w:pPr>
            <w:r w:rsidRPr="006379F8">
              <w:rPr>
                <w:rFonts w:cs="Arial"/>
                <w:b/>
                <w:color w:val="000000"/>
                <w:sz w:val="18"/>
                <w:szCs w:val="18"/>
              </w:rPr>
              <w:t>13.9</w:t>
            </w:r>
          </w:p>
        </w:tc>
      </w:tr>
      <w:tr w:rsidR="00371B68" w:rsidRPr="006379F8" w14:paraId="1220A7C8" w14:textId="77777777" w:rsidTr="001D4853">
        <w:trPr>
          <w:gridAfter w:val="1"/>
          <w:wAfter w:w="10" w:type="dxa"/>
        </w:trPr>
        <w:tc>
          <w:tcPr>
            <w:tcW w:w="2407" w:type="dxa"/>
            <w:tcBorders>
              <w:top w:val="nil"/>
              <w:left w:val="nil"/>
              <w:bottom w:val="nil"/>
              <w:right w:val="nil"/>
            </w:tcBorders>
            <w:shd w:val="clear" w:color="auto" w:fill="auto"/>
          </w:tcPr>
          <w:p w14:paraId="1D2C4858" w14:textId="77777777" w:rsidR="00371B68" w:rsidRPr="006379F8" w:rsidRDefault="00371B68" w:rsidP="001D4853">
            <w:pPr>
              <w:keepNext/>
              <w:spacing w:before="60" w:after="60"/>
              <w:ind w:left="172"/>
              <w:rPr>
                <w:rFonts w:cs="Arial"/>
                <w:sz w:val="18"/>
                <w:szCs w:val="18"/>
                <w:lang w:val="en-GB"/>
              </w:rPr>
            </w:pPr>
            <w:r w:rsidRPr="006379F8">
              <w:rPr>
                <w:rFonts w:cs="Arial"/>
                <w:sz w:val="18"/>
                <w:szCs w:val="18"/>
                <w:lang w:val="en-GB"/>
              </w:rPr>
              <w:t>Central units</w:t>
            </w:r>
          </w:p>
        </w:tc>
        <w:tc>
          <w:tcPr>
            <w:tcW w:w="1444" w:type="dxa"/>
            <w:tcBorders>
              <w:top w:val="nil"/>
              <w:left w:val="nil"/>
              <w:bottom w:val="nil"/>
              <w:right w:val="nil"/>
            </w:tcBorders>
            <w:shd w:val="clear" w:color="auto" w:fill="auto"/>
            <w:vAlign w:val="bottom"/>
          </w:tcPr>
          <w:p w14:paraId="46E01E7A"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rPr>
              <w:t>6.3</w:t>
            </w:r>
          </w:p>
        </w:tc>
        <w:tc>
          <w:tcPr>
            <w:tcW w:w="1444" w:type="dxa"/>
            <w:tcBorders>
              <w:top w:val="nil"/>
              <w:left w:val="nil"/>
              <w:bottom w:val="nil"/>
              <w:right w:val="nil"/>
            </w:tcBorders>
            <w:shd w:val="clear" w:color="auto" w:fill="auto"/>
            <w:vAlign w:val="bottom"/>
          </w:tcPr>
          <w:p w14:paraId="1EFE053D"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rPr>
              <w:t>7.4</w:t>
            </w:r>
          </w:p>
        </w:tc>
        <w:tc>
          <w:tcPr>
            <w:tcW w:w="1444" w:type="dxa"/>
            <w:tcBorders>
              <w:top w:val="nil"/>
              <w:left w:val="nil"/>
              <w:bottom w:val="nil"/>
              <w:right w:val="nil"/>
            </w:tcBorders>
            <w:shd w:val="clear" w:color="auto" w:fill="auto"/>
            <w:vAlign w:val="bottom"/>
          </w:tcPr>
          <w:p w14:paraId="121BC39D" w14:textId="77777777" w:rsidR="00371B68" w:rsidRPr="006379F8" w:rsidRDefault="00371B68" w:rsidP="001D4853">
            <w:pPr>
              <w:keepNext/>
              <w:spacing w:before="60" w:after="60"/>
              <w:jc w:val="right"/>
              <w:rPr>
                <w:rFonts w:cs="Arial"/>
                <w:sz w:val="18"/>
                <w:szCs w:val="18"/>
                <w:lang w:val="en-GB"/>
              </w:rPr>
            </w:pPr>
            <w:r w:rsidRPr="006379F8">
              <w:rPr>
                <w:rFonts w:cs="Arial"/>
                <w:color w:val="000000"/>
                <w:sz w:val="18"/>
                <w:szCs w:val="18"/>
              </w:rPr>
              <w:t>5.2</w:t>
            </w:r>
          </w:p>
        </w:tc>
        <w:tc>
          <w:tcPr>
            <w:tcW w:w="1444" w:type="dxa"/>
            <w:tcBorders>
              <w:top w:val="nil"/>
              <w:left w:val="nil"/>
              <w:bottom w:val="nil"/>
              <w:right w:val="nil"/>
            </w:tcBorders>
            <w:shd w:val="clear" w:color="auto" w:fill="auto"/>
            <w:vAlign w:val="bottom"/>
          </w:tcPr>
          <w:p w14:paraId="4E2C1854" w14:textId="77777777" w:rsidR="00371B68" w:rsidRPr="006379F8" w:rsidRDefault="00371B68" w:rsidP="001D4853">
            <w:pPr>
              <w:keepNext/>
              <w:spacing w:before="60" w:after="60"/>
              <w:jc w:val="right"/>
              <w:rPr>
                <w:rFonts w:cs="Arial"/>
                <w:sz w:val="18"/>
                <w:szCs w:val="18"/>
                <w:lang w:val="en-GB"/>
              </w:rPr>
            </w:pPr>
            <w:r w:rsidRPr="006379F8">
              <w:rPr>
                <w:rFonts w:cs="Arial"/>
                <w:color w:val="000000"/>
                <w:sz w:val="18"/>
                <w:szCs w:val="18"/>
              </w:rPr>
              <w:t>22.8</w:t>
            </w:r>
          </w:p>
        </w:tc>
        <w:tc>
          <w:tcPr>
            <w:tcW w:w="1445" w:type="dxa"/>
            <w:tcBorders>
              <w:top w:val="nil"/>
              <w:left w:val="nil"/>
              <w:bottom w:val="nil"/>
              <w:right w:val="nil"/>
            </w:tcBorders>
            <w:shd w:val="clear" w:color="auto" w:fill="auto"/>
            <w:vAlign w:val="bottom"/>
          </w:tcPr>
          <w:p w14:paraId="0CAE347F"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rPr>
              <w:t>2.0</w:t>
            </w:r>
          </w:p>
        </w:tc>
      </w:tr>
      <w:tr w:rsidR="00371B68" w:rsidRPr="006379F8" w14:paraId="510B58E7" w14:textId="77777777" w:rsidTr="001D4853">
        <w:trPr>
          <w:gridAfter w:val="1"/>
          <w:wAfter w:w="10" w:type="dxa"/>
        </w:trPr>
        <w:tc>
          <w:tcPr>
            <w:tcW w:w="2407" w:type="dxa"/>
            <w:tcBorders>
              <w:top w:val="nil"/>
              <w:left w:val="nil"/>
              <w:bottom w:val="single" w:sz="4" w:space="0" w:color="auto"/>
              <w:right w:val="nil"/>
            </w:tcBorders>
            <w:shd w:val="clear" w:color="auto" w:fill="auto"/>
          </w:tcPr>
          <w:p w14:paraId="09D16D9D" w14:textId="77777777" w:rsidR="00371B68" w:rsidRPr="006379F8" w:rsidRDefault="00371B68" w:rsidP="001D4853">
            <w:pPr>
              <w:keepNext/>
              <w:spacing w:before="60" w:after="60"/>
              <w:ind w:left="172"/>
              <w:rPr>
                <w:rFonts w:cs="Arial"/>
                <w:sz w:val="18"/>
                <w:szCs w:val="18"/>
                <w:lang w:val="en-GB"/>
              </w:rPr>
            </w:pPr>
            <w:r w:rsidRPr="006379F8">
              <w:rPr>
                <w:rFonts w:cs="Arial"/>
                <w:sz w:val="18"/>
                <w:szCs w:val="18"/>
                <w:lang w:val="en-GB"/>
              </w:rPr>
              <w:t>Peripheral units</w:t>
            </w:r>
          </w:p>
        </w:tc>
        <w:tc>
          <w:tcPr>
            <w:tcW w:w="1444" w:type="dxa"/>
            <w:tcBorders>
              <w:top w:val="nil"/>
              <w:left w:val="nil"/>
              <w:right w:val="nil"/>
            </w:tcBorders>
            <w:shd w:val="clear" w:color="auto" w:fill="auto"/>
            <w:vAlign w:val="bottom"/>
          </w:tcPr>
          <w:p w14:paraId="4266DE3A"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rPr>
              <w:t>22.7</w:t>
            </w:r>
          </w:p>
        </w:tc>
        <w:tc>
          <w:tcPr>
            <w:tcW w:w="1444" w:type="dxa"/>
            <w:tcBorders>
              <w:top w:val="nil"/>
              <w:left w:val="nil"/>
              <w:right w:val="nil"/>
            </w:tcBorders>
            <w:shd w:val="clear" w:color="auto" w:fill="auto"/>
            <w:vAlign w:val="bottom"/>
          </w:tcPr>
          <w:p w14:paraId="7F6827C4"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rPr>
              <w:t>12.9</w:t>
            </w:r>
          </w:p>
        </w:tc>
        <w:tc>
          <w:tcPr>
            <w:tcW w:w="1444" w:type="dxa"/>
            <w:tcBorders>
              <w:top w:val="nil"/>
              <w:left w:val="nil"/>
              <w:right w:val="nil"/>
            </w:tcBorders>
            <w:shd w:val="clear" w:color="auto" w:fill="auto"/>
            <w:vAlign w:val="bottom"/>
          </w:tcPr>
          <w:p w14:paraId="59CA7C18" w14:textId="77777777" w:rsidR="00371B68" w:rsidRPr="006379F8" w:rsidRDefault="00371B68" w:rsidP="001D4853">
            <w:pPr>
              <w:keepNext/>
              <w:spacing w:before="60" w:after="60"/>
              <w:jc w:val="right"/>
              <w:rPr>
                <w:rFonts w:cs="Arial"/>
                <w:sz w:val="18"/>
                <w:szCs w:val="18"/>
                <w:lang w:val="en-GB"/>
              </w:rPr>
            </w:pPr>
            <w:r w:rsidRPr="006379F8">
              <w:rPr>
                <w:rFonts w:cs="Arial"/>
                <w:color w:val="000000"/>
                <w:sz w:val="18"/>
                <w:szCs w:val="18"/>
              </w:rPr>
              <w:t>12.3</w:t>
            </w:r>
          </w:p>
        </w:tc>
        <w:tc>
          <w:tcPr>
            <w:tcW w:w="1444" w:type="dxa"/>
            <w:tcBorders>
              <w:top w:val="nil"/>
              <w:left w:val="nil"/>
              <w:right w:val="nil"/>
            </w:tcBorders>
            <w:shd w:val="clear" w:color="auto" w:fill="auto"/>
            <w:vAlign w:val="bottom"/>
          </w:tcPr>
          <w:p w14:paraId="48078227" w14:textId="77777777" w:rsidR="00371B68" w:rsidRPr="006379F8" w:rsidRDefault="00371B68" w:rsidP="001D4853">
            <w:pPr>
              <w:keepNext/>
              <w:spacing w:before="60" w:after="60"/>
              <w:jc w:val="right"/>
              <w:rPr>
                <w:rFonts w:cs="Arial"/>
                <w:sz w:val="18"/>
                <w:szCs w:val="18"/>
                <w:lang w:val="en-GB"/>
              </w:rPr>
            </w:pPr>
            <w:r w:rsidRPr="006379F8">
              <w:rPr>
                <w:rFonts w:cs="Arial"/>
                <w:color w:val="000000"/>
                <w:sz w:val="18"/>
                <w:szCs w:val="18"/>
              </w:rPr>
              <w:t>94.4</w:t>
            </w:r>
          </w:p>
        </w:tc>
        <w:tc>
          <w:tcPr>
            <w:tcW w:w="1445" w:type="dxa"/>
            <w:tcBorders>
              <w:top w:val="nil"/>
              <w:left w:val="nil"/>
              <w:right w:val="nil"/>
            </w:tcBorders>
            <w:shd w:val="clear" w:color="auto" w:fill="auto"/>
            <w:vAlign w:val="bottom"/>
          </w:tcPr>
          <w:p w14:paraId="6318FF69"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rPr>
              <w:t>11.9</w:t>
            </w:r>
          </w:p>
        </w:tc>
      </w:tr>
      <w:tr w:rsidR="00371B68" w:rsidRPr="006379F8" w14:paraId="26CDC936" w14:textId="77777777" w:rsidTr="001D4853">
        <w:trPr>
          <w:gridAfter w:val="1"/>
          <w:wAfter w:w="10" w:type="dxa"/>
        </w:trPr>
        <w:tc>
          <w:tcPr>
            <w:tcW w:w="2407" w:type="dxa"/>
            <w:tcBorders>
              <w:top w:val="single" w:sz="4" w:space="0" w:color="auto"/>
              <w:left w:val="nil"/>
              <w:bottom w:val="single" w:sz="4" w:space="0" w:color="auto"/>
              <w:right w:val="nil"/>
            </w:tcBorders>
            <w:shd w:val="clear" w:color="auto" w:fill="auto"/>
          </w:tcPr>
          <w:p w14:paraId="3B5E7620" w14:textId="77777777" w:rsidR="00371B68" w:rsidRPr="006379F8" w:rsidRDefault="00371B68" w:rsidP="001D4853">
            <w:pPr>
              <w:keepNext/>
              <w:spacing w:before="60" w:after="60"/>
              <w:rPr>
                <w:rFonts w:cs="Arial"/>
                <w:b/>
                <w:sz w:val="18"/>
                <w:szCs w:val="18"/>
                <w:lang w:val="it-IT"/>
              </w:rPr>
            </w:pPr>
            <w:r w:rsidRPr="006379F8">
              <w:rPr>
                <w:rFonts w:cs="Arial"/>
                <w:b/>
                <w:sz w:val="18"/>
                <w:szCs w:val="18"/>
                <w:lang w:val="it-IT"/>
              </w:rPr>
              <w:t>Medium-urban intensity areas</w:t>
            </w:r>
          </w:p>
        </w:tc>
        <w:tc>
          <w:tcPr>
            <w:tcW w:w="1444" w:type="dxa"/>
            <w:tcBorders>
              <w:left w:val="nil"/>
              <w:bottom w:val="single" w:sz="4" w:space="0" w:color="auto"/>
              <w:right w:val="nil"/>
            </w:tcBorders>
            <w:shd w:val="clear" w:color="auto" w:fill="auto"/>
            <w:vAlign w:val="bottom"/>
          </w:tcPr>
          <w:p w14:paraId="31E68C28" w14:textId="77777777" w:rsidR="00371B68" w:rsidRPr="006379F8" w:rsidRDefault="00371B68" w:rsidP="001D4853">
            <w:pPr>
              <w:keepNext/>
              <w:spacing w:before="60" w:after="60"/>
              <w:jc w:val="right"/>
              <w:rPr>
                <w:rFonts w:cs="Arial"/>
                <w:b/>
                <w:color w:val="000000"/>
                <w:sz w:val="18"/>
                <w:szCs w:val="18"/>
                <w:lang w:val="it-IT" w:eastAsia="it-IT"/>
              </w:rPr>
            </w:pPr>
            <w:r w:rsidRPr="006379F8">
              <w:rPr>
                <w:rFonts w:cs="Arial"/>
                <w:b/>
                <w:color w:val="000000"/>
                <w:sz w:val="18"/>
                <w:szCs w:val="18"/>
              </w:rPr>
              <w:t>20.8</w:t>
            </w:r>
          </w:p>
        </w:tc>
        <w:tc>
          <w:tcPr>
            <w:tcW w:w="1444" w:type="dxa"/>
            <w:tcBorders>
              <w:left w:val="nil"/>
              <w:bottom w:val="single" w:sz="4" w:space="0" w:color="auto"/>
              <w:right w:val="nil"/>
            </w:tcBorders>
            <w:shd w:val="clear" w:color="auto" w:fill="auto"/>
            <w:vAlign w:val="bottom"/>
          </w:tcPr>
          <w:p w14:paraId="749BAEE6" w14:textId="77777777" w:rsidR="00371B68" w:rsidRPr="006379F8" w:rsidRDefault="00371B68" w:rsidP="001D4853">
            <w:pPr>
              <w:keepNext/>
              <w:spacing w:before="60" w:after="60"/>
              <w:jc w:val="right"/>
              <w:rPr>
                <w:rFonts w:cs="Arial"/>
                <w:b/>
                <w:color w:val="000000"/>
                <w:sz w:val="18"/>
                <w:szCs w:val="18"/>
                <w:lang w:val="it-IT" w:eastAsia="it-IT"/>
              </w:rPr>
            </w:pPr>
            <w:r w:rsidRPr="006379F8">
              <w:rPr>
                <w:rFonts w:cs="Arial"/>
                <w:b/>
                <w:color w:val="000000"/>
                <w:sz w:val="18"/>
                <w:szCs w:val="18"/>
              </w:rPr>
              <w:t>18.9</w:t>
            </w:r>
          </w:p>
        </w:tc>
        <w:tc>
          <w:tcPr>
            <w:tcW w:w="1444" w:type="dxa"/>
            <w:tcBorders>
              <w:left w:val="nil"/>
              <w:bottom w:val="single" w:sz="4" w:space="0" w:color="auto"/>
              <w:right w:val="nil"/>
            </w:tcBorders>
            <w:shd w:val="clear" w:color="auto" w:fill="auto"/>
            <w:vAlign w:val="bottom"/>
          </w:tcPr>
          <w:p w14:paraId="13919BA1" w14:textId="77777777" w:rsidR="00371B68" w:rsidRPr="006379F8" w:rsidRDefault="00371B68" w:rsidP="001D4853">
            <w:pPr>
              <w:keepNext/>
              <w:spacing w:before="60" w:after="60"/>
              <w:jc w:val="right"/>
              <w:rPr>
                <w:rFonts w:cs="Arial"/>
                <w:b/>
                <w:color w:val="000000"/>
                <w:sz w:val="18"/>
                <w:szCs w:val="18"/>
                <w:lang w:val="it-IT" w:eastAsia="it-IT"/>
              </w:rPr>
            </w:pPr>
            <w:r w:rsidRPr="006379F8">
              <w:rPr>
                <w:rFonts w:cs="Arial"/>
                <w:b/>
                <w:color w:val="000000"/>
                <w:sz w:val="18"/>
                <w:szCs w:val="18"/>
              </w:rPr>
              <w:t>29.3</w:t>
            </w:r>
          </w:p>
        </w:tc>
        <w:tc>
          <w:tcPr>
            <w:tcW w:w="1444" w:type="dxa"/>
            <w:tcBorders>
              <w:left w:val="nil"/>
              <w:bottom w:val="single" w:sz="4" w:space="0" w:color="auto"/>
              <w:right w:val="nil"/>
            </w:tcBorders>
            <w:shd w:val="clear" w:color="auto" w:fill="auto"/>
            <w:vAlign w:val="bottom"/>
          </w:tcPr>
          <w:p w14:paraId="540C1C85" w14:textId="77777777" w:rsidR="00371B68" w:rsidRPr="006379F8" w:rsidRDefault="00371B68" w:rsidP="001D4853">
            <w:pPr>
              <w:keepNext/>
              <w:spacing w:before="60" w:after="60"/>
              <w:jc w:val="right"/>
              <w:rPr>
                <w:rFonts w:cs="Arial"/>
                <w:b/>
                <w:color w:val="000000"/>
                <w:sz w:val="18"/>
                <w:szCs w:val="18"/>
                <w:lang w:val="it-IT" w:eastAsia="it-IT"/>
              </w:rPr>
            </w:pPr>
            <w:r w:rsidRPr="006379F8">
              <w:rPr>
                <w:rFonts w:cs="Arial"/>
                <w:b/>
                <w:color w:val="000000"/>
                <w:sz w:val="18"/>
                <w:szCs w:val="18"/>
              </w:rPr>
              <w:t>144.2</w:t>
            </w:r>
          </w:p>
        </w:tc>
        <w:tc>
          <w:tcPr>
            <w:tcW w:w="1445" w:type="dxa"/>
            <w:tcBorders>
              <w:left w:val="nil"/>
              <w:bottom w:val="single" w:sz="4" w:space="0" w:color="auto"/>
              <w:right w:val="nil"/>
            </w:tcBorders>
            <w:shd w:val="clear" w:color="auto" w:fill="auto"/>
            <w:vAlign w:val="bottom"/>
          </w:tcPr>
          <w:p w14:paraId="6FAEFA86" w14:textId="77777777" w:rsidR="00371B68" w:rsidRPr="006379F8" w:rsidRDefault="00371B68" w:rsidP="001D4853">
            <w:pPr>
              <w:keepNext/>
              <w:spacing w:before="60" w:after="60"/>
              <w:jc w:val="right"/>
              <w:rPr>
                <w:rFonts w:cs="Arial"/>
                <w:b/>
                <w:color w:val="000000"/>
                <w:sz w:val="18"/>
                <w:szCs w:val="18"/>
                <w:lang w:val="it-IT" w:eastAsia="it-IT"/>
              </w:rPr>
            </w:pPr>
            <w:r w:rsidRPr="006379F8">
              <w:rPr>
                <w:rFonts w:cs="Arial"/>
                <w:b/>
                <w:color w:val="000000"/>
                <w:sz w:val="18"/>
                <w:szCs w:val="18"/>
              </w:rPr>
              <w:t>21.0</w:t>
            </w:r>
          </w:p>
        </w:tc>
      </w:tr>
      <w:tr w:rsidR="00371B68" w:rsidRPr="006379F8" w14:paraId="14E91E8E" w14:textId="77777777" w:rsidTr="001D4853">
        <w:trPr>
          <w:gridAfter w:val="1"/>
          <w:wAfter w:w="10" w:type="dxa"/>
        </w:trPr>
        <w:tc>
          <w:tcPr>
            <w:tcW w:w="2407" w:type="dxa"/>
            <w:tcBorders>
              <w:top w:val="single" w:sz="4" w:space="0" w:color="auto"/>
              <w:left w:val="nil"/>
              <w:bottom w:val="single" w:sz="4" w:space="0" w:color="auto"/>
              <w:right w:val="nil"/>
            </w:tcBorders>
            <w:shd w:val="clear" w:color="auto" w:fill="auto"/>
          </w:tcPr>
          <w:p w14:paraId="3FACF110" w14:textId="77777777" w:rsidR="00371B68" w:rsidRPr="006379F8" w:rsidRDefault="00371B68" w:rsidP="001D4853">
            <w:pPr>
              <w:keepNext/>
              <w:spacing w:before="60" w:after="60"/>
              <w:rPr>
                <w:rFonts w:cs="Arial"/>
                <w:b/>
                <w:sz w:val="18"/>
                <w:szCs w:val="18"/>
                <w:lang w:val="it-IT"/>
              </w:rPr>
            </w:pPr>
            <w:r w:rsidRPr="006379F8">
              <w:rPr>
                <w:rFonts w:cs="Arial"/>
                <w:b/>
                <w:sz w:val="18"/>
                <w:szCs w:val="18"/>
                <w:lang w:val="it-IT"/>
              </w:rPr>
              <w:t>Low-urban intensity areas</w:t>
            </w:r>
          </w:p>
        </w:tc>
        <w:tc>
          <w:tcPr>
            <w:tcW w:w="1444" w:type="dxa"/>
            <w:tcBorders>
              <w:left w:val="nil"/>
              <w:bottom w:val="single" w:sz="4" w:space="0" w:color="auto"/>
              <w:right w:val="nil"/>
            </w:tcBorders>
            <w:shd w:val="clear" w:color="auto" w:fill="auto"/>
            <w:vAlign w:val="bottom"/>
          </w:tcPr>
          <w:p w14:paraId="68A8C17C" w14:textId="77777777" w:rsidR="00371B68" w:rsidRPr="006379F8" w:rsidRDefault="00371B68" w:rsidP="001D4853">
            <w:pPr>
              <w:keepNext/>
              <w:spacing w:before="60" w:after="60"/>
              <w:jc w:val="right"/>
              <w:rPr>
                <w:rFonts w:cs="Arial"/>
                <w:b/>
                <w:color w:val="000000"/>
                <w:sz w:val="18"/>
                <w:szCs w:val="18"/>
                <w:lang w:val="it-IT" w:eastAsia="it-IT"/>
              </w:rPr>
            </w:pPr>
            <w:r w:rsidRPr="006379F8">
              <w:rPr>
                <w:rFonts w:cs="Arial"/>
                <w:b/>
                <w:color w:val="000000"/>
                <w:sz w:val="18"/>
                <w:szCs w:val="18"/>
              </w:rPr>
              <w:t>24.4</w:t>
            </w:r>
          </w:p>
        </w:tc>
        <w:tc>
          <w:tcPr>
            <w:tcW w:w="1444" w:type="dxa"/>
            <w:tcBorders>
              <w:left w:val="nil"/>
              <w:bottom w:val="single" w:sz="4" w:space="0" w:color="auto"/>
              <w:right w:val="nil"/>
            </w:tcBorders>
            <w:shd w:val="clear" w:color="auto" w:fill="auto"/>
            <w:vAlign w:val="bottom"/>
          </w:tcPr>
          <w:p w14:paraId="2D13A79C" w14:textId="77777777" w:rsidR="00371B68" w:rsidRPr="006379F8" w:rsidRDefault="00371B68" w:rsidP="001D4853">
            <w:pPr>
              <w:keepNext/>
              <w:spacing w:before="60" w:after="60"/>
              <w:jc w:val="right"/>
              <w:rPr>
                <w:rFonts w:cs="Arial"/>
                <w:b/>
                <w:color w:val="000000"/>
                <w:sz w:val="18"/>
                <w:szCs w:val="18"/>
                <w:lang w:val="it-IT" w:eastAsia="it-IT"/>
              </w:rPr>
            </w:pPr>
            <w:r w:rsidRPr="006379F8">
              <w:rPr>
                <w:rFonts w:cs="Arial"/>
                <w:b/>
                <w:color w:val="000000"/>
                <w:sz w:val="18"/>
                <w:szCs w:val="18"/>
              </w:rPr>
              <w:t>27.4</w:t>
            </w:r>
          </w:p>
        </w:tc>
        <w:tc>
          <w:tcPr>
            <w:tcW w:w="1444" w:type="dxa"/>
            <w:tcBorders>
              <w:left w:val="nil"/>
              <w:bottom w:val="single" w:sz="4" w:space="0" w:color="auto"/>
              <w:right w:val="nil"/>
            </w:tcBorders>
            <w:shd w:val="clear" w:color="auto" w:fill="auto"/>
            <w:vAlign w:val="bottom"/>
          </w:tcPr>
          <w:p w14:paraId="6611E549" w14:textId="77777777" w:rsidR="00371B68" w:rsidRPr="006379F8" w:rsidRDefault="00371B68" w:rsidP="001D4853">
            <w:pPr>
              <w:keepNext/>
              <w:spacing w:before="60" w:after="60"/>
              <w:jc w:val="right"/>
              <w:rPr>
                <w:rFonts w:cs="Arial"/>
                <w:b/>
                <w:color w:val="000000"/>
                <w:sz w:val="18"/>
                <w:szCs w:val="18"/>
                <w:lang w:val="it-IT" w:eastAsia="it-IT"/>
              </w:rPr>
            </w:pPr>
            <w:r w:rsidRPr="006379F8">
              <w:rPr>
                <w:rFonts w:cs="Arial"/>
                <w:b/>
                <w:color w:val="000000"/>
                <w:sz w:val="18"/>
                <w:szCs w:val="18"/>
              </w:rPr>
              <w:t>23.5</w:t>
            </w:r>
          </w:p>
        </w:tc>
        <w:tc>
          <w:tcPr>
            <w:tcW w:w="1444" w:type="dxa"/>
            <w:tcBorders>
              <w:left w:val="nil"/>
              <w:bottom w:val="single" w:sz="4" w:space="0" w:color="auto"/>
              <w:right w:val="nil"/>
            </w:tcBorders>
            <w:shd w:val="clear" w:color="auto" w:fill="auto"/>
            <w:vAlign w:val="bottom"/>
          </w:tcPr>
          <w:p w14:paraId="579604A6" w14:textId="77777777" w:rsidR="00371B68" w:rsidRPr="006379F8" w:rsidRDefault="00371B68" w:rsidP="001D4853">
            <w:pPr>
              <w:keepNext/>
              <w:spacing w:before="60" w:after="60"/>
              <w:jc w:val="right"/>
              <w:rPr>
                <w:rFonts w:cs="Arial"/>
                <w:b/>
                <w:color w:val="000000"/>
                <w:sz w:val="18"/>
                <w:szCs w:val="18"/>
                <w:lang w:val="it-IT" w:eastAsia="it-IT"/>
              </w:rPr>
            </w:pPr>
            <w:r w:rsidRPr="006379F8">
              <w:rPr>
                <w:rFonts w:cs="Arial"/>
                <w:b/>
                <w:color w:val="000000"/>
                <w:sz w:val="18"/>
                <w:szCs w:val="18"/>
              </w:rPr>
              <w:t>103.9</w:t>
            </w:r>
          </w:p>
        </w:tc>
        <w:tc>
          <w:tcPr>
            <w:tcW w:w="1445" w:type="dxa"/>
            <w:tcBorders>
              <w:left w:val="nil"/>
              <w:bottom w:val="single" w:sz="4" w:space="0" w:color="auto"/>
              <w:right w:val="nil"/>
            </w:tcBorders>
            <w:shd w:val="clear" w:color="auto" w:fill="auto"/>
            <w:vAlign w:val="bottom"/>
          </w:tcPr>
          <w:p w14:paraId="313D3A0F" w14:textId="77777777" w:rsidR="00371B68" w:rsidRPr="006379F8" w:rsidRDefault="00371B68" w:rsidP="001D4853">
            <w:pPr>
              <w:keepNext/>
              <w:spacing w:before="60" w:after="60"/>
              <w:jc w:val="right"/>
              <w:rPr>
                <w:rFonts w:cs="Arial"/>
                <w:b/>
                <w:color w:val="000000"/>
                <w:sz w:val="18"/>
                <w:szCs w:val="18"/>
                <w:lang w:val="it-IT" w:eastAsia="it-IT"/>
              </w:rPr>
            </w:pPr>
            <w:r w:rsidRPr="006379F8">
              <w:rPr>
                <w:rFonts w:cs="Arial"/>
                <w:b/>
                <w:color w:val="000000"/>
                <w:sz w:val="18"/>
                <w:szCs w:val="18"/>
              </w:rPr>
              <w:t>11.6</w:t>
            </w:r>
          </w:p>
        </w:tc>
      </w:tr>
      <w:tr w:rsidR="00371B68" w:rsidRPr="006379F8" w14:paraId="5DDDA193" w14:textId="77777777" w:rsidTr="001D4853">
        <w:tblPrEx>
          <w:tblBorders>
            <w:top w:val="single" w:sz="4" w:space="0" w:color="auto"/>
            <w:left w:val="single" w:sz="4" w:space="0" w:color="auto"/>
            <w:right w:val="single" w:sz="4" w:space="0" w:color="auto"/>
            <w:insideV w:val="single" w:sz="4" w:space="0" w:color="auto"/>
          </w:tblBorders>
        </w:tblPrEx>
        <w:tc>
          <w:tcPr>
            <w:tcW w:w="9638" w:type="dxa"/>
            <w:gridSpan w:val="7"/>
            <w:tcBorders>
              <w:top w:val="single" w:sz="4" w:space="0" w:color="auto"/>
              <w:left w:val="nil"/>
              <w:bottom w:val="nil"/>
              <w:right w:val="nil"/>
            </w:tcBorders>
          </w:tcPr>
          <w:p w14:paraId="4E45DD8A" w14:textId="77777777" w:rsidR="00371B68" w:rsidRPr="006379F8" w:rsidRDefault="00371B68" w:rsidP="001D4853">
            <w:pPr>
              <w:tabs>
                <w:tab w:val="left" w:pos="284"/>
              </w:tabs>
              <w:autoSpaceDE w:val="0"/>
              <w:autoSpaceDN w:val="0"/>
              <w:rPr>
                <w:rFonts w:cs="Arial"/>
                <w:color w:val="231F20"/>
                <w:sz w:val="16"/>
                <w:szCs w:val="16"/>
                <w:lang w:eastAsia="it-IT"/>
              </w:rPr>
            </w:pPr>
            <w:r w:rsidRPr="006379F8">
              <w:rPr>
                <w:rFonts w:cs="Arial"/>
                <w:color w:val="231F20"/>
                <w:sz w:val="16"/>
                <w:szCs w:val="16"/>
                <w:lang w:eastAsia="it-IT"/>
              </w:rPr>
              <w:t>(*) Annual net increase of Homestead land+Specially used land. As data refer to December 31</w:t>
            </w:r>
            <w:r w:rsidRPr="006379F8">
              <w:rPr>
                <w:rFonts w:cs="Arial"/>
                <w:color w:val="231F20"/>
                <w:sz w:val="16"/>
                <w:szCs w:val="16"/>
                <w:vertAlign w:val="superscript"/>
                <w:lang w:eastAsia="it-IT"/>
              </w:rPr>
              <w:t>st</w:t>
            </w:r>
            <w:r w:rsidRPr="006379F8">
              <w:rPr>
                <w:rFonts w:cs="Arial"/>
                <w:color w:val="231F20"/>
                <w:sz w:val="16"/>
                <w:szCs w:val="16"/>
                <w:lang w:eastAsia="it-IT"/>
              </w:rPr>
              <w:t xml:space="preserve"> of each year, the increase of 2016 is calculated on the difference between 2016 and 2015 data.</w:t>
            </w:r>
          </w:p>
          <w:p w14:paraId="6950DA8F" w14:textId="77777777" w:rsidR="00371B68" w:rsidRPr="006379F8" w:rsidRDefault="00371B68" w:rsidP="001D4853">
            <w:pPr>
              <w:tabs>
                <w:tab w:val="left" w:pos="284"/>
              </w:tabs>
              <w:autoSpaceDE w:val="0"/>
              <w:autoSpaceDN w:val="0"/>
              <w:spacing w:after="240"/>
              <w:rPr>
                <w:rFonts w:cs="Arial"/>
                <w:sz w:val="18"/>
                <w:szCs w:val="18"/>
                <w:lang w:eastAsia="it-IT"/>
              </w:rPr>
            </w:pPr>
            <w:r w:rsidRPr="006379F8">
              <w:rPr>
                <w:rFonts w:cs="Arial"/>
                <w:color w:val="231F20"/>
                <w:sz w:val="16"/>
                <w:szCs w:val="16"/>
                <w:lang w:eastAsia="it-IT"/>
              </w:rPr>
              <w:t>Source:</w:t>
            </w:r>
            <w:r w:rsidRPr="006379F8">
              <w:rPr>
                <w:rFonts w:cs="Arial"/>
                <w:sz w:val="16"/>
                <w:szCs w:val="16"/>
                <w:lang w:eastAsia="it-IT"/>
              </w:rPr>
              <w:t xml:space="preserve"> Processing on MONRE data.</w:t>
            </w:r>
          </w:p>
        </w:tc>
      </w:tr>
    </w:tbl>
    <w:p w14:paraId="1A8C6763" w14:textId="77777777" w:rsidR="00371B68" w:rsidRPr="006379F8" w:rsidRDefault="00371B68" w:rsidP="00371B68">
      <w:pPr>
        <w:spacing w:after="120" w:line="240" w:lineRule="auto"/>
        <w:jc w:val="both"/>
        <w:rPr>
          <w:rFonts w:cs="Arial"/>
          <w:lang w:val="en-GB"/>
        </w:rPr>
      </w:pPr>
      <w:r w:rsidRPr="006379F8">
        <w:rPr>
          <w:rFonts w:cs="Arial"/>
          <w:lang w:val="en-GB"/>
        </w:rPr>
        <w:lastRenderedPageBreak/>
        <w:t xml:space="preserve">Among the major urban areas, the highest land consumption as a proportion of total land area is found in Da Nang (40.07% in 2020), followed by the central units of Ha Noi, Hai Phong and Ho Chi Minh City, all with shares slightly above 30% (Figure 2.38). </w:t>
      </w:r>
    </w:p>
    <w:tbl>
      <w:tblPr>
        <w:tblStyle w:val="TableGrid"/>
        <w:tblW w:w="0" w:type="auto"/>
        <w:tblLook w:val="04A0" w:firstRow="1" w:lastRow="0" w:firstColumn="1" w:lastColumn="0" w:noHBand="0" w:noVBand="1"/>
      </w:tblPr>
      <w:tblGrid>
        <w:gridCol w:w="3212"/>
        <w:gridCol w:w="3213"/>
        <w:gridCol w:w="3213"/>
      </w:tblGrid>
      <w:tr w:rsidR="00371B68" w:rsidRPr="006379F8" w14:paraId="636EC836" w14:textId="77777777" w:rsidTr="001D4853">
        <w:tc>
          <w:tcPr>
            <w:tcW w:w="9638" w:type="dxa"/>
            <w:gridSpan w:val="3"/>
            <w:tcBorders>
              <w:top w:val="nil"/>
              <w:left w:val="nil"/>
              <w:bottom w:val="single" w:sz="4" w:space="0" w:color="auto"/>
              <w:right w:val="nil"/>
            </w:tcBorders>
          </w:tcPr>
          <w:p w14:paraId="1766F26C" w14:textId="77777777" w:rsidR="00371B68" w:rsidRPr="006379F8" w:rsidRDefault="00371B68" w:rsidP="001D4853">
            <w:pPr>
              <w:keepNext/>
              <w:tabs>
                <w:tab w:val="left" w:pos="284"/>
              </w:tabs>
              <w:autoSpaceDE w:val="0"/>
              <w:autoSpaceDN w:val="0"/>
              <w:spacing w:before="240" w:after="120"/>
              <w:rPr>
                <w:rFonts w:cs="Arial"/>
                <w:sz w:val="18"/>
                <w:szCs w:val="18"/>
                <w:lang w:eastAsia="it-IT"/>
              </w:rPr>
            </w:pPr>
            <w:r w:rsidRPr="006379F8">
              <w:rPr>
                <w:rFonts w:cs="Arial"/>
                <w:b/>
                <w:sz w:val="18"/>
                <w:szCs w:val="18"/>
                <w:lang w:eastAsia="it-IT"/>
              </w:rPr>
              <w:t>Figure 2.38 - Land consumption as a proportion of total land area</w:t>
            </w:r>
            <w:r w:rsidRPr="006379F8">
              <w:rPr>
                <w:rFonts w:cs="Arial"/>
                <w:b/>
                <w:color w:val="000000"/>
                <w:sz w:val="18"/>
                <w:szCs w:val="18"/>
                <w:lang w:val="en-GB" w:eastAsia="it-IT"/>
              </w:rPr>
              <w:t>, by major urban areas. Years 2015-2020</w:t>
            </w:r>
            <w:r w:rsidRPr="006379F8">
              <w:rPr>
                <w:rFonts w:cs="Arial"/>
                <w:sz w:val="18"/>
                <w:szCs w:val="18"/>
                <w:lang w:eastAsia="it-IT"/>
              </w:rPr>
              <w:t xml:space="preserve"> (estimates, percentage values)</w:t>
            </w:r>
          </w:p>
        </w:tc>
      </w:tr>
      <w:tr w:rsidR="00371B68" w:rsidRPr="006379F8" w14:paraId="1C869AF4" w14:textId="77777777" w:rsidTr="001D4853">
        <w:trPr>
          <w:trHeight w:val="230"/>
        </w:trPr>
        <w:tc>
          <w:tcPr>
            <w:tcW w:w="3212" w:type="dxa"/>
            <w:tcBorders>
              <w:top w:val="single" w:sz="4" w:space="0" w:color="auto"/>
              <w:bottom w:val="nil"/>
              <w:right w:val="nil"/>
            </w:tcBorders>
          </w:tcPr>
          <w:p w14:paraId="2C03BB8D"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HA NOI</w:t>
            </w:r>
          </w:p>
          <w:p w14:paraId="263ED456"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6700AE1C" wp14:editId="20246528">
                  <wp:extent cx="1893600" cy="2026800"/>
                  <wp:effectExtent l="0" t="0" r="0" b="0"/>
                  <wp:docPr id="156" name="Immagin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single" w:sz="4" w:space="0" w:color="auto"/>
              <w:left w:val="nil"/>
              <w:bottom w:val="nil"/>
              <w:right w:val="nil"/>
            </w:tcBorders>
          </w:tcPr>
          <w:p w14:paraId="53649EFD"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HAI PHONG</w:t>
            </w:r>
          </w:p>
          <w:p w14:paraId="56342F25"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2F49791D" wp14:editId="30B80F40">
                  <wp:extent cx="1893600" cy="2026800"/>
                  <wp:effectExtent l="0" t="0" r="0" b="0"/>
                  <wp:docPr id="157" name="Immagin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single" w:sz="4" w:space="0" w:color="auto"/>
              <w:left w:val="nil"/>
              <w:bottom w:val="nil"/>
            </w:tcBorders>
          </w:tcPr>
          <w:p w14:paraId="2B01731D"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DA NANG</w:t>
            </w:r>
          </w:p>
          <w:p w14:paraId="71A9DCC0"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202DC931" wp14:editId="178C2675">
                  <wp:extent cx="1890000" cy="2026800"/>
                  <wp:effectExtent l="0" t="0" r="0" b="0"/>
                  <wp:docPr id="158" name="Immagin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890000" cy="2026800"/>
                          </a:xfrm>
                          <a:prstGeom prst="rect">
                            <a:avLst/>
                          </a:prstGeom>
                          <a:noFill/>
                        </pic:spPr>
                      </pic:pic>
                    </a:graphicData>
                  </a:graphic>
                </wp:inline>
              </w:drawing>
            </w:r>
          </w:p>
        </w:tc>
      </w:tr>
      <w:tr w:rsidR="00371B68" w:rsidRPr="006379F8" w14:paraId="5CA8B1F8" w14:textId="77777777" w:rsidTr="001D4853">
        <w:trPr>
          <w:trHeight w:val="230"/>
        </w:trPr>
        <w:tc>
          <w:tcPr>
            <w:tcW w:w="3212" w:type="dxa"/>
            <w:tcBorders>
              <w:top w:val="nil"/>
              <w:bottom w:val="single" w:sz="4" w:space="0" w:color="auto"/>
              <w:right w:val="nil"/>
            </w:tcBorders>
          </w:tcPr>
          <w:p w14:paraId="72F33703"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HO CHI MINH CITY</w:t>
            </w:r>
          </w:p>
          <w:p w14:paraId="77926D04"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76AC1F2E" wp14:editId="44352F42">
                  <wp:extent cx="1893600" cy="2026800"/>
                  <wp:effectExtent l="0" t="0" r="0" b="0"/>
                  <wp:docPr id="159" name="Immagin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nil"/>
              <w:left w:val="nil"/>
              <w:bottom w:val="single" w:sz="4" w:space="0" w:color="auto"/>
              <w:right w:val="nil"/>
            </w:tcBorders>
          </w:tcPr>
          <w:p w14:paraId="476D2744"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CAN THO</w:t>
            </w:r>
          </w:p>
          <w:p w14:paraId="41883C70"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4762C115" wp14:editId="32960EC2">
                  <wp:extent cx="1893600" cy="2026800"/>
                  <wp:effectExtent l="0" t="0" r="0" b="0"/>
                  <wp:docPr id="160" name="Immagin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nil"/>
              <w:left w:val="nil"/>
              <w:bottom w:val="single" w:sz="4" w:space="0" w:color="auto"/>
            </w:tcBorders>
          </w:tcPr>
          <w:p w14:paraId="22835B46"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 xml:space="preserve"> </w:t>
            </w:r>
          </w:p>
          <w:p w14:paraId="245143F4"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41C0F0EF" wp14:editId="21E7CD1A">
                  <wp:extent cx="1890000" cy="2026800"/>
                  <wp:effectExtent l="0" t="0" r="0" b="0"/>
                  <wp:docPr id="161" name="Immagin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90000" cy="2026800"/>
                          </a:xfrm>
                          <a:prstGeom prst="rect">
                            <a:avLst/>
                          </a:prstGeom>
                          <a:noFill/>
                        </pic:spPr>
                      </pic:pic>
                    </a:graphicData>
                  </a:graphic>
                </wp:inline>
              </w:drawing>
            </w:r>
          </w:p>
        </w:tc>
      </w:tr>
      <w:tr w:rsidR="00371B68" w:rsidRPr="006379F8" w14:paraId="4401A615" w14:textId="77777777" w:rsidTr="001D4853">
        <w:tc>
          <w:tcPr>
            <w:tcW w:w="9638" w:type="dxa"/>
            <w:gridSpan w:val="3"/>
            <w:tcBorders>
              <w:top w:val="single" w:sz="4" w:space="0" w:color="auto"/>
              <w:left w:val="nil"/>
              <w:bottom w:val="nil"/>
              <w:right w:val="nil"/>
            </w:tcBorders>
          </w:tcPr>
          <w:p w14:paraId="4EC05820" w14:textId="77777777" w:rsidR="00371B68" w:rsidRPr="006379F8" w:rsidRDefault="00371B68" w:rsidP="001D4853">
            <w:pPr>
              <w:tabs>
                <w:tab w:val="left" w:pos="284"/>
              </w:tabs>
              <w:autoSpaceDE w:val="0"/>
              <w:autoSpaceDN w:val="0"/>
              <w:spacing w:after="240"/>
              <w:rPr>
                <w:rFonts w:cs="Arial"/>
                <w:color w:val="231F20"/>
                <w:sz w:val="16"/>
                <w:szCs w:val="16"/>
                <w:lang w:eastAsia="it-IT"/>
              </w:rPr>
            </w:pPr>
            <w:r w:rsidRPr="006379F8">
              <w:rPr>
                <w:rFonts w:cs="Arial"/>
                <w:noProof/>
                <w:sz w:val="16"/>
                <w:szCs w:val="16"/>
                <w:lang w:val="en-GB" w:eastAsia="it-IT"/>
              </w:rPr>
              <w:t xml:space="preserve">Source: Processing on </w:t>
            </w:r>
            <w:r w:rsidRPr="006379F8">
              <w:rPr>
                <w:rFonts w:cs="Arial"/>
                <w:color w:val="000000"/>
                <w:sz w:val="16"/>
                <w:szCs w:val="16"/>
                <w:lang w:eastAsia="it-IT"/>
              </w:rPr>
              <w:t xml:space="preserve">MONRE </w:t>
            </w:r>
            <w:r w:rsidRPr="006379F8">
              <w:rPr>
                <w:rFonts w:cs="Arial"/>
                <w:noProof/>
                <w:sz w:val="16"/>
                <w:szCs w:val="16"/>
                <w:lang w:val="en-GB" w:eastAsia="it-IT"/>
              </w:rPr>
              <w:t>data</w:t>
            </w:r>
          </w:p>
        </w:tc>
      </w:tr>
    </w:tbl>
    <w:p w14:paraId="0E4D4108" w14:textId="77777777" w:rsidR="00371B68" w:rsidRPr="006379F8" w:rsidRDefault="00371B68" w:rsidP="00371B68">
      <w:pPr>
        <w:autoSpaceDE w:val="0"/>
        <w:autoSpaceDN w:val="0"/>
        <w:spacing w:after="120" w:line="240" w:lineRule="auto"/>
        <w:jc w:val="both"/>
        <w:rPr>
          <w:rFonts w:cs="Arial"/>
          <w:sz w:val="28"/>
          <w:szCs w:val="28"/>
          <w:lang w:val="en-GB"/>
        </w:rPr>
      </w:pPr>
      <w:r w:rsidRPr="006379F8">
        <w:rPr>
          <w:rFonts w:cs="Arial"/>
          <w:sz w:val="28"/>
          <w:szCs w:val="28"/>
          <w:lang w:val="en-GB"/>
        </w:rPr>
        <w:br w:type="page"/>
      </w:r>
    </w:p>
    <w:tbl>
      <w:tblPr>
        <w:tblW w:w="0" w:type="auto"/>
        <w:tblLayout w:type="fixed"/>
        <w:tblLook w:val="04A0" w:firstRow="1" w:lastRow="0" w:firstColumn="1" w:lastColumn="0" w:noHBand="0" w:noVBand="1"/>
      </w:tblPr>
      <w:tblGrid>
        <w:gridCol w:w="1418"/>
        <w:gridCol w:w="652"/>
        <w:gridCol w:w="652"/>
        <w:gridCol w:w="652"/>
        <w:gridCol w:w="652"/>
        <w:gridCol w:w="652"/>
        <w:gridCol w:w="284"/>
        <w:gridCol w:w="1417"/>
        <w:gridCol w:w="651"/>
        <w:gridCol w:w="652"/>
        <w:gridCol w:w="652"/>
        <w:gridCol w:w="652"/>
        <w:gridCol w:w="652"/>
      </w:tblGrid>
      <w:tr w:rsidR="00371B68" w:rsidRPr="006379F8" w14:paraId="45974E3E" w14:textId="77777777" w:rsidTr="001D4853">
        <w:trPr>
          <w:trHeight w:val="20"/>
        </w:trPr>
        <w:tc>
          <w:tcPr>
            <w:tcW w:w="9638" w:type="dxa"/>
            <w:gridSpan w:val="13"/>
            <w:tcBorders>
              <w:left w:val="nil"/>
              <w:right w:val="nil"/>
            </w:tcBorders>
            <w:shd w:val="clear" w:color="auto" w:fill="auto"/>
            <w:noWrap/>
            <w:vAlign w:val="bottom"/>
          </w:tcPr>
          <w:p w14:paraId="44C49BBC" w14:textId="77777777" w:rsidR="00371B68" w:rsidRPr="006379F8" w:rsidRDefault="00371B68" w:rsidP="001D4853">
            <w:pPr>
              <w:keepNext/>
              <w:tabs>
                <w:tab w:val="left" w:pos="284"/>
              </w:tabs>
              <w:autoSpaceDE w:val="0"/>
              <w:autoSpaceDN w:val="0"/>
              <w:spacing w:before="240" w:after="120" w:line="240" w:lineRule="auto"/>
              <w:rPr>
                <w:rFonts w:cs="Arial"/>
                <w:sz w:val="18"/>
                <w:szCs w:val="18"/>
                <w:lang w:eastAsia="it-IT"/>
              </w:rPr>
            </w:pPr>
            <w:r w:rsidRPr="006379F8">
              <w:rPr>
                <w:rFonts w:cs="Arial"/>
                <w:b/>
                <w:sz w:val="18"/>
                <w:szCs w:val="18"/>
                <w:lang w:eastAsia="it-IT"/>
              </w:rPr>
              <w:lastRenderedPageBreak/>
              <w:t xml:space="preserve">Table 2.26 - Land consumption as a proportion of total land area, by province and socio-economic region. Years 2016-2020 </w:t>
            </w:r>
            <w:r w:rsidRPr="006379F8">
              <w:rPr>
                <w:rFonts w:cs="Arial"/>
                <w:sz w:val="18"/>
                <w:szCs w:val="18"/>
                <w:lang w:eastAsia="it-IT"/>
              </w:rPr>
              <w:t>(percentage values)</w:t>
            </w:r>
          </w:p>
        </w:tc>
      </w:tr>
      <w:tr w:rsidR="00371B68" w:rsidRPr="006379F8" w14:paraId="4D41AA74" w14:textId="77777777" w:rsidTr="001D4853">
        <w:trPr>
          <w:trHeight w:val="20"/>
        </w:trPr>
        <w:tc>
          <w:tcPr>
            <w:tcW w:w="1418" w:type="dxa"/>
            <w:tcBorders>
              <w:top w:val="single" w:sz="4" w:space="0" w:color="auto"/>
              <w:left w:val="nil"/>
              <w:bottom w:val="single" w:sz="4" w:space="0" w:color="auto"/>
              <w:right w:val="nil"/>
            </w:tcBorders>
            <w:shd w:val="clear" w:color="000000" w:fill="E7E6E6"/>
            <w:noWrap/>
            <w:vAlign w:val="center"/>
          </w:tcPr>
          <w:p w14:paraId="58A17D49" w14:textId="77777777" w:rsidR="00371B68" w:rsidRPr="006379F8" w:rsidRDefault="00371B68" w:rsidP="001D4853">
            <w:pPr>
              <w:spacing w:after="0" w:line="240" w:lineRule="auto"/>
              <w:rPr>
                <w:rFonts w:cs="Arial"/>
                <w:b/>
                <w:color w:val="000000"/>
                <w:sz w:val="18"/>
                <w:szCs w:val="18"/>
              </w:rPr>
            </w:pPr>
            <w:r w:rsidRPr="006379F8">
              <w:rPr>
                <w:rFonts w:cs="Arial"/>
                <w:b/>
                <w:color w:val="000000"/>
                <w:sz w:val="18"/>
                <w:szCs w:val="18"/>
              </w:rPr>
              <w:t>Regions</w:t>
            </w:r>
          </w:p>
          <w:p w14:paraId="46502E6A" w14:textId="77777777" w:rsidR="00371B68" w:rsidRPr="006379F8" w:rsidRDefault="00371B68" w:rsidP="001D4853">
            <w:pPr>
              <w:spacing w:after="0" w:line="240" w:lineRule="auto"/>
              <w:rPr>
                <w:rFonts w:cs="Arial"/>
                <w:b/>
                <w:color w:val="000000"/>
                <w:sz w:val="18"/>
                <w:szCs w:val="18"/>
              </w:rPr>
            </w:pPr>
            <w:r w:rsidRPr="006379F8">
              <w:rPr>
                <w:rFonts w:cs="Arial"/>
                <w:color w:val="000000"/>
                <w:sz w:val="18"/>
                <w:szCs w:val="18"/>
              </w:rPr>
              <w:t>Provinces</w:t>
            </w:r>
          </w:p>
        </w:tc>
        <w:tc>
          <w:tcPr>
            <w:tcW w:w="652" w:type="dxa"/>
            <w:tcBorders>
              <w:top w:val="single" w:sz="4" w:space="0" w:color="auto"/>
              <w:left w:val="nil"/>
              <w:bottom w:val="single" w:sz="4" w:space="0" w:color="auto"/>
              <w:right w:val="nil"/>
            </w:tcBorders>
            <w:shd w:val="clear" w:color="000000" w:fill="E7E6E6"/>
            <w:vAlign w:val="bottom"/>
          </w:tcPr>
          <w:p w14:paraId="0D116AA2"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2016</w:t>
            </w:r>
          </w:p>
        </w:tc>
        <w:tc>
          <w:tcPr>
            <w:tcW w:w="652" w:type="dxa"/>
            <w:tcBorders>
              <w:top w:val="single" w:sz="4" w:space="0" w:color="auto"/>
              <w:left w:val="nil"/>
              <w:bottom w:val="single" w:sz="4" w:space="0" w:color="auto"/>
              <w:right w:val="nil"/>
            </w:tcBorders>
            <w:shd w:val="clear" w:color="000000" w:fill="E7E6E6"/>
            <w:vAlign w:val="bottom"/>
          </w:tcPr>
          <w:p w14:paraId="70347F52"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2017</w:t>
            </w:r>
          </w:p>
        </w:tc>
        <w:tc>
          <w:tcPr>
            <w:tcW w:w="652" w:type="dxa"/>
            <w:tcBorders>
              <w:top w:val="single" w:sz="4" w:space="0" w:color="auto"/>
              <w:left w:val="nil"/>
              <w:bottom w:val="single" w:sz="4" w:space="0" w:color="auto"/>
              <w:right w:val="nil"/>
            </w:tcBorders>
            <w:shd w:val="clear" w:color="000000" w:fill="E7E6E6"/>
            <w:vAlign w:val="bottom"/>
          </w:tcPr>
          <w:p w14:paraId="29056F04"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2018</w:t>
            </w:r>
          </w:p>
        </w:tc>
        <w:tc>
          <w:tcPr>
            <w:tcW w:w="652" w:type="dxa"/>
            <w:tcBorders>
              <w:top w:val="single" w:sz="4" w:space="0" w:color="auto"/>
              <w:left w:val="nil"/>
              <w:bottom w:val="single" w:sz="4" w:space="0" w:color="auto"/>
              <w:right w:val="nil"/>
            </w:tcBorders>
            <w:shd w:val="clear" w:color="000000" w:fill="E7E6E6"/>
            <w:vAlign w:val="bottom"/>
          </w:tcPr>
          <w:p w14:paraId="5080BA9A"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2019</w:t>
            </w:r>
          </w:p>
        </w:tc>
        <w:tc>
          <w:tcPr>
            <w:tcW w:w="652" w:type="dxa"/>
            <w:tcBorders>
              <w:top w:val="single" w:sz="4" w:space="0" w:color="auto"/>
              <w:left w:val="nil"/>
              <w:bottom w:val="single" w:sz="4" w:space="0" w:color="auto"/>
              <w:right w:val="nil"/>
            </w:tcBorders>
            <w:shd w:val="clear" w:color="000000" w:fill="E7E6E6"/>
            <w:vAlign w:val="bottom"/>
          </w:tcPr>
          <w:p w14:paraId="75839117"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2020</w:t>
            </w:r>
          </w:p>
        </w:tc>
        <w:tc>
          <w:tcPr>
            <w:tcW w:w="284" w:type="dxa"/>
            <w:tcBorders>
              <w:left w:val="nil"/>
              <w:right w:val="nil"/>
            </w:tcBorders>
            <w:shd w:val="clear" w:color="auto" w:fill="auto"/>
            <w:vAlign w:val="center"/>
          </w:tcPr>
          <w:p w14:paraId="536215D1" w14:textId="77777777" w:rsidR="00371B68" w:rsidRPr="006379F8" w:rsidRDefault="00371B68" w:rsidP="001D4853">
            <w:pPr>
              <w:spacing w:before="120" w:after="120" w:line="240" w:lineRule="auto"/>
              <w:jc w:val="right"/>
              <w:rPr>
                <w:rFonts w:cs="Arial"/>
                <w:color w:val="000000"/>
                <w:sz w:val="18"/>
                <w:szCs w:val="18"/>
              </w:rPr>
            </w:pPr>
          </w:p>
        </w:tc>
        <w:tc>
          <w:tcPr>
            <w:tcW w:w="1417" w:type="dxa"/>
            <w:tcBorders>
              <w:top w:val="single" w:sz="4" w:space="0" w:color="auto"/>
              <w:left w:val="nil"/>
              <w:bottom w:val="single" w:sz="4" w:space="0" w:color="auto"/>
              <w:right w:val="nil"/>
            </w:tcBorders>
            <w:shd w:val="clear" w:color="000000" w:fill="E7E6E6"/>
            <w:vAlign w:val="center"/>
          </w:tcPr>
          <w:p w14:paraId="74EBD381" w14:textId="77777777" w:rsidR="00371B68" w:rsidRPr="006379F8" w:rsidRDefault="00371B68" w:rsidP="001D4853">
            <w:pPr>
              <w:spacing w:after="0" w:line="240" w:lineRule="auto"/>
              <w:rPr>
                <w:rFonts w:cs="Arial"/>
                <w:b/>
                <w:color w:val="000000"/>
                <w:sz w:val="18"/>
                <w:szCs w:val="18"/>
              </w:rPr>
            </w:pPr>
            <w:r w:rsidRPr="006379F8">
              <w:rPr>
                <w:rFonts w:cs="Arial"/>
                <w:b/>
                <w:color w:val="000000"/>
                <w:sz w:val="18"/>
                <w:szCs w:val="18"/>
              </w:rPr>
              <w:t>Regions</w:t>
            </w:r>
          </w:p>
          <w:p w14:paraId="161E013D" w14:textId="77777777" w:rsidR="00371B68" w:rsidRPr="006379F8" w:rsidRDefault="00371B68" w:rsidP="001D4853">
            <w:pPr>
              <w:spacing w:after="0" w:line="240" w:lineRule="auto"/>
              <w:rPr>
                <w:rFonts w:cs="Arial"/>
                <w:b/>
                <w:color w:val="000000"/>
                <w:sz w:val="18"/>
                <w:szCs w:val="18"/>
              </w:rPr>
            </w:pPr>
            <w:r w:rsidRPr="006379F8">
              <w:rPr>
                <w:rFonts w:cs="Arial"/>
                <w:color w:val="000000"/>
                <w:sz w:val="18"/>
                <w:szCs w:val="18"/>
              </w:rPr>
              <w:t>Provinces</w:t>
            </w:r>
          </w:p>
        </w:tc>
        <w:tc>
          <w:tcPr>
            <w:tcW w:w="651" w:type="dxa"/>
            <w:tcBorders>
              <w:top w:val="single" w:sz="4" w:space="0" w:color="auto"/>
              <w:left w:val="nil"/>
              <w:bottom w:val="single" w:sz="4" w:space="0" w:color="auto"/>
              <w:right w:val="nil"/>
            </w:tcBorders>
            <w:shd w:val="clear" w:color="000000" w:fill="E7E6E6"/>
            <w:vAlign w:val="bottom"/>
          </w:tcPr>
          <w:p w14:paraId="182240ED"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2016</w:t>
            </w:r>
          </w:p>
        </w:tc>
        <w:tc>
          <w:tcPr>
            <w:tcW w:w="652" w:type="dxa"/>
            <w:tcBorders>
              <w:top w:val="single" w:sz="4" w:space="0" w:color="auto"/>
              <w:left w:val="nil"/>
              <w:bottom w:val="single" w:sz="4" w:space="0" w:color="auto"/>
              <w:right w:val="nil"/>
            </w:tcBorders>
            <w:shd w:val="clear" w:color="000000" w:fill="E7E6E6"/>
            <w:vAlign w:val="bottom"/>
          </w:tcPr>
          <w:p w14:paraId="75218DAD"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2017</w:t>
            </w:r>
          </w:p>
        </w:tc>
        <w:tc>
          <w:tcPr>
            <w:tcW w:w="652" w:type="dxa"/>
            <w:tcBorders>
              <w:top w:val="single" w:sz="4" w:space="0" w:color="auto"/>
              <w:left w:val="nil"/>
              <w:bottom w:val="single" w:sz="4" w:space="0" w:color="auto"/>
              <w:right w:val="nil"/>
            </w:tcBorders>
            <w:shd w:val="clear" w:color="000000" w:fill="E7E6E6"/>
            <w:vAlign w:val="bottom"/>
          </w:tcPr>
          <w:p w14:paraId="23450DED"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2018</w:t>
            </w:r>
          </w:p>
        </w:tc>
        <w:tc>
          <w:tcPr>
            <w:tcW w:w="652" w:type="dxa"/>
            <w:tcBorders>
              <w:top w:val="single" w:sz="4" w:space="0" w:color="auto"/>
              <w:left w:val="nil"/>
              <w:bottom w:val="single" w:sz="4" w:space="0" w:color="auto"/>
              <w:right w:val="nil"/>
            </w:tcBorders>
            <w:shd w:val="clear" w:color="000000" w:fill="E7E6E6"/>
            <w:vAlign w:val="bottom"/>
          </w:tcPr>
          <w:p w14:paraId="2B33FC1D"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2019</w:t>
            </w:r>
          </w:p>
        </w:tc>
        <w:tc>
          <w:tcPr>
            <w:tcW w:w="652" w:type="dxa"/>
            <w:tcBorders>
              <w:top w:val="single" w:sz="4" w:space="0" w:color="auto"/>
              <w:left w:val="nil"/>
              <w:bottom w:val="single" w:sz="4" w:space="0" w:color="auto"/>
              <w:right w:val="nil"/>
            </w:tcBorders>
            <w:shd w:val="clear" w:color="000000" w:fill="E7E6E6"/>
            <w:vAlign w:val="bottom"/>
          </w:tcPr>
          <w:p w14:paraId="045BB529"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2020</w:t>
            </w:r>
          </w:p>
        </w:tc>
      </w:tr>
      <w:tr w:rsidR="00371B68" w:rsidRPr="006379F8" w14:paraId="0F4ED429" w14:textId="77777777" w:rsidTr="001D4853">
        <w:trPr>
          <w:trHeight w:val="20"/>
        </w:trPr>
        <w:tc>
          <w:tcPr>
            <w:tcW w:w="1418" w:type="dxa"/>
            <w:tcBorders>
              <w:left w:val="nil"/>
              <w:right w:val="nil"/>
            </w:tcBorders>
            <w:shd w:val="clear" w:color="auto" w:fill="auto"/>
            <w:noWrap/>
            <w:vAlign w:val="center"/>
          </w:tcPr>
          <w:p w14:paraId="6B3505B2" w14:textId="77777777" w:rsidR="00371B68" w:rsidRPr="006379F8" w:rsidRDefault="00371B68" w:rsidP="001D4853">
            <w:pPr>
              <w:spacing w:after="0" w:line="240" w:lineRule="auto"/>
              <w:rPr>
                <w:rFonts w:cs="Arial"/>
                <w:b/>
                <w:bCs/>
                <w:sz w:val="18"/>
                <w:szCs w:val="18"/>
              </w:rPr>
            </w:pPr>
          </w:p>
        </w:tc>
        <w:tc>
          <w:tcPr>
            <w:tcW w:w="652" w:type="dxa"/>
            <w:tcBorders>
              <w:left w:val="nil"/>
              <w:right w:val="nil"/>
            </w:tcBorders>
            <w:shd w:val="clear" w:color="auto" w:fill="auto"/>
            <w:vAlign w:val="center"/>
          </w:tcPr>
          <w:p w14:paraId="6C286A88"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658BE0C2"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423A6E55"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56A79662"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76410FD4" w14:textId="77777777" w:rsidR="00371B68" w:rsidRPr="006379F8" w:rsidRDefault="00371B68" w:rsidP="001D4853">
            <w:pPr>
              <w:spacing w:after="0" w:line="240" w:lineRule="auto"/>
              <w:jc w:val="right"/>
              <w:rPr>
                <w:rFonts w:cs="Arial"/>
                <w:b/>
                <w:bCs/>
                <w:sz w:val="18"/>
                <w:szCs w:val="18"/>
              </w:rPr>
            </w:pPr>
          </w:p>
        </w:tc>
        <w:tc>
          <w:tcPr>
            <w:tcW w:w="284" w:type="dxa"/>
            <w:tcBorders>
              <w:left w:val="nil"/>
              <w:right w:val="nil"/>
            </w:tcBorders>
            <w:shd w:val="clear" w:color="auto" w:fill="auto"/>
            <w:vAlign w:val="center"/>
          </w:tcPr>
          <w:p w14:paraId="39093D3D" w14:textId="77777777" w:rsidR="00371B68" w:rsidRPr="006379F8" w:rsidRDefault="00371B68" w:rsidP="001D4853">
            <w:pPr>
              <w:spacing w:after="0" w:line="240" w:lineRule="auto"/>
              <w:rPr>
                <w:rFonts w:cs="Arial"/>
                <w:b/>
                <w:bCs/>
                <w:sz w:val="18"/>
                <w:szCs w:val="18"/>
              </w:rPr>
            </w:pPr>
          </w:p>
        </w:tc>
        <w:tc>
          <w:tcPr>
            <w:tcW w:w="1417" w:type="dxa"/>
            <w:tcBorders>
              <w:top w:val="single" w:sz="4" w:space="0" w:color="auto"/>
              <w:left w:val="nil"/>
              <w:right w:val="nil"/>
            </w:tcBorders>
            <w:shd w:val="clear" w:color="auto" w:fill="auto"/>
            <w:vAlign w:val="center"/>
          </w:tcPr>
          <w:p w14:paraId="327F2580" w14:textId="77777777" w:rsidR="00371B68" w:rsidRPr="006379F8" w:rsidRDefault="00371B68" w:rsidP="001D4853">
            <w:pPr>
              <w:spacing w:after="0" w:line="240" w:lineRule="auto"/>
              <w:rPr>
                <w:rFonts w:cs="Arial"/>
                <w:b/>
                <w:bCs/>
                <w:sz w:val="18"/>
                <w:szCs w:val="18"/>
              </w:rPr>
            </w:pPr>
          </w:p>
        </w:tc>
        <w:tc>
          <w:tcPr>
            <w:tcW w:w="651" w:type="dxa"/>
            <w:tcBorders>
              <w:top w:val="single" w:sz="4" w:space="0" w:color="auto"/>
              <w:left w:val="nil"/>
              <w:right w:val="nil"/>
            </w:tcBorders>
            <w:shd w:val="clear" w:color="auto" w:fill="auto"/>
            <w:vAlign w:val="center"/>
          </w:tcPr>
          <w:p w14:paraId="52CE7F42"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56F4E60F"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0C2ABA8C"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5E435251"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57B9D5E0" w14:textId="77777777" w:rsidR="00371B68" w:rsidRPr="006379F8" w:rsidRDefault="00371B68" w:rsidP="001D4853">
            <w:pPr>
              <w:spacing w:after="0" w:line="240" w:lineRule="auto"/>
              <w:rPr>
                <w:rFonts w:cs="Arial"/>
                <w:b/>
                <w:bCs/>
                <w:sz w:val="18"/>
                <w:szCs w:val="18"/>
              </w:rPr>
            </w:pPr>
          </w:p>
        </w:tc>
      </w:tr>
      <w:tr w:rsidR="00371B68" w:rsidRPr="00D86964" w14:paraId="59492825" w14:textId="77777777" w:rsidTr="001D4853">
        <w:trPr>
          <w:trHeight w:val="20"/>
        </w:trPr>
        <w:tc>
          <w:tcPr>
            <w:tcW w:w="1418" w:type="dxa"/>
            <w:tcBorders>
              <w:left w:val="nil"/>
              <w:right w:val="nil"/>
            </w:tcBorders>
            <w:shd w:val="clear" w:color="auto" w:fill="auto"/>
            <w:noWrap/>
            <w:vAlign w:val="bottom"/>
          </w:tcPr>
          <w:p w14:paraId="5E2DDDF1" w14:textId="77777777" w:rsidR="00371B68" w:rsidRPr="00D86964" w:rsidRDefault="00371B68" w:rsidP="00D86964">
            <w:pPr>
              <w:spacing w:after="0" w:line="220" w:lineRule="exact"/>
              <w:rPr>
                <w:rFonts w:cs="Arial"/>
                <w:b/>
                <w:bCs/>
                <w:sz w:val="16"/>
                <w:szCs w:val="16"/>
              </w:rPr>
            </w:pPr>
            <w:r w:rsidRPr="00D86964">
              <w:rPr>
                <w:rFonts w:cs="Arial"/>
                <w:b/>
                <w:bCs/>
                <w:sz w:val="16"/>
                <w:szCs w:val="16"/>
              </w:rPr>
              <w:t>Red River Delta</w:t>
            </w:r>
          </w:p>
        </w:tc>
        <w:tc>
          <w:tcPr>
            <w:tcW w:w="652" w:type="dxa"/>
            <w:tcBorders>
              <w:left w:val="nil"/>
              <w:right w:val="nil"/>
            </w:tcBorders>
            <w:shd w:val="clear" w:color="auto" w:fill="auto"/>
            <w:vAlign w:val="bottom"/>
          </w:tcPr>
          <w:p w14:paraId="20A85778" w14:textId="77777777" w:rsidR="00371B68" w:rsidRPr="00D86964" w:rsidRDefault="00371B68" w:rsidP="00D86964">
            <w:pPr>
              <w:spacing w:after="0" w:line="220" w:lineRule="exact"/>
              <w:jc w:val="right"/>
              <w:rPr>
                <w:rFonts w:cs="Arial"/>
                <w:b/>
                <w:bCs/>
                <w:sz w:val="16"/>
                <w:szCs w:val="16"/>
              </w:rPr>
            </w:pPr>
            <w:r w:rsidRPr="00D86964">
              <w:rPr>
                <w:rFonts w:cs="Arial"/>
                <w:b/>
                <w:bCs/>
                <w:color w:val="000000"/>
                <w:sz w:val="16"/>
                <w:szCs w:val="16"/>
              </w:rPr>
              <w:t>21.72</w:t>
            </w:r>
          </w:p>
        </w:tc>
        <w:tc>
          <w:tcPr>
            <w:tcW w:w="652" w:type="dxa"/>
            <w:tcBorders>
              <w:left w:val="nil"/>
              <w:right w:val="nil"/>
            </w:tcBorders>
            <w:shd w:val="clear" w:color="auto" w:fill="auto"/>
            <w:vAlign w:val="bottom"/>
          </w:tcPr>
          <w:p w14:paraId="7530662A" w14:textId="77777777" w:rsidR="00371B68" w:rsidRPr="00D86964" w:rsidRDefault="00371B68" w:rsidP="00D86964">
            <w:pPr>
              <w:spacing w:after="0" w:line="220" w:lineRule="exact"/>
              <w:jc w:val="right"/>
              <w:rPr>
                <w:rFonts w:cs="Arial"/>
                <w:b/>
                <w:bCs/>
                <w:sz w:val="16"/>
                <w:szCs w:val="16"/>
              </w:rPr>
            </w:pPr>
            <w:r w:rsidRPr="00D86964">
              <w:rPr>
                <w:rFonts w:cs="Arial"/>
                <w:b/>
                <w:bCs/>
                <w:color w:val="000000"/>
                <w:sz w:val="16"/>
                <w:szCs w:val="16"/>
              </w:rPr>
              <w:t>21.95</w:t>
            </w:r>
          </w:p>
        </w:tc>
        <w:tc>
          <w:tcPr>
            <w:tcW w:w="652" w:type="dxa"/>
            <w:tcBorders>
              <w:left w:val="nil"/>
              <w:right w:val="nil"/>
            </w:tcBorders>
            <w:shd w:val="clear" w:color="auto" w:fill="auto"/>
            <w:vAlign w:val="bottom"/>
          </w:tcPr>
          <w:p w14:paraId="5CCC55B6" w14:textId="77777777" w:rsidR="00371B68" w:rsidRPr="00D86964" w:rsidRDefault="00371B68" w:rsidP="00D86964">
            <w:pPr>
              <w:spacing w:after="0" w:line="220" w:lineRule="exact"/>
              <w:jc w:val="right"/>
              <w:rPr>
                <w:rFonts w:cs="Arial"/>
                <w:b/>
                <w:bCs/>
                <w:sz w:val="16"/>
                <w:szCs w:val="16"/>
              </w:rPr>
            </w:pPr>
            <w:r w:rsidRPr="00D86964">
              <w:rPr>
                <w:rFonts w:cs="Arial"/>
                <w:b/>
                <w:bCs/>
                <w:color w:val="000000"/>
                <w:sz w:val="16"/>
                <w:szCs w:val="16"/>
              </w:rPr>
              <w:t>22.17</w:t>
            </w:r>
          </w:p>
        </w:tc>
        <w:tc>
          <w:tcPr>
            <w:tcW w:w="652" w:type="dxa"/>
            <w:tcBorders>
              <w:left w:val="nil"/>
              <w:right w:val="nil"/>
            </w:tcBorders>
            <w:shd w:val="clear" w:color="auto" w:fill="auto"/>
            <w:vAlign w:val="bottom"/>
          </w:tcPr>
          <w:p w14:paraId="26011C15" w14:textId="77777777" w:rsidR="00371B68" w:rsidRPr="00D86964" w:rsidRDefault="00371B68" w:rsidP="00D86964">
            <w:pPr>
              <w:spacing w:after="0" w:line="220" w:lineRule="exact"/>
              <w:jc w:val="right"/>
              <w:rPr>
                <w:rFonts w:cs="Arial"/>
                <w:b/>
                <w:bCs/>
                <w:sz w:val="16"/>
                <w:szCs w:val="16"/>
              </w:rPr>
            </w:pPr>
            <w:r w:rsidRPr="00D86964">
              <w:rPr>
                <w:rFonts w:cs="Arial"/>
                <w:b/>
                <w:bCs/>
                <w:color w:val="000000"/>
                <w:sz w:val="16"/>
                <w:szCs w:val="16"/>
              </w:rPr>
              <w:t>23.19</w:t>
            </w:r>
          </w:p>
        </w:tc>
        <w:tc>
          <w:tcPr>
            <w:tcW w:w="652" w:type="dxa"/>
            <w:tcBorders>
              <w:left w:val="nil"/>
              <w:right w:val="nil"/>
            </w:tcBorders>
            <w:shd w:val="clear" w:color="auto" w:fill="auto"/>
            <w:vAlign w:val="bottom"/>
          </w:tcPr>
          <w:p w14:paraId="139F19DD" w14:textId="77777777" w:rsidR="00371B68" w:rsidRPr="00D86964" w:rsidRDefault="00371B68" w:rsidP="00D86964">
            <w:pPr>
              <w:spacing w:after="0" w:line="220" w:lineRule="exact"/>
              <w:jc w:val="right"/>
              <w:rPr>
                <w:rFonts w:cs="Arial"/>
                <w:b/>
                <w:bCs/>
                <w:sz w:val="16"/>
                <w:szCs w:val="16"/>
              </w:rPr>
            </w:pPr>
            <w:r w:rsidRPr="00D86964">
              <w:rPr>
                <w:rFonts w:cs="Arial"/>
                <w:b/>
                <w:bCs/>
                <w:color w:val="000000"/>
                <w:sz w:val="16"/>
                <w:szCs w:val="16"/>
              </w:rPr>
              <w:t>23.34</w:t>
            </w:r>
          </w:p>
        </w:tc>
        <w:tc>
          <w:tcPr>
            <w:tcW w:w="284" w:type="dxa"/>
            <w:tcBorders>
              <w:left w:val="nil"/>
              <w:right w:val="nil"/>
            </w:tcBorders>
            <w:shd w:val="clear" w:color="auto" w:fill="auto"/>
            <w:vAlign w:val="bottom"/>
          </w:tcPr>
          <w:p w14:paraId="59AFEAA8" w14:textId="77777777" w:rsidR="00371B68" w:rsidRPr="00D86964" w:rsidRDefault="00371B68" w:rsidP="00D86964">
            <w:pPr>
              <w:spacing w:after="0" w:line="220" w:lineRule="exact"/>
              <w:rPr>
                <w:rFonts w:cs="Arial"/>
                <w:b/>
                <w:bCs/>
                <w:sz w:val="16"/>
                <w:szCs w:val="16"/>
              </w:rPr>
            </w:pPr>
          </w:p>
        </w:tc>
        <w:tc>
          <w:tcPr>
            <w:tcW w:w="1417" w:type="dxa"/>
            <w:tcBorders>
              <w:left w:val="nil"/>
              <w:right w:val="nil"/>
            </w:tcBorders>
            <w:shd w:val="clear" w:color="auto" w:fill="auto"/>
            <w:vAlign w:val="bottom"/>
          </w:tcPr>
          <w:p w14:paraId="4CCA11C9" w14:textId="77777777" w:rsidR="00371B68" w:rsidRPr="00D86964" w:rsidRDefault="00371B68" w:rsidP="00D86964">
            <w:pPr>
              <w:spacing w:after="0" w:line="220" w:lineRule="exact"/>
              <w:rPr>
                <w:rFonts w:cs="Arial"/>
                <w:b/>
                <w:bCs/>
                <w:sz w:val="16"/>
                <w:szCs w:val="16"/>
              </w:rPr>
            </w:pPr>
            <w:r w:rsidRPr="00D86964">
              <w:rPr>
                <w:rFonts w:cs="Arial"/>
                <w:b/>
                <w:bCs/>
                <w:sz w:val="16"/>
                <w:szCs w:val="16"/>
              </w:rPr>
              <w:t>Central</w:t>
            </w:r>
          </w:p>
        </w:tc>
        <w:tc>
          <w:tcPr>
            <w:tcW w:w="651" w:type="dxa"/>
            <w:tcBorders>
              <w:left w:val="nil"/>
              <w:right w:val="nil"/>
            </w:tcBorders>
            <w:shd w:val="clear" w:color="auto" w:fill="auto"/>
            <w:vAlign w:val="bottom"/>
          </w:tcPr>
          <w:p w14:paraId="7F19354A" w14:textId="77777777" w:rsidR="00371B68" w:rsidRPr="00D86964" w:rsidRDefault="00371B68" w:rsidP="00D86964">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051E5FF5" w14:textId="77777777" w:rsidR="00371B68" w:rsidRPr="00D86964" w:rsidRDefault="00371B68" w:rsidP="00D86964">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7953E815" w14:textId="77777777" w:rsidR="00371B68" w:rsidRPr="00D86964" w:rsidRDefault="00371B68" w:rsidP="00D86964">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22FB62AB" w14:textId="77777777" w:rsidR="00371B68" w:rsidRPr="00D86964" w:rsidRDefault="00371B68" w:rsidP="00D86964">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21050979" w14:textId="77777777" w:rsidR="00371B68" w:rsidRPr="00D86964" w:rsidRDefault="00371B68" w:rsidP="00D86964">
            <w:pPr>
              <w:spacing w:after="0" w:line="220" w:lineRule="exact"/>
              <w:jc w:val="right"/>
              <w:rPr>
                <w:rFonts w:cs="Arial"/>
                <w:b/>
                <w:bCs/>
                <w:sz w:val="16"/>
                <w:szCs w:val="16"/>
              </w:rPr>
            </w:pPr>
          </w:p>
        </w:tc>
      </w:tr>
      <w:tr w:rsidR="00371B68" w:rsidRPr="00D86964" w14:paraId="3EC7783B" w14:textId="77777777" w:rsidTr="001D4853">
        <w:trPr>
          <w:trHeight w:val="20"/>
        </w:trPr>
        <w:tc>
          <w:tcPr>
            <w:tcW w:w="1418" w:type="dxa"/>
            <w:tcBorders>
              <w:left w:val="nil"/>
              <w:right w:val="nil"/>
            </w:tcBorders>
            <w:shd w:val="clear" w:color="auto" w:fill="FFD966" w:themeFill="accent4" w:themeFillTint="99"/>
            <w:noWrap/>
          </w:tcPr>
          <w:p w14:paraId="6695EE54" w14:textId="77777777" w:rsidR="00371B68" w:rsidRPr="00D86964" w:rsidRDefault="00371B68" w:rsidP="00D86964">
            <w:pPr>
              <w:spacing w:after="0" w:line="220" w:lineRule="exact"/>
              <w:rPr>
                <w:rFonts w:cs="Arial"/>
                <w:b/>
                <w:bCs/>
                <w:sz w:val="16"/>
                <w:szCs w:val="16"/>
              </w:rPr>
            </w:pPr>
            <w:r w:rsidRPr="00D86964">
              <w:rPr>
                <w:rFonts w:cs="Arial"/>
                <w:sz w:val="16"/>
                <w:szCs w:val="16"/>
              </w:rPr>
              <w:t>Ha Noi</w:t>
            </w:r>
          </w:p>
        </w:tc>
        <w:tc>
          <w:tcPr>
            <w:tcW w:w="652" w:type="dxa"/>
            <w:tcBorders>
              <w:left w:val="nil"/>
              <w:right w:val="nil"/>
            </w:tcBorders>
            <w:shd w:val="clear" w:color="auto" w:fill="FFD966" w:themeFill="accent4" w:themeFillTint="99"/>
            <w:vAlign w:val="bottom"/>
          </w:tcPr>
          <w:p w14:paraId="20E4F305"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30.81</w:t>
            </w:r>
          </w:p>
        </w:tc>
        <w:tc>
          <w:tcPr>
            <w:tcW w:w="652" w:type="dxa"/>
            <w:tcBorders>
              <w:left w:val="nil"/>
              <w:right w:val="nil"/>
            </w:tcBorders>
            <w:shd w:val="clear" w:color="auto" w:fill="FFD966" w:themeFill="accent4" w:themeFillTint="99"/>
            <w:vAlign w:val="bottom"/>
          </w:tcPr>
          <w:p w14:paraId="0A4BCCE1"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31.16</w:t>
            </w:r>
          </w:p>
        </w:tc>
        <w:tc>
          <w:tcPr>
            <w:tcW w:w="652" w:type="dxa"/>
            <w:tcBorders>
              <w:left w:val="nil"/>
              <w:right w:val="nil"/>
            </w:tcBorders>
            <w:shd w:val="clear" w:color="auto" w:fill="FFD966" w:themeFill="accent4" w:themeFillTint="99"/>
            <w:vAlign w:val="bottom"/>
          </w:tcPr>
          <w:p w14:paraId="18FF80D9"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31.30</w:t>
            </w:r>
          </w:p>
        </w:tc>
        <w:tc>
          <w:tcPr>
            <w:tcW w:w="652" w:type="dxa"/>
            <w:tcBorders>
              <w:left w:val="nil"/>
              <w:right w:val="nil"/>
            </w:tcBorders>
            <w:shd w:val="clear" w:color="auto" w:fill="FFD966" w:themeFill="accent4" w:themeFillTint="99"/>
            <w:vAlign w:val="bottom"/>
          </w:tcPr>
          <w:p w14:paraId="1CFEC5A6"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31.93</w:t>
            </w:r>
          </w:p>
        </w:tc>
        <w:tc>
          <w:tcPr>
            <w:tcW w:w="652" w:type="dxa"/>
            <w:tcBorders>
              <w:left w:val="nil"/>
              <w:right w:val="nil"/>
            </w:tcBorders>
            <w:shd w:val="clear" w:color="auto" w:fill="FFD966" w:themeFill="accent4" w:themeFillTint="99"/>
            <w:vAlign w:val="bottom"/>
          </w:tcPr>
          <w:p w14:paraId="74F12959"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32.03</w:t>
            </w:r>
          </w:p>
        </w:tc>
        <w:tc>
          <w:tcPr>
            <w:tcW w:w="284" w:type="dxa"/>
            <w:tcBorders>
              <w:left w:val="nil"/>
              <w:right w:val="nil"/>
            </w:tcBorders>
            <w:shd w:val="clear" w:color="auto" w:fill="auto"/>
            <w:vAlign w:val="bottom"/>
          </w:tcPr>
          <w:p w14:paraId="62CC3670" w14:textId="77777777" w:rsidR="00371B68" w:rsidRPr="00D86964" w:rsidRDefault="00371B68" w:rsidP="00D86964">
            <w:pPr>
              <w:spacing w:after="0" w:line="220" w:lineRule="exact"/>
              <w:rPr>
                <w:rFonts w:cs="Arial"/>
                <w:b/>
                <w:bCs/>
                <w:sz w:val="16"/>
                <w:szCs w:val="16"/>
              </w:rPr>
            </w:pPr>
          </w:p>
        </w:tc>
        <w:tc>
          <w:tcPr>
            <w:tcW w:w="1417" w:type="dxa"/>
            <w:tcBorders>
              <w:left w:val="nil"/>
              <w:right w:val="nil"/>
            </w:tcBorders>
            <w:shd w:val="clear" w:color="auto" w:fill="auto"/>
            <w:vAlign w:val="bottom"/>
          </w:tcPr>
          <w:p w14:paraId="4F51514F" w14:textId="77777777" w:rsidR="00371B68" w:rsidRPr="00D86964" w:rsidRDefault="00371B68" w:rsidP="00D86964">
            <w:pPr>
              <w:spacing w:after="0" w:line="220" w:lineRule="exact"/>
              <w:rPr>
                <w:rFonts w:cs="Arial"/>
                <w:b/>
                <w:bCs/>
                <w:sz w:val="16"/>
                <w:szCs w:val="16"/>
              </w:rPr>
            </w:pPr>
            <w:r w:rsidRPr="00D86964">
              <w:rPr>
                <w:rFonts w:cs="Arial"/>
                <w:b/>
                <w:bCs/>
                <w:sz w:val="16"/>
                <w:szCs w:val="16"/>
              </w:rPr>
              <w:t>Highlands</w:t>
            </w:r>
          </w:p>
        </w:tc>
        <w:tc>
          <w:tcPr>
            <w:tcW w:w="651" w:type="dxa"/>
            <w:tcBorders>
              <w:left w:val="nil"/>
              <w:right w:val="nil"/>
            </w:tcBorders>
            <w:shd w:val="clear" w:color="auto" w:fill="auto"/>
            <w:vAlign w:val="bottom"/>
          </w:tcPr>
          <w:p w14:paraId="7DA92FBE" w14:textId="77777777" w:rsidR="00371B68" w:rsidRPr="00D86964" w:rsidRDefault="00371B68" w:rsidP="00D86964">
            <w:pPr>
              <w:spacing w:after="0" w:line="220" w:lineRule="exact"/>
              <w:jc w:val="right"/>
              <w:rPr>
                <w:rFonts w:cs="Arial"/>
                <w:b/>
                <w:bCs/>
                <w:sz w:val="16"/>
                <w:szCs w:val="16"/>
              </w:rPr>
            </w:pPr>
            <w:r w:rsidRPr="00D86964">
              <w:rPr>
                <w:rFonts w:cs="Arial"/>
                <w:b/>
                <w:bCs/>
                <w:color w:val="000000"/>
                <w:sz w:val="16"/>
                <w:szCs w:val="16"/>
              </w:rPr>
              <w:t>4.61</w:t>
            </w:r>
          </w:p>
        </w:tc>
        <w:tc>
          <w:tcPr>
            <w:tcW w:w="652" w:type="dxa"/>
            <w:tcBorders>
              <w:left w:val="nil"/>
              <w:right w:val="nil"/>
            </w:tcBorders>
            <w:shd w:val="clear" w:color="auto" w:fill="auto"/>
            <w:vAlign w:val="bottom"/>
          </w:tcPr>
          <w:p w14:paraId="5E998960" w14:textId="77777777" w:rsidR="00371B68" w:rsidRPr="00D86964" w:rsidRDefault="00371B68" w:rsidP="00D86964">
            <w:pPr>
              <w:spacing w:after="0" w:line="220" w:lineRule="exact"/>
              <w:jc w:val="right"/>
              <w:rPr>
                <w:rFonts w:cs="Arial"/>
                <w:b/>
                <w:bCs/>
                <w:sz w:val="16"/>
                <w:szCs w:val="16"/>
              </w:rPr>
            </w:pPr>
            <w:r w:rsidRPr="00D86964">
              <w:rPr>
                <w:rFonts w:cs="Arial"/>
                <w:b/>
                <w:bCs/>
                <w:color w:val="000000"/>
                <w:sz w:val="16"/>
                <w:szCs w:val="16"/>
              </w:rPr>
              <w:t>4.67</w:t>
            </w:r>
          </w:p>
        </w:tc>
        <w:tc>
          <w:tcPr>
            <w:tcW w:w="652" w:type="dxa"/>
            <w:tcBorders>
              <w:left w:val="nil"/>
              <w:right w:val="nil"/>
            </w:tcBorders>
            <w:shd w:val="clear" w:color="auto" w:fill="auto"/>
            <w:vAlign w:val="bottom"/>
          </w:tcPr>
          <w:p w14:paraId="433823BB" w14:textId="77777777" w:rsidR="00371B68" w:rsidRPr="00D86964" w:rsidRDefault="00371B68" w:rsidP="00D86964">
            <w:pPr>
              <w:spacing w:after="0" w:line="220" w:lineRule="exact"/>
              <w:jc w:val="right"/>
              <w:rPr>
                <w:rFonts w:cs="Arial"/>
                <w:b/>
                <w:bCs/>
                <w:sz w:val="16"/>
                <w:szCs w:val="16"/>
              </w:rPr>
            </w:pPr>
            <w:r w:rsidRPr="00D86964">
              <w:rPr>
                <w:rFonts w:cs="Arial"/>
                <w:b/>
                <w:bCs/>
                <w:color w:val="000000"/>
                <w:sz w:val="16"/>
                <w:szCs w:val="16"/>
              </w:rPr>
              <w:t>4.70</w:t>
            </w:r>
          </w:p>
        </w:tc>
        <w:tc>
          <w:tcPr>
            <w:tcW w:w="652" w:type="dxa"/>
            <w:tcBorders>
              <w:left w:val="nil"/>
              <w:right w:val="nil"/>
            </w:tcBorders>
            <w:shd w:val="clear" w:color="auto" w:fill="auto"/>
            <w:vAlign w:val="bottom"/>
          </w:tcPr>
          <w:p w14:paraId="5BBFA070" w14:textId="77777777" w:rsidR="00371B68" w:rsidRPr="00D86964" w:rsidRDefault="00371B68" w:rsidP="00D86964">
            <w:pPr>
              <w:spacing w:after="0" w:line="220" w:lineRule="exact"/>
              <w:jc w:val="right"/>
              <w:rPr>
                <w:rFonts w:cs="Arial"/>
                <w:b/>
                <w:bCs/>
                <w:sz w:val="16"/>
                <w:szCs w:val="16"/>
              </w:rPr>
            </w:pPr>
            <w:r w:rsidRPr="00D86964">
              <w:rPr>
                <w:rFonts w:cs="Arial"/>
                <w:b/>
                <w:bCs/>
                <w:color w:val="000000"/>
                <w:sz w:val="16"/>
                <w:szCs w:val="16"/>
              </w:rPr>
              <w:t>5.06</w:t>
            </w:r>
          </w:p>
        </w:tc>
        <w:tc>
          <w:tcPr>
            <w:tcW w:w="652" w:type="dxa"/>
            <w:tcBorders>
              <w:left w:val="nil"/>
              <w:right w:val="nil"/>
            </w:tcBorders>
            <w:shd w:val="clear" w:color="auto" w:fill="auto"/>
            <w:vAlign w:val="bottom"/>
          </w:tcPr>
          <w:p w14:paraId="617ACAEB" w14:textId="77777777" w:rsidR="00371B68" w:rsidRPr="00D86964" w:rsidRDefault="00371B68" w:rsidP="00D86964">
            <w:pPr>
              <w:spacing w:after="0" w:line="220" w:lineRule="exact"/>
              <w:jc w:val="right"/>
              <w:rPr>
                <w:rFonts w:cs="Arial"/>
                <w:b/>
                <w:bCs/>
                <w:sz w:val="16"/>
                <w:szCs w:val="16"/>
              </w:rPr>
            </w:pPr>
            <w:r w:rsidRPr="00D86964">
              <w:rPr>
                <w:rFonts w:cs="Arial"/>
                <w:b/>
                <w:bCs/>
                <w:color w:val="000000"/>
                <w:sz w:val="16"/>
                <w:szCs w:val="16"/>
              </w:rPr>
              <w:t>5.08</w:t>
            </w:r>
          </w:p>
        </w:tc>
      </w:tr>
      <w:tr w:rsidR="00371B68" w:rsidRPr="00D86964" w14:paraId="13F35C23" w14:textId="77777777" w:rsidTr="001D4853">
        <w:trPr>
          <w:trHeight w:val="20"/>
        </w:trPr>
        <w:tc>
          <w:tcPr>
            <w:tcW w:w="1418" w:type="dxa"/>
            <w:tcBorders>
              <w:left w:val="nil"/>
              <w:right w:val="nil"/>
            </w:tcBorders>
            <w:shd w:val="clear" w:color="auto" w:fill="FFF2CC" w:themeFill="accent4" w:themeFillTint="33"/>
            <w:noWrap/>
          </w:tcPr>
          <w:p w14:paraId="055C47A1" w14:textId="77777777" w:rsidR="00371B68" w:rsidRPr="00D86964" w:rsidRDefault="00371B68" w:rsidP="00D86964">
            <w:pPr>
              <w:spacing w:after="0" w:line="220" w:lineRule="exact"/>
              <w:rPr>
                <w:rFonts w:cs="Arial"/>
                <w:b/>
                <w:bCs/>
                <w:sz w:val="16"/>
                <w:szCs w:val="16"/>
              </w:rPr>
            </w:pPr>
            <w:r w:rsidRPr="00D86964">
              <w:rPr>
                <w:rFonts w:cs="Arial"/>
                <w:sz w:val="16"/>
                <w:szCs w:val="16"/>
              </w:rPr>
              <w:t>Vinh Phuc</w:t>
            </w:r>
          </w:p>
        </w:tc>
        <w:tc>
          <w:tcPr>
            <w:tcW w:w="652" w:type="dxa"/>
            <w:tcBorders>
              <w:left w:val="nil"/>
              <w:right w:val="nil"/>
            </w:tcBorders>
            <w:shd w:val="clear" w:color="auto" w:fill="FFF2CC" w:themeFill="accent4" w:themeFillTint="33"/>
            <w:vAlign w:val="bottom"/>
          </w:tcPr>
          <w:p w14:paraId="403496F2"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20.16</w:t>
            </w:r>
          </w:p>
        </w:tc>
        <w:tc>
          <w:tcPr>
            <w:tcW w:w="652" w:type="dxa"/>
            <w:tcBorders>
              <w:left w:val="nil"/>
              <w:right w:val="nil"/>
            </w:tcBorders>
            <w:shd w:val="clear" w:color="auto" w:fill="FFF2CC" w:themeFill="accent4" w:themeFillTint="33"/>
            <w:vAlign w:val="bottom"/>
          </w:tcPr>
          <w:p w14:paraId="3C8FA93E"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20.61</w:t>
            </w:r>
          </w:p>
        </w:tc>
        <w:tc>
          <w:tcPr>
            <w:tcW w:w="652" w:type="dxa"/>
            <w:tcBorders>
              <w:left w:val="nil"/>
              <w:right w:val="nil"/>
            </w:tcBorders>
            <w:shd w:val="clear" w:color="auto" w:fill="FFF2CC" w:themeFill="accent4" w:themeFillTint="33"/>
            <w:vAlign w:val="bottom"/>
          </w:tcPr>
          <w:p w14:paraId="6E5C7581"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20.66</w:t>
            </w:r>
          </w:p>
        </w:tc>
        <w:tc>
          <w:tcPr>
            <w:tcW w:w="652" w:type="dxa"/>
            <w:tcBorders>
              <w:left w:val="nil"/>
              <w:right w:val="nil"/>
            </w:tcBorders>
            <w:shd w:val="clear" w:color="auto" w:fill="FFF2CC" w:themeFill="accent4" w:themeFillTint="33"/>
            <w:vAlign w:val="bottom"/>
          </w:tcPr>
          <w:p w14:paraId="6C14C8BA"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21.95</w:t>
            </w:r>
          </w:p>
        </w:tc>
        <w:tc>
          <w:tcPr>
            <w:tcW w:w="652" w:type="dxa"/>
            <w:tcBorders>
              <w:left w:val="nil"/>
              <w:right w:val="nil"/>
            </w:tcBorders>
            <w:shd w:val="clear" w:color="auto" w:fill="FFF2CC" w:themeFill="accent4" w:themeFillTint="33"/>
            <w:vAlign w:val="bottom"/>
          </w:tcPr>
          <w:p w14:paraId="746572F1"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22.03</w:t>
            </w:r>
          </w:p>
        </w:tc>
        <w:tc>
          <w:tcPr>
            <w:tcW w:w="284" w:type="dxa"/>
            <w:tcBorders>
              <w:left w:val="nil"/>
              <w:right w:val="nil"/>
            </w:tcBorders>
            <w:shd w:val="clear" w:color="auto" w:fill="auto"/>
            <w:vAlign w:val="bottom"/>
          </w:tcPr>
          <w:p w14:paraId="72F76CA0" w14:textId="77777777" w:rsidR="00371B68" w:rsidRPr="00D86964" w:rsidRDefault="00371B68" w:rsidP="00D86964">
            <w:pPr>
              <w:spacing w:after="0" w:line="220" w:lineRule="exact"/>
              <w:rPr>
                <w:rFonts w:cs="Arial"/>
                <w:b/>
                <w:bCs/>
                <w:sz w:val="16"/>
                <w:szCs w:val="16"/>
              </w:rPr>
            </w:pPr>
          </w:p>
        </w:tc>
        <w:tc>
          <w:tcPr>
            <w:tcW w:w="1417" w:type="dxa"/>
            <w:tcBorders>
              <w:left w:val="nil"/>
              <w:right w:val="nil"/>
            </w:tcBorders>
            <w:shd w:val="clear" w:color="auto" w:fill="auto"/>
            <w:vAlign w:val="bottom"/>
          </w:tcPr>
          <w:p w14:paraId="190F37AE" w14:textId="77777777" w:rsidR="00371B68" w:rsidRPr="00D86964" w:rsidRDefault="00371B68" w:rsidP="00D86964">
            <w:pPr>
              <w:spacing w:after="0" w:line="220" w:lineRule="exact"/>
              <w:rPr>
                <w:rFonts w:cs="Arial"/>
                <w:b/>
                <w:bCs/>
                <w:sz w:val="16"/>
                <w:szCs w:val="16"/>
              </w:rPr>
            </w:pPr>
            <w:r w:rsidRPr="00D86964">
              <w:rPr>
                <w:rFonts w:cs="Arial"/>
                <w:sz w:val="16"/>
                <w:szCs w:val="16"/>
              </w:rPr>
              <w:t>Kon Tum</w:t>
            </w:r>
          </w:p>
        </w:tc>
        <w:tc>
          <w:tcPr>
            <w:tcW w:w="651" w:type="dxa"/>
            <w:tcBorders>
              <w:left w:val="nil"/>
              <w:right w:val="nil"/>
            </w:tcBorders>
            <w:shd w:val="clear" w:color="auto" w:fill="auto"/>
            <w:vAlign w:val="bottom"/>
          </w:tcPr>
          <w:p w14:paraId="77D7C3EE"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4.12</w:t>
            </w:r>
          </w:p>
        </w:tc>
        <w:tc>
          <w:tcPr>
            <w:tcW w:w="652" w:type="dxa"/>
            <w:tcBorders>
              <w:left w:val="nil"/>
              <w:right w:val="nil"/>
            </w:tcBorders>
            <w:shd w:val="clear" w:color="auto" w:fill="auto"/>
            <w:vAlign w:val="bottom"/>
          </w:tcPr>
          <w:p w14:paraId="2B848ABB"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4.31</w:t>
            </w:r>
          </w:p>
        </w:tc>
        <w:tc>
          <w:tcPr>
            <w:tcW w:w="652" w:type="dxa"/>
            <w:tcBorders>
              <w:left w:val="nil"/>
              <w:right w:val="nil"/>
            </w:tcBorders>
            <w:shd w:val="clear" w:color="auto" w:fill="auto"/>
            <w:vAlign w:val="bottom"/>
          </w:tcPr>
          <w:p w14:paraId="16CAF8C9"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4.35</w:t>
            </w:r>
          </w:p>
        </w:tc>
        <w:tc>
          <w:tcPr>
            <w:tcW w:w="652" w:type="dxa"/>
            <w:tcBorders>
              <w:left w:val="nil"/>
              <w:right w:val="nil"/>
            </w:tcBorders>
            <w:shd w:val="clear" w:color="auto" w:fill="auto"/>
            <w:vAlign w:val="bottom"/>
          </w:tcPr>
          <w:p w14:paraId="03B6EA20"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4.74</w:t>
            </w:r>
          </w:p>
        </w:tc>
        <w:tc>
          <w:tcPr>
            <w:tcW w:w="652" w:type="dxa"/>
            <w:tcBorders>
              <w:left w:val="nil"/>
              <w:right w:val="nil"/>
            </w:tcBorders>
            <w:shd w:val="clear" w:color="auto" w:fill="auto"/>
            <w:vAlign w:val="bottom"/>
          </w:tcPr>
          <w:p w14:paraId="1B407C75"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4.77</w:t>
            </w:r>
          </w:p>
        </w:tc>
      </w:tr>
      <w:tr w:rsidR="00371B68" w:rsidRPr="00D86964" w14:paraId="75C08432" w14:textId="77777777" w:rsidTr="001D4853">
        <w:trPr>
          <w:trHeight w:val="20"/>
        </w:trPr>
        <w:tc>
          <w:tcPr>
            <w:tcW w:w="1418" w:type="dxa"/>
            <w:tcBorders>
              <w:left w:val="nil"/>
              <w:right w:val="nil"/>
            </w:tcBorders>
            <w:shd w:val="clear" w:color="auto" w:fill="FFF2CC" w:themeFill="accent4" w:themeFillTint="33"/>
            <w:noWrap/>
          </w:tcPr>
          <w:p w14:paraId="7A227710" w14:textId="77777777" w:rsidR="00371B68" w:rsidRPr="00D86964" w:rsidRDefault="00371B68" w:rsidP="00D86964">
            <w:pPr>
              <w:spacing w:after="0" w:line="220" w:lineRule="exact"/>
              <w:rPr>
                <w:rFonts w:cs="Arial"/>
                <w:b/>
                <w:bCs/>
                <w:sz w:val="16"/>
                <w:szCs w:val="16"/>
              </w:rPr>
            </w:pPr>
            <w:r w:rsidRPr="00D86964">
              <w:rPr>
                <w:rFonts w:cs="Arial"/>
                <w:sz w:val="16"/>
                <w:szCs w:val="16"/>
              </w:rPr>
              <w:t>Bac Ninh</w:t>
            </w:r>
          </w:p>
        </w:tc>
        <w:tc>
          <w:tcPr>
            <w:tcW w:w="652" w:type="dxa"/>
            <w:tcBorders>
              <w:left w:val="nil"/>
              <w:right w:val="nil"/>
            </w:tcBorders>
            <w:shd w:val="clear" w:color="auto" w:fill="FFF2CC" w:themeFill="accent4" w:themeFillTint="33"/>
            <w:vAlign w:val="bottom"/>
          </w:tcPr>
          <w:p w14:paraId="173EA48A"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33.17</w:t>
            </w:r>
          </w:p>
        </w:tc>
        <w:tc>
          <w:tcPr>
            <w:tcW w:w="652" w:type="dxa"/>
            <w:tcBorders>
              <w:left w:val="nil"/>
              <w:right w:val="nil"/>
            </w:tcBorders>
            <w:shd w:val="clear" w:color="auto" w:fill="FFF2CC" w:themeFill="accent4" w:themeFillTint="33"/>
            <w:vAlign w:val="bottom"/>
          </w:tcPr>
          <w:p w14:paraId="593B0232"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33.70</w:t>
            </w:r>
          </w:p>
        </w:tc>
        <w:tc>
          <w:tcPr>
            <w:tcW w:w="652" w:type="dxa"/>
            <w:tcBorders>
              <w:left w:val="nil"/>
              <w:right w:val="nil"/>
            </w:tcBorders>
            <w:shd w:val="clear" w:color="auto" w:fill="FFF2CC" w:themeFill="accent4" w:themeFillTint="33"/>
            <w:vAlign w:val="bottom"/>
          </w:tcPr>
          <w:p w14:paraId="47D01D9E"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34.55</w:t>
            </w:r>
          </w:p>
        </w:tc>
        <w:tc>
          <w:tcPr>
            <w:tcW w:w="652" w:type="dxa"/>
            <w:tcBorders>
              <w:left w:val="nil"/>
              <w:right w:val="nil"/>
            </w:tcBorders>
            <w:shd w:val="clear" w:color="auto" w:fill="FFF2CC" w:themeFill="accent4" w:themeFillTint="33"/>
            <w:vAlign w:val="bottom"/>
          </w:tcPr>
          <w:p w14:paraId="160D0DFE"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35.55</w:t>
            </w:r>
          </w:p>
        </w:tc>
        <w:tc>
          <w:tcPr>
            <w:tcW w:w="652" w:type="dxa"/>
            <w:tcBorders>
              <w:left w:val="nil"/>
              <w:right w:val="nil"/>
            </w:tcBorders>
            <w:shd w:val="clear" w:color="auto" w:fill="FFF2CC" w:themeFill="accent4" w:themeFillTint="33"/>
            <w:vAlign w:val="bottom"/>
          </w:tcPr>
          <w:p w14:paraId="0DDE89B7"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36.45</w:t>
            </w:r>
          </w:p>
        </w:tc>
        <w:tc>
          <w:tcPr>
            <w:tcW w:w="284" w:type="dxa"/>
            <w:tcBorders>
              <w:left w:val="nil"/>
              <w:right w:val="nil"/>
            </w:tcBorders>
            <w:shd w:val="clear" w:color="auto" w:fill="auto"/>
            <w:vAlign w:val="bottom"/>
          </w:tcPr>
          <w:p w14:paraId="2D55ED0D" w14:textId="77777777" w:rsidR="00371B68" w:rsidRPr="00D86964" w:rsidRDefault="00371B68" w:rsidP="00D86964">
            <w:pPr>
              <w:spacing w:after="0" w:line="220" w:lineRule="exact"/>
              <w:rPr>
                <w:rFonts w:cs="Arial"/>
                <w:b/>
                <w:bCs/>
                <w:sz w:val="16"/>
                <w:szCs w:val="16"/>
              </w:rPr>
            </w:pPr>
          </w:p>
        </w:tc>
        <w:tc>
          <w:tcPr>
            <w:tcW w:w="1417" w:type="dxa"/>
            <w:tcBorders>
              <w:left w:val="nil"/>
              <w:right w:val="nil"/>
            </w:tcBorders>
            <w:shd w:val="clear" w:color="auto" w:fill="auto"/>
            <w:vAlign w:val="bottom"/>
          </w:tcPr>
          <w:p w14:paraId="5473CEB5" w14:textId="77777777" w:rsidR="00371B68" w:rsidRPr="00D86964" w:rsidRDefault="00371B68" w:rsidP="00D86964">
            <w:pPr>
              <w:spacing w:after="0" w:line="220" w:lineRule="exact"/>
              <w:rPr>
                <w:rFonts w:cs="Arial"/>
                <w:b/>
                <w:bCs/>
                <w:sz w:val="16"/>
                <w:szCs w:val="16"/>
              </w:rPr>
            </w:pPr>
            <w:r w:rsidRPr="00D86964">
              <w:rPr>
                <w:rFonts w:cs="Arial"/>
                <w:sz w:val="16"/>
                <w:szCs w:val="16"/>
              </w:rPr>
              <w:t>Gia Lai</w:t>
            </w:r>
          </w:p>
        </w:tc>
        <w:tc>
          <w:tcPr>
            <w:tcW w:w="651" w:type="dxa"/>
            <w:tcBorders>
              <w:left w:val="nil"/>
              <w:right w:val="nil"/>
            </w:tcBorders>
            <w:shd w:val="clear" w:color="auto" w:fill="auto"/>
            <w:vAlign w:val="bottom"/>
          </w:tcPr>
          <w:p w14:paraId="79CDDE6D"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4.53</w:t>
            </w:r>
          </w:p>
        </w:tc>
        <w:tc>
          <w:tcPr>
            <w:tcW w:w="652" w:type="dxa"/>
            <w:tcBorders>
              <w:left w:val="nil"/>
              <w:right w:val="nil"/>
            </w:tcBorders>
            <w:shd w:val="clear" w:color="auto" w:fill="auto"/>
            <w:vAlign w:val="bottom"/>
          </w:tcPr>
          <w:p w14:paraId="69DAF248"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4.58</w:t>
            </w:r>
          </w:p>
        </w:tc>
        <w:tc>
          <w:tcPr>
            <w:tcW w:w="652" w:type="dxa"/>
            <w:tcBorders>
              <w:left w:val="nil"/>
              <w:right w:val="nil"/>
            </w:tcBorders>
            <w:shd w:val="clear" w:color="auto" w:fill="auto"/>
            <w:vAlign w:val="bottom"/>
          </w:tcPr>
          <w:p w14:paraId="0F8DA992"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4.58</w:t>
            </w:r>
          </w:p>
        </w:tc>
        <w:tc>
          <w:tcPr>
            <w:tcW w:w="652" w:type="dxa"/>
            <w:tcBorders>
              <w:left w:val="nil"/>
              <w:right w:val="nil"/>
            </w:tcBorders>
            <w:shd w:val="clear" w:color="auto" w:fill="auto"/>
            <w:vAlign w:val="bottom"/>
          </w:tcPr>
          <w:p w14:paraId="48AF11B7"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5.06</w:t>
            </w:r>
          </w:p>
        </w:tc>
        <w:tc>
          <w:tcPr>
            <w:tcW w:w="652" w:type="dxa"/>
            <w:tcBorders>
              <w:left w:val="nil"/>
              <w:right w:val="nil"/>
            </w:tcBorders>
            <w:shd w:val="clear" w:color="auto" w:fill="auto"/>
            <w:vAlign w:val="bottom"/>
          </w:tcPr>
          <w:p w14:paraId="7F4784D9"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5.08</w:t>
            </w:r>
          </w:p>
        </w:tc>
      </w:tr>
      <w:tr w:rsidR="00371B68" w:rsidRPr="00D86964" w14:paraId="774D1A30" w14:textId="77777777" w:rsidTr="001D4853">
        <w:trPr>
          <w:trHeight w:val="20"/>
        </w:trPr>
        <w:tc>
          <w:tcPr>
            <w:tcW w:w="1418" w:type="dxa"/>
            <w:tcBorders>
              <w:left w:val="nil"/>
              <w:right w:val="nil"/>
            </w:tcBorders>
            <w:shd w:val="clear" w:color="auto" w:fill="FFF2CC" w:themeFill="accent4" w:themeFillTint="33"/>
            <w:noWrap/>
          </w:tcPr>
          <w:p w14:paraId="759C6CAB" w14:textId="77777777" w:rsidR="00371B68" w:rsidRPr="00D86964" w:rsidRDefault="00371B68" w:rsidP="00D86964">
            <w:pPr>
              <w:spacing w:after="0" w:line="220" w:lineRule="exact"/>
              <w:rPr>
                <w:rFonts w:cs="Arial"/>
                <w:b/>
                <w:bCs/>
                <w:sz w:val="16"/>
                <w:szCs w:val="16"/>
              </w:rPr>
            </w:pPr>
            <w:r w:rsidRPr="00D86964">
              <w:rPr>
                <w:rFonts w:cs="Arial"/>
                <w:sz w:val="16"/>
                <w:szCs w:val="16"/>
              </w:rPr>
              <w:t>Quang Ninh</w:t>
            </w:r>
          </w:p>
        </w:tc>
        <w:tc>
          <w:tcPr>
            <w:tcW w:w="652" w:type="dxa"/>
            <w:tcBorders>
              <w:left w:val="nil"/>
              <w:right w:val="nil"/>
            </w:tcBorders>
            <w:shd w:val="clear" w:color="auto" w:fill="FFF2CC" w:themeFill="accent4" w:themeFillTint="33"/>
            <w:vAlign w:val="bottom"/>
          </w:tcPr>
          <w:p w14:paraId="0D01DBBA"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8.37</w:t>
            </w:r>
          </w:p>
        </w:tc>
        <w:tc>
          <w:tcPr>
            <w:tcW w:w="652" w:type="dxa"/>
            <w:tcBorders>
              <w:left w:val="nil"/>
              <w:right w:val="nil"/>
            </w:tcBorders>
            <w:shd w:val="clear" w:color="auto" w:fill="FFF2CC" w:themeFill="accent4" w:themeFillTint="33"/>
            <w:vAlign w:val="bottom"/>
          </w:tcPr>
          <w:p w14:paraId="1B572EF0"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8.58</w:t>
            </w:r>
          </w:p>
        </w:tc>
        <w:tc>
          <w:tcPr>
            <w:tcW w:w="652" w:type="dxa"/>
            <w:tcBorders>
              <w:left w:val="nil"/>
              <w:right w:val="nil"/>
            </w:tcBorders>
            <w:shd w:val="clear" w:color="auto" w:fill="FFF2CC" w:themeFill="accent4" w:themeFillTint="33"/>
            <w:vAlign w:val="bottom"/>
          </w:tcPr>
          <w:p w14:paraId="7AB061C9"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8.69</w:t>
            </w:r>
          </w:p>
        </w:tc>
        <w:tc>
          <w:tcPr>
            <w:tcW w:w="652" w:type="dxa"/>
            <w:tcBorders>
              <w:left w:val="nil"/>
              <w:right w:val="nil"/>
            </w:tcBorders>
            <w:shd w:val="clear" w:color="auto" w:fill="FFF2CC" w:themeFill="accent4" w:themeFillTint="33"/>
            <w:vAlign w:val="bottom"/>
          </w:tcPr>
          <w:p w14:paraId="5BA4497D"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9.75</w:t>
            </w:r>
          </w:p>
        </w:tc>
        <w:tc>
          <w:tcPr>
            <w:tcW w:w="652" w:type="dxa"/>
            <w:tcBorders>
              <w:left w:val="nil"/>
              <w:right w:val="nil"/>
            </w:tcBorders>
            <w:shd w:val="clear" w:color="auto" w:fill="FFF2CC" w:themeFill="accent4" w:themeFillTint="33"/>
            <w:vAlign w:val="bottom"/>
          </w:tcPr>
          <w:p w14:paraId="48A428C9"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9.92</w:t>
            </w:r>
          </w:p>
        </w:tc>
        <w:tc>
          <w:tcPr>
            <w:tcW w:w="284" w:type="dxa"/>
            <w:tcBorders>
              <w:left w:val="nil"/>
              <w:right w:val="nil"/>
            </w:tcBorders>
            <w:shd w:val="clear" w:color="auto" w:fill="auto"/>
            <w:vAlign w:val="bottom"/>
          </w:tcPr>
          <w:p w14:paraId="5CBD81D5" w14:textId="77777777" w:rsidR="00371B68" w:rsidRPr="00D86964" w:rsidRDefault="00371B68" w:rsidP="00D86964">
            <w:pPr>
              <w:spacing w:after="0" w:line="220" w:lineRule="exact"/>
              <w:rPr>
                <w:rFonts w:cs="Arial"/>
                <w:b/>
                <w:bCs/>
                <w:sz w:val="16"/>
                <w:szCs w:val="16"/>
              </w:rPr>
            </w:pPr>
          </w:p>
        </w:tc>
        <w:tc>
          <w:tcPr>
            <w:tcW w:w="1417" w:type="dxa"/>
            <w:tcBorders>
              <w:left w:val="nil"/>
              <w:right w:val="nil"/>
            </w:tcBorders>
            <w:shd w:val="clear" w:color="auto" w:fill="auto"/>
            <w:vAlign w:val="bottom"/>
          </w:tcPr>
          <w:p w14:paraId="6D2AA7E9" w14:textId="77777777" w:rsidR="00371B68" w:rsidRPr="00D86964" w:rsidRDefault="00371B68" w:rsidP="00D86964">
            <w:pPr>
              <w:spacing w:after="0" w:line="220" w:lineRule="exact"/>
              <w:rPr>
                <w:rFonts w:cs="Arial"/>
                <w:b/>
                <w:bCs/>
                <w:sz w:val="16"/>
                <w:szCs w:val="16"/>
              </w:rPr>
            </w:pPr>
            <w:r w:rsidRPr="00D86964">
              <w:rPr>
                <w:rFonts w:cs="Arial"/>
                <w:sz w:val="16"/>
                <w:szCs w:val="16"/>
              </w:rPr>
              <w:t>Dak Lak</w:t>
            </w:r>
          </w:p>
        </w:tc>
        <w:tc>
          <w:tcPr>
            <w:tcW w:w="651" w:type="dxa"/>
            <w:tcBorders>
              <w:left w:val="nil"/>
              <w:right w:val="nil"/>
            </w:tcBorders>
            <w:shd w:val="clear" w:color="auto" w:fill="auto"/>
            <w:vAlign w:val="bottom"/>
          </w:tcPr>
          <w:p w14:paraId="18788631"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5.24</w:t>
            </w:r>
          </w:p>
        </w:tc>
        <w:tc>
          <w:tcPr>
            <w:tcW w:w="652" w:type="dxa"/>
            <w:tcBorders>
              <w:left w:val="nil"/>
              <w:right w:val="nil"/>
            </w:tcBorders>
            <w:shd w:val="clear" w:color="auto" w:fill="auto"/>
            <w:vAlign w:val="bottom"/>
          </w:tcPr>
          <w:p w14:paraId="62C0B2AE"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5.27</w:t>
            </w:r>
          </w:p>
        </w:tc>
        <w:tc>
          <w:tcPr>
            <w:tcW w:w="652" w:type="dxa"/>
            <w:tcBorders>
              <w:left w:val="nil"/>
              <w:right w:val="nil"/>
            </w:tcBorders>
            <w:shd w:val="clear" w:color="auto" w:fill="auto"/>
            <w:vAlign w:val="bottom"/>
          </w:tcPr>
          <w:p w14:paraId="1593B5D9"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5.33</w:t>
            </w:r>
          </w:p>
        </w:tc>
        <w:tc>
          <w:tcPr>
            <w:tcW w:w="652" w:type="dxa"/>
            <w:tcBorders>
              <w:left w:val="nil"/>
              <w:right w:val="nil"/>
            </w:tcBorders>
            <w:shd w:val="clear" w:color="auto" w:fill="auto"/>
            <w:vAlign w:val="bottom"/>
          </w:tcPr>
          <w:p w14:paraId="5EB40A3D"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5.59</w:t>
            </w:r>
          </w:p>
        </w:tc>
        <w:tc>
          <w:tcPr>
            <w:tcW w:w="652" w:type="dxa"/>
            <w:tcBorders>
              <w:left w:val="nil"/>
              <w:right w:val="nil"/>
            </w:tcBorders>
            <w:shd w:val="clear" w:color="auto" w:fill="auto"/>
            <w:vAlign w:val="bottom"/>
          </w:tcPr>
          <w:p w14:paraId="3BF9C025"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5.61</w:t>
            </w:r>
          </w:p>
        </w:tc>
      </w:tr>
      <w:tr w:rsidR="00371B68" w:rsidRPr="00D86964" w14:paraId="79903F0B" w14:textId="77777777" w:rsidTr="001D4853">
        <w:trPr>
          <w:trHeight w:val="20"/>
        </w:trPr>
        <w:tc>
          <w:tcPr>
            <w:tcW w:w="1418" w:type="dxa"/>
            <w:tcBorders>
              <w:left w:val="nil"/>
              <w:right w:val="nil"/>
            </w:tcBorders>
            <w:shd w:val="clear" w:color="auto" w:fill="FFF2CC" w:themeFill="accent4" w:themeFillTint="33"/>
            <w:noWrap/>
          </w:tcPr>
          <w:p w14:paraId="63F29FF7" w14:textId="77777777" w:rsidR="00371B68" w:rsidRPr="00D86964" w:rsidRDefault="00371B68" w:rsidP="00D86964">
            <w:pPr>
              <w:spacing w:after="0" w:line="220" w:lineRule="exact"/>
              <w:rPr>
                <w:rFonts w:cs="Arial"/>
                <w:b/>
                <w:bCs/>
                <w:sz w:val="16"/>
                <w:szCs w:val="16"/>
              </w:rPr>
            </w:pPr>
            <w:r w:rsidRPr="00D86964">
              <w:rPr>
                <w:rFonts w:cs="Arial"/>
                <w:sz w:val="16"/>
                <w:szCs w:val="16"/>
              </w:rPr>
              <w:t>Hai Duong</w:t>
            </w:r>
          </w:p>
        </w:tc>
        <w:tc>
          <w:tcPr>
            <w:tcW w:w="652" w:type="dxa"/>
            <w:tcBorders>
              <w:left w:val="nil"/>
              <w:right w:val="nil"/>
            </w:tcBorders>
            <w:shd w:val="clear" w:color="auto" w:fill="FFF2CC" w:themeFill="accent4" w:themeFillTint="33"/>
            <w:vAlign w:val="bottom"/>
          </w:tcPr>
          <w:p w14:paraId="6DEFC2BC"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28.72</w:t>
            </w:r>
          </w:p>
        </w:tc>
        <w:tc>
          <w:tcPr>
            <w:tcW w:w="652" w:type="dxa"/>
            <w:tcBorders>
              <w:left w:val="nil"/>
              <w:right w:val="nil"/>
            </w:tcBorders>
            <w:shd w:val="clear" w:color="auto" w:fill="FFF2CC" w:themeFill="accent4" w:themeFillTint="33"/>
            <w:vAlign w:val="bottom"/>
          </w:tcPr>
          <w:p w14:paraId="220E97BE"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28.81</w:t>
            </w:r>
          </w:p>
        </w:tc>
        <w:tc>
          <w:tcPr>
            <w:tcW w:w="652" w:type="dxa"/>
            <w:tcBorders>
              <w:left w:val="nil"/>
              <w:right w:val="nil"/>
            </w:tcBorders>
            <w:shd w:val="clear" w:color="auto" w:fill="FFF2CC" w:themeFill="accent4" w:themeFillTint="33"/>
            <w:vAlign w:val="bottom"/>
          </w:tcPr>
          <w:p w14:paraId="24E007CD"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28.96</w:t>
            </w:r>
          </w:p>
        </w:tc>
        <w:tc>
          <w:tcPr>
            <w:tcW w:w="652" w:type="dxa"/>
            <w:tcBorders>
              <w:left w:val="nil"/>
              <w:right w:val="nil"/>
            </w:tcBorders>
            <w:shd w:val="clear" w:color="auto" w:fill="FFF2CC" w:themeFill="accent4" w:themeFillTint="33"/>
            <w:vAlign w:val="bottom"/>
          </w:tcPr>
          <w:p w14:paraId="41980AA8"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29.81</w:t>
            </w:r>
          </w:p>
        </w:tc>
        <w:tc>
          <w:tcPr>
            <w:tcW w:w="652" w:type="dxa"/>
            <w:tcBorders>
              <w:left w:val="nil"/>
              <w:right w:val="nil"/>
            </w:tcBorders>
            <w:shd w:val="clear" w:color="auto" w:fill="FFF2CC" w:themeFill="accent4" w:themeFillTint="33"/>
            <w:vAlign w:val="bottom"/>
          </w:tcPr>
          <w:p w14:paraId="00DD97F1"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29.95</w:t>
            </w:r>
          </w:p>
        </w:tc>
        <w:tc>
          <w:tcPr>
            <w:tcW w:w="284" w:type="dxa"/>
            <w:tcBorders>
              <w:left w:val="nil"/>
              <w:right w:val="nil"/>
            </w:tcBorders>
            <w:shd w:val="clear" w:color="auto" w:fill="auto"/>
            <w:vAlign w:val="bottom"/>
          </w:tcPr>
          <w:p w14:paraId="501AA1E9" w14:textId="77777777" w:rsidR="00371B68" w:rsidRPr="00D86964" w:rsidRDefault="00371B68" w:rsidP="00D86964">
            <w:pPr>
              <w:spacing w:after="0" w:line="220" w:lineRule="exact"/>
              <w:rPr>
                <w:rFonts w:cs="Arial"/>
                <w:b/>
                <w:bCs/>
                <w:sz w:val="16"/>
                <w:szCs w:val="16"/>
              </w:rPr>
            </w:pPr>
          </w:p>
        </w:tc>
        <w:tc>
          <w:tcPr>
            <w:tcW w:w="1417" w:type="dxa"/>
            <w:tcBorders>
              <w:left w:val="nil"/>
              <w:right w:val="nil"/>
            </w:tcBorders>
            <w:shd w:val="clear" w:color="auto" w:fill="auto"/>
            <w:vAlign w:val="bottom"/>
          </w:tcPr>
          <w:p w14:paraId="28C24BAD" w14:textId="77777777" w:rsidR="00371B68" w:rsidRPr="00D86964" w:rsidRDefault="00371B68" w:rsidP="00D86964">
            <w:pPr>
              <w:spacing w:after="0" w:line="220" w:lineRule="exact"/>
              <w:rPr>
                <w:rFonts w:cs="Arial"/>
                <w:b/>
                <w:bCs/>
                <w:sz w:val="16"/>
                <w:szCs w:val="16"/>
              </w:rPr>
            </w:pPr>
            <w:r w:rsidRPr="00D86964">
              <w:rPr>
                <w:rFonts w:cs="Arial"/>
                <w:sz w:val="16"/>
                <w:szCs w:val="16"/>
              </w:rPr>
              <w:t>Dak Nong</w:t>
            </w:r>
          </w:p>
        </w:tc>
        <w:tc>
          <w:tcPr>
            <w:tcW w:w="651" w:type="dxa"/>
            <w:tcBorders>
              <w:left w:val="nil"/>
              <w:right w:val="nil"/>
            </w:tcBorders>
            <w:shd w:val="clear" w:color="auto" w:fill="auto"/>
            <w:vAlign w:val="bottom"/>
          </w:tcPr>
          <w:p w14:paraId="40DDFD98"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4.95</w:t>
            </w:r>
          </w:p>
        </w:tc>
        <w:tc>
          <w:tcPr>
            <w:tcW w:w="652" w:type="dxa"/>
            <w:tcBorders>
              <w:left w:val="nil"/>
              <w:right w:val="nil"/>
            </w:tcBorders>
            <w:shd w:val="clear" w:color="auto" w:fill="auto"/>
            <w:vAlign w:val="bottom"/>
          </w:tcPr>
          <w:p w14:paraId="1F569094"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4.99</w:t>
            </w:r>
          </w:p>
        </w:tc>
        <w:tc>
          <w:tcPr>
            <w:tcW w:w="652" w:type="dxa"/>
            <w:tcBorders>
              <w:left w:val="nil"/>
              <w:right w:val="nil"/>
            </w:tcBorders>
            <w:shd w:val="clear" w:color="auto" w:fill="auto"/>
            <w:vAlign w:val="bottom"/>
          </w:tcPr>
          <w:p w14:paraId="56F547DE"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5.02</w:t>
            </w:r>
          </w:p>
        </w:tc>
        <w:tc>
          <w:tcPr>
            <w:tcW w:w="652" w:type="dxa"/>
            <w:tcBorders>
              <w:left w:val="nil"/>
              <w:right w:val="nil"/>
            </w:tcBorders>
            <w:shd w:val="clear" w:color="auto" w:fill="auto"/>
            <w:vAlign w:val="bottom"/>
          </w:tcPr>
          <w:p w14:paraId="1AD30224"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5.30</w:t>
            </w:r>
          </w:p>
        </w:tc>
        <w:tc>
          <w:tcPr>
            <w:tcW w:w="652" w:type="dxa"/>
            <w:tcBorders>
              <w:left w:val="nil"/>
              <w:right w:val="nil"/>
            </w:tcBorders>
            <w:shd w:val="clear" w:color="auto" w:fill="auto"/>
            <w:vAlign w:val="bottom"/>
          </w:tcPr>
          <w:p w14:paraId="2C05E789"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5.33</w:t>
            </w:r>
          </w:p>
        </w:tc>
      </w:tr>
      <w:tr w:rsidR="00371B68" w:rsidRPr="00D86964" w14:paraId="7F2ACBAA" w14:textId="77777777" w:rsidTr="001D4853">
        <w:trPr>
          <w:trHeight w:val="20"/>
        </w:trPr>
        <w:tc>
          <w:tcPr>
            <w:tcW w:w="1418" w:type="dxa"/>
            <w:tcBorders>
              <w:left w:val="nil"/>
              <w:right w:val="nil"/>
            </w:tcBorders>
            <w:shd w:val="clear" w:color="auto" w:fill="FFD966" w:themeFill="accent4" w:themeFillTint="99"/>
            <w:noWrap/>
          </w:tcPr>
          <w:p w14:paraId="2DCF85C1" w14:textId="77777777" w:rsidR="00371B68" w:rsidRPr="00D86964" w:rsidRDefault="00371B68" w:rsidP="00D86964">
            <w:pPr>
              <w:spacing w:after="0" w:line="220" w:lineRule="exact"/>
              <w:rPr>
                <w:rFonts w:cs="Arial"/>
                <w:b/>
                <w:bCs/>
                <w:sz w:val="16"/>
                <w:szCs w:val="16"/>
              </w:rPr>
            </w:pPr>
            <w:r w:rsidRPr="00D86964">
              <w:rPr>
                <w:rFonts w:cs="Arial"/>
                <w:sz w:val="16"/>
                <w:szCs w:val="16"/>
              </w:rPr>
              <w:t>Hai Phong</w:t>
            </w:r>
          </w:p>
        </w:tc>
        <w:tc>
          <w:tcPr>
            <w:tcW w:w="652" w:type="dxa"/>
            <w:tcBorders>
              <w:left w:val="nil"/>
              <w:right w:val="nil"/>
            </w:tcBorders>
            <w:shd w:val="clear" w:color="auto" w:fill="FFD966" w:themeFill="accent4" w:themeFillTint="99"/>
            <w:vAlign w:val="bottom"/>
          </w:tcPr>
          <w:p w14:paraId="0D4B013A"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27.46</w:t>
            </w:r>
          </w:p>
        </w:tc>
        <w:tc>
          <w:tcPr>
            <w:tcW w:w="652" w:type="dxa"/>
            <w:tcBorders>
              <w:left w:val="nil"/>
              <w:right w:val="nil"/>
            </w:tcBorders>
            <w:shd w:val="clear" w:color="auto" w:fill="FFD966" w:themeFill="accent4" w:themeFillTint="99"/>
            <w:vAlign w:val="bottom"/>
          </w:tcPr>
          <w:p w14:paraId="117AC5D2"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27.74</w:t>
            </w:r>
          </w:p>
        </w:tc>
        <w:tc>
          <w:tcPr>
            <w:tcW w:w="652" w:type="dxa"/>
            <w:tcBorders>
              <w:left w:val="nil"/>
              <w:right w:val="nil"/>
            </w:tcBorders>
            <w:shd w:val="clear" w:color="auto" w:fill="FFD966" w:themeFill="accent4" w:themeFillTint="99"/>
            <w:vAlign w:val="bottom"/>
          </w:tcPr>
          <w:p w14:paraId="2E03C229"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28.10</w:t>
            </w:r>
          </w:p>
        </w:tc>
        <w:tc>
          <w:tcPr>
            <w:tcW w:w="652" w:type="dxa"/>
            <w:tcBorders>
              <w:left w:val="nil"/>
              <w:right w:val="nil"/>
            </w:tcBorders>
            <w:shd w:val="clear" w:color="auto" w:fill="FFD966" w:themeFill="accent4" w:themeFillTint="99"/>
            <w:vAlign w:val="bottom"/>
          </w:tcPr>
          <w:p w14:paraId="613C7390"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31.56</w:t>
            </w:r>
          </w:p>
        </w:tc>
        <w:tc>
          <w:tcPr>
            <w:tcW w:w="652" w:type="dxa"/>
            <w:tcBorders>
              <w:left w:val="nil"/>
              <w:right w:val="nil"/>
            </w:tcBorders>
            <w:shd w:val="clear" w:color="auto" w:fill="FFD966" w:themeFill="accent4" w:themeFillTint="99"/>
            <w:vAlign w:val="bottom"/>
          </w:tcPr>
          <w:p w14:paraId="672A3EE4"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31.76</w:t>
            </w:r>
          </w:p>
        </w:tc>
        <w:tc>
          <w:tcPr>
            <w:tcW w:w="284" w:type="dxa"/>
            <w:tcBorders>
              <w:left w:val="nil"/>
              <w:right w:val="nil"/>
            </w:tcBorders>
            <w:shd w:val="clear" w:color="auto" w:fill="auto"/>
            <w:vAlign w:val="bottom"/>
          </w:tcPr>
          <w:p w14:paraId="5ABB9A07" w14:textId="77777777" w:rsidR="00371B68" w:rsidRPr="00D86964" w:rsidRDefault="00371B68" w:rsidP="00D86964">
            <w:pPr>
              <w:spacing w:after="0" w:line="220" w:lineRule="exact"/>
              <w:rPr>
                <w:rFonts w:cs="Arial"/>
                <w:b/>
                <w:bCs/>
                <w:sz w:val="16"/>
                <w:szCs w:val="16"/>
              </w:rPr>
            </w:pPr>
          </w:p>
        </w:tc>
        <w:tc>
          <w:tcPr>
            <w:tcW w:w="1417" w:type="dxa"/>
            <w:tcBorders>
              <w:left w:val="nil"/>
              <w:right w:val="nil"/>
            </w:tcBorders>
            <w:shd w:val="clear" w:color="auto" w:fill="auto"/>
            <w:vAlign w:val="bottom"/>
          </w:tcPr>
          <w:p w14:paraId="6A10D947" w14:textId="77777777" w:rsidR="00371B68" w:rsidRPr="00D86964" w:rsidRDefault="00371B68" w:rsidP="00D86964">
            <w:pPr>
              <w:spacing w:after="0" w:line="220" w:lineRule="exact"/>
              <w:rPr>
                <w:rFonts w:cs="Arial"/>
                <w:b/>
                <w:bCs/>
                <w:sz w:val="16"/>
                <w:szCs w:val="16"/>
              </w:rPr>
            </w:pPr>
            <w:r w:rsidRPr="00D86964">
              <w:rPr>
                <w:rFonts w:cs="Arial"/>
                <w:sz w:val="16"/>
                <w:szCs w:val="16"/>
              </w:rPr>
              <w:t>Lam Dong</w:t>
            </w:r>
          </w:p>
        </w:tc>
        <w:tc>
          <w:tcPr>
            <w:tcW w:w="651" w:type="dxa"/>
            <w:tcBorders>
              <w:left w:val="nil"/>
              <w:right w:val="nil"/>
            </w:tcBorders>
            <w:shd w:val="clear" w:color="auto" w:fill="auto"/>
            <w:vAlign w:val="bottom"/>
          </w:tcPr>
          <w:p w14:paraId="236C77B9"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4.16</w:t>
            </w:r>
          </w:p>
        </w:tc>
        <w:tc>
          <w:tcPr>
            <w:tcW w:w="652" w:type="dxa"/>
            <w:tcBorders>
              <w:left w:val="nil"/>
              <w:right w:val="nil"/>
            </w:tcBorders>
            <w:shd w:val="clear" w:color="auto" w:fill="auto"/>
            <w:vAlign w:val="bottom"/>
          </w:tcPr>
          <w:p w14:paraId="1339C283"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4.15</w:t>
            </w:r>
          </w:p>
        </w:tc>
        <w:tc>
          <w:tcPr>
            <w:tcW w:w="652" w:type="dxa"/>
            <w:tcBorders>
              <w:left w:val="nil"/>
              <w:right w:val="nil"/>
            </w:tcBorders>
            <w:shd w:val="clear" w:color="auto" w:fill="auto"/>
            <w:vAlign w:val="bottom"/>
          </w:tcPr>
          <w:p w14:paraId="29E7C7F3"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4.19</w:t>
            </w:r>
          </w:p>
        </w:tc>
        <w:tc>
          <w:tcPr>
            <w:tcW w:w="652" w:type="dxa"/>
            <w:tcBorders>
              <w:left w:val="nil"/>
              <w:right w:val="nil"/>
            </w:tcBorders>
            <w:shd w:val="clear" w:color="auto" w:fill="auto"/>
            <w:vAlign w:val="bottom"/>
          </w:tcPr>
          <w:p w14:paraId="3BEE7D22"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4.49</w:t>
            </w:r>
          </w:p>
        </w:tc>
        <w:tc>
          <w:tcPr>
            <w:tcW w:w="652" w:type="dxa"/>
            <w:tcBorders>
              <w:left w:val="nil"/>
              <w:right w:val="nil"/>
            </w:tcBorders>
            <w:shd w:val="clear" w:color="auto" w:fill="auto"/>
            <w:vAlign w:val="bottom"/>
          </w:tcPr>
          <w:p w14:paraId="4743629C"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4.51</w:t>
            </w:r>
          </w:p>
        </w:tc>
      </w:tr>
      <w:tr w:rsidR="00371B68" w:rsidRPr="00D86964" w14:paraId="4D6FBC51" w14:textId="77777777" w:rsidTr="001D4853">
        <w:trPr>
          <w:trHeight w:val="20"/>
        </w:trPr>
        <w:tc>
          <w:tcPr>
            <w:tcW w:w="1418" w:type="dxa"/>
            <w:tcBorders>
              <w:left w:val="nil"/>
              <w:right w:val="nil"/>
            </w:tcBorders>
            <w:shd w:val="clear" w:color="auto" w:fill="FFF2CC" w:themeFill="accent4" w:themeFillTint="33"/>
            <w:noWrap/>
          </w:tcPr>
          <w:p w14:paraId="27D44686" w14:textId="77777777" w:rsidR="00371B68" w:rsidRPr="00D86964" w:rsidRDefault="00371B68" w:rsidP="00D86964">
            <w:pPr>
              <w:spacing w:after="0" w:line="220" w:lineRule="exact"/>
              <w:rPr>
                <w:rFonts w:cs="Arial"/>
                <w:b/>
                <w:bCs/>
                <w:sz w:val="16"/>
                <w:szCs w:val="16"/>
              </w:rPr>
            </w:pPr>
            <w:r w:rsidRPr="00D86964">
              <w:rPr>
                <w:rFonts w:cs="Arial"/>
                <w:sz w:val="16"/>
                <w:szCs w:val="16"/>
              </w:rPr>
              <w:t>Hung Yen</w:t>
            </w:r>
          </w:p>
        </w:tc>
        <w:tc>
          <w:tcPr>
            <w:tcW w:w="652" w:type="dxa"/>
            <w:tcBorders>
              <w:left w:val="nil"/>
              <w:right w:val="nil"/>
            </w:tcBorders>
            <w:shd w:val="clear" w:color="auto" w:fill="FFF2CC" w:themeFill="accent4" w:themeFillTint="33"/>
            <w:vAlign w:val="bottom"/>
          </w:tcPr>
          <w:p w14:paraId="15A24FA2"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28.92</w:t>
            </w:r>
          </w:p>
        </w:tc>
        <w:tc>
          <w:tcPr>
            <w:tcW w:w="652" w:type="dxa"/>
            <w:tcBorders>
              <w:left w:val="nil"/>
              <w:right w:val="nil"/>
            </w:tcBorders>
            <w:shd w:val="clear" w:color="auto" w:fill="FFF2CC" w:themeFill="accent4" w:themeFillTint="33"/>
            <w:vAlign w:val="bottom"/>
          </w:tcPr>
          <w:p w14:paraId="0ED5C23C"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29.06</w:t>
            </w:r>
          </w:p>
        </w:tc>
        <w:tc>
          <w:tcPr>
            <w:tcW w:w="652" w:type="dxa"/>
            <w:tcBorders>
              <w:left w:val="nil"/>
              <w:right w:val="nil"/>
            </w:tcBorders>
            <w:shd w:val="clear" w:color="auto" w:fill="FFF2CC" w:themeFill="accent4" w:themeFillTint="33"/>
            <w:vAlign w:val="bottom"/>
          </w:tcPr>
          <w:p w14:paraId="39893D1B"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29.43</w:t>
            </w:r>
          </w:p>
        </w:tc>
        <w:tc>
          <w:tcPr>
            <w:tcW w:w="652" w:type="dxa"/>
            <w:tcBorders>
              <w:left w:val="nil"/>
              <w:right w:val="nil"/>
            </w:tcBorders>
            <w:shd w:val="clear" w:color="auto" w:fill="FFF2CC" w:themeFill="accent4" w:themeFillTint="33"/>
            <w:vAlign w:val="bottom"/>
          </w:tcPr>
          <w:p w14:paraId="60FA0F52"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30.76</w:t>
            </w:r>
          </w:p>
        </w:tc>
        <w:tc>
          <w:tcPr>
            <w:tcW w:w="652" w:type="dxa"/>
            <w:tcBorders>
              <w:left w:val="nil"/>
              <w:right w:val="nil"/>
            </w:tcBorders>
            <w:shd w:val="clear" w:color="auto" w:fill="FFF2CC" w:themeFill="accent4" w:themeFillTint="33"/>
            <w:vAlign w:val="bottom"/>
          </w:tcPr>
          <w:p w14:paraId="742AA6CF"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30.89</w:t>
            </w:r>
          </w:p>
        </w:tc>
        <w:tc>
          <w:tcPr>
            <w:tcW w:w="284" w:type="dxa"/>
            <w:tcBorders>
              <w:left w:val="nil"/>
              <w:right w:val="nil"/>
            </w:tcBorders>
            <w:shd w:val="clear" w:color="auto" w:fill="auto"/>
            <w:vAlign w:val="bottom"/>
          </w:tcPr>
          <w:p w14:paraId="234E543A" w14:textId="77777777" w:rsidR="00371B68" w:rsidRPr="00D86964" w:rsidRDefault="00371B68" w:rsidP="00D86964">
            <w:pPr>
              <w:spacing w:after="0" w:line="220" w:lineRule="exact"/>
              <w:rPr>
                <w:rFonts w:cs="Arial"/>
                <w:b/>
                <w:bCs/>
                <w:sz w:val="16"/>
                <w:szCs w:val="16"/>
              </w:rPr>
            </w:pPr>
          </w:p>
        </w:tc>
        <w:tc>
          <w:tcPr>
            <w:tcW w:w="1417" w:type="dxa"/>
            <w:tcBorders>
              <w:left w:val="nil"/>
              <w:right w:val="nil"/>
            </w:tcBorders>
            <w:shd w:val="clear" w:color="auto" w:fill="auto"/>
            <w:vAlign w:val="bottom"/>
          </w:tcPr>
          <w:p w14:paraId="0F0206D2" w14:textId="77777777" w:rsidR="00371B68" w:rsidRPr="00D86964" w:rsidRDefault="00371B68" w:rsidP="00D86964">
            <w:pPr>
              <w:spacing w:after="0" w:line="220" w:lineRule="exact"/>
              <w:rPr>
                <w:rFonts w:cs="Arial"/>
                <w:b/>
                <w:bCs/>
                <w:sz w:val="16"/>
                <w:szCs w:val="16"/>
              </w:rPr>
            </w:pPr>
          </w:p>
        </w:tc>
        <w:tc>
          <w:tcPr>
            <w:tcW w:w="651" w:type="dxa"/>
            <w:tcBorders>
              <w:left w:val="nil"/>
              <w:right w:val="nil"/>
            </w:tcBorders>
            <w:shd w:val="clear" w:color="auto" w:fill="auto"/>
            <w:vAlign w:val="bottom"/>
          </w:tcPr>
          <w:p w14:paraId="5BCC6048" w14:textId="77777777" w:rsidR="00371B68" w:rsidRPr="00D86964" w:rsidRDefault="00371B68" w:rsidP="00D86964">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4A969AA0" w14:textId="77777777" w:rsidR="00371B68" w:rsidRPr="00D86964" w:rsidRDefault="00371B68" w:rsidP="00D86964">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0EB6B841" w14:textId="77777777" w:rsidR="00371B68" w:rsidRPr="00D86964" w:rsidRDefault="00371B68" w:rsidP="00D86964">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12C75E12" w14:textId="77777777" w:rsidR="00371B68" w:rsidRPr="00D86964" w:rsidRDefault="00371B68" w:rsidP="00D86964">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0570A4D2" w14:textId="77777777" w:rsidR="00371B68" w:rsidRPr="00D86964" w:rsidRDefault="00371B68" w:rsidP="00D86964">
            <w:pPr>
              <w:spacing w:after="0" w:line="220" w:lineRule="exact"/>
              <w:jc w:val="right"/>
              <w:rPr>
                <w:rFonts w:cs="Arial"/>
                <w:b/>
                <w:bCs/>
                <w:sz w:val="16"/>
                <w:szCs w:val="16"/>
              </w:rPr>
            </w:pPr>
          </w:p>
        </w:tc>
      </w:tr>
      <w:tr w:rsidR="00371B68" w:rsidRPr="00D86964" w14:paraId="7911FF99" w14:textId="77777777" w:rsidTr="001D4853">
        <w:trPr>
          <w:trHeight w:val="20"/>
        </w:trPr>
        <w:tc>
          <w:tcPr>
            <w:tcW w:w="1418" w:type="dxa"/>
            <w:tcBorders>
              <w:left w:val="nil"/>
              <w:right w:val="nil"/>
            </w:tcBorders>
            <w:shd w:val="clear" w:color="auto" w:fill="FFF2CC" w:themeFill="accent4" w:themeFillTint="33"/>
            <w:noWrap/>
          </w:tcPr>
          <w:p w14:paraId="529859D3" w14:textId="77777777" w:rsidR="00371B68" w:rsidRPr="00D86964" w:rsidRDefault="00371B68" w:rsidP="00D86964">
            <w:pPr>
              <w:spacing w:after="0" w:line="220" w:lineRule="exact"/>
              <w:rPr>
                <w:rFonts w:cs="Arial"/>
                <w:b/>
                <w:bCs/>
                <w:sz w:val="16"/>
                <w:szCs w:val="16"/>
              </w:rPr>
            </w:pPr>
            <w:r w:rsidRPr="00D86964">
              <w:rPr>
                <w:rFonts w:cs="Arial"/>
                <w:sz w:val="16"/>
                <w:szCs w:val="16"/>
              </w:rPr>
              <w:t>Thai Binh</w:t>
            </w:r>
          </w:p>
        </w:tc>
        <w:tc>
          <w:tcPr>
            <w:tcW w:w="652" w:type="dxa"/>
            <w:tcBorders>
              <w:left w:val="nil"/>
              <w:right w:val="nil"/>
            </w:tcBorders>
            <w:shd w:val="clear" w:color="auto" w:fill="FFF2CC" w:themeFill="accent4" w:themeFillTint="33"/>
            <w:vAlign w:val="bottom"/>
          </w:tcPr>
          <w:p w14:paraId="39BACACB"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27.11</w:t>
            </w:r>
          </w:p>
        </w:tc>
        <w:tc>
          <w:tcPr>
            <w:tcW w:w="652" w:type="dxa"/>
            <w:tcBorders>
              <w:left w:val="nil"/>
              <w:right w:val="nil"/>
            </w:tcBorders>
            <w:shd w:val="clear" w:color="auto" w:fill="FFF2CC" w:themeFill="accent4" w:themeFillTint="33"/>
            <w:vAlign w:val="bottom"/>
          </w:tcPr>
          <w:p w14:paraId="4E02B11A"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27.33</w:t>
            </w:r>
          </w:p>
        </w:tc>
        <w:tc>
          <w:tcPr>
            <w:tcW w:w="652" w:type="dxa"/>
            <w:tcBorders>
              <w:left w:val="nil"/>
              <w:right w:val="nil"/>
            </w:tcBorders>
            <w:shd w:val="clear" w:color="auto" w:fill="FFF2CC" w:themeFill="accent4" w:themeFillTint="33"/>
            <w:vAlign w:val="bottom"/>
          </w:tcPr>
          <w:p w14:paraId="585106BD"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27.52</w:t>
            </w:r>
          </w:p>
        </w:tc>
        <w:tc>
          <w:tcPr>
            <w:tcW w:w="652" w:type="dxa"/>
            <w:tcBorders>
              <w:left w:val="nil"/>
              <w:right w:val="nil"/>
            </w:tcBorders>
            <w:shd w:val="clear" w:color="auto" w:fill="FFF2CC" w:themeFill="accent4" w:themeFillTint="33"/>
            <w:vAlign w:val="bottom"/>
          </w:tcPr>
          <w:p w14:paraId="377C67C3"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27.93</w:t>
            </w:r>
          </w:p>
        </w:tc>
        <w:tc>
          <w:tcPr>
            <w:tcW w:w="652" w:type="dxa"/>
            <w:tcBorders>
              <w:left w:val="nil"/>
              <w:right w:val="nil"/>
            </w:tcBorders>
            <w:shd w:val="clear" w:color="auto" w:fill="FFF2CC" w:themeFill="accent4" w:themeFillTint="33"/>
            <w:vAlign w:val="bottom"/>
          </w:tcPr>
          <w:p w14:paraId="3AA57B48"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28.05</w:t>
            </w:r>
          </w:p>
        </w:tc>
        <w:tc>
          <w:tcPr>
            <w:tcW w:w="284" w:type="dxa"/>
            <w:tcBorders>
              <w:left w:val="nil"/>
              <w:right w:val="nil"/>
            </w:tcBorders>
            <w:shd w:val="clear" w:color="auto" w:fill="auto"/>
            <w:vAlign w:val="bottom"/>
          </w:tcPr>
          <w:p w14:paraId="79775205" w14:textId="77777777" w:rsidR="00371B68" w:rsidRPr="00D86964" w:rsidRDefault="00371B68" w:rsidP="00D86964">
            <w:pPr>
              <w:spacing w:after="0" w:line="220" w:lineRule="exact"/>
              <w:rPr>
                <w:rFonts w:cs="Arial"/>
                <w:b/>
                <w:bCs/>
                <w:sz w:val="16"/>
                <w:szCs w:val="16"/>
              </w:rPr>
            </w:pPr>
          </w:p>
        </w:tc>
        <w:tc>
          <w:tcPr>
            <w:tcW w:w="1417" w:type="dxa"/>
            <w:tcBorders>
              <w:left w:val="nil"/>
              <w:right w:val="nil"/>
            </w:tcBorders>
            <w:shd w:val="clear" w:color="auto" w:fill="auto"/>
            <w:vAlign w:val="bottom"/>
          </w:tcPr>
          <w:p w14:paraId="719273FD" w14:textId="77777777" w:rsidR="00371B68" w:rsidRPr="00D86964" w:rsidRDefault="00371B68" w:rsidP="00D86964">
            <w:pPr>
              <w:spacing w:after="0" w:line="220" w:lineRule="exact"/>
              <w:rPr>
                <w:rFonts w:cs="Arial"/>
                <w:b/>
                <w:bCs/>
                <w:sz w:val="16"/>
                <w:szCs w:val="16"/>
              </w:rPr>
            </w:pPr>
            <w:r w:rsidRPr="00D86964">
              <w:rPr>
                <w:rFonts w:cs="Arial"/>
                <w:b/>
                <w:bCs/>
                <w:sz w:val="16"/>
                <w:szCs w:val="16"/>
              </w:rPr>
              <w:t>South East</w:t>
            </w:r>
          </w:p>
        </w:tc>
        <w:tc>
          <w:tcPr>
            <w:tcW w:w="651" w:type="dxa"/>
            <w:tcBorders>
              <w:left w:val="nil"/>
              <w:right w:val="nil"/>
            </w:tcBorders>
            <w:shd w:val="clear" w:color="auto" w:fill="auto"/>
            <w:vAlign w:val="bottom"/>
          </w:tcPr>
          <w:p w14:paraId="1A789996" w14:textId="77777777" w:rsidR="00371B68" w:rsidRPr="00D86964" w:rsidRDefault="00371B68" w:rsidP="00D86964">
            <w:pPr>
              <w:spacing w:after="0" w:line="220" w:lineRule="exact"/>
              <w:jc w:val="right"/>
              <w:rPr>
                <w:rFonts w:cs="Arial"/>
                <w:b/>
                <w:bCs/>
                <w:sz w:val="16"/>
                <w:szCs w:val="16"/>
              </w:rPr>
            </w:pPr>
            <w:r w:rsidRPr="00D86964">
              <w:rPr>
                <w:rFonts w:cs="Arial"/>
                <w:b/>
                <w:bCs/>
                <w:color w:val="000000"/>
                <w:sz w:val="16"/>
                <w:szCs w:val="16"/>
              </w:rPr>
              <w:t>12.92</w:t>
            </w:r>
          </w:p>
        </w:tc>
        <w:tc>
          <w:tcPr>
            <w:tcW w:w="652" w:type="dxa"/>
            <w:tcBorders>
              <w:left w:val="nil"/>
              <w:right w:val="nil"/>
            </w:tcBorders>
            <w:shd w:val="clear" w:color="auto" w:fill="auto"/>
            <w:vAlign w:val="bottom"/>
          </w:tcPr>
          <w:p w14:paraId="1FA8DFE4" w14:textId="77777777" w:rsidR="00371B68" w:rsidRPr="00D86964" w:rsidRDefault="00371B68" w:rsidP="00D86964">
            <w:pPr>
              <w:spacing w:after="0" w:line="220" w:lineRule="exact"/>
              <w:jc w:val="right"/>
              <w:rPr>
                <w:rFonts w:cs="Arial"/>
                <w:b/>
                <w:bCs/>
                <w:sz w:val="16"/>
                <w:szCs w:val="16"/>
              </w:rPr>
            </w:pPr>
            <w:r w:rsidRPr="00D86964">
              <w:rPr>
                <w:rFonts w:cs="Arial"/>
                <w:b/>
                <w:bCs/>
                <w:color w:val="000000"/>
                <w:sz w:val="16"/>
                <w:szCs w:val="16"/>
              </w:rPr>
              <w:t>13.02</w:t>
            </w:r>
          </w:p>
        </w:tc>
        <w:tc>
          <w:tcPr>
            <w:tcW w:w="652" w:type="dxa"/>
            <w:tcBorders>
              <w:left w:val="nil"/>
              <w:right w:val="nil"/>
            </w:tcBorders>
            <w:shd w:val="clear" w:color="auto" w:fill="auto"/>
            <w:vAlign w:val="bottom"/>
          </w:tcPr>
          <w:p w14:paraId="2CA203D9" w14:textId="77777777" w:rsidR="00371B68" w:rsidRPr="00D86964" w:rsidRDefault="00371B68" w:rsidP="00D86964">
            <w:pPr>
              <w:spacing w:after="0" w:line="220" w:lineRule="exact"/>
              <w:jc w:val="right"/>
              <w:rPr>
                <w:rFonts w:cs="Arial"/>
                <w:b/>
                <w:bCs/>
                <w:sz w:val="16"/>
                <w:szCs w:val="16"/>
              </w:rPr>
            </w:pPr>
            <w:r w:rsidRPr="00D86964">
              <w:rPr>
                <w:rFonts w:cs="Arial"/>
                <w:b/>
                <w:bCs/>
                <w:color w:val="000000"/>
                <w:sz w:val="16"/>
                <w:szCs w:val="16"/>
              </w:rPr>
              <w:t>13.15</w:t>
            </w:r>
          </w:p>
        </w:tc>
        <w:tc>
          <w:tcPr>
            <w:tcW w:w="652" w:type="dxa"/>
            <w:tcBorders>
              <w:left w:val="nil"/>
              <w:right w:val="nil"/>
            </w:tcBorders>
            <w:shd w:val="clear" w:color="auto" w:fill="auto"/>
            <w:vAlign w:val="bottom"/>
          </w:tcPr>
          <w:p w14:paraId="5E7A6363" w14:textId="77777777" w:rsidR="00371B68" w:rsidRPr="00D86964" w:rsidRDefault="00371B68" w:rsidP="00D86964">
            <w:pPr>
              <w:spacing w:after="0" w:line="220" w:lineRule="exact"/>
              <w:jc w:val="right"/>
              <w:rPr>
                <w:rFonts w:cs="Arial"/>
                <w:b/>
                <w:bCs/>
                <w:sz w:val="16"/>
                <w:szCs w:val="16"/>
              </w:rPr>
            </w:pPr>
            <w:r w:rsidRPr="00D86964">
              <w:rPr>
                <w:rFonts w:cs="Arial"/>
                <w:b/>
                <w:bCs/>
                <w:color w:val="000000"/>
                <w:sz w:val="16"/>
                <w:szCs w:val="16"/>
              </w:rPr>
              <w:t>14.08</w:t>
            </w:r>
          </w:p>
        </w:tc>
        <w:tc>
          <w:tcPr>
            <w:tcW w:w="652" w:type="dxa"/>
            <w:tcBorders>
              <w:left w:val="nil"/>
              <w:right w:val="nil"/>
            </w:tcBorders>
            <w:shd w:val="clear" w:color="auto" w:fill="auto"/>
            <w:vAlign w:val="bottom"/>
          </w:tcPr>
          <w:p w14:paraId="1843B8B7" w14:textId="77777777" w:rsidR="00371B68" w:rsidRPr="00D86964" w:rsidRDefault="00371B68" w:rsidP="00D86964">
            <w:pPr>
              <w:spacing w:after="0" w:line="220" w:lineRule="exact"/>
              <w:jc w:val="right"/>
              <w:rPr>
                <w:rFonts w:cs="Arial"/>
                <w:b/>
                <w:bCs/>
                <w:sz w:val="16"/>
                <w:szCs w:val="16"/>
              </w:rPr>
            </w:pPr>
            <w:r w:rsidRPr="00D86964">
              <w:rPr>
                <w:rFonts w:cs="Arial"/>
                <w:b/>
                <w:bCs/>
                <w:color w:val="000000"/>
                <w:sz w:val="16"/>
                <w:szCs w:val="16"/>
              </w:rPr>
              <w:t>14.14</w:t>
            </w:r>
          </w:p>
        </w:tc>
      </w:tr>
      <w:tr w:rsidR="00371B68" w:rsidRPr="00D86964" w14:paraId="2A275C3C" w14:textId="77777777" w:rsidTr="001D4853">
        <w:trPr>
          <w:trHeight w:val="20"/>
        </w:trPr>
        <w:tc>
          <w:tcPr>
            <w:tcW w:w="1418" w:type="dxa"/>
            <w:tcBorders>
              <w:left w:val="nil"/>
              <w:right w:val="nil"/>
            </w:tcBorders>
            <w:shd w:val="clear" w:color="auto" w:fill="FFF2CC" w:themeFill="accent4" w:themeFillTint="33"/>
            <w:noWrap/>
          </w:tcPr>
          <w:p w14:paraId="4287767C" w14:textId="77777777" w:rsidR="00371B68" w:rsidRPr="00D86964" w:rsidRDefault="00371B68" w:rsidP="00D86964">
            <w:pPr>
              <w:spacing w:after="0" w:line="220" w:lineRule="exact"/>
              <w:rPr>
                <w:rFonts w:cs="Arial"/>
                <w:b/>
                <w:bCs/>
                <w:sz w:val="16"/>
                <w:szCs w:val="16"/>
              </w:rPr>
            </w:pPr>
            <w:r w:rsidRPr="00D86964">
              <w:rPr>
                <w:rFonts w:cs="Arial"/>
                <w:sz w:val="16"/>
                <w:szCs w:val="16"/>
              </w:rPr>
              <w:t>Ha Nam</w:t>
            </w:r>
          </w:p>
        </w:tc>
        <w:tc>
          <w:tcPr>
            <w:tcW w:w="652" w:type="dxa"/>
            <w:tcBorders>
              <w:left w:val="nil"/>
              <w:right w:val="nil"/>
            </w:tcBorders>
            <w:shd w:val="clear" w:color="auto" w:fill="FFF2CC" w:themeFill="accent4" w:themeFillTint="33"/>
            <w:vAlign w:val="bottom"/>
          </w:tcPr>
          <w:p w14:paraId="61D94E15"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29.23</w:t>
            </w:r>
          </w:p>
        </w:tc>
        <w:tc>
          <w:tcPr>
            <w:tcW w:w="652" w:type="dxa"/>
            <w:tcBorders>
              <w:left w:val="nil"/>
              <w:right w:val="nil"/>
            </w:tcBorders>
            <w:shd w:val="clear" w:color="auto" w:fill="FFF2CC" w:themeFill="accent4" w:themeFillTint="33"/>
            <w:vAlign w:val="bottom"/>
          </w:tcPr>
          <w:p w14:paraId="68957011"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29.80</w:t>
            </w:r>
          </w:p>
        </w:tc>
        <w:tc>
          <w:tcPr>
            <w:tcW w:w="652" w:type="dxa"/>
            <w:tcBorders>
              <w:left w:val="nil"/>
              <w:right w:val="nil"/>
            </w:tcBorders>
            <w:shd w:val="clear" w:color="auto" w:fill="FFF2CC" w:themeFill="accent4" w:themeFillTint="33"/>
            <w:vAlign w:val="bottom"/>
          </w:tcPr>
          <w:p w14:paraId="47F9205B"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30.12</w:t>
            </w:r>
          </w:p>
        </w:tc>
        <w:tc>
          <w:tcPr>
            <w:tcW w:w="652" w:type="dxa"/>
            <w:tcBorders>
              <w:left w:val="nil"/>
              <w:right w:val="nil"/>
            </w:tcBorders>
            <w:shd w:val="clear" w:color="auto" w:fill="FFF2CC" w:themeFill="accent4" w:themeFillTint="33"/>
            <w:vAlign w:val="bottom"/>
          </w:tcPr>
          <w:p w14:paraId="3B5B1747"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31.50</w:t>
            </w:r>
          </w:p>
        </w:tc>
        <w:tc>
          <w:tcPr>
            <w:tcW w:w="652" w:type="dxa"/>
            <w:tcBorders>
              <w:left w:val="nil"/>
              <w:right w:val="nil"/>
            </w:tcBorders>
            <w:shd w:val="clear" w:color="auto" w:fill="FFF2CC" w:themeFill="accent4" w:themeFillTint="33"/>
            <w:vAlign w:val="bottom"/>
          </w:tcPr>
          <w:p w14:paraId="3098DEED"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32.09</w:t>
            </w:r>
          </w:p>
        </w:tc>
        <w:tc>
          <w:tcPr>
            <w:tcW w:w="284" w:type="dxa"/>
            <w:tcBorders>
              <w:left w:val="nil"/>
              <w:right w:val="nil"/>
            </w:tcBorders>
            <w:shd w:val="clear" w:color="auto" w:fill="auto"/>
            <w:vAlign w:val="bottom"/>
          </w:tcPr>
          <w:p w14:paraId="73AD05A8" w14:textId="77777777" w:rsidR="00371B68" w:rsidRPr="00D86964" w:rsidRDefault="00371B68" w:rsidP="00D86964">
            <w:pPr>
              <w:spacing w:after="0" w:line="220" w:lineRule="exact"/>
              <w:rPr>
                <w:rFonts w:cs="Arial"/>
                <w:b/>
                <w:bCs/>
                <w:sz w:val="16"/>
                <w:szCs w:val="16"/>
              </w:rPr>
            </w:pPr>
          </w:p>
        </w:tc>
        <w:tc>
          <w:tcPr>
            <w:tcW w:w="1417" w:type="dxa"/>
            <w:tcBorders>
              <w:left w:val="nil"/>
              <w:right w:val="nil"/>
            </w:tcBorders>
            <w:shd w:val="clear" w:color="auto" w:fill="auto"/>
            <w:vAlign w:val="bottom"/>
          </w:tcPr>
          <w:p w14:paraId="4FBEFCE2" w14:textId="77777777" w:rsidR="00371B68" w:rsidRPr="00D86964" w:rsidRDefault="00371B68" w:rsidP="00D86964">
            <w:pPr>
              <w:spacing w:after="0" w:line="220" w:lineRule="exact"/>
              <w:rPr>
                <w:rFonts w:cs="Arial"/>
                <w:b/>
                <w:bCs/>
                <w:sz w:val="16"/>
                <w:szCs w:val="16"/>
              </w:rPr>
            </w:pPr>
            <w:r w:rsidRPr="00D86964">
              <w:rPr>
                <w:rFonts w:cs="Arial"/>
                <w:sz w:val="16"/>
                <w:szCs w:val="16"/>
              </w:rPr>
              <w:t>Binh Phuoc</w:t>
            </w:r>
          </w:p>
        </w:tc>
        <w:tc>
          <w:tcPr>
            <w:tcW w:w="651" w:type="dxa"/>
            <w:tcBorders>
              <w:left w:val="nil"/>
              <w:right w:val="nil"/>
            </w:tcBorders>
            <w:shd w:val="clear" w:color="auto" w:fill="auto"/>
            <w:vAlign w:val="bottom"/>
          </w:tcPr>
          <w:p w14:paraId="6CF857DE"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7.66</w:t>
            </w:r>
          </w:p>
        </w:tc>
        <w:tc>
          <w:tcPr>
            <w:tcW w:w="652" w:type="dxa"/>
            <w:tcBorders>
              <w:left w:val="nil"/>
              <w:right w:val="nil"/>
            </w:tcBorders>
            <w:shd w:val="clear" w:color="auto" w:fill="auto"/>
            <w:vAlign w:val="bottom"/>
          </w:tcPr>
          <w:p w14:paraId="0E4FE3D3"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7.71</w:t>
            </w:r>
          </w:p>
        </w:tc>
        <w:tc>
          <w:tcPr>
            <w:tcW w:w="652" w:type="dxa"/>
            <w:tcBorders>
              <w:left w:val="nil"/>
              <w:right w:val="nil"/>
            </w:tcBorders>
            <w:shd w:val="clear" w:color="auto" w:fill="auto"/>
            <w:vAlign w:val="bottom"/>
          </w:tcPr>
          <w:p w14:paraId="29E3D904"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7.72</w:t>
            </w:r>
          </w:p>
        </w:tc>
        <w:tc>
          <w:tcPr>
            <w:tcW w:w="652" w:type="dxa"/>
            <w:tcBorders>
              <w:left w:val="nil"/>
              <w:right w:val="nil"/>
            </w:tcBorders>
            <w:shd w:val="clear" w:color="auto" w:fill="auto"/>
            <w:vAlign w:val="bottom"/>
          </w:tcPr>
          <w:p w14:paraId="25092D3F"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8.20</w:t>
            </w:r>
          </w:p>
        </w:tc>
        <w:tc>
          <w:tcPr>
            <w:tcW w:w="652" w:type="dxa"/>
            <w:tcBorders>
              <w:left w:val="nil"/>
              <w:right w:val="nil"/>
            </w:tcBorders>
            <w:shd w:val="clear" w:color="auto" w:fill="auto"/>
            <w:vAlign w:val="bottom"/>
          </w:tcPr>
          <w:p w14:paraId="6C19859A"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8.32</w:t>
            </w:r>
          </w:p>
        </w:tc>
      </w:tr>
      <w:tr w:rsidR="00371B68" w:rsidRPr="00D86964" w14:paraId="438BD3C9" w14:textId="77777777" w:rsidTr="001D4853">
        <w:trPr>
          <w:trHeight w:val="20"/>
        </w:trPr>
        <w:tc>
          <w:tcPr>
            <w:tcW w:w="1418" w:type="dxa"/>
            <w:tcBorders>
              <w:left w:val="nil"/>
              <w:right w:val="nil"/>
            </w:tcBorders>
            <w:shd w:val="clear" w:color="auto" w:fill="FFF2CC" w:themeFill="accent4" w:themeFillTint="33"/>
            <w:noWrap/>
          </w:tcPr>
          <w:p w14:paraId="430A23DE" w14:textId="77777777" w:rsidR="00371B68" w:rsidRPr="00D86964" w:rsidRDefault="00371B68" w:rsidP="00D86964">
            <w:pPr>
              <w:spacing w:after="0" w:line="220" w:lineRule="exact"/>
              <w:rPr>
                <w:rFonts w:cs="Arial"/>
                <w:b/>
                <w:bCs/>
                <w:sz w:val="16"/>
                <w:szCs w:val="16"/>
              </w:rPr>
            </w:pPr>
            <w:r w:rsidRPr="00D86964">
              <w:rPr>
                <w:rFonts w:cs="Arial"/>
                <w:sz w:val="16"/>
                <w:szCs w:val="16"/>
              </w:rPr>
              <w:t>Nam Dinh</w:t>
            </w:r>
          </w:p>
        </w:tc>
        <w:tc>
          <w:tcPr>
            <w:tcW w:w="652" w:type="dxa"/>
            <w:tcBorders>
              <w:left w:val="nil"/>
              <w:right w:val="nil"/>
            </w:tcBorders>
            <w:shd w:val="clear" w:color="auto" w:fill="FFF2CC" w:themeFill="accent4" w:themeFillTint="33"/>
            <w:vAlign w:val="bottom"/>
          </w:tcPr>
          <w:p w14:paraId="770ECCB8"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24.75</w:t>
            </w:r>
          </w:p>
        </w:tc>
        <w:tc>
          <w:tcPr>
            <w:tcW w:w="652" w:type="dxa"/>
            <w:tcBorders>
              <w:left w:val="nil"/>
              <w:right w:val="nil"/>
            </w:tcBorders>
            <w:shd w:val="clear" w:color="auto" w:fill="FFF2CC" w:themeFill="accent4" w:themeFillTint="33"/>
            <w:vAlign w:val="bottom"/>
          </w:tcPr>
          <w:p w14:paraId="0DD09D37"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24.69</w:t>
            </w:r>
          </w:p>
        </w:tc>
        <w:tc>
          <w:tcPr>
            <w:tcW w:w="652" w:type="dxa"/>
            <w:tcBorders>
              <w:left w:val="nil"/>
              <w:right w:val="nil"/>
            </w:tcBorders>
            <w:shd w:val="clear" w:color="auto" w:fill="FFF2CC" w:themeFill="accent4" w:themeFillTint="33"/>
            <w:vAlign w:val="bottom"/>
          </w:tcPr>
          <w:p w14:paraId="172C0FE3"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25.16</w:t>
            </w:r>
          </w:p>
        </w:tc>
        <w:tc>
          <w:tcPr>
            <w:tcW w:w="652" w:type="dxa"/>
            <w:tcBorders>
              <w:left w:val="nil"/>
              <w:right w:val="nil"/>
            </w:tcBorders>
            <w:shd w:val="clear" w:color="auto" w:fill="FFF2CC" w:themeFill="accent4" w:themeFillTint="33"/>
            <w:vAlign w:val="bottom"/>
          </w:tcPr>
          <w:p w14:paraId="106A4731"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25.42</w:t>
            </w:r>
          </w:p>
        </w:tc>
        <w:tc>
          <w:tcPr>
            <w:tcW w:w="652" w:type="dxa"/>
            <w:tcBorders>
              <w:left w:val="nil"/>
              <w:right w:val="nil"/>
            </w:tcBorders>
            <w:shd w:val="clear" w:color="auto" w:fill="FFF2CC" w:themeFill="accent4" w:themeFillTint="33"/>
            <w:vAlign w:val="bottom"/>
          </w:tcPr>
          <w:p w14:paraId="5839E077"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25.53</w:t>
            </w:r>
          </w:p>
        </w:tc>
        <w:tc>
          <w:tcPr>
            <w:tcW w:w="284" w:type="dxa"/>
            <w:tcBorders>
              <w:left w:val="nil"/>
              <w:right w:val="nil"/>
            </w:tcBorders>
            <w:shd w:val="clear" w:color="auto" w:fill="auto"/>
            <w:vAlign w:val="bottom"/>
          </w:tcPr>
          <w:p w14:paraId="3F6521E0" w14:textId="77777777" w:rsidR="00371B68" w:rsidRPr="00D86964" w:rsidRDefault="00371B68" w:rsidP="00D86964">
            <w:pPr>
              <w:spacing w:after="0" w:line="220" w:lineRule="exact"/>
              <w:rPr>
                <w:rFonts w:cs="Arial"/>
                <w:b/>
                <w:bCs/>
                <w:sz w:val="16"/>
                <w:szCs w:val="16"/>
              </w:rPr>
            </w:pPr>
          </w:p>
        </w:tc>
        <w:tc>
          <w:tcPr>
            <w:tcW w:w="1417" w:type="dxa"/>
            <w:tcBorders>
              <w:left w:val="nil"/>
              <w:right w:val="nil"/>
            </w:tcBorders>
            <w:shd w:val="clear" w:color="auto" w:fill="auto"/>
            <w:vAlign w:val="bottom"/>
          </w:tcPr>
          <w:p w14:paraId="25D176C1" w14:textId="77777777" w:rsidR="00371B68" w:rsidRPr="00D86964" w:rsidRDefault="00371B68" w:rsidP="00D86964">
            <w:pPr>
              <w:spacing w:after="0" w:line="220" w:lineRule="exact"/>
              <w:rPr>
                <w:rFonts w:cs="Arial"/>
                <w:b/>
                <w:bCs/>
                <w:sz w:val="16"/>
                <w:szCs w:val="16"/>
              </w:rPr>
            </w:pPr>
            <w:r w:rsidRPr="00D86964">
              <w:rPr>
                <w:rFonts w:cs="Arial"/>
                <w:sz w:val="16"/>
                <w:szCs w:val="16"/>
              </w:rPr>
              <w:t>Tay Ninh</w:t>
            </w:r>
          </w:p>
        </w:tc>
        <w:tc>
          <w:tcPr>
            <w:tcW w:w="651" w:type="dxa"/>
            <w:tcBorders>
              <w:left w:val="nil"/>
              <w:right w:val="nil"/>
            </w:tcBorders>
            <w:shd w:val="clear" w:color="auto" w:fill="auto"/>
            <w:vAlign w:val="bottom"/>
          </w:tcPr>
          <w:p w14:paraId="6FC57E8F"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8.24</w:t>
            </w:r>
          </w:p>
        </w:tc>
        <w:tc>
          <w:tcPr>
            <w:tcW w:w="652" w:type="dxa"/>
            <w:tcBorders>
              <w:left w:val="nil"/>
              <w:right w:val="nil"/>
            </w:tcBorders>
            <w:shd w:val="clear" w:color="auto" w:fill="auto"/>
            <w:vAlign w:val="bottom"/>
          </w:tcPr>
          <w:p w14:paraId="069539DA"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8.31</w:t>
            </w:r>
          </w:p>
        </w:tc>
        <w:tc>
          <w:tcPr>
            <w:tcW w:w="652" w:type="dxa"/>
            <w:tcBorders>
              <w:left w:val="nil"/>
              <w:right w:val="nil"/>
            </w:tcBorders>
            <w:shd w:val="clear" w:color="auto" w:fill="auto"/>
            <w:vAlign w:val="bottom"/>
          </w:tcPr>
          <w:p w14:paraId="25D90417"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8.49</w:t>
            </w:r>
          </w:p>
        </w:tc>
        <w:tc>
          <w:tcPr>
            <w:tcW w:w="652" w:type="dxa"/>
            <w:tcBorders>
              <w:left w:val="nil"/>
              <w:right w:val="nil"/>
            </w:tcBorders>
            <w:shd w:val="clear" w:color="auto" w:fill="auto"/>
            <w:vAlign w:val="bottom"/>
          </w:tcPr>
          <w:p w14:paraId="117E9A0F"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9.36</w:t>
            </w:r>
          </w:p>
        </w:tc>
        <w:tc>
          <w:tcPr>
            <w:tcW w:w="652" w:type="dxa"/>
            <w:tcBorders>
              <w:left w:val="nil"/>
              <w:right w:val="nil"/>
            </w:tcBorders>
            <w:shd w:val="clear" w:color="auto" w:fill="auto"/>
            <w:vAlign w:val="bottom"/>
          </w:tcPr>
          <w:p w14:paraId="40E8F1AA"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9.38</w:t>
            </w:r>
          </w:p>
        </w:tc>
      </w:tr>
      <w:tr w:rsidR="00371B68" w:rsidRPr="00D86964" w14:paraId="7D05FA06" w14:textId="77777777" w:rsidTr="001D4853">
        <w:trPr>
          <w:trHeight w:val="20"/>
        </w:trPr>
        <w:tc>
          <w:tcPr>
            <w:tcW w:w="1418" w:type="dxa"/>
            <w:tcBorders>
              <w:left w:val="nil"/>
              <w:right w:val="nil"/>
            </w:tcBorders>
            <w:shd w:val="clear" w:color="auto" w:fill="FFF2CC" w:themeFill="accent4" w:themeFillTint="33"/>
            <w:noWrap/>
          </w:tcPr>
          <w:p w14:paraId="6648955E" w14:textId="77777777" w:rsidR="00371B68" w:rsidRPr="00D86964" w:rsidRDefault="00371B68" w:rsidP="00D86964">
            <w:pPr>
              <w:spacing w:after="0" w:line="220" w:lineRule="exact"/>
              <w:rPr>
                <w:rFonts w:cs="Arial"/>
                <w:b/>
                <w:bCs/>
                <w:sz w:val="16"/>
                <w:szCs w:val="16"/>
              </w:rPr>
            </w:pPr>
            <w:r w:rsidRPr="00D86964">
              <w:rPr>
                <w:rFonts w:cs="Arial"/>
                <w:sz w:val="16"/>
                <w:szCs w:val="16"/>
              </w:rPr>
              <w:t>Ninh Binh</w:t>
            </w:r>
          </w:p>
        </w:tc>
        <w:tc>
          <w:tcPr>
            <w:tcW w:w="652" w:type="dxa"/>
            <w:tcBorders>
              <w:left w:val="nil"/>
              <w:right w:val="nil"/>
            </w:tcBorders>
            <w:shd w:val="clear" w:color="auto" w:fill="FFF2CC" w:themeFill="accent4" w:themeFillTint="33"/>
            <w:vAlign w:val="bottom"/>
          </w:tcPr>
          <w:p w14:paraId="09971EB4"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19.54</w:t>
            </w:r>
          </w:p>
        </w:tc>
        <w:tc>
          <w:tcPr>
            <w:tcW w:w="652" w:type="dxa"/>
            <w:tcBorders>
              <w:left w:val="nil"/>
              <w:right w:val="nil"/>
            </w:tcBorders>
            <w:shd w:val="clear" w:color="auto" w:fill="FFF2CC" w:themeFill="accent4" w:themeFillTint="33"/>
            <w:vAlign w:val="bottom"/>
          </w:tcPr>
          <w:p w14:paraId="058193EB"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19.64</w:t>
            </w:r>
          </w:p>
        </w:tc>
        <w:tc>
          <w:tcPr>
            <w:tcW w:w="652" w:type="dxa"/>
            <w:tcBorders>
              <w:left w:val="nil"/>
              <w:right w:val="nil"/>
            </w:tcBorders>
            <w:shd w:val="clear" w:color="auto" w:fill="FFF2CC" w:themeFill="accent4" w:themeFillTint="33"/>
            <w:vAlign w:val="bottom"/>
          </w:tcPr>
          <w:p w14:paraId="57145E82"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19.77</w:t>
            </w:r>
          </w:p>
        </w:tc>
        <w:tc>
          <w:tcPr>
            <w:tcW w:w="652" w:type="dxa"/>
            <w:tcBorders>
              <w:left w:val="nil"/>
              <w:right w:val="nil"/>
            </w:tcBorders>
            <w:shd w:val="clear" w:color="auto" w:fill="FFF2CC" w:themeFill="accent4" w:themeFillTint="33"/>
            <w:vAlign w:val="bottom"/>
          </w:tcPr>
          <w:p w14:paraId="437A8DA6"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20.45</w:t>
            </w:r>
          </w:p>
        </w:tc>
        <w:tc>
          <w:tcPr>
            <w:tcW w:w="652" w:type="dxa"/>
            <w:tcBorders>
              <w:left w:val="nil"/>
              <w:right w:val="nil"/>
            </w:tcBorders>
            <w:shd w:val="clear" w:color="auto" w:fill="FFF2CC" w:themeFill="accent4" w:themeFillTint="33"/>
            <w:vAlign w:val="bottom"/>
          </w:tcPr>
          <w:p w14:paraId="4F98ECC6"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20.14</w:t>
            </w:r>
          </w:p>
        </w:tc>
        <w:tc>
          <w:tcPr>
            <w:tcW w:w="284" w:type="dxa"/>
            <w:tcBorders>
              <w:left w:val="nil"/>
              <w:right w:val="nil"/>
            </w:tcBorders>
            <w:shd w:val="clear" w:color="auto" w:fill="auto"/>
            <w:vAlign w:val="bottom"/>
          </w:tcPr>
          <w:p w14:paraId="38C04F1B" w14:textId="77777777" w:rsidR="00371B68" w:rsidRPr="00D86964" w:rsidRDefault="00371B68" w:rsidP="00D86964">
            <w:pPr>
              <w:spacing w:after="0" w:line="220" w:lineRule="exact"/>
              <w:rPr>
                <w:rFonts w:cs="Arial"/>
                <w:b/>
                <w:bCs/>
                <w:sz w:val="16"/>
                <w:szCs w:val="16"/>
              </w:rPr>
            </w:pPr>
          </w:p>
        </w:tc>
        <w:tc>
          <w:tcPr>
            <w:tcW w:w="1417" w:type="dxa"/>
            <w:tcBorders>
              <w:left w:val="nil"/>
              <w:right w:val="nil"/>
            </w:tcBorders>
            <w:shd w:val="clear" w:color="auto" w:fill="FFF2CC" w:themeFill="accent4" w:themeFillTint="33"/>
            <w:vAlign w:val="bottom"/>
          </w:tcPr>
          <w:p w14:paraId="44A79D38" w14:textId="77777777" w:rsidR="00371B68" w:rsidRPr="00D86964" w:rsidRDefault="00371B68" w:rsidP="00D86964">
            <w:pPr>
              <w:spacing w:after="0" w:line="220" w:lineRule="exact"/>
              <w:rPr>
                <w:rFonts w:cs="Arial"/>
                <w:b/>
                <w:bCs/>
                <w:sz w:val="16"/>
                <w:szCs w:val="16"/>
              </w:rPr>
            </w:pPr>
            <w:r w:rsidRPr="00D86964">
              <w:rPr>
                <w:rFonts w:cs="Arial"/>
                <w:sz w:val="16"/>
                <w:szCs w:val="16"/>
              </w:rPr>
              <w:t>Binh Duong</w:t>
            </w:r>
          </w:p>
        </w:tc>
        <w:tc>
          <w:tcPr>
            <w:tcW w:w="651" w:type="dxa"/>
            <w:tcBorders>
              <w:left w:val="nil"/>
              <w:right w:val="nil"/>
            </w:tcBorders>
            <w:shd w:val="clear" w:color="auto" w:fill="FFF2CC" w:themeFill="accent4" w:themeFillTint="33"/>
            <w:vAlign w:val="bottom"/>
          </w:tcPr>
          <w:p w14:paraId="6D474216"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18.70</w:t>
            </w:r>
          </w:p>
        </w:tc>
        <w:tc>
          <w:tcPr>
            <w:tcW w:w="652" w:type="dxa"/>
            <w:tcBorders>
              <w:left w:val="nil"/>
              <w:right w:val="nil"/>
            </w:tcBorders>
            <w:shd w:val="clear" w:color="auto" w:fill="FFF2CC" w:themeFill="accent4" w:themeFillTint="33"/>
            <w:vAlign w:val="bottom"/>
          </w:tcPr>
          <w:p w14:paraId="61BF308A"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18.81</w:t>
            </w:r>
          </w:p>
        </w:tc>
        <w:tc>
          <w:tcPr>
            <w:tcW w:w="652" w:type="dxa"/>
            <w:tcBorders>
              <w:left w:val="nil"/>
              <w:right w:val="nil"/>
            </w:tcBorders>
            <w:shd w:val="clear" w:color="auto" w:fill="FFF2CC" w:themeFill="accent4" w:themeFillTint="33"/>
            <w:vAlign w:val="bottom"/>
          </w:tcPr>
          <w:p w14:paraId="7EB6035C"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19.11</w:t>
            </w:r>
          </w:p>
        </w:tc>
        <w:tc>
          <w:tcPr>
            <w:tcW w:w="652" w:type="dxa"/>
            <w:tcBorders>
              <w:left w:val="nil"/>
              <w:right w:val="nil"/>
            </w:tcBorders>
            <w:shd w:val="clear" w:color="auto" w:fill="FFF2CC" w:themeFill="accent4" w:themeFillTint="33"/>
            <w:vAlign w:val="bottom"/>
          </w:tcPr>
          <w:p w14:paraId="27ABC979"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21.56</w:t>
            </w:r>
          </w:p>
        </w:tc>
        <w:tc>
          <w:tcPr>
            <w:tcW w:w="652" w:type="dxa"/>
            <w:tcBorders>
              <w:left w:val="nil"/>
              <w:right w:val="nil"/>
            </w:tcBorders>
            <w:shd w:val="clear" w:color="auto" w:fill="FFF2CC" w:themeFill="accent4" w:themeFillTint="33"/>
            <w:vAlign w:val="bottom"/>
          </w:tcPr>
          <w:p w14:paraId="045CF3EA"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21.66</w:t>
            </w:r>
          </w:p>
        </w:tc>
      </w:tr>
      <w:tr w:rsidR="00371B68" w:rsidRPr="00D86964" w14:paraId="0D27A40A" w14:textId="77777777" w:rsidTr="001D4853">
        <w:trPr>
          <w:trHeight w:val="20"/>
        </w:trPr>
        <w:tc>
          <w:tcPr>
            <w:tcW w:w="1418" w:type="dxa"/>
            <w:tcBorders>
              <w:left w:val="nil"/>
              <w:right w:val="nil"/>
            </w:tcBorders>
            <w:shd w:val="clear" w:color="auto" w:fill="auto"/>
            <w:noWrap/>
          </w:tcPr>
          <w:p w14:paraId="6955A3D9" w14:textId="77777777" w:rsidR="00371B68" w:rsidRPr="00D86964" w:rsidRDefault="00371B68" w:rsidP="00D86964">
            <w:pPr>
              <w:spacing w:after="0" w:line="220" w:lineRule="exact"/>
              <w:rPr>
                <w:rFonts w:cs="Arial"/>
                <w:b/>
                <w:bCs/>
                <w:sz w:val="16"/>
                <w:szCs w:val="16"/>
              </w:rPr>
            </w:pPr>
          </w:p>
        </w:tc>
        <w:tc>
          <w:tcPr>
            <w:tcW w:w="652" w:type="dxa"/>
            <w:tcBorders>
              <w:left w:val="nil"/>
              <w:right w:val="nil"/>
            </w:tcBorders>
            <w:shd w:val="clear" w:color="auto" w:fill="auto"/>
            <w:vAlign w:val="bottom"/>
          </w:tcPr>
          <w:p w14:paraId="157BBCC9" w14:textId="77777777" w:rsidR="00371B68" w:rsidRPr="00D86964" w:rsidRDefault="00371B68" w:rsidP="00D86964">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470635A6" w14:textId="77777777" w:rsidR="00371B68" w:rsidRPr="00D86964" w:rsidRDefault="00371B68" w:rsidP="00D86964">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5444F7D9" w14:textId="77777777" w:rsidR="00371B68" w:rsidRPr="00D86964" w:rsidRDefault="00371B68" w:rsidP="00D86964">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74E511CD" w14:textId="77777777" w:rsidR="00371B68" w:rsidRPr="00D86964" w:rsidRDefault="00371B68" w:rsidP="00D86964">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12E8DABD" w14:textId="77777777" w:rsidR="00371B68" w:rsidRPr="00D86964" w:rsidRDefault="00371B68" w:rsidP="00D86964">
            <w:pPr>
              <w:spacing w:after="0" w:line="220" w:lineRule="exact"/>
              <w:jc w:val="right"/>
              <w:rPr>
                <w:rFonts w:cs="Arial"/>
                <w:b/>
                <w:bCs/>
                <w:sz w:val="16"/>
                <w:szCs w:val="16"/>
              </w:rPr>
            </w:pPr>
          </w:p>
        </w:tc>
        <w:tc>
          <w:tcPr>
            <w:tcW w:w="284" w:type="dxa"/>
            <w:tcBorders>
              <w:left w:val="nil"/>
              <w:right w:val="nil"/>
            </w:tcBorders>
            <w:shd w:val="clear" w:color="auto" w:fill="auto"/>
            <w:vAlign w:val="bottom"/>
          </w:tcPr>
          <w:p w14:paraId="0A1C427B" w14:textId="77777777" w:rsidR="00371B68" w:rsidRPr="00D86964" w:rsidRDefault="00371B68" w:rsidP="00D86964">
            <w:pPr>
              <w:spacing w:after="0" w:line="220" w:lineRule="exact"/>
              <w:rPr>
                <w:rFonts w:cs="Arial"/>
                <w:b/>
                <w:bCs/>
                <w:sz w:val="16"/>
                <w:szCs w:val="16"/>
              </w:rPr>
            </w:pPr>
          </w:p>
        </w:tc>
        <w:tc>
          <w:tcPr>
            <w:tcW w:w="1417" w:type="dxa"/>
            <w:tcBorders>
              <w:left w:val="nil"/>
              <w:right w:val="nil"/>
            </w:tcBorders>
            <w:shd w:val="clear" w:color="auto" w:fill="FFF2CC" w:themeFill="accent4" w:themeFillTint="33"/>
            <w:vAlign w:val="bottom"/>
          </w:tcPr>
          <w:p w14:paraId="792F1689" w14:textId="77777777" w:rsidR="00371B68" w:rsidRPr="00D86964" w:rsidRDefault="00371B68" w:rsidP="00D86964">
            <w:pPr>
              <w:spacing w:after="0" w:line="220" w:lineRule="exact"/>
              <w:rPr>
                <w:rFonts w:cs="Arial"/>
                <w:b/>
                <w:bCs/>
                <w:sz w:val="16"/>
                <w:szCs w:val="16"/>
              </w:rPr>
            </w:pPr>
            <w:r w:rsidRPr="00D86964">
              <w:rPr>
                <w:rFonts w:cs="Arial"/>
                <w:sz w:val="16"/>
                <w:szCs w:val="16"/>
              </w:rPr>
              <w:t>Dong Nai</w:t>
            </w:r>
          </w:p>
        </w:tc>
        <w:tc>
          <w:tcPr>
            <w:tcW w:w="651" w:type="dxa"/>
            <w:tcBorders>
              <w:left w:val="nil"/>
              <w:right w:val="nil"/>
            </w:tcBorders>
            <w:shd w:val="clear" w:color="auto" w:fill="FFF2CC" w:themeFill="accent4" w:themeFillTint="33"/>
            <w:vAlign w:val="bottom"/>
          </w:tcPr>
          <w:p w14:paraId="1E808C45"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11.19</w:t>
            </w:r>
          </w:p>
        </w:tc>
        <w:tc>
          <w:tcPr>
            <w:tcW w:w="652" w:type="dxa"/>
            <w:tcBorders>
              <w:left w:val="nil"/>
              <w:right w:val="nil"/>
            </w:tcBorders>
            <w:shd w:val="clear" w:color="auto" w:fill="FFF2CC" w:themeFill="accent4" w:themeFillTint="33"/>
            <w:vAlign w:val="bottom"/>
          </w:tcPr>
          <w:p w14:paraId="4491E857"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11.27</w:t>
            </w:r>
          </w:p>
        </w:tc>
        <w:tc>
          <w:tcPr>
            <w:tcW w:w="652" w:type="dxa"/>
            <w:tcBorders>
              <w:left w:val="nil"/>
              <w:right w:val="nil"/>
            </w:tcBorders>
            <w:shd w:val="clear" w:color="auto" w:fill="FFF2CC" w:themeFill="accent4" w:themeFillTint="33"/>
            <w:vAlign w:val="bottom"/>
          </w:tcPr>
          <w:p w14:paraId="2C8B3111"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11.34</w:t>
            </w:r>
          </w:p>
        </w:tc>
        <w:tc>
          <w:tcPr>
            <w:tcW w:w="652" w:type="dxa"/>
            <w:tcBorders>
              <w:left w:val="nil"/>
              <w:right w:val="nil"/>
            </w:tcBorders>
            <w:shd w:val="clear" w:color="auto" w:fill="FFF2CC" w:themeFill="accent4" w:themeFillTint="33"/>
            <w:vAlign w:val="bottom"/>
          </w:tcPr>
          <w:p w14:paraId="72E61C62"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11.96</w:t>
            </w:r>
          </w:p>
        </w:tc>
        <w:tc>
          <w:tcPr>
            <w:tcW w:w="652" w:type="dxa"/>
            <w:tcBorders>
              <w:left w:val="nil"/>
              <w:right w:val="nil"/>
            </w:tcBorders>
            <w:shd w:val="clear" w:color="auto" w:fill="FFF2CC" w:themeFill="accent4" w:themeFillTint="33"/>
            <w:vAlign w:val="bottom"/>
          </w:tcPr>
          <w:p w14:paraId="00DBD930"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11.95</w:t>
            </w:r>
          </w:p>
        </w:tc>
      </w:tr>
      <w:tr w:rsidR="00371B68" w:rsidRPr="00D86964" w14:paraId="4743B76F" w14:textId="77777777" w:rsidTr="001D4853">
        <w:trPr>
          <w:trHeight w:val="20"/>
        </w:trPr>
        <w:tc>
          <w:tcPr>
            <w:tcW w:w="1418" w:type="dxa"/>
            <w:tcBorders>
              <w:left w:val="nil"/>
              <w:right w:val="nil"/>
            </w:tcBorders>
            <w:shd w:val="clear" w:color="auto" w:fill="auto"/>
            <w:noWrap/>
            <w:vAlign w:val="bottom"/>
          </w:tcPr>
          <w:p w14:paraId="44CCBD72" w14:textId="77777777" w:rsidR="00371B68" w:rsidRPr="00D86964" w:rsidRDefault="00371B68" w:rsidP="00D86964">
            <w:pPr>
              <w:spacing w:after="0" w:line="220" w:lineRule="exact"/>
              <w:rPr>
                <w:rFonts w:cs="Arial"/>
                <w:b/>
                <w:bCs/>
                <w:sz w:val="16"/>
                <w:szCs w:val="16"/>
              </w:rPr>
            </w:pPr>
            <w:r w:rsidRPr="00D86964">
              <w:rPr>
                <w:rFonts w:cs="Arial"/>
                <w:b/>
                <w:bCs/>
                <w:sz w:val="16"/>
                <w:szCs w:val="16"/>
              </w:rPr>
              <w:t>Northern</w:t>
            </w:r>
          </w:p>
        </w:tc>
        <w:tc>
          <w:tcPr>
            <w:tcW w:w="652" w:type="dxa"/>
            <w:tcBorders>
              <w:left w:val="nil"/>
              <w:right w:val="nil"/>
            </w:tcBorders>
            <w:shd w:val="clear" w:color="auto" w:fill="auto"/>
            <w:vAlign w:val="bottom"/>
          </w:tcPr>
          <w:p w14:paraId="7D8C8B06" w14:textId="77777777" w:rsidR="00371B68" w:rsidRPr="00D86964" w:rsidRDefault="00371B68" w:rsidP="00D86964">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13BE6E27" w14:textId="77777777" w:rsidR="00371B68" w:rsidRPr="00D86964" w:rsidRDefault="00371B68" w:rsidP="00D86964">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0B948325" w14:textId="77777777" w:rsidR="00371B68" w:rsidRPr="00D86964" w:rsidRDefault="00371B68" w:rsidP="00D86964">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5B77E606" w14:textId="77777777" w:rsidR="00371B68" w:rsidRPr="00D86964" w:rsidRDefault="00371B68" w:rsidP="00D86964">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21C06E3D" w14:textId="77777777" w:rsidR="00371B68" w:rsidRPr="00D86964" w:rsidRDefault="00371B68" w:rsidP="00D86964">
            <w:pPr>
              <w:spacing w:after="0" w:line="220" w:lineRule="exact"/>
              <w:jc w:val="right"/>
              <w:rPr>
                <w:rFonts w:cs="Arial"/>
                <w:b/>
                <w:bCs/>
                <w:sz w:val="16"/>
                <w:szCs w:val="16"/>
              </w:rPr>
            </w:pPr>
          </w:p>
        </w:tc>
        <w:tc>
          <w:tcPr>
            <w:tcW w:w="284" w:type="dxa"/>
            <w:tcBorders>
              <w:left w:val="nil"/>
              <w:right w:val="nil"/>
            </w:tcBorders>
            <w:shd w:val="clear" w:color="auto" w:fill="auto"/>
            <w:vAlign w:val="bottom"/>
          </w:tcPr>
          <w:p w14:paraId="6E51EFE0" w14:textId="77777777" w:rsidR="00371B68" w:rsidRPr="00D86964" w:rsidRDefault="00371B68" w:rsidP="00D86964">
            <w:pPr>
              <w:spacing w:after="0" w:line="220" w:lineRule="exact"/>
              <w:rPr>
                <w:rFonts w:cs="Arial"/>
                <w:b/>
                <w:bCs/>
                <w:sz w:val="16"/>
                <w:szCs w:val="16"/>
              </w:rPr>
            </w:pPr>
          </w:p>
        </w:tc>
        <w:tc>
          <w:tcPr>
            <w:tcW w:w="1417" w:type="dxa"/>
            <w:tcBorders>
              <w:left w:val="nil"/>
              <w:right w:val="nil"/>
            </w:tcBorders>
            <w:shd w:val="clear" w:color="auto" w:fill="FFF2CC" w:themeFill="accent4" w:themeFillTint="33"/>
            <w:vAlign w:val="bottom"/>
          </w:tcPr>
          <w:p w14:paraId="586C5CC9" w14:textId="77777777" w:rsidR="00371B68" w:rsidRPr="00D86964" w:rsidRDefault="00371B68" w:rsidP="00D86964">
            <w:pPr>
              <w:spacing w:after="0" w:line="220" w:lineRule="exact"/>
              <w:rPr>
                <w:rFonts w:cs="Arial"/>
                <w:b/>
                <w:bCs/>
                <w:sz w:val="16"/>
                <w:szCs w:val="16"/>
              </w:rPr>
            </w:pPr>
            <w:r w:rsidRPr="00D86964">
              <w:rPr>
                <w:rFonts w:cs="Arial"/>
                <w:sz w:val="16"/>
                <w:szCs w:val="16"/>
              </w:rPr>
              <w:t>Ba Ria-Vung Tau</w:t>
            </w:r>
          </w:p>
        </w:tc>
        <w:tc>
          <w:tcPr>
            <w:tcW w:w="651" w:type="dxa"/>
            <w:tcBorders>
              <w:left w:val="nil"/>
              <w:right w:val="nil"/>
            </w:tcBorders>
            <w:shd w:val="clear" w:color="auto" w:fill="FFF2CC" w:themeFill="accent4" w:themeFillTint="33"/>
            <w:vAlign w:val="bottom"/>
          </w:tcPr>
          <w:p w14:paraId="503060F6"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20.19</w:t>
            </w:r>
          </w:p>
        </w:tc>
        <w:tc>
          <w:tcPr>
            <w:tcW w:w="652" w:type="dxa"/>
            <w:tcBorders>
              <w:left w:val="nil"/>
              <w:right w:val="nil"/>
            </w:tcBorders>
            <w:shd w:val="clear" w:color="auto" w:fill="FFF2CC" w:themeFill="accent4" w:themeFillTint="33"/>
            <w:vAlign w:val="bottom"/>
          </w:tcPr>
          <w:p w14:paraId="6B04A451"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20.31</w:t>
            </w:r>
          </w:p>
        </w:tc>
        <w:tc>
          <w:tcPr>
            <w:tcW w:w="652" w:type="dxa"/>
            <w:tcBorders>
              <w:left w:val="nil"/>
              <w:right w:val="nil"/>
            </w:tcBorders>
            <w:shd w:val="clear" w:color="auto" w:fill="FFF2CC" w:themeFill="accent4" w:themeFillTint="33"/>
            <w:vAlign w:val="bottom"/>
          </w:tcPr>
          <w:p w14:paraId="2C20A74C"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20.45</w:t>
            </w:r>
          </w:p>
        </w:tc>
        <w:tc>
          <w:tcPr>
            <w:tcW w:w="652" w:type="dxa"/>
            <w:tcBorders>
              <w:left w:val="nil"/>
              <w:right w:val="nil"/>
            </w:tcBorders>
            <w:shd w:val="clear" w:color="auto" w:fill="FFF2CC" w:themeFill="accent4" w:themeFillTint="33"/>
            <w:vAlign w:val="bottom"/>
          </w:tcPr>
          <w:p w14:paraId="7BBEC96D"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22.67</w:t>
            </w:r>
          </w:p>
        </w:tc>
        <w:tc>
          <w:tcPr>
            <w:tcW w:w="652" w:type="dxa"/>
            <w:tcBorders>
              <w:left w:val="nil"/>
              <w:right w:val="nil"/>
            </w:tcBorders>
            <w:shd w:val="clear" w:color="auto" w:fill="FFF2CC" w:themeFill="accent4" w:themeFillTint="33"/>
            <w:vAlign w:val="bottom"/>
          </w:tcPr>
          <w:p w14:paraId="61424AFD"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22.77</w:t>
            </w:r>
          </w:p>
        </w:tc>
      </w:tr>
      <w:tr w:rsidR="00371B68" w:rsidRPr="00D86964" w14:paraId="4C67B44F" w14:textId="77777777" w:rsidTr="001D4853">
        <w:trPr>
          <w:trHeight w:val="20"/>
        </w:trPr>
        <w:tc>
          <w:tcPr>
            <w:tcW w:w="1418" w:type="dxa"/>
            <w:tcBorders>
              <w:left w:val="nil"/>
              <w:right w:val="nil"/>
            </w:tcBorders>
            <w:shd w:val="clear" w:color="auto" w:fill="auto"/>
            <w:noWrap/>
            <w:vAlign w:val="bottom"/>
          </w:tcPr>
          <w:p w14:paraId="0BE0E9E8" w14:textId="77777777" w:rsidR="00371B68" w:rsidRPr="00D86964" w:rsidRDefault="00371B68" w:rsidP="00D86964">
            <w:pPr>
              <w:spacing w:after="0" w:line="220" w:lineRule="exact"/>
              <w:rPr>
                <w:rFonts w:cs="Arial"/>
                <w:b/>
                <w:bCs/>
                <w:sz w:val="16"/>
                <w:szCs w:val="16"/>
              </w:rPr>
            </w:pPr>
            <w:r w:rsidRPr="00D86964">
              <w:rPr>
                <w:rFonts w:cs="Arial"/>
                <w:b/>
                <w:bCs/>
                <w:sz w:val="16"/>
                <w:szCs w:val="16"/>
              </w:rPr>
              <w:t xml:space="preserve">Midlands and </w:t>
            </w:r>
          </w:p>
        </w:tc>
        <w:tc>
          <w:tcPr>
            <w:tcW w:w="652" w:type="dxa"/>
            <w:tcBorders>
              <w:left w:val="nil"/>
              <w:right w:val="nil"/>
            </w:tcBorders>
            <w:shd w:val="clear" w:color="auto" w:fill="auto"/>
            <w:vAlign w:val="bottom"/>
          </w:tcPr>
          <w:p w14:paraId="4E7A0ED2" w14:textId="77777777" w:rsidR="00371B68" w:rsidRPr="00D86964" w:rsidRDefault="00371B68" w:rsidP="00D86964">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3B976834" w14:textId="77777777" w:rsidR="00371B68" w:rsidRPr="00D86964" w:rsidRDefault="00371B68" w:rsidP="00D86964">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3A856B88" w14:textId="77777777" w:rsidR="00371B68" w:rsidRPr="00D86964" w:rsidRDefault="00371B68" w:rsidP="00D86964">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2B7B15AD" w14:textId="77777777" w:rsidR="00371B68" w:rsidRPr="00D86964" w:rsidRDefault="00371B68" w:rsidP="00D86964">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2BFB5C73" w14:textId="77777777" w:rsidR="00371B68" w:rsidRPr="00D86964" w:rsidRDefault="00371B68" w:rsidP="00D86964">
            <w:pPr>
              <w:spacing w:after="0" w:line="220" w:lineRule="exact"/>
              <w:jc w:val="right"/>
              <w:rPr>
                <w:rFonts w:cs="Arial"/>
                <w:b/>
                <w:bCs/>
                <w:sz w:val="16"/>
                <w:szCs w:val="16"/>
              </w:rPr>
            </w:pPr>
          </w:p>
        </w:tc>
        <w:tc>
          <w:tcPr>
            <w:tcW w:w="284" w:type="dxa"/>
            <w:tcBorders>
              <w:left w:val="nil"/>
              <w:right w:val="nil"/>
            </w:tcBorders>
            <w:shd w:val="clear" w:color="auto" w:fill="auto"/>
            <w:vAlign w:val="bottom"/>
          </w:tcPr>
          <w:p w14:paraId="65167002" w14:textId="77777777" w:rsidR="00371B68" w:rsidRPr="00D86964" w:rsidRDefault="00371B68" w:rsidP="00D86964">
            <w:pPr>
              <w:spacing w:after="0" w:line="220" w:lineRule="exact"/>
              <w:rPr>
                <w:rFonts w:cs="Arial"/>
                <w:b/>
                <w:bCs/>
                <w:sz w:val="16"/>
                <w:szCs w:val="16"/>
              </w:rPr>
            </w:pPr>
          </w:p>
        </w:tc>
        <w:tc>
          <w:tcPr>
            <w:tcW w:w="1417" w:type="dxa"/>
            <w:tcBorders>
              <w:left w:val="nil"/>
              <w:right w:val="nil"/>
            </w:tcBorders>
            <w:shd w:val="clear" w:color="auto" w:fill="FFD966" w:themeFill="accent4" w:themeFillTint="99"/>
            <w:vAlign w:val="bottom"/>
          </w:tcPr>
          <w:p w14:paraId="28D3DA77" w14:textId="77777777" w:rsidR="00371B68" w:rsidRPr="00D86964" w:rsidRDefault="00371B68" w:rsidP="00D86964">
            <w:pPr>
              <w:spacing w:after="0" w:line="220" w:lineRule="exact"/>
              <w:rPr>
                <w:rFonts w:cs="Arial"/>
                <w:b/>
                <w:bCs/>
                <w:sz w:val="16"/>
                <w:szCs w:val="16"/>
              </w:rPr>
            </w:pPr>
            <w:r w:rsidRPr="00D86964">
              <w:rPr>
                <w:rFonts w:cs="Arial"/>
                <w:sz w:val="16"/>
                <w:szCs w:val="16"/>
              </w:rPr>
              <w:t>Ho Chi Minh City</w:t>
            </w:r>
          </w:p>
        </w:tc>
        <w:tc>
          <w:tcPr>
            <w:tcW w:w="651" w:type="dxa"/>
            <w:tcBorders>
              <w:left w:val="nil"/>
              <w:right w:val="nil"/>
            </w:tcBorders>
            <w:shd w:val="clear" w:color="auto" w:fill="FFD966" w:themeFill="accent4" w:themeFillTint="99"/>
            <w:vAlign w:val="bottom"/>
          </w:tcPr>
          <w:p w14:paraId="6270C39F"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30.03</w:t>
            </w:r>
          </w:p>
        </w:tc>
        <w:tc>
          <w:tcPr>
            <w:tcW w:w="652" w:type="dxa"/>
            <w:tcBorders>
              <w:left w:val="nil"/>
              <w:right w:val="nil"/>
            </w:tcBorders>
            <w:shd w:val="clear" w:color="auto" w:fill="FFD966" w:themeFill="accent4" w:themeFillTint="99"/>
            <w:vAlign w:val="bottom"/>
          </w:tcPr>
          <w:p w14:paraId="1B0D940A"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30.36</w:t>
            </w:r>
          </w:p>
        </w:tc>
        <w:tc>
          <w:tcPr>
            <w:tcW w:w="652" w:type="dxa"/>
            <w:tcBorders>
              <w:left w:val="nil"/>
              <w:right w:val="nil"/>
            </w:tcBorders>
            <w:shd w:val="clear" w:color="auto" w:fill="FFD966" w:themeFill="accent4" w:themeFillTint="99"/>
            <w:vAlign w:val="bottom"/>
          </w:tcPr>
          <w:p w14:paraId="72F4FEF9"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30.75</w:t>
            </w:r>
          </w:p>
        </w:tc>
        <w:tc>
          <w:tcPr>
            <w:tcW w:w="652" w:type="dxa"/>
            <w:tcBorders>
              <w:left w:val="nil"/>
              <w:right w:val="nil"/>
            </w:tcBorders>
            <w:shd w:val="clear" w:color="auto" w:fill="FFD966" w:themeFill="accent4" w:themeFillTint="99"/>
            <w:vAlign w:val="bottom"/>
          </w:tcPr>
          <w:p w14:paraId="3BE69144"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30.70</w:t>
            </w:r>
          </w:p>
        </w:tc>
        <w:tc>
          <w:tcPr>
            <w:tcW w:w="652" w:type="dxa"/>
            <w:tcBorders>
              <w:left w:val="nil"/>
              <w:right w:val="nil"/>
            </w:tcBorders>
            <w:shd w:val="clear" w:color="auto" w:fill="FFD966" w:themeFill="accent4" w:themeFillTint="99"/>
            <w:vAlign w:val="bottom"/>
          </w:tcPr>
          <w:p w14:paraId="175FAC75" w14:textId="77777777" w:rsidR="00371B68" w:rsidRPr="00D86964" w:rsidRDefault="00371B68" w:rsidP="00D86964">
            <w:pPr>
              <w:spacing w:after="0" w:line="220" w:lineRule="exact"/>
              <w:jc w:val="right"/>
              <w:rPr>
                <w:rFonts w:cs="Arial"/>
                <w:b/>
                <w:bCs/>
                <w:sz w:val="16"/>
                <w:szCs w:val="16"/>
              </w:rPr>
            </w:pPr>
            <w:r w:rsidRPr="00D86964">
              <w:rPr>
                <w:rFonts w:cs="Arial"/>
                <w:color w:val="000000"/>
                <w:sz w:val="16"/>
                <w:szCs w:val="16"/>
              </w:rPr>
              <w:t>30.71</w:t>
            </w:r>
          </w:p>
        </w:tc>
      </w:tr>
      <w:tr w:rsidR="00371B68" w:rsidRPr="00D86964" w14:paraId="226028E6" w14:textId="77777777" w:rsidTr="001D4853">
        <w:trPr>
          <w:trHeight w:val="20"/>
        </w:trPr>
        <w:tc>
          <w:tcPr>
            <w:tcW w:w="1418" w:type="dxa"/>
            <w:tcBorders>
              <w:left w:val="nil"/>
              <w:right w:val="nil"/>
            </w:tcBorders>
            <w:shd w:val="clear" w:color="auto" w:fill="auto"/>
            <w:noWrap/>
            <w:vAlign w:val="bottom"/>
          </w:tcPr>
          <w:p w14:paraId="417D1031" w14:textId="77777777" w:rsidR="00371B68" w:rsidRPr="00D86964" w:rsidRDefault="00371B68" w:rsidP="00D86964">
            <w:pPr>
              <w:spacing w:after="0" w:line="220" w:lineRule="exact"/>
              <w:rPr>
                <w:rFonts w:cs="Arial"/>
                <w:b/>
                <w:bCs/>
                <w:sz w:val="16"/>
                <w:szCs w:val="16"/>
              </w:rPr>
            </w:pPr>
            <w:r w:rsidRPr="00D86964">
              <w:rPr>
                <w:rFonts w:cs="Arial"/>
                <w:b/>
                <w:bCs/>
                <w:sz w:val="16"/>
                <w:szCs w:val="16"/>
              </w:rPr>
              <w:t>Mountains</w:t>
            </w:r>
          </w:p>
        </w:tc>
        <w:tc>
          <w:tcPr>
            <w:tcW w:w="652" w:type="dxa"/>
            <w:tcBorders>
              <w:left w:val="nil"/>
              <w:right w:val="nil"/>
            </w:tcBorders>
            <w:shd w:val="clear" w:color="auto" w:fill="auto"/>
            <w:vAlign w:val="bottom"/>
          </w:tcPr>
          <w:p w14:paraId="75E30B4D" w14:textId="77777777" w:rsidR="00371B68" w:rsidRPr="00D86964" w:rsidRDefault="00371B68" w:rsidP="00D86964">
            <w:pPr>
              <w:spacing w:after="0" w:line="220" w:lineRule="exact"/>
              <w:jc w:val="right"/>
              <w:rPr>
                <w:rFonts w:cs="Arial"/>
                <w:b/>
                <w:bCs/>
                <w:sz w:val="16"/>
                <w:szCs w:val="16"/>
              </w:rPr>
            </w:pPr>
            <w:r w:rsidRPr="00D86964">
              <w:rPr>
                <w:rFonts w:cs="Arial"/>
                <w:b/>
                <w:bCs/>
                <w:color w:val="000000"/>
                <w:sz w:val="16"/>
                <w:szCs w:val="16"/>
              </w:rPr>
              <w:t>4.59</w:t>
            </w:r>
          </w:p>
        </w:tc>
        <w:tc>
          <w:tcPr>
            <w:tcW w:w="652" w:type="dxa"/>
            <w:tcBorders>
              <w:left w:val="nil"/>
              <w:right w:val="nil"/>
            </w:tcBorders>
            <w:shd w:val="clear" w:color="auto" w:fill="auto"/>
            <w:vAlign w:val="bottom"/>
          </w:tcPr>
          <w:p w14:paraId="22359192" w14:textId="77777777" w:rsidR="00371B68" w:rsidRPr="00D86964" w:rsidRDefault="00371B68" w:rsidP="00D86964">
            <w:pPr>
              <w:spacing w:after="0" w:line="220" w:lineRule="exact"/>
              <w:jc w:val="right"/>
              <w:rPr>
                <w:rFonts w:cs="Arial"/>
                <w:b/>
                <w:bCs/>
                <w:sz w:val="16"/>
                <w:szCs w:val="16"/>
              </w:rPr>
            </w:pPr>
            <w:r w:rsidRPr="00D86964">
              <w:rPr>
                <w:rFonts w:cs="Arial"/>
                <w:b/>
                <w:bCs/>
                <w:color w:val="000000"/>
                <w:sz w:val="16"/>
                <w:szCs w:val="16"/>
              </w:rPr>
              <w:t>4.64</w:t>
            </w:r>
          </w:p>
        </w:tc>
        <w:tc>
          <w:tcPr>
            <w:tcW w:w="652" w:type="dxa"/>
            <w:tcBorders>
              <w:left w:val="nil"/>
              <w:right w:val="nil"/>
            </w:tcBorders>
            <w:shd w:val="clear" w:color="auto" w:fill="auto"/>
            <w:vAlign w:val="bottom"/>
          </w:tcPr>
          <w:p w14:paraId="7C1E469B" w14:textId="77777777" w:rsidR="00371B68" w:rsidRPr="00D86964" w:rsidRDefault="00371B68" w:rsidP="00D86964">
            <w:pPr>
              <w:spacing w:after="0" w:line="220" w:lineRule="exact"/>
              <w:jc w:val="right"/>
              <w:rPr>
                <w:rFonts w:cs="Arial"/>
                <w:b/>
                <w:bCs/>
                <w:sz w:val="16"/>
                <w:szCs w:val="16"/>
              </w:rPr>
            </w:pPr>
            <w:r w:rsidRPr="00D86964">
              <w:rPr>
                <w:rFonts w:cs="Arial"/>
                <w:b/>
                <w:bCs/>
                <w:color w:val="000000"/>
                <w:sz w:val="16"/>
                <w:szCs w:val="16"/>
              </w:rPr>
              <w:t>4.66</w:t>
            </w:r>
          </w:p>
        </w:tc>
        <w:tc>
          <w:tcPr>
            <w:tcW w:w="652" w:type="dxa"/>
            <w:tcBorders>
              <w:left w:val="nil"/>
              <w:right w:val="nil"/>
            </w:tcBorders>
            <w:shd w:val="clear" w:color="auto" w:fill="auto"/>
            <w:vAlign w:val="bottom"/>
          </w:tcPr>
          <w:p w14:paraId="3087ADD5" w14:textId="77777777" w:rsidR="00371B68" w:rsidRPr="00D86964" w:rsidRDefault="00371B68" w:rsidP="00D86964">
            <w:pPr>
              <w:spacing w:after="0" w:line="220" w:lineRule="exact"/>
              <w:jc w:val="right"/>
              <w:rPr>
                <w:rFonts w:cs="Arial"/>
                <w:b/>
                <w:bCs/>
                <w:sz w:val="16"/>
                <w:szCs w:val="16"/>
              </w:rPr>
            </w:pPr>
            <w:r w:rsidRPr="00D86964">
              <w:rPr>
                <w:rFonts w:cs="Arial"/>
                <w:b/>
                <w:bCs/>
                <w:color w:val="000000"/>
                <w:sz w:val="16"/>
                <w:szCs w:val="16"/>
              </w:rPr>
              <w:t>4.89</w:t>
            </w:r>
          </w:p>
        </w:tc>
        <w:tc>
          <w:tcPr>
            <w:tcW w:w="652" w:type="dxa"/>
            <w:tcBorders>
              <w:left w:val="nil"/>
              <w:right w:val="nil"/>
            </w:tcBorders>
            <w:shd w:val="clear" w:color="auto" w:fill="auto"/>
            <w:vAlign w:val="bottom"/>
          </w:tcPr>
          <w:p w14:paraId="6024923A" w14:textId="77777777" w:rsidR="00371B68" w:rsidRPr="00D86964" w:rsidRDefault="00371B68" w:rsidP="00D86964">
            <w:pPr>
              <w:spacing w:after="0" w:line="220" w:lineRule="exact"/>
              <w:jc w:val="right"/>
              <w:rPr>
                <w:rFonts w:cs="Arial"/>
                <w:b/>
                <w:bCs/>
                <w:sz w:val="16"/>
                <w:szCs w:val="16"/>
              </w:rPr>
            </w:pPr>
            <w:r w:rsidRPr="00D86964">
              <w:rPr>
                <w:rFonts w:cs="Arial"/>
                <w:b/>
                <w:bCs/>
                <w:color w:val="000000"/>
                <w:sz w:val="16"/>
                <w:szCs w:val="16"/>
              </w:rPr>
              <w:t>4.92</w:t>
            </w:r>
          </w:p>
        </w:tc>
        <w:tc>
          <w:tcPr>
            <w:tcW w:w="284" w:type="dxa"/>
            <w:tcBorders>
              <w:left w:val="nil"/>
              <w:right w:val="nil"/>
            </w:tcBorders>
            <w:shd w:val="clear" w:color="auto" w:fill="auto"/>
            <w:vAlign w:val="bottom"/>
          </w:tcPr>
          <w:p w14:paraId="760AB0B4" w14:textId="77777777" w:rsidR="00371B68" w:rsidRPr="00D86964" w:rsidRDefault="00371B68" w:rsidP="00D86964">
            <w:pPr>
              <w:spacing w:after="0" w:line="220" w:lineRule="exact"/>
              <w:rPr>
                <w:rFonts w:cs="Arial"/>
                <w:b/>
                <w:bCs/>
                <w:sz w:val="16"/>
                <w:szCs w:val="16"/>
              </w:rPr>
            </w:pPr>
          </w:p>
        </w:tc>
        <w:tc>
          <w:tcPr>
            <w:tcW w:w="1417" w:type="dxa"/>
            <w:tcBorders>
              <w:left w:val="nil"/>
              <w:right w:val="nil"/>
            </w:tcBorders>
            <w:shd w:val="clear" w:color="auto" w:fill="auto"/>
            <w:vAlign w:val="bottom"/>
          </w:tcPr>
          <w:p w14:paraId="1329F057" w14:textId="77777777" w:rsidR="00371B68" w:rsidRPr="00D86964" w:rsidRDefault="00371B68" w:rsidP="00D86964">
            <w:pPr>
              <w:spacing w:after="0" w:line="220" w:lineRule="exact"/>
              <w:rPr>
                <w:rFonts w:cs="Arial"/>
                <w:sz w:val="16"/>
                <w:szCs w:val="16"/>
              </w:rPr>
            </w:pPr>
          </w:p>
        </w:tc>
        <w:tc>
          <w:tcPr>
            <w:tcW w:w="651" w:type="dxa"/>
            <w:tcBorders>
              <w:left w:val="nil"/>
              <w:right w:val="nil"/>
            </w:tcBorders>
            <w:shd w:val="clear" w:color="auto" w:fill="auto"/>
            <w:vAlign w:val="bottom"/>
          </w:tcPr>
          <w:p w14:paraId="4AF5F253"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85E473F"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3E027B6"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9603334"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A9933AC" w14:textId="77777777" w:rsidR="00371B68" w:rsidRPr="00D86964" w:rsidRDefault="00371B68" w:rsidP="00D86964">
            <w:pPr>
              <w:spacing w:after="0" w:line="220" w:lineRule="exact"/>
              <w:jc w:val="right"/>
              <w:rPr>
                <w:rFonts w:cs="Arial"/>
                <w:color w:val="000000"/>
                <w:sz w:val="16"/>
                <w:szCs w:val="16"/>
              </w:rPr>
            </w:pPr>
          </w:p>
        </w:tc>
      </w:tr>
      <w:tr w:rsidR="00371B68" w:rsidRPr="00D86964" w14:paraId="476357DF" w14:textId="77777777" w:rsidTr="001D4853">
        <w:trPr>
          <w:trHeight w:val="20"/>
        </w:trPr>
        <w:tc>
          <w:tcPr>
            <w:tcW w:w="1418" w:type="dxa"/>
            <w:tcBorders>
              <w:left w:val="nil"/>
              <w:right w:val="nil"/>
            </w:tcBorders>
            <w:shd w:val="clear" w:color="auto" w:fill="auto"/>
            <w:noWrap/>
            <w:vAlign w:val="bottom"/>
          </w:tcPr>
          <w:p w14:paraId="5E0DCA1B" w14:textId="77777777" w:rsidR="00371B68" w:rsidRPr="00D86964" w:rsidRDefault="00371B68" w:rsidP="00D86964">
            <w:pPr>
              <w:spacing w:after="0" w:line="220" w:lineRule="exact"/>
              <w:rPr>
                <w:rFonts w:cs="Arial"/>
                <w:b/>
                <w:bCs/>
                <w:sz w:val="16"/>
                <w:szCs w:val="16"/>
              </w:rPr>
            </w:pPr>
            <w:r w:rsidRPr="00D86964">
              <w:rPr>
                <w:rFonts w:cs="Arial"/>
                <w:sz w:val="16"/>
                <w:szCs w:val="16"/>
              </w:rPr>
              <w:t>Ha Giang</w:t>
            </w:r>
          </w:p>
        </w:tc>
        <w:tc>
          <w:tcPr>
            <w:tcW w:w="652" w:type="dxa"/>
            <w:tcBorders>
              <w:left w:val="nil"/>
              <w:right w:val="nil"/>
            </w:tcBorders>
            <w:shd w:val="clear" w:color="auto" w:fill="auto"/>
            <w:vAlign w:val="bottom"/>
          </w:tcPr>
          <w:p w14:paraId="520F63BF"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3.00</w:t>
            </w:r>
          </w:p>
        </w:tc>
        <w:tc>
          <w:tcPr>
            <w:tcW w:w="652" w:type="dxa"/>
            <w:tcBorders>
              <w:left w:val="nil"/>
              <w:right w:val="nil"/>
            </w:tcBorders>
            <w:shd w:val="clear" w:color="auto" w:fill="auto"/>
            <w:vAlign w:val="bottom"/>
          </w:tcPr>
          <w:p w14:paraId="33726C7B"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3.05</w:t>
            </w:r>
          </w:p>
        </w:tc>
        <w:tc>
          <w:tcPr>
            <w:tcW w:w="652" w:type="dxa"/>
            <w:tcBorders>
              <w:left w:val="nil"/>
              <w:right w:val="nil"/>
            </w:tcBorders>
            <w:shd w:val="clear" w:color="auto" w:fill="auto"/>
            <w:vAlign w:val="bottom"/>
          </w:tcPr>
          <w:p w14:paraId="47B87935"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3.03</w:t>
            </w:r>
          </w:p>
        </w:tc>
        <w:tc>
          <w:tcPr>
            <w:tcW w:w="652" w:type="dxa"/>
            <w:tcBorders>
              <w:left w:val="nil"/>
              <w:right w:val="nil"/>
            </w:tcBorders>
            <w:shd w:val="clear" w:color="auto" w:fill="auto"/>
            <w:vAlign w:val="bottom"/>
          </w:tcPr>
          <w:p w14:paraId="0B0ECDE2"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3.81</w:t>
            </w:r>
          </w:p>
        </w:tc>
        <w:tc>
          <w:tcPr>
            <w:tcW w:w="652" w:type="dxa"/>
            <w:tcBorders>
              <w:left w:val="nil"/>
              <w:right w:val="nil"/>
            </w:tcBorders>
            <w:shd w:val="clear" w:color="auto" w:fill="auto"/>
            <w:vAlign w:val="bottom"/>
          </w:tcPr>
          <w:p w14:paraId="51FD1298"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3.82</w:t>
            </w:r>
          </w:p>
        </w:tc>
        <w:tc>
          <w:tcPr>
            <w:tcW w:w="284" w:type="dxa"/>
            <w:tcBorders>
              <w:left w:val="nil"/>
              <w:right w:val="nil"/>
            </w:tcBorders>
            <w:shd w:val="clear" w:color="auto" w:fill="auto"/>
            <w:vAlign w:val="bottom"/>
          </w:tcPr>
          <w:p w14:paraId="74BF3399" w14:textId="77777777" w:rsidR="00371B68" w:rsidRPr="00D86964" w:rsidRDefault="00371B68" w:rsidP="00D86964">
            <w:pPr>
              <w:spacing w:after="0" w:line="220" w:lineRule="exact"/>
              <w:rPr>
                <w:rFonts w:cs="Arial"/>
                <w:b/>
                <w:bCs/>
                <w:sz w:val="16"/>
                <w:szCs w:val="16"/>
              </w:rPr>
            </w:pPr>
          </w:p>
        </w:tc>
        <w:tc>
          <w:tcPr>
            <w:tcW w:w="1417" w:type="dxa"/>
            <w:tcBorders>
              <w:left w:val="nil"/>
              <w:right w:val="nil"/>
            </w:tcBorders>
            <w:shd w:val="clear" w:color="auto" w:fill="auto"/>
            <w:vAlign w:val="bottom"/>
          </w:tcPr>
          <w:p w14:paraId="662B6160" w14:textId="77777777" w:rsidR="00371B68" w:rsidRPr="00D86964" w:rsidRDefault="00371B68" w:rsidP="00D86964">
            <w:pPr>
              <w:spacing w:after="0" w:line="220" w:lineRule="exact"/>
              <w:rPr>
                <w:rFonts w:cs="Arial"/>
                <w:b/>
                <w:sz w:val="16"/>
                <w:szCs w:val="16"/>
              </w:rPr>
            </w:pPr>
            <w:r w:rsidRPr="00D86964">
              <w:rPr>
                <w:rFonts w:cs="Arial"/>
                <w:b/>
                <w:bCs/>
                <w:sz w:val="16"/>
                <w:szCs w:val="16"/>
              </w:rPr>
              <w:t xml:space="preserve">Mekong River </w:t>
            </w:r>
          </w:p>
        </w:tc>
        <w:tc>
          <w:tcPr>
            <w:tcW w:w="651" w:type="dxa"/>
            <w:tcBorders>
              <w:left w:val="nil"/>
              <w:right w:val="nil"/>
            </w:tcBorders>
            <w:shd w:val="clear" w:color="auto" w:fill="auto"/>
            <w:vAlign w:val="bottom"/>
          </w:tcPr>
          <w:p w14:paraId="29439630"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0E58203"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FB96703"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6B1A13A"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782FE53" w14:textId="77777777" w:rsidR="00371B68" w:rsidRPr="00D86964" w:rsidRDefault="00371B68" w:rsidP="00D86964">
            <w:pPr>
              <w:spacing w:after="0" w:line="220" w:lineRule="exact"/>
              <w:jc w:val="right"/>
              <w:rPr>
                <w:rFonts w:cs="Arial"/>
                <w:color w:val="000000"/>
                <w:sz w:val="16"/>
                <w:szCs w:val="16"/>
              </w:rPr>
            </w:pPr>
          </w:p>
        </w:tc>
      </w:tr>
      <w:tr w:rsidR="00371B68" w:rsidRPr="00D86964" w14:paraId="0C632AA2" w14:textId="77777777" w:rsidTr="001D4853">
        <w:trPr>
          <w:trHeight w:val="20"/>
        </w:trPr>
        <w:tc>
          <w:tcPr>
            <w:tcW w:w="1418" w:type="dxa"/>
            <w:tcBorders>
              <w:left w:val="nil"/>
              <w:right w:val="nil"/>
            </w:tcBorders>
            <w:shd w:val="clear" w:color="auto" w:fill="auto"/>
            <w:noWrap/>
            <w:vAlign w:val="bottom"/>
          </w:tcPr>
          <w:p w14:paraId="492ED5CF" w14:textId="77777777" w:rsidR="00371B68" w:rsidRPr="00D86964" w:rsidRDefault="00371B68" w:rsidP="00D86964">
            <w:pPr>
              <w:spacing w:after="0" w:line="220" w:lineRule="exact"/>
              <w:rPr>
                <w:rFonts w:cs="Arial"/>
                <w:b/>
                <w:bCs/>
                <w:sz w:val="16"/>
                <w:szCs w:val="16"/>
              </w:rPr>
            </w:pPr>
            <w:r w:rsidRPr="00D86964">
              <w:rPr>
                <w:rFonts w:cs="Arial"/>
                <w:sz w:val="16"/>
                <w:szCs w:val="16"/>
              </w:rPr>
              <w:t>Cao Bang</w:t>
            </w:r>
          </w:p>
        </w:tc>
        <w:tc>
          <w:tcPr>
            <w:tcW w:w="652" w:type="dxa"/>
            <w:tcBorders>
              <w:left w:val="nil"/>
              <w:right w:val="nil"/>
            </w:tcBorders>
            <w:shd w:val="clear" w:color="auto" w:fill="auto"/>
            <w:vAlign w:val="bottom"/>
          </w:tcPr>
          <w:p w14:paraId="24CD5133"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3.39</w:t>
            </w:r>
          </w:p>
        </w:tc>
        <w:tc>
          <w:tcPr>
            <w:tcW w:w="652" w:type="dxa"/>
            <w:tcBorders>
              <w:left w:val="nil"/>
              <w:right w:val="nil"/>
            </w:tcBorders>
            <w:shd w:val="clear" w:color="auto" w:fill="auto"/>
            <w:vAlign w:val="bottom"/>
          </w:tcPr>
          <w:p w14:paraId="73B0D3B0"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3.39</w:t>
            </w:r>
          </w:p>
        </w:tc>
        <w:tc>
          <w:tcPr>
            <w:tcW w:w="652" w:type="dxa"/>
            <w:tcBorders>
              <w:left w:val="nil"/>
              <w:right w:val="nil"/>
            </w:tcBorders>
            <w:shd w:val="clear" w:color="auto" w:fill="auto"/>
            <w:vAlign w:val="bottom"/>
          </w:tcPr>
          <w:p w14:paraId="61B5EFAF"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3.37</w:t>
            </w:r>
          </w:p>
        </w:tc>
        <w:tc>
          <w:tcPr>
            <w:tcW w:w="652" w:type="dxa"/>
            <w:tcBorders>
              <w:left w:val="nil"/>
              <w:right w:val="nil"/>
            </w:tcBorders>
            <w:shd w:val="clear" w:color="auto" w:fill="auto"/>
            <w:vAlign w:val="bottom"/>
          </w:tcPr>
          <w:p w14:paraId="1BB90A62"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3.62</w:t>
            </w:r>
          </w:p>
        </w:tc>
        <w:tc>
          <w:tcPr>
            <w:tcW w:w="652" w:type="dxa"/>
            <w:tcBorders>
              <w:left w:val="nil"/>
              <w:right w:val="nil"/>
            </w:tcBorders>
            <w:shd w:val="clear" w:color="auto" w:fill="auto"/>
            <w:vAlign w:val="bottom"/>
          </w:tcPr>
          <w:p w14:paraId="24D0041B"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3.62</w:t>
            </w:r>
          </w:p>
        </w:tc>
        <w:tc>
          <w:tcPr>
            <w:tcW w:w="284" w:type="dxa"/>
            <w:tcBorders>
              <w:left w:val="nil"/>
              <w:right w:val="nil"/>
            </w:tcBorders>
            <w:shd w:val="clear" w:color="auto" w:fill="auto"/>
          </w:tcPr>
          <w:p w14:paraId="5B3A439E" w14:textId="77777777" w:rsidR="00371B68" w:rsidRPr="00D86964" w:rsidRDefault="00371B68" w:rsidP="00D86964">
            <w:pPr>
              <w:spacing w:after="0" w:line="220" w:lineRule="exact"/>
              <w:rPr>
                <w:rFonts w:cs="Arial"/>
                <w:b/>
                <w:bCs/>
                <w:sz w:val="16"/>
                <w:szCs w:val="16"/>
              </w:rPr>
            </w:pPr>
          </w:p>
        </w:tc>
        <w:tc>
          <w:tcPr>
            <w:tcW w:w="1417" w:type="dxa"/>
            <w:tcBorders>
              <w:left w:val="nil"/>
              <w:right w:val="nil"/>
            </w:tcBorders>
            <w:shd w:val="clear" w:color="auto" w:fill="auto"/>
            <w:vAlign w:val="bottom"/>
          </w:tcPr>
          <w:p w14:paraId="6540ECFF" w14:textId="77777777" w:rsidR="00371B68" w:rsidRPr="00D86964" w:rsidRDefault="00371B68" w:rsidP="00D86964">
            <w:pPr>
              <w:spacing w:after="0" w:line="220" w:lineRule="exact"/>
              <w:rPr>
                <w:rFonts w:cs="Arial"/>
                <w:b/>
                <w:sz w:val="16"/>
                <w:szCs w:val="16"/>
              </w:rPr>
            </w:pPr>
            <w:r w:rsidRPr="00D86964">
              <w:rPr>
                <w:rFonts w:cs="Arial"/>
                <w:b/>
                <w:bCs/>
                <w:sz w:val="16"/>
                <w:szCs w:val="16"/>
              </w:rPr>
              <w:t>Delta</w:t>
            </w:r>
          </w:p>
        </w:tc>
        <w:tc>
          <w:tcPr>
            <w:tcW w:w="651" w:type="dxa"/>
            <w:tcBorders>
              <w:left w:val="nil"/>
              <w:right w:val="nil"/>
            </w:tcBorders>
            <w:shd w:val="clear" w:color="auto" w:fill="auto"/>
            <w:vAlign w:val="bottom"/>
          </w:tcPr>
          <w:p w14:paraId="06D0E25C" w14:textId="77777777" w:rsidR="00371B68" w:rsidRPr="00D86964" w:rsidRDefault="00371B68" w:rsidP="00D86964">
            <w:pPr>
              <w:spacing w:after="0" w:line="220" w:lineRule="exact"/>
              <w:jc w:val="right"/>
              <w:rPr>
                <w:rFonts w:cs="Arial"/>
                <w:color w:val="000000"/>
                <w:sz w:val="16"/>
                <w:szCs w:val="16"/>
              </w:rPr>
            </w:pPr>
            <w:r w:rsidRPr="00D86964">
              <w:rPr>
                <w:rFonts w:cs="Arial"/>
                <w:b/>
                <w:bCs/>
                <w:color w:val="000000"/>
                <w:sz w:val="16"/>
                <w:szCs w:val="16"/>
              </w:rPr>
              <w:t>9.11</w:t>
            </w:r>
          </w:p>
        </w:tc>
        <w:tc>
          <w:tcPr>
            <w:tcW w:w="652" w:type="dxa"/>
            <w:tcBorders>
              <w:left w:val="nil"/>
              <w:right w:val="nil"/>
            </w:tcBorders>
            <w:shd w:val="clear" w:color="auto" w:fill="auto"/>
            <w:vAlign w:val="bottom"/>
          </w:tcPr>
          <w:p w14:paraId="1688903B" w14:textId="77777777" w:rsidR="00371B68" w:rsidRPr="00D86964" w:rsidRDefault="00371B68" w:rsidP="00D86964">
            <w:pPr>
              <w:spacing w:after="0" w:line="220" w:lineRule="exact"/>
              <w:jc w:val="right"/>
              <w:rPr>
                <w:rFonts w:cs="Arial"/>
                <w:color w:val="000000"/>
                <w:sz w:val="16"/>
                <w:szCs w:val="16"/>
              </w:rPr>
            </w:pPr>
            <w:r w:rsidRPr="00D86964">
              <w:rPr>
                <w:rFonts w:cs="Arial"/>
                <w:b/>
                <w:bCs/>
                <w:color w:val="000000"/>
                <w:sz w:val="16"/>
                <w:szCs w:val="16"/>
              </w:rPr>
              <w:t>9.13</w:t>
            </w:r>
          </w:p>
        </w:tc>
        <w:tc>
          <w:tcPr>
            <w:tcW w:w="652" w:type="dxa"/>
            <w:tcBorders>
              <w:left w:val="nil"/>
              <w:right w:val="nil"/>
            </w:tcBorders>
            <w:shd w:val="clear" w:color="auto" w:fill="auto"/>
            <w:vAlign w:val="bottom"/>
          </w:tcPr>
          <w:p w14:paraId="1011F2BD" w14:textId="77777777" w:rsidR="00371B68" w:rsidRPr="00D86964" w:rsidRDefault="00371B68" w:rsidP="00D86964">
            <w:pPr>
              <w:spacing w:after="0" w:line="220" w:lineRule="exact"/>
              <w:jc w:val="right"/>
              <w:rPr>
                <w:rFonts w:cs="Arial"/>
                <w:color w:val="000000"/>
                <w:sz w:val="16"/>
                <w:szCs w:val="16"/>
              </w:rPr>
            </w:pPr>
            <w:r w:rsidRPr="00D86964">
              <w:rPr>
                <w:rFonts w:cs="Arial"/>
                <w:b/>
                <w:bCs/>
                <w:color w:val="000000"/>
                <w:sz w:val="16"/>
                <w:szCs w:val="16"/>
              </w:rPr>
              <w:t>9.22</w:t>
            </w:r>
          </w:p>
        </w:tc>
        <w:tc>
          <w:tcPr>
            <w:tcW w:w="652" w:type="dxa"/>
            <w:tcBorders>
              <w:left w:val="nil"/>
              <w:right w:val="nil"/>
            </w:tcBorders>
            <w:shd w:val="clear" w:color="auto" w:fill="auto"/>
            <w:vAlign w:val="bottom"/>
          </w:tcPr>
          <w:p w14:paraId="1B9A0531" w14:textId="77777777" w:rsidR="00371B68" w:rsidRPr="00D86964" w:rsidRDefault="00371B68" w:rsidP="00D86964">
            <w:pPr>
              <w:spacing w:after="0" w:line="220" w:lineRule="exact"/>
              <w:jc w:val="right"/>
              <w:rPr>
                <w:rFonts w:cs="Arial"/>
                <w:color w:val="000000"/>
                <w:sz w:val="16"/>
                <w:szCs w:val="16"/>
              </w:rPr>
            </w:pPr>
            <w:r w:rsidRPr="00D86964">
              <w:rPr>
                <w:rFonts w:cs="Arial"/>
                <w:b/>
                <w:bCs/>
                <w:color w:val="000000"/>
                <w:sz w:val="16"/>
                <w:szCs w:val="16"/>
              </w:rPr>
              <w:t>9.56</w:t>
            </w:r>
          </w:p>
        </w:tc>
        <w:tc>
          <w:tcPr>
            <w:tcW w:w="652" w:type="dxa"/>
            <w:tcBorders>
              <w:left w:val="nil"/>
              <w:right w:val="nil"/>
            </w:tcBorders>
            <w:shd w:val="clear" w:color="auto" w:fill="auto"/>
            <w:vAlign w:val="bottom"/>
          </w:tcPr>
          <w:p w14:paraId="7EC5FC0B" w14:textId="77777777" w:rsidR="00371B68" w:rsidRPr="00D86964" w:rsidRDefault="00371B68" w:rsidP="00D86964">
            <w:pPr>
              <w:spacing w:after="0" w:line="220" w:lineRule="exact"/>
              <w:jc w:val="right"/>
              <w:rPr>
                <w:rFonts w:cs="Arial"/>
                <w:color w:val="000000"/>
                <w:sz w:val="16"/>
                <w:szCs w:val="16"/>
              </w:rPr>
            </w:pPr>
            <w:r w:rsidRPr="00D86964">
              <w:rPr>
                <w:rFonts w:cs="Arial"/>
                <w:b/>
                <w:bCs/>
                <w:color w:val="000000"/>
                <w:sz w:val="16"/>
                <w:szCs w:val="16"/>
              </w:rPr>
              <w:t>9.60</w:t>
            </w:r>
          </w:p>
        </w:tc>
      </w:tr>
      <w:tr w:rsidR="00371B68" w:rsidRPr="00D86964" w14:paraId="2F1ECE06" w14:textId="77777777" w:rsidTr="001D4853">
        <w:trPr>
          <w:trHeight w:val="20"/>
        </w:trPr>
        <w:tc>
          <w:tcPr>
            <w:tcW w:w="1418" w:type="dxa"/>
            <w:tcBorders>
              <w:left w:val="nil"/>
              <w:right w:val="nil"/>
            </w:tcBorders>
            <w:shd w:val="clear" w:color="auto" w:fill="auto"/>
            <w:noWrap/>
            <w:vAlign w:val="bottom"/>
          </w:tcPr>
          <w:p w14:paraId="53674D69" w14:textId="77777777" w:rsidR="00371B68" w:rsidRPr="00D86964" w:rsidRDefault="00371B68" w:rsidP="00D86964">
            <w:pPr>
              <w:spacing w:after="0" w:line="220" w:lineRule="exact"/>
              <w:rPr>
                <w:rFonts w:cs="Arial"/>
                <w:b/>
                <w:bCs/>
                <w:sz w:val="16"/>
                <w:szCs w:val="16"/>
              </w:rPr>
            </w:pPr>
            <w:r w:rsidRPr="00D86964">
              <w:rPr>
                <w:rFonts w:cs="Arial"/>
                <w:sz w:val="16"/>
                <w:szCs w:val="16"/>
              </w:rPr>
              <w:t>Bac Kan</w:t>
            </w:r>
          </w:p>
        </w:tc>
        <w:tc>
          <w:tcPr>
            <w:tcW w:w="652" w:type="dxa"/>
            <w:tcBorders>
              <w:left w:val="nil"/>
              <w:right w:val="nil"/>
            </w:tcBorders>
            <w:shd w:val="clear" w:color="auto" w:fill="auto"/>
            <w:vAlign w:val="bottom"/>
          </w:tcPr>
          <w:p w14:paraId="3D1196B4"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2.90</w:t>
            </w:r>
          </w:p>
        </w:tc>
        <w:tc>
          <w:tcPr>
            <w:tcW w:w="652" w:type="dxa"/>
            <w:tcBorders>
              <w:left w:val="nil"/>
              <w:right w:val="nil"/>
            </w:tcBorders>
            <w:shd w:val="clear" w:color="auto" w:fill="auto"/>
            <w:vAlign w:val="bottom"/>
          </w:tcPr>
          <w:p w14:paraId="66CF3DE5"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2.90</w:t>
            </w:r>
          </w:p>
        </w:tc>
        <w:tc>
          <w:tcPr>
            <w:tcW w:w="652" w:type="dxa"/>
            <w:tcBorders>
              <w:left w:val="nil"/>
              <w:right w:val="nil"/>
            </w:tcBorders>
            <w:shd w:val="clear" w:color="auto" w:fill="auto"/>
            <w:vAlign w:val="bottom"/>
          </w:tcPr>
          <w:p w14:paraId="37867779"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2.96</w:t>
            </w:r>
          </w:p>
        </w:tc>
        <w:tc>
          <w:tcPr>
            <w:tcW w:w="652" w:type="dxa"/>
            <w:tcBorders>
              <w:left w:val="nil"/>
              <w:right w:val="nil"/>
            </w:tcBorders>
            <w:shd w:val="clear" w:color="auto" w:fill="auto"/>
            <w:vAlign w:val="bottom"/>
          </w:tcPr>
          <w:p w14:paraId="3CA22B68"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3.08</w:t>
            </w:r>
          </w:p>
        </w:tc>
        <w:tc>
          <w:tcPr>
            <w:tcW w:w="652" w:type="dxa"/>
            <w:tcBorders>
              <w:left w:val="nil"/>
              <w:right w:val="nil"/>
            </w:tcBorders>
            <w:shd w:val="clear" w:color="auto" w:fill="auto"/>
            <w:vAlign w:val="bottom"/>
          </w:tcPr>
          <w:p w14:paraId="34681571"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3.10</w:t>
            </w:r>
          </w:p>
        </w:tc>
        <w:tc>
          <w:tcPr>
            <w:tcW w:w="284" w:type="dxa"/>
            <w:tcBorders>
              <w:left w:val="nil"/>
              <w:right w:val="nil"/>
            </w:tcBorders>
            <w:shd w:val="clear" w:color="auto" w:fill="auto"/>
          </w:tcPr>
          <w:p w14:paraId="180B4FAB" w14:textId="77777777" w:rsidR="00371B68" w:rsidRPr="00D86964" w:rsidRDefault="00371B68" w:rsidP="00D86964">
            <w:pPr>
              <w:spacing w:after="0" w:line="220" w:lineRule="exact"/>
              <w:rPr>
                <w:rFonts w:cs="Arial"/>
                <w:b/>
                <w:bCs/>
                <w:sz w:val="16"/>
                <w:szCs w:val="16"/>
              </w:rPr>
            </w:pPr>
          </w:p>
        </w:tc>
        <w:tc>
          <w:tcPr>
            <w:tcW w:w="1417" w:type="dxa"/>
            <w:tcBorders>
              <w:left w:val="nil"/>
              <w:right w:val="nil"/>
            </w:tcBorders>
            <w:shd w:val="clear" w:color="auto" w:fill="auto"/>
            <w:vAlign w:val="bottom"/>
          </w:tcPr>
          <w:p w14:paraId="04FC0EC5" w14:textId="77777777" w:rsidR="00371B68" w:rsidRPr="00D86964" w:rsidRDefault="00371B68" w:rsidP="00D86964">
            <w:pPr>
              <w:spacing w:after="0" w:line="220" w:lineRule="exact"/>
              <w:rPr>
                <w:rFonts w:cs="Arial"/>
                <w:sz w:val="16"/>
                <w:szCs w:val="16"/>
              </w:rPr>
            </w:pPr>
            <w:r w:rsidRPr="00D86964">
              <w:rPr>
                <w:rFonts w:cs="Arial"/>
                <w:sz w:val="16"/>
                <w:szCs w:val="16"/>
              </w:rPr>
              <w:t>Long An</w:t>
            </w:r>
          </w:p>
        </w:tc>
        <w:tc>
          <w:tcPr>
            <w:tcW w:w="651" w:type="dxa"/>
            <w:tcBorders>
              <w:left w:val="nil"/>
              <w:right w:val="nil"/>
            </w:tcBorders>
            <w:shd w:val="clear" w:color="auto" w:fill="auto"/>
            <w:vAlign w:val="bottom"/>
          </w:tcPr>
          <w:p w14:paraId="54CF3F28"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14.44</w:t>
            </w:r>
          </w:p>
        </w:tc>
        <w:tc>
          <w:tcPr>
            <w:tcW w:w="652" w:type="dxa"/>
            <w:tcBorders>
              <w:left w:val="nil"/>
              <w:right w:val="nil"/>
            </w:tcBorders>
            <w:shd w:val="clear" w:color="auto" w:fill="auto"/>
            <w:vAlign w:val="bottom"/>
          </w:tcPr>
          <w:p w14:paraId="2DB6C616"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14.52</w:t>
            </w:r>
          </w:p>
        </w:tc>
        <w:tc>
          <w:tcPr>
            <w:tcW w:w="652" w:type="dxa"/>
            <w:tcBorders>
              <w:left w:val="nil"/>
              <w:right w:val="nil"/>
            </w:tcBorders>
            <w:shd w:val="clear" w:color="auto" w:fill="auto"/>
            <w:vAlign w:val="bottom"/>
          </w:tcPr>
          <w:p w14:paraId="57DA0AB0"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14.75</w:t>
            </w:r>
          </w:p>
        </w:tc>
        <w:tc>
          <w:tcPr>
            <w:tcW w:w="652" w:type="dxa"/>
            <w:tcBorders>
              <w:left w:val="nil"/>
              <w:right w:val="nil"/>
            </w:tcBorders>
            <w:shd w:val="clear" w:color="auto" w:fill="auto"/>
            <w:vAlign w:val="bottom"/>
          </w:tcPr>
          <w:p w14:paraId="62D8F3D4"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14.86</w:t>
            </w:r>
          </w:p>
        </w:tc>
        <w:tc>
          <w:tcPr>
            <w:tcW w:w="652" w:type="dxa"/>
            <w:tcBorders>
              <w:left w:val="nil"/>
              <w:right w:val="nil"/>
            </w:tcBorders>
            <w:shd w:val="clear" w:color="auto" w:fill="auto"/>
            <w:vAlign w:val="bottom"/>
          </w:tcPr>
          <w:p w14:paraId="380EE974"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14.96</w:t>
            </w:r>
          </w:p>
        </w:tc>
      </w:tr>
      <w:tr w:rsidR="00371B68" w:rsidRPr="00D86964" w14:paraId="1770E417" w14:textId="77777777" w:rsidTr="001D4853">
        <w:trPr>
          <w:trHeight w:val="20"/>
        </w:trPr>
        <w:tc>
          <w:tcPr>
            <w:tcW w:w="1418" w:type="dxa"/>
            <w:tcBorders>
              <w:left w:val="nil"/>
              <w:right w:val="nil"/>
            </w:tcBorders>
            <w:shd w:val="clear" w:color="auto" w:fill="auto"/>
            <w:noWrap/>
            <w:vAlign w:val="bottom"/>
          </w:tcPr>
          <w:p w14:paraId="4BD28F93" w14:textId="77777777" w:rsidR="00371B68" w:rsidRPr="00D86964" w:rsidRDefault="00371B68" w:rsidP="00D86964">
            <w:pPr>
              <w:spacing w:after="0" w:line="220" w:lineRule="exact"/>
              <w:rPr>
                <w:rFonts w:cs="Arial"/>
                <w:b/>
                <w:bCs/>
                <w:sz w:val="16"/>
                <w:szCs w:val="16"/>
              </w:rPr>
            </w:pPr>
            <w:r w:rsidRPr="00D86964">
              <w:rPr>
                <w:rFonts w:cs="Arial"/>
                <w:sz w:val="16"/>
                <w:szCs w:val="16"/>
              </w:rPr>
              <w:t>Tuyen Quang</w:t>
            </w:r>
          </w:p>
        </w:tc>
        <w:tc>
          <w:tcPr>
            <w:tcW w:w="652" w:type="dxa"/>
            <w:tcBorders>
              <w:left w:val="nil"/>
              <w:right w:val="nil"/>
            </w:tcBorders>
            <w:shd w:val="clear" w:color="auto" w:fill="auto"/>
            <w:vAlign w:val="bottom"/>
          </w:tcPr>
          <w:p w14:paraId="67DADA9C"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4.98</w:t>
            </w:r>
          </w:p>
        </w:tc>
        <w:tc>
          <w:tcPr>
            <w:tcW w:w="652" w:type="dxa"/>
            <w:tcBorders>
              <w:left w:val="nil"/>
              <w:right w:val="nil"/>
            </w:tcBorders>
            <w:shd w:val="clear" w:color="auto" w:fill="auto"/>
            <w:vAlign w:val="bottom"/>
          </w:tcPr>
          <w:p w14:paraId="52017534"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5.02</w:t>
            </w:r>
          </w:p>
        </w:tc>
        <w:tc>
          <w:tcPr>
            <w:tcW w:w="652" w:type="dxa"/>
            <w:tcBorders>
              <w:left w:val="nil"/>
              <w:right w:val="nil"/>
            </w:tcBorders>
            <w:shd w:val="clear" w:color="auto" w:fill="auto"/>
            <w:vAlign w:val="bottom"/>
          </w:tcPr>
          <w:p w14:paraId="1CFA2043"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5.03</w:t>
            </w:r>
          </w:p>
        </w:tc>
        <w:tc>
          <w:tcPr>
            <w:tcW w:w="652" w:type="dxa"/>
            <w:tcBorders>
              <w:left w:val="nil"/>
              <w:right w:val="nil"/>
            </w:tcBorders>
            <w:shd w:val="clear" w:color="auto" w:fill="auto"/>
            <w:vAlign w:val="bottom"/>
          </w:tcPr>
          <w:p w14:paraId="42B4720C"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5.18</w:t>
            </w:r>
          </w:p>
        </w:tc>
        <w:tc>
          <w:tcPr>
            <w:tcW w:w="652" w:type="dxa"/>
            <w:tcBorders>
              <w:left w:val="nil"/>
              <w:right w:val="nil"/>
            </w:tcBorders>
            <w:shd w:val="clear" w:color="auto" w:fill="auto"/>
            <w:vAlign w:val="bottom"/>
          </w:tcPr>
          <w:p w14:paraId="1F8809AF"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5.21</w:t>
            </w:r>
          </w:p>
        </w:tc>
        <w:tc>
          <w:tcPr>
            <w:tcW w:w="284" w:type="dxa"/>
            <w:tcBorders>
              <w:left w:val="nil"/>
              <w:right w:val="nil"/>
            </w:tcBorders>
            <w:shd w:val="clear" w:color="auto" w:fill="auto"/>
          </w:tcPr>
          <w:p w14:paraId="40E83173" w14:textId="77777777" w:rsidR="00371B68" w:rsidRPr="00D86964" w:rsidRDefault="00371B68" w:rsidP="00D86964">
            <w:pPr>
              <w:spacing w:after="0" w:line="220" w:lineRule="exact"/>
              <w:rPr>
                <w:rFonts w:cs="Arial"/>
                <w:b/>
                <w:bCs/>
                <w:sz w:val="16"/>
                <w:szCs w:val="16"/>
              </w:rPr>
            </w:pPr>
          </w:p>
        </w:tc>
        <w:tc>
          <w:tcPr>
            <w:tcW w:w="1417" w:type="dxa"/>
            <w:tcBorders>
              <w:left w:val="nil"/>
              <w:right w:val="nil"/>
            </w:tcBorders>
            <w:shd w:val="clear" w:color="auto" w:fill="auto"/>
            <w:vAlign w:val="bottom"/>
          </w:tcPr>
          <w:p w14:paraId="26BDEF6E" w14:textId="77777777" w:rsidR="00371B68" w:rsidRPr="00D86964" w:rsidRDefault="00371B68" w:rsidP="00D86964">
            <w:pPr>
              <w:spacing w:after="0" w:line="220" w:lineRule="exact"/>
              <w:rPr>
                <w:rFonts w:cs="Arial"/>
                <w:sz w:val="16"/>
                <w:szCs w:val="16"/>
              </w:rPr>
            </w:pPr>
            <w:r w:rsidRPr="00D86964">
              <w:rPr>
                <w:rFonts w:cs="Arial"/>
                <w:sz w:val="16"/>
                <w:szCs w:val="16"/>
              </w:rPr>
              <w:t>Tien Giang</w:t>
            </w:r>
          </w:p>
        </w:tc>
        <w:tc>
          <w:tcPr>
            <w:tcW w:w="651" w:type="dxa"/>
            <w:tcBorders>
              <w:left w:val="nil"/>
              <w:right w:val="nil"/>
            </w:tcBorders>
            <w:shd w:val="clear" w:color="auto" w:fill="auto"/>
            <w:vAlign w:val="bottom"/>
          </w:tcPr>
          <w:p w14:paraId="5F9722F4"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9.48</w:t>
            </w:r>
          </w:p>
        </w:tc>
        <w:tc>
          <w:tcPr>
            <w:tcW w:w="652" w:type="dxa"/>
            <w:tcBorders>
              <w:left w:val="nil"/>
              <w:right w:val="nil"/>
            </w:tcBorders>
            <w:shd w:val="clear" w:color="auto" w:fill="auto"/>
            <w:vAlign w:val="bottom"/>
          </w:tcPr>
          <w:p w14:paraId="4424DC3B"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9.67</w:t>
            </w:r>
          </w:p>
        </w:tc>
        <w:tc>
          <w:tcPr>
            <w:tcW w:w="652" w:type="dxa"/>
            <w:tcBorders>
              <w:left w:val="nil"/>
              <w:right w:val="nil"/>
            </w:tcBorders>
            <w:shd w:val="clear" w:color="auto" w:fill="auto"/>
            <w:vAlign w:val="bottom"/>
          </w:tcPr>
          <w:p w14:paraId="5521AB5C"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9.68</w:t>
            </w:r>
          </w:p>
        </w:tc>
        <w:tc>
          <w:tcPr>
            <w:tcW w:w="652" w:type="dxa"/>
            <w:tcBorders>
              <w:left w:val="nil"/>
              <w:right w:val="nil"/>
            </w:tcBorders>
            <w:shd w:val="clear" w:color="auto" w:fill="auto"/>
            <w:vAlign w:val="bottom"/>
          </w:tcPr>
          <w:p w14:paraId="07B7BFCB"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10.06</w:t>
            </w:r>
          </w:p>
        </w:tc>
        <w:tc>
          <w:tcPr>
            <w:tcW w:w="652" w:type="dxa"/>
            <w:tcBorders>
              <w:left w:val="nil"/>
              <w:right w:val="nil"/>
            </w:tcBorders>
            <w:shd w:val="clear" w:color="auto" w:fill="auto"/>
            <w:vAlign w:val="bottom"/>
          </w:tcPr>
          <w:p w14:paraId="2F457A48"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10.12</w:t>
            </w:r>
          </w:p>
        </w:tc>
      </w:tr>
      <w:tr w:rsidR="00371B68" w:rsidRPr="00D86964" w14:paraId="63CB650B" w14:textId="77777777" w:rsidTr="001D4853">
        <w:trPr>
          <w:trHeight w:val="20"/>
        </w:trPr>
        <w:tc>
          <w:tcPr>
            <w:tcW w:w="1418" w:type="dxa"/>
            <w:tcBorders>
              <w:left w:val="nil"/>
              <w:right w:val="nil"/>
            </w:tcBorders>
            <w:shd w:val="clear" w:color="auto" w:fill="auto"/>
            <w:noWrap/>
            <w:vAlign w:val="bottom"/>
          </w:tcPr>
          <w:p w14:paraId="60EB0837" w14:textId="77777777" w:rsidR="00371B68" w:rsidRPr="00D86964" w:rsidRDefault="00371B68" w:rsidP="00D86964">
            <w:pPr>
              <w:spacing w:after="0" w:line="220" w:lineRule="exact"/>
              <w:rPr>
                <w:rFonts w:cs="Arial"/>
                <w:b/>
                <w:bCs/>
                <w:sz w:val="16"/>
                <w:szCs w:val="16"/>
              </w:rPr>
            </w:pPr>
            <w:r w:rsidRPr="00D86964">
              <w:rPr>
                <w:rFonts w:cs="Arial"/>
                <w:sz w:val="16"/>
                <w:szCs w:val="16"/>
              </w:rPr>
              <w:t>Lao Cai</w:t>
            </w:r>
          </w:p>
        </w:tc>
        <w:tc>
          <w:tcPr>
            <w:tcW w:w="652" w:type="dxa"/>
            <w:tcBorders>
              <w:left w:val="nil"/>
              <w:right w:val="nil"/>
            </w:tcBorders>
            <w:shd w:val="clear" w:color="auto" w:fill="auto"/>
            <w:vAlign w:val="bottom"/>
          </w:tcPr>
          <w:p w14:paraId="33A71939"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3.72</w:t>
            </w:r>
          </w:p>
        </w:tc>
        <w:tc>
          <w:tcPr>
            <w:tcW w:w="652" w:type="dxa"/>
            <w:tcBorders>
              <w:left w:val="nil"/>
              <w:right w:val="nil"/>
            </w:tcBorders>
            <w:shd w:val="clear" w:color="auto" w:fill="auto"/>
            <w:vAlign w:val="bottom"/>
          </w:tcPr>
          <w:p w14:paraId="2C7F611F"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3.85</w:t>
            </w:r>
          </w:p>
        </w:tc>
        <w:tc>
          <w:tcPr>
            <w:tcW w:w="652" w:type="dxa"/>
            <w:tcBorders>
              <w:left w:val="nil"/>
              <w:right w:val="nil"/>
            </w:tcBorders>
            <w:shd w:val="clear" w:color="auto" w:fill="auto"/>
            <w:vAlign w:val="bottom"/>
          </w:tcPr>
          <w:p w14:paraId="2DBDABB1"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3.88</w:t>
            </w:r>
          </w:p>
        </w:tc>
        <w:tc>
          <w:tcPr>
            <w:tcW w:w="652" w:type="dxa"/>
            <w:tcBorders>
              <w:left w:val="nil"/>
              <w:right w:val="nil"/>
            </w:tcBorders>
            <w:shd w:val="clear" w:color="auto" w:fill="auto"/>
            <w:vAlign w:val="bottom"/>
          </w:tcPr>
          <w:p w14:paraId="60707F70"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4.31</w:t>
            </w:r>
          </w:p>
        </w:tc>
        <w:tc>
          <w:tcPr>
            <w:tcW w:w="652" w:type="dxa"/>
            <w:tcBorders>
              <w:left w:val="nil"/>
              <w:right w:val="nil"/>
            </w:tcBorders>
            <w:shd w:val="clear" w:color="auto" w:fill="auto"/>
            <w:vAlign w:val="bottom"/>
          </w:tcPr>
          <w:p w14:paraId="56D5D93B"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4.32</w:t>
            </w:r>
          </w:p>
        </w:tc>
        <w:tc>
          <w:tcPr>
            <w:tcW w:w="284" w:type="dxa"/>
            <w:tcBorders>
              <w:left w:val="nil"/>
              <w:right w:val="nil"/>
            </w:tcBorders>
            <w:shd w:val="clear" w:color="auto" w:fill="auto"/>
          </w:tcPr>
          <w:p w14:paraId="64FB9BB3" w14:textId="77777777" w:rsidR="00371B68" w:rsidRPr="00D86964" w:rsidRDefault="00371B68" w:rsidP="00D86964">
            <w:pPr>
              <w:spacing w:after="0" w:line="220" w:lineRule="exact"/>
              <w:rPr>
                <w:rFonts w:cs="Arial"/>
                <w:b/>
                <w:bCs/>
                <w:sz w:val="16"/>
                <w:szCs w:val="16"/>
              </w:rPr>
            </w:pPr>
          </w:p>
        </w:tc>
        <w:tc>
          <w:tcPr>
            <w:tcW w:w="1417" w:type="dxa"/>
            <w:tcBorders>
              <w:left w:val="nil"/>
              <w:right w:val="nil"/>
            </w:tcBorders>
            <w:shd w:val="clear" w:color="auto" w:fill="auto"/>
            <w:vAlign w:val="bottom"/>
          </w:tcPr>
          <w:p w14:paraId="2391181E" w14:textId="77777777" w:rsidR="00371B68" w:rsidRPr="00D86964" w:rsidRDefault="00371B68" w:rsidP="00D86964">
            <w:pPr>
              <w:spacing w:after="0" w:line="220" w:lineRule="exact"/>
              <w:rPr>
                <w:rFonts w:cs="Arial"/>
                <w:sz w:val="16"/>
                <w:szCs w:val="16"/>
              </w:rPr>
            </w:pPr>
            <w:r w:rsidRPr="00D86964">
              <w:rPr>
                <w:rFonts w:cs="Arial"/>
                <w:sz w:val="16"/>
                <w:szCs w:val="16"/>
              </w:rPr>
              <w:t>Ben Tre</w:t>
            </w:r>
          </w:p>
        </w:tc>
        <w:tc>
          <w:tcPr>
            <w:tcW w:w="651" w:type="dxa"/>
            <w:tcBorders>
              <w:left w:val="nil"/>
              <w:right w:val="nil"/>
            </w:tcBorders>
            <w:shd w:val="clear" w:color="auto" w:fill="auto"/>
            <w:vAlign w:val="bottom"/>
          </w:tcPr>
          <w:p w14:paraId="1056F491"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7.93</w:t>
            </w:r>
          </w:p>
        </w:tc>
        <w:tc>
          <w:tcPr>
            <w:tcW w:w="652" w:type="dxa"/>
            <w:tcBorders>
              <w:left w:val="nil"/>
              <w:right w:val="nil"/>
            </w:tcBorders>
            <w:shd w:val="clear" w:color="auto" w:fill="auto"/>
            <w:vAlign w:val="bottom"/>
          </w:tcPr>
          <w:p w14:paraId="72F124F5"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7.97</w:t>
            </w:r>
          </w:p>
        </w:tc>
        <w:tc>
          <w:tcPr>
            <w:tcW w:w="652" w:type="dxa"/>
            <w:tcBorders>
              <w:left w:val="nil"/>
              <w:right w:val="nil"/>
            </w:tcBorders>
            <w:shd w:val="clear" w:color="auto" w:fill="auto"/>
            <w:vAlign w:val="bottom"/>
          </w:tcPr>
          <w:p w14:paraId="2823B361"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8.01</w:t>
            </w:r>
          </w:p>
        </w:tc>
        <w:tc>
          <w:tcPr>
            <w:tcW w:w="652" w:type="dxa"/>
            <w:tcBorders>
              <w:left w:val="nil"/>
              <w:right w:val="nil"/>
            </w:tcBorders>
            <w:shd w:val="clear" w:color="auto" w:fill="auto"/>
            <w:vAlign w:val="bottom"/>
          </w:tcPr>
          <w:p w14:paraId="7CA56B1F"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8.62</w:t>
            </w:r>
          </w:p>
        </w:tc>
        <w:tc>
          <w:tcPr>
            <w:tcW w:w="652" w:type="dxa"/>
            <w:tcBorders>
              <w:left w:val="nil"/>
              <w:right w:val="nil"/>
            </w:tcBorders>
            <w:shd w:val="clear" w:color="auto" w:fill="auto"/>
            <w:vAlign w:val="bottom"/>
          </w:tcPr>
          <w:p w14:paraId="710B9120"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8.65</w:t>
            </w:r>
          </w:p>
        </w:tc>
      </w:tr>
      <w:tr w:rsidR="00371B68" w:rsidRPr="00D86964" w14:paraId="45E28F15" w14:textId="77777777" w:rsidTr="001D4853">
        <w:trPr>
          <w:trHeight w:val="20"/>
        </w:trPr>
        <w:tc>
          <w:tcPr>
            <w:tcW w:w="1418" w:type="dxa"/>
            <w:tcBorders>
              <w:left w:val="nil"/>
              <w:right w:val="nil"/>
            </w:tcBorders>
            <w:shd w:val="clear" w:color="auto" w:fill="auto"/>
            <w:noWrap/>
            <w:vAlign w:val="bottom"/>
          </w:tcPr>
          <w:p w14:paraId="0CF050E8" w14:textId="77777777" w:rsidR="00371B68" w:rsidRPr="00D86964" w:rsidRDefault="00371B68" w:rsidP="00D86964">
            <w:pPr>
              <w:spacing w:after="0" w:line="220" w:lineRule="exact"/>
              <w:rPr>
                <w:rFonts w:cs="Arial"/>
                <w:b/>
                <w:bCs/>
                <w:sz w:val="16"/>
                <w:szCs w:val="16"/>
              </w:rPr>
            </w:pPr>
            <w:r w:rsidRPr="00D86964">
              <w:rPr>
                <w:rFonts w:cs="Arial"/>
                <w:sz w:val="16"/>
                <w:szCs w:val="16"/>
              </w:rPr>
              <w:t>Yen Bai</w:t>
            </w:r>
          </w:p>
        </w:tc>
        <w:tc>
          <w:tcPr>
            <w:tcW w:w="652" w:type="dxa"/>
            <w:tcBorders>
              <w:left w:val="nil"/>
              <w:right w:val="nil"/>
            </w:tcBorders>
            <w:shd w:val="clear" w:color="auto" w:fill="auto"/>
            <w:vAlign w:val="bottom"/>
          </w:tcPr>
          <w:p w14:paraId="7A5C9C0F"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3.25</w:t>
            </w:r>
          </w:p>
        </w:tc>
        <w:tc>
          <w:tcPr>
            <w:tcW w:w="652" w:type="dxa"/>
            <w:tcBorders>
              <w:left w:val="nil"/>
              <w:right w:val="nil"/>
            </w:tcBorders>
            <w:shd w:val="clear" w:color="auto" w:fill="auto"/>
            <w:vAlign w:val="bottom"/>
          </w:tcPr>
          <w:p w14:paraId="4DDBEC1A"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3.28</w:t>
            </w:r>
          </w:p>
        </w:tc>
        <w:tc>
          <w:tcPr>
            <w:tcW w:w="652" w:type="dxa"/>
            <w:tcBorders>
              <w:left w:val="nil"/>
              <w:right w:val="nil"/>
            </w:tcBorders>
            <w:shd w:val="clear" w:color="auto" w:fill="auto"/>
            <w:vAlign w:val="bottom"/>
          </w:tcPr>
          <w:p w14:paraId="08FD76A4"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3.40</w:t>
            </w:r>
          </w:p>
        </w:tc>
        <w:tc>
          <w:tcPr>
            <w:tcW w:w="652" w:type="dxa"/>
            <w:tcBorders>
              <w:left w:val="nil"/>
              <w:right w:val="nil"/>
            </w:tcBorders>
            <w:shd w:val="clear" w:color="auto" w:fill="auto"/>
            <w:vAlign w:val="bottom"/>
          </w:tcPr>
          <w:p w14:paraId="7EBD3935"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3.63</w:t>
            </w:r>
          </w:p>
        </w:tc>
        <w:tc>
          <w:tcPr>
            <w:tcW w:w="652" w:type="dxa"/>
            <w:tcBorders>
              <w:left w:val="nil"/>
              <w:right w:val="nil"/>
            </w:tcBorders>
            <w:shd w:val="clear" w:color="auto" w:fill="auto"/>
            <w:vAlign w:val="bottom"/>
          </w:tcPr>
          <w:p w14:paraId="3C4898F8"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3.64</w:t>
            </w:r>
          </w:p>
        </w:tc>
        <w:tc>
          <w:tcPr>
            <w:tcW w:w="284" w:type="dxa"/>
            <w:tcBorders>
              <w:left w:val="nil"/>
              <w:right w:val="nil"/>
            </w:tcBorders>
            <w:shd w:val="clear" w:color="auto" w:fill="auto"/>
          </w:tcPr>
          <w:p w14:paraId="48213F87" w14:textId="77777777" w:rsidR="00371B68" w:rsidRPr="00D86964" w:rsidRDefault="00371B68" w:rsidP="00D86964">
            <w:pPr>
              <w:spacing w:after="0" w:line="220" w:lineRule="exact"/>
              <w:rPr>
                <w:rFonts w:cs="Arial"/>
                <w:b/>
                <w:bCs/>
                <w:sz w:val="16"/>
                <w:szCs w:val="16"/>
              </w:rPr>
            </w:pPr>
          </w:p>
        </w:tc>
        <w:tc>
          <w:tcPr>
            <w:tcW w:w="1417" w:type="dxa"/>
            <w:tcBorders>
              <w:left w:val="nil"/>
              <w:right w:val="nil"/>
            </w:tcBorders>
            <w:shd w:val="clear" w:color="auto" w:fill="auto"/>
            <w:vAlign w:val="bottom"/>
          </w:tcPr>
          <w:p w14:paraId="3E8F0B4A" w14:textId="77777777" w:rsidR="00371B68" w:rsidRPr="00D86964" w:rsidRDefault="00371B68" w:rsidP="00D86964">
            <w:pPr>
              <w:spacing w:after="0" w:line="220" w:lineRule="exact"/>
              <w:rPr>
                <w:rFonts w:cs="Arial"/>
                <w:sz w:val="16"/>
                <w:szCs w:val="16"/>
              </w:rPr>
            </w:pPr>
            <w:r w:rsidRPr="00D86964">
              <w:rPr>
                <w:rFonts w:cs="Arial"/>
                <w:sz w:val="16"/>
                <w:szCs w:val="16"/>
              </w:rPr>
              <w:t>Tra Vinh</w:t>
            </w:r>
          </w:p>
        </w:tc>
        <w:tc>
          <w:tcPr>
            <w:tcW w:w="651" w:type="dxa"/>
            <w:tcBorders>
              <w:left w:val="nil"/>
              <w:right w:val="nil"/>
            </w:tcBorders>
            <w:shd w:val="clear" w:color="auto" w:fill="auto"/>
            <w:vAlign w:val="bottom"/>
          </w:tcPr>
          <w:p w14:paraId="10B0E948"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7.85</w:t>
            </w:r>
          </w:p>
        </w:tc>
        <w:tc>
          <w:tcPr>
            <w:tcW w:w="652" w:type="dxa"/>
            <w:tcBorders>
              <w:left w:val="nil"/>
              <w:right w:val="nil"/>
            </w:tcBorders>
            <w:shd w:val="clear" w:color="auto" w:fill="auto"/>
            <w:vAlign w:val="bottom"/>
          </w:tcPr>
          <w:p w14:paraId="6DF22900"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7.85</w:t>
            </w:r>
          </w:p>
        </w:tc>
        <w:tc>
          <w:tcPr>
            <w:tcW w:w="652" w:type="dxa"/>
            <w:tcBorders>
              <w:left w:val="nil"/>
              <w:right w:val="nil"/>
            </w:tcBorders>
            <w:shd w:val="clear" w:color="auto" w:fill="auto"/>
            <w:vAlign w:val="bottom"/>
          </w:tcPr>
          <w:p w14:paraId="7E1BC787"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7.93</w:t>
            </w:r>
          </w:p>
        </w:tc>
        <w:tc>
          <w:tcPr>
            <w:tcW w:w="652" w:type="dxa"/>
            <w:tcBorders>
              <w:left w:val="nil"/>
              <w:right w:val="nil"/>
            </w:tcBorders>
            <w:shd w:val="clear" w:color="auto" w:fill="auto"/>
            <w:vAlign w:val="bottom"/>
          </w:tcPr>
          <w:p w14:paraId="0AC280DB"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8.52</w:t>
            </w:r>
          </w:p>
        </w:tc>
        <w:tc>
          <w:tcPr>
            <w:tcW w:w="652" w:type="dxa"/>
            <w:tcBorders>
              <w:left w:val="nil"/>
              <w:right w:val="nil"/>
            </w:tcBorders>
            <w:shd w:val="clear" w:color="auto" w:fill="auto"/>
            <w:vAlign w:val="bottom"/>
          </w:tcPr>
          <w:p w14:paraId="62D5F9F1"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8.55</w:t>
            </w:r>
          </w:p>
        </w:tc>
      </w:tr>
      <w:tr w:rsidR="00371B68" w:rsidRPr="00D86964" w14:paraId="36046A4A" w14:textId="77777777" w:rsidTr="001D4853">
        <w:trPr>
          <w:trHeight w:val="20"/>
        </w:trPr>
        <w:tc>
          <w:tcPr>
            <w:tcW w:w="1418" w:type="dxa"/>
            <w:tcBorders>
              <w:left w:val="nil"/>
              <w:right w:val="nil"/>
            </w:tcBorders>
            <w:shd w:val="clear" w:color="auto" w:fill="FFF2CC" w:themeFill="accent4" w:themeFillTint="33"/>
            <w:noWrap/>
            <w:vAlign w:val="bottom"/>
          </w:tcPr>
          <w:p w14:paraId="1F97EE20" w14:textId="77777777" w:rsidR="00371B68" w:rsidRPr="00D86964" w:rsidRDefault="00371B68" w:rsidP="00D86964">
            <w:pPr>
              <w:spacing w:after="0" w:line="220" w:lineRule="exact"/>
              <w:rPr>
                <w:rFonts w:cs="Arial"/>
                <w:b/>
                <w:bCs/>
                <w:sz w:val="16"/>
                <w:szCs w:val="16"/>
              </w:rPr>
            </w:pPr>
            <w:r w:rsidRPr="00D86964">
              <w:rPr>
                <w:rFonts w:cs="Arial"/>
                <w:sz w:val="16"/>
                <w:szCs w:val="16"/>
              </w:rPr>
              <w:t>Thai Nguyen</w:t>
            </w:r>
          </w:p>
        </w:tc>
        <w:tc>
          <w:tcPr>
            <w:tcW w:w="652" w:type="dxa"/>
            <w:tcBorders>
              <w:left w:val="nil"/>
              <w:right w:val="nil"/>
            </w:tcBorders>
            <w:shd w:val="clear" w:color="auto" w:fill="FFF2CC" w:themeFill="accent4" w:themeFillTint="33"/>
            <w:vAlign w:val="bottom"/>
          </w:tcPr>
          <w:p w14:paraId="2296FEC5"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9.72</w:t>
            </w:r>
          </w:p>
        </w:tc>
        <w:tc>
          <w:tcPr>
            <w:tcW w:w="652" w:type="dxa"/>
            <w:tcBorders>
              <w:left w:val="nil"/>
              <w:right w:val="nil"/>
            </w:tcBorders>
            <w:shd w:val="clear" w:color="auto" w:fill="FFF2CC" w:themeFill="accent4" w:themeFillTint="33"/>
            <w:vAlign w:val="bottom"/>
          </w:tcPr>
          <w:p w14:paraId="15B88770"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9.84</w:t>
            </w:r>
          </w:p>
        </w:tc>
        <w:tc>
          <w:tcPr>
            <w:tcW w:w="652" w:type="dxa"/>
            <w:tcBorders>
              <w:left w:val="nil"/>
              <w:right w:val="nil"/>
            </w:tcBorders>
            <w:shd w:val="clear" w:color="auto" w:fill="FFF2CC" w:themeFill="accent4" w:themeFillTint="33"/>
            <w:vAlign w:val="bottom"/>
          </w:tcPr>
          <w:p w14:paraId="63308C2E"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9.65</w:t>
            </w:r>
          </w:p>
        </w:tc>
        <w:tc>
          <w:tcPr>
            <w:tcW w:w="652" w:type="dxa"/>
            <w:tcBorders>
              <w:left w:val="nil"/>
              <w:right w:val="nil"/>
            </w:tcBorders>
            <w:shd w:val="clear" w:color="auto" w:fill="FFF2CC" w:themeFill="accent4" w:themeFillTint="33"/>
            <w:vAlign w:val="bottom"/>
          </w:tcPr>
          <w:p w14:paraId="587EBF43"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10.98</w:t>
            </w:r>
          </w:p>
        </w:tc>
        <w:tc>
          <w:tcPr>
            <w:tcW w:w="652" w:type="dxa"/>
            <w:tcBorders>
              <w:left w:val="nil"/>
              <w:right w:val="nil"/>
            </w:tcBorders>
            <w:shd w:val="clear" w:color="auto" w:fill="FFF2CC" w:themeFill="accent4" w:themeFillTint="33"/>
            <w:vAlign w:val="bottom"/>
          </w:tcPr>
          <w:p w14:paraId="117C6587"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11.18</w:t>
            </w:r>
          </w:p>
        </w:tc>
        <w:tc>
          <w:tcPr>
            <w:tcW w:w="284" w:type="dxa"/>
            <w:tcBorders>
              <w:left w:val="nil"/>
              <w:right w:val="nil"/>
            </w:tcBorders>
            <w:shd w:val="clear" w:color="auto" w:fill="auto"/>
          </w:tcPr>
          <w:p w14:paraId="6C4FAD01" w14:textId="77777777" w:rsidR="00371B68" w:rsidRPr="00D86964" w:rsidRDefault="00371B68" w:rsidP="00D86964">
            <w:pPr>
              <w:spacing w:after="0" w:line="220" w:lineRule="exact"/>
              <w:rPr>
                <w:rFonts w:cs="Arial"/>
                <w:b/>
                <w:bCs/>
                <w:sz w:val="16"/>
                <w:szCs w:val="16"/>
              </w:rPr>
            </w:pPr>
          </w:p>
        </w:tc>
        <w:tc>
          <w:tcPr>
            <w:tcW w:w="1417" w:type="dxa"/>
            <w:tcBorders>
              <w:left w:val="nil"/>
              <w:right w:val="nil"/>
            </w:tcBorders>
            <w:shd w:val="clear" w:color="auto" w:fill="auto"/>
            <w:vAlign w:val="bottom"/>
          </w:tcPr>
          <w:p w14:paraId="47ACEBB6" w14:textId="77777777" w:rsidR="00371B68" w:rsidRPr="00D86964" w:rsidRDefault="00371B68" w:rsidP="00D86964">
            <w:pPr>
              <w:spacing w:after="0" w:line="220" w:lineRule="exact"/>
              <w:rPr>
                <w:rFonts w:cs="Arial"/>
                <w:sz w:val="16"/>
                <w:szCs w:val="16"/>
              </w:rPr>
            </w:pPr>
            <w:r w:rsidRPr="00D86964">
              <w:rPr>
                <w:rFonts w:cs="Arial"/>
                <w:sz w:val="16"/>
                <w:szCs w:val="16"/>
              </w:rPr>
              <w:t>Vinh Long</w:t>
            </w:r>
          </w:p>
        </w:tc>
        <w:tc>
          <w:tcPr>
            <w:tcW w:w="651" w:type="dxa"/>
            <w:tcBorders>
              <w:left w:val="nil"/>
              <w:right w:val="nil"/>
            </w:tcBorders>
            <w:shd w:val="clear" w:color="auto" w:fill="auto"/>
            <w:vAlign w:val="bottom"/>
          </w:tcPr>
          <w:p w14:paraId="4FDB71C5"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10.55</w:t>
            </w:r>
          </w:p>
        </w:tc>
        <w:tc>
          <w:tcPr>
            <w:tcW w:w="652" w:type="dxa"/>
            <w:tcBorders>
              <w:left w:val="nil"/>
              <w:right w:val="nil"/>
            </w:tcBorders>
            <w:shd w:val="clear" w:color="auto" w:fill="auto"/>
            <w:vAlign w:val="bottom"/>
          </w:tcPr>
          <w:p w14:paraId="30A86570"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10.56</w:t>
            </w:r>
          </w:p>
        </w:tc>
        <w:tc>
          <w:tcPr>
            <w:tcW w:w="652" w:type="dxa"/>
            <w:tcBorders>
              <w:left w:val="nil"/>
              <w:right w:val="nil"/>
            </w:tcBorders>
            <w:shd w:val="clear" w:color="auto" w:fill="auto"/>
            <w:vAlign w:val="bottom"/>
          </w:tcPr>
          <w:p w14:paraId="47484F7B"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10.70</w:t>
            </w:r>
          </w:p>
        </w:tc>
        <w:tc>
          <w:tcPr>
            <w:tcW w:w="652" w:type="dxa"/>
            <w:tcBorders>
              <w:left w:val="nil"/>
              <w:right w:val="nil"/>
            </w:tcBorders>
            <w:shd w:val="clear" w:color="auto" w:fill="auto"/>
            <w:vAlign w:val="bottom"/>
          </w:tcPr>
          <w:p w14:paraId="3C1DFAB3"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11.18</w:t>
            </w:r>
          </w:p>
        </w:tc>
        <w:tc>
          <w:tcPr>
            <w:tcW w:w="652" w:type="dxa"/>
            <w:tcBorders>
              <w:left w:val="nil"/>
              <w:right w:val="nil"/>
            </w:tcBorders>
            <w:shd w:val="clear" w:color="auto" w:fill="auto"/>
            <w:vAlign w:val="bottom"/>
          </w:tcPr>
          <w:p w14:paraId="652776C6"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11.53</w:t>
            </w:r>
          </w:p>
        </w:tc>
      </w:tr>
      <w:tr w:rsidR="00371B68" w:rsidRPr="00D86964" w14:paraId="0EACA29B" w14:textId="77777777" w:rsidTr="001D4853">
        <w:trPr>
          <w:trHeight w:val="20"/>
        </w:trPr>
        <w:tc>
          <w:tcPr>
            <w:tcW w:w="1418" w:type="dxa"/>
            <w:tcBorders>
              <w:left w:val="nil"/>
              <w:right w:val="nil"/>
            </w:tcBorders>
            <w:shd w:val="clear" w:color="auto" w:fill="auto"/>
            <w:noWrap/>
            <w:vAlign w:val="bottom"/>
          </w:tcPr>
          <w:p w14:paraId="626E62FC" w14:textId="77777777" w:rsidR="00371B68" w:rsidRPr="00D86964" w:rsidRDefault="00371B68" w:rsidP="00D86964">
            <w:pPr>
              <w:spacing w:after="0" w:line="220" w:lineRule="exact"/>
              <w:rPr>
                <w:rFonts w:cs="Arial"/>
                <w:b/>
                <w:bCs/>
                <w:sz w:val="16"/>
                <w:szCs w:val="16"/>
              </w:rPr>
            </w:pPr>
            <w:r w:rsidRPr="00D86964">
              <w:rPr>
                <w:rFonts w:cs="Arial"/>
                <w:sz w:val="16"/>
                <w:szCs w:val="16"/>
              </w:rPr>
              <w:t>Lang Son</w:t>
            </w:r>
          </w:p>
        </w:tc>
        <w:tc>
          <w:tcPr>
            <w:tcW w:w="652" w:type="dxa"/>
            <w:tcBorders>
              <w:left w:val="nil"/>
              <w:right w:val="nil"/>
            </w:tcBorders>
            <w:shd w:val="clear" w:color="auto" w:fill="auto"/>
            <w:vAlign w:val="bottom"/>
          </w:tcPr>
          <w:p w14:paraId="3FD8500A"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4.44</w:t>
            </w:r>
          </w:p>
        </w:tc>
        <w:tc>
          <w:tcPr>
            <w:tcW w:w="652" w:type="dxa"/>
            <w:tcBorders>
              <w:left w:val="nil"/>
              <w:right w:val="nil"/>
            </w:tcBorders>
            <w:shd w:val="clear" w:color="auto" w:fill="auto"/>
            <w:vAlign w:val="bottom"/>
          </w:tcPr>
          <w:p w14:paraId="68835816"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4.48</w:t>
            </w:r>
          </w:p>
        </w:tc>
        <w:tc>
          <w:tcPr>
            <w:tcW w:w="652" w:type="dxa"/>
            <w:tcBorders>
              <w:left w:val="nil"/>
              <w:right w:val="nil"/>
            </w:tcBorders>
            <w:shd w:val="clear" w:color="auto" w:fill="auto"/>
            <w:vAlign w:val="bottom"/>
          </w:tcPr>
          <w:p w14:paraId="11D736A3"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4.55</w:t>
            </w:r>
          </w:p>
        </w:tc>
        <w:tc>
          <w:tcPr>
            <w:tcW w:w="652" w:type="dxa"/>
            <w:tcBorders>
              <w:left w:val="nil"/>
              <w:right w:val="nil"/>
            </w:tcBorders>
            <w:shd w:val="clear" w:color="auto" w:fill="auto"/>
            <w:vAlign w:val="bottom"/>
          </w:tcPr>
          <w:p w14:paraId="0857BB3F"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4.66</w:t>
            </w:r>
          </w:p>
        </w:tc>
        <w:tc>
          <w:tcPr>
            <w:tcW w:w="652" w:type="dxa"/>
            <w:tcBorders>
              <w:left w:val="nil"/>
              <w:right w:val="nil"/>
            </w:tcBorders>
            <w:shd w:val="clear" w:color="auto" w:fill="auto"/>
            <w:vAlign w:val="bottom"/>
          </w:tcPr>
          <w:p w14:paraId="28B723EC"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4.68</w:t>
            </w:r>
          </w:p>
        </w:tc>
        <w:tc>
          <w:tcPr>
            <w:tcW w:w="284" w:type="dxa"/>
            <w:tcBorders>
              <w:left w:val="nil"/>
              <w:right w:val="nil"/>
            </w:tcBorders>
            <w:shd w:val="clear" w:color="auto" w:fill="auto"/>
          </w:tcPr>
          <w:p w14:paraId="14E9EBE1" w14:textId="77777777" w:rsidR="00371B68" w:rsidRPr="00D86964" w:rsidRDefault="00371B68" w:rsidP="00D86964">
            <w:pPr>
              <w:spacing w:after="0" w:line="220" w:lineRule="exact"/>
              <w:rPr>
                <w:rFonts w:cs="Arial"/>
                <w:b/>
                <w:bCs/>
                <w:sz w:val="16"/>
                <w:szCs w:val="16"/>
              </w:rPr>
            </w:pPr>
          </w:p>
        </w:tc>
        <w:tc>
          <w:tcPr>
            <w:tcW w:w="1417" w:type="dxa"/>
            <w:tcBorders>
              <w:left w:val="nil"/>
              <w:right w:val="nil"/>
            </w:tcBorders>
            <w:shd w:val="clear" w:color="auto" w:fill="auto"/>
            <w:vAlign w:val="bottom"/>
          </w:tcPr>
          <w:p w14:paraId="6D0AD3BA" w14:textId="77777777" w:rsidR="00371B68" w:rsidRPr="00D86964" w:rsidRDefault="00371B68" w:rsidP="00D86964">
            <w:pPr>
              <w:spacing w:after="0" w:line="220" w:lineRule="exact"/>
              <w:rPr>
                <w:rFonts w:cs="Arial"/>
                <w:sz w:val="16"/>
                <w:szCs w:val="16"/>
              </w:rPr>
            </w:pPr>
            <w:r w:rsidRPr="00D86964">
              <w:rPr>
                <w:rFonts w:cs="Arial"/>
                <w:sz w:val="16"/>
                <w:szCs w:val="16"/>
              </w:rPr>
              <w:t>Dong Thap</w:t>
            </w:r>
          </w:p>
        </w:tc>
        <w:tc>
          <w:tcPr>
            <w:tcW w:w="651" w:type="dxa"/>
            <w:tcBorders>
              <w:left w:val="nil"/>
              <w:right w:val="nil"/>
            </w:tcBorders>
            <w:shd w:val="clear" w:color="auto" w:fill="auto"/>
            <w:vAlign w:val="bottom"/>
          </w:tcPr>
          <w:p w14:paraId="5369813A"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11.85</w:t>
            </w:r>
          </w:p>
        </w:tc>
        <w:tc>
          <w:tcPr>
            <w:tcW w:w="652" w:type="dxa"/>
            <w:tcBorders>
              <w:left w:val="nil"/>
              <w:right w:val="nil"/>
            </w:tcBorders>
            <w:shd w:val="clear" w:color="auto" w:fill="auto"/>
            <w:vAlign w:val="bottom"/>
          </w:tcPr>
          <w:p w14:paraId="118F7540"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11.88</w:t>
            </w:r>
          </w:p>
        </w:tc>
        <w:tc>
          <w:tcPr>
            <w:tcW w:w="652" w:type="dxa"/>
            <w:tcBorders>
              <w:left w:val="nil"/>
              <w:right w:val="nil"/>
            </w:tcBorders>
            <w:shd w:val="clear" w:color="auto" w:fill="auto"/>
            <w:vAlign w:val="bottom"/>
          </w:tcPr>
          <w:p w14:paraId="4791D04C"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11.91</w:t>
            </w:r>
          </w:p>
        </w:tc>
        <w:tc>
          <w:tcPr>
            <w:tcW w:w="652" w:type="dxa"/>
            <w:tcBorders>
              <w:left w:val="nil"/>
              <w:right w:val="nil"/>
            </w:tcBorders>
            <w:shd w:val="clear" w:color="auto" w:fill="auto"/>
            <w:vAlign w:val="bottom"/>
          </w:tcPr>
          <w:p w14:paraId="3FF0C85B"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12.05</w:t>
            </w:r>
          </w:p>
        </w:tc>
        <w:tc>
          <w:tcPr>
            <w:tcW w:w="652" w:type="dxa"/>
            <w:tcBorders>
              <w:left w:val="nil"/>
              <w:right w:val="nil"/>
            </w:tcBorders>
            <w:shd w:val="clear" w:color="auto" w:fill="auto"/>
            <w:vAlign w:val="bottom"/>
          </w:tcPr>
          <w:p w14:paraId="13430F3F"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12.07</w:t>
            </w:r>
          </w:p>
        </w:tc>
      </w:tr>
      <w:tr w:rsidR="00371B68" w:rsidRPr="00D86964" w14:paraId="2CCAEC33" w14:textId="77777777" w:rsidTr="001D4853">
        <w:trPr>
          <w:trHeight w:val="20"/>
        </w:trPr>
        <w:tc>
          <w:tcPr>
            <w:tcW w:w="1418" w:type="dxa"/>
            <w:tcBorders>
              <w:left w:val="nil"/>
              <w:right w:val="nil"/>
            </w:tcBorders>
            <w:shd w:val="clear" w:color="auto" w:fill="auto"/>
            <w:noWrap/>
            <w:vAlign w:val="bottom"/>
          </w:tcPr>
          <w:p w14:paraId="0FE6C910" w14:textId="77777777" w:rsidR="00371B68" w:rsidRPr="00D86964" w:rsidRDefault="00371B68" w:rsidP="00D86964">
            <w:pPr>
              <w:spacing w:after="0" w:line="220" w:lineRule="exact"/>
              <w:rPr>
                <w:rFonts w:cs="Arial"/>
                <w:b/>
                <w:bCs/>
                <w:sz w:val="16"/>
                <w:szCs w:val="16"/>
              </w:rPr>
            </w:pPr>
            <w:r w:rsidRPr="00D86964">
              <w:rPr>
                <w:rFonts w:cs="Arial"/>
                <w:sz w:val="16"/>
                <w:szCs w:val="16"/>
              </w:rPr>
              <w:t>Bac Giang</w:t>
            </w:r>
          </w:p>
        </w:tc>
        <w:tc>
          <w:tcPr>
            <w:tcW w:w="652" w:type="dxa"/>
            <w:tcBorders>
              <w:left w:val="nil"/>
              <w:right w:val="nil"/>
            </w:tcBorders>
            <w:shd w:val="clear" w:color="auto" w:fill="auto"/>
            <w:vAlign w:val="bottom"/>
          </w:tcPr>
          <w:p w14:paraId="23BC197F"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16.94</w:t>
            </w:r>
          </w:p>
        </w:tc>
        <w:tc>
          <w:tcPr>
            <w:tcW w:w="652" w:type="dxa"/>
            <w:tcBorders>
              <w:left w:val="nil"/>
              <w:right w:val="nil"/>
            </w:tcBorders>
            <w:shd w:val="clear" w:color="auto" w:fill="auto"/>
            <w:vAlign w:val="bottom"/>
          </w:tcPr>
          <w:p w14:paraId="022AD6D6"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17.05</w:t>
            </w:r>
          </w:p>
        </w:tc>
        <w:tc>
          <w:tcPr>
            <w:tcW w:w="652" w:type="dxa"/>
            <w:tcBorders>
              <w:left w:val="nil"/>
              <w:right w:val="nil"/>
            </w:tcBorders>
            <w:shd w:val="clear" w:color="auto" w:fill="auto"/>
            <w:vAlign w:val="bottom"/>
          </w:tcPr>
          <w:p w14:paraId="40807DF9"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17.17</w:t>
            </w:r>
          </w:p>
        </w:tc>
        <w:tc>
          <w:tcPr>
            <w:tcW w:w="652" w:type="dxa"/>
            <w:tcBorders>
              <w:left w:val="nil"/>
              <w:right w:val="nil"/>
            </w:tcBorders>
            <w:shd w:val="clear" w:color="auto" w:fill="auto"/>
            <w:vAlign w:val="bottom"/>
          </w:tcPr>
          <w:p w14:paraId="1C6D9613"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18.19</w:t>
            </w:r>
          </w:p>
        </w:tc>
        <w:tc>
          <w:tcPr>
            <w:tcW w:w="652" w:type="dxa"/>
            <w:tcBorders>
              <w:left w:val="nil"/>
              <w:right w:val="nil"/>
            </w:tcBorders>
            <w:shd w:val="clear" w:color="auto" w:fill="auto"/>
            <w:vAlign w:val="bottom"/>
          </w:tcPr>
          <w:p w14:paraId="33230E80"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18.33</w:t>
            </w:r>
          </w:p>
        </w:tc>
        <w:tc>
          <w:tcPr>
            <w:tcW w:w="284" w:type="dxa"/>
            <w:tcBorders>
              <w:left w:val="nil"/>
              <w:right w:val="nil"/>
            </w:tcBorders>
            <w:shd w:val="clear" w:color="auto" w:fill="auto"/>
          </w:tcPr>
          <w:p w14:paraId="62F015CC" w14:textId="77777777" w:rsidR="00371B68" w:rsidRPr="00D86964" w:rsidRDefault="00371B68" w:rsidP="00D86964">
            <w:pPr>
              <w:spacing w:after="0" w:line="220" w:lineRule="exact"/>
              <w:rPr>
                <w:rFonts w:cs="Arial"/>
                <w:b/>
                <w:bCs/>
                <w:sz w:val="16"/>
                <w:szCs w:val="16"/>
              </w:rPr>
            </w:pPr>
          </w:p>
        </w:tc>
        <w:tc>
          <w:tcPr>
            <w:tcW w:w="1417" w:type="dxa"/>
            <w:tcBorders>
              <w:left w:val="nil"/>
              <w:right w:val="nil"/>
            </w:tcBorders>
            <w:shd w:val="clear" w:color="auto" w:fill="auto"/>
            <w:vAlign w:val="bottom"/>
          </w:tcPr>
          <w:p w14:paraId="2F811006" w14:textId="77777777" w:rsidR="00371B68" w:rsidRPr="00D86964" w:rsidRDefault="00371B68" w:rsidP="00D86964">
            <w:pPr>
              <w:spacing w:after="0" w:line="220" w:lineRule="exact"/>
              <w:rPr>
                <w:rFonts w:cs="Arial"/>
                <w:sz w:val="16"/>
                <w:szCs w:val="16"/>
              </w:rPr>
            </w:pPr>
            <w:r w:rsidRPr="00D86964">
              <w:rPr>
                <w:rFonts w:cs="Arial"/>
                <w:sz w:val="16"/>
                <w:szCs w:val="16"/>
              </w:rPr>
              <w:t>An Giang</w:t>
            </w:r>
          </w:p>
        </w:tc>
        <w:tc>
          <w:tcPr>
            <w:tcW w:w="651" w:type="dxa"/>
            <w:tcBorders>
              <w:left w:val="nil"/>
              <w:right w:val="nil"/>
            </w:tcBorders>
            <w:shd w:val="clear" w:color="auto" w:fill="auto"/>
            <w:vAlign w:val="bottom"/>
          </w:tcPr>
          <w:p w14:paraId="055072A7"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10.66</w:t>
            </w:r>
          </w:p>
        </w:tc>
        <w:tc>
          <w:tcPr>
            <w:tcW w:w="652" w:type="dxa"/>
            <w:tcBorders>
              <w:left w:val="nil"/>
              <w:right w:val="nil"/>
            </w:tcBorders>
            <w:shd w:val="clear" w:color="auto" w:fill="auto"/>
            <w:vAlign w:val="bottom"/>
          </w:tcPr>
          <w:p w14:paraId="7A4B142E"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10.66</w:t>
            </w:r>
          </w:p>
        </w:tc>
        <w:tc>
          <w:tcPr>
            <w:tcW w:w="652" w:type="dxa"/>
            <w:tcBorders>
              <w:left w:val="nil"/>
              <w:right w:val="nil"/>
            </w:tcBorders>
            <w:shd w:val="clear" w:color="auto" w:fill="auto"/>
            <w:vAlign w:val="bottom"/>
          </w:tcPr>
          <w:p w14:paraId="2D522CA9"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10.69</w:t>
            </w:r>
          </w:p>
        </w:tc>
        <w:tc>
          <w:tcPr>
            <w:tcW w:w="652" w:type="dxa"/>
            <w:tcBorders>
              <w:left w:val="nil"/>
              <w:right w:val="nil"/>
            </w:tcBorders>
            <w:shd w:val="clear" w:color="auto" w:fill="auto"/>
            <w:vAlign w:val="bottom"/>
          </w:tcPr>
          <w:p w14:paraId="4488244A"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11.06</w:t>
            </w:r>
          </w:p>
        </w:tc>
        <w:tc>
          <w:tcPr>
            <w:tcW w:w="652" w:type="dxa"/>
            <w:tcBorders>
              <w:left w:val="nil"/>
              <w:right w:val="nil"/>
            </w:tcBorders>
            <w:shd w:val="clear" w:color="auto" w:fill="auto"/>
            <w:vAlign w:val="bottom"/>
          </w:tcPr>
          <w:p w14:paraId="35E4FD01"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11.09</w:t>
            </w:r>
          </w:p>
        </w:tc>
      </w:tr>
      <w:tr w:rsidR="00371B68" w:rsidRPr="00D86964" w14:paraId="3A742DAD" w14:textId="77777777" w:rsidTr="001D4853">
        <w:trPr>
          <w:trHeight w:val="20"/>
        </w:trPr>
        <w:tc>
          <w:tcPr>
            <w:tcW w:w="1418" w:type="dxa"/>
            <w:tcBorders>
              <w:left w:val="nil"/>
              <w:right w:val="nil"/>
            </w:tcBorders>
            <w:shd w:val="clear" w:color="auto" w:fill="auto"/>
            <w:noWrap/>
            <w:vAlign w:val="bottom"/>
          </w:tcPr>
          <w:p w14:paraId="7FD43C63" w14:textId="77777777" w:rsidR="00371B68" w:rsidRPr="00D86964" w:rsidRDefault="00371B68" w:rsidP="00D86964">
            <w:pPr>
              <w:spacing w:after="0" w:line="220" w:lineRule="exact"/>
              <w:rPr>
                <w:rFonts w:cs="Arial"/>
                <w:b/>
                <w:bCs/>
                <w:sz w:val="16"/>
                <w:szCs w:val="16"/>
              </w:rPr>
            </w:pPr>
            <w:r w:rsidRPr="00D86964">
              <w:rPr>
                <w:rFonts w:cs="Arial"/>
                <w:sz w:val="16"/>
                <w:szCs w:val="16"/>
              </w:rPr>
              <w:t>Phu Tho</w:t>
            </w:r>
          </w:p>
        </w:tc>
        <w:tc>
          <w:tcPr>
            <w:tcW w:w="652" w:type="dxa"/>
            <w:tcBorders>
              <w:left w:val="nil"/>
              <w:right w:val="nil"/>
            </w:tcBorders>
            <w:shd w:val="clear" w:color="auto" w:fill="auto"/>
            <w:vAlign w:val="bottom"/>
          </w:tcPr>
          <w:p w14:paraId="0C1D9655"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10.24</w:t>
            </w:r>
          </w:p>
        </w:tc>
        <w:tc>
          <w:tcPr>
            <w:tcW w:w="652" w:type="dxa"/>
            <w:tcBorders>
              <w:left w:val="nil"/>
              <w:right w:val="nil"/>
            </w:tcBorders>
            <w:shd w:val="clear" w:color="auto" w:fill="auto"/>
            <w:vAlign w:val="bottom"/>
          </w:tcPr>
          <w:p w14:paraId="661CF1CD"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10.30</w:t>
            </w:r>
          </w:p>
        </w:tc>
        <w:tc>
          <w:tcPr>
            <w:tcW w:w="652" w:type="dxa"/>
            <w:tcBorders>
              <w:left w:val="nil"/>
              <w:right w:val="nil"/>
            </w:tcBorders>
            <w:shd w:val="clear" w:color="auto" w:fill="auto"/>
            <w:vAlign w:val="bottom"/>
          </w:tcPr>
          <w:p w14:paraId="7F7524C7"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10.33</w:t>
            </w:r>
          </w:p>
        </w:tc>
        <w:tc>
          <w:tcPr>
            <w:tcW w:w="652" w:type="dxa"/>
            <w:tcBorders>
              <w:left w:val="nil"/>
              <w:right w:val="nil"/>
            </w:tcBorders>
            <w:shd w:val="clear" w:color="auto" w:fill="auto"/>
            <w:vAlign w:val="bottom"/>
          </w:tcPr>
          <w:p w14:paraId="4C10E84B"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10.86</w:t>
            </w:r>
          </w:p>
        </w:tc>
        <w:tc>
          <w:tcPr>
            <w:tcW w:w="652" w:type="dxa"/>
            <w:tcBorders>
              <w:left w:val="nil"/>
              <w:right w:val="nil"/>
            </w:tcBorders>
            <w:shd w:val="clear" w:color="auto" w:fill="auto"/>
            <w:vAlign w:val="bottom"/>
          </w:tcPr>
          <w:p w14:paraId="3FAC64C8"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10.93</w:t>
            </w:r>
          </w:p>
        </w:tc>
        <w:tc>
          <w:tcPr>
            <w:tcW w:w="284" w:type="dxa"/>
            <w:tcBorders>
              <w:left w:val="nil"/>
              <w:right w:val="nil"/>
            </w:tcBorders>
            <w:shd w:val="clear" w:color="auto" w:fill="auto"/>
          </w:tcPr>
          <w:p w14:paraId="53A316D6" w14:textId="77777777" w:rsidR="00371B68" w:rsidRPr="00D86964" w:rsidRDefault="00371B68" w:rsidP="00D86964">
            <w:pPr>
              <w:spacing w:after="0" w:line="220" w:lineRule="exact"/>
              <w:rPr>
                <w:rFonts w:cs="Arial"/>
                <w:b/>
                <w:bCs/>
                <w:sz w:val="16"/>
                <w:szCs w:val="16"/>
              </w:rPr>
            </w:pPr>
          </w:p>
        </w:tc>
        <w:tc>
          <w:tcPr>
            <w:tcW w:w="1417" w:type="dxa"/>
            <w:tcBorders>
              <w:left w:val="nil"/>
              <w:right w:val="nil"/>
            </w:tcBorders>
            <w:shd w:val="clear" w:color="auto" w:fill="auto"/>
            <w:vAlign w:val="bottom"/>
          </w:tcPr>
          <w:p w14:paraId="32AFE2D7" w14:textId="77777777" w:rsidR="00371B68" w:rsidRPr="00D86964" w:rsidRDefault="00371B68" w:rsidP="00D86964">
            <w:pPr>
              <w:spacing w:after="0" w:line="220" w:lineRule="exact"/>
              <w:rPr>
                <w:rFonts w:cs="Arial"/>
                <w:sz w:val="16"/>
                <w:szCs w:val="16"/>
              </w:rPr>
            </w:pPr>
            <w:r w:rsidRPr="00D86964">
              <w:rPr>
                <w:rFonts w:cs="Arial"/>
                <w:sz w:val="16"/>
                <w:szCs w:val="16"/>
              </w:rPr>
              <w:t>Kien Giang</w:t>
            </w:r>
          </w:p>
        </w:tc>
        <w:tc>
          <w:tcPr>
            <w:tcW w:w="651" w:type="dxa"/>
            <w:tcBorders>
              <w:left w:val="nil"/>
              <w:right w:val="nil"/>
            </w:tcBorders>
            <w:shd w:val="clear" w:color="auto" w:fill="auto"/>
            <w:vAlign w:val="bottom"/>
          </w:tcPr>
          <w:p w14:paraId="209E1671"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6.85</w:t>
            </w:r>
          </w:p>
        </w:tc>
        <w:tc>
          <w:tcPr>
            <w:tcW w:w="652" w:type="dxa"/>
            <w:tcBorders>
              <w:left w:val="nil"/>
              <w:right w:val="nil"/>
            </w:tcBorders>
            <w:shd w:val="clear" w:color="auto" w:fill="auto"/>
            <w:vAlign w:val="bottom"/>
          </w:tcPr>
          <w:p w14:paraId="6BCFB9B3"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6.84</w:t>
            </w:r>
          </w:p>
        </w:tc>
        <w:tc>
          <w:tcPr>
            <w:tcW w:w="652" w:type="dxa"/>
            <w:tcBorders>
              <w:left w:val="nil"/>
              <w:right w:val="nil"/>
            </w:tcBorders>
            <w:shd w:val="clear" w:color="auto" w:fill="auto"/>
            <w:vAlign w:val="bottom"/>
          </w:tcPr>
          <w:p w14:paraId="1B140144"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6.87</w:t>
            </w:r>
          </w:p>
        </w:tc>
        <w:tc>
          <w:tcPr>
            <w:tcW w:w="652" w:type="dxa"/>
            <w:tcBorders>
              <w:left w:val="nil"/>
              <w:right w:val="nil"/>
            </w:tcBorders>
            <w:shd w:val="clear" w:color="auto" w:fill="auto"/>
            <w:vAlign w:val="bottom"/>
          </w:tcPr>
          <w:p w14:paraId="69813D48"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7.46</w:t>
            </w:r>
          </w:p>
        </w:tc>
        <w:tc>
          <w:tcPr>
            <w:tcW w:w="652" w:type="dxa"/>
            <w:tcBorders>
              <w:left w:val="nil"/>
              <w:right w:val="nil"/>
            </w:tcBorders>
            <w:shd w:val="clear" w:color="auto" w:fill="auto"/>
            <w:vAlign w:val="bottom"/>
          </w:tcPr>
          <w:p w14:paraId="1E18DA1C"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7.47</w:t>
            </w:r>
          </w:p>
        </w:tc>
      </w:tr>
      <w:tr w:rsidR="00371B68" w:rsidRPr="00D86964" w14:paraId="4B8BF29F" w14:textId="77777777" w:rsidTr="001D4853">
        <w:trPr>
          <w:trHeight w:val="20"/>
        </w:trPr>
        <w:tc>
          <w:tcPr>
            <w:tcW w:w="1418" w:type="dxa"/>
            <w:tcBorders>
              <w:left w:val="nil"/>
              <w:right w:val="nil"/>
            </w:tcBorders>
            <w:shd w:val="clear" w:color="auto" w:fill="auto"/>
            <w:noWrap/>
            <w:vAlign w:val="bottom"/>
          </w:tcPr>
          <w:p w14:paraId="160926F5" w14:textId="77777777" w:rsidR="00371B68" w:rsidRPr="00D86964" w:rsidRDefault="00371B68" w:rsidP="00D86964">
            <w:pPr>
              <w:spacing w:after="0" w:line="220" w:lineRule="exact"/>
              <w:rPr>
                <w:rFonts w:cs="Arial"/>
                <w:b/>
                <w:bCs/>
                <w:sz w:val="16"/>
                <w:szCs w:val="16"/>
              </w:rPr>
            </w:pPr>
            <w:r w:rsidRPr="00D86964">
              <w:rPr>
                <w:rFonts w:cs="Arial"/>
                <w:sz w:val="16"/>
                <w:szCs w:val="16"/>
              </w:rPr>
              <w:t>Dien Bien</w:t>
            </w:r>
          </w:p>
        </w:tc>
        <w:tc>
          <w:tcPr>
            <w:tcW w:w="652" w:type="dxa"/>
            <w:tcBorders>
              <w:left w:val="nil"/>
              <w:right w:val="nil"/>
            </w:tcBorders>
            <w:shd w:val="clear" w:color="auto" w:fill="auto"/>
            <w:vAlign w:val="bottom"/>
          </w:tcPr>
          <w:p w14:paraId="78284810"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1.57</w:t>
            </w:r>
          </w:p>
        </w:tc>
        <w:tc>
          <w:tcPr>
            <w:tcW w:w="652" w:type="dxa"/>
            <w:tcBorders>
              <w:left w:val="nil"/>
              <w:right w:val="nil"/>
            </w:tcBorders>
            <w:shd w:val="clear" w:color="auto" w:fill="auto"/>
            <w:vAlign w:val="bottom"/>
          </w:tcPr>
          <w:p w14:paraId="3C617D75"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1.60</w:t>
            </w:r>
          </w:p>
        </w:tc>
        <w:tc>
          <w:tcPr>
            <w:tcW w:w="652" w:type="dxa"/>
            <w:tcBorders>
              <w:left w:val="nil"/>
              <w:right w:val="nil"/>
            </w:tcBorders>
            <w:shd w:val="clear" w:color="auto" w:fill="auto"/>
            <w:vAlign w:val="bottom"/>
          </w:tcPr>
          <w:p w14:paraId="0316BDDC"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1.68</w:t>
            </w:r>
          </w:p>
        </w:tc>
        <w:tc>
          <w:tcPr>
            <w:tcW w:w="652" w:type="dxa"/>
            <w:tcBorders>
              <w:left w:val="nil"/>
              <w:right w:val="nil"/>
            </w:tcBorders>
            <w:shd w:val="clear" w:color="auto" w:fill="auto"/>
            <w:vAlign w:val="bottom"/>
          </w:tcPr>
          <w:p w14:paraId="1A7E57EC"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1.65</w:t>
            </w:r>
          </w:p>
        </w:tc>
        <w:tc>
          <w:tcPr>
            <w:tcW w:w="652" w:type="dxa"/>
            <w:tcBorders>
              <w:left w:val="nil"/>
              <w:right w:val="nil"/>
            </w:tcBorders>
            <w:shd w:val="clear" w:color="auto" w:fill="auto"/>
            <w:vAlign w:val="bottom"/>
          </w:tcPr>
          <w:p w14:paraId="7BFFB8A6"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1.69</w:t>
            </w:r>
          </w:p>
        </w:tc>
        <w:tc>
          <w:tcPr>
            <w:tcW w:w="284" w:type="dxa"/>
            <w:tcBorders>
              <w:left w:val="nil"/>
              <w:right w:val="nil"/>
            </w:tcBorders>
            <w:shd w:val="clear" w:color="auto" w:fill="auto"/>
          </w:tcPr>
          <w:p w14:paraId="1C5BA6D4" w14:textId="77777777" w:rsidR="00371B68" w:rsidRPr="00D86964" w:rsidRDefault="00371B68" w:rsidP="00D86964">
            <w:pPr>
              <w:spacing w:after="0" w:line="220" w:lineRule="exact"/>
              <w:rPr>
                <w:rFonts w:cs="Arial"/>
                <w:b/>
                <w:bCs/>
                <w:sz w:val="16"/>
                <w:szCs w:val="16"/>
              </w:rPr>
            </w:pPr>
          </w:p>
        </w:tc>
        <w:tc>
          <w:tcPr>
            <w:tcW w:w="1417" w:type="dxa"/>
            <w:tcBorders>
              <w:left w:val="nil"/>
              <w:right w:val="nil"/>
            </w:tcBorders>
            <w:shd w:val="clear" w:color="auto" w:fill="FFD966" w:themeFill="accent4" w:themeFillTint="99"/>
            <w:vAlign w:val="bottom"/>
          </w:tcPr>
          <w:p w14:paraId="031BC380" w14:textId="77777777" w:rsidR="00371B68" w:rsidRPr="00D86964" w:rsidRDefault="00371B68" w:rsidP="00D86964">
            <w:pPr>
              <w:spacing w:after="0" w:line="220" w:lineRule="exact"/>
              <w:rPr>
                <w:rFonts w:cs="Arial"/>
                <w:sz w:val="16"/>
                <w:szCs w:val="16"/>
              </w:rPr>
            </w:pPr>
            <w:r w:rsidRPr="00D86964">
              <w:rPr>
                <w:rFonts w:cs="Arial"/>
                <w:sz w:val="16"/>
                <w:szCs w:val="16"/>
              </w:rPr>
              <w:t>Can Tho</w:t>
            </w:r>
          </w:p>
        </w:tc>
        <w:tc>
          <w:tcPr>
            <w:tcW w:w="651" w:type="dxa"/>
            <w:tcBorders>
              <w:left w:val="nil"/>
              <w:right w:val="nil"/>
            </w:tcBorders>
            <w:shd w:val="clear" w:color="auto" w:fill="FFD966" w:themeFill="accent4" w:themeFillTint="99"/>
            <w:vAlign w:val="bottom"/>
          </w:tcPr>
          <w:p w14:paraId="5B27A69E"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14.04</w:t>
            </w:r>
          </w:p>
        </w:tc>
        <w:tc>
          <w:tcPr>
            <w:tcW w:w="652" w:type="dxa"/>
            <w:tcBorders>
              <w:left w:val="nil"/>
              <w:right w:val="nil"/>
            </w:tcBorders>
            <w:shd w:val="clear" w:color="auto" w:fill="FFD966" w:themeFill="accent4" w:themeFillTint="99"/>
            <w:vAlign w:val="bottom"/>
          </w:tcPr>
          <w:p w14:paraId="1B2FE02F"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13.97</w:t>
            </w:r>
          </w:p>
        </w:tc>
        <w:tc>
          <w:tcPr>
            <w:tcW w:w="652" w:type="dxa"/>
            <w:tcBorders>
              <w:left w:val="nil"/>
              <w:right w:val="nil"/>
            </w:tcBorders>
            <w:shd w:val="clear" w:color="auto" w:fill="FFD966" w:themeFill="accent4" w:themeFillTint="99"/>
            <w:vAlign w:val="bottom"/>
          </w:tcPr>
          <w:p w14:paraId="16B81AF5"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14.04</w:t>
            </w:r>
          </w:p>
        </w:tc>
        <w:tc>
          <w:tcPr>
            <w:tcW w:w="652" w:type="dxa"/>
            <w:tcBorders>
              <w:left w:val="nil"/>
              <w:right w:val="nil"/>
            </w:tcBorders>
            <w:shd w:val="clear" w:color="auto" w:fill="FFD966" w:themeFill="accent4" w:themeFillTint="99"/>
            <w:vAlign w:val="bottom"/>
          </w:tcPr>
          <w:p w14:paraId="2FEEDF1A"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14.41</w:t>
            </w:r>
          </w:p>
        </w:tc>
        <w:tc>
          <w:tcPr>
            <w:tcW w:w="652" w:type="dxa"/>
            <w:tcBorders>
              <w:left w:val="nil"/>
              <w:right w:val="nil"/>
            </w:tcBorders>
            <w:shd w:val="clear" w:color="auto" w:fill="FFD966" w:themeFill="accent4" w:themeFillTint="99"/>
            <w:vAlign w:val="bottom"/>
          </w:tcPr>
          <w:p w14:paraId="79F1C7D3"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14.45</w:t>
            </w:r>
          </w:p>
        </w:tc>
      </w:tr>
      <w:tr w:rsidR="00371B68" w:rsidRPr="00D86964" w14:paraId="0AC37A19" w14:textId="77777777" w:rsidTr="001D4853">
        <w:trPr>
          <w:trHeight w:val="20"/>
        </w:trPr>
        <w:tc>
          <w:tcPr>
            <w:tcW w:w="1418" w:type="dxa"/>
            <w:tcBorders>
              <w:left w:val="nil"/>
              <w:right w:val="nil"/>
            </w:tcBorders>
            <w:shd w:val="clear" w:color="auto" w:fill="auto"/>
            <w:noWrap/>
            <w:vAlign w:val="bottom"/>
          </w:tcPr>
          <w:p w14:paraId="52E79919" w14:textId="77777777" w:rsidR="00371B68" w:rsidRPr="00D86964" w:rsidRDefault="00371B68" w:rsidP="00D86964">
            <w:pPr>
              <w:spacing w:after="0" w:line="220" w:lineRule="exact"/>
              <w:rPr>
                <w:rFonts w:cs="Arial"/>
                <w:b/>
                <w:bCs/>
                <w:sz w:val="16"/>
                <w:szCs w:val="16"/>
              </w:rPr>
            </w:pPr>
            <w:r w:rsidRPr="00D86964">
              <w:rPr>
                <w:rFonts w:cs="Arial"/>
                <w:sz w:val="16"/>
                <w:szCs w:val="16"/>
              </w:rPr>
              <w:t>Lai Chau</w:t>
            </w:r>
          </w:p>
        </w:tc>
        <w:tc>
          <w:tcPr>
            <w:tcW w:w="652" w:type="dxa"/>
            <w:tcBorders>
              <w:left w:val="nil"/>
              <w:right w:val="nil"/>
            </w:tcBorders>
            <w:shd w:val="clear" w:color="auto" w:fill="auto"/>
            <w:vAlign w:val="bottom"/>
          </w:tcPr>
          <w:p w14:paraId="19E93E09"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1.95</w:t>
            </w:r>
          </w:p>
        </w:tc>
        <w:tc>
          <w:tcPr>
            <w:tcW w:w="652" w:type="dxa"/>
            <w:tcBorders>
              <w:left w:val="nil"/>
              <w:right w:val="nil"/>
            </w:tcBorders>
            <w:shd w:val="clear" w:color="auto" w:fill="auto"/>
            <w:vAlign w:val="bottom"/>
          </w:tcPr>
          <w:p w14:paraId="23FD8C9A"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1.97</w:t>
            </w:r>
          </w:p>
        </w:tc>
        <w:tc>
          <w:tcPr>
            <w:tcW w:w="652" w:type="dxa"/>
            <w:tcBorders>
              <w:left w:val="nil"/>
              <w:right w:val="nil"/>
            </w:tcBorders>
            <w:shd w:val="clear" w:color="auto" w:fill="auto"/>
            <w:vAlign w:val="bottom"/>
          </w:tcPr>
          <w:p w14:paraId="5107C5AA"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2.02</w:t>
            </w:r>
          </w:p>
        </w:tc>
        <w:tc>
          <w:tcPr>
            <w:tcW w:w="652" w:type="dxa"/>
            <w:tcBorders>
              <w:left w:val="nil"/>
              <w:right w:val="nil"/>
            </w:tcBorders>
            <w:shd w:val="clear" w:color="auto" w:fill="auto"/>
            <w:vAlign w:val="bottom"/>
          </w:tcPr>
          <w:p w14:paraId="3236DCCE"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1.41</w:t>
            </w:r>
          </w:p>
        </w:tc>
        <w:tc>
          <w:tcPr>
            <w:tcW w:w="652" w:type="dxa"/>
            <w:tcBorders>
              <w:left w:val="nil"/>
              <w:right w:val="nil"/>
            </w:tcBorders>
            <w:shd w:val="clear" w:color="auto" w:fill="auto"/>
            <w:vAlign w:val="bottom"/>
          </w:tcPr>
          <w:p w14:paraId="7DC1A0B3"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1.41</w:t>
            </w:r>
          </w:p>
        </w:tc>
        <w:tc>
          <w:tcPr>
            <w:tcW w:w="284" w:type="dxa"/>
            <w:tcBorders>
              <w:left w:val="nil"/>
              <w:right w:val="nil"/>
            </w:tcBorders>
            <w:shd w:val="clear" w:color="auto" w:fill="auto"/>
          </w:tcPr>
          <w:p w14:paraId="083EF961" w14:textId="77777777" w:rsidR="00371B68" w:rsidRPr="00D86964" w:rsidRDefault="00371B68" w:rsidP="00D86964">
            <w:pPr>
              <w:spacing w:after="0" w:line="220" w:lineRule="exact"/>
              <w:rPr>
                <w:rFonts w:cs="Arial"/>
                <w:b/>
                <w:bCs/>
                <w:sz w:val="16"/>
                <w:szCs w:val="16"/>
              </w:rPr>
            </w:pPr>
          </w:p>
        </w:tc>
        <w:tc>
          <w:tcPr>
            <w:tcW w:w="1417" w:type="dxa"/>
            <w:tcBorders>
              <w:left w:val="nil"/>
              <w:right w:val="nil"/>
            </w:tcBorders>
            <w:shd w:val="clear" w:color="auto" w:fill="auto"/>
            <w:vAlign w:val="bottom"/>
          </w:tcPr>
          <w:p w14:paraId="72F1A593" w14:textId="77777777" w:rsidR="00371B68" w:rsidRPr="00D86964" w:rsidRDefault="00371B68" w:rsidP="00D86964">
            <w:pPr>
              <w:spacing w:after="0" w:line="220" w:lineRule="exact"/>
              <w:rPr>
                <w:rFonts w:cs="Arial"/>
                <w:sz w:val="16"/>
                <w:szCs w:val="16"/>
              </w:rPr>
            </w:pPr>
            <w:r w:rsidRPr="00D86964">
              <w:rPr>
                <w:rFonts w:cs="Arial"/>
                <w:sz w:val="16"/>
                <w:szCs w:val="16"/>
              </w:rPr>
              <w:t>Hau Giang</w:t>
            </w:r>
          </w:p>
        </w:tc>
        <w:tc>
          <w:tcPr>
            <w:tcW w:w="651" w:type="dxa"/>
            <w:tcBorders>
              <w:left w:val="nil"/>
              <w:right w:val="nil"/>
            </w:tcBorders>
            <w:shd w:val="clear" w:color="auto" w:fill="auto"/>
            <w:vAlign w:val="bottom"/>
          </w:tcPr>
          <w:p w14:paraId="3B69E01B"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9.68</w:t>
            </w:r>
          </w:p>
        </w:tc>
        <w:tc>
          <w:tcPr>
            <w:tcW w:w="652" w:type="dxa"/>
            <w:tcBorders>
              <w:left w:val="nil"/>
              <w:right w:val="nil"/>
            </w:tcBorders>
            <w:shd w:val="clear" w:color="auto" w:fill="auto"/>
            <w:vAlign w:val="bottom"/>
          </w:tcPr>
          <w:p w14:paraId="67C72E45"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9.74</w:t>
            </w:r>
          </w:p>
        </w:tc>
        <w:tc>
          <w:tcPr>
            <w:tcW w:w="652" w:type="dxa"/>
            <w:tcBorders>
              <w:left w:val="nil"/>
              <w:right w:val="nil"/>
            </w:tcBorders>
            <w:shd w:val="clear" w:color="auto" w:fill="auto"/>
            <w:vAlign w:val="bottom"/>
          </w:tcPr>
          <w:p w14:paraId="5F46EB53"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9.75</w:t>
            </w:r>
          </w:p>
        </w:tc>
        <w:tc>
          <w:tcPr>
            <w:tcW w:w="652" w:type="dxa"/>
            <w:tcBorders>
              <w:left w:val="nil"/>
              <w:right w:val="nil"/>
            </w:tcBorders>
            <w:shd w:val="clear" w:color="auto" w:fill="auto"/>
            <w:vAlign w:val="bottom"/>
          </w:tcPr>
          <w:p w14:paraId="3EBEBC53"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10.55</w:t>
            </w:r>
          </w:p>
        </w:tc>
        <w:tc>
          <w:tcPr>
            <w:tcW w:w="652" w:type="dxa"/>
            <w:tcBorders>
              <w:left w:val="nil"/>
              <w:right w:val="nil"/>
            </w:tcBorders>
            <w:shd w:val="clear" w:color="auto" w:fill="auto"/>
            <w:vAlign w:val="bottom"/>
          </w:tcPr>
          <w:p w14:paraId="364B8895"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10.57</w:t>
            </w:r>
          </w:p>
        </w:tc>
      </w:tr>
      <w:tr w:rsidR="00371B68" w:rsidRPr="00D86964" w14:paraId="5C663681" w14:textId="77777777" w:rsidTr="001D4853">
        <w:trPr>
          <w:trHeight w:val="20"/>
        </w:trPr>
        <w:tc>
          <w:tcPr>
            <w:tcW w:w="1418" w:type="dxa"/>
            <w:tcBorders>
              <w:left w:val="nil"/>
              <w:right w:val="nil"/>
            </w:tcBorders>
            <w:shd w:val="clear" w:color="auto" w:fill="auto"/>
            <w:noWrap/>
            <w:vAlign w:val="bottom"/>
          </w:tcPr>
          <w:p w14:paraId="082FCCE1" w14:textId="77777777" w:rsidR="00371B68" w:rsidRPr="00D86964" w:rsidRDefault="00371B68" w:rsidP="00D86964">
            <w:pPr>
              <w:spacing w:after="0" w:line="220" w:lineRule="exact"/>
              <w:rPr>
                <w:rFonts w:cs="Arial"/>
                <w:b/>
                <w:bCs/>
                <w:sz w:val="16"/>
                <w:szCs w:val="16"/>
              </w:rPr>
            </w:pPr>
            <w:r w:rsidRPr="00D86964">
              <w:rPr>
                <w:rFonts w:cs="Arial"/>
                <w:sz w:val="16"/>
                <w:szCs w:val="16"/>
              </w:rPr>
              <w:t>Son La</w:t>
            </w:r>
          </w:p>
        </w:tc>
        <w:tc>
          <w:tcPr>
            <w:tcW w:w="652" w:type="dxa"/>
            <w:tcBorders>
              <w:left w:val="nil"/>
              <w:right w:val="nil"/>
            </w:tcBorders>
            <w:shd w:val="clear" w:color="auto" w:fill="auto"/>
            <w:vAlign w:val="bottom"/>
          </w:tcPr>
          <w:p w14:paraId="2CD38544"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3.56</w:t>
            </w:r>
          </w:p>
        </w:tc>
        <w:tc>
          <w:tcPr>
            <w:tcW w:w="652" w:type="dxa"/>
            <w:tcBorders>
              <w:left w:val="nil"/>
              <w:right w:val="nil"/>
            </w:tcBorders>
            <w:shd w:val="clear" w:color="auto" w:fill="auto"/>
            <w:vAlign w:val="bottom"/>
          </w:tcPr>
          <w:p w14:paraId="49AC5E04"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3.61</w:t>
            </w:r>
          </w:p>
        </w:tc>
        <w:tc>
          <w:tcPr>
            <w:tcW w:w="652" w:type="dxa"/>
            <w:tcBorders>
              <w:left w:val="nil"/>
              <w:right w:val="nil"/>
            </w:tcBorders>
            <w:shd w:val="clear" w:color="auto" w:fill="auto"/>
            <w:vAlign w:val="bottom"/>
          </w:tcPr>
          <w:p w14:paraId="749F90E6"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3.58</w:t>
            </w:r>
          </w:p>
        </w:tc>
        <w:tc>
          <w:tcPr>
            <w:tcW w:w="652" w:type="dxa"/>
            <w:tcBorders>
              <w:left w:val="nil"/>
              <w:right w:val="nil"/>
            </w:tcBorders>
            <w:shd w:val="clear" w:color="auto" w:fill="auto"/>
            <w:vAlign w:val="bottom"/>
          </w:tcPr>
          <w:p w14:paraId="2886B267"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3.59</w:t>
            </w:r>
          </w:p>
        </w:tc>
        <w:tc>
          <w:tcPr>
            <w:tcW w:w="652" w:type="dxa"/>
            <w:tcBorders>
              <w:left w:val="nil"/>
              <w:right w:val="nil"/>
            </w:tcBorders>
            <w:shd w:val="clear" w:color="auto" w:fill="auto"/>
            <w:vAlign w:val="bottom"/>
          </w:tcPr>
          <w:p w14:paraId="5276F428"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3.61</w:t>
            </w:r>
          </w:p>
        </w:tc>
        <w:tc>
          <w:tcPr>
            <w:tcW w:w="284" w:type="dxa"/>
            <w:tcBorders>
              <w:left w:val="nil"/>
              <w:right w:val="nil"/>
            </w:tcBorders>
            <w:shd w:val="clear" w:color="auto" w:fill="auto"/>
          </w:tcPr>
          <w:p w14:paraId="38817B19" w14:textId="77777777" w:rsidR="00371B68" w:rsidRPr="00D86964" w:rsidRDefault="00371B68" w:rsidP="00D86964">
            <w:pPr>
              <w:spacing w:after="0" w:line="220" w:lineRule="exact"/>
              <w:rPr>
                <w:rFonts w:cs="Arial"/>
                <w:b/>
                <w:bCs/>
                <w:sz w:val="16"/>
                <w:szCs w:val="16"/>
              </w:rPr>
            </w:pPr>
          </w:p>
        </w:tc>
        <w:tc>
          <w:tcPr>
            <w:tcW w:w="1417" w:type="dxa"/>
            <w:tcBorders>
              <w:left w:val="nil"/>
              <w:right w:val="nil"/>
            </w:tcBorders>
            <w:shd w:val="clear" w:color="auto" w:fill="auto"/>
            <w:vAlign w:val="bottom"/>
          </w:tcPr>
          <w:p w14:paraId="5A5C3C61" w14:textId="77777777" w:rsidR="00371B68" w:rsidRPr="00D86964" w:rsidRDefault="00371B68" w:rsidP="00D86964">
            <w:pPr>
              <w:spacing w:after="0" w:line="220" w:lineRule="exact"/>
              <w:rPr>
                <w:rFonts w:cs="Arial"/>
                <w:sz w:val="16"/>
                <w:szCs w:val="16"/>
              </w:rPr>
            </w:pPr>
            <w:r w:rsidRPr="00D86964">
              <w:rPr>
                <w:rFonts w:cs="Arial"/>
                <w:sz w:val="16"/>
                <w:szCs w:val="16"/>
              </w:rPr>
              <w:t>Soc Trang</w:t>
            </w:r>
          </w:p>
        </w:tc>
        <w:tc>
          <w:tcPr>
            <w:tcW w:w="651" w:type="dxa"/>
            <w:tcBorders>
              <w:left w:val="nil"/>
              <w:right w:val="nil"/>
            </w:tcBorders>
            <w:shd w:val="clear" w:color="auto" w:fill="auto"/>
            <w:vAlign w:val="bottom"/>
          </w:tcPr>
          <w:p w14:paraId="1F854E53"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7.91</w:t>
            </w:r>
          </w:p>
        </w:tc>
        <w:tc>
          <w:tcPr>
            <w:tcW w:w="652" w:type="dxa"/>
            <w:tcBorders>
              <w:left w:val="nil"/>
              <w:right w:val="nil"/>
            </w:tcBorders>
            <w:shd w:val="clear" w:color="auto" w:fill="auto"/>
            <w:vAlign w:val="bottom"/>
          </w:tcPr>
          <w:p w14:paraId="581A8E02"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8.00</w:t>
            </w:r>
          </w:p>
        </w:tc>
        <w:tc>
          <w:tcPr>
            <w:tcW w:w="652" w:type="dxa"/>
            <w:tcBorders>
              <w:left w:val="nil"/>
              <w:right w:val="nil"/>
            </w:tcBorders>
            <w:shd w:val="clear" w:color="auto" w:fill="auto"/>
            <w:vAlign w:val="bottom"/>
          </w:tcPr>
          <w:p w14:paraId="0DC6C3FD"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8.03</w:t>
            </w:r>
          </w:p>
        </w:tc>
        <w:tc>
          <w:tcPr>
            <w:tcW w:w="652" w:type="dxa"/>
            <w:tcBorders>
              <w:left w:val="nil"/>
              <w:right w:val="nil"/>
            </w:tcBorders>
            <w:shd w:val="clear" w:color="auto" w:fill="auto"/>
            <w:vAlign w:val="bottom"/>
          </w:tcPr>
          <w:p w14:paraId="1D596B8C"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8.30</w:t>
            </w:r>
          </w:p>
        </w:tc>
        <w:tc>
          <w:tcPr>
            <w:tcW w:w="652" w:type="dxa"/>
            <w:tcBorders>
              <w:left w:val="nil"/>
              <w:right w:val="nil"/>
            </w:tcBorders>
            <w:shd w:val="clear" w:color="auto" w:fill="auto"/>
            <w:vAlign w:val="bottom"/>
          </w:tcPr>
          <w:p w14:paraId="0A7F9AE7"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8.33</w:t>
            </w:r>
          </w:p>
        </w:tc>
      </w:tr>
      <w:tr w:rsidR="00371B68" w:rsidRPr="00D86964" w14:paraId="661B39FA" w14:textId="77777777" w:rsidTr="001D4853">
        <w:trPr>
          <w:trHeight w:val="20"/>
        </w:trPr>
        <w:tc>
          <w:tcPr>
            <w:tcW w:w="1418" w:type="dxa"/>
            <w:tcBorders>
              <w:left w:val="nil"/>
              <w:right w:val="nil"/>
            </w:tcBorders>
            <w:shd w:val="clear" w:color="auto" w:fill="auto"/>
            <w:noWrap/>
            <w:vAlign w:val="bottom"/>
          </w:tcPr>
          <w:p w14:paraId="5845E19B" w14:textId="77777777" w:rsidR="00371B68" w:rsidRPr="00D86964" w:rsidRDefault="00371B68" w:rsidP="00D86964">
            <w:pPr>
              <w:spacing w:after="0" w:line="220" w:lineRule="exact"/>
              <w:rPr>
                <w:rFonts w:cs="Arial"/>
                <w:bCs/>
                <w:sz w:val="16"/>
                <w:szCs w:val="16"/>
              </w:rPr>
            </w:pPr>
            <w:r w:rsidRPr="00D86964">
              <w:rPr>
                <w:rFonts w:cs="Arial"/>
                <w:sz w:val="16"/>
                <w:szCs w:val="16"/>
              </w:rPr>
              <w:t>Hoa Binh</w:t>
            </w:r>
          </w:p>
        </w:tc>
        <w:tc>
          <w:tcPr>
            <w:tcW w:w="652" w:type="dxa"/>
            <w:tcBorders>
              <w:left w:val="nil"/>
              <w:right w:val="nil"/>
            </w:tcBorders>
            <w:shd w:val="clear" w:color="auto" w:fill="auto"/>
            <w:vAlign w:val="bottom"/>
          </w:tcPr>
          <w:p w14:paraId="0BECE2FC" w14:textId="77777777" w:rsidR="00371B68" w:rsidRPr="00D86964" w:rsidRDefault="00371B68" w:rsidP="00D86964">
            <w:pPr>
              <w:spacing w:after="0" w:line="220" w:lineRule="exact"/>
              <w:jc w:val="right"/>
              <w:rPr>
                <w:rFonts w:cs="Arial"/>
                <w:bCs/>
                <w:color w:val="000000"/>
                <w:sz w:val="16"/>
                <w:szCs w:val="16"/>
              </w:rPr>
            </w:pPr>
            <w:r w:rsidRPr="00D86964">
              <w:rPr>
                <w:rFonts w:cs="Arial"/>
                <w:color w:val="000000"/>
                <w:sz w:val="16"/>
                <w:szCs w:val="16"/>
              </w:rPr>
              <w:t>9.78</w:t>
            </w:r>
          </w:p>
        </w:tc>
        <w:tc>
          <w:tcPr>
            <w:tcW w:w="652" w:type="dxa"/>
            <w:tcBorders>
              <w:left w:val="nil"/>
              <w:right w:val="nil"/>
            </w:tcBorders>
            <w:shd w:val="clear" w:color="auto" w:fill="auto"/>
            <w:vAlign w:val="bottom"/>
          </w:tcPr>
          <w:p w14:paraId="19CC91B3" w14:textId="77777777" w:rsidR="00371B68" w:rsidRPr="00D86964" w:rsidRDefault="00371B68" w:rsidP="00D86964">
            <w:pPr>
              <w:spacing w:after="0" w:line="220" w:lineRule="exact"/>
              <w:jc w:val="right"/>
              <w:rPr>
                <w:rFonts w:cs="Arial"/>
                <w:bCs/>
                <w:color w:val="000000"/>
                <w:sz w:val="16"/>
                <w:szCs w:val="16"/>
              </w:rPr>
            </w:pPr>
            <w:r w:rsidRPr="00D86964">
              <w:rPr>
                <w:rFonts w:cs="Arial"/>
                <w:color w:val="000000"/>
                <w:sz w:val="16"/>
                <w:szCs w:val="16"/>
              </w:rPr>
              <w:t>9.82</w:t>
            </w:r>
          </w:p>
        </w:tc>
        <w:tc>
          <w:tcPr>
            <w:tcW w:w="652" w:type="dxa"/>
            <w:tcBorders>
              <w:left w:val="nil"/>
              <w:right w:val="nil"/>
            </w:tcBorders>
            <w:shd w:val="clear" w:color="auto" w:fill="auto"/>
            <w:vAlign w:val="bottom"/>
          </w:tcPr>
          <w:p w14:paraId="57FE43B0" w14:textId="77777777" w:rsidR="00371B68" w:rsidRPr="00D86964" w:rsidRDefault="00371B68" w:rsidP="00D86964">
            <w:pPr>
              <w:spacing w:after="0" w:line="220" w:lineRule="exact"/>
              <w:jc w:val="right"/>
              <w:rPr>
                <w:rFonts w:cs="Arial"/>
                <w:bCs/>
                <w:color w:val="000000"/>
                <w:sz w:val="16"/>
                <w:szCs w:val="16"/>
              </w:rPr>
            </w:pPr>
            <w:r w:rsidRPr="00D86964">
              <w:rPr>
                <w:rFonts w:cs="Arial"/>
                <w:color w:val="000000"/>
                <w:sz w:val="16"/>
                <w:szCs w:val="16"/>
              </w:rPr>
              <w:t>9.83</w:t>
            </w:r>
          </w:p>
        </w:tc>
        <w:tc>
          <w:tcPr>
            <w:tcW w:w="652" w:type="dxa"/>
            <w:tcBorders>
              <w:left w:val="nil"/>
              <w:right w:val="nil"/>
            </w:tcBorders>
            <w:shd w:val="clear" w:color="auto" w:fill="auto"/>
            <w:vAlign w:val="bottom"/>
          </w:tcPr>
          <w:p w14:paraId="5077919A" w14:textId="77777777" w:rsidR="00371B68" w:rsidRPr="00D86964" w:rsidRDefault="00371B68" w:rsidP="00D86964">
            <w:pPr>
              <w:spacing w:after="0" w:line="220" w:lineRule="exact"/>
              <w:jc w:val="right"/>
              <w:rPr>
                <w:rFonts w:cs="Arial"/>
                <w:bCs/>
                <w:color w:val="000000"/>
                <w:sz w:val="16"/>
                <w:szCs w:val="16"/>
              </w:rPr>
            </w:pPr>
            <w:r w:rsidRPr="00D86964">
              <w:rPr>
                <w:rFonts w:cs="Arial"/>
                <w:color w:val="000000"/>
                <w:sz w:val="16"/>
                <w:szCs w:val="16"/>
              </w:rPr>
              <w:t>10.37</w:t>
            </w:r>
          </w:p>
        </w:tc>
        <w:tc>
          <w:tcPr>
            <w:tcW w:w="652" w:type="dxa"/>
            <w:tcBorders>
              <w:left w:val="nil"/>
              <w:right w:val="nil"/>
            </w:tcBorders>
            <w:shd w:val="clear" w:color="auto" w:fill="auto"/>
            <w:vAlign w:val="bottom"/>
          </w:tcPr>
          <w:p w14:paraId="1619928C" w14:textId="77777777" w:rsidR="00371B68" w:rsidRPr="00D86964" w:rsidRDefault="00371B68" w:rsidP="00D86964">
            <w:pPr>
              <w:spacing w:after="0" w:line="220" w:lineRule="exact"/>
              <w:jc w:val="right"/>
              <w:rPr>
                <w:rFonts w:cs="Arial"/>
                <w:bCs/>
                <w:color w:val="000000"/>
                <w:sz w:val="16"/>
                <w:szCs w:val="16"/>
              </w:rPr>
            </w:pPr>
            <w:r w:rsidRPr="00D86964">
              <w:rPr>
                <w:rFonts w:cs="Arial"/>
                <w:color w:val="000000"/>
                <w:sz w:val="16"/>
                <w:szCs w:val="16"/>
              </w:rPr>
              <w:t>10.38</w:t>
            </w:r>
          </w:p>
        </w:tc>
        <w:tc>
          <w:tcPr>
            <w:tcW w:w="284" w:type="dxa"/>
            <w:tcBorders>
              <w:left w:val="nil"/>
              <w:right w:val="nil"/>
            </w:tcBorders>
            <w:shd w:val="clear" w:color="auto" w:fill="auto"/>
          </w:tcPr>
          <w:p w14:paraId="6E17B0EA" w14:textId="77777777" w:rsidR="00371B68" w:rsidRPr="00D86964" w:rsidRDefault="00371B68" w:rsidP="00D86964">
            <w:pPr>
              <w:spacing w:after="0" w:line="220" w:lineRule="exact"/>
              <w:rPr>
                <w:rFonts w:cs="Arial"/>
                <w:bCs/>
                <w:sz w:val="16"/>
                <w:szCs w:val="16"/>
              </w:rPr>
            </w:pPr>
          </w:p>
        </w:tc>
        <w:tc>
          <w:tcPr>
            <w:tcW w:w="1417" w:type="dxa"/>
            <w:tcBorders>
              <w:left w:val="nil"/>
              <w:right w:val="nil"/>
            </w:tcBorders>
            <w:shd w:val="clear" w:color="auto" w:fill="auto"/>
            <w:vAlign w:val="bottom"/>
          </w:tcPr>
          <w:p w14:paraId="1DEAF9B8" w14:textId="77777777" w:rsidR="00371B68" w:rsidRPr="00D86964" w:rsidRDefault="00371B68" w:rsidP="00D86964">
            <w:pPr>
              <w:spacing w:after="0" w:line="220" w:lineRule="exact"/>
              <w:rPr>
                <w:rFonts w:cs="Arial"/>
                <w:sz w:val="16"/>
                <w:szCs w:val="16"/>
              </w:rPr>
            </w:pPr>
            <w:r w:rsidRPr="00D86964">
              <w:rPr>
                <w:rFonts w:cs="Arial"/>
                <w:sz w:val="16"/>
                <w:szCs w:val="16"/>
              </w:rPr>
              <w:t>Bac Lieu</w:t>
            </w:r>
          </w:p>
        </w:tc>
        <w:tc>
          <w:tcPr>
            <w:tcW w:w="651" w:type="dxa"/>
            <w:tcBorders>
              <w:left w:val="nil"/>
              <w:right w:val="nil"/>
            </w:tcBorders>
            <w:shd w:val="clear" w:color="auto" w:fill="auto"/>
            <w:vAlign w:val="bottom"/>
          </w:tcPr>
          <w:p w14:paraId="5A7AD34C"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5.92</w:t>
            </w:r>
          </w:p>
        </w:tc>
        <w:tc>
          <w:tcPr>
            <w:tcW w:w="652" w:type="dxa"/>
            <w:tcBorders>
              <w:left w:val="nil"/>
              <w:right w:val="nil"/>
            </w:tcBorders>
            <w:shd w:val="clear" w:color="auto" w:fill="auto"/>
            <w:vAlign w:val="bottom"/>
          </w:tcPr>
          <w:p w14:paraId="3508E114"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5.88</w:t>
            </w:r>
          </w:p>
        </w:tc>
        <w:tc>
          <w:tcPr>
            <w:tcW w:w="652" w:type="dxa"/>
            <w:tcBorders>
              <w:left w:val="nil"/>
              <w:right w:val="nil"/>
            </w:tcBorders>
            <w:shd w:val="clear" w:color="auto" w:fill="auto"/>
            <w:vAlign w:val="bottom"/>
          </w:tcPr>
          <w:p w14:paraId="30AF8745"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6.40</w:t>
            </w:r>
          </w:p>
        </w:tc>
        <w:tc>
          <w:tcPr>
            <w:tcW w:w="652" w:type="dxa"/>
            <w:tcBorders>
              <w:left w:val="nil"/>
              <w:right w:val="nil"/>
            </w:tcBorders>
            <w:shd w:val="clear" w:color="auto" w:fill="auto"/>
            <w:vAlign w:val="bottom"/>
          </w:tcPr>
          <w:p w14:paraId="58E53516"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8.43</w:t>
            </w:r>
          </w:p>
        </w:tc>
        <w:tc>
          <w:tcPr>
            <w:tcW w:w="652" w:type="dxa"/>
            <w:tcBorders>
              <w:left w:val="nil"/>
              <w:right w:val="nil"/>
            </w:tcBorders>
            <w:shd w:val="clear" w:color="auto" w:fill="auto"/>
            <w:vAlign w:val="bottom"/>
          </w:tcPr>
          <w:p w14:paraId="6C3270B8"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8.44</w:t>
            </w:r>
          </w:p>
        </w:tc>
      </w:tr>
      <w:tr w:rsidR="00371B68" w:rsidRPr="00D86964" w14:paraId="7170FCAB" w14:textId="77777777" w:rsidTr="001D4853">
        <w:trPr>
          <w:trHeight w:val="20"/>
        </w:trPr>
        <w:tc>
          <w:tcPr>
            <w:tcW w:w="1418" w:type="dxa"/>
            <w:tcBorders>
              <w:left w:val="nil"/>
              <w:right w:val="nil"/>
            </w:tcBorders>
            <w:shd w:val="clear" w:color="auto" w:fill="auto"/>
            <w:noWrap/>
            <w:vAlign w:val="bottom"/>
          </w:tcPr>
          <w:p w14:paraId="3D8C24D4" w14:textId="77777777" w:rsidR="00371B68" w:rsidRPr="00D86964" w:rsidRDefault="00371B68" w:rsidP="00D86964">
            <w:pPr>
              <w:spacing w:after="0" w:line="220" w:lineRule="exact"/>
              <w:rPr>
                <w:rFonts w:cs="Arial"/>
                <w:sz w:val="16"/>
                <w:szCs w:val="16"/>
              </w:rPr>
            </w:pPr>
          </w:p>
        </w:tc>
        <w:tc>
          <w:tcPr>
            <w:tcW w:w="652" w:type="dxa"/>
            <w:tcBorders>
              <w:left w:val="nil"/>
              <w:right w:val="nil"/>
            </w:tcBorders>
            <w:shd w:val="clear" w:color="auto" w:fill="auto"/>
            <w:vAlign w:val="bottom"/>
          </w:tcPr>
          <w:p w14:paraId="446DC044"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175D615"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0A2B440"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CE9E62C"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430078B" w14:textId="77777777" w:rsidR="00371B68" w:rsidRPr="00D86964" w:rsidRDefault="00371B68" w:rsidP="00D86964">
            <w:pPr>
              <w:spacing w:after="0" w:line="220" w:lineRule="exact"/>
              <w:jc w:val="right"/>
              <w:rPr>
                <w:rFonts w:cs="Arial"/>
                <w:color w:val="000000"/>
                <w:sz w:val="16"/>
                <w:szCs w:val="16"/>
              </w:rPr>
            </w:pPr>
          </w:p>
        </w:tc>
        <w:tc>
          <w:tcPr>
            <w:tcW w:w="284" w:type="dxa"/>
            <w:tcBorders>
              <w:left w:val="nil"/>
              <w:right w:val="nil"/>
            </w:tcBorders>
            <w:shd w:val="clear" w:color="auto" w:fill="auto"/>
          </w:tcPr>
          <w:p w14:paraId="119E2602" w14:textId="77777777" w:rsidR="00371B68" w:rsidRPr="00D86964" w:rsidRDefault="00371B68" w:rsidP="00D86964">
            <w:pPr>
              <w:spacing w:after="0" w:line="220" w:lineRule="exact"/>
              <w:rPr>
                <w:rFonts w:cs="Arial"/>
                <w:bCs/>
                <w:sz w:val="16"/>
                <w:szCs w:val="16"/>
              </w:rPr>
            </w:pPr>
          </w:p>
        </w:tc>
        <w:tc>
          <w:tcPr>
            <w:tcW w:w="1417" w:type="dxa"/>
            <w:tcBorders>
              <w:left w:val="nil"/>
              <w:right w:val="nil"/>
            </w:tcBorders>
            <w:shd w:val="clear" w:color="auto" w:fill="auto"/>
            <w:vAlign w:val="bottom"/>
          </w:tcPr>
          <w:p w14:paraId="7B24CB47" w14:textId="77777777" w:rsidR="00371B68" w:rsidRPr="00D86964" w:rsidRDefault="00371B68" w:rsidP="00D86964">
            <w:pPr>
              <w:spacing w:after="0" w:line="220" w:lineRule="exact"/>
              <w:rPr>
                <w:rFonts w:cs="Arial"/>
                <w:sz w:val="16"/>
                <w:szCs w:val="16"/>
              </w:rPr>
            </w:pPr>
            <w:r w:rsidRPr="00D86964">
              <w:rPr>
                <w:rFonts w:cs="Arial"/>
                <w:sz w:val="16"/>
                <w:szCs w:val="16"/>
              </w:rPr>
              <w:t>Ca Mau</w:t>
            </w:r>
          </w:p>
        </w:tc>
        <w:tc>
          <w:tcPr>
            <w:tcW w:w="651" w:type="dxa"/>
            <w:tcBorders>
              <w:left w:val="nil"/>
              <w:right w:val="nil"/>
            </w:tcBorders>
            <w:shd w:val="clear" w:color="auto" w:fill="auto"/>
            <w:vAlign w:val="bottom"/>
          </w:tcPr>
          <w:p w14:paraId="4D97579B"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5.82</w:t>
            </w:r>
          </w:p>
        </w:tc>
        <w:tc>
          <w:tcPr>
            <w:tcW w:w="652" w:type="dxa"/>
            <w:tcBorders>
              <w:left w:val="nil"/>
              <w:right w:val="nil"/>
            </w:tcBorders>
            <w:shd w:val="clear" w:color="auto" w:fill="auto"/>
            <w:vAlign w:val="bottom"/>
          </w:tcPr>
          <w:p w14:paraId="4208B60B"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5.73</w:t>
            </w:r>
          </w:p>
        </w:tc>
        <w:tc>
          <w:tcPr>
            <w:tcW w:w="652" w:type="dxa"/>
            <w:tcBorders>
              <w:left w:val="nil"/>
              <w:right w:val="nil"/>
            </w:tcBorders>
            <w:shd w:val="clear" w:color="auto" w:fill="auto"/>
            <w:vAlign w:val="bottom"/>
          </w:tcPr>
          <w:p w14:paraId="633C8A94"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5.76</w:t>
            </w:r>
          </w:p>
        </w:tc>
        <w:tc>
          <w:tcPr>
            <w:tcW w:w="652" w:type="dxa"/>
            <w:tcBorders>
              <w:left w:val="nil"/>
              <w:right w:val="nil"/>
            </w:tcBorders>
            <w:shd w:val="clear" w:color="auto" w:fill="auto"/>
            <w:vAlign w:val="bottom"/>
          </w:tcPr>
          <w:p w14:paraId="249D2DA7"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4.85</w:t>
            </w:r>
          </w:p>
        </w:tc>
        <w:tc>
          <w:tcPr>
            <w:tcW w:w="652" w:type="dxa"/>
            <w:tcBorders>
              <w:left w:val="nil"/>
              <w:right w:val="nil"/>
            </w:tcBorders>
            <w:shd w:val="clear" w:color="auto" w:fill="auto"/>
            <w:vAlign w:val="bottom"/>
          </w:tcPr>
          <w:p w14:paraId="3CED29FF" w14:textId="77777777" w:rsidR="00371B68" w:rsidRPr="00D86964" w:rsidRDefault="00371B68" w:rsidP="00D86964">
            <w:pPr>
              <w:spacing w:after="0" w:line="220" w:lineRule="exact"/>
              <w:jc w:val="right"/>
              <w:rPr>
                <w:rFonts w:cs="Arial"/>
                <w:color w:val="000000"/>
                <w:sz w:val="16"/>
                <w:szCs w:val="16"/>
              </w:rPr>
            </w:pPr>
            <w:r w:rsidRPr="00D86964">
              <w:rPr>
                <w:rFonts w:cs="Arial"/>
                <w:color w:val="000000"/>
                <w:sz w:val="16"/>
                <w:szCs w:val="16"/>
              </w:rPr>
              <w:t>4.88</w:t>
            </w:r>
          </w:p>
        </w:tc>
      </w:tr>
      <w:tr w:rsidR="00371B68" w:rsidRPr="00D86964" w14:paraId="38740208" w14:textId="77777777" w:rsidTr="001D4853">
        <w:trPr>
          <w:trHeight w:val="20"/>
        </w:trPr>
        <w:tc>
          <w:tcPr>
            <w:tcW w:w="1418" w:type="dxa"/>
            <w:tcBorders>
              <w:left w:val="nil"/>
              <w:right w:val="nil"/>
            </w:tcBorders>
            <w:shd w:val="clear" w:color="auto" w:fill="auto"/>
            <w:noWrap/>
            <w:vAlign w:val="bottom"/>
          </w:tcPr>
          <w:p w14:paraId="169A0E94" w14:textId="77777777" w:rsidR="00371B68" w:rsidRPr="00D86964" w:rsidRDefault="00371B68" w:rsidP="00D86964">
            <w:pPr>
              <w:spacing w:after="0" w:line="220" w:lineRule="exact"/>
              <w:rPr>
                <w:rFonts w:cs="Arial"/>
                <w:b/>
                <w:sz w:val="16"/>
                <w:szCs w:val="16"/>
              </w:rPr>
            </w:pPr>
            <w:r w:rsidRPr="00D86964">
              <w:rPr>
                <w:rFonts w:cs="Arial"/>
                <w:b/>
                <w:bCs/>
                <w:sz w:val="16"/>
                <w:szCs w:val="16"/>
              </w:rPr>
              <w:t xml:space="preserve">North-central </w:t>
            </w:r>
          </w:p>
        </w:tc>
        <w:tc>
          <w:tcPr>
            <w:tcW w:w="652" w:type="dxa"/>
            <w:tcBorders>
              <w:left w:val="nil"/>
              <w:right w:val="nil"/>
            </w:tcBorders>
            <w:shd w:val="clear" w:color="auto" w:fill="auto"/>
            <w:vAlign w:val="bottom"/>
          </w:tcPr>
          <w:p w14:paraId="2F2E1151" w14:textId="77777777" w:rsidR="00371B68" w:rsidRPr="00D86964" w:rsidRDefault="00371B68" w:rsidP="00D86964">
            <w:pPr>
              <w:spacing w:after="0" w:line="220" w:lineRule="exact"/>
              <w:jc w:val="right"/>
              <w:rPr>
                <w:rFonts w:cs="Arial"/>
                <w:b/>
                <w:color w:val="000000"/>
                <w:sz w:val="16"/>
                <w:szCs w:val="16"/>
              </w:rPr>
            </w:pPr>
          </w:p>
        </w:tc>
        <w:tc>
          <w:tcPr>
            <w:tcW w:w="652" w:type="dxa"/>
            <w:tcBorders>
              <w:left w:val="nil"/>
              <w:right w:val="nil"/>
            </w:tcBorders>
            <w:shd w:val="clear" w:color="auto" w:fill="auto"/>
            <w:vAlign w:val="bottom"/>
          </w:tcPr>
          <w:p w14:paraId="155B2A31" w14:textId="77777777" w:rsidR="00371B68" w:rsidRPr="00D86964" w:rsidRDefault="00371B68" w:rsidP="00D86964">
            <w:pPr>
              <w:spacing w:after="0" w:line="220" w:lineRule="exact"/>
              <w:jc w:val="right"/>
              <w:rPr>
                <w:rFonts w:cs="Arial"/>
                <w:b/>
                <w:color w:val="000000"/>
                <w:sz w:val="16"/>
                <w:szCs w:val="16"/>
              </w:rPr>
            </w:pPr>
          </w:p>
        </w:tc>
        <w:tc>
          <w:tcPr>
            <w:tcW w:w="652" w:type="dxa"/>
            <w:tcBorders>
              <w:left w:val="nil"/>
              <w:right w:val="nil"/>
            </w:tcBorders>
            <w:shd w:val="clear" w:color="auto" w:fill="auto"/>
            <w:vAlign w:val="bottom"/>
          </w:tcPr>
          <w:p w14:paraId="656E6481" w14:textId="77777777" w:rsidR="00371B68" w:rsidRPr="00D86964" w:rsidRDefault="00371B68" w:rsidP="00D86964">
            <w:pPr>
              <w:spacing w:after="0" w:line="220" w:lineRule="exact"/>
              <w:jc w:val="right"/>
              <w:rPr>
                <w:rFonts w:cs="Arial"/>
                <w:b/>
                <w:color w:val="000000"/>
                <w:sz w:val="16"/>
                <w:szCs w:val="16"/>
              </w:rPr>
            </w:pPr>
          </w:p>
        </w:tc>
        <w:tc>
          <w:tcPr>
            <w:tcW w:w="652" w:type="dxa"/>
            <w:tcBorders>
              <w:left w:val="nil"/>
              <w:right w:val="nil"/>
            </w:tcBorders>
            <w:shd w:val="clear" w:color="auto" w:fill="auto"/>
            <w:vAlign w:val="bottom"/>
          </w:tcPr>
          <w:p w14:paraId="5712865F" w14:textId="77777777" w:rsidR="00371B68" w:rsidRPr="00D86964" w:rsidRDefault="00371B68" w:rsidP="00D86964">
            <w:pPr>
              <w:spacing w:after="0" w:line="220" w:lineRule="exact"/>
              <w:jc w:val="right"/>
              <w:rPr>
                <w:rFonts w:cs="Arial"/>
                <w:b/>
                <w:color w:val="000000"/>
                <w:sz w:val="16"/>
                <w:szCs w:val="16"/>
              </w:rPr>
            </w:pPr>
          </w:p>
        </w:tc>
        <w:tc>
          <w:tcPr>
            <w:tcW w:w="652" w:type="dxa"/>
            <w:tcBorders>
              <w:left w:val="nil"/>
              <w:right w:val="nil"/>
            </w:tcBorders>
            <w:shd w:val="clear" w:color="auto" w:fill="auto"/>
            <w:vAlign w:val="bottom"/>
          </w:tcPr>
          <w:p w14:paraId="7CB9DEB9" w14:textId="77777777" w:rsidR="00371B68" w:rsidRPr="00D86964" w:rsidRDefault="00371B68" w:rsidP="00D86964">
            <w:pPr>
              <w:spacing w:after="0" w:line="220" w:lineRule="exact"/>
              <w:jc w:val="right"/>
              <w:rPr>
                <w:rFonts w:cs="Arial"/>
                <w:b/>
                <w:color w:val="000000"/>
                <w:sz w:val="16"/>
                <w:szCs w:val="16"/>
              </w:rPr>
            </w:pPr>
          </w:p>
        </w:tc>
        <w:tc>
          <w:tcPr>
            <w:tcW w:w="284" w:type="dxa"/>
            <w:tcBorders>
              <w:left w:val="nil"/>
              <w:right w:val="nil"/>
            </w:tcBorders>
            <w:shd w:val="clear" w:color="auto" w:fill="auto"/>
          </w:tcPr>
          <w:p w14:paraId="01A254D9" w14:textId="77777777" w:rsidR="00371B68" w:rsidRPr="00D86964" w:rsidRDefault="00371B68" w:rsidP="00D86964">
            <w:pPr>
              <w:spacing w:after="0" w:line="220" w:lineRule="exact"/>
              <w:rPr>
                <w:rFonts w:cs="Arial"/>
                <w:bCs/>
                <w:sz w:val="16"/>
                <w:szCs w:val="16"/>
              </w:rPr>
            </w:pPr>
          </w:p>
        </w:tc>
        <w:tc>
          <w:tcPr>
            <w:tcW w:w="1417" w:type="dxa"/>
            <w:tcBorders>
              <w:left w:val="nil"/>
              <w:right w:val="nil"/>
            </w:tcBorders>
            <w:shd w:val="clear" w:color="auto" w:fill="auto"/>
            <w:vAlign w:val="bottom"/>
          </w:tcPr>
          <w:p w14:paraId="4B9DC333" w14:textId="77777777" w:rsidR="00371B68" w:rsidRPr="00D86964" w:rsidRDefault="00371B68" w:rsidP="00D86964">
            <w:pPr>
              <w:spacing w:after="0" w:line="220" w:lineRule="exact"/>
              <w:rPr>
                <w:rFonts w:cs="Arial"/>
                <w:sz w:val="16"/>
                <w:szCs w:val="16"/>
              </w:rPr>
            </w:pPr>
          </w:p>
        </w:tc>
        <w:tc>
          <w:tcPr>
            <w:tcW w:w="651" w:type="dxa"/>
            <w:tcBorders>
              <w:left w:val="nil"/>
              <w:right w:val="nil"/>
            </w:tcBorders>
            <w:shd w:val="clear" w:color="auto" w:fill="auto"/>
            <w:vAlign w:val="bottom"/>
          </w:tcPr>
          <w:p w14:paraId="7E566879"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3F2D34E"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5A1402A"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6274328"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B481C57" w14:textId="77777777" w:rsidR="00371B68" w:rsidRPr="00D86964" w:rsidRDefault="00371B68" w:rsidP="00D86964">
            <w:pPr>
              <w:spacing w:after="0" w:line="220" w:lineRule="exact"/>
              <w:jc w:val="right"/>
              <w:rPr>
                <w:rFonts w:cs="Arial"/>
                <w:color w:val="000000"/>
                <w:sz w:val="16"/>
                <w:szCs w:val="16"/>
              </w:rPr>
            </w:pPr>
          </w:p>
        </w:tc>
      </w:tr>
      <w:tr w:rsidR="00371B68" w:rsidRPr="00D86964" w14:paraId="0BF904FB" w14:textId="77777777" w:rsidTr="001D4853">
        <w:trPr>
          <w:trHeight w:val="20"/>
        </w:trPr>
        <w:tc>
          <w:tcPr>
            <w:tcW w:w="1418" w:type="dxa"/>
            <w:tcBorders>
              <w:left w:val="nil"/>
              <w:right w:val="nil"/>
            </w:tcBorders>
            <w:shd w:val="clear" w:color="auto" w:fill="auto"/>
            <w:noWrap/>
            <w:vAlign w:val="bottom"/>
          </w:tcPr>
          <w:p w14:paraId="557ED13C" w14:textId="77777777" w:rsidR="00371B68" w:rsidRPr="00D86964" w:rsidRDefault="00371B68" w:rsidP="00D86964">
            <w:pPr>
              <w:spacing w:after="0" w:line="220" w:lineRule="exact"/>
              <w:rPr>
                <w:rFonts w:cs="Arial"/>
                <w:b/>
                <w:bCs/>
                <w:sz w:val="16"/>
                <w:szCs w:val="16"/>
              </w:rPr>
            </w:pPr>
            <w:r w:rsidRPr="00D86964">
              <w:rPr>
                <w:rFonts w:cs="Arial"/>
                <w:b/>
                <w:bCs/>
                <w:sz w:val="16"/>
                <w:szCs w:val="16"/>
              </w:rPr>
              <w:t>and Central</w:t>
            </w:r>
          </w:p>
        </w:tc>
        <w:tc>
          <w:tcPr>
            <w:tcW w:w="652" w:type="dxa"/>
            <w:tcBorders>
              <w:left w:val="nil"/>
              <w:right w:val="nil"/>
            </w:tcBorders>
            <w:shd w:val="clear" w:color="auto" w:fill="auto"/>
            <w:vAlign w:val="bottom"/>
          </w:tcPr>
          <w:p w14:paraId="7D2DCCF3" w14:textId="77777777" w:rsidR="00371B68" w:rsidRPr="00D86964" w:rsidRDefault="00371B68" w:rsidP="00D86964">
            <w:pPr>
              <w:spacing w:after="0" w:line="220" w:lineRule="exact"/>
              <w:jc w:val="right"/>
              <w:rPr>
                <w:rFonts w:cs="Arial"/>
                <w:b/>
                <w:bCs/>
                <w:color w:val="000000"/>
                <w:sz w:val="16"/>
                <w:szCs w:val="16"/>
              </w:rPr>
            </w:pPr>
          </w:p>
        </w:tc>
        <w:tc>
          <w:tcPr>
            <w:tcW w:w="652" w:type="dxa"/>
            <w:tcBorders>
              <w:left w:val="nil"/>
              <w:right w:val="nil"/>
            </w:tcBorders>
            <w:shd w:val="clear" w:color="auto" w:fill="auto"/>
            <w:vAlign w:val="bottom"/>
          </w:tcPr>
          <w:p w14:paraId="611C8488" w14:textId="77777777" w:rsidR="00371B68" w:rsidRPr="00D86964" w:rsidRDefault="00371B68" w:rsidP="00D86964">
            <w:pPr>
              <w:spacing w:after="0" w:line="220" w:lineRule="exact"/>
              <w:jc w:val="right"/>
              <w:rPr>
                <w:rFonts w:cs="Arial"/>
                <w:b/>
                <w:bCs/>
                <w:color w:val="000000"/>
                <w:sz w:val="16"/>
                <w:szCs w:val="16"/>
              </w:rPr>
            </w:pPr>
          </w:p>
        </w:tc>
        <w:tc>
          <w:tcPr>
            <w:tcW w:w="652" w:type="dxa"/>
            <w:tcBorders>
              <w:left w:val="nil"/>
              <w:right w:val="nil"/>
            </w:tcBorders>
            <w:shd w:val="clear" w:color="auto" w:fill="auto"/>
            <w:vAlign w:val="bottom"/>
          </w:tcPr>
          <w:p w14:paraId="1E1531CC" w14:textId="77777777" w:rsidR="00371B68" w:rsidRPr="00D86964" w:rsidRDefault="00371B68" w:rsidP="00D86964">
            <w:pPr>
              <w:spacing w:after="0" w:line="220" w:lineRule="exact"/>
              <w:jc w:val="right"/>
              <w:rPr>
                <w:rFonts w:cs="Arial"/>
                <w:b/>
                <w:bCs/>
                <w:color w:val="000000"/>
                <w:sz w:val="16"/>
                <w:szCs w:val="16"/>
              </w:rPr>
            </w:pPr>
          </w:p>
        </w:tc>
        <w:tc>
          <w:tcPr>
            <w:tcW w:w="652" w:type="dxa"/>
            <w:tcBorders>
              <w:left w:val="nil"/>
              <w:right w:val="nil"/>
            </w:tcBorders>
            <w:shd w:val="clear" w:color="auto" w:fill="auto"/>
            <w:vAlign w:val="bottom"/>
          </w:tcPr>
          <w:p w14:paraId="2E24112A" w14:textId="77777777" w:rsidR="00371B68" w:rsidRPr="00D86964" w:rsidRDefault="00371B68" w:rsidP="00D86964">
            <w:pPr>
              <w:spacing w:after="0" w:line="220" w:lineRule="exact"/>
              <w:jc w:val="right"/>
              <w:rPr>
                <w:rFonts w:cs="Arial"/>
                <w:b/>
                <w:bCs/>
                <w:color w:val="000000"/>
                <w:sz w:val="16"/>
                <w:szCs w:val="16"/>
              </w:rPr>
            </w:pPr>
          </w:p>
        </w:tc>
        <w:tc>
          <w:tcPr>
            <w:tcW w:w="652" w:type="dxa"/>
            <w:tcBorders>
              <w:left w:val="nil"/>
              <w:right w:val="nil"/>
            </w:tcBorders>
            <w:shd w:val="clear" w:color="auto" w:fill="auto"/>
            <w:vAlign w:val="bottom"/>
          </w:tcPr>
          <w:p w14:paraId="38B3389F" w14:textId="77777777" w:rsidR="00371B68" w:rsidRPr="00D86964" w:rsidRDefault="00371B68" w:rsidP="00D86964">
            <w:pPr>
              <w:spacing w:after="0" w:line="220" w:lineRule="exact"/>
              <w:jc w:val="right"/>
              <w:rPr>
                <w:rFonts w:cs="Arial"/>
                <w:b/>
                <w:bCs/>
                <w:color w:val="000000"/>
                <w:sz w:val="16"/>
                <w:szCs w:val="16"/>
              </w:rPr>
            </w:pPr>
          </w:p>
        </w:tc>
        <w:tc>
          <w:tcPr>
            <w:tcW w:w="284" w:type="dxa"/>
            <w:tcBorders>
              <w:left w:val="nil"/>
              <w:right w:val="nil"/>
            </w:tcBorders>
            <w:shd w:val="clear" w:color="auto" w:fill="auto"/>
          </w:tcPr>
          <w:p w14:paraId="4E9006B9" w14:textId="77777777" w:rsidR="00371B68" w:rsidRPr="00D86964" w:rsidRDefault="00371B68" w:rsidP="00D86964">
            <w:pPr>
              <w:spacing w:after="0" w:line="220" w:lineRule="exact"/>
              <w:rPr>
                <w:rFonts w:cs="Arial"/>
                <w:bCs/>
                <w:sz w:val="16"/>
                <w:szCs w:val="16"/>
              </w:rPr>
            </w:pPr>
          </w:p>
        </w:tc>
        <w:tc>
          <w:tcPr>
            <w:tcW w:w="1417" w:type="dxa"/>
            <w:tcBorders>
              <w:left w:val="nil"/>
              <w:right w:val="nil"/>
            </w:tcBorders>
            <w:shd w:val="clear" w:color="auto" w:fill="auto"/>
            <w:vAlign w:val="bottom"/>
          </w:tcPr>
          <w:p w14:paraId="065ED4AE" w14:textId="77777777" w:rsidR="00371B68" w:rsidRPr="00D86964" w:rsidRDefault="00371B68" w:rsidP="00D86964">
            <w:pPr>
              <w:spacing w:after="0" w:line="220" w:lineRule="exact"/>
              <w:rPr>
                <w:rFonts w:cs="Arial"/>
                <w:sz w:val="16"/>
                <w:szCs w:val="16"/>
              </w:rPr>
            </w:pPr>
          </w:p>
        </w:tc>
        <w:tc>
          <w:tcPr>
            <w:tcW w:w="651" w:type="dxa"/>
            <w:tcBorders>
              <w:left w:val="nil"/>
              <w:right w:val="nil"/>
            </w:tcBorders>
            <w:shd w:val="clear" w:color="auto" w:fill="auto"/>
            <w:vAlign w:val="bottom"/>
          </w:tcPr>
          <w:p w14:paraId="7F11D925"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AC45AA6"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9D6760A"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37B081F"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1F3405D" w14:textId="77777777" w:rsidR="00371B68" w:rsidRPr="00D86964" w:rsidRDefault="00371B68" w:rsidP="00D86964">
            <w:pPr>
              <w:spacing w:after="0" w:line="220" w:lineRule="exact"/>
              <w:jc w:val="right"/>
              <w:rPr>
                <w:rFonts w:cs="Arial"/>
                <w:color w:val="000000"/>
                <w:sz w:val="16"/>
                <w:szCs w:val="16"/>
              </w:rPr>
            </w:pPr>
          </w:p>
        </w:tc>
      </w:tr>
      <w:tr w:rsidR="00371B68" w:rsidRPr="00D86964" w14:paraId="69857196" w14:textId="77777777" w:rsidTr="001D4853">
        <w:trPr>
          <w:trHeight w:val="20"/>
        </w:trPr>
        <w:tc>
          <w:tcPr>
            <w:tcW w:w="1418" w:type="dxa"/>
            <w:tcBorders>
              <w:left w:val="nil"/>
              <w:right w:val="nil"/>
            </w:tcBorders>
            <w:shd w:val="clear" w:color="auto" w:fill="auto"/>
            <w:noWrap/>
            <w:vAlign w:val="bottom"/>
          </w:tcPr>
          <w:p w14:paraId="6B40D8D0" w14:textId="77777777" w:rsidR="00371B68" w:rsidRPr="00D86964" w:rsidRDefault="00371B68" w:rsidP="00D86964">
            <w:pPr>
              <w:spacing w:after="0" w:line="220" w:lineRule="exact"/>
              <w:rPr>
                <w:rFonts w:cs="Arial"/>
                <w:b/>
                <w:sz w:val="16"/>
                <w:szCs w:val="16"/>
              </w:rPr>
            </w:pPr>
            <w:r w:rsidRPr="00D86964">
              <w:rPr>
                <w:rFonts w:cs="Arial"/>
                <w:b/>
                <w:bCs/>
                <w:sz w:val="16"/>
                <w:szCs w:val="16"/>
              </w:rPr>
              <w:t>Coast</w:t>
            </w:r>
          </w:p>
        </w:tc>
        <w:tc>
          <w:tcPr>
            <w:tcW w:w="652" w:type="dxa"/>
            <w:tcBorders>
              <w:left w:val="nil"/>
              <w:right w:val="nil"/>
            </w:tcBorders>
            <w:shd w:val="clear" w:color="auto" w:fill="auto"/>
            <w:vAlign w:val="bottom"/>
          </w:tcPr>
          <w:p w14:paraId="31CA9647" w14:textId="77777777" w:rsidR="00371B68" w:rsidRPr="00D86964" w:rsidRDefault="00371B68" w:rsidP="00D86964">
            <w:pPr>
              <w:spacing w:after="0" w:line="220" w:lineRule="exact"/>
              <w:jc w:val="right"/>
              <w:rPr>
                <w:rFonts w:cs="Arial"/>
                <w:b/>
                <w:color w:val="000000"/>
                <w:sz w:val="16"/>
                <w:szCs w:val="16"/>
              </w:rPr>
            </w:pPr>
            <w:r w:rsidRPr="00D86964">
              <w:rPr>
                <w:rFonts w:cs="Arial"/>
                <w:b/>
                <w:bCs/>
                <w:color w:val="000000"/>
                <w:sz w:val="16"/>
                <w:szCs w:val="16"/>
              </w:rPr>
              <w:t>7.72</w:t>
            </w:r>
          </w:p>
        </w:tc>
        <w:tc>
          <w:tcPr>
            <w:tcW w:w="652" w:type="dxa"/>
            <w:tcBorders>
              <w:left w:val="nil"/>
              <w:right w:val="nil"/>
            </w:tcBorders>
            <w:shd w:val="clear" w:color="auto" w:fill="auto"/>
            <w:vAlign w:val="bottom"/>
          </w:tcPr>
          <w:p w14:paraId="43F3FF3B" w14:textId="77777777" w:rsidR="00371B68" w:rsidRPr="00D86964" w:rsidRDefault="00371B68" w:rsidP="00D86964">
            <w:pPr>
              <w:spacing w:after="0" w:line="220" w:lineRule="exact"/>
              <w:jc w:val="right"/>
              <w:rPr>
                <w:rFonts w:cs="Arial"/>
                <w:b/>
                <w:color w:val="000000"/>
                <w:sz w:val="16"/>
                <w:szCs w:val="16"/>
              </w:rPr>
            </w:pPr>
            <w:r w:rsidRPr="00D86964">
              <w:rPr>
                <w:rFonts w:cs="Arial"/>
                <w:b/>
                <w:bCs/>
                <w:color w:val="000000"/>
                <w:sz w:val="16"/>
                <w:szCs w:val="16"/>
              </w:rPr>
              <w:t>7.82</w:t>
            </w:r>
          </w:p>
        </w:tc>
        <w:tc>
          <w:tcPr>
            <w:tcW w:w="652" w:type="dxa"/>
            <w:tcBorders>
              <w:left w:val="nil"/>
              <w:right w:val="nil"/>
            </w:tcBorders>
            <w:shd w:val="clear" w:color="auto" w:fill="auto"/>
            <w:vAlign w:val="bottom"/>
          </w:tcPr>
          <w:p w14:paraId="02934152" w14:textId="77777777" w:rsidR="00371B68" w:rsidRPr="00D86964" w:rsidRDefault="00371B68" w:rsidP="00D86964">
            <w:pPr>
              <w:spacing w:after="0" w:line="220" w:lineRule="exact"/>
              <w:jc w:val="right"/>
              <w:rPr>
                <w:rFonts w:cs="Arial"/>
                <w:b/>
                <w:color w:val="000000"/>
                <w:sz w:val="16"/>
                <w:szCs w:val="16"/>
              </w:rPr>
            </w:pPr>
            <w:r w:rsidRPr="00D86964">
              <w:rPr>
                <w:rFonts w:cs="Arial"/>
                <w:b/>
                <w:bCs/>
                <w:color w:val="000000"/>
                <w:sz w:val="16"/>
                <w:szCs w:val="16"/>
              </w:rPr>
              <w:t>7.92</w:t>
            </w:r>
          </w:p>
        </w:tc>
        <w:tc>
          <w:tcPr>
            <w:tcW w:w="652" w:type="dxa"/>
            <w:tcBorders>
              <w:left w:val="nil"/>
              <w:right w:val="nil"/>
            </w:tcBorders>
            <w:shd w:val="clear" w:color="auto" w:fill="auto"/>
            <w:vAlign w:val="bottom"/>
          </w:tcPr>
          <w:p w14:paraId="663D93D2" w14:textId="77777777" w:rsidR="00371B68" w:rsidRPr="00D86964" w:rsidRDefault="00371B68" w:rsidP="00D86964">
            <w:pPr>
              <w:spacing w:after="0" w:line="220" w:lineRule="exact"/>
              <w:jc w:val="right"/>
              <w:rPr>
                <w:rFonts w:cs="Arial"/>
                <w:b/>
                <w:color w:val="000000"/>
                <w:sz w:val="16"/>
                <w:szCs w:val="16"/>
              </w:rPr>
            </w:pPr>
            <w:r w:rsidRPr="00D86964">
              <w:rPr>
                <w:rFonts w:cs="Arial"/>
                <w:b/>
                <w:bCs/>
                <w:color w:val="000000"/>
                <w:sz w:val="16"/>
                <w:szCs w:val="16"/>
              </w:rPr>
              <w:t>8.25</w:t>
            </w:r>
          </w:p>
        </w:tc>
        <w:tc>
          <w:tcPr>
            <w:tcW w:w="652" w:type="dxa"/>
            <w:tcBorders>
              <w:left w:val="nil"/>
              <w:right w:val="nil"/>
            </w:tcBorders>
            <w:shd w:val="clear" w:color="auto" w:fill="auto"/>
            <w:vAlign w:val="bottom"/>
          </w:tcPr>
          <w:p w14:paraId="635CBF7F" w14:textId="77777777" w:rsidR="00371B68" w:rsidRPr="00D86964" w:rsidRDefault="00371B68" w:rsidP="00D86964">
            <w:pPr>
              <w:spacing w:after="0" w:line="220" w:lineRule="exact"/>
              <w:jc w:val="right"/>
              <w:rPr>
                <w:rFonts w:cs="Arial"/>
                <w:b/>
                <w:color w:val="000000"/>
                <w:sz w:val="16"/>
                <w:szCs w:val="16"/>
              </w:rPr>
            </w:pPr>
            <w:r w:rsidRPr="00D86964">
              <w:rPr>
                <w:rFonts w:cs="Arial"/>
                <w:b/>
                <w:bCs/>
                <w:color w:val="000000"/>
                <w:sz w:val="16"/>
                <w:szCs w:val="16"/>
              </w:rPr>
              <w:t>8.31</w:t>
            </w:r>
          </w:p>
        </w:tc>
        <w:tc>
          <w:tcPr>
            <w:tcW w:w="284" w:type="dxa"/>
            <w:tcBorders>
              <w:left w:val="nil"/>
              <w:right w:val="nil"/>
            </w:tcBorders>
            <w:shd w:val="clear" w:color="auto" w:fill="auto"/>
          </w:tcPr>
          <w:p w14:paraId="782B64AB" w14:textId="77777777" w:rsidR="00371B68" w:rsidRPr="00D86964" w:rsidRDefault="00371B68" w:rsidP="00D86964">
            <w:pPr>
              <w:spacing w:after="0" w:line="220" w:lineRule="exact"/>
              <w:rPr>
                <w:rFonts w:cs="Arial"/>
                <w:bCs/>
                <w:sz w:val="16"/>
                <w:szCs w:val="16"/>
              </w:rPr>
            </w:pPr>
          </w:p>
        </w:tc>
        <w:tc>
          <w:tcPr>
            <w:tcW w:w="1417" w:type="dxa"/>
            <w:tcBorders>
              <w:left w:val="nil"/>
              <w:right w:val="nil"/>
            </w:tcBorders>
            <w:shd w:val="clear" w:color="auto" w:fill="auto"/>
            <w:vAlign w:val="bottom"/>
          </w:tcPr>
          <w:p w14:paraId="33C1E5CA" w14:textId="77777777" w:rsidR="00371B68" w:rsidRPr="00D86964" w:rsidRDefault="00371B68" w:rsidP="00D86964">
            <w:pPr>
              <w:spacing w:after="0" w:line="220" w:lineRule="exact"/>
              <w:rPr>
                <w:rFonts w:cs="Arial"/>
                <w:sz w:val="16"/>
                <w:szCs w:val="16"/>
              </w:rPr>
            </w:pPr>
          </w:p>
        </w:tc>
        <w:tc>
          <w:tcPr>
            <w:tcW w:w="651" w:type="dxa"/>
            <w:tcBorders>
              <w:left w:val="nil"/>
              <w:right w:val="nil"/>
            </w:tcBorders>
            <w:shd w:val="clear" w:color="auto" w:fill="auto"/>
            <w:vAlign w:val="bottom"/>
          </w:tcPr>
          <w:p w14:paraId="30993EFD"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2124A21"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2B27BC7"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4434614"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3E4545F" w14:textId="77777777" w:rsidR="00371B68" w:rsidRPr="00D86964" w:rsidRDefault="00371B68" w:rsidP="00D86964">
            <w:pPr>
              <w:spacing w:after="0" w:line="220" w:lineRule="exact"/>
              <w:jc w:val="right"/>
              <w:rPr>
                <w:rFonts w:cs="Arial"/>
                <w:color w:val="000000"/>
                <w:sz w:val="16"/>
                <w:szCs w:val="16"/>
              </w:rPr>
            </w:pPr>
          </w:p>
        </w:tc>
      </w:tr>
      <w:tr w:rsidR="00371B68" w:rsidRPr="00D86964" w14:paraId="4BAA2CB1" w14:textId="77777777" w:rsidTr="001D4853">
        <w:trPr>
          <w:trHeight w:val="20"/>
        </w:trPr>
        <w:tc>
          <w:tcPr>
            <w:tcW w:w="1418" w:type="dxa"/>
            <w:tcBorders>
              <w:left w:val="nil"/>
              <w:right w:val="nil"/>
            </w:tcBorders>
            <w:shd w:val="clear" w:color="auto" w:fill="auto"/>
            <w:noWrap/>
            <w:vAlign w:val="bottom"/>
          </w:tcPr>
          <w:p w14:paraId="3F6386B9" w14:textId="77777777" w:rsidR="00371B68" w:rsidRPr="00D86964" w:rsidRDefault="00371B68" w:rsidP="00D86964">
            <w:pPr>
              <w:spacing w:after="0" w:line="220" w:lineRule="exact"/>
              <w:rPr>
                <w:rFonts w:cs="Arial"/>
                <w:b/>
                <w:sz w:val="16"/>
                <w:szCs w:val="16"/>
              </w:rPr>
            </w:pPr>
            <w:r w:rsidRPr="00D86964">
              <w:rPr>
                <w:rFonts w:cs="Arial"/>
                <w:sz w:val="16"/>
                <w:szCs w:val="16"/>
              </w:rPr>
              <w:t>Thanh Hoa</w:t>
            </w:r>
          </w:p>
        </w:tc>
        <w:tc>
          <w:tcPr>
            <w:tcW w:w="652" w:type="dxa"/>
            <w:tcBorders>
              <w:left w:val="nil"/>
              <w:right w:val="nil"/>
            </w:tcBorders>
            <w:shd w:val="clear" w:color="auto" w:fill="auto"/>
            <w:vAlign w:val="bottom"/>
          </w:tcPr>
          <w:p w14:paraId="68342B04"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11.66</w:t>
            </w:r>
          </w:p>
        </w:tc>
        <w:tc>
          <w:tcPr>
            <w:tcW w:w="652" w:type="dxa"/>
            <w:tcBorders>
              <w:left w:val="nil"/>
              <w:right w:val="nil"/>
            </w:tcBorders>
            <w:shd w:val="clear" w:color="auto" w:fill="auto"/>
            <w:vAlign w:val="bottom"/>
          </w:tcPr>
          <w:p w14:paraId="3463210E"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11.80</w:t>
            </w:r>
          </w:p>
        </w:tc>
        <w:tc>
          <w:tcPr>
            <w:tcW w:w="652" w:type="dxa"/>
            <w:tcBorders>
              <w:left w:val="nil"/>
              <w:right w:val="nil"/>
            </w:tcBorders>
            <w:shd w:val="clear" w:color="auto" w:fill="auto"/>
            <w:vAlign w:val="bottom"/>
          </w:tcPr>
          <w:p w14:paraId="59F7DF71"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11.96</w:t>
            </w:r>
          </w:p>
        </w:tc>
        <w:tc>
          <w:tcPr>
            <w:tcW w:w="652" w:type="dxa"/>
            <w:tcBorders>
              <w:left w:val="nil"/>
              <w:right w:val="nil"/>
            </w:tcBorders>
            <w:shd w:val="clear" w:color="auto" w:fill="auto"/>
            <w:vAlign w:val="bottom"/>
          </w:tcPr>
          <w:p w14:paraId="1543C539"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12.29</w:t>
            </w:r>
          </w:p>
        </w:tc>
        <w:tc>
          <w:tcPr>
            <w:tcW w:w="652" w:type="dxa"/>
            <w:tcBorders>
              <w:left w:val="nil"/>
              <w:right w:val="nil"/>
            </w:tcBorders>
            <w:shd w:val="clear" w:color="auto" w:fill="auto"/>
            <w:vAlign w:val="bottom"/>
          </w:tcPr>
          <w:p w14:paraId="63F1E702"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12.26</w:t>
            </w:r>
          </w:p>
        </w:tc>
        <w:tc>
          <w:tcPr>
            <w:tcW w:w="284" w:type="dxa"/>
            <w:tcBorders>
              <w:left w:val="nil"/>
              <w:right w:val="nil"/>
            </w:tcBorders>
            <w:shd w:val="clear" w:color="auto" w:fill="auto"/>
          </w:tcPr>
          <w:p w14:paraId="5238269F" w14:textId="77777777" w:rsidR="00371B68" w:rsidRPr="00D86964" w:rsidRDefault="00371B68" w:rsidP="00D86964">
            <w:pPr>
              <w:spacing w:after="0" w:line="220" w:lineRule="exact"/>
              <w:rPr>
                <w:rFonts w:cs="Arial"/>
                <w:bCs/>
                <w:sz w:val="16"/>
                <w:szCs w:val="16"/>
              </w:rPr>
            </w:pPr>
          </w:p>
        </w:tc>
        <w:tc>
          <w:tcPr>
            <w:tcW w:w="1417" w:type="dxa"/>
            <w:tcBorders>
              <w:left w:val="nil"/>
              <w:right w:val="nil"/>
            </w:tcBorders>
            <w:shd w:val="clear" w:color="auto" w:fill="auto"/>
            <w:vAlign w:val="bottom"/>
          </w:tcPr>
          <w:p w14:paraId="4F2E7502" w14:textId="77777777" w:rsidR="00371B68" w:rsidRPr="00D86964" w:rsidRDefault="00371B68" w:rsidP="00D86964">
            <w:pPr>
              <w:spacing w:after="0" w:line="220" w:lineRule="exact"/>
              <w:rPr>
                <w:rFonts w:cs="Arial"/>
                <w:sz w:val="16"/>
                <w:szCs w:val="16"/>
              </w:rPr>
            </w:pPr>
          </w:p>
        </w:tc>
        <w:tc>
          <w:tcPr>
            <w:tcW w:w="651" w:type="dxa"/>
            <w:tcBorders>
              <w:left w:val="nil"/>
              <w:right w:val="nil"/>
            </w:tcBorders>
            <w:shd w:val="clear" w:color="auto" w:fill="auto"/>
            <w:vAlign w:val="bottom"/>
          </w:tcPr>
          <w:p w14:paraId="444B9FFF"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445E469"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85863C4"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1F824F3"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7AE7AD0" w14:textId="77777777" w:rsidR="00371B68" w:rsidRPr="00D86964" w:rsidRDefault="00371B68" w:rsidP="00D86964">
            <w:pPr>
              <w:spacing w:after="0" w:line="220" w:lineRule="exact"/>
              <w:jc w:val="right"/>
              <w:rPr>
                <w:rFonts w:cs="Arial"/>
                <w:color w:val="000000"/>
                <w:sz w:val="16"/>
                <w:szCs w:val="16"/>
              </w:rPr>
            </w:pPr>
          </w:p>
        </w:tc>
      </w:tr>
      <w:tr w:rsidR="00371B68" w:rsidRPr="00D86964" w14:paraId="41FFD80F" w14:textId="77777777" w:rsidTr="001D4853">
        <w:trPr>
          <w:trHeight w:val="20"/>
        </w:trPr>
        <w:tc>
          <w:tcPr>
            <w:tcW w:w="1418" w:type="dxa"/>
            <w:tcBorders>
              <w:left w:val="nil"/>
              <w:right w:val="nil"/>
            </w:tcBorders>
            <w:shd w:val="clear" w:color="auto" w:fill="auto"/>
            <w:noWrap/>
            <w:vAlign w:val="bottom"/>
          </w:tcPr>
          <w:p w14:paraId="5A8165CE" w14:textId="77777777" w:rsidR="00371B68" w:rsidRPr="00D86964" w:rsidRDefault="00371B68" w:rsidP="00D86964">
            <w:pPr>
              <w:spacing w:after="0" w:line="220" w:lineRule="exact"/>
              <w:rPr>
                <w:rFonts w:cs="Arial"/>
                <w:b/>
                <w:sz w:val="16"/>
                <w:szCs w:val="16"/>
              </w:rPr>
            </w:pPr>
            <w:r w:rsidRPr="00D86964">
              <w:rPr>
                <w:rFonts w:cs="Arial"/>
                <w:sz w:val="16"/>
                <w:szCs w:val="16"/>
              </w:rPr>
              <w:t>Nghe An</w:t>
            </w:r>
          </w:p>
        </w:tc>
        <w:tc>
          <w:tcPr>
            <w:tcW w:w="652" w:type="dxa"/>
            <w:tcBorders>
              <w:left w:val="nil"/>
              <w:right w:val="nil"/>
            </w:tcBorders>
            <w:shd w:val="clear" w:color="auto" w:fill="auto"/>
            <w:vAlign w:val="bottom"/>
          </w:tcPr>
          <w:p w14:paraId="312B7211"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6.09</w:t>
            </w:r>
          </w:p>
        </w:tc>
        <w:tc>
          <w:tcPr>
            <w:tcW w:w="652" w:type="dxa"/>
            <w:tcBorders>
              <w:left w:val="nil"/>
              <w:right w:val="nil"/>
            </w:tcBorders>
            <w:shd w:val="clear" w:color="auto" w:fill="auto"/>
            <w:vAlign w:val="bottom"/>
          </w:tcPr>
          <w:p w14:paraId="6AC3D508"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6.22</w:t>
            </w:r>
          </w:p>
        </w:tc>
        <w:tc>
          <w:tcPr>
            <w:tcW w:w="652" w:type="dxa"/>
            <w:tcBorders>
              <w:left w:val="nil"/>
              <w:right w:val="nil"/>
            </w:tcBorders>
            <w:shd w:val="clear" w:color="auto" w:fill="auto"/>
            <w:vAlign w:val="bottom"/>
          </w:tcPr>
          <w:p w14:paraId="75D09275"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6.42</w:t>
            </w:r>
          </w:p>
        </w:tc>
        <w:tc>
          <w:tcPr>
            <w:tcW w:w="652" w:type="dxa"/>
            <w:tcBorders>
              <w:left w:val="nil"/>
              <w:right w:val="nil"/>
            </w:tcBorders>
            <w:shd w:val="clear" w:color="auto" w:fill="auto"/>
            <w:vAlign w:val="bottom"/>
          </w:tcPr>
          <w:p w14:paraId="5D8F8AB0"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6.56</w:t>
            </w:r>
          </w:p>
        </w:tc>
        <w:tc>
          <w:tcPr>
            <w:tcW w:w="652" w:type="dxa"/>
            <w:tcBorders>
              <w:left w:val="nil"/>
              <w:right w:val="nil"/>
            </w:tcBorders>
            <w:shd w:val="clear" w:color="auto" w:fill="auto"/>
            <w:vAlign w:val="bottom"/>
          </w:tcPr>
          <w:p w14:paraId="66C86943"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6.59</w:t>
            </w:r>
          </w:p>
        </w:tc>
        <w:tc>
          <w:tcPr>
            <w:tcW w:w="284" w:type="dxa"/>
            <w:tcBorders>
              <w:left w:val="nil"/>
              <w:right w:val="nil"/>
            </w:tcBorders>
            <w:shd w:val="clear" w:color="auto" w:fill="auto"/>
          </w:tcPr>
          <w:p w14:paraId="317B1BB0" w14:textId="77777777" w:rsidR="00371B68" w:rsidRPr="00D86964" w:rsidRDefault="00371B68" w:rsidP="00D86964">
            <w:pPr>
              <w:spacing w:after="0" w:line="220" w:lineRule="exact"/>
              <w:rPr>
                <w:rFonts w:cs="Arial"/>
                <w:bCs/>
                <w:sz w:val="16"/>
                <w:szCs w:val="16"/>
              </w:rPr>
            </w:pPr>
          </w:p>
        </w:tc>
        <w:tc>
          <w:tcPr>
            <w:tcW w:w="1417" w:type="dxa"/>
            <w:tcBorders>
              <w:left w:val="nil"/>
              <w:right w:val="nil"/>
            </w:tcBorders>
            <w:shd w:val="clear" w:color="auto" w:fill="auto"/>
            <w:vAlign w:val="bottom"/>
          </w:tcPr>
          <w:p w14:paraId="5AE1FB70" w14:textId="77777777" w:rsidR="00371B68" w:rsidRPr="00D86964" w:rsidRDefault="00371B68" w:rsidP="00D86964">
            <w:pPr>
              <w:spacing w:after="0" w:line="220" w:lineRule="exact"/>
              <w:rPr>
                <w:rFonts w:cs="Arial"/>
                <w:sz w:val="16"/>
                <w:szCs w:val="16"/>
              </w:rPr>
            </w:pPr>
          </w:p>
        </w:tc>
        <w:tc>
          <w:tcPr>
            <w:tcW w:w="651" w:type="dxa"/>
            <w:tcBorders>
              <w:left w:val="nil"/>
              <w:right w:val="nil"/>
            </w:tcBorders>
            <w:shd w:val="clear" w:color="auto" w:fill="auto"/>
            <w:vAlign w:val="bottom"/>
          </w:tcPr>
          <w:p w14:paraId="2A77E2FD"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44BBB95"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8681B64"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CEFCA7B"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637B3F7" w14:textId="77777777" w:rsidR="00371B68" w:rsidRPr="00D86964" w:rsidRDefault="00371B68" w:rsidP="00D86964">
            <w:pPr>
              <w:spacing w:after="0" w:line="220" w:lineRule="exact"/>
              <w:jc w:val="right"/>
              <w:rPr>
                <w:rFonts w:cs="Arial"/>
                <w:color w:val="000000"/>
                <w:sz w:val="16"/>
                <w:szCs w:val="16"/>
              </w:rPr>
            </w:pPr>
          </w:p>
        </w:tc>
      </w:tr>
      <w:tr w:rsidR="00371B68" w:rsidRPr="00D86964" w14:paraId="4AE428BA" w14:textId="77777777" w:rsidTr="001D4853">
        <w:trPr>
          <w:trHeight w:val="20"/>
        </w:trPr>
        <w:tc>
          <w:tcPr>
            <w:tcW w:w="1418" w:type="dxa"/>
            <w:tcBorders>
              <w:left w:val="nil"/>
              <w:right w:val="nil"/>
            </w:tcBorders>
            <w:shd w:val="clear" w:color="auto" w:fill="auto"/>
            <w:noWrap/>
            <w:vAlign w:val="bottom"/>
          </w:tcPr>
          <w:p w14:paraId="0F107C50" w14:textId="77777777" w:rsidR="00371B68" w:rsidRPr="00D86964" w:rsidRDefault="00371B68" w:rsidP="00D86964">
            <w:pPr>
              <w:spacing w:after="0" w:line="220" w:lineRule="exact"/>
              <w:rPr>
                <w:rFonts w:cs="Arial"/>
                <w:b/>
                <w:sz w:val="16"/>
                <w:szCs w:val="16"/>
              </w:rPr>
            </w:pPr>
            <w:r w:rsidRPr="00D86964">
              <w:rPr>
                <w:rFonts w:cs="Arial"/>
                <w:sz w:val="16"/>
                <w:szCs w:val="16"/>
              </w:rPr>
              <w:t>Ha Tinh</w:t>
            </w:r>
          </w:p>
        </w:tc>
        <w:tc>
          <w:tcPr>
            <w:tcW w:w="652" w:type="dxa"/>
            <w:tcBorders>
              <w:left w:val="nil"/>
              <w:right w:val="nil"/>
            </w:tcBorders>
            <w:shd w:val="clear" w:color="auto" w:fill="auto"/>
            <w:vAlign w:val="bottom"/>
          </w:tcPr>
          <w:p w14:paraId="067DB9C5"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9.00</w:t>
            </w:r>
          </w:p>
        </w:tc>
        <w:tc>
          <w:tcPr>
            <w:tcW w:w="652" w:type="dxa"/>
            <w:tcBorders>
              <w:left w:val="nil"/>
              <w:right w:val="nil"/>
            </w:tcBorders>
            <w:shd w:val="clear" w:color="auto" w:fill="auto"/>
            <w:vAlign w:val="bottom"/>
          </w:tcPr>
          <w:p w14:paraId="204C7098"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9.07</w:t>
            </w:r>
          </w:p>
        </w:tc>
        <w:tc>
          <w:tcPr>
            <w:tcW w:w="652" w:type="dxa"/>
            <w:tcBorders>
              <w:left w:val="nil"/>
              <w:right w:val="nil"/>
            </w:tcBorders>
            <w:shd w:val="clear" w:color="auto" w:fill="auto"/>
            <w:vAlign w:val="bottom"/>
          </w:tcPr>
          <w:p w14:paraId="2F882946"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9.15</w:t>
            </w:r>
          </w:p>
        </w:tc>
        <w:tc>
          <w:tcPr>
            <w:tcW w:w="652" w:type="dxa"/>
            <w:tcBorders>
              <w:left w:val="nil"/>
              <w:right w:val="nil"/>
            </w:tcBorders>
            <w:shd w:val="clear" w:color="auto" w:fill="auto"/>
            <w:vAlign w:val="bottom"/>
          </w:tcPr>
          <w:p w14:paraId="15A422CC"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9.06</w:t>
            </w:r>
          </w:p>
        </w:tc>
        <w:tc>
          <w:tcPr>
            <w:tcW w:w="652" w:type="dxa"/>
            <w:tcBorders>
              <w:left w:val="nil"/>
              <w:right w:val="nil"/>
            </w:tcBorders>
            <w:shd w:val="clear" w:color="auto" w:fill="auto"/>
            <w:vAlign w:val="bottom"/>
          </w:tcPr>
          <w:p w14:paraId="54D7A0B5"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9.21</w:t>
            </w:r>
          </w:p>
        </w:tc>
        <w:tc>
          <w:tcPr>
            <w:tcW w:w="284" w:type="dxa"/>
            <w:tcBorders>
              <w:left w:val="nil"/>
              <w:right w:val="nil"/>
            </w:tcBorders>
            <w:shd w:val="clear" w:color="auto" w:fill="auto"/>
          </w:tcPr>
          <w:p w14:paraId="6F3D2D39" w14:textId="77777777" w:rsidR="00371B68" w:rsidRPr="00D86964" w:rsidRDefault="00371B68" w:rsidP="00D86964">
            <w:pPr>
              <w:spacing w:after="0" w:line="220" w:lineRule="exact"/>
              <w:rPr>
                <w:rFonts w:cs="Arial"/>
                <w:bCs/>
                <w:sz w:val="16"/>
                <w:szCs w:val="16"/>
              </w:rPr>
            </w:pPr>
          </w:p>
        </w:tc>
        <w:tc>
          <w:tcPr>
            <w:tcW w:w="1417" w:type="dxa"/>
            <w:tcBorders>
              <w:left w:val="nil"/>
              <w:right w:val="nil"/>
            </w:tcBorders>
            <w:shd w:val="clear" w:color="auto" w:fill="auto"/>
            <w:vAlign w:val="bottom"/>
          </w:tcPr>
          <w:p w14:paraId="18FCCC03" w14:textId="77777777" w:rsidR="00371B68" w:rsidRPr="00D86964" w:rsidRDefault="00371B68" w:rsidP="00D86964">
            <w:pPr>
              <w:spacing w:after="0" w:line="220" w:lineRule="exact"/>
              <w:rPr>
                <w:rFonts w:cs="Arial"/>
                <w:sz w:val="16"/>
                <w:szCs w:val="16"/>
              </w:rPr>
            </w:pPr>
          </w:p>
        </w:tc>
        <w:tc>
          <w:tcPr>
            <w:tcW w:w="651" w:type="dxa"/>
            <w:tcBorders>
              <w:left w:val="nil"/>
              <w:right w:val="nil"/>
            </w:tcBorders>
            <w:shd w:val="clear" w:color="auto" w:fill="auto"/>
            <w:vAlign w:val="bottom"/>
          </w:tcPr>
          <w:p w14:paraId="352B3C93"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6BF90B1"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E1EC679"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DB0C036"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0CAB08F" w14:textId="77777777" w:rsidR="00371B68" w:rsidRPr="00D86964" w:rsidRDefault="00371B68" w:rsidP="00D86964">
            <w:pPr>
              <w:spacing w:after="0" w:line="220" w:lineRule="exact"/>
              <w:jc w:val="right"/>
              <w:rPr>
                <w:rFonts w:cs="Arial"/>
                <w:color w:val="000000"/>
                <w:sz w:val="16"/>
                <w:szCs w:val="16"/>
              </w:rPr>
            </w:pPr>
          </w:p>
        </w:tc>
      </w:tr>
      <w:tr w:rsidR="00371B68" w:rsidRPr="00D86964" w14:paraId="5AFDAD6E" w14:textId="77777777" w:rsidTr="001D4853">
        <w:trPr>
          <w:trHeight w:val="20"/>
        </w:trPr>
        <w:tc>
          <w:tcPr>
            <w:tcW w:w="1418" w:type="dxa"/>
            <w:tcBorders>
              <w:left w:val="nil"/>
              <w:right w:val="nil"/>
            </w:tcBorders>
            <w:shd w:val="clear" w:color="auto" w:fill="auto"/>
            <w:noWrap/>
            <w:vAlign w:val="bottom"/>
          </w:tcPr>
          <w:p w14:paraId="2DFB4C0D" w14:textId="77777777" w:rsidR="00371B68" w:rsidRPr="00D86964" w:rsidRDefault="00371B68" w:rsidP="00D86964">
            <w:pPr>
              <w:spacing w:after="0" w:line="220" w:lineRule="exact"/>
              <w:rPr>
                <w:rFonts w:cs="Arial"/>
                <w:b/>
                <w:sz w:val="16"/>
                <w:szCs w:val="16"/>
              </w:rPr>
            </w:pPr>
            <w:r w:rsidRPr="00D86964">
              <w:rPr>
                <w:rFonts w:cs="Arial"/>
                <w:sz w:val="16"/>
                <w:szCs w:val="16"/>
              </w:rPr>
              <w:t>Quang Binh</w:t>
            </w:r>
          </w:p>
        </w:tc>
        <w:tc>
          <w:tcPr>
            <w:tcW w:w="652" w:type="dxa"/>
            <w:tcBorders>
              <w:left w:val="nil"/>
              <w:right w:val="nil"/>
            </w:tcBorders>
            <w:shd w:val="clear" w:color="auto" w:fill="auto"/>
            <w:vAlign w:val="bottom"/>
          </w:tcPr>
          <w:p w14:paraId="1CA15874"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4.64</w:t>
            </w:r>
          </w:p>
        </w:tc>
        <w:tc>
          <w:tcPr>
            <w:tcW w:w="652" w:type="dxa"/>
            <w:tcBorders>
              <w:left w:val="nil"/>
              <w:right w:val="nil"/>
            </w:tcBorders>
            <w:shd w:val="clear" w:color="auto" w:fill="auto"/>
            <w:vAlign w:val="bottom"/>
          </w:tcPr>
          <w:p w14:paraId="74CB29C9"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4.66</w:t>
            </w:r>
          </w:p>
        </w:tc>
        <w:tc>
          <w:tcPr>
            <w:tcW w:w="652" w:type="dxa"/>
            <w:tcBorders>
              <w:left w:val="nil"/>
              <w:right w:val="nil"/>
            </w:tcBorders>
            <w:shd w:val="clear" w:color="auto" w:fill="auto"/>
            <w:vAlign w:val="bottom"/>
          </w:tcPr>
          <w:p w14:paraId="310F0772"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4.71</w:t>
            </w:r>
          </w:p>
        </w:tc>
        <w:tc>
          <w:tcPr>
            <w:tcW w:w="652" w:type="dxa"/>
            <w:tcBorders>
              <w:left w:val="nil"/>
              <w:right w:val="nil"/>
            </w:tcBorders>
            <w:shd w:val="clear" w:color="auto" w:fill="auto"/>
            <w:vAlign w:val="bottom"/>
          </w:tcPr>
          <w:p w14:paraId="289D6AF8"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4.80</w:t>
            </w:r>
          </w:p>
        </w:tc>
        <w:tc>
          <w:tcPr>
            <w:tcW w:w="652" w:type="dxa"/>
            <w:tcBorders>
              <w:left w:val="nil"/>
              <w:right w:val="nil"/>
            </w:tcBorders>
            <w:shd w:val="clear" w:color="auto" w:fill="auto"/>
            <w:vAlign w:val="bottom"/>
          </w:tcPr>
          <w:p w14:paraId="3A1D7BAB"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4.88</w:t>
            </w:r>
          </w:p>
        </w:tc>
        <w:tc>
          <w:tcPr>
            <w:tcW w:w="284" w:type="dxa"/>
            <w:tcBorders>
              <w:left w:val="nil"/>
              <w:right w:val="nil"/>
            </w:tcBorders>
            <w:shd w:val="clear" w:color="auto" w:fill="auto"/>
          </w:tcPr>
          <w:p w14:paraId="181E2537" w14:textId="77777777" w:rsidR="00371B68" w:rsidRPr="00D86964" w:rsidRDefault="00371B68" w:rsidP="00D86964">
            <w:pPr>
              <w:spacing w:after="0" w:line="220" w:lineRule="exact"/>
              <w:rPr>
                <w:rFonts w:cs="Arial"/>
                <w:bCs/>
                <w:sz w:val="16"/>
                <w:szCs w:val="16"/>
              </w:rPr>
            </w:pPr>
          </w:p>
        </w:tc>
        <w:tc>
          <w:tcPr>
            <w:tcW w:w="1417" w:type="dxa"/>
            <w:tcBorders>
              <w:left w:val="nil"/>
              <w:right w:val="nil"/>
            </w:tcBorders>
            <w:shd w:val="clear" w:color="auto" w:fill="auto"/>
            <w:vAlign w:val="bottom"/>
          </w:tcPr>
          <w:p w14:paraId="57867D81" w14:textId="77777777" w:rsidR="00371B68" w:rsidRPr="00D86964" w:rsidRDefault="00371B68" w:rsidP="00D86964">
            <w:pPr>
              <w:spacing w:after="0" w:line="220" w:lineRule="exact"/>
              <w:rPr>
                <w:rFonts w:cs="Arial"/>
                <w:sz w:val="16"/>
                <w:szCs w:val="16"/>
              </w:rPr>
            </w:pPr>
          </w:p>
        </w:tc>
        <w:tc>
          <w:tcPr>
            <w:tcW w:w="651" w:type="dxa"/>
            <w:tcBorders>
              <w:left w:val="nil"/>
              <w:right w:val="nil"/>
            </w:tcBorders>
            <w:shd w:val="clear" w:color="auto" w:fill="auto"/>
            <w:vAlign w:val="bottom"/>
          </w:tcPr>
          <w:p w14:paraId="5D89A57D"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49E8E45"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1C4A915"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097776E"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DCD608C" w14:textId="77777777" w:rsidR="00371B68" w:rsidRPr="00D86964" w:rsidRDefault="00371B68" w:rsidP="00D86964">
            <w:pPr>
              <w:spacing w:after="0" w:line="220" w:lineRule="exact"/>
              <w:jc w:val="right"/>
              <w:rPr>
                <w:rFonts w:cs="Arial"/>
                <w:color w:val="000000"/>
                <w:sz w:val="16"/>
                <w:szCs w:val="16"/>
              </w:rPr>
            </w:pPr>
          </w:p>
        </w:tc>
      </w:tr>
      <w:tr w:rsidR="00371B68" w:rsidRPr="00D86964" w14:paraId="3CBCFC24" w14:textId="77777777" w:rsidTr="001D4853">
        <w:trPr>
          <w:trHeight w:val="20"/>
        </w:trPr>
        <w:tc>
          <w:tcPr>
            <w:tcW w:w="1418" w:type="dxa"/>
            <w:tcBorders>
              <w:left w:val="nil"/>
              <w:right w:val="nil"/>
            </w:tcBorders>
            <w:shd w:val="clear" w:color="auto" w:fill="auto"/>
            <w:noWrap/>
            <w:vAlign w:val="bottom"/>
          </w:tcPr>
          <w:p w14:paraId="50F340B5" w14:textId="77777777" w:rsidR="00371B68" w:rsidRPr="00D86964" w:rsidRDefault="00371B68" w:rsidP="00D86964">
            <w:pPr>
              <w:spacing w:after="0" w:line="220" w:lineRule="exact"/>
              <w:rPr>
                <w:rFonts w:cs="Arial"/>
                <w:b/>
                <w:sz w:val="16"/>
                <w:szCs w:val="16"/>
              </w:rPr>
            </w:pPr>
            <w:r w:rsidRPr="00D86964">
              <w:rPr>
                <w:rFonts w:cs="Arial"/>
                <w:sz w:val="16"/>
                <w:szCs w:val="16"/>
              </w:rPr>
              <w:t>Quang Tri</w:t>
            </w:r>
          </w:p>
        </w:tc>
        <w:tc>
          <w:tcPr>
            <w:tcW w:w="652" w:type="dxa"/>
            <w:tcBorders>
              <w:left w:val="nil"/>
              <w:right w:val="nil"/>
            </w:tcBorders>
            <w:shd w:val="clear" w:color="auto" w:fill="auto"/>
            <w:vAlign w:val="bottom"/>
          </w:tcPr>
          <w:p w14:paraId="1F06413D"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4.76</w:t>
            </w:r>
          </w:p>
        </w:tc>
        <w:tc>
          <w:tcPr>
            <w:tcW w:w="652" w:type="dxa"/>
            <w:tcBorders>
              <w:left w:val="nil"/>
              <w:right w:val="nil"/>
            </w:tcBorders>
            <w:shd w:val="clear" w:color="auto" w:fill="auto"/>
            <w:vAlign w:val="bottom"/>
          </w:tcPr>
          <w:p w14:paraId="4E0180B3"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4.82</w:t>
            </w:r>
          </w:p>
        </w:tc>
        <w:tc>
          <w:tcPr>
            <w:tcW w:w="652" w:type="dxa"/>
            <w:tcBorders>
              <w:left w:val="nil"/>
              <w:right w:val="nil"/>
            </w:tcBorders>
            <w:shd w:val="clear" w:color="auto" w:fill="auto"/>
            <w:vAlign w:val="bottom"/>
          </w:tcPr>
          <w:p w14:paraId="2AB32E11"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4.91</w:t>
            </w:r>
          </w:p>
        </w:tc>
        <w:tc>
          <w:tcPr>
            <w:tcW w:w="652" w:type="dxa"/>
            <w:tcBorders>
              <w:left w:val="nil"/>
              <w:right w:val="nil"/>
            </w:tcBorders>
            <w:shd w:val="clear" w:color="auto" w:fill="auto"/>
            <w:vAlign w:val="bottom"/>
          </w:tcPr>
          <w:p w14:paraId="36FB1040"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5.20</w:t>
            </w:r>
          </w:p>
        </w:tc>
        <w:tc>
          <w:tcPr>
            <w:tcW w:w="652" w:type="dxa"/>
            <w:tcBorders>
              <w:left w:val="nil"/>
              <w:right w:val="nil"/>
            </w:tcBorders>
            <w:shd w:val="clear" w:color="auto" w:fill="auto"/>
            <w:vAlign w:val="bottom"/>
          </w:tcPr>
          <w:p w14:paraId="58AB4B6E"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5.26</w:t>
            </w:r>
          </w:p>
        </w:tc>
        <w:tc>
          <w:tcPr>
            <w:tcW w:w="284" w:type="dxa"/>
            <w:tcBorders>
              <w:left w:val="nil"/>
              <w:right w:val="nil"/>
            </w:tcBorders>
            <w:shd w:val="clear" w:color="auto" w:fill="auto"/>
          </w:tcPr>
          <w:p w14:paraId="3E798F2E" w14:textId="77777777" w:rsidR="00371B68" w:rsidRPr="00D86964" w:rsidRDefault="00371B68" w:rsidP="00D86964">
            <w:pPr>
              <w:spacing w:after="0" w:line="220" w:lineRule="exact"/>
              <w:rPr>
                <w:rFonts w:cs="Arial"/>
                <w:bCs/>
                <w:sz w:val="16"/>
                <w:szCs w:val="16"/>
              </w:rPr>
            </w:pPr>
          </w:p>
        </w:tc>
        <w:tc>
          <w:tcPr>
            <w:tcW w:w="1417" w:type="dxa"/>
            <w:tcBorders>
              <w:left w:val="nil"/>
              <w:right w:val="nil"/>
            </w:tcBorders>
            <w:shd w:val="clear" w:color="auto" w:fill="auto"/>
            <w:vAlign w:val="bottom"/>
          </w:tcPr>
          <w:p w14:paraId="5876B7D8" w14:textId="77777777" w:rsidR="00371B68" w:rsidRPr="00D86964" w:rsidRDefault="00371B68" w:rsidP="00D86964">
            <w:pPr>
              <w:spacing w:after="0" w:line="220" w:lineRule="exact"/>
              <w:rPr>
                <w:rFonts w:cs="Arial"/>
                <w:sz w:val="16"/>
                <w:szCs w:val="16"/>
              </w:rPr>
            </w:pPr>
          </w:p>
        </w:tc>
        <w:tc>
          <w:tcPr>
            <w:tcW w:w="651" w:type="dxa"/>
            <w:tcBorders>
              <w:left w:val="nil"/>
              <w:right w:val="nil"/>
            </w:tcBorders>
            <w:shd w:val="clear" w:color="auto" w:fill="auto"/>
            <w:vAlign w:val="bottom"/>
          </w:tcPr>
          <w:p w14:paraId="5D77B508"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468CC65"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3762C63"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791A8CE"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A05D4AF" w14:textId="77777777" w:rsidR="00371B68" w:rsidRPr="00D86964" w:rsidRDefault="00371B68" w:rsidP="00D86964">
            <w:pPr>
              <w:spacing w:after="0" w:line="220" w:lineRule="exact"/>
              <w:jc w:val="right"/>
              <w:rPr>
                <w:rFonts w:cs="Arial"/>
                <w:color w:val="000000"/>
                <w:sz w:val="16"/>
                <w:szCs w:val="16"/>
              </w:rPr>
            </w:pPr>
          </w:p>
        </w:tc>
      </w:tr>
      <w:tr w:rsidR="00371B68" w:rsidRPr="00D86964" w14:paraId="76BAA1B4" w14:textId="77777777" w:rsidTr="001D4853">
        <w:trPr>
          <w:trHeight w:val="20"/>
        </w:trPr>
        <w:tc>
          <w:tcPr>
            <w:tcW w:w="1418" w:type="dxa"/>
            <w:tcBorders>
              <w:left w:val="nil"/>
              <w:right w:val="nil"/>
            </w:tcBorders>
            <w:shd w:val="clear" w:color="auto" w:fill="auto"/>
            <w:noWrap/>
            <w:vAlign w:val="bottom"/>
          </w:tcPr>
          <w:p w14:paraId="3921BE41" w14:textId="77777777" w:rsidR="00371B68" w:rsidRPr="00D86964" w:rsidRDefault="00371B68" w:rsidP="00D86964">
            <w:pPr>
              <w:spacing w:after="0" w:line="220" w:lineRule="exact"/>
              <w:rPr>
                <w:rFonts w:cs="Arial"/>
                <w:b/>
                <w:sz w:val="16"/>
                <w:szCs w:val="16"/>
              </w:rPr>
            </w:pPr>
            <w:r w:rsidRPr="00D86964">
              <w:rPr>
                <w:rFonts w:cs="Arial"/>
                <w:sz w:val="16"/>
                <w:szCs w:val="16"/>
              </w:rPr>
              <w:t>Thua Thien-Hue</w:t>
            </w:r>
          </w:p>
        </w:tc>
        <w:tc>
          <w:tcPr>
            <w:tcW w:w="652" w:type="dxa"/>
            <w:tcBorders>
              <w:left w:val="nil"/>
              <w:right w:val="nil"/>
            </w:tcBorders>
            <w:shd w:val="clear" w:color="auto" w:fill="auto"/>
            <w:vAlign w:val="bottom"/>
          </w:tcPr>
          <w:p w14:paraId="5E8CA0E6"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8.71</w:t>
            </w:r>
          </w:p>
        </w:tc>
        <w:tc>
          <w:tcPr>
            <w:tcW w:w="652" w:type="dxa"/>
            <w:tcBorders>
              <w:left w:val="nil"/>
              <w:right w:val="nil"/>
            </w:tcBorders>
            <w:shd w:val="clear" w:color="auto" w:fill="auto"/>
            <w:vAlign w:val="bottom"/>
          </w:tcPr>
          <w:p w14:paraId="540576DD"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8.75</w:t>
            </w:r>
          </w:p>
        </w:tc>
        <w:tc>
          <w:tcPr>
            <w:tcW w:w="652" w:type="dxa"/>
            <w:tcBorders>
              <w:left w:val="nil"/>
              <w:right w:val="nil"/>
            </w:tcBorders>
            <w:shd w:val="clear" w:color="auto" w:fill="auto"/>
            <w:vAlign w:val="bottom"/>
          </w:tcPr>
          <w:p w14:paraId="70ADD7EB"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8.81</w:t>
            </w:r>
          </w:p>
        </w:tc>
        <w:tc>
          <w:tcPr>
            <w:tcW w:w="652" w:type="dxa"/>
            <w:tcBorders>
              <w:left w:val="nil"/>
              <w:right w:val="nil"/>
            </w:tcBorders>
            <w:shd w:val="clear" w:color="auto" w:fill="auto"/>
            <w:vAlign w:val="bottom"/>
          </w:tcPr>
          <w:p w14:paraId="58415831"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9.32</w:t>
            </w:r>
          </w:p>
        </w:tc>
        <w:tc>
          <w:tcPr>
            <w:tcW w:w="652" w:type="dxa"/>
            <w:tcBorders>
              <w:left w:val="nil"/>
              <w:right w:val="nil"/>
            </w:tcBorders>
            <w:shd w:val="clear" w:color="auto" w:fill="auto"/>
            <w:vAlign w:val="bottom"/>
          </w:tcPr>
          <w:p w14:paraId="5DE13986"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9.39</w:t>
            </w:r>
          </w:p>
        </w:tc>
        <w:tc>
          <w:tcPr>
            <w:tcW w:w="284" w:type="dxa"/>
            <w:tcBorders>
              <w:left w:val="nil"/>
              <w:right w:val="nil"/>
            </w:tcBorders>
            <w:shd w:val="clear" w:color="auto" w:fill="auto"/>
          </w:tcPr>
          <w:p w14:paraId="2468AED6" w14:textId="77777777" w:rsidR="00371B68" w:rsidRPr="00D86964" w:rsidRDefault="00371B68" w:rsidP="00D86964">
            <w:pPr>
              <w:spacing w:after="0" w:line="220" w:lineRule="exact"/>
              <w:rPr>
                <w:rFonts w:cs="Arial"/>
                <w:bCs/>
                <w:sz w:val="16"/>
                <w:szCs w:val="16"/>
              </w:rPr>
            </w:pPr>
          </w:p>
        </w:tc>
        <w:tc>
          <w:tcPr>
            <w:tcW w:w="1417" w:type="dxa"/>
            <w:tcBorders>
              <w:left w:val="nil"/>
              <w:right w:val="nil"/>
            </w:tcBorders>
            <w:shd w:val="clear" w:color="auto" w:fill="auto"/>
            <w:vAlign w:val="bottom"/>
          </w:tcPr>
          <w:p w14:paraId="5F080375" w14:textId="77777777" w:rsidR="00371B68" w:rsidRPr="00D86964" w:rsidRDefault="00371B68" w:rsidP="00D86964">
            <w:pPr>
              <w:spacing w:after="0" w:line="220" w:lineRule="exact"/>
              <w:rPr>
                <w:rFonts w:cs="Arial"/>
                <w:sz w:val="16"/>
                <w:szCs w:val="16"/>
              </w:rPr>
            </w:pPr>
          </w:p>
        </w:tc>
        <w:tc>
          <w:tcPr>
            <w:tcW w:w="651" w:type="dxa"/>
            <w:tcBorders>
              <w:left w:val="nil"/>
              <w:right w:val="nil"/>
            </w:tcBorders>
            <w:shd w:val="clear" w:color="auto" w:fill="auto"/>
            <w:vAlign w:val="bottom"/>
          </w:tcPr>
          <w:p w14:paraId="517996CA"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09AA3D1"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78B5A01"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8087A03"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83D678F" w14:textId="77777777" w:rsidR="00371B68" w:rsidRPr="00D86964" w:rsidRDefault="00371B68" w:rsidP="00D86964">
            <w:pPr>
              <w:spacing w:after="0" w:line="220" w:lineRule="exact"/>
              <w:jc w:val="right"/>
              <w:rPr>
                <w:rFonts w:cs="Arial"/>
                <w:color w:val="000000"/>
                <w:sz w:val="16"/>
                <w:szCs w:val="16"/>
              </w:rPr>
            </w:pPr>
          </w:p>
        </w:tc>
      </w:tr>
      <w:tr w:rsidR="00371B68" w:rsidRPr="00D86964" w14:paraId="63120074" w14:textId="77777777" w:rsidTr="001D4853">
        <w:trPr>
          <w:trHeight w:val="20"/>
        </w:trPr>
        <w:tc>
          <w:tcPr>
            <w:tcW w:w="1418" w:type="dxa"/>
            <w:tcBorders>
              <w:left w:val="nil"/>
              <w:right w:val="nil"/>
            </w:tcBorders>
            <w:shd w:val="clear" w:color="auto" w:fill="FFD966" w:themeFill="accent4" w:themeFillTint="99"/>
            <w:noWrap/>
            <w:vAlign w:val="bottom"/>
          </w:tcPr>
          <w:p w14:paraId="70DA5E8A" w14:textId="77777777" w:rsidR="00371B68" w:rsidRPr="00D86964" w:rsidRDefault="00371B68" w:rsidP="00D86964">
            <w:pPr>
              <w:spacing w:after="0" w:line="220" w:lineRule="exact"/>
              <w:rPr>
                <w:rFonts w:cs="Arial"/>
                <w:b/>
                <w:sz w:val="16"/>
                <w:szCs w:val="16"/>
              </w:rPr>
            </w:pPr>
            <w:r w:rsidRPr="00D86964">
              <w:rPr>
                <w:rFonts w:cs="Arial"/>
                <w:sz w:val="16"/>
                <w:szCs w:val="16"/>
              </w:rPr>
              <w:t>Da Nang</w:t>
            </w:r>
          </w:p>
        </w:tc>
        <w:tc>
          <w:tcPr>
            <w:tcW w:w="652" w:type="dxa"/>
            <w:tcBorders>
              <w:left w:val="nil"/>
              <w:right w:val="nil"/>
            </w:tcBorders>
            <w:shd w:val="clear" w:color="auto" w:fill="FFD966" w:themeFill="accent4" w:themeFillTint="99"/>
            <w:vAlign w:val="bottom"/>
          </w:tcPr>
          <w:p w14:paraId="0469C08F"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39.38</w:t>
            </w:r>
          </w:p>
        </w:tc>
        <w:tc>
          <w:tcPr>
            <w:tcW w:w="652" w:type="dxa"/>
            <w:tcBorders>
              <w:left w:val="nil"/>
              <w:right w:val="nil"/>
            </w:tcBorders>
            <w:shd w:val="clear" w:color="auto" w:fill="FFD966" w:themeFill="accent4" w:themeFillTint="99"/>
            <w:vAlign w:val="bottom"/>
          </w:tcPr>
          <w:p w14:paraId="680CDB21"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39.74</w:t>
            </w:r>
          </w:p>
        </w:tc>
        <w:tc>
          <w:tcPr>
            <w:tcW w:w="652" w:type="dxa"/>
            <w:tcBorders>
              <w:left w:val="nil"/>
              <w:right w:val="nil"/>
            </w:tcBorders>
            <w:shd w:val="clear" w:color="auto" w:fill="FFD966" w:themeFill="accent4" w:themeFillTint="99"/>
            <w:vAlign w:val="bottom"/>
          </w:tcPr>
          <w:p w14:paraId="503F6F22"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39.69</w:t>
            </w:r>
          </w:p>
        </w:tc>
        <w:tc>
          <w:tcPr>
            <w:tcW w:w="652" w:type="dxa"/>
            <w:tcBorders>
              <w:left w:val="nil"/>
              <w:right w:val="nil"/>
            </w:tcBorders>
            <w:shd w:val="clear" w:color="auto" w:fill="FFD966" w:themeFill="accent4" w:themeFillTint="99"/>
            <w:vAlign w:val="bottom"/>
          </w:tcPr>
          <w:p w14:paraId="2C9745A4"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40.06</w:t>
            </w:r>
          </w:p>
        </w:tc>
        <w:tc>
          <w:tcPr>
            <w:tcW w:w="652" w:type="dxa"/>
            <w:tcBorders>
              <w:left w:val="nil"/>
              <w:right w:val="nil"/>
            </w:tcBorders>
            <w:shd w:val="clear" w:color="auto" w:fill="FFD966" w:themeFill="accent4" w:themeFillTint="99"/>
            <w:vAlign w:val="bottom"/>
          </w:tcPr>
          <w:p w14:paraId="425779B2"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40.07</w:t>
            </w:r>
          </w:p>
        </w:tc>
        <w:tc>
          <w:tcPr>
            <w:tcW w:w="284" w:type="dxa"/>
            <w:tcBorders>
              <w:left w:val="nil"/>
              <w:right w:val="nil"/>
            </w:tcBorders>
            <w:shd w:val="clear" w:color="auto" w:fill="auto"/>
          </w:tcPr>
          <w:p w14:paraId="30E488B1" w14:textId="77777777" w:rsidR="00371B68" w:rsidRPr="00D86964" w:rsidRDefault="00371B68" w:rsidP="00D86964">
            <w:pPr>
              <w:spacing w:after="0" w:line="220" w:lineRule="exact"/>
              <w:rPr>
                <w:rFonts w:cs="Arial"/>
                <w:bCs/>
                <w:sz w:val="16"/>
                <w:szCs w:val="16"/>
              </w:rPr>
            </w:pPr>
          </w:p>
        </w:tc>
        <w:tc>
          <w:tcPr>
            <w:tcW w:w="1417" w:type="dxa"/>
            <w:tcBorders>
              <w:left w:val="nil"/>
              <w:right w:val="nil"/>
            </w:tcBorders>
            <w:shd w:val="clear" w:color="auto" w:fill="auto"/>
            <w:vAlign w:val="bottom"/>
          </w:tcPr>
          <w:p w14:paraId="4A5CBEC6" w14:textId="77777777" w:rsidR="00371B68" w:rsidRPr="00D86964" w:rsidRDefault="00371B68" w:rsidP="00D86964">
            <w:pPr>
              <w:spacing w:after="0" w:line="220" w:lineRule="exact"/>
              <w:rPr>
                <w:rFonts w:cs="Arial"/>
                <w:sz w:val="16"/>
                <w:szCs w:val="16"/>
              </w:rPr>
            </w:pPr>
          </w:p>
        </w:tc>
        <w:tc>
          <w:tcPr>
            <w:tcW w:w="651" w:type="dxa"/>
            <w:tcBorders>
              <w:left w:val="nil"/>
              <w:right w:val="nil"/>
            </w:tcBorders>
            <w:shd w:val="clear" w:color="auto" w:fill="auto"/>
            <w:vAlign w:val="bottom"/>
          </w:tcPr>
          <w:p w14:paraId="630F8EEA"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6EA90CE"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FC21AF5"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49106F6"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AC50307" w14:textId="77777777" w:rsidR="00371B68" w:rsidRPr="00D86964" w:rsidRDefault="00371B68" w:rsidP="00D86964">
            <w:pPr>
              <w:spacing w:after="0" w:line="220" w:lineRule="exact"/>
              <w:jc w:val="right"/>
              <w:rPr>
                <w:rFonts w:cs="Arial"/>
                <w:color w:val="000000"/>
                <w:sz w:val="16"/>
                <w:szCs w:val="16"/>
              </w:rPr>
            </w:pPr>
          </w:p>
        </w:tc>
      </w:tr>
      <w:tr w:rsidR="00371B68" w:rsidRPr="00D86964" w14:paraId="1FB795E9" w14:textId="77777777" w:rsidTr="001D4853">
        <w:trPr>
          <w:trHeight w:val="20"/>
        </w:trPr>
        <w:tc>
          <w:tcPr>
            <w:tcW w:w="1418" w:type="dxa"/>
            <w:tcBorders>
              <w:left w:val="nil"/>
              <w:right w:val="nil"/>
            </w:tcBorders>
            <w:shd w:val="clear" w:color="auto" w:fill="auto"/>
            <w:noWrap/>
            <w:vAlign w:val="bottom"/>
          </w:tcPr>
          <w:p w14:paraId="44A844F9" w14:textId="77777777" w:rsidR="00371B68" w:rsidRPr="00D86964" w:rsidRDefault="00371B68" w:rsidP="00D86964">
            <w:pPr>
              <w:spacing w:after="0" w:line="220" w:lineRule="exact"/>
              <w:rPr>
                <w:rFonts w:cs="Arial"/>
                <w:b/>
                <w:sz w:val="16"/>
                <w:szCs w:val="16"/>
              </w:rPr>
            </w:pPr>
            <w:r w:rsidRPr="00D86964">
              <w:rPr>
                <w:rFonts w:cs="Arial"/>
                <w:sz w:val="16"/>
                <w:szCs w:val="16"/>
              </w:rPr>
              <w:t>Quang Nam</w:t>
            </w:r>
          </w:p>
        </w:tc>
        <w:tc>
          <w:tcPr>
            <w:tcW w:w="652" w:type="dxa"/>
            <w:tcBorders>
              <w:left w:val="nil"/>
              <w:right w:val="nil"/>
            </w:tcBorders>
            <w:shd w:val="clear" w:color="auto" w:fill="auto"/>
            <w:vAlign w:val="bottom"/>
          </w:tcPr>
          <w:p w14:paraId="066ACE57"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6.04</w:t>
            </w:r>
          </w:p>
        </w:tc>
        <w:tc>
          <w:tcPr>
            <w:tcW w:w="652" w:type="dxa"/>
            <w:tcBorders>
              <w:left w:val="nil"/>
              <w:right w:val="nil"/>
            </w:tcBorders>
            <w:shd w:val="clear" w:color="auto" w:fill="auto"/>
            <w:vAlign w:val="bottom"/>
          </w:tcPr>
          <w:p w14:paraId="4A7A96D4"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6.07</w:t>
            </w:r>
          </w:p>
        </w:tc>
        <w:tc>
          <w:tcPr>
            <w:tcW w:w="652" w:type="dxa"/>
            <w:tcBorders>
              <w:left w:val="nil"/>
              <w:right w:val="nil"/>
            </w:tcBorders>
            <w:shd w:val="clear" w:color="auto" w:fill="auto"/>
            <w:vAlign w:val="bottom"/>
          </w:tcPr>
          <w:p w14:paraId="5BF917D5"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6.09</w:t>
            </w:r>
          </w:p>
        </w:tc>
        <w:tc>
          <w:tcPr>
            <w:tcW w:w="652" w:type="dxa"/>
            <w:tcBorders>
              <w:left w:val="nil"/>
              <w:right w:val="nil"/>
            </w:tcBorders>
            <w:shd w:val="clear" w:color="auto" w:fill="auto"/>
            <w:vAlign w:val="bottom"/>
          </w:tcPr>
          <w:p w14:paraId="7E1437E4"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6.29</w:t>
            </w:r>
          </w:p>
        </w:tc>
        <w:tc>
          <w:tcPr>
            <w:tcW w:w="652" w:type="dxa"/>
            <w:tcBorders>
              <w:left w:val="nil"/>
              <w:right w:val="nil"/>
            </w:tcBorders>
            <w:shd w:val="clear" w:color="auto" w:fill="auto"/>
            <w:vAlign w:val="bottom"/>
          </w:tcPr>
          <w:p w14:paraId="68B12D25"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6.29</w:t>
            </w:r>
          </w:p>
        </w:tc>
        <w:tc>
          <w:tcPr>
            <w:tcW w:w="284" w:type="dxa"/>
            <w:tcBorders>
              <w:left w:val="nil"/>
              <w:right w:val="nil"/>
            </w:tcBorders>
            <w:shd w:val="clear" w:color="auto" w:fill="auto"/>
          </w:tcPr>
          <w:p w14:paraId="701DE670" w14:textId="77777777" w:rsidR="00371B68" w:rsidRPr="00D86964" w:rsidRDefault="00371B68" w:rsidP="00D86964">
            <w:pPr>
              <w:spacing w:after="0" w:line="220" w:lineRule="exact"/>
              <w:rPr>
                <w:rFonts w:cs="Arial"/>
                <w:bCs/>
                <w:sz w:val="16"/>
                <w:szCs w:val="16"/>
              </w:rPr>
            </w:pPr>
          </w:p>
        </w:tc>
        <w:tc>
          <w:tcPr>
            <w:tcW w:w="1417" w:type="dxa"/>
            <w:tcBorders>
              <w:left w:val="nil"/>
              <w:right w:val="nil"/>
            </w:tcBorders>
            <w:shd w:val="clear" w:color="auto" w:fill="auto"/>
            <w:vAlign w:val="bottom"/>
          </w:tcPr>
          <w:p w14:paraId="461E5C82" w14:textId="77777777" w:rsidR="00371B68" w:rsidRPr="00D86964" w:rsidRDefault="00371B68" w:rsidP="00D86964">
            <w:pPr>
              <w:spacing w:after="0" w:line="220" w:lineRule="exact"/>
              <w:rPr>
                <w:rFonts w:cs="Arial"/>
                <w:sz w:val="16"/>
                <w:szCs w:val="16"/>
              </w:rPr>
            </w:pPr>
          </w:p>
        </w:tc>
        <w:tc>
          <w:tcPr>
            <w:tcW w:w="651" w:type="dxa"/>
            <w:tcBorders>
              <w:left w:val="nil"/>
              <w:right w:val="nil"/>
            </w:tcBorders>
            <w:shd w:val="clear" w:color="auto" w:fill="auto"/>
            <w:vAlign w:val="bottom"/>
          </w:tcPr>
          <w:p w14:paraId="15CFD0F4"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08FDF6E"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A7B610C"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A46B3EB"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5711ECE" w14:textId="77777777" w:rsidR="00371B68" w:rsidRPr="00D86964" w:rsidRDefault="00371B68" w:rsidP="00D86964">
            <w:pPr>
              <w:spacing w:after="0" w:line="220" w:lineRule="exact"/>
              <w:jc w:val="right"/>
              <w:rPr>
                <w:rFonts w:cs="Arial"/>
                <w:color w:val="000000"/>
                <w:sz w:val="16"/>
                <w:szCs w:val="16"/>
              </w:rPr>
            </w:pPr>
          </w:p>
        </w:tc>
      </w:tr>
      <w:tr w:rsidR="00371B68" w:rsidRPr="00D86964" w14:paraId="1BC89325" w14:textId="77777777" w:rsidTr="001D4853">
        <w:trPr>
          <w:trHeight w:val="20"/>
        </w:trPr>
        <w:tc>
          <w:tcPr>
            <w:tcW w:w="1418" w:type="dxa"/>
            <w:tcBorders>
              <w:left w:val="nil"/>
              <w:right w:val="nil"/>
            </w:tcBorders>
            <w:shd w:val="clear" w:color="auto" w:fill="auto"/>
            <w:noWrap/>
            <w:vAlign w:val="bottom"/>
          </w:tcPr>
          <w:p w14:paraId="60FED3A6" w14:textId="77777777" w:rsidR="00371B68" w:rsidRPr="00D86964" w:rsidRDefault="00371B68" w:rsidP="00D86964">
            <w:pPr>
              <w:spacing w:after="0" w:line="220" w:lineRule="exact"/>
              <w:rPr>
                <w:rFonts w:cs="Arial"/>
                <w:b/>
                <w:sz w:val="16"/>
                <w:szCs w:val="16"/>
              </w:rPr>
            </w:pPr>
            <w:r w:rsidRPr="00D86964">
              <w:rPr>
                <w:rFonts w:cs="Arial"/>
                <w:sz w:val="16"/>
                <w:szCs w:val="16"/>
              </w:rPr>
              <w:t>Quang Ngai</w:t>
            </w:r>
          </w:p>
        </w:tc>
        <w:tc>
          <w:tcPr>
            <w:tcW w:w="652" w:type="dxa"/>
            <w:tcBorders>
              <w:left w:val="nil"/>
              <w:right w:val="nil"/>
            </w:tcBorders>
            <w:shd w:val="clear" w:color="auto" w:fill="auto"/>
            <w:vAlign w:val="bottom"/>
          </w:tcPr>
          <w:p w14:paraId="2B0A7680"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6.60</w:t>
            </w:r>
          </w:p>
        </w:tc>
        <w:tc>
          <w:tcPr>
            <w:tcW w:w="652" w:type="dxa"/>
            <w:tcBorders>
              <w:left w:val="nil"/>
              <w:right w:val="nil"/>
            </w:tcBorders>
            <w:shd w:val="clear" w:color="auto" w:fill="auto"/>
            <w:vAlign w:val="bottom"/>
          </w:tcPr>
          <w:p w14:paraId="4B70D541"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6.75</w:t>
            </w:r>
          </w:p>
        </w:tc>
        <w:tc>
          <w:tcPr>
            <w:tcW w:w="652" w:type="dxa"/>
            <w:tcBorders>
              <w:left w:val="nil"/>
              <w:right w:val="nil"/>
            </w:tcBorders>
            <w:shd w:val="clear" w:color="auto" w:fill="auto"/>
            <w:vAlign w:val="bottom"/>
          </w:tcPr>
          <w:p w14:paraId="42B206C4"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6.81</w:t>
            </w:r>
          </w:p>
        </w:tc>
        <w:tc>
          <w:tcPr>
            <w:tcW w:w="652" w:type="dxa"/>
            <w:tcBorders>
              <w:left w:val="nil"/>
              <w:right w:val="nil"/>
            </w:tcBorders>
            <w:shd w:val="clear" w:color="auto" w:fill="auto"/>
            <w:vAlign w:val="bottom"/>
          </w:tcPr>
          <w:p w14:paraId="42BA531D"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7.32</w:t>
            </w:r>
          </w:p>
        </w:tc>
        <w:tc>
          <w:tcPr>
            <w:tcW w:w="652" w:type="dxa"/>
            <w:tcBorders>
              <w:left w:val="nil"/>
              <w:right w:val="nil"/>
            </w:tcBorders>
            <w:shd w:val="clear" w:color="auto" w:fill="auto"/>
            <w:vAlign w:val="bottom"/>
          </w:tcPr>
          <w:p w14:paraId="01134513"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7.35</w:t>
            </w:r>
          </w:p>
        </w:tc>
        <w:tc>
          <w:tcPr>
            <w:tcW w:w="284" w:type="dxa"/>
            <w:tcBorders>
              <w:left w:val="nil"/>
              <w:right w:val="nil"/>
            </w:tcBorders>
            <w:shd w:val="clear" w:color="auto" w:fill="auto"/>
          </w:tcPr>
          <w:p w14:paraId="5B4D8C98" w14:textId="77777777" w:rsidR="00371B68" w:rsidRPr="00D86964" w:rsidRDefault="00371B68" w:rsidP="00D86964">
            <w:pPr>
              <w:spacing w:after="0" w:line="220" w:lineRule="exact"/>
              <w:rPr>
                <w:rFonts w:cs="Arial"/>
                <w:bCs/>
                <w:sz w:val="16"/>
                <w:szCs w:val="16"/>
              </w:rPr>
            </w:pPr>
          </w:p>
        </w:tc>
        <w:tc>
          <w:tcPr>
            <w:tcW w:w="1417" w:type="dxa"/>
            <w:tcBorders>
              <w:left w:val="nil"/>
              <w:right w:val="nil"/>
            </w:tcBorders>
            <w:shd w:val="clear" w:color="auto" w:fill="auto"/>
            <w:vAlign w:val="bottom"/>
          </w:tcPr>
          <w:p w14:paraId="491780E1" w14:textId="77777777" w:rsidR="00371B68" w:rsidRPr="00D86964" w:rsidRDefault="00371B68" w:rsidP="00D86964">
            <w:pPr>
              <w:spacing w:after="0" w:line="220" w:lineRule="exact"/>
              <w:rPr>
                <w:rFonts w:cs="Arial"/>
                <w:sz w:val="16"/>
                <w:szCs w:val="16"/>
              </w:rPr>
            </w:pPr>
          </w:p>
        </w:tc>
        <w:tc>
          <w:tcPr>
            <w:tcW w:w="651" w:type="dxa"/>
            <w:tcBorders>
              <w:left w:val="nil"/>
              <w:right w:val="nil"/>
            </w:tcBorders>
            <w:shd w:val="clear" w:color="auto" w:fill="auto"/>
            <w:vAlign w:val="bottom"/>
          </w:tcPr>
          <w:p w14:paraId="25B81EFE"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389B54A"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4FCA881"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BD947CA"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9A3CBA6" w14:textId="77777777" w:rsidR="00371B68" w:rsidRPr="00D86964" w:rsidRDefault="00371B68" w:rsidP="00D86964">
            <w:pPr>
              <w:spacing w:after="0" w:line="220" w:lineRule="exact"/>
              <w:jc w:val="right"/>
              <w:rPr>
                <w:rFonts w:cs="Arial"/>
                <w:color w:val="000000"/>
                <w:sz w:val="16"/>
                <w:szCs w:val="16"/>
              </w:rPr>
            </w:pPr>
          </w:p>
        </w:tc>
      </w:tr>
      <w:tr w:rsidR="00371B68" w:rsidRPr="00D86964" w14:paraId="7ACF831C" w14:textId="77777777" w:rsidTr="001D4853">
        <w:trPr>
          <w:trHeight w:val="20"/>
        </w:trPr>
        <w:tc>
          <w:tcPr>
            <w:tcW w:w="1418" w:type="dxa"/>
            <w:tcBorders>
              <w:left w:val="nil"/>
              <w:right w:val="nil"/>
            </w:tcBorders>
            <w:shd w:val="clear" w:color="auto" w:fill="auto"/>
            <w:noWrap/>
            <w:vAlign w:val="bottom"/>
          </w:tcPr>
          <w:p w14:paraId="78C1C562" w14:textId="77777777" w:rsidR="00371B68" w:rsidRPr="00D86964" w:rsidRDefault="00371B68" w:rsidP="00D86964">
            <w:pPr>
              <w:spacing w:after="0" w:line="220" w:lineRule="exact"/>
              <w:rPr>
                <w:rFonts w:cs="Arial"/>
                <w:b/>
                <w:sz w:val="16"/>
                <w:szCs w:val="16"/>
              </w:rPr>
            </w:pPr>
            <w:r w:rsidRPr="00D86964">
              <w:rPr>
                <w:rFonts w:cs="Arial"/>
                <w:sz w:val="16"/>
                <w:szCs w:val="16"/>
              </w:rPr>
              <w:t>Binh Dinh</w:t>
            </w:r>
          </w:p>
        </w:tc>
        <w:tc>
          <w:tcPr>
            <w:tcW w:w="652" w:type="dxa"/>
            <w:tcBorders>
              <w:left w:val="nil"/>
              <w:right w:val="nil"/>
            </w:tcBorders>
            <w:shd w:val="clear" w:color="auto" w:fill="auto"/>
            <w:vAlign w:val="bottom"/>
          </w:tcPr>
          <w:p w14:paraId="3CBE43BA"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7.29</w:t>
            </w:r>
          </w:p>
        </w:tc>
        <w:tc>
          <w:tcPr>
            <w:tcW w:w="652" w:type="dxa"/>
            <w:tcBorders>
              <w:left w:val="nil"/>
              <w:right w:val="nil"/>
            </w:tcBorders>
            <w:shd w:val="clear" w:color="auto" w:fill="auto"/>
            <w:vAlign w:val="bottom"/>
          </w:tcPr>
          <w:p w14:paraId="6A390B9D"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7.39</w:t>
            </w:r>
          </w:p>
        </w:tc>
        <w:tc>
          <w:tcPr>
            <w:tcW w:w="652" w:type="dxa"/>
            <w:tcBorders>
              <w:left w:val="nil"/>
              <w:right w:val="nil"/>
            </w:tcBorders>
            <w:shd w:val="clear" w:color="auto" w:fill="auto"/>
            <w:vAlign w:val="bottom"/>
          </w:tcPr>
          <w:p w14:paraId="297F6618"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7.42</w:t>
            </w:r>
          </w:p>
        </w:tc>
        <w:tc>
          <w:tcPr>
            <w:tcW w:w="652" w:type="dxa"/>
            <w:tcBorders>
              <w:left w:val="nil"/>
              <w:right w:val="nil"/>
            </w:tcBorders>
            <w:shd w:val="clear" w:color="auto" w:fill="auto"/>
            <w:vAlign w:val="bottom"/>
          </w:tcPr>
          <w:p w14:paraId="177C7B51"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7.80</w:t>
            </w:r>
          </w:p>
        </w:tc>
        <w:tc>
          <w:tcPr>
            <w:tcW w:w="652" w:type="dxa"/>
            <w:tcBorders>
              <w:left w:val="nil"/>
              <w:right w:val="nil"/>
            </w:tcBorders>
            <w:shd w:val="clear" w:color="auto" w:fill="auto"/>
            <w:vAlign w:val="bottom"/>
          </w:tcPr>
          <w:p w14:paraId="1D9388AD"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7.85</w:t>
            </w:r>
          </w:p>
        </w:tc>
        <w:tc>
          <w:tcPr>
            <w:tcW w:w="284" w:type="dxa"/>
            <w:tcBorders>
              <w:left w:val="nil"/>
              <w:right w:val="nil"/>
            </w:tcBorders>
            <w:shd w:val="clear" w:color="auto" w:fill="auto"/>
          </w:tcPr>
          <w:p w14:paraId="3FEF1BCE" w14:textId="77777777" w:rsidR="00371B68" w:rsidRPr="00D86964" w:rsidRDefault="00371B68" w:rsidP="00D86964">
            <w:pPr>
              <w:spacing w:after="0" w:line="220" w:lineRule="exact"/>
              <w:rPr>
                <w:rFonts w:cs="Arial"/>
                <w:bCs/>
                <w:sz w:val="16"/>
                <w:szCs w:val="16"/>
              </w:rPr>
            </w:pPr>
          </w:p>
        </w:tc>
        <w:tc>
          <w:tcPr>
            <w:tcW w:w="1417" w:type="dxa"/>
            <w:tcBorders>
              <w:left w:val="nil"/>
              <w:right w:val="nil"/>
            </w:tcBorders>
            <w:shd w:val="clear" w:color="auto" w:fill="auto"/>
            <w:vAlign w:val="bottom"/>
          </w:tcPr>
          <w:p w14:paraId="530A8833" w14:textId="77777777" w:rsidR="00371B68" w:rsidRPr="00D86964" w:rsidRDefault="00371B68" w:rsidP="00D86964">
            <w:pPr>
              <w:spacing w:after="0" w:line="220" w:lineRule="exact"/>
              <w:rPr>
                <w:rFonts w:cs="Arial"/>
                <w:sz w:val="16"/>
                <w:szCs w:val="16"/>
              </w:rPr>
            </w:pPr>
          </w:p>
        </w:tc>
        <w:tc>
          <w:tcPr>
            <w:tcW w:w="651" w:type="dxa"/>
            <w:tcBorders>
              <w:left w:val="nil"/>
              <w:right w:val="nil"/>
            </w:tcBorders>
            <w:shd w:val="clear" w:color="auto" w:fill="auto"/>
            <w:vAlign w:val="bottom"/>
          </w:tcPr>
          <w:p w14:paraId="5617E89D"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E43B1F0"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60E3B66"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B099198"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9235062" w14:textId="77777777" w:rsidR="00371B68" w:rsidRPr="00D86964" w:rsidRDefault="00371B68" w:rsidP="00D86964">
            <w:pPr>
              <w:spacing w:after="0" w:line="220" w:lineRule="exact"/>
              <w:jc w:val="right"/>
              <w:rPr>
                <w:rFonts w:cs="Arial"/>
                <w:color w:val="000000"/>
                <w:sz w:val="16"/>
                <w:szCs w:val="16"/>
              </w:rPr>
            </w:pPr>
          </w:p>
        </w:tc>
      </w:tr>
      <w:tr w:rsidR="00371B68" w:rsidRPr="00D86964" w14:paraId="1EF9F93F" w14:textId="77777777" w:rsidTr="001D4853">
        <w:trPr>
          <w:trHeight w:val="20"/>
        </w:trPr>
        <w:tc>
          <w:tcPr>
            <w:tcW w:w="1418" w:type="dxa"/>
            <w:tcBorders>
              <w:left w:val="nil"/>
              <w:right w:val="nil"/>
            </w:tcBorders>
            <w:shd w:val="clear" w:color="auto" w:fill="auto"/>
            <w:noWrap/>
            <w:vAlign w:val="bottom"/>
          </w:tcPr>
          <w:p w14:paraId="05E5BC44" w14:textId="77777777" w:rsidR="00371B68" w:rsidRPr="00D86964" w:rsidRDefault="00371B68" w:rsidP="00D86964">
            <w:pPr>
              <w:spacing w:after="0" w:line="220" w:lineRule="exact"/>
              <w:rPr>
                <w:rFonts w:cs="Arial"/>
                <w:b/>
                <w:sz w:val="16"/>
                <w:szCs w:val="16"/>
              </w:rPr>
            </w:pPr>
            <w:r w:rsidRPr="00D86964">
              <w:rPr>
                <w:rFonts w:cs="Arial"/>
                <w:sz w:val="16"/>
                <w:szCs w:val="16"/>
              </w:rPr>
              <w:t>Phu Yen</w:t>
            </w:r>
          </w:p>
        </w:tc>
        <w:tc>
          <w:tcPr>
            <w:tcW w:w="652" w:type="dxa"/>
            <w:tcBorders>
              <w:left w:val="nil"/>
              <w:right w:val="nil"/>
            </w:tcBorders>
            <w:shd w:val="clear" w:color="auto" w:fill="auto"/>
            <w:vAlign w:val="bottom"/>
          </w:tcPr>
          <w:p w14:paraId="5974302D"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7.05</w:t>
            </w:r>
          </w:p>
        </w:tc>
        <w:tc>
          <w:tcPr>
            <w:tcW w:w="652" w:type="dxa"/>
            <w:tcBorders>
              <w:left w:val="nil"/>
              <w:right w:val="nil"/>
            </w:tcBorders>
            <w:shd w:val="clear" w:color="auto" w:fill="auto"/>
            <w:vAlign w:val="bottom"/>
          </w:tcPr>
          <w:p w14:paraId="59692662"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7.03</w:t>
            </w:r>
          </w:p>
        </w:tc>
        <w:tc>
          <w:tcPr>
            <w:tcW w:w="652" w:type="dxa"/>
            <w:tcBorders>
              <w:left w:val="nil"/>
              <w:right w:val="nil"/>
            </w:tcBorders>
            <w:shd w:val="clear" w:color="auto" w:fill="auto"/>
            <w:vAlign w:val="bottom"/>
          </w:tcPr>
          <w:p w14:paraId="31F256FE"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7.13</w:t>
            </w:r>
          </w:p>
        </w:tc>
        <w:tc>
          <w:tcPr>
            <w:tcW w:w="652" w:type="dxa"/>
            <w:tcBorders>
              <w:left w:val="nil"/>
              <w:right w:val="nil"/>
            </w:tcBorders>
            <w:shd w:val="clear" w:color="auto" w:fill="auto"/>
            <w:vAlign w:val="bottom"/>
          </w:tcPr>
          <w:p w14:paraId="39001C80"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7.52</w:t>
            </w:r>
          </w:p>
        </w:tc>
        <w:tc>
          <w:tcPr>
            <w:tcW w:w="652" w:type="dxa"/>
            <w:tcBorders>
              <w:left w:val="nil"/>
              <w:right w:val="nil"/>
            </w:tcBorders>
            <w:shd w:val="clear" w:color="auto" w:fill="auto"/>
            <w:vAlign w:val="bottom"/>
          </w:tcPr>
          <w:p w14:paraId="54522640"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7.52</w:t>
            </w:r>
          </w:p>
        </w:tc>
        <w:tc>
          <w:tcPr>
            <w:tcW w:w="284" w:type="dxa"/>
            <w:tcBorders>
              <w:left w:val="nil"/>
              <w:right w:val="nil"/>
            </w:tcBorders>
            <w:shd w:val="clear" w:color="auto" w:fill="auto"/>
          </w:tcPr>
          <w:p w14:paraId="6E925797" w14:textId="77777777" w:rsidR="00371B68" w:rsidRPr="00D86964" w:rsidRDefault="00371B68" w:rsidP="00D86964">
            <w:pPr>
              <w:spacing w:after="0" w:line="220" w:lineRule="exact"/>
              <w:rPr>
                <w:rFonts w:cs="Arial"/>
                <w:bCs/>
                <w:sz w:val="16"/>
                <w:szCs w:val="16"/>
              </w:rPr>
            </w:pPr>
          </w:p>
        </w:tc>
        <w:tc>
          <w:tcPr>
            <w:tcW w:w="1417" w:type="dxa"/>
            <w:tcBorders>
              <w:left w:val="nil"/>
              <w:right w:val="nil"/>
            </w:tcBorders>
            <w:shd w:val="clear" w:color="auto" w:fill="auto"/>
            <w:vAlign w:val="bottom"/>
          </w:tcPr>
          <w:p w14:paraId="7F371CBC" w14:textId="77777777" w:rsidR="00371B68" w:rsidRPr="00D86964" w:rsidRDefault="00371B68" w:rsidP="00D86964">
            <w:pPr>
              <w:spacing w:after="0" w:line="220" w:lineRule="exact"/>
              <w:rPr>
                <w:rFonts w:cs="Arial"/>
                <w:sz w:val="16"/>
                <w:szCs w:val="16"/>
              </w:rPr>
            </w:pPr>
          </w:p>
        </w:tc>
        <w:tc>
          <w:tcPr>
            <w:tcW w:w="651" w:type="dxa"/>
            <w:tcBorders>
              <w:left w:val="nil"/>
              <w:right w:val="nil"/>
            </w:tcBorders>
            <w:shd w:val="clear" w:color="auto" w:fill="auto"/>
            <w:vAlign w:val="bottom"/>
          </w:tcPr>
          <w:p w14:paraId="00565342"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AC4C14E"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93874E6"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5E9802D"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9E706BB" w14:textId="77777777" w:rsidR="00371B68" w:rsidRPr="00D86964" w:rsidRDefault="00371B68" w:rsidP="00D86964">
            <w:pPr>
              <w:spacing w:after="0" w:line="220" w:lineRule="exact"/>
              <w:jc w:val="right"/>
              <w:rPr>
                <w:rFonts w:cs="Arial"/>
                <w:color w:val="000000"/>
                <w:sz w:val="16"/>
                <w:szCs w:val="16"/>
              </w:rPr>
            </w:pPr>
          </w:p>
        </w:tc>
      </w:tr>
      <w:tr w:rsidR="00371B68" w:rsidRPr="00D86964" w14:paraId="18F30A3B" w14:textId="77777777" w:rsidTr="001D4853">
        <w:trPr>
          <w:trHeight w:val="20"/>
        </w:trPr>
        <w:tc>
          <w:tcPr>
            <w:tcW w:w="1418" w:type="dxa"/>
            <w:tcBorders>
              <w:left w:val="nil"/>
              <w:right w:val="nil"/>
            </w:tcBorders>
            <w:shd w:val="clear" w:color="auto" w:fill="auto"/>
            <w:noWrap/>
            <w:vAlign w:val="bottom"/>
          </w:tcPr>
          <w:p w14:paraId="76DB9A09" w14:textId="77777777" w:rsidR="00371B68" w:rsidRPr="00D86964" w:rsidRDefault="00371B68" w:rsidP="00D86964">
            <w:pPr>
              <w:spacing w:after="0" w:line="220" w:lineRule="exact"/>
              <w:rPr>
                <w:rFonts w:cs="Arial"/>
                <w:b/>
                <w:sz w:val="16"/>
                <w:szCs w:val="16"/>
              </w:rPr>
            </w:pPr>
            <w:r w:rsidRPr="00D86964">
              <w:rPr>
                <w:rFonts w:cs="Arial"/>
                <w:sz w:val="16"/>
                <w:szCs w:val="16"/>
              </w:rPr>
              <w:t>Khanh Hoa</w:t>
            </w:r>
          </w:p>
        </w:tc>
        <w:tc>
          <w:tcPr>
            <w:tcW w:w="652" w:type="dxa"/>
            <w:tcBorders>
              <w:left w:val="nil"/>
              <w:right w:val="nil"/>
            </w:tcBorders>
            <w:shd w:val="clear" w:color="auto" w:fill="auto"/>
            <w:vAlign w:val="bottom"/>
          </w:tcPr>
          <w:p w14:paraId="61B1354B"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8.17</w:t>
            </w:r>
          </w:p>
        </w:tc>
        <w:tc>
          <w:tcPr>
            <w:tcW w:w="652" w:type="dxa"/>
            <w:tcBorders>
              <w:left w:val="nil"/>
              <w:right w:val="nil"/>
            </w:tcBorders>
            <w:shd w:val="clear" w:color="auto" w:fill="auto"/>
            <w:vAlign w:val="bottom"/>
          </w:tcPr>
          <w:p w14:paraId="665658FB"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8.35</w:t>
            </w:r>
          </w:p>
        </w:tc>
        <w:tc>
          <w:tcPr>
            <w:tcW w:w="652" w:type="dxa"/>
            <w:tcBorders>
              <w:left w:val="nil"/>
              <w:right w:val="nil"/>
            </w:tcBorders>
            <w:shd w:val="clear" w:color="auto" w:fill="auto"/>
            <w:vAlign w:val="bottom"/>
          </w:tcPr>
          <w:p w14:paraId="19A0941D"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8.37</w:t>
            </w:r>
          </w:p>
        </w:tc>
        <w:tc>
          <w:tcPr>
            <w:tcW w:w="652" w:type="dxa"/>
            <w:tcBorders>
              <w:left w:val="nil"/>
              <w:right w:val="nil"/>
            </w:tcBorders>
            <w:shd w:val="clear" w:color="auto" w:fill="auto"/>
            <w:vAlign w:val="bottom"/>
          </w:tcPr>
          <w:p w14:paraId="405EEAD6"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8.94</w:t>
            </w:r>
          </w:p>
        </w:tc>
        <w:tc>
          <w:tcPr>
            <w:tcW w:w="652" w:type="dxa"/>
            <w:tcBorders>
              <w:left w:val="nil"/>
              <w:right w:val="nil"/>
            </w:tcBorders>
            <w:shd w:val="clear" w:color="auto" w:fill="auto"/>
            <w:vAlign w:val="bottom"/>
          </w:tcPr>
          <w:p w14:paraId="1463E677"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9.03</w:t>
            </w:r>
          </w:p>
        </w:tc>
        <w:tc>
          <w:tcPr>
            <w:tcW w:w="284" w:type="dxa"/>
            <w:tcBorders>
              <w:left w:val="nil"/>
              <w:right w:val="nil"/>
            </w:tcBorders>
            <w:shd w:val="clear" w:color="auto" w:fill="auto"/>
          </w:tcPr>
          <w:p w14:paraId="578D2B16" w14:textId="77777777" w:rsidR="00371B68" w:rsidRPr="00D86964" w:rsidRDefault="00371B68" w:rsidP="00D86964">
            <w:pPr>
              <w:spacing w:after="0" w:line="220" w:lineRule="exact"/>
              <w:rPr>
                <w:rFonts w:cs="Arial"/>
                <w:bCs/>
                <w:sz w:val="16"/>
                <w:szCs w:val="16"/>
              </w:rPr>
            </w:pPr>
          </w:p>
        </w:tc>
        <w:tc>
          <w:tcPr>
            <w:tcW w:w="1417" w:type="dxa"/>
            <w:tcBorders>
              <w:left w:val="nil"/>
              <w:right w:val="nil"/>
            </w:tcBorders>
            <w:shd w:val="clear" w:color="auto" w:fill="auto"/>
            <w:vAlign w:val="bottom"/>
          </w:tcPr>
          <w:p w14:paraId="5DBACC3F" w14:textId="77777777" w:rsidR="00371B68" w:rsidRPr="00D86964" w:rsidRDefault="00371B68" w:rsidP="00D86964">
            <w:pPr>
              <w:spacing w:after="0" w:line="220" w:lineRule="exact"/>
              <w:rPr>
                <w:rFonts w:cs="Arial"/>
                <w:sz w:val="16"/>
                <w:szCs w:val="16"/>
              </w:rPr>
            </w:pPr>
          </w:p>
        </w:tc>
        <w:tc>
          <w:tcPr>
            <w:tcW w:w="651" w:type="dxa"/>
            <w:tcBorders>
              <w:left w:val="nil"/>
              <w:right w:val="nil"/>
            </w:tcBorders>
            <w:shd w:val="clear" w:color="auto" w:fill="auto"/>
            <w:vAlign w:val="bottom"/>
          </w:tcPr>
          <w:p w14:paraId="623A843F"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9F04C49"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2AB7FD6"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853FD32"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92559CE" w14:textId="77777777" w:rsidR="00371B68" w:rsidRPr="00D86964" w:rsidRDefault="00371B68" w:rsidP="00D86964">
            <w:pPr>
              <w:spacing w:after="0" w:line="220" w:lineRule="exact"/>
              <w:jc w:val="right"/>
              <w:rPr>
                <w:rFonts w:cs="Arial"/>
                <w:color w:val="000000"/>
                <w:sz w:val="16"/>
                <w:szCs w:val="16"/>
              </w:rPr>
            </w:pPr>
          </w:p>
        </w:tc>
      </w:tr>
      <w:tr w:rsidR="00371B68" w:rsidRPr="00D86964" w14:paraId="763F8E54" w14:textId="77777777" w:rsidTr="001D4853">
        <w:trPr>
          <w:trHeight w:val="20"/>
        </w:trPr>
        <w:tc>
          <w:tcPr>
            <w:tcW w:w="1418" w:type="dxa"/>
            <w:tcBorders>
              <w:left w:val="nil"/>
              <w:right w:val="nil"/>
            </w:tcBorders>
            <w:shd w:val="clear" w:color="auto" w:fill="auto"/>
            <w:noWrap/>
            <w:vAlign w:val="bottom"/>
          </w:tcPr>
          <w:p w14:paraId="3EDC3D78" w14:textId="77777777" w:rsidR="00371B68" w:rsidRPr="00D86964" w:rsidRDefault="00371B68" w:rsidP="00D86964">
            <w:pPr>
              <w:spacing w:after="0" w:line="220" w:lineRule="exact"/>
              <w:rPr>
                <w:rFonts w:cs="Arial"/>
                <w:b/>
                <w:sz w:val="16"/>
                <w:szCs w:val="16"/>
              </w:rPr>
            </w:pPr>
            <w:r w:rsidRPr="00D86964">
              <w:rPr>
                <w:rFonts w:cs="Arial"/>
                <w:sz w:val="16"/>
                <w:szCs w:val="16"/>
              </w:rPr>
              <w:t>Ninh Thuan</w:t>
            </w:r>
          </w:p>
        </w:tc>
        <w:tc>
          <w:tcPr>
            <w:tcW w:w="652" w:type="dxa"/>
            <w:tcBorders>
              <w:left w:val="nil"/>
              <w:right w:val="nil"/>
            </w:tcBorders>
            <w:shd w:val="clear" w:color="auto" w:fill="auto"/>
            <w:vAlign w:val="bottom"/>
          </w:tcPr>
          <w:p w14:paraId="222EFBBD"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7.27</w:t>
            </w:r>
          </w:p>
        </w:tc>
        <w:tc>
          <w:tcPr>
            <w:tcW w:w="652" w:type="dxa"/>
            <w:tcBorders>
              <w:left w:val="nil"/>
              <w:right w:val="nil"/>
            </w:tcBorders>
            <w:shd w:val="clear" w:color="auto" w:fill="auto"/>
            <w:vAlign w:val="bottom"/>
          </w:tcPr>
          <w:p w14:paraId="7F7C3EA6"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7.57</w:t>
            </w:r>
          </w:p>
        </w:tc>
        <w:tc>
          <w:tcPr>
            <w:tcW w:w="652" w:type="dxa"/>
            <w:tcBorders>
              <w:left w:val="nil"/>
              <w:right w:val="nil"/>
            </w:tcBorders>
            <w:shd w:val="clear" w:color="auto" w:fill="auto"/>
            <w:vAlign w:val="bottom"/>
          </w:tcPr>
          <w:p w14:paraId="5C7C60F6"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7.93</w:t>
            </w:r>
          </w:p>
        </w:tc>
        <w:tc>
          <w:tcPr>
            <w:tcW w:w="652" w:type="dxa"/>
            <w:tcBorders>
              <w:left w:val="nil"/>
              <w:right w:val="nil"/>
            </w:tcBorders>
            <w:shd w:val="clear" w:color="auto" w:fill="auto"/>
            <w:vAlign w:val="bottom"/>
          </w:tcPr>
          <w:p w14:paraId="2AA0A48C"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8.21</w:t>
            </w:r>
          </w:p>
        </w:tc>
        <w:tc>
          <w:tcPr>
            <w:tcW w:w="652" w:type="dxa"/>
            <w:tcBorders>
              <w:left w:val="nil"/>
              <w:right w:val="nil"/>
            </w:tcBorders>
            <w:shd w:val="clear" w:color="auto" w:fill="auto"/>
            <w:vAlign w:val="bottom"/>
          </w:tcPr>
          <w:p w14:paraId="6FD546E7"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8.86</w:t>
            </w:r>
          </w:p>
        </w:tc>
        <w:tc>
          <w:tcPr>
            <w:tcW w:w="284" w:type="dxa"/>
            <w:tcBorders>
              <w:left w:val="nil"/>
              <w:right w:val="nil"/>
            </w:tcBorders>
            <w:shd w:val="clear" w:color="auto" w:fill="auto"/>
          </w:tcPr>
          <w:p w14:paraId="640E0706" w14:textId="77777777" w:rsidR="00371B68" w:rsidRPr="00D86964" w:rsidRDefault="00371B68" w:rsidP="00D86964">
            <w:pPr>
              <w:spacing w:after="0" w:line="220" w:lineRule="exact"/>
              <w:rPr>
                <w:rFonts w:cs="Arial"/>
                <w:bCs/>
                <w:sz w:val="16"/>
                <w:szCs w:val="16"/>
              </w:rPr>
            </w:pPr>
          </w:p>
        </w:tc>
        <w:tc>
          <w:tcPr>
            <w:tcW w:w="1417" w:type="dxa"/>
            <w:tcBorders>
              <w:left w:val="nil"/>
              <w:right w:val="nil"/>
            </w:tcBorders>
            <w:shd w:val="clear" w:color="auto" w:fill="auto"/>
          </w:tcPr>
          <w:p w14:paraId="09305BCE" w14:textId="77777777" w:rsidR="00371B68" w:rsidRPr="00D86964" w:rsidRDefault="00371B68" w:rsidP="00D86964">
            <w:pPr>
              <w:spacing w:after="0" w:line="220" w:lineRule="exact"/>
              <w:rPr>
                <w:rFonts w:cs="Arial"/>
                <w:sz w:val="16"/>
                <w:szCs w:val="16"/>
              </w:rPr>
            </w:pPr>
          </w:p>
        </w:tc>
        <w:tc>
          <w:tcPr>
            <w:tcW w:w="651" w:type="dxa"/>
            <w:tcBorders>
              <w:left w:val="nil"/>
              <w:right w:val="nil"/>
            </w:tcBorders>
            <w:shd w:val="clear" w:color="auto" w:fill="auto"/>
            <w:vAlign w:val="bottom"/>
          </w:tcPr>
          <w:p w14:paraId="1F3EB386"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379CC4F"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29FC81E"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6CD0370"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2099FAC" w14:textId="77777777" w:rsidR="00371B68" w:rsidRPr="00D86964" w:rsidRDefault="00371B68" w:rsidP="00D86964">
            <w:pPr>
              <w:spacing w:after="0" w:line="220" w:lineRule="exact"/>
              <w:jc w:val="right"/>
              <w:rPr>
                <w:rFonts w:cs="Arial"/>
                <w:color w:val="000000"/>
                <w:sz w:val="16"/>
                <w:szCs w:val="16"/>
              </w:rPr>
            </w:pPr>
          </w:p>
        </w:tc>
      </w:tr>
      <w:tr w:rsidR="00371B68" w:rsidRPr="00D86964" w14:paraId="610BE795" w14:textId="77777777" w:rsidTr="001D4853">
        <w:trPr>
          <w:trHeight w:val="20"/>
        </w:trPr>
        <w:tc>
          <w:tcPr>
            <w:tcW w:w="1418" w:type="dxa"/>
            <w:tcBorders>
              <w:left w:val="nil"/>
              <w:right w:val="nil"/>
            </w:tcBorders>
            <w:shd w:val="clear" w:color="auto" w:fill="auto"/>
            <w:noWrap/>
            <w:vAlign w:val="bottom"/>
          </w:tcPr>
          <w:p w14:paraId="7F442EAA" w14:textId="77777777" w:rsidR="00371B68" w:rsidRPr="00D86964" w:rsidRDefault="00371B68" w:rsidP="00D86964">
            <w:pPr>
              <w:spacing w:after="0" w:line="220" w:lineRule="exact"/>
              <w:rPr>
                <w:rFonts w:cs="Arial"/>
                <w:b/>
                <w:sz w:val="16"/>
                <w:szCs w:val="16"/>
              </w:rPr>
            </w:pPr>
            <w:r w:rsidRPr="00D86964">
              <w:rPr>
                <w:rFonts w:cs="Arial"/>
                <w:sz w:val="16"/>
                <w:szCs w:val="16"/>
              </w:rPr>
              <w:t>Binh Thuan</w:t>
            </w:r>
          </w:p>
        </w:tc>
        <w:tc>
          <w:tcPr>
            <w:tcW w:w="652" w:type="dxa"/>
            <w:tcBorders>
              <w:left w:val="nil"/>
              <w:right w:val="nil"/>
            </w:tcBorders>
            <w:shd w:val="clear" w:color="auto" w:fill="auto"/>
            <w:vAlign w:val="bottom"/>
          </w:tcPr>
          <w:p w14:paraId="75BF1D3A"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7.36</w:t>
            </w:r>
          </w:p>
        </w:tc>
        <w:tc>
          <w:tcPr>
            <w:tcW w:w="652" w:type="dxa"/>
            <w:tcBorders>
              <w:left w:val="nil"/>
              <w:right w:val="nil"/>
            </w:tcBorders>
            <w:shd w:val="clear" w:color="auto" w:fill="auto"/>
            <w:vAlign w:val="bottom"/>
          </w:tcPr>
          <w:p w14:paraId="3FD12272"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7.37</w:t>
            </w:r>
          </w:p>
        </w:tc>
        <w:tc>
          <w:tcPr>
            <w:tcW w:w="652" w:type="dxa"/>
            <w:tcBorders>
              <w:left w:val="nil"/>
              <w:right w:val="nil"/>
            </w:tcBorders>
            <w:shd w:val="clear" w:color="auto" w:fill="auto"/>
            <w:vAlign w:val="bottom"/>
          </w:tcPr>
          <w:p w14:paraId="55234A4D"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7.53</w:t>
            </w:r>
          </w:p>
        </w:tc>
        <w:tc>
          <w:tcPr>
            <w:tcW w:w="652" w:type="dxa"/>
            <w:tcBorders>
              <w:left w:val="nil"/>
              <w:right w:val="nil"/>
            </w:tcBorders>
            <w:shd w:val="clear" w:color="auto" w:fill="auto"/>
            <w:vAlign w:val="bottom"/>
          </w:tcPr>
          <w:p w14:paraId="45E65279"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8.59</w:t>
            </w:r>
          </w:p>
        </w:tc>
        <w:tc>
          <w:tcPr>
            <w:tcW w:w="652" w:type="dxa"/>
            <w:tcBorders>
              <w:left w:val="nil"/>
              <w:right w:val="nil"/>
            </w:tcBorders>
            <w:shd w:val="clear" w:color="auto" w:fill="auto"/>
            <w:vAlign w:val="bottom"/>
          </w:tcPr>
          <w:p w14:paraId="2FF6D861" w14:textId="77777777" w:rsidR="00371B68" w:rsidRPr="00D86964" w:rsidRDefault="00371B68" w:rsidP="00D86964">
            <w:pPr>
              <w:spacing w:after="0" w:line="220" w:lineRule="exact"/>
              <w:jc w:val="right"/>
              <w:rPr>
                <w:rFonts w:cs="Arial"/>
                <w:b/>
                <w:bCs/>
                <w:color w:val="000000"/>
                <w:sz w:val="16"/>
                <w:szCs w:val="16"/>
              </w:rPr>
            </w:pPr>
            <w:r w:rsidRPr="00D86964">
              <w:rPr>
                <w:rFonts w:cs="Arial"/>
                <w:color w:val="000000"/>
                <w:sz w:val="16"/>
                <w:szCs w:val="16"/>
              </w:rPr>
              <w:t>8.61</w:t>
            </w:r>
          </w:p>
        </w:tc>
        <w:tc>
          <w:tcPr>
            <w:tcW w:w="284" w:type="dxa"/>
            <w:tcBorders>
              <w:left w:val="nil"/>
              <w:right w:val="nil"/>
            </w:tcBorders>
            <w:shd w:val="clear" w:color="auto" w:fill="auto"/>
          </w:tcPr>
          <w:p w14:paraId="2BD7D4B6" w14:textId="77777777" w:rsidR="00371B68" w:rsidRPr="00D86964" w:rsidRDefault="00371B68" w:rsidP="00D86964">
            <w:pPr>
              <w:spacing w:after="0" w:line="220" w:lineRule="exact"/>
              <w:rPr>
                <w:rFonts w:cs="Arial"/>
                <w:bCs/>
                <w:sz w:val="16"/>
                <w:szCs w:val="16"/>
              </w:rPr>
            </w:pPr>
          </w:p>
        </w:tc>
        <w:tc>
          <w:tcPr>
            <w:tcW w:w="1417" w:type="dxa"/>
            <w:tcBorders>
              <w:left w:val="nil"/>
              <w:right w:val="nil"/>
            </w:tcBorders>
            <w:shd w:val="clear" w:color="auto" w:fill="auto"/>
          </w:tcPr>
          <w:p w14:paraId="12080AEF" w14:textId="77777777" w:rsidR="00371B68" w:rsidRPr="00D86964" w:rsidRDefault="00371B68" w:rsidP="00D86964">
            <w:pPr>
              <w:spacing w:after="0" w:line="220" w:lineRule="exact"/>
              <w:rPr>
                <w:rFonts w:cs="Arial"/>
                <w:sz w:val="16"/>
                <w:szCs w:val="16"/>
              </w:rPr>
            </w:pPr>
          </w:p>
        </w:tc>
        <w:tc>
          <w:tcPr>
            <w:tcW w:w="651" w:type="dxa"/>
            <w:tcBorders>
              <w:left w:val="nil"/>
              <w:right w:val="nil"/>
            </w:tcBorders>
            <w:shd w:val="clear" w:color="auto" w:fill="auto"/>
            <w:vAlign w:val="bottom"/>
          </w:tcPr>
          <w:p w14:paraId="59982ADF"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DB181C2"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DCBB3A9"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AB83F78"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967E012" w14:textId="77777777" w:rsidR="00371B68" w:rsidRPr="00D86964" w:rsidRDefault="00371B68" w:rsidP="00D86964">
            <w:pPr>
              <w:spacing w:after="0" w:line="220" w:lineRule="exact"/>
              <w:jc w:val="right"/>
              <w:rPr>
                <w:rFonts w:cs="Arial"/>
                <w:color w:val="000000"/>
                <w:sz w:val="16"/>
                <w:szCs w:val="16"/>
              </w:rPr>
            </w:pPr>
          </w:p>
        </w:tc>
      </w:tr>
      <w:tr w:rsidR="00371B68" w:rsidRPr="00D86964" w14:paraId="1A9E649B" w14:textId="77777777" w:rsidTr="001D4853">
        <w:trPr>
          <w:trHeight w:val="20"/>
        </w:trPr>
        <w:tc>
          <w:tcPr>
            <w:tcW w:w="1418" w:type="dxa"/>
            <w:tcBorders>
              <w:left w:val="nil"/>
              <w:bottom w:val="single" w:sz="4" w:space="0" w:color="auto"/>
              <w:right w:val="nil"/>
            </w:tcBorders>
            <w:shd w:val="clear" w:color="auto" w:fill="auto"/>
            <w:noWrap/>
            <w:vAlign w:val="bottom"/>
          </w:tcPr>
          <w:p w14:paraId="20C01F30" w14:textId="77777777" w:rsidR="00371B68" w:rsidRPr="00D86964" w:rsidRDefault="00371B68" w:rsidP="00D86964">
            <w:pPr>
              <w:spacing w:after="0" w:line="220" w:lineRule="exact"/>
              <w:rPr>
                <w:rFonts w:cs="Arial"/>
                <w:b/>
                <w:sz w:val="16"/>
                <w:szCs w:val="16"/>
              </w:rPr>
            </w:pPr>
          </w:p>
        </w:tc>
        <w:tc>
          <w:tcPr>
            <w:tcW w:w="652" w:type="dxa"/>
            <w:tcBorders>
              <w:left w:val="nil"/>
              <w:bottom w:val="single" w:sz="4" w:space="0" w:color="auto"/>
              <w:right w:val="nil"/>
            </w:tcBorders>
            <w:shd w:val="clear" w:color="auto" w:fill="auto"/>
            <w:vAlign w:val="bottom"/>
          </w:tcPr>
          <w:p w14:paraId="05794909" w14:textId="77777777" w:rsidR="00371B68" w:rsidRPr="00D86964" w:rsidRDefault="00371B68" w:rsidP="00D86964">
            <w:pPr>
              <w:spacing w:after="0" w:line="220" w:lineRule="exact"/>
              <w:jc w:val="right"/>
              <w:rPr>
                <w:rFonts w:cs="Arial"/>
                <w:b/>
                <w:bCs/>
                <w:color w:val="000000"/>
                <w:sz w:val="16"/>
                <w:szCs w:val="16"/>
              </w:rPr>
            </w:pPr>
          </w:p>
        </w:tc>
        <w:tc>
          <w:tcPr>
            <w:tcW w:w="652" w:type="dxa"/>
            <w:tcBorders>
              <w:left w:val="nil"/>
              <w:bottom w:val="single" w:sz="4" w:space="0" w:color="auto"/>
              <w:right w:val="nil"/>
            </w:tcBorders>
            <w:shd w:val="clear" w:color="auto" w:fill="auto"/>
            <w:vAlign w:val="bottom"/>
          </w:tcPr>
          <w:p w14:paraId="18F39485" w14:textId="77777777" w:rsidR="00371B68" w:rsidRPr="00D86964" w:rsidRDefault="00371B68" w:rsidP="00D86964">
            <w:pPr>
              <w:spacing w:after="0" w:line="220" w:lineRule="exact"/>
              <w:jc w:val="right"/>
              <w:rPr>
                <w:rFonts w:cs="Arial"/>
                <w:b/>
                <w:bCs/>
                <w:color w:val="000000"/>
                <w:sz w:val="16"/>
                <w:szCs w:val="16"/>
              </w:rPr>
            </w:pPr>
          </w:p>
        </w:tc>
        <w:tc>
          <w:tcPr>
            <w:tcW w:w="652" w:type="dxa"/>
            <w:tcBorders>
              <w:left w:val="nil"/>
              <w:bottom w:val="single" w:sz="4" w:space="0" w:color="auto"/>
              <w:right w:val="nil"/>
            </w:tcBorders>
            <w:shd w:val="clear" w:color="auto" w:fill="auto"/>
            <w:vAlign w:val="bottom"/>
          </w:tcPr>
          <w:p w14:paraId="53957946" w14:textId="77777777" w:rsidR="00371B68" w:rsidRPr="00D86964" w:rsidRDefault="00371B68" w:rsidP="00D86964">
            <w:pPr>
              <w:spacing w:after="0" w:line="220" w:lineRule="exact"/>
              <w:jc w:val="right"/>
              <w:rPr>
                <w:rFonts w:cs="Arial"/>
                <w:b/>
                <w:bCs/>
                <w:color w:val="000000"/>
                <w:sz w:val="16"/>
                <w:szCs w:val="16"/>
              </w:rPr>
            </w:pPr>
          </w:p>
        </w:tc>
        <w:tc>
          <w:tcPr>
            <w:tcW w:w="652" w:type="dxa"/>
            <w:tcBorders>
              <w:left w:val="nil"/>
              <w:bottom w:val="single" w:sz="4" w:space="0" w:color="auto"/>
              <w:right w:val="nil"/>
            </w:tcBorders>
            <w:shd w:val="clear" w:color="auto" w:fill="auto"/>
            <w:vAlign w:val="bottom"/>
          </w:tcPr>
          <w:p w14:paraId="285A4CCC" w14:textId="77777777" w:rsidR="00371B68" w:rsidRPr="00D86964" w:rsidRDefault="00371B68" w:rsidP="00D86964">
            <w:pPr>
              <w:spacing w:after="0" w:line="220" w:lineRule="exact"/>
              <w:jc w:val="right"/>
              <w:rPr>
                <w:rFonts w:cs="Arial"/>
                <w:b/>
                <w:bCs/>
                <w:color w:val="000000"/>
                <w:sz w:val="16"/>
                <w:szCs w:val="16"/>
              </w:rPr>
            </w:pPr>
          </w:p>
        </w:tc>
        <w:tc>
          <w:tcPr>
            <w:tcW w:w="652" w:type="dxa"/>
            <w:tcBorders>
              <w:left w:val="nil"/>
              <w:bottom w:val="single" w:sz="4" w:space="0" w:color="auto"/>
              <w:right w:val="nil"/>
            </w:tcBorders>
            <w:shd w:val="clear" w:color="auto" w:fill="auto"/>
            <w:vAlign w:val="bottom"/>
          </w:tcPr>
          <w:p w14:paraId="2B40E3D6" w14:textId="77777777" w:rsidR="00371B68" w:rsidRPr="00D86964" w:rsidRDefault="00371B68" w:rsidP="00D86964">
            <w:pPr>
              <w:spacing w:after="0" w:line="220" w:lineRule="exact"/>
              <w:jc w:val="right"/>
              <w:rPr>
                <w:rFonts w:cs="Arial"/>
                <w:b/>
                <w:bCs/>
                <w:color w:val="000000"/>
                <w:sz w:val="16"/>
                <w:szCs w:val="16"/>
              </w:rPr>
            </w:pPr>
          </w:p>
        </w:tc>
        <w:tc>
          <w:tcPr>
            <w:tcW w:w="284" w:type="dxa"/>
            <w:tcBorders>
              <w:left w:val="nil"/>
              <w:bottom w:val="single" w:sz="4" w:space="0" w:color="auto"/>
              <w:right w:val="nil"/>
            </w:tcBorders>
            <w:shd w:val="clear" w:color="auto" w:fill="auto"/>
            <w:vAlign w:val="center"/>
          </w:tcPr>
          <w:p w14:paraId="73714548" w14:textId="77777777" w:rsidR="00371B68" w:rsidRPr="00D86964" w:rsidRDefault="00371B68" w:rsidP="00D86964">
            <w:pPr>
              <w:spacing w:after="0" w:line="220" w:lineRule="exact"/>
              <w:rPr>
                <w:rFonts w:cs="Arial"/>
                <w:bCs/>
                <w:sz w:val="16"/>
                <w:szCs w:val="16"/>
              </w:rPr>
            </w:pPr>
          </w:p>
        </w:tc>
        <w:tc>
          <w:tcPr>
            <w:tcW w:w="1417" w:type="dxa"/>
            <w:tcBorders>
              <w:left w:val="nil"/>
              <w:bottom w:val="single" w:sz="4" w:space="0" w:color="auto"/>
              <w:right w:val="nil"/>
            </w:tcBorders>
            <w:shd w:val="clear" w:color="auto" w:fill="auto"/>
            <w:vAlign w:val="bottom"/>
          </w:tcPr>
          <w:p w14:paraId="5B7BD25E" w14:textId="77777777" w:rsidR="00371B68" w:rsidRPr="00D86964" w:rsidRDefault="00371B68" w:rsidP="00D86964">
            <w:pPr>
              <w:spacing w:after="0" w:line="220" w:lineRule="exact"/>
              <w:rPr>
                <w:rFonts w:cs="Arial"/>
                <w:sz w:val="16"/>
                <w:szCs w:val="16"/>
              </w:rPr>
            </w:pPr>
          </w:p>
        </w:tc>
        <w:tc>
          <w:tcPr>
            <w:tcW w:w="651" w:type="dxa"/>
            <w:tcBorders>
              <w:left w:val="nil"/>
              <w:bottom w:val="single" w:sz="4" w:space="0" w:color="auto"/>
              <w:right w:val="nil"/>
            </w:tcBorders>
            <w:shd w:val="clear" w:color="auto" w:fill="auto"/>
            <w:vAlign w:val="bottom"/>
          </w:tcPr>
          <w:p w14:paraId="384239B0"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bottom w:val="single" w:sz="4" w:space="0" w:color="auto"/>
              <w:right w:val="nil"/>
            </w:tcBorders>
            <w:shd w:val="clear" w:color="auto" w:fill="auto"/>
            <w:vAlign w:val="bottom"/>
          </w:tcPr>
          <w:p w14:paraId="5FABF119"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bottom w:val="single" w:sz="4" w:space="0" w:color="auto"/>
              <w:right w:val="nil"/>
            </w:tcBorders>
            <w:shd w:val="clear" w:color="auto" w:fill="auto"/>
            <w:vAlign w:val="bottom"/>
          </w:tcPr>
          <w:p w14:paraId="624D35F4"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bottom w:val="single" w:sz="4" w:space="0" w:color="auto"/>
              <w:right w:val="nil"/>
            </w:tcBorders>
            <w:shd w:val="clear" w:color="auto" w:fill="auto"/>
            <w:vAlign w:val="bottom"/>
          </w:tcPr>
          <w:p w14:paraId="471BC4BB" w14:textId="77777777" w:rsidR="00371B68" w:rsidRPr="00D86964" w:rsidRDefault="00371B68" w:rsidP="00D86964">
            <w:pPr>
              <w:spacing w:after="0" w:line="220" w:lineRule="exact"/>
              <w:jc w:val="right"/>
              <w:rPr>
                <w:rFonts w:cs="Arial"/>
                <w:color w:val="000000"/>
                <w:sz w:val="16"/>
                <w:szCs w:val="16"/>
              </w:rPr>
            </w:pPr>
          </w:p>
        </w:tc>
        <w:tc>
          <w:tcPr>
            <w:tcW w:w="652" w:type="dxa"/>
            <w:tcBorders>
              <w:left w:val="nil"/>
              <w:bottom w:val="single" w:sz="4" w:space="0" w:color="auto"/>
              <w:right w:val="nil"/>
            </w:tcBorders>
            <w:shd w:val="clear" w:color="auto" w:fill="auto"/>
            <w:vAlign w:val="bottom"/>
          </w:tcPr>
          <w:p w14:paraId="0F5713C7" w14:textId="77777777" w:rsidR="00371B68" w:rsidRPr="00D86964" w:rsidRDefault="00371B68" w:rsidP="00D86964">
            <w:pPr>
              <w:spacing w:after="0" w:line="220" w:lineRule="exact"/>
              <w:jc w:val="right"/>
              <w:rPr>
                <w:rFonts w:cs="Arial"/>
                <w:color w:val="000000"/>
                <w:sz w:val="16"/>
                <w:szCs w:val="16"/>
              </w:rPr>
            </w:pPr>
          </w:p>
        </w:tc>
      </w:tr>
      <w:tr w:rsidR="00371B68" w:rsidRPr="006379F8" w14:paraId="3A12AB4F" w14:textId="77777777" w:rsidTr="001D4853">
        <w:trPr>
          <w:trHeight w:val="20"/>
        </w:trPr>
        <w:tc>
          <w:tcPr>
            <w:tcW w:w="9638" w:type="dxa"/>
            <w:gridSpan w:val="13"/>
            <w:tcBorders>
              <w:top w:val="single" w:sz="4" w:space="0" w:color="auto"/>
              <w:left w:val="nil"/>
              <w:right w:val="nil"/>
            </w:tcBorders>
            <w:shd w:val="clear" w:color="auto" w:fill="auto"/>
            <w:noWrap/>
          </w:tcPr>
          <w:p w14:paraId="49864156"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shd w:val="clear" w:color="auto" w:fill="FFD966" w:themeFill="accent4" w:themeFillTint="99"/>
                <w:lang w:eastAsia="it-IT"/>
              </w:rPr>
              <w:t>High-urban intensity areas (central units)</w:t>
            </w:r>
            <w:r w:rsidRPr="006379F8">
              <w:rPr>
                <w:rFonts w:cs="Arial"/>
                <w:color w:val="000000"/>
                <w:sz w:val="16"/>
                <w:szCs w:val="16"/>
                <w:lang w:eastAsia="it-IT"/>
              </w:rPr>
              <w:t xml:space="preserve"> </w:t>
            </w:r>
          </w:p>
          <w:p w14:paraId="3E854E78"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shd w:val="clear" w:color="auto" w:fill="FFF2CC" w:themeFill="accent4" w:themeFillTint="33"/>
                <w:lang w:eastAsia="it-IT"/>
              </w:rPr>
              <w:t>High-urban intensity areas (peripheral units)</w:t>
            </w:r>
            <w:r w:rsidRPr="006379F8">
              <w:rPr>
                <w:rFonts w:cs="Arial"/>
                <w:color w:val="000000"/>
                <w:sz w:val="16"/>
                <w:szCs w:val="16"/>
                <w:lang w:eastAsia="it-IT"/>
              </w:rPr>
              <w:t xml:space="preserve"> </w:t>
            </w:r>
          </w:p>
          <w:p w14:paraId="1B201D59" w14:textId="77777777" w:rsidR="00371B68" w:rsidRPr="006379F8" w:rsidRDefault="00371B68" w:rsidP="001D4853">
            <w:pPr>
              <w:spacing w:after="0" w:line="240" w:lineRule="auto"/>
              <w:rPr>
                <w:rFonts w:cs="Arial"/>
                <w:color w:val="000000"/>
                <w:sz w:val="18"/>
                <w:szCs w:val="18"/>
              </w:rPr>
            </w:pPr>
            <w:r w:rsidRPr="006379F8">
              <w:rPr>
                <w:rFonts w:cs="Arial"/>
                <w:noProof/>
                <w:sz w:val="16"/>
                <w:szCs w:val="16"/>
                <w:lang w:val="en-GB" w:eastAsia="it-IT"/>
              </w:rPr>
              <w:t>Source: Processing on MONRE data.</w:t>
            </w:r>
          </w:p>
        </w:tc>
      </w:tr>
    </w:tbl>
    <w:p w14:paraId="7942D694" w14:textId="77777777" w:rsidR="00371B68" w:rsidRPr="006379F8" w:rsidRDefault="00371B68" w:rsidP="00371B68">
      <w:pPr>
        <w:rPr>
          <w:rFonts w:cs="Arial"/>
          <w:sz w:val="28"/>
          <w:szCs w:val="28"/>
          <w:lang w:val="en-GB"/>
        </w:rPr>
      </w:pPr>
      <w:r w:rsidRPr="006379F8">
        <w:rPr>
          <w:rFonts w:cs="Arial"/>
          <w:sz w:val="28"/>
          <w:szCs w:val="28"/>
          <w:lang w:val="en-GB"/>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1134"/>
        <w:gridCol w:w="29"/>
        <w:gridCol w:w="7624"/>
      </w:tblGrid>
      <w:tr w:rsidR="00371B68" w:rsidRPr="006379F8" w14:paraId="665343F2" w14:textId="77777777" w:rsidTr="001D4853">
        <w:trPr>
          <w:trHeight w:val="50"/>
        </w:trPr>
        <w:tc>
          <w:tcPr>
            <w:tcW w:w="9638" w:type="dxa"/>
            <w:gridSpan w:val="4"/>
            <w:tcBorders>
              <w:top w:val="single" w:sz="4" w:space="0" w:color="auto"/>
            </w:tcBorders>
          </w:tcPr>
          <w:p w14:paraId="142EE6A7"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lastRenderedPageBreak/>
              <w:t>VSDG Target 11.6: Reduce adverse environmental impacts on people in urban areas, including by strengthening the management of air quality, urban waste and other sources of waste</w:t>
            </w:r>
          </w:p>
        </w:tc>
      </w:tr>
      <w:tr w:rsidR="00371B68" w:rsidRPr="006379F8" w14:paraId="5FF800F7" w14:textId="77777777" w:rsidTr="001D4853">
        <w:trPr>
          <w:trHeight w:val="256"/>
        </w:trPr>
        <w:tc>
          <w:tcPr>
            <w:tcW w:w="9638" w:type="dxa"/>
            <w:gridSpan w:val="4"/>
            <w:tcBorders>
              <w:bottom w:val="single" w:sz="4" w:space="0" w:color="auto"/>
            </w:tcBorders>
          </w:tcPr>
          <w:p w14:paraId="23628C5C" w14:textId="77777777" w:rsidR="00371B68" w:rsidRPr="006379F8" w:rsidRDefault="00371B68" w:rsidP="00D86964">
            <w:pPr>
              <w:pStyle w:val="Heading3"/>
              <w:jc w:val="both"/>
              <w:outlineLvl w:val="2"/>
              <w:rPr>
                <w:color w:val="FFC000"/>
                <w:szCs w:val="28"/>
                <w:lang w:val="en-GB"/>
              </w:rPr>
            </w:pPr>
            <w:bookmarkStart w:id="44" w:name="_Toc157067512"/>
            <w:r w:rsidRPr="006379F8">
              <w:rPr>
                <w:color w:val="FFC000"/>
                <w:szCs w:val="28"/>
                <w:lang w:val="en-GB"/>
              </w:rPr>
              <w:t xml:space="preserve">11.6.1: </w:t>
            </w:r>
            <w:r w:rsidRPr="00D86964">
              <w:rPr>
                <w:color w:val="FFC000"/>
                <w:spacing w:val="-6"/>
                <w:szCs w:val="28"/>
                <w:lang w:val="en-GB"/>
              </w:rPr>
              <w:t>Proportion of urban domestic solid waste that is collected, transported and treated according to technical standards and regulations</w:t>
            </w:r>
            <w:bookmarkEnd w:id="44"/>
            <w:r w:rsidRPr="00D86964">
              <w:rPr>
                <w:color w:val="FFC000"/>
                <w:spacing w:val="-6"/>
                <w:szCs w:val="28"/>
                <w:lang w:val="en-GB"/>
              </w:rPr>
              <w:t xml:space="preserve"> </w:t>
            </w:r>
          </w:p>
          <w:p w14:paraId="16AF590D" w14:textId="77777777" w:rsidR="00371B68" w:rsidRPr="00B32394" w:rsidRDefault="00371B68" w:rsidP="00D86964">
            <w:pPr>
              <w:pStyle w:val="Heading3"/>
              <w:jc w:val="both"/>
              <w:outlineLvl w:val="2"/>
              <w:rPr>
                <w:b/>
                <w:color w:val="FFC000"/>
                <w:szCs w:val="28"/>
                <w:lang w:val="en-GB"/>
              </w:rPr>
            </w:pPr>
            <w:bookmarkStart w:id="45" w:name="_Toc157067513"/>
            <w:r w:rsidRPr="00B32394">
              <w:rPr>
                <w:color w:val="FFC000"/>
                <w:szCs w:val="28"/>
                <w:lang w:val="en-GB"/>
              </w:rPr>
              <w:t>11.6.1a: Urban domestic solid waste collected, transported and treated according to technical standards and regulations</w:t>
            </w:r>
            <w:bookmarkEnd w:id="45"/>
          </w:p>
        </w:tc>
      </w:tr>
      <w:tr w:rsidR="00371B68" w:rsidRPr="006379F8" w14:paraId="48D51704" w14:textId="77777777" w:rsidTr="001D4853">
        <w:trPr>
          <w:trHeight w:val="1230"/>
        </w:trPr>
        <w:tc>
          <w:tcPr>
            <w:tcW w:w="851" w:type="dxa"/>
            <w:tcBorders>
              <w:top w:val="single" w:sz="4" w:space="0" w:color="auto"/>
              <w:bottom w:val="single" w:sz="4" w:space="0" w:color="auto"/>
            </w:tcBorders>
          </w:tcPr>
          <w:p w14:paraId="4849FB3E"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Global SDGs</w:t>
            </w:r>
          </w:p>
        </w:tc>
        <w:tc>
          <w:tcPr>
            <w:tcW w:w="1134" w:type="dxa"/>
            <w:tcBorders>
              <w:top w:val="single" w:sz="4" w:space="0" w:color="auto"/>
              <w:bottom w:val="single" w:sz="4" w:space="0" w:color="auto"/>
            </w:tcBorders>
            <w:shd w:val="clear" w:color="auto" w:fill="auto"/>
          </w:tcPr>
          <w:p w14:paraId="5938487F" w14:textId="77777777" w:rsidR="00371B68" w:rsidRPr="006379F8" w:rsidRDefault="00371B68" w:rsidP="001D4853">
            <w:pPr>
              <w:spacing w:before="120" w:after="120"/>
              <w:ind w:left="-108"/>
              <w:jc w:val="center"/>
              <w:rPr>
                <w:rFonts w:cs="Arial"/>
                <w:sz w:val="18"/>
                <w:szCs w:val="18"/>
              </w:rPr>
            </w:pPr>
            <w:r w:rsidRPr="006379F8">
              <w:rPr>
                <w:rFonts w:cs="Arial"/>
                <w:noProof/>
              </w:rPr>
              <w:drawing>
                <wp:inline distT="0" distB="0" distL="0" distR="0" wp14:anchorId="54B434D6" wp14:editId="205BE025">
                  <wp:extent cx="720000" cy="720000"/>
                  <wp:effectExtent l="0" t="0" r="4445" b="4445"/>
                  <wp:docPr id="162" name="Immagine 112" descr="C:\Users\UTENTE\AppData\Local\Temp\Temp1_SDG-Icons-2019_WEB.zip\SDG Icons 2019_WEB\E-WEB-Goal-11.png"/>
                  <wp:cNvGraphicFramePr/>
                  <a:graphic xmlns:a="http://schemas.openxmlformats.org/drawingml/2006/main">
                    <a:graphicData uri="http://schemas.openxmlformats.org/drawingml/2006/picture">
                      <pic:pic xmlns:pic="http://schemas.openxmlformats.org/drawingml/2006/picture">
                        <pic:nvPicPr>
                          <pic:cNvPr id="24" name="Immagine 24" descr="C:\Users\UTENTE\AppData\Local\Temp\Temp1_SDG-Icons-2019_WEB.zip\SDG Icons 2019_WEB\E-WEB-Goal-11.png"/>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653" w:type="dxa"/>
            <w:gridSpan w:val="2"/>
            <w:tcBorders>
              <w:top w:val="single" w:sz="4" w:space="0" w:color="auto"/>
              <w:bottom w:val="single" w:sz="4" w:space="0" w:color="auto"/>
            </w:tcBorders>
          </w:tcPr>
          <w:p w14:paraId="5F421B35"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Target 11.6: By 2030, reduce the adverse per capita environmental impact of cities, including by paying special attention to air quality and municipal and other waste management</w:t>
            </w:r>
          </w:p>
          <w:p w14:paraId="061AAFC0"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 xml:space="preserve">Indicator 11.6.1: </w:t>
            </w:r>
            <w:r w:rsidRPr="006379F8">
              <w:rPr>
                <w:rFonts w:cs="Arial"/>
                <w:sz w:val="18"/>
                <w:szCs w:val="18"/>
                <w:shd w:val="clear" w:color="auto" w:fill="FFFFFF"/>
              </w:rPr>
              <w:t>Proportion of municipal solid waste collected and managed in controlled facilities out of total municipal waste generated, by cities</w:t>
            </w:r>
          </w:p>
        </w:tc>
      </w:tr>
      <w:tr w:rsidR="00371B68" w:rsidRPr="006379F8" w14:paraId="0284813B" w14:textId="77777777" w:rsidTr="001D48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0"/>
        </w:trPr>
        <w:tc>
          <w:tcPr>
            <w:tcW w:w="851" w:type="dxa"/>
            <w:tcBorders>
              <w:top w:val="single" w:sz="4" w:space="0" w:color="auto"/>
              <w:left w:val="nil"/>
              <w:bottom w:val="single" w:sz="4" w:space="0" w:color="auto"/>
              <w:right w:val="nil"/>
            </w:tcBorders>
          </w:tcPr>
          <w:p w14:paraId="31E0CC1F"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UNSD-CC</w:t>
            </w:r>
          </w:p>
        </w:tc>
        <w:tc>
          <w:tcPr>
            <w:tcW w:w="1134" w:type="dxa"/>
            <w:tcBorders>
              <w:top w:val="single" w:sz="4" w:space="0" w:color="auto"/>
              <w:left w:val="nil"/>
              <w:bottom w:val="single" w:sz="4" w:space="0" w:color="auto"/>
              <w:right w:val="nil"/>
            </w:tcBorders>
          </w:tcPr>
          <w:p w14:paraId="180388AC" w14:textId="77777777" w:rsidR="00371B68" w:rsidRPr="006379F8" w:rsidRDefault="00371B68" w:rsidP="001D4853">
            <w:pPr>
              <w:spacing w:before="120" w:after="120"/>
              <w:ind w:left="-108"/>
              <w:jc w:val="center"/>
              <w:rPr>
                <w:rFonts w:cs="Arial"/>
                <w:noProof/>
                <w:sz w:val="16"/>
                <w:szCs w:val="16"/>
                <w:lang w:val="en-GB" w:eastAsia="it-IT"/>
              </w:rPr>
            </w:pPr>
            <w:r w:rsidRPr="006379F8">
              <w:rPr>
                <w:rFonts w:cs="Arial"/>
                <w:noProof/>
                <w:sz w:val="18"/>
                <w:szCs w:val="18"/>
              </w:rPr>
              <w:drawing>
                <wp:inline distT="0" distB="0" distL="0" distR="0" wp14:anchorId="7FB29C37" wp14:editId="021FF3B4">
                  <wp:extent cx="720000" cy="360000"/>
                  <wp:effectExtent l="0" t="0" r="4445" b="2540"/>
                  <wp:docPr id="163" name="Immagin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720000" cy="360000"/>
                          </a:xfrm>
                          <a:prstGeom prst="rect">
                            <a:avLst/>
                          </a:prstGeom>
                        </pic:spPr>
                      </pic:pic>
                    </a:graphicData>
                  </a:graphic>
                </wp:inline>
              </w:drawing>
            </w:r>
          </w:p>
        </w:tc>
        <w:tc>
          <w:tcPr>
            <w:tcW w:w="7653" w:type="dxa"/>
            <w:gridSpan w:val="2"/>
            <w:tcBorders>
              <w:top w:val="single" w:sz="4" w:space="0" w:color="auto"/>
              <w:left w:val="nil"/>
              <w:bottom w:val="single" w:sz="4" w:space="0" w:color="auto"/>
              <w:right w:val="nil"/>
            </w:tcBorders>
          </w:tcPr>
          <w:p w14:paraId="5A9EE5EE"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Topic: Waste management</w:t>
            </w:r>
          </w:p>
          <w:p w14:paraId="1CE7C530"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Indicator 157: Proportion of municipal waste treated</w:t>
            </w:r>
          </w:p>
        </w:tc>
      </w:tr>
      <w:tr w:rsidR="00371B68" w:rsidRPr="006379F8" w14:paraId="32015918" w14:textId="77777777" w:rsidTr="001D4853">
        <w:tc>
          <w:tcPr>
            <w:tcW w:w="9638" w:type="dxa"/>
            <w:gridSpan w:val="4"/>
            <w:tcBorders>
              <w:bottom w:val="single" w:sz="4" w:space="0" w:color="auto"/>
            </w:tcBorders>
          </w:tcPr>
          <w:p w14:paraId="305E7027" w14:textId="77777777" w:rsidR="00371B68" w:rsidRPr="006379F8" w:rsidRDefault="00371B68" w:rsidP="001D4853">
            <w:pPr>
              <w:keepNext/>
              <w:tabs>
                <w:tab w:val="left" w:pos="284"/>
              </w:tabs>
              <w:autoSpaceDE w:val="0"/>
              <w:autoSpaceDN w:val="0"/>
              <w:spacing w:before="120"/>
              <w:jc w:val="both"/>
              <w:rPr>
                <w:rFonts w:cs="Arial"/>
                <w:b/>
                <w:color w:val="C00000"/>
                <w:lang w:val="en-GB"/>
              </w:rPr>
            </w:pPr>
            <w:r w:rsidRPr="006379F8">
              <w:rPr>
                <w:rFonts w:cs="Arial"/>
                <w:b/>
                <w:color w:val="C00000"/>
                <w:lang w:val="en-GB"/>
              </w:rPr>
              <w:t>Metadata card</w:t>
            </w:r>
          </w:p>
        </w:tc>
      </w:tr>
      <w:tr w:rsidR="00371B68" w:rsidRPr="006379F8" w14:paraId="7A636A04" w14:textId="77777777" w:rsidTr="001D4853">
        <w:tc>
          <w:tcPr>
            <w:tcW w:w="2014" w:type="dxa"/>
            <w:gridSpan w:val="3"/>
            <w:tcBorders>
              <w:top w:val="single" w:sz="4" w:space="0" w:color="auto"/>
              <w:bottom w:val="single" w:sz="4" w:space="0" w:color="auto"/>
            </w:tcBorders>
          </w:tcPr>
          <w:p w14:paraId="78C3BECA"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Definition</w:t>
            </w:r>
          </w:p>
        </w:tc>
        <w:tc>
          <w:tcPr>
            <w:tcW w:w="7624" w:type="dxa"/>
            <w:tcBorders>
              <w:top w:val="single" w:sz="4" w:space="0" w:color="auto"/>
              <w:bottom w:val="single" w:sz="4" w:space="0" w:color="auto"/>
            </w:tcBorders>
          </w:tcPr>
          <w:p w14:paraId="087B39C2"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Proportion of urban domestic solid waste that is treated according to standards and regulations to the total volume of urban domestic solid waste collected.</w:t>
            </w:r>
          </w:p>
        </w:tc>
      </w:tr>
      <w:tr w:rsidR="00371B68" w:rsidRPr="006379F8" w14:paraId="4FEA748A" w14:textId="77777777" w:rsidTr="001D4853">
        <w:tc>
          <w:tcPr>
            <w:tcW w:w="2014" w:type="dxa"/>
            <w:gridSpan w:val="3"/>
            <w:tcBorders>
              <w:top w:val="single" w:sz="4" w:space="0" w:color="auto"/>
              <w:bottom w:val="single" w:sz="4" w:space="0" w:color="auto"/>
            </w:tcBorders>
          </w:tcPr>
          <w:p w14:paraId="52E7118A"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Glossary</w:t>
            </w:r>
          </w:p>
        </w:tc>
        <w:tc>
          <w:tcPr>
            <w:tcW w:w="7624" w:type="dxa"/>
            <w:tcBorders>
              <w:top w:val="single" w:sz="4" w:space="0" w:color="auto"/>
              <w:bottom w:val="single" w:sz="4" w:space="0" w:color="auto"/>
            </w:tcBorders>
          </w:tcPr>
          <w:p w14:paraId="0598BF2A" w14:textId="77777777" w:rsidR="00371B68" w:rsidRPr="006379F8" w:rsidRDefault="00371B68" w:rsidP="001D4853">
            <w:pPr>
              <w:spacing w:before="60" w:after="60"/>
              <w:rPr>
                <w:rFonts w:cs="Arial"/>
                <w:sz w:val="18"/>
                <w:szCs w:val="18"/>
              </w:rPr>
            </w:pPr>
            <w:r w:rsidRPr="006379F8">
              <w:rPr>
                <w:rFonts w:cs="Arial"/>
                <w:sz w:val="18"/>
                <w:szCs w:val="18"/>
                <w:u w:val="single"/>
              </w:rPr>
              <w:t>Urban domestic solid waste</w:t>
            </w:r>
            <w:r w:rsidRPr="006379F8">
              <w:rPr>
                <w:rFonts w:cs="Arial"/>
                <w:sz w:val="18"/>
                <w:szCs w:val="18"/>
              </w:rPr>
              <w:t xml:space="preserve"> includes waste from households, commerce and trade, small businesses, office buildings and institutions. It also includes bulky waste (except demolition waste) and waste from selected municipal services (e.g. from park and garden maintenance, street and market cleaning services). Collection is operated by or on behalf of municipalities.</w:t>
            </w:r>
          </w:p>
        </w:tc>
      </w:tr>
      <w:tr w:rsidR="00371B68" w:rsidRPr="006379F8" w14:paraId="1BE2A72B" w14:textId="77777777" w:rsidTr="001D4853">
        <w:tc>
          <w:tcPr>
            <w:tcW w:w="2014" w:type="dxa"/>
            <w:gridSpan w:val="3"/>
            <w:tcBorders>
              <w:top w:val="single" w:sz="4" w:space="0" w:color="auto"/>
              <w:bottom w:val="single" w:sz="4" w:space="0" w:color="auto"/>
            </w:tcBorders>
          </w:tcPr>
          <w:p w14:paraId="7085BA81"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Unit of measure</w:t>
            </w:r>
          </w:p>
        </w:tc>
        <w:tc>
          <w:tcPr>
            <w:tcW w:w="7624" w:type="dxa"/>
            <w:tcBorders>
              <w:top w:val="single" w:sz="4" w:space="0" w:color="auto"/>
              <w:bottom w:val="single" w:sz="4" w:space="0" w:color="auto"/>
            </w:tcBorders>
          </w:tcPr>
          <w:p w14:paraId="5550E80A" w14:textId="77777777" w:rsidR="00371B68" w:rsidRPr="006379F8" w:rsidRDefault="00371B68" w:rsidP="001D4853">
            <w:pPr>
              <w:spacing w:before="60" w:after="60"/>
              <w:rPr>
                <w:rFonts w:cs="Arial"/>
                <w:sz w:val="18"/>
                <w:szCs w:val="18"/>
              </w:rPr>
            </w:pPr>
            <w:r w:rsidRPr="006379F8">
              <w:rPr>
                <w:rFonts w:cs="Arial"/>
                <w:sz w:val="18"/>
                <w:szCs w:val="18"/>
              </w:rPr>
              <w:t>%</w:t>
            </w:r>
          </w:p>
        </w:tc>
      </w:tr>
      <w:tr w:rsidR="00371B68" w:rsidRPr="006379F8" w14:paraId="2D23BA60" w14:textId="77777777" w:rsidTr="001D4853">
        <w:tc>
          <w:tcPr>
            <w:tcW w:w="2014" w:type="dxa"/>
            <w:gridSpan w:val="3"/>
            <w:tcBorders>
              <w:top w:val="single" w:sz="4" w:space="0" w:color="auto"/>
              <w:bottom w:val="single" w:sz="4" w:space="0" w:color="auto"/>
            </w:tcBorders>
          </w:tcPr>
          <w:p w14:paraId="6133E6CC"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Breakdown</w:t>
            </w:r>
          </w:p>
        </w:tc>
        <w:tc>
          <w:tcPr>
            <w:tcW w:w="7624" w:type="dxa"/>
            <w:tcBorders>
              <w:top w:val="single" w:sz="4" w:space="0" w:color="auto"/>
              <w:bottom w:val="single" w:sz="4" w:space="0" w:color="auto"/>
            </w:tcBorders>
          </w:tcPr>
          <w:p w14:paraId="1F2A1992" w14:textId="77777777" w:rsidR="00371B68" w:rsidRPr="006379F8" w:rsidRDefault="00371B68" w:rsidP="001D4853">
            <w:pPr>
              <w:spacing w:before="60" w:after="60"/>
              <w:rPr>
                <w:rFonts w:cs="Arial"/>
                <w:sz w:val="18"/>
                <w:szCs w:val="18"/>
                <w:highlight w:val="yellow"/>
                <w:lang w:val="en-GB"/>
              </w:rPr>
            </w:pPr>
            <w:r w:rsidRPr="006379F8">
              <w:rPr>
                <w:rFonts w:cs="Arial"/>
                <w:sz w:val="18"/>
                <w:szCs w:val="18"/>
                <w:lang w:val="en-GB"/>
              </w:rPr>
              <w:t>63 Provinces</w:t>
            </w:r>
          </w:p>
        </w:tc>
      </w:tr>
      <w:tr w:rsidR="00371B68" w:rsidRPr="006379F8" w14:paraId="622D28CD" w14:textId="77777777" w:rsidTr="001D4853">
        <w:tc>
          <w:tcPr>
            <w:tcW w:w="2014" w:type="dxa"/>
            <w:gridSpan w:val="3"/>
            <w:tcBorders>
              <w:top w:val="single" w:sz="4" w:space="0" w:color="auto"/>
              <w:bottom w:val="single" w:sz="4" w:space="0" w:color="auto"/>
            </w:tcBorders>
          </w:tcPr>
          <w:p w14:paraId="4EB1C187"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Data source</w:t>
            </w:r>
          </w:p>
        </w:tc>
        <w:tc>
          <w:tcPr>
            <w:tcW w:w="7624" w:type="dxa"/>
            <w:tcBorders>
              <w:top w:val="single" w:sz="4" w:space="0" w:color="auto"/>
              <w:bottom w:val="single" w:sz="4" w:space="0" w:color="auto"/>
            </w:tcBorders>
          </w:tcPr>
          <w:p w14:paraId="145A2AEB"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National statistical reporting system, Ministry of Construction (MOC)</w:t>
            </w:r>
          </w:p>
        </w:tc>
      </w:tr>
      <w:tr w:rsidR="00371B68" w:rsidRPr="006379F8" w14:paraId="7CDAB8F6" w14:textId="77777777" w:rsidTr="001D4853">
        <w:tc>
          <w:tcPr>
            <w:tcW w:w="2014" w:type="dxa"/>
            <w:gridSpan w:val="3"/>
            <w:tcBorders>
              <w:top w:val="single" w:sz="4" w:space="0" w:color="auto"/>
              <w:bottom w:val="single" w:sz="4" w:space="0" w:color="auto"/>
            </w:tcBorders>
          </w:tcPr>
          <w:p w14:paraId="7983197C"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Time series</w:t>
            </w:r>
          </w:p>
        </w:tc>
        <w:tc>
          <w:tcPr>
            <w:tcW w:w="7624" w:type="dxa"/>
            <w:tcBorders>
              <w:top w:val="single" w:sz="4" w:space="0" w:color="auto"/>
              <w:bottom w:val="single" w:sz="4" w:space="0" w:color="auto"/>
            </w:tcBorders>
          </w:tcPr>
          <w:p w14:paraId="3575A228"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2015-2019</w:t>
            </w:r>
          </w:p>
        </w:tc>
      </w:tr>
      <w:tr w:rsidR="00371B68" w:rsidRPr="006379F8" w14:paraId="3C5B411E" w14:textId="77777777" w:rsidTr="001D4853">
        <w:tc>
          <w:tcPr>
            <w:tcW w:w="2014" w:type="dxa"/>
            <w:gridSpan w:val="3"/>
            <w:tcBorders>
              <w:top w:val="single" w:sz="4" w:space="0" w:color="auto"/>
              <w:bottom w:val="single" w:sz="4" w:space="0" w:color="auto"/>
            </w:tcBorders>
          </w:tcPr>
          <w:p w14:paraId="6DF6ACCD"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Frequency of updates</w:t>
            </w:r>
          </w:p>
        </w:tc>
        <w:tc>
          <w:tcPr>
            <w:tcW w:w="7624" w:type="dxa"/>
            <w:tcBorders>
              <w:top w:val="single" w:sz="4" w:space="0" w:color="auto"/>
              <w:bottom w:val="single" w:sz="4" w:space="0" w:color="auto"/>
            </w:tcBorders>
          </w:tcPr>
          <w:p w14:paraId="2B5022FE"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1 year</w:t>
            </w:r>
          </w:p>
        </w:tc>
      </w:tr>
    </w:tbl>
    <w:tbl>
      <w:tblPr>
        <w:tblW w:w="0" w:type="auto"/>
        <w:tblLayout w:type="fixed"/>
        <w:tblLook w:val="04A0" w:firstRow="1" w:lastRow="0" w:firstColumn="1" w:lastColumn="0" w:noHBand="0" w:noVBand="1"/>
      </w:tblPr>
      <w:tblGrid>
        <w:gridCol w:w="6197"/>
        <w:gridCol w:w="688"/>
        <w:gridCol w:w="688"/>
        <w:gridCol w:w="688"/>
        <w:gridCol w:w="688"/>
        <w:gridCol w:w="689"/>
      </w:tblGrid>
      <w:tr w:rsidR="00371B68" w:rsidRPr="006379F8" w14:paraId="4268E504" w14:textId="77777777" w:rsidTr="001D4853">
        <w:trPr>
          <w:trHeight w:val="20"/>
        </w:trPr>
        <w:tc>
          <w:tcPr>
            <w:tcW w:w="9638" w:type="dxa"/>
            <w:gridSpan w:val="6"/>
            <w:tcBorders>
              <w:left w:val="nil"/>
              <w:right w:val="nil"/>
            </w:tcBorders>
            <w:shd w:val="clear" w:color="auto" w:fill="auto"/>
            <w:noWrap/>
            <w:vAlign w:val="bottom"/>
          </w:tcPr>
          <w:p w14:paraId="13DDE362" w14:textId="77777777" w:rsidR="00371B68" w:rsidRPr="006379F8" w:rsidRDefault="00371B68" w:rsidP="00AB10B1">
            <w:pPr>
              <w:keepNext/>
              <w:tabs>
                <w:tab w:val="left" w:pos="284"/>
              </w:tabs>
              <w:autoSpaceDE w:val="0"/>
              <w:autoSpaceDN w:val="0"/>
              <w:spacing w:after="0" w:line="240" w:lineRule="auto"/>
              <w:jc w:val="both"/>
              <w:rPr>
                <w:rFonts w:cs="Arial"/>
                <w:b/>
                <w:color w:val="C00000"/>
                <w:lang w:val="en-GB"/>
              </w:rPr>
            </w:pPr>
            <w:r w:rsidRPr="006379F8">
              <w:rPr>
                <w:rFonts w:cs="Arial"/>
                <w:b/>
                <w:color w:val="C00000"/>
                <w:lang w:val="en-GB"/>
              </w:rPr>
              <w:t>Main data</w:t>
            </w:r>
          </w:p>
        </w:tc>
      </w:tr>
      <w:tr w:rsidR="00371B68" w:rsidRPr="006379F8" w14:paraId="603CEE9D" w14:textId="77777777" w:rsidTr="001D4853">
        <w:trPr>
          <w:trHeight w:val="20"/>
        </w:trPr>
        <w:tc>
          <w:tcPr>
            <w:tcW w:w="9638" w:type="dxa"/>
            <w:gridSpan w:val="6"/>
            <w:tcBorders>
              <w:left w:val="nil"/>
              <w:bottom w:val="single" w:sz="4" w:space="0" w:color="auto"/>
              <w:right w:val="nil"/>
            </w:tcBorders>
            <w:shd w:val="clear" w:color="auto" w:fill="auto"/>
            <w:noWrap/>
            <w:vAlign w:val="bottom"/>
          </w:tcPr>
          <w:p w14:paraId="4D26B00E" w14:textId="77777777" w:rsidR="00371B68" w:rsidRPr="006379F8" w:rsidRDefault="00371B68" w:rsidP="001D4853">
            <w:pPr>
              <w:keepNext/>
              <w:tabs>
                <w:tab w:val="left" w:pos="284"/>
              </w:tabs>
              <w:autoSpaceDE w:val="0"/>
              <w:autoSpaceDN w:val="0"/>
              <w:spacing w:before="120" w:after="120" w:line="240" w:lineRule="auto"/>
              <w:rPr>
                <w:rFonts w:cs="Arial"/>
                <w:sz w:val="18"/>
                <w:szCs w:val="18"/>
                <w:lang w:eastAsia="it-IT"/>
              </w:rPr>
            </w:pPr>
            <w:r w:rsidRPr="006379F8">
              <w:rPr>
                <w:rFonts w:cs="Arial"/>
                <w:b/>
                <w:sz w:val="18"/>
                <w:szCs w:val="18"/>
                <w:lang w:eastAsia="it-IT"/>
              </w:rPr>
              <w:t xml:space="preserve">Table 2.27 - Urban domestic solid waste collected, transported and treated according to technical standards and regulations, by major urban areas and by urban intensity degree. Years 2015-2019 </w:t>
            </w:r>
            <w:r w:rsidRPr="006379F8">
              <w:rPr>
                <w:rFonts w:cs="Arial"/>
                <w:sz w:val="18"/>
                <w:szCs w:val="18"/>
                <w:lang w:eastAsia="it-IT"/>
              </w:rPr>
              <w:t>(estimates, pct. values)</w:t>
            </w:r>
          </w:p>
        </w:tc>
      </w:tr>
      <w:tr w:rsidR="00371B68" w:rsidRPr="006379F8" w14:paraId="2049B7BF" w14:textId="77777777" w:rsidTr="001D4853">
        <w:tblPrEx>
          <w:tblCellMar>
            <w:left w:w="70" w:type="dxa"/>
            <w:right w:w="70" w:type="dxa"/>
          </w:tblCellMar>
        </w:tblPrEx>
        <w:trPr>
          <w:trHeight w:val="20"/>
        </w:trPr>
        <w:tc>
          <w:tcPr>
            <w:tcW w:w="6197" w:type="dxa"/>
            <w:tcBorders>
              <w:top w:val="single" w:sz="4" w:space="0" w:color="auto"/>
              <w:left w:val="nil"/>
              <w:bottom w:val="single" w:sz="4" w:space="0" w:color="auto"/>
              <w:right w:val="nil"/>
            </w:tcBorders>
            <w:shd w:val="clear" w:color="000000" w:fill="E7E6E6"/>
            <w:noWrap/>
            <w:vAlign w:val="bottom"/>
            <w:hideMark/>
          </w:tcPr>
          <w:p w14:paraId="1C9ADB99" w14:textId="77777777" w:rsidR="00371B68" w:rsidRPr="006379F8" w:rsidRDefault="00371B68" w:rsidP="001D4853">
            <w:pPr>
              <w:spacing w:before="120" w:after="120" w:line="240" w:lineRule="auto"/>
              <w:rPr>
                <w:rFonts w:cs="Arial"/>
                <w:color w:val="000000"/>
                <w:sz w:val="18"/>
                <w:szCs w:val="18"/>
                <w:lang w:val="it-IT" w:eastAsia="it-IT"/>
              </w:rPr>
            </w:pPr>
            <w:r w:rsidRPr="006379F8">
              <w:rPr>
                <w:rFonts w:cs="Arial"/>
                <w:color w:val="000000"/>
                <w:sz w:val="18"/>
                <w:szCs w:val="18"/>
                <w:lang w:val="it-IT" w:eastAsia="it-IT"/>
              </w:rPr>
              <w:t>Territory</w:t>
            </w:r>
          </w:p>
        </w:tc>
        <w:tc>
          <w:tcPr>
            <w:tcW w:w="688" w:type="dxa"/>
            <w:tcBorders>
              <w:top w:val="single" w:sz="4" w:space="0" w:color="auto"/>
              <w:left w:val="nil"/>
              <w:bottom w:val="single" w:sz="4" w:space="0" w:color="auto"/>
              <w:right w:val="nil"/>
            </w:tcBorders>
            <w:shd w:val="clear" w:color="000000" w:fill="E7E6E6"/>
            <w:noWrap/>
            <w:vAlign w:val="bottom"/>
            <w:hideMark/>
          </w:tcPr>
          <w:p w14:paraId="7BE738E5"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2015</w:t>
            </w:r>
          </w:p>
        </w:tc>
        <w:tc>
          <w:tcPr>
            <w:tcW w:w="688" w:type="dxa"/>
            <w:tcBorders>
              <w:top w:val="single" w:sz="4" w:space="0" w:color="auto"/>
              <w:left w:val="nil"/>
              <w:bottom w:val="single" w:sz="4" w:space="0" w:color="auto"/>
              <w:right w:val="nil"/>
            </w:tcBorders>
            <w:shd w:val="clear" w:color="000000" w:fill="E7E6E6"/>
            <w:noWrap/>
            <w:vAlign w:val="bottom"/>
            <w:hideMark/>
          </w:tcPr>
          <w:p w14:paraId="707EB1DC"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2016</w:t>
            </w:r>
          </w:p>
        </w:tc>
        <w:tc>
          <w:tcPr>
            <w:tcW w:w="688" w:type="dxa"/>
            <w:tcBorders>
              <w:top w:val="single" w:sz="4" w:space="0" w:color="auto"/>
              <w:left w:val="nil"/>
              <w:bottom w:val="single" w:sz="4" w:space="0" w:color="auto"/>
              <w:right w:val="nil"/>
            </w:tcBorders>
            <w:shd w:val="clear" w:color="000000" w:fill="E7E6E6"/>
            <w:noWrap/>
            <w:vAlign w:val="bottom"/>
            <w:hideMark/>
          </w:tcPr>
          <w:p w14:paraId="477A2AC0"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2017</w:t>
            </w:r>
          </w:p>
        </w:tc>
        <w:tc>
          <w:tcPr>
            <w:tcW w:w="688" w:type="dxa"/>
            <w:tcBorders>
              <w:top w:val="single" w:sz="4" w:space="0" w:color="auto"/>
              <w:left w:val="nil"/>
              <w:bottom w:val="single" w:sz="4" w:space="0" w:color="auto"/>
              <w:right w:val="nil"/>
            </w:tcBorders>
            <w:shd w:val="clear" w:color="000000" w:fill="E7E6E6"/>
            <w:noWrap/>
            <w:vAlign w:val="bottom"/>
            <w:hideMark/>
          </w:tcPr>
          <w:p w14:paraId="34C6DBE5"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2018</w:t>
            </w:r>
          </w:p>
        </w:tc>
        <w:tc>
          <w:tcPr>
            <w:tcW w:w="689" w:type="dxa"/>
            <w:tcBorders>
              <w:top w:val="single" w:sz="4" w:space="0" w:color="auto"/>
              <w:left w:val="nil"/>
              <w:bottom w:val="single" w:sz="4" w:space="0" w:color="auto"/>
              <w:right w:val="nil"/>
            </w:tcBorders>
            <w:shd w:val="clear" w:color="000000" w:fill="E7E6E6"/>
            <w:noWrap/>
            <w:vAlign w:val="bottom"/>
            <w:hideMark/>
          </w:tcPr>
          <w:p w14:paraId="4BEEB95B"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2019</w:t>
            </w:r>
          </w:p>
        </w:tc>
      </w:tr>
      <w:tr w:rsidR="00371B68" w:rsidRPr="006379F8" w14:paraId="53EED92A" w14:textId="77777777" w:rsidTr="001D4853">
        <w:tblPrEx>
          <w:tblCellMar>
            <w:left w:w="70" w:type="dxa"/>
            <w:right w:w="70" w:type="dxa"/>
          </w:tblCellMar>
        </w:tblPrEx>
        <w:trPr>
          <w:trHeight w:val="57"/>
        </w:trPr>
        <w:tc>
          <w:tcPr>
            <w:tcW w:w="6197" w:type="dxa"/>
            <w:tcBorders>
              <w:top w:val="single" w:sz="4" w:space="0" w:color="auto"/>
              <w:left w:val="nil"/>
              <w:bottom w:val="nil"/>
              <w:right w:val="nil"/>
            </w:tcBorders>
            <w:shd w:val="clear" w:color="auto" w:fill="auto"/>
            <w:noWrap/>
            <w:vAlign w:val="bottom"/>
            <w:hideMark/>
          </w:tcPr>
          <w:p w14:paraId="471ACC24" w14:textId="77777777" w:rsidR="00371B68" w:rsidRPr="006379F8" w:rsidRDefault="00371B68" w:rsidP="001D4853">
            <w:pPr>
              <w:spacing w:after="0" w:line="240" w:lineRule="auto"/>
              <w:jc w:val="right"/>
              <w:rPr>
                <w:rFonts w:cs="Arial"/>
                <w:b/>
                <w:bCs/>
                <w:color w:val="000000"/>
                <w:sz w:val="6"/>
                <w:szCs w:val="6"/>
                <w:lang w:val="it-IT" w:eastAsia="it-IT"/>
              </w:rPr>
            </w:pPr>
          </w:p>
        </w:tc>
        <w:tc>
          <w:tcPr>
            <w:tcW w:w="688" w:type="dxa"/>
            <w:tcBorders>
              <w:top w:val="single" w:sz="4" w:space="0" w:color="auto"/>
              <w:left w:val="nil"/>
              <w:bottom w:val="nil"/>
              <w:right w:val="nil"/>
            </w:tcBorders>
            <w:shd w:val="clear" w:color="auto" w:fill="auto"/>
            <w:noWrap/>
            <w:vAlign w:val="bottom"/>
            <w:hideMark/>
          </w:tcPr>
          <w:p w14:paraId="6A164BEE" w14:textId="77777777" w:rsidR="00371B68" w:rsidRPr="006379F8" w:rsidRDefault="00371B68" w:rsidP="001D4853">
            <w:pPr>
              <w:spacing w:after="0" w:line="240" w:lineRule="auto"/>
              <w:rPr>
                <w:rFonts w:cs="Arial"/>
                <w:sz w:val="6"/>
                <w:szCs w:val="6"/>
                <w:lang w:val="it-IT" w:eastAsia="it-IT"/>
              </w:rPr>
            </w:pPr>
          </w:p>
        </w:tc>
        <w:tc>
          <w:tcPr>
            <w:tcW w:w="688" w:type="dxa"/>
            <w:tcBorders>
              <w:top w:val="single" w:sz="4" w:space="0" w:color="auto"/>
              <w:left w:val="nil"/>
              <w:bottom w:val="nil"/>
              <w:right w:val="nil"/>
            </w:tcBorders>
            <w:shd w:val="clear" w:color="auto" w:fill="auto"/>
            <w:noWrap/>
            <w:vAlign w:val="bottom"/>
            <w:hideMark/>
          </w:tcPr>
          <w:p w14:paraId="746BD4E8" w14:textId="77777777" w:rsidR="00371B68" w:rsidRPr="006379F8" w:rsidRDefault="00371B68" w:rsidP="001D4853">
            <w:pPr>
              <w:spacing w:after="0" w:line="240" w:lineRule="auto"/>
              <w:rPr>
                <w:rFonts w:cs="Arial"/>
                <w:sz w:val="6"/>
                <w:szCs w:val="6"/>
                <w:lang w:val="it-IT" w:eastAsia="it-IT"/>
              </w:rPr>
            </w:pPr>
          </w:p>
        </w:tc>
        <w:tc>
          <w:tcPr>
            <w:tcW w:w="688" w:type="dxa"/>
            <w:tcBorders>
              <w:top w:val="single" w:sz="4" w:space="0" w:color="auto"/>
              <w:left w:val="nil"/>
              <w:bottom w:val="nil"/>
              <w:right w:val="nil"/>
            </w:tcBorders>
            <w:shd w:val="clear" w:color="auto" w:fill="auto"/>
            <w:noWrap/>
            <w:vAlign w:val="bottom"/>
            <w:hideMark/>
          </w:tcPr>
          <w:p w14:paraId="67D3B440" w14:textId="77777777" w:rsidR="00371B68" w:rsidRPr="006379F8" w:rsidRDefault="00371B68" w:rsidP="001D4853">
            <w:pPr>
              <w:spacing w:after="0" w:line="240" w:lineRule="auto"/>
              <w:rPr>
                <w:rFonts w:cs="Arial"/>
                <w:sz w:val="6"/>
                <w:szCs w:val="6"/>
                <w:lang w:val="it-IT" w:eastAsia="it-IT"/>
              </w:rPr>
            </w:pPr>
          </w:p>
        </w:tc>
        <w:tc>
          <w:tcPr>
            <w:tcW w:w="688" w:type="dxa"/>
            <w:tcBorders>
              <w:top w:val="single" w:sz="4" w:space="0" w:color="auto"/>
              <w:left w:val="nil"/>
              <w:bottom w:val="nil"/>
              <w:right w:val="nil"/>
            </w:tcBorders>
            <w:shd w:val="clear" w:color="auto" w:fill="auto"/>
            <w:noWrap/>
            <w:vAlign w:val="bottom"/>
            <w:hideMark/>
          </w:tcPr>
          <w:p w14:paraId="3FB6F1B6" w14:textId="77777777" w:rsidR="00371B68" w:rsidRPr="006379F8" w:rsidRDefault="00371B68" w:rsidP="001D4853">
            <w:pPr>
              <w:spacing w:after="0" w:line="240" w:lineRule="auto"/>
              <w:rPr>
                <w:rFonts w:cs="Arial"/>
                <w:sz w:val="6"/>
                <w:szCs w:val="6"/>
                <w:lang w:val="it-IT" w:eastAsia="it-IT"/>
              </w:rPr>
            </w:pPr>
          </w:p>
        </w:tc>
        <w:tc>
          <w:tcPr>
            <w:tcW w:w="689" w:type="dxa"/>
            <w:tcBorders>
              <w:top w:val="single" w:sz="4" w:space="0" w:color="auto"/>
              <w:left w:val="nil"/>
              <w:bottom w:val="nil"/>
              <w:right w:val="nil"/>
            </w:tcBorders>
            <w:shd w:val="clear" w:color="auto" w:fill="auto"/>
            <w:noWrap/>
            <w:vAlign w:val="bottom"/>
            <w:hideMark/>
          </w:tcPr>
          <w:p w14:paraId="6863B39F" w14:textId="77777777" w:rsidR="00371B68" w:rsidRPr="006379F8" w:rsidRDefault="00371B68" w:rsidP="001D4853">
            <w:pPr>
              <w:spacing w:after="0" w:line="240" w:lineRule="auto"/>
              <w:rPr>
                <w:rFonts w:cs="Arial"/>
                <w:sz w:val="6"/>
                <w:szCs w:val="6"/>
                <w:lang w:val="it-IT" w:eastAsia="it-IT"/>
              </w:rPr>
            </w:pPr>
          </w:p>
        </w:tc>
      </w:tr>
      <w:tr w:rsidR="00371B68" w:rsidRPr="006379F8" w14:paraId="73222683" w14:textId="77777777" w:rsidTr="001D4853">
        <w:tblPrEx>
          <w:tblCellMar>
            <w:left w:w="70" w:type="dxa"/>
            <w:right w:w="70" w:type="dxa"/>
          </w:tblCellMar>
        </w:tblPrEx>
        <w:trPr>
          <w:trHeight w:val="20"/>
        </w:trPr>
        <w:tc>
          <w:tcPr>
            <w:tcW w:w="6197" w:type="dxa"/>
            <w:tcBorders>
              <w:top w:val="nil"/>
              <w:left w:val="nil"/>
              <w:bottom w:val="nil"/>
              <w:right w:val="nil"/>
            </w:tcBorders>
            <w:shd w:val="clear" w:color="auto" w:fill="auto"/>
            <w:noWrap/>
            <w:vAlign w:val="bottom"/>
            <w:hideMark/>
          </w:tcPr>
          <w:p w14:paraId="0D0E0A82" w14:textId="40A34683" w:rsidR="00371B68" w:rsidRPr="006379F8" w:rsidRDefault="0082049C" w:rsidP="001D4853">
            <w:pPr>
              <w:spacing w:after="0" w:line="240" w:lineRule="auto"/>
              <w:rPr>
                <w:rFonts w:cs="Arial"/>
                <w:b/>
                <w:bCs/>
                <w:color w:val="000000"/>
                <w:sz w:val="18"/>
                <w:szCs w:val="18"/>
                <w:lang w:val="it-IT" w:eastAsia="it-IT"/>
              </w:rPr>
            </w:pPr>
            <w:r>
              <w:rPr>
                <w:rFonts w:cs="Arial"/>
                <w:b/>
                <w:bCs/>
                <w:color w:val="000000"/>
                <w:sz w:val="18"/>
                <w:szCs w:val="18"/>
              </w:rPr>
              <w:t>WHOLE COUTRY</w:t>
            </w:r>
          </w:p>
        </w:tc>
        <w:tc>
          <w:tcPr>
            <w:tcW w:w="688" w:type="dxa"/>
            <w:tcBorders>
              <w:top w:val="nil"/>
              <w:left w:val="nil"/>
              <w:bottom w:val="nil"/>
              <w:right w:val="nil"/>
            </w:tcBorders>
            <w:shd w:val="clear" w:color="000000" w:fill="FCC27C"/>
            <w:noWrap/>
            <w:vAlign w:val="bottom"/>
            <w:hideMark/>
          </w:tcPr>
          <w:p w14:paraId="6EB5E66E"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75.0</w:t>
            </w:r>
          </w:p>
        </w:tc>
        <w:tc>
          <w:tcPr>
            <w:tcW w:w="688" w:type="dxa"/>
            <w:tcBorders>
              <w:top w:val="nil"/>
              <w:left w:val="nil"/>
              <w:bottom w:val="nil"/>
              <w:right w:val="nil"/>
            </w:tcBorders>
            <w:shd w:val="clear" w:color="000000" w:fill="FDD47F"/>
            <w:noWrap/>
            <w:vAlign w:val="bottom"/>
            <w:hideMark/>
          </w:tcPr>
          <w:p w14:paraId="5355F58F"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81.6</w:t>
            </w:r>
          </w:p>
        </w:tc>
        <w:tc>
          <w:tcPr>
            <w:tcW w:w="688" w:type="dxa"/>
            <w:tcBorders>
              <w:top w:val="nil"/>
              <w:left w:val="nil"/>
              <w:bottom w:val="nil"/>
              <w:right w:val="nil"/>
            </w:tcBorders>
            <w:shd w:val="clear" w:color="000000" w:fill="FEDA80"/>
            <w:noWrap/>
            <w:vAlign w:val="bottom"/>
            <w:hideMark/>
          </w:tcPr>
          <w:p w14:paraId="23BA427F"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83.6</w:t>
            </w:r>
          </w:p>
        </w:tc>
        <w:tc>
          <w:tcPr>
            <w:tcW w:w="688" w:type="dxa"/>
            <w:tcBorders>
              <w:top w:val="nil"/>
              <w:left w:val="nil"/>
              <w:bottom w:val="nil"/>
              <w:right w:val="nil"/>
            </w:tcBorders>
            <w:shd w:val="clear" w:color="000000" w:fill="FEDC81"/>
            <w:noWrap/>
            <w:vAlign w:val="bottom"/>
            <w:hideMark/>
          </w:tcPr>
          <w:p w14:paraId="3B95C9EB"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84.3</w:t>
            </w:r>
          </w:p>
        </w:tc>
        <w:tc>
          <w:tcPr>
            <w:tcW w:w="689" w:type="dxa"/>
            <w:tcBorders>
              <w:top w:val="nil"/>
              <w:left w:val="nil"/>
              <w:bottom w:val="nil"/>
              <w:right w:val="nil"/>
            </w:tcBorders>
            <w:shd w:val="clear" w:color="000000" w:fill="FEDE81"/>
            <w:noWrap/>
            <w:vAlign w:val="bottom"/>
            <w:hideMark/>
          </w:tcPr>
          <w:p w14:paraId="7C7016A8"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85.3</w:t>
            </w:r>
          </w:p>
        </w:tc>
      </w:tr>
      <w:tr w:rsidR="00371B68" w:rsidRPr="006379F8" w14:paraId="59DC1902" w14:textId="77777777" w:rsidTr="001D4853">
        <w:tblPrEx>
          <w:tblCellMar>
            <w:left w:w="70" w:type="dxa"/>
            <w:right w:w="70" w:type="dxa"/>
          </w:tblCellMar>
        </w:tblPrEx>
        <w:trPr>
          <w:trHeight w:val="57"/>
        </w:trPr>
        <w:tc>
          <w:tcPr>
            <w:tcW w:w="6197" w:type="dxa"/>
            <w:tcBorders>
              <w:top w:val="nil"/>
              <w:left w:val="nil"/>
              <w:bottom w:val="nil"/>
              <w:right w:val="nil"/>
            </w:tcBorders>
            <w:shd w:val="clear" w:color="auto" w:fill="auto"/>
            <w:noWrap/>
            <w:vAlign w:val="bottom"/>
            <w:hideMark/>
          </w:tcPr>
          <w:p w14:paraId="002C569F" w14:textId="77777777" w:rsidR="00371B68" w:rsidRPr="006379F8" w:rsidRDefault="00371B68" w:rsidP="001D4853">
            <w:pPr>
              <w:spacing w:after="0" w:line="240" w:lineRule="auto"/>
              <w:jc w:val="right"/>
              <w:rPr>
                <w:rFonts w:cs="Arial"/>
                <w:b/>
                <w:bCs/>
                <w:color w:val="000000"/>
                <w:sz w:val="6"/>
                <w:szCs w:val="6"/>
                <w:lang w:val="it-IT" w:eastAsia="it-IT"/>
              </w:rPr>
            </w:pPr>
          </w:p>
        </w:tc>
        <w:tc>
          <w:tcPr>
            <w:tcW w:w="688" w:type="dxa"/>
            <w:tcBorders>
              <w:top w:val="nil"/>
              <w:left w:val="nil"/>
              <w:bottom w:val="nil"/>
              <w:right w:val="nil"/>
            </w:tcBorders>
            <w:shd w:val="clear" w:color="auto" w:fill="auto"/>
            <w:noWrap/>
            <w:vAlign w:val="bottom"/>
            <w:hideMark/>
          </w:tcPr>
          <w:p w14:paraId="4003BBF2" w14:textId="77777777" w:rsidR="00371B68" w:rsidRPr="006379F8" w:rsidRDefault="00371B68" w:rsidP="001D4853">
            <w:pPr>
              <w:spacing w:after="0" w:line="240" w:lineRule="auto"/>
              <w:rPr>
                <w:rFonts w:cs="Arial"/>
                <w:sz w:val="6"/>
                <w:szCs w:val="6"/>
                <w:lang w:val="it-IT" w:eastAsia="it-IT"/>
              </w:rPr>
            </w:pPr>
          </w:p>
        </w:tc>
        <w:tc>
          <w:tcPr>
            <w:tcW w:w="688" w:type="dxa"/>
            <w:tcBorders>
              <w:top w:val="nil"/>
              <w:left w:val="nil"/>
              <w:bottom w:val="nil"/>
              <w:right w:val="nil"/>
            </w:tcBorders>
            <w:shd w:val="clear" w:color="auto" w:fill="auto"/>
            <w:noWrap/>
            <w:vAlign w:val="bottom"/>
            <w:hideMark/>
          </w:tcPr>
          <w:p w14:paraId="6A4E16DE" w14:textId="77777777" w:rsidR="00371B68" w:rsidRPr="006379F8" w:rsidRDefault="00371B68" w:rsidP="001D4853">
            <w:pPr>
              <w:spacing w:after="0" w:line="240" w:lineRule="auto"/>
              <w:rPr>
                <w:rFonts w:cs="Arial"/>
                <w:sz w:val="6"/>
                <w:szCs w:val="6"/>
                <w:lang w:val="it-IT" w:eastAsia="it-IT"/>
              </w:rPr>
            </w:pPr>
          </w:p>
        </w:tc>
        <w:tc>
          <w:tcPr>
            <w:tcW w:w="688" w:type="dxa"/>
            <w:tcBorders>
              <w:top w:val="nil"/>
              <w:left w:val="nil"/>
              <w:bottom w:val="nil"/>
              <w:right w:val="nil"/>
            </w:tcBorders>
            <w:shd w:val="clear" w:color="auto" w:fill="auto"/>
            <w:noWrap/>
            <w:vAlign w:val="bottom"/>
            <w:hideMark/>
          </w:tcPr>
          <w:p w14:paraId="50D036B6" w14:textId="77777777" w:rsidR="00371B68" w:rsidRPr="006379F8" w:rsidRDefault="00371B68" w:rsidP="001D4853">
            <w:pPr>
              <w:spacing w:after="0" w:line="240" w:lineRule="auto"/>
              <w:rPr>
                <w:rFonts w:cs="Arial"/>
                <w:sz w:val="6"/>
                <w:szCs w:val="6"/>
                <w:lang w:val="it-IT" w:eastAsia="it-IT"/>
              </w:rPr>
            </w:pPr>
          </w:p>
        </w:tc>
        <w:tc>
          <w:tcPr>
            <w:tcW w:w="688" w:type="dxa"/>
            <w:tcBorders>
              <w:top w:val="nil"/>
              <w:left w:val="nil"/>
              <w:bottom w:val="nil"/>
              <w:right w:val="nil"/>
            </w:tcBorders>
            <w:shd w:val="clear" w:color="auto" w:fill="auto"/>
            <w:noWrap/>
            <w:vAlign w:val="bottom"/>
            <w:hideMark/>
          </w:tcPr>
          <w:p w14:paraId="5ECFCBD1" w14:textId="77777777" w:rsidR="00371B68" w:rsidRPr="006379F8" w:rsidRDefault="00371B68" w:rsidP="001D4853">
            <w:pPr>
              <w:spacing w:after="0" w:line="240" w:lineRule="auto"/>
              <w:rPr>
                <w:rFonts w:cs="Arial"/>
                <w:sz w:val="6"/>
                <w:szCs w:val="6"/>
                <w:lang w:val="it-IT" w:eastAsia="it-IT"/>
              </w:rPr>
            </w:pPr>
          </w:p>
        </w:tc>
        <w:tc>
          <w:tcPr>
            <w:tcW w:w="689" w:type="dxa"/>
            <w:tcBorders>
              <w:top w:val="nil"/>
              <w:left w:val="nil"/>
              <w:bottom w:val="nil"/>
              <w:right w:val="nil"/>
            </w:tcBorders>
            <w:shd w:val="clear" w:color="auto" w:fill="auto"/>
            <w:noWrap/>
            <w:vAlign w:val="bottom"/>
            <w:hideMark/>
          </w:tcPr>
          <w:p w14:paraId="64CAF9C0" w14:textId="77777777" w:rsidR="00371B68" w:rsidRPr="006379F8" w:rsidRDefault="00371B68" w:rsidP="001D4853">
            <w:pPr>
              <w:spacing w:after="0" w:line="240" w:lineRule="auto"/>
              <w:rPr>
                <w:rFonts w:cs="Arial"/>
                <w:sz w:val="6"/>
                <w:szCs w:val="6"/>
                <w:lang w:val="it-IT" w:eastAsia="it-IT"/>
              </w:rPr>
            </w:pPr>
          </w:p>
        </w:tc>
      </w:tr>
      <w:tr w:rsidR="00371B68" w:rsidRPr="006379F8" w14:paraId="6A755141" w14:textId="77777777" w:rsidTr="001D4853">
        <w:tblPrEx>
          <w:tblCellMar>
            <w:left w:w="70" w:type="dxa"/>
            <w:right w:w="70" w:type="dxa"/>
          </w:tblCellMar>
        </w:tblPrEx>
        <w:trPr>
          <w:trHeight w:val="20"/>
        </w:trPr>
        <w:tc>
          <w:tcPr>
            <w:tcW w:w="6197" w:type="dxa"/>
            <w:tcBorders>
              <w:top w:val="nil"/>
              <w:left w:val="nil"/>
              <w:bottom w:val="nil"/>
              <w:right w:val="nil"/>
            </w:tcBorders>
            <w:shd w:val="clear" w:color="auto" w:fill="auto"/>
            <w:noWrap/>
            <w:vAlign w:val="bottom"/>
            <w:hideMark/>
          </w:tcPr>
          <w:p w14:paraId="6BB84EE5"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Ha Noi urban area</w:t>
            </w:r>
          </w:p>
        </w:tc>
        <w:tc>
          <w:tcPr>
            <w:tcW w:w="688" w:type="dxa"/>
            <w:tcBorders>
              <w:top w:val="nil"/>
              <w:left w:val="nil"/>
              <w:bottom w:val="nil"/>
              <w:right w:val="nil"/>
            </w:tcBorders>
            <w:shd w:val="clear" w:color="000000" w:fill="FEE983"/>
            <w:noWrap/>
            <w:vAlign w:val="bottom"/>
            <w:hideMark/>
          </w:tcPr>
          <w:p w14:paraId="18B799FC"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89.0</w:t>
            </w:r>
          </w:p>
        </w:tc>
        <w:tc>
          <w:tcPr>
            <w:tcW w:w="688" w:type="dxa"/>
            <w:tcBorders>
              <w:top w:val="nil"/>
              <w:left w:val="nil"/>
              <w:bottom w:val="nil"/>
              <w:right w:val="nil"/>
            </w:tcBorders>
            <w:shd w:val="clear" w:color="000000" w:fill="FDEB84"/>
            <w:noWrap/>
            <w:vAlign w:val="bottom"/>
            <w:hideMark/>
          </w:tcPr>
          <w:p w14:paraId="569B1683"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89.8</w:t>
            </w:r>
          </w:p>
        </w:tc>
        <w:tc>
          <w:tcPr>
            <w:tcW w:w="688" w:type="dxa"/>
            <w:tcBorders>
              <w:top w:val="nil"/>
              <w:left w:val="nil"/>
              <w:bottom w:val="nil"/>
              <w:right w:val="nil"/>
            </w:tcBorders>
            <w:shd w:val="clear" w:color="000000" w:fill="B1D580"/>
            <w:noWrap/>
            <w:vAlign w:val="bottom"/>
            <w:hideMark/>
          </w:tcPr>
          <w:p w14:paraId="16BB81C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94.9</w:t>
            </w:r>
          </w:p>
        </w:tc>
        <w:tc>
          <w:tcPr>
            <w:tcW w:w="688" w:type="dxa"/>
            <w:tcBorders>
              <w:top w:val="nil"/>
              <w:left w:val="nil"/>
              <w:bottom w:val="nil"/>
              <w:right w:val="nil"/>
            </w:tcBorders>
            <w:shd w:val="clear" w:color="000000" w:fill="C6DB81"/>
            <w:noWrap/>
            <w:vAlign w:val="bottom"/>
            <w:hideMark/>
          </w:tcPr>
          <w:p w14:paraId="326D5447"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93.5</w:t>
            </w:r>
          </w:p>
        </w:tc>
        <w:tc>
          <w:tcPr>
            <w:tcW w:w="689" w:type="dxa"/>
            <w:tcBorders>
              <w:top w:val="nil"/>
              <w:left w:val="nil"/>
              <w:bottom w:val="nil"/>
              <w:right w:val="nil"/>
            </w:tcBorders>
            <w:shd w:val="clear" w:color="000000" w:fill="FEE382"/>
            <w:noWrap/>
            <w:vAlign w:val="bottom"/>
            <w:hideMark/>
          </w:tcPr>
          <w:p w14:paraId="2747041B"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86.9</w:t>
            </w:r>
          </w:p>
        </w:tc>
      </w:tr>
      <w:tr w:rsidR="00371B68" w:rsidRPr="006379F8" w14:paraId="5E64DA61" w14:textId="77777777" w:rsidTr="001D4853">
        <w:tblPrEx>
          <w:tblCellMar>
            <w:left w:w="70" w:type="dxa"/>
            <w:right w:w="70" w:type="dxa"/>
          </w:tblCellMar>
        </w:tblPrEx>
        <w:trPr>
          <w:trHeight w:val="20"/>
        </w:trPr>
        <w:tc>
          <w:tcPr>
            <w:tcW w:w="6197" w:type="dxa"/>
            <w:tcBorders>
              <w:top w:val="nil"/>
              <w:left w:val="nil"/>
              <w:bottom w:val="nil"/>
              <w:right w:val="nil"/>
            </w:tcBorders>
            <w:shd w:val="clear" w:color="auto" w:fill="auto"/>
            <w:noWrap/>
            <w:vAlign w:val="bottom"/>
            <w:hideMark/>
          </w:tcPr>
          <w:p w14:paraId="31BB1576"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688" w:type="dxa"/>
            <w:tcBorders>
              <w:top w:val="nil"/>
              <w:left w:val="nil"/>
              <w:bottom w:val="nil"/>
              <w:right w:val="nil"/>
            </w:tcBorders>
            <w:shd w:val="clear" w:color="000000" w:fill="7FC77D"/>
            <w:noWrap/>
            <w:vAlign w:val="bottom"/>
            <w:hideMark/>
          </w:tcPr>
          <w:p w14:paraId="71332A74"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98.1</w:t>
            </w:r>
          </w:p>
        </w:tc>
        <w:tc>
          <w:tcPr>
            <w:tcW w:w="688" w:type="dxa"/>
            <w:tcBorders>
              <w:top w:val="nil"/>
              <w:left w:val="nil"/>
              <w:bottom w:val="nil"/>
              <w:right w:val="nil"/>
            </w:tcBorders>
            <w:shd w:val="clear" w:color="000000" w:fill="7DC67D"/>
            <w:noWrap/>
            <w:vAlign w:val="bottom"/>
            <w:hideMark/>
          </w:tcPr>
          <w:p w14:paraId="52F09522"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98.3</w:t>
            </w:r>
          </w:p>
        </w:tc>
        <w:tc>
          <w:tcPr>
            <w:tcW w:w="688" w:type="dxa"/>
            <w:tcBorders>
              <w:top w:val="nil"/>
              <w:left w:val="nil"/>
              <w:bottom w:val="nil"/>
              <w:right w:val="nil"/>
            </w:tcBorders>
            <w:shd w:val="clear" w:color="000000" w:fill="7BC57D"/>
            <w:noWrap/>
            <w:vAlign w:val="bottom"/>
            <w:hideMark/>
          </w:tcPr>
          <w:p w14:paraId="72960FE4"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98.5</w:t>
            </w:r>
          </w:p>
        </w:tc>
        <w:tc>
          <w:tcPr>
            <w:tcW w:w="688" w:type="dxa"/>
            <w:tcBorders>
              <w:top w:val="nil"/>
              <w:left w:val="nil"/>
              <w:bottom w:val="nil"/>
              <w:right w:val="nil"/>
            </w:tcBorders>
            <w:shd w:val="clear" w:color="000000" w:fill="7BC57D"/>
            <w:noWrap/>
            <w:vAlign w:val="bottom"/>
            <w:hideMark/>
          </w:tcPr>
          <w:p w14:paraId="01EC962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98.5</w:t>
            </w:r>
          </w:p>
        </w:tc>
        <w:tc>
          <w:tcPr>
            <w:tcW w:w="689" w:type="dxa"/>
            <w:tcBorders>
              <w:top w:val="nil"/>
              <w:left w:val="nil"/>
              <w:bottom w:val="nil"/>
              <w:right w:val="nil"/>
            </w:tcBorders>
            <w:shd w:val="clear" w:color="000000" w:fill="63BE7B"/>
            <w:noWrap/>
            <w:vAlign w:val="bottom"/>
            <w:hideMark/>
          </w:tcPr>
          <w:p w14:paraId="6C49984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100.0</w:t>
            </w:r>
          </w:p>
        </w:tc>
      </w:tr>
      <w:tr w:rsidR="00371B68" w:rsidRPr="006379F8" w14:paraId="455E5BD5" w14:textId="77777777" w:rsidTr="001D4853">
        <w:tblPrEx>
          <w:tblCellMar>
            <w:left w:w="70" w:type="dxa"/>
            <w:right w:w="70" w:type="dxa"/>
          </w:tblCellMar>
        </w:tblPrEx>
        <w:trPr>
          <w:trHeight w:val="20"/>
        </w:trPr>
        <w:tc>
          <w:tcPr>
            <w:tcW w:w="6197" w:type="dxa"/>
            <w:tcBorders>
              <w:top w:val="nil"/>
              <w:left w:val="nil"/>
              <w:bottom w:val="nil"/>
              <w:right w:val="nil"/>
            </w:tcBorders>
            <w:shd w:val="clear" w:color="auto" w:fill="auto"/>
            <w:noWrap/>
            <w:vAlign w:val="bottom"/>
            <w:hideMark/>
          </w:tcPr>
          <w:p w14:paraId="5E1A9753"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688" w:type="dxa"/>
            <w:tcBorders>
              <w:top w:val="nil"/>
              <w:left w:val="nil"/>
              <w:bottom w:val="nil"/>
              <w:right w:val="nil"/>
            </w:tcBorders>
            <w:shd w:val="clear" w:color="000000" w:fill="FA9172"/>
            <w:noWrap/>
            <w:vAlign w:val="bottom"/>
            <w:hideMark/>
          </w:tcPr>
          <w:p w14:paraId="3D2C2E0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57.7</w:t>
            </w:r>
          </w:p>
        </w:tc>
        <w:tc>
          <w:tcPr>
            <w:tcW w:w="688" w:type="dxa"/>
            <w:tcBorders>
              <w:top w:val="nil"/>
              <w:left w:val="nil"/>
              <w:bottom w:val="nil"/>
              <w:right w:val="nil"/>
            </w:tcBorders>
            <w:shd w:val="clear" w:color="000000" w:fill="FBA476"/>
            <w:noWrap/>
            <w:vAlign w:val="bottom"/>
            <w:hideMark/>
          </w:tcPr>
          <w:p w14:paraId="62EFC64C"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64.5</w:t>
            </w:r>
          </w:p>
        </w:tc>
        <w:tc>
          <w:tcPr>
            <w:tcW w:w="688" w:type="dxa"/>
            <w:tcBorders>
              <w:top w:val="nil"/>
              <w:left w:val="nil"/>
              <w:bottom w:val="nil"/>
              <w:right w:val="nil"/>
            </w:tcBorders>
            <w:shd w:val="clear" w:color="000000" w:fill="FDD47F"/>
            <w:noWrap/>
            <w:vAlign w:val="bottom"/>
            <w:hideMark/>
          </w:tcPr>
          <w:p w14:paraId="23972B13"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81.8</w:t>
            </w:r>
          </w:p>
        </w:tc>
        <w:tc>
          <w:tcPr>
            <w:tcW w:w="688" w:type="dxa"/>
            <w:tcBorders>
              <w:top w:val="nil"/>
              <w:left w:val="nil"/>
              <w:bottom w:val="nil"/>
              <w:right w:val="nil"/>
            </w:tcBorders>
            <w:shd w:val="clear" w:color="000000" w:fill="FCC47C"/>
            <w:noWrap/>
            <w:vAlign w:val="bottom"/>
            <w:hideMark/>
          </w:tcPr>
          <w:p w14:paraId="795C4D1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76.0</w:t>
            </w:r>
          </w:p>
        </w:tc>
        <w:tc>
          <w:tcPr>
            <w:tcW w:w="689" w:type="dxa"/>
            <w:tcBorders>
              <w:top w:val="nil"/>
              <w:left w:val="nil"/>
              <w:bottom w:val="nil"/>
              <w:right w:val="nil"/>
            </w:tcBorders>
            <w:shd w:val="clear" w:color="000000" w:fill="FA8F72"/>
            <w:noWrap/>
            <w:vAlign w:val="bottom"/>
            <w:hideMark/>
          </w:tcPr>
          <w:p w14:paraId="65067FB6"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56.9</w:t>
            </w:r>
          </w:p>
        </w:tc>
      </w:tr>
      <w:tr w:rsidR="00371B68" w:rsidRPr="006379F8" w14:paraId="3129890D" w14:textId="77777777" w:rsidTr="001D4853">
        <w:tblPrEx>
          <w:tblCellMar>
            <w:left w:w="70" w:type="dxa"/>
            <w:right w:w="70" w:type="dxa"/>
          </w:tblCellMar>
        </w:tblPrEx>
        <w:trPr>
          <w:trHeight w:val="20"/>
        </w:trPr>
        <w:tc>
          <w:tcPr>
            <w:tcW w:w="6197" w:type="dxa"/>
            <w:tcBorders>
              <w:top w:val="nil"/>
              <w:left w:val="nil"/>
              <w:bottom w:val="nil"/>
              <w:right w:val="nil"/>
            </w:tcBorders>
            <w:shd w:val="clear" w:color="auto" w:fill="auto"/>
            <w:noWrap/>
            <w:vAlign w:val="bottom"/>
            <w:hideMark/>
          </w:tcPr>
          <w:p w14:paraId="4FF5D7BD"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Hai Phong urban area</w:t>
            </w:r>
          </w:p>
        </w:tc>
        <w:tc>
          <w:tcPr>
            <w:tcW w:w="688" w:type="dxa"/>
            <w:tcBorders>
              <w:top w:val="nil"/>
              <w:left w:val="nil"/>
              <w:bottom w:val="nil"/>
              <w:right w:val="nil"/>
            </w:tcBorders>
            <w:shd w:val="clear" w:color="000000" w:fill="FCB77A"/>
            <w:noWrap/>
            <w:vAlign w:val="bottom"/>
            <w:hideMark/>
          </w:tcPr>
          <w:p w14:paraId="256253F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71.4</w:t>
            </w:r>
          </w:p>
        </w:tc>
        <w:tc>
          <w:tcPr>
            <w:tcW w:w="688" w:type="dxa"/>
            <w:tcBorders>
              <w:top w:val="nil"/>
              <w:left w:val="nil"/>
              <w:bottom w:val="nil"/>
              <w:right w:val="nil"/>
            </w:tcBorders>
            <w:shd w:val="clear" w:color="000000" w:fill="FDCB7E"/>
            <w:noWrap/>
            <w:vAlign w:val="bottom"/>
            <w:hideMark/>
          </w:tcPr>
          <w:p w14:paraId="483AF5B4"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78.6</w:t>
            </w:r>
          </w:p>
        </w:tc>
        <w:tc>
          <w:tcPr>
            <w:tcW w:w="688" w:type="dxa"/>
            <w:tcBorders>
              <w:top w:val="nil"/>
              <w:left w:val="nil"/>
              <w:bottom w:val="nil"/>
              <w:right w:val="nil"/>
            </w:tcBorders>
            <w:shd w:val="clear" w:color="000000" w:fill="FEE182"/>
            <w:noWrap/>
            <w:vAlign w:val="bottom"/>
            <w:hideMark/>
          </w:tcPr>
          <w:p w14:paraId="18F0DA3A"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86.4</w:t>
            </w:r>
          </w:p>
        </w:tc>
        <w:tc>
          <w:tcPr>
            <w:tcW w:w="688" w:type="dxa"/>
            <w:tcBorders>
              <w:top w:val="nil"/>
              <w:left w:val="nil"/>
              <w:bottom w:val="nil"/>
              <w:right w:val="nil"/>
            </w:tcBorders>
            <w:shd w:val="clear" w:color="000000" w:fill="FEE783"/>
            <w:noWrap/>
            <w:vAlign w:val="bottom"/>
            <w:hideMark/>
          </w:tcPr>
          <w:p w14:paraId="6AF0A2C2"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88.4</w:t>
            </w:r>
          </w:p>
        </w:tc>
        <w:tc>
          <w:tcPr>
            <w:tcW w:w="689" w:type="dxa"/>
            <w:tcBorders>
              <w:top w:val="nil"/>
              <w:left w:val="nil"/>
              <w:bottom w:val="nil"/>
              <w:right w:val="nil"/>
            </w:tcBorders>
            <w:shd w:val="clear" w:color="000000" w:fill="FEE983"/>
            <w:noWrap/>
            <w:vAlign w:val="bottom"/>
            <w:hideMark/>
          </w:tcPr>
          <w:p w14:paraId="2CA0D574"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89.0</w:t>
            </w:r>
          </w:p>
        </w:tc>
      </w:tr>
      <w:tr w:rsidR="00371B68" w:rsidRPr="006379F8" w14:paraId="6C01D573" w14:textId="77777777" w:rsidTr="001D4853">
        <w:tblPrEx>
          <w:tblCellMar>
            <w:left w:w="70" w:type="dxa"/>
            <w:right w:w="70" w:type="dxa"/>
          </w:tblCellMar>
        </w:tblPrEx>
        <w:trPr>
          <w:trHeight w:val="20"/>
        </w:trPr>
        <w:tc>
          <w:tcPr>
            <w:tcW w:w="6197" w:type="dxa"/>
            <w:tcBorders>
              <w:top w:val="nil"/>
              <w:left w:val="nil"/>
              <w:bottom w:val="nil"/>
              <w:right w:val="nil"/>
            </w:tcBorders>
            <w:shd w:val="clear" w:color="auto" w:fill="auto"/>
            <w:noWrap/>
            <w:vAlign w:val="bottom"/>
            <w:hideMark/>
          </w:tcPr>
          <w:p w14:paraId="217B7D42"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688" w:type="dxa"/>
            <w:tcBorders>
              <w:top w:val="nil"/>
              <w:left w:val="nil"/>
              <w:bottom w:val="nil"/>
              <w:right w:val="nil"/>
            </w:tcBorders>
            <w:shd w:val="clear" w:color="000000" w:fill="FCB679"/>
            <w:noWrap/>
            <w:vAlign w:val="bottom"/>
            <w:hideMark/>
          </w:tcPr>
          <w:p w14:paraId="1981160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70.9</w:t>
            </w:r>
          </w:p>
        </w:tc>
        <w:tc>
          <w:tcPr>
            <w:tcW w:w="688" w:type="dxa"/>
            <w:tcBorders>
              <w:top w:val="nil"/>
              <w:left w:val="nil"/>
              <w:bottom w:val="nil"/>
              <w:right w:val="nil"/>
            </w:tcBorders>
            <w:shd w:val="clear" w:color="000000" w:fill="D7E082"/>
            <w:noWrap/>
            <w:vAlign w:val="bottom"/>
            <w:hideMark/>
          </w:tcPr>
          <w:p w14:paraId="08370E92"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92.4</w:t>
            </w:r>
          </w:p>
        </w:tc>
        <w:tc>
          <w:tcPr>
            <w:tcW w:w="688" w:type="dxa"/>
            <w:tcBorders>
              <w:top w:val="nil"/>
              <w:left w:val="nil"/>
              <w:bottom w:val="nil"/>
              <w:right w:val="nil"/>
            </w:tcBorders>
            <w:shd w:val="clear" w:color="000000" w:fill="D7E082"/>
            <w:noWrap/>
            <w:vAlign w:val="bottom"/>
            <w:hideMark/>
          </w:tcPr>
          <w:p w14:paraId="4336AC77"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92.4</w:t>
            </w:r>
          </w:p>
        </w:tc>
        <w:tc>
          <w:tcPr>
            <w:tcW w:w="688" w:type="dxa"/>
            <w:tcBorders>
              <w:top w:val="nil"/>
              <w:left w:val="nil"/>
              <w:bottom w:val="nil"/>
              <w:right w:val="nil"/>
            </w:tcBorders>
            <w:shd w:val="clear" w:color="000000" w:fill="89C97E"/>
            <w:noWrap/>
            <w:vAlign w:val="bottom"/>
            <w:hideMark/>
          </w:tcPr>
          <w:p w14:paraId="23831844"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97.5</w:t>
            </w:r>
          </w:p>
        </w:tc>
        <w:tc>
          <w:tcPr>
            <w:tcW w:w="689" w:type="dxa"/>
            <w:tcBorders>
              <w:top w:val="nil"/>
              <w:left w:val="nil"/>
              <w:bottom w:val="nil"/>
              <w:right w:val="nil"/>
            </w:tcBorders>
            <w:shd w:val="clear" w:color="000000" w:fill="99CE7F"/>
            <w:noWrap/>
            <w:vAlign w:val="bottom"/>
            <w:hideMark/>
          </w:tcPr>
          <w:p w14:paraId="7746A3A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96.5</w:t>
            </w:r>
          </w:p>
        </w:tc>
      </w:tr>
      <w:tr w:rsidR="00371B68" w:rsidRPr="006379F8" w14:paraId="5AE0BF5C" w14:textId="77777777" w:rsidTr="001D4853">
        <w:tblPrEx>
          <w:tblCellMar>
            <w:left w:w="70" w:type="dxa"/>
            <w:right w:w="70" w:type="dxa"/>
          </w:tblCellMar>
        </w:tblPrEx>
        <w:trPr>
          <w:trHeight w:val="20"/>
        </w:trPr>
        <w:tc>
          <w:tcPr>
            <w:tcW w:w="6197" w:type="dxa"/>
            <w:tcBorders>
              <w:top w:val="nil"/>
              <w:left w:val="nil"/>
              <w:bottom w:val="nil"/>
              <w:right w:val="nil"/>
            </w:tcBorders>
            <w:shd w:val="clear" w:color="auto" w:fill="auto"/>
            <w:noWrap/>
            <w:vAlign w:val="bottom"/>
            <w:hideMark/>
          </w:tcPr>
          <w:p w14:paraId="1D668036"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688" w:type="dxa"/>
            <w:tcBorders>
              <w:top w:val="nil"/>
              <w:left w:val="nil"/>
              <w:bottom w:val="nil"/>
              <w:right w:val="nil"/>
            </w:tcBorders>
            <w:shd w:val="clear" w:color="000000" w:fill="FCB97A"/>
            <w:noWrap/>
            <w:vAlign w:val="bottom"/>
            <w:hideMark/>
          </w:tcPr>
          <w:p w14:paraId="00514C9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72.0</w:t>
            </w:r>
          </w:p>
        </w:tc>
        <w:tc>
          <w:tcPr>
            <w:tcW w:w="688" w:type="dxa"/>
            <w:tcBorders>
              <w:top w:val="nil"/>
              <w:left w:val="nil"/>
              <w:bottom w:val="nil"/>
              <w:right w:val="nil"/>
            </w:tcBorders>
            <w:shd w:val="clear" w:color="000000" w:fill="FBAF78"/>
            <w:noWrap/>
            <w:vAlign w:val="bottom"/>
            <w:hideMark/>
          </w:tcPr>
          <w:p w14:paraId="49F426C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68.6</w:t>
            </w:r>
          </w:p>
        </w:tc>
        <w:tc>
          <w:tcPr>
            <w:tcW w:w="688" w:type="dxa"/>
            <w:tcBorders>
              <w:top w:val="nil"/>
              <w:left w:val="nil"/>
              <w:bottom w:val="nil"/>
              <w:right w:val="nil"/>
            </w:tcBorders>
            <w:shd w:val="clear" w:color="000000" w:fill="FDD780"/>
            <w:noWrap/>
            <w:vAlign w:val="bottom"/>
            <w:hideMark/>
          </w:tcPr>
          <w:p w14:paraId="3681808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82.8</w:t>
            </w:r>
          </w:p>
        </w:tc>
        <w:tc>
          <w:tcPr>
            <w:tcW w:w="688" w:type="dxa"/>
            <w:tcBorders>
              <w:top w:val="nil"/>
              <w:left w:val="nil"/>
              <w:bottom w:val="nil"/>
              <w:right w:val="nil"/>
            </w:tcBorders>
            <w:shd w:val="clear" w:color="000000" w:fill="FDD780"/>
            <w:noWrap/>
            <w:vAlign w:val="bottom"/>
            <w:hideMark/>
          </w:tcPr>
          <w:p w14:paraId="212CC583"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82.7</w:t>
            </w:r>
          </w:p>
        </w:tc>
        <w:tc>
          <w:tcPr>
            <w:tcW w:w="689" w:type="dxa"/>
            <w:tcBorders>
              <w:top w:val="nil"/>
              <w:left w:val="nil"/>
              <w:bottom w:val="nil"/>
              <w:right w:val="nil"/>
            </w:tcBorders>
            <w:shd w:val="clear" w:color="000000" w:fill="FDD57F"/>
            <w:noWrap/>
            <w:vAlign w:val="bottom"/>
            <w:hideMark/>
          </w:tcPr>
          <w:p w14:paraId="4DA1FFD7"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82.0</w:t>
            </w:r>
          </w:p>
        </w:tc>
      </w:tr>
      <w:tr w:rsidR="00371B68" w:rsidRPr="006379F8" w14:paraId="7F456B59" w14:textId="77777777" w:rsidTr="001D4853">
        <w:tblPrEx>
          <w:tblCellMar>
            <w:left w:w="70" w:type="dxa"/>
            <w:right w:w="70" w:type="dxa"/>
          </w:tblCellMar>
        </w:tblPrEx>
        <w:trPr>
          <w:trHeight w:val="20"/>
        </w:trPr>
        <w:tc>
          <w:tcPr>
            <w:tcW w:w="6197" w:type="dxa"/>
            <w:tcBorders>
              <w:top w:val="nil"/>
              <w:left w:val="nil"/>
              <w:bottom w:val="nil"/>
              <w:right w:val="nil"/>
            </w:tcBorders>
            <w:shd w:val="clear" w:color="auto" w:fill="auto"/>
            <w:noWrap/>
            <w:vAlign w:val="bottom"/>
            <w:hideMark/>
          </w:tcPr>
          <w:p w14:paraId="7B1A079B"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Da Nang urban area</w:t>
            </w:r>
          </w:p>
        </w:tc>
        <w:tc>
          <w:tcPr>
            <w:tcW w:w="688" w:type="dxa"/>
            <w:tcBorders>
              <w:top w:val="nil"/>
              <w:left w:val="nil"/>
              <w:bottom w:val="nil"/>
              <w:right w:val="nil"/>
            </w:tcBorders>
            <w:shd w:val="clear" w:color="000000" w:fill="63BE7B"/>
            <w:noWrap/>
            <w:vAlign w:val="bottom"/>
            <w:hideMark/>
          </w:tcPr>
          <w:p w14:paraId="30A2C7A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100.0</w:t>
            </w:r>
          </w:p>
        </w:tc>
        <w:tc>
          <w:tcPr>
            <w:tcW w:w="688" w:type="dxa"/>
            <w:tcBorders>
              <w:top w:val="nil"/>
              <w:left w:val="nil"/>
              <w:bottom w:val="nil"/>
              <w:right w:val="nil"/>
            </w:tcBorders>
            <w:shd w:val="clear" w:color="000000" w:fill="63BE7B"/>
            <w:noWrap/>
            <w:vAlign w:val="bottom"/>
            <w:hideMark/>
          </w:tcPr>
          <w:p w14:paraId="6FD36082"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100.0</w:t>
            </w:r>
          </w:p>
        </w:tc>
        <w:tc>
          <w:tcPr>
            <w:tcW w:w="688" w:type="dxa"/>
            <w:tcBorders>
              <w:top w:val="nil"/>
              <w:left w:val="nil"/>
              <w:bottom w:val="nil"/>
              <w:right w:val="nil"/>
            </w:tcBorders>
            <w:shd w:val="clear" w:color="000000" w:fill="63BE7B"/>
            <w:noWrap/>
            <w:vAlign w:val="bottom"/>
            <w:hideMark/>
          </w:tcPr>
          <w:p w14:paraId="1B2A569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100.0</w:t>
            </w:r>
          </w:p>
        </w:tc>
        <w:tc>
          <w:tcPr>
            <w:tcW w:w="688" w:type="dxa"/>
            <w:tcBorders>
              <w:top w:val="nil"/>
              <w:left w:val="nil"/>
              <w:bottom w:val="nil"/>
              <w:right w:val="nil"/>
            </w:tcBorders>
            <w:shd w:val="clear" w:color="000000" w:fill="63BE7B"/>
            <w:noWrap/>
            <w:vAlign w:val="bottom"/>
            <w:hideMark/>
          </w:tcPr>
          <w:p w14:paraId="4247853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100.0</w:t>
            </w:r>
          </w:p>
        </w:tc>
        <w:tc>
          <w:tcPr>
            <w:tcW w:w="689" w:type="dxa"/>
            <w:tcBorders>
              <w:top w:val="nil"/>
              <w:left w:val="nil"/>
              <w:bottom w:val="nil"/>
              <w:right w:val="nil"/>
            </w:tcBorders>
            <w:shd w:val="clear" w:color="000000" w:fill="63BE7B"/>
            <w:noWrap/>
            <w:vAlign w:val="bottom"/>
            <w:hideMark/>
          </w:tcPr>
          <w:p w14:paraId="4CCD6917"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100.0</w:t>
            </w:r>
          </w:p>
        </w:tc>
      </w:tr>
      <w:tr w:rsidR="00371B68" w:rsidRPr="006379F8" w14:paraId="74CA3481" w14:textId="77777777" w:rsidTr="001D4853">
        <w:tblPrEx>
          <w:tblCellMar>
            <w:left w:w="70" w:type="dxa"/>
            <w:right w:w="70" w:type="dxa"/>
          </w:tblCellMar>
        </w:tblPrEx>
        <w:trPr>
          <w:trHeight w:val="20"/>
        </w:trPr>
        <w:tc>
          <w:tcPr>
            <w:tcW w:w="6197" w:type="dxa"/>
            <w:tcBorders>
              <w:top w:val="nil"/>
              <w:left w:val="nil"/>
              <w:bottom w:val="nil"/>
              <w:right w:val="nil"/>
            </w:tcBorders>
            <w:shd w:val="clear" w:color="auto" w:fill="auto"/>
            <w:noWrap/>
            <w:vAlign w:val="bottom"/>
            <w:hideMark/>
          </w:tcPr>
          <w:p w14:paraId="253426ED"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Ho Chi Minh City urban area</w:t>
            </w:r>
          </w:p>
        </w:tc>
        <w:tc>
          <w:tcPr>
            <w:tcW w:w="688" w:type="dxa"/>
            <w:tcBorders>
              <w:top w:val="nil"/>
              <w:left w:val="nil"/>
              <w:bottom w:val="nil"/>
              <w:right w:val="nil"/>
            </w:tcBorders>
            <w:shd w:val="clear" w:color="000000" w:fill="A2D07F"/>
            <w:noWrap/>
            <w:vAlign w:val="bottom"/>
            <w:hideMark/>
          </w:tcPr>
          <w:p w14:paraId="5CC613A9"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95.9</w:t>
            </w:r>
          </w:p>
        </w:tc>
        <w:tc>
          <w:tcPr>
            <w:tcW w:w="688" w:type="dxa"/>
            <w:tcBorders>
              <w:top w:val="nil"/>
              <w:left w:val="nil"/>
              <w:bottom w:val="nil"/>
              <w:right w:val="nil"/>
            </w:tcBorders>
            <w:shd w:val="clear" w:color="000000" w:fill="63BE7B"/>
            <w:noWrap/>
            <w:vAlign w:val="bottom"/>
            <w:hideMark/>
          </w:tcPr>
          <w:p w14:paraId="35ED11C3"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100.0</w:t>
            </w:r>
          </w:p>
        </w:tc>
        <w:tc>
          <w:tcPr>
            <w:tcW w:w="688" w:type="dxa"/>
            <w:tcBorders>
              <w:top w:val="nil"/>
              <w:left w:val="nil"/>
              <w:bottom w:val="nil"/>
              <w:right w:val="nil"/>
            </w:tcBorders>
            <w:shd w:val="clear" w:color="000000" w:fill="70C27C"/>
            <w:noWrap/>
            <w:vAlign w:val="bottom"/>
            <w:hideMark/>
          </w:tcPr>
          <w:p w14:paraId="62CF37BC"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99.1</w:t>
            </w:r>
          </w:p>
        </w:tc>
        <w:tc>
          <w:tcPr>
            <w:tcW w:w="688" w:type="dxa"/>
            <w:tcBorders>
              <w:top w:val="nil"/>
              <w:left w:val="nil"/>
              <w:bottom w:val="nil"/>
              <w:right w:val="nil"/>
            </w:tcBorders>
            <w:shd w:val="clear" w:color="000000" w:fill="D3DF82"/>
            <w:noWrap/>
            <w:vAlign w:val="bottom"/>
            <w:hideMark/>
          </w:tcPr>
          <w:p w14:paraId="429A1597"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92.6</w:t>
            </w:r>
          </w:p>
        </w:tc>
        <w:tc>
          <w:tcPr>
            <w:tcW w:w="689" w:type="dxa"/>
            <w:tcBorders>
              <w:top w:val="nil"/>
              <w:left w:val="nil"/>
              <w:bottom w:val="nil"/>
              <w:right w:val="nil"/>
            </w:tcBorders>
            <w:shd w:val="clear" w:color="000000" w:fill="D3DF82"/>
            <w:noWrap/>
            <w:vAlign w:val="bottom"/>
            <w:hideMark/>
          </w:tcPr>
          <w:p w14:paraId="2C3B2A15"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92.6</w:t>
            </w:r>
          </w:p>
        </w:tc>
      </w:tr>
      <w:tr w:rsidR="00371B68" w:rsidRPr="006379F8" w14:paraId="49D34538" w14:textId="77777777" w:rsidTr="001D4853">
        <w:tblPrEx>
          <w:tblCellMar>
            <w:left w:w="70" w:type="dxa"/>
            <w:right w:w="70" w:type="dxa"/>
          </w:tblCellMar>
        </w:tblPrEx>
        <w:trPr>
          <w:trHeight w:val="20"/>
        </w:trPr>
        <w:tc>
          <w:tcPr>
            <w:tcW w:w="6197" w:type="dxa"/>
            <w:tcBorders>
              <w:top w:val="nil"/>
              <w:left w:val="nil"/>
              <w:bottom w:val="nil"/>
              <w:right w:val="nil"/>
            </w:tcBorders>
            <w:shd w:val="clear" w:color="auto" w:fill="auto"/>
            <w:noWrap/>
            <w:vAlign w:val="bottom"/>
            <w:hideMark/>
          </w:tcPr>
          <w:p w14:paraId="0C4D20A4"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688" w:type="dxa"/>
            <w:tcBorders>
              <w:top w:val="nil"/>
              <w:left w:val="nil"/>
              <w:bottom w:val="nil"/>
              <w:right w:val="nil"/>
            </w:tcBorders>
            <w:shd w:val="clear" w:color="000000" w:fill="63BE7B"/>
            <w:noWrap/>
            <w:vAlign w:val="bottom"/>
            <w:hideMark/>
          </w:tcPr>
          <w:p w14:paraId="05E9FD16"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100.0</w:t>
            </w:r>
          </w:p>
        </w:tc>
        <w:tc>
          <w:tcPr>
            <w:tcW w:w="688" w:type="dxa"/>
            <w:tcBorders>
              <w:top w:val="nil"/>
              <w:left w:val="nil"/>
              <w:bottom w:val="nil"/>
              <w:right w:val="nil"/>
            </w:tcBorders>
            <w:shd w:val="clear" w:color="000000" w:fill="63BE7B"/>
            <w:noWrap/>
            <w:vAlign w:val="bottom"/>
            <w:hideMark/>
          </w:tcPr>
          <w:p w14:paraId="7C9EEFBC"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100.0</w:t>
            </w:r>
          </w:p>
        </w:tc>
        <w:tc>
          <w:tcPr>
            <w:tcW w:w="688" w:type="dxa"/>
            <w:tcBorders>
              <w:top w:val="nil"/>
              <w:left w:val="nil"/>
              <w:bottom w:val="nil"/>
              <w:right w:val="nil"/>
            </w:tcBorders>
            <w:shd w:val="clear" w:color="000000" w:fill="63BE7B"/>
            <w:noWrap/>
            <w:vAlign w:val="bottom"/>
            <w:hideMark/>
          </w:tcPr>
          <w:p w14:paraId="785FE8B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100.0</w:t>
            </w:r>
          </w:p>
        </w:tc>
        <w:tc>
          <w:tcPr>
            <w:tcW w:w="688" w:type="dxa"/>
            <w:tcBorders>
              <w:top w:val="nil"/>
              <w:left w:val="nil"/>
              <w:bottom w:val="nil"/>
              <w:right w:val="nil"/>
            </w:tcBorders>
            <w:shd w:val="clear" w:color="000000" w:fill="63BE7B"/>
            <w:noWrap/>
            <w:vAlign w:val="bottom"/>
            <w:hideMark/>
          </w:tcPr>
          <w:p w14:paraId="126FCA91"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100.0</w:t>
            </w:r>
          </w:p>
        </w:tc>
        <w:tc>
          <w:tcPr>
            <w:tcW w:w="689" w:type="dxa"/>
            <w:tcBorders>
              <w:top w:val="nil"/>
              <w:left w:val="nil"/>
              <w:bottom w:val="nil"/>
              <w:right w:val="nil"/>
            </w:tcBorders>
            <w:shd w:val="clear" w:color="000000" w:fill="63BE7B"/>
            <w:noWrap/>
            <w:vAlign w:val="bottom"/>
            <w:hideMark/>
          </w:tcPr>
          <w:p w14:paraId="65BAC98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100.0</w:t>
            </w:r>
          </w:p>
        </w:tc>
      </w:tr>
      <w:tr w:rsidR="00371B68" w:rsidRPr="006379F8" w14:paraId="3EC896BE" w14:textId="77777777" w:rsidTr="001D4853">
        <w:tblPrEx>
          <w:tblCellMar>
            <w:left w:w="70" w:type="dxa"/>
            <w:right w:w="70" w:type="dxa"/>
          </w:tblCellMar>
        </w:tblPrEx>
        <w:trPr>
          <w:trHeight w:val="20"/>
        </w:trPr>
        <w:tc>
          <w:tcPr>
            <w:tcW w:w="6197" w:type="dxa"/>
            <w:tcBorders>
              <w:top w:val="nil"/>
              <w:left w:val="nil"/>
              <w:bottom w:val="nil"/>
              <w:right w:val="nil"/>
            </w:tcBorders>
            <w:shd w:val="clear" w:color="auto" w:fill="auto"/>
            <w:noWrap/>
            <w:vAlign w:val="bottom"/>
            <w:hideMark/>
          </w:tcPr>
          <w:p w14:paraId="4913601E"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688" w:type="dxa"/>
            <w:tcBorders>
              <w:top w:val="nil"/>
              <w:left w:val="nil"/>
              <w:bottom w:val="nil"/>
              <w:right w:val="nil"/>
            </w:tcBorders>
            <w:shd w:val="clear" w:color="000000" w:fill="FEDF81"/>
            <w:noWrap/>
            <w:vAlign w:val="bottom"/>
            <w:hideMark/>
          </w:tcPr>
          <w:p w14:paraId="075B3286"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85.7</w:t>
            </w:r>
          </w:p>
        </w:tc>
        <w:tc>
          <w:tcPr>
            <w:tcW w:w="688" w:type="dxa"/>
            <w:tcBorders>
              <w:top w:val="nil"/>
              <w:left w:val="nil"/>
              <w:bottom w:val="nil"/>
              <w:right w:val="nil"/>
            </w:tcBorders>
            <w:shd w:val="clear" w:color="000000" w:fill="63BE7B"/>
            <w:noWrap/>
            <w:vAlign w:val="bottom"/>
            <w:hideMark/>
          </w:tcPr>
          <w:p w14:paraId="50ADE711"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100.0</w:t>
            </w:r>
          </w:p>
        </w:tc>
        <w:tc>
          <w:tcPr>
            <w:tcW w:w="688" w:type="dxa"/>
            <w:tcBorders>
              <w:top w:val="nil"/>
              <w:left w:val="nil"/>
              <w:bottom w:val="nil"/>
              <w:right w:val="nil"/>
            </w:tcBorders>
            <w:shd w:val="clear" w:color="000000" w:fill="91CC7E"/>
            <w:noWrap/>
            <w:vAlign w:val="bottom"/>
            <w:hideMark/>
          </w:tcPr>
          <w:p w14:paraId="3A864D5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97.0</w:t>
            </w:r>
          </w:p>
        </w:tc>
        <w:tc>
          <w:tcPr>
            <w:tcW w:w="688" w:type="dxa"/>
            <w:tcBorders>
              <w:top w:val="nil"/>
              <w:left w:val="nil"/>
              <w:bottom w:val="nil"/>
              <w:right w:val="nil"/>
            </w:tcBorders>
            <w:shd w:val="clear" w:color="000000" w:fill="FDC87D"/>
            <w:noWrap/>
            <w:vAlign w:val="bottom"/>
            <w:hideMark/>
          </w:tcPr>
          <w:p w14:paraId="4D51FE76"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77.3</w:t>
            </w:r>
          </w:p>
        </w:tc>
        <w:tc>
          <w:tcPr>
            <w:tcW w:w="689" w:type="dxa"/>
            <w:tcBorders>
              <w:top w:val="nil"/>
              <w:left w:val="nil"/>
              <w:bottom w:val="nil"/>
              <w:right w:val="nil"/>
            </w:tcBorders>
            <w:shd w:val="clear" w:color="000000" w:fill="FCBD7B"/>
            <w:noWrap/>
            <w:vAlign w:val="bottom"/>
            <w:hideMark/>
          </w:tcPr>
          <w:p w14:paraId="5D9BD85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73.4</w:t>
            </w:r>
          </w:p>
        </w:tc>
      </w:tr>
      <w:tr w:rsidR="00371B68" w:rsidRPr="006379F8" w14:paraId="522D482D" w14:textId="77777777" w:rsidTr="001D4853">
        <w:tblPrEx>
          <w:tblCellMar>
            <w:left w:w="70" w:type="dxa"/>
            <w:right w:w="70" w:type="dxa"/>
          </w:tblCellMar>
        </w:tblPrEx>
        <w:trPr>
          <w:trHeight w:val="20"/>
        </w:trPr>
        <w:tc>
          <w:tcPr>
            <w:tcW w:w="6197" w:type="dxa"/>
            <w:tcBorders>
              <w:top w:val="nil"/>
              <w:left w:val="nil"/>
              <w:bottom w:val="nil"/>
              <w:right w:val="nil"/>
            </w:tcBorders>
            <w:shd w:val="clear" w:color="auto" w:fill="auto"/>
            <w:noWrap/>
            <w:vAlign w:val="bottom"/>
            <w:hideMark/>
          </w:tcPr>
          <w:p w14:paraId="304BD5E2"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Can Tho urban area</w:t>
            </w:r>
          </w:p>
        </w:tc>
        <w:tc>
          <w:tcPr>
            <w:tcW w:w="688" w:type="dxa"/>
            <w:tcBorders>
              <w:top w:val="nil"/>
              <w:left w:val="nil"/>
              <w:bottom w:val="nil"/>
              <w:right w:val="nil"/>
            </w:tcBorders>
            <w:shd w:val="clear" w:color="000000" w:fill="F8696B"/>
            <w:noWrap/>
            <w:vAlign w:val="bottom"/>
            <w:hideMark/>
          </w:tcPr>
          <w:p w14:paraId="6859174A"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43.2</w:t>
            </w:r>
          </w:p>
        </w:tc>
        <w:tc>
          <w:tcPr>
            <w:tcW w:w="688" w:type="dxa"/>
            <w:tcBorders>
              <w:top w:val="nil"/>
              <w:left w:val="nil"/>
              <w:bottom w:val="nil"/>
              <w:right w:val="nil"/>
            </w:tcBorders>
            <w:shd w:val="clear" w:color="000000" w:fill="D2DE82"/>
            <w:noWrap/>
            <w:vAlign w:val="bottom"/>
            <w:hideMark/>
          </w:tcPr>
          <w:p w14:paraId="3CDF6A11"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92.7</w:t>
            </w:r>
          </w:p>
        </w:tc>
        <w:tc>
          <w:tcPr>
            <w:tcW w:w="688" w:type="dxa"/>
            <w:tcBorders>
              <w:top w:val="nil"/>
              <w:left w:val="nil"/>
              <w:bottom w:val="nil"/>
              <w:right w:val="nil"/>
            </w:tcBorders>
            <w:shd w:val="clear" w:color="000000" w:fill="63BE7B"/>
            <w:noWrap/>
            <w:vAlign w:val="bottom"/>
            <w:hideMark/>
          </w:tcPr>
          <w:p w14:paraId="61F4F58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100.0</w:t>
            </w:r>
          </w:p>
        </w:tc>
        <w:tc>
          <w:tcPr>
            <w:tcW w:w="688" w:type="dxa"/>
            <w:tcBorders>
              <w:top w:val="nil"/>
              <w:left w:val="nil"/>
              <w:bottom w:val="nil"/>
              <w:right w:val="nil"/>
            </w:tcBorders>
            <w:shd w:val="clear" w:color="000000" w:fill="BBD881"/>
            <w:noWrap/>
            <w:vAlign w:val="bottom"/>
            <w:hideMark/>
          </w:tcPr>
          <w:p w14:paraId="0D7B1BDA"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94.2</w:t>
            </w:r>
          </w:p>
        </w:tc>
        <w:tc>
          <w:tcPr>
            <w:tcW w:w="689" w:type="dxa"/>
            <w:tcBorders>
              <w:top w:val="nil"/>
              <w:left w:val="nil"/>
              <w:bottom w:val="nil"/>
              <w:right w:val="nil"/>
            </w:tcBorders>
            <w:shd w:val="clear" w:color="000000" w:fill="BBD881"/>
            <w:noWrap/>
            <w:vAlign w:val="bottom"/>
            <w:hideMark/>
          </w:tcPr>
          <w:p w14:paraId="46E82055"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94.2</w:t>
            </w:r>
          </w:p>
        </w:tc>
      </w:tr>
      <w:tr w:rsidR="00371B68" w:rsidRPr="006379F8" w14:paraId="30CCD5BC" w14:textId="77777777" w:rsidTr="001D4853">
        <w:tblPrEx>
          <w:tblCellMar>
            <w:left w:w="70" w:type="dxa"/>
            <w:right w:w="70" w:type="dxa"/>
          </w:tblCellMar>
        </w:tblPrEx>
        <w:trPr>
          <w:trHeight w:val="57"/>
        </w:trPr>
        <w:tc>
          <w:tcPr>
            <w:tcW w:w="6197" w:type="dxa"/>
            <w:tcBorders>
              <w:top w:val="nil"/>
              <w:left w:val="nil"/>
              <w:bottom w:val="nil"/>
              <w:right w:val="nil"/>
            </w:tcBorders>
            <w:shd w:val="clear" w:color="auto" w:fill="auto"/>
            <w:noWrap/>
            <w:vAlign w:val="bottom"/>
            <w:hideMark/>
          </w:tcPr>
          <w:p w14:paraId="2E36C462" w14:textId="77777777" w:rsidR="00371B68" w:rsidRPr="006379F8" w:rsidRDefault="00371B68" w:rsidP="001D4853">
            <w:pPr>
              <w:spacing w:after="0" w:line="240" w:lineRule="auto"/>
              <w:jc w:val="right"/>
              <w:rPr>
                <w:rFonts w:cs="Arial"/>
                <w:b/>
                <w:bCs/>
                <w:color w:val="000000"/>
                <w:sz w:val="6"/>
                <w:szCs w:val="6"/>
                <w:lang w:val="it-IT" w:eastAsia="it-IT"/>
              </w:rPr>
            </w:pPr>
          </w:p>
        </w:tc>
        <w:tc>
          <w:tcPr>
            <w:tcW w:w="688" w:type="dxa"/>
            <w:tcBorders>
              <w:top w:val="nil"/>
              <w:left w:val="nil"/>
              <w:bottom w:val="nil"/>
              <w:right w:val="nil"/>
            </w:tcBorders>
            <w:shd w:val="clear" w:color="auto" w:fill="auto"/>
            <w:noWrap/>
            <w:vAlign w:val="bottom"/>
            <w:hideMark/>
          </w:tcPr>
          <w:p w14:paraId="0618BBDF" w14:textId="77777777" w:rsidR="00371B68" w:rsidRPr="006379F8" w:rsidRDefault="00371B68" w:rsidP="001D4853">
            <w:pPr>
              <w:spacing w:after="0" w:line="240" w:lineRule="auto"/>
              <w:rPr>
                <w:rFonts w:cs="Arial"/>
                <w:sz w:val="6"/>
                <w:szCs w:val="6"/>
                <w:lang w:val="it-IT" w:eastAsia="it-IT"/>
              </w:rPr>
            </w:pPr>
          </w:p>
        </w:tc>
        <w:tc>
          <w:tcPr>
            <w:tcW w:w="688" w:type="dxa"/>
            <w:tcBorders>
              <w:top w:val="nil"/>
              <w:left w:val="nil"/>
              <w:bottom w:val="nil"/>
              <w:right w:val="nil"/>
            </w:tcBorders>
            <w:shd w:val="clear" w:color="auto" w:fill="auto"/>
            <w:noWrap/>
            <w:vAlign w:val="bottom"/>
            <w:hideMark/>
          </w:tcPr>
          <w:p w14:paraId="7DEC0C6F" w14:textId="77777777" w:rsidR="00371B68" w:rsidRPr="006379F8" w:rsidRDefault="00371B68" w:rsidP="001D4853">
            <w:pPr>
              <w:spacing w:after="0" w:line="240" w:lineRule="auto"/>
              <w:rPr>
                <w:rFonts w:cs="Arial"/>
                <w:sz w:val="6"/>
                <w:szCs w:val="6"/>
                <w:lang w:val="it-IT" w:eastAsia="it-IT"/>
              </w:rPr>
            </w:pPr>
          </w:p>
        </w:tc>
        <w:tc>
          <w:tcPr>
            <w:tcW w:w="688" w:type="dxa"/>
            <w:tcBorders>
              <w:top w:val="nil"/>
              <w:left w:val="nil"/>
              <w:bottom w:val="nil"/>
              <w:right w:val="nil"/>
            </w:tcBorders>
            <w:shd w:val="clear" w:color="auto" w:fill="auto"/>
            <w:noWrap/>
            <w:vAlign w:val="bottom"/>
            <w:hideMark/>
          </w:tcPr>
          <w:p w14:paraId="63A607E4" w14:textId="77777777" w:rsidR="00371B68" w:rsidRPr="006379F8" w:rsidRDefault="00371B68" w:rsidP="001D4853">
            <w:pPr>
              <w:spacing w:after="0" w:line="240" w:lineRule="auto"/>
              <w:rPr>
                <w:rFonts w:cs="Arial"/>
                <w:sz w:val="6"/>
                <w:szCs w:val="6"/>
                <w:lang w:val="it-IT" w:eastAsia="it-IT"/>
              </w:rPr>
            </w:pPr>
          </w:p>
        </w:tc>
        <w:tc>
          <w:tcPr>
            <w:tcW w:w="688" w:type="dxa"/>
            <w:tcBorders>
              <w:top w:val="nil"/>
              <w:left w:val="nil"/>
              <w:bottom w:val="nil"/>
              <w:right w:val="nil"/>
            </w:tcBorders>
            <w:shd w:val="clear" w:color="auto" w:fill="auto"/>
            <w:noWrap/>
            <w:vAlign w:val="bottom"/>
            <w:hideMark/>
          </w:tcPr>
          <w:p w14:paraId="7389A28C" w14:textId="77777777" w:rsidR="00371B68" w:rsidRPr="006379F8" w:rsidRDefault="00371B68" w:rsidP="001D4853">
            <w:pPr>
              <w:spacing w:after="0" w:line="240" w:lineRule="auto"/>
              <w:rPr>
                <w:rFonts w:cs="Arial"/>
                <w:sz w:val="6"/>
                <w:szCs w:val="6"/>
                <w:lang w:val="it-IT" w:eastAsia="it-IT"/>
              </w:rPr>
            </w:pPr>
          </w:p>
        </w:tc>
        <w:tc>
          <w:tcPr>
            <w:tcW w:w="689" w:type="dxa"/>
            <w:tcBorders>
              <w:top w:val="nil"/>
              <w:left w:val="nil"/>
              <w:bottom w:val="nil"/>
              <w:right w:val="nil"/>
            </w:tcBorders>
            <w:shd w:val="clear" w:color="auto" w:fill="auto"/>
            <w:noWrap/>
            <w:vAlign w:val="bottom"/>
            <w:hideMark/>
          </w:tcPr>
          <w:p w14:paraId="022DC435" w14:textId="77777777" w:rsidR="00371B68" w:rsidRPr="006379F8" w:rsidRDefault="00371B68" w:rsidP="001D4853">
            <w:pPr>
              <w:spacing w:after="0" w:line="240" w:lineRule="auto"/>
              <w:rPr>
                <w:rFonts w:cs="Arial"/>
                <w:sz w:val="6"/>
                <w:szCs w:val="6"/>
                <w:lang w:val="it-IT" w:eastAsia="it-IT"/>
              </w:rPr>
            </w:pPr>
          </w:p>
        </w:tc>
      </w:tr>
      <w:tr w:rsidR="00371B68" w:rsidRPr="006379F8" w14:paraId="38BFDD89" w14:textId="77777777" w:rsidTr="001D4853">
        <w:tblPrEx>
          <w:tblCellMar>
            <w:left w:w="70" w:type="dxa"/>
            <w:right w:w="70" w:type="dxa"/>
          </w:tblCellMar>
        </w:tblPrEx>
        <w:trPr>
          <w:trHeight w:val="20"/>
        </w:trPr>
        <w:tc>
          <w:tcPr>
            <w:tcW w:w="6197" w:type="dxa"/>
            <w:tcBorders>
              <w:top w:val="nil"/>
              <w:left w:val="nil"/>
              <w:bottom w:val="nil"/>
              <w:right w:val="nil"/>
            </w:tcBorders>
            <w:shd w:val="clear" w:color="auto" w:fill="auto"/>
            <w:noWrap/>
            <w:vAlign w:val="bottom"/>
            <w:hideMark/>
          </w:tcPr>
          <w:p w14:paraId="3D3054C8"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High urban intensity (total)</w:t>
            </w:r>
          </w:p>
        </w:tc>
        <w:tc>
          <w:tcPr>
            <w:tcW w:w="688" w:type="dxa"/>
            <w:tcBorders>
              <w:top w:val="nil"/>
              <w:left w:val="nil"/>
              <w:bottom w:val="nil"/>
              <w:right w:val="nil"/>
            </w:tcBorders>
            <w:shd w:val="clear" w:color="000000" w:fill="FEE983"/>
            <w:noWrap/>
            <w:vAlign w:val="bottom"/>
            <w:hideMark/>
          </w:tcPr>
          <w:p w14:paraId="02315214"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89.2</w:t>
            </w:r>
          </w:p>
        </w:tc>
        <w:tc>
          <w:tcPr>
            <w:tcW w:w="688" w:type="dxa"/>
            <w:tcBorders>
              <w:top w:val="nil"/>
              <w:left w:val="nil"/>
              <w:bottom w:val="nil"/>
              <w:right w:val="nil"/>
            </w:tcBorders>
            <w:shd w:val="clear" w:color="000000" w:fill="C1DA81"/>
            <w:noWrap/>
            <w:vAlign w:val="bottom"/>
            <w:hideMark/>
          </w:tcPr>
          <w:p w14:paraId="39267F71"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93.8</w:t>
            </w:r>
          </w:p>
        </w:tc>
        <w:tc>
          <w:tcPr>
            <w:tcW w:w="688" w:type="dxa"/>
            <w:tcBorders>
              <w:top w:val="nil"/>
              <w:left w:val="nil"/>
              <w:bottom w:val="nil"/>
              <w:right w:val="nil"/>
            </w:tcBorders>
            <w:shd w:val="clear" w:color="000000" w:fill="9BCF7F"/>
            <w:noWrap/>
            <w:vAlign w:val="bottom"/>
            <w:hideMark/>
          </w:tcPr>
          <w:p w14:paraId="14F3D20B"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96.3</w:t>
            </w:r>
          </w:p>
        </w:tc>
        <w:tc>
          <w:tcPr>
            <w:tcW w:w="688" w:type="dxa"/>
            <w:tcBorders>
              <w:top w:val="nil"/>
              <w:left w:val="nil"/>
              <w:bottom w:val="nil"/>
              <w:right w:val="nil"/>
            </w:tcBorders>
            <w:shd w:val="clear" w:color="000000" w:fill="D1DE82"/>
            <w:noWrap/>
            <w:vAlign w:val="bottom"/>
            <w:hideMark/>
          </w:tcPr>
          <w:p w14:paraId="68CDBF1E"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92.7</w:t>
            </w:r>
          </w:p>
        </w:tc>
        <w:tc>
          <w:tcPr>
            <w:tcW w:w="689" w:type="dxa"/>
            <w:tcBorders>
              <w:top w:val="nil"/>
              <w:left w:val="nil"/>
              <w:bottom w:val="nil"/>
              <w:right w:val="nil"/>
            </w:tcBorders>
            <w:shd w:val="clear" w:color="000000" w:fill="F3E884"/>
            <w:noWrap/>
            <w:vAlign w:val="bottom"/>
            <w:hideMark/>
          </w:tcPr>
          <w:p w14:paraId="3829DAE9"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90.5</w:t>
            </w:r>
          </w:p>
        </w:tc>
      </w:tr>
      <w:tr w:rsidR="00371B68" w:rsidRPr="006379F8" w14:paraId="38A80A63" w14:textId="77777777" w:rsidTr="001D4853">
        <w:tblPrEx>
          <w:tblCellMar>
            <w:left w:w="70" w:type="dxa"/>
            <w:right w:w="70" w:type="dxa"/>
          </w:tblCellMar>
        </w:tblPrEx>
        <w:trPr>
          <w:trHeight w:val="20"/>
        </w:trPr>
        <w:tc>
          <w:tcPr>
            <w:tcW w:w="6197" w:type="dxa"/>
            <w:tcBorders>
              <w:top w:val="nil"/>
              <w:left w:val="nil"/>
              <w:bottom w:val="nil"/>
              <w:right w:val="nil"/>
            </w:tcBorders>
            <w:shd w:val="clear" w:color="auto" w:fill="auto"/>
            <w:noWrap/>
            <w:vAlign w:val="bottom"/>
            <w:hideMark/>
          </w:tcPr>
          <w:p w14:paraId="33A28FC9" w14:textId="77777777" w:rsidR="00371B68" w:rsidRPr="006379F8" w:rsidRDefault="00371B68" w:rsidP="001D4853">
            <w:pPr>
              <w:spacing w:after="0" w:line="240" w:lineRule="auto"/>
              <w:ind w:firstLineChars="100" w:firstLine="180"/>
              <w:rPr>
                <w:rFonts w:cs="Arial"/>
                <w:sz w:val="18"/>
                <w:szCs w:val="18"/>
                <w:lang w:eastAsia="it-IT"/>
              </w:rPr>
            </w:pPr>
            <w:r w:rsidRPr="006379F8">
              <w:rPr>
                <w:rFonts w:cs="Arial"/>
                <w:sz w:val="18"/>
                <w:szCs w:val="18"/>
                <w:lang w:eastAsia="it-IT"/>
              </w:rPr>
              <w:t>High urban intensity (central units)</w:t>
            </w:r>
          </w:p>
        </w:tc>
        <w:tc>
          <w:tcPr>
            <w:tcW w:w="688" w:type="dxa"/>
            <w:tcBorders>
              <w:top w:val="nil"/>
              <w:left w:val="nil"/>
              <w:bottom w:val="nil"/>
              <w:right w:val="nil"/>
            </w:tcBorders>
            <w:shd w:val="clear" w:color="000000" w:fill="B8D780"/>
            <w:noWrap/>
            <w:vAlign w:val="bottom"/>
            <w:hideMark/>
          </w:tcPr>
          <w:p w14:paraId="7E72E2A4"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94.4</w:t>
            </w:r>
          </w:p>
        </w:tc>
        <w:tc>
          <w:tcPr>
            <w:tcW w:w="688" w:type="dxa"/>
            <w:tcBorders>
              <w:top w:val="nil"/>
              <w:left w:val="nil"/>
              <w:bottom w:val="nil"/>
              <w:right w:val="nil"/>
            </w:tcBorders>
            <w:shd w:val="clear" w:color="000000" w:fill="78C57D"/>
            <w:noWrap/>
            <w:vAlign w:val="bottom"/>
            <w:hideMark/>
          </w:tcPr>
          <w:p w14:paraId="186D9881"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98.6</w:t>
            </w:r>
          </w:p>
        </w:tc>
        <w:tc>
          <w:tcPr>
            <w:tcW w:w="688" w:type="dxa"/>
            <w:tcBorders>
              <w:top w:val="nil"/>
              <w:left w:val="nil"/>
              <w:bottom w:val="nil"/>
              <w:right w:val="nil"/>
            </w:tcBorders>
            <w:shd w:val="clear" w:color="000000" w:fill="73C37C"/>
            <w:noWrap/>
            <w:vAlign w:val="bottom"/>
            <w:hideMark/>
          </w:tcPr>
          <w:p w14:paraId="3F804822"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99.0</w:t>
            </w:r>
          </w:p>
        </w:tc>
        <w:tc>
          <w:tcPr>
            <w:tcW w:w="688" w:type="dxa"/>
            <w:tcBorders>
              <w:top w:val="nil"/>
              <w:left w:val="nil"/>
              <w:bottom w:val="nil"/>
              <w:right w:val="nil"/>
            </w:tcBorders>
            <w:shd w:val="clear" w:color="000000" w:fill="71C27C"/>
            <w:noWrap/>
            <w:vAlign w:val="bottom"/>
            <w:hideMark/>
          </w:tcPr>
          <w:p w14:paraId="375C0DD4"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99.1</w:t>
            </w:r>
          </w:p>
        </w:tc>
        <w:tc>
          <w:tcPr>
            <w:tcW w:w="689" w:type="dxa"/>
            <w:tcBorders>
              <w:top w:val="nil"/>
              <w:left w:val="nil"/>
              <w:bottom w:val="nil"/>
              <w:right w:val="nil"/>
            </w:tcBorders>
            <w:shd w:val="clear" w:color="000000" w:fill="6BC17C"/>
            <w:noWrap/>
            <w:vAlign w:val="bottom"/>
            <w:hideMark/>
          </w:tcPr>
          <w:p w14:paraId="618B50C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99.5</w:t>
            </w:r>
          </w:p>
        </w:tc>
      </w:tr>
      <w:tr w:rsidR="00371B68" w:rsidRPr="006379F8" w14:paraId="76D46C28" w14:textId="77777777" w:rsidTr="001D4853">
        <w:tblPrEx>
          <w:tblCellMar>
            <w:left w:w="70" w:type="dxa"/>
            <w:right w:w="70" w:type="dxa"/>
          </w:tblCellMar>
        </w:tblPrEx>
        <w:trPr>
          <w:trHeight w:val="20"/>
        </w:trPr>
        <w:tc>
          <w:tcPr>
            <w:tcW w:w="6197" w:type="dxa"/>
            <w:tcBorders>
              <w:top w:val="nil"/>
              <w:left w:val="nil"/>
              <w:bottom w:val="nil"/>
              <w:right w:val="nil"/>
            </w:tcBorders>
            <w:shd w:val="clear" w:color="auto" w:fill="auto"/>
            <w:noWrap/>
            <w:vAlign w:val="bottom"/>
            <w:hideMark/>
          </w:tcPr>
          <w:p w14:paraId="21A3551A" w14:textId="77777777" w:rsidR="00371B68" w:rsidRPr="006379F8" w:rsidRDefault="00371B68" w:rsidP="001D4853">
            <w:pPr>
              <w:spacing w:after="0" w:line="240" w:lineRule="auto"/>
              <w:ind w:firstLineChars="100" w:firstLine="180"/>
              <w:rPr>
                <w:rFonts w:cs="Arial"/>
                <w:sz w:val="18"/>
                <w:szCs w:val="18"/>
                <w:lang w:eastAsia="it-IT"/>
              </w:rPr>
            </w:pPr>
            <w:r w:rsidRPr="006379F8">
              <w:rPr>
                <w:rFonts w:cs="Arial"/>
                <w:sz w:val="18"/>
                <w:szCs w:val="18"/>
                <w:lang w:eastAsia="it-IT"/>
              </w:rPr>
              <w:t>High urban intensity (peripheral units)</w:t>
            </w:r>
          </w:p>
        </w:tc>
        <w:tc>
          <w:tcPr>
            <w:tcW w:w="688" w:type="dxa"/>
            <w:tcBorders>
              <w:top w:val="nil"/>
              <w:left w:val="nil"/>
              <w:bottom w:val="nil"/>
              <w:right w:val="nil"/>
            </w:tcBorders>
            <w:shd w:val="clear" w:color="000000" w:fill="FCC27C"/>
            <w:noWrap/>
            <w:vAlign w:val="bottom"/>
            <w:hideMark/>
          </w:tcPr>
          <w:p w14:paraId="120497D2"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75.3</w:t>
            </w:r>
          </w:p>
        </w:tc>
        <w:tc>
          <w:tcPr>
            <w:tcW w:w="688" w:type="dxa"/>
            <w:tcBorders>
              <w:top w:val="nil"/>
              <w:left w:val="nil"/>
              <w:bottom w:val="nil"/>
              <w:right w:val="nil"/>
            </w:tcBorders>
            <w:shd w:val="clear" w:color="000000" w:fill="FDD57F"/>
            <w:noWrap/>
            <w:vAlign w:val="bottom"/>
            <w:hideMark/>
          </w:tcPr>
          <w:p w14:paraId="554110C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82.1</w:t>
            </w:r>
          </w:p>
        </w:tc>
        <w:tc>
          <w:tcPr>
            <w:tcW w:w="688" w:type="dxa"/>
            <w:tcBorders>
              <w:top w:val="nil"/>
              <w:left w:val="nil"/>
              <w:bottom w:val="nil"/>
              <w:right w:val="nil"/>
            </w:tcBorders>
            <w:shd w:val="clear" w:color="000000" w:fill="FFEB84"/>
            <w:noWrap/>
            <w:vAlign w:val="bottom"/>
            <w:hideMark/>
          </w:tcPr>
          <w:p w14:paraId="3C2E8D8C"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89.7</w:t>
            </w:r>
          </w:p>
        </w:tc>
        <w:tc>
          <w:tcPr>
            <w:tcW w:w="688" w:type="dxa"/>
            <w:tcBorders>
              <w:top w:val="nil"/>
              <w:left w:val="nil"/>
              <w:bottom w:val="nil"/>
              <w:right w:val="nil"/>
            </w:tcBorders>
            <w:shd w:val="clear" w:color="000000" w:fill="FDCA7D"/>
            <w:noWrap/>
            <w:vAlign w:val="bottom"/>
            <w:hideMark/>
          </w:tcPr>
          <w:p w14:paraId="60F8FE1D"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78.2</w:t>
            </w:r>
          </w:p>
        </w:tc>
        <w:tc>
          <w:tcPr>
            <w:tcW w:w="689" w:type="dxa"/>
            <w:tcBorders>
              <w:top w:val="nil"/>
              <w:left w:val="nil"/>
              <w:bottom w:val="nil"/>
              <w:right w:val="nil"/>
            </w:tcBorders>
            <w:shd w:val="clear" w:color="000000" w:fill="FBB279"/>
            <w:noWrap/>
            <w:vAlign w:val="bottom"/>
            <w:hideMark/>
          </w:tcPr>
          <w:p w14:paraId="4B39789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69.7</w:t>
            </w:r>
          </w:p>
        </w:tc>
      </w:tr>
      <w:tr w:rsidR="00371B68" w:rsidRPr="006379F8" w14:paraId="7216347C" w14:textId="77777777" w:rsidTr="001D4853">
        <w:tblPrEx>
          <w:tblCellMar>
            <w:left w:w="70" w:type="dxa"/>
            <w:right w:w="70" w:type="dxa"/>
          </w:tblCellMar>
        </w:tblPrEx>
        <w:trPr>
          <w:trHeight w:val="20"/>
        </w:trPr>
        <w:tc>
          <w:tcPr>
            <w:tcW w:w="6197" w:type="dxa"/>
            <w:tcBorders>
              <w:top w:val="nil"/>
              <w:left w:val="nil"/>
              <w:bottom w:val="nil"/>
              <w:right w:val="nil"/>
            </w:tcBorders>
            <w:shd w:val="clear" w:color="auto" w:fill="auto"/>
            <w:noWrap/>
            <w:vAlign w:val="bottom"/>
            <w:hideMark/>
          </w:tcPr>
          <w:p w14:paraId="4E462DEC"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Medium urban intensity</w:t>
            </w:r>
          </w:p>
        </w:tc>
        <w:tc>
          <w:tcPr>
            <w:tcW w:w="688" w:type="dxa"/>
            <w:tcBorders>
              <w:top w:val="nil"/>
              <w:left w:val="nil"/>
              <w:bottom w:val="nil"/>
              <w:right w:val="nil"/>
            </w:tcBorders>
            <w:shd w:val="clear" w:color="000000" w:fill="F86C6B"/>
            <w:noWrap/>
            <w:vAlign w:val="bottom"/>
            <w:hideMark/>
          </w:tcPr>
          <w:p w14:paraId="755C8615"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44.5</w:t>
            </w:r>
          </w:p>
        </w:tc>
        <w:tc>
          <w:tcPr>
            <w:tcW w:w="688" w:type="dxa"/>
            <w:tcBorders>
              <w:top w:val="nil"/>
              <w:left w:val="nil"/>
              <w:bottom w:val="nil"/>
              <w:right w:val="nil"/>
            </w:tcBorders>
            <w:shd w:val="clear" w:color="000000" w:fill="FA9673"/>
            <w:noWrap/>
            <w:vAlign w:val="bottom"/>
            <w:hideMark/>
          </w:tcPr>
          <w:p w14:paraId="7990BB2D"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59.4</w:t>
            </w:r>
          </w:p>
        </w:tc>
        <w:tc>
          <w:tcPr>
            <w:tcW w:w="688" w:type="dxa"/>
            <w:tcBorders>
              <w:top w:val="nil"/>
              <w:left w:val="nil"/>
              <w:bottom w:val="nil"/>
              <w:right w:val="nil"/>
            </w:tcBorders>
            <w:shd w:val="clear" w:color="000000" w:fill="FA9673"/>
            <w:noWrap/>
            <w:vAlign w:val="bottom"/>
            <w:hideMark/>
          </w:tcPr>
          <w:p w14:paraId="4069AEC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59.5</w:t>
            </w:r>
          </w:p>
        </w:tc>
        <w:tc>
          <w:tcPr>
            <w:tcW w:w="688" w:type="dxa"/>
            <w:tcBorders>
              <w:top w:val="nil"/>
              <w:left w:val="nil"/>
              <w:bottom w:val="nil"/>
              <w:right w:val="nil"/>
            </w:tcBorders>
            <w:shd w:val="clear" w:color="000000" w:fill="FBA877"/>
            <w:noWrap/>
            <w:vAlign w:val="bottom"/>
            <w:hideMark/>
          </w:tcPr>
          <w:p w14:paraId="3161C9E7"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65.8</w:t>
            </w:r>
          </w:p>
        </w:tc>
        <w:tc>
          <w:tcPr>
            <w:tcW w:w="689" w:type="dxa"/>
            <w:tcBorders>
              <w:top w:val="nil"/>
              <w:left w:val="nil"/>
              <w:bottom w:val="nil"/>
              <w:right w:val="nil"/>
            </w:tcBorders>
            <w:shd w:val="clear" w:color="000000" w:fill="FCB97A"/>
            <w:noWrap/>
            <w:vAlign w:val="bottom"/>
            <w:hideMark/>
          </w:tcPr>
          <w:p w14:paraId="0F8B67B5"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72.2</w:t>
            </w:r>
          </w:p>
        </w:tc>
      </w:tr>
      <w:tr w:rsidR="00371B68" w:rsidRPr="006379F8" w14:paraId="0581AD3F" w14:textId="77777777" w:rsidTr="001D4853">
        <w:tblPrEx>
          <w:tblCellMar>
            <w:left w:w="70" w:type="dxa"/>
            <w:right w:w="70" w:type="dxa"/>
          </w:tblCellMar>
        </w:tblPrEx>
        <w:trPr>
          <w:trHeight w:val="20"/>
        </w:trPr>
        <w:tc>
          <w:tcPr>
            <w:tcW w:w="6197" w:type="dxa"/>
            <w:tcBorders>
              <w:top w:val="nil"/>
              <w:left w:val="nil"/>
              <w:bottom w:val="nil"/>
              <w:right w:val="nil"/>
            </w:tcBorders>
            <w:shd w:val="clear" w:color="auto" w:fill="auto"/>
            <w:noWrap/>
            <w:vAlign w:val="bottom"/>
            <w:hideMark/>
          </w:tcPr>
          <w:p w14:paraId="58E87FEB"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Low urban intensity</w:t>
            </w:r>
          </w:p>
        </w:tc>
        <w:tc>
          <w:tcPr>
            <w:tcW w:w="688" w:type="dxa"/>
            <w:tcBorders>
              <w:top w:val="nil"/>
              <w:left w:val="nil"/>
              <w:bottom w:val="nil"/>
              <w:right w:val="nil"/>
            </w:tcBorders>
            <w:shd w:val="clear" w:color="000000" w:fill="F97E6F"/>
            <w:noWrap/>
            <w:vAlign w:val="bottom"/>
            <w:hideMark/>
          </w:tcPr>
          <w:p w14:paraId="6A803269"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51.0</w:t>
            </w:r>
          </w:p>
        </w:tc>
        <w:tc>
          <w:tcPr>
            <w:tcW w:w="688" w:type="dxa"/>
            <w:tcBorders>
              <w:top w:val="nil"/>
              <w:left w:val="nil"/>
              <w:bottom w:val="nil"/>
              <w:right w:val="nil"/>
            </w:tcBorders>
            <w:shd w:val="clear" w:color="000000" w:fill="F97D6E"/>
            <w:noWrap/>
            <w:vAlign w:val="bottom"/>
            <w:hideMark/>
          </w:tcPr>
          <w:p w14:paraId="531AD064"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50.5</w:t>
            </w:r>
          </w:p>
        </w:tc>
        <w:tc>
          <w:tcPr>
            <w:tcW w:w="688" w:type="dxa"/>
            <w:tcBorders>
              <w:top w:val="nil"/>
              <w:left w:val="nil"/>
              <w:bottom w:val="nil"/>
              <w:right w:val="nil"/>
            </w:tcBorders>
            <w:shd w:val="clear" w:color="000000" w:fill="FA9273"/>
            <w:noWrap/>
            <w:vAlign w:val="bottom"/>
            <w:hideMark/>
          </w:tcPr>
          <w:p w14:paraId="46B97BE5"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58.1</w:t>
            </w:r>
          </w:p>
        </w:tc>
        <w:tc>
          <w:tcPr>
            <w:tcW w:w="688" w:type="dxa"/>
            <w:tcBorders>
              <w:top w:val="nil"/>
              <w:left w:val="nil"/>
              <w:bottom w:val="nil"/>
              <w:right w:val="nil"/>
            </w:tcBorders>
            <w:shd w:val="clear" w:color="000000" w:fill="FDC77D"/>
            <w:noWrap/>
            <w:vAlign w:val="bottom"/>
            <w:hideMark/>
          </w:tcPr>
          <w:p w14:paraId="54D2EBCA"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76.8</w:t>
            </w:r>
          </w:p>
        </w:tc>
        <w:tc>
          <w:tcPr>
            <w:tcW w:w="689" w:type="dxa"/>
            <w:tcBorders>
              <w:top w:val="nil"/>
              <w:left w:val="nil"/>
              <w:bottom w:val="nil"/>
              <w:right w:val="nil"/>
            </w:tcBorders>
            <w:shd w:val="clear" w:color="000000" w:fill="FDD780"/>
            <w:noWrap/>
            <w:vAlign w:val="bottom"/>
            <w:hideMark/>
          </w:tcPr>
          <w:p w14:paraId="3AAC77EE"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82.7</w:t>
            </w:r>
          </w:p>
        </w:tc>
      </w:tr>
      <w:tr w:rsidR="00371B68" w:rsidRPr="006379F8" w14:paraId="05E8AB0A" w14:textId="77777777" w:rsidTr="001D4853">
        <w:tblPrEx>
          <w:tblCellMar>
            <w:left w:w="70" w:type="dxa"/>
            <w:right w:w="70" w:type="dxa"/>
          </w:tblCellMar>
        </w:tblPrEx>
        <w:trPr>
          <w:trHeight w:val="20"/>
        </w:trPr>
        <w:tc>
          <w:tcPr>
            <w:tcW w:w="6197" w:type="dxa"/>
            <w:tcBorders>
              <w:top w:val="nil"/>
              <w:left w:val="nil"/>
              <w:bottom w:val="nil"/>
              <w:right w:val="nil"/>
            </w:tcBorders>
            <w:shd w:val="clear" w:color="auto" w:fill="auto"/>
            <w:noWrap/>
            <w:vAlign w:val="bottom"/>
            <w:hideMark/>
          </w:tcPr>
          <w:p w14:paraId="5ADFFDD0" w14:textId="77777777" w:rsidR="00371B68" w:rsidRPr="006379F8" w:rsidRDefault="00371B68" w:rsidP="001D4853">
            <w:pPr>
              <w:spacing w:before="60" w:after="0" w:line="240" w:lineRule="auto"/>
              <w:rPr>
                <w:rFonts w:cs="Arial"/>
                <w:color w:val="000000"/>
                <w:sz w:val="18"/>
                <w:szCs w:val="18"/>
                <w:lang w:eastAsia="it-IT"/>
              </w:rPr>
            </w:pPr>
            <w:r w:rsidRPr="006379F8">
              <w:rPr>
                <w:rFonts w:cs="Arial"/>
                <w:color w:val="000000"/>
                <w:sz w:val="18"/>
                <w:szCs w:val="18"/>
                <w:lang w:eastAsia="it-IT"/>
              </w:rPr>
              <w:t>DISTANCE FROM TARGET in pct.points</w:t>
            </w:r>
          </w:p>
        </w:tc>
        <w:tc>
          <w:tcPr>
            <w:tcW w:w="688" w:type="dxa"/>
            <w:tcBorders>
              <w:top w:val="nil"/>
              <w:left w:val="nil"/>
              <w:bottom w:val="nil"/>
              <w:right w:val="nil"/>
            </w:tcBorders>
            <w:shd w:val="clear" w:color="auto" w:fill="auto"/>
            <w:noWrap/>
            <w:vAlign w:val="bottom"/>
            <w:hideMark/>
          </w:tcPr>
          <w:p w14:paraId="5E18E9AE" w14:textId="77777777" w:rsidR="00371B68" w:rsidRPr="006379F8" w:rsidRDefault="00371B68" w:rsidP="001D4853">
            <w:pPr>
              <w:spacing w:before="60" w:after="0" w:line="240" w:lineRule="auto"/>
              <w:jc w:val="right"/>
              <w:rPr>
                <w:rFonts w:cs="Arial"/>
                <w:color w:val="000000"/>
                <w:sz w:val="18"/>
                <w:szCs w:val="18"/>
                <w:lang w:val="it-IT" w:eastAsia="it-IT"/>
              </w:rPr>
            </w:pPr>
            <w:r w:rsidRPr="006379F8">
              <w:rPr>
                <w:rFonts w:cs="Arial"/>
                <w:color w:val="000000"/>
                <w:sz w:val="18"/>
                <w:szCs w:val="18"/>
                <w:lang w:val="it-IT" w:eastAsia="it-IT"/>
              </w:rPr>
              <w:t>25.0</w:t>
            </w:r>
          </w:p>
        </w:tc>
        <w:tc>
          <w:tcPr>
            <w:tcW w:w="688" w:type="dxa"/>
            <w:tcBorders>
              <w:top w:val="nil"/>
              <w:left w:val="nil"/>
              <w:bottom w:val="nil"/>
              <w:right w:val="nil"/>
            </w:tcBorders>
            <w:shd w:val="clear" w:color="auto" w:fill="auto"/>
            <w:noWrap/>
            <w:vAlign w:val="bottom"/>
            <w:hideMark/>
          </w:tcPr>
          <w:p w14:paraId="7CC99F3C" w14:textId="77777777" w:rsidR="00371B68" w:rsidRPr="006379F8" w:rsidRDefault="00371B68" w:rsidP="001D4853">
            <w:pPr>
              <w:spacing w:before="60" w:after="0" w:line="240" w:lineRule="auto"/>
              <w:jc w:val="right"/>
              <w:rPr>
                <w:rFonts w:cs="Arial"/>
                <w:color w:val="000000"/>
                <w:sz w:val="18"/>
                <w:szCs w:val="18"/>
                <w:lang w:val="it-IT" w:eastAsia="it-IT"/>
              </w:rPr>
            </w:pPr>
            <w:r w:rsidRPr="006379F8">
              <w:rPr>
                <w:rFonts w:cs="Arial"/>
                <w:color w:val="000000"/>
                <w:sz w:val="18"/>
                <w:szCs w:val="18"/>
                <w:lang w:val="it-IT" w:eastAsia="it-IT"/>
              </w:rPr>
              <w:t>18.4</w:t>
            </w:r>
          </w:p>
        </w:tc>
        <w:tc>
          <w:tcPr>
            <w:tcW w:w="688" w:type="dxa"/>
            <w:tcBorders>
              <w:top w:val="nil"/>
              <w:left w:val="nil"/>
              <w:bottom w:val="nil"/>
              <w:right w:val="nil"/>
            </w:tcBorders>
            <w:shd w:val="clear" w:color="auto" w:fill="auto"/>
            <w:noWrap/>
            <w:vAlign w:val="bottom"/>
            <w:hideMark/>
          </w:tcPr>
          <w:p w14:paraId="5DEEB7A2" w14:textId="77777777" w:rsidR="00371B68" w:rsidRPr="006379F8" w:rsidRDefault="00371B68" w:rsidP="001D4853">
            <w:pPr>
              <w:spacing w:before="60" w:after="0" w:line="240" w:lineRule="auto"/>
              <w:jc w:val="right"/>
              <w:rPr>
                <w:rFonts w:cs="Arial"/>
                <w:color w:val="000000"/>
                <w:sz w:val="18"/>
                <w:szCs w:val="18"/>
                <w:lang w:val="it-IT" w:eastAsia="it-IT"/>
              </w:rPr>
            </w:pPr>
            <w:r w:rsidRPr="006379F8">
              <w:rPr>
                <w:rFonts w:cs="Arial"/>
                <w:color w:val="000000"/>
                <w:sz w:val="18"/>
                <w:szCs w:val="18"/>
                <w:lang w:val="it-IT" w:eastAsia="it-IT"/>
              </w:rPr>
              <w:t>16.4</w:t>
            </w:r>
          </w:p>
        </w:tc>
        <w:tc>
          <w:tcPr>
            <w:tcW w:w="688" w:type="dxa"/>
            <w:tcBorders>
              <w:top w:val="nil"/>
              <w:left w:val="nil"/>
              <w:bottom w:val="nil"/>
              <w:right w:val="nil"/>
            </w:tcBorders>
            <w:shd w:val="clear" w:color="auto" w:fill="auto"/>
            <w:noWrap/>
            <w:vAlign w:val="bottom"/>
            <w:hideMark/>
          </w:tcPr>
          <w:p w14:paraId="2A079EFD" w14:textId="77777777" w:rsidR="00371B68" w:rsidRPr="006379F8" w:rsidRDefault="00371B68" w:rsidP="001D4853">
            <w:pPr>
              <w:spacing w:before="60" w:after="0" w:line="240" w:lineRule="auto"/>
              <w:jc w:val="right"/>
              <w:rPr>
                <w:rFonts w:cs="Arial"/>
                <w:color w:val="000000"/>
                <w:sz w:val="18"/>
                <w:szCs w:val="18"/>
                <w:lang w:val="it-IT" w:eastAsia="it-IT"/>
              </w:rPr>
            </w:pPr>
            <w:r w:rsidRPr="006379F8">
              <w:rPr>
                <w:rFonts w:cs="Arial"/>
                <w:color w:val="000000"/>
                <w:sz w:val="18"/>
                <w:szCs w:val="18"/>
                <w:lang w:val="it-IT" w:eastAsia="it-IT"/>
              </w:rPr>
              <w:t>15.7</w:t>
            </w:r>
          </w:p>
        </w:tc>
        <w:tc>
          <w:tcPr>
            <w:tcW w:w="689" w:type="dxa"/>
            <w:tcBorders>
              <w:top w:val="nil"/>
              <w:left w:val="nil"/>
              <w:bottom w:val="nil"/>
              <w:right w:val="nil"/>
            </w:tcBorders>
            <w:shd w:val="clear" w:color="auto" w:fill="auto"/>
            <w:noWrap/>
            <w:vAlign w:val="bottom"/>
            <w:hideMark/>
          </w:tcPr>
          <w:p w14:paraId="016B2149" w14:textId="77777777" w:rsidR="00371B68" w:rsidRPr="006379F8" w:rsidRDefault="00371B68" w:rsidP="001D4853">
            <w:pPr>
              <w:spacing w:before="60" w:after="0" w:line="240" w:lineRule="auto"/>
              <w:jc w:val="right"/>
              <w:rPr>
                <w:rFonts w:cs="Arial"/>
                <w:color w:val="000000"/>
                <w:sz w:val="18"/>
                <w:szCs w:val="18"/>
                <w:lang w:val="it-IT" w:eastAsia="it-IT"/>
              </w:rPr>
            </w:pPr>
            <w:r w:rsidRPr="006379F8">
              <w:rPr>
                <w:rFonts w:cs="Arial"/>
                <w:color w:val="000000"/>
                <w:sz w:val="18"/>
                <w:szCs w:val="18"/>
                <w:lang w:val="it-IT" w:eastAsia="it-IT"/>
              </w:rPr>
              <w:t>14.7</w:t>
            </w:r>
          </w:p>
        </w:tc>
      </w:tr>
      <w:tr w:rsidR="00371B68" w:rsidRPr="006379F8" w14:paraId="47459448" w14:textId="77777777" w:rsidTr="001D4853">
        <w:tblPrEx>
          <w:tblCellMar>
            <w:left w:w="70" w:type="dxa"/>
            <w:right w:w="70" w:type="dxa"/>
          </w:tblCellMar>
        </w:tblPrEx>
        <w:trPr>
          <w:trHeight w:val="20"/>
        </w:trPr>
        <w:tc>
          <w:tcPr>
            <w:tcW w:w="6197" w:type="dxa"/>
            <w:tcBorders>
              <w:top w:val="nil"/>
              <w:left w:val="nil"/>
              <w:bottom w:val="nil"/>
              <w:right w:val="nil"/>
            </w:tcBorders>
            <w:shd w:val="clear" w:color="auto" w:fill="auto"/>
            <w:noWrap/>
            <w:vAlign w:val="bottom"/>
            <w:hideMark/>
          </w:tcPr>
          <w:p w14:paraId="49F656FB" w14:textId="77777777" w:rsidR="00371B68" w:rsidRPr="006379F8" w:rsidRDefault="00371B68" w:rsidP="001D4853">
            <w:pPr>
              <w:spacing w:after="0" w:line="240" w:lineRule="auto"/>
              <w:rPr>
                <w:rFonts w:cs="Arial"/>
                <w:color w:val="000000"/>
                <w:sz w:val="18"/>
                <w:szCs w:val="18"/>
                <w:lang w:eastAsia="it-IT"/>
              </w:rPr>
            </w:pPr>
            <w:r w:rsidRPr="006379F8">
              <w:rPr>
                <w:rFonts w:cs="Arial"/>
                <w:color w:val="000000"/>
                <w:sz w:val="18"/>
                <w:szCs w:val="18"/>
                <w:lang w:eastAsia="it-IT"/>
              </w:rPr>
              <w:t>URBAN-RURAL DIVIDE in pct. points</w:t>
            </w:r>
          </w:p>
        </w:tc>
        <w:tc>
          <w:tcPr>
            <w:tcW w:w="688" w:type="dxa"/>
            <w:tcBorders>
              <w:top w:val="nil"/>
              <w:left w:val="nil"/>
              <w:bottom w:val="nil"/>
              <w:right w:val="nil"/>
            </w:tcBorders>
            <w:shd w:val="clear" w:color="auto" w:fill="auto"/>
            <w:noWrap/>
            <w:vAlign w:val="bottom"/>
            <w:hideMark/>
          </w:tcPr>
          <w:p w14:paraId="0A73B0F0" w14:textId="77777777" w:rsidR="00371B68" w:rsidRPr="006379F8" w:rsidRDefault="00371B68" w:rsidP="001D4853">
            <w:pPr>
              <w:spacing w:after="0" w:line="240" w:lineRule="auto"/>
              <w:jc w:val="right"/>
              <w:rPr>
                <w:rFonts w:cs="Arial"/>
                <w:color w:val="000000"/>
                <w:sz w:val="18"/>
                <w:szCs w:val="18"/>
                <w:lang w:val="it-IT" w:eastAsia="it-IT"/>
              </w:rPr>
            </w:pPr>
            <w:r w:rsidRPr="006379F8">
              <w:rPr>
                <w:rFonts w:cs="Arial"/>
                <w:color w:val="000000"/>
                <w:sz w:val="18"/>
                <w:szCs w:val="18"/>
                <w:lang w:val="it-IT" w:eastAsia="it-IT"/>
              </w:rPr>
              <w:t>38.2</w:t>
            </w:r>
          </w:p>
        </w:tc>
        <w:tc>
          <w:tcPr>
            <w:tcW w:w="688" w:type="dxa"/>
            <w:tcBorders>
              <w:top w:val="nil"/>
              <w:left w:val="nil"/>
              <w:bottom w:val="nil"/>
              <w:right w:val="nil"/>
            </w:tcBorders>
            <w:shd w:val="clear" w:color="auto" w:fill="auto"/>
            <w:noWrap/>
            <w:vAlign w:val="bottom"/>
            <w:hideMark/>
          </w:tcPr>
          <w:p w14:paraId="1357A1EF" w14:textId="77777777" w:rsidR="00371B68" w:rsidRPr="006379F8" w:rsidRDefault="00371B68" w:rsidP="001D4853">
            <w:pPr>
              <w:spacing w:after="0" w:line="240" w:lineRule="auto"/>
              <w:jc w:val="right"/>
              <w:rPr>
                <w:rFonts w:cs="Arial"/>
                <w:color w:val="000000"/>
                <w:sz w:val="18"/>
                <w:szCs w:val="18"/>
                <w:lang w:val="it-IT" w:eastAsia="it-IT"/>
              </w:rPr>
            </w:pPr>
            <w:r w:rsidRPr="006379F8">
              <w:rPr>
                <w:rFonts w:cs="Arial"/>
                <w:color w:val="000000"/>
                <w:sz w:val="18"/>
                <w:szCs w:val="18"/>
                <w:lang w:val="it-IT" w:eastAsia="it-IT"/>
              </w:rPr>
              <w:t>43.3</w:t>
            </w:r>
          </w:p>
        </w:tc>
        <w:tc>
          <w:tcPr>
            <w:tcW w:w="688" w:type="dxa"/>
            <w:tcBorders>
              <w:top w:val="nil"/>
              <w:left w:val="nil"/>
              <w:bottom w:val="nil"/>
              <w:right w:val="nil"/>
            </w:tcBorders>
            <w:shd w:val="clear" w:color="auto" w:fill="auto"/>
            <w:noWrap/>
            <w:vAlign w:val="bottom"/>
            <w:hideMark/>
          </w:tcPr>
          <w:p w14:paraId="23EC10E3" w14:textId="77777777" w:rsidR="00371B68" w:rsidRPr="006379F8" w:rsidRDefault="00371B68" w:rsidP="001D4853">
            <w:pPr>
              <w:spacing w:after="0" w:line="240" w:lineRule="auto"/>
              <w:jc w:val="right"/>
              <w:rPr>
                <w:rFonts w:cs="Arial"/>
                <w:color w:val="000000"/>
                <w:sz w:val="18"/>
                <w:szCs w:val="18"/>
                <w:lang w:val="it-IT" w:eastAsia="it-IT"/>
              </w:rPr>
            </w:pPr>
            <w:r w:rsidRPr="006379F8">
              <w:rPr>
                <w:rFonts w:cs="Arial"/>
                <w:color w:val="000000"/>
                <w:sz w:val="18"/>
                <w:szCs w:val="18"/>
                <w:lang w:val="it-IT" w:eastAsia="it-IT"/>
              </w:rPr>
              <w:t>38.2</w:t>
            </w:r>
          </w:p>
        </w:tc>
        <w:tc>
          <w:tcPr>
            <w:tcW w:w="688" w:type="dxa"/>
            <w:tcBorders>
              <w:top w:val="nil"/>
              <w:left w:val="nil"/>
              <w:bottom w:val="nil"/>
              <w:right w:val="nil"/>
            </w:tcBorders>
            <w:shd w:val="clear" w:color="auto" w:fill="auto"/>
            <w:noWrap/>
            <w:vAlign w:val="bottom"/>
            <w:hideMark/>
          </w:tcPr>
          <w:p w14:paraId="32509DBF" w14:textId="77777777" w:rsidR="00371B68" w:rsidRPr="006379F8" w:rsidRDefault="00371B68" w:rsidP="001D4853">
            <w:pPr>
              <w:spacing w:after="0" w:line="240" w:lineRule="auto"/>
              <w:jc w:val="right"/>
              <w:rPr>
                <w:rFonts w:cs="Arial"/>
                <w:color w:val="000000"/>
                <w:sz w:val="18"/>
                <w:szCs w:val="18"/>
                <w:lang w:val="it-IT" w:eastAsia="it-IT"/>
              </w:rPr>
            </w:pPr>
            <w:r w:rsidRPr="006379F8">
              <w:rPr>
                <w:rFonts w:cs="Arial"/>
                <w:color w:val="000000"/>
                <w:sz w:val="18"/>
                <w:szCs w:val="18"/>
                <w:lang w:val="it-IT" w:eastAsia="it-IT"/>
              </w:rPr>
              <w:t>15.9</w:t>
            </w:r>
          </w:p>
        </w:tc>
        <w:tc>
          <w:tcPr>
            <w:tcW w:w="689" w:type="dxa"/>
            <w:tcBorders>
              <w:top w:val="nil"/>
              <w:left w:val="nil"/>
              <w:bottom w:val="nil"/>
              <w:right w:val="nil"/>
            </w:tcBorders>
            <w:shd w:val="clear" w:color="auto" w:fill="auto"/>
            <w:noWrap/>
            <w:vAlign w:val="bottom"/>
            <w:hideMark/>
          </w:tcPr>
          <w:p w14:paraId="59C07496" w14:textId="77777777" w:rsidR="00371B68" w:rsidRPr="006379F8" w:rsidRDefault="00371B68" w:rsidP="001D4853">
            <w:pPr>
              <w:spacing w:after="0" w:line="240" w:lineRule="auto"/>
              <w:jc w:val="right"/>
              <w:rPr>
                <w:rFonts w:cs="Arial"/>
                <w:color w:val="000000"/>
                <w:sz w:val="18"/>
                <w:szCs w:val="18"/>
                <w:lang w:val="it-IT" w:eastAsia="it-IT"/>
              </w:rPr>
            </w:pPr>
            <w:r w:rsidRPr="006379F8">
              <w:rPr>
                <w:rFonts w:cs="Arial"/>
                <w:color w:val="000000"/>
                <w:sz w:val="18"/>
                <w:szCs w:val="18"/>
                <w:lang w:val="it-IT" w:eastAsia="it-IT"/>
              </w:rPr>
              <w:t>7.8</w:t>
            </w:r>
          </w:p>
        </w:tc>
      </w:tr>
      <w:tr w:rsidR="00371B68" w:rsidRPr="006379F8" w14:paraId="481C3BB2" w14:textId="77777777" w:rsidTr="001D4853">
        <w:tblPrEx>
          <w:tblCellMar>
            <w:left w:w="70" w:type="dxa"/>
            <w:right w:w="70" w:type="dxa"/>
          </w:tblCellMar>
        </w:tblPrEx>
        <w:trPr>
          <w:trHeight w:val="20"/>
        </w:trPr>
        <w:tc>
          <w:tcPr>
            <w:tcW w:w="6197" w:type="dxa"/>
            <w:tcBorders>
              <w:top w:val="nil"/>
              <w:left w:val="nil"/>
              <w:bottom w:val="nil"/>
              <w:right w:val="nil"/>
            </w:tcBorders>
            <w:shd w:val="clear" w:color="auto" w:fill="auto"/>
            <w:noWrap/>
            <w:vAlign w:val="bottom"/>
            <w:hideMark/>
          </w:tcPr>
          <w:p w14:paraId="53565650" w14:textId="77777777" w:rsidR="00371B68" w:rsidRPr="006379F8" w:rsidRDefault="00371B68" w:rsidP="001D4853">
            <w:pPr>
              <w:spacing w:after="60" w:line="240" w:lineRule="auto"/>
              <w:rPr>
                <w:rFonts w:cs="Arial"/>
                <w:color w:val="000000"/>
                <w:sz w:val="18"/>
                <w:szCs w:val="18"/>
                <w:lang w:eastAsia="it-IT"/>
              </w:rPr>
            </w:pPr>
            <w:r w:rsidRPr="006379F8">
              <w:rPr>
                <w:rFonts w:cs="Arial"/>
                <w:color w:val="000000"/>
                <w:sz w:val="18"/>
                <w:szCs w:val="18"/>
                <w:lang w:eastAsia="it-IT"/>
              </w:rPr>
              <w:t>CENTRE-PERIPHERY DIVIDE WITHIN HIGH-URBAN INTENSITY AREAS in pct. points</w:t>
            </w:r>
          </w:p>
        </w:tc>
        <w:tc>
          <w:tcPr>
            <w:tcW w:w="688" w:type="dxa"/>
            <w:tcBorders>
              <w:top w:val="nil"/>
              <w:left w:val="nil"/>
              <w:bottom w:val="nil"/>
              <w:right w:val="nil"/>
            </w:tcBorders>
            <w:shd w:val="clear" w:color="auto" w:fill="auto"/>
            <w:noWrap/>
            <w:vAlign w:val="bottom"/>
            <w:hideMark/>
          </w:tcPr>
          <w:p w14:paraId="323A11D5"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19.1</w:t>
            </w:r>
          </w:p>
        </w:tc>
        <w:tc>
          <w:tcPr>
            <w:tcW w:w="688" w:type="dxa"/>
            <w:tcBorders>
              <w:top w:val="nil"/>
              <w:left w:val="nil"/>
              <w:bottom w:val="nil"/>
              <w:right w:val="nil"/>
            </w:tcBorders>
            <w:shd w:val="clear" w:color="auto" w:fill="auto"/>
            <w:noWrap/>
            <w:vAlign w:val="bottom"/>
            <w:hideMark/>
          </w:tcPr>
          <w:p w14:paraId="78CAD8E4"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16.5</w:t>
            </w:r>
          </w:p>
        </w:tc>
        <w:tc>
          <w:tcPr>
            <w:tcW w:w="688" w:type="dxa"/>
            <w:tcBorders>
              <w:top w:val="nil"/>
              <w:left w:val="nil"/>
              <w:bottom w:val="nil"/>
              <w:right w:val="nil"/>
            </w:tcBorders>
            <w:shd w:val="clear" w:color="auto" w:fill="auto"/>
            <w:noWrap/>
            <w:vAlign w:val="bottom"/>
            <w:hideMark/>
          </w:tcPr>
          <w:p w14:paraId="18EF8BBB"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9.3</w:t>
            </w:r>
          </w:p>
        </w:tc>
        <w:tc>
          <w:tcPr>
            <w:tcW w:w="688" w:type="dxa"/>
            <w:tcBorders>
              <w:top w:val="nil"/>
              <w:left w:val="nil"/>
              <w:bottom w:val="nil"/>
              <w:right w:val="nil"/>
            </w:tcBorders>
            <w:shd w:val="clear" w:color="auto" w:fill="auto"/>
            <w:noWrap/>
            <w:vAlign w:val="bottom"/>
            <w:hideMark/>
          </w:tcPr>
          <w:p w14:paraId="38D043CD"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20.9</w:t>
            </w:r>
          </w:p>
        </w:tc>
        <w:tc>
          <w:tcPr>
            <w:tcW w:w="689" w:type="dxa"/>
            <w:tcBorders>
              <w:top w:val="nil"/>
              <w:left w:val="nil"/>
              <w:bottom w:val="nil"/>
              <w:right w:val="nil"/>
            </w:tcBorders>
            <w:shd w:val="clear" w:color="auto" w:fill="auto"/>
            <w:noWrap/>
            <w:vAlign w:val="bottom"/>
            <w:hideMark/>
          </w:tcPr>
          <w:p w14:paraId="28C5D229"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29.8</w:t>
            </w:r>
          </w:p>
        </w:tc>
      </w:tr>
      <w:tr w:rsidR="00371B68" w:rsidRPr="006379F8" w14:paraId="52247B82" w14:textId="77777777" w:rsidTr="001D4853">
        <w:tblPrEx>
          <w:tblCellMar>
            <w:left w:w="70" w:type="dxa"/>
            <w:right w:w="70" w:type="dxa"/>
          </w:tblCellMar>
        </w:tblPrEx>
        <w:trPr>
          <w:trHeight w:val="20"/>
        </w:trPr>
        <w:tc>
          <w:tcPr>
            <w:tcW w:w="9638" w:type="dxa"/>
            <w:gridSpan w:val="6"/>
            <w:tcBorders>
              <w:top w:val="single" w:sz="4" w:space="0" w:color="auto"/>
              <w:left w:val="nil"/>
              <w:bottom w:val="nil"/>
              <w:right w:val="nil"/>
            </w:tcBorders>
            <w:shd w:val="clear" w:color="auto" w:fill="auto"/>
            <w:noWrap/>
          </w:tcPr>
          <w:p w14:paraId="7E2AFC78" w14:textId="77777777" w:rsidR="00371B68" w:rsidRPr="006379F8" w:rsidRDefault="00371B68" w:rsidP="001D4853">
            <w:pPr>
              <w:spacing w:after="0" w:line="240" w:lineRule="auto"/>
              <w:rPr>
                <w:rFonts w:cs="Arial"/>
                <w:color w:val="000000"/>
                <w:sz w:val="18"/>
                <w:szCs w:val="18"/>
                <w:lang w:eastAsia="it-IT"/>
              </w:rPr>
            </w:pPr>
            <w:r w:rsidRPr="006379F8">
              <w:rPr>
                <w:rFonts w:cs="Arial"/>
                <w:color w:val="000000"/>
                <w:sz w:val="16"/>
                <w:szCs w:val="16"/>
                <w:lang w:eastAsia="it-IT"/>
              </w:rPr>
              <w:t>Source: Processing on MOC data</w:t>
            </w:r>
          </w:p>
        </w:tc>
      </w:tr>
    </w:tbl>
    <w:p w14:paraId="5CA30410" w14:textId="77777777" w:rsidR="00371B68" w:rsidRPr="006379F8" w:rsidRDefault="00371B68" w:rsidP="00371B68">
      <w:pPr>
        <w:spacing w:after="120" w:line="240" w:lineRule="auto"/>
        <w:jc w:val="both"/>
        <w:rPr>
          <w:rFonts w:cs="Arial"/>
        </w:rPr>
      </w:pPr>
      <w:r w:rsidRPr="006379F8">
        <w:rPr>
          <w:rFonts w:cs="Arial"/>
          <w:lang w:val="en-GB"/>
        </w:rPr>
        <w:lastRenderedPageBreak/>
        <w:t>Between 2015 and 2019, the percentage of urban solid waste that is safely transported and treated, according to the national standards and technical regulations, increased by 10.3 percentage points (from 75% to 85.3%). The rate is higher in the major urban areas, where, however, it is declining in the latest years (from 96.3% in 2017 to 90.5% in 2019). Most of the progress, then, is due to the advances made in the medium- and low-urban intensity areas (by 27.7 and 31.7 points, respectively). Therefore, the gap between urban and rural areas has been substantially reduced (from 38.2 to 7.8 points over the observed period). The distance to the target of 100%, however, is reducing at a slower pace (by about 10 points, over the same period), mostly because of the poor progress realised in the peripheral units of the high-urban intensity areas, where the rate of safely managed waste in 2019 was lower than 2015 (69.7% vs. 75.3%). As a consequence, while the urban-rural divide is about to be closed, another gap, between the centres and the peripheries of the major urban areas, is widening (Figures 2.39 and 2.40).</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371B68" w:rsidRPr="006379F8" w14:paraId="49824B39" w14:textId="77777777" w:rsidTr="001D4853">
        <w:trPr>
          <w:trHeight w:val="20"/>
        </w:trPr>
        <w:tc>
          <w:tcPr>
            <w:tcW w:w="5000" w:type="pct"/>
            <w:tcBorders>
              <w:bottom w:val="single" w:sz="4" w:space="0" w:color="auto"/>
            </w:tcBorders>
          </w:tcPr>
          <w:p w14:paraId="74DFD1D8" w14:textId="77777777" w:rsidR="00371B68" w:rsidRPr="006379F8" w:rsidRDefault="00371B68" w:rsidP="001D4853">
            <w:pPr>
              <w:keepNext/>
              <w:widowControl w:val="0"/>
              <w:tabs>
                <w:tab w:val="left" w:pos="284"/>
              </w:tabs>
              <w:autoSpaceDE w:val="0"/>
              <w:autoSpaceDN w:val="0"/>
              <w:spacing w:before="240" w:after="120"/>
              <w:rPr>
                <w:rFonts w:cs="Arial"/>
                <w:b/>
                <w:sz w:val="18"/>
                <w:szCs w:val="18"/>
                <w:lang w:eastAsia="it-IT"/>
              </w:rPr>
            </w:pPr>
            <w:r w:rsidRPr="006379F8">
              <w:rPr>
                <w:rFonts w:cs="Arial"/>
                <w:b/>
                <w:sz w:val="18"/>
                <w:szCs w:val="18"/>
                <w:lang w:eastAsia="it-IT"/>
              </w:rPr>
              <w:t xml:space="preserve">Figure 2.39 - Urban domestic solid waste collected, transported and treated according to technical standards and regulations, by urban intensity degree. Years 2015-2019 </w:t>
            </w:r>
            <w:r w:rsidRPr="006379F8">
              <w:rPr>
                <w:rFonts w:cs="Arial"/>
                <w:sz w:val="18"/>
                <w:szCs w:val="18"/>
                <w:lang w:eastAsia="it-IT"/>
              </w:rPr>
              <w:t>(estimates, percentage values)</w:t>
            </w:r>
          </w:p>
        </w:tc>
      </w:tr>
      <w:tr w:rsidR="00371B68" w:rsidRPr="006379F8" w14:paraId="7AB05772" w14:textId="77777777" w:rsidTr="001D4853">
        <w:trPr>
          <w:trHeight w:val="20"/>
        </w:trPr>
        <w:tc>
          <w:tcPr>
            <w:tcW w:w="5000" w:type="pct"/>
            <w:tcBorders>
              <w:top w:val="single" w:sz="4" w:space="0" w:color="auto"/>
              <w:left w:val="single" w:sz="4" w:space="0" w:color="auto"/>
              <w:bottom w:val="single" w:sz="4" w:space="0" w:color="auto"/>
              <w:right w:val="single" w:sz="4" w:space="0" w:color="auto"/>
            </w:tcBorders>
          </w:tcPr>
          <w:p w14:paraId="268C9802" w14:textId="0BF55471" w:rsidR="00371B68" w:rsidRPr="006379F8" w:rsidRDefault="00330BF3" w:rsidP="001D4853">
            <w:pPr>
              <w:spacing w:before="120" w:after="120"/>
              <w:jc w:val="center"/>
              <w:rPr>
                <w:rFonts w:cs="Arial"/>
                <w:b/>
                <w:sz w:val="28"/>
                <w:szCs w:val="28"/>
                <w:lang w:val="en-GB"/>
              </w:rPr>
            </w:pPr>
            <w:r>
              <w:rPr>
                <w:rFonts w:cs="Arial"/>
                <w:b/>
                <w:noProof/>
                <w:sz w:val="28"/>
                <w:szCs w:val="28"/>
              </w:rPr>
              <w:drawing>
                <wp:inline distT="0" distB="0" distL="0" distR="0" wp14:anchorId="336D2D48" wp14:editId="3A953075">
                  <wp:extent cx="5070417" cy="3079630"/>
                  <wp:effectExtent l="0" t="0" r="0" b="698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085615" cy="3088861"/>
                          </a:xfrm>
                          <a:prstGeom prst="rect">
                            <a:avLst/>
                          </a:prstGeom>
                          <a:noFill/>
                        </pic:spPr>
                      </pic:pic>
                    </a:graphicData>
                  </a:graphic>
                </wp:inline>
              </w:drawing>
            </w:r>
          </w:p>
        </w:tc>
      </w:tr>
      <w:tr w:rsidR="00371B68" w:rsidRPr="006379F8" w14:paraId="572D8E2F" w14:textId="77777777" w:rsidTr="001D4853">
        <w:trPr>
          <w:trHeight w:val="20"/>
        </w:trPr>
        <w:tc>
          <w:tcPr>
            <w:tcW w:w="5000" w:type="pct"/>
            <w:tcBorders>
              <w:top w:val="single" w:sz="4" w:space="0" w:color="auto"/>
            </w:tcBorders>
          </w:tcPr>
          <w:p w14:paraId="5A179EA2" w14:textId="77777777" w:rsidR="00371B68" w:rsidRPr="006379F8" w:rsidRDefault="00371B68" w:rsidP="001D4853">
            <w:pPr>
              <w:spacing w:after="240"/>
              <w:rPr>
                <w:rFonts w:cs="Arial"/>
                <w:noProof/>
                <w:sz w:val="16"/>
                <w:szCs w:val="16"/>
                <w:lang w:val="en-GB" w:eastAsia="it-IT"/>
              </w:rPr>
            </w:pPr>
            <w:r w:rsidRPr="006379F8">
              <w:rPr>
                <w:rFonts w:cs="Arial"/>
                <w:noProof/>
                <w:sz w:val="16"/>
                <w:szCs w:val="16"/>
                <w:lang w:val="en-GB" w:eastAsia="it-IT"/>
              </w:rPr>
              <w:t xml:space="preserve">Source: Processing on </w:t>
            </w:r>
            <w:r w:rsidRPr="006379F8">
              <w:rPr>
                <w:rFonts w:cs="Arial"/>
                <w:color w:val="000000"/>
                <w:sz w:val="16"/>
                <w:szCs w:val="16"/>
                <w:lang w:eastAsia="it-IT"/>
              </w:rPr>
              <w:t xml:space="preserve">MOC </w:t>
            </w:r>
            <w:r w:rsidRPr="006379F8">
              <w:rPr>
                <w:rFonts w:cs="Arial"/>
                <w:noProof/>
                <w:sz w:val="16"/>
                <w:szCs w:val="16"/>
                <w:lang w:val="en-GB" w:eastAsia="it-IT"/>
              </w:rPr>
              <w:t>data</w:t>
            </w:r>
          </w:p>
        </w:tc>
      </w:tr>
    </w:tbl>
    <w:p w14:paraId="09B4790B" w14:textId="77777777" w:rsidR="00371B68" w:rsidRPr="006379F8" w:rsidRDefault="00371B68" w:rsidP="00371B68">
      <w:pPr>
        <w:spacing w:after="120" w:line="240" w:lineRule="auto"/>
        <w:jc w:val="both"/>
        <w:rPr>
          <w:rFonts w:cs="Arial"/>
        </w:rPr>
      </w:pPr>
    </w:p>
    <w:tbl>
      <w:tblPr>
        <w:tblStyle w:val="TableGrid"/>
        <w:tblW w:w="5005"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4"/>
      </w:tblGrid>
      <w:tr w:rsidR="00371B68" w:rsidRPr="006379F8" w14:paraId="34FD7956" w14:textId="77777777" w:rsidTr="001D4853">
        <w:trPr>
          <w:trHeight w:val="20"/>
        </w:trPr>
        <w:tc>
          <w:tcPr>
            <w:tcW w:w="5000" w:type="pct"/>
            <w:tcBorders>
              <w:bottom w:val="single" w:sz="4" w:space="0" w:color="auto"/>
            </w:tcBorders>
          </w:tcPr>
          <w:p w14:paraId="6B9457E9" w14:textId="77777777" w:rsidR="00371B68" w:rsidRPr="006379F8" w:rsidRDefault="00371B68" w:rsidP="001D4853">
            <w:pPr>
              <w:keepNext/>
              <w:widowControl w:val="0"/>
              <w:tabs>
                <w:tab w:val="left" w:pos="284"/>
              </w:tabs>
              <w:autoSpaceDE w:val="0"/>
              <w:autoSpaceDN w:val="0"/>
              <w:spacing w:before="240" w:after="120"/>
              <w:rPr>
                <w:rFonts w:cs="Arial"/>
                <w:b/>
                <w:sz w:val="18"/>
                <w:szCs w:val="18"/>
                <w:lang w:eastAsia="it-IT"/>
              </w:rPr>
            </w:pPr>
            <w:r w:rsidRPr="006379F8">
              <w:rPr>
                <w:rFonts w:cs="Arial"/>
                <w:b/>
                <w:color w:val="000000"/>
                <w:sz w:val="18"/>
                <w:szCs w:val="18"/>
                <w:lang w:val="en-GB" w:eastAsia="it-IT"/>
              </w:rPr>
              <w:t xml:space="preserve">Figure 2.40 - </w:t>
            </w:r>
            <w:r w:rsidRPr="006379F8">
              <w:rPr>
                <w:rFonts w:cs="Arial"/>
                <w:b/>
                <w:sz w:val="18"/>
                <w:szCs w:val="18"/>
                <w:lang w:eastAsia="it-IT"/>
              </w:rPr>
              <w:t>Urban domestic solid waste collected, transported and treated according to technical standards and regulations</w:t>
            </w:r>
            <w:r w:rsidRPr="006379F8">
              <w:rPr>
                <w:rFonts w:cs="Arial"/>
                <w:b/>
                <w:color w:val="000000"/>
                <w:sz w:val="18"/>
                <w:szCs w:val="18"/>
                <w:lang w:val="en-GB" w:eastAsia="it-IT"/>
              </w:rPr>
              <w:t xml:space="preserve">: distance from target, urban-rural divide and centre-periphery divide within the high-urban intensity areas. Years 2015-2019 </w:t>
            </w:r>
            <w:r w:rsidRPr="006379F8">
              <w:rPr>
                <w:rFonts w:cs="Arial"/>
                <w:color w:val="000000"/>
                <w:sz w:val="18"/>
                <w:szCs w:val="18"/>
                <w:lang w:val="en-GB" w:eastAsia="it-IT"/>
              </w:rPr>
              <w:t>(estimates, percentage points)</w:t>
            </w:r>
          </w:p>
        </w:tc>
      </w:tr>
      <w:tr w:rsidR="00371B68" w:rsidRPr="006379F8" w14:paraId="46ABC583" w14:textId="77777777" w:rsidTr="001D4853">
        <w:trPr>
          <w:trHeight w:val="20"/>
        </w:trPr>
        <w:tc>
          <w:tcPr>
            <w:tcW w:w="5000" w:type="pct"/>
            <w:tcBorders>
              <w:top w:val="single" w:sz="4" w:space="0" w:color="auto"/>
              <w:left w:val="single" w:sz="4" w:space="0" w:color="auto"/>
              <w:bottom w:val="single" w:sz="4" w:space="0" w:color="auto"/>
              <w:right w:val="single" w:sz="4" w:space="0" w:color="auto"/>
            </w:tcBorders>
          </w:tcPr>
          <w:p w14:paraId="7B249D19" w14:textId="77777777" w:rsidR="00371B68" w:rsidRPr="006379F8" w:rsidRDefault="00371B68" w:rsidP="001D4853">
            <w:pPr>
              <w:spacing w:before="120" w:after="120"/>
              <w:jc w:val="center"/>
              <w:rPr>
                <w:rFonts w:cs="Arial"/>
                <w:b/>
                <w:sz w:val="28"/>
                <w:szCs w:val="28"/>
                <w:lang w:val="en-GB"/>
              </w:rPr>
            </w:pPr>
            <w:r w:rsidRPr="006379F8">
              <w:rPr>
                <w:rFonts w:cs="Arial"/>
                <w:b/>
                <w:noProof/>
                <w:sz w:val="28"/>
                <w:szCs w:val="28"/>
              </w:rPr>
              <w:drawing>
                <wp:inline distT="0" distB="0" distL="0" distR="0" wp14:anchorId="07E73B0F" wp14:editId="4CD158A2">
                  <wp:extent cx="5673600" cy="2026800"/>
                  <wp:effectExtent l="0" t="0" r="3810" b="0"/>
                  <wp:docPr id="165" name="Immagin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673600" cy="2026800"/>
                          </a:xfrm>
                          <a:prstGeom prst="rect">
                            <a:avLst/>
                          </a:prstGeom>
                          <a:noFill/>
                        </pic:spPr>
                      </pic:pic>
                    </a:graphicData>
                  </a:graphic>
                </wp:inline>
              </w:drawing>
            </w:r>
          </w:p>
        </w:tc>
      </w:tr>
      <w:tr w:rsidR="00371B68" w:rsidRPr="006379F8" w14:paraId="10E224FB" w14:textId="77777777" w:rsidTr="001D4853">
        <w:trPr>
          <w:trHeight w:val="20"/>
        </w:trPr>
        <w:tc>
          <w:tcPr>
            <w:tcW w:w="5000" w:type="pct"/>
            <w:tcBorders>
              <w:top w:val="single" w:sz="4" w:space="0" w:color="auto"/>
            </w:tcBorders>
          </w:tcPr>
          <w:p w14:paraId="46C50F20" w14:textId="77777777" w:rsidR="00371B68" w:rsidRPr="006379F8" w:rsidRDefault="00371B68" w:rsidP="001D4853">
            <w:pPr>
              <w:spacing w:after="240"/>
              <w:rPr>
                <w:rFonts w:cs="Arial"/>
                <w:noProof/>
                <w:sz w:val="16"/>
                <w:szCs w:val="16"/>
                <w:lang w:val="en-GB" w:eastAsia="it-IT"/>
              </w:rPr>
            </w:pPr>
            <w:r w:rsidRPr="006379F8">
              <w:rPr>
                <w:rFonts w:cs="Arial"/>
                <w:color w:val="000000"/>
                <w:sz w:val="16"/>
                <w:szCs w:val="16"/>
                <w:lang w:eastAsia="it-IT"/>
              </w:rPr>
              <w:lastRenderedPageBreak/>
              <w:t>Source: Processing on MOC data</w:t>
            </w:r>
          </w:p>
        </w:tc>
      </w:tr>
    </w:tbl>
    <w:p w14:paraId="4EB1694E" w14:textId="77777777" w:rsidR="00371B68" w:rsidRPr="006379F8" w:rsidRDefault="00371B68" w:rsidP="00371B68">
      <w:pPr>
        <w:spacing w:after="120" w:line="240" w:lineRule="auto"/>
        <w:jc w:val="both"/>
        <w:rPr>
          <w:rFonts w:cs="Arial"/>
          <w:lang w:val="en-GB"/>
        </w:rPr>
      </w:pPr>
      <w:r w:rsidRPr="006379F8">
        <w:rPr>
          <w:rFonts w:cs="Arial"/>
          <w:lang w:val="en-GB"/>
        </w:rPr>
        <w:t>The widening of the gap between central and peripheral units can be observed in the urban areas of Ha Noi, Hai Phong and Ho Chi Minh City. In 2019, the target of 100% was reached in the urban area of Da Nang, and in the central units of Ha Noi and Ho Chi Minh City (Figure 2.41).</w:t>
      </w:r>
    </w:p>
    <w:tbl>
      <w:tblPr>
        <w:tblStyle w:val="TableGrid"/>
        <w:tblW w:w="0" w:type="auto"/>
        <w:tblLook w:val="04A0" w:firstRow="1" w:lastRow="0" w:firstColumn="1" w:lastColumn="0" w:noHBand="0" w:noVBand="1"/>
      </w:tblPr>
      <w:tblGrid>
        <w:gridCol w:w="3212"/>
        <w:gridCol w:w="3213"/>
        <w:gridCol w:w="3213"/>
      </w:tblGrid>
      <w:tr w:rsidR="00371B68" w:rsidRPr="006379F8" w14:paraId="3291FFCA" w14:textId="77777777" w:rsidTr="001D4853">
        <w:tc>
          <w:tcPr>
            <w:tcW w:w="9638" w:type="dxa"/>
            <w:gridSpan w:val="3"/>
            <w:tcBorders>
              <w:top w:val="nil"/>
              <w:left w:val="nil"/>
              <w:bottom w:val="single" w:sz="4" w:space="0" w:color="auto"/>
              <w:right w:val="nil"/>
            </w:tcBorders>
          </w:tcPr>
          <w:p w14:paraId="0721B10D" w14:textId="77777777" w:rsidR="00371B68" w:rsidRPr="006379F8" w:rsidRDefault="00371B68" w:rsidP="001D4853">
            <w:pPr>
              <w:keepNext/>
              <w:tabs>
                <w:tab w:val="left" w:pos="284"/>
              </w:tabs>
              <w:autoSpaceDE w:val="0"/>
              <w:autoSpaceDN w:val="0"/>
              <w:spacing w:before="240" w:after="120"/>
              <w:rPr>
                <w:rFonts w:cs="Arial"/>
                <w:sz w:val="18"/>
                <w:szCs w:val="18"/>
                <w:lang w:eastAsia="it-IT"/>
              </w:rPr>
            </w:pPr>
            <w:r w:rsidRPr="006379F8">
              <w:rPr>
                <w:rFonts w:cs="Arial"/>
                <w:b/>
                <w:sz w:val="18"/>
                <w:szCs w:val="18"/>
                <w:lang w:eastAsia="it-IT"/>
              </w:rPr>
              <w:t>Figure 2.41 - Urban domestic solid waste collected, transported and treated according to technical standards and regulations</w:t>
            </w:r>
            <w:r w:rsidRPr="006379F8">
              <w:rPr>
                <w:rFonts w:cs="Arial"/>
                <w:b/>
                <w:color w:val="000000"/>
                <w:sz w:val="18"/>
                <w:szCs w:val="18"/>
                <w:lang w:val="en-GB" w:eastAsia="it-IT"/>
              </w:rPr>
              <w:t>, by major urban areas. Years 2015-2019</w:t>
            </w:r>
            <w:r w:rsidRPr="006379F8">
              <w:rPr>
                <w:rFonts w:cs="Arial"/>
                <w:sz w:val="18"/>
                <w:szCs w:val="18"/>
                <w:lang w:eastAsia="it-IT"/>
              </w:rPr>
              <w:t xml:space="preserve"> (estimates, </w:t>
            </w:r>
            <w:r w:rsidRPr="006379F8">
              <w:rPr>
                <w:rFonts w:cs="Arial"/>
                <w:sz w:val="18"/>
                <w:szCs w:val="18"/>
              </w:rPr>
              <w:t>percentage values</w:t>
            </w:r>
            <w:r w:rsidRPr="006379F8">
              <w:rPr>
                <w:rFonts w:cs="Arial"/>
                <w:sz w:val="18"/>
                <w:szCs w:val="18"/>
                <w:lang w:eastAsia="it-IT"/>
              </w:rPr>
              <w:t>)</w:t>
            </w:r>
          </w:p>
        </w:tc>
      </w:tr>
      <w:tr w:rsidR="00371B68" w:rsidRPr="006379F8" w14:paraId="10BF58AD" w14:textId="77777777" w:rsidTr="001D4853">
        <w:trPr>
          <w:trHeight w:val="230"/>
        </w:trPr>
        <w:tc>
          <w:tcPr>
            <w:tcW w:w="3212" w:type="dxa"/>
            <w:tcBorders>
              <w:top w:val="single" w:sz="4" w:space="0" w:color="auto"/>
              <w:bottom w:val="nil"/>
              <w:right w:val="nil"/>
            </w:tcBorders>
          </w:tcPr>
          <w:p w14:paraId="260EA779"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HA NOI</w:t>
            </w:r>
          </w:p>
          <w:p w14:paraId="1B3BA48D"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164222CF" wp14:editId="023E1E85">
                  <wp:extent cx="1893600" cy="2026800"/>
                  <wp:effectExtent l="0" t="0" r="0" b="0"/>
                  <wp:docPr id="166" name="Immagin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single" w:sz="4" w:space="0" w:color="auto"/>
              <w:left w:val="nil"/>
              <w:bottom w:val="nil"/>
              <w:right w:val="nil"/>
            </w:tcBorders>
          </w:tcPr>
          <w:p w14:paraId="5A2475A9"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HAI PHONG</w:t>
            </w:r>
          </w:p>
          <w:p w14:paraId="43C2B653"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24257417" wp14:editId="4BE34A6F">
                  <wp:extent cx="1893600" cy="2026800"/>
                  <wp:effectExtent l="0" t="0" r="0" b="0"/>
                  <wp:docPr id="167" name="Immagin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single" w:sz="4" w:space="0" w:color="auto"/>
              <w:left w:val="nil"/>
              <w:bottom w:val="nil"/>
            </w:tcBorders>
          </w:tcPr>
          <w:p w14:paraId="1FD97781"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DA NANG</w:t>
            </w:r>
          </w:p>
          <w:p w14:paraId="74CA522C"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69AB5804" wp14:editId="6D5C8D88">
                  <wp:extent cx="1890000" cy="2026800"/>
                  <wp:effectExtent l="0" t="0" r="0" b="0"/>
                  <wp:docPr id="168" name="Immagin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890000" cy="2026800"/>
                          </a:xfrm>
                          <a:prstGeom prst="rect">
                            <a:avLst/>
                          </a:prstGeom>
                          <a:noFill/>
                        </pic:spPr>
                      </pic:pic>
                    </a:graphicData>
                  </a:graphic>
                </wp:inline>
              </w:drawing>
            </w:r>
          </w:p>
        </w:tc>
      </w:tr>
      <w:tr w:rsidR="00371B68" w:rsidRPr="006379F8" w14:paraId="54294242" w14:textId="77777777" w:rsidTr="001D4853">
        <w:trPr>
          <w:trHeight w:val="230"/>
        </w:trPr>
        <w:tc>
          <w:tcPr>
            <w:tcW w:w="3212" w:type="dxa"/>
            <w:tcBorders>
              <w:top w:val="nil"/>
              <w:bottom w:val="single" w:sz="4" w:space="0" w:color="auto"/>
              <w:right w:val="nil"/>
            </w:tcBorders>
          </w:tcPr>
          <w:p w14:paraId="17B98D89"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HO CHI MINH CITY</w:t>
            </w:r>
          </w:p>
          <w:p w14:paraId="44778C72"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12AE92D2" wp14:editId="4E4331DE">
                  <wp:extent cx="1893600" cy="2026800"/>
                  <wp:effectExtent l="0" t="0" r="0" b="0"/>
                  <wp:docPr id="169" name="Immagin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nil"/>
              <w:left w:val="nil"/>
              <w:bottom w:val="single" w:sz="4" w:space="0" w:color="auto"/>
              <w:right w:val="nil"/>
            </w:tcBorders>
          </w:tcPr>
          <w:p w14:paraId="3953DCC9"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CAN THO</w:t>
            </w:r>
          </w:p>
          <w:p w14:paraId="6149F005"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02DCF89B" wp14:editId="7239F572">
                  <wp:extent cx="1893600" cy="2026800"/>
                  <wp:effectExtent l="0" t="0" r="0" b="0"/>
                  <wp:docPr id="170" name="Immagin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nil"/>
              <w:left w:val="nil"/>
              <w:bottom w:val="single" w:sz="4" w:space="0" w:color="auto"/>
            </w:tcBorders>
          </w:tcPr>
          <w:p w14:paraId="6C89EA52"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 xml:space="preserve"> </w:t>
            </w:r>
          </w:p>
          <w:p w14:paraId="01EF4B52"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348A1DE3" wp14:editId="31A9679B">
                  <wp:extent cx="1890000" cy="2026800"/>
                  <wp:effectExtent l="0" t="0" r="0" b="0"/>
                  <wp:docPr id="171" name="Immagin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90000" cy="2026800"/>
                          </a:xfrm>
                          <a:prstGeom prst="rect">
                            <a:avLst/>
                          </a:prstGeom>
                          <a:noFill/>
                        </pic:spPr>
                      </pic:pic>
                    </a:graphicData>
                  </a:graphic>
                </wp:inline>
              </w:drawing>
            </w:r>
          </w:p>
        </w:tc>
      </w:tr>
      <w:tr w:rsidR="00371B68" w:rsidRPr="006379F8" w14:paraId="1C704086" w14:textId="77777777" w:rsidTr="001D4853">
        <w:tc>
          <w:tcPr>
            <w:tcW w:w="9638" w:type="dxa"/>
            <w:gridSpan w:val="3"/>
            <w:tcBorders>
              <w:top w:val="single" w:sz="4" w:space="0" w:color="auto"/>
              <w:left w:val="nil"/>
              <w:bottom w:val="nil"/>
              <w:right w:val="nil"/>
            </w:tcBorders>
          </w:tcPr>
          <w:p w14:paraId="4DDFC408" w14:textId="77777777" w:rsidR="00371B68" w:rsidRPr="006379F8" w:rsidRDefault="00371B68" w:rsidP="001D4853">
            <w:pPr>
              <w:tabs>
                <w:tab w:val="left" w:pos="284"/>
              </w:tabs>
              <w:autoSpaceDE w:val="0"/>
              <w:autoSpaceDN w:val="0"/>
              <w:spacing w:after="240"/>
              <w:rPr>
                <w:rFonts w:cs="Arial"/>
                <w:color w:val="231F20"/>
                <w:sz w:val="16"/>
                <w:szCs w:val="16"/>
                <w:lang w:eastAsia="it-IT"/>
              </w:rPr>
            </w:pPr>
            <w:r w:rsidRPr="006379F8">
              <w:rPr>
                <w:rFonts w:cs="Arial"/>
                <w:noProof/>
                <w:sz w:val="16"/>
                <w:szCs w:val="16"/>
                <w:lang w:val="en-GB" w:eastAsia="it-IT"/>
              </w:rPr>
              <w:t xml:space="preserve">Source: Processing on </w:t>
            </w:r>
            <w:r w:rsidRPr="006379F8">
              <w:rPr>
                <w:rFonts w:cs="Arial"/>
                <w:color w:val="000000"/>
                <w:sz w:val="16"/>
                <w:szCs w:val="16"/>
                <w:lang w:eastAsia="it-IT"/>
              </w:rPr>
              <w:t xml:space="preserve">MOC </w:t>
            </w:r>
            <w:r w:rsidRPr="006379F8">
              <w:rPr>
                <w:rFonts w:cs="Arial"/>
                <w:noProof/>
                <w:sz w:val="16"/>
                <w:szCs w:val="16"/>
                <w:lang w:val="en-GB" w:eastAsia="it-IT"/>
              </w:rPr>
              <w:t>data</w:t>
            </w:r>
          </w:p>
        </w:tc>
      </w:tr>
    </w:tbl>
    <w:p w14:paraId="19681173" w14:textId="77777777" w:rsidR="00371B68" w:rsidRPr="006379F8" w:rsidRDefault="00371B68" w:rsidP="00371B68">
      <w:pPr>
        <w:autoSpaceDE w:val="0"/>
        <w:autoSpaceDN w:val="0"/>
        <w:spacing w:after="120" w:line="240" w:lineRule="auto"/>
        <w:jc w:val="both"/>
        <w:rPr>
          <w:rFonts w:cs="Arial"/>
          <w:sz w:val="28"/>
          <w:szCs w:val="28"/>
          <w:lang w:val="en-GB"/>
        </w:rPr>
      </w:pPr>
      <w:r w:rsidRPr="006379F8">
        <w:rPr>
          <w:rFonts w:cs="Arial"/>
          <w:sz w:val="28"/>
          <w:szCs w:val="28"/>
          <w:lang w:val="en-GB"/>
        </w:rPr>
        <w:br w:type="page"/>
      </w:r>
    </w:p>
    <w:tbl>
      <w:tblPr>
        <w:tblW w:w="0" w:type="auto"/>
        <w:tblLayout w:type="fixed"/>
        <w:tblLook w:val="04A0" w:firstRow="1" w:lastRow="0" w:firstColumn="1" w:lastColumn="0" w:noHBand="0" w:noVBand="1"/>
      </w:tblPr>
      <w:tblGrid>
        <w:gridCol w:w="1418"/>
        <w:gridCol w:w="652"/>
        <w:gridCol w:w="652"/>
        <w:gridCol w:w="652"/>
        <w:gridCol w:w="652"/>
        <w:gridCol w:w="652"/>
        <w:gridCol w:w="284"/>
        <w:gridCol w:w="1417"/>
        <w:gridCol w:w="651"/>
        <w:gridCol w:w="652"/>
        <w:gridCol w:w="652"/>
        <w:gridCol w:w="652"/>
        <w:gridCol w:w="652"/>
      </w:tblGrid>
      <w:tr w:rsidR="00371B68" w:rsidRPr="006379F8" w14:paraId="5E7BC6B9" w14:textId="77777777" w:rsidTr="001D4853">
        <w:trPr>
          <w:trHeight w:val="20"/>
        </w:trPr>
        <w:tc>
          <w:tcPr>
            <w:tcW w:w="9638" w:type="dxa"/>
            <w:gridSpan w:val="13"/>
            <w:tcBorders>
              <w:left w:val="nil"/>
              <w:right w:val="nil"/>
            </w:tcBorders>
            <w:shd w:val="clear" w:color="auto" w:fill="auto"/>
            <w:noWrap/>
            <w:vAlign w:val="bottom"/>
          </w:tcPr>
          <w:p w14:paraId="4872282B" w14:textId="77777777" w:rsidR="00371B68" w:rsidRPr="006379F8" w:rsidRDefault="00371B68" w:rsidP="001D4853">
            <w:pPr>
              <w:keepNext/>
              <w:tabs>
                <w:tab w:val="left" w:pos="284"/>
              </w:tabs>
              <w:autoSpaceDE w:val="0"/>
              <w:autoSpaceDN w:val="0"/>
              <w:spacing w:before="240" w:after="120" w:line="240" w:lineRule="auto"/>
              <w:rPr>
                <w:rFonts w:cs="Arial"/>
                <w:sz w:val="18"/>
                <w:szCs w:val="18"/>
                <w:lang w:eastAsia="it-IT"/>
              </w:rPr>
            </w:pPr>
            <w:r w:rsidRPr="006379F8">
              <w:rPr>
                <w:rFonts w:cs="Arial"/>
                <w:b/>
                <w:sz w:val="18"/>
                <w:szCs w:val="18"/>
                <w:lang w:eastAsia="it-IT"/>
              </w:rPr>
              <w:lastRenderedPageBreak/>
              <w:t xml:space="preserve">Table 2.28 - Urban domestic solid waste collected, transported and treated according to technical standards and regulations, by province and socio-economic region. Years 2015-2019 </w:t>
            </w:r>
            <w:r w:rsidRPr="006379F8">
              <w:rPr>
                <w:rFonts w:cs="Arial"/>
                <w:sz w:val="18"/>
                <w:szCs w:val="18"/>
                <w:lang w:eastAsia="it-IT"/>
              </w:rPr>
              <w:t>(percentage values)</w:t>
            </w:r>
          </w:p>
        </w:tc>
      </w:tr>
      <w:tr w:rsidR="00371B68" w:rsidRPr="006379F8" w14:paraId="43CC59AD" w14:textId="77777777" w:rsidTr="001D4853">
        <w:trPr>
          <w:trHeight w:val="20"/>
        </w:trPr>
        <w:tc>
          <w:tcPr>
            <w:tcW w:w="1418" w:type="dxa"/>
            <w:tcBorders>
              <w:top w:val="single" w:sz="4" w:space="0" w:color="auto"/>
              <w:left w:val="nil"/>
              <w:bottom w:val="single" w:sz="4" w:space="0" w:color="auto"/>
              <w:right w:val="nil"/>
            </w:tcBorders>
            <w:shd w:val="clear" w:color="000000" w:fill="E7E6E6"/>
            <w:noWrap/>
            <w:vAlign w:val="center"/>
          </w:tcPr>
          <w:p w14:paraId="4D837D86" w14:textId="77777777" w:rsidR="00371B68" w:rsidRPr="006379F8" w:rsidRDefault="00371B68" w:rsidP="001D4853">
            <w:pPr>
              <w:spacing w:after="0" w:line="240" w:lineRule="auto"/>
              <w:rPr>
                <w:rFonts w:cs="Arial"/>
                <w:b/>
                <w:color w:val="000000"/>
                <w:sz w:val="18"/>
                <w:szCs w:val="18"/>
              </w:rPr>
            </w:pPr>
            <w:r w:rsidRPr="006379F8">
              <w:rPr>
                <w:rFonts w:cs="Arial"/>
                <w:b/>
                <w:color w:val="000000"/>
                <w:sz w:val="18"/>
                <w:szCs w:val="18"/>
              </w:rPr>
              <w:t>Regions</w:t>
            </w:r>
          </w:p>
          <w:p w14:paraId="4873611C" w14:textId="77777777" w:rsidR="00371B68" w:rsidRPr="006379F8" w:rsidRDefault="00371B68" w:rsidP="001D4853">
            <w:pPr>
              <w:spacing w:after="0" w:line="240" w:lineRule="auto"/>
              <w:rPr>
                <w:rFonts w:cs="Arial"/>
                <w:b/>
                <w:color w:val="000000"/>
                <w:sz w:val="18"/>
                <w:szCs w:val="18"/>
              </w:rPr>
            </w:pPr>
            <w:r w:rsidRPr="006379F8">
              <w:rPr>
                <w:rFonts w:cs="Arial"/>
                <w:color w:val="000000"/>
                <w:sz w:val="18"/>
                <w:szCs w:val="18"/>
              </w:rPr>
              <w:t>Provinces</w:t>
            </w:r>
          </w:p>
        </w:tc>
        <w:tc>
          <w:tcPr>
            <w:tcW w:w="652" w:type="dxa"/>
            <w:tcBorders>
              <w:top w:val="single" w:sz="4" w:space="0" w:color="auto"/>
              <w:left w:val="nil"/>
              <w:bottom w:val="single" w:sz="4" w:space="0" w:color="auto"/>
              <w:right w:val="nil"/>
            </w:tcBorders>
            <w:shd w:val="clear" w:color="000000" w:fill="E7E6E6"/>
            <w:vAlign w:val="center"/>
          </w:tcPr>
          <w:p w14:paraId="0D614A70"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2015</w:t>
            </w:r>
          </w:p>
        </w:tc>
        <w:tc>
          <w:tcPr>
            <w:tcW w:w="652" w:type="dxa"/>
            <w:tcBorders>
              <w:top w:val="single" w:sz="4" w:space="0" w:color="auto"/>
              <w:left w:val="nil"/>
              <w:bottom w:val="single" w:sz="4" w:space="0" w:color="auto"/>
              <w:right w:val="nil"/>
            </w:tcBorders>
            <w:shd w:val="clear" w:color="000000" w:fill="E7E6E6"/>
            <w:vAlign w:val="center"/>
          </w:tcPr>
          <w:p w14:paraId="6871674D"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2016</w:t>
            </w:r>
          </w:p>
        </w:tc>
        <w:tc>
          <w:tcPr>
            <w:tcW w:w="652" w:type="dxa"/>
            <w:tcBorders>
              <w:top w:val="single" w:sz="4" w:space="0" w:color="auto"/>
              <w:left w:val="nil"/>
              <w:bottom w:val="single" w:sz="4" w:space="0" w:color="auto"/>
              <w:right w:val="nil"/>
            </w:tcBorders>
            <w:shd w:val="clear" w:color="000000" w:fill="E7E6E6"/>
            <w:vAlign w:val="center"/>
          </w:tcPr>
          <w:p w14:paraId="6194F326"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2017</w:t>
            </w:r>
          </w:p>
        </w:tc>
        <w:tc>
          <w:tcPr>
            <w:tcW w:w="652" w:type="dxa"/>
            <w:tcBorders>
              <w:top w:val="single" w:sz="4" w:space="0" w:color="auto"/>
              <w:left w:val="nil"/>
              <w:bottom w:val="single" w:sz="4" w:space="0" w:color="auto"/>
              <w:right w:val="nil"/>
            </w:tcBorders>
            <w:shd w:val="clear" w:color="000000" w:fill="E7E6E6"/>
            <w:vAlign w:val="center"/>
          </w:tcPr>
          <w:p w14:paraId="2A40F483"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2018</w:t>
            </w:r>
          </w:p>
        </w:tc>
        <w:tc>
          <w:tcPr>
            <w:tcW w:w="652" w:type="dxa"/>
            <w:tcBorders>
              <w:top w:val="single" w:sz="4" w:space="0" w:color="auto"/>
              <w:left w:val="nil"/>
              <w:bottom w:val="single" w:sz="4" w:space="0" w:color="auto"/>
              <w:right w:val="nil"/>
            </w:tcBorders>
            <w:shd w:val="clear" w:color="000000" w:fill="E7E6E6"/>
            <w:vAlign w:val="center"/>
          </w:tcPr>
          <w:p w14:paraId="18F11B29"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2019</w:t>
            </w:r>
          </w:p>
        </w:tc>
        <w:tc>
          <w:tcPr>
            <w:tcW w:w="284" w:type="dxa"/>
            <w:tcBorders>
              <w:left w:val="nil"/>
              <w:right w:val="nil"/>
            </w:tcBorders>
            <w:shd w:val="clear" w:color="auto" w:fill="auto"/>
            <w:vAlign w:val="center"/>
          </w:tcPr>
          <w:p w14:paraId="74ABB800" w14:textId="77777777" w:rsidR="00371B68" w:rsidRPr="006379F8" w:rsidRDefault="00371B68" w:rsidP="001D4853">
            <w:pPr>
              <w:spacing w:before="120" w:after="120" w:line="240" w:lineRule="auto"/>
              <w:jc w:val="right"/>
              <w:rPr>
                <w:rFonts w:cs="Arial"/>
                <w:color w:val="000000"/>
                <w:sz w:val="18"/>
                <w:szCs w:val="18"/>
              </w:rPr>
            </w:pPr>
          </w:p>
        </w:tc>
        <w:tc>
          <w:tcPr>
            <w:tcW w:w="1417" w:type="dxa"/>
            <w:tcBorders>
              <w:top w:val="single" w:sz="4" w:space="0" w:color="auto"/>
              <w:left w:val="nil"/>
              <w:bottom w:val="single" w:sz="4" w:space="0" w:color="auto"/>
              <w:right w:val="nil"/>
            </w:tcBorders>
            <w:shd w:val="clear" w:color="000000" w:fill="E7E6E6"/>
            <w:vAlign w:val="center"/>
          </w:tcPr>
          <w:p w14:paraId="7ABEDC78" w14:textId="77777777" w:rsidR="00371B68" w:rsidRPr="006379F8" w:rsidRDefault="00371B68" w:rsidP="001D4853">
            <w:pPr>
              <w:spacing w:after="0" w:line="240" w:lineRule="auto"/>
              <w:rPr>
                <w:rFonts w:cs="Arial"/>
                <w:b/>
                <w:color w:val="000000"/>
                <w:sz w:val="18"/>
                <w:szCs w:val="18"/>
              </w:rPr>
            </w:pPr>
            <w:r w:rsidRPr="006379F8">
              <w:rPr>
                <w:rFonts w:cs="Arial"/>
                <w:b/>
                <w:color w:val="000000"/>
                <w:sz w:val="18"/>
                <w:szCs w:val="18"/>
              </w:rPr>
              <w:t>Regions</w:t>
            </w:r>
          </w:p>
          <w:p w14:paraId="071CED32" w14:textId="77777777" w:rsidR="00371B68" w:rsidRPr="006379F8" w:rsidRDefault="00371B68" w:rsidP="001D4853">
            <w:pPr>
              <w:spacing w:after="0" w:line="240" w:lineRule="auto"/>
              <w:rPr>
                <w:rFonts w:cs="Arial"/>
                <w:b/>
                <w:color w:val="000000"/>
                <w:sz w:val="18"/>
                <w:szCs w:val="18"/>
              </w:rPr>
            </w:pPr>
            <w:r w:rsidRPr="006379F8">
              <w:rPr>
                <w:rFonts w:cs="Arial"/>
                <w:color w:val="000000"/>
                <w:sz w:val="18"/>
                <w:szCs w:val="18"/>
              </w:rPr>
              <w:t>Provinces</w:t>
            </w:r>
          </w:p>
        </w:tc>
        <w:tc>
          <w:tcPr>
            <w:tcW w:w="651" w:type="dxa"/>
            <w:tcBorders>
              <w:top w:val="single" w:sz="4" w:space="0" w:color="auto"/>
              <w:left w:val="nil"/>
              <w:bottom w:val="single" w:sz="4" w:space="0" w:color="auto"/>
              <w:right w:val="nil"/>
            </w:tcBorders>
            <w:shd w:val="clear" w:color="000000" w:fill="E7E6E6"/>
            <w:vAlign w:val="center"/>
          </w:tcPr>
          <w:p w14:paraId="7BC4458B"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2015</w:t>
            </w:r>
          </w:p>
        </w:tc>
        <w:tc>
          <w:tcPr>
            <w:tcW w:w="652" w:type="dxa"/>
            <w:tcBorders>
              <w:top w:val="single" w:sz="4" w:space="0" w:color="auto"/>
              <w:left w:val="nil"/>
              <w:bottom w:val="single" w:sz="4" w:space="0" w:color="auto"/>
              <w:right w:val="nil"/>
            </w:tcBorders>
            <w:shd w:val="clear" w:color="000000" w:fill="E7E6E6"/>
            <w:vAlign w:val="center"/>
          </w:tcPr>
          <w:p w14:paraId="33ACD00C"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2016</w:t>
            </w:r>
          </w:p>
        </w:tc>
        <w:tc>
          <w:tcPr>
            <w:tcW w:w="652" w:type="dxa"/>
            <w:tcBorders>
              <w:top w:val="single" w:sz="4" w:space="0" w:color="auto"/>
              <w:left w:val="nil"/>
              <w:bottom w:val="single" w:sz="4" w:space="0" w:color="auto"/>
              <w:right w:val="nil"/>
            </w:tcBorders>
            <w:shd w:val="clear" w:color="000000" w:fill="E7E6E6"/>
            <w:vAlign w:val="center"/>
          </w:tcPr>
          <w:p w14:paraId="07B61B3A"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2017</w:t>
            </w:r>
          </w:p>
        </w:tc>
        <w:tc>
          <w:tcPr>
            <w:tcW w:w="652" w:type="dxa"/>
            <w:tcBorders>
              <w:top w:val="single" w:sz="4" w:space="0" w:color="auto"/>
              <w:left w:val="nil"/>
              <w:bottom w:val="single" w:sz="4" w:space="0" w:color="auto"/>
              <w:right w:val="nil"/>
            </w:tcBorders>
            <w:shd w:val="clear" w:color="000000" w:fill="E7E6E6"/>
            <w:vAlign w:val="center"/>
          </w:tcPr>
          <w:p w14:paraId="703F42C1"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2018</w:t>
            </w:r>
          </w:p>
        </w:tc>
        <w:tc>
          <w:tcPr>
            <w:tcW w:w="652" w:type="dxa"/>
            <w:tcBorders>
              <w:top w:val="single" w:sz="4" w:space="0" w:color="auto"/>
              <w:left w:val="nil"/>
              <w:bottom w:val="single" w:sz="4" w:space="0" w:color="auto"/>
              <w:right w:val="nil"/>
            </w:tcBorders>
            <w:shd w:val="clear" w:color="000000" w:fill="E7E6E6"/>
            <w:vAlign w:val="center"/>
          </w:tcPr>
          <w:p w14:paraId="45F0D947"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2019</w:t>
            </w:r>
          </w:p>
        </w:tc>
      </w:tr>
      <w:tr w:rsidR="00371B68" w:rsidRPr="006379F8" w14:paraId="20FBA988" w14:textId="77777777" w:rsidTr="001D4853">
        <w:trPr>
          <w:trHeight w:val="20"/>
        </w:trPr>
        <w:tc>
          <w:tcPr>
            <w:tcW w:w="1418" w:type="dxa"/>
            <w:tcBorders>
              <w:left w:val="nil"/>
              <w:right w:val="nil"/>
            </w:tcBorders>
            <w:shd w:val="clear" w:color="auto" w:fill="auto"/>
            <w:noWrap/>
            <w:vAlign w:val="center"/>
          </w:tcPr>
          <w:p w14:paraId="1199165F" w14:textId="77777777" w:rsidR="00371B68" w:rsidRPr="006379F8" w:rsidRDefault="00371B68" w:rsidP="001D4853">
            <w:pPr>
              <w:spacing w:after="0" w:line="240" w:lineRule="auto"/>
              <w:rPr>
                <w:rFonts w:cs="Arial"/>
                <w:b/>
                <w:bCs/>
                <w:sz w:val="18"/>
                <w:szCs w:val="18"/>
              </w:rPr>
            </w:pPr>
          </w:p>
        </w:tc>
        <w:tc>
          <w:tcPr>
            <w:tcW w:w="652" w:type="dxa"/>
            <w:tcBorders>
              <w:left w:val="nil"/>
              <w:right w:val="nil"/>
            </w:tcBorders>
            <w:shd w:val="clear" w:color="auto" w:fill="auto"/>
            <w:vAlign w:val="center"/>
          </w:tcPr>
          <w:p w14:paraId="38FBE9CB"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3344DBD3"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73B207A3"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0FDBFE31" w14:textId="77777777" w:rsidR="00371B68" w:rsidRPr="006379F8" w:rsidRDefault="00371B68" w:rsidP="001D4853">
            <w:pPr>
              <w:spacing w:after="0" w:line="240" w:lineRule="auto"/>
              <w:jc w:val="right"/>
              <w:rPr>
                <w:rFonts w:cs="Arial"/>
                <w:b/>
                <w:bCs/>
                <w:sz w:val="18"/>
                <w:szCs w:val="18"/>
              </w:rPr>
            </w:pPr>
          </w:p>
        </w:tc>
        <w:tc>
          <w:tcPr>
            <w:tcW w:w="652" w:type="dxa"/>
            <w:tcBorders>
              <w:left w:val="nil"/>
              <w:right w:val="nil"/>
            </w:tcBorders>
            <w:shd w:val="clear" w:color="auto" w:fill="auto"/>
            <w:vAlign w:val="center"/>
          </w:tcPr>
          <w:p w14:paraId="05B34897" w14:textId="77777777" w:rsidR="00371B68" w:rsidRPr="006379F8" w:rsidRDefault="00371B68" w:rsidP="001D4853">
            <w:pPr>
              <w:spacing w:after="0" w:line="240" w:lineRule="auto"/>
              <w:jc w:val="right"/>
              <w:rPr>
                <w:rFonts w:cs="Arial"/>
                <w:b/>
                <w:bCs/>
                <w:sz w:val="18"/>
                <w:szCs w:val="18"/>
              </w:rPr>
            </w:pPr>
          </w:p>
        </w:tc>
        <w:tc>
          <w:tcPr>
            <w:tcW w:w="284" w:type="dxa"/>
            <w:tcBorders>
              <w:left w:val="nil"/>
              <w:right w:val="nil"/>
            </w:tcBorders>
            <w:shd w:val="clear" w:color="auto" w:fill="auto"/>
            <w:vAlign w:val="center"/>
          </w:tcPr>
          <w:p w14:paraId="49F47177" w14:textId="77777777" w:rsidR="00371B68" w:rsidRPr="006379F8" w:rsidRDefault="00371B68" w:rsidP="001D4853">
            <w:pPr>
              <w:spacing w:after="0" w:line="240" w:lineRule="auto"/>
              <w:rPr>
                <w:rFonts w:cs="Arial"/>
                <w:b/>
                <w:bCs/>
                <w:sz w:val="18"/>
                <w:szCs w:val="18"/>
              </w:rPr>
            </w:pPr>
          </w:p>
        </w:tc>
        <w:tc>
          <w:tcPr>
            <w:tcW w:w="1417" w:type="dxa"/>
            <w:tcBorders>
              <w:top w:val="single" w:sz="4" w:space="0" w:color="auto"/>
              <w:left w:val="nil"/>
              <w:right w:val="nil"/>
            </w:tcBorders>
            <w:shd w:val="clear" w:color="auto" w:fill="auto"/>
            <w:vAlign w:val="center"/>
          </w:tcPr>
          <w:p w14:paraId="41B1CD4E" w14:textId="77777777" w:rsidR="00371B68" w:rsidRPr="006379F8" w:rsidRDefault="00371B68" w:rsidP="001D4853">
            <w:pPr>
              <w:spacing w:after="0" w:line="240" w:lineRule="auto"/>
              <w:rPr>
                <w:rFonts w:cs="Arial"/>
                <w:b/>
                <w:bCs/>
                <w:sz w:val="18"/>
                <w:szCs w:val="18"/>
              </w:rPr>
            </w:pPr>
          </w:p>
        </w:tc>
        <w:tc>
          <w:tcPr>
            <w:tcW w:w="651" w:type="dxa"/>
            <w:tcBorders>
              <w:top w:val="single" w:sz="4" w:space="0" w:color="auto"/>
              <w:left w:val="nil"/>
              <w:right w:val="nil"/>
            </w:tcBorders>
            <w:shd w:val="clear" w:color="auto" w:fill="auto"/>
            <w:vAlign w:val="center"/>
          </w:tcPr>
          <w:p w14:paraId="5D1DF277"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60EBA3DC"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4AFA0696"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74DB9642" w14:textId="77777777" w:rsidR="00371B68" w:rsidRPr="006379F8" w:rsidRDefault="00371B68" w:rsidP="001D4853">
            <w:pPr>
              <w:spacing w:after="0" w:line="240" w:lineRule="auto"/>
              <w:rPr>
                <w:rFonts w:cs="Arial"/>
                <w:b/>
                <w:bCs/>
                <w:sz w:val="18"/>
                <w:szCs w:val="18"/>
              </w:rPr>
            </w:pPr>
          </w:p>
        </w:tc>
        <w:tc>
          <w:tcPr>
            <w:tcW w:w="652" w:type="dxa"/>
            <w:tcBorders>
              <w:top w:val="single" w:sz="4" w:space="0" w:color="auto"/>
              <w:left w:val="nil"/>
              <w:right w:val="nil"/>
            </w:tcBorders>
            <w:shd w:val="clear" w:color="auto" w:fill="auto"/>
            <w:vAlign w:val="center"/>
          </w:tcPr>
          <w:p w14:paraId="27206627" w14:textId="77777777" w:rsidR="00371B68" w:rsidRPr="006379F8" w:rsidRDefault="00371B68" w:rsidP="001D4853">
            <w:pPr>
              <w:spacing w:after="0" w:line="240" w:lineRule="auto"/>
              <w:rPr>
                <w:rFonts w:cs="Arial"/>
                <w:b/>
                <w:bCs/>
                <w:sz w:val="18"/>
                <w:szCs w:val="18"/>
              </w:rPr>
            </w:pPr>
          </w:p>
        </w:tc>
      </w:tr>
      <w:tr w:rsidR="00371B68" w:rsidRPr="00AB10B1" w14:paraId="2CD89434" w14:textId="77777777" w:rsidTr="001D4853">
        <w:trPr>
          <w:trHeight w:val="20"/>
        </w:trPr>
        <w:tc>
          <w:tcPr>
            <w:tcW w:w="1418" w:type="dxa"/>
            <w:tcBorders>
              <w:left w:val="nil"/>
              <w:right w:val="nil"/>
            </w:tcBorders>
            <w:shd w:val="clear" w:color="auto" w:fill="auto"/>
            <w:noWrap/>
            <w:vAlign w:val="bottom"/>
          </w:tcPr>
          <w:p w14:paraId="71A38532" w14:textId="77777777" w:rsidR="00371B68" w:rsidRPr="00AB10B1" w:rsidRDefault="00371B68" w:rsidP="00AB10B1">
            <w:pPr>
              <w:spacing w:after="0" w:line="220" w:lineRule="exact"/>
              <w:rPr>
                <w:rFonts w:cs="Arial"/>
                <w:b/>
                <w:bCs/>
                <w:sz w:val="16"/>
                <w:szCs w:val="16"/>
              </w:rPr>
            </w:pPr>
            <w:r w:rsidRPr="00AB10B1">
              <w:rPr>
                <w:rFonts w:cs="Arial"/>
                <w:b/>
                <w:bCs/>
                <w:sz w:val="16"/>
                <w:szCs w:val="16"/>
              </w:rPr>
              <w:t>Red River Delta</w:t>
            </w:r>
          </w:p>
        </w:tc>
        <w:tc>
          <w:tcPr>
            <w:tcW w:w="652" w:type="dxa"/>
            <w:tcBorders>
              <w:left w:val="nil"/>
              <w:right w:val="nil"/>
            </w:tcBorders>
            <w:shd w:val="clear" w:color="auto" w:fill="auto"/>
            <w:vAlign w:val="bottom"/>
          </w:tcPr>
          <w:p w14:paraId="2939B13F"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84.3</w:t>
            </w:r>
          </w:p>
        </w:tc>
        <w:tc>
          <w:tcPr>
            <w:tcW w:w="652" w:type="dxa"/>
            <w:tcBorders>
              <w:left w:val="nil"/>
              <w:right w:val="nil"/>
            </w:tcBorders>
            <w:shd w:val="clear" w:color="auto" w:fill="auto"/>
            <w:vAlign w:val="bottom"/>
          </w:tcPr>
          <w:p w14:paraId="25518EE3"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88.9</w:t>
            </w:r>
          </w:p>
        </w:tc>
        <w:tc>
          <w:tcPr>
            <w:tcW w:w="652" w:type="dxa"/>
            <w:tcBorders>
              <w:left w:val="nil"/>
              <w:right w:val="nil"/>
            </w:tcBorders>
            <w:shd w:val="clear" w:color="auto" w:fill="auto"/>
            <w:vAlign w:val="bottom"/>
          </w:tcPr>
          <w:p w14:paraId="44E35B81"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94.6</w:t>
            </w:r>
          </w:p>
        </w:tc>
        <w:tc>
          <w:tcPr>
            <w:tcW w:w="652" w:type="dxa"/>
            <w:tcBorders>
              <w:left w:val="nil"/>
              <w:right w:val="nil"/>
            </w:tcBorders>
            <w:shd w:val="clear" w:color="auto" w:fill="auto"/>
            <w:vAlign w:val="bottom"/>
          </w:tcPr>
          <w:p w14:paraId="613A30D0"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94.0</w:t>
            </w:r>
          </w:p>
        </w:tc>
        <w:tc>
          <w:tcPr>
            <w:tcW w:w="652" w:type="dxa"/>
            <w:tcBorders>
              <w:left w:val="nil"/>
              <w:right w:val="nil"/>
            </w:tcBorders>
            <w:shd w:val="clear" w:color="auto" w:fill="auto"/>
            <w:vAlign w:val="bottom"/>
          </w:tcPr>
          <w:p w14:paraId="106F8A4F"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89.3</w:t>
            </w:r>
          </w:p>
        </w:tc>
        <w:tc>
          <w:tcPr>
            <w:tcW w:w="284" w:type="dxa"/>
            <w:tcBorders>
              <w:left w:val="nil"/>
              <w:right w:val="nil"/>
            </w:tcBorders>
            <w:shd w:val="clear" w:color="auto" w:fill="auto"/>
            <w:vAlign w:val="bottom"/>
          </w:tcPr>
          <w:p w14:paraId="2219BE03"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509B2D3D" w14:textId="77777777" w:rsidR="00371B68" w:rsidRPr="00AB10B1" w:rsidRDefault="00371B68" w:rsidP="00AB10B1">
            <w:pPr>
              <w:spacing w:after="0" w:line="220" w:lineRule="exact"/>
              <w:rPr>
                <w:rFonts w:cs="Arial"/>
                <w:b/>
                <w:bCs/>
                <w:sz w:val="16"/>
                <w:szCs w:val="16"/>
              </w:rPr>
            </w:pPr>
            <w:r w:rsidRPr="00AB10B1">
              <w:rPr>
                <w:rFonts w:cs="Arial"/>
                <w:b/>
                <w:bCs/>
                <w:sz w:val="16"/>
                <w:szCs w:val="16"/>
              </w:rPr>
              <w:t>Central</w:t>
            </w:r>
          </w:p>
        </w:tc>
        <w:tc>
          <w:tcPr>
            <w:tcW w:w="651" w:type="dxa"/>
            <w:tcBorders>
              <w:left w:val="nil"/>
              <w:right w:val="nil"/>
            </w:tcBorders>
            <w:shd w:val="clear" w:color="auto" w:fill="auto"/>
            <w:vAlign w:val="bottom"/>
          </w:tcPr>
          <w:p w14:paraId="6C23672E"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253A50BD"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49383468"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0C3F5A24"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7571E12E" w14:textId="77777777" w:rsidR="00371B68" w:rsidRPr="00AB10B1" w:rsidRDefault="00371B68" w:rsidP="00AB10B1">
            <w:pPr>
              <w:spacing w:after="0" w:line="220" w:lineRule="exact"/>
              <w:jc w:val="right"/>
              <w:rPr>
                <w:rFonts w:cs="Arial"/>
                <w:b/>
                <w:bCs/>
                <w:sz w:val="16"/>
                <w:szCs w:val="16"/>
              </w:rPr>
            </w:pPr>
          </w:p>
        </w:tc>
      </w:tr>
      <w:tr w:rsidR="00371B68" w:rsidRPr="00AB10B1" w14:paraId="1B7F21B1" w14:textId="77777777" w:rsidTr="001D4853">
        <w:trPr>
          <w:trHeight w:val="20"/>
        </w:trPr>
        <w:tc>
          <w:tcPr>
            <w:tcW w:w="1418" w:type="dxa"/>
            <w:tcBorders>
              <w:left w:val="nil"/>
              <w:right w:val="nil"/>
            </w:tcBorders>
            <w:shd w:val="clear" w:color="auto" w:fill="FFD966" w:themeFill="accent4" w:themeFillTint="99"/>
            <w:noWrap/>
          </w:tcPr>
          <w:p w14:paraId="0BBA575A" w14:textId="77777777" w:rsidR="00371B68" w:rsidRPr="00AB10B1" w:rsidRDefault="00371B68" w:rsidP="00AB10B1">
            <w:pPr>
              <w:spacing w:after="0" w:line="220" w:lineRule="exact"/>
              <w:rPr>
                <w:rFonts w:cs="Arial"/>
                <w:b/>
                <w:bCs/>
                <w:sz w:val="16"/>
                <w:szCs w:val="16"/>
              </w:rPr>
            </w:pPr>
            <w:r w:rsidRPr="00AB10B1">
              <w:rPr>
                <w:rFonts w:cs="Arial"/>
                <w:sz w:val="16"/>
                <w:szCs w:val="16"/>
              </w:rPr>
              <w:t>Ha Noi</w:t>
            </w:r>
          </w:p>
        </w:tc>
        <w:tc>
          <w:tcPr>
            <w:tcW w:w="652" w:type="dxa"/>
            <w:tcBorders>
              <w:left w:val="nil"/>
              <w:right w:val="nil"/>
            </w:tcBorders>
            <w:shd w:val="clear" w:color="auto" w:fill="FFD966" w:themeFill="accent4" w:themeFillTint="99"/>
            <w:vAlign w:val="bottom"/>
          </w:tcPr>
          <w:p w14:paraId="06B5BD9D"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98.1</w:t>
            </w:r>
          </w:p>
        </w:tc>
        <w:tc>
          <w:tcPr>
            <w:tcW w:w="652" w:type="dxa"/>
            <w:tcBorders>
              <w:left w:val="nil"/>
              <w:right w:val="nil"/>
            </w:tcBorders>
            <w:shd w:val="clear" w:color="auto" w:fill="FFD966" w:themeFill="accent4" w:themeFillTint="99"/>
            <w:vAlign w:val="bottom"/>
          </w:tcPr>
          <w:p w14:paraId="0537E011"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98.3</w:t>
            </w:r>
          </w:p>
        </w:tc>
        <w:tc>
          <w:tcPr>
            <w:tcW w:w="652" w:type="dxa"/>
            <w:tcBorders>
              <w:left w:val="nil"/>
              <w:right w:val="nil"/>
            </w:tcBorders>
            <w:shd w:val="clear" w:color="auto" w:fill="FFD966" w:themeFill="accent4" w:themeFillTint="99"/>
            <w:vAlign w:val="bottom"/>
          </w:tcPr>
          <w:p w14:paraId="4B9BB036"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98.5</w:t>
            </w:r>
          </w:p>
        </w:tc>
        <w:tc>
          <w:tcPr>
            <w:tcW w:w="652" w:type="dxa"/>
            <w:tcBorders>
              <w:left w:val="nil"/>
              <w:right w:val="nil"/>
            </w:tcBorders>
            <w:shd w:val="clear" w:color="auto" w:fill="FFD966" w:themeFill="accent4" w:themeFillTint="99"/>
            <w:vAlign w:val="bottom"/>
          </w:tcPr>
          <w:p w14:paraId="2EC3DEC3"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98.5</w:t>
            </w:r>
          </w:p>
        </w:tc>
        <w:tc>
          <w:tcPr>
            <w:tcW w:w="652" w:type="dxa"/>
            <w:tcBorders>
              <w:left w:val="nil"/>
              <w:right w:val="nil"/>
            </w:tcBorders>
            <w:shd w:val="clear" w:color="auto" w:fill="FFD966" w:themeFill="accent4" w:themeFillTint="99"/>
            <w:vAlign w:val="bottom"/>
          </w:tcPr>
          <w:p w14:paraId="2B459BD5"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100.0</w:t>
            </w:r>
          </w:p>
        </w:tc>
        <w:tc>
          <w:tcPr>
            <w:tcW w:w="284" w:type="dxa"/>
            <w:tcBorders>
              <w:left w:val="nil"/>
              <w:right w:val="nil"/>
            </w:tcBorders>
            <w:shd w:val="clear" w:color="auto" w:fill="auto"/>
            <w:vAlign w:val="bottom"/>
          </w:tcPr>
          <w:p w14:paraId="28780EAD"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20D7C397" w14:textId="77777777" w:rsidR="00371B68" w:rsidRPr="00AB10B1" w:rsidRDefault="00371B68" w:rsidP="00AB10B1">
            <w:pPr>
              <w:spacing w:after="0" w:line="220" w:lineRule="exact"/>
              <w:rPr>
                <w:rFonts w:cs="Arial"/>
                <w:b/>
                <w:bCs/>
                <w:sz w:val="16"/>
                <w:szCs w:val="16"/>
              </w:rPr>
            </w:pPr>
            <w:r w:rsidRPr="00AB10B1">
              <w:rPr>
                <w:rFonts w:cs="Arial"/>
                <w:b/>
                <w:bCs/>
                <w:sz w:val="16"/>
                <w:szCs w:val="16"/>
              </w:rPr>
              <w:t>Highlands</w:t>
            </w:r>
          </w:p>
        </w:tc>
        <w:tc>
          <w:tcPr>
            <w:tcW w:w="651" w:type="dxa"/>
            <w:tcBorders>
              <w:left w:val="nil"/>
              <w:right w:val="nil"/>
            </w:tcBorders>
            <w:shd w:val="clear" w:color="auto" w:fill="auto"/>
            <w:vAlign w:val="bottom"/>
          </w:tcPr>
          <w:p w14:paraId="107728F0"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59.0</w:t>
            </w:r>
          </w:p>
        </w:tc>
        <w:tc>
          <w:tcPr>
            <w:tcW w:w="652" w:type="dxa"/>
            <w:tcBorders>
              <w:left w:val="nil"/>
              <w:right w:val="nil"/>
            </w:tcBorders>
            <w:shd w:val="clear" w:color="auto" w:fill="auto"/>
            <w:vAlign w:val="bottom"/>
          </w:tcPr>
          <w:p w14:paraId="466A31B0"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57.4</w:t>
            </w:r>
          </w:p>
        </w:tc>
        <w:tc>
          <w:tcPr>
            <w:tcW w:w="652" w:type="dxa"/>
            <w:tcBorders>
              <w:left w:val="nil"/>
              <w:right w:val="nil"/>
            </w:tcBorders>
            <w:shd w:val="clear" w:color="auto" w:fill="auto"/>
            <w:vAlign w:val="bottom"/>
          </w:tcPr>
          <w:p w14:paraId="7301171C"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67.3</w:t>
            </w:r>
          </w:p>
        </w:tc>
        <w:tc>
          <w:tcPr>
            <w:tcW w:w="652" w:type="dxa"/>
            <w:tcBorders>
              <w:left w:val="nil"/>
              <w:right w:val="nil"/>
            </w:tcBorders>
            <w:shd w:val="clear" w:color="auto" w:fill="auto"/>
            <w:vAlign w:val="bottom"/>
          </w:tcPr>
          <w:p w14:paraId="0BE075C6"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61.0</w:t>
            </w:r>
          </w:p>
        </w:tc>
        <w:tc>
          <w:tcPr>
            <w:tcW w:w="652" w:type="dxa"/>
            <w:tcBorders>
              <w:left w:val="nil"/>
              <w:right w:val="nil"/>
            </w:tcBorders>
            <w:shd w:val="clear" w:color="auto" w:fill="auto"/>
            <w:vAlign w:val="bottom"/>
          </w:tcPr>
          <w:p w14:paraId="3D12F649"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66.7</w:t>
            </w:r>
          </w:p>
        </w:tc>
      </w:tr>
      <w:tr w:rsidR="00371B68" w:rsidRPr="00AB10B1" w14:paraId="3A0B8F4D" w14:textId="77777777" w:rsidTr="001D4853">
        <w:trPr>
          <w:trHeight w:val="20"/>
        </w:trPr>
        <w:tc>
          <w:tcPr>
            <w:tcW w:w="1418" w:type="dxa"/>
            <w:tcBorders>
              <w:left w:val="nil"/>
              <w:right w:val="nil"/>
            </w:tcBorders>
            <w:shd w:val="clear" w:color="auto" w:fill="FFF2CC" w:themeFill="accent4" w:themeFillTint="33"/>
            <w:noWrap/>
          </w:tcPr>
          <w:p w14:paraId="773C4E9A" w14:textId="77777777" w:rsidR="00371B68" w:rsidRPr="00AB10B1" w:rsidRDefault="00371B68" w:rsidP="00AB10B1">
            <w:pPr>
              <w:spacing w:after="0" w:line="220" w:lineRule="exact"/>
              <w:rPr>
                <w:rFonts w:cs="Arial"/>
                <w:b/>
                <w:bCs/>
                <w:sz w:val="16"/>
                <w:szCs w:val="16"/>
              </w:rPr>
            </w:pPr>
            <w:r w:rsidRPr="00AB10B1">
              <w:rPr>
                <w:rFonts w:cs="Arial"/>
                <w:sz w:val="16"/>
                <w:szCs w:val="16"/>
              </w:rPr>
              <w:t>Vinh Phuc</w:t>
            </w:r>
          </w:p>
        </w:tc>
        <w:tc>
          <w:tcPr>
            <w:tcW w:w="652" w:type="dxa"/>
            <w:tcBorders>
              <w:left w:val="nil"/>
              <w:right w:val="nil"/>
            </w:tcBorders>
            <w:shd w:val="clear" w:color="auto" w:fill="FFF2CC" w:themeFill="accent4" w:themeFillTint="33"/>
            <w:vAlign w:val="bottom"/>
          </w:tcPr>
          <w:p w14:paraId="5FA058D6"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257D035A"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76.6</w:t>
            </w:r>
          </w:p>
        </w:tc>
        <w:tc>
          <w:tcPr>
            <w:tcW w:w="652" w:type="dxa"/>
            <w:tcBorders>
              <w:left w:val="nil"/>
              <w:right w:val="nil"/>
            </w:tcBorders>
            <w:shd w:val="clear" w:color="auto" w:fill="FFF2CC" w:themeFill="accent4" w:themeFillTint="33"/>
            <w:vAlign w:val="bottom"/>
          </w:tcPr>
          <w:p w14:paraId="47F665F7"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52B29F81"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299DEB7C"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100.0</w:t>
            </w:r>
          </w:p>
        </w:tc>
        <w:tc>
          <w:tcPr>
            <w:tcW w:w="284" w:type="dxa"/>
            <w:tcBorders>
              <w:left w:val="nil"/>
              <w:right w:val="nil"/>
            </w:tcBorders>
            <w:shd w:val="clear" w:color="auto" w:fill="auto"/>
            <w:vAlign w:val="bottom"/>
          </w:tcPr>
          <w:p w14:paraId="2A5FC2CC"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36C0E247" w14:textId="77777777" w:rsidR="00371B68" w:rsidRPr="00AB10B1" w:rsidRDefault="00371B68" w:rsidP="00AB10B1">
            <w:pPr>
              <w:spacing w:after="0" w:line="220" w:lineRule="exact"/>
              <w:rPr>
                <w:rFonts w:cs="Arial"/>
                <w:b/>
                <w:bCs/>
                <w:sz w:val="16"/>
                <w:szCs w:val="16"/>
              </w:rPr>
            </w:pPr>
            <w:r w:rsidRPr="00AB10B1">
              <w:rPr>
                <w:rFonts w:cs="Arial"/>
                <w:sz w:val="16"/>
                <w:szCs w:val="16"/>
              </w:rPr>
              <w:t>Kon Tum</w:t>
            </w:r>
          </w:p>
        </w:tc>
        <w:tc>
          <w:tcPr>
            <w:tcW w:w="651" w:type="dxa"/>
            <w:tcBorders>
              <w:left w:val="nil"/>
              <w:right w:val="nil"/>
            </w:tcBorders>
            <w:shd w:val="clear" w:color="auto" w:fill="auto"/>
            <w:vAlign w:val="bottom"/>
          </w:tcPr>
          <w:p w14:paraId="20B5934A"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71.7</w:t>
            </w:r>
          </w:p>
        </w:tc>
        <w:tc>
          <w:tcPr>
            <w:tcW w:w="652" w:type="dxa"/>
            <w:tcBorders>
              <w:left w:val="nil"/>
              <w:right w:val="nil"/>
            </w:tcBorders>
            <w:shd w:val="clear" w:color="auto" w:fill="auto"/>
            <w:vAlign w:val="bottom"/>
          </w:tcPr>
          <w:p w14:paraId="70E03B06"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58.7</w:t>
            </w:r>
          </w:p>
        </w:tc>
        <w:tc>
          <w:tcPr>
            <w:tcW w:w="652" w:type="dxa"/>
            <w:tcBorders>
              <w:left w:val="nil"/>
              <w:right w:val="nil"/>
            </w:tcBorders>
            <w:shd w:val="clear" w:color="auto" w:fill="auto"/>
            <w:vAlign w:val="bottom"/>
          </w:tcPr>
          <w:p w14:paraId="65453769"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65.6</w:t>
            </w:r>
          </w:p>
        </w:tc>
        <w:tc>
          <w:tcPr>
            <w:tcW w:w="652" w:type="dxa"/>
            <w:tcBorders>
              <w:left w:val="nil"/>
              <w:right w:val="nil"/>
            </w:tcBorders>
            <w:shd w:val="clear" w:color="auto" w:fill="auto"/>
            <w:vAlign w:val="bottom"/>
          </w:tcPr>
          <w:p w14:paraId="2B6B9615"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74.1</w:t>
            </w:r>
          </w:p>
        </w:tc>
        <w:tc>
          <w:tcPr>
            <w:tcW w:w="652" w:type="dxa"/>
            <w:tcBorders>
              <w:left w:val="nil"/>
              <w:right w:val="nil"/>
            </w:tcBorders>
            <w:shd w:val="clear" w:color="auto" w:fill="auto"/>
            <w:vAlign w:val="bottom"/>
          </w:tcPr>
          <w:p w14:paraId="59695C6C"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80.7</w:t>
            </w:r>
          </w:p>
        </w:tc>
      </w:tr>
      <w:tr w:rsidR="00371B68" w:rsidRPr="00AB10B1" w14:paraId="5621DE3C" w14:textId="77777777" w:rsidTr="001D4853">
        <w:trPr>
          <w:trHeight w:val="20"/>
        </w:trPr>
        <w:tc>
          <w:tcPr>
            <w:tcW w:w="1418" w:type="dxa"/>
            <w:tcBorders>
              <w:left w:val="nil"/>
              <w:right w:val="nil"/>
            </w:tcBorders>
            <w:shd w:val="clear" w:color="auto" w:fill="FFF2CC" w:themeFill="accent4" w:themeFillTint="33"/>
            <w:noWrap/>
          </w:tcPr>
          <w:p w14:paraId="68853E4F" w14:textId="77777777" w:rsidR="00371B68" w:rsidRPr="00AB10B1" w:rsidRDefault="00371B68" w:rsidP="00AB10B1">
            <w:pPr>
              <w:spacing w:after="0" w:line="220" w:lineRule="exact"/>
              <w:rPr>
                <w:rFonts w:cs="Arial"/>
                <w:b/>
                <w:bCs/>
                <w:sz w:val="16"/>
                <w:szCs w:val="16"/>
              </w:rPr>
            </w:pPr>
            <w:r w:rsidRPr="00AB10B1">
              <w:rPr>
                <w:rFonts w:cs="Arial"/>
                <w:sz w:val="16"/>
                <w:szCs w:val="16"/>
              </w:rPr>
              <w:t>Bac Ninh</w:t>
            </w:r>
          </w:p>
        </w:tc>
        <w:tc>
          <w:tcPr>
            <w:tcW w:w="652" w:type="dxa"/>
            <w:tcBorders>
              <w:left w:val="nil"/>
              <w:right w:val="nil"/>
            </w:tcBorders>
            <w:shd w:val="clear" w:color="auto" w:fill="FFF2CC" w:themeFill="accent4" w:themeFillTint="33"/>
            <w:vAlign w:val="bottom"/>
          </w:tcPr>
          <w:p w14:paraId="5AB44586"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w:t>
            </w:r>
          </w:p>
        </w:tc>
        <w:tc>
          <w:tcPr>
            <w:tcW w:w="652" w:type="dxa"/>
            <w:tcBorders>
              <w:left w:val="nil"/>
              <w:right w:val="nil"/>
            </w:tcBorders>
            <w:shd w:val="clear" w:color="auto" w:fill="FFF2CC" w:themeFill="accent4" w:themeFillTint="33"/>
            <w:vAlign w:val="bottom"/>
          </w:tcPr>
          <w:p w14:paraId="50DC03F0"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39.1</w:t>
            </w:r>
          </w:p>
        </w:tc>
        <w:tc>
          <w:tcPr>
            <w:tcW w:w="652" w:type="dxa"/>
            <w:tcBorders>
              <w:left w:val="nil"/>
              <w:right w:val="nil"/>
            </w:tcBorders>
            <w:shd w:val="clear" w:color="auto" w:fill="FFF2CC" w:themeFill="accent4" w:themeFillTint="33"/>
            <w:vAlign w:val="bottom"/>
          </w:tcPr>
          <w:p w14:paraId="238FFB5C"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87.8</w:t>
            </w:r>
          </w:p>
        </w:tc>
        <w:tc>
          <w:tcPr>
            <w:tcW w:w="652" w:type="dxa"/>
            <w:tcBorders>
              <w:left w:val="nil"/>
              <w:right w:val="nil"/>
            </w:tcBorders>
            <w:shd w:val="clear" w:color="auto" w:fill="FFF2CC" w:themeFill="accent4" w:themeFillTint="33"/>
            <w:vAlign w:val="bottom"/>
          </w:tcPr>
          <w:p w14:paraId="65AAC4D9"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74.4</w:t>
            </w:r>
          </w:p>
        </w:tc>
        <w:tc>
          <w:tcPr>
            <w:tcW w:w="652" w:type="dxa"/>
            <w:tcBorders>
              <w:left w:val="nil"/>
              <w:right w:val="nil"/>
            </w:tcBorders>
            <w:shd w:val="clear" w:color="auto" w:fill="FFF2CC" w:themeFill="accent4" w:themeFillTint="33"/>
            <w:vAlign w:val="bottom"/>
          </w:tcPr>
          <w:p w14:paraId="634E9D29"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36.8</w:t>
            </w:r>
          </w:p>
        </w:tc>
        <w:tc>
          <w:tcPr>
            <w:tcW w:w="284" w:type="dxa"/>
            <w:tcBorders>
              <w:left w:val="nil"/>
              <w:right w:val="nil"/>
            </w:tcBorders>
            <w:shd w:val="clear" w:color="auto" w:fill="auto"/>
            <w:vAlign w:val="bottom"/>
          </w:tcPr>
          <w:p w14:paraId="59F0100D"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69A49A9C" w14:textId="77777777" w:rsidR="00371B68" w:rsidRPr="00AB10B1" w:rsidRDefault="00371B68" w:rsidP="00AB10B1">
            <w:pPr>
              <w:spacing w:after="0" w:line="220" w:lineRule="exact"/>
              <w:rPr>
                <w:rFonts w:cs="Arial"/>
                <w:b/>
                <w:bCs/>
                <w:sz w:val="16"/>
                <w:szCs w:val="16"/>
              </w:rPr>
            </w:pPr>
            <w:r w:rsidRPr="00AB10B1">
              <w:rPr>
                <w:rFonts w:cs="Arial"/>
                <w:sz w:val="16"/>
                <w:szCs w:val="16"/>
              </w:rPr>
              <w:t>Gia Lai</w:t>
            </w:r>
          </w:p>
        </w:tc>
        <w:tc>
          <w:tcPr>
            <w:tcW w:w="651" w:type="dxa"/>
            <w:tcBorders>
              <w:left w:val="nil"/>
              <w:right w:val="nil"/>
            </w:tcBorders>
            <w:shd w:val="clear" w:color="auto" w:fill="auto"/>
            <w:vAlign w:val="bottom"/>
          </w:tcPr>
          <w:p w14:paraId="6ACC5558"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62.5</w:t>
            </w:r>
          </w:p>
        </w:tc>
        <w:tc>
          <w:tcPr>
            <w:tcW w:w="652" w:type="dxa"/>
            <w:tcBorders>
              <w:left w:val="nil"/>
              <w:right w:val="nil"/>
            </w:tcBorders>
            <w:shd w:val="clear" w:color="auto" w:fill="auto"/>
            <w:vAlign w:val="bottom"/>
          </w:tcPr>
          <w:p w14:paraId="3BF308C8"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48.8</w:t>
            </w:r>
          </w:p>
        </w:tc>
        <w:tc>
          <w:tcPr>
            <w:tcW w:w="652" w:type="dxa"/>
            <w:tcBorders>
              <w:left w:val="nil"/>
              <w:right w:val="nil"/>
            </w:tcBorders>
            <w:shd w:val="clear" w:color="auto" w:fill="auto"/>
            <w:vAlign w:val="bottom"/>
          </w:tcPr>
          <w:p w14:paraId="75A4A536"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60.6</w:t>
            </w:r>
          </w:p>
        </w:tc>
        <w:tc>
          <w:tcPr>
            <w:tcW w:w="652" w:type="dxa"/>
            <w:tcBorders>
              <w:left w:val="nil"/>
              <w:right w:val="nil"/>
            </w:tcBorders>
            <w:shd w:val="clear" w:color="auto" w:fill="auto"/>
            <w:vAlign w:val="bottom"/>
          </w:tcPr>
          <w:p w14:paraId="48631089"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67.1</w:t>
            </w:r>
          </w:p>
        </w:tc>
        <w:tc>
          <w:tcPr>
            <w:tcW w:w="652" w:type="dxa"/>
            <w:tcBorders>
              <w:left w:val="nil"/>
              <w:right w:val="nil"/>
            </w:tcBorders>
            <w:shd w:val="clear" w:color="auto" w:fill="auto"/>
            <w:vAlign w:val="bottom"/>
          </w:tcPr>
          <w:p w14:paraId="1B7E44CB"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71.2</w:t>
            </w:r>
          </w:p>
        </w:tc>
      </w:tr>
      <w:tr w:rsidR="00371B68" w:rsidRPr="00AB10B1" w14:paraId="5F2BBB34" w14:textId="77777777" w:rsidTr="001D4853">
        <w:trPr>
          <w:trHeight w:val="20"/>
        </w:trPr>
        <w:tc>
          <w:tcPr>
            <w:tcW w:w="1418" w:type="dxa"/>
            <w:tcBorders>
              <w:left w:val="nil"/>
              <w:right w:val="nil"/>
            </w:tcBorders>
            <w:shd w:val="clear" w:color="auto" w:fill="FFF2CC" w:themeFill="accent4" w:themeFillTint="33"/>
            <w:noWrap/>
          </w:tcPr>
          <w:p w14:paraId="6C57905E" w14:textId="77777777" w:rsidR="00371B68" w:rsidRPr="00AB10B1" w:rsidRDefault="00371B68" w:rsidP="00AB10B1">
            <w:pPr>
              <w:spacing w:after="0" w:line="220" w:lineRule="exact"/>
              <w:rPr>
                <w:rFonts w:cs="Arial"/>
                <w:b/>
                <w:bCs/>
                <w:sz w:val="16"/>
                <w:szCs w:val="16"/>
              </w:rPr>
            </w:pPr>
            <w:r w:rsidRPr="00AB10B1">
              <w:rPr>
                <w:rFonts w:cs="Arial"/>
                <w:sz w:val="16"/>
                <w:szCs w:val="16"/>
              </w:rPr>
              <w:t>Quang Ninh</w:t>
            </w:r>
          </w:p>
        </w:tc>
        <w:tc>
          <w:tcPr>
            <w:tcW w:w="652" w:type="dxa"/>
            <w:tcBorders>
              <w:left w:val="nil"/>
              <w:right w:val="nil"/>
            </w:tcBorders>
            <w:shd w:val="clear" w:color="auto" w:fill="FFF2CC" w:themeFill="accent4" w:themeFillTint="33"/>
            <w:vAlign w:val="bottom"/>
          </w:tcPr>
          <w:p w14:paraId="764A478D"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79.6</w:t>
            </w:r>
          </w:p>
        </w:tc>
        <w:tc>
          <w:tcPr>
            <w:tcW w:w="652" w:type="dxa"/>
            <w:tcBorders>
              <w:left w:val="nil"/>
              <w:right w:val="nil"/>
            </w:tcBorders>
            <w:shd w:val="clear" w:color="auto" w:fill="FFF2CC" w:themeFill="accent4" w:themeFillTint="33"/>
            <w:vAlign w:val="bottom"/>
          </w:tcPr>
          <w:p w14:paraId="1AA7F186"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81.3</w:t>
            </w:r>
          </w:p>
        </w:tc>
        <w:tc>
          <w:tcPr>
            <w:tcW w:w="652" w:type="dxa"/>
            <w:tcBorders>
              <w:left w:val="nil"/>
              <w:right w:val="nil"/>
            </w:tcBorders>
            <w:shd w:val="clear" w:color="auto" w:fill="FFF2CC" w:themeFill="accent4" w:themeFillTint="33"/>
            <w:vAlign w:val="bottom"/>
          </w:tcPr>
          <w:p w14:paraId="37E95A8D"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74.7</w:t>
            </w:r>
          </w:p>
        </w:tc>
        <w:tc>
          <w:tcPr>
            <w:tcW w:w="652" w:type="dxa"/>
            <w:tcBorders>
              <w:left w:val="nil"/>
              <w:right w:val="nil"/>
            </w:tcBorders>
            <w:shd w:val="clear" w:color="auto" w:fill="FFF2CC" w:themeFill="accent4" w:themeFillTint="33"/>
            <w:vAlign w:val="bottom"/>
          </w:tcPr>
          <w:p w14:paraId="0E43A7E5"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74.7</w:t>
            </w:r>
          </w:p>
        </w:tc>
        <w:tc>
          <w:tcPr>
            <w:tcW w:w="652" w:type="dxa"/>
            <w:tcBorders>
              <w:left w:val="nil"/>
              <w:right w:val="nil"/>
            </w:tcBorders>
            <w:shd w:val="clear" w:color="auto" w:fill="FFF2CC" w:themeFill="accent4" w:themeFillTint="33"/>
            <w:vAlign w:val="bottom"/>
          </w:tcPr>
          <w:p w14:paraId="548CB968"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78.5</w:t>
            </w:r>
          </w:p>
        </w:tc>
        <w:tc>
          <w:tcPr>
            <w:tcW w:w="284" w:type="dxa"/>
            <w:tcBorders>
              <w:left w:val="nil"/>
              <w:right w:val="nil"/>
            </w:tcBorders>
            <w:shd w:val="clear" w:color="auto" w:fill="auto"/>
            <w:vAlign w:val="bottom"/>
          </w:tcPr>
          <w:p w14:paraId="35B1B3FB"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7D527EEB" w14:textId="77777777" w:rsidR="00371B68" w:rsidRPr="00AB10B1" w:rsidRDefault="00371B68" w:rsidP="00AB10B1">
            <w:pPr>
              <w:spacing w:after="0" w:line="220" w:lineRule="exact"/>
              <w:rPr>
                <w:rFonts w:cs="Arial"/>
                <w:b/>
                <w:bCs/>
                <w:sz w:val="16"/>
                <w:szCs w:val="16"/>
              </w:rPr>
            </w:pPr>
            <w:r w:rsidRPr="00AB10B1">
              <w:rPr>
                <w:rFonts w:cs="Arial"/>
                <w:sz w:val="16"/>
                <w:szCs w:val="16"/>
              </w:rPr>
              <w:t>Dak Lak</w:t>
            </w:r>
          </w:p>
        </w:tc>
        <w:tc>
          <w:tcPr>
            <w:tcW w:w="651" w:type="dxa"/>
            <w:tcBorders>
              <w:left w:val="nil"/>
              <w:right w:val="nil"/>
            </w:tcBorders>
            <w:shd w:val="clear" w:color="auto" w:fill="auto"/>
            <w:vAlign w:val="bottom"/>
          </w:tcPr>
          <w:p w14:paraId="60DBFC4C"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53.2</w:t>
            </w:r>
          </w:p>
        </w:tc>
        <w:tc>
          <w:tcPr>
            <w:tcW w:w="652" w:type="dxa"/>
            <w:tcBorders>
              <w:left w:val="nil"/>
              <w:right w:val="nil"/>
            </w:tcBorders>
            <w:shd w:val="clear" w:color="auto" w:fill="auto"/>
            <w:vAlign w:val="bottom"/>
          </w:tcPr>
          <w:p w14:paraId="726AE46B"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66.0</w:t>
            </w:r>
          </w:p>
        </w:tc>
        <w:tc>
          <w:tcPr>
            <w:tcW w:w="652" w:type="dxa"/>
            <w:tcBorders>
              <w:left w:val="nil"/>
              <w:right w:val="nil"/>
            </w:tcBorders>
            <w:shd w:val="clear" w:color="auto" w:fill="auto"/>
            <w:vAlign w:val="bottom"/>
          </w:tcPr>
          <w:p w14:paraId="09C9E3E5"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81.8</w:t>
            </w:r>
          </w:p>
        </w:tc>
        <w:tc>
          <w:tcPr>
            <w:tcW w:w="652" w:type="dxa"/>
            <w:tcBorders>
              <w:left w:val="nil"/>
              <w:right w:val="nil"/>
            </w:tcBorders>
            <w:shd w:val="clear" w:color="auto" w:fill="auto"/>
            <w:vAlign w:val="bottom"/>
          </w:tcPr>
          <w:p w14:paraId="213887F5"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84.5</w:t>
            </w:r>
          </w:p>
        </w:tc>
        <w:tc>
          <w:tcPr>
            <w:tcW w:w="652" w:type="dxa"/>
            <w:tcBorders>
              <w:left w:val="nil"/>
              <w:right w:val="nil"/>
            </w:tcBorders>
            <w:shd w:val="clear" w:color="auto" w:fill="auto"/>
            <w:vAlign w:val="bottom"/>
          </w:tcPr>
          <w:p w14:paraId="10C48B96"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66.1</w:t>
            </w:r>
          </w:p>
        </w:tc>
      </w:tr>
      <w:tr w:rsidR="00371B68" w:rsidRPr="00AB10B1" w14:paraId="7165D3C0" w14:textId="77777777" w:rsidTr="001D4853">
        <w:trPr>
          <w:trHeight w:val="20"/>
        </w:trPr>
        <w:tc>
          <w:tcPr>
            <w:tcW w:w="1418" w:type="dxa"/>
            <w:tcBorders>
              <w:left w:val="nil"/>
              <w:right w:val="nil"/>
            </w:tcBorders>
            <w:shd w:val="clear" w:color="auto" w:fill="FFF2CC" w:themeFill="accent4" w:themeFillTint="33"/>
            <w:noWrap/>
          </w:tcPr>
          <w:p w14:paraId="2BB99F32" w14:textId="77777777" w:rsidR="00371B68" w:rsidRPr="00AB10B1" w:rsidRDefault="00371B68" w:rsidP="00AB10B1">
            <w:pPr>
              <w:spacing w:after="0" w:line="220" w:lineRule="exact"/>
              <w:rPr>
                <w:rFonts w:cs="Arial"/>
                <w:b/>
                <w:bCs/>
                <w:sz w:val="16"/>
                <w:szCs w:val="16"/>
              </w:rPr>
            </w:pPr>
            <w:r w:rsidRPr="00AB10B1">
              <w:rPr>
                <w:rFonts w:cs="Arial"/>
                <w:sz w:val="16"/>
                <w:szCs w:val="16"/>
              </w:rPr>
              <w:t>Hai Duong</w:t>
            </w:r>
          </w:p>
        </w:tc>
        <w:tc>
          <w:tcPr>
            <w:tcW w:w="652" w:type="dxa"/>
            <w:tcBorders>
              <w:left w:val="nil"/>
              <w:right w:val="nil"/>
            </w:tcBorders>
            <w:shd w:val="clear" w:color="auto" w:fill="FFF2CC" w:themeFill="accent4" w:themeFillTint="33"/>
            <w:vAlign w:val="bottom"/>
          </w:tcPr>
          <w:p w14:paraId="0B1D0AD2"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74.1</w:t>
            </w:r>
          </w:p>
        </w:tc>
        <w:tc>
          <w:tcPr>
            <w:tcW w:w="652" w:type="dxa"/>
            <w:tcBorders>
              <w:left w:val="nil"/>
              <w:right w:val="nil"/>
            </w:tcBorders>
            <w:shd w:val="clear" w:color="auto" w:fill="FFF2CC" w:themeFill="accent4" w:themeFillTint="33"/>
            <w:vAlign w:val="bottom"/>
          </w:tcPr>
          <w:p w14:paraId="7434E2F7"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79.7</w:t>
            </w:r>
          </w:p>
        </w:tc>
        <w:tc>
          <w:tcPr>
            <w:tcW w:w="652" w:type="dxa"/>
            <w:tcBorders>
              <w:left w:val="nil"/>
              <w:right w:val="nil"/>
            </w:tcBorders>
            <w:shd w:val="clear" w:color="auto" w:fill="FFF2CC" w:themeFill="accent4" w:themeFillTint="33"/>
            <w:vAlign w:val="bottom"/>
          </w:tcPr>
          <w:p w14:paraId="2BF42547"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5046DEE5"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49E1E9AE"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100.0</w:t>
            </w:r>
          </w:p>
        </w:tc>
        <w:tc>
          <w:tcPr>
            <w:tcW w:w="284" w:type="dxa"/>
            <w:tcBorders>
              <w:left w:val="nil"/>
              <w:right w:val="nil"/>
            </w:tcBorders>
            <w:shd w:val="clear" w:color="auto" w:fill="auto"/>
            <w:vAlign w:val="bottom"/>
          </w:tcPr>
          <w:p w14:paraId="7ACEA707"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64EAAA2E" w14:textId="77777777" w:rsidR="00371B68" w:rsidRPr="00AB10B1" w:rsidRDefault="00371B68" w:rsidP="00AB10B1">
            <w:pPr>
              <w:spacing w:after="0" w:line="220" w:lineRule="exact"/>
              <w:rPr>
                <w:rFonts w:cs="Arial"/>
                <w:b/>
                <w:bCs/>
                <w:sz w:val="16"/>
                <w:szCs w:val="16"/>
              </w:rPr>
            </w:pPr>
            <w:r w:rsidRPr="00AB10B1">
              <w:rPr>
                <w:rFonts w:cs="Arial"/>
                <w:sz w:val="16"/>
                <w:szCs w:val="16"/>
              </w:rPr>
              <w:t>Dak Nong</w:t>
            </w:r>
          </w:p>
        </w:tc>
        <w:tc>
          <w:tcPr>
            <w:tcW w:w="651" w:type="dxa"/>
            <w:tcBorders>
              <w:left w:val="nil"/>
              <w:right w:val="nil"/>
            </w:tcBorders>
            <w:shd w:val="clear" w:color="auto" w:fill="auto"/>
            <w:vAlign w:val="bottom"/>
          </w:tcPr>
          <w:p w14:paraId="198FA39E"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33.0</w:t>
            </w:r>
          </w:p>
        </w:tc>
        <w:tc>
          <w:tcPr>
            <w:tcW w:w="652" w:type="dxa"/>
            <w:tcBorders>
              <w:left w:val="nil"/>
              <w:right w:val="nil"/>
            </w:tcBorders>
            <w:shd w:val="clear" w:color="auto" w:fill="auto"/>
            <w:vAlign w:val="bottom"/>
          </w:tcPr>
          <w:p w14:paraId="3684B65F"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71.4</w:t>
            </w:r>
          </w:p>
        </w:tc>
        <w:tc>
          <w:tcPr>
            <w:tcW w:w="652" w:type="dxa"/>
            <w:tcBorders>
              <w:left w:val="nil"/>
              <w:right w:val="nil"/>
            </w:tcBorders>
            <w:shd w:val="clear" w:color="auto" w:fill="auto"/>
            <w:vAlign w:val="bottom"/>
          </w:tcPr>
          <w:p w14:paraId="1C55296A"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86.7</w:t>
            </w:r>
          </w:p>
        </w:tc>
        <w:tc>
          <w:tcPr>
            <w:tcW w:w="652" w:type="dxa"/>
            <w:tcBorders>
              <w:left w:val="nil"/>
              <w:right w:val="nil"/>
            </w:tcBorders>
            <w:shd w:val="clear" w:color="auto" w:fill="auto"/>
            <w:vAlign w:val="bottom"/>
          </w:tcPr>
          <w:p w14:paraId="0A228541"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100.0</w:t>
            </w:r>
          </w:p>
        </w:tc>
        <w:tc>
          <w:tcPr>
            <w:tcW w:w="652" w:type="dxa"/>
            <w:tcBorders>
              <w:left w:val="nil"/>
              <w:right w:val="nil"/>
            </w:tcBorders>
            <w:shd w:val="clear" w:color="auto" w:fill="auto"/>
            <w:vAlign w:val="bottom"/>
          </w:tcPr>
          <w:p w14:paraId="695EB580"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98.0</w:t>
            </w:r>
          </w:p>
        </w:tc>
      </w:tr>
      <w:tr w:rsidR="00371B68" w:rsidRPr="00AB10B1" w14:paraId="4BFCA496" w14:textId="77777777" w:rsidTr="001D4853">
        <w:trPr>
          <w:trHeight w:val="20"/>
        </w:trPr>
        <w:tc>
          <w:tcPr>
            <w:tcW w:w="1418" w:type="dxa"/>
            <w:tcBorders>
              <w:left w:val="nil"/>
              <w:right w:val="nil"/>
            </w:tcBorders>
            <w:shd w:val="clear" w:color="auto" w:fill="FFD966" w:themeFill="accent4" w:themeFillTint="99"/>
            <w:noWrap/>
          </w:tcPr>
          <w:p w14:paraId="6A796E4C" w14:textId="77777777" w:rsidR="00371B68" w:rsidRPr="00AB10B1" w:rsidRDefault="00371B68" w:rsidP="00AB10B1">
            <w:pPr>
              <w:spacing w:after="0" w:line="220" w:lineRule="exact"/>
              <w:rPr>
                <w:rFonts w:cs="Arial"/>
                <w:b/>
                <w:bCs/>
                <w:sz w:val="16"/>
                <w:szCs w:val="16"/>
              </w:rPr>
            </w:pPr>
            <w:r w:rsidRPr="00AB10B1">
              <w:rPr>
                <w:rFonts w:cs="Arial"/>
                <w:sz w:val="16"/>
                <w:szCs w:val="16"/>
              </w:rPr>
              <w:t>Hai Phong</w:t>
            </w:r>
          </w:p>
        </w:tc>
        <w:tc>
          <w:tcPr>
            <w:tcW w:w="652" w:type="dxa"/>
            <w:tcBorders>
              <w:left w:val="nil"/>
              <w:right w:val="nil"/>
            </w:tcBorders>
            <w:shd w:val="clear" w:color="auto" w:fill="FFD966" w:themeFill="accent4" w:themeFillTint="99"/>
            <w:vAlign w:val="bottom"/>
          </w:tcPr>
          <w:p w14:paraId="4F895C0F"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70.9</w:t>
            </w:r>
          </w:p>
        </w:tc>
        <w:tc>
          <w:tcPr>
            <w:tcW w:w="652" w:type="dxa"/>
            <w:tcBorders>
              <w:left w:val="nil"/>
              <w:right w:val="nil"/>
            </w:tcBorders>
            <w:shd w:val="clear" w:color="auto" w:fill="FFD966" w:themeFill="accent4" w:themeFillTint="99"/>
            <w:vAlign w:val="bottom"/>
          </w:tcPr>
          <w:p w14:paraId="639D8E5A"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92.4</w:t>
            </w:r>
          </w:p>
        </w:tc>
        <w:tc>
          <w:tcPr>
            <w:tcW w:w="652" w:type="dxa"/>
            <w:tcBorders>
              <w:left w:val="nil"/>
              <w:right w:val="nil"/>
            </w:tcBorders>
            <w:shd w:val="clear" w:color="auto" w:fill="FFD966" w:themeFill="accent4" w:themeFillTint="99"/>
            <w:vAlign w:val="bottom"/>
          </w:tcPr>
          <w:p w14:paraId="2E6B09E8"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92.4</w:t>
            </w:r>
          </w:p>
        </w:tc>
        <w:tc>
          <w:tcPr>
            <w:tcW w:w="652" w:type="dxa"/>
            <w:tcBorders>
              <w:left w:val="nil"/>
              <w:right w:val="nil"/>
            </w:tcBorders>
            <w:shd w:val="clear" w:color="auto" w:fill="FFD966" w:themeFill="accent4" w:themeFillTint="99"/>
            <w:vAlign w:val="bottom"/>
          </w:tcPr>
          <w:p w14:paraId="5B67E2BF"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97.5</w:t>
            </w:r>
          </w:p>
        </w:tc>
        <w:tc>
          <w:tcPr>
            <w:tcW w:w="652" w:type="dxa"/>
            <w:tcBorders>
              <w:left w:val="nil"/>
              <w:right w:val="nil"/>
            </w:tcBorders>
            <w:shd w:val="clear" w:color="auto" w:fill="FFD966" w:themeFill="accent4" w:themeFillTint="99"/>
            <w:vAlign w:val="bottom"/>
          </w:tcPr>
          <w:p w14:paraId="3B728E95"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96.5</w:t>
            </w:r>
          </w:p>
        </w:tc>
        <w:tc>
          <w:tcPr>
            <w:tcW w:w="284" w:type="dxa"/>
            <w:tcBorders>
              <w:left w:val="nil"/>
              <w:right w:val="nil"/>
            </w:tcBorders>
            <w:shd w:val="clear" w:color="auto" w:fill="auto"/>
            <w:vAlign w:val="bottom"/>
          </w:tcPr>
          <w:p w14:paraId="34D4B1C3"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5EB45231" w14:textId="77777777" w:rsidR="00371B68" w:rsidRPr="00AB10B1" w:rsidRDefault="00371B68" w:rsidP="00AB10B1">
            <w:pPr>
              <w:spacing w:after="0" w:line="220" w:lineRule="exact"/>
              <w:rPr>
                <w:rFonts w:cs="Arial"/>
                <w:b/>
                <w:bCs/>
                <w:sz w:val="16"/>
                <w:szCs w:val="16"/>
              </w:rPr>
            </w:pPr>
            <w:r w:rsidRPr="00AB10B1">
              <w:rPr>
                <w:rFonts w:cs="Arial"/>
                <w:sz w:val="16"/>
                <w:szCs w:val="16"/>
              </w:rPr>
              <w:t>Lam Dong</w:t>
            </w:r>
          </w:p>
        </w:tc>
        <w:tc>
          <w:tcPr>
            <w:tcW w:w="651" w:type="dxa"/>
            <w:tcBorders>
              <w:left w:val="nil"/>
              <w:right w:val="nil"/>
            </w:tcBorders>
            <w:shd w:val="clear" w:color="auto" w:fill="auto"/>
            <w:vAlign w:val="bottom"/>
          </w:tcPr>
          <w:p w14:paraId="46C1FF29"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66.0</w:t>
            </w:r>
          </w:p>
        </w:tc>
        <w:tc>
          <w:tcPr>
            <w:tcW w:w="652" w:type="dxa"/>
            <w:tcBorders>
              <w:left w:val="nil"/>
              <w:right w:val="nil"/>
            </w:tcBorders>
            <w:shd w:val="clear" w:color="auto" w:fill="auto"/>
            <w:vAlign w:val="bottom"/>
          </w:tcPr>
          <w:p w14:paraId="1B66AE2D"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52.8</w:t>
            </w:r>
          </w:p>
        </w:tc>
        <w:tc>
          <w:tcPr>
            <w:tcW w:w="652" w:type="dxa"/>
            <w:tcBorders>
              <w:left w:val="nil"/>
              <w:right w:val="nil"/>
            </w:tcBorders>
            <w:shd w:val="clear" w:color="auto" w:fill="auto"/>
            <w:vAlign w:val="bottom"/>
          </w:tcPr>
          <w:p w14:paraId="4D34A580"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52.8</w:t>
            </w:r>
          </w:p>
        </w:tc>
        <w:tc>
          <w:tcPr>
            <w:tcW w:w="652" w:type="dxa"/>
            <w:tcBorders>
              <w:left w:val="nil"/>
              <w:right w:val="nil"/>
            </w:tcBorders>
            <w:shd w:val="clear" w:color="auto" w:fill="auto"/>
            <w:vAlign w:val="bottom"/>
          </w:tcPr>
          <w:p w14:paraId="77BDFF55"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52.8</w:t>
            </w:r>
          </w:p>
        </w:tc>
        <w:tc>
          <w:tcPr>
            <w:tcW w:w="652" w:type="dxa"/>
            <w:tcBorders>
              <w:left w:val="nil"/>
              <w:right w:val="nil"/>
            </w:tcBorders>
            <w:shd w:val="clear" w:color="auto" w:fill="auto"/>
            <w:vAlign w:val="bottom"/>
          </w:tcPr>
          <w:p w14:paraId="4EF945EE"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45.5</w:t>
            </w:r>
          </w:p>
        </w:tc>
      </w:tr>
      <w:tr w:rsidR="00371B68" w:rsidRPr="00AB10B1" w14:paraId="097752B5" w14:textId="77777777" w:rsidTr="001D4853">
        <w:trPr>
          <w:trHeight w:val="20"/>
        </w:trPr>
        <w:tc>
          <w:tcPr>
            <w:tcW w:w="1418" w:type="dxa"/>
            <w:tcBorders>
              <w:left w:val="nil"/>
              <w:right w:val="nil"/>
            </w:tcBorders>
            <w:shd w:val="clear" w:color="auto" w:fill="FFF2CC" w:themeFill="accent4" w:themeFillTint="33"/>
            <w:noWrap/>
          </w:tcPr>
          <w:p w14:paraId="3642E243" w14:textId="77777777" w:rsidR="00371B68" w:rsidRPr="00AB10B1" w:rsidRDefault="00371B68" w:rsidP="00AB10B1">
            <w:pPr>
              <w:spacing w:after="0" w:line="220" w:lineRule="exact"/>
              <w:rPr>
                <w:rFonts w:cs="Arial"/>
                <w:b/>
                <w:bCs/>
                <w:sz w:val="16"/>
                <w:szCs w:val="16"/>
              </w:rPr>
            </w:pPr>
            <w:r w:rsidRPr="00AB10B1">
              <w:rPr>
                <w:rFonts w:cs="Arial"/>
                <w:sz w:val="16"/>
                <w:szCs w:val="16"/>
              </w:rPr>
              <w:t>Hung Yen</w:t>
            </w:r>
          </w:p>
        </w:tc>
        <w:tc>
          <w:tcPr>
            <w:tcW w:w="652" w:type="dxa"/>
            <w:tcBorders>
              <w:left w:val="nil"/>
              <w:right w:val="nil"/>
            </w:tcBorders>
            <w:shd w:val="clear" w:color="auto" w:fill="FFF2CC" w:themeFill="accent4" w:themeFillTint="33"/>
            <w:vAlign w:val="bottom"/>
          </w:tcPr>
          <w:p w14:paraId="3EEF0107"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30.0</w:t>
            </w:r>
          </w:p>
        </w:tc>
        <w:tc>
          <w:tcPr>
            <w:tcW w:w="652" w:type="dxa"/>
            <w:tcBorders>
              <w:left w:val="nil"/>
              <w:right w:val="nil"/>
            </w:tcBorders>
            <w:shd w:val="clear" w:color="auto" w:fill="FFF2CC" w:themeFill="accent4" w:themeFillTint="33"/>
            <w:vAlign w:val="bottom"/>
          </w:tcPr>
          <w:p w14:paraId="72073777"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68.0</w:t>
            </w:r>
          </w:p>
        </w:tc>
        <w:tc>
          <w:tcPr>
            <w:tcW w:w="652" w:type="dxa"/>
            <w:tcBorders>
              <w:left w:val="nil"/>
              <w:right w:val="nil"/>
            </w:tcBorders>
            <w:shd w:val="clear" w:color="auto" w:fill="FFF2CC" w:themeFill="accent4" w:themeFillTint="33"/>
            <w:vAlign w:val="bottom"/>
          </w:tcPr>
          <w:p w14:paraId="19E7CCD7"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6CAA0A47"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60.9</w:t>
            </w:r>
          </w:p>
        </w:tc>
        <w:tc>
          <w:tcPr>
            <w:tcW w:w="652" w:type="dxa"/>
            <w:tcBorders>
              <w:left w:val="nil"/>
              <w:right w:val="nil"/>
            </w:tcBorders>
            <w:shd w:val="clear" w:color="auto" w:fill="FFF2CC" w:themeFill="accent4" w:themeFillTint="33"/>
            <w:vAlign w:val="bottom"/>
          </w:tcPr>
          <w:p w14:paraId="52592C25"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83.3</w:t>
            </w:r>
          </w:p>
        </w:tc>
        <w:tc>
          <w:tcPr>
            <w:tcW w:w="284" w:type="dxa"/>
            <w:tcBorders>
              <w:left w:val="nil"/>
              <w:right w:val="nil"/>
            </w:tcBorders>
            <w:shd w:val="clear" w:color="auto" w:fill="auto"/>
            <w:vAlign w:val="bottom"/>
          </w:tcPr>
          <w:p w14:paraId="41FF6613"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7DFBD08C" w14:textId="77777777" w:rsidR="00371B68" w:rsidRPr="00AB10B1" w:rsidRDefault="00371B68" w:rsidP="00AB10B1">
            <w:pPr>
              <w:spacing w:after="0" w:line="220" w:lineRule="exact"/>
              <w:rPr>
                <w:rFonts w:cs="Arial"/>
                <w:b/>
                <w:bCs/>
                <w:sz w:val="16"/>
                <w:szCs w:val="16"/>
              </w:rPr>
            </w:pPr>
          </w:p>
        </w:tc>
        <w:tc>
          <w:tcPr>
            <w:tcW w:w="651" w:type="dxa"/>
            <w:tcBorders>
              <w:left w:val="nil"/>
              <w:right w:val="nil"/>
            </w:tcBorders>
            <w:shd w:val="clear" w:color="auto" w:fill="auto"/>
            <w:vAlign w:val="bottom"/>
          </w:tcPr>
          <w:p w14:paraId="407C8F68"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05966F10"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772F69F6"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71010890"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4FB26270" w14:textId="77777777" w:rsidR="00371B68" w:rsidRPr="00AB10B1" w:rsidRDefault="00371B68" w:rsidP="00AB10B1">
            <w:pPr>
              <w:spacing w:after="0" w:line="220" w:lineRule="exact"/>
              <w:jc w:val="right"/>
              <w:rPr>
                <w:rFonts w:cs="Arial"/>
                <w:b/>
                <w:bCs/>
                <w:sz w:val="16"/>
                <w:szCs w:val="16"/>
              </w:rPr>
            </w:pPr>
          </w:p>
        </w:tc>
      </w:tr>
      <w:tr w:rsidR="00371B68" w:rsidRPr="00AB10B1" w14:paraId="68873475" w14:textId="77777777" w:rsidTr="001D4853">
        <w:trPr>
          <w:trHeight w:val="20"/>
        </w:trPr>
        <w:tc>
          <w:tcPr>
            <w:tcW w:w="1418" w:type="dxa"/>
            <w:tcBorders>
              <w:left w:val="nil"/>
              <w:right w:val="nil"/>
            </w:tcBorders>
            <w:shd w:val="clear" w:color="auto" w:fill="FFF2CC" w:themeFill="accent4" w:themeFillTint="33"/>
            <w:noWrap/>
          </w:tcPr>
          <w:p w14:paraId="41ACB26F" w14:textId="77777777" w:rsidR="00371B68" w:rsidRPr="00AB10B1" w:rsidRDefault="00371B68" w:rsidP="00AB10B1">
            <w:pPr>
              <w:spacing w:after="0" w:line="220" w:lineRule="exact"/>
              <w:rPr>
                <w:rFonts w:cs="Arial"/>
                <w:b/>
                <w:bCs/>
                <w:sz w:val="16"/>
                <w:szCs w:val="16"/>
              </w:rPr>
            </w:pPr>
            <w:r w:rsidRPr="00AB10B1">
              <w:rPr>
                <w:rFonts w:cs="Arial"/>
                <w:sz w:val="16"/>
                <w:szCs w:val="16"/>
              </w:rPr>
              <w:t>Thai Binh</w:t>
            </w:r>
          </w:p>
        </w:tc>
        <w:tc>
          <w:tcPr>
            <w:tcW w:w="652" w:type="dxa"/>
            <w:tcBorders>
              <w:left w:val="nil"/>
              <w:right w:val="nil"/>
            </w:tcBorders>
            <w:shd w:val="clear" w:color="auto" w:fill="FFF2CC" w:themeFill="accent4" w:themeFillTint="33"/>
            <w:vAlign w:val="bottom"/>
          </w:tcPr>
          <w:p w14:paraId="19462D82"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35.8</w:t>
            </w:r>
          </w:p>
        </w:tc>
        <w:tc>
          <w:tcPr>
            <w:tcW w:w="652" w:type="dxa"/>
            <w:tcBorders>
              <w:left w:val="nil"/>
              <w:right w:val="nil"/>
            </w:tcBorders>
            <w:shd w:val="clear" w:color="auto" w:fill="FFF2CC" w:themeFill="accent4" w:themeFillTint="33"/>
            <w:vAlign w:val="bottom"/>
          </w:tcPr>
          <w:p w14:paraId="344C9E42"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35.1</w:t>
            </w:r>
          </w:p>
        </w:tc>
        <w:tc>
          <w:tcPr>
            <w:tcW w:w="652" w:type="dxa"/>
            <w:tcBorders>
              <w:left w:val="nil"/>
              <w:right w:val="nil"/>
            </w:tcBorders>
            <w:shd w:val="clear" w:color="auto" w:fill="FFF2CC" w:themeFill="accent4" w:themeFillTint="33"/>
            <w:vAlign w:val="bottom"/>
          </w:tcPr>
          <w:p w14:paraId="7A600F22"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92.6</w:t>
            </w:r>
          </w:p>
        </w:tc>
        <w:tc>
          <w:tcPr>
            <w:tcW w:w="652" w:type="dxa"/>
            <w:tcBorders>
              <w:left w:val="nil"/>
              <w:right w:val="nil"/>
            </w:tcBorders>
            <w:shd w:val="clear" w:color="auto" w:fill="FFF2CC" w:themeFill="accent4" w:themeFillTint="33"/>
            <w:vAlign w:val="bottom"/>
          </w:tcPr>
          <w:p w14:paraId="52317E4A"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92.7</w:t>
            </w:r>
          </w:p>
        </w:tc>
        <w:tc>
          <w:tcPr>
            <w:tcW w:w="652" w:type="dxa"/>
            <w:tcBorders>
              <w:left w:val="nil"/>
              <w:right w:val="nil"/>
            </w:tcBorders>
            <w:shd w:val="clear" w:color="auto" w:fill="FFF2CC" w:themeFill="accent4" w:themeFillTint="33"/>
            <w:vAlign w:val="bottom"/>
          </w:tcPr>
          <w:p w14:paraId="4FC6CF4C"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92.7</w:t>
            </w:r>
          </w:p>
        </w:tc>
        <w:tc>
          <w:tcPr>
            <w:tcW w:w="284" w:type="dxa"/>
            <w:tcBorders>
              <w:left w:val="nil"/>
              <w:right w:val="nil"/>
            </w:tcBorders>
            <w:shd w:val="clear" w:color="auto" w:fill="auto"/>
            <w:vAlign w:val="bottom"/>
          </w:tcPr>
          <w:p w14:paraId="190B7E76"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68FF4543" w14:textId="77777777" w:rsidR="00371B68" w:rsidRPr="00AB10B1" w:rsidRDefault="00371B68" w:rsidP="00AB10B1">
            <w:pPr>
              <w:spacing w:after="0" w:line="220" w:lineRule="exact"/>
              <w:rPr>
                <w:rFonts w:cs="Arial"/>
                <w:b/>
                <w:bCs/>
                <w:sz w:val="16"/>
                <w:szCs w:val="16"/>
              </w:rPr>
            </w:pPr>
            <w:r w:rsidRPr="00AB10B1">
              <w:rPr>
                <w:rFonts w:cs="Arial"/>
                <w:b/>
                <w:bCs/>
                <w:sz w:val="16"/>
                <w:szCs w:val="16"/>
              </w:rPr>
              <w:t>South East</w:t>
            </w:r>
          </w:p>
        </w:tc>
        <w:tc>
          <w:tcPr>
            <w:tcW w:w="651" w:type="dxa"/>
            <w:tcBorders>
              <w:left w:val="nil"/>
              <w:right w:val="nil"/>
            </w:tcBorders>
            <w:shd w:val="clear" w:color="auto" w:fill="auto"/>
            <w:vAlign w:val="bottom"/>
          </w:tcPr>
          <w:p w14:paraId="241117B9"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93.7</w:t>
            </w:r>
          </w:p>
        </w:tc>
        <w:tc>
          <w:tcPr>
            <w:tcW w:w="652" w:type="dxa"/>
            <w:tcBorders>
              <w:left w:val="nil"/>
              <w:right w:val="nil"/>
            </w:tcBorders>
            <w:shd w:val="clear" w:color="auto" w:fill="auto"/>
            <w:vAlign w:val="bottom"/>
          </w:tcPr>
          <w:p w14:paraId="3EC7DBC4"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99.4</w:t>
            </w:r>
          </w:p>
        </w:tc>
        <w:tc>
          <w:tcPr>
            <w:tcW w:w="652" w:type="dxa"/>
            <w:tcBorders>
              <w:left w:val="nil"/>
              <w:right w:val="nil"/>
            </w:tcBorders>
            <w:shd w:val="clear" w:color="auto" w:fill="auto"/>
            <w:vAlign w:val="bottom"/>
          </w:tcPr>
          <w:p w14:paraId="1446B397"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98.1</w:t>
            </w:r>
          </w:p>
        </w:tc>
        <w:tc>
          <w:tcPr>
            <w:tcW w:w="652" w:type="dxa"/>
            <w:tcBorders>
              <w:left w:val="nil"/>
              <w:right w:val="nil"/>
            </w:tcBorders>
            <w:shd w:val="clear" w:color="auto" w:fill="auto"/>
            <w:vAlign w:val="bottom"/>
          </w:tcPr>
          <w:p w14:paraId="776462F9"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92.5</w:t>
            </w:r>
          </w:p>
        </w:tc>
        <w:tc>
          <w:tcPr>
            <w:tcW w:w="652" w:type="dxa"/>
            <w:tcBorders>
              <w:left w:val="nil"/>
              <w:right w:val="nil"/>
            </w:tcBorders>
            <w:shd w:val="clear" w:color="auto" w:fill="auto"/>
            <w:vAlign w:val="bottom"/>
          </w:tcPr>
          <w:p w14:paraId="6135D05C"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92.9</w:t>
            </w:r>
          </w:p>
        </w:tc>
      </w:tr>
      <w:tr w:rsidR="00371B68" w:rsidRPr="00AB10B1" w14:paraId="7FD13B2B" w14:textId="77777777" w:rsidTr="001D4853">
        <w:trPr>
          <w:trHeight w:val="20"/>
        </w:trPr>
        <w:tc>
          <w:tcPr>
            <w:tcW w:w="1418" w:type="dxa"/>
            <w:tcBorders>
              <w:left w:val="nil"/>
              <w:right w:val="nil"/>
            </w:tcBorders>
            <w:shd w:val="clear" w:color="auto" w:fill="FFF2CC" w:themeFill="accent4" w:themeFillTint="33"/>
            <w:noWrap/>
          </w:tcPr>
          <w:p w14:paraId="25F460F2" w14:textId="77777777" w:rsidR="00371B68" w:rsidRPr="00AB10B1" w:rsidRDefault="00371B68" w:rsidP="00AB10B1">
            <w:pPr>
              <w:spacing w:after="0" w:line="220" w:lineRule="exact"/>
              <w:rPr>
                <w:rFonts w:cs="Arial"/>
                <w:b/>
                <w:bCs/>
                <w:sz w:val="16"/>
                <w:szCs w:val="16"/>
              </w:rPr>
            </w:pPr>
            <w:r w:rsidRPr="00AB10B1">
              <w:rPr>
                <w:rFonts w:cs="Arial"/>
                <w:sz w:val="16"/>
                <w:szCs w:val="16"/>
              </w:rPr>
              <w:t>Ha Nam</w:t>
            </w:r>
          </w:p>
        </w:tc>
        <w:tc>
          <w:tcPr>
            <w:tcW w:w="652" w:type="dxa"/>
            <w:tcBorders>
              <w:left w:val="nil"/>
              <w:right w:val="nil"/>
            </w:tcBorders>
            <w:shd w:val="clear" w:color="auto" w:fill="FFF2CC" w:themeFill="accent4" w:themeFillTint="33"/>
            <w:vAlign w:val="bottom"/>
          </w:tcPr>
          <w:p w14:paraId="2B37E1BB"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95.2</w:t>
            </w:r>
          </w:p>
        </w:tc>
        <w:tc>
          <w:tcPr>
            <w:tcW w:w="652" w:type="dxa"/>
            <w:tcBorders>
              <w:left w:val="nil"/>
              <w:right w:val="nil"/>
            </w:tcBorders>
            <w:shd w:val="clear" w:color="auto" w:fill="FFF2CC" w:themeFill="accent4" w:themeFillTint="33"/>
            <w:vAlign w:val="bottom"/>
          </w:tcPr>
          <w:p w14:paraId="19DB9728"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96.6</w:t>
            </w:r>
          </w:p>
        </w:tc>
        <w:tc>
          <w:tcPr>
            <w:tcW w:w="652" w:type="dxa"/>
            <w:tcBorders>
              <w:left w:val="nil"/>
              <w:right w:val="nil"/>
            </w:tcBorders>
            <w:shd w:val="clear" w:color="auto" w:fill="FFF2CC" w:themeFill="accent4" w:themeFillTint="33"/>
            <w:vAlign w:val="bottom"/>
          </w:tcPr>
          <w:p w14:paraId="1842934E"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4D19CC89"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71C87C42"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74.0</w:t>
            </w:r>
          </w:p>
        </w:tc>
        <w:tc>
          <w:tcPr>
            <w:tcW w:w="284" w:type="dxa"/>
            <w:tcBorders>
              <w:left w:val="nil"/>
              <w:right w:val="nil"/>
            </w:tcBorders>
            <w:shd w:val="clear" w:color="auto" w:fill="auto"/>
            <w:vAlign w:val="bottom"/>
          </w:tcPr>
          <w:p w14:paraId="3353DDAC"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336BE654" w14:textId="77777777" w:rsidR="00371B68" w:rsidRPr="00AB10B1" w:rsidRDefault="00371B68" w:rsidP="00AB10B1">
            <w:pPr>
              <w:spacing w:after="0" w:line="220" w:lineRule="exact"/>
              <w:rPr>
                <w:rFonts w:cs="Arial"/>
                <w:b/>
                <w:bCs/>
                <w:sz w:val="16"/>
                <w:szCs w:val="16"/>
              </w:rPr>
            </w:pPr>
            <w:r w:rsidRPr="00AB10B1">
              <w:rPr>
                <w:rFonts w:cs="Arial"/>
                <w:sz w:val="16"/>
                <w:szCs w:val="16"/>
              </w:rPr>
              <w:t>Binh Phuoc</w:t>
            </w:r>
          </w:p>
        </w:tc>
        <w:tc>
          <w:tcPr>
            <w:tcW w:w="651" w:type="dxa"/>
            <w:tcBorders>
              <w:left w:val="nil"/>
              <w:right w:val="nil"/>
            </w:tcBorders>
            <w:shd w:val="clear" w:color="auto" w:fill="auto"/>
            <w:vAlign w:val="bottom"/>
          </w:tcPr>
          <w:p w14:paraId="4D6FEBFF"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34.0</w:t>
            </w:r>
          </w:p>
        </w:tc>
        <w:tc>
          <w:tcPr>
            <w:tcW w:w="652" w:type="dxa"/>
            <w:tcBorders>
              <w:left w:val="nil"/>
              <w:right w:val="nil"/>
            </w:tcBorders>
            <w:shd w:val="clear" w:color="auto" w:fill="auto"/>
            <w:vAlign w:val="bottom"/>
          </w:tcPr>
          <w:p w14:paraId="59BD7A6A"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64.0</w:t>
            </w:r>
          </w:p>
        </w:tc>
        <w:tc>
          <w:tcPr>
            <w:tcW w:w="652" w:type="dxa"/>
            <w:tcBorders>
              <w:left w:val="nil"/>
              <w:right w:val="nil"/>
            </w:tcBorders>
            <w:shd w:val="clear" w:color="auto" w:fill="auto"/>
            <w:vAlign w:val="bottom"/>
          </w:tcPr>
          <w:p w14:paraId="550E1A1C"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34.0</w:t>
            </w:r>
          </w:p>
        </w:tc>
        <w:tc>
          <w:tcPr>
            <w:tcW w:w="652" w:type="dxa"/>
            <w:tcBorders>
              <w:left w:val="nil"/>
              <w:right w:val="nil"/>
            </w:tcBorders>
            <w:shd w:val="clear" w:color="auto" w:fill="auto"/>
            <w:vAlign w:val="bottom"/>
          </w:tcPr>
          <w:p w14:paraId="190C89B4"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80.0</w:t>
            </w:r>
          </w:p>
        </w:tc>
        <w:tc>
          <w:tcPr>
            <w:tcW w:w="652" w:type="dxa"/>
            <w:tcBorders>
              <w:left w:val="nil"/>
              <w:right w:val="nil"/>
            </w:tcBorders>
            <w:shd w:val="clear" w:color="auto" w:fill="auto"/>
            <w:vAlign w:val="bottom"/>
          </w:tcPr>
          <w:p w14:paraId="110B7697"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100.0</w:t>
            </w:r>
          </w:p>
        </w:tc>
      </w:tr>
      <w:tr w:rsidR="00371B68" w:rsidRPr="00AB10B1" w14:paraId="14625942" w14:textId="77777777" w:rsidTr="001D4853">
        <w:trPr>
          <w:trHeight w:val="20"/>
        </w:trPr>
        <w:tc>
          <w:tcPr>
            <w:tcW w:w="1418" w:type="dxa"/>
            <w:tcBorders>
              <w:left w:val="nil"/>
              <w:right w:val="nil"/>
            </w:tcBorders>
            <w:shd w:val="clear" w:color="auto" w:fill="FFF2CC" w:themeFill="accent4" w:themeFillTint="33"/>
            <w:noWrap/>
          </w:tcPr>
          <w:p w14:paraId="18D7E94B" w14:textId="77777777" w:rsidR="00371B68" w:rsidRPr="00AB10B1" w:rsidRDefault="00371B68" w:rsidP="00AB10B1">
            <w:pPr>
              <w:spacing w:after="0" w:line="220" w:lineRule="exact"/>
              <w:rPr>
                <w:rFonts w:cs="Arial"/>
                <w:b/>
                <w:bCs/>
                <w:sz w:val="16"/>
                <w:szCs w:val="16"/>
              </w:rPr>
            </w:pPr>
            <w:r w:rsidRPr="00AB10B1">
              <w:rPr>
                <w:rFonts w:cs="Arial"/>
                <w:sz w:val="16"/>
                <w:szCs w:val="16"/>
              </w:rPr>
              <w:t>Nam Dinh</w:t>
            </w:r>
          </w:p>
        </w:tc>
        <w:tc>
          <w:tcPr>
            <w:tcW w:w="652" w:type="dxa"/>
            <w:tcBorders>
              <w:left w:val="nil"/>
              <w:right w:val="nil"/>
            </w:tcBorders>
            <w:shd w:val="clear" w:color="auto" w:fill="FFF2CC" w:themeFill="accent4" w:themeFillTint="33"/>
            <w:vAlign w:val="bottom"/>
          </w:tcPr>
          <w:p w14:paraId="2E1DA1B6"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96.8</w:t>
            </w:r>
          </w:p>
        </w:tc>
        <w:tc>
          <w:tcPr>
            <w:tcW w:w="652" w:type="dxa"/>
            <w:tcBorders>
              <w:left w:val="nil"/>
              <w:right w:val="nil"/>
            </w:tcBorders>
            <w:shd w:val="clear" w:color="auto" w:fill="FFF2CC" w:themeFill="accent4" w:themeFillTint="33"/>
            <w:vAlign w:val="bottom"/>
          </w:tcPr>
          <w:p w14:paraId="41D19730"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99.0</w:t>
            </w:r>
          </w:p>
        </w:tc>
        <w:tc>
          <w:tcPr>
            <w:tcW w:w="652" w:type="dxa"/>
            <w:tcBorders>
              <w:left w:val="nil"/>
              <w:right w:val="nil"/>
            </w:tcBorders>
            <w:shd w:val="clear" w:color="auto" w:fill="FFF2CC" w:themeFill="accent4" w:themeFillTint="33"/>
            <w:vAlign w:val="bottom"/>
          </w:tcPr>
          <w:p w14:paraId="20A1DEA3"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99.5</w:t>
            </w:r>
          </w:p>
        </w:tc>
        <w:tc>
          <w:tcPr>
            <w:tcW w:w="652" w:type="dxa"/>
            <w:tcBorders>
              <w:left w:val="nil"/>
              <w:right w:val="nil"/>
            </w:tcBorders>
            <w:shd w:val="clear" w:color="auto" w:fill="FFF2CC" w:themeFill="accent4" w:themeFillTint="33"/>
            <w:vAlign w:val="bottom"/>
          </w:tcPr>
          <w:p w14:paraId="7CE6D0A7"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98.9</w:t>
            </w:r>
          </w:p>
        </w:tc>
        <w:tc>
          <w:tcPr>
            <w:tcW w:w="652" w:type="dxa"/>
            <w:tcBorders>
              <w:left w:val="nil"/>
              <w:right w:val="nil"/>
            </w:tcBorders>
            <w:shd w:val="clear" w:color="auto" w:fill="FFF2CC" w:themeFill="accent4" w:themeFillTint="33"/>
            <w:vAlign w:val="bottom"/>
          </w:tcPr>
          <w:p w14:paraId="3DDF94C6"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75.3</w:t>
            </w:r>
          </w:p>
        </w:tc>
        <w:tc>
          <w:tcPr>
            <w:tcW w:w="284" w:type="dxa"/>
            <w:tcBorders>
              <w:left w:val="nil"/>
              <w:right w:val="nil"/>
            </w:tcBorders>
            <w:shd w:val="clear" w:color="auto" w:fill="auto"/>
            <w:vAlign w:val="bottom"/>
          </w:tcPr>
          <w:p w14:paraId="455B3E61"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5874EFE5" w14:textId="77777777" w:rsidR="00371B68" w:rsidRPr="00AB10B1" w:rsidRDefault="00371B68" w:rsidP="00AB10B1">
            <w:pPr>
              <w:spacing w:after="0" w:line="220" w:lineRule="exact"/>
              <w:rPr>
                <w:rFonts w:cs="Arial"/>
                <w:b/>
                <w:bCs/>
                <w:sz w:val="16"/>
                <w:szCs w:val="16"/>
              </w:rPr>
            </w:pPr>
            <w:r w:rsidRPr="00AB10B1">
              <w:rPr>
                <w:rFonts w:cs="Arial"/>
                <w:sz w:val="16"/>
                <w:szCs w:val="16"/>
              </w:rPr>
              <w:t>Tay Ninh</w:t>
            </w:r>
          </w:p>
        </w:tc>
        <w:tc>
          <w:tcPr>
            <w:tcW w:w="651" w:type="dxa"/>
            <w:tcBorders>
              <w:left w:val="nil"/>
              <w:right w:val="nil"/>
            </w:tcBorders>
            <w:shd w:val="clear" w:color="auto" w:fill="auto"/>
            <w:vAlign w:val="bottom"/>
          </w:tcPr>
          <w:p w14:paraId="19240A2C"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11.5</w:t>
            </w:r>
          </w:p>
        </w:tc>
        <w:tc>
          <w:tcPr>
            <w:tcW w:w="652" w:type="dxa"/>
            <w:tcBorders>
              <w:left w:val="nil"/>
              <w:right w:val="nil"/>
            </w:tcBorders>
            <w:shd w:val="clear" w:color="auto" w:fill="auto"/>
            <w:vAlign w:val="bottom"/>
          </w:tcPr>
          <w:p w14:paraId="16A6F5A1"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100.0</w:t>
            </w:r>
          </w:p>
        </w:tc>
        <w:tc>
          <w:tcPr>
            <w:tcW w:w="652" w:type="dxa"/>
            <w:tcBorders>
              <w:left w:val="nil"/>
              <w:right w:val="nil"/>
            </w:tcBorders>
            <w:shd w:val="clear" w:color="auto" w:fill="auto"/>
            <w:vAlign w:val="bottom"/>
          </w:tcPr>
          <w:p w14:paraId="1E29EB72"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100.0</w:t>
            </w:r>
          </w:p>
        </w:tc>
        <w:tc>
          <w:tcPr>
            <w:tcW w:w="652" w:type="dxa"/>
            <w:tcBorders>
              <w:left w:val="nil"/>
              <w:right w:val="nil"/>
            </w:tcBorders>
            <w:shd w:val="clear" w:color="auto" w:fill="auto"/>
            <w:vAlign w:val="bottom"/>
          </w:tcPr>
          <w:p w14:paraId="493A329B"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100.0</w:t>
            </w:r>
          </w:p>
        </w:tc>
        <w:tc>
          <w:tcPr>
            <w:tcW w:w="652" w:type="dxa"/>
            <w:tcBorders>
              <w:left w:val="nil"/>
              <w:right w:val="nil"/>
            </w:tcBorders>
            <w:shd w:val="clear" w:color="auto" w:fill="auto"/>
            <w:vAlign w:val="bottom"/>
          </w:tcPr>
          <w:p w14:paraId="58B43501"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100.0</w:t>
            </w:r>
          </w:p>
        </w:tc>
      </w:tr>
      <w:tr w:rsidR="00371B68" w:rsidRPr="00AB10B1" w14:paraId="6F47368E" w14:textId="77777777" w:rsidTr="001D4853">
        <w:trPr>
          <w:trHeight w:val="20"/>
        </w:trPr>
        <w:tc>
          <w:tcPr>
            <w:tcW w:w="1418" w:type="dxa"/>
            <w:tcBorders>
              <w:left w:val="nil"/>
              <w:right w:val="nil"/>
            </w:tcBorders>
            <w:shd w:val="clear" w:color="auto" w:fill="FFF2CC" w:themeFill="accent4" w:themeFillTint="33"/>
            <w:noWrap/>
          </w:tcPr>
          <w:p w14:paraId="1C06F00D" w14:textId="77777777" w:rsidR="00371B68" w:rsidRPr="00AB10B1" w:rsidRDefault="00371B68" w:rsidP="00AB10B1">
            <w:pPr>
              <w:spacing w:after="0" w:line="220" w:lineRule="exact"/>
              <w:rPr>
                <w:rFonts w:cs="Arial"/>
                <w:b/>
                <w:bCs/>
                <w:sz w:val="16"/>
                <w:szCs w:val="16"/>
              </w:rPr>
            </w:pPr>
            <w:r w:rsidRPr="00AB10B1">
              <w:rPr>
                <w:rFonts w:cs="Arial"/>
                <w:sz w:val="16"/>
                <w:szCs w:val="16"/>
              </w:rPr>
              <w:t>Ninh Binh</w:t>
            </w:r>
          </w:p>
        </w:tc>
        <w:tc>
          <w:tcPr>
            <w:tcW w:w="652" w:type="dxa"/>
            <w:tcBorders>
              <w:left w:val="nil"/>
              <w:right w:val="nil"/>
            </w:tcBorders>
            <w:shd w:val="clear" w:color="auto" w:fill="FFF2CC" w:themeFill="accent4" w:themeFillTint="33"/>
            <w:vAlign w:val="bottom"/>
          </w:tcPr>
          <w:p w14:paraId="5133E99B"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57.0</w:t>
            </w:r>
          </w:p>
        </w:tc>
        <w:tc>
          <w:tcPr>
            <w:tcW w:w="652" w:type="dxa"/>
            <w:tcBorders>
              <w:left w:val="nil"/>
              <w:right w:val="nil"/>
            </w:tcBorders>
            <w:shd w:val="clear" w:color="auto" w:fill="FFF2CC" w:themeFill="accent4" w:themeFillTint="33"/>
            <w:vAlign w:val="bottom"/>
          </w:tcPr>
          <w:p w14:paraId="4F95B2B4"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85.5</w:t>
            </w:r>
          </w:p>
        </w:tc>
        <w:tc>
          <w:tcPr>
            <w:tcW w:w="652" w:type="dxa"/>
            <w:tcBorders>
              <w:left w:val="nil"/>
              <w:right w:val="nil"/>
            </w:tcBorders>
            <w:shd w:val="clear" w:color="auto" w:fill="FFF2CC" w:themeFill="accent4" w:themeFillTint="33"/>
            <w:vAlign w:val="bottom"/>
          </w:tcPr>
          <w:p w14:paraId="3CF58399"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69.2</w:t>
            </w:r>
          </w:p>
        </w:tc>
        <w:tc>
          <w:tcPr>
            <w:tcW w:w="652" w:type="dxa"/>
            <w:tcBorders>
              <w:left w:val="nil"/>
              <w:right w:val="nil"/>
            </w:tcBorders>
            <w:shd w:val="clear" w:color="auto" w:fill="FFF2CC" w:themeFill="accent4" w:themeFillTint="33"/>
            <w:vAlign w:val="bottom"/>
          </w:tcPr>
          <w:p w14:paraId="31C6671D"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85.5</w:t>
            </w:r>
          </w:p>
        </w:tc>
        <w:tc>
          <w:tcPr>
            <w:tcW w:w="652" w:type="dxa"/>
            <w:tcBorders>
              <w:left w:val="nil"/>
              <w:right w:val="nil"/>
            </w:tcBorders>
            <w:shd w:val="clear" w:color="auto" w:fill="FFF2CC" w:themeFill="accent4" w:themeFillTint="33"/>
            <w:vAlign w:val="bottom"/>
          </w:tcPr>
          <w:p w14:paraId="236E97E8"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23.7</w:t>
            </w:r>
          </w:p>
        </w:tc>
        <w:tc>
          <w:tcPr>
            <w:tcW w:w="284" w:type="dxa"/>
            <w:tcBorders>
              <w:left w:val="nil"/>
              <w:right w:val="nil"/>
            </w:tcBorders>
            <w:shd w:val="clear" w:color="auto" w:fill="auto"/>
            <w:vAlign w:val="bottom"/>
          </w:tcPr>
          <w:p w14:paraId="64C666FC"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FFF2CC" w:themeFill="accent4" w:themeFillTint="33"/>
            <w:vAlign w:val="bottom"/>
          </w:tcPr>
          <w:p w14:paraId="2A69CB3B" w14:textId="77777777" w:rsidR="00371B68" w:rsidRPr="00AB10B1" w:rsidRDefault="00371B68" w:rsidP="00AB10B1">
            <w:pPr>
              <w:spacing w:after="0" w:line="220" w:lineRule="exact"/>
              <w:rPr>
                <w:rFonts w:cs="Arial"/>
                <w:b/>
                <w:bCs/>
                <w:sz w:val="16"/>
                <w:szCs w:val="16"/>
              </w:rPr>
            </w:pPr>
            <w:r w:rsidRPr="00AB10B1">
              <w:rPr>
                <w:rFonts w:cs="Arial"/>
                <w:sz w:val="16"/>
                <w:szCs w:val="16"/>
              </w:rPr>
              <w:t>Binh Duong</w:t>
            </w:r>
          </w:p>
        </w:tc>
        <w:tc>
          <w:tcPr>
            <w:tcW w:w="651" w:type="dxa"/>
            <w:tcBorders>
              <w:left w:val="nil"/>
              <w:right w:val="nil"/>
            </w:tcBorders>
            <w:shd w:val="clear" w:color="auto" w:fill="FFF2CC" w:themeFill="accent4" w:themeFillTint="33"/>
            <w:vAlign w:val="bottom"/>
          </w:tcPr>
          <w:p w14:paraId="37A66FAD"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07170024"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186D12B6"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2B739B59"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0D1B66E6"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100.0</w:t>
            </w:r>
          </w:p>
        </w:tc>
      </w:tr>
      <w:tr w:rsidR="00371B68" w:rsidRPr="00AB10B1" w14:paraId="37277B83" w14:textId="77777777" w:rsidTr="001D4853">
        <w:trPr>
          <w:trHeight w:val="20"/>
        </w:trPr>
        <w:tc>
          <w:tcPr>
            <w:tcW w:w="1418" w:type="dxa"/>
            <w:tcBorders>
              <w:left w:val="nil"/>
              <w:right w:val="nil"/>
            </w:tcBorders>
            <w:shd w:val="clear" w:color="auto" w:fill="auto"/>
            <w:noWrap/>
          </w:tcPr>
          <w:p w14:paraId="1A04DDD9" w14:textId="77777777" w:rsidR="00371B68" w:rsidRPr="00AB10B1" w:rsidRDefault="00371B68" w:rsidP="00AB10B1">
            <w:pPr>
              <w:spacing w:after="0" w:line="220" w:lineRule="exact"/>
              <w:rPr>
                <w:rFonts w:cs="Arial"/>
                <w:b/>
                <w:bCs/>
                <w:sz w:val="16"/>
                <w:szCs w:val="16"/>
              </w:rPr>
            </w:pPr>
          </w:p>
        </w:tc>
        <w:tc>
          <w:tcPr>
            <w:tcW w:w="652" w:type="dxa"/>
            <w:tcBorders>
              <w:left w:val="nil"/>
              <w:right w:val="nil"/>
            </w:tcBorders>
            <w:shd w:val="clear" w:color="auto" w:fill="auto"/>
            <w:vAlign w:val="bottom"/>
          </w:tcPr>
          <w:p w14:paraId="47BF95D7"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1BE421F0"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19F6BCF2"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29BB51B4"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123A2C4D" w14:textId="77777777" w:rsidR="00371B68" w:rsidRPr="00AB10B1" w:rsidRDefault="00371B68" w:rsidP="00AB10B1">
            <w:pPr>
              <w:spacing w:after="0" w:line="220" w:lineRule="exact"/>
              <w:jc w:val="right"/>
              <w:rPr>
                <w:rFonts w:cs="Arial"/>
                <w:b/>
                <w:bCs/>
                <w:sz w:val="16"/>
                <w:szCs w:val="16"/>
              </w:rPr>
            </w:pPr>
          </w:p>
        </w:tc>
        <w:tc>
          <w:tcPr>
            <w:tcW w:w="284" w:type="dxa"/>
            <w:tcBorders>
              <w:left w:val="nil"/>
              <w:right w:val="nil"/>
            </w:tcBorders>
            <w:shd w:val="clear" w:color="auto" w:fill="auto"/>
            <w:vAlign w:val="bottom"/>
          </w:tcPr>
          <w:p w14:paraId="5CC24B81"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FFF2CC" w:themeFill="accent4" w:themeFillTint="33"/>
            <w:vAlign w:val="bottom"/>
          </w:tcPr>
          <w:p w14:paraId="24D78349" w14:textId="77777777" w:rsidR="00371B68" w:rsidRPr="00AB10B1" w:rsidRDefault="00371B68" w:rsidP="00AB10B1">
            <w:pPr>
              <w:spacing w:after="0" w:line="220" w:lineRule="exact"/>
              <w:rPr>
                <w:rFonts w:cs="Arial"/>
                <w:b/>
                <w:bCs/>
                <w:sz w:val="16"/>
                <w:szCs w:val="16"/>
              </w:rPr>
            </w:pPr>
            <w:r w:rsidRPr="00AB10B1">
              <w:rPr>
                <w:rFonts w:cs="Arial"/>
                <w:sz w:val="16"/>
                <w:szCs w:val="16"/>
              </w:rPr>
              <w:t>Dong Nai</w:t>
            </w:r>
          </w:p>
        </w:tc>
        <w:tc>
          <w:tcPr>
            <w:tcW w:w="651" w:type="dxa"/>
            <w:tcBorders>
              <w:left w:val="nil"/>
              <w:right w:val="nil"/>
            </w:tcBorders>
            <w:shd w:val="clear" w:color="auto" w:fill="FFF2CC" w:themeFill="accent4" w:themeFillTint="33"/>
            <w:vAlign w:val="bottom"/>
          </w:tcPr>
          <w:p w14:paraId="7AD43ED0"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74.7</w:t>
            </w:r>
          </w:p>
        </w:tc>
        <w:tc>
          <w:tcPr>
            <w:tcW w:w="652" w:type="dxa"/>
            <w:tcBorders>
              <w:left w:val="nil"/>
              <w:right w:val="nil"/>
            </w:tcBorders>
            <w:shd w:val="clear" w:color="auto" w:fill="FFF2CC" w:themeFill="accent4" w:themeFillTint="33"/>
            <w:vAlign w:val="bottom"/>
          </w:tcPr>
          <w:p w14:paraId="3B7AB3B7"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6D4D3A96"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46CD74CB"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50.0</w:t>
            </w:r>
          </w:p>
        </w:tc>
        <w:tc>
          <w:tcPr>
            <w:tcW w:w="652" w:type="dxa"/>
            <w:tcBorders>
              <w:left w:val="nil"/>
              <w:right w:val="nil"/>
            </w:tcBorders>
            <w:shd w:val="clear" w:color="auto" w:fill="FFF2CC" w:themeFill="accent4" w:themeFillTint="33"/>
            <w:vAlign w:val="bottom"/>
          </w:tcPr>
          <w:p w14:paraId="53066397"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50.0</w:t>
            </w:r>
          </w:p>
        </w:tc>
      </w:tr>
      <w:tr w:rsidR="00371B68" w:rsidRPr="00AB10B1" w14:paraId="5B0AE86F" w14:textId="77777777" w:rsidTr="001D4853">
        <w:trPr>
          <w:trHeight w:val="20"/>
        </w:trPr>
        <w:tc>
          <w:tcPr>
            <w:tcW w:w="1418" w:type="dxa"/>
            <w:tcBorders>
              <w:left w:val="nil"/>
              <w:right w:val="nil"/>
            </w:tcBorders>
            <w:shd w:val="clear" w:color="auto" w:fill="auto"/>
            <w:noWrap/>
            <w:vAlign w:val="bottom"/>
          </w:tcPr>
          <w:p w14:paraId="00BA1A66" w14:textId="77777777" w:rsidR="00371B68" w:rsidRPr="00AB10B1" w:rsidRDefault="00371B68" w:rsidP="00AB10B1">
            <w:pPr>
              <w:spacing w:after="0" w:line="220" w:lineRule="exact"/>
              <w:rPr>
                <w:rFonts w:cs="Arial"/>
                <w:b/>
                <w:bCs/>
                <w:sz w:val="16"/>
                <w:szCs w:val="16"/>
              </w:rPr>
            </w:pPr>
            <w:r w:rsidRPr="00AB10B1">
              <w:rPr>
                <w:rFonts w:cs="Arial"/>
                <w:b/>
                <w:bCs/>
                <w:sz w:val="16"/>
                <w:szCs w:val="16"/>
              </w:rPr>
              <w:t>Northern</w:t>
            </w:r>
          </w:p>
        </w:tc>
        <w:tc>
          <w:tcPr>
            <w:tcW w:w="652" w:type="dxa"/>
            <w:tcBorders>
              <w:left w:val="nil"/>
              <w:right w:val="nil"/>
            </w:tcBorders>
            <w:shd w:val="clear" w:color="auto" w:fill="auto"/>
            <w:vAlign w:val="bottom"/>
          </w:tcPr>
          <w:p w14:paraId="7E936B4E"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78888EA3"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29D4FFF9"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6B6CB791"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44CB13C9" w14:textId="77777777" w:rsidR="00371B68" w:rsidRPr="00AB10B1" w:rsidRDefault="00371B68" w:rsidP="00AB10B1">
            <w:pPr>
              <w:spacing w:after="0" w:line="220" w:lineRule="exact"/>
              <w:jc w:val="right"/>
              <w:rPr>
                <w:rFonts w:cs="Arial"/>
                <w:b/>
                <w:bCs/>
                <w:sz w:val="16"/>
                <w:szCs w:val="16"/>
              </w:rPr>
            </w:pPr>
          </w:p>
        </w:tc>
        <w:tc>
          <w:tcPr>
            <w:tcW w:w="284" w:type="dxa"/>
            <w:tcBorders>
              <w:left w:val="nil"/>
              <w:right w:val="nil"/>
            </w:tcBorders>
            <w:shd w:val="clear" w:color="auto" w:fill="auto"/>
            <w:vAlign w:val="bottom"/>
          </w:tcPr>
          <w:p w14:paraId="3DC2E541"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FFF2CC" w:themeFill="accent4" w:themeFillTint="33"/>
            <w:vAlign w:val="bottom"/>
          </w:tcPr>
          <w:p w14:paraId="78E1C347" w14:textId="77777777" w:rsidR="00371B68" w:rsidRPr="00AB10B1" w:rsidRDefault="00371B68" w:rsidP="00AB10B1">
            <w:pPr>
              <w:spacing w:after="0" w:line="220" w:lineRule="exact"/>
              <w:rPr>
                <w:rFonts w:cs="Arial"/>
                <w:b/>
                <w:bCs/>
                <w:sz w:val="16"/>
                <w:szCs w:val="16"/>
              </w:rPr>
            </w:pPr>
            <w:r w:rsidRPr="00AB10B1">
              <w:rPr>
                <w:rFonts w:cs="Arial"/>
                <w:sz w:val="16"/>
                <w:szCs w:val="16"/>
              </w:rPr>
              <w:t>Ba Ria-Vung Tau</w:t>
            </w:r>
          </w:p>
        </w:tc>
        <w:tc>
          <w:tcPr>
            <w:tcW w:w="651" w:type="dxa"/>
            <w:tcBorders>
              <w:left w:val="nil"/>
              <w:right w:val="nil"/>
            </w:tcBorders>
            <w:shd w:val="clear" w:color="auto" w:fill="FFF2CC" w:themeFill="accent4" w:themeFillTint="33"/>
            <w:vAlign w:val="bottom"/>
          </w:tcPr>
          <w:p w14:paraId="080D84BD"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85.4</w:t>
            </w:r>
          </w:p>
        </w:tc>
        <w:tc>
          <w:tcPr>
            <w:tcW w:w="652" w:type="dxa"/>
            <w:tcBorders>
              <w:left w:val="nil"/>
              <w:right w:val="nil"/>
            </w:tcBorders>
            <w:shd w:val="clear" w:color="auto" w:fill="FFF2CC" w:themeFill="accent4" w:themeFillTint="33"/>
            <w:vAlign w:val="bottom"/>
          </w:tcPr>
          <w:p w14:paraId="09AA0993"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100.0</w:t>
            </w:r>
          </w:p>
        </w:tc>
        <w:tc>
          <w:tcPr>
            <w:tcW w:w="652" w:type="dxa"/>
            <w:tcBorders>
              <w:left w:val="nil"/>
              <w:right w:val="nil"/>
            </w:tcBorders>
            <w:shd w:val="clear" w:color="auto" w:fill="FFF2CC" w:themeFill="accent4" w:themeFillTint="33"/>
            <w:vAlign w:val="bottom"/>
          </w:tcPr>
          <w:p w14:paraId="5B3E07BF"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84.2</w:t>
            </w:r>
          </w:p>
        </w:tc>
        <w:tc>
          <w:tcPr>
            <w:tcW w:w="652" w:type="dxa"/>
            <w:tcBorders>
              <w:left w:val="nil"/>
              <w:right w:val="nil"/>
            </w:tcBorders>
            <w:shd w:val="clear" w:color="auto" w:fill="FFF2CC" w:themeFill="accent4" w:themeFillTint="33"/>
            <w:vAlign w:val="bottom"/>
          </w:tcPr>
          <w:p w14:paraId="75BBFED4"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90.2</w:t>
            </w:r>
          </w:p>
        </w:tc>
        <w:tc>
          <w:tcPr>
            <w:tcW w:w="652" w:type="dxa"/>
            <w:tcBorders>
              <w:left w:val="nil"/>
              <w:right w:val="nil"/>
            </w:tcBorders>
            <w:shd w:val="clear" w:color="auto" w:fill="FFF2CC" w:themeFill="accent4" w:themeFillTint="33"/>
            <w:vAlign w:val="bottom"/>
          </w:tcPr>
          <w:p w14:paraId="482C000E"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100.0</w:t>
            </w:r>
          </w:p>
        </w:tc>
      </w:tr>
      <w:tr w:rsidR="00371B68" w:rsidRPr="00AB10B1" w14:paraId="16A3DFD3" w14:textId="77777777" w:rsidTr="001D4853">
        <w:trPr>
          <w:trHeight w:val="20"/>
        </w:trPr>
        <w:tc>
          <w:tcPr>
            <w:tcW w:w="1418" w:type="dxa"/>
            <w:tcBorders>
              <w:left w:val="nil"/>
              <w:right w:val="nil"/>
            </w:tcBorders>
            <w:shd w:val="clear" w:color="auto" w:fill="auto"/>
            <w:noWrap/>
            <w:vAlign w:val="bottom"/>
          </w:tcPr>
          <w:p w14:paraId="4C83D1E0" w14:textId="77777777" w:rsidR="00371B68" w:rsidRPr="00AB10B1" w:rsidRDefault="00371B68" w:rsidP="00AB10B1">
            <w:pPr>
              <w:spacing w:after="0" w:line="220" w:lineRule="exact"/>
              <w:rPr>
                <w:rFonts w:cs="Arial"/>
                <w:b/>
                <w:bCs/>
                <w:sz w:val="16"/>
                <w:szCs w:val="16"/>
              </w:rPr>
            </w:pPr>
            <w:r w:rsidRPr="00AB10B1">
              <w:rPr>
                <w:rFonts w:cs="Arial"/>
                <w:b/>
                <w:bCs/>
                <w:sz w:val="16"/>
                <w:szCs w:val="16"/>
              </w:rPr>
              <w:t xml:space="preserve">Midlands and </w:t>
            </w:r>
          </w:p>
        </w:tc>
        <w:tc>
          <w:tcPr>
            <w:tcW w:w="652" w:type="dxa"/>
            <w:tcBorders>
              <w:left w:val="nil"/>
              <w:right w:val="nil"/>
            </w:tcBorders>
            <w:shd w:val="clear" w:color="auto" w:fill="auto"/>
            <w:vAlign w:val="bottom"/>
          </w:tcPr>
          <w:p w14:paraId="78175943"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32C845D8"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482C3587"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630E4F83"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bottom"/>
          </w:tcPr>
          <w:p w14:paraId="370D3BC4" w14:textId="77777777" w:rsidR="00371B68" w:rsidRPr="00AB10B1" w:rsidRDefault="00371B68" w:rsidP="00AB10B1">
            <w:pPr>
              <w:spacing w:after="0" w:line="220" w:lineRule="exact"/>
              <w:jc w:val="right"/>
              <w:rPr>
                <w:rFonts w:cs="Arial"/>
                <w:b/>
                <w:bCs/>
                <w:sz w:val="16"/>
                <w:szCs w:val="16"/>
              </w:rPr>
            </w:pPr>
          </w:p>
        </w:tc>
        <w:tc>
          <w:tcPr>
            <w:tcW w:w="284" w:type="dxa"/>
            <w:tcBorders>
              <w:left w:val="nil"/>
              <w:right w:val="nil"/>
            </w:tcBorders>
            <w:shd w:val="clear" w:color="auto" w:fill="auto"/>
            <w:vAlign w:val="bottom"/>
          </w:tcPr>
          <w:p w14:paraId="11BAAC9E"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FFD966" w:themeFill="accent4" w:themeFillTint="99"/>
            <w:vAlign w:val="bottom"/>
          </w:tcPr>
          <w:p w14:paraId="417CD7C7" w14:textId="77777777" w:rsidR="00371B68" w:rsidRPr="00AB10B1" w:rsidRDefault="00371B68" w:rsidP="00AB10B1">
            <w:pPr>
              <w:spacing w:after="0" w:line="220" w:lineRule="exact"/>
              <w:rPr>
                <w:rFonts w:cs="Arial"/>
                <w:b/>
                <w:bCs/>
                <w:sz w:val="16"/>
                <w:szCs w:val="16"/>
              </w:rPr>
            </w:pPr>
            <w:r w:rsidRPr="00AB10B1">
              <w:rPr>
                <w:rFonts w:cs="Arial"/>
                <w:sz w:val="16"/>
                <w:szCs w:val="16"/>
              </w:rPr>
              <w:t>Ho Chi Minh City</w:t>
            </w:r>
          </w:p>
        </w:tc>
        <w:tc>
          <w:tcPr>
            <w:tcW w:w="651" w:type="dxa"/>
            <w:tcBorders>
              <w:left w:val="nil"/>
              <w:right w:val="nil"/>
            </w:tcBorders>
            <w:shd w:val="clear" w:color="auto" w:fill="FFD966" w:themeFill="accent4" w:themeFillTint="99"/>
            <w:vAlign w:val="bottom"/>
          </w:tcPr>
          <w:p w14:paraId="6D6ED7D7"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100.0</w:t>
            </w:r>
          </w:p>
        </w:tc>
        <w:tc>
          <w:tcPr>
            <w:tcW w:w="652" w:type="dxa"/>
            <w:tcBorders>
              <w:left w:val="nil"/>
              <w:right w:val="nil"/>
            </w:tcBorders>
            <w:shd w:val="clear" w:color="auto" w:fill="FFD966" w:themeFill="accent4" w:themeFillTint="99"/>
            <w:vAlign w:val="bottom"/>
          </w:tcPr>
          <w:p w14:paraId="505B382F"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100.0</w:t>
            </w:r>
          </w:p>
        </w:tc>
        <w:tc>
          <w:tcPr>
            <w:tcW w:w="652" w:type="dxa"/>
            <w:tcBorders>
              <w:left w:val="nil"/>
              <w:right w:val="nil"/>
            </w:tcBorders>
            <w:shd w:val="clear" w:color="auto" w:fill="FFD966" w:themeFill="accent4" w:themeFillTint="99"/>
            <w:vAlign w:val="bottom"/>
          </w:tcPr>
          <w:p w14:paraId="56873E43"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100.0</w:t>
            </w:r>
          </w:p>
        </w:tc>
        <w:tc>
          <w:tcPr>
            <w:tcW w:w="652" w:type="dxa"/>
            <w:tcBorders>
              <w:left w:val="nil"/>
              <w:right w:val="nil"/>
            </w:tcBorders>
            <w:shd w:val="clear" w:color="auto" w:fill="FFD966" w:themeFill="accent4" w:themeFillTint="99"/>
            <w:vAlign w:val="bottom"/>
          </w:tcPr>
          <w:p w14:paraId="1D6C6C5B"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100.0</w:t>
            </w:r>
          </w:p>
        </w:tc>
        <w:tc>
          <w:tcPr>
            <w:tcW w:w="652" w:type="dxa"/>
            <w:tcBorders>
              <w:left w:val="nil"/>
              <w:right w:val="nil"/>
            </w:tcBorders>
            <w:shd w:val="clear" w:color="auto" w:fill="FFD966" w:themeFill="accent4" w:themeFillTint="99"/>
            <w:vAlign w:val="bottom"/>
          </w:tcPr>
          <w:p w14:paraId="638594A1"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100.0</w:t>
            </w:r>
          </w:p>
        </w:tc>
      </w:tr>
      <w:tr w:rsidR="00371B68" w:rsidRPr="00AB10B1" w14:paraId="7FC98418" w14:textId="77777777" w:rsidTr="001D4853">
        <w:trPr>
          <w:trHeight w:val="20"/>
        </w:trPr>
        <w:tc>
          <w:tcPr>
            <w:tcW w:w="1418" w:type="dxa"/>
            <w:tcBorders>
              <w:left w:val="nil"/>
              <w:right w:val="nil"/>
            </w:tcBorders>
            <w:shd w:val="clear" w:color="auto" w:fill="auto"/>
            <w:noWrap/>
            <w:vAlign w:val="bottom"/>
          </w:tcPr>
          <w:p w14:paraId="27CE5461" w14:textId="77777777" w:rsidR="00371B68" w:rsidRPr="00AB10B1" w:rsidRDefault="00371B68" w:rsidP="00AB10B1">
            <w:pPr>
              <w:spacing w:after="0" w:line="220" w:lineRule="exact"/>
              <w:rPr>
                <w:rFonts w:cs="Arial"/>
                <w:b/>
                <w:bCs/>
                <w:sz w:val="16"/>
                <w:szCs w:val="16"/>
              </w:rPr>
            </w:pPr>
            <w:r w:rsidRPr="00AB10B1">
              <w:rPr>
                <w:rFonts w:cs="Arial"/>
                <w:b/>
                <w:bCs/>
                <w:sz w:val="16"/>
                <w:szCs w:val="16"/>
              </w:rPr>
              <w:t>Mountains</w:t>
            </w:r>
          </w:p>
        </w:tc>
        <w:tc>
          <w:tcPr>
            <w:tcW w:w="652" w:type="dxa"/>
            <w:tcBorders>
              <w:left w:val="nil"/>
              <w:right w:val="nil"/>
            </w:tcBorders>
            <w:shd w:val="clear" w:color="auto" w:fill="auto"/>
            <w:vAlign w:val="bottom"/>
          </w:tcPr>
          <w:p w14:paraId="3187E5F4"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45.4</w:t>
            </w:r>
          </w:p>
        </w:tc>
        <w:tc>
          <w:tcPr>
            <w:tcW w:w="652" w:type="dxa"/>
            <w:tcBorders>
              <w:left w:val="nil"/>
              <w:right w:val="nil"/>
            </w:tcBorders>
            <w:shd w:val="clear" w:color="auto" w:fill="auto"/>
            <w:vAlign w:val="bottom"/>
          </w:tcPr>
          <w:p w14:paraId="458D9DE1"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56.4</w:t>
            </w:r>
          </w:p>
        </w:tc>
        <w:tc>
          <w:tcPr>
            <w:tcW w:w="652" w:type="dxa"/>
            <w:tcBorders>
              <w:left w:val="nil"/>
              <w:right w:val="nil"/>
            </w:tcBorders>
            <w:shd w:val="clear" w:color="auto" w:fill="auto"/>
            <w:vAlign w:val="bottom"/>
          </w:tcPr>
          <w:p w14:paraId="64EE8B37"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56.6</w:t>
            </w:r>
          </w:p>
        </w:tc>
        <w:tc>
          <w:tcPr>
            <w:tcW w:w="652" w:type="dxa"/>
            <w:tcBorders>
              <w:left w:val="nil"/>
              <w:right w:val="nil"/>
            </w:tcBorders>
            <w:shd w:val="clear" w:color="auto" w:fill="auto"/>
            <w:vAlign w:val="bottom"/>
          </w:tcPr>
          <w:p w14:paraId="2E5FABF3"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69.0</w:t>
            </w:r>
          </w:p>
        </w:tc>
        <w:tc>
          <w:tcPr>
            <w:tcW w:w="652" w:type="dxa"/>
            <w:tcBorders>
              <w:left w:val="nil"/>
              <w:right w:val="nil"/>
            </w:tcBorders>
            <w:shd w:val="clear" w:color="auto" w:fill="auto"/>
            <w:vAlign w:val="bottom"/>
          </w:tcPr>
          <w:p w14:paraId="2754637E"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77.5</w:t>
            </w:r>
          </w:p>
        </w:tc>
        <w:tc>
          <w:tcPr>
            <w:tcW w:w="284" w:type="dxa"/>
            <w:tcBorders>
              <w:left w:val="nil"/>
              <w:right w:val="nil"/>
            </w:tcBorders>
            <w:shd w:val="clear" w:color="auto" w:fill="auto"/>
            <w:vAlign w:val="bottom"/>
          </w:tcPr>
          <w:p w14:paraId="6B79A6EC"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350596E2"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327A2C5A"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40440C8"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235E218"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82F775A"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002A03A" w14:textId="77777777" w:rsidR="00371B68" w:rsidRPr="00AB10B1" w:rsidRDefault="00371B68" w:rsidP="00AB10B1">
            <w:pPr>
              <w:spacing w:after="0" w:line="220" w:lineRule="exact"/>
              <w:jc w:val="right"/>
              <w:rPr>
                <w:rFonts w:cs="Arial"/>
                <w:color w:val="000000"/>
                <w:sz w:val="16"/>
                <w:szCs w:val="16"/>
              </w:rPr>
            </w:pPr>
          </w:p>
        </w:tc>
      </w:tr>
      <w:tr w:rsidR="00371B68" w:rsidRPr="00AB10B1" w14:paraId="314A21F3" w14:textId="77777777" w:rsidTr="001D4853">
        <w:trPr>
          <w:trHeight w:val="20"/>
        </w:trPr>
        <w:tc>
          <w:tcPr>
            <w:tcW w:w="1418" w:type="dxa"/>
            <w:tcBorders>
              <w:left w:val="nil"/>
              <w:right w:val="nil"/>
            </w:tcBorders>
            <w:shd w:val="clear" w:color="auto" w:fill="auto"/>
            <w:noWrap/>
            <w:vAlign w:val="bottom"/>
          </w:tcPr>
          <w:p w14:paraId="70DD814E" w14:textId="77777777" w:rsidR="00371B68" w:rsidRPr="00AB10B1" w:rsidRDefault="00371B68" w:rsidP="00AB10B1">
            <w:pPr>
              <w:spacing w:after="0" w:line="220" w:lineRule="exact"/>
              <w:rPr>
                <w:rFonts w:cs="Arial"/>
                <w:b/>
                <w:bCs/>
                <w:sz w:val="16"/>
                <w:szCs w:val="16"/>
              </w:rPr>
            </w:pPr>
            <w:r w:rsidRPr="00AB10B1">
              <w:rPr>
                <w:rFonts w:cs="Arial"/>
                <w:sz w:val="16"/>
                <w:szCs w:val="16"/>
              </w:rPr>
              <w:t>Ha Giang</w:t>
            </w:r>
          </w:p>
        </w:tc>
        <w:tc>
          <w:tcPr>
            <w:tcW w:w="652" w:type="dxa"/>
            <w:tcBorders>
              <w:left w:val="nil"/>
              <w:right w:val="nil"/>
            </w:tcBorders>
            <w:shd w:val="clear" w:color="auto" w:fill="auto"/>
            <w:vAlign w:val="bottom"/>
          </w:tcPr>
          <w:p w14:paraId="7CB68D63"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47.6</w:t>
            </w:r>
          </w:p>
        </w:tc>
        <w:tc>
          <w:tcPr>
            <w:tcW w:w="652" w:type="dxa"/>
            <w:tcBorders>
              <w:left w:val="nil"/>
              <w:right w:val="nil"/>
            </w:tcBorders>
            <w:shd w:val="clear" w:color="auto" w:fill="auto"/>
            <w:vAlign w:val="bottom"/>
          </w:tcPr>
          <w:p w14:paraId="025AF924"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77.0</w:t>
            </w:r>
          </w:p>
        </w:tc>
        <w:tc>
          <w:tcPr>
            <w:tcW w:w="652" w:type="dxa"/>
            <w:tcBorders>
              <w:left w:val="nil"/>
              <w:right w:val="nil"/>
            </w:tcBorders>
            <w:shd w:val="clear" w:color="auto" w:fill="auto"/>
            <w:vAlign w:val="bottom"/>
          </w:tcPr>
          <w:p w14:paraId="77149C63"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90.8</w:t>
            </w:r>
          </w:p>
        </w:tc>
        <w:tc>
          <w:tcPr>
            <w:tcW w:w="652" w:type="dxa"/>
            <w:tcBorders>
              <w:left w:val="nil"/>
              <w:right w:val="nil"/>
            </w:tcBorders>
            <w:shd w:val="clear" w:color="auto" w:fill="auto"/>
            <w:vAlign w:val="bottom"/>
          </w:tcPr>
          <w:p w14:paraId="6CC078A7"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67.6</w:t>
            </w:r>
          </w:p>
        </w:tc>
        <w:tc>
          <w:tcPr>
            <w:tcW w:w="652" w:type="dxa"/>
            <w:tcBorders>
              <w:left w:val="nil"/>
              <w:right w:val="nil"/>
            </w:tcBorders>
            <w:shd w:val="clear" w:color="auto" w:fill="auto"/>
            <w:vAlign w:val="bottom"/>
          </w:tcPr>
          <w:p w14:paraId="2EE184CC"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88.5</w:t>
            </w:r>
          </w:p>
        </w:tc>
        <w:tc>
          <w:tcPr>
            <w:tcW w:w="284" w:type="dxa"/>
            <w:tcBorders>
              <w:left w:val="nil"/>
              <w:right w:val="nil"/>
            </w:tcBorders>
            <w:shd w:val="clear" w:color="auto" w:fill="auto"/>
            <w:vAlign w:val="bottom"/>
          </w:tcPr>
          <w:p w14:paraId="1CB04FC4"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32F0DAE2" w14:textId="77777777" w:rsidR="00371B68" w:rsidRPr="00AB10B1" w:rsidRDefault="00371B68" w:rsidP="00AB10B1">
            <w:pPr>
              <w:spacing w:after="0" w:line="220" w:lineRule="exact"/>
              <w:rPr>
                <w:rFonts w:cs="Arial"/>
                <w:b/>
                <w:sz w:val="16"/>
                <w:szCs w:val="16"/>
              </w:rPr>
            </w:pPr>
            <w:r w:rsidRPr="00AB10B1">
              <w:rPr>
                <w:rFonts w:cs="Arial"/>
                <w:b/>
                <w:bCs/>
                <w:sz w:val="16"/>
                <w:szCs w:val="16"/>
              </w:rPr>
              <w:t xml:space="preserve">Mekong River </w:t>
            </w:r>
          </w:p>
        </w:tc>
        <w:tc>
          <w:tcPr>
            <w:tcW w:w="651" w:type="dxa"/>
            <w:tcBorders>
              <w:left w:val="nil"/>
              <w:right w:val="nil"/>
            </w:tcBorders>
            <w:shd w:val="clear" w:color="auto" w:fill="auto"/>
            <w:vAlign w:val="bottom"/>
          </w:tcPr>
          <w:p w14:paraId="5D09F148"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17A478C"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B17B162"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6FCC92E"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ABEB59C" w14:textId="77777777" w:rsidR="00371B68" w:rsidRPr="00AB10B1" w:rsidRDefault="00371B68" w:rsidP="00AB10B1">
            <w:pPr>
              <w:spacing w:after="0" w:line="220" w:lineRule="exact"/>
              <w:jc w:val="right"/>
              <w:rPr>
                <w:rFonts w:cs="Arial"/>
                <w:color w:val="000000"/>
                <w:sz w:val="16"/>
                <w:szCs w:val="16"/>
              </w:rPr>
            </w:pPr>
          </w:p>
        </w:tc>
      </w:tr>
      <w:tr w:rsidR="00371B68" w:rsidRPr="00AB10B1" w14:paraId="10E81599" w14:textId="77777777" w:rsidTr="001D4853">
        <w:trPr>
          <w:trHeight w:val="20"/>
        </w:trPr>
        <w:tc>
          <w:tcPr>
            <w:tcW w:w="1418" w:type="dxa"/>
            <w:tcBorders>
              <w:left w:val="nil"/>
              <w:right w:val="nil"/>
            </w:tcBorders>
            <w:shd w:val="clear" w:color="auto" w:fill="auto"/>
            <w:noWrap/>
            <w:vAlign w:val="bottom"/>
          </w:tcPr>
          <w:p w14:paraId="04053FEC" w14:textId="77777777" w:rsidR="00371B68" w:rsidRPr="00AB10B1" w:rsidRDefault="00371B68" w:rsidP="00AB10B1">
            <w:pPr>
              <w:spacing w:after="0" w:line="220" w:lineRule="exact"/>
              <w:rPr>
                <w:rFonts w:cs="Arial"/>
                <w:b/>
                <w:bCs/>
                <w:sz w:val="16"/>
                <w:szCs w:val="16"/>
              </w:rPr>
            </w:pPr>
            <w:r w:rsidRPr="00AB10B1">
              <w:rPr>
                <w:rFonts w:cs="Arial"/>
                <w:sz w:val="16"/>
                <w:szCs w:val="16"/>
              </w:rPr>
              <w:t>Cao Bang</w:t>
            </w:r>
          </w:p>
        </w:tc>
        <w:tc>
          <w:tcPr>
            <w:tcW w:w="652" w:type="dxa"/>
            <w:tcBorders>
              <w:left w:val="nil"/>
              <w:right w:val="nil"/>
            </w:tcBorders>
            <w:shd w:val="clear" w:color="auto" w:fill="auto"/>
            <w:vAlign w:val="bottom"/>
          </w:tcPr>
          <w:p w14:paraId="5871EFA3"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63.5</w:t>
            </w:r>
          </w:p>
        </w:tc>
        <w:tc>
          <w:tcPr>
            <w:tcW w:w="652" w:type="dxa"/>
            <w:tcBorders>
              <w:left w:val="nil"/>
              <w:right w:val="nil"/>
            </w:tcBorders>
            <w:shd w:val="clear" w:color="auto" w:fill="auto"/>
            <w:vAlign w:val="bottom"/>
          </w:tcPr>
          <w:p w14:paraId="2603352E"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88.5</w:t>
            </w:r>
          </w:p>
        </w:tc>
        <w:tc>
          <w:tcPr>
            <w:tcW w:w="652" w:type="dxa"/>
            <w:tcBorders>
              <w:left w:val="nil"/>
              <w:right w:val="nil"/>
            </w:tcBorders>
            <w:shd w:val="clear" w:color="auto" w:fill="auto"/>
            <w:vAlign w:val="bottom"/>
          </w:tcPr>
          <w:p w14:paraId="641BEDF1"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92.7</w:t>
            </w:r>
          </w:p>
        </w:tc>
        <w:tc>
          <w:tcPr>
            <w:tcW w:w="652" w:type="dxa"/>
            <w:tcBorders>
              <w:left w:val="nil"/>
              <w:right w:val="nil"/>
            </w:tcBorders>
            <w:shd w:val="clear" w:color="auto" w:fill="auto"/>
            <w:vAlign w:val="bottom"/>
          </w:tcPr>
          <w:p w14:paraId="1E84144A"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77.8</w:t>
            </w:r>
          </w:p>
        </w:tc>
        <w:tc>
          <w:tcPr>
            <w:tcW w:w="652" w:type="dxa"/>
            <w:tcBorders>
              <w:left w:val="nil"/>
              <w:right w:val="nil"/>
            </w:tcBorders>
            <w:shd w:val="clear" w:color="auto" w:fill="auto"/>
            <w:vAlign w:val="bottom"/>
          </w:tcPr>
          <w:p w14:paraId="4C0B1746"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5.6</w:t>
            </w:r>
          </w:p>
        </w:tc>
        <w:tc>
          <w:tcPr>
            <w:tcW w:w="284" w:type="dxa"/>
            <w:tcBorders>
              <w:left w:val="nil"/>
              <w:right w:val="nil"/>
            </w:tcBorders>
            <w:shd w:val="clear" w:color="auto" w:fill="auto"/>
          </w:tcPr>
          <w:p w14:paraId="6088C1B4"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797BF818" w14:textId="77777777" w:rsidR="00371B68" w:rsidRPr="00AB10B1" w:rsidRDefault="00371B68" w:rsidP="00AB10B1">
            <w:pPr>
              <w:spacing w:after="0" w:line="220" w:lineRule="exact"/>
              <w:rPr>
                <w:rFonts w:cs="Arial"/>
                <w:b/>
                <w:sz w:val="16"/>
                <w:szCs w:val="16"/>
              </w:rPr>
            </w:pPr>
            <w:r w:rsidRPr="00AB10B1">
              <w:rPr>
                <w:rFonts w:cs="Arial"/>
                <w:b/>
                <w:bCs/>
                <w:sz w:val="16"/>
                <w:szCs w:val="16"/>
              </w:rPr>
              <w:t>Delta</w:t>
            </w:r>
          </w:p>
        </w:tc>
        <w:tc>
          <w:tcPr>
            <w:tcW w:w="651" w:type="dxa"/>
            <w:tcBorders>
              <w:left w:val="nil"/>
              <w:right w:val="nil"/>
            </w:tcBorders>
            <w:shd w:val="clear" w:color="auto" w:fill="auto"/>
            <w:vAlign w:val="bottom"/>
          </w:tcPr>
          <w:p w14:paraId="23E9AB87" w14:textId="77777777" w:rsidR="00371B68" w:rsidRPr="00AB10B1" w:rsidRDefault="00371B68" w:rsidP="00AB10B1">
            <w:pPr>
              <w:spacing w:after="0" w:line="220" w:lineRule="exact"/>
              <w:jc w:val="right"/>
              <w:rPr>
                <w:rFonts w:cs="Arial"/>
                <w:color w:val="000000"/>
                <w:sz w:val="16"/>
                <w:szCs w:val="16"/>
              </w:rPr>
            </w:pPr>
            <w:r w:rsidRPr="00AB10B1">
              <w:rPr>
                <w:rFonts w:cs="Arial"/>
                <w:b/>
                <w:bCs/>
                <w:color w:val="000000"/>
                <w:sz w:val="16"/>
                <w:szCs w:val="16"/>
              </w:rPr>
              <w:t>41.6</w:t>
            </w:r>
          </w:p>
        </w:tc>
        <w:tc>
          <w:tcPr>
            <w:tcW w:w="652" w:type="dxa"/>
            <w:tcBorders>
              <w:left w:val="nil"/>
              <w:right w:val="nil"/>
            </w:tcBorders>
            <w:shd w:val="clear" w:color="auto" w:fill="auto"/>
            <w:vAlign w:val="bottom"/>
          </w:tcPr>
          <w:p w14:paraId="566628CB" w14:textId="77777777" w:rsidR="00371B68" w:rsidRPr="00AB10B1" w:rsidRDefault="00371B68" w:rsidP="00AB10B1">
            <w:pPr>
              <w:spacing w:after="0" w:line="220" w:lineRule="exact"/>
              <w:jc w:val="right"/>
              <w:rPr>
                <w:rFonts w:cs="Arial"/>
                <w:color w:val="000000"/>
                <w:sz w:val="16"/>
                <w:szCs w:val="16"/>
              </w:rPr>
            </w:pPr>
            <w:r w:rsidRPr="00AB10B1">
              <w:rPr>
                <w:rFonts w:cs="Arial"/>
                <w:b/>
                <w:bCs/>
                <w:color w:val="000000"/>
                <w:sz w:val="16"/>
                <w:szCs w:val="16"/>
              </w:rPr>
              <w:t>59.1</w:t>
            </w:r>
          </w:p>
        </w:tc>
        <w:tc>
          <w:tcPr>
            <w:tcW w:w="652" w:type="dxa"/>
            <w:tcBorders>
              <w:left w:val="nil"/>
              <w:right w:val="nil"/>
            </w:tcBorders>
            <w:shd w:val="clear" w:color="auto" w:fill="auto"/>
            <w:vAlign w:val="bottom"/>
          </w:tcPr>
          <w:p w14:paraId="2837C9EA" w14:textId="77777777" w:rsidR="00371B68" w:rsidRPr="00AB10B1" w:rsidRDefault="00371B68" w:rsidP="00AB10B1">
            <w:pPr>
              <w:spacing w:after="0" w:line="220" w:lineRule="exact"/>
              <w:jc w:val="right"/>
              <w:rPr>
                <w:rFonts w:cs="Arial"/>
                <w:color w:val="000000"/>
                <w:sz w:val="16"/>
                <w:szCs w:val="16"/>
              </w:rPr>
            </w:pPr>
            <w:r w:rsidRPr="00AB10B1">
              <w:rPr>
                <w:rFonts w:cs="Arial"/>
                <w:b/>
                <w:bCs/>
                <w:color w:val="000000"/>
                <w:sz w:val="16"/>
                <w:szCs w:val="16"/>
              </w:rPr>
              <w:t>58.3</w:t>
            </w:r>
          </w:p>
        </w:tc>
        <w:tc>
          <w:tcPr>
            <w:tcW w:w="652" w:type="dxa"/>
            <w:tcBorders>
              <w:left w:val="nil"/>
              <w:right w:val="nil"/>
            </w:tcBorders>
            <w:shd w:val="clear" w:color="auto" w:fill="auto"/>
            <w:vAlign w:val="bottom"/>
          </w:tcPr>
          <w:p w14:paraId="7F49EB7F" w14:textId="77777777" w:rsidR="00371B68" w:rsidRPr="00AB10B1" w:rsidRDefault="00371B68" w:rsidP="00AB10B1">
            <w:pPr>
              <w:spacing w:after="0" w:line="220" w:lineRule="exact"/>
              <w:jc w:val="right"/>
              <w:rPr>
                <w:rFonts w:cs="Arial"/>
                <w:color w:val="000000"/>
                <w:sz w:val="16"/>
                <w:szCs w:val="16"/>
              </w:rPr>
            </w:pPr>
            <w:r w:rsidRPr="00AB10B1">
              <w:rPr>
                <w:rFonts w:cs="Arial"/>
                <w:b/>
                <w:bCs/>
                <w:color w:val="000000"/>
                <w:sz w:val="16"/>
                <w:szCs w:val="16"/>
              </w:rPr>
              <w:t>66.0</w:t>
            </w:r>
          </w:p>
        </w:tc>
        <w:tc>
          <w:tcPr>
            <w:tcW w:w="652" w:type="dxa"/>
            <w:tcBorders>
              <w:left w:val="nil"/>
              <w:right w:val="nil"/>
            </w:tcBorders>
            <w:shd w:val="clear" w:color="auto" w:fill="auto"/>
            <w:vAlign w:val="bottom"/>
          </w:tcPr>
          <w:p w14:paraId="51DC7101" w14:textId="77777777" w:rsidR="00371B68" w:rsidRPr="00AB10B1" w:rsidRDefault="00371B68" w:rsidP="00AB10B1">
            <w:pPr>
              <w:spacing w:after="0" w:line="220" w:lineRule="exact"/>
              <w:jc w:val="right"/>
              <w:rPr>
                <w:rFonts w:cs="Arial"/>
                <w:color w:val="000000"/>
                <w:sz w:val="16"/>
                <w:szCs w:val="16"/>
              </w:rPr>
            </w:pPr>
            <w:r w:rsidRPr="00AB10B1">
              <w:rPr>
                <w:rFonts w:cs="Arial"/>
                <w:b/>
                <w:bCs/>
                <w:color w:val="000000"/>
                <w:sz w:val="16"/>
                <w:szCs w:val="16"/>
              </w:rPr>
              <w:t>72.8</w:t>
            </w:r>
          </w:p>
        </w:tc>
      </w:tr>
      <w:tr w:rsidR="00371B68" w:rsidRPr="00AB10B1" w14:paraId="786DD323" w14:textId="77777777" w:rsidTr="001D4853">
        <w:trPr>
          <w:trHeight w:val="20"/>
        </w:trPr>
        <w:tc>
          <w:tcPr>
            <w:tcW w:w="1418" w:type="dxa"/>
            <w:tcBorders>
              <w:left w:val="nil"/>
              <w:right w:val="nil"/>
            </w:tcBorders>
            <w:shd w:val="clear" w:color="auto" w:fill="auto"/>
            <w:noWrap/>
            <w:vAlign w:val="bottom"/>
          </w:tcPr>
          <w:p w14:paraId="32914714" w14:textId="77777777" w:rsidR="00371B68" w:rsidRPr="00AB10B1" w:rsidRDefault="00371B68" w:rsidP="00AB10B1">
            <w:pPr>
              <w:spacing w:after="0" w:line="220" w:lineRule="exact"/>
              <w:rPr>
                <w:rFonts w:cs="Arial"/>
                <w:b/>
                <w:bCs/>
                <w:sz w:val="16"/>
                <w:szCs w:val="16"/>
              </w:rPr>
            </w:pPr>
            <w:r w:rsidRPr="00AB10B1">
              <w:rPr>
                <w:rFonts w:cs="Arial"/>
                <w:sz w:val="16"/>
                <w:szCs w:val="16"/>
              </w:rPr>
              <w:t>Bac Kan</w:t>
            </w:r>
          </w:p>
        </w:tc>
        <w:tc>
          <w:tcPr>
            <w:tcW w:w="652" w:type="dxa"/>
            <w:tcBorders>
              <w:left w:val="nil"/>
              <w:right w:val="nil"/>
            </w:tcBorders>
            <w:shd w:val="clear" w:color="auto" w:fill="auto"/>
            <w:vAlign w:val="bottom"/>
          </w:tcPr>
          <w:p w14:paraId="0A60A276"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48.5</w:t>
            </w:r>
          </w:p>
        </w:tc>
        <w:tc>
          <w:tcPr>
            <w:tcW w:w="652" w:type="dxa"/>
            <w:tcBorders>
              <w:left w:val="nil"/>
              <w:right w:val="nil"/>
            </w:tcBorders>
            <w:shd w:val="clear" w:color="auto" w:fill="auto"/>
            <w:vAlign w:val="bottom"/>
          </w:tcPr>
          <w:p w14:paraId="38453454"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w:t>
            </w:r>
          </w:p>
        </w:tc>
        <w:tc>
          <w:tcPr>
            <w:tcW w:w="652" w:type="dxa"/>
            <w:tcBorders>
              <w:left w:val="nil"/>
              <w:right w:val="nil"/>
            </w:tcBorders>
            <w:shd w:val="clear" w:color="auto" w:fill="auto"/>
            <w:vAlign w:val="bottom"/>
          </w:tcPr>
          <w:p w14:paraId="51F53B7A"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w:t>
            </w:r>
          </w:p>
        </w:tc>
        <w:tc>
          <w:tcPr>
            <w:tcW w:w="652" w:type="dxa"/>
            <w:tcBorders>
              <w:left w:val="nil"/>
              <w:right w:val="nil"/>
            </w:tcBorders>
            <w:shd w:val="clear" w:color="auto" w:fill="auto"/>
            <w:vAlign w:val="bottom"/>
          </w:tcPr>
          <w:p w14:paraId="47F7A3AB"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66.7</w:t>
            </w:r>
          </w:p>
        </w:tc>
        <w:tc>
          <w:tcPr>
            <w:tcW w:w="652" w:type="dxa"/>
            <w:tcBorders>
              <w:left w:val="nil"/>
              <w:right w:val="nil"/>
            </w:tcBorders>
            <w:shd w:val="clear" w:color="auto" w:fill="auto"/>
            <w:vAlign w:val="bottom"/>
          </w:tcPr>
          <w:p w14:paraId="024EA3A1"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12.2</w:t>
            </w:r>
          </w:p>
        </w:tc>
        <w:tc>
          <w:tcPr>
            <w:tcW w:w="284" w:type="dxa"/>
            <w:tcBorders>
              <w:left w:val="nil"/>
              <w:right w:val="nil"/>
            </w:tcBorders>
            <w:shd w:val="clear" w:color="auto" w:fill="auto"/>
          </w:tcPr>
          <w:p w14:paraId="1DE7F610"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66D77B7C" w14:textId="77777777" w:rsidR="00371B68" w:rsidRPr="00AB10B1" w:rsidRDefault="00371B68" w:rsidP="00AB10B1">
            <w:pPr>
              <w:spacing w:after="0" w:line="220" w:lineRule="exact"/>
              <w:rPr>
                <w:rFonts w:cs="Arial"/>
                <w:sz w:val="16"/>
                <w:szCs w:val="16"/>
              </w:rPr>
            </w:pPr>
            <w:r w:rsidRPr="00AB10B1">
              <w:rPr>
                <w:rFonts w:cs="Arial"/>
                <w:sz w:val="16"/>
                <w:szCs w:val="16"/>
              </w:rPr>
              <w:t>Long An</w:t>
            </w:r>
          </w:p>
        </w:tc>
        <w:tc>
          <w:tcPr>
            <w:tcW w:w="651" w:type="dxa"/>
            <w:tcBorders>
              <w:left w:val="nil"/>
              <w:right w:val="nil"/>
            </w:tcBorders>
            <w:shd w:val="clear" w:color="auto" w:fill="auto"/>
            <w:vAlign w:val="bottom"/>
          </w:tcPr>
          <w:p w14:paraId="73A93350"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42.7</w:t>
            </w:r>
          </w:p>
        </w:tc>
        <w:tc>
          <w:tcPr>
            <w:tcW w:w="652" w:type="dxa"/>
            <w:tcBorders>
              <w:left w:val="nil"/>
              <w:right w:val="nil"/>
            </w:tcBorders>
            <w:shd w:val="clear" w:color="auto" w:fill="auto"/>
            <w:vAlign w:val="bottom"/>
          </w:tcPr>
          <w:p w14:paraId="3D227A26"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100.0</w:t>
            </w:r>
          </w:p>
        </w:tc>
        <w:tc>
          <w:tcPr>
            <w:tcW w:w="652" w:type="dxa"/>
            <w:tcBorders>
              <w:left w:val="nil"/>
              <w:right w:val="nil"/>
            </w:tcBorders>
            <w:shd w:val="clear" w:color="auto" w:fill="auto"/>
            <w:vAlign w:val="bottom"/>
          </w:tcPr>
          <w:p w14:paraId="6EB4E7D5"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43.3</w:t>
            </w:r>
          </w:p>
        </w:tc>
        <w:tc>
          <w:tcPr>
            <w:tcW w:w="652" w:type="dxa"/>
            <w:tcBorders>
              <w:left w:val="nil"/>
              <w:right w:val="nil"/>
            </w:tcBorders>
            <w:shd w:val="clear" w:color="auto" w:fill="auto"/>
            <w:vAlign w:val="bottom"/>
          </w:tcPr>
          <w:p w14:paraId="2D2EC307"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43.3</w:t>
            </w:r>
          </w:p>
        </w:tc>
        <w:tc>
          <w:tcPr>
            <w:tcW w:w="652" w:type="dxa"/>
            <w:tcBorders>
              <w:left w:val="nil"/>
              <w:right w:val="nil"/>
            </w:tcBorders>
            <w:shd w:val="clear" w:color="auto" w:fill="auto"/>
            <w:vAlign w:val="bottom"/>
          </w:tcPr>
          <w:p w14:paraId="75FCA5B4"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43.3</w:t>
            </w:r>
          </w:p>
        </w:tc>
      </w:tr>
      <w:tr w:rsidR="00371B68" w:rsidRPr="00AB10B1" w14:paraId="0946CE92" w14:textId="77777777" w:rsidTr="001D4853">
        <w:trPr>
          <w:trHeight w:val="20"/>
        </w:trPr>
        <w:tc>
          <w:tcPr>
            <w:tcW w:w="1418" w:type="dxa"/>
            <w:tcBorders>
              <w:left w:val="nil"/>
              <w:right w:val="nil"/>
            </w:tcBorders>
            <w:shd w:val="clear" w:color="auto" w:fill="auto"/>
            <w:noWrap/>
            <w:vAlign w:val="bottom"/>
          </w:tcPr>
          <w:p w14:paraId="2849E385" w14:textId="77777777" w:rsidR="00371B68" w:rsidRPr="00AB10B1" w:rsidRDefault="00371B68" w:rsidP="00AB10B1">
            <w:pPr>
              <w:spacing w:after="0" w:line="220" w:lineRule="exact"/>
              <w:rPr>
                <w:rFonts w:cs="Arial"/>
                <w:b/>
                <w:bCs/>
                <w:sz w:val="16"/>
                <w:szCs w:val="16"/>
              </w:rPr>
            </w:pPr>
            <w:r w:rsidRPr="00AB10B1">
              <w:rPr>
                <w:rFonts w:cs="Arial"/>
                <w:sz w:val="16"/>
                <w:szCs w:val="16"/>
              </w:rPr>
              <w:t>Tuyen Quang</w:t>
            </w:r>
          </w:p>
        </w:tc>
        <w:tc>
          <w:tcPr>
            <w:tcW w:w="652" w:type="dxa"/>
            <w:tcBorders>
              <w:left w:val="nil"/>
              <w:right w:val="nil"/>
            </w:tcBorders>
            <w:shd w:val="clear" w:color="auto" w:fill="auto"/>
            <w:vAlign w:val="bottom"/>
          </w:tcPr>
          <w:p w14:paraId="35AA3E42"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67.9</w:t>
            </w:r>
          </w:p>
        </w:tc>
        <w:tc>
          <w:tcPr>
            <w:tcW w:w="652" w:type="dxa"/>
            <w:tcBorders>
              <w:left w:val="nil"/>
              <w:right w:val="nil"/>
            </w:tcBorders>
            <w:shd w:val="clear" w:color="auto" w:fill="auto"/>
            <w:vAlign w:val="bottom"/>
          </w:tcPr>
          <w:p w14:paraId="5F2334C1"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85.4</w:t>
            </w:r>
          </w:p>
        </w:tc>
        <w:tc>
          <w:tcPr>
            <w:tcW w:w="652" w:type="dxa"/>
            <w:tcBorders>
              <w:left w:val="nil"/>
              <w:right w:val="nil"/>
            </w:tcBorders>
            <w:shd w:val="clear" w:color="auto" w:fill="auto"/>
            <w:vAlign w:val="bottom"/>
          </w:tcPr>
          <w:p w14:paraId="64ABB497"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73.2</w:t>
            </w:r>
          </w:p>
        </w:tc>
        <w:tc>
          <w:tcPr>
            <w:tcW w:w="652" w:type="dxa"/>
            <w:tcBorders>
              <w:left w:val="nil"/>
              <w:right w:val="nil"/>
            </w:tcBorders>
            <w:shd w:val="clear" w:color="auto" w:fill="auto"/>
            <w:vAlign w:val="bottom"/>
          </w:tcPr>
          <w:p w14:paraId="2A3BF4F3"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73.2</w:t>
            </w:r>
          </w:p>
        </w:tc>
        <w:tc>
          <w:tcPr>
            <w:tcW w:w="652" w:type="dxa"/>
            <w:tcBorders>
              <w:left w:val="nil"/>
              <w:right w:val="nil"/>
            </w:tcBorders>
            <w:shd w:val="clear" w:color="auto" w:fill="auto"/>
            <w:vAlign w:val="bottom"/>
          </w:tcPr>
          <w:p w14:paraId="5930DDED"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73.2</w:t>
            </w:r>
          </w:p>
        </w:tc>
        <w:tc>
          <w:tcPr>
            <w:tcW w:w="284" w:type="dxa"/>
            <w:tcBorders>
              <w:left w:val="nil"/>
              <w:right w:val="nil"/>
            </w:tcBorders>
            <w:shd w:val="clear" w:color="auto" w:fill="auto"/>
          </w:tcPr>
          <w:p w14:paraId="42BEAA29"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2792B14D" w14:textId="77777777" w:rsidR="00371B68" w:rsidRPr="00AB10B1" w:rsidRDefault="00371B68" w:rsidP="00AB10B1">
            <w:pPr>
              <w:spacing w:after="0" w:line="220" w:lineRule="exact"/>
              <w:rPr>
                <w:rFonts w:cs="Arial"/>
                <w:sz w:val="16"/>
                <w:szCs w:val="16"/>
              </w:rPr>
            </w:pPr>
            <w:r w:rsidRPr="00AB10B1">
              <w:rPr>
                <w:rFonts w:cs="Arial"/>
                <w:sz w:val="16"/>
                <w:szCs w:val="16"/>
              </w:rPr>
              <w:t>Tien Giang</w:t>
            </w:r>
          </w:p>
        </w:tc>
        <w:tc>
          <w:tcPr>
            <w:tcW w:w="651" w:type="dxa"/>
            <w:tcBorders>
              <w:left w:val="nil"/>
              <w:right w:val="nil"/>
            </w:tcBorders>
            <w:shd w:val="clear" w:color="auto" w:fill="auto"/>
            <w:vAlign w:val="bottom"/>
          </w:tcPr>
          <w:p w14:paraId="41A8989C"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21.1</w:t>
            </w:r>
          </w:p>
        </w:tc>
        <w:tc>
          <w:tcPr>
            <w:tcW w:w="652" w:type="dxa"/>
            <w:tcBorders>
              <w:left w:val="nil"/>
              <w:right w:val="nil"/>
            </w:tcBorders>
            <w:shd w:val="clear" w:color="auto" w:fill="auto"/>
            <w:vAlign w:val="bottom"/>
          </w:tcPr>
          <w:p w14:paraId="7BF37701"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w:t>
            </w:r>
          </w:p>
        </w:tc>
        <w:tc>
          <w:tcPr>
            <w:tcW w:w="652" w:type="dxa"/>
            <w:tcBorders>
              <w:left w:val="nil"/>
              <w:right w:val="nil"/>
            </w:tcBorders>
            <w:shd w:val="clear" w:color="auto" w:fill="auto"/>
            <w:vAlign w:val="bottom"/>
          </w:tcPr>
          <w:p w14:paraId="46295581"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w:t>
            </w:r>
          </w:p>
        </w:tc>
        <w:tc>
          <w:tcPr>
            <w:tcW w:w="652" w:type="dxa"/>
            <w:tcBorders>
              <w:left w:val="nil"/>
              <w:right w:val="nil"/>
            </w:tcBorders>
            <w:shd w:val="clear" w:color="auto" w:fill="auto"/>
            <w:vAlign w:val="bottom"/>
          </w:tcPr>
          <w:p w14:paraId="3AC1FE52"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3.3</w:t>
            </w:r>
          </w:p>
        </w:tc>
        <w:tc>
          <w:tcPr>
            <w:tcW w:w="652" w:type="dxa"/>
            <w:tcBorders>
              <w:left w:val="nil"/>
              <w:right w:val="nil"/>
            </w:tcBorders>
            <w:shd w:val="clear" w:color="auto" w:fill="auto"/>
            <w:vAlign w:val="bottom"/>
          </w:tcPr>
          <w:p w14:paraId="3F465C11"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100.0</w:t>
            </w:r>
          </w:p>
        </w:tc>
      </w:tr>
      <w:tr w:rsidR="00371B68" w:rsidRPr="00AB10B1" w14:paraId="53D13E42" w14:textId="77777777" w:rsidTr="001D4853">
        <w:trPr>
          <w:trHeight w:val="20"/>
        </w:trPr>
        <w:tc>
          <w:tcPr>
            <w:tcW w:w="1418" w:type="dxa"/>
            <w:tcBorders>
              <w:left w:val="nil"/>
              <w:right w:val="nil"/>
            </w:tcBorders>
            <w:shd w:val="clear" w:color="auto" w:fill="auto"/>
            <w:noWrap/>
            <w:vAlign w:val="bottom"/>
          </w:tcPr>
          <w:p w14:paraId="7C6F7B12" w14:textId="77777777" w:rsidR="00371B68" w:rsidRPr="00AB10B1" w:rsidRDefault="00371B68" w:rsidP="00AB10B1">
            <w:pPr>
              <w:spacing w:after="0" w:line="220" w:lineRule="exact"/>
              <w:rPr>
                <w:rFonts w:cs="Arial"/>
                <w:b/>
                <w:bCs/>
                <w:sz w:val="16"/>
                <w:szCs w:val="16"/>
              </w:rPr>
            </w:pPr>
            <w:r w:rsidRPr="00AB10B1">
              <w:rPr>
                <w:rFonts w:cs="Arial"/>
                <w:sz w:val="16"/>
                <w:szCs w:val="16"/>
              </w:rPr>
              <w:t>Lao Cai</w:t>
            </w:r>
          </w:p>
        </w:tc>
        <w:tc>
          <w:tcPr>
            <w:tcW w:w="652" w:type="dxa"/>
            <w:tcBorders>
              <w:left w:val="nil"/>
              <w:right w:val="nil"/>
            </w:tcBorders>
            <w:shd w:val="clear" w:color="auto" w:fill="auto"/>
            <w:vAlign w:val="bottom"/>
          </w:tcPr>
          <w:p w14:paraId="5BD15F0B"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w:t>
            </w:r>
          </w:p>
        </w:tc>
        <w:tc>
          <w:tcPr>
            <w:tcW w:w="652" w:type="dxa"/>
            <w:tcBorders>
              <w:left w:val="nil"/>
              <w:right w:val="nil"/>
            </w:tcBorders>
            <w:shd w:val="clear" w:color="auto" w:fill="auto"/>
            <w:vAlign w:val="bottom"/>
          </w:tcPr>
          <w:p w14:paraId="0A380C6E"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72.3</w:t>
            </w:r>
          </w:p>
        </w:tc>
        <w:tc>
          <w:tcPr>
            <w:tcW w:w="652" w:type="dxa"/>
            <w:tcBorders>
              <w:left w:val="nil"/>
              <w:right w:val="nil"/>
            </w:tcBorders>
            <w:shd w:val="clear" w:color="auto" w:fill="auto"/>
            <w:vAlign w:val="bottom"/>
          </w:tcPr>
          <w:p w14:paraId="23418CDD"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72.3</w:t>
            </w:r>
          </w:p>
        </w:tc>
        <w:tc>
          <w:tcPr>
            <w:tcW w:w="652" w:type="dxa"/>
            <w:tcBorders>
              <w:left w:val="nil"/>
              <w:right w:val="nil"/>
            </w:tcBorders>
            <w:shd w:val="clear" w:color="auto" w:fill="auto"/>
            <w:vAlign w:val="bottom"/>
          </w:tcPr>
          <w:p w14:paraId="24C5B6E7"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98.5</w:t>
            </w:r>
          </w:p>
        </w:tc>
        <w:tc>
          <w:tcPr>
            <w:tcW w:w="652" w:type="dxa"/>
            <w:tcBorders>
              <w:left w:val="nil"/>
              <w:right w:val="nil"/>
            </w:tcBorders>
            <w:shd w:val="clear" w:color="auto" w:fill="auto"/>
            <w:vAlign w:val="bottom"/>
          </w:tcPr>
          <w:p w14:paraId="500693BC"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93.5</w:t>
            </w:r>
          </w:p>
        </w:tc>
        <w:tc>
          <w:tcPr>
            <w:tcW w:w="284" w:type="dxa"/>
            <w:tcBorders>
              <w:left w:val="nil"/>
              <w:right w:val="nil"/>
            </w:tcBorders>
            <w:shd w:val="clear" w:color="auto" w:fill="auto"/>
          </w:tcPr>
          <w:p w14:paraId="275E68A4"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6BE13125" w14:textId="77777777" w:rsidR="00371B68" w:rsidRPr="00AB10B1" w:rsidRDefault="00371B68" w:rsidP="00AB10B1">
            <w:pPr>
              <w:spacing w:after="0" w:line="220" w:lineRule="exact"/>
              <w:rPr>
                <w:rFonts w:cs="Arial"/>
                <w:sz w:val="16"/>
                <w:szCs w:val="16"/>
              </w:rPr>
            </w:pPr>
            <w:r w:rsidRPr="00AB10B1">
              <w:rPr>
                <w:rFonts w:cs="Arial"/>
                <w:sz w:val="16"/>
                <w:szCs w:val="16"/>
              </w:rPr>
              <w:t>Ben Tre</w:t>
            </w:r>
          </w:p>
        </w:tc>
        <w:tc>
          <w:tcPr>
            <w:tcW w:w="651" w:type="dxa"/>
            <w:tcBorders>
              <w:left w:val="nil"/>
              <w:right w:val="nil"/>
            </w:tcBorders>
            <w:shd w:val="clear" w:color="auto" w:fill="auto"/>
            <w:vAlign w:val="bottom"/>
          </w:tcPr>
          <w:p w14:paraId="392742EA"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74.8</w:t>
            </w:r>
          </w:p>
        </w:tc>
        <w:tc>
          <w:tcPr>
            <w:tcW w:w="652" w:type="dxa"/>
            <w:tcBorders>
              <w:left w:val="nil"/>
              <w:right w:val="nil"/>
            </w:tcBorders>
            <w:shd w:val="clear" w:color="auto" w:fill="auto"/>
            <w:vAlign w:val="bottom"/>
          </w:tcPr>
          <w:p w14:paraId="323EE932"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89.0</w:t>
            </w:r>
          </w:p>
        </w:tc>
        <w:tc>
          <w:tcPr>
            <w:tcW w:w="652" w:type="dxa"/>
            <w:tcBorders>
              <w:left w:val="nil"/>
              <w:right w:val="nil"/>
            </w:tcBorders>
            <w:shd w:val="clear" w:color="auto" w:fill="auto"/>
            <w:vAlign w:val="bottom"/>
          </w:tcPr>
          <w:p w14:paraId="3284E301"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89.0</w:t>
            </w:r>
          </w:p>
        </w:tc>
        <w:tc>
          <w:tcPr>
            <w:tcW w:w="652" w:type="dxa"/>
            <w:tcBorders>
              <w:left w:val="nil"/>
              <w:right w:val="nil"/>
            </w:tcBorders>
            <w:shd w:val="clear" w:color="auto" w:fill="auto"/>
            <w:vAlign w:val="bottom"/>
          </w:tcPr>
          <w:p w14:paraId="2F056DEA"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90.8</w:t>
            </w:r>
          </w:p>
        </w:tc>
        <w:tc>
          <w:tcPr>
            <w:tcW w:w="652" w:type="dxa"/>
            <w:tcBorders>
              <w:left w:val="nil"/>
              <w:right w:val="nil"/>
            </w:tcBorders>
            <w:shd w:val="clear" w:color="auto" w:fill="auto"/>
            <w:vAlign w:val="bottom"/>
          </w:tcPr>
          <w:p w14:paraId="7E566798"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91.5</w:t>
            </w:r>
          </w:p>
        </w:tc>
      </w:tr>
      <w:tr w:rsidR="00371B68" w:rsidRPr="00AB10B1" w14:paraId="600ABF7F" w14:textId="77777777" w:rsidTr="001D4853">
        <w:trPr>
          <w:trHeight w:val="20"/>
        </w:trPr>
        <w:tc>
          <w:tcPr>
            <w:tcW w:w="1418" w:type="dxa"/>
            <w:tcBorders>
              <w:left w:val="nil"/>
              <w:right w:val="nil"/>
            </w:tcBorders>
            <w:shd w:val="clear" w:color="auto" w:fill="auto"/>
            <w:noWrap/>
            <w:vAlign w:val="bottom"/>
          </w:tcPr>
          <w:p w14:paraId="1D4E568D" w14:textId="77777777" w:rsidR="00371B68" w:rsidRPr="00AB10B1" w:rsidRDefault="00371B68" w:rsidP="00AB10B1">
            <w:pPr>
              <w:spacing w:after="0" w:line="220" w:lineRule="exact"/>
              <w:rPr>
                <w:rFonts w:cs="Arial"/>
                <w:b/>
                <w:bCs/>
                <w:sz w:val="16"/>
                <w:szCs w:val="16"/>
              </w:rPr>
            </w:pPr>
            <w:r w:rsidRPr="00AB10B1">
              <w:rPr>
                <w:rFonts w:cs="Arial"/>
                <w:sz w:val="16"/>
                <w:szCs w:val="16"/>
              </w:rPr>
              <w:t>Yen Bai</w:t>
            </w:r>
          </w:p>
        </w:tc>
        <w:tc>
          <w:tcPr>
            <w:tcW w:w="652" w:type="dxa"/>
            <w:tcBorders>
              <w:left w:val="nil"/>
              <w:right w:val="nil"/>
            </w:tcBorders>
            <w:shd w:val="clear" w:color="auto" w:fill="auto"/>
            <w:vAlign w:val="bottom"/>
          </w:tcPr>
          <w:p w14:paraId="615B1A44"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50.0</w:t>
            </w:r>
          </w:p>
        </w:tc>
        <w:tc>
          <w:tcPr>
            <w:tcW w:w="652" w:type="dxa"/>
            <w:tcBorders>
              <w:left w:val="nil"/>
              <w:right w:val="nil"/>
            </w:tcBorders>
            <w:shd w:val="clear" w:color="auto" w:fill="auto"/>
            <w:vAlign w:val="bottom"/>
          </w:tcPr>
          <w:p w14:paraId="7F0B81A2"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77.2</w:t>
            </w:r>
          </w:p>
        </w:tc>
        <w:tc>
          <w:tcPr>
            <w:tcW w:w="652" w:type="dxa"/>
            <w:tcBorders>
              <w:left w:val="nil"/>
              <w:right w:val="nil"/>
            </w:tcBorders>
            <w:shd w:val="clear" w:color="auto" w:fill="auto"/>
            <w:vAlign w:val="bottom"/>
          </w:tcPr>
          <w:p w14:paraId="7779295F"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78.8</w:t>
            </w:r>
          </w:p>
        </w:tc>
        <w:tc>
          <w:tcPr>
            <w:tcW w:w="652" w:type="dxa"/>
            <w:tcBorders>
              <w:left w:val="nil"/>
              <w:right w:val="nil"/>
            </w:tcBorders>
            <w:shd w:val="clear" w:color="auto" w:fill="auto"/>
            <w:vAlign w:val="bottom"/>
          </w:tcPr>
          <w:p w14:paraId="7E3515B9"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89.2</w:t>
            </w:r>
          </w:p>
        </w:tc>
        <w:tc>
          <w:tcPr>
            <w:tcW w:w="652" w:type="dxa"/>
            <w:tcBorders>
              <w:left w:val="nil"/>
              <w:right w:val="nil"/>
            </w:tcBorders>
            <w:shd w:val="clear" w:color="auto" w:fill="auto"/>
            <w:vAlign w:val="bottom"/>
          </w:tcPr>
          <w:p w14:paraId="558F4FEB"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89.0</w:t>
            </w:r>
          </w:p>
        </w:tc>
        <w:tc>
          <w:tcPr>
            <w:tcW w:w="284" w:type="dxa"/>
            <w:tcBorders>
              <w:left w:val="nil"/>
              <w:right w:val="nil"/>
            </w:tcBorders>
            <w:shd w:val="clear" w:color="auto" w:fill="auto"/>
          </w:tcPr>
          <w:p w14:paraId="75F9D1FE"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0BFA057F" w14:textId="77777777" w:rsidR="00371B68" w:rsidRPr="00AB10B1" w:rsidRDefault="00371B68" w:rsidP="00AB10B1">
            <w:pPr>
              <w:spacing w:after="0" w:line="220" w:lineRule="exact"/>
              <w:rPr>
                <w:rFonts w:cs="Arial"/>
                <w:sz w:val="16"/>
                <w:szCs w:val="16"/>
              </w:rPr>
            </w:pPr>
            <w:r w:rsidRPr="00AB10B1">
              <w:rPr>
                <w:rFonts w:cs="Arial"/>
                <w:sz w:val="16"/>
                <w:szCs w:val="16"/>
              </w:rPr>
              <w:t>Tra Vinh</w:t>
            </w:r>
          </w:p>
        </w:tc>
        <w:tc>
          <w:tcPr>
            <w:tcW w:w="651" w:type="dxa"/>
            <w:tcBorders>
              <w:left w:val="nil"/>
              <w:right w:val="nil"/>
            </w:tcBorders>
            <w:shd w:val="clear" w:color="auto" w:fill="auto"/>
            <w:vAlign w:val="bottom"/>
          </w:tcPr>
          <w:p w14:paraId="11B1954F"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10.1</w:t>
            </w:r>
          </w:p>
        </w:tc>
        <w:tc>
          <w:tcPr>
            <w:tcW w:w="652" w:type="dxa"/>
            <w:tcBorders>
              <w:left w:val="nil"/>
              <w:right w:val="nil"/>
            </w:tcBorders>
            <w:shd w:val="clear" w:color="auto" w:fill="auto"/>
            <w:vAlign w:val="bottom"/>
          </w:tcPr>
          <w:p w14:paraId="64B9A5B4"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32.4</w:t>
            </w:r>
          </w:p>
        </w:tc>
        <w:tc>
          <w:tcPr>
            <w:tcW w:w="652" w:type="dxa"/>
            <w:tcBorders>
              <w:left w:val="nil"/>
              <w:right w:val="nil"/>
            </w:tcBorders>
            <w:shd w:val="clear" w:color="auto" w:fill="auto"/>
            <w:vAlign w:val="bottom"/>
          </w:tcPr>
          <w:p w14:paraId="4116D876"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w:t>
            </w:r>
          </w:p>
        </w:tc>
        <w:tc>
          <w:tcPr>
            <w:tcW w:w="652" w:type="dxa"/>
            <w:tcBorders>
              <w:left w:val="nil"/>
              <w:right w:val="nil"/>
            </w:tcBorders>
            <w:shd w:val="clear" w:color="auto" w:fill="auto"/>
            <w:vAlign w:val="bottom"/>
          </w:tcPr>
          <w:p w14:paraId="247AFA31"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11.0</w:t>
            </w:r>
          </w:p>
        </w:tc>
        <w:tc>
          <w:tcPr>
            <w:tcW w:w="652" w:type="dxa"/>
            <w:tcBorders>
              <w:left w:val="nil"/>
              <w:right w:val="nil"/>
            </w:tcBorders>
            <w:shd w:val="clear" w:color="auto" w:fill="auto"/>
            <w:vAlign w:val="bottom"/>
          </w:tcPr>
          <w:p w14:paraId="1CDCDCAE"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12.2</w:t>
            </w:r>
          </w:p>
        </w:tc>
      </w:tr>
      <w:tr w:rsidR="00371B68" w:rsidRPr="00AB10B1" w14:paraId="241D67A9" w14:textId="77777777" w:rsidTr="001D4853">
        <w:trPr>
          <w:trHeight w:val="20"/>
        </w:trPr>
        <w:tc>
          <w:tcPr>
            <w:tcW w:w="1418" w:type="dxa"/>
            <w:tcBorders>
              <w:left w:val="nil"/>
              <w:right w:val="nil"/>
            </w:tcBorders>
            <w:shd w:val="clear" w:color="auto" w:fill="FFF2CC" w:themeFill="accent4" w:themeFillTint="33"/>
            <w:noWrap/>
            <w:vAlign w:val="bottom"/>
          </w:tcPr>
          <w:p w14:paraId="1761657F" w14:textId="77777777" w:rsidR="00371B68" w:rsidRPr="00AB10B1" w:rsidRDefault="00371B68" w:rsidP="00AB10B1">
            <w:pPr>
              <w:spacing w:after="0" w:line="220" w:lineRule="exact"/>
              <w:rPr>
                <w:rFonts w:cs="Arial"/>
                <w:b/>
                <w:bCs/>
                <w:sz w:val="16"/>
                <w:szCs w:val="16"/>
              </w:rPr>
            </w:pPr>
            <w:r w:rsidRPr="00AB10B1">
              <w:rPr>
                <w:rFonts w:cs="Arial"/>
                <w:sz w:val="16"/>
                <w:szCs w:val="16"/>
              </w:rPr>
              <w:t>Thai Nguyen</w:t>
            </w:r>
          </w:p>
        </w:tc>
        <w:tc>
          <w:tcPr>
            <w:tcW w:w="652" w:type="dxa"/>
            <w:tcBorders>
              <w:left w:val="nil"/>
              <w:right w:val="nil"/>
            </w:tcBorders>
            <w:shd w:val="clear" w:color="auto" w:fill="FFF2CC" w:themeFill="accent4" w:themeFillTint="33"/>
            <w:vAlign w:val="bottom"/>
          </w:tcPr>
          <w:p w14:paraId="0E7F845E"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74.7</w:t>
            </w:r>
          </w:p>
        </w:tc>
        <w:tc>
          <w:tcPr>
            <w:tcW w:w="652" w:type="dxa"/>
            <w:tcBorders>
              <w:left w:val="nil"/>
              <w:right w:val="nil"/>
            </w:tcBorders>
            <w:shd w:val="clear" w:color="auto" w:fill="FFF2CC" w:themeFill="accent4" w:themeFillTint="33"/>
            <w:vAlign w:val="bottom"/>
          </w:tcPr>
          <w:p w14:paraId="4D05CBB6"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46.5</w:t>
            </w:r>
          </w:p>
        </w:tc>
        <w:tc>
          <w:tcPr>
            <w:tcW w:w="652" w:type="dxa"/>
            <w:tcBorders>
              <w:left w:val="nil"/>
              <w:right w:val="nil"/>
            </w:tcBorders>
            <w:shd w:val="clear" w:color="auto" w:fill="FFF2CC" w:themeFill="accent4" w:themeFillTint="33"/>
            <w:vAlign w:val="bottom"/>
          </w:tcPr>
          <w:p w14:paraId="7264DC7B"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47.5</w:t>
            </w:r>
          </w:p>
        </w:tc>
        <w:tc>
          <w:tcPr>
            <w:tcW w:w="652" w:type="dxa"/>
            <w:tcBorders>
              <w:left w:val="nil"/>
              <w:right w:val="nil"/>
            </w:tcBorders>
            <w:shd w:val="clear" w:color="auto" w:fill="FFF2CC" w:themeFill="accent4" w:themeFillTint="33"/>
            <w:vAlign w:val="bottom"/>
          </w:tcPr>
          <w:p w14:paraId="226B52F2"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47.5</w:t>
            </w:r>
          </w:p>
        </w:tc>
        <w:tc>
          <w:tcPr>
            <w:tcW w:w="652" w:type="dxa"/>
            <w:tcBorders>
              <w:left w:val="nil"/>
              <w:right w:val="nil"/>
            </w:tcBorders>
            <w:shd w:val="clear" w:color="auto" w:fill="FFF2CC" w:themeFill="accent4" w:themeFillTint="33"/>
            <w:vAlign w:val="bottom"/>
          </w:tcPr>
          <w:p w14:paraId="0A59D5EC"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53.2</w:t>
            </w:r>
          </w:p>
        </w:tc>
        <w:tc>
          <w:tcPr>
            <w:tcW w:w="284" w:type="dxa"/>
            <w:tcBorders>
              <w:left w:val="nil"/>
              <w:right w:val="nil"/>
            </w:tcBorders>
            <w:shd w:val="clear" w:color="auto" w:fill="auto"/>
          </w:tcPr>
          <w:p w14:paraId="33708791"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7F0D8E6D" w14:textId="77777777" w:rsidR="00371B68" w:rsidRPr="00AB10B1" w:rsidRDefault="00371B68" w:rsidP="00AB10B1">
            <w:pPr>
              <w:spacing w:after="0" w:line="220" w:lineRule="exact"/>
              <w:rPr>
                <w:rFonts w:cs="Arial"/>
                <w:sz w:val="16"/>
                <w:szCs w:val="16"/>
              </w:rPr>
            </w:pPr>
            <w:r w:rsidRPr="00AB10B1">
              <w:rPr>
                <w:rFonts w:cs="Arial"/>
                <w:sz w:val="16"/>
                <w:szCs w:val="16"/>
              </w:rPr>
              <w:t>Vinh Long</w:t>
            </w:r>
          </w:p>
        </w:tc>
        <w:tc>
          <w:tcPr>
            <w:tcW w:w="651" w:type="dxa"/>
            <w:tcBorders>
              <w:left w:val="nil"/>
              <w:right w:val="nil"/>
            </w:tcBorders>
            <w:shd w:val="clear" w:color="auto" w:fill="auto"/>
            <w:vAlign w:val="bottom"/>
          </w:tcPr>
          <w:p w14:paraId="461DFA1C"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63.4</w:t>
            </w:r>
          </w:p>
        </w:tc>
        <w:tc>
          <w:tcPr>
            <w:tcW w:w="652" w:type="dxa"/>
            <w:tcBorders>
              <w:left w:val="nil"/>
              <w:right w:val="nil"/>
            </w:tcBorders>
            <w:shd w:val="clear" w:color="auto" w:fill="auto"/>
            <w:vAlign w:val="bottom"/>
          </w:tcPr>
          <w:p w14:paraId="0710F099"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84.7</w:t>
            </w:r>
          </w:p>
        </w:tc>
        <w:tc>
          <w:tcPr>
            <w:tcW w:w="652" w:type="dxa"/>
            <w:tcBorders>
              <w:left w:val="nil"/>
              <w:right w:val="nil"/>
            </w:tcBorders>
            <w:shd w:val="clear" w:color="auto" w:fill="auto"/>
            <w:vAlign w:val="bottom"/>
          </w:tcPr>
          <w:p w14:paraId="2FEACAB1"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100.0</w:t>
            </w:r>
          </w:p>
        </w:tc>
        <w:tc>
          <w:tcPr>
            <w:tcW w:w="652" w:type="dxa"/>
            <w:tcBorders>
              <w:left w:val="nil"/>
              <w:right w:val="nil"/>
            </w:tcBorders>
            <w:shd w:val="clear" w:color="auto" w:fill="auto"/>
            <w:vAlign w:val="bottom"/>
          </w:tcPr>
          <w:p w14:paraId="5D6EA91D"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54.0</w:t>
            </w:r>
          </w:p>
        </w:tc>
        <w:tc>
          <w:tcPr>
            <w:tcW w:w="652" w:type="dxa"/>
            <w:tcBorders>
              <w:left w:val="nil"/>
              <w:right w:val="nil"/>
            </w:tcBorders>
            <w:shd w:val="clear" w:color="auto" w:fill="auto"/>
            <w:vAlign w:val="bottom"/>
          </w:tcPr>
          <w:p w14:paraId="795A9BF1"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100.0</w:t>
            </w:r>
          </w:p>
        </w:tc>
      </w:tr>
      <w:tr w:rsidR="00371B68" w:rsidRPr="00AB10B1" w14:paraId="4DD78D4D" w14:textId="77777777" w:rsidTr="001D4853">
        <w:trPr>
          <w:trHeight w:val="20"/>
        </w:trPr>
        <w:tc>
          <w:tcPr>
            <w:tcW w:w="1418" w:type="dxa"/>
            <w:tcBorders>
              <w:left w:val="nil"/>
              <w:right w:val="nil"/>
            </w:tcBorders>
            <w:shd w:val="clear" w:color="auto" w:fill="auto"/>
            <w:noWrap/>
            <w:vAlign w:val="bottom"/>
          </w:tcPr>
          <w:p w14:paraId="171E82A8" w14:textId="77777777" w:rsidR="00371B68" w:rsidRPr="00AB10B1" w:rsidRDefault="00371B68" w:rsidP="00AB10B1">
            <w:pPr>
              <w:spacing w:after="0" w:line="220" w:lineRule="exact"/>
              <w:rPr>
                <w:rFonts w:cs="Arial"/>
                <w:b/>
                <w:bCs/>
                <w:sz w:val="16"/>
                <w:szCs w:val="16"/>
              </w:rPr>
            </w:pPr>
            <w:r w:rsidRPr="00AB10B1">
              <w:rPr>
                <w:rFonts w:cs="Arial"/>
                <w:sz w:val="16"/>
                <w:szCs w:val="16"/>
              </w:rPr>
              <w:t>Lang Son</w:t>
            </w:r>
          </w:p>
        </w:tc>
        <w:tc>
          <w:tcPr>
            <w:tcW w:w="652" w:type="dxa"/>
            <w:tcBorders>
              <w:left w:val="nil"/>
              <w:right w:val="nil"/>
            </w:tcBorders>
            <w:shd w:val="clear" w:color="auto" w:fill="auto"/>
            <w:vAlign w:val="bottom"/>
          </w:tcPr>
          <w:p w14:paraId="08872CB8"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50.0</w:t>
            </w:r>
          </w:p>
        </w:tc>
        <w:tc>
          <w:tcPr>
            <w:tcW w:w="652" w:type="dxa"/>
            <w:tcBorders>
              <w:left w:val="nil"/>
              <w:right w:val="nil"/>
            </w:tcBorders>
            <w:shd w:val="clear" w:color="auto" w:fill="auto"/>
            <w:vAlign w:val="bottom"/>
          </w:tcPr>
          <w:p w14:paraId="44CB3F79"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w:t>
            </w:r>
          </w:p>
        </w:tc>
        <w:tc>
          <w:tcPr>
            <w:tcW w:w="652" w:type="dxa"/>
            <w:tcBorders>
              <w:left w:val="nil"/>
              <w:right w:val="nil"/>
            </w:tcBorders>
            <w:shd w:val="clear" w:color="auto" w:fill="auto"/>
            <w:vAlign w:val="bottom"/>
          </w:tcPr>
          <w:p w14:paraId="444EDA60"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w:t>
            </w:r>
          </w:p>
        </w:tc>
        <w:tc>
          <w:tcPr>
            <w:tcW w:w="652" w:type="dxa"/>
            <w:tcBorders>
              <w:left w:val="nil"/>
              <w:right w:val="nil"/>
            </w:tcBorders>
            <w:shd w:val="clear" w:color="auto" w:fill="auto"/>
            <w:vAlign w:val="bottom"/>
          </w:tcPr>
          <w:p w14:paraId="201C716A"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13.4</w:t>
            </w:r>
          </w:p>
        </w:tc>
        <w:tc>
          <w:tcPr>
            <w:tcW w:w="652" w:type="dxa"/>
            <w:tcBorders>
              <w:left w:val="nil"/>
              <w:right w:val="nil"/>
            </w:tcBorders>
            <w:shd w:val="clear" w:color="auto" w:fill="auto"/>
            <w:vAlign w:val="bottom"/>
          </w:tcPr>
          <w:p w14:paraId="7E37AF7E"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96.4</w:t>
            </w:r>
          </w:p>
        </w:tc>
        <w:tc>
          <w:tcPr>
            <w:tcW w:w="284" w:type="dxa"/>
            <w:tcBorders>
              <w:left w:val="nil"/>
              <w:right w:val="nil"/>
            </w:tcBorders>
            <w:shd w:val="clear" w:color="auto" w:fill="auto"/>
          </w:tcPr>
          <w:p w14:paraId="3954799F"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78CAA48C" w14:textId="77777777" w:rsidR="00371B68" w:rsidRPr="00AB10B1" w:rsidRDefault="00371B68" w:rsidP="00AB10B1">
            <w:pPr>
              <w:spacing w:after="0" w:line="220" w:lineRule="exact"/>
              <w:rPr>
                <w:rFonts w:cs="Arial"/>
                <w:sz w:val="16"/>
                <w:szCs w:val="16"/>
              </w:rPr>
            </w:pPr>
            <w:r w:rsidRPr="00AB10B1">
              <w:rPr>
                <w:rFonts w:cs="Arial"/>
                <w:sz w:val="16"/>
                <w:szCs w:val="16"/>
              </w:rPr>
              <w:t>Dong Thap</w:t>
            </w:r>
          </w:p>
        </w:tc>
        <w:tc>
          <w:tcPr>
            <w:tcW w:w="651" w:type="dxa"/>
            <w:tcBorders>
              <w:left w:val="nil"/>
              <w:right w:val="nil"/>
            </w:tcBorders>
            <w:shd w:val="clear" w:color="auto" w:fill="auto"/>
            <w:vAlign w:val="bottom"/>
          </w:tcPr>
          <w:p w14:paraId="11177C42"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44.8</w:t>
            </w:r>
          </w:p>
        </w:tc>
        <w:tc>
          <w:tcPr>
            <w:tcW w:w="652" w:type="dxa"/>
            <w:tcBorders>
              <w:left w:val="nil"/>
              <w:right w:val="nil"/>
            </w:tcBorders>
            <w:shd w:val="clear" w:color="auto" w:fill="auto"/>
            <w:vAlign w:val="bottom"/>
          </w:tcPr>
          <w:p w14:paraId="4D06AAF2"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65.5</w:t>
            </w:r>
          </w:p>
        </w:tc>
        <w:tc>
          <w:tcPr>
            <w:tcW w:w="652" w:type="dxa"/>
            <w:tcBorders>
              <w:left w:val="nil"/>
              <w:right w:val="nil"/>
            </w:tcBorders>
            <w:shd w:val="clear" w:color="auto" w:fill="auto"/>
            <w:vAlign w:val="bottom"/>
          </w:tcPr>
          <w:p w14:paraId="13D8DDE2"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65.5</w:t>
            </w:r>
          </w:p>
        </w:tc>
        <w:tc>
          <w:tcPr>
            <w:tcW w:w="652" w:type="dxa"/>
            <w:tcBorders>
              <w:left w:val="nil"/>
              <w:right w:val="nil"/>
            </w:tcBorders>
            <w:shd w:val="clear" w:color="auto" w:fill="auto"/>
            <w:vAlign w:val="bottom"/>
          </w:tcPr>
          <w:p w14:paraId="01C4E406"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100.0</w:t>
            </w:r>
          </w:p>
        </w:tc>
        <w:tc>
          <w:tcPr>
            <w:tcW w:w="652" w:type="dxa"/>
            <w:tcBorders>
              <w:left w:val="nil"/>
              <w:right w:val="nil"/>
            </w:tcBorders>
            <w:shd w:val="clear" w:color="auto" w:fill="auto"/>
            <w:vAlign w:val="bottom"/>
          </w:tcPr>
          <w:p w14:paraId="796C6124"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50.0</w:t>
            </w:r>
          </w:p>
        </w:tc>
      </w:tr>
      <w:tr w:rsidR="00371B68" w:rsidRPr="00AB10B1" w14:paraId="0251A5E7" w14:textId="77777777" w:rsidTr="001D4853">
        <w:trPr>
          <w:trHeight w:val="20"/>
        </w:trPr>
        <w:tc>
          <w:tcPr>
            <w:tcW w:w="1418" w:type="dxa"/>
            <w:tcBorders>
              <w:left w:val="nil"/>
              <w:right w:val="nil"/>
            </w:tcBorders>
            <w:shd w:val="clear" w:color="auto" w:fill="auto"/>
            <w:noWrap/>
            <w:vAlign w:val="bottom"/>
          </w:tcPr>
          <w:p w14:paraId="6154B10A" w14:textId="77777777" w:rsidR="00371B68" w:rsidRPr="00AB10B1" w:rsidRDefault="00371B68" w:rsidP="00AB10B1">
            <w:pPr>
              <w:spacing w:after="0" w:line="220" w:lineRule="exact"/>
              <w:rPr>
                <w:rFonts w:cs="Arial"/>
                <w:b/>
                <w:bCs/>
                <w:sz w:val="16"/>
                <w:szCs w:val="16"/>
              </w:rPr>
            </w:pPr>
            <w:r w:rsidRPr="00AB10B1">
              <w:rPr>
                <w:rFonts w:cs="Arial"/>
                <w:sz w:val="16"/>
                <w:szCs w:val="16"/>
              </w:rPr>
              <w:t>Bac Giang</w:t>
            </w:r>
          </w:p>
        </w:tc>
        <w:tc>
          <w:tcPr>
            <w:tcW w:w="652" w:type="dxa"/>
            <w:tcBorders>
              <w:left w:val="nil"/>
              <w:right w:val="nil"/>
            </w:tcBorders>
            <w:shd w:val="clear" w:color="auto" w:fill="auto"/>
            <w:vAlign w:val="bottom"/>
          </w:tcPr>
          <w:p w14:paraId="0918C652"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58.0</w:t>
            </w:r>
          </w:p>
        </w:tc>
        <w:tc>
          <w:tcPr>
            <w:tcW w:w="652" w:type="dxa"/>
            <w:tcBorders>
              <w:left w:val="nil"/>
              <w:right w:val="nil"/>
            </w:tcBorders>
            <w:shd w:val="clear" w:color="auto" w:fill="auto"/>
            <w:vAlign w:val="bottom"/>
          </w:tcPr>
          <w:p w14:paraId="167CEAAB"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67.5</w:t>
            </w:r>
          </w:p>
        </w:tc>
        <w:tc>
          <w:tcPr>
            <w:tcW w:w="652" w:type="dxa"/>
            <w:tcBorders>
              <w:left w:val="nil"/>
              <w:right w:val="nil"/>
            </w:tcBorders>
            <w:shd w:val="clear" w:color="auto" w:fill="auto"/>
            <w:vAlign w:val="bottom"/>
          </w:tcPr>
          <w:p w14:paraId="51436269"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73.8</w:t>
            </w:r>
          </w:p>
        </w:tc>
        <w:tc>
          <w:tcPr>
            <w:tcW w:w="652" w:type="dxa"/>
            <w:tcBorders>
              <w:left w:val="nil"/>
              <w:right w:val="nil"/>
            </w:tcBorders>
            <w:shd w:val="clear" w:color="auto" w:fill="auto"/>
            <w:vAlign w:val="bottom"/>
          </w:tcPr>
          <w:p w14:paraId="21232A24"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73.8</w:t>
            </w:r>
          </w:p>
        </w:tc>
        <w:tc>
          <w:tcPr>
            <w:tcW w:w="652" w:type="dxa"/>
            <w:tcBorders>
              <w:left w:val="nil"/>
              <w:right w:val="nil"/>
            </w:tcBorders>
            <w:shd w:val="clear" w:color="auto" w:fill="auto"/>
            <w:vAlign w:val="bottom"/>
          </w:tcPr>
          <w:p w14:paraId="5D14724E"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73.8</w:t>
            </w:r>
          </w:p>
        </w:tc>
        <w:tc>
          <w:tcPr>
            <w:tcW w:w="284" w:type="dxa"/>
            <w:tcBorders>
              <w:left w:val="nil"/>
              <w:right w:val="nil"/>
            </w:tcBorders>
            <w:shd w:val="clear" w:color="auto" w:fill="auto"/>
          </w:tcPr>
          <w:p w14:paraId="74720242"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54CD9BB5" w14:textId="77777777" w:rsidR="00371B68" w:rsidRPr="00AB10B1" w:rsidRDefault="00371B68" w:rsidP="00AB10B1">
            <w:pPr>
              <w:spacing w:after="0" w:line="220" w:lineRule="exact"/>
              <w:rPr>
                <w:rFonts w:cs="Arial"/>
                <w:sz w:val="16"/>
                <w:szCs w:val="16"/>
              </w:rPr>
            </w:pPr>
            <w:r w:rsidRPr="00AB10B1">
              <w:rPr>
                <w:rFonts w:cs="Arial"/>
                <w:sz w:val="16"/>
                <w:szCs w:val="16"/>
              </w:rPr>
              <w:t>An Giang</w:t>
            </w:r>
          </w:p>
        </w:tc>
        <w:tc>
          <w:tcPr>
            <w:tcW w:w="651" w:type="dxa"/>
            <w:tcBorders>
              <w:left w:val="nil"/>
              <w:right w:val="nil"/>
            </w:tcBorders>
            <w:shd w:val="clear" w:color="auto" w:fill="auto"/>
            <w:vAlign w:val="bottom"/>
          </w:tcPr>
          <w:p w14:paraId="6EDB40CC"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28.4</w:t>
            </w:r>
          </w:p>
        </w:tc>
        <w:tc>
          <w:tcPr>
            <w:tcW w:w="652" w:type="dxa"/>
            <w:tcBorders>
              <w:left w:val="nil"/>
              <w:right w:val="nil"/>
            </w:tcBorders>
            <w:shd w:val="clear" w:color="auto" w:fill="auto"/>
            <w:vAlign w:val="bottom"/>
          </w:tcPr>
          <w:p w14:paraId="6C51CE57"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3.9</w:t>
            </w:r>
          </w:p>
        </w:tc>
        <w:tc>
          <w:tcPr>
            <w:tcW w:w="652" w:type="dxa"/>
            <w:tcBorders>
              <w:left w:val="nil"/>
              <w:right w:val="nil"/>
            </w:tcBorders>
            <w:shd w:val="clear" w:color="auto" w:fill="auto"/>
            <w:vAlign w:val="bottom"/>
          </w:tcPr>
          <w:p w14:paraId="1965BFBE"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71.6</w:t>
            </w:r>
          </w:p>
        </w:tc>
        <w:tc>
          <w:tcPr>
            <w:tcW w:w="652" w:type="dxa"/>
            <w:tcBorders>
              <w:left w:val="nil"/>
              <w:right w:val="nil"/>
            </w:tcBorders>
            <w:shd w:val="clear" w:color="auto" w:fill="auto"/>
            <w:vAlign w:val="bottom"/>
          </w:tcPr>
          <w:p w14:paraId="6F79914B"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75.3</w:t>
            </w:r>
          </w:p>
        </w:tc>
        <w:tc>
          <w:tcPr>
            <w:tcW w:w="652" w:type="dxa"/>
            <w:tcBorders>
              <w:left w:val="nil"/>
              <w:right w:val="nil"/>
            </w:tcBorders>
            <w:shd w:val="clear" w:color="auto" w:fill="auto"/>
            <w:vAlign w:val="bottom"/>
          </w:tcPr>
          <w:p w14:paraId="25C7F012"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82.3</w:t>
            </w:r>
          </w:p>
        </w:tc>
      </w:tr>
      <w:tr w:rsidR="00371B68" w:rsidRPr="00AB10B1" w14:paraId="02F0D93E" w14:textId="77777777" w:rsidTr="001D4853">
        <w:trPr>
          <w:trHeight w:val="20"/>
        </w:trPr>
        <w:tc>
          <w:tcPr>
            <w:tcW w:w="1418" w:type="dxa"/>
            <w:tcBorders>
              <w:left w:val="nil"/>
              <w:right w:val="nil"/>
            </w:tcBorders>
            <w:shd w:val="clear" w:color="auto" w:fill="auto"/>
            <w:noWrap/>
            <w:vAlign w:val="bottom"/>
          </w:tcPr>
          <w:p w14:paraId="11564DB6" w14:textId="77777777" w:rsidR="00371B68" w:rsidRPr="00AB10B1" w:rsidRDefault="00371B68" w:rsidP="00AB10B1">
            <w:pPr>
              <w:spacing w:after="0" w:line="220" w:lineRule="exact"/>
              <w:rPr>
                <w:rFonts w:cs="Arial"/>
                <w:b/>
                <w:bCs/>
                <w:sz w:val="16"/>
                <w:szCs w:val="16"/>
              </w:rPr>
            </w:pPr>
            <w:r w:rsidRPr="00AB10B1">
              <w:rPr>
                <w:rFonts w:cs="Arial"/>
                <w:sz w:val="16"/>
                <w:szCs w:val="16"/>
              </w:rPr>
              <w:t>Phu Tho</w:t>
            </w:r>
          </w:p>
        </w:tc>
        <w:tc>
          <w:tcPr>
            <w:tcW w:w="652" w:type="dxa"/>
            <w:tcBorders>
              <w:left w:val="nil"/>
              <w:right w:val="nil"/>
            </w:tcBorders>
            <w:shd w:val="clear" w:color="auto" w:fill="auto"/>
            <w:vAlign w:val="bottom"/>
          </w:tcPr>
          <w:p w14:paraId="36EFFAD7"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59.1</w:t>
            </w:r>
          </w:p>
        </w:tc>
        <w:tc>
          <w:tcPr>
            <w:tcW w:w="652" w:type="dxa"/>
            <w:tcBorders>
              <w:left w:val="nil"/>
              <w:right w:val="nil"/>
            </w:tcBorders>
            <w:shd w:val="clear" w:color="auto" w:fill="auto"/>
            <w:vAlign w:val="bottom"/>
          </w:tcPr>
          <w:p w14:paraId="2F76CBAB"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95.6</w:t>
            </w:r>
          </w:p>
        </w:tc>
        <w:tc>
          <w:tcPr>
            <w:tcW w:w="652" w:type="dxa"/>
            <w:tcBorders>
              <w:left w:val="nil"/>
              <w:right w:val="nil"/>
            </w:tcBorders>
            <w:shd w:val="clear" w:color="auto" w:fill="auto"/>
            <w:vAlign w:val="bottom"/>
          </w:tcPr>
          <w:p w14:paraId="7B70367C"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88.1</w:t>
            </w:r>
          </w:p>
        </w:tc>
        <w:tc>
          <w:tcPr>
            <w:tcW w:w="652" w:type="dxa"/>
            <w:tcBorders>
              <w:left w:val="nil"/>
              <w:right w:val="nil"/>
            </w:tcBorders>
            <w:shd w:val="clear" w:color="auto" w:fill="auto"/>
            <w:vAlign w:val="bottom"/>
          </w:tcPr>
          <w:p w14:paraId="1AE72B4F"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90.8</w:t>
            </w:r>
          </w:p>
        </w:tc>
        <w:tc>
          <w:tcPr>
            <w:tcW w:w="652" w:type="dxa"/>
            <w:tcBorders>
              <w:left w:val="nil"/>
              <w:right w:val="nil"/>
            </w:tcBorders>
            <w:shd w:val="clear" w:color="auto" w:fill="auto"/>
            <w:vAlign w:val="bottom"/>
          </w:tcPr>
          <w:p w14:paraId="31753DB5"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91.0</w:t>
            </w:r>
          </w:p>
        </w:tc>
        <w:tc>
          <w:tcPr>
            <w:tcW w:w="284" w:type="dxa"/>
            <w:tcBorders>
              <w:left w:val="nil"/>
              <w:right w:val="nil"/>
            </w:tcBorders>
            <w:shd w:val="clear" w:color="auto" w:fill="auto"/>
          </w:tcPr>
          <w:p w14:paraId="79CD1195"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4B28703F" w14:textId="77777777" w:rsidR="00371B68" w:rsidRPr="00AB10B1" w:rsidRDefault="00371B68" w:rsidP="00AB10B1">
            <w:pPr>
              <w:spacing w:after="0" w:line="220" w:lineRule="exact"/>
              <w:rPr>
                <w:rFonts w:cs="Arial"/>
                <w:sz w:val="16"/>
                <w:szCs w:val="16"/>
              </w:rPr>
            </w:pPr>
            <w:r w:rsidRPr="00AB10B1">
              <w:rPr>
                <w:rFonts w:cs="Arial"/>
                <w:sz w:val="16"/>
                <w:szCs w:val="16"/>
              </w:rPr>
              <w:t>Kien Giang</w:t>
            </w:r>
          </w:p>
        </w:tc>
        <w:tc>
          <w:tcPr>
            <w:tcW w:w="651" w:type="dxa"/>
            <w:tcBorders>
              <w:left w:val="nil"/>
              <w:right w:val="nil"/>
            </w:tcBorders>
            <w:shd w:val="clear" w:color="auto" w:fill="auto"/>
            <w:vAlign w:val="bottom"/>
          </w:tcPr>
          <w:p w14:paraId="6967091C"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63.1</w:t>
            </w:r>
          </w:p>
        </w:tc>
        <w:tc>
          <w:tcPr>
            <w:tcW w:w="652" w:type="dxa"/>
            <w:tcBorders>
              <w:left w:val="nil"/>
              <w:right w:val="nil"/>
            </w:tcBorders>
            <w:shd w:val="clear" w:color="auto" w:fill="auto"/>
            <w:vAlign w:val="bottom"/>
          </w:tcPr>
          <w:p w14:paraId="30D56A6A"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79.7</w:t>
            </w:r>
          </w:p>
        </w:tc>
        <w:tc>
          <w:tcPr>
            <w:tcW w:w="652" w:type="dxa"/>
            <w:tcBorders>
              <w:left w:val="nil"/>
              <w:right w:val="nil"/>
            </w:tcBorders>
            <w:shd w:val="clear" w:color="auto" w:fill="auto"/>
            <w:vAlign w:val="bottom"/>
          </w:tcPr>
          <w:p w14:paraId="066025ED"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72.0</w:t>
            </w:r>
          </w:p>
        </w:tc>
        <w:tc>
          <w:tcPr>
            <w:tcW w:w="652" w:type="dxa"/>
            <w:tcBorders>
              <w:left w:val="nil"/>
              <w:right w:val="nil"/>
            </w:tcBorders>
            <w:shd w:val="clear" w:color="auto" w:fill="auto"/>
            <w:vAlign w:val="bottom"/>
          </w:tcPr>
          <w:p w14:paraId="319B982A"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87.8</w:t>
            </w:r>
          </w:p>
        </w:tc>
        <w:tc>
          <w:tcPr>
            <w:tcW w:w="652" w:type="dxa"/>
            <w:tcBorders>
              <w:left w:val="nil"/>
              <w:right w:val="nil"/>
            </w:tcBorders>
            <w:shd w:val="clear" w:color="auto" w:fill="auto"/>
            <w:vAlign w:val="bottom"/>
          </w:tcPr>
          <w:p w14:paraId="39295D66"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87.8</w:t>
            </w:r>
          </w:p>
        </w:tc>
      </w:tr>
      <w:tr w:rsidR="00371B68" w:rsidRPr="00AB10B1" w14:paraId="176C09E5" w14:textId="77777777" w:rsidTr="001D4853">
        <w:trPr>
          <w:trHeight w:val="20"/>
        </w:trPr>
        <w:tc>
          <w:tcPr>
            <w:tcW w:w="1418" w:type="dxa"/>
            <w:tcBorders>
              <w:left w:val="nil"/>
              <w:right w:val="nil"/>
            </w:tcBorders>
            <w:shd w:val="clear" w:color="auto" w:fill="auto"/>
            <w:noWrap/>
            <w:vAlign w:val="bottom"/>
          </w:tcPr>
          <w:p w14:paraId="6CCAC210" w14:textId="77777777" w:rsidR="00371B68" w:rsidRPr="00AB10B1" w:rsidRDefault="00371B68" w:rsidP="00AB10B1">
            <w:pPr>
              <w:spacing w:after="0" w:line="220" w:lineRule="exact"/>
              <w:rPr>
                <w:rFonts w:cs="Arial"/>
                <w:b/>
                <w:bCs/>
                <w:sz w:val="16"/>
                <w:szCs w:val="16"/>
              </w:rPr>
            </w:pPr>
            <w:r w:rsidRPr="00AB10B1">
              <w:rPr>
                <w:rFonts w:cs="Arial"/>
                <w:sz w:val="16"/>
                <w:szCs w:val="16"/>
              </w:rPr>
              <w:t>Dien Bien</w:t>
            </w:r>
          </w:p>
        </w:tc>
        <w:tc>
          <w:tcPr>
            <w:tcW w:w="652" w:type="dxa"/>
            <w:tcBorders>
              <w:left w:val="nil"/>
              <w:right w:val="nil"/>
            </w:tcBorders>
            <w:shd w:val="clear" w:color="auto" w:fill="auto"/>
            <w:vAlign w:val="bottom"/>
          </w:tcPr>
          <w:p w14:paraId="3983D5E7"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53.8</w:t>
            </w:r>
          </w:p>
        </w:tc>
        <w:tc>
          <w:tcPr>
            <w:tcW w:w="652" w:type="dxa"/>
            <w:tcBorders>
              <w:left w:val="nil"/>
              <w:right w:val="nil"/>
            </w:tcBorders>
            <w:shd w:val="clear" w:color="auto" w:fill="auto"/>
            <w:vAlign w:val="bottom"/>
          </w:tcPr>
          <w:p w14:paraId="11B1D3AA"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32.7</w:t>
            </w:r>
          </w:p>
        </w:tc>
        <w:tc>
          <w:tcPr>
            <w:tcW w:w="652" w:type="dxa"/>
            <w:tcBorders>
              <w:left w:val="nil"/>
              <w:right w:val="nil"/>
            </w:tcBorders>
            <w:shd w:val="clear" w:color="auto" w:fill="auto"/>
            <w:vAlign w:val="bottom"/>
          </w:tcPr>
          <w:p w14:paraId="6E11E4F1"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27.6</w:t>
            </w:r>
          </w:p>
        </w:tc>
        <w:tc>
          <w:tcPr>
            <w:tcW w:w="652" w:type="dxa"/>
            <w:tcBorders>
              <w:left w:val="nil"/>
              <w:right w:val="nil"/>
            </w:tcBorders>
            <w:shd w:val="clear" w:color="auto" w:fill="auto"/>
            <w:vAlign w:val="bottom"/>
          </w:tcPr>
          <w:p w14:paraId="3F88D6A1"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100.0</w:t>
            </w:r>
          </w:p>
        </w:tc>
        <w:tc>
          <w:tcPr>
            <w:tcW w:w="652" w:type="dxa"/>
            <w:tcBorders>
              <w:left w:val="nil"/>
              <w:right w:val="nil"/>
            </w:tcBorders>
            <w:shd w:val="clear" w:color="auto" w:fill="auto"/>
            <w:vAlign w:val="bottom"/>
          </w:tcPr>
          <w:p w14:paraId="7F9EB9AC"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100.0</w:t>
            </w:r>
          </w:p>
        </w:tc>
        <w:tc>
          <w:tcPr>
            <w:tcW w:w="284" w:type="dxa"/>
            <w:tcBorders>
              <w:left w:val="nil"/>
              <w:right w:val="nil"/>
            </w:tcBorders>
            <w:shd w:val="clear" w:color="auto" w:fill="auto"/>
          </w:tcPr>
          <w:p w14:paraId="0745FDDD"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FFD966" w:themeFill="accent4" w:themeFillTint="99"/>
            <w:vAlign w:val="bottom"/>
          </w:tcPr>
          <w:p w14:paraId="2328BCDC" w14:textId="77777777" w:rsidR="00371B68" w:rsidRPr="00AB10B1" w:rsidRDefault="00371B68" w:rsidP="00AB10B1">
            <w:pPr>
              <w:spacing w:after="0" w:line="220" w:lineRule="exact"/>
              <w:rPr>
                <w:rFonts w:cs="Arial"/>
                <w:sz w:val="16"/>
                <w:szCs w:val="16"/>
              </w:rPr>
            </w:pPr>
            <w:r w:rsidRPr="00AB10B1">
              <w:rPr>
                <w:rFonts w:cs="Arial"/>
                <w:sz w:val="16"/>
                <w:szCs w:val="16"/>
              </w:rPr>
              <w:t>Can Tho</w:t>
            </w:r>
          </w:p>
        </w:tc>
        <w:tc>
          <w:tcPr>
            <w:tcW w:w="651" w:type="dxa"/>
            <w:tcBorders>
              <w:left w:val="nil"/>
              <w:right w:val="nil"/>
            </w:tcBorders>
            <w:shd w:val="clear" w:color="auto" w:fill="FFD966" w:themeFill="accent4" w:themeFillTint="99"/>
            <w:vAlign w:val="bottom"/>
          </w:tcPr>
          <w:p w14:paraId="6CE218E3"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43.2</w:t>
            </w:r>
          </w:p>
        </w:tc>
        <w:tc>
          <w:tcPr>
            <w:tcW w:w="652" w:type="dxa"/>
            <w:tcBorders>
              <w:left w:val="nil"/>
              <w:right w:val="nil"/>
            </w:tcBorders>
            <w:shd w:val="clear" w:color="auto" w:fill="FFD966" w:themeFill="accent4" w:themeFillTint="99"/>
            <w:vAlign w:val="bottom"/>
          </w:tcPr>
          <w:p w14:paraId="38E1BBEB"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92.7</w:t>
            </w:r>
          </w:p>
        </w:tc>
        <w:tc>
          <w:tcPr>
            <w:tcW w:w="652" w:type="dxa"/>
            <w:tcBorders>
              <w:left w:val="nil"/>
              <w:right w:val="nil"/>
            </w:tcBorders>
            <w:shd w:val="clear" w:color="auto" w:fill="FFD966" w:themeFill="accent4" w:themeFillTint="99"/>
            <w:vAlign w:val="bottom"/>
          </w:tcPr>
          <w:p w14:paraId="46F2FF29"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100.0</w:t>
            </w:r>
          </w:p>
        </w:tc>
        <w:tc>
          <w:tcPr>
            <w:tcW w:w="652" w:type="dxa"/>
            <w:tcBorders>
              <w:left w:val="nil"/>
              <w:right w:val="nil"/>
            </w:tcBorders>
            <w:shd w:val="clear" w:color="auto" w:fill="FFD966" w:themeFill="accent4" w:themeFillTint="99"/>
            <w:vAlign w:val="bottom"/>
          </w:tcPr>
          <w:p w14:paraId="7333AB19"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94.2</w:t>
            </w:r>
          </w:p>
        </w:tc>
        <w:tc>
          <w:tcPr>
            <w:tcW w:w="652" w:type="dxa"/>
            <w:tcBorders>
              <w:left w:val="nil"/>
              <w:right w:val="nil"/>
            </w:tcBorders>
            <w:shd w:val="clear" w:color="auto" w:fill="FFD966" w:themeFill="accent4" w:themeFillTint="99"/>
            <w:vAlign w:val="bottom"/>
          </w:tcPr>
          <w:p w14:paraId="2037CACE"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94.2</w:t>
            </w:r>
          </w:p>
        </w:tc>
      </w:tr>
      <w:tr w:rsidR="00371B68" w:rsidRPr="00AB10B1" w14:paraId="68D312C7" w14:textId="77777777" w:rsidTr="001D4853">
        <w:trPr>
          <w:trHeight w:val="20"/>
        </w:trPr>
        <w:tc>
          <w:tcPr>
            <w:tcW w:w="1418" w:type="dxa"/>
            <w:tcBorders>
              <w:left w:val="nil"/>
              <w:right w:val="nil"/>
            </w:tcBorders>
            <w:shd w:val="clear" w:color="auto" w:fill="auto"/>
            <w:noWrap/>
            <w:vAlign w:val="bottom"/>
          </w:tcPr>
          <w:p w14:paraId="26C44D7E" w14:textId="77777777" w:rsidR="00371B68" w:rsidRPr="00AB10B1" w:rsidRDefault="00371B68" w:rsidP="00AB10B1">
            <w:pPr>
              <w:spacing w:after="0" w:line="220" w:lineRule="exact"/>
              <w:rPr>
                <w:rFonts w:cs="Arial"/>
                <w:b/>
                <w:bCs/>
                <w:sz w:val="16"/>
                <w:szCs w:val="16"/>
              </w:rPr>
            </w:pPr>
            <w:r w:rsidRPr="00AB10B1">
              <w:rPr>
                <w:rFonts w:cs="Arial"/>
                <w:sz w:val="16"/>
                <w:szCs w:val="16"/>
              </w:rPr>
              <w:t>Lai Chau</w:t>
            </w:r>
          </w:p>
        </w:tc>
        <w:tc>
          <w:tcPr>
            <w:tcW w:w="652" w:type="dxa"/>
            <w:tcBorders>
              <w:left w:val="nil"/>
              <w:right w:val="nil"/>
            </w:tcBorders>
            <w:shd w:val="clear" w:color="auto" w:fill="auto"/>
            <w:vAlign w:val="bottom"/>
          </w:tcPr>
          <w:p w14:paraId="53DD9032"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w:t>
            </w:r>
          </w:p>
        </w:tc>
        <w:tc>
          <w:tcPr>
            <w:tcW w:w="652" w:type="dxa"/>
            <w:tcBorders>
              <w:left w:val="nil"/>
              <w:right w:val="nil"/>
            </w:tcBorders>
            <w:shd w:val="clear" w:color="auto" w:fill="auto"/>
            <w:vAlign w:val="bottom"/>
          </w:tcPr>
          <w:p w14:paraId="75F1BB8E"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100.0</w:t>
            </w:r>
          </w:p>
        </w:tc>
        <w:tc>
          <w:tcPr>
            <w:tcW w:w="652" w:type="dxa"/>
            <w:tcBorders>
              <w:left w:val="nil"/>
              <w:right w:val="nil"/>
            </w:tcBorders>
            <w:shd w:val="clear" w:color="auto" w:fill="auto"/>
            <w:vAlign w:val="bottom"/>
          </w:tcPr>
          <w:p w14:paraId="55B53E48"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100.0</w:t>
            </w:r>
          </w:p>
        </w:tc>
        <w:tc>
          <w:tcPr>
            <w:tcW w:w="652" w:type="dxa"/>
            <w:tcBorders>
              <w:left w:val="nil"/>
              <w:right w:val="nil"/>
            </w:tcBorders>
            <w:shd w:val="clear" w:color="auto" w:fill="auto"/>
            <w:vAlign w:val="bottom"/>
          </w:tcPr>
          <w:p w14:paraId="25232833"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100.0</w:t>
            </w:r>
          </w:p>
        </w:tc>
        <w:tc>
          <w:tcPr>
            <w:tcW w:w="652" w:type="dxa"/>
            <w:tcBorders>
              <w:left w:val="nil"/>
              <w:right w:val="nil"/>
            </w:tcBorders>
            <w:shd w:val="clear" w:color="auto" w:fill="auto"/>
            <w:vAlign w:val="bottom"/>
          </w:tcPr>
          <w:p w14:paraId="50C9F069"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100.0</w:t>
            </w:r>
          </w:p>
        </w:tc>
        <w:tc>
          <w:tcPr>
            <w:tcW w:w="284" w:type="dxa"/>
            <w:tcBorders>
              <w:left w:val="nil"/>
              <w:right w:val="nil"/>
            </w:tcBorders>
            <w:shd w:val="clear" w:color="auto" w:fill="auto"/>
          </w:tcPr>
          <w:p w14:paraId="6E18DBB6"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4AB1C0B7" w14:textId="77777777" w:rsidR="00371B68" w:rsidRPr="00AB10B1" w:rsidRDefault="00371B68" w:rsidP="00AB10B1">
            <w:pPr>
              <w:spacing w:after="0" w:line="220" w:lineRule="exact"/>
              <w:rPr>
                <w:rFonts w:cs="Arial"/>
                <w:sz w:val="16"/>
                <w:szCs w:val="16"/>
              </w:rPr>
            </w:pPr>
            <w:r w:rsidRPr="00AB10B1">
              <w:rPr>
                <w:rFonts w:cs="Arial"/>
                <w:sz w:val="16"/>
                <w:szCs w:val="16"/>
              </w:rPr>
              <w:t>Hau Giang</w:t>
            </w:r>
          </w:p>
        </w:tc>
        <w:tc>
          <w:tcPr>
            <w:tcW w:w="651" w:type="dxa"/>
            <w:tcBorders>
              <w:left w:val="nil"/>
              <w:right w:val="nil"/>
            </w:tcBorders>
            <w:shd w:val="clear" w:color="auto" w:fill="auto"/>
            <w:vAlign w:val="bottom"/>
          </w:tcPr>
          <w:p w14:paraId="203B0007"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52.4</w:t>
            </w:r>
          </w:p>
        </w:tc>
        <w:tc>
          <w:tcPr>
            <w:tcW w:w="652" w:type="dxa"/>
            <w:tcBorders>
              <w:left w:val="nil"/>
              <w:right w:val="nil"/>
            </w:tcBorders>
            <w:shd w:val="clear" w:color="auto" w:fill="auto"/>
            <w:vAlign w:val="bottom"/>
          </w:tcPr>
          <w:p w14:paraId="127CD454"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71.7</w:t>
            </w:r>
          </w:p>
        </w:tc>
        <w:tc>
          <w:tcPr>
            <w:tcW w:w="652" w:type="dxa"/>
            <w:tcBorders>
              <w:left w:val="nil"/>
              <w:right w:val="nil"/>
            </w:tcBorders>
            <w:shd w:val="clear" w:color="auto" w:fill="auto"/>
            <w:vAlign w:val="bottom"/>
          </w:tcPr>
          <w:p w14:paraId="59EA4E71"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71.7</w:t>
            </w:r>
          </w:p>
        </w:tc>
        <w:tc>
          <w:tcPr>
            <w:tcW w:w="652" w:type="dxa"/>
            <w:tcBorders>
              <w:left w:val="nil"/>
              <w:right w:val="nil"/>
            </w:tcBorders>
            <w:shd w:val="clear" w:color="auto" w:fill="auto"/>
            <w:vAlign w:val="bottom"/>
          </w:tcPr>
          <w:p w14:paraId="0CD01A2C"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100.0</w:t>
            </w:r>
          </w:p>
        </w:tc>
        <w:tc>
          <w:tcPr>
            <w:tcW w:w="652" w:type="dxa"/>
            <w:tcBorders>
              <w:left w:val="nil"/>
              <w:right w:val="nil"/>
            </w:tcBorders>
            <w:shd w:val="clear" w:color="auto" w:fill="auto"/>
            <w:vAlign w:val="bottom"/>
          </w:tcPr>
          <w:p w14:paraId="2688CAA6"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100.0</w:t>
            </w:r>
          </w:p>
        </w:tc>
      </w:tr>
      <w:tr w:rsidR="00371B68" w:rsidRPr="00AB10B1" w14:paraId="00D87133" w14:textId="77777777" w:rsidTr="001D4853">
        <w:trPr>
          <w:trHeight w:val="20"/>
        </w:trPr>
        <w:tc>
          <w:tcPr>
            <w:tcW w:w="1418" w:type="dxa"/>
            <w:tcBorders>
              <w:left w:val="nil"/>
              <w:right w:val="nil"/>
            </w:tcBorders>
            <w:shd w:val="clear" w:color="auto" w:fill="auto"/>
            <w:noWrap/>
            <w:vAlign w:val="bottom"/>
          </w:tcPr>
          <w:p w14:paraId="04843948" w14:textId="77777777" w:rsidR="00371B68" w:rsidRPr="00AB10B1" w:rsidRDefault="00371B68" w:rsidP="00AB10B1">
            <w:pPr>
              <w:spacing w:after="0" w:line="220" w:lineRule="exact"/>
              <w:rPr>
                <w:rFonts w:cs="Arial"/>
                <w:b/>
                <w:bCs/>
                <w:sz w:val="16"/>
                <w:szCs w:val="16"/>
              </w:rPr>
            </w:pPr>
            <w:r w:rsidRPr="00AB10B1">
              <w:rPr>
                <w:rFonts w:cs="Arial"/>
                <w:sz w:val="16"/>
                <w:szCs w:val="16"/>
              </w:rPr>
              <w:t>Son La</w:t>
            </w:r>
          </w:p>
        </w:tc>
        <w:tc>
          <w:tcPr>
            <w:tcW w:w="652" w:type="dxa"/>
            <w:tcBorders>
              <w:left w:val="nil"/>
              <w:right w:val="nil"/>
            </w:tcBorders>
            <w:shd w:val="clear" w:color="auto" w:fill="auto"/>
            <w:vAlign w:val="bottom"/>
          </w:tcPr>
          <w:p w14:paraId="5F964297"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28.9</w:t>
            </w:r>
          </w:p>
        </w:tc>
        <w:tc>
          <w:tcPr>
            <w:tcW w:w="652" w:type="dxa"/>
            <w:tcBorders>
              <w:left w:val="nil"/>
              <w:right w:val="nil"/>
            </w:tcBorders>
            <w:shd w:val="clear" w:color="auto" w:fill="auto"/>
            <w:vAlign w:val="bottom"/>
          </w:tcPr>
          <w:p w14:paraId="228586FB"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28.9</w:t>
            </w:r>
          </w:p>
        </w:tc>
        <w:tc>
          <w:tcPr>
            <w:tcW w:w="652" w:type="dxa"/>
            <w:tcBorders>
              <w:left w:val="nil"/>
              <w:right w:val="nil"/>
            </w:tcBorders>
            <w:shd w:val="clear" w:color="auto" w:fill="auto"/>
            <w:vAlign w:val="bottom"/>
          </w:tcPr>
          <w:p w14:paraId="779802C7"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34.0</w:t>
            </w:r>
          </w:p>
        </w:tc>
        <w:tc>
          <w:tcPr>
            <w:tcW w:w="652" w:type="dxa"/>
            <w:tcBorders>
              <w:left w:val="nil"/>
              <w:right w:val="nil"/>
            </w:tcBorders>
            <w:shd w:val="clear" w:color="auto" w:fill="auto"/>
            <w:vAlign w:val="bottom"/>
          </w:tcPr>
          <w:p w14:paraId="1DAF83F5"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34.0</w:t>
            </w:r>
          </w:p>
        </w:tc>
        <w:tc>
          <w:tcPr>
            <w:tcW w:w="652" w:type="dxa"/>
            <w:tcBorders>
              <w:left w:val="nil"/>
              <w:right w:val="nil"/>
            </w:tcBorders>
            <w:shd w:val="clear" w:color="auto" w:fill="auto"/>
            <w:vAlign w:val="bottom"/>
          </w:tcPr>
          <w:p w14:paraId="716604A0"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100.0</w:t>
            </w:r>
          </w:p>
        </w:tc>
        <w:tc>
          <w:tcPr>
            <w:tcW w:w="284" w:type="dxa"/>
            <w:tcBorders>
              <w:left w:val="nil"/>
              <w:right w:val="nil"/>
            </w:tcBorders>
            <w:shd w:val="clear" w:color="auto" w:fill="auto"/>
          </w:tcPr>
          <w:p w14:paraId="71CC57EC"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4755E4DB" w14:textId="77777777" w:rsidR="00371B68" w:rsidRPr="00AB10B1" w:rsidRDefault="00371B68" w:rsidP="00AB10B1">
            <w:pPr>
              <w:spacing w:after="0" w:line="220" w:lineRule="exact"/>
              <w:rPr>
                <w:rFonts w:cs="Arial"/>
                <w:sz w:val="16"/>
                <w:szCs w:val="16"/>
              </w:rPr>
            </w:pPr>
            <w:r w:rsidRPr="00AB10B1">
              <w:rPr>
                <w:rFonts w:cs="Arial"/>
                <w:sz w:val="16"/>
                <w:szCs w:val="16"/>
              </w:rPr>
              <w:t>Soc Trang</w:t>
            </w:r>
          </w:p>
        </w:tc>
        <w:tc>
          <w:tcPr>
            <w:tcW w:w="651" w:type="dxa"/>
            <w:tcBorders>
              <w:left w:val="nil"/>
              <w:right w:val="nil"/>
            </w:tcBorders>
            <w:shd w:val="clear" w:color="auto" w:fill="auto"/>
            <w:vAlign w:val="bottom"/>
          </w:tcPr>
          <w:p w14:paraId="45398398"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w:t>
            </w:r>
          </w:p>
        </w:tc>
        <w:tc>
          <w:tcPr>
            <w:tcW w:w="652" w:type="dxa"/>
            <w:tcBorders>
              <w:left w:val="nil"/>
              <w:right w:val="nil"/>
            </w:tcBorders>
            <w:shd w:val="clear" w:color="auto" w:fill="auto"/>
            <w:vAlign w:val="bottom"/>
          </w:tcPr>
          <w:p w14:paraId="4A7A367C"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25.7</w:t>
            </w:r>
          </w:p>
        </w:tc>
        <w:tc>
          <w:tcPr>
            <w:tcW w:w="652" w:type="dxa"/>
            <w:tcBorders>
              <w:left w:val="nil"/>
              <w:right w:val="nil"/>
            </w:tcBorders>
            <w:shd w:val="clear" w:color="auto" w:fill="auto"/>
            <w:vAlign w:val="bottom"/>
          </w:tcPr>
          <w:p w14:paraId="4D890BD6"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25.7</w:t>
            </w:r>
          </w:p>
        </w:tc>
        <w:tc>
          <w:tcPr>
            <w:tcW w:w="652" w:type="dxa"/>
            <w:tcBorders>
              <w:left w:val="nil"/>
              <w:right w:val="nil"/>
            </w:tcBorders>
            <w:shd w:val="clear" w:color="auto" w:fill="auto"/>
            <w:vAlign w:val="bottom"/>
          </w:tcPr>
          <w:p w14:paraId="1D97F3F3"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25.7</w:t>
            </w:r>
          </w:p>
        </w:tc>
        <w:tc>
          <w:tcPr>
            <w:tcW w:w="652" w:type="dxa"/>
            <w:tcBorders>
              <w:left w:val="nil"/>
              <w:right w:val="nil"/>
            </w:tcBorders>
            <w:shd w:val="clear" w:color="auto" w:fill="auto"/>
            <w:vAlign w:val="bottom"/>
          </w:tcPr>
          <w:p w14:paraId="697677A2"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42.4</w:t>
            </w:r>
          </w:p>
        </w:tc>
      </w:tr>
      <w:tr w:rsidR="00371B68" w:rsidRPr="00AB10B1" w14:paraId="38D2B4D5" w14:textId="77777777" w:rsidTr="001D4853">
        <w:trPr>
          <w:trHeight w:val="20"/>
        </w:trPr>
        <w:tc>
          <w:tcPr>
            <w:tcW w:w="1418" w:type="dxa"/>
            <w:tcBorders>
              <w:left w:val="nil"/>
              <w:right w:val="nil"/>
            </w:tcBorders>
            <w:shd w:val="clear" w:color="auto" w:fill="auto"/>
            <w:noWrap/>
            <w:vAlign w:val="bottom"/>
          </w:tcPr>
          <w:p w14:paraId="0A7B61DC" w14:textId="77777777" w:rsidR="00371B68" w:rsidRPr="00AB10B1" w:rsidRDefault="00371B68" w:rsidP="00AB10B1">
            <w:pPr>
              <w:spacing w:after="0" w:line="220" w:lineRule="exact"/>
              <w:rPr>
                <w:rFonts w:cs="Arial"/>
                <w:bCs/>
                <w:sz w:val="16"/>
                <w:szCs w:val="16"/>
              </w:rPr>
            </w:pPr>
            <w:r w:rsidRPr="00AB10B1">
              <w:rPr>
                <w:rFonts w:cs="Arial"/>
                <w:sz w:val="16"/>
                <w:szCs w:val="16"/>
              </w:rPr>
              <w:t>Hoa Binh</w:t>
            </w:r>
          </w:p>
        </w:tc>
        <w:tc>
          <w:tcPr>
            <w:tcW w:w="652" w:type="dxa"/>
            <w:tcBorders>
              <w:left w:val="nil"/>
              <w:right w:val="nil"/>
            </w:tcBorders>
            <w:shd w:val="clear" w:color="auto" w:fill="auto"/>
            <w:vAlign w:val="bottom"/>
          </w:tcPr>
          <w:p w14:paraId="3A65EE78" w14:textId="77777777" w:rsidR="00371B68" w:rsidRPr="00AB10B1" w:rsidRDefault="00371B68" w:rsidP="00AB10B1">
            <w:pPr>
              <w:spacing w:after="0" w:line="220" w:lineRule="exact"/>
              <w:jc w:val="right"/>
              <w:rPr>
                <w:rFonts w:cs="Arial"/>
                <w:bCs/>
                <w:color w:val="000000"/>
                <w:sz w:val="16"/>
                <w:szCs w:val="16"/>
              </w:rPr>
            </w:pPr>
            <w:r w:rsidRPr="00AB10B1">
              <w:rPr>
                <w:rFonts w:cs="Arial"/>
                <w:color w:val="000000"/>
                <w:sz w:val="16"/>
                <w:szCs w:val="16"/>
              </w:rPr>
              <w:t>7.3</w:t>
            </w:r>
          </w:p>
        </w:tc>
        <w:tc>
          <w:tcPr>
            <w:tcW w:w="652" w:type="dxa"/>
            <w:tcBorders>
              <w:left w:val="nil"/>
              <w:right w:val="nil"/>
            </w:tcBorders>
            <w:shd w:val="clear" w:color="auto" w:fill="auto"/>
            <w:vAlign w:val="bottom"/>
          </w:tcPr>
          <w:p w14:paraId="737A43C0" w14:textId="77777777" w:rsidR="00371B68" w:rsidRPr="00AB10B1" w:rsidRDefault="00371B68" w:rsidP="00AB10B1">
            <w:pPr>
              <w:spacing w:after="0" w:line="220" w:lineRule="exact"/>
              <w:jc w:val="right"/>
              <w:rPr>
                <w:rFonts w:cs="Arial"/>
                <w:bCs/>
                <w:color w:val="000000"/>
                <w:sz w:val="16"/>
                <w:szCs w:val="16"/>
              </w:rPr>
            </w:pPr>
            <w:r w:rsidRPr="00AB10B1">
              <w:rPr>
                <w:rFonts w:cs="Arial"/>
                <w:color w:val="000000"/>
                <w:sz w:val="16"/>
                <w:szCs w:val="16"/>
              </w:rPr>
              <w:t>62.9</w:t>
            </w:r>
          </w:p>
        </w:tc>
        <w:tc>
          <w:tcPr>
            <w:tcW w:w="652" w:type="dxa"/>
            <w:tcBorders>
              <w:left w:val="nil"/>
              <w:right w:val="nil"/>
            </w:tcBorders>
            <w:shd w:val="clear" w:color="auto" w:fill="auto"/>
            <w:vAlign w:val="bottom"/>
          </w:tcPr>
          <w:p w14:paraId="3486104A" w14:textId="77777777" w:rsidR="00371B68" w:rsidRPr="00AB10B1" w:rsidRDefault="00371B68" w:rsidP="00AB10B1">
            <w:pPr>
              <w:spacing w:after="0" w:line="220" w:lineRule="exact"/>
              <w:jc w:val="right"/>
              <w:rPr>
                <w:rFonts w:cs="Arial"/>
                <w:bCs/>
                <w:color w:val="000000"/>
                <w:sz w:val="16"/>
                <w:szCs w:val="16"/>
              </w:rPr>
            </w:pPr>
            <w:r w:rsidRPr="00AB10B1">
              <w:rPr>
                <w:rFonts w:cs="Arial"/>
                <w:color w:val="000000"/>
                <w:sz w:val="16"/>
                <w:szCs w:val="16"/>
              </w:rPr>
              <w:t>30.2</w:t>
            </w:r>
          </w:p>
        </w:tc>
        <w:tc>
          <w:tcPr>
            <w:tcW w:w="652" w:type="dxa"/>
            <w:tcBorders>
              <w:left w:val="nil"/>
              <w:right w:val="nil"/>
            </w:tcBorders>
            <w:shd w:val="clear" w:color="auto" w:fill="auto"/>
            <w:vAlign w:val="bottom"/>
          </w:tcPr>
          <w:p w14:paraId="162BC452" w14:textId="77777777" w:rsidR="00371B68" w:rsidRPr="00AB10B1" w:rsidRDefault="00371B68" w:rsidP="00AB10B1">
            <w:pPr>
              <w:spacing w:after="0" w:line="220" w:lineRule="exact"/>
              <w:jc w:val="right"/>
              <w:rPr>
                <w:rFonts w:cs="Arial"/>
                <w:bCs/>
                <w:color w:val="000000"/>
                <w:sz w:val="16"/>
                <w:szCs w:val="16"/>
              </w:rPr>
            </w:pPr>
            <w:r w:rsidRPr="00AB10B1">
              <w:rPr>
                <w:rFonts w:cs="Arial"/>
                <w:color w:val="000000"/>
                <w:sz w:val="16"/>
                <w:szCs w:val="16"/>
              </w:rPr>
              <w:t>77.2</w:t>
            </w:r>
          </w:p>
        </w:tc>
        <w:tc>
          <w:tcPr>
            <w:tcW w:w="652" w:type="dxa"/>
            <w:tcBorders>
              <w:left w:val="nil"/>
              <w:right w:val="nil"/>
            </w:tcBorders>
            <w:shd w:val="clear" w:color="auto" w:fill="auto"/>
            <w:vAlign w:val="bottom"/>
          </w:tcPr>
          <w:p w14:paraId="281744AC" w14:textId="77777777" w:rsidR="00371B68" w:rsidRPr="00AB10B1" w:rsidRDefault="00371B68" w:rsidP="00AB10B1">
            <w:pPr>
              <w:spacing w:after="0" w:line="220" w:lineRule="exact"/>
              <w:jc w:val="right"/>
              <w:rPr>
                <w:rFonts w:cs="Arial"/>
                <w:bCs/>
                <w:color w:val="000000"/>
                <w:sz w:val="16"/>
                <w:szCs w:val="16"/>
              </w:rPr>
            </w:pPr>
            <w:r w:rsidRPr="00AB10B1">
              <w:rPr>
                <w:rFonts w:cs="Arial"/>
                <w:color w:val="000000"/>
                <w:sz w:val="16"/>
                <w:szCs w:val="16"/>
              </w:rPr>
              <w:t>91.3</w:t>
            </w:r>
          </w:p>
        </w:tc>
        <w:tc>
          <w:tcPr>
            <w:tcW w:w="284" w:type="dxa"/>
            <w:tcBorders>
              <w:left w:val="nil"/>
              <w:right w:val="nil"/>
            </w:tcBorders>
            <w:shd w:val="clear" w:color="auto" w:fill="auto"/>
          </w:tcPr>
          <w:p w14:paraId="1FB24DE2"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166290F3" w14:textId="77777777" w:rsidR="00371B68" w:rsidRPr="00AB10B1" w:rsidRDefault="00371B68" w:rsidP="00AB10B1">
            <w:pPr>
              <w:spacing w:after="0" w:line="220" w:lineRule="exact"/>
              <w:rPr>
                <w:rFonts w:cs="Arial"/>
                <w:sz w:val="16"/>
                <w:szCs w:val="16"/>
              </w:rPr>
            </w:pPr>
            <w:r w:rsidRPr="00AB10B1">
              <w:rPr>
                <w:rFonts w:cs="Arial"/>
                <w:sz w:val="16"/>
                <w:szCs w:val="16"/>
              </w:rPr>
              <w:t>Bac Lieu</w:t>
            </w:r>
          </w:p>
        </w:tc>
        <w:tc>
          <w:tcPr>
            <w:tcW w:w="651" w:type="dxa"/>
            <w:tcBorders>
              <w:left w:val="nil"/>
              <w:right w:val="nil"/>
            </w:tcBorders>
            <w:shd w:val="clear" w:color="auto" w:fill="auto"/>
            <w:vAlign w:val="bottom"/>
          </w:tcPr>
          <w:p w14:paraId="5E5F7671"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68.1</w:t>
            </w:r>
          </w:p>
        </w:tc>
        <w:tc>
          <w:tcPr>
            <w:tcW w:w="652" w:type="dxa"/>
            <w:tcBorders>
              <w:left w:val="nil"/>
              <w:right w:val="nil"/>
            </w:tcBorders>
            <w:shd w:val="clear" w:color="auto" w:fill="auto"/>
            <w:vAlign w:val="bottom"/>
          </w:tcPr>
          <w:p w14:paraId="0F4FC7C9"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74.6</w:t>
            </w:r>
          </w:p>
        </w:tc>
        <w:tc>
          <w:tcPr>
            <w:tcW w:w="652" w:type="dxa"/>
            <w:tcBorders>
              <w:left w:val="nil"/>
              <w:right w:val="nil"/>
            </w:tcBorders>
            <w:shd w:val="clear" w:color="auto" w:fill="auto"/>
            <w:vAlign w:val="bottom"/>
          </w:tcPr>
          <w:p w14:paraId="02B031BB"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48.3</w:t>
            </w:r>
          </w:p>
        </w:tc>
        <w:tc>
          <w:tcPr>
            <w:tcW w:w="652" w:type="dxa"/>
            <w:tcBorders>
              <w:left w:val="nil"/>
              <w:right w:val="nil"/>
            </w:tcBorders>
            <w:shd w:val="clear" w:color="auto" w:fill="auto"/>
            <w:vAlign w:val="bottom"/>
          </w:tcPr>
          <w:p w14:paraId="3C707FE4"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100.0</w:t>
            </w:r>
          </w:p>
        </w:tc>
        <w:tc>
          <w:tcPr>
            <w:tcW w:w="652" w:type="dxa"/>
            <w:tcBorders>
              <w:left w:val="nil"/>
              <w:right w:val="nil"/>
            </w:tcBorders>
            <w:shd w:val="clear" w:color="auto" w:fill="auto"/>
            <w:vAlign w:val="bottom"/>
          </w:tcPr>
          <w:p w14:paraId="42E72712"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58.8</w:t>
            </w:r>
          </w:p>
        </w:tc>
      </w:tr>
      <w:tr w:rsidR="00371B68" w:rsidRPr="00AB10B1" w14:paraId="42B3B1E2" w14:textId="77777777" w:rsidTr="001D4853">
        <w:trPr>
          <w:trHeight w:val="20"/>
        </w:trPr>
        <w:tc>
          <w:tcPr>
            <w:tcW w:w="1418" w:type="dxa"/>
            <w:tcBorders>
              <w:left w:val="nil"/>
              <w:right w:val="nil"/>
            </w:tcBorders>
            <w:shd w:val="clear" w:color="auto" w:fill="auto"/>
            <w:noWrap/>
            <w:vAlign w:val="bottom"/>
          </w:tcPr>
          <w:p w14:paraId="06701A50" w14:textId="77777777" w:rsidR="00371B68" w:rsidRPr="00AB10B1" w:rsidRDefault="00371B68" w:rsidP="00AB10B1">
            <w:pPr>
              <w:spacing w:after="0" w:line="220" w:lineRule="exact"/>
              <w:rPr>
                <w:rFonts w:cs="Arial"/>
                <w:sz w:val="16"/>
                <w:szCs w:val="16"/>
              </w:rPr>
            </w:pPr>
          </w:p>
        </w:tc>
        <w:tc>
          <w:tcPr>
            <w:tcW w:w="652" w:type="dxa"/>
            <w:tcBorders>
              <w:left w:val="nil"/>
              <w:right w:val="nil"/>
            </w:tcBorders>
            <w:shd w:val="clear" w:color="auto" w:fill="auto"/>
            <w:vAlign w:val="bottom"/>
          </w:tcPr>
          <w:p w14:paraId="15AE14C1"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25EF19A"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F677158"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E7412FC"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6093B78" w14:textId="77777777" w:rsidR="00371B68" w:rsidRPr="00AB10B1" w:rsidRDefault="00371B68" w:rsidP="00AB10B1">
            <w:pPr>
              <w:spacing w:after="0" w:line="220" w:lineRule="exact"/>
              <w:jc w:val="right"/>
              <w:rPr>
                <w:rFonts w:cs="Arial"/>
                <w:color w:val="000000"/>
                <w:sz w:val="16"/>
                <w:szCs w:val="16"/>
              </w:rPr>
            </w:pPr>
          </w:p>
        </w:tc>
        <w:tc>
          <w:tcPr>
            <w:tcW w:w="284" w:type="dxa"/>
            <w:tcBorders>
              <w:left w:val="nil"/>
              <w:right w:val="nil"/>
            </w:tcBorders>
            <w:shd w:val="clear" w:color="auto" w:fill="auto"/>
          </w:tcPr>
          <w:p w14:paraId="4B3B2FFA"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38AC6B4E" w14:textId="77777777" w:rsidR="00371B68" w:rsidRPr="00AB10B1" w:rsidRDefault="00371B68" w:rsidP="00AB10B1">
            <w:pPr>
              <w:spacing w:after="0" w:line="220" w:lineRule="exact"/>
              <w:rPr>
                <w:rFonts w:cs="Arial"/>
                <w:sz w:val="16"/>
                <w:szCs w:val="16"/>
              </w:rPr>
            </w:pPr>
            <w:r w:rsidRPr="00AB10B1">
              <w:rPr>
                <w:rFonts w:cs="Arial"/>
                <w:sz w:val="16"/>
                <w:szCs w:val="16"/>
              </w:rPr>
              <w:t>Ca Mau</w:t>
            </w:r>
          </w:p>
        </w:tc>
        <w:tc>
          <w:tcPr>
            <w:tcW w:w="651" w:type="dxa"/>
            <w:tcBorders>
              <w:left w:val="nil"/>
              <w:right w:val="nil"/>
            </w:tcBorders>
            <w:shd w:val="clear" w:color="auto" w:fill="auto"/>
            <w:vAlign w:val="bottom"/>
          </w:tcPr>
          <w:p w14:paraId="499D4EE0"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72.1</w:t>
            </w:r>
          </w:p>
        </w:tc>
        <w:tc>
          <w:tcPr>
            <w:tcW w:w="652" w:type="dxa"/>
            <w:tcBorders>
              <w:left w:val="nil"/>
              <w:right w:val="nil"/>
            </w:tcBorders>
            <w:shd w:val="clear" w:color="auto" w:fill="auto"/>
            <w:vAlign w:val="bottom"/>
          </w:tcPr>
          <w:p w14:paraId="32E7C26A"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100.0</w:t>
            </w:r>
          </w:p>
        </w:tc>
        <w:tc>
          <w:tcPr>
            <w:tcW w:w="652" w:type="dxa"/>
            <w:tcBorders>
              <w:left w:val="nil"/>
              <w:right w:val="nil"/>
            </w:tcBorders>
            <w:shd w:val="clear" w:color="auto" w:fill="auto"/>
            <w:vAlign w:val="bottom"/>
          </w:tcPr>
          <w:p w14:paraId="001A2A96"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96.9</w:t>
            </w:r>
          </w:p>
        </w:tc>
        <w:tc>
          <w:tcPr>
            <w:tcW w:w="652" w:type="dxa"/>
            <w:tcBorders>
              <w:left w:val="nil"/>
              <w:right w:val="nil"/>
            </w:tcBorders>
            <w:shd w:val="clear" w:color="auto" w:fill="auto"/>
            <w:vAlign w:val="bottom"/>
          </w:tcPr>
          <w:p w14:paraId="06E07A50"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83.3</w:t>
            </w:r>
          </w:p>
        </w:tc>
        <w:tc>
          <w:tcPr>
            <w:tcW w:w="652" w:type="dxa"/>
            <w:tcBorders>
              <w:left w:val="nil"/>
              <w:right w:val="nil"/>
            </w:tcBorders>
            <w:shd w:val="clear" w:color="auto" w:fill="auto"/>
            <w:vAlign w:val="bottom"/>
          </w:tcPr>
          <w:p w14:paraId="6CC0FCEB"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100.0</w:t>
            </w:r>
          </w:p>
        </w:tc>
      </w:tr>
      <w:tr w:rsidR="00371B68" w:rsidRPr="00AB10B1" w14:paraId="5515F8BF" w14:textId="77777777" w:rsidTr="001D4853">
        <w:trPr>
          <w:trHeight w:val="20"/>
        </w:trPr>
        <w:tc>
          <w:tcPr>
            <w:tcW w:w="1418" w:type="dxa"/>
            <w:tcBorders>
              <w:left w:val="nil"/>
              <w:right w:val="nil"/>
            </w:tcBorders>
            <w:shd w:val="clear" w:color="auto" w:fill="auto"/>
            <w:noWrap/>
            <w:vAlign w:val="bottom"/>
          </w:tcPr>
          <w:p w14:paraId="02BBF2AA" w14:textId="77777777" w:rsidR="00371B68" w:rsidRPr="00AB10B1" w:rsidRDefault="00371B68" w:rsidP="00AB10B1">
            <w:pPr>
              <w:spacing w:after="0" w:line="220" w:lineRule="exact"/>
              <w:rPr>
                <w:rFonts w:cs="Arial"/>
                <w:b/>
                <w:sz w:val="16"/>
                <w:szCs w:val="16"/>
              </w:rPr>
            </w:pPr>
            <w:r w:rsidRPr="00AB10B1">
              <w:rPr>
                <w:rFonts w:cs="Arial"/>
                <w:b/>
                <w:bCs/>
                <w:sz w:val="16"/>
                <w:szCs w:val="16"/>
              </w:rPr>
              <w:t xml:space="preserve">North-central </w:t>
            </w:r>
          </w:p>
        </w:tc>
        <w:tc>
          <w:tcPr>
            <w:tcW w:w="652" w:type="dxa"/>
            <w:tcBorders>
              <w:left w:val="nil"/>
              <w:right w:val="nil"/>
            </w:tcBorders>
            <w:shd w:val="clear" w:color="auto" w:fill="auto"/>
            <w:vAlign w:val="bottom"/>
          </w:tcPr>
          <w:p w14:paraId="7F5902C6" w14:textId="77777777" w:rsidR="00371B68" w:rsidRPr="00AB10B1" w:rsidRDefault="00371B68" w:rsidP="00AB10B1">
            <w:pPr>
              <w:spacing w:after="0" w:line="220" w:lineRule="exact"/>
              <w:jc w:val="right"/>
              <w:rPr>
                <w:rFonts w:cs="Arial"/>
                <w:b/>
                <w:color w:val="000000"/>
                <w:sz w:val="16"/>
                <w:szCs w:val="16"/>
              </w:rPr>
            </w:pPr>
          </w:p>
        </w:tc>
        <w:tc>
          <w:tcPr>
            <w:tcW w:w="652" w:type="dxa"/>
            <w:tcBorders>
              <w:left w:val="nil"/>
              <w:right w:val="nil"/>
            </w:tcBorders>
            <w:shd w:val="clear" w:color="auto" w:fill="auto"/>
            <w:vAlign w:val="bottom"/>
          </w:tcPr>
          <w:p w14:paraId="14CC6DC8" w14:textId="77777777" w:rsidR="00371B68" w:rsidRPr="00AB10B1" w:rsidRDefault="00371B68" w:rsidP="00AB10B1">
            <w:pPr>
              <w:spacing w:after="0" w:line="220" w:lineRule="exact"/>
              <w:jc w:val="right"/>
              <w:rPr>
                <w:rFonts w:cs="Arial"/>
                <w:b/>
                <w:color w:val="000000"/>
                <w:sz w:val="16"/>
                <w:szCs w:val="16"/>
              </w:rPr>
            </w:pPr>
          </w:p>
        </w:tc>
        <w:tc>
          <w:tcPr>
            <w:tcW w:w="652" w:type="dxa"/>
            <w:tcBorders>
              <w:left w:val="nil"/>
              <w:right w:val="nil"/>
            </w:tcBorders>
            <w:shd w:val="clear" w:color="auto" w:fill="auto"/>
            <w:vAlign w:val="bottom"/>
          </w:tcPr>
          <w:p w14:paraId="019C41D7" w14:textId="77777777" w:rsidR="00371B68" w:rsidRPr="00AB10B1" w:rsidRDefault="00371B68" w:rsidP="00AB10B1">
            <w:pPr>
              <w:spacing w:after="0" w:line="220" w:lineRule="exact"/>
              <w:jc w:val="right"/>
              <w:rPr>
                <w:rFonts w:cs="Arial"/>
                <w:b/>
                <w:color w:val="000000"/>
                <w:sz w:val="16"/>
                <w:szCs w:val="16"/>
              </w:rPr>
            </w:pPr>
          </w:p>
        </w:tc>
        <w:tc>
          <w:tcPr>
            <w:tcW w:w="652" w:type="dxa"/>
            <w:tcBorders>
              <w:left w:val="nil"/>
              <w:right w:val="nil"/>
            </w:tcBorders>
            <w:shd w:val="clear" w:color="auto" w:fill="auto"/>
            <w:vAlign w:val="bottom"/>
          </w:tcPr>
          <w:p w14:paraId="629680B6" w14:textId="77777777" w:rsidR="00371B68" w:rsidRPr="00AB10B1" w:rsidRDefault="00371B68" w:rsidP="00AB10B1">
            <w:pPr>
              <w:spacing w:after="0" w:line="220" w:lineRule="exact"/>
              <w:jc w:val="right"/>
              <w:rPr>
                <w:rFonts w:cs="Arial"/>
                <w:b/>
                <w:color w:val="000000"/>
                <w:sz w:val="16"/>
                <w:szCs w:val="16"/>
              </w:rPr>
            </w:pPr>
          </w:p>
        </w:tc>
        <w:tc>
          <w:tcPr>
            <w:tcW w:w="652" w:type="dxa"/>
            <w:tcBorders>
              <w:left w:val="nil"/>
              <w:right w:val="nil"/>
            </w:tcBorders>
            <w:shd w:val="clear" w:color="auto" w:fill="auto"/>
            <w:vAlign w:val="bottom"/>
          </w:tcPr>
          <w:p w14:paraId="42D4BB62" w14:textId="77777777" w:rsidR="00371B68" w:rsidRPr="00AB10B1" w:rsidRDefault="00371B68" w:rsidP="00AB10B1">
            <w:pPr>
              <w:spacing w:after="0" w:line="220" w:lineRule="exact"/>
              <w:jc w:val="right"/>
              <w:rPr>
                <w:rFonts w:cs="Arial"/>
                <w:b/>
                <w:color w:val="000000"/>
                <w:sz w:val="16"/>
                <w:szCs w:val="16"/>
              </w:rPr>
            </w:pPr>
          </w:p>
        </w:tc>
        <w:tc>
          <w:tcPr>
            <w:tcW w:w="284" w:type="dxa"/>
            <w:tcBorders>
              <w:left w:val="nil"/>
              <w:right w:val="nil"/>
            </w:tcBorders>
            <w:shd w:val="clear" w:color="auto" w:fill="auto"/>
          </w:tcPr>
          <w:p w14:paraId="762567CE"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140C3570"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336AB6DF"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FF650CC"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7865609"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79F6C64"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A0DF8FF" w14:textId="77777777" w:rsidR="00371B68" w:rsidRPr="00AB10B1" w:rsidRDefault="00371B68" w:rsidP="00AB10B1">
            <w:pPr>
              <w:spacing w:after="0" w:line="220" w:lineRule="exact"/>
              <w:jc w:val="right"/>
              <w:rPr>
                <w:rFonts w:cs="Arial"/>
                <w:color w:val="000000"/>
                <w:sz w:val="16"/>
                <w:szCs w:val="16"/>
              </w:rPr>
            </w:pPr>
          </w:p>
        </w:tc>
      </w:tr>
      <w:tr w:rsidR="00371B68" w:rsidRPr="00AB10B1" w14:paraId="078F3AF6" w14:textId="77777777" w:rsidTr="001D4853">
        <w:trPr>
          <w:trHeight w:val="20"/>
        </w:trPr>
        <w:tc>
          <w:tcPr>
            <w:tcW w:w="1418" w:type="dxa"/>
            <w:tcBorders>
              <w:left w:val="nil"/>
              <w:right w:val="nil"/>
            </w:tcBorders>
            <w:shd w:val="clear" w:color="auto" w:fill="auto"/>
            <w:noWrap/>
            <w:vAlign w:val="bottom"/>
          </w:tcPr>
          <w:p w14:paraId="46F4945F" w14:textId="77777777" w:rsidR="00371B68" w:rsidRPr="00AB10B1" w:rsidRDefault="00371B68" w:rsidP="00AB10B1">
            <w:pPr>
              <w:spacing w:after="0" w:line="220" w:lineRule="exact"/>
              <w:rPr>
                <w:rFonts w:cs="Arial"/>
                <w:b/>
                <w:bCs/>
                <w:sz w:val="16"/>
                <w:szCs w:val="16"/>
              </w:rPr>
            </w:pPr>
            <w:r w:rsidRPr="00AB10B1">
              <w:rPr>
                <w:rFonts w:cs="Arial"/>
                <w:b/>
                <w:bCs/>
                <w:sz w:val="16"/>
                <w:szCs w:val="16"/>
              </w:rPr>
              <w:t>and Central</w:t>
            </w:r>
          </w:p>
        </w:tc>
        <w:tc>
          <w:tcPr>
            <w:tcW w:w="652" w:type="dxa"/>
            <w:tcBorders>
              <w:left w:val="nil"/>
              <w:right w:val="nil"/>
            </w:tcBorders>
            <w:shd w:val="clear" w:color="auto" w:fill="auto"/>
            <w:vAlign w:val="bottom"/>
          </w:tcPr>
          <w:p w14:paraId="2FECEA50" w14:textId="77777777" w:rsidR="00371B68" w:rsidRPr="00AB10B1" w:rsidRDefault="00371B68" w:rsidP="00AB10B1">
            <w:pPr>
              <w:spacing w:after="0" w:line="220" w:lineRule="exact"/>
              <w:jc w:val="right"/>
              <w:rPr>
                <w:rFonts w:cs="Arial"/>
                <w:b/>
                <w:bCs/>
                <w:color w:val="000000"/>
                <w:sz w:val="16"/>
                <w:szCs w:val="16"/>
              </w:rPr>
            </w:pPr>
          </w:p>
        </w:tc>
        <w:tc>
          <w:tcPr>
            <w:tcW w:w="652" w:type="dxa"/>
            <w:tcBorders>
              <w:left w:val="nil"/>
              <w:right w:val="nil"/>
            </w:tcBorders>
            <w:shd w:val="clear" w:color="auto" w:fill="auto"/>
            <w:vAlign w:val="bottom"/>
          </w:tcPr>
          <w:p w14:paraId="2EE5C4D2" w14:textId="77777777" w:rsidR="00371B68" w:rsidRPr="00AB10B1" w:rsidRDefault="00371B68" w:rsidP="00AB10B1">
            <w:pPr>
              <w:spacing w:after="0" w:line="220" w:lineRule="exact"/>
              <w:jc w:val="right"/>
              <w:rPr>
                <w:rFonts w:cs="Arial"/>
                <w:b/>
                <w:bCs/>
                <w:color w:val="000000"/>
                <w:sz w:val="16"/>
                <w:szCs w:val="16"/>
              </w:rPr>
            </w:pPr>
          </w:p>
        </w:tc>
        <w:tc>
          <w:tcPr>
            <w:tcW w:w="652" w:type="dxa"/>
            <w:tcBorders>
              <w:left w:val="nil"/>
              <w:right w:val="nil"/>
            </w:tcBorders>
            <w:shd w:val="clear" w:color="auto" w:fill="auto"/>
            <w:vAlign w:val="bottom"/>
          </w:tcPr>
          <w:p w14:paraId="3FBC8A40" w14:textId="77777777" w:rsidR="00371B68" w:rsidRPr="00AB10B1" w:rsidRDefault="00371B68" w:rsidP="00AB10B1">
            <w:pPr>
              <w:spacing w:after="0" w:line="220" w:lineRule="exact"/>
              <w:jc w:val="right"/>
              <w:rPr>
                <w:rFonts w:cs="Arial"/>
                <w:b/>
                <w:bCs/>
                <w:color w:val="000000"/>
                <w:sz w:val="16"/>
                <w:szCs w:val="16"/>
              </w:rPr>
            </w:pPr>
          </w:p>
        </w:tc>
        <w:tc>
          <w:tcPr>
            <w:tcW w:w="652" w:type="dxa"/>
            <w:tcBorders>
              <w:left w:val="nil"/>
              <w:right w:val="nil"/>
            </w:tcBorders>
            <w:shd w:val="clear" w:color="auto" w:fill="auto"/>
            <w:vAlign w:val="bottom"/>
          </w:tcPr>
          <w:p w14:paraId="3F108A8C" w14:textId="77777777" w:rsidR="00371B68" w:rsidRPr="00AB10B1" w:rsidRDefault="00371B68" w:rsidP="00AB10B1">
            <w:pPr>
              <w:spacing w:after="0" w:line="220" w:lineRule="exact"/>
              <w:jc w:val="right"/>
              <w:rPr>
                <w:rFonts w:cs="Arial"/>
                <w:b/>
                <w:bCs/>
                <w:color w:val="000000"/>
                <w:sz w:val="16"/>
                <w:szCs w:val="16"/>
              </w:rPr>
            </w:pPr>
          </w:p>
        </w:tc>
        <w:tc>
          <w:tcPr>
            <w:tcW w:w="652" w:type="dxa"/>
            <w:tcBorders>
              <w:left w:val="nil"/>
              <w:right w:val="nil"/>
            </w:tcBorders>
            <w:shd w:val="clear" w:color="auto" w:fill="auto"/>
            <w:vAlign w:val="bottom"/>
          </w:tcPr>
          <w:p w14:paraId="789FF9C4" w14:textId="77777777" w:rsidR="00371B68" w:rsidRPr="00AB10B1" w:rsidRDefault="00371B68" w:rsidP="00AB10B1">
            <w:pPr>
              <w:spacing w:after="0" w:line="220" w:lineRule="exact"/>
              <w:jc w:val="right"/>
              <w:rPr>
                <w:rFonts w:cs="Arial"/>
                <w:b/>
                <w:bCs/>
                <w:color w:val="000000"/>
                <w:sz w:val="16"/>
                <w:szCs w:val="16"/>
              </w:rPr>
            </w:pPr>
          </w:p>
        </w:tc>
        <w:tc>
          <w:tcPr>
            <w:tcW w:w="284" w:type="dxa"/>
            <w:tcBorders>
              <w:left w:val="nil"/>
              <w:right w:val="nil"/>
            </w:tcBorders>
            <w:shd w:val="clear" w:color="auto" w:fill="auto"/>
          </w:tcPr>
          <w:p w14:paraId="2C3DDD66"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5C635C02"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6ACD9D47"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D17A3DA"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EF5D429"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7D90D5F"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CE2E59A" w14:textId="77777777" w:rsidR="00371B68" w:rsidRPr="00AB10B1" w:rsidRDefault="00371B68" w:rsidP="00AB10B1">
            <w:pPr>
              <w:spacing w:after="0" w:line="220" w:lineRule="exact"/>
              <w:jc w:val="right"/>
              <w:rPr>
                <w:rFonts w:cs="Arial"/>
                <w:color w:val="000000"/>
                <w:sz w:val="16"/>
                <w:szCs w:val="16"/>
              </w:rPr>
            </w:pPr>
          </w:p>
        </w:tc>
      </w:tr>
      <w:tr w:rsidR="00371B68" w:rsidRPr="00AB10B1" w14:paraId="22383732" w14:textId="77777777" w:rsidTr="001D4853">
        <w:trPr>
          <w:trHeight w:val="20"/>
        </w:trPr>
        <w:tc>
          <w:tcPr>
            <w:tcW w:w="1418" w:type="dxa"/>
            <w:tcBorders>
              <w:left w:val="nil"/>
              <w:right w:val="nil"/>
            </w:tcBorders>
            <w:shd w:val="clear" w:color="auto" w:fill="auto"/>
            <w:noWrap/>
            <w:vAlign w:val="bottom"/>
          </w:tcPr>
          <w:p w14:paraId="1CD5A611" w14:textId="77777777" w:rsidR="00371B68" w:rsidRPr="00AB10B1" w:rsidRDefault="00371B68" w:rsidP="00AB10B1">
            <w:pPr>
              <w:spacing w:after="0" w:line="220" w:lineRule="exact"/>
              <w:rPr>
                <w:rFonts w:cs="Arial"/>
                <w:b/>
                <w:sz w:val="16"/>
                <w:szCs w:val="16"/>
              </w:rPr>
            </w:pPr>
            <w:r w:rsidRPr="00AB10B1">
              <w:rPr>
                <w:rFonts w:cs="Arial"/>
                <w:b/>
                <w:bCs/>
                <w:sz w:val="16"/>
                <w:szCs w:val="16"/>
              </w:rPr>
              <w:t>Coast</w:t>
            </w:r>
          </w:p>
        </w:tc>
        <w:tc>
          <w:tcPr>
            <w:tcW w:w="652" w:type="dxa"/>
            <w:tcBorders>
              <w:left w:val="nil"/>
              <w:right w:val="nil"/>
            </w:tcBorders>
            <w:shd w:val="clear" w:color="auto" w:fill="auto"/>
            <w:vAlign w:val="bottom"/>
          </w:tcPr>
          <w:p w14:paraId="4B50A494" w14:textId="77777777" w:rsidR="00371B68" w:rsidRPr="00AB10B1" w:rsidRDefault="00371B68" w:rsidP="00AB10B1">
            <w:pPr>
              <w:spacing w:after="0" w:line="220" w:lineRule="exact"/>
              <w:jc w:val="right"/>
              <w:rPr>
                <w:rFonts w:cs="Arial"/>
                <w:b/>
                <w:color w:val="000000"/>
                <w:sz w:val="16"/>
                <w:szCs w:val="16"/>
              </w:rPr>
            </w:pPr>
            <w:r w:rsidRPr="00AB10B1">
              <w:rPr>
                <w:rFonts w:cs="Arial"/>
                <w:b/>
                <w:bCs/>
                <w:color w:val="000000"/>
                <w:sz w:val="16"/>
                <w:szCs w:val="16"/>
              </w:rPr>
              <w:t>58.7</w:t>
            </w:r>
          </w:p>
        </w:tc>
        <w:tc>
          <w:tcPr>
            <w:tcW w:w="652" w:type="dxa"/>
            <w:tcBorders>
              <w:left w:val="nil"/>
              <w:right w:val="nil"/>
            </w:tcBorders>
            <w:shd w:val="clear" w:color="auto" w:fill="auto"/>
            <w:vAlign w:val="bottom"/>
          </w:tcPr>
          <w:p w14:paraId="6FC6A9C3" w14:textId="77777777" w:rsidR="00371B68" w:rsidRPr="00AB10B1" w:rsidRDefault="00371B68" w:rsidP="00AB10B1">
            <w:pPr>
              <w:spacing w:after="0" w:line="220" w:lineRule="exact"/>
              <w:jc w:val="right"/>
              <w:rPr>
                <w:rFonts w:cs="Arial"/>
                <w:b/>
                <w:color w:val="000000"/>
                <w:sz w:val="16"/>
                <w:szCs w:val="16"/>
              </w:rPr>
            </w:pPr>
            <w:r w:rsidRPr="00AB10B1">
              <w:rPr>
                <w:rFonts w:cs="Arial"/>
                <w:b/>
                <w:bCs/>
                <w:color w:val="000000"/>
                <w:sz w:val="16"/>
                <w:szCs w:val="16"/>
              </w:rPr>
              <w:t>61.9</w:t>
            </w:r>
          </w:p>
        </w:tc>
        <w:tc>
          <w:tcPr>
            <w:tcW w:w="652" w:type="dxa"/>
            <w:tcBorders>
              <w:left w:val="nil"/>
              <w:right w:val="nil"/>
            </w:tcBorders>
            <w:shd w:val="clear" w:color="auto" w:fill="auto"/>
            <w:vAlign w:val="bottom"/>
          </w:tcPr>
          <w:p w14:paraId="336BA28A" w14:textId="77777777" w:rsidR="00371B68" w:rsidRPr="00AB10B1" w:rsidRDefault="00371B68" w:rsidP="00AB10B1">
            <w:pPr>
              <w:spacing w:after="0" w:line="220" w:lineRule="exact"/>
              <w:jc w:val="right"/>
              <w:rPr>
                <w:rFonts w:cs="Arial"/>
                <w:b/>
                <w:color w:val="000000"/>
                <w:sz w:val="16"/>
                <w:szCs w:val="16"/>
              </w:rPr>
            </w:pPr>
            <w:r w:rsidRPr="00AB10B1">
              <w:rPr>
                <w:rFonts w:cs="Arial"/>
                <w:b/>
                <w:bCs/>
                <w:color w:val="000000"/>
                <w:sz w:val="16"/>
                <w:szCs w:val="16"/>
              </w:rPr>
              <w:t>66.7</w:t>
            </w:r>
          </w:p>
        </w:tc>
        <w:tc>
          <w:tcPr>
            <w:tcW w:w="652" w:type="dxa"/>
            <w:tcBorders>
              <w:left w:val="nil"/>
              <w:right w:val="nil"/>
            </w:tcBorders>
            <w:shd w:val="clear" w:color="auto" w:fill="auto"/>
            <w:vAlign w:val="bottom"/>
          </w:tcPr>
          <w:p w14:paraId="434755FC" w14:textId="77777777" w:rsidR="00371B68" w:rsidRPr="00AB10B1" w:rsidRDefault="00371B68" w:rsidP="00AB10B1">
            <w:pPr>
              <w:spacing w:after="0" w:line="220" w:lineRule="exact"/>
              <w:jc w:val="right"/>
              <w:rPr>
                <w:rFonts w:cs="Arial"/>
                <w:b/>
                <w:color w:val="000000"/>
                <w:sz w:val="16"/>
                <w:szCs w:val="16"/>
              </w:rPr>
            </w:pPr>
            <w:r w:rsidRPr="00AB10B1">
              <w:rPr>
                <w:rFonts w:cs="Arial"/>
                <w:b/>
                <w:bCs/>
                <w:color w:val="000000"/>
                <w:sz w:val="16"/>
                <w:szCs w:val="16"/>
              </w:rPr>
              <w:t>75.9</w:t>
            </w:r>
          </w:p>
        </w:tc>
        <w:tc>
          <w:tcPr>
            <w:tcW w:w="652" w:type="dxa"/>
            <w:tcBorders>
              <w:left w:val="nil"/>
              <w:right w:val="nil"/>
            </w:tcBorders>
            <w:shd w:val="clear" w:color="auto" w:fill="auto"/>
            <w:vAlign w:val="bottom"/>
          </w:tcPr>
          <w:p w14:paraId="22BA73D3" w14:textId="77777777" w:rsidR="00371B68" w:rsidRPr="00AB10B1" w:rsidRDefault="00371B68" w:rsidP="00AB10B1">
            <w:pPr>
              <w:spacing w:after="0" w:line="220" w:lineRule="exact"/>
              <w:jc w:val="right"/>
              <w:rPr>
                <w:rFonts w:cs="Arial"/>
                <w:b/>
                <w:color w:val="000000"/>
                <w:sz w:val="16"/>
                <w:szCs w:val="16"/>
              </w:rPr>
            </w:pPr>
            <w:r w:rsidRPr="00AB10B1">
              <w:rPr>
                <w:rFonts w:cs="Arial"/>
                <w:b/>
                <w:bCs/>
                <w:color w:val="000000"/>
                <w:sz w:val="16"/>
                <w:szCs w:val="16"/>
              </w:rPr>
              <w:t>82.5</w:t>
            </w:r>
          </w:p>
        </w:tc>
        <w:tc>
          <w:tcPr>
            <w:tcW w:w="284" w:type="dxa"/>
            <w:tcBorders>
              <w:left w:val="nil"/>
              <w:right w:val="nil"/>
            </w:tcBorders>
            <w:shd w:val="clear" w:color="auto" w:fill="auto"/>
          </w:tcPr>
          <w:p w14:paraId="65FA1FDF"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47A58D05"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351FDEF2"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2B8B37F"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2CAD0DA"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9BAFA22"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51ADA5E" w14:textId="77777777" w:rsidR="00371B68" w:rsidRPr="00AB10B1" w:rsidRDefault="00371B68" w:rsidP="00AB10B1">
            <w:pPr>
              <w:spacing w:after="0" w:line="220" w:lineRule="exact"/>
              <w:jc w:val="right"/>
              <w:rPr>
                <w:rFonts w:cs="Arial"/>
                <w:color w:val="000000"/>
                <w:sz w:val="16"/>
                <w:szCs w:val="16"/>
              </w:rPr>
            </w:pPr>
          </w:p>
        </w:tc>
      </w:tr>
      <w:tr w:rsidR="00371B68" w:rsidRPr="00AB10B1" w14:paraId="356B7CDC" w14:textId="77777777" w:rsidTr="001D4853">
        <w:trPr>
          <w:trHeight w:val="20"/>
        </w:trPr>
        <w:tc>
          <w:tcPr>
            <w:tcW w:w="1418" w:type="dxa"/>
            <w:tcBorders>
              <w:left w:val="nil"/>
              <w:right w:val="nil"/>
            </w:tcBorders>
            <w:shd w:val="clear" w:color="auto" w:fill="auto"/>
            <w:noWrap/>
            <w:vAlign w:val="bottom"/>
          </w:tcPr>
          <w:p w14:paraId="61AA3422" w14:textId="77777777" w:rsidR="00371B68" w:rsidRPr="00AB10B1" w:rsidRDefault="00371B68" w:rsidP="00AB10B1">
            <w:pPr>
              <w:spacing w:after="0" w:line="220" w:lineRule="exact"/>
              <w:rPr>
                <w:rFonts w:cs="Arial"/>
                <w:b/>
                <w:sz w:val="16"/>
                <w:szCs w:val="16"/>
              </w:rPr>
            </w:pPr>
            <w:r w:rsidRPr="00AB10B1">
              <w:rPr>
                <w:rFonts w:cs="Arial"/>
                <w:sz w:val="16"/>
                <w:szCs w:val="16"/>
              </w:rPr>
              <w:t>Thanh Hoa</w:t>
            </w:r>
          </w:p>
        </w:tc>
        <w:tc>
          <w:tcPr>
            <w:tcW w:w="652" w:type="dxa"/>
            <w:tcBorders>
              <w:left w:val="nil"/>
              <w:right w:val="nil"/>
            </w:tcBorders>
            <w:shd w:val="clear" w:color="auto" w:fill="auto"/>
            <w:vAlign w:val="bottom"/>
          </w:tcPr>
          <w:p w14:paraId="599ED451"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16.7</w:t>
            </w:r>
          </w:p>
        </w:tc>
        <w:tc>
          <w:tcPr>
            <w:tcW w:w="652" w:type="dxa"/>
            <w:tcBorders>
              <w:left w:val="nil"/>
              <w:right w:val="nil"/>
            </w:tcBorders>
            <w:shd w:val="clear" w:color="auto" w:fill="auto"/>
            <w:vAlign w:val="bottom"/>
          </w:tcPr>
          <w:p w14:paraId="3D440AB5"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21.9</w:t>
            </w:r>
          </w:p>
        </w:tc>
        <w:tc>
          <w:tcPr>
            <w:tcW w:w="652" w:type="dxa"/>
            <w:tcBorders>
              <w:left w:val="nil"/>
              <w:right w:val="nil"/>
            </w:tcBorders>
            <w:shd w:val="clear" w:color="auto" w:fill="auto"/>
            <w:vAlign w:val="bottom"/>
          </w:tcPr>
          <w:p w14:paraId="765B8F14"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66.3</w:t>
            </w:r>
          </w:p>
        </w:tc>
        <w:tc>
          <w:tcPr>
            <w:tcW w:w="652" w:type="dxa"/>
            <w:tcBorders>
              <w:left w:val="nil"/>
              <w:right w:val="nil"/>
            </w:tcBorders>
            <w:shd w:val="clear" w:color="auto" w:fill="auto"/>
            <w:vAlign w:val="bottom"/>
          </w:tcPr>
          <w:p w14:paraId="318CDD7D"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61.7</w:t>
            </w:r>
          </w:p>
        </w:tc>
        <w:tc>
          <w:tcPr>
            <w:tcW w:w="652" w:type="dxa"/>
            <w:tcBorders>
              <w:left w:val="nil"/>
              <w:right w:val="nil"/>
            </w:tcBorders>
            <w:shd w:val="clear" w:color="auto" w:fill="auto"/>
            <w:vAlign w:val="bottom"/>
          </w:tcPr>
          <w:p w14:paraId="0419DB8E"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72.2</w:t>
            </w:r>
          </w:p>
        </w:tc>
        <w:tc>
          <w:tcPr>
            <w:tcW w:w="284" w:type="dxa"/>
            <w:tcBorders>
              <w:left w:val="nil"/>
              <w:right w:val="nil"/>
            </w:tcBorders>
            <w:shd w:val="clear" w:color="auto" w:fill="auto"/>
          </w:tcPr>
          <w:p w14:paraId="6F089393"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37126910"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58554BA0"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B431789"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7EAB784"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28F0723"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411AECC" w14:textId="77777777" w:rsidR="00371B68" w:rsidRPr="00AB10B1" w:rsidRDefault="00371B68" w:rsidP="00AB10B1">
            <w:pPr>
              <w:spacing w:after="0" w:line="220" w:lineRule="exact"/>
              <w:jc w:val="right"/>
              <w:rPr>
                <w:rFonts w:cs="Arial"/>
                <w:color w:val="000000"/>
                <w:sz w:val="16"/>
                <w:szCs w:val="16"/>
              </w:rPr>
            </w:pPr>
          </w:p>
        </w:tc>
      </w:tr>
      <w:tr w:rsidR="00371B68" w:rsidRPr="00AB10B1" w14:paraId="46F37B41" w14:textId="77777777" w:rsidTr="001D4853">
        <w:trPr>
          <w:trHeight w:val="20"/>
        </w:trPr>
        <w:tc>
          <w:tcPr>
            <w:tcW w:w="1418" w:type="dxa"/>
            <w:tcBorders>
              <w:left w:val="nil"/>
              <w:right w:val="nil"/>
            </w:tcBorders>
            <w:shd w:val="clear" w:color="auto" w:fill="auto"/>
            <w:noWrap/>
            <w:vAlign w:val="bottom"/>
          </w:tcPr>
          <w:p w14:paraId="77A1D8F6" w14:textId="77777777" w:rsidR="00371B68" w:rsidRPr="00AB10B1" w:rsidRDefault="00371B68" w:rsidP="00AB10B1">
            <w:pPr>
              <w:spacing w:after="0" w:line="220" w:lineRule="exact"/>
              <w:rPr>
                <w:rFonts w:cs="Arial"/>
                <w:b/>
                <w:sz w:val="16"/>
                <w:szCs w:val="16"/>
              </w:rPr>
            </w:pPr>
            <w:r w:rsidRPr="00AB10B1">
              <w:rPr>
                <w:rFonts w:cs="Arial"/>
                <w:sz w:val="16"/>
                <w:szCs w:val="16"/>
              </w:rPr>
              <w:t>Nghe An</w:t>
            </w:r>
          </w:p>
        </w:tc>
        <w:tc>
          <w:tcPr>
            <w:tcW w:w="652" w:type="dxa"/>
            <w:tcBorders>
              <w:left w:val="nil"/>
              <w:right w:val="nil"/>
            </w:tcBorders>
            <w:shd w:val="clear" w:color="auto" w:fill="auto"/>
            <w:vAlign w:val="bottom"/>
          </w:tcPr>
          <w:p w14:paraId="170D5BCB"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62.0</w:t>
            </w:r>
          </w:p>
        </w:tc>
        <w:tc>
          <w:tcPr>
            <w:tcW w:w="652" w:type="dxa"/>
            <w:tcBorders>
              <w:left w:val="nil"/>
              <w:right w:val="nil"/>
            </w:tcBorders>
            <w:shd w:val="clear" w:color="auto" w:fill="auto"/>
            <w:vAlign w:val="bottom"/>
          </w:tcPr>
          <w:p w14:paraId="76872920"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71.4</w:t>
            </w:r>
          </w:p>
        </w:tc>
        <w:tc>
          <w:tcPr>
            <w:tcW w:w="652" w:type="dxa"/>
            <w:tcBorders>
              <w:left w:val="nil"/>
              <w:right w:val="nil"/>
            </w:tcBorders>
            <w:shd w:val="clear" w:color="auto" w:fill="auto"/>
            <w:vAlign w:val="bottom"/>
          </w:tcPr>
          <w:p w14:paraId="3A419B2C"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72.8</w:t>
            </w:r>
          </w:p>
        </w:tc>
        <w:tc>
          <w:tcPr>
            <w:tcW w:w="652" w:type="dxa"/>
            <w:tcBorders>
              <w:left w:val="nil"/>
              <w:right w:val="nil"/>
            </w:tcBorders>
            <w:shd w:val="clear" w:color="auto" w:fill="auto"/>
            <w:vAlign w:val="bottom"/>
          </w:tcPr>
          <w:p w14:paraId="01EACC37"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92.0</w:t>
            </w:r>
          </w:p>
        </w:tc>
        <w:tc>
          <w:tcPr>
            <w:tcW w:w="652" w:type="dxa"/>
            <w:tcBorders>
              <w:left w:val="nil"/>
              <w:right w:val="nil"/>
            </w:tcBorders>
            <w:shd w:val="clear" w:color="auto" w:fill="auto"/>
            <w:vAlign w:val="bottom"/>
          </w:tcPr>
          <w:p w14:paraId="27A91CAB"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98.0</w:t>
            </w:r>
          </w:p>
        </w:tc>
        <w:tc>
          <w:tcPr>
            <w:tcW w:w="284" w:type="dxa"/>
            <w:tcBorders>
              <w:left w:val="nil"/>
              <w:right w:val="nil"/>
            </w:tcBorders>
            <w:shd w:val="clear" w:color="auto" w:fill="auto"/>
          </w:tcPr>
          <w:p w14:paraId="1DBD98ED"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0DA08D8C"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6362F858"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6DE228E"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2E09293"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C640E4F"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585BEC0" w14:textId="77777777" w:rsidR="00371B68" w:rsidRPr="00AB10B1" w:rsidRDefault="00371B68" w:rsidP="00AB10B1">
            <w:pPr>
              <w:spacing w:after="0" w:line="220" w:lineRule="exact"/>
              <w:jc w:val="right"/>
              <w:rPr>
                <w:rFonts w:cs="Arial"/>
                <w:color w:val="000000"/>
                <w:sz w:val="16"/>
                <w:szCs w:val="16"/>
              </w:rPr>
            </w:pPr>
          </w:p>
        </w:tc>
      </w:tr>
      <w:tr w:rsidR="00371B68" w:rsidRPr="00AB10B1" w14:paraId="689E5FC4" w14:textId="77777777" w:rsidTr="001D4853">
        <w:trPr>
          <w:trHeight w:val="20"/>
        </w:trPr>
        <w:tc>
          <w:tcPr>
            <w:tcW w:w="1418" w:type="dxa"/>
            <w:tcBorders>
              <w:left w:val="nil"/>
              <w:right w:val="nil"/>
            </w:tcBorders>
            <w:shd w:val="clear" w:color="auto" w:fill="auto"/>
            <w:noWrap/>
            <w:vAlign w:val="bottom"/>
          </w:tcPr>
          <w:p w14:paraId="05CC4C9A" w14:textId="77777777" w:rsidR="00371B68" w:rsidRPr="00AB10B1" w:rsidRDefault="00371B68" w:rsidP="00AB10B1">
            <w:pPr>
              <w:spacing w:after="0" w:line="220" w:lineRule="exact"/>
              <w:rPr>
                <w:rFonts w:cs="Arial"/>
                <w:b/>
                <w:sz w:val="16"/>
                <w:szCs w:val="16"/>
              </w:rPr>
            </w:pPr>
            <w:r w:rsidRPr="00AB10B1">
              <w:rPr>
                <w:rFonts w:cs="Arial"/>
                <w:sz w:val="16"/>
                <w:szCs w:val="16"/>
              </w:rPr>
              <w:t>Ha Tinh</w:t>
            </w:r>
          </w:p>
        </w:tc>
        <w:tc>
          <w:tcPr>
            <w:tcW w:w="652" w:type="dxa"/>
            <w:tcBorders>
              <w:left w:val="nil"/>
              <w:right w:val="nil"/>
            </w:tcBorders>
            <w:shd w:val="clear" w:color="auto" w:fill="auto"/>
            <w:vAlign w:val="bottom"/>
          </w:tcPr>
          <w:p w14:paraId="09A35736"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90.6</w:t>
            </w:r>
          </w:p>
        </w:tc>
        <w:tc>
          <w:tcPr>
            <w:tcW w:w="652" w:type="dxa"/>
            <w:tcBorders>
              <w:left w:val="nil"/>
              <w:right w:val="nil"/>
            </w:tcBorders>
            <w:shd w:val="clear" w:color="auto" w:fill="auto"/>
            <w:vAlign w:val="bottom"/>
          </w:tcPr>
          <w:p w14:paraId="5A556CFC"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88.8</w:t>
            </w:r>
          </w:p>
        </w:tc>
        <w:tc>
          <w:tcPr>
            <w:tcW w:w="652" w:type="dxa"/>
            <w:tcBorders>
              <w:left w:val="nil"/>
              <w:right w:val="nil"/>
            </w:tcBorders>
            <w:shd w:val="clear" w:color="auto" w:fill="auto"/>
            <w:vAlign w:val="bottom"/>
          </w:tcPr>
          <w:p w14:paraId="1A42EC7F"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88.8</w:t>
            </w:r>
          </w:p>
        </w:tc>
        <w:tc>
          <w:tcPr>
            <w:tcW w:w="652" w:type="dxa"/>
            <w:tcBorders>
              <w:left w:val="nil"/>
              <w:right w:val="nil"/>
            </w:tcBorders>
            <w:shd w:val="clear" w:color="auto" w:fill="auto"/>
            <w:vAlign w:val="bottom"/>
          </w:tcPr>
          <w:p w14:paraId="14777BA9"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90.3</w:t>
            </w:r>
          </w:p>
        </w:tc>
        <w:tc>
          <w:tcPr>
            <w:tcW w:w="652" w:type="dxa"/>
            <w:tcBorders>
              <w:left w:val="nil"/>
              <w:right w:val="nil"/>
            </w:tcBorders>
            <w:shd w:val="clear" w:color="auto" w:fill="auto"/>
            <w:vAlign w:val="bottom"/>
          </w:tcPr>
          <w:p w14:paraId="46CFCCB9"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100.0</w:t>
            </w:r>
          </w:p>
        </w:tc>
        <w:tc>
          <w:tcPr>
            <w:tcW w:w="284" w:type="dxa"/>
            <w:tcBorders>
              <w:left w:val="nil"/>
              <w:right w:val="nil"/>
            </w:tcBorders>
            <w:shd w:val="clear" w:color="auto" w:fill="auto"/>
          </w:tcPr>
          <w:p w14:paraId="2CEDB63E"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3675249E"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470A8ECD"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B151A4C"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39ECEEA"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E74EA35"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649CF31" w14:textId="77777777" w:rsidR="00371B68" w:rsidRPr="00AB10B1" w:rsidRDefault="00371B68" w:rsidP="00AB10B1">
            <w:pPr>
              <w:spacing w:after="0" w:line="220" w:lineRule="exact"/>
              <w:jc w:val="right"/>
              <w:rPr>
                <w:rFonts w:cs="Arial"/>
                <w:color w:val="000000"/>
                <w:sz w:val="16"/>
                <w:szCs w:val="16"/>
              </w:rPr>
            </w:pPr>
          </w:p>
        </w:tc>
      </w:tr>
      <w:tr w:rsidR="00371B68" w:rsidRPr="00AB10B1" w14:paraId="65A56BD6" w14:textId="77777777" w:rsidTr="001D4853">
        <w:trPr>
          <w:trHeight w:val="20"/>
        </w:trPr>
        <w:tc>
          <w:tcPr>
            <w:tcW w:w="1418" w:type="dxa"/>
            <w:tcBorders>
              <w:left w:val="nil"/>
              <w:right w:val="nil"/>
            </w:tcBorders>
            <w:shd w:val="clear" w:color="auto" w:fill="auto"/>
            <w:noWrap/>
            <w:vAlign w:val="bottom"/>
          </w:tcPr>
          <w:p w14:paraId="1ECCE1A9" w14:textId="77777777" w:rsidR="00371B68" w:rsidRPr="00AB10B1" w:rsidRDefault="00371B68" w:rsidP="00AB10B1">
            <w:pPr>
              <w:spacing w:after="0" w:line="220" w:lineRule="exact"/>
              <w:rPr>
                <w:rFonts w:cs="Arial"/>
                <w:b/>
                <w:sz w:val="16"/>
                <w:szCs w:val="16"/>
              </w:rPr>
            </w:pPr>
            <w:r w:rsidRPr="00AB10B1">
              <w:rPr>
                <w:rFonts w:cs="Arial"/>
                <w:sz w:val="16"/>
                <w:szCs w:val="16"/>
              </w:rPr>
              <w:t>Quang Binh</w:t>
            </w:r>
          </w:p>
        </w:tc>
        <w:tc>
          <w:tcPr>
            <w:tcW w:w="652" w:type="dxa"/>
            <w:tcBorders>
              <w:left w:val="nil"/>
              <w:right w:val="nil"/>
            </w:tcBorders>
            <w:shd w:val="clear" w:color="auto" w:fill="auto"/>
            <w:vAlign w:val="bottom"/>
          </w:tcPr>
          <w:p w14:paraId="34F9C2BF"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45.1</w:t>
            </w:r>
          </w:p>
        </w:tc>
        <w:tc>
          <w:tcPr>
            <w:tcW w:w="652" w:type="dxa"/>
            <w:tcBorders>
              <w:left w:val="nil"/>
              <w:right w:val="nil"/>
            </w:tcBorders>
            <w:shd w:val="clear" w:color="auto" w:fill="auto"/>
            <w:vAlign w:val="bottom"/>
          </w:tcPr>
          <w:p w14:paraId="6CB0F59F"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100.0</w:t>
            </w:r>
          </w:p>
        </w:tc>
        <w:tc>
          <w:tcPr>
            <w:tcW w:w="652" w:type="dxa"/>
            <w:tcBorders>
              <w:left w:val="nil"/>
              <w:right w:val="nil"/>
            </w:tcBorders>
            <w:shd w:val="clear" w:color="auto" w:fill="auto"/>
            <w:vAlign w:val="bottom"/>
          </w:tcPr>
          <w:p w14:paraId="5BCBC59A"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100.0</w:t>
            </w:r>
          </w:p>
        </w:tc>
        <w:tc>
          <w:tcPr>
            <w:tcW w:w="652" w:type="dxa"/>
            <w:tcBorders>
              <w:left w:val="nil"/>
              <w:right w:val="nil"/>
            </w:tcBorders>
            <w:shd w:val="clear" w:color="auto" w:fill="auto"/>
            <w:vAlign w:val="bottom"/>
          </w:tcPr>
          <w:p w14:paraId="33689411"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89.6</w:t>
            </w:r>
          </w:p>
        </w:tc>
        <w:tc>
          <w:tcPr>
            <w:tcW w:w="652" w:type="dxa"/>
            <w:tcBorders>
              <w:left w:val="nil"/>
              <w:right w:val="nil"/>
            </w:tcBorders>
            <w:shd w:val="clear" w:color="auto" w:fill="auto"/>
            <w:vAlign w:val="bottom"/>
          </w:tcPr>
          <w:p w14:paraId="4E0511F6"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89.8</w:t>
            </w:r>
          </w:p>
        </w:tc>
        <w:tc>
          <w:tcPr>
            <w:tcW w:w="284" w:type="dxa"/>
            <w:tcBorders>
              <w:left w:val="nil"/>
              <w:right w:val="nil"/>
            </w:tcBorders>
            <w:shd w:val="clear" w:color="auto" w:fill="auto"/>
          </w:tcPr>
          <w:p w14:paraId="338EF6A4"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0E98B71D"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13B59C98"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9452A84"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D7CE5BE"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B86710F"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FAC076B" w14:textId="77777777" w:rsidR="00371B68" w:rsidRPr="00AB10B1" w:rsidRDefault="00371B68" w:rsidP="00AB10B1">
            <w:pPr>
              <w:spacing w:after="0" w:line="220" w:lineRule="exact"/>
              <w:jc w:val="right"/>
              <w:rPr>
                <w:rFonts w:cs="Arial"/>
                <w:color w:val="000000"/>
                <w:sz w:val="16"/>
                <w:szCs w:val="16"/>
              </w:rPr>
            </w:pPr>
          </w:p>
        </w:tc>
      </w:tr>
      <w:tr w:rsidR="00371B68" w:rsidRPr="00AB10B1" w14:paraId="26A691DD" w14:textId="77777777" w:rsidTr="001D4853">
        <w:trPr>
          <w:trHeight w:val="20"/>
        </w:trPr>
        <w:tc>
          <w:tcPr>
            <w:tcW w:w="1418" w:type="dxa"/>
            <w:tcBorders>
              <w:left w:val="nil"/>
              <w:right w:val="nil"/>
            </w:tcBorders>
            <w:shd w:val="clear" w:color="auto" w:fill="auto"/>
            <w:noWrap/>
            <w:vAlign w:val="bottom"/>
          </w:tcPr>
          <w:p w14:paraId="1626D406" w14:textId="77777777" w:rsidR="00371B68" w:rsidRPr="00AB10B1" w:rsidRDefault="00371B68" w:rsidP="00AB10B1">
            <w:pPr>
              <w:spacing w:after="0" w:line="220" w:lineRule="exact"/>
              <w:rPr>
                <w:rFonts w:cs="Arial"/>
                <w:b/>
                <w:sz w:val="16"/>
                <w:szCs w:val="16"/>
              </w:rPr>
            </w:pPr>
            <w:r w:rsidRPr="00AB10B1">
              <w:rPr>
                <w:rFonts w:cs="Arial"/>
                <w:sz w:val="16"/>
                <w:szCs w:val="16"/>
              </w:rPr>
              <w:t>Quang Tri</w:t>
            </w:r>
          </w:p>
        </w:tc>
        <w:tc>
          <w:tcPr>
            <w:tcW w:w="652" w:type="dxa"/>
            <w:tcBorders>
              <w:left w:val="nil"/>
              <w:right w:val="nil"/>
            </w:tcBorders>
            <w:shd w:val="clear" w:color="auto" w:fill="auto"/>
            <w:vAlign w:val="bottom"/>
          </w:tcPr>
          <w:p w14:paraId="6AA0B781"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35.3</w:t>
            </w:r>
          </w:p>
        </w:tc>
        <w:tc>
          <w:tcPr>
            <w:tcW w:w="652" w:type="dxa"/>
            <w:tcBorders>
              <w:left w:val="nil"/>
              <w:right w:val="nil"/>
            </w:tcBorders>
            <w:shd w:val="clear" w:color="auto" w:fill="auto"/>
            <w:vAlign w:val="bottom"/>
          </w:tcPr>
          <w:p w14:paraId="32ACBB16"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58.6</w:t>
            </w:r>
          </w:p>
        </w:tc>
        <w:tc>
          <w:tcPr>
            <w:tcW w:w="652" w:type="dxa"/>
            <w:tcBorders>
              <w:left w:val="nil"/>
              <w:right w:val="nil"/>
            </w:tcBorders>
            <w:shd w:val="clear" w:color="auto" w:fill="auto"/>
            <w:vAlign w:val="bottom"/>
          </w:tcPr>
          <w:p w14:paraId="27921210"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74.1</w:t>
            </w:r>
          </w:p>
        </w:tc>
        <w:tc>
          <w:tcPr>
            <w:tcW w:w="652" w:type="dxa"/>
            <w:tcBorders>
              <w:left w:val="nil"/>
              <w:right w:val="nil"/>
            </w:tcBorders>
            <w:shd w:val="clear" w:color="auto" w:fill="auto"/>
            <w:vAlign w:val="bottom"/>
          </w:tcPr>
          <w:p w14:paraId="29CBA5D6"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8.9</w:t>
            </w:r>
          </w:p>
        </w:tc>
        <w:tc>
          <w:tcPr>
            <w:tcW w:w="652" w:type="dxa"/>
            <w:tcBorders>
              <w:left w:val="nil"/>
              <w:right w:val="nil"/>
            </w:tcBorders>
            <w:shd w:val="clear" w:color="auto" w:fill="auto"/>
            <w:vAlign w:val="bottom"/>
          </w:tcPr>
          <w:p w14:paraId="04A5DB29"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81.6</w:t>
            </w:r>
          </w:p>
        </w:tc>
        <w:tc>
          <w:tcPr>
            <w:tcW w:w="284" w:type="dxa"/>
            <w:tcBorders>
              <w:left w:val="nil"/>
              <w:right w:val="nil"/>
            </w:tcBorders>
            <w:shd w:val="clear" w:color="auto" w:fill="auto"/>
          </w:tcPr>
          <w:p w14:paraId="69D57441"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3CD9E2F1"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0DE3FEA9"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EAD5B54"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B959FB9"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61D5FF1"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FF64AF5" w14:textId="77777777" w:rsidR="00371B68" w:rsidRPr="00AB10B1" w:rsidRDefault="00371B68" w:rsidP="00AB10B1">
            <w:pPr>
              <w:spacing w:after="0" w:line="220" w:lineRule="exact"/>
              <w:jc w:val="right"/>
              <w:rPr>
                <w:rFonts w:cs="Arial"/>
                <w:color w:val="000000"/>
                <w:sz w:val="16"/>
                <w:szCs w:val="16"/>
              </w:rPr>
            </w:pPr>
          </w:p>
        </w:tc>
      </w:tr>
      <w:tr w:rsidR="00371B68" w:rsidRPr="00AB10B1" w14:paraId="5CD6E188" w14:textId="77777777" w:rsidTr="001D4853">
        <w:trPr>
          <w:trHeight w:val="20"/>
        </w:trPr>
        <w:tc>
          <w:tcPr>
            <w:tcW w:w="1418" w:type="dxa"/>
            <w:tcBorders>
              <w:left w:val="nil"/>
              <w:right w:val="nil"/>
            </w:tcBorders>
            <w:shd w:val="clear" w:color="auto" w:fill="auto"/>
            <w:noWrap/>
            <w:vAlign w:val="bottom"/>
          </w:tcPr>
          <w:p w14:paraId="5F36A4AC" w14:textId="77777777" w:rsidR="00371B68" w:rsidRPr="00AB10B1" w:rsidRDefault="00371B68" w:rsidP="00AB10B1">
            <w:pPr>
              <w:spacing w:after="0" w:line="220" w:lineRule="exact"/>
              <w:rPr>
                <w:rFonts w:cs="Arial"/>
                <w:b/>
                <w:sz w:val="16"/>
                <w:szCs w:val="16"/>
              </w:rPr>
            </w:pPr>
            <w:r w:rsidRPr="00AB10B1">
              <w:rPr>
                <w:rFonts w:cs="Arial"/>
                <w:sz w:val="16"/>
                <w:szCs w:val="16"/>
              </w:rPr>
              <w:t>Thua Thien-Hue</w:t>
            </w:r>
          </w:p>
        </w:tc>
        <w:tc>
          <w:tcPr>
            <w:tcW w:w="652" w:type="dxa"/>
            <w:tcBorders>
              <w:left w:val="nil"/>
              <w:right w:val="nil"/>
            </w:tcBorders>
            <w:shd w:val="clear" w:color="auto" w:fill="auto"/>
            <w:vAlign w:val="bottom"/>
          </w:tcPr>
          <w:p w14:paraId="4E584F12"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84.4</w:t>
            </w:r>
          </w:p>
        </w:tc>
        <w:tc>
          <w:tcPr>
            <w:tcW w:w="652" w:type="dxa"/>
            <w:tcBorders>
              <w:left w:val="nil"/>
              <w:right w:val="nil"/>
            </w:tcBorders>
            <w:shd w:val="clear" w:color="auto" w:fill="auto"/>
            <w:vAlign w:val="bottom"/>
          </w:tcPr>
          <w:p w14:paraId="2CDE57A8"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99.0</w:t>
            </w:r>
          </w:p>
        </w:tc>
        <w:tc>
          <w:tcPr>
            <w:tcW w:w="652" w:type="dxa"/>
            <w:tcBorders>
              <w:left w:val="nil"/>
              <w:right w:val="nil"/>
            </w:tcBorders>
            <w:shd w:val="clear" w:color="auto" w:fill="auto"/>
            <w:vAlign w:val="bottom"/>
          </w:tcPr>
          <w:p w14:paraId="68D59402"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94.4</w:t>
            </w:r>
          </w:p>
        </w:tc>
        <w:tc>
          <w:tcPr>
            <w:tcW w:w="652" w:type="dxa"/>
            <w:tcBorders>
              <w:left w:val="nil"/>
              <w:right w:val="nil"/>
            </w:tcBorders>
            <w:shd w:val="clear" w:color="auto" w:fill="auto"/>
            <w:vAlign w:val="bottom"/>
          </w:tcPr>
          <w:p w14:paraId="649BF19B"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41.3</w:t>
            </w:r>
          </w:p>
        </w:tc>
        <w:tc>
          <w:tcPr>
            <w:tcW w:w="652" w:type="dxa"/>
            <w:tcBorders>
              <w:left w:val="nil"/>
              <w:right w:val="nil"/>
            </w:tcBorders>
            <w:shd w:val="clear" w:color="auto" w:fill="auto"/>
            <w:vAlign w:val="bottom"/>
          </w:tcPr>
          <w:p w14:paraId="4D90C231"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41.2</w:t>
            </w:r>
          </w:p>
        </w:tc>
        <w:tc>
          <w:tcPr>
            <w:tcW w:w="284" w:type="dxa"/>
            <w:tcBorders>
              <w:left w:val="nil"/>
              <w:right w:val="nil"/>
            </w:tcBorders>
            <w:shd w:val="clear" w:color="auto" w:fill="auto"/>
          </w:tcPr>
          <w:p w14:paraId="4576A772"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74028B7D"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20AE3AC4"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7112A86"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8992ECC"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7A512F7"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2D552D0" w14:textId="77777777" w:rsidR="00371B68" w:rsidRPr="00AB10B1" w:rsidRDefault="00371B68" w:rsidP="00AB10B1">
            <w:pPr>
              <w:spacing w:after="0" w:line="220" w:lineRule="exact"/>
              <w:jc w:val="right"/>
              <w:rPr>
                <w:rFonts w:cs="Arial"/>
                <w:color w:val="000000"/>
                <w:sz w:val="16"/>
                <w:szCs w:val="16"/>
              </w:rPr>
            </w:pPr>
          </w:p>
        </w:tc>
      </w:tr>
      <w:tr w:rsidR="00371B68" w:rsidRPr="00AB10B1" w14:paraId="386698AA" w14:textId="77777777" w:rsidTr="001D4853">
        <w:trPr>
          <w:trHeight w:val="20"/>
        </w:trPr>
        <w:tc>
          <w:tcPr>
            <w:tcW w:w="1418" w:type="dxa"/>
            <w:tcBorders>
              <w:left w:val="nil"/>
              <w:right w:val="nil"/>
            </w:tcBorders>
            <w:shd w:val="clear" w:color="auto" w:fill="FFD966" w:themeFill="accent4" w:themeFillTint="99"/>
            <w:noWrap/>
            <w:vAlign w:val="bottom"/>
          </w:tcPr>
          <w:p w14:paraId="3A9714CB" w14:textId="77777777" w:rsidR="00371B68" w:rsidRPr="00AB10B1" w:rsidRDefault="00371B68" w:rsidP="00AB10B1">
            <w:pPr>
              <w:spacing w:after="0" w:line="220" w:lineRule="exact"/>
              <w:rPr>
                <w:rFonts w:cs="Arial"/>
                <w:b/>
                <w:sz w:val="16"/>
                <w:szCs w:val="16"/>
              </w:rPr>
            </w:pPr>
            <w:r w:rsidRPr="00AB10B1">
              <w:rPr>
                <w:rFonts w:cs="Arial"/>
                <w:sz w:val="16"/>
                <w:szCs w:val="16"/>
              </w:rPr>
              <w:t>Da Nang</w:t>
            </w:r>
          </w:p>
        </w:tc>
        <w:tc>
          <w:tcPr>
            <w:tcW w:w="652" w:type="dxa"/>
            <w:tcBorders>
              <w:left w:val="nil"/>
              <w:right w:val="nil"/>
            </w:tcBorders>
            <w:shd w:val="clear" w:color="auto" w:fill="FFD966" w:themeFill="accent4" w:themeFillTint="99"/>
            <w:vAlign w:val="bottom"/>
          </w:tcPr>
          <w:p w14:paraId="51058949"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100.0</w:t>
            </w:r>
          </w:p>
        </w:tc>
        <w:tc>
          <w:tcPr>
            <w:tcW w:w="652" w:type="dxa"/>
            <w:tcBorders>
              <w:left w:val="nil"/>
              <w:right w:val="nil"/>
            </w:tcBorders>
            <w:shd w:val="clear" w:color="auto" w:fill="FFD966" w:themeFill="accent4" w:themeFillTint="99"/>
            <w:vAlign w:val="bottom"/>
          </w:tcPr>
          <w:p w14:paraId="5C7091AE"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100.0</w:t>
            </w:r>
          </w:p>
        </w:tc>
        <w:tc>
          <w:tcPr>
            <w:tcW w:w="652" w:type="dxa"/>
            <w:tcBorders>
              <w:left w:val="nil"/>
              <w:right w:val="nil"/>
            </w:tcBorders>
            <w:shd w:val="clear" w:color="auto" w:fill="FFD966" w:themeFill="accent4" w:themeFillTint="99"/>
            <w:vAlign w:val="bottom"/>
          </w:tcPr>
          <w:p w14:paraId="6591AA15"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100.0</w:t>
            </w:r>
          </w:p>
        </w:tc>
        <w:tc>
          <w:tcPr>
            <w:tcW w:w="652" w:type="dxa"/>
            <w:tcBorders>
              <w:left w:val="nil"/>
              <w:right w:val="nil"/>
            </w:tcBorders>
            <w:shd w:val="clear" w:color="auto" w:fill="FFD966" w:themeFill="accent4" w:themeFillTint="99"/>
            <w:vAlign w:val="bottom"/>
          </w:tcPr>
          <w:p w14:paraId="2036DAB9"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100.0</w:t>
            </w:r>
          </w:p>
        </w:tc>
        <w:tc>
          <w:tcPr>
            <w:tcW w:w="652" w:type="dxa"/>
            <w:tcBorders>
              <w:left w:val="nil"/>
              <w:right w:val="nil"/>
            </w:tcBorders>
            <w:shd w:val="clear" w:color="auto" w:fill="FFD966" w:themeFill="accent4" w:themeFillTint="99"/>
            <w:vAlign w:val="bottom"/>
          </w:tcPr>
          <w:p w14:paraId="73719EAE"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100.0</w:t>
            </w:r>
          </w:p>
        </w:tc>
        <w:tc>
          <w:tcPr>
            <w:tcW w:w="284" w:type="dxa"/>
            <w:tcBorders>
              <w:left w:val="nil"/>
              <w:right w:val="nil"/>
            </w:tcBorders>
            <w:shd w:val="clear" w:color="auto" w:fill="auto"/>
          </w:tcPr>
          <w:p w14:paraId="68E1713E"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2BC2576D"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59A0CCC2"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8DC185B"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E9F016B"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5066613"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186B8A6" w14:textId="77777777" w:rsidR="00371B68" w:rsidRPr="00AB10B1" w:rsidRDefault="00371B68" w:rsidP="00AB10B1">
            <w:pPr>
              <w:spacing w:after="0" w:line="220" w:lineRule="exact"/>
              <w:jc w:val="right"/>
              <w:rPr>
                <w:rFonts w:cs="Arial"/>
                <w:color w:val="000000"/>
                <w:sz w:val="16"/>
                <w:szCs w:val="16"/>
              </w:rPr>
            </w:pPr>
          </w:p>
        </w:tc>
      </w:tr>
      <w:tr w:rsidR="00371B68" w:rsidRPr="00AB10B1" w14:paraId="36FC47D8" w14:textId="77777777" w:rsidTr="001D4853">
        <w:trPr>
          <w:trHeight w:val="20"/>
        </w:trPr>
        <w:tc>
          <w:tcPr>
            <w:tcW w:w="1418" w:type="dxa"/>
            <w:tcBorders>
              <w:left w:val="nil"/>
              <w:right w:val="nil"/>
            </w:tcBorders>
            <w:shd w:val="clear" w:color="auto" w:fill="auto"/>
            <w:noWrap/>
            <w:vAlign w:val="bottom"/>
          </w:tcPr>
          <w:p w14:paraId="52FB7BDC" w14:textId="77777777" w:rsidR="00371B68" w:rsidRPr="00AB10B1" w:rsidRDefault="00371B68" w:rsidP="00AB10B1">
            <w:pPr>
              <w:spacing w:after="0" w:line="220" w:lineRule="exact"/>
              <w:rPr>
                <w:rFonts w:cs="Arial"/>
                <w:b/>
                <w:sz w:val="16"/>
                <w:szCs w:val="16"/>
              </w:rPr>
            </w:pPr>
            <w:r w:rsidRPr="00AB10B1">
              <w:rPr>
                <w:rFonts w:cs="Arial"/>
                <w:sz w:val="16"/>
                <w:szCs w:val="16"/>
              </w:rPr>
              <w:t>Quang Nam</w:t>
            </w:r>
          </w:p>
        </w:tc>
        <w:tc>
          <w:tcPr>
            <w:tcW w:w="652" w:type="dxa"/>
            <w:tcBorders>
              <w:left w:val="nil"/>
              <w:right w:val="nil"/>
            </w:tcBorders>
            <w:shd w:val="clear" w:color="auto" w:fill="auto"/>
            <w:vAlign w:val="bottom"/>
          </w:tcPr>
          <w:p w14:paraId="14CB996A"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52.7</w:t>
            </w:r>
          </w:p>
        </w:tc>
        <w:tc>
          <w:tcPr>
            <w:tcW w:w="652" w:type="dxa"/>
            <w:tcBorders>
              <w:left w:val="nil"/>
              <w:right w:val="nil"/>
            </w:tcBorders>
            <w:shd w:val="clear" w:color="auto" w:fill="auto"/>
            <w:vAlign w:val="bottom"/>
          </w:tcPr>
          <w:p w14:paraId="61C93FF6"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10.6</w:t>
            </w:r>
          </w:p>
        </w:tc>
        <w:tc>
          <w:tcPr>
            <w:tcW w:w="652" w:type="dxa"/>
            <w:tcBorders>
              <w:left w:val="nil"/>
              <w:right w:val="nil"/>
            </w:tcBorders>
            <w:shd w:val="clear" w:color="auto" w:fill="auto"/>
            <w:vAlign w:val="bottom"/>
          </w:tcPr>
          <w:p w14:paraId="00A7B303"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10.6</w:t>
            </w:r>
          </w:p>
        </w:tc>
        <w:tc>
          <w:tcPr>
            <w:tcW w:w="652" w:type="dxa"/>
            <w:tcBorders>
              <w:left w:val="nil"/>
              <w:right w:val="nil"/>
            </w:tcBorders>
            <w:shd w:val="clear" w:color="auto" w:fill="auto"/>
            <w:vAlign w:val="bottom"/>
          </w:tcPr>
          <w:p w14:paraId="3C8B2A1F"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100.0</w:t>
            </w:r>
          </w:p>
        </w:tc>
        <w:tc>
          <w:tcPr>
            <w:tcW w:w="652" w:type="dxa"/>
            <w:tcBorders>
              <w:left w:val="nil"/>
              <w:right w:val="nil"/>
            </w:tcBorders>
            <w:shd w:val="clear" w:color="auto" w:fill="auto"/>
            <w:vAlign w:val="bottom"/>
          </w:tcPr>
          <w:p w14:paraId="41DBAB4C"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100.0</w:t>
            </w:r>
          </w:p>
        </w:tc>
        <w:tc>
          <w:tcPr>
            <w:tcW w:w="284" w:type="dxa"/>
            <w:tcBorders>
              <w:left w:val="nil"/>
              <w:right w:val="nil"/>
            </w:tcBorders>
            <w:shd w:val="clear" w:color="auto" w:fill="auto"/>
          </w:tcPr>
          <w:p w14:paraId="23476538"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0502CA52"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57186F60"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F758991"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B2B7BC2"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E379387"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523518D" w14:textId="77777777" w:rsidR="00371B68" w:rsidRPr="00AB10B1" w:rsidRDefault="00371B68" w:rsidP="00AB10B1">
            <w:pPr>
              <w:spacing w:after="0" w:line="220" w:lineRule="exact"/>
              <w:jc w:val="right"/>
              <w:rPr>
                <w:rFonts w:cs="Arial"/>
                <w:color w:val="000000"/>
                <w:sz w:val="16"/>
                <w:szCs w:val="16"/>
              </w:rPr>
            </w:pPr>
          </w:p>
        </w:tc>
      </w:tr>
      <w:tr w:rsidR="00371B68" w:rsidRPr="00AB10B1" w14:paraId="57238117" w14:textId="77777777" w:rsidTr="001D4853">
        <w:trPr>
          <w:trHeight w:val="20"/>
        </w:trPr>
        <w:tc>
          <w:tcPr>
            <w:tcW w:w="1418" w:type="dxa"/>
            <w:tcBorders>
              <w:left w:val="nil"/>
              <w:right w:val="nil"/>
            </w:tcBorders>
            <w:shd w:val="clear" w:color="auto" w:fill="auto"/>
            <w:noWrap/>
            <w:vAlign w:val="bottom"/>
          </w:tcPr>
          <w:p w14:paraId="075CF719" w14:textId="77777777" w:rsidR="00371B68" w:rsidRPr="00AB10B1" w:rsidRDefault="00371B68" w:rsidP="00AB10B1">
            <w:pPr>
              <w:spacing w:after="0" w:line="220" w:lineRule="exact"/>
              <w:rPr>
                <w:rFonts w:cs="Arial"/>
                <w:b/>
                <w:sz w:val="16"/>
                <w:szCs w:val="16"/>
              </w:rPr>
            </w:pPr>
            <w:r w:rsidRPr="00AB10B1">
              <w:rPr>
                <w:rFonts w:cs="Arial"/>
                <w:sz w:val="16"/>
                <w:szCs w:val="16"/>
              </w:rPr>
              <w:t>Quang Ngai</w:t>
            </w:r>
          </w:p>
        </w:tc>
        <w:tc>
          <w:tcPr>
            <w:tcW w:w="652" w:type="dxa"/>
            <w:tcBorders>
              <w:left w:val="nil"/>
              <w:right w:val="nil"/>
            </w:tcBorders>
            <w:shd w:val="clear" w:color="auto" w:fill="auto"/>
            <w:vAlign w:val="bottom"/>
          </w:tcPr>
          <w:p w14:paraId="14803474"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76.0</w:t>
            </w:r>
          </w:p>
        </w:tc>
        <w:tc>
          <w:tcPr>
            <w:tcW w:w="652" w:type="dxa"/>
            <w:tcBorders>
              <w:left w:val="nil"/>
              <w:right w:val="nil"/>
            </w:tcBorders>
            <w:shd w:val="clear" w:color="auto" w:fill="auto"/>
            <w:vAlign w:val="bottom"/>
          </w:tcPr>
          <w:p w14:paraId="15690CBA"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42.7</w:t>
            </w:r>
          </w:p>
        </w:tc>
        <w:tc>
          <w:tcPr>
            <w:tcW w:w="652" w:type="dxa"/>
            <w:tcBorders>
              <w:left w:val="nil"/>
              <w:right w:val="nil"/>
            </w:tcBorders>
            <w:shd w:val="clear" w:color="auto" w:fill="auto"/>
            <w:vAlign w:val="bottom"/>
          </w:tcPr>
          <w:p w14:paraId="7A19F317"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42.7</w:t>
            </w:r>
          </w:p>
        </w:tc>
        <w:tc>
          <w:tcPr>
            <w:tcW w:w="652" w:type="dxa"/>
            <w:tcBorders>
              <w:left w:val="nil"/>
              <w:right w:val="nil"/>
            </w:tcBorders>
            <w:shd w:val="clear" w:color="auto" w:fill="auto"/>
            <w:vAlign w:val="bottom"/>
          </w:tcPr>
          <w:p w14:paraId="508FAA0C"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85.0</w:t>
            </w:r>
          </w:p>
        </w:tc>
        <w:tc>
          <w:tcPr>
            <w:tcW w:w="652" w:type="dxa"/>
            <w:tcBorders>
              <w:left w:val="nil"/>
              <w:right w:val="nil"/>
            </w:tcBorders>
            <w:shd w:val="clear" w:color="auto" w:fill="auto"/>
            <w:vAlign w:val="bottom"/>
          </w:tcPr>
          <w:p w14:paraId="327B6F65"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91.9</w:t>
            </w:r>
          </w:p>
        </w:tc>
        <w:tc>
          <w:tcPr>
            <w:tcW w:w="284" w:type="dxa"/>
            <w:tcBorders>
              <w:left w:val="nil"/>
              <w:right w:val="nil"/>
            </w:tcBorders>
            <w:shd w:val="clear" w:color="auto" w:fill="auto"/>
          </w:tcPr>
          <w:p w14:paraId="446D31C9"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2C1BB96C"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3EA53010"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231A8C2"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623F73D"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CD0B40E"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D984F34" w14:textId="77777777" w:rsidR="00371B68" w:rsidRPr="00AB10B1" w:rsidRDefault="00371B68" w:rsidP="00AB10B1">
            <w:pPr>
              <w:spacing w:after="0" w:line="220" w:lineRule="exact"/>
              <w:jc w:val="right"/>
              <w:rPr>
                <w:rFonts w:cs="Arial"/>
                <w:color w:val="000000"/>
                <w:sz w:val="16"/>
                <w:szCs w:val="16"/>
              </w:rPr>
            </w:pPr>
          </w:p>
        </w:tc>
      </w:tr>
      <w:tr w:rsidR="00371B68" w:rsidRPr="00AB10B1" w14:paraId="1B602E88" w14:textId="77777777" w:rsidTr="001D4853">
        <w:trPr>
          <w:trHeight w:val="20"/>
        </w:trPr>
        <w:tc>
          <w:tcPr>
            <w:tcW w:w="1418" w:type="dxa"/>
            <w:tcBorders>
              <w:left w:val="nil"/>
              <w:right w:val="nil"/>
            </w:tcBorders>
            <w:shd w:val="clear" w:color="auto" w:fill="auto"/>
            <w:noWrap/>
            <w:vAlign w:val="bottom"/>
          </w:tcPr>
          <w:p w14:paraId="081C2B4C" w14:textId="77777777" w:rsidR="00371B68" w:rsidRPr="00AB10B1" w:rsidRDefault="00371B68" w:rsidP="00AB10B1">
            <w:pPr>
              <w:spacing w:after="0" w:line="220" w:lineRule="exact"/>
              <w:rPr>
                <w:rFonts w:cs="Arial"/>
                <w:b/>
                <w:sz w:val="16"/>
                <w:szCs w:val="16"/>
              </w:rPr>
            </w:pPr>
            <w:r w:rsidRPr="00AB10B1">
              <w:rPr>
                <w:rFonts w:cs="Arial"/>
                <w:sz w:val="16"/>
                <w:szCs w:val="16"/>
              </w:rPr>
              <w:t>Binh Dinh</w:t>
            </w:r>
          </w:p>
        </w:tc>
        <w:tc>
          <w:tcPr>
            <w:tcW w:w="652" w:type="dxa"/>
            <w:tcBorders>
              <w:left w:val="nil"/>
              <w:right w:val="nil"/>
            </w:tcBorders>
            <w:shd w:val="clear" w:color="auto" w:fill="auto"/>
            <w:vAlign w:val="bottom"/>
          </w:tcPr>
          <w:p w14:paraId="3BB5B137"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94.4</w:t>
            </w:r>
          </w:p>
        </w:tc>
        <w:tc>
          <w:tcPr>
            <w:tcW w:w="652" w:type="dxa"/>
            <w:tcBorders>
              <w:left w:val="nil"/>
              <w:right w:val="nil"/>
            </w:tcBorders>
            <w:shd w:val="clear" w:color="auto" w:fill="auto"/>
            <w:vAlign w:val="bottom"/>
          </w:tcPr>
          <w:p w14:paraId="445C6412"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70.0</w:t>
            </w:r>
          </w:p>
        </w:tc>
        <w:tc>
          <w:tcPr>
            <w:tcW w:w="652" w:type="dxa"/>
            <w:tcBorders>
              <w:left w:val="nil"/>
              <w:right w:val="nil"/>
            </w:tcBorders>
            <w:shd w:val="clear" w:color="auto" w:fill="auto"/>
            <w:vAlign w:val="bottom"/>
          </w:tcPr>
          <w:p w14:paraId="2777DF42"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76.4</w:t>
            </w:r>
          </w:p>
        </w:tc>
        <w:tc>
          <w:tcPr>
            <w:tcW w:w="652" w:type="dxa"/>
            <w:tcBorders>
              <w:left w:val="nil"/>
              <w:right w:val="nil"/>
            </w:tcBorders>
            <w:shd w:val="clear" w:color="auto" w:fill="auto"/>
            <w:vAlign w:val="bottom"/>
          </w:tcPr>
          <w:p w14:paraId="3CBC9CDA"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85.5</w:t>
            </w:r>
          </w:p>
        </w:tc>
        <w:tc>
          <w:tcPr>
            <w:tcW w:w="652" w:type="dxa"/>
            <w:tcBorders>
              <w:left w:val="nil"/>
              <w:right w:val="nil"/>
            </w:tcBorders>
            <w:shd w:val="clear" w:color="auto" w:fill="auto"/>
            <w:vAlign w:val="bottom"/>
          </w:tcPr>
          <w:p w14:paraId="2ADA21AD"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85.4</w:t>
            </w:r>
          </w:p>
        </w:tc>
        <w:tc>
          <w:tcPr>
            <w:tcW w:w="284" w:type="dxa"/>
            <w:tcBorders>
              <w:left w:val="nil"/>
              <w:right w:val="nil"/>
            </w:tcBorders>
            <w:shd w:val="clear" w:color="auto" w:fill="auto"/>
          </w:tcPr>
          <w:p w14:paraId="0D4AB275"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05ACE65C"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550DFF35"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5047F68"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8986284"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9084276"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CEA80E9" w14:textId="77777777" w:rsidR="00371B68" w:rsidRPr="00AB10B1" w:rsidRDefault="00371B68" w:rsidP="00AB10B1">
            <w:pPr>
              <w:spacing w:after="0" w:line="220" w:lineRule="exact"/>
              <w:jc w:val="right"/>
              <w:rPr>
                <w:rFonts w:cs="Arial"/>
                <w:color w:val="000000"/>
                <w:sz w:val="16"/>
                <w:szCs w:val="16"/>
              </w:rPr>
            </w:pPr>
          </w:p>
        </w:tc>
      </w:tr>
      <w:tr w:rsidR="00371B68" w:rsidRPr="00AB10B1" w14:paraId="637A600B" w14:textId="77777777" w:rsidTr="001D4853">
        <w:trPr>
          <w:trHeight w:val="20"/>
        </w:trPr>
        <w:tc>
          <w:tcPr>
            <w:tcW w:w="1418" w:type="dxa"/>
            <w:tcBorders>
              <w:left w:val="nil"/>
              <w:right w:val="nil"/>
            </w:tcBorders>
            <w:shd w:val="clear" w:color="auto" w:fill="auto"/>
            <w:noWrap/>
            <w:vAlign w:val="bottom"/>
          </w:tcPr>
          <w:p w14:paraId="53E5E09C" w14:textId="77777777" w:rsidR="00371B68" w:rsidRPr="00AB10B1" w:rsidRDefault="00371B68" w:rsidP="00AB10B1">
            <w:pPr>
              <w:spacing w:after="0" w:line="220" w:lineRule="exact"/>
              <w:rPr>
                <w:rFonts w:cs="Arial"/>
                <w:b/>
                <w:sz w:val="16"/>
                <w:szCs w:val="16"/>
              </w:rPr>
            </w:pPr>
            <w:r w:rsidRPr="00AB10B1">
              <w:rPr>
                <w:rFonts w:cs="Arial"/>
                <w:sz w:val="16"/>
                <w:szCs w:val="16"/>
              </w:rPr>
              <w:t>Phu Yen</w:t>
            </w:r>
          </w:p>
        </w:tc>
        <w:tc>
          <w:tcPr>
            <w:tcW w:w="652" w:type="dxa"/>
            <w:tcBorders>
              <w:left w:val="nil"/>
              <w:right w:val="nil"/>
            </w:tcBorders>
            <w:shd w:val="clear" w:color="auto" w:fill="auto"/>
            <w:vAlign w:val="bottom"/>
          </w:tcPr>
          <w:p w14:paraId="34E6AC45"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71.8</w:t>
            </w:r>
          </w:p>
        </w:tc>
        <w:tc>
          <w:tcPr>
            <w:tcW w:w="652" w:type="dxa"/>
            <w:tcBorders>
              <w:left w:val="nil"/>
              <w:right w:val="nil"/>
            </w:tcBorders>
            <w:shd w:val="clear" w:color="auto" w:fill="auto"/>
            <w:vAlign w:val="bottom"/>
          </w:tcPr>
          <w:p w14:paraId="106BA69D"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71.8</w:t>
            </w:r>
          </w:p>
        </w:tc>
        <w:tc>
          <w:tcPr>
            <w:tcW w:w="652" w:type="dxa"/>
            <w:tcBorders>
              <w:left w:val="nil"/>
              <w:right w:val="nil"/>
            </w:tcBorders>
            <w:shd w:val="clear" w:color="auto" w:fill="auto"/>
            <w:vAlign w:val="bottom"/>
          </w:tcPr>
          <w:p w14:paraId="0CE39CD2"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66.8</w:t>
            </w:r>
          </w:p>
        </w:tc>
        <w:tc>
          <w:tcPr>
            <w:tcW w:w="652" w:type="dxa"/>
            <w:tcBorders>
              <w:left w:val="nil"/>
              <w:right w:val="nil"/>
            </w:tcBorders>
            <w:shd w:val="clear" w:color="auto" w:fill="auto"/>
            <w:vAlign w:val="bottom"/>
          </w:tcPr>
          <w:p w14:paraId="1303D838"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84.6</w:t>
            </w:r>
          </w:p>
        </w:tc>
        <w:tc>
          <w:tcPr>
            <w:tcW w:w="652" w:type="dxa"/>
            <w:tcBorders>
              <w:left w:val="nil"/>
              <w:right w:val="nil"/>
            </w:tcBorders>
            <w:shd w:val="clear" w:color="auto" w:fill="auto"/>
            <w:vAlign w:val="bottom"/>
          </w:tcPr>
          <w:p w14:paraId="158A8B1A"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65.2</w:t>
            </w:r>
          </w:p>
        </w:tc>
        <w:tc>
          <w:tcPr>
            <w:tcW w:w="284" w:type="dxa"/>
            <w:tcBorders>
              <w:left w:val="nil"/>
              <w:right w:val="nil"/>
            </w:tcBorders>
            <w:shd w:val="clear" w:color="auto" w:fill="auto"/>
          </w:tcPr>
          <w:p w14:paraId="7F07251B"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502773A5"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148C5E15"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801F6A3"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E5FAF18"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7CD0A6E"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015E838" w14:textId="77777777" w:rsidR="00371B68" w:rsidRPr="00AB10B1" w:rsidRDefault="00371B68" w:rsidP="00AB10B1">
            <w:pPr>
              <w:spacing w:after="0" w:line="220" w:lineRule="exact"/>
              <w:jc w:val="right"/>
              <w:rPr>
                <w:rFonts w:cs="Arial"/>
                <w:color w:val="000000"/>
                <w:sz w:val="16"/>
                <w:szCs w:val="16"/>
              </w:rPr>
            </w:pPr>
          </w:p>
        </w:tc>
      </w:tr>
      <w:tr w:rsidR="00371B68" w:rsidRPr="00AB10B1" w14:paraId="4BBBC4F3" w14:textId="77777777" w:rsidTr="001D4853">
        <w:trPr>
          <w:trHeight w:val="20"/>
        </w:trPr>
        <w:tc>
          <w:tcPr>
            <w:tcW w:w="1418" w:type="dxa"/>
            <w:tcBorders>
              <w:left w:val="nil"/>
              <w:right w:val="nil"/>
            </w:tcBorders>
            <w:shd w:val="clear" w:color="auto" w:fill="auto"/>
            <w:noWrap/>
            <w:vAlign w:val="bottom"/>
          </w:tcPr>
          <w:p w14:paraId="68C36C92" w14:textId="77777777" w:rsidR="00371B68" w:rsidRPr="00AB10B1" w:rsidRDefault="00371B68" w:rsidP="00AB10B1">
            <w:pPr>
              <w:spacing w:after="0" w:line="220" w:lineRule="exact"/>
              <w:rPr>
                <w:rFonts w:cs="Arial"/>
                <w:b/>
                <w:sz w:val="16"/>
                <w:szCs w:val="16"/>
              </w:rPr>
            </w:pPr>
            <w:r w:rsidRPr="00AB10B1">
              <w:rPr>
                <w:rFonts w:cs="Arial"/>
                <w:sz w:val="16"/>
                <w:szCs w:val="16"/>
              </w:rPr>
              <w:t>Khanh Hoa</w:t>
            </w:r>
          </w:p>
        </w:tc>
        <w:tc>
          <w:tcPr>
            <w:tcW w:w="652" w:type="dxa"/>
            <w:tcBorders>
              <w:left w:val="nil"/>
              <w:right w:val="nil"/>
            </w:tcBorders>
            <w:shd w:val="clear" w:color="auto" w:fill="auto"/>
            <w:vAlign w:val="bottom"/>
          </w:tcPr>
          <w:p w14:paraId="2C291E11"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60.0</w:t>
            </w:r>
          </w:p>
        </w:tc>
        <w:tc>
          <w:tcPr>
            <w:tcW w:w="652" w:type="dxa"/>
            <w:tcBorders>
              <w:left w:val="nil"/>
              <w:right w:val="nil"/>
            </w:tcBorders>
            <w:shd w:val="clear" w:color="auto" w:fill="auto"/>
            <w:vAlign w:val="bottom"/>
          </w:tcPr>
          <w:p w14:paraId="407343C6"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67.4</w:t>
            </w:r>
          </w:p>
        </w:tc>
        <w:tc>
          <w:tcPr>
            <w:tcW w:w="652" w:type="dxa"/>
            <w:tcBorders>
              <w:left w:val="nil"/>
              <w:right w:val="nil"/>
            </w:tcBorders>
            <w:shd w:val="clear" w:color="auto" w:fill="auto"/>
            <w:vAlign w:val="bottom"/>
          </w:tcPr>
          <w:p w14:paraId="20FBD55A"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67.4</w:t>
            </w:r>
          </w:p>
        </w:tc>
        <w:tc>
          <w:tcPr>
            <w:tcW w:w="652" w:type="dxa"/>
            <w:tcBorders>
              <w:left w:val="nil"/>
              <w:right w:val="nil"/>
            </w:tcBorders>
            <w:shd w:val="clear" w:color="auto" w:fill="auto"/>
            <w:vAlign w:val="bottom"/>
          </w:tcPr>
          <w:p w14:paraId="7834B00A"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86.6</w:t>
            </w:r>
          </w:p>
        </w:tc>
        <w:tc>
          <w:tcPr>
            <w:tcW w:w="652" w:type="dxa"/>
            <w:tcBorders>
              <w:left w:val="nil"/>
              <w:right w:val="nil"/>
            </w:tcBorders>
            <w:shd w:val="clear" w:color="auto" w:fill="auto"/>
            <w:vAlign w:val="bottom"/>
          </w:tcPr>
          <w:p w14:paraId="18526160"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86.6</w:t>
            </w:r>
          </w:p>
        </w:tc>
        <w:tc>
          <w:tcPr>
            <w:tcW w:w="284" w:type="dxa"/>
            <w:tcBorders>
              <w:left w:val="nil"/>
              <w:right w:val="nil"/>
            </w:tcBorders>
            <w:shd w:val="clear" w:color="auto" w:fill="auto"/>
          </w:tcPr>
          <w:p w14:paraId="2B6E6F86"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46B944BE"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4C8EF76D"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3B6F89A"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D6BE3EB"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F137C25"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98E861C" w14:textId="77777777" w:rsidR="00371B68" w:rsidRPr="00AB10B1" w:rsidRDefault="00371B68" w:rsidP="00AB10B1">
            <w:pPr>
              <w:spacing w:after="0" w:line="220" w:lineRule="exact"/>
              <w:jc w:val="right"/>
              <w:rPr>
                <w:rFonts w:cs="Arial"/>
                <w:color w:val="000000"/>
                <w:sz w:val="16"/>
                <w:szCs w:val="16"/>
              </w:rPr>
            </w:pPr>
          </w:p>
        </w:tc>
      </w:tr>
      <w:tr w:rsidR="00371B68" w:rsidRPr="00AB10B1" w14:paraId="063B42C0" w14:textId="77777777" w:rsidTr="001D4853">
        <w:trPr>
          <w:trHeight w:val="20"/>
        </w:trPr>
        <w:tc>
          <w:tcPr>
            <w:tcW w:w="1418" w:type="dxa"/>
            <w:tcBorders>
              <w:left w:val="nil"/>
              <w:right w:val="nil"/>
            </w:tcBorders>
            <w:shd w:val="clear" w:color="auto" w:fill="auto"/>
            <w:noWrap/>
            <w:vAlign w:val="bottom"/>
          </w:tcPr>
          <w:p w14:paraId="7D7F83E0" w14:textId="77777777" w:rsidR="00371B68" w:rsidRPr="00AB10B1" w:rsidRDefault="00371B68" w:rsidP="00AB10B1">
            <w:pPr>
              <w:spacing w:after="0" w:line="220" w:lineRule="exact"/>
              <w:rPr>
                <w:rFonts w:cs="Arial"/>
                <w:b/>
                <w:sz w:val="16"/>
                <w:szCs w:val="16"/>
              </w:rPr>
            </w:pPr>
            <w:r w:rsidRPr="00AB10B1">
              <w:rPr>
                <w:rFonts w:cs="Arial"/>
                <w:sz w:val="16"/>
                <w:szCs w:val="16"/>
              </w:rPr>
              <w:t>Ninh Thuan</w:t>
            </w:r>
          </w:p>
        </w:tc>
        <w:tc>
          <w:tcPr>
            <w:tcW w:w="652" w:type="dxa"/>
            <w:tcBorders>
              <w:left w:val="nil"/>
              <w:right w:val="nil"/>
            </w:tcBorders>
            <w:shd w:val="clear" w:color="auto" w:fill="auto"/>
            <w:vAlign w:val="bottom"/>
          </w:tcPr>
          <w:p w14:paraId="1FF33445"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100.0</w:t>
            </w:r>
          </w:p>
        </w:tc>
        <w:tc>
          <w:tcPr>
            <w:tcW w:w="652" w:type="dxa"/>
            <w:tcBorders>
              <w:left w:val="nil"/>
              <w:right w:val="nil"/>
            </w:tcBorders>
            <w:shd w:val="clear" w:color="auto" w:fill="auto"/>
            <w:vAlign w:val="bottom"/>
          </w:tcPr>
          <w:p w14:paraId="5028F356"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100.0</w:t>
            </w:r>
          </w:p>
        </w:tc>
        <w:tc>
          <w:tcPr>
            <w:tcW w:w="652" w:type="dxa"/>
            <w:tcBorders>
              <w:left w:val="nil"/>
              <w:right w:val="nil"/>
            </w:tcBorders>
            <w:shd w:val="clear" w:color="auto" w:fill="auto"/>
            <w:vAlign w:val="bottom"/>
          </w:tcPr>
          <w:p w14:paraId="4E0C13E4"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100.0</w:t>
            </w:r>
          </w:p>
        </w:tc>
        <w:tc>
          <w:tcPr>
            <w:tcW w:w="652" w:type="dxa"/>
            <w:tcBorders>
              <w:left w:val="nil"/>
              <w:right w:val="nil"/>
            </w:tcBorders>
            <w:shd w:val="clear" w:color="auto" w:fill="auto"/>
            <w:vAlign w:val="bottom"/>
          </w:tcPr>
          <w:p w14:paraId="4063F003"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100.0</w:t>
            </w:r>
          </w:p>
        </w:tc>
        <w:tc>
          <w:tcPr>
            <w:tcW w:w="652" w:type="dxa"/>
            <w:tcBorders>
              <w:left w:val="nil"/>
              <w:right w:val="nil"/>
            </w:tcBorders>
            <w:shd w:val="clear" w:color="auto" w:fill="auto"/>
            <w:vAlign w:val="bottom"/>
          </w:tcPr>
          <w:p w14:paraId="54FB894B"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100.0</w:t>
            </w:r>
          </w:p>
        </w:tc>
        <w:tc>
          <w:tcPr>
            <w:tcW w:w="284" w:type="dxa"/>
            <w:tcBorders>
              <w:left w:val="nil"/>
              <w:right w:val="nil"/>
            </w:tcBorders>
            <w:shd w:val="clear" w:color="auto" w:fill="auto"/>
          </w:tcPr>
          <w:p w14:paraId="50CED2CB"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tcPr>
          <w:p w14:paraId="297999B4"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390A4DB5"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B53DEE3"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B9A84E7"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1E974F9"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439533D" w14:textId="77777777" w:rsidR="00371B68" w:rsidRPr="00AB10B1" w:rsidRDefault="00371B68" w:rsidP="00AB10B1">
            <w:pPr>
              <w:spacing w:after="0" w:line="220" w:lineRule="exact"/>
              <w:jc w:val="right"/>
              <w:rPr>
                <w:rFonts w:cs="Arial"/>
                <w:color w:val="000000"/>
                <w:sz w:val="16"/>
                <w:szCs w:val="16"/>
              </w:rPr>
            </w:pPr>
          </w:p>
        </w:tc>
      </w:tr>
      <w:tr w:rsidR="00371B68" w:rsidRPr="00AB10B1" w14:paraId="66808D20" w14:textId="77777777" w:rsidTr="001D4853">
        <w:trPr>
          <w:trHeight w:val="20"/>
        </w:trPr>
        <w:tc>
          <w:tcPr>
            <w:tcW w:w="1418" w:type="dxa"/>
            <w:tcBorders>
              <w:left w:val="nil"/>
              <w:right w:val="nil"/>
            </w:tcBorders>
            <w:shd w:val="clear" w:color="auto" w:fill="auto"/>
            <w:noWrap/>
            <w:vAlign w:val="bottom"/>
          </w:tcPr>
          <w:p w14:paraId="2A7C6F55" w14:textId="77777777" w:rsidR="00371B68" w:rsidRPr="00AB10B1" w:rsidRDefault="00371B68" w:rsidP="00AB10B1">
            <w:pPr>
              <w:spacing w:after="0" w:line="220" w:lineRule="exact"/>
              <w:rPr>
                <w:rFonts w:cs="Arial"/>
                <w:b/>
                <w:sz w:val="16"/>
                <w:szCs w:val="16"/>
              </w:rPr>
            </w:pPr>
            <w:r w:rsidRPr="00AB10B1">
              <w:rPr>
                <w:rFonts w:cs="Arial"/>
                <w:sz w:val="16"/>
                <w:szCs w:val="16"/>
              </w:rPr>
              <w:t>Binh Thuan</w:t>
            </w:r>
          </w:p>
        </w:tc>
        <w:tc>
          <w:tcPr>
            <w:tcW w:w="652" w:type="dxa"/>
            <w:tcBorders>
              <w:left w:val="nil"/>
              <w:right w:val="nil"/>
            </w:tcBorders>
            <w:shd w:val="clear" w:color="auto" w:fill="auto"/>
            <w:vAlign w:val="bottom"/>
          </w:tcPr>
          <w:p w14:paraId="02C7D079"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9.0</w:t>
            </w:r>
          </w:p>
        </w:tc>
        <w:tc>
          <w:tcPr>
            <w:tcW w:w="652" w:type="dxa"/>
            <w:tcBorders>
              <w:left w:val="nil"/>
              <w:right w:val="nil"/>
            </w:tcBorders>
            <w:shd w:val="clear" w:color="auto" w:fill="auto"/>
            <w:vAlign w:val="bottom"/>
          </w:tcPr>
          <w:p w14:paraId="46955519"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26.6</w:t>
            </w:r>
          </w:p>
        </w:tc>
        <w:tc>
          <w:tcPr>
            <w:tcW w:w="652" w:type="dxa"/>
            <w:tcBorders>
              <w:left w:val="nil"/>
              <w:right w:val="nil"/>
            </w:tcBorders>
            <w:shd w:val="clear" w:color="auto" w:fill="auto"/>
            <w:vAlign w:val="bottom"/>
          </w:tcPr>
          <w:p w14:paraId="69EE8130"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16.9</w:t>
            </w:r>
          </w:p>
        </w:tc>
        <w:tc>
          <w:tcPr>
            <w:tcW w:w="652" w:type="dxa"/>
            <w:tcBorders>
              <w:left w:val="nil"/>
              <w:right w:val="nil"/>
            </w:tcBorders>
            <w:shd w:val="clear" w:color="auto" w:fill="auto"/>
            <w:vAlign w:val="bottom"/>
          </w:tcPr>
          <w:p w14:paraId="7DDF0EDC"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26.9</w:t>
            </w:r>
          </w:p>
        </w:tc>
        <w:tc>
          <w:tcPr>
            <w:tcW w:w="652" w:type="dxa"/>
            <w:tcBorders>
              <w:left w:val="nil"/>
              <w:right w:val="nil"/>
            </w:tcBorders>
            <w:shd w:val="clear" w:color="auto" w:fill="auto"/>
            <w:vAlign w:val="bottom"/>
          </w:tcPr>
          <w:p w14:paraId="714A1ADC"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26.9</w:t>
            </w:r>
          </w:p>
        </w:tc>
        <w:tc>
          <w:tcPr>
            <w:tcW w:w="284" w:type="dxa"/>
            <w:tcBorders>
              <w:left w:val="nil"/>
              <w:right w:val="nil"/>
            </w:tcBorders>
            <w:shd w:val="clear" w:color="auto" w:fill="auto"/>
          </w:tcPr>
          <w:p w14:paraId="42F55D63"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tcPr>
          <w:p w14:paraId="5A0C755B"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2AFF0E75"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5DA75A6"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8E01E4B"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8F71DE7"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B430E18" w14:textId="77777777" w:rsidR="00371B68" w:rsidRPr="00AB10B1" w:rsidRDefault="00371B68" w:rsidP="00AB10B1">
            <w:pPr>
              <w:spacing w:after="0" w:line="220" w:lineRule="exact"/>
              <w:jc w:val="right"/>
              <w:rPr>
                <w:rFonts w:cs="Arial"/>
                <w:color w:val="000000"/>
                <w:sz w:val="16"/>
                <w:szCs w:val="16"/>
              </w:rPr>
            </w:pPr>
          </w:p>
        </w:tc>
      </w:tr>
      <w:tr w:rsidR="00371B68" w:rsidRPr="006379F8" w14:paraId="55583A31" w14:textId="77777777" w:rsidTr="001D4853">
        <w:trPr>
          <w:trHeight w:val="20"/>
        </w:trPr>
        <w:tc>
          <w:tcPr>
            <w:tcW w:w="1418" w:type="dxa"/>
            <w:tcBorders>
              <w:left w:val="nil"/>
              <w:bottom w:val="single" w:sz="4" w:space="0" w:color="auto"/>
              <w:right w:val="nil"/>
            </w:tcBorders>
            <w:shd w:val="clear" w:color="auto" w:fill="auto"/>
            <w:noWrap/>
            <w:vAlign w:val="bottom"/>
          </w:tcPr>
          <w:p w14:paraId="6CB2FFBB" w14:textId="77777777" w:rsidR="00371B68" w:rsidRPr="006379F8" w:rsidRDefault="00371B68" w:rsidP="001D4853">
            <w:pPr>
              <w:spacing w:after="0" w:line="240" w:lineRule="auto"/>
              <w:rPr>
                <w:rFonts w:cs="Arial"/>
                <w:b/>
                <w:sz w:val="18"/>
                <w:szCs w:val="18"/>
              </w:rPr>
            </w:pPr>
          </w:p>
        </w:tc>
        <w:tc>
          <w:tcPr>
            <w:tcW w:w="652" w:type="dxa"/>
            <w:tcBorders>
              <w:left w:val="nil"/>
              <w:bottom w:val="single" w:sz="4" w:space="0" w:color="auto"/>
              <w:right w:val="nil"/>
            </w:tcBorders>
            <w:shd w:val="clear" w:color="auto" w:fill="auto"/>
            <w:vAlign w:val="bottom"/>
          </w:tcPr>
          <w:p w14:paraId="2A09937C"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4C6BBAE9"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5BEE65B1"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63C02A77"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5E29F809" w14:textId="77777777" w:rsidR="00371B68" w:rsidRPr="006379F8" w:rsidRDefault="00371B68" w:rsidP="001D4853">
            <w:pPr>
              <w:spacing w:after="0" w:line="240" w:lineRule="auto"/>
              <w:jc w:val="right"/>
              <w:rPr>
                <w:rFonts w:cs="Arial"/>
                <w:b/>
                <w:bCs/>
                <w:color w:val="000000"/>
                <w:sz w:val="18"/>
                <w:szCs w:val="18"/>
              </w:rPr>
            </w:pPr>
          </w:p>
        </w:tc>
        <w:tc>
          <w:tcPr>
            <w:tcW w:w="284" w:type="dxa"/>
            <w:tcBorders>
              <w:left w:val="nil"/>
              <w:bottom w:val="single" w:sz="4" w:space="0" w:color="auto"/>
              <w:right w:val="nil"/>
            </w:tcBorders>
            <w:shd w:val="clear" w:color="auto" w:fill="auto"/>
            <w:vAlign w:val="center"/>
          </w:tcPr>
          <w:p w14:paraId="0B1D6530" w14:textId="77777777" w:rsidR="00371B68" w:rsidRPr="006379F8" w:rsidRDefault="00371B68" w:rsidP="001D4853">
            <w:pPr>
              <w:spacing w:after="0" w:line="240" w:lineRule="auto"/>
              <w:rPr>
                <w:rFonts w:cs="Arial"/>
                <w:bCs/>
                <w:sz w:val="18"/>
                <w:szCs w:val="18"/>
              </w:rPr>
            </w:pPr>
          </w:p>
        </w:tc>
        <w:tc>
          <w:tcPr>
            <w:tcW w:w="1417" w:type="dxa"/>
            <w:tcBorders>
              <w:left w:val="nil"/>
              <w:bottom w:val="single" w:sz="4" w:space="0" w:color="auto"/>
              <w:right w:val="nil"/>
            </w:tcBorders>
            <w:shd w:val="clear" w:color="auto" w:fill="auto"/>
            <w:vAlign w:val="bottom"/>
          </w:tcPr>
          <w:p w14:paraId="01BF95D8" w14:textId="77777777" w:rsidR="00371B68" w:rsidRPr="006379F8" w:rsidRDefault="00371B68" w:rsidP="001D4853">
            <w:pPr>
              <w:spacing w:after="0" w:line="240" w:lineRule="auto"/>
              <w:rPr>
                <w:rFonts w:cs="Arial"/>
                <w:sz w:val="18"/>
                <w:szCs w:val="18"/>
              </w:rPr>
            </w:pPr>
          </w:p>
        </w:tc>
        <w:tc>
          <w:tcPr>
            <w:tcW w:w="651" w:type="dxa"/>
            <w:tcBorders>
              <w:left w:val="nil"/>
              <w:bottom w:val="single" w:sz="4" w:space="0" w:color="auto"/>
              <w:right w:val="nil"/>
            </w:tcBorders>
            <w:shd w:val="clear" w:color="auto" w:fill="auto"/>
            <w:vAlign w:val="bottom"/>
          </w:tcPr>
          <w:p w14:paraId="2DE423CF"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243E99B7"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109BBFF9"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422079AA"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72E85029" w14:textId="77777777" w:rsidR="00371B68" w:rsidRPr="006379F8" w:rsidRDefault="00371B68" w:rsidP="001D4853">
            <w:pPr>
              <w:spacing w:after="0" w:line="240" w:lineRule="auto"/>
              <w:jc w:val="right"/>
              <w:rPr>
                <w:rFonts w:cs="Arial"/>
                <w:color w:val="000000"/>
                <w:sz w:val="18"/>
                <w:szCs w:val="18"/>
              </w:rPr>
            </w:pPr>
          </w:p>
        </w:tc>
      </w:tr>
      <w:tr w:rsidR="00371B68" w:rsidRPr="006379F8" w14:paraId="185A3C68" w14:textId="77777777" w:rsidTr="001D4853">
        <w:trPr>
          <w:trHeight w:val="20"/>
        </w:trPr>
        <w:tc>
          <w:tcPr>
            <w:tcW w:w="9638" w:type="dxa"/>
            <w:gridSpan w:val="13"/>
            <w:tcBorders>
              <w:top w:val="single" w:sz="4" w:space="0" w:color="auto"/>
              <w:left w:val="nil"/>
              <w:right w:val="nil"/>
            </w:tcBorders>
            <w:shd w:val="clear" w:color="auto" w:fill="auto"/>
            <w:noWrap/>
          </w:tcPr>
          <w:p w14:paraId="34BD4909"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shd w:val="clear" w:color="auto" w:fill="FFD966" w:themeFill="accent4" w:themeFillTint="99"/>
                <w:lang w:eastAsia="it-IT"/>
              </w:rPr>
              <w:t>High-urban intensity areas (central units)</w:t>
            </w:r>
            <w:r w:rsidRPr="006379F8">
              <w:rPr>
                <w:rFonts w:cs="Arial"/>
                <w:color w:val="000000"/>
                <w:sz w:val="16"/>
                <w:szCs w:val="16"/>
                <w:lang w:eastAsia="it-IT"/>
              </w:rPr>
              <w:t xml:space="preserve"> </w:t>
            </w:r>
          </w:p>
          <w:p w14:paraId="5CA7B2F0"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shd w:val="clear" w:color="auto" w:fill="FFF2CC" w:themeFill="accent4" w:themeFillTint="33"/>
                <w:lang w:eastAsia="it-IT"/>
              </w:rPr>
              <w:t>High-urban intensity areas (peripheral units)</w:t>
            </w:r>
            <w:r w:rsidRPr="006379F8">
              <w:rPr>
                <w:rFonts w:cs="Arial"/>
                <w:color w:val="000000"/>
                <w:sz w:val="16"/>
                <w:szCs w:val="16"/>
                <w:lang w:eastAsia="it-IT"/>
              </w:rPr>
              <w:t xml:space="preserve"> </w:t>
            </w:r>
          </w:p>
          <w:p w14:paraId="288884C5" w14:textId="77777777" w:rsidR="00371B68" w:rsidRPr="006379F8" w:rsidRDefault="00371B68" w:rsidP="001D4853">
            <w:pPr>
              <w:spacing w:after="0" w:line="240" w:lineRule="auto"/>
              <w:rPr>
                <w:rFonts w:cs="Arial"/>
                <w:color w:val="000000"/>
                <w:sz w:val="18"/>
                <w:szCs w:val="18"/>
              </w:rPr>
            </w:pPr>
            <w:r w:rsidRPr="006379F8">
              <w:rPr>
                <w:rFonts w:cs="Arial"/>
                <w:noProof/>
                <w:sz w:val="16"/>
                <w:szCs w:val="16"/>
                <w:lang w:val="en-GB" w:eastAsia="it-IT"/>
              </w:rPr>
              <w:t>Source: Ministry of Construction</w:t>
            </w:r>
          </w:p>
        </w:tc>
      </w:tr>
    </w:tbl>
    <w:p w14:paraId="58CC1628" w14:textId="77777777" w:rsidR="00371B68" w:rsidRPr="006379F8" w:rsidRDefault="00371B68" w:rsidP="00371B68">
      <w:pPr>
        <w:rPr>
          <w:rFonts w:cs="Arial"/>
          <w:sz w:val="28"/>
          <w:szCs w:val="28"/>
          <w:lang w:val="en-GB"/>
        </w:rPr>
      </w:pPr>
      <w:r w:rsidRPr="006379F8">
        <w:rPr>
          <w:rFonts w:cs="Arial"/>
          <w:sz w:val="28"/>
          <w:szCs w:val="28"/>
          <w:lang w:val="en-GB"/>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1134"/>
        <w:gridCol w:w="29"/>
        <w:gridCol w:w="7624"/>
      </w:tblGrid>
      <w:tr w:rsidR="00371B68" w:rsidRPr="006379F8" w14:paraId="0B4DEE63" w14:textId="77777777" w:rsidTr="001D4853">
        <w:trPr>
          <w:trHeight w:val="50"/>
        </w:trPr>
        <w:tc>
          <w:tcPr>
            <w:tcW w:w="9638" w:type="dxa"/>
            <w:gridSpan w:val="4"/>
            <w:tcBorders>
              <w:top w:val="single" w:sz="4" w:space="0" w:color="auto"/>
            </w:tcBorders>
          </w:tcPr>
          <w:p w14:paraId="287AD519"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lastRenderedPageBreak/>
              <w:t>VSDG Target 11.6: Reduce adverse environmental impacts on people in urban areas, including by strengthening the management of air quality, urban waste and other sources of waste</w:t>
            </w:r>
          </w:p>
        </w:tc>
      </w:tr>
      <w:tr w:rsidR="00371B68" w:rsidRPr="006379F8" w14:paraId="0B8F3DFD" w14:textId="77777777" w:rsidTr="001D4853">
        <w:trPr>
          <w:trHeight w:val="256"/>
        </w:trPr>
        <w:tc>
          <w:tcPr>
            <w:tcW w:w="9638" w:type="dxa"/>
            <w:gridSpan w:val="4"/>
          </w:tcPr>
          <w:p w14:paraId="47BEF852" w14:textId="77777777" w:rsidR="00371B68" w:rsidRPr="006379F8" w:rsidRDefault="00371B68" w:rsidP="00B32394">
            <w:pPr>
              <w:pStyle w:val="Heading3"/>
              <w:outlineLvl w:val="2"/>
              <w:rPr>
                <w:color w:val="FFC000"/>
                <w:szCs w:val="28"/>
                <w:lang w:val="en-GB"/>
              </w:rPr>
            </w:pPr>
            <w:bookmarkStart w:id="46" w:name="_Toc157067514"/>
            <w:r w:rsidRPr="006379F8">
              <w:rPr>
                <w:color w:val="FFC000"/>
                <w:szCs w:val="28"/>
                <w:lang w:val="en-GB"/>
              </w:rPr>
              <w:t>11.6.1: Proportion of urban domestic solid waste that is collected, transported, and treated according to technical standards and regulations</w:t>
            </w:r>
            <w:bookmarkEnd w:id="46"/>
          </w:p>
          <w:p w14:paraId="04495003" w14:textId="77777777" w:rsidR="00371B68" w:rsidRPr="00B32394" w:rsidRDefault="00371B68" w:rsidP="00B32394">
            <w:pPr>
              <w:pStyle w:val="Heading3"/>
              <w:outlineLvl w:val="2"/>
              <w:rPr>
                <w:b/>
                <w:color w:val="F99D26"/>
                <w:spacing w:val="-8"/>
                <w:szCs w:val="22"/>
                <w:lang w:val="en-GB"/>
              </w:rPr>
            </w:pPr>
            <w:bookmarkStart w:id="47" w:name="_Toc157067515"/>
            <w:r w:rsidRPr="00B32394">
              <w:rPr>
                <w:color w:val="FFC000"/>
                <w:szCs w:val="28"/>
                <w:lang w:val="en-GB"/>
              </w:rPr>
              <w:t>11.6.1b: Urban domestic solid waste collected per capita</w:t>
            </w:r>
            <w:bookmarkEnd w:id="47"/>
          </w:p>
        </w:tc>
      </w:tr>
      <w:tr w:rsidR="00371B68" w:rsidRPr="006379F8" w14:paraId="241DD522" w14:textId="77777777" w:rsidTr="001D4853">
        <w:trPr>
          <w:trHeight w:val="1230"/>
        </w:trPr>
        <w:tc>
          <w:tcPr>
            <w:tcW w:w="851" w:type="dxa"/>
            <w:tcBorders>
              <w:top w:val="single" w:sz="4" w:space="0" w:color="auto"/>
              <w:bottom w:val="single" w:sz="4" w:space="0" w:color="auto"/>
            </w:tcBorders>
          </w:tcPr>
          <w:p w14:paraId="1149BD8C"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Global SDGs</w:t>
            </w:r>
          </w:p>
        </w:tc>
        <w:tc>
          <w:tcPr>
            <w:tcW w:w="1134" w:type="dxa"/>
            <w:tcBorders>
              <w:top w:val="single" w:sz="4" w:space="0" w:color="auto"/>
              <w:bottom w:val="single" w:sz="4" w:space="0" w:color="auto"/>
            </w:tcBorders>
            <w:shd w:val="clear" w:color="auto" w:fill="auto"/>
          </w:tcPr>
          <w:p w14:paraId="54F964E5" w14:textId="77777777" w:rsidR="00371B68" w:rsidRPr="006379F8" w:rsidRDefault="00371B68" w:rsidP="001D4853">
            <w:pPr>
              <w:spacing w:before="120" w:after="120"/>
              <w:ind w:left="-108"/>
              <w:jc w:val="center"/>
              <w:rPr>
                <w:rFonts w:cs="Arial"/>
                <w:sz w:val="18"/>
                <w:szCs w:val="18"/>
              </w:rPr>
            </w:pPr>
            <w:r w:rsidRPr="006379F8">
              <w:rPr>
                <w:rFonts w:cs="Arial"/>
                <w:noProof/>
              </w:rPr>
              <w:drawing>
                <wp:inline distT="0" distB="0" distL="0" distR="0" wp14:anchorId="4AF86C7D" wp14:editId="3766E6AE">
                  <wp:extent cx="720000" cy="720000"/>
                  <wp:effectExtent l="0" t="0" r="4445" b="4445"/>
                  <wp:docPr id="172" name="Immagine 127" descr="C:\Users\UTENTE\AppData\Local\Temp\Temp1_SDG-Icons-2019_WEB.zip\SDG Icons 2019_WEB\E-WEB-Goal-11.png"/>
                  <wp:cNvGraphicFramePr/>
                  <a:graphic xmlns:a="http://schemas.openxmlformats.org/drawingml/2006/main">
                    <a:graphicData uri="http://schemas.openxmlformats.org/drawingml/2006/picture">
                      <pic:pic xmlns:pic="http://schemas.openxmlformats.org/drawingml/2006/picture">
                        <pic:nvPicPr>
                          <pic:cNvPr id="24" name="Immagine 24" descr="C:\Users\UTENTE\AppData\Local\Temp\Temp1_SDG-Icons-2019_WEB.zip\SDG Icons 2019_WEB\E-WEB-Goal-11.png"/>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653" w:type="dxa"/>
            <w:gridSpan w:val="2"/>
            <w:tcBorders>
              <w:top w:val="single" w:sz="4" w:space="0" w:color="auto"/>
              <w:bottom w:val="single" w:sz="4" w:space="0" w:color="auto"/>
            </w:tcBorders>
          </w:tcPr>
          <w:p w14:paraId="7EA09881"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Target 11.6: By 2030, reduce the adverse per capita environmental impact of cities, including by paying special attention to air quality and municipal and other waste management</w:t>
            </w:r>
          </w:p>
          <w:p w14:paraId="72077B9B"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 xml:space="preserve">Indicator 11.6.1: </w:t>
            </w:r>
            <w:r w:rsidRPr="006379F8">
              <w:rPr>
                <w:rFonts w:cs="Arial"/>
                <w:sz w:val="18"/>
                <w:szCs w:val="18"/>
                <w:shd w:val="clear" w:color="auto" w:fill="FFFFFF"/>
              </w:rPr>
              <w:t>Proportion of municipal solid waste collected and managed in controlled facilities out of total municipal waste generated, by cities</w:t>
            </w:r>
          </w:p>
        </w:tc>
      </w:tr>
      <w:tr w:rsidR="00371B68" w:rsidRPr="006379F8" w14:paraId="588D1819" w14:textId="77777777" w:rsidTr="001D48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0"/>
        </w:trPr>
        <w:tc>
          <w:tcPr>
            <w:tcW w:w="851" w:type="dxa"/>
            <w:tcBorders>
              <w:top w:val="single" w:sz="4" w:space="0" w:color="auto"/>
              <w:left w:val="nil"/>
              <w:bottom w:val="single" w:sz="4" w:space="0" w:color="auto"/>
              <w:right w:val="nil"/>
            </w:tcBorders>
          </w:tcPr>
          <w:p w14:paraId="27863B84"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UNSD-CC</w:t>
            </w:r>
          </w:p>
        </w:tc>
        <w:tc>
          <w:tcPr>
            <w:tcW w:w="1134" w:type="dxa"/>
            <w:tcBorders>
              <w:top w:val="single" w:sz="4" w:space="0" w:color="auto"/>
              <w:left w:val="nil"/>
              <w:bottom w:val="single" w:sz="4" w:space="0" w:color="auto"/>
              <w:right w:val="nil"/>
            </w:tcBorders>
          </w:tcPr>
          <w:p w14:paraId="63A5F956" w14:textId="77777777" w:rsidR="00371B68" w:rsidRPr="006379F8" w:rsidRDefault="00371B68" w:rsidP="001D4853">
            <w:pPr>
              <w:spacing w:before="120" w:after="120"/>
              <w:ind w:left="-108"/>
              <w:jc w:val="center"/>
              <w:rPr>
                <w:rFonts w:cs="Arial"/>
                <w:noProof/>
                <w:sz w:val="16"/>
                <w:szCs w:val="16"/>
                <w:lang w:val="en-GB" w:eastAsia="it-IT"/>
              </w:rPr>
            </w:pPr>
            <w:r w:rsidRPr="006379F8">
              <w:rPr>
                <w:rFonts w:cs="Arial"/>
                <w:noProof/>
                <w:sz w:val="18"/>
                <w:szCs w:val="18"/>
              </w:rPr>
              <w:drawing>
                <wp:inline distT="0" distB="0" distL="0" distR="0" wp14:anchorId="01AC70F0" wp14:editId="4F7564DA">
                  <wp:extent cx="720000" cy="360000"/>
                  <wp:effectExtent l="0" t="0" r="4445" b="2540"/>
                  <wp:docPr id="173" name="Immagin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720000" cy="360000"/>
                          </a:xfrm>
                          <a:prstGeom prst="rect">
                            <a:avLst/>
                          </a:prstGeom>
                        </pic:spPr>
                      </pic:pic>
                    </a:graphicData>
                  </a:graphic>
                </wp:inline>
              </w:drawing>
            </w:r>
          </w:p>
        </w:tc>
        <w:tc>
          <w:tcPr>
            <w:tcW w:w="7653" w:type="dxa"/>
            <w:gridSpan w:val="2"/>
            <w:tcBorders>
              <w:top w:val="single" w:sz="4" w:space="0" w:color="auto"/>
              <w:left w:val="nil"/>
              <w:bottom w:val="single" w:sz="4" w:space="0" w:color="auto"/>
              <w:right w:val="nil"/>
            </w:tcBorders>
          </w:tcPr>
          <w:p w14:paraId="715B55E5"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Topic: Waste management</w:t>
            </w:r>
          </w:p>
          <w:p w14:paraId="57FB237B"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Indicator 156: Municipal waste collected per capita</w:t>
            </w:r>
          </w:p>
        </w:tc>
      </w:tr>
      <w:tr w:rsidR="00371B68" w:rsidRPr="006379F8" w14:paraId="0260C73A" w14:textId="77777777" w:rsidTr="001D4853">
        <w:tc>
          <w:tcPr>
            <w:tcW w:w="9638" w:type="dxa"/>
            <w:gridSpan w:val="4"/>
            <w:tcBorders>
              <w:bottom w:val="single" w:sz="4" w:space="0" w:color="auto"/>
            </w:tcBorders>
          </w:tcPr>
          <w:p w14:paraId="37E25EEF" w14:textId="77777777" w:rsidR="00371B68" w:rsidRPr="006379F8" w:rsidRDefault="00371B68" w:rsidP="00AB10B1">
            <w:pPr>
              <w:keepNext/>
              <w:tabs>
                <w:tab w:val="left" w:pos="284"/>
              </w:tabs>
              <w:autoSpaceDE w:val="0"/>
              <w:autoSpaceDN w:val="0"/>
              <w:spacing w:before="360"/>
              <w:jc w:val="both"/>
              <w:rPr>
                <w:rFonts w:cs="Arial"/>
                <w:b/>
                <w:color w:val="C00000"/>
                <w:lang w:val="en-GB"/>
              </w:rPr>
            </w:pPr>
            <w:r w:rsidRPr="006379F8">
              <w:rPr>
                <w:rFonts w:cs="Arial"/>
                <w:b/>
                <w:color w:val="C00000"/>
                <w:lang w:val="en-GB"/>
              </w:rPr>
              <w:t>Metadata card</w:t>
            </w:r>
          </w:p>
        </w:tc>
      </w:tr>
      <w:tr w:rsidR="00371B68" w:rsidRPr="006379F8" w14:paraId="59A4BC60" w14:textId="77777777" w:rsidTr="001D4853">
        <w:tc>
          <w:tcPr>
            <w:tcW w:w="2014" w:type="dxa"/>
            <w:gridSpan w:val="3"/>
            <w:tcBorders>
              <w:top w:val="single" w:sz="4" w:space="0" w:color="auto"/>
              <w:bottom w:val="single" w:sz="4" w:space="0" w:color="auto"/>
            </w:tcBorders>
          </w:tcPr>
          <w:p w14:paraId="55C7ABB9"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Definition</w:t>
            </w:r>
          </w:p>
        </w:tc>
        <w:tc>
          <w:tcPr>
            <w:tcW w:w="7624" w:type="dxa"/>
            <w:tcBorders>
              <w:top w:val="single" w:sz="4" w:space="0" w:color="auto"/>
              <w:bottom w:val="single" w:sz="4" w:space="0" w:color="auto"/>
            </w:tcBorders>
          </w:tcPr>
          <w:p w14:paraId="6813C621"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Average quantity of urban domestic solid waste per inhabitant, collected in the reference year</w:t>
            </w:r>
          </w:p>
        </w:tc>
      </w:tr>
      <w:tr w:rsidR="00371B68" w:rsidRPr="006379F8" w14:paraId="517123A2" w14:textId="77777777" w:rsidTr="001D4853">
        <w:tc>
          <w:tcPr>
            <w:tcW w:w="2014" w:type="dxa"/>
            <w:gridSpan w:val="3"/>
            <w:tcBorders>
              <w:top w:val="single" w:sz="4" w:space="0" w:color="auto"/>
              <w:bottom w:val="single" w:sz="4" w:space="0" w:color="auto"/>
            </w:tcBorders>
          </w:tcPr>
          <w:p w14:paraId="1FDB874B"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Glossary</w:t>
            </w:r>
          </w:p>
        </w:tc>
        <w:tc>
          <w:tcPr>
            <w:tcW w:w="7624" w:type="dxa"/>
            <w:tcBorders>
              <w:top w:val="single" w:sz="4" w:space="0" w:color="auto"/>
              <w:bottom w:val="single" w:sz="4" w:space="0" w:color="auto"/>
            </w:tcBorders>
          </w:tcPr>
          <w:p w14:paraId="43E2089C" w14:textId="77777777" w:rsidR="00371B68" w:rsidRPr="006379F8" w:rsidRDefault="00371B68" w:rsidP="001D4853">
            <w:pPr>
              <w:spacing w:before="60" w:after="60"/>
              <w:rPr>
                <w:rFonts w:cs="Arial"/>
                <w:sz w:val="18"/>
                <w:szCs w:val="18"/>
              </w:rPr>
            </w:pPr>
            <w:r w:rsidRPr="006379F8">
              <w:rPr>
                <w:rFonts w:cs="Arial"/>
                <w:sz w:val="18"/>
                <w:szCs w:val="18"/>
                <w:u w:val="single"/>
              </w:rPr>
              <w:t>Urban domestic solid waste</w:t>
            </w:r>
            <w:r w:rsidRPr="006379F8">
              <w:rPr>
                <w:rFonts w:cs="Arial"/>
                <w:sz w:val="18"/>
                <w:szCs w:val="18"/>
              </w:rPr>
              <w:t xml:space="preserve"> includes waste from households, commerce and trade, small businesses, office buildings and institutions. It also includes bulky waste (except demolition waste) and waste from selected municipal services (e.g. from park and garden maintenance, street and market cleaning services). Collection is operated by or on behalf of municipalities.</w:t>
            </w:r>
          </w:p>
        </w:tc>
      </w:tr>
      <w:tr w:rsidR="00371B68" w:rsidRPr="006379F8" w14:paraId="17CAF334" w14:textId="77777777" w:rsidTr="001D4853">
        <w:tc>
          <w:tcPr>
            <w:tcW w:w="2014" w:type="dxa"/>
            <w:gridSpan w:val="3"/>
            <w:tcBorders>
              <w:top w:val="single" w:sz="4" w:space="0" w:color="auto"/>
              <w:bottom w:val="single" w:sz="4" w:space="0" w:color="auto"/>
            </w:tcBorders>
          </w:tcPr>
          <w:p w14:paraId="7C70EB52"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Unit of measure</w:t>
            </w:r>
          </w:p>
        </w:tc>
        <w:tc>
          <w:tcPr>
            <w:tcW w:w="7624" w:type="dxa"/>
            <w:tcBorders>
              <w:top w:val="single" w:sz="4" w:space="0" w:color="auto"/>
              <w:bottom w:val="single" w:sz="4" w:space="0" w:color="auto"/>
            </w:tcBorders>
          </w:tcPr>
          <w:p w14:paraId="13009118" w14:textId="77777777" w:rsidR="00371B68" w:rsidRPr="006379F8" w:rsidRDefault="00371B68" w:rsidP="001D4853">
            <w:pPr>
              <w:spacing w:before="60" w:after="60"/>
              <w:rPr>
                <w:rFonts w:cs="Arial"/>
                <w:sz w:val="18"/>
                <w:szCs w:val="18"/>
              </w:rPr>
            </w:pPr>
            <w:r w:rsidRPr="006379F8">
              <w:rPr>
                <w:rFonts w:cs="Arial"/>
                <w:sz w:val="18"/>
                <w:szCs w:val="18"/>
              </w:rPr>
              <w:t>Kg per inhabitant</w:t>
            </w:r>
          </w:p>
        </w:tc>
      </w:tr>
      <w:tr w:rsidR="00371B68" w:rsidRPr="006379F8" w14:paraId="1430195C" w14:textId="77777777" w:rsidTr="001D4853">
        <w:tc>
          <w:tcPr>
            <w:tcW w:w="2014" w:type="dxa"/>
            <w:gridSpan w:val="3"/>
            <w:tcBorders>
              <w:top w:val="single" w:sz="4" w:space="0" w:color="auto"/>
              <w:bottom w:val="single" w:sz="4" w:space="0" w:color="auto"/>
            </w:tcBorders>
          </w:tcPr>
          <w:p w14:paraId="5FE0CF2E"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Breakdown</w:t>
            </w:r>
          </w:p>
        </w:tc>
        <w:tc>
          <w:tcPr>
            <w:tcW w:w="7624" w:type="dxa"/>
            <w:tcBorders>
              <w:top w:val="single" w:sz="4" w:space="0" w:color="auto"/>
              <w:bottom w:val="single" w:sz="4" w:space="0" w:color="auto"/>
            </w:tcBorders>
          </w:tcPr>
          <w:p w14:paraId="4E7907E1" w14:textId="77777777" w:rsidR="00371B68" w:rsidRPr="006379F8" w:rsidRDefault="00371B68" w:rsidP="001D4853">
            <w:pPr>
              <w:spacing w:before="60" w:after="60"/>
              <w:rPr>
                <w:rFonts w:cs="Arial"/>
                <w:sz w:val="18"/>
                <w:szCs w:val="18"/>
                <w:highlight w:val="yellow"/>
                <w:lang w:val="en-GB"/>
              </w:rPr>
            </w:pPr>
            <w:r w:rsidRPr="006379F8">
              <w:rPr>
                <w:rFonts w:cs="Arial"/>
                <w:sz w:val="18"/>
                <w:szCs w:val="18"/>
                <w:lang w:val="en-GB"/>
              </w:rPr>
              <w:t>63 Provinces</w:t>
            </w:r>
          </w:p>
        </w:tc>
      </w:tr>
      <w:tr w:rsidR="00371B68" w:rsidRPr="006379F8" w14:paraId="419BF1C6" w14:textId="77777777" w:rsidTr="001D4853">
        <w:tc>
          <w:tcPr>
            <w:tcW w:w="2014" w:type="dxa"/>
            <w:gridSpan w:val="3"/>
            <w:tcBorders>
              <w:top w:val="single" w:sz="4" w:space="0" w:color="auto"/>
              <w:bottom w:val="single" w:sz="4" w:space="0" w:color="auto"/>
            </w:tcBorders>
          </w:tcPr>
          <w:p w14:paraId="14499100"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Data source</w:t>
            </w:r>
          </w:p>
        </w:tc>
        <w:tc>
          <w:tcPr>
            <w:tcW w:w="7624" w:type="dxa"/>
            <w:tcBorders>
              <w:top w:val="single" w:sz="4" w:space="0" w:color="auto"/>
              <w:bottom w:val="single" w:sz="4" w:space="0" w:color="auto"/>
            </w:tcBorders>
          </w:tcPr>
          <w:p w14:paraId="654C77C7"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National statistical reporting system, Ministry of Construction (MOC)</w:t>
            </w:r>
          </w:p>
        </w:tc>
      </w:tr>
      <w:tr w:rsidR="00371B68" w:rsidRPr="006379F8" w14:paraId="5825CC0E" w14:textId="77777777" w:rsidTr="001D4853">
        <w:tc>
          <w:tcPr>
            <w:tcW w:w="2014" w:type="dxa"/>
            <w:gridSpan w:val="3"/>
            <w:tcBorders>
              <w:top w:val="single" w:sz="4" w:space="0" w:color="auto"/>
              <w:bottom w:val="single" w:sz="4" w:space="0" w:color="auto"/>
            </w:tcBorders>
          </w:tcPr>
          <w:p w14:paraId="169702A9"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Time series</w:t>
            </w:r>
          </w:p>
        </w:tc>
        <w:tc>
          <w:tcPr>
            <w:tcW w:w="7624" w:type="dxa"/>
            <w:tcBorders>
              <w:top w:val="single" w:sz="4" w:space="0" w:color="auto"/>
              <w:bottom w:val="single" w:sz="4" w:space="0" w:color="auto"/>
            </w:tcBorders>
          </w:tcPr>
          <w:p w14:paraId="3A4DDD0B"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2015-2019</w:t>
            </w:r>
          </w:p>
        </w:tc>
      </w:tr>
      <w:tr w:rsidR="00371B68" w:rsidRPr="006379F8" w14:paraId="3204D080" w14:textId="77777777" w:rsidTr="001D4853">
        <w:tc>
          <w:tcPr>
            <w:tcW w:w="2014" w:type="dxa"/>
            <w:gridSpan w:val="3"/>
            <w:tcBorders>
              <w:top w:val="single" w:sz="4" w:space="0" w:color="auto"/>
              <w:bottom w:val="single" w:sz="4" w:space="0" w:color="auto"/>
            </w:tcBorders>
          </w:tcPr>
          <w:p w14:paraId="3D1225DB"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Frequency of updates</w:t>
            </w:r>
          </w:p>
        </w:tc>
        <w:tc>
          <w:tcPr>
            <w:tcW w:w="7624" w:type="dxa"/>
            <w:tcBorders>
              <w:top w:val="single" w:sz="4" w:space="0" w:color="auto"/>
              <w:bottom w:val="single" w:sz="4" w:space="0" w:color="auto"/>
            </w:tcBorders>
          </w:tcPr>
          <w:p w14:paraId="7C430431"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1 year</w:t>
            </w:r>
          </w:p>
        </w:tc>
      </w:tr>
    </w:tbl>
    <w:tbl>
      <w:tblPr>
        <w:tblW w:w="0" w:type="auto"/>
        <w:tblLayout w:type="fixed"/>
        <w:tblLook w:val="04A0" w:firstRow="1" w:lastRow="0" w:firstColumn="1" w:lastColumn="0" w:noHBand="0" w:noVBand="1"/>
      </w:tblPr>
      <w:tblGrid>
        <w:gridCol w:w="4487"/>
        <w:gridCol w:w="1031"/>
        <w:gridCol w:w="1031"/>
        <w:gridCol w:w="1031"/>
        <w:gridCol w:w="1031"/>
        <w:gridCol w:w="1027"/>
      </w:tblGrid>
      <w:tr w:rsidR="00371B68" w:rsidRPr="006379F8" w14:paraId="387827F8" w14:textId="77777777" w:rsidTr="001D4853">
        <w:trPr>
          <w:trHeight w:val="20"/>
        </w:trPr>
        <w:tc>
          <w:tcPr>
            <w:tcW w:w="9638" w:type="dxa"/>
            <w:gridSpan w:val="6"/>
            <w:tcBorders>
              <w:left w:val="nil"/>
              <w:right w:val="nil"/>
            </w:tcBorders>
            <w:shd w:val="clear" w:color="auto" w:fill="auto"/>
            <w:noWrap/>
            <w:vAlign w:val="bottom"/>
          </w:tcPr>
          <w:p w14:paraId="7DBF8C59" w14:textId="77777777" w:rsidR="00371B68" w:rsidRPr="006379F8" w:rsidRDefault="00371B68" w:rsidP="00AB10B1">
            <w:pPr>
              <w:keepNext/>
              <w:tabs>
                <w:tab w:val="left" w:pos="284"/>
              </w:tabs>
              <w:autoSpaceDE w:val="0"/>
              <w:autoSpaceDN w:val="0"/>
              <w:spacing w:before="360" w:after="0" w:line="240" w:lineRule="auto"/>
              <w:jc w:val="both"/>
              <w:rPr>
                <w:rFonts w:cs="Arial"/>
                <w:b/>
                <w:color w:val="C00000"/>
                <w:lang w:val="en-GB"/>
              </w:rPr>
            </w:pPr>
            <w:r w:rsidRPr="006379F8">
              <w:rPr>
                <w:rFonts w:cs="Arial"/>
                <w:b/>
                <w:color w:val="C00000"/>
                <w:lang w:val="en-GB"/>
              </w:rPr>
              <w:t>Main data</w:t>
            </w:r>
          </w:p>
        </w:tc>
      </w:tr>
      <w:tr w:rsidR="00371B68" w:rsidRPr="006379F8" w14:paraId="0DF7CC9A" w14:textId="77777777" w:rsidTr="001D4853">
        <w:trPr>
          <w:trHeight w:val="20"/>
        </w:trPr>
        <w:tc>
          <w:tcPr>
            <w:tcW w:w="9638" w:type="dxa"/>
            <w:gridSpan w:val="6"/>
            <w:tcBorders>
              <w:left w:val="nil"/>
              <w:bottom w:val="single" w:sz="4" w:space="0" w:color="auto"/>
              <w:right w:val="nil"/>
            </w:tcBorders>
            <w:shd w:val="clear" w:color="auto" w:fill="auto"/>
            <w:noWrap/>
            <w:vAlign w:val="bottom"/>
          </w:tcPr>
          <w:p w14:paraId="74A235D3" w14:textId="77777777" w:rsidR="00371B68" w:rsidRPr="006379F8" w:rsidRDefault="00371B68" w:rsidP="00AB10B1">
            <w:pPr>
              <w:keepNext/>
              <w:tabs>
                <w:tab w:val="left" w:pos="284"/>
              </w:tabs>
              <w:autoSpaceDE w:val="0"/>
              <w:autoSpaceDN w:val="0"/>
              <w:spacing w:before="80" w:after="120" w:line="240" w:lineRule="auto"/>
              <w:rPr>
                <w:rFonts w:cs="Arial"/>
                <w:sz w:val="18"/>
                <w:szCs w:val="18"/>
                <w:lang w:eastAsia="it-IT"/>
              </w:rPr>
            </w:pPr>
            <w:r w:rsidRPr="006379F8">
              <w:rPr>
                <w:rFonts w:cs="Arial"/>
                <w:b/>
                <w:sz w:val="18"/>
                <w:szCs w:val="18"/>
                <w:lang w:eastAsia="it-IT"/>
              </w:rPr>
              <w:t xml:space="preserve">Table 2.29 - Urban domestic solid waste collected per capita </w:t>
            </w:r>
            <w:r w:rsidRPr="006379F8">
              <w:rPr>
                <w:rFonts w:cs="Arial"/>
                <w:sz w:val="18"/>
                <w:szCs w:val="18"/>
                <w:lang w:eastAsia="it-IT"/>
              </w:rPr>
              <w:t>(*)</w:t>
            </w:r>
            <w:r w:rsidRPr="006379F8">
              <w:rPr>
                <w:rFonts w:cs="Arial"/>
                <w:b/>
                <w:sz w:val="18"/>
                <w:szCs w:val="18"/>
                <w:lang w:eastAsia="it-IT"/>
              </w:rPr>
              <w:t xml:space="preserve">, by major urban areas and by urban intensity degree. Years 2015-2019 </w:t>
            </w:r>
            <w:r w:rsidRPr="006379F8">
              <w:rPr>
                <w:rFonts w:cs="Arial"/>
                <w:sz w:val="18"/>
                <w:szCs w:val="18"/>
                <w:lang w:eastAsia="it-IT"/>
              </w:rPr>
              <w:t>(estimates, kg per inhabitant)</w:t>
            </w:r>
          </w:p>
        </w:tc>
      </w:tr>
      <w:tr w:rsidR="00371B68" w:rsidRPr="006379F8" w14:paraId="2688B52F" w14:textId="77777777" w:rsidTr="001D4853">
        <w:tblPrEx>
          <w:tblCellMar>
            <w:left w:w="70" w:type="dxa"/>
            <w:right w:w="70" w:type="dxa"/>
          </w:tblCellMar>
        </w:tblPrEx>
        <w:trPr>
          <w:trHeight w:val="20"/>
        </w:trPr>
        <w:tc>
          <w:tcPr>
            <w:tcW w:w="4487" w:type="dxa"/>
            <w:tcBorders>
              <w:top w:val="single" w:sz="4" w:space="0" w:color="auto"/>
              <w:left w:val="nil"/>
              <w:bottom w:val="single" w:sz="4" w:space="0" w:color="auto"/>
              <w:right w:val="nil"/>
            </w:tcBorders>
            <w:shd w:val="clear" w:color="000000" w:fill="E7E6E6"/>
            <w:noWrap/>
            <w:vAlign w:val="bottom"/>
            <w:hideMark/>
          </w:tcPr>
          <w:p w14:paraId="7670E79D" w14:textId="77777777" w:rsidR="00371B68" w:rsidRPr="006379F8" w:rsidRDefault="00371B68" w:rsidP="001D4853">
            <w:pPr>
              <w:spacing w:before="120" w:after="120" w:line="240" w:lineRule="auto"/>
              <w:rPr>
                <w:rFonts w:cs="Arial"/>
                <w:color w:val="000000"/>
                <w:sz w:val="18"/>
                <w:szCs w:val="18"/>
                <w:lang w:val="it-IT" w:eastAsia="it-IT"/>
              </w:rPr>
            </w:pPr>
            <w:r w:rsidRPr="006379F8">
              <w:rPr>
                <w:rFonts w:cs="Arial"/>
                <w:color w:val="000000"/>
                <w:sz w:val="18"/>
                <w:szCs w:val="18"/>
                <w:lang w:val="it-IT" w:eastAsia="it-IT"/>
              </w:rPr>
              <w:t>Territory</w:t>
            </w:r>
          </w:p>
        </w:tc>
        <w:tc>
          <w:tcPr>
            <w:tcW w:w="1031" w:type="dxa"/>
            <w:tcBorders>
              <w:top w:val="single" w:sz="4" w:space="0" w:color="auto"/>
              <w:left w:val="nil"/>
              <w:bottom w:val="single" w:sz="4" w:space="0" w:color="auto"/>
              <w:right w:val="nil"/>
            </w:tcBorders>
            <w:shd w:val="clear" w:color="000000" w:fill="E7E6E6"/>
            <w:noWrap/>
            <w:vAlign w:val="bottom"/>
            <w:hideMark/>
          </w:tcPr>
          <w:p w14:paraId="647270A9"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2015</w:t>
            </w:r>
          </w:p>
        </w:tc>
        <w:tc>
          <w:tcPr>
            <w:tcW w:w="1031" w:type="dxa"/>
            <w:tcBorders>
              <w:top w:val="single" w:sz="4" w:space="0" w:color="auto"/>
              <w:left w:val="nil"/>
              <w:bottom w:val="single" w:sz="4" w:space="0" w:color="auto"/>
              <w:right w:val="nil"/>
            </w:tcBorders>
            <w:shd w:val="clear" w:color="000000" w:fill="E7E6E6"/>
            <w:noWrap/>
            <w:vAlign w:val="bottom"/>
            <w:hideMark/>
          </w:tcPr>
          <w:p w14:paraId="155902B3"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2016</w:t>
            </w:r>
          </w:p>
        </w:tc>
        <w:tc>
          <w:tcPr>
            <w:tcW w:w="1031" w:type="dxa"/>
            <w:tcBorders>
              <w:top w:val="single" w:sz="4" w:space="0" w:color="auto"/>
              <w:left w:val="nil"/>
              <w:bottom w:val="single" w:sz="4" w:space="0" w:color="auto"/>
              <w:right w:val="nil"/>
            </w:tcBorders>
            <w:shd w:val="clear" w:color="000000" w:fill="E7E6E6"/>
            <w:noWrap/>
            <w:vAlign w:val="bottom"/>
            <w:hideMark/>
          </w:tcPr>
          <w:p w14:paraId="12C957CF"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2017</w:t>
            </w:r>
          </w:p>
        </w:tc>
        <w:tc>
          <w:tcPr>
            <w:tcW w:w="1031" w:type="dxa"/>
            <w:tcBorders>
              <w:top w:val="single" w:sz="4" w:space="0" w:color="auto"/>
              <w:left w:val="nil"/>
              <w:bottom w:val="single" w:sz="4" w:space="0" w:color="auto"/>
              <w:right w:val="nil"/>
            </w:tcBorders>
            <w:shd w:val="clear" w:color="000000" w:fill="E7E6E6"/>
            <w:noWrap/>
            <w:vAlign w:val="bottom"/>
            <w:hideMark/>
          </w:tcPr>
          <w:p w14:paraId="513A5E50"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2018</w:t>
            </w:r>
          </w:p>
        </w:tc>
        <w:tc>
          <w:tcPr>
            <w:tcW w:w="1027" w:type="dxa"/>
            <w:tcBorders>
              <w:top w:val="single" w:sz="4" w:space="0" w:color="auto"/>
              <w:left w:val="nil"/>
              <w:bottom w:val="single" w:sz="4" w:space="0" w:color="auto"/>
              <w:right w:val="nil"/>
            </w:tcBorders>
            <w:shd w:val="clear" w:color="000000" w:fill="E7E6E6"/>
            <w:noWrap/>
            <w:vAlign w:val="bottom"/>
            <w:hideMark/>
          </w:tcPr>
          <w:p w14:paraId="47411328" w14:textId="77777777" w:rsidR="00371B68" w:rsidRPr="006379F8" w:rsidRDefault="00371B68" w:rsidP="001D4853">
            <w:pPr>
              <w:spacing w:before="120" w:after="120" w:line="240" w:lineRule="auto"/>
              <w:jc w:val="right"/>
              <w:rPr>
                <w:rFonts w:cs="Arial"/>
                <w:color w:val="000000"/>
                <w:sz w:val="18"/>
                <w:szCs w:val="18"/>
                <w:lang w:val="it-IT" w:eastAsia="it-IT"/>
              </w:rPr>
            </w:pPr>
            <w:r w:rsidRPr="006379F8">
              <w:rPr>
                <w:rFonts w:cs="Arial"/>
                <w:color w:val="000000"/>
                <w:sz w:val="18"/>
                <w:szCs w:val="18"/>
                <w:lang w:val="it-IT" w:eastAsia="it-IT"/>
              </w:rPr>
              <w:t>2019</w:t>
            </w:r>
          </w:p>
        </w:tc>
      </w:tr>
      <w:tr w:rsidR="00371B68" w:rsidRPr="006379F8" w14:paraId="3C6253A8" w14:textId="77777777" w:rsidTr="001D4853">
        <w:tblPrEx>
          <w:tblCellMar>
            <w:left w:w="70" w:type="dxa"/>
            <w:right w:w="70" w:type="dxa"/>
          </w:tblCellMar>
        </w:tblPrEx>
        <w:trPr>
          <w:trHeight w:val="57"/>
        </w:trPr>
        <w:tc>
          <w:tcPr>
            <w:tcW w:w="4487" w:type="dxa"/>
            <w:tcBorders>
              <w:top w:val="single" w:sz="4" w:space="0" w:color="auto"/>
              <w:left w:val="nil"/>
              <w:bottom w:val="nil"/>
              <w:right w:val="nil"/>
            </w:tcBorders>
            <w:shd w:val="clear" w:color="auto" w:fill="auto"/>
            <w:noWrap/>
            <w:vAlign w:val="bottom"/>
            <w:hideMark/>
          </w:tcPr>
          <w:p w14:paraId="659B82C5" w14:textId="77777777" w:rsidR="00371B68" w:rsidRPr="006379F8" w:rsidRDefault="00371B68" w:rsidP="001D4853">
            <w:pPr>
              <w:spacing w:after="0" w:line="240" w:lineRule="auto"/>
              <w:jc w:val="right"/>
              <w:rPr>
                <w:rFonts w:cs="Arial"/>
                <w:b/>
                <w:bCs/>
                <w:color w:val="000000"/>
                <w:sz w:val="6"/>
                <w:szCs w:val="6"/>
                <w:lang w:val="it-IT" w:eastAsia="it-IT"/>
              </w:rPr>
            </w:pPr>
          </w:p>
        </w:tc>
        <w:tc>
          <w:tcPr>
            <w:tcW w:w="1031" w:type="dxa"/>
            <w:tcBorders>
              <w:top w:val="single" w:sz="4" w:space="0" w:color="auto"/>
              <w:left w:val="nil"/>
              <w:bottom w:val="nil"/>
              <w:right w:val="nil"/>
            </w:tcBorders>
            <w:shd w:val="clear" w:color="auto" w:fill="auto"/>
            <w:noWrap/>
            <w:vAlign w:val="bottom"/>
            <w:hideMark/>
          </w:tcPr>
          <w:p w14:paraId="19F4B056" w14:textId="77777777" w:rsidR="00371B68" w:rsidRPr="006379F8" w:rsidRDefault="00371B68" w:rsidP="001D4853">
            <w:pPr>
              <w:spacing w:after="0" w:line="240" w:lineRule="auto"/>
              <w:rPr>
                <w:rFonts w:cs="Arial"/>
                <w:sz w:val="6"/>
                <w:szCs w:val="6"/>
                <w:lang w:val="it-IT" w:eastAsia="it-IT"/>
              </w:rPr>
            </w:pPr>
          </w:p>
        </w:tc>
        <w:tc>
          <w:tcPr>
            <w:tcW w:w="1031" w:type="dxa"/>
            <w:tcBorders>
              <w:top w:val="single" w:sz="4" w:space="0" w:color="auto"/>
              <w:left w:val="nil"/>
              <w:bottom w:val="nil"/>
              <w:right w:val="nil"/>
            </w:tcBorders>
            <w:shd w:val="clear" w:color="auto" w:fill="auto"/>
            <w:noWrap/>
            <w:vAlign w:val="bottom"/>
            <w:hideMark/>
          </w:tcPr>
          <w:p w14:paraId="5B1D94E1" w14:textId="77777777" w:rsidR="00371B68" w:rsidRPr="006379F8" w:rsidRDefault="00371B68" w:rsidP="001D4853">
            <w:pPr>
              <w:spacing w:after="0" w:line="240" w:lineRule="auto"/>
              <w:rPr>
                <w:rFonts w:cs="Arial"/>
                <w:sz w:val="6"/>
                <w:szCs w:val="6"/>
                <w:lang w:val="it-IT" w:eastAsia="it-IT"/>
              </w:rPr>
            </w:pPr>
          </w:p>
        </w:tc>
        <w:tc>
          <w:tcPr>
            <w:tcW w:w="1031" w:type="dxa"/>
            <w:tcBorders>
              <w:top w:val="single" w:sz="4" w:space="0" w:color="auto"/>
              <w:left w:val="nil"/>
              <w:bottom w:val="nil"/>
              <w:right w:val="nil"/>
            </w:tcBorders>
            <w:shd w:val="clear" w:color="auto" w:fill="auto"/>
            <w:noWrap/>
            <w:vAlign w:val="bottom"/>
            <w:hideMark/>
          </w:tcPr>
          <w:p w14:paraId="18E55A13" w14:textId="77777777" w:rsidR="00371B68" w:rsidRPr="006379F8" w:rsidRDefault="00371B68" w:rsidP="001D4853">
            <w:pPr>
              <w:spacing w:after="0" w:line="240" w:lineRule="auto"/>
              <w:rPr>
                <w:rFonts w:cs="Arial"/>
                <w:sz w:val="6"/>
                <w:szCs w:val="6"/>
                <w:lang w:val="it-IT" w:eastAsia="it-IT"/>
              </w:rPr>
            </w:pPr>
          </w:p>
        </w:tc>
        <w:tc>
          <w:tcPr>
            <w:tcW w:w="1031" w:type="dxa"/>
            <w:tcBorders>
              <w:top w:val="single" w:sz="4" w:space="0" w:color="auto"/>
              <w:left w:val="nil"/>
              <w:bottom w:val="nil"/>
              <w:right w:val="nil"/>
            </w:tcBorders>
            <w:shd w:val="clear" w:color="auto" w:fill="auto"/>
            <w:noWrap/>
            <w:vAlign w:val="bottom"/>
            <w:hideMark/>
          </w:tcPr>
          <w:p w14:paraId="31BD58AE" w14:textId="77777777" w:rsidR="00371B68" w:rsidRPr="006379F8" w:rsidRDefault="00371B68" w:rsidP="001D4853">
            <w:pPr>
              <w:spacing w:after="0" w:line="240" w:lineRule="auto"/>
              <w:rPr>
                <w:rFonts w:cs="Arial"/>
                <w:sz w:val="6"/>
                <w:szCs w:val="6"/>
                <w:lang w:val="it-IT" w:eastAsia="it-IT"/>
              </w:rPr>
            </w:pPr>
          </w:p>
        </w:tc>
        <w:tc>
          <w:tcPr>
            <w:tcW w:w="1027" w:type="dxa"/>
            <w:tcBorders>
              <w:top w:val="single" w:sz="4" w:space="0" w:color="auto"/>
              <w:left w:val="nil"/>
              <w:bottom w:val="nil"/>
              <w:right w:val="nil"/>
            </w:tcBorders>
            <w:shd w:val="clear" w:color="auto" w:fill="auto"/>
            <w:noWrap/>
            <w:vAlign w:val="bottom"/>
            <w:hideMark/>
          </w:tcPr>
          <w:p w14:paraId="47FFD384" w14:textId="77777777" w:rsidR="00371B68" w:rsidRPr="006379F8" w:rsidRDefault="00371B68" w:rsidP="001D4853">
            <w:pPr>
              <w:spacing w:after="0" w:line="240" w:lineRule="auto"/>
              <w:rPr>
                <w:rFonts w:cs="Arial"/>
                <w:sz w:val="6"/>
                <w:szCs w:val="6"/>
                <w:lang w:val="it-IT" w:eastAsia="it-IT"/>
              </w:rPr>
            </w:pPr>
          </w:p>
        </w:tc>
      </w:tr>
      <w:tr w:rsidR="00371B68" w:rsidRPr="006379F8" w14:paraId="0ED7BD10" w14:textId="77777777" w:rsidTr="001D4853">
        <w:tblPrEx>
          <w:tblCellMar>
            <w:left w:w="70" w:type="dxa"/>
            <w:right w:w="70" w:type="dxa"/>
          </w:tblCellMar>
        </w:tblPrEx>
        <w:trPr>
          <w:trHeight w:val="20"/>
        </w:trPr>
        <w:tc>
          <w:tcPr>
            <w:tcW w:w="4487" w:type="dxa"/>
            <w:tcBorders>
              <w:top w:val="nil"/>
              <w:left w:val="nil"/>
              <w:bottom w:val="nil"/>
              <w:right w:val="nil"/>
            </w:tcBorders>
            <w:shd w:val="clear" w:color="auto" w:fill="auto"/>
            <w:noWrap/>
            <w:vAlign w:val="bottom"/>
            <w:hideMark/>
          </w:tcPr>
          <w:p w14:paraId="233032AB" w14:textId="385B6F41" w:rsidR="00371B68" w:rsidRPr="006379F8" w:rsidRDefault="0082049C" w:rsidP="001D4853">
            <w:pPr>
              <w:spacing w:after="0" w:line="240" w:lineRule="auto"/>
              <w:rPr>
                <w:rFonts w:cs="Arial"/>
                <w:b/>
                <w:bCs/>
                <w:color w:val="000000"/>
                <w:sz w:val="18"/>
                <w:szCs w:val="18"/>
                <w:lang w:val="it-IT" w:eastAsia="it-IT"/>
              </w:rPr>
            </w:pPr>
            <w:r>
              <w:rPr>
                <w:rFonts w:cs="Arial"/>
                <w:b/>
                <w:bCs/>
                <w:color w:val="000000"/>
                <w:sz w:val="18"/>
                <w:szCs w:val="18"/>
              </w:rPr>
              <w:t>WHOLE COUTRY</w:t>
            </w:r>
          </w:p>
        </w:tc>
        <w:tc>
          <w:tcPr>
            <w:tcW w:w="1031" w:type="dxa"/>
            <w:tcBorders>
              <w:top w:val="nil"/>
              <w:left w:val="nil"/>
              <w:bottom w:val="nil"/>
              <w:right w:val="nil"/>
            </w:tcBorders>
            <w:shd w:val="clear" w:color="000000" w:fill="B1D47F"/>
            <w:noWrap/>
            <w:vAlign w:val="bottom"/>
            <w:hideMark/>
          </w:tcPr>
          <w:p w14:paraId="0B148D69"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129.0</w:t>
            </w:r>
          </w:p>
        </w:tc>
        <w:tc>
          <w:tcPr>
            <w:tcW w:w="1031" w:type="dxa"/>
            <w:tcBorders>
              <w:top w:val="nil"/>
              <w:left w:val="nil"/>
              <w:bottom w:val="nil"/>
              <w:right w:val="nil"/>
            </w:tcBorders>
            <w:shd w:val="clear" w:color="000000" w:fill="B3D57F"/>
            <w:noWrap/>
            <w:vAlign w:val="bottom"/>
            <w:hideMark/>
          </w:tcPr>
          <w:p w14:paraId="2E81ACF8"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130.6</w:t>
            </w:r>
          </w:p>
        </w:tc>
        <w:tc>
          <w:tcPr>
            <w:tcW w:w="1031" w:type="dxa"/>
            <w:tcBorders>
              <w:top w:val="nil"/>
              <w:left w:val="nil"/>
              <w:bottom w:val="nil"/>
              <w:right w:val="nil"/>
            </w:tcBorders>
            <w:shd w:val="clear" w:color="000000" w:fill="C9DB80"/>
            <w:noWrap/>
            <w:vAlign w:val="bottom"/>
            <w:hideMark/>
          </w:tcPr>
          <w:p w14:paraId="3FD565EF"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147.3</w:t>
            </w:r>
          </w:p>
        </w:tc>
        <w:tc>
          <w:tcPr>
            <w:tcW w:w="1031" w:type="dxa"/>
            <w:tcBorders>
              <w:top w:val="nil"/>
              <w:left w:val="nil"/>
              <w:bottom w:val="nil"/>
              <w:right w:val="nil"/>
            </w:tcBorders>
            <w:shd w:val="clear" w:color="000000" w:fill="D5DE81"/>
            <w:noWrap/>
            <w:vAlign w:val="bottom"/>
            <w:hideMark/>
          </w:tcPr>
          <w:p w14:paraId="78B4525E"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156.0</w:t>
            </w:r>
          </w:p>
        </w:tc>
        <w:tc>
          <w:tcPr>
            <w:tcW w:w="1027" w:type="dxa"/>
            <w:tcBorders>
              <w:top w:val="nil"/>
              <w:left w:val="nil"/>
              <w:bottom w:val="nil"/>
              <w:right w:val="nil"/>
            </w:tcBorders>
            <w:shd w:val="clear" w:color="000000" w:fill="DEE182"/>
            <w:noWrap/>
            <w:vAlign w:val="bottom"/>
            <w:hideMark/>
          </w:tcPr>
          <w:p w14:paraId="38C8EA78" w14:textId="77777777" w:rsidR="00371B68" w:rsidRPr="006379F8" w:rsidRDefault="00371B68" w:rsidP="001D4853">
            <w:pPr>
              <w:spacing w:after="0" w:line="240" w:lineRule="auto"/>
              <w:jc w:val="right"/>
              <w:rPr>
                <w:rFonts w:cs="Arial"/>
                <w:b/>
                <w:bCs/>
                <w:color w:val="000000"/>
                <w:sz w:val="18"/>
                <w:szCs w:val="18"/>
                <w:lang w:val="it-IT" w:eastAsia="it-IT"/>
              </w:rPr>
            </w:pPr>
            <w:r w:rsidRPr="006379F8">
              <w:rPr>
                <w:rFonts w:cs="Arial"/>
                <w:b/>
                <w:bCs/>
                <w:color w:val="000000"/>
                <w:sz w:val="18"/>
                <w:szCs w:val="18"/>
                <w:lang w:val="it-IT" w:eastAsia="it-IT"/>
              </w:rPr>
              <w:t>163.2</w:t>
            </w:r>
          </w:p>
        </w:tc>
      </w:tr>
      <w:tr w:rsidR="00371B68" w:rsidRPr="006379F8" w14:paraId="6458BF78" w14:textId="77777777" w:rsidTr="001D4853">
        <w:tblPrEx>
          <w:tblCellMar>
            <w:left w:w="70" w:type="dxa"/>
            <w:right w:w="70" w:type="dxa"/>
          </w:tblCellMar>
        </w:tblPrEx>
        <w:trPr>
          <w:trHeight w:val="57"/>
        </w:trPr>
        <w:tc>
          <w:tcPr>
            <w:tcW w:w="4487" w:type="dxa"/>
            <w:tcBorders>
              <w:top w:val="nil"/>
              <w:left w:val="nil"/>
              <w:bottom w:val="nil"/>
              <w:right w:val="nil"/>
            </w:tcBorders>
            <w:shd w:val="clear" w:color="auto" w:fill="auto"/>
            <w:noWrap/>
            <w:vAlign w:val="bottom"/>
            <w:hideMark/>
          </w:tcPr>
          <w:p w14:paraId="057CBC86" w14:textId="77777777" w:rsidR="00371B68" w:rsidRPr="006379F8" w:rsidRDefault="00371B68" w:rsidP="001D4853">
            <w:pPr>
              <w:spacing w:after="0" w:line="240" w:lineRule="auto"/>
              <w:jc w:val="right"/>
              <w:rPr>
                <w:rFonts w:cs="Arial"/>
                <w:b/>
                <w:bCs/>
                <w:color w:val="000000"/>
                <w:sz w:val="6"/>
                <w:szCs w:val="6"/>
                <w:lang w:val="it-IT" w:eastAsia="it-IT"/>
              </w:rPr>
            </w:pPr>
          </w:p>
        </w:tc>
        <w:tc>
          <w:tcPr>
            <w:tcW w:w="1031" w:type="dxa"/>
            <w:tcBorders>
              <w:top w:val="nil"/>
              <w:left w:val="nil"/>
              <w:bottom w:val="nil"/>
              <w:right w:val="nil"/>
            </w:tcBorders>
            <w:shd w:val="clear" w:color="auto" w:fill="auto"/>
            <w:noWrap/>
            <w:vAlign w:val="bottom"/>
            <w:hideMark/>
          </w:tcPr>
          <w:p w14:paraId="1D590C84" w14:textId="77777777" w:rsidR="00371B68" w:rsidRPr="006379F8" w:rsidRDefault="00371B68" w:rsidP="001D4853">
            <w:pPr>
              <w:spacing w:after="0" w:line="240" w:lineRule="auto"/>
              <w:rPr>
                <w:rFonts w:cs="Arial"/>
                <w:sz w:val="6"/>
                <w:szCs w:val="6"/>
                <w:lang w:val="it-IT" w:eastAsia="it-IT"/>
              </w:rPr>
            </w:pPr>
          </w:p>
        </w:tc>
        <w:tc>
          <w:tcPr>
            <w:tcW w:w="1031" w:type="dxa"/>
            <w:tcBorders>
              <w:top w:val="nil"/>
              <w:left w:val="nil"/>
              <w:bottom w:val="nil"/>
              <w:right w:val="nil"/>
            </w:tcBorders>
            <w:shd w:val="clear" w:color="auto" w:fill="auto"/>
            <w:noWrap/>
            <w:vAlign w:val="bottom"/>
            <w:hideMark/>
          </w:tcPr>
          <w:p w14:paraId="7C41E164" w14:textId="77777777" w:rsidR="00371B68" w:rsidRPr="006379F8" w:rsidRDefault="00371B68" w:rsidP="001D4853">
            <w:pPr>
              <w:spacing w:after="0" w:line="240" w:lineRule="auto"/>
              <w:rPr>
                <w:rFonts w:cs="Arial"/>
                <w:sz w:val="6"/>
                <w:szCs w:val="6"/>
                <w:lang w:val="it-IT" w:eastAsia="it-IT"/>
              </w:rPr>
            </w:pPr>
          </w:p>
        </w:tc>
        <w:tc>
          <w:tcPr>
            <w:tcW w:w="1031" w:type="dxa"/>
            <w:tcBorders>
              <w:top w:val="nil"/>
              <w:left w:val="nil"/>
              <w:bottom w:val="nil"/>
              <w:right w:val="nil"/>
            </w:tcBorders>
            <w:shd w:val="clear" w:color="auto" w:fill="auto"/>
            <w:noWrap/>
            <w:vAlign w:val="bottom"/>
            <w:hideMark/>
          </w:tcPr>
          <w:p w14:paraId="0670B770" w14:textId="77777777" w:rsidR="00371B68" w:rsidRPr="006379F8" w:rsidRDefault="00371B68" w:rsidP="001D4853">
            <w:pPr>
              <w:spacing w:after="0" w:line="240" w:lineRule="auto"/>
              <w:rPr>
                <w:rFonts w:cs="Arial"/>
                <w:sz w:val="6"/>
                <w:szCs w:val="6"/>
                <w:lang w:val="it-IT" w:eastAsia="it-IT"/>
              </w:rPr>
            </w:pPr>
          </w:p>
        </w:tc>
        <w:tc>
          <w:tcPr>
            <w:tcW w:w="1031" w:type="dxa"/>
            <w:tcBorders>
              <w:top w:val="nil"/>
              <w:left w:val="nil"/>
              <w:bottom w:val="nil"/>
              <w:right w:val="nil"/>
            </w:tcBorders>
            <w:shd w:val="clear" w:color="auto" w:fill="auto"/>
            <w:noWrap/>
            <w:vAlign w:val="bottom"/>
            <w:hideMark/>
          </w:tcPr>
          <w:p w14:paraId="2D39EBC7" w14:textId="77777777" w:rsidR="00371B68" w:rsidRPr="006379F8" w:rsidRDefault="00371B68" w:rsidP="001D4853">
            <w:pPr>
              <w:spacing w:after="0" w:line="240" w:lineRule="auto"/>
              <w:rPr>
                <w:rFonts w:cs="Arial"/>
                <w:sz w:val="6"/>
                <w:szCs w:val="6"/>
                <w:lang w:val="it-IT" w:eastAsia="it-IT"/>
              </w:rPr>
            </w:pPr>
          </w:p>
        </w:tc>
        <w:tc>
          <w:tcPr>
            <w:tcW w:w="1027" w:type="dxa"/>
            <w:tcBorders>
              <w:top w:val="nil"/>
              <w:left w:val="nil"/>
              <w:bottom w:val="nil"/>
              <w:right w:val="nil"/>
            </w:tcBorders>
            <w:shd w:val="clear" w:color="auto" w:fill="auto"/>
            <w:noWrap/>
            <w:vAlign w:val="bottom"/>
            <w:hideMark/>
          </w:tcPr>
          <w:p w14:paraId="2216EB97" w14:textId="77777777" w:rsidR="00371B68" w:rsidRPr="006379F8" w:rsidRDefault="00371B68" w:rsidP="001D4853">
            <w:pPr>
              <w:spacing w:after="0" w:line="240" w:lineRule="auto"/>
              <w:rPr>
                <w:rFonts w:cs="Arial"/>
                <w:sz w:val="6"/>
                <w:szCs w:val="6"/>
                <w:lang w:val="it-IT" w:eastAsia="it-IT"/>
              </w:rPr>
            </w:pPr>
          </w:p>
        </w:tc>
      </w:tr>
      <w:tr w:rsidR="00371B68" w:rsidRPr="006379F8" w14:paraId="2A42D5AF" w14:textId="77777777" w:rsidTr="001D4853">
        <w:tblPrEx>
          <w:tblCellMar>
            <w:left w:w="70" w:type="dxa"/>
            <w:right w:w="70" w:type="dxa"/>
          </w:tblCellMar>
        </w:tblPrEx>
        <w:trPr>
          <w:trHeight w:val="20"/>
        </w:trPr>
        <w:tc>
          <w:tcPr>
            <w:tcW w:w="4487" w:type="dxa"/>
            <w:tcBorders>
              <w:top w:val="nil"/>
              <w:left w:val="nil"/>
              <w:bottom w:val="nil"/>
              <w:right w:val="nil"/>
            </w:tcBorders>
            <w:shd w:val="clear" w:color="auto" w:fill="auto"/>
            <w:noWrap/>
            <w:vAlign w:val="bottom"/>
            <w:hideMark/>
          </w:tcPr>
          <w:p w14:paraId="3BB6409A"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Ha Noi urban area</w:t>
            </w:r>
          </w:p>
        </w:tc>
        <w:tc>
          <w:tcPr>
            <w:tcW w:w="1031" w:type="dxa"/>
            <w:tcBorders>
              <w:top w:val="nil"/>
              <w:left w:val="nil"/>
              <w:bottom w:val="nil"/>
              <w:right w:val="nil"/>
            </w:tcBorders>
            <w:shd w:val="clear" w:color="000000" w:fill="E2E282"/>
            <w:noWrap/>
            <w:vAlign w:val="bottom"/>
            <w:hideMark/>
          </w:tcPr>
          <w:p w14:paraId="59D91DE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166.2</w:t>
            </w:r>
          </w:p>
        </w:tc>
        <w:tc>
          <w:tcPr>
            <w:tcW w:w="1031" w:type="dxa"/>
            <w:tcBorders>
              <w:top w:val="nil"/>
              <w:left w:val="nil"/>
              <w:bottom w:val="nil"/>
              <w:right w:val="nil"/>
            </w:tcBorders>
            <w:shd w:val="clear" w:color="000000" w:fill="FCEA83"/>
            <w:noWrap/>
            <w:vAlign w:val="bottom"/>
            <w:hideMark/>
          </w:tcPr>
          <w:p w14:paraId="795CE51B"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185.6</w:t>
            </w:r>
          </w:p>
        </w:tc>
        <w:tc>
          <w:tcPr>
            <w:tcW w:w="1031" w:type="dxa"/>
            <w:tcBorders>
              <w:top w:val="nil"/>
              <w:left w:val="nil"/>
              <w:bottom w:val="nil"/>
              <w:right w:val="nil"/>
            </w:tcBorders>
            <w:shd w:val="clear" w:color="000000" w:fill="FFE884"/>
            <w:noWrap/>
            <w:vAlign w:val="bottom"/>
            <w:hideMark/>
          </w:tcPr>
          <w:p w14:paraId="7BCE33DE"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192.0</w:t>
            </w:r>
          </w:p>
        </w:tc>
        <w:tc>
          <w:tcPr>
            <w:tcW w:w="1031" w:type="dxa"/>
            <w:tcBorders>
              <w:top w:val="nil"/>
              <w:left w:val="nil"/>
              <w:bottom w:val="nil"/>
              <w:right w:val="nil"/>
            </w:tcBorders>
            <w:shd w:val="clear" w:color="000000" w:fill="FFE884"/>
            <w:noWrap/>
            <w:vAlign w:val="bottom"/>
            <w:hideMark/>
          </w:tcPr>
          <w:p w14:paraId="30A8BD9E"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192.0</w:t>
            </w:r>
          </w:p>
        </w:tc>
        <w:tc>
          <w:tcPr>
            <w:tcW w:w="1027" w:type="dxa"/>
            <w:tcBorders>
              <w:top w:val="nil"/>
              <w:left w:val="nil"/>
              <w:bottom w:val="nil"/>
              <w:right w:val="nil"/>
            </w:tcBorders>
            <w:shd w:val="clear" w:color="000000" w:fill="FFE283"/>
            <w:noWrap/>
            <w:vAlign w:val="bottom"/>
            <w:hideMark/>
          </w:tcPr>
          <w:p w14:paraId="547F1483"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201.7</w:t>
            </w:r>
          </w:p>
        </w:tc>
      </w:tr>
      <w:tr w:rsidR="00371B68" w:rsidRPr="006379F8" w14:paraId="54AC7197" w14:textId="77777777" w:rsidTr="001D4853">
        <w:tblPrEx>
          <w:tblCellMar>
            <w:left w:w="70" w:type="dxa"/>
            <w:right w:w="70" w:type="dxa"/>
          </w:tblCellMar>
        </w:tblPrEx>
        <w:trPr>
          <w:trHeight w:val="20"/>
        </w:trPr>
        <w:tc>
          <w:tcPr>
            <w:tcW w:w="4487" w:type="dxa"/>
            <w:tcBorders>
              <w:top w:val="nil"/>
              <w:left w:val="nil"/>
              <w:bottom w:val="nil"/>
              <w:right w:val="nil"/>
            </w:tcBorders>
            <w:shd w:val="clear" w:color="auto" w:fill="auto"/>
            <w:noWrap/>
            <w:vAlign w:val="bottom"/>
            <w:hideMark/>
          </w:tcPr>
          <w:p w14:paraId="610C6A39"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1031" w:type="dxa"/>
            <w:tcBorders>
              <w:top w:val="nil"/>
              <w:left w:val="nil"/>
              <w:bottom w:val="nil"/>
              <w:right w:val="nil"/>
            </w:tcBorders>
            <w:shd w:val="clear" w:color="000000" w:fill="FCB37A"/>
            <w:noWrap/>
            <w:vAlign w:val="bottom"/>
            <w:hideMark/>
          </w:tcPr>
          <w:p w14:paraId="3453E9C5"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273.1</w:t>
            </w:r>
          </w:p>
        </w:tc>
        <w:tc>
          <w:tcPr>
            <w:tcW w:w="1031" w:type="dxa"/>
            <w:tcBorders>
              <w:top w:val="nil"/>
              <w:left w:val="nil"/>
              <w:bottom w:val="nil"/>
              <w:right w:val="nil"/>
            </w:tcBorders>
            <w:shd w:val="clear" w:color="000000" w:fill="FCA577"/>
            <w:noWrap/>
            <w:vAlign w:val="bottom"/>
            <w:hideMark/>
          </w:tcPr>
          <w:p w14:paraId="123BF4F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294.2</w:t>
            </w:r>
          </w:p>
        </w:tc>
        <w:tc>
          <w:tcPr>
            <w:tcW w:w="1031" w:type="dxa"/>
            <w:tcBorders>
              <w:top w:val="nil"/>
              <w:left w:val="nil"/>
              <w:bottom w:val="nil"/>
              <w:right w:val="nil"/>
            </w:tcBorders>
            <w:shd w:val="clear" w:color="000000" w:fill="FB9474"/>
            <w:noWrap/>
            <w:vAlign w:val="bottom"/>
            <w:hideMark/>
          </w:tcPr>
          <w:p w14:paraId="2131B61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319.7</w:t>
            </w:r>
          </w:p>
        </w:tc>
        <w:tc>
          <w:tcPr>
            <w:tcW w:w="1031" w:type="dxa"/>
            <w:tcBorders>
              <w:top w:val="nil"/>
              <w:left w:val="nil"/>
              <w:bottom w:val="nil"/>
              <w:right w:val="nil"/>
            </w:tcBorders>
            <w:shd w:val="clear" w:color="000000" w:fill="FB9774"/>
            <w:noWrap/>
            <w:vAlign w:val="bottom"/>
            <w:hideMark/>
          </w:tcPr>
          <w:p w14:paraId="0B23950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315.5</w:t>
            </w:r>
          </w:p>
        </w:tc>
        <w:tc>
          <w:tcPr>
            <w:tcW w:w="1027" w:type="dxa"/>
            <w:tcBorders>
              <w:top w:val="nil"/>
              <w:left w:val="nil"/>
              <w:bottom w:val="nil"/>
              <w:right w:val="nil"/>
            </w:tcBorders>
            <w:shd w:val="clear" w:color="000000" w:fill="FCA677"/>
            <w:noWrap/>
            <w:vAlign w:val="bottom"/>
            <w:hideMark/>
          </w:tcPr>
          <w:p w14:paraId="6F1A07DC"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293.1</w:t>
            </w:r>
          </w:p>
        </w:tc>
      </w:tr>
      <w:tr w:rsidR="00371B68" w:rsidRPr="006379F8" w14:paraId="174E7F2F" w14:textId="77777777" w:rsidTr="001D4853">
        <w:tblPrEx>
          <w:tblCellMar>
            <w:left w:w="70" w:type="dxa"/>
            <w:right w:w="70" w:type="dxa"/>
          </w:tblCellMar>
        </w:tblPrEx>
        <w:trPr>
          <w:trHeight w:val="20"/>
        </w:trPr>
        <w:tc>
          <w:tcPr>
            <w:tcW w:w="4487" w:type="dxa"/>
            <w:tcBorders>
              <w:top w:val="nil"/>
              <w:left w:val="nil"/>
              <w:bottom w:val="nil"/>
              <w:right w:val="nil"/>
            </w:tcBorders>
            <w:shd w:val="clear" w:color="auto" w:fill="auto"/>
            <w:noWrap/>
            <w:vAlign w:val="bottom"/>
            <w:hideMark/>
          </w:tcPr>
          <w:p w14:paraId="768E92A2"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1031" w:type="dxa"/>
            <w:tcBorders>
              <w:top w:val="nil"/>
              <w:left w:val="nil"/>
              <w:bottom w:val="nil"/>
              <w:right w:val="nil"/>
            </w:tcBorders>
            <w:shd w:val="clear" w:color="000000" w:fill="63BE7B"/>
            <w:noWrap/>
            <w:vAlign w:val="bottom"/>
            <w:hideMark/>
          </w:tcPr>
          <w:p w14:paraId="569C3674"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70.7</w:t>
            </w:r>
          </w:p>
        </w:tc>
        <w:tc>
          <w:tcPr>
            <w:tcW w:w="1031" w:type="dxa"/>
            <w:tcBorders>
              <w:top w:val="nil"/>
              <w:left w:val="nil"/>
              <w:bottom w:val="nil"/>
              <w:right w:val="nil"/>
            </w:tcBorders>
            <w:shd w:val="clear" w:color="000000" w:fill="7AC47C"/>
            <w:noWrap/>
            <w:vAlign w:val="bottom"/>
            <w:hideMark/>
          </w:tcPr>
          <w:p w14:paraId="41E1E5A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88.4</w:t>
            </w:r>
          </w:p>
        </w:tc>
        <w:tc>
          <w:tcPr>
            <w:tcW w:w="1031" w:type="dxa"/>
            <w:tcBorders>
              <w:top w:val="nil"/>
              <w:left w:val="nil"/>
              <w:bottom w:val="nil"/>
              <w:right w:val="nil"/>
            </w:tcBorders>
            <w:shd w:val="clear" w:color="000000" w:fill="6CC07B"/>
            <w:noWrap/>
            <w:vAlign w:val="bottom"/>
            <w:hideMark/>
          </w:tcPr>
          <w:p w14:paraId="1234AFA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77.7</w:t>
            </w:r>
          </w:p>
        </w:tc>
        <w:tc>
          <w:tcPr>
            <w:tcW w:w="1031" w:type="dxa"/>
            <w:tcBorders>
              <w:top w:val="nil"/>
              <w:left w:val="nil"/>
              <w:bottom w:val="nil"/>
              <w:right w:val="nil"/>
            </w:tcBorders>
            <w:shd w:val="clear" w:color="000000" w:fill="71C27B"/>
            <w:noWrap/>
            <w:vAlign w:val="bottom"/>
            <w:hideMark/>
          </w:tcPr>
          <w:p w14:paraId="0A4488E5"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81.2</w:t>
            </w:r>
          </w:p>
        </w:tc>
        <w:tc>
          <w:tcPr>
            <w:tcW w:w="1027" w:type="dxa"/>
            <w:tcBorders>
              <w:top w:val="nil"/>
              <w:left w:val="nil"/>
              <w:bottom w:val="nil"/>
              <w:right w:val="nil"/>
            </w:tcBorders>
            <w:shd w:val="clear" w:color="000000" w:fill="A1D07E"/>
            <w:noWrap/>
            <w:vAlign w:val="bottom"/>
            <w:hideMark/>
          </w:tcPr>
          <w:p w14:paraId="02447523"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117.7</w:t>
            </w:r>
          </w:p>
        </w:tc>
      </w:tr>
      <w:tr w:rsidR="00371B68" w:rsidRPr="006379F8" w14:paraId="26DA0F67" w14:textId="77777777" w:rsidTr="001D4853">
        <w:tblPrEx>
          <w:tblCellMar>
            <w:left w:w="70" w:type="dxa"/>
            <w:right w:w="70" w:type="dxa"/>
          </w:tblCellMar>
        </w:tblPrEx>
        <w:trPr>
          <w:trHeight w:val="20"/>
        </w:trPr>
        <w:tc>
          <w:tcPr>
            <w:tcW w:w="4487" w:type="dxa"/>
            <w:tcBorders>
              <w:top w:val="nil"/>
              <w:left w:val="nil"/>
              <w:bottom w:val="nil"/>
              <w:right w:val="nil"/>
            </w:tcBorders>
            <w:shd w:val="clear" w:color="auto" w:fill="auto"/>
            <w:noWrap/>
            <w:vAlign w:val="bottom"/>
            <w:hideMark/>
          </w:tcPr>
          <w:p w14:paraId="3971DBC9"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Hai Phong urban area</w:t>
            </w:r>
          </w:p>
        </w:tc>
        <w:tc>
          <w:tcPr>
            <w:tcW w:w="1031" w:type="dxa"/>
            <w:tcBorders>
              <w:top w:val="nil"/>
              <w:left w:val="nil"/>
              <w:bottom w:val="nil"/>
              <w:right w:val="nil"/>
            </w:tcBorders>
            <w:shd w:val="clear" w:color="000000" w:fill="C3D980"/>
            <w:noWrap/>
            <w:vAlign w:val="bottom"/>
            <w:hideMark/>
          </w:tcPr>
          <w:p w14:paraId="600970DB"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143.1</w:t>
            </w:r>
          </w:p>
        </w:tc>
        <w:tc>
          <w:tcPr>
            <w:tcW w:w="1031" w:type="dxa"/>
            <w:tcBorders>
              <w:top w:val="nil"/>
              <w:left w:val="nil"/>
              <w:bottom w:val="nil"/>
              <w:right w:val="nil"/>
            </w:tcBorders>
            <w:shd w:val="clear" w:color="000000" w:fill="BCD780"/>
            <w:noWrap/>
            <w:vAlign w:val="bottom"/>
            <w:hideMark/>
          </w:tcPr>
          <w:p w14:paraId="653B5C4B"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137.6</w:t>
            </w:r>
          </w:p>
        </w:tc>
        <w:tc>
          <w:tcPr>
            <w:tcW w:w="1031" w:type="dxa"/>
            <w:tcBorders>
              <w:top w:val="nil"/>
              <w:left w:val="nil"/>
              <w:bottom w:val="nil"/>
              <w:right w:val="nil"/>
            </w:tcBorders>
            <w:shd w:val="clear" w:color="000000" w:fill="D0DD81"/>
            <w:noWrap/>
            <w:vAlign w:val="bottom"/>
            <w:hideMark/>
          </w:tcPr>
          <w:p w14:paraId="3150A82D"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152.9</w:t>
            </w:r>
          </w:p>
        </w:tc>
        <w:tc>
          <w:tcPr>
            <w:tcW w:w="1031" w:type="dxa"/>
            <w:tcBorders>
              <w:top w:val="nil"/>
              <w:left w:val="nil"/>
              <w:bottom w:val="nil"/>
              <w:right w:val="nil"/>
            </w:tcBorders>
            <w:shd w:val="clear" w:color="000000" w:fill="D0DD81"/>
            <w:noWrap/>
            <w:vAlign w:val="bottom"/>
            <w:hideMark/>
          </w:tcPr>
          <w:p w14:paraId="7E5094A5"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152.2</w:t>
            </w:r>
          </w:p>
        </w:tc>
        <w:tc>
          <w:tcPr>
            <w:tcW w:w="1027" w:type="dxa"/>
            <w:tcBorders>
              <w:top w:val="nil"/>
              <w:left w:val="nil"/>
              <w:bottom w:val="nil"/>
              <w:right w:val="nil"/>
            </w:tcBorders>
            <w:shd w:val="clear" w:color="000000" w:fill="FFE984"/>
            <w:noWrap/>
            <w:vAlign w:val="bottom"/>
            <w:hideMark/>
          </w:tcPr>
          <w:p w14:paraId="7463770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191.4</w:t>
            </w:r>
          </w:p>
        </w:tc>
      </w:tr>
      <w:tr w:rsidR="00371B68" w:rsidRPr="006379F8" w14:paraId="5987AAED" w14:textId="77777777" w:rsidTr="001D4853">
        <w:tblPrEx>
          <w:tblCellMar>
            <w:left w:w="70" w:type="dxa"/>
            <w:right w:w="70" w:type="dxa"/>
          </w:tblCellMar>
        </w:tblPrEx>
        <w:trPr>
          <w:trHeight w:val="20"/>
        </w:trPr>
        <w:tc>
          <w:tcPr>
            <w:tcW w:w="4487" w:type="dxa"/>
            <w:tcBorders>
              <w:top w:val="nil"/>
              <w:left w:val="nil"/>
              <w:bottom w:val="nil"/>
              <w:right w:val="nil"/>
            </w:tcBorders>
            <w:shd w:val="clear" w:color="auto" w:fill="auto"/>
            <w:noWrap/>
            <w:vAlign w:val="bottom"/>
            <w:hideMark/>
          </w:tcPr>
          <w:p w14:paraId="168D9D64"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1031" w:type="dxa"/>
            <w:tcBorders>
              <w:top w:val="nil"/>
              <w:left w:val="nil"/>
              <w:bottom w:val="nil"/>
              <w:right w:val="nil"/>
            </w:tcBorders>
            <w:shd w:val="clear" w:color="000000" w:fill="FDBA7B"/>
            <w:noWrap/>
            <w:vAlign w:val="bottom"/>
            <w:hideMark/>
          </w:tcPr>
          <w:p w14:paraId="51DBB6E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261.8</w:t>
            </w:r>
          </w:p>
        </w:tc>
        <w:tc>
          <w:tcPr>
            <w:tcW w:w="1031" w:type="dxa"/>
            <w:tcBorders>
              <w:top w:val="nil"/>
              <w:left w:val="nil"/>
              <w:bottom w:val="nil"/>
              <w:right w:val="nil"/>
            </w:tcBorders>
            <w:shd w:val="clear" w:color="000000" w:fill="FFE383"/>
            <w:noWrap/>
            <w:vAlign w:val="bottom"/>
            <w:hideMark/>
          </w:tcPr>
          <w:p w14:paraId="7505ABBD"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200.1</w:t>
            </w:r>
          </w:p>
        </w:tc>
        <w:tc>
          <w:tcPr>
            <w:tcW w:w="1031" w:type="dxa"/>
            <w:tcBorders>
              <w:top w:val="nil"/>
              <w:left w:val="nil"/>
              <w:bottom w:val="nil"/>
              <w:right w:val="nil"/>
            </w:tcBorders>
            <w:shd w:val="clear" w:color="000000" w:fill="FFE483"/>
            <w:noWrap/>
            <w:vAlign w:val="bottom"/>
            <w:hideMark/>
          </w:tcPr>
          <w:p w14:paraId="759A655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198.4</w:t>
            </w:r>
          </w:p>
        </w:tc>
        <w:tc>
          <w:tcPr>
            <w:tcW w:w="1031" w:type="dxa"/>
            <w:tcBorders>
              <w:top w:val="nil"/>
              <w:left w:val="nil"/>
              <w:bottom w:val="nil"/>
              <w:right w:val="nil"/>
            </w:tcBorders>
            <w:shd w:val="clear" w:color="000000" w:fill="FFE483"/>
            <w:noWrap/>
            <w:vAlign w:val="bottom"/>
            <w:hideMark/>
          </w:tcPr>
          <w:p w14:paraId="3F2EF28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199.4</w:t>
            </w:r>
          </w:p>
        </w:tc>
        <w:tc>
          <w:tcPr>
            <w:tcW w:w="1027" w:type="dxa"/>
            <w:tcBorders>
              <w:top w:val="nil"/>
              <w:left w:val="nil"/>
              <w:bottom w:val="nil"/>
              <w:right w:val="nil"/>
            </w:tcBorders>
            <w:shd w:val="clear" w:color="000000" w:fill="FB9574"/>
            <w:noWrap/>
            <w:vAlign w:val="bottom"/>
            <w:hideMark/>
          </w:tcPr>
          <w:p w14:paraId="071C08B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318.8</w:t>
            </w:r>
          </w:p>
        </w:tc>
      </w:tr>
      <w:tr w:rsidR="00371B68" w:rsidRPr="006379F8" w14:paraId="5272EB75" w14:textId="77777777" w:rsidTr="001D4853">
        <w:tblPrEx>
          <w:tblCellMar>
            <w:left w:w="70" w:type="dxa"/>
            <w:right w:w="70" w:type="dxa"/>
          </w:tblCellMar>
        </w:tblPrEx>
        <w:trPr>
          <w:trHeight w:val="20"/>
        </w:trPr>
        <w:tc>
          <w:tcPr>
            <w:tcW w:w="4487" w:type="dxa"/>
            <w:tcBorders>
              <w:top w:val="nil"/>
              <w:left w:val="nil"/>
              <w:bottom w:val="nil"/>
              <w:right w:val="nil"/>
            </w:tcBorders>
            <w:shd w:val="clear" w:color="auto" w:fill="auto"/>
            <w:noWrap/>
            <w:vAlign w:val="bottom"/>
            <w:hideMark/>
          </w:tcPr>
          <w:p w14:paraId="44B51A64"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1031" w:type="dxa"/>
            <w:tcBorders>
              <w:top w:val="nil"/>
              <w:left w:val="nil"/>
              <w:bottom w:val="nil"/>
              <w:right w:val="nil"/>
            </w:tcBorders>
            <w:shd w:val="clear" w:color="000000" w:fill="83C77C"/>
            <w:noWrap/>
            <w:vAlign w:val="bottom"/>
            <w:hideMark/>
          </w:tcPr>
          <w:p w14:paraId="72C2556D"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95.0</w:t>
            </w:r>
          </w:p>
        </w:tc>
        <w:tc>
          <w:tcPr>
            <w:tcW w:w="1031" w:type="dxa"/>
            <w:tcBorders>
              <w:top w:val="nil"/>
              <w:left w:val="nil"/>
              <w:bottom w:val="nil"/>
              <w:right w:val="nil"/>
            </w:tcBorders>
            <w:shd w:val="clear" w:color="000000" w:fill="9ACD7E"/>
            <w:noWrap/>
            <w:vAlign w:val="bottom"/>
            <w:hideMark/>
          </w:tcPr>
          <w:p w14:paraId="24543467"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112.1</w:t>
            </w:r>
          </w:p>
        </w:tc>
        <w:tc>
          <w:tcPr>
            <w:tcW w:w="1031" w:type="dxa"/>
            <w:tcBorders>
              <w:top w:val="nil"/>
              <w:left w:val="nil"/>
              <w:bottom w:val="nil"/>
              <w:right w:val="nil"/>
            </w:tcBorders>
            <w:shd w:val="clear" w:color="000000" w:fill="B8D67F"/>
            <w:noWrap/>
            <w:vAlign w:val="bottom"/>
            <w:hideMark/>
          </w:tcPr>
          <w:p w14:paraId="4D6B2C5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134.3</w:t>
            </w:r>
          </w:p>
        </w:tc>
        <w:tc>
          <w:tcPr>
            <w:tcW w:w="1031" w:type="dxa"/>
            <w:tcBorders>
              <w:top w:val="nil"/>
              <w:left w:val="nil"/>
              <w:bottom w:val="nil"/>
              <w:right w:val="nil"/>
            </w:tcBorders>
            <w:shd w:val="clear" w:color="000000" w:fill="B6D57F"/>
            <w:noWrap/>
            <w:vAlign w:val="bottom"/>
            <w:hideMark/>
          </w:tcPr>
          <w:p w14:paraId="23919034"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132.9</w:t>
            </w:r>
          </w:p>
        </w:tc>
        <w:tc>
          <w:tcPr>
            <w:tcW w:w="1027" w:type="dxa"/>
            <w:tcBorders>
              <w:top w:val="nil"/>
              <w:left w:val="nil"/>
              <w:bottom w:val="nil"/>
              <w:right w:val="nil"/>
            </w:tcBorders>
            <w:shd w:val="clear" w:color="000000" w:fill="BED880"/>
            <w:noWrap/>
            <w:vAlign w:val="bottom"/>
            <w:hideMark/>
          </w:tcPr>
          <w:p w14:paraId="2255D902"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139.3</w:t>
            </w:r>
          </w:p>
        </w:tc>
      </w:tr>
      <w:tr w:rsidR="00371B68" w:rsidRPr="006379F8" w14:paraId="105934B5" w14:textId="77777777" w:rsidTr="001D4853">
        <w:tblPrEx>
          <w:tblCellMar>
            <w:left w:w="70" w:type="dxa"/>
            <w:right w:w="70" w:type="dxa"/>
          </w:tblCellMar>
        </w:tblPrEx>
        <w:trPr>
          <w:trHeight w:val="20"/>
        </w:trPr>
        <w:tc>
          <w:tcPr>
            <w:tcW w:w="4487" w:type="dxa"/>
            <w:tcBorders>
              <w:top w:val="nil"/>
              <w:left w:val="nil"/>
              <w:bottom w:val="nil"/>
              <w:right w:val="nil"/>
            </w:tcBorders>
            <w:shd w:val="clear" w:color="auto" w:fill="auto"/>
            <w:noWrap/>
            <w:vAlign w:val="bottom"/>
            <w:hideMark/>
          </w:tcPr>
          <w:p w14:paraId="1DBFB728"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Da Nang urban area</w:t>
            </w:r>
          </w:p>
        </w:tc>
        <w:tc>
          <w:tcPr>
            <w:tcW w:w="1031" w:type="dxa"/>
            <w:tcBorders>
              <w:top w:val="nil"/>
              <w:left w:val="nil"/>
              <w:bottom w:val="nil"/>
              <w:right w:val="nil"/>
            </w:tcBorders>
            <w:shd w:val="clear" w:color="000000" w:fill="FDBC7B"/>
            <w:noWrap/>
            <w:vAlign w:val="bottom"/>
            <w:hideMark/>
          </w:tcPr>
          <w:p w14:paraId="5EE2303A"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259.0</w:t>
            </w:r>
          </w:p>
        </w:tc>
        <w:tc>
          <w:tcPr>
            <w:tcW w:w="1031" w:type="dxa"/>
            <w:tcBorders>
              <w:top w:val="nil"/>
              <w:left w:val="nil"/>
              <w:bottom w:val="nil"/>
              <w:right w:val="nil"/>
            </w:tcBorders>
            <w:shd w:val="clear" w:color="000000" w:fill="FDBA7B"/>
            <w:noWrap/>
            <w:vAlign w:val="bottom"/>
            <w:hideMark/>
          </w:tcPr>
          <w:p w14:paraId="266111D7"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262.0</w:t>
            </w:r>
          </w:p>
        </w:tc>
        <w:tc>
          <w:tcPr>
            <w:tcW w:w="1031" w:type="dxa"/>
            <w:tcBorders>
              <w:top w:val="nil"/>
              <w:left w:val="nil"/>
              <w:bottom w:val="nil"/>
              <w:right w:val="nil"/>
            </w:tcBorders>
            <w:shd w:val="clear" w:color="000000" w:fill="FDBD7C"/>
            <w:noWrap/>
            <w:vAlign w:val="bottom"/>
            <w:hideMark/>
          </w:tcPr>
          <w:p w14:paraId="74F626BD"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257.6</w:t>
            </w:r>
          </w:p>
        </w:tc>
        <w:tc>
          <w:tcPr>
            <w:tcW w:w="1031" w:type="dxa"/>
            <w:tcBorders>
              <w:top w:val="nil"/>
              <w:left w:val="nil"/>
              <w:bottom w:val="nil"/>
              <w:right w:val="nil"/>
            </w:tcBorders>
            <w:shd w:val="clear" w:color="000000" w:fill="FB9273"/>
            <w:noWrap/>
            <w:vAlign w:val="bottom"/>
            <w:hideMark/>
          </w:tcPr>
          <w:p w14:paraId="2239255C"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323.9</w:t>
            </w:r>
          </w:p>
        </w:tc>
        <w:tc>
          <w:tcPr>
            <w:tcW w:w="1027" w:type="dxa"/>
            <w:tcBorders>
              <w:top w:val="nil"/>
              <w:left w:val="nil"/>
              <w:bottom w:val="nil"/>
              <w:right w:val="nil"/>
            </w:tcBorders>
            <w:shd w:val="clear" w:color="000000" w:fill="FA8A72"/>
            <w:noWrap/>
            <w:vAlign w:val="bottom"/>
            <w:hideMark/>
          </w:tcPr>
          <w:p w14:paraId="055B0847"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335.9</w:t>
            </w:r>
          </w:p>
        </w:tc>
      </w:tr>
      <w:tr w:rsidR="00371B68" w:rsidRPr="006379F8" w14:paraId="70333EB0" w14:textId="77777777" w:rsidTr="001D4853">
        <w:tblPrEx>
          <w:tblCellMar>
            <w:left w:w="70" w:type="dxa"/>
            <w:right w:w="70" w:type="dxa"/>
          </w:tblCellMar>
        </w:tblPrEx>
        <w:trPr>
          <w:trHeight w:val="20"/>
        </w:trPr>
        <w:tc>
          <w:tcPr>
            <w:tcW w:w="4487" w:type="dxa"/>
            <w:tcBorders>
              <w:top w:val="nil"/>
              <w:left w:val="nil"/>
              <w:bottom w:val="nil"/>
              <w:right w:val="nil"/>
            </w:tcBorders>
            <w:shd w:val="clear" w:color="auto" w:fill="auto"/>
            <w:noWrap/>
            <w:vAlign w:val="bottom"/>
            <w:hideMark/>
          </w:tcPr>
          <w:p w14:paraId="4947BDF9"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Ho Chi Minh City urban area</w:t>
            </w:r>
          </w:p>
        </w:tc>
        <w:tc>
          <w:tcPr>
            <w:tcW w:w="1031" w:type="dxa"/>
            <w:tcBorders>
              <w:top w:val="nil"/>
              <w:left w:val="nil"/>
              <w:bottom w:val="nil"/>
              <w:right w:val="nil"/>
            </w:tcBorders>
            <w:shd w:val="clear" w:color="000000" w:fill="FCB37A"/>
            <w:noWrap/>
            <w:vAlign w:val="bottom"/>
            <w:hideMark/>
          </w:tcPr>
          <w:p w14:paraId="604FD877"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273.4</w:t>
            </w:r>
          </w:p>
        </w:tc>
        <w:tc>
          <w:tcPr>
            <w:tcW w:w="1031" w:type="dxa"/>
            <w:tcBorders>
              <w:top w:val="nil"/>
              <w:left w:val="nil"/>
              <w:bottom w:val="nil"/>
              <w:right w:val="nil"/>
            </w:tcBorders>
            <w:shd w:val="clear" w:color="000000" w:fill="FCB37A"/>
            <w:noWrap/>
            <w:vAlign w:val="bottom"/>
            <w:hideMark/>
          </w:tcPr>
          <w:p w14:paraId="7230335B"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272.7</w:t>
            </w:r>
          </w:p>
        </w:tc>
        <w:tc>
          <w:tcPr>
            <w:tcW w:w="1031" w:type="dxa"/>
            <w:tcBorders>
              <w:top w:val="nil"/>
              <w:left w:val="nil"/>
              <w:bottom w:val="nil"/>
              <w:right w:val="nil"/>
            </w:tcBorders>
            <w:shd w:val="clear" w:color="000000" w:fill="FB9A75"/>
            <w:noWrap/>
            <w:vAlign w:val="bottom"/>
            <w:hideMark/>
          </w:tcPr>
          <w:p w14:paraId="3E2F1A00"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311.0</w:t>
            </w:r>
          </w:p>
        </w:tc>
        <w:tc>
          <w:tcPr>
            <w:tcW w:w="1031" w:type="dxa"/>
            <w:tcBorders>
              <w:top w:val="nil"/>
              <w:left w:val="nil"/>
              <w:bottom w:val="nil"/>
              <w:right w:val="nil"/>
            </w:tcBorders>
            <w:shd w:val="clear" w:color="000000" w:fill="FB9373"/>
            <w:noWrap/>
            <w:vAlign w:val="bottom"/>
            <w:hideMark/>
          </w:tcPr>
          <w:p w14:paraId="30055A3A"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322.3</w:t>
            </w:r>
          </w:p>
        </w:tc>
        <w:tc>
          <w:tcPr>
            <w:tcW w:w="1027" w:type="dxa"/>
            <w:tcBorders>
              <w:top w:val="nil"/>
              <w:left w:val="nil"/>
              <w:bottom w:val="nil"/>
              <w:right w:val="nil"/>
            </w:tcBorders>
            <w:shd w:val="clear" w:color="000000" w:fill="FCA978"/>
            <w:noWrap/>
            <w:vAlign w:val="bottom"/>
            <w:hideMark/>
          </w:tcPr>
          <w:p w14:paraId="58632FF2"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288.3</w:t>
            </w:r>
          </w:p>
        </w:tc>
      </w:tr>
      <w:tr w:rsidR="00371B68" w:rsidRPr="006379F8" w14:paraId="36FF8782" w14:textId="77777777" w:rsidTr="001D4853">
        <w:tblPrEx>
          <w:tblCellMar>
            <w:left w:w="70" w:type="dxa"/>
            <w:right w:w="70" w:type="dxa"/>
          </w:tblCellMar>
        </w:tblPrEx>
        <w:trPr>
          <w:trHeight w:val="20"/>
        </w:trPr>
        <w:tc>
          <w:tcPr>
            <w:tcW w:w="4487" w:type="dxa"/>
            <w:tcBorders>
              <w:top w:val="nil"/>
              <w:left w:val="nil"/>
              <w:bottom w:val="nil"/>
              <w:right w:val="nil"/>
            </w:tcBorders>
            <w:shd w:val="clear" w:color="auto" w:fill="auto"/>
            <w:noWrap/>
            <w:vAlign w:val="bottom"/>
            <w:hideMark/>
          </w:tcPr>
          <w:p w14:paraId="78F8D5BA"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1031" w:type="dxa"/>
            <w:tcBorders>
              <w:top w:val="nil"/>
              <w:left w:val="nil"/>
              <w:bottom w:val="nil"/>
              <w:right w:val="nil"/>
            </w:tcBorders>
            <w:shd w:val="clear" w:color="000000" w:fill="FA8A72"/>
            <w:noWrap/>
            <w:vAlign w:val="bottom"/>
            <w:hideMark/>
          </w:tcPr>
          <w:p w14:paraId="7D2C4112"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336.0</w:t>
            </w:r>
          </w:p>
        </w:tc>
        <w:tc>
          <w:tcPr>
            <w:tcW w:w="1031" w:type="dxa"/>
            <w:tcBorders>
              <w:top w:val="nil"/>
              <w:left w:val="nil"/>
              <w:bottom w:val="nil"/>
              <w:right w:val="nil"/>
            </w:tcBorders>
            <w:shd w:val="clear" w:color="000000" w:fill="FA8972"/>
            <w:noWrap/>
            <w:vAlign w:val="bottom"/>
            <w:hideMark/>
          </w:tcPr>
          <w:p w14:paraId="25C93D2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336.5</w:t>
            </w:r>
          </w:p>
        </w:tc>
        <w:tc>
          <w:tcPr>
            <w:tcW w:w="1031" w:type="dxa"/>
            <w:tcBorders>
              <w:top w:val="nil"/>
              <w:left w:val="nil"/>
              <w:bottom w:val="nil"/>
              <w:right w:val="nil"/>
            </w:tcBorders>
            <w:shd w:val="clear" w:color="000000" w:fill="F8696B"/>
            <w:noWrap/>
            <w:vAlign w:val="bottom"/>
            <w:hideMark/>
          </w:tcPr>
          <w:p w14:paraId="343C1DD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384.7</w:t>
            </w:r>
          </w:p>
        </w:tc>
        <w:tc>
          <w:tcPr>
            <w:tcW w:w="1031" w:type="dxa"/>
            <w:tcBorders>
              <w:top w:val="nil"/>
              <w:left w:val="nil"/>
              <w:bottom w:val="nil"/>
              <w:right w:val="nil"/>
            </w:tcBorders>
            <w:shd w:val="clear" w:color="000000" w:fill="F96E6C"/>
            <w:noWrap/>
            <w:vAlign w:val="bottom"/>
            <w:hideMark/>
          </w:tcPr>
          <w:p w14:paraId="0151BA0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377.8</w:t>
            </w:r>
          </w:p>
        </w:tc>
        <w:tc>
          <w:tcPr>
            <w:tcW w:w="1027" w:type="dxa"/>
            <w:tcBorders>
              <w:top w:val="nil"/>
              <w:left w:val="nil"/>
              <w:bottom w:val="nil"/>
              <w:right w:val="nil"/>
            </w:tcBorders>
            <w:shd w:val="clear" w:color="000000" w:fill="F9776E"/>
            <w:noWrap/>
            <w:vAlign w:val="bottom"/>
            <w:hideMark/>
          </w:tcPr>
          <w:p w14:paraId="375AF1E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363.4</w:t>
            </w:r>
          </w:p>
        </w:tc>
      </w:tr>
      <w:tr w:rsidR="00371B68" w:rsidRPr="006379F8" w14:paraId="3793FDC5" w14:textId="77777777" w:rsidTr="001D4853">
        <w:tblPrEx>
          <w:tblCellMar>
            <w:left w:w="70" w:type="dxa"/>
            <w:right w:w="70" w:type="dxa"/>
          </w:tblCellMar>
        </w:tblPrEx>
        <w:trPr>
          <w:trHeight w:val="20"/>
        </w:trPr>
        <w:tc>
          <w:tcPr>
            <w:tcW w:w="4487" w:type="dxa"/>
            <w:tcBorders>
              <w:top w:val="nil"/>
              <w:left w:val="nil"/>
              <w:bottom w:val="nil"/>
              <w:right w:val="nil"/>
            </w:tcBorders>
            <w:shd w:val="clear" w:color="auto" w:fill="auto"/>
            <w:noWrap/>
            <w:vAlign w:val="bottom"/>
            <w:hideMark/>
          </w:tcPr>
          <w:p w14:paraId="03FE61F1"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1031" w:type="dxa"/>
            <w:tcBorders>
              <w:top w:val="nil"/>
              <w:left w:val="nil"/>
              <w:bottom w:val="nil"/>
              <w:right w:val="nil"/>
            </w:tcBorders>
            <w:shd w:val="clear" w:color="000000" w:fill="FFEB84"/>
            <w:noWrap/>
            <w:vAlign w:val="bottom"/>
            <w:hideMark/>
          </w:tcPr>
          <w:p w14:paraId="51001A9D"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187.3</w:t>
            </w:r>
          </w:p>
        </w:tc>
        <w:tc>
          <w:tcPr>
            <w:tcW w:w="1031" w:type="dxa"/>
            <w:tcBorders>
              <w:top w:val="nil"/>
              <w:left w:val="nil"/>
              <w:bottom w:val="nil"/>
              <w:right w:val="nil"/>
            </w:tcBorders>
            <w:shd w:val="clear" w:color="000000" w:fill="FCEA83"/>
            <w:noWrap/>
            <w:vAlign w:val="bottom"/>
            <w:hideMark/>
          </w:tcPr>
          <w:p w14:paraId="0C09DE7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185.3</w:t>
            </w:r>
          </w:p>
        </w:tc>
        <w:tc>
          <w:tcPr>
            <w:tcW w:w="1031" w:type="dxa"/>
            <w:tcBorders>
              <w:top w:val="nil"/>
              <w:left w:val="nil"/>
              <w:bottom w:val="nil"/>
              <w:right w:val="nil"/>
            </w:tcBorders>
            <w:shd w:val="clear" w:color="000000" w:fill="FFDC82"/>
            <w:noWrap/>
            <w:vAlign w:val="bottom"/>
            <w:hideMark/>
          </w:tcPr>
          <w:p w14:paraId="71A93900"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210.6</w:t>
            </w:r>
          </w:p>
        </w:tc>
        <w:tc>
          <w:tcPr>
            <w:tcW w:w="1031" w:type="dxa"/>
            <w:tcBorders>
              <w:top w:val="nil"/>
              <w:left w:val="nil"/>
              <w:bottom w:val="nil"/>
              <w:right w:val="nil"/>
            </w:tcBorders>
            <w:shd w:val="clear" w:color="000000" w:fill="FDC47D"/>
            <w:noWrap/>
            <w:vAlign w:val="bottom"/>
            <w:hideMark/>
          </w:tcPr>
          <w:p w14:paraId="03FC9BC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247.3</w:t>
            </w:r>
          </w:p>
        </w:tc>
        <w:tc>
          <w:tcPr>
            <w:tcW w:w="1027" w:type="dxa"/>
            <w:tcBorders>
              <w:top w:val="nil"/>
              <w:left w:val="nil"/>
              <w:bottom w:val="nil"/>
              <w:right w:val="nil"/>
            </w:tcBorders>
            <w:shd w:val="clear" w:color="000000" w:fill="FEEA83"/>
            <w:noWrap/>
            <w:vAlign w:val="bottom"/>
            <w:hideMark/>
          </w:tcPr>
          <w:p w14:paraId="0CF1E96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187.3</w:t>
            </w:r>
          </w:p>
        </w:tc>
      </w:tr>
      <w:tr w:rsidR="00371B68" w:rsidRPr="006379F8" w14:paraId="7448C9C5" w14:textId="77777777" w:rsidTr="001D4853">
        <w:tblPrEx>
          <w:tblCellMar>
            <w:left w:w="70" w:type="dxa"/>
            <w:right w:w="70" w:type="dxa"/>
          </w:tblCellMar>
        </w:tblPrEx>
        <w:trPr>
          <w:trHeight w:val="20"/>
        </w:trPr>
        <w:tc>
          <w:tcPr>
            <w:tcW w:w="4487" w:type="dxa"/>
            <w:tcBorders>
              <w:top w:val="nil"/>
              <w:left w:val="nil"/>
              <w:bottom w:val="nil"/>
              <w:right w:val="nil"/>
            </w:tcBorders>
            <w:shd w:val="clear" w:color="auto" w:fill="auto"/>
            <w:noWrap/>
            <w:vAlign w:val="bottom"/>
            <w:hideMark/>
          </w:tcPr>
          <w:p w14:paraId="437B30E1"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Can Tho urban area</w:t>
            </w:r>
          </w:p>
        </w:tc>
        <w:tc>
          <w:tcPr>
            <w:tcW w:w="1031" w:type="dxa"/>
            <w:tcBorders>
              <w:top w:val="nil"/>
              <w:left w:val="nil"/>
              <w:bottom w:val="nil"/>
              <w:right w:val="nil"/>
            </w:tcBorders>
            <w:shd w:val="clear" w:color="000000" w:fill="FFEA84"/>
            <w:noWrap/>
            <w:vAlign w:val="bottom"/>
            <w:hideMark/>
          </w:tcPr>
          <w:p w14:paraId="680EF80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190.1</w:t>
            </w:r>
          </w:p>
        </w:tc>
        <w:tc>
          <w:tcPr>
            <w:tcW w:w="1031" w:type="dxa"/>
            <w:tcBorders>
              <w:top w:val="nil"/>
              <w:left w:val="nil"/>
              <w:bottom w:val="nil"/>
              <w:right w:val="nil"/>
            </w:tcBorders>
            <w:shd w:val="clear" w:color="000000" w:fill="CDDC81"/>
            <w:noWrap/>
            <w:vAlign w:val="bottom"/>
            <w:hideMark/>
          </w:tcPr>
          <w:p w14:paraId="214F4CDD"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150.3</w:t>
            </w:r>
          </w:p>
        </w:tc>
        <w:tc>
          <w:tcPr>
            <w:tcW w:w="1031" w:type="dxa"/>
            <w:tcBorders>
              <w:top w:val="nil"/>
              <w:left w:val="nil"/>
              <w:bottom w:val="nil"/>
              <w:right w:val="nil"/>
            </w:tcBorders>
            <w:shd w:val="clear" w:color="000000" w:fill="DDE182"/>
            <w:noWrap/>
            <w:vAlign w:val="bottom"/>
            <w:hideMark/>
          </w:tcPr>
          <w:p w14:paraId="7A4485F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162.6</w:t>
            </w:r>
          </w:p>
        </w:tc>
        <w:tc>
          <w:tcPr>
            <w:tcW w:w="1031" w:type="dxa"/>
            <w:tcBorders>
              <w:top w:val="nil"/>
              <w:left w:val="nil"/>
              <w:bottom w:val="nil"/>
              <w:right w:val="nil"/>
            </w:tcBorders>
            <w:shd w:val="clear" w:color="000000" w:fill="EAE582"/>
            <w:noWrap/>
            <w:vAlign w:val="bottom"/>
            <w:hideMark/>
          </w:tcPr>
          <w:p w14:paraId="31D419BE"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172.2</w:t>
            </w:r>
          </w:p>
        </w:tc>
        <w:tc>
          <w:tcPr>
            <w:tcW w:w="1027" w:type="dxa"/>
            <w:tcBorders>
              <w:top w:val="nil"/>
              <w:left w:val="nil"/>
              <w:bottom w:val="nil"/>
              <w:right w:val="nil"/>
            </w:tcBorders>
            <w:shd w:val="clear" w:color="000000" w:fill="F3E783"/>
            <w:noWrap/>
            <w:vAlign w:val="bottom"/>
            <w:hideMark/>
          </w:tcPr>
          <w:p w14:paraId="30EC4CBD"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178.7</w:t>
            </w:r>
          </w:p>
        </w:tc>
      </w:tr>
      <w:tr w:rsidR="00371B68" w:rsidRPr="006379F8" w14:paraId="4C7F4865" w14:textId="77777777" w:rsidTr="001D4853">
        <w:tblPrEx>
          <w:tblCellMar>
            <w:left w:w="70" w:type="dxa"/>
            <w:right w:w="70" w:type="dxa"/>
          </w:tblCellMar>
        </w:tblPrEx>
        <w:trPr>
          <w:trHeight w:val="57"/>
        </w:trPr>
        <w:tc>
          <w:tcPr>
            <w:tcW w:w="4487" w:type="dxa"/>
            <w:tcBorders>
              <w:top w:val="nil"/>
              <w:left w:val="nil"/>
              <w:bottom w:val="nil"/>
              <w:right w:val="nil"/>
            </w:tcBorders>
            <w:shd w:val="clear" w:color="auto" w:fill="auto"/>
            <w:noWrap/>
            <w:vAlign w:val="bottom"/>
            <w:hideMark/>
          </w:tcPr>
          <w:p w14:paraId="277185FA" w14:textId="77777777" w:rsidR="00371B68" w:rsidRPr="006379F8" w:rsidRDefault="00371B68" w:rsidP="001D4853">
            <w:pPr>
              <w:spacing w:after="0" w:line="240" w:lineRule="auto"/>
              <w:jc w:val="right"/>
              <w:rPr>
                <w:rFonts w:cs="Arial"/>
                <w:b/>
                <w:bCs/>
                <w:color w:val="000000"/>
                <w:sz w:val="6"/>
                <w:szCs w:val="6"/>
                <w:lang w:val="it-IT" w:eastAsia="it-IT"/>
              </w:rPr>
            </w:pPr>
          </w:p>
        </w:tc>
        <w:tc>
          <w:tcPr>
            <w:tcW w:w="1031" w:type="dxa"/>
            <w:tcBorders>
              <w:top w:val="nil"/>
              <w:left w:val="nil"/>
              <w:bottom w:val="nil"/>
              <w:right w:val="nil"/>
            </w:tcBorders>
            <w:shd w:val="clear" w:color="auto" w:fill="auto"/>
            <w:noWrap/>
            <w:vAlign w:val="bottom"/>
            <w:hideMark/>
          </w:tcPr>
          <w:p w14:paraId="492D8197" w14:textId="77777777" w:rsidR="00371B68" w:rsidRPr="006379F8" w:rsidRDefault="00371B68" w:rsidP="001D4853">
            <w:pPr>
              <w:spacing w:after="0" w:line="240" w:lineRule="auto"/>
              <w:rPr>
                <w:rFonts w:cs="Arial"/>
                <w:sz w:val="6"/>
                <w:szCs w:val="6"/>
                <w:lang w:val="it-IT" w:eastAsia="it-IT"/>
              </w:rPr>
            </w:pPr>
          </w:p>
        </w:tc>
        <w:tc>
          <w:tcPr>
            <w:tcW w:w="1031" w:type="dxa"/>
            <w:tcBorders>
              <w:top w:val="nil"/>
              <w:left w:val="nil"/>
              <w:bottom w:val="nil"/>
              <w:right w:val="nil"/>
            </w:tcBorders>
            <w:shd w:val="clear" w:color="auto" w:fill="auto"/>
            <w:noWrap/>
            <w:vAlign w:val="bottom"/>
            <w:hideMark/>
          </w:tcPr>
          <w:p w14:paraId="71D1596A" w14:textId="77777777" w:rsidR="00371B68" w:rsidRPr="006379F8" w:rsidRDefault="00371B68" w:rsidP="001D4853">
            <w:pPr>
              <w:spacing w:after="0" w:line="240" w:lineRule="auto"/>
              <w:rPr>
                <w:rFonts w:cs="Arial"/>
                <w:sz w:val="6"/>
                <w:szCs w:val="6"/>
                <w:lang w:val="it-IT" w:eastAsia="it-IT"/>
              </w:rPr>
            </w:pPr>
          </w:p>
        </w:tc>
        <w:tc>
          <w:tcPr>
            <w:tcW w:w="1031" w:type="dxa"/>
            <w:tcBorders>
              <w:top w:val="nil"/>
              <w:left w:val="nil"/>
              <w:bottom w:val="nil"/>
              <w:right w:val="nil"/>
            </w:tcBorders>
            <w:shd w:val="clear" w:color="auto" w:fill="auto"/>
            <w:noWrap/>
            <w:vAlign w:val="bottom"/>
            <w:hideMark/>
          </w:tcPr>
          <w:p w14:paraId="0760365D" w14:textId="77777777" w:rsidR="00371B68" w:rsidRPr="006379F8" w:rsidRDefault="00371B68" w:rsidP="001D4853">
            <w:pPr>
              <w:spacing w:after="0" w:line="240" w:lineRule="auto"/>
              <w:rPr>
                <w:rFonts w:cs="Arial"/>
                <w:sz w:val="6"/>
                <w:szCs w:val="6"/>
                <w:lang w:val="it-IT" w:eastAsia="it-IT"/>
              </w:rPr>
            </w:pPr>
          </w:p>
        </w:tc>
        <w:tc>
          <w:tcPr>
            <w:tcW w:w="1031" w:type="dxa"/>
            <w:tcBorders>
              <w:top w:val="nil"/>
              <w:left w:val="nil"/>
              <w:bottom w:val="nil"/>
              <w:right w:val="nil"/>
            </w:tcBorders>
            <w:shd w:val="clear" w:color="auto" w:fill="auto"/>
            <w:noWrap/>
            <w:vAlign w:val="bottom"/>
            <w:hideMark/>
          </w:tcPr>
          <w:p w14:paraId="11125532" w14:textId="77777777" w:rsidR="00371B68" w:rsidRPr="006379F8" w:rsidRDefault="00371B68" w:rsidP="001D4853">
            <w:pPr>
              <w:spacing w:after="0" w:line="240" w:lineRule="auto"/>
              <w:rPr>
                <w:rFonts w:cs="Arial"/>
                <w:sz w:val="6"/>
                <w:szCs w:val="6"/>
                <w:lang w:val="it-IT" w:eastAsia="it-IT"/>
              </w:rPr>
            </w:pPr>
          </w:p>
        </w:tc>
        <w:tc>
          <w:tcPr>
            <w:tcW w:w="1027" w:type="dxa"/>
            <w:tcBorders>
              <w:top w:val="nil"/>
              <w:left w:val="nil"/>
              <w:bottom w:val="nil"/>
              <w:right w:val="nil"/>
            </w:tcBorders>
            <w:shd w:val="clear" w:color="auto" w:fill="auto"/>
            <w:noWrap/>
            <w:vAlign w:val="bottom"/>
            <w:hideMark/>
          </w:tcPr>
          <w:p w14:paraId="075B169D" w14:textId="77777777" w:rsidR="00371B68" w:rsidRPr="006379F8" w:rsidRDefault="00371B68" w:rsidP="001D4853">
            <w:pPr>
              <w:spacing w:after="0" w:line="240" w:lineRule="auto"/>
              <w:rPr>
                <w:rFonts w:cs="Arial"/>
                <w:sz w:val="6"/>
                <w:szCs w:val="6"/>
                <w:lang w:val="it-IT" w:eastAsia="it-IT"/>
              </w:rPr>
            </w:pPr>
          </w:p>
        </w:tc>
      </w:tr>
      <w:tr w:rsidR="00371B68" w:rsidRPr="006379F8" w14:paraId="484B70DA" w14:textId="77777777" w:rsidTr="001D4853">
        <w:tblPrEx>
          <w:tblCellMar>
            <w:left w:w="70" w:type="dxa"/>
            <w:right w:w="70" w:type="dxa"/>
          </w:tblCellMar>
        </w:tblPrEx>
        <w:trPr>
          <w:trHeight w:val="20"/>
        </w:trPr>
        <w:tc>
          <w:tcPr>
            <w:tcW w:w="4487" w:type="dxa"/>
            <w:tcBorders>
              <w:top w:val="nil"/>
              <w:left w:val="nil"/>
              <w:bottom w:val="nil"/>
              <w:right w:val="nil"/>
            </w:tcBorders>
            <w:shd w:val="clear" w:color="auto" w:fill="auto"/>
            <w:noWrap/>
            <w:vAlign w:val="bottom"/>
            <w:hideMark/>
          </w:tcPr>
          <w:p w14:paraId="4A092FD8"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High urban intensity (total)</w:t>
            </w:r>
          </w:p>
        </w:tc>
        <w:tc>
          <w:tcPr>
            <w:tcW w:w="1031" w:type="dxa"/>
            <w:tcBorders>
              <w:top w:val="nil"/>
              <w:left w:val="nil"/>
              <w:bottom w:val="nil"/>
              <w:right w:val="nil"/>
            </w:tcBorders>
            <w:shd w:val="clear" w:color="000000" w:fill="FFE082"/>
            <w:noWrap/>
            <w:vAlign w:val="bottom"/>
            <w:hideMark/>
          </w:tcPr>
          <w:p w14:paraId="5D7D538C"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204.6</w:t>
            </w:r>
          </w:p>
        </w:tc>
        <w:tc>
          <w:tcPr>
            <w:tcW w:w="1031" w:type="dxa"/>
            <w:tcBorders>
              <w:top w:val="nil"/>
              <w:left w:val="nil"/>
              <w:bottom w:val="nil"/>
              <w:right w:val="nil"/>
            </w:tcBorders>
            <w:shd w:val="clear" w:color="000000" w:fill="FFDC82"/>
            <w:noWrap/>
            <w:vAlign w:val="bottom"/>
            <w:hideMark/>
          </w:tcPr>
          <w:p w14:paraId="2BFB192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210.1</w:t>
            </w:r>
          </w:p>
        </w:tc>
        <w:tc>
          <w:tcPr>
            <w:tcW w:w="1031" w:type="dxa"/>
            <w:tcBorders>
              <w:top w:val="nil"/>
              <w:left w:val="nil"/>
              <w:bottom w:val="nil"/>
              <w:right w:val="nil"/>
            </w:tcBorders>
            <w:shd w:val="clear" w:color="000000" w:fill="FECF7F"/>
            <w:noWrap/>
            <w:vAlign w:val="bottom"/>
            <w:hideMark/>
          </w:tcPr>
          <w:p w14:paraId="5B0080D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230.1</w:t>
            </w:r>
          </w:p>
        </w:tc>
        <w:tc>
          <w:tcPr>
            <w:tcW w:w="1031" w:type="dxa"/>
            <w:tcBorders>
              <w:top w:val="nil"/>
              <w:left w:val="nil"/>
              <w:bottom w:val="nil"/>
              <w:right w:val="nil"/>
            </w:tcBorders>
            <w:shd w:val="clear" w:color="000000" w:fill="FECB7E"/>
            <w:noWrap/>
            <w:vAlign w:val="bottom"/>
            <w:hideMark/>
          </w:tcPr>
          <w:p w14:paraId="3D5CE273"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236.6</w:t>
            </w:r>
          </w:p>
        </w:tc>
        <w:tc>
          <w:tcPr>
            <w:tcW w:w="1027" w:type="dxa"/>
            <w:tcBorders>
              <w:top w:val="nil"/>
              <w:left w:val="nil"/>
              <w:bottom w:val="nil"/>
              <w:right w:val="nil"/>
            </w:tcBorders>
            <w:shd w:val="clear" w:color="000000" w:fill="FECC7E"/>
            <w:noWrap/>
            <w:vAlign w:val="bottom"/>
            <w:hideMark/>
          </w:tcPr>
          <w:p w14:paraId="2F681DC9"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235.4</w:t>
            </w:r>
          </w:p>
        </w:tc>
      </w:tr>
      <w:tr w:rsidR="00371B68" w:rsidRPr="006379F8" w14:paraId="305142C8" w14:textId="77777777" w:rsidTr="001D4853">
        <w:tblPrEx>
          <w:tblCellMar>
            <w:left w:w="70" w:type="dxa"/>
            <w:right w:w="70" w:type="dxa"/>
          </w:tblCellMar>
        </w:tblPrEx>
        <w:trPr>
          <w:trHeight w:val="20"/>
        </w:trPr>
        <w:tc>
          <w:tcPr>
            <w:tcW w:w="4487" w:type="dxa"/>
            <w:tcBorders>
              <w:top w:val="nil"/>
              <w:left w:val="nil"/>
              <w:bottom w:val="nil"/>
              <w:right w:val="nil"/>
            </w:tcBorders>
            <w:shd w:val="clear" w:color="auto" w:fill="auto"/>
            <w:noWrap/>
            <w:vAlign w:val="bottom"/>
            <w:hideMark/>
          </w:tcPr>
          <w:p w14:paraId="113523F4" w14:textId="77777777" w:rsidR="00371B68" w:rsidRPr="006379F8" w:rsidRDefault="00371B68" w:rsidP="001D4853">
            <w:pPr>
              <w:spacing w:after="0" w:line="240" w:lineRule="auto"/>
              <w:ind w:firstLineChars="100" w:firstLine="180"/>
              <w:rPr>
                <w:rFonts w:cs="Arial"/>
                <w:sz w:val="18"/>
                <w:szCs w:val="18"/>
                <w:lang w:eastAsia="it-IT"/>
              </w:rPr>
            </w:pPr>
            <w:r w:rsidRPr="006379F8">
              <w:rPr>
                <w:rFonts w:cs="Arial"/>
                <w:sz w:val="18"/>
                <w:szCs w:val="18"/>
                <w:lang w:eastAsia="it-IT"/>
              </w:rPr>
              <w:t>High urban intensity (central units)</w:t>
            </w:r>
          </w:p>
        </w:tc>
        <w:tc>
          <w:tcPr>
            <w:tcW w:w="1031" w:type="dxa"/>
            <w:tcBorders>
              <w:top w:val="nil"/>
              <w:left w:val="nil"/>
              <w:bottom w:val="nil"/>
              <w:right w:val="nil"/>
            </w:tcBorders>
            <w:shd w:val="clear" w:color="000000" w:fill="FCA677"/>
            <w:noWrap/>
            <w:vAlign w:val="bottom"/>
            <w:hideMark/>
          </w:tcPr>
          <w:p w14:paraId="3EB1096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292.1</w:t>
            </w:r>
          </w:p>
        </w:tc>
        <w:tc>
          <w:tcPr>
            <w:tcW w:w="1031" w:type="dxa"/>
            <w:tcBorders>
              <w:top w:val="nil"/>
              <w:left w:val="nil"/>
              <w:bottom w:val="nil"/>
              <w:right w:val="nil"/>
            </w:tcBorders>
            <w:shd w:val="clear" w:color="000000" w:fill="FCA777"/>
            <w:noWrap/>
            <w:vAlign w:val="bottom"/>
            <w:hideMark/>
          </w:tcPr>
          <w:p w14:paraId="28C386D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291.7</w:t>
            </w:r>
          </w:p>
        </w:tc>
        <w:tc>
          <w:tcPr>
            <w:tcW w:w="1031" w:type="dxa"/>
            <w:tcBorders>
              <w:top w:val="nil"/>
              <w:left w:val="nil"/>
              <w:bottom w:val="nil"/>
              <w:right w:val="nil"/>
            </w:tcBorders>
            <w:shd w:val="clear" w:color="000000" w:fill="FB9373"/>
            <w:noWrap/>
            <w:vAlign w:val="bottom"/>
            <w:hideMark/>
          </w:tcPr>
          <w:p w14:paraId="7019DE8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321.7</w:t>
            </w:r>
          </w:p>
        </w:tc>
        <w:tc>
          <w:tcPr>
            <w:tcW w:w="1031" w:type="dxa"/>
            <w:tcBorders>
              <w:top w:val="nil"/>
              <w:left w:val="nil"/>
              <w:bottom w:val="nil"/>
              <w:right w:val="nil"/>
            </w:tcBorders>
            <w:shd w:val="clear" w:color="000000" w:fill="FB9373"/>
            <w:noWrap/>
            <w:vAlign w:val="bottom"/>
            <w:hideMark/>
          </w:tcPr>
          <w:p w14:paraId="2B7B69E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321.7</w:t>
            </w:r>
          </w:p>
        </w:tc>
        <w:tc>
          <w:tcPr>
            <w:tcW w:w="1027" w:type="dxa"/>
            <w:tcBorders>
              <w:top w:val="nil"/>
              <w:left w:val="nil"/>
              <w:bottom w:val="nil"/>
              <w:right w:val="nil"/>
            </w:tcBorders>
            <w:shd w:val="clear" w:color="000000" w:fill="FB9474"/>
            <w:noWrap/>
            <w:vAlign w:val="bottom"/>
            <w:hideMark/>
          </w:tcPr>
          <w:p w14:paraId="389B13B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320.7</w:t>
            </w:r>
          </w:p>
        </w:tc>
      </w:tr>
      <w:tr w:rsidR="00371B68" w:rsidRPr="006379F8" w14:paraId="1C8AD197" w14:textId="77777777" w:rsidTr="001D4853">
        <w:tblPrEx>
          <w:tblCellMar>
            <w:left w:w="70" w:type="dxa"/>
            <w:right w:w="70" w:type="dxa"/>
          </w:tblCellMar>
        </w:tblPrEx>
        <w:trPr>
          <w:trHeight w:val="20"/>
        </w:trPr>
        <w:tc>
          <w:tcPr>
            <w:tcW w:w="4487" w:type="dxa"/>
            <w:tcBorders>
              <w:top w:val="nil"/>
              <w:left w:val="nil"/>
              <w:bottom w:val="nil"/>
              <w:right w:val="nil"/>
            </w:tcBorders>
            <w:shd w:val="clear" w:color="auto" w:fill="auto"/>
            <w:noWrap/>
            <w:vAlign w:val="bottom"/>
            <w:hideMark/>
          </w:tcPr>
          <w:p w14:paraId="387BB591" w14:textId="77777777" w:rsidR="00371B68" w:rsidRPr="006379F8" w:rsidRDefault="00371B68" w:rsidP="001D4853">
            <w:pPr>
              <w:spacing w:after="0" w:line="240" w:lineRule="auto"/>
              <w:ind w:firstLineChars="100" w:firstLine="180"/>
              <w:rPr>
                <w:rFonts w:cs="Arial"/>
                <w:sz w:val="18"/>
                <w:szCs w:val="18"/>
                <w:lang w:eastAsia="it-IT"/>
              </w:rPr>
            </w:pPr>
            <w:r w:rsidRPr="006379F8">
              <w:rPr>
                <w:rFonts w:cs="Arial"/>
                <w:sz w:val="18"/>
                <w:szCs w:val="18"/>
                <w:lang w:eastAsia="it-IT"/>
              </w:rPr>
              <w:t>High urban intensity (peripheral units)</w:t>
            </w:r>
          </w:p>
        </w:tc>
        <w:tc>
          <w:tcPr>
            <w:tcW w:w="1031" w:type="dxa"/>
            <w:tcBorders>
              <w:top w:val="nil"/>
              <w:left w:val="nil"/>
              <w:bottom w:val="nil"/>
              <w:right w:val="nil"/>
            </w:tcBorders>
            <w:shd w:val="clear" w:color="000000" w:fill="9CCE7E"/>
            <w:noWrap/>
            <w:vAlign w:val="bottom"/>
            <w:hideMark/>
          </w:tcPr>
          <w:p w14:paraId="7CF15D61"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113.6</w:t>
            </w:r>
          </w:p>
        </w:tc>
        <w:tc>
          <w:tcPr>
            <w:tcW w:w="1031" w:type="dxa"/>
            <w:tcBorders>
              <w:top w:val="nil"/>
              <w:left w:val="nil"/>
              <w:bottom w:val="nil"/>
              <w:right w:val="nil"/>
            </w:tcBorders>
            <w:shd w:val="clear" w:color="000000" w:fill="ABD37F"/>
            <w:noWrap/>
            <w:vAlign w:val="bottom"/>
            <w:hideMark/>
          </w:tcPr>
          <w:p w14:paraId="52984D0C"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125.1</w:t>
            </w:r>
          </w:p>
        </w:tc>
        <w:tc>
          <w:tcPr>
            <w:tcW w:w="1031" w:type="dxa"/>
            <w:tcBorders>
              <w:top w:val="nil"/>
              <w:left w:val="nil"/>
              <w:bottom w:val="nil"/>
              <w:right w:val="nil"/>
            </w:tcBorders>
            <w:shd w:val="clear" w:color="000000" w:fill="B8D67F"/>
            <w:noWrap/>
            <w:vAlign w:val="bottom"/>
            <w:hideMark/>
          </w:tcPr>
          <w:p w14:paraId="37D0941C"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134.5</w:t>
            </w:r>
          </w:p>
        </w:tc>
        <w:tc>
          <w:tcPr>
            <w:tcW w:w="1031" w:type="dxa"/>
            <w:tcBorders>
              <w:top w:val="nil"/>
              <w:left w:val="nil"/>
              <w:bottom w:val="nil"/>
              <w:right w:val="nil"/>
            </w:tcBorders>
            <w:shd w:val="clear" w:color="000000" w:fill="CADB80"/>
            <w:noWrap/>
            <w:vAlign w:val="bottom"/>
            <w:hideMark/>
          </w:tcPr>
          <w:p w14:paraId="57CECC57"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147.9</w:t>
            </w:r>
          </w:p>
        </w:tc>
        <w:tc>
          <w:tcPr>
            <w:tcW w:w="1027" w:type="dxa"/>
            <w:tcBorders>
              <w:top w:val="nil"/>
              <w:left w:val="nil"/>
              <w:bottom w:val="nil"/>
              <w:right w:val="nil"/>
            </w:tcBorders>
            <w:shd w:val="clear" w:color="000000" w:fill="C7DA80"/>
            <w:noWrap/>
            <w:vAlign w:val="bottom"/>
            <w:hideMark/>
          </w:tcPr>
          <w:p w14:paraId="3381FB1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145.7</w:t>
            </w:r>
          </w:p>
        </w:tc>
      </w:tr>
      <w:tr w:rsidR="00371B68" w:rsidRPr="006379F8" w14:paraId="19EA8AFF" w14:textId="77777777" w:rsidTr="001D4853">
        <w:tblPrEx>
          <w:tblCellMar>
            <w:left w:w="70" w:type="dxa"/>
            <w:right w:w="70" w:type="dxa"/>
          </w:tblCellMar>
        </w:tblPrEx>
        <w:trPr>
          <w:trHeight w:val="20"/>
        </w:trPr>
        <w:tc>
          <w:tcPr>
            <w:tcW w:w="4487" w:type="dxa"/>
            <w:tcBorders>
              <w:top w:val="nil"/>
              <w:left w:val="nil"/>
              <w:bottom w:val="nil"/>
              <w:right w:val="nil"/>
            </w:tcBorders>
            <w:shd w:val="clear" w:color="auto" w:fill="auto"/>
            <w:noWrap/>
            <w:vAlign w:val="bottom"/>
            <w:hideMark/>
          </w:tcPr>
          <w:p w14:paraId="149749BA"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Medium urban intensity</w:t>
            </w:r>
          </w:p>
        </w:tc>
        <w:tc>
          <w:tcPr>
            <w:tcW w:w="1031" w:type="dxa"/>
            <w:tcBorders>
              <w:top w:val="nil"/>
              <w:left w:val="nil"/>
              <w:bottom w:val="nil"/>
              <w:right w:val="nil"/>
            </w:tcBorders>
            <w:shd w:val="clear" w:color="000000" w:fill="66BE7B"/>
            <w:noWrap/>
            <w:vAlign w:val="bottom"/>
            <w:hideMark/>
          </w:tcPr>
          <w:p w14:paraId="0AF41D12"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72.9</w:t>
            </w:r>
          </w:p>
        </w:tc>
        <w:tc>
          <w:tcPr>
            <w:tcW w:w="1031" w:type="dxa"/>
            <w:tcBorders>
              <w:top w:val="nil"/>
              <w:left w:val="nil"/>
              <w:bottom w:val="nil"/>
              <w:right w:val="nil"/>
            </w:tcBorders>
            <w:shd w:val="clear" w:color="000000" w:fill="65BE7B"/>
            <w:noWrap/>
            <w:vAlign w:val="bottom"/>
            <w:hideMark/>
          </w:tcPr>
          <w:p w14:paraId="520BED5E"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72.4</w:t>
            </w:r>
          </w:p>
        </w:tc>
        <w:tc>
          <w:tcPr>
            <w:tcW w:w="1031" w:type="dxa"/>
            <w:tcBorders>
              <w:top w:val="nil"/>
              <w:left w:val="nil"/>
              <w:bottom w:val="nil"/>
              <w:right w:val="nil"/>
            </w:tcBorders>
            <w:shd w:val="clear" w:color="000000" w:fill="76C37C"/>
            <w:noWrap/>
            <w:vAlign w:val="bottom"/>
            <w:hideMark/>
          </w:tcPr>
          <w:p w14:paraId="2E9E00F9"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85.0</w:t>
            </w:r>
          </w:p>
        </w:tc>
        <w:tc>
          <w:tcPr>
            <w:tcW w:w="1031" w:type="dxa"/>
            <w:tcBorders>
              <w:top w:val="nil"/>
              <w:left w:val="nil"/>
              <w:bottom w:val="nil"/>
              <w:right w:val="nil"/>
            </w:tcBorders>
            <w:shd w:val="clear" w:color="000000" w:fill="82C77C"/>
            <w:noWrap/>
            <w:vAlign w:val="bottom"/>
            <w:hideMark/>
          </w:tcPr>
          <w:p w14:paraId="7E98116B"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94.5</w:t>
            </w:r>
          </w:p>
        </w:tc>
        <w:tc>
          <w:tcPr>
            <w:tcW w:w="1027" w:type="dxa"/>
            <w:tcBorders>
              <w:top w:val="nil"/>
              <w:left w:val="nil"/>
              <w:bottom w:val="nil"/>
              <w:right w:val="nil"/>
            </w:tcBorders>
            <w:shd w:val="clear" w:color="000000" w:fill="8DCA7D"/>
            <w:noWrap/>
            <w:vAlign w:val="bottom"/>
            <w:hideMark/>
          </w:tcPr>
          <w:p w14:paraId="2AE12238"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102.3</w:t>
            </w:r>
          </w:p>
        </w:tc>
      </w:tr>
      <w:tr w:rsidR="00371B68" w:rsidRPr="006379F8" w14:paraId="5124B1AF" w14:textId="77777777" w:rsidTr="001D4853">
        <w:tblPrEx>
          <w:tblCellMar>
            <w:left w:w="70" w:type="dxa"/>
            <w:right w:w="70" w:type="dxa"/>
          </w:tblCellMar>
        </w:tblPrEx>
        <w:trPr>
          <w:trHeight w:val="20"/>
        </w:trPr>
        <w:tc>
          <w:tcPr>
            <w:tcW w:w="4487" w:type="dxa"/>
            <w:tcBorders>
              <w:top w:val="nil"/>
              <w:left w:val="nil"/>
              <w:right w:val="nil"/>
            </w:tcBorders>
            <w:shd w:val="clear" w:color="auto" w:fill="auto"/>
            <w:noWrap/>
            <w:vAlign w:val="bottom"/>
            <w:hideMark/>
          </w:tcPr>
          <w:p w14:paraId="55E32B82"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Low urban intensity</w:t>
            </w:r>
          </w:p>
        </w:tc>
        <w:tc>
          <w:tcPr>
            <w:tcW w:w="1031" w:type="dxa"/>
            <w:tcBorders>
              <w:top w:val="nil"/>
              <w:left w:val="nil"/>
              <w:right w:val="nil"/>
            </w:tcBorders>
            <w:shd w:val="clear" w:color="000000" w:fill="6BC07B"/>
            <w:noWrap/>
            <w:vAlign w:val="bottom"/>
            <w:hideMark/>
          </w:tcPr>
          <w:p w14:paraId="0708F00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77.0</w:t>
            </w:r>
          </w:p>
        </w:tc>
        <w:tc>
          <w:tcPr>
            <w:tcW w:w="1031" w:type="dxa"/>
            <w:tcBorders>
              <w:top w:val="nil"/>
              <w:left w:val="nil"/>
              <w:right w:val="nil"/>
            </w:tcBorders>
            <w:shd w:val="clear" w:color="000000" w:fill="66BF7B"/>
            <w:noWrap/>
            <w:vAlign w:val="bottom"/>
            <w:hideMark/>
          </w:tcPr>
          <w:p w14:paraId="7CECC8D4"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73.6</w:t>
            </w:r>
          </w:p>
        </w:tc>
        <w:tc>
          <w:tcPr>
            <w:tcW w:w="1031" w:type="dxa"/>
            <w:tcBorders>
              <w:top w:val="nil"/>
              <w:left w:val="nil"/>
              <w:right w:val="nil"/>
            </w:tcBorders>
            <w:shd w:val="clear" w:color="000000" w:fill="7CC57C"/>
            <w:noWrap/>
            <w:vAlign w:val="bottom"/>
            <w:hideMark/>
          </w:tcPr>
          <w:p w14:paraId="22E16521"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89.9</w:t>
            </w:r>
          </w:p>
        </w:tc>
        <w:tc>
          <w:tcPr>
            <w:tcW w:w="1031" w:type="dxa"/>
            <w:tcBorders>
              <w:top w:val="nil"/>
              <w:left w:val="nil"/>
              <w:right w:val="nil"/>
            </w:tcBorders>
            <w:shd w:val="clear" w:color="000000" w:fill="8AC97D"/>
            <w:noWrap/>
            <w:vAlign w:val="bottom"/>
            <w:hideMark/>
          </w:tcPr>
          <w:p w14:paraId="3BF15D0F"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100.1</w:t>
            </w:r>
          </w:p>
        </w:tc>
        <w:tc>
          <w:tcPr>
            <w:tcW w:w="1027" w:type="dxa"/>
            <w:tcBorders>
              <w:top w:val="nil"/>
              <w:left w:val="nil"/>
              <w:right w:val="nil"/>
            </w:tcBorders>
            <w:shd w:val="clear" w:color="000000" w:fill="9FCF7E"/>
            <w:noWrap/>
            <w:vAlign w:val="bottom"/>
            <w:hideMark/>
          </w:tcPr>
          <w:p w14:paraId="358BD986"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b/>
                <w:bCs/>
                <w:sz w:val="18"/>
                <w:szCs w:val="18"/>
                <w:lang w:val="it-IT" w:eastAsia="it-IT"/>
              </w:rPr>
              <w:t>116.0</w:t>
            </w:r>
          </w:p>
        </w:tc>
      </w:tr>
      <w:tr w:rsidR="00371B68" w:rsidRPr="006379F8" w14:paraId="0F7DE883" w14:textId="77777777" w:rsidTr="001D4853">
        <w:tblPrEx>
          <w:tblCellMar>
            <w:left w:w="70" w:type="dxa"/>
            <w:right w:w="70" w:type="dxa"/>
          </w:tblCellMar>
        </w:tblPrEx>
        <w:trPr>
          <w:trHeight w:val="57"/>
        </w:trPr>
        <w:tc>
          <w:tcPr>
            <w:tcW w:w="4487" w:type="dxa"/>
            <w:tcBorders>
              <w:top w:val="nil"/>
              <w:left w:val="nil"/>
              <w:bottom w:val="single" w:sz="4" w:space="0" w:color="auto"/>
              <w:right w:val="nil"/>
            </w:tcBorders>
            <w:shd w:val="clear" w:color="auto" w:fill="auto"/>
            <w:noWrap/>
            <w:vAlign w:val="bottom"/>
            <w:hideMark/>
          </w:tcPr>
          <w:p w14:paraId="07C175C6" w14:textId="77777777" w:rsidR="00371B68" w:rsidRPr="006379F8" w:rsidRDefault="00371B68" w:rsidP="001D4853">
            <w:pPr>
              <w:spacing w:after="0" w:line="240" w:lineRule="auto"/>
              <w:jc w:val="right"/>
              <w:rPr>
                <w:rFonts w:cs="Arial"/>
                <w:b/>
                <w:bCs/>
                <w:color w:val="000000"/>
                <w:sz w:val="6"/>
                <w:szCs w:val="6"/>
                <w:lang w:val="it-IT" w:eastAsia="it-IT"/>
              </w:rPr>
            </w:pPr>
          </w:p>
        </w:tc>
        <w:tc>
          <w:tcPr>
            <w:tcW w:w="1031" w:type="dxa"/>
            <w:tcBorders>
              <w:top w:val="nil"/>
              <w:left w:val="nil"/>
              <w:bottom w:val="single" w:sz="4" w:space="0" w:color="auto"/>
              <w:right w:val="nil"/>
            </w:tcBorders>
            <w:shd w:val="clear" w:color="auto" w:fill="auto"/>
            <w:noWrap/>
            <w:vAlign w:val="bottom"/>
            <w:hideMark/>
          </w:tcPr>
          <w:p w14:paraId="23CFCF53" w14:textId="77777777" w:rsidR="00371B68" w:rsidRPr="006379F8" w:rsidRDefault="00371B68" w:rsidP="001D4853">
            <w:pPr>
              <w:spacing w:after="0" w:line="240" w:lineRule="auto"/>
              <w:jc w:val="right"/>
              <w:rPr>
                <w:rFonts w:cs="Arial"/>
                <w:b/>
                <w:bCs/>
                <w:color w:val="000000"/>
                <w:sz w:val="6"/>
                <w:szCs w:val="6"/>
                <w:lang w:val="it-IT" w:eastAsia="it-IT"/>
              </w:rPr>
            </w:pPr>
          </w:p>
        </w:tc>
        <w:tc>
          <w:tcPr>
            <w:tcW w:w="1031" w:type="dxa"/>
            <w:tcBorders>
              <w:top w:val="nil"/>
              <w:left w:val="nil"/>
              <w:bottom w:val="single" w:sz="4" w:space="0" w:color="auto"/>
              <w:right w:val="nil"/>
            </w:tcBorders>
            <w:shd w:val="clear" w:color="auto" w:fill="auto"/>
            <w:noWrap/>
            <w:vAlign w:val="bottom"/>
            <w:hideMark/>
          </w:tcPr>
          <w:p w14:paraId="765164F0" w14:textId="77777777" w:rsidR="00371B68" w:rsidRPr="006379F8" w:rsidRDefault="00371B68" w:rsidP="001D4853">
            <w:pPr>
              <w:spacing w:after="0" w:line="240" w:lineRule="auto"/>
              <w:jc w:val="right"/>
              <w:rPr>
                <w:rFonts w:cs="Arial"/>
                <w:b/>
                <w:bCs/>
                <w:color w:val="000000"/>
                <w:sz w:val="6"/>
                <w:szCs w:val="6"/>
                <w:lang w:val="it-IT" w:eastAsia="it-IT"/>
              </w:rPr>
            </w:pPr>
          </w:p>
        </w:tc>
        <w:tc>
          <w:tcPr>
            <w:tcW w:w="1031" w:type="dxa"/>
            <w:tcBorders>
              <w:top w:val="nil"/>
              <w:left w:val="nil"/>
              <w:bottom w:val="single" w:sz="4" w:space="0" w:color="auto"/>
              <w:right w:val="nil"/>
            </w:tcBorders>
            <w:shd w:val="clear" w:color="auto" w:fill="auto"/>
            <w:noWrap/>
            <w:vAlign w:val="bottom"/>
            <w:hideMark/>
          </w:tcPr>
          <w:p w14:paraId="2B9A3776" w14:textId="77777777" w:rsidR="00371B68" w:rsidRPr="006379F8" w:rsidRDefault="00371B68" w:rsidP="001D4853">
            <w:pPr>
              <w:spacing w:after="0" w:line="240" w:lineRule="auto"/>
              <w:jc w:val="right"/>
              <w:rPr>
                <w:rFonts w:cs="Arial"/>
                <w:b/>
                <w:bCs/>
                <w:color w:val="000000"/>
                <w:sz w:val="6"/>
                <w:szCs w:val="6"/>
                <w:lang w:val="it-IT" w:eastAsia="it-IT"/>
              </w:rPr>
            </w:pPr>
          </w:p>
        </w:tc>
        <w:tc>
          <w:tcPr>
            <w:tcW w:w="1031" w:type="dxa"/>
            <w:tcBorders>
              <w:top w:val="nil"/>
              <w:left w:val="nil"/>
              <w:bottom w:val="single" w:sz="4" w:space="0" w:color="auto"/>
              <w:right w:val="nil"/>
            </w:tcBorders>
            <w:shd w:val="clear" w:color="auto" w:fill="auto"/>
            <w:noWrap/>
            <w:vAlign w:val="bottom"/>
            <w:hideMark/>
          </w:tcPr>
          <w:p w14:paraId="564E6F79" w14:textId="77777777" w:rsidR="00371B68" w:rsidRPr="006379F8" w:rsidRDefault="00371B68" w:rsidP="001D4853">
            <w:pPr>
              <w:spacing w:after="0" w:line="240" w:lineRule="auto"/>
              <w:jc w:val="right"/>
              <w:rPr>
                <w:rFonts w:cs="Arial"/>
                <w:b/>
                <w:bCs/>
                <w:color w:val="000000"/>
                <w:sz w:val="6"/>
                <w:szCs w:val="6"/>
                <w:lang w:val="it-IT" w:eastAsia="it-IT"/>
              </w:rPr>
            </w:pPr>
          </w:p>
        </w:tc>
        <w:tc>
          <w:tcPr>
            <w:tcW w:w="1027" w:type="dxa"/>
            <w:tcBorders>
              <w:top w:val="nil"/>
              <w:left w:val="nil"/>
              <w:bottom w:val="single" w:sz="4" w:space="0" w:color="auto"/>
              <w:right w:val="nil"/>
            </w:tcBorders>
            <w:shd w:val="clear" w:color="auto" w:fill="auto"/>
            <w:noWrap/>
            <w:vAlign w:val="bottom"/>
            <w:hideMark/>
          </w:tcPr>
          <w:p w14:paraId="1A176B59" w14:textId="77777777" w:rsidR="00371B68" w:rsidRPr="006379F8" w:rsidRDefault="00371B68" w:rsidP="001D4853">
            <w:pPr>
              <w:spacing w:after="0" w:line="240" w:lineRule="auto"/>
              <w:jc w:val="right"/>
              <w:rPr>
                <w:rFonts w:cs="Arial"/>
                <w:b/>
                <w:bCs/>
                <w:color w:val="000000"/>
                <w:sz w:val="6"/>
                <w:szCs w:val="6"/>
                <w:lang w:val="it-IT" w:eastAsia="it-IT"/>
              </w:rPr>
            </w:pPr>
          </w:p>
        </w:tc>
      </w:tr>
      <w:tr w:rsidR="00371B68" w:rsidRPr="006379F8" w14:paraId="0AF03EE9" w14:textId="77777777" w:rsidTr="001D4853">
        <w:tblPrEx>
          <w:tblCellMar>
            <w:left w:w="70" w:type="dxa"/>
            <w:right w:w="70" w:type="dxa"/>
          </w:tblCellMar>
        </w:tblPrEx>
        <w:trPr>
          <w:trHeight w:val="20"/>
        </w:trPr>
        <w:tc>
          <w:tcPr>
            <w:tcW w:w="9638" w:type="dxa"/>
            <w:gridSpan w:val="6"/>
            <w:tcBorders>
              <w:top w:val="single" w:sz="4" w:space="0" w:color="auto"/>
              <w:left w:val="nil"/>
              <w:bottom w:val="nil"/>
              <w:right w:val="nil"/>
            </w:tcBorders>
            <w:shd w:val="clear" w:color="auto" w:fill="auto"/>
            <w:noWrap/>
          </w:tcPr>
          <w:p w14:paraId="6C4D9F63"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lang w:eastAsia="it-IT"/>
              </w:rPr>
              <w:t>(*) For this statistical measure there is no target set, neither is relevant the monitoring of urban-rural divide.</w:t>
            </w:r>
          </w:p>
          <w:p w14:paraId="78E882D6" w14:textId="77777777" w:rsidR="00371B68" w:rsidRPr="006379F8" w:rsidRDefault="00371B68" w:rsidP="001D4853">
            <w:pPr>
              <w:spacing w:after="0" w:line="240" w:lineRule="auto"/>
              <w:rPr>
                <w:rFonts w:cs="Arial"/>
                <w:color w:val="000000"/>
                <w:sz w:val="18"/>
                <w:szCs w:val="18"/>
                <w:lang w:eastAsia="it-IT"/>
              </w:rPr>
            </w:pPr>
            <w:r w:rsidRPr="006379F8">
              <w:rPr>
                <w:rFonts w:cs="Arial"/>
                <w:color w:val="000000"/>
                <w:sz w:val="16"/>
                <w:szCs w:val="16"/>
                <w:lang w:eastAsia="it-IT"/>
              </w:rPr>
              <w:t>Source: Processing on MOC data</w:t>
            </w:r>
          </w:p>
        </w:tc>
      </w:tr>
    </w:tbl>
    <w:p w14:paraId="3DAA2B2A" w14:textId="77777777" w:rsidR="00371B68" w:rsidRPr="006379F8" w:rsidRDefault="00371B68" w:rsidP="00371B68">
      <w:pPr>
        <w:spacing w:after="120" w:line="240" w:lineRule="auto"/>
        <w:jc w:val="both"/>
        <w:rPr>
          <w:rFonts w:cs="Arial"/>
        </w:rPr>
      </w:pPr>
      <w:r w:rsidRPr="006379F8">
        <w:rPr>
          <w:rFonts w:cs="Arial"/>
          <w:lang w:val="en-GB"/>
        </w:rPr>
        <w:lastRenderedPageBreak/>
        <w:t>According to the latest data released by the Ministry of Construction</w:t>
      </w:r>
      <w:r w:rsidRPr="006379F8">
        <w:rPr>
          <w:rStyle w:val="FootnoteReference"/>
          <w:rFonts w:cs="Arial"/>
          <w:sz w:val="18"/>
          <w:szCs w:val="18"/>
          <w:lang w:eastAsia="it-IT"/>
        </w:rPr>
        <w:footnoteReference w:id="47"/>
      </w:r>
      <w:r w:rsidRPr="006379F8">
        <w:rPr>
          <w:rFonts w:cs="Arial"/>
          <w:lang w:val="en-GB"/>
        </w:rPr>
        <w:t>, the amount of municipal solid waste collected was 163.2 kg per capita in 2019, increasing by 26.5% compared to 2015, when it was 129. This trend is consistent with the economic growth and, in particular, with the growth of the average income (+37.2% at current prices, from 2016 to 2020)</w:t>
      </w:r>
      <w:r w:rsidRPr="006379F8">
        <w:rPr>
          <w:rStyle w:val="FootnoteReference"/>
          <w:rFonts w:cs="Arial"/>
          <w:sz w:val="18"/>
          <w:szCs w:val="18"/>
          <w:lang w:eastAsia="it-IT"/>
        </w:rPr>
        <w:footnoteReference w:id="48"/>
      </w:r>
      <w:r w:rsidRPr="006379F8">
        <w:rPr>
          <w:rFonts w:cs="Arial"/>
          <w:lang w:val="en-GB"/>
        </w:rPr>
        <w:t>. The amount of waste generated and collected in urban areas also depends on the population size and the speed of the urbanization and industrialization process, as shown by the significant disparity between high- and low-urban intensity areas. The average of high-intensity areas (235.4 kg per capita in 2019) is in fact double that of the low-intensity areas (116 kg per capita), and 2.3 times the average of medium-intensity areas). Even within the major urban areas, a remarkable difference can be observed between central and peripheral units (320.7 vs. 145.7 kg per capita), which is likely to reflect a lesser coverage of urban peripheries by the waste collection services (Figure 2.42).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371B68" w:rsidRPr="006379F8" w14:paraId="6911ADEF" w14:textId="77777777" w:rsidTr="001D4853">
        <w:trPr>
          <w:trHeight w:val="20"/>
        </w:trPr>
        <w:tc>
          <w:tcPr>
            <w:tcW w:w="5000" w:type="pct"/>
            <w:tcBorders>
              <w:bottom w:val="single" w:sz="4" w:space="0" w:color="auto"/>
            </w:tcBorders>
          </w:tcPr>
          <w:p w14:paraId="4446BEC7" w14:textId="77777777" w:rsidR="00371B68" w:rsidRPr="006379F8" w:rsidRDefault="00371B68" w:rsidP="001D4853">
            <w:pPr>
              <w:keepNext/>
              <w:widowControl w:val="0"/>
              <w:tabs>
                <w:tab w:val="left" w:pos="284"/>
              </w:tabs>
              <w:autoSpaceDE w:val="0"/>
              <w:autoSpaceDN w:val="0"/>
              <w:spacing w:before="240" w:after="120"/>
              <w:rPr>
                <w:rFonts w:cs="Arial"/>
                <w:b/>
                <w:sz w:val="18"/>
                <w:szCs w:val="18"/>
                <w:lang w:eastAsia="it-IT"/>
              </w:rPr>
            </w:pPr>
            <w:r w:rsidRPr="006379F8">
              <w:rPr>
                <w:rFonts w:cs="Arial"/>
                <w:b/>
                <w:sz w:val="18"/>
                <w:szCs w:val="18"/>
                <w:lang w:eastAsia="it-IT"/>
              </w:rPr>
              <w:t xml:space="preserve">Figure 2.42 - Urban domestic solid waste collected per capita, by urban intensity degree. Years 2015-2019 </w:t>
            </w:r>
            <w:r w:rsidRPr="006379F8">
              <w:rPr>
                <w:rFonts w:cs="Arial"/>
                <w:sz w:val="18"/>
                <w:szCs w:val="18"/>
                <w:lang w:eastAsia="it-IT"/>
              </w:rPr>
              <w:t>(estimates, kg per inhabitant)</w:t>
            </w:r>
          </w:p>
        </w:tc>
      </w:tr>
      <w:tr w:rsidR="00371B68" w:rsidRPr="006379F8" w14:paraId="573359B1" w14:textId="77777777" w:rsidTr="001D4853">
        <w:trPr>
          <w:trHeight w:val="20"/>
        </w:trPr>
        <w:tc>
          <w:tcPr>
            <w:tcW w:w="5000" w:type="pct"/>
            <w:tcBorders>
              <w:top w:val="single" w:sz="4" w:space="0" w:color="auto"/>
              <w:left w:val="single" w:sz="4" w:space="0" w:color="auto"/>
              <w:bottom w:val="single" w:sz="4" w:space="0" w:color="auto"/>
              <w:right w:val="single" w:sz="4" w:space="0" w:color="auto"/>
            </w:tcBorders>
          </w:tcPr>
          <w:p w14:paraId="664A9B43" w14:textId="59AF8586" w:rsidR="00371B68" w:rsidRPr="006379F8" w:rsidRDefault="00330BF3" w:rsidP="001D4853">
            <w:pPr>
              <w:spacing w:before="120" w:after="120"/>
              <w:jc w:val="center"/>
              <w:rPr>
                <w:rFonts w:cs="Arial"/>
                <w:b/>
                <w:sz w:val="28"/>
                <w:szCs w:val="28"/>
                <w:lang w:val="en-GB"/>
              </w:rPr>
            </w:pPr>
            <w:r>
              <w:rPr>
                <w:rFonts w:cs="Arial"/>
                <w:b/>
                <w:noProof/>
                <w:sz w:val="28"/>
                <w:szCs w:val="28"/>
              </w:rPr>
              <w:drawing>
                <wp:inline distT="0" distB="0" distL="0" distR="0" wp14:anchorId="59897F94" wp14:editId="1CA30006">
                  <wp:extent cx="5184039" cy="3148641"/>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197120" cy="3156586"/>
                          </a:xfrm>
                          <a:prstGeom prst="rect">
                            <a:avLst/>
                          </a:prstGeom>
                          <a:noFill/>
                        </pic:spPr>
                      </pic:pic>
                    </a:graphicData>
                  </a:graphic>
                </wp:inline>
              </w:drawing>
            </w:r>
          </w:p>
        </w:tc>
      </w:tr>
      <w:tr w:rsidR="00371B68" w:rsidRPr="006379F8" w14:paraId="18834DCB" w14:textId="77777777" w:rsidTr="001D4853">
        <w:trPr>
          <w:trHeight w:val="20"/>
        </w:trPr>
        <w:tc>
          <w:tcPr>
            <w:tcW w:w="5000" w:type="pct"/>
            <w:tcBorders>
              <w:top w:val="single" w:sz="4" w:space="0" w:color="auto"/>
            </w:tcBorders>
          </w:tcPr>
          <w:p w14:paraId="6804BAE8" w14:textId="77777777" w:rsidR="00371B68" w:rsidRPr="006379F8" w:rsidRDefault="00371B68" w:rsidP="001D4853">
            <w:pPr>
              <w:spacing w:after="240"/>
              <w:rPr>
                <w:rFonts w:cs="Arial"/>
                <w:noProof/>
                <w:sz w:val="16"/>
                <w:szCs w:val="16"/>
                <w:lang w:val="en-GB" w:eastAsia="it-IT"/>
              </w:rPr>
            </w:pPr>
            <w:r w:rsidRPr="006379F8">
              <w:rPr>
                <w:rFonts w:cs="Arial"/>
                <w:noProof/>
                <w:sz w:val="16"/>
                <w:szCs w:val="16"/>
                <w:lang w:val="en-GB" w:eastAsia="it-IT"/>
              </w:rPr>
              <w:t xml:space="preserve">Source: Processing on </w:t>
            </w:r>
            <w:r w:rsidRPr="006379F8">
              <w:rPr>
                <w:rFonts w:cs="Arial"/>
                <w:color w:val="000000"/>
                <w:sz w:val="16"/>
                <w:szCs w:val="16"/>
                <w:lang w:eastAsia="it-IT"/>
              </w:rPr>
              <w:t xml:space="preserve">MOC </w:t>
            </w:r>
            <w:r w:rsidRPr="006379F8">
              <w:rPr>
                <w:rFonts w:cs="Arial"/>
                <w:noProof/>
                <w:sz w:val="16"/>
                <w:szCs w:val="16"/>
                <w:lang w:val="en-GB" w:eastAsia="it-IT"/>
              </w:rPr>
              <w:t>data</w:t>
            </w:r>
          </w:p>
        </w:tc>
      </w:tr>
    </w:tbl>
    <w:p w14:paraId="004C33BA" w14:textId="77777777" w:rsidR="00371B68" w:rsidRPr="006379F8" w:rsidRDefault="00371B68" w:rsidP="00371B68">
      <w:pPr>
        <w:spacing w:after="120" w:line="240" w:lineRule="auto"/>
        <w:jc w:val="both"/>
        <w:rPr>
          <w:rFonts w:cs="Arial"/>
          <w:lang w:val="en-GB"/>
        </w:rPr>
      </w:pPr>
      <w:r w:rsidRPr="006379F8">
        <w:rPr>
          <w:rFonts w:cs="Arial"/>
          <w:lang w:val="en-GB"/>
        </w:rPr>
        <w:t>Over the period 2015-2019, the amount per capita of urban solid waste collected increased in all major urban areas, except Can Tho (substantially stable around an average of 170 kg per capita). The highest growth rates (about +30%) are observed in Hai Phong and Da Nang. Da Nang is also the urban area that recorded the highest value in 2019 (335.9 kg per capita), followed by Ho Chi Minh City and Ha Noi (288.3 and 201.7, respectively). Considering the central units, both Ha Noi and Ho Chi Minh City show a slight reduction in the collected amount per capita after 2017 (Figure 2.43).</w:t>
      </w:r>
    </w:p>
    <w:tbl>
      <w:tblPr>
        <w:tblStyle w:val="TableGrid"/>
        <w:tblW w:w="0" w:type="auto"/>
        <w:tblLook w:val="04A0" w:firstRow="1" w:lastRow="0" w:firstColumn="1" w:lastColumn="0" w:noHBand="0" w:noVBand="1"/>
      </w:tblPr>
      <w:tblGrid>
        <w:gridCol w:w="3212"/>
        <w:gridCol w:w="3213"/>
        <w:gridCol w:w="3213"/>
      </w:tblGrid>
      <w:tr w:rsidR="00371B68" w:rsidRPr="006379F8" w14:paraId="05EE7482" w14:textId="77777777" w:rsidTr="001D4853">
        <w:tc>
          <w:tcPr>
            <w:tcW w:w="9638" w:type="dxa"/>
            <w:gridSpan w:val="3"/>
            <w:tcBorders>
              <w:top w:val="nil"/>
              <w:left w:val="nil"/>
              <w:bottom w:val="single" w:sz="4" w:space="0" w:color="auto"/>
              <w:right w:val="nil"/>
            </w:tcBorders>
          </w:tcPr>
          <w:p w14:paraId="066904EC" w14:textId="77777777" w:rsidR="00371B68" w:rsidRPr="006379F8" w:rsidRDefault="00371B68" w:rsidP="001D4853">
            <w:pPr>
              <w:keepNext/>
              <w:tabs>
                <w:tab w:val="left" w:pos="284"/>
              </w:tabs>
              <w:autoSpaceDE w:val="0"/>
              <w:autoSpaceDN w:val="0"/>
              <w:spacing w:before="240" w:after="120"/>
              <w:rPr>
                <w:rFonts w:cs="Arial"/>
                <w:sz w:val="18"/>
                <w:szCs w:val="18"/>
                <w:lang w:eastAsia="it-IT"/>
              </w:rPr>
            </w:pPr>
            <w:r w:rsidRPr="006379F8">
              <w:rPr>
                <w:rFonts w:cs="Arial"/>
                <w:b/>
                <w:sz w:val="18"/>
                <w:szCs w:val="18"/>
                <w:lang w:eastAsia="it-IT"/>
              </w:rPr>
              <w:lastRenderedPageBreak/>
              <w:t>Figure 2.43 - Urban domestic solid waste collected per capita</w:t>
            </w:r>
            <w:r w:rsidRPr="006379F8">
              <w:rPr>
                <w:rFonts w:cs="Arial"/>
                <w:b/>
                <w:color w:val="000000"/>
                <w:sz w:val="18"/>
                <w:szCs w:val="18"/>
                <w:lang w:val="en-GB" w:eastAsia="it-IT"/>
              </w:rPr>
              <w:t>, by major urban areas. Years 2015-2019</w:t>
            </w:r>
            <w:r w:rsidRPr="006379F8">
              <w:rPr>
                <w:rFonts w:cs="Arial"/>
                <w:sz w:val="18"/>
                <w:szCs w:val="18"/>
                <w:lang w:eastAsia="it-IT"/>
              </w:rPr>
              <w:t xml:space="preserve"> (estimates, kg per inhabitant)</w:t>
            </w:r>
          </w:p>
        </w:tc>
      </w:tr>
      <w:tr w:rsidR="00371B68" w:rsidRPr="006379F8" w14:paraId="7B55AD17" w14:textId="77777777" w:rsidTr="001D4853">
        <w:trPr>
          <w:trHeight w:val="230"/>
        </w:trPr>
        <w:tc>
          <w:tcPr>
            <w:tcW w:w="3212" w:type="dxa"/>
            <w:tcBorders>
              <w:top w:val="single" w:sz="4" w:space="0" w:color="auto"/>
              <w:bottom w:val="nil"/>
              <w:right w:val="nil"/>
            </w:tcBorders>
          </w:tcPr>
          <w:p w14:paraId="27F84581"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HA NOI</w:t>
            </w:r>
          </w:p>
          <w:p w14:paraId="7A8F21D8"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0867E4CC" wp14:editId="14C1201B">
                  <wp:extent cx="1893600" cy="2026800"/>
                  <wp:effectExtent l="0" t="0" r="0" b="0"/>
                  <wp:docPr id="175" name="Immagin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single" w:sz="4" w:space="0" w:color="auto"/>
              <w:left w:val="nil"/>
              <w:bottom w:val="nil"/>
              <w:right w:val="nil"/>
            </w:tcBorders>
          </w:tcPr>
          <w:p w14:paraId="60125F9A"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HAI PHONG</w:t>
            </w:r>
          </w:p>
          <w:p w14:paraId="3BEA9068"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4FF975E9" wp14:editId="302D5E23">
                  <wp:extent cx="1893600" cy="2026800"/>
                  <wp:effectExtent l="0" t="0" r="0" b="0"/>
                  <wp:docPr id="176" name="Immagin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single" w:sz="4" w:space="0" w:color="auto"/>
              <w:left w:val="nil"/>
              <w:bottom w:val="nil"/>
            </w:tcBorders>
          </w:tcPr>
          <w:p w14:paraId="30B2AA1E"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DA NANG</w:t>
            </w:r>
          </w:p>
          <w:p w14:paraId="51350D8D"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57812D2B" wp14:editId="11AEBD44">
                  <wp:extent cx="1893600" cy="2026800"/>
                  <wp:effectExtent l="0" t="0" r="0" b="0"/>
                  <wp:docPr id="177" name="Immagin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r>
      <w:tr w:rsidR="00371B68" w:rsidRPr="006379F8" w14:paraId="063D53C8" w14:textId="77777777" w:rsidTr="001D4853">
        <w:trPr>
          <w:trHeight w:val="230"/>
        </w:trPr>
        <w:tc>
          <w:tcPr>
            <w:tcW w:w="3212" w:type="dxa"/>
            <w:tcBorders>
              <w:top w:val="nil"/>
              <w:bottom w:val="single" w:sz="4" w:space="0" w:color="auto"/>
              <w:right w:val="nil"/>
            </w:tcBorders>
          </w:tcPr>
          <w:p w14:paraId="20DE4784"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HO CHI MINH CITY</w:t>
            </w:r>
          </w:p>
          <w:p w14:paraId="0A6A45AF"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779F89BB" wp14:editId="3E73B555">
                  <wp:extent cx="1893600" cy="2026800"/>
                  <wp:effectExtent l="0" t="0" r="0" b="0"/>
                  <wp:docPr id="178" name="Immagin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nil"/>
              <w:left w:val="nil"/>
              <w:bottom w:val="single" w:sz="4" w:space="0" w:color="auto"/>
              <w:right w:val="nil"/>
            </w:tcBorders>
          </w:tcPr>
          <w:p w14:paraId="29FFFCED"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CAN THO</w:t>
            </w:r>
          </w:p>
          <w:p w14:paraId="5C96EC55"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78005504" wp14:editId="3FCA842C">
                  <wp:extent cx="1893600" cy="2026800"/>
                  <wp:effectExtent l="0" t="0" r="0" b="0"/>
                  <wp:docPr id="179" name="Immagin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893600" cy="2026800"/>
                          </a:xfrm>
                          <a:prstGeom prst="rect">
                            <a:avLst/>
                          </a:prstGeom>
                          <a:noFill/>
                        </pic:spPr>
                      </pic:pic>
                    </a:graphicData>
                  </a:graphic>
                </wp:inline>
              </w:drawing>
            </w:r>
          </w:p>
        </w:tc>
        <w:tc>
          <w:tcPr>
            <w:tcW w:w="3213" w:type="dxa"/>
            <w:tcBorders>
              <w:top w:val="nil"/>
              <w:left w:val="nil"/>
              <w:bottom w:val="single" w:sz="4" w:space="0" w:color="auto"/>
            </w:tcBorders>
          </w:tcPr>
          <w:p w14:paraId="24F569B9"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 xml:space="preserve"> </w:t>
            </w:r>
          </w:p>
          <w:p w14:paraId="75E5A6CF"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573D606D" wp14:editId="68A92AA2">
                  <wp:extent cx="1890000" cy="2026800"/>
                  <wp:effectExtent l="0" t="0" r="0" b="0"/>
                  <wp:docPr id="180" name="Immagin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90000" cy="2026800"/>
                          </a:xfrm>
                          <a:prstGeom prst="rect">
                            <a:avLst/>
                          </a:prstGeom>
                          <a:noFill/>
                        </pic:spPr>
                      </pic:pic>
                    </a:graphicData>
                  </a:graphic>
                </wp:inline>
              </w:drawing>
            </w:r>
          </w:p>
        </w:tc>
      </w:tr>
      <w:tr w:rsidR="00371B68" w:rsidRPr="006379F8" w14:paraId="66C72532" w14:textId="77777777" w:rsidTr="001D4853">
        <w:tc>
          <w:tcPr>
            <w:tcW w:w="9638" w:type="dxa"/>
            <w:gridSpan w:val="3"/>
            <w:tcBorders>
              <w:top w:val="single" w:sz="4" w:space="0" w:color="auto"/>
              <w:left w:val="nil"/>
              <w:bottom w:val="nil"/>
              <w:right w:val="nil"/>
            </w:tcBorders>
          </w:tcPr>
          <w:p w14:paraId="79C3C771" w14:textId="77777777" w:rsidR="00371B68" w:rsidRPr="006379F8" w:rsidRDefault="00371B68" w:rsidP="001D4853">
            <w:pPr>
              <w:tabs>
                <w:tab w:val="left" w:pos="284"/>
              </w:tabs>
              <w:autoSpaceDE w:val="0"/>
              <w:autoSpaceDN w:val="0"/>
              <w:spacing w:after="240"/>
              <w:rPr>
                <w:rFonts w:cs="Arial"/>
                <w:color w:val="231F20"/>
                <w:sz w:val="16"/>
                <w:szCs w:val="16"/>
                <w:lang w:eastAsia="it-IT"/>
              </w:rPr>
            </w:pPr>
            <w:r w:rsidRPr="006379F8">
              <w:rPr>
                <w:rFonts w:cs="Arial"/>
                <w:noProof/>
                <w:sz w:val="16"/>
                <w:szCs w:val="16"/>
                <w:lang w:val="en-GB" w:eastAsia="it-IT"/>
              </w:rPr>
              <w:t xml:space="preserve">Source: Processing on </w:t>
            </w:r>
            <w:r w:rsidRPr="006379F8">
              <w:rPr>
                <w:rFonts w:cs="Arial"/>
                <w:color w:val="000000"/>
                <w:sz w:val="16"/>
                <w:szCs w:val="16"/>
                <w:lang w:eastAsia="it-IT"/>
              </w:rPr>
              <w:t xml:space="preserve">MOC </w:t>
            </w:r>
            <w:r w:rsidRPr="006379F8">
              <w:rPr>
                <w:rFonts w:cs="Arial"/>
                <w:noProof/>
                <w:sz w:val="16"/>
                <w:szCs w:val="16"/>
                <w:lang w:val="en-GB" w:eastAsia="it-IT"/>
              </w:rPr>
              <w:t>data</w:t>
            </w:r>
          </w:p>
        </w:tc>
      </w:tr>
    </w:tbl>
    <w:p w14:paraId="00EAE5C8" w14:textId="77777777" w:rsidR="00371B68" w:rsidRPr="006379F8" w:rsidRDefault="00371B68" w:rsidP="00371B68">
      <w:pPr>
        <w:autoSpaceDE w:val="0"/>
        <w:autoSpaceDN w:val="0"/>
        <w:spacing w:after="120" w:line="240" w:lineRule="auto"/>
        <w:jc w:val="both"/>
        <w:rPr>
          <w:rFonts w:cs="Arial"/>
          <w:sz w:val="28"/>
          <w:szCs w:val="28"/>
          <w:lang w:val="en-GB"/>
        </w:rPr>
      </w:pPr>
      <w:r w:rsidRPr="006379F8">
        <w:rPr>
          <w:rFonts w:cs="Arial"/>
          <w:sz w:val="28"/>
          <w:szCs w:val="28"/>
          <w:lang w:val="en-GB"/>
        </w:rPr>
        <w:br w:type="page"/>
      </w:r>
    </w:p>
    <w:tbl>
      <w:tblPr>
        <w:tblW w:w="0" w:type="auto"/>
        <w:tblLayout w:type="fixed"/>
        <w:tblLook w:val="04A0" w:firstRow="1" w:lastRow="0" w:firstColumn="1" w:lastColumn="0" w:noHBand="0" w:noVBand="1"/>
      </w:tblPr>
      <w:tblGrid>
        <w:gridCol w:w="1418"/>
        <w:gridCol w:w="652"/>
        <w:gridCol w:w="652"/>
        <w:gridCol w:w="652"/>
        <w:gridCol w:w="652"/>
        <w:gridCol w:w="652"/>
        <w:gridCol w:w="284"/>
        <w:gridCol w:w="1417"/>
        <w:gridCol w:w="651"/>
        <w:gridCol w:w="652"/>
        <w:gridCol w:w="652"/>
        <w:gridCol w:w="652"/>
        <w:gridCol w:w="652"/>
      </w:tblGrid>
      <w:tr w:rsidR="00371B68" w:rsidRPr="006379F8" w14:paraId="4AEFF1AD" w14:textId="77777777" w:rsidTr="001D4853">
        <w:trPr>
          <w:trHeight w:val="20"/>
        </w:trPr>
        <w:tc>
          <w:tcPr>
            <w:tcW w:w="9638" w:type="dxa"/>
            <w:gridSpan w:val="13"/>
            <w:tcBorders>
              <w:left w:val="nil"/>
              <w:right w:val="nil"/>
            </w:tcBorders>
            <w:shd w:val="clear" w:color="auto" w:fill="auto"/>
            <w:noWrap/>
            <w:vAlign w:val="bottom"/>
          </w:tcPr>
          <w:p w14:paraId="4E7DCB60" w14:textId="77777777" w:rsidR="00371B68" w:rsidRPr="006379F8" w:rsidRDefault="00371B68" w:rsidP="001D4853">
            <w:pPr>
              <w:keepNext/>
              <w:tabs>
                <w:tab w:val="left" w:pos="284"/>
              </w:tabs>
              <w:autoSpaceDE w:val="0"/>
              <w:autoSpaceDN w:val="0"/>
              <w:spacing w:before="240" w:after="120" w:line="240" w:lineRule="auto"/>
              <w:rPr>
                <w:rFonts w:cs="Arial"/>
                <w:sz w:val="18"/>
                <w:szCs w:val="18"/>
                <w:lang w:eastAsia="it-IT"/>
              </w:rPr>
            </w:pPr>
            <w:r w:rsidRPr="006379F8">
              <w:rPr>
                <w:rFonts w:cs="Arial"/>
                <w:b/>
                <w:sz w:val="18"/>
                <w:szCs w:val="18"/>
                <w:lang w:eastAsia="it-IT"/>
              </w:rPr>
              <w:lastRenderedPageBreak/>
              <w:t xml:space="preserve">Table 2.30 - Urban domestic solid waste collected per capita, by province and socio-economic region. Years 2015-2019 </w:t>
            </w:r>
            <w:r w:rsidRPr="006379F8">
              <w:rPr>
                <w:rFonts w:cs="Arial"/>
                <w:sz w:val="18"/>
                <w:szCs w:val="18"/>
                <w:lang w:eastAsia="it-IT"/>
              </w:rPr>
              <w:t>(kg per inhabitant)</w:t>
            </w:r>
          </w:p>
        </w:tc>
      </w:tr>
      <w:tr w:rsidR="00371B68" w:rsidRPr="006379F8" w14:paraId="5A884840" w14:textId="77777777" w:rsidTr="001D4853">
        <w:trPr>
          <w:trHeight w:val="20"/>
        </w:trPr>
        <w:tc>
          <w:tcPr>
            <w:tcW w:w="1418" w:type="dxa"/>
            <w:tcBorders>
              <w:top w:val="single" w:sz="4" w:space="0" w:color="auto"/>
              <w:left w:val="nil"/>
              <w:bottom w:val="single" w:sz="4" w:space="0" w:color="auto"/>
              <w:right w:val="nil"/>
            </w:tcBorders>
            <w:shd w:val="clear" w:color="000000" w:fill="E7E6E6"/>
            <w:noWrap/>
            <w:vAlign w:val="center"/>
          </w:tcPr>
          <w:p w14:paraId="721749F1" w14:textId="77777777" w:rsidR="00371B68" w:rsidRPr="006379F8" w:rsidRDefault="00371B68" w:rsidP="001D4853">
            <w:pPr>
              <w:spacing w:after="0" w:line="240" w:lineRule="auto"/>
              <w:rPr>
                <w:rFonts w:cs="Arial"/>
                <w:b/>
                <w:color w:val="000000"/>
                <w:sz w:val="18"/>
                <w:szCs w:val="18"/>
              </w:rPr>
            </w:pPr>
            <w:r w:rsidRPr="006379F8">
              <w:rPr>
                <w:rFonts w:cs="Arial"/>
                <w:b/>
                <w:color w:val="000000"/>
                <w:sz w:val="18"/>
                <w:szCs w:val="18"/>
              </w:rPr>
              <w:t>Regions</w:t>
            </w:r>
          </w:p>
          <w:p w14:paraId="027CA96D" w14:textId="77777777" w:rsidR="00371B68" w:rsidRPr="006379F8" w:rsidRDefault="00371B68" w:rsidP="001D4853">
            <w:pPr>
              <w:spacing w:after="0" w:line="240" w:lineRule="auto"/>
              <w:rPr>
                <w:rFonts w:cs="Arial"/>
                <w:b/>
                <w:color w:val="000000"/>
                <w:sz w:val="18"/>
                <w:szCs w:val="18"/>
              </w:rPr>
            </w:pPr>
            <w:r w:rsidRPr="006379F8">
              <w:rPr>
                <w:rFonts w:cs="Arial"/>
                <w:color w:val="000000"/>
                <w:sz w:val="18"/>
                <w:szCs w:val="18"/>
              </w:rPr>
              <w:t>Provinces</w:t>
            </w:r>
          </w:p>
        </w:tc>
        <w:tc>
          <w:tcPr>
            <w:tcW w:w="652" w:type="dxa"/>
            <w:tcBorders>
              <w:top w:val="single" w:sz="4" w:space="0" w:color="auto"/>
              <w:left w:val="nil"/>
              <w:bottom w:val="single" w:sz="4" w:space="0" w:color="auto"/>
              <w:right w:val="nil"/>
            </w:tcBorders>
            <w:shd w:val="clear" w:color="000000" w:fill="E7E6E6"/>
            <w:vAlign w:val="center"/>
          </w:tcPr>
          <w:p w14:paraId="037C6C47"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2015</w:t>
            </w:r>
          </w:p>
        </w:tc>
        <w:tc>
          <w:tcPr>
            <w:tcW w:w="652" w:type="dxa"/>
            <w:tcBorders>
              <w:top w:val="single" w:sz="4" w:space="0" w:color="auto"/>
              <w:left w:val="nil"/>
              <w:bottom w:val="single" w:sz="4" w:space="0" w:color="auto"/>
              <w:right w:val="nil"/>
            </w:tcBorders>
            <w:shd w:val="clear" w:color="000000" w:fill="E7E6E6"/>
            <w:vAlign w:val="center"/>
          </w:tcPr>
          <w:p w14:paraId="5752A3AE"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2016</w:t>
            </w:r>
          </w:p>
        </w:tc>
        <w:tc>
          <w:tcPr>
            <w:tcW w:w="652" w:type="dxa"/>
            <w:tcBorders>
              <w:top w:val="single" w:sz="4" w:space="0" w:color="auto"/>
              <w:left w:val="nil"/>
              <w:bottom w:val="single" w:sz="4" w:space="0" w:color="auto"/>
              <w:right w:val="nil"/>
            </w:tcBorders>
            <w:shd w:val="clear" w:color="000000" w:fill="E7E6E6"/>
            <w:vAlign w:val="center"/>
          </w:tcPr>
          <w:p w14:paraId="185E2A6A"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2017</w:t>
            </w:r>
          </w:p>
        </w:tc>
        <w:tc>
          <w:tcPr>
            <w:tcW w:w="652" w:type="dxa"/>
            <w:tcBorders>
              <w:top w:val="single" w:sz="4" w:space="0" w:color="auto"/>
              <w:left w:val="nil"/>
              <w:bottom w:val="single" w:sz="4" w:space="0" w:color="auto"/>
              <w:right w:val="nil"/>
            </w:tcBorders>
            <w:shd w:val="clear" w:color="000000" w:fill="E7E6E6"/>
            <w:vAlign w:val="center"/>
          </w:tcPr>
          <w:p w14:paraId="6F8DD163"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2018</w:t>
            </w:r>
          </w:p>
        </w:tc>
        <w:tc>
          <w:tcPr>
            <w:tcW w:w="652" w:type="dxa"/>
            <w:tcBorders>
              <w:top w:val="single" w:sz="4" w:space="0" w:color="auto"/>
              <w:left w:val="nil"/>
              <w:bottom w:val="single" w:sz="4" w:space="0" w:color="auto"/>
              <w:right w:val="nil"/>
            </w:tcBorders>
            <w:shd w:val="clear" w:color="000000" w:fill="E7E6E6"/>
            <w:vAlign w:val="center"/>
          </w:tcPr>
          <w:p w14:paraId="2EA6BB9A"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2019</w:t>
            </w:r>
          </w:p>
        </w:tc>
        <w:tc>
          <w:tcPr>
            <w:tcW w:w="284" w:type="dxa"/>
            <w:tcBorders>
              <w:left w:val="nil"/>
              <w:right w:val="nil"/>
            </w:tcBorders>
            <w:shd w:val="clear" w:color="auto" w:fill="auto"/>
            <w:vAlign w:val="center"/>
          </w:tcPr>
          <w:p w14:paraId="4D77C781" w14:textId="77777777" w:rsidR="00371B68" w:rsidRPr="006379F8" w:rsidRDefault="00371B68" w:rsidP="001D4853">
            <w:pPr>
              <w:spacing w:before="120" w:after="120" w:line="240" w:lineRule="auto"/>
              <w:jc w:val="right"/>
              <w:rPr>
                <w:rFonts w:cs="Arial"/>
                <w:color w:val="000000"/>
                <w:sz w:val="18"/>
                <w:szCs w:val="18"/>
              </w:rPr>
            </w:pPr>
          </w:p>
        </w:tc>
        <w:tc>
          <w:tcPr>
            <w:tcW w:w="1417" w:type="dxa"/>
            <w:tcBorders>
              <w:top w:val="single" w:sz="4" w:space="0" w:color="auto"/>
              <w:left w:val="nil"/>
              <w:bottom w:val="single" w:sz="4" w:space="0" w:color="auto"/>
              <w:right w:val="nil"/>
            </w:tcBorders>
            <w:shd w:val="clear" w:color="000000" w:fill="E7E6E6"/>
            <w:vAlign w:val="center"/>
          </w:tcPr>
          <w:p w14:paraId="072D816C" w14:textId="77777777" w:rsidR="00371B68" w:rsidRPr="006379F8" w:rsidRDefault="00371B68" w:rsidP="001D4853">
            <w:pPr>
              <w:spacing w:after="0" w:line="240" w:lineRule="auto"/>
              <w:rPr>
                <w:rFonts w:cs="Arial"/>
                <w:b/>
                <w:color w:val="000000"/>
                <w:sz w:val="18"/>
                <w:szCs w:val="18"/>
              </w:rPr>
            </w:pPr>
            <w:r w:rsidRPr="006379F8">
              <w:rPr>
                <w:rFonts w:cs="Arial"/>
                <w:b/>
                <w:color w:val="000000"/>
                <w:sz w:val="18"/>
                <w:szCs w:val="18"/>
              </w:rPr>
              <w:t>Regions</w:t>
            </w:r>
          </w:p>
          <w:p w14:paraId="77CAD2BD" w14:textId="77777777" w:rsidR="00371B68" w:rsidRPr="006379F8" w:rsidRDefault="00371B68" w:rsidP="001D4853">
            <w:pPr>
              <w:spacing w:after="0" w:line="240" w:lineRule="auto"/>
              <w:rPr>
                <w:rFonts w:cs="Arial"/>
                <w:b/>
                <w:color w:val="000000"/>
                <w:sz w:val="18"/>
                <w:szCs w:val="18"/>
              </w:rPr>
            </w:pPr>
            <w:r w:rsidRPr="006379F8">
              <w:rPr>
                <w:rFonts w:cs="Arial"/>
                <w:color w:val="000000"/>
                <w:sz w:val="18"/>
                <w:szCs w:val="18"/>
              </w:rPr>
              <w:t>Provinces</w:t>
            </w:r>
          </w:p>
        </w:tc>
        <w:tc>
          <w:tcPr>
            <w:tcW w:w="651" w:type="dxa"/>
            <w:tcBorders>
              <w:top w:val="single" w:sz="4" w:space="0" w:color="auto"/>
              <w:left w:val="nil"/>
              <w:bottom w:val="single" w:sz="4" w:space="0" w:color="auto"/>
              <w:right w:val="nil"/>
            </w:tcBorders>
            <w:shd w:val="clear" w:color="000000" w:fill="E7E6E6"/>
            <w:vAlign w:val="center"/>
          </w:tcPr>
          <w:p w14:paraId="3B0399F1"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2015</w:t>
            </w:r>
          </w:p>
        </w:tc>
        <w:tc>
          <w:tcPr>
            <w:tcW w:w="652" w:type="dxa"/>
            <w:tcBorders>
              <w:top w:val="single" w:sz="4" w:space="0" w:color="auto"/>
              <w:left w:val="nil"/>
              <w:bottom w:val="single" w:sz="4" w:space="0" w:color="auto"/>
              <w:right w:val="nil"/>
            </w:tcBorders>
            <w:shd w:val="clear" w:color="000000" w:fill="E7E6E6"/>
            <w:vAlign w:val="center"/>
          </w:tcPr>
          <w:p w14:paraId="14358101"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2016</w:t>
            </w:r>
          </w:p>
        </w:tc>
        <w:tc>
          <w:tcPr>
            <w:tcW w:w="652" w:type="dxa"/>
            <w:tcBorders>
              <w:top w:val="single" w:sz="4" w:space="0" w:color="auto"/>
              <w:left w:val="nil"/>
              <w:bottom w:val="single" w:sz="4" w:space="0" w:color="auto"/>
              <w:right w:val="nil"/>
            </w:tcBorders>
            <w:shd w:val="clear" w:color="000000" w:fill="E7E6E6"/>
            <w:vAlign w:val="center"/>
          </w:tcPr>
          <w:p w14:paraId="63A2BDA8"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2017</w:t>
            </w:r>
          </w:p>
        </w:tc>
        <w:tc>
          <w:tcPr>
            <w:tcW w:w="652" w:type="dxa"/>
            <w:tcBorders>
              <w:top w:val="single" w:sz="4" w:space="0" w:color="auto"/>
              <w:left w:val="nil"/>
              <w:bottom w:val="single" w:sz="4" w:space="0" w:color="auto"/>
              <w:right w:val="nil"/>
            </w:tcBorders>
            <w:shd w:val="clear" w:color="000000" w:fill="E7E6E6"/>
            <w:vAlign w:val="center"/>
          </w:tcPr>
          <w:p w14:paraId="7552BC01"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2018</w:t>
            </w:r>
          </w:p>
        </w:tc>
        <w:tc>
          <w:tcPr>
            <w:tcW w:w="652" w:type="dxa"/>
            <w:tcBorders>
              <w:top w:val="single" w:sz="4" w:space="0" w:color="auto"/>
              <w:left w:val="nil"/>
              <w:bottom w:val="single" w:sz="4" w:space="0" w:color="auto"/>
              <w:right w:val="nil"/>
            </w:tcBorders>
            <w:shd w:val="clear" w:color="000000" w:fill="E7E6E6"/>
            <w:vAlign w:val="center"/>
          </w:tcPr>
          <w:p w14:paraId="02037ABD"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2019</w:t>
            </w:r>
          </w:p>
        </w:tc>
      </w:tr>
      <w:tr w:rsidR="00371B68" w:rsidRPr="006379F8" w14:paraId="7F62B781" w14:textId="77777777" w:rsidTr="001D4853">
        <w:trPr>
          <w:trHeight w:val="20"/>
        </w:trPr>
        <w:tc>
          <w:tcPr>
            <w:tcW w:w="1418" w:type="dxa"/>
            <w:tcBorders>
              <w:left w:val="nil"/>
              <w:right w:val="nil"/>
            </w:tcBorders>
            <w:shd w:val="clear" w:color="auto" w:fill="auto"/>
            <w:noWrap/>
            <w:vAlign w:val="center"/>
          </w:tcPr>
          <w:p w14:paraId="3948A3CF" w14:textId="77777777" w:rsidR="00371B68" w:rsidRPr="00AB10B1" w:rsidRDefault="00371B68" w:rsidP="00AB10B1">
            <w:pPr>
              <w:spacing w:after="0" w:line="220" w:lineRule="exact"/>
              <w:rPr>
                <w:rFonts w:cs="Arial"/>
                <w:b/>
                <w:bCs/>
                <w:sz w:val="16"/>
                <w:szCs w:val="16"/>
              </w:rPr>
            </w:pPr>
          </w:p>
        </w:tc>
        <w:tc>
          <w:tcPr>
            <w:tcW w:w="652" w:type="dxa"/>
            <w:tcBorders>
              <w:left w:val="nil"/>
              <w:right w:val="nil"/>
            </w:tcBorders>
            <w:shd w:val="clear" w:color="auto" w:fill="auto"/>
            <w:vAlign w:val="center"/>
          </w:tcPr>
          <w:p w14:paraId="32C0FD8A"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center"/>
          </w:tcPr>
          <w:p w14:paraId="30CB5998"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center"/>
          </w:tcPr>
          <w:p w14:paraId="0438FA7C"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center"/>
          </w:tcPr>
          <w:p w14:paraId="18EE077E"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center"/>
          </w:tcPr>
          <w:p w14:paraId="7EA23932" w14:textId="77777777" w:rsidR="00371B68" w:rsidRPr="00AB10B1" w:rsidRDefault="00371B68" w:rsidP="00AB10B1">
            <w:pPr>
              <w:spacing w:after="0" w:line="220" w:lineRule="exact"/>
              <w:jc w:val="right"/>
              <w:rPr>
                <w:rFonts w:cs="Arial"/>
                <w:b/>
                <w:bCs/>
                <w:sz w:val="16"/>
                <w:szCs w:val="16"/>
              </w:rPr>
            </w:pPr>
          </w:p>
        </w:tc>
        <w:tc>
          <w:tcPr>
            <w:tcW w:w="284" w:type="dxa"/>
            <w:tcBorders>
              <w:left w:val="nil"/>
              <w:right w:val="nil"/>
            </w:tcBorders>
            <w:shd w:val="clear" w:color="auto" w:fill="auto"/>
            <w:vAlign w:val="center"/>
          </w:tcPr>
          <w:p w14:paraId="30793DDC" w14:textId="77777777" w:rsidR="00371B68" w:rsidRPr="00AB10B1" w:rsidRDefault="00371B68" w:rsidP="00AB10B1">
            <w:pPr>
              <w:spacing w:after="0" w:line="220" w:lineRule="exact"/>
              <w:rPr>
                <w:rFonts w:cs="Arial"/>
                <w:b/>
                <w:bCs/>
                <w:sz w:val="16"/>
                <w:szCs w:val="16"/>
              </w:rPr>
            </w:pPr>
          </w:p>
        </w:tc>
        <w:tc>
          <w:tcPr>
            <w:tcW w:w="1417" w:type="dxa"/>
            <w:tcBorders>
              <w:top w:val="single" w:sz="4" w:space="0" w:color="auto"/>
              <w:left w:val="nil"/>
              <w:right w:val="nil"/>
            </w:tcBorders>
            <w:shd w:val="clear" w:color="auto" w:fill="auto"/>
            <w:vAlign w:val="center"/>
          </w:tcPr>
          <w:p w14:paraId="3646DCCA" w14:textId="77777777" w:rsidR="00371B68" w:rsidRPr="00AB10B1" w:rsidRDefault="00371B68" w:rsidP="00AB10B1">
            <w:pPr>
              <w:spacing w:after="0" w:line="220" w:lineRule="exact"/>
              <w:rPr>
                <w:rFonts w:cs="Arial"/>
                <w:b/>
                <w:bCs/>
                <w:sz w:val="16"/>
                <w:szCs w:val="16"/>
              </w:rPr>
            </w:pPr>
          </w:p>
        </w:tc>
        <w:tc>
          <w:tcPr>
            <w:tcW w:w="651" w:type="dxa"/>
            <w:tcBorders>
              <w:top w:val="single" w:sz="4" w:space="0" w:color="auto"/>
              <w:left w:val="nil"/>
              <w:right w:val="nil"/>
            </w:tcBorders>
            <w:shd w:val="clear" w:color="auto" w:fill="auto"/>
            <w:vAlign w:val="center"/>
          </w:tcPr>
          <w:p w14:paraId="5791103E" w14:textId="77777777" w:rsidR="00371B68" w:rsidRPr="00AB10B1" w:rsidRDefault="00371B68" w:rsidP="00AB10B1">
            <w:pPr>
              <w:spacing w:after="0" w:line="220" w:lineRule="exact"/>
              <w:rPr>
                <w:rFonts w:cs="Arial"/>
                <w:b/>
                <w:bCs/>
                <w:sz w:val="16"/>
                <w:szCs w:val="16"/>
              </w:rPr>
            </w:pPr>
          </w:p>
        </w:tc>
        <w:tc>
          <w:tcPr>
            <w:tcW w:w="652" w:type="dxa"/>
            <w:tcBorders>
              <w:top w:val="single" w:sz="4" w:space="0" w:color="auto"/>
              <w:left w:val="nil"/>
              <w:right w:val="nil"/>
            </w:tcBorders>
            <w:shd w:val="clear" w:color="auto" w:fill="auto"/>
            <w:vAlign w:val="center"/>
          </w:tcPr>
          <w:p w14:paraId="7328F2B6" w14:textId="77777777" w:rsidR="00371B68" w:rsidRPr="00AB10B1" w:rsidRDefault="00371B68" w:rsidP="00AB10B1">
            <w:pPr>
              <w:spacing w:after="0" w:line="220" w:lineRule="exact"/>
              <w:rPr>
                <w:rFonts w:cs="Arial"/>
                <w:b/>
                <w:bCs/>
                <w:sz w:val="16"/>
                <w:szCs w:val="16"/>
              </w:rPr>
            </w:pPr>
          </w:p>
        </w:tc>
        <w:tc>
          <w:tcPr>
            <w:tcW w:w="652" w:type="dxa"/>
            <w:tcBorders>
              <w:top w:val="single" w:sz="4" w:space="0" w:color="auto"/>
              <w:left w:val="nil"/>
              <w:right w:val="nil"/>
            </w:tcBorders>
            <w:shd w:val="clear" w:color="auto" w:fill="auto"/>
            <w:vAlign w:val="center"/>
          </w:tcPr>
          <w:p w14:paraId="04F4284E" w14:textId="77777777" w:rsidR="00371B68" w:rsidRPr="00AB10B1" w:rsidRDefault="00371B68" w:rsidP="00AB10B1">
            <w:pPr>
              <w:spacing w:after="0" w:line="220" w:lineRule="exact"/>
              <w:rPr>
                <w:rFonts w:cs="Arial"/>
                <w:b/>
                <w:bCs/>
                <w:sz w:val="16"/>
                <w:szCs w:val="16"/>
              </w:rPr>
            </w:pPr>
          </w:p>
        </w:tc>
        <w:tc>
          <w:tcPr>
            <w:tcW w:w="652" w:type="dxa"/>
            <w:tcBorders>
              <w:top w:val="single" w:sz="4" w:space="0" w:color="auto"/>
              <w:left w:val="nil"/>
              <w:right w:val="nil"/>
            </w:tcBorders>
            <w:shd w:val="clear" w:color="auto" w:fill="auto"/>
            <w:vAlign w:val="center"/>
          </w:tcPr>
          <w:p w14:paraId="25BAF94D" w14:textId="77777777" w:rsidR="00371B68" w:rsidRPr="00AB10B1" w:rsidRDefault="00371B68" w:rsidP="00AB10B1">
            <w:pPr>
              <w:spacing w:after="0" w:line="220" w:lineRule="exact"/>
              <w:rPr>
                <w:rFonts w:cs="Arial"/>
                <w:b/>
                <w:bCs/>
                <w:sz w:val="16"/>
                <w:szCs w:val="16"/>
              </w:rPr>
            </w:pPr>
          </w:p>
        </w:tc>
        <w:tc>
          <w:tcPr>
            <w:tcW w:w="652" w:type="dxa"/>
            <w:tcBorders>
              <w:top w:val="single" w:sz="4" w:space="0" w:color="auto"/>
              <w:left w:val="nil"/>
              <w:right w:val="nil"/>
            </w:tcBorders>
            <w:shd w:val="clear" w:color="auto" w:fill="auto"/>
            <w:vAlign w:val="center"/>
          </w:tcPr>
          <w:p w14:paraId="10FAC4F5" w14:textId="77777777" w:rsidR="00371B68" w:rsidRPr="00AB10B1" w:rsidRDefault="00371B68" w:rsidP="00AB10B1">
            <w:pPr>
              <w:spacing w:after="0" w:line="220" w:lineRule="exact"/>
              <w:rPr>
                <w:rFonts w:cs="Arial"/>
                <w:b/>
                <w:bCs/>
                <w:sz w:val="16"/>
                <w:szCs w:val="16"/>
              </w:rPr>
            </w:pPr>
          </w:p>
        </w:tc>
      </w:tr>
      <w:tr w:rsidR="00371B68" w:rsidRPr="006379F8" w14:paraId="75DD2EB0" w14:textId="77777777" w:rsidTr="001D4853">
        <w:trPr>
          <w:trHeight w:val="20"/>
        </w:trPr>
        <w:tc>
          <w:tcPr>
            <w:tcW w:w="1418" w:type="dxa"/>
            <w:tcBorders>
              <w:left w:val="nil"/>
              <w:right w:val="nil"/>
            </w:tcBorders>
            <w:shd w:val="clear" w:color="auto" w:fill="auto"/>
            <w:noWrap/>
            <w:vAlign w:val="center"/>
          </w:tcPr>
          <w:p w14:paraId="0926BB2A" w14:textId="77777777" w:rsidR="00371B68" w:rsidRPr="00AB10B1" w:rsidRDefault="00371B68" w:rsidP="00AB10B1">
            <w:pPr>
              <w:spacing w:after="0" w:line="220" w:lineRule="exact"/>
              <w:rPr>
                <w:rFonts w:cs="Arial"/>
                <w:b/>
                <w:bCs/>
                <w:sz w:val="16"/>
                <w:szCs w:val="16"/>
              </w:rPr>
            </w:pPr>
            <w:r w:rsidRPr="00AB10B1">
              <w:rPr>
                <w:rFonts w:cs="Arial"/>
                <w:b/>
                <w:bCs/>
                <w:sz w:val="16"/>
                <w:szCs w:val="16"/>
              </w:rPr>
              <w:t>Red River Delta</w:t>
            </w:r>
          </w:p>
        </w:tc>
        <w:tc>
          <w:tcPr>
            <w:tcW w:w="652" w:type="dxa"/>
            <w:tcBorders>
              <w:left w:val="nil"/>
              <w:right w:val="nil"/>
            </w:tcBorders>
            <w:shd w:val="clear" w:color="auto" w:fill="auto"/>
            <w:vAlign w:val="bottom"/>
          </w:tcPr>
          <w:p w14:paraId="2DE6F1EE"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164.0</w:t>
            </w:r>
          </w:p>
        </w:tc>
        <w:tc>
          <w:tcPr>
            <w:tcW w:w="652" w:type="dxa"/>
            <w:tcBorders>
              <w:left w:val="nil"/>
              <w:right w:val="nil"/>
            </w:tcBorders>
            <w:shd w:val="clear" w:color="auto" w:fill="auto"/>
            <w:vAlign w:val="bottom"/>
          </w:tcPr>
          <w:p w14:paraId="0FDC0FBB"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173.0</w:t>
            </w:r>
          </w:p>
        </w:tc>
        <w:tc>
          <w:tcPr>
            <w:tcW w:w="652" w:type="dxa"/>
            <w:tcBorders>
              <w:left w:val="nil"/>
              <w:right w:val="nil"/>
            </w:tcBorders>
            <w:shd w:val="clear" w:color="auto" w:fill="auto"/>
            <w:vAlign w:val="bottom"/>
          </w:tcPr>
          <w:p w14:paraId="08542B5D"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183.1</w:t>
            </w:r>
          </w:p>
        </w:tc>
        <w:tc>
          <w:tcPr>
            <w:tcW w:w="652" w:type="dxa"/>
            <w:tcBorders>
              <w:left w:val="nil"/>
              <w:right w:val="nil"/>
            </w:tcBorders>
            <w:shd w:val="clear" w:color="auto" w:fill="auto"/>
            <w:vAlign w:val="bottom"/>
          </w:tcPr>
          <w:p w14:paraId="20104BA1"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183.0</w:t>
            </w:r>
          </w:p>
        </w:tc>
        <w:tc>
          <w:tcPr>
            <w:tcW w:w="652" w:type="dxa"/>
            <w:tcBorders>
              <w:left w:val="nil"/>
              <w:right w:val="nil"/>
            </w:tcBorders>
            <w:shd w:val="clear" w:color="auto" w:fill="auto"/>
            <w:vAlign w:val="bottom"/>
          </w:tcPr>
          <w:p w14:paraId="2C3225D9"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199.5</w:t>
            </w:r>
          </w:p>
        </w:tc>
        <w:tc>
          <w:tcPr>
            <w:tcW w:w="284" w:type="dxa"/>
            <w:tcBorders>
              <w:left w:val="nil"/>
              <w:right w:val="nil"/>
            </w:tcBorders>
            <w:shd w:val="clear" w:color="auto" w:fill="auto"/>
            <w:vAlign w:val="center"/>
          </w:tcPr>
          <w:p w14:paraId="1AE2BED1"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center"/>
          </w:tcPr>
          <w:p w14:paraId="07BF0842" w14:textId="77777777" w:rsidR="00371B68" w:rsidRPr="00AB10B1" w:rsidRDefault="00371B68" w:rsidP="00AB10B1">
            <w:pPr>
              <w:spacing w:after="0" w:line="220" w:lineRule="exact"/>
              <w:rPr>
                <w:rFonts w:cs="Arial"/>
                <w:b/>
                <w:bCs/>
                <w:sz w:val="16"/>
                <w:szCs w:val="16"/>
              </w:rPr>
            </w:pPr>
            <w:r w:rsidRPr="00AB10B1">
              <w:rPr>
                <w:rFonts w:cs="Arial"/>
                <w:b/>
                <w:bCs/>
                <w:sz w:val="16"/>
                <w:szCs w:val="16"/>
              </w:rPr>
              <w:t xml:space="preserve">Central </w:t>
            </w:r>
          </w:p>
        </w:tc>
        <w:tc>
          <w:tcPr>
            <w:tcW w:w="651" w:type="dxa"/>
            <w:tcBorders>
              <w:left w:val="nil"/>
              <w:right w:val="nil"/>
            </w:tcBorders>
            <w:shd w:val="clear" w:color="auto" w:fill="auto"/>
            <w:vAlign w:val="center"/>
          </w:tcPr>
          <w:p w14:paraId="46AC8585"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center"/>
          </w:tcPr>
          <w:p w14:paraId="638B2C56"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center"/>
          </w:tcPr>
          <w:p w14:paraId="6D30C418"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center"/>
          </w:tcPr>
          <w:p w14:paraId="02DFB94B"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center"/>
          </w:tcPr>
          <w:p w14:paraId="5BD42D5D" w14:textId="77777777" w:rsidR="00371B68" w:rsidRPr="00AB10B1" w:rsidRDefault="00371B68" w:rsidP="00AB10B1">
            <w:pPr>
              <w:spacing w:after="0" w:line="220" w:lineRule="exact"/>
              <w:jc w:val="right"/>
              <w:rPr>
                <w:rFonts w:cs="Arial"/>
                <w:b/>
                <w:bCs/>
                <w:sz w:val="16"/>
                <w:szCs w:val="16"/>
              </w:rPr>
            </w:pPr>
          </w:p>
        </w:tc>
      </w:tr>
      <w:tr w:rsidR="00371B68" w:rsidRPr="006379F8" w14:paraId="1673CD08" w14:textId="77777777" w:rsidTr="001D4853">
        <w:trPr>
          <w:trHeight w:val="20"/>
        </w:trPr>
        <w:tc>
          <w:tcPr>
            <w:tcW w:w="1418" w:type="dxa"/>
            <w:tcBorders>
              <w:left w:val="nil"/>
              <w:right w:val="nil"/>
            </w:tcBorders>
            <w:shd w:val="clear" w:color="auto" w:fill="FFD966" w:themeFill="accent4" w:themeFillTint="99"/>
            <w:noWrap/>
          </w:tcPr>
          <w:p w14:paraId="415507FB" w14:textId="77777777" w:rsidR="00371B68" w:rsidRPr="00AB10B1" w:rsidRDefault="00371B68" w:rsidP="00AB10B1">
            <w:pPr>
              <w:spacing w:after="0" w:line="220" w:lineRule="exact"/>
              <w:rPr>
                <w:rFonts w:cs="Arial"/>
                <w:b/>
                <w:bCs/>
                <w:sz w:val="16"/>
                <w:szCs w:val="16"/>
              </w:rPr>
            </w:pPr>
            <w:r w:rsidRPr="00AB10B1">
              <w:rPr>
                <w:rFonts w:cs="Arial"/>
                <w:sz w:val="16"/>
                <w:szCs w:val="16"/>
              </w:rPr>
              <w:t>Ha Noi</w:t>
            </w:r>
          </w:p>
        </w:tc>
        <w:tc>
          <w:tcPr>
            <w:tcW w:w="652" w:type="dxa"/>
            <w:tcBorders>
              <w:left w:val="nil"/>
              <w:right w:val="nil"/>
            </w:tcBorders>
            <w:shd w:val="clear" w:color="auto" w:fill="FFD966" w:themeFill="accent4" w:themeFillTint="99"/>
            <w:vAlign w:val="bottom"/>
          </w:tcPr>
          <w:p w14:paraId="761FED57"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273.1</w:t>
            </w:r>
          </w:p>
        </w:tc>
        <w:tc>
          <w:tcPr>
            <w:tcW w:w="652" w:type="dxa"/>
            <w:tcBorders>
              <w:left w:val="nil"/>
              <w:right w:val="nil"/>
            </w:tcBorders>
            <w:shd w:val="clear" w:color="auto" w:fill="FFD966" w:themeFill="accent4" w:themeFillTint="99"/>
            <w:vAlign w:val="bottom"/>
          </w:tcPr>
          <w:p w14:paraId="41E1158C"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294.2</w:t>
            </w:r>
          </w:p>
        </w:tc>
        <w:tc>
          <w:tcPr>
            <w:tcW w:w="652" w:type="dxa"/>
            <w:tcBorders>
              <w:left w:val="nil"/>
              <w:right w:val="nil"/>
            </w:tcBorders>
            <w:shd w:val="clear" w:color="auto" w:fill="FFD966" w:themeFill="accent4" w:themeFillTint="99"/>
            <w:vAlign w:val="bottom"/>
          </w:tcPr>
          <w:p w14:paraId="730467E9"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319.7</w:t>
            </w:r>
          </w:p>
        </w:tc>
        <w:tc>
          <w:tcPr>
            <w:tcW w:w="652" w:type="dxa"/>
            <w:tcBorders>
              <w:left w:val="nil"/>
              <w:right w:val="nil"/>
            </w:tcBorders>
            <w:shd w:val="clear" w:color="auto" w:fill="FFD966" w:themeFill="accent4" w:themeFillTint="99"/>
            <w:vAlign w:val="bottom"/>
          </w:tcPr>
          <w:p w14:paraId="0B133D80"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315.5</w:t>
            </w:r>
          </w:p>
        </w:tc>
        <w:tc>
          <w:tcPr>
            <w:tcW w:w="652" w:type="dxa"/>
            <w:tcBorders>
              <w:left w:val="nil"/>
              <w:right w:val="nil"/>
            </w:tcBorders>
            <w:shd w:val="clear" w:color="auto" w:fill="FFD966" w:themeFill="accent4" w:themeFillTint="99"/>
            <w:vAlign w:val="bottom"/>
          </w:tcPr>
          <w:p w14:paraId="7C2B01AE"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293.1</w:t>
            </w:r>
          </w:p>
        </w:tc>
        <w:tc>
          <w:tcPr>
            <w:tcW w:w="284" w:type="dxa"/>
            <w:tcBorders>
              <w:left w:val="nil"/>
              <w:right w:val="nil"/>
            </w:tcBorders>
            <w:shd w:val="clear" w:color="auto" w:fill="auto"/>
            <w:vAlign w:val="center"/>
          </w:tcPr>
          <w:p w14:paraId="18EC7A88"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center"/>
          </w:tcPr>
          <w:p w14:paraId="432572DF" w14:textId="77777777" w:rsidR="00371B68" w:rsidRPr="00AB10B1" w:rsidRDefault="00371B68" w:rsidP="00AB10B1">
            <w:pPr>
              <w:spacing w:after="0" w:line="220" w:lineRule="exact"/>
              <w:rPr>
                <w:rFonts w:cs="Arial"/>
                <w:b/>
                <w:bCs/>
                <w:sz w:val="16"/>
                <w:szCs w:val="16"/>
              </w:rPr>
            </w:pPr>
            <w:r w:rsidRPr="00AB10B1">
              <w:rPr>
                <w:rFonts w:cs="Arial"/>
                <w:b/>
                <w:bCs/>
                <w:sz w:val="16"/>
                <w:szCs w:val="16"/>
              </w:rPr>
              <w:t>Highlands</w:t>
            </w:r>
          </w:p>
        </w:tc>
        <w:tc>
          <w:tcPr>
            <w:tcW w:w="651" w:type="dxa"/>
            <w:tcBorders>
              <w:left w:val="nil"/>
              <w:right w:val="nil"/>
            </w:tcBorders>
            <w:shd w:val="clear" w:color="auto" w:fill="auto"/>
            <w:vAlign w:val="bottom"/>
          </w:tcPr>
          <w:p w14:paraId="0EB4A916"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69.1</w:t>
            </w:r>
          </w:p>
        </w:tc>
        <w:tc>
          <w:tcPr>
            <w:tcW w:w="652" w:type="dxa"/>
            <w:tcBorders>
              <w:left w:val="nil"/>
              <w:right w:val="nil"/>
            </w:tcBorders>
            <w:shd w:val="clear" w:color="auto" w:fill="auto"/>
            <w:vAlign w:val="bottom"/>
          </w:tcPr>
          <w:p w14:paraId="43C75CD3"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72.2</w:t>
            </w:r>
          </w:p>
        </w:tc>
        <w:tc>
          <w:tcPr>
            <w:tcW w:w="652" w:type="dxa"/>
            <w:tcBorders>
              <w:left w:val="nil"/>
              <w:right w:val="nil"/>
            </w:tcBorders>
            <w:shd w:val="clear" w:color="auto" w:fill="auto"/>
            <w:vAlign w:val="bottom"/>
          </w:tcPr>
          <w:p w14:paraId="5240EE75"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81.9</w:t>
            </w:r>
          </w:p>
        </w:tc>
        <w:tc>
          <w:tcPr>
            <w:tcW w:w="652" w:type="dxa"/>
            <w:tcBorders>
              <w:left w:val="nil"/>
              <w:right w:val="nil"/>
            </w:tcBorders>
            <w:shd w:val="clear" w:color="auto" w:fill="auto"/>
            <w:vAlign w:val="bottom"/>
          </w:tcPr>
          <w:p w14:paraId="2008D63F"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79.5</w:t>
            </w:r>
          </w:p>
        </w:tc>
        <w:tc>
          <w:tcPr>
            <w:tcW w:w="652" w:type="dxa"/>
            <w:tcBorders>
              <w:left w:val="nil"/>
              <w:right w:val="nil"/>
            </w:tcBorders>
            <w:shd w:val="clear" w:color="auto" w:fill="auto"/>
            <w:vAlign w:val="bottom"/>
          </w:tcPr>
          <w:p w14:paraId="0E0FFD44"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137.3</w:t>
            </w:r>
          </w:p>
        </w:tc>
      </w:tr>
      <w:tr w:rsidR="00371B68" w:rsidRPr="006379F8" w14:paraId="565EE12E" w14:textId="77777777" w:rsidTr="001D4853">
        <w:trPr>
          <w:trHeight w:val="20"/>
        </w:trPr>
        <w:tc>
          <w:tcPr>
            <w:tcW w:w="1418" w:type="dxa"/>
            <w:tcBorders>
              <w:left w:val="nil"/>
              <w:right w:val="nil"/>
            </w:tcBorders>
            <w:shd w:val="clear" w:color="auto" w:fill="FFF2CC" w:themeFill="accent4" w:themeFillTint="33"/>
            <w:noWrap/>
          </w:tcPr>
          <w:p w14:paraId="738D6FA3" w14:textId="77777777" w:rsidR="00371B68" w:rsidRPr="00AB10B1" w:rsidRDefault="00371B68" w:rsidP="00AB10B1">
            <w:pPr>
              <w:spacing w:after="0" w:line="220" w:lineRule="exact"/>
              <w:rPr>
                <w:rFonts w:cs="Arial"/>
                <w:b/>
                <w:bCs/>
                <w:sz w:val="16"/>
                <w:szCs w:val="16"/>
              </w:rPr>
            </w:pPr>
            <w:r w:rsidRPr="00AB10B1">
              <w:rPr>
                <w:rFonts w:cs="Arial"/>
                <w:sz w:val="16"/>
                <w:szCs w:val="16"/>
              </w:rPr>
              <w:t>Vinh Phuc</w:t>
            </w:r>
          </w:p>
        </w:tc>
        <w:tc>
          <w:tcPr>
            <w:tcW w:w="652" w:type="dxa"/>
            <w:tcBorders>
              <w:left w:val="nil"/>
              <w:right w:val="nil"/>
            </w:tcBorders>
            <w:shd w:val="clear" w:color="auto" w:fill="FFF2CC" w:themeFill="accent4" w:themeFillTint="33"/>
            <w:vAlign w:val="bottom"/>
          </w:tcPr>
          <w:p w14:paraId="1400C836"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102.5</w:t>
            </w:r>
          </w:p>
        </w:tc>
        <w:tc>
          <w:tcPr>
            <w:tcW w:w="652" w:type="dxa"/>
            <w:tcBorders>
              <w:left w:val="nil"/>
              <w:right w:val="nil"/>
            </w:tcBorders>
            <w:shd w:val="clear" w:color="auto" w:fill="FFF2CC" w:themeFill="accent4" w:themeFillTint="33"/>
            <w:vAlign w:val="bottom"/>
          </w:tcPr>
          <w:p w14:paraId="7D0D8D2A"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80.5</w:t>
            </w:r>
          </w:p>
        </w:tc>
        <w:tc>
          <w:tcPr>
            <w:tcW w:w="652" w:type="dxa"/>
            <w:tcBorders>
              <w:left w:val="nil"/>
              <w:right w:val="nil"/>
            </w:tcBorders>
            <w:shd w:val="clear" w:color="auto" w:fill="FFF2CC" w:themeFill="accent4" w:themeFillTint="33"/>
            <w:vAlign w:val="bottom"/>
          </w:tcPr>
          <w:p w14:paraId="0BED8464"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100.1</w:t>
            </w:r>
          </w:p>
        </w:tc>
        <w:tc>
          <w:tcPr>
            <w:tcW w:w="652" w:type="dxa"/>
            <w:tcBorders>
              <w:left w:val="nil"/>
              <w:right w:val="nil"/>
            </w:tcBorders>
            <w:shd w:val="clear" w:color="auto" w:fill="FFF2CC" w:themeFill="accent4" w:themeFillTint="33"/>
            <w:vAlign w:val="bottom"/>
          </w:tcPr>
          <w:p w14:paraId="31FC94D2"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98.6</w:t>
            </w:r>
          </w:p>
        </w:tc>
        <w:tc>
          <w:tcPr>
            <w:tcW w:w="652" w:type="dxa"/>
            <w:tcBorders>
              <w:left w:val="nil"/>
              <w:right w:val="nil"/>
            </w:tcBorders>
            <w:shd w:val="clear" w:color="auto" w:fill="FFF2CC" w:themeFill="accent4" w:themeFillTint="33"/>
            <w:vAlign w:val="bottom"/>
          </w:tcPr>
          <w:p w14:paraId="41E60160"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93.2</w:t>
            </w:r>
          </w:p>
        </w:tc>
        <w:tc>
          <w:tcPr>
            <w:tcW w:w="284" w:type="dxa"/>
            <w:tcBorders>
              <w:left w:val="nil"/>
              <w:right w:val="nil"/>
            </w:tcBorders>
            <w:shd w:val="clear" w:color="auto" w:fill="auto"/>
            <w:vAlign w:val="center"/>
          </w:tcPr>
          <w:p w14:paraId="2FCF857C"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4740B612" w14:textId="77777777" w:rsidR="00371B68" w:rsidRPr="00AB10B1" w:rsidRDefault="00371B68" w:rsidP="00AB10B1">
            <w:pPr>
              <w:spacing w:after="0" w:line="220" w:lineRule="exact"/>
              <w:rPr>
                <w:rFonts w:cs="Arial"/>
                <w:b/>
                <w:bCs/>
                <w:sz w:val="16"/>
                <w:szCs w:val="16"/>
              </w:rPr>
            </w:pPr>
            <w:r w:rsidRPr="00AB10B1">
              <w:rPr>
                <w:rFonts w:cs="Arial"/>
                <w:sz w:val="16"/>
                <w:szCs w:val="16"/>
              </w:rPr>
              <w:t>Kon Tum</w:t>
            </w:r>
          </w:p>
        </w:tc>
        <w:tc>
          <w:tcPr>
            <w:tcW w:w="651" w:type="dxa"/>
            <w:tcBorders>
              <w:left w:val="nil"/>
              <w:right w:val="nil"/>
            </w:tcBorders>
            <w:shd w:val="clear" w:color="auto" w:fill="auto"/>
            <w:vAlign w:val="bottom"/>
          </w:tcPr>
          <w:p w14:paraId="1895AA15"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106.7</w:t>
            </w:r>
          </w:p>
        </w:tc>
        <w:tc>
          <w:tcPr>
            <w:tcW w:w="652" w:type="dxa"/>
            <w:tcBorders>
              <w:left w:val="nil"/>
              <w:right w:val="nil"/>
            </w:tcBorders>
            <w:shd w:val="clear" w:color="auto" w:fill="auto"/>
            <w:vAlign w:val="bottom"/>
          </w:tcPr>
          <w:p w14:paraId="40AA9D6D"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66.1</w:t>
            </w:r>
          </w:p>
        </w:tc>
        <w:tc>
          <w:tcPr>
            <w:tcW w:w="652" w:type="dxa"/>
            <w:tcBorders>
              <w:left w:val="nil"/>
              <w:right w:val="nil"/>
            </w:tcBorders>
            <w:shd w:val="clear" w:color="auto" w:fill="auto"/>
            <w:vAlign w:val="bottom"/>
          </w:tcPr>
          <w:p w14:paraId="6C664878"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136.9</w:t>
            </w:r>
          </w:p>
        </w:tc>
        <w:tc>
          <w:tcPr>
            <w:tcW w:w="652" w:type="dxa"/>
            <w:tcBorders>
              <w:left w:val="nil"/>
              <w:right w:val="nil"/>
            </w:tcBorders>
            <w:shd w:val="clear" w:color="auto" w:fill="auto"/>
            <w:vAlign w:val="bottom"/>
          </w:tcPr>
          <w:p w14:paraId="2AF716AF"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107.8</w:t>
            </w:r>
          </w:p>
        </w:tc>
        <w:tc>
          <w:tcPr>
            <w:tcW w:w="652" w:type="dxa"/>
            <w:tcBorders>
              <w:left w:val="nil"/>
              <w:right w:val="nil"/>
            </w:tcBorders>
            <w:shd w:val="clear" w:color="auto" w:fill="auto"/>
            <w:vAlign w:val="bottom"/>
          </w:tcPr>
          <w:p w14:paraId="642E1169"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71.3</w:t>
            </w:r>
          </w:p>
        </w:tc>
      </w:tr>
      <w:tr w:rsidR="00371B68" w:rsidRPr="006379F8" w14:paraId="7E8042DA" w14:textId="77777777" w:rsidTr="001D4853">
        <w:trPr>
          <w:trHeight w:val="20"/>
        </w:trPr>
        <w:tc>
          <w:tcPr>
            <w:tcW w:w="1418" w:type="dxa"/>
            <w:tcBorders>
              <w:left w:val="nil"/>
              <w:right w:val="nil"/>
            </w:tcBorders>
            <w:shd w:val="clear" w:color="auto" w:fill="FFF2CC" w:themeFill="accent4" w:themeFillTint="33"/>
            <w:noWrap/>
          </w:tcPr>
          <w:p w14:paraId="10F17B1B" w14:textId="77777777" w:rsidR="00371B68" w:rsidRPr="00AB10B1" w:rsidRDefault="00371B68" w:rsidP="00AB10B1">
            <w:pPr>
              <w:spacing w:after="0" w:line="220" w:lineRule="exact"/>
              <w:rPr>
                <w:rFonts w:cs="Arial"/>
                <w:b/>
                <w:bCs/>
                <w:sz w:val="16"/>
                <w:szCs w:val="16"/>
              </w:rPr>
            </w:pPr>
            <w:r w:rsidRPr="00AB10B1">
              <w:rPr>
                <w:rFonts w:cs="Arial"/>
                <w:sz w:val="16"/>
                <w:szCs w:val="16"/>
              </w:rPr>
              <w:t>Bac Ninh</w:t>
            </w:r>
          </w:p>
        </w:tc>
        <w:tc>
          <w:tcPr>
            <w:tcW w:w="652" w:type="dxa"/>
            <w:tcBorders>
              <w:left w:val="nil"/>
              <w:right w:val="nil"/>
            </w:tcBorders>
            <w:shd w:val="clear" w:color="auto" w:fill="FFF2CC" w:themeFill="accent4" w:themeFillTint="33"/>
            <w:vAlign w:val="bottom"/>
          </w:tcPr>
          <w:p w14:paraId="1B0C62AC"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94.8</w:t>
            </w:r>
          </w:p>
        </w:tc>
        <w:tc>
          <w:tcPr>
            <w:tcW w:w="652" w:type="dxa"/>
            <w:tcBorders>
              <w:left w:val="nil"/>
              <w:right w:val="nil"/>
            </w:tcBorders>
            <w:shd w:val="clear" w:color="auto" w:fill="FFF2CC" w:themeFill="accent4" w:themeFillTint="33"/>
            <w:vAlign w:val="bottom"/>
          </w:tcPr>
          <w:p w14:paraId="45322C3D"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103.7</w:t>
            </w:r>
          </w:p>
        </w:tc>
        <w:tc>
          <w:tcPr>
            <w:tcW w:w="652" w:type="dxa"/>
            <w:tcBorders>
              <w:left w:val="nil"/>
              <w:right w:val="nil"/>
            </w:tcBorders>
            <w:shd w:val="clear" w:color="auto" w:fill="FFF2CC" w:themeFill="accent4" w:themeFillTint="33"/>
            <w:vAlign w:val="bottom"/>
          </w:tcPr>
          <w:p w14:paraId="30D7EC24"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123.1</w:t>
            </w:r>
          </w:p>
        </w:tc>
        <w:tc>
          <w:tcPr>
            <w:tcW w:w="652" w:type="dxa"/>
            <w:tcBorders>
              <w:left w:val="nil"/>
              <w:right w:val="nil"/>
            </w:tcBorders>
            <w:shd w:val="clear" w:color="auto" w:fill="FFF2CC" w:themeFill="accent4" w:themeFillTint="33"/>
            <w:vAlign w:val="bottom"/>
          </w:tcPr>
          <w:p w14:paraId="668ADB98"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125.8</w:t>
            </w:r>
          </w:p>
        </w:tc>
        <w:tc>
          <w:tcPr>
            <w:tcW w:w="652" w:type="dxa"/>
            <w:tcBorders>
              <w:left w:val="nil"/>
              <w:right w:val="nil"/>
            </w:tcBorders>
            <w:shd w:val="clear" w:color="auto" w:fill="FFF2CC" w:themeFill="accent4" w:themeFillTint="33"/>
            <w:vAlign w:val="bottom"/>
          </w:tcPr>
          <w:p w14:paraId="78175119"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230.3</w:t>
            </w:r>
          </w:p>
        </w:tc>
        <w:tc>
          <w:tcPr>
            <w:tcW w:w="284" w:type="dxa"/>
            <w:tcBorders>
              <w:left w:val="nil"/>
              <w:right w:val="nil"/>
            </w:tcBorders>
            <w:shd w:val="clear" w:color="auto" w:fill="auto"/>
            <w:vAlign w:val="center"/>
          </w:tcPr>
          <w:p w14:paraId="318F2817"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5C01C582" w14:textId="77777777" w:rsidR="00371B68" w:rsidRPr="00AB10B1" w:rsidRDefault="00371B68" w:rsidP="00AB10B1">
            <w:pPr>
              <w:spacing w:after="0" w:line="220" w:lineRule="exact"/>
              <w:rPr>
                <w:rFonts w:cs="Arial"/>
                <w:b/>
                <w:bCs/>
                <w:sz w:val="16"/>
                <w:szCs w:val="16"/>
              </w:rPr>
            </w:pPr>
            <w:r w:rsidRPr="00AB10B1">
              <w:rPr>
                <w:rFonts w:cs="Arial"/>
                <w:sz w:val="16"/>
                <w:szCs w:val="16"/>
              </w:rPr>
              <w:t>Gia Lai</w:t>
            </w:r>
          </w:p>
        </w:tc>
        <w:tc>
          <w:tcPr>
            <w:tcW w:w="651" w:type="dxa"/>
            <w:tcBorders>
              <w:left w:val="nil"/>
              <w:right w:val="nil"/>
            </w:tcBorders>
            <w:shd w:val="clear" w:color="auto" w:fill="auto"/>
            <w:vAlign w:val="bottom"/>
          </w:tcPr>
          <w:p w14:paraId="4B02ED2F"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41.8</w:t>
            </w:r>
          </w:p>
        </w:tc>
        <w:tc>
          <w:tcPr>
            <w:tcW w:w="652" w:type="dxa"/>
            <w:tcBorders>
              <w:left w:val="nil"/>
              <w:right w:val="nil"/>
            </w:tcBorders>
            <w:shd w:val="clear" w:color="auto" w:fill="auto"/>
            <w:vAlign w:val="bottom"/>
          </w:tcPr>
          <w:p w14:paraId="4A51FF90"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64.9</w:t>
            </w:r>
          </w:p>
        </w:tc>
        <w:tc>
          <w:tcPr>
            <w:tcW w:w="652" w:type="dxa"/>
            <w:tcBorders>
              <w:left w:val="nil"/>
              <w:right w:val="nil"/>
            </w:tcBorders>
            <w:shd w:val="clear" w:color="auto" w:fill="auto"/>
            <w:vAlign w:val="bottom"/>
          </w:tcPr>
          <w:p w14:paraId="46C608D6"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76.7</w:t>
            </w:r>
          </w:p>
        </w:tc>
        <w:tc>
          <w:tcPr>
            <w:tcW w:w="652" w:type="dxa"/>
            <w:tcBorders>
              <w:left w:val="nil"/>
              <w:right w:val="nil"/>
            </w:tcBorders>
            <w:shd w:val="clear" w:color="auto" w:fill="auto"/>
            <w:vAlign w:val="bottom"/>
          </w:tcPr>
          <w:p w14:paraId="364DC532"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82.1</w:t>
            </w:r>
          </w:p>
        </w:tc>
        <w:tc>
          <w:tcPr>
            <w:tcW w:w="652" w:type="dxa"/>
            <w:tcBorders>
              <w:left w:val="nil"/>
              <w:right w:val="nil"/>
            </w:tcBorders>
            <w:shd w:val="clear" w:color="auto" w:fill="auto"/>
            <w:vAlign w:val="bottom"/>
          </w:tcPr>
          <w:p w14:paraId="6092E5A1"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269.2</w:t>
            </w:r>
          </w:p>
        </w:tc>
      </w:tr>
      <w:tr w:rsidR="00371B68" w:rsidRPr="006379F8" w14:paraId="6F1C780B" w14:textId="77777777" w:rsidTr="001D4853">
        <w:trPr>
          <w:trHeight w:val="20"/>
        </w:trPr>
        <w:tc>
          <w:tcPr>
            <w:tcW w:w="1418" w:type="dxa"/>
            <w:tcBorders>
              <w:left w:val="nil"/>
              <w:right w:val="nil"/>
            </w:tcBorders>
            <w:shd w:val="clear" w:color="auto" w:fill="FFF2CC" w:themeFill="accent4" w:themeFillTint="33"/>
            <w:noWrap/>
          </w:tcPr>
          <w:p w14:paraId="19919E95" w14:textId="77777777" w:rsidR="00371B68" w:rsidRPr="00AB10B1" w:rsidRDefault="00371B68" w:rsidP="00AB10B1">
            <w:pPr>
              <w:spacing w:after="0" w:line="220" w:lineRule="exact"/>
              <w:rPr>
                <w:rFonts w:cs="Arial"/>
                <w:b/>
                <w:bCs/>
                <w:sz w:val="16"/>
                <w:szCs w:val="16"/>
              </w:rPr>
            </w:pPr>
            <w:r w:rsidRPr="00AB10B1">
              <w:rPr>
                <w:rFonts w:cs="Arial"/>
                <w:sz w:val="16"/>
                <w:szCs w:val="16"/>
              </w:rPr>
              <w:t>Quang Ninh</w:t>
            </w:r>
          </w:p>
        </w:tc>
        <w:tc>
          <w:tcPr>
            <w:tcW w:w="652" w:type="dxa"/>
            <w:tcBorders>
              <w:left w:val="nil"/>
              <w:right w:val="nil"/>
            </w:tcBorders>
            <w:shd w:val="clear" w:color="auto" w:fill="FFF2CC" w:themeFill="accent4" w:themeFillTint="33"/>
            <w:vAlign w:val="bottom"/>
          </w:tcPr>
          <w:p w14:paraId="027D7780"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222.1</w:t>
            </w:r>
          </w:p>
        </w:tc>
        <w:tc>
          <w:tcPr>
            <w:tcW w:w="652" w:type="dxa"/>
            <w:tcBorders>
              <w:left w:val="nil"/>
              <w:right w:val="nil"/>
            </w:tcBorders>
            <w:shd w:val="clear" w:color="auto" w:fill="FFF2CC" w:themeFill="accent4" w:themeFillTint="33"/>
            <w:vAlign w:val="bottom"/>
          </w:tcPr>
          <w:p w14:paraId="225E13E9"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242.9</w:t>
            </w:r>
          </w:p>
        </w:tc>
        <w:tc>
          <w:tcPr>
            <w:tcW w:w="652" w:type="dxa"/>
            <w:tcBorders>
              <w:left w:val="nil"/>
              <w:right w:val="nil"/>
            </w:tcBorders>
            <w:shd w:val="clear" w:color="auto" w:fill="FFF2CC" w:themeFill="accent4" w:themeFillTint="33"/>
            <w:vAlign w:val="bottom"/>
          </w:tcPr>
          <w:p w14:paraId="0E2EA425"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309.4</w:t>
            </w:r>
          </w:p>
        </w:tc>
        <w:tc>
          <w:tcPr>
            <w:tcW w:w="652" w:type="dxa"/>
            <w:tcBorders>
              <w:left w:val="nil"/>
              <w:right w:val="nil"/>
            </w:tcBorders>
            <w:shd w:val="clear" w:color="auto" w:fill="FFF2CC" w:themeFill="accent4" w:themeFillTint="33"/>
            <w:vAlign w:val="bottom"/>
          </w:tcPr>
          <w:p w14:paraId="2E5BE966"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303.8</w:t>
            </w:r>
          </w:p>
        </w:tc>
        <w:tc>
          <w:tcPr>
            <w:tcW w:w="652" w:type="dxa"/>
            <w:tcBorders>
              <w:left w:val="nil"/>
              <w:right w:val="nil"/>
            </w:tcBorders>
            <w:shd w:val="clear" w:color="auto" w:fill="FFF2CC" w:themeFill="accent4" w:themeFillTint="33"/>
            <w:vAlign w:val="bottom"/>
          </w:tcPr>
          <w:p w14:paraId="1715AC3F"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276.2</w:t>
            </w:r>
          </w:p>
        </w:tc>
        <w:tc>
          <w:tcPr>
            <w:tcW w:w="284" w:type="dxa"/>
            <w:tcBorders>
              <w:left w:val="nil"/>
              <w:right w:val="nil"/>
            </w:tcBorders>
            <w:shd w:val="clear" w:color="auto" w:fill="auto"/>
            <w:vAlign w:val="center"/>
          </w:tcPr>
          <w:p w14:paraId="357DBD96"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33DEEF05" w14:textId="77777777" w:rsidR="00371B68" w:rsidRPr="00AB10B1" w:rsidRDefault="00371B68" w:rsidP="00AB10B1">
            <w:pPr>
              <w:spacing w:after="0" w:line="220" w:lineRule="exact"/>
              <w:rPr>
                <w:rFonts w:cs="Arial"/>
                <w:b/>
                <w:bCs/>
                <w:sz w:val="16"/>
                <w:szCs w:val="16"/>
              </w:rPr>
            </w:pPr>
            <w:r w:rsidRPr="00AB10B1">
              <w:rPr>
                <w:rFonts w:cs="Arial"/>
                <w:sz w:val="16"/>
                <w:szCs w:val="16"/>
              </w:rPr>
              <w:t>Dak Lak</w:t>
            </w:r>
          </w:p>
        </w:tc>
        <w:tc>
          <w:tcPr>
            <w:tcW w:w="651" w:type="dxa"/>
            <w:tcBorders>
              <w:left w:val="nil"/>
              <w:right w:val="nil"/>
            </w:tcBorders>
            <w:shd w:val="clear" w:color="auto" w:fill="auto"/>
            <w:vAlign w:val="bottom"/>
          </w:tcPr>
          <w:p w14:paraId="0A847041"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71.5</w:t>
            </w:r>
          </w:p>
        </w:tc>
        <w:tc>
          <w:tcPr>
            <w:tcW w:w="652" w:type="dxa"/>
            <w:tcBorders>
              <w:left w:val="nil"/>
              <w:right w:val="nil"/>
            </w:tcBorders>
            <w:shd w:val="clear" w:color="auto" w:fill="auto"/>
            <w:vAlign w:val="bottom"/>
          </w:tcPr>
          <w:p w14:paraId="15D33480"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67.6</w:t>
            </w:r>
          </w:p>
        </w:tc>
        <w:tc>
          <w:tcPr>
            <w:tcW w:w="652" w:type="dxa"/>
            <w:tcBorders>
              <w:left w:val="nil"/>
              <w:right w:val="nil"/>
            </w:tcBorders>
            <w:shd w:val="clear" w:color="auto" w:fill="auto"/>
            <w:vAlign w:val="bottom"/>
          </w:tcPr>
          <w:p w14:paraId="6291BF88"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71.0</w:t>
            </w:r>
          </w:p>
        </w:tc>
        <w:tc>
          <w:tcPr>
            <w:tcW w:w="652" w:type="dxa"/>
            <w:tcBorders>
              <w:left w:val="nil"/>
              <w:right w:val="nil"/>
            </w:tcBorders>
            <w:shd w:val="clear" w:color="auto" w:fill="auto"/>
            <w:vAlign w:val="bottom"/>
          </w:tcPr>
          <w:p w14:paraId="0C6DA49E"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65.0</w:t>
            </w:r>
          </w:p>
        </w:tc>
        <w:tc>
          <w:tcPr>
            <w:tcW w:w="652" w:type="dxa"/>
            <w:tcBorders>
              <w:left w:val="nil"/>
              <w:right w:val="nil"/>
            </w:tcBorders>
            <w:shd w:val="clear" w:color="auto" w:fill="auto"/>
            <w:vAlign w:val="bottom"/>
          </w:tcPr>
          <w:p w14:paraId="6550FD90"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85.2</w:t>
            </w:r>
          </w:p>
        </w:tc>
      </w:tr>
      <w:tr w:rsidR="00371B68" w:rsidRPr="006379F8" w14:paraId="60841D43" w14:textId="77777777" w:rsidTr="001D4853">
        <w:trPr>
          <w:trHeight w:val="20"/>
        </w:trPr>
        <w:tc>
          <w:tcPr>
            <w:tcW w:w="1418" w:type="dxa"/>
            <w:tcBorders>
              <w:left w:val="nil"/>
              <w:right w:val="nil"/>
            </w:tcBorders>
            <w:shd w:val="clear" w:color="auto" w:fill="FFF2CC" w:themeFill="accent4" w:themeFillTint="33"/>
            <w:noWrap/>
          </w:tcPr>
          <w:p w14:paraId="32362C11" w14:textId="77777777" w:rsidR="00371B68" w:rsidRPr="00AB10B1" w:rsidRDefault="00371B68" w:rsidP="00AB10B1">
            <w:pPr>
              <w:spacing w:after="0" w:line="220" w:lineRule="exact"/>
              <w:rPr>
                <w:rFonts w:cs="Arial"/>
                <w:b/>
                <w:bCs/>
                <w:sz w:val="16"/>
                <w:szCs w:val="16"/>
              </w:rPr>
            </w:pPr>
            <w:r w:rsidRPr="00AB10B1">
              <w:rPr>
                <w:rFonts w:cs="Arial"/>
                <w:sz w:val="16"/>
                <w:szCs w:val="16"/>
              </w:rPr>
              <w:t>Hai Duong</w:t>
            </w:r>
          </w:p>
        </w:tc>
        <w:tc>
          <w:tcPr>
            <w:tcW w:w="652" w:type="dxa"/>
            <w:tcBorders>
              <w:left w:val="nil"/>
              <w:right w:val="nil"/>
            </w:tcBorders>
            <w:shd w:val="clear" w:color="auto" w:fill="FFF2CC" w:themeFill="accent4" w:themeFillTint="33"/>
            <w:vAlign w:val="bottom"/>
          </w:tcPr>
          <w:p w14:paraId="63455B92"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50.0</w:t>
            </w:r>
          </w:p>
        </w:tc>
        <w:tc>
          <w:tcPr>
            <w:tcW w:w="652" w:type="dxa"/>
            <w:tcBorders>
              <w:left w:val="nil"/>
              <w:right w:val="nil"/>
            </w:tcBorders>
            <w:shd w:val="clear" w:color="auto" w:fill="FFF2CC" w:themeFill="accent4" w:themeFillTint="33"/>
            <w:vAlign w:val="bottom"/>
          </w:tcPr>
          <w:p w14:paraId="76D6D03E"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73.6</w:t>
            </w:r>
          </w:p>
        </w:tc>
        <w:tc>
          <w:tcPr>
            <w:tcW w:w="652" w:type="dxa"/>
            <w:tcBorders>
              <w:left w:val="nil"/>
              <w:right w:val="nil"/>
            </w:tcBorders>
            <w:shd w:val="clear" w:color="auto" w:fill="FFF2CC" w:themeFill="accent4" w:themeFillTint="33"/>
            <w:vAlign w:val="bottom"/>
          </w:tcPr>
          <w:p w14:paraId="29FFE36B"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56.3</w:t>
            </w:r>
          </w:p>
        </w:tc>
        <w:tc>
          <w:tcPr>
            <w:tcW w:w="652" w:type="dxa"/>
            <w:tcBorders>
              <w:left w:val="nil"/>
              <w:right w:val="nil"/>
            </w:tcBorders>
            <w:shd w:val="clear" w:color="auto" w:fill="FFF2CC" w:themeFill="accent4" w:themeFillTint="33"/>
            <w:vAlign w:val="bottom"/>
          </w:tcPr>
          <w:p w14:paraId="58C45450"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55.9</w:t>
            </w:r>
          </w:p>
        </w:tc>
        <w:tc>
          <w:tcPr>
            <w:tcW w:w="652" w:type="dxa"/>
            <w:tcBorders>
              <w:left w:val="nil"/>
              <w:right w:val="nil"/>
            </w:tcBorders>
            <w:shd w:val="clear" w:color="auto" w:fill="FFF2CC" w:themeFill="accent4" w:themeFillTint="33"/>
            <w:vAlign w:val="bottom"/>
          </w:tcPr>
          <w:p w14:paraId="7EE37619"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69.7</w:t>
            </w:r>
          </w:p>
        </w:tc>
        <w:tc>
          <w:tcPr>
            <w:tcW w:w="284" w:type="dxa"/>
            <w:tcBorders>
              <w:left w:val="nil"/>
              <w:right w:val="nil"/>
            </w:tcBorders>
            <w:shd w:val="clear" w:color="auto" w:fill="auto"/>
            <w:vAlign w:val="center"/>
          </w:tcPr>
          <w:p w14:paraId="773692A4"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03A49DA2" w14:textId="77777777" w:rsidR="00371B68" w:rsidRPr="00AB10B1" w:rsidRDefault="00371B68" w:rsidP="00AB10B1">
            <w:pPr>
              <w:spacing w:after="0" w:line="220" w:lineRule="exact"/>
              <w:rPr>
                <w:rFonts w:cs="Arial"/>
                <w:b/>
                <w:bCs/>
                <w:sz w:val="16"/>
                <w:szCs w:val="16"/>
              </w:rPr>
            </w:pPr>
            <w:r w:rsidRPr="00AB10B1">
              <w:rPr>
                <w:rFonts w:cs="Arial"/>
                <w:sz w:val="16"/>
                <w:szCs w:val="16"/>
              </w:rPr>
              <w:t>Dak Nong</w:t>
            </w:r>
          </w:p>
        </w:tc>
        <w:tc>
          <w:tcPr>
            <w:tcW w:w="651" w:type="dxa"/>
            <w:tcBorders>
              <w:left w:val="nil"/>
              <w:right w:val="nil"/>
            </w:tcBorders>
            <w:shd w:val="clear" w:color="auto" w:fill="auto"/>
            <w:vAlign w:val="bottom"/>
          </w:tcPr>
          <w:p w14:paraId="5D4013A9"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56.5</w:t>
            </w:r>
          </w:p>
        </w:tc>
        <w:tc>
          <w:tcPr>
            <w:tcW w:w="652" w:type="dxa"/>
            <w:tcBorders>
              <w:left w:val="nil"/>
              <w:right w:val="nil"/>
            </w:tcBorders>
            <w:shd w:val="clear" w:color="auto" w:fill="auto"/>
            <w:vAlign w:val="bottom"/>
          </w:tcPr>
          <w:p w14:paraId="7E3F22FE"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33.8</w:t>
            </w:r>
          </w:p>
        </w:tc>
        <w:tc>
          <w:tcPr>
            <w:tcW w:w="652" w:type="dxa"/>
            <w:tcBorders>
              <w:left w:val="nil"/>
              <w:right w:val="nil"/>
            </w:tcBorders>
            <w:shd w:val="clear" w:color="auto" w:fill="auto"/>
            <w:vAlign w:val="bottom"/>
          </w:tcPr>
          <w:p w14:paraId="572E59FE"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35.0</w:t>
            </w:r>
          </w:p>
        </w:tc>
        <w:tc>
          <w:tcPr>
            <w:tcW w:w="652" w:type="dxa"/>
            <w:tcBorders>
              <w:left w:val="nil"/>
              <w:right w:val="nil"/>
            </w:tcBorders>
            <w:shd w:val="clear" w:color="auto" w:fill="auto"/>
            <w:vAlign w:val="bottom"/>
          </w:tcPr>
          <w:p w14:paraId="283F3885"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40.2</w:t>
            </w:r>
          </w:p>
        </w:tc>
        <w:tc>
          <w:tcPr>
            <w:tcW w:w="652" w:type="dxa"/>
            <w:tcBorders>
              <w:left w:val="nil"/>
              <w:right w:val="nil"/>
            </w:tcBorders>
            <w:shd w:val="clear" w:color="auto" w:fill="auto"/>
            <w:vAlign w:val="bottom"/>
          </w:tcPr>
          <w:p w14:paraId="1C681897"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58.5</w:t>
            </w:r>
          </w:p>
        </w:tc>
      </w:tr>
      <w:tr w:rsidR="00371B68" w:rsidRPr="006379F8" w14:paraId="6D057121" w14:textId="77777777" w:rsidTr="001D4853">
        <w:trPr>
          <w:trHeight w:val="20"/>
        </w:trPr>
        <w:tc>
          <w:tcPr>
            <w:tcW w:w="1418" w:type="dxa"/>
            <w:tcBorders>
              <w:left w:val="nil"/>
              <w:right w:val="nil"/>
            </w:tcBorders>
            <w:shd w:val="clear" w:color="auto" w:fill="FFD966" w:themeFill="accent4" w:themeFillTint="99"/>
            <w:noWrap/>
          </w:tcPr>
          <w:p w14:paraId="47638D53" w14:textId="77777777" w:rsidR="00371B68" w:rsidRPr="00AB10B1" w:rsidRDefault="00371B68" w:rsidP="00AB10B1">
            <w:pPr>
              <w:spacing w:after="0" w:line="220" w:lineRule="exact"/>
              <w:rPr>
                <w:rFonts w:cs="Arial"/>
                <w:b/>
                <w:bCs/>
                <w:sz w:val="16"/>
                <w:szCs w:val="16"/>
              </w:rPr>
            </w:pPr>
            <w:r w:rsidRPr="00AB10B1">
              <w:rPr>
                <w:rFonts w:cs="Arial"/>
                <w:sz w:val="16"/>
                <w:szCs w:val="16"/>
              </w:rPr>
              <w:t>Hai Phong</w:t>
            </w:r>
          </w:p>
        </w:tc>
        <w:tc>
          <w:tcPr>
            <w:tcW w:w="652" w:type="dxa"/>
            <w:tcBorders>
              <w:left w:val="nil"/>
              <w:right w:val="nil"/>
            </w:tcBorders>
            <w:shd w:val="clear" w:color="auto" w:fill="FFD966" w:themeFill="accent4" w:themeFillTint="99"/>
            <w:vAlign w:val="bottom"/>
          </w:tcPr>
          <w:p w14:paraId="513177E7"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261.8</w:t>
            </w:r>
          </w:p>
        </w:tc>
        <w:tc>
          <w:tcPr>
            <w:tcW w:w="652" w:type="dxa"/>
            <w:tcBorders>
              <w:left w:val="nil"/>
              <w:right w:val="nil"/>
            </w:tcBorders>
            <w:shd w:val="clear" w:color="auto" w:fill="FFD966" w:themeFill="accent4" w:themeFillTint="99"/>
            <w:vAlign w:val="bottom"/>
          </w:tcPr>
          <w:p w14:paraId="71D1AF15"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200.1</w:t>
            </w:r>
          </w:p>
        </w:tc>
        <w:tc>
          <w:tcPr>
            <w:tcW w:w="652" w:type="dxa"/>
            <w:tcBorders>
              <w:left w:val="nil"/>
              <w:right w:val="nil"/>
            </w:tcBorders>
            <w:shd w:val="clear" w:color="auto" w:fill="FFD966" w:themeFill="accent4" w:themeFillTint="99"/>
            <w:vAlign w:val="bottom"/>
          </w:tcPr>
          <w:p w14:paraId="1436B47D"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198.4</w:t>
            </w:r>
          </w:p>
        </w:tc>
        <w:tc>
          <w:tcPr>
            <w:tcW w:w="652" w:type="dxa"/>
            <w:tcBorders>
              <w:left w:val="nil"/>
              <w:right w:val="nil"/>
            </w:tcBorders>
            <w:shd w:val="clear" w:color="auto" w:fill="FFD966" w:themeFill="accent4" w:themeFillTint="99"/>
            <w:vAlign w:val="bottom"/>
          </w:tcPr>
          <w:p w14:paraId="11B6DCA1"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199.4</w:t>
            </w:r>
          </w:p>
        </w:tc>
        <w:tc>
          <w:tcPr>
            <w:tcW w:w="652" w:type="dxa"/>
            <w:tcBorders>
              <w:left w:val="nil"/>
              <w:right w:val="nil"/>
            </w:tcBorders>
            <w:shd w:val="clear" w:color="auto" w:fill="FFD966" w:themeFill="accent4" w:themeFillTint="99"/>
            <w:vAlign w:val="bottom"/>
          </w:tcPr>
          <w:p w14:paraId="2F3ACF53"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318.8</w:t>
            </w:r>
          </w:p>
        </w:tc>
        <w:tc>
          <w:tcPr>
            <w:tcW w:w="284" w:type="dxa"/>
            <w:tcBorders>
              <w:left w:val="nil"/>
              <w:right w:val="nil"/>
            </w:tcBorders>
            <w:shd w:val="clear" w:color="auto" w:fill="auto"/>
            <w:vAlign w:val="center"/>
          </w:tcPr>
          <w:p w14:paraId="7E307DE3"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255A6C65" w14:textId="77777777" w:rsidR="00371B68" w:rsidRPr="00AB10B1" w:rsidRDefault="00371B68" w:rsidP="00AB10B1">
            <w:pPr>
              <w:spacing w:after="0" w:line="220" w:lineRule="exact"/>
              <w:rPr>
                <w:rFonts w:cs="Arial"/>
                <w:b/>
                <w:bCs/>
                <w:sz w:val="16"/>
                <w:szCs w:val="16"/>
              </w:rPr>
            </w:pPr>
            <w:r w:rsidRPr="00AB10B1">
              <w:rPr>
                <w:rFonts w:cs="Arial"/>
                <w:sz w:val="16"/>
                <w:szCs w:val="16"/>
              </w:rPr>
              <w:t>Lam Dong</w:t>
            </w:r>
          </w:p>
        </w:tc>
        <w:tc>
          <w:tcPr>
            <w:tcW w:w="651" w:type="dxa"/>
            <w:tcBorders>
              <w:left w:val="nil"/>
              <w:right w:val="nil"/>
            </w:tcBorders>
            <w:shd w:val="clear" w:color="auto" w:fill="auto"/>
            <w:vAlign w:val="bottom"/>
          </w:tcPr>
          <w:p w14:paraId="18FD2D25"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86.9</w:t>
            </w:r>
          </w:p>
        </w:tc>
        <w:tc>
          <w:tcPr>
            <w:tcW w:w="652" w:type="dxa"/>
            <w:tcBorders>
              <w:left w:val="nil"/>
              <w:right w:val="nil"/>
            </w:tcBorders>
            <w:shd w:val="clear" w:color="auto" w:fill="auto"/>
            <w:vAlign w:val="bottom"/>
          </w:tcPr>
          <w:p w14:paraId="43B99EBC"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107.4</w:t>
            </w:r>
          </w:p>
        </w:tc>
        <w:tc>
          <w:tcPr>
            <w:tcW w:w="652" w:type="dxa"/>
            <w:tcBorders>
              <w:left w:val="nil"/>
              <w:right w:val="nil"/>
            </w:tcBorders>
            <w:shd w:val="clear" w:color="auto" w:fill="auto"/>
            <w:vAlign w:val="bottom"/>
          </w:tcPr>
          <w:p w14:paraId="430B7846"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106.5</w:t>
            </w:r>
          </w:p>
        </w:tc>
        <w:tc>
          <w:tcPr>
            <w:tcW w:w="652" w:type="dxa"/>
            <w:tcBorders>
              <w:left w:val="nil"/>
              <w:right w:val="nil"/>
            </w:tcBorders>
            <w:shd w:val="clear" w:color="auto" w:fill="auto"/>
            <w:vAlign w:val="bottom"/>
          </w:tcPr>
          <w:p w14:paraId="2A11F770"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105.4</w:t>
            </w:r>
          </w:p>
        </w:tc>
        <w:tc>
          <w:tcPr>
            <w:tcW w:w="652" w:type="dxa"/>
            <w:tcBorders>
              <w:left w:val="nil"/>
              <w:right w:val="nil"/>
            </w:tcBorders>
            <w:shd w:val="clear" w:color="auto" w:fill="auto"/>
            <w:vAlign w:val="bottom"/>
          </w:tcPr>
          <w:p w14:paraId="0E4E4DA5"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123.6</w:t>
            </w:r>
          </w:p>
        </w:tc>
      </w:tr>
      <w:tr w:rsidR="00371B68" w:rsidRPr="006379F8" w14:paraId="048EE777" w14:textId="77777777" w:rsidTr="001D4853">
        <w:trPr>
          <w:trHeight w:val="20"/>
        </w:trPr>
        <w:tc>
          <w:tcPr>
            <w:tcW w:w="1418" w:type="dxa"/>
            <w:tcBorders>
              <w:left w:val="nil"/>
              <w:right w:val="nil"/>
            </w:tcBorders>
            <w:shd w:val="clear" w:color="auto" w:fill="FFF2CC" w:themeFill="accent4" w:themeFillTint="33"/>
            <w:noWrap/>
          </w:tcPr>
          <w:p w14:paraId="04D1F60E" w14:textId="77777777" w:rsidR="00371B68" w:rsidRPr="00AB10B1" w:rsidRDefault="00371B68" w:rsidP="00AB10B1">
            <w:pPr>
              <w:spacing w:after="0" w:line="220" w:lineRule="exact"/>
              <w:rPr>
                <w:rFonts w:cs="Arial"/>
                <w:b/>
                <w:bCs/>
                <w:sz w:val="16"/>
                <w:szCs w:val="16"/>
              </w:rPr>
            </w:pPr>
            <w:r w:rsidRPr="00AB10B1">
              <w:rPr>
                <w:rFonts w:cs="Arial"/>
                <w:sz w:val="16"/>
                <w:szCs w:val="16"/>
              </w:rPr>
              <w:t>Hung Yen</w:t>
            </w:r>
          </w:p>
        </w:tc>
        <w:tc>
          <w:tcPr>
            <w:tcW w:w="652" w:type="dxa"/>
            <w:tcBorders>
              <w:left w:val="nil"/>
              <w:right w:val="nil"/>
            </w:tcBorders>
            <w:shd w:val="clear" w:color="auto" w:fill="FFF2CC" w:themeFill="accent4" w:themeFillTint="33"/>
            <w:vAlign w:val="bottom"/>
          </w:tcPr>
          <w:p w14:paraId="05D91C54"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80.6</w:t>
            </w:r>
          </w:p>
        </w:tc>
        <w:tc>
          <w:tcPr>
            <w:tcW w:w="652" w:type="dxa"/>
            <w:tcBorders>
              <w:left w:val="nil"/>
              <w:right w:val="nil"/>
            </w:tcBorders>
            <w:shd w:val="clear" w:color="auto" w:fill="FFF2CC" w:themeFill="accent4" w:themeFillTint="33"/>
            <w:vAlign w:val="bottom"/>
          </w:tcPr>
          <w:p w14:paraId="7520808E"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105.4</w:t>
            </w:r>
          </w:p>
        </w:tc>
        <w:tc>
          <w:tcPr>
            <w:tcW w:w="652" w:type="dxa"/>
            <w:tcBorders>
              <w:left w:val="nil"/>
              <w:right w:val="nil"/>
            </w:tcBorders>
            <w:shd w:val="clear" w:color="auto" w:fill="FFF2CC" w:themeFill="accent4" w:themeFillTint="33"/>
            <w:vAlign w:val="bottom"/>
          </w:tcPr>
          <w:p w14:paraId="7AF0B0B5"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41.0</w:t>
            </w:r>
          </w:p>
        </w:tc>
        <w:tc>
          <w:tcPr>
            <w:tcW w:w="652" w:type="dxa"/>
            <w:tcBorders>
              <w:left w:val="nil"/>
              <w:right w:val="nil"/>
            </w:tcBorders>
            <w:shd w:val="clear" w:color="auto" w:fill="FFF2CC" w:themeFill="accent4" w:themeFillTint="33"/>
            <w:vAlign w:val="bottom"/>
          </w:tcPr>
          <w:p w14:paraId="7EB809F5"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69.1</w:t>
            </w:r>
          </w:p>
        </w:tc>
        <w:tc>
          <w:tcPr>
            <w:tcW w:w="652" w:type="dxa"/>
            <w:tcBorders>
              <w:left w:val="nil"/>
              <w:right w:val="nil"/>
            </w:tcBorders>
            <w:shd w:val="clear" w:color="auto" w:fill="FFF2CC" w:themeFill="accent4" w:themeFillTint="33"/>
            <w:vAlign w:val="bottom"/>
          </w:tcPr>
          <w:p w14:paraId="75630618"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40.9</w:t>
            </w:r>
          </w:p>
        </w:tc>
        <w:tc>
          <w:tcPr>
            <w:tcW w:w="284" w:type="dxa"/>
            <w:tcBorders>
              <w:left w:val="nil"/>
              <w:right w:val="nil"/>
            </w:tcBorders>
            <w:shd w:val="clear" w:color="auto" w:fill="auto"/>
            <w:vAlign w:val="center"/>
          </w:tcPr>
          <w:p w14:paraId="72EDBDED"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center"/>
          </w:tcPr>
          <w:p w14:paraId="259C2D01" w14:textId="77777777" w:rsidR="00371B68" w:rsidRPr="00AB10B1" w:rsidRDefault="00371B68" w:rsidP="00AB10B1">
            <w:pPr>
              <w:spacing w:after="0" w:line="220" w:lineRule="exact"/>
              <w:rPr>
                <w:rFonts w:cs="Arial"/>
                <w:b/>
                <w:bCs/>
                <w:sz w:val="16"/>
                <w:szCs w:val="16"/>
              </w:rPr>
            </w:pPr>
          </w:p>
        </w:tc>
        <w:tc>
          <w:tcPr>
            <w:tcW w:w="651" w:type="dxa"/>
            <w:tcBorders>
              <w:left w:val="nil"/>
              <w:right w:val="nil"/>
            </w:tcBorders>
            <w:shd w:val="clear" w:color="auto" w:fill="auto"/>
            <w:vAlign w:val="center"/>
          </w:tcPr>
          <w:p w14:paraId="7377353C"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center"/>
          </w:tcPr>
          <w:p w14:paraId="3F422FA4"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center"/>
          </w:tcPr>
          <w:p w14:paraId="692A6F55"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center"/>
          </w:tcPr>
          <w:p w14:paraId="1BFDF808"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center"/>
          </w:tcPr>
          <w:p w14:paraId="792110D0" w14:textId="77777777" w:rsidR="00371B68" w:rsidRPr="00AB10B1" w:rsidRDefault="00371B68" w:rsidP="00AB10B1">
            <w:pPr>
              <w:spacing w:after="0" w:line="220" w:lineRule="exact"/>
              <w:jc w:val="right"/>
              <w:rPr>
                <w:rFonts w:cs="Arial"/>
                <w:b/>
                <w:bCs/>
                <w:sz w:val="16"/>
                <w:szCs w:val="16"/>
              </w:rPr>
            </w:pPr>
          </w:p>
        </w:tc>
      </w:tr>
      <w:tr w:rsidR="00371B68" w:rsidRPr="006379F8" w14:paraId="75AB112A" w14:textId="77777777" w:rsidTr="001D4853">
        <w:trPr>
          <w:trHeight w:val="20"/>
        </w:trPr>
        <w:tc>
          <w:tcPr>
            <w:tcW w:w="1418" w:type="dxa"/>
            <w:tcBorders>
              <w:left w:val="nil"/>
              <w:right w:val="nil"/>
            </w:tcBorders>
            <w:shd w:val="clear" w:color="auto" w:fill="FFF2CC" w:themeFill="accent4" w:themeFillTint="33"/>
            <w:noWrap/>
          </w:tcPr>
          <w:p w14:paraId="795262EB" w14:textId="77777777" w:rsidR="00371B68" w:rsidRPr="00AB10B1" w:rsidRDefault="00371B68" w:rsidP="00AB10B1">
            <w:pPr>
              <w:spacing w:after="0" w:line="220" w:lineRule="exact"/>
              <w:rPr>
                <w:rFonts w:cs="Arial"/>
                <w:b/>
                <w:bCs/>
                <w:sz w:val="16"/>
                <w:szCs w:val="16"/>
              </w:rPr>
            </w:pPr>
            <w:r w:rsidRPr="00AB10B1">
              <w:rPr>
                <w:rFonts w:cs="Arial"/>
                <w:sz w:val="16"/>
                <w:szCs w:val="16"/>
              </w:rPr>
              <w:t>Thai Binh</w:t>
            </w:r>
          </w:p>
        </w:tc>
        <w:tc>
          <w:tcPr>
            <w:tcW w:w="652" w:type="dxa"/>
            <w:tcBorders>
              <w:left w:val="nil"/>
              <w:right w:val="nil"/>
            </w:tcBorders>
            <w:shd w:val="clear" w:color="auto" w:fill="FFF2CC" w:themeFill="accent4" w:themeFillTint="33"/>
            <w:vAlign w:val="bottom"/>
          </w:tcPr>
          <w:p w14:paraId="68A9D565"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62.6</w:t>
            </w:r>
          </w:p>
        </w:tc>
        <w:tc>
          <w:tcPr>
            <w:tcW w:w="652" w:type="dxa"/>
            <w:tcBorders>
              <w:left w:val="nil"/>
              <w:right w:val="nil"/>
            </w:tcBorders>
            <w:shd w:val="clear" w:color="auto" w:fill="FFF2CC" w:themeFill="accent4" w:themeFillTint="33"/>
            <w:vAlign w:val="bottom"/>
          </w:tcPr>
          <w:p w14:paraId="566C5FA1"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99.3</w:t>
            </w:r>
          </w:p>
        </w:tc>
        <w:tc>
          <w:tcPr>
            <w:tcW w:w="652" w:type="dxa"/>
            <w:tcBorders>
              <w:left w:val="nil"/>
              <w:right w:val="nil"/>
            </w:tcBorders>
            <w:shd w:val="clear" w:color="auto" w:fill="FFF2CC" w:themeFill="accent4" w:themeFillTint="33"/>
            <w:vAlign w:val="bottom"/>
          </w:tcPr>
          <w:p w14:paraId="169D7876"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112.3</w:t>
            </w:r>
          </w:p>
        </w:tc>
        <w:tc>
          <w:tcPr>
            <w:tcW w:w="652" w:type="dxa"/>
            <w:tcBorders>
              <w:left w:val="nil"/>
              <w:right w:val="nil"/>
            </w:tcBorders>
            <w:shd w:val="clear" w:color="auto" w:fill="FFF2CC" w:themeFill="accent4" w:themeFillTint="33"/>
            <w:vAlign w:val="bottom"/>
          </w:tcPr>
          <w:p w14:paraId="3222F998"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112.0</w:t>
            </w:r>
          </w:p>
        </w:tc>
        <w:tc>
          <w:tcPr>
            <w:tcW w:w="652" w:type="dxa"/>
            <w:tcBorders>
              <w:left w:val="nil"/>
              <w:right w:val="nil"/>
            </w:tcBorders>
            <w:shd w:val="clear" w:color="auto" w:fill="FFF2CC" w:themeFill="accent4" w:themeFillTint="33"/>
            <w:vAlign w:val="bottom"/>
          </w:tcPr>
          <w:p w14:paraId="02CE14F0"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107.8</w:t>
            </w:r>
          </w:p>
        </w:tc>
        <w:tc>
          <w:tcPr>
            <w:tcW w:w="284" w:type="dxa"/>
            <w:tcBorders>
              <w:left w:val="nil"/>
              <w:right w:val="nil"/>
            </w:tcBorders>
            <w:shd w:val="clear" w:color="auto" w:fill="auto"/>
            <w:vAlign w:val="center"/>
          </w:tcPr>
          <w:p w14:paraId="3705F110"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79FDBD4A" w14:textId="77777777" w:rsidR="00371B68" w:rsidRPr="00AB10B1" w:rsidRDefault="00371B68" w:rsidP="00AB10B1">
            <w:pPr>
              <w:spacing w:after="0" w:line="220" w:lineRule="exact"/>
              <w:rPr>
                <w:rFonts w:cs="Arial"/>
                <w:b/>
                <w:bCs/>
                <w:sz w:val="16"/>
                <w:szCs w:val="16"/>
              </w:rPr>
            </w:pPr>
            <w:r w:rsidRPr="00AB10B1">
              <w:rPr>
                <w:rFonts w:cs="Arial"/>
                <w:b/>
                <w:bCs/>
                <w:sz w:val="16"/>
                <w:szCs w:val="16"/>
              </w:rPr>
              <w:t>South East</w:t>
            </w:r>
          </w:p>
        </w:tc>
        <w:tc>
          <w:tcPr>
            <w:tcW w:w="651" w:type="dxa"/>
            <w:tcBorders>
              <w:left w:val="nil"/>
              <w:right w:val="nil"/>
            </w:tcBorders>
            <w:shd w:val="clear" w:color="auto" w:fill="auto"/>
            <w:vAlign w:val="bottom"/>
          </w:tcPr>
          <w:p w14:paraId="1653C5DC"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246.2</w:t>
            </w:r>
          </w:p>
        </w:tc>
        <w:tc>
          <w:tcPr>
            <w:tcW w:w="652" w:type="dxa"/>
            <w:tcBorders>
              <w:left w:val="nil"/>
              <w:right w:val="nil"/>
            </w:tcBorders>
            <w:shd w:val="clear" w:color="auto" w:fill="auto"/>
            <w:vAlign w:val="bottom"/>
          </w:tcPr>
          <w:p w14:paraId="26DA33B5"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244.3</w:t>
            </w:r>
          </w:p>
        </w:tc>
        <w:tc>
          <w:tcPr>
            <w:tcW w:w="652" w:type="dxa"/>
            <w:tcBorders>
              <w:left w:val="nil"/>
              <w:right w:val="nil"/>
            </w:tcBorders>
            <w:shd w:val="clear" w:color="auto" w:fill="auto"/>
            <w:vAlign w:val="bottom"/>
          </w:tcPr>
          <w:p w14:paraId="1BFE75BB"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279.4</w:t>
            </w:r>
          </w:p>
        </w:tc>
        <w:tc>
          <w:tcPr>
            <w:tcW w:w="652" w:type="dxa"/>
            <w:tcBorders>
              <w:left w:val="nil"/>
              <w:right w:val="nil"/>
            </w:tcBorders>
            <w:shd w:val="clear" w:color="auto" w:fill="auto"/>
            <w:vAlign w:val="bottom"/>
          </w:tcPr>
          <w:p w14:paraId="0BF74BA5"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292.5</w:t>
            </w:r>
          </w:p>
        </w:tc>
        <w:tc>
          <w:tcPr>
            <w:tcW w:w="652" w:type="dxa"/>
            <w:tcBorders>
              <w:left w:val="nil"/>
              <w:right w:val="nil"/>
            </w:tcBorders>
            <w:shd w:val="clear" w:color="auto" w:fill="auto"/>
            <w:vAlign w:val="bottom"/>
          </w:tcPr>
          <w:p w14:paraId="291DC213"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262.7</w:t>
            </w:r>
          </w:p>
        </w:tc>
      </w:tr>
      <w:tr w:rsidR="00371B68" w:rsidRPr="006379F8" w14:paraId="1EBA8CB1" w14:textId="77777777" w:rsidTr="001D4853">
        <w:trPr>
          <w:trHeight w:val="20"/>
        </w:trPr>
        <w:tc>
          <w:tcPr>
            <w:tcW w:w="1418" w:type="dxa"/>
            <w:tcBorders>
              <w:left w:val="nil"/>
              <w:right w:val="nil"/>
            </w:tcBorders>
            <w:shd w:val="clear" w:color="auto" w:fill="FFF2CC" w:themeFill="accent4" w:themeFillTint="33"/>
            <w:noWrap/>
          </w:tcPr>
          <w:p w14:paraId="3EBE764A" w14:textId="77777777" w:rsidR="00371B68" w:rsidRPr="00AB10B1" w:rsidRDefault="00371B68" w:rsidP="00AB10B1">
            <w:pPr>
              <w:spacing w:after="0" w:line="220" w:lineRule="exact"/>
              <w:rPr>
                <w:rFonts w:cs="Arial"/>
                <w:b/>
                <w:bCs/>
                <w:sz w:val="16"/>
                <w:szCs w:val="16"/>
              </w:rPr>
            </w:pPr>
            <w:r w:rsidRPr="00AB10B1">
              <w:rPr>
                <w:rFonts w:cs="Arial"/>
                <w:sz w:val="16"/>
                <w:szCs w:val="16"/>
              </w:rPr>
              <w:t>Ha Nam</w:t>
            </w:r>
          </w:p>
        </w:tc>
        <w:tc>
          <w:tcPr>
            <w:tcW w:w="652" w:type="dxa"/>
            <w:tcBorders>
              <w:left w:val="nil"/>
              <w:right w:val="nil"/>
            </w:tcBorders>
            <w:shd w:val="clear" w:color="auto" w:fill="FFF2CC" w:themeFill="accent4" w:themeFillTint="33"/>
            <w:vAlign w:val="bottom"/>
          </w:tcPr>
          <w:p w14:paraId="2BCCBC71"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47.7</w:t>
            </w:r>
          </w:p>
        </w:tc>
        <w:tc>
          <w:tcPr>
            <w:tcW w:w="652" w:type="dxa"/>
            <w:tcBorders>
              <w:left w:val="nil"/>
              <w:right w:val="nil"/>
            </w:tcBorders>
            <w:shd w:val="clear" w:color="auto" w:fill="FFF2CC" w:themeFill="accent4" w:themeFillTint="33"/>
            <w:vAlign w:val="bottom"/>
          </w:tcPr>
          <w:p w14:paraId="6866006F"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65.9</w:t>
            </w:r>
          </w:p>
        </w:tc>
        <w:tc>
          <w:tcPr>
            <w:tcW w:w="652" w:type="dxa"/>
            <w:tcBorders>
              <w:left w:val="nil"/>
              <w:right w:val="nil"/>
            </w:tcBorders>
            <w:shd w:val="clear" w:color="auto" w:fill="FFF2CC" w:themeFill="accent4" w:themeFillTint="33"/>
            <w:vAlign w:val="bottom"/>
          </w:tcPr>
          <w:p w14:paraId="2C2B83CF"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35.3</w:t>
            </w:r>
          </w:p>
        </w:tc>
        <w:tc>
          <w:tcPr>
            <w:tcW w:w="652" w:type="dxa"/>
            <w:tcBorders>
              <w:left w:val="nil"/>
              <w:right w:val="nil"/>
            </w:tcBorders>
            <w:shd w:val="clear" w:color="auto" w:fill="FFF2CC" w:themeFill="accent4" w:themeFillTint="33"/>
            <w:vAlign w:val="bottom"/>
          </w:tcPr>
          <w:p w14:paraId="1C6C5BBE"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36.1</w:t>
            </w:r>
          </w:p>
        </w:tc>
        <w:tc>
          <w:tcPr>
            <w:tcW w:w="652" w:type="dxa"/>
            <w:tcBorders>
              <w:left w:val="nil"/>
              <w:right w:val="nil"/>
            </w:tcBorders>
            <w:shd w:val="clear" w:color="auto" w:fill="FFF2CC" w:themeFill="accent4" w:themeFillTint="33"/>
            <w:vAlign w:val="bottom"/>
          </w:tcPr>
          <w:p w14:paraId="04083CB4"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44.5</w:t>
            </w:r>
          </w:p>
        </w:tc>
        <w:tc>
          <w:tcPr>
            <w:tcW w:w="284" w:type="dxa"/>
            <w:tcBorders>
              <w:left w:val="nil"/>
              <w:right w:val="nil"/>
            </w:tcBorders>
            <w:shd w:val="clear" w:color="auto" w:fill="auto"/>
            <w:vAlign w:val="center"/>
          </w:tcPr>
          <w:p w14:paraId="4B0D6D1A"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5D1F629F" w14:textId="77777777" w:rsidR="00371B68" w:rsidRPr="00AB10B1" w:rsidRDefault="00371B68" w:rsidP="00AB10B1">
            <w:pPr>
              <w:spacing w:after="0" w:line="220" w:lineRule="exact"/>
              <w:rPr>
                <w:rFonts w:cs="Arial"/>
                <w:b/>
                <w:bCs/>
                <w:sz w:val="16"/>
                <w:szCs w:val="16"/>
              </w:rPr>
            </w:pPr>
            <w:r w:rsidRPr="00AB10B1">
              <w:rPr>
                <w:rFonts w:cs="Arial"/>
                <w:sz w:val="16"/>
                <w:szCs w:val="16"/>
              </w:rPr>
              <w:t>Binh Phuoc</w:t>
            </w:r>
          </w:p>
        </w:tc>
        <w:tc>
          <w:tcPr>
            <w:tcW w:w="651" w:type="dxa"/>
            <w:tcBorders>
              <w:left w:val="nil"/>
              <w:right w:val="nil"/>
            </w:tcBorders>
            <w:shd w:val="clear" w:color="auto" w:fill="auto"/>
            <w:vAlign w:val="bottom"/>
          </w:tcPr>
          <w:p w14:paraId="18176859"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79.6</w:t>
            </w:r>
          </w:p>
        </w:tc>
        <w:tc>
          <w:tcPr>
            <w:tcW w:w="652" w:type="dxa"/>
            <w:tcBorders>
              <w:left w:val="nil"/>
              <w:right w:val="nil"/>
            </w:tcBorders>
            <w:shd w:val="clear" w:color="auto" w:fill="auto"/>
            <w:vAlign w:val="bottom"/>
          </w:tcPr>
          <w:p w14:paraId="550AD81A"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66.8</w:t>
            </w:r>
          </w:p>
        </w:tc>
        <w:tc>
          <w:tcPr>
            <w:tcW w:w="652" w:type="dxa"/>
            <w:tcBorders>
              <w:left w:val="nil"/>
              <w:right w:val="nil"/>
            </w:tcBorders>
            <w:shd w:val="clear" w:color="auto" w:fill="auto"/>
            <w:vAlign w:val="bottom"/>
          </w:tcPr>
          <w:p w14:paraId="1C113903"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77.6</w:t>
            </w:r>
          </w:p>
        </w:tc>
        <w:tc>
          <w:tcPr>
            <w:tcW w:w="652" w:type="dxa"/>
            <w:tcBorders>
              <w:left w:val="nil"/>
              <w:right w:val="nil"/>
            </w:tcBorders>
            <w:shd w:val="clear" w:color="auto" w:fill="auto"/>
            <w:vAlign w:val="bottom"/>
          </w:tcPr>
          <w:p w14:paraId="5BC4DA37"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96.9</w:t>
            </w:r>
          </w:p>
        </w:tc>
        <w:tc>
          <w:tcPr>
            <w:tcW w:w="652" w:type="dxa"/>
            <w:tcBorders>
              <w:left w:val="nil"/>
              <w:right w:val="nil"/>
            </w:tcBorders>
            <w:shd w:val="clear" w:color="auto" w:fill="auto"/>
            <w:vAlign w:val="bottom"/>
          </w:tcPr>
          <w:p w14:paraId="29F45DAD"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77.7</w:t>
            </w:r>
          </w:p>
        </w:tc>
      </w:tr>
      <w:tr w:rsidR="00371B68" w:rsidRPr="006379F8" w14:paraId="62A3A5E8" w14:textId="77777777" w:rsidTr="001D4853">
        <w:trPr>
          <w:trHeight w:val="20"/>
        </w:trPr>
        <w:tc>
          <w:tcPr>
            <w:tcW w:w="1418" w:type="dxa"/>
            <w:tcBorders>
              <w:left w:val="nil"/>
              <w:right w:val="nil"/>
            </w:tcBorders>
            <w:shd w:val="clear" w:color="auto" w:fill="FFF2CC" w:themeFill="accent4" w:themeFillTint="33"/>
            <w:noWrap/>
          </w:tcPr>
          <w:p w14:paraId="75B429C8" w14:textId="77777777" w:rsidR="00371B68" w:rsidRPr="00AB10B1" w:rsidRDefault="00371B68" w:rsidP="00AB10B1">
            <w:pPr>
              <w:spacing w:after="0" w:line="220" w:lineRule="exact"/>
              <w:rPr>
                <w:rFonts w:cs="Arial"/>
                <w:b/>
                <w:bCs/>
                <w:sz w:val="16"/>
                <w:szCs w:val="16"/>
              </w:rPr>
            </w:pPr>
            <w:r w:rsidRPr="00AB10B1">
              <w:rPr>
                <w:rFonts w:cs="Arial"/>
                <w:sz w:val="16"/>
                <w:szCs w:val="16"/>
              </w:rPr>
              <w:t>Nam Dinh</w:t>
            </w:r>
          </w:p>
        </w:tc>
        <w:tc>
          <w:tcPr>
            <w:tcW w:w="652" w:type="dxa"/>
            <w:tcBorders>
              <w:left w:val="nil"/>
              <w:right w:val="nil"/>
            </w:tcBorders>
            <w:shd w:val="clear" w:color="auto" w:fill="FFF2CC" w:themeFill="accent4" w:themeFillTint="33"/>
            <w:vAlign w:val="bottom"/>
          </w:tcPr>
          <w:p w14:paraId="1BB3C270"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43.2</w:t>
            </w:r>
          </w:p>
        </w:tc>
        <w:tc>
          <w:tcPr>
            <w:tcW w:w="652" w:type="dxa"/>
            <w:tcBorders>
              <w:left w:val="nil"/>
              <w:right w:val="nil"/>
            </w:tcBorders>
            <w:shd w:val="clear" w:color="auto" w:fill="FFF2CC" w:themeFill="accent4" w:themeFillTint="33"/>
            <w:vAlign w:val="bottom"/>
          </w:tcPr>
          <w:p w14:paraId="5A370200"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38.0</w:t>
            </w:r>
          </w:p>
        </w:tc>
        <w:tc>
          <w:tcPr>
            <w:tcW w:w="652" w:type="dxa"/>
            <w:tcBorders>
              <w:left w:val="nil"/>
              <w:right w:val="nil"/>
            </w:tcBorders>
            <w:shd w:val="clear" w:color="auto" w:fill="FFF2CC" w:themeFill="accent4" w:themeFillTint="33"/>
            <w:vAlign w:val="bottom"/>
          </w:tcPr>
          <w:p w14:paraId="0B54A680"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38.2</w:t>
            </w:r>
          </w:p>
        </w:tc>
        <w:tc>
          <w:tcPr>
            <w:tcW w:w="652" w:type="dxa"/>
            <w:tcBorders>
              <w:left w:val="nil"/>
              <w:right w:val="nil"/>
            </w:tcBorders>
            <w:shd w:val="clear" w:color="auto" w:fill="FFF2CC" w:themeFill="accent4" w:themeFillTint="33"/>
            <w:vAlign w:val="bottom"/>
          </w:tcPr>
          <w:p w14:paraId="49843093"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36.4</w:t>
            </w:r>
          </w:p>
        </w:tc>
        <w:tc>
          <w:tcPr>
            <w:tcW w:w="652" w:type="dxa"/>
            <w:tcBorders>
              <w:left w:val="nil"/>
              <w:right w:val="nil"/>
            </w:tcBorders>
            <w:shd w:val="clear" w:color="auto" w:fill="FFF2CC" w:themeFill="accent4" w:themeFillTint="33"/>
            <w:vAlign w:val="bottom"/>
          </w:tcPr>
          <w:p w14:paraId="6F485A74"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70.3</w:t>
            </w:r>
          </w:p>
        </w:tc>
        <w:tc>
          <w:tcPr>
            <w:tcW w:w="284" w:type="dxa"/>
            <w:tcBorders>
              <w:left w:val="nil"/>
              <w:right w:val="nil"/>
            </w:tcBorders>
            <w:shd w:val="clear" w:color="auto" w:fill="auto"/>
            <w:vAlign w:val="center"/>
          </w:tcPr>
          <w:p w14:paraId="45C3194A"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68ADFD2E" w14:textId="77777777" w:rsidR="00371B68" w:rsidRPr="00AB10B1" w:rsidRDefault="00371B68" w:rsidP="00AB10B1">
            <w:pPr>
              <w:spacing w:after="0" w:line="220" w:lineRule="exact"/>
              <w:rPr>
                <w:rFonts w:cs="Arial"/>
                <w:b/>
                <w:bCs/>
                <w:sz w:val="16"/>
                <w:szCs w:val="16"/>
              </w:rPr>
            </w:pPr>
            <w:r w:rsidRPr="00AB10B1">
              <w:rPr>
                <w:rFonts w:cs="Arial"/>
                <w:sz w:val="16"/>
                <w:szCs w:val="16"/>
              </w:rPr>
              <w:t>Tay Ninh</w:t>
            </w:r>
          </w:p>
        </w:tc>
        <w:tc>
          <w:tcPr>
            <w:tcW w:w="651" w:type="dxa"/>
            <w:tcBorders>
              <w:left w:val="nil"/>
              <w:right w:val="nil"/>
            </w:tcBorders>
            <w:shd w:val="clear" w:color="auto" w:fill="auto"/>
            <w:vAlign w:val="bottom"/>
          </w:tcPr>
          <w:p w14:paraId="75D6AA9E"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43.0</w:t>
            </w:r>
          </w:p>
        </w:tc>
        <w:tc>
          <w:tcPr>
            <w:tcW w:w="652" w:type="dxa"/>
            <w:tcBorders>
              <w:left w:val="nil"/>
              <w:right w:val="nil"/>
            </w:tcBorders>
            <w:shd w:val="clear" w:color="auto" w:fill="auto"/>
            <w:vAlign w:val="bottom"/>
          </w:tcPr>
          <w:p w14:paraId="475C7898"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32.0</w:t>
            </w:r>
          </w:p>
        </w:tc>
        <w:tc>
          <w:tcPr>
            <w:tcW w:w="652" w:type="dxa"/>
            <w:tcBorders>
              <w:left w:val="nil"/>
              <w:right w:val="nil"/>
            </w:tcBorders>
            <w:shd w:val="clear" w:color="auto" w:fill="auto"/>
            <w:vAlign w:val="bottom"/>
          </w:tcPr>
          <w:p w14:paraId="418B292C"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42.5</w:t>
            </w:r>
          </w:p>
        </w:tc>
        <w:tc>
          <w:tcPr>
            <w:tcW w:w="652" w:type="dxa"/>
            <w:tcBorders>
              <w:left w:val="nil"/>
              <w:right w:val="nil"/>
            </w:tcBorders>
            <w:shd w:val="clear" w:color="auto" w:fill="auto"/>
            <w:vAlign w:val="bottom"/>
          </w:tcPr>
          <w:p w14:paraId="12B7618B"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67.6</w:t>
            </w:r>
          </w:p>
        </w:tc>
        <w:tc>
          <w:tcPr>
            <w:tcW w:w="652" w:type="dxa"/>
            <w:tcBorders>
              <w:left w:val="nil"/>
              <w:right w:val="nil"/>
            </w:tcBorders>
            <w:shd w:val="clear" w:color="auto" w:fill="auto"/>
            <w:vAlign w:val="bottom"/>
          </w:tcPr>
          <w:p w14:paraId="2025BBD5"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75.1</w:t>
            </w:r>
          </w:p>
        </w:tc>
      </w:tr>
      <w:tr w:rsidR="00371B68" w:rsidRPr="006379F8" w14:paraId="6A4DCF57" w14:textId="77777777" w:rsidTr="001D4853">
        <w:trPr>
          <w:trHeight w:val="20"/>
        </w:trPr>
        <w:tc>
          <w:tcPr>
            <w:tcW w:w="1418" w:type="dxa"/>
            <w:tcBorders>
              <w:left w:val="nil"/>
              <w:right w:val="nil"/>
            </w:tcBorders>
            <w:shd w:val="clear" w:color="auto" w:fill="FFF2CC" w:themeFill="accent4" w:themeFillTint="33"/>
            <w:noWrap/>
          </w:tcPr>
          <w:p w14:paraId="3B2092B8" w14:textId="77777777" w:rsidR="00371B68" w:rsidRPr="00AB10B1" w:rsidRDefault="00371B68" w:rsidP="00AB10B1">
            <w:pPr>
              <w:spacing w:after="0" w:line="220" w:lineRule="exact"/>
              <w:rPr>
                <w:rFonts w:cs="Arial"/>
                <w:b/>
                <w:bCs/>
                <w:sz w:val="16"/>
                <w:szCs w:val="16"/>
              </w:rPr>
            </w:pPr>
            <w:r w:rsidRPr="00AB10B1">
              <w:rPr>
                <w:rFonts w:cs="Arial"/>
                <w:sz w:val="16"/>
                <w:szCs w:val="16"/>
              </w:rPr>
              <w:t>Ninh Binh</w:t>
            </w:r>
          </w:p>
        </w:tc>
        <w:tc>
          <w:tcPr>
            <w:tcW w:w="652" w:type="dxa"/>
            <w:tcBorders>
              <w:left w:val="nil"/>
              <w:right w:val="nil"/>
            </w:tcBorders>
            <w:shd w:val="clear" w:color="auto" w:fill="FFF2CC" w:themeFill="accent4" w:themeFillTint="33"/>
            <w:vAlign w:val="bottom"/>
          </w:tcPr>
          <w:p w14:paraId="6BA963B9"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49.5</w:t>
            </w:r>
          </w:p>
        </w:tc>
        <w:tc>
          <w:tcPr>
            <w:tcW w:w="652" w:type="dxa"/>
            <w:tcBorders>
              <w:left w:val="nil"/>
              <w:right w:val="nil"/>
            </w:tcBorders>
            <w:shd w:val="clear" w:color="auto" w:fill="FFF2CC" w:themeFill="accent4" w:themeFillTint="33"/>
            <w:vAlign w:val="bottom"/>
          </w:tcPr>
          <w:p w14:paraId="5C63A9F7"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44.8</w:t>
            </w:r>
          </w:p>
        </w:tc>
        <w:tc>
          <w:tcPr>
            <w:tcW w:w="652" w:type="dxa"/>
            <w:tcBorders>
              <w:left w:val="nil"/>
              <w:right w:val="nil"/>
            </w:tcBorders>
            <w:shd w:val="clear" w:color="auto" w:fill="FFF2CC" w:themeFill="accent4" w:themeFillTint="33"/>
            <w:vAlign w:val="bottom"/>
          </w:tcPr>
          <w:p w14:paraId="767C4903"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49.3</w:t>
            </w:r>
          </w:p>
        </w:tc>
        <w:tc>
          <w:tcPr>
            <w:tcW w:w="652" w:type="dxa"/>
            <w:tcBorders>
              <w:left w:val="nil"/>
              <w:right w:val="nil"/>
            </w:tcBorders>
            <w:shd w:val="clear" w:color="auto" w:fill="FFF2CC" w:themeFill="accent4" w:themeFillTint="33"/>
            <w:vAlign w:val="bottom"/>
          </w:tcPr>
          <w:p w14:paraId="1909E197"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43.9</w:t>
            </w:r>
          </w:p>
        </w:tc>
        <w:tc>
          <w:tcPr>
            <w:tcW w:w="652" w:type="dxa"/>
            <w:tcBorders>
              <w:left w:val="nil"/>
              <w:right w:val="nil"/>
            </w:tcBorders>
            <w:shd w:val="clear" w:color="auto" w:fill="FFF2CC" w:themeFill="accent4" w:themeFillTint="33"/>
            <w:vAlign w:val="bottom"/>
          </w:tcPr>
          <w:p w14:paraId="2B202E1B"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156.4</w:t>
            </w:r>
          </w:p>
        </w:tc>
        <w:tc>
          <w:tcPr>
            <w:tcW w:w="284" w:type="dxa"/>
            <w:tcBorders>
              <w:left w:val="nil"/>
              <w:right w:val="nil"/>
            </w:tcBorders>
            <w:shd w:val="clear" w:color="auto" w:fill="auto"/>
            <w:vAlign w:val="center"/>
          </w:tcPr>
          <w:p w14:paraId="0C9589E5"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FFF2CC" w:themeFill="accent4" w:themeFillTint="33"/>
            <w:vAlign w:val="bottom"/>
          </w:tcPr>
          <w:p w14:paraId="5FD7BFA0" w14:textId="77777777" w:rsidR="00371B68" w:rsidRPr="00AB10B1" w:rsidRDefault="00371B68" w:rsidP="00AB10B1">
            <w:pPr>
              <w:spacing w:after="0" w:line="220" w:lineRule="exact"/>
              <w:rPr>
                <w:rFonts w:cs="Arial"/>
                <w:b/>
                <w:bCs/>
                <w:sz w:val="16"/>
                <w:szCs w:val="16"/>
              </w:rPr>
            </w:pPr>
            <w:r w:rsidRPr="00AB10B1">
              <w:rPr>
                <w:rFonts w:cs="Arial"/>
                <w:sz w:val="16"/>
                <w:szCs w:val="16"/>
              </w:rPr>
              <w:t>Binh Duong</w:t>
            </w:r>
          </w:p>
        </w:tc>
        <w:tc>
          <w:tcPr>
            <w:tcW w:w="651" w:type="dxa"/>
            <w:tcBorders>
              <w:left w:val="nil"/>
              <w:right w:val="nil"/>
            </w:tcBorders>
            <w:shd w:val="clear" w:color="auto" w:fill="FFF2CC" w:themeFill="accent4" w:themeFillTint="33"/>
            <w:vAlign w:val="bottom"/>
          </w:tcPr>
          <w:p w14:paraId="72DF481F"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201.3</w:t>
            </w:r>
          </w:p>
        </w:tc>
        <w:tc>
          <w:tcPr>
            <w:tcW w:w="652" w:type="dxa"/>
            <w:tcBorders>
              <w:left w:val="nil"/>
              <w:right w:val="nil"/>
            </w:tcBorders>
            <w:shd w:val="clear" w:color="auto" w:fill="FFF2CC" w:themeFill="accent4" w:themeFillTint="33"/>
            <w:vAlign w:val="bottom"/>
          </w:tcPr>
          <w:p w14:paraId="7ADEB5C9"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223.3</w:t>
            </w:r>
          </w:p>
        </w:tc>
        <w:tc>
          <w:tcPr>
            <w:tcW w:w="652" w:type="dxa"/>
            <w:tcBorders>
              <w:left w:val="nil"/>
              <w:right w:val="nil"/>
            </w:tcBorders>
            <w:shd w:val="clear" w:color="auto" w:fill="FFF2CC" w:themeFill="accent4" w:themeFillTint="33"/>
            <w:vAlign w:val="bottom"/>
          </w:tcPr>
          <w:p w14:paraId="4CF0C8D8"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257.3</w:t>
            </w:r>
          </w:p>
        </w:tc>
        <w:tc>
          <w:tcPr>
            <w:tcW w:w="652" w:type="dxa"/>
            <w:tcBorders>
              <w:left w:val="nil"/>
              <w:right w:val="nil"/>
            </w:tcBorders>
            <w:shd w:val="clear" w:color="auto" w:fill="FFF2CC" w:themeFill="accent4" w:themeFillTint="33"/>
            <w:vAlign w:val="bottom"/>
          </w:tcPr>
          <w:p w14:paraId="4C55E4CE"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313.1</w:t>
            </w:r>
          </w:p>
        </w:tc>
        <w:tc>
          <w:tcPr>
            <w:tcW w:w="652" w:type="dxa"/>
            <w:tcBorders>
              <w:left w:val="nil"/>
              <w:right w:val="nil"/>
            </w:tcBorders>
            <w:shd w:val="clear" w:color="auto" w:fill="FFF2CC" w:themeFill="accent4" w:themeFillTint="33"/>
            <w:vAlign w:val="bottom"/>
          </w:tcPr>
          <w:p w14:paraId="1637809D"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106.1</w:t>
            </w:r>
          </w:p>
        </w:tc>
      </w:tr>
      <w:tr w:rsidR="00371B68" w:rsidRPr="006379F8" w14:paraId="5217FBC2" w14:textId="77777777" w:rsidTr="001D4853">
        <w:trPr>
          <w:trHeight w:val="20"/>
        </w:trPr>
        <w:tc>
          <w:tcPr>
            <w:tcW w:w="1418" w:type="dxa"/>
            <w:tcBorders>
              <w:left w:val="nil"/>
              <w:right w:val="nil"/>
            </w:tcBorders>
            <w:shd w:val="clear" w:color="auto" w:fill="auto"/>
            <w:noWrap/>
            <w:vAlign w:val="center"/>
          </w:tcPr>
          <w:p w14:paraId="4618214F" w14:textId="77777777" w:rsidR="00371B68" w:rsidRPr="00AB10B1" w:rsidRDefault="00371B68" w:rsidP="00AB10B1">
            <w:pPr>
              <w:spacing w:after="0" w:line="220" w:lineRule="exact"/>
              <w:rPr>
                <w:rFonts w:cs="Arial"/>
                <w:b/>
                <w:bCs/>
                <w:sz w:val="16"/>
                <w:szCs w:val="16"/>
              </w:rPr>
            </w:pPr>
          </w:p>
        </w:tc>
        <w:tc>
          <w:tcPr>
            <w:tcW w:w="652" w:type="dxa"/>
            <w:tcBorders>
              <w:left w:val="nil"/>
              <w:right w:val="nil"/>
            </w:tcBorders>
            <w:shd w:val="clear" w:color="auto" w:fill="auto"/>
            <w:vAlign w:val="center"/>
          </w:tcPr>
          <w:p w14:paraId="26C2B256"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center"/>
          </w:tcPr>
          <w:p w14:paraId="16405088"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center"/>
          </w:tcPr>
          <w:p w14:paraId="3C5E293A"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center"/>
          </w:tcPr>
          <w:p w14:paraId="03607C47"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center"/>
          </w:tcPr>
          <w:p w14:paraId="278C59FB" w14:textId="77777777" w:rsidR="00371B68" w:rsidRPr="00AB10B1" w:rsidRDefault="00371B68" w:rsidP="00AB10B1">
            <w:pPr>
              <w:spacing w:after="0" w:line="220" w:lineRule="exact"/>
              <w:jc w:val="right"/>
              <w:rPr>
                <w:rFonts w:cs="Arial"/>
                <w:b/>
                <w:bCs/>
                <w:sz w:val="16"/>
                <w:szCs w:val="16"/>
              </w:rPr>
            </w:pPr>
          </w:p>
        </w:tc>
        <w:tc>
          <w:tcPr>
            <w:tcW w:w="284" w:type="dxa"/>
            <w:tcBorders>
              <w:left w:val="nil"/>
              <w:right w:val="nil"/>
            </w:tcBorders>
            <w:shd w:val="clear" w:color="auto" w:fill="auto"/>
            <w:vAlign w:val="center"/>
          </w:tcPr>
          <w:p w14:paraId="4E64AFC6"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FFF2CC" w:themeFill="accent4" w:themeFillTint="33"/>
            <w:vAlign w:val="bottom"/>
          </w:tcPr>
          <w:p w14:paraId="07B8249C" w14:textId="77777777" w:rsidR="00371B68" w:rsidRPr="00AB10B1" w:rsidRDefault="00371B68" w:rsidP="00AB10B1">
            <w:pPr>
              <w:spacing w:after="0" w:line="220" w:lineRule="exact"/>
              <w:rPr>
                <w:rFonts w:cs="Arial"/>
                <w:b/>
                <w:bCs/>
                <w:sz w:val="16"/>
                <w:szCs w:val="16"/>
              </w:rPr>
            </w:pPr>
            <w:r w:rsidRPr="00AB10B1">
              <w:rPr>
                <w:rFonts w:cs="Arial"/>
                <w:sz w:val="16"/>
                <w:szCs w:val="16"/>
              </w:rPr>
              <w:t>Dong Nai</w:t>
            </w:r>
          </w:p>
        </w:tc>
        <w:tc>
          <w:tcPr>
            <w:tcW w:w="651" w:type="dxa"/>
            <w:tcBorders>
              <w:left w:val="nil"/>
              <w:right w:val="nil"/>
            </w:tcBorders>
            <w:shd w:val="clear" w:color="auto" w:fill="FFF2CC" w:themeFill="accent4" w:themeFillTint="33"/>
            <w:vAlign w:val="bottom"/>
          </w:tcPr>
          <w:p w14:paraId="3E613ACE"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171.5</w:t>
            </w:r>
          </w:p>
        </w:tc>
        <w:tc>
          <w:tcPr>
            <w:tcW w:w="652" w:type="dxa"/>
            <w:tcBorders>
              <w:left w:val="nil"/>
              <w:right w:val="nil"/>
            </w:tcBorders>
            <w:shd w:val="clear" w:color="auto" w:fill="FFF2CC" w:themeFill="accent4" w:themeFillTint="33"/>
            <w:vAlign w:val="bottom"/>
          </w:tcPr>
          <w:p w14:paraId="3319CB47"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177.6</w:t>
            </w:r>
          </w:p>
        </w:tc>
        <w:tc>
          <w:tcPr>
            <w:tcW w:w="652" w:type="dxa"/>
            <w:tcBorders>
              <w:left w:val="nil"/>
              <w:right w:val="nil"/>
            </w:tcBorders>
            <w:shd w:val="clear" w:color="auto" w:fill="FFF2CC" w:themeFill="accent4" w:themeFillTint="33"/>
            <w:vAlign w:val="bottom"/>
          </w:tcPr>
          <w:p w14:paraId="7F981F7B"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173.9</w:t>
            </w:r>
          </w:p>
        </w:tc>
        <w:tc>
          <w:tcPr>
            <w:tcW w:w="652" w:type="dxa"/>
            <w:tcBorders>
              <w:left w:val="nil"/>
              <w:right w:val="nil"/>
            </w:tcBorders>
            <w:shd w:val="clear" w:color="auto" w:fill="FFF2CC" w:themeFill="accent4" w:themeFillTint="33"/>
            <w:vAlign w:val="bottom"/>
          </w:tcPr>
          <w:p w14:paraId="09FCB6D6"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217.0</w:t>
            </w:r>
          </w:p>
        </w:tc>
        <w:tc>
          <w:tcPr>
            <w:tcW w:w="652" w:type="dxa"/>
            <w:tcBorders>
              <w:left w:val="nil"/>
              <w:right w:val="nil"/>
            </w:tcBorders>
            <w:shd w:val="clear" w:color="auto" w:fill="FFF2CC" w:themeFill="accent4" w:themeFillTint="33"/>
            <w:vAlign w:val="bottom"/>
          </w:tcPr>
          <w:p w14:paraId="3EFEDAAD"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215.1</w:t>
            </w:r>
          </w:p>
        </w:tc>
      </w:tr>
      <w:tr w:rsidR="00371B68" w:rsidRPr="006379F8" w14:paraId="5D3F4F33" w14:textId="77777777" w:rsidTr="001D4853">
        <w:trPr>
          <w:trHeight w:val="20"/>
        </w:trPr>
        <w:tc>
          <w:tcPr>
            <w:tcW w:w="1418" w:type="dxa"/>
            <w:tcBorders>
              <w:left w:val="nil"/>
              <w:right w:val="nil"/>
            </w:tcBorders>
            <w:shd w:val="clear" w:color="auto" w:fill="auto"/>
            <w:noWrap/>
            <w:vAlign w:val="center"/>
          </w:tcPr>
          <w:p w14:paraId="7D22244E" w14:textId="77777777" w:rsidR="00371B68" w:rsidRPr="00AB10B1" w:rsidRDefault="00371B68" w:rsidP="00AB10B1">
            <w:pPr>
              <w:spacing w:after="0" w:line="220" w:lineRule="exact"/>
              <w:rPr>
                <w:rFonts w:cs="Arial"/>
                <w:b/>
                <w:bCs/>
                <w:sz w:val="16"/>
                <w:szCs w:val="16"/>
              </w:rPr>
            </w:pPr>
            <w:r w:rsidRPr="00AB10B1">
              <w:rPr>
                <w:rFonts w:cs="Arial"/>
                <w:b/>
                <w:bCs/>
                <w:sz w:val="16"/>
                <w:szCs w:val="16"/>
              </w:rPr>
              <w:t xml:space="preserve">Northern </w:t>
            </w:r>
          </w:p>
        </w:tc>
        <w:tc>
          <w:tcPr>
            <w:tcW w:w="652" w:type="dxa"/>
            <w:tcBorders>
              <w:left w:val="nil"/>
              <w:right w:val="nil"/>
            </w:tcBorders>
            <w:shd w:val="clear" w:color="auto" w:fill="auto"/>
            <w:vAlign w:val="center"/>
          </w:tcPr>
          <w:p w14:paraId="21D7B495"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center"/>
          </w:tcPr>
          <w:p w14:paraId="6B376F80"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center"/>
          </w:tcPr>
          <w:p w14:paraId="48BD6441"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center"/>
          </w:tcPr>
          <w:p w14:paraId="24BBFB0A"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center"/>
          </w:tcPr>
          <w:p w14:paraId="5A9A77E9" w14:textId="77777777" w:rsidR="00371B68" w:rsidRPr="00AB10B1" w:rsidRDefault="00371B68" w:rsidP="00AB10B1">
            <w:pPr>
              <w:spacing w:after="0" w:line="220" w:lineRule="exact"/>
              <w:jc w:val="right"/>
              <w:rPr>
                <w:rFonts w:cs="Arial"/>
                <w:b/>
                <w:bCs/>
                <w:sz w:val="16"/>
                <w:szCs w:val="16"/>
              </w:rPr>
            </w:pPr>
          </w:p>
        </w:tc>
        <w:tc>
          <w:tcPr>
            <w:tcW w:w="284" w:type="dxa"/>
            <w:tcBorders>
              <w:left w:val="nil"/>
              <w:right w:val="nil"/>
            </w:tcBorders>
            <w:shd w:val="clear" w:color="auto" w:fill="auto"/>
            <w:vAlign w:val="center"/>
          </w:tcPr>
          <w:p w14:paraId="72F71835"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FFF2CC" w:themeFill="accent4" w:themeFillTint="33"/>
            <w:vAlign w:val="bottom"/>
          </w:tcPr>
          <w:p w14:paraId="0C689F0B" w14:textId="77777777" w:rsidR="00371B68" w:rsidRPr="00AB10B1" w:rsidRDefault="00371B68" w:rsidP="00AB10B1">
            <w:pPr>
              <w:spacing w:after="0" w:line="220" w:lineRule="exact"/>
              <w:rPr>
                <w:rFonts w:cs="Arial"/>
                <w:b/>
                <w:bCs/>
                <w:sz w:val="16"/>
                <w:szCs w:val="16"/>
              </w:rPr>
            </w:pPr>
            <w:r w:rsidRPr="00AB10B1">
              <w:rPr>
                <w:rFonts w:cs="Arial"/>
                <w:sz w:val="16"/>
                <w:szCs w:val="16"/>
              </w:rPr>
              <w:t>Ba Ria-Vung Tau</w:t>
            </w:r>
          </w:p>
        </w:tc>
        <w:tc>
          <w:tcPr>
            <w:tcW w:w="651" w:type="dxa"/>
            <w:tcBorders>
              <w:left w:val="nil"/>
              <w:right w:val="nil"/>
            </w:tcBorders>
            <w:shd w:val="clear" w:color="auto" w:fill="FFF2CC" w:themeFill="accent4" w:themeFillTint="33"/>
            <w:vAlign w:val="bottom"/>
          </w:tcPr>
          <w:p w14:paraId="24AA3127"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204.9</w:t>
            </w:r>
          </w:p>
        </w:tc>
        <w:tc>
          <w:tcPr>
            <w:tcW w:w="652" w:type="dxa"/>
            <w:tcBorders>
              <w:left w:val="nil"/>
              <w:right w:val="nil"/>
            </w:tcBorders>
            <w:shd w:val="clear" w:color="auto" w:fill="FFF2CC" w:themeFill="accent4" w:themeFillTint="33"/>
            <w:vAlign w:val="bottom"/>
          </w:tcPr>
          <w:p w14:paraId="302C7BF0"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136.7</w:t>
            </w:r>
          </w:p>
        </w:tc>
        <w:tc>
          <w:tcPr>
            <w:tcW w:w="652" w:type="dxa"/>
            <w:tcBorders>
              <w:left w:val="nil"/>
              <w:right w:val="nil"/>
            </w:tcBorders>
            <w:shd w:val="clear" w:color="auto" w:fill="FFF2CC" w:themeFill="accent4" w:themeFillTint="33"/>
            <w:vAlign w:val="bottom"/>
          </w:tcPr>
          <w:p w14:paraId="359B66B4"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224.0</w:t>
            </w:r>
          </w:p>
        </w:tc>
        <w:tc>
          <w:tcPr>
            <w:tcW w:w="652" w:type="dxa"/>
            <w:tcBorders>
              <w:left w:val="nil"/>
              <w:right w:val="nil"/>
            </w:tcBorders>
            <w:shd w:val="clear" w:color="auto" w:fill="FFF2CC" w:themeFill="accent4" w:themeFillTint="33"/>
            <w:vAlign w:val="bottom"/>
          </w:tcPr>
          <w:p w14:paraId="25BFC9EE"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203.3</w:t>
            </w:r>
          </w:p>
        </w:tc>
        <w:tc>
          <w:tcPr>
            <w:tcW w:w="652" w:type="dxa"/>
            <w:tcBorders>
              <w:left w:val="nil"/>
              <w:right w:val="nil"/>
            </w:tcBorders>
            <w:shd w:val="clear" w:color="auto" w:fill="FFF2CC" w:themeFill="accent4" w:themeFillTint="33"/>
            <w:vAlign w:val="bottom"/>
          </w:tcPr>
          <w:p w14:paraId="49B26E53"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285.1</w:t>
            </w:r>
          </w:p>
        </w:tc>
      </w:tr>
      <w:tr w:rsidR="00371B68" w:rsidRPr="006379F8" w14:paraId="4EC1CA1C" w14:textId="77777777" w:rsidTr="001D4853">
        <w:trPr>
          <w:trHeight w:val="20"/>
        </w:trPr>
        <w:tc>
          <w:tcPr>
            <w:tcW w:w="1418" w:type="dxa"/>
            <w:tcBorders>
              <w:left w:val="nil"/>
              <w:right w:val="nil"/>
            </w:tcBorders>
            <w:shd w:val="clear" w:color="auto" w:fill="auto"/>
            <w:noWrap/>
            <w:vAlign w:val="center"/>
          </w:tcPr>
          <w:p w14:paraId="60CE4AB1" w14:textId="77777777" w:rsidR="00371B68" w:rsidRPr="00AB10B1" w:rsidRDefault="00371B68" w:rsidP="00AB10B1">
            <w:pPr>
              <w:spacing w:after="0" w:line="220" w:lineRule="exact"/>
              <w:rPr>
                <w:rFonts w:cs="Arial"/>
                <w:b/>
                <w:bCs/>
                <w:sz w:val="16"/>
                <w:szCs w:val="16"/>
              </w:rPr>
            </w:pPr>
            <w:r w:rsidRPr="00AB10B1">
              <w:rPr>
                <w:rFonts w:cs="Arial"/>
                <w:b/>
                <w:bCs/>
                <w:sz w:val="16"/>
                <w:szCs w:val="16"/>
              </w:rPr>
              <w:t>Midlands and</w:t>
            </w:r>
          </w:p>
        </w:tc>
        <w:tc>
          <w:tcPr>
            <w:tcW w:w="652" w:type="dxa"/>
            <w:tcBorders>
              <w:left w:val="nil"/>
              <w:right w:val="nil"/>
            </w:tcBorders>
            <w:shd w:val="clear" w:color="auto" w:fill="auto"/>
            <w:vAlign w:val="center"/>
          </w:tcPr>
          <w:p w14:paraId="6514491B"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center"/>
          </w:tcPr>
          <w:p w14:paraId="564584B9"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center"/>
          </w:tcPr>
          <w:p w14:paraId="440186F9"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center"/>
          </w:tcPr>
          <w:p w14:paraId="09A3C92A" w14:textId="77777777" w:rsidR="00371B68" w:rsidRPr="00AB10B1" w:rsidRDefault="00371B68" w:rsidP="00AB10B1">
            <w:pPr>
              <w:spacing w:after="0" w:line="220" w:lineRule="exact"/>
              <w:jc w:val="right"/>
              <w:rPr>
                <w:rFonts w:cs="Arial"/>
                <w:b/>
                <w:bCs/>
                <w:sz w:val="16"/>
                <w:szCs w:val="16"/>
              </w:rPr>
            </w:pPr>
          </w:p>
        </w:tc>
        <w:tc>
          <w:tcPr>
            <w:tcW w:w="652" w:type="dxa"/>
            <w:tcBorders>
              <w:left w:val="nil"/>
              <w:right w:val="nil"/>
            </w:tcBorders>
            <w:shd w:val="clear" w:color="auto" w:fill="auto"/>
            <w:vAlign w:val="center"/>
          </w:tcPr>
          <w:p w14:paraId="6B690767" w14:textId="77777777" w:rsidR="00371B68" w:rsidRPr="00AB10B1" w:rsidRDefault="00371B68" w:rsidP="00AB10B1">
            <w:pPr>
              <w:spacing w:after="0" w:line="220" w:lineRule="exact"/>
              <w:jc w:val="right"/>
              <w:rPr>
                <w:rFonts w:cs="Arial"/>
                <w:b/>
                <w:bCs/>
                <w:sz w:val="16"/>
                <w:szCs w:val="16"/>
              </w:rPr>
            </w:pPr>
          </w:p>
        </w:tc>
        <w:tc>
          <w:tcPr>
            <w:tcW w:w="284" w:type="dxa"/>
            <w:tcBorders>
              <w:left w:val="nil"/>
              <w:right w:val="nil"/>
            </w:tcBorders>
            <w:shd w:val="clear" w:color="auto" w:fill="auto"/>
            <w:vAlign w:val="center"/>
          </w:tcPr>
          <w:p w14:paraId="374DEEA2"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FFD966" w:themeFill="accent4" w:themeFillTint="99"/>
            <w:vAlign w:val="bottom"/>
          </w:tcPr>
          <w:p w14:paraId="43C88C33" w14:textId="77777777" w:rsidR="00371B68" w:rsidRPr="00AB10B1" w:rsidRDefault="00371B68" w:rsidP="00AB10B1">
            <w:pPr>
              <w:spacing w:after="0" w:line="220" w:lineRule="exact"/>
              <w:rPr>
                <w:rFonts w:cs="Arial"/>
                <w:b/>
                <w:bCs/>
                <w:sz w:val="16"/>
                <w:szCs w:val="16"/>
              </w:rPr>
            </w:pPr>
            <w:r w:rsidRPr="00AB10B1">
              <w:rPr>
                <w:rFonts w:cs="Arial"/>
                <w:sz w:val="16"/>
                <w:szCs w:val="16"/>
              </w:rPr>
              <w:t>Ho Chi Minh City</w:t>
            </w:r>
          </w:p>
        </w:tc>
        <w:tc>
          <w:tcPr>
            <w:tcW w:w="651" w:type="dxa"/>
            <w:tcBorders>
              <w:left w:val="nil"/>
              <w:right w:val="nil"/>
            </w:tcBorders>
            <w:shd w:val="clear" w:color="auto" w:fill="FFD966" w:themeFill="accent4" w:themeFillTint="99"/>
            <w:vAlign w:val="bottom"/>
          </w:tcPr>
          <w:p w14:paraId="7FB76813"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336.0</w:t>
            </w:r>
          </w:p>
        </w:tc>
        <w:tc>
          <w:tcPr>
            <w:tcW w:w="652" w:type="dxa"/>
            <w:tcBorders>
              <w:left w:val="nil"/>
              <w:right w:val="nil"/>
            </w:tcBorders>
            <w:shd w:val="clear" w:color="auto" w:fill="FFD966" w:themeFill="accent4" w:themeFillTint="99"/>
            <w:vAlign w:val="bottom"/>
          </w:tcPr>
          <w:p w14:paraId="3A20A228"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336.5</w:t>
            </w:r>
          </w:p>
        </w:tc>
        <w:tc>
          <w:tcPr>
            <w:tcW w:w="652" w:type="dxa"/>
            <w:tcBorders>
              <w:left w:val="nil"/>
              <w:right w:val="nil"/>
            </w:tcBorders>
            <w:shd w:val="clear" w:color="auto" w:fill="FFD966" w:themeFill="accent4" w:themeFillTint="99"/>
            <w:vAlign w:val="bottom"/>
          </w:tcPr>
          <w:p w14:paraId="10F998BF"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384.7</w:t>
            </w:r>
          </w:p>
        </w:tc>
        <w:tc>
          <w:tcPr>
            <w:tcW w:w="652" w:type="dxa"/>
            <w:tcBorders>
              <w:left w:val="nil"/>
              <w:right w:val="nil"/>
            </w:tcBorders>
            <w:shd w:val="clear" w:color="auto" w:fill="FFD966" w:themeFill="accent4" w:themeFillTint="99"/>
            <w:vAlign w:val="bottom"/>
          </w:tcPr>
          <w:p w14:paraId="5265A46A"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377.8</w:t>
            </w:r>
          </w:p>
        </w:tc>
        <w:tc>
          <w:tcPr>
            <w:tcW w:w="652" w:type="dxa"/>
            <w:tcBorders>
              <w:left w:val="nil"/>
              <w:right w:val="nil"/>
            </w:tcBorders>
            <w:shd w:val="clear" w:color="auto" w:fill="FFD966" w:themeFill="accent4" w:themeFillTint="99"/>
            <w:vAlign w:val="bottom"/>
          </w:tcPr>
          <w:p w14:paraId="206145DC" w14:textId="77777777" w:rsidR="00371B68" w:rsidRPr="00AB10B1" w:rsidRDefault="00371B68" w:rsidP="00AB10B1">
            <w:pPr>
              <w:spacing w:after="0" w:line="220" w:lineRule="exact"/>
              <w:jc w:val="right"/>
              <w:rPr>
                <w:rFonts w:cs="Arial"/>
                <w:b/>
                <w:bCs/>
                <w:sz w:val="16"/>
                <w:szCs w:val="16"/>
              </w:rPr>
            </w:pPr>
            <w:r w:rsidRPr="00AB10B1">
              <w:rPr>
                <w:rFonts w:cs="Arial"/>
                <w:color w:val="000000"/>
                <w:sz w:val="16"/>
                <w:szCs w:val="16"/>
              </w:rPr>
              <w:t>363.4</w:t>
            </w:r>
          </w:p>
        </w:tc>
      </w:tr>
      <w:tr w:rsidR="00371B68" w:rsidRPr="006379F8" w14:paraId="7BACFA71" w14:textId="77777777" w:rsidTr="001D4853">
        <w:trPr>
          <w:trHeight w:val="20"/>
        </w:trPr>
        <w:tc>
          <w:tcPr>
            <w:tcW w:w="1418" w:type="dxa"/>
            <w:tcBorders>
              <w:left w:val="nil"/>
              <w:right w:val="nil"/>
            </w:tcBorders>
            <w:shd w:val="clear" w:color="auto" w:fill="auto"/>
            <w:noWrap/>
            <w:vAlign w:val="center"/>
          </w:tcPr>
          <w:p w14:paraId="7B736F0E" w14:textId="77777777" w:rsidR="00371B68" w:rsidRPr="00AB10B1" w:rsidRDefault="00371B68" w:rsidP="00AB10B1">
            <w:pPr>
              <w:spacing w:after="0" w:line="220" w:lineRule="exact"/>
              <w:rPr>
                <w:rFonts w:cs="Arial"/>
                <w:b/>
                <w:bCs/>
                <w:sz w:val="16"/>
                <w:szCs w:val="16"/>
              </w:rPr>
            </w:pPr>
            <w:r w:rsidRPr="00AB10B1">
              <w:rPr>
                <w:rFonts w:cs="Arial"/>
                <w:b/>
                <w:bCs/>
                <w:sz w:val="16"/>
                <w:szCs w:val="16"/>
              </w:rPr>
              <w:t>Mountains</w:t>
            </w:r>
          </w:p>
        </w:tc>
        <w:tc>
          <w:tcPr>
            <w:tcW w:w="652" w:type="dxa"/>
            <w:tcBorders>
              <w:left w:val="nil"/>
              <w:right w:val="nil"/>
            </w:tcBorders>
            <w:shd w:val="clear" w:color="auto" w:fill="auto"/>
            <w:vAlign w:val="bottom"/>
          </w:tcPr>
          <w:p w14:paraId="167878F4"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70.4</w:t>
            </w:r>
          </w:p>
        </w:tc>
        <w:tc>
          <w:tcPr>
            <w:tcW w:w="652" w:type="dxa"/>
            <w:tcBorders>
              <w:left w:val="nil"/>
              <w:right w:val="nil"/>
            </w:tcBorders>
            <w:shd w:val="clear" w:color="auto" w:fill="auto"/>
            <w:vAlign w:val="bottom"/>
          </w:tcPr>
          <w:p w14:paraId="26C4EEB3"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74.8</w:t>
            </w:r>
          </w:p>
        </w:tc>
        <w:tc>
          <w:tcPr>
            <w:tcW w:w="652" w:type="dxa"/>
            <w:tcBorders>
              <w:left w:val="nil"/>
              <w:right w:val="nil"/>
            </w:tcBorders>
            <w:shd w:val="clear" w:color="auto" w:fill="auto"/>
            <w:vAlign w:val="bottom"/>
          </w:tcPr>
          <w:p w14:paraId="6C061C7F"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75.6</w:t>
            </w:r>
          </w:p>
        </w:tc>
        <w:tc>
          <w:tcPr>
            <w:tcW w:w="652" w:type="dxa"/>
            <w:tcBorders>
              <w:left w:val="nil"/>
              <w:right w:val="nil"/>
            </w:tcBorders>
            <w:shd w:val="clear" w:color="auto" w:fill="auto"/>
            <w:vAlign w:val="bottom"/>
          </w:tcPr>
          <w:p w14:paraId="41801B50"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78.9</w:t>
            </w:r>
          </w:p>
        </w:tc>
        <w:tc>
          <w:tcPr>
            <w:tcW w:w="652" w:type="dxa"/>
            <w:tcBorders>
              <w:left w:val="nil"/>
              <w:right w:val="nil"/>
            </w:tcBorders>
            <w:shd w:val="clear" w:color="auto" w:fill="auto"/>
            <w:vAlign w:val="bottom"/>
          </w:tcPr>
          <w:p w14:paraId="6AA4AA8B" w14:textId="77777777" w:rsidR="00371B68" w:rsidRPr="00AB10B1" w:rsidRDefault="00371B68" w:rsidP="00AB10B1">
            <w:pPr>
              <w:spacing w:after="0" w:line="220" w:lineRule="exact"/>
              <w:jc w:val="right"/>
              <w:rPr>
                <w:rFonts w:cs="Arial"/>
                <w:b/>
                <w:bCs/>
                <w:sz w:val="16"/>
                <w:szCs w:val="16"/>
              </w:rPr>
            </w:pPr>
            <w:r w:rsidRPr="00AB10B1">
              <w:rPr>
                <w:rFonts w:cs="Arial"/>
                <w:b/>
                <w:bCs/>
                <w:color w:val="000000"/>
                <w:sz w:val="16"/>
                <w:szCs w:val="16"/>
              </w:rPr>
              <w:t>86.1</w:t>
            </w:r>
          </w:p>
        </w:tc>
        <w:tc>
          <w:tcPr>
            <w:tcW w:w="284" w:type="dxa"/>
            <w:tcBorders>
              <w:left w:val="nil"/>
              <w:right w:val="nil"/>
            </w:tcBorders>
            <w:shd w:val="clear" w:color="auto" w:fill="auto"/>
            <w:vAlign w:val="center"/>
          </w:tcPr>
          <w:p w14:paraId="4A2F9892"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1EFCFF78"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6AE15DAE"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2D3DA2A"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4656422"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0BF5540"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7365D7A" w14:textId="77777777" w:rsidR="00371B68" w:rsidRPr="00AB10B1" w:rsidRDefault="00371B68" w:rsidP="00AB10B1">
            <w:pPr>
              <w:spacing w:after="0" w:line="220" w:lineRule="exact"/>
              <w:jc w:val="right"/>
              <w:rPr>
                <w:rFonts w:cs="Arial"/>
                <w:color w:val="000000"/>
                <w:sz w:val="16"/>
                <w:szCs w:val="16"/>
              </w:rPr>
            </w:pPr>
          </w:p>
        </w:tc>
      </w:tr>
      <w:tr w:rsidR="00371B68" w:rsidRPr="006379F8" w14:paraId="0AF6D564" w14:textId="77777777" w:rsidTr="001D4853">
        <w:trPr>
          <w:trHeight w:val="20"/>
        </w:trPr>
        <w:tc>
          <w:tcPr>
            <w:tcW w:w="1418" w:type="dxa"/>
            <w:tcBorders>
              <w:left w:val="nil"/>
              <w:right w:val="nil"/>
            </w:tcBorders>
            <w:shd w:val="clear" w:color="auto" w:fill="auto"/>
            <w:noWrap/>
            <w:vAlign w:val="bottom"/>
          </w:tcPr>
          <w:p w14:paraId="3610BB42" w14:textId="77777777" w:rsidR="00371B68" w:rsidRPr="00AB10B1" w:rsidRDefault="00371B68" w:rsidP="00AB10B1">
            <w:pPr>
              <w:spacing w:after="0" w:line="220" w:lineRule="exact"/>
              <w:rPr>
                <w:rFonts w:cs="Arial"/>
                <w:b/>
                <w:bCs/>
                <w:sz w:val="16"/>
                <w:szCs w:val="16"/>
              </w:rPr>
            </w:pPr>
            <w:r w:rsidRPr="00AB10B1">
              <w:rPr>
                <w:rFonts w:cs="Arial"/>
                <w:sz w:val="16"/>
                <w:szCs w:val="16"/>
              </w:rPr>
              <w:t>Ha Giang</w:t>
            </w:r>
          </w:p>
        </w:tc>
        <w:tc>
          <w:tcPr>
            <w:tcW w:w="652" w:type="dxa"/>
            <w:tcBorders>
              <w:left w:val="nil"/>
              <w:right w:val="nil"/>
            </w:tcBorders>
            <w:shd w:val="clear" w:color="auto" w:fill="auto"/>
            <w:vAlign w:val="bottom"/>
          </w:tcPr>
          <w:p w14:paraId="3AECB6B5"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66.9</w:t>
            </w:r>
          </w:p>
        </w:tc>
        <w:tc>
          <w:tcPr>
            <w:tcW w:w="652" w:type="dxa"/>
            <w:tcBorders>
              <w:left w:val="nil"/>
              <w:right w:val="nil"/>
            </w:tcBorders>
            <w:shd w:val="clear" w:color="auto" w:fill="auto"/>
            <w:vAlign w:val="bottom"/>
          </w:tcPr>
          <w:p w14:paraId="262A0E87"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62.2</w:t>
            </w:r>
          </w:p>
        </w:tc>
        <w:tc>
          <w:tcPr>
            <w:tcW w:w="652" w:type="dxa"/>
            <w:tcBorders>
              <w:left w:val="nil"/>
              <w:right w:val="nil"/>
            </w:tcBorders>
            <w:shd w:val="clear" w:color="auto" w:fill="auto"/>
            <w:vAlign w:val="bottom"/>
          </w:tcPr>
          <w:p w14:paraId="367C238A"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66.6</w:t>
            </w:r>
          </w:p>
        </w:tc>
        <w:tc>
          <w:tcPr>
            <w:tcW w:w="652" w:type="dxa"/>
            <w:tcBorders>
              <w:left w:val="nil"/>
              <w:right w:val="nil"/>
            </w:tcBorders>
            <w:shd w:val="clear" w:color="auto" w:fill="auto"/>
            <w:vAlign w:val="bottom"/>
          </w:tcPr>
          <w:p w14:paraId="536C3E72"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63.8</w:t>
            </w:r>
          </w:p>
        </w:tc>
        <w:tc>
          <w:tcPr>
            <w:tcW w:w="652" w:type="dxa"/>
            <w:tcBorders>
              <w:left w:val="nil"/>
              <w:right w:val="nil"/>
            </w:tcBorders>
            <w:shd w:val="clear" w:color="auto" w:fill="auto"/>
            <w:vAlign w:val="bottom"/>
          </w:tcPr>
          <w:p w14:paraId="7AA48908"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62.7</w:t>
            </w:r>
          </w:p>
        </w:tc>
        <w:tc>
          <w:tcPr>
            <w:tcW w:w="284" w:type="dxa"/>
            <w:tcBorders>
              <w:left w:val="nil"/>
              <w:right w:val="nil"/>
            </w:tcBorders>
            <w:shd w:val="clear" w:color="auto" w:fill="auto"/>
            <w:vAlign w:val="center"/>
          </w:tcPr>
          <w:p w14:paraId="1529EE25"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04A1CD33" w14:textId="77777777" w:rsidR="00371B68" w:rsidRPr="00AB10B1" w:rsidRDefault="00371B68" w:rsidP="00AB10B1">
            <w:pPr>
              <w:spacing w:after="0" w:line="220" w:lineRule="exact"/>
              <w:rPr>
                <w:rFonts w:cs="Arial"/>
                <w:b/>
                <w:sz w:val="16"/>
                <w:szCs w:val="16"/>
              </w:rPr>
            </w:pPr>
            <w:r w:rsidRPr="00AB10B1">
              <w:rPr>
                <w:rFonts w:cs="Arial"/>
                <w:b/>
                <w:sz w:val="16"/>
                <w:szCs w:val="16"/>
              </w:rPr>
              <w:t>Mekong River</w:t>
            </w:r>
          </w:p>
        </w:tc>
        <w:tc>
          <w:tcPr>
            <w:tcW w:w="651" w:type="dxa"/>
            <w:tcBorders>
              <w:left w:val="nil"/>
              <w:right w:val="nil"/>
            </w:tcBorders>
            <w:shd w:val="clear" w:color="auto" w:fill="auto"/>
            <w:vAlign w:val="bottom"/>
          </w:tcPr>
          <w:p w14:paraId="4E49C324"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ED01CF5"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0F3DDE4"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694231B"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C13B440" w14:textId="77777777" w:rsidR="00371B68" w:rsidRPr="00AB10B1" w:rsidRDefault="00371B68" w:rsidP="00AB10B1">
            <w:pPr>
              <w:spacing w:after="0" w:line="220" w:lineRule="exact"/>
              <w:jc w:val="right"/>
              <w:rPr>
                <w:rFonts w:cs="Arial"/>
                <w:color w:val="000000"/>
                <w:sz w:val="16"/>
                <w:szCs w:val="16"/>
              </w:rPr>
            </w:pPr>
          </w:p>
        </w:tc>
      </w:tr>
      <w:tr w:rsidR="00371B68" w:rsidRPr="006379F8" w14:paraId="628266A7" w14:textId="77777777" w:rsidTr="001D4853">
        <w:trPr>
          <w:trHeight w:val="20"/>
        </w:trPr>
        <w:tc>
          <w:tcPr>
            <w:tcW w:w="1418" w:type="dxa"/>
            <w:tcBorders>
              <w:left w:val="nil"/>
              <w:right w:val="nil"/>
            </w:tcBorders>
            <w:shd w:val="clear" w:color="auto" w:fill="auto"/>
            <w:noWrap/>
            <w:vAlign w:val="bottom"/>
          </w:tcPr>
          <w:p w14:paraId="3A652483" w14:textId="77777777" w:rsidR="00371B68" w:rsidRPr="00AB10B1" w:rsidRDefault="00371B68" w:rsidP="00AB10B1">
            <w:pPr>
              <w:spacing w:after="0" w:line="220" w:lineRule="exact"/>
              <w:rPr>
                <w:rFonts w:cs="Arial"/>
                <w:b/>
                <w:bCs/>
                <w:sz w:val="16"/>
                <w:szCs w:val="16"/>
              </w:rPr>
            </w:pPr>
            <w:r w:rsidRPr="00AB10B1">
              <w:rPr>
                <w:rFonts w:cs="Arial"/>
                <w:sz w:val="16"/>
                <w:szCs w:val="16"/>
              </w:rPr>
              <w:t>Cao Bang</w:t>
            </w:r>
          </w:p>
        </w:tc>
        <w:tc>
          <w:tcPr>
            <w:tcW w:w="652" w:type="dxa"/>
            <w:tcBorders>
              <w:left w:val="nil"/>
              <w:right w:val="nil"/>
            </w:tcBorders>
            <w:shd w:val="clear" w:color="auto" w:fill="auto"/>
            <w:vAlign w:val="bottom"/>
          </w:tcPr>
          <w:p w14:paraId="55367E7E"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44.0</w:t>
            </w:r>
          </w:p>
        </w:tc>
        <w:tc>
          <w:tcPr>
            <w:tcW w:w="652" w:type="dxa"/>
            <w:tcBorders>
              <w:left w:val="nil"/>
              <w:right w:val="nil"/>
            </w:tcBorders>
            <w:shd w:val="clear" w:color="auto" w:fill="auto"/>
            <w:vAlign w:val="bottom"/>
          </w:tcPr>
          <w:p w14:paraId="269F9DDD"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35.8</w:t>
            </w:r>
          </w:p>
        </w:tc>
        <w:tc>
          <w:tcPr>
            <w:tcW w:w="652" w:type="dxa"/>
            <w:tcBorders>
              <w:left w:val="nil"/>
              <w:right w:val="nil"/>
            </w:tcBorders>
            <w:shd w:val="clear" w:color="auto" w:fill="auto"/>
            <w:vAlign w:val="bottom"/>
          </w:tcPr>
          <w:p w14:paraId="5477E4F3"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37.5</w:t>
            </w:r>
          </w:p>
        </w:tc>
        <w:tc>
          <w:tcPr>
            <w:tcW w:w="652" w:type="dxa"/>
            <w:tcBorders>
              <w:left w:val="nil"/>
              <w:right w:val="nil"/>
            </w:tcBorders>
            <w:shd w:val="clear" w:color="auto" w:fill="auto"/>
            <w:vAlign w:val="bottom"/>
          </w:tcPr>
          <w:p w14:paraId="16972AED"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12.2</w:t>
            </w:r>
          </w:p>
        </w:tc>
        <w:tc>
          <w:tcPr>
            <w:tcW w:w="652" w:type="dxa"/>
            <w:tcBorders>
              <w:left w:val="nil"/>
              <w:right w:val="nil"/>
            </w:tcBorders>
            <w:shd w:val="clear" w:color="auto" w:fill="auto"/>
            <w:vAlign w:val="bottom"/>
          </w:tcPr>
          <w:p w14:paraId="4056881C"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91.4</w:t>
            </w:r>
          </w:p>
        </w:tc>
        <w:tc>
          <w:tcPr>
            <w:tcW w:w="284" w:type="dxa"/>
            <w:tcBorders>
              <w:left w:val="nil"/>
              <w:right w:val="nil"/>
            </w:tcBorders>
            <w:shd w:val="clear" w:color="auto" w:fill="auto"/>
            <w:vAlign w:val="center"/>
          </w:tcPr>
          <w:p w14:paraId="52B074FC"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5684C714" w14:textId="77777777" w:rsidR="00371B68" w:rsidRPr="00AB10B1" w:rsidRDefault="00371B68" w:rsidP="00AB10B1">
            <w:pPr>
              <w:spacing w:after="0" w:line="220" w:lineRule="exact"/>
              <w:rPr>
                <w:rFonts w:cs="Arial"/>
                <w:b/>
                <w:sz w:val="16"/>
                <w:szCs w:val="16"/>
              </w:rPr>
            </w:pPr>
            <w:r w:rsidRPr="00AB10B1">
              <w:rPr>
                <w:rFonts w:cs="Arial"/>
                <w:b/>
                <w:sz w:val="16"/>
                <w:szCs w:val="16"/>
              </w:rPr>
              <w:t>Delta</w:t>
            </w:r>
          </w:p>
        </w:tc>
        <w:tc>
          <w:tcPr>
            <w:tcW w:w="651" w:type="dxa"/>
            <w:tcBorders>
              <w:left w:val="nil"/>
              <w:right w:val="nil"/>
            </w:tcBorders>
            <w:shd w:val="clear" w:color="auto" w:fill="auto"/>
            <w:vAlign w:val="bottom"/>
          </w:tcPr>
          <w:p w14:paraId="3ED63ACF" w14:textId="77777777" w:rsidR="00371B68" w:rsidRPr="00AB10B1" w:rsidRDefault="00371B68" w:rsidP="00AB10B1">
            <w:pPr>
              <w:spacing w:after="0" w:line="220" w:lineRule="exact"/>
              <w:jc w:val="right"/>
              <w:rPr>
                <w:rFonts w:cs="Arial"/>
                <w:color w:val="000000"/>
                <w:sz w:val="16"/>
                <w:szCs w:val="16"/>
              </w:rPr>
            </w:pPr>
            <w:r w:rsidRPr="00AB10B1">
              <w:rPr>
                <w:rFonts w:cs="Arial"/>
                <w:b/>
                <w:bCs/>
                <w:color w:val="000000"/>
                <w:sz w:val="16"/>
                <w:szCs w:val="16"/>
              </w:rPr>
              <w:t>75.8</w:t>
            </w:r>
          </w:p>
        </w:tc>
        <w:tc>
          <w:tcPr>
            <w:tcW w:w="652" w:type="dxa"/>
            <w:tcBorders>
              <w:left w:val="nil"/>
              <w:right w:val="nil"/>
            </w:tcBorders>
            <w:shd w:val="clear" w:color="auto" w:fill="auto"/>
            <w:vAlign w:val="bottom"/>
          </w:tcPr>
          <w:p w14:paraId="3B9AEA4C" w14:textId="77777777" w:rsidR="00371B68" w:rsidRPr="00AB10B1" w:rsidRDefault="00371B68" w:rsidP="00AB10B1">
            <w:pPr>
              <w:spacing w:after="0" w:line="220" w:lineRule="exact"/>
              <w:jc w:val="right"/>
              <w:rPr>
                <w:rFonts w:cs="Arial"/>
                <w:color w:val="000000"/>
                <w:sz w:val="16"/>
                <w:szCs w:val="16"/>
              </w:rPr>
            </w:pPr>
            <w:r w:rsidRPr="00AB10B1">
              <w:rPr>
                <w:rFonts w:cs="Arial"/>
                <w:b/>
                <w:bCs/>
                <w:color w:val="000000"/>
                <w:sz w:val="16"/>
                <w:szCs w:val="16"/>
              </w:rPr>
              <w:t>75.7</w:t>
            </w:r>
          </w:p>
        </w:tc>
        <w:tc>
          <w:tcPr>
            <w:tcW w:w="652" w:type="dxa"/>
            <w:tcBorders>
              <w:left w:val="nil"/>
              <w:right w:val="nil"/>
            </w:tcBorders>
            <w:shd w:val="clear" w:color="auto" w:fill="auto"/>
            <w:vAlign w:val="bottom"/>
          </w:tcPr>
          <w:p w14:paraId="411B29F2" w14:textId="77777777" w:rsidR="00371B68" w:rsidRPr="00AB10B1" w:rsidRDefault="00371B68" w:rsidP="00AB10B1">
            <w:pPr>
              <w:spacing w:after="0" w:line="220" w:lineRule="exact"/>
              <w:jc w:val="right"/>
              <w:rPr>
                <w:rFonts w:cs="Arial"/>
                <w:color w:val="000000"/>
                <w:sz w:val="16"/>
                <w:szCs w:val="16"/>
              </w:rPr>
            </w:pPr>
            <w:r w:rsidRPr="00AB10B1">
              <w:rPr>
                <w:rFonts w:cs="Arial"/>
                <w:b/>
                <w:bCs/>
                <w:color w:val="000000"/>
                <w:sz w:val="16"/>
                <w:szCs w:val="16"/>
              </w:rPr>
              <w:t>87.8</w:t>
            </w:r>
          </w:p>
        </w:tc>
        <w:tc>
          <w:tcPr>
            <w:tcW w:w="652" w:type="dxa"/>
            <w:tcBorders>
              <w:left w:val="nil"/>
              <w:right w:val="nil"/>
            </w:tcBorders>
            <w:shd w:val="clear" w:color="auto" w:fill="auto"/>
            <w:vAlign w:val="bottom"/>
          </w:tcPr>
          <w:p w14:paraId="4A24F591" w14:textId="77777777" w:rsidR="00371B68" w:rsidRPr="00AB10B1" w:rsidRDefault="00371B68" w:rsidP="00AB10B1">
            <w:pPr>
              <w:spacing w:after="0" w:line="220" w:lineRule="exact"/>
              <w:jc w:val="right"/>
              <w:rPr>
                <w:rFonts w:cs="Arial"/>
                <w:color w:val="000000"/>
                <w:sz w:val="16"/>
                <w:szCs w:val="16"/>
              </w:rPr>
            </w:pPr>
            <w:r w:rsidRPr="00AB10B1">
              <w:rPr>
                <w:rFonts w:cs="Arial"/>
                <w:b/>
                <w:bCs/>
                <w:color w:val="000000"/>
                <w:sz w:val="16"/>
                <w:szCs w:val="16"/>
              </w:rPr>
              <w:t>89.2</w:t>
            </w:r>
          </w:p>
        </w:tc>
        <w:tc>
          <w:tcPr>
            <w:tcW w:w="652" w:type="dxa"/>
            <w:tcBorders>
              <w:left w:val="nil"/>
              <w:right w:val="nil"/>
            </w:tcBorders>
            <w:shd w:val="clear" w:color="auto" w:fill="auto"/>
            <w:vAlign w:val="bottom"/>
          </w:tcPr>
          <w:p w14:paraId="06ED8E8D" w14:textId="77777777" w:rsidR="00371B68" w:rsidRPr="00AB10B1" w:rsidRDefault="00371B68" w:rsidP="00AB10B1">
            <w:pPr>
              <w:spacing w:after="0" w:line="220" w:lineRule="exact"/>
              <w:jc w:val="right"/>
              <w:rPr>
                <w:rFonts w:cs="Arial"/>
                <w:color w:val="000000"/>
                <w:sz w:val="16"/>
                <w:szCs w:val="16"/>
              </w:rPr>
            </w:pPr>
            <w:r w:rsidRPr="00AB10B1">
              <w:rPr>
                <w:rFonts w:cs="Arial"/>
                <w:b/>
                <w:bCs/>
                <w:color w:val="000000"/>
                <w:sz w:val="16"/>
                <w:szCs w:val="16"/>
              </w:rPr>
              <w:t>105.2</w:t>
            </w:r>
          </w:p>
        </w:tc>
      </w:tr>
      <w:tr w:rsidR="00371B68" w:rsidRPr="006379F8" w14:paraId="12A1233A" w14:textId="77777777" w:rsidTr="001D4853">
        <w:trPr>
          <w:trHeight w:val="20"/>
        </w:trPr>
        <w:tc>
          <w:tcPr>
            <w:tcW w:w="1418" w:type="dxa"/>
            <w:tcBorders>
              <w:left w:val="nil"/>
              <w:right w:val="nil"/>
            </w:tcBorders>
            <w:shd w:val="clear" w:color="auto" w:fill="auto"/>
            <w:noWrap/>
            <w:vAlign w:val="bottom"/>
          </w:tcPr>
          <w:p w14:paraId="3FA8EDAF" w14:textId="77777777" w:rsidR="00371B68" w:rsidRPr="00AB10B1" w:rsidRDefault="00371B68" w:rsidP="00AB10B1">
            <w:pPr>
              <w:spacing w:after="0" w:line="220" w:lineRule="exact"/>
              <w:rPr>
                <w:rFonts w:cs="Arial"/>
                <w:b/>
                <w:bCs/>
                <w:sz w:val="16"/>
                <w:szCs w:val="16"/>
              </w:rPr>
            </w:pPr>
            <w:r w:rsidRPr="00AB10B1">
              <w:rPr>
                <w:rFonts w:cs="Arial"/>
                <w:sz w:val="16"/>
                <w:szCs w:val="16"/>
              </w:rPr>
              <w:t>Bac Kan</w:t>
            </w:r>
          </w:p>
        </w:tc>
        <w:tc>
          <w:tcPr>
            <w:tcW w:w="652" w:type="dxa"/>
            <w:tcBorders>
              <w:left w:val="nil"/>
              <w:right w:val="nil"/>
            </w:tcBorders>
            <w:shd w:val="clear" w:color="auto" w:fill="auto"/>
            <w:vAlign w:val="bottom"/>
          </w:tcPr>
          <w:p w14:paraId="4EB32452"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79.3</w:t>
            </w:r>
          </w:p>
        </w:tc>
        <w:tc>
          <w:tcPr>
            <w:tcW w:w="652" w:type="dxa"/>
            <w:tcBorders>
              <w:left w:val="nil"/>
              <w:right w:val="nil"/>
            </w:tcBorders>
            <w:shd w:val="clear" w:color="auto" w:fill="auto"/>
            <w:vAlign w:val="bottom"/>
          </w:tcPr>
          <w:p w14:paraId="49853E26"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77.8</w:t>
            </w:r>
          </w:p>
        </w:tc>
        <w:tc>
          <w:tcPr>
            <w:tcW w:w="652" w:type="dxa"/>
            <w:tcBorders>
              <w:left w:val="nil"/>
              <w:right w:val="nil"/>
            </w:tcBorders>
            <w:shd w:val="clear" w:color="auto" w:fill="auto"/>
            <w:vAlign w:val="bottom"/>
          </w:tcPr>
          <w:p w14:paraId="17AE01E9"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76.8</w:t>
            </w:r>
          </w:p>
        </w:tc>
        <w:tc>
          <w:tcPr>
            <w:tcW w:w="652" w:type="dxa"/>
            <w:tcBorders>
              <w:left w:val="nil"/>
              <w:right w:val="nil"/>
            </w:tcBorders>
            <w:shd w:val="clear" w:color="auto" w:fill="auto"/>
            <w:vAlign w:val="bottom"/>
          </w:tcPr>
          <w:p w14:paraId="098C13C6"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13.4</w:t>
            </w:r>
          </w:p>
        </w:tc>
        <w:tc>
          <w:tcPr>
            <w:tcW w:w="652" w:type="dxa"/>
            <w:tcBorders>
              <w:left w:val="nil"/>
              <w:right w:val="nil"/>
            </w:tcBorders>
            <w:shd w:val="clear" w:color="auto" w:fill="auto"/>
            <w:vAlign w:val="bottom"/>
          </w:tcPr>
          <w:p w14:paraId="5DDF5B62"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76.6</w:t>
            </w:r>
          </w:p>
        </w:tc>
        <w:tc>
          <w:tcPr>
            <w:tcW w:w="284" w:type="dxa"/>
            <w:tcBorders>
              <w:left w:val="nil"/>
              <w:right w:val="nil"/>
            </w:tcBorders>
            <w:shd w:val="clear" w:color="auto" w:fill="auto"/>
            <w:vAlign w:val="center"/>
          </w:tcPr>
          <w:p w14:paraId="5CC1B13E"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0DB96DEB" w14:textId="77777777" w:rsidR="00371B68" w:rsidRPr="00AB10B1" w:rsidRDefault="00371B68" w:rsidP="00AB10B1">
            <w:pPr>
              <w:spacing w:after="0" w:line="220" w:lineRule="exact"/>
              <w:rPr>
                <w:rFonts w:cs="Arial"/>
                <w:sz w:val="16"/>
                <w:szCs w:val="16"/>
              </w:rPr>
            </w:pPr>
            <w:r w:rsidRPr="00AB10B1">
              <w:rPr>
                <w:rFonts w:cs="Arial"/>
                <w:sz w:val="16"/>
                <w:szCs w:val="16"/>
              </w:rPr>
              <w:t>Long An</w:t>
            </w:r>
          </w:p>
        </w:tc>
        <w:tc>
          <w:tcPr>
            <w:tcW w:w="651" w:type="dxa"/>
            <w:tcBorders>
              <w:left w:val="nil"/>
              <w:right w:val="nil"/>
            </w:tcBorders>
            <w:shd w:val="clear" w:color="auto" w:fill="auto"/>
            <w:vAlign w:val="bottom"/>
          </w:tcPr>
          <w:p w14:paraId="1DBA9469"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47.2</w:t>
            </w:r>
          </w:p>
        </w:tc>
        <w:tc>
          <w:tcPr>
            <w:tcW w:w="652" w:type="dxa"/>
            <w:tcBorders>
              <w:left w:val="nil"/>
              <w:right w:val="nil"/>
            </w:tcBorders>
            <w:shd w:val="clear" w:color="auto" w:fill="auto"/>
            <w:vAlign w:val="bottom"/>
          </w:tcPr>
          <w:p w14:paraId="19DC30ED"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73.5</w:t>
            </w:r>
          </w:p>
        </w:tc>
        <w:tc>
          <w:tcPr>
            <w:tcW w:w="652" w:type="dxa"/>
            <w:tcBorders>
              <w:left w:val="nil"/>
              <w:right w:val="nil"/>
            </w:tcBorders>
            <w:shd w:val="clear" w:color="auto" w:fill="auto"/>
            <w:vAlign w:val="bottom"/>
          </w:tcPr>
          <w:p w14:paraId="2F4DB117"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102.4</w:t>
            </w:r>
          </w:p>
        </w:tc>
        <w:tc>
          <w:tcPr>
            <w:tcW w:w="652" w:type="dxa"/>
            <w:tcBorders>
              <w:left w:val="nil"/>
              <w:right w:val="nil"/>
            </w:tcBorders>
            <w:shd w:val="clear" w:color="auto" w:fill="auto"/>
            <w:vAlign w:val="bottom"/>
          </w:tcPr>
          <w:p w14:paraId="528F93A6"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102.0</w:t>
            </w:r>
          </w:p>
        </w:tc>
        <w:tc>
          <w:tcPr>
            <w:tcW w:w="652" w:type="dxa"/>
            <w:tcBorders>
              <w:left w:val="nil"/>
              <w:right w:val="nil"/>
            </w:tcBorders>
            <w:shd w:val="clear" w:color="auto" w:fill="auto"/>
            <w:vAlign w:val="bottom"/>
          </w:tcPr>
          <w:p w14:paraId="69202E67"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90.4</w:t>
            </w:r>
          </w:p>
        </w:tc>
      </w:tr>
      <w:tr w:rsidR="00371B68" w:rsidRPr="006379F8" w14:paraId="01AF3F7C" w14:textId="77777777" w:rsidTr="001D4853">
        <w:trPr>
          <w:trHeight w:val="20"/>
        </w:trPr>
        <w:tc>
          <w:tcPr>
            <w:tcW w:w="1418" w:type="dxa"/>
            <w:tcBorders>
              <w:left w:val="nil"/>
              <w:right w:val="nil"/>
            </w:tcBorders>
            <w:shd w:val="clear" w:color="auto" w:fill="auto"/>
            <w:noWrap/>
            <w:vAlign w:val="bottom"/>
          </w:tcPr>
          <w:p w14:paraId="4AD11A92" w14:textId="77777777" w:rsidR="00371B68" w:rsidRPr="00AB10B1" w:rsidRDefault="00371B68" w:rsidP="00AB10B1">
            <w:pPr>
              <w:spacing w:after="0" w:line="220" w:lineRule="exact"/>
              <w:rPr>
                <w:rFonts w:cs="Arial"/>
                <w:b/>
                <w:bCs/>
                <w:sz w:val="16"/>
                <w:szCs w:val="16"/>
              </w:rPr>
            </w:pPr>
            <w:r w:rsidRPr="00AB10B1">
              <w:rPr>
                <w:rFonts w:cs="Arial"/>
                <w:sz w:val="16"/>
                <w:szCs w:val="16"/>
              </w:rPr>
              <w:t>Tuyen Quang</w:t>
            </w:r>
          </w:p>
        </w:tc>
        <w:tc>
          <w:tcPr>
            <w:tcW w:w="652" w:type="dxa"/>
            <w:tcBorders>
              <w:left w:val="nil"/>
              <w:right w:val="nil"/>
            </w:tcBorders>
            <w:shd w:val="clear" w:color="auto" w:fill="auto"/>
            <w:vAlign w:val="bottom"/>
          </w:tcPr>
          <w:p w14:paraId="52F53D36"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64.3</w:t>
            </w:r>
          </w:p>
        </w:tc>
        <w:tc>
          <w:tcPr>
            <w:tcW w:w="652" w:type="dxa"/>
            <w:tcBorders>
              <w:left w:val="nil"/>
              <w:right w:val="nil"/>
            </w:tcBorders>
            <w:shd w:val="clear" w:color="auto" w:fill="auto"/>
            <w:vAlign w:val="bottom"/>
          </w:tcPr>
          <w:p w14:paraId="253A2938"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49.0</w:t>
            </w:r>
          </w:p>
        </w:tc>
        <w:tc>
          <w:tcPr>
            <w:tcW w:w="652" w:type="dxa"/>
            <w:tcBorders>
              <w:left w:val="nil"/>
              <w:right w:val="nil"/>
            </w:tcBorders>
            <w:shd w:val="clear" w:color="auto" w:fill="auto"/>
            <w:vAlign w:val="bottom"/>
          </w:tcPr>
          <w:p w14:paraId="434C12B3"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65.1</w:t>
            </w:r>
          </w:p>
        </w:tc>
        <w:tc>
          <w:tcPr>
            <w:tcW w:w="652" w:type="dxa"/>
            <w:tcBorders>
              <w:left w:val="nil"/>
              <w:right w:val="nil"/>
            </w:tcBorders>
            <w:shd w:val="clear" w:color="auto" w:fill="auto"/>
            <w:vAlign w:val="bottom"/>
          </w:tcPr>
          <w:p w14:paraId="58763032"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64.6</w:t>
            </w:r>
          </w:p>
        </w:tc>
        <w:tc>
          <w:tcPr>
            <w:tcW w:w="652" w:type="dxa"/>
            <w:tcBorders>
              <w:left w:val="nil"/>
              <w:right w:val="nil"/>
            </w:tcBorders>
            <w:shd w:val="clear" w:color="auto" w:fill="auto"/>
            <w:vAlign w:val="bottom"/>
          </w:tcPr>
          <w:p w14:paraId="4923DFD4"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64.1</w:t>
            </w:r>
          </w:p>
        </w:tc>
        <w:tc>
          <w:tcPr>
            <w:tcW w:w="284" w:type="dxa"/>
            <w:tcBorders>
              <w:left w:val="nil"/>
              <w:right w:val="nil"/>
            </w:tcBorders>
            <w:shd w:val="clear" w:color="auto" w:fill="auto"/>
            <w:vAlign w:val="center"/>
          </w:tcPr>
          <w:p w14:paraId="004EB6EA"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66CBDBE3" w14:textId="77777777" w:rsidR="00371B68" w:rsidRPr="00AB10B1" w:rsidRDefault="00371B68" w:rsidP="00AB10B1">
            <w:pPr>
              <w:spacing w:after="0" w:line="220" w:lineRule="exact"/>
              <w:rPr>
                <w:rFonts w:cs="Arial"/>
                <w:sz w:val="16"/>
                <w:szCs w:val="16"/>
              </w:rPr>
            </w:pPr>
            <w:r w:rsidRPr="00AB10B1">
              <w:rPr>
                <w:rFonts w:cs="Arial"/>
                <w:sz w:val="16"/>
                <w:szCs w:val="16"/>
              </w:rPr>
              <w:t>Tien Giang</w:t>
            </w:r>
          </w:p>
        </w:tc>
        <w:tc>
          <w:tcPr>
            <w:tcW w:w="651" w:type="dxa"/>
            <w:tcBorders>
              <w:left w:val="nil"/>
              <w:right w:val="nil"/>
            </w:tcBorders>
            <w:shd w:val="clear" w:color="auto" w:fill="auto"/>
            <w:vAlign w:val="bottom"/>
          </w:tcPr>
          <w:p w14:paraId="35BF8C1A"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70.1</w:t>
            </w:r>
          </w:p>
        </w:tc>
        <w:tc>
          <w:tcPr>
            <w:tcW w:w="652" w:type="dxa"/>
            <w:tcBorders>
              <w:left w:val="nil"/>
              <w:right w:val="nil"/>
            </w:tcBorders>
            <w:shd w:val="clear" w:color="auto" w:fill="auto"/>
            <w:vAlign w:val="bottom"/>
          </w:tcPr>
          <w:p w14:paraId="106E943F"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61.0</w:t>
            </w:r>
          </w:p>
        </w:tc>
        <w:tc>
          <w:tcPr>
            <w:tcW w:w="652" w:type="dxa"/>
            <w:tcBorders>
              <w:left w:val="nil"/>
              <w:right w:val="nil"/>
            </w:tcBorders>
            <w:shd w:val="clear" w:color="auto" w:fill="auto"/>
            <w:vAlign w:val="bottom"/>
          </w:tcPr>
          <w:p w14:paraId="7D39DD58"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63.3</w:t>
            </w:r>
          </w:p>
        </w:tc>
        <w:tc>
          <w:tcPr>
            <w:tcW w:w="652" w:type="dxa"/>
            <w:tcBorders>
              <w:left w:val="nil"/>
              <w:right w:val="nil"/>
            </w:tcBorders>
            <w:shd w:val="clear" w:color="auto" w:fill="auto"/>
            <w:vAlign w:val="bottom"/>
          </w:tcPr>
          <w:p w14:paraId="2FED7C78"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63.0</w:t>
            </w:r>
          </w:p>
        </w:tc>
        <w:tc>
          <w:tcPr>
            <w:tcW w:w="652" w:type="dxa"/>
            <w:tcBorders>
              <w:left w:val="nil"/>
              <w:right w:val="nil"/>
            </w:tcBorders>
            <w:shd w:val="clear" w:color="auto" w:fill="auto"/>
            <w:vAlign w:val="bottom"/>
          </w:tcPr>
          <w:p w14:paraId="44CCD90A"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74.6</w:t>
            </w:r>
          </w:p>
        </w:tc>
      </w:tr>
      <w:tr w:rsidR="00371B68" w:rsidRPr="006379F8" w14:paraId="5A35A77C" w14:textId="77777777" w:rsidTr="001D4853">
        <w:trPr>
          <w:trHeight w:val="20"/>
        </w:trPr>
        <w:tc>
          <w:tcPr>
            <w:tcW w:w="1418" w:type="dxa"/>
            <w:tcBorders>
              <w:left w:val="nil"/>
              <w:right w:val="nil"/>
            </w:tcBorders>
            <w:shd w:val="clear" w:color="auto" w:fill="auto"/>
            <w:noWrap/>
            <w:vAlign w:val="bottom"/>
          </w:tcPr>
          <w:p w14:paraId="3B232C46" w14:textId="77777777" w:rsidR="00371B68" w:rsidRPr="00AB10B1" w:rsidRDefault="00371B68" w:rsidP="00AB10B1">
            <w:pPr>
              <w:spacing w:after="0" w:line="220" w:lineRule="exact"/>
              <w:rPr>
                <w:rFonts w:cs="Arial"/>
                <w:b/>
                <w:bCs/>
                <w:sz w:val="16"/>
                <w:szCs w:val="16"/>
              </w:rPr>
            </w:pPr>
            <w:r w:rsidRPr="00AB10B1">
              <w:rPr>
                <w:rFonts w:cs="Arial"/>
                <w:sz w:val="16"/>
                <w:szCs w:val="16"/>
              </w:rPr>
              <w:t>Lao Cai</w:t>
            </w:r>
          </w:p>
        </w:tc>
        <w:tc>
          <w:tcPr>
            <w:tcW w:w="652" w:type="dxa"/>
            <w:tcBorders>
              <w:left w:val="nil"/>
              <w:right w:val="nil"/>
            </w:tcBorders>
            <w:shd w:val="clear" w:color="auto" w:fill="auto"/>
            <w:vAlign w:val="bottom"/>
          </w:tcPr>
          <w:p w14:paraId="4F66440F"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98.5</w:t>
            </w:r>
          </w:p>
        </w:tc>
        <w:tc>
          <w:tcPr>
            <w:tcW w:w="652" w:type="dxa"/>
            <w:tcBorders>
              <w:left w:val="nil"/>
              <w:right w:val="nil"/>
            </w:tcBorders>
            <w:shd w:val="clear" w:color="auto" w:fill="auto"/>
            <w:vAlign w:val="bottom"/>
          </w:tcPr>
          <w:p w14:paraId="214DE0FF"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88.5</w:t>
            </w:r>
          </w:p>
        </w:tc>
        <w:tc>
          <w:tcPr>
            <w:tcW w:w="652" w:type="dxa"/>
            <w:tcBorders>
              <w:left w:val="nil"/>
              <w:right w:val="nil"/>
            </w:tcBorders>
            <w:shd w:val="clear" w:color="auto" w:fill="auto"/>
            <w:vAlign w:val="bottom"/>
          </w:tcPr>
          <w:p w14:paraId="43BD5F8B"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87.3</w:t>
            </w:r>
          </w:p>
        </w:tc>
        <w:tc>
          <w:tcPr>
            <w:tcW w:w="652" w:type="dxa"/>
            <w:tcBorders>
              <w:left w:val="nil"/>
              <w:right w:val="nil"/>
            </w:tcBorders>
            <w:shd w:val="clear" w:color="auto" w:fill="auto"/>
            <w:vAlign w:val="bottom"/>
          </w:tcPr>
          <w:p w14:paraId="53072738"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105.0</w:t>
            </w:r>
          </w:p>
        </w:tc>
        <w:tc>
          <w:tcPr>
            <w:tcW w:w="652" w:type="dxa"/>
            <w:tcBorders>
              <w:left w:val="nil"/>
              <w:right w:val="nil"/>
            </w:tcBorders>
            <w:shd w:val="clear" w:color="auto" w:fill="auto"/>
            <w:vAlign w:val="bottom"/>
          </w:tcPr>
          <w:p w14:paraId="5478735F"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106.5</w:t>
            </w:r>
          </w:p>
        </w:tc>
        <w:tc>
          <w:tcPr>
            <w:tcW w:w="284" w:type="dxa"/>
            <w:tcBorders>
              <w:left w:val="nil"/>
              <w:right w:val="nil"/>
            </w:tcBorders>
            <w:shd w:val="clear" w:color="auto" w:fill="auto"/>
            <w:vAlign w:val="center"/>
          </w:tcPr>
          <w:p w14:paraId="2BEEF029"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088016E9" w14:textId="77777777" w:rsidR="00371B68" w:rsidRPr="00AB10B1" w:rsidRDefault="00371B68" w:rsidP="00AB10B1">
            <w:pPr>
              <w:spacing w:after="0" w:line="220" w:lineRule="exact"/>
              <w:rPr>
                <w:rFonts w:cs="Arial"/>
                <w:sz w:val="16"/>
                <w:szCs w:val="16"/>
              </w:rPr>
            </w:pPr>
            <w:r w:rsidRPr="00AB10B1">
              <w:rPr>
                <w:rFonts w:cs="Arial"/>
                <w:sz w:val="16"/>
                <w:szCs w:val="16"/>
              </w:rPr>
              <w:t>Ben Tre</w:t>
            </w:r>
          </w:p>
        </w:tc>
        <w:tc>
          <w:tcPr>
            <w:tcW w:w="651" w:type="dxa"/>
            <w:tcBorders>
              <w:left w:val="nil"/>
              <w:right w:val="nil"/>
            </w:tcBorders>
            <w:shd w:val="clear" w:color="auto" w:fill="auto"/>
            <w:vAlign w:val="bottom"/>
          </w:tcPr>
          <w:p w14:paraId="34FB9D18"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42.5</w:t>
            </w:r>
          </w:p>
        </w:tc>
        <w:tc>
          <w:tcPr>
            <w:tcW w:w="652" w:type="dxa"/>
            <w:tcBorders>
              <w:left w:val="nil"/>
              <w:right w:val="nil"/>
            </w:tcBorders>
            <w:shd w:val="clear" w:color="auto" w:fill="auto"/>
            <w:vAlign w:val="bottom"/>
          </w:tcPr>
          <w:p w14:paraId="33C68141"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47.0</w:t>
            </w:r>
          </w:p>
        </w:tc>
        <w:tc>
          <w:tcPr>
            <w:tcW w:w="652" w:type="dxa"/>
            <w:tcBorders>
              <w:left w:val="nil"/>
              <w:right w:val="nil"/>
            </w:tcBorders>
            <w:shd w:val="clear" w:color="auto" w:fill="auto"/>
            <w:vAlign w:val="bottom"/>
          </w:tcPr>
          <w:p w14:paraId="615964CA"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44.7</w:t>
            </w:r>
          </w:p>
        </w:tc>
        <w:tc>
          <w:tcPr>
            <w:tcW w:w="652" w:type="dxa"/>
            <w:tcBorders>
              <w:left w:val="nil"/>
              <w:right w:val="nil"/>
            </w:tcBorders>
            <w:shd w:val="clear" w:color="auto" w:fill="auto"/>
            <w:vAlign w:val="bottom"/>
          </w:tcPr>
          <w:p w14:paraId="3D7C92D8"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44.0</w:t>
            </w:r>
          </w:p>
        </w:tc>
        <w:tc>
          <w:tcPr>
            <w:tcW w:w="652" w:type="dxa"/>
            <w:tcBorders>
              <w:left w:val="nil"/>
              <w:right w:val="nil"/>
            </w:tcBorders>
            <w:shd w:val="clear" w:color="auto" w:fill="auto"/>
            <w:vAlign w:val="bottom"/>
          </w:tcPr>
          <w:p w14:paraId="6F1A2CCD"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43.3</w:t>
            </w:r>
          </w:p>
        </w:tc>
      </w:tr>
      <w:tr w:rsidR="00371B68" w:rsidRPr="006379F8" w14:paraId="2AB9B442" w14:textId="77777777" w:rsidTr="001D4853">
        <w:trPr>
          <w:trHeight w:val="20"/>
        </w:trPr>
        <w:tc>
          <w:tcPr>
            <w:tcW w:w="1418" w:type="dxa"/>
            <w:tcBorders>
              <w:left w:val="nil"/>
              <w:right w:val="nil"/>
            </w:tcBorders>
            <w:shd w:val="clear" w:color="auto" w:fill="auto"/>
            <w:noWrap/>
            <w:vAlign w:val="bottom"/>
          </w:tcPr>
          <w:p w14:paraId="5767395B" w14:textId="77777777" w:rsidR="00371B68" w:rsidRPr="00AB10B1" w:rsidRDefault="00371B68" w:rsidP="00AB10B1">
            <w:pPr>
              <w:spacing w:after="0" w:line="220" w:lineRule="exact"/>
              <w:rPr>
                <w:rFonts w:cs="Arial"/>
                <w:b/>
                <w:bCs/>
                <w:sz w:val="16"/>
                <w:szCs w:val="16"/>
              </w:rPr>
            </w:pPr>
            <w:r w:rsidRPr="00AB10B1">
              <w:rPr>
                <w:rFonts w:cs="Arial"/>
                <w:sz w:val="16"/>
                <w:szCs w:val="16"/>
              </w:rPr>
              <w:t>Yen Bai</w:t>
            </w:r>
          </w:p>
        </w:tc>
        <w:tc>
          <w:tcPr>
            <w:tcW w:w="652" w:type="dxa"/>
            <w:tcBorders>
              <w:left w:val="nil"/>
              <w:right w:val="nil"/>
            </w:tcBorders>
            <w:shd w:val="clear" w:color="auto" w:fill="auto"/>
            <w:vAlign w:val="bottom"/>
          </w:tcPr>
          <w:p w14:paraId="2E1034D2"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90.2</w:t>
            </w:r>
          </w:p>
        </w:tc>
        <w:tc>
          <w:tcPr>
            <w:tcW w:w="652" w:type="dxa"/>
            <w:tcBorders>
              <w:left w:val="nil"/>
              <w:right w:val="nil"/>
            </w:tcBorders>
            <w:shd w:val="clear" w:color="auto" w:fill="auto"/>
            <w:vAlign w:val="bottom"/>
          </w:tcPr>
          <w:p w14:paraId="3EC7312F"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76.2</w:t>
            </w:r>
          </w:p>
        </w:tc>
        <w:tc>
          <w:tcPr>
            <w:tcW w:w="652" w:type="dxa"/>
            <w:tcBorders>
              <w:left w:val="nil"/>
              <w:right w:val="nil"/>
            </w:tcBorders>
            <w:shd w:val="clear" w:color="auto" w:fill="auto"/>
            <w:vAlign w:val="bottom"/>
          </w:tcPr>
          <w:p w14:paraId="7AB6AA31"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83.2</w:t>
            </w:r>
          </w:p>
        </w:tc>
        <w:tc>
          <w:tcPr>
            <w:tcW w:w="652" w:type="dxa"/>
            <w:tcBorders>
              <w:left w:val="nil"/>
              <w:right w:val="nil"/>
            </w:tcBorders>
            <w:shd w:val="clear" w:color="auto" w:fill="auto"/>
            <w:vAlign w:val="bottom"/>
          </w:tcPr>
          <w:p w14:paraId="4CAC1D00"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91.3</w:t>
            </w:r>
          </w:p>
        </w:tc>
        <w:tc>
          <w:tcPr>
            <w:tcW w:w="652" w:type="dxa"/>
            <w:tcBorders>
              <w:left w:val="nil"/>
              <w:right w:val="nil"/>
            </w:tcBorders>
            <w:shd w:val="clear" w:color="auto" w:fill="auto"/>
            <w:vAlign w:val="bottom"/>
          </w:tcPr>
          <w:p w14:paraId="01E164F1"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66.3</w:t>
            </w:r>
          </w:p>
        </w:tc>
        <w:tc>
          <w:tcPr>
            <w:tcW w:w="284" w:type="dxa"/>
            <w:tcBorders>
              <w:left w:val="nil"/>
              <w:right w:val="nil"/>
            </w:tcBorders>
            <w:shd w:val="clear" w:color="auto" w:fill="auto"/>
            <w:vAlign w:val="center"/>
          </w:tcPr>
          <w:p w14:paraId="3EEA2028"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36E077A0" w14:textId="77777777" w:rsidR="00371B68" w:rsidRPr="00AB10B1" w:rsidRDefault="00371B68" w:rsidP="00AB10B1">
            <w:pPr>
              <w:spacing w:after="0" w:line="220" w:lineRule="exact"/>
              <w:rPr>
                <w:rFonts w:cs="Arial"/>
                <w:sz w:val="16"/>
                <w:szCs w:val="16"/>
              </w:rPr>
            </w:pPr>
            <w:r w:rsidRPr="00AB10B1">
              <w:rPr>
                <w:rFonts w:cs="Arial"/>
                <w:sz w:val="16"/>
                <w:szCs w:val="16"/>
              </w:rPr>
              <w:t>Tra Vinh</w:t>
            </w:r>
          </w:p>
        </w:tc>
        <w:tc>
          <w:tcPr>
            <w:tcW w:w="651" w:type="dxa"/>
            <w:tcBorders>
              <w:left w:val="nil"/>
              <w:right w:val="nil"/>
            </w:tcBorders>
            <w:shd w:val="clear" w:color="auto" w:fill="auto"/>
            <w:vAlign w:val="bottom"/>
          </w:tcPr>
          <w:p w14:paraId="5C59FE7A"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104.8</w:t>
            </w:r>
          </w:p>
        </w:tc>
        <w:tc>
          <w:tcPr>
            <w:tcW w:w="652" w:type="dxa"/>
            <w:tcBorders>
              <w:left w:val="nil"/>
              <w:right w:val="nil"/>
            </w:tcBorders>
            <w:shd w:val="clear" w:color="auto" w:fill="auto"/>
            <w:vAlign w:val="bottom"/>
          </w:tcPr>
          <w:p w14:paraId="038487DC"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38.9</w:t>
            </w:r>
          </w:p>
        </w:tc>
        <w:tc>
          <w:tcPr>
            <w:tcW w:w="652" w:type="dxa"/>
            <w:tcBorders>
              <w:left w:val="nil"/>
              <w:right w:val="nil"/>
            </w:tcBorders>
            <w:shd w:val="clear" w:color="auto" w:fill="auto"/>
            <w:vAlign w:val="bottom"/>
          </w:tcPr>
          <w:p w14:paraId="0E5CA7DD"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139.6</w:t>
            </w:r>
          </w:p>
        </w:tc>
        <w:tc>
          <w:tcPr>
            <w:tcW w:w="652" w:type="dxa"/>
            <w:tcBorders>
              <w:left w:val="nil"/>
              <w:right w:val="nil"/>
            </w:tcBorders>
            <w:shd w:val="clear" w:color="auto" w:fill="auto"/>
            <w:vAlign w:val="bottom"/>
          </w:tcPr>
          <w:p w14:paraId="13A091D2"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139.1</w:t>
            </w:r>
          </w:p>
        </w:tc>
        <w:tc>
          <w:tcPr>
            <w:tcW w:w="652" w:type="dxa"/>
            <w:tcBorders>
              <w:left w:val="nil"/>
              <w:right w:val="nil"/>
            </w:tcBorders>
            <w:shd w:val="clear" w:color="auto" w:fill="auto"/>
            <w:vAlign w:val="bottom"/>
          </w:tcPr>
          <w:p w14:paraId="1206D22D"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130.6</w:t>
            </w:r>
          </w:p>
        </w:tc>
      </w:tr>
      <w:tr w:rsidR="00371B68" w:rsidRPr="006379F8" w14:paraId="13AA34C2" w14:textId="77777777" w:rsidTr="001D4853">
        <w:trPr>
          <w:trHeight w:val="20"/>
        </w:trPr>
        <w:tc>
          <w:tcPr>
            <w:tcW w:w="1418" w:type="dxa"/>
            <w:tcBorders>
              <w:left w:val="nil"/>
              <w:right w:val="nil"/>
            </w:tcBorders>
            <w:shd w:val="clear" w:color="auto" w:fill="FFF2CC" w:themeFill="accent4" w:themeFillTint="33"/>
            <w:noWrap/>
            <w:vAlign w:val="bottom"/>
          </w:tcPr>
          <w:p w14:paraId="31450C63" w14:textId="77777777" w:rsidR="00371B68" w:rsidRPr="00AB10B1" w:rsidRDefault="00371B68" w:rsidP="00AB10B1">
            <w:pPr>
              <w:spacing w:after="0" w:line="220" w:lineRule="exact"/>
              <w:rPr>
                <w:rFonts w:cs="Arial"/>
                <w:b/>
                <w:bCs/>
                <w:sz w:val="16"/>
                <w:szCs w:val="16"/>
              </w:rPr>
            </w:pPr>
            <w:r w:rsidRPr="00AB10B1">
              <w:rPr>
                <w:rFonts w:cs="Arial"/>
                <w:sz w:val="16"/>
                <w:szCs w:val="16"/>
              </w:rPr>
              <w:t>Thai Nguyen</w:t>
            </w:r>
          </w:p>
        </w:tc>
        <w:tc>
          <w:tcPr>
            <w:tcW w:w="652" w:type="dxa"/>
            <w:tcBorders>
              <w:left w:val="nil"/>
              <w:right w:val="nil"/>
            </w:tcBorders>
            <w:shd w:val="clear" w:color="auto" w:fill="FFF2CC" w:themeFill="accent4" w:themeFillTint="33"/>
            <w:vAlign w:val="bottom"/>
          </w:tcPr>
          <w:p w14:paraId="40F90596"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72.7</w:t>
            </w:r>
          </w:p>
        </w:tc>
        <w:tc>
          <w:tcPr>
            <w:tcW w:w="652" w:type="dxa"/>
            <w:tcBorders>
              <w:left w:val="nil"/>
              <w:right w:val="nil"/>
            </w:tcBorders>
            <w:shd w:val="clear" w:color="auto" w:fill="FFF2CC" w:themeFill="accent4" w:themeFillTint="33"/>
            <w:vAlign w:val="bottom"/>
          </w:tcPr>
          <w:p w14:paraId="2C581A3E"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134.4</w:t>
            </w:r>
          </w:p>
        </w:tc>
        <w:tc>
          <w:tcPr>
            <w:tcW w:w="652" w:type="dxa"/>
            <w:tcBorders>
              <w:left w:val="nil"/>
              <w:right w:val="nil"/>
            </w:tcBorders>
            <w:shd w:val="clear" w:color="auto" w:fill="FFF2CC" w:themeFill="accent4" w:themeFillTint="33"/>
            <w:vAlign w:val="bottom"/>
          </w:tcPr>
          <w:p w14:paraId="4AF392B1"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128.5</w:t>
            </w:r>
          </w:p>
        </w:tc>
        <w:tc>
          <w:tcPr>
            <w:tcW w:w="652" w:type="dxa"/>
            <w:tcBorders>
              <w:left w:val="nil"/>
              <w:right w:val="nil"/>
            </w:tcBorders>
            <w:shd w:val="clear" w:color="auto" w:fill="FFF2CC" w:themeFill="accent4" w:themeFillTint="33"/>
            <w:vAlign w:val="bottom"/>
          </w:tcPr>
          <w:p w14:paraId="7D4F65CA"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127.2</w:t>
            </w:r>
          </w:p>
        </w:tc>
        <w:tc>
          <w:tcPr>
            <w:tcW w:w="652" w:type="dxa"/>
            <w:tcBorders>
              <w:left w:val="nil"/>
              <w:right w:val="nil"/>
            </w:tcBorders>
            <w:shd w:val="clear" w:color="auto" w:fill="FFF2CC" w:themeFill="accent4" w:themeFillTint="33"/>
            <w:vAlign w:val="bottom"/>
          </w:tcPr>
          <w:p w14:paraId="6A010040"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183.5</w:t>
            </w:r>
          </w:p>
        </w:tc>
        <w:tc>
          <w:tcPr>
            <w:tcW w:w="284" w:type="dxa"/>
            <w:tcBorders>
              <w:left w:val="nil"/>
              <w:right w:val="nil"/>
            </w:tcBorders>
            <w:shd w:val="clear" w:color="auto" w:fill="auto"/>
            <w:vAlign w:val="center"/>
          </w:tcPr>
          <w:p w14:paraId="4373797B"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4008428B" w14:textId="77777777" w:rsidR="00371B68" w:rsidRPr="00AB10B1" w:rsidRDefault="00371B68" w:rsidP="00AB10B1">
            <w:pPr>
              <w:spacing w:after="0" w:line="220" w:lineRule="exact"/>
              <w:rPr>
                <w:rFonts w:cs="Arial"/>
                <w:sz w:val="16"/>
                <w:szCs w:val="16"/>
              </w:rPr>
            </w:pPr>
            <w:r w:rsidRPr="00AB10B1">
              <w:rPr>
                <w:rFonts w:cs="Arial"/>
                <w:sz w:val="16"/>
                <w:szCs w:val="16"/>
              </w:rPr>
              <w:t>Vinh Long</w:t>
            </w:r>
          </w:p>
        </w:tc>
        <w:tc>
          <w:tcPr>
            <w:tcW w:w="651" w:type="dxa"/>
            <w:tcBorders>
              <w:left w:val="nil"/>
              <w:right w:val="nil"/>
            </w:tcBorders>
            <w:shd w:val="clear" w:color="auto" w:fill="auto"/>
            <w:vAlign w:val="bottom"/>
          </w:tcPr>
          <w:p w14:paraId="17EDA6B1"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49.6</w:t>
            </w:r>
          </w:p>
        </w:tc>
        <w:tc>
          <w:tcPr>
            <w:tcW w:w="652" w:type="dxa"/>
            <w:tcBorders>
              <w:left w:val="nil"/>
              <w:right w:val="nil"/>
            </w:tcBorders>
            <w:shd w:val="clear" w:color="auto" w:fill="auto"/>
            <w:vAlign w:val="bottom"/>
          </w:tcPr>
          <w:p w14:paraId="13207FC3"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41.1</w:t>
            </w:r>
          </w:p>
        </w:tc>
        <w:tc>
          <w:tcPr>
            <w:tcW w:w="652" w:type="dxa"/>
            <w:tcBorders>
              <w:left w:val="nil"/>
              <w:right w:val="nil"/>
            </w:tcBorders>
            <w:shd w:val="clear" w:color="auto" w:fill="auto"/>
            <w:vAlign w:val="bottom"/>
          </w:tcPr>
          <w:p w14:paraId="60D21CCD"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35.5</w:t>
            </w:r>
          </w:p>
        </w:tc>
        <w:tc>
          <w:tcPr>
            <w:tcW w:w="652" w:type="dxa"/>
            <w:tcBorders>
              <w:left w:val="nil"/>
              <w:right w:val="nil"/>
            </w:tcBorders>
            <w:shd w:val="clear" w:color="auto" w:fill="auto"/>
            <w:vAlign w:val="bottom"/>
          </w:tcPr>
          <w:p w14:paraId="77A7D0D1"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65.6</w:t>
            </w:r>
          </w:p>
        </w:tc>
        <w:tc>
          <w:tcPr>
            <w:tcW w:w="652" w:type="dxa"/>
            <w:tcBorders>
              <w:left w:val="nil"/>
              <w:right w:val="nil"/>
            </w:tcBorders>
            <w:shd w:val="clear" w:color="auto" w:fill="auto"/>
            <w:vAlign w:val="bottom"/>
          </w:tcPr>
          <w:p w14:paraId="7C02D4CA"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69.6</w:t>
            </w:r>
          </w:p>
        </w:tc>
      </w:tr>
      <w:tr w:rsidR="00371B68" w:rsidRPr="006379F8" w14:paraId="2F983E7C" w14:textId="77777777" w:rsidTr="001D4853">
        <w:trPr>
          <w:trHeight w:val="20"/>
        </w:trPr>
        <w:tc>
          <w:tcPr>
            <w:tcW w:w="1418" w:type="dxa"/>
            <w:tcBorders>
              <w:left w:val="nil"/>
              <w:right w:val="nil"/>
            </w:tcBorders>
            <w:shd w:val="clear" w:color="auto" w:fill="auto"/>
            <w:noWrap/>
            <w:vAlign w:val="bottom"/>
          </w:tcPr>
          <w:p w14:paraId="03B6B532" w14:textId="77777777" w:rsidR="00371B68" w:rsidRPr="00AB10B1" w:rsidRDefault="00371B68" w:rsidP="00AB10B1">
            <w:pPr>
              <w:spacing w:after="0" w:line="220" w:lineRule="exact"/>
              <w:rPr>
                <w:rFonts w:cs="Arial"/>
                <w:b/>
                <w:bCs/>
                <w:sz w:val="16"/>
                <w:szCs w:val="16"/>
              </w:rPr>
            </w:pPr>
            <w:r w:rsidRPr="00AB10B1">
              <w:rPr>
                <w:rFonts w:cs="Arial"/>
                <w:sz w:val="16"/>
                <w:szCs w:val="16"/>
              </w:rPr>
              <w:t>Lang Son</w:t>
            </w:r>
          </w:p>
        </w:tc>
        <w:tc>
          <w:tcPr>
            <w:tcW w:w="652" w:type="dxa"/>
            <w:tcBorders>
              <w:left w:val="nil"/>
              <w:right w:val="nil"/>
            </w:tcBorders>
            <w:shd w:val="clear" w:color="auto" w:fill="auto"/>
            <w:vAlign w:val="bottom"/>
          </w:tcPr>
          <w:p w14:paraId="1351F3EB"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96.3</w:t>
            </w:r>
          </w:p>
        </w:tc>
        <w:tc>
          <w:tcPr>
            <w:tcW w:w="652" w:type="dxa"/>
            <w:tcBorders>
              <w:left w:val="nil"/>
              <w:right w:val="nil"/>
            </w:tcBorders>
            <w:shd w:val="clear" w:color="auto" w:fill="auto"/>
            <w:vAlign w:val="bottom"/>
          </w:tcPr>
          <w:p w14:paraId="4A072D0D"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119.2</w:t>
            </w:r>
          </w:p>
        </w:tc>
        <w:tc>
          <w:tcPr>
            <w:tcW w:w="652" w:type="dxa"/>
            <w:tcBorders>
              <w:left w:val="nil"/>
              <w:right w:val="nil"/>
            </w:tcBorders>
            <w:shd w:val="clear" w:color="auto" w:fill="auto"/>
            <w:vAlign w:val="bottom"/>
          </w:tcPr>
          <w:p w14:paraId="10582BC9"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118.6</w:t>
            </w:r>
          </w:p>
        </w:tc>
        <w:tc>
          <w:tcPr>
            <w:tcW w:w="652" w:type="dxa"/>
            <w:tcBorders>
              <w:left w:val="nil"/>
              <w:right w:val="nil"/>
            </w:tcBorders>
            <w:shd w:val="clear" w:color="auto" w:fill="auto"/>
            <w:vAlign w:val="bottom"/>
          </w:tcPr>
          <w:p w14:paraId="21946C41"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116.8</w:t>
            </w:r>
          </w:p>
        </w:tc>
        <w:tc>
          <w:tcPr>
            <w:tcW w:w="652" w:type="dxa"/>
            <w:tcBorders>
              <w:left w:val="nil"/>
              <w:right w:val="nil"/>
            </w:tcBorders>
            <w:shd w:val="clear" w:color="auto" w:fill="auto"/>
            <w:vAlign w:val="bottom"/>
          </w:tcPr>
          <w:p w14:paraId="5609AFDC"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104.4</w:t>
            </w:r>
          </w:p>
        </w:tc>
        <w:tc>
          <w:tcPr>
            <w:tcW w:w="284" w:type="dxa"/>
            <w:tcBorders>
              <w:left w:val="nil"/>
              <w:right w:val="nil"/>
            </w:tcBorders>
            <w:shd w:val="clear" w:color="auto" w:fill="auto"/>
            <w:vAlign w:val="center"/>
          </w:tcPr>
          <w:p w14:paraId="4CAC783E"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0F8DBCE4" w14:textId="77777777" w:rsidR="00371B68" w:rsidRPr="00AB10B1" w:rsidRDefault="00371B68" w:rsidP="00AB10B1">
            <w:pPr>
              <w:spacing w:after="0" w:line="220" w:lineRule="exact"/>
              <w:rPr>
                <w:rFonts w:cs="Arial"/>
                <w:sz w:val="16"/>
                <w:szCs w:val="16"/>
              </w:rPr>
            </w:pPr>
            <w:r w:rsidRPr="00AB10B1">
              <w:rPr>
                <w:rFonts w:cs="Arial"/>
                <w:sz w:val="16"/>
                <w:szCs w:val="16"/>
              </w:rPr>
              <w:t>Dong Thap</w:t>
            </w:r>
          </w:p>
        </w:tc>
        <w:tc>
          <w:tcPr>
            <w:tcW w:w="651" w:type="dxa"/>
            <w:tcBorders>
              <w:left w:val="nil"/>
              <w:right w:val="nil"/>
            </w:tcBorders>
            <w:shd w:val="clear" w:color="auto" w:fill="auto"/>
            <w:vAlign w:val="bottom"/>
          </w:tcPr>
          <w:p w14:paraId="4B942C8D"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79.7</w:t>
            </w:r>
          </w:p>
        </w:tc>
        <w:tc>
          <w:tcPr>
            <w:tcW w:w="652" w:type="dxa"/>
            <w:tcBorders>
              <w:left w:val="nil"/>
              <w:right w:val="nil"/>
            </w:tcBorders>
            <w:shd w:val="clear" w:color="auto" w:fill="auto"/>
            <w:vAlign w:val="bottom"/>
          </w:tcPr>
          <w:p w14:paraId="0E7E0022"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89.6</w:t>
            </w:r>
          </w:p>
        </w:tc>
        <w:tc>
          <w:tcPr>
            <w:tcW w:w="652" w:type="dxa"/>
            <w:tcBorders>
              <w:left w:val="nil"/>
              <w:right w:val="nil"/>
            </w:tcBorders>
            <w:shd w:val="clear" w:color="auto" w:fill="auto"/>
            <w:vAlign w:val="bottom"/>
          </w:tcPr>
          <w:p w14:paraId="12D7C2D7"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89.4</w:t>
            </w:r>
          </w:p>
        </w:tc>
        <w:tc>
          <w:tcPr>
            <w:tcW w:w="652" w:type="dxa"/>
            <w:tcBorders>
              <w:left w:val="nil"/>
              <w:right w:val="nil"/>
            </w:tcBorders>
            <w:shd w:val="clear" w:color="auto" w:fill="auto"/>
            <w:vAlign w:val="bottom"/>
          </w:tcPr>
          <w:p w14:paraId="7A5A6534"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51.3</w:t>
            </w:r>
          </w:p>
        </w:tc>
        <w:tc>
          <w:tcPr>
            <w:tcW w:w="652" w:type="dxa"/>
            <w:tcBorders>
              <w:left w:val="nil"/>
              <w:right w:val="nil"/>
            </w:tcBorders>
            <w:shd w:val="clear" w:color="auto" w:fill="auto"/>
            <w:vAlign w:val="bottom"/>
          </w:tcPr>
          <w:p w14:paraId="78E97772"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114.1</w:t>
            </w:r>
          </w:p>
        </w:tc>
      </w:tr>
      <w:tr w:rsidR="00371B68" w:rsidRPr="006379F8" w14:paraId="2CF3E613" w14:textId="77777777" w:rsidTr="001D4853">
        <w:trPr>
          <w:trHeight w:val="20"/>
        </w:trPr>
        <w:tc>
          <w:tcPr>
            <w:tcW w:w="1418" w:type="dxa"/>
            <w:tcBorders>
              <w:left w:val="nil"/>
              <w:right w:val="nil"/>
            </w:tcBorders>
            <w:shd w:val="clear" w:color="auto" w:fill="auto"/>
            <w:noWrap/>
            <w:vAlign w:val="bottom"/>
          </w:tcPr>
          <w:p w14:paraId="7EA1EE70" w14:textId="77777777" w:rsidR="00371B68" w:rsidRPr="00AB10B1" w:rsidRDefault="00371B68" w:rsidP="00AB10B1">
            <w:pPr>
              <w:spacing w:after="0" w:line="220" w:lineRule="exact"/>
              <w:rPr>
                <w:rFonts w:cs="Arial"/>
                <w:b/>
                <w:bCs/>
                <w:sz w:val="16"/>
                <w:szCs w:val="16"/>
              </w:rPr>
            </w:pPr>
            <w:r w:rsidRPr="00AB10B1">
              <w:rPr>
                <w:rFonts w:cs="Arial"/>
                <w:sz w:val="16"/>
                <w:szCs w:val="16"/>
              </w:rPr>
              <w:t>Bac Giang</w:t>
            </w:r>
          </w:p>
        </w:tc>
        <w:tc>
          <w:tcPr>
            <w:tcW w:w="652" w:type="dxa"/>
            <w:tcBorders>
              <w:left w:val="nil"/>
              <w:right w:val="nil"/>
            </w:tcBorders>
            <w:shd w:val="clear" w:color="auto" w:fill="auto"/>
            <w:vAlign w:val="bottom"/>
          </w:tcPr>
          <w:p w14:paraId="25454543"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51.4</w:t>
            </w:r>
          </w:p>
        </w:tc>
        <w:tc>
          <w:tcPr>
            <w:tcW w:w="652" w:type="dxa"/>
            <w:tcBorders>
              <w:left w:val="nil"/>
              <w:right w:val="nil"/>
            </w:tcBorders>
            <w:shd w:val="clear" w:color="auto" w:fill="auto"/>
            <w:vAlign w:val="bottom"/>
          </w:tcPr>
          <w:p w14:paraId="6D7ED781"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44.0</w:t>
            </w:r>
          </w:p>
        </w:tc>
        <w:tc>
          <w:tcPr>
            <w:tcW w:w="652" w:type="dxa"/>
            <w:tcBorders>
              <w:left w:val="nil"/>
              <w:right w:val="nil"/>
            </w:tcBorders>
            <w:shd w:val="clear" w:color="auto" w:fill="auto"/>
            <w:vAlign w:val="bottom"/>
          </w:tcPr>
          <w:p w14:paraId="361E6A99"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39.9</w:t>
            </w:r>
          </w:p>
        </w:tc>
        <w:tc>
          <w:tcPr>
            <w:tcW w:w="652" w:type="dxa"/>
            <w:tcBorders>
              <w:left w:val="nil"/>
              <w:right w:val="nil"/>
            </w:tcBorders>
            <w:shd w:val="clear" w:color="auto" w:fill="auto"/>
            <w:vAlign w:val="bottom"/>
          </w:tcPr>
          <w:p w14:paraId="47EC3770"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39.5</w:t>
            </w:r>
          </w:p>
        </w:tc>
        <w:tc>
          <w:tcPr>
            <w:tcW w:w="652" w:type="dxa"/>
            <w:tcBorders>
              <w:left w:val="nil"/>
              <w:right w:val="nil"/>
            </w:tcBorders>
            <w:shd w:val="clear" w:color="auto" w:fill="auto"/>
            <w:vAlign w:val="bottom"/>
          </w:tcPr>
          <w:p w14:paraId="4C17A4F2"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36.9</w:t>
            </w:r>
          </w:p>
        </w:tc>
        <w:tc>
          <w:tcPr>
            <w:tcW w:w="284" w:type="dxa"/>
            <w:tcBorders>
              <w:left w:val="nil"/>
              <w:right w:val="nil"/>
            </w:tcBorders>
            <w:shd w:val="clear" w:color="auto" w:fill="auto"/>
            <w:vAlign w:val="center"/>
          </w:tcPr>
          <w:p w14:paraId="421FA8E9"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539FDA0B" w14:textId="77777777" w:rsidR="00371B68" w:rsidRPr="00AB10B1" w:rsidRDefault="00371B68" w:rsidP="00AB10B1">
            <w:pPr>
              <w:spacing w:after="0" w:line="220" w:lineRule="exact"/>
              <w:rPr>
                <w:rFonts w:cs="Arial"/>
                <w:sz w:val="16"/>
                <w:szCs w:val="16"/>
              </w:rPr>
            </w:pPr>
            <w:r w:rsidRPr="00AB10B1">
              <w:rPr>
                <w:rFonts w:cs="Arial"/>
                <w:sz w:val="16"/>
                <w:szCs w:val="16"/>
              </w:rPr>
              <w:t>An Giang</w:t>
            </w:r>
          </w:p>
        </w:tc>
        <w:tc>
          <w:tcPr>
            <w:tcW w:w="651" w:type="dxa"/>
            <w:tcBorders>
              <w:left w:val="nil"/>
              <w:right w:val="nil"/>
            </w:tcBorders>
            <w:shd w:val="clear" w:color="auto" w:fill="auto"/>
            <w:vAlign w:val="bottom"/>
          </w:tcPr>
          <w:p w14:paraId="367CCB50"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59.0</w:t>
            </w:r>
          </w:p>
        </w:tc>
        <w:tc>
          <w:tcPr>
            <w:tcW w:w="652" w:type="dxa"/>
            <w:tcBorders>
              <w:left w:val="nil"/>
              <w:right w:val="nil"/>
            </w:tcBorders>
            <w:shd w:val="clear" w:color="auto" w:fill="auto"/>
            <w:vAlign w:val="bottom"/>
          </w:tcPr>
          <w:p w14:paraId="6C908471"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91.6</w:t>
            </w:r>
          </w:p>
        </w:tc>
        <w:tc>
          <w:tcPr>
            <w:tcW w:w="652" w:type="dxa"/>
            <w:tcBorders>
              <w:left w:val="nil"/>
              <w:right w:val="nil"/>
            </w:tcBorders>
            <w:shd w:val="clear" w:color="auto" w:fill="auto"/>
            <w:vAlign w:val="bottom"/>
          </w:tcPr>
          <w:p w14:paraId="7F35CEB8"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70.1</w:t>
            </w:r>
          </w:p>
        </w:tc>
        <w:tc>
          <w:tcPr>
            <w:tcW w:w="652" w:type="dxa"/>
            <w:tcBorders>
              <w:left w:val="nil"/>
              <w:right w:val="nil"/>
            </w:tcBorders>
            <w:shd w:val="clear" w:color="auto" w:fill="auto"/>
            <w:vAlign w:val="bottom"/>
          </w:tcPr>
          <w:p w14:paraId="4E4869CB"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92.3</w:t>
            </w:r>
          </w:p>
        </w:tc>
        <w:tc>
          <w:tcPr>
            <w:tcW w:w="652" w:type="dxa"/>
            <w:tcBorders>
              <w:left w:val="nil"/>
              <w:right w:val="nil"/>
            </w:tcBorders>
            <w:shd w:val="clear" w:color="auto" w:fill="auto"/>
            <w:vAlign w:val="bottom"/>
          </w:tcPr>
          <w:p w14:paraId="4B0F81D0"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139.7</w:t>
            </w:r>
          </w:p>
        </w:tc>
      </w:tr>
      <w:tr w:rsidR="00371B68" w:rsidRPr="006379F8" w14:paraId="2DEE05AE" w14:textId="77777777" w:rsidTr="001D4853">
        <w:trPr>
          <w:trHeight w:val="20"/>
        </w:trPr>
        <w:tc>
          <w:tcPr>
            <w:tcW w:w="1418" w:type="dxa"/>
            <w:tcBorders>
              <w:left w:val="nil"/>
              <w:right w:val="nil"/>
            </w:tcBorders>
            <w:shd w:val="clear" w:color="auto" w:fill="auto"/>
            <w:noWrap/>
            <w:vAlign w:val="bottom"/>
          </w:tcPr>
          <w:p w14:paraId="23CE34C1" w14:textId="77777777" w:rsidR="00371B68" w:rsidRPr="00AB10B1" w:rsidRDefault="00371B68" w:rsidP="00AB10B1">
            <w:pPr>
              <w:spacing w:after="0" w:line="220" w:lineRule="exact"/>
              <w:rPr>
                <w:rFonts w:cs="Arial"/>
                <w:b/>
                <w:bCs/>
                <w:sz w:val="16"/>
                <w:szCs w:val="16"/>
              </w:rPr>
            </w:pPr>
            <w:r w:rsidRPr="00AB10B1">
              <w:rPr>
                <w:rFonts w:cs="Arial"/>
                <w:sz w:val="16"/>
                <w:szCs w:val="16"/>
              </w:rPr>
              <w:t>Phu Tho</w:t>
            </w:r>
          </w:p>
        </w:tc>
        <w:tc>
          <w:tcPr>
            <w:tcW w:w="652" w:type="dxa"/>
            <w:tcBorders>
              <w:left w:val="nil"/>
              <w:right w:val="nil"/>
            </w:tcBorders>
            <w:shd w:val="clear" w:color="auto" w:fill="auto"/>
            <w:vAlign w:val="bottom"/>
          </w:tcPr>
          <w:p w14:paraId="38CA9F63"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68.5</w:t>
            </w:r>
          </w:p>
        </w:tc>
        <w:tc>
          <w:tcPr>
            <w:tcW w:w="652" w:type="dxa"/>
            <w:tcBorders>
              <w:left w:val="nil"/>
              <w:right w:val="nil"/>
            </w:tcBorders>
            <w:shd w:val="clear" w:color="auto" w:fill="auto"/>
            <w:vAlign w:val="bottom"/>
          </w:tcPr>
          <w:p w14:paraId="5051798C"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77.7</w:t>
            </w:r>
          </w:p>
        </w:tc>
        <w:tc>
          <w:tcPr>
            <w:tcW w:w="652" w:type="dxa"/>
            <w:tcBorders>
              <w:left w:val="nil"/>
              <w:right w:val="nil"/>
            </w:tcBorders>
            <w:shd w:val="clear" w:color="auto" w:fill="auto"/>
            <w:vAlign w:val="bottom"/>
          </w:tcPr>
          <w:p w14:paraId="60B0CEDE"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81.2</w:t>
            </w:r>
          </w:p>
        </w:tc>
        <w:tc>
          <w:tcPr>
            <w:tcW w:w="652" w:type="dxa"/>
            <w:tcBorders>
              <w:left w:val="nil"/>
              <w:right w:val="nil"/>
            </w:tcBorders>
            <w:shd w:val="clear" w:color="auto" w:fill="auto"/>
            <w:vAlign w:val="bottom"/>
          </w:tcPr>
          <w:p w14:paraId="79FD00C6"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76.4</w:t>
            </w:r>
          </w:p>
        </w:tc>
        <w:tc>
          <w:tcPr>
            <w:tcW w:w="652" w:type="dxa"/>
            <w:tcBorders>
              <w:left w:val="nil"/>
              <w:right w:val="nil"/>
            </w:tcBorders>
            <w:shd w:val="clear" w:color="auto" w:fill="auto"/>
            <w:vAlign w:val="bottom"/>
          </w:tcPr>
          <w:p w14:paraId="7A139BDF"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74.7</w:t>
            </w:r>
          </w:p>
        </w:tc>
        <w:tc>
          <w:tcPr>
            <w:tcW w:w="284" w:type="dxa"/>
            <w:tcBorders>
              <w:left w:val="nil"/>
              <w:right w:val="nil"/>
            </w:tcBorders>
            <w:shd w:val="clear" w:color="auto" w:fill="auto"/>
            <w:vAlign w:val="center"/>
          </w:tcPr>
          <w:p w14:paraId="5D4FA23C"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530FCB1C" w14:textId="77777777" w:rsidR="00371B68" w:rsidRPr="00AB10B1" w:rsidRDefault="00371B68" w:rsidP="00AB10B1">
            <w:pPr>
              <w:spacing w:after="0" w:line="220" w:lineRule="exact"/>
              <w:rPr>
                <w:rFonts w:cs="Arial"/>
                <w:sz w:val="16"/>
                <w:szCs w:val="16"/>
              </w:rPr>
            </w:pPr>
            <w:r w:rsidRPr="00AB10B1">
              <w:rPr>
                <w:rFonts w:cs="Arial"/>
                <w:sz w:val="16"/>
                <w:szCs w:val="16"/>
              </w:rPr>
              <w:t>Kien Giang</w:t>
            </w:r>
          </w:p>
        </w:tc>
        <w:tc>
          <w:tcPr>
            <w:tcW w:w="651" w:type="dxa"/>
            <w:tcBorders>
              <w:left w:val="nil"/>
              <w:right w:val="nil"/>
            </w:tcBorders>
            <w:shd w:val="clear" w:color="auto" w:fill="auto"/>
            <w:vAlign w:val="bottom"/>
          </w:tcPr>
          <w:p w14:paraId="1FEFDFEB"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82.1</w:t>
            </w:r>
          </w:p>
        </w:tc>
        <w:tc>
          <w:tcPr>
            <w:tcW w:w="652" w:type="dxa"/>
            <w:tcBorders>
              <w:left w:val="nil"/>
              <w:right w:val="nil"/>
            </w:tcBorders>
            <w:shd w:val="clear" w:color="auto" w:fill="auto"/>
            <w:vAlign w:val="bottom"/>
          </w:tcPr>
          <w:p w14:paraId="506DFFAE"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89.0</w:t>
            </w:r>
          </w:p>
        </w:tc>
        <w:tc>
          <w:tcPr>
            <w:tcW w:w="652" w:type="dxa"/>
            <w:tcBorders>
              <w:left w:val="nil"/>
              <w:right w:val="nil"/>
            </w:tcBorders>
            <w:shd w:val="clear" w:color="auto" w:fill="auto"/>
            <w:vAlign w:val="bottom"/>
          </w:tcPr>
          <w:p w14:paraId="26F690BA"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126.4</w:t>
            </w:r>
          </w:p>
        </w:tc>
        <w:tc>
          <w:tcPr>
            <w:tcW w:w="652" w:type="dxa"/>
            <w:tcBorders>
              <w:left w:val="nil"/>
              <w:right w:val="nil"/>
            </w:tcBorders>
            <w:shd w:val="clear" w:color="auto" w:fill="auto"/>
            <w:vAlign w:val="bottom"/>
          </w:tcPr>
          <w:p w14:paraId="5C1AF33B"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125.8</w:t>
            </w:r>
          </w:p>
        </w:tc>
        <w:tc>
          <w:tcPr>
            <w:tcW w:w="652" w:type="dxa"/>
            <w:tcBorders>
              <w:left w:val="nil"/>
              <w:right w:val="nil"/>
            </w:tcBorders>
            <w:shd w:val="clear" w:color="auto" w:fill="auto"/>
            <w:vAlign w:val="bottom"/>
          </w:tcPr>
          <w:p w14:paraId="10F1F91A"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132.1</w:t>
            </w:r>
          </w:p>
        </w:tc>
      </w:tr>
      <w:tr w:rsidR="00371B68" w:rsidRPr="006379F8" w14:paraId="3B2F56C8" w14:textId="77777777" w:rsidTr="001D4853">
        <w:trPr>
          <w:trHeight w:val="20"/>
        </w:trPr>
        <w:tc>
          <w:tcPr>
            <w:tcW w:w="1418" w:type="dxa"/>
            <w:tcBorders>
              <w:left w:val="nil"/>
              <w:right w:val="nil"/>
            </w:tcBorders>
            <w:shd w:val="clear" w:color="auto" w:fill="auto"/>
            <w:noWrap/>
            <w:vAlign w:val="bottom"/>
          </w:tcPr>
          <w:p w14:paraId="1F5CB6A2" w14:textId="77777777" w:rsidR="00371B68" w:rsidRPr="00AB10B1" w:rsidRDefault="00371B68" w:rsidP="00AB10B1">
            <w:pPr>
              <w:spacing w:after="0" w:line="220" w:lineRule="exact"/>
              <w:rPr>
                <w:rFonts w:cs="Arial"/>
                <w:b/>
                <w:bCs/>
                <w:sz w:val="16"/>
                <w:szCs w:val="16"/>
              </w:rPr>
            </w:pPr>
            <w:r w:rsidRPr="00AB10B1">
              <w:rPr>
                <w:rFonts w:cs="Arial"/>
                <w:sz w:val="16"/>
                <w:szCs w:val="16"/>
              </w:rPr>
              <w:t>Dien Bien</w:t>
            </w:r>
          </w:p>
        </w:tc>
        <w:tc>
          <w:tcPr>
            <w:tcW w:w="652" w:type="dxa"/>
            <w:tcBorders>
              <w:left w:val="nil"/>
              <w:right w:val="nil"/>
            </w:tcBorders>
            <w:shd w:val="clear" w:color="auto" w:fill="auto"/>
            <w:vAlign w:val="bottom"/>
          </w:tcPr>
          <w:p w14:paraId="42D73733"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62.0</w:t>
            </w:r>
          </w:p>
        </w:tc>
        <w:tc>
          <w:tcPr>
            <w:tcW w:w="652" w:type="dxa"/>
            <w:tcBorders>
              <w:left w:val="nil"/>
              <w:right w:val="nil"/>
            </w:tcBorders>
            <w:shd w:val="clear" w:color="auto" w:fill="auto"/>
            <w:vAlign w:val="bottom"/>
          </w:tcPr>
          <w:p w14:paraId="556D6AE7"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64.2</w:t>
            </w:r>
          </w:p>
        </w:tc>
        <w:tc>
          <w:tcPr>
            <w:tcW w:w="652" w:type="dxa"/>
            <w:tcBorders>
              <w:left w:val="nil"/>
              <w:right w:val="nil"/>
            </w:tcBorders>
            <w:shd w:val="clear" w:color="auto" w:fill="auto"/>
            <w:vAlign w:val="bottom"/>
          </w:tcPr>
          <w:p w14:paraId="61AB15C7"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63.1</w:t>
            </w:r>
          </w:p>
        </w:tc>
        <w:tc>
          <w:tcPr>
            <w:tcW w:w="652" w:type="dxa"/>
            <w:tcBorders>
              <w:left w:val="nil"/>
              <w:right w:val="nil"/>
            </w:tcBorders>
            <w:shd w:val="clear" w:color="auto" w:fill="auto"/>
            <w:vAlign w:val="bottom"/>
          </w:tcPr>
          <w:p w14:paraId="7B6F68C7"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69.0</w:t>
            </w:r>
          </w:p>
        </w:tc>
        <w:tc>
          <w:tcPr>
            <w:tcW w:w="652" w:type="dxa"/>
            <w:tcBorders>
              <w:left w:val="nil"/>
              <w:right w:val="nil"/>
            </w:tcBorders>
            <w:shd w:val="clear" w:color="auto" w:fill="auto"/>
            <w:vAlign w:val="bottom"/>
          </w:tcPr>
          <w:p w14:paraId="7C13934C"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66.1</w:t>
            </w:r>
          </w:p>
        </w:tc>
        <w:tc>
          <w:tcPr>
            <w:tcW w:w="284" w:type="dxa"/>
            <w:tcBorders>
              <w:left w:val="nil"/>
              <w:right w:val="nil"/>
            </w:tcBorders>
            <w:shd w:val="clear" w:color="auto" w:fill="auto"/>
            <w:vAlign w:val="center"/>
          </w:tcPr>
          <w:p w14:paraId="1606D84D"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FFD966" w:themeFill="accent4" w:themeFillTint="99"/>
            <w:vAlign w:val="bottom"/>
          </w:tcPr>
          <w:p w14:paraId="1FA4C808" w14:textId="77777777" w:rsidR="00371B68" w:rsidRPr="00AB10B1" w:rsidRDefault="00371B68" w:rsidP="00AB10B1">
            <w:pPr>
              <w:spacing w:after="0" w:line="220" w:lineRule="exact"/>
              <w:rPr>
                <w:rFonts w:cs="Arial"/>
                <w:sz w:val="16"/>
                <w:szCs w:val="16"/>
              </w:rPr>
            </w:pPr>
            <w:r w:rsidRPr="00AB10B1">
              <w:rPr>
                <w:rFonts w:cs="Arial"/>
                <w:sz w:val="16"/>
                <w:szCs w:val="16"/>
              </w:rPr>
              <w:t>Can Tho</w:t>
            </w:r>
          </w:p>
        </w:tc>
        <w:tc>
          <w:tcPr>
            <w:tcW w:w="651" w:type="dxa"/>
            <w:tcBorders>
              <w:left w:val="nil"/>
              <w:right w:val="nil"/>
            </w:tcBorders>
            <w:shd w:val="clear" w:color="auto" w:fill="FFD966" w:themeFill="accent4" w:themeFillTint="99"/>
            <w:vAlign w:val="bottom"/>
          </w:tcPr>
          <w:p w14:paraId="0F9AAE61"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190.1</w:t>
            </w:r>
          </w:p>
        </w:tc>
        <w:tc>
          <w:tcPr>
            <w:tcW w:w="652" w:type="dxa"/>
            <w:tcBorders>
              <w:left w:val="nil"/>
              <w:right w:val="nil"/>
            </w:tcBorders>
            <w:shd w:val="clear" w:color="auto" w:fill="FFD966" w:themeFill="accent4" w:themeFillTint="99"/>
            <w:vAlign w:val="bottom"/>
          </w:tcPr>
          <w:p w14:paraId="3C20800D"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150.3</w:t>
            </w:r>
          </w:p>
        </w:tc>
        <w:tc>
          <w:tcPr>
            <w:tcW w:w="652" w:type="dxa"/>
            <w:tcBorders>
              <w:left w:val="nil"/>
              <w:right w:val="nil"/>
            </w:tcBorders>
            <w:shd w:val="clear" w:color="auto" w:fill="FFD966" w:themeFill="accent4" w:themeFillTint="99"/>
            <w:vAlign w:val="bottom"/>
          </w:tcPr>
          <w:p w14:paraId="45DD5122"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162.6</w:t>
            </w:r>
          </w:p>
        </w:tc>
        <w:tc>
          <w:tcPr>
            <w:tcW w:w="652" w:type="dxa"/>
            <w:tcBorders>
              <w:left w:val="nil"/>
              <w:right w:val="nil"/>
            </w:tcBorders>
            <w:shd w:val="clear" w:color="auto" w:fill="FFD966" w:themeFill="accent4" w:themeFillTint="99"/>
            <w:vAlign w:val="bottom"/>
          </w:tcPr>
          <w:p w14:paraId="567E5A18"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172.2</w:t>
            </w:r>
          </w:p>
        </w:tc>
        <w:tc>
          <w:tcPr>
            <w:tcW w:w="652" w:type="dxa"/>
            <w:tcBorders>
              <w:left w:val="nil"/>
              <w:right w:val="nil"/>
            </w:tcBorders>
            <w:shd w:val="clear" w:color="auto" w:fill="FFD966" w:themeFill="accent4" w:themeFillTint="99"/>
            <w:vAlign w:val="bottom"/>
          </w:tcPr>
          <w:p w14:paraId="48533544"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178.7</w:t>
            </w:r>
          </w:p>
        </w:tc>
      </w:tr>
      <w:tr w:rsidR="00371B68" w:rsidRPr="006379F8" w14:paraId="27FDBF06" w14:textId="77777777" w:rsidTr="001D4853">
        <w:trPr>
          <w:trHeight w:val="20"/>
        </w:trPr>
        <w:tc>
          <w:tcPr>
            <w:tcW w:w="1418" w:type="dxa"/>
            <w:tcBorders>
              <w:left w:val="nil"/>
              <w:right w:val="nil"/>
            </w:tcBorders>
            <w:shd w:val="clear" w:color="auto" w:fill="auto"/>
            <w:noWrap/>
            <w:vAlign w:val="bottom"/>
          </w:tcPr>
          <w:p w14:paraId="222111C5" w14:textId="77777777" w:rsidR="00371B68" w:rsidRPr="00AB10B1" w:rsidRDefault="00371B68" w:rsidP="00AB10B1">
            <w:pPr>
              <w:spacing w:after="0" w:line="220" w:lineRule="exact"/>
              <w:rPr>
                <w:rFonts w:cs="Arial"/>
                <w:b/>
                <w:bCs/>
                <w:sz w:val="16"/>
                <w:szCs w:val="16"/>
              </w:rPr>
            </w:pPr>
            <w:r w:rsidRPr="00AB10B1">
              <w:rPr>
                <w:rFonts w:cs="Arial"/>
                <w:sz w:val="16"/>
                <w:szCs w:val="16"/>
              </w:rPr>
              <w:t>Lai Chau</w:t>
            </w:r>
          </w:p>
        </w:tc>
        <w:tc>
          <w:tcPr>
            <w:tcW w:w="652" w:type="dxa"/>
            <w:tcBorders>
              <w:left w:val="nil"/>
              <w:right w:val="nil"/>
            </w:tcBorders>
            <w:shd w:val="clear" w:color="auto" w:fill="auto"/>
            <w:vAlign w:val="bottom"/>
          </w:tcPr>
          <w:p w14:paraId="69B3879C"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58.4</w:t>
            </w:r>
          </w:p>
        </w:tc>
        <w:tc>
          <w:tcPr>
            <w:tcW w:w="652" w:type="dxa"/>
            <w:tcBorders>
              <w:left w:val="nil"/>
              <w:right w:val="nil"/>
            </w:tcBorders>
            <w:shd w:val="clear" w:color="auto" w:fill="auto"/>
            <w:vAlign w:val="bottom"/>
          </w:tcPr>
          <w:p w14:paraId="27664BBB"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85.4</w:t>
            </w:r>
          </w:p>
        </w:tc>
        <w:tc>
          <w:tcPr>
            <w:tcW w:w="652" w:type="dxa"/>
            <w:tcBorders>
              <w:left w:val="nil"/>
              <w:right w:val="nil"/>
            </w:tcBorders>
            <w:shd w:val="clear" w:color="auto" w:fill="auto"/>
            <w:vAlign w:val="bottom"/>
          </w:tcPr>
          <w:p w14:paraId="1A741988"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85.9</w:t>
            </w:r>
          </w:p>
        </w:tc>
        <w:tc>
          <w:tcPr>
            <w:tcW w:w="652" w:type="dxa"/>
            <w:tcBorders>
              <w:left w:val="nil"/>
              <w:right w:val="nil"/>
            </w:tcBorders>
            <w:shd w:val="clear" w:color="auto" w:fill="auto"/>
            <w:vAlign w:val="bottom"/>
          </w:tcPr>
          <w:p w14:paraId="73042CA7"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237.6</w:t>
            </w:r>
          </w:p>
        </w:tc>
        <w:tc>
          <w:tcPr>
            <w:tcW w:w="652" w:type="dxa"/>
            <w:tcBorders>
              <w:left w:val="nil"/>
              <w:right w:val="nil"/>
            </w:tcBorders>
            <w:shd w:val="clear" w:color="auto" w:fill="auto"/>
            <w:vAlign w:val="bottom"/>
          </w:tcPr>
          <w:p w14:paraId="0231EFFE"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237.7</w:t>
            </w:r>
          </w:p>
        </w:tc>
        <w:tc>
          <w:tcPr>
            <w:tcW w:w="284" w:type="dxa"/>
            <w:tcBorders>
              <w:left w:val="nil"/>
              <w:right w:val="nil"/>
            </w:tcBorders>
            <w:shd w:val="clear" w:color="auto" w:fill="auto"/>
            <w:vAlign w:val="center"/>
          </w:tcPr>
          <w:p w14:paraId="50D09759"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6D4B1463" w14:textId="77777777" w:rsidR="00371B68" w:rsidRPr="00AB10B1" w:rsidRDefault="00371B68" w:rsidP="00AB10B1">
            <w:pPr>
              <w:spacing w:after="0" w:line="220" w:lineRule="exact"/>
              <w:rPr>
                <w:rFonts w:cs="Arial"/>
                <w:sz w:val="16"/>
                <w:szCs w:val="16"/>
              </w:rPr>
            </w:pPr>
            <w:r w:rsidRPr="00AB10B1">
              <w:rPr>
                <w:rFonts w:cs="Arial"/>
                <w:sz w:val="16"/>
                <w:szCs w:val="16"/>
              </w:rPr>
              <w:t>Hau Giang</w:t>
            </w:r>
          </w:p>
        </w:tc>
        <w:tc>
          <w:tcPr>
            <w:tcW w:w="651" w:type="dxa"/>
            <w:tcBorders>
              <w:left w:val="nil"/>
              <w:right w:val="nil"/>
            </w:tcBorders>
            <w:shd w:val="clear" w:color="auto" w:fill="auto"/>
            <w:vAlign w:val="bottom"/>
          </w:tcPr>
          <w:p w14:paraId="745A0FC0"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100.4</w:t>
            </w:r>
          </w:p>
        </w:tc>
        <w:tc>
          <w:tcPr>
            <w:tcW w:w="652" w:type="dxa"/>
            <w:tcBorders>
              <w:left w:val="nil"/>
              <w:right w:val="nil"/>
            </w:tcBorders>
            <w:shd w:val="clear" w:color="auto" w:fill="auto"/>
            <w:vAlign w:val="bottom"/>
          </w:tcPr>
          <w:p w14:paraId="3E1B2745"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100.2</w:t>
            </w:r>
          </w:p>
        </w:tc>
        <w:tc>
          <w:tcPr>
            <w:tcW w:w="652" w:type="dxa"/>
            <w:tcBorders>
              <w:left w:val="nil"/>
              <w:right w:val="nil"/>
            </w:tcBorders>
            <w:shd w:val="clear" w:color="auto" w:fill="auto"/>
            <w:vAlign w:val="bottom"/>
          </w:tcPr>
          <w:p w14:paraId="32BE58E9"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99.9</w:t>
            </w:r>
          </w:p>
        </w:tc>
        <w:tc>
          <w:tcPr>
            <w:tcW w:w="652" w:type="dxa"/>
            <w:tcBorders>
              <w:left w:val="nil"/>
              <w:right w:val="nil"/>
            </w:tcBorders>
            <w:shd w:val="clear" w:color="auto" w:fill="auto"/>
            <w:vAlign w:val="bottom"/>
          </w:tcPr>
          <w:p w14:paraId="4B65AA20"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99.6</w:t>
            </w:r>
          </w:p>
        </w:tc>
        <w:tc>
          <w:tcPr>
            <w:tcW w:w="652" w:type="dxa"/>
            <w:tcBorders>
              <w:left w:val="nil"/>
              <w:right w:val="nil"/>
            </w:tcBorders>
            <w:shd w:val="clear" w:color="auto" w:fill="auto"/>
            <w:vAlign w:val="bottom"/>
          </w:tcPr>
          <w:p w14:paraId="163C7268"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119.1</w:t>
            </w:r>
          </w:p>
        </w:tc>
      </w:tr>
      <w:tr w:rsidR="00371B68" w:rsidRPr="006379F8" w14:paraId="35090F74" w14:textId="77777777" w:rsidTr="001D4853">
        <w:trPr>
          <w:trHeight w:val="20"/>
        </w:trPr>
        <w:tc>
          <w:tcPr>
            <w:tcW w:w="1418" w:type="dxa"/>
            <w:tcBorders>
              <w:left w:val="nil"/>
              <w:right w:val="nil"/>
            </w:tcBorders>
            <w:shd w:val="clear" w:color="auto" w:fill="auto"/>
            <w:noWrap/>
            <w:vAlign w:val="bottom"/>
          </w:tcPr>
          <w:p w14:paraId="4C960858" w14:textId="77777777" w:rsidR="00371B68" w:rsidRPr="00AB10B1" w:rsidRDefault="00371B68" w:rsidP="00AB10B1">
            <w:pPr>
              <w:spacing w:after="0" w:line="220" w:lineRule="exact"/>
              <w:rPr>
                <w:rFonts w:cs="Arial"/>
                <w:b/>
                <w:bCs/>
                <w:sz w:val="16"/>
                <w:szCs w:val="16"/>
              </w:rPr>
            </w:pPr>
            <w:r w:rsidRPr="00AB10B1">
              <w:rPr>
                <w:rFonts w:cs="Arial"/>
                <w:sz w:val="16"/>
                <w:szCs w:val="16"/>
              </w:rPr>
              <w:t>Son La</w:t>
            </w:r>
          </w:p>
        </w:tc>
        <w:tc>
          <w:tcPr>
            <w:tcW w:w="652" w:type="dxa"/>
            <w:tcBorders>
              <w:left w:val="nil"/>
              <w:right w:val="nil"/>
            </w:tcBorders>
            <w:shd w:val="clear" w:color="auto" w:fill="auto"/>
            <w:vAlign w:val="bottom"/>
          </w:tcPr>
          <w:p w14:paraId="32CAF688"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85.5</w:t>
            </w:r>
          </w:p>
        </w:tc>
        <w:tc>
          <w:tcPr>
            <w:tcW w:w="652" w:type="dxa"/>
            <w:tcBorders>
              <w:left w:val="nil"/>
              <w:right w:val="nil"/>
            </w:tcBorders>
            <w:shd w:val="clear" w:color="auto" w:fill="auto"/>
            <w:vAlign w:val="bottom"/>
          </w:tcPr>
          <w:p w14:paraId="2F607BBA"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83.7</w:t>
            </w:r>
          </w:p>
        </w:tc>
        <w:tc>
          <w:tcPr>
            <w:tcW w:w="652" w:type="dxa"/>
            <w:tcBorders>
              <w:left w:val="nil"/>
              <w:right w:val="nil"/>
            </w:tcBorders>
            <w:shd w:val="clear" w:color="auto" w:fill="auto"/>
            <w:vAlign w:val="bottom"/>
          </w:tcPr>
          <w:p w14:paraId="23774A84"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69.8</w:t>
            </w:r>
          </w:p>
        </w:tc>
        <w:tc>
          <w:tcPr>
            <w:tcW w:w="652" w:type="dxa"/>
            <w:tcBorders>
              <w:left w:val="nil"/>
              <w:right w:val="nil"/>
            </w:tcBorders>
            <w:shd w:val="clear" w:color="auto" w:fill="auto"/>
            <w:vAlign w:val="bottom"/>
          </w:tcPr>
          <w:p w14:paraId="3272696B"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69.0</w:t>
            </w:r>
          </w:p>
        </w:tc>
        <w:tc>
          <w:tcPr>
            <w:tcW w:w="652" w:type="dxa"/>
            <w:tcBorders>
              <w:left w:val="nil"/>
              <w:right w:val="nil"/>
            </w:tcBorders>
            <w:shd w:val="clear" w:color="auto" w:fill="auto"/>
            <w:vAlign w:val="bottom"/>
          </w:tcPr>
          <w:p w14:paraId="6A4301F0"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63.8</w:t>
            </w:r>
          </w:p>
        </w:tc>
        <w:tc>
          <w:tcPr>
            <w:tcW w:w="284" w:type="dxa"/>
            <w:tcBorders>
              <w:left w:val="nil"/>
              <w:right w:val="nil"/>
            </w:tcBorders>
            <w:shd w:val="clear" w:color="auto" w:fill="auto"/>
            <w:vAlign w:val="center"/>
          </w:tcPr>
          <w:p w14:paraId="27AE4CC0" w14:textId="77777777" w:rsidR="00371B68" w:rsidRPr="00AB10B1" w:rsidRDefault="00371B68" w:rsidP="00AB10B1">
            <w:pPr>
              <w:spacing w:after="0" w:line="220" w:lineRule="exact"/>
              <w:rPr>
                <w:rFonts w:cs="Arial"/>
                <w:b/>
                <w:bCs/>
                <w:sz w:val="16"/>
                <w:szCs w:val="16"/>
              </w:rPr>
            </w:pPr>
          </w:p>
        </w:tc>
        <w:tc>
          <w:tcPr>
            <w:tcW w:w="1417" w:type="dxa"/>
            <w:tcBorders>
              <w:left w:val="nil"/>
              <w:right w:val="nil"/>
            </w:tcBorders>
            <w:shd w:val="clear" w:color="auto" w:fill="auto"/>
            <w:vAlign w:val="bottom"/>
          </w:tcPr>
          <w:p w14:paraId="64C31F30" w14:textId="77777777" w:rsidR="00371B68" w:rsidRPr="00AB10B1" w:rsidRDefault="00371B68" w:rsidP="00AB10B1">
            <w:pPr>
              <w:spacing w:after="0" w:line="220" w:lineRule="exact"/>
              <w:rPr>
                <w:rFonts w:cs="Arial"/>
                <w:sz w:val="16"/>
                <w:szCs w:val="16"/>
              </w:rPr>
            </w:pPr>
            <w:r w:rsidRPr="00AB10B1">
              <w:rPr>
                <w:rFonts w:cs="Arial"/>
                <w:sz w:val="16"/>
                <w:szCs w:val="16"/>
              </w:rPr>
              <w:t>Soc Trang</w:t>
            </w:r>
          </w:p>
        </w:tc>
        <w:tc>
          <w:tcPr>
            <w:tcW w:w="651" w:type="dxa"/>
            <w:tcBorders>
              <w:left w:val="nil"/>
              <w:right w:val="nil"/>
            </w:tcBorders>
            <w:shd w:val="clear" w:color="auto" w:fill="auto"/>
            <w:vAlign w:val="bottom"/>
          </w:tcPr>
          <w:p w14:paraId="2C90728B"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65.7</w:t>
            </w:r>
          </w:p>
        </w:tc>
        <w:tc>
          <w:tcPr>
            <w:tcW w:w="652" w:type="dxa"/>
            <w:tcBorders>
              <w:left w:val="nil"/>
              <w:right w:val="nil"/>
            </w:tcBorders>
            <w:shd w:val="clear" w:color="auto" w:fill="auto"/>
            <w:vAlign w:val="bottom"/>
          </w:tcPr>
          <w:p w14:paraId="3C870CDF"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80.1</w:t>
            </w:r>
          </w:p>
        </w:tc>
        <w:tc>
          <w:tcPr>
            <w:tcW w:w="652" w:type="dxa"/>
            <w:tcBorders>
              <w:left w:val="nil"/>
              <w:right w:val="nil"/>
            </w:tcBorders>
            <w:shd w:val="clear" w:color="auto" w:fill="auto"/>
            <w:vAlign w:val="bottom"/>
          </w:tcPr>
          <w:p w14:paraId="2405A0B4"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80.0</w:t>
            </w:r>
          </w:p>
        </w:tc>
        <w:tc>
          <w:tcPr>
            <w:tcW w:w="652" w:type="dxa"/>
            <w:tcBorders>
              <w:left w:val="nil"/>
              <w:right w:val="nil"/>
            </w:tcBorders>
            <w:shd w:val="clear" w:color="auto" w:fill="auto"/>
            <w:vAlign w:val="bottom"/>
          </w:tcPr>
          <w:p w14:paraId="06F2DD21"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79.9</w:t>
            </w:r>
          </w:p>
        </w:tc>
        <w:tc>
          <w:tcPr>
            <w:tcW w:w="652" w:type="dxa"/>
            <w:tcBorders>
              <w:left w:val="nil"/>
              <w:right w:val="nil"/>
            </w:tcBorders>
            <w:shd w:val="clear" w:color="auto" w:fill="auto"/>
            <w:vAlign w:val="bottom"/>
          </w:tcPr>
          <w:p w14:paraId="2E19F642"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87.6</w:t>
            </w:r>
          </w:p>
        </w:tc>
      </w:tr>
      <w:tr w:rsidR="00371B68" w:rsidRPr="006379F8" w14:paraId="73569CA3" w14:textId="77777777" w:rsidTr="001D4853">
        <w:trPr>
          <w:trHeight w:val="20"/>
        </w:trPr>
        <w:tc>
          <w:tcPr>
            <w:tcW w:w="1418" w:type="dxa"/>
            <w:tcBorders>
              <w:left w:val="nil"/>
              <w:right w:val="nil"/>
            </w:tcBorders>
            <w:shd w:val="clear" w:color="auto" w:fill="auto"/>
            <w:noWrap/>
            <w:vAlign w:val="bottom"/>
          </w:tcPr>
          <w:p w14:paraId="37A2A7F0" w14:textId="77777777" w:rsidR="00371B68" w:rsidRPr="00AB10B1" w:rsidRDefault="00371B68" w:rsidP="00AB10B1">
            <w:pPr>
              <w:spacing w:after="0" w:line="220" w:lineRule="exact"/>
              <w:rPr>
                <w:rFonts w:cs="Arial"/>
                <w:bCs/>
                <w:sz w:val="16"/>
                <w:szCs w:val="16"/>
              </w:rPr>
            </w:pPr>
            <w:r w:rsidRPr="00AB10B1">
              <w:rPr>
                <w:rFonts w:cs="Arial"/>
                <w:sz w:val="16"/>
                <w:szCs w:val="16"/>
              </w:rPr>
              <w:t>Hoa Binh</w:t>
            </w:r>
          </w:p>
        </w:tc>
        <w:tc>
          <w:tcPr>
            <w:tcW w:w="652" w:type="dxa"/>
            <w:tcBorders>
              <w:left w:val="nil"/>
              <w:right w:val="nil"/>
            </w:tcBorders>
            <w:shd w:val="clear" w:color="auto" w:fill="auto"/>
            <w:vAlign w:val="bottom"/>
          </w:tcPr>
          <w:p w14:paraId="76117102" w14:textId="77777777" w:rsidR="00371B68" w:rsidRPr="00AB10B1" w:rsidRDefault="00371B68" w:rsidP="00AB10B1">
            <w:pPr>
              <w:spacing w:after="0" w:line="220" w:lineRule="exact"/>
              <w:jc w:val="right"/>
              <w:rPr>
                <w:rFonts w:cs="Arial"/>
                <w:bCs/>
                <w:color w:val="000000"/>
                <w:sz w:val="16"/>
                <w:szCs w:val="16"/>
              </w:rPr>
            </w:pPr>
            <w:r w:rsidRPr="00AB10B1">
              <w:rPr>
                <w:rFonts w:cs="Arial"/>
                <w:color w:val="000000"/>
                <w:sz w:val="16"/>
                <w:szCs w:val="16"/>
              </w:rPr>
              <w:t>54.5</w:t>
            </w:r>
          </w:p>
        </w:tc>
        <w:tc>
          <w:tcPr>
            <w:tcW w:w="652" w:type="dxa"/>
            <w:tcBorders>
              <w:left w:val="nil"/>
              <w:right w:val="nil"/>
            </w:tcBorders>
            <w:shd w:val="clear" w:color="auto" w:fill="auto"/>
            <w:vAlign w:val="bottom"/>
          </w:tcPr>
          <w:p w14:paraId="16295D3B" w14:textId="77777777" w:rsidR="00371B68" w:rsidRPr="00AB10B1" w:rsidRDefault="00371B68" w:rsidP="00AB10B1">
            <w:pPr>
              <w:spacing w:after="0" w:line="220" w:lineRule="exact"/>
              <w:jc w:val="right"/>
              <w:rPr>
                <w:rFonts w:cs="Arial"/>
                <w:bCs/>
                <w:color w:val="000000"/>
                <w:sz w:val="16"/>
                <w:szCs w:val="16"/>
              </w:rPr>
            </w:pPr>
            <w:r w:rsidRPr="00AB10B1">
              <w:rPr>
                <w:rFonts w:cs="Arial"/>
                <w:color w:val="000000"/>
                <w:sz w:val="16"/>
                <w:szCs w:val="16"/>
              </w:rPr>
              <w:t>39.1</w:t>
            </w:r>
          </w:p>
        </w:tc>
        <w:tc>
          <w:tcPr>
            <w:tcW w:w="652" w:type="dxa"/>
            <w:tcBorders>
              <w:left w:val="nil"/>
              <w:right w:val="nil"/>
            </w:tcBorders>
            <w:shd w:val="clear" w:color="auto" w:fill="auto"/>
            <w:vAlign w:val="bottom"/>
          </w:tcPr>
          <w:p w14:paraId="4BEA4B84" w14:textId="77777777" w:rsidR="00371B68" w:rsidRPr="00AB10B1" w:rsidRDefault="00371B68" w:rsidP="00AB10B1">
            <w:pPr>
              <w:spacing w:after="0" w:line="220" w:lineRule="exact"/>
              <w:jc w:val="right"/>
              <w:rPr>
                <w:rFonts w:cs="Arial"/>
                <w:bCs/>
                <w:color w:val="000000"/>
                <w:sz w:val="16"/>
                <w:szCs w:val="16"/>
              </w:rPr>
            </w:pPr>
            <w:r w:rsidRPr="00AB10B1">
              <w:rPr>
                <w:rFonts w:cs="Arial"/>
                <w:color w:val="000000"/>
                <w:sz w:val="16"/>
                <w:szCs w:val="16"/>
              </w:rPr>
              <w:t>54.8</w:t>
            </w:r>
          </w:p>
        </w:tc>
        <w:tc>
          <w:tcPr>
            <w:tcW w:w="652" w:type="dxa"/>
            <w:tcBorders>
              <w:left w:val="nil"/>
              <w:right w:val="nil"/>
            </w:tcBorders>
            <w:shd w:val="clear" w:color="auto" w:fill="auto"/>
            <w:vAlign w:val="bottom"/>
          </w:tcPr>
          <w:p w14:paraId="765FF1CC" w14:textId="77777777" w:rsidR="00371B68" w:rsidRPr="00AB10B1" w:rsidRDefault="00371B68" w:rsidP="00AB10B1">
            <w:pPr>
              <w:spacing w:after="0" w:line="220" w:lineRule="exact"/>
              <w:jc w:val="right"/>
              <w:rPr>
                <w:rFonts w:cs="Arial"/>
                <w:bCs/>
                <w:color w:val="000000"/>
                <w:sz w:val="16"/>
                <w:szCs w:val="16"/>
              </w:rPr>
            </w:pPr>
            <w:r w:rsidRPr="00AB10B1">
              <w:rPr>
                <w:rFonts w:cs="Arial"/>
                <w:color w:val="000000"/>
                <w:sz w:val="16"/>
                <w:szCs w:val="16"/>
              </w:rPr>
              <w:t>53.1</w:t>
            </w:r>
          </w:p>
        </w:tc>
        <w:tc>
          <w:tcPr>
            <w:tcW w:w="652" w:type="dxa"/>
            <w:tcBorders>
              <w:left w:val="nil"/>
              <w:right w:val="nil"/>
            </w:tcBorders>
            <w:shd w:val="clear" w:color="auto" w:fill="auto"/>
            <w:vAlign w:val="bottom"/>
          </w:tcPr>
          <w:p w14:paraId="59CC200F" w14:textId="77777777" w:rsidR="00371B68" w:rsidRPr="00AB10B1" w:rsidRDefault="00371B68" w:rsidP="00AB10B1">
            <w:pPr>
              <w:spacing w:after="0" w:line="220" w:lineRule="exact"/>
              <w:jc w:val="right"/>
              <w:rPr>
                <w:rFonts w:cs="Arial"/>
                <w:bCs/>
                <w:color w:val="000000"/>
                <w:sz w:val="16"/>
                <w:szCs w:val="16"/>
              </w:rPr>
            </w:pPr>
            <w:r w:rsidRPr="00AB10B1">
              <w:rPr>
                <w:rFonts w:cs="Arial"/>
                <w:color w:val="000000"/>
                <w:sz w:val="16"/>
                <w:szCs w:val="16"/>
              </w:rPr>
              <w:t>56.0</w:t>
            </w:r>
          </w:p>
        </w:tc>
        <w:tc>
          <w:tcPr>
            <w:tcW w:w="284" w:type="dxa"/>
            <w:tcBorders>
              <w:left w:val="nil"/>
              <w:right w:val="nil"/>
            </w:tcBorders>
            <w:shd w:val="clear" w:color="auto" w:fill="auto"/>
            <w:vAlign w:val="center"/>
          </w:tcPr>
          <w:p w14:paraId="06F6D085"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45AA3577" w14:textId="77777777" w:rsidR="00371B68" w:rsidRPr="00AB10B1" w:rsidRDefault="00371B68" w:rsidP="00AB10B1">
            <w:pPr>
              <w:spacing w:after="0" w:line="220" w:lineRule="exact"/>
              <w:rPr>
                <w:rFonts w:cs="Arial"/>
                <w:sz w:val="16"/>
                <w:szCs w:val="16"/>
              </w:rPr>
            </w:pPr>
            <w:r w:rsidRPr="00AB10B1">
              <w:rPr>
                <w:rFonts w:cs="Arial"/>
                <w:sz w:val="16"/>
                <w:szCs w:val="16"/>
              </w:rPr>
              <w:t>Bac Lieu</w:t>
            </w:r>
          </w:p>
        </w:tc>
        <w:tc>
          <w:tcPr>
            <w:tcW w:w="651" w:type="dxa"/>
            <w:tcBorders>
              <w:left w:val="nil"/>
              <w:right w:val="nil"/>
            </w:tcBorders>
            <w:shd w:val="clear" w:color="auto" w:fill="auto"/>
            <w:vAlign w:val="bottom"/>
          </w:tcPr>
          <w:p w14:paraId="2DD1E415"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77.8</w:t>
            </w:r>
          </w:p>
        </w:tc>
        <w:tc>
          <w:tcPr>
            <w:tcW w:w="652" w:type="dxa"/>
            <w:tcBorders>
              <w:left w:val="nil"/>
              <w:right w:val="nil"/>
            </w:tcBorders>
            <w:shd w:val="clear" w:color="auto" w:fill="auto"/>
            <w:vAlign w:val="bottom"/>
          </w:tcPr>
          <w:p w14:paraId="6827C8E7"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55.2</w:t>
            </w:r>
          </w:p>
        </w:tc>
        <w:tc>
          <w:tcPr>
            <w:tcW w:w="652" w:type="dxa"/>
            <w:tcBorders>
              <w:left w:val="nil"/>
              <w:right w:val="nil"/>
            </w:tcBorders>
            <w:shd w:val="clear" w:color="auto" w:fill="auto"/>
            <w:vAlign w:val="bottom"/>
          </w:tcPr>
          <w:p w14:paraId="59532680"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84.5</w:t>
            </w:r>
          </w:p>
        </w:tc>
        <w:tc>
          <w:tcPr>
            <w:tcW w:w="652" w:type="dxa"/>
            <w:tcBorders>
              <w:left w:val="nil"/>
              <w:right w:val="nil"/>
            </w:tcBorders>
            <w:shd w:val="clear" w:color="auto" w:fill="auto"/>
            <w:vAlign w:val="bottom"/>
          </w:tcPr>
          <w:p w14:paraId="65F8DB82"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77.3</w:t>
            </w:r>
          </w:p>
        </w:tc>
        <w:tc>
          <w:tcPr>
            <w:tcW w:w="652" w:type="dxa"/>
            <w:tcBorders>
              <w:left w:val="nil"/>
              <w:right w:val="nil"/>
            </w:tcBorders>
            <w:shd w:val="clear" w:color="auto" w:fill="auto"/>
            <w:vAlign w:val="bottom"/>
          </w:tcPr>
          <w:p w14:paraId="1709F05B"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129.8</w:t>
            </w:r>
          </w:p>
        </w:tc>
      </w:tr>
      <w:tr w:rsidR="00371B68" w:rsidRPr="006379F8" w14:paraId="68E9866E" w14:textId="77777777" w:rsidTr="001D4853">
        <w:trPr>
          <w:trHeight w:val="20"/>
        </w:trPr>
        <w:tc>
          <w:tcPr>
            <w:tcW w:w="1418" w:type="dxa"/>
            <w:tcBorders>
              <w:left w:val="nil"/>
              <w:right w:val="nil"/>
            </w:tcBorders>
            <w:shd w:val="clear" w:color="auto" w:fill="auto"/>
            <w:noWrap/>
            <w:vAlign w:val="bottom"/>
          </w:tcPr>
          <w:p w14:paraId="5CC4014A" w14:textId="77777777" w:rsidR="00371B68" w:rsidRPr="00AB10B1" w:rsidRDefault="00371B68" w:rsidP="00AB10B1">
            <w:pPr>
              <w:spacing w:after="0" w:line="220" w:lineRule="exact"/>
              <w:rPr>
                <w:rFonts w:cs="Arial"/>
                <w:sz w:val="16"/>
                <w:szCs w:val="16"/>
              </w:rPr>
            </w:pPr>
          </w:p>
        </w:tc>
        <w:tc>
          <w:tcPr>
            <w:tcW w:w="652" w:type="dxa"/>
            <w:tcBorders>
              <w:left w:val="nil"/>
              <w:right w:val="nil"/>
            </w:tcBorders>
            <w:shd w:val="clear" w:color="auto" w:fill="auto"/>
            <w:vAlign w:val="bottom"/>
          </w:tcPr>
          <w:p w14:paraId="66725942"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BD72FF6"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957DB4B"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A848770"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94CC08F" w14:textId="77777777" w:rsidR="00371B68" w:rsidRPr="00AB10B1" w:rsidRDefault="00371B68" w:rsidP="00AB10B1">
            <w:pPr>
              <w:spacing w:after="0" w:line="220" w:lineRule="exact"/>
              <w:jc w:val="right"/>
              <w:rPr>
                <w:rFonts w:cs="Arial"/>
                <w:color w:val="000000"/>
                <w:sz w:val="16"/>
                <w:szCs w:val="16"/>
              </w:rPr>
            </w:pPr>
          </w:p>
        </w:tc>
        <w:tc>
          <w:tcPr>
            <w:tcW w:w="284" w:type="dxa"/>
            <w:tcBorders>
              <w:left w:val="nil"/>
              <w:right w:val="nil"/>
            </w:tcBorders>
            <w:shd w:val="clear" w:color="auto" w:fill="auto"/>
            <w:vAlign w:val="center"/>
          </w:tcPr>
          <w:p w14:paraId="008404DF"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63BB8719" w14:textId="77777777" w:rsidR="00371B68" w:rsidRPr="00AB10B1" w:rsidRDefault="00371B68" w:rsidP="00AB10B1">
            <w:pPr>
              <w:spacing w:after="0" w:line="220" w:lineRule="exact"/>
              <w:rPr>
                <w:rFonts w:cs="Arial"/>
                <w:sz w:val="16"/>
                <w:szCs w:val="16"/>
              </w:rPr>
            </w:pPr>
            <w:r w:rsidRPr="00AB10B1">
              <w:rPr>
                <w:rFonts w:cs="Arial"/>
                <w:sz w:val="16"/>
                <w:szCs w:val="16"/>
              </w:rPr>
              <w:t>Ca Mau</w:t>
            </w:r>
          </w:p>
        </w:tc>
        <w:tc>
          <w:tcPr>
            <w:tcW w:w="651" w:type="dxa"/>
            <w:tcBorders>
              <w:left w:val="nil"/>
              <w:right w:val="nil"/>
            </w:tcBorders>
            <w:shd w:val="clear" w:color="auto" w:fill="auto"/>
            <w:vAlign w:val="bottom"/>
          </w:tcPr>
          <w:p w14:paraId="2C3AAABE"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44.0</w:t>
            </w:r>
          </w:p>
        </w:tc>
        <w:tc>
          <w:tcPr>
            <w:tcW w:w="652" w:type="dxa"/>
            <w:tcBorders>
              <w:left w:val="nil"/>
              <w:right w:val="nil"/>
            </w:tcBorders>
            <w:shd w:val="clear" w:color="auto" w:fill="auto"/>
            <w:vAlign w:val="bottom"/>
          </w:tcPr>
          <w:p w14:paraId="61B5061A"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42.1</w:t>
            </w:r>
          </w:p>
        </w:tc>
        <w:tc>
          <w:tcPr>
            <w:tcW w:w="652" w:type="dxa"/>
            <w:tcBorders>
              <w:left w:val="nil"/>
              <w:right w:val="nil"/>
            </w:tcBorders>
            <w:shd w:val="clear" w:color="auto" w:fill="auto"/>
            <w:vAlign w:val="bottom"/>
          </w:tcPr>
          <w:p w14:paraId="78B7ED6E"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47.9</w:t>
            </w:r>
          </w:p>
        </w:tc>
        <w:tc>
          <w:tcPr>
            <w:tcW w:w="652" w:type="dxa"/>
            <w:tcBorders>
              <w:left w:val="nil"/>
              <w:right w:val="nil"/>
            </w:tcBorders>
            <w:shd w:val="clear" w:color="auto" w:fill="auto"/>
            <w:vAlign w:val="bottom"/>
          </w:tcPr>
          <w:p w14:paraId="431C9AEF"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53.4</w:t>
            </w:r>
          </w:p>
        </w:tc>
        <w:tc>
          <w:tcPr>
            <w:tcW w:w="652" w:type="dxa"/>
            <w:tcBorders>
              <w:left w:val="nil"/>
              <w:right w:val="nil"/>
            </w:tcBorders>
            <w:shd w:val="clear" w:color="auto" w:fill="auto"/>
            <w:vAlign w:val="bottom"/>
          </w:tcPr>
          <w:p w14:paraId="3B7093F9" w14:textId="77777777" w:rsidR="00371B68" w:rsidRPr="00AB10B1" w:rsidRDefault="00371B68" w:rsidP="00AB10B1">
            <w:pPr>
              <w:spacing w:after="0" w:line="220" w:lineRule="exact"/>
              <w:jc w:val="right"/>
              <w:rPr>
                <w:rFonts w:cs="Arial"/>
                <w:color w:val="000000"/>
                <w:sz w:val="16"/>
                <w:szCs w:val="16"/>
              </w:rPr>
            </w:pPr>
            <w:r w:rsidRPr="00AB10B1">
              <w:rPr>
                <w:rFonts w:cs="Arial"/>
                <w:color w:val="000000"/>
                <w:sz w:val="16"/>
                <w:szCs w:val="16"/>
              </w:rPr>
              <w:t>55.8</w:t>
            </w:r>
          </w:p>
        </w:tc>
      </w:tr>
      <w:tr w:rsidR="00371B68" w:rsidRPr="006379F8" w14:paraId="5BA39422" w14:textId="77777777" w:rsidTr="001D4853">
        <w:trPr>
          <w:trHeight w:val="20"/>
        </w:trPr>
        <w:tc>
          <w:tcPr>
            <w:tcW w:w="1418" w:type="dxa"/>
            <w:tcBorders>
              <w:left w:val="nil"/>
              <w:right w:val="nil"/>
            </w:tcBorders>
            <w:shd w:val="clear" w:color="auto" w:fill="auto"/>
            <w:noWrap/>
            <w:vAlign w:val="bottom"/>
          </w:tcPr>
          <w:p w14:paraId="61D71508" w14:textId="77777777" w:rsidR="00371B68" w:rsidRPr="00AB10B1" w:rsidRDefault="00371B68" w:rsidP="00AB10B1">
            <w:pPr>
              <w:spacing w:after="0" w:line="220" w:lineRule="exact"/>
              <w:rPr>
                <w:rFonts w:cs="Arial"/>
                <w:b/>
                <w:sz w:val="16"/>
                <w:szCs w:val="16"/>
              </w:rPr>
            </w:pPr>
            <w:r w:rsidRPr="00AB10B1">
              <w:rPr>
                <w:rFonts w:cs="Arial"/>
                <w:b/>
                <w:sz w:val="16"/>
                <w:szCs w:val="16"/>
              </w:rPr>
              <w:t xml:space="preserve">North-central </w:t>
            </w:r>
          </w:p>
        </w:tc>
        <w:tc>
          <w:tcPr>
            <w:tcW w:w="652" w:type="dxa"/>
            <w:tcBorders>
              <w:left w:val="nil"/>
              <w:right w:val="nil"/>
            </w:tcBorders>
            <w:shd w:val="clear" w:color="auto" w:fill="auto"/>
            <w:vAlign w:val="bottom"/>
          </w:tcPr>
          <w:p w14:paraId="134EC367" w14:textId="77777777" w:rsidR="00371B68" w:rsidRPr="00AB10B1" w:rsidRDefault="00371B68" w:rsidP="00AB10B1">
            <w:pPr>
              <w:spacing w:after="0" w:line="220" w:lineRule="exact"/>
              <w:jc w:val="right"/>
              <w:rPr>
                <w:rFonts w:cs="Arial"/>
                <w:b/>
                <w:color w:val="000000"/>
                <w:sz w:val="16"/>
                <w:szCs w:val="16"/>
              </w:rPr>
            </w:pPr>
          </w:p>
        </w:tc>
        <w:tc>
          <w:tcPr>
            <w:tcW w:w="652" w:type="dxa"/>
            <w:tcBorders>
              <w:left w:val="nil"/>
              <w:right w:val="nil"/>
            </w:tcBorders>
            <w:shd w:val="clear" w:color="auto" w:fill="auto"/>
            <w:vAlign w:val="bottom"/>
          </w:tcPr>
          <w:p w14:paraId="4FAB04AF" w14:textId="77777777" w:rsidR="00371B68" w:rsidRPr="00AB10B1" w:rsidRDefault="00371B68" w:rsidP="00AB10B1">
            <w:pPr>
              <w:spacing w:after="0" w:line="220" w:lineRule="exact"/>
              <w:jc w:val="right"/>
              <w:rPr>
                <w:rFonts w:cs="Arial"/>
                <w:b/>
                <w:color w:val="000000"/>
                <w:sz w:val="16"/>
                <w:szCs w:val="16"/>
              </w:rPr>
            </w:pPr>
          </w:p>
        </w:tc>
        <w:tc>
          <w:tcPr>
            <w:tcW w:w="652" w:type="dxa"/>
            <w:tcBorders>
              <w:left w:val="nil"/>
              <w:right w:val="nil"/>
            </w:tcBorders>
            <w:shd w:val="clear" w:color="auto" w:fill="auto"/>
            <w:vAlign w:val="bottom"/>
          </w:tcPr>
          <w:p w14:paraId="6EDF853D" w14:textId="77777777" w:rsidR="00371B68" w:rsidRPr="00AB10B1" w:rsidRDefault="00371B68" w:rsidP="00AB10B1">
            <w:pPr>
              <w:spacing w:after="0" w:line="220" w:lineRule="exact"/>
              <w:jc w:val="right"/>
              <w:rPr>
                <w:rFonts w:cs="Arial"/>
                <w:b/>
                <w:color w:val="000000"/>
                <w:sz w:val="16"/>
                <w:szCs w:val="16"/>
              </w:rPr>
            </w:pPr>
          </w:p>
        </w:tc>
        <w:tc>
          <w:tcPr>
            <w:tcW w:w="652" w:type="dxa"/>
            <w:tcBorders>
              <w:left w:val="nil"/>
              <w:right w:val="nil"/>
            </w:tcBorders>
            <w:shd w:val="clear" w:color="auto" w:fill="auto"/>
            <w:vAlign w:val="bottom"/>
          </w:tcPr>
          <w:p w14:paraId="100762EF" w14:textId="77777777" w:rsidR="00371B68" w:rsidRPr="00AB10B1" w:rsidRDefault="00371B68" w:rsidP="00AB10B1">
            <w:pPr>
              <w:spacing w:after="0" w:line="220" w:lineRule="exact"/>
              <w:jc w:val="right"/>
              <w:rPr>
                <w:rFonts w:cs="Arial"/>
                <w:b/>
                <w:color w:val="000000"/>
                <w:sz w:val="16"/>
                <w:szCs w:val="16"/>
              </w:rPr>
            </w:pPr>
          </w:p>
        </w:tc>
        <w:tc>
          <w:tcPr>
            <w:tcW w:w="652" w:type="dxa"/>
            <w:tcBorders>
              <w:left w:val="nil"/>
              <w:right w:val="nil"/>
            </w:tcBorders>
            <w:shd w:val="clear" w:color="auto" w:fill="auto"/>
            <w:vAlign w:val="bottom"/>
          </w:tcPr>
          <w:p w14:paraId="066B225A" w14:textId="77777777" w:rsidR="00371B68" w:rsidRPr="00AB10B1" w:rsidRDefault="00371B68" w:rsidP="00AB10B1">
            <w:pPr>
              <w:spacing w:after="0" w:line="220" w:lineRule="exact"/>
              <w:jc w:val="right"/>
              <w:rPr>
                <w:rFonts w:cs="Arial"/>
                <w:b/>
                <w:color w:val="000000"/>
                <w:sz w:val="16"/>
                <w:szCs w:val="16"/>
              </w:rPr>
            </w:pPr>
          </w:p>
        </w:tc>
        <w:tc>
          <w:tcPr>
            <w:tcW w:w="284" w:type="dxa"/>
            <w:tcBorders>
              <w:left w:val="nil"/>
              <w:right w:val="nil"/>
            </w:tcBorders>
            <w:shd w:val="clear" w:color="auto" w:fill="auto"/>
            <w:vAlign w:val="center"/>
          </w:tcPr>
          <w:p w14:paraId="57117AA9"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549B866D"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6D80E60D"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506747E"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3AFAB50"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54BF5F9"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E285076" w14:textId="77777777" w:rsidR="00371B68" w:rsidRPr="00AB10B1" w:rsidRDefault="00371B68" w:rsidP="00AB10B1">
            <w:pPr>
              <w:spacing w:after="0" w:line="220" w:lineRule="exact"/>
              <w:jc w:val="right"/>
              <w:rPr>
                <w:rFonts w:cs="Arial"/>
                <w:color w:val="000000"/>
                <w:sz w:val="16"/>
                <w:szCs w:val="16"/>
              </w:rPr>
            </w:pPr>
          </w:p>
        </w:tc>
      </w:tr>
      <w:tr w:rsidR="00371B68" w:rsidRPr="006379F8" w14:paraId="35458470" w14:textId="77777777" w:rsidTr="001D4853">
        <w:trPr>
          <w:trHeight w:val="20"/>
        </w:trPr>
        <w:tc>
          <w:tcPr>
            <w:tcW w:w="1418" w:type="dxa"/>
            <w:tcBorders>
              <w:left w:val="nil"/>
              <w:right w:val="nil"/>
            </w:tcBorders>
            <w:shd w:val="clear" w:color="auto" w:fill="auto"/>
            <w:noWrap/>
            <w:vAlign w:val="bottom"/>
          </w:tcPr>
          <w:p w14:paraId="2D76D151" w14:textId="77777777" w:rsidR="00371B68" w:rsidRPr="00AB10B1" w:rsidRDefault="00371B68" w:rsidP="00AB10B1">
            <w:pPr>
              <w:spacing w:after="0" w:line="220" w:lineRule="exact"/>
              <w:rPr>
                <w:rFonts w:cs="Arial"/>
                <w:b/>
                <w:sz w:val="16"/>
                <w:szCs w:val="16"/>
              </w:rPr>
            </w:pPr>
            <w:r w:rsidRPr="00AB10B1">
              <w:rPr>
                <w:rFonts w:cs="Arial"/>
                <w:b/>
                <w:sz w:val="16"/>
                <w:szCs w:val="16"/>
              </w:rPr>
              <w:t>and Central</w:t>
            </w:r>
          </w:p>
        </w:tc>
        <w:tc>
          <w:tcPr>
            <w:tcW w:w="652" w:type="dxa"/>
            <w:tcBorders>
              <w:left w:val="nil"/>
              <w:right w:val="nil"/>
            </w:tcBorders>
            <w:shd w:val="clear" w:color="auto" w:fill="auto"/>
            <w:vAlign w:val="bottom"/>
          </w:tcPr>
          <w:p w14:paraId="4248D8A8" w14:textId="77777777" w:rsidR="00371B68" w:rsidRPr="00AB10B1" w:rsidRDefault="00371B68" w:rsidP="00AB10B1">
            <w:pPr>
              <w:spacing w:after="0" w:line="220" w:lineRule="exact"/>
              <w:jc w:val="right"/>
              <w:rPr>
                <w:rFonts w:cs="Arial"/>
                <w:b/>
                <w:bCs/>
                <w:color w:val="000000"/>
                <w:sz w:val="16"/>
                <w:szCs w:val="16"/>
              </w:rPr>
            </w:pPr>
          </w:p>
        </w:tc>
        <w:tc>
          <w:tcPr>
            <w:tcW w:w="652" w:type="dxa"/>
            <w:tcBorders>
              <w:left w:val="nil"/>
              <w:right w:val="nil"/>
            </w:tcBorders>
            <w:shd w:val="clear" w:color="auto" w:fill="auto"/>
            <w:vAlign w:val="bottom"/>
          </w:tcPr>
          <w:p w14:paraId="7FAC82C3" w14:textId="77777777" w:rsidR="00371B68" w:rsidRPr="00AB10B1" w:rsidRDefault="00371B68" w:rsidP="00AB10B1">
            <w:pPr>
              <w:spacing w:after="0" w:line="220" w:lineRule="exact"/>
              <w:jc w:val="right"/>
              <w:rPr>
                <w:rFonts w:cs="Arial"/>
                <w:b/>
                <w:bCs/>
                <w:color w:val="000000"/>
                <w:sz w:val="16"/>
                <w:szCs w:val="16"/>
              </w:rPr>
            </w:pPr>
          </w:p>
        </w:tc>
        <w:tc>
          <w:tcPr>
            <w:tcW w:w="652" w:type="dxa"/>
            <w:tcBorders>
              <w:left w:val="nil"/>
              <w:right w:val="nil"/>
            </w:tcBorders>
            <w:shd w:val="clear" w:color="auto" w:fill="auto"/>
            <w:vAlign w:val="bottom"/>
          </w:tcPr>
          <w:p w14:paraId="18217BF6" w14:textId="77777777" w:rsidR="00371B68" w:rsidRPr="00AB10B1" w:rsidRDefault="00371B68" w:rsidP="00AB10B1">
            <w:pPr>
              <w:spacing w:after="0" w:line="220" w:lineRule="exact"/>
              <w:jc w:val="right"/>
              <w:rPr>
                <w:rFonts w:cs="Arial"/>
                <w:b/>
                <w:bCs/>
                <w:color w:val="000000"/>
                <w:sz w:val="16"/>
                <w:szCs w:val="16"/>
              </w:rPr>
            </w:pPr>
          </w:p>
        </w:tc>
        <w:tc>
          <w:tcPr>
            <w:tcW w:w="652" w:type="dxa"/>
            <w:tcBorders>
              <w:left w:val="nil"/>
              <w:right w:val="nil"/>
            </w:tcBorders>
            <w:shd w:val="clear" w:color="auto" w:fill="auto"/>
            <w:vAlign w:val="bottom"/>
          </w:tcPr>
          <w:p w14:paraId="579D4F6D" w14:textId="77777777" w:rsidR="00371B68" w:rsidRPr="00AB10B1" w:rsidRDefault="00371B68" w:rsidP="00AB10B1">
            <w:pPr>
              <w:spacing w:after="0" w:line="220" w:lineRule="exact"/>
              <w:jc w:val="right"/>
              <w:rPr>
                <w:rFonts w:cs="Arial"/>
                <w:b/>
                <w:bCs/>
                <w:color w:val="000000"/>
                <w:sz w:val="16"/>
                <w:szCs w:val="16"/>
              </w:rPr>
            </w:pPr>
          </w:p>
        </w:tc>
        <w:tc>
          <w:tcPr>
            <w:tcW w:w="652" w:type="dxa"/>
            <w:tcBorders>
              <w:left w:val="nil"/>
              <w:right w:val="nil"/>
            </w:tcBorders>
            <w:shd w:val="clear" w:color="auto" w:fill="auto"/>
            <w:vAlign w:val="bottom"/>
          </w:tcPr>
          <w:p w14:paraId="48FCF83E" w14:textId="77777777" w:rsidR="00371B68" w:rsidRPr="00AB10B1" w:rsidRDefault="00371B68" w:rsidP="00AB10B1">
            <w:pPr>
              <w:spacing w:after="0" w:line="220" w:lineRule="exact"/>
              <w:jc w:val="right"/>
              <w:rPr>
                <w:rFonts w:cs="Arial"/>
                <w:b/>
                <w:bCs/>
                <w:color w:val="000000"/>
                <w:sz w:val="16"/>
                <w:szCs w:val="16"/>
              </w:rPr>
            </w:pPr>
          </w:p>
        </w:tc>
        <w:tc>
          <w:tcPr>
            <w:tcW w:w="284" w:type="dxa"/>
            <w:tcBorders>
              <w:left w:val="nil"/>
              <w:right w:val="nil"/>
            </w:tcBorders>
            <w:shd w:val="clear" w:color="auto" w:fill="auto"/>
            <w:vAlign w:val="center"/>
          </w:tcPr>
          <w:p w14:paraId="2BCC2EBA"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532964FE"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761452CA"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4B90C84"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A21E49E"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14C51E0"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7EDB500" w14:textId="77777777" w:rsidR="00371B68" w:rsidRPr="00AB10B1" w:rsidRDefault="00371B68" w:rsidP="00AB10B1">
            <w:pPr>
              <w:spacing w:after="0" w:line="220" w:lineRule="exact"/>
              <w:jc w:val="right"/>
              <w:rPr>
                <w:rFonts w:cs="Arial"/>
                <w:color w:val="000000"/>
                <w:sz w:val="16"/>
                <w:szCs w:val="16"/>
              </w:rPr>
            </w:pPr>
          </w:p>
        </w:tc>
      </w:tr>
      <w:tr w:rsidR="00371B68" w:rsidRPr="006379F8" w14:paraId="647C3EA3" w14:textId="77777777" w:rsidTr="001D4853">
        <w:trPr>
          <w:trHeight w:val="20"/>
        </w:trPr>
        <w:tc>
          <w:tcPr>
            <w:tcW w:w="1418" w:type="dxa"/>
            <w:tcBorders>
              <w:left w:val="nil"/>
              <w:right w:val="nil"/>
            </w:tcBorders>
            <w:shd w:val="clear" w:color="auto" w:fill="auto"/>
            <w:noWrap/>
            <w:vAlign w:val="bottom"/>
          </w:tcPr>
          <w:p w14:paraId="46F68272" w14:textId="77777777" w:rsidR="00371B68" w:rsidRPr="00AB10B1" w:rsidRDefault="00371B68" w:rsidP="00AB10B1">
            <w:pPr>
              <w:spacing w:after="0" w:line="220" w:lineRule="exact"/>
              <w:rPr>
                <w:rFonts w:cs="Arial"/>
                <w:b/>
                <w:sz w:val="16"/>
                <w:szCs w:val="16"/>
              </w:rPr>
            </w:pPr>
            <w:r w:rsidRPr="00AB10B1">
              <w:rPr>
                <w:rFonts w:cs="Arial"/>
                <w:b/>
                <w:sz w:val="16"/>
                <w:szCs w:val="16"/>
              </w:rPr>
              <w:t>Coast</w:t>
            </w:r>
          </w:p>
        </w:tc>
        <w:tc>
          <w:tcPr>
            <w:tcW w:w="652" w:type="dxa"/>
            <w:tcBorders>
              <w:left w:val="nil"/>
              <w:right w:val="nil"/>
            </w:tcBorders>
            <w:shd w:val="clear" w:color="auto" w:fill="auto"/>
            <w:vAlign w:val="bottom"/>
          </w:tcPr>
          <w:p w14:paraId="79F72D5F" w14:textId="77777777" w:rsidR="00371B68" w:rsidRPr="00AB10B1" w:rsidRDefault="00371B68" w:rsidP="00AB10B1">
            <w:pPr>
              <w:spacing w:after="0" w:line="220" w:lineRule="exact"/>
              <w:jc w:val="right"/>
              <w:rPr>
                <w:rFonts w:cs="Arial"/>
                <w:b/>
                <w:color w:val="000000"/>
                <w:sz w:val="16"/>
                <w:szCs w:val="16"/>
              </w:rPr>
            </w:pPr>
            <w:r w:rsidRPr="00AB10B1">
              <w:rPr>
                <w:rFonts w:cs="Arial"/>
                <w:b/>
                <w:bCs/>
                <w:color w:val="000000"/>
                <w:sz w:val="16"/>
                <w:szCs w:val="16"/>
              </w:rPr>
              <w:t>95.5</w:t>
            </w:r>
          </w:p>
        </w:tc>
        <w:tc>
          <w:tcPr>
            <w:tcW w:w="652" w:type="dxa"/>
            <w:tcBorders>
              <w:left w:val="nil"/>
              <w:right w:val="nil"/>
            </w:tcBorders>
            <w:shd w:val="clear" w:color="auto" w:fill="auto"/>
            <w:vAlign w:val="bottom"/>
          </w:tcPr>
          <w:p w14:paraId="1A948D2D" w14:textId="77777777" w:rsidR="00371B68" w:rsidRPr="00AB10B1" w:rsidRDefault="00371B68" w:rsidP="00AB10B1">
            <w:pPr>
              <w:spacing w:after="0" w:line="220" w:lineRule="exact"/>
              <w:jc w:val="right"/>
              <w:rPr>
                <w:rFonts w:cs="Arial"/>
                <w:b/>
                <w:color w:val="000000"/>
                <w:sz w:val="16"/>
                <w:szCs w:val="16"/>
              </w:rPr>
            </w:pPr>
            <w:r w:rsidRPr="00AB10B1">
              <w:rPr>
                <w:rFonts w:cs="Arial"/>
                <w:b/>
                <w:bCs/>
                <w:color w:val="000000"/>
                <w:sz w:val="16"/>
                <w:szCs w:val="16"/>
              </w:rPr>
              <w:t>90.5</w:t>
            </w:r>
          </w:p>
        </w:tc>
        <w:tc>
          <w:tcPr>
            <w:tcW w:w="652" w:type="dxa"/>
            <w:tcBorders>
              <w:left w:val="nil"/>
              <w:right w:val="nil"/>
            </w:tcBorders>
            <w:shd w:val="clear" w:color="auto" w:fill="auto"/>
            <w:vAlign w:val="bottom"/>
          </w:tcPr>
          <w:p w14:paraId="4FF8ADF8" w14:textId="77777777" w:rsidR="00371B68" w:rsidRPr="00AB10B1" w:rsidRDefault="00371B68" w:rsidP="00AB10B1">
            <w:pPr>
              <w:spacing w:after="0" w:line="220" w:lineRule="exact"/>
              <w:jc w:val="right"/>
              <w:rPr>
                <w:rFonts w:cs="Arial"/>
                <w:b/>
                <w:color w:val="000000"/>
                <w:sz w:val="16"/>
                <w:szCs w:val="16"/>
              </w:rPr>
            </w:pPr>
            <w:r w:rsidRPr="00AB10B1">
              <w:rPr>
                <w:rFonts w:cs="Arial"/>
                <w:b/>
                <w:bCs/>
                <w:color w:val="000000"/>
                <w:sz w:val="16"/>
                <w:szCs w:val="16"/>
              </w:rPr>
              <w:t>113.7</w:t>
            </w:r>
          </w:p>
        </w:tc>
        <w:tc>
          <w:tcPr>
            <w:tcW w:w="652" w:type="dxa"/>
            <w:tcBorders>
              <w:left w:val="nil"/>
              <w:right w:val="nil"/>
            </w:tcBorders>
            <w:shd w:val="clear" w:color="auto" w:fill="auto"/>
            <w:vAlign w:val="bottom"/>
          </w:tcPr>
          <w:p w14:paraId="1236ECE5" w14:textId="77777777" w:rsidR="00371B68" w:rsidRPr="00AB10B1" w:rsidRDefault="00371B68" w:rsidP="00AB10B1">
            <w:pPr>
              <w:spacing w:after="0" w:line="220" w:lineRule="exact"/>
              <w:jc w:val="right"/>
              <w:rPr>
                <w:rFonts w:cs="Arial"/>
                <w:b/>
                <w:color w:val="000000"/>
                <w:sz w:val="16"/>
                <w:szCs w:val="16"/>
              </w:rPr>
            </w:pPr>
            <w:r w:rsidRPr="00AB10B1">
              <w:rPr>
                <w:rFonts w:cs="Arial"/>
                <w:b/>
                <w:bCs/>
                <w:color w:val="000000"/>
                <w:sz w:val="16"/>
                <w:szCs w:val="16"/>
              </w:rPr>
              <w:t>139.8</w:t>
            </w:r>
          </w:p>
        </w:tc>
        <w:tc>
          <w:tcPr>
            <w:tcW w:w="652" w:type="dxa"/>
            <w:tcBorders>
              <w:left w:val="nil"/>
              <w:right w:val="nil"/>
            </w:tcBorders>
            <w:shd w:val="clear" w:color="auto" w:fill="auto"/>
            <w:vAlign w:val="bottom"/>
          </w:tcPr>
          <w:p w14:paraId="602AD2F3" w14:textId="77777777" w:rsidR="00371B68" w:rsidRPr="00AB10B1" w:rsidRDefault="00371B68" w:rsidP="00AB10B1">
            <w:pPr>
              <w:spacing w:after="0" w:line="220" w:lineRule="exact"/>
              <w:jc w:val="right"/>
              <w:rPr>
                <w:rFonts w:cs="Arial"/>
                <w:b/>
                <w:color w:val="000000"/>
                <w:sz w:val="16"/>
                <w:szCs w:val="16"/>
              </w:rPr>
            </w:pPr>
            <w:r w:rsidRPr="00AB10B1">
              <w:rPr>
                <w:rFonts w:cs="Arial"/>
                <w:b/>
                <w:bCs/>
                <w:color w:val="000000"/>
                <w:sz w:val="16"/>
                <w:szCs w:val="16"/>
              </w:rPr>
              <w:t>139.5</w:t>
            </w:r>
          </w:p>
        </w:tc>
        <w:tc>
          <w:tcPr>
            <w:tcW w:w="284" w:type="dxa"/>
            <w:tcBorders>
              <w:left w:val="nil"/>
              <w:right w:val="nil"/>
            </w:tcBorders>
            <w:shd w:val="clear" w:color="auto" w:fill="auto"/>
            <w:vAlign w:val="center"/>
          </w:tcPr>
          <w:p w14:paraId="65EB923C"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1955FF76"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1336086B"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AEDAD57"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B1FAC7D"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928EEA1"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25791AC" w14:textId="77777777" w:rsidR="00371B68" w:rsidRPr="00AB10B1" w:rsidRDefault="00371B68" w:rsidP="00AB10B1">
            <w:pPr>
              <w:spacing w:after="0" w:line="220" w:lineRule="exact"/>
              <w:jc w:val="right"/>
              <w:rPr>
                <w:rFonts w:cs="Arial"/>
                <w:color w:val="000000"/>
                <w:sz w:val="16"/>
                <w:szCs w:val="16"/>
              </w:rPr>
            </w:pPr>
          </w:p>
        </w:tc>
      </w:tr>
      <w:tr w:rsidR="00371B68" w:rsidRPr="006379F8" w14:paraId="2CFC3A5E" w14:textId="77777777" w:rsidTr="001D4853">
        <w:trPr>
          <w:trHeight w:val="20"/>
        </w:trPr>
        <w:tc>
          <w:tcPr>
            <w:tcW w:w="1418" w:type="dxa"/>
            <w:tcBorders>
              <w:left w:val="nil"/>
              <w:right w:val="nil"/>
            </w:tcBorders>
            <w:shd w:val="clear" w:color="auto" w:fill="auto"/>
            <w:noWrap/>
            <w:vAlign w:val="bottom"/>
          </w:tcPr>
          <w:p w14:paraId="0D7BD42D" w14:textId="77777777" w:rsidR="00371B68" w:rsidRPr="00AB10B1" w:rsidRDefault="00371B68" w:rsidP="00AB10B1">
            <w:pPr>
              <w:spacing w:after="0" w:line="220" w:lineRule="exact"/>
              <w:rPr>
                <w:rFonts w:cs="Arial"/>
                <w:b/>
                <w:sz w:val="16"/>
                <w:szCs w:val="16"/>
              </w:rPr>
            </w:pPr>
            <w:r w:rsidRPr="00AB10B1">
              <w:rPr>
                <w:rFonts w:cs="Arial"/>
                <w:sz w:val="16"/>
                <w:szCs w:val="16"/>
              </w:rPr>
              <w:t>Thanh Hoa</w:t>
            </w:r>
          </w:p>
        </w:tc>
        <w:tc>
          <w:tcPr>
            <w:tcW w:w="652" w:type="dxa"/>
            <w:tcBorders>
              <w:left w:val="nil"/>
              <w:right w:val="nil"/>
            </w:tcBorders>
            <w:shd w:val="clear" w:color="auto" w:fill="auto"/>
            <w:vAlign w:val="bottom"/>
          </w:tcPr>
          <w:p w14:paraId="62877778"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79.1</w:t>
            </w:r>
          </w:p>
        </w:tc>
        <w:tc>
          <w:tcPr>
            <w:tcW w:w="652" w:type="dxa"/>
            <w:tcBorders>
              <w:left w:val="nil"/>
              <w:right w:val="nil"/>
            </w:tcBorders>
            <w:shd w:val="clear" w:color="auto" w:fill="auto"/>
            <w:vAlign w:val="bottom"/>
          </w:tcPr>
          <w:p w14:paraId="01FF2E7C"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79.4</w:t>
            </w:r>
          </w:p>
        </w:tc>
        <w:tc>
          <w:tcPr>
            <w:tcW w:w="652" w:type="dxa"/>
            <w:tcBorders>
              <w:left w:val="nil"/>
              <w:right w:val="nil"/>
            </w:tcBorders>
            <w:shd w:val="clear" w:color="auto" w:fill="auto"/>
            <w:vAlign w:val="bottom"/>
          </w:tcPr>
          <w:p w14:paraId="35A6F023"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91.7</w:t>
            </w:r>
          </w:p>
        </w:tc>
        <w:tc>
          <w:tcPr>
            <w:tcW w:w="652" w:type="dxa"/>
            <w:tcBorders>
              <w:left w:val="nil"/>
              <w:right w:val="nil"/>
            </w:tcBorders>
            <w:shd w:val="clear" w:color="auto" w:fill="auto"/>
            <w:vAlign w:val="bottom"/>
          </w:tcPr>
          <w:p w14:paraId="6057452F"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128.0</w:t>
            </w:r>
          </w:p>
        </w:tc>
        <w:tc>
          <w:tcPr>
            <w:tcW w:w="652" w:type="dxa"/>
            <w:tcBorders>
              <w:left w:val="nil"/>
              <w:right w:val="nil"/>
            </w:tcBorders>
            <w:shd w:val="clear" w:color="auto" w:fill="auto"/>
            <w:vAlign w:val="bottom"/>
          </w:tcPr>
          <w:p w14:paraId="0F05FE15"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82.1</w:t>
            </w:r>
          </w:p>
        </w:tc>
        <w:tc>
          <w:tcPr>
            <w:tcW w:w="284" w:type="dxa"/>
            <w:tcBorders>
              <w:left w:val="nil"/>
              <w:right w:val="nil"/>
            </w:tcBorders>
            <w:shd w:val="clear" w:color="auto" w:fill="auto"/>
            <w:vAlign w:val="center"/>
          </w:tcPr>
          <w:p w14:paraId="73F13595"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07A179B0"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58C5FF6C"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EE4ABB3"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59BC738"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4369D57"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E3EDEF5" w14:textId="77777777" w:rsidR="00371B68" w:rsidRPr="00AB10B1" w:rsidRDefault="00371B68" w:rsidP="00AB10B1">
            <w:pPr>
              <w:spacing w:after="0" w:line="220" w:lineRule="exact"/>
              <w:jc w:val="right"/>
              <w:rPr>
                <w:rFonts w:cs="Arial"/>
                <w:color w:val="000000"/>
                <w:sz w:val="16"/>
                <w:szCs w:val="16"/>
              </w:rPr>
            </w:pPr>
          </w:p>
        </w:tc>
      </w:tr>
      <w:tr w:rsidR="00371B68" w:rsidRPr="006379F8" w14:paraId="45EF3FE2" w14:textId="77777777" w:rsidTr="001D4853">
        <w:trPr>
          <w:trHeight w:val="20"/>
        </w:trPr>
        <w:tc>
          <w:tcPr>
            <w:tcW w:w="1418" w:type="dxa"/>
            <w:tcBorders>
              <w:left w:val="nil"/>
              <w:right w:val="nil"/>
            </w:tcBorders>
            <w:shd w:val="clear" w:color="auto" w:fill="auto"/>
            <w:noWrap/>
            <w:vAlign w:val="bottom"/>
          </w:tcPr>
          <w:p w14:paraId="6357E80F" w14:textId="77777777" w:rsidR="00371B68" w:rsidRPr="00AB10B1" w:rsidRDefault="00371B68" w:rsidP="00AB10B1">
            <w:pPr>
              <w:spacing w:after="0" w:line="220" w:lineRule="exact"/>
              <w:rPr>
                <w:rFonts w:cs="Arial"/>
                <w:b/>
                <w:sz w:val="16"/>
                <w:szCs w:val="16"/>
              </w:rPr>
            </w:pPr>
            <w:r w:rsidRPr="00AB10B1">
              <w:rPr>
                <w:rFonts w:cs="Arial"/>
                <w:sz w:val="16"/>
                <w:szCs w:val="16"/>
              </w:rPr>
              <w:t>Nghe An</w:t>
            </w:r>
          </w:p>
        </w:tc>
        <w:tc>
          <w:tcPr>
            <w:tcW w:w="652" w:type="dxa"/>
            <w:tcBorders>
              <w:left w:val="nil"/>
              <w:right w:val="nil"/>
            </w:tcBorders>
            <w:shd w:val="clear" w:color="auto" w:fill="auto"/>
            <w:vAlign w:val="bottom"/>
          </w:tcPr>
          <w:p w14:paraId="3E6E8554"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76.2</w:t>
            </w:r>
          </w:p>
        </w:tc>
        <w:tc>
          <w:tcPr>
            <w:tcW w:w="652" w:type="dxa"/>
            <w:tcBorders>
              <w:left w:val="nil"/>
              <w:right w:val="nil"/>
            </w:tcBorders>
            <w:shd w:val="clear" w:color="auto" w:fill="auto"/>
            <w:vAlign w:val="bottom"/>
          </w:tcPr>
          <w:p w14:paraId="30FDC75A"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46.1</w:t>
            </w:r>
          </w:p>
        </w:tc>
        <w:tc>
          <w:tcPr>
            <w:tcW w:w="652" w:type="dxa"/>
            <w:tcBorders>
              <w:left w:val="nil"/>
              <w:right w:val="nil"/>
            </w:tcBorders>
            <w:shd w:val="clear" w:color="auto" w:fill="auto"/>
            <w:vAlign w:val="bottom"/>
          </w:tcPr>
          <w:p w14:paraId="12D58763"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114.1</w:t>
            </w:r>
          </w:p>
        </w:tc>
        <w:tc>
          <w:tcPr>
            <w:tcW w:w="652" w:type="dxa"/>
            <w:tcBorders>
              <w:left w:val="nil"/>
              <w:right w:val="nil"/>
            </w:tcBorders>
            <w:shd w:val="clear" w:color="auto" w:fill="auto"/>
            <w:vAlign w:val="bottom"/>
          </w:tcPr>
          <w:p w14:paraId="24B7A394"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152.0</w:t>
            </w:r>
          </w:p>
        </w:tc>
        <w:tc>
          <w:tcPr>
            <w:tcW w:w="652" w:type="dxa"/>
            <w:tcBorders>
              <w:left w:val="nil"/>
              <w:right w:val="nil"/>
            </w:tcBorders>
            <w:shd w:val="clear" w:color="auto" w:fill="auto"/>
            <w:vAlign w:val="bottom"/>
          </w:tcPr>
          <w:p w14:paraId="340B2A9A"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135.7</w:t>
            </w:r>
          </w:p>
        </w:tc>
        <w:tc>
          <w:tcPr>
            <w:tcW w:w="284" w:type="dxa"/>
            <w:tcBorders>
              <w:left w:val="nil"/>
              <w:right w:val="nil"/>
            </w:tcBorders>
            <w:shd w:val="clear" w:color="auto" w:fill="auto"/>
            <w:vAlign w:val="center"/>
          </w:tcPr>
          <w:p w14:paraId="2B6E1483"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3915B2C4"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1077E67E"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2D228B8"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370F67B"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FACAC25"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E54CAA6" w14:textId="77777777" w:rsidR="00371B68" w:rsidRPr="00AB10B1" w:rsidRDefault="00371B68" w:rsidP="00AB10B1">
            <w:pPr>
              <w:spacing w:after="0" w:line="220" w:lineRule="exact"/>
              <w:jc w:val="right"/>
              <w:rPr>
                <w:rFonts w:cs="Arial"/>
                <w:color w:val="000000"/>
                <w:sz w:val="16"/>
                <w:szCs w:val="16"/>
              </w:rPr>
            </w:pPr>
          </w:p>
        </w:tc>
      </w:tr>
      <w:tr w:rsidR="00371B68" w:rsidRPr="006379F8" w14:paraId="4C6AD268" w14:textId="77777777" w:rsidTr="001D4853">
        <w:trPr>
          <w:trHeight w:val="20"/>
        </w:trPr>
        <w:tc>
          <w:tcPr>
            <w:tcW w:w="1418" w:type="dxa"/>
            <w:tcBorders>
              <w:left w:val="nil"/>
              <w:right w:val="nil"/>
            </w:tcBorders>
            <w:shd w:val="clear" w:color="auto" w:fill="auto"/>
            <w:noWrap/>
            <w:vAlign w:val="bottom"/>
          </w:tcPr>
          <w:p w14:paraId="0672AB6E" w14:textId="77777777" w:rsidR="00371B68" w:rsidRPr="00AB10B1" w:rsidRDefault="00371B68" w:rsidP="00AB10B1">
            <w:pPr>
              <w:spacing w:after="0" w:line="220" w:lineRule="exact"/>
              <w:rPr>
                <w:rFonts w:cs="Arial"/>
                <w:b/>
                <w:sz w:val="16"/>
                <w:szCs w:val="16"/>
              </w:rPr>
            </w:pPr>
            <w:r w:rsidRPr="00AB10B1">
              <w:rPr>
                <w:rFonts w:cs="Arial"/>
                <w:sz w:val="16"/>
                <w:szCs w:val="16"/>
              </w:rPr>
              <w:t>Ha Tinh</w:t>
            </w:r>
          </w:p>
        </w:tc>
        <w:tc>
          <w:tcPr>
            <w:tcW w:w="652" w:type="dxa"/>
            <w:tcBorders>
              <w:left w:val="nil"/>
              <w:right w:val="nil"/>
            </w:tcBorders>
            <w:shd w:val="clear" w:color="auto" w:fill="auto"/>
            <w:vAlign w:val="bottom"/>
          </w:tcPr>
          <w:p w14:paraId="782744C5"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43.1</w:t>
            </w:r>
          </w:p>
        </w:tc>
        <w:tc>
          <w:tcPr>
            <w:tcW w:w="652" w:type="dxa"/>
            <w:tcBorders>
              <w:left w:val="nil"/>
              <w:right w:val="nil"/>
            </w:tcBorders>
            <w:shd w:val="clear" w:color="auto" w:fill="auto"/>
            <w:vAlign w:val="bottom"/>
          </w:tcPr>
          <w:p w14:paraId="1586210C"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61.7</w:t>
            </w:r>
          </w:p>
        </w:tc>
        <w:tc>
          <w:tcPr>
            <w:tcW w:w="652" w:type="dxa"/>
            <w:tcBorders>
              <w:left w:val="nil"/>
              <w:right w:val="nil"/>
            </w:tcBorders>
            <w:shd w:val="clear" w:color="auto" w:fill="auto"/>
            <w:vAlign w:val="bottom"/>
          </w:tcPr>
          <w:p w14:paraId="55AE76FD"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61.4</w:t>
            </w:r>
          </w:p>
        </w:tc>
        <w:tc>
          <w:tcPr>
            <w:tcW w:w="652" w:type="dxa"/>
            <w:tcBorders>
              <w:left w:val="nil"/>
              <w:right w:val="nil"/>
            </w:tcBorders>
            <w:shd w:val="clear" w:color="auto" w:fill="auto"/>
            <w:vAlign w:val="bottom"/>
          </w:tcPr>
          <w:p w14:paraId="2117B981"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50.0</w:t>
            </w:r>
          </w:p>
        </w:tc>
        <w:tc>
          <w:tcPr>
            <w:tcW w:w="652" w:type="dxa"/>
            <w:tcBorders>
              <w:left w:val="nil"/>
              <w:right w:val="nil"/>
            </w:tcBorders>
            <w:shd w:val="clear" w:color="auto" w:fill="auto"/>
            <w:vAlign w:val="bottom"/>
          </w:tcPr>
          <w:p w14:paraId="26344B6D"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146.2</w:t>
            </w:r>
          </w:p>
        </w:tc>
        <w:tc>
          <w:tcPr>
            <w:tcW w:w="284" w:type="dxa"/>
            <w:tcBorders>
              <w:left w:val="nil"/>
              <w:right w:val="nil"/>
            </w:tcBorders>
            <w:shd w:val="clear" w:color="auto" w:fill="auto"/>
            <w:vAlign w:val="center"/>
          </w:tcPr>
          <w:p w14:paraId="3F3E6BF7"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58C0B4A0"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73DE4C6B"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2268D19"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BFFC509"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E36B2A6"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37075FA" w14:textId="77777777" w:rsidR="00371B68" w:rsidRPr="00AB10B1" w:rsidRDefault="00371B68" w:rsidP="00AB10B1">
            <w:pPr>
              <w:spacing w:after="0" w:line="220" w:lineRule="exact"/>
              <w:jc w:val="right"/>
              <w:rPr>
                <w:rFonts w:cs="Arial"/>
                <w:color w:val="000000"/>
                <w:sz w:val="16"/>
                <w:szCs w:val="16"/>
              </w:rPr>
            </w:pPr>
          </w:p>
        </w:tc>
      </w:tr>
      <w:tr w:rsidR="00371B68" w:rsidRPr="006379F8" w14:paraId="30ECC74E" w14:textId="77777777" w:rsidTr="001D4853">
        <w:trPr>
          <w:trHeight w:val="20"/>
        </w:trPr>
        <w:tc>
          <w:tcPr>
            <w:tcW w:w="1418" w:type="dxa"/>
            <w:tcBorders>
              <w:left w:val="nil"/>
              <w:right w:val="nil"/>
            </w:tcBorders>
            <w:shd w:val="clear" w:color="auto" w:fill="auto"/>
            <w:noWrap/>
            <w:vAlign w:val="bottom"/>
          </w:tcPr>
          <w:p w14:paraId="3916D0C6" w14:textId="77777777" w:rsidR="00371B68" w:rsidRPr="00AB10B1" w:rsidRDefault="00371B68" w:rsidP="00AB10B1">
            <w:pPr>
              <w:spacing w:after="0" w:line="220" w:lineRule="exact"/>
              <w:rPr>
                <w:rFonts w:cs="Arial"/>
                <w:b/>
                <w:sz w:val="16"/>
                <w:szCs w:val="16"/>
              </w:rPr>
            </w:pPr>
            <w:r w:rsidRPr="00AB10B1">
              <w:rPr>
                <w:rFonts w:cs="Arial"/>
                <w:sz w:val="16"/>
                <w:szCs w:val="16"/>
              </w:rPr>
              <w:t>Quang Binh</w:t>
            </w:r>
          </w:p>
        </w:tc>
        <w:tc>
          <w:tcPr>
            <w:tcW w:w="652" w:type="dxa"/>
            <w:tcBorders>
              <w:left w:val="nil"/>
              <w:right w:val="nil"/>
            </w:tcBorders>
            <w:shd w:val="clear" w:color="auto" w:fill="auto"/>
            <w:vAlign w:val="bottom"/>
          </w:tcPr>
          <w:p w14:paraId="3B541279"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85.3</w:t>
            </w:r>
          </w:p>
        </w:tc>
        <w:tc>
          <w:tcPr>
            <w:tcW w:w="652" w:type="dxa"/>
            <w:tcBorders>
              <w:left w:val="nil"/>
              <w:right w:val="nil"/>
            </w:tcBorders>
            <w:shd w:val="clear" w:color="auto" w:fill="auto"/>
            <w:vAlign w:val="bottom"/>
          </w:tcPr>
          <w:p w14:paraId="23557DEE"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55.3</w:t>
            </w:r>
          </w:p>
        </w:tc>
        <w:tc>
          <w:tcPr>
            <w:tcW w:w="652" w:type="dxa"/>
            <w:tcBorders>
              <w:left w:val="nil"/>
              <w:right w:val="nil"/>
            </w:tcBorders>
            <w:shd w:val="clear" w:color="auto" w:fill="auto"/>
            <w:vAlign w:val="bottom"/>
          </w:tcPr>
          <w:p w14:paraId="21CCE25D"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50.5</w:t>
            </w:r>
          </w:p>
        </w:tc>
        <w:tc>
          <w:tcPr>
            <w:tcW w:w="652" w:type="dxa"/>
            <w:tcBorders>
              <w:left w:val="nil"/>
              <w:right w:val="nil"/>
            </w:tcBorders>
            <w:shd w:val="clear" w:color="auto" w:fill="auto"/>
            <w:vAlign w:val="bottom"/>
          </w:tcPr>
          <w:p w14:paraId="4C14C787"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91.3</w:t>
            </w:r>
          </w:p>
        </w:tc>
        <w:tc>
          <w:tcPr>
            <w:tcW w:w="652" w:type="dxa"/>
            <w:tcBorders>
              <w:left w:val="nil"/>
              <w:right w:val="nil"/>
            </w:tcBorders>
            <w:shd w:val="clear" w:color="auto" w:fill="auto"/>
            <w:vAlign w:val="bottom"/>
          </w:tcPr>
          <w:p w14:paraId="5437534B"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90.2</w:t>
            </w:r>
          </w:p>
        </w:tc>
        <w:tc>
          <w:tcPr>
            <w:tcW w:w="284" w:type="dxa"/>
            <w:tcBorders>
              <w:left w:val="nil"/>
              <w:right w:val="nil"/>
            </w:tcBorders>
            <w:shd w:val="clear" w:color="auto" w:fill="auto"/>
            <w:vAlign w:val="center"/>
          </w:tcPr>
          <w:p w14:paraId="6983487F"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6C8131AF"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335C08F3"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CD02E36"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989C8F4"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5EEEB85"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9CE0D9B" w14:textId="77777777" w:rsidR="00371B68" w:rsidRPr="00AB10B1" w:rsidRDefault="00371B68" w:rsidP="00AB10B1">
            <w:pPr>
              <w:spacing w:after="0" w:line="220" w:lineRule="exact"/>
              <w:jc w:val="right"/>
              <w:rPr>
                <w:rFonts w:cs="Arial"/>
                <w:color w:val="000000"/>
                <w:sz w:val="16"/>
                <w:szCs w:val="16"/>
              </w:rPr>
            </w:pPr>
          </w:p>
        </w:tc>
      </w:tr>
      <w:tr w:rsidR="00371B68" w:rsidRPr="006379F8" w14:paraId="41B197E2" w14:textId="77777777" w:rsidTr="001D4853">
        <w:trPr>
          <w:trHeight w:val="20"/>
        </w:trPr>
        <w:tc>
          <w:tcPr>
            <w:tcW w:w="1418" w:type="dxa"/>
            <w:tcBorders>
              <w:left w:val="nil"/>
              <w:right w:val="nil"/>
            </w:tcBorders>
            <w:shd w:val="clear" w:color="auto" w:fill="auto"/>
            <w:noWrap/>
            <w:vAlign w:val="bottom"/>
          </w:tcPr>
          <w:p w14:paraId="06A6C691" w14:textId="77777777" w:rsidR="00371B68" w:rsidRPr="00AB10B1" w:rsidRDefault="00371B68" w:rsidP="00AB10B1">
            <w:pPr>
              <w:spacing w:after="0" w:line="220" w:lineRule="exact"/>
              <w:rPr>
                <w:rFonts w:cs="Arial"/>
                <w:b/>
                <w:sz w:val="16"/>
                <w:szCs w:val="16"/>
              </w:rPr>
            </w:pPr>
            <w:r w:rsidRPr="00AB10B1">
              <w:rPr>
                <w:rFonts w:cs="Arial"/>
                <w:sz w:val="16"/>
                <w:szCs w:val="16"/>
              </w:rPr>
              <w:t>Quang Tri</w:t>
            </w:r>
          </w:p>
        </w:tc>
        <w:tc>
          <w:tcPr>
            <w:tcW w:w="652" w:type="dxa"/>
            <w:tcBorders>
              <w:left w:val="nil"/>
              <w:right w:val="nil"/>
            </w:tcBorders>
            <w:shd w:val="clear" w:color="auto" w:fill="auto"/>
            <w:vAlign w:val="bottom"/>
          </w:tcPr>
          <w:p w14:paraId="471C6A3D"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110.1</w:t>
            </w:r>
          </w:p>
        </w:tc>
        <w:tc>
          <w:tcPr>
            <w:tcW w:w="652" w:type="dxa"/>
            <w:tcBorders>
              <w:left w:val="nil"/>
              <w:right w:val="nil"/>
            </w:tcBorders>
            <w:shd w:val="clear" w:color="auto" w:fill="auto"/>
            <w:vAlign w:val="bottom"/>
          </w:tcPr>
          <w:p w14:paraId="28247D87"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115.9</w:t>
            </w:r>
          </w:p>
        </w:tc>
        <w:tc>
          <w:tcPr>
            <w:tcW w:w="652" w:type="dxa"/>
            <w:tcBorders>
              <w:left w:val="nil"/>
              <w:right w:val="nil"/>
            </w:tcBorders>
            <w:shd w:val="clear" w:color="auto" w:fill="auto"/>
            <w:vAlign w:val="bottom"/>
          </w:tcPr>
          <w:p w14:paraId="1AF075F1"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211.2</w:t>
            </w:r>
          </w:p>
        </w:tc>
        <w:tc>
          <w:tcPr>
            <w:tcW w:w="652" w:type="dxa"/>
            <w:tcBorders>
              <w:left w:val="nil"/>
              <w:right w:val="nil"/>
            </w:tcBorders>
            <w:shd w:val="clear" w:color="auto" w:fill="auto"/>
            <w:vAlign w:val="bottom"/>
          </w:tcPr>
          <w:p w14:paraId="15E9667C"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162.1</w:t>
            </w:r>
          </w:p>
        </w:tc>
        <w:tc>
          <w:tcPr>
            <w:tcW w:w="652" w:type="dxa"/>
            <w:tcBorders>
              <w:left w:val="nil"/>
              <w:right w:val="nil"/>
            </w:tcBorders>
            <w:shd w:val="clear" w:color="auto" w:fill="auto"/>
            <w:vAlign w:val="bottom"/>
          </w:tcPr>
          <w:p w14:paraId="360D64E9"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154.7</w:t>
            </w:r>
          </w:p>
        </w:tc>
        <w:tc>
          <w:tcPr>
            <w:tcW w:w="284" w:type="dxa"/>
            <w:tcBorders>
              <w:left w:val="nil"/>
              <w:right w:val="nil"/>
            </w:tcBorders>
            <w:shd w:val="clear" w:color="auto" w:fill="auto"/>
            <w:vAlign w:val="center"/>
          </w:tcPr>
          <w:p w14:paraId="3AE50B86"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7FF7D517"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61B6C326"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B6962F2"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505A518"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49B78FD"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B7D51A2" w14:textId="77777777" w:rsidR="00371B68" w:rsidRPr="00AB10B1" w:rsidRDefault="00371B68" w:rsidP="00AB10B1">
            <w:pPr>
              <w:spacing w:after="0" w:line="220" w:lineRule="exact"/>
              <w:jc w:val="right"/>
              <w:rPr>
                <w:rFonts w:cs="Arial"/>
                <w:color w:val="000000"/>
                <w:sz w:val="16"/>
                <w:szCs w:val="16"/>
              </w:rPr>
            </w:pPr>
          </w:p>
        </w:tc>
      </w:tr>
      <w:tr w:rsidR="00371B68" w:rsidRPr="006379F8" w14:paraId="067B5430" w14:textId="77777777" w:rsidTr="001D4853">
        <w:trPr>
          <w:trHeight w:val="20"/>
        </w:trPr>
        <w:tc>
          <w:tcPr>
            <w:tcW w:w="1418" w:type="dxa"/>
            <w:tcBorders>
              <w:left w:val="nil"/>
              <w:right w:val="nil"/>
            </w:tcBorders>
            <w:shd w:val="clear" w:color="auto" w:fill="auto"/>
            <w:noWrap/>
            <w:vAlign w:val="bottom"/>
          </w:tcPr>
          <w:p w14:paraId="551C7F75" w14:textId="77777777" w:rsidR="00371B68" w:rsidRPr="00AB10B1" w:rsidRDefault="00371B68" w:rsidP="00AB10B1">
            <w:pPr>
              <w:spacing w:after="0" w:line="220" w:lineRule="exact"/>
              <w:rPr>
                <w:rFonts w:cs="Arial"/>
                <w:b/>
                <w:sz w:val="16"/>
                <w:szCs w:val="16"/>
              </w:rPr>
            </w:pPr>
            <w:r w:rsidRPr="00AB10B1">
              <w:rPr>
                <w:rFonts w:cs="Arial"/>
                <w:sz w:val="16"/>
                <w:szCs w:val="16"/>
              </w:rPr>
              <w:t>Thua Thien-Hue</w:t>
            </w:r>
          </w:p>
        </w:tc>
        <w:tc>
          <w:tcPr>
            <w:tcW w:w="652" w:type="dxa"/>
            <w:tcBorders>
              <w:left w:val="nil"/>
              <w:right w:val="nil"/>
            </w:tcBorders>
            <w:shd w:val="clear" w:color="auto" w:fill="auto"/>
            <w:vAlign w:val="bottom"/>
          </w:tcPr>
          <w:p w14:paraId="41529AD9"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92.5</w:t>
            </w:r>
          </w:p>
        </w:tc>
        <w:tc>
          <w:tcPr>
            <w:tcW w:w="652" w:type="dxa"/>
            <w:tcBorders>
              <w:left w:val="nil"/>
              <w:right w:val="nil"/>
            </w:tcBorders>
            <w:shd w:val="clear" w:color="auto" w:fill="auto"/>
            <w:vAlign w:val="bottom"/>
          </w:tcPr>
          <w:p w14:paraId="190B4D87"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98.4</w:t>
            </w:r>
          </w:p>
        </w:tc>
        <w:tc>
          <w:tcPr>
            <w:tcW w:w="652" w:type="dxa"/>
            <w:tcBorders>
              <w:left w:val="nil"/>
              <w:right w:val="nil"/>
            </w:tcBorders>
            <w:shd w:val="clear" w:color="auto" w:fill="auto"/>
            <w:vAlign w:val="bottom"/>
          </w:tcPr>
          <w:p w14:paraId="61A9ED96"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108.1</w:t>
            </w:r>
          </w:p>
        </w:tc>
        <w:tc>
          <w:tcPr>
            <w:tcW w:w="652" w:type="dxa"/>
            <w:tcBorders>
              <w:left w:val="nil"/>
              <w:right w:val="nil"/>
            </w:tcBorders>
            <w:shd w:val="clear" w:color="auto" w:fill="auto"/>
            <w:vAlign w:val="bottom"/>
          </w:tcPr>
          <w:p w14:paraId="4F0C8083"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139.9</w:t>
            </w:r>
          </w:p>
        </w:tc>
        <w:tc>
          <w:tcPr>
            <w:tcW w:w="652" w:type="dxa"/>
            <w:tcBorders>
              <w:left w:val="nil"/>
              <w:right w:val="nil"/>
            </w:tcBorders>
            <w:shd w:val="clear" w:color="auto" w:fill="auto"/>
            <w:vAlign w:val="bottom"/>
          </w:tcPr>
          <w:p w14:paraId="2DAB0672"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144.0</w:t>
            </w:r>
          </w:p>
        </w:tc>
        <w:tc>
          <w:tcPr>
            <w:tcW w:w="284" w:type="dxa"/>
            <w:tcBorders>
              <w:left w:val="nil"/>
              <w:right w:val="nil"/>
            </w:tcBorders>
            <w:shd w:val="clear" w:color="auto" w:fill="auto"/>
            <w:vAlign w:val="center"/>
          </w:tcPr>
          <w:p w14:paraId="152309A0"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7C34FA2A"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176E228F"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73080D1"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ACACCF6"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125B6BB"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EE01B12" w14:textId="77777777" w:rsidR="00371B68" w:rsidRPr="00AB10B1" w:rsidRDefault="00371B68" w:rsidP="00AB10B1">
            <w:pPr>
              <w:spacing w:after="0" w:line="220" w:lineRule="exact"/>
              <w:jc w:val="right"/>
              <w:rPr>
                <w:rFonts w:cs="Arial"/>
                <w:color w:val="000000"/>
                <w:sz w:val="16"/>
                <w:szCs w:val="16"/>
              </w:rPr>
            </w:pPr>
          </w:p>
        </w:tc>
      </w:tr>
      <w:tr w:rsidR="00371B68" w:rsidRPr="006379F8" w14:paraId="3AF97547" w14:textId="77777777" w:rsidTr="001D4853">
        <w:trPr>
          <w:trHeight w:val="20"/>
        </w:trPr>
        <w:tc>
          <w:tcPr>
            <w:tcW w:w="1418" w:type="dxa"/>
            <w:tcBorders>
              <w:left w:val="nil"/>
              <w:right w:val="nil"/>
            </w:tcBorders>
            <w:shd w:val="clear" w:color="auto" w:fill="FFD966" w:themeFill="accent4" w:themeFillTint="99"/>
            <w:noWrap/>
            <w:vAlign w:val="bottom"/>
          </w:tcPr>
          <w:p w14:paraId="44597653" w14:textId="77777777" w:rsidR="00371B68" w:rsidRPr="00AB10B1" w:rsidRDefault="00371B68" w:rsidP="00AB10B1">
            <w:pPr>
              <w:spacing w:after="0" w:line="220" w:lineRule="exact"/>
              <w:rPr>
                <w:rFonts w:cs="Arial"/>
                <w:b/>
                <w:sz w:val="16"/>
                <w:szCs w:val="16"/>
              </w:rPr>
            </w:pPr>
            <w:r w:rsidRPr="00AB10B1">
              <w:rPr>
                <w:rFonts w:cs="Arial"/>
                <w:sz w:val="16"/>
                <w:szCs w:val="16"/>
              </w:rPr>
              <w:t>Da Nang</w:t>
            </w:r>
          </w:p>
        </w:tc>
        <w:tc>
          <w:tcPr>
            <w:tcW w:w="652" w:type="dxa"/>
            <w:tcBorders>
              <w:left w:val="nil"/>
              <w:right w:val="nil"/>
            </w:tcBorders>
            <w:shd w:val="clear" w:color="auto" w:fill="FFD966" w:themeFill="accent4" w:themeFillTint="99"/>
            <w:vAlign w:val="bottom"/>
          </w:tcPr>
          <w:p w14:paraId="371D3388"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259.0</w:t>
            </w:r>
          </w:p>
        </w:tc>
        <w:tc>
          <w:tcPr>
            <w:tcW w:w="652" w:type="dxa"/>
            <w:tcBorders>
              <w:left w:val="nil"/>
              <w:right w:val="nil"/>
            </w:tcBorders>
            <w:shd w:val="clear" w:color="auto" w:fill="FFD966" w:themeFill="accent4" w:themeFillTint="99"/>
            <w:vAlign w:val="bottom"/>
          </w:tcPr>
          <w:p w14:paraId="764EB907"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262.0</w:t>
            </w:r>
          </w:p>
        </w:tc>
        <w:tc>
          <w:tcPr>
            <w:tcW w:w="652" w:type="dxa"/>
            <w:tcBorders>
              <w:left w:val="nil"/>
              <w:right w:val="nil"/>
            </w:tcBorders>
            <w:shd w:val="clear" w:color="auto" w:fill="FFD966" w:themeFill="accent4" w:themeFillTint="99"/>
            <w:vAlign w:val="bottom"/>
          </w:tcPr>
          <w:p w14:paraId="451D2C77"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257.6</w:t>
            </w:r>
          </w:p>
        </w:tc>
        <w:tc>
          <w:tcPr>
            <w:tcW w:w="652" w:type="dxa"/>
            <w:tcBorders>
              <w:left w:val="nil"/>
              <w:right w:val="nil"/>
            </w:tcBorders>
            <w:shd w:val="clear" w:color="auto" w:fill="FFD966" w:themeFill="accent4" w:themeFillTint="99"/>
            <w:vAlign w:val="bottom"/>
          </w:tcPr>
          <w:p w14:paraId="0B3FB2DE"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323.9</w:t>
            </w:r>
          </w:p>
        </w:tc>
        <w:tc>
          <w:tcPr>
            <w:tcW w:w="652" w:type="dxa"/>
            <w:tcBorders>
              <w:left w:val="nil"/>
              <w:right w:val="nil"/>
            </w:tcBorders>
            <w:shd w:val="clear" w:color="auto" w:fill="FFD966" w:themeFill="accent4" w:themeFillTint="99"/>
            <w:vAlign w:val="bottom"/>
          </w:tcPr>
          <w:p w14:paraId="25BD95C3"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335.9</w:t>
            </w:r>
          </w:p>
        </w:tc>
        <w:tc>
          <w:tcPr>
            <w:tcW w:w="284" w:type="dxa"/>
            <w:tcBorders>
              <w:left w:val="nil"/>
              <w:right w:val="nil"/>
            </w:tcBorders>
            <w:shd w:val="clear" w:color="auto" w:fill="auto"/>
            <w:vAlign w:val="center"/>
          </w:tcPr>
          <w:p w14:paraId="75272CA2"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7AE83809"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39BAB4C5"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AB5BB03"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8D44CF0"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3986DC7"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9B835EC" w14:textId="77777777" w:rsidR="00371B68" w:rsidRPr="00AB10B1" w:rsidRDefault="00371B68" w:rsidP="00AB10B1">
            <w:pPr>
              <w:spacing w:after="0" w:line="220" w:lineRule="exact"/>
              <w:jc w:val="right"/>
              <w:rPr>
                <w:rFonts w:cs="Arial"/>
                <w:color w:val="000000"/>
                <w:sz w:val="16"/>
                <w:szCs w:val="16"/>
              </w:rPr>
            </w:pPr>
          </w:p>
        </w:tc>
      </w:tr>
      <w:tr w:rsidR="00371B68" w:rsidRPr="006379F8" w14:paraId="4DFA0206" w14:textId="77777777" w:rsidTr="001D4853">
        <w:trPr>
          <w:trHeight w:val="20"/>
        </w:trPr>
        <w:tc>
          <w:tcPr>
            <w:tcW w:w="1418" w:type="dxa"/>
            <w:tcBorders>
              <w:left w:val="nil"/>
              <w:right w:val="nil"/>
            </w:tcBorders>
            <w:shd w:val="clear" w:color="auto" w:fill="auto"/>
            <w:noWrap/>
            <w:vAlign w:val="bottom"/>
          </w:tcPr>
          <w:p w14:paraId="0F14F6C5" w14:textId="77777777" w:rsidR="00371B68" w:rsidRPr="00AB10B1" w:rsidRDefault="00371B68" w:rsidP="00AB10B1">
            <w:pPr>
              <w:spacing w:after="0" w:line="220" w:lineRule="exact"/>
              <w:rPr>
                <w:rFonts w:cs="Arial"/>
                <w:b/>
                <w:sz w:val="16"/>
                <w:szCs w:val="16"/>
              </w:rPr>
            </w:pPr>
            <w:r w:rsidRPr="00AB10B1">
              <w:rPr>
                <w:rFonts w:cs="Arial"/>
                <w:sz w:val="16"/>
                <w:szCs w:val="16"/>
              </w:rPr>
              <w:t>Quang Nam</w:t>
            </w:r>
          </w:p>
        </w:tc>
        <w:tc>
          <w:tcPr>
            <w:tcW w:w="652" w:type="dxa"/>
            <w:tcBorders>
              <w:left w:val="nil"/>
              <w:right w:val="nil"/>
            </w:tcBorders>
            <w:shd w:val="clear" w:color="auto" w:fill="auto"/>
            <w:vAlign w:val="bottom"/>
          </w:tcPr>
          <w:p w14:paraId="324B8C1B"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112.2</w:t>
            </w:r>
          </w:p>
        </w:tc>
        <w:tc>
          <w:tcPr>
            <w:tcW w:w="652" w:type="dxa"/>
            <w:tcBorders>
              <w:left w:val="nil"/>
              <w:right w:val="nil"/>
            </w:tcBorders>
            <w:shd w:val="clear" w:color="auto" w:fill="auto"/>
            <w:vAlign w:val="bottom"/>
          </w:tcPr>
          <w:p w14:paraId="174AA58D"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127.6</w:t>
            </w:r>
          </w:p>
        </w:tc>
        <w:tc>
          <w:tcPr>
            <w:tcW w:w="652" w:type="dxa"/>
            <w:tcBorders>
              <w:left w:val="nil"/>
              <w:right w:val="nil"/>
            </w:tcBorders>
            <w:shd w:val="clear" w:color="auto" w:fill="auto"/>
            <w:vAlign w:val="bottom"/>
          </w:tcPr>
          <w:p w14:paraId="25BDDF7A"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127.1</w:t>
            </w:r>
          </w:p>
        </w:tc>
        <w:tc>
          <w:tcPr>
            <w:tcW w:w="652" w:type="dxa"/>
            <w:tcBorders>
              <w:left w:val="nil"/>
              <w:right w:val="nil"/>
            </w:tcBorders>
            <w:shd w:val="clear" w:color="auto" w:fill="auto"/>
            <w:vAlign w:val="bottom"/>
          </w:tcPr>
          <w:p w14:paraId="00330937"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147.4</w:t>
            </w:r>
          </w:p>
        </w:tc>
        <w:tc>
          <w:tcPr>
            <w:tcW w:w="652" w:type="dxa"/>
            <w:tcBorders>
              <w:left w:val="nil"/>
              <w:right w:val="nil"/>
            </w:tcBorders>
            <w:shd w:val="clear" w:color="auto" w:fill="auto"/>
            <w:vAlign w:val="bottom"/>
          </w:tcPr>
          <w:p w14:paraId="40F537CE"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147.8</w:t>
            </w:r>
          </w:p>
        </w:tc>
        <w:tc>
          <w:tcPr>
            <w:tcW w:w="284" w:type="dxa"/>
            <w:tcBorders>
              <w:left w:val="nil"/>
              <w:right w:val="nil"/>
            </w:tcBorders>
            <w:shd w:val="clear" w:color="auto" w:fill="auto"/>
            <w:vAlign w:val="center"/>
          </w:tcPr>
          <w:p w14:paraId="1A6AB5DA"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0ACF3029"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49773EB4"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EAD66DD"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D502691"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6E4734C"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52816A7" w14:textId="77777777" w:rsidR="00371B68" w:rsidRPr="00AB10B1" w:rsidRDefault="00371B68" w:rsidP="00AB10B1">
            <w:pPr>
              <w:spacing w:after="0" w:line="220" w:lineRule="exact"/>
              <w:jc w:val="right"/>
              <w:rPr>
                <w:rFonts w:cs="Arial"/>
                <w:color w:val="000000"/>
                <w:sz w:val="16"/>
                <w:szCs w:val="16"/>
              </w:rPr>
            </w:pPr>
          </w:p>
        </w:tc>
      </w:tr>
      <w:tr w:rsidR="00371B68" w:rsidRPr="006379F8" w14:paraId="7E55B3AC" w14:textId="77777777" w:rsidTr="001D4853">
        <w:trPr>
          <w:trHeight w:val="20"/>
        </w:trPr>
        <w:tc>
          <w:tcPr>
            <w:tcW w:w="1418" w:type="dxa"/>
            <w:tcBorders>
              <w:left w:val="nil"/>
              <w:right w:val="nil"/>
            </w:tcBorders>
            <w:shd w:val="clear" w:color="auto" w:fill="auto"/>
            <w:noWrap/>
            <w:vAlign w:val="bottom"/>
          </w:tcPr>
          <w:p w14:paraId="0B2C759A" w14:textId="77777777" w:rsidR="00371B68" w:rsidRPr="00AB10B1" w:rsidRDefault="00371B68" w:rsidP="00AB10B1">
            <w:pPr>
              <w:spacing w:after="0" w:line="220" w:lineRule="exact"/>
              <w:rPr>
                <w:rFonts w:cs="Arial"/>
                <w:b/>
                <w:sz w:val="16"/>
                <w:szCs w:val="16"/>
              </w:rPr>
            </w:pPr>
            <w:r w:rsidRPr="00AB10B1">
              <w:rPr>
                <w:rFonts w:cs="Arial"/>
                <w:sz w:val="16"/>
                <w:szCs w:val="16"/>
              </w:rPr>
              <w:t>Quang Ngai</w:t>
            </w:r>
          </w:p>
        </w:tc>
        <w:tc>
          <w:tcPr>
            <w:tcW w:w="652" w:type="dxa"/>
            <w:tcBorders>
              <w:left w:val="nil"/>
              <w:right w:val="nil"/>
            </w:tcBorders>
            <w:shd w:val="clear" w:color="auto" w:fill="auto"/>
            <w:vAlign w:val="bottom"/>
          </w:tcPr>
          <w:p w14:paraId="43A84B1E"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50.1</w:t>
            </w:r>
          </w:p>
        </w:tc>
        <w:tc>
          <w:tcPr>
            <w:tcW w:w="652" w:type="dxa"/>
            <w:tcBorders>
              <w:left w:val="nil"/>
              <w:right w:val="nil"/>
            </w:tcBorders>
            <w:shd w:val="clear" w:color="auto" w:fill="auto"/>
            <w:vAlign w:val="bottom"/>
          </w:tcPr>
          <w:p w14:paraId="2A56A441"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65.6</w:t>
            </w:r>
          </w:p>
        </w:tc>
        <w:tc>
          <w:tcPr>
            <w:tcW w:w="652" w:type="dxa"/>
            <w:tcBorders>
              <w:left w:val="nil"/>
              <w:right w:val="nil"/>
            </w:tcBorders>
            <w:shd w:val="clear" w:color="auto" w:fill="auto"/>
            <w:vAlign w:val="bottom"/>
          </w:tcPr>
          <w:p w14:paraId="58E809BC"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65.1</w:t>
            </w:r>
          </w:p>
        </w:tc>
        <w:tc>
          <w:tcPr>
            <w:tcW w:w="652" w:type="dxa"/>
            <w:tcBorders>
              <w:left w:val="nil"/>
              <w:right w:val="nil"/>
            </w:tcBorders>
            <w:shd w:val="clear" w:color="auto" w:fill="auto"/>
            <w:vAlign w:val="bottom"/>
          </w:tcPr>
          <w:p w14:paraId="58CA4D02"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80.3</w:t>
            </w:r>
          </w:p>
        </w:tc>
        <w:tc>
          <w:tcPr>
            <w:tcW w:w="652" w:type="dxa"/>
            <w:tcBorders>
              <w:left w:val="nil"/>
              <w:right w:val="nil"/>
            </w:tcBorders>
            <w:shd w:val="clear" w:color="auto" w:fill="auto"/>
            <w:vAlign w:val="bottom"/>
          </w:tcPr>
          <w:p w14:paraId="63F92C27"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90.9</w:t>
            </w:r>
          </w:p>
        </w:tc>
        <w:tc>
          <w:tcPr>
            <w:tcW w:w="284" w:type="dxa"/>
            <w:tcBorders>
              <w:left w:val="nil"/>
              <w:right w:val="nil"/>
            </w:tcBorders>
            <w:shd w:val="clear" w:color="auto" w:fill="auto"/>
            <w:vAlign w:val="center"/>
          </w:tcPr>
          <w:p w14:paraId="691FB99E"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0120E05B"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654BC37F"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697C112"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6D69DFE"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277D392"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9FC47A8" w14:textId="77777777" w:rsidR="00371B68" w:rsidRPr="00AB10B1" w:rsidRDefault="00371B68" w:rsidP="00AB10B1">
            <w:pPr>
              <w:spacing w:after="0" w:line="220" w:lineRule="exact"/>
              <w:jc w:val="right"/>
              <w:rPr>
                <w:rFonts w:cs="Arial"/>
                <w:color w:val="000000"/>
                <w:sz w:val="16"/>
                <w:szCs w:val="16"/>
              </w:rPr>
            </w:pPr>
          </w:p>
        </w:tc>
      </w:tr>
      <w:tr w:rsidR="00371B68" w:rsidRPr="006379F8" w14:paraId="3553C659" w14:textId="77777777" w:rsidTr="001D4853">
        <w:trPr>
          <w:trHeight w:val="20"/>
        </w:trPr>
        <w:tc>
          <w:tcPr>
            <w:tcW w:w="1418" w:type="dxa"/>
            <w:tcBorders>
              <w:left w:val="nil"/>
              <w:right w:val="nil"/>
            </w:tcBorders>
            <w:shd w:val="clear" w:color="auto" w:fill="auto"/>
            <w:noWrap/>
            <w:vAlign w:val="bottom"/>
          </w:tcPr>
          <w:p w14:paraId="38DABDCD" w14:textId="77777777" w:rsidR="00371B68" w:rsidRPr="00AB10B1" w:rsidRDefault="00371B68" w:rsidP="00AB10B1">
            <w:pPr>
              <w:spacing w:after="0" w:line="220" w:lineRule="exact"/>
              <w:rPr>
                <w:rFonts w:cs="Arial"/>
                <w:b/>
                <w:sz w:val="16"/>
                <w:szCs w:val="16"/>
              </w:rPr>
            </w:pPr>
            <w:r w:rsidRPr="00AB10B1">
              <w:rPr>
                <w:rFonts w:cs="Arial"/>
                <w:sz w:val="16"/>
                <w:szCs w:val="16"/>
              </w:rPr>
              <w:t>Binh Dinh</w:t>
            </w:r>
          </w:p>
        </w:tc>
        <w:tc>
          <w:tcPr>
            <w:tcW w:w="652" w:type="dxa"/>
            <w:tcBorders>
              <w:left w:val="nil"/>
              <w:right w:val="nil"/>
            </w:tcBorders>
            <w:shd w:val="clear" w:color="auto" w:fill="auto"/>
            <w:vAlign w:val="bottom"/>
          </w:tcPr>
          <w:p w14:paraId="3AB0461A"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51.9</w:t>
            </w:r>
          </w:p>
        </w:tc>
        <w:tc>
          <w:tcPr>
            <w:tcW w:w="652" w:type="dxa"/>
            <w:tcBorders>
              <w:left w:val="nil"/>
              <w:right w:val="nil"/>
            </w:tcBorders>
            <w:shd w:val="clear" w:color="auto" w:fill="auto"/>
            <w:vAlign w:val="bottom"/>
          </w:tcPr>
          <w:p w14:paraId="177E2B1D"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71.8</w:t>
            </w:r>
          </w:p>
        </w:tc>
        <w:tc>
          <w:tcPr>
            <w:tcW w:w="652" w:type="dxa"/>
            <w:tcBorders>
              <w:left w:val="nil"/>
              <w:right w:val="nil"/>
            </w:tcBorders>
            <w:shd w:val="clear" w:color="auto" w:fill="auto"/>
            <w:vAlign w:val="bottom"/>
          </w:tcPr>
          <w:p w14:paraId="5E48BEF1"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83.1</w:t>
            </w:r>
          </w:p>
        </w:tc>
        <w:tc>
          <w:tcPr>
            <w:tcW w:w="652" w:type="dxa"/>
            <w:tcBorders>
              <w:left w:val="nil"/>
              <w:right w:val="nil"/>
            </w:tcBorders>
            <w:shd w:val="clear" w:color="auto" w:fill="auto"/>
            <w:vAlign w:val="bottom"/>
          </w:tcPr>
          <w:p w14:paraId="27D2015D"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83.7</w:t>
            </w:r>
          </w:p>
        </w:tc>
        <w:tc>
          <w:tcPr>
            <w:tcW w:w="652" w:type="dxa"/>
            <w:tcBorders>
              <w:left w:val="nil"/>
              <w:right w:val="nil"/>
            </w:tcBorders>
            <w:shd w:val="clear" w:color="auto" w:fill="auto"/>
            <w:vAlign w:val="bottom"/>
          </w:tcPr>
          <w:p w14:paraId="3E8B1025"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107.5</w:t>
            </w:r>
          </w:p>
        </w:tc>
        <w:tc>
          <w:tcPr>
            <w:tcW w:w="284" w:type="dxa"/>
            <w:tcBorders>
              <w:left w:val="nil"/>
              <w:right w:val="nil"/>
            </w:tcBorders>
            <w:shd w:val="clear" w:color="auto" w:fill="auto"/>
            <w:vAlign w:val="center"/>
          </w:tcPr>
          <w:p w14:paraId="77F74097"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6375E94C"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3D83FFF8"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BFFB480"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BBC3916"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EE6EFBD"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C87EB1E" w14:textId="77777777" w:rsidR="00371B68" w:rsidRPr="00AB10B1" w:rsidRDefault="00371B68" w:rsidP="00AB10B1">
            <w:pPr>
              <w:spacing w:after="0" w:line="220" w:lineRule="exact"/>
              <w:jc w:val="right"/>
              <w:rPr>
                <w:rFonts w:cs="Arial"/>
                <w:color w:val="000000"/>
                <w:sz w:val="16"/>
                <w:szCs w:val="16"/>
              </w:rPr>
            </w:pPr>
          </w:p>
        </w:tc>
      </w:tr>
      <w:tr w:rsidR="00371B68" w:rsidRPr="006379F8" w14:paraId="5EB4FDBA" w14:textId="77777777" w:rsidTr="001D4853">
        <w:trPr>
          <w:trHeight w:val="20"/>
        </w:trPr>
        <w:tc>
          <w:tcPr>
            <w:tcW w:w="1418" w:type="dxa"/>
            <w:tcBorders>
              <w:left w:val="nil"/>
              <w:right w:val="nil"/>
            </w:tcBorders>
            <w:shd w:val="clear" w:color="auto" w:fill="auto"/>
            <w:noWrap/>
            <w:vAlign w:val="bottom"/>
          </w:tcPr>
          <w:p w14:paraId="69ED2643" w14:textId="77777777" w:rsidR="00371B68" w:rsidRPr="00AB10B1" w:rsidRDefault="00371B68" w:rsidP="00AB10B1">
            <w:pPr>
              <w:spacing w:after="0" w:line="220" w:lineRule="exact"/>
              <w:rPr>
                <w:rFonts w:cs="Arial"/>
                <w:b/>
                <w:sz w:val="16"/>
                <w:szCs w:val="16"/>
              </w:rPr>
            </w:pPr>
            <w:r w:rsidRPr="00AB10B1">
              <w:rPr>
                <w:rFonts w:cs="Arial"/>
                <w:sz w:val="16"/>
                <w:szCs w:val="16"/>
              </w:rPr>
              <w:t>Phu Yen</w:t>
            </w:r>
          </w:p>
        </w:tc>
        <w:tc>
          <w:tcPr>
            <w:tcW w:w="652" w:type="dxa"/>
            <w:tcBorders>
              <w:left w:val="nil"/>
              <w:right w:val="nil"/>
            </w:tcBorders>
            <w:shd w:val="clear" w:color="auto" w:fill="auto"/>
            <w:vAlign w:val="bottom"/>
          </w:tcPr>
          <w:p w14:paraId="49E1C1B0"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85.4</w:t>
            </w:r>
          </w:p>
        </w:tc>
        <w:tc>
          <w:tcPr>
            <w:tcW w:w="652" w:type="dxa"/>
            <w:tcBorders>
              <w:left w:val="nil"/>
              <w:right w:val="nil"/>
            </w:tcBorders>
            <w:shd w:val="clear" w:color="auto" w:fill="auto"/>
            <w:vAlign w:val="bottom"/>
          </w:tcPr>
          <w:p w14:paraId="74D0659C"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84.8</w:t>
            </w:r>
          </w:p>
        </w:tc>
        <w:tc>
          <w:tcPr>
            <w:tcW w:w="652" w:type="dxa"/>
            <w:tcBorders>
              <w:left w:val="nil"/>
              <w:right w:val="nil"/>
            </w:tcBorders>
            <w:shd w:val="clear" w:color="auto" w:fill="auto"/>
            <w:vAlign w:val="bottom"/>
          </w:tcPr>
          <w:p w14:paraId="79D7085B"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90.0</w:t>
            </w:r>
          </w:p>
        </w:tc>
        <w:tc>
          <w:tcPr>
            <w:tcW w:w="652" w:type="dxa"/>
            <w:tcBorders>
              <w:left w:val="nil"/>
              <w:right w:val="nil"/>
            </w:tcBorders>
            <w:shd w:val="clear" w:color="auto" w:fill="auto"/>
            <w:vAlign w:val="bottom"/>
          </w:tcPr>
          <w:p w14:paraId="49688079"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83.5</w:t>
            </w:r>
          </w:p>
        </w:tc>
        <w:tc>
          <w:tcPr>
            <w:tcW w:w="652" w:type="dxa"/>
            <w:tcBorders>
              <w:left w:val="nil"/>
              <w:right w:val="nil"/>
            </w:tcBorders>
            <w:shd w:val="clear" w:color="auto" w:fill="auto"/>
            <w:vAlign w:val="bottom"/>
          </w:tcPr>
          <w:p w14:paraId="49156DB6"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112.9</w:t>
            </w:r>
          </w:p>
        </w:tc>
        <w:tc>
          <w:tcPr>
            <w:tcW w:w="284" w:type="dxa"/>
            <w:tcBorders>
              <w:left w:val="nil"/>
              <w:right w:val="nil"/>
            </w:tcBorders>
            <w:shd w:val="clear" w:color="auto" w:fill="auto"/>
            <w:vAlign w:val="center"/>
          </w:tcPr>
          <w:p w14:paraId="561EAB18"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71969899"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39692077"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10F4AE0"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2B83E75"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140C221"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C644B98" w14:textId="77777777" w:rsidR="00371B68" w:rsidRPr="00AB10B1" w:rsidRDefault="00371B68" w:rsidP="00AB10B1">
            <w:pPr>
              <w:spacing w:after="0" w:line="220" w:lineRule="exact"/>
              <w:jc w:val="right"/>
              <w:rPr>
                <w:rFonts w:cs="Arial"/>
                <w:color w:val="000000"/>
                <w:sz w:val="16"/>
                <w:szCs w:val="16"/>
              </w:rPr>
            </w:pPr>
          </w:p>
        </w:tc>
      </w:tr>
      <w:tr w:rsidR="00371B68" w:rsidRPr="006379F8" w14:paraId="6B5A0E3F" w14:textId="77777777" w:rsidTr="001D4853">
        <w:trPr>
          <w:trHeight w:val="20"/>
        </w:trPr>
        <w:tc>
          <w:tcPr>
            <w:tcW w:w="1418" w:type="dxa"/>
            <w:tcBorders>
              <w:left w:val="nil"/>
              <w:right w:val="nil"/>
            </w:tcBorders>
            <w:shd w:val="clear" w:color="auto" w:fill="auto"/>
            <w:noWrap/>
            <w:vAlign w:val="bottom"/>
          </w:tcPr>
          <w:p w14:paraId="6076BDFB" w14:textId="77777777" w:rsidR="00371B68" w:rsidRPr="00AB10B1" w:rsidRDefault="00371B68" w:rsidP="00AB10B1">
            <w:pPr>
              <w:spacing w:after="0" w:line="220" w:lineRule="exact"/>
              <w:rPr>
                <w:rFonts w:cs="Arial"/>
                <w:b/>
                <w:sz w:val="16"/>
                <w:szCs w:val="16"/>
              </w:rPr>
            </w:pPr>
            <w:r w:rsidRPr="00AB10B1">
              <w:rPr>
                <w:rFonts w:cs="Arial"/>
                <w:sz w:val="16"/>
                <w:szCs w:val="16"/>
              </w:rPr>
              <w:t>Khanh Hoa</w:t>
            </w:r>
          </w:p>
        </w:tc>
        <w:tc>
          <w:tcPr>
            <w:tcW w:w="652" w:type="dxa"/>
            <w:tcBorders>
              <w:left w:val="nil"/>
              <w:right w:val="nil"/>
            </w:tcBorders>
            <w:shd w:val="clear" w:color="auto" w:fill="auto"/>
            <w:vAlign w:val="bottom"/>
          </w:tcPr>
          <w:p w14:paraId="46633839"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143.8</w:t>
            </w:r>
          </w:p>
        </w:tc>
        <w:tc>
          <w:tcPr>
            <w:tcW w:w="652" w:type="dxa"/>
            <w:tcBorders>
              <w:left w:val="nil"/>
              <w:right w:val="nil"/>
            </w:tcBorders>
            <w:shd w:val="clear" w:color="auto" w:fill="auto"/>
            <w:vAlign w:val="bottom"/>
          </w:tcPr>
          <w:p w14:paraId="6770CE14"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142.8</w:t>
            </w:r>
          </w:p>
        </w:tc>
        <w:tc>
          <w:tcPr>
            <w:tcW w:w="652" w:type="dxa"/>
            <w:tcBorders>
              <w:left w:val="nil"/>
              <w:right w:val="nil"/>
            </w:tcBorders>
            <w:shd w:val="clear" w:color="auto" w:fill="auto"/>
            <w:vAlign w:val="bottom"/>
          </w:tcPr>
          <w:p w14:paraId="6D9EBA44"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141.9</w:t>
            </w:r>
          </w:p>
        </w:tc>
        <w:tc>
          <w:tcPr>
            <w:tcW w:w="652" w:type="dxa"/>
            <w:tcBorders>
              <w:left w:val="nil"/>
              <w:right w:val="nil"/>
            </w:tcBorders>
            <w:shd w:val="clear" w:color="auto" w:fill="auto"/>
            <w:vAlign w:val="bottom"/>
          </w:tcPr>
          <w:p w14:paraId="7D5CBD35"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185.4</w:t>
            </w:r>
          </w:p>
        </w:tc>
        <w:tc>
          <w:tcPr>
            <w:tcW w:w="652" w:type="dxa"/>
            <w:tcBorders>
              <w:left w:val="nil"/>
              <w:right w:val="nil"/>
            </w:tcBorders>
            <w:shd w:val="clear" w:color="auto" w:fill="auto"/>
            <w:vAlign w:val="bottom"/>
          </w:tcPr>
          <w:p w14:paraId="69D399DB"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185.3</w:t>
            </w:r>
          </w:p>
        </w:tc>
        <w:tc>
          <w:tcPr>
            <w:tcW w:w="284" w:type="dxa"/>
            <w:tcBorders>
              <w:left w:val="nil"/>
              <w:right w:val="nil"/>
            </w:tcBorders>
            <w:shd w:val="clear" w:color="auto" w:fill="auto"/>
            <w:vAlign w:val="center"/>
          </w:tcPr>
          <w:p w14:paraId="75C24D48"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3A1BC47C"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564D904D"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8A5D035"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C317339"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01E0FD2"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7C51DB61" w14:textId="77777777" w:rsidR="00371B68" w:rsidRPr="00AB10B1" w:rsidRDefault="00371B68" w:rsidP="00AB10B1">
            <w:pPr>
              <w:spacing w:after="0" w:line="220" w:lineRule="exact"/>
              <w:jc w:val="right"/>
              <w:rPr>
                <w:rFonts w:cs="Arial"/>
                <w:color w:val="000000"/>
                <w:sz w:val="16"/>
                <w:szCs w:val="16"/>
              </w:rPr>
            </w:pPr>
          </w:p>
        </w:tc>
      </w:tr>
      <w:tr w:rsidR="00371B68" w:rsidRPr="006379F8" w14:paraId="34C35F9E" w14:textId="77777777" w:rsidTr="001D4853">
        <w:trPr>
          <w:trHeight w:val="20"/>
        </w:trPr>
        <w:tc>
          <w:tcPr>
            <w:tcW w:w="1418" w:type="dxa"/>
            <w:tcBorders>
              <w:left w:val="nil"/>
              <w:right w:val="nil"/>
            </w:tcBorders>
            <w:shd w:val="clear" w:color="auto" w:fill="auto"/>
            <w:noWrap/>
            <w:vAlign w:val="bottom"/>
          </w:tcPr>
          <w:p w14:paraId="78E18A62" w14:textId="77777777" w:rsidR="00371B68" w:rsidRPr="00AB10B1" w:rsidRDefault="00371B68" w:rsidP="00AB10B1">
            <w:pPr>
              <w:spacing w:after="0" w:line="220" w:lineRule="exact"/>
              <w:rPr>
                <w:rFonts w:cs="Arial"/>
                <w:b/>
                <w:sz w:val="16"/>
                <w:szCs w:val="16"/>
              </w:rPr>
            </w:pPr>
            <w:r w:rsidRPr="00AB10B1">
              <w:rPr>
                <w:rFonts w:cs="Arial"/>
                <w:sz w:val="16"/>
                <w:szCs w:val="16"/>
              </w:rPr>
              <w:t>Ninh Thuan</w:t>
            </w:r>
          </w:p>
        </w:tc>
        <w:tc>
          <w:tcPr>
            <w:tcW w:w="652" w:type="dxa"/>
            <w:tcBorders>
              <w:left w:val="nil"/>
              <w:right w:val="nil"/>
            </w:tcBorders>
            <w:shd w:val="clear" w:color="auto" w:fill="auto"/>
            <w:vAlign w:val="bottom"/>
          </w:tcPr>
          <w:p w14:paraId="7F86C969"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108.4</w:t>
            </w:r>
          </w:p>
        </w:tc>
        <w:tc>
          <w:tcPr>
            <w:tcW w:w="652" w:type="dxa"/>
            <w:tcBorders>
              <w:left w:val="nil"/>
              <w:right w:val="nil"/>
            </w:tcBorders>
            <w:shd w:val="clear" w:color="auto" w:fill="auto"/>
            <w:vAlign w:val="bottom"/>
          </w:tcPr>
          <w:p w14:paraId="70E9AC11"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124.4</w:t>
            </w:r>
          </w:p>
        </w:tc>
        <w:tc>
          <w:tcPr>
            <w:tcW w:w="652" w:type="dxa"/>
            <w:tcBorders>
              <w:left w:val="nil"/>
              <w:right w:val="nil"/>
            </w:tcBorders>
            <w:shd w:val="clear" w:color="auto" w:fill="auto"/>
            <w:vAlign w:val="bottom"/>
          </w:tcPr>
          <w:p w14:paraId="4F7AE9CF"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123.3</w:t>
            </w:r>
          </w:p>
        </w:tc>
        <w:tc>
          <w:tcPr>
            <w:tcW w:w="652" w:type="dxa"/>
            <w:tcBorders>
              <w:left w:val="nil"/>
              <w:right w:val="nil"/>
            </w:tcBorders>
            <w:shd w:val="clear" w:color="auto" w:fill="auto"/>
            <w:vAlign w:val="bottom"/>
          </w:tcPr>
          <w:p w14:paraId="396877C0"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167.6</w:t>
            </w:r>
          </w:p>
        </w:tc>
        <w:tc>
          <w:tcPr>
            <w:tcW w:w="652" w:type="dxa"/>
            <w:tcBorders>
              <w:left w:val="nil"/>
              <w:right w:val="nil"/>
            </w:tcBorders>
            <w:shd w:val="clear" w:color="auto" w:fill="auto"/>
            <w:vAlign w:val="bottom"/>
          </w:tcPr>
          <w:p w14:paraId="77C6DA83"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144.5</w:t>
            </w:r>
          </w:p>
        </w:tc>
        <w:tc>
          <w:tcPr>
            <w:tcW w:w="284" w:type="dxa"/>
            <w:tcBorders>
              <w:left w:val="nil"/>
              <w:right w:val="nil"/>
            </w:tcBorders>
            <w:shd w:val="clear" w:color="auto" w:fill="auto"/>
            <w:vAlign w:val="center"/>
          </w:tcPr>
          <w:p w14:paraId="22B9C4A9"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4BBA3E9E"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43010838"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19A51780"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6D834417"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FD82834"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028B4ADB" w14:textId="77777777" w:rsidR="00371B68" w:rsidRPr="00AB10B1" w:rsidRDefault="00371B68" w:rsidP="00AB10B1">
            <w:pPr>
              <w:spacing w:after="0" w:line="220" w:lineRule="exact"/>
              <w:jc w:val="right"/>
              <w:rPr>
                <w:rFonts w:cs="Arial"/>
                <w:color w:val="000000"/>
                <w:sz w:val="16"/>
                <w:szCs w:val="16"/>
              </w:rPr>
            </w:pPr>
          </w:p>
        </w:tc>
      </w:tr>
      <w:tr w:rsidR="00371B68" w:rsidRPr="006379F8" w14:paraId="584C8822" w14:textId="77777777" w:rsidTr="001D4853">
        <w:trPr>
          <w:trHeight w:val="20"/>
        </w:trPr>
        <w:tc>
          <w:tcPr>
            <w:tcW w:w="1418" w:type="dxa"/>
            <w:tcBorders>
              <w:left w:val="nil"/>
              <w:right w:val="nil"/>
            </w:tcBorders>
            <w:shd w:val="clear" w:color="auto" w:fill="auto"/>
            <w:noWrap/>
            <w:vAlign w:val="bottom"/>
          </w:tcPr>
          <w:p w14:paraId="463802BF" w14:textId="77777777" w:rsidR="00371B68" w:rsidRPr="00AB10B1" w:rsidRDefault="00371B68" w:rsidP="00AB10B1">
            <w:pPr>
              <w:spacing w:after="0" w:line="220" w:lineRule="exact"/>
              <w:rPr>
                <w:rFonts w:cs="Arial"/>
                <w:b/>
                <w:sz w:val="16"/>
                <w:szCs w:val="16"/>
              </w:rPr>
            </w:pPr>
            <w:r w:rsidRPr="00AB10B1">
              <w:rPr>
                <w:rFonts w:cs="Arial"/>
                <w:sz w:val="16"/>
                <w:szCs w:val="16"/>
              </w:rPr>
              <w:t>Binh Thuan</w:t>
            </w:r>
          </w:p>
        </w:tc>
        <w:tc>
          <w:tcPr>
            <w:tcW w:w="652" w:type="dxa"/>
            <w:tcBorders>
              <w:left w:val="nil"/>
              <w:right w:val="nil"/>
            </w:tcBorders>
            <w:shd w:val="clear" w:color="auto" w:fill="auto"/>
            <w:vAlign w:val="bottom"/>
          </w:tcPr>
          <w:p w14:paraId="6DCE3BC4"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143.9</w:t>
            </w:r>
          </w:p>
        </w:tc>
        <w:tc>
          <w:tcPr>
            <w:tcW w:w="652" w:type="dxa"/>
            <w:tcBorders>
              <w:left w:val="nil"/>
              <w:right w:val="nil"/>
            </w:tcBorders>
            <w:shd w:val="clear" w:color="auto" w:fill="auto"/>
            <w:vAlign w:val="bottom"/>
          </w:tcPr>
          <w:p w14:paraId="1BD7BB00"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61.8</w:t>
            </w:r>
          </w:p>
        </w:tc>
        <w:tc>
          <w:tcPr>
            <w:tcW w:w="652" w:type="dxa"/>
            <w:tcBorders>
              <w:left w:val="nil"/>
              <w:right w:val="nil"/>
            </w:tcBorders>
            <w:shd w:val="clear" w:color="auto" w:fill="auto"/>
            <w:vAlign w:val="bottom"/>
          </w:tcPr>
          <w:p w14:paraId="3E2DBEF3"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163.2</w:t>
            </w:r>
          </w:p>
        </w:tc>
        <w:tc>
          <w:tcPr>
            <w:tcW w:w="652" w:type="dxa"/>
            <w:tcBorders>
              <w:left w:val="nil"/>
              <w:right w:val="nil"/>
            </w:tcBorders>
            <w:shd w:val="clear" w:color="auto" w:fill="auto"/>
            <w:vAlign w:val="bottom"/>
          </w:tcPr>
          <w:p w14:paraId="7C0342D8"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201.2</w:t>
            </w:r>
          </w:p>
        </w:tc>
        <w:tc>
          <w:tcPr>
            <w:tcW w:w="652" w:type="dxa"/>
            <w:tcBorders>
              <w:left w:val="nil"/>
              <w:right w:val="nil"/>
            </w:tcBorders>
            <w:shd w:val="clear" w:color="auto" w:fill="auto"/>
            <w:vAlign w:val="bottom"/>
          </w:tcPr>
          <w:p w14:paraId="24285F1E" w14:textId="77777777" w:rsidR="00371B68" w:rsidRPr="00AB10B1" w:rsidRDefault="00371B68" w:rsidP="00AB10B1">
            <w:pPr>
              <w:spacing w:after="0" w:line="220" w:lineRule="exact"/>
              <w:jc w:val="right"/>
              <w:rPr>
                <w:rFonts w:cs="Arial"/>
                <w:b/>
                <w:bCs/>
                <w:color w:val="000000"/>
                <w:sz w:val="16"/>
                <w:szCs w:val="16"/>
              </w:rPr>
            </w:pPr>
            <w:r w:rsidRPr="00AB10B1">
              <w:rPr>
                <w:rFonts w:cs="Arial"/>
                <w:color w:val="000000"/>
                <w:sz w:val="16"/>
                <w:szCs w:val="16"/>
              </w:rPr>
              <w:t>202.3</w:t>
            </w:r>
          </w:p>
        </w:tc>
        <w:tc>
          <w:tcPr>
            <w:tcW w:w="284" w:type="dxa"/>
            <w:tcBorders>
              <w:left w:val="nil"/>
              <w:right w:val="nil"/>
            </w:tcBorders>
            <w:shd w:val="clear" w:color="auto" w:fill="auto"/>
            <w:vAlign w:val="center"/>
          </w:tcPr>
          <w:p w14:paraId="3BD5C51C" w14:textId="77777777" w:rsidR="00371B68" w:rsidRPr="00AB10B1" w:rsidRDefault="00371B68" w:rsidP="00AB10B1">
            <w:pPr>
              <w:spacing w:after="0" w:line="220" w:lineRule="exact"/>
              <w:rPr>
                <w:rFonts w:cs="Arial"/>
                <w:bCs/>
                <w:sz w:val="16"/>
                <w:szCs w:val="16"/>
              </w:rPr>
            </w:pPr>
          </w:p>
        </w:tc>
        <w:tc>
          <w:tcPr>
            <w:tcW w:w="1417" w:type="dxa"/>
            <w:tcBorders>
              <w:left w:val="nil"/>
              <w:right w:val="nil"/>
            </w:tcBorders>
            <w:shd w:val="clear" w:color="auto" w:fill="auto"/>
            <w:vAlign w:val="bottom"/>
          </w:tcPr>
          <w:p w14:paraId="12F79A64" w14:textId="77777777" w:rsidR="00371B68" w:rsidRPr="00AB10B1" w:rsidRDefault="00371B68" w:rsidP="00AB10B1">
            <w:pPr>
              <w:spacing w:after="0" w:line="220" w:lineRule="exact"/>
              <w:rPr>
                <w:rFonts w:cs="Arial"/>
                <w:sz w:val="16"/>
                <w:szCs w:val="16"/>
              </w:rPr>
            </w:pPr>
          </w:p>
        </w:tc>
        <w:tc>
          <w:tcPr>
            <w:tcW w:w="651" w:type="dxa"/>
            <w:tcBorders>
              <w:left w:val="nil"/>
              <w:right w:val="nil"/>
            </w:tcBorders>
            <w:shd w:val="clear" w:color="auto" w:fill="auto"/>
            <w:vAlign w:val="bottom"/>
          </w:tcPr>
          <w:p w14:paraId="3FEAB24A"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29C6910F"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41B7AD90"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3E8A413C" w14:textId="77777777" w:rsidR="00371B68" w:rsidRPr="00AB10B1" w:rsidRDefault="00371B68" w:rsidP="00AB10B1">
            <w:pPr>
              <w:spacing w:after="0" w:line="220" w:lineRule="exact"/>
              <w:jc w:val="right"/>
              <w:rPr>
                <w:rFonts w:cs="Arial"/>
                <w:color w:val="000000"/>
                <w:sz w:val="16"/>
                <w:szCs w:val="16"/>
              </w:rPr>
            </w:pPr>
          </w:p>
        </w:tc>
        <w:tc>
          <w:tcPr>
            <w:tcW w:w="652" w:type="dxa"/>
            <w:tcBorders>
              <w:left w:val="nil"/>
              <w:right w:val="nil"/>
            </w:tcBorders>
            <w:shd w:val="clear" w:color="auto" w:fill="auto"/>
            <w:vAlign w:val="bottom"/>
          </w:tcPr>
          <w:p w14:paraId="58F55F0E" w14:textId="77777777" w:rsidR="00371B68" w:rsidRPr="00AB10B1" w:rsidRDefault="00371B68" w:rsidP="00AB10B1">
            <w:pPr>
              <w:spacing w:after="0" w:line="220" w:lineRule="exact"/>
              <w:jc w:val="right"/>
              <w:rPr>
                <w:rFonts w:cs="Arial"/>
                <w:color w:val="000000"/>
                <w:sz w:val="16"/>
                <w:szCs w:val="16"/>
              </w:rPr>
            </w:pPr>
          </w:p>
        </w:tc>
      </w:tr>
      <w:tr w:rsidR="00371B68" w:rsidRPr="006379F8" w14:paraId="361CB1FB" w14:textId="77777777" w:rsidTr="001D4853">
        <w:trPr>
          <w:trHeight w:val="20"/>
        </w:trPr>
        <w:tc>
          <w:tcPr>
            <w:tcW w:w="1418" w:type="dxa"/>
            <w:tcBorders>
              <w:left w:val="nil"/>
              <w:bottom w:val="single" w:sz="4" w:space="0" w:color="auto"/>
              <w:right w:val="nil"/>
            </w:tcBorders>
            <w:shd w:val="clear" w:color="auto" w:fill="auto"/>
            <w:noWrap/>
            <w:vAlign w:val="bottom"/>
          </w:tcPr>
          <w:p w14:paraId="0B0F5759" w14:textId="77777777" w:rsidR="00371B68" w:rsidRPr="006379F8" w:rsidRDefault="00371B68" w:rsidP="001D4853">
            <w:pPr>
              <w:spacing w:after="0" w:line="240" w:lineRule="auto"/>
              <w:rPr>
                <w:rFonts w:cs="Arial"/>
                <w:b/>
                <w:sz w:val="18"/>
                <w:szCs w:val="18"/>
              </w:rPr>
            </w:pPr>
          </w:p>
        </w:tc>
        <w:tc>
          <w:tcPr>
            <w:tcW w:w="652" w:type="dxa"/>
            <w:tcBorders>
              <w:left w:val="nil"/>
              <w:bottom w:val="single" w:sz="4" w:space="0" w:color="auto"/>
              <w:right w:val="nil"/>
            </w:tcBorders>
            <w:shd w:val="clear" w:color="auto" w:fill="auto"/>
            <w:vAlign w:val="bottom"/>
          </w:tcPr>
          <w:p w14:paraId="6696A063"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3B93D280"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30FF5EDA"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4FE6AFAE" w14:textId="77777777" w:rsidR="00371B68" w:rsidRPr="006379F8" w:rsidRDefault="00371B68" w:rsidP="001D4853">
            <w:pPr>
              <w:spacing w:after="0" w:line="240" w:lineRule="auto"/>
              <w:jc w:val="right"/>
              <w:rPr>
                <w:rFonts w:cs="Arial"/>
                <w:b/>
                <w:bCs/>
                <w:color w:val="000000"/>
                <w:sz w:val="18"/>
                <w:szCs w:val="18"/>
              </w:rPr>
            </w:pPr>
          </w:p>
        </w:tc>
        <w:tc>
          <w:tcPr>
            <w:tcW w:w="652" w:type="dxa"/>
            <w:tcBorders>
              <w:left w:val="nil"/>
              <w:bottom w:val="single" w:sz="4" w:space="0" w:color="auto"/>
              <w:right w:val="nil"/>
            </w:tcBorders>
            <w:shd w:val="clear" w:color="auto" w:fill="auto"/>
            <w:vAlign w:val="bottom"/>
          </w:tcPr>
          <w:p w14:paraId="5FEE81EC" w14:textId="77777777" w:rsidR="00371B68" w:rsidRPr="006379F8" w:rsidRDefault="00371B68" w:rsidP="001D4853">
            <w:pPr>
              <w:spacing w:after="0" w:line="240" w:lineRule="auto"/>
              <w:jc w:val="right"/>
              <w:rPr>
                <w:rFonts w:cs="Arial"/>
                <w:b/>
                <w:bCs/>
                <w:color w:val="000000"/>
                <w:sz w:val="18"/>
                <w:szCs w:val="18"/>
              </w:rPr>
            </w:pPr>
          </w:p>
        </w:tc>
        <w:tc>
          <w:tcPr>
            <w:tcW w:w="284" w:type="dxa"/>
            <w:tcBorders>
              <w:left w:val="nil"/>
              <w:bottom w:val="single" w:sz="4" w:space="0" w:color="auto"/>
              <w:right w:val="nil"/>
            </w:tcBorders>
            <w:shd w:val="clear" w:color="auto" w:fill="auto"/>
            <w:vAlign w:val="center"/>
          </w:tcPr>
          <w:p w14:paraId="5BFB2129" w14:textId="77777777" w:rsidR="00371B68" w:rsidRPr="006379F8" w:rsidRDefault="00371B68" w:rsidP="001D4853">
            <w:pPr>
              <w:spacing w:after="0" w:line="240" w:lineRule="auto"/>
              <w:rPr>
                <w:rFonts w:cs="Arial"/>
                <w:bCs/>
                <w:sz w:val="18"/>
                <w:szCs w:val="18"/>
              </w:rPr>
            </w:pPr>
          </w:p>
        </w:tc>
        <w:tc>
          <w:tcPr>
            <w:tcW w:w="1417" w:type="dxa"/>
            <w:tcBorders>
              <w:left w:val="nil"/>
              <w:bottom w:val="single" w:sz="4" w:space="0" w:color="auto"/>
              <w:right w:val="nil"/>
            </w:tcBorders>
            <w:shd w:val="clear" w:color="auto" w:fill="auto"/>
            <w:vAlign w:val="bottom"/>
          </w:tcPr>
          <w:p w14:paraId="4C340759" w14:textId="77777777" w:rsidR="00371B68" w:rsidRPr="006379F8" w:rsidRDefault="00371B68" w:rsidP="001D4853">
            <w:pPr>
              <w:spacing w:after="0" w:line="240" w:lineRule="auto"/>
              <w:rPr>
                <w:rFonts w:cs="Arial"/>
                <w:sz w:val="18"/>
                <w:szCs w:val="18"/>
              </w:rPr>
            </w:pPr>
          </w:p>
        </w:tc>
        <w:tc>
          <w:tcPr>
            <w:tcW w:w="651" w:type="dxa"/>
            <w:tcBorders>
              <w:left w:val="nil"/>
              <w:bottom w:val="single" w:sz="4" w:space="0" w:color="auto"/>
              <w:right w:val="nil"/>
            </w:tcBorders>
            <w:shd w:val="clear" w:color="auto" w:fill="auto"/>
            <w:vAlign w:val="bottom"/>
          </w:tcPr>
          <w:p w14:paraId="030AB8ED"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4D651C89"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3B0495B4"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39EFF461" w14:textId="77777777" w:rsidR="00371B68" w:rsidRPr="006379F8" w:rsidRDefault="00371B68" w:rsidP="001D4853">
            <w:pPr>
              <w:spacing w:after="0" w:line="240" w:lineRule="auto"/>
              <w:jc w:val="right"/>
              <w:rPr>
                <w:rFonts w:cs="Arial"/>
                <w:color w:val="000000"/>
                <w:sz w:val="18"/>
                <w:szCs w:val="18"/>
              </w:rPr>
            </w:pPr>
          </w:p>
        </w:tc>
        <w:tc>
          <w:tcPr>
            <w:tcW w:w="652" w:type="dxa"/>
            <w:tcBorders>
              <w:left w:val="nil"/>
              <w:bottom w:val="single" w:sz="4" w:space="0" w:color="auto"/>
              <w:right w:val="nil"/>
            </w:tcBorders>
            <w:shd w:val="clear" w:color="auto" w:fill="auto"/>
            <w:vAlign w:val="bottom"/>
          </w:tcPr>
          <w:p w14:paraId="457F0CD9" w14:textId="77777777" w:rsidR="00371B68" w:rsidRPr="006379F8" w:rsidRDefault="00371B68" w:rsidP="001D4853">
            <w:pPr>
              <w:spacing w:after="0" w:line="240" w:lineRule="auto"/>
              <w:jc w:val="right"/>
              <w:rPr>
                <w:rFonts w:cs="Arial"/>
                <w:color w:val="000000"/>
                <w:sz w:val="18"/>
                <w:szCs w:val="18"/>
              </w:rPr>
            </w:pPr>
          </w:p>
        </w:tc>
      </w:tr>
      <w:tr w:rsidR="00371B68" w:rsidRPr="006379F8" w14:paraId="27825251" w14:textId="77777777" w:rsidTr="001D4853">
        <w:trPr>
          <w:trHeight w:val="20"/>
        </w:trPr>
        <w:tc>
          <w:tcPr>
            <w:tcW w:w="9638" w:type="dxa"/>
            <w:gridSpan w:val="13"/>
            <w:tcBorders>
              <w:top w:val="single" w:sz="4" w:space="0" w:color="auto"/>
              <w:left w:val="nil"/>
              <w:right w:val="nil"/>
            </w:tcBorders>
            <w:shd w:val="clear" w:color="auto" w:fill="auto"/>
            <w:noWrap/>
          </w:tcPr>
          <w:p w14:paraId="05E4B929"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shd w:val="clear" w:color="auto" w:fill="FFD966" w:themeFill="accent4" w:themeFillTint="99"/>
                <w:lang w:eastAsia="it-IT"/>
              </w:rPr>
              <w:t>High-urban intensity areas (central units)</w:t>
            </w:r>
            <w:r w:rsidRPr="006379F8">
              <w:rPr>
                <w:rFonts w:cs="Arial"/>
                <w:color w:val="000000"/>
                <w:sz w:val="16"/>
                <w:szCs w:val="16"/>
                <w:lang w:eastAsia="it-IT"/>
              </w:rPr>
              <w:t xml:space="preserve"> </w:t>
            </w:r>
          </w:p>
          <w:p w14:paraId="32A01E9B"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shd w:val="clear" w:color="auto" w:fill="FFF2CC" w:themeFill="accent4" w:themeFillTint="33"/>
                <w:lang w:eastAsia="it-IT"/>
              </w:rPr>
              <w:t>High-urban intensity areas (peripheral units)</w:t>
            </w:r>
            <w:r w:rsidRPr="006379F8">
              <w:rPr>
                <w:rFonts w:cs="Arial"/>
                <w:color w:val="000000"/>
                <w:sz w:val="16"/>
                <w:szCs w:val="16"/>
                <w:lang w:eastAsia="it-IT"/>
              </w:rPr>
              <w:t xml:space="preserve"> </w:t>
            </w:r>
          </w:p>
          <w:p w14:paraId="43C2E970" w14:textId="77777777" w:rsidR="00371B68" w:rsidRPr="006379F8" w:rsidRDefault="00371B68" w:rsidP="001D4853">
            <w:pPr>
              <w:spacing w:after="0" w:line="240" w:lineRule="auto"/>
              <w:rPr>
                <w:rFonts w:cs="Arial"/>
                <w:color w:val="000000"/>
                <w:sz w:val="18"/>
                <w:szCs w:val="18"/>
              </w:rPr>
            </w:pPr>
            <w:r w:rsidRPr="006379F8">
              <w:rPr>
                <w:rFonts w:cs="Arial"/>
                <w:noProof/>
                <w:sz w:val="16"/>
                <w:szCs w:val="16"/>
                <w:lang w:val="en-GB" w:eastAsia="it-IT"/>
              </w:rPr>
              <w:t>Source: Ministry of Construction</w:t>
            </w:r>
          </w:p>
        </w:tc>
      </w:tr>
    </w:tbl>
    <w:p w14:paraId="4D9CC517" w14:textId="77777777" w:rsidR="00371B68" w:rsidRPr="006379F8" w:rsidRDefault="00371B68" w:rsidP="00371B68">
      <w:pPr>
        <w:rPr>
          <w:rFonts w:cs="Arial"/>
          <w:sz w:val="28"/>
          <w:szCs w:val="28"/>
          <w:lang w:val="en-GB"/>
        </w:rPr>
      </w:pPr>
      <w:r w:rsidRPr="006379F8">
        <w:rPr>
          <w:rFonts w:cs="Arial"/>
          <w:sz w:val="28"/>
          <w:szCs w:val="28"/>
          <w:lang w:val="en-GB"/>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1134"/>
        <w:gridCol w:w="29"/>
        <w:gridCol w:w="7624"/>
      </w:tblGrid>
      <w:tr w:rsidR="00371B68" w:rsidRPr="006379F8" w14:paraId="06CC3670" w14:textId="77777777" w:rsidTr="001D4853">
        <w:trPr>
          <w:trHeight w:val="50"/>
        </w:trPr>
        <w:tc>
          <w:tcPr>
            <w:tcW w:w="9638" w:type="dxa"/>
            <w:gridSpan w:val="4"/>
            <w:tcBorders>
              <w:top w:val="single" w:sz="4" w:space="0" w:color="auto"/>
            </w:tcBorders>
          </w:tcPr>
          <w:p w14:paraId="1241F121"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lastRenderedPageBreak/>
              <w:t>VSDG Target 11.6: Reduce adverse environmental impacts on people in urban areas, including by strengthening the management of air quality, urban waste and other sources of waste</w:t>
            </w:r>
          </w:p>
        </w:tc>
      </w:tr>
      <w:tr w:rsidR="00371B68" w:rsidRPr="006379F8" w14:paraId="5A78CAAB" w14:textId="77777777" w:rsidTr="001D4853">
        <w:trPr>
          <w:trHeight w:val="256"/>
        </w:trPr>
        <w:tc>
          <w:tcPr>
            <w:tcW w:w="9638" w:type="dxa"/>
            <w:gridSpan w:val="4"/>
          </w:tcPr>
          <w:p w14:paraId="63512A0C" w14:textId="77777777" w:rsidR="00371B68" w:rsidRPr="00B32394" w:rsidRDefault="00371B68" w:rsidP="00B32394">
            <w:pPr>
              <w:pStyle w:val="Heading3"/>
              <w:outlineLvl w:val="2"/>
              <w:rPr>
                <w:color w:val="FFC000"/>
                <w:szCs w:val="28"/>
                <w:lang w:val="en-GB"/>
              </w:rPr>
            </w:pPr>
            <w:bookmarkStart w:id="48" w:name="_Toc157067516"/>
            <w:r w:rsidRPr="00B32394">
              <w:rPr>
                <w:color w:val="FFC000"/>
                <w:szCs w:val="28"/>
                <w:lang w:val="en-GB"/>
              </w:rPr>
              <w:t>11.6.3: Concentration of substances in the air environment</w:t>
            </w:r>
            <w:bookmarkEnd w:id="48"/>
          </w:p>
          <w:p w14:paraId="3BC6F383" w14:textId="77777777" w:rsidR="00371B68" w:rsidRPr="00B32394" w:rsidRDefault="00371B68" w:rsidP="00B32394">
            <w:pPr>
              <w:pStyle w:val="Heading3"/>
              <w:outlineLvl w:val="2"/>
              <w:rPr>
                <w:b/>
                <w:color w:val="F99D26"/>
                <w:szCs w:val="28"/>
                <w:lang w:val="en-GB"/>
              </w:rPr>
            </w:pPr>
            <w:bookmarkStart w:id="49" w:name="_Toc157067517"/>
            <w:r w:rsidRPr="00B32394">
              <w:rPr>
                <w:color w:val="FFC000"/>
                <w:szCs w:val="28"/>
                <w:lang w:val="en-GB"/>
              </w:rPr>
              <w:t>11.6.3a: Annual mean concentration of pollutants in cities: maximum values (PM10 and NO2)</w:t>
            </w:r>
            <w:bookmarkEnd w:id="49"/>
          </w:p>
        </w:tc>
      </w:tr>
      <w:tr w:rsidR="00371B68" w:rsidRPr="006379F8" w14:paraId="7EA57C8C" w14:textId="77777777" w:rsidTr="001D4853">
        <w:trPr>
          <w:trHeight w:val="1230"/>
        </w:trPr>
        <w:tc>
          <w:tcPr>
            <w:tcW w:w="851" w:type="dxa"/>
            <w:tcBorders>
              <w:top w:val="single" w:sz="4" w:space="0" w:color="auto"/>
              <w:bottom w:val="single" w:sz="4" w:space="0" w:color="auto"/>
            </w:tcBorders>
          </w:tcPr>
          <w:p w14:paraId="6703F968"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Global SDGs</w:t>
            </w:r>
          </w:p>
        </w:tc>
        <w:tc>
          <w:tcPr>
            <w:tcW w:w="1134" w:type="dxa"/>
            <w:tcBorders>
              <w:top w:val="single" w:sz="4" w:space="0" w:color="auto"/>
              <w:bottom w:val="single" w:sz="4" w:space="0" w:color="auto"/>
            </w:tcBorders>
            <w:shd w:val="clear" w:color="auto" w:fill="auto"/>
          </w:tcPr>
          <w:p w14:paraId="1E83EB37" w14:textId="77777777" w:rsidR="00371B68" w:rsidRPr="006379F8" w:rsidRDefault="00371B68" w:rsidP="001D4853">
            <w:pPr>
              <w:spacing w:before="120" w:after="120"/>
              <w:ind w:left="-108"/>
              <w:jc w:val="center"/>
              <w:rPr>
                <w:rFonts w:cs="Arial"/>
                <w:sz w:val="18"/>
                <w:szCs w:val="18"/>
              </w:rPr>
            </w:pPr>
            <w:r w:rsidRPr="006379F8">
              <w:rPr>
                <w:rFonts w:cs="Arial"/>
                <w:noProof/>
              </w:rPr>
              <w:drawing>
                <wp:inline distT="0" distB="0" distL="0" distR="0" wp14:anchorId="3CD57E6A" wp14:editId="655F821F">
                  <wp:extent cx="720000" cy="720000"/>
                  <wp:effectExtent l="0" t="0" r="4445" b="4445"/>
                  <wp:docPr id="181" name="Immagine 21" descr="C:\Users\UTENTE\AppData\Local\Temp\Temp1_SDG-Icons-2019_WEB.zip\SDG Icons 2019_WEB\E-WEB-Goal-11.png"/>
                  <wp:cNvGraphicFramePr/>
                  <a:graphic xmlns:a="http://schemas.openxmlformats.org/drawingml/2006/main">
                    <a:graphicData uri="http://schemas.openxmlformats.org/drawingml/2006/picture">
                      <pic:pic xmlns:pic="http://schemas.openxmlformats.org/drawingml/2006/picture">
                        <pic:nvPicPr>
                          <pic:cNvPr id="24" name="Immagine 24" descr="C:\Users\UTENTE\AppData\Local\Temp\Temp1_SDG-Icons-2019_WEB.zip\SDG Icons 2019_WEB\E-WEB-Goal-11.png"/>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653" w:type="dxa"/>
            <w:gridSpan w:val="2"/>
            <w:tcBorders>
              <w:top w:val="single" w:sz="4" w:space="0" w:color="auto"/>
              <w:bottom w:val="single" w:sz="4" w:space="0" w:color="auto"/>
            </w:tcBorders>
          </w:tcPr>
          <w:p w14:paraId="45E36E0E"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Target 11.6: By 2030, reduce the adverse per capita environmental impact of cities, including by paying special attention to air quality and municipal and other waste management</w:t>
            </w:r>
          </w:p>
          <w:p w14:paraId="4101D718"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 xml:space="preserve">Indicator 11.6.2: </w:t>
            </w:r>
            <w:r w:rsidRPr="006379F8">
              <w:rPr>
                <w:rFonts w:cs="Arial"/>
                <w:sz w:val="18"/>
                <w:szCs w:val="18"/>
                <w:shd w:val="clear" w:color="auto" w:fill="FFFFFF"/>
              </w:rPr>
              <w:t>Annual mean levels of fine particulate matter (e.g. PM</w:t>
            </w:r>
            <w:r w:rsidRPr="006379F8">
              <w:rPr>
                <w:rFonts w:cs="Arial"/>
                <w:sz w:val="18"/>
                <w:szCs w:val="18"/>
                <w:shd w:val="clear" w:color="auto" w:fill="FFFFFF"/>
                <w:vertAlign w:val="subscript"/>
              </w:rPr>
              <w:t>2.5</w:t>
            </w:r>
            <w:r w:rsidRPr="006379F8">
              <w:rPr>
                <w:rFonts w:cs="Arial"/>
                <w:sz w:val="18"/>
                <w:szCs w:val="18"/>
                <w:shd w:val="clear" w:color="auto" w:fill="FFFFFF"/>
              </w:rPr>
              <w:t xml:space="preserve"> and PM</w:t>
            </w:r>
            <w:r w:rsidRPr="006379F8">
              <w:rPr>
                <w:rFonts w:cs="Arial"/>
                <w:sz w:val="18"/>
                <w:szCs w:val="18"/>
                <w:shd w:val="clear" w:color="auto" w:fill="FFFFFF"/>
                <w:vertAlign w:val="subscript"/>
              </w:rPr>
              <w:t>10</w:t>
            </w:r>
            <w:r w:rsidRPr="006379F8">
              <w:rPr>
                <w:rFonts w:cs="Arial"/>
                <w:sz w:val="18"/>
                <w:szCs w:val="18"/>
                <w:shd w:val="clear" w:color="auto" w:fill="FFFFFF"/>
              </w:rPr>
              <w:t>) in cities (population weighted)</w:t>
            </w:r>
          </w:p>
        </w:tc>
      </w:tr>
      <w:tr w:rsidR="00371B68" w:rsidRPr="006379F8" w14:paraId="076602D6" w14:textId="77777777" w:rsidTr="001D48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0"/>
        </w:trPr>
        <w:tc>
          <w:tcPr>
            <w:tcW w:w="851" w:type="dxa"/>
            <w:tcBorders>
              <w:top w:val="single" w:sz="4" w:space="0" w:color="auto"/>
              <w:left w:val="nil"/>
              <w:bottom w:val="single" w:sz="4" w:space="0" w:color="auto"/>
              <w:right w:val="nil"/>
            </w:tcBorders>
          </w:tcPr>
          <w:p w14:paraId="2DA7F5FB"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UNSD-CC</w:t>
            </w:r>
          </w:p>
        </w:tc>
        <w:tc>
          <w:tcPr>
            <w:tcW w:w="1134" w:type="dxa"/>
            <w:tcBorders>
              <w:top w:val="single" w:sz="4" w:space="0" w:color="auto"/>
              <w:left w:val="nil"/>
              <w:bottom w:val="single" w:sz="4" w:space="0" w:color="auto"/>
              <w:right w:val="nil"/>
            </w:tcBorders>
          </w:tcPr>
          <w:p w14:paraId="1F94600C" w14:textId="77777777" w:rsidR="00371B68" w:rsidRPr="006379F8" w:rsidRDefault="00371B68" w:rsidP="001D4853">
            <w:pPr>
              <w:spacing w:before="120" w:after="120"/>
              <w:ind w:left="-108"/>
              <w:jc w:val="center"/>
              <w:rPr>
                <w:rFonts w:cs="Arial"/>
                <w:noProof/>
                <w:sz w:val="16"/>
                <w:szCs w:val="16"/>
                <w:lang w:val="en-GB" w:eastAsia="it-IT"/>
              </w:rPr>
            </w:pPr>
            <w:r w:rsidRPr="006379F8">
              <w:rPr>
                <w:rFonts w:cs="Arial"/>
                <w:noProof/>
              </w:rPr>
              <w:drawing>
                <wp:inline distT="0" distB="0" distL="0" distR="0" wp14:anchorId="1C0FC265" wp14:editId="23A15C15">
                  <wp:extent cx="720000" cy="360000"/>
                  <wp:effectExtent l="0" t="0" r="4445" b="2540"/>
                  <wp:docPr id="182"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20000" cy="360000"/>
                          </a:xfrm>
                          <a:prstGeom prst="rect">
                            <a:avLst/>
                          </a:prstGeom>
                        </pic:spPr>
                      </pic:pic>
                    </a:graphicData>
                  </a:graphic>
                </wp:inline>
              </w:drawing>
            </w:r>
          </w:p>
        </w:tc>
        <w:tc>
          <w:tcPr>
            <w:tcW w:w="7653" w:type="dxa"/>
            <w:gridSpan w:val="2"/>
            <w:tcBorders>
              <w:top w:val="single" w:sz="4" w:space="0" w:color="auto"/>
              <w:left w:val="nil"/>
              <w:bottom w:val="single" w:sz="4" w:space="0" w:color="auto"/>
              <w:right w:val="nil"/>
            </w:tcBorders>
          </w:tcPr>
          <w:p w14:paraId="1A35793D"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Topic: Climate change and human health</w:t>
            </w:r>
          </w:p>
          <w:p w14:paraId="1078DA93"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Indicator 46: Climate induced air pollution</w:t>
            </w:r>
          </w:p>
        </w:tc>
      </w:tr>
      <w:tr w:rsidR="00371B68" w:rsidRPr="006379F8" w14:paraId="3C33D880" w14:textId="77777777" w:rsidTr="001D4853">
        <w:tc>
          <w:tcPr>
            <w:tcW w:w="9638" w:type="dxa"/>
            <w:gridSpan w:val="4"/>
            <w:tcBorders>
              <w:bottom w:val="single" w:sz="4" w:space="0" w:color="auto"/>
            </w:tcBorders>
          </w:tcPr>
          <w:p w14:paraId="6F877F84" w14:textId="77777777" w:rsidR="00371B68" w:rsidRPr="006379F8" w:rsidRDefault="00371B68" w:rsidP="001D4853">
            <w:pPr>
              <w:keepNext/>
              <w:tabs>
                <w:tab w:val="left" w:pos="284"/>
              </w:tabs>
              <w:autoSpaceDE w:val="0"/>
              <w:autoSpaceDN w:val="0"/>
              <w:spacing w:before="240"/>
              <w:jc w:val="both"/>
              <w:rPr>
                <w:rFonts w:cs="Arial"/>
                <w:b/>
                <w:color w:val="C00000"/>
                <w:lang w:val="en-GB"/>
              </w:rPr>
            </w:pPr>
            <w:r w:rsidRPr="006379F8">
              <w:rPr>
                <w:rFonts w:cs="Arial"/>
                <w:b/>
                <w:color w:val="C00000"/>
                <w:lang w:val="en-GB"/>
              </w:rPr>
              <w:t>Metadata card</w:t>
            </w:r>
          </w:p>
        </w:tc>
      </w:tr>
      <w:tr w:rsidR="00371B68" w:rsidRPr="006379F8" w14:paraId="6C32E4AC" w14:textId="77777777" w:rsidTr="001D4853">
        <w:tc>
          <w:tcPr>
            <w:tcW w:w="2014" w:type="dxa"/>
            <w:gridSpan w:val="3"/>
            <w:tcBorders>
              <w:top w:val="single" w:sz="4" w:space="0" w:color="auto"/>
              <w:bottom w:val="single" w:sz="4" w:space="0" w:color="auto"/>
            </w:tcBorders>
          </w:tcPr>
          <w:p w14:paraId="2C056F8E"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Definition</w:t>
            </w:r>
          </w:p>
        </w:tc>
        <w:tc>
          <w:tcPr>
            <w:tcW w:w="7624" w:type="dxa"/>
            <w:tcBorders>
              <w:top w:val="single" w:sz="4" w:space="0" w:color="auto"/>
              <w:bottom w:val="single" w:sz="4" w:space="0" w:color="auto"/>
            </w:tcBorders>
          </w:tcPr>
          <w:p w14:paraId="6795783F"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Maximum values of the mean concentration in atmosphere of PM</w:t>
            </w:r>
            <w:r w:rsidRPr="006379F8">
              <w:rPr>
                <w:rFonts w:cs="Arial"/>
                <w:sz w:val="18"/>
                <w:szCs w:val="18"/>
                <w:vertAlign w:val="subscript"/>
                <w:lang w:val="en-GB"/>
              </w:rPr>
              <w:t>10</w:t>
            </w:r>
            <w:r w:rsidRPr="006379F8">
              <w:rPr>
                <w:rFonts w:cs="Arial"/>
                <w:sz w:val="18"/>
                <w:szCs w:val="18"/>
                <w:lang w:val="en-GB"/>
              </w:rPr>
              <w:t xml:space="preserve"> particulate matter and Nitrogen dioxide (NO</w:t>
            </w:r>
            <w:r w:rsidRPr="006379F8">
              <w:rPr>
                <w:rFonts w:cs="Arial"/>
                <w:sz w:val="18"/>
                <w:szCs w:val="18"/>
                <w:vertAlign w:val="subscript"/>
                <w:lang w:val="en-GB"/>
              </w:rPr>
              <w:t>2</w:t>
            </w:r>
            <w:r w:rsidRPr="006379F8">
              <w:rPr>
                <w:rFonts w:cs="Arial"/>
                <w:sz w:val="18"/>
                <w:szCs w:val="18"/>
                <w:lang w:val="en-GB"/>
              </w:rPr>
              <w:t xml:space="preserve">), recorded by monitoring stations in the reference year </w:t>
            </w:r>
          </w:p>
        </w:tc>
      </w:tr>
      <w:tr w:rsidR="00371B68" w:rsidRPr="006379F8" w14:paraId="040DA8A9" w14:textId="77777777" w:rsidTr="001D4853">
        <w:tc>
          <w:tcPr>
            <w:tcW w:w="2014" w:type="dxa"/>
            <w:gridSpan w:val="3"/>
            <w:tcBorders>
              <w:top w:val="single" w:sz="4" w:space="0" w:color="auto"/>
              <w:bottom w:val="single" w:sz="4" w:space="0" w:color="auto"/>
            </w:tcBorders>
          </w:tcPr>
          <w:p w14:paraId="777B87E0"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Glossary</w:t>
            </w:r>
          </w:p>
        </w:tc>
        <w:tc>
          <w:tcPr>
            <w:tcW w:w="7624" w:type="dxa"/>
            <w:tcBorders>
              <w:top w:val="single" w:sz="4" w:space="0" w:color="auto"/>
              <w:bottom w:val="single" w:sz="4" w:space="0" w:color="auto"/>
            </w:tcBorders>
          </w:tcPr>
          <w:p w14:paraId="5918A412" w14:textId="77777777" w:rsidR="00371B68" w:rsidRPr="006379F8" w:rsidRDefault="00371B68" w:rsidP="001D4853">
            <w:pPr>
              <w:spacing w:before="60" w:after="60"/>
              <w:rPr>
                <w:rFonts w:cs="Arial"/>
                <w:sz w:val="18"/>
                <w:szCs w:val="18"/>
                <w:u w:val="single"/>
              </w:rPr>
            </w:pPr>
            <w:r w:rsidRPr="006379F8">
              <w:rPr>
                <w:rFonts w:cs="Arial"/>
                <w:sz w:val="18"/>
                <w:szCs w:val="18"/>
                <w:u w:val="single"/>
              </w:rPr>
              <w:t>Environmental monitoring stations:</w:t>
            </w:r>
            <w:r w:rsidRPr="006379F8">
              <w:rPr>
                <w:rFonts w:cs="Arial"/>
                <w:sz w:val="18"/>
                <w:szCs w:val="18"/>
              </w:rPr>
              <w:t xml:space="preserve"> network systems that check the evolution of the air environment in each locality in order to report specific parameters of air quality.</w:t>
            </w:r>
          </w:p>
          <w:p w14:paraId="215B1E95" w14:textId="77777777" w:rsidR="00371B68" w:rsidRPr="006379F8" w:rsidRDefault="00371B68" w:rsidP="001D4853">
            <w:pPr>
              <w:spacing w:before="60" w:after="60"/>
              <w:rPr>
                <w:rFonts w:cs="Arial"/>
                <w:sz w:val="18"/>
                <w:szCs w:val="18"/>
                <w:u w:val="single"/>
              </w:rPr>
            </w:pPr>
            <w:r w:rsidRPr="006379F8">
              <w:rPr>
                <w:rFonts w:cs="Arial"/>
                <w:sz w:val="18"/>
                <w:szCs w:val="18"/>
                <w:u w:val="single"/>
              </w:rPr>
              <w:t>Particulate matter PM</w:t>
            </w:r>
            <w:r w:rsidRPr="006379F8">
              <w:rPr>
                <w:rFonts w:cs="Arial"/>
                <w:sz w:val="18"/>
                <w:szCs w:val="18"/>
                <w:u w:val="single"/>
                <w:vertAlign w:val="subscript"/>
              </w:rPr>
              <w:t>10</w:t>
            </w:r>
            <w:r w:rsidRPr="006379F8">
              <w:rPr>
                <w:rFonts w:cs="Arial"/>
                <w:sz w:val="18"/>
                <w:szCs w:val="18"/>
                <w:u w:val="single"/>
              </w:rPr>
              <w:t>:</w:t>
            </w:r>
            <w:r w:rsidRPr="006379F8">
              <w:rPr>
                <w:rFonts w:cs="Arial"/>
                <w:sz w:val="18"/>
                <w:szCs w:val="18"/>
              </w:rPr>
              <w:t xml:space="preserve"> material present in the atmosphere in the form of microscopic particles, whose diameter is equal to or less than 10 µm, consisting of dust, smoke, and droplets of liquid substances.</w:t>
            </w:r>
            <w:r w:rsidRPr="006379F8">
              <w:rPr>
                <w:rFonts w:cs="Arial"/>
                <w:sz w:val="18"/>
                <w:szCs w:val="18"/>
                <w:u w:val="single"/>
              </w:rPr>
              <w:t xml:space="preserve"> </w:t>
            </w:r>
          </w:p>
          <w:p w14:paraId="3FB0FE04" w14:textId="77777777" w:rsidR="00371B68" w:rsidRPr="006379F8" w:rsidRDefault="00371B68" w:rsidP="001D4853">
            <w:pPr>
              <w:spacing w:before="60" w:after="60"/>
              <w:rPr>
                <w:rFonts w:cs="Arial"/>
                <w:sz w:val="18"/>
                <w:szCs w:val="18"/>
              </w:rPr>
            </w:pPr>
            <w:r w:rsidRPr="006379F8">
              <w:rPr>
                <w:rFonts w:cs="Arial"/>
                <w:sz w:val="18"/>
                <w:szCs w:val="18"/>
                <w:u w:val="single"/>
              </w:rPr>
              <w:t>Nitrogen dioxide (NO</w:t>
            </w:r>
            <w:r w:rsidRPr="006379F8">
              <w:rPr>
                <w:rFonts w:cs="Arial"/>
                <w:sz w:val="18"/>
                <w:szCs w:val="18"/>
                <w:u w:val="single"/>
                <w:vertAlign w:val="subscript"/>
              </w:rPr>
              <w:t>2</w:t>
            </w:r>
            <w:r w:rsidRPr="006379F8">
              <w:rPr>
                <w:rFonts w:cs="Arial"/>
                <w:sz w:val="18"/>
                <w:szCs w:val="18"/>
                <w:u w:val="single"/>
              </w:rPr>
              <w:t>):</w:t>
            </w:r>
            <w:r w:rsidRPr="006379F8">
              <w:rPr>
                <w:rFonts w:cs="Arial"/>
                <w:sz w:val="18"/>
                <w:szCs w:val="18"/>
              </w:rPr>
              <w:t xml:space="preserve"> the product of the oxidation of Nitrogen monoxide (NO) in the atmosphere. It is mostly a secondary pollutant, as it is released directly into the atmosphere only in small proportion.</w:t>
            </w:r>
          </w:p>
        </w:tc>
      </w:tr>
      <w:tr w:rsidR="00371B68" w:rsidRPr="006379F8" w14:paraId="03D7E50E" w14:textId="77777777" w:rsidTr="001D4853">
        <w:tc>
          <w:tcPr>
            <w:tcW w:w="2014" w:type="dxa"/>
            <w:gridSpan w:val="3"/>
            <w:tcBorders>
              <w:top w:val="single" w:sz="4" w:space="0" w:color="auto"/>
              <w:bottom w:val="single" w:sz="4" w:space="0" w:color="auto"/>
            </w:tcBorders>
          </w:tcPr>
          <w:p w14:paraId="1B0C20A1"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Unit of measure</w:t>
            </w:r>
          </w:p>
        </w:tc>
        <w:tc>
          <w:tcPr>
            <w:tcW w:w="7624" w:type="dxa"/>
            <w:tcBorders>
              <w:top w:val="single" w:sz="4" w:space="0" w:color="auto"/>
              <w:bottom w:val="single" w:sz="4" w:space="0" w:color="auto"/>
            </w:tcBorders>
          </w:tcPr>
          <w:p w14:paraId="3B4C9409" w14:textId="77777777" w:rsidR="00371B68" w:rsidRPr="006379F8" w:rsidRDefault="00371B68" w:rsidP="001D4853">
            <w:pPr>
              <w:spacing w:before="60" w:after="60"/>
              <w:rPr>
                <w:rFonts w:cs="Arial"/>
                <w:sz w:val="18"/>
                <w:szCs w:val="18"/>
              </w:rPr>
            </w:pPr>
            <w:r w:rsidRPr="006379F8">
              <w:rPr>
                <w:rFonts w:cs="Arial"/>
                <w:sz w:val="18"/>
                <w:szCs w:val="18"/>
              </w:rPr>
              <w:t>µg per m</w:t>
            </w:r>
            <w:r w:rsidRPr="006379F8">
              <w:rPr>
                <w:rFonts w:cs="Arial"/>
                <w:sz w:val="18"/>
                <w:szCs w:val="18"/>
                <w:vertAlign w:val="superscript"/>
              </w:rPr>
              <w:t>3</w:t>
            </w:r>
          </w:p>
        </w:tc>
      </w:tr>
      <w:tr w:rsidR="00371B68" w:rsidRPr="006379F8" w14:paraId="03AF6E49" w14:textId="77777777" w:rsidTr="001D4853">
        <w:tc>
          <w:tcPr>
            <w:tcW w:w="2014" w:type="dxa"/>
            <w:gridSpan w:val="3"/>
            <w:tcBorders>
              <w:top w:val="single" w:sz="4" w:space="0" w:color="auto"/>
              <w:bottom w:val="single" w:sz="4" w:space="0" w:color="auto"/>
            </w:tcBorders>
          </w:tcPr>
          <w:p w14:paraId="0C7AFE04"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Breakdown</w:t>
            </w:r>
          </w:p>
        </w:tc>
        <w:tc>
          <w:tcPr>
            <w:tcW w:w="7624" w:type="dxa"/>
            <w:tcBorders>
              <w:top w:val="single" w:sz="4" w:space="0" w:color="auto"/>
              <w:bottom w:val="single" w:sz="4" w:space="0" w:color="auto"/>
            </w:tcBorders>
          </w:tcPr>
          <w:p w14:paraId="656F8E35" w14:textId="77777777" w:rsidR="00371B68" w:rsidRPr="006379F8" w:rsidRDefault="00371B68" w:rsidP="001D4853">
            <w:pPr>
              <w:spacing w:before="60" w:after="60"/>
              <w:rPr>
                <w:rFonts w:cs="Arial"/>
                <w:sz w:val="18"/>
                <w:szCs w:val="18"/>
                <w:highlight w:val="yellow"/>
                <w:lang w:val="en-GB"/>
              </w:rPr>
            </w:pPr>
            <w:r w:rsidRPr="006379F8">
              <w:rPr>
                <w:rFonts w:cs="Arial"/>
                <w:sz w:val="18"/>
                <w:szCs w:val="18"/>
                <w:lang w:val="en-GB"/>
              </w:rPr>
              <w:t>By monitoring station</w:t>
            </w:r>
            <w:r w:rsidRPr="006379F8">
              <w:rPr>
                <w:rStyle w:val="FootnoteReference"/>
                <w:rFonts w:cs="Arial"/>
                <w:sz w:val="18"/>
                <w:szCs w:val="18"/>
                <w:lang w:eastAsia="it-IT"/>
              </w:rPr>
              <w:footnoteReference w:id="49"/>
            </w:r>
          </w:p>
        </w:tc>
      </w:tr>
      <w:tr w:rsidR="00371B68" w:rsidRPr="006379F8" w14:paraId="57B404D4" w14:textId="77777777" w:rsidTr="001D4853">
        <w:tc>
          <w:tcPr>
            <w:tcW w:w="2014" w:type="dxa"/>
            <w:gridSpan w:val="3"/>
            <w:tcBorders>
              <w:top w:val="single" w:sz="4" w:space="0" w:color="auto"/>
              <w:bottom w:val="single" w:sz="4" w:space="0" w:color="auto"/>
            </w:tcBorders>
          </w:tcPr>
          <w:p w14:paraId="7C2690A0"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Data source</w:t>
            </w:r>
          </w:p>
        </w:tc>
        <w:tc>
          <w:tcPr>
            <w:tcW w:w="7624" w:type="dxa"/>
            <w:tcBorders>
              <w:top w:val="single" w:sz="4" w:space="0" w:color="auto"/>
              <w:bottom w:val="single" w:sz="4" w:space="0" w:color="auto"/>
            </w:tcBorders>
          </w:tcPr>
          <w:p w14:paraId="6E874D79"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National statistical reporting system, Ministry of Natural Resources and Environment (MONRE)</w:t>
            </w:r>
          </w:p>
        </w:tc>
      </w:tr>
      <w:tr w:rsidR="00371B68" w:rsidRPr="006379F8" w14:paraId="2825D8DE" w14:textId="77777777" w:rsidTr="001D4853">
        <w:tc>
          <w:tcPr>
            <w:tcW w:w="2014" w:type="dxa"/>
            <w:gridSpan w:val="3"/>
            <w:tcBorders>
              <w:top w:val="single" w:sz="4" w:space="0" w:color="auto"/>
              <w:bottom w:val="single" w:sz="4" w:space="0" w:color="auto"/>
            </w:tcBorders>
          </w:tcPr>
          <w:p w14:paraId="302A2C2F"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Time series</w:t>
            </w:r>
          </w:p>
        </w:tc>
        <w:tc>
          <w:tcPr>
            <w:tcW w:w="7624" w:type="dxa"/>
            <w:tcBorders>
              <w:top w:val="single" w:sz="4" w:space="0" w:color="auto"/>
              <w:bottom w:val="single" w:sz="4" w:space="0" w:color="auto"/>
            </w:tcBorders>
          </w:tcPr>
          <w:p w14:paraId="5CEDC184"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2014-2019 (PM</w:t>
            </w:r>
            <w:r w:rsidRPr="006379F8">
              <w:rPr>
                <w:rFonts w:cs="Arial"/>
                <w:sz w:val="18"/>
                <w:szCs w:val="18"/>
                <w:vertAlign w:val="subscript"/>
                <w:lang w:val="en-GB"/>
              </w:rPr>
              <w:t>10</w:t>
            </w:r>
            <w:r w:rsidRPr="006379F8">
              <w:rPr>
                <w:rFonts w:cs="Arial"/>
                <w:sz w:val="18"/>
                <w:szCs w:val="18"/>
                <w:lang w:val="en-GB"/>
              </w:rPr>
              <w:t>), 2013-2021 (NO</w:t>
            </w:r>
            <w:r w:rsidRPr="006379F8">
              <w:rPr>
                <w:rFonts w:cs="Arial"/>
                <w:sz w:val="18"/>
                <w:szCs w:val="18"/>
                <w:vertAlign w:val="subscript"/>
                <w:lang w:val="en-GB"/>
              </w:rPr>
              <w:t>2</w:t>
            </w:r>
            <w:r w:rsidRPr="006379F8">
              <w:rPr>
                <w:rFonts w:cs="Arial"/>
                <w:sz w:val="18"/>
                <w:szCs w:val="18"/>
                <w:lang w:val="en-GB"/>
              </w:rPr>
              <w:t>)</w:t>
            </w:r>
          </w:p>
        </w:tc>
      </w:tr>
      <w:tr w:rsidR="00371B68" w:rsidRPr="006379F8" w14:paraId="5D069420" w14:textId="77777777" w:rsidTr="001D4853">
        <w:tc>
          <w:tcPr>
            <w:tcW w:w="2014" w:type="dxa"/>
            <w:gridSpan w:val="3"/>
            <w:tcBorders>
              <w:top w:val="single" w:sz="4" w:space="0" w:color="auto"/>
              <w:bottom w:val="single" w:sz="4" w:space="0" w:color="auto"/>
            </w:tcBorders>
          </w:tcPr>
          <w:p w14:paraId="4EFD9669"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Frequency of updates</w:t>
            </w:r>
          </w:p>
        </w:tc>
        <w:tc>
          <w:tcPr>
            <w:tcW w:w="7624" w:type="dxa"/>
            <w:tcBorders>
              <w:top w:val="single" w:sz="4" w:space="0" w:color="auto"/>
              <w:bottom w:val="single" w:sz="4" w:space="0" w:color="auto"/>
            </w:tcBorders>
          </w:tcPr>
          <w:p w14:paraId="71802B35"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1 year</w:t>
            </w:r>
          </w:p>
        </w:tc>
      </w:tr>
    </w:tbl>
    <w:tbl>
      <w:tblPr>
        <w:tblW w:w="0" w:type="auto"/>
        <w:tblLayout w:type="fixed"/>
        <w:tblLook w:val="04A0" w:firstRow="1" w:lastRow="0" w:firstColumn="1" w:lastColumn="0" w:noHBand="0" w:noVBand="1"/>
      </w:tblPr>
      <w:tblGrid>
        <w:gridCol w:w="2127"/>
        <w:gridCol w:w="519"/>
        <w:gridCol w:w="520"/>
        <w:gridCol w:w="520"/>
        <w:gridCol w:w="519"/>
        <w:gridCol w:w="520"/>
        <w:gridCol w:w="520"/>
        <w:gridCol w:w="160"/>
        <w:gridCol w:w="479"/>
        <w:gridCol w:w="469"/>
        <w:gridCol w:w="469"/>
        <w:gridCol w:w="469"/>
        <w:gridCol w:w="469"/>
        <w:gridCol w:w="469"/>
        <w:gridCol w:w="469"/>
        <w:gridCol w:w="469"/>
        <w:gridCol w:w="471"/>
      </w:tblGrid>
      <w:tr w:rsidR="00371B68" w:rsidRPr="006379F8" w14:paraId="64679E61" w14:textId="77777777" w:rsidTr="001D4853">
        <w:trPr>
          <w:trHeight w:val="20"/>
        </w:trPr>
        <w:tc>
          <w:tcPr>
            <w:tcW w:w="9638" w:type="dxa"/>
            <w:gridSpan w:val="17"/>
            <w:tcBorders>
              <w:left w:val="nil"/>
              <w:right w:val="nil"/>
            </w:tcBorders>
            <w:shd w:val="clear" w:color="auto" w:fill="auto"/>
            <w:noWrap/>
            <w:vAlign w:val="bottom"/>
          </w:tcPr>
          <w:p w14:paraId="606D83D6" w14:textId="77777777" w:rsidR="00371B68" w:rsidRPr="006379F8" w:rsidRDefault="00371B68" w:rsidP="00AB10B1">
            <w:pPr>
              <w:keepNext/>
              <w:tabs>
                <w:tab w:val="left" w:pos="284"/>
              </w:tabs>
              <w:autoSpaceDE w:val="0"/>
              <w:autoSpaceDN w:val="0"/>
              <w:spacing w:before="80" w:after="0" w:line="240" w:lineRule="auto"/>
              <w:jc w:val="both"/>
              <w:rPr>
                <w:rFonts w:cs="Arial"/>
                <w:b/>
                <w:color w:val="C00000"/>
                <w:lang w:val="en-GB"/>
              </w:rPr>
            </w:pPr>
            <w:r w:rsidRPr="006379F8">
              <w:rPr>
                <w:rFonts w:cs="Arial"/>
                <w:b/>
                <w:color w:val="C00000"/>
                <w:lang w:val="en-GB"/>
              </w:rPr>
              <w:t>Main data</w:t>
            </w:r>
          </w:p>
        </w:tc>
      </w:tr>
      <w:tr w:rsidR="00371B68" w:rsidRPr="006379F8" w14:paraId="3CB88A4C" w14:textId="77777777" w:rsidTr="001D4853">
        <w:trPr>
          <w:trHeight w:val="20"/>
        </w:trPr>
        <w:tc>
          <w:tcPr>
            <w:tcW w:w="9638" w:type="dxa"/>
            <w:gridSpan w:val="17"/>
            <w:tcBorders>
              <w:left w:val="nil"/>
              <w:bottom w:val="single" w:sz="4" w:space="0" w:color="auto"/>
              <w:right w:val="nil"/>
            </w:tcBorders>
            <w:shd w:val="clear" w:color="auto" w:fill="auto"/>
            <w:noWrap/>
            <w:vAlign w:val="bottom"/>
          </w:tcPr>
          <w:p w14:paraId="7633CFD1" w14:textId="77777777" w:rsidR="00371B68" w:rsidRPr="006379F8" w:rsidRDefault="00371B68" w:rsidP="001D4853">
            <w:pPr>
              <w:keepNext/>
              <w:tabs>
                <w:tab w:val="left" w:pos="284"/>
              </w:tabs>
              <w:autoSpaceDE w:val="0"/>
              <w:autoSpaceDN w:val="0"/>
              <w:spacing w:before="240" w:after="120" w:line="240" w:lineRule="auto"/>
              <w:rPr>
                <w:rFonts w:cs="Arial"/>
                <w:sz w:val="18"/>
                <w:szCs w:val="18"/>
                <w:lang w:eastAsia="it-IT"/>
              </w:rPr>
            </w:pPr>
            <w:r w:rsidRPr="006379F8">
              <w:rPr>
                <w:rFonts w:cs="Arial"/>
                <w:b/>
                <w:sz w:val="18"/>
                <w:szCs w:val="18"/>
                <w:lang w:eastAsia="it-IT"/>
              </w:rPr>
              <w:t>Table 2.31 - Annual mean concentration of pollutants in cities: maximum values for PM</w:t>
            </w:r>
            <w:r w:rsidRPr="006379F8">
              <w:rPr>
                <w:rFonts w:cs="Arial"/>
                <w:b/>
                <w:sz w:val="18"/>
                <w:szCs w:val="18"/>
                <w:vertAlign w:val="subscript"/>
                <w:lang w:eastAsia="it-IT"/>
              </w:rPr>
              <w:t>10</w:t>
            </w:r>
            <w:r w:rsidRPr="006379F8">
              <w:rPr>
                <w:rFonts w:cs="Arial"/>
                <w:b/>
                <w:sz w:val="18"/>
                <w:szCs w:val="18"/>
                <w:lang w:eastAsia="it-IT"/>
              </w:rPr>
              <w:t xml:space="preserve"> and NO</w:t>
            </w:r>
            <w:r w:rsidRPr="006379F8">
              <w:rPr>
                <w:rFonts w:cs="Arial"/>
                <w:b/>
                <w:sz w:val="18"/>
                <w:szCs w:val="18"/>
                <w:vertAlign w:val="subscript"/>
                <w:lang w:eastAsia="it-IT"/>
              </w:rPr>
              <w:t>2</w:t>
            </w:r>
            <w:r w:rsidRPr="006379F8">
              <w:rPr>
                <w:rFonts w:cs="Arial"/>
                <w:b/>
                <w:sz w:val="18"/>
                <w:szCs w:val="18"/>
                <w:lang w:eastAsia="it-IT"/>
              </w:rPr>
              <w:t>, by major urban areas and by urban intensity degree. Years 2014-2019 (PM</w:t>
            </w:r>
            <w:r w:rsidRPr="006379F8">
              <w:rPr>
                <w:rFonts w:cs="Arial"/>
                <w:b/>
                <w:sz w:val="18"/>
                <w:szCs w:val="18"/>
                <w:vertAlign w:val="subscript"/>
                <w:lang w:eastAsia="it-IT"/>
              </w:rPr>
              <w:t>10</w:t>
            </w:r>
            <w:r w:rsidRPr="006379F8">
              <w:rPr>
                <w:rFonts w:cs="Arial"/>
                <w:b/>
                <w:sz w:val="18"/>
                <w:szCs w:val="18"/>
                <w:lang w:eastAsia="it-IT"/>
              </w:rPr>
              <w:t>) and 2014-2021 (NO</w:t>
            </w:r>
            <w:r w:rsidRPr="006379F8">
              <w:rPr>
                <w:rFonts w:cs="Arial"/>
                <w:b/>
                <w:sz w:val="18"/>
                <w:szCs w:val="18"/>
                <w:vertAlign w:val="subscript"/>
                <w:lang w:eastAsia="it-IT"/>
              </w:rPr>
              <w:t>2</w:t>
            </w:r>
            <w:r w:rsidRPr="006379F8">
              <w:rPr>
                <w:rFonts w:cs="Arial"/>
                <w:b/>
                <w:sz w:val="18"/>
                <w:szCs w:val="18"/>
                <w:lang w:eastAsia="it-IT"/>
              </w:rPr>
              <w:t xml:space="preserve">) </w:t>
            </w:r>
            <w:r w:rsidRPr="006379F8">
              <w:rPr>
                <w:rFonts w:cs="Arial"/>
                <w:sz w:val="18"/>
                <w:szCs w:val="18"/>
                <w:lang w:eastAsia="it-IT"/>
              </w:rPr>
              <w:t xml:space="preserve">(estimates, </w:t>
            </w:r>
            <w:r w:rsidRPr="006379F8">
              <w:rPr>
                <w:rFonts w:cs="Arial"/>
                <w:sz w:val="18"/>
                <w:szCs w:val="18"/>
              </w:rPr>
              <w:t>µg/m</w:t>
            </w:r>
            <w:r w:rsidRPr="006379F8">
              <w:rPr>
                <w:rFonts w:cs="Arial"/>
                <w:sz w:val="18"/>
                <w:szCs w:val="18"/>
                <w:vertAlign w:val="superscript"/>
              </w:rPr>
              <w:t>3</w:t>
            </w:r>
            <w:r w:rsidRPr="006379F8">
              <w:rPr>
                <w:rFonts w:cs="Arial"/>
                <w:sz w:val="18"/>
                <w:szCs w:val="18"/>
                <w:lang w:eastAsia="it-IT"/>
              </w:rPr>
              <w:t>)</w:t>
            </w:r>
          </w:p>
        </w:tc>
      </w:tr>
      <w:tr w:rsidR="00371B68" w:rsidRPr="006379F8" w14:paraId="76F458F8" w14:textId="77777777" w:rsidTr="001D4853">
        <w:tblPrEx>
          <w:tblCellMar>
            <w:left w:w="70" w:type="dxa"/>
            <w:right w:w="70" w:type="dxa"/>
          </w:tblCellMar>
        </w:tblPrEx>
        <w:trPr>
          <w:trHeight w:val="20"/>
        </w:trPr>
        <w:tc>
          <w:tcPr>
            <w:tcW w:w="2127" w:type="dxa"/>
            <w:vMerge w:val="restart"/>
            <w:tcBorders>
              <w:top w:val="single" w:sz="4" w:space="0" w:color="auto"/>
              <w:left w:val="nil"/>
              <w:right w:val="nil"/>
            </w:tcBorders>
            <w:shd w:val="clear" w:color="auto" w:fill="E7E6E6" w:themeFill="background2"/>
            <w:noWrap/>
            <w:vAlign w:val="center"/>
            <w:hideMark/>
          </w:tcPr>
          <w:p w14:paraId="0E9E6BBD" w14:textId="77777777" w:rsidR="00371B68" w:rsidRPr="006379F8" w:rsidRDefault="00371B68" w:rsidP="001D4853">
            <w:pPr>
              <w:spacing w:after="0" w:line="240" w:lineRule="auto"/>
              <w:rPr>
                <w:rFonts w:cs="Arial"/>
                <w:sz w:val="18"/>
                <w:szCs w:val="18"/>
                <w:lang w:eastAsia="it-IT"/>
              </w:rPr>
            </w:pPr>
            <w:r w:rsidRPr="006379F8">
              <w:rPr>
                <w:rFonts w:cs="Arial"/>
                <w:sz w:val="18"/>
                <w:szCs w:val="18"/>
                <w:lang w:eastAsia="it-IT"/>
              </w:rPr>
              <w:t>Territory</w:t>
            </w:r>
          </w:p>
        </w:tc>
        <w:tc>
          <w:tcPr>
            <w:tcW w:w="3118" w:type="dxa"/>
            <w:gridSpan w:val="6"/>
            <w:tcBorders>
              <w:top w:val="single" w:sz="4" w:space="0" w:color="auto"/>
              <w:left w:val="nil"/>
              <w:bottom w:val="single" w:sz="4" w:space="0" w:color="auto"/>
              <w:right w:val="nil"/>
            </w:tcBorders>
            <w:shd w:val="clear" w:color="auto" w:fill="E7E6E6" w:themeFill="background2"/>
            <w:noWrap/>
            <w:vAlign w:val="bottom"/>
            <w:hideMark/>
          </w:tcPr>
          <w:p w14:paraId="6E97FB3D" w14:textId="77777777" w:rsidR="00371B68" w:rsidRPr="006379F8" w:rsidRDefault="00371B68" w:rsidP="001D4853">
            <w:pPr>
              <w:spacing w:before="60" w:after="0" w:line="240" w:lineRule="auto"/>
              <w:jc w:val="center"/>
              <w:rPr>
                <w:rFonts w:cs="Arial"/>
                <w:color w:val="000000"/>
                <w:sz w:val="16"/>
                <w:szCs w:val="16"/>
                <w:lang w:eastAsia="it-IT"/>
              </w:rPr>
            </w:pPr>
            <w:r w:rsidRPr="006379F8">
              <w:rPr>
                <w:rFonts w:cs="Arial"/>
                <w:color w:val="000000"/>
                <w:sz w:val="18"/>
                <w:szCs w:val="18"/>
                <w:lang w:eastAsia="it-IT"/>
              </w:rPr>
              <w:t>PM</w:t>
            </w:r>
            <w:r w:rsidRPr="006379F8">
              <w:rPr>
                <w:rFonts w:cs="Arial"/>
                <w:color w:val="000000"/>
                <w:sz w:val="18"/>
                <w:szCs w:val="18"/>
                <w:vertAlign w:val="subscript"/>
                <w:lang w:eastAsia="it-IT"/>
              </w:rPr>
              <w:t>10</w:t>
            </w:r>
          </w:p>
        </w:tc>
        <w:tc>
          <w:tcPr>
            <w:tcW w:w="160" w:type="dxa"/>
            <w:tcBorders>
              <w:top w:val="single" w:sz="4" w:space="0" w:color="auto"/>
              <w:left w:val="nil"/>
              <w:right w:val="nil"/>
            </w:tcBorders>
            <w:shd w:val="clear" w:color="auto" w:fill="E7E6E6" w:themeFill="background2"/>
            <w:noWrap/>
            <w:vAlign w:val="bottom"/>
            <w:hideMark/>
          </w:tcPr>
          <w:p w14:paraId="578E3B3C" w14:textId="77777777" w:rsidR="00371B68" w:rsidRPr="006379F8" w:rsidRDefault="00371B68" w:rsidP="001D4853">
            <w:pPr>
              <w:spacing w:after="0" w:line="240" w:lineRule="auto"/>
              <w:jc w:val="center"/>
              <w:rPr>
                <w:rFonts w:cs="Arial"/>
                <w:color w:val="000000"/>
                <w:sz w:val="18"/>
                <w:szCs w:val="18"/>
                <w:lang w:eastAsia="it-IT"/>
              </w:rPr>
            </w:pPr>
          </w:p>
        </w:tc>
        <w:tc>
          <w:tcPr>
            <w:tcW w:w="4233" w:type="dxa"/>
            <w:gridSpan w:val="9"/>
            <w:tcBorders>
              <w:top w:val="single" w:sz="4" w:space="0" w:color="auto"/>
              <w:left w:val="nil"/>
              <w:bottom w:val="single" w:sz="4" w:space="0" w:color="auto"/>
              <w:right w:val="nil"/>
            </w:tcBorders>
            <w:shd w:val="clear" w:color="auto" w:fill="E7E6E6" w:themeFill="background2"/>
            <w:vAlign w:val="bottom"/>
          </w:tcPr>
          <w:p w14:paraId="0683522E" w14:textId="77777777" w:rsidR="00371B68" w:rsidRPr="006379F8" w:rsidRDefault="00371B68" w:rsidP="001D4853">
            <w:pPr>
              <w:spacing w:before="60" w:after="0" w:line="240" w:lineRule="auto"/>
              <w:jc w:val="center"/>
              <w:rPr>
                <w:rFonts w:cs="Arial"/>
                <w:color w:val="000000"/>
                <w:sz w:val="18"/>
                <w:szCs w:val="18"/>
                <w:vertAlign w:val="subscript"/>
                <w:lang w:eastAsia="it-IT"/>
              </w:rPr>
            </w:pPr>
            <w:r w:rsidRPr="006379F8">
              <w:rPr>
                <w:rFonts w:cs="Arial"/>
                <w:color w:val="000000"/>
                <w:sz w:val="18"/>
                <w:szCs w:val="18"/>
                <w:lang w:eastAsia="it-IT"/>
              </w:rPr>
              <w:t>NO</w:t>
            </w:r>
            <w:r w:rsidRPr="006379F8">
              <w:rPr>
                <w:rFonts w:cs="Arial"/>
                <w:color w:val="000000"/>
                <w:sz w:val="18"/>
                <w:szCs w:val="18"/>
                <w:vertAlign w:val="subscript"/>
                <w:lang w:eastAsia="it-IT"/>
              </w:rPr>
              <w:t>2</w:t>
            </w:r>
          </w:p>
        </w:tc>
      </w:tr>
      <w:tr w:rsidR="00371B68" w:rsidRPr="006379F8" w14:paraId="490EF8CA" w14:textId="77777777" w:rsidTr="001D4853">
        <w:tblPrEx>
          <w:tblCellMar>
            <w:left w:w="70" w:type="dxa"/>
            <w:right w:w="70" w:type="dxa"/>
          </w:tblCellMar>
        </w:tblPrEx>
        <w:trPr>
          <w:trHeight w:val="20"/>
        </w:trPr>
        <w:tc>
          <w:tcPr>
            <w:tcW w:w="2127" w:type="dxa"/>
            <w:vMerge/>
            <w:tcBorders>
              <w:top w:val="single" w:sz="4" w:space="0" w:color="auto"/>
              <w:left w:val="nil"/>
              <w:bottom w:val="single" w:sz="4" w:space="0" w:color="auto"/>
              <w:right w:val="nil"/>
            </w:tcBorders>
            <w:shd w:val="clear" w:color="auto" w:fill="E7E6E6" w:themeFill="background2"/>
            <w:noWrap/>
            <w:vAlign w:val="bottom"/>
            <w:hideMark/>
          </w:tcPr>
          <w:p w14:paraId="17060D05" w14:textId="77777777" w:rsidR="00371B68" w:rsidRPr="006379F8" w:rsidRDefault="00371B68" w:rsidP="001D4853">
            <w:pPr>
              <w:spacing w:after="0" w:line="240" w:lineRule="auto"/>
              <w:jc w:val="center"/>
              <w:rPr>
                <w:rFonts w:cs="Arial"/>
                <w:color w:val="000000"/>
                <w:sz w:val="18"/>
                <w:szCs w:val="18"/>
                <w:lang w:eastAsia="it-IT"/>
              </w:rPr>
            </w:pPr>
          </w:p>
        </w:tc>
        <w:tc>
          <w:tcPr>
            <w:tcW w:w="519" w:type="dxa"/>
            <w:tcBorders>
              <w:top w:val="single" w:sz="4" w:space="0" w:color="auto"/>
              <w:left w:val="nil"/>
              <w:bottom w:val="single" w:sz="4" w:space="0" w:color="auto"/>
              <w:right w:val="nil"/>
            </w:tcBorders>
            <w:shd w:val="clear" w:color="auto" w:fill="E7E6E6" w:themeFill="background2"/>
            <w:noWrap/>
            <w:vAlign w:val="bottom"/>
            <w:hideMark/>
          </w:tcPr>
          <w:p w14:paraId="5E2E3415"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2014</w:t>
            </w:r>
          </w:p>
        </w:tc>
        <w:tc>
          <w:tcPr>
            <w:tcW w:w="520" w:type="dxa"/>
            <w:tcBorders>
              <w:top w:val="single" w:sz="4" w:space="0" w:color="auto"/>
              <w:left w:val="nil"/>
              <w:bottom w:val="single" w:sz="4" w:space="0" w:color="auto"/>
              <w:right w:val="nil"/>
            </w:tcBorders>
            <w:shd w:val="clear" w:color="auto" w:fill="E7E6E6" w:themeFill="background2"/>
            <w:noWrap/>
            <w:vAlign w:val="bottom"/>
            <w:hideMark/>
          </w:tcPr>
          <w:p w14:paraId="2D90FD78"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2015</w:t>
            </w:r>
          </w:p>
        </w:tc>
        <w:tc>
          <w:tcPr>
            <w:tcW w:w="520" w:type="dxa"/>
            <w:tcBorders>
              <w:top w:val="single" w:sz="4" w:space="0" w:color="auto"/>
              <w:left w:val="nil"/>
              <w:bottom w:val="single" w:sz="4" w:space="0" w:color="auto"/>
              <w:right w:val="nil"/>
            </w:tcBorders>
            <w:shd w:val="clear" w:color="auto" w:fill="E7E6E6" w:themeFill="background2"/>
            <w:noWrap/>
            <w:vAlign w:val="bottom"/>
            <w:hideMark/>
          </w:tcPr>
          <w:p w14:paraId="2E58B764"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2016</w:t>
            </w:r>
          </w:p>
        </w:tc>
        <w:tc>
          <w:tcPr>
            <w:tcW w:w="519" w:type="dxa"/>
            <w:tcBorders>
              <w:top w:val="single" w:sz="4" w:space="0" w:color="auto"/>
              <w:left w:val="nil"/>
              <w:bottom w:val="single" w:sz="4" w:space="0" w:color="auto"/>
              <w:right w:val="nil"/>
            </w:tcBorders>
            <w:shd w:val="clear" w:color="auto" w:fill="E7E6E6" w:themeFill="background2"/>
            <w:noWrap/>
            <w:vAlign w:val="bottom"/>
            <w:hideMark/>
          </w:tcPr>
          <w:p w14:paraId="1C804628"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2017</w:t>
            </w:r>
          </w:p>
        </w:tc>
        <w:tc>
          <w:tcPr>
            <w:tcW w:w="520" w:type="dxa"/>
            <w:tcBorders>
              <w:top w:val="single" w:sz="4" w:space="0" w:color="auto"/>
              <w:left w:val="nil"/>
              <w:bottom w:val="single" w:sz="4" w:space="0" w:color="auto"/>
              <w:right w:val="nil"/>
            </w:tcBorders>
            <w:shd w:val="clear" w:color="auto" w:fill="E7E6E6" w:themeFill="background2"/>
            <w:noWrap/>
            <w:vAlign w:val="bottom"/>
            <w:hideMark/>
          </w:tcPr>
          <w:p w14:paraId="0010234F"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2018</w:t>
            </w:r>
          </w:p>
        </w:tc>
        <w:tc>
          <w:tcPr>
            <w:tcW w:w="520" w:type="dxa"/>
            <w:tcBorders>
              <w:top w:val="single" w:sz="4" w:space="0" w:color="auto"/>
              <w:left w:val="nil"/>
              <w:bottom w:val="single" w:sz="4" w:space="0" w:color="auto"/>
              <w:right w:val="nil"/>
            </w:tcBorders>
            <w:shd w:val="clear" w:color="auto" w:fill="E7E6E6" w:themeFill="background2"/>
            <w:noWrap/>
            <w:vAlign w:val="bottom"/>
            <w:hideMark/>
          </w:tcPr>
          <w:p w14:paraId="062738B6"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2019</w:t>
            </w:r>
          </w:p>
        </w:tc>
        <w:tc>
          <w:tcPr>
            <w:tcW w:w="160" w:type="dxa"/>
            <w:tcBorders>
              <w:left w:val="nil"/>
              <w:bottom w:val="single" w:sz="4" w:space="0" w:color="auto"/>
              <w:right w:val="nil"/>
            </w:tcBorders>
            <w:shd w:val="clear" w:color="auto" w:fill="E7E6E6" w:themeFill="background2"/>
            <w:noWrap/>
            <w:vAlign w:val="bottom"/>
            <w:hideMark/>
          </w:tcPr>
          <w:p w14:paraId="29B75BA3" w14:textId="77777777" w:rsidR="00371B68" w:rsidRPr="006379F8" w:rsidRDefault="00371B68" w:rsidP="001D4853">
            <w:pPr>
              <w:spacing w:after="60" w:line="240" w:lineRule="auto"/>
              <w:jc w:val="right"/>
              <w:rPr>
                <w:rFonts w:cs="Arial"/>
                <w:color w:val="000000"/>
                <w:sz w:val="18"/>
                <w:szCs w:val="18"/>
                <w:lang w:val="it-IT" w:eastAsia="it-IT"/>
              </w:rPr>
            </w:pPr>
          </w:p>
        </w:tc>
        <w:tc>
          <w:tcPr>
            <w:tcW w:w="479" w:type="dxa"/>
            <w:tcBorders>
              <w:top w:val="single" w:sz="4" w:space="0" w:color="auto"/>
              <w:left w:val="nil"/>
              <w:bottom w:val="single" w:sz="4" w:space="0" w:color="auto"/>
              <w:right w:val="nil"/>
            </w:tcBorders>
            <w:shd w:val="clear" w:color="auto" w:fill="E7E6E6" w:themeFill="background2"/>
            <w:vAlign w:val="bottom"/>
          </w:tcPr>
          <w:p w14:paraId="7A434237"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2013</w:t>
            </w:r>
          </w:p>
        </w:tc>
        <w:tc>
          <w:tcPr>
            <w:tcW w:w="469" w:type="dxa"/>
            <w:tcBorders>
              <w:top w:val="single" w:sz="4" w:space="0" w:color="auto"/>
              <w:left w:val="nil"/>
              <w:bottom w:val="single" w:sz="4" w:space="0" w:color="auto"/>
              <w:right w:val="nil"/>
            </w:tcBorders>
            <w:shd w:val="clear" w:color="auto" w:fill="E7E6E6" w:themeFill="background2"/>
            <w:noWrap/>
            <w:vAlign w:val="bottom"/>
            <w:hideMark/>
          </w:tcPr>
          <w:p w14:paraId="015022FB"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2014</w:t>
            </w:r>
          </w:p>
        </w:tc>
        <w:tc>
          <w:tcPr>
            <w:tcW w:w="469" w:type="dxa"/>
            <w:tcBorders>
              <w:top w:val="single" w:sz="4" w:space="0" w:color="auto"/>
              <w:left w:val="nil"/>
              <w:bottom w:val="single" w:sz="4" w:space="0" w:color="auto"/>
              <w:right w:val="nil"/>
            </w:tcBorders>
            <w:shd w:val="clear" w:color="auto" w:fill="E7E6E6" w:themeFill="background2"/>
            <w:noWrap/>
            <w:vAlign w:val="bottom"/>
            <w:hideMark/>
          </w:tcPr>
          <w:p w14:paraId="7A5AB958"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2015</w:t>
            </w:r>
          </w:p>
        </w:tc>
        <w:tc>
          <w:tcPr>
            <w:tcW w:w="469" w:type="dxa"/>
            <w:tcBorders>
              <w:top w:val="single" w:sz="4" w:space="0" w:color="auto"/>
              <w:left w:val="nil"/>
              <w:bottom w:val="single" w:sz="4" w:space="0" w:color="auto"/>
              <w:right w:val="nil"/>
            </w:tcBorders>
            <w:shd w:val="clear" w:color="auto" w:fill="E7E6E6" w:themeFill="background2"/>
            <w:noWrap/>
            <w:vAlign w:val="bottom"/>
            <w:hideMark/>
          </w:tcPr>
          <w:p w14:paraId="05854DB9"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2016</w:t>
            </w:r>
          </w:p>
        </w:tc>
        <w:tc>
          <w:tcPr>
            <w:tcW w:w="469" w:type="dxa"/>
            <w:tcBorders>
              <w:top w:val="single" w:sz="4" w:space="0" w:color="auto"/>
              <w:left w:val="nil"/>
              <w:bottom w:val="single" w:sz="4" w:space="0" w:color="auto"/>
              <w:right w:val="nil"/>
            </w:tcBorders>
            <w:shd w:val="clear" w:color="auto" w:fill="E7E6E6" w:themeFill="background2"/>
            <w:noWrap/>
            <w:vAlign w:val="bottom"/>
            <w:hideMark/>
          </w:tcPr>
          <w:p w14:paraId="66036EAC"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2017</w:t>
            </w:r>
          </w:p>
        </w:tc>
        <w:tc>
          <w:tcPr>
            <w:tcW w:w="469" w:type="dxa"/>
            <w:tcBorders>
              <w:top w:val="single" w:sz="4" w:space="0" w:color="auto"/>
              <w:left w:val="nil"/>
              <w:bottom w:val="single" w:sz="4" w:space="0" w:color="auto"/>
              <w:right w:val="nil"/>
            </w:tcBorders>
            <w:shd w:val="clear" w:color="auto" w:fill="E7E6E6" w:themeFill="background2"/>
            <w:noWrap/>
            <w:vAlign w:val="bottom"/>
            <w:hideMark/>
          </w:tcPr>
          <w:p w14:paraId="2CB9ACBA"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2018</w:t>
            </w:r>
          </w:p>
        </w:tc>
        <w:tc>
          <w:tcPr>
            <w:tcW w:w="469" w:type="dxa"/>
            <w:tcBorders>
              <w:top w:val="single" w:sz="4" w:space="0" w:color="auto"/>
              <w:left w:val="nil"/>
              <w:bottom w:val="single" w:sz="4" w:space="0" w:color="auto"/>
              <w:right w:val="nil"/>
            </w:tcBorders>
            <w:shd w:val="clear" w:color="auto" w:fill="E7E6E6" w:themeFill="background2"/>
            <w:noWrap/>
            <w:vAlign w:val="bottom"/>
            <w:hideMark/>
          </w:tcPr>
          <w:p w14:paraId="6A243927"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2019</w:t>
            </w:r>
          </w:p>
        </w:tc>
        <w:tc>
          <w:tcPr>
            <w:tcW w:w="469" w:type="dxa"/>
            <w:tcBorders>
              <w:top w:val="single" w:sz="4" w:space="0" w:color="auto"/>
              <w:left w:val="nil"/>
              <w:bottom w:val="single" w:sz="4" w:space="0" w:color="auto"/>
              <w:right w:val="nil"/>
            </w:tcBorders>
            <w:shd w:val="clear" w:color="auto" w:fill="E7E6E6" w:themeFill="background2"/>
            <w:noWrap/>
            <w:vAlign w:val="bottom"/>
            <w:hideMark/>
          </w:tcPr>
          <w:p w14:paraId="0AB1885B"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2020</w:t>
            </w:r>
          </w:p>
        </w:tc>
        <w:tc>
          <w:tcPr>
            <w:tcW w:w="471" w:type="dxa"/>
            <w:tcBorders>
              <w:top w:val="single" w:sz="4" w:space="0" w:color="auto"/>
              <w:left w:val="nil"/>
              <w:bottom w:val="single" w:sz="4" w:space="0" w:color="auto"/>
              <w:right w:val="nil"/>
            </w:tcBorders>
            <w:shd w:val="clear" w:color="auto" w:fill="E7E6E6" w:themeFill="background2"/>
            <w:noWrap/>
            <w:vAlign w:val="bottom"/>
            <w:hideMark/>
          </w:tcPr>
          <w:p w14:paraId="57C8AFD9" w14:textId="77777777" w:rsidR="00371B68" w:rsidRPr="006379F8" w:rsidRDefault="00371B68" w:rsidP="001D4853">
            <w:pPr>
              <w:spacing w:after="60" w:line="240" w:lineRule="auto"/>
              <w:jc w:val="right"/>
              <w:rPr>
                <w:rFonts w:cs="Arial"/>
                <w:color w:val="000000"/>
                <w:sz w:val="18"/>
                <w:szCs w:val="18"/>
                <w:lang w:val="it-IT" w:eastAsia="it-IT"/>
              </w:rPr>
            </w:pPr>
            <w:r w:rsidRPr="006379F8">
              <w:rPr>
                <w:rFonts w:cs="Arial"/>
                <w:color w:val="000000"/>
                <w:sz w:val="18"/>
                <w:szCs w:val="18"/>
                <w:lang w:val="it-IT" w:eastAsia="it-IT"/>
              </w:rPr>
              <w:t>2021</w:t>
            </w:r>
          </w:p>
        </w:tc>
      </w:tr>
      <w:tr w:rsidR="00371B68" w:rsidRPr="006379F8" w14:paraId="7C733C80" w14:textId="77777777" w:rsidTr="001D4853">
        <w:tblPrEx>
          <w:tblCellMar>
            <w:left w:w="70" w:type="dxa"/>
            <w:right w:w="70" w:type="dxa"/>
          </w:tblCellMar>
        </w:tblPrEx>
        <w:trPr>
          <w:trHeight w:val="57"/>
        </w:trPr>
        <w:tc>
          <w:tcPr>
            <w:tcW w:w="2127" w:type="dxa"/>
            <w:tcBorders>
              <w:top w:val="single" w:sz="4" w:space="0" w:color="auto"/>
              <w:left w:val="nil"/>
              <w:bottom w:val="nil"/>
              <w:right w:val="nil"/>
            </w:tcBorders>
            <w:shd w:val="clear" w:color="auto" w:fill="auto"/>
            <w:noWrap/>
            <w:vAlign w:val="bottom"/>
            <w:hideMark/>
          </w:tcPr>
          <w:p w14:paraId="5E6B38DE" w14:textId="77777777" w:rsidR="00371B68" w:rsidRPr="006379F8" w:rsidRDefault="00371B68" w:rsidP="001D4853">
            <w:pPr>
              <w:spacing w:after="0" w:line="240" w:lineRule="auto"/>
              <w:jc w:val="right"/>
              <w:rPr>
                <w:rFonts w:cs="Arial"/>
                <w:color w:val="000000"/>
                <w:sz w:val="6"/>
                <w:szCs w:val="6"/>
                <w:lang w:val="it-IT" w:eastAsia="it-IT"/>
              </w:rPr>
            </w:pPr>
          </w:p>
        </w:tc>
        <w:tc>
          <w:tcPr>
            <w:tcW w:w="519" w:type="dxa"/>
            <w:tcBorders>
              <w:top w:val="single" w:sz="4" w:space="0" w:color="auto"/>
              <w:left w:val="nil"/>
              <w:bottom w:val="nil"/>
              <w:right w:val="nil"/>
            </w:tcBorders>
            <w:shd w:val="clear" w:color="auto" w:fill="auto"/>
            <w:noWrap/>
            <w:vAlign w:val="bottom"/>
            <w:hideMark/>
          </w:tcPr>
          <w:p w14:paraId="52719488" w14:textId="77777777" w:rsidR="00371B68" w:rsidRPr="006379F8" w:rsidRDefault="00371B68" w:rsidP="001D4853">
            <w:pPr>
              <w:spacing w:after="0" w:line="240" w:lineRule="auto"/>
              <w:rPr>
                <w:rFonts w:cs="Arial"/>
                <w:sz w:val="6"/>
                <w:szCs w:val="6"/>
                <w:lang w:val="it-IT" w:eastAsia="it-IT"/>
              </w:rPr>
            </w:pPr>
          </w:p>
        </w:tc>
        <w:tc>
          <w:tcPr>
            <w:tcW w:w="520" w:type="dxa"/>
            <w:tcBorders>
              <w:top w:val="single" w:sz="4" w:space="0" w:color="auto"/>
              <w:left w:val="nil"/>
              <w:bottom w:val="nil"/>
              <w:right w:val="nil"/>
            </w:tcBorders>
            <w:shd w:val="clear" w:color="auto" w:fill="auto"/>
            <w:noWrap/>
            <w:vAlign w:val="bottom"/>
            <w:hideMark/>
          </w:tcPr>
          <w:p w14:paraId="6A5C1738" w14:textId="77777777" w:rsidR="00371B68" w:rsidRPr="006379F8" w:rsidRDefault="00371B68" w:rsidP="001D4853">
            <w:pPr>
              <w:spacing w:after="0" w:line="240" w:lineRule="auto"/>
              <w:rPr>
                <w:rFonts w:cs="Arial"/>
                <w:sz w:val="6"/>
                <w:szCs w:val="6"/>
                <w:lang w:val="it-IT" w:eastAsia="it-IT"/>
              </w:rPr>
            </w:pPr>
          </w:p>
        </w:tc>
        <w:tc>
          <w:tcPr>
            <w:tcW w:w="520" w:type="dxa"/>
            <w:tcBorders>
              <w:top w:val="single" w:sz="4" w:space="0" w:color="auto"/>
              <w:left w:val="nil"/>
              <w:bottom w:val="nil"/>
              <w:right w:val="nil"/>
            </w:tcBorders>
            <w:shd w:val="clear" w:color="auto" w:fill="auto"/>
            <w:noWrap/>
            <w:vAlign w:val="bottom"/>
            <w:hideMark/>
          </w:tcPr>
          <w:p w14:paraId="69F3BC2C" w14:textId="77777777" w:rsidR="00371B68" w:rsidRPr="006379F8" w:rsidRDefault="00371B68" w:rsidP="001D4853">
            <w:pPr>
              <w:spacing w:after="0" w:line="240" w:lineRule="auto"/>
              <w:rPr>
                <w:rFonts w:cs="Arial"/>
                <w:sz w:val="6"/>
                <w:szCs w:val="6"/>
                <w:lang w:val="it-IT" w:eastAsia="it-IT"/>
              </w:rPr>
            </w:pPr>
          </w:p>
        </w:tc>
        <w:tc>
          <w:tcPr>
            <w:tcW w:w="519" w:type="dxa"/>
            <w:tcBorders>
              <w:top w:val="single" w:sz="4" w:space="0" w:color="auto"/>
              <w:left w:val="nil"/>
              <w:bottom w:val="nil"/>
              <w:right w:val="nil"/>
            </w:tcBorders>
            <w:shd w:val="clear" w:color="auto" w:fill="auto"/>
            <w:noWrap/>
            <w:vAlign w:val="bottom"/>
            <w:hideMark/>
          </w:tcPr>
          <w:p w14:paraId="4686D55A" w14:textId="77777777" w:rsidR="00371B68" w:rsidRPr="006379F8" w:rsidRDefault="00371B68" w:rsidP="001D4853">
            <w:pPr>
              <w:spacing w:after="0" w:line="240" w:lineRule="auto"/>
              <w:rPr>
                <w:rFonts w:cs="Arial"/>
                <w:sz w:val="6"/>
                <w:szCs w:val="6"/>
                <w:lang w:val="it-IT" w:eastAsia="it-IT"/>
              </w:rPr>
            </w:pPr>
          </w:p>
        </w:tc>
        <w:tc>
          <w:tcPr>
            <w:tcW w:w="520" w:type="dxa"/>
            <w:tcBorders>
              <w:top w:val="single" w:sz="4" w:space="0" w:color="auto"/>
              <w:left w:val="nil"/>
              <w:bottom w:val="nil"/>
              <w:right w:val="nil"/>
            </w:tcBorders>
            <w:shd w:val="clear" w:color="auto" w:fill="auto"/>
            <w:noWrap/>
            <w:vAlign w:val="bottom"/>
            <w:hideMark/>
          </w:tcPr>
          <w:p w14:paraId="3DB3B0B7" w14:textId="77777777" w:rsidR="00371B68" w:rsidRPr="006379F8" w:rsidRDefault="00371B68" w:rsidP="001D4853">
            <w:pPr>
              <w:spacing w:after="0" w:line="240" w:lineRule="auto"/>
              <w:rPr>
                <w:rFonts w:cs="Arial"/>
                <w:sz w:val="6"/>
                <w:szCs w:val="6"/>
                <w:lang w:val="it-IT" w:eastAsia="it-IT"/>
              </w:rPr>
            </w:pPr>
          </w:p>
        </w:tc>
        <w:tc>
          <w:tcPr>
            <w:tcW w:w="520" w:type="dxa"/>
            <w:tcBorders>
              <w:top w:val="single" w:sz="4" w:space="0" w:color="auto"/>
              <w:left w:val="nil"/>
              <w:bottom w:val="nil"/>
              <w:right w:val="nil"/>
            </w:tcBorders>
            <w:shd w:val="clear" w:color="auto" w:fill="auto"/>
            <w:noWrap/>
            <w:vAlign w:val="bottom"/>
            <w:hideMark/>
          </w:tcPr>
          <w:p w14:paraId="318F4036" w14:textId="77777777" w:rsidR="00371B68" w:rsidRPr="006379F8" w:rsidRDefault="00371B68" w:rsidP="001D4853">
            <w:pPr>
              <w:spacing w:after="0" w:line="240" w:lineRule="auto"/>
              <w:rPr>
                <w:rFonts w:cs="Arial"/>
                <w:sz w:val="6"/>
                <w:szCs w:val="6"/>
                <w:lang w:val="it-IT" w:eastAsia="it-IT"/>
              </w:rPr>
            </w:pPr>
          </w:p>
        </w:tc>
        <w:tc>
          <w:tcPr>
            <w:tcW w:w="160" w:type="dxa"/>
            <w:tcBorders>
              <w:top w:val="single" w:sz="4" w:space="0" w:color="auto"/>
              <w:left w:val="nil"/>
              <w:right w:val="nil"/>
            </w:tcBorders>
            <w:shd w:val="clear" w:color="auto" w:fill="auto"/>
            <w:noWrap/>
            <w:vAlign w:val="bottom"/>
            <w:hideMark/>
          </w:tcPr>
          <w:p w14:paraId="5F9F2863" w14:textId="77777777" w:rsidR="00371B68" w:rsidRPr="006379F8" w:rsidRDefault="00371B68" w:rsidP="001D4853">
            <w:pPr>
              <w:spacing w:after="0" w:line="240" w:lineRule="auto"/>
              <w:rPr>
                <w:rFonts w:cs="Arial"/>
                <w:sz w:val="6"/>
                <w:szCs w:val="6"/>
                <w:lang w:val="it-IT" w:eastAsia="it-IT"/>
              </w:rPr>
            </w:pPr>
          </w:p>
        </w:tc>
        <w:tc>
          <w:tcPr>
            <w:tcW w:w="479" w:type="dxa"/>
            <w:tcBorders>
              <w:top w:val="single" w:sz="4" w:space="0" w:color="auto"/>
              <w:left w:val="nil"/>
              <w:right w:val="nil"/>
            </w:tcBorders>
            <w:shd w:val="clear" w:color="auto" w:fill="auto"/>
            <w:vAlign w:val="bottom"/>
          </w:tcPr>
          <w:p w14:paraId="77DD56D2" w14:textId="77777777" w:rsidR="00371B68" w:rsidRPr="006379F8" w:rsidRDefault="00371B68" w:rsidP="001D4853">
            <w:pPr>
              <w:spacing w:after="0" w:line="240" w:lineRule="auto"/>
              <w:rPr>
                <w:rFonts w:cs="Arial"/>
                <w:sz w:val="6"/>
                <w:szCs w:val="6"/>
                <w:lang w:val="it-IT" w:eastAsia="it-IT"/>
              </w:rPr>
            </w:pPr>
          </w:p>
        </w:tc>
        <w:tc>
          <w:tcPr>
            <w:tcW w:w="469" w:type="dxa"/>
            <w:tcBorders>
              <w:top w:val="single" w:sz="4" w:space="0" w:color="auto"/>
              <w:left w:val="nil"/>
              <w:bottom w:val="nil"/>
              <w:right w:val="nil"/>
            </w:tcBorders>
            <w:shd w:val="clear" w:color="auto" w:fill="auto"/>
            <w:noWrap/>
            <w:vAlign w:val="bottom"/>
            <w:hideMark/>
          </w:tcPr>
          <w:p w14:paraId="0158B5F9" w14:textId="77777777" w:rsidR="00371B68" w:rsidRPr="006379F8" w:rsidRDefault="00371B68" w:rsidP="001D4853">
            <w:pPr>
              <w:spacing w:after="0" w:line="240" w:lineRule="auto"/>
              <w:rPr>
                <w:rFonts w:cs="Arial"/>
                <w:sz w:val="6"/>
                <w:szCs w:val="6"/>
                <w:lang w:val="it-IT" w:eastAsia="it-IT"/>
              </w:rPr>
            </w:pPr>
          </w:p>
        </w:tc>
        <w:tc>
          <w:tcPr>
            <w:tcW w:w="469" w:type="dxa"/>
            <w:tcBorders>
              <w:top w:val="single" w:sz="4" w:space="0" w:color="auto"/>
              <w:left w:val="nil"/>
              <w:bottom w:val="nil"/>
              <w:right w:val="nil"/>
            </w:tcBorders>
            <w:shd w:val="clear" w:color="auto" w:fill="auto"/>
            <w:noWrap/>
            <w:vAlign w:val="bottom"/>
            <w:hideMark/>
          </w:tcPr>
          <w:p w14:paraId="4349B25A" w14:textId="77777777" w:rsidR="00371B68" w:rsidRPr="006379F8" w:rsidRDefault="00371B68" w:rsidP="001D4853">
            <w:pPr>
              <w:spacing w:after="0" w:line="240" w:lineRule="auto"/>
              <w:rPr>
                <w:rFonts w:cs="Arial"/>
                <w:sz w:val="6"/>
                <w:szCs w:val="6"/>
                <w:lang w:val="it-IT" w:eastAsia="it-IT"/>
              </w:rPr>
            </w:pPr>
          </w:p>
        </w:tc>
        <w:tc>
          <w:tcPr>
            <w:tcW w:w="469" w:type="dxa"/>
            <w:tcBorders>
              <w:top w:val="single" w:sz="4" w:space="0" w:color="auto"/>
              <w:left w:val="nil"/>
              <w:bottom w:val="nil"/>
              <w:right w:val="nil"/>
            </w:tcBorders>
            <w:shd w:val="clear" w:color="auto" w:fill="auto"/>
            <w:noWrap/>
            <w:vAlign w:val="bottom"/>
            <w:hideMark/>
          </w:tcPr>
          <w:p w14:paraId="7D4BF691" w14:textId="77777777" w:rsidR="00371B68" w:rsidRPr="006379F8" w:rsidRDefault="00371B68" w:rsidP="001D4853">
            <w:pPr>
              <w:spacing w:after="0" w:line="240" w:lineRule="auto"/>
              <w:rPr>
                <w:rFonts w:cs="Arial"/>
                <w:sz w:val="6"/>
                <w:szCs w:val="6"/>
                <w:lang w:val="it-IT" w:eastAsia="it-IT"/>
              </w:rPr>
            </w:pPr>
          </w:p>
        </w:tc>
        <w:tc>
          <w:tcPr>
            <w:tcW w:w="469" w:type="dxa"/>
            <w:tcBorders>
              <w:top w:val="single" w:sz="4" w:space="0" w:color="auto"/>
              <w:left w:val="nil"/>
              <w:bottom w:val="nil"/>
              <w:right w:val="nil"/>
            </w:tcBorders>
            <w:shd w:val="clear" w:color="auto" w:fill="auto"/>
            <w:noWrap/>
            <w:vAlign w:val="bottom"/>
            <w:hideMark/>
          </w:tcPr>
          <w:p w14:paraId="663F161B" w14:textId="77777777" w:rsidR="00371B68" w:rsidRPr="006379F8" w:rsidRDefault="00371B68" w:rsidP="001D4853">
            <w:pPr>
              <w:spacing w:after="0" w:line="240" w:lineRule="auto"/>
              <w:rPr>
                <w:rFonts w:cs="Arial"/>
                <w:sz w:val="6"/>
                <w:szCs w:val="6"/>
                <w:lang w:val="it-IT" w:eastAsia="it-IT"/>
              </w:rPr>
            </w:pPr>
          </w:p>
        </w:tc>
        <w:tc>
          <w:tcPr>
            <w:tcW w:w="469" w:type="dxa"/>
            <w:tcBorders>
              <w:top w:val="single" w:sz="4" w:space="0" w:color="auto"/>
              <w:left w:val="nil"/>
              <w:bottom w:val="nil"/>
              <w:right w:val="nil"/>
            </w:tcBorders>
            <w:shd w:val="clear" w:color="auto" w:fill="auto"/>
            <w:noWrap/>
            <w:vAlign w:val="bottom"/>
            <w:hideMark/>
          </w:tcPr>
          <w:p w14:paraId="1D3FE659" w14:textId="77777777" w:rsidR="00371B68" w:rsidRPr="006379F8" w:rsidRDefault="00371B68" w:rsidP="001D4853">
            <w:pPr>
              <w:spacing w:after="0" w:line="240" w:lineRule="auto"/>
              <w:rPr>
                <w:rFonts w:cs="Arial"/>
                <w:sz w:val="6"/>
                <w:szCs w:val="6"/>
                <w:lang w:val="it-IT" w:eastAsia="it-IT"/>
              </w:rPr>
            </w:pPr>
          </w:p>
        </w:tc>
        <w:tc>
          <w:tcPr>
            <w:tcW w:w="469" w:type="dxa"/>
            <w:tcBorders>
              <w:top w:val="single" w:sz="4" w:space="0" w:color="auto"/>
              <w:left w:val="nil"/>
              <w:bottom w:val="nil"/>
              <w:right w:val="nil"/>
            </w:tcBorders>
            <w:shd w:val="clear" w:color="auto" w:fill="auto"/>
            <w:noWrap/>
            <w:vAlign w:val="bottom"/>
            <w:hideMark/>
          </w:tcPr>
          <w:p w14:paraId="3774A452" w14:textId="77777777" w:rsidR="00371B68" w:rsidRPr="006379F8" w:rsidRDefault="00371B68" w:rsidP="001D4853">
            <w:pPr>
              <w:spacing w:after="0" w:line="240" w:lineRule="auto"/>
              <w:rPr>
                <w:rFonts w:cs="Arial"/>
                <w:sz w:val="6"/>
                <w:szCs w:val="6"/>
                <w:lang w:val="it-IT" w:eastAsia="it-IT"/>
              </w:rPr>
            </w:pPr>
          </w:p>
        </w:tc>
        <w:tc>
          <w:tcPr>
            <w:tcW w:w="469" w:type="dxa"/>
            <w:tcBorders>
              <w:top w:val="single" w:sz="4" w:space="0" w:color="auto"/>
              <w:left w:val="nil"/>
              <w:bottom w:val="nil"/>
              <w:right w:val="nil"/>
            </w:tcBorders>
            <w:shd w:val="clear" w:color="auto" w:fill="auto"/>
            <w:noWrap/>
            <w:vAlign w:val="bottom"/>
            <w:hideMark/>
          </w:tcPr>
          <w:p w14:paraId="10D0BC47" w14:textId="77777777" w:rsidR="00371B68" w:rsidRPr="006379F8" w:rsidRDefault="00371B68" w:rsidP="001D4853">
            <w:pPr>
              <w:spacing w:after="0" w:line="240" w:lineRule="auto"/>
              <w:rPr>
                <w:rFonts w:cs="Arial"/>
                <w:sz w:val="6"/>
                <w:szCs w:val="6"/>
                <w:lang w:val="it-IT" w:eastAsia="it-IT"/>
              </w:rPr>
            </w:pPr>
          </w:p>
        </w:tc>
        <w:tc>
          <w:tcPr>
            <w:tcW w:w="471" w:type="dxa"/>
            <w:tcBorders>
              <w:top w:val="single" w:sz="4" w:space="0" w:color="auto"/>
              <w:left w:val="nil"/>
              <w:bottom w:val="nil"/>
              <w:right w:val="nil"/>
            </w:tcBorders>
            <w:shd w:val="clear" w:color="auto" w:fill="auto"/>
            <w:noWrap/>
            <w:vAlign w:val="bottom"/>
            <w:hideMark/>
          </w:tcPr>
          <w:p w14:paraId="32D3A525" w14:textId="77777777" w:rsidR="00371B68" w:rsidRPr="006379F8" w:rsidRDefault="00371B68" w:rsidP="001D4853">
            <w:pPr>
              <w:spacing w:after="0" w:line="240" w:lineRule="auto"/>
              <w:rPr>
                <w:rFonts w:cs="Arial"/>
                <w:sz w:val="6"/>
                <w:szCs w:val="6"/>
                <w:lang w:val="it-IT" w:eastAsia="it-IT"/>
              </w:rPr>
            </w:pPr>
          </w:p>
        </w:tc>
      </w:tr>
      <w:tr w:rsidR="00371B68" w:rsidRPr="006379F8" w14:paraId="325E4033" w14:textId="77777777" w:rsidTr="001D4853">
        <w:tblPrEx>
          <w:tblCellMar>
            <w:left w:w="70" w:type="dxa"/>
            <w:right w:w="70" w:type="dxa"/>
          </w:tblCellMar>
        </w:tblPrEx>
        <w:trPr>
          <w:trHeight w:val="20"/>
        </w:trPr>
        <w:tc>
          <w:tcPr>
            <w:tcW w:w="2127" w:type="dxa"/>
            <w:tcBorders>
              <w:top w:val="nil"/>
              <w:left w:val="nil"/>
              <w:bottom w:val="nil"/>
              <w:right w:val="nil"/>
            </w:tcBorders>
            <w:shd w:val="clear" w:color="auto" w:fill="auto"/>
            <w:noWrap/>
            <w:vAlign w:val="bottom"/>
            <w:hideMark/>
          </w:tcPr>
          <w:p w14:paraId="6BE50650"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Ha Noi urban area</w:t>
            </w:r>
          </w:p>
        </w:tc>
        <w:tc>
          <w:tcPr>
            <w:tcW w:w="519" w:type="dxa"/>
            <w:tcBorders>
              <w:top w:val="nil"/>
              <w:left w:val="nil"/>
              <w:bottom w:val="nil"/>
              <w:right w:val="nil"/>
            </w:tcBorders>
            <w:shd w:val="clear" w:color="auto" w:fill="auto"/>
            <w:noWrap/>
            <w:vAlign w:val="bottom"/>
            <w:hideMark/>
          </w:tcPr>
          <w:p w14:paraId="4C30292B" w14:textId="77777777" w:rsidR="00371B68" w:rsidRPr="006379F8" w:rsidRDefault="00371B68" w:rsidP="001D4853">
            <w:pPr>
              <w:spacing w:after="0" w:line="240" w:lineRule="auto"/>
              <w:jc w:val="right"/>
              <w:rPr>
                <w:rFonts w:cs="Arial"/>
                <w:b/>
                <w:color w:val="7030A0"/>
                <w:sz w:val="18"/>
                <w:szCs w:val="18"/>
                <w:lang w:val="it-IT" w:eastAsia="it-IT"/>
              </w:rPr>
            </w:pPr>
            <w:r w:rsidRPr="006379F8">
              <w:rPr>
                <w:rFonts w:cs="Arial"/>
                <w:b/>
                <w:color w:val="7030A0"/>
                <w:sz w:val="18"/>
                <w:szCs w:val="18"/>
                <w:lang w:val="it-IT" w:eastAsia="it-IT"/>
              </w:rPr>
              <w:t>683</w:t>
            </w:r>
          </w:p>
        </w:tc>
        <w:tc>
          <w:tcPr>
            <w:tcW w:w="520" w:type="dxa"/>
            <w:tcBorders>
              <w:top w:val="nil"/>
              <w:left w:val="nil"/>
              <w:bottom w:val="nil"/>
              <w:right w:val="nil"/>
            </w:tcBorders>
            <w:shd w:val="clear" w:color="auto" w:fill="auto"/>
            <w:noWrap/>
            <w:vAlign w:val="bottom"/>
            <w:hideMark/>
          </w:tcPr>
          <w:p w14:paraId="6EA82512"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w:t>
            </w:r>
          </w:p>
        </w:tc>
        <w:tc>
          <w:tcPr>
            <w:tcW w:w="520" w:type="dxa"/>
            <w:tcBorders>
              <w:top w:val="nil"/>
              <w:left w:val="nil"/>
              <w:bottom w:val="nil"/>
              <w:right w:val="nil"/>
            </w:tcBorders>
            <w:shd w:val="clear" w:color="auto" w:fill="auto"/>
            <w:noWrap/>
            <w:vAlign w:val="bottom"/>
            <w:hideMark/>
          </w:tcPr>
          <w:p w14:paraId="43A30432" w14:textId="77777777" w:rsidR="00371B68" w:rsidRPr="006379F8" w:rsidRDefault="00371B68" w:rsidP="001D4853">
            <w:pPr>
              <w:spacing w:after="0" w:line="240" w:lineRule="auto"/>
              <w:jc w:val="right"/>
              <w:rPr>
                <w:rFonts w:cs="Arial"/>
                <w:b/>
                <w:color w:val="7030A0"/>
                <w:sz w:val="18"/>
                <w:szCs w:val="18"/>
                <w:lang w:val="it-IT" w:eastAsia="it-IT"/>
              </w:rPr>
            </w:pPr>
            <w:r w:rsidRPr="006379F8">
              <w:rPr>
                <w:rFonts w:cs="Arial"/>
                <w:b/>
                <w:color w:val="7030A0"/>
                <w:sz w:val="18"/>
                <w:szCs w:val="18"/>
                <w:lang w:val="it-IT" w:eastAsia="it-IT"/>
              </w:rPr>
              <w:t>182</w:t>
            </w:r>
          </w:p>
        </w:tc>
        <w:tc>
          <w:tcPr>
            <w:tcW w:w="519" w:type="dxa"/>
            <w:tcBorders>
              <w:top w:val="nil"/>
              <w:left w:val="nil"/>
              <w:bottom w:val="nil"/>
              <w:right w:val="nil"/>
            </w:tcBorders>
            <w:shd w:val="clear" w:color="auto" w:fill="auto"/>
            <w:noWrap/>
            <w:vAlign w:val="bottom"/>
            <w:hideMark/>
          </w:tcPr>
          <w:p w14:paraId="5FE4D84A" w14:textId="77777777" w:rsidR="00371B68" w:rsidRPr="006379F8" w:rsidRDefault="00371B68" w:rsidP="001D4853">
            <w:pPr>
              <w:spacing w:after="0" w:line="240" w:lineRule="auto"/>
              <w:jc w:val="right"/>
              <w:rPr>
                <w:rFonts w:cs="Arial"/>
                <w:b/>
                <w:color w:val="7030A0"/>
                <w:sz w:val="18"/>
                <w:szCs w:val="18"/>
                <w:lang w:val="it-IT" w:eastAsia="it-IT"/>
              </w:rPr>
            </w:pPr>
            <w:r w:rsidRPr="006379F8">
              <w:rPr>
                <w:rFonts w:cs="Arial"/>
                <w:b/>
                <w:color w:val="7030A0"/>
                <w:sz w:val="18"/>
                <w:szCs w:val="18"/>
                <w:lang w:val="it-IT" w:eastAsia="it-IT"/>
              </w:rPr>
              <w:t>112</w:t>
            </w:r>
          </w:p>
        </w:tc>
        <w:tc>
          <w:tcPr>
            <w:tcW w:w="520" w:type="dxa"/>
            <w:tcBorders>
              <w:top w:val="nil"/>
              <w:left w:val="nil"/>
              <w:bottom w:val="nil"/>
              <w:right w:val="nil"/>
            </w:tcBorders>
            <w:shd w:val="clear" w:color="auto" w:fill="auto"/>
            <w:noWrap/>
            <w:vAlign w:val="bottom"/>
            <w:hideMark/>
          </w:tcPr>
          <w:p w14:paraId="694A7ED3" w14:textId="77777777" w:rsidR="00371B68" w:rsidRPr="006379F8" w:rsidRDefault="00371B68" w:rsidP="001D4853">
            <w:pPr>
              <w:spacing w:after="0" w:line="240" w:lineRule="auto"/>
              <w:jc w:val="right"/>
              <w:rPr>
                <w:rFonts w:cs="Arial"/>
                <w:b/>
                <w:color w:val="7030A0"/>
                <w:sz w:val="18"/>
                <w:szCs w:val="18"/>
                <w:lang w:val="it-IT" w:eastAsia="it-IT"/>
              </w:rPr>
            </w:pPr>
            <w:r w:rsidRPr="006379F8">
              <w:rPr>
                <w:rFonts w:cs="Arial"/>
                <w:b/>
                <w:color w:val="7030A0"/>
                <w:sz w:val="18"/>
                <w:szCs w:val="18"/>
                <w:lang w:val="it-IT" w:eastAsia="it-IT"/>
              </w:rPr>
              <w:t>139</w:t>
            </w:r>
          </w:p>
        </w:tc>
        <w:tc>
          <w:tcPr>
            <w:tcW w:w="520" w:type="dxa"/>
            <w:tcBorders>
              <w:top w:val="nil"/>
              <w:left w:val="nil"/>
              <w:bottom w:val="nil"/>
              <w:right w:val="nil"/>
            </w:tcBorders>
            <w:shd w:val="clear" w:color="auto" w:fill="auto"/>
            <w:noWrap/>
            <w:vAlign w:val="bottom"/>
            <w:hideMark/>
          </w:tcPr>
          <w:p w14:paraId="69F04CBA" w14:textId="77777777" w:rsidR="00371B68" w:rsidRPr="006379F8" w:rsidRDefault="00371B68" w:rsidP="001D4853">
            <w:pPr>
              <w:spacing w:after="0" w:line="240" w:lineRule="auto"/>
              <w:jc w:val="right"/>
              <w:rPr>
                <w:rFonts w:cs="Arial"/>
                <w:b/>
                <w:color w:val="7030A0"/>
                <w:sz w:val="18"/>
                <w:szCs w:val="18"/>
                <w:lang w:val="it-IT" w:eastAsia="it-IT"/>
              </w:rPr>
            </w:pPr>
            <w:r w:rsidRPr="006379F8">
              <w:rPr>
                <w:rFonts w:cs="Arial"/>
                <w:b/>
                <w:color w:val="7030A0"/>
                <w:sz w:val="18"/>
                <w:szCs w:val="18"/>
                <w:lang w:val="it-IT" w:eastAsia="it-IT"/>
              </w:rPr>
              <w:t>147</w:t>
            </w:r>
          </w:p>
        </w:tc>
        <w:tc>
          <w:tcPr>
            <w:tcW w:w="160" w:type="dxa"/>
            <w:tcBorders>
              <w:left w:val="nil"/>
              <w:right w:val="nil"/>
            </w:tcBorders>
            <w:shd w:val="clear" w:color="auto" w:fill="auto"/>
            <w:noWrap/>
            <w:vAlign w:val="bottom"/>
            <w:hideMark/>
          </w:tcPr>
          <w:p w14:paraId="42BC60E0" w14:textId="77777777" w:rsidR="00371B68" w:rsidRPr="006379F8" w:rsidRDefault="00371B68" w:rsidP="001D4853">
            <w:pPr>
              <w:spacing w:after="0" w:line="240" w:lineRule="auto"/>
              <w:jc w:val="right"/>
              <w:rPr>
                <w:rFonts w:cs="Arial"/>
                <w:color w:val="FFFFFF"/>
                <w:sz w:val="18"/>
                <w:szCs w:val="18"/>
                <w:lang w:val="it-IT" w:eastAsia="it-IT"/>
              </w:rPr>
            </w:pPr>
          </w:p>
        </w:tc>
        <w:tc>
          <w:tcPr>
            <w:tcW w:w="479" w:type="dxa"/>
            <w:tcBorders>
              <w:left w:val="nil"/>
              <w:right w:val="nil"/>
            </w:tcBorders>
            <w:shd w:val="clear" w:color="auto" w:fill="auto"/>
            <w:vAlign w:val="bottom"/>
          </w:tcPr>
          <w:p w14:paraId="4FDD3B07"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40</w:t>
            </w:r>
          </w:p>
        </w:tc>
        <w:tc>
          <w:tcPr>
            <w:tcW w:w="469" w:type="dxa"/>
            <w:tcBorders>
              <w:top w:val="nil"/>
              <w:left w:val="nil"/>
              <w:bottom w:val="nil"/>
              <w:right w:val="nil"/>
            </w:tcBorders>
            <w:shd w:val="clear" w:color="auto" w:fill="auto"/>
            <w:noWrap/>
            <w:vAlign w:val="bottom"/>
            <w:hideMark/>
          </w:tcPr>
          <w:p w14:paraId="752E6A95"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15</w:t>
            </w:r>
          </w:p>
        </w:tc>
        <w:tc>
          <w:tcPr>
            <w:tcW w:w="469" w:type="dxa"/>
            <w:tcBorders>
              <w:top w:val="nil"/>
              <w:left w:val="nil"/>
              <w:bottom w:val="nil"/>
              <w:right w:val="nil"/>
            </w:tcBorders>
            <w:shd w:val="clear" w:color="auto" w:fill="auto"/>
            <w:noWrap/>
            <w:vAlign w:val="bottom"/>
            <w:hideMark/>
          </w:tcPr>
          <w:p w14:paraId="10BBDDAD"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60</w:t>
            </w:r>
          </w:p>
        </w:tc>
        <w:tc>
          <w:tcPr>
            <w:tcW w:w="469" w:type="dxa"/>
            <w:tcBorders>
              <w:top w:val="nil"/>
              <w:left w:val="nil"/>
              <w:bottom w:val="nil"/>
              <w:right w:val="nil"/>
            </w:tcBorders>
            <w:shd w:val="clear" w:color="auto" w:fill="auto"/>
            <w:noWrap/>
            <w:vAlign w:val="bottom"/>
            <w:hideMark/>
          </w:tcPr>
          <w:p w14:paraId="1233FFF4"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53</w:t>
            </w:r>
          </w:p>
        </w:tc>
        <w:tc>
          <w:tcPr>
            <w:tcW w:w="469" w:type="dxa"/>
            <w:tcBorders>
              <w:top w:val="nil"/>
              <w:left w:val="nil"/>
              <w:bottom w:val="nil"/>
              <w:right w:val="nil"/>
            </w:tcBorders>
            <w:shd w:val="clear" w:color="auto" w:fill="auto"/>
            <w:noWrap/>
            <w:vAlign w:val="bottom"/>
            <w:hideMark/>
          </w:tcPr>
          <w:p w14:paraId="6FEEFFC4"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193</w:t>
            </w:r>
          </w:p>
        </w:tc>
        <w:tc>
          <w:tcPr>
            <w:tcW w:w="469" w:type="dxa"/>
            <w:tcBorders>
              <w:top w:val="nil"/>
              <w:left w:val="nil"/>
              <w:bottom w:val="nil"/>
              <w:right w:val="nil"/>
            </w:tcBorders>
            <w:shd w:val="clear" w:color="auto" w:fill="auto"/>
            <w:noWrap/>
            <w:vAlign w:val="bottom"/>
            <w:hideMark/>
          </w:tcPr>
          <w:p w14:paraId="3ED6F106"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23</w:t>
            </w:r>
          </w:p>
        </w:tc>
        <w:tc>
          <w:tcPr>
            <w:tcW w:w="469" w:type="dxa"/>
            <w:tcBorders>
              <w:top w:val="nil"/>
              <w:left w:val="nil"/>
              <w:bottom w:val="nil"/>
              <w:right w:val="nil"/>
            </w:tcBorders>
            <w:shd w:val="clear" w:color="auto" w:fill="auto"/>
            <w:noWrap/>
            <w:vAlign w:val="bottom"/>
            <w:hideMark/>
          </w:tcPr>
          <w:p w14:paraId="56E93F88"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35</w:t>
            </w:r>
          </w:p>
        </w:tc>
        <w:tc>
          <w:tcPr>
            <w:tcW w:w="469" w:type="dxa"/>
            <w:tcBorders>
              <w:top w:val="nil"/>
              <w:left w:val="nil"/>
              <w:bottom w:val="nil"/>
              <w:right w:val="nil"/>
            </w:tcBorders>
            <w:shd w:val="clear" w:color="auto" w:fill="auto"/>
            <w:noWrap/>
            <w:vAlign w:val="bottom"/>
            <w:hideMark/>
          </w:tcPr>
          <w:p w14:paraId="4D3721C4"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32</w:t>
            </w:r>
          </w:p>
        </w:tc>
        <w:tc>
          <w:tcPr>
            <w:tcW w:w="471" w:type="dxa"/>
            <w:tcBorders>
              <w:top w:val="nil"/>
              <w:left w:val="nil"/>
              <w:bottom w:val="nil"/>
              <w:right w:val="nil"/>
            </w:tcBorders>
            <w:shd w:val="clear" w:color="auto" w:fill="auto"/>
            <w:noWrap/>
            <w:vAlign w:val="bottom"/>
            <w:hideMark/>
          </w:tcPr>
          <w:p w14:paraId="5717427B"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33</w:t>
            </w:r>
          </w:p>
        </w:tc>
      </w:tr>
      <w:tr w:rsidR="00371B68" w:rsidRPr="006379F8" w14:paraId="1653BAFB" w14:textId="77777777" w:rsidTr="001D4853">
        <w:tblPrEx>
          <w:tblCellMar>
            <w:left w:w="70" w:type="dxa"/>
            <w:right w:w="70" w:type="dxa"/>
          </w:tblCellMar>
        </w:tblPrEx>
        <w:trPr>
          <w:trHeight w:val="20"/>
        </w:trPr>
        <w:tc>
          <w:tcPr>
            <w:tcW w:w="2127" w:type="dxa"/>
            <w:tcBorders>
              <w:top w:val="nil"/>
              <w:left w:val="nil"/>
              <w:bottom w:val="nil"/>
              <w:right w:val="nil"/>
            </w:tcBorders>
            <w:shd w:val="clear" w:color="auto" w:fill="auto"/>
            <w:noWrap/>
            <w:vAlign w:val="bottom"/>
            <w:hideMark/>
          </w:tcPr>
          <w:p w14:paraId="64D1C45C"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519" w:type="dxa"/>
            <w:tcBorders>
              <w:top w:val="nil"/>
              <w:left w:val="nil"/>
              <w:bottom w:val="nil"/>
              <w:right w:val="nil"/>
            </w:tcBorders>
            <w:shd w:val="clear" w:color="auto" w:fill="auto"/>
            <w:noWrap/>
            <w:vAlign w:val="bottom"/>
            <w:hideMark/>
          </w:tcPr>
          <w:p w14:paraId="5E66E379" w14:textId="77777777" w:rsidR="00371B68" w:rsidRPr="006379F8" w:rsidRDefault="00371B68" w:rsidP="001D4853">
            <w:pPr>
              <w:spacing w:after="0" w:line="240" w:lineRule="auto"/>
              <w:jc w:val="right"/>
              <w:rPr>
                <w:rFonts w:cs="Arial"/>
                <w:b/>
                <w:color w:val="7030A0"/>
                <w:sz w:val="18"/>
                <w:szCs w:val="18"/>
                <w:lang w:val="it-IT" w:eastAsia="it-IT"/>
              </w:rPr>
            </w:pPr>
            <w:r w:rsidRPr="006379F8">
              <w:rPr>
                <w:rFonts w:cs="Arial"/>
                <w:b/>
                <w:color w:val="7030A0"/>
                <w:sz w:val="18"/>
                <w:szCs w:val="18"/>
                <w:lang w:val="it-IT" w:eastAsia="it-IT"/>
              </w:rPr>
              <w:t>683</w:t>
            </w:r>
          </w:p>
        </w:tc>
        <w:tc>
          <w:tcPr>
            <w:tcW w:w="520" w:type="dxa"/>
            <w:tcBorders>
              <w:top w:val="nil"/>
              <w:left w:val="nil"/>
              <w:bottom w:val="nil"/>
              <w:right w:val="nil"/>
            </w:tcBorders>
            <w:shd w:val="clear" w:color="auto" w:fill="auto"/>
            <w:noWrap/>
            <w:vAlign w:val="bottom"/>
            <w:hideMark/>
          </w:tcPr>
          <w:p w14:paraId="2C3181E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w:t>
            </w:r>
          </w:p>
        </w:tc>
        <w:tc>
          <w:tcPr>
            <w:tcW w:w="520" w:type="dxa"/>
            <w:tcBorders>
              <w:top w:val="nil"/>
              <w:left w:val="nil"/>
              <w:bottom w:val="nil"/>
              <w:right w:val="nil"/>
            </w:tcBorders>
            <w:shd w:val="clear" w:color="auto" w:fill="auto"/>
            <w:noWrap/>
            <w:vAlign w:val="bottom"/>
            <w:hideMark/>
          </w:tcPr>
          <w:p w14:paraId="025273A9" w14:textId="77777777" w:rsidR="00371B68" w:rsidRPr="006379F8" w:rsidRDefault="00371B68" w:rsidP="001D4853">
            <w:pPr>
              <w:spacing w:after="0" w:line="240" w:lineRule="auto"/>
              <w:jc w:val="right"/>
              <w:rPr>
                <w:rFonts w:cs="Arial"/>
                <w:b/>
                <w:color w:val="7030A0"/>
                <w:sz w:val="18"/>
                <w:szCs w:val="18"/>
                <w:lang w:val="it-IT" w:eastAsia="it-IT"/>
              </w:rPr>
            </w:pPr>
            <w:r w:rsidRPr="006379F8">
              <w:rPr>
                <w:rFonts w:cs="Arial"/>
                <w:b/>
                <w:color w:val="7030A0"/>
                <w:sz w:val="18"/>
                <w:szCs w:val="18"/>
                <w:lang w:val="it-IT" w:eastAsia="it-IT"/>
              </w:rPr>
              <w:t>182</w:t>
            </w:r>
          </w:p>
        </w:tc>
        <w:tc>
          <w:tcPr>
            <w:tcW w:w="519" w:type="dxa"/>
            <w:tcBorders>
              <w:top w:val="nil"/>
              <w:left w:val="nil"/>
              <w:bottom w:val="nil"/>
              <w:right w:val="nil"/>
            </w:tcBorders>
            <w:shd w:val="clear" w:color="auto" w:fill="auto"/>
            <w:noWrap/>
            <w:vAlign w:val="bottom"/>
            <w:hideMark/>
          </w:tcPr>
          <w:p w14:paraId="302BD8F6" w14:textId="77777777" w:rsidR="00371B68" w:rsidRPr="006379F8" w:rsidRDefault="00371B68" w:rsidP="001D4853">
            <w:pPr>
              <w:spacing w:after="0" w:line="240" w:lineRule="auto"/>
              <w:jc w:val="right"/>
              <w:rPr>
                <w:rFonts w:cs="Arial"/>
                <w:b/>
                <w:color w:val="7030A0"/>
                <w:sz w:val="18"/>
                <w:szCs w:val="18"/>
                <w:lang w:val="it-IT" w:eastAsia="it-IT"/>
              </w:rPr>
            </w:pPr>
            <w:r w:rsidRPr="006379F8">
              <w:rPr>
                <w:rFonts w:cs="Arial"/>
                <w:b/>
                <w:color w:val="7030A0"/>
                <w:sz w:val="18"/>
                <w:szCs w:val="18"/>
                <w:lang w:val="it-IT" w:eastAsia="it-IT"/>
              </w:rPr>
              <w:t>112</w:t>
            </w:r>
          </w:p>
        </w:tc>
        <w:tc>
          <w:tcPr>
            <w:tcW w:w="520" w:type="dxa"/>
            <w:tcBorders>
              <w:top w:val="nil"/>
              <w:left w:val="nil"/>
              <w:bottom w:val="nil"/>
              <w:right w:val="nil"/>
            </w:tcBorders>
            <w:shd w:val="clear" w:color="auto" w:fill="auto"/>
            <w:noWrap/>
            <w:vAlign w:val="bottom"/>
            <w:hideMark/>
          </w:tcPr>
          <w:p w14:paraId="1D2F228C" w14:textId="77777777" w:rsidR="00371B68" w:rsidRPr="006379F8" w:rsidRDefault="00371B68" w:rsidP="001D4853">
            <w:pPr>
              <w:spacing w:after="0" w:line="240" w:lineRule="auto"/>
              <w:jc w:val="right"/>
              <w:rPr>
                <w:rFonts w:cs="Arial"/>
                <w:b/>
                <w:color w:val="7030A0"/>
                <w:sz w:val="18"/>
                <w:szCs w:val="18"/>
                <w:lang w:val="it-IT" w:eastAsia="it-IT"/>
              </w:rPr>
            </w:pPr>
            <w:r w:rsidRPr="006379F8">
              <w:rPr>
                <w:rFonts w:cs="Arial"/>
                <w:b/>
                <w:color w:val="7030A0"/>
                <w:sz w:val="18"/>
                <w:szCs w:val="18"/>
                <w:lang w:val="it-IT" w:eastAsia="it-IT"/>
              </w:rPr>
              <w:t>114</w:t>
            </w:r>
          </w:p>
        </w:tc>
        <w:tc>
          <w:tcPr>
            <w:tcW w:w="520" w:type="dxa"/>
            <w:tcBorders>
              <w:top w:val="nil"/>
              <w:left w:val="nil"/>
              <w:bottom w:val="nil"/>
              <w:right w:val="nil"/>
            </w:tcBorders>
            <w:shd w:val="clear" w:color="auto" w:fill="auto"/>
            <w:noWrap/>
            <w:vAlign w:val="bottom"/>
            <w:hideMark/>
          </w:tcPr>
          <w:p w14:paraId="344D22C9" w14:textId="77777777" w:rsidR="00371B68" w:rsidRPr="006379F8" w:rsidRDefault="00371B68" w:rsidP="001D4853">
            <w:pPr>
              <w:spacing w:after="0" w:line="240" w:lineRule="auto"/>
              <w:jc w:val="right"/>
              <w:rPr>
                <w:rFonts w:cs="Arial"/>
                <w:b/>
                <w:color w:val="7030A0"/>
                <w:sz w:val="18"/>
                <w:szCs w:val="18"/>
                <w:lang w:val="it-IT" w:eastAsia="it-IT"/>
              </w:rPr>
            </w:pPr>
            <w:r w:rsidRPr="006379F8">
              <w:rPr>
                <w:rFonts w:cs="Arial"/>
                <w:b/>
                <w:color w:val="7030A0"/>
                <w:sz w:val="18"/>
                <w:szCs w:val="18"/>
                <w:lang w:val="it-IT" w:eastAsia="it-IT"/>
              </w:rPr>
              <w:t>147</w:t>
            </w:r>
          </w:p>
        </w:tc>
        <w:tc>
          <w:tcPr>
            <w:tcW w:w="160" w:type="dxa"/>
            <w:tcBorders>
              <w:left w:val="nil"/>
              <w:right w:val="nil"/>
            </w:tcBorders>
            <w:shd w:val="clear" w:color="auto" w:fill="auto"/>
            <w:noWrap/>
            <w:vAlign w:val="bottom"/>
            <w:hideMark/>
          </w:tcPr>
          <w:p w14:paraId="0E3C4F44" w14:textId="77777777" w:rsidR="00371B68" w:rsidRPr="006379F8" w:rsidRDefault="00371B68" w:rsidP="001D4853">
            <w:pPr>
              <w:spacing w:after="0" w:line="240" w:lineRule="auto"/>
              <w:jc w:val="right"/>
              <w:rPr>
                <w:rFonts w:cs="Arial"/>
                <w:color w:val="FFFFFF"/>
                <w:sz w:val="18"/>
                <w:szCs w:val="18"/>
                <w:lang w:val="it-IT" w:eastAsia="it-IT"/>
              </w:rPr>
            </w:pPr>
          </w:p>
        </w:tc>
        <w:tc>
          <w:tcPr>
            <w:tcW w:w="479" w:type="dxa"/>
            <w:tcBorders>
              <w:left w:val="nil"/>
              <w:right w:val="nil"/>
            </w:tcBorders>
            <w:shd w:val="clear" w:color="auto" w:fill="auto"/>
            <w:vAlign w:val="bottom"/>
          </w:tcPr>
          <w:p w14:paraId="3AB999CD"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30</w:t>
            </w:r>
          </w:p>
        </w:tc>
        <w:tc>
          <w:tcPr>
            <w:tcW w:w="469" w:type="dxa"/>
            <w:tcBorders>
              <w:top w:val="nil"/>
              <w:left w:val="nil"/>
              <w:bottom w:val="nil"/>
              <w:right w:val="nil"/>
            </w:tcBorders>
            <w:shd w:val="clear" w:color="auto" w:fill="auto"/>
            <w:noWrap/>
            <w:vAlign w:val="bottom"/>
            <w:hideMark/>
          </w:tcPr>
          <w:p w14:paraId="7D4E2CDA"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14</w:t>
            </w:r>
          </w:p>
        </w:tc>
        <w:tc>
          <w:tcPr>
            <w:tcW w:w="469" w:type="dxa"/>
            <w:tcBorders>
              <w:top w:val="nil"/>
              <w:left w:val="nil"/>
              <w:bottom w:val="nil"/>
              <w:right w:val="nil"/>
            </w:tcBorders>
            <w:shd w:val="clear" w:color="auto" w:fill="auto"/>
            <w:noWrap/>
            <w:vAlign w:val="bottom"/>
            <w:hideMark/>
          </w:tcPr>
          <w:p w14:paraId="3B1BB02A"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48</w:t>
            </w:r>
          </w:p>
        </w:tc>
        <w:tc>
          <w:tcPr>
            <w:tcW w:w="469" w:type="dxa"/>
            <w:tcBorders>
              <w:top w:val="nil"/>
              <w:left w:val="nil"/>
              <w:bottom w:val="nil"/>
              <w:right w:val="nil"/>
            </w:tcBorders>
            <w:shd w:val="clear" w:color="auto" w:fill="auto"/>
            <w:noWrap/>
            <w:vAlign w:val="bottom"/>
            <w:hideMark/>
          </w:tcPr>
          <w:p w14:paraId="30421699"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40</w:t>
            </w:r>
          </w:p>
        </w:tc>
        <w:tc>
          <w:tcPr>
            <w:tcW w:w="469" w:type="dxa"/>
            <w:tcBorders>
              <w:top w:val="nil"/>
              <w:left w:val="nil"/>
              <w:bottom w:val="nil"/>
              <w:right w:val="nil"/>
            </w:tcBorders>
            <w:shd w:val="clear" w:color="auto" w:fill="auto"/>
            <w:noWrap/>
            <w:vAlign w:val="bottom"/>
            <w:hideMark/>
          </w:tcPr>
          <w:p w14:paraId="7269AF2A"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23</w:t>
            </w:r>
          </w:p>
        </w:tc>
        <w:tc>
          <w:tcPr>
            <w:tcW w:w="469" w:type="dxa"/>
            <w:tcBorders>
              <w:top w:val="nil"/>
              <w:left w:val="nil"/>
              <w:bottom w:val="nil"/>
              <w:right w:val="nil"/>
            </w:tcBorders>
            <w:shd w:val="clear" w:color="auto" w:fill="auto"/>
            <w:noWrap/>
            <w:vAlign w:val="bottom"/>
            <w:hideMark/>
          </w:tcPr>
          <w:p w14:paraId="5B71D851"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19</w:t>
            </w:r>
          </w:p>
        </w:tc>
        <w:tc>
          <w:tcPr>
            <w:tcW w:w="469" w:type="dxa"/>
            <w:tcBorders>
              <w:top w:val="nil"/>
              <w:left w:val="nil"/>
              <w:bottom w:val="nil"/>
              <w:right w:val="nil"/>
            </w:tcBorders>
            <w:shd w:val="clear" w:color="auto" w:fill="auto"/>
            <w:noWrap/>
            <w:vAlign w:val="bottom"/>
            <w:hideMark/>
          </w:tcPr>
          <w:p w14:paraId="39847138"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34</w:t>
            </w:r>
          </w:p>
        </w:tc>
        <w:tc>
          <w:tcPr>
            <w:tcW w:w="469" w:type="dxa"/>
            <w:tcBorders>
              <w:top w:val="nil"/>
              <w:left w:val="nil"/>
              <w:bottom w:val="nil"/>
              <w:right w:val="nil"/>
            </w:tcBorders>
            <w:shd w:val="clear" w:color="auto" w:fill="auto"/>
            <w:noWrap/>
            <w:vAlign w:val="bottom"/>
            <w:hideMark/>
          </w:tcPr>
          <w:p w14:paraId="28F84A5C"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23</w:t>
            </w:r>
          </w:p>
        </w:tc>
        <w:tc>
          <w:tcPr>
            <w:tcW w:w="471" w:type="dxa"/>
            <w:tcBorders>
              <w:top w:val="nil"/>
              <w:left w:val="nil"/>
              <w:bottom w:val="nil"/>
              <w:right w:val="nil"/>
            </w:tcBorders>
            <w:shd w:val="clear" w:color="auto" w:fill="auto"/>
            <w:noWrap/>
            <w:vAlign w:val="bottom"/>
            <w:hideMark/>
          </w:tcPr>
          <w:p w14:paraId="58497D2B"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27</w:t>
            </w:r>
          </w:p>
        </w:tc>
      </w:tr>
      <w:tr w:rsidR="00371B68" w:rsidRPr="006379F8" w14:paraId="631A6467" w14:textId="77777777" w:rsidTr="001D4853">
        <w:tblPrEx>
          <w:tblCellMar>
            <w:left w:w="70" w:type="dxa"/>
            <w:right w:w="70" w:type="dxa"/>
          </w:tblCellMar>
        </w:tblPrEx>
        <w:trPr>
          <w:trHeight w:val="20"/>
        </w:trPr>
        <w:tc>
          <w:tcPr>
            <w:tcW w:w="2127" w:type="dxa"/>
            <w:tcBorders>
              <w:top w:val="nil"/>
              <w:left w:val="nil"/>
              <w:bottom w:val="nil"/>
              <w:right w:val="nil"/>
            </w:tcBorders>
            <w:shd w:val="clear" w:color="auto" w:fill="auto"/>
            <w:noWrap/>
            <w:vAlign w:val="bottom"/>
            <w:hideMark/>
          </w:tcPr>
          <w:p w14:paraId="2538F94A"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519" w:type="dxa"/>
            <w:tcBorders>
              <w:top w:val="nil"/>
              <w:left w:val="nil"/>
              <w:bottom w:val="nil"/>
              <w:right w:val="nil"/>
            </w:tcBorders>
            <w:shd w:val="clear" w:color="auto" w:fill="auto"/>
            <w:noWrap/>
            <w:vAlign w:val="bottom"/>
            <w:hideMark/>
          </w:tcPr>
          <w:p w14:paraId="15C05803" w14:textId="77777777" w:rsidR="00371B68" w:rsidRPr="006379F8" w:rsidRDefault="00371B68" w:rsidP="001D4853">
            <w:pPr>
              <w:spacing w:after="0" w:line="240" w:lineRule="auto"/>
              <w:jc w:val="right"/>
              <w:rPr>
                <w:rFonts w:cs="Arial"/>
                <w:b/>
                <w:color w:val="7030A0"/>
                <w:sz w:val="18"/>
                <w:szCs w:val="18"/>
                <w:lang w:val="it-IT" w:eastAsia="it-IT"/>
              </w:rPr>
            </w:pPr>
            <w:r w:rsidRPr="006379F8">
              <w:rPr>
                <w:rFonts w:cs="Arial"/>
                <w:b/>
                <w:color w:val="7030A0"/>
                <w:sz w:val="18"/>
                <w:szCs w:val="18"/>
                <w:lang w:val="it-IT" w:eastAsia="it-IT"/>
              </w:rPr>
              <w:t>165</w:t>
            </w:r>
          </w:p>
        </w:tc>
        <w:tc>
          <w:tcPr>
            <w:tcW w:w="520" w:type="dxa"/>
            <w:tcBorders>
              <w:top w:val="nil"/>
              <w:left w:val="nil"/>
              <w:bottom w:val="nil"/>
              <w:right w:val="nil"/>
            </w:tcBorders>
            <w:shd w:val="clear" w:color="auto" w:fill="auto"/>
            <w:noWrap/>
            <w:vAlign w:val="bottom"/>
            <w:hideMark/>
          </w:tcPr>
          <w:p w14:paraId="0EFD338C"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w:t>
            </w:r>
          </w:p>
        </w:tc>
        <w:tc>
          <w:tcPr>
            <w:tcW w:w="520" w:type="dxa"/>
            <w:tcBorders>
              <w:top w:val="nil"/>
              <w:left w:val="nil"/>
              <w:bottom w:val="nil"/>
              <w:right w:val="nil"/>
            </w:tcBorders>
            <w:shd w:val="clear" w:color="auto" w:fill="auto"/>
            <w:noWrap/>
            <w:vAlign w:val="bottom"/>
            <w:hideMark/>
          </w:tcPr>
          <w:p w14:paraId="22AF4E23" w14:textId="77777777" w:rsidR="00371B68" w:rsidRPr="006379F8" w:rsidRDefault="00371B68" w:rsidP="001D4853">
            <w:pPr>
              <w:spacing w:after="0" w:line="240" w:lineRule="auto"/>
              <w:jc w:val="right"/>
              <w:rPr>
                <w:rFonts w:cs="Arial"/>
                <w:b/>
                <w:color w:val="7030A0"/>
                <w:sz w:val="18"/>
                <w:szCs w:val="18"/>
                <w:lang w:val="it-IT" w:eastAsia="it-IT"/>
              </w:rPr>
            </w:pPr>
            <w:r w:rsidRPr="006379F8">
              <w:rPr>
                <w:rFonts w:cs="Arial"/>
                <w:b/>
                <w:color w:val="7030A0"/>
                <w:sz w:val="18"/>
                <w:szCs w:val="18"/>
                <w:lang w:val="it-IT" w:eastAsia="it-IT"/>
              </w:rPr>
              <w:t>73</w:t>
            </w:r>
          </w:p>
        </w:tc>
        <w:tc>
          <w:tcPr>
            <w:tcW w:w="519" w:type="dxa"/>
            <w:tcBorders>
              <w:top w:val="nil"/>
              <w:left w:val="nil"/>
              <w:bottom w:val="nil"/>
              <w:right w:val="nil"/>
            </w:tcBorders>
            <w:shd w:val="clear" w:color="auto" w:fill="auto"/>
            <w:noWrap/>
            <w:vAlign w:val="bottom"/>
          </w:tcPr>
          <w:p w14:paraId="3A556B1C" w14:textId="77777777" w:rsidR="00371B68" w:rsidRPr="006379F8" w:rsidRDefault="00371B68" w:rsidP="001D4853">
            <w:pPr>
              <w:spacing w:after="0" w:line="240" w:lineRule="auto"/>
              <w:jc w:val="right"/>
              <w:rPr>
                <w:rFonts w:cs="Arial"/>
                <w:color w:val="FFFFFF"/>
                <w:sz w:val="18"/>
                <w:szCs w:val="18"/>
                <w:lang w:val="it-IT" w:eastAsia="it-IT"/>
              </w:rPr>
            </w:pPr>
            <w:r w:rsidRPr="006379F8">
              <w:rPr>
                <w:rFonts w:cs="Arial"/>
                <w:sz w:val="18"/>
                <w:szCs w:val="18"/>
                <w:lang w:val="it-IT" w:eastAsia="it-IT"/>
              </w:rPr>
              <w:t>….</w:t>
            </w:r>
          </w:p>
        </w:tc>
        <w:tc>
          <w:tcPr>
            <w:tcW w:w="520" w:type="dxa"/>
            <w:tcBorders>
              <w:top w:val="nil"/>
              <w:left w:val="nil"/>
              <w:bottom w:val="nil"/>
              <w:right w:val="nil"/>
            </w:tcBorders>
            <w:shd w:val="clear" w:color="auto" w:fill="auto"/>
            <w:noWrap/>
            <w:vAlign w:val="bottom"/>
            <w:hideMark/>
          </w:tcPr>
          <w:p w14:paraId="79FAD534" w14:textId="77777777" w:rsidR="00371B68" w:rsidRPr="006379F8" w:rsidRDefault="00371B68" w:rsidP="001D4853">
            <w:pPr>
              <w:spacing w:after="0" w:line="240" w:lineRule="auto"/>
              <w:jc w:val="right"/>
              <w:rPr>
                <w:rFonts w:cs="Arial"/>
                <w:b/>
                <w:color w:val="7030A0"/>
                <w:sz w:val="18"/>
                <w:szCs w:val="18"/>
                <w:lang w:val="it-IT" w:eastAsia="it-IT"/>
              </w:rPr>
            </w:pPr>
            <w:r w:rsidRPr="006379F8">
              <w:rPr>
                <w:rFonts w:cs="Arial"/>
                <w:b/>
                <w:color w:val="7030A0"/>
                <w:sz w:val="18"/>
                <w:szCs w:val="18"/>
                <w:lang w:val="it-IT" w:eastAsia="it-IT"/>
              </w:rPr>
              <w:t>139</w:t>
            </w:r>
          </w:p>
        </w:tc>
        <w:tc>
          <w:tcPr>
            <w:tcW w:w="520" w:type="dxa"/>
            <w:tcBorders>
              <w:top w:val="nil"/>
              <w:left w:val="nil"/>
              <w:bottom w:val="nil"/>
              <w:right w:val="nil"/>
            </w:tcBorders>
            <w:shd w:val="clear" w:color="auto" w:fill="auto"/>
            <w:noWrap/>
            <w:vAlign w:val="bottom"/>
            <w:hideMark/>
          </w:tcPr>
          <w:p w14:paraId="26D22966" w14:textId="77777777" w:rsidR="00371B68" w:rsidRPr="006379F8" w:rsidRDefault="00371B68" w:rsidP="001D4853">
            <w:pPr>
              <w:spacing w:after="0" w:line="240" w:lineRule="auto"/>
              <w:jc w:val="right"/>
              <w:rPr>
                <w:rFonts w:cs="Arial"/>
                <w:b/>
                <w:color w:val="7030A0"/>
                <w:sz w:val="18"/>
                <w:szCs w:val="18"/>
                <w:lang w:val="it-IT" w:eastAsia="it-IT"/>
              </w:rPr>
            </w:pPr>
            <w:r w:rsidRPr="006379F8">
              <w:rPr>
                <w:rFonts w:cs="Arial"/>
                <w:b/>
                <w:color w:val="7030A0"/>
                <w:sz w:val="18"/>
                <w:szCs w:val="18"/>
                <w:lang w:val="it-IT" w:eastAsia="it-IT"/>
              </w:rPr>
              <w:t>138</w:t>
            </w:r>
          </w:p>
        </w:tc>
        <w:tc>
          <w:tcPr>
            <w:tcW w:w="160" w:type="dxa"/>
            <w:tcBorders>
              <w:left w:val="nil"/>
              <w:right w:val="nil"/>
            </w:tcBorders>
            <w:shd w:val="clear" w:color="auto" w:fill="auto"/>
            <w:noWrap/>
            <w:vAlign w:val="bottom"/>
            <w:hideMark/>
          </w:tcPr>
          <w:p w14:paraId="678AEB1F" w14:textId="77777777" w:rsidR="00371B68" w:rsidRPr="006379F8" w:rsidRDefault="00371B68" w:rsidP="001D4853">
            <w:pPr>
              <w:spacing w:after="0" w:line="240" w:lineRule="auto"/>
              <w:jc w:val="right"/>
              <w:rPr>
                <w:rFonts w:cs="Arial"/>
                <w:color w:val="FFFFFF"/>
                <w:sz w:val="18"/>
                <w:szCs w:val="18"/>
                <w:lang w:val="it-IT" w:eastAsia="it-IT"/>
              </w:rPr>
            </w:pPr>
          </w:p>
        </w:tc>
        <w:tc>
          <w:tcPr>
            <w:tcW w:w="479" w:type="dxa"/>
            <w:tcBorders>
              <w:left w:val="nil"/>
              <w:right w:val="nil"/>
            </w:tcBorders>
            <w:shd w:val="clear" w:color="auto" w:fill="auto"/>
            <w:vAlign w:val="bottom"/>
          </w:tcPr>
          <w:p w14:paraId="576ADF86"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40</w:t>
            </w:r>
          </w:p>
        </w:tc>
        <w:tc>
          <w:tcPr>
            <w:tcW w:w="469" w:type="dxa"/>
            <w:tcBorders>
              <w:top w:val="nil"/>
              <w:left w:val="nil"/>
              <w:bottom w:val="nil"/>
              <w:right w:val="nil"/>
            </w:tcBorders>
            <w:shd w:val="clear" w:color="auto" w:fill="auto"/>
            <w:noWrap/>
            <w:vAlign w:val="bottom"/>
            <w:hideMark/>
          </w:tcPr>
          <w:p w14:paraId="3A0DFAA9"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15</w:t>
            </w:r>
          </w:p>
        </w:tc>
        <w:tc>
          <w:tcPr>
            <w:tcW w:w="469" w:type="dxa"/>
            <w:tcBorders>
              <w:top w:val="nil"/>
              <w:left w:val="nil"/>
              <w:bottom w:val="nil"/>
              <w:right w:val="nil"/>
            </w:tcBorders>
            <w:shd w:val="clear" w:color="auto" w:fill="auto"/>
            <w:noWrap/>
            <w:vAlign w:val="bottom"/>
            <w:hideMark/>
          </w:tcPr>
          <w:p w14:paraId="4555FD36"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60</w:t>
            </w:r>
          </w:p>
        </w:tc>
        <w:tc>
          <w:tcPr>
            <w:tcW w:w="469" w:type="dxa"/>
            <w:tcBorders>
              <w:top w:val="nil"/>
              <w:left w:val="nil"/>
              <w:bottom w:val="nil"/>
              <w:right w:val="nil"/>
            </w:tcBorders>
            <w:shd w:val="clear" w:color="auto" w:fill="auto"/>
            <w:noWrap/>
            <w:vAlign w:val="bottom"/>
            <w:hideMark/>
          </w:tcPr>
          <w:p w14:paraId="0EDFD5F7"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53</w:t>
            </w:r>
          </w:p>
        </w:tc>
        <w:tc>
          <w:tcPr>
            <w:tcW w:w="469" w:type="dxa"/>
            <w:tcBorders>
              <w:top w:val="nil"/>
              <w:left w:val="nil"/>
              <w:bottom w:val="nil"/>
              <w:right w:val="nil"/>
            </w:tcBorders>
            <w:shd w:val="clear" w:color="auto" w:fill="auto"/>
            <w:noWrap/>
            <w:vAlign w:val="bottom"/>
            <w:hideMark/>
          </w:tcPr>
          <w:p w14:paraId="3C2013F0"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193</w:t>
            </w:r>
          </w:p>
        </w:tc>
        <w:tc>
          <w:tcPr>
            <w:tcW w:w="469" w:type="dxa"/>
            <w:tcBorders>
              <w:top w:val="nil"/>
              <w:left w:val="nil"/>
              <w:bottom w:val="nil"/>
              <w:right w:val="nil"/>
            </w:tcBorders>
            <w:shd w:val="clear" w:color="auto" w:fill="auto"/>
            <w:noWrap/>
            <w:vAlign w:val="bottom"/>
            <w:hideMark/>
          </w:tcPr>
          <w:p w14:paraId="35A9A24C"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23</w:t>
            </w:r>
          </w:p>
        </w:tc>
        <w:tc>
          <w:tcPr>
            <w:tcW w:w="469" w:type="dxa"/>
            <w:tcBorders>
              <w:top w:val="nil"/>
              <w:left w:val="nil"/>
              <w:bottom w:val="nil"/>
              <w:right w:val="nil"/>
            </w:tcBorders>
            <w:shd w:val="clear" w:color="auto" w:fill="auto"/>
            <w:noWrap/>
            <w:vAlign w:val="bottom"/>
            <w:hideMark/>
          </w:tcPr>
          <w:p w14:paraId="47C41BB8"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35</w:t>
            </w:r>
          </w:p>
        </w:tc>
        <w:tc>
          <w:tcPr>
            <w:tcW w:w="469" w:type="dxa"/>
            <w:tcBorders>
              <w:top w:val="nil"/>
              <w:left w:val="nil"/>
              <w:bottom w:val="nil"/>
              <w:right w:val="nil"/>
            </w:tcBorders>
            <w:shd w:val="clear" w:color="auto" w:fill="auto"/>
            <w:noWrap/>
            <w:vAlign w:val="bottom"/>
            <w:hideMark/>
          </w:tcPr>
          <w:p w14:paraId="49684114"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32</w:t>
            </w:r>
          </w:p>
        </w:tc>
        <w:tc>
          <w:tcPr>
            <w:tcW w:w="471" w:type="dxa"/>
            <w:tcBorders>
              <w:top w:val="nil"/>
              <w:left w:val="nil"/>
              <w:bottom w:val="nil"/>
              <w:right w:val="nil"/>
            </w:tcBorders>
            <w:shd w:val="clear" w:color="auto" w:fill="auto"/>
            <w:noWrap/>
            <w:vAlign w:val="bottom"/>
            <w:hideMark/>
          </w:tcPr>
          <w:p w14:paraId="3F9570EF"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33</w:t>
            </w:r>
          </w:p>
        </w:tc>
      </w:tr>
      <w:tr w:rsidR="00371B68" w:rsidRPr="006379F8" w14:paraId="470A9F73" w14:textId="77777777" w:rsidTr="001D4853">
        <w:tblPrEx>
          <w:tblCellMar>
            <w:left w:w="70" w:type="dxa"/>
            <w:right w:w="70" w:type="dxa"/>
          </w:tblCellMar>
        </w:tblPrEx>
        <w:trPr>
          <w:trHeight w:val="20"/>
        </w:trPr>
        <w:tc>
          <w:tcPr>
            <w:tcW w:w="2127" w:type="dxa"/>
            <w:tcBorders>
              <w:top w:val="nil"/>
              <w:left w:val="nil"/>
              <w:bottom w:val="nil"/>
              <w:right w:val="nil"/>
            </w:tcBorders>
            <w:shd w:val="clear" w:color="auto" w:fill="auto"/>
            <w:noWrap/>
            <w:vAlign w:val="bottom"/>
            <w:hideMark/>
          </w:tcPr>
          <w:p w14:paraId="068AAC9F"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Hai Phong urban area</w:t>
            </w:r>
          </w:p>
        </w:tc>
        <w:tc>
          <w:tcPr>
            <w:tcW w:w="519" w:type="dxa"/>
            <w:tcBorders>
              <w:top w:val="nil"/>
              <w:left w:val="nil"/>
              <w:bottom w:val="nil"/>
              <w:right w:val="nil"/>
            </w:tcBorders>
            <w:shd w:val="clear" w:color="auto" w:fill="auto"/>
            <w:noWrap/>
            <w:vAlign w:val="bottom"/>
            <w:hideMark/>
          </w:tcPr>
          <w:p w14:paraId="110D0424"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sz w:val="18"/>
                <w:szCs w:val="18"/>
                <w:lang w:val="it-IT" w:eastAsia="it-IT"/>
              </w:rPr>
              <w:t>….</w:t>
            </w:r>
          </w:p>
        </w:tc>
        <w:tc>
          <w:tcPr>
            <w:tcW w:w="520" w:type="dxa"/>
            <w:tcBorders>
              <w:top w:val="nil"/>
              <w:left w:val="nil"/>
              <w:bottom w:val="nil"/>
              <w:right w:val="nil"/>
            </w:tcBorders>
            <w:shd w:val="clear" w:color="auto" w:fill="auto"/>
            <w:noWrap/>
            <w:vAlign w:val="bottom"/>
            <w:hideMark/>
          </w:tcPr>
          <w:p w14:paraId="3B648B4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w:t>
            </w:r>
          </w:p>
        </w:tc>
        <w:tc>
          <w:tcPr>
            <w:tcW w:w="520" w:type="dxa"/>
            <w:tcBorders>
              <w:top w:val="nil"/>
              <w:left w:val="nil"/>
              <w:bottom w:val="nil"/>
              <w:right w:val="nil"/>
            </w:tcBorders>
            <w:shd w:val="clear" w:color="auto" w:fill="auto"/>
            <w:noWrap/>
            <w:vAlign w:val="bottom"/>
            <w:hideMark/>
          </w:tcPr>
          <w:p w14:paraId="1B401775" w14:textId="77777777" w:rsidR="00371B68" w:rsidRPr="006379F8" w:rsidRDefault="00371B68" w:rsidP="001D4853">
            <w:pPr>
              <w:spacing w:after="0" w:line="240" w:lineRule="auto"/>
              <w:jc w:val="right"/>
              <w:rPr>
                <w:rFonts w:cs="Arial"/>
                <w:b/>
                <w:color w:val="7030A0"/>
                <w:sz w:val="18"/>
                <w:szCs w:val="18"/>
                <w:lang w:val="it-IT" w:eastAsia="it-IT"/>
              </w:rPr>
            </w:pPr>
            <w:r w:rsidRPr="006379F8">
              <w:rPr>
                <w:rFonts w:cs="Arial"/>
                <w:b/>
                <w:color w:val="7030A0"/>
                <w:sz w:val="18"/>
                <w:szCs w:val="18"/>
                <w:lang w:val="it-IT" w:eastAsia="it-IT"/>
              </w:rPr>
              <w:t>82</w:t>
            </w:r>
          </w:p>
        </w:tc>
        <w:tc>
          <w:tcPr>
            <w:tcW w:w="519" w:type="dxa"/>
            <w:tcBorders>
              <w:top w:val="nil"/>
              <w:left w:val="nil"/>
              <w:bottom w:val="nil"/>
              <w:right w:val="nil"/>
            </w:tcBorders>
            <w:shd w:val="clear" w:color="auto" w:fill="auto"/>
            <w:noWrap/>
            <w:vAlign w:val="bottom"/>
          </w:tcPr>
          <w:p w14:paraId="04D0B63B" w14:textId="77777777" w:rsidR="00371B68" w:rsidRPr="006379F8" w:rsidRDefault="00371B68" w:rsidP="001D4853">
            <w:pPr>
              <w:spacing w:after="0" w:line="240" w:lineRule="auto"/>
              <w:jc w:val="right"/>
              <w:rPr>
                <w:rFonts w:cs="Arial"/>
                <w:color w:val="FFFFFF"/>
                <w:sz w:val="18"/>
                <w:szCs w:val="18"/>
                <w:lang w:val="it-IT" w:eastAsia="it-IT"/>
              </w:rPr>
            </w:pPr>
            <w:r w:rsidRPr="006379F8">
              <w:rPr>
                <w:rFonts w:cs="Arial"/>
                <w:sz w:val="18"/>
                <w:szCs w:val="18"/>
                <w:lang w:val="it-IT" w:eastAsia="it-IT"/>
              </w:rPr>
              <w:t>….</w:t>
            </w:r>
          </w:p>
        </w:tc>
        <w:tc>
          <w:tcPr>
            <w:tcW w:w="520" w:type="dxa"/>
            <w:tcBorders>
              <w:top w:val="nil"/>
              <w:left w:val="nil"/>
              <w:bottom w:val="nil"/>
              <w:right w:val="nil"/>
            </w:tcBorders>
            <w:shd w:val="clear" w:color="auto" w:fill="auto"/>
            <w:noWrap/>
            <w:vAlign w:val="bottom"/>
          </w:tcPr>
          <w:p w14:paraId="55EB96ED"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w:t>
            </w:r>
          </w:p>
        </w:tc>
        <w:tc>
          <w:tcPr>
            <w:tcW w:w="520" w:type="dxa"/>
            <w:tcBorders>
              <w:top w:val="nil"/>
              <w:left w:val="nil"/>
              <w:bottom w:val="nil"/>
              <w:right w:val="nil"/>
            </w:tcBorders>
            <w:shd w:val="clear" w:color="auto" w:fill="auto"/>
            <w:noWrap/>
            <w:vAlign w:val="bottom"/>
          </w:tcPr>
          <w:p w14:paraId="4A09E35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w:t>
            </w:r>
          </w:p>
        </w:tc>
        <w:tc>
          <w:tcPr>
            <w:tcW w:w="160" w:type="dxa"/>
            <w:tcBorders>
              <w:left w:val="nil"/>
              <w:right w:val="nil"/>
            </w:tcBorders>
            <w:shd w:val="clear" w:color="auto" w:fill="auto"/>
            <w:noWrap/>
            <w:vAlign w:val="bottom"/>
            <w:hideMark/>
          </w:tcPr>
          <w:p w14:paraId="7863EB0E" w14:textId="77777777" w:rsidR="00371B68" w:rsidRPr="006379F8" w:rsidRDefault="00371B68" w:rsidP="001D4853">
            <w:pPr>
              <w:spacing w:after="0" w:line="240" w:lineRule="auto"/>
              <w:jc w:val="right"/>
              <w:rPr>
                <w:rFonts w:cs="Arial"/>
                <w:sz w:val="18"/>
                <w:szCs w:val="18"/>
                <w:lang w:val="it-IT" w:eastAsia="it-IT"/>
              </w:rPr>
            </w:pPr>
          </w:p>
        </w:tc>
        <w:tc>
          <w:tcPr>
            <w:tcW w:w="479" w:type="dxa"/>
            <w:tcBorders>
              <w:left w:val="nil"/>
              <w:right w:val="nil"/>
            </w:tcBorders>
            <w:shd w:val="clear" w:color="auto" w:fill="auto"/>
            <w:vAlign w:val="bottom"/>
          </w:tcPr>
          <w:p w14:paraId="2C3D5F7D"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b/>
                <w:color w:val="C00000"/>
                <w:sz w:val="18"/>
                <w:szCs w:val="18"/>
                <w:lang w:val="it-IT" w:eastAsia="it-IT"/>
              </w:rPr>
              <w:t>42</w:t>
            </w:r>
          </w:p>
        </w:tc>
        <w:tc>
          <w:tcPr>
            <w:tcW w:w="469" w:type="dxa"/>
            <w:tcBorders>
              <w:top w:val="nil"/>
              <w:left w:val="nil"/>
              <w:bottom w:val="nil"/>
              <w:right w:val="nil"/>
            </w:tcBorders>
            <w:shd w:val="clear" w:color="auto" w:fill="auto"/>
            <w:noWrap/>
            <w:vAlign w:val="bottom"/>
            <w:hideMark/>
          </w:tcPr>
          <w:p w14:paraId="49850B5C"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12</w:t>
            </w:r>
          </w:p>
        </w:tc>
        <w:tc>
          <w:tcPr>
            <w:tcW w:w="469" w:type="dxa"/>
            <w:tcBorders>
              <w:top w:val="nil"/>
              <w:left w:val="nil"/>
              <w:bottom w:val="nil"/>
              <w:right w:val="nil"/>
            </w:tcBorders>
            <w:shd w:val="clear" w:color="auto" w:fill="auto"/>
            <w:noWrap/>
            <w:vAlign w:val="bottom"/>
            <w:hideMark/>
          </w:tcPr>
          <w:p w14:paraId="1011B72B"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44</w:t>
            </w:r>
          </w:p>
        </w:tc>
        <w:tc>
          <w:tcPr>
            <w:tcW w:w="469" w:type="dxa"/>
            <w:tcBorders>
              <w:top w:val="nil"/>
              <w:left w:val="nil"/>
              <w:bottom w:val="nil"/>
              <w:right w:val="nil"/>
            </w:tcBorders>
            <w:shd w:val="clear" w:color="auto" w:fill="auto"/>
            <w:noWrap/>
            <w:vAlign w:val="bottom"/>
            <w:hideMark/>
          </w:tcPr>
          <w:p w14:paraId="12ACB1EF"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28</w:t>
            </w:r>
          </w:p>
        </w:tc>
        <w:tc>
          <w:tcPr>
            <w:tcW w:w="469" w:type="dxa"/>
            <w:tcBorders>
              <w:top w:val="nil"/>
              <w:left w:val="nil"/>
              <w:bottom w:val="nil"/>
              <w:right w:val="nil"/>
            </w:tcBorders>
            <w:shd w:val="clear" w:color="auto" w:fill="auto"/>
            <w:noWrap/>
            <w:vAlign w:val="bottom"/>
            <w:hideMark/>
          </w:tcPr>
          <w:p w14:paraId="0632D1FA"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21</w:t>
            </w:r>
          </w:p>
        </w:tc>
        <w:tc>
          <w:tcPr>
            <w:tcW w:w="469" w:type="dxa"/>
            <w:tcBorders>
              <w:top w:val="nil"/>
              <w:left w:val="nil"/>
              <w:bottom w:val="nil"/>
              <w:right w:val="nil"/>
            </w:tcBorders>
            <w:shd w:val="clear" w:color="auto" w:fill="auto"/>
            <w:noWrap/>
            <w:vAlign w:val="bottom"/>
            <w:hideMark/>
          </w:tcPr>
          <w:p w14:paraId="66AE277B"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19</w:t>
            </w:r>
          </w:p>
        </w:tc>
        <w:tc>
          <w:tcPr>
            <w:tcW w:w="469" w:type="dxa"/>
            <w:tcBorders>
              <w:top w:val="nil"/>
              <w:left w:val="nil"/>
              <w:bottom w:val="nil"/>
              <w:right w:val="nil"/>
            </w:tcBorders>
            <w:shd w:val="clear" w:color="auto" w:fill="auto"/>
            <w:noWrap/>
            <w:vAlign w:val="bottom"/>
            <w:hideMark/>
          </w:tcPr>
          <w:p w14:paraId="422D7459"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29</w:t>
            </w:r>
          </w:p>
        </w:tc>
        <w:tc>
          <w:tcPr>
            <w:tcW w:w="469" w:type="dxa"/>
            <w:tcBorders>
              <w:top w:val="nil"/>
              <w:left w:val="nil"/>
              <w:bottom w:val="nil"/>
              <w:right w:val="nil"/>
            </w:tcBorders>
            <w:shd w:val="clear" w:color="auto" w:fill="auto"/>
            <w:noWrap/>
            <w:vAlign w:val="bottom"/>
            <w:hideMark/>
          </w:tcPr>
          <w:p w14:paraId="64D54BED"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24</w:t>
            </w:r>
          </w:p>
        </w:tc>
        <w:tc>
          <w:tcPr>
            <w:tcW w:w="471" w:type="dxa"/>
            <w:tcBorders>
              <w:top w:val="nil"/>
              <w:left w:val="nil"/>
              <w:bottom w:val="nil"/>
              <w:right w:val="nil"/>
            </w:tcBorders>
            <w:shd w:val="clear" w:color="auto" w:fill="auto"/>
            <w:noWrap/>
            <w:vAlign w:val="bottom"/>
            <w:hideMark/>
          </w:tcPr>
          <w:p w14:paraId="65CEBBE1"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33</w:t>
            </w:r>
          </w:p>
        </w:tc>
      </w:tr>
      <w:tr w:rsidR="00371B68" w:rsidRPr="006379F8" w14:paraId="4CF7C4B8" w14:textId="77777777" w:rsidTr="001D4853">
        <w:tblPrEx>
          <w:tblCellMar>
            <w:left w:w="70" w:type="dxa"/>
            <w:right w:w="70" w:type="dxa"/>
          </w:tblCellMar>
        </w:tblPrEx>
        <w:trPr>
          <w:trHeight w:val="20"/>
        </w:trPr>
        <w:tc>
          <w:tcPr>
            <w:tcW w:w="2127" w:type="dxa"/>
            <w:tcBorders>
              <w:top w:val="nil"/>
              <w:left w:val="nil"/>
              <w:bottom w:val="nil"/>
              <w:right w:val="nil"/>
            </w:tcBorders>
            <w:shd w:val="clear" w:color="auto" w:fill="auto"/>
            <w:noWrap/>
            <w:vAlign w:val="bottom"/>
            <w:hideMark/>
          </w:tcPr>
          <w:p w14:paraId="7D93CA27"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519" w:type="dxa"/>
            <w:tcBorders>
              <w:top w:val="nil"/>
              <w:left w:val="nil"/>
              <w:bottom w:val="nil"/>
              <w:right w:val="nil"/>
            </w:tcBorders>
            <w:shd w:val="clear" w:color="auto" w:fill="auto"/>
            <w:noWrap/>
            <w:vAlign w:val="bottom"/>
            <w:hideMark/>
          </w:tcPr>
          <w:p w14:paraId="29BF300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w:t>
            </w:r>
          </w:p>
        </w:tc>
        <w:tc>
          <w:tcPr>
            <w:tcW w:w="520" w:type="dxa"/>
            <w:tcBorders>
              <w:top w:val="nil"/>
              <w:left w:val="nil"/>
              <w:bottom w:val="nil"/>
              <w:right w:val="nil"/>
            </w:tcBorders>
            <w:shd w:val="clear" w:color="auto" w:fill="auto"/>
            <w:noWrap/>
            <w:vAlign w:val="bottom"/>
            <w:hideMark/>
          </w:tcPr>
          <w:p w14:paraId="26A2721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w:t>
            </w:r>
          </w:p>
        </w:tc>
        <w:tc>
          <w:tcPr>
            <w:tcW w:w="520" w:type="dxa"/>
            <w:tcBorders>
              <w:top w:val="nil"/>
              <w:left w:val="nil"/>
              <w:bottom w:val="nil"/>
              <w:right w:val="nil"/>
            </w:tcBorders>
            <w:shd w:val="clear" w:color="auto" w:fill="auto"/>
            <w:noWrap/>
            <w:vAlign w:val="bottom"/>
            <w:hideMark/>
          </w:tcPr>
          <w:p w14:paraId="41004F6C" w14:textId="77777777" w:rsidR="00371B68" w:rsidRPr="006379F8" w:rsidRDefault="00371B68" w:rsidP="001D4853">
            <w:pPr>
              <w:spacing w:after="0" w:line="240" w:lineRule="auto"/>
              <w:jc w:val="right"/>
              <w:rPr>
                <w:rFonts w:cs="Arial"/>
                <w:b/>
                <w:color w:val="7030A0"/>
                <w:sz w:val="18"/>
                <w:szCs w:val="18"/>
                <w:lang w:val="it-IT" w:eastAsia="it-IT"/>
              </w:rPr>
            </w:pPr>
            <w:r w:rsidRPr="006379F8">
              <w:rPr>
                <w:rFonts w:cs="Arial"/>
                <w:b/>
                <w:color w:val="7030A0"/>
                <w:sz w:val="18"/>
                <w:szCs w:val="18"/>
                <w:lang w:val="it-IT" w:eastAsia="it-IT"/>
              </w:rPr>
              <w:t>80</w:t>
            </w:r>
          </w:p>
        </w:tc>
        <w:tc>
          <w:tcPr>
            <w:tcW w:w="519" w:type="dxa"/>
            <w:tcBorders>
              <w:top w:val="nil"/>
              <w:left w:val="nil"/>
              <w:bottom w:val="nil"/>
              <w:right w:val="nil"/>
            </w:tcBorders>
            <w:shd w:val="clear" w:color="auto" w:fill="auto"/>
            <w:noWrap/>
            <w:vAlign w:val="bottom"/>
            <w:hideMark/>
          </w:tcPr>
          <w:p w14:paraId="43F3C55D" w14:textId="77777777" w:rsidR="00371B68" w:rsidRPr="006379F8" w:rsidRDefault="00371B68" w:rsidP="001D4853">
            <w:pPr>
              <w:spacing w:after="0" w:line="240" w:lineRule="auto"/>
              <w:jc w:val="right"/>
              <w:rPr>
                <w:rFonts w:cs="Arial"/>
                <w:color w:val="FFFFFF"/>
                <w:sz w:val="18"/>
                <w:szCs w:val="18"/>
                <w:lang w:val="it-IT" w:eastAsia="it-IT"/>
              </w:rPr>
            </w:pPr>
            <w:r w:rsidRPr="006379F8">
              <w:rPr>
                <w:rFonts w:cs="Arial"/>
                <w:sz w:val="18"/>
                <w:szCs w:val="18"/>
                <w:lang w:val="it-IT" w:eastAsia="it-IT"/>
              </w:rPr>
              <w:t>….</w:t>
            </w:r>
          </w:p>
        </w:tc>
        <w:tc>
          <w:tcPr>
            <w:tcW w:w="520" w:type="dxa"/>
            <w:tcBorders>
              <w:top w:val="nil"/>
              <w:left w:val="nil"/>
              <w:bottom w:val="nil"/>
              <w:right w:val="nil"/>
            </w:tcBorders>
            <w:shd w:val="clear" w:color="auto" w:fill="auto"/>
            <w:noWrap/>
            <w:vAlign w:val="bottom"/>
            <w:hideMark/>
          </w:tcPr>
          <w:p w14:paraId="79E7668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w:t>
            </w:r>
          </w:p>
        </w:tc>
        <w:tc>
          <w:tcPr>
            <w:tcW w:w="520" w:type="dxa"/>
            <w:tcBorders>
              <w:top w:val="nil"/>
              <w:left w:val="nil"/>
              <w:bottom w:val="nil"/>
              <w:right w:val="nil"/>
            </w:tcBorders>
            <w:shd w:val="clear" w:color="auto" w:fill="auto"/>
            <w:noWrap/>
            <w:vAlign w:val="bottom"/>
            <w:hideMark/>
          </w:tcPr>
          <w:p w14:paraId="3D55893C"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w:t>
            </w:r>
          </w:p>
        </w:tc>
        <w:tc>
          <w:tcPr>
            <w:tcW w:w="160" w:type="dxa"/>
            <w:tcBorders>
              <w:left w:val="nil"/>
              <w:right w:val="nil"/>
            </w:tcBorders>
            <w:shd w:val="clear" w:color="auto" w:fill="auto"/>
            <w:noWrap/>
            <w:vAlign w:val="bottom"/>
            <w:hideMark/>
          </w:tcPr>
          <w:p w14:paraId="157E9931" w14:textId="77777777" w:rsidR="00371B68" w:rsidRPr="006379F8" w:rsidRDefault="00371B68" w:rsidP="001D4853">
            <w:pPr>
              <w:spacing w:after="0" w:line="240" w:lineRule="auto"/>
              <w:jc w:val="right"/>
              <w:rPr>
                <w:rFonts w:cs="Arial"/>
                <w:sz w:val="18"/>
                <w:szCs w:val="18"/>
                <w:lang w:val="it-IT" w:eastAsia="it-IT"/>
              </w:rPr>
            </w:pPr>
          </w:p>
        </w:tc>
        <w:tc>
          <w:tcPr>
            <w:tcW w:w="479" w:type="dxa"/>
            <w:tcBorders>
              <w:left w:val="nil"/>
              <w:right w:val="nil"/>
            </w:tcBorders>
            <w:shd w:val="clear" w:color="auto" w:fill="auto"/>
            <w:vAlign w:val="bottom"/>
          </w:tcPr>
          <w:p w14:paraId="34C7B0D6"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b/>
                <w:color w:val="C00000"/>
                <w:sz w:val="18"/>
                <w:szCs w:val="18"/>
                <w:lang w:val="it-IT" w:eastAsia="it-IT"/>
              </w:rPr>
              <w:t>42</w:t>
            </w:r>
          </w:p>
        </w:tc>
        <w:tc>
          <w:tcPr>
            <w:tcW w:w="469" w:type="dxa"/>
            <w:tcBorders>
              <w:top w:val="nil"/>
              <w:left w:val="nil"/>
              <w:bottom w:val="nil"/>
              <w:right w:val="nil"/>
            </w:tcBorders>
            <w:shd w:val="clear" w:color="auto" w:fill="auto"/>
            <w:noWrap/>
            <w:vAlign w:val="bottom"/>
            <w:hideMark/>
          </w:tcPr>
          <w:p w14:paraId="6BD7D8E2" w14:textId="77777777" w:rsidR="00371B68" w:rsidRPr="006379F8" w:rsidRDefault="00371B68" w:rsidP="001D4853">
            <w:pPr>
              <w:spacing w:after="0" w:line="240" w:lineRule="auto"/>
              <w:jc w:val="right"/>
              <w:rPr>
                <w:rFonts w:cs="Arial"/>
                <w:color w:val="000000"/>
                <w:sz w:val="18"/>
                <w:szCs w:val="18"/>
                <w:lang w:val="it-IT" w:eastAsia="it-IT"/>
              </w:rPr>
            </w:pPr>
            <w:r w:rsidRPr="006379F8">
              <w:rPr>
                <w:rFonts w:cs="Arial"/>
                <w:color w:val="000000"/>
                <w:sz w:val="18"/>
                <w:szCs w:val="18"/>
                <w:lang w:val="it-IT" w:eastAsia="it-IT"/>
              </w:rPr>
              <w:t>10</w:t>
            </w:r>
          </w:p>
        </w:tc>
        <w:tc>
          <w:tcPr>
            <w:tcW w:w="469" w:type="dxa"/>
            <w:tcBorders>
              <w:top w:val="nil"/>
              <w:left w:val="nil"/>
              <w:bottom w:val="nil"/>
              <w:right w:val="nil"/>
            </w:tcBorders>
            <w:shd w:val="clear" w:color="auto" w:fill="auto"/>
            <w:noWrap/>
            <w:vAlign w:val="bottom"/>
            <w:hideMark/>
          </w:tcPr>
          <w:p w14:paraId="52A83975"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37</w:t>
            </w:r>
          </w:p>
        </w:tc>
        <w:tc>
          <w:tcPr>
            <w:tcW w:w="469" w:type="dxa"/>
            <w:tcBorders>
              <w:top w:val="nil"/>
              <w:left w:val="nil"/>
              <w:bottom w:val="nil"/>
              <w:right w:val="nil"/>
            </w:tcBorders>
            <w:shd w:val="clear" w:color="auto" w:fill="auto"/>
            <w:noWrap/>
            <w:vAlign w:val="bottom"/>
            <w:hideMark/>
          </w:tcPr>
          <w:p w14:paraId="1AB111F3"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20</w:t>
            </w:r>
          </w:p>
        </w:tc>
        <w:tc>
          <w:tcPr>
            <w:tcW w:w="469" w:type="dxa"/>
            <w:tcBorders>
              <w:top w:val="nil"/>
              <w:left w:val="nil"/>
              <w:bottom w:val="nil"/>
              <w:right w:val="nil"/>
            </w:tcBorders>
            <w:shd w:val="clear" w:color="auto" w:fill="auto"/>
            <w:noWrap/>
            <w:vAlign w:val="bottom"/>
            <w:hideMark/>
          </w:tcPr>
          <w:p w14:paraId="160A65F4" w14:textId="77777777" w:rsidR="00371B68" w:rsidRPr="006379F8" w:rsidRDefault="00371B68" w:rsidP="001D4853">
            <w:pPr>
              <w:spacing w:after="0" w:line="240" w:lineRule="auto"/>
              <w:jc w:val="right"/>
              <w:rPr>
                <w:rFonts w:cs="Arial"/>
                <w:color w:val="000000"/>
                <w:sz w:val="18"/>
                <w:szCs w:val="18"/>
                <w:lang w:val="it-IT" w:eastAsia="it-IT"/>
              </w:rPr>
            </w:pPr>
            <w:r w:rsidRPr="006379F8">
              <w:rPr>
                <w:rFonts w:cs="Arial"/>
                <w:sz w:val="18"/>
                <w:szCs w:val="18"/>
                <w:lang w:val="it-IT" w:eastAsia="it-IT"/>
              </w:rPr>
              <w:t>….</w:t>
            </w:r>
          </w:p>
        </w:tc>
        <w:tc>
          <w:tcPr>
            <w:tcW w:w="469" w:type="dxa"/>
            <w:tcBorders>
              <w:top w:val="nil"/>
              <w:left w:val="nil"/>
              <w:bottom w:val="nil"/>
              <w:right w:val="nil"/>
            </w:tcBorders>
            <w:shd w:val="clear" w:color="auto" w:fill="auto"/>
            <w:noWrap/>
            <w:vAlign w:val="bottom"/>
            <w:hideMark/>
          </w:tcPr>
          <w:p w14:paraId="27F610D7"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17</w:t>
            </w:r>
          </w:p>
        </w:tc>
        <w:tc>
          <w:tcPr>
            <w:tcW w:w="469" w:type="dxa"/>
            <w:tcBorders>
              <w:top w:val="nil"/>
              <w:left w:val="nil"/>
              <w:bottom w:val="nil"/>
              <w:right w:val="nil"/>
            </w:tcBorders>
            <w:shd w:val="clear" w:color="auto" w:fill="auto"/>
            <w:noWrap/>
            <w:vAlign w:val="bottom"/>
            <w:hideMark/>
          </w:tcPr>
          <w:p w14:paraId="25F0E1B9"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29</w:t>
            </w:r>
          </w:p>
        </w:tc>
        <w:tc>
          <w:tcPr>
            <w:tcW w:w="469" w:type="dxa"/>
            <w:tcBorders>
              <w:top w:val="nil"/>
              <w:left w:val="nil"/>
              <w:bottom w:val="nil"/>
              <w:right w:val="nil"/>
            </w:tcBorders>
            <w:shd w:val="clear" w:color="auto" w:fill="auto"/>
            <w:noWrap/>
            <w:vAlign w:val="bottom"/>
            <w:hideMark/>
          </w:tcPr>
          <w:p w14:paraId="251032FA"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24</w:t>
            </w:r>
          </w:p>
        </w:tc>
        <w:tc>
          <w:tcPr>
            <w:tcW w:w="471" w:type="dxa"/>
            <w:tcBorders>
              <w:top w:val="nil"/>
              <w:left w:val="nil"/>
              <w:bottom w:val="nil"/>
              <w:right w:val="nil"/>
            </w:tcBorders>
            <w:shd w:val="clear" w:color="auto" w:fill="auto"/>
            <w:noWrap/>
            <w:vAlign w:val="bottom"/>
            <w:hideMark/>
          </w:tcPr>
          <w:p w14:paraId="79806035"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33</w:t>
            </w:r>
          </w:p>
        </w:tc>
      </w:tr>
      <w:tr w:rsidR="00371B68" w:rsidRPr="006379F8" w14:paraId="34B61778" w14:textId="77777777" w:rsidTr="001D4853">
        <w:tblPrEx>
          <w:tblCellMar>
            <w:left w:w="70" w:type="dxa"/>
            <w:right w:w="70" w:type="dxa"/>
          </w:tblCellMar>
        </w:tblPrEx>
        <w:trPr>
          <w:trHeight w:val="20"/>
        </w:trPr>
        <w:tc>
          <w:tcPr>
            <w:tcW w:w="2127" w:type="dxa"/>
            <w:tcBorders>
              <w:top w:val="nil"/>
              <w:left w:val="nil"/>
              <w:bottom w:val="nil"/>
              <w:right w:val="nil"/>
            </w:tcBorders>
            <w:shd w:val="clear" w:color="auto" w:fill="auto"/>
            <w:noWrap/>
            <w:vAlign w:val="bottom"/>
            <w:hideMark/>
          </w:tcPr>
          <w:p w14:paraId="58429D3C"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519" w:type="dxa"/>
            <w:tcBorders>
              <w:top w:val="nil"/>
              <w:left w:val="nil"/>
              <w:bottom w:val="nil"/>
              <w:right w:val="nil"/>
            </w:tcBorders>
            <w:shd w:val="clear" w:color="auto" w:fill="auto"/>
            <w:noWrap/>
            <w:vAlign w:val="bottom"/>
            <w:hideMark/>
          </w:tcPr>
          <w:p w14:paraId="0E96F133"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w:t>
            </w:r>
          </w:p>
        </w:tc>
        <w:tc>
          <w:tcPr>
            <w:tcW w:w="520" w:type="dxa"/>
            <w:tcBorders>
              <w:top w:val="nil"/>
              <w:left w:val="nil"/>
              <w:bottom w:val="nil"/>
              <w:right w:val="nil"/>
            </w:tcBorders>
            <w:shd w:val="clear" w:color="auto" w:fill="auto"/>
            <w:noWrap/>
            <w:vAlign w:val="bottom"/>
            <w:hideMark/>
          </w:tcPr>
          <w:p w14:paraId="4FAFE24E"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w:t>
            </w:r>
          </w:p>
        </w:tc>
        <w:tc>
          <w:tcPr>
            <w:tcW w:w="520" w:type="dxa"/>
            <w:tcBorders>
              <w:top w:val="nil"/>
              <w:left w:val="nil"/>
              <w:bottom w:val="nil"/>
              <w:right w:val="nil"/>
            </w:tcBorders>
            <w:shd w:val="clear" w:color="auto" w:fill="auto"/>
            <w:noWrap/>
            <w:vAlign w:val="bottom"/>
            <w:hideMark/>
          </w:tcPr>
          <w:p w14:paraId="2989ADB1" w14:textId="77777777" w:rsidR="00371B68" w:rsidRPr="006379F8" w:rsidRDefault="00371B68" w:rsidP="001D4853">
            <w:pPr>
              <w:spacing w:after="0" w:line="240" w:lineRule="auto"/>
              <w:jc w:val="right"/>
              <w:rPr>
                <w:rFonts w:cs="Arial"/>
                <w:b/>
                <w:color w:val="7030A0"/>
                <w:sz w:val="18"/>
                <w:szCs w:val="18"/>
                <w:lang w:val="it-IT" w:eastAsia="it-IT"/>
              </w:rPr>
            </w:pPr>
            <w:r w:rsidRPr="006379F8">
              <w:rPr>
                <w:rFonts w:cs="Arial"/>
                <w:b/>
                <w:color w:val="7030A0"/>
                <w:sz w:val="18"/>
                <w:szCs w:val="18"/>
                <w:lang w:val="it-IT" w:eastAsia="it-IT"/>
              </w:rPr>
              <w:t>82</w:t>
            </w:r>
          </w:p>
        </w:tc>
        <w:tc>
          <w:tcPr>
            <w:tcW w:w="519" w:type="dxa"/>
            <w:tcBorders>
              <w:top w:val="nil"/>
              <w:left w:val="nil"/>
              <w:bottom w:val="nil"/>
              <w:right w:val="nil"/>
            </w:tcBorders>
            <w:shd w:val="clear" w:color="auto" w:fill="auto"/>
            <w:noWrap/>
            <w:vAlign w:val="bottom"/>
            <w:hideMark/>
          </w:tcPr>
          <w:p w14:paraId="21D93399" w14:textId="77777777" w:rsidR="00371B68" w:rsidRPr="006379F8" w:rsidRDefault="00371B68" w:rsidP="001D4853">
            <w:pPr>
              <w:spacing w:after="0" w:line="240" w:lineRule="auto"/>
              <w:jc w:val="right"/>
              <w:rPr>
                <w:rFonts w:cs="Arial"/>
                <w:color w:val="FFFFFF"/>
                <w:sz w:val="18"/>
                <w:szCs w:val="18"/>
                <w:lang w:val="it-IT" w:eastAsia="it-IT"/>
              </w:rPr>
            </w:pPr>
            <w:r w:rsidRPr="006379F8">
              <w:rPr>
                <w:rFonts w:cs="Arial"/>
                <w:sz w:val="18"/>
                <w:szCs w:val="18"/>
                <w:lang w:val="it-IT" w:eastAsia="it-IT"/>
              </w:rPr>
              <w:t>….</w:t>
            </w:r>
          </w:p>
        </w:tc>
        <w:tc>
          <w:tcPr>
            <w:tcW w:w="520" w:type="dxa"/>
            <w:tcBorders>
              <w:top w:val="nil"/>
              <w:left w:val="nil"/>
              <w:bottom w:val="nil"/>
              <w:right w:val="nil"/>
            </w:tcBorders>
            <w:shd w:val="clear" w:color="auto" w:fill="auto"/>
            <w:noWrap/>
            <w:vAlign w:val="bottom"/>
            <w:hideMark/>
          </w:tcPr>
          <w:p w14:paraId="249D3552"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w:t>
            </w:r>
          </w:p>
        </w:tc>
        <w:tc>
          <w:tcPr>
            <w:tcW w:w="520" w:type="dxa"/>
            <w:tcBorders>
              <w:top w:val="nil"/>
              <w:left w:val="nil"/>
              <w:bottom w:val="nil"/>
              <w:right w:val="nil"/>
            </w:tcBorders>
            <w:shd w:val="clear" w:color="auto" w:fill="auto"/>
            <w:noWrap/>
            <w:vAlign w:val="bottom"/>
            <w:hideMark/>
          </w:tcPr>
          <w:p w14:paraId="3E13623B"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w:t>
            </w:r>
          </w:p>
        </w:tc>
        <w:tc>
          <w:tcPr>
            <w:tcW w:w="160" w:type="dxa"/>
            <w:tcBorders>
              <w:left w:val="nil"/>
              <w:right w:val="nil"/>
            </w:tcBorders>
            <w:shd w:val="clear" w:color="auto" w:fill="auto"/>
            <w:noWrap/>
            <w:vAlign w:val="bottom"/>
            <w:hideMark/>
          </w:tcPr>
          <w:p w14:paraId="08AC4A4D" w14:textId="77777777" w:rsidR="00371B68" w:rsidRPr="006379F8" w:rsidRDefault="00371B68" w:rsidP="001D4853">
            <w:pPr>
              <w:spacing w:after="0" w:line="240" w:lineRule="auto"/>
              <w:jc w:val="right"/>
              <w:rPr>
                <w:rFonts w:cs="Arial"/>
                <w:sz w:val="18"/>
                <w:szCs w:val="18"/>
                <w:lang w:val="it-IT" w:eastAsia="it-IT"/>
              </w:rPr>
            </w:pPr>
          </w:p>
        </w:tc>
        <w:tc>
          <w:tcPr>
            <w:tcW w:w="479" w:type="dxa"/>
            <w:tcBorders>
              <w:left w:val="nil"/>
              <w:right w:val="nil"/>
            </w:tcBorders>
            <w:shd w:val="clear" w:color="auto" w:fill="auto"/>
            <w:vAlign w:val="bottom"/>
          </w:tcPr>
          <w:p w14:paraId="54AB2FC8"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b/>
                <w:color w:val="C00000"/>
                <w:sz w:val="18"/>
                <w:szCs w:val="18"/>
                <w:lang w:val="it-IT" w:eastAsia="it-IT"/>
              </w:rPr>
              <w:t>41</w:t>
            </w:r>
          </w:p>
        </w:tc>
        <w:tc>
          <w:tcPr>
            <w:tcW w:w="469" w:type="dxa"/>
            <w:tcBorders>
              <w:top w:val="nil"/>
              <w:left w:val="nil"/>
              <w:bottom w:val="nil"/>
              <w:right w:val="nil"/>
            </w:tcBorders>
            <w:shd w:val="clear" w:color="auto" w:fill="auto"/>
            <w:noWrap/>
            <w:vAlign w:val="bottom"/>
            <w:hideMark/>
          </w:tcPr>
          <w:p w14:paraId="4654F442"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12</w:t>
            </w:r>
          </w:p>
        </w:tc>
        <w:tc>
          <w:tcPr>
            <w:tcW w:w="469" w:type="dxa"/>
            <w:tcBorders>
              <w:top w:val="nil"/>
              <w:left w:val="nil"/>
              <w:bottom w:val="nil"/>
              <w:right w:val="nil"/>
            </w:tcBorders>
            <w:shd w:val="clear" w:color="auto" w:fill="auto"/>
            <w:noWrap/>
            <w:vAlign w:val="bottom"/>
            <w:hideMark/>
          </w:tcPr>
          <w:p w14:paraId="442B5155"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44</w:t>
            </w:r>
          </w:p>
        </w:tc>
        <w:tc>
          <w:tcPr>
            <w:tcW w:w="469" w:type="dxa"/>
            <w:tcBorders>
              <w:top w:val="nil"/>
              <w:left w:val="nil"/>
              <w:bottom w:val="nil"/>
              <w:right w:val="nil"/>
            </w:tcBorders>
            <w:shd w:val="clear" w:color="auto" w:fill="auto"/>
            <w:noWrap/>
            <w:vAlign w:val="bottom"/>
            <w:hideMark/>
          </w:tcPr>
          <w:p w14:paraId="4CDBFD0D"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28</w:t>
            </w:r>
          </w:p>
        </w:tc>
        <w:tc>
          <w:tcPr>
            <w:tcW w:w="469" w:type="dxa"/>
            <w:tcBorders>
              <w:top w:val="nil"/>
              <w:left w:val="nil"/>
              <w:bottom w:val="nil"/>
              <w:right w:val="nil"/>
            </w:tcBorders>
            <w:shd w:val="clear" w:color="auto" w:fill="auto"/>
            <w:noWrap/>
            <w:vAlign w:val="bottom"/>
            <w:hideMark/>
          </w:tcPr>
          <w:p w14:paraId="2E87A707"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21</w:t>
            </w:r>
          </w:p>
        </w:tc>
        <w:tc>
          <w:tcPr>
            <w:tcW w:w="469" w:type="dxa"/>
            <w:tcBorders>
              <w:top w:val="nil"/>
              <w:left w:val="nil"/>
              <w:bottom w:val="nil"/>
              <w:right w:val="nil"/>
            </w:tcBorders>
            <w:shd w:val="clear" w:color="auto" w:fill="auto"/>
            <w:noWrap/>
            <w:vAlign w:val="bottom"/>
            <w:hideMark/>
          </w:tcPr>
          <w:p w14:paraId="251F8013"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19</w:t>
            </w:r>
          </w:p>
        </w:tc>
        <w:tc>
          <w:tcPr>
            <w:tcW w:w="469" w:type="dxa"/>
            <w:tcBorders>
              <w:top w:val="nil"/>
              <w:left w:val="nil"/>
              <w:bottom w:val="nil"/>
              <w:right w:val="nil"/>
            </w:tcBorders>
            <w:shd w:val="clear" w:color="auto" w:fill="auto"/>
            <w:noWrap/>
            <w:vAlign w:val="bottom"/>
            <w:hideMark/>
          </w:tcPr>
          <w:p w14:paraId="44812C26"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21</w:t>
            </w:r>
          </w:p>
        </w:tc>
        <w:tc>
          <w:tcPr>
            <w:tcW w:w="469" w:type="dxa"/>
            <w:tcBorders>
              <w:top w:val="nil"/>
              <w:left w:val="nil"/>
              <w:bottom w:val="nil"/>
              <w:right w:val="nil"/>
            </w:tcBorders>
            <w:shd w:val="clear" w:color="auto" w:fill="auto"/>
            <w:noWrap/>
            <w:vAlign w:val="bottom"/>
            <w:hideMark/>
          </w:tcPr>
          <w:p w14:paraId="2A878014"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21</w:t>
            </w:r>
          </w:p>
        </w:tc>
        <w:tc>
          <w:tcPr>
            <w:tcW w:w="471" w:type="dxa"/>
            <w:tcBorders>
              <w:top w:val="nil"/>
              <w:left w:val="nil"/>
              <w:bottom w:val="nil"/>
              <w:right w:val="nil"/>
            </w:tcBorders>
            <w:shd w:val="clear" w:color="auto" w:fill="auto"/>
            <w:noWrap/>
            <w:vAlign w:val="bottom"/>
            <w:hideMark/>
          </w:tcPr>
          <w:p w14:paraId="2B4943AD"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29</w:t>
            </w:r>
          </w:p>
        </w:tc>
      </w:tr>
      <w:tr w:rsidR="00371B68" w:rsidRPr="006379F8" w14:paraId="160E89AA" w14:textId="77777777" w:rsidTr="001D4853">
        <w:tblPrEx>
          <w:tblCellMar>
            <w:left w:w="70" w:type="dxa"/>
            <w:right w:w="70" w:type="dxa"/>
          </w:tblCellMar>
        </w:tblPrEx>
        <w:trPr>
          <w:trHeight w:val="20"/>
        </w:trPr>
        <w:tc>
          <w:tcPr>
            <w:tcW w:w="2127" w:type="dxa"/>
            <w:tcBorders>
              <w:top w:val="nil"/>
              <w:left w:val="nil"/>
              <w:bottom w:val="nil"/>
              <w:right w:val="nil"/>
            </w:tcBorders>
            <w:shd w:val="clear" w:color="auto" w:fill="auto"/>
            <w:noWrap/>
            <w:vAlign w:val="bottom"/>
            <w:hideMark/>
          </w:tcPr>
          <w:p w14:paraId="48AF2558"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Da Nang urban area</w:t>
            </w:r>
          </w:p>
        </w:tc>
        <w:tc>
          <w:tcPr>
            <w:tcW w:w="519" w:type="dxa"/>
            <w:tcBorders>
              <w:top w:val="nil"/>
              <w:left w:val="nil"/>
              <w:bottom w:val="nil"/>
              <w:right w:val="nil"/>
            </w:tcBorders>
            <w:shd w:val="clear" w:color="auto" w:fill="auto"/>
            <w:noWrap/>
            <w:vAlign w:val="bottom"/>
            <w:hideMark/>
          </w:tcPr>
          <w:p w14:paraId="02387724"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sz w:val="18"/>
                <w:szCs w:val="18"/>
                <w:lang w:val="it-IT" w:eastAsia="it-IT"/>
              </w:rPr>
              <w:t>….</w:t>
            </w:r>
          </w:p>
        </w:tc>
        <w:tc>
          <w:tcPr>
            <w:tcW w:w="520" w:type="dxa"/>
            <w:tcBorders>
              <w:top w:val="nil"/>
              <w:left w:val="nil"/>
              <w:bottom w:val="nil"/>
              <w:right w:val="nil"/>
            </w:tcBorders>
            <w:shd w:val="clear" w:color="auto" w:fill="auto"/>
            <w:noWrap/>
            <w:vAlign w:val="bottom"/>
            <w:hideMark/>
          </w:tcPr>
          <w:p w14:paraId="4B3F4F35"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w:t>
            </w:r>
          </w:p>
        </w:tc>
        <w:tc>
          <w:tcPr>
            <w:tcW w:w="520" w:type="dxa"/>
            <w:tcBorders>
              <w:top w:val="nil"/>
              <w:left w:val="nil"/>
              <w:bottom w:val="nil"/>
              <w:right w:val="nil"/>
            </w:tcBorders>
            <w:shd w:val="clear" w:color="auto" w:fill="auto"/>
            <w:noWrap/>
            <w:vAlign w:val="bottom"/>
            <w:hideMark/>
          </w:tcPr>
          <w:p w14:paraId="56CE87C3" w14:textId="77777777" w:rsidR="00371B68" w:rsidRPr="006379F8" w:rsidRDefault="00371B68" w:rsidP="001D4853">
            <w:pPr>
              <w:spacing w:after="0" w:line="240" w:lineRule="auto"/>
              <w:jc w:val="right"/>
              <w:rPr>
                <w:rFonts w:cs="Arial"/>
                <w:b/>
                <w:color w:val="7030A0"/>
                <w:sz w:val="18"/>
                <w:szCs w:val="18"/>
                <w:lang w:val="it-IT" w:eastAsia="it-IT"/>
              </w:rPr>
            </w:pPr>
            <w:r w:rsidRPr="006379F8">
              <w:rPr>
                <w:rFonts w:cs="Arial"/>
                <w:b/>
                <w:color w:val="7030A0"/>
                <w:sz w:val="18"/>
                <w:szCs w:val="18"/>
                <w:lang w:val="it-IT" w:eastAsia="it-IT"/>
              </w:rPr>
              <w:t>148</w:t>
            </w:r>
          </w:p>
        </w:tc>
        <w:tc>
          <w:tcPr>
            <w:tcW w:w="519" w:type="dxa"/>
            <w:tcBorders>
              <w:top w:val="nil"/>
              <w:left w:val="nil"/>
              <w:bottom w:val="nil"/>
              <w:right w:val="nil"/>
            </w:tcBorders>
            <w:shd w:val="clear" w:color="auto" w:fill="auto"/>
            <w:noWrap/>
            <w:vAlign w:val="bottom"/>
            <w:hideMark/>
          </w:tcPr>
          <w:p w14:paraId="4C3B16B6" w14:textId="77777777" w:rsidR="00371B68" w:rsidRPr="006379F8" w:rsidRDefault="00371B68" w:rsidP="001D4853">
            <w:pPr>
              <w:spacing w:after="0" w:line="240" w:lineRule="auto"/>
              <w:jc w:val="right"/>
              <w:rPr>
                <w:rFonts w:cs="Arial"/>
                <w:color w:val="FFFFFF"/>
                <w:sz w:val="18"/>
                <w:szCs w:val="18"/>
                <w:lang w:val="it-IT" w:eastAsia="it-IT"/>
              </w:rPr>
            </w:pPr>
            <w:r w:rsidRPr="006379F8">
              <w:rPr>
                <w:rFonts w:cs="Arial"/>
                <w:sz w:val="18"/>
                <w:szCs w:val="18"/>
                <w:lang w:val="it-IT" w:eastAsia="it-IT"/>
              </w:rPr>
              <w:t>….</w:t>
            </w:r>
          </w:p>
        </w:tc>
        <w:tc>
          <w:tcPr>
            <w:tcW w:w="520" w:type="dxa"/>
            <w:tcBorders>
              <w:top w:val="nil"/>
              <w:left w:val="nil"/>
              <w:bottom w:val="nil"/>
              <w:right w:val="nil"/>
            </w:tcBorders>
            <w:shd w:val="clear" w:color="auto" w:fill="auto"/>
            <w:noWrap/>
            <w:vAlign w:val="bottom"/>
            <w:hideMark/>
          </w:tcPr>
          <w:p w14:paraId="11E319E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w:t>
            </w:r>
          </w:p>
        </w:tc>
        <w:tc>
          <w:tcPr>
            <w:tcW w:w="520" w:type="dxa"/>
            <w:tcBorders>
              <w:top w:val="nil"/>
              <w:left w:val="nil"/>
              <w:bottom w:val="nil"/>
              <w:right w:val="nil"/>
            </w:tcBorders>
            <w:shd w:val="clear" w:color="auto" w:fill="auto"/>
            <w:noWrap/>
            <w:vAlign w:val="bottom"/>
            <w:hideMark/>
          </w:tcPr>
          <w:p w14:paraId="5065D8A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w:t>
            </w:r>
          </w:p>
        </w:tc>
        <w:tc>
          <w:tcPr>
            <w:tcW w:w="160" w:type="dxa"/>
            <w:tcBorders>
              <w:left w:val="nil"/>
              <w:right w:val="nil"/>
            </w:tcBorders>
            <w:shd w:val="clear" w:color="auto" w:fill="auto"/>
            <w:noWrap/>
            <w:vAlign w:val="bottom"/>
            <w:hideMark/>
          </w:tcPr>
          <w:p w14:paraId="6E359D24" w14:textId="77777777" w:rsidR="00371B68" w:rsidRPr="006379F8" w:rsidRDefault="00371B68" w:rsidP="001D4853">
            <w:pPr>
              <w:spacing w:after="0" w:line="240" w:lineRule="auto"/>
              <w:jc w:val="right"/>
              <w:rPr>
                <w:rFonts w:cs="Arial"/>
                <w:sz w:val="18"/>
                <w:szCs w:val="18"/>
                <w:lang w:val="it-IT" w:eastAsia="it-IT"/>
              </w:rPr>
            </w:pPr>
          </w:p>
        </w:tc>
        <w:tc>
          <w:tcPr>
            <w:tcW w:w="479" w:type="dxa"/>
            <w:tcBorders>
              <w:left w:val="nil"/>
              <w:right w:val="nil"/>
            </w:tcBorders>
            <w:shd w:val="clear" w:color="auto" w:fill="auto"/>
            <w:vAlign w:val="bottom"/>
          </w:tcPr>
          <w:p w14:paraId="19DA4E70"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36</w:t>
            </w:r>
          </w:p>
        </w:tc>
        <w:tc>
          <w:tcPr>
            <w:tcW w:w="469" w:type="dxa"/>
            <w:tcBorders>
              <w:top w:val="nil"/>
              <w:left w:val="nil"/>
              <w:bottom w:val="nil"/>
              <w:right w:val="nil"/>
            </w:tcBorders>
            <w:shd w:val="clear" w:color="auto" w:fill="auto"/>
            <w:noWrap/>
            <w:vAlign w:val="bottom"/>
            <w:hideMark/>
          </w:tcPr>
          <w:p w14:paraId="66FFE8F0"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60</w:t>
            </w:r>
          </w:p>
        </w:tc>
        <w:tc>
          <w:tcPr>
            <w:tcW w:w="469" w:type="dxa"/>
            <w:tcBorders>
              <w:top w:val="nil"/>
              <w:left w:val="nil"/>
              <w:bottom w:val="nil"/>
              <w:right w:val="nil"/>
            </w:tcBorders>
            <w:shd w:val="clear" w:color="auto" w:fill="auto"/>
            <w:noWrap/>
            <w:vAlign w:val="bottom"/>
            <w:hideMark/>
          </w:tcPr>
          <w:p w14:paraId="02983F9E"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70</w:t>
            </w:r>
          </w:p>
        </w:tc>
        <w:tc>
          <w:tcPr>
            <w:tcW w:w="469" w:type="dxa"/>
            <w:tcBorders>
              <w:top w:val="nil"/>
              <w:left w:val="nil"/>
              <w:bottom w:val="nil"/>
              <w:right w:val="nil"/>
            </w:tcBorders>
            <w:shd w:val="clear" w:color="auto" w:fill="auto"/>
            <w:noWrap/>
            <w:vAlign w:val="bottom"/>
            <w:hideMark/>
          </w:tcPr>
          <w:p w14:paraId="25CD509D"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51</w:t>
            </w:r>
          </w:p>
        </w:tc>
        <w:tc>
          <w:tcPr>
            <w:tcW w:w="469" w:type="dxa"/>
            <w:tcBorders>
              <w:top w:val="nil"/>
              <w:left w:val="nil"/>
              <w:bottom w:val="nil"/>
              <w:right w:val="nil"/>
            </w:tcBorders>
            <w:shd w:val="clear" w:color="auto" w:fill="auto"/>
            <w:noWrap/>
            <w:vAlign w:val="bottom"/>
            <w:hideMark/>
          </w:tcPr>
          <w:p w14:paraId="509A6410"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83</w:t>
            </w:r>
          </w:p>
        </w:tc>
        <w:tc>
          <w:tcPr>
            <w:tcW w:w="469" w:type="dxa"/>
            <w:tcBorders>
              <w:top w:val="nil"/>
              <w:left w:val="nil"/>
              <w:bottom w:val="nil"/>
              <w:right w:val="nil"/>
            </w:tcBorders>
            <w:shd w:val="clear" w:color="auto" w:fill="auto"/>
            <w:noWrap/>
            <w:vAlign w:val="bottom"/>
            <w:hideMark/>
          </w:tcPr>
          <w:p w14:paraId="4DFDA02A"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61</w:t>
            </w:r>
          </w:p>
        </w:tc>
        <w:tc>
          <w:tcPr>
            <w:tcW w:w="469" w:type="dxa"/>
            <w:tcBorders>
              <w:top w:val="nil"/>
              <w:left w:val="nil"/>
              <w:bottom w:val="nil"/>
              <w:right w:val="nil"/>
            </w:tcBorders>
            <w:shd w:val="clear" w:color="auto" w:fill="auto"/>
            <w:noWrap/>
            <w:vAlign w:val="bottom"/>
            <w:hideMark/>
          </w:tcPr>
          <w:p w14:paraId="15F649BF"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27</w:t>
            </w:r>
          </w:p>
        </w:tc>
        <w:tc>
          <w:tcPr>
            <w:tcW w:w="469" w:type="dxa"/>
            <w:tcBorders>
              <w:top w:val="nil"/>
              <w:left w:val="nil"/>
              <w:bottom w:val="nil"/>
              <w:right w:val="nil"/>
            </w:tcBorders>
            <w:shd w:val="clear" w:color="auto" w:fill="auto"/>
            <w:noWrap/>
            <w:vAlign w:val="bottom"/>
            <w:hideMark/>
          </w:tcPr>
          <w:p w14:paraId="2477D9BD"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19</w:t>
            </w:r>
          </w:p>
        </w:tc>
        <w:tc>
          <w:tcPr>
            <w:tcW w:w="471" w:type="dxa"/>
            <w:tcBorders>
              <w:top w:val="nil"/>
              <w:left w:val="nil"/>
              <w:bottom w:val="nil"/>
              <w:right w:val="nil"/>
            </w:tcBorders>
            <w:shd w:val="clear" w:color="auto" w:fill="auto"/>
            <w:noWrap/>
            <w:vAlign w:val="bottom"/>
            <w:hideMark/>
          </w:tcPr>
          <w:p w14:paraId="24E8E7BA"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24</w:t>
            </w:r>
          </w:p>
        </w:tc>
      </w:tr>
      <w:tr w:rsidR="00371B68" w:rsidRPr="006379F8" w14:paraId="2FC6DC8C" w14:textId="77777777" w:rsidTr="001D4853">
        <w:tblPrEx>
          <w:tblCellMar>
            <w:left w:w="70" w:type="dxa"/>
            <w:right w:w="70" w:type="dxa"/>
          </w:tblCellMar>
        </w:tblPrEx>
        <w:trPr>
          <w:trHeight w:val="20"/>
        </w:trPr>
        <w:tc>
          <w:tcPr>
            <w:tcW w:w="2127" w:type="dxa"/>
            <w:tcBorders>
              <w:top w:val="nil"/>
              <w:left w:val="nil"/>
              <w:bottom w:val="nil"/>
              <w:right w:val="nil"/>
            </w:tcBorders>
            <w:shd w:val="clear" w:color="auto" w:fill="auto"/>
            <w:noWrap/>
            <w:vAlign w:val="bottom"/>
            <w:hideMark/>
          </w:tcPr>
          <w:p w14:paraId="46C3EFFC"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Ho Chi Minh City urban area</w:t>
            </w:r>
          </w:p>
        </w:tc>
        <w:tc>
          <w:tcPr>
            <w:tcW w:w="519" w:type="dxa"/>
            <w:tcBorders>
              <w:top w:val="nil"/>
              <w:left w:val="nil"/>
              <w:bottom w:val="nil"/>
              <w:right w:val="nil"/>
            </w:tcBorders>
            <w:shd w:val="clear" w:color="auto" w:fill="auto"/>
            <w:noWrap/>
            <w:vAlign w:val="bottom"/>
            <w:hideMark/>
          </w:tcPr>
          <w:p w14:paraId="65DA7D59" w14:textId="77777777" w:rsidR="00371B68" w:rsidRPr="006379F8" w:rsidRDefault="00371B68" w:rsidP="001D4853">
            <w:pPr>
              <w:spacing w:after="0" w:line="240" w:lineRule="auto"/>
              <w:jc w:val="right"/>
              <w:rPr>
                <w:rFonts w:cs="Arial"/>
                <w:b/>
                <w:color w:val="7030A0"/>
                <w:sz w:val="18"/>
                <w:szCs w:val="18"/>
                <w:lang w:val="it-IT" w:eastAsia="it-IT"/>
              </w:rPr>
            </w:pPr>
            <w:r w:rsidRPr="006379F8">
              <w:rPr>
                <w:rFonts w:cs="Arial"/>
                <w:b/>
                <w:color w:val="7030A0"/>
                <w:sz w:val="18"/>
                <w:szCs w:val="18"/>
                <w:lang w:val="it-IT" w:eastAsia="it-IT"/>
              </w:rPr>
              <w:t>521</w:t>
            </w:r>
          </w:p>
        </w:tc>
        <w:tc>
          <w:tcPr>
            <w:tcW w:w="520" w:type="dxa"/>
            <w:tcBorders>
              <w:top w:val="nil"/>
              <w:left w:val="nil"/>
              <w:bottom w:val="nil"/>
              <w:right w:val="nil"/>
            </w:tcBorders>
            <w:shd w:val="clear" w:color="auto" w:fill="auto"/>
            <w:noWrap/>
            <w:vAlign w:val="bottom"/>
            <w:hideMark/>
          </w:tcPr>
          <w:p w14:paraId="0A07A144" w14:textId="77777777" w:rsidR="00371B68" w:rsidRPr="006379F8" w:rsidRDefault="00371B68" w:rsidP="001D4853">
            <w:pPr>
              <w:spacing w:after="0" w:line="240" w:lineRule="auto"/>
              <w:jc w:val="right"/>
              <w:rPr>
                <w:rFonts w:cs="Arial"/>
                <w:b/>
                <w:color w:val="7030A0"/>
                <w:sz w:val="18"/>
                <w:szCs w:val="18"/>
                <w:lang w:val="it-IT" w:eastAsia="it-IT"/>
              </w:rPr>
            </w:pPr>
            <w:r w:rsidRPr="006379F8">
              <w:rPr>
                <w:rFonts w:cs="Arial"/>
                <w:b/>
                <w:color w:val="7030A0"/>
                <w:sz w:val="18"/>
                <w:szCs w:val="18"/>
                <w:lang w:val="it-IT" w:eastAsia="it-IT"/>
              </w:rPr>
              <w:t>258</w:t>
            </w:r>
          </w:p>
        </w:tc>
        <w:tc>
          <w:tcPr>
            <w:tcW w:w="520" w:type="dxa"/>
            <w:tcBorders>
              <w:top w:val="nil"/>
              <w:left w:val="nil"/>
              <w:bottom w:val="nil"/>
              <w:right w:val="nil"/>
            </w:tcBorders>
            <w:shd w:val="clear" w:color="auto" w:fill="auto"/>
            <w:noWrap/>
            <w:vAlign w:val="bottom"/>
            <w:hideMark/>
          </w:tcPr>
          <w:p w14:paraId="61C270B0" w14:textId="77777777" w:rsidR="00371B68" w:rsidRPr="006379F8" w:rsidRDefault="00371B68" w:rsidP="001D4853">
            <w:pPr>
              <w:spacing w:after="0" w:line="240" w:lineRule="auto"/>
              <w:jc w:val="right"/>
              <w:rPr>
                <w:rFonts w:cs="Arial"/>
                <w:b/>
                <w:color w:val="7030A0"/>
                <w:sz w:val="18"/>
                <w:szCs w:val="18"/>
                <w:lang w:val="it-IT" w:eastAsia="it-IT"/>
              </w:rPr>
            </w:pPr>
            <w:r w:rsidRPr="006379F8">
              <w:rPr>
                <w:rFonts w:cs="Arial"/>
                <w:b/>
                <w:color w:val="7030A0"/>
                <w:sz w:val="18"/>
                <w:szCs w:val="18"/>
                <w:lang w:val="it-IT" w:eastAsia="it-IT"/>
              </w:rPr>
              <w:t>128</w:t>
            </w:r>
          </w:p>
        </w:tc>
        <w:tc>
          <w:tcPr>
            <w:tcW w:w="519" w:type="dxa"/>
            <w:tcBorders>
              <w:top w:val="nil"/>
              <w:left w:val="nil"/>
              <w:bottom w:val="nil"/>
              <w:right w:val="nil"/>
            </w:tcBorders>
            <w:shd w:val="clear" w:color="auto" w:fill="auto"/>
            <w:noWrap/>
            <w:vAlign w:val="bottom"/>
            <w:hideMark/>
          </w:tcPr>
          <w:p w14:paraId="7B69F89C" w14:textId="77777777" w:rsidR="00371B68" w:rsidRPr="006379F8" w:rsidRDefault="00371B68" w:rsidP="001D4853">
            <w:pPr>
              <w:spacing w:after="0" w:line="240" w:lineRule="auto"/>
              <w:jc w:val="right"/>
              <w:rPr>
                <w:rFonts w:cs="Arial"/>
                <w:color w:val="FFFFFF"/>
                <w:sz w:val="18"/>
                <w:szCs w:val="18"/>
                <w:lang w:val="it-IT" w:eastAsia="it-IT"/>
              </w:rPr>
            </w:pPr>
            <w:r w:rsidRPr="006379F8">
              <w:rPr>
                <w:rFonts w:cs="Arial"/>
                <w:sz w:val="18"/>
                <w:szCs w:val="18"/>
                <w:lang w:val="it-IT" w:eastAsia="it-IT"/>
              </w:rPr>
              <w:t>….</w:t>
            </w:r>
          </w:p>
        </w:tc>
        <w:tc>
          <w:tcPr>
            <w:tcW w:w="520" w:type="dxa"/>
            <w:tcBorders>
              <w:top w:val="nil"/>
              <w:left w:val="nil"/>
              <w:bottom w:val="nil"/>
              <w:right w:val="nil"/>
            </w:tcBorders>
            <w:shd w:val="clear" w:color="auto" w:fill="auto"/>
            <w:noWrap/>
            <w:vAlign w:val="bottom"/>
            <w:hideMark/>
          </w:tcPr>
          <w:p w14:paraId="2B736F5C"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w:t>
            </w:r>
          </w:p>
        </w:tc>
        <w:tc>
          <w:tcPr>
            <w:tcW w:w="520" w:type="dxa"/>
            <w:tcBorders>
              <w:top w:val="nil"/>
              <w:left w:val="nil"/>
              <w:bottom w:val="nil"/>
              <w:right w:val="nil"/>
            </w:tcBorders>
            <w:shd w:val="clear" w:color="auto" w:fill="auto"/>
            <w:noWrap/>
            <w:vAlign w:val="bottom"/>
            <w:hideMark/>
          </w:tcPr>
          <w:p w14:paraId="0683EB7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w:t>
            </w:r>
          </w:p>
        </w:tc>
        <w:tc>
          <w:tcPr>
            <w:tcW w:w="160" w:type="dxa"/>
            <w:tcBorders>
              <w:left w:val="nil"/>
              <w:right w:val="nil"/>
            </w:tcBorders>
            <w:shd w:val="clear" w:color="auto" w:fill="auto"/>
            <w:noWrap/>
            <w:vAlign w:val="bottom"/>
            <w:hideMark/>
          </w:tcPr>
          <w:p w14:paraId="0DED4CA3" w14:textId="77777777" w:rsidR="00371B68" w:rsidRPr="006379F8" w:rsidRDefault="00371B68" w:rsidP="001D4853">
            <w:pPr>
              <w:spacing w:after="0" w:line="240" w:lineRule="auto"/>
              <w:jc w:val="right"/>
              <w:rPr>
                <w:rFonts w:cs="Arial"/>
                <w:sz w:val="18"/>
                <w:szCs w:val="18"/>
                <w:lang w:val="it-IT" w:eastAsia="it-IT"/>
              </w:rPr>
            </w:pPr>
          </w:p>
        </w:tc>
        <w:tc>
          <w:tcPr>
            <w:tcW w:w="479" w:type="dxa"/>
            <w:tcBorders>
              <w:left w:val="nil"/>
              <w:right w:val="nil"/>
            </w:tcBorders>
            <w:shd w:val="clear" w:color="auto" w:fill="auto"/>
            <w:vAlign w:val="bottom"/>
          </w:tcPr>
          <w:p w14:paraId="63A1CE39"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b/>
                <w:color w:val="C00000"/>
                <w:sz w:val="18"/>
                <w:szCs w:val="18"/>
                <w:lang w:val="it-IT" w:eastAsia="it-IT"/>
              </w:rPr>
              <w:t>895</w:t>
            </w:r>
          </w:p>
        </w:tc>
        <w:tc>
          <w:tcPr>
            <w:tcW w:w="469" w:type="dxa"/>
            <w:tcBorders>
              <w:top w:val="nil"/>
              <w:left w:val="nil"/>
              <w:bottom w:val="nil"/>
              <w:right w:val="nil"/>
            </w:tcBorders>
            <w:shd w:val="clear" w:color="auto" w:fill="auto"/>
            <w:noWrap/>
            <w:vAlign w:val="bottom"/>
            <w:hideMark/>
          </w:tcPr>
          <w:p w14:paraId="517145B6"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120</w:t>
            </w:r>
          </w:p>
        </w:tc>
        <w:tc>
          <w:tcPr>
            <w:tcW w:w="469" w:type="dxa"/>
            <w:tcBorders>
              <w:top w:val="nil"/>
              <w:left w:val="nil"/>
              <w:bottom w:val="nil"/>
              <w:right w:val="nil"/>
            </w:tcBorders>
            <w:shd w:val="clear" w:color="auto" w:fill="auto"/>
            <w:noWrap/>
            <w:vAlign w:val="bottom"/>
            <w:hideMark/>
          </w:tcPr>
          <w:p w14:paraId="018C2B44"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49</w:t>
            </w:r>
          </w:p>
        </w:tc>
        <w:tc>
          <w:tcPr>
            <w:tcW w:w="469" w:type="dxa"/>
            <w:tcBorders>
              <w:top w:val="nil"/>
              <w:left w:val="nil"/>
              <w:bottom w:val="nil"/>
              <w:right w:val="nil"/>
            </w:tcBorders>
            <w:shd w:val="clear" w:color="auto" w:fill="auto"/>
            <w:noWrap/>
            <w:vAlign w:val="bottom"/>
            <w:hideMark/>
          </w:tcPr>
          <w:p w14:paraId="79648280"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73</w:t>
            </w:r>
          </w:p>
        </w:tc>
        <w:tc>
          <w:tcPr>
            <w:tcW w:w="469" w:type="dxa"/>
            <w:tcBorders>
              <w:top w:val="nil"/>
              <w:left w:val="nil"/>
              <w:bottom w:val="nil"/>
              <w:right w:val="nil"/>
            </w:tcBorders>
            <w:shd w:val="clear" w:color="auto" w:fill="auto"/>
            <w:noWrap/>
            <w:vAlign w:val="bottom"/>
            <w:hideMark/>
          </w:tcPr>
          <w:p w14:paraId="1FEF6E8D"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42</w:t>
            </w:r>
          </w:p>
        </w:tc>
        <w:tc>
          <w:tcPr>
            <w:tcW w:w="469" w:type="dxa"/>
            <w:tcBorders>
              <w:top w:val="nil"/>
              <w:left w:val="nil"/>
              <w:bottom w:val="nil"/>
              <w:right w:val="nil"/>
            </w:tcBorders>
            <w:shd w:val="clear" w:color="auto" w:fill="auto"/>
            <w:noWrap/>
            <w:vAlign w:val="bottom"/>
            <w:hideMark/>
          </w:tcPr>
          <w:p w14:paraId="3F70D497"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50</w:t>
            </w:r>
          </w:p>
        </w:tc>
        <w:tc>
          <w:tcPr>
            <w:tcW w:w="469" w:type="dxa"/>
            <w:tcBorders>
              <w:top w:val="nil"/>
              <w:left w:val="nil"/>
              <w:bottom w:val="nil"/>
              <w:right w:val="nil"/>
            </w:tcBorders>
            <w:shd w:val="clear" w:color="auto" w:fill="auto"/>
            <w:noWrap/>
            <w:vAlign w:val="bottom"/>
            <w:hideMark/>
          </w:tcPr>
          <w:p w14:paraId="669875A0"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70</w:t>
            </w:r>
          </w:p>
        </w:tc>
        <w:tc>
          <w:tcPr>
            <w:tcW w:w="469" w:type="dxa"/>
            <w:tcBorders>
              <w:top w:val="nil"/>
              <w:left w:val="nil"/>
              <w:bottom w:val="nil"/>
              <w:right w:val="nil"/>
            </w:tcBorders>
            <w:shd w:val="clear" w:color="auto" w:fill="auto"/>
            <w:noWrap/>
            <w:vAlign w:val="bottom"/>
            <w:hideMark/>
          </w:tcPr>
          <w:p w14:paraId="01E573FD"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72</w:t>
            </w:r>
          </w:p>
        </w:tc>
        <w:tc>
          <w:tcPr>
            <w:tcW w:w="471" w:type="dxa"/>
            <w:tcBorders>
              <w:top w:val="nil"/>
              <w:left w:val="nil"/>
              <w:bottom w:val="nil"/>
              <w:right w:val="nil"/>
            </w:tcBorders>
            <w:shd w:val="clear" w:color="auto" w:fill="auto"/>
            <w:noWrap/>
            <w:vAlign w:val="bottom"/>
            <w:hideMark/>
          </w:tcPr>
          <w:p w14:paraId="5A9F63DC"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55</w:t>
            </w:r>
          </w:p>
        </w:tc>
      </w:tr>
      <w:tr w:rsidR="00371B68" w:rsidRPr="006379F8" w14:paraId="0B34DFC4" w14:textId="77777777" w:rsidTr="001D4853">
        <w:tblPrEx>
          <w:tblCellMar>
            <w:left w:w="70" w:type="dxa"/>
            <w:right w:w="70" w:type="dxa"/>
          </w:tblCellMar>
        </w:tblPrEx>
        <w:trPr>
          <w:trHeight w:val="20"/>
        </w:trPr>
        <w:tc>
          <w:tcPr>
            <w:tcW w:w="2127" w:type="dxa"/>
            <w:tcBorders>
              <w:top w:val="nil"/>
              <w:left w:val="nil"/>
              <w:bottom w:val="nil"/>
              <w:right w:val="nil"/>
            </w:tcBorders>
            <w:shd w:val="clear" w:color="auto" w:fill="auto"/>
            <w:noWrap/>
            <w:vAlign w:val="bottom"/>
            <w:hideMark/>
          </w:tcPr>
          <w:p w14:paraId="7B07A75F"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Central unit</w:t>
            </w:r>
          </w:p>
        </w:tc>
        <w:tc>
          <w:tcPr>
            <w:tcW w:w="519" w:type="dxa"/>
            <w:tcBorders>
              <w:top w:val="nil"/>
              <w:left w:val="nil"/>
              <w:bottom w:val="nil"/>
              <w:right w:val="nil"/>
            </w:tcBorders>
            <w:shd w:val="clear" w:color="auto" w:fill="auto"/>
            <w:noWrap/>
            <w:vAlign w:val="bottom"/>
            <w:hideMark/>
          </w:tcPr>
          <w:p w14:paraId="6FACD069" w14:textId="77777777" w:rsidR="00371B68" w:rsidRPr="006379F8" w:rsidRDefault="00371B68" w:rsidP="001D4853">
            <w:pPr>
              <w:spacing w:after="0" w:line="240" w:lineRule="auto"/>
              <w:jc w:val="right"/>
              <w:rPr>
                <w:rFonts w:cs="Arial"/>
                <w:b/>
                <w:color w:val="7030A0"/>
                <w:sz w:val="18"/>
                <w:szCs w:val="18"/>
                <w:lang w:val="it-IT" w:eastAsia="it-IT"/>
              </w:rPr>
            </w:pPr>
            <w:r w:rsidRPr="006379F8">
              <w:rPr>
                <w:rFonts w:cs="Arial"/>
                <w:b/>
                <w:color w:val="7030A0"/>
                <w:sz w:val="18"/>
                <w:szCs w:val="18"/>
                <w:lang w:val="it-IT" w:eastAsia="it-IT"/>
              </w:rPr>
              <w:t>129</w:t>
            </w:r>
          </w:p>
        </w:tc>
        <w:tc>
          <w:tcPr>
            <w:tcW w:w="520" w:type="dxa"/>
            <w:tcBorders>
              <w:top w:val="nil"/>
              <w:left w:val="nil"/>
              <w:bottom w:val="nil"/>
              <w:right w:val="nil"/>
            </w:tcBorders>
            <w:shd w:val="clear" w:color="auto" w:fill="auto"/>
            <w:noWrap/>
            <w:vAlign w:val="bottom"/>
            <w:hideMark/>
          </w:tcPr>
          <w:p w14:paraId="53C4315F" w14:textId="77777777" w:rsidR="00371B68" w:rsidRPr="006379F8" w:rsidRDefault="00371B68" w:rsidP="001D4853">
            <w:pPr>
              <w:spacing w:after="0" w:line="240" w:lineRule="auto"/>
              <w:jc w:val="right"/>
              <w:rPr>
                <w:rFonts w:cs="Arial"/>
                <w:b/>
                <w:color w:val="7030A0"/>
                <w:sz w:val="18"/>
                <w:szCs w:val="18"/>
                <w:lang w:val="it-IT" w:eastAsia="it-IT"/>
              </w:rPr>
            </w:pPr>
            <w:r w:rsidRPr="006379F8">
              <w:rPr>
                <w:rFonts w:cs="Arial"/>
                <w:b/>
                <w:color w:val="7030A0"/>
                <w:sz w:val="18"/>
                <w:szCs w:val="18"/>
                <w:lang w:val="it-IT" w:eastAsia="it-IT"/>
              </w:rPr>
              <w:t>163</w:t>
            </w:r>
          </w:p>
        </w:tc>
        <w:tc>
          <w:tcPr>
            <w:tcW w:w="520" w:type="dxa"/>
            <w:tcBorders>
              <w:top w:val="nil"/>
              <w:left w:val="nil"/>
              <w:bottom w:val="nil"/>
              <w:right w:val="nil"/>
            </w:tcBorders>
            <w:shd w:val="clear" w:color="auto" w:fill="auto"/>
            <w:noWrap/>
            <w:vAlign w:val="bottom"/>
            <w:hideMark/>
          </w:tcPr>
          <w:p w14:paraId="28A6F2A3" w14:textId="77777777" w:rsidR="00371B68" w:rsidRPr="006379F8" w:rsidRDefault="00371B68" w:rsidP="001D4853">
            <w:pPr>
              <w:spacing w:after="0" w:line="240" w:lineRule="auto"/>
              <w:jc w:val="right"/>
              <w:rPr>
                <w:rFonts w:cs="Arial"/>
                <w:color w:val="000000"/>
                <w:sz w:val="18"/>
                <w:szCs w:val="18"/>
                <w:lang w:val="it-IT" w:eastAsia="it-IT"/>
              </w:rPr>
            </w:pPr>
            <w:r w:rsidRPr="006379F8">
              <w:rPr>
                <w:rFonts w:cs="Arial"/>
                <w:color w:val="000000"/>
                <w:sz w:val="18"/>
                <w:szCs w:val="18"/>
                <w:lang w:val="it-IT" w:eastAsia="it-IT"/>
              </w:rPr>
              <w:t>18</w:t>
            </w:r>
          </w:p>
        </w:tc>
        <w:tc>
          <w:tcPr>
            <w:tcW w:w="519" w:type="dxa"/>
            <w:tcBorders>
              <w:top w:val="nil"/>
              <w:left w:val="nil"/>
              <w:bottom w:val="nil"/>
              <w:right w:val="nil"/>
            </w:tcBorders>
            <w:shd w:val="clear" w:color="auto" w:fill="auto"/>
            <w:noWrap/>
            <w:vAlign w:val="bottom"/>
            <w:hideMark/>
          </w:tcPr>
          <w:p w14:paraId="27B72AFD" w14:textId="77777777" w:rsidR="00371B68" w:rsidRPr="006379F8" w:rsidRDefault="00371B68" w:rsidP="001D4853">
            <w:pPr>
              <w:spacing w:after="0" w:line="240" w:lineRule="auto"/>
              <w:jc w:val="right"/>
              <w:rPr>
                <w:rFonts w:cs="Arial"/>
                <w:color w:val="000000"/>
                <w:sz w:val="18"/>
                <w:szCs w:val="18"/>
                <w:lang w:val="it-IT" w:eastAsia="it-IT"/>
              </w:rPr>
            </w:pPr>
            <w:r w:rsidRPr="006379F8">
              <w:rPr>
                <w:rFonts w:cs="Arial"/>
                <w:sz w:val="18"/>
                <w:szCs w:val="18"/>
                <w:lang w:val="it-IT" w:eastAsia="it-IT"/>
              </w:rPr>
              <w:t>….</w:t>
            </w:r>
          </w:p>
        </w:tc>
        <w:tc>
          <w:tcPr>
            <w:tcW w:w="520" w:type="dxa"/>
            <w:tcBorders>
              <w:top w:val="nil"/>
              <w:left w:val="nil"/>
              <w:bottom w:val="nil"/>
              <w:right w:val="nil"/>
            </w:tcBorders>
            <w:shd w:val="clear" w:color="auto" w:fill="auto"/>
            <w:noWrap/>
            <w:vAlign w:val="bottom"/>
            <w:hideMark/>
          </w:tcPr>
          <w:p w14:paraId="38F8E23C"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w:t>
            </w:r>
          </w:p>
        </w:tc>
        <w:tc>
          <w:tcPr>
            <w:tcW w:w="520" w:type="dxa"/>
            <w:tcBorders>
              <w:top w:val="nil"/>
              <w:left w:val="nil"/>
              <w:bottom w:val="nil"/>
              <w:right w:val="nil"/>
            </w:tcBorders>
            <w:shd w:val="clear" w:color="auto" w:fill="auto"/>
            <w:noWrap/>
            <w:vAlign w:val="bottom"/>
            <w:hideMark/>
          </w:tcPr>
          <w:p w14:paraId="3F0BE5B9"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w:t>
            </w:r>
          </w:p>
        </w:tc>
        <w:tc>
          <w:tcPr>
            <w:tcW w:w="160" w:type="dxa"/>
            <w:tcBorders>
              <w:left w:val="nil"/>
              <w:right w:val="nil"/>
            </w:tcBorders>
            <w:shd w:val="clear" w:color="auto" w:fill="auto"/>
            <w:noWrap/>
            <w:vAlign w:val="bottom"/>
            <w:hideMark/>
          </w:tcPr>
          <w:p w14:paraId="4678C073" w14:textId="77777777" w:rsidR="00371B68" w:rsidRPr="006379F8" w:rsidRDefault="00371B68" w:rsidP="001D4853">
            <w:pPr>
              <w:spacing w:after="0" w:line="240" w:lineRule="auto"/>
              <w:jc w:val="right"/>
              <w:rPr>
                <w:rFonts w:cs="Arial"/>
                <w:sz w:val="18"/>
                <w:szCs w:val="18"/>
                <w:lang w:val="it-IT" w:eastAsia="it-IT"/>
              </w:rPr>
            </w:pPr>
          </w:p>
        </w:tc>
        <w:tc>
          <w:tcPr>
            <w:tcW w:w="479" w:type="dxa"/>
            <w:tcBorders>
              <w:left w:val="nil"/>
              <w:right w:val="nil"/>
            </w:tcBorders>
            <w:shd w:val="clear" w:color="auto" w:fill="auto"/>
            <w:vAlign w:val="bottom"/>
          </w:tcPr>
          <w:p w14:paraId="217BD83E"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b/>
                <w:color w:val="C00000"/>
                <w:sz w:val="18"/>
                <w:szCs w:val="18"/>
                <w:lang w:val="it-IT" w:eastAsia="it-IT"/>
              </w:rPr>
              <w:t>348</w:t>
            </w:r>
          </w:p>
        </w:tc>
        <w:tc>
          <w:tcPr>
            <w:tcW w:w="469" w:type="dxa"/>
            <w:tcBorders>
              <w:top w:val="nil"/>
              <w:left w:val="nil"/>
              <w:bottom w:val="nil"/>
              <w:right w:val="nil"/>
            </w:tcBorders>
            <w:shd w:val="clear" w:color="auto" w:fill="auto"/>
            <w:noWrap/>
            <w:vAlign w:val="bottom"/>
            <w:hideMark/>
          </w:tcPr>
          <w:p w14:paraId="27237B8C"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48</w:t>
            </w:r>
          </w:p>
        </w:tc>
        <w:tc>
          <w:tcPr>
            <w:tcW w:w="469" w:type="dxa"/>
            <w:tcBorders>
              <w:top w:val="nil"/>
              <w:left w:val="nil"/>
              <w:bottom w:val="nil"/>
              <w:right w:val="nil"/>
            </w:tcBorders>
            <w:shd w:val="clear" w:color="auto" w:fill="auto"/>
            <w:noWrap/>
            <w:vAlign w:val="bottom"/>
            <w:hideMark/>
          </w:tcPr>
          <w:p w14:paraId="1747661B"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43</w:t>
            </w:r>
          </w:p>
        </w:tc>
        <w:tc>
          <w:tcPr>
            <w:tcW w:w="469" w:type="dxa"/>
            <w:tcBorders>
              <w:top w:val="nil"/>
              <w:left w:val="nil"/>
              <w:bottom w:val="nil"/>
              <w:right w:val="nil"/>
            </w:tcBorders>
            <w:shd w:val="clear" w:color="auto" w:fill="auto"/>
            <w:noWrap/>
            <w:vAlign w:val="bottom"/>
            <w:hideMark/>
          </w:tcPr>
          <w:p w14:paraId="2924CEC9"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56</w:t>
            </w:r>
          </w:p>
        </w:tc>
        <w:tc>
          <w:tcPr>
            <w:tcW w:w="469" w:type="dxa"/>
            <w:tcBorders>
              <w:top w:val="nil"/>
              <w:left w:val="nil"/>
              <w:bottom w:val="nil"/>
              <w:right w:val="nil"/>
            </w:tcBorders>
            <w:shd w:val="clear" w:color="auto" w:fill="auto"/>
            <w:noWrap/>
            <w:vAlign w:val="bottom"/>
            <w:hideMark/>
          </w:tcPr>
          <w:p w14:paraId="041DB89C"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36</w:t>
            </w:r>
          </w:p>
        </w:tc>
        <w:tc>
          <w:tcPr>
            <w:tcW w:w="469" w:type="dxa"/>
            <w:tcBorders>
              <w:top w:val="nil"/>
              <w:left w:val="nil"/>
              <w:bottom w:val="nil"/>
              <w:right w:val="nil"/>
            </w:tcBorders>
            <w:shd w:val="clear" w:color="auto" w:fill="auto"/>
            <w:noWrap/>
            <w:vAlign w:val="bottom"/>
            <w:hideMark/>
          </w:tcPr>
          <w:p w14:paraId="033FE602"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49</w:t>
            </w:r>
          </w:p>
        </w:tc>
        <w:tc>
          <w:tcPr>
            <w:tcW w:w="469" w:type="dxa"/>
            <w:tcBorders>
              <w:top w:val="nil"/>
              <w:left w:val="nil"/>
              <w:bottom w:val="nil"/>
              <w:right w:val="nil"/>
            </w:tcBorders>
            <w:shd w:val="clear" w:color="auto" w:fill="auto"/>
            <w:noWrap/>
            <w:vAlign w:val="bottom"/>
            <w:hideMark/>
          </w:tcPr>
          <w:p w14:paraId="45678A15"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65</w:t>
            </w:r>
          </w:p>
        </w:tc>
        <w:tc>
          <w:tcPr>
            <w:tcW w:w="469" w:type="dxa"/>
            <w:tcBorders>
              <w:top w:val="nil"/>
              <w:left w:val="nil"/>
              <w:bottom w:val="nil"/>
              <w:right w:val="nil"/>
            </w:tcBorders>
            <w:shd w:val="clear" w:color="auto" w:fill="auto"/>
            <w:noWrap/>
            <w:vAlign w:val="bottom"/>
            <w:hideMark/>
          </w:tcPr>
          <w:p w14:paraId="302919AE"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71</w:t>
            </w:r>
          </w:p>
        </w:tc>
        <w:tc>
          <w:tcPr>
            <w:tcW w:w="471" w:type="dxa"/>
            <w:tcBorders>
              <w:top w:val="nil"/>
              <w:left w:val="nil"/>
              <w:bottom w:val="nil"/>
              <w:right w:val="nil"/>
            </w:tcBorders>
            <w:shd w:val="clear" w:color="auto" w:fill="auto"/>
            <w:noWrap/>
            <w:vAlign w:val="bottom"/>
            <w:hideMark/>
          </w:tcPr>
          <w:p w14:paraId="33CAEEB8"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40</w:t>
            </w:r>
          </w:p>
        </w:tc>
      </w:tr>
      <w:tr w:rsidR="00371B68" w:rsidRPr="006379F8" w14:paraId="40407842" w14:textId="77777777" w:rsidTr="001D4853">
        <w:tblPrEx>
          <w:tblCellMar>
            <w:left w:w="70" w:type="dxa"/>
            <w:right w:w="70" w:type="dxa"/>
          </w:tblCellMar>
        </w:tblPrEx>
        <w:trPr>
          <w:trHeight w:val="20"/>
        </w:trPr>
        <w:tc>
          <w:tcPr>
            <w:tcW w:w="2127" w:type="dxa"/>
            <w:tcBorders>
              <w:top w:val="nil"/>
              <w:left w:val="nil"/>
              <w:bottom w:val="nil"/>
              <w:right w:val="nil"/>
            </w:tcBorders>
            <w:shd w:val="clear" w:color="auto" w:fill="auto"/>
            <w:noWrap/>
            <w:vAlign w:val="bottom"/>
            <w:hideMark/>
          </w:tcPr>
          <w:p w14:paraId="06790A4B" w14:textId="77777777" w:rsidR="00371B68" w:rsidRPr="006379F8" w:rsidRDefault="00371B68" w:rsidP="001D4853">
            <w:pPr>
              <w:spacing w:after="0" w:line="240" w:lineRule="auto"/>
              <w:ind w:firstLineChars="100" w:firstLine="180"/>
              <w:rPr>
                <w:rFonts w:cs="Arial"/>
                <w:sz w:val="18"/>
                <w:szCs w:val="18"/>
                <w:lang w:val="it-IT" w:eastAsia="it-IT"/>
              </w:rPr>
            </w:pPr>
            <w:r w:rsidRPr="006379F8">
              <w:rPr>
                <w:rFonts w:cs="Arial"/>
                <w:sz w:val="18"/>
                <w:szCs w:val="18"/>
                <w:lang w:val="it-IT" w:eastAsia="it-IT"/>
              </w:rPr>
              <w:t>Peripheral units</w:t>
            </w:r>
          </w:p>
        </w:tc>
        <w:tc>
          <w:tcPr>
            <w:tcW w:w="519" w:type="dxa"/>
            <w:tcBorders>
              <w:top w:val="nil"/>
              <w:left w:val="nil"/>
              <w:bottom w:val="nil"/>
              <w:right w:val="nil"/>
            </w:tcBorders>
            <w:shd w:val="clear" w:color="auto" w:fill="auto"/>
            <w:noWrap/>
            <w:vAlign w:val="bottom"/>
            <w:hideMark/>
          </w:tcPr>
          <w:p w14:paraId="6C8C998A" w14:textId="77777777" w:rsidR="00371B68" w:rsidRPr="006379F8" w:rsidRDefault="00371B68" w:rsidP="001D4853">
            <w:pPr>
              <w:spacing w:after="0" w:line="240" w:lineRule="auto"/>
              <w:jc w:val="right"/>
              <w:rPr>
                <w:rFonts w:cs="Arial"/>
                <w:b/>
                <w:color w:val="7030A0"/>
                <w:sz w:val="18"/>
                <w:szCs w:val="18"/>
                <w:lang w:val="it-IT" w:eastAsia="it-IT"/>
              </w:rPr>
            </w:pPr>
            <w:r w:rsidRPr="006379F8">
              <w:rPr>
                <w:rFonts w:cs="Arial"/>
                <w:b/>
                <w:color w:val="7030A0"/>
                <w:sz w:val="18"/>
                <w:szCs w:val="18"/>
                <w:lang w:val="it-IT" w:eastAsia="it-IT"/>
              </w:rPr>
              <w:t>521</w:t>
            </w:r>
          </w:p>
        </w:tc>
        <w:tc>
          <w:tcPr>
            <w:tcW w:w="520" w:type="dxa"/>
            <w:tcBorders>
              <w:top w:val="nil"/>
              <w:left w:val="nil"/>
              <w:bottom w:val="nil"/>
              <w:right w:val="nil"/>
            </w:tcBorders>
            <w:shd w:val="clear" w:color="auto" w:fill="auto"/>
            <w:noWrap/>
            <w:vAlign w:val="bottom"/>
            <w:hideMark/>
          </w:tcPr>
          <w:p w14:paraId="68EB291C" w14:textId="77777777" w:rsidR="00371B68" w:rsidRPr="006379F8" w:rsidRDefault="00371B68" w:rsidP="001D4853">
            <w:pPr>
              <w:spacing w:after="0" w:line="240" w:lineRule="auto"/>
              <w:jc w:val="right"/>
              <w:rPr>
                <w:rFonts w:cs="Arial"/>
                <w:b/>
                <w:color w:val="7030A0"/>
                <w:sz w:val="18"/>
                <w:szCs w:val="18"/>
                <w:lang w:val="it-IT" w:eastAsia="it-IT"/>
              </w:rPr>
            </w:pPr>
            <w:r w:rsidRPr="006379F8">
              <w:rPr>
                <w:rFonts w:cs="Arial"/>
                <w:b/>
                <w:color w:val="7030A0"/>
                <w:sz w:val="18"/>
                <w:szCs w:val="18"/>
                <w:lang w:val="it-IT" w:eastAsia="it-IT"/>
              </w:rPr>
              <w:t>258</w:t>
            </w:r>
          </w:p>
        </w:tc>
        <w:tc>
          <w:tcPr>
            <w:tcW w:w="520" w:type="dxa"/>
            <w:tcBorders>
              <w:top w:val="nil"/>
              <w:left w:val="nil"/>
              <w:bottom w:val="nil"/>
              <w:right w:val="nil"/>
            </w:tcBorders>
            <w:shd w:val="clear" w:color="auto" w:fill="auto"/>
            <w:noWrap/>
            <w:vAlign w:val="bottom"/>
            <w:hideMark/>
          </w:tcPr>
          <w:p w14:paraId="2094F941" w14:textId="77777777" w:rsidR="00371B68" w:rsidRPr="006379F8" w:rsidRDefault="00371B68" w:rsidP="001D4853">
            <w:pPr>
              <w:spacing w:after="0" w:line="240" w:lineRule="auto"/>
              <w:jc w:val="right"/>
              <w:rPr>
                <w:rFonts w:cs="Arial"/>
                <w:b/>
                <w:color w:val="7030A0"/>
                <w:sz w:val="18"/>
                <w:szCs w:val="18"/>
                <w:lang w:val="it-IT" w:eastAsia="it-IT"/>
              </w:rPr>
            </w:pPr>
            <w:r w:rsidRPr="006379F8">
              <w:rPr>
                <w:rFonts w:cs="Arial"/>
                <w:b/>
                <w:color w:val="7030A0"/>
                <w:sz w:val="18"/>
                <w:szCs w:val="18"/>
                <w:lang w:val="it-IT" w:eastAsia="it-IT"/>
              </w:rPr>
              <w:t>128</w:t>
            </w:r>
          </w:p>
        </w:tc>
        <w:tc>
          <w:tcPr>
            <w:tcW w:w="519" w:type="dxa"/>
            <w:tcBorders>
              <w:top w:val="nil"/>
              <w:left w:val="nil"/>
              <w:bottom w:val="nil"/>
              <w:right w:val="nil"/>
            </w:tcBorders>
            <w:shd w:val="clear" w:color="auto" w:fill="auto"/>
            <w:noWrap/>
            <w:vAlign w:val="bottom"/>
            <w:hideMark/>
          </w:tcPr>
          <w:p w14:paraId="0E2B038A" w14:textId="77777777" w:rsidR="00371B68" w:rsidRPr="006379F8" w:rsidRDefault="00371B68" w:rsidP="001D4853">
            <w:pPr>
              <w:spacing w:after="0" w:line="240" w:lineRule="auto"/>
              <w:jc w:val="right"/>
              <w:rPr>
                <w:rFonts w:cs="Arial"/>
                <w:color w:val="FFFFFF"/>
                <w:sz w:val="18"/>
                <w:szCs w:val="18"/>
                <w:lang w:val="it-IT" w:eastAsia="it-IT"/>
              </w:rPr>
            </w:pPr>
            <w:r w:rsidRPr="006379F8">
              <w:rPr>
                <w:rFonts w:cs="Arial"/>
                <w:sz w:val="18"/>
                <w:szCs w:val="18"/>
                <w:lang w:val="it-IT" w:eastAsia="it-IT"/>
              </w:rPr>
              <w:t>….</w:t>
            </w:r>
          </w:p>
        </w:tc>
        <w:tc>
          <w:tcPr>
            <w:tcW w:w="520" w:type="dxa"/>
            <w:tcBorders>
              <w:top w:val="nil"/>
              <w:left w:val="nil"/>
              <w:bottom w:val="nil"/>
              <w:right w:val="nil"/>
            </w:tcBorders>
            <w:shd w:val="clear" w:color="auto" w:fill="auto"/>
            <w:noWrap/>
            <w:vAlign w:val="bottom"/>
            <w:hideMark/>
          </w:tcPr>
          <w:p w14:paraId="23337F34"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w:t>
            </w:r>
          </w:p>
        </w:tc>
        <w:tc>
          <w:tcPr>
            <w:tcW w:w="520" w:type="dxa"/>
            <w:tcBorders>
              <w:top w:val="nil"/>
              <w:left w:val="nil"/>
              <w:bottom w:val="nil"/>
              <w:right w:val="nil"/>
            </w:tcBorders>
            <w:shd w:val="clear" w:color="auto" w:fill="auto"/>
            <w:noWrap/>
            <w:vAlign w:val="bottom"/>
            <w:hideMark/>
          </w:tcPr>
          <w:p w14:paraId="09A3BEF7"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w:t>
            </w:r>
          </w:p>
        </w:tc>
        <w:tc>
          <w:tcPr>
            <w:tcW w:w="160" w:type="dxa"/>
            <w:tcBorders>
              <w:left w:val="nil"/>
              <w:right w:val="nil"/>
            </w:tcBorders>
            <w:shd w:val="clear" w:color="auto" w:fill="auto"/>
            <w:noWrap/>
            <w:vAlign w:val="bottom"/>
            <w:hideMark/>
          </w:tcPr>
          <w:p w14:paraId="69E1D1BC" w14:textId="77777777" w:rsidR="00371B68" w:rsidRPr="006379F8" w:rsidRDefault="00371B68" w:rsidP="001D4853">
            <w:pPr>
              <w:spacing w:after="0" w:line="240" w:lineRule="auto"/>
              <w:jc w:val="right"/>
              <w:rPr>
                <w:rFonts w:cs="Arial"/>
                <w:sz w:val="18"/>
                <w:szCs w:val="18"/>
                <w:lang w:val="it-IT" w:eastAsia="it-IT"/>
              </w:rPr>
            </w:pPr>
          </w:p>
        </w:tc>
        <w:tc>
          <w:tcPr>
            <w:tcW w:w="479" w:type="dxa"/>
            <w:tcBorders>
              <w:left w:val="nil"/>
              <w:right w:val="nil"/>
            </w:tcBorders>
            <w:shd w:val="clear" w:color="auto" w:fill="auto"/>
            <w:vAlign w:val="bottom"/>
          </w:tcPr>
          <w:p w14:paraId="1738087E"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b/>
                <w:color w:val="C00000"/>
                <w:sz w:val="18"/>
                <w:szCs w:val="18"/>
                <w:lang w:val="it-IT" w:eastAsia="it-IT"/>
              </w:rPr>
              <w:t>895</w:t>
            </w:r>
          </w:p>
        </w:tc>
        <w:tc>
          <w:tcPr>
            <w:tcW w:w="469" w:type="dxa"/>
            <w:tcBorders>
              <w:top w:val="nil"/>
              <w:left w:val="nil"/>
              <w:bottom w:val="nil"/>
              <w:right w:val="nil"/>
            </w:tcBorders>
            <w:shd w:val="clear" w:color="auto" w:fill="auto"/>
            <w:noWrap/>
            <w:vAlign w:val="bottom"/>
            <w:hideMark/>
          </w:tcPr>
          <w:p w14:paraId="5BAA9287"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120</w:t>
            </w:r>
          </w:p>
        </w:tc>
        <w:tc>
          <w:tcPr>
            <w:tcW w:w="469" w:type="dxa"/>
            <w:tcBorders>
              <w:top w:val="nil"/>
              <w:left w:val="nil"/>
              <w:bottom w:val="nil"/>
              <w:right w:val="nil"/>
            </w:tcBorders>
            <w:shd w:val="clear" w:color="auto" w:fill="auto"/>
            <w:noWrap/>
            <w:vAlign w:val="bottom"/>
            <w:hideMark/>
          </w:tcPr>
          <w:p w14:paraId="39C42D32"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49</w:t>
            </w:r>
          </w:p>
        </w:tc>
        <w:tc>
          <w:tcPr>
            <w:tcW w:w="469" w:type="dxa"/>
            <w:tcBorders>
              <w:top w:val="nil"/>
              <w:left w:val="nil"/>
              <w:bottom w:val="nil"/>
              <w:right w:val="nil"/>
            </w:tcBorders>
            <w:shd w:val="clear" w:color="auto" w:fill="auto"/>
            <w:noWrap/>
            <w:vAlign w:val="bottom"/>
            <w:hideMark/>
          </w:tcPr>
          <w:p w14:paraId="36069D13"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73</w:t>
            </w:r>
          </w:p>
        </w:tc>
        <w:tc>
          <w:tcPr>
            <w:tcW w:w="469" w:type="dxa"/>
            <w:tcBorders>
              <w:top w:val="nil"/>
              <w:left w:val="nil"/>
              <w:bottom w:val="nil"/>
              <w:right w:val="nil"/>
            </w:tcBorders>
            <w:shd w:val="clear" w:color="auto" w:fill="auto"/>
            <w:noWrap/>
            <w:vAlign w:val="bottom"/>
            <w:hideMark/>
          </w:tcPr>
          <w:p w14:paraId="36C4A770"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42</w:t>
            </w:r>
          </w:p>
        </w:tc>
        <w:tc>
          <w:tcPr>
            <w:tcW w:w="469" w:type="dxa"/>
            <w:tcBorders>
              <w:top w:val="nil"/>
              <w:left w:val="nil"/>
              <w:bottom w:val="nil"/>
              <w:right w:val="nil"/>
            </w:tcBorders>
            <w:shd w:val="clear" w:color="auto" w:fill="auto"/>
            <w:noWrap/>
            <w:vAlign w:val="bottom"/>
            <w:hideMark/>
          </w:tcPr>
          <w:p w14:paraId="31583CBE"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50</w:t>
            </w:r>
          </w:p>
        </w:tc>
        <w:tc>
          <w:tcPr>
            <w:tcW w:w="469" w:type="dxa"/>
            <w:tcBorders>
              <w:top w:val="nil"/>
              <w:left w:val="nil"/>
              <w:bottom w:val="nil"/>
              <w:right w:val="nil"/>
            </w:tcBorders>
            <w:shd w:val="clear" w:color="auto" w:fill="auto"/>
            <w:noWrap/>
            <w:vAlign w:val="bottom"/>
            <w:hideMark/>
          </w:tcPr>
          <w:p w14:paraId="211F22B0"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70</w:t>
            </w:r>
          </w:p>
        </w:tc>
        <w:tc>
          <w:tcPr>
            <w:tcW w:w="469" w:type="dxa"/>
            <w:tcBorders>
              <w:top w:val="nil"/>
              <w:left w:val="nil"/>
              <w:bottom w:val="nil"/>
              <w:right w:val="nil"/>
            </w:tcBorders>
            <w:shd w:val="clear" w:color="auto" w:fill="auto"/>
            <w:noWrap/>
            <w:vAlign w:val="bottom"/>
            <w:hideMark/>
          </w:tcPr>
          <w:p w14:paraId="42826F5D"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72</w:t>
            </w:r>
          </w:p>
        </w:tc>
        <w:tc>
          <w:tcPr>
            <w:tcW w:w="471" w:type="dxa"/>
            <w:tcBorders>
              <w:top w:val="nil"/>
              <w:left w:val="nil"/>
              <w:bottom w:val="nil"/>
              <w:right w:val="nil"/>
            </w:tcBorders>
            <w:shd w:val="clear" w:color="auto" w:fill="auto"/>
            <w:noWrap/>
            <w:vAlign w:val="bottom"/>
            <w:hideMark/>
          </w:tcPr>
          <w:p w14:paraId="20F709D2" w14:textId="77777777" w:rsidR="00371B68" w:rsidRPr="006379F8" w:rsidRDefault="00371B68" w:rsidP="001D4853">
            <w:pPr>
              <w:spacing w:after="0" w:line="240" w:lineRule="auto"/>
              <w:jc w:val="right"/>
              <w:rPr>
                <w:rFonts w:cs="Arial"/>
                <w:b/>
                <w:color w:val="C00000"/>
                <w:sz w:val="18"/>
                <w:szCs w:val="18"/>
                <w:lang w:val="it-IT" w:eastAsia="it-IT"/>
              </w:rPr>
            </w:pPr>
            <w:r w:rsidRPr="006379F8">
              <w:rPr>
                <w:rFonts w:cs="Arial"/>
                <w:b/>
                <w:color w:val="C00000"/>
                <w:sz w:val="18"/>
                <w:szCs w:val="18"/>
                <w:lang w:val="it-IT" w:eastAsia="it-IT"/>
              </w:rPr>
              <w:t>55</w:t>
            </w:r>
          </w:p>
        </w:tc>
      </w:tr>
      <w:tr w:rsidR="00371B68" w:rsidRPr="006379F8" w14:paraId="47E89F34" w14:textId="77777777" w:rsidTr="001D4853">
        <w:tblPrEx>
          <w:tblCellMar>
            <w:left w:w="70" w:type="dxa"/>
            <w:right w:w="70" w:type="dxa"/>
          </w:tblCellMar>
        </w:tblPrEx>
        <w:trPr>
          <w:trHeight w:val="20"/>
        </w:trPr>
        <w:tc>
          <w:tcPr>
            <w:tcW w:w="2127" w:type="dxa"/>
            <w:tcBorders>
              <w:top w:val="nil"/>
              <w:left w:val="nil"/>
              <w:bottom w:val="nil"/>
              <w:right w:val="nil"/>
            </w:tcBorders>
            <w:shd w:val="clear" w:color="auto" w:fill="auto"/>
            <w:noWrap/>
            <w:vAlign w:val="bottom"/>
            <w:hideMark/>
          </w:tcPr>
          <w:p w14:paraId="045253F2" w14:textId="77777777" w:rsidR="00371B68" w:rsidRPr="006379F8" w:rsidRDefault="00371B68" w:rsidP="001D4853">
            <w:pPr>
              <w:spacing w:after="0" w:line="240" w:lineRule="auto"/>
              <w:rPr>
                <w:rFonts w:cs="Arial"/>
                <w:b/>
                <w:bCs/>
                <w:sz w:val="18"/>
                <w:szCs w:val="18"/>
                <w:lang w:val="it-IT" w:eastAsia="it-IT"/>
              </w:rPr>
            </w:pPr>
            <w:r w:rsidRPr="006379F8">
              <w:rPr>
                <w:rFonts w:cs="Arial"/>
                <w:b/>
                <w:bCs/>
                <w:sz w:val="18"/>
                <w:szCs w:val="18"/>
                <w:lang w:val="it-IT" w:eastAsia="it-IT"/>
              </w:rPr>
              <w:t>Can Tho urban area</w:t>
            </w:r>
          </w:p>
        </w:tc>
        <w:tc>
          <w:tcPr>
            <w:tcW w:w="519" w:type="dxa"/>
            <w:tcBorders>
              <w:top w:val="nil"/>
              <w:left w:val="nil"/>
              <w:bottom w:val="nil"/>
              <w:right w:val="nil"/>
            </w:tcBorders>
            <w:shd w:val="clear" w:color="auto" w:fill="auto"/>
            <w:noWrap/>
            <w:vAlign w:val="bottom"/>
            <w:hideMark/>
          </w:tcPr>
          <w:p w14:paraId="656B27D4" w14:textId="77777777" w:rsidR="00371B68" w:rsidRPr="006379F8" w:rsidRDefault="00371B68" w:rsidP="001D4853">
            <w:pPr>
              <w:spacing w:after="0" w:line="240" w:lineRule="auto"/>
              <w:jc w:val="right"/>
              <w:rPr>
                <w:rFonts w:cs="Arial"/>
                <w:b/>
                <w:bCs/>
                <w:sz w:val="18"/>
                <w:szCs w:val="18"/>
                <w:lang w:val="it-IT" w:eastAsia="it-IT"/>
              </w:rPr>
            </w:pPr>
            <w:r w:rsidRPr="006379F8">
              <w:rPr>
                <w:rFonts w:cs="Arial"/>
                <w:sz w:val="18"/>
                <w:szCs w:val="18"/>
                <w:lang w:val="it-IT" w:eastAsia="it-IT"/>
              </w:rPr>
              <w:t>….</w:t>
            </w:r>
          </w:p>
        </w:tc>
        <w:tc>
          <w:tcPr>
            <w:tcW w:w="520" w:type="dxa"/>
            <w:tcBorders>
              <w:top w:val="nil"/>
              <w:left w:val="nil"/>
              <w:bottom w:val="nil"/>
              <w:right w:val="nil"/>
            </w:tcBorders>
            <w:shd w:val="clear" w:color="auto" w:fill="auto"/>
            <w:noWrap/>
            <w:vAlign w:val="bottom"/>
            <w:hideMark/>
          </w:tcPr>
          <w:p w14:paraId="5AE3E3B4"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w:t>
            </w:r>
          </w:p>
        </w:tc>
        <w:tc>
          <w:tcPr>
            <w:tcW w:w="520" w:type="dxa"/>
            <w:tcBorders>
              <w:top w:val="nil"/>
              <w:left w:val="nil"/>
              <w:bottom w:val="nil"/>
              <w:right w:val="nil"/>
            </w:tcBorders>
            <w:shd w:val="clear" w:color="auto" w:fill="auto"/>
            <w:noWrap/>
            <w:vAlign w:val="bottom"/>
            <w:hideMark/>
          </w:tcPr>
          <w:p w14:paraId="73A35B9C"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w:t>
            </w:r>
          </w:p>
        </w:tc>
        <w:tc>
          <w:tcPr>
            <w:tcW w:w="519" w:type="dxa"/>
            <w:tcBorders>
              <w:top w:val="nil"/>
              <w:left w:val="nil"/>
              <w:bottom w:val="nil"/>
              <w:right w:val="nil"/>
            </w:tcBorders>
            <w:shd w:val="clear" w:color="auto" w:fill="auto"/>
            <w:noWrap/>
            <w:vAlign w:val="bottom"/>
            <w:hideMark/>
          </w:tcPr>
          <w:p w14:paraId="5CFE6D1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w:t>
            </w:r>
          </w:p>
        </w:tc>
        <w:tc>
          <w:tcPr>
            <w:tcW w:w="520" w:type="dxa"/>
            <w:tcBorders>
              <w:top w:val="nil"/>
              <w:left w:val="nil"/>
              <w:bottom w:val="nil"/>
              <w:right w:val="nil"/>
            </w:tcBorders>
            <w:shd w:val="clear" w:color="auto" w:fill="auto"/>
            <w:noWrap/>
            <w:vAlign w:val="bottom"/>
            <w:hideMark/>
          </w:tcPr>
          <w:p w14:paraId="27AC5AFC"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w:t>
            </w:r>
          </w:p>
        </w:tc>
        <w:tc>
          <w:tcPr>
            <w:tcW w:w="520" w:type="dxa"/>
            <w:tcBorders>
              <w:top w:val="nil"/>
              <w:left w:val="nil"/>
              <w:bottom w:val="nil"/>
              <w:right w:val="nil"/>
            </w:tcBorders>
            <w:shd w:val="clear" w:color="auto" w:fill="auto"/>
            <w:noWrap/>
            <w:vAlign w:val="bottom"/>
            <w:hideMark/>
          </w:tcPr>
          <w:p w14:paraId="1A2B358A"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w:t>
            </w:r>
          </w:p>
        </w:tc>
        <w:tc>
          <w:tcPr>
            <w:tcW w:w="160" w:type="dxa"/>
            <w:tcBorders>
              <w:left w:val="nil"/>
              <w:right w:val="nil"/>
            </w:tcBorders>
            <w:shd w:val="clear" w:color="auto" w:fill="auto"/>
            <w:noWrap/>
            <w:vAlign w:val="bottom"/>
            <w:hideMark/>
          </w:tcPr>
          <w:p w14:paraId="06B1A742" w14:textId="77777777" w:rsidR="00371B68" w:rsidRPr="006379F8" w:rsidRDefault="00371B68" w:rsidP="001D4853">
            <w:pPr>
              <w:spacing w:after="0" w:line="240" w:lineRule="auto"/>
              <w:jc w:val="right"/>
              <w:rPr>
                <w:rFonts w:cs="Arial"/>
                <w:sz w:val="18"/>
                <w:szCs w:val="18"/>
                <w:lang w:val="it-IT" w:eastAsia="it-IT"/>
              </w:rPr>
            </w:pPr>
          </w:p>
        </w:tc>
        <w:tc>
          <w:tcPr>
            <w:tcW w:w="479" w:type="dxa"/>
            <w:tcBorders>
              <w:left w:val="nil"/>
              <w:right w:val="nil"/>
            </w:tcBorders>
            <w:shd w:val="clear" w:color="auto" w:fill="auto"/>
            <w:vAlign w:val="bottom"/>
          </w:tcPr>
          <w:p w14:paraId="686A4453"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sz w:val="18"/>
                <w:szCs w:val="18"/>
                <w:lang w:val="it-IT" w:eastAsia="it-IT"/>
              </w:rPr>
              <w:t>….</w:t>
            </w:r>
          </w:p>
        </w:tc>
        <w:tc>
          <w:tcPr>
            <w:tcW w:w="469" w:type="dxa"/>
            <w:tcBorders>
              <w:top w:val="nil"/>
              <w:left w:val="nil"/>
              <w:bottom w:val="nil"/>
              <w:right w:val="nil"/>
            </w:tcBorders>
            <w:shd w:val="clear" w:color="auto" w:fill="auto"/>
            <w:noWrap/>
            <w:vAlign w:val="bottom"/>
            <w:hideMark/>
          </w:tcPr>
          <w:p w14:paraId="4FCC0A94"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w:t>
            </w:r>
          </w:p>
        </w:tc>
        <w:tc>
          <w:tcPr>
            <w:tcW w:w="469" w:type="dxa"/>
            <w:tcBorders>
              <w:top w:val="nil"/>
              <w:left w:val="nil"/>
              <w:bottom w:val="nil"/>
              <w:right w:val="nil"/>
            </w:tcBorders>
            <w:shd w:val="clear" w:color="auto" w:fill="auto"/>
            <w:noWrap/>
            <w:vAlign w:val="bottom"/>
            <w:hideMark/>
          </w:tcPr>
          <w:p w14:paraId="61BEB538"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w:t>
            </w:r>
          </w:p>
        </w:tc>
        <w:tc>
          <w:tcPr>
            <w:tcW w:w="469" w:type="dxa"/>
            <w:tcBorders>
              <w:top w:val="nil"/>
              <w:left w:val="nil"/>
              <w:bottom w:val="nil"/>
              <w:right w:val="nil"/>
            </w:tcBorders>
            <w:shd w:val="clear" w:color="auto" w:fill="auto"/>
            <w:noWrap/>
            <w:vAlign w:val="bottom"/>
            <w:hideMark/>
          </w:tcPr>
          <w:p w14:paraId="6C3AFCEF"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w:t>
            </w:r>
          </w:p>
        </w:tc>
        <w:tc>
          <w:tcPr>
            <w:tcW w:w="469" w:type="dxa"/>
            <w:tcBorders>
              <w:top w:val="nil"/>
              <w:left w:val="nil"/>
              <w:bottom w:val="nil"/>
              <w:right w:val="nil"/>
            </w:tcBorders>
            <w:shd w:val="clear" w:color="auto" w:fill="auto"/>
            <w:noWrap/>
            <w:vAlign w:val="bottom"/>
            <w:hideMark/>
          </w:tcPr>
          <w:p w14:paraId="2E0643A1" w14:textId="77777777" w:rsidR="00371B68" w:rsidRPr="006379F8" w:rsidRDefault="00371B68" w:rsidP="001D4853">
            <w:pPr>
              <w:spacing w:after="0" w:line="240" w:lineRule="auto"/>
              <w:jc w:val="right"/>
              <w:rPr>
                <w:rFonts w:cs="Arial"/>
                <w:sz w:val="18"/>
                <w:szCs w:val="18"/>
                <w:lang w:val="it-IT" w:eastAsia="it-IT"/>
              </w:rPr>
            </w:pPr>
            <w:r w:rsidRPr="006379F8">
              <w:rPr>
                <w:rFonts w:cs="Arial"/>
                <w:sz w:val="18"/>
                <w:szCs w:val="18"/>
                <w:lang w:val="it-IT" w:eastAsia="it-IT"/>
              </w:rPr>
              <w:t>….</w:t>
            </w:r>
          </w:p>
        </w:tc>
        <w:tc>
          <w:tcPr>
            <w:tcW w:w="469" w:type="dxa"/>
            <w:tcBorders>
              <w:top w:val="nil"/>
              <w:left w:val="nil"/>
              <w:bottom w:val="nil"/>
              <w:right w:val="nil"/>
            </w:tcBorders>
            <w:shd w:val="clear" w:color="auto" w:fill="auto"/>
            <w:noWrap/>
            <w:vAlign w:val="bottom"/>
            <w:hideMark/>
          </w:tcPr>
          <w:p w14:paraId="415D330E"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17</w:t>
            </w:r>
          </w:p>
        </w:tc>
        <w:tc>
          <w:tcPr>
            <w:tcW w:w="469" w:type="dxa"/>
            <w:tcBorders>
              <w:top w:val="nil"/>
              <w:left w:val="nil"/>
              <w:bottom w:val="nil"/>
              <w:right w:val="nil"/>
            </w:tcBorders>
            <w:shd w:val="clear" w:color="auto" w:fill="auto"/>
            <w:noWrap/>
            <w:vAlign w:val="bottom"/>
            <w:hideMark/>
          </w:tcPr>
          <w:p w14:paraId="2F7C8970"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33</w:t>
            </w:r>
          </w:p>
        </w:tc>
        <w:tc>
          <w:tcPr>
            <w:tcW w:w="469" w:type="dxa"/>
            <w:tcBorders>
              <w:top w:val="nil"/>
              <w:left w:val="nil"/>
              <w:bottom w:val="nil"/>
              <w:right w:val="nil"/>
            </w:tcBorders>
            <w:shd w:val="clear" w:color="auto" w:fill="auto"/>
            <w:noWrap/>
            <w:vAlign w:val="bottom"/>
            <w:hideMark/>
          </w:tcPr>
          <w:p w14:paraId="57B14FFF"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24</w:t>
            </w:r>
          </w:p>
        </w:tc>
        <w:tc>
          <w:tcPr>
            <w:tcW w:w="471" w:type="dxa"/>
            <w:tcBorders>
              <w:top w:val="nil"/>
              <w:left w:val="nil"/>
              <w:bottom w:val="nil"/>
              <w:right w:val="nil"/>
            </w:tcBorders>
            <w:shd w:val="clear" w:color="auto" w:fill="auto"/>
            <w:noWrap/>
            <w:vAlign w:val="bottom"/>
            <w:hideMark/>
          </w:tcPr>
          <w:p w14:paraId="4856E053" w14:textId="77777777" w:rsidR="00371B68" w:rsidRPr="006379F8" w:rsidRDefault="00371B68" w:rsidP="001D4853">
            <w:pPr>
              <w:spacing w:after="0" w:line="240" w:lineRule="auto"/>
              <w:jc w:val="right"/>
              <w:rPr>
                <w:rFonts w:cs="Arial"/>
                <w:color w:val="C00000"/>
                <w:sz w:val="18"/>
                <w:szCs w:val="18"/>
                <w:lang w:val="it-IT" w:eastAsia="it-IT"/>
              </w:rPr>
            </w:pPr>
            <w:r w:rsidRPr="006379F8">
              <w:rPr>
                <w:rFonts w:cs="Arial"/>
                <w:color w:val="C00000"/>
                <w:sz w:val="18"/>
                <w:szCs w:val="18"/>
                <w:lang w:val="it-IT" w:eastAsia="it-IT"/>
              </w:rPr>
              <w:t>20</w:t>
            </w:r>
          </w:p>
        </w:tc>
      </w:tr>
      <w:tr w:rsidR="00371B68" w:rsidRPr="006379F8" w14:paraId="210F1620" w14:textId="77777777" w:rsidTr="001D4853">
        <w:tblPrEx>
          <w:tblCellMar>
            <w:left w:w="70" w:type="dxa"/>
            <w:right w:w="70" w:type="dxa"/>
          </w:tblCellMar>
        </w:tblPrEx>
        <w:trPr>
          <w:trHeight w:val="57"/>
        </w:trPr>
        <w:tc>
          <w:tcPr>
            <w:tcW w:w="2127" w:type="dxa"/>
            <w:tcBorders>
              <w:top w:val="nil"/>
              <w:left w:val="nil"/>
              <w:bottom w:val="single" w:sz="4" w:space="0" w:color="auto"/>
              <w:right w:val="nil"/>
            </w:tcBorders>
            <w:shd w:val="clear" w:color="auto" w:fill="auto"/>
            <w:noWrap/>
            <w:vAlign w:val="bottom"/>
            <w:hideMark/>
          </w:tcPr>
          <w:p w14:paraId="42305992" w14:textId="77777777" w:rsidR="00371B68" w:rsidRPr="006379F8" w:rsidRDefault="00371B68" w:rsidP="001D4853">
            <w:pPr>
              <w:spacing w:after="0" w:line="240" w:lineRule="auto"/>
              <w:jc w:val="right"/>
              <w:rPr>
                <w:rFonts w:cs="Arial"/>
                <w:color w:val="000000"/>
                <w:sz w:val="6"/>
                <w:szCs w:val="6"/>
                <w:lang w:val="it-IT" w:eastAsia="it-IT"/>
              </w:rPr>
            </w:pPr>
          </w:p>
        </w:tc>
        <w:tc>
          <w:tcPr>
            <w:tcW w:w="519" w:type="dxa"/>
            <w:tcBorders>
              <w:top w:val="nil"/>
              <w:left w:val="nil"/>
              <w:bottom w:val="single" w:sz="4" w:space="0" w:color="auto"/>
              <w:right w:val="nil"/>
            </w:tcBorders>
            <w:shd w:val="clear" w:color="auto" w:fill="auto"/>
            <w:noWrap/>
            <w:vAlign w:val="bottom"/>
            <w:hideMark/>
          </w:tcPr>
          <w:p w14:paraId="53E8FB0C" w14:textId="77777777" w:rsidR="00371B68" w:rsidRPr="006379F8" w:rsidRDefault="00371B68" w:rsidP="001D4853">
            <w:pPr>
              <w:spacing w:after="0" w:line="240" w:lineRule="auto"/>
              <w:rPr>
                <w:rFonts w:cs="Arial"/>
                <w:sz w:val="6"/>
                <w:szCs w:val="6"/>
                <w:lang w:val="it-IT" w:eastAsia="it-IT"/>
              </w:rPr>
            </w:pPr>
          </w:p>
        </w:tc>
        <w:tc>
          <w:tcPr>
            <w:tcW w:w="520" w:type="dxa"/>
            <w:tcBorders>
              <w:top w:val="nil"/>
              <w:left w:val="nil"/>
              <w:bottom w:val="single" w:sz="4" w:space="0" w:color="auto"/>
              <w:right w:val="nil"/>
            </w:tcBorders>
            <w:shd w:val="clear" w:color="auto" w:fill="auto"/>
            <w:noWrap/>
            <w:vAlign w:val="bottom"/>
            <w:hideMark/>
          </w:tcPr>
          <w:p w14:paraId="2BF3E05D" w14:textId="77777777" w:rsidR="00371B68" w:rsidRPr="006379F8" w:rsidRDefault="00371B68" w:rsidP="001D4853">
            <w:pPr>
              <w:spacing w:after="0" w:line="240" w:lineRule="auto"/>
              <w:rPr>
                <w:rFonts w:cs="Arial"/>
                <w:sz w:val="6"/>
                <w:szCs w:val="6"/>
                <w:lang w:val="it-IT" w:eastAsia="it-IT"/>
              </w:rPr>
            </w:pPr>
          </w:p>
        </w:tc>
        <w:tc>
          <w:tcPr>
            <w:tcW w:w="520" w:type="dxa"/>
            <w:tcBorders>
              <w:top w:val="nil"/>
              <w:left w:val="nil"/>
              <w:bottom w:val="single" w:sz="4" w:space="0" w:color="auto"/>
              <w:right w:val="nil"/>
            </w:tcBorders>
            <w:shd w:val="clear" w:color="auto" w:fill="auto"/>
            <w:noWrap/>
            <w:vAlign w:val="bottom"/>
            <w:hideMark/>
          </w:tcPr>
          <w:p w14:paraId="45F323EE" w14:textId="77777777" w:rsidR="00371B68" w:rsidRPr="006379F8" w:rsidRDefault="00371B68" w:rsidP="001D4853">
            <w:pPr>
              <w:spacing w:after="0" w:line="240" w:lineRule="auto"/>
              <w:rPr>
                <w:rFonts w:cs="Arial"/>
                <w:sz w:val="6"/>
                <w:szCs w:val="6"/>
                <w:lang w:val="it-IT" w:eastAsia="it-IT"/>
              </w:rPr>
            </w:pPr>
          </w:p>
        </w:tc>
        <w:tc>
          <w:tcPr>
            <w:tcW w:w="519" w:type="dxa"/>
            <w:tcBorders>
              <w:top w:val="nil"/>
              <w:left w:val="nil"/>
              <w:bottom w:val="single" w:sz="4" w:space="0" w:color="auto"/>
              <w:right w:val="nil"/>
            </w:tcBorders>
            <w:shd w:val="clear" w:color="auto" w:fill="auto"/>
            <w:noWrap/>
            <w:vAlign w:val="bottom"/>
            <w:hideMark/>
          </w:tcPr>
          <w:p w14:paraId="1BB63AA1" w14:textId="77777777" w:rsidR="00371B68" w:rsidRPr="006379F8" w:rsidRDefault="00371B68" w:rsidP="001D4853">
            <w:pPr>
              <w:spacing w:after="0" w:line="240" w:lineRule="auto"/>
              <w:rPr>
                <w:rFonts w:cs="Arial"/>
                <w:sz w:val="6"/>
                <w:szCs w:val="6"/>
                <w:lang w:val="it-IT" w:eastAsia="it-IT"/>
              </w:rPr>
            </w:pPr>
          </w:p>
        </w:tc>
        <w:tc>
          <w:tcPr>
            <w:tcW w:w="520" w:type="dxa"/>
            <w:tcBorders>
              <w:top w:val="nil"/>
              <w:left w:val="nil"/>
              <w:bottom w:val="single" w:sz="4" w:space="0" w:color="auto"/>
              <w:right w:val="nil"/>
            </w:tcBorders>
            <w:shd w:val="clear" w:color="auto" w:fill="auto"/>
            <w:noWrap/>
            <w:vAlign w:val="bottom"/>
            <w:hideMark/>
          </w:tcPr>
          <w:p w14:paraId="38F3EBCF" w14:textId="77777777" w:rsidR="00371B68" w:rsidRPr="006379F8" w:rsidRDefault="00371B68" w:rsidP="001D4853">
            <w:pPr>
              <w:spacing w:after="0" w:line="240" w:lineRule="auto"/>
              <w:rPr>
                <w:rFonts w:cs="Arial"/>
                <w:sz w:val="6"/>
                <w:szCs w:val="6"/>
                <w:lang w:val="it-IT" w:eastAsia="it-IT"/>
              </w:rPr>
            </w:pPr>
          </w:p>
        </w:tc>
        <w:tc>
          <w:tcPr>
            <w:tcW w:w="520" w:type="dxa"/>
            <w:tcBorders>
              <w:top w:val="nil"/>
              <w:left w:val="nil"/>
              <w:bottom w:val="single" w:sz="4" w:space="0" w:color="auto"/>
              <w:right w:val="nil"/>
            </w:tcBorders>
            <w:shd w:val="clear" w:color="auto" w:fill="auto"/>
            <w:noWrap/>
            <w:vAlign w:val="bottom"/>
            <w:hideMark/>
          </w:tcPr>
          <w:p w14:paraId="00AA3C52" w14:textId="77777777" w:rsidR="00371B68" w:rsidRPr="006379F8" w:rsidRDefault="00371B68" w:rsidP="001D4853">
            <w:pPr>
              <w:spacing w:after="0" w:line="240" w:lineRule="auto"/>
              <w:rPr>
                <w:rFonts w:cs="Arial"/>
                <w:sz w:val="6"/>
                <w:szCs w:val="6"/>
                <w:lang w:val="it-IT" w:eastAsia="it-IT"/>
              </w:rPr>
            </w:pPr>
          </w:p>
        </w:tc>
        <w:tc>
          <w:tcPr>
            <w:tcW w:w="160" w:type="dxa"/>
            <w:tcBorders>
              <w:left w:val="nil"/>
              <w:bottom w:val="single" w:sz="4" w:space="0" w:color="auto"/>
              <w:right w:val="nil"/>
            </w:tcBorders>
            <w:shd w:val="clear" w:color="auto" w:fill="auto"/>
            <w:noWrap/>
            <w:vAlign w:val="bottom"/>
            <w:hideMark/>
          </w:tcPr>
          <w:p w14:paraId="1DD8BA48" w14:textId="77777777" w:rsidR="00371B68" w:rsidRPr="006379F8" w:rsidRDefault="00371B68" w:rsidP="001D4853">
            <w:pPr>
              <w:spacing w:after="0" w:line="240" w:lineRule="auto"/>
              <w:rPr>
                <w:rFonts w:cs="Arial"/>
                <w:sz w:val="6"/>
                <w:szCs w:val="6"/>
                <w:lang w:val="it-IT" w:eastAsia="it-IT"/>
              </w:rPr>
            </w:pPr>
          </w:p>
        </w:tc>
        <w:tc>
          <w:tcPr>
            <w:tcW w:w="479" w:type="dxa"/>
            <w:tcBorders>
              <w:left w:val="nil"/>
              <w:bottom w:val="single" w:sz="4" w:space="0" w:color="auto"/>
              <w:right w:val="nil"/>
            </w:tcBorders>
            <w:shd w:val="clear" w:color="auto" w:fill="auto"/>
            <w:vAlign w:val="bottom"/>
          </w:tcPr>
          <w:p w14:paraId="1E6F213E" w14:textId="77777777" w:rsidR="00371B68" w:rsidRPr="006379F8" w:rsidRDefault="00371B68" w:rsidP="001D4853">
            <w:pPr>
              <w:spacing w:after="0" w:line="240" w:lineRule="auto"/>
              <w:rPr>
                <w:rFonts w:cs="Arial"/>
                <w:sz w:val="6"/>
                <w:szCs w:val="6"/>
                <w:lang w:val="it-IT" w:eastAsia="it-IT"/>
              </w:rPr>
            </w:pPr>
          </w:p>
        </w:tc>
        <w:tc>
          <w:tcPr>
            <w:tcW w:w="469" w:type="dxa"/>
            <w:tcBorders>
              <w:top w:val="nil"/>
              <w:left w:val="nil"/>
              <w:bottom w:val="single" w:sz="4" w:space="0" w:color="auto"/>
              <w:right w:val="nil"/>
            </w:tcBorders>
            <w:shd w:val="clear" w:color="auto" w:fill="auto"/>
            <w:noWrap/>
            <w:vAlign w:val="bottom"/>
            <w:hideMark/>
          </w:tcPr>
          <w:p w14:paraId="285B18A3" w14:textId="77777777" w:rsidR="00371B68" w:rsidRPr="006379F8" w:rsidRDefault="00371B68" w:rsidP="001D4853">
            <w:pPr>
              <w:spacing w:after="0" w:line="240" w:lineRule="auto"/>
              <w:rPr>
                <w:rFonts w:cs="Arial"/>
                <w:sz w:val="6"/>
                <w:szCs w:val="6"/>
                <w:lang w:val="it-IT" w:eastAsia="it-IT"/>
              </w:rPr>
            </w:pPr>
          </w:p>
        </w:tc>
        <w:tc>
          <w:tcPr>
            <w:tcW w:w="469" w:type="dxa"/>
            <w:tcBorders>
              <w:top w:val="nil"/>
              <w:left w:val="nil"/>
              <w:bottom w:val="single" w:sz="4" w:space="0" w:color="auto"/>
              <w:right w:val="nil"/>
            </w:tcBorders>
            <w:shd w:val="clear" w:color="auto" w:fill="auto"/>
            <w:noWrap/>
            <w:vAlign w:val="bottom"/>
            <w:hideMark/>
          </w:tcPr>
          <w:p w14:paraId="49CCDD86" w14:textId="77777777" w:rsidR="00371B68" w:rsidRPr="006379F8" w:rsidRDefault="00371B68" w:rsidP="001D4853">
            <w:pPr>
              <w:spacing w:after="0" w:line="240" w:lineRule="auto"/>
              <w:rPr>
                <w:rFonts w:cs="Arial"/>
                <w:sz w:val="6"/>
                <w:szCs w:val="6"/>
                <w:lang w:val="it-IT" w:eastAsia="it-IT"/>
              </w:rPr>
            </w:pPr>
          </w:p>
        </w:tc>
        <w:tc>
          <w:tcPr>
            <w:tcW w:w="469" w:type="dxa"/>
            <w:tcBorders>
              <w:top w:val="nil"/>
              <w:left w:val="nil"/>
              <w:bottom w:val="single" w:sz="4" w:space="0" w:color="auto"/>
              <w:right w:val="nil"/>
            </w:tcBorders>
            <w:shd w:val="clear" w:color="auto" w:fill="auto"/>
            <w:noWrap/>
            <w:vAlign w:val="bottom"/>
            <w:hideMark/>
          </w:tcPr>
          <w:p w14:paraId="535B37A1" w14:textId="77777777" w:rsidR="00371B68" w:rsidRPr="006379F8" w:rsidRDefault="00371B68" w:rsidP="001D4853">
            <w:pPr>
              <w:spacing w:after="0" w:line="240" w:lineRule="auto"/>
              <w:rPr>
                <w:rFonts w:cs="Arial"/>
                <w:sz w:val="6"/>
                <w:szCs w:val="6"/>
                <w:lang w:val="it-IT" w:eastAsia="it-IT"/>
              </w:rPr>
            </w:pPr>
          </w:p>
        </w:tc>
        <w:tc>
          <w:tcPr>
            <w:tcW w:w="469" w:type="dxa"/>
            <w:tcBorders>
              <w:top w:val="nil"/>
              <w:left w:val="nil"/>
              <w:bottom w:val="single" w:sz="4" w:space="0" w:color="auto"/>
              <w:right w:val="nil"/>
            </w:tcBorders>
            <w:shd w:val="clear" w:color="auto" w:fill="auto"/>
            <w:noWrap/>
            <w:vAlign w:val="bottom"/>
            <w:hideMark/>
          </w:tcPr>
          <w:p w14:paraId="6D720AD4" w14:textId="77777777" w:rsidR="00371B68" w:rsidRPr="006379F8" w:rsidRDefault="00371B68" w:rsidP="001D4853">
            <w:pPr>
              <w:spacing w:after="0" w:line="240" w:lineRule="auto"/>
              <w:rPr>
                <w:rFonts w:cs="Arial"/>
                <w:sz w:val="6"/>
                <w:szCs w:val="6"/>
                <w:lang w:val="it-IT" w:eastAsia="it-IT"/>
              </w:rPr>
            </w:pPr>
          </w:p>
        </w:tc>
        <w:tc>
          <w:tcPr>
            <w:tcW w:w="469" w:type="dxa"/>
            <w:tcBorders>
              <w:top w:val="nil"/>
              <w:left w:val="nil"/>
              <w:bottom w:val="single" w:sz="4" w:space="0" w:color="auto"/>
              <w:right w:val="nil"/>
            </w:tcBorders>
            <w:shd w:val="clear" w:color="auto" w:fill="auto"/>
            <w:noWrap/>
            <w:vAlign w:val="bottom"/>
            <w:hideMark/>
          </w:tcPr>
          <w:p w14:paraId="4B166412" w14:textId="77777777" w:rsidR="00371B68" w:rsidRPr="006379F8" w:rsidRDefault="00371B68" w:rsidP="001D4853">
            <w:pPr>
              <w:spacing w:after="0" w:line="240" w:lineRule="auto"/>
              <w:rPr>
                <w:rFonts w:cs="Arial"/>
                <w:sz w:val="6"/>
                <w:szCs w:val="6"/>
                <w:lang w:val="it-IT" w:eastAsia="it-IT"/>
              </w:rPr>
            </w:pPr>
          </w:p>
        </w:tc>
        <w:tc>
          <w:tcPr>
            <w:tcW w:w="469" w:type="dxa"/>
            <w:tcBorders>
              <w:top w:val="nil"/>
              <w:left w:val="nil"/>
              <w:bottom w:val="single" w:sz="4" w:space="0" w:color="auto"/>
              <w:right w:val="nil"/>
            </w:tcBorders>
            <w:shd w:val="clear" w:color="auto" w:fill="auto"/>
            <w:noWrap/>
            <w:vAlign w:val="bottom"/>
            <w:hideMark/>
          </w:tcPr>
          <w:p w14:paraId="3509E686" w14:textId="77777777" w:rsidR="00371B68" w:rsidRPr="006379F8" w:rsidRDefault="00371B68" w:rsidP="001D4853">
            <w:pPr>
              <w:spacing w:after="0" w:line="240" w:lineRule="auto"/>
              <w:rPr>
                <w:rFonts w:cs="Arial"/>
                <w:sz w:val="6"/>
                <w:szCs w:val="6"/>
                <w:lang w:val="it-IT" w:eastAsia="it-IT"/>
              </w:rPr>
            </w:pPr>
          </w:p>
        </w:tc>
        <w:tc>
          <w:tcPr>
            <w:tcW w:w="469" w:type="dxa"/>
            <w:tcBorders>
              <w:top w:val="nil"/>
              <w:left w:val="nil"/>
              <w:bottom w:val="single" w:sz="4" w:space="0" w:color="auto"/>
              <w:right w:val="nil"/>
            </w:tcBorders>
            <w:shd w:val="clear" w:color="auto" w:fill="auto"/>
            <w:noWrap/>
            <w:vAlign w:val="bottom"/>
            <w:hideMark/>
          </w:tcPr>
          <w:p w14:paraId="57DD704E" w14:textId="77777777" w:rsidR="00371B68" w:rsidRPr="006379F8" w:rsidRDefault="00371B68" w:rsidP="001D4853">
            <w:pPr>
              <w:spacing w:after="0" w:line="240" w:lineRule="auto"/>
              <w:rPr>
                <w:rFonts w:cs="Arial"/>
                <w:sz w:val="6"/>
                <w:szCs w:val="6"/>
                <w:lang w:val="it-IT" w:eastAsia="it-IT"/>
              </w:rPr>
            </w:pPr>
          </w:p>
        </w:tc>
        <w:tc>
          <w:tcPr>
            <w:tcW w:w="471" w:type="dxa"/>
            <w:tcBorders>
              <w:top w:val="nil"/>
              <w:left w:val="nil"/>
              <w:bottom w:val="single" w:sz="4" w:space="0" w:color="auto"/>
              <w:right w:val="nil"/>
            </w:tcBorders>
            <w:shd w:val="clear" w:color="auto" w:fill="auto"/>
            <w:noWrap/>
            <w:vAlign w:val="bottom"/>
            <w:hideMark/>
          </w:tcPr>
          <w:p w14:paraId="652A4111" w14:textId="77777777" w:rsidR="00371B68" w:rsidRPr="006379F8" w:rsidRDefault="00371B68" w:rsidP="001D4853">
            <w:pPr>
              <w:spacing w:after="0" w:line="240" w:lineRule="auto"/>
              <w:rPr>
                <w:rFonts w:cs="Arial"/>
                <w:sz w:val="6"/>
                <w:szCs w:val="6"/>
                <w:lang w:val="it-IT" w:eastAsia="it-IT"/>
              </w:rPr>
            </w:pPr>
          </w:p>
        </w:tc>
      </w:tr>
      <w:tr w:rsidR="00371B68" w:rsidRPr="006379F8" w14:paraId="737CFB05" w14:textId="77777777" w:rsidTr="001D4853">
        <w:tblPrEx>
          <w:tblCellMar>
            <w:left w:w="70" w:type="dxa"/>
            <w:right w:w="70" w:type="dxa"/>
          </w:tblCellMar>
        </w:tblPrEx>
        <w:trPr>
          <w:trHeight w:val="20"/>
        </w:trPr>
        <w:tc>
          <w:tcPr>
            <w:tcW w:w="9638" w:type="dxa"/>
            <w:gridSpan w:val="17"/>
            <w:tcBorders>
              <w:top w:val="single" w:sz="4" w:space="0" w:color="auto"/>
              <w:left w:val="nil"/>
              <w:right w:val="nil"/>
            </w:tcBorders>
            <w:shd w:val="clear" w:color="auto" w:fill="auto"/>
            <w:noWrap/>
          </w:tcPr>
          <w:p w14:paraId="5AD08125" w14:textId="77777777" w:rsidR="00371B68" w:rsidRPr="006379F8" w:rsidRDefault="00371B68" w:rsidP="001D4853">
            <w:pPr>
              <w:spacing w:after="0" w:line="240" w:lineRule="auto"/>
              <w:rPr>
                <w:rFonts w:cs="Arial"/>
                <w:color w:val="000000"/>
                <w:sz w:val="16"/>
                <w:szCs w:val="16"/>
                <w:lang w:eastAsia="it-IT"/>
              </w:rPr>
            </w:pPr>
            <w:r w:rsidRPr="006379F8">
              <w:rPr>
                <w:rFonts w:cs="Arial"/>
                <w:b/>
                <w:color w:val="7030A0"/>
                <w:sz w:val="16"/>
                <w:szCs w:val="16"/>
                <w:lang w:eastAsia="it-IT"/>
              </w:rPr>
              <w:t>###</w:t>
            </w:r>
            <w:r w:rsidRPr="006379F8">
              <w:rPr>
                <w:rFonts w:cs="Arial"/>
                <w:color w:val="FFFFFF" w:themeColor="background1"/>
                <w:sz w:val="16"/>
                <w:szCs w:val="16"/>
                <w:lang w:eastAsia="it-IT"/>
              </w:rPr>
              <w:t xml:space="preserve"> </w:t>
            </w:r>
            <w:r w:rsidRPr="006379F8">
              <w:rPr>
                <w:rFonts w:cs="Arial"/>
                <w:sz w:val="16"/>
                <w:szCs w:val="16"/>
                <w:lang w:eastAsia="it-IT"/>
              </w:rPr>
              <w:t xml:space="preserve">= </w:t>
            </w:r>
            <w:r w:rsidRPr="006379F8">
              <w:rPr>
                <w:rFonts w:cs="Arial"/>
                <w:color w:val="000000"/>
                <w:sz w:val="16"/>
                <w:szCs w:val="16"/>
                <w:lang w:eastAsia="it-IT"/>
              </w:rPr>
              <w:t>values above WHO 2005 reference value of 20 µg/m</w:t>
            </w:r>
            <w:r w:rsidRPr="006379F8">
              <w:rPr>
                <w:rFonts w:cs="Arial"/>
                <w:color w:val="000000"/>
                <w:sz w:val="16"/>
                <w:szCs w:val="16"/>
                <w:vertAlign w:val="superscript"/>
                <w:lang w:eastAsia="it-IT"/>
              </w:rPr>
              <w:t>3</w:t>
            </w:r>
            <w:r w:rsidRPr="006379F8">
              <w:rPr>
                <w:rFonts w:cs="Arial"/>
                <w:color w:val="000000"/>
                <w:sz w:val="16"/>
                <w:szCs w:val="16"/>
                <w:lang w:eastAsia="it-IT"/>
              </w:rPr>
              <w:t xml:space="preserve"> and National limit value of 50 µg/m</w:t>
            </w:r>
            <w:r w:rsidRPr="006379F8">
              <w:rPr>
                <w:rFonts w:cs="Arial"/>
                <w:color w:val="000000"/>
                <w:sz w:val="16"/>
                <w:szCs w:val="16"/>
                <w:vertAlign w:val="superscript"/>
                <w:lang w:eastAsia="it-IT"/>
              </w:rPr>
              <w:t>3</w:t>
            </w:r>
            <w:r w:rsidRPr="006379F8">
              <w:rPr>
                <w:rFonts w:cs="Arial"/>
                <w:color w:val="000000"/>
                <w:sz w:val="16"/>
                <w:szCs w:val="16"/>
                <w:lang w:eastAsia="it-IT"/>
              </w:rPr>
              <w:t xml:space="preserve"> for PM</w:t>
            </w:r>
            <w:r w:rsidRPr="006379F8">
              <w:rPr>
                <w:rFonts w:cs="Arial"/>
                <w:color w:val="000000"/>
                <w:sz w:val="16"/>
                <w:szCs w:val="16"/>
                <w:vertAlign w:val="subscript"/>
                <w:lang w:eastAsia="it-IT"/>
              </w:rPr>
              <w:t>10</w:t>
            </w:r>
            <w:r w:rsidRPr="006379F8">
              <w:rPr>
                <w:rFonts w:cs="Arial"/>
                <w:color w:val="000000"/>
                <w:sz w:val="16"/>
                <w:szCs w:val="16"/>
                <w:lang w:eastAsia="it-IT"/>
              </w:rPr>
              <w:t xml:space="preserve"> </w:t>
            </w:r>
          </w:p>
          <w:p w14:paraId="0BF75923" w14:textId="77777777" w:rsidR="00371B68" w:rsidRPr="006379F8" w:rsidRDefault="00371B68" w:rsidP="001D4853">
            <w:pPr>
              <w:spacing w:after="0" w:line="240" w:lineRule="auto"/>
              <w:rPr>
                <w:rFonts w:cs="Arial"/>
                <w:color w:val="000000"/>
                <w:sz w:val="16"/>
                <w:szCs w:val="16"/>
                <w:lang w:eastAsia="it-IT"/>
              </w:rPr>
            </w:pPr>
            <w:r w:rsidRPr="006379F8">
              <w:rPr>
                <w:rFonts w:cs="Arial"/>
                <w:b/>
                <w:color w:val="C00000"/>
                <w:sz w:val="16"/>
                <w:szCs w:val="16"/>
                <w:lang w:eastAsia="it-IT"/>
              </w:rPr>
              <w:t>###</w:t>
            </w:r>
            <w:r w:rsidRPr="006379F8">
              <w:rPr>
                <w:rFonts w:cs="Arial"/>
                <w:color w:val="FFFFFF" w:themeColor="background1"/>
                <w:sz w:val="16"/>
                <w:szCs w:val="16"/>
                <w:lang w:eastAsia="it-IT"/>
              </w:rPr>
              <w:t xml:space="preserve"> </w:t>
            </w:r>
            <w:r w:rsidRPr="006379F8">
              <w:rPr>
                <w:rFonts w:cs="Arial"/>
                <w:sz w:val="16"/>
                <w:szCs w:val="16"/>
                <w:lang w:eastAsia="it-IT"/>
              </w:rPr>
              <w:t xml:space="preserve">= </w:t>
            </w:r>
            <w:r w:rsidRPr="006379F8">
              <w:rPr>
                <w:rFonts w:cs="Arial"/>
                <w:color w:val="000000"/>
                <w:sz w:val="16"/>
                <w:szCs w:val="16"/>
                <w:lang w:eastAsia="it-IT"/>
              </w:rPr>
              <w:t>values above WHO 2005 reference value/National limit value of 40 µg/m</w:t>
            </w:r>
            <w:r w:rsidRPr="006379F8">
              <w:rPr>
                <w:rFonts w:cs="Arial"/>
                <w:color w:val="000000"/>
                <w:sz w:val="16"/>
                <w:szCs w:val="16"/>
                <w:vertAlign w:val="superscript"/>
                <w:lang w:eastAsia="it-IT"/>
              </w:rPr>
              <w:t>3</w:t>
            </w:r>
            <w:r w:rsidRPr="006379F8">
              <w:rPr>
                <w:rFonts w:cs="Arial"/>
                <w:color w:val="000000"/>
                <w:sz w:val="16"/>
                <w:szCs w:val="16"/>
                <w:lang w:eastAsia="it-IT"/>
              </w:rPr>
              <w:t xml:space="preserve"> for NO</w:t>
            </w:r>
            <w:r w:rsidRPr="006379F8">
              <w:rPr>
                <w:rFonts w:cs="Arial"/>
                <w:color w:val="000000"/>
                <w:sz w:val="16"/>
                <w:szCs w:val="16"/>
                <w:vertAlign w:val="subscript"/>
                <w:lang w:eastAsia="it-IT"/>
              </w:rPr>
              <w:t>2</w:t>
            </w:r>
            <w:r w:rsidRPr="006379F8">
              <w:rPr>
                <w:rFonts w:cs="Arial"/>
                <w:color w:val="000000"/>
                <w:sz w:val="16"/>
                <w:szCs w:val="16"/>
                <w:lang w:eastAsia="it-IT"/>
              </w:rPr>
              <w:t xml:space="preserve">; </w:t>
            </w:r>
          </w:p>
          <w:p w14:paraId="2B234E63"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C00000"/>
                <w:sz w:val="16"/>
                <w:szCs w:val="16"/>
                <w:lang w:eastAsia="it-IT"/>
              </w:rPr>
              <w:lastRenderedPageBreak/>
              <w:t>###</w:t>
            </w:r>
            <w:r w:rsidRPr="006379F8">
              <w:rPr>
                <w:rFonts w:cs="Arial"/>
                <w:color w:val="FFFFFF" w:themeColor="background1"/>
                <w:sz w:val="16"/>
                <w:szCs w:val="16"/>
                <w:lang w:eastAsia="it-IT"/>
              </w:rPr>
              <w:t xml:space="preserve"> </w:t>
            </w:r>
            <w:r w:rsidRPr="006379F8">
              <w:rPr>
                <w:rFonts w:cs="Arial"/>
                <w:sz w:val="16"/>
                <w:szCs w:val="16"/>
                <w:lang w:eastAsia="it-IT"/>
              </w:rPr>
              <w:t xml:space="preserve">= </w:t>
            </w:r>
            <w:r w:rsidRPr="006379F8">
              <w:rPr>
                <w:rFonts w:cs="Arial"/>
                <w:color w:val="000000"/>
                <w:sz w:val="16"/>
                <w:szCs w:val="16"/>
                <w:lang w:eastAsia="it-IT"/>
              </w:rPr>
              <w:t>values above WHO 2021 reference value of 10 µg/m</w:t>
            </w:r>
            <w:r w:rsidRPr="006379F8">
              <w:rPr>
                <w:rFonts w:cs="Arial"/>
                <w:color w:val="000000"/>
                <w:sz w:val="16"/>
                <w:szCs w:val="16"/>
                <w:vertAlign w:val="superscript"/>
                <w:lang w:eastAsia="it-IT"/>
              </w:rPr>
              <w:t>3</w:t>
            </w:r>
            <w:r w:rsidRPr="006379F8">
              <w:rPr>
                <w:rFonts w:cs="Arial"/>
                <w:color w:val="000000"/>
                <w:sz w:val="16"/>
                <w:szCs w:val="16"/>
                <w:lang w:eastAsia="it-IT"/>
              </w:rPr>
              <w:t xml:space="preserve"> for NO</w:t>
            </w:r>
            <w:r w:rsidRPr="006379F8">
              <w:rPr>
                <w:rFonts w:cs="Arial"/>
                <w:color w:val="000000"/>
                <w:sz w:val="16"/>
                <w:szCs w:val="16"/>
                <w:vertAlign w:val="subscript"/>
                <w:lang w:eastAsia="it-IT"/>
              </w:rPr>
              <w:t>2</w:t>
            </w:r>
            <w:r w:rsidRPr="006379F8">
              <w:rPr>
                <w:rFonts w:cs="Arial"/>
                <w:color w:val="000000"/>
                <w:sz w:val="16"/>
                <w:szCs w:val="16"/>
                <w:lang w:eastAsia="it-IT"/>
              </w:rPr>
              <w:t>.</w:t>
            </w:r>
          </w:p>
          <w:p w14:paraId="0482E810"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lang w:eastAsia="it-IT"/>
              </w:rPr>
              <w:t>Four dots (….) = values not available/not sufficient</w:t>
            </w:r>
          </w:p>
          <w:p w14:paraId="2D0D54DA"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lang w:eastAsia="it-IT"/>
              </w:rPr>
              <w:t>Source: Processing on MONRE data.</w:t>
            </w:r>
          </w:p>
        </w:tc>
      </w:tr>
    </w:tbl>
    <w:p w14:paraId="1CB6E821" w14:textId="77777777" w:rsidR="00371B68" w:rsidRPr="006379F8" w:rsidRDefault="00371B68" w:rsidP="00371B68">
      <w:pPr>
        <w:spacing w:after="120" w:line="240" w:lineRule="auto"/>
        <w:jc w:val="both"/>
        <w:rPr>
          <w:rFonts w:cs="Arial"/>
          <w:lang w:val="en-GB"/>
        </w:rPr>
      </w:pPr>
      <w:r w:rsidRPr="006379F8">
        <w:rPr>
          <w:rFonts w:cs="Arial"/>
          <w:lang w:val="en-GB"/>
        </w:rPr>
        <w:lastRenderedPageBreak/>
        <w:t>Where a sufficient number of valid observations is available, it is possible to identify situations of significant risk for human health caused by exposure to PM</w:t>
      </w:r>
      <w:r w:rsidRPr="006379F8">
        <w:rPr>
          <w:rFonts w:cs="Arial"/>
          <w:vertAlign w:val="subscript"/>
          <w:lang w:val="en-GB"/>
        </w:rPr>
        <w:t>10</w:t>
      </w:r>
      <w:r w:rsidRPr="006379F8">
        <w:rPr>
          <w:rFonts w:cs="Arial"/>
          <w:lang w:val="en-GB"/>
        </w:rPr>
        <w:t xml:space="preserve"> or NO</w:t>
      </w:r>
      <w:r w:rsidRPr="006379F8">
        <w:rPr>
          <w:rFonts w:cs="Arial"/>
          <w:vertAlign w:val="subscript"/>
          <w:lang w:val="en-GB"/>
        </w:rPr>
        <w:t>2</w:t>
      </w:r>
      <w:r w:rsidRPr="006379F8">
        <w:rPr>
          <w:rFonts w:cs="Arial"/>
          <w:lang w:val="en-GB"/>
        </w:rPr>
        <w:t xml:space="preserve"> concentrations above the WHO reference values. </w:t>
      </w:r>
    </w:p>
    <w:p w14:paraId="2FF3F076" w14:textId="77777777" w:rsidR="00371B68" w:rsidRPr="006379F8" w:rsidRDefault="00371B68" w:rsidP="00371B68">
      <w:pPr>
        <w:spacing w:after="120" w:line="240" w:lineRule="auto"/>
        <w:jc w:val="both"/>
        <w:rPr>
          <w:rFonts w:cs="Arial"/>
          <w:lang w:val="en-GB"/>
        </w:rPr>
      </w:pPr>
      <w:r w:rsidRPr="006379F8">
        <w:rPr>
          <w:rFonts w:cs="Arial"/>
          <w:lang w:val="en-GB"/>
        </w:rPr>
        <w:t>As for PM</w:t>
      </w:r>
      <w:r w:rsidRPr="006379F8">
        <w:rPr>
          <w:rFonts w:cs="Arial"/>
          <w:vertAlign w:val="subscript"/>
          <w:lang w:val="en-GB"/>
        </w:rPr>
        <w:t>10</w:t>
      </w:r>
      <w:r w:rsidRPr="006379F8">
        <w:rPr>
          <w:rFonts w:cs="Arial"/>
          <w:lang w:val="en-GB"/>
        </w:rPr>
        <w:t>, except for the case of central Ho Chi Minh City in 2016, all values estimated for the major urban areas exceed both the WHO reference value of 20 µg/m</w:t>
      </w:r>
      <w:r w:rsidRPr="006379F8">
        <w:rPr>
          <w:rFonts w:cs="Arial"/>
          <w:vertAlign w:val="superscript"/>
          <w:lang w:val="en-GB"/>
        </w:rPr>
        <w:t>3</w:t>
      </w:r>
      <w:r w:rsidRPr="006379F8">
        <w:rPr>
          <w:rFonts w:cs="Arial"/>
          <w:lang w:val="en-GB"/>
        </w:rPr>
        <w:t xml:space="preserve"> and the national limit value of 50 µg/m</w:t>
      </w:r>
      <w:r w:rsidRPr="006379F8">
        <w:rPr>
          <w:rFonts w:cs="Arial"/>
          <w:vertAlign w:val="superscript"/>
          <w:lang w:val="en-GB"/>
        </w:rPr>
        <w:t>3</w:t>
      </w:r>
      <w:r w:rsidRPr="006379F8">
        <w:rPr>
          <w:rFonts w:cs="Arial"/>
          <w:lang w:val="en-GB"/>
        </w:rPr>
        <w:t xml:space="preserve"> over the entire observation period. The risk associated to pollution from NO</w:t>
      </w:r>
      <w:r w:rsidRPr="006379F8">
        <w:rPr>
          <w:rFonts w:cs="Arial"/>
          <w:vertAlign w:val="subscript"/>
          <w:lang w:val="en-GB"/>
        </w:rPr>
        <w:t>2</w:t>
      </w:r>
      <w:r w:rsidRPr="006379F8">
        <w:rPr>
          <w:rFonts w:cs="Arial"/>
          <w:lang w:val="en-GB"/>
        </w:rPr>
        <w:t xml:space="preserve"> appears also critical, although less severe, as the 2005 WHO reference values (coinciding, in this case, with the national limit values) are exceeded only in the urban areas of Ha Noi (2015-2017), Da Nang (2014-2018) and Ho Chi Minh City (for the entire period 2014-2021). Almost all other values, however, exceed the upgraded WHO reference values of 2021 (Table 2.18).</w:t>
      </w:r>
    </w:p>
    <w:p w14:paraId="3C5CBABB" w14:textId="77777777" w:rsidR="00371B68" w:rsidRPr="006379F8" w:rsidRDefault="00371B68" w:rsidP="00371B68">
      <w:pPr>
        <w:spacing w:after="120" w:line="240" w:lineRule="auto"/>
        <w:jc w:val="both"/>
        <w:rPr>
          <w:rFonts w:cs="Arial"/>
        </w:rPr>
      </w:pPr>
      <w:r w:rsidRPr="006379F8">
        <w:rPr>
          <w:rFonts w:cs="Arial"/>
        </w:rPr>
        <w:t>During the observed period (2015-2019), pollution from particulate matter appears to be a prominent problem in the high-urban intensity areas (both for central and peripheral units), as the maximum concentrations of PM</w:t>
      </w:r>
      <w:r w:rsidRPr="006379F8">
        <w:rPr>
          <w:rFonts w:cs="Arial"/>
          <w:vertAlign w:val="subscript"/>
        </w:rPr>
        <w:t>10</w:t>
      </w:r>
      <w:r w:rsidRPr="006379F8">
        <w:rPr>
          <w:rFonts w:cs="Arial"/>
        </w:rPr>
        <w:t xml:space="preserve"> are many times higher than the WHO reference value of 2005. Maximum values of PM</w:t>
      </w:r>
      <w:r w:rsidRPr="006379F8">
        <w:rPr>
          <w:rFonts w:cs="Arial"/>
          <w:vertAlign w:val="subscript"/>
        </w:rPr>
        <w:t>10</w:t>
      </w:r>
      <w:r w:rsidRPr="006379F8">
        <w:rPr>
          <w:rFonts w:cs="Arial"/>
        </w:rPr>
        <w:t xml:space="preserve"> decreased from 2015 to 2017, then tended to increase again in 2018-2019 (Figure 2.44).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371B68" w:rsidRPr="006379F8" w14:paraId="28775F09" w14:textId="77777777" w:rsidTr="001D4853">
        <w:trPr>
          <w:trHeight w:val="20"/>
        </w:trPr>
        <w:tc>
          <w:tcPr>
            <w:tcW w:w="5000" w:type="pct"/>
            <w:tcBorders>
              <w:bottom w:val="single" w:sz="4" w:space="0" w:color="auto"/>
            </w:tcBorders>
          </w:tcPr>
          <w:p w14:paraId="4C7465EF" w14:textId="77777777" w:rsidR="00371B68" w:rsidRPr="006379F8" w:rsidRDefault="00371B68" w:rsidP="001D4853">
            <w:pPr>
              <w:keepNext/>
              <w:widowControl w:val="0"/>
              <w:tabs>
                <w:tab w:val="left" w:pos="284"/>
              </w:tabs>
              <w:autoSpaceDE w:val="0"/>
              <w:autoSpaceDN w:val="0"/>
              <w:spacing w:before="240" w:after="120"/>
              <w:rPr>
                <w:rFonts w:cs="Arial"/>
                <w:b/>
                <w:sz w:val="18"/>
                <w:szCs w:val="18"/>
                <w:lang w:eastAsia="it-IT"/>
              </w:rPr>
            </w:pPr>
            <w:r w:rsidRPr="006379F8">
              <w:rPr>
                <w:rFonts w:cs="Arial"/>
                <w:b/>
                <w:sz w:val="18"/>
                <w:szCs w:val="18"/>
                <w:lang w:eastAsia="it-IT"/>
              </w:rPr>
              <w:t>Figure 2.44 - Maximum values for PM</w:t>
            </w:r>
            <w:r w:rsidRPr="006379F8">
              <w:rPr>
                <w:rFonts w:cs="Arial"/>
                <w:b/>
                <w:sz w:val="18"/>
                <w:szCs w:val="18"/>
                <w:vertAlign w:val="subscript"/>
                <w:lang w:eastAsia="it-IT"/>
              </w:rPr>
              <w:t>10</w:t>
            </w:r>
            <w:r w:rsidRPr="006379F8">
              <w:rPr>
                <w:rFonts w:cs="Arial"/>
                <w:b/>
                <w:sz w:val="18"/>
                <w:szCs w:val="18"/>
                <w:lang w:eastAsia="it-IT"/>
              </w:rPr>
              <w:t xml:space="preserve"> concentrations (annual mean) recorded in the high-urban intensity areas. Years 2015-2019 </w:t>
            </w:r>
            <w:r w:rsidRPr="006379F8">
              <w:rPr>
                <w:rFonts w:cs="Arial"/>
                <w:sz w:val="18"/>
                <w:szCs w:val="18"/>
                <w:lang w:eastAsia="it-IT"/>
              </w:rPr>
              <w:t>(estimates, µ/m</w:t>
            </w:r>
            <w:r w:rsidRPr="006379F8">
              <w:rPr>
                <w:rFonts w:cs="Arial"/>
                <w:sz w:val="18"/>
                <w:szCs w:val="18"/>
                <w:vertAlign w:val="superscript"/>
                <w:lang w:eastAsia="it-IT"/>
              </w:rPr>
              <w:t>3</w:t>
            </w:r>
            <w:r w:rsidRPr="006379F8">
              <w:rPr>
                <w:rFonts w:cs="Arial"/>
                <w:sz w:val="18"/>
                <w:szCs w:val="18"/>
                <w:lang w:eastAsia="it-IT"/>
              </w:rPr>
              <w:t>)</w:t>
            </w:r>
          </w:p>
        </w:tc>
      </w:tr>
      <w:tr w:rsidR="00371B68" w:rsidRPr="006379F8" w14:paraId="526EA46E" w14:textId="77777777" w:rsidTr="001D4853">
        <w:trPr>
          <w:trHeight w:val="20"/>
        </w:trPr>
        <w:tc>
          <w:tcPr>
            <w:tcW w:w="5000" w:type="pct"/>
            <w:tcBorders>
              <w:top w:val="single" w:sz="4" w:space="0" w:color="auto"/>
              <w:left w:val="single" w:sz="4" w:space="0" w:color="auto"/>
              <w:bottom w:val="single" w:sz="4" w:space="0" w:color="auto"/>
              <w:right w:val="single" w:sz="4" w:space="0" w:color="auto"/>
            </w:tcBorders>
          </w:tcPr>
          <w:p w14:paraId="0685B49D" w14:textId="77777777" w:rsidR="00371B68" w:rsidRPr="006379F8" w:rsidRDefault="00371B68" w:rsidP="001D4853">
            <w:pPr>
              <w:spacing w:before="120" w:after="120"/>
              <w:jc w:val="center"/>
              <w:rPr>
                <w:rFonts w:cs="Arial"/>
                <w:b/>
                <w:sz w:val="28"/>
                <w:szCs w:val="28"/>
                <w:lang w:val="en-GB"/>
              </w:rPr>
            </w:pPr>
            <w:r w:rsidRPr="006379F8">
              <w:rPr>
                <w:rFonts w:cs="Arial"/>
                <w:b/>
                <w:noProof/>
                <w:sz w:val="28"/>
                <w:szCs w:val="28"/>
              </w:rPr>
              <w:drawing>
                <wp:inline distT="0" distB="0" distL="0" distR="0" wp14:anchorId="00565EBC" wp14:editId="0C7D0241">
                  <wp:extent cx="5670000" cy="2779200"/>
                  <wp:effectExtent l="0" t="0" r="6985" b="2540"/>
                  <wp:docPr id="183" name="Immagin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670000" cy="2779200"/>
                          </a:xfrm>
                          <a:prstGeom prst="rect">
                            <a:avLst/>
                          </a:prstGeom>
                          <a:noFill/>
                        </pic:spPr>
                      </pic:pic>
                    </a:graphicData>
                  </a:graphic>
                </wp:inline>
              </w:drawing>
            </w:r>
          </w:p>
        </w:tc>
      </w:tr>
      <w:tr w:rsidR="00371B68" w:rsidRPr="006379F8" w14:paraId="2CB26C2E" w14:textId="77777777" w:rsidTr="001D4853">
        <w:trPr>
          <w:trHeight w:val="20"/>
        </w:trPr>
        <w:tc>
          <w:tcPr>
            <w:tcW w:w="5000" w:type="pct"/>
            <w:tcBorders>
              <w:top w:val="single" w:sz="4" w:space="0" w:color="auto"/>
            </w:tcBorders>
          </w:tcPr>
          <w:p w14:paraId="79A6EF0B" w14:textId="77777777" w:rsidR="00371B68" w:rsidRPr="006379F8" w:rsidRDefault="00371B68" w:rsidP="001D4853">
            <w:pPr>
              <w:rPr>
                <w:rFonts w:cs="Arial"/>
                <w:noProof/>
                <w:sz w:val="16"/>
                <w:szCs w:val="16"/>
                <w:lang w:val="en-GB" w:eastAsia="it-IT"/>
              </w:rPr>
            </w:pPr>
            <w:r w:rsidRPr="006379F8">
              <w:rPr>
                <w:rFonts w:cs="Arial"/>
                <w:noProof/>
                <w:sz w:val="16"/>
                <w:szCs w:val="16"/>
                <w:lang w:val="en-GB" w:eastAsia="it-IT"/>
              </w:rPr>
              <w:t>(*) Data not available/not sufficient for peripheral units.</w:t>
            </w:r>
          </w:p>
          <w:p w14:paraId="142D6618" w14:textId="77777777" w:rsidR="00371B68" w:rsidRPr="006379F8" w:rsidRDefault="00371B68" w:rsidP="001D4853">
            <w:pPr>
              <w:spacing w:after="240"/>
              <w:rPr>
                <w:rFonts w:cs="Arial"/>
                <w:noProof/>
                <w:sz w:val="16"/>
                <w:szCs w:val="16"/>
                <w:lang w:val="en-GB" w:eastAsia="it-IT"/>
              </w:rPr>
            </w:pPr>
            <w:r w:rsidRPr="006379F8">
              <w:rPr>
                <w:rFonts w:cs="Arial"/>
                <w:noProof/>
                <w:sz w:val="16"/>
                <w:szCs w:val="16"/>
                <w:lang w:val="en-GB" w:eastAsia="it-IT"/>
              </w:rPr>
              <w:t xml:space="preserve">Source: Processing on </w:t>
            </w:r>
            <w:r w:rsidRPr="006379F8">
              <w:rPr>
                <w:rFonts w:cs="Arial"/>
                <w:color w:val="000000"/>
                <w:sz w:val="16"/>
                <w:szCs w:val="16"/>
                <w:lang w:eastAsia="it-IT"/>
              </w:rPr>
              <w:t xml:space="preserve">MONRE </w:t>
            </w:r>
            <w:r w:rsidRPr="006379F8">
              <w:rPr>
                <w:rFonts w:cs="Arial"/>
                <w:noProof/>
                <w:sz w:val="16"/>
                <w:szCs w:val="16"/>
                <w:lang w:val="en-GB" w:eastAsia="it-IT"/>
              </w:rPr>
              <w:t>data</w:t>
            </w:r>
          </w:p>
        </w:tc>
      </w:tr>
    </w:tbl>
    <w:p w14:paraId="53ECE2CC" w14:textId="77777777" w:rsidR="00371B68" w:rsidRPr="006379F8" w:rsidRDefault="00371B68" w:rsidP="00371B68">
      <w:pPr>
        <w:spacing w:after="120" w:line="240" w:lineRule="auto"/>
        <w:jc w:val="both"/>
        <w:rPr>
          <w:rFonts w:cs="Arial"/>
        </w:rPr>
      </w:pPr>
      <w:r w:rsidRPr="006379F8">
        <w:rPr>
          <w:rFonts w:cs="Arial"/>
        </w:rPr>
        <w:t>Available data on PM</w:t>
      </w:r>
      <w:r w:rsidRPr="006379F8">
        <w:rPr>
          <w:rFonts w:cs="Arial"/>
          <w:vertAlign w:val="subscript"/>
        </w:rPr>
        <w:t>10</w:t>
      </w:r>
      <w:r w:rsidRPr="006379F8">
        <w:rPr>
          <w:rFonts w:cs="Arial"/>
        </w:rPr>
        <w:t xml:space="preserve"> allow comparison among the major urban areas only to a limited extent. In fact, estimates are available only for Ha Noi (2014 and 2016-2019) and Ho Chi Minh City (2014-2016). Central Ha Noi recorded a peak of 683 µ/m</w:t>
      </w:r>
      <w:r w:rsidRPr="006379F8">
        <w:rPr>
          <w:rFonts w:cs="Arial"/>
          <w:vertAlign w:val="superscript"/>
        </w:rPr>
        <w:t>3</w:t>
      </w:r>
      <w:r w:rsidRPr="006379F8">
        <w:rPr>
          <w:rFonts w:cs="Arial"/>
        </w:rPr>
        <w:t xml:space="preserve"> in 2014, followed by far lower values from 2016 to 2019 (always well above the WHO reference value, however, also in the peripheral units). In the urban area of Ho Chi Minh City, maximum concentrations are constantly higher in the peripheral units. However, both the centre and the periphery were showing, from 2014 to 2016, an improving trend, having reached a value of 18 µ/m</w:t>
      </w:r>
      <w:r w:rsidRPr="006379F8">
        <w:rPr>
          <w:rFonts w:cs="Arial"/>
          <w:vertAlign w:val="superscript"/>
        </w:rPr>
        <w:t>3</w:t>
      </w:r>
      <w:r w:rsidRPr="006379F8">
        <w:rPr>
          <w:rFonts w:cs="Arial"/>
        </w:rPr>
        <w:t xml:space="preserve"> (within the WHO reference value) in central Ho Chi Minh City in 2016 (Figure 2.45).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4"/>
        <w:gridCol w:w="3285"/>
        <w:gridCol w:w="3285"/>
      </w:tblGrid>
      <w:tr w:rsidR="00371B68" w:rsidRPr="006379F8" w14:paraId="52E13F3D" w14:textId="77777777" w:rsidTr="001D4853">
        <w:trPr>
          <w:trHeight w:val="20"/>
        </w:trPr>
        <w:tc>
          <w:tcPr>
            <w:tcW w:w="5000" w:type="pct"/>
            <w:gridSpan w:val="3"/>
            <w:tcBorders>
              <w:bottom w:val="single" w:sz="4" w:space="0" w:color="auto"/>
            </w:tcBorders>
          </w:tcPr>
          <w:p w14:paraId="41C58DE4" w14:textId="77777777" w:rsidR="00371B68" w:rsidRPr="006379F8" w:rsidRDefault="00371B68" w:rsidP="001D4853">
            <w:pPr>
              <w:keepNext/>
              <w:widowControl w:val="0"/>
              <w:tabs>
                <w:tab w:val="left" w:pos="284"/>
              </w:tabs>
              <w:autoSpaceDE w:val="0"/>
              <w:autoSpaceDN w:val="0"/>
              <w:spacing w:before="240" w:after="120"/>
              <w:rPr>
                <w:rFonts w:cs="Arial"/>
                <w:b/>
                <w:sz w:val="18"/>
                <w:szCs w:val="18"/>
                <w:lang w:eastAsia="it-IT"/>
              </w:rPr>
            </w:pPr>
            <w:r w:rsidRPr="006379F8">
              <w:rPr>
                <w:rFonts w:cs="Arial"/>
                <w:b/>
                <w:sz w:val="18"/>
                <w:szCs w:val="18"/>
                <w:lang w:eastAsia="it-IT"/>
              </w:rPr>
              <w:lastRenderedPageBreak/>
              <w:t>Figure 2.45 - Maximum values for PM</w:t>
            </w:r>
            <w:r w:rsidRPr="006379F8">
              <w:rPr>
                <w:rFonts w:cs="Arial"/>
                <w:b/>
                <w:sz w:val="18"/>
                <w:szCs w:val="18"/>
                <w:vertAlign w:val="subscript"/>
                <w:lang w:eastAsia="it-IT"/>
              </w:rPr>
              <w:t>10</w:t>
            </w:r>
            <w:r w:rsidRPr="006379F8">
              <w:rPr>
                <w:rFonts w:cs="Arial"/>
                <w:b/>
                <w:sz w:val="18"/>
                <w:szCs w:val="18"/>
                <w:lang w:eastAsia="it-IT"/>
              </w:rPr>
              <w:t xml:space="preserve"> concentrations (annual mean) recorded in the high-urban intensity areas </w:t>
            </w:r>
            <w:r w:rsidRPr="006379F8">
              <w:rPr>
                <w:rFonts w:cs="Arial"/>
                <w:sz w:val="18"/>
                <w:szCs w:val="18"/>
                <w:lang w:eastAsia="it-IT"/>
              </w:rPr>
              <w:t>(*)</w:t>
            </w:r>
            <w:r w:rsidRPr="006379F8">
              <w:rPr>
                <w:rFonts w:cs="Arial"/>
                <w:b/>
                <w:sz w:val="18"/>
                <w:szCs w:val="18"/>
                <w:lang w:eastAsia="it-IT"/>
              </w:rPr>
              <w:t xml:space="preserve">. Years 2014-2019 </w:t>
            </w:r>
            <w:r w:rsidRPr="006379F8">
              <w:rPr>
                <w:rFonts w:cs="Arial"/>
                <w:sz w:val="18"/>
                <w:szCs w:val="18"/>
                <w:lang w:eastAsia="it-IT"/>
              </w:rPr>
              <w:t>(estimates, µ/m</w:t>
            </w:r>
            <w:r w:rsidRPr="006379F8">
              <w:rPr>
                <w:rFonts w:cs="Arial"/>
                <w:sz w:val="18"/>
                <w:szCs w:val="18"/>
                <w:vertAlign w:val="superscript"/>
                <w:lang w:eastAsia="it-IT"/>
              </w:rPr>
              <w:t>3</w:t>
            </w:r>
            <w:r w:rsidRPr="006379F8">
              <w:rPr>
                <w:rFonts w:cs="Arial"/>
                <w:sz w:val="18"/>
                <w:szCs w:val="18"/>
                <w:lang w:eastAsia="it-IT"/>
              </w:rPr>
              <w:t>)</w:t>
            </w:r>
          </w:p>
        </w:tc>
      </w:tr>
      <w:tr w:rsidR="00371B68" w:rsidRPr="006379F8" w14:paraId="2C77C131" w14:textId="77777777" w:rsidTr="001D4853">
        <w:trPr>
          <w:trHeight w:val="142"/>
        </w:trPr>
        <w:tc>
          <w:tcPr>
            <w:tcW w:w="1666" w:type="pct"/>
            <w:tcBorders>
              <w:top w:val="single" w:sz="4" w:space="0" w:color="auto"/>
              <w:left w:val="single" w:sz="4" w:space="0" w:color="auto"/>
            </w:tcBorders>
          </w:tcPr>
          <w:p w14:paraId="2643F814"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HA NOI</w:t>
            </w:r>
          </w:p>
          <w:p w14:paraId="1890E6D8" w14:textId="77777777" w:rsidR="00371B68" w:rsidRPr="006379F8" w:rsidRDefault="00371B68" w:rsidP="001D4853">
            <w:pPr>
              <w:spacing w:before="120" w:after="120"/>
              <w:jc w:val="center"/>
              <w:rPr>
                <w:rFonts w:cs="Arial"/>
                <w:b/>
                <w:sz w:val="28"/>
                <w:szCs w:val="28"/>
                <w:lang w:val="en-GB"/>
              </w:rPr>
            </w:pPr>
            <w:r w:rsidRPr="006379F8">
              <w:rPr>
                <w:rFonts w:cs="Arial"/>
                <w:b/>
                <w:noProof/>
                <w:sz w:val="28"/>
                <w:szCs w:val="28"/>
              </w:rPr>
              <w:drawing>
                <wp:inline distT="0" distB="0" distL="0" distR="0" wp14:anchorId="32CC34AF" wp14:editId="5F0DE0D9">
                  <wp:extent cx="1893600" cy="2163600"/>
                  <wp:effectExtent l="0" t="0" r="0" b="8255"/>
                  <wp:docPr id="184" name="Immagin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893600" cy="2163600"/>
                          </a:xfrm>
                          <a:prstGeom prst="rect">
                            <a:avLst/>
                          </a:prstGeom>
                          <a:noFill/>
                        </pic:spPr>
                      </pic:pic>
                    </a:graphicData>
                  </a:graphic>
                </wp:inline>
              </w:drawing>
            </w:r>
          </w:p>
        </w:tc>
        <w:tc>
          <w:tcPr>
            <w:tcW w:w="1667" w:type="pct"/>
            <w:tcBorders>
              <w:top w:val="single" w:sz="4" w:space="0" w:color="auto"/>
            </w:tcBorders>
          </w:tcPr>
          <w:p w14:paraId="09F49C34"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HO CHI MINH CITY</w:t>
            </w:r>
          </w:p>
          <w:p w14:paraId="08191F0E" w14:textId="77777777" w:rsidR="00371B68" w:rsidRPr="006379F8" w:rsidRDefault="00371B68" w:rsidP="001D4853">
            <w:pPr>
              <w:spacing w:before="120" w:after="120"/>
              <w:jc w:val="center"/>
              <w:rPr>
                <w:rFonts w:cs="Arial"/>
                <w:b/>
                <w:sz w:val="28"/>
                <w:szCs w:val="28"/>
                <w:lang w:val="en-GB"/>
              </w:rPr>
            </w:pPr>
            <w:r w:rsidRPr="006379F8">
              <w:rPr>
                <w:rFonts w:cs="Arial"/>
                <w:b/>
                <w:noProof/>
                <w:sz w:val="28"/>
                <w:szCs w:val="28"/>
              </w:rPr>
              <w:drawing>
                <wp:inline distT="0" distB="0" distL="0" distR="0" wp14:anchorId="3277DA22" wp14:editId="3AF81EB9">
                  <wp:extent cx="1893600" cy="2163600"/>
                  <wp:effectExtent l="0" t="0" r="0" b="8255"/>
                  <wp:docPr id="185" name="Immagin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893600" cy="2163600"/>
                          </a:xfrm>
                          <a:prstGeom prst="rect">
                            <a:avLst/>
                          </a:prstGeom>
                          <a:noFill/>
                        </pic:spPr>
                      </pic:pic>
                    </a:graphicData>
                  </a:graphic>
                </wp:inline>
              </w:drawing>
            </w:r>
          </w:p>
        </w:tc>
        <w:tc>
          <w:tcPr>
            <w:tcW w:w="1667" w:type="pct"/>
            <w:tcBorders>
              <w:top w:val="single" w:sz="4" w:space="0" w:color="auto"/>
              <w:right w:val="single" w:sz="4" w:space="0" w:color="auto"/>
            </w:tcBorders>
          </w:tcPr>
          <w:p w14:paraId="46C91D59" w14:textId="77777777" w:rsidR="00371B68" w:rsidRPr="006379F8" w:rsidRDefault="00371B68" w:rsidP="001D4853">
            <w:pPr>
              <w:spacing w:before="120" w:after="120"/>
              <w:jc w:val="center"/>
              <w:rPr>
                <w:rFonts w:cs="Arial"/>
                <w:b/>
                <w:sz w:val="28"/>
                <w:szCs w:val="28"/>
                <w:lang w:val="en-GB"/>
              </w:rPr>
            </w:pPr>
            <w:r w:rsidRPr="006379F8">
              <w:rPr>
                <w:rFonts w:cs="Arial"/>
                <w:b/>
                <w:noProof/>
                <w:sz w:val="28"/>
                <w:szCs w:val="28"/>
              </w:rPr>
              <w:drawing>
                <wp:inline distT="0" distB="0" distL="0" distR="0" wp14:anchorId="5BBF66E9" wp14:editId="58DBF254">
                  <wp:extent cx="1890000" cy="1087200"/>
                  <wp:effectExtent l="0" t="0" r="0" b="0"/>
                  <wp:docPr id="186" name="Immagin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890000" cy="1087200"/>
                          </a:xfrm>
                          <a:prstGeom prst="rect">
                            <a:avLst/>
                          </a:prstGeom>
                          <a:noFill/>
                        </pic:spPr>
                      </pic:pic>
                    </a:graphicData>
                  </a:graphic>
                </wp:inline>
              </w:drawing>
            </w:r>
          </w:p>
        </w:tc>
      </w:tr>
      <w:tr w:rsidR="00371B68" w:rsidRPr="006379F8" w14:paraId="4D57BF28" w14:textId="77777777" w:rsidTr="001D4853">
        <w:trPr>
          <w:trHeight w:val="20"/>
        </w:trPr>
        <w:tc>
          <w:tcPr>
            <w:tcW w:w="5000" w:type="pct"/>
            <w:gridSpan w:val="3"/>
            <w:tcBorders>
              <w:top w:val="single" w:sz="4" w:space="0" w:color="auto"/>
            </w:tcBorders>
          </w:tcPr>
          <w:p w14:paraId="093B30D2" w14:textId="77777777" w:rsidR="00371B68" w:rsidRPr="006379F8" w:rsidRDefault="00371B68" w:rsidP="001D4853">
            <w:pPr>
              <w:rPr>
                <w:rFonts w:cs="Arial"/>
                <w:noProof/>
                <w:sz w:val="16"/>
                <w:szCs w:val="16"/>
                <w:lang w:val="en-GB" w:eastAsia="it-IT"/>
              </w:rPr>
            </w:pPr>
            <w:r w:rsidRPr="006379F8">
              <w:rPr>
                <w:rFonts w:cs="Arial"/>
                <w:noProof/>
                <w:sz w:val="16"/>
                <w:szCs w:val="16"/>
                <w:lang w:val="en-GB" w:eastAsia="it-IT"/>
              </w:rPr>
              <w:t>(*) Data not available/not sufficient for Da Nang, Hai Phong central and peripheral units, Can Tho (2014-2019); Ha Noi central and peripheral units (2015), Ha Noi peripheral units (2017), Ho Chi Minh City central and peripheral units (2017-2019).</w:t>
            </w:r>
          </w:p>
          <w:p w14:paraId="3ECCAEB9" w14:textId="77777777" w:rsidR="00371B68" w:rsidRPr="006379F8" w:rsidRDefault="00371B68" w:rsidP="001D4853">
            <w:pPr>
              <w:spacing w:after="240"/>
              <w:rPr>
                <w:rFonts w:cs="Arial"/>
                <w:noProof/>
                <w:sz w:val="16"/>
                <w:szCs w:val="16"/>
                <w:lang w:val="en-GB" w:eastAsia="it-IT"/>
              </w:rPr>
            </w:pPr>
            <w:r w:rsidRPr="006379F8">
              <w:rPr>
                <w:rFonts w:cs="Arial"/>
                <w:noProof/>
                <w:sz w:val="16"/>
                <w:szCs w:val="16"/>
                <w:lang w:val="en-GB" w:eastAsia="it-IT"/>
              </w:rPr>
              <w:t xml:space="preserve">Source: Processing on </w:t>
            </w:r>
            <w:r w:rsidRPr="006379F8">
              <w:rPr>
                <w:rFonts w:cs="Arial"/>
                <w:color w:val="000000"/>
                <w:sz w:val="16"/>
                <w:szCs w:val="16"/>
                <w:lang w:eastAsia="it-IT"/>
              </w:rPr>
              <w:t xml:space="preserve">MONRE </w:t>
            </w:r>
            <w:r w:rsidRPr="006379F8">
              <w:rPr>
                <w:rFonts w:cs="Arial"/>
                <w:noProof/>
                <w:sz w:val="16"/>
                <w:szCs w:val="16"/>
                <w:lang w:val="en-GB" w:eastAsia="it-IT"/>
              </w:rPr>
              <w:t>data</w:t>
            </w:r>
          </w:p>
        </w:tc>
      </w:tr>
    </w:tbl>
    <w:p w14:paraId="3A4D341A" w14:textId="77777777" w:rsidR="00371B68" w:rsidRPr="006379F8" w:rsidRDefault="00371B68" w:rsidP="00371B68">
      <w:pPr>
        <w:spacing w:after="120" w:line="240" w:lineRule="auto"/>
        <w:jc w:val="both"/>
        <w:rPr>
          <w:rFonts w:cs="Arial"/>
        </w:rPr>
      </w:pPr>
      <w:r w:rsidRPr="006379F8">
        <w:rPr>
          <w:rFonts w:cs="Arial"/>
        </w:rPr>
        <w:t>Pollution from NO</w:t>
      </w:r>
      <w:r w:rsidRPr="006379F8">
        <w:rPr>
          <w:rFonts w:cs="Arial"/>
          <w:vertAlign w:val="subscript"/>
        </w:rPr>
        <w:t>2</w:t>
      </w:r>
      <w:r w:rsidRPr="006379F8">
        <w:rPr>
          <w:rFonts w:cs="Arial"/>
        </w:rPr>
        <w:t xml:space="preserve"> is generated mainly by the traffic of motor vehicles. According to the monitoring results for 2014-2021, most of the maximum values recorded in the single urban areas do not exceed the WHO reference value (coinciding with the national limit set by the QCVN 05:2013/BTNMT standard). However, the maximum values recorded among the high-urban intensity areas remain constantly above the threshold, except in 2021, when none of the five central units – i.e. the municipalities of Ha Noi, Hai Phong, Da Nang, Ho Chi Minh City and Can Tho – exceeded the reference value (2005) of 40 </w:t>
      </w:r>
      <w:r w:rsidRPr="006379F8">
        <w:rPr>
          <w:rFonts w:cs="Arial"/>
          <w:lang w:eastAsia="it-IT"/>
        </w:rPr>
        <w:t>µ/m</w:t>
      </w:r>
      <w:r w:rsidRPr="006379F8">
        <w:rPr>
          <w:rFonts w:cs="Arial"/>
          <w:vertAlign w:val="superscript"/>
          <w:lang w:eastAsia="it-IT"/>
        </w:rPr>
        <w:t>3</w:t>
      </w:r>
      <w:r w:rsidRPr="006379F8">
        <w:rPr>
          <w:rFonts w:cs="Arial"/>
        </w:rPr>
        <w:t xml:space="preserve"> (Figure 2.46).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371B68" w:rsidRPr="006379F8" w14:paraId="7F802E11" w14:textId="77777777" w:rsidTr="001D4853">
        <w:trPr>
          <w:trHeight w:val="20"/>
        </w:trPr>
        <w:tc>
          <w:tcPr>
            <w:tcW w:w="5000" w:type="pct"/>
            <w:tcBorders>
              <w:bottom w:val="single" w:sz="4" w:space="0" w:color="auto"/>
            </w:tcBorders>
          </w:tcPr>
          <w:p w14:paraId="3ED4A9BB" w14:textId="77777777" w:rsidR="00371B68" w:rsidRPr="006379F8" w:rsidRDefault="00371B68" w:rsidP="001D4853">
            <w:pPr>
              <w:keepNext/>
              <w:widowControl w:val="0"/>
              <w:tabs>
                <w:tab w:val="left" w:pos="284"/>
              </w:tabs>
              <w:autoSpaceDE w:val="0"/>
              <w:autoSpaceDN w:val="0"/>
              <w:spacing w:before="240" w:after="120"/>
              <w:rPr>
                <w:rFonts w:cs="Arial"/>
                <w:b/>
                <w:sz w:val="18"/>
                <w:szCs w:val="18"/>
                <w:lang w:eastAsia="it-IT"/>
              </w:rPr>
            </w:pPr>
            <w:r w:rsidRPr="006379F8">
              <w:rPr>
                <w:rFonts w:cs="Arial"/>
                <w:b/>
                <w:sz w:val="18"/>
                <w:szCs w:val="18"/>
                <w:lang w:eastAsia="it-IT"/>
              </w:rPr>
              <w:t>Figure 2.46 - Maximum values for NO</w:t>
            </w:r>
            <w:r w:rsidRPr="006379F8">
              <w:rPr>
                <w:rFonts w:cs="Arial"/>
                <w:b/>
                <w:sz w:val="18"/>
                <w:szCs w:val="18"/>
                <w:vertAlign w:val="subscript"/>
                <w:lang w:eastAsia="it-IT"/>
              </w:rPr>
              <w:t>2</w:t>
            </w:r>
            <w:r w:rsidRPr="006379F8">
              <w:rPr>
                <w:rFonts w:cs="Arial"/>
                <w:b/>
                <w:sz w:val="18"/>
                <w:szCs w:val="18"/>
                <w:lang w:eastAsia="it-IT"/>
              </w:rPr>
              <w:t xml:space="preserve"> concentrations (annual mean) recorded in the high-urban intensity areas. Years 2014-2021 </w:t>
            </w:r>
            <w:r w:rsidRPr="006379F8">
              <w:rPr>
                <w:rFonts w:cs="Arial"/>
                <w:sz w:val="18"/>
                <w:szCs w:val="18"/>
                <w:lang w:eastAsia="it-IT"/>
              </w:rPr>
              <w:t>(estimates, µ/m</w:t>
            </w:r>
            <w:r w:rsidRPr="006379F8">
              <w:rPr>
                <w:rFonts w:cs="Arial"/>
                <w:sz w:val="18"/>
                <w:szCs w:val="18"/>
                <w:vertAlign w:val="superscript"/>
                <w:lang w:eastAsia="it-IT"/>
              </w:rPr>
              <w:t>3</w:t>
            </w:r>
            <w:r w:rsidRPr="006379F8">
              <w:rPr>
                <w:rFonts w:cs="Arial"/>
                <w:sz w:val="18"/>
                <w:szCs w:val="18"/>
                <w:lang w:eastAsia="it-IT"/>
              </w:rPr>
              <w:t>)</w:t>
            </w:r>
          </w:p>
        </w:tc>
      </w:tr>
      <w:tr w:rsidR="00371B68" w:rsidRPr="006379F8" w14:paraId="4CB3658A" w14:textId="77777777" w:rsidTr="001D4853">
        <w:trPr>
          <w:trHeight w:val="20"/>
        </w:trPr>
        <w:tc>
          <w:tcPr>
            <w:tcW w:w="5000" w:type="pct"/>
            <w:tcBorders>
              <w:top w:val="single" w:sz="4" w:space="0" w:color="auto"/>
              <w:left w:val="single" w:sz="4" w:space="0" w:color="auto"/>
              <w:bottom w:val="single" w:sz="4" w:space="0" w:color="auto"/>
              <w:right w:val="single" w:sz="4" w:space="0" w:color="auto"/>
            </w:tcBorders>
          </w:tcPr>
          <w:p w14:paraId="737438C9" w14:textId="77777777" w:rsidR="00371B68" w:rsidRPr="006379F8" w:rsidRDefault="00371B68" w:rsidP="001D4853">
            <w:pPr>
              <w:spacing w:before="120" w:after="120"/>
              <w:jc w:val="center"/>
              <w:rPr>
                <w:rFonts w:cs="Arial"/>
                <w:b/>
                <w:sz w:val="28"/>
                <w:szCs w:val="28"/>
                <w:lang w:val="en-GB"/>
              </w:rPr>
            </w:pPr>
            <w:r w:rsidRPr="006379F8">
              <w:rPr>
                <w:rFonts w:cs="Arial"/>
                <w:b/>
                <w:noProof/>
                <w:sz w:val="28"/>
                <w:szCs w:val="28"/>
              </w:rPr>
              <w:drawing>
                <wp:inline distT="0" distB="0" distL="0" distR="0" wp14:anchorId="08EC59C2" wp14:editId="6E3C27C3">
                  <wp:extent cx="5670000" cy="2779200"/>
                  <wp:effectExtent l="0" t="0" r="6985" b="2540"/>
                  <wp:docPr id="187" name="Immagin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670000" cy="2779200"/>
                          </a:xfrm>
                          <a:prstGeom prst="rect">
                            <a:avLst/>
                          </a:prstGeom>
                          <a:noFill/>
                        </pic:spPr>
                      </pic:pic>
                    </a:graphicData>
                  </a:graphic>
                </wp:inline>
              </w:drawing>
            </w:r>
          </w:p>
        </w:tc>
      </w:tr>
      <w:tr w:rsidR="00371B68" w:rsidRPr="006379F8" w14:paraId="75627F4D" w14:textId="77777777" w:rsidTr="001D4853">
        <w:trPr>
          <w:trHeight w:val="20"/>
        </w:trPr>
        <w:tc>
          <w:tcPr>
            <w:tcW w:w="5000" w:type="pct"/>
            <w:tcBorders>
              <w:top w:val="single" w:sz="4" w:space="0" w:color="auto"/>
            </w:tcBorders>
          </w:tcPr>
          <w:p w14:paraId="194B35FA" w14:textId="77777777" w:rsidR="00371B68" w:rsidRPr="006379F8" w:rsidRDefault="00371B68" w:rsidP="001D4853">
            <w:pPr>
              <w:spacing w:after="240"/>
              <w:rPr>
                <w:rFonts w:cs="Arial"/>
                <w:noProof/>
                <w:sz w:val="16"/>
                <w:szCs w:val="16"/>
                <w:lang w:val="en-GB" w:eastAsia="it-IT"/>
              </w:rPr>
            </w:pPr>
            <w:r w:rsidRPr="006379F8">
              <w:rPr>
                <w:rFonts w:cs="Arial"/>
                <w:noProof/>
                <w:sz w:val="16"/>
                <w:szCs w:val="16"/>
                <w:lang w:val="en-GB" w:eastAsia="it-IT"/>
              </w:rPr>
              <w:t xml:space="preserve">Source: Processing on </w:t>
            </w:r>
            <w:r w:rsidRPr="006379F8">
              <w:rPr>
                <w:rFonts w:cs="Arial"/>
                <w:color w:val="000000"/>
                <w:sz w:val="16"/>
                <w:szCs w:val="16"/>
                <w:lang w:eastAsia="it-IT"/>
              </w:rPr>
              <w:t xml:space="preserve">MONRE </w:t>
            </w:r>
            <w:r w:rsidRPr="006379F8">
              <w:rPr>
                <w:rFonts w:cs="Arial"/>
                <w:noProof/>
                <w:sz w:val="16"/>
                <w:szCs w:val="16"/>
                <w:lang w:val="en-GB" w:eastAsia="it-IT"/>
              </w:rPr>
              <w:t>data</w:t>
            </w:r>
          </w:p>
        </w:tc>
      </w:tr>
    </w:tbl>
    <w:p w14:paraId="5EBA91C0" w14:textId="77777777" w:rsidR="00371B68" w:rsidRPr="006379F8" w:rsidRDefault="00371B68" w:rsidP="00371B68">
      <w:pPr>
        <w:spacing w:after="120" w:line="240" w:lineRule="auto"/>
        <w:jc w:val="both"/>
        <w:rPr>
          <w:rFonts w:cs="Arial"/>
          <w:lang w:val="en-GB"/>
        </w:rPr>
      </w:pPr>
      <w:r w:rsidRPr="006379F8">
        <w:rPr>
          <w:rFonts w:cs="Arial"/>
          <w:lang w:val="en-GB"/>
        </w:rPr>
        <w:t>As for the single urban areas, the maximum values of NO</w:t>
      </w:r>
      <w:r w:rsidRPr="006379F8">
        <w:rPr>
          <w:rFonts w:cs="Arial"/>
          <w:vertAlign w:val="subscript"/>
          <w:lang w:val="en-GB"/>
        </w:rPr>
        <w:t>2</w:t>
      </w:r>
      <w:r w:rsidRPr="006379F8">
        <w:rPr>
          <w:rFonts w:cs="Arial"/>
          <w:lang w:val="en-GB"/>
        </w:rPr>
        <w:t xml:space="preserve"> concentrations meet the WHO reference value in Can Tho from 2018 to 2021, in Hanoi and Hai Phong throughout the period 2014-2021 (except 2015), in Da Nang from 2019 to 2021 (with a significant improvement </w:t>
      </w:r>
      <w:r w:rsidRPr="006379F8">
        <w:rPr>
          <w:rFonts w:cs="Arial"/>
          <w:lang w:val="en-GB"/>
        </w:rPr>
        <w:lastRenderedPageBreak/>
        <w:t>compared to 2014-2018). The worst situation is observed in Ho Chi Minh City, where the maximum NO</w:t>
      </w:r>
      <w:r w:rsidRPr="006379F8">
        <w:rPr>
          <w:rFonts w:cs="Arial"/>
          <w:vertAlign w:val="subscript"/>
          <w:lang w:val="en-GB"/>
        </w:rPr>
        <w:t>2</w:t>
      </w:r>
      <w:r w:rsidRPr="006379F8">
        <w:rPr>
          <w:rFonts w:cs="Arial"/>
          <w:lang w:val="en-GB"/>
        </w:rPr>
        <w:t xml:space="preserve"> values keep always above the WHO reference, except in 2017 and 2021 (Figure 2.47).</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4"/>
        <w:gridCol w:w="3285"/>
        <w:gridCol w:w="3285"/>
      </w:tblGrid>
      <w:tr w:rsidR="00371B68" w:rsidRPr="006379F8" w14:paraId="752B3A17" w14:textId="77777777" w:rsidTr="001D4853">
        <w:trPr>
          <w:trHeight w:val="20"/>
        </w:trPr>
        <w:tc>
          <w:tcPr>
            <w:tcW w:w="5000" w:type="pct"/>
            <w:gridSpan w:val="3"/>
            <w:tcBorders>
              <w:bottom w:val="single" w:sz="4" w:space="0" w:color="auto"/>
            </w:tcBorders>
          </w:tcPr>
          <w:p w14:paraId="3676586E" w14:textId="77777777" w:rsidR="00371B68" w:rsidRPr="006379F8" w:rsidRDefault="00371B68" w:rsidP="001D4853">
            <w:pPr>
              <w:keepNext/>
              <w:widowControl w:val="0"/>
              <w:tabs>
                <w:tab w:val="left" w:pos="284"/>
              </w:tabs>
              <w:autoSpaceDE w:val="0"/>
              <w:autoSpaceDN w:val="0"/>
              <w:spacing w:before="240" w:after="120"/>
              <w:rPr>
                <w:rFonts w:cs="Arial"/>
                <w:b/>
                <w:sz w:val="18"/>
                <w:szCs w:val="18"/>
                <w:lang w:eastAsia="it-IT"/>
              </w:rPr>
            </w:pPr>
            <w:r w:rsidRPr="006379F8">
              <w:rPr>
                <w:rFonts w:cs="Arial"/>
                <w:b/>
                <w:sz w:val="18"/>
                <w:szCs w:val="18"/>
                <w:lang w:eastAsia="it-IT"/>
              </w:rPr>
              <w:t>Figure 2.47 - Maximum values for NO</w:t>
            </w:r>
            <w:r w:rsidRPr="006379F8">
              <w:rPr>
                <w:rFonts w:cs="Arial"/>
                <w:b/>
                <w:sz w:val="18"/>
                <w:szCs w:val="18"/>
                <w:vertAlign w:val="subscript"/>
                <w:lang w:eastAsia="it-IT"/>
              </w:rPr>
              <w:t>2</w:t>
            </w:r>
            <w:r w:rsidRPr="006379F8">
              <w:rPr>
                <w:rFonts w:cs="Arial"/>
                <w:b/>
                <w:sz w:val="18"/>
                <w:szCs w:val="18"/>
                <w:lang w:eastAsia="it-IT"/>
              </w:rPr>
              <w:t xml:space="preserve"> concentrations (annual mean) recorded in the high-urban intensity areas </w:t>
            </w:r>
            <w:r w:rsidRPr="006379F8">
              <w:rPr>
                <w:rFonts w:cs="Arial"/>
                <w:sz w:val="18"/>
                <w:szCs w:val="18"/>
                <w:lang w:eastAsia="it-IT"/>
              </w:rPr>
              <w:t>(*)</w:t>
            </w:r>
            <w:r w:rsidRPr="006379F8">
              <w:rPr>
                <w:rFonts w:cs="Arial"/>
                <w:b/>
                <w:sz w:val="18"/>
                <w:szCs w:val="18"/>
                <w:lang w:eastAsia="it-IT"/>
              </w:rPr>
              <w:t xml:space="preserve">. Years 2014-2021 </w:t>
            </w:r>
            <w:r w:rsidRPr="006379F8">
              <w:rPr>
                <w:rFonts w:cs="Arial"/>
                <w:sz w:val="18"/>
                <w:szCs w:val="18"/>
                <w:lang w:eastAsia="it-IT"/>
              </w:rPr>
              <w:t>(estimates, µ/m</w:t>
            </w:r>
            <w:r w:rsidRPr="006379F8">
              <w:rPr>
                <w:rFonts w:cs="Arial"/>
                <w:sz w:val="18"/>
                <w:szCs w:val="18"/>
                <w:vertAlign w:val="superscript"/>
                <w:lang w:eastAsia="it-IT"/>
              </w:rPr>
              <w:t>3</w:t>
            </w:r>
            <w:r w:rsidRPr="006379F8">
              <w:rPr>
                <w:rFonts w:cs="Arial"/>
                <w:sz w:val="18"/>
                <w:szCs w:val="18"/>
                <w:lang w:eastAsia="it-IT"/>
              </w:rPr>
              <w:t>)</w:t>
            </w:r>
          </w:p>
        </w:tc>
      </w:tr>
      <w:tr w:rsidR="00371B68" w:rsidRPr="006379F8" w14:paraId="3A4B6E5A" w14:textId="77777777" w:rsidTr="001D4853">
        <w:trPr>
          <w:trHeight w:val="142"/>
        </w:trPr>
        <w:tc>
          <w:tcPr>
            <w:tcW w:w="1666" w:type="pct"/>
            <w:tcBorders>
              <w:top w:val="single" w:sz="4" w:space="0" w:color="auto"/>
              <w:left w:val="single" w:sz="4" w:space="0" w:color="auto"/>
            </w:tcBorders>
          </w:tcPr>
          <w:p w14:paraId="16608529"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HA NOI</w:t>
            </w:r>
          </w:p>
          <w:p w14:paraId="0FE132AA" w14:textId="77777777" w:rsidR="00371B68" w:rsidRPr="006379F8" w:rsidRDefault="00371B68" w:rsidP="001D4853">
            <w:pPr>
              <w:spacing w:before="120" w:after="120"/>
              <w:jc w:val="center"/>
              <w:rPr>
                <w:rFonts w:cs="Arial"/>
                <w:b/>
                <w:sz w:val="28"/>
                <w:szCs w:val="28"/>
                <w:lang w:val="en-GB"/>
              </w:rPr>
            </w:pPr>
            <w:r w:rsidRPr="006379F8">
              <w:rPr>
                <w:rFonts w:cs="Arial"/>
                <w:b/>
                <w:noProof/>
                <w:sz w:val="28"/>
                <w:szCs w:val="28"/>
              </w:rPr>
              <w:drawing>
                <wp:inline distT="0" distB="0" distL="0" distR="0" wp14:anchorId="14CE5E33" wp14:editId="4C0095D4">
                  <wp:extent cx="1893600" cy="2163600"/>
                  <wp:effectExtent l="0" t="0" r="0" b="8255"/>
                  <wp:docPr id="188" name="Immagin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893600" cy="2163600"/>
                          </a:xfrm>
                          <a:prstGeom prst="rect">
                            <a:avLst/>
                          </a:prstGeom>
                          <a:noFill/>
                        </pic:spPr>
                      </pic:pic>
                    </a:graphicData>
                  </a:graphic>
                </wp:inline>
              </w:drawing>
            </w:r>
          </w:p>
        </w:tc>
        <w:tc>
          <w:tcPr>
            <w:tcW w:w="1667" w:type="pct"/>
            <w:tcBorders>
              <w:top w:val="single" w:sz="4" w:space="0" w:color="auto"/>
            </w:tcBorders>
          </w:tcPr>
          <w:p w14:paraId="4D616326"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HAI PHONG</w:t>
            </w:r>
          </w:p>
          <w:p w14:paraId="2C2575E8" w14:textId="77777777" w:rsidR="00371B68" w:rsidRPr="006379F8" w:rsidRDefault="00371B68" w:rsidP="001D4853">
            <w:pPr>
              <w:spacing w:before="120" w:after="120"/>
              <w:jc w:val="center"/>
              <w:rPr>
                <w:rFonts w:cs="Arial"/>
                <w:b/>
                <w:sz w:val="28"/>
                <w:szCs w:val="28"/>
                <w:lang w:val="en-GB"/>
              </w:rPr>
            </w:pPr>
            <w:r w:rsidRPr="006379F8">
              <w:rPr>
                <w:rFonts w:cs="Arial"/>
                <w:b/>
                <w:noProof/>
                <w:sz w:val="28"/>
                <w:szCs w:val="28"/>
              </w:rPr>
              <w:drawing>
                <wp:inline distT="0" distB="0" distL="0" distR="0" wp14:anchorId="4D80D4E9" wp14:editId="6274C1E3">
                  <wp:extent cx="1893600" cy="2163600"/>
                  <wp:effectExtent l="0" t="0" r="0" b="8255"/>
                  <wp:docPr id="189" name="Immagin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893600" cy="2163600"/>
                          </a:xfrm>
                          <a:prstGeom prst="rect">
                            <a:avLst/>
                          </a:prstGeom>
                          <a:noFill/>
                        </pic:spPr>
                      </pic:pic>
                    </a:graphicData>
                  </a:graphic>
                </wp:inline>
              </w:drawing>
            </w:r>
          </w:p>
        </w:tc>
        <w:tc>
          <w:tcPr>
            <w:tcW w:w="1667" w:type="pct"/>
            <w:tcBorders>
              <w:top w:val="single" w:sz="4" w:space="0" w:color="auto"/>
              <w:right w:val="single" w:sz="4" w:space="0" w:color="auto"/>
            </w:tcBorders>
          </w:tcPr>
          <w:p w14:paraId="34291B9A"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DA NANG</w:t>
            </w:r>
          </w:p>
          <w:p w14:paraId="2814A003" w14:textId="77777777" w:rsidR="00371B68" w:rsidRPr="006379F8" w:rsidRDefault="00371B68" w:rsidP="001D4853">
            <w:pPr>
              <w:spacing w:before="120" w:after="120"/>
              <w:jc w:val="center"/>
              <w:rPr>
                <w:rFonts w:cs="Arial"/>
                <w:b/>
                <w:sz w:val="28"/>
                <w:szCs w:val="28"/>
                <w:lang w:val="en-GB"/>
              </w:rPr>
            </w:pPr>
            <w:r w:rsidRPr="006379F8">
              <w:rPr>
                <w:rFonts w:cs="Arial"/>
                <w:b/>
                <w:noProof/>
                <w:sz w:val="28"/>
                <w:szCs w:val="28"/>
              </w:rPr>
              <w:drawing>
                <wp:inline distT="0" distB="0" distL="0" distR="0" wp14:anchorId="343F1A1A" wp14:editId="73D91BDA">
                  <wp:extent cx="1893600" cy="2163600"/>
                  <wp:effectExtent l="0" t="0" r="0" b="8255"/>
                  <wp:docPr id="190" name="Immagin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893600" cy="2163600"/>
                          </a:xfrm>
                          <a:prstGeom prst="rect">
                            <a:avLst/>
                          </a:prstGeom>
                          <a:noFill/>
                        </pic:spPr>
                      </pic:pic>
                    </a:graphicData>
                  </a:graphic>
                </wp:inline>
              </w:drawing>
            </w:r>
          </w:p>
        </w:tc>
      </w:tr>
      <w:tr w:rsidR="00371B68" w:rsidRPr="006379F8" w14:paraId="07E24E80" w14:textId="77777777" w:rsidTr="001D4853">
        <w:trPr>
          <w:trHeight w:val="142"/>
        </w:trPr>
        <w:tc>
          <w:tcPr>
            <w:tcW w:w="1666" w:type="pct"/>
            <w:tcBorders>
              <w:left w:val="single" w:sz="4" w:space="0" w:color="auto"/>
              <w:bottom w:val="single" w:sz="4" w:space="0" w:color="auto"/>
            </w:tcBorders>
          </w:tcPr>
          <w:p w14:paraId="7AD555AC"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HO CHI MINH CITY</w:t>
            </w:r>
          </w:p>
          <w:p w14:paraId="6544A5A9" w14:textId="77777777" w:rsidR="00371B68" w:rsidRPr="006379F8" w:rsidRDefault="00371B68" w:rsidP="001D4853">
            <w:pPr>
              <w:spacing w:before="120" w:after="120"/>
              <w:jc w:val="center"/>
              <w:rPr>
                <w:rFonts w:cs="Arial"/>
                <w:b/>
                <w:sz w:val="28"/>
                <w:szCs w:val="28"/>
                <w:lang w:val="en-GB"/>
              </w:rPr>
            </w:pPr>
            <w:r w:rsidRPr="006379F8">
              <w:rPr>
                <w:rFonts w:cs="Arial"/>
                <w:b/>
                <w:noProof/>
                <w:sz w:val="28"/>
                <w:szCs w:val="28"/>
              </w:rPr>
              <w:drawing>
                <wp:inline distT="0" distB="0" distL="0" distR="0" wp14:anchorId="6B0E742D" wp14:editId="248BD776">
                  <wp:extent cx="1893600" cy="2163600"/>
                  <wp:effectExtent l="0" t="0" r="0" b="8255"/>
                  <wp:docPr id="191" name="Immagin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893600" cy="2163600"/>
                          </a:xfrm>
                          <a:prstGeom prst="rect">
                            <a:avLst/>
                          </a:prstGeom>
                          <a:noFill/>
                        </pic:spPr>
                      </pic:pic>
                    </a:graphicData>
                  </a:graphic>
                </wp:inline>
              </w:drawing>
            </w:r>
          </w:p>
        </w:tc>
        <w:tc>
          <w:tcPr>
            <w:tcW w:w="1667" w:type="pct"/>
            <w:tcBorders>
              <w:bottom w:val="single" w:sz="4" w:space="0" w:color="auto"/>
            </w:tcBorders>
          </w:tcPr>
          <w:p w14:paraId="1594401B" w14:textId="77777777" w:rsidR="00371B68" w:rsidRPr="006379F8" w:rsidRDefault="00371B68" w:rsidP="001D4853">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CAN THO</w:t>
            </w:r>
          </w:p>
          <w:p w14:paraId="736BFB03" w14:textId="77777777" w:rsidR="00371B68" w:rsidRPr="006379F8" w:rsidRDefault="00371B68" w:rsidP="001D4853">
            <w:pPr>
              <w:spacing w:before="120" w:after="120"/>
              <w:jc w:val="center"/>
              <w:rPr>
                <w:rFonts w:cs="Arial"/>
                <w:b/>
                <w:sz w:val="28"/>
                <w:szCs w:val="28"/>
                <w:lang w:val="en-GB"/>
              </w:rPr>
            </w:pPr>
            <w:r w:rsidRPr="006379F8">
              <w:rPr>
                <w:rFonts w:cs="Arial"/>
                <w:b/>
                <w:noProof/>
                <w:sz w:val="28"/>
                <w:szCs w:val="28"/>
              </w:rPr>
              <w:drawing>
                <wp:inline distT="0" distB="0" distL="0" distR="0" wp14:anchorId="23D5A01D" wp14:editId="556C2EA2">
                  <wp:extent cx="1893600" cy="2163600"/>
                  <wp:effectExtent l="0" t="0" r="0" b="8255"/>
                  <wp:docPr id="192" name="Immagin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893600" cy="2163600"/>
                          </a:xfrm>
                          <a:prstGeom prst="rect">
                            <a:avLst/>
                          </a:prstGeom>
                          <a:noFill/>
                        </pic:spPr>
                      </pic:pic>
                    </a:graphicData>
                  </a:graphic>
                </wp:inline>
              </w:drawing>
            </w:r>
          </w:p>
        </w:tc>
        <w:tc>
          <w:tcPr>
            <w:tcW w:w="1667" w:type="pct"/>
            <w:tcBorders>
              <w:bottom w:val="single" w:sz="4" w:space="0" w:color="auto"/>
              <w:right w:val="single" w:sz="4" w:space="0" w:color="auto"/>
            </w:tcBorders>
          </w:tcPr>
          <w:p w14:paraId="10898C91" w14:textId="77777777" w:rsidR="00371B68" w:rsidRPr="006379F8" w:rsidRDefault="00371B68" w:rsidP="001D4853">
            <w:pPr>
              <w:spacing w:before="120" w:after="120"/>
              <w:jc w:val="center"/>
              <w:rPr>
                <w:rFonts w:cs="Arial"/>
                <w:b/>
                <w:sz w:val="28"/>
                <w:szCs w:val="28"/>
                <w:lang w:val="en-GB"/>
              </w:rPr>
            </w:pPr>
            <w:r w:rsidRPr="006379F8">
              <w:rPr>
                <w:rFonts w:cs="Arial"/>
                <w:b/>
                <w:noProof/>
                <w:sz w:val="28"/>
                <w:szCs w:val="28"/>
              </w:rPr>
              <w:drawing>
                <wp:inline distT="0" distB="0" distL="0" distR="0" wp14:anchorId="3245DC3D" wp14:editId="3D1ECC67">
                  <wp:extent cx="1890000" cy="1087200"/>
                  <wp:effectExtent l="0" t="0" r="0" b="0"/>
                  <wp:docPr id="193" name="Immagin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890000" cy="1087200"/>
                          </a:xfrm>
                          <a:prstGeom prst="rect">
                            <a:avLst/>
                          </a:prstGeom>
                          <a:noFill/>
                        </pic:spPr>
                      </pic:pic>
                    </a:graphicData>
                  </a:graphic>
                </wp:inline>
              </w:drawing>
            </w:r>
          </w:p>
        </w:tc>
      </w:tr>
      <w:tr w:rsidR="00371B68" w:rsidRPr="006379F8" w14:paraId="78F6521F" w14:textId="77777777" w:rsidTr="001D4853">
        <w:trPr>
          <w:trHeight w:val="20"/>
        </w:trPr>
        <w:tc>
          <w:tcPr>
            <w:tcW w:w="5000" w:type="pct"/>
            <w:gridSpan w:val="3"/>
            <w:tcBorders>
              <w:top w:val="single" w:sz="4" w:space="0" w:color="auto"/>
            </w:tcBorders>
          </w:tcPr>
          <w:p w14:paraId="0FEA4458" w14:textId="77777777" w:rsidR="00371B68" w:rsidRPr="006379F8" w:rsidRDefault="00371B68" w:rsidP="001D4853">
            <w:pPr>
              <w:rPr>
                <w:rFonts w:cs="Arial"/>
                <w:noProof/>
                <w:sz w:val="16"/>
                <w:szCs w:val="16"/>
                <w:lang w:val="en-GB" w:eastAsia="it-IT"/>
              </w:rPr>
            </w:pPr>
            <w:r w:rsidRPr="006379F8">
              <w:rPr>
                <w:rFonts w:cs="Arial"/>
                <w:noProof/>
                <w:sz w:val="16"/>
                <w:szCs w:val="16"/>
                <w:lang w:val="en-GB" w:eastAsia="it-IT"/>
              </w:rPr>
              <w:t>(*) Data not sufficient for Hai Phong central unit (2017) and Can Tho (2014-2017).</w:t>
            </w:r>
          </w:p>
          <w:p w14:paraId="294C8E28" w14:textId="77777777" w:rsidR="00371B68" w:rsidRPr="006379F8" w:rsidRDefault="00371B68" w:rsidP="001D4853">
            <w:pPr>
              <w:spacing w:after="240"/>
              <w:rPr>
                <w:rFonts w:cs="Arial"/>
                <w:noProof/>
                <w:sz w:val="16"/>
                <w:szCs w:val="16"/>
                <w:lang w:val="en-GB" w:eastAsia="it-IT"/>
              </w:rPr>
            </w:pPr>
            <w:r w:rsidRPr="006379F8">
              <w:rPr>
                <w:rFonts w:cs="Arial"/>
                <w:noProof/>
                <w:sz w:val="16"/>
                <w:szCs w:val="16"/>
                <w:lang w:val="en-GB" w:eastAsia="it-IT"/>
              </w:rPr>
              <w:t xml:space="preserve">Source: Processing on </w:t>
            </w:r>
            <w:r w:rsidRPr="006379F8">
              <w:rPr>
                <w:rFonts w:cs="Arial"/>
                <w:color w:val="000000"/>
                <w:sz w:val="16"/>
                <w:szCs w:val="16"/>
                <w:lang w:eastAsia="it-IT"/>
              </w:rPr>
              <w:t xml:space="preserve">MONRE </w:t>
            </w:r>
            <w:r w:rsidRPr="006379F8">
              <w:rPr>
                <w:rFonts w:cs="Arial"/>
                <w:noProof/>
                <w:sz w:val="16"/>
                <w:szCs w:val="16"/>
                <w:lang w:val="en-GB" w:eastAsia="it-IT"/>
              </w:rPr>
              <w:t>data</w:t>
            </w:r>
          </w:p>
        </w:tc>
      </w:tr>
    </w:tbl>
    <w:p w14:paraId="1CB954F1" w14:textId="77777777" w:rsidR="00371B68" w:rsidRPr="006379F8" w:rsidRDefault="00371B68" w:rsidP="00371B68">
      <w:pPr>
        <w:rPr>
          <w:rFonts w:cs="Arial"/>
          <w:lang w:val="en-GB"/>
        </w:rPr>
      </w:pPr>
      <w:r w:rsidRPr="006379F8">
        <w:rPr>
          <w:rFonts w:cs="Arial"/>
          <w:lang w:val="en-GB"/>
        </w:rPr>
        <w:br w:type="page"/>
      </w:r>
    </w:p>
    <w:tbl>
      <w:tblPr>
        <w:tblW w:w="5000" w:type="pct"/>
        <w:tblLook w:val="04A0" w:firstRow="1" w:lastRow="0" w:firstColumn="1" w:lastColumn="0" w:noHBand="0" w:noVBand="1"/>
      </w:tblPr>
      <w:tblGrid>
        <w:gridCol w:w="1527"/>
        <w:gridCol w:w="657"/>
        <w:gridCol w:w="657"/>
        <w:gridCol w:w="657"/>
        <w:gridCol w:w="657"/>
        <w:gridCol w:w="657"/>
        <w:gridCol w:w="303"/>
        <w:gridCol w:w="1526"/>
        <w:gridCol w:w="643"/>
        <w:gridCol w:w="643"/>
        <w:gridCol w:w="643"/>
        <w:gridCol w:w="643"/>
        <w:gridCol w:w="641"/>
      </w:tblGrid>
      <w:tr w:rsidR="00371B68" w:rsidRPr="006379F8" w14:paraId="4A255EE2" w14:textId="77777777" w:rsidTr="001D4853">
        <w:trPr>
          <w:trHeight w:val="20"/>
        </w:trPr>
        <w:tc>
          <w:tcPr>
            <w:tcW w:w="5000" w:type="pct"/>
            <w:gridSpan w:val="13"/>
            <w:tcBorders>
              <w:left w:val="nil"/>
              <w:right w:val="nil"/>
            </w:tcBorders>
            <w:shd w:val="clear" w:color="auto" w:fill="auto"/>
            <w:noWrap/>
            <w:vAlign w:val="bottom"/>
          </w:tcPr>
          <w:p w14:paraId="0CFC67C3" w14:textId="77777777" w:rsidR="00371B68" w:rsidRPr="006379F8" w:rsidRDefault="00371B68" w:rsidP="001D4853">
            <w:pPr>
              <w:keepNext/>
              <w:tabs>
                <w:tab w:val="left" w:pos="284"/>
              </w:tabs>
              <w:autoSpaceDE w:val="0"/>
              <w:autoSpaceDN w:val="0"/>
              <w:spacing w:before="240" w:after="120" w:line="240" w:lineRule="auto"/>
              <w:rPr>
                <w:rFonts w:cs="Arial"/>
                <w:sz w:val="18"/>
                <w:szCs w:val="18"/>
                <w:lang w:eastAsia="it-IT"/>
              </w:rPr>
            </w:pPr>
            <w:r w:rsidRPr="006379F8">
              <w:rPr>
                <w:rFonts w:cs="Arial"/>
                <w:b/>
                <w:sz w:val="18"/>
                <w:szCs w:val="18"/>
                <w:lang w:eastAsia="it-IT"/>
              </w:rPr>
              <w:lastRenderedPageBreak/>
              <w:t>Table 2.32 - Annual mean concentration of pollutants in cities: maximum values for PM</w:t>
            </w:r>
            <w:r w:rsidRPr="006379F8">
              <w:rPr>
                <w:rFonts w:cs="Arial"/>
                <w:b/>
                <w:sz w:val="18"/>
                <w:szCs w:val="18"/>
                <w:vertAlign w:val="subscript"/>
                <w:lang w:eastAsia="it-IT"/>
              </w:rPr>
              <w:t>10</w:t>
            </w:r>
            <w:r w:rsidRPr="006379F8">
              <w:rPr>
                <w:rFonts w:cs="Arial"/>
                <w:b/>
                <w:sz w:val="18"/>
                <w:szCs w:val="18"/>
                <w:lang w:eastAsia="it-IT"/>
              </w:rPr>
              <w:t xml:space="preserve">, by province. Years 2015-2019 </w:t>
            </w:r>
            <w:r w:rsidRPr="006379F8">
              <w:rPr>
                <w:rFonts w:cs="Arial"/>
                <w:sz w:val="18"/>
                <w:szCs w:val="18"/>
                <w:lang w:eastAsia="it-IT"/>
              </w:rPr>
              <w:t>(</w:t>
            </w:r>
            <w:r w:rsidRPr="006379F8">
              <w:rPr>
                <w:rFonts w:cs="Arial"/>
                <w:sz w:val="18"/>
                <w:szCs w:val="18"/>
              </w:rPr>
              <w:t>µg/m</w:t>
            </w:r>
            <w:r w:rsidRPr="006379F8">
              <w:rPr>
                <w:rFonts w:cs="Arial"/>
                <w:sz w:val="18"/>
                <w:szCs w:val="18"/>
                <w:vertAlign w:val="superscript"/>
              </w:rPr>
              <w:t>3</w:t>
            </w:r>
            <w:r w:rsidRPr="006379F8">
              <w:rPr>
                <w:rFonts w:cs="Arial"/>
                <w:sz w:val="18"/>
                <w:szCs w:val="18"/>
                <w:lang w:eastAsia="it-IT"/>
              </w:rPr>
              <w:t>)</w:t>
            </w:r>
          </w:p>
        </w:tc>
      </w:tr>
      <w:tr w:rsidR="00371B68" w:rsidRPr="006379F8" w14:paraId="7DCB40C0" w14:textId="77777777" w:rsidTr="001D4853">
        <w:trPr>
          <w:trHeight w:val="20"/>
        </w:trPr>
        <w:tc>
          <w:tcPr>
            <w:tcW w:w="791" w:type="pct"/>
            <w:tcBorders>
              <w:top w:val="single" w:sz="4" w:space="0" w:color="auto"/>
              <w:left w:val="nil"/>
              <w:bottom w:val="single" w:sz="4" w:space="0" w:color="auto"/>
              <w:right w:val="nil"/>
            </w:tcBorders>
            <w:shd w:val="clear" w:color="000000" w:fill="E7E6E6"/>
            <w:noWrap/>
            <w:vAlign w:val="center"/>
            <w:hideMark/>
          </w:tcPr>
          <w:p w14:paraId="16B5E30A" w14:textId="77777777" w:rsidR="00371B68" w:rsidRPr="006379F8" w:rsidRDefault="00371B68" w:rsidP="001D4853">
            <w:pPr>
              <w:spacing w:after="0" w:line="240" w:lineRule="auto"/>
              <w:rPr>
                <w:rFonts w:cs="Arial"/>
                <w:b/>
                <w:color w:val="000000"/>
                <w:sz w:val="18"/>
                <w:szCs w:val="18"/>
              </w:rPr>
            </w:pPr>
            <w:r w:rsidRPr="006379F8">
              <w:rPr>
                <w:rFonts w:cs="Arial"/>
                <w:b/>
                <w:color w:val="000000"/>
                <w:sz w:val="18"/>
                <w:szCs w:val="18"/>
              </w:rPr>
              <w:t>Regions</w:t>
            </w:r>
          </w:p>
          <w:p w14:paraId="5AD3AF6D" w14:textId="77777777" w:rsidR="00371B68" w:rsidRPr="006379F8" w:rsidRDefault="00371B68" w:rsidP="001D4853">
            <w:pPr>
              <w:spacing w:after="0" w:line="240" w:lineRule="auto"/>
              <w:rPr>
                <w:rFonts w:cs="Arial"/>
                <w:color w:val="000000"/>
                <w:sz w:val="18"/>
                <w:szCs w:val="18"/>
              </w:rPr>
            </w:pPr>
            <w:r w:rsidRPr="006379F8">
              <w:rPr>
                <w:rFonts w:cs="Arial"/>
                <w:color w:val="000000"/>
                <w:sz w:val="18"/>
                <w:szCs w:val="18"/>
              </w:rPr>
              <w:t>Provinces</w:t>
            </w:r>
          </w:p>
        </w:tc>
        <w:tc>
          <w:tcPr>
            <w:tcW w:w="331" w:type="pct"/>
            <w:tcBorders>
              <w:top w:val="single" w:sz="4" w:space="0" w:color="auto"/>
              <w:left w:val="nil"/>
              <w:bottom w:val="single" w:sz="4" w:space="0" w:color="auto"/>
              <w:right w:val="nil"/>
            </w:tcBorders>
            <w:shd w:val="clear" w:color="000000" w:fill="E7E6E6"/>
            <w:noWrap/>
            <w:vAlign w:val="bottom"/>
          </w:tcPr>
          <w:p w14:paraId="05FDDCAA"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2015</w:t>
            </w:r>
          </w:p>
        </w:tc>
        <w:tc>
          <w:tcPr>
            <w:tcW w:w="331" w:type="pct"/>
            <w:tcBorders>
              <w:top w:val="single" w:sz="4" w:space="0" w:color="auto"/>
              <w:left w:val="nil"/>
              <w:bottom w:val="single" w:sz="4" w:space="0" w:color="auto"/>
              <w:right w:val="nil"/>
            </w:tcBorders>
            <w:shd w:val="clear" w:color="000000" w:fill="E7E6E6"/>
            <w:vAlign w:val="bottom"/>
          </w:tcPr>
          <w:p w14:paraId="77072718"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2016</w:t>
            </w:r>
          </w:p>
        </w:tc>
        <w:tc>
          <w:tcPr>
            <w:tcW w:w="331" w:type="pct"/>
            <w:tcBorders>
              <w:top w:val="single" w:sz="4" w:space="0" w:color="auto"/>
              <w:left w:val="nil"/>
              <w:bottom w:val="single" w:sz="4" w:space="0" w:color="auto"/>
              <w:right w:val="nil"/>
            </w:tcBorders>
            <w:shd w:val="clear" w:color="000000" w:fill="E7E6E6"/>
            <w:vAlign w:val="bottom"/>
          </w:tcPr>
          <w:p w14:paraId="6873AC8B"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2017</w:t>
            </w:r>
          </w:p>
        </w:tc>
        <w:tc>
          <w:tcPr>
            <w:tcW w:w="331" w:type="pct"/>
            <w:tcBorders>
              <w:top w:val="single" w:sz="4" w:space="0" w:color="auto"/>
              <w:left w:val="nil"/>
              <w:bottom w:val="single" w:sz="4" w:space="0" w:color="auto"/>
              <w:right w:val="nil"/>
            </w:tcBorders>
            <w:shd w:val="clear" w:color="000000" w:fill="E7E6E6"/>
            <w:vAlign w:val="bottom"/>
          </w:tcPr>
          <w:p w14:paraId="38AF2ED5"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2018</w:t>
            </w:r>
          </w:p>
        </w:tc>
        <w:tc>
          <w:tcPr>
            <w:tcW w:w="331" w:type="pct"/>
            <w:tcBorders>
              <w:top w:val="single" w:sz="4" w:space="0" w:color="auto"/>
              <w:left w:val="nil"/>
              <w:bottom w:val="single" w:sz="4" w:space="0" w:color="auto"/>
              <w:right w:val="nil"/>
            </w:tcBorders>
            <w:shd w:val="clear" w:color="000000" w:fill="E7E6E6"/>
            <w:vAlign w:val="bottom"/>
          </w:tcPr>
          <w:p w14:paraId="33A46F28"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2019</w:t>
            </w:r>
          </w:p>
        </w:tc>
        <w:tc>
          <w:tcPr>
            <w:tcW w:w="144" w:type="pct"/>
            <w:tcBorders>
              <w:left w:val="nil"/>
              <w:right w:val="nil"/>
            </w:tcBorders>
            <w:shd w:val="clear" w:color="auto" w:fill="auto"/>
            <w:vAlign w:val="bottom"/>
          </w:tcPr>
          <w:p w14:paraId="464919D6" w14:textId="77777777" w:rsidR="00371B68" w:rsidRPr="006379F8" w:rsidRDefault="00371B68" w:rsidP="001D4853">
            <w:pPr>
              <w:spacing w:before="120" w:after="120" w:line="240" w:lineRule="auto"/>
              <w:jc w:val="right"/>
              <w:rPr>
                <w:rFonts w:cs="Arial"/>
                <w:color w:val="000000"/>
                <w:sz w:val="18"/>
                <w:szCs w:val="18"/>
              </w:rPr>
            </w:pPr>
          </w:p>
        </w:tc>
        <w:tc>
          <w:tcPr>
            <w:tcW w:w="791" w:type="pct"/>
            <w:tcBorders>
              <w:top w:val="single" w:sz="4" w:space="0" w:color="auto"/>
              <w:left w:val="nil"/>
              <w:bottom w:val="single" w:sz="4" w:space="0" w:color="auto"/>
              <w:right w:val="nil"/>
            </w:tcBorders>
            <w:shd w:val="clear" w:color="000000" w:fill="E7E6E6"/>
            <w:vAlign w:val="center"/>
          </w:tcPr>
          <w:p w14:paraId="7D710B71" w14:textId="77777777" w:rsidR="00371B68" w:rsidRPr="006379F8" w:rsidRDefault="00371B68" w:rsidP="001D4853">
            <w:pPr>
              <w:spacing w:after="0" w:line="240" w:lineRule="auto"/>
              <w:rPr>
                <w:rFonts w:cs="Arial"/>
                <w:b/>
                <w:color w:val="000000"/>
                <w:sz w:val="18"/>
                <w:szCs w:val="18"/>
              </w:rPr>
            </w:pPr>
            <w:r w:rsidRPr="006379F8">
              <w:rPr>
                <w:rFonts w:cs="Arial"/>
                <w:b/>
                <w:color w:val="000000"/>
                <w:sz w:val="18"/>
                <w:szCs w:val="18"/>
              </w:rPr>
              <w:t>Regions</w:t>
            </w:r>
          </w:p>
          <w:p w14:paraId="74D0F30C" w14:textId="77777777" w:rsidR="00371B68" w:rsidRPr="006379F8" w:rsidRDefault="00371B68" w:rsidP="001D4853">
            <w:pPr>
              <w:spacing w:after="0" w:line="240" w:lineRule="auto"/>
              <w:rPr>
                <w:rFonts w:cs="Arial"/>
                <w:color w:val="000000"/>
                <w:sz w:val="18"/>
                <w:szCs w:val="18"/>
              </w:rPr>
            </w:pPr>
            <w:r w:rsidRPr="006379F8">
              <w:rPr>
                <w:rFonts w:cs="Arial"/>
                <w:color w:val="000000"/>
                <w:sz w:val="18"/>
                <w:szCs w:val="18"/>
              </w:rPr>
              <w:t>Provinces</w:t>
            </w:r>
          </w:p>
        </w:tc>
        <w:tc>
          <w:tcPr>
            <w:tcW w:w="324" w:type="pct"/>
            <w:tcBorders>
              <w:top w:val="single" w:sz="4" w:space="0" w:color="auto"/>
              <w:left w:val="nil"/>
              <w:bottom w:val="single" w:sz="4" w:space="0" w:color="auto"/>
              <w:right w:val="nil"/>
            </w:tcBorders>
            <w:shd w:val="clear" w:color="000000" w:fill="E7E6E6"/>
            <w:noWrap/>
            <w:vAlign w:val="bottom"/>
          </w:tcPr>
          <w:p w14:paraId="0F08FD16"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2015</w:t>
            </w:r>
          </w:p>
        </w:tc>
        <w:tc>
          <w:tcPr>
            <w:tcW w:w="324" w:type="pct"/>
            <w:tcBorders>
              <w:top w:val="single" w:sz="4" w:space="0" w:color="auto"/>
              <w:left w:val="nil"/>
              <w:bottom w:val="single" w:sz="4" w:space="0" w:color="auto"/>
              <w:right w:val="nil"/>
            </w:tcBorders>
            <w:shd w:val="clear" w:color="000000" w:fill="E7E6E6"/>
            <w:noWrap/>
            <w:vAlign w:val="bottom"/>
          </w:tcPr>
          <w:p w14:paraId="66E1F3DB"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2016</w:t>
            </w:r>
          </w:p>
        </w:tc>
        <w:tc>
          <w:tcPr>
            <w:tcW w:w="324" w:type="pct"/>
            <w:tcBorders>
              <w:top w:val="single" w:sz="4" w:space="0" w:color="auto"/>
              <w:left w:val="nil"/>
              <w:bottom w:val="single" w:sz="4" w:space="0" w:color="auto"/>
              <w:right w:val="nil"/>
            </w:tcBorders>
            <w:shd w:val="clear" w:color="000000" w:fill="E7E6E6"/>
            <w:noWrap/>
            <w:vAlign w:val="bottom"/>
          </w:tcPr>
          <w:p w14:paraId="0555019D"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2017</w:t>
            </w:r>
          </w:p>
        </w:tc>
        <w:tc>
          <w:tcPr>
            <w:tcW w:w="324" w:type="pct"/>
            <w:tcBorders>
              <w:top w:val="single" w:sz="4" w:space="0" w:color="auto"/>
              <w:left w:val="nil"/>
              <w:bottom w:val="single" w:sz="4" w:space="0" w:color="auto"/>
              <w:right w:val="nil"/>
            </w:tcBorders>
            <w:shd w:val="clear" w:color="000000" w:fill="E7E6E6"/>
            <w:noWrap/>
            <w:vAlign w:val="bottom"/>
          </w:tcPr>
          <w:p w14:paraId="292B8A7A"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2018</w:t>
            </w:r>
          </w:p>
        </w:tc>
        <w:tc>
          <w:tcPr>
            <w:tcW w:w="324" w:type="pct"/>
            <w:tcBorders>
              <w:top w:val="single" w:sz="4" w:space="0" w:color="auto"/>
              <w:left w:val="nil"/>
              <w:bottom w:val="single" w:sz="4" w:space="0" w:color="auto"/>
              <w:right w:val="nil"/>
            </w:tcBorders>
            <w:shd w:val="clear" w:color="000000" w:fill="E7E6E6"/>
            <w:noWrap/>
            <w:vAlign w:val="bottom"/>
          </w:tcPr>
          <w:p w14:paraId="066C24C5"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2019</w:t>
            </w:r>
          </w:p>
        </w:tc>
      </w:tr>
      <w:tr w:rsidR="00371B68" w:rsidRPr="006379F8" w14:paraId="0E39DED9" w14:textId="77777777" w:rsidTr="001D4853">
        <w:trPr>
          <w:trHeight w:val="57"/>
        </w:trPr>
        <w:tc>
          <w:tcPr>
            <w:tcW w:w="791" w:type="pct"/>
            <w:tcBorders>
              <w:left w:val="nil"/>
              <w:bottom w:val="nil"/>
              <w:right w:val="nil"/>
            </w:tcBorders>
            <w:shd w:val="clear" w:color="auto" w:fill="auto"/>
            <w:noWrap/>
            <w:vAlign w:val="bottom"/>
          </w:tcPr>
          <w:p w14:paraId="798005E0" w14:textId="77777777" w:rsidR="00371B68" w:rsidRPr="006379F8" w:rsidRDefault="00371B68" w:rsidP="001D4853">
            <w:pPr>
              <w:spacing w:after="0" w:line="240" w:lineRule="auto"/>
              <w:rPr>
                <w:rFonts w:cs="Arial"/>
                <w:b/>
                <w:bCs/>
                <w:sz w:val="18"/>
                <w:szCs w:val="18"/>
              </w:rPr>
            </w:pPr>
          </w:p>
        </w:tc>
        <w:tc>
          <w:tcPr>
            <w:tcW w:w="331" w:type="pct"/>
            <w:tcBorders>
              <w:left w:val="nil"/>
              <w:bottom w:val="nil"/>
              <w:right w:val="nil"/>
            </w:tcBorders>
            <w:shd w:val="clear" w:color="auto" w:fill="auto"/>
            <w:noWrap/>
            <w:vAlign w:val="bottom"/>
          </w:tcPr>
          <w:p w14:paraId="3F6E5398" w14:textId="77777777" w:rsidR="00371B68" w:rsidRPr="006379F8" w:rsidRDefault="00371B68" w:rsidP="001D4853">
            <w:pPr>
              <w:spacing w:after="0" w:line="240" w:lineRule="auto"/>
              <w:jc w:val="right"/>
              <w:rPr>
                <w:rFonts w:cs="Arial"/>
                <w:b/>
                <w:bCs/>
                <w:sz w:val="18"/>
                <w:szCs w:val="18"/>
              </w:rPr>
            </w:pPr>
          </w:p>
        </w:tc>
        <w:tc>
          <w:tcPr>
            <w:tcW w:w="331" w:type="pct"/>
            <w:tcBorders>
              <w:left w:val="nil"/>
              <w:bottom w:val="nil"/>
              <w:right w:val="nil"/>
            </w:tcBorders>
            <w:shd w:val="clear" w:color="auto" w:fill="auto"/>
            <w:vAlign w:val="bottom"/>
          </w:tcPr>
          <w:p w14:paraId="0689B362" w14:textId="77777777" w:rsidR="00371B68" w:rsidRPr="006379F8" w:rsidRDefault="00371B68" w:rsidP="001D4853">
            <w:pPr>
              <w:spacing w:after="0" w:line="240" w:lineRule="auto"/>
              <w:jc w:val="right"/>
              <w:rPr>
                <w:rFonts w:cs="Arial"/>
                <w:b/>
                <w:bCs/>
                <w:sz w:val="18"/>
                <w:szCs w:val="18"/>
              </w:rPr>
            </w:pPr>
          </w:p>
        </w:tc>
        <w:tc>
          <w:tcPr>
            <w:tcW w:w="331" w:type="pct"/>
            <w:tcBorders>
              <w:left w:val="nil"/>
              <w:bottom w:val="nil"/>
              <w:right w:val="nil"/>
            </w:tcBorders>
            <w:shd w:val="clear" w:color="auto" w:fill="auto"/>
            <w:vAlign w:val="bottom"/>
          </w:tcPr>
          <w:p w14:paraId="6BB35CD0" w14:textId="77777777" w:rsidR="00371B68" w:rsidRPr="006379F8" w:rsidRDefault="00371B68" w:rsidP="001D4853">
            <w:pPr>
              <w:spacing w:after="0" w:line="240" w:lineRule="auto"/>
              <w:jc w:val="right"/>
              <w:rPr>
                <w:rFonts w:cs="Arial"/>
                <w:b/>
                <w:bCs/>
                <w:sz w:val="18"/>
                <w:szCs w:val="18"/>
              </w:rPr>
            </w:pPr>
          </w:p>
        </w:tc>
        <w:tc>
          <w:tcPr>
            <w:tcW w:w="331" w:type="pct"/>
            <w:tcBorders>
              <w:left w:val="nil"/>
              <w:bottom w:val="nil"/>
              <w:right w:val="nil"/>
            </w:tcBorders>
            <w:shd w:val="clear" w:color="auto" w:fill="auto"/>
            <w:vAlign w:val="bottom"/>
          </w:tcPr>
          <w:p w14:paraId="5AFC89D4" w14:textId="77777777" w:rsidR="00371B68" w:rsidRPr="006379F8" w:rsidRDefault="00371B68" w:rsidP="001D4853">
            <w:pPr>
              <w:spacing w:after="0" w:line="240" w:lineRule="auto"/>
              <w:jc w:val="right"/>
              <w:rPr>
                <w:rFonts w:cs="Arial"/>
                <w:b/>
                <w:bCs/>
                <w:sz w:val="18"/>
                <w:szCs w:val="18"/>
              </w:rPr>
            </w:pPr>
          </w:p>
        </w:tc>
        <w:tc>
          <w:tcPr>
            <w:tcW w:w="331" w:type="pct"/>
            <w:tcBorders>
              <w:left w:val="nil"/>
              <w:bottom w:val="nil"/>
              <w:right w:val="nil"/>
            </w:tcBorders>
            <w:shd w:val="clear" w:color="auto" w:fill="auto"/>
            <w:vAlign w:val="bottom"/>
          </w:tcPr>
          <w:p w14:paraId="25406402" w14:textId="77777777" w:rsidR="00371B68" w:rsidRPr="006379F8" w:rsidRDefault="00371B68" w:rsidP="001D4853">
            <w:pPr>
              <w:spacing w:after="0" w:line="240" w:lineRule="auto"/>
              <w:jc w:val="right"/>
              <w:rPr>
                <w:rFonts w:cs="Arial"/>
                <w:b/>
                <w:bCs/>
                <w:sz w:val="18"/>
                <w:szCs w:val="18"/>
              </w:rPr>
            </w:pPr>
          </w:p>
        </w:tc>
        <w:tc>
          <w:tcPr>
            <w:tcW w:w="144" w:type="pct"/>
            <w:tcBorders>
              <w:left w:val="nil"/>
              <w:bottom w:val="nil"/>
              <w:right w:val="nil"/>
            </w:tcBorders>
            <w:shd w:val="clear" w:color="auto" w:fill="auto"/>
            <w:vAlign w:val="bottom"/>
          </w:tcPr>
          <w:p w14:paraId="324959F9" w14:textId="77777777" w:rsidR="00371B68" w:rsidRPr="006379F8" w:rsidRDefault="00371B68" w:rsidP="001D4853">
            <w:pPr>
              <w:spacing w:after="0" w:line="240" w:lineRule="auto"/>
              <w:jc w:val="right"/>
              <w:rPr>
                <w:rFonts w:cs="Arial"/>
                <w:b/>
                <w:bCs/>
                <w:sz w:val="18"/>
                <w:szCs w:val="18"/>
              </w:rPr>
            </w:pPr>
          </w:p>
        </w:tc>
        <w:tc>
          <w:tcPr>
            <w:tcW w:w="791" w:type="pct"/>
            <w:tcBorders>
              <w:top w:val="nil"/>
              <w:left w:val="nil"/>
              <w:bottom w:val="nil"/>
              <w:right w:val="nil"/>
            </w:tcBorders>
            <w:shd w:val="clear" w:color="auto" w:fill="auto"/>
            <w:vAlign w:val="bottom"/>
          </w:tcPr>
          <w:p w14:paraId="430D769B" w14:textId="77777777" w:rsidR="00371B68" w:rsidRPr="006379F8" w:rsidRDefault="00371B68" w:rsidP="001D4853">
            <w:pPr>
              <w:spacing w:after="0" w:line="240" w:lineRule="auto"/>
              <w:rPr>
                <w:rFonts w:cs="Arial"/>
                <w:b/>
                <w:bCs/>
                <w:sz w:val="18"/>
                <w:szCs w:val="18"/>
              </w:rPr>
            </w:pPr>
          </w:p>
        </w:tc>
        <w:tc>
          <w:tcPr>
            <w:tcW w:w="324" w:type="pct"/>
            <w:tcBorders>
              <w:top w:val="nil"/>
              <w:left w:val="nil"/>
              <w:bottom w:val="nil"/>
              <w:right w:val="nil"/>
            </w:tcBorders>
            <w:shd w:val="clear" w:color="auto" w:fill="auto"/>
            <w:noWrap/>
            <w:vAlign w:val="bottom"/>
          </w:tcPr>
          <w:p w14:paraId="768BE748" w14:textId="77777777" w:rsidR="00371B68" w:rsidRPr="006379F8" w:rsidRDefault="00371B68" w:rsidP="001D4853">
            <w:pPr>
              <w:spacing w:after="0" w:line="240" w:lineRule="auto"/>
              <w:jc w:val="right"/>
              <w:rPr>
                <w:rFonts w:cs="Arial"/>
                <w:b/>
                <w:bCs/>
                <w:sz w:val="18"/>
                <w:szCs w:val="18"/>
              </w:rPr>
            </w:pPr>
          </w:p>
        </w:tc>
        <w:tc>
          <w:tcPr>
            <w:tcW w:w="324" w:type="pct"/>
            <w:tcBorders>
              <w:top w:val="nil"/>
              <w:left w:val="nil"/>
              <w:bottom w:val="nil"/>
              <w:right w:val="nil"/>
            </w:tcBorders>
            <w:shd w:val="clear" w:color="auto" w:fill="auto"/>
            <w:noWrap/>
            <w:vAlign w:val="bottom"/>
          </w:tcPr>
          <w:p w14:paraId="7034A03A" w14:textId="77777777" w:rsidR="00371B68" w:rsidRPr="006379F8" w:rsidRDefault="00371B68" w:rsidP="001D4853">
            <w:pPr>
              <w:spacing w:after="0" w:line="240" w:lineRule="auto"/>
              <w:jc w:val="right"/>
              <w:rPr>
                <w:rFonts w:cs="Arial"/>
                <w:b/>
                <w:bCs/>
                <w:sz w:val="18"/>
                <w:szCs w:val="18"/>
              </w:rPr>
            </w:pPr>
          </w:p>
        </w:tc>
        <w:tc>
          <w:tcPr>
            <w:tcW w:w="324" w:type="pct"/>
            <w:tcBorders>
              <w:top w:val="nil"/>
              <w:left w:val="nil"/>
              <w:bottom w:val="nil"/>
              <w:right w:val="nil"/>
            </w:tcBorders>
            <w:shd w:val="clear" w:color="auto" w:fill="auto"/>
            <w:noWrap/>
            <w:vAlign w:val="bottom"/>
          </w:tcPr>
          <w:p w14:paraId="2DF3C0A4" w14:textId="77777777" w:rsidR="00371B68" w:rsidRPr="006379F8" w:rsidRDefault="00371B68" w:rsidP="001D4853">
            <w:pPr>
              <w:spacing w:after="0" w:line="240" w:lineRule="auto"/>
              <w:jc w:val="right"/>
              <w:rPr>
                <w:rFonts w:cs="Arial"/>
                <w:b/>
                <w:bCs/>
                <w:sz w:val="18"/>
                <w:szCs w:val="18"/>
              </w:rPr>
            </w:pPr>
          </w:p>
        </w:tc>
        <w:tc>
          <w:tcPr>
            <w:tcW w:w="324" w:type="pct"/>
            <w:tcBorders>
              <w:top w:val="nil"/>
              <w:left w:val="nil"/>
              <w:bottom w:val="nil"/>
              <w:right w:val="nil"/>
            </w:tcBorders>
            <w:shd w:val="clear" w:color="auto" w:fill="auto"/>
            <w:noWrap/>
            <w:vAlign w:val="bottom"/>
          </w:tcPr>
          <w:p w14:paraId="7B3218E2" w14:textId="77777777" w:rsidR="00371B68" w:rsidRPr="006379F8" w:rsidRDefault="00371B68" w:rsidP="001D4853">
            <w:pPr>
              <w:spacing w:after="0" w:line="240" w:lineRule="auto"/>
              <w:jc w:val="right"/>
              <w:rPr>
                <w:rFonts w:cs="Arial"/>
                <w:b/>
                <w:bCs/>
                <w:sz w:val="18"/>
                <w:szCs w:val="18"/>
              </w:rPr>
            </w:pPr>
          </w:p>
        </w:tc>
        <w:tc>
          <w:tcPr>
            <w:tcW w:w="324" w:type="pct"/>
            <w:tcBorders>
              <w:top w:val="nil"/>
              <w:left w:val="nil"/>
              <w:bottom w:val="nil"/>
              <w:right w:val="nil"/>
            </w:tcBorders>
            <w:shd w:val="clear" w:color="auto" w:fill="auto"/>
            <w:noWrap/>
            <w:vAlign w:val="bottom"/>
          </w:tcPr>
          <w:p w14:paraId="4BF196FA" w14:textId="77777777" w:rsidR="00371B68" w:rsidRPr="006379F8" w:rsidRDefault="00371B68" w:rsidP="001D4853">
            <w:pPr>
              <w:spacing w:after="0" w:line="240" w:lineRule="auto"/>
              <w:jc w:val="right"/>
              <w:rPr>
                <w:rFonts w:cs="Arial"/>
                <w:b/>
                <w:bCs/>
                <w:sz w:val="18"/>
                <w:szCs w:val="18"/>
              </w:rPr>
            </w:pPr>
          </w:p>
        </w:tc>
      </w:tr>
      <w:tr w:rsidR="00371B68" w:rsidRPr="006379F8" w14:paraId="1901BD60" w14:textId="77777777" w:rsidTr="001D4853">
        <w:trPr>
          <w:trHeight w:val="57"/>
        </w:trPr>
        <w:tc>
          <w:tcPr>
            <w:tcW w:w="2445" w:type="pct"/>
            <w:gridSpan w:val="6"/>
            <w:tcBorders>
              <w:top w:val="nil"/>
              <w:left w:val="nil"/>
              <w:bottom w:val="nil"/>
              <w:right w:val="nil"/>
            </w:tcBorders>
            <w:shd w:val="clear" w:color="auto" w:fill="auto"/>
            <w:noWrap/>
            <w:vAlign w:val="bottom"/>
            <w:hideMark/>
          </w:tcPr>
          <w:p w14:paraId="5D26DF21" w14:textId="77777777" w:rsidR="00371B68" w:rsidRPr="006379F8" w:rsidRDefault="00371B68" w:rsidP="001D4853">
            <w:pPr>
              <w:spacing w:after="0" w:line="240" w:lineRule="auto"/>
              <w:rPr>
                <w:rFonts w:cs="Arial"/>
                <w:b/>
                <w:bCs/>
                <w:sz w:val="18"/>
                <w:szCs w:val="18"/>
              </w:rPr>
            </w:pPr>
            <w:r w:rsidRPr="006379F8">
              <w:rPr>
                <w:rFonts w:cs="Arial"/>
                <w:b/>
                <w:bCs/>
                <w:sz w:val="18"/>
                <w:szCs w:val="18"/>
              </w:rPr>
              <w:t>Red River Delta</w:t>
            </w:r>
          </w:p>
        </w:tc>
        <w:tc>
          <w:tcPr>
            <w:tcW w:w="144" w:type="pct"/>
            <w:tcBorders>
              <w:top w:val="nil"/>
              <w:left w:val="nil"/>
              <w:bottom w:val="nil"/>
              <w:right w:val="nil"/>
            </w:tcBorders>
            <w:shd w:val="clear" w:color="auto" w:fill="auto"/>
            <w:vAlign w:val="bottom"/>
          </w:tcPr>
          <w:p w14:paraId="374AECF3" w14:textId="77777777" w:rsidR="00371B68" w:rsidRPr="006379F8" w:rsidRDefault="00371B68" w:rsidP="001D4853">
            <w:pPr>
              <w:spacing w:after="0" w:line="240" w:lineRule="auto"/>
              <w:jc w:val="right"/>
              <w:rPr>
                <w:rFonts w:cs="Arial"/>
                <w:b/>
                <w:bCs/>
                <w:sz w:val="18"/>
                <w:szCs w:val="18"/>
              </w:rPr>
            </w:pPr>
          </w:p>
        </w:tc>
        <w:tc>
          <w:tcPr>
            <w:tcW w:w="2412" w:type="pct"/>
            <w:gridSpan w:val="6"/>
            <w:tcBorders>
              <w:top w:val="nil"/>
              <w:left w:val="nil"/>
              <w:bottom w:val="nil"/>
              <w:right w:val="nil"/>
            </w:tcBorders>
            <w:shd w:val="clear" w:color="auto" w:fill="auto"/>
            <w:vAlign w:val="bottom"/>
          </w:tcPr>
          <w:p w14:paraId="5070F8B3" w14:textId="77777777" w:rsidR="00371B68" w:rsidRPr="006379F8" w:rsidRDefault="00371B68" w:rsidP="001D4853">
            <w:pPr>
              <w:spacing w:after="0" w:line="240" w:lineRule="auto"/>
              <w:rPr>
                <w:rFonts w:cs="Arial"/>
                <w:b/>
                <w:bCs/>
                <w:sz w:val="18"/>
                <w:szCs w:val="18"/>
              </w:rPr>
            </w:pPr>
            <w:r w:rsidRPr="006379F8">
              <w:rPr>
                <w:rFonts w:cs="Arial"/>
                <w:b/>
                <w:bCs/>
                <w:sz w:val="18"/>
                <w:szCs w:val="18"/>
              </w:rPr>
              <w:t>Central Highlands</w:t>
            </w:r>
          </w:p>
        </w:tc>
      </w:tr>
      <w:tr w:rsidR="00371B68" w:rsidRPr="006379F8" w14:paraId="194A6895" w14:textId="77777777" w:rsidTr="001D4853">
        <w:trPr>
          <w:trHeight w:val="57"/>
        </w:trPr>
        <w:tc>
          <w:tcPr>
            <w:tcW w:w="791" w:type="pct"/>
            <w:tcBorders>
              <w:top w:val="nil"/>
              <w:left w:val="nil"/>
              <w:bottom w:val="nil"/>
              <w:right w:val="nil"/>
            </w:tcBorders>
            <w:shd w:val="clear" w:color="auto" w:fill="FFD966" w:themeFill="accent4" w:themeFillTint="99"/>
            <w:noWrap/>
            <w:hideMark/>
          </w:tcPr>
          <w:p w14:paraId="72CAD740" w14:textId="77777777" w:rsidR="00371B68" w:rsidRPr="006379F8" w:rsidRDefault="00371B68" w:rsidP="001D4853">
            <w:pPr>
              <w:spacing w:after="0" w:line="240" w:lineRule="auto"/>
              <w:rPr>
                <w:rFonts w:cs="Arial"/>
                <w:sz w:val="18"/>
                <w:szCs w:val="18"/>
              </w:rPr>
            </w:pPr>
            <w:r w:rsidRPr="006379F8">
              <w:rPr>
                <w:rFonts w:cs="Arial"/>
                <w:sz w:val="18"/>
                <w:szCs w:val="18"/>
              </w:rPr>
              <w:t>Ha Noi</w:t>
            </w:r>
          </w:p>
        </w:tc>
        <w:tc>
          <w:tcPr>
            <w:tcW w:w="331" w:type="pct"/>
            <w:tcBorders>
              <w:top w:val="nil"/>
              <w:left w:val="nil"/>
              <w:bottom w:val="nil"/>
              <w:right w:val="nil"/>
            </w:tcBorders>
            <w:shd w:val="clear" w:color="auto" w:fill="FFD966" w:themeFill="accent4" w:themeFillTint="99"/>
            <w:noWrap/>
            <w:vAlign w:val="bottom"/>
          </w:tcPr>
          <w:p w14:paraId="6AB0A81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D966" w:themeFill="accent4" w:themeFillTint="99"/>
            <w:vAlign w:val="bottom"/>
          </w:tcPr>
          <w:p w14:paraId="162E2FBD" w14:textId="77777777" w:rsidR="00371B68" w:rsidRPr="006379F8" w:rsidRDefault="00371B68" w:rsidP="001D4853">
            <w:pPr>
              <w:spacing w:after="0" w:line="240" w:lineRule="auto"/>
              <w:jc w:val="right"/>
              <w:rPr>
                <w:rFonts w:cs="Arial"/>
                <w:b/>
                <w:color w:val="7030A0"/>
                <w:sz w:val="18"/>
                <w:szCs w:val="18"/>
              </w:rPr>
            </w:pPr>
            <w:r w:rsidRPr="006379F8">
              <w:rPr>
                <w:rFonts w:cs="Arial"/>
                <w:b/>
                <w:color w:val="7030A0"/>
                <w:sz w:val="18"/>
                <w:szCs w:val="18"/>
              </w:rPr>
              <w:t>182</w:t>
            </w:r>
          </w:p>
        </w:tc>
        <w:tc>
          <w:tcPr>
            <w:tcW w:w="331" w:type="pct"/>
            <w:tcBorders>
              <w:top w:val="nil"/>
              <w:left w:val="nil"/>
              <w:bottom w:val="nil"/>
              <w:right w:val="nil"/>
            </w:tcBorders>
            <w:shd w:val="clear" w:color="auto" w:fill="FFD966" w:themeFill="accent4" w:themeFillTint="99"/>
            <w:vAlign w:val="bottom"/>
          </w:tcPr>
          <w:p w14:paraId="04EA18EA" w14:textId="77777777" w:rsidR="00371B68" w:rsidRPr="006379F8" w:rsidRDefault="00371B68" w:rsidP="001D4853">
            <w:pPr>
              <w:spacing w:after="0" w:line="240" w:lineRule="auto"/>
              <w:jc w:val="right"/>
              <w:rPr>
                <w:rFonts w:cs="Arial"/>
                <w:b/>
                <w:color w:val="7030A0"/>
                <w:sz w:val="18"/>
                <w:szCs w:val="18"/>
              </w:rPr>
            </w:pPr>
            <w:r w:rsidRPr="006379F8">
              <w:rPr>
                <w:rFonts w:cs="Arial"/>
                <w:b/>
                <w:color w:val="7030A0"/>
                <w:sz w:val="18"/>
                <w:szCs w:val="18"/>
              </w:rPr>
              <w:t>112</w:t>
            </w:r>
          </w:p>
        </w:tc>
        <w:tc>
          <w:tcPr>
            <w:tcW w:w="331" w:type="pct"/>
            <w:tcBorders>
              <w:top w:val="nil"/>
              <w:left w:val="nil"/>
              <w:bottom w:val="nil"/>
              <w:right w:val="nil"/>
            </w:tcBorders>
            <w:shd w:val="clear" w:color="auto" w:fill="FFD966" w:themeFill="accent4" w:themeFillTint="99"/>
            <w:vAlign w:val="bottom"/>
          </w:tcPr>
          <w:p w14:paraId="23CA85C7" w14:textId="77777777" w:rsidR="00371B68" w:rsidRPr="006379F8" w:rsidRDefault="00371B68" w:rsidP="001D4853">
            <w:pPr>
              <w:spacing w:after="0" w:line="240" w:lineRule="auto"/>
              <w:jc w:val="right"/>
              <w:rPr>
                <w:rFonts w:cs="Arial"/>
                <w:b/>
                <w:color w:val="7030A0"/>
                <w:sz w:val="18"/>
                <w:szCs w:val="18"/>
              </w:rPr>
            </w:pPr>
            <w:r w:rsidRPr="006379F8">
              <w:rPr>
                <w:rFonts w:cs="Arial"/>
                <w:b/>
                <w:color w:val="7030A0"/>
                <w:sz w:val="18"/>
                <w:szCs w:val="18"/>
              </w:rPr>
              <w:t>114</w:t>
            </w:r>
          </w:p>
        </w:tc>
        <w:tc>
          <w:tcPr>
            <w:tcW w:w="331" w:type="pct"/>
            <w:tcBorders>
              <w:top w:val="nil"/>
              <w:left w:val="nil"/>
              <w:bottom w:val="nil"/>
              <w:right w:val="nil"/>
            </w:tcBorders>
            <w:shd w:val="clear" w:color="auto" w:fill="FFD966" w:themeFill="accent4" w:themeFillTint="99"/>
            <w:vAlign w:val="bottom"/>
          </w:tcPr>
          <w:p w14:paraId="2B7AE2AF" w14:textId="77777777" w:rsidR="00371B68" w:rsidRPr="006379F8" w:rsidRDefault="00371B68" w:rsidP="001D4853">
            <w:pPr>
              <w:spacing w:after="0" w:line="240" w:lineRule="auto"/>
              <w:jc w:val="right"/>
              <w:rPr>
                <w:rFonts w:cs="Arial"/>
                <w:b/>
                <w:color w:val="7030A0"/>
                <w:sz w:val="18"/>
                <w:szCs w:val="18"/>
              </w:rPr>
            </w:pPr>
            <w:r w:rsidRPr="006379F8">
              <w:rPr>
                <w:rFonts w:cs="Arial"/>
                <w:b/>
                <w:color w:val="7030A0"/>
                <w:sz w:val="18"/>
                <w:szCs w:val="18"/>
              </w:rPr>
              <w:t>147</w:t>
            </w:r>
          </w:p>
        </w:tc>
        <w:tc>
          <w:tcPr>
            <w:tcW w:w="144" w:type="pct"/>
            <w:tcBorders>
              <w:top w:val="nil"/>
              <w:left w:val="nil"/>
              <w:bottom w:val="nil"/>
              <w:right w:val="nil"/>
            </w:tcBorders>
            <w:shd w:val="clear" w:color="auto" w:fill="auto"/>
            <w:vAlign w:val="bottom"/>
          </w:tcPr>
          <w:p w14:paraId="245720AD"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3D8D632A" w14:textId="77777777" w:rsidR="00371B68" w:rsidRPr="006379F8" w:rsidRDefault="00371B68" w:rsidP="001D4853">
            <w:pPr>
              <w:spacing w:after="0" w:line="240" w:lineRule="auto"/>
              <w:rPr>
                <w:rFonts w:cs="Arial"/>
                <w:sz w:val="18"/>
                <w:szCs w:val="18"/>
              </w:rPr>
            </w:pPr>
            <w:r w:rsidRPr="006379F8">
              <w:rPr>
                <w:rFonts w:cs="Arial"/>
                <w:sz w:val="18"/>
                <w:szCs w:val="18"/>
              </w:rPr>
              <w:t>Kon Tum</w:t>
            </w:r>
          </w:p>
        </w:tc>
        <w:tc>
          <w:tcPr>
            <w:tcW w:w="324" w:type="pct"/>
            <w:tcBorders>
              <w:top w:val="nil"/>
              <w:left w:val="nil"/>
              <w:bottom w:val="nil"/>
              <w:right w:val="nil"/>
            </w:tcBorders>
            <w:shd w:val="clear" w:color="auto" w:fill="auto"/>
            <w:noWrap/>
            <w:vAlign w:val="bottom"/>
          </w:tcPr>
          <w:p w14:paraId="742225AF"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5D0CAC33"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hideMark/>
          </w:tcPr>
          <w:p w14:paraId="4A3703A8"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3B9429C9"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hideMark/>
          </w:tcPr>
          <w:p w14:paraId="3E13D11F"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r>
      <w:tr w:rsidR="00371B68" w:rsidRPr="006379F8" w14:paraId="034E883F" w14:textId="77777777" w:rsidTr="001D4853">
        <w:trPr>
          <w:trHeight w:val="57"/>
        </w:trPr>
        <w:tc>
          <w:tcPr>
            <w:tcW w:w="791" w:type="pct"/>
            <w:tcBorders>
              <w:top w:val="nil"/>
              <w:left w:val="nil"/>
              <w:bottom w:val="nil"/>
              <w:right w:val="nil"/>
            </w:tcBorders>
            <w:shd w:val="clear" w:color="auto" w:fill="FFF2CC" w:themeFill="accent4" w:themeFillTint="33"/>
            <w:noWrap/>
            <w:hideMark/>
          </w:tcPr>
          <w:p w14:paraId="569AD932" w14:textId="77777777" w:rsidR="00371B68" w:rsidRPr="006379F8" w:rsidRDefault="00371B68" w:rsidP="001D4853">
            <w:pPr>
              <w:spacing w:after="0" w:line="240" w:lineRule="auto"/>
              <w:rPr>
                <w:rFonts w:cs="Arial"/>
                <w:sz w:val="18"/>
                <w:szCs w:val="18"/>
              </w:rPr>
            </w:pPr>
            <w:r w:rsidRPr="006379F8">
              <w:rPr>
                <w:rFonts w:cs="Arial"/>
                <w:sz w:val="18"/>
                <w:szCs w:val="18"/>
              </w:rPr>
              <w:t>Vinh Phuc</w:t>
            </w:r>
          </w:p>
        </w:tc>
        <w:tc>
          <w:tcPr>
            <w:tcW w:w="331" w:type="pct"/>
            <w:tcBorders>
              <w:top w:val="nil"/>
              <w:left w:val="nil"/>
              <w:bottom w:val="nil"/>
              <w:right w:val="nil"/>
            </w:tcBorders>
            <w:shd w:val="clear" w:color="auto" w:fill="FFF2CC" w:themeFill="accent4" w:themeFillTint="33"/>
            <w:noWrap/>
            <w:vAlign w:val="bottom"/>
          </w:tcPr>
          <w:p w14:paraId="0D8B2E6E"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2F80EE9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004D7B96"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378AD879" w14:textId="77777777" w:rsidR="00371B68" w:rsidRPr="006379F8" w:rsidRDefault="00371B68" w:rsidP="001D4853">
            <w:pPr>
              <w:spacing w:after="0" w:line="240" w:lineRule="auto"/>
              <w:jc w:val="right"/>
              <w:rPr>
                <w:rFonts w:cs="Arial"/>
                <w:b/>
                <w:color w:val="7030A0"/>
                <w:sz w:val="18"/>
                <w:szCs w:val="18"/>
              </w:rPr>
            </w:pPr>
            <w:r w:rsidRPr="006379F8">
              <w:rPr>
                <w:rFonts w:cs="Arial"/>
                <w:b/>
                <w:color w:val="7030A0"/>
                <w:sz w:val="18"/>
                <w:szCs w:val="18"/>
              </w:rPr>
              <w:t>106</w:t>
            </w:r>
          </w:p>
        </w:tc>
        <w:tc>
          <w:tcPr>
            <w:tcW w:w="331" w:type="pct"/>
            <w:tcBorders>
              <w:top w:val="nil"/>
              <w:left w:val="nil"/>
              <w:bottom w:val="nil"/>
              <w:right w:val="nil"/>
            </w:tcBorders>
            <w:shd w:val="clear" w:color="auto" w:fill="FFF2CC" w:themeFill="accent4" w:themeFillTint="33"/>
            <w:vAlign w:val="bottom"/>
          </w:tcPr>
          <w:p w14:paraId="649F6F86"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vAlign w:val="bottom"/>
          </w:tcPr>
          <w:p w14:paraId="5386608A"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65326772" w14:textId="77777777" w:rsidR="00371B68" w:rsidRPr="006379F8" w:rsidRDefault="00371B68" w:rsidP="001D4853">
            <w:pPr>
              <w:spacing w:after="0" w:line="240" w:lineRule="auto"/>
              <w:rPr>
                <w:rFonts w:cs="Arial"/>
                <w:sz w:val="18"/>
                <w:szCs w:val="18"/>
              </w:rPr>
            </w:pPr>
            <w:r w:rsidRPr="006379F8">
              <w:rPr>
                <w:rFonts w:cs="Arial"/>
                <w:sz w:val="18"/>
                <w:szCs w:val="18"/>
              </w:rPr>
              <w:t>Gia Lai</w:t>
            </w:r>
          </w:p>
        </w:tc>
        <w:tc>
          <w:tcPr>
            <w:tcW w:w="324" w:type="pct"/>
            <w:tcBorders>
              <w:top w:val="nil"/>
              <w:left w:val="nil"/>
              <w:bottom w:val="nil"/>
              <w:right w:val="nil"/>
            </w:tcBorders>
            <w:shd w:val="clear" w:color="auto" w:fill="auto"/>
            <w:noWrap/>
            <w:vAlign w:val="bottom"/>
          </w:tcPr>
          <w:p w14:paraId="59B76E08"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6D051F2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hideMark/>
          </w:tcPr>
          <w:p w14:paraId="78889A0A"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2B8A7C7A"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hideMark/>
          </w:tcPr>
          <w:p w14:paraId="7AD61E1F"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r>
      <w:tr w:rsidR="00371B68" w:rsidRPr="006379F8" w14:paraId="03783915" w14:textId="77777777" w:rsidTr="001D4853">
        <w:trPr>
          <w:trHeight w:val="57"/>
        </w:trPr>
        <w:tc>
          <w:tcPr>
            <w:tcW w:w="791" w:type="pct"/>
            <w:tcBorders>
              <w:top w:val="nil"/>
              <w:left w:val="nil"/>
              <w:bottom w:val="nil"/>
              <w:right w:val="nil"/>
            </w:tcBorders>
            <w:shd w:val="clear" w:color="auto" w:fill="FFF2CC" w:themeFill="accent4" w:themeFillTint="33"/>
            <w:noWrap/>
            <w:hideMark/>
          </w:tcPr>
          <w:p w14:paraId="76CD8B76" w14:textId="77777777" w:rsidR="00371B68" w:rsidRPr="006379F8" w:rsidRDefault="00371B68" w:rsidP="001D4853">
            <w:pPr>
              <w:spacing w:after="0" w:line="240" w:lineRule="auto"/>
              <w:rPr>
                <w:rFonts w:cs="Arial"/>
                <w:sz w:val="18"/>
                <w:szCs w:val="18"/>
              </w:rPr>
            </w:pPr>
            <w:r w:rsidRPr="006379F8">
              <w:rPr>
                <w:rFonts w:cs="Arial"/>
                <w:sz w:val="18"/>
                <w:szCs w:val="18"/>
              </w:rPr>
              <w:t>Bac Ninh</w:t>
            </w:r>
          </w:p>
        </w:tc>
        <w:tc>
          <w:tcPr>
            <w:tcW w:w="331" w:type="pct"/>
            <w:tcBorders>
              <w:top w:val="nil"/>
              <w:left w:val="nil"/>
              <w:bottom w:val="nil"/>
              <w:right w:val="nil"/>
            </w:tcBorders>
            <w:shd w:val="clear" w:color="auto" w:fill="FFF2CC" w:themeFill="accent4" w:themeFillTint="33"/>
            <w:noWrap/>
            <w:vAlign w:val="bottom"/>
          </w:tcPr>
          <w:p w14:paraId="466C1F03"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3CEE8B49" w14:textId="77777777" w:rsidR="00371B68" w:rsidRPr="006379F8" w:rsidRDefault="00371B68" w:rsidP="001D4853">
            <w:pPr>
              <w:spacing w:after="0" w:line="240" w:lineRule="auto"/>
              <w:jc w:val="right"/>
              <w:rPr>
                <w:rFonts w:cs="Arial"/>
                <w:b/>
                <w:color w:val="7030A0"/>
                <w:sz w:val="18"/>
                <w:szCs w:val="18"/>
              </w:rPr>
            </w:pPr>
            <w:r w:rsidRPr="006379F8">
              <w:rPr>
                <w:rFonts w:cs="Arial"/>
                <w:b/>
                <w:color w:val="7030A0"/>
                <w:sz w:val="18"/>
                <w:szCs w:val="18"/>
              </w:rPr>
              <w:t>65</w:t>
            </w:r>
          </w:p>
        </w:tc>
        <w:tc>
          <w:tcPr>
            <w:tcW w:w="331" w:type="pct"/>
            <w:tcBorders>
              <w:top w:val="nil"/>
              <w:left w:val="nil"/>
              <w:bottom w:val="nil"/>
              <w:right w:val="nil"/>
            </w:tcBorders>
            <w:shd w:val="clear" w:color="auto" w:fill="FFF2CC" w:themeFill="accent4" w:themeFillTint="33"/>
            <w:vAlign w:val="bottom"/>
          </w:tcPr>
          <w:p w14:paraId="2662372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20EA9F86" w14:textId="77777777" w:rsidR="00371B68" w:rsidRPr="006379F8" w:rsidRDefault="00371B68" w:rsidP="001D4853">
            <w:pPr>
              <w:spacing w:after="0" w:line="240" w:lineRule="auto"/>
              <w:jc w:val="right"/>
              <w:rPr>
                <w:rFonts w:cs="Arial"/>
                <w:b/>
                <w:color w:val="7030A0"/>
                <w:sz w:val="18"/>
                <w:szCs w:val="18"/>
              </w:rPr>
            </w:pPr>
            <w:r w:rsidRPr="006379F8">
              <w:rPr>
                <w:rFonts w:cs="Arial"/>
                <w:b/>
                <w:color w:val="7030A0"/>
                <w:sz w:val="18"/>
                <w:szCs w:val="18"/>
              </w:rPr>
              <w:t>139</w:t>
            </w:r>
          </w:p>
        </w:tc>
        <w:tc>
          <w:tcPr>
            <w:tcW w:w="331" w:type="pct"/>
            <w:tcBorders>
              <w:top w:val="nil"/>
              <w:left w:val="nil"/>
              <w:bottom w:val="nil"/>
              <w:right w:val="nil"/>
            </w:tcBorders>
            <w:shd w:val="clear" w:color="auto" w:fill="FFF2CC" w:themeFill="accent4" w:themeFillTint="33"/>
            <w:vAlign w:val="bottom"/>
          </w:tcPr>
          <w:p w14:paraId="63F68EAD" w14:textId="77777777" w:rsidR="00371B68" w:rsidRPr="006379F8" w:rsidRDefault="00371B68" w:rsidP="001D4853">
            <w:pPr>
              <w:spacing w:after="0" w:line="240" w:lineRule="auto"/>
              <w:jc w:val="right"/>
              <w:rPr>
                <w:rFonts w:cs="Arial"/>
                <w:b/>
                <w:color w:val="7030A0"/>
                <w:sz w:val="18"/>
                <w:szCs w:val="18"/>
              </w:rPr>
            </w:pPr>
            <w:r w:rsidRPr="006379F8">
              <w:rPr>
                <w:rFonts w:cs="Arial"/>
                <w:b/>
                <w:color w:val="7030A0"/>
                <w:sz w:val="18"/>
                <w:szCs w:val="18"/>
              </w:rPr>
              <w:t>138</w:t>
            </w:r>
          </w:p>
        </w:tc>
        <w:tc>
          <w:tcPr>
            <w:tcW w:w="144" w:type="pct"/>
            <w:tcBorders>
              <w:top w:val="nil"/>
              <w:left w:val="nil"/>
              <w:bottom w:val="nil"/>
              <w:right w:val="nil"/>
            </w:tcBorders>
            <w:shd w:val="clear" w:color="auto" w:fill="auto"/>
            <w:vAlign w:val="bottom"/>
          </w:tcPr>
          <w:p w14:paraId="04CC6921" w14:textId="77777777" w:rsidR="00371B68" w:rsidRPr="006379F8" w:rsidRDefault="00371B68" w:rsidP="001D4853">
            <w:pPr>
              <w:spacing w:after="0" w:line="240" w:lineRule="auto"/>
              <w:jc w:val="right"/>
              <w:rPr>
                <w:rFonts w:cs="Arial"/>
                <w:b/>
                <w:bCs/>
                <w:sz w:val="18"/>
                <w:szCs w:val="18"/>
              </w:rPr>
            </w:pPr>
          </w:p>
        </w:tc>
        <w:tc>
          <w:tcPr>
            <w:tcW w:w="791" w:type="pct"/>
            <w:tcBorders>
              <w:top w:val="nil"/>
              <w:left w:val="nil"/>
              <w:bottom w:val="nil"/>
              <w:right w:val="nil"/>
            </w:tcBorders>
            <w:shd w:val="clear" w:color="auto" w:fill="auto"/>
            <w:vAlign w:val="bottom"/>
          </w:tcPr>
          <w:p w14:paraId="30E9C824" w14:textId="77777777" w:rsidR="00371B68" w:rsidRPr="006379F8" w:rsidRDefault="00371B68" w:rsidP="001D4853">
            <w:pPr>
              <w:spacing w:after="0" w:line="240" w:lineRule="auto"/>
              <w:rPr>
                <w:rFonts w:cs="Arial"/>
                <w:sz w:val="18"/>
                <w:szCs w:val="18"/>
              </w:rPr>
            </w:pPr>
            <w:r w:rsidRPr="006379F8">
              <w:rPr>
                <w:rFonts w:cs="Arial"/>
                <w:sz w:val="18"/>
                <w:szCs w:val="18"/>
              </w:rPr>
              <w:t>Dak Lak</w:t>
            </w:r>
          </w:p>
        </w:tc>
        <w:tc>
          <w:tcPr>
            <w:tcW w:w="324" w:type="pct"/>
            <w:tcBorders>
              <w:top w:val="nil"/>
              <w:left w:val="nil"/>
              <w:bottom w:val="nil"/>
              <w:right w:val="nil"/>
            </w:tcBorders>
            <w:shd w:val="clear" w:color="auto" w:fill="auto"/>
            <w:noWrap/>
            <w:vAlign w:val="bottom"/>
          </w:tcPr>
          <w:p w14:paraId="13AFECEA" w14:textId="77777777" w:rsidR="00371B68" w:rsidRPr="006379F8" w:rsidRDefault="00371B68" w:rsidP="001D4853">
            <w:pPr>
              <w:spacing w:after="0" w:line="240" w:lineRule="auto"/>
              <w:jc w:val="right"/>
              <w:rPr>
                <w:rFonts w:cs="Arial"/>
                <w:b/>
                <w:bCs/>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5F208CB2" w14:textId="77777777" w:rsidR="00371B68" w:rsidRPr="006379F8" w:rsidRDefault="00371B68" w:rsidP="001D4853">
            <w:pPr>
              <w:spacing w:after="0" w:line="240" w:lineRule="auto"/>
              <w:jc w:val="right"/>
              <w:rPr>
                <w:rFonts w:cs="Arial"/>
                <w:b/>
                <w:bCs/>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hideMark/>
          </w:tcPr>
          <w:p w14:paraId="7EC271A3" w14:textId="77777777" w:rsidR="00371B68" w:rsidRPr="006379F8" w:rsidRDefault="00371B68" w:rsidP="001D4853">
            <w:pPr>
              <w:spacing w:after="0" w:line="240" w:lineRule="auto"/>
              <w:jc w:val="right"/>
              <w:rPr>
                <w:rFonts w:cs="Arial"/>
                <w:b/>
                <w:bCs/>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048E666A" w14:textId="77777777" w:rsidR="00371B68" w:rsidRPr="006379F8" w:rsidRDefault="00371B68" w:rsidP="001D4853">
            <w:pPr>
              <w:spacing w:after="0" w:line="240" w:lineRule="auto"/>
              <w:jc w:val="right"/>
              <w:rPr>
                <w:rFonts w:cs="Arial"/>
                <w:b/>
                <w:bCs/>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hideMark/>
          </w:tcPr>
          <w:p w14:paraId="65FBAF12" w14:textId="77777777" w:rsidR="00371B68" w:rsidRPr="006379F8" w:rsidRDefault="00371B68" w:rsidP="001D4853">
            <w:pPr>
              <w:spacing w:after="0" w:line="240" w:lineRule="auto"/>
              <w:jc w:val="right"/>
              <w:rPr>
                <w:rFonts w:cs="Arial"/>
                <w:b/>
                <w:bCs/>
                <w:sz w:val="18"/>
                <w:szCs w:val="18"/>
              </w:rPr>
            </w:pPr>
            <w:r w:rsidRPr="006379F8">
              <w:rPr>
                <w:rFonts w:cs="Arial"/>
                <w:sz w:val="18"/>
                <w:szCs w:val="18"/>
              </w:rPr>
              <w:t>….</w:t>
            </w:r>
          </w:p>
        </w:tc>
      </w:tr>
      <w:tr w:rsidR="00371B68" w:rsidRPr="006379F8" w14:paraId="13C6A2E3" w14:textId="77777777" w:rsidTr="001D4853">
        <w:trPr>
          <w:trHeight w:val="57"/>
        </w:trPr>
        <w:tc>
          <w:tcPr>
            <w:tcW w:w="791" w:type="pct"/>
            <w:tcBorders>
              <w:top w:val="nil"/>
              <w:left w:val="nil"/>
              <w:bottom w:val="nil"/>
              <w:right w:val="nil"/>
            </w:tcBorders>
            <w:shd w:val="clear" w:color="auto" w:fill="FFF2CC" w:themeFill="accent4" w:themeFillTint="33"/>
            <w:noWrap/>
            <w:hideMark/>
          </w:tcPr>
          <w:p w14:paraId="3632918D" w14:textId="77777777" w:rsidR="00371B68" w:rsidRPr="006379F8" w:rsidRDefault="00371B68" w:rsidP="001D4853">
            <w:pPr>
              <w:spacing w:after="0" w:line="240" w:lineRule="auto"/>
              <w:rPr>
                <w:rFonts w:cs="Arial"/>
                <w:sz w:val="18"/>
                <w:szCs w:val="18"/>
              </w:rPr>
            </w:pPr>
            <w:r w:rsidRPr="006379F8">
              <w:rPr>
                <w:rFonts w:cs="Arial"/>
                <w:sz w:val="18"/>
                <w:szCs w:val="18"/>
              </w:rPr>
              <w:t>Quang Ninh</w:t>
            </w:r>
          </w:p>
        </w:tc>
        <w:tc>
          <w:tcPr>
            <w:tcW w:w="331" w:type="pct"/>
            <w:tcBorders>
              <w:top w:val="nil"/>
              <w:left w:val="nil"/>
              <w:bottom w:val="nil"/>
              <w:right w:val="nil"/>
            </w:tcBorders>
            <w:shd w:val="clear" w:color="auto" w:fill="FFF2CC" w:themeFill="accent4" w:themeFillTint="33"/>
            <w:noWrap/>
            <w:vAlign w:val="bottom"/>
          </w:tcPr>
          <w:p w14:paraId="4D06AD88"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143C160C" w14:textId="77777777" w:rsidR="00371B68" w:rsidRPr="006379F8" w:rsidRDefault="00371B68" w:rsidP="001D4853">
            <w:pPr>
              <w:spacing w:after="0" w:line="240" w:lineRule="auto"/>
              <w:jc w:val="right"/>
              <w:rPr>
                <w:rFonts w:cs="Arial"/>
                <w:b/>
                <w:color w:val="7030A0"/>
                <w:sz w:val="18"/>
                <w:szCs w:val="18"/>
              </w:rPr>
            </w:pPr>
            <w:r w:rsidRPr="006379F8">
              <w:rPr>
                <w:rFonts w:cs="Arial"/>
                <w:b/>
                <w:color w:val="7030A0"/>
                <w:sz w:val="18"/>
                <w:szCs w:val="18"/>
              </w:rPr>
              <w:t>82</w:t>
            </w:r>
          </w:p>
        </w:tc>
        <w:tc>
          <w:tcPr>
            <w:tcW w:w="331" w:type="pct"/>
            <w:tcBorders>
              <w:top w:val="nil"/>
              <w:left w:val="nil"/>
              <w:bottom w:val="nil"/>
              <w:right w:val="nil"/>
            </w:tcBorders>
            <w:shd w:val="clear" w:color="auto" w:fill="FFF2CC" w:themeFill="accent4" w:themeFillTint="33"/>
            <w:vAlign w:val="bottom"/>
          </w:tcPr>
          <w:p w14:paraId="6026837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408DE2B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1E3F5DB3"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vAlign w:val="bottom"/>
          </w:tcPr>
          <w:p w14:paraId="7FFA5FFC"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43413D15" w14:textId="77777777" w:rsidR="00371B68" w:rsidRPr="006379F8" w:rsidRDefault="00371B68" w:rsidP="001D4853">
            <w:pPr>
              <w:spacing w:after="0" w:line="240" w:lineRule="auto"/>
              <w:rPr>
                <w:rFonts w:cs="Arial"/>
                <w:sz w:val="18"/>
                <w:szCs w:val="18"/>
              </w:rPr>
            </w:pPr>
            <w:r w:rsidRPr="006379F8">
              <w:rPr>
                <w:rFonts w:cs="Arial"/>
                <w:sz w:val="18"/>
                <w:szCs w:val="18"/>
              </w:rPr>
              <w:t>Dak Nong</w:t>
            </w:r>
          </w:p>
        </w:tc>
        <w:tc>
          <w:tcPr>
            <w:tcW w:w="324" w:type="pct"/>
            <w:tcBorders>
              <w:top w:val="nil"/>
              <w:left w:val="nil"/>
              <w:bottom w:val="nil"/>
              <w:right w:val="nil"/>
            </w:tcBorders>
            <w:shd w:val="clear" w:color="auto" w:fill="auto"/>
            <w:noWrap/>
            <w:vAlign w:val="bottom"/>
          </w:tcPr>
          <w:p w14:paraId="38D13641"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4D1B3D78"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hideMark/>
          </w:tcPr>
          <w:p w14:paraId="291206FA"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33A26B41"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hideMark/>
          </w:tcPr>
          <w:p w14:paraId="78F96C8F"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r>
      <w:tr w:rsidR="00371B68" w:rsidRPr="006379F8" w14:paraId="07A29324" w14:textId="77777777" w:rsidTr="001D4853">
        <w:trPr>
          <w:trHeight w:val="57"/>
        </w:trPr>
        <w:tc>
          <w:tcPr>
            <w:tcW w:w="791" w:type="pct"/>
            <w:tcBorders>
              <w:top w:val="nil"/>
              <w:left w:val="nil"/>
              <w:bottom w:val="nil"/>
              <w:right w:val="nil"/>
            </w:tcBorders>
            <w:shd w:val="clear" w:color="auto" w:fill="FFF2CC" w:themeFill="accent4" w:themeFillTint="33"/>
            <w:noWrap/>
            <w:hideMark/>
          </w:tcPr>
          <w:p w14:paraId="46639889" w14:textId="77777777" w:rsidR="00371B68" w:rsidRPr="006379F8" w:rsidRDefault="00371B68" w:rsidP="001D4853">
            <w:pPr>
              <w:spacing w:after="0" w:line="240" w:lineRule="auto"/>
              <w:rPr>
                <w:rFonts w:cs="Arial"/>
                <w:sz w:val="18"/>
                <w:szCs w:val="18"/>
              </w:rPr>
            </w:pPr>
            <w:r w:rsidRPr="006379F8">
              <w:rPr>
                <w:rFonts w:cs="Arial"/>
                <w:sz w:val="18"/>
                <w:szCs w:val="18"/>
              </w:rPr>
              <w:t>Hai Duong</w:t>
            </w:r>
          </w:p>
        </w:tc>
        <w:tc>
          <w:tcPr>
            <w:tcW w:w="331" w:type="pct"/>
            <w:tcBorders>
              <w:top w:val="nil"/>
              <w:left w:val="nil"/>
              <w:bottom w:val="nil"/>
              <w:right w:val="nil"/>
            </w:tcBorders>
            <w:shd w:val="clear" w:color="auto" w:fill="FFF2CC" w:themeFill="accent4" w:themeFillTint="33"/>
            <w:noWrap/>
            <w:vAlign w:val="bottom"/>
          </w:tcPr>
          <w:p w14:paraId="75DF90D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1CC4767A"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3801EF3A"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3D4353CB" w14:textId="77777777" w:rsidR="00371B68" w:rsidRPr="006379F8" w:rsidRDefault="00371B68" w:rsidP="001D4853">
            <w:pPr>
              <w:spacing w:after="0" w:line="240" w:lineRule="auto"/>
              <w:jc w:val="right"/>
              <w:rPr>
                <w:rFonts w:cs="Arial"/>
                <w:b/>
                <w:color w:val="7030A0"/>
                <w:sz w:val="18"/>
                <w:szCs w:val="18"/>
              </w:rPr>
            </w:pPr>
            <w:r w:rsidRPr="006379F8">
              <w:rPr>
                <w:rFonts w:cs="Arial"/>
                <w:b/>
                <w:color w:val="7030A0"/>
                <w:sz w:val="18"/>
                <w:szCs w:val="18"/>
              </w:rPr>
              <w:t>98</w:t>
            </w:r>
          </w:p>
        </w:tc>
        <w:tc>
          <w:tcPr>
            <w:tcW w:w="331" w:type="pct"/>
            <w:tcBorders>
              <w:top w:val="nil"/>
              <w:left w:val="nil"/>
              <w:bottom w:val="nil"/>
              <w:right w:val="nil"/>
            </w:tcBorders>
            <w:shd w:val="clear" w:color="auto" w:fill="FFF2CC" w:themeFill="accent4" w:themeFillTint="33"/>
            <w:vAlign w:val="bottom"/>
          </w:tcPr>
          <w:p w14:paraId="5AF276C6" w14:textId="77777777" w:rsidR="00371B68" w:rsidRPr="006379F8" w:rsidRDefault="00371B68" w:rsidP="001D4853">
            <w:pPr>
              <w:spacing w:after="0" w:line="240" w:lineRule="auto"/>
              <w:jc w:val="right"/>
              <w:rPr>
                <w:rFonts w:cs="Arial"/>
                <w:b/>
                <w:color w:val="7030A0"/>
                <w:sz w:val="18"/>
                <w:szCs w:val="18"/>
              </w:rPr>
            </w:pPr>
            <w:r w:rsidRPr="006379F8">
              <w:rPr>
                <w:rFonts w:cs="Arial"/>
                <w:b/>
                <w:color w:val="7030A0"/>
                <w:sz w:val="18"/>
                <w:szCs w:val="18"/>
              </w:rPr>
              <w:t>116</w:t>
            </w:r>
          </w:p>
        </w:tc>
        <w:tc>
          <w:tcPr>
            <w:tcW w:w="144" w:type="pct"/>
            <w:tcBorders>
              <w:top w:val="nil"/>
              <w:left w:val="nil"/>
              <w:bottom w:val="nil"/>
              <w:right w:val="nil"/>
            </w:tcBorders>
            <w:shd w:val="clear" w:color="auto" w:fill="auto"/>
            <w:vAlign w:val="bottom"/>
          </w:tcPr>
          <w:p w14:paraId="22C37694"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3FA8CDC7" w14:textId="77777777" w:rsidR="00371B68" w:rsidRPr="006379F8" w:rsidRDefault="00371B68" w:rsidP="001D4853">
            <w:pPr>
              <w:spacing w:after="0" w:line="240" w:lineRule="auto"/>
              <w:rPr>
                <w:rFonts w:cs="Arial"/>
                <w:sz w:val="18"/>
                <w:szCs w:val="18"/>
              </w:rPr>
            </w:pPr>
            <w:r w:rsidRPr="006379F8">
              <w:rPr>
                <w:rFonts w:cs="Arial"/>
                <w:sz w:val="18"/>
                <w:szCs w:val="18"/>
              </w:rPr>
              <w:t>Lam Dong</w:t>
            </w:r>
          </w:p>
        </w:tc>
        <w:tc>
          <w:tcPr>
            <w:tcW w:w="324" w:type="pct"/>
            <w:tcBorders>
              <w:top w:val="nil"/>
              <w:left w:val="nil"/>
              <w:bottom w:val="nil"/>
              <w:right w:val="nil"/>
            </w:tcBorders>
            <w:shd w:val="clear" w:color="auto" w:fill="auto"/>
            <w:noWrap/>
            <w:vAlign w:val="bottom"/>
          </w:tcPr>
          <w:p w14:paraId="49EB261B"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5D21B95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hideMark/>
          </w:tcPr>
          <w:p w14:paraId="71D02F25"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5AAD97E6"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hideMark/>
          </w:tcPr>
          <w:p w14:paraId="50A93D5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r>
      <w:tr w:rsidR="00371B68" w:rsidRPr="006379F8" w14:paraId="538C1C53" w14:textId="77777777" w:rsidTr="001D4853">
        <w:trPr>
          <w:trHeight w:val="142"/>
        </w:trPr>
        <w:tc>
          <w:tcPr>
            <w:tcW w:w="791" w:type="pct"/>
            <w:tcBorders>
              <w:top w:val="nil"/>
              <w:left w:val="nil"/>
              <w:bottom w:val="nil"/>
              <w:right w:val="nil"/>
            </w:tcBorders>
            <w:shd w:val="clear" w:color="auto" w:fill="FFD966" w:themeFill="accent4" w:themeFillTint="99"/>
            <w:noWrap/>
            <w:hideMark/>
          </w:tcPr>
          <w:p w14:paraId="02F37478" w14:textId="77777777" w:rsidR="00371B68" w:rsidRPr="006379F8" w:rsidRDefault="00371B68" w:rsidP="001D4853">
            <w:pPr>
              <w:spacing w:after="0" w:line="240" w:lineRule="auto"/>
              <w:rPr>
                <w:rFonts w:cs="Arial"/>
                <w:sz w:val="18"/>
                <w:szCs w:val="18"/>
              </w:rPr>
            </w:pPr>
            <w:r w:rsidRPr="006379F8">
              <w:rPr>
                <w:rFonts w:cs="Arial"/>
                <w:sz w:val="18"/>
                <w:szCs w:val="18"/>
              </w:rPr>
              <w:t>Hai Phong</w:t>
            </w:r>
          </w:p>
        </w:tc>
        <w:tc>
          <w:tcPr>
            <w:tcW w:w="331" w:type="pct"/>
            <w:tcBorders>
              <w:top w:val="nil"/>
              <w:left w:val="nil"/>
              <w:right w:val="nil"/>
            </w:tcBorders>
            <w:shd w:val="clear" w:color="auto" w:fill="FFD966" w:themeFill="accent4" w:themeFillTint="99"/>
            <w:noWrap/>
            <w:vAlign w:val="bottom"/>
          </w:tcPr>
          <w:p w14:paraId="50C7CF66"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FFD966" w:themeFill="accent4" w:themeFillTint="99"/>
            <w:vAlign w:val="bottom"/>
          </w:tcPr>
          <w:p w14:paraId="1C6C518D" w14:textId="77777777" w:rsidR="00371B68" w:rsidRPr="006379F8" w:rsidRDefault="00371B68" w:rsidP="001D4853">
            <w:pPr>
              <w:spacing w:after="0" w:line="240" w:lineRule="auto"/>
              <w:jc w:val="right"/>
              <w:rPr>
                <w:rFonts w:cs="Arial"/>
                <w:b/>
                <w:color w:val="7030A0"/>
                <w:sz w:val="18"/>
                <w:szCs w:val="18"/>
              </w:rPr>
            </w:pPr>
            <w:r w:rsidRPr="006379F8">
              <w:rPr>
                <w:rFonts w:cs="Arial"/>
                <w:b/>
                <w:color w:val="7030A0"/>
                <w:sz w:val="18"/>
                <w:szCs w:val="18"/>
              </w:rPr>
              <w:t>80</w:t>
            </w:r>
          </w:p>
        </w:tc>
        <w:tc>
          <w:tcPr>
            <w:tcW w:w="331" w:type="pct"/>
            <w:tcBorders>
              <w:top w:val="nil"/>
              <w:left w:val="nil"/>
              <w:right w:val="nil"/>
            </w:tcBorders>
            <w:shd w:val="clear" w:color="auto" w:fill="FFD966" w:themeFill="accent4" w:themeFillTint="99"/>
            <w:vAlign w:val="bottom"/>
          </w:tcPr>
          <w:p w14:paraId="0281625F"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FFD966" w:themeFill="accent4" w:themeFillTint="99"/>
            <w:vAlign w:val="bottom"/>
          </w:tcPr>
          <w:p w14:paraId="38A78950"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FFD966" w:themeFill="accent4" w:themeFillTint="99"/>
            <w:vAlign w:val="bottom"/>
          </w:tcPr>
          <w:p w14:paraId="0E4BA1C0"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vMerge w:val="restart"/>
            <w:tcBorders>
              <w:top w:val="nil"/>
              <w:left w:val="nil"/>
              <w:right w:val="nil"/>
            </w:tcBorders>
            <w:shd w:val="clear" w:color="auto" w:fill="auto"/>
            <w:vAlign w:val="bottom"/>
          </w:tcPr>
          <w:p w14:paraId="06890B82" w14:textId="77777777" w:rsidR="00371B68" w:rsidRPr="006379F8" w:rsidRDefault="00371B68" w:rsidP="001D4853">
            <w:pPr>
              <w:spacing w:after="0" w:line="240" w:lineRule="auto"/>
              <w:jc w:val="right"/>
              <w:rPr>
                <w:rFonts w:cs="Arial"/>
                <w:b/>
                <w:bCs/>
                <w:sz w:val="18"/>
                <w:szCs w:val="18"/>
              </w:rPr>
            </w:pPr>
          </w:p>
        </w:tc>
        <w:tc>
          <w:tcPr>
            <w:tcW w:w="791" w:type="pct"/>
            <w:tcBorders>
              <w:top w:val="nil"/>
              <w:left w:val="nil"/>
              <w:right w:val="nil"/>
            </w:tcBorders>
            <w:shd w:val="clear" w:color="auto" w:fill="auto"/>
            <w:vAlign w:val="bottom"/>
          </w:tcPr>
          <w:p w14:paraId="528B3C03" w14:textId="77777777" w:rsidR="00371B68" w:rsidRPr="006379F8" w:rsidRDefault="00371B68" w:rsidP="001D4853">
            <w:pPr>
              <w:spacing w:after="0" w:line="240" w:lineRule="auto"/>
              <w:rPr>
                <w:rFonts w:cs="Arial"/>
                <w:b/>
                <w:bCs/>
                <w:sz w:val="18"/>
                <w:szCs w:val="18"/>
              </w:rPr>
            </w:pPr>
          </w:p>
        </w:tc>
        <w:tc>
          <w:tcPr>
            <w:tcW w:w="324" w:type="pct"/>
            <w:tcBorders>
              <w:top w:val="nil"/>
              <w:left w:val="nil"/>
              <w:right w:val="nil"/>
            </w:tcBorders>
            <w:shd w:val="clear" w:color="auto" w:fill="auto"/>
            <w:noWrap/>
            <w:vAlign w:val="bottom"/>
          </w:tcPr>
          <w:p w14:paraId="428A2B5D" w14:textId="77777777" w:rsidR="00371B68" w:rsidRPr="006379F8" w:rsidRDefault="00371B68" w:rsidP="001D4853">
            <w:pPr>
              <w:spacing w:after="0" w:line="240" w:lineRule="auto"/>
              <w:jc w:val="right"/>
              <w:rPr>
                <w:rFonts w:cs="Arial"/>
                <w:b/>
                <w:bCs/>
                <w:sz w:val="18"/>
                <w:szCs w:val="18"/>
              </w:rPr>
            </w:pPr>
          </w:p>
        </w:tc>
        <w:tc>
          <w:tcPr>
            <w:tcW w:w="324" w:type="pct"/>
            <w:tcBorders>
              <w:top w:val="nil"/>
              <w:left w:val="nil"/>
              <w:right w:val="nil"/>
            </w:tcBorders>
            <w:shd w:val="clear" w:color="auto" w:fill="auto"/>
            <w:noWrap/>
            <w:vAlign w:val="bottom"/>
          </w:tcPr>
          <w:p w14:paraId="49AE5451" w14:textId="77777777" w:rsidR="00371B68" w:rsidRPr="006379F8" w:rsidRDefault="00371B68" w:rsidP="001D4853">
            <w:pPr>
              <w:spacing w:after="0" w:line="240" w:lineRule="auto"/>
              <w:jc w:val="right"/>
              <w:rPr>
                <w:rFonts w:cs="Arial"/>
                <w:b/>
                <w:bCs/>
                <w:sz w:val="18"/>
                <w:szCs w:val="18"/>
              </w:rPr>
            </w:pPr>
          </w:p>
        </w:tc>
        <w:tc>
          <w:tcPr>
            <w:tcW w:w="324" w:type="pct"/>
            <w:tcBorders>
              <w:top w:val="nil"/>
              <w:left w:val="nil"/>
              <w:right w:val="nil"/>
            </w:tcBorders>
            <w:shd w:val="clear" w:color="auto" w:fill="auto"/>
            <w:noWrap/>
            <w:vAlign w:val="bottom"/>
          </w:tcPr>
          <w:p w14:paraId="3FE596D8" w14:textId="77777777" w:rsidR="00371B68" w:rsidRPr="006379F8" w:rsidRDefault="00371B68" w:rsidP="001D4853">
            <w:pPr>
              <w:spacing w:after="0" w:line="240" w:lineRule="auto"/>
              <w:jc w:val="right"/>
              <w:rPr>
                <w:rFonts w:cs="Arial"/>
                <w:b/>
                <w:bCs/>
                <w:sz w:val="18"/>
                <w:szCs w:val="18"/>
              </w:rPr>
            </w:pPr>
          </w:p>
        </w:tc>
        <w:tc>
          <w:tcPr>
            <w:tcW w:w="324" w:type="pct"/>
            <w:tcBorders>
              <w:top w:val="nil"/>
              <w:left w:val="nil"/>
              <w:right w:val="nil"/>
            </w:tcBorders>
            <w:shd w:val="clear" w:color="auto" w:fill="auto"/>
            <w:noWrap/>
            <w:vAlign w:val="bottom"/>
          </w:tcPr>
          <w:p w14:paraId="65D8BA21" w14:textId="77777777" w:rsidR="00371B68" w:rsidRPr="006379F8" w:rsidRDefault="00371B68" w:rsidP="001D4853">
            <w:pPr>
              <w:spacing w:after="0" w:line="240" w:lineRule="auto"/>
              <w:jc w:val="right"/>
              <w:rPr>
                <w:rFonts w:cs="Arial"/>
                <w:b/>
                <w:bCs/>
                <w:sz w:val="18"/>
                <w:szCs w:val="18"/>
              </w:rPr>
            </w:pPr>
          </w:p>
        </w:tc>
        <w:tc>
          <w:tcPr>
            <w:tcW w:w="324" w:type="pct"/>
            <w:tcBorders>
              <w:top w:val="nil"/>
              <w:left w:val="nil"/>
              <w:right w:val="nil"/>
            </w:tcBorders>
            <w:shd w:val="clear" w:color="auto" w:fill="auto"/>
            <w:noWrap/>
            <w:vAlign w:val="bottom"/>
          </w:tcPr>
          <w:p w14:paraId="46695FC6" w14:textId="77777777" w:rsidR="00371B68" w:rsidRPr="006379F8" w:rsidRDefault="00371B68" w:rsidP="001D4853">
            <w:pPr>
              <w:spacing w:after="0" w:line="240" w:lineRule="auto"/>
              <w:jc w:val="right"/>
              <w:rPr>
                <w:rFonts w:cs="Arial"/>
                <w:b/>
                <w:bCs/>
                <w:sz w:val="18"/>
                <w:szCs w:val="18"/>
              </w:rPr>
            </w:pPr>
          </w:p>
        </w:tc>
      </w:tr>
      <w:tr w:rsidR="00371B68" w:rsidRPr="006379F8" w14:paraId="7F020CF2" w14:textId="77777777" w:rsidTr="001D4853">
        <w:trPr>
          <w:trHeight w:val="142"/>
        </w:trPr>
        <w:tc>
          <w:tcPr>
            <w:tcW w:w="791" w:type="pct"/>
            <w:tcBorders>
              <w:top w:val="nil"/>
              <w:left w:val="nil"/>
              <w:bottom w:val="nil"/>
              <w:right w:val="nil"/>
            </w:tcBorders>
            <w:shd w:val="clear" w:color="auto" w:fill="FFF2CC" w:themeFill="accent4" w:themeFillTint="33"/>
            <w:noWrap/>
          </w:tcPr>
          <w:p w14:paraId="41277D7C" w14:textId="77777777" w:rsidR="00371B68" w:rsidRPr="006379F8" w:rsidRDefault="00371B68" w:rsidP="001D4853">
            <w:pPr>
              <w:spacing w:after="0" w:line="240" w:lineRule="auto"/>
              <w:rPr>
                <w:rFonts w:cs="Arial"/>
                <w:sz w:val="18"/>
                <w:szCs w:val="18"/>
              </w:rPr>
            </w:pPr>
            <w:r w:rsidRPr="006379F8">
              <w:rPr>
                <w:rFonts w:cs="Arial"/>
                <w:sz w:val="18"/>
                <w:szCs w:val="18"/>
              </w:rPr>
              <w:t>Hung Yen</w:t>
            </w:r>
          </w:p>
        </w:tc>
        <w:tc>
          <w:tcPr>
            <w:tcW w:w="331" w:type="pct"/>
            <w:tcBorders>
              <w:left w:val="nil"/>
              <w:bottom w:val="nil"/>
              <w:right w:val="nil"/>
            </w:tcBorders>
            <w:shd w:val="clear" w:color="auto" w:fill="FFF2CC" w:themeFill="accent4" w:themeFillTint="33"/>
            <w:noWrap/>
            <w:vAlign w:val="bottom"/>
          </w:tcPr>
          <w:p w14:paraId="2305D60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left w:val="nil"/>
              <w:bottom w:val="nil"/>
              <w:right w:val="nil"/>
            </w:tcBorders>
            <w:shd w:val="clear" w:color="auto" w:fill="FFF2CC" w:themeFill="accent4" w:themeFillTint="33"/>
            <w:vAlign w:val="bottom"/>
          </w:tcPr>
          <w:p w14:paraId="31F0145F" w14:textId="77777777" w:rsidR="00371B68" w:rsidRPr="006379F8" w:rsidRDefault="00371B68" w:rsidP="001D4853">
            <w:pPr>
              <w:spacing w:after="0" w:line="240" w:lineRule="auto"/>
              <w:jc w:val="right"/>
              <w:rPr>
                <w:rFonts w:cs="Arial"/>
                <w:b/>
                <w:color w:val="7030A0"/>
                <w:sz w:val="18"/>
                <w:szCs w:val="18"/>
              </w:rPr>
            </w:pPr>
            <w:r w:rsidRPr="006379F8">
              <w:rPr>
                <w:rFonts w:cs="Arial"/>
                <w:b/>
                <w:color w:val="7030A0"/>
                <w:sz w:val="18"/>
                <w:szCs w:val="18"/>
              </w:rPr>
              <w:t>73</w:t>
            </w:r>
          </w:p>
        </w:tc>
        <w:tc>
          <w:tcPr>
            <w:tcW w:w="331" w:type="pct"/>
            <w:tcBorders>
              <w:left w:val="nil"/>
              <w:bottom w:val="nil"/>
              <w:right w:val="nil"/>
            </w:tcBorders>
            <w:shd w:val="clear" w:color="auto" w:fill="FFF2CC" w:themeFill="accent4" w:themeFillTint="33"/>
            <w:vAlign w:val="bottom"/>
          </w:tcPr>
          <w:p w14:paraId="624A4DD6"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left w:val="nil"/>
              <w:bottom w:val="nil"/>
              <w:right w:val="nil"/>
            </w:tcBorders>
            <w:shd w:val="clear" w:color="auto" w:fill="FFF2CC" w:themeFill="accent4" w:themeFillTint="33"/>
            <w:vAlign w:val="bottom"/>
          </w:tcPr>
          <w:p w14:paraId="5798F5F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left w:val="nil"/>
              <w:bottom w:val="nil"/>
              <w:right w:val="nil"/>
            </w:tcBorders>
            <w:shd w:val="clear" w:color="auto" w:fill="FFF2CC" w:themeFill="accent4" w:themeFillTint="33"/>
            <w:vAlign w:val="bottom"/>
          </w:tcPr>
          <w:p w14:paraId="2220DBCD"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vMerge/>
            <w:tcBorders>
              <w:left w:val="nil"/>
              <w:bottom w:val="nil"/>
              <w:right w:val="nil"/>
            </w:tcBorders>
            <w:shd w:val="clear" w:color="auto" w:fill="auto"/>
            <w:vAlign w:val="bottom"/>
          </w:tcPr>
          <w:p w14:paraId="619CFD7F" w14:textId="77777777" w:rsidR="00371B68" w:rsidRPr="006379F8" w:rsidRDefault="00371B68" w:rsidP="001D4853">
            <w:pPr>
              <w:spacing w:after="0" w:line="240" w:lineRule="auto"/>
              <w:jc w:val="right"/>
              <w:rPr>
                <w:rFonts w:cs="Arial"/>
                <w:b/>
                <w:bCs/>
                <w:sz w:val="18"/>
                <w:szCs w:val="18"/>
              </w:rPr>
            </w:pPr>
          </w:p>
        </w:tc>
        <w:tc>
          <w:tcPr>
            <w:tcW w:w="2412" w:type="pct"/>
            <w:gridSpan w:val="6"/>
            <w:tcBorders>
              <w:left w:val="nil"/>
              <w:bottom w:val="nil"/>
              <w:right w:val="nil"/>
            </w:tcBorders>
            <w:shd w:val="clear" w:color="auto" w:fill="auto"/>
            <w:vAlign w:val="bottom"/>
          </w:tcPr>
          <w:p w14:paraId="5EB5C98D" w14:textId="77777777" w:rsidR="00371B68" w:rsidRPr="006379F8" w:rsidRDefault="00371B68" w:rsidP="001D4853">
            <w:pPr>
              <w:spacing w:after="0" w:line="240" w:lineRule="auto"/>
              <w:rPr>
                <w:rFonts w:cs="Arial"/>
                <w:b/>
                <w:bCs/>
                <w:sz w:val="18"/>
                <w:szCs w:val="18"/>
              </w:rPr>
            </w:pPr>
            <w:r w:rsidRPr="006379F8">
              <w:rPr>
                <w:rFonts w:cs="Arial"/>
                <w:b/>
                <w:bCs/>
                <w:sz w:val="18"/>
                <w:szCs w:val="18"/>
              </w:rPr>
              <w:t>South East</w:t>
            </w:r>
          </w:p>
        </w:tc>
      </w:tr>
      <w:tr w:rsidR="00371B68" w:rsidRPr="006379F8" w14:paraId="2FC7B45C" w14:textId="77777777" w:rsidTr="001D4853">
        <w:trPr>
          <w:trHeight w:val="57"/>
        </w:trPr>
        <w:tc>
          <w:tcPr>
            <w:tcW w:w="791" w:type="pct"/>
            <w:tcBorders>
              <w:top w:val="nil"/>
              <w:left w:val="nil"/>
              <w:bottom w:val="nil"/>
              <w:right w:val="nil"/>
            </w:tcBorders>
            <w:shd w:val="clear" w:color="auto" w:fill="FFF2CC" w:themeFill="accent4" w:themeFillTint="33"/>
            <w:noWrap/>
          </w:tcPr>
          <w:p w14:paraId="0CB7A13E" w14:textId="77777777" w:rsidR="00371B68" w:rsidRPr="006379F8" w:rsidRDefault="00371B68" w:rsidP="001D4853">
            <w:pPr>
              <w:spacing w:after="0" w:line="240" w:lineRule="auto"/>
              <w:rPr>
                <w:rFonts w:cs="Arial"/>
                <w:sz w:val="18"/>
                <w:szCs w:val="18"/>
              </w:rPr>
            </w:pPr>
            <w:r w:rsidRPr="006379F8">
              <w:rPr>
                <w:rFonts w:cs="Arial"/>
                <w:sz w:val="18"/>
                <w:szCs w:val="18"/>
              </w:rPr>
              <w:t>Thai Binh</w:t>
            </w:r>
          </w:p>
        </w:tc>
        <w:tc>
          <w:tcPr>
            <w:tcW w:w="331" w:type="pct"/>
            <w:tcBorders>
              <w:top w:val="nil"/>
              <w:left w:val="nil"/>
              <w:bottom w:val="nil"/>
              <w:right w:val="nil"/>
            </w:tcBorders>
            <w:shd w:val="clear" w:color="auto" w:fill="FFF2CC" w:themeFill="accent4" w:themeFillTint="33"/>
            <w:noWrap/>
            <w:vAlign w:val="bottom"/>
          </w:tcPr>
          <w:p w14:paraId="7BB18EC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65BF5E8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799A5328"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307517E0"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1721A70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vAlign w:val="bottom"/>
          </w:tcPr>
          <w:p w14:paraId="01123375" w14:textId="77777777" w:rsidR="00371B68" w:rsidRPr="006379F8" w:rsidRDefault="00371B68" w:rsidP="001D4853">
            <w:pPr>
              <w:spacing w:after="0" w:line="240" w:lineRule="auto"/>
              <w:jc w:val="right"/>
              <w:rPr>
                <w:rFonts w:cs="Arial"/>
                <w:b/>
                <w:bCs/>
                <w:sz w:val="18"/>
                <w:szCs w:val="18"/>
              </w:rPr>
            </w:pPr>
          </w:p>
        </w:tc>
        <w:tc>
          <w:tcPr>
            <w:tcW w:w="791" w:type="pct"/>
            <w:tcBorders>
              <w:top w:val="nil"/>
              <w:left w:val="nil"/>
              <w:bottom w:val="nil"/>
              <w:right w:val="nil"/>
            </w:tcBorders>
            <w:shd w:val="clear" w:color="auto" w:fill="auto"/>
            <w:vAlign w:val="bottom"/>
          </w:tcPr>
          <w:p w14:paraId="324CB68B" w14:textId="77777777" w:rsidR="00371B68" w:rsidRPr="006379F8" w:rsidRDefault="00371B68" w:rsidP="001D4853">
            <w:pPr>
              <w:spacing w:after="0" w:line="240" w:lineRule="auto"/>
              <w:rPr>
                <w:rFonts w:cs="Arial"/>
                <w:sz w:val="18"/>
                <w:szCs w:val="18"/>
              </w:rPr>
            </w:pPr>
            <w:r w:rsidRPr="006379F8">
              <w:rPr>
                <w:rFonts w:cs="Arial"/>
                <w:sz w:val="18"/>
                <w:szCs w:val="18"/>
              </w:rPr>
              <w:t>Binh Phuoc</w:t>
            </w:r>
          </w:p>
        </w:tc>
        <w:tc>
          <w:tcPr>
            <w:tcW w:w="324" w:type="pct"/>
            <w:tcBorders>
              <w:top w:val="nil"/>
              <w:left w:val="nil"/>
              <w:bottom w:val="nil"/>
              <w:right w:val="nil"/>
            </w:tcBorders>
            <w:shd w:val="clear" w:color="auto" w:fill="auto"/>
            <w:noWrap/>
            <w:vAlign w:val="bottom"/>
          </w:tcPr>
          <w:p w14:paraId="4403BE53" w14:textId="77777777" w:rsidR="00371B68" w:rsidRPr="006379F8" w:rsidRDefault="00371B68" w:rsidP="001D4853">
            <w:pPr>
              <w:spacing w:after="0" w:line="240" w:lineRule="auto"/>
              <w:jc w:val="right"/>
              <w:rPr>
                <w:rFonts w:cs="Arial"/>
                <w:b/>
                <w:bCs/>
                <w:color w:val="7030A0"/>
                <w:sz w:val="18"/>
                <w:szCs w:val="18"/>
              </w:rPr>
            </w:pPr>
            <w:r w:rsidRPr="006379F8">
              <w:rPr>
                <w:rFonts w:cs="Arial"/>
                <w:b/>
                <w:color w:val="7030A0"/>
                <w:sz w:val="18"/>
                <w:szCs w:val="18"/>
              </w:rPr>
              <w:t>123</w:t>
            </w:r>
          </w:p>
        </w:tc>
        <w:tc>
          <w:tcPr>
            <w:tcW w:w="324" w:type="pct"/>
            <w:tcBorders>
              <w:top w:val="nil"/>
              <w:left w:val="nil"/>
              <w:bottom w:val="nil"/>
              <w:right w:val="nil"/>
            </w:tcBorders>
            <w:shd w:val="clear" w:color="auto" w:fill="auto"/>
            <w:noWrap/>
            <w:vAlign w:val="bottom"/>
          </w:tcPr>
          <w:p w14:paraId="5EA95499" w14:textId="77777777" w:rsidR="00371B68" w:rsidRPr="006379F8" w:rsidRDefault="00371B68" w:rsidP="001D4853">
            <w:pPr>
              <w:spacing w:after="0" w:line="240" w:lineRule="auto"/>
              <w:jc w:val="right"/>
              <w:rPr>
                <w:rFonts w:cs="Arial"/>
                <w:b/>
                <w:bCs/>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hideMark/>
          </w:tcPr>
          <w:p w14:paraId="211F5D08" w14:textId="77777777" w:rsidR="00371B68" w:rsidRPr="006379F8" w:rsidRDefault="00371B68" w:rsidP="001D4853">
            <w:pPr>
              <w:spacing w:after="0" w:line="240" w:lineRule="auto"/>
              <w:jc w:val="right"/>
              <w:rPr>
                <w:rFonts w:cs="Arial"/>
                <w:b/>
                <w:bCs/>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4B40C184" w14:textId="77777777" w:rsidR="00371B68" w:rsidRPr="006379F8" w:rsidRDefault="00371B68" w:rsidP="001D4853">
            <w:pPr>
              <w:spacing w:after="0" w:line="240" w:lineRule="auto"/>
              <w:jc w:val="right"/>
              <w:rPr>
                <w:rFonts w:cs="Arial"/>
                <w:b/>
                <w:bCs/>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hideMark/>
          </w:tcPr>
          <w:p w14:paraId="0E4CB4FB" w14:textId="77777777" w:rsidR="00371B68" w:rsidRPr="006379F8" w:rsidRDefault="00371B68" w:rsidP="001D4853">
            <w:pPr>
              <w:spacing w:after="0" w:line="240" w:lineRule="auto"/>
              <w:jc w:val="right"/>
              <w:rPr>
                <w:rFonts w:cs="Arial"/>
                <w:b/>
                <w:bCs/>
                <w:sz w:val="18"/>
                <w:szCs w:val="18"/>
              </w:rPr>
            </w:pPr>
            <w:r w:rsidRPr="006379F8">
              <w:rPr>
                <w:rFonts w:cs="Arial"/>
                <w:sz w:val="18"/>
                <w:szCs w:val="18"/>
              </w:rPr>
              <w:t>….</w:t>
            </w:r>
          </w:p>
        </w:tc>
      </w:tr>
      <w:tr w:rsidR="00371B68" w:rsidRPr="006379F8" w14:paraId="2EBCF359" w14:textId="77777777" w:rsidTr="001D4853">
        <w:trPr>
          <w:trHeight w:val="57"/>
        </w:trPr>
        <w:tc>
          <w:tcPr>
            <w:tcW w:w="791" w:type="pct"/>
            <w:tcBorders>
              <w:top w:val="nil"/>
              <w:left w:val="nil"/>
              <w:bottom w:val="nil"/>
              <w:right w:val="nil"/>
            </w:tcBorders>
            <w:shd w:val="clear" w:color="auto" w:fill="FFF2CC" w:themeFill="accent4" w:themeFillTint="33"/>
            <w:noWrap/>
          </w:tcPr>
          <w:p w14:paraId="1B5F0996" w14:textId="77777777" w:rsidR="00371B68" w:rsidRPr="006379F8" w:rsidRDefault="00371B68" w:rsidP="001D4853">
            <w:pPr>
              <w:spacing w:after="0" w:line="240" w:lineRule="auto"/>
              <w:rPr>
                <w:rFonts w:cs="Arial"/>
                <w:sz w:val="18"/>
                <w:szCs w:val="18"/>
              </w:rPr>
            </w:pPr>
            <w:r w:rsidRPr="006379F8">
              <w:rPr>
                <w:rFonts w:cs="Arial"/>
                <w:sz w:val="18"/>
                <w:szCs w:val="18"/>
              </w:rPr>
              <w:t>Ha Nam</w:t>
            </w:r>
          </w:p>
        </w:tc>
        <w:tc>
          <w:tcPr>
            <w:tcW w:w="331" w:type="pct"/>
            <w:tcBorders>
              <w:top w:val="nil"/>
              <w:left w:val="nil"/>
              <w:bottom w:val="nil"/>
              <w:right w:val="nil"/>
            </w:tcBorders>
            <w:shd w:val="clear" w:color="auto" w:fill="FFF2CC" w:themeFill="accent4" w:themeFillTint="33"/>
            <w:noWrap/>
            <w:vAlign w:val="bottom"/>
          </w:tcPr>
          <w:p w14:paraId="27FF8301"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10518A18"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232B6E3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542F45D6"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3496FC2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vAlign w:val="bottom"/>
          </w:tcPr>
          <w:p w14:paraId="1F537294"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5F5F6384" w14:textId="77777777" w:rsidR="00371B68" w:rsidRPr="006379F8" w:rsidRDefault="00371B68" w:rsidP="001D4853">
            <w:pPr>
              <w:spacing w:after="0" w:line="240" w:lineRule="auto"/>
              <w:rPr>
                <w:rFonts w:cs="Arial"/>
                <w:sz w:val="18"/>
                <w:szCs w:val="18"/>
              </w:rPr>
            </w:pPr>
            <w:r w:rsidRPr="006379F8">
              <w:rPr>
                <w:rFonts w:cs="Arial"/>
                <w:sz w:val="18"/>
                <w:szCs w:val="18"/>
              </w:rPr>
              <w:t>Tay Ninh</w:t>
            </w:r>
          </w:p>
        </w:tc>
        <w:tc>
          <w:tcPr>
            <w:tcW w:w="324" w:type="pct"/>
            <w:tcBorders>
              <w:top w:val="nil"/>
              <w:left w:val="nil"/>
              <w:bottom w:val="nil"/>
              <w:right w:val="nil"/>
            </w:tcBorders>
            <w:shd w:val="clear" w:color="auto" w:fill="auto"/>
            <w:noWrap/>
            <w:vAlign w:val="bottom"/>
          </w:tcPr>
          <w:p w14:paraId="6979B14B" w14:textId="77777777" w:rsidR="00371B68" w:rsidRPr="006379F8" w:rsidRDefault="00371B68" w:rsidP="001D4853">
            <w:pPr>
              <w:spacing w:after="0" w:line="240" w:lineRule="auto"/>
              <w:jc w:val="right"/>
              <w:rPr>
                <w:rFonts w:cs="Arial"/>
                <w:b/>
                <w:color w:val="7030A0"/>
                <w:sz w:val="18"/>
                <w:szCs w:val="18"/>
              </w:rPr>
            </w:pPr>
            <w:r w:rsidRPr="006379F8">
              <w:rPr>
                <w:rFonts w:cs="Arial"/>
                <w:b/>
                <w:color w:val="7030A0"/>
                <w:sz w:val="18"/>
                <w:szCs w:val="18"/>
              </w:rPr>
              <w:t>59</w:t>
            </w:r>
          </w:p>
        </w:tc>
        <w:tc>
          <w:tcPr>
            <w:tcW w:w="324" w:type="pct"/>
            <w:tcBorders>
              <w:top w:val="nil"/>
              <w:left w:val="nil"/>
              <w:bottom w:val="nil"/>
              <w:right w:val="nil"/>
            </w:tcBorders>
            <w:shd w:val="clear" w:color="auto" w:fill="auto"/>
            <w:noWrap/>
            <w:vAlign w:val="bottom"/>
          </w:tcPr>
          <w:p w14:paraId="7C936B20"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hideMark/>
          </w:tcPr>
          <w:p w14:paraId="3E81A58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0EB741DF"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hideMark/>
          </w:tcPr>
          <w:p w14:paraId="2766D31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r>
      <w:tr w:rsidR="00371B68" w:rsidRPr="006379F8" w14:paraId="0BE329A3" w14:textId="77777777" w:rsidTr="001D4853">
        <w:trPr>
          <w:trHeight w:val="57"/>
        </w:trPr>
        <w:tc>
          <w:tcPr>
            <w:tcW w:w="791" w:type="pct"/>
            <w:tcBorders>
              <w:top w:val="nil"/>
              <w:left w:val="nil"/>
              <w:right w:val="nil"/>
            </w:tcBorders>
            <w:shd w:val="clear" w:color="auto" w:fill="FFF2CC" w:themeFill="accent4" w:themeFillTint="33"/>
            <w:noWrap/>
          </w:tcPr>
          <w:p w14:paraId="21D05694" w14:textId="77777777" w:rsidR="00371B68" w:rsidRPr="006379F8" w:rsidRDefault="00371B68" w:rsidP="001D4853">
            <w:pPr>
              <w:spacing w:after="0" w:line="240" w:lineRule="auto"/>
              <w:rPr>
                <w:rFonts w:cs="Arial"/>
                <w:sz w:val="18"/>
                <w:szCs w:val="18"/>
              </w:rPr>
            </w:pPr>
            <w:r w:rsidRPr="006379F8">
              <w:rPr>
                <w:rFonts w:cs="Arial"/>
                <w:sz w:val="18"/>
                <w:szCs w:val="18"/>
              </w:rPr>
              <w:t>Nam Dinh</w:t>
            </w:r>
          </w:p>
        </w:tc>
        <w:tc>
          <w:tcPr>
            <w:tcW w:w="331" w:type="pct"/>
            <w:tcBorders>
              <w:top w:val="nil"/>
              <w:left w:val="nil"/>
              <w:right w:val="nil"/>
            </w:tcBorders>
            <w:shd w:val="clear" w:color="auto" w:fill="FFF2CC" w:themeFill="accent4" w:themeFillTint="33"/>
            <w:noWrap/>
            <w:vAlign w:val="bottom"/>
          </w:tcPr>
          <w:p w14:paraId="50963CEA"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FFF2CC" w:themeFill="accent4" w:themeFillTint="33"/>
            <w:vAlign w:val="bottom"/>
          </w:tcPr>
          <w:p w14:paraId="2EABABF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FFF2CC" w:themeFill="accent4" w:themeFillTint="33"/>
            <w:vAlign w:val="bottom"/>
          </w:tcPr>
          <w:p w14:paraId="0AF1A74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FFF2CC" w:themeFill="accent4" w:themeFillTint="33"/>
            <w:vAlign w:val="bottom"/>
          </w:tcPr>
          <w:p w14:paraId="73AA581B"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FFF2CC" w:themeFill="accent4" w:themeFillTint="33"/>
            <w:vAlign w:val="bottom"/>
          </w:tcPr>
          <w:p w14:paraId="6902E86F"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right w:val="nil"/>
            </w:tcBorders>
            <w:shd w:val="clear" w:color="auto" w:fill="auto"/>
            <w:vAlign w:val="bottom"/>
          </w:tcPr>
          <w:p w14:paraId="2F9BE86E" w14:textId="77777777" w:rsidR="00371B68" w:rsidRPr="006379F8" w:rsidRDefault="00371B68" w:rsidP="001D4853">
            <w:pPr>
              <w:spacing w:after="0" w:line="240" w:lineRule="auto"/>
              <w:jc w:val="right"/>
              <w:rPr>
                <w:rFonts w:cs="Arial"/>
                <w:sz w:val="18"/>
                <w:szCs w:val="18"/>
              </w:rPr>
            </w:pPr>
          </w:p>
        </w:tc>
        <w:tc>
          <w:tcPr>
            <w:tcW w:w="791" w:type="pct"/>
            <w:tcBorders>
              <w:top w:val="nil"/>
              <w:left w:val="nil"/>
              <w:right w:val="nil"/>
            </w:tcBorders>
            <w:shd w:val="clear" w:color="auto" w:fill="FFF2CC" w:themeFill="accent4" w:themeFillTint="33"/>
            <w:vAlign w:val="bottom"/>
          </w:tcPr>
          <w:p w14:paraId="0B309257" w14:textId="77777777" w:rsidR="00371B68" w:rsidRPr="006379F8" w:rsidRDefault="00371B68" w:rsidP="001D4853">
            <w:pPr>
              <w:spacing w:after="0" w:line="240" w:lineRule="auto"/>
              <w:rPr>
                <w:rFonts w:cs="Arial"/>
                <w:sz w:val="18"/>
                <w:szCs w:val="18"/>
              </w:rPr>
            </w:pPr>
            <w:r w:rsidRPr="006379F8">
              <w:rPr>
                <w:rFonts w:cs="Arial"/>
                <w:sz w:val="18"/>
                <w:szCs w:val="18"/>
              </w:rPr>
              <w:t>Binh Duong</w:t>
            </w:r>
          </w:p>
        </w:tc>
        <w:tc>
          <w:tcPr>
            <w:tcW w:w="324" w:type="pct"/>
            <w:tcBorders>
              <w:top w:val="nil"/>
              <w:left w:val="nil"/>
              <w:right w:val="nil"/>
            </w:tcBorders>
            <w:shd w:val="clear" w:color="auto" w:fill="FFF2CC" w:themeFill="accent4" w:themeFillTint="33"/>
            <w:noWrap/>
            <w:vAlign w:val="bottom"/>
          </w:tcPr>
          <w:p w14:paraId="616AC6EE" w14:textId="77777777" w:rsidR="00371B68" w:rsidRPr="006379F8" w:rsidRDefault="00371B68" w:rsidP="001D4853">
            <w:pPr>
              <w:spacing w:after="0" w:line="240" w:lineRule="auto"/>
              <w:jc w:val="right"/>
              <w:rPr>
                <w:rFonts w:cs="Arial"/>
                <w:b/>
                <w:color w:val="7030A0"/>
                <w:sz w:val="18"/>
                <w:szCs w:val="18"/>
              </w:rPr>
            </w:pPr>
            <w:r w:rsidRPr="006379F8">
              <w:rPr>
                <w:rFonts w:cs="Arial"/>
                <w:b/>
                <w:color w:val="7030A0"/>
                <w:sz w:val="18"/>
                <w:szCs w:val="18"/>
              </w:rPr>
              <w:t>258</w:t>
            </w:r>
          </w:p>
        </w:tc>
        <w:tc>
          <w:tcPr>
            <w:tcW w:w="324" w:type="pct"/>
            <w:tcBorders>
              <w:top w:val="nil"/>
              <w:left w:val="nil"/>
              <w:right w:val="nil"/>
            </w:tcBorders>
            <w:shd w:val="clear" w:color="auto" w:fill="FFF2CC" w:themeFill="accent4" w:themeFillTint="33"/>
            <w:noWrap/>
            <w:vAlign w:val="bottom"/>
          </w:tcPr>
          <w:p w14:paraId="585E828F" w14:textId="77777777" w:rsidR="00371B68" w:rsidRPr="006379F8" w:rsidRDefault="00371B68" w:rsidP="001D4853">
            <w:pPr>
              <w:spacing w:after="0" w:line="240" w:lineRule="auto"/>
              <w:jc w:val="right"/>
              <w:rPr>
                <w:rFonts w:cs="Arial"/>
                <w:b/>
                <w:color w:val="7030A0"/>
                <w:sz w:val="18"/>
                <w:szCs w:val="18"/>
              </w:rPr>
            </w:pPr>
            <w:r w:rsidRPr="006379F8">
              <w:rPr>
                <w:rFonts w:cs="Arial"/>
                <w:b/>
                <w:color w:val="7030A0"/>
                <w:sz w:val="18"/>
                <w:szCs w:val="18"/>
              </w:rPr>
              <w:t>54</w:t>
            </w:r>
          </w:p>
        </w:tc>
        <w:tc>
          <w:tcPr>
            <w:tcW w:w="324" w:type="pct"/>
            <w:tcBorders>
              <w:top w:val="nil"/>
              <w:left w:val="nil"/>
              <w:right w:val="nil"/>
            </w:tcBorders>
            <w:shd w:val="clear" w:color="auto" w:fill="FFF2CC" w:themeFill="accent4" w:themeFillTint="33"/>
            <w:noWrap/>
            <w:vAlign w:val="bottom"/>
            <w:hideMark/>
          </w:tcPr>
          <w:p w14:paraId="3CC38995"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right w:val="nil"/>
            </w:tcBorders>
            <w:shd w:val="clear" w:color="auto" w:fill="FFF2CC" w:themeFill="accent4" w:themeFillTint="33"/>
            <w:noWrap/>
            <w:vAlign w:val="bottom"/>
          </w:tcPr>
          <w:p w14:paraId="3481E69B"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right w:val="nil"/>
            </w:tcBorders>
            <w:shd w:val="clear" w:color="auto" w:fill="FFF2CC" w:themeFill="accent4" w:themeFillTint="33"/>
            <w:noWrap/>
            <w:vAlign w:val="bottom"/>
            <w:hideMark/>
          </w:tcPr>
          <w:p w14:paraId="76789B1A"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r>
      <w:tr w:rsidR="00371B68" w:rsidRPr="006379F8" w14:paraId="135A8428" w14:textId="77777777" w:rsidTr="001D4853">
        <w:trPr>
          <w:trHeight w:val="57"/>
        </w:trPr>
        <w:tc>
          <w:tcPr>
            <w:tcW w:w="791" w:type="pct"/>
            <w:tcBorders>
              <w:top w:val="nil"/>
              <w:left w:val="nil"/>
              <w:right w:val="nil"/>
            </w:tcBorders>
            <w:shd w:val="clear" w:color="auto" w:fill="FFF2CC" w:themeFill="accent4" w:themeFillTint="33"/>
            <w:noWrap/>
          </w:tcPr>
          <w:p w14:paraId="24C108FD" w14:textId="77777777" w:rsidR="00371B68" w:rsidRPr="006379F8" w:rsidRDefault="00371B68" w:rsidP="001D4853">
            <w:pPr>
              <w:spacing w:after="0" w:line="240" w:lineRule="auto"/>
              <w:rPr>
                <w:rFonts w:cs="Arial"/>
                <w:sz w:val="18"/>
                <w:szCs w:val="18"/>
              </w:rPr>
            </w:pPr>
            <w:r w:rsidRPr="006379F8">
              <w:rPr>
                <w:rFonts w:cs="Arial"/>
                <w:sz w:val="18"/>
                <w:szCs w:val="18"/>
              </w:rPr>
              <w:t>Ninh Binh</w:t>
            </w:r>
          </w:p>
        </w:tc>
        <w:tc>
          <w:tcPr>
            <w:tcW w:w="331" w:type="pct"/>
            <w:tcBorders>
              <w:top w:val="nil"/>
              <w:left w:val="nil"/>
              <w:right w:val="nil"/>
            </w:tcBorders>
            <w:shd w:val="clear" w:color="auto" w:fill="FFF2CC" w:themeFill="accent4" w:themeFillTint="33"/>
            <w:noWrap/>
            <w:vAlign w:val="bottom"/>
          </w:tcPr>
          <w:p w14:paraId="1C82A349"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FFF2CC" w:themeFill="accent4" w:themeFillTint="33"/>
            <w:vAlign w:val="bottom"/>
          </w:tcPr>
          <w:p w14:paraId="5ABEE509"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FFF2CC" w:themeFill="accent4" w:themeFillTint="33"/>
            <w:vAlign w:val="bottom"/>
          </w:tcPr>
          <w:p w14:paraId="686568FA"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FFF2CC" w:themeFill="accent4" w:themeFillTint="33"/>
            <w:vAlign w:val="bottom"/>
          </w:tcPr>
          <w:p w14:paraId="15792F71"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FFF2CC" w:themeFill="accent4" w:themeFillTint="33"/>
            <w:vAlign w:val="bottom"/>
          </w:tcPr>
          <w:p w14:paraId="651DB5C0"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right w:val="nil"/>
            </w:tcBorders>
            <w:shd w:val="clear" w:color="auto" w:fill="auto"/>
            <w:vAlign w:val="bottom"/>
          </w:tcPr>
          <w:p w14:paraId="3FD26D54" w14:textId="77777777" w:rsidR="00371B68" w:rsidRPr="006379F8" w:rsidRDefault="00371B68" w:rsidP="001D4853">
            <w:pPr>
              <w:spacing w:after="0" w:line="240" w:lineRule="auto"/>
              <w:jc w:val="right"/>
              <w:rPr>
                <w:rFonts w:cs="Arial"/>
                <w:b/>
                <w:bCs/>
                <w:sz w:val="18"/>
                <w:szCs w:val="18"/>
              </w:rPr>
            </w:pPr>
          </w:p>
        </w:tc>
        <w:tc>
          <w:tcPr>
            <w:tcW w:w="791" w:type="pct"/>
            <w:tcBorders>
              <w:top w:val="nil"/>
              <w:left w:val="nil"/>
              <w:right w:val="nil"/>
            </w:tcBorders>
            <w:shd w:val="clear" w:color="auto" w:fill="FFF2CC" w:themeFill="accent4" w:themeFillTint="33"/>
            <w:vAlign w:val="bottom"/>
          </w:tcPr>
          <w:p w14:paraId="06B8FC8C" w14:textId="77777777" w:rsidR="00371B68" w:rsidRPr="006379F8" w:rsidRDefault="00371B68" w:rsidP="001D4853">
            <w:pPr>
              <w:spacing w:after="0" w:line="240" w:lineRule="auto"/>
              <w:rPr>
                <w:rFonts w:cs="Arial"/>
                <w:sz w:val="18"/>
                <w:szCs w:val="18"/>
              </w:rPr>
            </w:pPr>
            <w:r w:rsidRPr="006379F8">
              <w:rPr>
                <w:rFonts w:cs="Arial"/>
                <w:sz w:val="18"/>
                <w:szCs w:val="18"/>
              </w:rPr>
              <w:t>Dong Nai</w:t>
            </w:r>
          </w:p>
        </w:tc>
        <w:tc>
          <w:tcPr>
            <w:tcW w:w="324" w:type="pct"/>
            <w:tcBorders>
              <w:top w:val="nil"/>
              <w:left w:val="nil"/>
              <w:right w:val="nil"/>
            </w:tcBorders>
            <w:shd w:val="clear" w:color="auto" w:fill="FFF2CC" w:themeFill="accent4" w:themeFillTint="33"/>
            <w:noWrap/>
            <w:vAlign w:val="bottom"/>
          </w:tcPr>
          <w:p w14:paraId="01BD2FD9" w14:textId="77777777" w:rsidR="00371B68" w:rsidRPr="006379F8" w:rsidRDefault="00371B68" w:rsidP="001D4853">
            <w:pPr>
              <w:spacing w:after="0" w:line="240" w:lineRule="auto"/>
              <w:jc w:val="right"/>
              <w:rPr>
                <w:rFonts w:cs="Arial"/>
                <w:b/>
                <w:bCs/>
                <w:color w:val="7030A0"/>
                <w:sz w:val="18"/>
                <w:szCs w:val="18"/>
              </w:rPr>
            </w:pPr>
            <w:r w:rsidRPr="006379F8">
              <w:rPr>
                <w:rFonts w:cs="Arial"/>
                <w:b/>
                <w:color w:val="7030A0"/>
                <w:sz w:val="18"/>
                <w:szCs w:val="18"/>
              </w:rPr>
              <w:t>217</w:t>
            </w:r>
          </w:p>
        </w:tc>
        <w:tc>
          <w:tcPr>
            <w:tcW w:w="324" w:type="pct"/>
            <w:tcBorders>
              <w:top w:val="nil"/>
              <w:left w:val="nil"/>
              <w:right w:val="nil"/>
            </w:tcBorders>
            <w:shd w:val="clear" w:color="auto" w:fill="FFF2CC" w:themeFill="accent4" w:themeFillTint="33"/>
            <w:noWrap/>
            <w:vAlign w:val="bottom"/>
          </w:tcPr>
          <w:p w14:paraId="51E15905" w14:textId="77777777" w:rsidR="00371B68" w:rsidRPr="006379F8" w:rsidRDefault="00371B68" w:rsidP="001D4853">
            <w:pPr>
              <w:spacing w:after="0" w:line="240" w:lineRule="auto"/>
              <w:jc w:val="right"/>
              <w:rPr>
                <w:rFonts w:cs="Arial"/>
                <w:b/>
                <w:bCs/>
                <w:color w:val="7030A0"/>
                <w:sz w:val="18"/>
                <w:szCs w:val="18"/>
              </w:rPr>
            </w:pPr>
            <w:r w:rsidRPr="006379F8">
              <w:rPr>
                <w:rFonts w:cs="Arial"/>
                <w:b/>
                <w:color w:val="7030A0"/>
                <w:sz w:val="18"/>
                <w:szCs w:val="18"/>
              </w:rPr>
              <w:t>128</w:t>
            </w:r>
          </w:p>
        </w:tc>
        <w:tc>
          <w:tcPr>
            <w:tcW w:w="324" w:type="pct"/>
            <w:tcBorders>
              <w:top w:val="nil"/>
              <w:left w:val="nil"/>
              <w:right w:val="nil"/>
            </w:tcBorders>
            <w:shd w:val="clear" w:color="auto" w:fill="FFF2CC" w:themeFill="accent4" w:themeFillTint="33"/>
            <w:noWrap/>
            <w:vAlign w:val="bottom"/>
            <w:hideMark/>
          </w:tcPr>
          <w:p w14:paraId="4D20EFB5" w14:textId="77777777" w:rsidR="00371B68" w:rsidRPr="006379F8" w:rsidRDefault="00371B68" w:rsidP="001D4853">
            <w:pPr>
              <w:spacing w:after="0" w:line="240" w:lineRule="auto"/>
              <w:jc w:val="right"/>
              <w:rPr>
                <w:rFonts w:cs="Arial"/>
                <w:b/>
                <w:bCs/>
                <w:sz w:val="18"/>
                <w:szCs w:val="18"/>
              </w:rPr>
            </w:pPr>
            <w:r w:rsidRPr="006379F8">
              <w:rPr>
                <w:rFonts w:cs="Arial"/>
                <w:sz w:val="18"/>
                <w:szCs w:val="18"/>
              </w:rPr>
              <w:t>….</w:t>
            </w:r>
          </w:p>
        </w:tc>
        <w:tc>
          <w:tcPr>
            <w:tcW w:w="324" w:type="pct"/>
            <w:tcBorders>
              <w:top w:val="nil"/>
              <w:left w:val="nil"/>
              <w:right w:val="nil"/>
            </w:tcBorders>
            <w:shd w:val="clear" w:color="auto" w:fill="FFF2CC" w:themeFill="accent4" w:themeFillTint="33"/>
            <w:noWrap/>
            <w:vAlign w:val="bottom"/>
          </w:tcPr>
          <w:p w14:paraId="0398C9E6" w14:textId="77777777" w:rsidR="00371B68" w:rsidRPr="006379F8" w:rsidRDefault="00371B68" w:rsidP="001D4853">
            <w:pPr>
              <w:spacing w:after="0" w:line="240" w:lineRule="auto"/>
              <w:jc w:val="right"/>
              <w:rPr>
                <w:rFonts w:cs="Arial"/>
                <w:b/>
                <w:bCs/>
                <w:sz w:val="18"/>
                <w:szCs w:val="18"/>
              </w:rPr>
            </w:pPr>
            <w:r w:rsidRPr="006379F8">
              <w:rPr>
                <w:rFonts w:cs="Arial"/>
                <w:sz w:val="18"/>
                <w:szCs w:val="18"/>
              </w:rPr>
              <w:t>….</w:t>
            </w:r>
          </w:p>
        </w:tc>
        <w:tc>
          <w:tcPr>
            <w:tcW w:w="324" w:type="pct"/>
            <w:tcBorders>
              <w:top w:val="nil"/>
              <w:left w:val="nil"/>
              <w:right w:val="nil"/>
            </w:tcBorders>
            <w:shd w:val="clear" w:color="auto" w:fill="FFF2CC" w:themeFill="accent4" w:themeFillTint="33"/>
            <w:noWrap/>
            <w:vAlign w:val="bottom"/>
            <w:hideMark/>
          </w:tcPr>
          <w:p w14:paraId="1786398D" w14:textId="77777777" w:rsidR="00371B68" w:rsidRPr="006379F8" w:rsidRDefault="00371B68" w:rsidP="001D4853">
            <w:pPr>
              <w:spacing w:after="0" w:line="240" w:lineRule="auto"/>
              <w:jc w:val="right"/>
              <w:rPr>
                <w:rFonts w:cs="Arial"/>
                <w:b/>
                <w:bCs/>
                <w:sz w:val="18"/>
                <w:szCs w:val="18"/>
              </w:rPr>
            </w:pPr>
            <w:r w:rsidRPr="006379F8">
              <w:rPr>
                <w:rFonts w:cs="Arial"/>
                <w:sz w:val="18"/>
                <w:szCs w:val="18"/>
              </w:rPr>
              <w:t>….</w:t>
            </w:r>
          </w:p>
        </w:tc>
      </w:tr>
      <w:tr w:rsidR="00371B68" w:rsidRPr="006379F8" w14:paraId="69BF55AE" w14:textId="77777777" w:rsidTr="001D4853">
        <w:trPr>
          <w:trHeight w:val="57"/>
        </w:trPr>
        <w:tc>
          <w:tcPr>
            <w:tcW w:w="791" w:type="pct"/>
            <w:tcBorders>
              <w:left w:val="nil"/>
              <w:bottom w:val="nil"/>
              <w:right w:val="nil"/>
            </w:tcBorders>
            <w:shd w:val="clear" w:color="auto" w:fill="auto"/>
            <w:noWrap/>
          </w:tcPr>
          <w:p w14:paraId="128CB346" w14:textId="77777777" w:rsidR="00371B68" w:rsidRPr="006379F8" w:rsidRDefault="00371B68" w:rsidP="001D4853">
            <w:pPr>
              <w:spacing w:after="0" w:line="240" w:lineRule="auto"/>
              <w:ind w:firstLineChars="100" w:firstLine="180"/>
              <w:rPr>
                <w:rFonts w:cs="Arial"/>
                <w:sz w:val="18"/>
                <w:szCs w:val="18"/>
              </w:rPr>
            </w:pPr>
          </w:p>
        </w:tc>
        <w:tc>
          <w:tcPr>
            <w:tcW w:w="331" w:type="pct"/>
            <w:tcBorders>
              <w:left w:val="nil"/>
              <w:bottom w:val="nil"/>
              <w:right w:val="nil"/>
            </w:tcBorders>
            <w:shd w:val="clear" w:color="auto" w:fill="auto"/>
            <w:noWrap/>
            <w:vAlign w:val="bottom"/>
          </w:tcPr>
          <w:p w14:paraId="3AC63582" w14:textId="77777777" w:rsidR="00371B68" w:rsidRPr="006379F8" w:rsidRDefault="00371B68" w:rsidP="001D4853">
            <w:pPr>
              <w:spacing w:after="0" w:line="240" w:lineRule="auto"/>
              <w:jc w:val="right"/>
              <w:rPr>
                <w:rFonts w:cs="Arial"/>
                <w:b/>
                <w:bCs/>
                <w:sz w:val="6"/>
                <w:szCs w:val="6"/>
              </w:rPr>
            </w:pPr>
          </w:p>
        </w:tc>
        <w:tc>
          <w:tcPr>
            <w:tcW w:w="331" w:type="pct"/>
            <w:tcBorders>
              <w:left w:val="nil"/>
              <w:bottom w:val="nil"/>
              <w:right w:val="nil"/>
            </w:tcBorders>
            <w:vAlign w:val="bottom"/>
          </w:tcPr>
          <w:p w14:paraId="60FF9517" w14:textId="77777777" w:rsidR="00371B68" w:rsidRPr="006379F8" w:rsidRDefault="00371B68" w:rsidP="001D4853">
            <w:pPr>
              <w:spacing w:after="0" w:line="240" w:lineRule="auto"/>
              <w:jc w:val="right"/>
              <w:rPr>
                <w:rFonts w:cs="Arial"/>
                <w:b/>
                <w:bCs/>
                <w:sz w:val="6"/>
                <w:szCs w:val="6"/>
              </w:rPr>
            </w:pPr>
          </w:p>
        </w:tc>
        <w:tc>
          <w:tcPr>
            <w:tcW w:w="331" w:type="pct"/>
            <w:tcBorders>
              <w:left w:val="nil"/>
              <w:bottom w:val="nil"/>
              <w:right w:val="nil"/>
            </w:tcBorders>
            <w:vAlign w:val="bottom"/>
          </w:tcPr>
          <w:p w14:paraId="48077D87" w14:textId="77777777" w:rsidR="00371B68" w:rsidRPr="006379F8" w:rsidRDefault="00371B68" w:rsidP="001D4853">
            <w:pPr>
              <w:spacing w:after="0" w:line="240" w:lineRule="auto"/>
              <w:jc w:val="right"/>
              <w:rPr>
                <w:rFonts w:cs="Arial"/>
                <w:b/>
                <w:bCs/>
                <w:sz w:val="6"/>
                <w:szCs w:val="6"/>
              </w:rPr>
            </w:pPr>
          </w:p>
        </w:tc>
        <w:tc>
          <w:tcPr>
            <w:tcW w:w="331" w:type="pct"/>
            <w:tcBorders>
              <w:left w:val="nil"/>
              <w:bottom w:val="nil"/>
              <w:right w:val="nil"/>
            </w:tcBorders>
            <w:vAlign w:val="bottom"/>
          </w:tcPr>
          <w:p w14:paraId="62678CA4" w14:textId="77777777" w:rsidR="00371B68" w:rsidRPr="006379F8" w:rsidRDefault="00371B68" w:rsidP="001D4853">
            <w:pPr>
              <w:spacing w:after="0" w:line="240" w:lineRule="auto"/>
              <w:jc w:val="right"/>
              <w:rPr>
                <w:rFonts w:cs="Arial"/>
                <w:b/>
                <w:bCs/>
                <w:sz w:val="6"/>
                <w:szCs w:val="6"/>
              </w:rPr>
            </w:pPr>
          </w:p>
        </w:tc>
        <w:tc>
          <w:tcPr>
            <w:tcW w:w="331" w:type="pct"/>
            <w:tcBorders>
              <w:left w:val="nil"/>
              <w:bottom w:val="nil"/>
              <w:right w:val="nil"/>
            </w:tcBorders>
            <w:vAlign w:val="bottom"/>
          </w:tcPr>
          <w:p w14:paraId="398B5F4C" w14:textId="77777777" w:rsidR="00371B68" w:rsidRPr="006379F8" w:rsidRDefault="00371B68" w:rsidP="001D4853">
            <w:pPr>
              <w:spacing w:after="0" w:line="240" w:lineRule="auto"/>
              <w:jc w:val="right"/>
              <w:rPr>
                <w:rFonts w:cs="Arial"/>
                <w:b/>
                <w:bCs/>
                <w:sz w:val="6"/>
                <w:szCs w:val="6"/>
              </w:rPr>
            </w:pPr>
          </w:p>
        </w:tc>
        <w:tc>
          <w:tcPr>
            <w:tcW w:w="144" w:type="pct"/>
            <w:tcBorders>
              <w:left w:val="nil"/>
              <w:bottom w:val="nil"/>
              <w:right w:val="nil"/>
            </w:tcBorders>
            <w:shd w:val="clear" w:color="auto" w:fill="auto"/>
            <w:vAlign w:val="bottom"/>
          </w:tcPr>
          <w:p w14:paraId="32D3B9C8" w14:textId="77777777" w:rsidR="00371B68" w:rsidRPr="006379F8" w:rsidRDefault="00371B68" w:rsidP="001D4853">
            <w:pPr>
              <w:spacing w:after="0" w:line="240" w:lineRule="auto"/>
              <w:jc w:val="right"/>
              <w:rPr>
                <w:rFonts w:cs="Arial"/>
                <w:b/>
                <w:bCs/>
                <w:sz w:val="6"/>
                <w:szCs w:val="6"/>
              </w:rPr>
            </w:pPr>
          </w:p>
        </w:tc>
        <w:tc>
          <w:tcPr>
            <w:tcW w:w="791" w:type="pct"/>
            <w:tcBorders>
              <w:left w:val="nil"/>
              <w:bottom w:val="nil"/>
              <w:right w:val="nil"/>
            </w:tcBorders>
            <w:shd w:val="clear" w:color="auto" w:fill="FFF2CC" w:themeFill="accent4" w:themeFillTint="33"/>
            <w:vAlign w:val="bottom"/>
          </w:tcPr>
          <w:p w14:paraId="7F8AF8F5" w14:textId="77777777" w:rsidR="00371B68" w:rsidRPr="006379F8" w:rsidRDefault="00371B68" w:rsidP="001D4853">
            <w:pPr>
              <w:spacing w:after="0" w:line="240" w:lineRule="auto"/>
              <w:rPr>
                <w:rFonts w:cs="Arial"/>
                <w:sz w:val="18"/>
                <w:szCs w:val="18"/>
              </w:rPr>
            </w:pPr>
            <w:r w:rsidRPr="006379F8">
              <w:rPr>
                <w:rFonts w:cs="Arial"/>
                <w:sz w:val="18"/>
                <w:szCs w:val="18"/>
              </w:rPr>
              <w:t>Ba Ria-Vung Tau</w:t>
            </w:r>
          </w:p>
        </w:tc>
        <w:tc>
          <w:tcPr>
            <w:tcW w:w="324" w:type="pct"/>
            <w:tcBorders>
              <w:left w:val="nil"/>
              <w:bottom w:val="nil"/>
              <w:right w:val="nil"/>
            </w:tcBorders>
            <w:shd w:val="clear" w:color="auto" w:fill="FFF2CC" w:themeFill="accent4" w:themeFillTint="33"/>
            <w:noWrap/>
            <w:vAlign w:val="bottom"/>
          </w:tcPr>
          <w:p w14:paraId="117DBDE7" w14:textId="77777777" w:rsidR="00371B68" w:rsidRPr="006379F8" w:rsidRDefault="00371B68" w:rsidP="001D4853">
            <w:pPr>
              <w:spacing w:after="0" w:line="240" w:lineRule="auto"/>
              <w:jc w:val="right"/>
              <w:rPr>
                <w:rFonts w:cs="Arial"/>
                <w:b/>
                <w:bCs/>
                <w:color w:val="7030A0"/>
                <w:sz w:val="18"/>
                <w:szCs w:val="18"/>
              </w:rPr>
            </w:pPr>
            <w:r w:rsidRPr="006379F8">
              <w:rPr>
                <w:rFonts w:cs="Arial"/>
                <w:b/>
                <w:color w:val="7030A0"/>
                <w:sz w:val="18"/>
                <w:szCs w:val="18"/>
              </w:rPr>
              <w:t>80</w:t>
            </w:r>
          </w:p>
        </w:tc>
        <w:tc>
          <w:tcPr>
            <w:tcW w:w="324" w:type="pct"/>
            <w:tcBorders>
              <w:left w:val="nil"/>
              <w:bottom w:val="nil"/>
              <w:right w:val="nil"/>
            </w:tcBorders>
            <w:shd w:val="clear" w:color="auto" w:fill="FFF2CC" w:themeFill="accent4" w:themeFillTint="33"/>
            <w:noWrap/>
            <w:vAlign w:val="bottom"/>
          </w:tcPr>
          <w:p w14:paraId="1FEAF3CD" w14:textId="77777777" w:rsidR="00371B68" w:rsidRPr="006379F8" w:rsidRDefault="00371B68" w:rsidP="001D4853">
            <w:pPr>
              <w:spacing w:after="0" w:line="240" w:lineRule="auto"/>
              <w:jc w:val="right"/>
              <w:rPr>
                <w:rFonts w:cs="Arial"/>
                <w:b/>
                <w:bCs/>
                <w:color w:val="7030A0"/>
                <w:sz w:val="18"/>
                <w:szCs w:val="18"/>
              </w:rPr>
            </w:pPr>
            <w:r w:rsidRPr="006379F8">
              <w:rPr>
                <w:rFonts w:cs="Arial"/>
                <w:b/>
                <w:color w:val="7030A0"/>
                <w:sz w:val="18"/>
                <w:szCs w:val="18"/>
              </w:rPr>
              <w:t>61</w:t>
            </w:r>
          </w:p>
        </w:tc>
        <w:tc>
          <w:tcPr>
            <w:tcW w:w="324" w:type="pct"/>
            <w:tcBorders>
              <w:left w:val="nil"/>
              <w:bottom w:val="nil"/>
              <w:right w:val="nil"/>
            </w:tcBorders>
            <w:shd w:val="clear" w:color="auto" w:fill="FFF2CC" w:themeFill="accent4" w:themeFillTint="33"/>
            <w:noWrap/>
            <w:vAlign w:val="bottom"/>
          </w:tcPr>
          <w:p w14:paraId="1397D1BF" w14:textId="77777777" w:rsidR="00371B68" w:rsidRPr="006379F8" w:rsidRDefault="00371B68" w:rsidP="001D4853">
            <w:pPr>
              <w:spacing w:after="0" w:line="240" w:lineRule="auto"/>
              <w:jc w:val="right"/>
              <w:rPr>
                <w:rFonts w:cs="Arial"/>
                <w:b/>
                <w:bCs/>
                <w:sz w:val="18"/>
                <w:szCs w:val="18"/>
              </w:rPr>
            </w:pPr>
            <w:r w:rsidRPr="006379F8">
              <w:rPr>
                <w:rFonts w:cs="Arial"/>
                <w:sz w:val="18"/>
                <w:szCs w:val="18"/>
              </w:rPr>
              <w:t>….</w:t>
            </w:r>
          </w:p>
        </w:tc>
        <w:tc>
          <w:tcPr>
            <w:tcW w:w="324" w:type="pct"/>
            <w:tcBorders>
              <w:left w:val="nil"/>
              <w:bottom w:val="nil"/>
              <w:right w:val="nil"/>
            </w:tcBorders>
            <w:shd w:val="clear" w:color="auto" w:fill="FFF2CC" w:themeFill="accent4" w:themeFillTint="33"/>
            <w:noWrap/>
            <w:vAlign w:val="bottom"/>
          </w:tcPr>
          <w:p w14:paraId="425650CC" w14:textId="77777777" w:rsidR="00371B68" w:rsidRPr="006379F8" w:rsidRDefault="00371B68" w:rsidP="001D4853">
            <w:pPr>
              <w:spacing w:after="0" w:line="240" w:lineRule="auto"/>
              <w:jc w:val="right"/>
              <w:rPr>
                <w:rFonts w:cs="Arial"/>
                <w:b/>
                <w:bCs/>
                <w:sz w:val="18"/>
                <w:szCs w:val="18"/>
              </w:rPr>
            </w:pPr>
            <w:r w:rsidRPr="006379F8">
              <w:rPr>
                <w:rFonts w:cs="Arial"/>
                <w:sz w:val="18"/>
                <w:szCs w:val="18"/>
              </w:rPr>
              <w:t>….</w:t>
            </w:r>
          </w:p>
        </w:tc>
        <w:tc>
          <w:tcPr>
            <w:tcW w:w="324" w:type="pct"/>
            <w:tcBorders>
              <w:left w:val="nil"/>
              <w:bottom w:val="nil"/>
              <w:right w:val="nil"/>
            </w:tcBorders>
            <w:shd w:val="clear" w:color="auto" w:fill="FFF2CC" w:themeFill="accent4" w:themeFillTint="33"/>
            <w:noWrap/>
            <w:vAlign w:val="bottom"/>
          </w:tcPr>
          <w:p w14:paraId="046675BC" w14:textId="77777777" w:rsidR="00371B68" w:rsidRPr="006379F8" w:rsidRDefault="00371B68" w:rsidP="001D4853">
            <w:pPr>
              <w:spacing w:after="0" w:line="240" w:lineRule="auto"/>
              <w:jc w:val="right"/>
              <w:rPr>
                <w:rFonts w:cs="Arial"/>
                <w:b/>
                <w:bCs/>
                <w:sz w:val="18"/>
                <w:szCs w:val="18"/>
              </w:rPr>
            </w:pPr>
            <w:r w:rsidRPr="006379F8">
              <w:rPr>
                <w:rFonts w:cs="Arial"/>
                <w:sz w:val="18"/>
                <w:szCs w:val="18"/>
              </w:rPr>
              <w:t>….</w:t>
            </w:r>
          </w:p>
        </w:tc>
      </w:tr>
      <w:tr w:rsidR="00371B68" w:rsidRPr="006379F8" w14:paraId="3BB75BF2" w14:textId="77777777" w:rsidTr="001D4853">
        <w:trPr>
          <w:trHeight w:val="142"/>
        </w:trPr>
        <w:tc>
          <w:tcPr>
            <w:tcW w:w="2445" w:type="pct"/>
            <w:gridSpan w:val="6"/>
            <w:tcBorders>
              <w:top w:val="nil"/>
              <w:left w:val="nil"/>
              <w:right w:val="nil"/>
            </w:tcBorders>
            <w:shd w:val="clear" w:color="auto" w:fill="auto"/>
            <w:noWrap/>
            <w:vAlign w:val="bottom"/>
          </w:tcPr>
          <w:p w14:paraId="6C46F0BD" w14:textId="77777777" w:rsidR="00371B68" w:rsidRPr="006379F8" w:rsidRDefault="00371B68" w:rsidP="001D4853">
            <w:pPr>
              <w:spacing w:after="0" w:line="240" w:lineRule="auto"/>
              <w:rPr>
                <w:rFonts w:cs="Arial"/>
                <w:b/>
                <w:bCs/>
                <w:sz w:val="18"/>
                <w:szCs w:val="18"/>
              </w:rPr>
            </w:pPr>
            <w:r w:rsidRPr="006379F8">
              <w:rPr>
                <w:rFonts w:cs="Arial"/>
                <w:b/>
                <w:bCs/>
                <w:sz w:val="18"/>
                <w:szCs w:val="18"/>
              </w:rPr>
              <w:t>Northern Midlands and Mountains</w:t>
            </w:r>
          </w:p>
        </w:tc>
        <w:tc>
          <w:tcPr>
            <w:tcW w:w="144" w:type="pct"/>
            <w:tcBorders>
              <w:top w:val="nil"/>
              <w:left w:val="nil"/>
              <w:right w:val="nil"/>
            </w:tcBorders>
            <w:shd w:val="clear" w:color="auto" w:fill="auto"/>
            <w:vAlign w:val="bottom"/>
          </w:tcPr>
          <w:p w14:paraId="788E7E83" w14:textId="77777777" w:rsidR="00371B68" w:rsidRPr="006379F8" w:rsidRDefault="00371B68" w:rsidP="001D4853">
            <w:pPr>
              <w:spacing w:after="0" w:line="240" w:lineRule="auto"/>
              <w:jc w:val="right"/>
              <w:rPr>
                <w:rFonts w:cs="Arial"/>
                <w:b/>
                <w:bCs/>
                <w:sz w:val="18"/>
                <w:szCs w:val="18"/>
              </w:rPr>
            </w:pPr>
          </w:p>
        </w:tc>
        <w:tc>
          <w:tcPr>
            <w:tcW w:w="791" w:type="pct"/>
            <w:tcBorders>
              <w:top w:val="nil"/>
              <w:left w:val="nil"/>
              <w:bottom w:val="nil"/>
              <w:right w:val="nil"/>
            </w:tcBorders>
            <w:shd w:val="clear" w:color="auto" w:fill="FFD966" w:themeFill="accent4" w:themeFillTint="99"/>
            <w:vAlign w:val="bottom"/>
          </w:tcPr>
          <w:p w14:paraId="0D987189" w14:textId="77777777" w:rsidR="00371B68" w:rsidRPr="006379F8" w:rsidRDefault="00371B68" w:rsidP="001D4853">
            <w:pPr>
              <w:spacing w:after="0" w:line="240" w:lineRule="auto"/>
              <w:rPr>
                <w:rFonts w:cs="Arial"/>
                <w:sz w:val="18"/>
                <w:szCs w:val="18"/>
              </w:rPr>
            </w:pPr>
            <w:r w:rsidRPr="006379F8">
              <w:rPr>
                <w:rFonts w:cs="Arial"/>
                <w:sz w:val="18"/>
                <w:szCs w:val="18"/>
              </w:rPr>
              <w:t>Ho Chi Minh City</w:t>
            </w:r>
          </w:p>
        </w:tc>
        <w:tc>
          <w:tcPr>
            <w:tcW w:w="324" w:type="pct"/>
            <w:tcBorders>
              <w:top w:val="nil"/>
              <w:left w:val="nil"/>
              <w:right w:val="nil"/>
            </w:tcBorders>
            <w:shd w:val="clear" w:color="auto" w:fill="FFD966" w:themeFill="accent4" w:themeFillTint="99"/>
            <w:noWrap/>
            <w:vAlign w:val="bottom"/>
          </w:tcPr>
          <w:p w14:paraId="2C4857AF" w14:textId="77777777" w:rsidR="00371B68" w:rsidRPr="006379F8" w:rsidRDefault="00371B68" w:rsidP="001D4853">
            <w:pPr>
              <w:spacing w:after="0" w:line="240" w:lineRule="auto"/>
              <w:jc w:val="right"/>
              <w:rPr>
                <w:rFonts w:cs="Arial"/>
                <w:b/>
                <w:bCs/>
                <w:color w:val="7030A0"/>
                <w:sz w:val="18"/>
                <w:szCs w:val="18"/>
              </w:rPr>
            </w:pPr>
            <w:r w:rsidRPr="006379F8">
              <w:rPr>
                <w:rFonts w:cs="Arial"/>
                <w:b/>
                <w:color w:val="7030A0"/>
                <w:sz w:val="18"/>
                <w:szCs w:val="18"/>
              </w:rPr>
              <w:t>163</w:t>
            </w:r>
          </w:p>
        </w:tc>
        <w:tc>
          <w:tcPr>
            <w:tcW w:w="324" w:type="pct"/>
            <w:tcBorders>
              <w:top w:val="nil"/>
              <w:left w:val="nil"/>
              <w:right w:val="nil"/>
            </w:tcBorders>
            <w:shd w:val="clear" w:color="auto" w:fill="FFD966" w:themeFill="accent4" w:themeFillTint="99"/>
            <w:noWrap/>
            <w:vAlign w:val="bottom"/>
          </w:tcPr>
          <w:p w14:paraId="6E588FEA" w14:textId="77777777" w:rsidR="00371B68" w:rsidRPr="006379F8" w:rsidRDefault="00371B68" w:rsidP="001D4853">
            <w:pPr>
              <w:spacing w:after="0" w:line="240" w:lineRule="auto"/>
              <w:jc w:val="right"/>
              <w:rPr>
                <w:rFonts w:cs="Arial"/>
                <w:b/>
                <w:bCs/>
                <w:sz w:val="18"/>
                <w:szCs w:val="18"/>
              </w:rPr>
            </w:pPr>
            <w:r w:rsidRPr="006379F8">
              <w:rPr>
                <w:rFonts w:cs="Arial"/>
                <w:sz w:val="18"/>
                <w:szCs w:val="18"/>
              </w:rPr>
              <w:t>18</w:t>
            </w:r>
          </w:p>
        </w:tc>
        <w:tc>
          <w:tcPr>
            <w:tcW w:w="324" w:type="pct"/>
            <w:tcBorders>
              <w:top w:val="nil"/>
              <w:left w:val="nil"/>
              <w:right w:val="nil"/>
            </w:tcBorders>
            <w:shd w:val="clear" w:color="auto" w:fill="FFD966" w:themeFill="accent4" w:themeFillTint="99"/>
            <w:noWrap/>
            <w:vAlign w:val="bottom"/>
            <w:hideMark/>
          </w:tcPr>
          <w:p w14:paraId="5695FED0" w14:textId="77777777" w:rsidR="00371B68" w:rsidRPr="006379F8" w:rsidRDefault="00371B68" w:rsidP="001D4853">
            <w:pPr>
              <w:spacing w:after="0" w:line="240" w:lineRule="auto"/>
              <w:jc w:val="right"/>
              <w:rPr>
                <w:rFonts w:cs="Arial"/>
                <w:b/>
                <w:bCs/>
                <w:sz w:val="18"/>
                <w:szCs w:val="18"/>
              </w:rPr>
            </w:pPr>
            <w:r w:rsidRPr="006379F8">
              <w:rPr>
                <w:rFonts w:cs="Arial"/>
                <w:sz w:val="18"/>
                <w:szCs w:val="18"/>
              </w:rPr>
              <w:t>….</w:t>
            </w:r>
          </w:p>
        </w:tc>
        <w:tc>
          <w:tcPr>
            <w:tcW w:w="324" w:type="pct"/>
            <w:tcBorders>
              <w:top w:val="nil"/>
              <w:left w:val="nil"/>
              <w:right w:val="nil"/>
            </w:tcBorders>
            <w:shd w:val="clear" w:color="auto" w:fill="FFD966" w:themeFill="accent4" w:themeFillTint="99"/>
            <w:noWrap/>
            <w:vAlign w:val="bottom"/>
          </w:tcPr>
          <w:p w14:paraId="535D66AD" w14:textId="77777777" w:rsidR="00371B68" w:rsidRPr="006379F8" w:rsidRDefault="00371B68" w:rsidP="001D4853">
            <w:pPr>
              <w:spacing w:after="0" w:line="240" w:lineRule="auto"/>
              <w:jc w:val="right"/>
              <w:rPr>
                <w:rFonts w:cs="Arial"/>
                <w:b/>
                <w:bCs/>
                <w:sz w:val="18"/>
                <w:szCs w:val="18"/>
              </w:rPr>
            </w:pPr>
            <w:r w:rsidRPr="006379F8">
              <w:rPr>
                <w:rFonts w:cs="Arial"/>
                <w:sz w:val="18"/>
                <w:szCs w:val="18"/>
              </w:rPr>
              <w:t>….</w:t>
            </w:r>
          </w:p>
        </w:tc>
        <w:tc>
          <w:tcPr>
            <w:tcW w:w="324" w:type="pct"/>
            <w:tcBorders>
              <w:top w:val="nil"/>
              <w:left w:val="nil"/>
              <w:right w:val="nil"/>
            </w:tcBorders>
            <w:shd w:val="clear" w:color="auto" w:fill="FFD966" w:themeFill="accent4" w:themeFillTint="99"/>
            <w:noWrap/>
            <w:vAlign w:val="bottom"/>
            <w:hideMark/>
          </w:tcPr>
          <w:p w14:paraId="4138D104" w14:textId="77777777" w:rsidR="00371B68" w:rsidRPr="006379F8" w:rsidRDefault="00371B68" w:rsidP="001D4853">
            <w:pPr>
              <w:spacing w:after="0" w:line="240" w:lineRule="auto"/>
              <w:jc w:val="right"/>
              <w:rPr>
                <w:rFonts w:cs="Arial"/>
                <w:b/>
                <w:bCs/>
                <w:sz w:val="18"/>
                <w:szCs w:val="18"/>
              </w:rPr>
            </w:pPr>
            <w:r w:rsidRPr="006379F8">
              <w:rPr>
                <w:rFonts w:cs="Arial"/>
                <w:sz w:val="18"/>
                <w:szCs w:val="18"/>
              </w:rPr>
              <w:t>….</w:t>
            </w:r>
          </w:p>
        </w:tc>
      </w:tr>
      <w:tr w:rsidR="00371B68" w:rsidRPr="006379F8" w14:paraId="03A5BC25" w14:textId="77777777" w:rsidTr="001D4853">
        <w:trPr>
          <w:trHeight w:val="142"/>
        </w:trPr>
        <w:tc>
          <w:tcPr>
            <w:tcW w:w="791" w:type="pct"/>
            <w:tcBorders>
              <w:top w:val="nil"/>
              <w:left w:val="nil"/>
              <w:bottom w:val="nil"/>
              <w:right w:val="nil"/>
            </w:tcBorders>
            <w:shd w:val="clear" w:color="auto" w:fill="auto"/>
            <w:noWrap/>
            <w:vAlign w:val="bottom"/>
          </w:tcPr>
          <w:p w14:paraId="044F366C" w14:textId="77777777" w:rsidR="00371B68" w:rsidRPr="006379F8" w:rsidRDefault="00371B68" w:rsidP="001D4853">
            <w:pPr>
              <w:spacing w:after="0" w:line="240" w:lineRule="auto"/>
              <w:rPr>
                <w:rFonts w:cs="Arial"/>
                <w:sz w:val="18"/>
                <w:szCs w:val="18"/>
              </w:rPr>
            </w:pPr>
            <w:r w:rsidRPr="006379F8">
              <w:rPr>
                <w:rFonts w:cs="Arial"/>
                <w:sz w:val="18"/>
                <w:szCs w:val="18"/>
              </w:rPr>
              <w:t>Ha Giang</w:t>
            </w:r>
          </w:p>
        </w:tc>
        <w:tc>
          <w:tcPr>
            <w:tcW w:w="331" w:type="pct"/>
            <w:tcBorders>
              <w:top w:val="nil"/>
              <w:left w:val="nil"/>
              <w:right w:val="nil"/>
            </w:tcBorders>
            <w:shd w:val="clear" w:color="auto" w:fill="auto"/>
            <w:noWrap/>
            <w:vAlign w:val="bottom"/>
          </w:tcPr>
          <w:p w14:paraId="6DE78919"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auto"/>
            <w:vAlign w:val="bottom"/>
          </w:tcPr>
          <w:p w14:paraId="6683894D"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auto"/>
            <w:vAlign w:val="bottom"/>
          </w:tcPr>
          <w:p w14:paraId="5F374DAD"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auto"/>
            <w:vAlign w:val="bottom"/>
          </w:tcPr>
          <w:p w14:paraId="67ABC59B"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auto"/>
            <w:vAlign w:val="bottom"/>
          </w:tcPr>
          <w:p w14:paraId="43C8AA65"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vMerge w:val="restart"/>
            <w:tcBorders>
              <w:top w:val="nil"/>
              <w:left w:val="nil"/>
              <w:right w:val="nil"/>
            </w:tcBorders>
            <w:shd w:val="clear" w:color="auto" w:fill="auto"/>
            <w:vAlign w:val="bottom"/>
          </w:tcPr>
          <w:p w14:paraId="043DAB6D" w14:textId="77777777" w:rsidR="00371B68" w:rsidRPr="006379F8" w:rsidRDefault="00371B68" w:rsidP="001D4853">
            <w:pPr>
              <w:spacing w:after="0" w:line="240" w:lineRule="auto"/>
              <w:jc w:val="right"/>
              <w:rPr>
                <w:rFonts w:cs="Arial"/>
                <w:sz w:val="18"/>
                <w:szCs w:val="18"/>
              </w:rPr>
            </w:pPr>
          </w:p>
        </w:tc>
        <w:tc>
          <w:tcPr>
            <w:tcW w:w="1115" w:type="pct"/>
            <w:gridSpan w:val="2"/>
            <w:tcBorders>
              <w:top w:val="nil"/>
              <w:left w:val="nil"/>
              <w:right w:val="nil"/>
            </w:tcBorders>
            <w:shd w:val="clear" w:color="auto" w:fill="auto"/>
            <w:vAlign w:val="bottom"/>
          </w:tcPr>
          <w:p w14:paraId="4CE63A0E" w14:textId="77777777" w:rsidR="00371B68" w:rsidRPr="006379F8" w:rsidRDefault="00371B68" w:rsidP="001D4853">
            <w:pPr>
              <w:spacing w:after="0" w:line="240" w:lineRule="auto"/>
              <w:rPr>
                <w:rFonts w:cs="Arial"/>
                <w:b/>
                <w:bCs/>
                <w:sz w:val="18"/>
                <w:szCs w:val="18"/>
              </w:rPr>
            </w:pPr>
          </w:p>
        </w:tc>
        <w:tc>
          <w:tcPr>
            <w:tcW w:w="324" w:type="pct"/>
            <w:tcBorders>
              <w:top w:val="nil"/>
              <w:left w:val="nil"/>
              <w:right w:val="nil"/>
            </w:tcBorders>
            <w:shd w:val="clear" w:color="auto" w:fill="auto"/>
            <w:noWrap/>
            <w:vAlign w:val="bottom"/>
          </w:tcPr>
          <w:p w14:paraId="374E1389" w14:textId="77777777" w:rsidR="00371B68" w:rsidRPr="006379F8" w:rsidRDefault="00371B68" w:rsidP="001D4853">
            <w:pPr>
              <w:spacing w:after="0" w:line="240" w:lineRule="auto"/>
              <w:jc w:val="right"/>
              <w:rPr>
                <w:rFonts w:cs="Arial"/>
                <w:sz w:val="18"/>
                <w:szCs w:val="18"/>
              </w:rPr>
            </w:pPr>
          </w:p>
        </w:tc>
        <w:tc>
          <w:tcPr>
            <w:tcW w:w="324" w:type="pct"/>
            <w:tcBorders>
              <w:top w:val="nil"/>
              <w:left w:val="nil"/>
              <w:right w:val="nil"/>
            </w:tcBorders>
            <w:shd w:val="clear" w:color="auto" w:fill="auto"/>
            <w:noWrap/>
            <w:vAlign w:val="bottom"/>
          </w:tcPr>
          <w:p w14:paraId="4950508D" w14:textId="77777777" w:rsidR="00371B68" w:rsidRPr="006379F8" w:rsidRDefault="00371B68" w:rsidP="001D4853">
            <w:pPr>
              <w:spacing w:after="0" w:line="240" w:lineRule="auto"/>
              <w:jc w:val="right"/>
              <w:rPr>
                <w:rFonts w:cs="Arial"/>
                <w:sz w:val="18"/>
                <w:szCs w:val="18"/>
              </w:rPr>
            </w:pPr>
          </w:p>
        </w:tc>
        <w:tc>
          <w:tcPr>
            <w:tcW w:w="324" w:type="pct"/>
            <w:tcBorders>
              <w:top w:val="nil"/>
              <w:left w:val="nil"/>
              <w:right w:val="nil"/>
            </w:tcBorders>
            <w:shd w:val="clear" w:color="auto" w:fill="auto"/>
            <w:noWrap/>
            <w:vAlign w:val="bottom"/>
          </w:tcPr>
          <w:p w14:paraId="292F0CA3" w14:textId="77777777" w:rsidR="00371B68" w:rsidRPr="006379F8" w:rsidRDefault="00371B68" w:rsidP="001D4853">
            <w:pPr>
              <w:spacing w:after="0" w:line="240" w:lineRule="auto"/>
              <w:jc w:val="right"/>
              <w:rPr>
                <w:rFonts w:cs="Arial"/>
                <w:sz w:val="18"/>
                <w:szCs w:val="18"/>
              </w:rPr>
            </w:pPr>
          </w:p>
        </w:tc>
        <w:tc>
          <w:tcPr>
            <w:tcW w:w="324" w:type="pct"/>
            <w:tcBorders>
              <w:top w:val="nil"/>
              <w:left w:val="nil"/>
              <w:right w:val="nil"/>
            </w:tcBorders>
            <w:shd w:val="clear" w:color="auto" w:fill="auto"/>
            <w:noWrap/>
            <w:vAlign w:val="bottom"/>
          </w:tcPr>
          <w:p w14:paraId="0D0493C6" w14:textId="77777777" w:rsidR="00371B68" w:rsidRPr="006379F8" w:rsidRDefault="00371B68" w:rsidP="001D4853">
            <w:pPr>
              <w:spacing w:after="0" w:line="240" w:lineRule="auto"/>
              <w:jc w:val="right"/>
              <w:rPr>
                <w:rFonts w:cs="Arial"/>
                <w:sz w:val="18"/>
                <w:szCs w:val="18"/>
              </w:rPr>
            </w:pPr>
          </w:p>
        </w:tc>
      </w:tr>
      <w:tr w:rsidR="00371B68" w:rsidRPr="006379F8" w14:paraId="5C6CEECC" w14:textId="77777777" w:rsidTr="001D4853">
        <w:trPr>
          <w:trHeight w:val="142"/>
        </w:trPr>
        <w:tc>
          <w:tcPr>
            <w:tcW w:w="791" w:type="pct"/>
            <w:tcBorders>
              <w:top w:val="nil"/>
              <w:left w:val="nil"/>
              <w:bottom w:val="nil"/>
              <w:right w:val="nil"/>
            </w:tcBorders>
            <w:shd w:val="clear" w:color="auto" w:fill="auto"/>
            <w:noWrap/>
            <w:vAlign w:val="bottom"/>
          </w:tcPr>
          <w:p w14:paraId="082F872D" w14:textId="77777777" w:rsidR="00371B68" w:rsidRPr="006379F8" w:rsidRDefault="00371B68" w:rsidP="001D4853">
            <w:pPr>
              <w:spacing w:after="0" w:line="240" w:lineRule="auto"/>
              <w:rPr>
                <w:rFonts w:cs="Arial"/>
                <w:sz w:val="18"/>
                <w:szCs w:val="18"/>
              </w:rPr>
            </w:pPr>
            <w:r w:rsidRPr="006379F8">
              <w:rPr>
                <w:rFonts w:cs="Arial"/>
                <w:sz w:val="18"/>
                <w:szCs w:val="18"/>
              </w:rPr>
              <w:t>Cao Bang</w:t>
            </w:r>
          </w:p>
        </w:tc>
        <w:tc>
          <w:tcPr>
            <w:tcW w:w="331" w:type="pct"/>
            <w:tcBorders>
              <w:left w:val="nil"/>
              <w:bottom w:val="nil"/>
              <w:right w:val="nil"/>
            </w:tcBorders>
            <w:shd w:val="clear" w:color="auto" w:fill="auto"/>
            <w:noWrap/>
            <w:vAlign w:val="bottom"/>
          </w:tcPr>
          <w:p w14:paraId="22617183"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left w:val="nil"/>
              <w:bottom w:val="nil"/>
              <w:right w:val="nil"/>
            </w:tcBorders>
            <w:shd w:val="clear" w:color="auto" w:fill="auto"/>
            <w:vAlign w:val="bottom"/>
          </w:tcPr>
          <w:p w14:paraId="0F4C6FDB"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left w:val="nil"/>
              <w:bottom w:val="nil"/>
              <w:right w:val="nil"/>
            </w:tcBorders>
            <w:shd w:val="clear" w:color="auto" w:fill="auto"/>
            <w:vAlign w:val="bottom"/>
          </w:tcPr>
          <w:p w14:paraId="026BE00E"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left w:val="nil"/>
              <w:bottom w:val="nil"/>
              <w:right w:val="nil"/>
            </w:tcBorders>
            <w:shd w:val="clear" w:color="auto" w:fill="auto"/>
            <w:vAlign w:val="bottom"/>
          </w:tcPr>
          <w:p w14:paraId="7F7F351A"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left w:val="nil"/>
              <w:bottom w:val="nil"/>
              <w:right w:val="nil"/>
            </w:tcBorders>
            <w:shd w:val="clear" w:color="auto" w:fill="auto"/>
            <w:vAlign w:val="bottom"/>
          </w:tcPr>
          <w:p w14:paraId="4E25133E"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vMerge/>
            <w:tcBorders>
              <w:left w:val="nil"/>
              <w:bottom w:val="nil"/>
              <w:right w:val="nil"/>
            </w:tcBorders>
            <w:shd w:val="clear" w:color="auto" w:fill="auto"/>
            <w:vAlign w:val="bottom"/>
          </w:tcPr>
          <w:p w14:paraId="7F60188C" w14:textId="77777777" w:rsidR="00371B68" w:rsidRPr="006379F8" w:rsidRDefault="00371B68" w:rsidP="001D4853">
            <w:pPr>
              <w:spacing w:after="0" w:line="240" w:lineRule="auto"/>
              <w:jc w:val="right"/>
              <w:rPr>
                <w:rFonts w:cs="Arial"/>
                <w:sz w:val="18"/>
                <w:szCs w:val="18"/>
              </w:rPr>
            </w:pPr>
          </w:p>
        </w:tc>
        <w:tc>
          <w:tcPr>
            <w:tcW w:w="2412" w:type="pct"/>
            <w:gridSpan w:val="6"/>
            <w:tcBorders>
              <w:left w:val="nil"/>
              <w:bottom w:val="nil"/>
              <w:right w:val="nil"/>
            </w:tcBorders>
            <w:shd w:val="clear" w:color="auto" w:fill="auto"/>
            <w:vAlign w:val="bottom"/>
          </w:tcPr>
          <w:p w14:paraId="249AA9B3" w14:textId="77777777" w:rsidR="00371B68" w:rsidRPr="006379F8" w:rsidRDefault="00371B68" w:rsidP="001D4853">
            <w:pPr>
              <w:spacing w:after="0" w:line="240" w:lineRule="auto"/>
              <w:rPr>
                <w:rFonts w:cs="Arial"/>
                <w:b/>
                <w:bCs/>
                <w:sz w:val="18"/>
                <w:szCs w:val="18"/>
              </w:rPr>
            </w:pPr>
            <w:r w:rsidRPr="006379F8">
              <w:rPr>
                <w:rFonts w:cs="Arial"/>
                <w:b/>
                <w:bCs/>
                <w:sz w:val="18"/>
                <w:szCs w:val="18"/>
              </w:rPr>
              <w:t>Mekong River Delta</w:t>
            </w:r>
          </w:p>
        </w:tc>
      </w:tr>
      <w:tr w:rsidR="00371B68" w:rsidRPr="006379F8" w14:paraId="5C7DD4F6" w14:textId="77777777" w:rsidTr="001D4853">
        <w:trPr>
          <w:trHeight w:val="57"/>
        </w:trPr>
        <w:tc>
          <w:tcPr>
            <w:tcW w:w="791" w:type="pct"/>
            <w:tcBorders>
              <w:top w:val="nil"/>
              <w:left w:val="nil"/>
              <w:bottom w:val="nil"/>
              <w:right w:val="nil"/>
            </w:tcBorders>
            <w:shd w:val="clear" w:color="auto" w:fill="auto"/>
            <w:noWrap/>
            <w:vAlign w:val="bottom"/>
          </w:tcPr>
          <w:p w14:paraId="5A11FFD8" w14:textId="77777777" w:rsidR="00371B68" w:rsidRPr="006379F8" w:rsidRDefault="00371B68" w:rsidP="001D4853">
            <w:pPr>
              <w:spacing w:after="0" w:line="240" w:lineRule="auto"/>
              <w:rPr>
                <w:rFonts w:cs="Arial"/>
                <w:sz w:val="18"/>
                <w:szCs w:val="18"/>
              </w:rPr>
            </w:pPr>
            <w:r w:rsidRPr="006379F8">
              <w:rPr>
                <w:rFonts w:cs="Arial"/>
                <w:sz w:val="18"/>
                <w:szCs w:val="18"/>
              </w:rPr>
              <w:t>Bac Kan</w:t>
            </w:r>
          </w:p>
        </w:tc>
        <w:tc>
          <w:tcPr>
            <w:tcW w:w="331" w:type="pct"/>
            <w:tcBorders>
              <w:top w:val="nil"/>
              <w:left w:val="nil"/>
              <w:bottom w:val="nil"/>
              <w:right w:val="nil"/>
            </w:tcBorders>
            <w:shd w:val="clear" w:color="auto" w:fill="auto"/>
            <w:noWrap/>
            <w:vAlign w:val="bottom"/>
          </w:tcPr>
          <w:p w14:paraId="7F90E558"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74BB660A"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54467E40"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2F66376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7F67BE8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4A04707F"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275C87F0" w14:textId="77777777" w:rsidR="00371B68" w:rsidRPr="006379F8" w:rsidRDefault="00371B68" w:rsidP="001D4853">
            <w:pPr>
              <w:spacing w:after="0" w:line="240" w:lineRule="auto"/>
              <w:rPr>
                <w:rFonts w:cs="Arial"/>
                <w:sz w:val="18"/>
                <w:szCs w:val="18"/>
              </w:rPr>
            </w:pPr>
            <w:r w:rsidRPr="006379F8">
              <w:rPr>
                <w:rFonts w:cs="Arial"/>
                <w:sz w:val="18"/>
                <w:szCs w:val="18"/>
              </w:rPr>
              <w:t>Long An</w:t>
            </w:r>
          </w:p>
        </w:tc>
        <w:tc>
          <w:tcPr>
            <w:tcW w:w="324" w:type="pct"/>
            <w:tcBorders>
              <w:top w:val="nil"/>
              <w:left w:val="nil"/>
              <w:bottom w:val="nil"/>
              <w:right w:val="nil"/>
            </w:tcBorders>
            <w:shd w:val="clear" w:color="auto" w:fill="auto"/>
            <w:noWrap/>
            <w:vAlign w:val="bottom"/>
          </w:tcPr>
          <w:p w14:paraId="23D7C6D3" w14:textId="77777777" w:rsidR="00371B68" w:rsidRPr="006379F8" w:rsidRDefault="00371B68" w:rsidP="001D4853">
            <w:pPr>
              <w:spacing w:after="0" w:line="240" w:lineRule="auto"/>
              <w:jc w:val="right"/>
              <w:rPr>
                <w:rFonts w:cs="Arial"/>
                <w:b/>
                <w:color w:val="7030A0"/>
                <w:sz w:val="18"/>
                <w:szCs w:val="18"/>
              </w:rPr>
            </w:pPr>
            <w:r w:rsidRPr="006379F8">
              <w:rPr>
                <w:rFonts w:cs="Arial"/>
                <w:b/>
                <w:color w:val="7030A0"/>
                <w:sz w:val="18"/>
                <w:szCs w:val="18"/>
              </w:rPr>
              <w:t>153</w:t>
            </w:r>
          </w:p>
        </w:tc>
        <w:tc>
          <w:tcPr>
            <w:tcW w:w="324" w:type="pct"/>
            <w:tcBorders>
              <w:top w:val="nil"/>
              <w:left w:val="nil"/>
              <w:bottom w:val="nil"/>
              <w:right w:val="nil"/>
            </w:tcBorders>
            <w:shd w:val="clear" w:color="auto" w:fill="auto"/>
            <w:noWrap/>
            <w:vAlign w:val="bottom"/>
          </w:tcPr>
          <w:p w14:paraId="27F34ED1" w14:textId="77777777" w:rsidR="00371B68" w:rsidRPr="006379F8" w:rsidRDefault="00371B68" w:rsidP="001D4853">
            <w:pPr>
              <w:spacing w:after="0" w:line="240" w:lineRule="auto"/>
              <w:jc w:val="right"/>
              <w:rPr>
                <w:rFonts w:cs="Arial"/>
                <w:b/>
                <w:color w:val="7030A0"/>
                <w:sz w:val="18"/>
                <w:szCs w:val="18"/>
              </w:rPr>
            </w:pPr>
            <w:r w:rsidRPr="006379F8">
              <w:rPr>
                <w:rFonts w:cs="Arial"/>
                <w:b/>
                <w:color w:val="7030A0"/>
                <w:sz w:val="18"/>
                <w:szCs w:val="18"/>
              </w:rPr>
              <w:t>103</w:t>
            </w:r>
          </w:p>
        </w:tc>
        <w:tc>
          <w:tcPr>
            <w:tcW w:w="324" w:type="pct"/>
            <w:tcBorders>
              <w:top w:val="nil"/>
              <w:left w:val="nil"/>
              <w:bottom w:val="nil"/>
              <w:right w:val="nil"/>
            </w:tcBorders>
            <w:shd w:val="clear" w:color="auto" w:fill="auto"/>
            <w:noWrap/>
            <w:vAlign w:val="bottom"/>
            <w:hideMark/>
          </w:tcPr>
          <w:p w14:paraId="3C236A50"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35B2565B"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hideMark/>
          </w:tcPr>
          <w:p w14:paraId="15A7ABFD"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r>
      <w:tr w:rsidR="00371B68" w:rsidRPr="006379F8" w14:paraId="3E61FD9F" w14:textId="77777777" w:rsidTr="001D4853">
        <w:trPr>
          <w:trHeight w:val="57"/>
        </w:trPr>
        <w:tc>
          <w:tcPr>
            <w:tcW w:w="791" w:type="pct"/>
            <w:tcBorders>
              <w:top w:val="nil"/>
              <w:left w:val="nil"/>
              <w:bottom w:val="nil"/>
              <w:right w:val="nil"/>
            </w:tcBorders>
            <w:shd w:val="clear" w:color="auto" w:fill="auto"/>
            <w:noWrap/>
            <w:vAlign w:val="bottom"/>
          </w:tcPr>
          <w:p w14:paraId="625FC937" w14:textId="77777777" w:rsidR="00371B68" w:rsidRPr="006379F8" w:rsidRDefault="00371B68" w:rsidP="001D4853">
            <w:pPr>
              <w:spacing w:after="0" w:line="240" w:lineRule="auto"/>
              <w:rPr>
                <w:rFonts w:cs="Arial"/>
                <w:sz w:val="18"/>
                <w:szCs w:val="18"/>
              </w:rPr>
            </w:pPr>
            <w:r w:rsidRPr="006379F8">
              <w:rPr>
                <w:rFonts w:cs="Arial"/>
                <w:sz w:val="18"/>
                <w:szCs w:val="18"/>
              </w:rPr>
              <w:t>Tuyen Quang</w:t>
            </w:r>
          </w:p>
        </w:tc>
        <w:tc>
          <w:tcPr>
            <w:tcW w:w="331" w:type="pct"/>
            <w:tcBorders>
              <w:top w:val="nil"/>
              <w:left w:val="nil"/>
              <w:bottom w:val="nil"/>
              <w:right w:val="nil"/>
            </w:tcBorders>
            <w:shd w:val="clear" w:color="auto" w:fill="auto"/>
            <w:noWrap/>
            <w:vAlign w:val="bottom"/>
          </w:tcPr>
          <w:p w14:paraId="0FB739BF"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032F040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3DBAE18E"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456BC9F9"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5330279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796B3599"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20F430CF" w14:textId="77777777" w:rsidR="00371B68" w:rsidRPr="006379F8" w:rsidRDefault="00371B68" w:rsidP="001D4853">
            <w:pPr>
              <w:spacing w:after="0" w:line="240" w:lineRule="auto"/>
              <w:rPr>
                <w:rFonts w:cs="Arial"/>
                <w:sz w:val="18"/>
                <w:szCs w:val="18"/>
              </w:rPr>
            </w:pPr>
            <w:r w:rsidRPr="006379F8">
              <w:rPr>
                <w:rFonts w:cs="Arial"/>
                <w:sz w:val="18"/>
                <w:szCs w:val="18"/>
              </w:rPr>
              <w:t>Tien Giang</w:t>
            </w:r>
          </w:p>
        </w:tc>
        <w:tc>
          <w:tcPr>
            <w:tcW w:w="324" w:type="pct"/>
            <w:tcBorders>
              <w:top w:val="nil"/>
              <w:left w:val="nil"/>
              <w:bottom w:val="nil"/>
              <w:right w:val="nil"/>
            </w:tcBorders>
            <w:shd w:val="clear" w:color="auto" w:fill="auto"/>
            <w:noWrap/>
            <w:vAlign w:val="bottom"/>
          </w:tcPr>
          <w:p w14:paraId="53014359"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7281987A"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70C376C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15B0B73E"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37727E3F"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r>
      <w:tr w:rsidR="00371B68" w:rsidRPr="006379F8" w14:paraId="784F30EB" w14:textId="77777777" w:rsidTr="001D4853">
        <w:trPr>
          <w:trHeight w:val="57"/>
        </w:trPr>
        <w:tc>
          <w:tcPr>
            <w:tcW w:w="791" w:type="pct"/>
            <w:tcBorders>
              <w:top w:val="nil"/>
              <w:left w:val="nil"/>
              <w:bottom w:val="nil"/>
              <w:right w:val="nil"/>
            </w:tcBorders>
            <w:shd w:val="clear" w:color="auto" w:fill="auto"/>
            <w:noWrap/>
            <w:vAlign w:val="bottom"/>
          </w:tcPr>
          <w:p w14:paraId="504B8238" w14:textId="77777777" w:rsidR="00371B68" w:rsidRPr="006379F8" w:rsidRDefault="00371B68" w:rsidP="001D4853">
            <w:pPr>
              <w:spacing w:after="0" w:line="240" w:lineRule="auto"/>
              <w:rPr>
                <w:rFonts w:cs="Arial"/>
                <w:sz w:val="18"/>
                <w:szCs w:val="18"/>
              </w:rPr>
            </w:pPr>
            <w:r w:rsidRPr="006379F8">
              <w:rPr>
                <w:rFonts w:cs="Arial"/>
                <w:sz w:val="18"/>
                <w:szCs w:val="18"/>
              </w:rPr>
              <w:t>Lao Cai</w:t>
            </w:r>
          </w:p>
        </w:tc>
        <w:tc>
          <w:tcPr>
            <w:tcW w:w="331" w:type="pct"/>
            <w:tcBorders>
              <w:top w:val="nil"/>
              <w:left w:val="nil"/>
              <w:bottom w:val="nil"/>
              <w:right w:val="nil"/>
            </w:tcBorders>
            <w:shd w:val="clear" w:color="auto" w:fill="auto"/>
            <w:noWrap/>
            <w:vAlign w:val="bottom"/>
          </w:tcPr>
          <w:p w14:paraId="7BCF86CA"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6372FB8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4D284588"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1D0043EE"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2E3ACCEA"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20D4037A"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00962A54" w14:textId="77777777" w:rsidR="00371B68" w:rsidRPr="006379F8" w:rsidRDefault="00371B68" w:rsidP="001D4853">
            <w:pPr>
              <w:spacing w:after="0" w:line="240" w:lineRule="auto"/>
              <w:rPr>
                <w:rFonts w:cs="Arial"/>
                <w:sz w:val="18"/>
                <w:szCs w:val="18"/>
              </w:rPr>
            </w:pPr>
            <w:r w:rsidRPr="006379F8">
              <w:rPr>
                <w:rFonts w:cs="Arial"/>
                <w:sz w:val="18"/>
                <w:szCs w:val="18"/>
              </w:rPr>
              <w:t>Ben Tre</w:t>
            </w:r>
          </w:p>
        </w:tc>
        <w:tc>
          <w:tcPr>
            <w:tcW w:w="324" w:type="pct"/>
            <w:tcBorders>
              <w:top w:val="nil"/>
              <w:left w:val="nil"/>
              <w:bottom w:val="nil"/>
              <w:right w:val="nil"/>
            </w:tcBorders>
            <w:shd w:val="clear" w:color="auto" w:fill="auto"/>
            <w:noWrap/>
            <w:vAlign w:val="bottom"/>
          </w:tcPr>
          <w:p w14:paraId="1BE2852D"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5C1BCCB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318964C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7EEB2138"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1D664AC5"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r>
      <w:tr w:rsidR="00371B68" w:rsidRPr="006379F8" w14:paraId="07305372" w14:textId="77777777" w:rsidTr="001D4853">
        <w:trPr>
          <w:trHeight w:val="57"/>
        </w:trPr>
        <w:tc>
          <w:tcPr>
            <w:tcW w:w="791" w:type="pct"/>
            <w:tcBorders>
              <w:top w:val="nil"/>
              <w:left w:val="nil"/>
              <w:bottom w:val="nil"/>
              <w:right w:val="nil"/>
            </w:tcBorders>
            <w:shd w:val="clear" w:color="auto" w:fill="auto"/>
            <w:noWrap/>
            <w:vAlign w:val="bottom"/>
          </w:tcPr>
          <w:p w14:paraId="1114A0E8" w14:textId="77777777" w:rsidR="00371B68" w:rsidRPr="006379F8" w:rsidRDefault="00371B68" w:rsidP="001D4853">
            <w:pPr>
              <w:spacing w:after="0" w:line="240" w:lineRule="auto"/>
              <w:rPr>
                <w:rFonts w:cs="Arial"/>
                <w:sz w:val="18"/>
                <w:szCs w:val="18"/>
              </w:rPr>
            </w:pPr>
            <w:r w:rsidRPr="006379F8">
              <w:rPr>
                <w:rFonts w:cs="Arial"/>
                <w:sz w:val="18"/>
                <w:szCs w:val="18"/>
              </w:rPr>
              <w:t>Yen Bai</w:t>
            </w:r>
          </w:p>
        </w:tc>
        <w:tc>
          <w:tcPr>
            <w:tcW w:w="331" w:type="pct"/>
            <w:tcBorders>
              <w:top w:val="nil"/>
              <w:left w:val="nil"/>
              <w:bottom w:val="nil"/>
              <w:right w:val="nil"/>
            </w:tcBorders>
            <w:shd w:val="clear" w:color="auto" w:fill="auto"/>
            <w:noWrap/>
            <w:vAlign w:val="bottom"/>
          </w:tcPr>
          <w:p w14:paraId="5F6DAFB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0DFB95C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07AD4B36"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1E2B034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73297828"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18F38DAC"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528EABC4" w14:textId="77777777" w:rsidR="00371B68" w:rsidRPr="006379F8" w:rsidRDefault="00371B68" w:rsidP="001D4853">
            <w:pPr>
              <w:spacing w:after="0" w:line="240" w:lineRule="auto"/>
              <w:rPr>
                <w:rFonts w:cs="Arial"/>
                <w:sz w:val="18"/>
                <w:szCs w:val="18"/>
              </w:rPr>
            </w:pPr>
            <w:r w:rsidRPr="006379F8">
              <w:rPr>
                <w:rFonts w:cs="Arial"/>
                <w:sz w:val="18"/>
                <w:szCs w:val="18"/>
              </w:rPr>
              <w:t>Tra Vinh</w:t>
            </w:r>
          </w:p>
        </w:tc>
        <w:tc>
          <w:tcPr>
            <w:tcW w:w="324" w:type="pct"/>
            <w:tcBorders>
              <w:top w:val="nil"/>
              <w:left w:val="nil"/>
              <w:bottom w:val="nil"/>
              <w:right w:val="nil"/>
            </w:tcBorders>
            <w:shd w:val="clear" w:color="auto" w:fill="auto"/>
            <w:noWrap/>
            <w:vAlign w:val="bottom"/>
          </w:tcPr>
          <w:p w14:paraId="4660657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7B20F88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3AEAD6F1"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5E44A01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09BF33BB"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r>
      <w:tr w:rsidR="00371B68" w:rsidRPr="006379F8" w14:paraId="279EC77F" w14:textId="77777777" w:rsidTr="001D4853">
        <w:trPr>
          <w:trHeight w:val="57"/>
        </w:trPr>
        <w:tc>
          <w:tcPr>
            <w:tcW w:w="791" w:type="pct"/>
            <w:tcBorders>
              <w:top w:val="nil"/>
              <w:left w:val="nil"/>
              <w:bottom w:val="nil"/>
              <w:right w:val="nil"/>
            </w:tcBorders>
            <w:shd w:val="clear" w:color="auto" w:fill="FFF2CC" w:themeFill="accent4" w:themeFillTint="33"/>
            <w:noWrap/>
            <w:vAlign w:val="bottom"/>
          </w:tcPr>
          <w:p w14:paraId="63FDECF7" w14:textId="77777777" w:rsidR="00371B68" w:rsidRPr="006379F8" w:rsidRDefault="00371B68" w:rsidP="001D4853">
            <w:pPr>
              <w:spacing w:after="0" w:line="240" w:lineRule="auto"/>
              <w:rPr>
                <w:rFonts w:cs="Arial"/>
                <w:sz w:val="18"/>
                <w:szCs w:val="18"/>
              </w:rPr>
            </w:pPr>
            <w:r w:rsidRPr="006379F8">
              <w:rPr>
                <w:rFonts w:cs="Arial"/>
                <w:sz w:val="18"/>
                <w:szCs w:val="18"/>
              </w:rPr>
              <w:t>Thai Nguyen</w:t>
            </w:r>
          </w:p>
        </w:tc>
        <w:tc>
          <w:tcPr>
            <w:tcW w:w="331" w:type="pct"/>
            <w:tcBorders>
              <w:top w:val="nil"/>
              <w:left w:val="nil"/>
              <w:bottom w:val="nil"/>
              <w:right w:val="nil"/>
            </w:tcBorders>
            <w:shd w:val="clear" w:color="auto" w:fill="FFF2CC" w:themeFill="accent4" w:themeFillTint="33"/>
            <w:noWrap/>
            <w:vAlign w:val="bottom"/>
          </w:tcPr>
          <w:p w14:paraId="1F78B48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74B3192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15D8D326"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3A291486"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5505299A"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4219D961"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74B52F4F" w14:textId="77777777" w:rsidR="00371B68" w:rsidRPr="006379F8" w:rsidRDefault="00371B68" w:rsidP="001D4853">
            <w:pPr>
              <w:spacing w:after="0" w:line="240" w:lineRule="auto"/>
              <w:rPr>
                <w:rFonts w:cs="Arial"/>
                <w:sz w:val="18"/>
                <w:szCs w:val="18"/>
              </w:rPr>
            </w:pPr>
            <w:r w:rsidRPr="006379F8">
              <w:rPr>
                <w:rFonts w:cs="Arial"/>
                <w:sz w:val="18"/>
                <w:szCs w:val="18"/>
              </w:rPr>
              <w:t>Vinh Long</w:t>
            </w:r>
          </w:p>
        </w:tc>
        <w:tc>
          <w:tcPr>
            <w:tcW w:w="324" w:type="pct"/>
            <w:tcBorders>
              <w:top w:val="nil"/>
              <w:left w:val="nil"/>
              <w:bottom w:val="nil"/>
              <w:right w:val="nil"/>
            </w:tcBorders>
            <w:shd w:val="clear" w:color="auto" w:fill="auto"/>
            <w:noWrap/>
            <w:vAlign w:val="bottom"/>
          </w:tcPr>
          <w:p w14:paraId="65E4D811"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1741F37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58252C23"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251B1EBF"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1C774BA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r>
      <w:tr w:rsidR="00371B68" w:rsidRPr="006379F8" w14:paraId="5A17B124" w14:textId="77777777" w:rsidTr="001D4853">
        <w:trPr>
          <w:trHeight w:val="57"/>
        </w:trPr>
        <w:tc>
          <w:tcPr>
            <w:tcW w:w="791" w:type="pct"/>
            <w:tcBorders>
              <w:top w:val="nil"/>
              <w:left w:val="nil"/>
              <w:bottom w:val="nil"/>
              <w:right w:val="nil"/>
            </w:tcBorders>
            <w:shd w:val="clear" w:color="auto" w:fill="auto"/>
            <w:noWrap/>
            <w:vAlign w:val="bottom"/>
          </w:tcPr>
          <w:p w14:paraId="11582DF4" w14:textId="77777777" w:rsidR="00371B68" w:rsidRPr="006379F8" w:rsidRDefault="00371B68" w:rsidP="001D4853">
            <w:pPr>
              <w:spacing w:after="0" w:line="240" w:lineRule="auto"/>
              <w:rPr>
                <w:rFonts w:cs="Arial"/>
                <w:sz w:val="18"/>
                <w:szCs w:val="18"/>
              </w:rPr>
            </w:pPr>
            <w:r w:rsidRPr="006379F8">
              <w:rPr>
                <w:rFonts w:cs="Arial"/>
                <w:sz w:val="18"/>
                <w:szCs w:val="18"/>
              </w:rPr>
              <w:t>Lang Son</w:t>
            </w:r>
          </w:p>
        </w:tc>
        <w:tc>
          <w:tcPr>
            <w:tcW w:w="331" w:type="pct"/>
            <w:tcBorders>
              <w:top w:val="nil"/>
              <w:left w:val="nil"/>
              <w:bottom w:val="nil"/>
              <w:right w:val="nil"/>
            </w:tcBorders>
            <w:shd w:val="clear" w:color="auto" w:fill="auto"/>
            <w:noWrap/>
            <w:vAlign w:val="bottom"/>
          </w:tcPr>
          <w:p w14:paraId="7EE7A2CF"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175DCFBF"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04F77F46"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25DA4C5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42AF6A0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5E82EF12"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601A7AA6" w14:textId="77777777" w:rsidR="00371B68" w:rsidRPr="006379F8" w:rsidRDefault="00371B68" w:rsidP="001D4853">
            <w:pPr>
              <w:spacing w:after="0" w:line="240" w:lineRule="auto"/>
              <w:rPr>
                <w:rFonts w:cs="Arial"/>
                <w:sz w:val="18"/>
                <w:szCs w:val="18"/>
              </w:rPr>
            </w:pPr>
            <w:r w:rsidRPr="006379F8">
              <w:rPr>
                <w:rFonts w:cs="Arial"/>
                <w:sz w:val="18"/>
                <w:szCs w:val="18"/>
              </w:rPr>
              <w:t>Dong Thap</w:t>
            </w:r>
          </w:p>
        </w:tc>
        <w:tc>
          <w:tcPr>
            <w:tcW w:w="324" w:type="pct"/>
            <w:tcBorders>
              <w:top w:val="nil"/>
              <w:left w:val="nil"/>
              <w:bottom w:val="nil"/>
              <w:right w:val="nil"/>
            </w:tcBorders>
            <w:shd w:val="clear" w:color="auto" w:fill="auto"/>
            <w:noWrap/>
            <w:vAlign w:val="bottom"/>
          </w:tcPr>
          <w:p w14:paraId="72E02ED5"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1D719D3D"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2AA9EA61"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53914E13"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086D09A5"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r>
      <w:tr w:rsidR="00371B68" w:rsidRPr="006379F8" w14:paraId="4256896E" w14:textId="77777777" w:rsidTr="001D4853">
        <w:trPr>
          <w:trHeight w:val="57"/>
        </w:trPr>
        <w:tc>
          <w:tcPr>
            <w:tcW w:w="791" w:type="pct"/>
            <w:tcBorders>
              <w:top w:val="nil"/>
              <w:left w:val="nil"/>
              <w:bottom w:val="nil"/>
              <w:right w:val="nil"/>
            </w:tcBorders>
            <w:shd w:val="clear" w:color="auto" w:fill="auto"/>
            <w:noWrap/>
            <w:vAlign w:val="bottom"/>
          </w:tcPr>
          <w:p w14:paraId="59F3A6BD" w14:textId="77777777" w:rsidR="00371B68" w:rsidRPr="006379F8" w:rsidRDefault="00371B68" w:rsidP="001D4853">
            <w:pPr>
              <w:spacing w:after="0" w:line="240" w:lineRule="auto"/>
              <w:rPr>
                <w:rFonts w:cs="Arial"/>
                <w:sz w:val="18"/>
                <w:szCs w:val="18"/>
              </w:rPr>
            </w:pPr>
            <w:r w:rsidRPr="006379F8">
              <w:rPr>
                <w:rFonts w:cs="Arial"/>
                <w:sz w:val="18"/>
                <w:szCs w:val="18"/>
              </w:rPr>
              <w:t>Bac Giang</w:t>
            </w:r>
          </w:p>
        </w:tc>
        <w:tc>
          <w:tcPr>
            <w:tcW w:w="331" w:type="pct"/>
            <w:tcBorders>
              <w:top w:val="nil"/>
              <w:left w:val="nil"/>
              <w:bottom w:val="nil"/>
              <w:right w:val="nil"/>
            </w:tcBorders>
            <w:shd w:val="clear" w:color="auto" w:fill="auto"/>
            <w:noWrap/>
            <w:vAlign w:val="bottom"/>
          </w:tcPr>
          <w:p w14:paraId="735099BE"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7626FC3D"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50A7B7DB"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4D452499"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7099EBD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5BF91395"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7D7126CC" w14:textId="77777777" w:rsidR="00371B68" w:rsidRPr="006379F8" w:rsidRDefault="00371B68" w:rsidP="001D4853">
            <w:pPr>
              <w:spacing w:after="0" w:line="240" w:lineRule="auto"/>
              <w:rPr>
                <w:rFonts w:cs="Arial"/>
                <w:sz w:val="18"/>
                <w:szCs w:val="18"/>
              </w:rPr>
            </w:pPr>
            <w:r w:rsidRPr="006379F8">
              <w:rPr>
                <w:rFonts w:cs="Arial"/>
                <w:sz w:val="18"/>
                <w:szCs w:val="18"/>
              </w:rPr>
              <w:t>An Giang</w:t>
            </w:r>
          </w:p>
        </w:tc>
        <w:tc>
          <w:tcPr>
            <w:tcW w:w="324" w:type="pct"/>
            <w:tcBorders>
              <w:top w:val="nil"/>
              <w:left w:val="nil"/>
              <w:bottom w:val="nil"/>
              <w:right w:val="nil"/>
            </w:tcBorders>
            <w:shd w:val="clear" w:color="auto" w:fill="auto"/>
            <w:noWrap/>
            <w:vAlign w:val="bottom"/>
          </w:tcPr>
          <w:p w14:paraId="78EA60F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52978D9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1B1EF4C8"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0DA14EDD"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005B1C3A"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r>
      <w:tr w:rsidR="00371B68" w:rsidRPr="006379F8" w14:paraId="1E4A9B23" w14:textId="77777777" w:rsidTr="001D4853">
        <w:trPr>
          <w:trHeight w:val="57"/>
        </w:trPr>
        <w:tc>
          <w:tcPr>
            <w:tcW w:w="791" w:type="pct"/>
            <w:tcBorders>
              <w:top w:val="nil"/>
              <w:left w:val="nil"/>
              <w:bottom w:val="nil"/>
              <w:right w:val="nil"/>
            </w:tcBorders>
            <w:shd w:val="clear" w:color="auto" w:fill="auto"/>
            <w:noWrap/>
            <w:vAlign w:val="bottom"/>
          </w:tcPr>
          <w:p w14:paraId="0CE308D2" w14:textId="77777777" w:rsidR="00371B68" w:rsidRPr="006379F8" w:rsidRDefault="00371B68" w:rsidP="001D4853">
            <w:pPr>
              <w:spacing w:after="0" w:line="240" w:lineRule="auto"/>
              <w:rPr>
                <w:rFonts w:cs="Arial"/>
                <w:sz w:val="18"/>
                <w:szCs w:val="18"/>
              </w:rPr>
            </w:pPr>
            <w:r w:rsidRPr="006379F8">
              <w:rPr>
                <w:rFonts w:cs="Arial"/>
                <w:sz w:val="18"/>
                <w:szCs w:val="18"/>
              </w:rPr>
              <w:t>Phu Tho</w:t>
            </w:r>
          </w:p>
        </w:tc>
        <w:tc>
          <w:tcPr>
            <w:tcW w:w="331" w:type="pct"/>
            <w:tcBorders>
              <w:top w:val="nil"/>
              <w:left w:val="nil"/>
              <w:bottom w:val="nil"/>
              <w:right w:val="nil"/>
            </w:tcBorders>
            <w:shd w:val="clear" w:color="auto" w:fill="auto"/>
            <w:noWrap/>
            <w:vAlign w:val="bottom"/>
          </w:tcPr>
          <w:p w14:paraId="7CD62991"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3F05923E"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53C82405"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401AC94E"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5EA987FB"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28D28F70"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30D57AB4" w14:textId="77777777" w:rsidR="00371B68" w:rsidRPr="006379F8" w:rsidRDefault="00371B68" w:rsidP="001D4853">
            <w:pPr>
              <w:spacing w:after="0" w:line="240" w:lineRule="auto"/>
              <w:rPr>
                <w:rFonts w:cs="Arial"/>
                <w:sz w:val="18"/>
                <w:szCs w:val="18"/>
              </w:rPr>
            </w:pPr>
            <w:r w:rsidRPr="006379F8">
              <w:rPr>
                <w:rFonts w:cs="Arial"/>
                <w:sz w:val="18"/>
                <w:szCs w:val="18"/>
              </w:rPr>
              <w:t>Kien Giang</w:t>
            </w:r>
          </w:p>
        </w:tc>
        <w:tc>
          <w:tcPr>
            <w:tcW w:w="324" w:type="pct"/>
            <w:tcBorders>
              <w:top w:val="nil"/>
              <w:left w:val="nil"/>
              <w:bottom w:val="nil"/>
              <w:right w:val="nil"/>
            </w:tcBorders>
            <w:shd w:val="clear" w:color="auto" w:fill="auto"/>
            <w:noWrap/>
            <w:vAlign w:val="bottom"/>
          </w:tcPr>
          <w:p w14:paraId="08D11C0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592C8A03"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1CB776A6"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454F84D0"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16A6F67B"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r>
      <w:tr w:rsidR="00371B68" w:rsidRPr="006379F8" w14:paraId="641CE651" w14:textId="77777777" w:rsidTr="001D4853">
        <w:trPr>
          <w:trHeight w:val="57"/>
        </w:trPr>
        <w:tc>
          <w:tcPr>
            <w:tcW w:w="791" w:type="pct"/>
            <w:tcBorders>
              <w:top w:val="nil"/>
              <w:left w:val="nil"/>
              <w:bottom w:val="nil"/>
              <w:right w:val="nil"/>
            </w:tcBorders>
            <w:shd w:val="clear" w:color="auto" w:fill="auto"/>
            <w:noWrap/>
            <w:vAlign w:val="bottom"/>
          </w:tcPr>
          <w:p w14:paraId="2F2E4803" w14:textId="77777777" w:rsidR="00371B68" w:rsidRPr="006379F8" w:rsidRDefault="00371B68" w:rsidP="001D4853">
            <w:pPr>
              <w:spacing w:after="0" w:line="240" w:lineRule="auto"/>
              <w:rPr>
                <w:rFonts w:cs="Arial"/>
                <w:sz w:val="18"/>
                <w:szCs w:val="18"/>
              </w:rPr>
            </w:pPr>
            <w:r w:rsidRPr="006379F8">
              <w:rPr>
                <w:rFonts w:cs="Arial"/>
                <w:sz w:val="18"/>
                <w:szCs w:val="18"/>
              </w:rPr>
              <w:t>Dien Bien</w:t>
            </w:r>
          </w:p>
        </w:tc>
        <w:tc>
          <w:tcPr>
            <w:tcW w:w="331" w:type="pct"/>
            <w:tcBorders>
              <w:top w:val="nil"/>
              <w:left w:val="nil"/>
              <w:bottom w:val="nil"/>
              <w:right w:val="nil"/>
            </w:tcBorders>
            <w:shd w:val="clear" w:color="auto" w:fill="auto"/>
            <w:noWrap/>
            <w:vAlign w:val="bottom"/>
          </w:tcPr>
          <w:p w14:paraId="1D8D5AB5"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52DD8D65"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18864C03"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731ECD4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7FB613DA"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0724842A"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FFD966" w:themeFill="accent4" w:themeFillTint="99"/>
            <w:vAlign w:val="bottom"/>
          </w:tcPr>
          <w:p w14:paraId="1EEEFD60" w14:textId="77777777" w:rsidR="00371B68" w:rsidRPr="006379F8" w:rsidRDefault="00371B68" w:rsidP="001D4853">
            <w:pPr>
              <w:spacing w:after="0" w:line="240" w:lineRule="auto"/>
              <w:rPr>
                <w:rFonts w:cs="Arial"/>
                <w:sz w:val="18"/>
                <w:szCs w:val="18"/>
              </w:rPr>
            </w:pPr>
            <w:r w:rsidRPr="006379F8">
              <w:rPr>
                <w:rFonts w:cs="Arial"/>
                <w:sz w:val="18"/>
                <w:szCs w:val="18"/>
              </w:rPr>
              <w:t>Can Tho</w:t>
            </w:r>
          </w:p>
        </w:tc>
        <w:tc>
          <w:tcPr>
            <w:tcW w:w="324" w:type="pct"/>
            <w:tcBorders>
              <w:top w:val="nil"/>
              <w:left w:val="nil"/>
              <w:bottom w:val="nil"/>
              <w:right w:val="nil"/>
            </w:tcBorders>
            <w:shd w:val="clear" w:color="auto" w:fill="FFD966" w:themeFill="accent4" w:themeFillTint="99"/>
            <w:noWrap/>
            <w:vAlign w:val="bottom"/>
          </w:tcPr>
          <w:p w14:paraId="517B159B"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FFD966" w:themeFill="accent4" w:themeFillTint="99"/>
            <w:noWrap/>
            <w:vAlign w:val="bottom"/>
          </w:tcPr>
          <w:p w14:paraId="79F8AAF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FFD966" w:themeFill="accent4" w:themeFillTint="99"/>
            <w:noWrap/>
            <w:vAlign w:val="bottom"/>
          </w:tcPr>
          <w:p w14:paraId="53C35610"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FFD966" w:themeFill="accent4" w:themeFillTint="99"/>
            <w:noWrap/>
            <w:vAlign w:val="bottom"/>
          </w:tcPr>
          <w:p w14:paraId="07C994B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FFD966" w:themeFill="accent4" w:themeFillTint="99"/>
            <w:noWrap/>
            <w:vAlign w:val="bottom"/>
          </w:tcPr>
          <w:p w14:paraId="5B5B998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r>
      <w:tr w:rsidR="00371B68" w:rsidRPr="006379F8" w14:paraId="12BA63D2" w14:textId="77777777" w:rsidTr="001D4853">
        <w:trPr>
          <w:trHeight w:val="57"/>
        </w:trPr>
        <w:tc>
          <w:tcPr>
            <w:tcW w:w="791" w:type="pct"/>
            <w:tcBorders>
              <w:top w:val="nil"/>
              <w:left w:val="nil"/>
              <w:bottom w:val="nil"/>
              <w:right w:val="nil"/>
            </w:tcBorders>
            <w:shd w:val="clear" w:color="auto" w:fill="auto"/>
            <w:noWrap/>
            <w:vAlign w:val="bottom"/>
          </w:tcPr>
          <w:p w14:paraId="43BCA650" w14:textId="77777777" w:rsidR="00371B68" w:rsidRPr="006379F8" w:rsidRDefault="00371B68" w:rsidP="001D4853">
            <w:pPr>
              <w:spacing w:after="0" w:line="240" w:lineRule="auto"/>
              <w:rPr>
                <w:rFonts w:cs="Arial"/>
                <w:sz w:val="18"/>
                <w:szCs w:val="18"/>
              </w:rPr>
            </w:pPr>
            <w:r w:rsidRPr="006379F8">
              <w:rPr>
                <w:rFonts w:cs="Arial"/>
                <w:sz w:val="18"/>
                <w:szCs w:val="18"/>
              </w:rPr>
              <w:t>Lai Chau</w:t>
            </w:r>
          </w:p>
        </w:tc>
        <w:tc>
          <w:tcPr>
            <w:tcW w:w="331" w:type="pct"/>
            <w:tcBorders>
              <w:top w:val="nil"/>
              <w:left w:val="nil"/>
              <w:bottom w:val="nil"/>
              <w:right w:val="nil"/>
            </w:tcBorders>
            <w:shd w:val="clear" w:color="auto" w:fill="auto"/>
            <w:noWrap/>
            <w:vAlign w:val="bottom"/>
          </w:tcPr>
          <w:p w14:paraId="374532B0"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74B66BCA"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15522D21"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0C9A1180"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0D9E0C0F"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0341438A"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79C8BF6C" w14:textId="77777777" w:rsidR="00371B68" w:rsidRPr="006379F8" w:rsidRDefault="00371B68" w:rsidP="001D4853">
            <w:pPr>
              <w:spacing w:after="0" w:line="240" w:lineRule="auto"/>
              <w:rPr>
                <w:rFonts w:cs="Arial"/>
                <w:sz w:val="18"/>
                <w:szCs w:val="18"/>
              </w:rPr>
            </w:pPr>
            <w:r w:rsidRPr="006379F8">
              <w:rPr>
                <w:rFonts w:cs="Arial"/>
                <w:sz w:val="18"/>
                <w:szCs w:val="18"/>
              </w:rPr>
              <w:t>Hau Giang</w:t>
            </w:r>
          </w:p>
        </w:tc>
        <w:tc>
          <w:tcPr>
            <w:tcW w:w="324" w:type="pct"/>
            <w:tcBorders>
              <w:top w:val="nil"/>
              <w:left w:val="nil"/>
              <w:bottom w:val="nil"/>
              <w:right w:val="nil"/>
            </w:tcBorders>
            <w:shd w:val="clear" w:color="auto" w:fill="auto"/>
            <w:noWrap/>
            <w:vAlign w:val="bottom"/>
          </w:tcPr>
          <w:p w14:paraId="25649E9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2024666A"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2F79B166"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6A975511"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4AA76429"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r>
      <w:tr w:rsidR="00371B68" w:rsidRPr="006379F8" w14:paraId="66D3C5BA" w14:textId="77777777" w:rsidTr="001D4853">
        <w:trPr>
          <w:trHeight w:val="57"/>
        </w:trPr>
        <w:tc>
          <w:tcPr>
            <w:tcW w:w="791" w:type="pct"/>
            <w:tcBorders>
              <w:top w:val="nil"/>
              <w:left w:val="nil"/>
              <w:bottom w:val="nil"/>
              <w:right w:val="nil"/>
            </w:tcBorders>
            <w:shd w:val="clear" w:color="auto" w:fill="auto"/>
            <w:noWrap/>
            <w:vAlign w:val="bottom"/>
          </w:tcPr>
          <w:p w14:paraId="13942A7C" w14:textId="77777777" w:rsidR="00371B68" w:rsidRPr="006379F8" w:rsidRDefault="00371B68" w:rsidP="001D4853">
            <w:pPr>
              <w:spacing w:after="0" w:line="240" w:lineRule="auto"/>
              <w:rPr>
                <w:rFonts w:cs="Arial"/>
                <w:sz w:val="18"/>
                <w:szCs w:val="18"/>
              </w:rPr>
            </w:pPr>
            <w:r w:rsidRPr="006379F8">
              <w:rPr>
                <w:rFonts w:cs="Arial"/>
                <w:sz w:val="18"/>
                <w:szCs w:val="18"/>
              </w:rPr>
              <w:t>Son La</w:t>
            </w:r>
          </w:p>
        </w:tc>
        <w:tc>
          <w:tcPr>
            <w:tcW w:w="331" w:type="pct"/>
            <w:tcBorders>
              <w:top w:val="nil"/>
              <w:left w:val="nil"/>
              <w:bottom w:val="nil"/>
              <w:right w:val="nil"/>
            </w:tcBorders>
            <w:shd w:val="clear" w:color="auto" w:fill="auto"/>
            <w:noWrap/>
            <w:vAlign w:val="bottom"/>
          </w:tcPr>
          <w:p w14:paraId="362E9D8E"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355F2781"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1E7B4E51"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7B7833B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4D64FFD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36B6FD5F"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2522F670" w14:textId="77777777" w:rsidR="00371B68" w:rsidRPr="006379F8" w:rsidRDefault="00371B68" w:rsidP="001D4853">
            <w:pPr>
              <w:spacing w:after="0" w:line="240" w:lineRule="auto"/>
              <w:rPr>
                <w:rFonts w:cs="Arial"/>
                <w:sz w:val="18"/>
                <w:szCs w:val="18"/>
              </w:rPr>
            </w:pPr>
            <w:r w:rsidRPr="006379F8">
              <w:rPr>
                <w:rFonts w:cs="Arial"/>
                <w:sz w:val="18"/>
                <w:szCs w:val="18"/>
              </w:rPr>
              <w:t>Soc Trang</w:t>
            </w:r>
          </w:p>
        </w:tc>
        <w:tc>
          <w:tcPr>
            <w:tcW w:w="324" w:type="pct"/>
            <w:tcBorders>
              <w:top w:val="nil"/>
              <w:left w:val="nil"/>
              <w:bottom w:val="nil"/>
              <w:right w:val="nil"/>
            </w:tcBorders>
            <w:shd w:val="clear" w:color="auto" w:fill="auto"/>
            <w:noWrap/>
            <w:vAlign w:val="bottom"/>
          </w:tcPr>
          <w:p w14:paraId="4954E0C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583F438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0E0F403B"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7A1FE043"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33EB5976"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r>
      <w:tr w:rsidR="00371B68" w:rsidRPr="006379F8" w14:paraId="65B23621" w14:textId="77777777" w:rsidTr="001D4853">
        <w:trPr>
          <w:trHeight w:val="57"/>
        </w:trPr>
        <w:tc>
          <w:tcPr>
            <w:tcW w:w="791" w:type="pct"/>
            <w:tcBorders>
              <w:top w:val="nil"/>
              <w:left w:val="nil"/>
              <w:bottom w:val="nil"/>
              <w:right w:val="nil"/>
            </w:tcBorders>
            <w:shd w:val="clear" w:color="auto" w:fill="auto"/>
            <w:noWrap/>
            <w:vAlign w:val="bottom"/>
          </w:tcPr>
          <w:p w14:paraId="655563CF" w14:textId="77777777" w:rsidR="00371B68" w:rsidRPr="006379F8" w:rsidRDefault="00371B68" w:rsidP="001D4853">
            <w:pPr>
              <w:spacing w:after="0" w:line="240" w:lineRule="auto"/>
              <w:rPr>
                <w:rFonts w:cs="Arial"/>
                <w:sz w:val="18"/>
                <w:szCs w:val="18"/>
              </w:rPr>
            </w:pPr>
            <w:r w:rsidRPr="006379F8">
              <w:rPr>
                <w:rFonts w:cs="Arial"/>
                <w:sz w:val="18"/>
                <w:szCs w:val="18"/>
              </w:rPr>
              <w:t>Hoa Binh</w:t>
            </w:r>
          </w:p>
        </w:tc>
        <w:tc>
          <w:tcPr>
            <w:tcW w:w="331" w:type="pct"/>
            <w:tcBorders>
              <w:top w:val="nil"/>
              <w:left w:val="nil"/>
              <w:bottom w:val="nil"/>
              <w:right w:val="nil"/>
            </w:tcBorders>
            <w:shd w:val="clear" w:color="auto" w:fill="auto"/>
            <w:noWrap/>
            <w:vAlign w:val="bottom"/>
          </w:tcPr>
          <w:p w14:paraId="17E2E3FA"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7650B73F"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1192EC6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4C837F96"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6BC26D5D"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1CEA7AC1"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6A73FC3A" w14:textId="77777777" w:rsidR="00371B68" w:rsidRPr="006379F8" w:rsidRDefault="00371B68" w:rsidP="001D4853">
            <w:pPr>
              <w:spacing w:after="0" w:line="240" w:lineRule="auto"/>
              <w:rPr>
                <w:rFonts w:cs="Arial"/>
                <w:sz w:val="18"/>
                <w:szCs w:val="18"/>
              </w:rPr>
            </w:pPr>
            <w:r w:rsidRPr="006379F8">
              <w:rPr>
                <w:rFonts w:cs="Arial"/>
                <w:sz w:val="18"/>
                <w:szCs w:val="18"/>
              </w:rPr>
              <w:t>Bac Lieu</w:t>
            </w:r>
          </w:p>
        </w:tc>
        <w:tc>
          <w:tcPr>
            <w:tcW w:w="324" w:type="pct"/>
            <w:tcBorders>
              <w:top w:val="nil"/>
              <w:left w:val="nil"/>
              <w:bottom w:val="nil"/>
              <w:right w:val="nil"/>
            </w:tcBorders>
            <w:shd w:val="clear" w:color="auto" w:fill="auto"/>
            <w:noWrap/>
            <w:vAlign w:val="bottom"/>
          </w:tcPr>
          <w:p w14:paraId="7EA02D29"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61F173E8"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06F8686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02CAA23F"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32BF086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r>
      <w:tr w:rsidR="00371B68" w:rsidRPr="006379F8" w14:paraId="3052C3C1" w14:textId="77777777" w:rsidTr="001D4853">
        <w:trPr>
          <w:trHeight w:val="57"/>
        </w:trPr>
        <w:tc>
          <w:tcPr>
            <w:tcW w:w="791" w:type="pct"/>
            <w:tcBorders>
              <w:top w:val="nil"/>
              <w:left w:val="nil"/>
              <w:bottom w:val="nil"/>
              <w:right w:val="nil"/>
            </w:tcBorders>
            <w:shd w:val="clear" w:color="auto" w:fill="auto"/>
            <w:noWrap/>
            <w:vAlign w:val="bottom"/>
          </w:tcPr>
          <w:p w14:paraId="00D37140" w14:textId="77777777" w:rsidR="00371B68" w:rsidRPr="006379F8" w:rsidRDefault="00371B68" w:rsidP="001D4853">
            <w:pPr>
              <w:spacing w:after="0" w:line="240" w:lineRule="auto"/>
              <w:ind w:firstLineChars="100" w:firstLine="180"/>
              <w:rPr>
                <w:rFonts w:cs="Arial"/>
                <w:sz w:val="18"/>
                <w:szCs w:val="18"/>
              </w:rPr>
            </w:pPr>
          </w:p>
        </w:tc>
        <w:tc>
          <w:tcPr>
            <w:tcW w:w="331" w:type="pct"/>
            <w:tcBorders>
              <w:top w:val="nil"/>
              <w:left w:val="nil"/>
              <w:bottom w:val="nil"/>
              <w:right w:val="nil"/>
            </w:tcBorders>
            <w:shd w:val="clear" w:color="auto" w:fill="auto"/>
            <w:noWrap/>
            <w:vAlign w:val="bottom"/>
          </w:tcPr>
          <w:p w14:paraId="4AAC4EE2" w14:textId="77777777" w:rsidR="00371B68" w:rsidRPr="006379F8" w:rsidRDefault="00371B68" w:rsidP="001D4853">
            <w:pPr>
              <w:spacing w:after="0" w:line="240" w:lineRule="auto"/>
              <w:jc w:val="right"/>
              <w:rPr>
                <w:rFonts w:cs="Arial"/>
                <w:sz w:val="18"/>
                <w:szCs w:val="18"/>
              </w:rPr>
            </w:pPr>
          </w:p>
        </w:tc>
        <w:tc>
          <w:tcPr>
            <w:tcW w:w="331" w:type="pct"/>
            <w:tcBorders>
              <w:top w:val="nil"/>
              <w:left w:val="nil"/>
              <w:bottom w:val="nil"/>
              <w:right w:val="nil"/>
            </w:tcBorders>
            <w:shd w:val="clear" w:color="auto" w:fill="auto"/>
            <w:vAlign w:val="bottom"/>
          </w:tcPr>
          <w:p w14:paraId="4F5B1B81" w14:textId="77777777" w:rsidR="00371B68" w:rsidRPr="006379F8" w:rsidRDefault="00371B68" w:rsidP="001D4853">
            <w:pPr>
              <w:spacing w:after="0" w:line="240" w:lineRule="auto"/>
              <w:jc w:val="right"/>
              <w:rPr>
                <w:rFonts w:cs="Arial"/>
                <w:sz w:val="18"/>
                <w:szCs w:val="18"/>
              </w:rPr>
            </w:pPr>
          </w:p>
        </w:tc>
        <w:tc>
          <w:tcPr>
            <w:tcW w:w="331" w:type="pct"/>
            <w:tcBorders>
              <w:top w:val="nil"/>
              <w:left w:val="nil"/>
              <w:bottom w:val="nil"/>
              <w:right w:val="nil"/>
            </w:tcBorders>
            <w:shd w:val="clear" w:color="auto" w:fill="auto"/>
            <w:vAlign w:val="bottom"/>
          </w:tcPr>
          <w:p w14:paraId="753AFC47" w14:textId="77777777" w:rsidR="00371B68" w:rsidRPr="006379F8" w:rsidRDefault="00371B68" w:rsidP="001D4853">
            <w:pPr>
              <w:spacing w:after="0" w:line="240" w:lineRule="auto"/>
              <w:jc w:val="right"/>
              <w:rPr>
                <w:rFonts w:cs="Arial"/>
                <w:sz w:val="18"/>
                <w:szCs w:val="18"/>
              </w:rPr>
            </w:pPr>
          </w:p>
        </w:tc>
        <w:tc>
          <w:tcPr>
            <w:tcW w:w="331" w:type="pct"/>
            <w:tcBorders>
              <w:top w:val="nil"/>
              <w:left w:val="nil"/>
              <w:bottom w:val="nil"/>
              <w:right w:val="nil"/>
            </w:tcBorders>
            <w:shd w:val="clear" w:color="auto" w:fill="auto"/>
            <w:vAlign w:val="bottom"/>
          </w:tcPr>
          <w:p w14:paraId="72ED1684" w14:textId="77777777" w:rsidR="00371B68" w:rsidRPr="006379F8" w:rsidRDefault="00371B68" w:rsidP="001D4853">
            <w:pPr>
              <w:spacing w:after="0" w:line="240" w:lineRule="auto"/>
              <w:jc w:val="right"/>
              <w:rPr>
                <w:rFonts w:cs="Arial"/>
                <w:sz w:val="18"/>
                <w:szCs w:val="18"/>
              </w:rPr>
            </w:pPr>
          </w:p>
        </w:tc>
        <w:tc>
          <w:tcPr>
            <w:tcW w:w="331" w:type="pct"/>
            <w:tcBorders>
              <w:top w:val="nil"/>
              <w:left w:val="nil"/>
              <w:bottom w:val="nil"/>
              <w:right w:val="nil"/>
            </w:tcBorders>
            <w:shd w:val="clear" w:color="auto" w:fill="auto"/>
            <w:vAlign w:val="bottom"/>
          </w:tcPr>
          <w:p w14:paraId="0C85C75C" w14:textId="77777777" w:rsidR="00371B68" w:rsidRPr="006379F8" w:rsidRDefault="00371B68" w:rsidP="001D4853">
            <w:pPr>
              <w:spacing w:after="0" w:line="240" w:lineRule="auto"/>
              <w:jc w:val="right"/>
              <w:rPr>
                <w:rFonts w:cs="Arial"/>
                <w:sz w:val="18"/>
                <w:szCs w:val="18"/>
              </w:rPr>
            </w:pPr>
          </w:p>
        </w:tc>
        <w:tc>
          <w:tcPr>
            <w:tcW w:w="144" w:type="pct"/>
            <w:tcBorders>
              <w:top w:val="nil"/>
              <w:left w:val="nil"/>
              <w:bottom w:val="nil"/>
              <w:right w:val="nil"/>
            </w:tcBorders>
            <w:shd w:val="clear" w:color="auto" w:fill="auto"/>
          </w:tcPr>
          <w:p w14:paraId="033DBC36"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726A2866" w14:textId="77777777" w:rsidR="00371B68" w:rsidRPr="006379F8" w:rsidRDefault="00371B68" w:rsidP="001D4853">
            <w:pPr>
              <w:spacing w:after="0" w:line="240" w:lineRule="auto"/>
              <w:rPr>
                <w:rFonts w:cs="Arial"/>
                <w:sz w:val="18"/>
                <w:szCs w:val="18"/>
              </w:rPr>
            </w:pPr>
            <w:r w:rsidRPr="006379F8">
              <w:rPr>
                <w:rFonts w:cs="Arial"/>
                <w:sz w:val="18"/>
                <w:szCs w:val="18"/>
              </w:rPr>
              <w:t>Ca Mau</w:t>
            </w:r>
          </w:p>
        </w:tc>
        <w:tc>
          <w:tcPr>
            <w:tcW w:w="324" w:type="pct"/>
            <w:tcBorders>
              <w:top w:val="nil"/>
              <w:left w:val="nil"/>
              <w:bottom w:val="nil"/>
              <w:right w:val="nil"/>
            </w:tcBorders>
            <w:shd w:val="clear" w:color="auto" w:fill="auto"/>
            <w:noWrap/>
            <w:vAlign w:val="bottom"/>
          </w:tcPr>
          <w:p w14:paraId="6D9CC78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329F0A7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1A614648"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20D203D6"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33E9EDC1"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r>
      <w:tr w:rsidR="00371B68" w:rsidRPr="006379F8" w14:paraId="37F3816C" w14:textId="77777777" w:rsidTr="001D4853">
        <w:trPr>
          <w:trHeight w:val="57"/>
        </w:trPr>
        <w:tc>
          <w:tcPr>
            <w:tcW w:w="2445" w:type="pct"/>
            <w:gridSpan w:val="6"/>
            <w:tcBorders>
              <w:left w:val="nil"/>
              <w:bottom w:val="nil"/>
              <w:right w:val="nil"/>
            </w:tcBorders>
            <w:shd w:val="clear" w:color="auto" w:fill="auto"/>
            <w:noWrap/>
            <w:vAlign w:val="bottom"/>
          </w:tcPr>
          <w:p w14:paraId="722C9741" w14:textId="77777777" w:rsidR="00371B68" w:rsidRPr="006379F8" w:rsidRDefault="00371B68" w:rsidP="001D4853">
            <w:pPr>
              <w:spacing w:after="0" w:line="240" w:lineRule="auto"/>
              <w:rPr>
                <w:rFonts w:cs="Arial"/>
                <w:b/>
                <w:bCs/>
                <w:sz w:val="18"/>
                <w:szCs w:val="18"/>
              </w:rPr>
            </w:pPr>
            <w:r w:rsidRPr="006379F8">
              <w:rPr>
                <w:rFonts w:cs="Arial"/>
                <w:b/>
                <w:bCs/>
                <w:sz w:val="18"/>
                <w:szCs w:val="18"/>
              </w:rPr>
              <w:t>North-central and Central Coast</w:t>
            </w:r>
          </w:p>
        </w:tc>
        <w:tc>
          <w:tcPr>
            <w:tcW w:w="144" w:type="pct"/>
            <w:tcBorders>
              <w:top w:val="nil"/>
              <w:left w:val="nil"/>
              <w:bottom w:val="nil"/>
              <w:right w:val="nil"/>
            </w:tcBorders>
            <w:shd w:val="clear" w:color="auto" w:fill="auto"/>
          </w:tcPr>
          <w:p w14:paraId="33B39824"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0BE07CEA"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3E24DCB3"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273381A4"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7E013668"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0F913F14"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522D8927" w14:textId="77777777" w:rsidR="00371B68" w:rsidRPr="006379F8" w:rsidRDefault="00371B68" w:rsidP="001D4853">
            <w:pPr>
              <w:spacing w:after="0" w:line="240" w:lineRule="auto"/>
              <w:jc w:val="right"/>
              <w:rPr>
                <w:rFonts w:cs="Arial"/>
                <w:sz w:val="18"/>
                <w:szCs w:val="18"/>
              </w:rPr>
            </w:pPr>
          </w:p>
        </w:tc>
      </w:tr>
      <w:tr w:rsidR="00371B68" w:rsidRPr="006379F8" w14:paraId="320B2EEB" w14:textId="77777777" w:rsidTr="001D4853">
        <w:trPr>
          <w:trHeight w:val="57"/>
        </w:trPr>
        <w:tc>
          <w:tcPr>
            <w:tcW w:w="791" w:type="pct"/>
            <w:tcBorders>
              <w:top w:val="nil"/>
              <w:left w:val="nil"/>
              <w:bottom w:val="nil"/>
              <w:right w:val="nil"/>
            </w:tcBorders>
            <w:shd w:val="clear" w:color="auto" w:fill="auto"/>
            <w:noWrap/>
            <w:vAlign w:val="bottom"/>
          </w:tcPr>
          <w:p w14:paraId="13B8E76D" w14:textId="77777777" w:rsidR="00371B68" w:rsidRPr="006379F8" w:rsidRDefault="00371B68" w:rsidP="001D4853">
            <w:pPr>
              <w:spacing w:after="0" w:line="240" w:lineRule="auto"/>
              <w:rPr>
                <w:rFonts w:cs="Arial"/>
                <w:sz w:val="18"/>
                <w:szCs w:val="18"/>
              </w:rPr>
            </w:pPr>
            <w:r w:rsidRPr="006379F8">
              <w:rPr>
                <w:rFonts w:cs="Arial"/>
                <w:sz w:val="18"/>
                <w:szCs w:val="18"/>
              </w:rPr>
              <w:t>Thanh Hoa</w:t>
            </w:r>
          </w:p>
        </w:tc>
        <w:tc>
          <w:tcPr>
            <w:tcW w:w="331" w:type="pct"/>
            <w:tcBorders>
              <w:top w:val="nil"/>
              <w:left w:val="nil"/>
              <w:bottom w:val="nil"/>
              <w:right w:val="nil"/>
            </w:tcBorders>
            <w:shd w:val="clear" w:color="auto" w:fill="auto"/>
            <w:noWrap/>
            <w:vAlign w:val="bottom"/>
          </w:tcPr>
          <w:p w14:paraId="3792F63F"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1BFDAAD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6D8F359E"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2A08EDDA"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33999CFD"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272852C1"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50FB7C78"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5AE2F6F0"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50282BE1"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302836A6"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11C544F7"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57F37638" w14:textId="77777777" w:rsidR="00371B68" w:rsidRPr="006379F8" w:rsidRDefault="00371B68" w:rsidP="001D4853">
            <w:pPr>
              <w:spacing w:after="0" w:line="240" w:lineRule="auto"/>
              <w:jc w:val="right"/>
              <w:rPr>
                <w:rFonts w:cs="Arial"/>
                <w:sz w:val="18"/>
                <w:szCs w:val="18"/>
              </w:rPr>
            </w:pPr>
          </w:p>
        </w:tc>
      </w:tr>
      <w:tr w:rsidR="00371B68" w:rsidRPr="006379F8" w14:paraId="6EA444BF" w14:textId="77777777" w:rsidTr="001D4853">
        <w:trPr>
          <w:trHeight w:val="57"/>
        </w:trPr>
        <w:tc>
          <w:tcPr>
            <w:tcW w:w="791" w:type="pct"/>
            <w:tcBorders>
              <w:top w:val="nil"/>
              <w:left w:val="nil"/>
              <w:bottom w:val="nil"/>
              <w:right w:val="nil"/>
            </w:tcBorders>
            <w:shd w:val="clear" w:color="auto" w:fill="auto"/>
            <w:noWrap/>
            <w:vAlign w:val="bottom"/>
          </w:tcPr>
          <w:p w14:paraId="7213A869" w14:textId="77777777" w:rsidR="00371B68" w:rsidRPr="006379F8" w:rsidRDefault="00371B68" w:rsidP="001D4853">
            <w:pPr>
              <w:spacing w:after="0" w:line="240" w:lineRule="auto"/>
              <w:rPr>
                <w:rFonts w:cs="Arial"/>
                <w:sz w:val="18"/>
                <w:szCs w:val="18"/>
              </w:rPr>
            </w:pPr>
            <w:r w:rsidRPr="006379F8">
              <w:rPr>
                <w:rFonts w:cs="Arial"/>
                <w:sz w:val="18"/>
                <w:szCs w:val="18"/>
              </w:rPr>
              <w:t>Nghe An</w:t>
            </w:r>
          </w:p>
        </w:tc>
        <w:tc>
          <w:tcPr>
            <w:tcW w:w="331" w:type="pct"/>
            <w:tcBorders>
              <w:top w:val="nil"/>
              <w:left w:val="nil"/>
              <w:bottom w:val="nil"/>
              <w:right w:val="nil"/>
            </w:tcBorders>
            <w:shd w:val="clear" w:color="auto" w:fill="auto"/>
            <w:noWrap/>
            <w:vAlign w:val="bottom"/>
          </w:tcPr>
          <w:p w14:paraId="7730C970"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25ACD349"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72326C43"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137030E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521059B1"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584DC459"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3A727D7F"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554551F1"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5F657E77"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53B174FE"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59E22557"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53BF581D" w14:textId="77777777" w:rsidR="00371B68" w:rsidRPr="006379F8" w:rsidRDefault="00371B68" w:rsidP="001D4853">
            <w:pPr>
              <w:spacing w:after="0" w:line="240" w:lineRule="auto"/>
              <w:jc w:val="right"/>
              <w:rPr>
                <w:rFonts w:cs="Arial"/>
                <w:sz w:val="18"/>
                <w:szCs w:val="18"/>
              </w:rPr>
            </w:pPr>
          </w:p>
        </w:tc>
      </w:tr>
      <w:tr w:rsidR="00371B68" w:rsidRPr="006379F8" w14:paraId="211334FA" w14:textId="77777777" w:rsidTr="001D4853">
        <w:trPr>
          <w:trHeight w:val="57"/>
        </w:trPr>
        <w:tc>
          <w:tcPr>
            <w:tcW w:w="791" w:type="pct"/>
            <w:tcBorders>
              <w:top w:val="nil"/>
              <w:left w:val="nil"/>
              <w:bottom w:val="nil"/>
              <w:right w:val="nil"/>
            </w:tcBorders>
            <w:shd w:val="clear" w:color="auto" w:fill="auto"/>
            <w:noWrap/>
            <w:vAlign w:val="bottom"/>
          </w:tcPr>
          <w:p w14:paraId="2EEE4907" w14:textId="77777777" w:rsidR="00371B68" w:rsidRPr="006379F8" w:rsidRDefault="00371B68" w:rsidP="001D4853">
            <w:pPr>
              <w:spacing w:after="0" w:line="240" w:lineRule="auto"/>
              <w:rPr>
                <w:rFonts w:cs="Arial"/>
                <w:sz w:val="18"/>
                <w:szCs w:val="18"/>
              </w:rPr>
            </w:pPr>
            <w:r w:rsidRPr="006379F8">
              <w:rPr>
                <w:rFonts w:cs="Arial"/>
                <w:sz w:val="18"/>
                <w:szCs w:val="18"/>
              </w:rPr>
              <w:t>Ha Tinh</w:t>
            </w:r>
          </w:p>
        </w:tc>
        <w:tc>
          <w:tcPr>
            <w:tcW w:w="331" w:type="pct"/>
            <w:tcBorders>
              <w:top w:val="nil"/>
              <w:left w:val="nil"/>
              <w:bottom w:val="nil"/>
              <w:right w:val="nil"/>
            </w:tcBorders>
            <w:shd w:val="clear" w:color="auto" w:fill="auto"/>
            <w:noWrap/>
            <w:vAlign w:val="bottom"/>
          </w:tcPr>
          <w:p w14:paraId="06744BEA"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3691169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771C7CBD"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1AEA4F5B"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29F310BB"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6CD59206"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584FE3F1"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0BE886D2"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7288D9D6"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0719E5C0"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078FA5BC"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2CD5CC81" w14:textId="77777777" w:rsidR="00371B68" w:rsidRPr="006379F8" w:rsidRDefault="00371B68" w:rsidP="001D4853">
            <w:pPr>
              <w:spacing w:after="0" w:line="240" w:lineRule="auto"/>
              <w:jc w:val="right"/>
              <w:rPr>
                <w:rFonts w:cs="Arial"/>
                <w:sz w:val="18"/>
                <w:szCs w:val="18"/>
              </w:rPr>
            </w:pPr>
          </w:p>
        </w:tc>
      </w:tr>
      <w:tr w:rsidR="00371B68" w:rsidRPr="006379F8" w14:paraId="4C84BCB3" w14:textId="77777777" w:rsidTr="001D4853">
        <w:trPr>
          <w:trHeight w:val="57"/>
        </w:trPr>
        <w:tc>
          <w:tcPr>
            <w:tcW w:w="791" w:type="pct"/>
            <w:tcBorders>
              <w:top w:val="nil"/>
              <w:left w:val="nil"/>
              <w:bottom w:val="nil"/>
              <w:right w:val="nil"/>
            </w:tcBorders>
            <w:shd w:val="clear" w:color="auto" w:fill="auto"/>
            <w:noWrap/>
            <w:vAlign w:val="bottom"/>
          </w:tcPr>
          <w:p w14:paraId="78E41290" w14:textId="77777777" w:rsidR="00371B68" w:rsidRPr="006379F8" w:rsidRDefault="00371B68" w:rsidP="001D4853">
            <w:pPr>
              <w:spacing w:after="0" w:line="240" w:lineRule="auto"/>
              <w:rPr>
                <w:rFonts w:cs="Arial"/>
                <w:sz w:val="18"/>
                <w:szCs w:val="18"/>
              </w:rPr>
            </w:pPr>
            <w:r w:rsidRPr="006379F8">
              <w:rPr>
                <w:rFonts w:cs="Arial"/>
                <w:sz w:val="18"/>
                <w:szCs w:val="18"/>
              </w:rPr>
              <w:t>Quang Binh</w:t>
            </w:r>
          </w:p>
        </w:tc>
        <w:tc>
          <w:tcPr>
            <w:tcW w:w="331" w:type="pct"/>
            <w:tcBorders>
              <w:top w:val="nil"/>
              <w:left w:val="nil"/>
              <w:bottom w:val="nil"/>
              <w:right w:val="nil"/>
            </w:tcBorders>
            <w:shd w:val="clear" w:color="auto" w:fill="auto"/>
            <w:noWrap/>
            <w:vAlign w:val="bottom"/>
          </w:tcPr>
          <w:p w14:paraId="60A923E8"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53D37663"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72719E83"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0BDAECA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68B6374F"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3174ADB6"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6438FB0D"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79041D0D"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2DDB7B2D"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58114623"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29BC8FEC"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41EA1718" w14:textId="77777777" w:rsidR="00371B68" w:rsidRPr="006379F8" w:rsidRDefault="00371B68" w:rsidP="001D4853">
            <w:pPr>
              <w:spacing w:after="0" w:line="240" w:lineRule="auto"/>
              <w:jc w:val="right"/>
              <w:rPr>
                <w:rFonts w:cs="Arial"/>
                <w:sz w:val="18"/>
                <w:szCs w:val="18"/>
              </w:rPr>
            </w:pPr>
          </w:p>
        </w:tc>
      </w:tr>
      <w:tr w:rsidR="00371B68" w:rsidRPr="006379F8" w14:paraId="6E9094E9" w14:textId="77777777" w:rsidTr="001D4853">
        <w:trPr>
          <w:trHeight w:val="57"/>
        </w:trPr>
        <w:tc>
          <w:tcPr>
            <w:tcW w:w="791" w:type="pct"/>
            <w:tcBorders>
              <w:top w:val="nil"/>
              <w:left w:val="nil"/>
              <w:bottom w:val="nil"/>
              <w:right w:val="nil"/>
            </w:tcBorders>
            <w:shd w:val="clear" w:color="auto" w:fill="auto"/>
            <w:noWrap/>
            <w:vAlign w:val="bottom"/>
          </w:tcPr>
          <w:p w14:paraId="1B47F5B9" w14:textId="77777777" w:rsidR="00371B68" w:rsidRPr="006379F8" w:rsidRDefault="00371B68" w:rsidP="001D4853">
            <w:pPr>
              <w:spacing w:after="0" w:line="240" w:lineRule="auto"/>
              <w:rPr>
                <w:rFonts w:cs="Arial"/>
                <w:sz w:val="18"/>
                <w:szCs w:val="18"/>
              </w:rPr>
            </w:pPr>
            <w:r w:rsidRPr="006379F8">
              <w:rPr>
                <w:rFonts w:cs="Arial"/>
                <w:sz w:val="18"/>
                <w:szCs w:val="18"/>
              </w:rPr>
              <w:t>Quang Tri</w:t>
            </w:r>
          </w:p>
        </w:tc>
        <w:tc>
          <w:tcPr>
            <w:tcW w:w="331" w:type="pct"/>
            <w:tcBorders>
              <w:top w:val="nil"/>
              <w:left w:val="nil"/>
              <w:bottom w:val="nil"/>
              <w:right w:val="nil"/>
            </w:tcBorders>
            <w:shd w:val="clear" w:color="auto" w:fill="auto"/>
            <w:noWrap/>
            <w:vAlign w:val="bottom"/>
          </w:tcPr>
          <w:p w14:paraId="32AA73C1"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502779C5"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15775F6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1F94787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1DDD6876"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51FD2F70"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7911BAD8"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3839E489"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20011D2F"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65C95D81"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7914F800"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347B058C" w14:textId="77777777" w:rsidR="00371B68" w:rsidRPr="006379F8" w:rsidRDefault="00371B68" w:rsidP="001D4853">
            <w:pPr>
              <w:spacing w:after="0" w:line="240" w:lineRule="auto"/>
              <w:jc w:val="right"/>
              <w:rPr>
                <w:rFonts w:cs="Arial"/>
                <w:sz w:val="18"/>
                <w:szCs w:val="18"/>
              </w:rPr>
            </w:pPr>
          </w:p>
        </w:tc>
      </w:tr>
      <w:tr w:rsidR="00371B68" w:rsidRPr="006379F8" w14:paraId="69A85035" w14:textId="77777777" w:rsidTr="001D4853">
        <w:trPr>
          <w:trHeight w:val="57"/>
        </w:trPr>
        <w:tc>
          <w:tcPr>
            <w:tcW w:w="791" w:type="pct"/>
            <w:tcBorders>
              <w:top w:val="nil"/>
              <w:left w:val="nil"/>
              <w:bottom w:val="nil"/>
              <w:right w:val="nil"/>
            </w:tcBorders>
            <w:shd w:val="clear" w:color="auto" w:fill="auto"/>
            <w:noWrap/>
            <w:vAlign w:val="bottom"/>
          </w:tcPr>
          <w:p w14:paraId="3BADB2AB" w14:textId="77777777" w:rsidR="00371B68" w:rsidRPr="006379F8" w:rsidRDefault="00371B68" w:rsidP="001D4853">
            <w:pPr>
              <w:spacing w:after="0" w:line="240" w:lineRule="auto"/>
              <w:rPr>
                <w:rFonts w:cs="Arial"/>
                <w:sz w:val="18"/>
                <w:szCs w:val="18"/>
              </w:rPr>
            </w:pPr>
            <w:r w:rsidRPr="006379F8">
              <w:rPr>
                <w:rFonts w:cs="Arial"/>
                <w:sz w:val="18"/>
                <w:szCs w:val="18"/>
              </w:rPr>
              <w:t>Thua Thien-Hue</w:t>
            </w:r>
          </w:p>
        </w:tc>
        <w:tc>
          <w:tcPr>
            <w:tcW w:w="331" w:type="pct"/>
            <w:tcBorders>
              <w:top w:val="nil"/>
              <w:left w:val="nil"/>
              <w:bottom w:val="nil"/>
              <w:right w:val="nil"/>
            </w:tcBorders>
            <w:shd w:val="clear" w:color="auto" w:fill="auto"/>
            <w:noWrap/>
            <w:vAlign w:val="bottom"/>
          </w:tcPr>
          <w:p w14:paraId="11AC2610"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143CE26C" w14:textId="77777777" w:rsidR="00371B68" w:rsidRPr="006379F8" w:rsidRDefault="00371B68" w:rsidP="001D4853">
            <w:pPr>
              <w:spacing w:after="0" w:line="240" w:lineRule="auto"/>
              <w:jc w:val="right"/>
              <w:rPr>
                <w:rFonts w:cs="Arial"/>
                <w:b/>
                <w:color w:val="7030A0"/>
                <w:sz w:val="18"/>
                <w:szCs w:val="18"/>
              </w:rPr>
            </w:pPr>
            <w:r w:rsidRPr="006379F8">
              <w:rPr>
                <w:rFonts w:cs="Arial"/>
                <w:b/>
                <w:color w:val="7030A0"/>
                <w:sz w:val="18"/>
                <w:szCs w:val="18"/>
              </w:rPr>
              <w:t>97</w:t>
            </w:r>
          </w:p>
        </w:tc>
        <w:tc>
          <w:tcPr>
            <w:tcW w:w="331" w:type="pct"/>
            <w:tcBorders>
              <w:top w:val="nil"/>
              <w:left w:val="nil"/>
              <w:bottom w:val="nil"/>
              <w:right w:val="nil"/>
            </w:tcBorders>
            <w:shd w:val="clear" w:color="auto" w:fill="auto"/>
            <w:vAlign w:val="bottom"/>
          </w:tcPr>
          <w:p w14:paraId="7EC6FBF5"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32BCE515"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13AD32DE"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76853920"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6FED6F97"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02DEF483"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3E56F46C"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28EB9ADF"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71A11A00"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4C6F6CA8" w14:textId="77777777" w:rsidR="00371B68" w:rsidRPr="006379F8" w:rsidRDefault="00371B68" w:rsidP="001D4853">
            <w:pPr>
              <w:spacing w:after="0" w:line="240" w:lineRule="auto"/>
              <w:jc w:val="right"/>
              <w:rPr>
                <w:rFonts w:cs="Arial"/>
                <w:sz w:val="18"/>
                <w:szCs w:val="18"/>
              </w:rPr>
            </w:pPr>
          </w:p>
        </w:tc>
      </w:tr>
      <w:tr w:rsidR="00371B68" w:rsidRPr="006379F8" w14:paraId="65714DFF" w14:textId="77777777" w:rsidTr="001D4853">
        <w:trPr>
          <w:trHeight w:val="57"/>
        </w:trPr>
        <w:tc>
          <w:tcPr>
            <w:tcW w:w="791" w:type="pct"/>
            <w:tcBorders>
              <w:top w:val="nil"/>
              <w:left w:val="nil"/>
              <w:bottom w:val="nil"/>
              <w:right w:val="nil"/>
            </w:tcBorders>
            <w:shd w:val="clear" w:color="auto" w:fill="FFD966" w:themeFill="accent4" w:themeFillTint="99"/>
            <w:noWrap/>
            <w:vAlign w:val="bottom"/>
          </w:tcPr>
          <w:p w14:paraId="7919DFA9" w14:textId="77777777" w:rsidR="00371B68" w:rsidRPr="006379F8" w:rsidRDefault="00371B68" w:rsidP="001D4853">
            <w:pPr>
              <w:spacing w:after="0" w:line="240" w:lineRule="auto"/>
              <w:rPr>
                <w:rFonts w:cs="Arial"/>
                <w:sz w:val="18"/>
                <w:szCs w:val="18"/>
              </w:rPr>
            </w:pPr>
            <w:r w:rsidRPr="006379F8">
              <w:rPr>
                <w:rFonts w:cs="Arial"/>
                <w:sz w:val="18"/>
                <w:szCs w:val="18"/>
              </w:rPr>
              <w:t>Da Nang</w:t>
            </w:r>
          </w:p>
        </w:tc>
        <w:tc>
          <w:tcPr>
            <w:tcW w:w="331" w:type="pct"/>
            <w:tcBorders>
              <w:top w:val="nil"/>
              <w:left w:val="nil"/>
              <w:bottom w:val="nil"/>
              <w:right w:val="nil"/>
            </w:tcBorders>
            <w:shd w:val="clear" w:color="auto" w:fill="FFD966" w:themeFill="accent4" w:themeFillTint="99"/>
            <w:noWrap/>
            <w:vAlign w:val="bottom"/>
          </w:tcPr>
          <w:p w14:paraId="70A65180"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D966" w:themeFill="accent4" w:themeFillTint="99"/>
            <w:vAlign w:val="bottom"/>
          </w:tcPr>
          <w:p w14:paraId="37918620" w14:textId="77777777" w:rsidR="00371B68" w:rsidRPr="006379F8" w:rsidRDefault="00371B68" w:rsidP="001D4853">
            <w:pPr>
              <w:spacing w:after="0" w:line="240" w:lineRule="auto"/>
              <w:jc w:val="right"/>
              <w:rPr>
                <w:rFonts w:cs="Arial"/>
                <w:b/>
                <w:color w:val="7030A0"/>
                <w:sz w:val="18"/>
                <w:szCs w:val="18"/>
              </w:rPr>
            </w:pPr>
            <w:r w:rsidRPr="006379F8">
              <w:rPr>
                <w:rFonts w:cs="Arial"/>
                <w:b/>
                <w:color w:val="7030A0"/>
                <w:sz w:val="18"/>
                <w:szCs w:val="18"/>
              </w:rPr>
              <w:t>148</w:t>
            </w:r>
          </w:p>
        </w:tc>
        <w:tc>
          <w:tcPr>
            <w:tcW w:w="331" w:type="pct"/>
            <w:tcBorders>
              <w:top w:val="nil"/>
              <w:left w:val="nil"/>
              <w:bottom w:val="nil"/>
              <w:right w:val="nil"/>
            </w:tcBorders>
            <w:shd w:val="clear" w:color="auto" w:fill="FFD966" w:themeFill="accent4" w:themeFillTint="99"/>
            <w:vAlign w:val="bottom"/>
          </w:tcPr>
          <w:p w14:paraId="64D33F6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D966" w:themeFill="accent4" w:themeFillTint="99"/>
            <w:vAlign w:val="bottom"/>
          </w:tcPr>
          <w:p w14:paraId="17337091"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D966" w:themeFill="accent4" w:themeFillTint="99"/>
            <w:vAlign w:val="bottom"/>
          </w:tcPr>
          <w:p w14:paraId="2B72159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52B3DE95"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596EDCF5"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0D1F9340"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0F60B57A"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0C1EB7C8"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117D1873"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071FAE60" w14:textId="77777777" w:rsidR="00371B68" w:rsidRPr="006379F8" w:rsidRDefault="00371B68" w:rsidP="001D4853">
            <w:pPr>
              <w:spacing w:after="0" w:line="240" w:lineRule="auto"/>
              <w:jc w:val="right"/>
              <w:rPr>
                <w:rFonts w:cs="Arial"/>
                <w:sz w:val="18"/>
                <w:szCs w:val="18"/>
              </w:rPr>
            </w:pPr>
          </w:p>
        </w:tc>
      </w:tr>
      <w:tr w:rsidR="00371B68" w:rsidRPr="006379F8" w14:paraId="524423D2" w14:textId="77777777" w:rsidTr="001D4853">
        <w:trPr>
          <w:trHeight w:val="57"/>
        </w:trPr>
        <w:tc>
          <w:tcPr>
            <w:tcW w:w="791" w:type="pct"/>
            <w:tcBorders>
              <w:top w:val="nil"/>
              <w:left w:val="nil"/>
              <w:bottom w:val="nil"/>
              <w:right w:val="nil"/>
            </w:tcBorders>
            <w:shd w:val="clear" w:color="auto" w:fill="auto"/>
            <w:noWrap/>
            <w:vAlign w:val="bottom"/>
          </w:tcPr>
          <w:p w14:paraId="46CA2786" w14:textId="77777777" w:rsidR="00371B68" w:rsidRPr="006379F8" w:rsidRDefault="00371B68" w:rsidP="001D4853">
            <w:pPr>
              <w:spacing w:after="0" w:line="240" w:lineRule="auto"/>
              <w:rPr>
                <w:rFonts w:cs="Arial"/>
                <w:sz w:val="18"/>
                <w:szCs w:val="18"/>
              </w:rPr>
            </w:pPr>
            <w:r w:rsidRPr="006379F8">
              <w:rPr>
                <w:rFonts w:cs="Arial"/>
                <w:sz w:val="18"/>
                <w:szCs w:val="18"/>
              </w:rPr>
              <w:t>Quang Nam</w:t>
            </w:r>
          </w:p>
        </w:tc>
        <w:tc>
          <w:tcPr>
            <w:tcW w:w="331" w:type="pct"/>
            <w:tcBorders>
              <w:top w:val="nil"/>
              <w:left w:val="nil"/>
              <w:bottom w:val="nil"/>
              <w:right w:val="nil"/>
            </w:tcBorders>
            <w:shd w:val="clear" w:color="auto" w:fill="auto"/>
            <w:noWrap/>
            <w:vAlign w:val="bottom"/>
          </w:tcPr>
          <w:p w14:paraId="545B0B2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43C6EDD2" w14:textId="77777777" w:rsidR="00371B68" w:rsidRPr="006379F8" w:rsidRDefault="00371B68" w:rsidP="001D4853">
            <w:pPr>
              <w:spacing w:after="0" w:line="240" w:lineRule="auto"/>
              <w:jc w:val="right"/>
              <w:rPr>
                <w:rFonts w:cs="Arial"/>
                <w:b/>
                <w:color w:val="7030A0"/>
                <w:sz w:val="18"/>
                <w:szCs w:val="18"/>
              </w:rPr>
            </w:pPr>
            <w:r w:rsidRPr="006379F8">
              <w:rPr>
                <w:rFonts w:cs="Arial"/>
                <w:b/>
                <w:color w:val="7030A0"/>
                <w:sz w:val="18"/>
                <w:szCs w:val="18"/>
              </w:rPr>
              <w:t>110</w:t>
            </w:r>
          </w:p>
        </w:tc>
        <w:tc>
          <w:tcPr>
            <w:tcW w:w="331" w:type="pct"/>
            <w:tcBorders>
              <w:top w:val="nil"/>
              <w:left w:val="nil"/>
              <w:bottom w:val="nil"/>
              <w:right w:val="nil"/>
            </w:tcBorders>
            <w:shd w:val="clear" w:color="auto" w:fill="auto"/>
            <w:vAlign w:val="bottom"/>
          </w:tcPr>
          <w:p w14:paraId="419E5C4B"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73477C4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1877206F"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2D24132C"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5C005873"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144E08F9"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10BB0017"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70FF3EB4"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0B15831E"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5353D5F6" w14:textId="77777777" w:rsidR="00371B68" w:rsidRPr="006379F8" w:rsidRDefault="00371B68" w:rsidP="001D4853">
            <w:pPr>
              <w:spacing w:after="0" w:line="240" w:lineRule="auto"/>
              <w:jc w:val="right"/>
              <w:rPr>
                <w:rFonts w:cs="Arial"/>
                <w:sz w:val="18"/>
                <w:szCs w:val="18"/>
              </w:rPr>
            </w:pPr>
          </w:p>
        </w:tc>
      </w:tr>
      <w:tr w:rsidR="00371B68" w:rsidRPr="006379F8" w14:paraId="1C5FBF9B" w14:textId="77777777" w:rsidTr="001D4853">
        <w:trPr>
          <w:trHeight w:val="57"/>
        </w:trPr>
        <w:tc>
          <w:tcPr>
            <w:tcW w:w="791" w:type="pct"/>
            <w:tcBorders>
              <w:top w:val="nil"/>
              <w:left w:val="nil"/>
              <w:bottom w:val="nil"/>
              <w:right w:val="nil"/>
            </w:tcBorders>
            <w:shd w:val="clear" w:color="auto" w:fill="auto"/>
            <w:noWrap/>
            <w:vAlign w:val="bottom"/>
          </w:tcPr>
          <w:p w14:paraId="1B1F06E2" w14:textId="77777777" w:rsidR="00371B68" w:rsidRPr="006379F8" w:rsidRDefault="00371B68" w:rsidP="001D4853">
            <w:pPr>
              <w:spacing w:after="0" w:line="240" w:lineRule="auto"/>
              <w:rPr>
                <w:rFonts w:cs="Arial"/>
                <w:sz w:val="18"/>
                <w:szCs w:val="18"/>
              </w:rPr>
            </w:pPr>
            <w:r w:rsidRPr="006379F8">
              <w:rPr>
                <w:rFonts w:cs="Arial"/>
                <w:sz w:val="18"/>
                <w:szCs w:val="18"/>
              </w:rPr>
              <w:t>Quang Ngai</w:t>
            </w:r>
          </w:p>
        </w:tc>
        <w:tc>
          <w:tcPr>
            <w:tcW w:w="331" w:type="pct"/>
            <w:tcBorders>
              <w:top w:val="nil"/>
              <w:left w:val="nil"/>
              <w:bottom w:val="nil"/>
              <w:right w:val="nil"/>
            </w:tcBorders>
            <w:shd w:val="clear" w:color="auto" w:fill="auto"/>
            <w:noWrap/>
            <w:vAlign w:val="bottom"/>
          </w:tcPr>
          <w:p w14:paraId="1057CC8B"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134EAC11" w14:textId="77777777" w:rsidR="00371B68" w:rsidRPr="006379F8" w:rsidRDefault="00371B68" w:rsidP="001D4853">
            <w:pPr>
              <w:spacing w:after="0" w:line="240" w:lineRule="auto"/>
              <w:jc w:val="right"/>
              <w:rPr>
                <w:rFonts w:cs="Arial"/>
                <w:b/>
                <w:color w:val="7030A0"/>
                <w:sz w:val="18"/>
                <w:szCs w:val="18"/>
              </w:rPr>
            </w:pPr>
            <w:r w:rsidRPr="006379F8">
              <w:rPr>
                <w:rFonts w:cs="Arial"/>
                <w:b/>
                <w:color w:val="7030A0"/>
                <w:sz w:val="18"/>
                <w:szCs w:val="18"/>
              </w:rPr>
              <w:t>86</w:t>
            </w:r>
          </w:p>
        </w:tc>
        <w:tc>
          <w:tcPr>
            <w:tcW w:w="331" w:type="pct"/>
            <w:tcBorders>
              <w:top w:val="nil"/>
              <w:left w:val="nil"/>
              <w:bottom w:val="nil"/>
              <w:right w:val="nil"/>
            </w:tcBorders>
            <w:shd w:val="clear" w:color="auto" w:fill="auto"/>
            <w:vAlign w:val="bottom"/>
          </w:tcPr>
          <w:p w14:paraId="4C2BCB29"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471DCC9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5D3DCD5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26FC37D6"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34F6D86C"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7CD96C3D"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3C1A6B87"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5C9BEE30"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650D809A"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520B73A1" w14:textId="77777777" w:rsidR="00371B68" w:rsidRPr="006379F8" w:rsidRDefault="00371B68" w:rsidP="001D4853">
            <w:pPr>
              <w:spacing w:after="0" w:line="240" w:lineRule="auto"/>
              <w:jc w:val="right"/>
              <w:rPr>
                <w:rFonts w:cs="Arial"/>
                <w:sz w:val="18"/>
                <w:szCs w:val="18"/>
              </w:rPr>
            </w:pPr>
          </w:p>
        </w:tc>
      </w:tr>
      <w:tr w:rsidR="00371B68" w:rsidRPr="006379F8" w14:paraId="21BCA568" w14:textId="77777777" w:rsidTr="001D4853">
        <w:trPr>
          <w:trHeight w:val="57"/>
        </w:trPr>
        <w:tc>
          <w:tcPr>
            <w:tcW w:w="791" w:type="pct"/>
            <w:tcBorders>
              <w:top w:val="nil"/>
              <w:left w:val="nil"/>
              <w:bottom w:val="nil"/>
              <w:right w:val="nil"/>
            </w:tcBorders>
            <w:shd w:val="clear" w:color="auto" w:fill="auto"/>
            <w:noWrap/>
            <w:vAlign w:val="bottom"/>
          </w:tcPr>
          <w:p w14:paraId="2046682A" w14:textId="77777777" w:rsidR="00371B68" w:rsidRPr="006379F8" w:rsidRDefault="00371B68" w:rsidP="001D4853">
            <w:pPr>
              <w:spacing w:after="0" w:line="240" w:lineRule="auto"/>
              <w:rPr>
                <w:rFonts w:cs="Arial"/>
                <w:sz w:val="18"/>
                <w:szCs w:val="18"/>
              </w:rPr>
            </w:pPr>
            <w:r w:rsidRPr="006379F8">
              <w:rPr>
                <w:rFonts w:cs="Arial"/>
                <w:sz w:val="18"/>
                <w:szCs w:val="18"/>
              </w:rPr>
              <w:t>Binh Dinh</w:t>
            </w:r>
          </w:p>
        </w:tc>
        <w:tc>
          <w:tcPr>
            <w:tcW w:w="331" w:type="pct"/>
            <w:tcBorders>
              <w:top w:val="nil"/>
              <w:left w:val="nil"/>
              <w:bottom w:val="nil"/>
              <w:right w:val="nil"/>
            </w:tcBorders>
            <w:shd w:val="clear" w:color="auto" w:fill="auto"/>
            <w:noWrap/>
            <w:vAlign w:val="bottom"/>
          </w:tcPr>
          <w:p w14:paraId="4816D85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2F766D94" w14:textId="77777777" w:rsidR="00371B68" w:rsidRPr="006379F8" w:rsidRDefault="00371B68" w:rsidP="001D4853">
            <w:pPr>
              <w:spacing w:after="0" w:line="240" w:lineRule="auto"/>
              <w:jc w:val="right"/>
              <w:rPr>
                <w:rFonts w:cs="Arial"/>
                <w:b/>
                <w:color w:val="7030A0"/>
                <w:sz w:val="18"/>
                <w:szCs w:val="18"/>
              </w:rPr>
            </w:pPr>
            <w:r w:rsidRPr="006379F8">
              <w:rPr>
                <w:rFonts w:cs="Arial"/>
                <w:b/>
                <w:color w:val="7030A0"/>
                <w:sz w:val="18"/>
                <w:szCs w:val="18"/>
              </w:rPr>
              <w:t>51</w:t>
            </w:r>
          </w:p>
        </w:tc>
        <w:tc>
          <w:tcPr>
            <w:tcW w:w="331" w:type="pct"/>
            <w:tcBorders>
              <w:top w:val="nil"/>
              <w:left w:val="nil"/>
              <w:bottom w:val="nil"/>
              <w:right w:val="nil"/>
            </w:tcBorders>
            <w:shd w:val="clear" w:color="auto" w:fill="auto"/>
            <w:vAlign w:val="bottom"/>
          </w:tcPr>
          <w:p w14:paraId="6D5696C9"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2DE39CE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1007E5F9"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1A0E4BF0"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3183FECB"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2FD28BF6"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3B502A85"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0D7BF51B"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6776B68B"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5045D301" w14:textId="77777777" w:rsidR="00371B68" w:rsidRPr="006379F8" w:rsidRDefault="00371B68" w:rsidP="001D4853">
            <w:pPr>
              <w:spacing w:after="0" w:line="240" w:lineRule="auto"/>
              <w:jc w:val="right"/>
              <w:rPr>
                <w:rFonts w:cs="Arial"/>
                <w:sz w:val="18"/>
                <w:szCs w:val="18"/>
              </w:rPr>
            </w:pPr>
          </w:p>
        </w:tc>
      </w:tr>
      <w:tr w:rsidR="00371B68" w:rsidRPr="006379F8" w14:paraId="3F89862E" w14:textId="77777777" w:rsidTr="001D4853">
        <w:trPr>
          <w:trHeight w:val="57"/>
        </w:trPr>
        <w:tc>
          <w:tcPr>
            <w:tcW w:w="791" w:type="pct"/>
            <w:tcBorders>
              <w:top w:val="nil"/>
              <w:left w:val="nil"/>
              <w:bottom w:val="nil"/>
              <w:right w:val="nil"/>
            </w:tcBorders>
            <w:shd w:val="clear" w:color="auto" w:fill="auto"/>
            <w:noWrap/>
            <w:vAlign w:val="bottom"/>
          </w:tcPr>
          <w:p w14:paraId="5D224AAA" w14:textId="77777777" w:rsidR="00371B68" w:rsidRPr="006379F8" w:rsidRDefault="00371B68" w:rsidP="001D4853">
            <w:pPr>
              <w:spacing w:after="0" w:line="240" w:lineRule="auto"/>
              <w:rPr>
                <w:rFonts w:cs="Arial"/>
                <w:sz w:val="18"/>
                <w:szCs w:val="18"/>
              </w:rPr>
            </w:pPr>
            <w:r w:rsidRPr="006379F8">
              <w:rPr>
                <w:rFonts w:cs="Arial"/>
                <w:sz w:val="18"/>
                <w:szCs w:val="18"/>
              </w:rPr>
              <w:t>Phu Yen</w:t>
            </w:r>
          </w:p>
        </w:tc>
        <w:tc>
          <w:tcPr>
            <w:tcW w:w="331" w:type="pct"/>
            <w:tcBorders>
              <w:top w:val="nil"/>
              <w:left w:val="nil"/>
              <w:bottom w:val="nil"/>
              <w:right w:val="nil"/>
            </w:tcBorders>
            <w:shd w:val="clear" w:color="auto" w:fill="auto"/>
            <w:noWrap/>
            <w:vAlign w:val="bottom"/>
          </w:tcPr>
          <w:p w14:paraId="07974B5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52319AC0"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540A8B4B"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338EAA6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032B989F"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3A8ABA85"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772240FB"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7823C4A8"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0F3C5B64"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198AD6A2"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7E58CD61"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2FCBFBD9" w14:textId="77777777" w:rsidR="00371B68" w:rsidRPr="006379F8" w:rsidRDefault="00371B68" w:rsidP="001D4853">
            <w:pPr>
              <w:spacing w:after="0" w:line="240" w:lineRule="auto"/>
              <w:jc w:val="right"/>
              <w:rPr>
                <w:rFonts w:cs="Arial"/>
                <w:sz w:val="18"/>
                <w:szCs w:val="18"/>
              </w:rPr>
            </w:pPr>
          </w:p>
        </w:tc>
      </w:tr>
      <w:tr w:rsidR="00371B68" w:rsidRPr="006379F8" w14:paraId="2322E152" w14:textId="77777777" w:rsidTr="001D4853">
        <w:trPr>
          <w:trHeight w:val="57"/>
        </w:trPr>
        <w:tc>
          <w:tcPr>
            <w:tcW w:w="791" w:type="pct"/>
            <w:tcBorders>
              <w:top w:val="nil"/>
              <w:left w:val="nil"/>
              <w:bottom w:val="nil"/>
              <w:right w:val="nil"/>
            </w:tcBorders>
            <w:shd w:val="clear" w:color="auto" w:fill="auto"/>
            <w:noWrap/>
            <w:vAlign w:val="bottom"/>
          </w:tcPr>
          <w:p w14:paraId="19ED5E17" w14:textId="77777777" w:rsidR="00371B68" w:rsidRPr="006379F8" w:rsidRDefault="00371B68" w:rsidP="001D4853">
            <w:pPr>
              <w:spacing w:after="0" w:line="240" w:lineRule="auto"/>
              <w:rPr>
                <w:rFonts w:cs="Arial"/>
                <w:sz w:val="18"/>
                <w:szCs w:val="18"/>
              </w:rPr>
            </w:pPr>
            <w:r w:rsidRPr="006379F8">
              <w:rPr>
                <w:rFonts w:cs="Arial"/>
                <w:sz w:val="18"/>
                <w:szCs w:val="18"/>
              </w:rPr>
              <w:t>Khanh Hoa</w:t>
            </w:r>
          </w:p>
        </w:tc>
        <w:tc>
          <w:tcPr>
            <w:tcW w:w="331" w:type="pct"/>
            <w:tcBorders>
              <w:top w:val="nil"/>
              <w:left w:val="nil"/>
              <w:bottom w:val="nil"/>
              <w:right w:val="nil"/>
            </w:tcBorders>
            <w:shd w:val="clear" w:color="auto" w:fill="auto"/>
            <w:noWrap/>
            <w:vAlign w:val="bottom"/>
          </w:tcPr>
          <w:p w14:paraId="423F67DB"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15800BB0"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6C4D0B38"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62B44A98"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399E8EBF"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12D713F3"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60250D98"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08876287"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4CDB9482"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1EDD134C"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223A1CCF"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2A6FEEA4" w14:textId="77777777" w:rsidR="00371B68" w:rsidRPr="006379F8" w:rsidRDefault="00371B68" w:rsidP="001D4853">
            <w:pPr>
              <w:spacing w:after="0" w:line="240" w:lineRule="auto"/>
              <w:jc w:val="right"/>
              <w:rPr>
                <w:rFonts w:cs="Arial"/>
                <w:sz w:val="18"/>
                <w:szCs w:val="18"/>
              </w:rPr>
            </w:pPr>
          </w:p>
        </w:tc>
      </w:tr>
      <w:tr w:rsidR="00371B68" w:rsidRPr="006379F8" w14:paraId="2B944618" w14:textId="77777777" w:rsidTr="001D4853">
        <w:trPr>
          <w:trHeight w:val="57"/>
        </w:trPr>
        <w:tc>
          <w:tcPr>
            <w:tcW w:w="791" w:type="pct"/>
            <w:tcBorders>
              <w:top w:val="nil"/>
              <w:left w:val="nil"/>
              <w:bottom w:val="nil"/>
              <w:right w:val="nil"/>
            </w:tcBorders>
            <w:shd w:val="clear" w:color="auto" w:fill="auto"/>
            <w:noWrap/>
            <w:vAlign w:val="bottom"/>
          </w:tcPr>
          <w:p w14:paraId="0C2AD52B" w14:textId="77777777" w:rsidR="00371B68" w:rsidRPr="006379F8" w:rsidRDefault="00371B68" w:rsidP="001D4853">
            <w:pPr>
              <w:spacing w:after="0" w:line="240" w:lineRule="auto"/>
              <w:rPr>
                <w:rFonts w:cs="Arial"/>
                <w:sz w:val="18"/>
                <w:szCs w:val="18"/>
              </w:rPr>
            </w:pPr>
            <w:r w:rsidRPr="006379F8">
              <w:rPr>
                <w:rFonts w:cs="Arial"/>
                <w:sz w:val="18"/>
                <w:szCs w:val="18"/>
              </w:rPr>
              <w:t>Ninh Thuan</w:t>
            </w:r>
          </w:p>
        </w:tc>
        <w:tc>
          <w:tcPr>
            <w:tcW w:w="331" w:type="pct"/>
            <w:tcBorders>
              <w:top w:val="nil"/>
              <w:left w:val="nil"/>
              <w:bottom w:val="nil"/>
              <w:right w:val="nil"/>
            </w:tcBorders>
            <w:shd w:val="clear" w:color="auto" w:fill="auto"/>
            <w:noWrap/>
            <w:vAlign w:val="bottom"/>
          </w:tcPr>
          <w:p w14:paraId="624085F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605F7F03"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4A9877B9"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5635C1AF"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6754295E"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22C3F057"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51E7F061"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49FD8A9C"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1EBB668E"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165A0DEF"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17D55415"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6E075D54" w14:textId="77777777" w:rsidR="00371B68" w:rsidRPr="006379F8" w:rsidRDefault="00371B68" w:rsidP="001D4853">
            <w:pPr>
              <w:spacing w:after="0" w:line="240" w:lineRule="auto"/>
              <w:jc w:val="right"/>
              <w:rPr>
                <w:rFonts w:cs="Arial"/>
                <w:sz w:val="18"/>
                <w:szCs w:val="18"/>
              </w:rPr>
            </w:pPr>
          </w:p>
        </w:tc>
      </w:tr>
      <w:tr w:rsidR="00371B68" w:rsidRPr="006379F8" w14:paraId="40E5BC45" w14:textId="77777777" w:rsidTr="001D4853">
        <w:trPr>
          <w:trHeight w:val="57"/>
        </w:trPr>
        <w:tc>
          <w:tcPr>
            <w:tcW w:w="791" w:type="pct"/>
            <w:tcBorders>
              <w:top w:val="nil"/>
              <w:left w:val="nil"/>
              <w:right w:val="nil"/>
            </w:tcBorders>
            <w:shd w:val="clear" w:color="auto" w:fill="auto"/>
            <w:noWrap/>
            <w:vAlign w:val="bottom"/>
          </w:tcPr>
          <w:p w14:paraId="7251D3D1" w14:textId="77777777" w:rsidR="00371B68" w:rsidRPr="006379F8" w:rsidRDefault="00371B68" w:rsidP="001D4853">
            <w:pPr>
              <w:spacing w:after="0" w:line="240" w:lineRule="auto"/>
              <w:rPr>
                <w:rFonts w:cs="Arial"/>
                <w:sz w:val="18"/>
                <w:szCs w:val="18"/>
              </w:rPr>
            </w:pPr>
            <w:r w:rsidRPr="006379F8">
              <w:rPr>
                <w:rFonts w:cs="Arial"/>
                <w:sz w:val="18"/>
                <w:szCs w:val="18"/>
              </w:rPr>
              <w:t>Binh Thuan</w:t>
            </w:r>
          </w:p>
        </w:tc>
        <w:tc>
          <w:tcPr>
            <w:tcW w:w="331" w:type="pct"/>
            <w:tcBorders>
              <w:top w:val="nil"/>
              <w:left w:val="nil"/>
              <w:right w:val="nil"/>
            </w:tcBorders>
            <w:shd w:val="clear" w:color="auto" w:fill="auto"/>
            <w:noWrap/>
            <w:vAlign w:val="bottom"/>
          </w:tcPr>
          <w:p w14:paraId="4837F59B"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auto"/>
            <w:vAlign w:val="bottom"/>
          </w:tcPr>
          <w:p w14:paraId="25D61EBE"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auto"/>
            <w:vAlign w:val="bottom"/>
          </w:tcPr>
          <w:p w14:paraId="226613ED"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auto"/>
            <w:vAlign w:val="bottom"/>
          </w:tcPr>
          <w:p w14:paraId="411727B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auto"/>
            <w:vAlign w:val="bottom"/>
          </w:tcPr>
          <w:p w14:paraId="305B6F4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right w:val="nil"/>
            </w:tcBorders>
            <w:shd w:val="clear" w:color="auto" w:fill="auto"/>
          </w:tcPr>
          <w:p w14:paraId="3EC98BF4" w14:textId="77777777" w:rsidR="00371B68" w:rsidRPr="006379F8" w:rsidRDefault="00371B68" w:rsidP="001D4853">
            <w:pPr>
              <w:spacing w:after="0" w:line="240" w:lineRule="auto"/>
              <w:jc w:val="right"/>
              <w:rPr>
                <w:rFonts w:cs="Arial"/>
                <w:sz w:val="18"/>
                <w:szCs w:val="18"/>
              </w:rPr>
            </w:pPr>
          </w:p>
        </w:tc>
        <w:tc>
          <w:tcPr>
            <w:tcW w:w="791" w:type="pct"/>
            <w:tcBorders>
              <w:top w:val="nil"/>
              <w:left w:val="nil"/>
              <w:right w:val="nil"/>
            </w:tcBorders>
            <w:shd w:val="clear" w:color="auto" w:fill="auto"/>
          </w:tcPr>
          <w:p w14:paraId="550AE535" w14:textId="77777777" w:rsidR="00371B68" w:rsidRPr="006379F8" w:rsidRDefault="00371B68" w:rsidP="001D4853">
            <w:pPr>
              <w:spacing w:after="0" w:line="240" w:lineRule="auto"/>
              <w:jc w:val="right"/>
              <w:rPr>
                <w:rFonts w:cs="Arial"/>
                <w:sz w:val="18"/>
                <w:szCs w:val="18"/>
              </w:rPr>
            </w:pPr>
          </w:p>
        </w:tc>
        <w:tc>
          <w:tcPr>
            <w:tcW w:w="324" w:type="pct"/>
            <w:tcBorders>
              <w:top w:val="nil"/>
              <w:left w:val="nil"/>
              <w:right w:val="nil"/>
            </w:tcBorders>
            <w:shd w:val="clear" w:color="auto" w:fill="auto"/>
            <w:noWrap/>
            <w:vAlign w:val="bottom"/>
          </w:tcPr>
          <w:p w14:paraId="1E080CBB" w14:textId="77777777" w:rsidR="00371B68" w:rsidRPr="006379F8" w:rsidRDefault="00371B68" w:rsidP="001D4853">
            <w:pPr>
              <w:spacing w:after="0" w:line="240" w:lineRule="auto"/>
              <w:jc w:val="right"/>
              <w:rPr>
                <w:rFonts w:cs="Arial"/>
                <w:sz w:val="18"/>
                <w:szCs w:val="18"/>
              </w:rPr>
            </w:pPr>
          </w:p>
        </w:tc>
        <w:tc>
          <w:tcPr>
            <w:tcW w:w="324" w:type="pct"/>
            <w:tcBorders>
              <w:top w:val="nil"/>
              <w:left w:val="nil"/>
              <w:right w:val="nil"/>
            </w:tcBorders>
            <w:shd w:val="clear" w:color="auto" w:fill="auto"/>
            <w:noWrap/>
            <w:vAlign w:val="bottom"/>
          </w:tcPr>
          <w:p w14:paraId="35DD19AE" w14:textId="77777777" w:rsidR="00371B68" w:rsidRPr="006379F8" w:rsidRDefault="00371B68" w:rsidP="001D4853">
            <w:pPr>
              <w:spacing w:after="0" w:line="240" w:lineRule="auto"/>
              <w:jc w:val="right"/>
              <w:rPr>
                <w:rFonts w:cs="Arial"/>
                <w:sz w:val="18"/>
                <w:szCs w:val="18"/>
              </w:rPr>
            </w:pPr>
          </w:p>
        </w:tc>
        <w:tc>
          <w:tcPr>
            <w:tcW w:w="324" w:type="pct"/>
            <w:tcBorders>
              <w:top w:val="nil"/>
              <w:left w:val="nil"/>
              <w:right w:val="nil"/>
            </w:tcBorders>
            <w:shd w:val="clear" w:color="auto" w:fill="auto"/>
            <w:noWrap/>
            <w:vAlign w:val="bottom"/>
          </w:tcPr>
          <w:p w14:paraId="7E2F0771" w14:textId="77777777" w:rsidR="00371B68" w:rsidRPr="006379F8" w:rsidRDefault="00371B68" w:rsidP="001D4853">
            <w:pPr>
              <w:spacing w:after="0" w:line="240" w:lineRule="auto"/>
              <w:jc w:val="right"/>
              <w:rPr>
                <w:rFonts w:cs="Arial"/>
                <w:sz w:val="18"/>
                <w:szCs w:val="18"/>
              </w:rPr>
            </w:pPr>
          </w:p>
        </w:tc>
        <w:tc>
          <w:tcPr>
            <w:tcW w:w="324" w:type="pct"/>
            <w:tcBorders>
              <w:top w:val="nil"/>
              <w:left w:val="nil"/>
              <w:right w:val="nil"/>
            </w:tcBorders>
            <w:shd w:val="clear" w:color="auto" w:fill="auto"/>
            <w:noWrap/>
            <w:vAlign w:val="bottom"/>
          </w:tcPr>
          <w:p w14:paraId="6D3D7515" w14:textId="77777777" w:rsidR="00371B68" w:rsidRPr="006379F8" w:rsidRDefault="00371B68" w:rsidP="001D4853">
            <w:pPr>
              <w:spacing w:after="0" w:line="240" w:lineRule="auto"/>
              <w:jc w:val="right"/>
              <w:rPr>
                <w:rFonts w:cs="Arial"/>
                <w:sz w:val="18"/>
                <w:szCs w:val="18"/>
              </w:rPr>
            </w:pPr>
          </w:p>
        </w:tc>
        <w:tc>
          <w:tcPr>
            <w:tcW w:w="324" w:type="pct"/>
            <w:tcBorders>
              <w:top w:val="nil"/>
              <w:left w:val="nil"/>
              <w:right w:val="nil"/>
            </w:tcBorders>
            <w:shd w:val="clear" w:color="auto" w:fill="auto"/>
            <w:noWrap/>
            <w:vAlign w:val="bottom"/>
          </w:tcPr>
          <w:p w14:paraId="69C18A5B" w14:textId="77777777" w:rsidR="00371B68" w:rsidRPr="006379F8" w:rsidRDefault="00371B68" w:rsidP="001D4853">
            <w:pPr>
              <w:spacing w:after="0" w:line="240" w:lineRule="auto"/>
              <w:jc w:val="right"/>
              <w:rPr>
                <w:rFonts w:cs="Arial"/>
                <w:sz w:val="18"/>
                <w:szCs w:val="18"/>
              </w:rPr>
            </w:pPr>
          </w:p>
        </w:tc>
      </w:tr>
      <w:tr w:rsidR="00371B68" w:rsidRPr="006379F8" w14:paraId="2601BE4F" w14:textId="77777777" w:rsidTr="001D4853">
        <w:trPr>
          <w:trHeight w:val="57"/>
        </w:trPr>
        <w:tc>
          <w:tcPr>
            <w:tcW w:w="791" w:type="pct"/>
            <w:tcBorders>
              <w:top w:val="nil"/>
              <w:left w:val="nil"/>
              <w:bottom w:val="single" w:sz="4" w:space="0" w:color="auto"/>
              <w:right w:val="nil"/>
            </w:tcBorders>
            <w:shd w:val="clear" w:color="auto" w:fill="auto"/>
            <w:noWrap/>
            <w:vAlign w:val="bottom"/>
          </w:tcPr>
          <w:p w14:paraId="48747C88" w14:textId="77777777" w:rsidR="00371B68" w:rsidRPr="006379F8" w:rsidRDefault="00371B68" w:rsidP="001D4853">
            <w:pPr>
              <w:spacing w:after="0" w:line="240" w:lineRule="auto"/>
              <w:ind w:firstLineChars="100" w:firstLine="180"/>
              <w:rPr>
                <w:rFonts w:cs="Arial"/>
                <w:sz w:val="18"/>
                <w:szCs w:val="18"/>
              </w:rPr>
            </w:pPr>
          </w:p>
        </w:tc>
        <w:tc>
          <w:tcPr>
            <w:tcW w:w="331" w:type="pct"/>
            <w:tcBorders>
              <w:top w:val="nil"/>
              <w:left w:val="nil"/>
              <w:bottom w:val="single" w:sz="4" w:space="0" w:color="auto"/>
              <w:right w:val="nil"/>
            </w:tcBorders>
            <w:shd w:val="clear" w:color="auto" w:fill="auto"/>
            <w:noWrap/>
            <w:vAlign w:val="bottom"/>
          </w:tcPr>
          <w:p w14:paraId="37DA429A" w14:textId="77777777" w:rsidR="00371B68" w:rsidRPr="006379F8" w:rsidRDefault="00371B68" w:rsidP="001D4853">
            <w:pPr>
              <w:spacing w:after="0" w:line="240" w:lineRule="auto"/>
              <w:jc w:val="right"/>
              <w:rPr>
                <w:rFonts w:cs="Arial"/>
                <w:sz w:val="18"/>
                <w:szCs w:val="18"/>
              </w:rPr>
            </w:pPr>
          </w:p>
        </w:tc>
        <w:tc>
          <w:tcPr>
            <w:tcW w:w="331" w:type="pct"/>
            <w:tcBorders>
              <w:top w:val="nil"/>
              <w:left w:val="nil"/>
              <w:bottom w:val="single" w:sz="4" w:space="0" w:color="auto"/>
              <w:right w:val="nil"/>
            </w:tcBorders>
            <w:shd w:val="clear" w:color="auto" w:fill="auto"/>
            <w:vAlign w:val="bottom"/>
          </w:tcPr>
          <w:p w14:paraId="4B39D594" w14:textId="77777777" w:rsidR="00371B68" w:rsidRPr="006379F8" w:rsidRDefault="00371B68" w:rsidP="001D4853">
            <w:pPr>
              <w:spacing w:after="0" w:line="240" w:lineRule="auto"/>
              <w:jc w:val="right"/>
              <w:rPr>
                <w:rFonts w:cs="Arial"/>
                <w:sz w:val="18"/>
                <w:szCs w:val="18"/>
              </w:rPr>
            </w:pPr>
          </w:p>
        </w:tc>
        <w:tc>
          <w:tcPr>
            <w:tcW w:w="331" w:type="pct"/>
            <w:tcBorders>
              <w:top w:val="nil"/>
              <w:left w:val="nil"/>
              <w:bottom w:val="single" w:sz="4" w:space="0" w:color="auto"/>
              <w:right w:val="nil"/>
            </w:tcBorders>
            <w:shd w:val="clear" w:color="auto" w:fill="auto"/>
            <w:vAlign w:val="bottom"/>
          </w:tcPr>
          <w:p w14:paraId="04C35B1F" w14:textId="77777777" w:rsidR="00371B68" w:rsidRPr="006379F8" w:rsidRDefault="00371B68" w:rsidP="001D4853">
            <w:pPr>
              <w:spacing w:after="0" w:line="240" w:lineRule="auto"/>
              <w:jc w:val="right"/>
              <w:rPr>
                <w:rFonts w:cs="Arial"/>
                <w:sz w:val="18"/>
                <w:szCs w:val="18"/>
              </w:rPr>
            </w:pPr>
          </w:p>
        </w:tc>
        <w:tc>
          <w:tcPr>
            <w:tcW w:w="331" w:type="pct"/>
            <w:tcBorders>
              <w:top w:val="nil"/>
              <w:left w:val="nil"/>
              <w:bottom w:val="single" w:sz="4" w:space="0" w:color="auto"/>
              <w:right w:val="nil"/>
            </w:tcBorders>
            <w:shd w:val="clear" w:color="auto" w:fill="auto"/>
            <w:vAlign w:val="bottom"/>
          </w:tcPr>
          <w:p w14:paraId="558B6B42" w14:textId="77777777" w:rsidR="00371B68" w:rsidRPr="006379F8" w:rsidRDefault="00371B68" w:rsidP="001D4853">
            <w:pPr>
              <w:spacing w:after="0" w:line="240" w:lineRule="auto"/>
              <w:jc w:val="right"/>
              <w:rPr>
                <w:rFonts w:cs="Arial"/>
                <w:sz w:val="18"/>
                <w:szCs w:val="18"/>
              </w:rPr>
            </w:pPr>
          </w:p>
        </w:tc>
        <w:tc>
          <w:tcPr>
            <w:tcW w:w="331" w:type="pct"/>
            <w:tcBorders>
              <w:top w:val="nil"/>
              <w:left w:val="nil"/>
              <w:bottom w:val="single" w:sz="4" w:space="0" w:color="auto"/>
              <w:right w:val="nil"/>
            </w:tcBorders>
            <w:shd w:val="clear" w:color="auto" w:fill="auto"/>
            <w:vAlign w:val="bottom"/>
          </w:tcPr>
          <w:p w14:paraId="609EA941" w14:textId="77777777" w:rsidR="00371B68" w:rsidRPr="006379F8" w:rsidRDefault="00371B68" w:rsidP="001D4853">
            <w:pPr>
              <w:spacing w:after="0" w:line="240" w:lineRule="auto"/>
              <w:jc w:val="right"/>
              <w:rPr>
                <w:rFonts w:cs="Arial"/>
                <w:sz w:val="18"/>
                <w:szCs w:val="18"/>
              </w:rPr>
            </w:pPr>
          </w:p>
        </w:tc>
        <w:tc>
          <w:tcPr>
            <w:tcW w:w="144" w:type="pct"/>
            <w:tcBorders>
              <w:top w:val="nil"/>
              <w:left w:val="nil"/>
              <w:bottom w:val="single" w:sz="4" w:space="0" w:color="auto"/>
              <w:right w:val="nil"/>
            </w:tcBorders>
            <w:shd w:val="clear" w:color="auto" w:fill="auto"/>
          </w:tcPr>
          <w:p w14:paraId="41CFFA21"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single" w:sz="4" w:space="0" w:color="auto"/>
              <w:right w:val="nil"/>
            </w:tcBorders>
            <w:shd w:val="clear" w:color="auto" w:fill="auto"/>
          </w:tcPr>
          <w:p w14:paraId="62BBA3D2"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single" w:sz="4" w:space="0" w:color="auto"/>
              <w:right w:val="nil"/>
            </w:tcBorders>
            <w:shd w:val="clear" w:color="auto" w:fill="auto"/>
            <w:noWrap/>
            <w:vAlign w:val="bottom"/>
          </w:tcPr>
          <w:p w14:paraId="53889557"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single" w:sz="4" w:space="0" w:color="auto"/>
              <w:right w:val="nil"/>
            </w:tcBorders>
            <w:shd w:val="clear" w:color="auto" w:fill="auto"/>
            <w:noWrap/>
            <w:vAlign w:val="bottom"/>
          </w:tcPr>
          <w:p w14:paraId="39D61395"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single" w:sz="4" w:space="0" w:color="auto"/>
              <w:right w:val="nil"/>
            </w:tcBorders>
            <w:shd w:val="clear" w:color="auto" w:fill="auto"/>
            <w:noWrap/>
            <w:vAlign w:val="bottom"/>
          </w:tcPr>
          <w:p w14:paraId="64BA00F6"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single" w:sz="4" w:space="0" w:color="auto"/>
              <w:right w:val="nil"/>
            </w:tcBorders>
            <w:shd w:val="clear" w:color="auto" w:fill="auto"/>
            <w:noWrap/>
            <w:vAlign w:val="bottom"/>
          </w:tcPr>
          <w:p w14:paraId="4EC3C24C"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single" w:sz="4" w:space="0" w:color="auto"/>
              <w:right w:val="nil"/>
            </w:tcBorders>
            <w:shd w:val="clear" w:color="auto" w:fill="auto"/>
            <w:noWrap/>
            <w:vAlign w:val="bottom"/>
          </w:tcPr>
          <w:p w14:paraId="4701AAC9" w14:textId="77777777" w:rsidR="00371B68" w:rsidRPr="006379F8" w:rsidRDefault="00371B68" w:rsidP="001D4853">
            <w:pPr>
              <w:spacing w:after="0" w:line="240" w:lineRule="auto"/>
              <w:jc w:val="right"/>
              <w:rPr>
                <w:rFonts w:cs="Arial"/>
                <w:sz w:val="18"/>
                <w:szCs w:val="18"/>
              </w:rPr>
            </w:pPr>
          </w:p>
        </w:tc>
      </w:tr>
      <w:tr w:rsidR="00371B68" w:rsidRPr="006379F8" w14:paraId="286462C5" w14:textId="77777777" w:rsidTr="001D4853">
        <w:trPr>
          <w:trHeight w:val="57"/>
        </w:trPr>
        <w:tc>
          <w:tcPr>
            <w:tcW w:w="5000" w:type="pct"/>
            <w:gridSpan w:val="13"/>
            <w:tcBorders>
              <w:top w:val="single" w:sz="4" w:space="0" w:color="auto"/>
              <w:left w:val="nil"/>
              <w:bottom w:val="nil"/>
              <w:right w:val="nil"/>
            </w:tcBorders>
            <w:shd w:val="clear" w:color="auto" w:fill="auto"/>
            <w:noWrap/>
          </w:tcPr>
          <w:p w14:paraId="2BEE95A5"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shd w:val="clear" w:color="auto" w:fill="FFD966" w:themeFill="accent4" w:themeFillTint="99"/>
                <w:lang w:eastAsia="it-IT"/>
              </w:rPr>
              <w:t>High-urban intensity areas (central units)</w:t>
            </w:r>
            <w:r w:rsidRPr="006379F8">
              <w:rPr>
                <w:rFonts w:cs="Arial"/>
                <w:color w:val="000000"/>
                <w:sz w:val="16"/>
                <w:szCs w:val="16"/>
                <w:lang w:eastAsia="it-IT"/>
              </w:rPr>
              <w:t xml:space="preserve"> </w:t>
            </w:r>
          </w:p>
          <w:p w14:paraId="7AEFB693"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shd w:val="clear" w:color="auto" w:fill="FFF2CC" w:themeFill="accent4" w:themeFillTint="33"/>
                <w:lang w:eastAsia="it-IT"/>
              </w:rPr>
              <w:t>High-urban intensity areas (peripheral units)</w:t>
            </w:r>
            <w:r w:rsidRPr="006379F8">
              <w:rPr>
                <w:rFonts w:cs="Arial"/>
                <w:color w:val="000000"/>
                <w:sz w:val="16"/>
                <w:szCs w:val="16"/>
                <w:lang w:eastAsia="it-IT"/>
              </w:rPr>
              <w:t xml:space="preserve"> </w:t>
            </w:r>
          </w:p>
          <w:p w14:paraId="593C2B39" w14:textId="77777777" w:rsidR="00371B68" w:rsidRPr="006379F8" w:rsidRDefault="00371B68" w:rsidP="001D4853">
            <w:pPr>
              <w:spacing w:after="0" w:line="240" w:lineRule="auto"/>
              <w:rPr>
                <w:rFonts w:cs="Arial"/>
                <w:color w:val="000000"/>
                <w:sz w:val="16"/>
                <w:szCs w:val="16"/>
                <w:lang w:eastAsia="it-IT"/>
              </w:rPr>
            </w:pPr>
            <w:r w:rsidRPr="006379F8">
              <w:rPr>
                <w:rFonts w:cs="Arial"/>
                <w:b/>
                <w:color w:val="7030A0"/>
                <w:sz w:val="16"/>
                <w:szCs w:val="16"/>
                <w:lang w:eastAsia="it-IT"/>
              </w:rPr>
              <w:t>###</w:t>
            </w:r>
            <w:r w:rsidRPr="006379F8">
              <w:rPr>
                <w:rFonts w:cs="Arial"/>
                <w:sz w:val="16"/>
                <w:szCs w:val="16"/>
                <w:lang w:eastAsia="it-IT"/>
              </w:rPr>
              <w:t xml:space="preserve"> = </w:t>
            </w:r>
            <w:r w:rsidRPr="006379F8">
              <w:rPr>
                <w:rFonts w:cs="Arial"/>
                <w:color w:val="000000"/>
                <w:sz w:val="16"/>
                <w:szCs w:val="16"/>
                <w:lang w:eastAsia="it-IT"/>
              </w:rPr>
              <w:t>values above WHO 2005 reference value of 20 µg/m</w:t>
            </w:r>
            <w:r w:rsidRPr="006379F8">
              <w:rPr>
                <w:rFonts w:cs="Arial"/>
                <w:color w:val="000000"/>
                <w:sz w:val="16"/>
                <w:szCs w:val="16"/>
                <w:vertAlign w:val="superscript"/>
                <w:lang w:eastAsia="it-IT"/>
              </w:rPr>
              <w:t>3</w:t>
            </w:r>
            <w:r w:rsidRPr="006379F8">
              <w:rPr>
                <w:rFonts w:cs="Arial"/>
                <w:color w:val="000000"/>
                <w:sz w:val="16"/>
                <w:szCs w:val="16"/>
                <w:lang w:eastAsia="it-IT"/>
              </w:rPr>
              <w:t xml:space="preserve"> and National limit value of 50 µg/m</w:t>
            </w:r>
            <w:r w:rsidRPr="006379F8">
              <w:rPr>
                <w:rFonts w:cs="Arial"/>
                <w:color w:val="000000"/>
                <w:sz w:val="16"/>
                <w:szCs w:val="16"/>
                <w:vertAlign w:val="superscript"/>
                <w:lang w:eastAsia="it-IT"/>
              </w:rPr>
              <w:t>3</w:t>
            </w:r>
            <w:r w:rsidRPr="006379F8">
              <w:rPr>
                <w:rFonts w:cs="Arial"/>
                <w:color w:val="000000"/>
                <w:sz w:val="16"/>
                <w:szCs w:val="16"/>
                <w:lang w:eastAsia="it-IT"/>
              </w:rPr>
              <w:t xml:space="preserve"> for PM</w:t>
            </w:r>
            <w:r w:rsidRPr="006379F8">
              <w:rPr>
                <w:rFonts w:cs="Arial"/>
                <w:color w:val="000000"/>
                <w:sz w:val="16"/>
                <w:szCs w:val="16"/>
                <w:vertAlign w:val="subscript"/>
                <w:lang w:eastAsia="it-IT"/>
              </w:rPr>
              <w:t>10</w:t>
            </w:r>
            <w:r w:rsidRPr="006379F8">
              <w:rPr>
                <w:rFonts w:cs="Arial"/>
                <w:color w:val="000000"/>
                <w:sz w:val="16"/>
                <w:szCs w:val="16"/>
                <w:lang w:eastAsia="it-IT"/>
              </w:rPr>
              <w:t xml:space="preserve"> </w:t>
            </w:r>
          </w:p>
          <w:p w14:paraId="7453136E"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lang w:eastAsia="it-IT"/>
              </w:rPr>
              <w:t>Four dots (….) = values not available/not sufficient</w:t>
            </w:r>
          </w:p>
          <w:p w14:paraId="321D481E" w14:textId="77777777" w:rsidR="00371B68" w:rsidRPr="006379F8" w:rsidRDefault="00371B68" w:rsidP="001D4853">
            <w:pPr>
              <w:spacing w:after="0" w:line="240" w:lineRule="auto"/>
              <w:rPr>
                <w:rFonts w:cs="Arial"/>
                <w:sz w:val="18"/>
                <w:szCs w:val="18"/>
              </w:rPr>
            </w:pPr>
            <w:r w:rsidRPr="006379F8">
              <w:rPr>
                <w:rFonts w:cs="Arial"/>
                <w:color w:val="000000"/>
                <w:sz w:val="16"/>
                <w:szCs w:val="16"/>
                <w:lang w:eastAsia="it-IT"/>
              </w:rPr>
              <w:t>Source: Processing on MONRE data.</w:t>
            </w:r>
          </w:p>
        </w:tc>
      </w:tr>
    </w:tbl>
    <w:p w14:paraId="2E2DD810" w14:textId="77777777" w:rsidR="00371B68" w:rsidRPr="006379F8" w:rsidRDefault="00371B68" w:rsidP="00371B68">
      <w:pPr>
        <w:rPr>
          <w:rFonts w:cs="Arial"/>
          <w:sz w:val="28"/>
          <w:szCs w:val="28"/>
          <w:lang w:val="en-GB"/>
        </w:rPr>
      </w:pPr>
      <w:r w:rsidRPr="006379F8">
        <w:rPr>
          <w:rFonts w:cs="Arial"/>
          <w:sz w:val="28"/>
          <w:szCs w:val="28"/>
          <w:lang w:val="en-GB"/>
        </w:rPr>
        <w:br w:type="page"/>
      </w:r>
    </w:p>
    <w:tbl>
      <w:tblPr>
        <w:tblW w:w="5000" w:type="pct"/>
        <w:tblLook w:val="04A0" w:firstRow="1" w:lastRow="0" w:firstColumn="1" w:lastColumn="0" w:noHBand="0" w:noVBand="1"/>
      </w:tblPr>
      <w:tblGrid>
        <w:gridCol w:w="1528"/>
        <w:gridCol w:w="657"/>
        <w:gridCol w:w="657"/>
        <w:gridCol w:w="657"/>
        <w:gridCol w:w="656"/>
        <w:gridCol w:w="656"/>
        <w:gridCol w:w="302"/>
        <w:gridCol w:w="1528"/>
        <w:gridCol w:w="643"/>
        <w:gridCol w:w="643"/>
        <w:gridCol w:w="643"/>
        <w:gridCol w:w="643"/>
        <w:gridCol w:w="641"/>
      </w:tblGrid>
      <w:tr w:rsidR="00371B68" w:rsidRPr="006379F8" w14:paraId="7541162F" w14:textId="77777777" w:rsidTr="001D4853">
        <w:trPr>
          <w:trHeight w:val="20"/>
        </w:trPr>
        <w:tc>
          <w:tcPr>
            <w:tcW w:w="5000" w:type="pct"/>
            <w:gridSpan w:val="13"/>
            <w:tcBorders>
              <w:left w:val="nil"/>
              <w:right w:val="nil"/>
            </w:tcBorders>
            <w:shd w:val="clear" w:color="auto" w:fill="auto"/>
            <w:noWrap/>
            <w:vAlign w:val="bottom"/>
          </w:tcPr>
          <w:p w14:paraId="2FC6B601" w14:textId="77777777" w:rsidR="00371B68" w:rsidRPr="006379F8" w:rsidRDefault="00371B68" w:rsidP="001D4853">
            <w:pPr>
              <w:keepNext/>
              <w:tabs>
                <w:tab w:val="left" w:pos="284"/>
              </w:tabs>
              <w:autoSpaceDE w:val="0"/>
              <w:autoSpaceDN w:val="0"/>
              <w:spacing w:before="240" w:after="120" w:line="240" w:lineRule="auto"/>
              <w:rPr>
                <w:rFonts w:cs="Arial"/>
                <w:sz w:val="18"/>
                <w:szCs w:val="18"/>
                <w:lang w:eastAsia="it-IT"/>
              </w:rPr>
            </w:pPr>
            <w:r w:rsidRPr="006379F8">
              <w:rPr>
                <w:rFonts w:cs="Arial"/>
                <w:b/>
                <w:sz w:val="18"/>
                <w:szCs w:val="18"/>
                <w:lang w:eastAsia="it-IT"/>
              </w:rPr>
              <w:lastRenderedPageBreak/>
              <w:t>Table 2.33 - Annual mean concentration of pollutants in cities: maximum values for NO</w:t>
            </w:r>
            <w:r w:rsidRPr="006379F8">
              <w:rPr>
                <w:rFonts w:cs="Arial"/>
                <w:b/>
                <w:sz w:val="18"/>
                <w:szCs w:val="18"/>
                <w:vertAlign w:val="subscript"/>
                <w:lang w:eastAsia="it-IT"/>
              </w:rPr>
              <w:t>2</w:t>
            </w:r>
            <w:r w:rsidRPr="006379F8">
              <w:rPr>
                <w:rFonts w:cs="Arial"/>
                <w:b/>
                <w:sz w:val="18"/>
                <w:szCs w:val="18"/>
                <w:lang w:eastAsia="it-IT"/>
              </w:rPr>
              <w:t xml:space="preserve">, by province. Years 2017-2021 </w:t>
            </w:r>
            <w:r w:rsidRPr="006379F8">
              <w:rPr>
                <w:rFonts w:cs="Arial"/>
                <w:sz w:val="18"/>
                <w:szCs w:val="18"/>
                <w:lang w:eastAsia="it-IT"/>
              </w:rPr>
              <w:t>(</w:t>
            </w:r>
            <w:r w:rsidRPr="006379F8">
              <w:rPr>
                <w:rFonts w:cs="Arial"/>
                <w:sz w:val="18"/>
                <w:szCs w:val="18"/>
              </w:rPr>
              <w:t>µg/m</w:t>
            </w:r>
            <w:r w:rsidRPr="006379F8">
              <w:rPr>
                <w:rFonts w:cs="Arial"/>
                <w:sz w:val="18"/>
                <w:szCs w:val="18"/>
                <w:vertAlign w:val="superscript"/>
              </w:rPr>
              <w:t>3</w:t>
            </w:r>
            <w:r w:rsidRPr="006379F8">
              <w:rPr>
                <w:rFonts w:cs="Arial"/>
                <w:sz w:val="18"/>
                <w:szCs w:val="18"/>
                <w:lang w:eastAsia="it-IT"/>
              </w:rPr>
              <w:t>)</w:t>
            </w:r>
          </w:p>
        </w:tc>
      </w:tr>
      <w:tr w:rsidR="00371B68" w:rsidRPr="006379F8" w14:paraId="7A079601" w14:textId="77777777" w:rsidTr="001D4853">
        <w:trPr>
          <w:trHeight w:val="20"/>
        </w:trPr>
        <w:tc>
          <w:tcPr>
            <w:tcW w:w="791" w:type="pct"/>
            <w:tcBorders>
              <w:top w:val="single" w:sz="4" w:space="0" w:color="auto"/>
              <w:left w:val="nil"/>
              <w:bottom w:val="single" w:sz="4" w:space="0" w:color="auto"/>
              <w:right w:val="nil"/>
            </w:tcBorders>
            <w:shd w:val="clear" w:color="000000" w:fill="E7E6E6"/>
            <w:noWrap/>
            <w:vAlign w:val="center"/>
            <w:hideMark/>
          </w:tcPr>
          <w:p w14:paraId="5CFCF066" w14:textId="77777777" w:rsidR="00371B68" w:rsidRPr="006379F8" w:rsidRDefault="00371B68" w:rsidP="001D4853">
            <w:pPr>
              <w:spacing w:after="0" w:line="240" w:lineRule="auto"/>
              <w:rPr>
                <w:rFonts w:cs="Arial"/>
                <w:b/>
                <w:color w:val="000000"/>
                <w:sz w:val="18"/>
                <w:szCs w:val="18"/>
              </w:rPr>
            </w:pPr>
            <w:r w:rsidRPr="006379F8">
              <w:rPr>
                <w:rFonts w:cs="Arial"/>
                <w:b/>
                <w:color w:val="000000"/>
                <w:sz w:val="18"/>
                <w:szCs w:val="18"/>
              </w:rPr>
              <w:t>Regions</w:t>
            </w:r>
          </w:p>
          <w:p w14:paraId="6E9F6579" w14:textId="77777777" w:rsidR="00371B68" w:rsidRPr="006379F8" w:rsidRDefault="00371B68" w:rsidP="001D4853">
            <w:pPr>
              <w:spacing w:after="0" w:line="240" w:lineRule="auto"/>
              <w:rPr>
                <w:rFonts w:cs="Arial"/>
                <w:color w:val="000000"/>
                <w:sz w:val="18"/>
                <w:szCs w:val="18"/>
              </w:rPr>
            </w:pPr>
            <w:r w:rsidRPr="006379F8">
              <w:rPr>
                <w:rFonts w:cs="Arial"/>
                <w:color w:val="000000"/>
                <w:sz w:val="18"/>
                <w:szCs w:val="18"/>
              </w:rPr>
              <w:t>Provinces</w:t>
            </w:r>
          </w:p>
        </w:tc>
        <w:tc>
          <w:tcPr>
            <w:tcW w:w="331" w:type="pct"/>
            <w:tcBorders>
              <w:top w:val="single" w:sz="4" w:space="0" w:color="auto"/>
              <w:left w:val="nil"/>
              <w:bottom w:val="single" w:sz="4" w:space="0" w:color="auto"/>
              <w:right w:val="nil"/>
            </w:tcBorders>
            <w:shd w:val="clear" w:color="000000" w:fill="E7E6E6"/>
            <w:noWrap/>
            <w:vAlign w:val="bottom"/>
          </w:tcPr>
          <w:p w14:paraId="7404CCCA"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2017</w:t>
            </w:r>
          </w:p>
        </w:tc>
        <w:tc>
          <w:tcPr>
            <w:tcW w:w="331" w:type="pct"/>
            <w:tcBorders>
              <w:top w:val="single" w:sz="4" w:space="0" w:color="auto"/>
              <w:left w:val="nil"/>
              <w:bottom w:val="single" w:sz="4" w:space="0" w:color="auto"/>
              <w:right w:val="nil"/>
            </w:tcBorders>
            <w:shd w:val="clear" w:color="000000" w:fill="E7E6E6"/>
            <w:vAlign w:val="bottom"/>
          </w:tcPr>
          <w:p w14:paraId="773148B5"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2018</w:t>
            </w:r>
          </w:p>
        </w:tc>
        <w:tc>
          <w:tcPr>
            <w:tcW w:w="331" w:type="pct"/>
            <w:tcBorders>
              <w:top w:val="single" w:sz="4" w:space="0" w:color="auto"/>
              <w:left w:val="nil"/>
              <w:bottom w:val="single" w:sz="4" w:space="0" w:color="auto"/>
              <w:right w:val="nil"/>
            </w:tcBorders>
            <w:shd w:val="clear" w:color="000000" w:fill="E7E6E6"/>
            <w:vAlign w:val="bottom"/>
          </w:tcPr>
          <w:p w14:paraId="38BF342D"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2019</w:t>
            </w:r>
          </w:p>
        </w:tc>
        <w:tc>
          <w:tcPr>
            <w:tcW w:w="331" w:type="pct"/>
            <w:tcBorders>
              <w:top w:val="single" w:sz="4" w:space="0" w:color="auto"/>
              <w:left w:val="nil"/>
              <w:bottom w:val="single" w:sz="4" w:space="0" w:color="auto"/>
              <w:right w:val="nil"/>
            </w:tcBorders>
            <w:shd w:val="clear" w:color="000000" w:fill="E7E6E6"/>
            <w:vAlign w:val="bottom"/>
          </w:tcPr>
          <w:p w14:paraId="1A4175E5"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2020</w:t>
            </w:r>
          </w:p>
        </w:tc>
        <w:tc>
          <w:tcPr>
            <w:tcW w:w="331" w:type="pct"/>
            <w:tcBorders>
              <w:top w:val="single" w:sz="4" w:space="0" w:color="auto"/>
              <w:left w:val="nil"/>
              <w:bottom w:val="single" w:sz="4" w:space="0" w:color="auto"/>
              <w:right w:val="nil"/>
            </w:tcBorders>
            <w:shd w:val="clear" w:color="000000" w:fill="E7E6E6"/>
            <w:vAlign w:val="bottom"/>
          </w:tcPr>
          <w:p w14:paraId="5C5499F9"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2021</w:t>
            </w:r>
          </w:p>
        </w:tc>
        <w:tc>
          <w:tcPr>
            <w:tcW w:w="144" w:type="pct"/>
            <w:tcBorders>
              <w:left w:val="nil"/>
              <w:right w:val="nil"/>
            </w:tcBorders>
            <w:shd w:val="clear" w:color="auto" w:fill="auto"/>
            <w:vAlign w:val="bottom"/>
          </w:tcPr>
          <w:p w14:paraId="34A3BFBF" w14:textId="77777777" w:rsidR="00371B68" w:rsidRPr="006379F8" w:rsidRDefault="00371B68" w:rsidP="001D4853">
            <w:pPr>
              <w:spacing w:before="120" w:after="120" w:line="240" w:lineRule="auto"/>
              <w:jc w:val="right"/>
              <w:rPr>
                <w:rFonts w:cs="Arial"/>
                <w:color w:val="000000"/>
                <w:sz w:val="18"/>
                <w:szCs w:val="18"/>
              </w:rPr>
            </w:pPr>
          </w:p>
        </w:tc>
        <w:tc>
          <w:tcPr>
            <w:tcW w:w="791" w:type="pct"/>
            <w:tcBorders>
              <w:top w:val="single" w:sz="4" w:space="0" w:color="auto"/>
              <w:left w:val="nil"/>
              <w:bottom w:val="single" w:sz="4" w:space="0" w:color="auto"/>
              <w:right w:val="nil"/>
            </w:tcBorders>
            <w:shd w:val="clear" w:color="000000" w:fill="E7E6E6"/>
            <w:vAlign w:val="center"/>
          </w:tcPr>
          <w:p w14:paraId="08FFD782" w14:textId="77777777" w:rsidR="00371B68" w:rsidRPr="006379F8" w:rsidRDefault="00371B68" w:rsidP="001D4853">
            <w:pPr>
              <w:spacing w:after="0" w:line="240" w:lineRule="auto"/>
              <w:rPr>
                <w:rFonts w:cs="Arial"/>
                <w:b/>
                <w:color w:val="000000"/>
                <w:sz w:val="18"/>
                <w:szCs w:val="18"/>
              </w:rPr>
            </w:pPr>
            <w:r w:rsidRPr="006379F8">
              <w:rPr>
                <w:rFonts w:cs="Arial"/>
                <w:b/>
                <w:color w:val="000000"/>
                <w:sz w:val="18"/>
                <w:szCs w:val="18"/>
              </w:rPr>
              <w:t>Regions</w:t>
            </w:r>
          </w:p>
          <w:p w14:paraId="59FB56E3" w14:textId="77777777" w:rsidR="00371B68" w:rsidRPr="006379F8" w:rsidRDefault="00371B68" w:rsidP="001D4853">
            <w:pPr>
              <w:spacing w:after="0" w:line="240" w:lineRule="auto"/>
              <w:rPr>
                <w:rFonts w:cs="Arial"/>
                <w:color w:val="000000"/>
                <w:sz w:val="18"/>
                <w:szCs w:val="18"/>
              </w:rPr>
            </w:pPr>
            <w:r w:rsidRPr="006379F8">
              <w:rPr>
                <w:rFonts w:cs="Arial"/>
                <w:color w:val="000000"/>
                <w:sz w:val="18"/>
                <w:szCs w:val="18"/>
              </w:rPr>
              <w:t>Provinces</w:t>
            </w:r>
          </w:p>
        </w:tc>
        <w:tc>
          <w:tcPr>
            <w:tcW w:w="324" w:type="pct"/>
            <w:tcBorders>
              <w:top w:val="single" w:sz="4" w:space="0" w:color="auto"/>
              <w:left w:val="nil"/>
              <w:bottom w:val="single" w:sz="4" w:space="0" w:color="auto"/>
              <w:right w:val="nil"/>
            </w:tcBorders>
            <w:shd w:val="clear" w:color="000000" w:fill="E7E6E6"/>
            <w:noWrap/>
            <w:vAlign w:val="bottom"/>
          </w:tcPr>
          <w:p w14:paraId="1A41394E"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2017</w:t>
            </w:r>
          </w:p>
        </w:tc>
        <w:tc>
          <w:tcPr>
            <w:tcW w:w="324" w:type="pct"/>
            <w:tcBorders>
              <w:top w:val="single" w:sz="4" w:space="0" w:color="auto"/>
              <w:left w:val="nil"/>
              <w:bottom w:val="single" w:sz="4" w:space="0" w:color="auto"/>
              <w:right w:val="nil"/>
            </w:tcBorders>
            <w:shd w:val="clear" w:color="000000" w:fill="E7E6E6"/>
            <w:noWrap/>
            <w:vAlign w:val="bottom"/>
          </w:tcPr>
          <w:p w14:paraId="53401BF5"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2018</w:t>
            </w:r>
          </w:p>
        </w:tc>
        <w:tc>
          <w:tcPr>
            <w:tcW w:w="324" w:type="pct"/>
            <w:tcBorders>
              <w:top w:val="single" w:sz="4" w:space="0" w:color="auto"/>
              <w:left w:val="nil"/>
              <w:bottom w:val="single" w:sz="4" w:space="0" w:color="auto"/>
              <w:right w:val="nil"/>
            </w:tcBorders>
            <w:shd w:val="clear" w:color="000000" w:fill="E7E6E6"/>
            <w:noWrap/>
            <w:vAlign w:val="bottom"/>
          </w:tcPr>
          <w:p w14:paraId="5D7D6FCD"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2019</w:t>
            </w:r>
          </w:p>
        </w:tc>
        <w:tc>
          <w:tcPr>
            <w:tcW w:w="324" w:type="pct"/>
            <w:tcBorders>
              <w:top w:val="single" w:sz="4" w:space="0" w:color="auto"/>
              <w:left w:val="nil"/>
              <w:bottom w:val="single" w:sz="4" w:space="0" w:color="auto"/>
              <w:right w:val="nil"/>
            </w:tcBorders>
            <w:shd w:val="clear" w:color="000000" w:fill="E7E6E6"/>
            <w:noWrap/>
            <w:vAlign w:val="bottom"/>
          </w:tcPr>
          <w:p w14:paraId="3036F798"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2020</w:t>
            </w:r>
          </w:p>
        </w:tc>
        <w:tc>
          <w:tcPr>
            <w:tcW w:w="324" w:type="pct"/>
            <w:tcBorders>
              <w:top w:val="single" w:sz="4" w:space="0" w:color="auto"/>
              <w:left w:val="nil"/>
              <w:bottom w:val="single" w:sz="4" w:space="0" w:color="auto"/>
              <w:right w:val="nil"/>
            </w:tcBorders>
            <w:shd w:val="clear" w:color="000000" w:fill="E7E6E6"/>
            <w:noWrap/>
            <w:vAlign w:val="bottom"/>
          </w:tcPr>
          <w:p w14:paraId="47C5602E" w14:textId="77777777" w:rsidR="00371B68" w:rsidRPr="006379F8" w:rsidRDefault="00371B68" w:rsidP="001D4853">
            <w:pPr>
              <w:spacing w:before="120" w:after="120" w:line="240" w:lineRule="auto"/>
              <w:jc w:val="right"/>
              <w:rPr>
                <w:rFonts w:cs="Arial"/>
                <w:color w:val="000000"/>
                <w:sz w:val="18"/>
                <w:szCs w:val="18"/>
              </w:rPr>
            </w:pPr>
            <w:r w:rsidRPr="006379F8">
              <w:rPr>
                <w:rFonts w:cs="Arial"/>
                <w:color w:val="000000"/>
                <w:sz w:val="18"/>
                <w:szCs w:val="18"/>
              </w:rPr>
              <w:t>2021</w:t>
            </w:r>
          </w:p>
        </w:tc>
      </w:tr>
      <w:tr w:rsidR="00371B68" w:rsidRPr="006379F8" w14:paraId="049A4832" w14:textId="77777777" w:rsidTr="001D4853">
        <w:trPr>
          <w:trHeight w:val="57"/>
        </w:trPr>
        <w:tc>
          <w:tcPr>
            <w:tcW w:w="791" w:type="pct"/>
            <w:tcBorders>
              <w:left w:val="nil"/>
              <w:bottom w:val="nil"/>
              <w:right w:val="nil"/>
            </w:tcBorders>
            <w:shd w:val="clear" w:color="auto" w:fill="auto"/>
            <w:noWrap/>
            <w:vAlign w:val="bottom"/>
          </w:tcPr>
          <w:p w14:paraId="1012A7A4" w14:textId="77777777" w:rsidR="00371B68" w:rsidRPr="006379F8" w:rsidRDefault="00371B68" w:rsidP="001D4853">
            <w:pPr>
              <w:spacing w:after="0" w:line="240" w:lineRule="auto"/>
              <w:rPr>
                <w:rFonts w:cs="Arial"/>
                <w:b/>
                <w:bCs/>
                <w:sz w:val="18"/>
                <w:szCs w:val="18"/>
              </w:rPr>
            </w:pPr>
          </w:p>
        </w:tc>
        <w:tc>
          <w:tcPr>
            <w:tcW w:w="331" w:type="pct"/>
            <w:tcBorders>
              <w:left w:val="nil"/>
              <w:bottom w:val="nil"/>
              <w:right w:val="nil"/>
            </w:tcBorders>
            <w:shd w:val="clear" w:color="auto" w:fill="auto"/>
            <w:noWrap/>
            <w:vAlign w:val="bottom"/>
          </w:tcPr>
          <w:p w14:paraId="36B5FB0C" w14:textId="77777777" w:rsidR="00371B68" w:rsidRPr="006379F8" w:rsidRDefault="00371B68" w:rsidP="001D4853">
            <w:pPr>
              <w:spacing w:after="0" w:line="240" w:lineRule="auto"/>
              <w:jc w:val="right"/>
              <w:rPr>
                <w:rFonts w:cs="Arial"/>
                <w:b/>
                <w:bCs/>
                <w:sz w:val="18"/>
                <w:szCs w:val="18"/>
              </w:rPr>
            </w:pPr>
          </w:p>
        </w:tc>
        <w:tc>
          <w:tcPr>
            <w:tcW w:w="331" w:type="pct"/>
            <w:tcBorders>
              <w:left w:val="nil"/>
              <w:bottom w:val="nil"/>
              <w:right w:val="nil"/>
            </w:tcBorders>
            <w:shd w:val="clear" w:color="auto" w:fill="auto"/>
            <w:vAlign w:val="bottom"/>
          </w:tcPr>
          <w:p w14:paraId="7E6CC53C" w14:textId="77777777" w:rsidR="00371B68" w:rsidRPr="006379F8" w:rsidRDefault="00371B68" w:rsidP="001D4853">
            <w:pPr>
              <w:spacing w:after="0" w:line="240" w:lineRule="auto"/>
              <w:jc w:val="right"/>
              <w:rPr>
                <w:rFonts w:cs="Arial"/>
                <w:b/>
                <w:bCs/>
                <w:sz w:val="18"/>
                <w:szCs w:val="18"/>
              </w:rPr>
            </w:pPr>
          </w:p>
        </w:tc>
        <w:tc>
          <w:tcPr>
            <w:tcW w:w="331" w:type="pct"/>
            <w:tcBorders>
              <w:left w:val="nil"/>
              <w:bottom w:val="nil"/>
              <w:right w:val="nil"/>
            </w:tcBorders>
            <w:shd w:val="clear" w:color="auto" w:fill="auto"/>
            <w:vAlign w:val="bottom"/>
          </w:tcPr>
          <w:p w14:paraId="2DD792BF" w14:textId="77777777" w:rsidR="00371B68" w:rsidRPr="006379F8" w:rsidRDefault="00371B68" w:rsidP="001D4853">
            <w:pPr>
              <w:spacing w:after="0" w:line="240" w:lineRule="auto"/>
              <w:jc w:val="right"/>
              <w:rPr>
                <w:rFonts w:cs="Arial"/>
                <w:b/>
                <w:bCs/>
                <w:sz w:val="18"/>
                <w:szCs w:val="18"/>
              </w:rPr>
            </w:pPr>
          </w:p>
        </w:tc>
        <w:tc>
          <w:tcPr>
            <w:tcW w:w="331" w:type="pct"/>
            <w:tcBorders>
              <w:left w:val="nil"/>
              <w:bottom w:val="nil"/>
              <w:right w:val="nil"/>
            </w:tcBorders>
            <w:shd w:val="clear" w:color="auto" w:fill="auto"/>
            <w:vAlign w:val="bottom"/>
          </w:tcPr>
          <w:p w14:paraId="42257E48" w14:textId="77777777" w:rsidR="00371B68" w:rsidRPr="006379F8" w:rsidRDefault="00371B68" w:rsidP="001D4853">
            <w:pPr>
              <w:spacing w:after="0" w:line="240" w:lineRule="auto"/>
              <w:jc w:val="right"/>
              <w:rPr>
                <w:rFonts w:cs="Arial"/>
                <w:b/>
                <w:bCs/>
                <w:sz w:val="18"/>
                <w:szCs w:val="18"/>
              </w:rPr>
            </w:pPr>
          </w:p>
        </w:tc>
        <w:tc>
          <w:tcPr>
            <w:tcW w:w="331" w:type="pct"/>
            <w:tcBorders>
              <w:left w:val="nil"/>
              <w:bottom w:val="nil"/>
              <w:right w:val="nil"/>
            </w:tcBorders>
            <w:shd w:val="clear" w:color="auto" w:fill="auto"/>
            <w:vAlign w:val="bottom"/>
          </w:tcPr>
          <w:p w14:paraId="336A6247" w14:textId="77777777" w:rsidR="00371B68" w:rsidRPr="006379F8" w:rsidRDefault="00371B68" w:rsidP="001D4853">
            <w:pPr>
              <w:spacing w:after="0" w:line="240" w:lineRule="auto"/>
              <w:jc w:val="right"/>
              <w:rPr>
                <w:rFonts w:cs="Arial"/>
                <w:b/>
                <w:bCs/>
                <w:sz w:val="18"/>
                <w:szCs w:val="18"/>
              </w:rPr>
            </w:pPr>
          </w:p>
        </w:tc>
        <w:tc>
          <w:tcPr>
            <w:tcW w:w="144" w:type="pct"/>
            <w:tcBorders>
              <w:left w:val="nil"/>
              <w:bottom w:val="nil"/>
              <w:right w:val="nil"/>
            </w:tcBorders>
            <w:shd w:val="clear" w:color="auto" w:fill="auto"/>
            <w:vAlign w:val="bottom"/>
          </w:tcPr>
          <w:p w14:paraId="13491AA2" w14:textId="77777777" w:rsidR="00371B68" w:rsidRPr="006379F8" w:rsidRDefault="00371B68" w:rsidP="001D4853">
            <w:pPr>
              <w:spacing w:after="0" w:line="240" w:lineRule="auto"/>
              <w:jc w:val="right"/>
              <w:rPr>
                <w:rFonts w:cs="Arial"/>
                <w:b/>
                <w:bCs/>
                <w:sz w:val="18"/>
                <w:szCs w:val="18"/>
              </w:rPr>
            </w:pPr>
          </w:p>
        </w:tc>
        <w:tc>
          <w:tcPr>
            <w:tcW w:w="791" w:type="pct"/>
            <w:tcBorders>
              <w:top w:val="nil"/>
              <w:left w:val="nil"/>
              <w:bottom w:val="nil"/>
              <w:right w:val="nil"/>
            </w:tcBorders>
            <w:shd w:val="clear" w:color="auto" w:fill="auto"/>
            <w:vAlign w:val="bottom"/>
          </w:tcPr>
          <w:p w14:paraId="768F6E59" w14:textId="77777777" w:rsidR="00371B68" w:rsidRPr="006379F8" w:rsidRDefault="00371B68" w:rsidP="001D4853">
            <w:pPr>
              <w:spacing w:after="0" w:line="240" w:lineRule="auto"/>
              <w:rPr>
                <w:rFonts w:cs="Arial"/>
                <w:b/>
                <w:bCs/>
                <w:sz w:val="18"/>
                <w:szCs w:val="18"/>
              </w:rPr>
            </w:pPr>
          </w:p>
        </w:tc>
        <w:tc>
          <w:tcPr>
            <w:tcW w:w="324" w:type="pct"/>
            <w:tcBorders>
              <w:top w:val="nil"/>
              <w:left w:val="nil"/>
              <w:bottom w:val="nil"/>
              <w:right w:val="nil"/>
            </w:tcBorders>
            <w:shd w:val="clear" w:color="auto" w:fill="auto"/>
            <w:noWrap/>
            <w:vAlign w:val="bottom"/>
          </w:tcPr>
          <w:p w14:paraId="778940B1" w14:textId="77777777" w:rsidR="00371B68" w:rsidRPr="006379F8" w:rsidRDefault="00371B68" w:rsidP="001D4853">
            <w:pPr>
              <w:spacing w:after="0" w:line="240" w:lineRule="auto"/>
              <w:jc w:val="right"/>
              <w:rPr>
                <w:rFonts w:cs="Arial"/>
                <w:b/>
                <w:bCs/>
                <w:sz w:val="18"/>
                <w:szCs w:val="18"/>
              </w:rPr>
            </w:pPr>
          </w:p>
        </w:tc>
        <w:tc>
          <w:tcPr>
            <w:tcW w:w="324" w:type="pct"/>
            <w:tcBorders>
              <w:top w:val="nil"/>
              <w:left w:val="nil"/>
              <w:bottom w:val="nil"/>
              <w:right w:val="nil"/>
            </w:tcBorders>
            <w:shd w:val="clear" w:color="auto" w:fill="auto"/>
            <w:noWrap/>
            <w:vAlign w:val="bottom"/>
          </w:tcPr>
          <w:p w14:paraId="6783C9F3" w14:textId="77777777" w:rsidR="00371B68" w:rsidRPr="006379F8" w:rsidRDefault="00371B68" w:rsidP="001D4853">
            <w:pPr>
              <w:spacing w:after="0" w:line="240" w:lineRule="auto"/>
              <w:jc w:val="right"/>
              <w:rPr>
                <w:rFonts w:cs="Arial"/>
                <w:b/>
                <w:bCs/>
                <w:sz w:val="18"/>
                <w:szCs w:val="18"/>
              </w:rPr>
            </w:pPr>
          </w:p>
        </w:tc>
        <w:tc>
          <w:tcPr>
            <w:tcW w:w="324" w:type="pct"/>
            <w:tcBorders>
              <w:top w:val="nil"/>
              <w:left w:val="nil"/>
              <w:bottom w:val="nil"/>
              <w:right w:val="nil"/>
            </w:tcBorders>
            <w:shd w:val="clear" w:color="auto" w:fill="auto"/>
            <w:noWrap/>
            <w:vAlign w:val="bottom"/>
          </w:tcPr>
          <w:p w14:paraId="45E74EA9" w14:textId="77777777" w:rsidR="00371B68" w:rsidRPr="006379F8" w:rsidRDefault="00371B68" w:rsidP="001D4853">
            <w:pPr>
              <w:spacing w:after="0" w:line="240" w:lineRule="auto"/>
              <w:jc w:val="right"/>
              <w:rPr>
                <w:rFonts w:cs="Arial"/>
                <w:b/>
                <w:bCs/>
                <w:sz w:val="18"/>
                <w:szCs w:val="18"/>
              </w:rPr>
            </w:pPr>
          </w:p>
        </w:tc>
        <w:tc>
          <w:tcPr>
            <w:tcW w:w="324" w:type="pct"/>
            <w:tcBorders>
              <w:top w:val="nil"/>
              <w:left w:val="nil"/>
              <w:bottom w:val="nil"/>
              <w:right w:val="nil"/>
            </w:tcBorders>
            <w:shd w:val="clear" w:color="auto" w:fill="auto"/>
            <w:noWrap/>
            <w:vAlign w:val="bottom"/>
          </w:tcPr>
          <w:p w14:paraId="55C18C00" w14:textId="77777777" w:rsidR="00371B68" w:rsidRPr="006379F8" w:rsidRDefault="00371B68" w:rsidP="001D4853">
            <w:pPr>
              <w:spacing w:after="0" w:line="240" w:lineRule="auto"/>
              <w:jc w:val="right"/>
              <w:rPr>
                <w:rFonts w:cs="Arial"/>
                <w:b/>
                <w:bCs/>
                <w:sz w:val="18"/>
                <w:szCs w:val="18"/>
              </w:rPr>
            </w:pPr>
          </w:p>
        </w:tc>
        <w:tc>
          <w:tcPr>
            <w:tcW w:w="324" w:type="pct"/>
            <w:tcBorders>
              <w:top w:val="nil"/>
              <w:left w:val="nil"/>
              <w:bottom w:val="nil"/>
              <w:right w:val="nil"/>
            </w:tcBorders>
            <w:shd w:val="clear" w:color="auto" w:fill="auto"/>
            <w:noWrap/>
            <w:vAlign w:val="bottom"/>
          </w:tcPr>
          <w:p w14:paraId="7D24B756" w14:textId="77777777" w:rsidR="00371B68" w:rsidRPr="006379F8" w:rsidRDefault="00371B68" w:rsidP="001D4853">
            <w:pPr>
              <w:spacing w:after="0" w:line="240" w:lineRule="auto"/>
              <w:jc w:val="right"/>
              <w:rPr>
                <w:rFonts w:cs="Arial"/>
                <w:b/>
                <w:bCs/>
                <w:sz w:val="18"/>
                <w:szCs w:val="18"/>
              </w:rPr>
            </w:pPr>
          </w:p>
        </w:tc>
      </w:tr>
      <w:tr w:rsidR="00371B68" w:rsidRPr="006379F8" w14:paraId="0B9A0B96" w14:textId="77777777" w:rsidTr="001D4853">
        <w:trPr>
          <w:trHeight w:val="57"/>
        </w:trPr>
        <w:tc>
          <w:tcPr>
            <w:tcW w:w="2445" w:type="pct"/>
            <w:gridSpan w:val="6"/>
            <w:tcBorders>
              <w:top w:val="nil"/>
              <w:left w:val="nil"/>
              <w:bottom w:val="nil"/>
              <w:right w:val="nil"/>
            </w:tcBorders>
            <w:shd w:val="clear" w:color="auto" w:fill="auto"/>
            <w:noWrap/>
            <w:vAlign w:val="bottom"/>
            <w:hideMark/>
          </w:tcPr>
          <w:p w14:paraId="2DD053A6" w14:textId="77777777" w:rsidR="00371B68" w:rsidRPr="006379F8" w:rsidRDefault="00371B68" w:rsidP="001D4853">
            <w:pPr>
              <w:spacing w:after="0" w:line="240" w:lineRule="auto"/>
              <w:rPr>
                <w:rFonts w:cs="Arial"/>
                <w:b/>
                <w:bCs/>
                <w:sz w:val="18"/>
                <w:szCs w:val="18"/>
              </w:rPr>
            </w:pPr>
            <w:r w:rsidRPr="006379F8">
              <w:rPr>
                <w:rFonts w:cs="Arial"/>
                <w:b/>
                <w:bCs/>
                <w:sz w:val="18"/>
                <w:szCs w:val="18"/>
              </w:rPr>
              <w:t>Red River Delta</w:t>
            </w:r>
          </w:p>
        </w:tc>
        <w:tc>
          <w:tcPr>
            <w:tcW w:w="144" w:type="pct"/>
            <w:tcBorders>
              <w:top w:val="nil"/>
              <w:left w:val="nil"/>
              <w:bottom w:val="nil"/>
              <w:right w:val="nil"/>
            </w:tcBorders>
            <w:shd w:val="clear" w:color="auto" w:fill="auto"/>
            <w:vAlign w:val="bottom"/>
          </w:tcPr>
          <w:p w14:paraId="2C25C499" w14:textId="77777777" w:rsidR="00371B68" w:rsidRPr="006379F8" w:rsidRDefault="00371B68" w:rsidP="001D4853">
            <w:pPr>
              <w:spacing w:after="0" w:line="240" w:lineRule="auto"/>
              <w:jc w:val="right"/>
              <w:rPr>
                <w:rFonts w:cs="Arial"/>
                <w:b/>
                <w:bCs/>
                <w:sz w:val="18"/>
                <w:szCs w:val="18"/>
              </w:rPr>
            </w:pPr>
          </w:p>
        </w:tc>
        <w:tc>
          <w:tcPr>
            <w:tcW w:w="2412" w:type="pct"/>
            <w:gridSpan w:val="6"/>
            <w:tcBorders>
              <w:top w:val="nil"/>
              <w:left w:val="nil"/>
              <w:bottom w:val="nil"/>
              <w:right w:val="nil"/>
            </w:tcBorders>
            <w:shd w:val="clear" w:color="auto" w:fill="auto"/>
            <w:vAlign w:val="bottom"/>
          </w:tcPr>
          <w:p w14:paraId="3FF3EB63" w14:textId="77777777" w:rsidR="00371B68" w:rsidRPr="006379F8" w:rsidRDefault="00371B68" w:rsidP="001D4853">
            <w:pPr>
              <w:spacing w:after="0" w:line="240" w:lineRule="auto"/>
              <w:rPr>
                <w:rFonts w:cs="Arial"/>
                <w:b/>
                <w:bCs/>
                <w:sz w:val="18"/>
                <w:szCs w:val="18"/>
              </w:rPr>
            </w:pPr>
            <w:r w:rsidRPr="006379F8">
              <w:rPr>
                <w:rFonts w:cs="Arial"/>
                <w:b/>
                <w:bCs/>
                <w:sz w:val="18"/>
                <w:szCs w:val="18"/>
              </w:rPr>
              <w:t>Central Highlands</w:t>
            </w:r>
          </w:p>
        </w:tc>
      </w:tr>
      <w:tr w:rsidR="00371B68" w:rsidRPr="006379F8" w14:paraId="265A9814" w14:textId="77777777" w:rsidTr="001D4853">
        <w:trPr>
          <w:trHeight w:val="57"/>
        </w:trPr>
        <w:tc>
          <w:tcPr>
            <w:tcW w:w="791" w:type="pct"/>
            <w:tcBorders>
              <w:top w:val="nil"/>
              <w:left w:val="nil"/>
              <w:bottom w:val="nil"/>
              <w:right w:val="nil"/>
            </w:tcBorders>
            <w:shd w:val="clear" w:color="auto" w:fill="FFD966" w:themeFill="accent4" w:themeFillTint="99"/>
            <w:noWrap/>
            <w:hideMark/>
          </w:tcPr>
          <w:p w14:paraId="2FBB2C12" w14:textId="77777777" w:rsidR="00371B68" w:rsidRPr="006379F8" w:rsidRDefault="00371B68" w:rsidP="001D4853">
            <w:pPr>
              <w:spacing w:after="0" w:line="240" w:lineRule="auto"/>
              <w:rPr>
                <w:rFonts w:cs="Arial"/>
                <w:sz w:val="18"/>
                <w:szCs w:val="18"/>
              </w:rPr>
            </w:pPr>
            <w:r w:rsidRPr="006379F8">
              <w:rPr>
                <w:rFonts w:cs="Arial"/>
                <w:sz w:val="18"/>
                <w:szCs w:val="18"/>
              </w:rPr>
              <w:t>Ha Noi</w:t>
            </w:r>
          </w:p>
        </w:tc>
        <w:tc>
          <w:tcPr>
            <w:tcW w:w="331" w:type="pct"/>
            <w:tcBorders>
              <w:top w:val="nil"/>
              <w:left w:val="nil"/>
              <w:bottom w:val="nil"/>
              <w:right w:val="nil"/>
            </w:tcBorders>
            <w:shd w:val="clear" w:color="auto" w:fill="FFD966" w:themeFill="accent4" w:themeFillTint="99"/>
            <w:noWrap/>
            <w:vAlign w:val="bottom"/>
          </w:tcPr>
          <w:p w14:paraId="3A967951"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23</w:t>
            </w:r>
          </w:p>
        </w:tc>
        <w:tc>
          <w:tcPr>
            <w:tcW w:w="331" w:type="pct"/>
            <w:tcBorders>
              <w:top w:val="nil"/>
              <w:left w:val="nil"/>
              <w:bottom w:val="nil"/>
              <w:right w:val="nil"/>
            </w:tcBorders>
            <w:shd w:val="clear" w:color="auto" w:fill="FFD966" w:themeFill="accent4" w:themeFillTint="99"/>
            <w:vAlign w:val="bottom"/>
          </w:tcPr>
          <w:p w14:paraId="39B8FCE8"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19</w:t>
            </w:r>
          </w:p>
        </w:tc>
        <w:tc>
          <w:tcPr>
            <w:tcW w:w="331" w:type="pct"/>
            <w:tcBorders>
              <w:top w:val="nil"/>
              <w:left w:val="nil"/>
              <w:bottom w:val="nil"/>
              <w:right w:val="nil"/>
            </w:tcBorders>
            <w:shd w:val="clear" w:color="auto" w:fill="FFD966" w:themeFill="accent4" w:themeFillTint="99"/>
            <w:vAlign w:val="bottom"/>
          </w:tcPr>
          <w:p w14:paraId="08CB1A04"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34</w:t>
            </w:r>
          </w:p>
        </w:tc>
        <w:tc>
          <w:tcPr>
            <w:tcW w:w="331" w:type="pct"/>
            <w:tcBorders>
              <w:top w:val="nil"/>
              <w:left w:val="nil"/>
              <w:bottom w:val="nil"/>
              <w:right w:val="nil"/>
            </w:tcBorders>
            <w:shd w:val="clear" w:color="auto" w:fill="FFD966" w:themeFill="accent4" w:themeFillTint="99"/>
            <w:vAlign w:val="bottom"/>
          </w:tcPr>
          <w:p w14:paraId="72B1B4BC"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23</w:t>
            </w:r>
          </w:p>
        </w:tc>
        <w:tc>
          <w:tcPr>
            <w:tcW w:w="331" w:type="pct"/>
            <w:tcBorders>
              <w:top w:val="nil"/>
              <w:left w:val="nil"/>
              <w:bottom w:val="nil"/>
              <w:right w:val="nil"/>
            </w:tcBorders>
            <w:shd w:val="clear" w:color="auto" w:fill="FFD966" w:themeFill="accent4" w:themeFillTint="99"/>
            <w:vAlign w:val="bottom"/>
          </w:tcPr>
          <w:p w14:paraId="266F93B9"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27</w:t>
            </w:r>
          </w:p>
        </w:tc>
        <w:tc>
          <w:tcPr>
            <w:tcW w:w="144" w:type="pct"/>
            <w:tcBorders>
              <w:top w:val="nil"/>
              <w:left w:val="nil"/>
              <w:bottom w:val="nil"/>
              <w:right w:val="nil"/>
            </w:tcBorders>
            <w:shd w:val="clear" w:color="auto" w:fill="auto"/>
            <w:vAlign w:val="bottom"/>
          </w:tcPr>
          <w:p w14:paraId="2182EAC3"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36750A6A" w14:textId="77777777" w:rsidR="00371B68" w:rsidRPr="006379F8" w:rsidRDefault="00371B68" w:rsidP="001D4853">
            <w:pPr>
              <w:spacing w:after="0" w:line="240" w:lineRule="auto"/>
              <w:rPr>
                <w:rFonts w:cs="Arial"/>
                <w:sz w:val="18"/>
                <w:szCs w:val="18"/>
              </w:rPr>
            </w:pPr>
            <w:r w:rsidRPr="006379F8">
              <w:rPr>
                <w:rFonts w:cs="Arial"/>
                <w:sz w:val="18"/>
                <w:szCs w:val="18"/>
              </w:rPr>
              <w:t>Kon Tum</w:t>
            </w:r>
          </w:p>
        </w:tc>
        <w:tc>
          <w:tcPr>
            <w:tcW w:w="324" w:type="pct"/>
            <w:tcBorders>
              <w:top w:val="nil"/>
              <w:left w:val="nil"/>
              <w:bottom w:val="nil"/>
              <w:right w:val="nil"/>
            </w:tcBorders>
            <w:shd w:val="clear" w:color="auto" w:fill="auto"/>
            <w:noWrap/>
            <w:vAlign w:val="bottom"/>
          </w:tcPr>
          <w:p w14:paraId="431D5A9A"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58299478"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hideMark/>
          </w:tcPr>
          <w:p w14:paraId="4E31A738"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61E8F133"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hideMark/>
          </w:tcPr>
          <w:p w14:paraId="407A13E9"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r>
      <w:tr w:rsidR="00371B68" w:rsidRPr="006379F8" w14:paraId="52974B9B" w14:textId="77777777" w:rsidTr="001D4853">
        <w:trPr>
          <w:trHeight w:val="57"/>
        </w:trPr>
        <w:tc>
          <w:tcPr>
            <w:tcW w:w="791" w:type="pct"/>
            <w:tcBorders>
              <w:top w:val="nil"/>
              <w:left w:val="nil"/>
              <w:bottom w:val="nil"/>
              <w:right w:val="nil"/>
            </w:tcBorders>
            <w:shd w:val="clear" w:color="auto" w:fill="FFF2CC" w:themeFill="accent4" w:themeFillTint="33"/>
            <w:noWrap/>
            <w:hideMark/>
          </w:tcPr>
          <w:p w14:paraId="7C890736" w14:textId="77777777" w:rsidR="00371B68" w:rsidRPr="006379F8" w:rsidRDefault="00371B68" w:rsidP="001D4853">
            <w:pPr>
              <w:spacing w:after="0" w:line="240" w:lineRule="auto"/>
              <w:rPr>
                <w:rFonts w:cs="Arial"/>
                <w:sz w:val="18"/>
                <w:szCs w:val="18"/>
              </w:rPr>
            </w:pPr>
            <w:r w:rsidRPr="006379F8">
              <w:rPr>
                <w:rFonts w:cs="Arial"/>
                <w:sz w:val="18"/>
                <w:szCs w:val="18"/>
              </w:rPr>
              <w:t>Vinh Phuc</w:t>
            </w:r>
          </w:p>
        </w:tc>
        <w:tc>
          <w:tcPr>
            <w:tcW w:w="331" w:type="pct"/>
            <w:tcBorders>
              <w:top w:val="nil"/>
              <w:left w:val="nil"/>
              <w:bottom w:val="nil"/>
              <w:right w:val="nil"/>
            </w:tcBorders>
            <w:shd w:val="clear" w:color="auto" w:fill="FFF2CC" w:themeFill="accent4" w:themeFillTint="33"/>
            <w:noWrap/>
            <w:vAlign w:val="bottom"/>
          </w:tcPr>
          <w:p w14:paraId="2FE69B8E"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16</w:t>
            </w:r>
          </w:p>
        </w:tc>
        <w:tc>
          <w:tcPr>
            <w:tcW w:w="331" w:type="pct"/>
            <w:tcBorders>
              <w:top w:val="nil"/>
              <w:left w:val="nil"/>
              <w:bottom w:val="nil"/>
              <w:right w:val="nil"/>
            </w:tcBorders>
            <w:shd w:val="clear" w:color="auto" w:fill="FFF2CC" w:themeFill="accent4" w:themeFillTint="33"/>
            <w:vAlign w:val="bottom"/>
          </w:tcPr>
          <w:p w14:paraId="3CEA50A8"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19</w:t>
            </w:r>
          </w:p>
        </w:tc>
        <w:tc>
          <w:tcPr>
            <w:tcW w:w="331" w:type="pct"/>
            <w:tcBorders>
              <w:top w:val="nil"/>
              <w:left w:val="nil"/>
              <w:bottom w:val="nil"/>
              <w:right w:val="nil"/>
            </w:tcBorders>
            <w:shd w:val="clear" w:color="auto" w:fill="FFF2CC" w:themeFill="accent4" w:themeFillTint="33"/>
            <w:vAlign w:val="bottom"/>
          </w:tcPr>
          <w:p w14:paraId="04250E1C"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33</w:t>
            </w:r>
          </w:p>
        </w:tc>
        <w:tc>
          <w:tcPr>
            <w:tcW w:w="331" w:type="pct"/>
            <w:tcBorders>
              <w:top w:val="nil"/>
              <w:left w:val="nil"/>
              <w:bottom w:val="nil"/>
              <w:right w:val="nil"/>
            </w:tcBorders>
            <w:shd w:val="clear" w:color="auto" w:fill="FFF2CC" w:themeFill="accent4" w:themeFillTint="33"/>
            <w:vAlign w:val="bottom"/>
          </w:tcPr>
          <w:p w14:paraId="1C9AE9D1"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23</w:t>
            </w:r>
          </w:p>
        </w:tc>
        <w:tc>
          <w:tcPr>
            <w:tcW w:w="331" w:type="pct"/>
            <w:tcBorders>
              <w:top w:val="nil"/>
              <w:left w:val="nil"/>
              <w:bottom w:val="nil"/>
              <w:right w:val="nil"/>
            </w:tcBorders>
            <w:shd w:val="clear" w:color="auto" w:fill="FFF2CC" w:themeFill="accent4" w:themeFillTint="33"/>
            <w:vAlign w:val="bottom"/>
          </w:tcPr>
          <w:p w14:paraId="7E08BFC1"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27</w:t>
            </w:r>
          </w:p>
        </w:tc>
        <w:tc>
          <w:tcPr>
            <w:tcW w:w="144" w:type="pct"/>
            <w:tcBorders>
              <w:top w:val="nil"/>
              <w:left w:val="nil"/>
              <w:bottom w:val="nil"/>
              <w:right w:val="nil"/>
            </w:tcBorders>
            <w:shd w:val="clear" w:color="auto" w:fill="auto"/>
            <w:vAlign w:val="bottom"/>
          </w:tcPr>
          <w:p w14:paraId="30B13E3C"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1AAD45A9" w14:textId="77777777" w:rsidR="00371B68" w:rsidRPr="006379F8" w:rsidRDefault="00371B68" w:rsidP="001D4853">
            <w:pPr>
              <w:spacing w:after="0" w:line="240" w:lineRule="auto"/>
              <w:rPr>
                <w:rFonts w:cs="Arial"/>
                <w:sz w:val="18"/>
                <w:szCs w:val="18"/>
              </w:rPr>
            </w:pPr>
            <w:r w:rsidRPr="006379F8">
              <w:rPr>
                <w:rFonts w:cs="Arial"/>
                <w:sz w:val="18"/>
                <w:szCs w:val="18"/>
              </w:rPr>
              <w:t>Gia Lai</w:t>
            </w:r>
          </w:p>
        </w:tc>
        <w:tc>
          <w:tcPr>
            <w:tcW w:w="324" w:type="pct"/>
            <w:tcBorders>
              <w:top w:val="nil"/>
              <w:left w:val="nil"/>
              <w:bottom w:val="nil"/>
              <w:right w:val="nil"/>
            </w:tcBorders>
            <w:shd w:val="clear" w:color="auto" w:fill="auto"/>
            <w:noWrap/>
            <w:vAlign w:val="bottom"/>
          </w:tcPr>
          <w:p w14:paraId="04563146"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79AD0BD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hideMark/>
          </w:tcPr>
          <w:p w14:paraId="7EAC26E5"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2D5D1FB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hideMark/>
          </w:tcPr>
          <w:p w14:paraId="6895B6EB"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r>
      <w:tr w:rsidR="00371B68" w:rsidRPr="006379F8" w14:paraId="592BE089" w14:textId="77777777" w:rsidTr="001D4853">
        <w:trPr>
          <w:trHeight w:val="57"/>
        </w:trPr>
        <w:tc>
          <w:tcPr>
            <w:tcW w:w="791" w:type="pct"/>
            <w:tcBorders>
              <w:top w:val="nil"/>
              <w:left w:val="nil"/>
              <w:bottom w:val="nil"/>
              <w:right w:val="nil"/>
            </w:tcBorders>
            <w:shd w:val="clear" w:color="auto" w:fill="FFF2CC" w:themeFill="accent4" w:themeFillTint="33"/>
            <w:noWrap/>
            <w:hideMark/>
          </w:tcPr>
          <w:p w14:paraId="113C6B47" w14:textId="77777777" w:rsidR="00371B68" w:rsidRPr="006379F8" w:rsidRDefault="00371B68" w:rsidP="001D4853">
            <w:pPr>
              <w:spacing w:after="0" w:line="240" w:lineRule="auto"/>
              <w:rPr>
                <w:rFonts w:cs="Arial"/>
                <w:sz w:val="18"/>
                <w:szCs w:val="18"/>
              </w:rPr>
            </w:pPr>
            <w:r w:rsidRPr="006379F8">
              <w:rPr>
                <w:rFonts w:cs="Arial"/>
                <w:sz w:val="18"/>
                <w:szCs w:val="18"/>
              </w:rPr>
              <w:t>Bac Ninh</w:t>
            </w:r>
          </w:p>
        </w:tc>
        <w:tc>
          <w:tcPr>
            <w:tcW w:w="331" w:type="pct"/>
            <w:tcBorders>
              <w:top w:val="nil"/>
              <w:left w:val="nil"/>
              <w:bottom w:val="nil"/>
              <w:right w:val="nil"/>
            </w:tcBorders>
            <w:shd w:val="clear" w:color="auto" w:fill="FFF2CC" w:themeFill="accent4" w:themeFillTint="33"/>
            <w:noWrap/>
            <w:vAlign w:val="bottom"/>
          </w:tcPr>
          <w:p w14:paraId="55EC40D5"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19</w:t>
            </w:r>
          </w:p>
        </w:tc>
        <w:tc>
          <w:tcPr>
            <w:tcW w:w="331" w:type="pct"/>
            <w:tcBorders>
              <w:top w:val="nil"/>
              <w:left w:val="nil"/>
              <w:bottom w:val="nil"/>
              <w:right w:val="nil"/>
            </w:tcBorders>
            <w:shd w:val="clear" w:color="auto" w:fill="FFF2CC" w:themeFill="accent4" w:themeFillTint="33"/>
            <w:vAlign w:val="bottom"/>
          </w:tcPr>
          <w:p w14:paraId="63801480"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20</w:t>
            </w:r>
          </w:p>
        </w:tc>
        <w:tc>
          <w:tcPr>
            <w:tcW w:w="331" w:type="pct"/>
            <w:tcBorders>
              <w:top w:val="nil"/>
              <w:left w:val="nil"/>
              <w:bottom w:val="nil"/>
              <w:right w:val="nil"/>
            </w:tcBorders>
            <w:shd w:val="clear" w:color="auto" w:fill="FFF2CC" w:themeFill="accent4" w:themeFillTint="33"/>
            <w:vAlign w:val="bottom"/>
          </w:tcPr>
          <w:p w14:paraId="439F6CA2"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21</w:t>
            </w:r>
          </w:p>
        </w:tc>
        <w:tc>
          <w:tcPr>
            <w:tcW w:w="331" w:type="pct"/>
            <w:tcBorders>
              <w:top w:val="nil"/>
              <w:left w:val="nil"/>
              <w:bottom w:val="nil"/>
              <w:right w:val="nil"/>
            </w:tcBorders>
            <w:shd w:val="clear" w:color="auto" w:fill="FFF2CC" w:themeFill="accent4" w:themeFillTint="33"/>
            <w:vAlign w:val="bottom"/>
          </w:tcPr>
          <w:p w14:paraId="56175F89"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32</w:t>
            </w:r>
          </w:p>
        </w:tc>
        <w:tc>
          <w:tcPr>
            <w:tcW w:w="331" w:type="pct"/>
            <w:tcBorders>
              <w:top w:val="nil"/>
              <w:left w:val="nil"/>
              <w:bottom w:val="nil"/>
              <w:right w:val="nil"/>
            </w:tcBorders>
            <w:shd w:val="clear" w:color="auto" w:fill="FFF2CC" w:themeFill="accent4" w:themeFillTint="33"/>
            <w:vAlign w:val="bottom"/>
          </w:tcPr>
          <w:p w14:paraId="59B8FF0F"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19</w:t>
            </w:r>
          </w:p>
        </w:tc>
        <w:tc>
          <w:tcPr>
            <w:tcW w:w="144" w:type="pct"/>
            <w:tcBorders>
              <w:top w:val="nil"/>
              <w:left w:val="nil"/>
              <w:bottom w:val="nil"/>
              <w:right w:val="nil"/>
            </w:tcBorders>
            <w:shd w:val="clear" w:color="auto" w:fill="auto"/>
            <w:vAlign w:val="bottom"/>
          </w:tcPr>
          <w:p w14:paraId="291DB8B2" w14:textId="77777777" w:rsidR="00371B68" w:rsidRPr="006379F8" w:rsidRDefault="00371B68" w:rsidP="001D4853">
            <w:pPr>
              <w:spacing w:after="0" w:line="240" w:lineRule="auto"/>
              <w:jc w:val="right"/>
              <w:rPr>
                <w:rFonts w:cs="Arial"/>
                <w:b/>
                <w:bCs/>
                <w:sz w:val="18"/>
                <w:szCs w:val="18"/>
              </w:rPr>
            </w:pPr>
          </w:p>
        </w:tc>
        <w:tc>
          <w:tcPr>
            <w:tcW w:w="791" w:type="pct"/>
            <w:tcBorders>
              <w:top w:val="nil"/>
              <w:left w:val="nil"/>
              <w:bottom w:val="nil"/>
              <w:right w:val="nil"/>
            </w:tcBorders>
            <w:shd w:val="clear" w:color="auto" w:fill="auto"/>
            <w:vAlign w:val="bottom"/>
          </w:tcPr>
          <w:p w14:paraId="74433AC2" w14:textId="77777777" w:rsidR="00371B68" w:rsidRPr="006379F8" w:rsidRDefault="00371B68" w:rsidP="001D4853">
            <w:pPr>
              <w:spacing w:after="0" w:line="240" w:lineRule="auto"/>
              <w:rPr>
                <w:rFonts w:cs="Arial"/>
                <w:sz w:val="18"/>
                <w:szCs w:val="18"/>
              </w:rPr>
            </w:pPr>
            <w:r w:rsidRPr="006379F8">
              <w:rPr>
                <w:rFonts w:cs="Arial"/>
                <w:sz w:val="18"/>
                <w:szCs w:val="18"/>
              </w:rPr>
              <w:t>Dak Lak</w:t>
            </w:r>
          </w:p>
        </w:tc>
        <w:tc>
          <w:tcPr>
            <w:tcW w:w="324" w:type="pct"/>
            <w:tcBorders>
              <w:top w:val="nil"/>
              <w:left w:val="nil"/>
              <w:bottom w:val="nil"/>
              <w:right w:val="nil"/>
            </w:tcBorders>
            <w:shd w:val="clear" w:color="auto" w:fill="auto"/>
            <w:noWrap/>
            <w:vAlign w:val="bottom"/>
          </w:tcPr>
          <w:p w14:paraId="52322A39" w14:textId="77777777" w:rsidR="00371B68" w:rsidRPr="006379F8" w:rsidRDefault="00371B68" w:rsidP="001D4853">
            <w:pPr>
              <w:spacing w:after="0" w:line="240" w:lineRule="auto"/>
              <w:jc w:val="right"/>
              <w:rPr>
                <w:rFonts w:cs="Arial"/>
                <w:b/>
                <w:bCs/>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698AAF63" w14:textId="77777777" w:rsidR="00371B68" w:rsidRPr="006379F8" w:rsidRDefault="00371B68" w:rsidP="001D4853">
            <w:pPr>
              <w:spacing w:after="0" w:line="240" w:lineRule="auto"/>
              <w:jc w:val="right"/>
              <w:rPr>
                <w:rFonts w:cs="Arial"/>
                <w:b/>
                <w:bCs/>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hideMark/>
          </w:tcPr>
          <w:p w14:paraId="08774B46" w14:textId="77777777" w:rsidR="00371B68" w:rsidRPr="006379F8" w:rsidRDefault="00371B68" w:rsidP="001D4853">
            <w:pPr>
              <w:spacing w:after="0" w:line="240" w:lineRule="auto"/>
              <w:jc w:val="right"/>
              <w:rPr>
                <w:rFonts w:cs="Arial"/>
                <w:b/>
                <w:bCs/>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638F7BE4" w14:textId="77777777" w:rsidR="00371B68" w:rsidRPr="006379F8" w:rsidRDefault="00371B68" w:rsidP="001D4853">
            <w:pPr>
              <w:spacing w:after="0" w:line="240" w:lineRule="auto"/>
              <w:jc w:val="right"/>
              <w:rPr>
                <w:rFonts w:cs="Arial"/>
                <w:b/>
                <w:bCs/>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hideMark/>
          </w:tcPr>
          <w:p w14:paraId="1290D444" w14:textId="77777777" w:rsidR="00371B68" w:rsidRPr="006379F8" w:rsidRDefault="00371B68" w:rsidP="001D4853">
            <w:pPr>
              <w:spacing w:after="0" w:line="240" w:lineRule="auto"/>
              <w:jc w:val="right"/>
              <w:rPr>
                <w:rFonts w:cs="Arial"/>
                <w:b/>
                <w:bCs/>
                <w:sz w:val="18"/>
                <w:szCs w:val="18"/>
              </w:rPr>
            </w:pPr>
            <w:r w:rsidRPr="006379F8">
              <w:rPr>
                <w:rFonts w:cs="Arial"/>
                <w:sz w:val="18"/>
                <w:szCs w:val="18"/>
              </w:rPr>
              <w:t>….</w:t>
            </w:r>
          </w:p>
        </w:tc>
      </w:tr>
      <w:tr w:rsidR="00371B68" w:rsidRPr="006379F8" w14:paraId="4741199E" w14:textId="77777777" w:rsidTr="001D4853">
        <w:trPr>
          <w:trHeight w:val="57"/>
        </w:trPr>
        <w:tc>
          <w:tcPr>
            <w:tcW w:w="791" w:type="pct"/>
            <w:tcBorders>
              <w:top w:val="nil"/>
              <w:left w:val="nil"/>
              <w:bottom w:val="nil"/>
              <w:right w:val="nil"/>
            </w:tcBorders>
            <w:shd w:val="clear" w:color="auto" w:fill="FFF2CC" w:themeFill="accent4" w:themeFillTint="33"/>
            <w:noWrap/>
            <w:hideMark/>
          </w:tcPr>
          <w:p w14:paraId="0351CB94" w14:textId="77777777" w:rsidR="00371B68" w:rsidRPr="006379F8" w:rsidRDefault="00371B68" w:rsidP="001D4853">
            <w:pPr>
              <w:spacing w:after="0" w:line="240" w:lineRule="auto"/>
              <w:rPr>
                <w:rFonts w:cs="Arial"/>
                <w:sz w:val="18"/>
                <w:szCs w:val="18"/>
              </w:rPr>
            </w:pPr>
            <w:r w:rsidRPr="006379F8">
              <w:rPr>
                <w:rFonts w:cs="Arial"/>
                <w:sz w:val="18"/>
                <w:szCs w:val="18"/>
              </w:rPr>
              <w:t>Quang Ninh</w:t>
            </w:r>
          </w:p>
        </w:tc>
        <w:tc>
          <w:tcPr>
            <w:tcW w:w="331" w:type="pct"/>
            <w:tcBorders>
              <w:top w:val="nil"/>
              <w:left w:val="nil"/>
              <w:bottom w:val="nil"/>
              <w:right w:val="nil"/>
            </w:tcBorders>
            <w:shd w:val="clear" w:color="auto" w:fill="FFF2CC" w:themeFill="accent4" w:themeFillTint="33"/>
            <w:noWrap/>
            <w:vAlign w:val="bottom"/>
          </w:tcPr>
          <w:p w14:paraId="73FB9E24"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21</w:t>
            </w:r>
          </w:p>
        </w:tc>
        <w:tc>
          <w:tcPr>
            <w:tcW w:w="331" w:type="pct"/>
            <w:tcBorders>
              <w:top w:val="nil"/>
              <w:left w:val="nil"/>
              <w:bottom w:val="nil"/>
              <w:right w:val="nil"/>
            </w:tcBorders>
            <w:shd w:val="clear" w:color="auto" w:fill="FFF2CC" w:themeFill="accent4" w:themeFillTint="33"/>
            <w:vAlign w:val="bottom"/>
          </w:tcPr>
          <w:p w14:paraId="16EEBFD2"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19</w:t>
            </w:r>
          </w:p>
        </w:tc>
        <w:tc>
          <w:tcPr>
            <w:tcW w:w="331" w:type="pct"/>
            <w:tcBorders>
              <w:top w:val="nil"/>
              <w:left w:val="nil"/>
              <w:bottom w:val="nil"/>
              <w:right w:val="nil"/>
            </w:tcBorders>
            <w:shd w:val="clear" w:color="auto" w:fill="FFF2CC" w:themeFill="accent4" w:themeFillTint="33"/>
            <w:vAlign w:val="bottom"/>
          </w:tcPr>
          <w:p w14:paraId="6041A5B1"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21</w:t>
            </w:r>
          </w:p>
        </w:tc>
        <w:tc>
          <w:tcPr>
            <w:tcW w:w="331" w:type="pct"/>
            <w:tcBorders>
              <w:top w:val="nil"/>
              <w:left w:val="nil"/>
              <w:bottom w:val="nil"/>
              <w:right w:val="nil"/>
            </w:tcBorders>
            <w:shd w:val="clear" w:color="auto" w:fill="FFF2CC" w:themeFill="accent4" w:themeFillTint="33"/>
            <w:vAlign w:val="bottom"/>
          </w:tcPr>
          <w:p w14:paraId="517E5F4D"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21</w:t>
            </w:r>
          </w:p>
        </w:tc>
        <w:tc>
          <w:tcPr>
            <w:tcW w:w="331" w:type="pct"/>
            <w:tcBorders>
              <w:top w:val="nil"/>
              <w:left w:val="nil"/>
              <w:bottom w:val="nil"/>
              <w:right w:val="nil"/>
            </w:tcBorders>
            <w:shd w:val="clear" w:color="auto" w:fill="FFF2CC" w:themeFill="accent4" w:themeFillTint="33"/>
            <w:vAlign w:val="bottom"/>
          </w:tcPr>
          <w:p w14:paraId="781AEB4E"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29</w:t>
            </w:r>
          </w:p>
        </w:tc>
        <w:tc>
          <w:tcPr>
            <w:tcW w:w="144" w:type="pct"/>
            <w:tcBorders>
              <w:top w:val="nil"/>
              <w:left w:val="nil"/>
              <w:bottom w:val="nil"/>
              <w:right w:val="nil"/>
            </w:tcBorders>
            <w:shd w:val="clear" w:color="auto" w:fill="auto"/>
            <w:vAlign w:val="bottom"/>
          </w:tcPr>
          <w:p w14:paraId="3BC2037A"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1D0C27C7" w14:textId="77777777" w:rsidR="00371B68" w:rsidRPr="006379F8" w:rsidRDefault="00371B68" w:rsidP="001D4853">
            <w:pPr>
              <w:spacing w:after="0" w:line="240" w:lineRule="auto"/>
              <w:rPr>
                <w:rFonts w:cs="Arial"/>
                <w:sz w:val="18"/>
                <w:szCs w:val="18"/>
              </w:rPr>
            </w:pPr>
            <w:r w:rsidRPr="006379F8">
              <w:rPr>
                <w:rFonts w:cs="Arial"/>
                <w:sz w:val="18"/>
                <w:szCs w:val="18"/>
              </w:rPr>
              <w:t>Dak Nong</w:t>
            </w:r>
          </w:p>
        </w:tc>
        <w:tc>
          <w:tcPr>
            <w:tcW w:w="324" w:type="pct"/>
            <w:tcBorders>
              <w:top w:val="nil"/>
              <w:left w:val="nil"/>
              <w:bottom w:val="nil"/>
              <w:right w:val="nil"/>
            </w:tcBorders>
            <w:shd w:val="clear" w:color="auto" w:fill="auto"/>
            <w:noWrap/>
            <w:vAlign w:val="bottom"/>
          </w:tcPr>
          <w:p w14:paraId="765EC991"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14</w:t>
            </w:r>
          </w:p>
        </w:tc>
        <w:tc>
          <w:tcPr>
            <w:tcW w:w="324" w:type="pct"/>
            <w:tcBorders>
              <w:top w:val="nil"/>
              <w:left w:val="nil"/>
              <w:bottom w:val="nil"/>
              <w:right w:val="nil"/>
            </w:tcBorders>
            <w:shd w:val="clear" w:color="auto" w:fill="auto"/>
            <w:noWrap/>
            <w:vAlign w:val="bottom"/>
          </w:tcPr>
          <w:p w14:paraId="2D67BC6F"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hideMark/>
          </w:tcPr>
          <w:p w14:paraId="7FB4B26E"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522E2A6F"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hideMark/>
          </w:tcPr>
          <w:p w14:paraId="501EC38F"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r>
      <w:tr w:rsidR="00371B68" w:rsidRPr="006379F8" w14:paraId="6C89512E" w14:textId="77777777" w:rsidTr="001D4853">
        <w:trPr>
          <w:trHeight w:val="57"/>
        </w:trPr>
        <w:tc>
          <w:tcPr>
            <w:tcW w:w="791" w:type="pct"/>
            <w:tcBorders>
              <w:top w:val="nil"/>
              <w:left w:val="nil"/>
              <w:bottom w:val="nil"/>
              <w:right w:val="nil"/>
            </w:tcBorders>
            <w:shd w:val="clear" w:color="auto" w:fill="FFF2CC" w:themeFill="accent4" w:themeFillTint="33"/>
            <w:noWrap/>
            <w:hideMark/>
          </w:tcPr>
          <w:p w14:paraId="2780A5FB" w14:textId="77777777" w:rsidR="00371B68" w:rsidRPr="006379F8" w:rsidRDefault="00371B68" w:rsidP="001D4853">
            <w:pPr>
              <w:spacing w:after="0" w:line="240" w:lineRule="auto"/>
              <w:rPr>
                <w:rFonts w:cs="Arial"/>
                <w:sz w:val="18"/>
                <w:szCs w:val="18"/>
              </w:rPr>
            </w:pPr>
            <w:r w:rsidRPr="006379F8">
              <w:rPr>
                <w:rFonts w:cs="Arial"/>
                <w:sz w:val="18"/>
                <w:szCs w:val="18"/>
              </w:rPr>
              <w:t>Hai Duong</w:t>
            </w:r>
          </w:p>
        </w:tc>
        <w:tc>
          <w:tcPr>
            <w:tcW w:w="331" w:type="pct"/>
            <w:tcBorders>
              <w:top w:val="nil"/>
              <w:left w:val="nil"/>
              <w:bottom w:val="nil"/>
              <w:right w:val="nil"/>
            </w:tcBorders>
            <w:shd w:val="clear" w:color="auto" w:fill="FFF2CC" w:themeFill="accent4" w:themeFillTint="33"/>
            <w:noWrap/>
            <w:vAlign w:val="bottom"/>
          </w:tcPr>
          <w:p w14:paraId="0D6C5106"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31</w:t>
            </w:r>
          </w:p>
        </w:tc>
        <w:tc>
          <w:tcPr>
            <w:tcW w:w="331" w:type="pct"/>
            <w:tcBorders>
              <w:top w:val="nil"/>
              <w:left w:val="nil"/>
              <w:bottom w:val="nil"/>
              <w:right w:val="nil"/>
            </w:tcBorders>
            <w:shd w:val="clear" w:color="auto" w:fill="FFF2CC" w:themeFill="accent4" w:themeFillTint="33"/>
            <w:vAlign w:val="bottom"/>
          </w:tcPr>
          <w:p w14:paraId="0F6D078F"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23</w:t>
            </w:r>
          </w:p>
        </w:tc>
        <w:tc>
          <w:tcPr>
            <w:tcW w:w="331" w:type="pct"/>
            <w:tcBorders>
              <w:top w:val="nil"/>
              <w:left w:val="nil"/>
              <w:bottom w:val="nil"/>
              <w:right w:val="nil"/>
            </w:tcBorders>
            <w:shd w:val="clear" w:color="auto" w:fill="FFF2CC" w:themeFill="accent4" w:themeFillTint="33"/>
            <w:vAlign w:val="bottom"/>
          </w:tcPr>
          <w:p w14:paraId="64C7AB26"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28</w:t>
            </w:r>
          </w:p>
        </w:tc>
        <w:tc>
          <w:tcPr>
            <w:tcW w:w="331" w:type="pct"/>
            <w:tcBorders>
              <w:top w:val="nil"/>
              <w:left w:val="nil"/>
              <w:bottom w:val="nil"/>
              <w:right w:val="nil"/>
            </w:tcBorders>
            <w:shd w:val="clear" w:color="auto" w:fill="FFF2CC" w:themeFill="accent4" w:themeFillTint="33"/>
            <w:vAlign w:val="bottom"/>
          </w:tcPr>
          <w:p w14:paraId="5AFDC577"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27</w:t>
            </w:r>
          </w:p>
        </w:tc>
        <w:tc>
          <w:tcPr>
            <w:tcW w:w="331" w:type="pct"/>
            <w:tcBorders>
              <w:top w:val="nil"/>
              <w:left w:val="nil"/>
              <w:bottom w:val="nil"/>
              <w:right w:val="nil"/>
            </w:tcBorders>
            <w:shd w:val="clear" w:color="auto" w:fill="FFF2CC" w:themeFill="accent4" w:themeFillTint="33"/>
            <w:vAlign w:val="bottom"/>
          </w:tcPr>
          <w:p w14:paraId="548D5F50"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33</w:t>
            </w:r>
          </w:p>
        </w:tc>
        <w:tc>
          <w:tcPr>
            <w:tcW w:w="144" w:type="pct"/>
            <w:tcBorders>
              <w:top w:val="nil"/>
              <w:left w:val="nil"/>
              <w:bottom w:val="nil"/>
              <w:right w:val="nil"/>
            </w:tcBorders>
            <w:shd w:val="clear" w:color="auto" w:fill="auto"/>
            <w:vAlign w:val="bottom"/>
          </w:tcPr>
          <w:p w14:paraId="4E8E6E48"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4929A16A" w14:textId="77777777" w:rsidR="00371B68" w:rsidRPr="006379F8" w:rsidRDefault="00371B68" w:rsidP="001D4853">
            <w:pPr>
              <w:spacing w:after="0" w:line="240" w:lineRule="auto"/>
              <w:rPr>
                <w:rFonts w:cs="Arial"/>
                <w:sz w:val="18"/>
                <w:szCs w:val="18"/>
              </w:rPr>
            </w:pPr>
            <w:r w:rsidRPr="006379F8">
              <w:rPr>
                <w:rFonts w:cs="Arial"/>
                <w:sz w:val="18"/>
                <w:szCs w:val="18"/>
              </w:rPr>
              <w:t>Lam Dong</w:t>
            </w:r>
          </w:p>
        </w:tc>
        <w:tc>
          <w:tcPr>
            <w:tcW w:w="324" w:type="pct"/>
            <w:tcBorders>
              <w:top w:val="nil"/>
              <w:left w:val="nil"/>
              <w:bottom w:val="nil"/>
              <w:right w:val="nil"/>
            </w:tcBorders>
            <w:shd w:val="clear" w:color="auto" w:fill="auto"/>
            <w:noWrap/>
            <w:vAlign w:val="bottom"/>
          </w:tcPr>
          <w:p w14:paraId="5D223081"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15</w:t>
            </w:r>
          </w:p>
        </w:tc>
        <w:tc>
          <w:tcPr>
            <w:tcW w:w="324" w:type="pct"/>
            <w:tcBorders>
              <w:top w:val="nil"/>
              <w:left w:val="nil"/>
              <w:bottom w:val="nil"/>
              <w:right w:val="nil"/>
            </w:tcBorders>
            <w:shd w:val="clear" w:color="auto" w:fill="auto"/>
            <w:noWrap/>
            <w:vAlign w:val="bottom"/>
          </w:tcPr>
          <w:p w14:paraId="03ABAC45"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hideMark/>
          </w:tcPr>
          <w:p w14:paraId="6BFC79A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4FD3EA69"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hideMark/>
          </w:tcPr>
          <w:p w14:paraId="0FD4A9F8"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r>
      <w:tr w:rsidR="00371B68" w:rsidRPr="006379F8" w14:paraId="21B3EB1A" w14:textId="77777777" w:rsidTr="001D4853">
        <w:trPr>
          <w:trHeight w:val="142"/>
        </w:trPr>
        <w:tc>
          <w:tcPr>
            <w:tcW w:w="791" w:type="pct"/>
            <w:tcBorders>
              <w:top w:val="nil"/>
              <w:left w:val="nil"/>
              <w:bottom w:val="nil"/>
              <w:right w:val="nil"/>
            </w:tcBorders>
            <w:shd w:val="clear" w:color="auto" w:fill="FFD966" w:themeFill="accent4" w:themeFillTint="99"/>
            <w:noWrap/>
            <w:hideMark/>
          </w:tcPr>
          <w:p w14:paraId="6AFC337D" w14:textId="77777777" w:rsidR="00371B68" w:rsidRPr="006379F8" w:rsidRDefault="00371B68" w:rsidP="001D4853">
            <w:pPr>
              <w:spacing w:after="0" w:line="240" w:lineRule="auto"/>
              <w:rPr>
                <w:rFonts w:cs="Arial"/>
                <w:sz w:val="18"/>
                <w:szCs w:val="18"/>
              </w:rPr>
            </w:pPr>
            <w:r w:rsidRPr="006379F8">
              <w:rPr>
                <w:rFonts w:cs="Arial"/>
                <w:sz w:val="18"/>
                <w:szCs w:val="18"/>
              </w:rPr>
              <w:t>Hai Phong</w:t>
            </w:r>
          </w:p>
        </w:tc>
        <w:tc>
          <w:tcPr>
            <w:tcW w:w="331" w:type="pct"/>
            <w:tcBorders>
              <w:top w:val="nil"/>
              <w:left w:val="nil"/>
              <w:right w:val="nil"/>
            </w:tcBorders>
            <w:shd w:val="clear" w:color="auto" w:fill="FFD966" w:themeFill="accent4" w:themeFillTint="99"/>
            <w:noWrap/>
            <w:vAlign w:val="bottom"/>
          </w:tcPr>
          <w:p w14:paraId="6850444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FFD966" w:themeFill="accent4" w:themeFillTint="99"/>
            <w:vAlign w:val="bottom"/>
          </w:tcPr>
          <w:p w14:paraId="6A578FEF"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17</w:t>
            </w:r>
          </w:p>
        </w:tc>
        <w:tc>
          <w:tcPr>
            <w:tcW w:w="331" w:type="pct"/>
            <w:tcBorders>
              <w:top w:val="nil"/>
              <w:left w:val="nil"/>
              <w:right w:val="nil"/>
            </w:tcBorders>
            <w:shd w:val="clear" w:color="auto" w:fill="FFD966" w:themeFill="accent4" w:themeFillTint="99"/>
            <w:vAlign w:val="bottom"/>
          </w:tcPr>
          <w:p w14:paraId="3C39BC9C"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29</w:t>
            </w:r>
          </w:p>
        </w:tc>
        <w:tc>
          <w:tcPr>
            <w:tcW w:w="331" w:type="pct"/>
            <w:tcBorders>
              <w:top w:val="nil"/>
              <w:left w:val="nil"/>
              <w:right w:val="nil"/>
            </w:tcBorders>
            <w:shd w:val="clear" w:color="auto" w:fill="FFD966" w:themeFill="accent4" w:themeFillTint="99"/>
            <w:vAlign w:val="bottom"/>
          </w:tcPr>
          <w:p w14:paraId="0E057F05"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24</w:t>
            </w:r>
          </w:p>
        </w:tc>
        <w:tc>
          <w:tcPr>
            <w:tcW w:w="331" w:type="pct"/>
            <w:tcBorders>
              <w:top w:val="nil"/>
              <w:left w:val="nil"/>
              <w:right w:val="nil"/>
            </w:tcBorders>
            <w:shd w:val="clear" w:color="auto" w:fill="FFD966" w:themeFill="accent4" w:themeFillTint="99"/>
            <w:vAlign w:val="bottom"/>
          </w:tcPr>
          <w:p w14:paraId="03E6AE33"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33</w:t>
            </w:r>
          </w:p>
        </w:tc>
        <w:tc>
          <w:tcPr>
            <w:tcW w:w="144" w:type="pct"/>
            <w:vMerge w:val="restart"/>
            <w:tcBorders>
              <w:top w:val="nil"/>
              <w:left w:val="nil"/>
              <w:right w:val="nil"/>
            </w:tcBorders>
            <w:shd w:val="clear" w:color="auto" w:fill="auto"/>
            <w:vAlign w:val="bottom"/>
          </w:tcPr>
          <w:p w14:paraId="43B583AA" w14:textId="77777777" w:rsidR="00371B68" w:rsidRPr="006379F8" w:rsidRDefault="00371B68" w:rsidP="001D4853">
            <w:pPr>
              <w:spacing w:after="0" w:line="240" w:lineRule="auto"/>
              <w:jc w:val="right"/>
              <w:rPr>
                <w:rFonts w:cs="Arial"/>
                <w:b/>
                <w:bCs/>
                <w:sz w:val="18"/>
                <w:szCs w:val="18"/>
              </w:rPr>
            </w:pPr>
          </w:p>
        </w:tc>
        <w:tc>
          <w:tcPr>
            <w:tcW w:w="791" w:type="pct"/>
            <w:tcBorders>
              <w:top w:val="nil"/>
              <w:left w:val="nil"/>
              <w:right w:val="nil"/>
            </w:tcBorders>
            <w:shd w:val="clear" w:color="auto" w:fill="auto"/>
            <w:vAlign w:val="bottom"/>
          </w:tcPr>
          <w:p w14:paraId="2588DFE2" w14:textId="77777777" w:rsidR="00371B68" w:rsidRPr="006379F8" w:rsidRDefault="00371B68" w:rsidP="001D4853">
            <w:pPr>
              <w:spacing w:after="0" w:line="240" w:lineRule="auto"/>
              <w:rPr>
                <w:rFonts w:cs="Arial"/>
                <w:b/>
                <w:bCs/>
                <w:sz w:val="18"/>
                <w:szCs w:val="18"/>
              </w:rPr>
            </w:pPr>
          </w:p>
        </w:tc>
        <w:tc>
          <w:tcPr>
            <w:tcW w:w="324" w:type="pct"/>
            <w:tcBorders>
              <w:top w:val="nil"/>
              <w:left w:val="nil"/>
              <w:right w:val="nil"/>
            </w:tcBorders>
            <w:shd w:val="clear" w:color="auto" w:fill="auto"/>
            <w:noWrap/>
            <w:vAlign w:val="bottom"/>
          </w:tcPr>
          <w:p w14:paraId="0F01B3C0" w14:textId="77777777" w:rsidR="00371B68" w:rsidRPr="006379F8" w:rsidRDefault="00371B68" w:rsidP="001D4853">
            <w:pPr>
              <w:spacing w:after="0" w:line="240" w:lineRule="auto"/>
              <w:jc w:val="right"/>
              <w:rPr>
                <w:rFonts w:cs="Arial"/>
                <w:b/>
                <w:bCs/>
                <w:sz w:val="18"/>
                <w:szCs w:val="18"/>
              </w:rPr>
            </w:pPr>
          </w:p>
        </w:tc>
        <w:tc>
          <w:tcPr>
            <w:tcW w:w="324" w:type="pct"/>
            <w:tcBorders>
              <w:top w:val="nil"/>
              <w:left w:val="nil"/>
              <w:right w:val="nil"/>
            </w:tcBorders>
            <w:shd w:val="clear" w:color="auto" w:fill="auto"/>
            <w:noWrap/>
            <w:vAlign w:val="bottom"/>
          </w:tcPr>
          <w:p w14:paraId="4F598DA3" w14:textId="77777777" w:rsidR="00371B68" w:rsidRPr="006379F8" w:rsidRDefault="00371B68" w:rsidP="001D4853">
            <w:pPr>
              <w:spacing w:after="0" w:line="240" w:lineRule="auto"/>
              <w:jc w:val="right"/>
              <w:rPr>
                <w:rFonts w:cs="Arial"/>
                <w:b/>
                <w:bCs/>
                <w:sz w:val="18"/>
                <w:szCs w:val="18"/>
              </w:rPr>
            </w:pPr>
          </w:p>
        </w:tc>
        <w:tc>
          <w:tcPr>
            <w:tcW w:w="324" w:type="pct"/>
            <w:tcBorders>
              <w:top w:val="nil"/>
              <w:left w:val="nil"/>
              <w:right w:val="nil"/>
            </w:tcBorders>
            <w:shd w:val="clear" w:color="auto" w:fill="auto"/>
            <w:noWrap/>
            <w:vAlign w:val="bottom"/>
          </w:tcPr>
          <w:p w14:paraId="399B8B98" w14:textId="77777777" w:rsidR="00371B68" w:rsidRPr="006379F8" w:rsidRDefault="00371B68" w:rsidP="001D4853">
            <w:pPr>
              <w:spacing w:after="0" w:line="240" w:lineRule="auto"/>
              <w:jc w:val="right"/>
              <w:rPr>
                <w:rFonts w:cs="Arial"/>
                <w:b/>
                <w:bCs/>
                <w:sz w:val="18"/>
                <w:szCs w:val="18"/>
              </w:rPr>
            </w:pPr>
          </w:p>
        </w:tc>
        <w:tc>
          <w:tcPr>
            <w:tcW w:w="324" w:type="pct"/>
            <w:tcBorders>
              <w:top w:val="nil"/>
              <w:left w:val="nil"/>
              <w:right w:val="nil"/>
            </w:tcBorders>
            <w:shd w:val="clear" w:color="auto" w:fill="auto"/>
            <w:noWrap/>
            <w:vAlign w:val="bottom"/>
          </w:tcPr>
          <w:p w14:paraId="1F4716D8" w14:textId="77777777" w:rsidR="00371B68" w:rsidRPr="006379F8" w:rsidRDefault="00371B68" w:rsidP="001D4853">
            <w:pPr>
              <w:spacing w:after="0" w:line="240" w:lineRule="auto"/>
              <w:jc w:val="right"/>
              <w:rPr>
                <w:rFonts w:cs="Arial"/>
                <w:b/>
                <w:bCs/>
                <w:sz w:val="18"/>
                <w:szCs w:val="18"/>
              </w:rPr>
            </w:pPr>
          </w:p>
        </w:tc>
        <w:tc>
          <w:tcPr>
            <w:tcW w:w="324" w:type="pct"/>
            <w:tcBorders>
              <w:top w:val="nil"/>
              <w:left w:val="nil"/>
              <w:right w:val="nil"/>
            </w:tcBorders>
            <w:shd w:val="clear" w:color="auto" w:fill="auto"/>
            <w:noWrap/>
            <w:vAlign w:val="bottom"/>
          </w:tcPr>
          <w:p w14:paraId="05442108" w14:textId="77777777" w:rsidR="00371B68" w:rsidRPr="006379F8" w:rsidRDefault="00371B68" w:rsidP="001D4853">
            <w:pPr>
              <w:spacing w:after="0" w:line="240" w:lineRule="auto"/>
              <w:jc w:val="right"/>
              <w:rPr>
                <w:rFonts w:cs="Arial"/>
                <w:b/>
                <w:bCs/>
                <w:sz w:val="18"/>
                <w:szCs w:val="18"/>
              </w:rPr>
            </w:pPr>
          </w:p>
        </w:tc>
      </w:tr>
      <w:tr w:rsidR="00371B68" w:rsidRPr="006379F8" w14:paraId="036820B4" w14:textId="77777777" w:rsidTr="001D4853">
        <w:trPr>
          <w:trHeight w:val="142"/>
        </w:trPr>
        <w:tc>
          <w:tcPr>
            <w:tcW w:w="791" w:type="pct"/>
            <w:tcBorders>
              <w:top w:val="nil"/>
              <w:left w:val="nil"/>
              <w:bottom w:val="nil"/>
              <w:right w:val="nil"/>
            </w:tcBorders>
            <w:shd w:val="clear" w:color="auto" w:fill="FFF2CC" w:themeFill="accent4" w:themeFillTint="33"/>
            <w:noWrap/>
          </w:tcPr>
          <w:p w14:paraId="0E4F0AF5" w14:textId="77777777" w:rsidR="00371B68" w:rsidRPr="006379F8" w:rsidRDefault="00371B68" w:rsidP="001D4853">
            <w:pPr>
              <w:spacing w:after="0" w:line="240" w:lineRule="auto"/>
              <w:rPr>
                <w:rFonts w:cs="Arial"/>
                <w:sz w:val="18"/>
                <w:szCs w:val="18"/>
              </w:rPr>
            </w:pPr>
            <w:r w:rsidRPr="006379F8">
              <w:rPr>
                <w:rFonts w:cs="Arial"/>
                <w:sz w:val="18"/>
                <w:szCs w:val="18"/>
              </w:rPr>
              <w:t>Hung Yen</w:t>
            </w:r>
          </w:p>
        </w:tc>
        <w:tc>
          <w:tcPr>
            <w:tcW w:w="331" w:type="pct"/>
            <w:tcBorders>
              <w:left w:val="nil"/>
              <w:bottom w:val="nil"/>
              <w:right w:val="nil"/>
            </w:tcBorders>
            <w:shd w:val="clear" w:color="auto" w:fill="FFF2CC" w:themeFill="accent4" w:themeFillTint="33"/>
            <w:noWrap/>
            <w:vAlign w:val="bottom"/>
          </w:tcPr>
          <w:p w14:paraId="09640990"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left w:val="nil"/>
              <w:bottom w:val="nil"/>
              <w:right w:val="nil"/>
            </w:tcBorders>
            <w:shd w:val="clear" w:color="auto" w:fill="FFF2CC" w:themeFill="accent4" w:themeFillTint="33"/>
            <w:vAlign w:val="bottom"/>
          </w:tcPr>
          <w:p w14:paraId="5DCF8166"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23</w:t>
            </w:r>
          </w:p>
        </w:tc>
        <w:tc>
          <w:tcPr>
            <w:tcW w:w="331" w:type="pct"/>
            <w:tcBorders>
              <w:left w:val="nil"/>
              <w:bottom w:val="nil"/>
              <w:right w:val="nil"/>
            </w:tcBorders>
            <w:shd w:val="clear" w:color="auto" w:fill="FFF2CC" w:themeFill="accent4" w:themeFillTint="33"/>
            <w:vAlign w:val="bottom"/>
          </w:tcPr>
          <w:p w14:paraId="7CA406B5"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35</w:t>
            </w:r>
          </w:p>
        </w:tc>
        <w:tc>
          <w:tcPr>
            <w:tcW w:w="331" w:type="pct"/>
            <w:tcBorders>
              <w:left w:val="nil"/>
              <w:bottom w:val="nil"/>
              <w:right w:val="nil"/>
            </w:tcBorders>
            <w:shd w:val="clear" w:color="auto" w:fill="FFF2CC" w:themeFill="accent4" w:themeFillTint="33"/>
            <w:vAlign w:val="bottom"/>
          </w:tcPr>
          <w:p w14:paraId="3BA25A18"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24</w:t>
            </w:r>
          </w:p>
        </w:tc>
        <w:tc>
          <w:tcPr>
            <w:tcW w:w="331" w:type="pct"/>
            <w:tcBorders>
              <w:left w:val="nil"/>
              <w:bottom w:val="nil"/>
              <w:right w:val="nil"/>
            </w:tcBorders>
            <w:shd w:val="clear" w:color="auto" w:fill="FFF2CC" w:themeFill="accent4" w:themeFillTint="33"/>
            <w:vAlign w:val="bottom"/>
          </w:tcPr>
          <w:p w14:paraId="5E672CCC"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24</w:t>
            </w:r>
          </w:p>
        </w:tc>
        <w:tc>
          <w:tcPr>
            <w:tcW w:w="144" w:type="pct"/>
            <w:vMerge/>
            <w:tcBorders>
              <w:left w:val="nil"/>
              <w:bottom w:val="nil"/>
              <w:right w:val="nil"/>
            </w:tcBorders>
            <w:shd w:val="clear" w:color="auto" w:fill="auto"/>
            <w:vAlign w:val="bottom"/>
          </w:tcPr>
          <w:p w14:paraId="372E8565" w14:textId="77777777" w:rsidR="00371B68" w:rsidRPr="006379F8" w:rsidRDefault="00371B68" w:rsidP="001D4853">
            <w:pPr>
              <w:spacing w:after="0" w:line="240" w:lineRule="auto"/>
              <w:jc w:val="right"/>
              <w:rPr>
                <w:rFonts w:cs="Arial"/>
                <w:b/>
                <w:bCs/>
                <w:sz w:val="18"/>
                <w:szCs w:val="18"/>
              </w:rPr>
            </w:pPr>
          </w:p>
        </w:tc>
        <w:tc>
          <w:tcPr>
            <w:tcW w:w="2412" w:type="pct"/>
            <w:gridSpan w:val="6"/>
            <w:tcBorders>
              <w:left w:val="nil"/>
              <w:bottom w:val="nil"/>
              <w:right w:val="nil"/>
            </w:tcBorders>
            <w:shd w:val="clear" w:color="auto" w:fill="auto"/>
            <w:vAlign w:val="bottom"/>
          </w:tcPr>
          <w:p w14:paraId="0EC05421" w14:textId="77777777" w:rsidR="00371B68" w:rsidRPr="006379F8" w:rsidRDefault="00371B68" w:rsidP="001D4853">
            <w:pPr>
              <w:spacing w:after="0" w:line="240" w:lineRule="auto"/>
              <w:rPr>
                <w:rFonts w:cs="Arial"/>
                <w:b/>
                <w:bCs/>
                <w:sz w:val="18"/>
                <w:szCs w:val="18"/>
              </w:rPr>
            </w:pPr>
            <w:r w:rsidRPr="006379F8">
              <w:rPr>
                <w:rFonts w:cs="Arial"/>
                <w:b/>
                <w:bCs/>
                <w:sz w:val="18"/>
                <w:szCs w:val="18"/>
              </w:rPr>
              <w:t>South East</w:t>
            </w:r>
          </w:p>
        </w:tc>
      </w:tr>
      <w:tr w:rsidR="00371B68" w:rsidRPr="006379F8" w14:paraId="1526E891" w14:textId="77777777" w:rsidTr="001D4853">
        <w:trPr>
          <w:trHeight w:val="57"/>
        </w:trPr>
        <w:tc>
          <w:tcPr>
            <w:tcW w:w="791" w:type="pct"/>
            <w:tcBorders>
              <w:top w:val="nil"/>
              <w:left w:val="nil"/>
              <w:bottom w:val="nil"/>
              <w:right w:val="nil"/>
            </w:tcBorders>
            <w:shd w:val="clear" w:color="auto" w:fill="FFF2CC" w:themeFill="accent4" w:themeFillTint="33"/>
            <w:noWrap/>
          </w:tcPr>
          <w:p w14:paraId="4CBB3B08" w14:textId="77777777" w:rsidR="00371B68" w:rsidRPr="006379F8" w:rsidRDefault="00371B68" w:rsidP="001D4853">
            <w:pPr>
              <w:spacing w:after="0" w:line="240" w:lineRule="auto"/>
              <w:rPr>
                <w:rFonts w:cs="Arial"/>
                <w:sz w:val="18"/>
                <w:szCs w:val="18"/>
              </w:rPr>
            </w:pPr>
            <w:r w:rsidRPr="006379F8">
              <w:rPr>
                <w:rFonts w:cs="Arial"/>
                <w:sz w:val="18"/>
                <w:szCs w:val="18"/>
              </w:rPr>
              <w:t>Thai Binh</w:t>
            </w:r>
          </w:p>
        </w:tc>
        <w:tc>
          <w:tcPr>
            <w:tcW w:w="331" w:type="pct"/>
            <w:tcBorders>
              <w:top w:val="nil"/>
              <w:left w:val="nil"/>
              <w:bottom w:val="nil"/>
              <w:right w:val="nil"/>
            </w:tcBorders>
            <w:shd w:val="clear" w:color="auto" w:fill="FFF2CC" w:themeFill="accent4" w:themeFillTint="33"/>
            <w:noWrap/>
            <w:vAlign w:val="bottom"/>
          </w:tcPr>
          <w:p w14:paraId="45D4911A"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06CF5B3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5BEA9BAD"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5263281E"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4106F2C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vAlign w:val="bottom"/>
          </w:tcPr>
          <w:p w14:paraId="429D452A" w14:textId="77777777" w:rsidR="00371B68" w:rsidRPr="006379F8" w:rsidRDefault="00371B68" w:rsidP="001D4853">
            <w:pPr>
              <w:spacing w:after="0" w:line="240" w:lineRule="auto"/>
              <w:jc w:val="right"/>
              <w:rPr>
                <w:rFonts w:cs="Arial"/>
                <w:b/>
                <w:bCs/>
                <w:sz w:val="18"/>
                <w:szCs w:val="18"/>
              </w:rPr>
            </w:pPr>
          </w:p>
        </w:tc>
        <w:tc>
          <w:tcPr>
            <w:tcW w:w="791" w:type="pct"/>
            <w:tcBorders>
              <w:top w:val="nil"/>
              <w:left w:val="nil"/>
              <w:bottom w:val="nil"/>
              <w:right w:val="nil"/>
            </w:tcBorders>
            <w:shd w:val="clear" w:color="auto" w:fill="auto"/>
            <w:vAlign w:val="bottom"/>
          </w:tcPr>
          <w:p w14:paraId="267339EC" w14:textId="77777777" w:rsidR="00371B68" w:rsidRPr="006379F8" w:rsidRDefault="00371B68" w:rsidP="001D4853">
            <w:pPr>
              <w:spacing w:after="0" w:line="240" w:lineRule="auto"/>
              <w:rPr>
                <w:rFonts w:cs="Arial"/>
                <w:sz w:val="18"/>
                <w:szCs w:val="18"/>
              </w:rPr>
            </w:pPr>
            <w:r w:rsidRPr="006379F8">
              <w:rPr>
                <w:rFonts w:cs="Arial"/>
                <w:sz w:val="18"/>
                <w:szCs w:val="18"/>
              </w:rPr>
              <w:t>Binh Phuoc</w:t>
            </w:r>
          </w:p>
        </w:tc>
        <w:tc>
          <w:tcPr>
            <w:tcW w:w="324" w:type="pct"/>
            <w:tcBorders>
              <w:top w:val="nil"/>
              <w:left w:val="nil"/>
              <w:bottom w:val="nil"/>
              <w:right w:val="nil"/>
            </w:tcBorders>
            <w:shd w:val="clear" w:color="auto" w:fill="auto"/>
            <w:noWrap/>
            <w:vAlign w:val="bottom"/>
          </w:tcPr>
          <w:p w14:paraId="2D81C829" w14:textId="77777777" w:rsidR="00371B68" w:rsidRPr="006379F8" w:rsidRDefault="00371B68" w:rsidP="001D4853">
            <w:pPr>
              <w:spacing w:after="0" w:line="240" w:lineRule="auto"/>
              <w:jc w:val="right"/>
              <w:rPr>
                <w:rFonts w:cs="Arial"/>
                <w:b/>
                <w:bCs/>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66E893ED" w14:textId="77777777" w:rsidR="00371B68" w:rsidRPr="006379F8" w:rsidRDefault="00371B68" w:rsidP="001D4853">
            <w:pPr>
              <w:spacing w:after="0" w:line="240" w:lineRule="auto"/>
              <w:jc w:val="right"/>
              <w:rPr>
                <w:rFonts w:cs="Arial"/>
                <w:b/>
                <w:bCs/>
                <w:color w:val="C00000"/>
                <w:sz w:val="18"/>
                <w:szCs w:val="18"/>
              </w:rPr>
            </w:pPr>
            <w:r w:rsidRPr="006379F8">
              <w:rPr>
                <w:rFonts w:cs="Arial"/>
                <w:color w:val="C00000"/>
                <w:sz w:val="18"/>
                <w:szCs w:val="18"/>
              </w:rPr>
              <w:t>26</w:t>
            </w:r>
          </w:p>
        </w:tc>
        <w:tc>
          <w:tcPr>
            <w:tcW w:w="324" w:type="pct"/>
            <w:tcBorders>
              <w:top w:val="nil"/>
              <w:left w:val="nil"/>
              <w:bottom w:val="nil"/>
              <w:right w:val="nil"/>
            </w:tcBorders>
            <w:shd w:val="clear" w:color="auto" w:fill="auto"/>
            <w:noWrap/>
            <w:vAlign w:val="bottom"/>
            <w:hideMark/>
          </w:tcPr>
          <w:p w14:paraId="037FCC6F" w14:textId="77777777" w:rsidR="00371B68" w:rsidRPr="006379F8" w:rsidRDefault="00371B68" w:rsidP="001D4853">
            <w:pPr>
              <w:spacing w:after="0" w:line="240" w:lineRule="auto"/>
              <w:jc w:val="right"/>
              <w:rPr>
                <w:rFonts w:cs="Arial"/>
                <w:b/>
                <w:bCs/>
                <w:color w:val="C00000"/>
                <w:sz w:val="18"/>
                <w:szCs w:val="18"/>
              </w:rPr>
            </w:pPr>
            <w:r w:rsidRPr="006379F8">
              <w:rPr>
                <w:rFonts w:cs="Arial"/>
                <w:b/>
                <w:color w:val="C00000"/>
                <w:sz w:val="18"/>
                <w:szCs w:val="18"/>
              </w:rPr>
              <w:t>41</w:t>
            </w:r>
          </w:p>
        </w:tc>
        <w:tc>
          <w:tcPr>
            <w:tcW w:w="324" w:type="pct"/>
            <w:tcBorders>
              <w:top w:val="nil"/>
              <w:left w:val="nil"/>
              <w:bottom w:val="nil"/>
              <w:right w:val="nil"/>
            </w:tcBorders>
            <w:shd w:val="clear" w:color="auto" w:fill="auto"/>
            <w:noWrap/>
            <w:vAlign w:val="bottom"/>
          </w:tcPr>
          <w:p w14:paraId="58D26FED" w14:textId="77777777" w:rsidR="00371B68" w:rsidRPr="006379F8" w:rsidRDefault="00371B68" w:rsidP="001D4853">
            <w:pPr>
              <w:spacing w:after="0" w:line="240" w:lineRule="auto"/>
              <w:jc w:val="right"/>
              <w:rPr>
                <w:rFonts w:cs="Arial"/>
                <w:b/>
                <w:bCs/>
                <w:color w:val="C00000"/>
                <w:sz w:val="18"/>
                <w:szCs w:val="18"/>
              </w:rPr>
            </w:pPr>
            <w:r w:rsidRPr="006379F8">
              <w:rPr>
                <w:rFonts w:cs="Arial"/>
                <w:color w:val="C00000"/>
                <w:sz w:val="18"/>
                <w:szCs w:val="18"/>
              </w:rPr>
              <w:t>35</w:t>
            </w:r>
          </w:p>
        </w:tc>
        <w:tc>
          <w:tcPr>
            <w:tcW w:w="324" w:type="pct"/>
            <w:tcBorders>
              <w:top w:val="nil"/>
              <w:left w:val="nil"/>
              <w:bottom w:val="nil"/>
              <w:right w:val="nil"/>
            </w:tcBorders>
            <w:shd w:val="clear" w:color="auto" w:fill="auto"/>
            <w:noWrap/>
            <w:vAlign w:val="bottom"/>
            <w:hideMark/>
          </w:tcPr>
          <w:p w14:paraId="1C1CBA61" w14:textId="77777777" w:rsidR="00371B68" w:rsidRPr="006379F8" w:rsidRDefault="00371B68" w:rsidP="001D4853">
            <w:pPr>
              <w:spacing w:after="0" w:line="240" w:lineRule="auto"/>
              <w:jc w:val="right"/>
              <w:rPr>
                <w:rFonts w:cs="Arial"/>
                <w:b/>
                <w:bCs/>
                <w:color w:val="C00000"/>
                <w:sz w:val="18"/>
                <w:szCs w:val="18"/>
              </w:rPr>
            </w:pPr>
            <w:r w:rsidRPr="006379F8">
              <w:rPr>
                <w:rFonts w:cs="Arial"/>
                <w:color w:val="C00000"/>
                <w:sz w:val="18"/>
                <w:szCs w:val="18"/>
              </w:rPr>
              <w:t>26</w:t>
            </w:r>
          </w:p>
        </w:tc>
      </w:tr>
      <w:tr w:rsidR="00371B68" w:rsidRPr="006379F8" w14:paraId="22FDA0B0" w14:textId="77777777" w:rsidTr="001D4853">
        <w:trPr>
          <w:trHeight w:val="57"/>
        </w:trPr>
        <w:tc>
          <w:tcPr>
            <w:tcW w:w="791" w:type="pct"/>
            <w:tcBorders>
              <w:top w:val="nil"/>
              <w:left w:val="nil"/>
              <w:bottom w:val="nil"/>
              <w:right w:val="nil"/>
            </w:tcBorders>
            <w:shd w:val="clear" w:color="auto" w:fill="FFF2CC" w:themeFill="accent4" w:themeFillTint="33"/>
            <w:noWrap/>
          </w:tcPr>
          <w:p w14:paraId="10B4C78A" w14:textId="77777777" w:rsidR="00371B68" w:rsidRPr="006379F8" w:rsidRDefault="00371B68" w:rsidP="001D4853">
            <w:pPr>
              <w:spacing w:after="0" w:line="240" w:lineRule="auto"/>
              <w:rPr>
                <w:rFonts w:cs="Arial"/>
                <w:sz w:val="18"/>
                <w:szCs w:val="18"/>
              </w:rPr>
            </w:pPr>
            <w:r w:rsidRPr="006379F8">
              <w:rPr>
                <w:rFonts w:cs="Arial"/>
                <w:sz w:val="18"/>
                <w:szCs w:val="18"/>
              </w:rPr>
              <w:t>Ha Nam</w:t>
            </w:r>
          </w:p>
        </w:tc>
        <w:tc>
          <w:tcPr>
            <w:tcW w:w="331" w:type="pct"/>
            <w:tcBorders>
              <w:top w:val="nil"/>
              <w:left w:val="nil"/>
              <w:bottom w:val="nil"/>
              <w:right w:val="nil"/>
            </w:tcBorders>
            <w:shd w:val="clear" w:color="auto" w:fill="FFF2CC" w:themeFill="accent4" w:themeFillTint="33"/>
            <w:noWrap/>
            <w:vAlign w:val="bottom"/>
          </w:tcPr>
          <w:p w14:paraId="0257A9D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781B5320"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4B50F168"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7B49FA38"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6011359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vAlign w:val="bottom"/>
          </w:tcPr>
          <w:p w14:paraId="0F410C5E"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4D841BF5" w14:textId="77777777" w:rsidR="00371B68" w:rsidRPr="006379F8" w:rsidRDefault="00371B68" w:rsidP="001D4853">
            <w:pPr>
              <w:spacing w:after="0" w:line="240" w:lineRule="auto"/>
              <w:rPr>
                <w:rFonts w:cs="Arial"/>
                <w:sz w:val="18"/>
                <w:szCs w:val="18"/>
              </w:rPr>
            </w:pPr>
            <w:r w:rsidRPr="006379F8">
              <w:rPr>
                <w:rFonts w:cs="Arial"/>
                <w:sz w:val="18"/>
                <w:szCs w:val="18"/>
              </w:rPr>
              <w:t>Tay Ninh</w:t>
            </w:r>
          </w:p>
        </w:tc>
        <w:tc>
          <w:tcPr>
            <w:tcW w:w="324" w:type="pct"/>
            <w:tcBorders>
              <w:top w:val="nil"/>
              <w:left w:val="nil"/>
              <w:bottom w:val="nil"/>
              <w:right w:val="nil"/>
            </w:tcBorders>
            <w:shd w:val="clear" w:color="auto" w:fill="auto"/>
            <w:noWrap/>
            <w:vAlign w:val="bottom"/>
          </w:tcPr>
          <w:p w14:paraId="60316D7A"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20</w:t>
            </w:r>
          </w:p>
        </w:tc>
        <w:tc>
          <w:tcPr>
            <w:tcW w:w="324" w:type="pct"/>
            <w:tcBorders>
              <w:top w:val="nil"/>
              <w:left w:val="nil"/>
              <w:bottom w:val="nil"/>
              <w:right w:val="nil"/>
            </w:tcBorders>
            <w:shd w:val="clear" w:color="auto" w:fill="auto"/>
            <w:noWrap/>
            <w:vAlign w:val="bottom"/>
          </w:tcPr>
          <w:p w14:paraId="6341DB9A"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37</w:t>
            </w:r>
          </w:p>
        </w:tc>
        <w:tc>
          <w:tcPr>
            <w:tcW w:w="324" w:type="pct"/>
            <w:tcBorders>
              <w:top w:val="nil"/>
              <w:left w:val="nil"/>
              <w:bottom w:val="nil"/>
              <w:right w:val="nil"/>
            </w:tcBorders>
            <w:shd w:val="clear" w:color="auto" w:fill="auto"/>
            <w:noWrap/>
            <w:vAlign w:val="bottom"/>
            <w:hideMark/>
          </w:tcPr>
          <w:p w14:paraId="70928D91"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31</w:t>
            </w:r>
          </w:p>
        </w:tc>
        <w:tc>
          <w:tcPr>
            <w:tcW w:w="324" w:type="pct"/>
            <w:tcBorders>
              <w:top w:val="nil"/>
              <w:left w:val="nil"/>
              <w:bottom w:val="nil"/>
              <w:right w:val="nil"/>
            </w:tcBorders>
            <w:shd w:val="clear" w:color="auto" w:fill="auto"/>
            <w:noWrap/>
            <w:vAlign w:val="bottom"/>
          </w:tcPr>
          <w:p w14:paraId="414DDFB9"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33</w:t>
            </w:r>
          </w:p>
        </w:tc>
        <w:tc>
          <w:tcPr>
            <w:tcW w:w="324" w:type="pct"/>
            <w:tcBorders>
              <w:top w:val="nil"/>
              <w:left w:val="nil"/>
              <w:bottom w:val="nil"/>
              <w:right w:val="nil"/>
            </w:tcBorders>
            <w:shd w:val="clear" w:color="auto" w:fill="auto"/>
            <w:noWrap/>
            <w:vAlign w:val="bottom"/>
            <w:hideMark/>
          </w:tcPr>
          <w:p w14:paraId="638C9359"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34</w:t>
            </w:r>
          </w:p>
        </w:tc>
      </w:tr>
      <w:tr w:rsidR="00371B68" w:rsidRPr="006379F8" w14:paraId="303F53B2" w14:textId="77777777" w:rsidTr="001D4853">
        <w:trPr>
          <w:trHeight w:val="57"/>
        </w:trPr>
        <w:tc>
          <w:tcPr>
            <w:tcW w:w="791" w:type="pct"/>
            <w:tcBorders>
              <w:top w:val="nil"/>
              <w:left w:val="nil"/>
              <w:right w:val="nil"/>
            </w:tcBorders>
            <w:shd w:val="clear" w:color="auto" w:fill="FFF2CC" w:themeFill="accent4" w:themeFillTint="33"/>
            <w:noWrap/>
          </w:tcPr>
          <w:p w14:paraId="770A543B" w14:textId="77777777" w:rsidR="00371B68" w:rsidRPr="006379F8" w:rsidRDefault="00371B68" w:rsidP="001D4853">
            <w:pPr>
              <w:spacing w:after="0" w:line="240" w:lineRule="auto"/>
              <w:rPr>
                <w:rFonts w:cs="Arial"/>
                <w:sz w:val="18"/>
                <w:szCs w:val="18"/>
              </w:rPr>
            </w:pPr>
            <w:r w:rsidRPr="006379F8">
              <w:rPr>
                <w:rFonts w:cs="Arial"/>
                <w:sz w:val="18"/>
                <w:szCs w:val="18"/>
              </w:rPr>
              <w:t>Nam Dinh</w:t>
            </w:r>
          </w:p>
        </w:tc>
        <w:tc>
          <w:tcPr>
            <w:tcW w:w="331" w:type="pct"/>
            <w:tcBorders>
              <w:top w:val="nil"/>
              <w:left w:val="nil"/>
              <w:right w:val="nil"/>
            </w:tcBorders>
            <w:shd w:val="clear" w:color="auto" w:fill="FFF2CC" w:themeFill="accent4" w:themeFillTint="33"/>
            <w:noWrap/>
            <w:vAlign w:val="bottom"/>
          </w:tcPr>
          <w:p w14:paraId="624E4288"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FFF2CC" w:themeFill="accent4" w:themeFillTint="33"/>
            <w:vAlign w:val="bottom"/>
          </w:tcPr>
          <w:p w14:paraId="6F5B5935"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FFF2CC" w:themeFill="accent4" w:themeFillTint="33"/>
            <w:vAlign w:val="bottom"/>
          </w:tcPr>
          <w:p w14:paraId="1E7A457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FFF2CC" w:themeFill="accent4" w:themeFillTint="33"/>
            <w:vAlign w:val="bottom"/>
          </w:tcPr>
          <w:p w14:paraId="53C86A0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FFF2CC" w:themeFill="accent4" w:themeFillTint="33"/>
            <w:vAlign w:val="bottom"/>
          </w:tcPr>
          <w:p w14:paraId="4A979EE6"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right w:val="nil"/>
            </w:tcBorders>
            <w:shd w:val="clear" w:color="auto" w:fill="auto"/>
            <w:vAlign w:val="bottom"/>
          </w:tcPr>
          <w:p w14:paraId="35B7C508" w14:textId="77777777" w:rsidR="00371B68" w:rsidRPr="006379F8" w:rsidRDefault="00371B68" w:rsidP="001D4853">
            <w:pPr>
              <w:spacing w:after="0" w:line="240" w:lineRule="auto"/>
              <w:jc w:val="right"/>
              <w:rPr>
                <w:rFonts w:cs="Arial"/>
                <w:sz w:val="18"/>
                <w:szCs w:val="18"/>
              </w:rPr>
            </w:pPr>
          </w:p>
        </w:tc>
        <w:tc>
          <w:tcPr>
            <w:tcW w:w="791" w:type="pct"/>
            <w:tcBorders>
              <w:top w:val="nil"/>
              <w:left w:val="nil"/>
              <w:right w:val="nil"/>
            </w:tcBorders>
            <w:shd w:val="clear" w:color="auto" w:fill="FFF2CC" w:themeFill="accent4" w:themeFillTint="33"/>
            <w:vAlign w:val="bottom"/>
          </w:tcPr>
          <w:p w14:paraId="660E97D3" w14:textId="77777777" w:rsidR="00371B68" w:rsidRPr="006379F8" w:rsidRDefault="00371B68" w:rsidP="001D4853">
            <w:pPr>
              <w:spacing w:after="0" w:line="240" w:lineRule="auto"/>
              <w:rPr>
                <w:rFonts w:cs="Arial"/>
                <w:sz w:val="18"/>
                <w:szCs w:val="18"/>
              </w:rPr>
            </w:pPr>
            <w:r w:rsidRPr="006379F8">
              <w:rPr>
                <w:rFonts w:cs="Arial"/>
                <w:sz w:val="18"/>
                <w:szCs w:val="18"/>
              </w:rPr>
              <w:t>Binh Duong</w:t>
            </w:r>
          </w:p>
        </w:tc>
        <w:tc>
          <w:tcPr>
            <w:tcW w:w="324" w:type="pct"/>
            <w:tcBorders>
              <w:top w:val="nil"/>
              <w:left w:val="nil"/>
              <w:right w:val="nil"/>
            </w:tcBorders>
            <w:shd w:val="clear" w:color="auto" w:fill="FFF2CC" w:themeFill="accent4" w:themeFillTint="33"/>
            <w:noWrap/>
            <w:vAlign w:val="bottom"/>
          </w:tcPr>
          <w:p w14:paraId="58E36446" w14:textId="77777777" w:rsidR="00371B68" w:rsidRPr="006379F8" w:rsidRDefault="00371B68" w:rsidP="001D4853">
            <w:pPr>
              <w:spacing w:after="0" w:line="240" w:lineRule="auto"/>
              <w:jc w:val="right"/>
              <w:rPr>
                <w:rFonts w:cs="Arial"/>
                <w:b/>
                <w:color w:val="C00000"/>
                <w:sz w:val="18"/>
                <w:szCs w:val="18"/>
              </w:rPr>
            </w:pPr>
            <w:r w:rsidRPr="006379F8">
              <w:rPr>
                <w:rFonts w:cs="Arial"/>
                <w:b/>
                <w:color w:val="C00000"/>
                <w:sz w:val="18"/>
                <w:szCs w:val="18"/>
              </w:rPr>
              <w:t>42</w:t>
            </w:r>
          </w:p>
        </w:tc>
        <w:tc>
          <w:tcPr>
            <w:tcW w:w="324" w:type="pct"/>
            <w:tcBorders>
              <w:top w:val="nil"/>
              <w:left w:val="nil"/>
              <w:right w:val="nil"/>
            </w:tcBorders>
            <w:shd w:val="clear" w:color="auto" w:fill="FFF2CC" w:themeFill="accent4" w:themeFillTint="33"/>
            <w:noWrap/>
            <w:vAlign w:val="bottom"/>
          </w:tcPr>
          <w:p w14:paraId="268ABD7A" w14:textId="77777777" w:rsidR="00371B68" w:rsidRPr="006379F8" w:rsidRDefault="00371B68" w:rsidP="001D4853">
            <w:pPr>
              <w:spacing w:after="0" w:line="240" w:lineRule="auto"/>
              <w:jc w:val="right"/>
              <w:rPr>
                <w:rFonts w:cs="Arial"/>
                <w:b/>
                <w:color w:val="C00000"/>
                <w:sz w:val="18"/>
                <w:szCs w:val="18"/>
              </w:rPr>
            </w:pPr>
            <w:r w:rsidRPr="006379F8">
              <w:rPr>
                <w:rFonts w:cs="Arial"/>
                <w:b/>
                <w:color w:val="C00000"/>
                <w:sz w:val="18"/>
                <w:szCs w:val="18"/>
              </w:rPr>
              <w:t>50</w:t>
            </w:r>
          </w:p>
        </w:tc>
        <w:tc>
          <w:tcPr>
            <w:tcW w:w="324" w:type="pct"/>
            <w:tcBorders>
              <w:top w:val="nil"/>
              <w:left w:val="nil"/>
              <w:right w:val="nil"/>
            </w:tcBorders>
            <w:shd w:val="clear" w:color="auto" w:fill="FFF2CC" w:themeFill="accent4" w:themeFillTint="33"/>
            <w:noWrap/>
            <w:vAlign w:val="bottom"/>
            <w:hideMark/>
          </w:tcPr>
          <w:p w14:paraId="3393C850" w14:textId="77777777" w:rsidR="00371B68" w:rsidRPr="006379F8" w:rsidRDefault="00371B68" w:rsidP="001D4853">
            <w:pPr>
              <w:spacing w:after="0" w:line="240" w:lineRule="auto"/>
              <w:jc w:val="right"/>
              <w:rPr>
                <w:rFonts w:cs="Arial"/>
                <w:b/>
                <w:color w:val="C00000"/>
                <w:sz w:val="18"/>
                <w:szCs w:val="18"/>
              </w:rPr>
            </w:pPr>
            <w:r w:rsidRPr="006379F8">
              <w:rPr>
                <w:rFonts w:cs="Arial"/>
                <w:b/>
                <w:color w:val="C00000"/>
                <w:sz w:val="18"/>
                <w:szCs w:val="18"/>
              </w:rPr>
              <w:t>53</w:t>
            </w:r>
          </w:p>
        </w:tc>
        <w:tc>
          <w:tcPr>
            <w:tcW w:w="324" w:type="pct"/>
            <w:tcBorders>
              <w:top w:val="nil"/>
              <w:left w:val="nil"/>
              <w:right w:val="nil"/>
            </w:tcBorders>
            <w:shd w:val="clear" w:color="auto" w:fill="FFF2CC" w:themeFill="accent4" w:themeFillTint="33"/>
            <w:noWrap/>
            <w:vAlign w:val="bottom"/>
          </w:tcPr>
          <w:p w14:paraId="47787A7B" w14:textId="77777777" w:rsidR="00371B68" w:rsidRPr="006379F8" w:rsidRDefault="00371B68" w:rsidP="001D4853">
            <w:pPr>
              <w:spacing w:after="0" w:line="240" w:lineRule="auto"/>
              <w:jc w:val="right"/>
              <w:rPr>
                <w:rFonts w:cs="Arial"/>
                <w:b/>
                <w:color w:val="C00000"/>
                <w:sz w:val="18"/>
                <w:szCs w:val="18"/>
              </w:rPr>
            </w:pPr>
            <w:r w:rsidRPr="006379F8">
              <w:rPr>
                <w:rFonts w:cs="Arial"/>
                <w:b/>
                <w:color w:val="C00000"/>
                <w:sz w:val="18"/>
                <w:szCs w:val="18"/>
              </w:rPr>
              <w:t>61</w:t>
            </w:r>
          </w:p>
        </w:tc>
        <w:tc>
          <w:tcPr>
            <w:tcW w:w="324" w:type="pct"/>
            <w:tcBorders>
              <w:top w:val="nil"/>
              <w:left w:val="nil"/>
              <w:right w:val="nil"/>
            </w:tcBorders>
            <w:shd w:val="clear" w:color="auto" w:fill="FFF2CC" w:themeFill="accent4" w:themeFillTint="33"/>
            <w:noWrap/>
            <w:vAlign w:val="bottom"/>
            <w:hideMark/>
          </w:tcPr>
          <w:p w14:paraId="73FF9D38" w14:textId="77777777" w:rsidR="00371B68" w:rsidRPr="006379F8" w:rsidRDefault="00371B68" w:rsidP="001D4853">
            <w:pPr>
              <w:spacing w:after="0" w:line="240" w:lineRule="auto"/>
              <w:jc w:val="right"/>
              <w:rPr>
                <w:rFonts w:cs="Arial"/>
                <w:b/>
                <w:color w:val="C00000"/>
                <w:sz w:val="18"/>
                <w:szCs w:val="18"/>
              </w:rPr>
            </w:pPr>
            <w:r w:rsidRPr="006379F8">
              <w:rPr>
                <w:rFonts w:cs="Arial"/>
                <w:b/>
                <w:color w:val="C00000"/>
                <w:sz w:val="18"/>
                <w:szCs w:val="18"/>
              </w:rPr>
              <w:t>43</w:t>
            </w:r>
          </w:p>
        </w:tc>
      </w:tr>
      <w:tr w:rsidR="00371B68" w:rsidRPr="006379F8" w14:paraId="4E3A12D9" w14:textId="77777777" w:rsidTr="001D4853">
        <w:trPr>
          <w:trHeight w:val="57"/>
        </w:trPr>
        <w:tc>
          <w:tcPr>
            <w:tcW w:w="791" w:type="pct"/>
            <w:tcBorders>
              <w:top w:val="nil"/>
              <w:left w:val="nil"/>
              <w:right w:val="nil"/>
            </w:tcBorders>
            <w:shd w:val="clear" w:color="auto" w:fill="FFF2CC" w:themeFill="accent4" w:themeFillTint="33"/>
            <w:noWrap/>
          </w:tcPr>
          <w:p w14:paraId="087AB24D" w14:textId="77777777" w:rsidR="00371B68" w:rsidRPr="006379F8" w:rsidRDefault="00371B68" w:rsidP="001D4853">
            <w:pPr>
              <w:spacing w:after="0" w:line="240" w:lineRule="auto"/>
              <w:rPr>
                <w:rFonts w:cs="Arial"/>
                <w:sz w:val="18"/>
                <w:szCs w:val="18"/>
              </w:rPr>
            </w:pPr>
            <w:r w:rsidRPr="006379F8">
              <w:rPr>
                <w:rFonts w:cs="Arial"/>
                <w:sz w:val="18"/>
                <w:szCs w:val="18"/>
              </w:rPr>
              <w:t>Ninh Binh</w:t>
            </w:r>
          </w:p>
        </w:tc>
        <w:tc>
          <w:tcPr>
            <w:tcW w:w="331" w:type="pct"/>
            <w:tcBorders>
              <w:top w:val="nil"/>
              <w:left w:val="nil"/>
              <w:right w:val="nil"/>
            </w:tcBorders>
            <w:shd w:val="clear" w:color="auto" w:fill="FFF2CC" w:themeFill="accent4" w:themeFillTint="33"/>
            <w:noWrap/>
            <w:vAlign w:val="bottom"/>
          </w:tcPr>
          <w:p w14:paraId="6616F74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FFF2CC" w:themeFill="accent4" w:themeFillTint="33"/>
            <w:vAlign w:val="bottom"/>
          </w:tcPr>
          <w:p w14:paraId="1A187D2A"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FFF2CC" w:themeFill="accent4" w:themeFillTint="33"/>
            <w:vAlign w:val="bottom"/>
          </w:tcPr>
          <w:p w14:paraId="38867419"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FFF2CC" w:themeFill="accent4" w:themeFillTint="33"/>
            <w:vAlign w:val="bottom"/>
          </w:tcPr>
          <w:p w14:paraId="1920B3A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FFF2CC" w:themeFill="accent4" w:themeFillTint="33"/>
            <w:vAlign w:val="bottom"/>
          </w:tcPr>
          <w:p w14:paraId="16980B7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right w:val="nil"/>
            </w:tcBorders>
            <w:shd w:val="clear" w:color="auto" w:fill="auto"/>
            <w:vAlign w:val="bottom"/>
          </w:tcPr>
          <w:p w14:paraId="61FBD3BA" w14:textId="77777777" w:rsidR="00371B68" w:rsidRPr="006379F8" w:rsidRDefault="00371B68" w:rsidP="001D4853">
            <w:pPr>
              <w:spacing w:after="0" w:line="240" w:lineRule="auto"/>
              <w:jc w:val="right"/>
              <w:rPr>
                <w:rFonts w:cs="Arial"/>
                <w:b/>
                <w:bCs/>
                <w:sz w:val="18"/>
                <w:szCs w:val="18"/>
              </w:rPr>
            </w:pPr>
          </w:p>
        </w:tc>
        <w:tc>
          <w:tcPr>
            <w:tcW w:w="791" w:type="pct"/>
            <w:tcBorders>
              <w:top w:val="nil"/>
              <w:left w:val="nil"/>
              <w:right w:val="nil"/>
            </w:tcBorders>
            <w:shd w:val="clear" w:color="auto" w:fill="FFF2CC" w:themeFill="accent4" w:themeFillTint="33"/>
            <w:vAlign w:val="bottom"/>
          </w:tcPr>
          <w:p w14:paraId="14F67312" w14:textId="77777777" w:rsidR="00371B68" w:rsidRPr="006379F8" w:rsidRDefault="00371B68" w:rsidP="001D4853">
            <w:pPr>
              <w:spacing w:after="0" w:line="240" w:lineRule="auto"/>
              <w:rPr>
                <w:rFonts w:cs="Arial"/>
                <w:sz w:val="18"/>
                <w:szCs w:val="18"/>
              </w:rPr>
            </w:pPr>
            <w:r w:rsidRPr="006379F8">
              <w:rPr>
                <w:rFonts w:cs="Arial"/>
                <w:sz w:val="18"/>
                <w:szCs w:val="18"/>
              </w:rPr>
              <w:t>Dong Nai</w:t>
            </w:r>
          </w:p>
        </w:tc>
        <w:tc>
          <w:tcPr>
            <w:tcW w:w="324" w:type="pct"/>
            <w:tcBorders>
              <w:top w:val="nil"/>
              <w:left w:val="nil"/>
              <w:right w:val="nil"/>
            </w:tcBorders>
            <w:shd w:val="clear" w:color="auto" w:fill="FFF2CC" w:themeFill="accent4" w:themeFillTint="33"/>
            <w:noWrap/>
            <w:vAlign w:val="bottom"/>
          </w:tcPr>
          <w:p w14:paraId="4DA92D9D" w14:textId="77777777" w:rsidR="00371B68" w:rsidRPr="006379F8" w:rsidRDefault="00371B68" w:rsidP="001D4853">
            <w:pPr>
              <w:spacing w:after="0" w:line="240" w:lineRule="auto"/>
              <w:jc w:val="right"/>
              <w:rPr>
                <w:rFonts w:cs="Arial"/>
                <w:b/>
                <w:bCs/>
                <w:color w:val="C00000"/>
                <w:sz w:val="18"/>
                <w:szCs w:val="18"/>
              </w:rPr>
            </w:pPr>
            <w:r w:rsidRPr="006379F8">
              <w:rPr>
                <w:rFonts w:cs="Arial"/>
                <w:b/>
                <w:color w:val="C00000"/>
                <w:sz w:val="18"/>
                <w:szCs w:val="18"/>
              </w:rPr>
              <w:t>41</w:t>
            </w:r>
          </w:p>
        </w:tc>
        <w:tc>
          <w:tcPr>
            <w:tcW w:w="324" w:type="pct"/>
            <w:tcBorders>
              <w:top w:val="nil"/>
              <w:left w:val="nil"/>
              <w:right w:val="nil"/>
            </w:tcBorders>
            <w:shd w:val="clear" w:color="auto" w:fill="FFF2CC" w:themeFill="accent4" w:themeFillTint="33"/>
            <w:noWrap/>
            <w:vAlign w:val="bottom"/>
          </w:tcPr>
          <w:p w14:paraId="6E47C316" w14:textId="77777777" w:rsidR="00371B68" w:rsidRPr="006379F8" w:rsidRDefault="00371B68" w:rsidP="001D4853">
            <w:pPr>
              <w:spacing w:after="0" w:line="240" w:lineRule="auto"/>
              <w:jc w:val="right"/>
              <w:rPr>
                <w:rFonts w:cs="Arial"/>
                <w:b/>
                <w:bCs/>
                <w:color w:val="C00000"/>
                <w:sz w:val="18"/>
                <w:szCs w:val="18"/>
              </w:rPr>
            </w:pPr>
            <w:r w:rsidRPr="006379F8">
              <w:rPr>
                <w:rFonts w:cs="Arial"/>
                <w:color w:val="C00000"/>
                <w:sz w:val="18"/>
                <w:szCs w:val="18"/>
              </w:rPr>
              <w:t>33</w:t>
            </w:r>
          </w:p>
        </w:tc>
        <w:tc>
          <w:tcPr>
            <w:tcW w:w="324" w:type="pct"/>
            <w:tcBorders>
              <w:top w:val="nil"/>
              <w:left w:val="nil"/>
              <w:right w:val="nil"/>
            </w:tcBorders>
            <w:shd w:val="clear" w:color="auto" w:fill="FFF2CC" w:themeFill="accent4" w:themeFillTint="33"/>
            <w:noWrap/>
            <w:vAlign w:val="bottom"/>
            <w:hideMark/>
          </w:tcPr>
          <w:p w14:paraId="52142824" w14:textId="77777777" w:rsidR="00371B68" w:rsidRPr="006379F8" w:rsidRDefault="00371B68" w:rsidP="001D4853">
            <w:pPr>
              <w:spacing w:after="0" w:line="240" w:lineRule="auto"/>
              <w:jc w:val="right"/>
              <w:rPr>
                <w:rFonts w:cs="Arial"/>
                <w:b/>
                <w:bCs/>
                <w:color w:val="C00000"/>
                <w:sz w:val="18"/>
                <w:szCs w:val="18"/>
              </w:rPr>
            </w:pPr>
            <w:r w:rsidRPr="006379F8">
              <w:rPr>
                <w:rFonts w:cs="Arial"/>
                <w:b/>
                <w:color w:val="C00000"/>
                <w:sz w:val="18"/>
                <w:szCs w:val="18"/>
              </w:rPr>
              <w:t>70</w:t>
            </w:r>
          </w:p>
        </w:tc>
        <w:tc>
          <w:tcPr>
            <w:tcW w:w="324" w:type="pct"/>
            <w:tcBorders>
              <w:top w:val="nil"/>
              <w:left w:val="nil"/>
              <w:right w:val="nil"/>
            </w:tcBorders>
            <w:shd w:val="clear" w:color="auto" w:fill="FFF2CC" w:themeFill="accent4" w:themeFillTint="33"/>
            <w:noWrap/>
            <w:vAlign w:val="bottom"/>
          </w:tcPr>
          <w:p w14:paraId="6A54BE60" w14:textId="77777777" w:rsidR="00371B68" w:rsidRPr="006379F8" w:rsidRDefault="00371B68" w:rsidP="001D4853">
            <w:pPr>
              <w:spacing w:after="0" w:line="240" w:lineRule="auto"/>
              <w:jc w:val="right"/>
              <w:rPr>
                <w:rFonts w:cs="Arial"/>
                <w:b/>
                <w:bCs/>
                <w:color w:val="C00000"/>
                <w:sz w:val="18"/>
                <w:szCs w:val="18"/>
              </w:rPr>
            </w:pPr>
            <w:r w:rsidRPr="006379F8">
              <w:rPr>
                <w:rFonts w:cs="Arial"/>
                <w:b/>
                <w:color w:val="C00000"/>
                <w:sz w:val="18"/>
                <w:szCs w:val="18"/>
              </w:rPr>
              <w:t>72</w:t>
            </w:r>
          </w:p>
        </w:tc>
        <w:tc>
          <w:tcPr>
            <w:tcW w:w="324" w:type="pct"/>
            <w:tcBorders>
              <w:top w:val="nil"/>
              <w:left w:val="nil"/>
              <w:right w:val="nil"/>
            </w:tcBorders>
            <w:shd w:val="clear" w:color="auto" w:fill="FFF2CC" w:themeFill="accent4" w:themeFillTint="33"/>
            <w:noWrap/>
            <w:vAlign w:val="bottom"/>
            <w:hideMark/>
          </w:tcPr>
          <w:p w14:paraId="501845C9" w14:textId="77777777" w:rsidR="00371B68" w:rsidRPr="006379F8" w:rsidRDefault="00371B68" w:rsidP="001D4853">
            <w:pPr>
              <w:spacing w:after="0" w:line="240" w:lineRule="auto"/>
              <w:jc w:val="right"/>
              <w:rPr>
                <w:rFonts w:cs="Arial"/>
                <w:b/>
                <w:bCs/>
                <w:color w:val="C00000"/>
                <w:sz w:val="18"/>
                <w:szCs w:val="18"/>
              </w:rPr>
            </w:pPr>
            <w:r w:rsidRPr="006379F8">
              <w:rPr>
                <w:rFonts w:cs="Arial"/>
                <w:b/>
                <w:color w:val="C00000"/>
                <w:sz w:val="18"/>
                <w:szCs w:val="18"/>
              </w:rPr>
              <w:t>55</w:t>
            </w:r>
          </w:p>
        </w:tc>
      </w:tr>
      <w:tr w:rsidR="00371B68" w:rsidRPr="006379F8" w14:paraId="0536B6A0" w14:textId="77777777" w:rsidTr="001D4853">
        <w:trPr>
          <w:trHeight w:val="57"/>
        </w:trPr>
        <w:tc>
          <w:tcPr>
            <w:tcW w:w="791" w:type="pct"/>
            <w:tcBorders>
              <w:left w:val="nil"/>
              <w:bottom w:val="nil"/>
              <w:right w:val="nil"/>
            </w:tcBorders>
            <w:shd w:val="clear" w:color="auto" w:fill="auto"/>
            <w:noWrap/>
          </w:tcPr>
          <w:p w14:paraId="24F1FF14" w14:textId="77777777" w:rsidR="00371B68" w:rsidRPr="006379F8" w:rsidRDefault="00371B68" w:rsidP="001D4853">
            <w:pPr>
              <w:spacing w:after="0" w:line="240" w:lineRule="auto"/>
              <w:ind w:firstLineChars="100" w:firstLine="180"/>
              <w:rPr>
                <w:rFonts w:cs="Arial"/>
                <w:sz w:val="18"/>
                <w:szCs w:val="18"/>
              </w:rPr>
            </w:pPr>
          </w:p>
        </w:tc>
        <w:tc>
          <w:tcPr>
            <w:tcW w:w="331" w:type="pct"/>
            <w:tcBorders>
              <w:left w:val="nil"/>
              <w:bottom w:val="nil"/>
              <w:right w:val="nil"/>
            </w:tcBorders>
            <w:shd w:val="clear" w:color="auto" w:fill="auto"/>
            <w:noWrap/>
            <w:vAlign w:val="bottom"/>
          </w:tcPr>
          <w:p w14:paraId="72D3597C" w14:textId="77777777" w:rsidR="00371B68" w:rsidRPr="006379F8" w:rsidRDefault="00371B68" w:rsidP="001D4853">
            <w:pPr>
              <w:spacing w:after="0" w:line="240" w:lineRule="auto"/>
              <w:jc w:val="right"/>
              <w:rPr>
                <w:rFonts w:cs="Arial"/>
                <w:b/>
                <w:bCs/>
                <w:sz w:val="6"/>
                <w:szCs w:val="6"/>
              </w:rPr>
            </w:pPr>
          </w:p>
        </w:tc>
        <w:tc>
          <w:tcPr>
            <w:tcW w:w="331" w:type="pct"/>
            <w:tcBorders>
              <w:left w:val="nil"/>
              <w:bottom w:val="nil"/>
              <w:right w:val="nil"/>
            </w:tcBorders>
            <w:shd w:val="clear" w:color="auto" w:fill="auto"/>
            <w:vAlign w:val="bottom"/>
          </w:tcPr>
          <w:p w14:paraId="311CE53B" w14:textId="77777777" w:rsidR="00371B68" w:rsidRPr="006379F8" w:rsidRDefault="00371B68" w:rsidP="001D4853">
            <w:pPr>
              <w:spacing w:after="0" w:line="240" w:lineRule="auto"/>
              <w:jc w:val="right"/>
              <w:rPr>
                <w:rFonts w:cs="Arial"/>
                <w:b/>
                <w:bCs/>
                <w:sz w:val="6"/>
                <w:szCs w:val="6"/>
              </w:rPr>
            </w:pPr>
          </w:p>
        </w:tc>
        <w:tc>
          <w:tcPr>
            <w:tcW w:w="331" w:type="pct"/>
            <w:tcBorders>
              <w:left w:val="nil"/>
              <w:bottom w:val="nil"/>
              <w:right w:val="nil"/>
            </w:tcBorders>
            <w:shd w:val="clear" w:color="auto" w:fill="auto"/>
            <w:vAlign w:val="bottom"/>
          </w:tcPr>
          <w:p w14:paraId="3C92D396" w14:textId="77777777" w:rsidR="00371B68" w:rsidRPr="006379F8" w:rsidRDefault="00371B68" w:rsidP="001D4853">
            <w:pPr>
              <w:spacing w:after="0" w:line="240" w:lineRule="auto"/>
              <w:jc w:val="right"/>
              <w:rPr>
                <w:rFonts w:cs="Arial"/>
                <w:b/>
                <w:bCs/>
                <w:sz w:val="6"/>
                <w:szCs w:val="6"/>
              </w:rPr>
            </w:pPr>
          </w:p>
        </w:tc>
        <w:tc>
          <w:tcPr>
            <w:tcW w:w="331" w:type="pct"/>
            <w:tcBorders>
              <w:left w:val="nil"/>
              <w:bottom w:val="nil"/>
              <w:right w:val="nil"/>
            </w:tcBorders>
            <w:shd w:val="clear" w:color="auto" w:fill="auto"/>
            <w:vAlign w:val="bottom"/>
          </w:tcPr>
          <w:p w14:paraId="67CC0273" w14:textId="77777777" w:rsidR="00371B68" w:rsidRPr="006379F8" w:rsidRDefault="00371B68" w:rsidP="001D4853">
            <w:pPr>
              <w:spacing w:after="0" w:line="240" w:lineRule="auto"/>
              <w:jc w:val="right"/>
              <w:rPr>
                <w:rFonts w:cs="Arial"/>
                <w:b/>
                <w:bCs/>
                <w:sz w:val="6"/>
                <w:szCs w:val="6"/>
              </w:rPr>
            </w:pPr>
          </w:p>
        </w:tc>
        <w:tc>
          <w:tcPr>
            <w:tcW w:w="331" w:type="pct"/>
            <w:tcBorders>
              <w:left w:val="nil"/>
              <w:bottom w:val="nil"/>
              <w:right w:val="nil"/>
            </w:tcBorders>
            <w:shd w:val="clear" w:color="auto" w:fill="auto"/>
            <w:vAlign w:val="bottom"/>
          </w:tcPr>
          <w:p w14:paraId="1886D144" w14:textId="77777777" w:rsidR="00371B68" w:rsidRPr="006379F8" w:rsidRDefault="00371B68" w:rsidP="001D4853">
            <w:pPr>
              <w:spacing w:after="0" w:line="240" w:lineRule="auto"/>
              <w:jc w:val="right"/>
              <w:rPr>
                <w:rFonts w:cs="Arial"/>
                <w:b/>
                <w:bCs/>
                <w:sz w:val="6"/>
                <w:szCs w:val="6"/>
              </w:rPr>
            </w:pPr>
          </w:p>
        </w:tc>
        <w:tc>
          <w:tcPr>
            <w:tcW w:w="144" w:type="pct"/>
            <w:tcBorders>
              <w:left w:val="nil"/>
              <w:bottom w:val="nil"/>
              <w:right w:val="nil"/>
            </w:tcBorders>
            <w:shd w:val="clear" w:color="auto" w:fill="auto"/>
            <w:vAlign w:val="bottom"/>
          </w:tcPr>
          <w:p w14:paraId="0716EF3B" w14:textId="77777777" w:rsidR="00371B68" w:rsidRPr="006379F8" w:rsidRDefault="00371B68" w:rsidP="001D4853">
            <w:pPr>
              <w:spacing w:after="0" w:line="240" w:lineRule="auto"/>
              <w:jc w:val="right"/>
              <w:rPr>
                <w:rFonts w:cs="Arial"/>
                <w:b/>
                <w:bCs/>
                <w:sz w:val="6"/>
                <w:szCs w:val="6"/>
              </w:rPr>
            </w:pPr>
          </w:p>
        </w:tc>
        <w:tc>
          <w:tcPr>
            <w:tcW w:w="791" w:type="pct"/>
            <w:tcBorders>
              <w:left w:val="nil"/>
              <w:bottom w:val="nil"/>
              <w:right w:val="nil"/>
            </w:tcBorders>
            <w:shd w:val="clear" w:color="auto" w:fill="FFF2CC" w:themeFill="accent4" w:themeFillTint="33"/>
            <w:vAlign w:val="bottom"/>
          </w:tcPr>
          <w:p w14:paraId="15E44F87" w14:textId="77777777" w:rsidR="00371B68" w:rsidRPr="006379F8" w:rsidRDefault="00371B68" w:rsidP="001D4853">
            <w:pPr>
              <w:spacing w:after="0" w:line="240" w:lineRule="auto"/>
              <w:rPr>
                <w:rFonts w:cs="Arial"/>
                <w:sz w:val="18"/>
                <w:szCs w:val="18"/>
              </w:rPr>
            </w:pPr>
            <w:r w:rsidRPr="006379F8">
              <w:rPr>
                <w:rFonts w:cs="Arial"/>
                <w:sz w:val="18"/>
                <w:szCs w:val="18"/>
              </w:rPr>
              <w:t>Ba Ria-Vung Tau</w:t>
            </w:r>
          </w:p>
        </w:tc>
        <w:tc>
          <w:tcPr>
            <w:tcW w:w="324" w:type="pct"/>
            <w:tcBorders>
              <w:left w:val="nil"/>
              <w:bottom w:val="nil"/>
              <w:right w:val="nil"/>
            </w:tcBorders>
            <w:shd w:val="clear" w:color="auto" w:fill="FFF2CC" w:themeFill="accent4" w:themeFillTint="33"/>
            <w:noWrap/>
            <w:vAlign w:val="bottom"/>
          </w:tcPr>
          <w:p w14:paraId="72CB9E25" w14:textId="77777777" w:rsidR="00371B68" w:rsidRPr="006379F8" w:rsidRDefault="00371B68" w:rsidP="001D4853">
            <w:pPr>
              <w:spacing w:after="0" w:line="240" w:lineRule="auto"/>
              <w:jc w:val="right"/>
              <w:rPr>
                <w:rFonts w:cs="Arial"/>
                <w:b/>
                <w:bCs/>
                <w:color w:val="C00000"/>
                <w:sz w:val="18"/>
                <w:szCs w:val="18"/>
              </w:rPr>
            </w:pPr>
            <w:r w:rsidRPr="006379F8">
              <w:rPr>
                <w:rFonts w:cs="Arial"/>
                <w:color w:val="C00000"/>
                <w:sz w:val="18"/>
                <w:szCs w:val="18"/>
              </w:rPr>
              <w:t>34</w:t>
            </w:r>
          </w:p>
        </w:tc>
        <w:tc>
          <w:tcPr>
            <w:tcW w:w="324" w:type="pct"/>
            <w:tcBorders>
              <w:left w:val="nil"/>
              <w:bottom w:val="nil"/>
              <w:right w:val="nil"/>
            </w:tcBorders>
            <w:shd w:val="clear" w:color="auto" w:fill="FFF2CC" w:themeFill="accent4" w:themeFillTint="33"/>
            <w:noWrap/>
            <w:vAlign w:val="bottom"/>
          </w:tcPr>
          <w:p w14:paraId="087EE2D0" w14:textId="77777777" w:rsidR="00371B68" w:rsidRPr="006379F8" w:rsidRDefault="00371B68" w:rsidP="001D4853">
            <w:pPr>
              <w:spacing w:after="0" w:line="240" w:lineRule="auto"/>
              <w:jc w:val="right"/>
              <w:rPr>
                <w:rFonts w:cs="Arial"/>
                <w:b/>
                <w:bCs/>
                <w:color w:val="C00000"/>
                <w:sz w:val="18"/>
                <w:szCs w:val="18"/>
              </w:rPr>
            </w:pPr>
            <w:r w:rsidRPr="006379F8">
              <w:rPr>
                <w:rFonts w:cs="Arial"/>
                <w:color w:val="C00000"/>
                <w:sz w:val="18"/>
                <w:szCs w:val="18"/>
              </w:rPr>
              <w:t>28</w:t>
            </w:r>
          </w:p>
        </w:tc>
        <w:tc>
          <w:tcPr>
            <w:tcW w:w="324" w:type="pct"/>
            <w:tcBorders>
              <w:left w:val="nil"/>
              <w:bottom w:val="nil"/>
              <w:right w:val="nil"/>
            </w:tcBorders>
            <w:shd w:val="clear" w:color="auto" w:fill="FFF2CC" w:themeFill="accent4" w:themeFillTint="33"/>
            <w:noWrap/>
            <w:vAlign w:val="bottom"/>
          </w:tcPr>
          <w:p w14:paraId="06CFF24C" w14:textId="77777777" w:rsidR="00371B68" w:rsidRPr="006379F8" w:rsidRDefault="00371B68" w:rsidP="001D4853">
            <w:pPr>
              <w:spacing w:after="0" w:line="240" w:lineRule="auto"/>
              <w:jc w:val="right"/>
              <w:rPr>
                <w:rFonts w:cs="Arial"/>
                <w:b/>
                <w:bCs/>
                <w:color w:val="C00000"/>
                <w:sz w:val="18"/>
                <w:szCs w:val="18"/>
              </w:rPr>
            </w:pPr>
            <w:r w:rsidRPr="006379F8">
              <w:rPr>
                <w:rFonts w:cs="Arial"/>
                <w:b/>
                <w:color w:val="C00000"/>
                <w:sz w:val="18"/>
                <w:szCs w:val="18"/>
              </w:rPr>
              <w:t>55</w:t>
            </w:r>
          </w:p>
        </w:tc>
        <w:tc>
          <w:tcPr>
            <w:tcW w:w="324" w:type="pct"/>
            <w:tcBorders>
              <w:left w:val="nil"/>
              <w:bottom w:val="nil"/>
              <w:right w:val="nil"/>
            </w:tcBorders>
            <w:shd w:val="clear" w:color="auto" w:fill="FFF2CC" w:themeFill="accent4" w:themeFillTint="33"/>
            <w:noWrap/>
            <w:vAlign w:val="bottom"/>
          </w:tcPr>
          <w:p w14:paraId="728F11F1" w14:textId="77777777" w:rsidR="00371B68" w:rsidRPr="006379F8" w:rsidRDefault="00371B68" w:rsidP="001D4853">
            <w:pPr>
              <w:spacing w:after="0" w:line="240" w:lineRule="auto"/>
              <w:jc w:val="right"/>
              <w:rPr>
                <w:rFonts w:cs="Arial"/>
                <w:b/>
                <w:bCs/>
                <w:color w:val="C00000"/>
                <w:sz w:val="18"/>
                <w:szCs w:val="18"/>
              </w:rPr>
            </w:pPr>
            <w:r w:rsidRPr="006379F8">
              <w:rPr>
                <w:rFonts w:cs="Arial"/>
                <w:b/>
                <w:color w:val="C00000"/>
                <w:sz w:val="18"/>
                <w:szCs w:val="18"/>
              </w:rPr>
              <w:t>55</w:t>
            </w:r>
          </w:p>
        </w:tc>
        <w:tc>
          <w:tcPr>
            <w:tcW w:w="324" w:type="pct"/>
            <w:tcBorders>
              <w:left w:val="nil"/>
              <w:bottom w:val="nil"/>
              <w:right w:val="nil"/>
            </w:tcBorders>
            <w:shd w:val="clear" w:color="auto" w:fill="FFF2CC" w:themeFill="accent4" w:themeFillTint="33"/>
            <w:noWrap/>
            <w:vAlign w:val="bottom"/>
          </w:tcPr>
          <w:p w14:paraId="75B03D90" w14:textId="77777777" w:rsidR="00371B68" w:rsidRPr="006379F8" w:rsidRDefault="00371B68" w:rsidP="001D4853">
            <w:pPr>
              <w:spacing w:after="0" w:line="240" w:lineRule="auto"/>
              <w:jc w:val="right"/>
              <w:rPr>
                <w:rFonts w:cs="Arial"/>
                <w:b/>
                <w:bCs/>
                <w:color w:val="C00000"/>
                <w:sz w:val="18"/>
                <w:szCs w:val="18"/>
              </w:rPr>
            </w:pPr>
            <w:r w:rsidRPr="006379F8">
              <w:rPr>
                <w:rFonts w:cs="Arial"/>
                <w:color w:val="C00000"/>
                <w:sz w:val="18"/>
                <w:szCs w:val="18"/>
              </w:rPr>
              <w:t>38</w:t>
            </w:r>
          </w:p>
        </w:tc>
      </w:tr>
      <w:tr w:rsidR="00371B68" w:rsidRPr="006379F8" w14:paraId="1B6AA831" w14:textId="77777777" w:rsidTr="001D4853">
        <w:trPr>
          <w:trHeight w:val="142"/>
        </w:trPr>
        <w:tc>
          <w:tcPr>
            <w:tcW w:w="2445" w:type="pct"/>
            <w:gridSpan w:val="6"/>
            <w:tcBorders>
              <w:top w:val="nil"/>
              <w:left w:val="nil"/>
              <w:right w:val="nil"/>
            </w:tcBorders>
            <w:shd w:val="clear" w:color="auto" w:fill="auto"/>
            <w:noWrap/>
            <w:vAlign w:val="bottom"/>
          </w:tcPr>
          <w:p w14:paraId="1F08CE9A" w14:textId="77777777" w:rsidR="00371B68" w:rsidRPr="006379F8" w:rsidRDefault="00371B68" w:rsidP="001D4853">
            <w:pPr>
              <w:spacing w:after="0" w:line="240" w:lineRule="auto"/>
              <w:rPr>
                <w:rFonts w:cs="Arial"/>
                <w:b/>
                <w:bCs/>
                <w:sz w:val="18"/>
                <w:szCs w:val="18"/>
              </w:rPr>
            </w:pPr>
            <w:r w:rsidRPr="006379F8">
              <w:rPr>
                <w:rFonts w:cs="Arial"/>
                <w:b/>
                <w:bCs/>
                <w:sz w:val="18"/>
                <w:szCs w:val="18"/>
              </w:rPr>
              <w:t>Northern Midlands and Mountains</w:t>
            </w:r>
          </w:p>
        </w:tc>
        <w:tc>
          <w:tcPr>
            <w:tcW w:w="144" w:type="pct"/>
            <w:tcBorders>
              <w:top w:val="nil"/>
              <w:left w:val="nil"/>
              <w:right w:val="nil"/>
            </w:tcBorders>
            <w:shd w:val="clear" w:color="auto" w:fill="auto"/>
            <w:vAlign w:val="bottom"/>
          </w:tcPr>
          <w:p w14:paraId="2FEA9F72" w14:textId="77777777" w:rsidR="00371B68" w:rsidRPr="006379F8" w:rsidRDefault="00371B68" w:rsidP="001D4853">
            <w:pPr>
              <w:spacing w:after="0" w:line="240" w:lineRule="auto"/>
              <w:jc w:val="right"/>
              <w:rPr>
                <w:rFonts w:cs="Arial"/>
                <w:b/>
                <w:bCs/>
                <w:sz w:val="18"/>
                <w:szCs w:val="18"/>
              </w:rPr>
            </w:pPr>
          </w:p>
        </w:tc>
        <w:tc>
          <w:tcPr>
            <w:tcW w:w="791" w:type="pct"/>
            <w:tcBorders>
              <w:top w:val="nil"/>
              <w:left w:val="nil"/>
              <w:bottom w:val="nil"/>
              <w:right w:val="nil"/>
            </w:tcBorders>
            <w:shd w:val="clear" w:color="auto" w:fill="FFD966" w:themeFill="accent4" w:themeFillTint="99"/>
            <w:vAlign w:val="bottom"/>
          </w:tcPr>
          <w:p w14:paraId="56F3A66A" w14:textId="77777777" w:rsidR="00371B68" w:rsidRPr="006379F8" w:rsidRDefault="00371B68" w:rsidP="001D4853">
            <w:pPr>
              <w:spacing w:after="0" w:line="240" w:lineRule="auto"/>
              <w:rPr>
                <w:rFonts w:cs="Arial"/>
                <w:sz w:val="18"/>
                <w:szCs w:val="18"/>
              </w:rPr>
            </w:pPr>
            <w:r w:rsidRPr="006379F8">
              <w:rPr>
                <w:rFonts w:cs="Arial"/>
                <w:sz w:val="18"/>
                <w:szCs w:val="18"/>
              </w:rPr>
              <w:t>Ho Chi Minh City</w:t>
            </w:r>
          </w:p>
        </w:tc>
        <w:tc>
          <w:tcPr>
            <w:tcW w:w="324" w:type="pct"/>
            <w:tcBorders>
              <w:top w:val="nil"/>
              <w:left w:val="nil"/>
              <w:right w:val="nil"/>
            </w:tcBorders>
            <w:shd w:val="clear" w:color="auto" w:fill="FFD966" w:themeFill="accent4" w:themeFillTint="99"/>
            <w:noWrap/>
            <w:vAlign w:val="bottom"/>
          </w:tcPr>
          <w:p w14:paraId="5C440DB8" w14:textId="77777777" w:rsidR="00371B68" w:rsidRPr="006379F8" w:rsidRDefault="00371B68" w:rsidP="001D4853">
            <w:pPr>
              <w:spacing w:after="0" w:line="240" w:lineRule="auto"/>
              <w:jc w:val="right"/>
              <w:rPr>
                <w:rFonts w:cs="Arial"/>
                <w:b/>
                <w:bCs/>
                <w:color w:val="C00000"/>
                <w:sz w:val="18"/>
                <w:szCs w:val="18"/>
              </w:rPr>
            </w:pPr>
            <w:r w:rsidRPr="006379F8">
              <w:rPr>
                <w:rFonts w:cs="Arial"/>
                <w:color w:val="C00000"/>
                <w:sz w:val="18"/>
                <w:szCs w:val="18"/>
              </w:rPr>
              <w:t>36</w:t>
            </w:r>
          </w:p>
        </w:tc>
        <w:tc>
          <w:tcPr>
            <w:tcW w:w="324" w:type="pct"/>
            <w:tcBorders>
              <w:top w:val="nil"/>
              <w:left w:val="nil"/>
              <w:right w:val="nil"/>
            </w:tcBorders>
            <w:shd w:val="clear" w:color="auto" w:fill="FFD966" w:themeFill="accent4" w:themeFillTint="99"/>
            <w:noWrap/>
            <w:vAlign w:val="bottom"/>
          </w:tcPr>
          <w:p w14:paraId="39CF242F" w14:textId="77777777" w:rsidR="00371B68" w:rsidRPr="006379F8" w:rsidRDefault="00371B68" w:rsidP="001D4853">
            <w:pPr>
              <w:spacing w:after="0" w:line="240" w:lineRule="auto"/>
              <w:jc w:val="right"/>
              <w:rPr>
                <w:rFonts w:cs="Arial"/>
                <w:b/>
                <w:bCs/>
                <w:color w:val="C00000"/>
                <w:sz w:val="18"/>
                <w:szCs w:val="18"/>
              </w:rPr>
            </w:pPr>
            <w:r w:rsidRPr="006379F8">
              <w:rPr>
                <w:rFonts w:cs="Arial"/>
                <w:b/>
                <w:color w:val="C00000"/>
                <w:sz w:val="18"/>
                <w:szCs w:val="18"/>
              </w:rPr>
              <w:t>49</w:t>
            </w:r>
          </w:p>
        </w:tc>
        <w:tc>
          <w:tcPr>
            <w:tcW w:w="324" w:type="pct"/>
            <w:tcBorders>
              <w:top w:val="nil"/>
              <w:left w:val="nil"/>
              <w:right w:val="nil"/>
            </w:tcBorders>
            <w:shd w:val="clear" w:color="auto" w:fill="FFD966" w:themeFill="accent4" w:themeFillTint="99"/>
            <w:noWrap/>
            <w:vAlign w:val="bottom"/>
            <w:hideMark/>
          </w:tcPr>
          <w:p w14:paraId="5AABFED5" w14:textId="77777777" w:rsidR="00371B68" w:rsidRPr="006379F8" w:rsidRDefault="00371B68" w:rsidP="001D4853">
            <w:pPr>
              <w:spacing w:after="0" w:line="240" w:lineRule="auto"/>
              <w:jc w:val="right"/>
              <w:rPr>
                <w:rFonts w:cs="Arial"/>
                <w:b/>
                <w:bCs/>
                <w:color w:val="C00000"/>
                <w:sz w:val="18"/>
                <w:szCs w:val="18"/>
              </w:rPr>
            </w:pPr>
            <w:r w:rsidRPr="006379F8">
              <w:rPr>
                <w:rFonts w:cs="Arial"/>
                <w:b/>
                <w:color w:val="C00000"/>
                <w:sz w:val="18"/>
                <w:szCs w:val="18"/>
              </w:rPr>
              <w:t>65</w:t>
            </w:r>
          </w:p>
        </w:tc>
        <w:tc>
          <w:tcPr>
            <w:tcW w:w="324" w:type="pct"/>
            <w:tcBorders>
              <w:top w:val="nil"/>
              <w:left w:val="nil"/>
              <w:right w:val="nil"/>
            </w:tcBorders>
            <w:shd w:val="clear" w:color="auto" w:fill="FFD966" w:themeFill="accent4" w:themeFillTint="99"/>
            <w:noWrap/>
            <w:vAlign w:val="bottom"/>
          </w:tcPr>
          <w:p w14:paraId="135C1077" w14:textId="77777777" w:rsidR="00371B68" w:rsidRPr="006379F8" w:rsidRDefault="00371B68" w:rsidP="001D4853">
            <w:pPr>
              <w:spacing w:after="0" w:line="240" w:lineRule="auto"/>
              <w:jc w:val="right"/>
              <w:rPr>
                <w:rFonts w:cs="Arial"/>
                <w:b/>
                <w:bCs/>
                <w:color w:val="C00000"/>
                <w:sz w:val="18"/>
                <w:szCs w:val="18"/>
              </w:rPr>
            </w:pPr>
            <w:r w:rsidRPr="006379F8">
              <w:rPr>
                <w:rFonts w:cs="Arial"/>
                <w:b/>
                <w:color w:val="C00000"/>
                <w:sz w:val="18"/>
                <w:szCs w:val="18"/>
              </w:rPr>
              <w:t>71</w:t>
            </w:r>
          </w:p>
        </w:tc>
        <w:tc>
          <w:tcPr>
            <w:tcW w:w="324" w:type="pct"/>
            <w:tcBorders>
              <w:top w:val="nil"/>
              <w:left w:val="nil"/>
              <w:right w:val="nil"/>
            </w:tcBorders>
            <w:shd w:val="clear" w:color="auto" w:fill="FFD966" w:themeFill="accent4" w:themeFillTint="99"/>
            <w:noWrap/>
            <w:vAlign w:val="bottom"/>
            <w:hideMark/>
          </w:tcPr>
          <w:p w14:paraId="4DF06BF6" w14:textId="77777777" w:rsidR="00371B68" w:rsidRPr="006379F8" w:rsidRDefault="00371B68" w:rsidP="001D4853">
            <w:pPr>
              <w:spacing w:after="0" w:line="240" w:lineRule="auto"/>
              <w:jc w:val="right"/>
              <w:rPr>
                <w:rFonts w:cs="Arial"/>
                <w:b/>
                <w:bCs/>
                <w:color w:val="C00000"/>
                <w:sz w:val="18"/>
                <w:szCs w:val="18"/>
              </w:rPr>
            </w:pPr>
            <w:r w:rsidRPr="006379F8">
              <w:rPr>
                <w:rFonts w:cs="Arial"/>
                <w:color w:val="C00000"/>
                <w:sz w:val="18"/>
                <w:szCs w:val="18"/>
              </w:rPr>
              <w:t>40</w:t>
            </w:r>
          </w:p>
        </w:tc>
      </w:tr>
      <w:tr w:rsidR="00371B68" w:rsidRPr="006379F8" w14:paraId="7D9BB431" w14:textId="77777777" w:rsidTr="001D4853">
        <w:trPr>
          <w:trHeight w:val="142"/>
        </w:trPr>
        <w:tc>
          <w:tcPr>
            <w:tcW w:w="791" w:type="pct"/>
            <w:tcBorders>
              <w:top w:val="nil"/>
              <w:left w:val="nil"/>
              <w:bottom w:val="nil"/>
              <w:right w:val="nil"/>
            </w:tcBorders>
            <w:shd w:val="clear" w:color="auto" w:fill="auto"/>
            <w:noWrap/>
            <w:vAlign w:val="bottom"/>
          </w:tcPr>
          <w:p w14:paraId="65C321E3" w14:textId="77777777" w:rsidR="00371B68" w:rsidRPr="006379F8" w:rsidRDefault="00371B68" w:rsidP="001D4853">
            <w:pPr>
              <w:spacing w:after="0" w:line="240" w:lineRule="auto"/>
              <w:rPr>
                <w:rFonts w:cs="Arial"/>
                <w:sz w:val="18"/>
                <w:szCs w:val="18"/>
              </w:rPr>
            </w:pPr>
            <w:r w:rsidRPr="006379F8">
              <w:rPr>
                <w:rFonts w:cs="Arial"/>
                <w:sz w:val="18"/>
                <w:szCs w:val="18"/>
              </w:rPr>
              <w:t>Ha Giang</w:t>
            </w:r>
          </w:p>
        </w:tc>
        <w:tc>
          <w:tcPr>
            <w:tcW w:w="331" w:type="pct"/>
            <w:tcBorders>
              <w:top w:val="nil"/>
              <w:left w:val="nil"/>
              <w:right w:val="nil"/>
            </w:tcBorders>
            <w:shd w:val="clear" w:color="auto" w:fill="auto"/>
            <w:noWrap/>
            <w:vAlign w:val="bottom"/>
          </w:tcPr>
          <w:p w14:paraId="09F7E340"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auto"/>
            <w:vAlign w:val="bottom"/>
          </w:tcPr>
          <w:p w14:paraId="05D5C34E"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auto"/>
            <w:vAlign w:val="bottom"/>
          </w:tcPr>
          <w:p w14:paraId="74B22B86"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auto"/>
            <w:vAlign w:val="bottom"/>
          </w:tcPr>
          <w:p w14:paraId="723CA99D"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auto"/>
            <w:vAlign w:val="bottom"/>
          </w:tcPr>
          <w:p w14:paraId="1C43E8A5"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vMerge w:val="restart"/>
            <w:tcBorders>
              <w:top w:val="nil"/>
              <w:left w:val="nil"/>
              <w:right w:val="nil"/>
            </w:tcBorders>
            <w:shd w:val="clear" w:color="auto" w:fill="auto"/>
            <w:vAlign w:val="bottom"/>
          </w:tcPr>
          <w:p w14:paraId="7440B81D" w14:textId="77777777" w:rsidR="00371B68" w:rsidRPr="006379F8" w:rsidRDefault="00371B68" w:rsidP="001D4853">
            <w:pPr>
              <w:spacing w:after="0" w:line="240" w:lineRule="auto"/>
              <w:jc w:val="right"/>
              <w:rPr>
                <w:rFonts w:cs="Arial"/>
                <w:sz w:val="18"/>
                <w:szCs w:val="18"/>
              </w:rPr>
            </w:pPr>
          </w:p>
        </w:tc>
        <w:tc>
          <w:tcPr>
            <w:tcW w:w="1115" w:type="pct"/>
            <w:gridSpan w:val="2"/>
            <w:tcBorders>
              <w:top w:val="nil"/>
              <w:left w:val="nil"/>
              <w:right w:val="nil"/>
            </w:tcBorders>
            <w:shd w:val="clear" w:color="auto" w:fill="auto"/>
            <w:vAlign w:val="bottom"/>
          </w:tcPr>
          <w:p w14:paraId="71E416E2" w14:textId="77777777" w:rsidR="00371B68" w:rsidRPr="006379F8" w:rsidRDefault="00371B68" w:rsidP="001D4853">
            <w:pPr>
              <w:spacing w:after="0" w:line="240" w:lineRule="auto"/>
              <w:rPr>
                <w:rFonts w:cs="Arial"/>
                <w:b/>
                <w:bCs/>
                <w:sz w:val="18"/>
                <w:szCs w:val="18"/>
              </w:rPr>
            </w:pPr>
          </w:p>
        </w:tc>
        <w:tc>
          <w:tcPr>
            <w:tcW w:w="324" w:type="pct"/>
            <w:tcBorders>
              <w:top w:val="nil"/>
              <w:left w:val="nil"/>
              <w:right w:val="nil"/>
            </w:tcBorders>
            <w:shd w:val="clear" w:color="auto" w:fill="auto"/>
            <w:noWrap/>
            <w:vAlign w:val="bottom"/>
          </w:tcPr>
          <w:p w14:paraId="564EE119" w14:textId="77777777" w:rsidR="00371B68" w:rsidRPr="006379F8" w:rsidRDefault="00371B68" w:rsidP="001D4853">
            <w:pPr>
              <w:spacing w:after="0" w:line="240" w:lineRule="auto"/>
              <w:jc w:val="right"/>
              <w:rPr>
                <w:rFonts w:cs="Arial"/>
                <w:sz w:val="18"/>
                <w:szCs w:val="18"/>
              </w:rPr>
            </w:pPr>
          </w:p>
        </w:tc>
        <w:tc>
          <w:tcPr>
            <w:tcW w:w="324" w:type="pct"/>
            <w:tcBorders>
              <w:top w:val="nil"/>
              <w:left w:val="nil"/>
              <w:right w:val="nil"/>
            </w:tcBorders>
            <w:shd w:val="clear" w:color="auto" w:fill="auto"/>
            <w:noWrap/>
            <w:vAlign w:val="bottom"/>
          </w:tcPr>
          <w:p w14:paraId="2B1E65CF" w14:textId="77777777" w:rsidR="00371B68" w:rsidRPr="006379F8" w:rsidRDefault="00371B68" w:rsidP="001D4853">
            <w:pPr>
              <w:spacing w:after="0" w:line="240" w:lineRule="auto"/>
              <w:jc w:val="right"/>
              <w:rPr>
                <w:rFonts w:cs="Arial"/>
                <w:sz w:val="18"/>
                <w:szCs w:val="18"/>
              </w:rPr>
            </w:pPr>
          </w:p>
        </w:tc>
        <w:tc>
          <w:tcPr>
            <w:tcW w:w="324" w:type="pct"/>
            <w:tcBorders>
              <w:top w:val="nil"/>
              <w:left w:val="nil"/>
              <w:right w:val="nil"/>
            </w:tcBorders>
            <w:shd w:val="clear" w:color="auto" w:fill="auto"/>
            <w:noWrap/>
            <w:vAlign w:val="bottom"/>
          </w:tcPr>
          <w:p w14:paraId="483474FD" w14:textId="77777777" w:rsidR="00371B68" w:rsidRPr="006379F8" w:rsidRDefault="00371B68" w:rsidP="001D4853">
            <w:pPr>
              <w:spacing w:after="0" w:line="240" w:lineRule="auto"/>
              <w:jc w:val="right"/>
              <w:rPr>
                <w:rFonts w:cs="Arial"/>
                <w:sz w:val="18"/>
                <w:szCs w:val="18"/>
              </w:rPr>
            </w:pPr>
          </w:p>
        </w:tc>
        <w:tc>
          <w:tcPr>
            <w:tcW w:w="324" w:type="pct"/>
            <w:tcBorders>
              <w:top w:val="nil"/>
              <w:left w:val="nil"/>
              <w:right w:val="nil"/>
            </w:tcBorders>
            <w:shd w:val="clear" w:color="auto" w:fill="auto"/>
            <w:noWrap/>
            <w:vAlign w:val="bottom"/>
          </w:tcPr>
          <w:p w14:paraId="1F78EFFE" w14:textId="77777777" w:rsidR="00371B68" w:rsidRPr="006379F8" w:rsidRDefault="00371B68" w:rsidP="001D4853">
            <w:pPr>
              <w:spacing w:after="0" w:line="240" w:lineRule="auto"/>
              <w:jc w:val="right"/>
              <w:rPr>
                <w:rFonts w:cs="Arial"/>
                <w:sz w:val="18"/>
                <w:szCs w:val="18"/>
              </w:rPr>
            </w:pPr>
          </w:p>
        </w:tc>
      </w:tr>
      <w:tr w:rsidR="00371B68" w:rsidRPr="006379F8" w14:paraId="06558430" w14:textId="77777777" w:rsidTr="001D4853">
        <w:trPr>
          <w:trHeight w:val="142"/>
        </w:trPr>
        <w:tc>
          <w:tcPr>
            <w:tcW w:w="791" w:type="pct"/>
            <w:tcBorders>
              <w:top w:val="nil"/>
              <w:left w:val="nil"/>
              <w:bottom w:val="nil"/>
              <w:right w:val="nil"/>
            </w:tcBorders>
            <w:shd w:val="clear" w:color="auto" w:fill="auto"/>
            <w:noWrap/>
            <w:vAlign w:val="bottom"/>
          </w:tcPr>
          <w:p w14:paraId="595CC298" w14:textId="77777777" w:rsidR="00371B68" w:rsidRPr="006379F8" w:rsidRDefault="00371B68" w:rsidP="001D4853">
            <w:pPr>
              <w:spacing w:after="0" w:line="240" w:lineRule="auto"/>
              <w:rPr>
                <w:rFonts w:cs="Arial"/>
                <w:sz w:val="18"/>
                <w:szCs w:val="18"/>
              </w:rPr>
            </w:pPr>
            <w:r w:rsidRPr="006379F8">
              <w:rPr>
                <w:rFonts w:cs="Arial"/>
                <w:sz w:val="18"/>
                <w:szCs w:val="18"/>
              </w:rPr>
              <w:t>Cao Bang</w:t>
            </w:r>
          </w:p>
        </w:tc>
        <w:tc>
          <w:tcPr>
            <w:tcW w:w="331" w:type="pct"/>
            <w:tcBorders>
              <w:left w:val="nil"/>
              <w:bottom w:val="nil"/>
              <w:right w:val="nil"/>
            </w:tcBorders>
            <w:shd w:val="clear" w:color="auto" w:fill="auto"/>
            <w:noWrap/>
            <w:vAlign w:val="bottom"/>
          </w:tcPr>
          <w:p w14:paraId="56A238BA"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left w:val="nil"/>
              <w:bottom w:val="nil"/>
              <w:right w:val="nil"/>
            </w:tcBorders>
            <w:shd w:val="clear" w:color="auto" w:fill="auto"/>
            <w:vAlign w:val="bottom"/>
          </w:tcPr>
          <w:p w14:paraId="28672CE9"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left w:val="nil"/>
              <w:bottom w:val="nil"/>
              <w:right w:val="nil"/>
            </w:tcBorders>
            <w:shd w:val="clear" w:color="auto" w:fill="auto"/>
            <w:vAlign w:val="bottom"/>
          </w:tcPr>
          <w:p w14:paraId="1932AB5B"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left w:val="nil"/>
              <w:bottom w:val="nil"/>
              <w:right w:val="nil"/>
            </w:tcBorders>
            <w:shd w:val="clear" w:color="auto" w:fill="auto"/>
            <w:vAlign w:val="bottom"/>
          </w:tcPr>
          <w:p w14:paraId="47E48B30"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left w:val="nil"/>
              <w:bottom w:val="nil"/>
              <w:right w:val="nil"/>
            </w:tcBorders>
            <w:shd w:val="clear" w:color="auto" w:fill="auto"/>
            <w:vAlign w:val="bottom"/>
          </w:tcPr>
          <w:p w14:paraId="25BC9511"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vMerge/>
            <w:tcBorders>
              <w:left w:val="nil"/>
              <w:bottom w:val="nil"/>
              <w:right w:val="nil"/>
            </w:tcBorders>
            <w:shd w:val="clear" w:color="auto" w:fill="auto"/>
            <w:vAlign w:val="bottom"/>
          </w:tcPr>
          <w:p w14:paraId="4EAF84D7" w14:textId="77777777" w:rsidR="00371B68" w:rsidRPr="006379F8" w:rsidRDefault="00371B68" w:rsidP="001D4853">
            <w:pPr>
              <w:spacing w:after="0" w:line="240" w:lineRule="auto"/>
              <w:jc w:val="right"/>
              <w:rPr>
                <w:rFonts w:cs="Arial"/>
                <w:sz w:val="18"/>
                <w:szCs w:val="18"/>
              </w:rPr>
            </w:pPr>
          </w:p>
        </w:tc>
        <w:tc>
          <w:tcPr>
            <w:tcW w:w="2412" w:type="pct"/>
            <w:gridSpan w:val="6"/>
            <w:tcBorders>
              <w:left w:val="nil"/>
              <w:bottom w:val="nil"/>
              <w:right w:val="nil"/>
            </w:tcBorders>
            <w:shd w:val="clear" w:color="auto" w:fill="auto"/>
            <w:vAlign w:val="bottom"/>
          </w:tcPr>
          <w:p w14:paraId="3E8819E0" w14:textId="77777777" w:rsidR="00371B68" w:rsidRPr="006379F8" w:rsidRDefault="00371B68" w:rsidP="001D4853">
            <w:pPr>
              <w:spacing w:after="0" w:line="240" w:lineRule="auto"/>
              <w:rPr>
                <w:rFonts w:cs="Arial"/>
                <w:b/>
                <w:bCs/>
                <w:sz w:val="18"/>
                <w:szCs w:val="18"/>
              </w:rPr>
            </w:pPr>
            <w:r w:rsidRPr="006379F8">
              <w:rPr>
                <w:rFonts w:cs="Arial"/>
                <w:b/>
                <w:bCs/>
                <w:sz w:val="18"/>
                <w:szCs w:val="18"/>
              </w:rPr>
              <w:t>Mekong River Delta</w:t>
            </w:r>
          </w:p>
        </w:tc>
      </w:tr>
      <w:tr w:rsidR="00371B68" w:rsidRPr="006379F8" w14:paraId="0F1A50DB" w14:textId="77777777" w:rsidTr="001D4853">
        <w:trPr>
          <w:trHeight w:val="57"/>
        </w:trPr>
        <w:tc>
          <w:tcPr>
            <w:tcW w:w="791" w:type="pct"/>
            <w:tcBorders>
              <w:top w:val="nil"/>
              <w:left w:val="nil"/>
              <w:bottom w:val="nil"/>
              <w:right w:val="nil"/>
            </w:tcBorders>
            <w:shd w:val="clear" w:color="auto" w:fill="auto"/>
            <w:noWrap/>
            <w:vAlign w:val="bottom"/>
          </w:tcPr>
          <w:p w14:paraId="19BCE8CD" w14:textId="77777777" w:rsidR="00371B68" w:rsidRPr="006379F8" w:rsidRDefault="00371B68" w:rsidP="001D4853">
            <w:pPr>
              <w:spacing w:after="0" w:line="240" w:lineRule="auto"/>
              <w:rPr>
                <w:rFonts w:cs="Arial"/>
                <w:sz w:val="18"/>
                <w:szCs w:val="18"/>
              </w:rPr>
            </w:pPr>
            <w:r w:rsidRPr="006379F8">
              <w:rPr>
                <w:rFonts w:cs="Arial"/>
                <w:sz w:val="18"/>
                <w:szCs w:val="18"/>
              </w:rPr>
              <w:t>Bac Kan</w:t>
            </w:r>
          </w:p>
        </w:tc>
        <w:tc>
          <w:tcPr>
            <w:tcW w:w="331" w:type="pct"/>
            <w:tcBorders>
              <w:top w:val="nil"/>
              <w:left w:val="nil"/>
              <w:bottom w:val="nil"/>
              <w:right w:val="nil"/>
            </w:tcBorders>
            <w:shd w:val="clear" w:color="auto" w:fill="auto"/>
            <w:noWrap/>
            <w:vAlign w:val="bottom"/>
          </w:tcPr>
          <w:p w14:paraId="7F3BBF4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32254F6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5C64B33B"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1E3CC5D6"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1C7E6FB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398FC80C"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5BFA39AB" w14:textId="77777777" w:rsidR="00371B68" w:rsidRPr="006379F8" w:rsidRDefault="00371B68" w:rsidP="001D4853">
            <w:pPr>
              <w:spacing w:after="0" w:line="240" w:lineRule="auto"/>
              <w:rPr>
                <w:rFonts w:cs="Arial"/>
                <w:sz w:val="18"/>
                <w:szCs w:val="18"/>
              </w:rPr>
            </w:pPr>
            <w:r w:rsidRPr="006379F8">
              <w:rPr>
                <w:rFonts w:cs="Arial"/>
                <w:sz w:val="18"/>
                <w:szCs w:val="18"/>
              </w:rPr>
              <w:t>Long An</w:t>
            </w:r>
          </w:p>
        </w:tc>
        <w:tc>
          <w:tcPr>
            <w:tcW w:w="324" w:type="pct"/>
            <w:tcBorders>
              <w:top w:val="nil"/>
              <w:left w:val="nil"/>
              <w:bottom w:val="nil"/>
              <w:right w:val="nil"/>
            </w:tcBorders>
            <w:shd w:val="clear" w:color="auto" w:fill="auto"/>
            <w:noWrap/>
            <w:vAlign w:val="bottom"/>
          </w:tcPr>
          <w:p w14:paraId="29832FA3"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29</w:t>
            </w:r>
          </w:p>
        </w:tc>
        <w:tc>
          <w:tcPr>
            <w:tcW w:w="324" w:type="pct"/>
            <w:tcBorders>
              <w:top w:val="nil"/>
              <w:left w:val="nil"/>
              <w:bottom w:val="nil"/>
              <w:right w:val="nil"/>
            </w:tcBorders>
            <w:shd w:val="clear" w:color="auto" w:fill="auto"/>
            <w:noWrap/>
            <w:vAlign w:val="bottom"/>
          </w:tcPr>
          <w:p w14:paraId="28C743E0"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30</w:t>
            </w:r>
          </w:p>
        </w:tc>
        <w:tc>
          <w:tcPr>
            <w:tcW w:w="324" w:type="pct"/>
            <w:tcBorders>
              <w:top w:val="nil"/>
              <w:left w:val="nil"/>
              <w:bottom w:val="nil"/>
              <w:right w:val="nil"/>
            </w:tcBorders>
            <w:shd w:val="clear" w:color="auto" w:fill="auto"/>
            <w:noWrap/>
            <w:vAlign w:val="bottom"/>
            <w:hideMark/>
          </w:tcPr>
          <w:p w14:paraId="7F83C309" w14:textId="77777777" w:rsidR="00371B68" w:rsidRPr="006379F8" w:rsidRDefault="00371B68" w:rsidP="001D4853">
            <w:pPr>
              <w:spacing w:after="0" w:line="240" w:lineRule="auto"/>
              <w:jc w:val="right"/>
              <w:rPr>
                <w:rFonts w:cs="Arial"/>
                <w:b/>
                <w:color w:val="C00000"/>
                <w:sz w:val="18"/>
                <w:szCs w:val="18"/>
              </w:rPr>
            </w:pPr>
            <w:r w:rsidRPr="006379F8">
              <w:rPr>
                <w:rFonts w:cs="Arial"/>
                <w:b/>
                <w:color w:val="C00000"/>
                <w:sz w:val="18"/>
                <w:szCs w:val="18"/>
              </w:rPr>
              <w:t>52</w:t>
            </w:r>
          </w:p>
        </w:tc>
        <w:tc>
          <w:tcPr>
            <w:tcW w:w="324" w:type="pct"/>
            <w:tcBorders>
              <w:top w:val="nil"/>
              <w:left w:val="nil"/>
              <w:bottom w:val="nil"/>
              <w:right w:val="nil"/>
            </w:tcBorders>
            <w:shd w:val="clear" w:color="auto" w:fill="auto"/>
            <w:noWrap/>
            <w:vAlign w:val="bottom"/>
          </w:tcPr>
          <w:p w14:paraId="7CDE283A" w14:textId="77777777" w:rsidR="00371B68" w:rsidRPr="006379F8" w:rsidRDefault="00371B68" w:rsidP="001D4853">
            <w:pPr>
              <w:spacing w:after="0" w:line="240" w:lineRule="auto"/>
              <w:jc w:val="right"/>
              <w:rPr>
                <w:rFonts w:cs="Arial"/>
                <w:b/>
                <w:color w:val="C00000"/>
                <w:sz w:val="18"/>
                <w:szCs w:val="18"/>
              </w:rPr>
            </w:pPr>
            <w:r w:rsidRPr="006379F8">
              <w:rPr>
                <w:rFonts w:cs="Arial"/>
                <w:b/>
                <w:color w:val="C00000"/>
                <w:sz w:val="18"/>
                <w:szCs w:val="18"/>
              </w:rPr>
              <w:t>46</w:t>
            </w:r>
          </w:p>
        </w:tc>
        <w:tc>
          <w:tcPr>
            <w:tcW w:w="324" w:type="pct"/>
            <w:tcBorders>
              <w:top w:val="nil"/>
              <w:left w:val="nil"/>
              <w:bottom w:val="nil"/>
              <w:right w:val="nil"/>
            </w:tcBorders>
            <w:shd w:val="clear" w:color="auto" w:fill="auto"/>
            <w:noWrap/>
            <w:vAlign w:val="bottom"/>
            <w:hideMark/>
          </w:tcPr>
          <w:p w14:paraId="71BA31ED"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32</w:t>
            </w:r>
          </w:p>
        </w:tc>
      </w:tr>
      <w:tr w:rsidR="00371B68" w:rsidRPr="006379F8" w14:paraId="3B54260F" w14:textId="77777777" w:rsidTr="001D4853">
        <w:trPr>
          <w:trHeight w:val="57"/>
        </w:trPr>
        <w:tc>
          <w:tcPr>
            <w:tcW w:w="791" w:type="pct"/>
            <w:tcBorders>
              <w:top w:val="nil"/>
              <w:left w:val="nil"/>
              <w:bottom w:val="nil"/>
              <w:right w:val="nil"/>
            </w:tcBorders>
            <w:shd w:val="clear" w:color="auto" w:fill="auto"/>
            <w:noWrap/>
            <w:vAlign w:val="bottom"/>
          </w:tcPr>
          <w:p w14:paraId="7F9C897E" w14:textId="77777777" w:rsidR="00371B68" w:rsidRPr="006379F8" w:rsidRDefault="00371B68" w:rsidP="001D4853">
            <w:pPr>
              <w:spacing w:after="0" w:line="240" w:lineRule="auto"/>
              <w:rPr>
                <w:rFonts w:cs="Arial"/>
                <w:sz w:val="18"/>
                <w:szCs w:val="18"/>
              </w:rPr>
            </w:pPr>
            <w:r w:rsidRPr="006379F8">
              <w:rPr>
                <w:rFonts w:cs="Arial"/>
                <w:sz w:val="18"/>
                <w:szCs w:val="18"/>
              </w:rPr>
              <w:t>Tuyen Quang</w:t>
            </w:r>
          </w:p>
        </w:tc>
        <w:tc>
          <w:tcPr>
            <w:tcW w:w="331" w:type="pct"/>
            <w:tcBorders>
              <w:top w:val="nil"/>
              <w:left w:val="nil"/>
              <w:bottom w:val="nil"/>
              <w:right w:val="nil"/>
            </w:tcBorders>
            <w:shd w:val="clear" w:color="auto" w:fill="auto"/>
            <w:noWrap/>
            <w:vAlign w:val="bottom"/>
          </w:tcPr>
          <w:p w14:paraId="33539FD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2A2882C8"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6F2DED8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4FFF0B38"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065E4AD3"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6A692E35"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601E91E0" w14:textId="77777777" w:rsidR="00371B68" w:rsidRPr="006379F8" w:rsidRDefault="00371B68" w:rsidP="001D4853">
            <w:pPr>
              <w:spacing w:after="0" w:line="240" w:lineRule="auto"/>
              <w:rPr>
                <w:rFonts w:cs="Arial"/>
                <w:sz w:val="18"/>
                <w:szCs w:val="18"/>
              </w:rPr>
            </w:pPr>
            <w:r w:rsidRPr="006379F8">
              <w:rPr>
                <w:rFonts w:cs="Arial"/>
                <w:sz w:val="18"/>
                <w:szCs w:val="18"/>
              </w:rPr>
              <w:t>Tien Giang</w:t>
            </w:r>
          </w:p>
        </w:tc>
        <w:tc>
          <w:tcPr>
            <w:tcW w:w="324" w:type="pct"/>
            <w:tcBorders>
              <w:top w:val="nil"/>
              <w:left w:val="nil"/>
              <w:bottom w:val="nil"/>
              <w:right w:val="nil"/>
            </w:tcBorders>
            <w:shd w:val="clear" w:color="auto" w:fill="auto"/>
            <w:noWrap/>
            <w:vAlign w:val="bottom"/>
          </w:tcPr>
          <w:p w14:paraId="0FCF2A6D"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199B483B"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752EAE7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1AE8CDF3"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7031A35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r>
      <w:tr w:rsidR="00371B68" w:rsidRPr="006379F8" w14:paraId="750F66CF" w14:textId="77777777" w:rsidTr="001D4853">
        <w:trPr>
          <w:trHeight w:val="57"/>
        </w:trPr>
        <w:tc>
          <w:tcPr>
            <w:tcW w:w="791" w:type="pct"/>
            <w:tcBorders>
              <w:top w:val="nil"/>
              <w:left w:val="nil"/>
              <w:bottom w:val="nil"/>
              <w:right w:val="nil"/>
            </w:tcBorders>
            <w:shd w:val="clear" w:color="auto" w:fill="auto"/>
            <w:noWrap/>
            <w:vAlign w:val="bottom"/>
          </w:tcPr>
          <w:p w14:paraId="2644E531" w14:textId="77777777" w:rsidR="00371B68" w:rsidRPr="006379F8" w:rsidRDefault="00371B68" w:rsidP="001D4853">
            <w:pPr>
              <w:spacing w:after="0" w:line="240" w:lineRule="auto"/>
              <w:rPr>
                <w:rFonts w:cs="Arial"/>
                <w:sz w:val="18"/>
                <w:szCs w:val="18"/>
              </w:rPr>
            </w:pPr>
            <w:r w:rsidRPr="006379F8">
              <w:rPr>
                <w:rFonts w:cs="Arial"/>
                <w:sz w:val="18"/>
                <w:szCs w:val="18"/>
              </w:rPr>
              <w:t>Lao Cai</w:t>
            </w:r>
          </w:p>
        </w:tc>
        <w:tc>
          <w:tcPr>
            <w:tcW w:w="331" w:type="pct"/>
            <w:tcBorders>
              <w:top w:val="nil"/>
              <w:left w:val="nil"/>
              <w:bottom w:val="nil"/>
              <w:right w:val="nil"/>
            </w:tcBorders>
            <w:shd w:val="clear" w:color="auto" w:fill="auto"/>
            <w:noWrap/>
            <w:vAlign w:val="bottom"/>
          </w:tcPr>
          <w:p w14:paraId="3C19572D"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3332330A"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27DCCA5F"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5C4C59C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781D1B21"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0FA6BA27"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0A4012B5" w14:textId="77777777" w:rsidR="00371B68" w:rsidRPr="006379F8" w:rsidRDefault="00371B68" w:rsidP="001D4853">
            <w:pPr>
              <w:spacing w:after="0" w:line="240" w:lineRule="auto"/>
              <w:rPr>
                <w:rFonts w:cs="Arial"/>
                <w:sz w:val="18"/>
                <w:szCs w:val="18"/>
              </w:rPr>
            </w:pPr>
            <w:r w:rsidRPr="006379F8">
              <w:rPr>
                <w:rFonts w:cs="Arial"/>
                <w:sz w:val="18"/>
                <w:szCs w:val="18"/>
              </w:rPr>
              <w:t>Ben Tre</w:t>
            </w:r>
          </w:p>
        </w:tc>
        <w:tc>
          <w:tcPr>
            <w:tcW w:w="324" w:type="pct"/>
            <w:tcBorders>
              <w:top w:val="nil"/>
              <w:left w:val="nil"/>
              <w:bottom w:val="nil"/>
              <w:right w:val="nil"/>
            </w:tcBorders>
            <w:shd w:val="clear" w:color="auto" w:fill="auto"/>
            <w:noWrap/>
            <w:vAlign w:val="bottom"/>
          </w:tcPr>
          <w:p w14:paraId="571A677E"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2B01406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6A0FFA3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01FF1189"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31506A6B"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r>
      <w:tr w:rsidR="00371B68" w:rsidRPr="006379F8" w14:paraId="6B29CA2F" w14:textId="77777777" w:rsidTr="001D4853">
        <w:trPr>
          <w:trHeight w:val="57"/>
        </w:trPr>
        <w:tc>
          <w:tcPr>
            <w:tcW w:w="791" w:type="pct"/>
            <w:tcBorders>
              <w:top w:val="nil"/>
              <w:left w:val="nil"/>
              <w:bottom w:val="nil"/>
              <w:right w:val="nil"/>
            </w:tcBorders>
            <w:shd w:val="clear" w:color="auto" w:fill="auto"/>
            <w:noWrap/>
            <w:vAlign w:val="bottom"/>
          </w:tcPr>
          <w:p w14:paraId="6AE7FF2B" w14:textId="77777777" w:rsidR="00371B68" w:rsidRPr="006379F8" w:rsidRDefault="00371B68" w:rsidP="001D4853">
            <w:pPr>
              <w:spacing w:after="0" w:line="240" w:lineRule="auto"/>
              <w:rPr>
                <w:rFonts w:cs="Arial"/>
                <w:sz w:val="18"/>
                <w:szCs w:val="18"/>
              </w:rPr>
            </w:pPr>
            <w:r w:rsidRPr="006379F8">
              <w:rPr>
                <w:rFonts w:cs="Arial"/>
                <w:sz w:val="18"/>
                <w:szCs w:val="18"/>
              </w:rPr>
              <w:t>Yen Bai</w:t>
            </w:r>
          </w:p>
        </w:tc>
        <w:tc>
          <w:tcPr>
            <w:tcW w:w="331" w:type="pct"/>
            <w:tcBorders>
              <w:top w:val="nil"/>
              <w:left w:val="nil"/>
              <w:bottom w:val="nil"/>
              <w:right w:val="nil"/>
            </w:tcBorders>
            <w:shd w:val="clear" w:color="auto" w:fill="auto"/>
            <w:noWrap/>
            <w:vAlign w:val="bottom"/>
          </w:tcPr>
          <w:p w14:paraId="61350B15"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4AF70536"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018FC7A1"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03EA2B4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498A263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53E8195F"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0A223DDD" w14:textId="77777777" w:rsidR="00371B68" w:rsidRPr="006379F8" w:rsidRDefault="00371B68" w:rsidP="001D4853">
            <w:pPr>
              <w:spacing w:after="0" w:line="240" w:lineRule="auto"/>
              <w:rPr>
                <w:rFonts w:cs="Arial"/>
                <w:sz w:val="18"/>
                <w:szCs w:val="18"/>
              </w:rPr>
            </w:pPr>
            <w:r w:rsidRPr="006379F8">
              <w:rPr>
                <w:rFonts w:cs="Arial"/>
                <w:sz w:val="18"/>
                <w:szCs w:val="18"/>
              </w:rPr>
              <w:t>Tra Vinh</w:t>
            </w:r>
          </w:p>
        </w:tc>
        <w:tc>
          <w:tcPr>
            <w:tcW w:w="324" w:type="pct"/>
            <w:tcBorders>
              <w:top w:val="nil"/>
              <w:left w:val="nil"/>
              <w:bottom w:val="nil"/>
              <w:right w:val="nil"/>
            </w:tcBorders>
            <w:shd w:val="clear" w:color="auto" w:fill="auto"/>
            <w:noWrap/>
            <w:vAlign w:val="bottom"/>
          </w:tcPr>
          <w:p w14:paraId="5EABED6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04C03389"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5C85C671"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131AB55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02AABD38"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r>
      <w:tr w:rsidR="00371B68" w:rsidRPr="006379F8" w14:paraId="1EB20B84" w14:textId="77777777" w:rsidTr="001D4853">
        <w:trPr>
          <w:trHeight w:val="57"/>
        </w:trPr>
        <w:tc>
          <w:tcPr>
            <w:tcW w:w="791" w:type="pct"/>
            <w:tcBorders>
              <w:top w:val="nil"/>
              <w:left w:val="nil"/>
              <w:bottom w:val="nil"/>
              <w:right w:val="nil"/>
            </w:tcBorders>
            <w:shd w:val="clear" w:color="auto" w:fill="FFF2CC" w:themeFill="accent4" w:themeFillTint="33"/>
            <w:noWrap/>
            <w:vAlign w:val="bottom"/>
          </w:tcPr>
          <w:p w14:paraId="3D3E59CC" w14:textId="77777777" w:rsidR="00371B68" w:rsidRPr="006379F8" w:rsidRDefault="00371B68" w:rsidP="001D4853">
            <w:pPr>
              <w:spacing w:after="0" w:line="240" w:lineRule="auto"/>
              <w:rPr>
                <w:rFonts w:cs="Arial"/>
                <w:sz w:val="18"/>
                <w:szCs w:val="18"/>
              </w:rPr>
            </w:pPr>
            <w:r w:rsidRPr="006379F8">
              <w:rPr>
                <w:rFonts w:cs="Arial"/>
                <w:sz w:val="18"/>
                <w:szCs w:val="18"/>
              </w:rPr>
              <w:t>Thai Nguyen</w:t>
            </w:r>
          </w:p>
        </w:tc>
        <w:tc>
          <w:tcPr>
            <w:tcW w:w="331" w:type="pct"/>
            <w:tcBorders>
              <w:top w:val="nil"/>
              <w:left w:val="nil"/>
              <w:bottom w:val="nil"/>
              <w:right w:val="nil"/>
            </w:tcBorders>
            <w:shd w:val="clear" w:color="auto" w:fill="FFF2CC" w:themeFill="accent4" w:themeFillTint="33"/>
            <w:noWrap/>
            <w:vAlign w:val="bottom"/>
          </w:tcPr>
          <w:p w14:paraId="1C07C718"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716DB15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18395DB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6BCC890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FFF2CC" w:themeFill="accent4" w:themeFillTint="33"/>
            <w:vAlign w:val="bottom"/>
          </w:tcPr>
          <w:p w14:paraId="20B2763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796DE256"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0790EC97" w14:textId="77777777" w:rsidR="00371B68" w:rsidRPr="006379F8" w:rsidRDefault="00371B68" w:rsidP="001D4853">
            <w:pPr>
              <w:spacing w:after="0" w:line="240" w:lineRule="auto"/>
              <w:rPr>
                <w:rFonts w:cs="Arial"/>
                <w:sz w:val="18"/>
                <w:szCs w:val="18"/>
              </w:rPr>
            </w:pPr>
            <w:r w:rsidRPr="006379F8">
              <w:rPr>
                <w:rFonts w:cs="Arial"/>
                <w:sz w:val="18"/>
                <w:szCs w:val="18"/>
              </w:rPr>
              <w:t>Vinh Long</w:t>
            </w:r>
          </w:p>
        </w:tc>
        <w:tc>
          <w:tcPr>
            <w:tcW w:w="324" w:type="pct"/>
            <w:tcBorders>
              <w:top w:val="nil"/>
              <w:left w:val="nil"/>
              <w:bottom w:val="nil"/>
              <w:right w:val="nil"/>
            </w:tcBorders>
            <w:shd w:val="clear" w:color="auto" w:fill="auto"/>
            <w:noWrap/>
            <w:vAlign w:val="bottom"/>
          </w:tcPr>
          <w:p w14:paraId="5DD10D55"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37F963B9"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757394F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6E276D26"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7993305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r>
      <w:tr w:rsidR="00371B68" w:rsidRPr="006379F8" w14:paraId="1299427B" w14:textId="77777777" w:rsidTr="001D4853">
        <w:trPr>
          <w:trHeight w:val="57"/>
        </w:trPr>
        <w:tc>
          <w:tcPr>
            <w:tcW w:w="791" w:type="pct"/>
            <w:tcBorders>
              <w:top w:val="nil"/>
              <w:left w:val="nil"/>
              <w:bottom w:val="nil"/>
              <w:right w:val="nil"/>
            </w:tcBorders>
            <w:shd w:val="clear" w:color="auto" w:fill="auto"/>
            <w:noWrap/>
            <w:vAlign w:val="bottom"/>
          </w:tcPr>
          <w:p w14:paraId="2F708A51" w14:textId="77777777" w:rsidR="00371B68" w:rsidRPr="006379F8" w:rsidRDefault="00371B68" w:rsidP="001D4853">
            <w:pPr>
              <w:spacing w:after="0" w:line="240" w:lineRule="auto"/>
              <w:rPr>
                <w:rFonts w:cs="Arial"/>
                <w:sz w:val="18"/>
                <w:szCs w:val="18"/>
              </w:rPr>
            </w:pPr>
            <w:r w:rsidRPr="006379F8">
              <w:rPr>
                <w:rFonts w:cs="Arial"/>
                <w:sz w:val="18"/>
                <w:szCs w:val="18"/>
              </w:rPr>
              <w:t>Lang Son</w:t>
            </w:r>
          </w:p>
        </w:tc>
        <w:tc>
          <w:tcPr>
            <w:tcW w:w="331" w:type="pct"/>
            <w:tcBorders>
              <w:top w:val="nil"/>
              <w:left w:val="nil"/>
              <w:bottom w:val="nil"/>
              <w:right w:val="nil"/>
            </w:tcBorders>
            <w:shd w:val="clear" w:color="auto" w:fill="auto"/>
            <w:noWrap/>
            <w:vAlign w:val="bottom"/>
          </w:tcPr>
          <w:p w14:paraId="0B770438"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6FE9940F"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6EE1FAB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6E5CDEBA"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7BD97D1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61A05DAD"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6036A7F6" w14:textId="77777777" w:rsidR="00371B68" w:rsidRPr="006379F8" w:rsidRDefault="00371B68" w:rsidP="001D4853">
            <w:pPr>
              <w:spacing w:after="0" w:line="240" w:lineRule="auto"/>
              <w:rPr>
                <w:rFonts w:cs="Arial"/>
                <w:sz w:val="18"/>
                <w:szCs w:val="18"/>
              </w:rPr>
            </w:pPr>
            <w:r w:rsidRPr="006379F8">
              <w:rPr>
                <w:rFonts w:cs="Arial"/>
                <w:sz w:val="18"/>
                <w:szCs w:val="18"/>
              </w:rPr>
              <w:t>Dong Thap</w:t>
            </w:r>
          </w:p>
        </w:tc>
        <w:tc>
          <w:tcPr>
            <w:tcW w:w="324" w:type="pct"/>
            <w:tcBorders>
              <w:top w:val="nil"/>
              <w:left w:val="nil"/>
              <w:bottom w:val="nil"/>
              <w:right w:val="nil"/>
            </w:tcBorders>
            <w:shd w:val="clear" w:color="auto" w:fill="auto"/>
            <w:noWrap/>
            <w:vAlign w:val="bottom"/>
          </w:tcPr>
          <w:p w14:paraId="2BD67AB6"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5E2E52A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32250BB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524000F0"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7C70E8A0"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r>
      <w:tr w:rsidR="00371B68" w:rsidRPr="006379F8" w14:paraId="29206A9F" w14:textId="77777777" w:rsidTr="001D4853">
        <w:trPr>
          <w:trHeight w:val="57"/>
        </w:trPr>
        <w:tc>
          <w:tcPr>
            <w:tcW w:w="791" w:type="pct"/>
            <w:tcBorders>
              <w:top w:val="nil"/>
              <w:left w:val="nil"/>
              <w:bottom w:val="nil"/>
              <w:right w:val="nil"/>
            </w:tcBorders>
            <w:shd w:val="clear" w:color="auto" w:fill="auto"/>
            <w:noWrap/>
            <w:vAlign w:val="bottom"/>
          </w:tcPr>
          <w:p w14:paraId="1C982202" w14:textId="77777777" w:rsidR="00371B68" w:rsidRPr="006379F8" w:rsidRDefault="00371B68" w:rsidP="001D4853">
            <w:pPr>
              <w:spacing w:after="0" w:line="240" w:lineRule="auto"/>
              <w:rPr>
                <w:rFonts w:cs="Arial"/>
                <w:sz w:val="18"/>
                <w:szCs w:val="18"/>
              </w:rPr>
            </w:pPr>
            <w:r w:rsidRPr="006379F8">
              <w:rPr>
                <w:rFonts w:cs="Arial"/>
                <w:sz w:val="18"/>
                <w:szCs w:val="18"/>
              </w:rPr>
              <w:t>Bac Giang</w:t>
            </w:r>
          </w:p>
        </w:tc>
        <w:tc>
          <w:tcPr>
            <w:tcW w:w="331" w:type="pct"/>
            <w:tcBorders>
              <w:top w:val="nil"/>
              <w:left w:val="nil"/>
              <w:bottom w:val="nil"/>
              <w:right w:val="nil"/>
            </w:tcBorders>
            <w:shd w:val="clear" w:color="auto" w:fill="auto"/>
            <w:noWrap/>
            <w:vAlign w:val="bottom"/>
          </w:tcPr>
          <w:p w14:paraId="135D587B"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7F183189"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5E31403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22796A1B"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26E84568"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37BB7814"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2DFA742E" w14:textId="77777777" w:rsidR="00371B68" w:rsidRPr="006379F8" w:rsidRDefault="00371B68" w:rsidP="001D4853">
            <w:pPr>
              <w:spacing w:after="0" w:line="240" w:lineRule="auto"/>
              <w:rPr>
                <w:rFonts w:cs="Arial"/>
                <w:sz w:val="18"/>
                <w:szCs w:val="18"/>
              </w:rPr>
            </w:pPr>
            <w:r w:rsidRPr="006379F8">
              <w:rPr>
                <w:rFonts w:cs="Arial"/>
                <w:sz w:val="18"/>
                <w:szCs w:val="18"/>
              </w:rPr>
              <w:t>An Giang</w:t>
            </w:r>
          </w:p>
        </w:tc>
        <w:tc>
          <w:tcPr>
            <w:tcW w:w="324" w:type="pct"/>
            <w:tcBorders>
              <w:top w:val="nil"/>
              <w:left w:val="nil"/>
              <w:bottom w:val="nil"/>
              <w:right w:val="nil"/>
            </w:tcBorders>
            <w:shd w:val="clear" w:color="auto" w:fill="auto"/>
            <w:noWrap/>
            <w:vAlign w:val="bottom"/>
          </w:tcPr>
          <w:p w14:paraId="7C47C52D"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68643F9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68E8619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35F4C09D"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25</w:t>
            </w:r>
          </w:p>
        </w:tc>
        <w:tc>
          <w:tcPr>
            <w:tcW w:w="324" w:type="pct"/>
            <w:tcBorders>
              <w:top w:val="nil"/>
              <w:left w:val="nil"/>
              <w:bottom w:val="nil"/>
              <w:right w:val="nil"/>
            </w:tcBorders>
            <w:shd w:val="clear" w:color="auto" w:fill="auto"/>
            <w:noWrap/>
            <w:vAlign w:val="bottom"/>
          </w:tcPr>
          <w:p w14:paraId="098E09F3"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23</w:t>
            </w:r>
          </w:p>
        </w:tc>
      </w:tr>
      <w:tr w:rsidR="00371B68" w:rsidRPr="006379F8" w14:paraId="12CA0F94" w14:textId="77777777" w:rsidTr="001D4853">
        <w:trPr>
          <w:trHeight w:val="57"/>
        </w:trPr>
        <w:tc>
          <w:tcPr>
            <w:tcW w:w="791" w:type="pct"/>
            <w:tcBorders>
              <w:top w:val="nil"/>
              <w:left w:val="nil"/>
              <w:bottom w:val="nil"/>
              <w:right w:val="nil"/>
            </w:tcBorders>
            <w:shd w:val="clear" w:color="auto" w:fill="auto"/>
            <w:noWrap/>
            <w:vAlign w:val="bottom"/>
          </w:tcPr>
          <w:p w14:paraId="5BA72A34" w14:textId="77777777" w:rsidR="00371B68" w:rsidRPr="006379F8" w:rsidRDefault="00371B68" w:rsidP="001D4853">
            <w:pPr>
              <w:spacing w:after="0" w:line="240" w:lineRule="auto"/>
              <w:rPr>
                <w:rFonts w:cs="Arial"/>
                <w:sz w:val="18"/>
                <w:szCs w:val="18"/>
              </w:rPr>
            </w:pPr>
            <w:r w:rsidRPr="006379F8">
              <w:rPr>
                <w:rFonts w:cs="Arial"/>
                <w:sz w:val="18"/>
                <w:szCs w:val="18"/>
              </w:rPr>
              <w:t>Phu Tho</w:t>
            </w:r>
          </w:p>
        </w:tc>
        <w:tc>
          <w:tcPr>
            <w:tcW w:w="331" w:type="pct"/>
            <w:tcBorders>
              <w:top w:val="nil"/>
              <w:left w:val="nil"/>
              <w:bottom w:val="nil"/>
              <w:right w:val="nil"/>
            </w:tcBorders>
            <w:shd w:val="clear" w:color="auto" w:fill="auto"/>
            <w:noWrap/>
            <w:vAlign w:val="bottom"/>
          </w:tcPr>
          <w:p w14:paraId="370B01EE"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3C55D6A9"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4418EB0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0AFC8ED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16014D50"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4AFFC32A"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50EEF893" w14:textId="77777777" w:rsidR="00371B68" w:rsidRPr="006379F8" w:rsidRDefault="00371B68" w:rsidP="001D4853">
            <w:pPr>
              <w:spacing w:after="0" w:line="240" w:lineRule="auto"/>
              <w:rPr>
                <w:rFonts w:cs="Arial"/>
                <w:sz w:val="18"/>
                <w:szCs w:val="18"/>
              </w:rPr>
            </w:pPr>
            <w:r w:rsidRPr="006379F8">
              <w:rPr>
                <w:rFonts w:cs="Arial"/>
                <w:sz w:val="18"/>
                <w:szCs w:val="18"/>
              </w:rPr>
              <w:t>Kien Giang</w:t>
            </w:r>
          </w:p>
        </w:tc>
        <w:tc>
          <w:tcPr>
            <w:tcW w:w="324" w:type="pct"/>
            <w:tcBorders>
              <w:top w:val="nil"/>
              <w:left w:val="nil"/>
              <w:bottom w:val="nil"/>
              <w:right w:val="nil"/>
            </w:tcBorders>
            <w:shd w:val="clear" w:color="auto" w:fill="auto"/>
            <w:noWrap/>
            <w:vAlign w:val="bottom"/>
          </w:tcPr>
          <w:p w14:paraId="7AC302D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265080A5"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24</w:t>
            </w:r>
          </w:p>
        </w:tc>
        <w:tc>
          <w:tcPr>
            <w:tcW w:w="324" w:type="pct"/>
            <w:tcBorders>
              <w:top w:val="nil"/>
              <w:left w:val="nil"/>
              <w:bottom w:val="nil"/>
              <w:right w:val="nil"/>
            </w:tcBorders>
            <w:shd w:val="clear" w:color="auto" w:fill="auto"/>
            <w:noWrap/>
            <w:vAlign w:val="bottom"/>
          </w:tcPr>
          <w:p w14:paraId="7963F6B4"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31</w:t>
            </w:r>
          </w:p>
        </w:tc>
        <w:tc>
          <w:tcPr>
            <w:tcW w:w="324" w:type="pct"/>
            <w:tcBorders>
              <w:top w:val="nil"/>
              <w:left w:val="nil"/>
              <w:bottom w:val="nil"/>
              <w:right w:val="nil"/>
            </w:tcBorders>
            <w:shd w:val="clear" w:color="auto" w:fill="auto"/>
            <w:noWrap/>
            <w:vAlign w:val="bottom"/>
          </w:tcPr>
          <w:p w14:paraId="0AFC6383"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34</w:t>
            </w:r>
          </w:p>
        </w:tc>
        <w:tc>
          <w:tcPr>
            <w:tcW w:w="324" w:type="pct"/>
            <w:tcBorders>
              <w:top w:val="nil"/>
              <w:left w:val="nil"/>
              <w:bottom w:val="nil"/>
              <w:right w:val="nil"/>
            </w:tcBorders>
            <w:shd w:val="clear" w:color="auto" w:fill="auto"/>
            <w:noWrap/>
            <w:vAlign w:val="bottom"/>
          </w:tcPr>
          <w:p w14:paraId="0F823F7B" w14:textId="77777777" w:rsidR="00371B68" w:rsidRPr="006379F8" w:rsidRDefault="00371B68" w:rsidP="001D4853">
            <w:pPr>
              <w:spacing w:after="0" w:line="240" w:lineRule="auto"/>
              <w:jc w:val="right"/>
              <w:rPr>
                <w:rFonts w:cs="Arial"/>
                <w:b/>
                <w:color w:val="C00000"/>
                <w:sz w:val="18"/>
                <w:szCs w:val="18"/>
              </w:rPr>
            </w:pPr>
            <w:r w:rsidRPr="006379F8">
              <w:rPr>
                <w:rFonts w:cs="Arial"/>
                <w:b/>
                <w:color w:val="C00000"/>
                <w:sz w:val="18"/>
                <w:szCs w:val="18"/>
              </w:rPr>
              <w:t>59</w:t>
            </w:r>
          </w:p>
        </w:tc>
      </w:tr>
      <w:tr w:rsidR="00371B68" w:rsidRPr="006379F8" w14:paraId="41353D40" w14:textId="77777777" w:rsidTr="001D4853">
        <w:trPr>
          <w:trHeight w:val="57"/>
        </w:trPr>
        <w:tc>
          <w:tcPr>
            <w:tcW w:w="791" w:type="pct"/>
            <w:tcBorders>
              <w:top w:val="nil"/>
              <w:left w:val="nil"/>
              <w:bottom w:val="nil"/>
              <w:right w:val="nil"/>
            </w:tcBorders>
            <w:shd w:val="clear" w:color="auto" w:fill="auto"/>
            <w:noWrap/>
            <w:vAlign w:val="bottom"/>
          </w:tcPr>
          <w:p w14:paraId="6CC45596" w14:textId="77777777" w:rsidR="00371B68" w:rsidRPr="006379F8" w:rsidRDefault="00371B68" w:rsidP="001D4853">
            <w:pPr>
              <w:spacing w:after="0" w:line="240" w:lineRule="auto"/>
              <w:rPr>
                <w:rFonts w:cs="Arial"/>
                <w:sz w:val="18"/>
                <w:szCs w:val="18"/>
              </w:rPr>
            </w:pPr>
            <w:r w:rsidRPr="006379F8">
              <w:rPr>
                <w:rFonts w:cs="Arial"/>
                <w:sz w:val="18"/>
                <w:szCs w:val="18"/>
              </w:rPr>
              <w:t>Dien Bien</w:t>
            </w:r>
          </w:p>
        </w:tc>
        <w:tc>
          <w:tcPr>
            <w:tcW w:w="331" w:type="pct"/>
            <w:tcBorders>
              <w:top w:val="nil"/>
              <w:left w:val="nil"/>
              <w:bottom w:val="nil"/>
              <w:right w:val="nil"/>
            </w:tcBorders>
            <w:shd w:val="clear" w:color="auto" w:fill="auto"/>
            <w:noWrap/>
            <w:vAlign w:val="bottom"/>
          </w:tcPr>
          <w:p w14:paraId="43145DDE"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7F61E995"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6A4AF475"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58912C1B"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5455EE76"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7FA9F8DC"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FFD966" w:themeFill="accent4" w:themeFillTint="99"/>
            <w:vAlign w:val="bottom"/>
          </w:tcPr>
          <w:p w14:paraId="36BD0184" w14:textId="77777777" w:rsidR="00371B68" w:rsidRPr="006379F8" w:rsidRDefault="00371B68" w:rsidP="001D4853">
            <w:pPr>
              <w:spacing w:after="0" w:line="240" w:lineRule="auto"/>
              <w:rPr>
                <w:rFonts w:cs="Arial"/>
                <w:sz w:val="18"/>
                <w:szCs w:val="18"/>
              </w:rPr>
            </w:pPr>
            <w:r w:rsidRPr="006379F8">
              <w:rPr>
                <w:rFonts w:cs="Arial"/>
                <w:sz w:val="18"/>
                <w:szCs w:val="18"/>
              </w:rPr>
              <w:t>Can Tho</w:t>
            </w:r>
          </w:p>
        </w:tc>
        <w:tc>
          <w:tcPr>
            <w:tcW w:w="324" w:type="pct"/>
            <w:tcBorders>
              <w:top w:val="nil"/>
              <w:left w:val="nil"/>
              <w:bottom w:val="nil"/>
              <w:right w:val="nil"/>
            </w:tcBorders>
            <w:shd w:val="clear" w:color="auto" w:fill="FFD966" w:themeFill="accent4" w:themeFillTint="99"/>
            <w:noWrap/>
            <w:vAlign w:val="bottom"/>
          </w:tcPr>
          <w:p w14:paraId="0BEFE685"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FFD966" w:themeFill="accent4" w:themeFillTint="99"/>
            <w:noWrap/>
            <w:vAlign w:val="bottom"/>
          </w:tcPr>
          <w:p w14:paraId="0D6B2D53"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17</w:t>
            </w:r>
          </w:p>
        </w:tc>
        <w:tc>
          <w:tcPr>
            <w:tcW w:w="324" w:type="pct"/>
            <w:tcBorders>
              <w:top w:val="nil"/>
              <w:left w:val="nil"/>
              <w:bottom w:val="nil"/>
              <w:right w:val="nil"/>
            </w:tcBorders>
            <w:shd w:val="clear" w:color="auto" w:fill="FFD966" w:themeFill="accent4" w:themeFillTint="99"/>
            <w:noWrap/>
            <w:vAlign w:val="bottom"/>
          </w:tcPr>
          <w:p w14:paraId="63B674AF"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33</w:t>
            </w:r>
          </w:p>
        </w:tc>
        <w:tc>
          <w:tcPr>
            <w:tcW w:w="324" w:type="pct"/>
            <w:tcBorders>
              <w:top w:val="nil"/>
              <w:left w:val="nil"/>
              <w:bottom w:val="nil"/>
              <w:right w:val="nil"/>
            </w:tcBorders>
            <w:shd w:val="clear" w:color="auto" w:fill="FFD966" w:themeFill="accent4" w:themeFillTint="99"/>
            <w:noWrap/>
            <w:vAlign w:val="bottom"/>
          </w:tcPr>
          <w:p w14:paraId="69A74BDE"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24</w:t>
            </w:r>
          </w:p>
        </w:tc>
        <w:tc>
          <w:tcPr>
            <w:tcW w:w="324" w:type="pct"/>
            <w:tcBorders>
              <w:top w:val="nil"/>
              <w:left w:val="nil"/>
              <w:bottom w:val="nil"/>
              <w:right w:val="nil"/>
            </w:tcBorders>
            <w:shd w:val="clear" w:color="auto" w:fill="FFD966" w:themeFill="accent4" w:themeFillTint="99"/>
            <w:noWrap/>
            <w:vAlign w:val="bottom"/>
          </w:tcPr>
          <w:p w14:paraId="52166BDF"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20</w:t>
            </w:r>
          </w:p>
        </w:tc>
      </w:tr>
      <w:tr w:rsidR="00371B68" w:rsidRPr="006379F8" w14:paraId="739CA69A" w14:textId="77777777" w:rsidTr="001D4853">
        <w:trPr>
          <w:trHeight w:val="57"/>
        </w:trPr>
        <w:tc>
          <w:tcPr>
            <w:tcW w:w="791" w:type="pct"/>
            <w:tcBorders>
              <w:top w:val="nil"/>
              <w:left w:val="nil"/>
              <w:bottom w:val="nil"/>
              <w:right w:val="nil"/>
            </w:tcBorders>
            <w:shd w:val="clear" w:color="auto" w:fill="auto"/>
            <w:noWrap/>
            <w:vAlign w:val="bottom"/>
          </w:tcPr>
          <w:p w14:paraId="327BA807" w14:textId="77777777" w:rsidR="00371B68" w:rsidRPr="006379F8" w:rsidRDefault="00371B68" w:rsidP="001D4853">
            <w:pPr>
              <w:spacing w:after="0" w:line="240" w:lineRule="auto"/>
              <w:rPr>
                <w:rFonts w:cs="Arial"/>
                <w:sz w:val="18"/>
                <w:szCs w:val="18"/>
              </w:rPr>
            </w:pPr>
            <w:r w:rsidRPr="006379F8">
              <w:rPr>
                <w:rFonts w:cs="Arial"/>
                <w:sz w:val="18"/>
                <w:szCs w:val="18"/>
              </w:rPr>
              <w:t>Lai Chau</w:t>
            </w:r>
          </w:p>
        </w:tc>
        <w:tc>
          <w:tcPr>
            <w:tcW w:w="331" w:type="pct"/>
            <w:tcBorders>
              <w:top w:val="nil"/>
              <w:left w:val="nil"/>
              <w:bottom w:val="nil"/>
              <w:right w:val="nil"/>
            </w:tcBorders>
            <w:shd w:val="clear" w:color="auto" w:fill="auto"/>
            <w:noWrap/>
            <w:vAlign w:val="bottom"/>
          </w:tcPr>
          <w:p w14:paraId="4CE9DDF9"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42F57399"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5D607BC3"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5978D71B"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0BE11CE6"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561E6138"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66848DFD" w14:textId="77777777" w:rsidR="00371B68" w:rsidRPr="006379F8" w:rsidRDefault="00371B68" w:rsidP="001D4853">
            <w:pPr>
              <w:spacing w:after="0" w:line="240" w:lineRule="auto"/>
              <w:rPr>
                <w:rFonts w:cs="Arial"/>
                <w:sz w:val="18"/>
                <w:szCs w:val="18"/>
              </w:rPr>
            </w:pPr>
            <w:r w:rsidRPr="006379F8">
              <w:rPr>
                <w:rFonts w:cs="Arial"/>
                <w:sz w:val="18"/>
                <w:szCs w:val="18"/>
              </w:rPr>
              <w:t>Hau Giang</w:t>
            </w:r>
          </w:p>
        </w:tc>
        <w:tc>
          <w:tcPr>
            <w:tcW w:w="324" w:type="pct"/>
            <w:tcBorders>
              <w:top w:val="nil"/>
              <w:left w:val="nil"/>
              <w:bottom w:val="nil"/>
              <w:right w:val="nil"/>
            </w:tcBorders>
            <w:shd w:val="clear" w:color="auto" w:fill="auto"/>
            <w:noWrap/>
            <w:vAlign w:val="bottom"/>
          </w:tcPr>
          <w:p w14:paraId="06480B4A"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14E5CA56"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4E8FFE69"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051FF2B1"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35AE1D09"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r>
      <w:tr w:rsidR="00371B68" w:rsidRPr="006379F8" w14:paraId="512CAF1D" w14:textId="77777777" w:rsidTr="001D4853">
        <w:trPr>
          <w:trHeight w:val="57"/>
        </w:trPr>
        <w:tc>
          <w:tcPr>
            <w:tcW w:w="791" w:type="pct"/>
            <w:tcBorders>
              <w:top w:val="nil"/>
              <w:left w:val="nil"/>
              <w:bottom w:val="nil"/>
              <w:right w:val="nil"/>
            </w:tcBorders>
            <w:shd w:val="clear" w:color="auto" w:fill="auto"/>
            <w:noWrap/>
            <w:vAlign w:val="bottom"/>
          </w:tcPr>
          <w:p w14:paraId="5BB054F5" w14:textId="77777777" w:rsidR="00371B68" w:rsidRPr="006379F8" w:rsidRDefault="00371B68" w:rsidP="001D4853">
            <w:pPr>
              <w:spacing w:after="0" w:line="240" w:lineRule="auto"/>
              <w:rPr>
                <w:rFonts w:cs="Arial"/>
                <w:sz w:val="18"/>
                <w:szCs w:val="18"/>
              </w:rPr>
            </w:pPr>
            <w:r w:rsidRPr="006379F8">
              <w:rPr>
                <w:rFonts w:cs="Arial"/>
                <w:sz w:val="18"/>
                <w:szCs w:val="18"/>
              </w:rPr>
              <w:t>Son La</w:t>
            </w:r>
          </w:p>
        </w:tc>
        <w:tc>
          <w:tcPr>
            <w:tcW w:w="331" w:type="pct"/>
            <w:tcBorders>
              <w:top w:val="nil"/>
              <w:left w:val="nil"/>
              <w:bottom w:val="nil"/>
              <w:right w:val="nil"/>
            </w:tcBorders>
            <w:shd w:val="clear" w:color="auto" w:fill="auto"/>
            <w:noWrap/>
            <w:vAlign w:val="bottom"/>
          </w:tcPr>
          <w:p w14:paraId="16B83451"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33BBBDD3"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446E1C8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4F49F8FB"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63E19205"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5FABA5AD"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56FFD236" w14:textId="77777777" w:rsidR="00371B68" w:rsidRPr="006379F8" w:rsidRDefault="00371B68" w:rsidP="001D4853">
            <w:pPr>
              <w:spacing w:after="0" w:line="240" w:lineRule="auto"/>
              <w:rPr>
                <w:rFonts w:cs="Arial"/>
                <w:sz w:val="18"/>
                <w:szCs w:val="18"/>
              </w:rPr>
            </w:pPr>
            <w:r w:rsidRPr="006379F8">
              <w:rPr>
                <w:rFonts w:cs="Arial"/>
                <w:sz w:val="18"/>
                <w:szCs w:val="18"/>
              </w:rPr>
              <w:t>Soc Trang</w:t>
            </w:r>
          </w:p>
        </w:tc>
        <w:tc>
          <w:tcPr>
            <w:tcW w:w="324" w:type="pct"/>
            <w:tcBorders>
              <w:top w:val="nil"/>
              <w:left w:val="nil"/>
              <w:bottom w:val="nil"/>
              <w:right w:val="nil"/>
            </w:tcBorders>
            <w:shd w:val="clear" w:color="auto" w:fill="auto"/>
            <w:noWrap/>
            <w:vAlign w:val="bottom"/>
          </w:tcPr>
          <w:p w14:paraId="2F303ED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68E7235B"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064439D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026AE60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5A06C7D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r>
      <w:tr w:rsidR="00371B68" w:rsidRPr="006379F8" w14:paraId="26DFD1A3" w14:textId="77777777" w:rsidTr="001D4853">
        <w:trPr>
          <w:trHeight w:val="57"/>
        </w:trPr>
        <w:tc>
          <w:tcPr>
            <w:tcW w:w="791" w:type="pct"/>
            <w:tcBorders>
              <w:top w:val="nil"/>
              <w:left w:val="nil"/>
              <w:bottom w:val="nil"/>
              <w:right w:val="nil"/>
            </w:tcBorders>
            <w:shd w:val="clear" w:color="auto" w:fill="auto"/>
            <w:noWrap/>
            <w:vAlign w:val="bottom"/>
          </w:tcPr>
          <w:p w14:paraId="3A46C4A0" w14:textId="77777777" w:rsidR="00371B68" w:rsidRPr="006379F8" w:rsidRDefault="00371B68" w:rsidP="001D4853">
            <w:pPr>
              <w:spacing w:after="0" w:line="240" w:lineRule="auto"/>
              <w:rPr>
                <w:rFonts w:cs="Arial"/>
                <w:sz w:val="18"/>
                <w:szCs w:val="18"/>
              </w:rPr>
            </w:pPr>
            <w:r w:rsidRPr="006379F8">
              <w:rPr>
                <w:rFonts w:cs="Arial"/>
                <w:sz w:val="18"/>
                <w:szCs w:val="18"/>
              </w:rPr>
              <w:t>Hoa Binh</w:t>
            </w:r>
          </w:p>
        </w:tc>
        <w:tc>
          <w:tcPr>
            <w:tcW w:w="331" w:type="pct"/>
            <w:tcBorders>
              <w:top w:val="nil"/>
              <w:left w:val="nil"/>
              <w:bottom w:val="nil"/>
              <w:right w:val="nil"/>
            </w:tcBorders>
            <w:shd w:val="clear" w:color="auto" w:fill="auto"/>
            <w:noWrap/>
            <w:vAlign w:val="bottom"/>
          </w:tcPr>
          <w:p w14:paraId="47F206D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2AFD4258"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50E6F47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473CA86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7D1491D0"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192ACD14"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1A0A3D21" w14:textId="77777777" w:rsidR="00371B68" w:rsidRPr="006379F8" w:rsidRDefault="00371B68" w:rsidP="001D4853">
            <w:pPr>
              <w:spacing w:after="0" w:line="240" w:lineRule="auto"/>
              <w:rPr>
                <w:rFonts w:cs="Arial"/>
                <w:sz w:val="18"/>
                <w:szCs w:val="18"/>
              </w:rPr>
            </w:pPr>
            <w:r w:rsidRPr="006379F8">
              <w:rPr>
                <w:rFonts w:cs="Arial"/>
                <w:sz w:val="18"/>
                <w:szCs w:val="18"/>
              </w:rPr>
              <w:t>Bac Lieu</w:t>
            </w:r>
          </w:p>
        </w:tc>
        <w:tc>
          <w:tcPr>
            <w:tcW w:w="324" w:type="pct"/>
            <w:tcBorders>
              <w:top w:val="nil"/>
              <w:left w:val="nil"/>
              <w:bottom w:val="nil"/>
              <w:right w:val="nil"/>
            </w:tcBorders>
            <w:shd w:val="clear" w:color="auto" w:fill="auto"/>
            <w:noWrap/>
            <w:vAlign w:val="bottom"/>
          </w:tcPr>
          <w:p w14:paraId="15D7CBB2"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12AE21B1"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3D4F355A"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22BEA46D"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06B69E33"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r>
      <w:tr w:rsidR="00371B68" w:rsidRPr="006379F8" w14:paraId="41059A94" w14:textId="77777777" w:rsidTr="001D4853">
        <w:trPr>
          <w:trHeight w:val="57"/>
        </w:trPr>
        <w:tc>
          <w:tcPr>
            <w:tcW w:w="791" w:type="pct"/>
            <w:tcBorders>
              <w:top w:val="nil"/>
              <w:left w:val="nil"/>
              <w:bottom w:val="nil"/>
              <w:right w:val="nil"/>
            </w:tcBorders>
            <w:shd w:val="clear" w:color="auto" w:fill="auto"/>
            <w:noWrap/>
            <w:vAlign w:val="bottom"/>
          </w:tcPr>
          <w:p w14:paraId="737A1C26" w14:textId="77777777" w:rsidR="00371B68" w:rsidRPr="006379F8" w:rsidRDefault="00371B68" w:rsidP="001D4853">
            <w:pPr>
              <w:spacing w:after="0" w:line="240" w:lineRule="auto"/>
              <w:ind w:firstLineChars="100" w:firstLine="180"/>
              <w:rPr>
                <w:rFonts w:cs="Arial"/>
                <w:sz w:val="18"/>
                <w:szCs w:val="18"/>
              </w:rPr>
            </w:pPr>
          </w:p>
        </w:tc>
        <w:tc>
          <w:tcPr>
            <w:tcW w:w="331" w:type="pct"/>
            <w:tcBorders>
              <w:top w:val="nil"/>
              <w:left w:val="nil"/>
              <w:bottom w:val="nil"/>
              <w:right w:val="nil"/>
            </w:tcBorders>
            <w:shd w:val="clear" w:color="auto" w:fill="auto"/>
            <w:noWrap/>
            <w:vAlign w:val="bottom"/>
          </w:tcPr>
          <w:p w14:paraId="2E96D804" w14:textId="77777777" w:rsidR="00371B68" w:rsidRPr="006379F8" w:rsidRDefault="00371B68" w:rsidP="001D4853">
            <w:pPr>
              <w:spacing w:after="0" w:line="240" w:lineRule="auto"/>
              <w:jc w:val="right"/>
              <w:rPr>
                <w:rFonts w:cs="Arial"/>
                <w:sz w:val="18"/>
                <w:szCs w:val="18"/>
              </w:rPr>
            </w:pPr>
          </w:p>
        </w:tc>
        <w:tc>
          <w:tcPr>
            <w:tcW w:w="331" w:type="pct"/>
            <w:tcBorders>
              <w:top w:val="nil"/>
              <w:left w:val="nil"/>
              <w:bottom w:val="nil"/>
              <w:right w:val="nil"/>
            </w:tcBorders>
            <w:shd w:val="clear" w:color="auto" w:fill="auto"/>
            <w:vAlign w:val="bottom"/>
          </w:tcPr>
          <w:p w14:paraId="6BE9CED1" w14:textId="77777777" w:rsidR="00371B68" w:rsidRPr="006379F8" w:rsidRDefault="00371B68" w:rsidP="001D4853">
            <w:pPr>
              <w:spacing w:after="0" w:line="240" w:lineRule="auto"/>
              <w:jc w:val="right"/>
              <w:rPr>
                <w:rFonts w:cs="Arial"/>
                <w:sz w:val="18"/>
                <w:szCs w:val="18"/>
              </w:rPr>
            </w:pPr>
          </w:p>
        </w:tc>
        <w:tc>
          <w:tcPr>
            <w:tcW w:w="331" w:type="pct"/>
            <w:tcBorders>
              <w:top w:val="nil"/>
              <w:left w:val="nil"/>
              <w:bottom w:val="nil"/>
              <w:right w:val="nil"/>
            </w:tcBorders>
            <w:shd w:val="clear" w:color="auto" w:fill="auto"/>
            <w:vAlign w:val="bottom"/>
          </w:tcPr>
          <w:p w14:paraId="03B01F11" w14:textId="77777777" w:rsidR="00371B68" w:rsidRPr="006379F8" w:rsidRDefault="00371B68" w:rsidP="001D4853">
            <w:pPr>
              <w:spacing w:after="0" w:line="240" w:lineRule="auto"/>
              <w:jc w:val="right"/>
              <w:rPr>
                <w:rFonts w:cs="Arial"/>
                <w:sz w:val="18"/>
                <w:szCs w:val="18"/>
              </w:rPr>
            </w:pPr>
          </w:p>
        </w:tc>
        <w:tc>
          <w:tcPr>
            <w:tcW w:w="331" w:type="pct"/>
            <w:tcBorders>
              <w:top w:val="nil"/>
              <w:left w:val="nil"/>
              <w:bottom w:val="nil"/>
              <w:right w:val="nil"/>
            </w:tcBorders>
            <w:shd w:val="clear" w:color="auto" w:fill="auto"/>
            <w:vAlign w:val="bottom"/>
          </w:tcPr>
          <w:p w14:paraId="16A47B76" w14:textId="77777777" w:rsidR="00371B68" w:rsidRPr="006379F8" w:rsidRDefault="00371B68" w:rsidP="001D4853">
            <w:pPr>
              <w:spacing w:after="0" w:line="240" w:lineRule="auto"/>
              <w:jc w:val="right"/>
              <w:rPr>
                <w:rFonts w:cs="Arial"/>
                <w:sz w:val="18"/>
                <w:szCs w:val="18"/>
              </w:rPr>
            </w:pPr>
          </w:p>
        </w:tc>
        <w:tc>
          <w:tcPr>
            <w:tcW w:w="331" w:type="pct"/>
            <w:tcBorders>
              <w:top w:val="nil"/>
              <w:left w:val="nil"/>
              <w:bottom w:val="nil"/>
              <w:right w:val="nil"/>
            </w:tcBorders>
            <w:shd w:val="clear" w:color="auto" w:fill="auto"/>
            <w:vAlign w:val="bottom"/>
          </w:tcPr>
          <w:p w14:paraId="3F211EC1" w14:textId="77777777" w:rsidR="00371B68" w:rsidRPr="006379F8" w:rsidRDefault="00371B68" w:rsidP="001D4853">
            <w:pPr>
              <w:spacing w:after="0" w:line="240" w:lineRule="auto"/>
              <w:jc w:val="right"/>
              <w:rPr>
                <w:rFonts w:cs="Arial"/>
                <w:sz w:val="18"/>
                <w:szCs w:val="18"/>
              </w:rPr>
            </w:pPr>
          </w:p>
        </w:tc>
        <w:tc>
          <w:tcPr>
            <w:tcW w:w="144" w:type="pct"/>
            <w:tcBorders>
              <w:top w:val="nil"/>
              <w:left w:val="nil"/>
              <w:bottom w:val="nil"/>
              <w:right w:val="nil"/>
            </w:tcBorders>
            <w:shd w:val="clear" w:color="auto" w:fill="auto"/>
          </w:tcPr>
          <w:p w14:paraId="74A5B77D"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147D2D66" w14:textId="77777777" w:rsidR="00371B68" w:rsidRPr="006379F8" w:rsidRDefault="00371B68" w:rsidP="001D4853">
            <w:pPr>
              <w:spacing w:after="0" w:line="240" w:lineRule="auto"/>
              <w:rPr>
                <w:rFonts w:cs="Arial"/>
                <w:sz w:val="18"/>
                <w:szCs w:val="18"/>
              </w:rPr>
            </w:pPr>
            <w:r w:rsidRPr="006379F8">
              <w:rPr>
                <w:rFonts w:cs="Arial"/>
                <w:sz w:val="18"/>
                <w:szCs w:val="18"/>
              </w:rPr>
              <w:t>Ca Mau</w:t>
            </w:r>
          </w:p>
        </w:tc>
        <w:tc>
          <w:tcPr>
            <w:tcW w:w="324" w:type="pct"/>
            <w:tcBorders>
              <w:top w:val="nil"/>
              <w:left w:val="nil"/>
              <w:bottom w:val="nil"/>
              <w:right w:val="nil"/>
            </w:tcBorders>
            <w:shd w:val="clear" w:color="auto" w:fill="auto"/>
            <w:noWrap/>
            <w:vAlign w:val="bottom"/>
          </w:tcPr>
          <w:p w14:paraId="2143669E"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24" w:type="pct"/>
            <w:tcBorders>
              <w:top w:val="nil"/>
              <w:left w:val="nil"/>
              <w:bottom w:val="nil"/>
              <w:right w:val="nil"/>
            </w:tcBorders>
            <w:shd w:val="clear" w:color="auto" w:fill="auto"/>
            <w:noWrap/>
            <w:vAlign w:val="bottom"/>
          </w:tcPr>
          <w:p w14:paraId="31C47698"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36</w:t>
            </w:r>
          </w:p>
        </w:tc>
        <w:tc>
          <w:tcPr>
            <w:tcW w:w="324" w:type="pct"/>
            <w:tcBorders>
              <w:top w:val="nil"/>
              <w:left w:val="nil"/>
              <w:bottom w:val="nil"/>
              <w:right w:val="nil"/>
            </w:tcBorders>
            <w:shd w:val="clear" w:color="auto" w:fill="auto"/>
            <w:noWrap/>
            <w:vAlign w:val="bottom"/>
          </w:tcPr>
          <w:p w14:paraId="59066BBA" w14:textId="77777777" w:rsidR="00371B68" w:rsidRPr="006379F8" w:rsidRDefault="00371B68" w:rsidP="001D4853">
            <w:pPr>
              <w:spacing w:after="0" w:line="240" w:lineRule="auto"/>
              <w:jc w:val="right"/>
              <w:rPr>
                <w:rFonts w:cs="Arial"/>
                <w:b/>
                <w:color w:val="C00000"/>
                <w:sz w:val="18"/>
                <w:szCs w:val="18"/>
              </w:rPr>
            </w:pPr>
            <w:r w:rsidRPr="006379F8">
              <w:rPr>
                <w:rFonts w:cs="Arial"/>
                <w:b/>
                <w:color w:val="C00000"/>
                <w:sz w:val="18"/>
                <w:szCs w:val="18"/>
              </w:rPr>
              <w:t>41</w:t>
            </w:r>
          </w:p>
        </w:tc>
        <w:tc>
          <w:tcPr>
            <w:tcW w:w="324" w:type="pct"/>
            <w:tcBorders>
              <w:top w:val="nil"/>
              <w:left w:val="nil"/>
              <w:bottom w:val="nil"/>
              <w:right w:val="nil"/>
            </w:tcBorders>
            <w:shd w:val="clear" w:color="auto" w:fill="auto"/>
            <w:noWrap/>
            <w:vAlign w:val="bottom"/>
          </w:tcPr>
          <w:p w14:paraId="665F957C"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30</w:t>
            </w:r>
          </w:p>
        </w:tc>
        <w:tc>
          <w:tcPr>
            <w:tcW w:w="324" w:type="pct"/>
            <w:tcBorders>
              <w:top w:val="nil"/>
              <w:left w:val="nil"/>
              <w:bottom w:val="nil"/>
              <w:right w:val="nil"/>
            </w:tcBorders>
            <w:shd w:val="clear" w:color="auto" w:fill="auto"/>
            <w:noWrap/>
            <w:vAlign w:val="bottom"/>
          </w:tcPr>
          <w:p w14:paraId="7BF6AADB"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20</w:t>
            </w:r>
          </w:p>
        </w:tc>
      </w:tr>
      <w:tr w:rsidR="00371B68" w:rsidRPr="006379F8" w14:paraId="475C0DF4" w14:textId="77777777" w:rsidTr="001D4853">
        <w:trPr>
          <w:trHeight w:val="57"/>
        </w:trPr>
        <w:tc>
          <w:tcPr>
            <w:tcW w:w="2445" w:type="pct"/>
            <w:gridSpan w:val="6"/>
            <w:tcBorders>
              <w:left w:val="nil"/>
              <w:bottom w:val="nil"/>
              <w:right w:val="nil"/>
            </w:tcBorders>
            <w:shd w:val="clear" w:color="auto" w:fill="auto"/>
            <w:noWrap/>
            <w:vAlign w:val="bottom"/>
          </w:tcPr>
          <w:p w14:paraId="0F0805E5" w14:textId="77777777" w:rsidR="00371B68" w:rsidRPr="006379F8" w:rsidRDefault="00371B68" w:rsidP="001D4853">
            <w:pPr>
              <w:spacing w:after="0" w:line="240" w:lineRule="auto"/>
              <w:rPr>
                <w:rFonts w:cs="Arial"/>
                <w:b/>
                <w:bCs/>
                <w:sz w:val="18"/>
                <w:szCs w:val="18"/>
              </w:rPr>
            </w:pPr>
            <w:r w:rsidRPr="006379F8">
              <w:rPr>
                <w:rFonts w:cs="Arial"/>
                <w:b/>
                <w:bCs/>
                <w:sz w:val="18"/>
                <w:szCs w:val="18"/>
              </w:rPr>
              <w:t>North-central and Central Coast</w:t>
            </w:r>
          </w:p>
        </w:tc>
        <w:tc>
          <w:tcPr>
            <w:tcW w:w="144" w:type="pct"/>
            <w:tcBorders>
              <w:top w:val="nil"/>
              <w:left w:val="nil"/>
              <w:bottom w:val="nil"/>
              <w:right w:val="nil"/>
            </w:tcBorders>
            <w:shd w:val="clear" w:color="auto" w:fill="auto"/>
          </w:tcPr>
          <w:p w14:paraId="41D6EBC5"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6D1FCCA4"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77FA94E1"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632E6BC1"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06E8BA3C"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293D5196"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306FAD67" w14:textId="77777777" w:rsidR="00371B68" w:rsidRPr="006379F8" w:rsidRDefault="00371B68" w:rsidP="001D4853">
            <w:pPr>
              <w:spacing w:after="0" w:line="240" w:lineRule="auto"/>
              <w:jc w:val="right"/>
              <w:rPr>
                <w:rFonts w:cs="Arial"/>
                <w:sz w:val="18"/>
                <w:szCs w:val="18"/>
              </w:rPr>
            </w:pPr>
          </w:p>
        </w:tc>
      </w:tr>
      <w:tr w:rsidR="00371B68" w:rsidRPr="006379F8" w14:paraId="279B1B3E" w14:textId="77777777" w:rsidTr="001D4853">
        <w:trPr>
          <w:trHeight w:val="57"/>
        </w:trPr>
        <w:tc>
          <w:tcPr>
            <w:tcW w:w="791" w:type="pct"/>
            <w:tcBorders>
              <w:top w:val="nil"/>
              <w:left w:val="nil"/>
              <w:bottom w:val="nil"/>
              <w:right w:val="nil"/>
            </w:tcBorders>
            <w:shd w:val="clear" w:color="auto" w:fill="auto"/>
            <w:noWrap/>
            <w:vAlign w:val="bottom"/>
          </w:tcPr>
          <w:p w14:paraId="319012B2" w14:textId="77777777" w:rsidR="00371B68" w:rsidRPr="006379F8" w:rsidRDefault="00371B68" w:rsidP="001D4853">
            <w:pPr>
              <w:spacing w:after="0" w:line="240" w:lineRule="auto"/>
              <w:rPr>
                <w:rFonts w:cs="Arial"/>
                <w:sz w:val="18"/>
                <w:szCs w:val="18"/>
              </w:rPr>
            </w:pPr>
            <w:r w:rsidRPr="006379F8">
              <w:rPr>
                <w:rFonts w:cs="Arial"/>
                <w:sz w:val="18"/>
                <w:szCs w:val="18"/>
              </w:rPr>
              <w:t>Thanh Hoa</w:t>
            </w:r>
          </w:p>
        </w:tc>
        <w:tc>
          <w:tcPr>
            <w:tcW w:w="331" w:type="pct"/>
            <w:tcBorders>
              <w:top w:val="nil"/>
              <w:left w:val="nil"/>
              <w:bottom w:val="nil"/>
              <w:right w:val="nil"/>
            </w:tcBorders>
            <w:shd w:val="clear" w:color="auto" w:fill="auto"/>
            <w:noWrap/>
            <w:vAlign w:val="bottom"/>
          </w:tcPr>
          <w:p w14:paraId="7F2A1452"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17</w:t>
            </w:r>
          </w:p>
        </w:tc>
        <w:tc>
          <w:tcPr>
            <w:tcW w:w="331" w:type="pct"/>
            <w:tcBorders>
              <w:top w:val="nil"/>
              <w:left w:val="nil"/>
              <w:bottom w:val="nil"/>
              <w:right w:val="nil"/>
            </w:tcBorders>
            <w:shd w:val="clear" w:color="auto" w:fill="auto"/>
            <w:vAlign w:val="bottom"/>
          </w:tcPr>
          <w:p w14:paraId="0C5A8FF1"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0950D7A9"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7D6E305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074100BA"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63C59CEF"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2F2273F6"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57C776DD"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1A27D59A"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053A3C35"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262466C4"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5D8738CE" w14:textId="77777777" w:rsidR="00371B68" w:rsidRPr="006379F8" w:rsidRDefault="00371B68" w:rsidP="001D4853">
            <w:pPr>
              <w:spacing w:after="0" w:line="240" w:lineRule="auto"/>
              <w:jc w:val="right"/>
              <w:rPr>
                <w:rFonts w:cs="Arial"/>
                <w:sz w:val="18"/>
                <w:szCs w:val="18"/>
              </w:rPr>
            </w:pPr>
          </w:p>
        </w:tc>
      </w:tr>
      <w:tr w:rsidR="00371B68" w:rsidRPr="006379F8" w14:paraId="5659F05E" w14:textId="77777777" w:rsidTr="001D4853">
        <w:trPr>
          <w:trHeight w:val="57"/>
        </w:trPr>
        <w:tc>
          <w:tcPr>
            <w:tcW w:w="791" w:type="pct"/>
            <w:tcBorders>
              <w:top w:val="nil"/>
              <w:left w:val="nil"/>
              <w:bottom w:val="nil"/>
              <w:right w:val="nil"/>
            </w:tcBorders>
            <w:shd w:val="clear" w:color="auto" w:fill="auto"/>
            <w:noWrap/>
            <w:vAlign w:val="bottom"/>
          </w:tcPr>
          <w:p w14:paraId="0470DC4A" w14:textId="77777777" w:rsidR="00371B68" w:rsidRPr="006379F8" w:rsidRDefault="00371B68" w:rsidP="001D4853">
            <w:pPr>
              <w:spacing w:after="0" w:line="240" w:lineRule="auto"/>
              <w:rPr>
                <w:rFonts w:cs="Arial"/>
                <w:sz w:val="18"/>
                <w:szCs w:val="18"/>
              </w:rPr>
            </w:pPr>
            <w:r w:rsidRPr="006379F8">
              <w:rPr>
                <w:rFonts w:cs="Arial"/>
                <w:sz w:val="18"/>
                <w:szCs w:val="18"/>
              </w:rPr>
              <w:t>Nghe An</w:t>
            </w:r>
          </w:p>
        </w:tc>
        <w:tc>
          <w:tcPr>
            <w:tcW w:w="331" w:type="pct"/>
            <w:tcBorders>
              <w:top w:val="nil"/>
              <w:left w:val="nil"/>
              <w:bottom w:val="nil"/>
              <w:right w:val="nil"/>
            </w:tcBorders>
            <w:shd w:val="clear" w:color="auto" w:fill="auto"/>
            <w:noWrap/>
            <w:vAlign w:val="bottom"/>
          </w:tcPr>
          <w:p w14:paraId="78BFB049"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16</w:t>
            </w:r>
          </w:p>
        </w:tc>
        <w:tc>
          <w:tcPr>
            <w:tcW w:w="331" w:type="pct"/>
            <w:tcBorders>
              <w:top w:val="nil"/>
              <w:left w:val="nil"/>
              <w:bottom w:val="nil"/>
              <w:right w:val="nil"/>
            </w:tcBorders>
            <w:shd w:val="clear" w:color="auto" w:fill="auto"/>
            <w:vAlign w:val="bottom"/>
          </w:tcPr>
          <w:p w14:paraId="6CDAE391"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2459260B"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0B152AE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461C58AE"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4882E6D9"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60DEF24A"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6401EA74"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388C61B9"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7C8DBA2A"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642BD3CB"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0068FA60" w14:textId="77777777" w:rsidR="00371B68" w:rsidRPr="006379F8" w:rsidRDefault="00371B68" w:rsidP="001D4853">
            <w:pPr>
              <w:spacing w:after="0" w:line="240" w:lineRule="auto"/>
              <w:jc w:val="right"/>
              <w:rPr>
                <w:rFonts w:cs="Arial"/>
                <w:sz w:val="18"/>
                <w:szCs w:val="18"/>
              </w:rPr>
            </w:pPr>
          </w:p>
        </w:tc>
      </w:tr>
      <w:tr w:rsidR="00371B68" w:rsidRPr="006379F8" w14:paraId="7758A623" w14:textId="77777777" w:rsidTr="001D4853">
        <w:trPr>
          <w:trHeight w:val="57"/>
        </w:trPr>
        <w:tc>
          <w:tcPr>
            <w:tcW w:w="791" w:type="pct"/>
            <w:tcBorders>
              <w:top w:val="nil"/>
              <w:left w:val="nil"/>
              <w:bottom w:val="nil"/>
              <w:right w:val="nil"/>
            </w:tcBorders>
            <w:shd w:val="clear" w:color="auto" w:fill="auto"/>
            <w:noWrap/>
            <w:vAlign w:val="bottom"/>
          </w:tcPr>
          <w:p w14:paraId="53672888" w14:textId="77777777" w:rsidR="00371B68" w:rsidRPr="006379F8" w:rsidRDefault="00371B68" w:rsidP="001D4853">
            <w:pPr>
              <w:spacing w:after="0" w:line="240" w:lineRule="auto"/>
              <w:rPr>
                <w:rFonts w:cs="Arial"/>
                <w:sz w:val="18"/>
                <w:szCs w:val="18"/>
              </w:rPr>
            </w:pPr>
            <w:r w:rsidRPr="006379F8">
              <w:rPr>
                <w:rFonts w:cs="Arial"/>
                <w:sz w:val="18"/>
                <w:szCs w:val="18"/>
              </w:rPr>
              <w:t>Ha Tinh</w:t>
            </w:r>
          </w:p>
        </w:tc>
        <w:tc>
          <w:tcPr>
            <w:tcW w:w="331" w:type="pct"/>
            <w:tcBorders>
              <w:top w:val="nil"/>
              <w:left w:val="nil"/>
              <w:bottom w:val="nil"/>
              <w:right w:val="nil"/>
            </w:tcBorders>
            <w:shd w:val="clear" w:color="auto" w:fill="auto"/>
            <w:noWrap/>
            <w:vAlign w:val="bottom"/>
          </w:tcPr>
          <w:p w14:paraId="378ABE3A"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15</w:t>
            </w:r>
          </w:p>
        </w:tc>
        <w:tc>
          <w:tcPr>
            <w:tcW w:w="331" w:type="pct"/>
            <w:tcBorders>
              <w:top w:val="nil"/>
              <w:left w:val="nil"/>
              <w:bottom w:val="nil"/>
              <w:right w:val="nil"/>
            </w:tcBorders>
            <w:shd w:val="clear" w:color="auto" w:fill="auto"/>
            <w:vAlign w:val="bottom"/>
          </w:tcPr>
          <w:p w14:paraId="60B08239"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16</w:t>
            </w:r>
          </w:p>
        </w:tc>
        <w:tc>
          <w:tcPr>
            <w:tcW w:w="331" w:type="pct"/>
            <w:tcBorders>
              <w:top w:val="nil"/>
              <w:left w:val="nil"/>
              <w:bottom w:val="nil"/>
              <w:right w:val="nil"/>
            </w:tcBorders>
            <w:shd w:val="clear" w:color="auto" w:fill="auto"/>
            <w:vAlign w:val="bottom"/>
          </w:tcPr>
          <w:p w14:paraId="6E80A5A9"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20</w:t>
            </w:r>
          </w:p>
        </w:tc>
        <w:tc>
          <w:tcPr>
            <w:tcW w:w="331" w:type="pct"/>
            <w:tcBorders>
              <w:top w:val="nil"/>
              <w:left w:val="nil"/>
              <w:bottom w:val="nil"/>
              <w:right w:val="nil"/>
            </w:tcBorders>
            <w:shd w:val="clear" w:color="auto" w:fill="auto"/>
            <w:vAlign w:val="bottom"/>
          </w:tcPr>
          <w:p w14:paraId="5860463E"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15</w:t>
            </w:r>
          </w:p>
        </w:tc>
        <w:tc>
          <w:tcPr>
            <w:tcW w:w="331" w:type="pct"/>
            <w:tcBorders>
              <w:top w:val="nil"/>
              <w:left w:val="nil"/>
              <w:bottom w:val="nil"/>
              <w:right w:val="nil"/>
            </w:tcBorders>
            <w:shd w:val="clear" w:color="auto" w:fill="auto"/>
            <w:vAlign w:val="bottom"/>
          </w:tcPr>
          <w:p w14:paraId="0073B07D"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22</w:t>
            </w:r>
          </w:p>
        </w:tc>
        <w:tc>
          <w:tcPr>
            <w:tcW w:w="144" w:type="pct"/>
            <w:tcBorders>
              <w:top w:val="nil"/>
              <w:left w:val="nil"/>
              <w:bottom w:val="nil"/>
              <w:right w:val="nil"/>
            </w:tcBorders>
            <w:shd w:val="clear" w:color="auto" w:fill="auto"/>
          </w:tcPr>
          <w:p w14:paraId="71465777"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329668F1"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4F44BC8B"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1B01F5EB"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3543EE8C"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0A2330DA"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0315D352" w14:textId="77777777" w:rsidR="00371B68" w:rsidRPr="006379F8" w:rsidRDefault="00371B68" w:rsidP="001D4853">
            <w:pPr>
              <w:spacing w:after="0" w:line="240" w:lineRule="auto"/>
              <w:jc w:val="right"/>
              <w:rPr>
                <w:rFonts w:cs="Arial"/>
                <w:sz w:val="18"/>
                <w:szCs w:val="18"/>
              </w:rPr>
            </w:pPr>
          </w:p>
        </w:tc>
      </w:tr>
      <w:tr w:rsidR="00371B68" w:rsidRPr="006379F8" w14:paraId="63BB1EFF" w14:textId="77777777" w:rsidTr="001D4853">
        <w:trPr>
          <w:trHeight w:val="57"/>
        </w:trPr>
        <w:tc>
          <w:tcPr>
            <w:tcW w:w="791" w:type="pct"/>
            <w:tcBorders>
              <w:top w:val="nil"/>
              <w:left w:val="nil"/>
              <w:bottom w:val="nil"/>
              <w:right w:val="nil"/>
            </w:tcBorders>
            <w:shd w:val="clear" w:color="auto" w:fill="auto"/>
            <w:noWrap/>
            <w:vAlign w:val="bottom"/>
          </w:tcPr>
          <w:p w14:paraId="1EEA7326" w14:textId="77777777" w:rsidR="00371B68" w:rsidRPr="006379F8" w:rsidRDefault="00371B68" w:rsidP="001D4853">
            <w:pPr>
              <w:spacing w:after="0" w:line="240" w:lineRule="auto"/>
              <w:rPr>
                <w:rFonts w:cs="Arial"/>
                <w:sz w:val="18"/>
                <w:szCs w:val="18"/>
              </w:rPr>
            </w:pPr>
            <w:r w:rsidRPr="006379F8">
              <w:rPr>
                <w:rFonts w:cs="Arial"/>
                <w:sz w:val="18"/>
                <w:szCs w:val="18"/>
              </w:rPr>
              <w:t>Quang Binh</w:t>
            </w:r>
          </w:p>
        </w:tc>
        <w:tc>
          <w:tcPr>
            <w:tcW w:w="331" w:type="pct"/>
            <w:tcBorders>
              <w:top w:val="nil"/>
              <w:left w:val="nil"/>
              <w:bottom w:val="nil"/>
              <w:right w:val="nil"/>
            </w:tcBorders>
            <w:shd w:val="clear" w:color="auto" w:fill="auto"/>
            <w:noWrap/>
            <w:vAlign w:val="bottom"/>
          </w:tcPr>
          <w:p w14:paraId="23502889"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552FDE4B"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286FCAE0"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63C6AEDE"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582F5D0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2C10C257"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19FC538E"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001E4129"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23B67BD1"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2AB8C411"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0D467873"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63879710" w14:textId="77777777" w:rsidR="00371B68" w:rsidRPr="006379F8" w:rsidRDefault="00371B68" w:rsidP="001D4853">
            <w:pPr>
              <w:spacing w:after="0" w:line="240" w:lineRule="auto"/>
              <w:jc w:val="right"/>
              <w:rPr>
                <w:rFonts w:cs="Arial"/>
                <w:sz w:val="18"/>
                <w:szCs w:val="18"/>
              </w:rPr>
            </w:pPr>
          </w:p>
        </w:tc>
      </w:tr>
      <w:tr w:rsidR="00371B68" w:rsidRPr="006379F8" w14:paraId="69AA79DC" w14:textId="77777777" w:rsidTr="001D4853">
        <w:trPr>
          <w:trHeight w:val="57"/>
        </w:trPr>
        <w:tc>
          <w:tcPr>
            <w:tcW w:w="791" w:type="pct"/>
            <w:tcBorders>
              <w:top w:val="nil"/>
              <w:left w:val="nil"/>
              <w:bottom w:val="nil"/>
              <w:right w:val="nil"/>
            </w:tcBorders>
            <w:shd w:val="clear" w:color="auto" w:fill="auto"/>
            <w:noWrap/>
            <w:vAlign w:val="bottom"/>
          </w:tcPr>
          <w:p w14:paraId="1CA102D7" w14:textId="77777777" w:rsidR="00371B68" w:rsidRPr="006379F8" w:rsidRDefault="00371B68" w:rsidP="001D4853">
            <w:pPr>
              <w:spacing w:after="0" w:line="240" w:lineRule="auto"/>
              <w:rPr>
                <w:rFonts w:cs="Arial"/>
                <w:sz w:val="18"/>
                <w:szCs w:val="18"/>
              </w:rPr>
            </w:pPr>
            <w:r w:rsidRPr="006379F8">
              <w:rPr>
                <w:rFonts w:cs="Arial"/>
                <w:sz w:val="18"/>
                <w:szCs w:val="18"/>
              </w:rPr>
              <w:t>Quang Tri</w:t>
            </w:r>
          </w:p>
        </w:tc>
        <w:tc>
          <w:tcPr>
            <w:tcW w:w="331" w:type="pct"/>
            <w:tcBorders>
              <w:top w:val="nil"/>
              <w:left w:val="nil"/>
              <w:bottom w:val="nil"/>
              <w:right w:val="nil"/>
            </w:tcBorders>
            <w:shd w:val="clear" w:color="auto" w:fill="auto"/>
            <w:noWrap/>
            <w:vAlign w:val="bottom"/>
          </w:tcPr>
          <w:p w14:paraId="67F6C2A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009664A0"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249F0D71"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04D36E30"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3E36E70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5B494FCB"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2686FDE8"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23C77AFC"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36C5D6E3"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5ED184ED"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26E5565C"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472ECE3B" w14:textId="77777777" w:rsidR="00371B68" w:rsidRPr="006379F8" w:rsidRDefault="00371B68" w:rsidP="001D4853">
            <w:pPr>
              <w:spacing w:after="0" w:line="240" w:lineRule="auto"/>
              <w:jc w:val="right"/>
              <w:rPr>
                <w:rFonts w:cs="Arial"/>
                <w:sz w:val="18"/>
                <w:szCs w:val="18"/>
              </w:rPr>
            </w:pPr>
          </w:p>
        </w:tc>
      </w:tr>
      <w:tr w:rsidR="00371B68" w:rsidRPr="006379F8" w14:paraId="6DB04229" w14:textId="77777777" w:rsidTr="001D4853">
        <w:trPr>
          <w:trHeight w:val="57"/>
        </w:trPr>
        <w:tc>
          <w:tcPr>
            <w:tcW w:w="791" w:type="pct"/>
            <w:tcBorders>
              <w:top w:val="nil"/>
              <w:left w:val="nil"/>
              <w:bottom w:val="nil"/>
              <w:right w:val="nil"/>
            </w:tcBorders>
            <w:shd w:val="clear" w:color="auto" w:fill="auto"/>
            <w:noWrap/>
            <w:vAlign w:val="bottom"/>
          </w:tcPr>
          <w:p w14:paraId="4C11D140" w14:textId="77777777" w:rsidR="00371B68" w:rsidRPr="006379F8" w:rsidRDefault="00371B68" w:rsidP="001D4853">
            <w:pPr>
              <w:spacing w:after="0" w:line="240" w:lineRule="auto"/>
              <w:rPr>
                <w:rFonts w:cs="Arial"/>
                <w:sz w:val="18"/>
                <w:szCs w:val="18"/>
              </w:rPr>
            </w:pPr>
            <w:r w:rsidRPr="006379F8">
              <w:rPr>
                <w:rFonts w:cs="Arial"/>
                <w:sz w:val="18"/>
                <w:szCs w:val="18"/>
              </w:rPr>
              <w:t>Thua Thien-Hue</w:t>
            </w:r>
          </w:p>
        </w:tc>
        <w:tc>
          <w:tcPr>
            <w:tcW w:w="331" w:type="pct"/>
            <w:tcBorders>
              <w:top w:val="nil"/>
              <w:left w:val="nil"/>
              <w:bottom w:val="nil"/>
              <w:right w:val="nil"/>
            </w:tcBorders>
            <w:shd w:val="clear" w:color="auto" w:fill="auto"/>
            <w:noWrap/>
            <w:vAlign w:val="bottom"/>
          </w:tcPr>
          <w:p w14:paraId="62956667" w14:textId="77777777" w:rsidR="00371B68" w:rsidRPr="006379F8" w:rsidRDefault="00371B68" w:rsidP="001D4853">
            <w:pPr>
              <w:spacing w:after="0" w:line="240" w:lineRule="auto"/>
              <w:jc w:val="right"/>
              <w:rPr>
                <w:rFonts w:cs="Arial"/>
                <w:b/>
                <w:color w:val="C00000"/>
                <w:sz w:val="18"/>
                <w:szCs w:val="18"/>
              </w:rPr>
            </w:pPr>
            <w:r w:rsidRPr="006379F8">
              <w:rPr>
                <w:rFonts w:cs="Arial"/>
                <w:b/>
                <w:color w:val="C00000"/>
                <w:sz w:val="18"/>
                <w:szCs w:val="18"/>
              </w:rPr>
              <w:t>75</w:t>
            </w:r>
          </w:p>
        </w:tc>
        <w:tc>
          <w:tcPr>
            <w:tcW w:w="331" w:type="pct"/>
            <w:tcBorders>
              <w:top w:val="nil"/>
              <w:left w:val="nil"/>
              <w:bottom w:val="nil"/>
              <w:right w:val="nil"/>
            </w:tcBorders>
            <w:shd w:val="clear" w:color="auto" w:fill="auto"/>
            <w:vAlign w:val="bottom"/>
          </w:tcPr>
          <w:p w14:paraId="18867BAD" w14:textId="77777777" w:rsidR="00371B68" w:rsidRPr="006379F8" w:rsidRDefault="00371B68" w:rsidP="001D4853">
            <w:pPr>
              <w:spacing w:after="0" w:line="240" w:lineRule="auto"/>
              <w:jc w:val="right"/>
              <w:rPr>
                <w:rFonts w:cs="Arial"/>
                <w:b/>
                <w:color w:val="C00000"/>
                <w:sz w:val="18"/>
                <w:szCs w:val="18"/>
              </w:rPr>
            </w:pPr>
            <w:r w:rsidRPr="006379F8">
              <w:rPr>
                <w:rFonts w:cs="Arial"/>
                <w:b/>
                <w:color w:val="C00000"/>
                <w:sz w:val="18"/>
                <w:szCs w:val="18"/>
              </w:rPr>
              <w:t>53</w:t>
            </w:r>
          </w:p>
        </w:tc>
        <w:tc>
          <w:tcPr>
            <w:tcW w:w="331" w:type="pct"/>
            <w:tcBorders>
              <w:top w:val="nil"/>
              <w:left w:val="nil"/>
              <w:bottom w:val="nil"/>
              <w:right w:val="nil"/>
            </w:tcBorders>
            <w:shd w:val="clear" w:color="auto" w:fill="auto"/>
            <w:vAlign w:val="bottom"/>
          </w:tcPr>
          <w:p w14:paraId="7A4351CB"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24</w:t>
            </w:r>
          </w:p>
        </w:tc>
        <w:tc>
          <w:tcPr>
            <w:tcW w:w="331" w:type="pct"/>
            <w:tcBorders>
              <w:top w:val="nil"/>
              <w:left w:val="nil"/>
              <w:bottom w:val="nil"/>
              <w:right w:val="nil"/>
            </w:tcBorders>
            <w:shd w:val="clear" w:color="auto" w:fill="auto"/>
            <w:vAlign w:val="bottom"/>
          </w:tcPr>
          <w:p w14:paraId="03A5D08F"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17</w:t>
            </w:r>
          </w:p>
        </w:tc>
        <w:tc>
          <w:tcPr>
            <w:tcW w:w="331" w:type="pct"/>
            <w:tcBorders>
              <w:top w:val="nil"/>
              <w:left w:val="nil"/>
              <w:bottom w:val="nil"/>
              <w:right w:val="nil"/>
            </w:tcBorders>
            <w:shd w:val="clear" w:color="auto" w:fill="auto"/>
            <w:vAlign w:val="bottom"/>
          </w:tcPr>
          <w:p w14:paraId="0B3EC283"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27</w:t>
            </w:r>
          </w:p>
        </w:tc>
        <w:tc>
          <w:tcPr>
            <w:tcW w:w="144" w:type="pct"/>
            <w:tcBorders>
              <w:top w:val="nil"/>
              <w:left w:val="nil"/>
              <w:bottom w:val="nil"/>
              <w:right w:val="nil"/>
            </w:tcBorders>
            <w:shd w:val="clear" w:color="auto" w:fill="auto"/>
          </w:tcPr>
          <w:p w14:paraId="01B8D6CA"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2B14A387"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51D248F6"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0B45EAD3"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144E51E2"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1BA80B8B"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18CF8F11" w14:textId="77777777" w:rsidR="00371B68" w:rsidRPr="006379F8" w:rsidRDefault="00371B68" w:rsidP="001D4853">
            <w:pPr>
              <w:spacing w:after="0" w:line="240" w:lineRule="auto"/>
              <w:jc w:val="right"/>
              <w:rPr>
                <w:rFonts w:cs="Arial"/>
                <w:sz w:val="18"/>
                <w:szCs w:val="18"/>
              </w:rPr>
            </w:pPr>
          </w:p>
        </w:tc>
      </w:tr>
      <w:tr w:rsidR="00371B68" w:rsidRPr="006379F8" w14:paraId="433DBEE2" w14:textId="77777777" w:rsidTr="001D4853">
        <w:trPr>
          <w:trHeight w:val="57"/>
        </w:trPr>
        <w:tc>
          <w:tcPr>
            <w:tcW w:w="791" w:type="pct"/>
            <w:tcBorders>
              <w:top w:val="nil"/>
              <w:left w:val="nil"/>
              <w:bottom w:val="nil"/>
              <w:right w:val="nil"/>
            </w:tcBorders>
            <w:shd w:val="clear" w:color="auto" w:fill="FFD966" w:themeFill="accent4" w:themeFillTint="99"/>
            <w:noWrap/>
            <w:vAlign w:val="bottom"/>
          </w:tcPr>
          <w:p w14:paraId="1DE70792" w14:textId="77777777" w:rsidR="00371B68" w:rsidRPr="006379F8" w:rsidRDefault="00371B68" w:rsidP="001D4853">
            <w:pPr>
              <w:spacing w:after="0" w:line="240" w:lineRule="auto"/>
              <w:rPr>
                <w:rFonts w:cs="Arial"/>
                <w:sz w:val="18"/>
                <w:szCs w:val="18"/>
              </w:rPr>
            </w:pPr>
            <w:r w:rsidRPr="006379F8">
              <w:rPr>
                <w:rFonts w:cs="Arial"/>
                <w:sz w:val="18"/>
                <w:szCs w:val="18"/>
              </w:rPr>
              <w:t>Da Nang</w:t>
            </w:r>
          </w:p>
        </w:tc>
        <w:tc>
          <w:tcPr>
            <w:tcW w:w="331" w:type="pct"/>
            <w:tcBorders>
              <w:top w:val="nil"/>
              <w:left w:val="nil"/>
              <w:bottom w:val="nil"/>
              <w:right w:val="nil"/>
            </w:tcBorders>
            <w:shd w:val="clear" w:color="auto" w:fill="FFD966" w:themeFill="accent4" w:themeFillTint="99"/>
            <w:noWrap/>
            <w:vAlign w:val="bottom"/>
          </w:tcPr>
          <w:p w14:paraId="431A3C70" w14:textId="77777777" w:rsidR="00371B68" w:rsidRPr="006379F8" w:rsidRDefault="00371B68" w:rsidP="001D4853">
            <w:pPr>
              <w:spacing w:after="0" w:line="240" w:lineRule="auto"/>
              <w:jc w:val="right"/>
              <w:rPr>
                <w:rFonts w:cs="Arial"/>
                <w:b/>
                <w:color w:val="C00000"/>
                <w:sz w:val="18"/>
                <w:szCs w:val="18"/>
              </w:rPr>
            </w:pPr>
            <w:r w:rsidRPr="006379F8">
              <w:rPr>
                <w:rFonts w:cs="Arial"/>
                <w:b/>
                <w:color w:val="C00000"/>
                <w:sz w:val="18"/>
                <w:szCs w:val="18"/>
              </w:rPr>
              <w:t>83</w:t>
            </w:r>
          </w:p>
        </w:tc>
        <w:tc>
          <w:tcPr>
            <w:tcW w:w="331" w:type="pct"/>
            <w:tcBorders>
              <w:top w:val="nil"/>
              <w:left w:val="nil"/>
              <w:bottom w:val="nil"/>
              <w:right w:val="nil"/>
            </w:tcBorders>
            <w:shd w:val="clear" w:color="auto" w:fill="FFD966" w:themeFill="accent4" w:themeFillTint="99"/>
            <w:vAlign w:val="bottom"/>
          </w:tcPr>
          <w:p w14:paraId="608D6AB4" w14:textId="77777777" w:rsidR="00371B68" w:rsidRPr="006379F8" w:rsidRDefault="00371B68" w:rsidP="001D4853">
            <w:pPr>
              <w:spacing w:after="0" w:line="240" w:lineRule="auto"/>
              <w:jc w:val="right"/>
              <w:rPr>
                <w:rFonts w:cs="Arial"/>
                <w:b/>
                <w:color w:val="C00000"/>
                <w:sz w:val="18"/>
                <w:szCs w:val="18"/>
              </w:rPr>
            </w:pPr>
            <w:r w:rsidRPr="006379F8">
              <w:rPr>
                <w:rFonts w:cs="Arial"/>
                <w:b/>
                <w:color w:val="C00000"/>
                <w:sz w:val="18"/>
                <w:szCs w:val="18"/>
              </w:rPr>
              <w:t>61</w:t>
            </w:r>
          </w:p>
        </w:tc>
        <w:tc>
          <w:tcPr>
            <w:tcW w:w="331" w:type="pct"/>
            <w:tcBorders>
              <w:top w:val="nil"/>
              <w:left w:val="nil"/>
              <w:bottom w:val="nil"/>
              <w:right w:val="nil"/>
            </w:tcBorders>
            <w:shd w:val="clear" w:color="auto" w:fill="FFD966" w:themeFill="accent4" w:themeFillTint="99"/>
            <w:vAlign w:val="bottom"/>
          </w:tcPr>
          <w:p w14:paraId="2C436950"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27</w:t>
            </w:r>
          </w:p>
        </w:tc>
        <w:tc>
          <w:tcPr>
            <w:tcW w:w="331" w:type="pct"/>
            <w:tcBorders>
              <w:top w:val="nil"/>
              <w:left w:val="nil"/>
              <w:bottom w:val="nil"/>
              <w:right w:val="nil"/>
            </w:tcBorders>
            <w:shd w:val="clear" w:color="auto" w:fill="FFD966" w:themeFill="accent4" w:themeFillTint="99"/>
            <w:vAlign w:val="bottom"/>
          </w:tcPr>
          <w:p w14:paraId="312BE773"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19</w:t>
            </w:r>
          </w:p>
        </w:tc>
        <w:tc>
          <w:tcPr>
            <w:tcW w:w="331" w:type="pct"/>
            <w:tcBorders>
              <w:top w:val="nil"/>
              <w:left w:val="nil"/>
              <w:bottom w:val="nil"/>
              <w:right w:val="nil"/>
            </w:tcBorders>
            <w:shd w:val="clear" w:color="auto" w:fill="FFD966" w:themeFill="accent4" w:themeFillTint="99"/>
            <w:vAlign w:val="bottom"/>
          </w:tcPr>
          <w:p w14:paraId="7C5AE1E4"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24</w:t>
            </w:r>
          </w:p>
        </w:tc>
        <w:tc>
          <w:tcPr>
            <w:tcW w:w="144" w:type="pct"/>
            <w:tcBorders>
              <w:top w:val="nil"/>
              <w:left w:val="nil"/>
              <w:bottom w:val="nil"/>
              <w:right w:val="nil"/>
            </w:tcBorders>
            <w:shd w:val="clear" w:color="auto" w:fill="auto"/>
          </w:tcPr>
          <w:p w14:paraId="4598F418"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17D917C2"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7E713B8C"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59067467"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67AC67B6"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5C139838"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76C373C8" w14:textId="77777777" w:rsidR="00371B68" w:rsidRPr="006379F8" w:rsidRDefault="00371B68" w:rsidP="001D4853">
            <w:pPr>
              <w:spacing w:after="0" w:line="240" w:lineRule="auto"/>
              <w:jc w:val="right"/>
              <w:rPr>
                <w:rFonts w:cs="Arial"/>
                <w:sz w:val="18"/>
                <w:szCs w:val="18"/>
              </w:rPr>
            </w:pPr>
          </w:p>
        </w:tc>
      </w:tr>
      <w:tr w:rsidR="00371B68" w:rsidRPr="006379F8" w14:paraId="73B21E5F" w14:textId="77777777" w:rsidTr="001D4853">
        <w:trPr>
          <w:trHeight w:val="57"/>
        </w:trPr>
        <w:tc>
          <w:tcPr>
            <w:tcW w:w="791" w:type="pct"/>
            <w:tcBorders>
              <w:top w:val="nil"/>
              <w:left w:val="nil"/>
              <w:bottom w:val="nil"/>
              <w:right w:val="nil"/>
            </w:tcBorders>
            <w:shd w:val="clear" w:color="auto" w:fill="auto"/>
            <w:noWrap/>
            <w:vAlign w:val="bottom"/>
          </w:tcPr>
          <w:p w14:paraId="32D0CE6D" w14:textId="77777777" w:rsidR="00371B68" w:rsidRPr="006379F8" w:rsidRDefault="00371B68" w:rsidP="001D4853">
            <w:pPr>
              <w:spacing w:after="0" w:line="240" w:lineRule="auto"/>
              <w:rPr>
                <w:rFonts w:cs="Arial"/>
                <w:sz w:val="18"/>
                <w:szCs w:val="18"/>
              </w:rPr>
            </w:pPr>
            <w:r w:rsidRPr="006379F8">
              <w:rPr>
                <w:rFonts w:cs="Arial"/>
                <w:sz w:val="18"/>
                <w:szCs w:val="18"/>
              </w:rPr>
              <w:t>Quang Nam</w:t>
            </w:r>
          </w:p>
        </w:tc>
        <w:tc>
          <w:tcPr>
            <w:tcW w:w="331" w:type="pct"/>
            <w:tcBorders>
              <w:top w:val="nil"/>
              <w:left w:val="nil"/>
              <w:bottom w:val="nil"/>
              <w:right w:val="nil"/>
            </w:tcBorders>
            <w:shd w:val="clear" w:color="auto" w:fill="auto"/>
            <w:noWrap/>
            <w:vAlign w:val="bottom"/>
          </w:tcPr>
          <w:p w14:paraId="0F8BFBC6" w14:textId="77777777" w:rsidR="00371B68" w:rsidRPr="006379F8" w:rsidRDefault="00371B68" w:rsidP="001D4853">
            <w:pPr>
              <w:spacing w:after="0" w:line="240" w:lineRule="auto"/>
              <w:jc w:val="right"/>
              <w:rPr>
                <w:rFonts w:cs="Arial"/>
                <w:b/>
                <w:color w:val="C00000"/>
                <w:sz w:val="18"/>
                <w:szCs w:val="18"/>
              </w:rPr>
            </w:pPr>
            <w:r w:rsidRPr="006379F8">
              <w:rPr>
                <w:rFonts w:cs="Arial"/>
                <w:b/>
                <w:color w:val="C00000"/>
                <w:sz w:val="18"/>
                <w:szCs w:val="18"/>
              </w:rPr>
              <w:t>68</w:t>
            </w:r>
          </w:p>
        </w:tc>
        <w:tc>
          <w:tcPr>
            <w:tcW w:w="331" w:type="pct"/>
            <w:tcBorders>
              <w:top w:val="nil"/>
              <w:left w:val="nil"/>
              <w:bottom w:val="nil"/>
              <w:right w:val="nil"/>
            </w:tcBorders>
            <w:shd w:val="clear" w:color="auto" w:fill="auto"/>
            <w:vAlign w:val="bottom"/>
          </w:tcPr>
          <w:p w14:paraId="08469C0C" w14:textId="77777777" w:rsidR="00371B68" w:rsidRPr="006379F8" w:rsidRDefault="00371B68" w:rsidP="001D4853">
            <w:pPr>
              <w:spacing w:after="0" w:line="240" w:lineRule="auto"/>
              <w:jc w:val="right"/>
              <w:rPr>
                <w:rFonts w:cs="Arial"/>
                <w:b/>
                <w:color w:val="C00000"/>
                <w:sz w:val="18"/>
                <w:szCs w:val="18"/>
              </w:rPr>
            </w:pPr>
            <w:r w:rsidRPr="006379F8">
              <w:rPr>
                <w:rFonts w:cs="Arial"/>
                <w:b/>
                <w:color w:val="C00000"/>
                <w:sz w:val="18"/>
                <w:szCs w:val="18"/>
              </w:rPr>
              <w:t>55</w:t>
            </w:r>
          </w:p>
        </w:tc>
        <w:tc>
          <w:tcPr>
            <w:tcW w:w="331" w:type="pct"/>
            <w:tcBorders>
              <w:top w:val="nil"/>
              <w:left w:val="nil"/>
              <w:bottom w:val="nil"/>
              <w:right w:val="nil"/>
            </w:tcBorders>
            <w:shd w:val="clear" w:color="auto" w:fill="auto"/>
            <w:vAlign w:val="bottom"/>
          </w:tcPr>
          <w:p w14:paraId="17DD25EB"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19</w:t>
            </w:r>
          </w:p>
        </w:tc>
        <w:tc>
          <w:tcPr>
            <w:tcW w:w="331" w:type="pct"/>
            <w:tcBorders>
              <w:top w:val="nil"/>
              <w:left w:val="nil"/>
              <w:bottom w:val="nil"/>
              <w:right w:val="nil"/>
            </w:tcBorders>
            <w:shd w:val="clear" w:color="auto" w:fill="auto"/>
            <w:vAlign w:val="bottom"/>
          </w:tcPr>
          <w:p w14:paraId="1A046CA2"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16</w:t>
            </w:r>
          </w:p>
        </w:tc>
        <w:tc>
          <w:tcPr>
            <w:tcW w:w="331" w:type="pct"/>
            <w:tcBorders>
              <w:top w:val="nil"/>
              <w:left w:val="nil"/>
              <w:bottom w:val="nil"/>
              <w:right w:val="nil"/>
            </w:tcBorders>
            <w:shd w:val="clear" w:color="auto" w:fill="auto"/>
            <w:vAlign w:val="bottom"/>
          </w:tcPr>
          <w:p w14:paraId="36C84889"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33</w:t>
            </w:r>
          </w:p>
        </w:tc>
        <w:tc>
          <w:tcPr>
            <w:tcW w:w="144" w:type="pct"/>
            <w:tcBorders>
              <w:top w:val="nil"/>
              <w:left w:val="nil"/>
              <w:bottom w:val="nil"/>
              <w:right w:val="nil"/>
            </w:tcBorders>
            <w:shd w:val="clear" w:color="auto" w:fill="auto"/>
          </w:tcPr>
          <w:p w14:paraId="3C9386C3"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02A5BC43"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2B340C84"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06D0E3F3"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16C58A0B"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334D7448"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3D72AF0B" w14:textId="77777777" w:rsidR="00371B68" w:rsidRPr="006379F8" w:rsidRDefault="00371B68" w:rsidP="001D4853">
            <w:pPr>
              <w:spacing w:after="0" w:line="240" w:lineRule="auto"/>
              <w:jc w:val="right"/>
              <w:rPr>
                <w:rFonts w:cs="Arial"/>
                <w:sz w:val="18"/>
                <w:szCs w:val="18"/>
              </w:rPr>
            </w:pPr>
          </w:p>
        </w:tc>
      </w:tr>
      <w:tr w:rsidR="00371B68" w:rsidRPr="006379F8" w14:paraId="57839220" w14:textId="77777777" w:rsidTr="001D4853">
        <w:trPr>
          <w:trHeight w:val="57"/>
        </w:trPr>
        <w:tc>
          <w:tcPr>
            <w:tcW w:w="791" w:type="pct"/>
            <w:tcBorders>
              <w:top w:val="nil"/>
              <w:left w:val="nil"/>
              <w:bottom w:val="nil"/>
              <w:right w:val="nil"/>
            </w:tcBorders>
            <w:shd w:val="clear" w:color="auto" w:fill="auto"/>
            <w:noWrap/>
            <w:vAlign w:val="bottom"/>
          </w:tcPr>
          <w:p w14:paraId="13441980" w14:textId="77777777" w:rsidR="00371B68" w:rsidRPr="006379F8" w:rsidRDefault="00371B68" w:rsidP="001D4853">
            <w:pPr>
              <w:spacing w:after="0" w:line="240" w:lineRule="auto"/>
              <w:rPr>
                <w:rFonts w:cs="Arial"/>
                <w:sz w:val="18"/>
                <w:szCs w:val="18"/>
              </w:rPr>
            </w:pPr>
            <w:r w:rsidRPr="006379F8">
              <w:rPr>
                <w:rFonts w:cs="Arial"/>
                <w:sz w:val="18"/>
                <w:szCs w:val="18"/>
              </w:rPr>
              <w:t>Quang Ngai</w:t>
            </w:r>
          </w:p>
        </w:tc>
        <w:tc>
          <w:tcPr>
            <w:tcW w:w="331" w:type="pct"/>
            <w:tcBorders>
              <w:top w:val="nil"/>
              <w:left w:val="nil"/>
              <w:bottom w:val="nil"/>
              <w:right w:val="nil"/>
            </w:tcBorders>
            <w:shd w:val="clear" w:color="auto" w:fill="auto"/>
            <w:noWrap/>
            <w:vAlign w:val="bottom"/>
          </w:tcPr>
          <w:p w14:paraId="3693080F" w14:textId="77777777" w:rsidR="00371B68" w:rsidRPr="006379F8" w:rsidRDefault="00371B68" w:rsidP="001D4853">
            <w:pPr>
              <w:spacing w:after="0" w:line="240" w:lineRule="auto"/>
              <w:jc w:val="right"/>
              <w:rPr>
                <w:rFonts w:cs="Arial"/>
                <w:b/>
                <w:color w:val="C00000"/>
                <w:sz w:val="18"/>
                <w:szCs w:val="18"/>
              </w:rPr>
            </w:pPr>
            <w:r w:rsidRPr="006379F8">
              <w:rPr>
                <w:rFonts w:cs="Arial"/>
                <w:b/>
                <w:color w:val="C00000"/>
                <w:sz w:val="18"/>
                <w:szCs w:val="18"/>
              </w:rPr>
              <w:t>79</w:t>
            </w:r>
          </w:p>
        </w:tc>
        <w:tc>
          <w:tcPr>
            <w:tcW w:w="331" w:type="pct"/>
            <w:tcBorders>
              <w:top w:val="nil"/>
              <w:left w:val="nil"/>
              <w:bottom w:val="nil"/>
              <w:right w:val="nil"/>
            </w:tcBorders>
            <w:shd w:val="clear" w:color="auto" w:fill="auto"/>
            <w:vAlign w:val="bottom"/>
          </w:tcPr>
          <w:p w14:paraId="41A90902" w14:textId="77777777" w:rsidR="00371B68" w:rsidRPr="006379F8" w:rsidRDefault="00371B68" w:rsidP="001D4853">
            <w:pPr>
              <w:spacing w:after="0" w:line="240" w:lineRule="auto"/>
              <w:jc w:val="right"/>
              <w:rPr>
                <w:rFonts w:cs="Arial"/>
                <w:b/>
                <w:color w:val="C00000"/>
                <w:sz w:val="18"/>
                <w:szCs w:val="18"/>
              </w:rPr>
            </w:pPr>
            <w:r w:rsidRPr="006379F8">
              <w:rPr>
                <w:rFonts w:cs="Arial"/>
                <w:b/>
                <w:color w:val="C00000"/>
                <w:sz w:val="18"/>
                <w:szCs w:val="18"/>
              </w:rPr>
              <w:t>54</w:t>
            </w:r>
          </w:p>
        </w:tc>
        <w:tc>
          <w:tcPr>
            <w:tcW w:w="331" w:type="pct"/>
            <w:tcBorders>
              <w:top w:val="nil"/>
              <w:left w:val="nil"/>
              <w:bottom w:val="nil"/>
              <w:right w:val="nil"/>
            </w:tcBorders>
            <w:shd w:val="clear" w:color="auto" w:fill="auto"/>
            <w:vAlign w:val="bottom"/>
          </w:tcPr>
          <w:p w14:paraId="0CCB583D"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22</w:t>
            </w:r>
          </w:p>
        </w:tc>
        <w:tc>
          <w:tcPr>
            <w:tcW w:w="331" w:type="pct"/>
            <w:tcBorders>
              <w:top w:val="nil"/>
              <w:left w:val="nil"/>
              <w:bottom w:val="nil"/>
              <w:right w:val="nil"/>
            </w:tcBorders>
            <w:shd w:val="clear" w:color="auto" w:fill="auto"/>
            <w:vAlign w:val="bottom"/>
          </w:tcPr>
          <w:p w14:paraId="7004CCB6"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18</w:t>
            </w:r>
          </w:p>
        </w:tc>
        <w:tc>
          <w:tcPr>
            <w:tcW w:w="331" w:type="pct"/>
            <w:tcBorders>
              <w:top w:val="nil"/>
              <w:left w:val="nil"/>
              <w:bottom w:val="nil"/>
              <w:right w:val="nil"/>
            </w:tcBorders>
            <w:shd w:val="clear" w:color="auto" w:fill="auto"/>
            <w:vAlign w:val="bottom"/>
          </w:tcPr>
          <w:p w14:paraId="032E56EF"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23</w:t>
            </w:r>
          </w:p>
        </w:tc>
        <w:tc>
          <w:tcPr>
            <w:tcW w:w="144" w:type="pct"/>
            <w:tcBorders>
              <w:top w:val="nil"/>
              <w:left w:val="nil"/>
              <w:bottom w:val="nil"/>
              <w:right w:val="nil"/>
            </w:tcBorders>
            <w:shd w:val="clear" w:color="auto" w:fill="auto"/>
          </w:tcPr>
          <w:p w14:paraId="23C9C932"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0F3849C1"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7D721945"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1D407A0F"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4D974D04"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40727BCD"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03045027" w14:textId="77777777" w:rsidR="00371B68" w:rsidRPr="006379F8" w:rsidRDefault="00371B68" w:rsidP="001D4853">
            <w:pPr>
              <w:spacing w:after="0" w:line="240" w:lineRule="auto"/>
              <w:jc w:val="right"/>
              <w:rPr>
                <w:rFonts w:cs="Arial"/>
                <w:sz w:val="18"/>
                <w:szCs w:val="18"/>
              </w:rPr>
            </w:pPr>
          </w:p>
        </w:tc>
      </w:tr>
      <w:tr w:rsidR="00371B68" w:rsidRPr="006379F8" w14:paraId="2A0BE691" w14:textId="77777777" w:rsidTr="001D4853">
        <w:trPr>
          <w:trHeight w:val="57"/>
        </w:trPr>
        <w:tc>
          <w:tcPr>
            <w:tcW w:w="791" w:type="pct"/>
            <w:tcBorders>
              <w:top w:val="nil"/>
              <w:left w:val="nil"/>
              <w:bottom w:val="nil"/>
              <w:right w:val="nil"/>
            </w:tcBorders>
            <w:shd w:val="clear" w:color="auto" w:fill="auto"/>
            <w:noWrap/>
            <w:vAlign w:val="bottom"/>
          </w:tcPr>
          <w:p w14:paraId="6D89CB0A" w14:textId="77777777" w:rsidR="00371B68" w:rsidRPr="006379F8" w:rsidRDefault="00371B68" w:rsidP="001D4853">
            <w:pPr>
              <w:spacing w:after="0" w:line="240" w:lineRule="auto"/>
              <w:rPr>
                <w:rFonts w:cs="Arial"/>
                <w:sz w:val="18"/>
                <w:szCs w:val="18"/>
              </w:rPr>
            </w:pPr>
            <w:r w:rsidRPr="006379F8">
              <w:rPr>
                <w:rFonts w:cs="Arial"/>
                <w:sz w:val="18"/>
                <w:szCs w:val="18"/>
              </w:rPr>
              <w:t>Binh Dinh</w:t>
            </w:r>
          </w:p>
        </w:tc>
        <w:tc>
          <w:tcPr>
            <w:tcW w:w="331" w:type="pct"/>
            <w:tcBorders>
              <w:top w:val="nil"/>
              <w:left w:val="nil"/>
              <w:bottom w:val="nil"/>
              <w:right w:val="nil"/>
            </w:tcBorders>
            <w:shd w:val="clear" w:color="auto" w:fill="auto"/>
            <w:noWrap/>
            <w:vAlign w:val="bottom"/>
          </w:tcPr>
          <w:p w14:paraId="5A3F2150" w14:textId="77777777" w:rsidR="00371B68" w:rsidRPr="006379F8" w:rsidRDefault="00371B68" w:rsidP="001D4853">
            <w:pPr>
              <w:spacing w:after="0" w:line="240" w:lineRule="auto"/>
              <w:jc w:val="right"/>
              <w:rPr>
                <w:rFonts w:cs="Arial"/>
                <w:b/>
                <w:color w:val="C00000"/>
                <w:sz w:val="18"/>
                <w:szCs w:val="18"/>
              </w:rPr>
            </w:pPr>
            <w:r w:rsidRPr="006379F8">
              <w:rPr>
                <w:rFonts w:cs="Arial"/>
                <w:b/>
                <w:color w:val="C00000"/>
                <w:sz w:val="18"/>
                <w:szCs w:val="18"/>
              </w:rPr>
              <w:t>76</w:t>
            </w:r>
          </w:p>
        </w:tc>
        <w:tc>
          <w:tcPr>
            <w:tcW w:w="331" w:type="pct"/>
            <w:tcBorders>
              <w:top w:val="nil"/>
              <w:left w:val="nil"/>
              <w:bottom w:val="nil"/>
              <w:right w:val="nil"/>
            </w:tcBorders>
            <w:shd w:val="clear" w:color="auto" w:fill="auto"/>
            <w:vAlign w:val="bottom"/>
          </w:tcPr>
          <w:p w14:paraId="42EDDC72" w14:textId="77777777" w:rsidR="00371B68" w:rsidRPr="006379F8" w:rsidRDefault="00371B68" w:rsidP="001D4853">
            <w:pPr>
              <w:spacing w:after="0" w:line="240" w:lineRule="auto"/>
              <w:jc w:val="right"/>
              <w:rPr>
                <w:rFonts w:cs="Arial"/>
                <w:b/>
                <w:color w:val="C00000"/>
                <w:sz w:val="18"/>
                <w:szCs w:val="18"/>
              </w:rPr>
            </w:pPr>
            <w:r w:rsidRPr="006379F8">
              <w:rPr>
                <w:rFonts w:cs="Arial"/>
                <w:b/>
                <w:color w:val="C00000"/>
                <w:sz w:val="18"/>
                <w:szCs w:val="18"/>
              </w:rPr>
              <w:t>55</w:t>
            </w:r>
          </w:p>
        </w:tc>
        <w:tc>
          <w:tcPr>
            <w:tcW w:w="331" w:type="pct"/>
            <w:tcBorders>
              <w:top w:val="nil"/>
              <w:left w:val="nil"/>
              <w:bottom w:val="nil"/>
              <w:right w:val="nil"/>
            </w:tcBorders>
            <w:shd w:val="clear" w:color="auto" w:fill="auto"/>
            <w:vAlign w:val="bottom"/>
          </w:tcPr>
          <w:p w14:paraId="3A2EC7D9"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20</w:t>
            </w:r>
          </w:p>
        </w:tc>
        <w:tc>
          <w:tcPr>
            <w:tcW w:w="331" w:type="pct"/>
            <w:tcBorders>
              <w:top w:val="nil"/>
              <w:left w:val="nil"/>
              <w:bottom w:val="nil"/>
              <w:right w:val="nil"/>
            </w:tcBorders>
            <w:shd w:val="clear" w:color="auto" w:fill="auto"/>
            <w:vAlign w:val="bottom"/>
          </w:tcPr>
          <w:p w14:paraId="2FB59FC8"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17</w:t>
            </w:r>
          </w:p>
        </w:tc>
        <w:tc>
          <w:tcPr>
            <w:tcW w:w="331" w:type="pct"/>
            <w:tcBorders>
              <w:top w:val="nil"/>
              <w:left w:val="nil"/>
              <w:bottom w:val="nil"/>
              <w:right w:val="nil"/>
            </w:tcBorders>
            <w:shd w:val="clear" w:color="auto" w:fill="auto"/>
            <w:vAlign w:val="bottom"/>
          </w:tcPr>
          <w:p w14:paraId="65BF8E3A" w14:textId="77777777" w:rsidR="00371B68" w:rsidRPr="006379F8" w:rsidRDefault="00371B68" w:rsidP="001D4853">
            <w:pPr>
              <w:spacing w:after="0" w:line="240" w:lineRule="auto"/>
              <w:jc w:val="right"/>
              <w:rPr>
                <w:rFonts w:cs="Arial"/>
                <w:color w:val="C00000"/>
                <w:sz w:val="18"/>
                <w:szCs w:val="18"/>
              </w:rPr>
            </w:pPr>
            <w:r w:rsidRPr="006379F8">
              <w:rPr>
                <w:rFonts w:cs="Arial"/>
                <w:color w:val="C00000"/>
                <w:sz w:val="18"/>
                <w:szCs w:val="18"/>
              </w:rPr>
              <w:t>21</w:t>
            </w:r>
          </w:p>
        </w:tc>
        <w:tc>
          <w:tcPr>
            <w:tcW w:w="144" w:type="pct"/>
            <w:tcBorders>
              <w:top w:val="nil"/>
              <w:left w:val="nil"/>
              <w:bottom w:val="nil"/>
              <w:right w:val="nil"/>
            </w:tcBorders>
            <w:shd w:val="clear" w:color="auto" w:fill="auto"/>
          </w:tcPr>
          <w:p w14:paraId="00C0275B"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66B29131"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6B78FB69"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1B51E50E"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2FCD11F2"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69362BCE"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5E3B7532" w14:textId="77777777" w:rsidR="00371B68" w:rsidRPr="006379F8" w:rsidRDefault="00371B68" w:rsidP="001D4853">
            <w:pPr>
              <w:spacing w:after="0" w:line="240" w:lineRule="auto"/>
              <w:jc w:val="right"/>
              <w:rPr>
                <w:rFonts w:cs="Arial"/>
                <w:sz w:val="18"/>
                <w:szCs w:val="18"/>
              </w:rPr>
            </w:pPr>
          </w:p>
        </w:tc>
      </w:tr>
      <w:tr w:rsidR="00371B68" w:rsidRPr="006379F8" w14:paraId="060E0A9A" w14:textId="77777777" w:rsidTr="001D4853">
        <w:trPr>
          <w:trHeight w:val="57"/>
        </w:trPr>
        <w:tc>
          <w:tcPr>
            <w:tcW w:w="791" w:type="pct"/>
            <w:tcBorders>
              <w:top w:val="nil"/>
              <w:left w:val="nil"/>
              <w:bottom w:val="nil"/>
              <w:right w:val="nil"/>
            </w:tcBorders>
            <w:shd w:val="clear" w:color="auto" w:fill="auto"/>
            <w:noWrap/>
            <w:vAlign w:val="bottom"/>
          </w:tcPr>
          <w:p w14:paraId="259915A1" w14:textId="77777777" w:rsidR="00371B68" w:rsidRPr="006379F8" w:rsidRDefault="00371B68" w:rsidP="001D4853">
            <w:pPr>
              <w:spacing w:after="0" w:line="240" w:lineRule="auto"/>
              <w:rPr>
                <w:rFonts w:cs="Arial"/>
                <w:sz w:val="18"/>
                <w:szCs w:val="18"/>
              </w:rPr>
            </w:pPr>
            <w:r w:rsidRPr="006379F8">
              <w:rPr>
                <w:rFonts w:cs="Arial"/>
                <w:sz w:val="18"/>
                <w:szCs w:val="18"/>
              </w:rPr>
              <w:t>Phu Yen</w:t>
            </w:r>
          </w:p>
        </w:tc>
        <w:tc>
          <w:tcPr>
            <w:tcW w:w="331" w:type="pct"/>
            <w:tcBorders>
              <w:top w:val="nil"/>
              <w:left w:val="nil"/>
              <w:bottom w:val="nil"/>
              <w:right w:val="nil"/>
            </w:tcBorders>
            <w:shd w:val="clear" w:color="auto" w:fill="auto"/>
            <w:noWrap/>
            <w:vAlign w:val="bottom"/>
          </w:tcPr>
          <w:p w14:paraId="7CDF89DE"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26B8F553"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20A82561"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6DAEC4DD"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64C34F30"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33C1DCD9"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2F4246B4"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1C9F2103"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1FC23DB8"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79C67636"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4DB1E290"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3C4D8C59" w14:textId="77777777" w:rsidR="00371B68" w:rsidRPr="006379F8" w:rsidRDefault="00371B68" w:rsidP="001D4853">
            <w:pPr>
              <w:spacing w:after="0" w:line="240" w:lineRule="auto"/>
              <w:jc w:val="right"/>
              <w:rPr>
                <w:rFonts w:cs="Arial"/>
                <w:sz w:val="18"/>
                <w:szCs w:val="18"/>
              </w:rPr>
            </w:pPr>
          </w:p>
        </w:tc>
      </w:tr>
      <w:tr w:rsidR="00371B68" w:rsidRPr="006379F8" w14:paraId="28490683" w14:textId="77777777" w:rsidTr="001D4853">
        <w:trPr>
          <w:trHeight w:val="57"/>
        </w:trPr>
        <w:tc>
          <w:tcPr>
            <w:tcW w:w="791" w:type="pct"/>
            <w:tcBorders>
              <w:top w:val="nil"/>
              <w:left w:val="nil"/>
              <w:bottom w:val="nil"/>
              <w:right w:val="nil"/>
            </w:tcBorders>
            <w:shd w:val="clear" w:color="auto" w:fill="auto"/>
            <w:noWrap/>
            <w:vAlign w:val="bottom"/>
          </w:tcPr>
          <w:p w14:paraId="63B9685F" w14:textId="77777777" w:rsidR="00371B68" w:rsidRPr="006379F8" w:rsidRDefault="00371B68" w:rsidP="001D4853">
            <w:pPr>
              <w:spacing w:after="0" w:line="240" w:lineRule="auto"/>
              <w:rPr>
                <w:rFonts w:cs="Arial"/>
                <w:sz w:val="18"/>
                <w:szCs w:val="18"/>
              </w:rPr>
            </w:pPr>
            <w:r w:rsidRPr="006379F8">
              <w:rPr>
                <w:rFonts w:cs="Arial"/>
                <w:sz w:val="18"/>
                <w:szCs w:val="18"/>
              </w:rPr>
              <w:t>Khanh Hoa</w:t>
            </w:r>
          </w:p>
        </w:tc>
        <w:tc>
          <w:tcPr>
            <w:tcW w:w="331" w:type="pct"/>
            <w:tcBorders>
              <w:top w:val="nil"/>
              <w:left w:val="nil"/>
              <w:bottom w:val="nil"/>
              <w:right w:val="nil"/>
            </w:tcBorders>
            <w:shd w:val="clear" w:color="auto" w:fill="auto"/>
            <w:noWrap/>
            <w:vAlign w:val="bottom"/>
          </w:tcPr>
          <w:p w14:paraId="5AE5E7B7"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40F7443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690047DE"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4AD20CB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773E354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288F91A2"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26D2B26B"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7C13800B"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132429A6"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6D5E7E53"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5D2118C2"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59BFA5D0" w14:textId="77777777" w:rsidR="00371B68" w:rsidRPr="006379F8" w:rsidRDefault="00371B68" w:rsidP="001D4853">
            <w:pPr>
              <w:spacing w:after="0" w:line="240" w:lineRule="auto"/>
              <w:jc w:val="right"/>
              <w:rPr>
                <w:rFonts w:cs="Arial"/>
                <w:sz w:val="18"/>
                <w:szCs w:val="18"/>
              </w:rPr>
            </w:pPr>
          </w:p>
        </w:tc>
      </w:tr>
      <w:tr w:rsidR="00371B68" w:rsidRPr="006379F8" w14:paraId="421D04E0" w14:textId="77777777" w:rsidTr="001D4853">
        <w:trPr>
          <w:trHeight w:val="57"/>
        </w:trPr>
        <w:tc>
          <w:tcPr>
            <w:tcW w:w="791" w:type="pct"/>
            <w:tcBorders>
              <w:top w:val="nil"/>
              <w:left w:val="nil"/>
              <w:bottom w:val="nil"/>
              <w:right w:val="nil"/>
            </w:tcBorders>
            <w:shd w:val="clear" w:color="auto" w:fill="auto"/>
            <w:noWrap/>
            <w:vAlign w:val="bottom"/>
          </w:tcPr>
          <w:p w14:paraId="148BA34A" w14:textId="77777777" w:rsidR="00371B68" w:rsidRPr="006379F8" w:rsidRDefault="00371B68" w:rsidP="001D4853">
            <w:pPr>
              <w:spacing w:after="0" w:line="240" w:lineRule="auto"/>
              <w:rPr>
                <w:rFonts w:cs="Arial"/>
                <w:sz w:val="18"/>
                <w:szCs w:val="18"/>
              </w:rPr>
            </w:pPr>
            <w:r w:rsidRPr="006379F8">
              <w:rPr>
                <w:rFonts w:cs="Arial"/>
                <w:sz w:val="18"/>
                <w:szCs w:val="18"/>
              </w:rPr>
              <w:t>Ninh Thuan</w:t>
            </w:r>
          </w:p>
        </w:tc>
        <w:tc>
          <w:tcPr>
            <w:tcW w:w="331" w:type="pct"/>
            <w:tcBorders>
              <w:top w:val="nil"/>
              <w:left w:val="nil"/>
              <w:bottom w:val="nil"/>
              <w:right w:val="nil"/>
            </w:tcBorders>
            <w:shd w:val="clear" w:color="auto" w:fill="auto"/>
            <w:noWrap/>
            <w:vAlign w:val="bottom"/>
          </w:tcPr>
          <w:p w14:paraId="4C03FD3D"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5016DF35"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187DCA20"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2CBFE73F"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bottom w:val="nil"/>
              <w:right w:val="nil"/>
            </w:tcBorders>
            <w:shd w:val="clear" w:color="auto" w:fill="auto"/>
            <w:vAlign w:val="bottom"/>
          </w:tcPr>
          <w:p w14:paraId="59172983"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bottom w:val="nil"/>
              <w:right w:val="nil"/>
            </w:tcBorders>
            <w:shd w:val="clear" w:color="auto" w:fill="auto"/>
          </w:tcPr>
          <w:p w14:paraId="68A06752"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nil"/>
              <w:right w:val="nil"/>
            </w:tcBorders>
            <w:shd w:val="clear" w:color="auto" w:fill="auto"/>
            <w:vAlign w:val="bottom"/>
          </w:tcPr>
          <w:p w14:paraId="6CA8A1BB"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1C51872F"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7EBBE079"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089F9053"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6C70781F"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nil"/>
              <w:right w:val="nil"/>
            </w:tcBorders>
            <w:shd w:val="clear" w:color="auto" w:fill="auto"/>
            <w:noWrap/>
            <w:vAlign w:val="bottom"/>
          </w:tcPr>
          <w:p w14:paraId="31BD3167" w14:textId="77777777" w:rsidR="00371B68" w:rsidRPr="006379F8" w:rsidRDefault="00371B68" w:rsidP="001D4853">
            <w:pPr>
              <w:spacing w:after="0" w:line="240" w:lineRule="auto"/>
              <w:jc w:val="right"/>
              <w:rPr>
                <w:rFonts w:cs="Arial"/>
                <w:sz w:val="18"/>
                <w:szCs w:val="18"/>
              </w:rPr>
            </w:pPr>
          </w:p>
        </w:tc>
      </w:tr>
      <w:tr w:rsidR="00371B68" w:rsidRPr="006379F8" w14:paraId="10F25EDA" w14:textId="77777777" w:rsidTr="001D4853">
        <w:trPr>
          <w:trHeight w:val="57"/>
        </w:trPr>
        <w:tc>
          <w:tcPr>
            <w:tcW w:w="791" w:type="pct"/>
            <w:tcBorders>
              <w:top w:val="nil"/>
              <w:left w:val="nil"/>
              <w:right w:val="nil"/>
            </w:tcBorders>
            <w:shd w:val="clear" w:color="auto" w:fill="auto"/>
            <w:noWrap/>
            <w:vAlign w:val="bottom"/>
          </w:tcPr>
          <w:p w14:paraId="6E50D1A6" w14:textId="77777777" w:rsidR="00371B68" w:rsidRPr="006379F8" w:rsidRDefault="00371B68" w:rsidP="001D4853">
            <w:pPr>
              <w:spacing w:after="0" w:line="240" w:lineRule="auto"/>
              <w:rPr>
                <w:rFonts w:cs="Arial"/>
                <w:sz w:val="18"/>
                <w:szCs w:val="18"/>
              </w:rPr>
            </w:pPr>
            <w:r w:rsidRPr="006379F8">
              <w:rPr>
                <w:rFonts w:cs="Arial"/>
                <w:sz w:val="18"/>
                <w:szCs w:val="18"/>
              </w:rPr>
              <w:t>Binh Thuan</w:t>
            </w:r>
          </w:p>
        </w:tc>
        <w:tc>
          <w:tcPr>
            <w:tcW w:w="331" w:type="pct"/>
            <w:tcBorders>
              <w:top w:val="nil"/>
              <w:left w:val="nil"/>
              <w:right w:val="nil"/>
            </w:tcBorders>
            <w:shd w:val="clear" w:color="auto" w:fill="auto"/>
            <w:noWrap/>
            <w:vAlign w:val="bottom"/>
          </w:tcPr>
          <w:p w14:paraId="2D87CA10"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auto"/>
            <w:vAlign w:val="bottom"/>
          </w:tcPr>
          <w:p w14:paraId="4D5F8BEC"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auto"/>
            <w:vAlign w:val="bottom"/>
          </w:tcPr>
          <w:p w14:paraId="6587BAD8"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auto"/>
            <w:vAlign w:val="bottom"/>
          </w:tcPr>
          <w:p w14:paraId="2317CFB4"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331" w:type="pct"/>
            <w:tcBorders>
              <w:top w:val="nil"/>
              <w:left w:val="nil"/>
              <w:right w:val="nil"/>
            </w:tcBorders>
            <w:shd w:val="clear" w:color="auto" w:fill="auto"/>
            <w:vAlign w:val="bottom"/>
          </w:tcPr>
          <w:p w14:paraId="6388010F" w14:textId="77777777" w:rsidR="00371B68" w:rsidRPr="006379F8" w:rsidRDefault="00371B68" w:rsidP="001D4853">
            <w:pPr>
              <w:spacing w:after="0" w:line="240" w:lineRule="auto"/>
              <w:jc w:val="right"/>
              <w:rPr>
                <w:rFonts w:cs="Arial"/>
                <w:sz w:val="18"/>
                <w:szCs w:val="18"/>
              </w:rPr>
            </w:pPr>
            <w:r w:rsidRPr="006379F8">
              <w:rPr>
                <w:rFonts w:cs="Arial"/>
                <w:sz w:val="18"/>
                <w:szCs w:val="18"/>
              </w:rPr>
              <w:t>….</w:t>
            </w:r>
          </w:p>
        </w:tc>
        <w:tc>
          <w:tcPr>
            <w:tcW w:w="144" w:type="pct"/>
            <w:tcBorders>
              <w:top w:val="nil"/>
              <w:left w:val="nil"/>
              <w:right w:val="nil"/>
            </w:tcBorders>
            <w:shd w:val="clear" w:color="auto" w:fill="auto"/>
          </w:tcPr>
          <w:p w14:paraId="739D8007" w14:textId="77777777" w:rsidR="00371B68" w:rsidRPr="006379F8" w:rsidRDefault="00371B68" w:rsidP="001D4853">
            <w:pPr>
              <w:spacing w:after="0" w:line="240" w:lineRule="auto"/>
              <w:jc w:val="right"/>
              <w:rPr>
                <w:rFonts w:cs="Arial"/>
                <w:sz w:val="18"/>
                <w:szCs w:val="18"/>
              </w:rPr>
            </w:pPr>
          </w:p>
        </w:tc>
        <w:tc>
          <w:tcPr>
            <w:tcW w:w="791" w:type="pct"/>
            <w:tcBorders>
              <w:top w:val="nil"/>
              <w:left w:val="nil"/>
              <w:right w:val="nil"/>
            </w:tcBorders>
            <w:shd w:val="clear" w:color="auto" w:fill="auto"/>
          </w:tcPr>
          <w:p w14:paraId="7C4575BD" w14:textId="77777777" w:rsidR="00371B68" w:rsidRPr="006379F8" w:rsidRDefault="00371B68" w:rsidP="001D4853">
            <w:pPr>
              <w:spacing w:after="0" w:line="240" w:lineRule="auto"/>
              <w:jc w:val="right"/>
              <w:rPr>
                <w:rFonts w:cs="Arial"/>
                <w:sz w:val="18"/>
                <w:szCs w:val="18"/>
              </w:rPr>
            </w:pPr>
          </w:p>
        </w:tc>
        <w:tc>
          <w:tcPr>
            <w:tcW w:w="324" w:type="pct"/>
            <w:tcBorders>
              <w:top w:val="nil"/>
              <w:left w:val="nil"/>
              <w:right w:val="nil"/>
            </w:tcBorders>
            <w:shd w:val="clear" w:color="auto" w:fill="auto"/>
            <w:noWrap/>
            <w:vAlign w:val="bottom"/>
          </w:tcPr>
          <w:p w14:paraId="0FC2D4C4" w14:textId="77777777" w:rsidR="00371B68" w:rsidRPr="006379F8" w:rsidRDefault="00371B68" w:rsidP="001D4853">
            <w:pPr>
              <w:spacing w:after="0" w:line="240" w:lineRule="auto"/>
              <w:jc w:val="right"/>
              <w:rPr>
                <w:rFonts w:cs="Arial"/>
                <w:sz w:val="18"/>
                <w:szCs w:val="18"/>
              </w:rPr>
            </w:pPr>
          </w:p>
        </w:tc>
        <w:tc>
          <w:tcPr>
            <w:tcW w:w="324" w:type="pct"/>
            <w:tcBorders>
              <w:top w:val="nil"/>
              <w:left w:val="nil"/>
              <w:right w:val="nil"/>
            </w:tcBorders>
            <w:shd w:val="clear" w:color="auto" w:fill="auto"/>
            <w:noWrap/>
            <w:vAlign w:val="bottom"/>
          </w:tcPr>
          <w:p w14:paraId="4069157B" w14:textId="77777777" w:rsidR="00371B68" w:rsidRPr="006379F8" w:rsidRDefault="00371B68" w:rsidP="001D4853">
            <w:pPr>
              <w:spacing w:after="0" w:line="240" w:lineRule="auto"/>
              <w:jc w:val="right"/>
              <w:rPr>
                <w:rFonts w:cs="Arial"/>
                <w:sz w:val="18"/>
                <w:szCs w:val="18"/>
              </w:rPr>
            </w:pPr>
          </w:p>
        </w:tc>
        <w:tc>
          <w:tcPr>
            <w:tcW w:w="324" w:type="pct"/>
            <w:tcBorders>
              <w:top w:val="nil"/>
              <w:left w:val="nil"/>
              <w:right w:val="nil"/>
            </w:tcBorders>
            <w:shd w:val="clear" w:color="auto" w:fill="auto"/>
            <w:noWrap/>
            <w:vAlign w:val="bottom"/>
          </w:tcPr>
          <w:p w14:paraId="1A69E4F4" w14:textId="77777777" w:rsidR="00371B68" w:rsidRPr="006379F8" w:rsidRDefault="00371B68" w:rsidP="001D4853">
            <w:pPr>
              <w:spacing w:after="0" w:line="240" w:lineRule="auto"/>
              <w:jc w:val="right"/>
              <w:rPr>
                <w:rFonts w:cs="Arial"/>
                <w:sz w:val="18"/>
                <w:szCs w:val="18"/>
              </w:rPr>
            </w:pPr>
          </w:p>
        </w:tc>
        <w:tc>
          <w:tcPr>
            <w:tcW w:w="324" w:type="pct"/>
            <w:tcBorders>
              <w:top w:val="nil"/>
              <w:left w:val="nil"/>
              <w:right w:val="nil"/>
            </w:tcBorders>
            <w:shd w:val="clear" w:color="auto" w:fill="auto"/>
            <w:noWrap/>
            <w:vAlign w:val="bottom"/>
          </w:tcPr>
          <w:p w14:paraId="6B81333D" w14:textId="77777777" w:rsidR="00371B68" w:rsidRPr="006379F8" w:rsidRDefault="00371B68" w:rsidP="001D4853">
            <w:pPr>
              <w:spacing w:after="0" w:line="240" w:lineRule="auto"/>
              <w:jc w:val="right"/>
              <w:rPr>
                <w:rFonts w:cs="Arial"/>
                <w:sz w:val="18"/>
                <w:szCs w:val="18"/>
              </w:rPr>
            </w:pPr>
          </w:p>
        </w:tc>
        <w:tc>
          <w:tcPr>
            <w:tcW w:w="324" w:type="pct"/>
            <w:tcBorders>
              <w:top w:val="nil"/>
              <w:left w:val="nil"/>
              <w:right w:val="nil"/>
            </w:tcBorders>
            <w:shd w:val="clear" w:color="auto" w:fill="auto"/>
            <w:noWrap/>
            <w:vAlign w:val="bottom"/>
          </w:tcPr>
          <w:p w14:paraId="569799C1" w14:textId="77777777" w:rsidR="00371B68" w:rsidRPr="006379F8" w:rsidRDefault="00371B68" w:rsidP="001D4853">
            <w:pPr>
              <w:spacing w:after="0" w:line="240" w:lineRule="auto"/>
              <w:jc w:val="right"/>
              <w:rPr>
                <w:rFonts w:cs="Arial"/>
                <w:sz w:val="18"/>
                <w:szCs w:val="18"/>
              </w:rPr>
            </w:pPr>
          </w:p>
        </w:tc>
      </w:tr>
      <w:tr w:rsidR="00371B68" w:rsidRPr="006379F8" w14:paraId="0407D8D5" w14:textId="77777777" w:rsidTr="001D4853">
        <w:trPr>
          <w:trHeight w:val="57"/>
        </w:trPr>
        <w:tc>
          <w:tcPr>
            <w:tcW w:w="791" w:type="pct"/>
            <w:tcBorders>
              <w:top w:val="nil"/>
              <w:left w:val="nil"/>
              <w:bottom w:val="single" w:sz="4" w:space="0" w:color="auto"/>
              <w:right w:val="nil"/>
            </w:tcBorders>
            <w:shd w:val="clear" w:color="auto" w:fill="auto"/>
            <w:noWrap/>
            <w:vAlign w:val="bottom"/>
          </w:tcPr>
          <w:p w14:paraId="3D2D8D97" w14:textId="77777777" w:rsidR="00371B68" w:rsidRPr="006379F8" w:rsidRDefault="00371B68" w:rsidP="001D4853">
            <w:pPr>
              <w:spacing w:after="0" w:line="240" w:lineRule="auto"/>
              <w:ind w:firstLineChars="100" w:firstLine="180"/>
              <w:rPr>
                <w:rFonts w:cs="Arial"/>
                <w:sz w:val="18"/>
                <w:szCs w:val="18"/>
              </w:rPr>
            </w:pPr>
          </w:p>
        </w:tc>
        <w:tc>
          <w:tcPr>
            <w:tcW w:w="331" w:type="pct"/>
            <w:tcBorders>
              <w:top w:val="nil"/>
              <w:left w:val="nil"/>
              <w:bottom w:val="single" w:sz="4" w:space="0" w:color="auto"/>
              <w:right w:val="nil"/>
            </w:tcBorders>
            <w:shd w:val="clear" w:color="auto" w:fill="auto"/>
            <w:noWrap/>
            <w:vAlign w:val="bottom"/>
          </w:tcPr>
          <w:p w14:paraId="179D9CC5" w14:textId="77777777" w:rsidR="00371B68" w:rsidRPr="006379F8" w:rsidRDefault="00371B68" w:rsidP="001D4853">
            <w:pPr>
              <w:spacing w:after="0" w:line="240" w:lineRule="auto"/>
              <w:jc w:val="right"/>
              <w:rPr>
                <w:rFonts w:cs="Arial"/>
                <w:sz w:val="18"/>
                <w:szCs w:val="18"/>
              </w:rPr>
            </w:pPr>
          </w:p>
        </w:tc>
        <w:tc>
          <w:tcPr>
            <w:tcW w:w="331" w:type="pct"/>
            <w:tcBorders>
              <w:top w:val="nil"/>
              <w:left w:val="nil"/>
              <w:bottom w:val="single" w:sz="4" w:space="0" w:color="auto"/>
              <w:right w:val="nil"/>
            </w:tcBorders>
            <w:shd w:val="clear" w:color="auto" w:fill="auto"/>
            <w:vAlign w:val="bottom"/>
          </w:tcPr>
          <w:p w14:paraId="1493ECEA" w14:textId="77777777" w:rsidR="00371B68" w:rsidRPr="006379F8" w:rsidRDefault="00371B68" w:rsidP="001D4853">
            <w:pPr>
              <w:spacing w:after="0" w:line="240" w:lineRule="auto"/>
              <w:jc w:val="right"/>
              <w:rPr>
                <w:rFonts w:cs="Arial"/>
                <w:sz w:val="18"/>
                <w:szCs w:val="18"/>
              </w:rPr>
            </w:pPr>
          </w:p>
        </w:tc>
        <w:tc>
          <w:tcPr>
            <w:tcW w:w="331" w:type="pct"/>
            <w:tcBorders>
              <w:top w:val="nil"/>
              <w:left w:val="nil"/>
              <w:bottom w:val="single" w:sz="4" w:space="0" w:color="auto"/>
              <w:right w:val="nil"/>
            </w:tcBorders>
            <w:shd w:val="clear" w:color="auto" w:fill="auto"/>
            <w:vAlign w:val="bottom"/>
          </w:tcPr>
          <w:p w14:paraId="09F47B18" w14:textId="77777777" w:rsidR="00371B68" w:rsidRPr="006379F8" w:rsidRDefault="00371B68" w:rsidP="001D4853">
            <w:pPr>
              <w:spacing w:after="0" w:line="240" w:lineRule="auto"/>
              <w:jc w:val="right"/>
              <w:rPr>
                <w:rFonts w:cs="Arial"/>
                <w:sz w:val="18"/>
                <w:szCs w:val="18"/>
              </w:rPr>
            </w:pPr>
          </w:p>
        </w:tc>
        <w:tc>
          <w:tcPr>
            <w:tcW w:w="331" w:type="pct"/>
            <w:tcBorders>
              <w:top w:val="nil"/>
              <w:left w:val="nil"/>
              <w:bottom w:val="single" w:sz="4" w:space="0" w:color="auto"/>
              <w:right w:val="nil"/>
            </w:tcBorders>
            <w:shd w:val="clear" w:color="auto" w:fill="auto"/>
            <w:vAlign w:val="bottom"/>
          </w:tcPr>
          <w:p w14:paraId="0322F009" w14:textId="77777777" w:rsidR="00371B68" w:rsidRPr="006379F8" w:rsidRDefault="00371B68" w:rsidP="001D4853">
            <w:pPr>
              <w:spacing w:after="0" w:line="240" w:lineRule="auto"/>
              <w:jc w:val="right"/>
              <w:rPr>
                <w:rFonts w:cs="Arial"/>
                <w:sz w:val="18"/>
                <w:szCs w:val="18"/>
              </w:rPr>
            </w:pPr>
          </w:p>
        </w:tc>
        <w:tc>
          <w:tcPr>
            <w:tcW w:w="331" w:type="pct"/>
            <w:tcBorders>
              <w:top w:val="nil"/>
              <w:left w:val="nil"/>
              <w:bottom w:val="single" w:sz="4" w:space="0" w:color="auto"/>
              <w:right w:val="nil"/>
            </w:tcBorders>
            <w:shd w:val="clear" w:color="auto" w:fill="auto"/>
            <w:vAlign w:val="bottom"/>
          </w:tcPr>
          <w:p w14:paraId="6E5F321A" w14:textId="77777777" w:rsidR="00371B68" w:rsidRPr="006379F8" w:rsidRDefault="00371B68" w:rsidP="001D4853">
            <w:pPr>
              <w:spacing w:after="0" w:line="240" w:lineRule="auto"/>
              <w:jc w:val="right"/>
              <w:rPr>
                <w:rFonts w:cs="Arial"/>
                <w:sz w:val="18"/>
                <w:szCs w:val="18"/>
              </w:rPr>
            </w:pPr>
          </w:p>
        </w:tc>
        <w:tc>
          <w:tcPr>
            <w:tcW w:w="144" w:type="pct"/>
            <w:tcBorders>
              <w:top w:val="nil"/>
              <w:left w:val="nil"/>
              <w:bottom w:val="single" w:sz="4" w:space="0" w:color="auto"/>
              <w:right w:val="nil"/>
            </w:tcBorders>
            <w:shd w:val="clear" w:color="auto" w:fill="auto"/>
          </w:tcPr>
          <w:p w14:paraId="55120F6D" w14:textId="77777777" w:rsidR="00371B68" w:rsidRPr="006379F8" w:rsidRDefault="00371B68" w:rsidP="001D4853">
            <w:pPr>
              <w:spacing w:after="0" w:line="240" w:lineRule="auto"/>
              <w:jc w:val="right"/>
              <w:rPr>
                <w:rFonts w:cs="Arial"/>
                <w:sz w:val="18"/>
                <w:szCs w:val="18"/>
              </w:rPr>
            </w:pPr>
          </w:p>
        </w:tc>
        <w:tc>
          <w:tcPr>
            <w:tcW w:w="791" w:type="pct"/>
            <w:tcBorders>
              <w:top w:val="nil"/>
              <w:left w:val="nil"/>
              <w:bottom w:val="single" w:sz="4" w:space="0" w:color="auto"/>
              <w:right w:val="nil"/>
            </w:tcBorders>
            <w:shd w:val="clear" w:color="auto" w:fill="auto"/>
          </w:tcPr>
          <w:p w14:paraId="30E69C72"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single" w:sz="4" w:space="0" w:color="auto"/>
              <w:right w:val="nil"/>
            </w:tcBorders>
            <w:shd w:val="clear" w:color="auto" w:fill="auto"/>
            <w:noWrap/>
            <w:vAlign w:val="bottom"/>
          </w:tcPr>
          <w:p w14:paraId="1A0C7EB5"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single" w:sz="4" w:space="0" w:color="auto"/>
              <w:right w:val="nil"/>
            </w:tcBorders>
            <w:shd w:val="clear" w:color="auto" w:fill="auto"/>
            <w:noWrap/>
            <w:vAlign w:val="bottom"/>
          </w:tcPr>
          <w:p w14:paraId="6C65AF8E"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single" w:sz="4" w:space="0" w:color="auto"/>
              <w:right w:val="nil"/>
            </w:tcBorders>
            <w:shd w:val="clear" w:color="auto" w:fill="auto"/>
            <w:noWrap/>
            <w:vAlign w:val="bottom"/>
          </w:tcPr>
          <w:p w14:paraId="140CD792"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single" w:sz="4" w:space="0" w:color="auto"/>
              <w:right w:val="nil"/>
            </w:tcBorders>
            <w:shd w:val="clear" w:color="auto" w:fill="auto"/>
            <w:noWrap/>
            <w:vAlign w:val="bottom"/>
          </w:tcPr>
          <w:p w14:paraId="4BB6AE9E" w14:textId="77777777" w:rsidR="00371B68" w:rsidRPr="006379F8" w:rsidRDefault="00371B68" w:rsidP="001D4853">
            <w:pPr>
              <w:spacing w:after="0" w:line="240" w:lineRule="auto"/>
              <w:jc w:val="right"/>
              <w:rPr>
                <w:rFonts w:cs="Arial"/>
                <w:sz w:val="18"/>
                <w:szCs w:val="18"/>
              </w:rPr>
            </w:pPr>
          </w:p>
        </w:tc>
        <w:tc>
          <w:tcPr>
            <w:tcW w:w="324" w:type="pct"/>
            <w:tcBorders>
              <w:top w:val="nil"/>
              <w:left w:val="nil"/>
              <w:bottom w:val="single" w:sz="4" w:space="0" w:color="auto"/>
              <w:right w:val="nil"/>
            </w:tcBorders>
            <w:shd w:val="clear" w:color="auto" w:fill="auto"/>
            <w:noWrap/>
            <w:vAlign w:val="bottom"/>
          </w:tcPr>
          <w:p w14:paraId="3A55AE2D" w14:textId="77777777" w:rsidR="00371B68" w:rsidRPr="006379F8" w:rsidRDefault="00371B68" w:rsidP="001D4853">
            <w:pPr>
              <w:spacing w:after="0" w:line="240" w:lineRule="auto"/>
              <w:jc w:val="right"/>
              <w:rPr>
                <w:rFonts w:cs="Arial"/>
                <w:sz w:val="18"/>
                <w:szCs w:val="18"/>
              </w:rPr>
            </w:pPr>
          </w:p>
        </w:tc>
      </w:tr>
      <w:tr w:rsidR="00371B68" w:rsidRPr="006379F8" w14:paraId="01E6D26E" w14:textId="77777777" w:rsidTr="001D4853">
        <w:trPr>
          <w:trHeight w:val="57"/>
        </w:trPr>
        <w:tc>
          <w:tcPr>
            <w:tcW w:w="5000" w:type="pct"/>
            <w:gridSpan w:val="13"/>
            <w:tcBorders>
              <w:top w:val="single" w:sz="4" w:space="0" w:color="auto"/>
              <w:left w:val="nil"/>
              <w:bottom w:val="nil"/>
              <w:right w:val="nil"/>
            </w:tcBorders>
            <w:shd w:val="clear" w:color="auto" w:fill="auto"/>
            <w:noWrap/>
          </w:tcPr>
          <w:p w14:paraId="3C1606BF"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shd w:val="clear" w:color="auto" w:fill="FFD966" w:themeFill="accent4" w:themeFillTint="99"/>
                <w:lang w:eastAsia="it-IT"/>
              </w:rPr>
              <w:t>High-urban intensity areas (central units)</w:t>
            </w:r>
            <w:r w:rsidRPr="006379F8">
              <w:rPr>
                <w:rFonts w:cs="Arial"/>
                <w:color w:val="000000"/>
                <w:sz w:val="16"/>
                <w:szCs w:val="16"/>
                <w:lang w:eastAsia="it-IT"/>
              </w:rPr>
              <w:t xml:space="preserve"> </w:t>
            </w:r>
          </w:p>
          <w:p w14:paraId="340D9D09"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shd w:val="clear" w:color="auto" w:fill="FFF2CC" w:themeFill="accent4" w:themeFillTint="33"/>
                <w:lang w:eastAsia="it-IT"/>
              </w:rPr>
              <w:t>High-urban intensity areas (peripheral units)</w:t>
            </w:r>
            <w:r w:rsidRPr="006379F8">
              <w:rPr>
                <w:rFonts w:cs="Arial"/>
                <w:color w:val="000000"/>
                <w:sz w:val="16"/>
                <w:szCs w:val="16"/>
                <w:lang w:eastAsia="it-IT"/>
              </w:rPr>
              <w:t xml:space="preserve"> </w:t>
            </w:r>
          </w:p>
          <w:p w14:paraId="094E3F56" w14:textId="77777777" w:rsidR="00371B68" w:rsidRPr="006379F8" w:rsidRDefault="00371B68" w:rsidP="001D4853">
            <w:pPr>
              <w:spacing w:after="0" w:line="240" w:lineRule="auto"/>
              <w:rPr>
                <w:rFonts w:cs="Arial"/>
                <w:color w:val="000000"/>
                <w:sz w:val="16"/>
                <w:szCs w:val="16"/>
                <w:lang w:eastAsia="it-IT"/>
              </w:rPr>
            </w:pPr>
            <w:r w:rsidRPr="006379F8">
              <w:rPr>
                <w:rFonts w:cs="Arial"/>
                <w:b/>
                <w:color w:val="C00000"/>
                <w:sz w:val="16"/>
                <w:szCs w:val="16"/>
                <w:lang w:eastAsia="it-IT"/>
              </w:rPr>
              <w:t>###</w:t>
            </w:r>
            <w:r w:rsidRPr="006379F8">
              <w:rPr>
                <w:rFonts w:cs="Arial"/>
                <w:color w:val="C00000"/>
                <w:sz w:val="16"/>
                <w:szCs w:val="16"/>
                <w:lang w:eastAsia="it-IT"/>
              </w:rPr>
              <w:t xml:space="preserve"> </w:t>
            </w:r>
            <w:r w:rsidRPr="006379F8">
              <w:rPr>
                <w:rFonts w:cs="Arial"/>
                <w:color w:val="000000"/>
                <w:sz w:val="16"/>
                <w:szCs w:val="16"/>
                <w:lang w:eastAsia="it-IT"/>
              </w:rPr>
              <w:t>= values above WHO 2005 reference value/National limit value of 40 µg/m</w:t>
            </w:r>
            <w:r w:rsidRPr="006379F8">
              <w:rPr>
                <w:rFonts w:cs="Arial"/>
                <w:color w:val="000000"/>
                <w:sz w:val="16"/>
                <w:szCs w:val="16"/>
                <w:vertAlign w:val="superscript"/>
                <w:lang w:eastAsia="it-IT"/>
              </w:rPr>
              <w:t>3</w:t>
            </w:r>
            <w:r w:rsidRPr="006379F8">
              <w:rPr>
                <w:rFonts w:cs="Arial"/>
                <w:color w:val="000000"/>
                <w:sz w:val="16"/>
                <w:szCs w:val="16"/>
                <w:lang w:eastAsia="it-IT"/>
              </w:rPr>
              <w:t xml:space="preserve"> for NO</w:t>
            </w:r>
            <w:r w:rsidRPr="006379F8">
              <w:rPr>
                <w:rFonts w:cs="Arial"/>
                <w:color w:val="000000"/>
                <w:sz w:val="16"/>
                <w:szCs w:val="16"/>
                <w:vertAlign w:val="subscript"/>
                <w:lang w:eastAsia="it-IT"/>
              </w:rPr>
              <w:t>2</w:t>
            </w:r>
            <w:r w:rsidRPr="006379F8">
              <w:rPr>
                <w:rFonts w:cs="Arial"/>
                <w:color w:val="000000"/>
                <w:sz w:val="16"/>
                <w:szCs w:val="16"/>
                <w:lang w:eastAsia="it-IT"/>
              </w:rPr>
              <w:t xml:space="preserve">; </w:t>
            </w:r>
          </w:p>
          <w:p w14:paraId="19E06A49"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C00000"/>
                <w:sz w:val="16"/>
                <w:szCs w:val="16"/>
                <w:lang w:eastAsia="it-IT"/>
              </w:rPr>
              <w:t>###</w:t>
            </w:r>
            <w:r w:rsidRPr="006379F8">
              <w:rPr>
                <w:rFonts w:cs="Arial"/>
                <w:color w:val="000000"/>
                <w:sz w:val="16"/>
                <w:szCs w:val="16"/>
                <w:lang w:eastAsia="it-IT"/>
              </w:rPr>
              <w:t xml:space="preserve"> = values above WHO 2021 reference value of 10 µg/m</w:t>
            </w:r>
            <w:r w:rsidRPr="006379F8">
              <w:rPr>
                <w:rFonts w:cs="Arial"/>
                <w:color w:val="000000"/>
                <w:sz w:val="16"/>
                <w:szCs w:val="16"/>
                <w:vertAlign w:val="superscript"/>
                <w:lang w:eastAsia="it-IT"/>
              </w:rPr>
              <w:t>3</w:t>
            </w:r>
            <w:r w:rsidRPr="006379F8">
              <w:rPr>
                <w:rFonts w:cs="Arial"/>
                <w:color w:val="000000"/>
                <w:sz w:val="16"/>
                <w:szCs w:val="16"/>
                <w:lang w:eastAsia="it-IT"/>
              </w:rPr>
              <w:t xml:space="preserve"> for NO</w:t>
            </w:r>
            <w:r w:rsidRPr="006379F8">
              <w:rPr>
                <w:rFonts w:cs="Arial"/>
                <w:color w:val="000000"/>
                <w:sz w:val="16"/>
                <w:szCs w:val="16"/>
                <w:vertAlign w:val="subscript"/>
                <w:lang w:eastAsia="it-IT"/>
              </w:rPr>
              <w:t>2</w:t>
            </w:r>
            <w:r w:rsidRPr="006379F8">
              <w:rPr>
                <w:rFonts w:cs="Arial"/>
                <w:color w:val="000000"/>
                <w:sz w:val="16"/>
                <w:szCs w:val="16"/>
                <w:lang w:eastAsia="it-IT"/>
              </w:rPr>
              <w:t>.</w:t>
            </w:r>
          </w:p>
          <w:p w14:paraId="515A3428" w14:textId="77777777" w:rsidR="00371B68" w:rsidRPr="006379F8" w:rsidRDefault="00371B68" w:rsidP="001D4853">
            <w:pPr>
              <w:spacing w:after="0" w:line="240" w:lineRule="auto"/>
              <w:rPr>
                <w:rFonts w:cs="Arial"/>
                <w:color w:val="000000"/>
                <w:sz w:val="16"/>
                <w:szCs w:val="16"/>
                <w:lang w:eastAsia="it-IT"/>
              </w:rPr>
            </w:pPr>
            <w:r w:rsidRPr="006379F8">
              <w:rPr>
                <w:rFonts w:cs="Arial"/>
                <w:color w:val="000000"/>
                <w:sz w:val="16"/>
                <w:szCs w:val="16"/>
                <w:lang w:eastAsia="it-IT"/>
              </w:rPr>
              <w:t>Four dots (….) = values not available/not sufficient</w:t>
            </w:r>
          </w:p>
          <w:p w14:paraId="0C8FC0DF" w14:textId="77777777" w:rsidR="00371B68" w:rsidRPr="006379F8" w:rsidRDefault="00371B68" w:rsidP="001D4853">
            <w:pPr>
              <w:spacing w:after="0" w:line="240" w:lineRule="auto"/>
              <w:rPr>
                <w:rFonts w:cs="Arial"/>
                <w:sz w:val="18"/>
                <w:szCs w:val="18"/>
              </w:rPr>
            </w:pPr>
            <w:r w:rsidRPr="006379F8">
              <w:rPr>
                <w:rFonts w:cs="Arial"/>
                <w:color w:val="000000"/>
                <w:sz w:val="16"/>
                <w:szCs w:val="16"/>
                <w:lang w:eastAsia="it-IT"/>
              </w:rPr>
              <w:t>Source: Processing on MONRE data.</w:t>
            </w:r>
          </w:p>
        </w:tc>
      </w:tr>
    </w:tbl>
    <w:p w14:paraId="0F2367E8" w14:textId="77777777" w:rsidR="00371B68" w:rsidRPr="006379F8" w:rsidRDefault="00371B68" w:rsidP="00371B68">
      <w:pPr>
        <w:rPr>
          <w:rFonts w:cs="Arial"/>
          <w:sz w:val="28"/>
          <w:szCs w:val="28"/>
          <w:lang w:val="en-GB"/>
        </w:rPr>
      </w:pPr>
      <w:r w:rsidRPr="006379F8">
        <w:rPr>
          <w:rFonts w:cs="Arial"/>
          <w:sz w:val="28"/>
          <w:szCs w:val="28"/>
          <w:lang w:val="en-GB"/>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1134"/>
        <w:gridCol w:w="29"/>
        <w:gridCol w:w="7624"/>
      </w:tblGrid>
      <w:tr w:rsidR="00371B68" w:rsidRPr="006379F8" w14:paraId="6789E266" w14:textId="77777777" w:rsidTr="001D4853">
        <w:trPr>
          <w:trHeight w:val="50"/>
        </w:trPr>
        <w:tc>
          <w:tcPr>
            <w:tcW w:w="9638" w:type="dxa"/>
            <w:gridSpan w:val="4"/>
            <w:tcBorders>
              <w:top w:val="single" w:sz="4" w:space="0" w:color="auto"/>
            </w:tcBorders>
          </w:tcPr>
          <w:p w14:paraId="5C55ED9F"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lastRenderedPageBreak/>
              <w:t>VSDG Target 11.6: Reduce adverse environmental impacts on people in urban areas, including by strengthening the management of air quality, urban waste and other sources of waste</w:t>
            </w:r>
          </w:p>
        </w:tc>
      </w:tr>
      <w:tr w:rsidR="00371B68" w:rsidRPr="006379F8" w14:paraId="2F8CA7D6" w14:textId="77777777" w:rsidTr="001D4853">
        <w:trPr>
          <w:trHeight w:val="256"/>
        </w:trPr>
        <w:tc>
          <w:tcPr>
            <w:tcW w:w="9638" w:type="dxa"/>
            <w:gridSpan w:val="4"/>
          </w:tcPr>
          <w:p w14:paraId="2FBF43A3" w14:textId="77777777" w:rsidR="00371B68" w:rsidRPr="00B32394" w:rsidRDefault="00371B68" w:rsidP="00B32394">
            <w:pPr>
              <w:pStyle w:val="Heading3"/>
              <w:outlineLvl w:val="2"/>
              <w:rPr>
                <w:color w:val="FFC000"/>
                <w:szCs w:val="28"/>
                <w:lang w:val="en-GB"/>
              </w:rPr>
            </w:pPr>
            <w:bookmarkStart w:id="50" w:name="_Toc157067518"/>
            <w:r w:rsidRPr="00B32394">
              <w:rPr>
                <w:color w:val="FFC000"/>
                <w:szCs w:val="28"/>
                <w:lang w:val="en-GB"/>
              </w:rPr>
              <w:t>11.6.3: Concentration of substances in the air environment</w:t>
            </w:r>
            <w:bookmarkEnd w:id="50"/>
          </w:p>
          <w:p w14:paraId="5792A339" w14:textId="77777777" w:rsidR="00371B68" w:rsidRPr="00B32394" w:rsidRDefault="00371B68" w:rsidP="00B32394">
            <w:pPr>
              <w:pStyle w:val="Heading3"/>
              <w:outlineLvl w:val="2"/>
              <w:rPr>
                <w:b/>
                <w:color w:val="F99D26"/>
                <w:szCs w:val="28"/>
                <w:lang w:val="en-GB"/>
              </w:rPr>
            </w:pPr>
            <w:bookmarkStart w:id="51" w:name="_Toc157067519"/>
            <w:r w:rsidRPr="00B32394">
              <w:rPr>
                <w:color w:val="FFC000"/>
                <w:szCs w:val="28"/>
                <w:lang w:val="en-GB"/>
              </w:rPr>
              <w:t>11.6.3b: Annual mean concentration of pollutants in cities: values above the WHO reference values for avoidable mortality (PM10 and NO2)</w:t>
            </w:r>
            <w:bookmarkEnd w:id="51"/>
          </w:p>
        </w:tc>
      </w:tr>
      <w:tr w:rsidR="00371B68" w:rsidRPr="006379F8" w14:paraId="4B6DA258" w14:textId="77777777" w:rsidTr="001D4853">
        <w:trPr>
          <w:trHeight w:val="1230"/>
        </w:trPr>
        <w:tc>
          <w:tcPr>
            <w:tcW w:w="851" w:type="dxa"/>
            <w:tcBorders>
              <w:top w:val="single" w:sz="4" w:space="0" w:color="auto"/>
              <w:bottom w:val="single" w:sz="4" w:space="0" w:color="auto"/>
            </w:tcBorders>
          </w:tcPr>
          <w:p w14:paraId="420F8652"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Global SDGs</w:t>
            </w:r>
          </w:p>
        </w:tc>
        <w:tc>
          <w:tcPr>
            <w:tcW w:w="1134" w:type="dxa"/>
            <w:tcBorders>
              <w:top w:val="single" w:sz="4" w:space="0" w:color="auto"/>
              <w:bottom w:val="single" w:sz="4" w:space="0" w:color="auto"/>
            </w:tcBorders>
            <w:shd w:val="clear" w:color="auto" w:fill="auto"/>
          </w:tcPr>
          <w:p w14:paraId="68A0DFDD" w14:textId="77777777" w:rsidR="00371B68" w:rsidRPr="006379F8" w:rsidRDefault="00371B68" w:rsidP="001D4853">
            <w:pPr>
              <w:spacing w:before="120" w:after="120"/>
              <w:ind w:left="-108"/>
              <w:jc w:val="center"/>
              <w:rPr>
                <w:rFonts w:cs="Arial"/>
                <w:sz w:val="18"/>
                <w:szCs w:val="18"/>
              </w:rPr>
            </w:pPr>
            <w:r w:rsidRPr="006379F8">
              <w:rPr>
                <w:rFonts w:cs="Arial"/>
                <w:noProof/>
              </w:rPr>
              <w:drawing>
                <wp:inline distT="0" distB="0" distL="0" distR="0" wp14:anchorId="619466C1" wp14:editId="1536E411">
                  <wp:extent cx="720000" cy="720000"/>
                  <wp:effectExtent l="0" t="0" r="4445" b="4445"/>
                  <wp:docPr id="194" name="Immagine 31" descr="C:\Users\UTENTE\AppData\Local\Temp\Temp1_SDG-Icons-2019_WEB.zip\SDG Icons 2019_WEB\E-WEB-Goal-11.png"/>
                  <wp:cNvGraphicFramePr/>
                  <a:graphic xmlns:a="http://schemas.openxmlformats.org/drawingml/2006/main">
                    <a:graphicData uri="http://schemas.openxmlformats.org/drawingml/2006/picture">
                      <pic:pic xmlns:pic="http://schemas.openxmlformats.org/drawingml/2006/picture">
                        <pic:nvPicPr>
                          <pic:cNvPr id="24" name="Immagine 24" descr="C:\Users\UTENTE\AppData\Local\Temp\Temp1_SDG-Icons-2019_WEB.zip\SDG Icons 2019_WEB\E-WEB-Goal-11.png"/>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653" w:type="dxa"/>
            <w:gridSpan w:val="2"/>
            <w:tcBorders>
              <w:top w:val="single" w:sz="4" w:space="0" w:color="auto"/>
              <w:bottom w:val="single" w:sz="4" w:space="0" w:color="auto"/>
            </w:tcBorders>
          </w:tcPr>
          <w:p w14:paraId="7EB90696"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Target 11.6: By 2030, reduce the adverse per capita environmental impact of cities, including by paying special attention to air quality and municipal and other waste management</w:t>
            </w:r>
          </w:p>
          <w:p w14:paraId="1B3E9883"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 xml:space="preserve">Indicator 11.6.2: </w:t>
            </w:r>
            <w:r w:rsidRPr="006379F8">
              <w:rPr>
                <w:rFonts w:cs="Arial"/>
                <w:sz w:val="18"/>
                <w:szCs w:val="18"/>
                <w:shd w:val="clear" w:color="auto" w:fill="FFFFFF"/>
              </w:rPr>
              <w:t>Annual mean levels of fine particulate matter (e.g. PM</w:t>
            </w:r>
            <w:r w:rsidRPr="006379F8">
              <w:rPr>
                <w:rFonts w:cs="Arial"/>
                <w:sz w:val="18"/>
                <w:szCs w:val="18"/>
                <w:shd w:val="clear" w:color="auto" w:fill="FFFFFF"/>
                <w:vertAlign w:val="subscript"/>
              </w:rPr>
              <w:t>2.5</w:t>
            </w:r>
            <w:r w:rsidRPr="006379F8">
              <w:rPr>
                <w:rFonts w:cs="Arial"/>
                <w:sz w:val="18"/>
                <w:szCs w:val="18"/>
                <w:shd w:val="clear" w:color="auto" w:fill="FFFFFF"/>
              </w:rPr>
              <w:t xml:space="preserve"> and PM</w:t>
            </w:r>
            <w:r w:rsidRPr="006379F8">
              <w:rPr>
                <w:rFonts w:cs="Arial"/>
                <w:sz w:val="18"/>
                <w:szCs w:val="18"/>
                <w:shd w:val="clear" w:color="auto" w:fill="FFFFFF"/>
                <w:vertAlign w:val="subscript"/>
              </w:rPr>
              <w:t>10</w:t>
            </w:r>
            <w:r w:rsidRPr="006379F8">
              <w:rPr>
                <w:rFonts w:cs="Arial"/>
                <w:sz w:val="18"/>
                <w:szCs w:val="18"/>
                <w:shd w:val="clear" w:color="auto" w:fill="FFFFFF"/>
              </w:rPr>
              <w:t>) in cities (population weighted)</w:t>
            </w:r>
          </w:p>
        </w:tc>
      </w:tr>
      <w:tr w:rsidR="00371B68" w:rsidRPr="006379F8" w14:paraId="2960432C" w14:textId="77777777" w:rsidTr="001D48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0"/>
        </w:trPr>
        <w:tc>
          <w:tcPr>
            <w:tcW w:w="851" w:type="dxa"/>
            <w:tcBorders>
              <w:top w:val="single" w:sz="4" w:space="0" w:color="auto"/>
              <w:left w:val="nil"/>
              <w:bottom w:val="single" w:sz="4" w:space="0" w:color="auto"/>
              <w:right w:val="nil"/>
            </w:tcBorders>
          </w:tcPr>
          <w:p w14:paraId="47F9F21E"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UNSD-CC</w:t>
            </w:r>
          </w:p>
        </w:tc>
        <w:tc>
          <w:tcPr>
            <w:tcW w:w="1134" w:type="dxa"/>
            <w:tcBorders>
              <w:top w:val="single" w:sz="4" w:space="0" w:color="auto"/>
              <w:left w:val="nil"/>
              <w:bottom w:val="single" w:sz="4" w:space="0" w:color="auto"/>
              <w:right w:val="nil"/>
            </w:tcBorders>
          </w:tcPr>
          <w:p w14:paraId="5ACA552B" w14:textId="77777777" w:rsidR="00371B68" w:rsidRPr="006379F8" w:rsidRDefault="00371B68" w:rsidP="001D4853">
            <w:pPr>
              <w:spacing w:before="120" w:after="120"/>
              <w:ind w:left="-108"/>
              <w:jc w:val="center"/>
              <w:rPr>
                <w:rFonts w:cs="Arial"/>
                <w:noProof/>
                <w:sz w:val="16"/>
                <w:szCs w:val="16"/>
                <w:lang w:val="en-GB" w:eastAsia="it-IT"/>
              </w:rPr>
            </w:pPr>
            <w:r w:rsidRPr="006379F8">
              <w:rPr>
                <w:rFonts w:cs="Arial"/>
                <w:noProof/>
              </w:rPr>
              <w:drawing>
                <wp:inline distT="0" distB="0" distL="0" distR="0" wp14:anchorId="75D80D81" wp14:editId="7C8B09F1">
                  <wp:extent cx="720000" cy="360000"/>
                  <wp:effectExtent l="0" t="0" r="4445" b="2540"/>
                  <wp:docPr id="195"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20000" cy="360000"/>
                          </a:xfrm>
                          <a:prstGeom prst="rect">
                            <a:avLst/>
                          </a:prstGeom>
                        </pic:spPr>
                      </pic:pic>
                    </a:graphicData>
                  </a:graphic>
                </wp:inline>
              </w:drawing>
            </w:r>
          </w:p>
        </w:tc>
        <w:tc>
          <w:tcPr>
            <w:tcW w:w="7653" w:type="dxa"/>
            <w:gridSpan w:val="2"/>
            <w:tcBorders>
              <w:top w:val="single" w:sz="4" w:space="0" w:color="auto"/>
              <w:left w:val="nil"/>
              <w:bottom w:val="single" w:sz="4" w:space="0" w:color="auto"/>
              <w:right w:val="nil"/>
            </w:tcBorders>
          </w:tcPr>
          <w:p w14:paraId="1F323E85"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Topic: Climate change and human health</w:t>
            </w:r>
          </w:p>
          <w:p w14:paraId="65953D5F" w14:textId="77777777" w:rsidR="00371B68" w:rsidRPr="006379F8" w:rsidRDefault="00371B68" w:rsidP="001D4853">
            <w:pPr>
              <w:spacing w:before="120" w:after="120"/>
              <w:rPr>
                <w:rFonts w:cs="Arial"/>
                <w:sz w:val="18"/>
                <w:szCs w:val="18"/>
                <w:lang w:val="en-GB"/>
              </w:rPr>
            </w:pPr>
            <w:r w:rsidRPr="006379F8">
              <w:rPr>
                <w:rFonts w:cs="Arial"/>
                <w:sz w:val="18"/>
                <w:szCs w:val="18"/>
                <w:lang w:val="en-GB"/>
              </w:rPr>
              <w:t>Indicator 46: Climate induced air pollution</w:t>
            </w:r>
          </w:p>
        </w:tc>
      </w:tr>
      <w:tr w:rsidR="00371B68" w:rsidRPr="006379F8" w14:paraId="5F58D4F6" w14:textId="77777777" w:rsidTr="001D4853">
        <w:tc>
          <w:tcPr>
            <w:tcW w:w="9638" w:type="dxa"/>
            <w:gridSpan w:val="4"/>
            <w:tcBorders>
              <w:bottom w:val="single" w:sz="4" w:space="0" w:color="auto"/>
            </w:tcBorders>
          </w:tcPr>
          <w:p w14:paraId="6CFDCAC5" w14:textId="77777777" w:rsidR="00371B68" w:rsidRPr="006379F8" w:rsidRDefault="00371B68" w:rsidP="001D4853">
            <w:pPr>
              <w:keepNext/>
              <w:tabs>
                <w:tab w:val="left" w:pos="284"/>
              </w:tabs>
              <w:autoSpaceDE w:val="0"/>
              <w:autoSpaceDN w:val="0"/>
              <w:spacing w:before="480"/>
              <w:jc w:val="both"/>
              <w:rPr>
                <w:rFonts w:cs="Arial"/>
                <w:b/>
                <w:color w:val="C00000"/>
                <w:lang w:val="en-GB"/>
              </w:rPr>
            </w:pPr>
            <w:r w:rsidRPr="006379F8">
              <w:rPr>
                <w:rFonts w:cs="Arial"/>
                <w:b/>
                <w:color w:val="C00000"/>
                <w:lang w:val="en-GB"/>
              </w:rPr>
              <w:t>Metadata card</w:t>
            </w:r>
          </w:p>
        </w:tc>
      </w:tr>
      <w:tr w:rsidR="00371B68" w:rsidRPr="006379F8" w14:paraId="2F8807B4" w14:textId="77777777" w:rsidTr="001D4853">
        <w:tc>
          <w:tcPr>
            <w:tcW w:w="2014" w:type="dxa"/>
            <w:gridSpan w:val="3"/>
            <w:tcBorders>
              <w:top w:val="single" w:sz="4" w:space="0" w:color="auto"/>
              <w:bottom w:val="single" w:sz="4" w:space="0" w:color="auto"/>
            </w:tcBorders>
          </w:tcPr>
          <w:p w14:paraId="6DEEC2B2"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Definition</w:t>
            </w:r>
          </w:p>
        </w:tc>
        <w:tc>
          <w:tcPr>
            <w:tcW w:w="7624" w:type="dxa"/>
            <w:tcBorders>
              <w:top w:val="single" w:sz="4" w:space="0" w:color="auto"/>
              <w:bottom w:val="single" w:sz="4" w:space="0" w:color="auto"/>
            </w:tcBorders>
          </w:tcPr>
          <w:p w14:paraId="7BB024FD"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Proportion of monitoring stations that report values of the mean concentration in atmosphere of PM</w:t>
            </w:r>
            <w:r w:rsidRPr="006379F8">
              <w:rPr>
                <w:rFonts w:cs="Arial"/>
                <w:sz w:val="18"/>
                <w:szCs w:val="18"/>
                <w:vertAlign w:val="subscript"/>
                <w:lang w:val="en-GB"/>
              </w:rPr>
              <w:t>10</w:t>
            </w:r>
            <w:r w:rsidRPr="006379F8">
              <w:rPr>
                <w:rFonts w:cs="Arial"/>
                <w:sz w:val="18"/>
                <w:szCs w:val="18"/>
                <w:lang w:val="en-GB"/>
              </w:rPr>
              <w:t xml:space="preserve"> particulate matter and Nitrogen dioxide (NO</w:t>
            </w:r>
            <w:r w:rsidRPr="006379F8">
              <w:rPr>
                <w:rFonts w:cs="Arial"/>
                <w:sz w:val="18"/>
                <w:szCs w:val="18"/>
                <w:vertAlign w:val="subscript"/>
                <w:lang w:val="en-GB"/>
              </w:rPr>
              <w:t>2</w:t>
            </w:r>
            <w:r w:rsidRPr="006379F8">
              <w:rPr>
                <w:rFonts w:cs="Arial"/>
                <w:sz w:val="18"/>
                <w:szCs w:val="18"/>
                <w:lang w:val="en-GB"/>
              </w:rPr>
              <w:t xml:space="preserve">) above the WHO reference values for avoidable mortality (2005), recorded in a given territory in the reference year </w:t>
            </w:r>
          </w:p>
        </w:tc>
      </w:tr>
      <w:tr w:rsidR="00371B68" w:rsidRPr="006379F8" w14:paraId="4269BFC1" w14:textId="77777777" w:rsidTr="001D4853">
        <w:tc>
          <w:tcPr>
            <w:tcW w:w="2014" w:type="dxa"/>
            <w:gridSpan w:val="3"/>
            <w:tcBorders>
              <w:top w:val="single" w:sz="4" w:space="0" w:color="auto"/>
              <w:bottom w:val="single" w:sz="4" w:space="0" w:color="auto"/>
            </w:tcBorders>
          </w:tcPr>
          <w:p w14:paraId="109C5FBB"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Glossary</w:t>
            </w:r>
          </w:p>
        </w:tc>
        <w:tc>
          <w:tcPr>
            <w:tcW w:w="7624" w:type="dxa"/>
            <w:tcBorders>
              <w:top w:val="single" w:sz="4" w:space="0" w:color="auto"/>
              <w:bottom w:val="single" w:sz="4" w:space="0" w:color="auto"/>
            </w:tcBorders>
          </w:tcPr>
          <w:p w14:paraId="5A114C85" w14:textId="77777777" w:rsidR="00371B68" w:rsidRPr="006379F8" w:rsidRDefault="00371B68" w:rsidP="001D4853">
            <w:pPr>
              <w:spacing w:before="60" w:after="60"/>
              <w:rPr>
                <w:rFonts w:cs="Arial"/>
                <w:sz w:val="18"/>
                <w:szCs w:val="18"/>
                <w:u w:val="single"/>
              </w:rPr>
            </w:pPr>
            <w:r w:rsidRPr="006379F8">
              <w:rPr>
                <w:rFonts w:cs="Arial"/>
                <w:sz w:val="18"/>
                <w:szCs w:val="18"/>
                <w:u w:val="single"/>
              </w:rPr>
              <w:t>Environmental monitoring stations:</w:t>
            </w:r>
            <w:r w:rsidRPr="006379F8">
              <w:rPr>
                <w:rFonts w:cs="Arial"/>
                <w:sz w:val="18"/>
                <w:szCs w:val="18"/>
              </w:rPr>
              <w:t xml:space="preserve"> network systems that check the evolution of the air environment in each locality in order to report specific parameters of air quality.</w:t>
            </w:r>
          </w:p>
          <w:p w14:paraId="64B15E02" w14:textId="77777777" w:rsidR="00371B68" w:rsidRPr="006379F8" w:rsidRDefault="00371B68" w:rsidP="001D4853">
            <w:pPr>
              <w:spacing w:before="60" w:after="60"/>
              <w:rPr>
                <w:rFonts w:cs="Arial"/>
                <w:sz w:val="18"/>
                <w:szCs w:val="18"/>
                <w:u w:val="single"/>
              </w:rPr>
            </w:pPr>
            <w:r w:rsidRPr="006379F8">
              <w:rPr>
                <w:rFonts w:cs="Arial"/>
                <w:sz w:val="18"/>
                <w:szCs w:val="18"/>
                <w:u w:val="single"/>
              </w:rPr>
              <w:t>Particulate matter PM</w:t>
            </w:r>
            <w:r w:rsidRPr="006379F8">
              <w:rPr>
                <w:rFonts w:cs="Arial"/>
                <w:sz w:val="18"/>
                <w:szCs w:val="18"/>
                <w:u w:val="single"/>
                <w:vertAlign w:val="subscript"/>
              </w:rPr>
              <w:t>10</w:t>
            </w:r>
            <w:r w:rsidRPr="006379F8">
              <w:rPr>
                <w:rFonts w:cs="Arial"/>
                <w:sz w:val="18"/>
                <w:szCs w:val="18"/>
                <w:u w:val="single"/>
              </w:rPr>
              <w:t>:</w:t>
            </w:r>
            <w:r w:rsidRPr="006379F8">
              <w:rPr>
                <w:rFonts w:cs="Arial"/>
                <w:sz w:val="18"/>
                <w:szCs w:val="18"/>
              </w:rPr>
              <w:t xml:space="preserve"> material present in the atmosphere in the form of microscopic particles, whose diameter is equal to or less than 10 µm, consisting of dust, smoke, and droplets of liquid substances.</w:t>
            </w:r>
            <w:r w:rsidRPr="006379F8">
              <w:rPr>
                <w:rFonts w:cs="Arial"/>
                <w:sz w:val="18"/>
                <w:szCs w:val="18"/>
                <w:u w:val="single"/>
              </w:rPr>
              <w:t xml:space="preserve"> </w:t>
            </w:r>
          </w:p>
          <w:p w14:paraId="03706ED0" w14:textId="77777777" w:rsidR="00371B68" w:rsidRPr="006379F8" w:rsidRDefault="00371B68" w:rsidP="001D4853">
            <w:pPr>
              <w:spacing w:before="60" w:after="60"/>
              <w:rPr>
                <w:rFonts w:cs="Arial"/>
                <w:sz w:val="18"/>
                <w:szCs w:val="18"/>
              </w:rPr>
            </w:pPr>
            <w:r w:rsidRPr="006379F8">
              <w:rPr>
                <w:rFonts w:cs="Arial"/>
                <w:sz w:val="18"/>
                <w:szCs w:val="18"/>
                <w:u w:val="single"/>
              </w:rPr>
              <w:t>Nitrogen dioxide (NO</w:t>
            </w:r>
            <w:r w:rsidRPr="006379F8">
              <w:rPr>
                <w:rFonts w:cs="Arial"/>
                <w:sz w:val="18"/>
                <w:szCs w:val="18"/>
                <w:u w:val="single"/>
                <w:vertAlign w:val="subscript"/>
              </w:rPr>
              <w:t>2</w:t>
            </w:r>
            <w:r w:rsidRPr="006379F8">
              <w:rPr>
                <w:rFonts w:cs="Arial"/>
                <w:sz w:val="18"/>
                <w:szCs w:val="18"/>
                <w:u w:val="single"/>
              </w:rPr>
              <w:t>):</w:t>
            </w:r>
            <w:r w:rsidRPr="006379F8">
              <w:rPr>
                <w:rFonts w:cs="Arial"/>
                <w:sz w:val="18"/>
                <w:szCs w:val="18"/>
              </w:rPr>
              <w:t xml:space="preserve"> the product of the oxidation of Nitrogen monoxide (NO) in the atmosphere. It is mostly a secondary pollutant, as it is released directly into the atmosphere only in small proportion.</w:t>
            </w:r>
          </w:p>
          <w:p w14:paraId="0B57CD40" w14:textId="77777777" w:rsidR="00371B68" w:rsidRPr="006379F8" w:rsidRDefault="00371B68" w:rsidP="001D4853">
            <w:pPr>
              <w:spacing w:before="60" w:after="60"/>
              <w:jc w:val="both"/>
              <w:rPr>
                <w:rFonts w:cs="Arial"/>
                <w:sz w:val="18"/>
                <w:szCs w:val="18"/>
              </w:rPr>
            </w:pPr>
            <w:r w:rsidRPr="006379F8">
              <w:rPr>
                <w:rFonts w:cs="Arial"/>
                <w:sz w:val="18"/>
                <w:szCs w:val="18"/>
                <w:u w:val="single"/>
              </w:rPr>
              <w:t>WHO reference values for avoidable mortality</w:t>
            </w:r>
            <w:r w:rsidRPr="006379F8">
              <w:rPr>
                <w:rFonts w:cs="Arial"/>
                <w:sz w:val="18"/>
                <w:szCs w:val="18"/>
              </w:rPr>
              <w:t xml:space="preserve"> (according to 2005 guidelines): 20 </w:t>
            </w:r>
            <w:r w:rsidRPr="006379F8">
              <w:rPr>
                <w:rFonts w:cs="Arial"/>
                <w:sz w:val="18"/>
                <w:szCs w:val="18"/>
                <w:lang w:val="en-GB"/>
              </w:rPr>
              <w:t>µ/m</w:t>
            </w:r>
            <w:r w:rsidRPr="006379F8">
              <w:rPr>
                <w:rFonts w:cs="Arial"/>
                <w:sz w:val="18"/>
                <w:szCs w:val="18"/>
                <w:vertAlign w:val="superscript"/>
                <w:lang w:val="en-GB"/>
              </w:rPr>
              <w:t xml:space="preserve">3 </w:t>
            </w:r>
            <w:r w:rsidRPr="006379F8">
              <w:rPr>
                <w:rFonts w:cs="Arial"/>
                <w:sz w:val="18"/>
                <w:szCs w:val="18"/>
                <w:lang w:val="en-GB"/>
              </w:rPr>
              <w:t xml:space="preserve">for </w:t>
            </w:r>
            <w:r w:rsidRPr="006379F8">
              <w:rPr>
                <w:rFonts w:cs="Arial"/>
                <w:sz w:val="18"/>
                <w:szCs w:val="18"/>
              </w:rPr>
              <w:t>PM</w:t>
            </w:r>
            <w:r w:rsidRPr="006379F8">
              <w:rPr>
                <w:rFonts w:cs="Arial"/>
                <w:sz w:val="18"/>
                <w:szCs w:val="18"/>
                <w:vertAlign w:val="subscript"/>
              </w:rPr>
              <w:t>10</w:t>
            </w:r>
            <w:r w:rsidRPr="006379F8">
              <w:rPr>
                <w:rFonts w:cs="Arial"/>
                <w:sz w:val="18"/>
                <w:szCs w:val="18"/>
              </w:rPr>
              <w:t xml:space="preserve">, 40 </w:t>
            </w:r>
            <w:r w:rsidRPr="006379F8">
              <w:rPr>
                <w:rFonts w:cs="Arial"/>
                <w:sz w:val="18"/>
                <w:szCs w:val="18"/>
                <w:lang w:val="en-GB"/>
              </w:rPr>
              <w:t>µ/m</w:t>
            </w:r>
            <w:r w:rsidRPr="006379F8">
              <w:rPr>
                <w:rFonts w:cs="Arial"/>
                <w:sz w:val="18"/>
                <w:szCs w:val="18"/>
                <w:vertAlign w:val="superscript"/>
                <w:lang w:val="en-GB"/>
              </w:rPr>
              <w:t xml:space="preserve">3 </w:t>
            </w:r>
            <w:r w:rsidRPr="006379F8">
              <w:rPr>
                <w:rFonts w:cs="Arial"/>
                <w:sz w:val="18"/>
                <w:szCs w:val="18"/>
                <w:lang w:val="en-GB"/>
              </w:rPr>
              <w:t xml:space="preserve">for </w:t>
            </w:r>
            <w:r w:rsidRPr="006379F8">
              <w:rPr>
                <w:rFonts w:cs="Arial"/>
                <w:sz w:val="18"/>
                <w:szCs w:val="18"/>
              </w:rPr>
              <w:t>NO</w:t>
            </w:r>
            <w:r w:rsidRPr="006379F8">
              <w:rPr>
                <w:rFonts w:cs="Arial"/>
                <w:sz w:val="18"/>
                <w:szCs w:val="18"/>
                <w:vertAlign w:val="subscript"/>
              </w:rPr>
              <w:t>2</w:t>
            </w:r>
            <w:r w:rsidRPr="006379F8">
              <w:rPr>
                <w:rFonts w:cs="Arial"/>
                <w:sz w:val="18"/>
                <w:szCs w:val="18"/>
              </w:rPr>
              <w:t xml:space="preserve"> (the WHO guidelines have been upgraded in 2021: the new reference values are 10 </w:t>
            </w:r>
            <w:r w:rsidRPr="006379F8">
              <w:rPr>
                <w:rFonts w:cs="Arial"/>
                <w:sz w:val="18"/>
                <w:szCs w:val="18"/>
                <w:lang w:val="en-GB"/>
              </w:rPr>
              <w:t>µ/m</w:t>
            </w:r>
            <w:r w:rsidRPr="006379F8">
              <w:rPr>
                <w:rFonts w:cs="Arial"/>
                <w:sz w:val="18"/>
                <w:szCs w:val="18"/>
                <w:vertAlign w:val="superscript"/>
                <w:lang w:val="en-GB"/>
              </w:rPr>
              <w:t xml:space="preserve">3 </w:t>
            </w:r>
            <w:r w:rsidRPr="006379F8">
              <w:rPr>
                <w:rFonts w:cs="Arial"/>
                <w:sz w:val="18"/>
                <w:szCs w:val="18"/>
                <w:lang w:val="en-GB"/>
              </w:rPr>
              <w:t xml:space="preserve"> both for </w:t>
            </w:r>
            <w:r w:rsidRPr="006379F8">
              <w:rPr>
                <w:rFonts w:cs="Arial"/>
                <w:sz w:val="18"/>
                <w:szCs w:val="18"/>
              </w:rPr>
              <w:t>PM</w:t>
            </w:r>
            <w:r w:rsidRPr="006379F8">
              <w:rPr>
                <w:rFonts w:cs="Arial"/>
                <w:sz w:val="18"/>
                <w:szCs w:val="18"/>
                <w:vertAlign w:val="subscript"/>
              </w:rPr>
              <w:t>10</w:t>
            </w:r>
            <w:r w:rsidRPr="006379F8">
              <w:rPr>
                <w:rFonts w:cs="Arial"/>
                <w:sz w:val="18"/>
                <w:szCs w:val="18"/>
              </w:rPr>
              <w:t xml:space="preserve"> and NO</w:t>
            </w:r>
            <w:r w:rsidRPr="006379F8">
              <w:rPr>
                <w:rFonts w:cs="Arial"/>
                <w:sz w:val="18"/>
                <w:szCs w:val="18"/>
                <w:vertAlign w:val="subscript"/>
              </w:rPr>
              <w:t>2</w:t>
            </w:r>
            <w:r w:rsidRPr="006379F8">
              <w:rPr>
                <w:rFonts w:cs="Arial"/>
                <w:sz w:val="18"/>
                <w:szCs w:val="18"/>
              </w:rPr>
              <w:t>).</w:t>
            </w:r>
          </w:p>
        </w:tc>
      </w:tr>
      <w:tr w:rsidR="00371B68" w:rsidRPr="006379F8" w14:paraId="1EA8C37D" w14:textId="77777777" w:rsidTr="001D4853">
        <w:tc>
          <w:tcPr>
            <w:tcW w:w="2014" w:type="dxa"/>
            <w:gridSpan w:val="3"/>
            <w:tcBorders>
              <w:top w:val="single" w:sz="4" w:space="0" w:color="auto"/>
              <w:bottom w:val="single" w:sz="4" w:space="0" w:color="auto"/>
            </w:tcBorders>
          </w:tcPr>
          <w:p w14:paraId="6DEE2F18"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Unit of measure</w:t>
            </w:r>
          </w:p>
        </w:tc>
        <w:tc>
          <w:tcPr>
            <w:tcW w:w="7624" w:type="dxa"/>
            <w:tcBorders>
              <w:top w:val="single" w:sz="4" w:space="0" w:color="auto"/>
              <w:bottom w:val="single" w:sz="4" w:space="0" w:color="auto"/>
            </w:tcBorders>
          </w:tcPr>
          <w:p w14:paraId="65919FB5" w14:textId="77777777" w:rsidR="00371B68" w:rsidRPr="006379F8" w:rsidRDefault="00371B68" w:rsidP="001D4853">
            <w:pPr>
              <w:spacing w:before="60" w:after="60"/>
              <w:rPr>
                <w:rFonts w:cs="Arial"/>
                <w:sz w:val="18"/>
                <w:szCs w:val="18"/>
              </w:rPr>
            </w:pPr>
            <w:r w:rsidRPr="006379F8">
              <w:rPr>
                <w:rFonts w:cs="Arial"/>
                <w:sz w:val="18"/>
                <w:szCs w:val="18"/>
              </w:rPr>
              <w:t>%</w:t>
            </w:r>
          </w:p>
        </w:tc>
      </w:tr>
      <w:tr w:rsidR="00371B68" w:rsidRPr="006379F8" w14:paraId="03847D3A" w14:textId="77777777" w:rsidTr="001D4853">
        <w:tc>
          <w:tcPr>
            <w:tcW w:w="2014" w:type="dxa"/>
            <w:gridSpan w:val="3"/>
            <w:tcBorders>
              <w:top w:val="single" w:sz="4" w:space="0" w:color="auto"/>
              <w:bottom w:val="single" w:sz="4" w:space="0" w:color="auto"/>
            </w:tcBorders>
          </w:tcPr>
          <w:p w14:paraId="4B6058FE"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Breakdown</w:t>
            </w:r>
          </w:p>
        </w:tc>
        <w:tc>
          <w:tcPr>
            <w:tcW w:w="7624" w:type="dxa"/>
            <w:tcBorders>
              <w:top w:val="single" w:sz="4" w:space="0" w:color="auto"/>
              <w:bottom w:val="single" w:sz="4" w:space="0" w:color="auto"/>
            </w:tcBorders>
          </w:tcPr>
          <w:p w14:paraId="4A42E629" w14:textId="77777777" w:rsidR="00371B68" w:rsidRPr="006379F8" w:rsidRDefault="00371B68" w:rsidP="001D4853">
            <w:pPr>
              <w:spacing w:before="60" w:after="60"/>
              <w:rPr>
                <w:rFonts w:cs="Arial"/>
                <w:sz w:val="18"/>
                <w:szCs w:val="18"/>
                <w:highlight w:val="yellow"/>
                <w:lang w:val="en-GB"/>
              </w:rPr>
            </w:pPr>
            <w:r w:rsidRPr="006379F8">
              <w:rPr>
                <w:rFonts w:cs="Arial"/>
                <w:sz w:val="18"/>
                <w:szCs w:val="18"/>
                <w:lang w:val="en-GB"/>
              </w:rPr>
              <w:t>By monitoring station</w:t>
            </w:r>
            <w:r w:rsidRPr="006379F8">
              <w:rPr>
                <w:rStyle w:val="FootnoteReference"/>
                <w:rFonts w:cs="Arial"/>
                <w:sz w:val="18"/>
                <w:szCs w:val="18"/>
                <w:lang w:eastAsia="it-IT"/>
              </w:rPr>
              <w:footnoteReference w:id="50"/>
            </w:r>
          </w:p>
        </w:tc>
      </w:tr>
      <w:tr w:rsidR="00371B68" w:rsidRPr="006379F8" w14:paraId="19F6014D" w14:textId="77777777" w:rsidTr="001D4853">
        <w:tc>
          <w:tcPr>
            <w:tcW w:w="2014" w:type="dxa"/>
            <w:gridSpan w:val="3"/>
            <w:tcBorders>
              <w:top w:val="single" w:sz="4" w:space="0" w:color="auto"/>
              <w:bottom w:val="single" w:sz="4" w:space="0" w:color="auto"/>
            </w:tcBorders>
          </w:tcPr>
          <w:p w14:paraId="0CC4D4BE"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Data source</w:t>
            </w:r>
          </w:p>
        </w:tc>
        <w:tc>
          <w:tcPr>
            <w:tcW w:w="7624" w:type="dxa"/>
            <w:tcBorders>
              <w:top w:val="single" w:sz="4" w:space="0" w:color="auto"/>
              <w:bottom w:val="single" w:sz="4" w:space="0" w:color="auto"/>
            </w:tcBorders>
          </w:tcPr>
          <w:p w14:paraId="7622391D"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National statistical reporting system, Ministry of Natural Resources and Environment (MONRE)</w:t>
            </w:r>
          </w:p>
        </w:tc>
      </w:tr>
      <w:tr w:rsidR="00371B68" w:rsidRPr="006379F8" w14:paraId="0C489087" w14:textId="77777777" w:rsidTr="001D4853">
        <w:tc>
          <w:tcPr>
            <w:tcW w:w="2014" w:type="dxa"/>
            <w:gridSpan w:val="3"/>
            <w:tcBorders>
              <w:top w:val="single" w:sz="4" w:space="0" w:color="auto"/>
              <w:bottom w:val="single" w:sz="4" w:space="0" w:color="auto"/>
            </w:tcBorders>
          </w:tcPr>
          <w:p w14:paraId="0D9CB2E1"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Time series</w:t>
            </w:r>
          </w:p>
        </w:tc>
        <w:tc>
          <w:tcPr>
            <w:tcW w:w="7624" w:type="dxa"/>
            <w:tcBorders>
              <w:top w:val="single" w:sz="4" w:space="0" w:color="auto"/>
              <w:bottom w:val="single" w:sz="4" w:space="0" w:color="auto"/>
            </w:tcBorders>
          </w:tcPr>
          <w:p w14:paraId="4F87154A"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2014-2019 (PM</w:t>
            </w:r>
            <w:r w:rsidRPr="006379F8">
              <w:rPr>
                <w:rFonts w:cs="Arial"/>
                <w:sz w:val="18"/>
                <w:szCs w:val="18"/>
                <w:vertAlign w:val="subscript"/>
                <w:lang w:val="en-GB"/>
              </w:rPr>
              <w:t>10</w:t>
            </w:r>
            <w:r w:rsidRPr="006379F8">
              <w:rPr>
                <w:rFonts w:cs="Arial"/>
                <w:sz w:val="18"/>
                <w:szCs w:val="18"/>
                <w:lang w:val="en-GB"/>
              </w:rPr>
              <w:t>), 2013-2021 (NO</w:t>
            </w:r>
            <w:r w:rsidRPr="006379F8">
              <w:rPr>
                <w:rFonts w:cs="Arial"/>
                <w:sz w:val="18"/>
                <w:szCs w:val="18"/>
                <w:vertAlign w:val="subscript"/>
                <w:lang w:val="en-GB"/>
              </w:rPr>
              <w:t>2</w:t>
            </w:r>
            <w:r w:rsidRPr="006379F8">
              <w:rPr>
                <w:rFonts w:cs="Arial"/>
                <w:sz w:val="18"/>
                <w:szCs w:val="18"/>
                <w:lang w:val="en-GB"/>
              </w:rPr>
              <w:t>)</w:t>
            </w:r>
          </w:p>
        </w:tc>
      </w:tr>
      <w:tr w:rsidR="00371B68" w:rsidRPr="006379F8" w14:paraId="582698F8" w14:textId="77777777" w:rsidTr="001D4853">
        <w:tc>
          <w:tcPr>
            <w:tcW w:w="2014" w:type="dxa"/>
            <w:gridSpan w:val="3"/>
            <w:tcBorders>
              <w:top w:val="single" w:sz="4" w:space="0" w:color="auto"/>
              <w:bottom w:val="single" w:sz="4" w:space="0" w:color="auto"/>
            </w:tcBorders>
          </w:tcPr>
          <w:p w14:paraId="56DD39F2" w14:textId="77777777" w:rsidR="00371B68" w:rsidRPr="006379F8" w:rsidRDefault="00371B68" w:rsidP="001D4853">
            <w:pPr>
              <w:spacing w:before="60" w:after="60"/>
              <w:rPr>
                <w:rFonts w:cs="Arial"/>
                <w:b/>
                <w:sz w:val="18"/>
                <w:szCs w:val="18"/>
                <w:lang w:val="en-GB"/>
              </w:rPr>
            </w:pPr>
            <w:r w:rsidRPr="006379F8">
              <w:rPr>
                <w:rFonts w:cs="Arial"/>
                <w:b/>
                <w:sz w:val="18"/>
                <w:szCs w:val="18"/>
                <w:lang w:val="en-GB"/>
              </w:rPr>
              <w:t>Frequency of updates</w:t>
            </w:r>
          </w:p>
        </w:tc>
        <w:tc>
          <w:tcPr>
            <w:tcW w:w="7624" w:type="dxa"/>
            <w:tcBorders>
              <w:top w:val="single" w:sz="4" w:space="0" w:color="auto"/>
              <w:bottom w:val="single" w:sz="4" w:space="0" w:color="auto"/>
            </w:tcBorders>
          </w:tcPr>
          <w:p w14:paraId="0004EDE2" w14:textId="77777777" w:rsidR="00371B68" w:rsidRPr="006379F8" w:rsidRDefault="00371B68" w:rsidP="001D4853">
            <w:pPr>
              <w:spacing w:before="60" w:after="60"/>
              <w:rPr>
                <w:rFonts w:cs="Arial"/>
                <w:sz w:val="18"/>
                <w:szCs w:val="18"/>
                <w:lang w:val="en-GB"/>
              </w:rPr>
            </w:pPr>
            <w:r w:rsidRPr="006379F8">
              <w:rPr>
                <w:rFonts w:cs="Arial"/>
                <w:sz w:val="18"/>
                <w:szCs w:val="18"/>
                <w:lang w:val="en-GB"/>
              </w:rPr>
              <w:t>1 year</w:t>
            </w:r>
            <w:r w:rsidRPr="006379F8">
              <w:rPr>
                <w:rStyle w:val="FootnoteReference"/>
                <w:rFonts w:cs="Arial"/>
                <w:sz w:val="18"/>
                <w:szCs w:val="18"/>
                <w:lang w:eastAsia="it-IT"/>
              </w:rPr>
              <w:footnoteReference w:id="51"/>
            </w:r>
          </w:p>
        </w:tc>
      </w:tr>
    </w:tbl>
    <w:p w14:paraId="5BC73FD4" w14:textId="77777777" w:rsidR="00371B68" w:rsidRPr="006379F8" w:rsidRDefault="00371B68" w:rsidP="00371B68">
      <w:pPr>
        <w:autoSpaceDE w:val="0"/>
        <w:autoSpaceDN w:val="0"/>
        <w:spacing w:after="120" w:line="240" w:lineRule="auto"/>
        <w:jc w:val="both"/>
        <w:rPr>
          <w:rFonts w:cs="Arial"/>
          <w:lang w:val="en-GB"/>
        </w:rPr>
      </w:pPr>
    </w:p>
    <w:p w14:paraId="05E898A3" w14:textId="77777777" w:rsidR="00371B68" w:rsidRPr="006379F8" w:rsidRDefault="00371B68" w:rsidP="00371B68">
      <w:pPr>
        <w:autoSpaceDE w:val="0"/>
        <w:autoSpaceDN w:val="0"/>
        <w:spacing w:after="120" w:line="240" w:lineRule="auto"/>
        <w:jc w:val="both"/>
        <w:rPr>
          <w:rFonts w:cs="Arial"/>
          <w:lang w:val="en-GB"/>
        </w:rPr>
      </w:pPr>
      <w:r w:rsidRPr="006379F8">
        <w:rPr>
          <w:rFonts w:cs="Arial"/>
          <w:lang w:val="en-GB"/>
        </w:rPr>
        <w:t>Regarding the pollution from PM</w:t>
      </w:r>
      <w:r w:rsidRPr="006379F8">
        <w:rPr>
          <w:rFonts w:cs="Arial"/>
          <w:vertAlign w:val="subscript"/>
          <w:lang w:val="en-GB"/>
        </w:rPr>
        <w:t>10</w:t>
      </w:r>
      <w:r w:rsidRPr="006379F8">
        <w:rPr>
          <w:rFonts w:cs="Arial"/>
          <w:lang w:val="en-GB"/>
        </w:rPr>
        <w:t xml:space="preserve"> particulate matter, since all observed values exceed the WHO reference value of 2005 (20 µg/m</w:t>
      </w:r>
      <w:r w:rsidRPr="006379F8">
        <w:rPr>
          <w:rFonts w:cs="Arial"/>
          <w:vertAlign w:val="superscript"/>
          <w:lang w:val="en-GB"/>
        </w:rPr>
        <w:t>3</w:t>
      </w:r>
      <w:r w:rsidRPr="006379F8">
        <w:rPr>
          <w:rFonts w:cs="Arial"/>
          <w:lang w:val="en-GB"/>
        </w:rPr>
        <w:t>), the result of this measure is always 100%. Given the limited number of observations available, a general assessment can be hardly provided. However, it is worth noting how, in recent years, relatively lower concentrations (up to 4 times the reference values, i.e. between 20 and 80 µg/m</w:t>
      </w:r>
      <w:r w:rsidRPr="006379F8">
        <w:rPr>
          <w:rFonts w:cs="Arial"/>
          <w:vertAlign w:val="superscript"/>
          <w:lang w:val="en-GB"/>
        </w:rPr>
        <w:t>3</w:t>
      </w:r>
      <w:r w:rsidRPr="006379F8">
        <w:rPr>
          <w:rFonts w:cs="Arial"/>
          <w:lang w:val="en-GB"/>
        </w:rPr>
        <w:t>) have become less frequent. The evolution is even more worrying in the peripheries of the major urban areas, where 100% of monitoring stations recorded values above 80 µg/m</w:t>
      </w:r>
      <w:r w:rsidRPr="006379F8">
        <w:rPr>
          <w:rFonts w:cs="Arial"/>
          <w:vertAlign w:val="superscript"/>
          <w:lang w:val="en-GB"/>
        </w:rPr>
        <w:t>3</w:t>
      </w:r>
      <w:r w:rsidRPr="006379F8">
        <w:rPr>
          <w:rFonts w:cs="Arial"/>
          <w:lang w:val="en-GB"/>
        </w:rPr>
        <w:t xml:space="preserve"> in 2017-2019. In the urban area of Ha Noi (the only one with sufficient data for a local estimate), the percentage of monitoring stations that report values above 80 µg/m</w:t>
      </w:r>
      <w:r w:rsidRPr="006379F8">
        <w:rPr>
          <w:rFonts w:cs="Arial"/>
          <w:vertAlign w:val="superscript"/>
          <w:lang w:val="en-GB"/>
        </w:rPr>
        <w:t>3</w:t>
      </w:r>
      <w:r w:rsidRPr="006379F8">
        <w:rPr>
          <w:rFonts w:cs="Arial"/>
          <w:lang w:val="en-GB"/>
        </w:rPr>
        <w:t xml:space="preserve"> reached 77.1% in 2017-2019 (Figure 2.48). </w:t>
      </w:r>
    </w:p>
    <w:p w14:paraId="473458EA" w14:textId="77777777" w:rsidR="00371B68" w:rsidRPr="006379F8" w:rsidRDefault="00371B68" w:rsidP="00371B68">
      <w:pPr>
        <w:autoSpaceDE w:val="0"/>
        <w:autoSpaceDN w:val="0"/>
        <w:spacing w:after="120" w:line="240" w:lineRule="auto"/>
        <w:jc w:val="both"/>
        <w:rPr>
          <w:rFonts w:cs="Arial"/>
          <w:lang w:val="en-GB"/>
        </w:rPr>
      </w:pPr>
      <w:r w:rsidRPr="006379F8">
        <w:rPr>
          <w:rFonts w:cs="Arial"/>
          <w:lang w:val="en-GB"/>
        </w:rPr>
        <w:lastRenderedPageBreak/>
        <w:t>Even considering the National limit value of 50 µg/m</w:t>
      </w:r>
      <w:r w:rsidRPr="006379F8">
        <w:rPr>
          <w:rFonts w:cs="Arial"/>
          <w:vertAlign w:val="superscript"/>
          <w:lang w:val="en-GB"/>
        </w:rPr>
        <w:t>3</w:t>
      </w:r>
      <w:r w:rsidRPr="006379F8">
        <w:rPr>
          <w:rFonts w:cs="Arial"/>
          <w:lang w:val="en-GB"/>
        </w:rPr>
        <w:t>, in 2017-2019 over 80% of monitoring stations in high-urban intensity areas reported values above threshold, and 100% in the peripheral units (Table 2.34).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371B68" w:rsidRPr="006379F8" w14:paraId="4F4B1A85" w14:textId="77777777" w:rsidTr="001D4853">
        <w:trPr>
          <w:trHeight w:val="20"/>
        </w:trPr>
        <w:tc>
          <w:tcPr>
            <w:tcW w:w="5000" w:type="pct"/>
            <w:tcBorders>
              <w:bottom w:val="single" w:sz="4" w:space="0" w:color="auto"/>
            </w:tcBorders>
          </w:tcPr>
          <w:p w14:paraId="3E43EF96" w14:textId="77777777" w:rsidR="00371B68" w:rsidRPr="006379F8" w:rsidRDefault="00371B68" w:rsidP="001D4853">
            <w:pPr>
              <w:keepNext/>
              <w:widowControl w:val="0"/>
              <w:tabs>
                <w:tab w:val="left" w:pos="284"/>
              </w:tabs>
              <w:autoSpaceDE w:val="0"/>
              <w:autoSpaceDN w:val="0"/>
              <w:spacing w:before="240" w:after="120"/>
              <w:rPr>
                <w:rFonts w:cs="Arial"/>
                <w:b/>
                <w:sz w:val="18"/>
                <w:szCs w:val="18"/>
                <w:lang w:eastAsia="it-IT"/>
              </w:rPr>
            </w:pPr>
            <w:r w:rsidRPr="006379F8">
              <w:rPr>
                <w:rFonts w:cs="Arial"/>
                <w:b/>
                <w:sz w:val="18"/>
                <w:szCs w:val="18"/>
                <w:lang w:eastAsia="it-IT"/>
              </w:rPr>
              <w:t>Figure 2.48 - Monitoring stations reporting annual mean concentrations of PM</w:t>
            </w:r>
            <w:r w:rsidRPr="006379F8">
              <w:rPr>
                <w:rFonts w:cs="Arial"/>
                <w:b/>
                <w:sz w:val="18"/>
                <w:szCs w:val="18"/>
                <w:vertAlign w:val="subscript"/>
                <w:lang w:eastAsia="it-IT"/>
              </w:rPr>
              <w:t>10</w:t>
            </w:r>
            <w:r w:rsidRPr="006379F8">
              <w:rPr>
                <w:rFonts w:cs="Arial"/>
                <w:b/>
                <w:sz w:val="18"/>
                <w:szCs w:val="18"/>
                <w:lang w:eastAsia="it-IT"/>
              </w:rPr>
              <w:t xml:space="preserve"> above the WHO reference value of 20 µg/m</w:t>
            </w:r>
            <w:r w:rsidRPr="006379F8">
              <w:rPr>
                <w:rFonts w:cs="Arial"/>
                <w:b/>
                <w:sz w:val="18"/>
                <w:szCs w:val="18"/>
                <w:vertAlign w:val="superscript"/>
                <w:lang w:eastAsia="it-IT"/>
              </w:rPr>
              <w:t>3</w:t>
            </w:r>
            <w:r w:rsidRPr="006379F8">
              <w:rPr>
                <w:rFonts w:cs="Arial"/>
                <w:b/>
                <w:sz w:val="18"/>
                <w:szCs w:val="18"/>
                <w:lang w:eastAsia="it-IT"/>
              </w:rPr>
              <w:t xml:space="preserve"> in the high-urban intensity areas and in the urban area of Ha Noi. Years 2015-2019 </w:t>
            </w:r>
            <w:r w:rsidRPr="006379F8">
              <w:rPr>
                <w:rFonts w:cs="Arial"/>
                <w:sz w:val="18"/>
                <w:szCs w:val="18"/>
                <w:lang w:eastAsia="it-IT"/>
              </w:rPr>
              <w:t>(percentage values, 3-year moving averages. No station reported concentrations below the reference value)</w:t>
            </w:r>
          </w:p>
        </w:tc>
      </w:tr>
      <w:tr w:rsidR="00371B68" w:rsidRPr="006379F8" w14:paraId="6C42744E" w14:textId="77777777" w:rsidTr="001D4853">
        <w:trPr>
          <w:trHeight w:val="20"/>
        </w:trPr>
        <w:tc>
          <w:tcPr>
            <w:tcW w:w="5000" w:type="pct"/>
            <w:tcBorders>
              <w:top w:val="single" w:sz="4" w:space="0" w:color="auto"/>
              <w:left w:val="single" w:sz="4" w:space="0" w:color="auto"/>
              <w:bottom w:val="single" w:sz="4" w:space="0" w:color="auto"/>
              <w:right w:val="single" w:sz="4" w:space="0" w:color="auto"/>
            </w:tcBorders>
          </w:tcPr>
          <w:p w14:paraId="0F452FAB" w14:textId="77777777" w:rsidR="00371B68" w:rsidRPr="006379F8" w:rsidRDefault="00371B68" w:rsidP="001D4853">
            <w:pPr>
              <w:spacing w:before="120" w:after="120"/>
              <w:jc w:val="center"/>
              <w:rPr>
                <w:rFonts w:cs="Arial"/>
                <w:b/>
                <w:sz w:val="28"/>
                <w:szCs w:val="28"/>
                <w:lang w:val="en-GB"/>
              </w:rPr>
            </w:pPr>
            <w:r w:rsidRPr="006379F8">
              <w:rPr>
                <w:rFonts w:cs="Arial"/>
                <w:b/>
                <w:noProof/>
                <w:sz w:val="28"/>
                <w:szCs w:val="28"/>
              </w:rPr>
              <w:drawing>
                <wp:inline distT="0" distB="0" distL="0" distR="0" wp14:anchorId="7D095AF5" wp14:editId="6AF3654F">
                  <wp:extent cx="5673600" cy="1839600"/>
                  <wp:effectExtent l="0" t="0" r="3810" b="8255"/>
                  <wp:docPr id="196" name="Immagin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673600" cy="1839600"/>
                          </a:xfrm>
                          <a:prstGeom prst="rect">
                            <a:avLst/>
                          </a:prstGeom>
                          <a:noFill/>
                        </pic:spPr>
                      </pic:pic>
                    </a:graphicData>
                  </a:graphic>
                </wp:inline>
              </w:drawing>
            </w:r>
          </w:p>
        </w:tc>
      </w:tr>
      <w:tr w:rsidR="00371B68" w:rsidRPr="006379F8" w14:paraId="3932C212" w14:textId="77777777" w:rsidTr="001D4853">
        <w:trPr>
          <w:trHeight w:val="20"/>
        </w:trPr>
        <w:tc>
          <w:tcPr>
            <w:tcW w:w="5000" w:type="pct"/>
            <w:tcBorders>
              <w:top w:val="single" w:sz="4" w:space="0" w:color="auto"/>
            </w:tcBorders>
          </w:tcPr>
          <w:p w14:paraId="4C74D596" w14:textId="77777777" w:rsidR="00371B68" w:rsidRPr="006379F8" w:rsidRDefault="00371B68" w:rsidP="001D4853">
            <w:pPr>
              <w:spacing w:after="240"/>
              <w:rPr>
                <w:rFonts w:cs="Arial"/>
                <w:noProof/>
                <w:sz w:val="16"/>
                <w:szCs w:val="16"/>
                <w:lang w:val="en-GB" w:eastAsia="it-IT"/>
              </w:rPr>
            </w:pPr>
            <w:r w:rsidRPr="006379F8">
              <w:rPr>
                <w:rFonts w:cs="Arial"/>
                <w:noProof/>
                <w:sz w:val="16"/>
                <w:szCs w:val="16"/>
                <w:lang w:val="en-GB" w:eastAsia="it-IT"/>
              </w:rPr>
              <w:t xml:space="preserve">Source: Processing on </w:t>
            </w:r>
            <w:r w:rsidRPr="006379F8">
              <w:rPr>
                <w:rFonts w:cs="Arial"/>
                <w:color w:val="000000"/>
                <w:sz w:val="16"/>
                <w:szCs w:val="16"/>
                <w:lang w:eastAsia="it-IT"/>
              </w:rPr>
              <w:t xml:space="preserve">MONRE </w:t>
            </w:r>
            <w:r w:rsidRPr="006379F8">
              <w:rPr>
                <w:rFonts w:cs="Arial"/>
                <w:noProof/>
                <w:sz w:val="16"/>
                <w:szCs w:val="16"/>
                <w:lang w:val="en-GB" w:eastAsia="it-IT"/>
              </w:rPr>
              <w:t>data</w:t>
            </w:r>
          </w:p>
        </w:tc>
      </w:tr>
    </w:tbl>
    <w:p w14:paraId="6B4BF990" w14:textId="77777777" w:rsidR="00371B68" w:rsidRPr="006379F8" w:rsidRDefault="00371B68" w:rsidP="00371B68">
      <w:pPr>
        <w:spacing w:after="120" w:line="240" w:lineRule="auto"/>
        <w:jc w:val="both"/>
        <w:rPr>
          <w:rFonts w:cs="Arial"/>
          <w:lang w:val="en-GB"/>
        </w:rPr>
      </w:pPr>
    </w:p>
    <w:tbl>
      <w:tblPr>
        <w:tblStyle w:val="TableGrid"/>
        <w:tblW w:w="0" w:type="auto"/>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2407"/>
        <w:gridCol w:w="2407"/>
        <w:gridCol w:w="2407"/>
        <w:gridCol w:w="2407"/>
        <w:gridCol w:w="10"/>
      </w:tblGrid>
      <w:tr w:rsidR="00371B68" w:rsidRPr="006379F8" w14:paraId="339170CE" w14:textId="77777777" w:rsidTr="001D4853">
        <w:trPr>
          <w:gridAfter w:val="1"/>
          <w:wAfter w:w="10" w:type="dxa"/>
          <w:trHeight w:val="48"/>
        </w:trPr>
        <w:tc>
          <w:tcPr>
            <w:tcW w:w="9628" w:type="dxa"/>
            <w:gridSpan w:val="4"/>
            <w:tcBorders>
              <w:bottom w:val="single" w:sz="4" w:space="0" w:color="auto"/>
            </w:tcBorders>
            <w:shd w:val="clear" w:color="auto" w:fill="auto"/>
          </w:tcPr>
          <w:p w14:paraId="5CB1FF06" w14:textId="77777777" w:rsidR="00371B68" w:rsidRPr="006379F8" w:rsidRDefault="00371B68" w:rsidP="001D4853">
            <w:pPr>
              <w:keepNext/>
              <w:tabs>
                <w:tab w:val="left" w:pos="284"/>
              </w:tabs>
              <w:autoSpaceDE w:val="0"/>
              <w:autoSpaceDN w:val="0"/>
              <w:spacing w:before="240" w:after="120"/>
              <w:rPr>
                <w:rFonts w:cs="Arial"/>
                <w:sz w:val="18"/>
                <w:szCs w:val="18"/>
                <w:lang w:eastAsia="it-IT"/>
              </w:rPr>
            </w:pPr>
            <w:r w:rsidRPr="006379F8">
              <w:rPr>
                <w:rFonts w:cs="Arial"/>
                <w:b/>
                <w:sz w:val="18"/>
                <w:szCs w:val="18"/>
                <w:lang w:eastAsia="it-IT"/>
              </w:rPr>
              <w:t>Table 2.34 - Monitoring stations reporting annual mean concentrations of PM</w:t>
            </w:r>
            <w:r w:rsidRPr="006379F8">
              <w:rPr>
                <w:rFonts w:cs="Arial"/>
                <w:b/>
                <w:sz w:val="18"/>
                <w:szCs w:val="18"/>
                <w:vertAlign w:val="subscript"/>
                <w:lang w:eastAsia="it-IT"/>
              </w:rPr>
              <w:t>10</w:t>
            </w:r>
            <w:r w:rsidRPr="006379F8">
              <w:rPr>
                <w:rFonts w:cs="Arial"/>
                <w:b/>
                <w:sz w:val="18"/>
                <w:szCs w:val="18"/>
                <w:lang w:eastAsia="it-IT"/>
              </w:rPr>
              <w:t xml:space="preserve"> above the National limit value of 50 µg/m</w:t>
            </w:r>
            <w:r w:rsidRPr="006379F8">
              <w:rPr>
                <w:rFonts w:cs="Arial"/>
                <w:b/>
                <w:sz w:val="18"/>
                <w:szCs w:val="18"/>
                <w:vertAlign w:val="superscript"/>
                <w:lang w:eastAsia="it-IT"/>
              </w:rPr>
              <w:t>3</w:t>
            </w:r>
            <w:r w:rsidRPr="006379F8">
              <w:rPr>
                <w:rFonts w:cs="Arial"/>
                <w:b/>
                <w:sz w:val="18"/>
                <w:szCs w:val="18"/>
                <w:lang w:eastAsia="it-IT"/>
              </w:rPr>
              <w:t xml:space="preserve"> in the high-urban intensity areas and in the urban area of Ha Noi. Years 2015-2019</w:t>
            </w:r>
            <w:r w:rsidRPr="006379F8">
              <w:rPr>
                <w:rFonts w:cs="Arial"/>
                <w:sz w:val="18"/>
                <w:szCs w:val="18"/>
                <w:lang w:eastAsia="it-IT"/>
              </w:rPr>
              <w:t xml:space="preserve"> (percentage values, 3-year moving averages)</w:t>
            </w:r>
          </w:p>
        </w:tc>
      </w:tr>
      <w:tr w:rsidR="00371B68" w:rsidRPr="006379F8" w14:paraId="69D8CD4F" w14:textId="77777777" w:rsidTr="001D4853">
        <w:trPr>
          <w:gridAfter w:val="1"/>
          <w:wAfter w:w="10" w:type="dxa"/>
          <w:trHeight w:val="37"/>
        </w:trPr>
        <w:tc>
          <w:tcPr>
            <w:tcW w:w="2407" w:type="dxa"/>
            <w:tcBorders>
              <w:top w:val="single" w:sz="4" w:space="0" w:color="auto"/>
              <w:left w:val="nil"/>
              <w:bottom w:val="single" w:sz="4" w:space="0" w:color="auto"/>
              <w:right w:val="nil"/>
            </w:tcBorders>
            <w:shd w:val="clear" w:color="auto" w:fill="E7E6E6" w:themeFill="background2"/>
            <w:vAlign w:val="center"/>
          </w:tcPr>
          <w:p w14:paraId="6DA170B1" w14:textId="77777777" w:rsidR="00371B68" w:rsidRPr="006379F8" w:rsidRDefault="00371B68" w:rsidP="001D4853">
            <w:pPr>
              <w:keepNext/>
              <w:spacing w:before="60" w:after="60"/>
              <w:jc w:val="center"/>
              <w:rPr>
                <w:rFonts w:cs="Arial"/>
                <w:sz w:val="18"/>
                <w:szCs w:val="18"/>
              </w:rPr>
            </w:pPr>
          </w:p>
        </w:tc>
        <w:tc>
          <w:tcPr>
            <w:tcW w:w="2407" w:type="dxa"/>
            <w:tcBorders>
              <w:top w:val="single" w:sz="4" w:space="0" w:color="auto"/>
              <w:left w:val="nil"/>
              <w:bottom w:val="single" w:sz="4" w:space="0" w:color="auto"/>
              <w:right w:val="nil"/>
            </w:tcBorders>
            <w:shd w:val="clear" w:color="auto" w:fill="E7E6E6" w:themeFill="background2"/>
            <w:vAlign w:val="bottom"/>
          </w:tcPr>
          <w:p w14:paraId="656D18AE" w14:textId="77777777" w:rsidR="00371B68" w:rsidRPr="006379F8" w:rsidRDefault="00371B68" w:rsidP="001D4853">
            <w:pPr>
              <w:keepNext/>
              <w:spacing w:before="60" w:after="60"/>
              <w:jc w:val="right"/>
              <w:rPr>
                <w:rFonts w:cs="Arial"/>
                <w:sz w:val="18"/>
                <w:szCs w:val="18"/>
                <w:lang w:val="en-GB"/>
              </w:rPr>
            </w:pPr>
            <w:r w:rsidRPr="006379F8">
              <w:rPr>
                <w:rFonts w:cs="Arial"/>
                <w:color w:val="000000"/>
                <w:sz w:val="18"/>
                <w:szCs w:val="18"/>
                <w:lang w:val="it-IT" w:eastAsia="it-IT"/>
              </w:rPr>
              <w:t>2015-2017</w:t>
            </w:r>
          </w:p>
        </w:tc>
        <w:tc>
          <w:tcPr>
            <w:tcW w:w="2407" w:type="dxa"/>
            <w:tcBorders>
              <w:top w:val="single" w:sz="4" w:space="0" w:color="auto"/>
              <w:left w:val="nil"/>
              <w:bottom w:val="single" w:sz="4" w:space="0" w:color="auto"/>
              <w:right w:val="nil"/>
            </w:tcBorders>
            <w:shd w:val="clear" w:color="auto" w:fill="E7E6E6" w:themeFill="background2"/>
            <w:vAlign w:val="bottom"/>
          </w:tcPr>
          <w:p w14:paraId="2558B815" w14:textId="77777777" w:rsidR="00371B68" w:rsidRPr="006379F8" w:rsidRDefault="00371B68" w:rsidP="001D4853">
            <w:pPr>
              <w:keepNext/>
              <w:spacing w:before="60" w:after="60"/>
              <w:jc w:val="right"/>
              <w:rPr>
                <w:rFonts w:cs="Arial"/>
                <w:sz w:val="18"/>
                <w:szCs w:val="18"/>
                <w:lang w:val="en-GB"/>
              </w:rPr>
            </w:pPr>
            <w:r w:rsidRPr="006379F8">
              <w:rPr>
                <w:rFonts w:cs="Arial"/>
                <w:color w:val="000000"/>
                <w:sz w:val="18"/>
                <w:szCs w:val="18"/>
                <w:lang w:val="it-IT" w:eastAsia="it-IT"/>
              </w:rPr>
              <w:t>2016-2018</w:t>
            </w:r>
          </w:p>
        </w:tc>
        <w:tc>
          <w:tcPr>
            <w:tcW w:w="2407" w:type="dxa"/>
            <w:tcBorders>
              <w:top w:val="single" w:sz="4" w:space="0" w:color="auto"/>
              <w:left w:val="nil"/>
              <w:bottom w:val="single" w:sz="4" w:space="0" w:color="auto"/>
              <w:right w:val="nil"/>
            </w:tcBorders>
            <w:shd w:val="clear" w:color="auto" w:fill="E7E6E6" w:themeFill="background2"/>
            <w:vAlign w:val="bottom"/>
          </w:tcPr>
          <w:p w14:paraId="579AD48B" w14:textId="77777777" w:rsidR="00371B68" w:rsidRPr="006379F8" w:rsidRDefault="00371B68" w:rsidP="001D4853">
            <w:pPr>
              <w:keepNext/>
              <w:spacing w:before="60" w:after="60"/>
              <w:jc w:val="right"/>
              <w:rPr>
                <w:rFonts w:cs="Arial"/>
                <w:sz w:val="18"/>
                <w:szCs w:val="18"/>
                <w:lang w:val="en-GB"/>
              </w:rPr>
            </w:pPr>
            <w:r w:rsidRPr="006379F8">
              <w:rPr>
                <w:rFonts w:cs="Arial"/>
                <w:color w:val="000000"/>
                <w:sz w:val="18"/>
                <w:szCs w:val="18"/>
                <w:lang w:val="it-IT" w:eastAsia="it-IT"/>
              </w:rPr>
              <w:t>2017-2019</w:t>
            </w:r>
          </w:p>
        </w:tc>
      </w:tr>
      <w:tr w:rsidR="00371B68" w:rsidRPr="006379F8" w14:paraId="5A324CF0" w14:textId="77777777" w:rsidTr="001D4853">
        <w:trPr>
          <w:gridAfter w:val="1"/>
          <w:wAfter w:w="10" w:type="dxa"/>
        </w:trPr>
        <w:tc>
          <w:tcPr>
            <w:tcW w:w="2407" w:type="dxa"/>
            <w:tcBorders>
              <w:top w:val="single" w:sz="4" w:space="0" w:color="auto"/>
              <w:left w:val="nil"/>
              <w:bottom w:val="nil"/>
              <w:right w:val="nil"/>
            </w:tcBorders>
            <w:shd w:val="clear" w:color="auto" w:fill="auto"/>
          </w:tcPr>
          <w:p w14:paraId="3D49305B" w14:textId="77777777" w:rsidR="00371B68" w:rsidRPr="006379F8" w:rsidRDefault="00371B68" w:rsidP="001D4853">
            <w:pPr>
              <w:keepNext/>
              <w:spacing w:before="60" w:after="60"/>
              <w:rPr>
                <w:rFonts w:cs="Arial"/>
                <w:b/>
                <w:sz w:val="18"/>
                <w:szCs w:val="18"/>
                <w:lang w:val="en-GB"/>
              </w:rPr>
            </w:pPr>
            <w:r w:rsidRPr="006379F8">
              <w:rPr>
                <w:rFonts w:cs="Arial"/>
                <w:b/>
                <w:sz w:val="18"/>
                <w:szCs w:val="18"/>
                <w:lang w:val="en-GB"/>
              </w:rPr>
              <w:t>High-urban intensity areas</w:t>
            </w:r>
          </w:p>
        </w:tc>
        <w:tc>
          <w:tcPr>
            <w:tcW w:w="2407" w:type="dxa"/>
            <w:tcBorders>
              <w:top w:val="single" w:sz="4" w:space="0" w:color="auto"/>
              <w:left w:val="nil"/>
              <w:bottom w:val="nil"/>
              <w:right w:val="nil"/>
            </w:tcBorders>
            <w:shd w:val="clear" w:color="auto" w:fill="auto"/>
            <w:vAlign w:val="bottom"/>
          </w:tcPr>
          <w:p w14:paraId="3BD0F909" w14:textId="77777777" w:rsidR="00371B68" w:rsidRPr="006379F8" w:rsidRDefault="00371B68" w:rsidP="001D4853">
            <w:pPr>
              <w:keepNext/>
              <w:spacing w:before="60" w:after="60"/>
              <w:jc w:val="right"/>
              <w:rPr>
                <w:rFonts w:cs="Arial"/>
                <w:b/>
                <w:i/>
                <w:sz w:val="18"/>
                <w:szCs w:val="18"/>
                <w:lang w:val="en-GB"/>
              </w:rPr>
            </w:pPr>
            <w:r w:rsidRPr="006379F8">
              <w:rPr>
                <w:rFonts w:cs="Arial"/>
                <w:b/>
                <w:color w:val="000000"/>
                <w:sz w:val="18"/>
                <w:szCs w:val="18"/>
                <w:lang w:val="it-IT" w:eastAsia="it-IT"/>
              </w:rPr>
              <w:t>65.0</w:t>
            </w:r>
          </w:p>
        </w:tc>
        <w:tc>
          <w:tcPr>
            <w:tcW w:w="2407" w:type="dxa"/>
            <w:tcBorders>
              <w:top w:val="single" w:sz="4" w:space="0" w:color="auto"/>
              <w:left w:val="nil"/>
              <w:bottom w:val="nil"/>
              <w:right w:val="nil"/>
            </w:tcBorders>
            <w:shd w:val="clear" w:color="auto" w:fill="auto"/>
            <w:vAlign w:val="bottom"/>
          </w:tcPr>
          <w:p w14:paraId="5AEEB046" w14:textId="77777777" w:rsidR="00371B68" w:rsidRPr="006379F8" w:rsidRDefault="00371B68" w:rsidP="001D4853">
            <w:pPr>
              <w:keepNext/>
              <w:spacing w:before="60" w:after="60"/>
              <w:jc w:val="right"/>
              <w:rPr>
                <w:rFonts w:cs="Arial"/>
                <w:b/>
                <w:sz w:val="18"/>
                <w:szCs w:val="18"/>
                <w:lang w:val="en-GB"/>
              </w:rPr>
            </w:pPr>
            <w:r w:rsidRPr="006379F8">
              <w:rPr>
                <w:rFonts w:cs="Arial"/>
                <w:b/>
                <w:color w:val="000000"/>
                <w:sz w:val="18"/>
                <w:szCs w:val="18"/>
                <w:lang w:val="it-IT" w:eastAsia="it-IT"/>
              </w:rPr>
              <w:t>78.3</w:t>
            </w:r>
          </w:p>
        </w:tc>
        <w:tc>
          <w:tcPr>
            <w:tcW w:w="2407" w:type="dxa"/>
            <w:tcBorders>
              <w:top w:val="single" w:sz="4" w:space="0" w:color="auto"/>
              <w:left w:val="nil"/>
              <w:bottom w:val="nil"/>
              <w:right w:val="nil"/>
            </w:tcBorders>
            <w:shd w:val="clear" w:color="auto" w:fill="auto"/>
            <w:vAlign w:val="bottom"/>
          </w:tcPr>
          <w:p w14:paraId="11ED5DC0" w14:textId="77777777" w:rsidR="00371B68" w:rsidRPr="006379F8" w:rsidRDefault="00371B68" w:rsidP="001D4853">
            <w:pPr>
              <w:keepNext/>
              <w:spacing w:before="60" w:after="60"/>
              <w:jc w:val="right"/>
              <w:rPr>
                <w:rFonts w:cs="Arial"/>
                <w:b/>
                <w:sz w:val="18"/>
                <w:szCs w:val="18"/>
                <w:lang w:val="en-GB"/>
              </w:rPr>
            </w:pPr>
            <w:r w:rsidRPr="006379F8">
              <w:rPr>
                <w:rFonts w:cs="Arial"/>
                <w:b/>
                <w:color w:val="000000"/>
                <w:sz w:val="18"/>
                <w:szCs w:val="18"/>
                <w:lang w:val="it-IT" w:eastAsia="it-IT"/>
              </w:rPr>
              <w:t>82.6</w:t>
            </w:r>
          </w:p>
        </w:tc>
      </w:tr>
      <w:tr w:rsidR="00371B68" w:rsidRPr="006379F8" w14:paraId="75113C52" w14:textId="77777777" w:rsidTr="001D4853">
        <w:trPr>
          <w:gridAfter w:val="1"/>
          <w:wAfter w:w="10" w:type="dxa"/>
        </w:trPr>
        <w:tc>
          <w:tcPr>
            <w:tcW w:w="2407" w:type="dxa"/>
            <w:tcBorders>
              <w:top w:val="nil"/>
              <w:left w:val="nil"/>
              <w:bottom w:val="nil"/>
              <w:right w:val="nil"/>
            </w:tcBorders>
            <w:shd w:val="clear" w:color="auto" w:fill="auto"/>
          </w:tcPr>
          <w:p w14:paraId="56BE8A3F" w14:textId="77777777" w:rsidR="00371B68" w:rsidRPr="006379F8" w:rsidRDefault="00371B68" w:rsidP="001D4853">
            <w:pPr>
              <w:keepNext/>
              <w:spacing w:before="60" w:after="60"/>
              <w:ind w:left="172"/>
              <w:rPr>
                <w:rFonts w:cs="Arial"/>
                <w:sz w:val="18"/>
                <w:szCs w:val="18"/>
                <w:lang w:val="en-GB"/>
              </w:rPr>
            </w:pPr>
            <w:r w:rsidRPr="006379F8">
              <w:rPr>
                <w:rFonts w:cs="Arial"/>
                <w:sz w:val="18"/>
                <w:szCs w:val="18"/>
                <w:lang w:val="en-GB"/>
              </w:rPr>
              <w:t>Central units</w:t>
            </w:r>
          </w:p>
        </w:tc>
        <w:tc>
          <w:tcPr>
            <w:tcW w:w="2407" w:type="dxa"/>
            <w:tcBorders>
              <w:top w:val="nil"/>
              <w:left w:val="nil"/>
              <w:bottom w:val="nil"/>
              <w:right w:val="nil"/>
            </w:tcBorders>
            <w:shd w:val="clear" w:color="auto" w:fill="auto"/>
            <w:vAlign w:val="bottom"/>
          </w:tcPr>
          <w:p w14:paraId="66CA84C7"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94.7</w:t>
            </w:r>
          </w:p>
        </w:tc>
        <w:tc>
          <w:tcPr>
            <w:tcW w:w="2407" w:type="dxa"/>
            <w:tcBorders>
              <w:top w:val="nil"/>
              <w:left w:val="nil"/>
              <w:bottom w:val="nil"/>
              <w:right w:val="nil"/>
            </w:tcBorders>
            <w:shd w:val="clear" w:color="auto" w:fill="auto"/>
            <w:vAlign w:val="bottom"/>
          </w:tcPr>
          <w:p w14:paraId="0254A3BC"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94.7</w:t>
            </w:r>
          </w:p>
        </w:tc>
        <w:tc>
          <w:tcPr>
            <w:tcW w:w="2407" w:type="dxa"/>
            <w:tcBorders>
              <w:top w:val="nil"/>
              <w:left w:val="nil"/>
              <w:bottom w:val="nil"/>
              <w:right w:val="nil"/>
            </w:tcBorders>
            <w:shd w:val="clear" w:color="auto" w:fill="auto"/>
            <w:vAlign w:val="bottom"/>
          </w:tcPr>
          <w:p w14:paraId="041A03D2"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100.0</w:t>
            </w:r>
          </w:p>
        </w:tc>
      </w:tr>
      <w:tr w:rsidR="00371B68" w:rsidRPr="006379F8" w14:paraId="625A17FD" w14:textId="77777777" w:rsidTr="001D4853">
        <w:trPr>
          <w:gridAfter w:val="1"/>
          <w:wAfter w:w="10" w:type="dxa"/>
        </w:trPr>
        <w:tc>
          <w:tcPr>
            <w:tcW w:w="2407" w:type="dxa"/>
            <w:tcBorders>
              <w:top w:val="nil"/>
              <w:left w:val="nil"/>
              <w:bottom w:val="single" w:sz="4" w:space="0" w:color="auto"/>
              <w:right w:val="nil"/>
            </w:tcBorders>
            <w:shd w:val="clear" w:color="auto" w:fill="auto"/>
          </w:tcPr>
          <w:p w14:paraId="31440CFE" w14:textId="77777777" w:rsidR="00371B68" w:rsidRPr="006379F8" w:rsidRDefault="00371B68" w:rsidP="001D4853">
            <w:pPr>
              <w:keepNext/>
              <w:spacing w:before="60" w:after="60"/>
              <w:ind w:left="172"/>
              <w:rPr>
                <w:rFonts w:cs="Arial"/>
                <w:sz w:val="18"/>
                <w:szCs w:val="18"/>
                <w:lang w:val="en-GB"/>
              </w:rPr>
            </w:pPr>
            <w:r w:rsidRPr="006379F8">
              <w:rPr>
                <w:rFonts w:cs="Arial"/>
                <w:sz w:val="18"/>
                <w:szCs w:val="18"/>
                <w:lang w:val="en-GB"/>
              </w:rPr>
              <w:t>Peripheral units</w:t>
            </w:r>
          </w:p>
        </w:tc>
        <w:tc>
          <w:tcPr>
            <w:tcW w:w="2407" w:type="dxa"/>
            <w:tcBorders>
              <w:top w:val="nil"/>
              <w:left w:val="nil"/>
              <w:right w:val="nil"/>
            </w:tcBorders>
            <w:shd w:val="clear" w:color="auto" w:fill="auto"/>
            <w:vAlign w:val="bottom"/>
          </w:tcPr>
          <w:p w14:paraId="1AB33688"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79.5</w:t>
            </w:r>
          </w:p>
        </w:tc>
        <w:tc>
          <w:tcPr>
            <w:tcW w:w="2407" w:type="dxa"/>
            <w:tcBorders>
              <w:top w:val="nil"/>
              <w:left w:val="nil"/>
              <w:right w:val="nil"/>
            </w:tcBorders>
            <w:shd w:val="clear" w:color="auto" w:fill="auto"/>
            <w:vAlign w:val="bottom"/>
          </w:tcPr>
          <w:p w14:paraId="683FB31B"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85.7</w:t>
            </w:r>
          </w:p>
        </w:tc>
        <w:tc>
          <w:tcPr>
            <w:tcW w:w="2407" w:type="dxa"/>
            <w:tcBorders>
              <w:top w:val="nil"/>
              <w:left w:val="nil"/>
              <w:right w:val="nil"/>
            </w:tcBorders>
            <w:shd w:val="clear" w:color="auto" w:fill="auto"/>
            <w:vAlign w:val="bottom"/>
          </w:tcPr>
          <w:p w14:paraId="6EC6F962"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88.6</w:t>
            </w:r>
          </w:p>
        </w:tc>
      </w:tr>
      <w:tr w:rsidR="00371B68" w:rsidRPr="006379F8" w14:paraId="138F7EAA" w14:textId="77777777" w:rsidTr="001D4853">
        <w:trPr>
          <w:gridAfter w:val="1"/>
          <w:wAfter w:w="10" w:type="dxa"/>
        </w:trPr>
        <w:tc>
          <w:tcPr>
            <w:tcW w:w="2407" w:type="dxa"/>
            <w:tcBorders>
              <w:top w:val="single" w:sz="4" w:space="0" w:color="auto"/>
              <w:left w:val="nil"/>
              <w:bottom w:val="single" w:sz="4" w:space="0" w:color="auto"/>
              <w:right w:val="nil"/>
            </w:tcBorders>
            <w:shd w:val="clear" w:color="auto" w:fill="auto"/>
          </w:tcPr>
          <w:p w14:paraId="35573AA0" w14:textId="77777777" w:rsidR="00371B68" w:rsidRPr="006379F8" w:rsidRDefault="00371B68" w:rsidP="001D4853">
            <w:pPr>
              <w:keepNext/>
              <w:spacing w:before="60" w:after="60"/>
              <w:rPr>
                <w:rFonts w:cs="Arial"/>
                <w:b/>
                <w:sz w:val="18"/>
                <w:szCs w:val="18"/>
                <w:lang w:val="it-IT"/>
              </w:rPr>
            </w:pPr>
            <w:r w:rsidRPr="006379F8">
              <w:rPr>
                <w:rFonts w:cs="Arial"/>
                <w:b/>
                <w:sz w:val="18"/>
                <w:szCs w:val="18"/>
                <w:lang w:val="it-IT"/>
              </w:rPr>
              <w:t>Ha Noi urban area (total)</w:t>
            </w:r>
          </w:p>
        </w:tc>
        <w:tc>
          <w:tcPr>
            <w:tcW w:w="2407" w:type="dxa"/>
            <w:tcBorders>
              <w:left w:val="nil"/>
              <w:bottom w:val="single" w:sz="4" w:space="0" w:color="auto"/>
              <w:right w:val="nil"/>
            </w:tcBorders>
            <w:shd w:val="clear" w:color="auto" w:fill="auto"/>
            <w:vAlign w:val="bottom"/>
          </w:tcPr>
          <w:p w14:paraId="6E70CD4F" w14:textId="77777777" w:rsidR="00371B68" w:rsidRPr="006379F8" w:rsidRDefault="00371B68" w:rsidP="001D4853">
            <w:pPr>
              <w:keepNext/>
              <w:spacing w:before="60" w:after="60"/>
              <w:jc w:val="right"/>
              <w:rPr>
                <w:rFonts w:cs="Arial"/>
                <w:b/>
                <w:sz w:val="18"/>
                <w:szCs w:val="18"/>
                <w:lang w:val="en-GB"/>
              </w:rPr>
            </w:pPr>
            <w:r w:rsidRPr="006379F8">
              <w:rPr>
                <w:rFonts w:cs="Arial"/>
                <w:b/>
                <w:color w:val="000000"/>
                <w:sz w:val="18"/>
                <w:szCs w:val="18"/>
                <w:lang w:val="it-IT" w:eastAsia="it-IT"/>
              </w:rPr>
              <w:t>69.2</w:t>
            </w:r>
          </w:p>
        </w:tc>
        <w:tc>
          <w:tcPr>
            <w:tcW w:w="2407" w:type="dxa"/>
            <w:tcBorders>
              <w:left w:val="nil"/>
              <w:bottom w:val="single" w:sz="4" w:space="0" w:color="auto"/>
              <w:right w:val="nil"/>
            </w:tcBorders>
            <w:shd w:val="clear" w:color="auto" w:fill="auto"/>
            <w:vAlign w:val="bottom"/>
          </w:tcPr>
          <w:p w14:paraId="788150F3" w14:textId="77777777" w:rsidR="00371B68" w:rsidRPr="006379F8" w:rsidRDefault="00371B68" w:rsidP="001D4853">
            <w:pPr>
              <w:keepNext/>
              <w:spacing w:before="60" w:after="60"/>
              <w:jc w:val="right"/>
              <w:rPr>
                <w:rFonts w:cs="Arial"/>
                <w:b/>
                <w:sz w:val="18"/>
                <w:szCs w:val="18"/>
                <w:lang w:val="en-GB"/>
              </w:rPr>
            </w:pPr>
            <w:r w:rsidRPr="006379F8">
              <w:rPr>
                <w:rFonts w:cs="Arial"/>
                <w:b/>
                <w:color w:val="000000"/>
                <w:sz w:val="18"/>
                <w:szCs w:val="18"/>
                <w:lang w:val="it-IT" w:eastAsia="it-IT"/>
              </w:rPr>
              <w:t>86.2</w:t>
            </w:r>
          </w:p>
        </w:tc>
        <w:tc>
          <w:tcPr>
            <w:tcW w:w="2407" w:type="dxa"/>
            <w:tcBorders>
              <w:left w:val="nil"/>
              <w:bottom w:val="single" w:sz="4" w:space="0" w:color="auto"/>
              <w:right w:val="nil"/>
            </w:tcBorders>
            <w:shd w:val="clear" w:color="auto" w:fill="auto"/>
            <w:vAlign w:val="bottom"/>
          </w:tcPr>
          <w:p w14:paraId="140B60DB" w14:textId="77777777" w:rsidR="00371B68" w:rsidRPr="006379F8" w:rsidRDefault="00371B68" w:rsidP="001D4853">
            <w:pPr>
              <w:keepNext/>
              <w:spacing w:before="60" w:after="60"/>
              <w:jc w:val="right"/>
              <w:rPr>
                <w:rFonts w:cs="Arial"/>
                <w:b/>
                <w:sz w:val="18"/>
                <w:szCs w:val="18"/>
                <w:lang w:val="en-GB"/>
              </w:rPr>
            </w:pPr>
            <w:r w:rsidRPr="006379F8">
              <w:rPr>
                <w:rFonts w:cs="Arial"/>
                <w:b/>
                <w:color w:val="000000"/>
                <w:sz w:val="18"/>
                <w:szCs w:val="18"/>
                <w:lang w:val="it-IT" w:eastAsia="it-IT"/>
              </w:rPr>
              <w:t>88.6</w:t>
            </w:r>
          </w:p>
        </w:tc>
      </w:tr>
      <w:tr w:rsidR="00371B68" w:rsidRPr="006379F8" w14:paraId="6FCAFC8B" w14:textId="77777777" w:rsidTr="001D4853">
        <w:tblPrEx>
          <w:tblBorders>
            <w:top w:val="single" w:sz="4" w:space="0" w:color="auto"/>
            <w:left w:val="single" w:sz="4" w:space="0" w:color="auto"/>
            <w:right w:val="single" w:sz="4" w:space="0" w:color="auto"/>
            <w:insideV w:val="single" w:sz="4" w:space="0" w:color="auto"/>
          </w:tblBorders>
        </w:tblPrEx>
        <w:tc>
          <w:tcPr>
            <w:tcW w:w="9638" w:type="dxa"/>
            <w:gridSpan w:val="5"/>
            <w:tcBorders>
              <w:top w:val="single" w:sz="4" w:space="0" w:color="auto"/>
              <w:left w:val="nil"/>
              <w:bottom w:val="nil"/>
              <w:right w:val="nil"/>
            </w:tcBorders>
          </w:tcPr>
          <w:p w14:paraId="02FAEFB7" w14:textId="77777777" w:rsidR="00371B68" w:rsidRPr="006379F8" w:rsidRDefault="00371B68" w:rsidP="001D4853">
            <w:pPr>
              <w:tabs>
                <w:tab w:val="left" w:pos="284"/>
              </w:tabs>
              <w:autoSpaceDE w:val="0"/>
              <w:autoSpaceDN w:val="0"/>
              <w:spacing w:after="240"/>
              <w:rPr>
                <w:rFonts w:cs="Arial"/>
                <w:sz w:val="18"/>
                <w:szCs w:val="18"/>
                <w:lang w:eastAsia="it-IT"/>
              </w:rPr>
            </w:pPr>
            <w:r w:rsidRPr="006379F8">
              <w:rPr>
                <w:rFonts w:cs="Arial"/>
                <w:color w:val="231F20"/>
                <w:sz w:val="16"/>
                <w:szCs w:val="16"/>
                <w:lang w:eastAsia="it-IT"/>
              </w:rPr>
              <w:t>Source:</w:t>
            </w:r>
            <w:r w:rsidRPr="006379F8">
              <w:rPr>
                <w:rFonts w:cs="Arial"/>
                <w:sz w:val="16"/>
                <w:szCs w:val="16"/>
                <w:lang w:eastAsia="it-IT"/>
              </w:rPr>
              <w:t xml:space="preserve"> Processing on MONRE data.</w:t>
            </w:r>
          </w:p>
        </w:tc>
      </w:tr>
    </w:tbl>
    <w:p w14:paraId="59476220" w14:textId="77777777" w:rsidR="00371B68" w:rsidRPr="006379F8" w:rsidRDefault="00371B68" w:rsidP="00371B68">
      <w:pPr>
        <w:autoSpaceDE w:val="0"/>
        <w:autoSpaceDN w:val="0"/>
        <w:spacing w:after="120" w:line="240" w:lineRule="auto"/>
        <w:jc w:val="both"/>
        <w:rPr>
          <w:rFonts w:cs="Arial"/>
          <w:lang w:val="en-GB"/>
        </w:rPr>
      </w:pPr>
      <w:r w:rsidRPr="006379F8">
        <w:rPr>
          <w:rFonts w:cs="Arial"/>
          <w:lang w:val="en-GB"/>
        </w:rPr>
        <w:t>As regards the pollution from Nitrogen Dioxide (NO</w:t>
      </w:r>
      <w:r w:rsidRPr="006379F8">
        <w:rPr>
          <w:rFonts w:cs="Arial"/>
          <w:vertAlign w:val="subscript"/>
          <w:lang w:val="en-GB"/>
        </w:rPr>
        <w:t>2</w:t>
      </w:r>
      <w:r w:rsidRPr="006379F8">
        <w:rPr>
          <w:rFonts w:cs="Arial"/>
          <w:lang w:val="en-GB"/>
        </w:rPr>
        <w:t>), an improving trend can be observed in the centres of the major urban areas, counterbalanced in the latest years by a deterioration in the peripheral areas. Considering the 2005 WHO reference value of 40 µg/m</w:t>
      </w:r>
      <w:r w:rsidRPr="006379F8">
        <w:rPr>
          <w:rFonts w:cs="Arial"/>
          <w:vertAlign w:val="superscript"/>
          <w:lang w:val="en-GB"/>
        </w:rPr>
        <w:t>3</w:t>
      </w:r>
      <w:r w:rsidRPr="006379F8">
        <w:rPr>
          <w:rFonts w:cs="Arial"/>
          <w:lang w:val="en-GB"/>
        </w:rPr>
        <w:t xml:space="preserve"> (identical to the National limit value), the percentages of monitoring stations located in the central units of the high-urban intensity areas, that report values of the NO</w:t>
      </w:r>
      <w:r w:rsidRPr="006379F8">
        <w:rPr>
          <w:rFonts w:cs="Arial"/>
          <w:vertAlign w:val="subscript"/>
          <w:lang w:val="en-GB"/>
        </w:rPr>
        <w:t>2</w:t>
      </w:r>
      <w:r w:rsidRPr="006379F8">
        <w:rPr>
          <w:rFonts w:cs="Arial"/>
          <w:lang w:val="en-GB"/>
        </w:rPr>
        <w:t xml:space="preserve"> parameter above threshold have gradually decreased from 2013-2015 to 2019-2021. Percentages tend to increase, instead, in the peripheral units, from 2017-2019 to 2019-2021, which indicates – also in relation to this pollutant – an increasing health risk for the population living in the outskirts of the big cities (Figure 2.49).</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371B68" w:rsidRPr="006379F8" w14:paraId="787FD481" w14:textId="77777777" w:rsidTr="001D4853">
        <w:trPr>
          <w:trHeight w:val="20"/>
        </w:trPr>
        <w:tc>
          <w:tcPr>
            <w:tcW w:w="5000" w:type="pct"/>
            <w:tcBorders>
              <w:bottom w:val="single" w:sz="4" w:space="0" w:color="auto"/>
            </w:tcBorders>
          </w:tcPr>
          <w:p w14:paraId="228C3952" w14:textId="77777777" w:rsidR="00371B68" w:rsidRPr="006379F8" w:rsidRDefault="00371B68" w:rsidP="001D4853">
            <w:pPr>
              <w:keepNext/>
              <w:widowControl w:val="0"/>
              <w:tabs>
                <w:tab w:val="left" w:pos="284"/>
              </w:tabs>
              <w:autoSpaceDE w:val="0"/>
              <w:autoSpaceDN w:val="0"/>
              <w:spacing w:before="240" w:after="120"/>
              <w:rPr>
                <w:rFonts w:cs="Arial"/>
                <w:b/>
                <w:sz w:val="18"/>
                <w:szCs w:val="18"/>
                <w:lang w:eastAsia="it-IT"/>
              </w:rPr>
            </w:pPr>
            <w:r w:rsidRPr="006379F8">
              <w:rPr>
                <w:rFonts w:cs="Arial"/>
                <w:b/>
                <w:sz w:val="18"/>
                <w:szCs w:val="18"/>
                <w:lang w:eastAsia="it-IT"/>
              </w:rPr>
              <w:lastRenderedPageBreak/>
              <w:t>Figure 2.49 - Monitoring stations reporting annual mean concentrations of NO</w:t>
            </w:r>
            <w:r w:rsidRPr="006379F8">
              <w:rPr>
                <w:rFonts w:cs="Arial"/>
                <w:b/>
                <w:sz w:val="18"/>
                <w:szCs w:val="18"/>
                <w:vertAlign w:val="subscript"/>
                <w:lang w:eastAsia="it-IT"/>
              </w:rPr>
              <w:t>2</w:t>
            </w:r>
            <w:r w:rsidRPr="006379F8">
              <w:rPr>
                <w:rFonts w:cs="Arial"/>
                <w:b/>
                <w:sz w:val="18"/>
                <w:szCs w:val="18"/>
                <w:lang w:eastAsia="it-IT"/>
              </w:rPr>
              <w:t xml:space="preserve"> above the WHO reference and National limit value of 40 µg/m</w:t>
            </w:r>
            <w:r w:rsidRPr="006379F8">
              <w:rPr>
                <w:rFonts w:cs="Arial"/>
                <w:b/>
                <w:sz w:val="18"/>
                <w:szCs w:val="18"/>
                <w:vertAlign w:val="superscript"/>
                <w:lang w:eastAsia="it-IT"/>
              </w:rPr>
              <w:t>3</w:t>
            </w:r>
            <w:r w:rsidRPr="006379F8">
              <w:rPr>
                <w:rFonts w:cs="Arial"/>
                <w:b/>
                <w:sz w:val="18"/>
                <w:szCs w:val="18"/>
                <w:lang w:eastAsia="it-IT"/>
              </w:rPr>
              <w:t xml:space="preserve"> in the high-urban intensity areas. Years 2013-2021 </w:t>
            </w:r>
            <w:r w:rsidRPr="006379F8">
              <w:rPr>
                <w:rFonts w:cs="Arial"/>
                <w:sz w:val="18"/>
                <w:szCs w:val="18"/>
                <w:lang w:eastAsia="it-IT"/>
              </w:rPr>
              <w:t>(percentage values, 3-year moving averages)</w:t>
            </w:r>
          </w:p>
        </w:tc>
      </w:tr>
      <w:tr w:rsidR="00371B68" w:rsidRPr="006379F8" w14:paraId="6922C05F" w14:textId="77777777" w:rsidTr="001D4853">
        <w:trPr>
          <w:trHeight w:val="20"/>
        </w:trPr>
        <w:tc>
          <w:tcPr>
            <w:tcW w:w="5000" w:type="pct"/>
            <w:tcBorders>
              <w:top w:val="single" w:sz="4" w:space="0" w:color="auto"/>
              <w:left w:val="single" w:sz="4" w:space="0" w:color="auto"/>
              <w:bottom w:val="single" w:sz="4" w:space="0" w:color="auto"/>
              <w:right w:val="single" w:sz="4" w:space="0" w:color="auto"/>
            </w:tcBorders>
          </w:tcPr>
          <w:p w14:paraId="5B085146" w14:textId="77777777" w:rsidR="00371B68" w:rsidRPr="006379F8" w:rsidRDefault="00371B68" w:rsidP="001D4853">
            <w:pPr>
              <w:spacing w:before="120" w:after="120"/>
              <w:jc w:val="center"/>
              <w:rPr>
                <w:rFonts w:cs="Arial"/>
                <w:b/>
                <w:sz w:val="28"/>
                <w:szCs w:val="28"/>
                <w:lang w:val="en-GB"/>
              </w:rPr>
            </w:pPr>
            <w:r w:rsidRPr="006379F8">
              <w:rPr>
                <w:rFonts w:cs="Arial"/>
                <w:b/>
                <w:noProof/>
                <w:sz w:val="28"/>
                <w:szCs w:val="28"/>
              </w:rPr>
              <w:drawing>
                <wp:inline distT="0" distB="0" distL="0" distR="0" wp14:anchorId="16826EBA" wp14:editId="24DEA61F">
                  <wp:extent cx="5673600" cy="2145600"/>
                  <wp:effectExtent l="0" t="0" r="3810" b="7620"/>
                  <wp:docPr id="197" name="Immagin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673600" cy="2145600"/>
                          </a:xfrm>
                          <a:prstGeom prst="rect">
                            <a:avLst/>
                          </a:prstGeom>
                          <a:noFill/>
                        </pic:spPr>
                      </pic:pic>
                    </a:graphicData>
                  </a:graphic>
                </wp:inline>
              </w:drawing>
            </w:r>
          </w:p>
        </w:tc>
      </w:tr>
      <w:tr w:rsidR="00371B68" w:rsidRPr="006379F8" w14:paraId="6F3515BC" w14:textId="77777777" w:rsidTr="001D4853">
        <w:trPr>
          <w:trHeight w:val="20"/>
        </w:trPr>
        <w:tc>
          <w:tcPr>
            <w:tcW w:w="5000" w:type="pct"/>
            <w:tcBorders>
              <w:top w:val="single" w:sz="4" w:space="0" w:color="auto"/>
            </w:tcBorders>
          </w:tcPr>
          <w:p w14:paraId="753AE376" w14:textId="77777777" w:rsidR="00371B68" w:rsidRPr="006379F8" w:rsidRDefault="00371B68" w:rsidP="001D4853">
            <w:pPr>
              <w:spacing w:after="240"/>
              <w:rPr>
                <w:rFonts w:cs="Arial"/>
                <w:noProof/>
                <w:sz w:val="16"/>
                <w:szCs w:val="16"/>
                <w:lang w:val="en-GB" w:eastAsia="it-IT"/>
              </w:rPr>
            </w:pPr>
            <w:r w:rsidRPr="006379F8">
              <w:rPr>
                <w:rFonts w:cs="Arial"/>
                <w:noProof/>
                <w:sz w:val="16"/>
                <w:szCs w:val="16"/>
                <w:lang w:val="en-GB" w:eastAsia="it-IT"/>
              </w:rPr>
              <w:t xml:space="preserve">Source: Processing on </w:t>
            </w:r>
            <w:r w:rsidRPr="006379F8">
              <w:rPr>
                <w:rFonts w:cs="Arial"/>
                <w:color w:val="000000"/>
                <w:sz w:val="16"/>
                <w:szCs w:val="16"/>
                <w:lang w:eastAsia="it-IT"/>
              </w:rPr>
              <w:t xml:space="preserve">MONRE </w:t>
            </w:r>
            <w:r w:rsidRPr="006379F8">
              <w:rPr>
                <w:rFonts w:cs="Arial"/>
                <w:noProof/>
                <w:sz w:val="16"/>
                <w:szCs w:val="16"/>
                <w:lang w:val="en-GB" w:eastAsia="it-IT"/>
              </w:rPr>
              <w:t>data</w:t>
            </w:r>
          </w:p>
        </w:tc>
      </w:tr>
    </w:tbl>
    <w:p w14:paraId="628FAE7A" w14:textId="77777777" w:rsidR="00371B68" w:rsidRPr="006379F8" w:rsidRDefault="00371B68" w:rsidP="00371B68">
      <w:pPr>
        <w:autoSpaceDE w:val="0"/>
        <w:autoSpaceDN w:val="0"/>
        <w:spacing w:after="120" w:line="240" w:lineRule="auto"/>
        <w:jc w:val="both"/>
        <w:rPr>
          <w:rFonts w:cs="Arial"/>
          <w:lang w:val="en-GB"/>
        </w:rPr>
      </w:pPr>
      <w:r w:rsidRPr="006379F8">
        <w:rPr>
          <w:rFonts w:cs="Arial"/>
          <w:lang w:val="en-GB"/>
        </w:rPr>
        <w:t>The percentage of monitoring stations reporting annual mean values of NO</w:t>
      </w:r>
      <w:r w:rsidRPr="006379F8">
        <w:rPr>
          <w:rFonts w:cs="Arial"/>
          <w:vertAlign w:val="subscript"/>
          <w:lang w:val="en-GB"/>
        </w:rPr>
        <w:t>2</w:t>
      </w:r>
      <w:r w:rsidRPr="006379F8">
        <w:rPr>
          <w:rFonts w:cs="Arial"/>
          <w:lang w:val="en-GB"/>
        </w:rPr>
        <w:t xml:space="preserve"> above threshold varies significantly among the urban areas of Ha Noi, Da Nang and Ho Chi Minh City over the observed period. The share is particularly low in Ha Noi, compared to the two other urban areas. In Da Nang, the share tends to increase from 2013 to 2017, then gradually decreases in the latest years; while in the Ho Chi Minh City area, the trend is opposite (decreasing from 2013 to 2017, then gradually increasing). According to the most recent available data, the parameter for NO</w:t>
      </w:r>
      <w:r w:rsidRPr="006379F8">
        <w:rPr>
          <w:rFonts w:cs="Arial"/>
          <w:vertAlign w:val="subscript"/>
          <w:lang w:val="en-GB"/>
        </w:rPr>
        <w:t>2</w:t>
      </w:r>
      <w:r w:rsidRPr="006379F8">
        <w:rPr>
          <w:rFonts w:cs="Arial"/>
          <w:lang w:val="en-GB"/>
        </w:rPr>
        <w:t xml:space="preserve"> was reported to exceed the limit value by 1.4% of monitoring stations in Ha Noi (2017-2019), 39% in Ho Chi Minh City (2019-2021) and 27.8% in Da Nang (2018-2020) (Figure 2.50).</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371B68" w:rsidRPr="006379F8" w14:paraId="60180782" w14:textId="77777777" w:rsidTr="001D4853">
        <w:trPr>
          <w:trHeight w:val="20"/>
        </w:trPr>
        <w:tc>
          <w:tcPr>
            <w:tcW w:w="5000" w:type="pct"/>
            <w:tcBorders>
              <w:bottom w:val="single" w:sz="4" w:space="0" w:color="auto"/>
            </w:tcBorders>
          </w:tcPr>
          <w:p w14:paraId="3D256ECA" w14:textId="77777777" w:rsidR="00371B68" w:rsidRPr="006379F8" w:rsidRDefault="00371B68" w:rsidP="001D4853">
            <w:pPr>
              <w:keepNext/>
              <w:widowControl w:val="0"/>
              <w:tabs>
                <w:tab w:val="left" w:pos="284"/>
              </w:tabs>
              <w:autoSpaceDE w:val="0"/>
              <w:autoSpaceDN w:val="0"/>
              <w:spacing w:before="240" w:after="120"/>
              <w:rPr>
                <w:rFonts w:cs="Arial"/>
                <w:b/>
                <w:sz w:val="18"/>
                <w:szCs w:val="18"/>
                <w:lang w:eastAsia="it-IT"/>
              </w:rPr>
            </w:pPr>
            <w:r w:rsidRPr="006379F8">
              <w:rPr>
                <w:rFonts w:cs="Arial"/>
                <w:b/>
                <w:sz w:val="18"/>
                <w:szCs w:val="18"/>
                <w:lang w:eastAsia="it-IT"/>
              </w:rPr>
              <w:t>Figure 2.50 - Monitoring stations reporting annual mean concentrations of NO</w:t>
            </w:r>
            <w:r w:rsidRPr="006379F8">
              <w:rPr>
                <w:rFonts w:cs="Arial"/>
                <w:b/>
                <w:sz w:val="18"/>
                <w:szCs w:val="18"/>
                <w:vertAlign w:val="subscript"/>
                <w:lang w:eastAsia="it-IT"/>
              </w:rPr>
              <w:t>2</w:t>
            </w:r>
            <w:r w:rsidRPr="006379F8">
              <w:rPr>
                <w:rFonts w:cs="Arial"/>
                <w:b/>
                <w:sz w:val="18"/>
                <w:szCs w:val="18"/>
                <w:lang w:eastAsia="it-IT"/>
              </w:rPr>
              <w:t xml:space="preserve"> above the WHO reference and National limit value of 40 µg/m</w:t>
            </w:r>
            <w:r w:rsidRPr="006379F8">
              <w:rPr>
                <w:rFonts w:cs="Arial"/>
                <w:b/>
                <w:sz w:val="18"/>
                <w:szCs w:val="18"/>
                <w:vertAlign w:val="superscript"/>
                <w:lang w:eastAsia="it-IT"/>
              </w:rPr>
              <w:t>3</w:t>
            </w:r>
            <w:r w:rsidRPr="006379F8">
              <w:rPr>
                <w:rFonts w:cs="Arial"/>
                <w:b/>
                <w:sz w:val="18"/>
                <w:szCs w:val="18"/>
                <w:lang w:eastAsia="it-IT"/>
              </w:rPr>
              <w:t xml:space="preserve">, by major urban areas </w:t>
            </w:r>
            <w:r w:rsidRPr="006379F8">
              <w:rPr>
                <w:rFonts w:cs="Arial"/>
                <w:sz w:val="18"/>
                <w:szCs w:val="18"/>
                <w:lang w:eastAsia="it-IT"/>
              </w:rPr>
              <w:t>(*)</w:t>
            </w:r>
            <w:r w:rsidRPr="006379F8">
              <w:rPr>
                <w:rFonts w:cs="Arial"/>
                <w:b/>
                <w:sz w:val="18"/>
                <w:szCs w:val="18"/>
                <w:lang w:eastAsia="it-IT"/>
              </w:rPr>
              <w:t xml:space="preserve">. Years 2013-2021 </w:t>
            </w:r>
            <w:r w:rsidRPr="006379F8">
              <w:rPr>
                <w:rFonts w:cs="Arial"/>
                <w:sz w:val="18"/>
                <w:szCs w:val="18"/>
                <w:lang w:eastAsia="it-IT"/>
              </w:rPr>
              <w:t>(percentage values, 3-year moving averages)</w:t>
            </w:r>
          </w:p>
        </w:tc>
      </w:tr>
      <w:tr w:rsidR="00371B68" w:rsidRPr="006379F8" w14:paraId="2E9999A3" w14:textId="77777777" w:rsidTr="001D4853">
        <w:trPr>
          <w:trHeight w:val="20"/>
        </w:trPr>
        <w:tc>
          <w:tcPr>
            <w:tcW w:w="5000" w:type="pct"/>
            <w:tcBorders>
              <w:top w:val="single" w:sz="4" w:space="0" w:color="auto"/>
              <w:left w:val="single" w:sz="4" w:space="0" w:color="auto"/>
              <w:bottom w:val="single" w:sz="4" w:space="0" w:color="auto"/>
              <w:right w:val="single" w:sz="4" w:space="0" w:color="auto"/>
            </w:tcBorders>
          </w:tcPr>
          <w:p w14:paraId="14E4F50C" w14:textId="77777777" w:rsidR="00371B68" w:rsidRPr="006379F8" w:rsidRDefault="00371B68" w:rsidP="001D4853">
            <w:pPr>
              <w:spacing w:before="120" w:after="120"/>
              <w:jc w:val="center"/>
              <w:rPr>
                <w:rFonts w:cs="Arial"/>
                <w:b/>
                <w:sz w:val="28"/>
                <w:szCs w:val="28"/>
                <w:lang w:val="en-GB"/>
              </w:rPr>
            </w:pPr>
            <w:r w:rsidRPr="006379F8">
              <w:rPr>
                <w:rFonts w:cs="Arial"/>
                <w:b/>
                <w:noProof/>
                <w:sz w:val="28"/>
                <w:szCs w:val="28"/>
              </w:rPr>
              <w:drawing>
                <wp:inline distT="0" distB="0" distL="0" distR="0" wp14:anchorId="0C97B0DB" wp14:editId="326880E0">
                  <wp:extent cx="5673600" cy="2059200"/>
                  <wp:effectExtent l="0" t="0" r="3810" b="0"/>
                  <wp:docPr id="198" name="Immagin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673600" cy="2059200"/>
                          </a:xfrm>
                          <a:prstGeom prst="rect">
                            <a:avLst/>
                          </a:prstGeom>
                          <a:noFill/>
                        </pic:spPr>
                      </pic:pic>
                    </a:graphicData>
                  </a:graphic>
                </wp:inline>
              </w:drawing>
            </w:r>
          </w:p>
        </w:tc>
      </w:tr>
      <w:tr w:rsidR="00371B68" w:rsidRPr="006379F8" w14:paraId="27E1A2E6" w14:textId="77777777" w:rsidTr="001D4853">
        <w:trPr>
          <w:trHeight w:val="20"/>
        </w:trPr>
        <w:tc>
          <w:tcPr>
            <w:tcW w:w="5000" w:type="pct"/>
            <w:tcBorders>
              <w:top w:val="single" w:sz="4" w:space="0" w:color="auto"/>
            </w:tcBorders>
          </w:tcPr>
          <w:p w14:paraId="55A7D89B" w14:textId="77777777" w:rsidR="00371B68" w:rsidRPr="006379F8" w:rsidRDefault="00371B68" w:rsidP="001D4853">
            <w:pPr>
              <w:rPr>
                <w:rFonts w:cs="Arial"/>
                <w:noProof/>
                <w:sz w:val="16"/>
                <w:szCs w:val="16"/>
                <w:lang w:val="en-GB" w:eastAsia="it-IT"/>
              </w:rPr>
            </w:pPr>
            <w:r w:rsidRPr="006379F8">
              <w:rPr>
                <w:rFonts w:cs="Arial"/>
                <w:noProof/>
                <w:sz w:val="16"/>
                <w:szCs w:val="16"/>
                <w:lang w:val="en-GB" w:eastAsia="it-IT"/>
              </w:rPr>
              <w:t>(*) Values not available/not sufficient for Can Tho, Ha Noi (from 2018-20), Hai Phong (from 2016-18) and Da Nang (2019-21).</w:t>
            </w:r>
          </w:p>
          <w:p w14:paraId="232D9CB5" w14:textId="77777777" w:rsidR="00371B68" w:rsidRPr="006379F8" w:rsidRDefault="00371B68" w:rsidP="001D4853">
            <w:pPr>
              <w:spacing w:after="240"/>
              <w:rPr>
                <w:rFonts w:cs="Arial"/>
                <w:noProof/>
                <w:sz w:val="16"/>
                <w:szCs w:val="16"/>
                <w:lang w:val="en-GB" w:eastAsia="it-IT"/>
              </w:rPr>
            </w:pPr>
            <w:r w:rsidRPr="006379F8">
              <w:rPr>
                <w:rFonts w:cs="Arial"/>
                <w:noProof/>
                <w:sz w:val="16"/>
                <w:szCs w:val="16"/>
                <w:lang w:val="en-GB" w:eastAsia="it-IT"/>
              </w:rPr>
              <w:t xml:space="preserve">Source: Processing on </w:t>
            </w:r>
            <w:r w:rsidRPr="006379F8">
              <w:rPr>
                <w:rFonts w:cs="Arial"/>
                <w:color w:val="000000"/>
                <w:sz w:val="16"/>
                <w:szCs w:val="16"/>
                <w:lang w:eastAsia="it-IT"/>
              </w:rPr>
              <w:t xml:space="preserve">MONRE </w:t>
            </w:r>
            <w:r w:rsidRPr="006379F8">
              <w:rPr>
                <w:rFonts w:cs="Arial"/>
                <w:noProof/>
                <w:sz w:val="16"/>
                <w:szCs w:val="16"/>
                <w:lang w:val="en-GB" w:eastAsia="it-IT"/>
              </w:rPr>
              <w:t>data</w:t>
            </w:r>
          </w:p>
        </w:tc>
      </w:tr>
    </w:tbl>
    <w:p w14:paraId="16330E8D" w14:textId="77777777" w:rsidR="00371B68" w:rsidRPr="006379F8" w:rsidRDefault="00371B68" w:rsidP="00371B68">
      <w:pPr>
        <w:autoSpaceDE w:val="0"/>
        <w:autoSpaceDN w:val="0"/>
        <w:spacing w:after="120" w:line="240" w:lineRule="auto"/>
        <w:jc w:val="both"/>
        <w:rPr>
          <w:rFonts w:cs="Arial"/>
        </w:rPr>
      </w:pPr>
      <w:r w:rsidRPr="006379F8">
        <w:rPr>
          <w:rFonts w:cs="Arial"/>
          <w:lang w:val="en-GB"/>
        </w:rPr>
        <w:t>However, if considering the upgraded WHO reference value for NO</w:t>
      </w:r>
      <w:r w:rsidRPr="006379F8">
        <w:rPr>
          <w:rFonts w:cs="Arial"/>
          <w:vertAlign w:val="subscript"/>
          <w:lang w:val="en-GB"/>
        </w:rPr>
        <w:t>2</w:t>
      </w:r>
      <w:r w:rsidRPr="006379F8">
        <w:rPr>
          <w:rFonts w:cs="Arial"/>
          <w:lang w:val="en-GB"/>
        </w:rPr>
        <w:t xml:space="preserve"> (10 µg/m</w:t>
      </w:r>
      <w:r w:rsidRPr="006379F8">
        <w:rPr>
          <w:rFonts w:cs="Arial"/>
          <w:vertAlign w:val="superscript"/>
          <w:lang w:val="en-GB"/>
        </w:rPr>
        <w:t>3</w:t>
      </w:r>
      <w:r w:rsidRPr="006379F8">
        <w:rPr>
          <w:rFonts w:cs="Arial"/>
          <w:lang w:val="en-GB"/>
        </w:rPr>
        <w:t>, according to the 2021 guidelines), over 90% of monitoring stations in high-urban intensity areas would be found reporting values above the new threshold set for the protection of human health (Table 2.35).</w:t>
      </w:r>
    </w:p>
    <w:tbl>
      <w:tblPr>
        <w:tblStyle w:val="TableGrid"/>
        <w:tblW w:w="5000" w:type="pct"/>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171"/>
        <w:gridCol w:w="1095"/>
        <w:gridCol w:w="1096"/>
        <w:gridCol w:w="1096"/>
        <w:gridCol w:w="1096"/>
        <w:gridCol w:w="1096"/>
        <w:gridCol w:w="1096"/>
        <w:gridCol w:w="1098"/>
        <w:gridCol w:w="10"/>
      </w:tblGrid>
      <w:tr w:rsidR="00371B68" w:rsidRPr="006379F8" w14:paraId="0C80F046" w14:textId="77777777" w:rsidTr="001D4853">
        <w:trPr>
          <w:gridAfter w:val="1"/>
          <w:wAfter w:w="5" w:type="pct"/>
          <w:trHeight w:val="48"/>
        </w:trPr>
        <w:tc>
          <w:tcPr>
            <w:tcW w:w="4995" w:type="pct"/>
            <w:gridSpan w:val="8"/>
            <w:tcBorders>
              <w:top w:val="nil"/>
              <w:bottom w:val="single" w:sz="4" w:space="0" w:color="auto"/>
            </w:tcBorders>
            <w:shd w:val="clear" w:color="auto" w:fill="auto"/>
          </w:tcPr>
          <w:p w14:paraId="3FC1E527" w14:textId="77777777" w:rsidR="00371B68" w:rsidRPr="006379F8" w:rsidRDefault="00371B68" w:rsidP="001D4853">
            <w:pPr>
              <w:keepNext/>
              <w:tabs>
                <w:tab w:val="left" w:pos="284"/>
              </w:tabs>
              <w:autoSpaceDE w:val="0"/>
              <w:autoSpaceDN w:val="0"/>
              <w:spacing w:before="240" w:after="120"/>
              <w:rPr>
                <w:rFonts w:cs="Arial"/>
                <w:sz w:val="18"/>
                <w:szCs w:val="18"/>
                <w:lang w:eastAsia="it-IT"/>
              </w:rPr>
            </w:pPr>
            <w:r w:rsidRPr="006379F8">
              <w:rPr>
                <w:rFonts w:cs="Arial"/>
                <w:b/>
                <w:sz w:val="18"/>
                <w:szCs w:val="18"/>
                <w:lang w:eastAsia="it-IT"/>
              </w:rPr>
              <w:lastRenderedPageBreak/>
              <w:t>Table 2.35 - Monitoring stations reporting annual mean concentrations of NO</w:t>
            </w:r>
            <w:r w:rsidRPr="006379F8">
              <w:rPr>
                <w:rFonts w:cs="Arial"/>
                <w:b/>
                <w:sz w:val="18"/>
                <w:szCs w:val="18"/>
                <w:vertAlign w:val="subscript"/>
                <w:lang w:eastAsia="it-IT"/>
              </w:rPr>
              <w:t>2</w:t>
            </w:r>
            <w:r w:rsidRPr="006379F8">
              <w:rPr>
                <w:rFonts w:cs="Arial"/>
                <w:b/>
                <w:sz w:val="18"/>
                <w:szCs w:val="18"/>
                <w:lang w:eastAsia="it-IT"/>
              </w:rPr>
              <w:t xml:space="preserve"> above the WHO reference values of 2005 and 2021 in the high-urban intensity areas. Years 2013-2021</w:t>
            </w:r>
            <w:r w:rsidRPr="006379F8">
              <w:rPr>
                <w:rFonts w:cs="Arial"/>
                <w:sz w:val="18"/>
                <w:szCs w:val="18"/>
                <w:lang w:eastAsia="it-IT"/>
              </w:rPr>
              <w:t xml:space="preserve"> (percentage values, 3-year moving averages)</w:t>
            </w:r>
          </w:p>
        </w:tc>
      </w:tr>
      <w:tr w:rsidR="00371B68" w:rsidRPr="006379F8" w14:paraId="46116999" w14:textId="77777777" w:rsidTr="001D4853">
        <w:trPr>
          <w:gridAfter w:val="1"/>
          <w:wAfter w:w="5" w:type="pct"/>
          <w:trHeight w:val="37"/>
        </w:trPr>
        <w:tc>
          <w:tcPr>
            <w:tcW w:w="1102" w:type="pct"/>
            <w:tcBorders>
              <w:top w:val="single" w:sz="4" w:space="0" w:color="auto"/>
              <w:left w:val="nil"/>
              <w:bottom w:val="single" w:sz="4" w:space="0" w:color="auto"/>
              <w:right w:val="nil"/>
            </w:tcBorders>
            <w:shd w:val="clear" w:color="auto" w:fill="E7E6E6" w:themeFill="background2"/>
            <w:vAlign w:val="center"/>
          </w:tcPr>
          <w:p w14:paraId="498E5E82" w14:textId="77777777" w:rsidR="00371B68" w:rsidRPr="006379F8" w:rsidRDefault="00371B68" w:rsidP="001D4853">
            <w:pPr>
              <w:keepNext/>
              <w:spacing w:before="60" w:after="60"/>
              <w:jc w:val="center"/>
              <w:rPr>
                <w:rFonts w:cs="Arial"/>
                <w:sz w:val="18"/>
                <w:szCs w:val="18"/>
              </w:rPr>
            </w:pPr>
          </w:p>
        </w:tc>
        <w:tc>
          <w:tcPr>
            <w:tcW w:w="556" w:type="pct"/>
            <w:tcBorders>
              <w:top w:val="single" w:sz="4" w:space="0" w:color="auto"/>
              <w:left w:val="nil"/>
              <w:bottom w:val="single" w:sz="4" w:space="0" w:color="auto"/>
              <w:right w:val="nil"/>
            </w:tcBorders>
            <w:shd w:val="clear" w:color="auto" w:fill="E7E6E6" w:themeFill="background2"/>
            <w:vAlign w:val="bottom"/>
          </w:tcPr>
          <w:p w14:paraId="75CC7A17" w14:textId="77777777" w:rsidR="00371B68" w:rsidRPr="006379F8" w:rsidRDefault="00371B68" w:rsidP="001D4853">
            <w:pPr>
              <w:keepNext/>
              <w:spacing w:before="60" w:after="60"/>
              <w:jc w:val="right"/>
              <w:rPr>
                <w:rFonts w:cs="Arial"/>
                <w:sz w:val="18"/>
                <w:szCs w:val="18"/>
                <w:lang w:val="en-GB"/>
              </w:rPr>
            </w:pPr>
            <w:r w:rsidRPr="006379F8">
              <w:rPr>
                <w:rFonts w:cs="Arial"/>
                <w:color w:val="000000"/>
                <w:sz w:val="18"/>
                <w:szCs w:val="18"/>
                <w:lang w:val="it-IT" w:eastAsia="it-IT"/>
              </w:rPr>
              <w:t>2013-15</w:t>
            </w:r>
          </w:p>
        </w:tc>
        <w:tc>
          <w:tcPr>
            <w:tcW w:w="556" w:type="pct"/>
            <w:tcBorders>
              <w:top w:val="single" w:sz="4" w:space="0" w:color="auto"/>
              <w:left w:val="nil"/>
              <w:bottom w:val="single" w:sz="4" w:space="0" w:color="auto"/>
              <w:right w:val="nil"/>
            </w:tcBorders>
            <w:shd w:val="clear" w:color="auto" w:fill="E7E6E6" w:themeFill="background2"/>
            <w:vAlign w:val="bottom"/>
          </w:tcPr>
          <w:p w14:paraId="4074AE87" w14:textId="77777777" w:rsidR="00371B68" w:rsidRPr="006379F8" w:rsidRDefault="00371B68" w:rsidP="001D4853">
            <w:pPr>
              <w:keepNext/>
              <w:spacing w:before="60" w:after="60"/>
              <w:jc w:val="right"/>
              <w:rPr>
                <w:rFonts w:cs="Arial"/>
                <w:sz w:val="18"/>
                <w:szCs w:val="18"/>
                <w:lang w:val="en-GB"/>
              </w:rPr>
            </w:pPr>
            <w:r w:rsidRPr="006379F8">
              <w:rPr>
                <w:rFonts w:cs="Arial"/>
                <w:color w:val="000000"/>
                <w:sz w:val="18"/>
                <w:szCs w:val="18"/>
                <w:lang w:val="it-IT" w:eastAsia="it-IT"/>
              </w:rPr>
              <w:t>2014-16</w:t>
            </w:r>
          </w:p>
        </w:tc>
        <w:tc>
          <w:tcPr>
            <w:tcW w:w="556" w:type="pct"/>
            <w:tcBorders>
              <w:top w:val="single" w:sz="4" w:space="0" w:color="auto"/>
              <w:left w:val="nil"/>
              <w:bottom w:val="single" w:sz="4" w:space="0" w:color="auto"/>
              <w:right w:val="nil"/>
            </w:tcBorders>
            <w:shd w:val="clear" w:color="auto" w:fill="E7E6E6" w:themeFill="background2"/>
            <w:vAlign w:val="bottom"/>
          </w:tcPr>
          <w:p w14:paraId="575859B7" w14:textId="77777777" w:rsidR="00371B68" w:rsidRPr="006379F8" w:rsidRDefault="00371B68" w:rsidP="001D4853">
            <w:pPr>
              <w:keepNext/>
              <w:spacing w:before="60" w:after="60"/>
              <w:jc w:val="right"/>
              <w:rPr>
                <w:rFonts w:cs="Arial"/>
                <w:sz w:val="18"/>
                <w:szCs w:val="18"/>
                <w:lang w:val="en-GB"/>
              </w:rPr>
            </w:pPr>
            <w:r w:rsidRPr="006379F8">
              <w:rPr>
                <w:rFonts w:cs="Arial"/>
                <w:color w:val="000000"/>
                <w:sz w:val="18"/>
                <w:szCs w:val="18"/>
                <w:lang w:val="it-IT" w:eastAsia="it-IT"/>
              </w:rPr>
              <w:t>2015-17</w:t>
            </w:r>
          </w:p>
        </w:tc>
        <w:tc>
          <w:tcPr>
            <w:tcW w:w="556" w:type="pct"/>
            <w:tcBorders>
              <w:top w:val="single" w:sz="4" w:space="0" w:color="auto"/>
              <w:left w:val="nil"/>
              <w:bottom w:val="single" w:sz="4" w:space="0" w:color="auto"/>
              <w:right w:val="nil"/>
            </w:tcBorders>
            <w:shd w:val="clear" w:color="auto" w:fill="E7E6E6" w:themeFill="background2"/>
            <w:vAlign w:val="bottom"/>
          </w:tcPr>
          <w:p w14:paraId="7376B82A" w14:textId="77777777" w:rsidR="00371B68" w:rsidRPr="006379F8" w:rsidRDefault="00371B68" w:rsidP="001D4853">
            <w:pPr>
              <w:keepNext/>
              <w:spacing w:before="60" w:after="60"/>
              <w:jc w:val="right"/>
              <w:rPr>
                <w:rFonts w:cs="Arial"/>
                <w:sz w:val="18"/>
                <w:szCs w:val="18"/>
                <w:lang w:val="en-GB"/>
              </w:rPr>
            </w:pPr>
            <w:r w:rsidRPr="006379F8">
              <w:rPr>
                <w:rFonts w:cs="Arial"/>
                <w:color w:val="000000"/>
                <w:sz w:val="18"/>
                <w:szCs w:val="18"/>
                <w:lang w:val="it-IT" w:eastAsia="it-IT"/>
              </w:rPr>
              <w:t>2016-18</w:t>
            </w:r>
          </w:p>
        </w:tc>
        <w:tc>
          <w:tcPr>
            <w:tcW w:w="556" w:type="pct"/>
            <w:tcBorders>
              <w:top w:val="single" w:sz="4" w:space="0" w:color="auto"/>
              <w:left w:val="nil"/>
              <w:bottom w:val="single" w:sz="4" w:space="0" w:color="auto"/>
              <w:right w:val="nil"/>
            </w:tcBorders>
            <w:shd w:val="clear" w:color="auto" w:fill="E7E6E6" w:themeFill="background2"/>
            <w:vAlign w:val="bottom"/>
          </w:tcPr>
          <w:p w14:paraId="2C8418AC" w14:textId="77777777" w:rsidR="00371B68" w:rsidRPr="006379F8" w:rsidRDefault="00371B68" w:rsidP="001D4853">
            <w:pPr>
              <w:keepNext/>
              <w:spacing w:before="60" w:after="60"/>
              <w:jc w:val="right"/>
              <w:rPr>
                <w:rFonts w:cs="Arial"/>
                <w:sz w:val="18"/>
                <w:szCs w:val="18"/>
                <w:lang w:val="en-GB"/>
              </w:rPr>
            </w:pPr>
            <w:r w:rsidRPr="006379F8">
              <w:rPr>
                <w:rFonts w:cs="Arial"/>
                <w:sz w:val="18"/>
                <w:szCs w:val="18"/>
                <w:lang w:val="en-GB"/>
              </w:rPr>
              <w:t>2017-19</w:t>
            </w:r>
          </w:p>
        </w:tc>
        <w:tc>
          <w:tcPr>
            <w:tcW w:w="556" w:type="pct"/>
            <w:tcBorders>
              <w:top w:val="single" w:sz="4" w:space="0" w:color="auto"/>
              <w:left w:val="nil"/>
              <w:bottom w:val="single" w:sz="4" w:space="0" w:color="auto"/>
              <w:right w:val="nil"/>
            </w:tcBorders>
            <w:shd w:val="clear" w:color="auto" w:fill="E7E6E6" w:themeFill="background2"/>
            <w:vAlign w:val="bottom"/>
          </w:tcPr>
          <w:p w14:paraId="62B34A3C" w14:textId="77777777" w:rsidR="00371B68" w:rsidRPr="006379F8" w:rsidRDefault="00371B68" w:rsidP="001D4853">
            <w:pPr>
              <w:keepNext/>
              <w:spacing w:before="60" w:after="60"/>
              <w:jc w:val="right"/>
              <w:rPr>
                <w:rFonts w:cs="Arial"/>
                <w:sz w:val="18"/>
                <w:szCs w:val="18"/>
                <w:lang w:val="en-GB"/>
              </w:rPr>
            </w:pPr>
            <w:r w:rsidRPr="006379F8">
              <w:rPr>
                <w:rFonts w:cs="Arial"/>
                <w:sz w:val="18"/>
                <w:szCs w:val="18"/>
                <w:lang w:val="en-GB"/>
              </w:rPr>
              <w:t>2018-20</w:t>
            </w:r>
          </w:p>
        </w:tc>
        <w:tc>
          <w:tcPr>
            <w:tcW w:w="557" w:type="pct"/>
            <w:tcBorders>
              <w:top w:val="single" w:sz="4" w:space="0" w:color="auto"/>
              <w:left w:val="nil"/>
              <w:bottom w:val="single" w:sz="4" w:space="0" w:color="auto"/>
              <w:right w:val="nil"/>
            </w:tcBorders>
            <w:shd w:val="clear" w:color="auto" w:fill="E7E6E6" w:themeFill="background2"/>
            <w:vAlign w:val="bottom"/>
          </w:tcPr>
          <w:p w14:paraId="1333D224" w14:textId="77777777" w:rsidR="00371B68" w:rsidRPr="006379F8" w:rsidRDefault="00371B68" w:rsidP="001D4853">
            <w:pPr>
              <w:keepNext/>
              <w:spacing w:before="60" w:after="60"/>
              <w:jc w:val="right"/>
              <w:rPr>
                <w:rFonts w:cs="Arial"/>
                <w:sz w:val="18"/>
                <w:szCs w:val="18"/>
                <w:lang w:val="en-GB"/>
              </w:rPr>
            </w:pPr>
            <w:r w:rsidRPr="006379F8">
              <w:rPr>
                <w:rFonts w:cs="Arial"/>
                <w:sz w:val="18"/>
                <w:szCs w:val="18"/>
                <w:lang w:val="en-GB"/>
              </w:rPr>
              <w:t>2019-21</w:t>
            </w:r>
          </w:p>
        </w:tc>
      </w:tr>
      <w:tr w:rsidR="00371B68" w:rsidRPr="006379F8" w14:paraId="62928B6F" w14:textId="77777777" w:rsidTr="001D4853">
        <w:trPr>
          <w:gridAfter w:val="1"/>
          <w:wAfter w:w="5" w:type="pct"/>
        </w:trPr>
        <w:tc>
          <w:tcPr>
            <w:tcW w:w="1102" w:type="pct"/>
            <w:tcBorders>
              <w:top w:val="single" w:sz="4" w:space="0" w:color="auto"/>
              <w:left w:val="nil"/>
              <w:bottom w:val="nil"/>
              <w:right w:val="nil"/>
            </w:tcBorders>
            <w:shd w:val="clear" w:color="auto" w:fill="auto"/>
          </w:tcPr>
          <w:p w14:paraId="250CE71A" w14:textId="77777777" w:rsidR="00371B68" w:rsidRPr="006379F8" w:rsidRDefault="00371B68" w:rsidP="001D4853">
            <w:pPr>
              <w:keepNext/>
              <w:spacing w:before="60" w:after="60"/>
              <w:rPr>
                <w:rFonts w:cs="Arial"/>
                <w:b/>
                <w:sz w:val="18"/>
                <w:szCs w:val="18"/>
                <w:lang w:val="en-GB"/>
              </w:rPr>
            </w:pPr>
          </w:p>
        </w:tc>
        <w:tc>
          <w:tcPr>
            <w:tcW w:w="3892" w:type="pct"/>
            <w:gridSpan w:val="7"/>
            <w:tcBorders>
              <w:top w:val="single" w:sz="4" w:space="0" w:color="auto"/>
              <w:left w:val="nil"/>
              <w:bottom w:val="nil"/>
              <w:right w:val="nil"/>
            </w:tcBorders>
            <w:shd w:val="clear" w:color="auto" w:fill="auto"/>
            <w:vAlign w:val="bottom"/>
          </w:tcPr>
          <w:p w14:paraId="7B0AA616" w14:textId="77777777" w:rsidR="00371B68" w:rsidRPr="006379F8" w:rsidRDefault="00371B68" w:rsidP="001D4853">
            <w:pPr>
              <w:keepNext/>
              <w:spacing w:before="60" w:after="60"/>
              <w:jc w:val="center"/>
              <w:rPr>
                <w:rFonts w:cs="Arial"/>
                <w:sz w:val="18"/>
                <w:szCs w:val="18"/>
                <w:lang w:val="en-GB"/>
              </w:rPr>
            </w:pPr>
            <w:r w:rsidRPr="006379F8">
              <w:rPr>
                <w:rFonts w:cs="Arial"/>
                <w:sz w:val="18"/>
                <w:szCs w:val="18"/>
                <w:lang w:val="en-GB"/>
              </w:rPr>
              <w:t>2005 GUIDELINES (</w:t>
            </w:r>
            <w:r w:rsidRPr="006379F8">
              <w:rPr>
                <w:rFonts w:cs="Arial"/>
                <w:sz w:val="18"/>
                <w:szCs w:val="18"/>
                <w:lang w:eastAsia="it-IT"/>
              </w:rPr>
              <w:t>40 µg/m</w:t>
            </w:r>
            <w:r w:rsidRPr="006379F8">
              <w:rPr>
                <w:rFonts w:cs="Arial"/>
                <w:sz w:val="18"/>
                <w:szCs w:val="18"/>
                <w:vertAlign w:val="superscript"/>
                <w:lang w:eastAsia="it-IT"/>
              </w:rPr>
              <w:t>3</w:t>
            </w:r>
            <w:r w:rsidRPr="006379F8">
              <w:rPr>
                <w:rFonts w:cs="Arial"/>
                <w:sz w:val="18"/>
                <w:szCs w:val="18"/>
                <w:lang w:eastAsia="it-IT"/>
              </w:rPr>
              <w:t>)</w:t>
            </w:r>
          </w:p>
        </w:tc>
      </w:tr>
      <w:tr w:rsidR="00371B68" w:rsidRPr="006379F8" w14:paraId="5B7CC107" w14:textId="77777777" w:rsidTr="001D4853">
        <w:trPr>
          <w:gridAfter w:val="1"/>
          <w:wAfter w:w="5" w:type="pct"/>
        </w:trPr>
        <w:tc>
          <w:tcPr>
            <w:tcW w:w="1102" w:type="pct"/>
            <w:tcBorders>
              <w:top w:val="nil"/>
              <w:left w:val="nil"/>
              <w:bottom w:val="nil"/>
              <w:right w:val="nil"/>
            </w:tcBorders>
            <w:shd w:val="clear" w:color="auto" w:fill="auto"/>
          </w:tcPr>
          <w:p w14:paraId="2AFBFB77" w14:textId="77777777" w:rsidR="00371B68" w:rsidRPr="006379F8" w:rsidRDefault="00371B68" w:rsidP="001D4853">
            <w:pPr>
              <w:keepNext/>
              <w:spacing w:before="60" w:after="60"/>
              <w:rPr>
                <w:rFonts w:cs="Arial"/>
                <w:b/>
                <w:sz w:val="18"/>
                <w:szCs w:val="18"/>
                <w:lang w:val="en-GB"/>
              </w:rPr>
            </w:pPr>
            <w:r w:rsidRPr="006379F8">
              <w:rPr>
                <w:rFonts w:cs="Arial"/>
                <w:b/>
                <w:sz w:val="18"/>
                <w:szCs w:val="18"/>
                <w:lang w:val="en-GB"/>
              </w:rPr>
              <w:t>High-urban intensity areas</w:t>
            </w:r>
          </w:p>
        </w:tc>
        <w:tc>
          <w:tcPr>
            <w:tcW w:w="556" w:type="pct"/>
            <w:tcBorders>
              <w:top w:val="nil"/>
              <w:left w:val="nil"/>
              <w:bottom w:val="nil"/>
              <w:right w:val="nil"/>
            </w:tcBorders>
            <w:shd w:val="clear" w:color="auto" w:fill="auto"/>
            <w:vAlign w:val="bottom"/>
          </w:tcPr>
          <w:p w14:paraId="1FEACB6A" w14:textId="77777777" w:rsidR="00371B68" w:rsidRPr="006379F8" w:rsidRDefault="00371B68" w:rsidP="001D4853">
            <w:pPr>
              <w:keepNext/>
              <w:spacing w:before="60" w:after="60"/>
              <w:jc w:val="right"/>
              <w:rPr>
                <w:rFonts w:cs="Arial"/>
                <w:b/>
                <w:sz w:val="18"/>
                <w:szCs w:val="18"/>
                <w:lang w:val="en-GB"/>
              </w:rPr>
            </w:pPr>
            <w:r w:rsidRPr="006379F8">
              <w:rPr>
                <w:rFonts w:cs="Arial"/>
                <w:b/>
                <w:bCs/>
                <w:color w:val="000000"/>
                <w:sz w:val="18"/>
                <w:szCs w:val="18"/>
                <w:lang w:val="it-IT" w:eastAsia="it-IT"/>
              </w:rPr>
              <w:t>23.9</w:t>
            </w:r>
          </w:p>
        </w:tc>
        <w:tc>
          <w:tcPr>
            <w:tcW w:w="556" w:type="pct"/>
            <w:tcBorders>
              <w:top w:val="nil"/>
              <w:left w:val="nil"/>
              <w:bottom w:val="nil"/>
              <w:right w:val="nil"/>
            </w:tcBorders>
            <w:shd w:val="clear" w:color="auto" w:fill="auto"/>
            <w:vAlign w:val="bottom"/>
          </w:tcPr>
          <w:p w14:paraId="0D8A6A6B" w14:textId="77777777" w:rsidR="00371B68" w:rsidRPr="006379F8" w:rsidRDefault="00371B68" w:rsidP="001D4853">
            <w:pPr>
              <w:keepNext/>
              <w:spacing w:before="60" w:after="60"/>
              <w:jc w:val="right"/>
              <w:rPr>
                <w:rFonts w:cs="Arial"/>
                <w:b/>
                <w:i/>
                <w:sz w:val="18"/>
                <w:szCs w:val="18"/>
                <w:lang w:val="en-GB"/>
              </w:rPr>
            </w:pPr>
            <w:r w:rsidRPr="006379F8">
              <w:rPr>
                <w:rFonts w:cs="Arial"/>
                <w:b/>
                <w:bCs/>
                <w:color w:val="000000"/>
                <w:sz w:val="18"/>
                <w:szCs w:val="18"/>
                <w:lang w:val="it-IT" w:eastAsia="it-IT"/>
              </w:rPr>
              <w:t>20.4</w:t>
            </w:r>
          </w:p>
        </w:tc>
        <w:tc>
          <w:tcPr>
            <w:tcW w:w="556" w:type="pct"/>
            <w:tcBorders>
              <w:top w:val="nil"/>
              <w:left w:val="nil"/>
              <w:bottom w:val="nil"/>
              <w:right w:val="nil"/>
            </w:tcBorders>
            <w:shd w:val="clear" w:color="auto" w:fill="auto"/>
            <w:vAlign w:val="bottom"/>
          </w:tcPr>
          <w:p w14:paraId="1221343C" w14:textId="77777777" w:rsidR="00371B68" w:rsidRPr="006379F8" w:rsidRDefault="00371B68" w:rsidP="001D4853">
            <w:pPr>
              <w:keepNext/>
              <w:spacing w:before="60" w:after="60"/>
              <w:jc w:val="right"/>
              <w:rPr>
                <w:rFonts w:cs="Arial"/>
                <w:b/>
                <w:sz w:val="18"/>
                <w:szCs w:val="18"/>
                <w:lang w:val="en-GB"/>
              </w:rPr>
            </w:pPr>
            <w:r w:rsidRPr="006379F8">
              <w:rPr>
                <w:rFonts w:cs="Arial"/>
                <w:b/>
                <w:bCs/>
                <w:color w:val="000000"/>
                <w:sz w:val="18"/>
                <w:szCs w:val="18"/>
                <w:lang w:val="it-IT" w:eastAsia="it-IT"/>
              </w:rPr>
              <w:t>21.9</w:t>
            </w:r>
          </w:p>
        </w:tc>
        <w:tc>
          <w:tcPr>
            <w:tcW w:w="556" w:type="pct"/>
            <w:tcBorders>
              <w:top w:val="nil"/>
              <w:left w:val="nil"/>
              <w:bottom w:val="nil"/>
              <w:right w:val="nil"/>
            </w:tcBorders>
            <w:shd w:val="clear" w:color="auto" w:fill="auto"/>
            <w:vAlign w:val="bottom"/>
          </w:tcPr>
          <w:p w14:paraId="1EDD9F77" w14:textId="77777777" w:rsidR="00371B68" w:rsidRPr="006379F8" w:rsidRDefault="00371B68" w:rsidP="001D4853">
            <w:pPr>
              <w:keepNext/>
              <w:spacing w:before="60" w:after="60"/>
              <w:jc w:val="right"/>
              <w:rPr>
                <w:rFonts w:cs="Arial"/>
                <w:b/>
                <w:sz w:val="18"/>
                <w:szCs w:val="18"/>
                <w:lang w:val="en-GB"/>
              </w:rPr>
            </w:pPr>
            <w:r w:rsidRPr="006379F8">
              <w:rPr>
                <w:rFonts w:cs="Arial"/>
                <w:b/>
                <w:bCs/>
                <w:color w:val="000000"/>
                <w:sz w:val="18"/>
                <w:szCs w:val="18"/>
                <w:lang w:val="it-IT" w:eastAsia="it-IT"/>
              </w:rPr>
              <w:t>17.7</w:t>
            </w:r>
          </w:p>
        </w:tc>
        <w:tc>
          <w:tcPr>
            <w:tcW w:w="556" w:type="pct"/>
            <w:tcBorders>
              <w:top w:val="nil"/>
              <w:left w:val="nil"/>
              <w:bottom w:val="nil"/>
              <w:right w:val="nil"/>
            </w:tcBorders>
            <w:shd w:val="clear" w:color="auto" w:fill="auto"/>
            <w:vAlign w:val="bottom"/>
          </w:tcPr>
          <w:p w14:paraId="373B5E84" w14:textId="77777777" w:rsidR="00371B68" w:rsidRPr="006379F8" w:rsidRDefault="00371B68" w:rsidP="001D4853">
            <w:pPr>
              <w:keepNext/>
              <w:spacing w:before="60" w:after="60"/>
              <w:jc w:val="right"/>
              <w:rPr>
                <w:rFonts w:cs="Arial"/>
                <w:b/>
                <w:sz w:val="18"/>
                <w:szCs w:val="18"/>
                <w:lang w:val="en-GB"/>
              </w:rPr>
            </w:pPr>
            <w:r w:rsidRPr="006379F8">
              <w:rPr>
                <w:rFonts w:cs="Arial"/>
                <w:b/>
                <w:bCs/>
                <w:color w:val="000000"/>
                <w:sz w:val="18"/>
                <w:szCs w:val="18"/>
                <w:lang w:val="it-IT" w:eastAsia="it-IT"/>
              </w:rPr>
              <w:t>15.2</w:t>
            </w:r>
          </w:p>
        </w:tc>
        <w:tc>
          <w:tcPr>
            <w:tcW w:w="556" w:type="pct"/>
            <w:tcBorders>
              <w:top w:val="nil"/>
              <w:left w:val="nil"/>
              <w:bottom w:val="nil"/>
              <w:right w:val="nil"/>
            </w:tcBorders>
            <w:shd w:val="clear" w:color="auto" w:fill="auto"/>
            <w:vAlign w:val="bottom"/>
          </w:tcPr>
          <w:p w14:paraId="7BA5AFF6" w14:textId="77777777" w:rsidR="00371B68" w:rsidRPr="006379F8" w:rsidRDefault="00371B68" w:rsidP="001D4853">
            <w:pPr>
              <w:keepNext/>
              <w:spacing w:before="60" w:after="60"/>
              <w:jc w:val="right"/>
              <w:rPr>
                <w:rFonts w:cs="Arial"/>
                <w:b/>
                <w:sz w:val="18"/>
                <w:szCs w:val="18"/>
                <w:lang w:val="en-GB"/>
              </w:rPr>
            </w:pPr>
            <w:r w:rsidRPr="006379F8">
              <w:rPr>
                <w:rFonts w:cs="Arial"/>
                <w:b/>
                <w:bCs/>
                <w:color w:val="000000"/>
                <w:sz w:val="18"/>
                <w:szCs w:val="18"/>
                <w:lang w:val="it-IT" w:eastAsia="it-IT"/>
              </w:rPr>
              <w:t>15.1</w:t>
            </w:r>
          </w:p>
        </w:tc>
        <w:tc>
          <w:tcPr>
            <w:tcW w:w="557" w:type="pct"/>
            <w:tcBorders>
              <w:top w:val="nil"/>
              <w:left w:val="nil"/>
              <w:bottom w:val="nil"/>
              <w:right w:val="nil"/>
            </w:tcBorders>
            <w:shd w:val="clear" w:color="auto" w:fill="auto"/>
            <w:vAlign w:val="bottom"/>
          </w:tcPr>
          <w:p w14:paraId="1E5C718C" w14:textId="77777777" w:rsidR="00371B68" w:rsidRPr="006379F8" w:rsidRDefault="00371B68" w:rsidP="001D4853">
            <w:pPr>
              <w:keepNext/>
              <w:spacing w:before="60" w:after="60"/>
              <w:jc w:val="right"/>
              <w:rPr>
                <w:rFonts w:cs="Arial"/>
                <w:b/>
                <w:sz w:val="18"/>
                <w:szCs w:val="18"/>
                <w:lang w:val="en-GB"/>
              </w:rPr>
            </w:pPr>
            <w:r w:rsidRPr="006379F8">
              <w:rPr>
                <w:rFonts w:cs="Arial"/>
                <w:b/>
                <w:bCs/>
                <w:color w:val="000000"/>
                <w:sz w:val="18"/>
                <w:szCs w:val="18"/>
                <w:lang w:val="it-IT" w:eastAsia="it-IT"/>
              </w:rPr>
              <w:t>11.0</w:t>
            </w:r>
          </w:p>
        </w:tc>
      </w:tr>
      <w:tr w:rsidR="00371B68" w:rsidRPr="006379F8" w14:paraId="4854692B" w14:textId="77777777" w:rsidTr="001D4853">
        <w:trPr>
          <w:gridAfter w:val="1"/>
          <w:wAfter w:w="5" w:type="pct"/>
        </w:trPr>
        <w:tc>
          <w:tcPr>
            <w:tcW w:w="1102" w:type="pct"/>
            <w:tcBorders>
              <w:top w:val="nil"/>
              <w:left w:val="nil"/>
              <w:bottom w:val="nil"/>
              <w:right w:val="nil"/>
            </w:tcBorders>
            <w:shd w:val="clear" w:color="auto" w:fill="auto"/>
          </w:tcPr>
          <w:p w14:paraId="5C061A15" w14:textId="77777777" w:rsidR="00371B68" w:rsidRPr="006379F8" w:rsidRDefault="00371B68" w:rsidP="001D4853">
            <w:pPr>
              <w:keepNext/>
              <w:spacing w:before="60" w:after="60"/>
              <w:ind w:left="172"/>
              <w:rPr>
                <w:rFonts w:cs="Arial"/>
                <w:sz w:val="18"/>
                <w:szCs w:val="18"/>
                <w:lang w:val="en-GB"/>
              </w:rPr>
            </w:pPr>
            <w:r w:rsidRPr="006379F8">
              <w:rPr>
                <w:rFonts w:cs="Arial"/>
                <w:sz w:val="18"/>
                <w:szCs w:val="18"/>
                <w:lang w:val="en-GB"/>
              </w:rPr>
              <w:t>Central units</w:t>
            </w:r>
          </w:p>
        </w:tc>
        <w:tc>
          <w:tcPr>
            <w:tcW w:w="556" w:type="pct"/>
            <w:tcBorders>
              <w:top w:val="nil"/>
              <w:left w:val="nil"/>
              <w:bottom w:val="nil"/>
              <w:right w:val="nil"/>
            </w:tcBorders>
            <w:shd w:val="clear" w:color="auto" w:fill="auto"/>
            <w:vAlign w:val="bottom"/>
          </w:tcPr>
          <w:p w14:paraId="71239116"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25.0</w:t>
            </w:r>
          </w:p>
        </w:tc>
        <w:tc>
          <w:tcPr>
            <w:tcW w:w="556" w:type="pct"/>
            <w:tcBorders>
              <w:top w:val="nil"/>
              <w:left w:val="nil"/>
              <w:bottom w:val="nil"/>
              <w:right w:val="nil"/>
            </w:tcBorders>
            <w:shd w:val="clear" w:color="auto" w:fill="auto"/>
            <w:vAlign w:val="bottom"/>
          </w:tcPr>
          <w:p w14:paraId="7C81E3B0"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22.6</w:t>
            </w:r>
          </w:p>
        </w:tc>
        <w:tc>
          <w:tcPr>
            <w:tcW w:w="556" w:type="pct"/>
            <w:tcBorders>
              <w:top w:val="nil"/>
              <w:left w:val="nil"/>
              <w:bottom w:val="nil"/>
              <w:right w:val="nil"/>
            </w:tcBorders>
            <w:shd w:val="clear" w:color="auto" w:fill="auto"/>
            <w:vAlign w:val="bottom"/>
          </w:tcPr>
          <w:p w14:paraId="1E08C9F4"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24.2</w:t>
            </w:r>
          </w:p>
        </w:tc>
        <w:tc>
          <w:tcPr>
            <w:tcW w:w="556" w:type="pct"/>
            <w:tcBorders>
              <w:top w:val="nil"/>
              <w:left w:val="nil"/>
              <w:bottom w:val="nil"/>
              <w:right w:val="nil"/>
            </w:tcBorders>
            <w:shd w:val="clear" w:color="auto" w:fill="auto"/>
            <w:vAlign w:val="bottom"/>
          </w:tcPr>
          <w:p w14:paraId="52386896"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26.7</w:t>
            </w:r>
          </w:p>
        </w:tc>
        <w:tc>
          <w:tcPr>
            <w:tcW w:w="556" w:type="pct"/>
            <w:tcBorders>
              <w:top w:val="nil"/>
              <w:left w:val="nil"/>
              <w:bottom w:val="nil"/>
              <w:right w:val="nil"/>
            </w:tcBorders>
            <w:shd w:val="clear" w:color="auto" w:fill="auto"/>
            <w:vAlign w:val="bottom"/>
          </w:tcPr>
          <w:p w14:paraId="59111F41"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23.3</w:t>
            </w:r>
          </w:p>
        </w:tc>
        <w:tc>
          <w:tcPr>
            <w:tcW w:w="556" w:type="pct"/>
            <w:tcBorders>
              <w:top w:val="nil"/>
              <w:left w:val="nil"/>
              <w:bottom w:val="nil"/>
              <w:right w:val="nil"/>
            </w:tcBorders>
            <w:shd w:val="clear" w:color="auto" w:fill="auto"/>
            <w:vAlign w:val="bottom"/>
          </w:tcPr>
          <w:p w14:paraId="00E8D583"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16.7</w:t>
            </w:r>
          </w:p>
        </w:tc>
        <w:tc>
          <w:tcPr>
            <w:tcW w:w="557" w:type="pct"/>
            <w:tcBorders>
              <w:top w:val="nil"/>
              <w:left w:val="nil"/>
              <w:bottom w:val="nil"/>
              <w:right w:val="nil"/>
            </w:tcBorders>
            <w:shd w:val="clear" w:color="auto" w:fill="auto"/>
            <w:vAlign w:val="bottom"/>
          </w:tcPr>
          <w:p w14:paraId="7F53AE58"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4.9</w:t>
            </w:r>
          </w:p>
        </w:tc>
      </w:tr>
      <w:tr w:rsidR="00371B68" w:rsidRPr="006379F8" w14:paraId="47796DD7" w14:textId="77777777" w:rsidTr="001D4853">
        <w:trPr>
          <w:gridAfter w:val="1"/>
          <w:wAfter w:w="5" w:type="pct"/>
        </w:trPr>
        <w:tc>
          <w:tcPr>
            <w:tcW w:w="1102" w:type="pct"/>
            <w:tcBorders>
              <w:top w:val="nil"/>
              <w:left w:val="nil"/>
              <w:bottom w:val="nil"/>
              <w:right w:val="nil"/>
            </w:tcBorders>
            <w:shd w:val="clear" w:color="auto" w:fill="auto"/>
          </w:tcPr>
          <w:p w14:paraId="69537E18" w14:textId="77777777" w:rsidR="00371B68" w:rsidRPr="006379F8" w:rsidRDefault="00371B68" w:rsidP="001D4853">
            <w:pPr>
              <w:keepNext/>
              <w:spacing w:before="60" w:after="60"/>
              <w:ind w:left="172"/>
              <w:rPr>
                <w:rFonts w:cs="Arial"/>
                <w:sz w:val="18"/>
                <w:szCs w:val="18"/>
                <w:lang w:val="en-GB"/>
              </w:rPr>
            </w:pPr>
            <w:r w:rsidRPr="006379F8">
              <w:rPr>
                <w:rFonts w:cs="Arial"/>
                <w:sz w:val="18"/>
                <w:szCs w:val="18"/>
                <w:lang w:val="en-GB"/>
              </w:rPr>
              <w:t>Peripheral units</w:t>
            </w:r>
          </w:p>
        </w:tc>
        <w:tc>
          <w:tcPr>
            <w:tcW w:w="556" w:type="pct"/>
            <w:tcBorders>
              <w:top w:val="nil"/>
              <w:left w:val="nil"/>
              <w:bottom w:val="nil"/>
              <w:right w:val="nil"/>
            </w:tcBorders>
            <w:shd w:val="clear" w:color="auto" w:fill="auto"/>
            <w:vAlign w:val="bottom"/>
          </w:tcPr>
          <w:p w14:paraId="43195900"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23.2</w:t>
            </w:r>
          </w:p>
        </w:tc>
        <w:tc>
          <w:tcPr>
            <w:tcW w:w="556" w:type="pct"/>
            <w:tcBorders>
              <w:top w:val="nil"/>
              <w:left w:val="nil"/>
              <w:bottom w:val="nil"/>
              <w:right w:val="nil"/>
            </w:tcBorders>
            <w:shd w:val="clear" w:color="auto" w:fill="auto"/>
            <w:vAlign w:val="bottom"/>
          </w:tcPr>
          <w:p w14:paraId="3E783FA0"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18.8</w:t>
            </w:r>
          </w:p>
        </w:tc>
        <w:tc>
          <w:tcPr>
            <w:tcW w:w="556" w:type="pct"/>
            <w:tcBorders>
              <w:top w:val="nil"/>
              <w:left w:val="nil"/>
              <w:bottom w:val="nil"/>
              <w:right w:val="nil"/>
            </w:tcBorders>
            <w:shd w:val="clear" w:color="auto" w:fill="auto"/>
            <w:vAlign w:val="bottom"/>
          </w:tcPr>
          <w:p w14:paraId="262DA2CF"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20.2</w:t>
            </w:r>
          </w:p>
        </w:tc>
        <w:tc>
          <w:tcPr>
            <w:tcW w:w="556" w:type="pct"/>
            <w:tcBorders>
              <w:top w:val="nil"/>
              <w:left w:val="nil"/>
              <w:bottom w:val="nil"/>
              <w:right w:val="nil"/>
            </w:tcBorders>
            <w:shd w:val="clear" w:color="auto" w:fill="auto"/>
            <w:vAlign w:val="bottom"/>
          </w:tcPr>
          <w:p w14:paraId="3FCBB631"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11.5</w:t>
            </w:r>
          </w:p>
        </w:tc>
        <w:tc>
          <w:tcPr>
            <w:tcW w:w="556" w:type="pct"/>
            <w:tcBorders>
              <w:top w:val="nil"/>
              <w:left w:val="nil"/>
              <w:bottom w:val="nil"/>
              <w:right w:val="nil"/>
            </w:tcBorders>
            <w:shd w:val="clear" w:color="auto" w:fill="auto"/>
            <w:vAlign w:val="bottom"/>
          </w:tcPr>
          <w:p w14:paraId="05194B39"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9.9</w:t>
            </w:r>
          </w:p>
        </w:tc>
        <w:tc>
          <w:tcPr>
            <w:tcW w:w="556" w:type="pct"/>
            <w:tcBorders>
              <w:top w:val="nil"/>
              <w:left w:val="nil"/>
              <w:bottom w:val="nil"/>
              <w:right w:val="nil"/>
            </w:tcBorders>
            <w:shd w:val="clear" w:color="auto" w:fill="auto"/>
            <w:vAlign w:val="bottom"/>
          </w:tcPr>
          <w:p w14:paraId="36677FE2"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14.0</w:t>
            </w:r>
          </w:p>
        </w:tc>
        <w:tc>
          <w:tcPr>
            <w:tcW w:w="557" w:type="pct"/>
            <w:tcBorders>
              <w:top w:val="nil"/>
              <w:left w:val="nil"/>
              <w:bottom w:val="nil"/>
              <w:right w:val="nil"/>
            </w:tcBorders>
            <w:shd w:val="clear" w:color="auto" w:fill="auto"/>
            <w:vAlign w:val="bottom"/>
          </w:tcPr>
          <w:p w14:paraId="3BA1C117"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15.5</w:t>
            </w:r>
          </w:p>
        </w:tc>
      </w:tr>
      <w:tr w:rsidR="00371B68" w:rsidRPr="006379F8" w14:paraId="6E6CC625" w14:textId="77777777" w:rsidTr="001D4853">
        <w:trPr>
          <w:gridAfter w:val="1"/>
          <w:wAfter w:w="5" w:type="pct"/>
        </w:trPr>
        <w:tc>
          <w:tcPr>
            <w:tcW w:w="1102" w:type="pct"/>
            <w:tcBorders>
              <w:top w:val="nil"/>
              <w:left w:val="nil"/>
              <w:bottom w:val="nil"/>
              <w:right w:val="nil"/>
            </w:tcBorders>
            <w:shd w:val="clear" w:color="auto" w:fill="auto"/>
          </w:tcPr>
          <w:p w14:paraId="1877ACD2" w14:textId="77777777" w:rsidR="00371B68" w:rsidRPr="006379F8" w:rsidRDefault="00371B68" w:rsidP="001D4853">
            <w:pPr>
              <w:keepNext/>
              <w:spacing w:before="60" w:after="60"/>
              <w:rPr>
                <w:rFonts w:cs="Arial"/>
                <w:b/>
                <w:sz w:val="18"/>
                <w:szCs w:val="18"/>
                <w:lang w:val="en-GB"/>
              </w:rPr>
            </w:pPr>
          </w:p>
        </w:tc>
        <w:tc>
          <w:tcPr>
            <w:tcW w:w="3892" w:type="pct"/>
            <w:gridSpan w:val="7"/>
            <w:tcBorders>
              <w:top w:val="nil"/>
              <w:left w:val="nil"/>
              <w:bottom w:val="nil"/>
              <w:right w:val="nil"/>
            </w:tcBorders>
            <w:shd w:val="clear" w:color="auto" w:fill="auto"/>
            <w:vAlign w:val="bottom"/>
          </w:tcPr>
          <w:p w14:paraId="422DB45A" w14:textId="77777777" w:rsidR="00371B68" w:rsidRPr="006379F8" w:rsidRDefault="00371B68" w:rsidP="001D4853">
            <w:pPr>
              <w:keepNext/>
              <w:spacing w:before="60" w:after="60"/>
              <w:jc w:val="center"/>
              <w:rPr>
                <w:rFonts w:cs="Arial"/>
                <w:sz w:val="18"/>
                <w:szCs w:val="18"/>
                <w:lang w:val="en-GB"/>
              </w:rPr>
            </w:pPr>
            <w:r w:rsidRPr="006379F8">
              <w:rPr>
                <w:rFonts w:cs="Arial"/>
                <w:sz w:val="18"/>
                <w:szCs w:val="18"/>
                <w:lang w:val="en-GB"/>
              </w:rPr>
              <w:t>2021 GUIDELINES (</w:t>
            </w:r>
            <w:r w:rsidRPr="006379F8">
              <w:rPr>
                <w:rFonts w:cs="Arial"/>
                <w:sz w:val="18"/>
                <w:szCs w:val="18"/>
                <w:lang w:eastAsia="it-IT"/>
              </w:rPr>
              <w:t>10 µg/m</w:t>
            </w:r>
            <w:r w:rsidRPr="006379F8">
              <w:rPr>
                <w:rFonts w:cs="Arial"/>
                <w:sz w:val="18"/>
                <w:szCs w:val="18"/>
                <w:vertAlign w:val="superscript"/>
                <w:lang w:eastAsia="it-IT"/>
              </w:rPr>
              <w:t>3</w:t>
            </w:r>
            <w:r w:rsidRPr="006379F8">
              <w:rPr>
                <w:rFonts w:cs="Arial"/>
                <w:sz w:val="18"/>
                <w:szCs w:val="18"/>
                <w:lang w:eastAsia="it-IT"/>
              </w:rPr>
              <w:t>)</w:t>
            </w:r>
          </w:p>
        </w:tc>
      </w:tr>
      <w:tr w:rsidR="00371B68" w:rsidRPr="006379F8" w14:paraId="14BE3C2F" w14:textId="77777777" w:rsidTr="001D4853">
        <w:trPr>
          <w:gridAfter w:val="1"/>
          <w:wAfter w:w="5" w:type="pct"/>
        </w:trPr>
        <w:tc>
          <w:tcPr>
            <w:tcW w:w="1102" w:type="pct"/>
            <w:tcBorders>
              <w:top w:val="nil"/>
              <w:left w:val="nil"/>
              <w:bottom w:val="nil"/>
              <w:right w:val="nil"/>
            </w:tcBorders>
            <w:shd w:val="clear" w:color="auto" w:fill="auto"/>
          </w:tcPr>
          <w:p w14:paraId="5DFA7765" w14:textId="77777777" w:rsidR="00371B68" w:rsidRPr="006379F8" w:rsidRDefault="00371B68" w:rsidP="001D4853">
            <w:pPr>
              <w:keepNext/>
              <w:spacing w:before="60" w:after="60"/>
              <w:rPr>
                <w:rFonts w:cs="Arial"/>
                <w:b/>
                <w:sz w:val="18"/>
                <w:szCs w:val="18"/>
                <w:lang w:val="en-GB"/>
              </w:rPr>
            </w:pPr>
            <w:r w:rsidRPr="006379F8">
              <w:rPr>
                <w:rFonts w:cs="Arial"/>
                <w:b/>
                <w:sz w:val="18"/>
                <w:szCs w:val="18"/>
                <w:lang w:val="en-GB"/>
              </w:rPr>
              <w:t>High-urban intensity areas</w:t>
            </w:r>
          </w:p>
        </w:tc>
        <w:tc>
          <w:tcPr>
            <w:tcW w:w="556" w:type="pct"/>
            <w:tcBorders>
              <w:top w:val="nil"/>
              <w:left w:val="nil"/>
              <w:bottom w:val="nil"/>
              <w:right w:val="nil"/>
            </w:tcBorders>
            <w:shd w:val="clear" w:color="auto" w:fill="auto"/>
            <w:vAlign w:val="bottom"/>
          </w:tcPr>
          <w:p w14:paraId="6CC34491" w14:textId="77777777" w:rsidR="00371B68" w:rsidRPr="006379F8" w:rsidRDefault="00371B68" w:rsidP="001D4853">
            <w:pPr>
              <w:keepNext/>
              <w:spacing w:before="60" w:after="60"/>
              <w:jc w:val="right"/>
              <w:rPr>
                <w:rFonts w:cs="Arial"/>
                <w:b/>
                <w:sz w:val="18"/>
                <w:szCs w:val="18"/>
                <w:lang w:val="en-GB"/>
              </w:rPr>
            </w:pPr>
            <w:r w:rsidRPr="006379F8">
              <w:rPr>
                <w:rFonts w:cs="Arial"/>
                <w:b/>
                <w:bCs/>
                <w:color w:val="000000"/>
                <w:sz w:val="18"/>
                <w:szCs w:val="18"/>
                <w:lang w:val="it-IT" w:eastAsia="it-IT"/>
              </w:rPr>
              <w:t>85.2</w:t>
            </w:r>
          </w:p>
        </w:tc>
        <w:tc>
          <w:tcPr>
            <w:tcW w:w="556" w:type="pct"/>
            <w:tcBorders>
              <w:top w:val="nil"/>
              <w:left w:val="nil"/>
              <w:bottom w:val="nil"/>
              <w:right w:val="nil"/>
            </w:tcBorders>
            <w:shd w:val="clear" w:color="auto" w:fill="auto"/>
            <w:vAlign w:val="bottom"/>
          </w:tcPr>
          <w:p w14:paraId="1A2A5794" w14:textId="77777777" w:rsidR="00371B68" w:rsidRPr="006379F8" w:rsidRDefault="00371B68" w:rsidP="001D4853">
            <w:pPr>
              <w:keepNext/>
              <w:spacing w:before="60" w:after="60"/>
              <w:jc w:val="right"/>
              <w:rPr>
                <w:rFonts w:cs="Arial"/>
                <w:b/>
                <w:i/>
                <w:sz w:val="18"/>
                <w:szCs w:val="18"/>
                <w:lang w:val="en-GB"/>
              </w:rPr>
            </w:pPr>
            <w:r w:rsidRPr="006379F8">
              <w:rPr>
                <w:rFonts w:cs="Arial"/>
                <w:b/>
                <w:bCs/>
                <w:color w:val="000000"/>
                <w:sz w:val="18"/>
                <w:szCs w:val="18"/>
                <w:lang w:val="it-IT" w:eastAsia="it-IT"/>
              </w:rPr>
              <w:t>85.2</w:t>
            </w:r>
          </w:p>
        </w:tc>
        <w:tc>
          <w:tcPr>
            <w:tcW w:w="556" w:type="pct"/>
            <w:tcBorders>
              <w:top w:val="nil"/>
              <w:left w:val="nil"/>
              <w:bottom w:val="nil"/>
              <w:right w:val="nil"/>
            </w:tcBorders>
            <w:shd w:val="clear" w:color="auto" w:fill="auto"/>
            <w:vAlign w:val="bottom"/>
          </w:tcPr>
          <w:p w14:paraId="656E87A1" w14:textId="77777777" w:rsidR="00371B68" w:rsidRPr="006379F8" w:rsidRDefault="00371B68" w:rsidP="001D4853">
            <w:pPr>
              <w:keepNext/>
              <w:spacing w:before="60" w:after="60"/>
              <w:jc w:val="right"/>
              <w:rPr>
                <w:rFonts w:cs="Arial"/>
                <w:b/>
                <w:sz w:val="18"/>
                <w:szCs w:val="18"/>
                <w:lang w:val="en-GB"/>
              </w:rPr>
            </w:pPr>
            <w:r w:rsidRPr="006379F8">
              <w:rPr>
                <w:rFonts w:cs="Arial"/>
                <w:b/>
                <w:bCs/>
                <w:color w:val="000000"/>
                <w:sz w:val="18"/>
                <w:szCs w:val="18"/>
                <w:lang w:val="it-IT" w:eastAsia="it-IT"/>
              </w:rPr>
              <w:t>97.3</w:t>
            </w:r>
          </w:p>
        </w:tc>
        <w:tc>
          <w:tcPr>
            <w:tcW w:w="556" w:type="pct"/>
            <w:tcBorders>
              <w:top w:val="nil"/>
              <w:left w:val="nil"/>
              <w:bottom w:val="nil"/>
              <w:right w:val="nil"/>
            </w:tcBorders>
            <w:shd w:val="clear" w:color="auto" w:fill="auto"/>
            <w:vAlign w:val="bottom"/>
          </w:tcPr>
          <w:p w14:paraId="5C561489" w14:textId="77777777" w:rsidR="00371B68" w:rsidRPr="006379F8" w:rsidRDefault="00371B68" w:rsidP="001D4853">
            <w:pPr>
              <w:keepNext/>
              <w:spacing w:before="60" w:after="60"/>
              <w:jc w:val="right"/>
              <w:rPr>
                <w:rFonts w:cs="Arial"/>
                <w:b/>
                <w:sz w:val="18"/>
                <w:szCs w:val="18"/>
                <w:lang w:val="en-GB"/>
              </w:rPr>
            </w:pPr>
            <w:r w:rsidRPr="006379F8">
              <w:rPr>
                <w:rFonts w:cs="Arial"/>
                <w:b/>
                <w:bCs/>
                <w:color w:val="000000"/>
                <w:sz w:val="18"/>
                <w:szCs w:val="18"/>
                <w:lang w:val="it-IT" w:eastAsia="it-IT"/>
              </w:rPr>
              <w:t>98.6</w:t>
            </w:r>
          </w:p>
        </w:tc>
        <w:tc>
          <w:tcPr>
            <w:tcW w:w="556" w:type="pct"/>
            <w:tcBorders>
              <w:top w:val="nil"/>
              <w:left w:val="nil"/>
              <w:bottom w:val="nil"/>
              <w:right w:val="nil"/>
            </w:tcBorders>
            <w:shd w:val="clear" w:color="auto" w:fill="auto"/>
            <w:vAlign w:val="bottom"/>
          </w:tcPr>
          <w:p w14:paraId="6D5EBEEF" w14:textId="77777777" w:rsidR="00371B68" w:rsidRPr="006379F8" w:rsidRDefault="00371B68" w:rsidP="001D4853">
            <w:pPr>
              <w:keepNext/>
              <w:spacing w:before="60" w:after="60"/>
              <w:jc w:val="right"/>
              <w:rPr>
                <w:rFonts w:cs="Arial"/>
                <w:b/>
                <w:sz w:val="18"/>
                <w:szCs w:val="18"/>
                <w:lang w:val="en-GB"/>
              </w:rPr>
            </w:pPr>
            <w:r w:rsidRPr="006379F8">
              <w:rPr>
                <w:rFonts w:cs="Arial"/>
                <w:b/>
                <w:bCs/>
                <w:color w:val="000000"/>
                <w:sz w:val="18"/>
                <w:szCs w:val="18"/>
                <w:lang w:val="it-IT" w:eastAsia="it-IT"/>
              </w:rPr>
              <w:t>98.0</w:t>
            </w:r>
          </w:p>
        </w:tc>
        <w:tc>
          <w:tcPr>
            <w:tcW w:w="556" w:type="pct"/>
            <w:tcBorders>
              <w:top w:val="nil"/>
              <w:left w:val="nil"/>
              <w:bottom w:val="nil"/>
              <w:right w:val="nil"/>
            </w:tcBorders>
            <w:shd w:val="clear" w:color="auto" w:fill="auto"/>
            <w:vAlign w:val="bottom"/>
          </w:tcPr>
          <w:p w14:paraId="66CFB7A1" w14:textId="77777777" w:rsidR="00371B68" w:rsidRPr="006379F8" w:rsidRDefault="00371B68" w:rsidP="001D4853">
            <w:pPr>
              <w:keepNext/>
              <w:spacing w:before="60" w:after="60"/>
              <w:jc w:val="right"/>
              <w:rPr>
                <w:rFonts w:cs="Arial"/>
                <w:b/>
                <w:sz w:val="18"/>
                <w:szCs w:val="18"/>
                <w:lang w:val="en-GB"/>
              </w:rPr>
            </w:pPr>
            <w:r w:rsidRPr="006379F8">
              <w:rPr>
                <w:rFonts w:cs="Arial"/>
                <w:b/>
                <w:bCs/>
                <w:color w:val="000000"/>
                <w:sz w:val="18"/>
                <w:szCs w:val="18"/>
                <w:lang w:val="it-IT" w:eastAsia="it-IT"/>
              </w:rPr>
              <w:t>99.3</w:t>
            </w:r>
          </w:p>
        </w:tc>
        <w:tc>
          <w:tcPr>
            <w:tcW w:w="556" w:type="pct"/>
            <w:tcBorders>
              <w:top w:val="nil"/>
              <w:left w:val="nil"/>
              <w:bottom w:val="nil"/>
              <w:right w:val="nil"/>
            </w:tcBorders>
            <w:shd w:val="clear" w:color="auto" w:fill="auto"/>
            <w:vAlign w:val="bottom"/>
          </w:tcPr>
          <w:p w14:paraId="49C48F67" w14:textId="77777777" w:rsidR="00371B68" w:rsidRPr="006379F8" w:rsidRDefault="00371B68" w:rsidP="001D4853">
            <w:pPr>
              <w:keepNext/>
              <w:spacing w:before="60" w:after="60"/>
              <w:jc w:val="right"/>
              <w:rPr>
                <w:rFonts w:cs="Arial"/>
                <w:b/>
                <w:sz w:val="18"/>
                <w:szCs w:val="18"/>
                <w:lang w:val="en-GB"/>
              </w:rPr>
            </w:pPr>
            <w:r w:rsidRPr="006379F8">
              <w:rPr>
                <w:rFonts w:cs="Arial"/>
                <w:b/>
                <w:bCs/>
                <w:color w:val="000000"/>
                <w:sz w:val="18"/>
                <w:szCs w:val="18"/>
                <w:lang w:val="it-IT" w:eastAsia="it-IT"/>
              </w:rPr>
              <w:t>99.3</w:t>
            </w:r>
          </w:p>
        </w:tc>
      </w:tr>
      <w:tr w:rsidR="00371B68" w:rsidRPr="006379F8" w14:paraId="1C8F74A2" w14:textId="77777777" w:rsidTr="001D4853">
        <w:trPr>
          <w:gridAfter w:val="1"/>
          <w:wAfter w:w="5" w:type="pct"/>
        </w:trPr>
        <w:tc>
          <w:tcPr>
            <w:tcW w:w="1102" w:type="pct"/>
            <w:tcBorders>
              <w:top w:val="nil"/>
              <w:left w:val="nil"/>
              <w:bottom w:val="nil"/>
              <w:right w:val="nil"/>
            </w:tcBorders>
            <w:shd w:val="clear" w:color="auto" w:fill="auto"/>
          </w:tcPr>
          <w:p w14:paraId="6117A1C7" w14:textId="77777777" w:rsidR="00371B68" w:rsidRPr="006379F8" w:rsidRDefault="00371B68" w:rsidP="001D4853">
            <w:pPr>
              <w:keepNext/>
              <w:spacing w:before="60" w:after="60"/>
              <w:ind w:left="172"/>
              <w:rPr>
                <w:rFonts w:cs="Arial"/>
                <w:sz w:val="18"/>
                <w:szCs w:val="18"/>
                <w:lang w:val="en-GB"/>
              </w:rPr>
            </w:pPr>
            <w:r w:rsidRPr="006379F8">
              <w:rPr>
                <w:rFonts w:cs="Arial"/>
                <w:sz w:val="18"/>
                <w:szCs w:val="18"/>
                <w:lang w:val="en-GB"/>
              </w:rPr>
              <w:t>Central units</w:t>
            </w:r>
          </w:p>
        </w:tc>
        <w:tc>
          <w:tcPr>
            <w:tcW w:w="556" w:type="pct"/>
            <w:tcBorders>
              <w:top w:val="nil"/>
              <w:left w:val="nil"/>
              <w:bottom w:val="nil"/>
              <w:right w:val="nil"/>
            </w:tcBorders>
            <w:shd w:val="clear" w:color="auto" w:fill="auto"/>
            <w:vAlign w:val="bottom"/>
          </w:tcPr>
          <w:p w14:paraId="62A62CCD"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81.7</w:t>
            </w:r>
          </w:p>
        </w:tc>
        <w:tc>
          <w:tcPr>
            <w:tcW w:w="556" w:type="pct"/>
            <w:tcBorders>
              <w:top w:val="nil"/>
              <w:left w:val="nil"/>
              <w:bottom w:val="nil"/>
              <w:right w:val="nil"/>
            </w:tcBorders>
            <w:shd w:val="clear" w:color="auto" w:fill="auto"/>
            <w:vAlign w:val="bottom"/>
          </w:tcPr>
          <w:p w14:paraId="1C11A8B0"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82.3</w:t>
            </w:r>
          </w:p>
        </w:tc>
        <w:tc>
          <w:tcPr>
            <w:tcW w:w="556" w:type="pct"/>
            <w:tcBorders>
              <w:top w:val="nil"/>
              <w:left w:val="nil"/>
              <w:bottom w:val="nil"/>
              <w:right w:val="nil"/>
            </w:tcBorders>
            <w:shd w:val="clear" w:color="auto" w:fill="auto"/>
            <w:vAlign w:val="bottom"/>
          </w:tcPr>
          <w:p w14:paraId="6C813736"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95.2</w:t>
            </w:r>
          </w:p>
        </w:tc>
        <w:tc>
          <w:tcPr>
            <w:tcW w:w="556" w:type="pct"/>
            <w:tcBorders>
              <w:top w:val="nil"/>
              <w:left w:val="nil"/>
              <w:bottom w:val="nil"/>
              <w:right w:val="nil"/>
            </w:tcBorders>
            <w:shd w:val="clear" w:color="auto" w:fill="auto"/>
            <w:vAlign w:val="bottom"/>
          </w:tcPr>
          <w:p w14:paraId="342FF333"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98.3</w:t>
            </w:r>
          </w:p>
        </w:tc>
        <w:tc>
          <w:tcPr>
            <w:tcW w:w="556" w:type="pct"/>
            <w:tcBorders>
              <w:top w:val="nil"/>
              <w:left w:val="nil"/>
              <w:bottom w:val="nil"/>
              <w:right w:val="nil"/>
            </w:tcBorders>
            <w:shd w:val="clear" w:color="auto" w:fill="auto"/>
            <w:vAlign w:val="bottom"/>
          </w:tcPr>
          <w:p w14:paraId="2E91CA9D"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96.7</w:t>
            </w:r>
          </w:p>
        </w:tc>
        <w:tc>
          <w:tcPr>
            <w:tcW w:w="556" w:type="pct"/>
            <w:tcBorders>
              <w:top w:val="nil"/>
              <w:left w:val="nil"/>
              <w:bottom w:val="nil"/>
              <w:right w:val="nil"/>
            </w:tcBorders>
            <w:shd w:val="clear" w:color="auto" w:fill="auto"/>
            <w:vAlign w:val="bottom"/>
          </w:tcPr>
          <w:p w14:paraId="2A16AFC5"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98.3</w:t>
            </w:r>
          </w:p>
        </w:tc>
        <w:tc>
          <w:tcPr>
            <w:tcW w:w="556" w:type="pct"/>
            <w:tcBorders>
              <w:top w:val="nil"/>
              <w:left w:val="nil"/>
              <w:bottom w:val="nil"/>
              <w:right w:val="nil"/>
            </w:tcBorders>
            <w:shd w:val="clear" w:color="auto" w:fill="auto"/>
            <w:vAlign w:val="bottom"/>
          </w:tcPr>
          <w:p w14:paraId="4361DE06"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98.4</w:t>
            </w:r>
          </w:p>
        </w:tc>
      </w:tr>
      <w:tr w:rsidR="00371B68" w:rsidRPr="006379F8" w14:paraId="1B662E1A" w14:textId="77777777" w:rsidTr="001D4853">
        <w:trPr>
          <w:gridAfter w:val="1"/>
          <w:wAfter w:w="5" w:type="pct"/>
        </w:trPr>
        <w:tc>
          <w:tcPr>
            <w:tcW w:w="1102" w:type="pct"/>
            <w:tcBorders>
              <w:top w:val="nil"/>
              <w:left w:val="nil"/>
              <w:bottom w:val="single" w:sz="4" w:space="0" w:color="auto"/>
              <w:right w:val="nil"/>
            </w:tcBorders>
            <w:shd w:val="clear" w:color="auto" w:fill="auto"/>
          </w:tcPr>
          <w:p w14:paraId="467A2645" w14:textId="77777777" w:rsidR="00371B68" w:rsidRPr="006379F8" w:rsidRDefault="00371B68" w:rsidP="001D4853">
            <w:pPr>
              <w:keepNext/>
              <w:spacing w:before="60" w:after="60"/>
              <w:ind w:left="172"/>
              <w:rPr>
                <w:rFonts w:cs="Arial"/>
                <w:sz w:val="18"/>
                <w:szCs w:val="18"/>
                <w:lang w:val="en-GB"/>
              </w:rPr>
            </w:pPr>
            <w:r w:rsidRPr="006379F8">
              <w:rPr>
                <w:rFonts w:cs="Arial"/>
                <w:sz w:val="18"/>
                <w:szCs w:val="18"/>
                <w:lang w:val="en-GB"/>
              </w:rPr>
              <w:t>Peripheral units</w:t>
            </w:r>
          </w:p>
        </w:tc>
        <w:tc>
          <w:tcPr>
            <w:tcW w:w="556" w:type="pct"/>
            <w:tcBorders>
              <w:top w:val="nil"/>
              <w:left w:val="nil"/>
              <w:right w:val="nil"/>
            </w:tcBorders>
            <w:shd w:val="clear" w:color="auto" w:fill="auto"/>
            <w:vAlign w:val="bottom"/>
          </w:tcPr>
          <w:p w14:paraId="571B007A"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87.8</w:t>
            </w:r>
          </w:p>
        </w:tc>
        <w:tc>
          <w:tcPr>
            <w:tcW w:w="556" w:type="pct"/>
            <w:tcBorders>
              <w:top w:val="nil"/>
              <w:left w:val="nil"/>
              <w:right w:val="nil"/>
            </w:tcBorders>
            <w:shd w:val="clear" w:color="auto" w:fill="auto"/>
            <w:vAlign w:val="bottom"/>
          </w:tcPr>
          <w:p w14:paraId="41EE393D"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87.5</w:t>
            </w:r>
          </w:p>
        </w:tc>
        <w:tc>
          <w:tcPr>
            <w:tcW w:w="556" w:type="pct"/>
            <w:tcBorders>
              <w:top w:val="nil"/>
              <w:left w:val="nil"/>
              <w:right w:val="nil"/>
            </w:tcBorders>
            <w:shd w:val="clear" w:color="auto" w:fill="auto"/>
            <w:vAlign w:val="bottom"/>
          </w:tcPr>
          <w:p w14:paraId="6B16A8BB"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98.8</w:t>
            </w:r>
          </w:p>
        </w:tc>
        <w:tc>
          <w:tcPr>
            <w:tcW w:w="556" w:type="pct"/>
            <w:tcBorders>
              <w:top w:val="nil"/>
              <w:left w:val="nil"/>
              <w:right w:val="nil"/>
            </w:tcBorders>
            <w:shd w:val="clear" w:color="auto" w:fill="auto"/>
            <w:vAlign w:val="bottom"/>
          </w:tcPr>
          <w:p w14:paraId="5F540A63"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98.9</w:t>
            </w:r>
          </w:p>
        </w:tc>
        <w:tc>
          <w:tcPr>
            <w:tcW w:w="556" w:type="pct"/>
            <w:tcBorders>
              <w:top w:val="nil"/>
              <w:left w:val="nil"/>
              <w:right w:val="nil"/>
            </w:tcBorders>
            <w:shd w:val="clear" w:color="auto" w:fill="auto"/>
            <w:vAlign w:val="bottom"/>
          </w:tcPr>
          <w:p w14:paraId="361F6CEE"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98.9</w:t>
            </w:r>
          </w:p>
        </w:tc>
        <w:tc>
          <w:tcPr>
            <w:tcW w:w="556" w:type="pct"/>
            <w:tcBorders>
              <w:top w:val="nil"/>
              <w:left w:val="nil"/>
              <w:right w:val="nil"/>
            </w:tcBorders>
            <w:shd w:val="clear" w:color="auto" w:fill="auto"/>
            <w:vAlign w:val="bottom"/>
          </w:tcPr>
          <w:p w14:paraId="6EA2AEB0"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100.0</w:t>
            </w:r>
          </w:p>
        </w:tc>
        <w:tc>
          <w:tcPr>
            <w:tcW w:w="556" w:type="pct"/>
            <w:tcBorders>
              <w:top w:val="nil"/>
              <w:left w:val="nil"/>
              <w:right w:val="nil"/>
            </w:tcBorders>
            <w:shd w:val="clear" w:color="auto" w:fill="auto"/>
            <w:vAlign w:val="bottom"/>
          </w:tcPr>
          <w:p w14:paraId="72149A09" w14:textId="77777777" w:rsidR="00371B68" w:rsidRPr="006379F8" w:rsidRDefault="00371B68" w:rsidP="001D4853">
            <w:pPr>
              <w:keepNext/>
              <w:spacing w:before="60" w:after="60"/>
              <w:jc w:val="right"/>
              <w:rPr>
                <w:rFonts w:cs="Arial"/>
                <w:i/>
                <w:sz w:val="18"/>
                <w:szCs w:val="18"/>
                <w:lang w:val="en-GB"/>
              </w:rPr>
            </w:pPr>
            <w:r w:rsidRPr="006379F8">
              <w:rPr>
                <w:rFonts w:cs="Arial"/>
                <w:color w:val="000000"/>
                <w:sz w:val="18"/>
                <w:szCs w:val="18"/>
                <w:lang w:val="it-IT" w:eastAsia="it-IT"/>
              </w:rPr>
              <w:t>100.0</w:t>
            </w:r>
          </w:p>
        </w:tc>
      </w:tr>
      <w:tr w:rsidR="00371B68" w:rsidRPr="006379F8" w14:paraId="2F55DE9C" w14:textId="77777777" w:rsidTr="001D4853">
        <w:tblPrEx>
          <w:tblBorders>
            <w:top w:val="single" w:sz="4" w:space="0" w:color="auto"/>
            <w:left w:val="single" w:sz="4" w:space="0" w:color="auto"/>
            <w:right w:val="single" w:sz="4" w:space="0" w:color="auto"/>
            <w:insideV w:val="single" w:sz="4" w:space="0" w:color="auto"/>
          </w:tblBorders>
        </w:tblPrEx>
        <w:tc>
          <w:tcPr>
            <w:tcW w:w="5000" w:type="pct"/>
            <w:gridSpan w:val="9"/>
            <w:tcBorders>
              <w:top w:val="single" w:sz="4" w:space="0" w:color="auto"/>
              <w:left w:val="nil"/>
              <w:bottom w:val="nil"/>
              <w:right w:val="nil"/>
            </w:tcBorders>
          </w:tcPr>
          <w:p w14:paraId="3A036566" w14:textId="77777777" w:rsidR="00371B68" w:rsidRPr="006379F8" w:rsidRDefault="00371B68" w:rsidP="001D4853">
            <w:pPr>
              <w:tabs>
                <w:tab w:val="left" w:pos="284"/>
              </w:tabs>
              <w:autoSpaceDE w:val="0"/>
              <w:autoSpaceDN w:val="0"/>
              <w:spacing w:after="240"/>
              <w:rPr>
                <w:rFonts w:cs="Arial"/>
                <w:sz w:val="18"/>
                <w:szCs w:val="18"/>
                <w:lang w:eastAsia="it-IT"/>
              </w:rPr>
            </w:pPr>
            <w:r w:rsidRPr="006379F8">
              <w:rPr>
                <w:rFonts w:cs="Arial"/>
                <w:color w:val="231F20"/>
                <w:sz w:val="16"/>
                <w:szCs w:val="16"/>
                <w:lang w:eastAsia="it-IT"/>
              </w:rPr>
              <w:t>Source:</w:t>
            </w:r>
            <w:r w:rsidRPr="006379F8">
              <w:rPr>
                <w:rFonts w:cs="Arial"/>
                <w:sz w:val="16"/>
                <w:szCs w:val="16"/>
                <w:lang w:eastAsia="it-IT"/>
              </w:rPr>
              <w:t xml:space="preserve"> Processing on MONRE data.</w:t>
            </w:r>
          </w:p>
        </w:tc>
      </w:tr>
    </w:tbl>
    <w:p w14:paraId="0C49D760" w14:textId="77777777" w:rsidR="00371B68" w:rsidRPr="006379F8" w:rsidRDefault="00371B68" w:rsidP="00371B68">
      <w:pPr>
        <w:autoSpaceDE w:val="0"/>
        <w:autoSpaceDN w:val="0"/>
        <w:spacing w:after="120" w:line="240" w:lineRule="auto"/>
        <w:jc w:val="both"/>
        <w:rPr>
          <w:rFonts w:cs="Arial"/>
          <w:lang w:val="en-GB"/>
        </w:rPr>
      </w:pPr>
    </w:p>
    <w:p w14:paraId="6F273067" w14:textId="7F902A22" w:rsidR="00631011" w:rsidRPr="006379F8" w:rsidRDefault="00076A42" w:rsidP="00076A42">
      <w:pPr>
        <w:jc w:val="center"/>
        <w:rPr>
          <w:rFonts w:cs="Arial"/>
          <w:b/>
        </w:rPr>
      </w:pPr>
      <w:r>
        <w:rPr>
          <w:rFonts w:cs="Arial"/>
          <w:b/>
        </w:rPr>
        <w:br w:type="page"/>
      </w:r>
      <w:r w:rsidR="00631011" w:rsidRPr="006379F8">
        <w:rPr>
          <w:rFonts w:cs="Arial"/>
          <w:b/>
        </w:rPr>
        <w:lastRenderedPageBreak/>
        <w:t>Chapter 3.</w:t>
      </w:r>
    </w:p>
    <w:p w14:paraId="3E94ABC7" w14:textId="77777777" w:rsidR="002B50AD" w:rsidRPr="006379F8" w:rsidRDefault="002B50AD" w:rsidP="002B50AD">
      <w:pPr>
        <w:pStyle w:val="Heading1"/>
        <w:ind w:left="0"/>
        <w:jc w:val="center"/>
        <w:rPr>
          <w:rFonts w:ascii="Arial" w:hAnsi="Arial" w:cs="Arial"/>
          <w:b/>
        </w:rPr>
      </w:pPr>
    </w:p>
    <w:p w14:paraId="4D78CFBC" w14:textId="6E0205F6" w:rsidR="00631011" w:rsidRPr="006379F8" w:rsidRDefault="00631011" w:rsidP="002B50AD">
      <w:pPr>
        <w:pStyle w:val="Heading1"/>
        <w:ind w:left="0"/>
        <w:jc w:val="center"/>
        <w:rPr>
          <w:rFonts w:ascii="Arial" w:hAnsi="Arial" w:cs="Arial"/>
          <w:b/>
        </w:rPr>
      </w:pPr>
      <w:bookmarkStart w:id="52" w:name="_Toc157067520"/>
      <w:r w:rsidRPr="006379F8">
        <w:rPr>
          <w:rFonts w:ascii="Arial" w:hAnsi="Arial" w:cs="Arial"/>
          <w:b/>
        </w:rPr>
        <w:t>Climate Change, Extreme Events and Disasters related statistics and indicators</w:t>
      </w:r>
      <w:bookmarkEnd w:id="52"/>
    </w:p>
    <w:p w14:paraId="7D078729" w14:textId="77777777" w:rsidR="00076A42" w:rsidRDefault="00076A42">
      <w:pPr>
        <w:rPr>
          <w:rFonts w:cs="Arial"/>
        </w:rPr>
      </w:pPr>
      <w:r>
        <w:rPr>
          <w:rFonts w:cs="Arial"/>
        </w:rPr>
        <w:br w:type="page"/>
      </w:r>
    </w:p>
    <w:p w14:paraId="3F5ED09C" w14:textId="60000D35" w:rsidR="00631011" w:rsidRPr="006379F8" w:rsidRDefault="00631011" w:rsidP="00076A42">
      <w:pPr>
        <w:rPr>
          <w:rFonts w:cs="Arial"/>
        </w:rPr>
      </w:pPr>
      <w:r w:rsidRPr="006379F8">
        <w:rPr>
          <w:rFonts w:cs="Arial"/>
        </w:rPr>
        <w:lastRenderedPageBreak/>
        <w:t>This chapter is a collection of 17 cards, each presenting one of the statistical measures proposed as identical, partial or proxies for the selected UNSD Global Set of Climate Change Statistics and Indicators</w:t>
      </w:r>
      <w:r w:rsidRPr="006379F8">
        <w:rPr>
          <w:rStyle w:val="FootnoteReference"/>
          <w:rFonts w:cs="Arial"/>
          <w:sz w:val="18"/>
          <w:szCs w:val="18"/>
          <w:lang w:eastAsia="it-IT"/>
        </w:rPr>
        <w:footnoteReference w:id="52"/>
      </w:r>
      <w:r w:rsidRPr="006379F8">
        <w:rPr>
          <w:rFonts w:cs="Arial"/>
        </w:rPr>
        <w:t>.</w:t>
      </w:r>
    </w:p>
    <w:p w14:paraId="3375CE7C" w14:textId="77777777" w:rsidR="00631011" w:rsidRPr="006379F8" w:rsidRDefault="00631011" w:rsidP="00631011">
      <w:pPr>
        <w:autoSpaceDE w:val="0"/>
        <w:autoSpaceDN w:val="0"/>
        <w:spacing w:after="120" w:line="240" w:lineRule="auto"/>
        <w:jc w:val="both"/>
        <w:rPr>
          <w:rFonts w:cs="Arial"/>
        </w:rPr>
      </w:pPr>
      <w:r w:rsidRPr="006379F8">
        <w:rPr>
          <w:rFonts w:cs="Arial"/>
        </w:rPr>
        <w:t>These measures, selected on criteria of availability and feasibility, refer to four of the five areas in which the Global Set of Climate Change Statistics and Indicators is organized: drivers, impacts, vulnerability, mitigation and adaptation.</w:t>
      </w:r>
    </w:p>
    <w:p w14:paraId="497F2E68" w14:textId="77777777" w:rsidR="00631011" w:rsidRPr="006379F8" w:rsidRDefault="00631011" w:rsidP="00631011">
      <w:pPr>
        <w:autoSpaceDE w:val="0"/>
        <w:autoSpaceDN w:val="0"/>
        <w:spacing w:after="120" w:line="240" w:lineRule="auto"/>
        <w:jc w:val="both"/>
        <w:rPr>
          <w:rFonts w:cs="Arial"/>
        </w:rPr>
      </w:pPr>
      <w:r w:rsidRPr="006379F8">
        <w:rPr>
          <w:rFonts w:cs="Arial"/>
        </w:rPr>
        <w:t xml:space="preserve">Three topics are covered under the area of </w:t>
      </w:r>
      <w:r w:rsidRPr="006379F8">
        <w:rPr>
          <w:rFonts w:cs="Arial"/>
          <w:b/>
        </w:rPr>
        <w:t>drivers</w:t>
      </w:r>
      <w:r w:rsidRPr="006379F8">
        <w:rPr>
          <w:rFonts w:cs="Arial"/>
        </w:rPr>
        <w:t xml:space="preserve">: Total greenhouse gas emissions (with 3 indicators), Energy production, supply and consumption (3 indicators), Population (2 indicators). Five topics are covered under the area of </w:t>
      </w:r>
      <w:r w:rsidRPr="006379F8">
        <w:rPr>
          <w:rFonts w:cs="Arial"/>
          <w:b/>
        </w:rPr>
        <w:t>impacts</w:t>
      </w:r>
      <w:r w:rsidRPr="006379F8">
        <w:rPr>
          <w:rFonts w:cs="Arial"/>
        </w:rPr>
        <w:t xml:space="preserve">: Agricultural production affected by climate change (1 indicator), Hazardous events and disasters (2 indicators), Climate change and human health (1 indicator), Climate change evidence (1 indicator), Distribution and status of species (1 indicator). One topic is covered under the area of </w:t>
      </w:r>
      <w:r w:rsidRPr="006379F8">
        <w:rPr>
          <w:rFonts w:cs="Arial"/>
          <w:b/>
        </w:rPr>
        <w:t>vulnerability</w:t>
      </w:r>
      <w:r w:rsidRPr="006379F8">
        <w:rPr>
          <w:rFonts w:cs="Arial"/>
        </w:rPr>
        <w:t xml:space="preserve">: Vulnerable population (2 indicators) and one topic is covered under the area of </w:t>
      </w:r>
      <w:r w:rsidRPr="006379F8">
        <w:rPr>
          <w:rFonts w:cs="Arial"/>
          <w:b/>
        </w:rPr>
        <w:t>mitigation</w:t>
      </w:r>
      <w:r w:rsidRPr="006379F8">
        <w:rPr>
          <w:rFonts w:cs="Arial"/>
        </w:rPr>
        <w:t>: Climate change mitigation policies, strategies and plans (1 indicator).</w:t>
      </w:r>
    </w:p>
    <w:p w14:paraId="2F2430F0" w14:textId="77777777" w:rsidR="00631011" w:rsidRPr="006379F8" w:rsidRDefault="00631011" w:rsidP="00631011">
      <w:pPr>
        <w:autoSpaceDE w:val="0"/>
        <w:autoSpaceDN w:val="0"/>
        <w:spacing w:after="120" w:line="240" w:lineRule="auto"/>
        <w:jc w:val="both"/>
        <w:rPr>
          <w:rFonts w:cs="Arial"/>
        </w:rPr>
      </w:pPr>
      <w:r w:rsidRPr="006379F8">
        <w:rPr>
          <w:rFonts w:cs="Arial"/>
        </w:rPr>
        <w:t xml:space="preserve">Eight statistical measures are sourced directly by the GSO, in particular two by the Vietnam Household Standard Survey and one by the Population and Housing Census. Nine measures are sourced by other agencies of the National statistical reporting system, namely: </w:t>
      </w:r>
    </w:p>
    <w:p w14:paraId="1A7622E8" w14:textId="77777777" w:rsidR="00631011" w:rsidRPr="006379F8" w:rsidRDefault="00631011" w:rsidP="00631011">
      <w:pPr>
        <w:pStyle w:val="ListParagraph"/>
        <w:numPr>
          <w:ilvl w:val="0"/>
          <w:numId w:val="12"/>
        </w:numPr>
        <w:autoSpaceDE w:val="0"/>
        <w:autoSpaceDN w:val="0"/>
        <w:spacing w:after="120" w:line="240" w:lineRule="auto"/>
        <w:jc w:val="both"/>
        <w:rPr>
          <w:rFonts w:cs="Arial"/>
        </w:rPr>
      </w:pPr>
      <w:r w:rsidRPr="006379F8">
        <w:rPr>
          <w:rFonts w:cs="Arial"/>
        </w:rPr>
        <w:t>Five by the Ministry of Natural Resources and Environment</w:t>
      </w:r>
    </w:p>
    <w:p w14:paraId="4125EF34" w14:textId="77777777" w:rsidR="00631011" w:rsidRPr="006379F8" w:rsidRDefault="00631011" w:rsidP="00631011">
      <w:pPr>
        <w:pStyle w:val="ListParagraph"/>
        <w:numPr>
          <w:ilvl w:val="0"/>
          <w:numId w:val="12"/>
        </w:numPr>
        <w:autoSpaceDE w:val="0"/>
        <w:autoSpaceDN w:val="0"/>
        <w:spacing w:after="120" w:line="240" w:lineRule="auto"/>
        <w:jc w:val="both"/>
        <w:rPr>
          <w:rFonts w:cs="Arial"/>
        </w:rPr>
      </w:pPr>
      <w:r w:rsidRPr="006379F8">
        <w:rPr>
          <w:rFonts w:cs="Arial"/>
        </w:rPr>
        <w:t>Two by the Ministry of Industry and Trade</w:t>
      </w:r>
    </w:p>
    <w:p w14:paraId="67567E52" w14:textId="77777777" w:rsidR="00631011" w:rsidRPr="006379F8" w:rsidRDefault="00631011" w:rsidP="00631011">
      <w:pPr>
        <w:pStyle w:val="ListParagraph"/>
        <w:numPr>
          <w:ilvl w:val="0"/>
          <w:numId w:val="12"/>
        </w:numPr>
        <w:spacing w:before="60" w:after="60"/>
        <w:rPr>
          <w:rFonts w:cs="Arial"/>
        </w:rPr>
      </w:pPr>
      <w:r w:rsidRPr="006379F8">
        <w:rPr>
          <w:rFonts w:cs="Arial"/>
        </w:rPr>
        <w:t>One by the Ministry of Agriculture and Rural Development</w:t>
      </w:r>
    </w:p>
    <w:p w14:paraId="7C390739" w14:textId="77777777" w:rsidR="00631011" w:rsidRPr="006379F8" w:rsidRDefault="00631011" w:rsidP="00631011">
      <w:pPr>
        <w:pStyle w:val="ListParagraph"/>
        <w:numPr>
          <w:ilvl w:val="0"/>
          <w:numId w:val="12"/>
        </w:numPr>
        <w:spacing w:before="60" w:after="60"/>
        <w:rPr>
          <w:rFonts w:cs="Arial"/>
        </w:rPr>
      </w:pPr>
      <w:r w:rsidRPr="006379F8">
        <w:rPr>
          <w:rFonts w:cs="Arial"/>
        </w:rPr>
        <w:t>One by the Ministry of Health.</w:t>
      </w:r>
    </w:p>
    <w:p w14:paraId="32D70414" w14:textId="77777777" w:rsidR="00631011" w:rsidRPr="006379F8" w:rsidRDefault="00631011" w:rsidP="00631011">
      <w:pPr>
        <w:spacing w:before="60" w:after="60"/>
        <w:rPr>
          <w:rFonts w:cs="Arial"/>
        </w:rPr>
      </w:pPr>
    </w:p>
    <w:p w14:paraId="7DC43C2B" w14:textId="77777777" w:rsidR="00631011" w:rsidRPr="006379F8" w:rsidRDefault="00631011" w:rsidP="00631011">
      <w:pPr>
        <w:spacing w:before="60" w:after="60"/>
        <w:jc w:val="both"/>
        <w:rPr>
          <w:rFonts w:cs="Arial"/>
        </w:rPr>
      </w:pPr>
      <w:r w:rsidRPr="006379F8">
        <w:rPr>
          <w:rFonts w:cs="Arial"/>
        </w:rPr>
        <w:t>Comparing to UNSD metadata, five indicators are Identical and twelve are Partial or Proxy. Two indicators are disaggregated by sectors, six by Socio economic regions or Provinces, one is classified by urban or rural.</w:t>
      </w:r>
    </w:p>
    <w:p w14:paraId="6C4533B5" w14:textId="77777777" w:rsidR="00631011" w:rsidRPr="006379F8" w:rsidRDefault="00631011" w:rsidP="00631011">
      <w:pPr>
        <w:autoSpaceDE w:val="0"/>
        <w:autoSpaceDN w:val="0"/>
        <w:spacing w:after="120" w:line="240" w:lineRule="auto"/>
        <w:jc w:val="both"/>
        <w:rPr>
          <w:rFonts w:cs="Arial"/>
        </w:rPr>
      </w:pPr>
      <w:r w:rsidRPr="006379F8">
        <w:rPr>
          <w:rFonts w:cs="Arial"/>
        </w:rPr>
        <w:t>Each card contains essential metadata (including a glossary of relevant terms, and general information about data sources and the main data features), statistical tables and charts, disaggregations available, and a short commentary about the present state and trends of the phenomena described.</w:t>
      </w:r>
    </w:p>
    <w:p w14:paraId="35DD8AC9" w14:textId="77777777" w:rsidR="00631011" w:rsidRPr="006379F8" w:rsidRDefault="00631011" w:rsidP="00631011">
      <w:pPr>
        <w:autoSpaceDE w:val="0"/>
        <w:autoSpaceDN w:val="0"/>
        <w:spacing w:after="120" w:line="240" w:lineRule="auto"/>
        <w:jc w:val="both"/>
        <w:rPr>
          <w:rFonts w:cs="Arial"/>
        </w:rPr>
      </w:pPr>
    </w:p>
    <w:tbl>
      <w:tblPr>
        <w:tblW w:w="7210" w:type="dxa"/>
        <w:tblInd w:w="20" w:type="dxa"/>
        <w:tblCellMar>
          <w:left w:w="70" w:type="dxa"/>
          <w:right w:w="70" w:type="dxa"/>
        </w:tblCellMar>
        <w:tblLook w:val="04A0" w:firstRow="1" w:lastRow="0" w:firstColumn="1" w:lastColumn="0" w:noHBand="0" w:noVBand="1"/>
      </w:tblPr>
      <w:tblGrid>
        <w:gridCol w:w="520"/>
        <w:gridCol w:w="4984"/>
        <w:gridCol w:w="1706"/>
      </w:tblGrid>
      <w:tr w:rsidR="00631011" w:rsidRPr="006379F8" w14:paraId="60A62D2D" w14:textId="77777777" w:rsidTr="004B6AD1">
        <w:trPr>
          <w:trHeight w:val="590"/>
        </w:trPr>
        <w:tc>
          <w:tcPr>
            <w:tcW w:w="520" w:type="dxa"/>
            <w:tcBorders>
              <w:top w:val="single" w:sz="4" w:space="0" w:color="auto"/>
              <w:left w:val="single" w:sz="4" w:space="0" w:color="auto"/>
              <w:bottom w:val="single" w:sz="4" w:space="0" w:color="auto"/>
              <w:right w:val="single" w:sz="4" w:space="0" w:color="auto"/>
            </w:tcBorders>
            <w:shd w:val="clear" w:color="000000" w:fill="757171"/>
            <w:noWrap/>
            <w:vAlign w:val="center"/>
            <w:hideMark/>
          </w:tcPr>
          <w:p w14:paraId="0F220761" w14:textId="77777777" w:rsidR="00631011" w:rsidRPr="006379F8" w:rsidRDefault="00631011" w:rsidP="002B50AD">
            <w:pPr>
              <w:spacing w:after="0" w:line="240" w:lineRule="auto"/>
              <w:rPr>
                <w:rFonts w:cs="Arial"/>
                <w:b/>
                <w:bCs/>
                <w:sz w:val="16"/>
                <w:szCs w:val="16"/>
                <w:lang w:val="it-IT" w:eastAsia="it-IT"/>
              </w:rPr>
            </w:pPr>
            <w:r w:rsidRPr="006379F8">
              <w:rPr>
                <w:rFonts w:cs="Arial"/>
                <w:b/>
                <w:bCs/>
                <w:sz w:val="16"/>
                <w:szCs w:val="16"/>
                <w:lang w:val="it-IT" w:eastAsia="it-IT"/>
              </w:rPr>
              <w:t>Area</w:t>
            </w:r>
          </w:p>
        </w:tc>
        <w:tc>
          <w:tcPr>
            <w:tcW w:w="4984" w:type="dxa"/>
            <w:tcBorders>
              <w:top w:val="single" w:sz="4" w:space="0" w:color="auto"/>
              <w:left w:val="nil"/>
              <w:bottom w:val="single" w:sz="4" w:space="0" w:color="auto"/>
              <w:right w:val="single" w:sz="4" w:space="0" w:color="auto"/>
            </w:tcBorders>
            <w:shd w:val="clear" w:color="000000" w:fill="757171"/>
            <w:noWrap/>
            <w:vAlign w:val="center"/>
            <w:hideMark/>
          </w:tcPr>
          <w:p w14:paraId="2781DD38" w14:textId="77777777" w:rsidR="00631011" w:rsidRPr="006379F8" w:rsidRDefault="00631011" w:rsidP="002B50AD">
            <w:pPr>
              <w:spacing w:after="0" w:line="240" w:lineRule="auto"/>
              <w:rPr>
                <w:rFonts w:cs="Arial"/>
                <w:b/>
                <w:bCs/>
                <w:sz w:val="16"/>
                <w:szCs w:val="16"/>
                <w:lang w:val="it-IT" w:eastAsia="it-IT"/>
              </w:rPr>
            </w:pPr>
            <w:r w:rsidRPr="006379F8">
              <w:rPr>
                <w:rFonts w:cs="Arial"/>
                <w:b/>
                <w:bCs/>
                <w:sz w:val="16"/>
                <w:szCs w:val="16"/>
                <w:lang w:val="it-IT" w:eastAsia="it-IT"/>
              </w:rPr>
              <w:t>Topic</w:t>
            </w:r>
          </w:p>
        </w:tc>
        <w:tc>
          <w:tcPr>
            <w:tcW w:w="1706" w:type="dxa"/>
            <w:tcBorders>
              <w:top w:val="single" w:sz="4" w:space="0" w:color="auto"/>
              <w:left w:val="nil"/>
              <w:bottom w:val="single" w:sz="4" w:space="0" w:color="auto"/>
              <w:right w:val="single" w:sz="4" w:space="0" w:color="auto"/>
            </w:tcBorders>
            <w:shd w:val="clear" w:color="000000" w:fill="757171"/>
            <w:vAlign w:val="center"/>
            <w:hideMark/>
          </w:tcPr>
          <w:p w14:paraId="3C108409" w14:textId="77777777" w:rsidR="00631011" w:rsidRPr="006379F8" w:rsidRDefault="00631011" w:rsidP="002B50AD">
            <w:pPr>
              <w:spacing w:after="0" w:line="240" w:lineRule="auto"/>
              <w:jc w:val="center"/>
              <w:rPr>
                <w:rFonts w:cs="Arial"/>
                <w:b/>
                <w:bCs/>
                <w:sz w:val="16"/>
                <w:szCs w:val="16"/>
                <w:lang w:val="it-IT" w:eastAsia="it-IT"/>
              </w:rPr>
            </w:pPr>
            <w:r w:rsidRPr="006379F8">
              <w:rPr>
                <w:rFonts w:cs="Arial"/>
                <w:b/>
                <w:bCs/>
                <w:sz w:val="16"/>
                <w:szCs w:val="16"/>
                <w:lang w:val="it-IT" w:eastAsia="it-IT"/>
              </w:rPr>
              <w:t>N. indicators</w:t>
            </w:r>
          </w:p>
        </w:tc>
      </w:tr>
      <w:tr w:rsidR="00631011" w:rsidRPr="006379F8" w14:paraId="1F333F93" w14:textId="77777777" w:rsidTr="004B6AD1">
        <w:trPr>
          <w:trHeight w:val="280"/>
        </w:trPr>
        <w:tc>
          <w:tcPr>
            <w:tcW w:w="5504" w:type="dxa"/>
            <w:gridSpan w:val="2"/>
            <w:tcBorders>
              <w:top w:val="single" w:sz="4" w:space="0" w:color="auto"/>
              <w:left w:val="single" w:sz="8" w:space="0" w:color="auto"/>
              <w:bottom w:val="single" w:sz="4" w:space="0" w:color="auto"/>
              <w:right w:val="nil"/>
            </w:tcBorders>
            <w:shd w:val="clear" w:color="000000" w:fill="AA1C48"/>
            <w:noWrap/>
            <w:vAlign w:val="center"/>
            <w:hideMark/>
          </w:tcPr>
          <w:p w14:paraId="6220045E" w14:textId="77777777" w:rsidR="00631011" w:rsidRPr="006379F8" w:rsidRDefault="00631011" w:rsidP="002B50AD">
            <w:pPr>
              <w:spacing w:after="0" w:line="240" w:lineRule="auto"/>
              <w:rPr>
                <w:rFonts w:cs="Arial"/>
                <w:b/>
                <w:bCs/>
                <w:color w:val="FFFFFF"/>
                <w:sz w:val="16"/>
                <w:szCs w:val="16"/>
                <w:lang w:val="it-IT" w:eastAsia="it-IT"/>
              </w:rPr>
            </w:pPr>
            <w:r w:rsidRPr="006379F8">
              <w:rPr>
                <w:rFonts w:cs="Arial"/>
                <w:b/>
                <w:bCs/>
                <w:color w:val="FFFFFF"/>
                <w:sz w:val="16"/>
                <w:szCs w:val="16"/>
                <w:lang w:val="it-IT" w:eastAsia="it-IT"/>
              </w:rPr>
              <w:t>DRIVERS</w:t>
            </w:r>
          </w:p>
        </w:tc>
        <w:tc>
          <w:tcPr>
            <w:tcW w:w="1706" w:type="dxa"/>
            <w:tcBorders>
              <w:top w:val="nil"/>
              <w:left w:val="nil"/>
              <w:bottom w:val="single" w:sz="4" w:space="0" w:color="auto"/>
              <w:right w:val="nil"/>
            </w:tcBorders>
            <w:shd w:val="clear" w:color="000000" w:fill="AA1C48"/>
            <w:noWrap/>
            <w:vAlign w:val="center"/>
            <w:hideMark/>
          </w:tcPr>
          <w:p w14:paraId="01546F02" w14:textId="77777777" w:rsidR="00631011" w:rsidRPr="006379F8" w:rsidRDefault="00631011" w:rsidP="002B50AD">
            <w:pPr>
              <w:spacing w:after="0" w:line="240" w:lineRule="auto"/>
              <w:rPr>
                <w:rFonts w:cs="Arial"/>
                <w:b/>
                <w:bCs/>
                <w:color w:val="FFFFFF"/>
                <w:sz w:val="16"/>
                <w:szCs w:val="16"/>
                <w:lang w:val="it-IT" w:eastAsia="it-IT"/>
              </w:rPr>
            </w:pPr>
            <w:r w:rsidRPr="006379F8">
              <w:rPr>
                <w:rFonts w:cs="Arial"/>
                <w:b/>
                <w:bCs/>
                <w:color w:val="FFFFFF"/>
                <w:sz w:val="16"/>
                <w:szCs w:val="16"/>
                <w:lang w:val="it-IT" w:eastAsia="it-IT"/>
              </w:rPr>
              <w:t> </w:t>
            </w:r>
          </w:p>
        </w:tc>
      </w:tr>
      <w:tr w:rsidR="00631011" w:rsidRPr="006379F8" w14:paraId="76D13BBA" w14:textId="77777777" w:rsidTr="004B6AD1">
        <w:trPr>
          <w:trHeight w:val="280"/>
        </w:trPr>
        <w:tc>
          <w:tcPr>
            <w:tcW w:w="520" w:type="dxa"/>
            <w:tcBorders>
              <w:top w:val="nil"/>
              <w:left w:val="single" w:sz="8" w:space="0" w:color="auto"/>
              <w:bottom w:val="single" w:sz="4" w:space="0" w:color="auto"/>
              <w:right w:val="nil"/>
            </w:tcBorders>
            <w:shd w:val="clear" w:color="000000" w:fill="AA1C48"/>
            <w:noWrap/>
            <w:vAlign w:val="center"/>
            <w:hideMark/>
          </w:tcPr>
          <w:p w14:paraId="0C1AA573" w14:textId="77777777" w:rsidR="00631011" w:rsidRPr="006379F8" w:rsidRDefault="00631011" w:rsidP="002B50AD">
            <w:pPr>
              <w:spacing w:after="0" w:line="240" w:lineRule="auto"/>
              <w:jc w:val="center"/>
              <w:rPr>
                <w:rFonts w:cs="Arial"/>
                <w:b/>
                <w:bCs/>
                <w:color w:val="FFFFFF"/>
                <w:sz w:val="16"/>
                <w:szCs w:val="16"/>
                <w:lang w:val="it-IT" w:eastAsia="it-IT"/>
              </w:rPr>
            </w:pPr>
            <w:r w:rsidRPr="006379F8">
              <w:rPr>
                <w:rFonts w:cs="Arial"/>
                <w:b/>
                <w:bCs/>
                <w:color w:val="FFFFFF"/>
                <w:sz w:val="16"/>
                <w:szCs w:val="16"/>
                <w:lang w:val="it-IT" w:eastAsia="it-IT"/>
              </w:rPr>
              <w:t> </w:t>
            </w:r>
          </w:p>
        </w:tc>
        <w:tc>
          <w:tcPr>
            <w:tcW w:w="4984" w:type="dxa"/>
            <w:tcBorders>
              <w:top w:val="nil"/>
              <w:left w:val="single" w:sz="4" w:space="0" w:color="auto"/>
              <w:bottom w:val="single" w:sz="4" w:space="0" w:color="auto"/>
              <w:right w:val="single" w:sz="4" w:space="0" w:color="auto"/>
            </w:tcBorders>
            <w:shd w:val="clear" w:color="000000" w:fill="D9E1F2"/>
            <w:noWrap/>
            <w:vAlign w:val="center"/>
            <w:hideMark/>
          </w:tcPr>
          <w:p w14:paraId="7549F0D9" w14:textId="77777777" w:rsidR="00631011" w:rsidRPr="006379F8" w:rsidRDefault="00631011" w:rsidP="002B50AD">
            <w:pPr>
              <w:spacing w:after="0" w:line="240" w:lineRule="auto"/>
              <w:rPr>
                <w:rFonts w:cs="Arial"/>
                <w:b/>
                <w:bCs/>
                <w:i/>
                <w:iCs/>
                <w:color w:val="7030A0"/>
                <w:sz w:val="16"/>
                <w:szCs w:val="16"/>
                <w:lang w:val="it-IT" w:eastAsia="it-IT"/>
              </w:rPr>
            </w:pPr>
            <w:r w:rsidRPr="006379F8">
              <w:rPr>
                <w:rFonts w:cs="Arial"/>
                <w:b/>
                <w:bCs/>
                <w:i/>
                <w:iCs/>
                <w:color w:val="7030A0"/>
                <w:sz w:val="16"/>
                <w:szCs w:val="16"/>
                <w:lang w:val="it-IT" w:eastAsia="it-IT"/>
              </w:rPr>
              <w:t>Total greenhouse gas emissions</w:t>
            </w:r>
          </w:p>
        </w:tc>
        <w:tc>
          <w:tcPr>
            <w:tcW w:w="1706" w:type="dxa"/>
            <w:tcBorders>
              <w:top w:val="nil"/>
              <w:left w:val="nil"/>
              <w:bottom w:val="single" w:sz="4" w:space="0" w:color="auto"/>
              <w:right w:val="single" w:sz="4" w:space="0" w:color="auto"/>
            </w:tcBorders>
            <w:shd w:val="clear" w:color="000000" w:fill="D9E1F2"/>
            <w:noWrap/>
            <w:vAlign w:val="center"/>
            <w:hideMark/>
          </w:tcPr>
          <w:p w14:paraId="30A9A2A4" w14:textId="77777777" w:rsidR="00631011" w:rsidRPr="006379F8" w:rsidRDefault="00631011" w:rsidP="002B50AD">
            <w:pPr>
              <w:spacing w:after="0" w:line="240" w:lineRule="auto"/>
              <w:jc w:val="center"/>
              <w:rPr>
                <w:rFonts w:cs="Arial"/>
                <w:b/>
                <w:bCs/>
                <w:sz w:val="16"/>
                <w:szCs w:val="16"/>
                <w:lang w:val="it-IT" w:eastAsia="it-IT"/>
              </w:rPr>
            </w:pPr>
            <w:r w:rsidRPr="006379F8">
              <w:rPr>
                <w:rFonts w:cs="Arial"/>
                <w:b/>
                <w:bCs/>
                <w:sz w:val="16"/>
                <w:szCs w:val="16"/>
                <w:lang w:val="it-IT" w:eastAsia="it-IT"/>
              </w:rPr>
              <w:t>3</w:t>
            </w:r>
          </w:p>
        </w:tc>
      </w:tr>
      <w:tr w:rsidR="00631011" w:rsidRPr="006379F8" w14:paraId="52554045" w14:textId="77777777" w:rsidTr="004B6AD1">
        <w:trPr>
          <w:trHeight w:val="280"/>
        </w:trPr>
        <w:tc>
          <w:tcPr>
            <w:tcW w:w="520" w:type="dxa"/>
            <w:tcBorders>
              <w:top w:val="nil"/>
              <w:left w:val="single" w:sz="8" w:space="0" w:color="auto"/>
              <w:bottom w:val="single" w:sz="4" w:space="0" w:color="auto"/>
              <w:right w:val="nil"/>
            </w:tcBorders>
            <w:shd w:val="clear" w:color="000000" w:fill="AA1C48"/>
            <w:noWrap/>
            <w:vAlign w:val="center"/>
            <w:hideMark/>
          </w:tcPr>
          <w:p w14:paraId="53ED39B8" w14:textId="77777777" w:rsidR="00631011" w:rsidRPr="006379F8" w:rsidRDefault="00631011" w:rsidP="002B50AD">
            <w:pPr>
              <w:spacing w:after="0" w:line="240" w:lineRule="auto"/>
              <w:jc w:val="center"/>
              <w:rPr>
                <w:rFonts w:cs="Arial"/>
                <w:b/>
                <w:bCs/>
                <w:color w:val="FFFFFF"/>
                <w:sz w:val="16"/>
                <w:szCs w:val="16"/>
                <w:lang w:val="it-IT" w:eastAsia="it-IT"/>
              </w:rPr>
            </w:pPr>
            <w:r w:rsidRPr="006379F8">
              <w:rPr>
                <w:rFonts w:cs="Arial"/>
                <w:b/>
                <w:bCs/>
                <w:color w:val="FFFFFF"/>
                <w:sz w:val="16"/>
                <w:szCs w:val="16"/>
                <w:lang w:val="it-IT" w:eastAsia="it-IT"/>
              </w:rPr>
              <w:t> </w:t>
            </w:r>
          </w:p>
        </w:tc>
        <w:tc>
          <w:tcPr>
            <w:tcW w:w="4984" w:type="dxa"/>
            <w:tcBorders>
              <w:top w:val="nil"/>
              <w:left w:val="single" w:sz="4" w:space="0" w:color="auto"/>
              <w:bottom w:val="single" w:sz="4" w:space="0" w:color="auto"/>
              <w:right w:val="single" w:sz="4" w:space="0" w:color="auto"/>
            </w:tcBorders>
            <w:shd w:val="clear" w:color="000000" w:fill="D9E1F2"/>
            <w:noWrap/>
            <w:vAlign w:val="center"/>
            <w:hideMark/>
          </w:tcPr>
          <w:p w14:paraId="4ECC1817" w14:textId="77777777" w:rsidR="00631011" w:rsidRPr="006379F8" w:rsidRDefault="00631011" w:rsidP="002B50AD">
            <w:pPr>
              <w:spacing w:after="0" w:line="240" w:lineRule="auto"/>
              <w:rPr>
                <w:rFonts w:cs="Arial"/>
                <w:b/>
                <w:bCs/>
                <w:i/>
                <w:iCs/>
                <w:color w:val="7030A0"/>
                <w:sz w:val="16"/>
                <w:szCs w:val="16"/>
                <w:lang w:eastAsia="it-IT"/>
              </w:rPr>
            </w:pPr>
            <w:r w:rsidRPr="006379F8">
              <w:rPr>
                <w:rFonts w:cs="Arial"/>
                <w:b/>
                <w:bCs/>
                <w:i/>
                <w:iCs/>
                <w:color w:val="7030A0"/>
                <w:sz w:val="16"/>
                <w:szCs w:val="16"/>
                <w:lang w:eastAsia="it-IT"/>
              </w:rPr>
              <w:t>Energy production, supply and consumption</w:t>
            </w:r>
          </w:p>
        </w:tc>
        <w:tc>
          <w:tcPr>
            <w:tcW w:w="1706" w:type="dxa"/>
            <w:tcBorders>
              <w:top w:val="nil"/>
              <w:left w:val="nil"/>
              <w:bottom w:val="single" w:sz="4" w:space="0" w:color="auto"/>
              <w:right w:val="single" w:sz="4" w:space="0" w:color="auto"/>
            </w:tcBorders>
            <w:shd w:val="clear" w:color="000000" w:fill="D9E1F2"/>
            <w:noWrap/>
            <w:vAlign w:val="center"/>
            <w:hideMark/>
          </w:tcPr>
          <w:p w14:paraId="06C518CE" w14:textId="77777777" w:rsidR="00631011" w:rsidRPr="006379F8" w:rsidRDefault="00631011" w:rsidP="002B50AD">
            <w:pPr>
              <w:spacing w:after="0" w:line="240" w:lineRule="auto"/>
              <w:jc w:val="center"/>
              <w:rPr>
                <w:rFonts w:cs="Arial"/>
                <w:b/>
                <w:bCs/>
                <w:sz w:val="16"/>
                <w:szCs w:val="16"/>
                <w:lang w:val="it-IT" w:eastAsia="it-IT"/>
              </w:rPr>
            </w:pPr>
            <w:r w:rsidRPr="006379F8">
              <w:rPr>
                <w:rFonts w:cs="Arial"/>
                <w:b/>
                <w:bCs/>
                <w:sz w:val="16"/>
                <w:szCs w:val="16"/>
                <w:lang w:val="it-IT" w:eastAsia="it-IT"/>
              </w:rPr>
              <w:t>3</w:t>
            </w:r>
          </w:p>
        </w:tc>
      </w:tr>
      <w:tr w:rsidR="00631011" w:rsidRPr="006379F8" w14:paraId="22AB6E91" w14:textId="77777777" w:rsidTr="004B6AD1">
        <w:trPr>
          <w:trHeight w:val="280"/>
        </w:trPr>
        <w:tc>
          <w:tcPr>
            <w:tcW w:w="520" w:type="dxa"/>
            <w:tcBorders>
              <w:top w:val="nil"/>
              <w:left w:val="single" w:sz="8" w:space="0" w:color="auto"/>
              <w:bottom w:val="single" w:sz="4" w:space="0" w:color="auto"/>
              <w:right w:val="nil"/>
            </w:tcBorders>
            <w:shd w:val="clear" w:color="000000" w:fill="AA1C48"/>
            <w:noWrap/>
            <w:vAlign w:val="center"/>
            <w:hideMark/>
          </w:tcPr>
          <w:p w14:paraId="2B8F8211" w14:textId="77777777" w:rsidR="00631011" w:rsidRPr="006379F8" w:rsidRDefault="00631011" w:rsidP="002B50AD">
            <w:pPr>
              <w:spacing w:after="0" w:line="240" w:lineRule="auto"/>
              <w:jc w:val="center"/>
              <w:rPr>
                <w:rFonts w:cs="Arial"/>
                <w:b/>
                <w:bCs/>
                <w:color w:val="FFFFFF"/>
                <w:sz w:val="16"/>
                <w:szCs w:val="16"/>
                <w:lang w:val="it-IT" w:eastAsia="it-IT"/>
              </w:rPr>
            </w:pPr>
            <w:r w:rsidRPr="006379F8">
              <w:rPr>
                <w:rFonts w:cs="Arial"/>
                <w:b/>
                <w:bCs/>
                <w:color w:val="FFFFFF"/>
                <w:sz w:val="16"/>
                <w:szCs w:val="16"/>
                <w:lang w:val="it-IT" w:eastAsia="it-IT"/>
              </w:rPr>
              <w:t> </w:t>
            </w:r>
          </w:p>
        </w:tc>
        <w:tc>
          <w:tcPr>
            <w:tcW w:w="4984" w:type="dxa"/>
            <w:tcBorders>
              <w:top w:val="nil"/>
              <w:left w:val="single" w:sz="4" w:space="0" w:color="auto"/>
              <w:bottom w:val="single" w:sz="4" w:space="0" w:color="auto"/>
              <w:right w:val="single" w:sz="4" w:space="0" w:color="auto"/>
            </w:tcBorders>
            <w:shd w:val="clear" w:color="000000" w:fill="D9E1F2"/>
            <w:noWrap/>
            <w:vAlign w:val="center"/>
            <w:hideMark/>
          </w:tcPr>
          <w:p w14:paraId="3B7D8857" w14:textId="77777777" w:rsidR="00631011" w:rsidRPr="006379F8" w:rsidRDefault="00631011" w:rsidP="002B50AD">
            <w:pPr>
              <w:spacing w:after="0" w:line="240" w:lineRule="auto"/>
              <w:rPr>
                <w:rFonts w:cs="Arial"/>
                <w:b/>
                <w:bCs/>
                <w:i/>
                <w:iCs/>
                <w:color w:val="7030A0"/>
                <w:sz w:val="16"/>
                <w:szCs w:val="16"/>
                <w:lang w:val="it-IT" w:eastAsia="it-IT"/>
              </w:rPr>
            </w:pPr>
            <w:r w:rsidRPr="006379F8">
              <w:rPr>
                <w:rFonts w:cs="Arial"/>
                <w:b/>
                <w:bCs/>
                <w:i/>
                <w:iCs/>
                <w:color w:val="7030A0"/>
                <w:sz w:val="16"/>
                <w:szCs w:val="16"/>
                <w:lang w:val="it-IT" w:eastAsia="it-IT"/>
              </w:rPr>
              <w:t>Population</w:t>
            </w:r>
          </w:p>
        </w:tc>
        <w:tc>
          <w:tcPr>
            <w:tcW w:w="1706" w:type="dxa"/>
            <w:tcBorders>
              <w:top w:val="nil"/>
              <w:left w:val="nil"/>
              <w:bottom w:val="single" w:sz="4" w:space="0" w:color="auto"/>
              <w:right w:val="single" w:sz="4" w:space="0" w:color="auto"/>
            </w:tcBorders>
            <w:shd w:val="clear" w:color="000000" w:fill="D9E1F2"/>
            <w:noWrap/>
            <w:vAlign w:val="center"/>
            <w:hideMark/>
          </w:tcPr>
          <w:p w14:paraId="59E433FE" w14:textId="77777777" w:rsidR="00631011" w:rsidRPr="006379F8" w:rsidRDefault="00631011" w:rsidP="002B50AD">
            <w:pPr>
              <w:spacing w:after="0" w:line="240" w:lineRule="auto"/>
              <w:jc w:val="center"/>
              <w:rPr>
                <w:rFonts w:cs="Arial"/>
                <w:b/>
                <w:bCs/>
                <w:sz w:val="16"/>
                <w:szCs w:val="16"/>
                <w:lang w:val="it-IT" w:eastAsia="it-IT"/>
              </w:rPr>
            </w:pPr>
            <w:r w:rsidRPr="006379F8">
              <w:rPr>
                <w:rFonts w:cs="Arial"/>
                <w:b/>
                <w:bCs/>
                <w:sz w:val="16"/>
                <w:szCs w:val="16"/>
                <w:lang w:val="it-IT" w:eastAsia="it-IT"/>
              </w:rPr>
              <w:t>2</w:t>
            </w:r>
          </w:p>
        </w:tc>
      </w:tr>
      <w:tr w:rsidR="00631011" w:rsidRPr="006379F8" w14:paraId="1AA97246" w14:textId="77777777" w:rsidTr="004B6AD1">
        <w:trPr>
          <w:trHeight w:val="280"/>
        </w:trPr>
        <w:tc>
          <w:tcPr>
            <w:tcW w:w="5504" w:type="dxa"/>
            <w:gridSpan w:val="2"/>
            <w:tcBorders>
              <w:top w:val="single" w:sz="4" w:space="0" w:color="auto"/>
              <w:left w:val="single" w:sz="8" w:space="0" w:color="auto"/>
              <w:bottom w:val="single" w:sz="4" w:space="0" w:color="auto"/>
              <w:right w:val="nil"/>
            </w:tcBorders>
            <w:shd w:val="clear" w:color="000000" w:fill="CC6600"/>
            <w:noWrap/>
            <w:vAlign w:val="center"/>
            <w:hideMark/>
          </w:tcPr>
          <w:p w14:paraId="25BD7B9B" w14:textId="77777777" w:rsidR="00631011" w:rsidRPr="006379F8" w:rsidRDefault="00631011" w:rsidP="002B50AD">
            <w:pPr>
              <w:spacing w:after="0" w:line="240" w:lineRule="auto"/>
              <w:rPr>
                <w:rFonts w:cs="Arial"/>
                <w:b/>
                <w:bCs/>
                <w:color w:val="FFFFFF"/>
                <w:sz w:val="16"/>
                <w:szCs w:val="16"/>
                <w:lang w:val="it-IT" w:eastAsia="it-IT"/>
              </w:rPr>
            </w:pPr>
            <w:r w:rsidRPr="006379F8">
              <w:rPr>
                <w:rFonts w:cs="Arial"/>
                <w:b/>
                <w:bCs/>
                <w:color w:val="FFFFFF"/>
                <w:sz w:val="16"/>
                <w:szCs w:val="16"/>
                <w:lang w:val="it-IT" w:eastAsia="it-IT"/>
              </w:rPr>
              <w:t>IMPACTS</w:t>
            </w:r>
          </w:p>
        </w:tc>
        <w:tc>
          <w:tcPr>
            <w:tcW w:w="1706" w:type="dxa"/>
            <w:tcBorders>
              <w:top w:val="nil"/>
              <w:left w:val="nil"/>
              <w:bottom w:val="single" w:sz="4" w:space="0" w:color="auto"/>
              <w:right w:val="nil"/>
            </w:tcBorders>
            <w:shd w:val="clear" w:color="000000" w:fill="CC6600"/>
            <w:noWrap/>
            <w:vAlign w:val="center"/>
            <w:hideMark/>
          </w:tcPr>
          <w:p w14:paraId="713BB55C" w14:textId="77777777" w:rsidR="00631011" w:rsidRPr="006379F8" w:rsidRDefault="00631011" w:rsidP="002B50AD">
            <w:pPr>
              <w:spacing w:after="0" w:line="240" w:lineRule="auto"/>
              <w:jc w:val="center"/>
              <w:rPr>
                <w:rFonts w:cs="Arial"/>
                <w:b/>
                <w:bCs/>
                <w:color w:val="FFFFFF"/>
                <w:sz w:val="16"/>
                <w:szCs w:val="16"/>
                <w:lang w:val="it-IT" w:eastAsia="it-IT"/>
              </w:rPr>
            </w:pPr>
            <w:r w:rsidRPr="006379F8">
              <w:rPr>
                <w:rFonts w:cs="Arial"/>
                <w:b/>
                <w:bCs/>
                <w:color w:val="FFFFFF"/>
                <w:sz w:val="16"/>
                <w:szCs w:val="16"/>
                <w:lang w:val="it-IT" w:eastAsia="it-IT"/>
              </w:rPr>
              <w:t> </w:t>
            </w:r>
          </w:p>
        </w:tc>
      </w:tr>
      <w:tr w:rsidR="00631011" w:rsidRPr="006379F8" w14:paraId="5BF1D09F" w14:textId="77777777" w:rsidTr="004B6AD1">
        <w:trPr>
          <w:trHeight w:val="280"/>
        </w:trPr>
        <w:tc>
          <w:tcPr>
            <w:tcW w:w="520" w:type="dxa"/>
            <w:tcBorders>
              <w:top w:val="nil"/>
              <w:left w:val="single" w:sz="8" w:space="0" w:color="auto"/>
              <w:bottom w:val="single" w:sz="4" w:space="0" w:color="auto"/>
              <w:right w:val="nil"/>
            </w:tcBorders>
            <w:shd w:val="clear" w:color="000000" w:fill="CC6600"/>
            <w:noWrap/>
            <w:vAlign w:val="center"/>
            <w:hideMark/>
          </w:tcPr>
          <w:p w14:paraId="7191B7FA" w14:textId="77777777" w:rsidR="00631011" w:rsidRPr="006379F8" w:rsidRDefault="00631011" w:rsidP="002B50AD">
            <w:pPr>
              <w:spacing w:after="0" w:line="240" w:lineRule="auto"/>
              <w:jc w:val="center"/>
              <w:rPr>
                <w:rFonts w:cs="Arial"/>
                <w:b/>
                <w:bCs/>
                <w:color w:val="FFFFFF"/>
                <w:sz w:val="16"/>
                <w:szCs w:val="16"/>
                <w:lang w:val="it-IT" w:eastAsia="it-IT"/>
              </w:rPr>
            </w:pPr>
            <w:r w:rsidRPr="006379F8">
              <w:rPr>
                <w:rFonts w:cs="Arial"/>
                <w:b/>
                <w:bCs/>
                <w:color w:val="FFFFFF"/>
                <w:sz w:val="16"/>
                <w:szCs w:val="16"/>
                <w:lang w:val="it-IT" w:eastAsia="it-IT"/>
              </w:rPr>
              <w:t> </w:t>
            </w:r>
          </w:p>
        </w:tc>
        <w:tc>
          <w:tcPr>
            <w:tcW w:w="4984" w:type="dxa"/>
            <w:tcBorders>
              <w:top w:val="nil"/>
              <w:left w:val="single" w:sz="4" w:space="0" w:color="auto"/>
              <w:bottom w:val="single" w:sz="4" w:space="0" w:color="auto"/>
              <w:right w:val="single" w:sz="4" w:space="0" w:color="auto"/>
            </w:tcBorders>
            <w:shd w:val="clear" w:color="000000" w:fill="D9E1F2"/>
            <w:noWrap/>
            <w:vAlign w:val="center"/>
            <w:hideMark/>
          </w:tcPr>
          <w:p w14:paraId="7E4BD5C5" w14:textId="77777777" w:rsidR="00631011" w:rsidRPr="006379F8" w:rsidRDefault="00631011" w:rsidP="002B50AD">
            <w:pPr>
              <w:spacing w:after="0" w:line="240" w:lineRule="auto"/>
              <w:rPr>
                <w:rFonts w:cs="Arial"/>
                <w:b/>
                <w:bCs/>
                <w:i/>
                <w:iCs/>
                <w:color w:val="7030A0"/>
                <w:sz w:val="16"/>
                <w:szCs w:val="16"/>
                <w:lang w:eastAsia="it-IT"/>
              </w:rPr>
            </w:pPr>
            <w:r w:rsidRPr="006379F8">
              <w:rPr>
                <w:rFonts w:cs="Arial"/>
                <w:b/>
                <w:bCs/>
                <w:i/>
                <w:iCs/>
                <w:color w:val="7030A0"/>
                <w:sz w:val="16"/>
                <w:szCs w:val="16"/>
                <w:lang w:eastAsia="it-IT"/>
              </w:rPr>
              <w:t>Agricultural production affected by climate change</w:t>
            </w:r>
          </w:p>
        </w:tc>
        <w:tc>
          <w:tcPr>
            <w:tcW w:w="1706" w:type="dxa"/>
            <w:tcBorders>
              <w:top w:val="nil"/>
              <w:left w:val="nil"/>
              <w:bottom w:val="single" w:sz="4" w:space="0" w:color="auto"/>
              <w:right w:val="single" w:sz="4" w:space="0" w:color="auto"/>
            </w:tcBorders>
            <w:shd w:val="clear" w:color="000000" w:fill="D9E1F2"/>
            <w:noWrap/>
            <w:vAlign w:val="center"/>
            <w:hideMark/>
          </w:tcPr>
          <w:p w14:paraId="3E54F2C2" w14:textId="77777777" w:rsidR="00631011" w:rsidRPr="006379F8" w:rsidRDefault="00631011" w:rsidP="002B50AD">
            <w:pPr>
              <w:spacing w:after="0" w:line="240" w:lineRule="auto"/>
              <w:jc w:val="center"/>
              <w:rPr>
                <w:rFonts w:cs="Arial"/>
                <w:b/>
                <w:bCs/>
                <w:sz w:val="16"/>
                <w:szCs w:val="16"/>
                <w:lang w:val="it-IT" w:eastAsia="it-IT"/>
              </w:rPr>
            </w:pPr>
            <w:r w:rsidRPr="006379F8">
              <w:rPr>
                <w:rFonts w:cs="Arial"/>
                <w:b/>
                <w:bCs/>
                <w:sz w:val="16"/>
                <w:szCs w:val="16"/>
                <w:lang w:val="it-IT" w:eastAsia="it-IT"/>
              </w:rPr>
              <w:t>1</w:t>
            </w:r>
          </w:p>
        </w:tc>
      </w:tr>
      <w:tr w:rsidR="00631011" w:rsidRPr="006379F8" w14:paraId="10DEEDC9" w14:textId="77777777" w:rsidTr="004B6AD1">
        <w:trPr>
          <w:trHeight w:val="280"/>
        </w:trPr>
        <w:tc>
          <w:tcPr>
            <w:tcW w:w="520" w:type="dxa"/>
            <w:tcBorders>
              <w:top w:val="nil"/>
              <w:left w:val="single" w:sz="8" w:space="0" w:color="auto"/>
              <w:bottom w:val="single" w:sz="4" w:space="0" w:color="auto"/>
              <w:right w:val="nil"/>
            </w:tcBorders>
            <w:shd w:val="clear" w:color="000000" w:fill="CC6600"/>
            <w:noWrap/>
            <w:vAlign w:val="center"/>
            <w:hideMark/>
          </w:tcPr>
          <w:p w14:paraId="66DD3CED" w14:textId="77777777" w:rsidR="00631011" w:rsidRPr="006379F8" w:rsidRDefault="00631011" w:rsidP="002B50AD">
            <w:pPr>
              <w:spacing w:after="0" w:line="240" w:lineRule="auto"/>
              <w:jc w:val="center"/>
              <w:rPr>
                <w:rFonts w:cs="Arial"/>
                <w:b/>
                <w:bCs/>
                <w:color w:val="FFFFFF"/>
                <w:sz w:val="16"/>
                <w:szCs w:val="16"/>
                <w:lang w:val="it-IT" w:eastAsia="it-IT"/>
              </w:rPr>
            </w:pPr>
            <w:r w:rsidRPr="006379F8">
              <w:rPr>
                <w:rFonts w:cs="Arial"/>
                <w:b/>
                <w:bCs/>
                <w:color w:val="FFFFFF"/>
                <w:sz w:val="16"/>
                <w:szCs w:val="16"/>
                <w:lang w:val="it-IT" w:eastAsia="it-IT"/>
              </w:rPr>
              <w:t> </w:t>
            </w:r>
          </w:p>
        </w:tc>
        <w:tc>
          <w:tcPr>
            <w:tcW w:w="4984" w:type="dxa"/>
            <w:tcBorders>
              <w:top w:val="nil"/>
              <w:left w:val="single" w:sz="4" w:space="0" w:color="auto"/>
              <w:bottom w:val="single" w:sz="4" w:space="0" w:color="auto"/>
              <w:right w:val="single" w:sz="4" w:space="0" w:color="auto"/>
            </w:tcBorders>
            <w:shd w:val="clear" w:color="000000" w:fill="D9E1F2"/>
            <w:noWrap/>
            <w:vAlign w:val="center"/>
            <w:hideMark/>
          </w:tcPr>
          <w:p w14:paraId="50772FC8" w14:textId="77777777" w:rsidR="00631011" w:rsidRPr="006379F8" w:rsidRDefault="00631011" w:rsidP="002B50AD">
            <w:pPr>
              <w:spacing w:after="0" w:line="240" w:lineRule="auto"/>
              <w:rPr>
                <w:rFonts w:cs="Arial"/>
                <w:b/>
                <w:bCs/>
                <w:i/>
                <w:iCs/>
                <w:color w:val="7030A0"/>
                <w:sz w:val="16"/>
                <w:szCs w:val="16"/>
                <w:lang w:val="it-IT" w:eastAsia="it-IT"/>
              </w:rPr>
            </w:pPr>
            <w:r w:rsidRPr="006379F8">
              <w:rPr>
                <w:rFonts w:cs="Arial"/>
                <w:b/>
                <w:bCs/>
                <w:i/>
                <w:iCs/>
                <w:color w:val="7030A0"/>
                <w:sz w:val="16"/>
                <w:szCs w:val="16"/>
                <w:lang w:val="it-IT" w:eastAsia="it-IT"/>
              </w:rPr>
              <w:t>Hazardous events and disasters</w:t>
            </w:r>
          </w:p>
        </w:tc>
        <w:tc>
          <w:tcPr>
            <w:tcW w:w="1706" w:type="dxa"/>
            <w:tcBorders>
              <w:top w:val="nil"/>
              <w:left w:val="nil"/>
              <w:bottom w:val="single" w:sz="4" w:space="0" w:color="auto"/>
              <w:right w:val="single" w:sz="4" w:space="0" w:color="auto"/>
            </w:tcBorders>
            <w:shd w:val="clear" w:color="000000" w:fill="D9E1F2"/>
            <w:noWrap/>
            <w:vAlign w:val="center"/>
            <w:hideMark/>
          </w:tcPr>
          <w:p w14:paraId="0770E3C7" w14:textId="77777777" w:rsidR="00631011" w:rsidRPr="006379F8" w:rsidRDefault="00631011" w:rsidP="002B50AD">
            <w:pPr>
              <w:spacing w:after="0" w:line="240" w:lineRule="auto"/>
              <w:jc w:val="center"/>
              <w:rPr>
                <w:rFonts w:cs="Arial"/>
                <w:b/>
                <w:bCs/>
                <w:sz w:val="16"/>
                <w:szCs w:val="16"/>
                <w:lang w:val="it-IT" w:eastAsia="it-IT"/>
              </w:rPr>
            </w:pPr>
            <w:r w:rsidRPr="006379F8">
              <w:rPr>
                <w:rFonts w:cs="Arial"/>
                <w:b/>
                <w:bCs/>
                <w:sz w:val="16"/>
                <w:szCs w:val="16"/>
                <w:lang w:val="it-IT" w:eastAsia="it-IT"/>
              </w:rPr>
              <w:t>2</w:t>
            </w:r>
          </w:p>
        </w:tc>
      </w:tr>
      <w:tr w:rsidR="00631011" w:rsidRPr="006379F8" w14:paraId="638BACBB" w14:textId="77777777" w:rsidTr="004B6AD1">
        <w:trPr>
          <w:trHeight w:val="280"/>
        </w:trPr>
        <w:tc>
          <w:tcPr>
            <w:tcW w:w="520" w:type="dxa"/>
            <w:tcBorders>
              <w:top w:val="nil"/>
              <w:left w:val="single" w:sz="8" w:space="0" w:color="auto"/>
              <w:bottom w:val="single" w:sz="4" w:space="0" w:color="auto"/>
              <w:right w:val="nil"/>
            </w:tcBorders>
            <w:shd w:val="clear" w:color="000000" w:fill="CC6600"/>
            <w:noWrap/>
            <w:vAlign w:val="center"/>
            <w:hideMark/>
          </w:tcPr>
          <w:p w14:paraId="5354FD1A" w14:textId="77777777" w:rsidR="00631011" w:rsidRPr="006379F8" w:rsidRDefault="00631011" w:rsidP="002B50AD">
            <w:pPr>
              <w:spacing w:after="0" w:line="240" w:lineRule="auto"/>
              <w:jc w:val="center"/>
              <w:rPr>
                <w:rFonts w:cs="Arial"/>
                <w:b/>
                <w:bCs/>
                <w:color w:val="FFFFFF"/>
                <w:sz w:val="16"/>
                <w:szCs w:val="16"/>
                <w:lang w:val="it-IT" w:eastAsia="it-IT"/>
              </w:rPr>
            </w:pPr>
            <w:r w:rsidRPr="006379F8">
              <w:rPr>
                <w:rFonts w:cs="Arial"/>
                <w:b/>
                <w:bCs/>
                <w:color w:val="FFFFFF"/>
                <w:sz w:val="16"/>
                <w:szCs w:val="16"/>
                <w:lang w:val="it-IT" w:eastAsia="it-IT"/>
              </w:rPr>
              <w:t> </w:t>
            </w:r>
          </w:p>
        </w:tc>
        <w:tc>
          <w:tcPr>
            <w:tcW w:w="4984" w:type="dxa"/>
            <w:tcBorders>
              <w:top w:val="nil"/>
              <w:left w:val="single" w:sz="4" w:space="0" w:color="auto"/>
              <w:bottom w:val="single" w:sz="4" w:space="0" w:color="auto"/>
              <w:right w:val="single" w:sz="4" w:space="0" w:color="auto"/>
            </w:tcBorders>
            <w:shd w:val="clear" w:color="000000" w:fill="D9E1F2"/>
            <w:noWrap/>
            <w:vAlign w:val="center"/>
            <w:hideMark/>
          </w:tcPr>
          <w:p w14:paraId="7E7EBA6A" w14:textId="77777777" w:rsidR="00631011" w:rsidRPr="006379F8" w:rsidRDefault="00631011" w:rsidP="002B50AD">
            <w:pPr>
              <w:spacing w:after="0" w:line="240" w:lineRule="auto"/>
              <w:rPr>
                <w:rFonts w:cs="Arial"/>
                <w:b/>
                <w:bCs/>
                <w:i/>
                <w:iCs/>
                <w:color w:val="7030A0"/>
                <w:sz w:val="16"/>
                <w:szCs w:val="16"/>
                <w:lang w:eastAsia="it-IT"/>
              </w:rPr>
            </w:pPr>
            <w:r w:rsidRPr="006379F8">
              <w:rPr>
                <w:rFonts w:cs="Arial"/>
                <w:b/>
                <w:bCs/>
                <w:i/>
                <w:iCs/>
                <w:color w:val="7030A0"/>
                <w:sz w:val="16"/>
                <w:szCs w:val="16"/>
                <w:lang w:eastAsia="it-IT"/>
              </w:rPr>
              <w:t>Climate change and human health</w:t>
            </w:r>
          </w:p>
        </w:tc>
        <w:tc>
          <w:tcPr>
            <w:tcW w:w="1706" w:type="dxa"/>
            <w:tcBorders>
              <w:top w:val="nil"/>
              <w:left w:val="nil"/>
              <w:bottom w:val="single" w:sz="4" w:space="0" w:color="auto"/>
              <w:right w:val="single" w:sz="4" w:space="0" w:color="auto"/>
            </w:tcBorders>
            <w:shd w:val="clear" w:color="000000" w:fill="D9E1F2"/>
            <w:noWrap/>
            <w:vAlign w:val="center"/>
            <w:hideMark/>
          </w:tcPr>
          <w:p w14:paraId="5EC26AE5" w14:textId="77777777" w:rsidR="00631011" w:rsidRPr="006379F8" w:rsidRDefault="00631011" w:rsidP="002B50AD">
            <w:pPr>
              <w:spacing w:after="0" w:line="240" w:lineRule="auto"/>
              <w:jc w:val="center"/>
              <w:rPr>
                <w:rFonts w:cs="Arial"/>
                <w:b/>
                <w:bCs/>
                <w:sz w:val="16"/>
                <w:szCs w:val="16"/>
                <w:lang w:val="it-IT" w:eastAsia="it-IT"/>
              </w:rPr>
            </w:pPr>
            <w:r w:rsidRPr="006379F8">
              <w:rPr>
                <w:rFonts w:cs="Arial"/>
                <w:b/>
                <w:bCs/>
                <w:sz w:val="16"/>
                <w:szCs w:val="16"/>
                <w:lang w:val="it-IT" w:eastAsia="it-IT"/>
              </w:rPr>
              <w:t>1</w:t>
            </w:r>
          </w:p>
        </w:tc>
      </w:tr>
      <w:tr w:rsidR="00631011" w:rsidRPr="006379F8" w14:paraId="62777841" w14:textId="77777777" w:rsidTr="004B6AD1">
        <w:trPr>
          <w:trHeight w:val="280"/>
        </w:trPr>
        <w:tc>
          <w:tcPr>
            <w:tcW w:w="520" w:type="dxa"/>
            <w:tcBorders>
              <w:top w:val="nil"/>
              <w:left w:val="single" w:sz="8" w:space="0" w:color="auto"/>
              <w:bottom w:val="single" w:sz="4" w:space="0" w:color="auto"/>
              <w:right w:val="nil"/>
            </w:tcBorders>
            <w:shd w:val="clear" w:color="000000" w:fill="CC6600"/>
            <w:noWrap/>
            <w:vAlign w:val="center"/>
            <w:hideMark/>
          </w:tcPr>
          <w:p w14:paraId="006E5E19" w14:textId="77777777" w:rsidR="00631011" w:rsidRPr="006379F8" w:rsidRDefault="00631011" w:rsidP="002B50AD">
            <w:pPr>
              <w:spacing w:after="0" w:line="240" w:lineRule="auto"/>
              <w:jc w:val="center"/>
              <w:rPr>
                <w:rFonts w:cs="Arial"/>
                <w:b/>
                <w:bCs/>
                <w:color w:val="FFFFFF"/>
                <w:sz w:val="16"/>
                <w:szCs w:val="16"/>
                <w:lang w:val="it-IT" w:eastAsia="it-IT"/>
              </w:rPr>
            </w:pPr>
            <w:r w:rsidRPr="006379F8">
              <w:rPr>
                <w:rFonts w:cs="Arial"/>
                <w:b/>
                <w:bCs/>
                <w:color w:val="FFFFFF"/>
                <w:sz w:val="16"/>
                <w:szCs w:val="16"/>
                <w:lang w:val="it-IT" w:eastAsia="it-IT"/>
              </w:rPr>
              <w:t> </w:t>
            </w:r>
          </w:p>
        </w:tc>
        <w:tc>
          <w:tcPr>
            <w:tcW w:w="4984" w:type="dxa"/>
            <w:tcBorders>
              <w:top w:val="nil"/>
              <w:left w:val="single" w:sz="4" w:space="0" w:color="auto"/>
              <w:bottom w:val="single" w:sz="4" w:space="0" w:color="auto"/>
              <w:right w:val="single" w:sz="4" w:space="0" w:color="auto"/>
            </w:tcBorders>
            <w:shd w:val="clear" w:color="000000" w:fill="D9E1F2"/>
            <w:noWrap/>
            <w:vAlign w:val="center"/>
            <w:hideMark/>
          </w:tcPr>
          <w:p w14:paraId="251CA898" w14:textId="77777777" w:rsidR="00631011" w:rsidRPr="006379F8" w:rsidRDefault="00631011" w:rsidP="002B50AD">
            <w:pPr>
              <w:spacing w:after="0" w:line="240" w:lineRule="auto"/>
              <w:rPr>
                <w:rFonts w:cs="Arial"/>
                <w:b/>
                <w:bCs/>
                <w:i/>
                <w:iCs/>
                <w:color w:val="7030A0"/>
                <w:sz w:val="16"/>
                <w:szCs w:val="16"/>
                <w:lang w:val="it-IT" w:eastAsia="it-IT"/>
              </w:rPr>
            </w:pPr>
            <w:r w:rsidRPr="006379F8">
              <w:rPr>
                <w:rFonts w:cs="Arial"/>
                <w:b/>
                <w:bCs/>
                <w:i/>
                <w:iCs/>
                <w:color w:val="7030A0"/>
                <w:sz w:val="16"/>
                <w:szCs w:val="16"/>
                <w:lang w:val="it-IT" w:eastAsia="it-IT"/>
              </w:rPr>
              <w:t xml:space="preserve">Climate change evidence </w:t>
            </w:r>
          </w:p>
        </w:tc>
        <w:tc>
          <w:tcPr>
            <w:tcW w:w="1706" w:type="dxa"/>
            <w:tcBorders>
              <w:top w:val="nil"/>
              <w:left w:val="nil"/>
              <w:bottom w:val="single" w:sz="4" w:space="0" w:color="auto"/>
              <w:right w:val="single" w:sz="4" w:space="0" w:color="auto"/>
            </w:tcBorders>
            <w:shd w:val="clear" w:color="000000" w:fill="D9E1F2"/>
            <w:noWrap/>
            <w:vAlign w:val="center"/>
            <w:hideMark/>
          </w:tcPr>
          <w:p w14:paraId="577C9BF2" w14:textId="77777777" w:rsidR="00631011" w:rsidRPr="006379F8" w:rsidRDefault="00631011" w:rsidP="002B50AD">
            <w:pPr>
              <w:spacing w:after="0" w:line="240" w:lineRule="auto"/>
              <w:jc w:val="center"/>
              <w:rPr>
                <w:rFonts w:cs="Arial"/>
                <w:b/>
                <w:bCs/>
                <w:sz w:val="16"/>
                <w:szCs w:val="16"/>
                <w:lang w:val="it-IT" w:eastAsia="it-IT"/>
              </w:rPr>
            </w:pPr>
            <w:r w:rsidRPr="006379F8">
              <w:rPr>
                <w:rFonts w:cs="Arial"/>
                <w:b/>
                <w:bCs/>
                <w:sz w:val="16"/>
                <w:szCs w:val="16"/>
                <w:lang w:val="it-IT" w:eastAsia="it-IT"/>
              </w:rPr>
              <w:t>1</w:t>
            </w:r>
          </w:p>
        </w:tc>
      </w:tr>
      <w:tr w:rsidR="00631011" w:rsidRPr="006379F8" w14:paraId="5C4D0A81" w14:textId="77777777" w:rsidTr="004B6AD1">
        <w:trPr>
          <w:trHeight w:val="280"/>
        </w:trPr>
        <w:tc>
          <w:tcPr>
            <w:tcW w:w="520" w:type="dxa"/>
            <w:tcBorders>
              <w:top w:val="nil"/>
              <w:left w:val="single" w:sz="8" w:space="0" w:color="auto"/>
              <w:bottom w:val="single" w:sz="4" w:space="0" w:color="auto"/>
              <w:right w:val="nil"/>
            </w:tcBorders>
            <w:shd w:val="clear" w:color="000000" w:fill="CC6600"/>
            <w:noWrap/>
            <w:vAlign w:val="center"/>
            <w:hideMark/>
          </w:tcPr>
          <w:p w14:paraId="1C4D35F9" w14:textId="77777777" w:rsidR="00631011" w:rsidRPr="006379F8" w:rsidRDefault="00631011" w:rsidP="002B50AD">
            <w:pPr>
              <w:spacing w:after="0" w:line="240" w:lineRule="auto"/>
              <w:jc w:val="center"/>
              <w:rPr>
                <w:rFonts w:cs="Arial"/>
                <w:b/>
                <w:bCs/>
                <w:color w:val="FFFFFF"/>
                <w:sz w:val="16"/>
                <w:szCs w:val="16"/>
                <w:lang w:val="it-IT" w:eastAsia="it-IT"/>
              </w:rPr>
            </w:pPr>
            <w:r w:rsidRPr="006379F8">
              <w:rPr>
                <w:rFonts w:cs="Arial"/>
                <w:b/>
                <w:bCs/>
                <w:color w:val="FFFFFF"/>
                <w:sz w:val="16"/>
                <w:szCs w:val="16"/>
                <w:lang w:val="it-IT" w:eastAsia="it-IT"/>
              </w:rPr>
              <w:t> </w:t>
            </w:r>
          </w:p>
        </w:tc>
        <w:tc>
          <w:tcPr>
            <w:tcW w:w="4984" w:type="dxa"/>
            <w:tcBorders>
              <w:top w:val="nil"/>
              <w:left w:val="single" w:sz="4" w:space="0" w:color="auto"/>
              <w:bottom w:val="single" w:sz="4" w:space="0" w:color="auto"/>
              <w:right w:val="single" w:sz="4" w:space="0" w:color="auto"/>
            </w:tcBorders>
            <w:shd w:val="clear" w:color="000000" w:fill="D9E1F2"/>
            <w:noWrap/>
            <w:vAlign w:val="center"/>
            <w:hideMark/>
          </w:tcPr>
          <w:p w14:paraId="591C5B8F" w14:textId="77777777" w:rsidR="00631011" w:rsidRPr="006379F8" w:rsidRDefault="00631011" w:rsidP="002B50AD">
            <w:pPr>
              <w:spacing w:after="0" w:line="240" w:lineRule="auto"/>
              <w:rPr>
                <w:rFonts w:cs="Arial"/>
                <w:b/>
                <w:bCs/>
                <w:i/>
                <w:iCs/>
                <w:color w:val="7030A0"/>
                <w:sz w:val="16"/>
                <w:szCs w:val="16"/>
                <w:lang w:eastAsia="it-IT"/>
              </w:rPr>
            </w:pPr>
            <w:r w:rsidRPr="006379F8">
              <w:rPr>
                <w:rFonts w:cs="Arial"/>
                <w:b/>
                <w:bCs/>
                <w:i/>
                <w:iCs/>
                <w:color w:val="7030A0"/>
                <w:sz w:val="16"/>
                <w:szCs w:val="16"/>
                <w:lang w:eastAsia="it-IT"/>
              </w:rPr>
              <w:t>Distribution and status of species</w:t>
            </w:r>
          </w:p>
        </w:tc>
        <w:tc>
          <w:tcPr>
            <w:tcW w:w="1706" w:type="dxa"/>
            <w:tcBorders>
              <w:top w:val="nil"/>
              <w:left w:val="nil"/>
              <w:bottom w:val="single" w:sz="4" w:space="0" w:color="auto"/>
              <w:right w:val="single" w:sz="4" w:space="0" w:color="auto"/>
            </w:tcBorders>
            <w:shd w:val="clear" w:color="000000" w:fill="D9E1F2"/>
            <w:noWrap/>
            <w:vAlign w:val="center"/>
            <w:hideMark/>
          </w:tcPr>
          <w:p w14:paraId="2FF16F71" w14:textId="77777777" w:rsidR="00631011" w:rsidRPr="006379F8" w:rsidRDefault="00631011" w:rsidP="002B50AD">
            <w:pPr>
              <w:spacing w:after="0" w:line="240" w:lineRule="auto"/>
              <w:jc w:val="center"/>
              <w:rPr>
                <w:rFonts w:cs="Arial"/>
                <w:b/>
                <w:bCs/>
                <w:sz w:val="16"/>
                <w:szCs w:val="16"/>
                <w:lang w:val="it-IT" w:eastAsia="it-IT"/>
              </w:rPr>
            </w:pPr>
            <w:r w:rsidRPr="006379F8">
              <w:rPr>
                <w:rFonts w:cs="Arial"/>
                <w:b/>
                <w:bCs/>
                <w:sz w:val="16"/>
                <w:szCs w:val="16"/>
                <w:lang w:val="it-IT" w:eastAsia="it-IT"/>
              </w:rPr>
              <w:t>1</w:t>
            </w:r>
          </w:p>
        </w:tc>
      </w:tr>
      <w:tr w:rsidR="00631011" w:rsidRPr="006379F8" w14:paraId="113C3804" w14:textId="77777777" w:rsidTr="004B6AD1">
        <w:trPr>
          <w:trHeight w:val="280"/>
        </w:trPr>
        <w:tc>
          <w:tcPr>
            <w:tcW w:w="5504" w:type="dxa"/>
            <w:gridSpan w:val="2"/>
            <w:tcBorders>
              <w:top w:val="single" w:sz="4" w:space="0" w:color="auto"/>
              <w:left w:val="single" w:sz="8" w:space="0" w:color="auto"/>
              <w:bottom w:val="single" w:sz="4" w:space="0" w:color="auto"/>
              <w:right w:val="nil"/>
            </w:tcBorders>
            <w:shd w:val="clear" w:color="000000" w:fill="7030A0"/>
            <w:noWrap/>
            <w:vAlign w:val="center"/>
            <w:hideMark/>
          </w:tcPr>
          <w:p w14:paraId="1298E982" w14:textId="77777777" w:rsidR="00631011" w:rsidRPr="006379F8" w:rsidRDefault="00631011" w:rsidP="002B50AD">
            <w:pPr>
              <w:spacing w:after="0" w:line="240" w:lineRule="auto"/>
              <w:rPr>
                <w:rFonts w:cs="Arial"/>
                <w:b/>
                <w:bCs/>
                <w:color w:val="FFFFFF"/>
                <w:sz w:val="16"/>
                <w:szCs w:val="16"/>
                <w:lang w:val="it-IT" w:eastAsia="it-IT"/>
              </w:rPr>
            </w:pPr>
            <w:r w:rsidRPr="006379F8">
              <w:rPr>
                <w:rFonts w:cs="Arial"/>
                <w:b/>
                <w:bCs/>
                <w:color w:val="FFFFFF"/>
                <w:sz w:val="16"/>
                <w:szCs w:val="16"/>
                <w:lang w:val="it-IT" w:eastAsia="it-IT"/>
              </w:rPr>
              <w:t>VULNERABILITY</w:t>
            </w:r>
          </w:p>
        </w:tc>
        <w:tc>
          <w:tcPr>
            <w:tcW w:w="1706" w:type="dxa"/>
            <w:tcBorders>
              <w:top w:val="nil"/>
              <w:left w:val="nil"/>
              <w:bottom w:val="single" w:sz="4" w:space="0" w:color="auto"/>
              <w:right w:val="nil"/>
            </w:tcBorders>
            <w:shd w:val="clear" w:color="000000" w:fill="7030A0"/>
            <w:noWrap/>
            <w:vAlign w:val="center"/>
            <w:hideMark/>
          </w:tcPr>
          <w:p w14:paraId="0F42D042" w14:textId="77777777" w:rsidR="00631011" w:rsidRPr="006379F8" w:rsidRDefault="00631011" w:rsidP="002B50AD">
            <w:pPr>
              <w:spacing w:after="0" w:line="240" w:lineRule="auto"/>
              <w:jc w:val="center"/>
              <w:rPr>
                <w:rFonts w:cs="Arial"/>
                <w:b/>
                <w:bCs/>
                <w:color w:val="FFFFFF"/>
                <w:sz w:val="16"/>
                <w:szCs w:val="16"/>
                <w:lang w:val="it-IT" w:eastAsia="it-IT"/>
              </w:rPr>
            </w:pPr>
            <w:r w:rsidRPr="006379F8">
              <w:rPr>
                <w:rFonts w:cs="Arial"/>
                <w:b/>
                <w:bCs/>
                <w:color w:val="FFFFFF"/>
                <w:sz w:val="16"/>
                <w:szCs w:val="16"/>
                <w:lang w:val="it-IT" w:eastAsia="it-IT"/>
              </w:rPr>
              <w:t> </w:t>
            </w:r>
          </w:p>
        </w:tc>
      </w:tr>
      <w:tr w:rsidR="00631011" w:rsidRPr="006379F8" w14:paraId="27AA1CF3" w14:textId="77777777" w:rsidTr="004B6AD1">
        <w:trPr>
          <w:trHeight w:val="280"/>
        </w:trPr>
        <w:tc>
          <w:tcPr>
            <w:tcW w:w="520" w:type="dxa"/>
            <w:tcBorders>
              <w:top w:val="nil"/>
              <w:left w:val="single" w:sz="8" w:space="0" w:color="auto"/>
              <w:bottom w:val="single" w:sz="4" w:space="0" w:color="auto"/>
              <w:right w:val="nil"/>
            </w:tcBorders>
            <w:shd w:val="clear" w:color="000000" w:fill="7030A0"/>
            <w:noWrap/>
            <w:vAlign w:val="center"/>
            <w:hideMark/>
          </w:tcPr>
          <w:p w14:paraId="4E3DA23B" w14:textId="77777777" w:rsidR="00631011" w:rsidRPr="006379F8" w:rsidRDefault="00631011" w:rsidP="002B50AD">
            <w:pPr>
              <w:spacing w:after="0" w:line="240" w:lineRule="auto"/>
              <w:jc w:val="center"/>
              <w:rPr>
                <w:rFonts w:cs="Arial"/>
                <w:b/>
                <w:bCs/>
                <w:color w:val="FFFFFF"/>
                <w:sz w:val="16"/>
                <w:szCs w:val="16"/>
                <w:lang w:val="it-IT" w:eastAsia="it-IT"/>
              </w:rPr>
            </w:pPr>
            <w:r w:rsidRPr="006379F8">
              <w:rPr>
                <w:rFonts w:cs="Arial"/>
                <w:b/>
                <w:bCs/>
                <w:color w:val="FFFFFF"/>
                <w:sz w:val="16"/>
                <w:szCs w:val="16"/>
                <w:lang w:val="it-IT" w:eastAsia="it-IT"/>
              </w:rPr>
              <w:t> </w:t>
            </w:r>
          </w:p>
        </w:tc>
        <w:tc>
          <w:tcPr>
            <w:tcW w:w="4984" w:type="dxa"/>
            <w:tcBorders>
              <w:top w:val="nil"/>
              <w:left w:val="single" w:sz="4" w:space="0" w:color="auto"/>
              <w:bottom w:val="single" w:sz="4" w:space="0" w:color="auto"/>
              <w:right w:val="single" w:sz="4" w:space="0" w:color="auto"/>
            </w:tcBorders>
            <w:shd w:val="clear" w:color="000000" w:fill="D9E1F2"/>
            <w:noWrap/>
            <w:vAlign w:val="center"/>
            <w:hideMark/>
          </w:tcPr>
          <w:p w14:paraId="2D8594CA" w14:textId="77777777" w:rsidR="00631011" w:rsidRPr="006379F8" w:rsidRDefault="00631011" w:rsidP="002B50AD">
            <w:pPr>
              <w:spacing w:after="0" w:line="240" w:lineRule="auto"/>
              <w:rPr>
                <w:rFonts w:cs="Arial"/>
                <w:b/>
                <w:bCs/>
                <w:i/>
                <w:iCs/>
                <w:color w:val="7030A0"/>
                <w:sz w:val="16"/>
                <w:szCs w:val="16"/>
                <w:lang w:val="it-IT" w:eastAsia="it-IT"/>
              </w:rPr>
            </w:pPr>
            <w:r w:rsidRPr="006379F8">
              <w:rPr>
                <w:rFonts w:cs="Arial"/>
                <w:b/>
                <w:bCs/>
                <w:i/>
                <w:iCs/>
                <w:color w:val="7030A0"/>
                <w:sz w:val="16"/>
                <w:szCs w:val="16"/>
                <w:lang w:val="it-IT" w:eastAsia="it-IT"/>
              </w:rPr>
              <w:t>Vulnerable population</w:t>
            </w:r>
          </w:p>
        </w:tc>
        <w:tc>
          <w:tcPr>
            <w:tcW w:w="1706" w:type="dxa"/>
            <w:tcBorders>
              <w:top w:val="nil"/>
              <w:left w:val="nil"/>
              <w:bottom w:val="single" w:sz="4" w:space="0" w:color="auto"/>
              <w:right w:val="single" w:sz="4" w:space="0" w:color="auto"/>
            </w:tcBorders>
            <w:shd w:val="clear" w:color="000000" w:fill="D9E1F2"/>
            <w:noWrap/>
            <w:vAlign w:val="center"/>
            <w:hideMark/>
          </w:tcPr>
          <w:p w14:paraId="78A9DDAD" w14:textId="77777777" w:rsidR="00631011" w:rsidRPr="006379F8" w:rsidRDefault="00631011" w:rsidP="002B50AD">
            <w:pPr>
              <w:spacing w:after="0" w:line="240" w:lineRule="auto"/>
              <w:jc w:val="center"/>
              <w:rPr>
                <w:rFonts w:cs="Arial"/>
                <w:b/>
                <w:bCs/>
                <w:sz w:val="16"/>
                <w:szCs w:val="16"/>
                <w:lang w:val="it-IT" w:eastAsia="it-IT"/>
              </w:rPr>
            </w:pPr>
            <w:r w:rsidRPr="006379F8">
              <w:rPr>
                <w:rFonts w:cs="Arial"/>
                <w:b/>
                <w:bCs/>
                <w:sz w:val="16"/>
                <w:szCs w:val="16"/>
                <w:lang w:val="it-IT" w:eastAsia="it-IT"/>
              </w:rPr>
              <w:t>2</w:t>
            </w:r>
          </w:p>
        </w:tc>
      </w:tr>
      <w:tr w:rsidR="00631011" w:rsidRPr="006379F8" w14:paraId="6E947DED" w14:textId="77777777" w:rsidTr="004B6AD1">
        <w:trPr>
          <w:trHeight w:val="280"/>
        </w:trPr>
        <w:tc>
          <w:tcPr>
            <w:tcW w:w="5504" w:type="dxa"/>
            <w:gridSpan w:val="2"/>
            <w:tcBorders>
              <w:top w:val="single" w:sz="4" w:space="0" w:color="auto"/>
              <w:left w:val="single" w:sz="8" w:space="0" w:color="auto"/>
              <w:bottom w:val="single" w:sz="4" w:space="0" w:color="auto"/>
              <w:right w:val="nil"/>
            </w:tcBorders>
            <w:shd w:val="clear" w:color="000000" w:fill="0070C0"/>
            <w:noWrap/>
            <w:vAlign w:val="center"/>
            <w:hideMark/>
          </w:tcPr>
          <w:p w14:paraId="44256DB8" w14:textId="77777777" w:rsidR="00631011" w:rsidRPr="006379F8" w:rsidRDefault="00631011" w:rsidP="002B50AD">
            <w:pPr>
              <w:spacing w:after="0" w:line="240" w:lineRule="auto"/>
              <w:rPr>
                <w:rFonts w:cs="Arial"/>
                <w:b/>
                <w:bCs/>
                <w:color w:val="FFFFFF"/>
                <w:sz w:val="16"/>
                <w:szCs w:val="16"/>
                <w:lang w:val="it-IT" w:eastAsia="it-IT"/>
              </w:rPr>
            </w:pPr>
            <w:r w:rsidRPr="006379F8">
              <w:rPr>
                <w:rFonts w:cs="Arial"/>
                <w:b/>
                <w:bCs/>
                <w:color w:val="FFFFFF"/>
                <w:sz w:val="16"/>
                <w:szCs w:val="16"/>
                <w:lang w:val="it-IT" w:eastAsia="it-IT"/>
              </w:rPr>
              <w:t>MITIGATION</w:t>
            </w:r>
          </w:p>
        </w:tc>
        <w:tc>
          <w:tcPr>
            <w:tcW w:w="1706" w:type="dxa"/>
            <w:tcBorders>
              <w:top w:val="nil"/>
              <w:left w:val="nil"/>
              <w:bottom w:val="single" w:sz="4" w:space="0" w:color="auto"/>
              <w:right w:val="nil"/>
            </w:tcBorders>
            <w:shd w:val="clear" w:color="000000" w:fill="0070C0"/>
            <w:noWrap/>
            <w:vAlign w:val="center"/>
            <w:hideMark/>
          </w:tcPr>
          <w:p w14:paraId="6AEF04B5" w14:textId="77777777" w:rsidR="00631011" w:rsidRPr="006379F8" w:rsidRDefault="00631011" w:rsidP="002B50AD">
            <w:pPr>
              <w:spacing w:after="0" w:line="240" w:lineRule="auto"/>
              <w:jc w:val="center"/>
              <w:rPr>
                <w:rFonts w:cs="Arial"/>
                <w:b/>
                <w:bCs/>
                <w:color w:val="FFFFFF"/>
                <w:sz w:val="16"/>
                <w:szCs w:val="16"/>
                <w:lang w:val="it-IT" w:eastAsia="it-IT"/>
              </w:rPr>
            </w:pPr>
            <w:r w:rsidRPr="006379F8">
              <w:rPr>
                <w:rFonts w:cs="Arial"/>
                <w:b/>
                <w:bCs/>
                <w:color w:val="FFFFFF"/>
                <w:sz w:val="16"/>
                <w:szCs w:val="16"/>
                <w:lang w:val="it-IT" w:eastAsia="it-IT"/>
              </w:rPr>
              <w:t> </w:t>
            </w:r>
          </w:p>
        </w:tc>
      </w:tr>
      <w:tr w:rsidR="00631011" w:rsidRPr="006379F8" w14:paraId="75241053" w14:textId="77777777" w:rsidTr="004B6AD1">
        <w:trPr>
          <w:trHeight w:val="280"/>
        </w:trPr>
        <w:tc>
          <w:tcPr>
            <w:tcW w:w="520" w:type="dxa"/>
            <w:tcBorders>
              <w:top w:val="nil"/>
              <w:left w:val="single" w:sz="8" w:space="0" w:color="auto"/>
              <w:bottom w:val="single" w:sz="4" w:space="0" w:color="auto"/>
              <w:right w:val="nil"/>
            </w:tcBorders>
            <w:shd w:val="clear" w:color="000000" w:fill="0070C0"/>
            <w:noWrap/>
            <w:vAlign w:val="center"/>
            <w:hideMark/>
          </w:tcPr>
          <w:p w14:paraId="51AFD5C6" w14:textId="77777777" w:rsidR="00631011" w:rsidRPr="006379F8" w:rsidRDefault="00631011" w:rsidP="002B50AD">
            <w:pPr>
              <w:spacing w:after="0" w:line="240" w:lineRule="auto"/>
              <w:jc w:val="center"/>
              <w:rPr>
                <w:rFonts w:cs="Arial"/>
                <w:b/>
                <w:bCs/>
                <w:color w:val="FFFFFF"/>
                <w:sz w:val="16"/>
                <w:szCs w:val="16"/>
                <w:lang w:val="it-IT" w:eastAsia="it-IT"/>
              </w:rPr>
            </w:pPr>
            <w:r w:rsidRPr="006379F8">
              <w:rPr>
                <w:rFonts w:cs="Arial"/>
                <w:b/>
                <w:bCs/>
                <w:color w:val="FFFFFF"/>
                <w:sz w:val="16"/>
                <w:szCs w:val="16"/>
                <w:lang w:val="it-IT" w:eastAsia="it-IT"/>
              </w:rPr>
              <w:t> </w:t>
            </w:r>
          </w:p>
        </w:tc>
        <w:tc>
          <w:tcPr>
            <w:tcW w:w="4984" w:type="dxa"/>
            <w:tcBorders>
              <w:top w:val="nil"/>
              <w:left w:val="single" w:sz="4" w:space="0" w:color="auto"/>
              <w:bottom w:val="single" w:sz="4" w:space="0" w:color="auto"/>
              <w:right w:val="nil"/>
            </w:tcBorders>
            <w:shd w:val="clear" w:color="000000" w:fill="D9E1F2"/>
            <w:noWrap/>
            <w:vAlign w:val="center"/>
            <w:hideMark/>
          </w:tcPr>
          <w:p w14:paraId="61A8DD53" w14:textId="77777777" w:rsidR="00631011" w:rsidRPr="006379F8" w:rsidRDefault="00631011" w:rsidP="002B50AD">
            <w:pPr>
              <w:spacing w:after="0" w:line="240" w:lineRule="auto"/>
              <w:rPr>
                <w:rFonts w:cs="Arial"/>
                <w:b/>
                <w:bCs/>
                <w:i/>
                <w:iCs/>
                <w:color w:val="7030A0"/>
                <w:sz w:val="16"/>
                <w:szCs w:val="16"/>
                <w:lang w:eastAsia="it-IT"/>
              </w:rPr>
            </w:pPr>
            <w:r w:rsidRPr="006379F8">
              <w:rPr>
                <w:rFonts w:cs="Arial"/>
                <w:b/>
                <w:bCs/>
                <w:i/>
                <w:iCs/>
                <w:color w:val="7030A0"/>
                <w:sz w:val="16"/>
                <w:szCs w:val="16"/>
                <w:lang w:eastAsia="it-IT"/>
              </w:rPr>
              <w:t>Climate change mitigation policies, strategies and plans</w:t>
            </w:r>
          </w:p>
        </w:tc>
        <w:tc>
          <w:tcPr>
            <w:tcW w:w="1706" w:type="dxa"/>
            <w:tcBorders>
              <w:top w:val="nil"/>
              <w:left w:val="single" w:sz="4" w:space="0" w:color="auto"/>
              <w:bottom w:val="single" w:sz="4" w:space="0" w:color="auto"/>
              <w:right w:val="single" w:sz="4" w:space="0" w:color="auto"/>
            </w:tcBorders>
            <w:shd w:val="clear" w:color="000000" w:fill="D9E1F2"/>
            <w:noWrap/>
            <w:vAlign w:val="center"/>
            <w:hideMark/>
          </w:tcPr>
          <w:p w14:paraId="263FB589" w14:textId="77777777" w:rsidR="00631011" w:rsidRPr="006379F8" w:rsidRDefault="00631011" w:rsidP="002B50AD">
            <w:pPr>
              <w:spacing w:after="0" w:line="240" w:lineRule="auto"/>
              <w:jc w:val="center"/>
              <w:rPr>
                <w:rFonts w:cs="Arial"/>
                <w:b/>
                <w:bCs/>
                <w:sz w:val="16"/>
                <w:szCs w:val="16"/>
                <w:lang w:val="it-IT" w:eastAsia="it-IT"/>
              </w:rPr>
            </w:pPr>
            <w:r w:rsidRPr="006379F8">
              <w:rPr>
                <w:rFonts w:cs="Arial"/>
                <w:b/>
                <w:bCs/>
                <w:sz w:val="16"/>
                <w:szCs w:val="16"/>
                <w:lang w:val="it-IT" w:eastAsia="it-IT"/>
              </w:rPr>
              <w:t>1</w:t>
            </w:r>
          </w:p>
        </w:tc>
      </w:tr>
      <w:tr w:rsidR="00631011" w:rsidRPr="006379F8" w14:paraId="0CC916EB" w14:textId="77777777" w:rsidTr="004B6AD1">
        <w:trPr>
          <w:trHeight w:val="280"/>
        </w:trPr>
        <w:tc>
          <w:tcPr>
            <w:tcW w:w="5504" w:type="dxa"/>
            <w:gridSpan w:val="2"/>
            <w:tcBorders>
              <w:top w:val="single" w:sz="4" w:space="0" w:color="auto"/>
              <w:left w:val="single" w:sz="8" w:space="0" w:color="auto"/>
              <w:bottom w:val="single" w:sz="4" w:space="0" w:color="auto"/>
              <w:right w:val="nil"/>
            </w:tcBorders>
            <w:shd w:val="clear" w:color="000000" w:fill="548235"/>
            <w:noWrap/>
            <w:vAlign w:val="center"/>
            <w:hideMark/>
          </w:tcPr>
          <w:p w14:paraId="03932BE7" w14:textId="77777777" w:rsidR="00631011" w:rsidRPr="006379F8" w:rsidRDefault="00631011" w:rsidP="002B50AD">
            <w:pPr>
              <w:spacing w:after="0" w:line="240" w:lineRule="auto"/>
              <w:rPr>
                <w:rFonts w:cs="Arial"/>
                <w:b/>
                <w:bCs/>
                <w:color w:val="FFFFFF"/>
                <w:sz w:val="16"/>
                <w:szCs w:val="16"/>
                <w:lang w:val="it-IT" w:eastAsia="it-IT"/>
              </w:rPr>
            </w:pPr>
            <w:r w:rsidRPr="006379F8">
              <w:rPr>
                <w:rFonts w:cs="Arial"/>
                <w:b/>
                <w:bCs/>
                <w:color w:val="FFFFFF"/>
                <w:sz w:val="16"/>
                <w:szCs w:val="16"/>
                <w:lang w:val="it-IT" w:eastAsia="it-IT"/>
              </w:rPr>
              <w:t>ADAPTATION</w:t>
            </w:r>
          </w:p>
        </w:tc>
        <w:tc>
          <w:tcPr>
            <w:tcW w:w="1706" w:type="dxa"/>
            <w:tcBorders>
              <w:top w:val="nil"/>
              <w:left w:val="nil"/>
              <w:bottom w:val="single" w:sz="4" w:space="0" w:color="auto"/>
              <w:right w:val="nil"/>
            </w:tcBorders>
            <w:shd w:val="clear" w:color="000000" w:fill="548235"/>
            <w:noWrap/>
            <w:vAlign w:val="center"/>
            <w:hideMark/>
          </w:tcPr>
          <w:p w14:paraId="4007F830" w14:textId="77777777" w:rsidR="00631011" w:rsidRPr="006379F8" w:rsidRDefault="00631011" w:rsidP="002B50AD">
            <w:pPr>
              <w:spacing w:after="0" w:line="240" w:lineRule="auto"/>
              <w:rPr>
                <w:rFonts w:cs="Arial"/>
                <w:b/>
                <w:bCs/>
                <w:color w:val="FFFFFF"/>
                <w:sz w:val="16"/>
                <w:szCs w:val="16"/>
                <w:lang w:val="it-IT" w:eastAsia="it-IT"/>
              </w:rPr>
            </w:pPr>
            <w:r w:rsidRPr="006379F8">
              <w:rPr>
                <w:rFonts w:cs="Arial"/>
                <w:b/>
                <w:bCs/>
                <w:color w:val="FFFFFF"/>
                <w:sz w:val="16"/>
                <w:szCs w:val="16"/>
                <w:lang w:val="it-IT" w:eastAsia="it-IT"/>
              </w:rPr>
              <w:t> </w:t>
            </w:r>
          </w:p>
        </w:tc>
      </w:tr>
    </w:tbl>
    <w:tbl>
      <w:tblPr>
        <w:tblStyle w:val="TableGrid"/>
        <w:tblW w:w="96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415"/>
      </w:tblGrid>
      <w:tr w:rsidR="00631011" w:rsidRPr="006379F8" w14:paraId="40D2B08C" w14:textId="77777777" w:rsidTr="002B50AD">
        <w:trPr>
          <w:trHeight w:val="151"/>
        </w:trPr>
        <w:tc>
          <w:tcPr>
            <w:tcW w:w="2268" w:type="dxa"/>
            <w:vMerge w:val="restart"/>
          </w:tcPr>
          <w:p w14:paraId="00636AAA" w14:textId="77777777" w:rsidR="00631011" w:rsidRPr="006379F8" w:rsidRDefault="00631011" w:rsidP="002B50AD">
            <w:pPr>
              <w:spacing w:before="60" w:after="60"/>
              <w:ind w:left="-108"/>
              <w:rPr>
                <w:rFonts w:cs="Arial"/>
              </w:rPr>
            </w:pPr>
            <w:r w:rsidRPr="006379F8">
              <w:rPr>
                <w:rFonts w:cs="Arial"/>
                <w:noProof/>
              </w:rPr>
              <w:lastRenderedPageBreak/>
              <mc:AlternateContent>
                <mc:Choice Requires="wps">
                  <w:drawing>
                    <wp:anchor distT="0" distB="0" distL="114300" distR="114300" simplePos="0" relativeHeight="251663360" behindDoc="0" locked="0" layoutInCell="1" allowOverlap="1" wp14:anchorId="3100E56E" wp14:editId="0A6E80F6">
                      <wp:simplePos x="0" y="0"/>
                      <wp:positionH relativeFrom="column">
                        <wp:posOffset>-83820</wp:posOffset>
                      </wp:positionH>
                      <wp:positionV relativeFrom="paragraph">
                        <wp:posOffset>90805</wp:posOffset>
                      </wp:positionV>
                      <wp:extent cx="1304925" cy="1207698"/>
                      <wp:effectExtent l="0" t="0" r="28575" b="12065"/>
                      <wp:wrapNone/>
                      <wp:docPr id="243" name="Rectangle 243"/>
                      <wp:cNvGraphicFramePr/>
                      <a:graphic xmlns:a="http://schemas.openxmlformats.org/drawingml/2006/main">
                        <a:graphicData uri="http://schemas.microsoft.com/office/word/2010/wordprocessingShape">
                          <wps:wsp>
                            <wps:cNvSpPr/>
                            <wps:spPr>
                              <a:xfrm>
                                <a:off x="0" y="0"/>
                                <a:ext cx="1304925" cy="1207698"/>
                              </a:xfrm>
                              <a:prstGeom prst="rect">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3BD3EF" w14:textId="77777777" w:rsidR="00950554" w:rsidRPr="005B18E0" w:rsidRDefault="00950554" w:rsidP="00631011">
                                  <w:pPr>
                                    <w:jc w:val="center"/>
                                    <w:rPr>
                                      <w:b/>
                                      <w:bCs/>
                                      <w:color w:val="FFFFFF" w:themeColor="background1"/>
                                      <w:sz w:val="36"/>
                                      <w:szCs w:val="28"/>
                                    </w:rPr>
                                  </w:pPr>
                                  <w:r>
                                    <w:rPr>
                                      <w:b/>
                                      <w:bCs/>
                                      <w:color w:val="FFFFFF" w:themeColor="background1"/>
                                      <w:sz w:val="32"/>
                                      <w:szCs w:val="32"/>
                                    </w:rPr>
                                    <w:t>DRIVER</w:t>
                                  </w:r>
                                  <w:r w:rsidRPr="005B18E0">
                                    <w:rPr>
                                      <w:b/>
                                      <w:bCs/>
                                      <w:color w:val="FFFFFF" w:themeColor="background1"/>
                                      <w:sz w:val="32"/>
                                      <w:szCs w:val="32"/>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100E56E" id="Rectangle 243" o:spid="_x0000_s1026" style="position:absolute;left:0;text-align:left;margin-left:-6.6pt;margin-top:7.15pt;width:102.75pt;height:9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" fillcolor="#c00000" strokecolor="#1f4d78 [1604]" strokeweight="1pt">
                      <v:textbox>
                        <w:txbxContent>
                          <w:p w14:paraId="4F3BD3EF" w14:textId="77777777" w:rsidR="00950554" w:rsidRPr="005B18E0" w:rsidRDefault="00950554" w:rsidP="00631011">
                            <w:pPr>
                              <w:jc w:val="center"/>
                              <w:rPr>
                                <w:b/>
                                <w:bCs/>
                                <w:color w:val="FFFFFF" w:themeColor="background1"/>
                                <w:sz w:val="36"/>
                                <w:szCs w:val="28"/>
                              </w:rPr>
                            </w:pPr>
                            <w:r>
                              <w:rPr>
                                <w:b/>
                                <w:bCs/>
                                <w:color w:val="FFFFFF" w:themeColor="background1"/>
                                <w:sz w:val="32"/>
                                <w:szCs w:val="32"/>
                              </w:rPr>
                              <w:t>DRIVER</w:t>
                            </w:r>
                            <w:r w:rsidRPr="005B18E0">
                              <w:rPr>
                                <w:b/>
                                <w:bCs/>
                                <w:color w:val="FFFFFF" w:themeColor="background1"/>
                                <w:sz w:val="32"/>
                                <w:szCs w:val="32"/>
                              </w:rPr>
                              <w:t>S</w:t>
                            </w:r>
                          </w:p>
                        </w:txbxContent>
                      </v:textbox>
                    </v:rect>
                  </w:pict>
                </mc:Fallback>
              </mc:AlternateContent>
            </w:r>
          </w:p>
        </w:tc>
        <w:tc>
          <w:tcPr>
            <w:tcW w:w="7415" w:type="dxa"/>
          </w:tcPr>
          <w:p w14:paraId="00FFB289" w14:textId="77777777" w:rsidR="00631011" w:rsidRPr="006379F8" w:rsidRDefault="00631011" w:rsidP="002B50AD">
            <w:pPr>
              <w:spacing w:before="60" w:after="60"/>
              <w:rPr>
                <w:rFonts w:cs="Arial"/>
              </w:rPr>
            </w:pPr>
            <w:r w:rsidRPr="006379F8">
              <w:rPr>
                <w:rFonts w:cs="Arial"/>
              </w:rPr>
              <w:t>Topic:</w:t>
            </w:r>
          </w:p>
          <w:p w14:paraId="6C70DCC7" w14:textId="77777777" w:rsidR="00631011" w:rsidRPr="006379F8" w:rsidRDefault="00631011" w:rsidP="002B50AD">
            <w:pPr>
              <w:spacing w:before="60" w:after="60"/>
              <w:rPr>
                <w:rFonts w:cs="Arial"/>
              </w:rPr>
            </w:pPr>
            <w:r w:rsidRPr="006379F8">
              <w:rPr>
                <w:rFonts w:cs="Arial"/>
                <w:color w:val="7030A0"/>
              </w:rPr>
              <w:t>Total greenhouse gas emissions</w:t>
            </w:r>
          </w:p>
        </w:tc>
      </w:tr>
      <w:tr w:rsidR="00631011" w:rsidRPr="006379F8" w14:paraId="1575B87D" w14:textId="77777777" w:rsidTr="002B50AD">
        <w:trPr>
          <w:trHeight w:val="1311"/>
        </w:trPr>
        <w:tc>
          <w:tcPr>
            <w:tcW w:w="2268" w:type="dxa"/>
            <w:vMerge/>
          </w:tcPr>
          <w:p w14:paraId="6DCBB975" w14:textId="77777777" w:rsidR="00631011" w:rsidRPr="006379F8" w:rsidRDefault="00631011" w:rsidP="00FF0EA5">
            <w:pPr>
              <w:pStyle w:val="Heading2"/>
              <w:outlineLvl w:val="1"/>
              <w:rPr>
                <w:rFonts w:cs="Arial"/>
                <w:noProof/>
                <w:lang w:eastAsia="it-IT"/>
              </w:rPr>
            </w:pPr>
          </w:p>
        </w:tc>
        <w:tc>
          <w:tcPr>
            <w:tcW w:w="7415" w:type="dxa"/>
          </w:tcPr>
          <w:p w14:paraId="3B96AC19" w14:textId="77777777" w:rsidR="00631011" w:rsidRPr="006379F8" w:rsidRDefault="00631011" w:rsidP="00FF0EA5">
            <w:pPr>
              <w:pStyle w:val="Heading2"/>
              <w:outlineLvl w:val="1"/>
              <w:rPr>
                <w:rFonts w:cs="Arial"/>
                <w:color w:val="00B0F0"/>
              </w:rPr>
            </w:pPr>
            <w:bookmarkStart w:id="53" w:name="_Toc157067521"/>
            <w:r w:rsidRPr="006379F8">
              <w:rPr>
                <w:rFonts w:cs="Arial"/>
                <w:color w:val="00B0F0"/>
              </w:rPr>
              <w:t>Total greenhouse gas emissions per year</w:t>
            </w:r>
            <w:bookmarkEnd w:id="53"/>
          </w:p>
          <w:p w14:paraId="1E5518D2" w14:textId="77777777" w:rsidR="00631011" w:rsidRPr="006379F8" w:rsidRDefault="00631011" w:rsidP="00AE4932">
            <w:pPr>
              <w:spacing w:before="60" w:after="60"/>
              <w:rPr>
                <w:rFonts w:cs="Arial"/>
              </w:rPr>
            </w:pPr>
            <w:r w:rsidRPr="006379F8">
              <w:rPr>
                <w:rFonts w:cs="Arial"/>
              </w:rPr>
              <w:t>UNSD indicator 1</w:t>
            </w:r>
          </w:p>
          <w:p w14:paraId="41A5ECAE" w14:textId="77777777" w:rsidR="00631011" w:rsidRPr="006379F8" w:rsidRDefault="00631011" w:rsidP="00AE4932">
            <w:pPr>
              <w:spacing w:before="60" w:after="60"/>
              <w:rPr>
                <w:rFonts w:cs="Arial"/>
                <w:b/>
              </w:rPr>
            </w:pPr>
            <w:r w:rsidRPr="006379F8">
              <w:rPr>
                <w:rFonts w:cs="Arial"/>
              </w:rPr>
              <w:t>SDG indicator 13.2.2</w:t>
            </w:r>
          </w:p>
        </w:tc>
      </w:tr>
      <w:tr w:rsidR="00631011" w:rsidRPr="006379F8" w14:paraId="46AB3AA0" w14:textId="77777777" w:rsidTr="002B50AD">
        <w:trPr>
          <w:trHeight w:val="270"/>
        </w:trPr>
        <w:tc>
          <w:tcPr>
            <w:tcW w:w="9683" w:type="dxa"/>
            <w:gridSpan w:val="2"/>
            <w:tcBorders>
              <w:bottom w:val="single" w:sz="4" w:space="0" w:color="auto"/>
            </w:tcBorders>
          </w:tcPr>
          <w:p w14:paraId="60334EC0" w14:textId="77777777" w:rsidR="00631011" w:rsidRPr="006379F8" w:rsidRDefault="00631011" w:rsidP="002B50AD">
            <w:pPr>
              <w:spacing w:before="60" w:after="60"/>
              <w:rPr>
                <w:rFonts w:cs="Arial"/>
                <w:b/>
                <w:color w:val="C00000"/>
                <w:lang w:val="en-GB"/>
              </w:rPr>
            </w:pPr>
          </w:p>
          <w:p w14:paraId="2B61168F" w14:textId="77777777" w:rsidR="00631011" w:rsidRPr="006379F8" w:rsidRDefault="00631011" w:rsidP="002B50AD">
            <w:pPr>
              <w:spacing w:before="60" w:after="60"/>
              <w:rPr>
                <w:rFonts w:cs="Arial"/>
                <w:color w:val="C00000"/>
                <w:lang w:val="en-GB"/>
              </w:rPr>
            </w:pPr>
            <w:r w:rsidRPr="006379F8">
              <w:rPr>
                <w:rFonts w:cs="Arial"/>
                <w:b/>
                <w:color w:val="C00000"/>
                <w:lang w:val="en-GB"/>
              </w:rPr>
              <w:t>METADATA CARD</w:t>
            </w:r>
          </w:p>
        </w:tc>
      </w:tr>
      <w:tr w:rsidR="00631011" w:rsidRPr="006379F8" w14:paraId="26F2F7F4" w14:textId="77777777" w:rsidTr="002B50AD">
        <w:tc>
          <w:tcPr>
            <w:tcW w:w="2268" w:type="dxa"/>
            <w:tcBorders>
              <w:top w:val="single" w:sz="4" w:space="0" w:color="auto"/>
              <w:bottom w:val="single" w:sz="4" w:space="0" w:color="auto"/>
            </w:tcBorders>
          </w:tcPr>
          <w:p w14:paraId="31F4DB53"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Definition</w:t>
            </w:r>
          </w:p>
        </w:tc>
        <w:tc>
          <w:tcPr>
            <w:tcW w:w="7415" w:type="dxa"/>
            <w:tcBorders>
              <w:top w:val="single" w:sz="4" w:space="0" w:color="auto"/>
              <w:bottom w:val="single" w:sz="4" w:space="0" w:color="auto"/>
            </w:tcBorders>
          </w:tcPr>
          <w:p w14:paraId="198ED8C5" w14:textId="77777777" w:rsidR="00631011" w:rsidRPr="006379F8" w:rsidRDefault="00631011" w:rsidP="002B50AD">
            <w:pPr>
              <w:spacing w:before="60" w:after="60"/>
              <w:jc w:val="both"/>
              <w:rPr>
                <w:rFonts w:cs="Arial"/>
                <w:b/>
                <w:sz w:val="18"/>
                <w:szCs w:val="18"/>
                <w:lang w:val="en-GB"/>
              </w:rPr>
            </w:pPr>
            <w:r w:rsidRPr="006379F8">
              <w:rPr>
                <w:rFonts w:cs="Arial"/>
                <w:b/>
                <w:sz w:val="18"/>
                <w:szCs w:val="18"/>
                <w:lang w:val="en-GB"/>
              </w:rPr>
              <w:t xml:space="preserve">Total greenhouse gas emissions per year </w:t>
            </w:r>
          </w:p>
          <w:p w14:paraId="181EBA56"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 xml:space="preserve">Greenhouse gases (GHG) are those gaseous constituents of the atmosphere, both natural and anthropogenic, that absorb and emit radiation at specific wavelengths within the spectrum of thermal infrared radiation emitted by the Earth’s surface, the atmosphere itself, and by clouds, </w:t>
            </w:r>
          </w:p>
          <w:p w14:paraId="6DDF34A1"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Emissions are the release of GHGs and/or their precursors into the atmosphere over a specified area and period of time. Removals conversely are the absorption of atmospheric GHGs by a sink. CO</w:t>
            </w:r>
            <w:r w:rsidRPr="006379F8">
              <w:rPr>
                <w:rFonts w:cs="Arial"/>
                <w:sz w:val="18"/>
                <w:szCs w:val="18"/>
                <w:vertAlign w:val="subscript"/>
                <w:lang w:val="en-GB"/>
              </w:rPr>
              <w:t>2</w:t>
            </w:r>
            <w:r w:rsidRPr="006379F8">
              <w:rPr>
                <w:rFonts w:cs="Arial"/>
                <w:sz w:val="18"/>
                <w:szCs w:val="18"/>
                <w:lang w:val="en-GB"/>
              </w:rPr>
              <w:t xml:space="preserve"> is the only gas for which removals are estimated in the national GHG inventory. </w:t>
            </w:r>
          </w:p>
        </w:tc>
      </w:tr>
      <w:tr w:rsidR="00631011" w:rsidRPr="006379F8" w14:paraId="0F69774F" w14:textId="77777777" w:rsidTr="002B50AD">
        <w:tc>
          <w:tcPr>
            <w:tcW w:w="9683" w:type="dxa"/>
            <w:gridSpan w:val="2"/>
            <w:tcBorders>
              <w:top w:val="single" w:sz="4" w:space="0" w:color="auto"/>
              <w:bottom w:val="single" w:sz="4" w:space="0" w:color="auto"/>
            </w:tcBorders>
          </w:tcPr>
          <w:p w14:paraId="521F2208" w14:textId="77777777" w:rsidR="00631011" w:rsidRPr="006379F8" w:rsidRDefault="00631011" w:rsidP="002B50AD">
            <w:pPr>
              <w:spacing w:before="60" w:after="60"/>
              <w:rPr>
                <w:rFonts w:cs="Arial"/>
                <w:sz w:val="18"/>
                <w:szCs w:val="18"/>
                <w:lang w:val="en-GB"/>
              </w:rPr>
            </w:pPr>
            <w:r w:rsidRPr="006379F8">
              <w:rPr>
                <w:rFonts w:cs="Arial"/>
                <w:b/>
                <w:sz w:val="18"/>
                <w:szCs w:val="18"/>
                <w:lang w:val="en-GB"/>
              </w:rPr>
              <w:t xml:space="preserve">Compare to UNSD              </w:t>
            </w:r>
            <w:r w:rsidRPr="006379F8">
              <w:rPr>
                <w:rFonts w:cs="Arial"/>
                <w:sz w:val="18"/>
                <w:szCs w:val="18"/>
              </w:rPr>
              <w:t>Identical</w:t>
            </w:r>
          </w:p>
        </w:tc>
      </w:tr>
      <w:tr w:rsidR="00631011" w:rsidRPr="006379F8" w14:paraId="77CFB224" w14:textId="77777777" w:rsidTr="002B50AD">
        <w:tc>
          <w:tcPr>
            <w:tcW w:w="2268" w:type="dxa"/>
            <w:tcBorders>
              <w:top w:val="single" w:sz="4" w:space="0" w:color="auto"/>
              <w:bottom w:val="single" w:sz="4" w:space="0" w:color="auto"/>
            </w:tcBorders>
          </w:tcPr>
          <w:p w14:paraId="5C12C27A"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Unit of measure</w:t>
            </w:r>
          </w:p>
        </w:tc>
        <w:tc>
          <w:tcPr>
            <w:tcW w:w="7415" w:type="dxa"/>
            <w:tcBorders>
              <w:top w:val="single" w:sz="4" w:space="0" w:color="auto"/>
              <w:bottom w:val="single" w:sz="4" w:space="0" w:color="auto"/>
            </w:tcBorders>
          </w:tcPr>
          <w:p w14:paraId="56BBA5AD"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Millions tons of CO</w:t>
            </w:r>
            <w:r w:rsidRPr="006379F8">
              <w:rPr>
                <w:rFonts w:cs="Arial"/>
                <w:sz w:val="18"/>
                <w:szCs w:val="18"/>
                <w:vertAlign w:val="subscript"/>
                <w:lang w:val="en-GB"/>
              </w:rPr>
              <w:t>2</w:t>
            </w:r>
            <w:r w:rsidRPr="006379F8">
              <w:rPr>
                <w:rFonts w:cs="Arial"/>
                <w:sz w:val="18"/>
                <w:szCs w:val="18"/>
                <w:lang w:val="en-GB"/>
              </w:rPr>
              <w:t xml:space="preserve"> equivalent </w:t>
            </w:r>
          </w:p>
        </w:tc>
      </w:tr>
      <w:tr w:rsidR="00631011" w:rsidRPr="006379F8" w14:paraId="26BE231C" w14:textId="77777777" w:rsidTr="002B50AD">
        <w:tc>
          <w:tcPr>
            <w:tcW w:w="2268" w:type="dxa"/>
            <w:tcBorders>
              <w:top w:val="single" w:sz="4" w:space="0" w:color="auto"/>
              <w:bottom w:val="single" w:sz="4" w:space="0" w:color="auto"/>
            </w:tcBorders>
          </w:tcPr>
          <w:p w14:paraId="75F1F62D"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Breakdown</w:t>
            </w:r>
          </w:p>
        </w:tc>
        <w:tc>
          <w:tcPr>
            <w:tcW w:w="7415" w:type="dxa"/>
            <w:tcBorders>
              <w:top w:val="single" w:sz="4" w:space="0" w:color="auto"/>
              <w:bottom w:val="single" w:sz="4" w:space="0" w:color="auto"/>
            </w:tcBorders>
          </w:tcPr>
          <w:p w14:paraId="5E7E1A27"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By sectors</w:t>
            </w:r>
          </w:p>
        </w:tc>
      </w:tr>
      <w:tr w:rsidR="00631011" w:rsidRPr="006379F8" w14:paraId="74659FFA" w14:textId="77777777" w:rsidTr="002B50AD">
        <w:tc>
          <w:tcPr>
            <w:tcW w:w="2268" w:type="dxa"/>
            <w:tcBorders>
              <w:top w:val="single" w:sz="4" w:space="0" w:color="auto"/>
              <w:bottom w:val="single" w:sz="4" w:space="0" w:color="auto"/>
            </w:tcBorders>
          </w:tcPr>
          <w:p w14:paraId="6755B3F3"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Data source</w:t>
            </w:r>
          </w:p>
        </w:tc>
        <w:tc>
          <w:tcPr>
            <w:tcW w:w="7415" w:type="dxa"/>
            <w:tcBorders>
              <w:top w:val="single" w:sz="4" w:space="0" w:color="auto"/>
              <w:bottom w:val="single" w:sz="4" w:space="0" w:color="auto"/>
            </w:tcBorders>
          </w:tcPr>
          <w:p w14:paraId="5DE555C1" w14:textId="77777777" w:rsidR="00631011" w:rsidRPr="006379F8" w:rsidRDefault="00631011" w:rsidP="002B50AD">
            <w:pPr>
              <w:spacing w:before="60" w:after="60"/>
              <w:rPr>
                <w:rFonts w:cs="Arial"/>
                <w:sz w:val="18"/>
                <w:szCs w:val="18"/>
              </w:rPr>
            </w:pPr>
            <w:r w:rsidRPr="006379F8">
              <w:rPr>
                <w:rFonts w:cs="Arial"/>
                <w:sz w:val="18"/>
                <w:szCs w:val="18"/>
              </w:rPr>
              <w:t>The Ministry of Natural Resources and Environment - MONRE</w:t>
            </w:r>
          </w:p>
          <w:p w14:paraId="4217BD35" w14:textId="77777777" w:rsidR="00631011" w:rsidRPr="006379F8" w:rsidRDefault="00631011" w:rsidP="002B50AD">
            <w:pPr>
              <w:spacing w:before="60" w:after="60"/>
              <w:rPr>
                <w:rFonts w:cs="Arial"/>
                <w:sz w:val="18"/>
                <w:szCs w:val="18"/>
                <w:lang w:val="en-GB"/>
              </w:rPr>
            </w:pPr>
            <w:r w:rsidRPr="006379F8">
              <w:rPr>
                <w:rFonts w:cs="Arial"/>
                <w:sz w:val="18"/>
                <w:szCs w:val="18"/>
              </w:rPr>
              <w:t>Report on the state of the national environment for the period 2016 -2020.</w:t>
            </w:r>
          </w:p>
          <w:p w14:paraId="23C269E8"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National statistical reporting system</w:t>
            </w:r>
          </w:p>
        </w:tc>
      </w:tr>
      <w:tr w:rsidR="00631011" w:rsidRPr="006379F8" w14:paraId="3DE8CDB6" w14:textId="77777777" w:rsidTr="002B50AD">
        <w:tc>
          <w:tcPr>
            <w:tcW w:w="2268" w:type="dxa"/>
            <w:tcBorders>
              <w:top w:val="single" w:sz="4" w:space="0" w:color="auto"/>
              <w:bottom w:val="single" w:sz="4" w:space="0" w:color="auto"/>
            </w:tcBorders>
          </w:tcPr>
          <w:p w14:paraId="79B72A96" w14:textId="77777777" w:rsidR="00631011" w:rsidRPr="006379F8" w:rsidRDefault="00631011" w:rsidP="002B50AD">
            <w:pPr>
              <w:spacing w:before="60" w:after="60"/>
              <w:rPr>
                <w:rFonts w:cs="Arial"/>
                <w:b/>
                <w:sz w:val="18"/>
                <w:szCs w:val="18"/>
              </w:rPr>
            </w:pPr>
            <w:r w:rsidRPr="006379F8">
              <w:rPr>
                <w:rFonts w:cs="Arial"/>
                <w:b/>
                <w:sz w:val="18"/>
                <w:szCs w:val="18"/>
              </w:rPr>
              <w:t>Entity in charge of data collection and aggregation</w:t>
            </w:r>
          </w:p>
        </w:tc>
        <w:tc>
          <w:tcPr>
            <w:tcW w:w="7415" w:type="dxa"/>
            <w:tcBorders>
              <w:top w:val="single" w:sz="4" w:space="0" w:color="auto"/>
              <w:bottom w:val="single" w:sz="4" w:space="0" w:color="auto"/>
            </w:tcBorders>
          </w:tcPr>
          <w:p w14:paraId="02E9A492" w14:textId="77777777" w:rsidR="00631011" w:rsidRPr="006379F8" w:rsidRDefault="00631011" w:rsidP="002B50AD">
            <w:pPr>
              <w:spacing w:before="60" w:after="60"/>
              <w:jc w:val="both"/>
              <w:rPr>
                <w:rFonts w:cs="Arial"/>
                <w:sz w:val="18"/>
                <w:szCs w:val="18"/>
              </w:rPr>
            </w:pPr>
            <w:r w:rsidRPr="006379F8">
              <w:rPr>
                <w:rFonts w:cs="Arial"/>
                <w:sz w:val="18"/>
                <w:szCs w:val="18"/>
              </w:rPr>
              <w:t>- Principal investigator: The Ministry of Natural Resources and Environment;</w:t>
            </w:r>
          </w:p>
          <w:p w14:paraId="585B340D" w14:textId="77777777" w:rsidR="00631011" w:rsidRPr="006379F8" w:rsidRDefault="00631011" w:rsidP="002B50AD">
            <w:pPr>
              <w:spacing w:before="60" w:after="60"/>
              <w:jc w:val="both"/>
              <w:rPr>
                <w:rFonts w:cs="Arial"/>
                <w:sz w:val="18"/>
                <w:szCs w:val="18"/>
              </w:rPr>
            </w:pPr>
            <w:r w:rsidRPr="006379F8">
              <w:rPr>
                <w:rFonts w:cs="Arial"/>
                <w:sz w:val="18"/>
                <w:szCs w:val="18"/>
              </w:rPr>
              <w:t>- Collaborator: The Ministry of Planning and Investment, the Ministry of Agriculture and Rural Development, the Ministry of Construction, the Ministry of Industry and Trade, the Ministry of Transport, People’s Committees of centrally-affiliated cities and provinces.</w:t>
            </w:r>
          </w:p>
        </w:tc>
      </w:tr>
      <w:tr w:rsidR="00631011" w:rsidRPr="006379F8" w14:paraId="5DC009B9" w14:textId="77777777" w:rsidTr="002B50AD">
        <w:tc>
          <w:tcPr>
            <w:tcW w:w="2268" w:type="dxa"/>
            <w:tcBorders>
              <w:top w:val="single" w:sz="4" w:space="0" w:color="auto"/>
              <w:bottom w:val="single" w:sz="4" w:space="0" w:color="auto"/>
            </w:tcBorders>
          </w:tcPr>
          <w:p w14:paraId="27289AAE"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Time series</w:t>
            </w:r>
          </w:p>
        </w:tc>
        <w:tc>
          <w:tcPr>
            <w:tcW w:w="7415" w:type="dxa"/>
            <w:tcBorders>
              <w:top w:val="single" w:sz="4" w:space="0" w:color="auto"/>
              <w:bottom w:val="single" w:sz="4" w:space="0" w:color="auto"/>
            </w:tcBorders>
          </w:tcPr>
          <w:p w14:paraId="5BC2DDB3"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1994, 2000, 2010, 2014, 2016</w:t>
            </w:r>
          </w:p>
        </w:tc>
      </w:tr>
      <w:tr w:rsidR="00631011" w:rsidRPr="006379F8" w14:paraId="17971B35" w14:textId="77777777" w:rsidTr="002B50AD">
        <w:tc>
          <w:tcPr>
            <w:tcW w:w="9683" w:type="dxa"/>
            <w:gridSpan w:val="2"/>
            <w:tcBorders>
              <w:top w:val="single" w:sz="4" w:space="0" w:color="auto"/>
              <w:bottom w:val="single" w:sz="4" w:space="0" w:color="auto"/>
            </w:tcBorders>
          </w:tcPr>
          <w:p w14:paraId="2B41D50D" w14:textId="77777777" w:rsidR="00631011" w:rsidRPr="006379F8" w:rsidRDefault="00631011" w:rsidP="002B50AD">
            <w:pPr>
              <w:spacing w:before="60" w:after="60"/>
              <w:rPr>
                <w:rFonts w:cs="Arial"/>
                <w:sz w:val="18"/>
                <w:szCs w:val="18"/>
                <w:lang w:val="en-GB"/>
              </w:rPr>
            </w:pPr>
            <w:r w:rsidRPr="006379F8">
              <w:rPr>
                <w:rFonts w:cs="Arial"/>
                <w:b/>
                <w:sz w:val="18"/>
                <w:szCs w:val="18"/>
              </w:rPr>
              <w:t xml:space="preserve">Frequency of updates        </w:t>
            </w:r>
            <w:r w:rsidRPr="006379F8">
              <w:rPr>
                <w:rFonts w:cs="Arial"/>
                <w:sz w:val="18"/>
                <w:szCs w:val="18"/>
                <w:lang w:val="en-GB"/>
              </w:rPr>
              <w:t>Inventory period</w:t>
            </w:r>
          </w:p>
        </w:tc>
      </w:tr>
    </w:tbl>
    <w:p w14:paraId="1AFB7EAC" w14:textId="77777777" w:rsidR="00631011" w:rsidRPr="006379F8" w:rsidRDefault="00631011" w:rsidP="00631011">
      <w:pPr>
        <w:rPr>
          <w:rFonts w:cs="Arial"/>
          <w:b/>
          <w:sz w:val="24"/>
          <w:lang w:val="en-GB"/>
        </w:rPr>
      </w:pPr>
    </w:p>
    <w:p w14:paraId="3D374BB9" w14:textId="77777777" w:rsidR="00631011" w:rsidRPr="006379F8" w:rsidRDefault="00631011" w:rsidP="00631011">
      <w:pPr>
        <w:rPr>
          <w:rFonts w:cs="Arial"/>
          <w:b/>
          <w:sz w:val="24"/>
          <w:lang w:val="en-GB"/>
        </w:rPr>
      </w:pPr>
    </w:p>
    <w:p w14:paraId="0D60DDBD" w14:textId="77777777" w:rsidR="00631011" w:rsidRPr="006379F8" w:rsidRDefault="00631011" w:rsidP="00631011">
      <w:pPr>
        <w:rPr>
          <w:rFonts w:cs="Arial"/>
          <w:sz w:val="18"/>
          <w:szCs w:val="18"/>
          <w:lang w:val="en-GB"/>
        </w:rPr>
      </w:pPr>
      <w:r w:rsidRPr="006379F8">
        <w:rPr>
          <w:rFonts w:cs="Arial"/>
          <w:b/>
          <w:sz w:val="18"/>
          <w:szCs w:val="18"/>
          <w:lang w:val="en-GB"/>
        </w:rPr>
        <w:t>Figure 1. Total greenhouse gas emissions. Years 1994, 2000, 2010, 2014 and 2016</w:t>
      </w:r>
      <w:r w:rsidRPr="006379F8">
        <w:rPr>
          <w:rFonts w:cs="Arial"/>
          <w:sz w:val="18"/>
          <w:szCs w:val="18"/>
          <w:lang w:val="en-GB"/>
        </w:rPr>
        <w:t xml:space="preserve"> (millions tons of CO</w:t>
      </w:r>
      <w:r w:rsidRPr="006379F8">
        <w:rPr>
          <w:rFonts w:cs="Arial"/>
          <w:sz w:val="18"/>
          <w:szCs w:val="18"/>
          <w:vertAlign w:val="subscript"/>
          <w:lang w:val="en-GB"/>
        </w:rPr>
        <w:t>2</w:t>
      </w:r>
      <w:r w:rsidRPr="006379F8">
        <w:rPr>
          <w:rFonts w:cs="Arial"/>
          <w:sz w:val="18"/>
          <w:szCs w:val="18"/>
          <w:lang w:val="en-GB"/>
        </w:rPr>
        <w:t xml:space="preserve"> equivalent)</w:t>
      </w:r>
    </w:p>
    <w:p w14:paraId="582753DB" w14:textId="77777777" w:rsidR="00631011" w:rsidRPr="006379F8" w:rsidRDefault="00631011" w:rsidP="00631011">
      <w:pPr>
        <w:rPr>
          <w:rFonts w:cs="Arial"/>
          <w:lang w:val="en-GB"/>
        </w:rPr>
      </w:pPr>
      <w:r w:rsidRPr="006379F8">
        <w:rPr>
          <w:rFonts w:cs="Arial"/>
          <w:noProof/>
        </w:rPr>
        <w:drawing>
          <wp:inline distT="0" distB="0" distL="0" distR="0" wp14:anchorId="4C56023B" wp14:editId="1AA0795D">
            <wp:extent cx="5286375" cy="2600325"/>
            <wp:effectExtent l="0" t="0" r="0" b="0"/>
            <wp:docPr id="258" name="Chart 2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14:paraId="77C8DB3C" w14:textId="77777777" w:rsidR="00631011" w:rsidRPr="006379F8" w:rsidRDefault="00631011" w:rsidP="00631011">
      <w:pPr>
        <w:rPr>
          <w:rFonts w:cs="Arial"/>
          <w:sz w:val="16"/>
        </w:rPr>
      </w:pPr>
      <w:r w:rsidRPr="006379F8">
        <w:rPr>
          <w:rFonts w:cs="Arial"/>
          <w:sz w:val="16"/>
        </w:rPr>
        <w:t>Source: Report on the state of the national environment for the period 2016 -2020.</w:t>
      </w:r>
    </w:p>
    <w:p w14:paraId="6F8F9577" w14:textId="77777777" w:rsidR="00631011" w:rsidRPr="006379F8" w:rsidRDefault="00631011" w:rsidP="00631011">
      <w:pPr>
        <w:jc w:val="both"/>
        <w:rPr>
          <w:rFonts w:cs="Arial"/>
        </w:rPr>
      </w:pPr>
      <w:r w:rsidRPr="006379F8">
        <w:rPr>
          <w:rFonts w:cs="Arial"/>
        </w:rPr>
        <w:lastRenderedPageBreak/>
        <w:t>During the period 1994 - 2016, the total amount of greenhouse gases in Vietnam increased by about three times, from 103.8 million to 316.7 million tons of CO</w:t>
      </w:r>
      <w:r w:rsidRPr="006379F8">
        <w:rPr>
          <w:rFonts w:cs="Arial"/>
          <w:vertAlign w:val="subscript"/>
        </w:rPr>
        <w:t>2</w:t>
      </w:r>
      <w:r w:rsidRPr="006379F8">
        <w:rPr>
          <w:rFonts w:cs="Arial"/>
        </w:rPr>
        <w:t xml:space="preserve"> equivalent. In the measurement, emissions in the energy sector have increased significantly. About 8 times higher than in 1994 due to rapidly increasing energy demand. It is noteworthy that the land use, land use change and forestry (LULUCF) sector has been gradually transitioning from greenhouse gas emissions to greenhouse gas sequestration since 2010. This is the result of the programmes effective forest protection and afforestation programs were implemented in previous years.</w:t>
      </w:r>
    </w:p>
    <w:p w14:paraId="7265DC0E" w14:textId="77777777" w:rsidR="00631011" w:rsidRPr="006379F8" w:rsidRDefault="00631011" w:rsidP="00631011">
      <w:pPr>
        <w:jc w:val="both"/>
        <w:rPr>
          <w:rFonts w:cs="Arial"/>
        </w:rPr>
      </w:pPr>
      <w:r w:rsidRPr="006379F8">
        <w:rPr>
          <w:rFonts w:cs="Arial"/>
        </w:rPr>
        <w:t>In this period we can see that, the trends of GHG and GDP are very different. GDP increased sharply while GHG increase slightly. It shows that Vietnam has well and synchronously implemented solutions to protect the environment in the process of socio-economic development.</w:t>
      </w:r>
    </w:p>
    <w:p w14:paraId="48B7FF98" w14:textId="77777777" w:rsidR="00631011" w:rsidRPr="006379F8" w:rsidRDefault="00631011" w:rsidP="00631011">
      <w:pPr>
        <w:rPr>
          <w:rFonts w:cs="Arial"/>
          <w:sz w:val="18"/>
          <w:szCs w:val="18"/>
          <w:lang w:val="en-GB"/>
        </w:rPr>
      </w:pPr>
      <w:r w:rsidRPr="006379F8">
        <w:rPr>
          <w:rFonts w:cs="Arial"/>
          <w:b/>
          <w:sz w:val="18"/>
          <w:szCs w:val="18"/>
          <w:lang w:val="en-GB"/>
        </w:rPr>
        <w:t>Table 1. Total greenhouse gas emissions. Years 1994, 2000, 2010, 2014 and 2016</w:t>
      </w:r>
      <w:r w:rsidRPr="006379F8">
        <w:rPr>
          <w:rFonts w:cs="Arial"/>
          <w:sz w:val="18"/>
          <w:szCs w:val="18"/>
          <w:lang w:val="en-GB"/>
        </w:rPr>
        <w:t xml:space="preserve"> (millions tons of CO</w:t>
      </w:r>
      <w:r w:rsidRPr="006379F8">
        <w:rPr>
          <w:rFonts w:cs="Arial"/>
          <w:sz w:val="18"/>
          <w:szCs w:val="18"/>
          <w:vertAlign w:val="subscript"/>
          <w:lang w:val="en-GB"/>
        </w:rPr>
        <w:t>2</w:t>
      </w:r>
      <w:r w:rsidRPr="006379F8">
        <w:rPr>
          <w:rFonts w:cs="Arial"/>
          <w:sz w:val="18"/>
          <w:szCs w:val="18"/>
          <w:lang w:val="en-GB"/>
        </w:rPr>
        <w:t xml:space="preserve"> equivalent)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7"/>
        <w:gridCol w:w="1418"/>
        <w:gridCol w:w="1701"/>
        <w:gridCol w:w="1559"/>
        <w:gridCol w:w="1276"/>
        <w:gridCol w:w="1418"/>
        <w:gridCol w:w="992"/>
      </w:tblGrid>
      <w:tr w:rsidR="00631011" w:rsidRPr="006379F8" w14:paraId="5112D39F" w14:textId="77777777" w:rsidTr="002B50AD">
        <w:trPr>
          <w:jc w:val="center"/>
        </w:trPr>
        <w:tc>
          <w:tcPr>
            <w:tcW w:w="987" w:type="dxa"/>
            <w:tcBorders>
              <w:top w:val="single" w:sz="4" w:space="0" w:color="auto"/>
              <w:bottom w:val="single" w:sz="4" w:space="0" w:color="auto"/>
            </w:tcBorders>
            <w:shd w:val="clear" w:color="auto" w:fill="BFBFBF" w:themeFill="background1" w:themeFillShade="BF"/>
            <w:vAlign w:val="center"/>
          </w:tcPr>
          <w:p w14:paraId="55D54375" w14:textId="77777777" w:rsidR="00631011" w:rsidRPr="006379F8" w:rsidRDefault="00631011" w:rsidP="002B50AD">
            <w:pPr>
              <w:spacing w:before="60" w:after="60"/>
              <w:jc w:val="center"/>
              <w:rPr>
                <w:rFonts w:cs="Arial"/>
                <w:sz w:val="18"/>
                <w:szCs w:val="18"/>
              </w:rPr>
            </w:pPr>
            <w:r w:rsidRPr="006379F8">
              <w:rPr>
                <w:rFonts w:cs="Arial"/>
                <w:sz w:val="18"/>
                <w:szCs w:val="18"/>
              </w:rPr>
              <w:t>Year</w:t>
            </w:r>
          </w:p>
        </w:tc>
        <w:tc>
          <w:tcPr>
            <w:tcW w:w="1418" w:type="dxa"/>
            <w:tcBorders>
              <w:top w:val="single" w:sz="4" w:space="0" w:color="auto"/>
              <w:bottom w:val="single" w:sz="4" w:space="0" w:color="auto"/>
            </w:tcBorders>
            <w:shd w:val="clear" w:color="auto" w:fill="BFBFBF" w:themeFill="background1" w:themeFillShade="BF"/>
            <w:vAlign w:val="center"/>
          </w:tcPr>
          <w:p w14:paraId="7189C627" w14:textId="77777777" w:rsidR="00631011" w:rsidRPr="006379F8" w:rsidRDefault="00631011" w:rsidP="002B50AD">
            <w:pPr>
              <w:spacing w:before="60" w:after="60"/>
              <w:jc w:val="center"/>
              <w:rPr>
                <w:rFonts w:cs="Arial"/>
                <w:sz w:val="18"/>
                <w:szCs w:val="18"/>
              </w:rPr>
            </w:pPr>
            <w:r w:rsidRPr="006379F8">
              <w:rPr>
                <w:rFonts w:cs="Arial"/>
                <w:sz w:val="18"/>
                <w:szCs w:val="18"/>
              </w:rPr>
              <w:t>Energy</w:t>
            </w:r>
          </w:p>
        </w:tc>
        <w:tc>
          <w:tcPr>
            <w:tcW w:w="1701" w:type="dxa"/>
            <w:tcBorders>
              <w:top w:val="single" w:sz="4" w:space="0" w:color="auto"/>
              <w:bottom w:val="single" w:sz="4" w:space="0" w:color="auto"/>
            </w:tcBorders>
            <w:shd w:val="clear" w:color="auto" w:fill="BFBFBF" w:themeFill="background1" w:themeFillShade="BF"/>
            <w:vAlign w:val="center"/>
          </w:tcPr>
          <w:p w14:paraId="4D83C086" w14:textId="77777777" w:rsidR="00631011" w:rsidRPr="006379F8" w:rsidRDefault="00631011" w:rsidP="002B50AD">
            <w:pPr>
              <w:spacing w:before="60" w:after="60"/>
              <w:jc w:val="center"/>
              <w:rPr>
                <w:rFonts w:cs="Arial"/>
                <w:sz w:val="18"/>
                <w:szCs w:val="18"/>
              </w:rPr>
            </w:pPr>
            <w:r w:rsidRPr="006379F8">
              <w:rPr>
                <w:rFonts w:cs="Arial"/>
                <w:sz w:val="18"/>
                <w:szCs w:val="18"/>
              </w:rPr>
              <w:t>Industry and construction</w:t>
            </w:r>
          </w:p>
        </w:tc>
        <w:tc>
          <w:tcPr>
            <w:tcW w:w="1559" w:type="dxa"/>
            <w:tcBorders>
              <w:top w:val="single" w:sz="4" w:space="0" w:color="auto"/>
              <w:bottom w:val="single" w:sz="4" w:space="0" w:color="auto"/>
            </w:tcBorders>
            <w:shd w:val="clear" w:color="auto" w:fill="BFBFBF" w:themeFill="background1" w:themeFillShade="BF"/>
            <w:vAlign w:val="center"/>
          </w:tcPr>
          <w:p w14:paraId="527DC658" w14:textId="77777777" w:rsidR="00631011" w:rsidRPr="006379F8" w:rsidRDefault="00631011" w:rsidP="002B50AD">
            <w:pPr>
              <w:spacing w:before="60" w:after="60"/>
              <w:jc w:val="center"/>
              <w:rPr>
                <w:rFonts w:cs="Arial"/>
                <w:sz w:val="18"/>
                <w:szCs w:val="18"/>
              </w:rPr>
            </w:pPr>
            <w:r w:rsidRPr="006379F8">
              <w:rPr>
                <w:rFonts w:cs="Arial"/>
                <w:sz w:val="18"/>
                <w:szCs w:val="18"/>
              </w:rPr>
              <w:t>Agriculture</w:t>
            </w:r>
          </w:p>
        </w:tc>
        <w:tc>
          <w:tcPr>
            <w:tcW w:w="1276" w:type="dxa"/>
            <w:tcBorders>
              <w:top w:val="single" w:sz="4" w:space="0" w:color="auto"/>
              <w:bottom w:val="single" w:sz="4" w:space="0" w:color="auto"/>
            </w:tcBorders>
            <w:shd w:val="clear" w:color="auto" w:fill="BFBFBF" w:themeFill="background1" w:themeFillShade="BF"/>
            <w:vAlign w:val="center"/>
          </w:tcPr>
          <w:p w14:paraId="3E2F0CDD" w14:textId="77777777" w:rsidR="00631011" w:rsidRPr="006379F8" w:rsidRDefault="00631011" w:rsidP="002B50AD">
            <w:pPr>
              <w:spacing w:before="60" w:after="60"/>
              <w:jc w:val="center"/>
              <w:rPr>
                <w:rFonts w:cs="Arial"/>
                <w:sz w:val="18"/>
                <w:szCs w:val="18"/>
              </w:rPr>
            </w:pPr>
            <w:r w:rsidRPr="006379F8">
              <w:rPr>
                <w:rFonts w:cs="Arial"/>
                <w:sz w:val="18"/>
                <w:szCs w:val="18"/>
              </w:rPr>
              <w:t>LULUCF</w:t>
            </w:r>
          </w:p>
        </w:tc>
        <w:tc>
          <w:tcPr>
            <w:tcW w:w="1418" w:type="dxa"/>
            <w:tcBorders>
              <w:top w:val="single" w:sz="4" w:space="0" w:color="auto"/>
              <w:bottom w:val="single" w:sz="4" w:space="0" w:color="auto"/>
            </w:tcBorders>
            <w:shd w:val="clear" w:color="auto" w:fill="BFBFBF" w:themeFill="background1" w:themeFillShade="BF"/>
            <w:vAlign w:val="center"/>
          </w:tcPr>
          <w:p w14:paraId="2E0D4D88" w14:textId="77777777" w:rsidR="00631011" w:rsidRPr="006379F8" w:rsidRDefault="00631011" w:rsidP="002B50AD">
            <w:pPr>
              <w:spacing w:before="60" w:after="60"/>
              <w:jc w:val="center"/>
              <w:rPr>
                <w:rFonts w:cs="Arial"/>
                <w:sz w:val="18"/>
                <w:szCs w:val="18"/>
              </w:rPr>
            </w:pPr>
            <w:r w:rsidRPr="006379F8">
              <w:rPr>
                <w:rFonts w:cs="Arial"/>
                <w:sz w:val="18"/>
                <w:szCs w:val="18"/>
              </w:rPr>
              <w:t>Waste</w:t>
            </w:r>
          </w:p>
        </w:tc>
        <w:tc>
          <w:tcPr>
            <w:tcW w:w="992" w:type="dxa"/>
            <w:tcBorders>
              <w:top w:val="single" w:sz="4" w:space="0" w:color="auto"/>
              <w:bottom w:val="single" w:sz="4" w:space="0" w:color="auto"/>
            </w:tcBorders>
            <w:shd w:val="clear" w:color="auto" w:fill="BFBFBF" w:themeFill="background1" w:themeFillShade="BF"/>
            <w:vAlign w:val="center"/>
          </w:tcPr>
          <w:p w14:paraId="4F642CAD" w14:textId="77777777" w:rsidR="00631011" w:rsidRPr="006379F8" w:rsidRDefault="00631011" w:rsidP="002B50AD">
            <w:pPr>
              <w:spacing w:before="60" w:after="60"/>
              <w:jc w:val="center"/>
              <w:rPr>
                <w:rFonts w:cs="Arial"/>
                <w:b/>
                <w:sz w:val="18"/>
                <w:szCs w:val="18"/>
              </w:rPr>
            </w:pPr>
            <w:r w:rsidRPr="006379F8">
              <w:rPr>
                <w:rFonts w:cs="Arial"/>
                <w:b/>
                <w:sz w:val="18"/>
                <w:szCs w:val="18"/>
              </w:rPr>
              <w:t>Total</w:t>
            </w:r>
          </w:p>
        </w:tc>
      </w:tr>
      <w:tr w:rsidR="00631011" w:rsidRPr="006379F8" w14:paraId="404E936C" w14:textId="77777777" w:rsidTr="002B50AD">
        <w:trPr>
          <w:jc w:val="center"/>
        </w:trPr>
        <w:tc>
          <w:tcPr>
            <w:tcW w:w="987" w:type="dxa"/>
            <w:tcBorders>
              <w:top w:val="single" w:sz="4" w:space="0" w:color="auto"/>
            </w:tcBorders>
          </w:tcPr>
          <w:p w14:paraId="5A4D4E61" w14:textId="77777777" w:rsidR="00631011" w:rsidRPr="006379F8" w:rsidRDefault="00631011" w:rsidP="002B50AD">
            <w:pPr>
              <w:spacing w:before="120"/>
              <w:rPr>
                <w:rFonts w:cs="Arial"/>
                <w:sz w:val="18"/>
                <w:szCs w:val="18"/>
              </w:rPr>
            </w:pPr>
            <w:r w:rsidRPr="006379F8">
              <w:rPr>
                <w:rFonts w:cs="Arial"/>
                <w:sz w:val="18"/>
                <w:szCs w:val="18"/>
              </w:rPr>
              <w:t>1994</w:t>
            </w:r>
          </w:p>
        </w:tc>
        <w:tc>
          <w:tcPr>
            <w:tcW w:w="1418" w:type="dxa"/>
            <w:tcBorders>
              <w:top w:val="single" w:sz="4" w:space="0" w:color="auto"/>
            </w:tcBorders>
          </w:tcPr>
          <w:p w14:paraId="62C4D459" w14:textId="77777777" w:rsidR="00631011" w:rsidRPr="006379F8" w:rsidRDefault="00631011" w:rsidP="002B50AD">
            <w:pPr>
              <w:spacing w:before="120"/>
              <w:jc w:val="center"/>
              <w:rPr>
                <w:rFonts w:cs="Arial"/>
                <w:sz w:val="18"/>
                <w:szCs w:val="18"/>
              </w:rPr>
            </w:pPr>
            <w:r w:rsidRPr="006379F8">
              <w:rPr>
                <w:rFonts w:cs="Arial"/>
                <w:sz w:val="18"/>
                <w:szCs w:val="18"/>
              </w:rPr>
              <w:t>25.6</w:t>
            </w:r>
          </w:p>
        </w:tc>
        <w:tc>
          <w:tcPr>
            <w:tcW w:w="1701" w:type="dxa"/>
            <w:tcBorders>
              <w:top w:val="single" w:sz="4" w:space="0" w:color="auto"/>
            </w:tcBorders>
          </w:tcPr>
          <w:p w14:paraId="341356DD" w14:textId="77777777" w:rsidR="00631011" w:rsidRPr="006379F8" w:rsidRDefault="00631011" w:rsidP="002B50AD">
            <w:pPr>
              <w:spacing w:before="120"/>
              <w:jc w:val="center"/>
              <w:rPr>
                <w:rFonts w:cs="Arial"/>
                <w:sz w:val="18"/>
                <w:szCs w:val="18"/>
              </w:rPr>
            </w:pPr>
            <w:r w:rsidRPr="006379F8">
              <w:rPr>
                <w:rFonts w:cs="Arial"/>
                <w:sz w:val="18"/>
                <w:szCs w:val="18"/>
              </w:rPr>
              <w:t>3.8</w:t>
            </w:r>
          </w:p>
        </w:tc>
        <w:tc>
          <w:tcPr>
            <w:tcW w:w="1559" w:type="dxa"/>
            <w:tcBorders>
              <w:top w:val="single" w:sz="4" w:space="0" w:color="auto"/>
            </w:tcBorders>
          </w:tcPr>
          <w:p w14:paraId="64F831C7" w14:textId="77777777" w:rsidR="00631011" w:rsidRPr="006379F8" w:rsidRDefault="00631011" w:rsidP="002B50AD">
            <w:pPr>
              <w:spacing w:before="120"/>
              <w:jc w:val="center"/>
              <w:rPr>
                <w:rFonts w:cs="Arial"/>
                <w:sz w:val="18"/>
                <w:szCs w:val="18"/>
              </w:rPr>
            </w:pPr>
            <w:r w:rsidRPr="006379F8">
              <w:rPr>
                <w:rFonts w:cs="Arial"/>
                <w:sz w:val="18"/>
                <w:szCs w:val="18"/>
              </w:rPr>
              <w:t>52.0</w:t>
            </w:r>
          </w:p>
        </w:tc>
        <w:tc>
          <w:tcPr>
            <w:tcW w:w="1276" w:type="dxa"/>
            <w:tcBorders>
              <w:top w:val="single" w:sz="4" w:space="0" w:color="auto"/>
            </w:tcBorders>
          </w:tcPr>
          <w:p w14:paraId="209A82CD" w14:textId="77777777" w:rsidR="00631011" w:rsidRPr="006379F8" w:rsidRDefault="00631011" w:rsidP="002B50AD">
            <w:pPr>
              <w:spacing w:before="120"/>
              <w:jc w:val="center"/>
              <w:rPr>
                <w:rFonts w:cs="Arial"/>
                <w:sz w:val="18"/>
                <w:szCs w:val="18"/>
              </w:rPr>
            </w:pPr>
            <w:r w:rsidRPr="006379F8">
              <w:rPr>
                <w:rFonts w:cs="Arial"/>
                <w:sz w:val="18"/>
                <w:szCs w:val="18"/>
              </w:rPr>
              <w:t>19.4</w:t>
            </w:r>
          </w:p>
        </w:tc>
        <w:tc>
          <w:tcPr>
            <w:tcW w:w="1418" w:type="dxa"/>
            <w:tcBorders>
              <w:top w:val="single" w:sz="4" w:space="0" w:color="auto"/>
            </w:tcBorders>
          </w:tcPr>
          <w:p w14:paraId="6298AE57" w14:textId="77777777" w:rsidR="00631011" w:rsidRPr="006379F8" w:rsidRDefault="00631011" w:rsidP="002B50AD">
            <w:pPr>
              <w:spacing w:before="120"/>
              <w:jc w:val="center"/>
              <w:rPr>
                <w:rFonts w:cs="Arial"/>
                <w:sz w:val="18"/>
                <w:szCs w:val="18"/>
              </w:rPr>
            </w:pPr>
            <w:r w:rsidRPr="006379F8">
              <w:rPr>
                <w:rFonts w:cs="Arial"/>
                <w:sz w:val="18"/>
                <w:szCs w:val="18"/>
              </w:rPr>
              <w:t>2.6</w:t>
            </w:r>
          </w:p>
        </w:tc>
        <w:tc>
          <w:tcPr>
            <w:tcW w:w="992" w:type="dxa"/>
            <w:tcBorders>
              <w:top w:val="single" w:sz="4" w:space="0" w:color="auto"/>
            </w:tcBorders>
          </w:tcPr>
          <w:p w14:paraId="16651E78" w14:textId="77777777" w:rsidR="00631011" w:rsidRPr="006379F8" w:rsidRDefault="00631011" w:rsidP="002B50AD">
            <w:pPr>
              <w:spacing w:before="120"/>
              <w:jc w:val="center"/>
              <w:rPr>
                <w:rFonts w:cs="Arial"/>
                <w:b/>
                <w:sz w:val="18"/>
                <w:szCs w:val="18"/>
              </w:rPr>
            </w:pPr>
            <w:r w:rsidRPr="006379F8">
              <w:rPr>
                <w:rFonts w:cs="Arial"/>
                <w:b/>
                <w:sz w:val="18"/>
                <w:szCs w:val="18"/>
              </w:rPr>
              <w:t>103.8</w:t>
            </w:r>
          </w:p>
        </w:tc>
      </w:tr>
      <w:tr w:rsidR="00631011" w:rsidRPr="006379F8" w14:paraId="23C5A3EF" w14:textId="77777777" w:rsidTr="002B50AD">
        <w:trPr>
          <w:jc w:val="center"/>
        </w:trPr>
        <w:tc>
          <w:tcPr>
            <w:tcW w:w="987" w:type="dxa"/>
          </w:tcPr>
          <w:p w14:paraId="217A680F" w14:textId="77777777" w:rsidR="00631011" w:rsidRPr="006379F8" w:rsidRDefault="00631011" w:rsidP="002B50AD">
            <w:pPr>
              <w:spacing w:before="120"/>
              <w:rPr>
                <w:rFonts w:cs="Arial"/>
                <w:sz w:val="18"/>
                <w:szCs w:val="18"/>
              </w:rPr>
            </w:pPr>
            <w:r w:rsidRPr="006379F8">
              <w:rPr>
                <w:rFonts w:cs="Arial"/>
                <w:sz w:val="18"/>
                <w:szCs w:val="18"/>
              </w:rPr>
              <w:t>2000</w:t>
            </w:r>
          </w:p>
        </w:tc>
        <w:tc>
          <w:tcPr>
            <w:tcW w:w="1418" w:type="dxa"/>
          </w:tcPr>
          <w:p w14:paraId="6FF6C869" w14:textId="77777777" w:rsidR="00631011" w:rsidRPr="006379F8" w:rsidRDefault="00631011" w:rsidP="002B50AD">
            <w:pPr>
              <w:spacing w:before="120"/>
              <w:jc w:val="center"/>
              <w:rPr>
                <w:rFonts w:cs="Arial"/>
                <w:sz w:val="18"/>
                <w:szCs w:val="18"/>
              </w:rPr>
            </w:pPr>
            <w:r w:rsidRPr="006379F8">
              <w:rPr>
                <w:rFonts w:cs="Arial"/>
                <w:sz w:val="18"/>
                <w:szCs w:val="18"/>
              </w:rPr>
              <w:t>52.2</w:t>
            </w:r>
          </w:p>
        </w:tc>
        <w:tc>
          <w:tcPr>
            <w:tcW w:w="1701" w:type="dxa"/>
          </w:tcPr>
          <w:p w14:paraId="6973507D" w14:textId="77777777" w:rsidR="00631011" w:rsidRPr="006379F8" w:rsidRDefault="00631011" w:rsidP="002B50AD">
            <w:pPr>
              <w:spacing w:before="120"/>
              <w:jc w:val="center"/>
              <w:rPr>
                <w:rFonts w:cs="Arial"/>
                <w:sz w:val="18"/>
                <w:szCs w:val="18"/>
              </w:rPr>
            </w:pPr>
            <w:r w:rsidRPr="006379F8">
              <w:rPr>
                <w:rFonts w:cs="Arial"/>
                <w:sz w:val="18"/>
                <w:szCs w:val="18"/>
              </w:rPr>
              <w:t>10.0</w:t>
            </w:r>
          </w:p>
        </w:tc>
        <w:tc>
          <w:tcPr>
            <w:tcW w:w="1559" w:type="dxa"/>
          </w:tcPr>
          <w:p w14:paraId="07E3BE6E" w14:textId="77777777" w:rsidR="00631011" w:rsidRPr="006379F8" w:rsidRDefault="00631011" w:rsidP="002B50AD">
            <w:pPr>
              <w:spacing w:before="120"/>
              <w:jc w:val="center"/>
              <w:rPr>
                <w:rFonts w:cs="Arial"/>
                <w:sz w:val="18"/>
                <w:szCs w:val="18"/>
              </w:rPr>
            </w:pPr>
            <w:r w:rsidRPr="006379F8">
              <w:rPr>
                <w:rFonts w:cs="Arial"/>
                <w:sz w:val="18"/>
                <w:szCs w:val="18"/>
              </w:rPr>
              <w:t>65.1</w:t>
            </w:r>
          </w:p>
        </w:tc>
        <w:tc>
          <w:tcPr>
            <w:tcW w:w="1276" w:type="dxa"/>
          </w:tcPr>
          <w:p w14:paraId="470D2E78" w14:textId="77777777" w:rsidR="00631011" w:rsidRPr="006379F8" w:rsidRDefault="00631011" w:rsidP="002B50AD">
            <w:pPr>
              <w:spacing w:before="120"/>
              <w:jc w:val="center"/>
              <w:rPr>
                <w:rFonts w:cs="Arial"/>
                <w:sz w:val="18"/>
                <w:szCs w:val="18"/>
              </w:rPr>
            </w:pPr>
            <w:r w:rsidRPr="006379F8">
              <w:rPr>
                <w:rFonts w:cs="Arial"/>
                <w:sz w:val="18"/>
                <w:szCs w:val="18"/>
              </w:rPr>
              <w:t>15.1</w:t>
            </w:r>
          </w:p>
        </w:tc>
        <w:tc>
          <w:tcPr>
            <w:tcW w:w="1418" w:type="dxa"/>
          </w:tcPr>
          <w:p w14:paraId="5FBC8763" w14:textId="77777777" w:rsidR="00631011" w:rsidRPr="006379F8" w:rsidRDefault="00631011" w:rsidP="002B50AD">
            <w:pPr>
              <w:spacing w:before="120"/>
              <w:jc w:val="center"/>
              <w:rPr>
                <w:rFonts w:cs="Arial"/>
                <w:sz w:val="18"/>
                <w:szCs w:val="18"/>
              </w:rPr>
            </w:pPr>
            <w:r w:rsidRPr="006379F8">
              <w:rPr>
                <w:rFonts w:cs="Arial"/>
                <w:sz w:val="18"/>
                <w:szCs w:val="18"/>
              </w:rPr>
              <w:t>7.9</w:t>
            </w:r>
          </w:p>
        </w:tc>
        <w:tc>
          <w:tcPr>
            <w:tcW w:w="992" w:type="dxa"/>
          </w:tcPr>
          <w:p w14:paraId="5EA2B9FA" w14:textId="77777777" w:rsidR="00631011" w:rsidRPr="006379F8" w:rsidRDefault="00631011" w:rsidP="002B50AD">
            <w:pPr>
              <w:spacing w:before="120"/>
              <w:jc w:val="center"/>
              <w:rPr>
                <w:rFonts w:cs="Arial"/>
                <w:b/>
                <w:sz w:val="18"/>
                <w:szCs w:val="18"/>
              </w:rPr>
            </w:pPr>
            <w:r w:rsidRPr="006379F8">
              <w:rPr>
                <w:rFonts w:cs="Arial"/>
                <w:b/>
                <w:sz w:val="18"/>
                <w:szCs w:val="18"/>
              </w:rPr>
              <w:t>150.9</w:t>
            </w:r>
          </w:p>
        </w:tc>
      </w:tr>
      <w:tr w:rsidR="00631011" w:rsidRPr="006379F8" w14:paraId="3FD214AE" w14:textId="77777777" w:rsidTr="002B50AD">
        <w:trPr>
          <w:jc w:val="center"/>
        </w:trPr>
        <w:tc>
          <w:tcPr>
            <w:tcW w:w="987" w:type="dxa"/>
          </w:tcPr>
          <w:p w14:paraId="702EC1D1" w14:textId="77777777" w:rsidR="00631011" w:rsidRPr="006379F8" w:rsidRDefault="00631011" w:rsidP="002B50AD">
            <w:pPr>
              <w:spacing w:before="120"/>
              <w:rPr>
                <w:rFonts w:cs="Arial"/>
                <w:sz w:val="18"/>
                <w:szCs w:val="18"/>
              </w:rPr>
            </w:pPr>
            <w:r w:rsidRPr="006379F8">
              <w:rPr>
                <w:rFonts w:cs="Arial"/>
                <w:sz w:val="18"/>
                <w:szCs w:val="18"/>
              </w:rPr>
              <w:t>2010</w:t>
            </w:r>
          </w:p>
        </w:tc>
        <w:tc>
          <w:tcPr>
            <w:tcW w:w="1418" w:type="dxa"/>
          </w:tcPr>
          <w:p w14:paraId="4CCE5F65" w14:textId="77777777" w:rsidR="00631011" w:rsidRPr="006379F8" w:rsidRDefault="00631011" w:rsidP="002B50AD">
            <w:pPr>
              <w:spacing w:before="120"/>
              <w:jc w:val="center"/>
              <w:rPr>
                <w:rFonts w:cs="Arial"/>
                <w:sz w:val="18"/>
                <w:szCs w:val="18"/>
              </w:rPr>
            </w:pPr>
            <w:r w:rsidRPr="006379F8">
              <w:rPr>
                <w:rFonts w:cs="Arial"/>
                <w:sz w:val="18"/>
                <w:szCs w:val="18"/>
              </w:rPr>
              <w:t>146.2</w:t>
            </w:r>
          </w:p>
        </w:tc>
        <w:tc>
          <w:tcPr>
            <w:tcW w:w="1701" w:type="dxa"/>
          </w:tcPr>
          <w:p w14:paraId="242E71E5" w14:textId="77777777" w:rsidR="00631011" w:rsidRPr="006379F8" w:rsidRDefault="00631011" w:rsidP="002B50AD">
            <w:pPr>
              <w:spacing w:before="120"/>
              <w:jc w:val="center"/>
              <w:rPr>
                <w:rFonts w:cs="Arial"/>
                <w:sz w:val="18"/>
                <w:szCs w:val="18"/>
              </w:rPr>
            </w:pPr>
            <w:r w:rsidRPr="006379F8">
              <w:rPr>
                <w:rFonts w:cs="Arial"/>
                <w:sz w:val="18"/>
                <w:szCs w:val="18"/>
              </w:rPr>
              <w:t>21.7</w:t>
            </w:r>
          </w:p>
        </w:tc>
        <w:tc>
          <w:tcPr>
            <w:tcW w:w="1559" w:type="dxa"/>
          </w:tcPr>
          <w:p w14:paraId="24D42D9E" w14:textId="77777777" w:rsidR="00631011" w:rsidRPr="006379F8" w:rsidRDefault="00631011" w:rsidP="002B50AD">
            <w:pPr>
              <w:spacing w:before="120"/>
              <w:jc w:val="center"/>
              <w:rPr>
                <w:rFonts w:cs="Arial"/>
                <w:sz w:val="18"/>
                <w:szCs w:val="18"/>
              </w:rPr>
            </w:pPr>
            <w:r w:rsidRPr="006379F8">
              <w:rPr>
                <w:rFonts w:cs="Arial"/>
                <w:sz w:val="18"/>
                <w:szCs w:val="18"/>
              </w:rPr>
              <w:t>87.6</w:t>
            </w:r>
          </w:p>
        </w:tc>
        <w:tc>
          <w:tcPr>
            <w:tcW w:w="1276" w:type="dxa"/>
          </w:tcPr>
          <w:p w14:paraId="7AE6CE8D" w14:textId="77777777" w:rsidR="00631011" w:rsidRPr="006379F8" w:rsidRDefault="00631011" w:rsidP="002B50AD">
            <w:pPr>
              <w:spacing w:before="120"/>
              <w:jc w:val="center"/>
              <w:rPr>
                <w:rFonts w:cs="Arial"/>
                <w:sz w:val="18"/>
                <w:szCs w:val="18"/>
              </w:rPr>
            </w:pPr>
            <w:r w:rsidRPr="006379F8">
              <w:rPr>
                <w:rFonts w:cs="Arial"/>
                <w:sz w:val="18"/>
                <w:szCs w:val="18"/>
              </w:rPr>
              <w:t>-20.7</w:t>
            </w:r>
          </w:p>
        </w:tc>
        <w:tc>
          <w:tcPr>
            <w:tcW w:w="1418" w:type="dxa"/>
          </w:tcPr>
          <w:p w14:paraId="038EF45B" w14:textId="77777777" w:rsidR="00631011" w:rsidRPr="006379F8" w:rsidRDefault="00631011" w:rsidP="002B50AD">
            <w:pPr>
              <w:spacing w:before="120"/>
              <w:jc w:val="center"/>
              <w:rPr>
                <w:rFonts w:cs="Arial"/>
                <w:sz w:val="18"/>
                <w:szCs w:val="18"/>
              </w:rPr>
            </w:pPr>
            <w:r w:rsidRPr="006379F8">
              <w:rPr>
                <w:rFonts w:cs="Arial"/>
                <w:sz w:val="18"/>
                <w:szCs w:val="18"/>
              </w:rPr>
              <w:t>17.9</w:t>
            </w:r>
          </w:p>
        </w:tc>
        <w:tc>
          <w:tcPr>
            <w:tcW w:w="992" w:type="dxa"/>
          </w:tcPr>
          <w:p w14:paraId="1E4107B9" w14:textId="77777777" w:rsidR="00631011" w:rsidRPr="006379F8" w:rsidRDefault="00631011" w:rsidP="002B50AD">
            <w:pPr>
              <w:spacing w:before="120"/>
              <w:jc w:val="center"/>
              <w:rPr>
                <w:rFonts w:cs="Arial"/>
                <w:b/>
                <w:sz w:val="18"/>
                <w:szCs w:val="18"/>
              </w:rPr>
            </w:pPr>
            <w:r w:rsidRPr="006379F8">
              <w:rPr>
                <w:rFonts w:cs="Arial"/>
                <w:b/>
                <w:sz w:val="18"/>
                <w:szCs w:val="18"/>
              </w:rPr>
              <w:t>252.7</w:t>
            </w:r>
          </w:p>
        </w:tc>
      </w:tr>
      <w:tr w:rsidR="00631011" w:rsidRPr="006379F8" w14:paraId="50389F8A" w14:textId="77777777" w:rsidTr="002B50AD">
        <w:trPr>
          <w:jc w:val="center"/>
        </w:trPr>
        <w:tc>
          <w:tcPr>
            <w:tcW w:w="987" w:type="dxa"/>
          </w:tcPr>
          <w:p w14:paraId="79703432" w14:textId="77777777" w:rsidR="00631011" w:rsidRPr="006379F8" w:rsidRDefault="00631011" w:rsidP="002B50AD">
            <w:pPr>
              <w:spacing w:before="120"/>
              <w:rPr>
                <w:rFonts w:cs="Arial"/>
                <w:sz w:val="18"/>
                <w:szCs w:val="18"/>
              </w:rPr>
            </w:pPr>
            <w:r w:rsidRPr="006379F8">
              <w:rPr>
                <w:rFonts w:cs="Arial"/>
                <w:sz w:val="18"/>
                <w:szCs w:val="18"/>
              </w:rPr>
              <w:t>2014</w:t>
            </w:r>
          </w:p>
        </w:tc>
        <w:tc>
          <w:tcPr>
            <w:tcW w:w="1418" w:type="dxa"/>
          </w:tcPr>
          <w:p w14:paraId="608F4BF6" w14:textId="77777777" w:rsidR="00631011" w:rsidRPr="006379F8" w:rsidRDefault="00631011" w:rsidP="002B50AD">
            <w:pPr>
              <w:spacing w:before="120"/>
              <w:jc w:val="center"/>
              <w:rPr>
                <w:rFonts w:cs="Arial"/>
                <w:sz w:val="18"/>
                <w:szCs w:val="18"/>
              </w:rPr>
            </w:pPr>
            <w:r w:rsidRPr="006379F8">
              <w:rPr>
                <w:rFonts w:cs="Arial"/>
                <w:sz w:val="18"/>
                <w:szCs w:val="18"/>
              </w:rPr>
              <w:t>171.6</w:t>
            </w:r>
          </w:p>
        </w:tc>
        <w:tc>
          <w:tcPr>
            <w:tcW w:w="1701" w:type="dxa"/>
          </w:tcPr>
          <w:p w14:paraId="7462087C" w14:textId="77777777" w:rsidR="00631011" w:rsidRPr="006379F8" w:rsidRDefault="00631011" w:rsidP="002B50AD">
            <w:pPr>
              <w:spacing w:before="120"/>
              <w:jc w:val="center"/>
              <w:rPr>
                <w:rFonts w:cs="Arial"/>
                <w:sz w:val="18"/>
                <w:szCs w:val="18"/>
              </w:rPr>
            </w:pPr>
            <w:r w:rsidRPr="006379F8">
              <w:rPr>
                <w:rFonts w:cs="Arial"/>
                <w:sz w:val="18"/>
                <w:szCs w:val="18"/>
              </w:rPr>
              <w:t>38.6</w:t>
            </w:r>
          </w:p>
        </w:tc>
        <w:tc>
          <w:tcPr>
            <w:tcW w:w="1559" w:type="dxa"/>
          </w:tcPr>
          <w:p w14:paraId="6FEC815E" w14:textId="77777777" w:rsidR="00631011" w:rsidRPr="006379F8" w:rsidRDefault="00631011" w:rsidP="002B50AD">
            <w:pPr>
              <w:spacing w:before="120"/>
              <w:jc w:val="center"/>
              <w:rPr>
                <w:rFonts w:cs="Arial"/>
                <w:sz w:val="18"/>
                <w:szCs w:val="18"/>
              </w:rPr>
            </w:pPr>
            <w:r w:rsidRPr="006379F8">
              <w:rPr>
                <w:rFonts w:cs="Arial"/>
                <w:sz w:val="18"/>
                <w:szCs w:val="18"/>
              </w:rPr>
              <w:t>89.7</w:t>
            </w:r>
          </w:p>
        </w:tc>
        <w:tc>
          <w:tcPr>
            <w:tcW w:w="1276" w:type="dxa"/>
          </w:tcPr>
          <w:p w14:paraId="5F2BEAF5" w14:textId="77777777" w:rsidR="00631011" w:rsidRPr="006379F8" w:rsidRDefault="00631011" w:rsidP="002B50AD">
            <w:pPr>
              <w:spacing w:before="120"/>
              <w:jc w:val="center"/>
              <w:rPr>
                <w:rFonts w:cs="Arial"/>
                <w:sz w:val="18"/>
                <w:szCs w:val="18"/>
              </w:rPr>
            </w:pPr>
            <w:r w:rsidRPr="006379F8">
              <w:rPr>
                <w:rFonts w:cs="Arial"/>
                <w:sz w:val="18"/>
                <w:szCs w:val="18"/>
              </w:rPr>
              <w:t>-37.5</w:t>
            </w:r>
          </w:p>
        </w:tc>
        <w:tc>
          <w:tcPr>
            <w:tcW w:w="1418" w:type="dxa"/>
          </w:tcPr>
          <w:p w14:paraId="32E1A3ED" w14:textId="77777777" w:rsidR="00631011" w:rsidRPr="006379F8" w:rsidRDefault="00631011" w:rsidP="002B50AD">
            <w:pPr>
              <w:spacing w:before="120"/>
              <w:jc w:val="center"/>
              <w:rPr>
                <w:rFonts w:cs="Arial"/>
                <w:sz w:val="18"/>
                <w:szCs w:val="18"/>
              </w:rPr>
            </w:pPr>
            <w:r w:rsidRPr="006379F8">
              <w:rPr>
                <w:rFonts w:cs="Arial"/>
                <w:sz w:val="18"/>
                <w:szCs w:val="18"/>
              </w:rPr>
              <w:t>21.5</w:t>
            </w:r>
          </w:p>
        </w:tc>
        <w:tc>
          <w:tcPr>
            <w:tcW w:w="992" w:type="dxa"/>
          </w:tcPr>
          <w:p w14:paraId="155A9CA8" w14:textId="77777777" w:rsidR="00631011" w:rsidRPr="006379F8" w:rsidRDefault="00631011" w:rsidP="002B50AD">
            <w:pPr>
              <w:spacing w:before="120"/>
              <w:jc w:val="center"/>
              <w:rPr>
                <w:rFonts w:cs="Arial"/>
                <w:b/>
                <w:sz w:val="18"/>
                <w:szCs w:val="18"/>
              </w:rPr>
            </w:pPr>
            <w:r w:rsidRPr="006379F8">
              <w:rPr>
                <w:rFonts w:cs="Arial"/>
                <w:b/>
                <w:sz w:val="18"/>
                <w:szCs w:val="18"/>
              </w:rPr>
              <w:t>283.9</w:t>
            </w:r>
          </w:p>
        </w:tc>
      </w:tr>
      <w:tr w:rsidR="00631011" w:rsidRPr="006379F8" w14:paraId="6E7D6489" w14:textId="77777777" w:rsidTr="002B50AD">
        <w:trPr>
          <w:jc w:val="center"/>
        </w:trPr>
        <w:tc>
          <w:tcPr>
            <w:tcW w:w="987" w:type="dxa"/>
            <w:tcBorders>
              <w:bottom w:val="single" w:sz="4" w:space="0" w:color="auto"/>
            </w:tcBorders>
          </w:tcPr>
          <w:p w14:paraId="274D480D" w14:textId="77777777" w:rsidR="00631011" w:rsidRPr="006379F8" w:rsidRDefault="00631011" w:rsidP="002B50AD">
            <w:pPr>
              <w:spacing w:before="120" w:after="60"/>
              <w:rPr>
                <w:rFonts w:cs="Arial"/>
                <w:sz w:val="18"/>
                <w:szCs w:val="18"/>
              </w:rPr>
            </w:pPr>
            <w:r w:rsidRPr="006379F8">
              <w:rPr>
                <w:rFonts w:cs="Arial"/>
                <w:sz w:val="18"/>
                <w:szCs w:val="18"/>
              </w:rPr>
              <w:t>2016</w:t>
            </w:r>
          </w:p>
        </w:tc>
        <w:tc>
          <w:tcPr>
            <w:tcW w:w="1418" w:type="dxa"/>
            <w:tcBorders>
              <w:bottom w:val="single" w:sz="4" w:space="0" w:color="auto"/>
            </w:tcBorders>
          </w:tcPr>
          <w:p w14:paraId="5AD1E92C" w14:textId="77777777" w:rsidR="00631011" w:rsidRPr="006379F8" w:rsidRDefault="00631011" w:rsidP="002B50AD">
            <w:pPr>
              <w:spacing w:before="120" w:after="60"/>
              <w:jc w:val="center"/>
              <w:rPr>
                <w:rFonts w:cs="Arial"/>
                <w:sz w:val="18"/>
                <w:szCs w:val="18"/>
              </w:rPr>
            </w:pPr>
            <w:r w:rsidRPr="006379F8">
              <w:rPr>
                <w:rFonts w:cs="Arial"/>
                <w:sz w:val="18"/>
                <w:szCs w:val="18"/>
              </w:rPr>
              <w:t>205.8</w:t>
            </w:r>
          </w:p>
        </w:tc>
        <w:tc>
          <w:tcPr>
            <w:tcW w:w="1701" w:type="dxa"/>
            <w:tcBorders>
              <w:bottom w:val="single" w:sz="4" w:space="0" w:color="auto"/>
            </w:tcBorders>
          </w:tcPr>
          <w:p w14:paraId="41EB1DA4" w14:textId="77777777" w:rsidR="00631011" w:rsidRPr="006379F8" w:rsidRDefault="00631011" w:rsidP="002B50AD">
            <w:pPr>
              <w:spacing w:before="120" w:after="60"/>
              <w:jc w:val="center"/>
              <w:rPr>
                <w:rFonts w:cs="Arial"/>
                <w:sz w:val="18"/>
                <w:szCs w:val="18"/>
              </w:rPr>
            </w:pPr>
            <w:r w:rsidRPr="006379F8">
              <w:rPr>
                <w:rFonts w:cs="Arial"/>
                <w:sz w:val="18"/>
                <w:szCs w:val="18"/>
              </w:rPr>
              <w:t>46.1</w:t>
            </w:r>
          </w:p>
        </w:tc>
        <w:tc>
          <w:tcPr>
            <w:tcW w:w="2835" w:type="dxa"/>
            <w:gridSpan w:val="2"/>
            <w:tcBorders>
              <w:bottom w:val="single" w:sz="4" w:space="0" w:color="auto"/>
            </w:tcBorders>
          </w:tcPr>
          <w:p w14:paraId="73DD028D" w14:textId="77777777" w:rsidR="00631011" w:rsidRPr="006379F8" w:rsidRDefault="00631011" w:rsidP="002B50AD">
            <w:pPr>
              <w:spacing w:before="120" w:after="60"/>
              <w:jc w:val="center"/>
              <w:rPr>
                <w:rFonts w:cs="Arial"/>
                <w:sz w:val="18"/>
                <w:szCs w:val="18"/>
              </w:rPr>
            </w:pPr>
            <w:r w:rsidRPr="006379F8">
              <w:rPr>
                <w:rFonts w:cs="Arial"/>
                <w:sz w:val="18"/>
                <w:szCs w:val="18"/>
              </w:rPr>
              <w:t>44.1*</w:t>
            </w:r>
          </w:p>
        </w:tc>
        <w:tc>
          <w:tcPr>
            <w:tcW w:w="1418" w:type="dxa"/>
            <w:tcBorders>
              <w:bottom w:val="single" w:sz="4" w:space="0" w:color="auto"/>
            </w:tcBorders>
          </w:tcPr>
          <w:p w14:paraId="00B7E399" w14:textId="77777777" w:rsidR="00631011" w:rsidRPr="006379F8" w:rsidRDefault="00631011" w:rsidP="002B50AD">
            <w:pPr>
              <w:spacing w:before="120" w:after="60"/>
              <w:jc w:val="center"/>
              <w:rPr>
                <w:rFonts w:cs="Arial"/>
                <w:sz w:val="18"/>
                <w:szCs w:val="18"/>
              </w:rPr>
            </w:pPr>
            <w:r w:rsidRPr="006379F8">
              <w:rPr>
                <w:rFonts w:cs="Arial"/>
                <w:sz w:val="18"/>
                <w:szCs w:val="18"/>
              </w:rPr>
              <w:t>20.7</w:t>
            </w:r>
          </w:p>
        </w:tc>
        <w:tc>
          <w:tcPr>
            <w:tcW w:w="992" w:type="dxa"/>
            <w:tcBorders>
              <w:bottom w:val="single" w:sz="4" w:space="0" w:color="auto"/>
            </w:tcBorders>
          </w:tcPr>
          <w:p w14:paraId="29A3082D" w14:textId="77777777" w:rsidR="00631011" w:rsidRPr="006379F8" w:rsidRDefault="00631011" w:rsidP="002B50AD">
            <w:pPr>
              <w:spacing w:before="120" w:after="60"/>
              <w:jc w:val="center"/>
              <w:rPr>
                <w:rFonts w:cs="Arial"/>
                <w:b/>
                <w:sz w:val="18"/>
                <w:szCs w:val="18"/>
              </w:rPr>
            </w:pPr>
            <w:r w:rsidRPr="006379F8">
              <w:rPr>
                <w:rFonts w:cs="Arial"/>
                <w:b/>
                <w:sz w:val="18"/>
                <w:szCs w:val="18"/>
              </w:rPr>
              <w:t>316.7</w:t>
            </w:r>
          </w:p>
        </w:tc>
      </w:tr>
    </w:tbl>
    <w:p w14:paraId="5B86DE55" w14:textId="77777777" w:rsidR="00631011" w:rsidRPr="006379F8" w:rsidRDefault="00631011" w:rsidP="00631011">
      <w:pPr>
        <w:spacing w:before="120"/>
        <w:jc w:val="both"/>
        <w:rPr>
          <w:rFonts w:cs="Arial"/>
          <w:sz w:val="16"/>
          <w:szCs w:val="16"/>
        </w:rPr>
      </w:pPr>
      <w:r w:rsidRPr="006379F8">
        <w:rPr>
          <w:rFonts w:cs="Arial"/>
          <w:sz w:val="16"/>
          <w:szCs w:val="16"/>
        </w:rPr>
        <w:t>(*) According to Vietnam's 3rd biennial update report (BUR 3) submitted to the UNFCCC in 2021, greenhouse gas emissions from the agricultural sector and the LULUCF sector (land use, land use change) and forestry) are merged into the AFOLU (agriculture, forestry and land use) sector.</w:t>
      </w:r>
    </w:p>
    <w:p w14:paraId="600C3D2A" w14:textId="77777777" w:rsidR="00631011" w:rsidRPr="006379F8" w:rsidRDefault="00631011" w:rsidP="00631011">
      <w:pPr>
        <w:jc w:val="both"/>
        <w:rPr>
          <w:rFonts w:cs="Arial"/>
          <w:sz w:val="16"/>
          <w:szCs w:val="16"/>
        </w:rPr>
      </w:pPr>
      <w:r w:rsidRPr="006379F8">
        <w:rPr>
          <w:rFonts w:cs="Arial"/>
          <w:sz w:val="16"/>
          <w:szCs w:val="16"/>
        </w:rPr>
        <w:t>Source: MONRE - Report on the state of the national environment for the period 2016 -2020.</w:t>
      </w:r>
    </w:p>
    <w:p w14:paraId="50936FBD" w14:textId="77777777" w:rsidR="00631011" w:rsidRPr="006379F8" w:rsidRDefault="00631011" w:rsidP="00631011">
      <w:pPr>
        <w:rPr>
          <w:rFonts w:cs="Arial"/>
          <w:sz w:val="16"/>
          <w:szCs w:val="16"/>
        </w:rPr>
      </w:pPr>
      <w:r w:rsidRPr="006379F8">
        <w:rPr>
          <w:rFonts w:cs="Arial"/>
          <w:sz w:val="16"/>
          <w:szCs w:val="16"/>
        </w:rPr>
        <w:br w:type="page"/>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513"/>
      </w:tblGrid>
      <w:tr w:rsidR="00631011" w:rsidRPr="006379F8" w14:paraId="74BCDCC9" w14:textId="77777777" w:rsidTr="002B50AD">
        <w:trPr>
          <w:trHeight w:val="151"/>
        </w:trPr>
        <w:tc>
          <w:tcPr>
            <w:tcW w:w="2268" w:type="dxa"/>
            <w:vMerge w:val="restart"/>
          </w:tcPr>
          <w:p w14:paraId="43328CB0" w14:textId="77777777" w:rsidR="00631011" w:rsidRPr="006379F8" w:rsidRDefault="00631011" w:rsidP="002B50AD">
            <w:pPr>
              <w:spacing w:before="60" w:after="60"/>
              <w:ind w:left="-108"/>
              <w:rPr>
                <w:rFonts w:cs="Arial"/>
                <w:sz w:val="24"/>
                <w:szCs w:val="24"/>
              </w:rPr>
            </w:pPr>
            <w:r w:rsidRPr="006379F8">
              <w:rPr>
                <w:rFonts w:cs="Arial"/>
                <w:noProof/>
                <w:sz w:val="24"/>
                <w:szCs w:val="24"/>
              </w:rPr>
              <w:lastRenderedPageBreak/>
              <mc:AlternateContent>
                <mc:Choice Requires="wps">
                  <w:drawing>
                    <wp:anchor distT="0" distB="0" distL="114300" distR="114300" simplePos="0" relativeHeight="251664384" behindDoc="0" locked="0" layoutInCell="1" allowOverlap="1" wp14:anchorId="195C95CA" wp14:editId="0FEB3848">
                      <wp:simplePos x="0" y="0"/>
                      <wp:positionH relativeFrom="column">
                        <wp:posOffset>-64770</wp:posOffset>
                      </wp:positionH>
                      <wp:positionV relativeFrom="paragraph">
                        <wp:posOffset>13970</wp:posOffset>
                      </wp:positionV>
                      <wp:extent cx="1440611" cy="1247775"/>
                      <wp:effectExtent l="0" t="0" r="26670" b="28575"/>
                      <wp:wrapNone/>
                      <wp:docPr id="244" name="Rectangle 2"/>
                      <wp:cNvGraphicFramePr/>
                      <a:graphic xmlns:a="http://schemas.openxmlformats.org/drawingml/2006/main">
                        <a:graphicData uri="http://schemas.microsoft.com/office/word/2010/wordprocessingShape">
                          <wps:wsp>
                            <wps:cNvSpPr/>
                            <wps:spPr>
                              <a:xfrm>
                                <a:off x="0" y="0"/>
                                <a:ext cx="1440611" cy="1247775"/>
                              </a:xfrm>
                              <a:prstGeom prst="rect">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53E6705" w14:textId="77777777" w:rsidR="00950554" w:rsidRPr="005B18E0" w:rsidRDefault="00950554" w:rsidP="00631011">
                                  <w:pPr>
                                    <w:jc w:val="center"/>
                                    <w:rPr>
                                      <w:b/>
                                      <w:bCs/>
                                      <w:color w:val="FFFFFF" w:themeColor="background1"/>
                                      <w:sz w:val="36"/>
                                      <w:szCs w:val="28"/>
                                    </w:rPr>
                                  </w:pPr>
                                  <w:r>
                                    <w:rPr>
                                      <w:b/>
                                      <w:bCs/>
                                      <w:color w:val="FFFFFF" w:themeColor="background1"/>
                                      <w:sz w:val="32"/>
                                      <w:szCs w:val="32"/>
                                    </w:rPr>
                                    <w:t>DRIVER</w:t>
                                  </w:r>
                                  <w:r w:rsidRPr="005B18E0">
                                    <w:rPr>
                                      <w:b/>
                                      <w:bCs/>
                                      <w:color w:val="FFFFFF" w:themeColor="background1"/>
                                      <w:sz w:val="32"/>
                                      <w:szCs w:val="32"/>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195C95CA" id="Rectangle 2" o:spid="_x0000_s1027" style="position:absolute;left:0;text-align:left;margin-left:-5.1pt;margin-top:1.1pt;width:113.45pt;height:98.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" fillcolor="#c00000" strokecolor="#1f4d78 [1604]" strokeweight="1pt">
                      <v:textbox>
                        <w:txbxContent>
                          <w:p w14:paraId="453E6705" w14:textId="77777777" w:rsidR="00950554" w:rsidRPr="005B18E0" w:rsidRDefault="00950554" w:rsidP="00631011">
                            <w:pPr>
                              <w:jc w:val="center"/>
                              <w:rPr>
                                <w:b/>
                                <w:bCs/>
                                <w:color w:val="FFFFFF" w:themeColor="background1"/>
                                <w:sz w:val="36"/>
                                <w:szCs w:val="28"/>
                              </w:rPr>
                            </w:pPr>
                            <w:r>
                              <w:rPr>
                                <w:b/>
                                <w:bCs/>
                                <w:color w:val="FFFFFF" w:themeColor="background1"/>
                                <w:sz w:val="32"/>
                                <w:szCs w:val="32"/>
                              </w:rPr>
                              <w:t>DRIVER</w:t>
                            </w:r>
                            <w:r w:rsidRPr="005B18E0">
                              <w:rPr>
                                <w:b/>
                                <w:bCs/>
                                <w:color w:val="FFFFFF" w:themeColor="background1"/>
                                <w:sz w:val="32"/>
                                <w:szCs w:val="32"/>
                              </w:rPr>
                              <w:t>S</w:t>
                            </w:r>
                          </w:p>
                        </w:txbxContent>
                      </v:textbox>
                    </v:rect>
                  </w:pict>
                </mc:Fallback>
              </mc:AlternateContent>
            </w:r>
          </w:p>
        </w:tc>
        <w:tc>
          <w:tcPr>
            <w:tcW w:w="7513" w:type="dxa"/>
          </w:tcPr>
          <w:p w14:paraId="054C0C6A" w14:textId="77777777" w:rsidR="00631011" w:rsidRPr="006379F8" w:rsidRDefault="00631011" w:rsidP="002B50AD">
            <w:pPr>
              <w:spacing w:before="60" w:after="60"/>
              <w:rPr>
                <w:rFonts w:cs="Arial"/>
              </w:rPr>
            </w:pPr>
            <w:r w:rsidRPr="006379F8">
              <w:rPr>
                <w:rFonts w:cs="Arial"/>
              </w:rPr>
              <w:t>Topic:</w:t>
            </w:r>
          </w:p>
          <w:p w14:paraId="5184F521" w14:textId="77777777" w:rsidR="00631011" w:rsidRPr="006379F8" w:rsidRDefault="00631011" w:rsidP="002B50AD">
            <w:pPr>
              <w:spacing w:before="60" w:after="60"/>
              <w:rPr>
                <w:rFonts w:cs="Arial"/>
                <w:i/>
              </w:rPr>
            </w:pPr>
            <w:r w:rsidRPr="006379F8">
              <w:rPr>
                <w:rFonts w:cs="Arial"/>
                <w:i/>
                <w:color w:val="7030A0"/>
              </w:rPr>
              <w:t>Total greenhouse gas emissions</w:t>
            </w:r>
          </w:p>
        </w:tc>
      </w:tr>
      <w:tr w:rsidR="00631011" w:rsidRPr="006379F8" w14:paraId="4B138A53" w14:textId="77777777" w:rsidTr="002B50AD">
        <w:trPr>
          <w:trHeight w:val="1222"/>
        </w:trPr>
        <w:tc>
          <w:tcPr>
            <w:tcW w:w="2268" w:type="dxa"/>
            <w:vMerge/>
          </w:tcPr>
          <w:p w14:paraId="0C6EF725" w14:textId="77777777" w:rsidR="00631011" w:rsidRPr="006379F8" w:rsidRDefault="00631011" w:rsidP="002B50AD">
            <w:pPr>
              <w:spacing w:before="60" w:after="60"/>
              <w:ind w:left="-108"/>
              <w:rPr>
                <w:rFonts w:cs="Arial"/>
                <w:noProof/>
                <w:sz w:val="24"/>
                <w:szCs w:val="24"/>
                <w:lang w:eastAsia="it-IT"/>
              </w:rPr>
            </w:pPr>
          </w:p>
        </w:tc>
        <w:tc>
          <w:tcPr>
            <w:tcW w:w="7513" w:type="dxa"/>
          </w:tcPr>
          <w:p w14:paraId="180BFE1E" w14:textId="77777777" w:rsidR="00631011" w:rsidRPr="006379F8" w:rsidRDefault="00631011" w:rsidP="00FF0EA5">
            <w:pPr>
              <w:pStyle w:val="Heading2"/>
              <w:outlineLvl w:val="1"/>
              <w:rPr>
                <w:rFonts w:cs="Arial"/>
                <w:color w:val="00B0F0"/>
              </w:rPr>
            </w:pPr>
            <w:bookmarkStart w:id="54" w:name="_Toc157067522"/>
            <w:r w:rsidRPr="006379F8">
              <w:rPr>
                <w:rFonts w:cs="Arial"/>
                <w:color w:val="00B0F0"/>
              </w:rPr>
              <w:t>Greenhouse gas emissions from land use, land use change and forestry</w:t>
            </w:r>
            <w:bookmarkEnd w:id="54"/>
          </w:p>
          <w:p w14:paraId="1F2076CE" w14:textId="77777777" w:rsidR="00631011" w:rsidRPr="006379F8" w:rsidRDefault="00631011" w:rsidP="002B50AD">
            <w:pPr>
              <w:spacing w:before="60" w:after="60"/>
              <w:rPr>
                <w:rFonts w:cs="Arial"/>
              </w:rPr>
            </w:pPr>
            <w:r w:rsidRPr="006379F8">
              <w:rPr>
                <w:rFonts w:cs="Arial"/>
              </w:rPr>
              <w:t>UNSD indicator 3</w:t>
            </w:r>
          </w:p>
          <w:p w14:paraId="3B7A6F43" w14:textId="77777777" w:rsidR="00631011" w:rsidRPr="006379F8" w:rsidRDefault="00631011" w:rsidP="002B50AD">
            <w:pPr>
              <w:spacing w:before="60" w:after="60"/>
              <w:rPr>
                <w:rFonts w:cs="Arial"/>
              </w:rPr>
            </w:pPr>
            <w:r w:rsidRPr="006379F8">
              <w:rPr>
                <w:rFonts w:cs="Arial"/>
              </w:rPr>
              <w:t>FDES indicator 3.1.1.a</w:t>
            </w:r>
          </w:p>
          <w:p w14:paraId="630B408B" w14:textId="77777777" w:rsidR="00631011" w:rsidRPr="006379F8" w:rsidRDefault="00631011" w:rsidP="002B50AD">
            <w:pPr>
              <w:spacing w:before="60" w:after="60"/>
              <w:rPr>
                <w:rFonts w:cs="Arial"/>
              </w:rPr>
            </w:pPr>
          </w:p>
          <w:p w14:paraId="41B80138" w14:textId="77777777" w:rsidR="00631011" w:rsidRPr="006379F8" w:rsidRDefault="00631011" w:rsidP="002B50AD">
            <w:pPr>
              <w:spacing w:before="60" w:after="60"/>
              <w:rPr>
                <w:rFonts w:cs="Arial"/>
                <w:b/>
              </w:rPr>
            </w:pPr>
          </w:p>
        </w:tc>
      </w:tr>
      <w:tr w:rsidR="00631011" w:rsidRPr="006379F8" w14:paraId="08F90661" w14:textId="77777777" w:rsidTr="002B50AD">
        <w:tc>
          <w:tcPr>
            <w:tcW w:w="9781" w:type="dxa"/>
            <w:gridSpan w:val="2"/>
            <w:tcBorders>
              <w:bottom w:val="single" w:sz="4" w:space="0" w:color="auto"/>
            </w:tcBorders>
          </w:tcPr>
          <w:p w14:paraId="47AE68D8" w14:textId="77777777" w:rsidR="00631011" w:rsidRPr="006379F8" w:rsidRDefault="00631011" w:rsidP="002B50AD">
            <w:pPr>
              <w:spacing w:before="60" w:after="60"/>
              <w:rPr>
                <w:rFonts w:cs="Arial"/>
                <w:color w:val="C00000"/>
                <w:lang w:val="en-GB"/>
              </w:rPr>
            </w:pPr>
            <w:r w:rsidRPr="006379F8">
              <w:rPr>
                <w:rFonts w:cs="Arial"/>
                <w:b/>
                <w:color w:val="C00000"/>
                <w:lang w:val="en-GB"/>
              </w:rPr>
              <w:t>METADATA CARD</w:t>
            </w:r>
          </w:p>
        </w:tc>
      </w:tr>
      <w:tr w:rsidR="00631011" w:rsidRPr="006379F8" w14:paraId="55017D15" w14:textId="77777777" w:rsidTr="002B50AD">
        <w:tc>
          <w:tcPr>
            <w:tcW w:w="2268" w:type="dxa"/>
            <w:tcBorders>
              <w:top w:val="single" w:sz="4" w:space="0" w:color="auto"/>
              <w:bottom w:val="single" w:sz="4" w:space="0" w:color="auto"/>
            </w:tcBorders>
          </w:tcPr>
          <w:p w14:paraId="54767DE5"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Definition</w:t>
            </w:r>
          </w:p>
        </w:tc>
        <w:tc>
          <w:tcPr>
            <w:tcW w:w="7513" w:type="dxa"/>
            <w:tcBorders>
              <w:top w:val="single" w:sz="4" w:space="0" w:color="auto"/>
              <w:bottom w:val="single" w:sz="4" w:space="0" w:color="auto"/>
            </w:tcBorders>
          </w:tcPr>
          <w:p w14:paraId="60C89F0B"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 xml:space="preserve">Greenhouse gas emissions from land use, land use change and forestry </w:t>
            </w:r>
          </w:p>
          <w:p w14:paraId="0B8A5592"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GHG emissions and removals produced in land use, land use change and forestry (LULUCF), as defined by the relevant IPCC Guidelines for National Greenhouse Gas Inventories.</w:t>
            </w:r>
          </w:p>
        </w:tc>
      </w:tr>
      <w:tr w:rsidR="00631011" w:rsidRPr="006379F8" w14:paraId="6B000C78" w14:textId="77777777" w:rsidTr="002B50AD">
        <w:tc>
          <w:tcPr>
            <w:tcW w:w="9781" w:type="dxa"/>
            <w:gridSpan w:val="2"/>
            <w:tcBorders>
              <w:top w:val="single" w:sz="4" w:space="0" w:color="auto"/>
              <w:bottom w:val="single" w:sz="4" w:space="0" w:color="auto"/>
            </w:tcBorders>
          </w:tcPr>
          <w:p w14:paraId="35286D90" w14:textId="77777777" w:rsidR="00631011" w:rsidRPr="006379F8" w:rsidRDefault="00631011" w:rsidP="002B50AD">
            <w:pPr>
              <w:spacing w:before="60" w:after="60"/>
              <w:rPr>
                <w:rFonts w:cs="Arial"/>
                <w:sz w:val="18"/>
                <w:szCs w:val="18"/>
                <w:lang w:val="en-GB"/>
              </w:rPr>
            </w:pPr>
            <w:r w:rsidRPr="006379F8">
              <w:rPr>
                <w:rFonts w:cs="Arial"/>
                <w:b/>
                <w:sz w:val="18"/>
                <w:szCs w:val="18"/>
                <w:lang w:val="en-GB"/>
              </w:rPr>
              <w:t xml:space="preserve">Compare to UNSD              </w:t>
            </w:r>
            <w:r w:rsidRPr="006379F8">
              <w:rPr>
                <w:rFonts w:cs="Arial"/>
                <w:sz w:val="18"/>
                <w:szCs w:val="18"/>
              </w:rPr>
              <w:t>Partial</w:t>
            </w:r>
          </w:p>
        </w:tc>
      </w:tr>
      <w:tr w:rsidR="00631011" w:rsidRPr="006379F8" w14:paraId="1615F5B5" w14:textId="77777777" w:rsidTr="002B50AD">
        <w:tc>
          <w:tcPr>
            <w:tcW w:w="2268" w:type="dxa"/>
            <w:tcBorders>
              <w:top w:val="single" w:sz="4" w:space="0" w:color="auto"/>
              <w:bottom w:val="single" w:sz="4" w:space="0" w:color="auto"/>
            </w:tcBorders>
          </w:tcPr>
          <w:p w14:paraId="7BEB4BA8"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Unit of measure</w:t>
            </w:r>
          </w:p>
        </w:tc>
        <w:tc>
          <w:tcPr>
            <w:tcW w:w="7513" w:type="dxa"/>
            <w:tcBorders>
              <w:top w:val="single" w:sz="4" w:space="0" w:color="auto"/>
              <w:bottom w:val="single" w:sz="4" w:space="0" w:color="auto"/>
            </w:tcBorders>
          </w:tcPr>
          <w:p w14:paraId="0CC253CF"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Millions tons of CO</w:t>
            </w:r>
            <w:r w:rsidRPr="006379F8">
              <w:rPr>
                <w:rFonts w:cs="Arial"/>
                <w:sz w:val="18"/>
                <w:szCs w:val="18"/>
                <w:vertAlign w:val="subscript"/>
                <w:lang w:val="en-GB"/>
              </w:rPr>
              <w:t>2</w:t>
            </w:r>
            <w:r w:rsidRPr="006379F8">
              <w:rPr>
                <w:rFonts w:cs="Arial"/>
                <w:sz w:val="18"/>
                <w:szCs w:val="18"/>
                <w:lang w:val="en-GB"/>
              </w:rPr>
              <w:t xml:space="preserve"> equivalent </w:t>
            </w:r>
          </w:p>
        </w:tc>
      </w:tr>
      <w:tr w:rsidR="00631011" w:rsidRPr="006379F8" w14:paraId="1605DC6C" w14:textId="77777777" w:rsidTr="002B50AD">
        <w:tc>
          <w:tcPr>
            <w:tcW w:w="2268" w:type="dxa"/>
            <w:tcBorders>
              <w:top w:val="single" w:sz="4" w:space="0" w:color="auto"/>
              <w:bottom w:val="single" w:sz="4" w:space="0" w:color="auto"/>
            </w:tcBorders>
          </w:tcPr>
          <w:p w14:paraId="637FDB7F"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Data source</w:t>
            </w:r>
          </w:p>
        </w:tc>
        <w:tc>
          <w:tcPr>
            <w:tcW w:w="7513" w:type="dxa"/>
            <w:tcBorders>
              <w:top w:val="single" w:sz="4" w:space="0" w:color="auto"/>
              <w:bottom w:val="single" w:sz="4" w:space="0" w:color="auto"/>
            </w:tcBorders>
          </w:tcPr>
          <w:p w14:paraId="3B148090" w14:textId="77777777" w:rsidR="00631011" w:rsidRPr="006379F8" w:rsidRDefault="00631011" w:rsidP="002B50AD">
            <w:pPr>
              <w:spacing w:before="60" w:after="60"/>
              <w:rPr>
                <w:rFonts w:cs="Arial"/>
                <w:sz w:val="18"/>
                <w:szCs w:val="18"/>
                <w:lang w:val="en-GB"/>
              </w:rPr>
            </w:pPr>
            <w:r w:rsidRPr="006379F8">
              <w:rPr>
                <w:rFonts w:cs="Arial"/>
                <w:sz w:val="18"/>
                <w:szCs w:val="18"/>
              </w:rPr>
              <w:t>The Ministry of Natural Resources and Environment</w:t>
            </w:r>
            <w:r w:rsidRPr="006379F8">
              <w:rPr>
                <w:rFonts w:cs="Arial"/>
                <w:sz w:val="18"/>
                <w:szCs w:val="18"/>
                <w:lang w:val="en-GB"/>
              </w:rPr>
              <w:t xml:space="preserve"> - MONRE</w:t>
            </w:r>
          </w:p>
          <w:p w14:paraId="1C94DD98"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National statistical reporting system</w:t>
            </w:r>
          </w:p>
        </w:tc>
      </w:tr>
      <w:tr w:rsidR="00631011" w:rsidRPr="006379F8" w14:paraId="775E30A8" w14:textId="77777777" w:rsidTr="002B50AD">
        <w:tc>
          <w:tcPr>
            <w:tcW w:w="2268" w:type="dxa"/>
            <w:tcBorders>
              <w:top w:val="single" w:sz="4" w:space="0" w:color="auto"/>
              <w:bottom w:val="single" w:sz="4" w:space="0" w:color="auto"/>
            </w:tcBorders>
          </w:tcPr>
          <w:p w14:paraId="79E5EAA8" w14:textId="77777777" w:rsidR="00631011" w:rsidRPr="006379F8" w:rsidRDefault="00631011" w:rsidP="002B50AD">
            <w:pPr>
              <w:spacing w:before="60" w:after="60"/>
              <w:rPr>
                <w:rFonts w:cs="Arial"/>
                <w:b/>
                <w:sz w:val="18"/>
                <w:szCs w:val="18"/>
              </w:rPr>
            </w:pPr>
            <w:r w:rsidRPr="006379F8">
              <w:rPr>
                <w:rFonts w:cs="Arial"/>
                <w:b/>
                <w:sz w:val="18"/>
                <w:szCs w:val="18"/>
              </w:rPr>
              <w:t>Entity in charge of data collection and aggregation</w:t>
            </w:r>
          </w:p>
        </w:tc>
        <w:tc>
          <w:tcPr>
            <w:tcW w:w="7513" w:type="dxa"/>
            <w:tcBorders>
              <w:top w:val="single" w:sz="4" w:space="0" w:color="auto"/>
              <w:bottom w:val="single" w:sz="4" w:space="0" w:color="auto"/>
            </w:tcBorders>
          </w:tcPr>
          <w:p w14:paraId="04681D8E" w14:textId="77777777" w:rsidR="00631011" w:rsidRPr="006379F8" w:rsidRDefault="00631011" w:rsidP="002B50AD">
            <w:pPr>
              <w:spacing w:before="60" w:after="60"/>
              <w:jc w:val="both"/>
              <w:rPr>
                <w:rFonts w:cs="Arial"/>
                <w:sz w:val="18"/>
                <w:szCs w:val="18"/>
              </w:rPr>
            </w:pPr>
            <w:r w:rsidRPr="006379F8">
              <w:rPr>
                <w:rFonts w:cs="Arial"/>
                <w:sz w:val="18"/>
                <w:szCs w:val="18"/>
              </w:rPr>
              <w:t>- Principal investigator: The Ministry of Natural Resources and Environment;</w:t>
            </w:r>
          </w:p>
          <w:p w14:paraId="29428111" w14:textId="77777777" w:rsidR="00631011" w:rsidRPr="006379F8" w:rsidRDefault="00631011" w:rsidP="002B50AD">
            <w:pPr>
              <w:spacing w:before="60" w:after="60"/>
              <w:jc w:val="both"/>
              <w:rPr>
                <w:rFonts w:cs="Arial"/>
                <w:sz w:val="18"/>
                <w:szCs w:val="18"/>
              </w:rPr>
            </w:pPr>
            <w:r w:rsidRPr="006379F8">
              <w:rPr>
                <w:rFonts w:cs="Arial"/>
                <w:sz w:val="18"/>
                <w:szCs w:val="18"/>
              </w:rPr>
              <w:t>- Collaborator: The Ministry of Planning and Investment, the Ministry of Agriculture and Rural Development, the Ministry of Construction, the Ministry of Industry and Trade, the Ministry of Transport, People’s Committees of centrally-affiliated cities and provinces.</w:t>
            </w:r>
          </w:p>
        </w:tc>
      </w:tr>
      <w:tr w:rsidR="00631011" w:rsidRPr="006379F8" w14:paraId="13A5C8F3" w14:textId="77777777" w:rsidTr="002B50AD">
        <w:tc>
          <w:tcPr>
            <w:tcW w:w="2268" w:type="dxa"/>
            <w:tcBorders>
              <w:top w:val="single" w:sz="4" w:space="0" w:color="auto"/>
              <w:bottom w:val="single" w:sz="4" w:space="0" w:color="auto"/>
            </w:tcBorders>
          </w:tcPr>
          <w:p w14:paraId="737D81CF"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Time series</w:t>
            </w:r>
          </w:p>
        </w:tc>
        <w:tc>
          <w:tcPr>
            <w:tcW w:w="7513" w:type="dxa"/>
            <w:tcBorders>
              <w:top w:val="single" w:sz="4" w:space="0" w:color="auto"/>
              <w:bottom w:val="single" w:sz="4" w:space="0" w:color="auto"/>
            </w:tcBorders>
          </w:tcPr>
          <w:p w14:paraId="30E9C7E1"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1994, 2000, 2010, 2014, 2016</w:t>
            </w:r>
          </w:p>
        </w:tc>
      </w:tr>
      <w:tr w:rsidR="00631011" w:rsidRPr="006379F8" w14:paraId="5143A1B9" w14:textId="77777777" w:rsidTr="002B50AD">
        <w:tc>
          <w:tcPr>
            <w:tcW w:w="9781" w:type="dxa"/>
            <w:gridSpan w:val="2"/>
            <w:tcBorders>
              <w:top w:val="single" w:sz="4" w:space="0" w:color="auto"/>
              <w:bottom w:val="single" w:sz="4" w:space="0" w:color="auto"/>
            </w:tcBorders>
          </w:tcPr>
          <w:p w14:paraId="5A1ACD52" w14:textId="77777777" w:rsidR="00631011" w:rsidRPr="006379F8" w:rsidRDefault="00631011" w:rsidP="002B50AD">
            <w:pPr>
              <w:spacing w:before="60" w:after="60"/>
              <w:rPr>
                <w:rFonts w:cs="Arial"/>
                <w:sz w:val="18"/>
                <w:szCs w:val="18"/>
                <w:lang w:val="en-GB"/>
              </w:rPr>
            </w:pPr>
            <w:r w:rsidRPr="006379F8">
              <w:rPr>
                <w:rFonts w:cs="Arial"/>
                <w:b/>
                <w:sz w:val="18"/>
                <w:szCs w:val="18"/>
              </w:rPr>
              <w:t xml:space="preserve">Frequency of updates         </w:t>
            </w:r>
            <w:r w:rsidRPr="006379F8">
              <w:rPr>
                <w:rFonts w:cs="Arial"/>
                <w:sz w:val="18"/>
                <w:szCs w:val="18"/>
                <w:lang w:val="en-GB"/>
              </w:rPr>
              <w:t>Inventory period</w:t>
            </w:r>
          </w:p>
        </w:tc>
      </w:tr>
    </w:tbl>
    <w:p w14:paraId="2AA0155E" w14:textId="77777777" w:rsidR="00631011" w:rsidRPr="006379F8" w:rsidRDefault="00631011" w:rsidP="00631011">
      <w:pPr>
        <w:rPr>
          <w:rFonts w:cs="Arial"/>
          <w:b/>
          <w:sz w:val="18"/>
          <w:szCs w:val="18"/>
          <w:lang w:val="en-GB"/>
        </w:rPr>
      </w:pPr>
    </w:p>
    <w:p w14:paraId="5A6084D9" w14:textId="77777777" w:rsidR="00631011" w:rsidRPr="006379F8" w:rsidRDefault="00631011" w:rsidP="00631011">
      <w:pPr>
        <w:rPr>
          <w:rFonts w:cs="Arial"/>
          <w:b/>
          <w:sz w:val="18"/>
          <w:szCs w:val="18"/>
          <w:lang w:val="en-GB"/>
        </w:rPr>
      </w:pPr>
      <w:r w:rsidRPr="006379F8">
        <w:rPr>
          <w:rFonts w:cs="Arial"/>
          <w:b/>
          <w:sz w:val="18"/>
          <w:szCs w:val="18"/>
          <w:lang w:val="en-GB"/>
        </w:rPr>
        <w:t xml:space="preserve">Figure 1. Total greenhouse gas emissions by agriculture, LULUCF, and AFOLU. Years 1994, 2000, 2010, 2014 and 2016 </w:t>
      </w:r>
      <w:r w:rsidRPr="006379F8">
        <w:rPr>
          <w:rFonts w:cs="Arial"/>
          <w:sz w:val="18"/>
          <w:szCs w:val="18"/>
          <w:lang w:val="en-GB"/>
        </w:rPr>
        <w:t>(millions tons of CO</w:t>
      </w:r>
      <w:r w:rsidRPr="006379F8">
        <w:rPr>
          <w:rFonts w:cs="Arial"/>
          <w:sz w:val="18"/>
          <w:szCs w:val="18"/>
          <w:vertAlign w:val="subscript"/>
          <w:lang w:val="en-GB"/>
        </w:rPr>
        <w:t>2</w:t>
      </w:r>
      <w:r w:rsidRPr="006379F8">
        <w:rPr>
          <w:rFonts w:cs="Arial"/>
          <w:sz w:val="18"/>
          <w:szCs w:val="18"/>
          <w:lang w:val="en-GB"/>
        </w:rPr>
        <w:t xml:space="preserve"> equivalent)</w:t>
      </w:r>
    </w:p>
    <w:p w14:paraId="43D56088" w14:textId="77777777" w:rsidR="00631011" w:rsidRPr="006379F8" w:rsidRDefault="00631011" w:rsidP="00631011">
      <w:pPr>
        <w:rPr>
          <w:rFonts w:cs="Arial"/>
          <w:b/>
          <w:lang w:val="en-GB"/>
        </w:rPr>
      </w:pPr>
      <w:r w:rsidRPr="006379F8">
        <w:rPr>
          <w:rFonts w:cs="Arial"/>
          <w:noProof/>
        </w:rPr>
        <w:drawing>
          <wp:inline distT="0" distB="0" distL="0" distR="0" wp14:anchorId="4DDAEA16" wp14:editId="62533637">
            <wp:extent cx="4641850" cy="3228976"/>
            <wp:effectExtent l="0" t="0" r="6350" b="0"/>
            <wp:docPr id="259" name="Chart 2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14:paraId="6BE52A3B" w14:textId="77777777" w:rsidR="00631011" w:rsidRPr="006379F8" w:rsidRDefault="00631011" w:rsidP="00631011">
      <w:pPr>
        <w:rPr>
          <w:rFonts w:cs="Arial"/>
          <w:sz w:val="18"/>
          <w:szCs w:val="18"/>
          <w:lang w:val="en-GB"/>
        </w:rPr>
      </w:pPr>
      <w:r w:rsidRPr="006379F8">
        <w:rPr>
          <w:rFonts w:cs="Arial"/>
          <w:sz w:val="16"/>
          <w:szCs w:val="16"/>
        </w:rPr>
        <w:t>Source: MONRE - Report on the state of the national environment for the period 2016 -2020</w:t>
      </w:r>
      <w:r w:rsidRPr="006379F8">
        <w:rPr>
          <w:rFonts w:cs="Arial"/>
          <w:sz w:val="18"/>
          <w:szCs w:val="18"/>
        </w:rPr>
        <w:t>.</w:t>
      </w:r>
    </w:p>
    <w:p w14:paraId="5191F7B1" w14:textId="77777777" w:rsidR="00631011" w:rsidRPr="006379F8" w:rsidRDefault="00631011" w:rsidP="00631011">
      <w:pPr>
        <w:jc w:val="both"/>
        <w:rPr>
          <w:rFonts w:cs="Arial"/>
          <w:sz w:val="18"/>
          <w:szCs w:val="18"/>
        </w:rPr>
      </w:pPr>
      <w:r w:rsidRPr="006379F8">
        <w:rPr>
          <w:rFonts w:cs="Arial"/>
          <w:sz w:val="18"/>
          <w:szCs w:val="18"/>
        </w:rPr>
        <w:t>(2016): According to Vietnam's 3rd biennial update report (BUR 3) submitted to the UNFCCC in 2021, greenhouse gas emissions from the agricultural sector and the LULUCF sector (land use, land use change) and forestry) are merged into the AFOLU (agriculture, forestry and land use) sector.</w:t>
      </w:r>
    </w:p>
    <w:p w14:paraId="67D82E9E" w14:textId="77777777" w:rsidR="00631011" w:rsidRPr="006379F8" w:rsidRDefault="00631011" w:rsidP="00631011">
      <w:pPr>
        <w:jc w:val="both"/>
        <w:rPr>
          <w:rFonts w:cs="Arial"/>
          <w:sz w:val="16"/>
          <w:szCs w:val="16"/>
        </w:rPr>
      </w:pPr>
      <w:r w:rsidRPr="006379F8">
        <w:rPr>
          <w:rFonts w:cs="Arial"/>
        </w:rPr>
        <w:lastRenderedPageBreak/>
        <w:t>It is noteworthy that the land use, land use change, and forestry (LULUCF) sector has been gradually transitioning from greenhouse gas emissions to greenhouse gas sequestration since 2010. In 1994, greenhouse gas emissions from LULUCF were 19.4 million tons of CO</w:t>
      </w:r>
      <w:r w:rsidRPr="006379F8">
        <w:rPr>
          <w:rFonts w:cs="Arial"/>
          <w:vertAlign w:val="subscript"/>
        </w:rPr>
        <w:t>2</w:t>
      </w:r>
      <w:r w:rsidRPr="006379F8">
        <w:rPr>
          <w:rFonts w:cs="Arial"/>
        </w:rPr>
        <w:t xml:space="preserve"> equivalent, and in 2014, this area absorbed 37.5 million tons of CO</w:t>
      </w:r>
      <w:r w:rsidRPr="006379F8">
        <w:rPr>
          <w:rFonts w:cs="Arial"/>
          <w:vertAlign w:val="subscript"/>
        </w:rPr>
        <w:t>2</w:t>
      </w:r>
      <w:r w:rsidRPr="006379F8">
        <w:rPr>
          <w:rFonts w:cs="Arial"/>
        </w:rPr>
        <w:t xml:space="preserve"> equivalent. This is the result of the programs effective forest protection and afforestation programs that were implemented in previous years.</w:t>
      </w:r>
      <w:r w:rsidRPr="006379F8">
        <w:rPr>
          <w:rFonts w:cs="Arial"/>
          <w:sz w:val="16"/>
          <w:szCs w:val="16"/>
        </w:rPr>
        <w:br w:type="page"/>
      </w:r>
    </w:p>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44"/>
      </w:tblGrid>
      <w:tr w:rsidR="00631011" w:rsidRPr="006379F8" w14:paraId="6C8B8EE5" w14:textId="77777777" w:rsidTr="002B50AD">
        <w:trPr>
          <w:trHeight w:val="151"/>
        </w:trPr>
        <w:tc>
          <w:tcPr>
            <w:tcW w:w="2694" w:type="dxa"/>
            <w:vMerge w:val="restart"/>
          </w:tcPr>
          <w:p w14:paraId="6B81641F" w14:textId="77777777" w:rsidR="00631011" w:rsidRPr="006379F8" w:rsidRDefault="00631011" w:rsidP="002B50AD">
            <w:pPr>
              <w:spacing w:before="60" w:after="60"/>
              <w:ind w:left="-108"/>
              <w:rPr>
                <w:rFonts w:cs="Arial"/>
                <w:sz w:val="24"/>
                <w:szCs w:val="24"/>
              </w:rPr>
            </w:pPr>
            <w:r w:rsidRPr="006379F8">
              <w:rPr>
                <w:rFonts w:cs="Arial"/>
                <w:noProof/>
                <w:sz w:val="24"/>
                <w:szCs w:val="24"/>
              </w:rPr>
              <w:lastRenderedPageBreak/>
              <mc:AlternateContent>
                <mc:Choice Requires="wps">
                  <w:drawing>
                    <wp:anchor distT="0" distB="0" distL="114300" distR="114300" simplePos="0" relativeHeight="251665408" behindDoc="0" locked="0" layoutInCell="1" allowOverlap="1" wp14:anchorId="2D53CF39" wp14:editId="03417F20">
                      <wp:simplePos x="0" y="0"/>
                      <wp:positionH relativeFrom="column">
                        <wp:posOffset>0</wp:posOffset>
                      </wp:positionH>
                      <wp:positionV relativeFrom="paragraph">
                        <wp:posOffset>3175</wp:posOffset>
                      </wp:positionV>
                      <wp:extent cx="1440611" cy="1207698"/>
                      <wp:effectExtent l="0" t="0" r="26670" b="12065"/>
                      <wp:wrapNone/>
                      <wp:docPr id="245" name="Rectangle 2"/>
                      <wp:cNvGraphicFramePr/>
                      <a:graphic xmlns:a="http://schemas.openxmlformats.org/drawingml/2006/main">
                        <a:graphicData uri="http://schemas.microsoft.com/office/word/2010/wordprocessingShape">
                          <wps:wsp>
                            <wps:cNvSpPr/>
                            <wps:spPr>
                              <a:xfrm>
                                <a:off x="0" y="0"/>
                                <a:ext cx="1440611" cy="1207698"/>
                              </a:xfrm>
                              <a:prstGeom prst="rect">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602F393" w14:textId="77777777" w:rsidR="00950554" w:rsidRPr="005B18E0" w:rsidRDefault="00950554" w:rsidP="00631011">
                                  <w:pPr>
                                    <w:jc w:val="center"/>
                                    <w:rPr>
                                      <w:b/>
                                      <w:bCs/>
                                      <w:color w:val="FFFFFF" w:themeColor="background1"/>
                                      <w:sz w:val="36"/>
                                      <w:szCs w:val="28"/>
                                    </w:rPr>
                                  </w:pPr>
                                  <w:r>
                                    <w:rPr>
                                      <w:b/>
                                      <w:bCs/>
                                      <w:color w:val="FFFFFF" w:themeColor="background1"/>
                                      <w:sz w:val="32"/>
                                      <w:szCs w:val="32"/>
                                    </w:rPr>
                                    <w:t>DRIVER</w:t>
                                  </w:r>
                                  <w:r w:rsidRPr="005B18E0">
                                    <w:rPr>
                                      <w:b/>
                                      <w:bCs/>
                                      <w:color w:val="FFFFFF" w:themeColor="background1"/>
                                      <w:sz w:val="32"/>
                                      <w:szCs w:val="32"/>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2D53CF39" id="_x0000_s1028" style="position:absolute;left:0;text-align:left;margin-left:0;margin-top:.25pt;width:113.45pt;height:95.1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" fillcolor="#c00000" strokecolor="#1f4d78 [1604]" strokeweight="1pt">
                      <v:textbox>
                        <w:txbxContent>
                          <w:p w14:paraId="0602F393" w14:textId="77777777" w:rsidR="00950554" w:rsidRPr="005B18E0" w:rsidRDefault="00950554" w:rsidP="00631011">
                            <w:pPr>
                              <w:jc w:val="center"/>
                              <w:rPr>
                                <w:b/>
                                <w:bCs/>
                                <w:color w:val="FFFFFF" w:themeColor="background1"/>
                                <w:sz w:val="36"/>
                                <w:szCs w:val="28"/>
                              </w:rPr>
                            </w:pPr>
                            <w:r>
                              <w:rPr>
                                <w:b/>
                                <w:bCs/>
                                <w:color w:val="FFFFFF" w:themeColor="background1"/>
                                <w:sz w:val="32"/>
                                <w:szCs w:val="32"/>
                              </w:rPr>
                              <w:t>DRIVER</w:t>
                            </w:r>
                            <w:r w:rsidRPr="005B18E0">
                              <w:rPr>
                                <w:b/>
                                <w:bCs/>
                                <w:color w:val="FFFFFF" w:themeColor="background1"/>
                                <w:sz w:val="32"/>
                                <w:szCs w:val="32"/>
                              </w:rPr>
                              <w:t>S</w:t>
                            </w:r>
                          </w:p>
                        </w:txbxContent>
                      </v:textbox>
                    </v:rect>
                  </w:pict>
                </mc:Fallback>
              </mc:AlternateContent>
            </w:r>
          </w:p>
        </w:tc>
        <w:tc>
          <w:tcPr>
            <w:tcW w:w="6944" w:type="dxa"/>
          </w:tcPr>
          <w:p w14:paraId="5DEAFBB6" w14:textId="77777777" w:rsidR="00631011" w:rsidRPr="006379F8" w:rsidRDefault="00631011" w:rsidP="002B50AD">
            <w:pPr>
              <w:spacing w:before="60" w:after="60"/>
              <w:rPr>
                <w:rFonts w:cs="Arial"/>
              </w:rPr>
            </w:pPr>
            <w:r w:rsidRPr="006379F8">
              <w:rPr>
                <w:rFonts w:cs="Arial"/>
              </w:rPr>
              <w:t>Topic:</w:t>
            </w:r>
          </w:p>
          <w:p w14:paraId="1AC7581A" w14:textId="77777777" w:rsidR="00631011" w:rsidRPr="006379F8" w:rsidRDefault="00631011" w:rsidP="002B50AD">
            <w:pPr>
              <w:spacing w:before="60" w:after="60"/>
              <w:rPr>
                <w:rFonts w:cs="Arial"/>
                <w:i/>
              </w:rPr>
            </w:pPr>
            <w:r w:rsidRPr="006379F8">
              <w:rPr>
                <w:rFonts w:cs="Arial"/>
                <w:i/>
                <w:color w:val="7030A0"/>
              </w:rPr>
              <w:t>Total greenhouse gas emissions</w:t>
            </w:r>
          </w:p>
        </w:tc>
      </w:tr>
      <w:tr w:rsidR="00631011" w:rsidRPr="006379F8" w14:paraId="25E9B138" w14:textId="77777777" w:rsidTr="002B50AD">
        <w:trPr>
          <w:trHeight w:val="1311"/>
        </w:trPr>
        <w:tc>
          <w:tcPr>
            <w:tcW w:w="2694" w:type="dxa"/>
            <w:vMerge/>
          </w:tcPr>
          <w:p w14:paraId="40F5E2E6" w14:textId="77777777" w:rsidR="00631011" w:rsidRPr="006379F8" w:rsidRDefault="00631011" w:rsidP="00FF0EA5">
            <w:pPr>
              <w:pStyle w:val="Heading2"/>
              <w:outlineLvl w:val="1"/>
              <w:rPr>
                <w:rFonts w:cs="Arial"/>
                <w:noProof/>
                <w:sz w:val="24"/>
                <w:szCs w:val="24"/>
                <w:lang w:eastAsia="it-IT"/>
              </w:rPr>
            </w:pPr>
          </w:p>
        </w:tc>
        <w:tc>
          <w:tcPr>
            <w:tcW w:w="6944" w:type="dxa"/>
          </w:tcPr>
          <w:p w14:paraId="340E6733" w14:textId="77777777" w:rsidR="00631011" w:rsidRPr="006379F8" w:rsidRDefault="00631011" w:rsidP="00FF0EA5">
            <w:pPr>
              <w:pStyle w:val="Heading2"/>
              <w:outlineLvl w:val="1"/>
              <w:rPr>
                <w:rFonts w:cs="Arial"/>
                <w:color w:val="00B0F0"/>
              </w:rPr>
            </w:pPr>
            <w:bookmarkStart w:id="55" w:name="_Toc157067523"/>
            <w:r w:rsidRPr="006379F8">
              <w:rPr>
                <w:rFonts w:cs="Arial"/>
                <w:color w:val="00B0F0"/>
              </w:rPr>
              <w:t>Greenhouse gas emissions per capita</w:t>
            </w:r>
            <w:bookmarkEnd w:id="55"/>
            <w:r w:rsidRPr="006379F8">
              <w:rPr>
                <w:rFonts w:cs="Arial"/>
                <w:color w:val="00B0F0"/>
              </w:rPr>
              <w:t xml:space="preserve"> </w:t>
            </w:r>
          </w:p>
          <w:p w14:paraId="2799DA9B" w14:textId="77777777" w:rsidR="00631011" w:rsidRPr="006379F8" w:rsidRDefault="00631011" w:rsidP="00AE4932">
            <w:pPr>
              <w:spacing w:before="60" w:after="60"/>
              <w:rPr>
                <w:rFonts w:cs="Arial"/>
                <w:b/>
              </w:rPr>
            </w:pPr>
            <w:r w:rsidRPr="006379F8">
              <w:rPr>
                <w:rFonts w:cs="Arial"/>
                <w:b/>
              </w:rPr>
              <w:t>UNSD indicator 5</w:t>
            </w:r>
          </w:p>
          <w:p w14:paraId="5464464C" w14:textId="77777777" w:rsidR="00631011" w:rsidRPr="006379F8" w:rsidRDefault="00631011" w:rsidP="00FF0EA5">
            <w:pPr>
              <w:pStyle w:val="Heading2"/>
              <w:outlineLvl w:val="1"/>
              <w:rPr>
                <w:rFonts w:cs="Arial"/>
                <w:b w:val="0"/>
              </w:rPr>
            </w:pPr>
          </w:p>
        </w:tc>
      </w:tr>
      <w:tr w:rsidR="00631011" w:rsidRPr="006379F8" w14:paraId="06555413" w14:textId="77777777" w:rsidTr="002B50AD">
        <w:tc>
          <w:tcPr>
            <w:tcW w:w="9638" w:type="dxa"/>
            <w:gridSpan w:val="2"/>
            <w:tcBorders>
              <w:bottom w:val="single" w:sz="4" w:space="0" w:color="auto"/>
            </w:tcBorders>
          </w:tcPr>
          <w:p w14:paraId="1140827F" w14:textId="77777777" w:rsidR="00631011" w:rsidRPr="006379F8" w:rsidRDefault="00631011" w:rsidP="002B50AD">
            <w:pPr>
              <w:spacing w:before="60" w:after="60"/>
              <w:rPr>
                <w:rFonts w:cs="Arial"/>
                <w:b/>
                <w:color w:val="C00000"/>
                <w:lang w:val="en-GB"/>
              </w:rPr>
            </w:pPr>
          </w:p>
          <w:p w14:paraId="72DAEABF" w14:textId="77777777" w:rsidR="00631011" w:rsidRPr="006379F8" w:rsidRDefault="00631011" w:rsidP="002B50AD">
            <w:pPr>
              <w:spacing w:before="60" w:after="60"/>
              <w:rPr>
                <w:rFonts w:cs="Arial"/>
                <w:b/>
                <w:color w:val="C00000"/>
                <w:lang w:val="en-GB"/>
              </w:rPr>
            </w:pPr>
          </w:p>
          <w:p w14:paraId="536C8C75" w14:textId="77777777" w:rsidR="00631011" w:rsidRPr="006379F8" w:rsidRDefault="00631011" w:rsidP="002B50AD">
            <w:pPr>
              <w:spacing w:before="60" w:after="60"/>
              <w:rPr>
                <w:rFonts w:cs="Arial"/>
                <w:color w:val="C00000"/>
                <w:lang w:val="en-GB"/>
              </w:rPr>
            </w:pPr>
            <w:r w:rsidRPr="006379F8">
              <w:rPr>
                <w:rFonts w:cs="Arial"/>
                <w:b/>
                <w:color w:val="C00000"/>
                <w:lang w:val="en-GB"/>
              </w:rPr>
              <w:t>METADATA CARD</w:t>
            </w:r>
          </w:p>
        </w:tc>
      </w:tr>
      <w:tr w:rsidR="00631011" w:rsidRPr="006379F8" w14:paraId="5135958D" w14:textId="77777777" w:rsidTr="002B50AD">
        <w:tc>
          <w:tcPr>
            <w:tcW w:w="2694" w:type="dxa"/>
            <w:tcBorders>
              <w:top w:val="single" w:sz="4" w:space="0" w:color="auto"/>
              <w:bottom w:val="single" w:sz="4" w:space="0" w:color="auto"/>
            </w:tcBorders>
          </w:tcPr>
          <w:p w14:paraId="12872224"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Definition</w:t>
            </w:r>
          </w:p>
        </w:tc>
        <w:tc>
          <w:tcPr>
            <w:tcW w:w="6944" w:type="dxa"/>
            <w:tcBorders>
              <w:top w:val="single" w:sz="4" w:space="0" w:color="auto"/>
              <w:bottom w:val="single" w:sz="4" w:space="0" w:color="auto"/>
            </w:tcBorders>
          </w:tcPr>
          <w:p w14:paraId="65356C42" w14:textId="77777777" w:rsidR="00631011" w:rsidRPr="006379F8" w:rsidRDefault="00631011" w:rsidP="002B50AD">
            <w:pPr>
              <w:spacing w:before="60" w:after="60"/>
              <w:jc w:val="both"/>
              <w:rPr>
                <w:rFonts w:cs="Arial"/>
                <w:b/>
                <w:sz w:val="18"/>
                <w:szCs w:val="18"/>
                <w:lang w:val="en-GB"/>
              </w:rPr>
            </w:pPr>
            <w:r w:rsidRPr="006379F8">
              <w:rPr>
                <w:rFonts w:cs="Arial"/>
                <w:b/>
                <w:sz w:val="18"/>
                <w:szCs w:val="18"/>
                <w:lang w:val="en-GB"/>
              </w:rPr>
              <w:t xml:space="preserve">Greenhouse gas emissions per capita </w:t>
            </w:r>
          </w:p>
          <w:p w14:paraId="4D870E1F"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The indicator measures the total direct greenhouse gas (GHG) emissions (excluding LULUCF) divided by the population of the country.</w:t>
            </w:r>
          </w:p>
        </w:tc>
      </w:tr>
      <w:tr w:rsidR="00631011" w:rsidRPr="006379F8" w14:paraId="7E074BA1" w14:textId="77777777" w:rsidTr="002B50AD">
        <w:tc>
          <w:tcPr>
            <w:tcW w:w="9638" w:type="dxa"/>
            <w:gridSpan w:val="2"/>
            <w:tcBorders>
              <w:top w:val="single" w:sz="4" w:space="0" w:color="auto"/>
            </w:tcBorders>
          </w:tcPr>
          <w:p w14:paraId="0FB71758" w14:textId="77777777" w:rsidR="00631011" w:rsidRPr="006379F8" w:rsidRDefault="00631011" w:rsidP="002B50AD">
            <w:pPr>
              <w:spacing w:before="60" w:after="60"/>
              <w:rPr>
                <w:rFonts w:cs="Arial"/>
                <w:sz w:val="18"/>
                <w:szCs w:val="18"/>
                <w:lang w:val="en-GB"/>
              </w:rPr>
            </w:pPr>
            <w:r w:rsidRPr="006379F8">
              <w:rPr>
                <w:rFonts w:cs="Arial"/>
                <w:b/>
                <w:sz w:val="18"/>
                <w:szCs w:val="18"/>
                <w:lang w:val="en-GB"/>
              </w:rPr>
              <w:t xml:space="preserve">Compared to UNSD                     </w:t>
            </w:r>
            <w:r w:rsidRPr="006379F8">
              <w:rPr>
                <w:rFonts w:cs="Arial"/>
                <w:sz w:val="18"/>
                <w:szCs w:val="18"/>
              </w:rPr>
              <w:t>Identical</w:t>
            </w:r>
          </w:p>
        </w:tc>
      </w:tr>
      <w:tr w:rsidR="00631011" w:rsidRPr="006379F8" w14:paraId="098D6755" w14:textId="77777777" w:rsidTr="002B50AD">
        <w:tc>
          <w:tcPr>
            <w:tcW w:w="2694" w:type="dxa"/>
            <w:tcBorders>
              <w:top w:val="single" w:sz="4" w:space="0" w:color="auto"/>
              <w:bottom w:val="single" w:sz="4" w:space="0" w:color="auto"/>
            </w:tcBorders>
          </w:tcPr>
          <w:p w14:paraId="78ED5652"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Unit of measure</w:t>
            </w:r>
          </w:p>
        </w:tc>
        <w:tc>
          <w:tcPr>
            <w:tcW w:w="6944" w:type="dxa"/>
            <w:tcBorders>
              <w:top w:val="single" w:sz="4" w:space="0" w:color="auto"/>
              <w:bottom w:val="single" w:sz="4" w:space="0" w:color="auto"/>
            </w:tcBorders>
          </w:tcPr>
          <w:p w14:paraId="44158B4A"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Tons of CO</w:t>
            </w:r>
            <w:r w:rsidRPr="006379F8">
              <w:rPr>
                <w:rFonts w:cs="Arial"/>
                <w:sz w:val="18"/>
                <w:szCs w:val="18"/>
                <w:vertAlign w:val="subscript"/>
                <w:lang w:val="en-GB"/>
              </w:rPr>
              <w:t>2</w:t>
            </w:r>
            <w:r w:rsidRPr="006379F8">
              <w:rPr>
                <w:rFonts w:cs="Arial"/>
                <w:sz w:val="18"/>
                <w:szCs w:val="18"/>
                <w:lang w:val="en-GB"/>
              </w:rPr>
              <w:t xml:space="preserve"> equivalent/capita</w:t>
            </w:r>
          </w:p>
        </w:tc>
      </w:tr>
      <w:tr w:rsidR="00631011" w:rsidRPr="006379F8" w14:paraId="1A01BA68" w14:textId="77777777" w:rsidTr="002B50AD">
        <w:tc>
          <w:tcPr>
            <w:tcW w:w="2694" w:type="dxa"/>
            <w:tcBorders>
              <w:top w:val="single" w:sz="4" w:space="0" w:color="auto"/>
              <w:bottom w:val="single" w:sz="4" w:space="0" w:color="auto"/>
            </w:tcBorders>
          </w:tcPr>
          <w:p w14:paraId="10C1EC5E"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Data source</w:t>
            </w:r>
          </w:p>
        </w:tc>
        <w:tc>
          <w:tcPr>
            <w:tcW w:w="6944" w:type="dxa"/>
            <w:tcBorders>
              <w:top w:val="single" w:sz="4" w:space="0" w:color="auto"/>
              <w:bottom w:val="single" w:sz="4" w:space="0" w:color="auto"/>
            </w:tcBorders>
          </w:tcPr>
          <w:p w14:paraId="7A95865F" w14:textId="77777777" w:rsidR="00631011" w:rsidRPr="006379F8" w:rsidRDefault="00631011" w:rsidP="002B50AD">
            <w:pPr>
              <w:spacing w:before="60" w:after="60"/>
              <w:rPr>
                <w:rFonts w:cs="Arial"/>
                <w:sz w:val="18"/>
                <w:szCs w:val="18"/>
                <w:lang w:val="en-GB"/>
              </w:rPr>
            </w:pPr>
            <w:r w:rsidRPr="006379F8">
              <w:rPr>
                <w:rFonts w:cs="Arial"/>
                <w:sz w:val="18"/>
                <w:szCs w:val="18"/>
              </w:rPr>
              <w:t xml:space="preserve">GSO - General Statistics Office </w:t>
            </w:r>
            <w:r w:rsidRPr="006379F8">
              <w:rPr>
                <w:rFonts w:cs="Arial"/>
                <w:sz w:val="18"/>
                <w:szCs w:val="18"/>
                <w:lang w:val="en-GB"/>
              </w:rPr>
              <w:t>processing on The</w:t>
            </w:r>
            <w:r w:rsidRPr="006379F8">
              <w:rPr>
                <w:rFonts w:cs="Arial"/>
                <w:sz w:val="18"/>
                <w:szCs w:val="18"/>
              </w:rPr>
              <w:t xml:space="preserve"> Ministry of Natural Resources and Environment</w:t>
            </w:r>
            <w:r w:rsidRPr="006379F8">
              <w:rPr>
                <w:rFonts w:cs="Arial"/>
                <w:sz w:val="18"/>
                <w:szCs w:val="18"/>
                <w:lang w:val="en-GB"/>
              </w:rPr>
              <w:t xml:space="preserve"> (MONRE).</w:t>
            </w:r>
          </w:p>
          <w:p w14:paraId="5550DB81"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National statistical reporting system.</w:t>
            </w:r>
          </w:p>
        </w:tc>
      </w:tr>
      <w:tr w:rsidR="00631011" w:rsidRPr="006379F8" w14:paraId="5BEE966A" w14:textId="77777777" w:rsidTr="002B50AD">
        <w:tc>
          <w:tcPr>
            <w:tcW w:w="2694" w:type="dxa"/>
            <w:tcBorders>
              <w:top w:val="single" w:sz="4" w:space="0" w:color="auto"/>
              <w:bottom w:val="single" w:sz="4" w:space="0" w:color="auto"/>
            </w:tcBorders>
          </w:tcPr>
          <w:p w14:paraId="4F58F9C1" w14:textId="77777777" w:rsidR="00631011" w:rsidRPr="006379F8" w:rsidRDefault="00631011" w:rsidP="002B50AD">
            <w:pPr>
              <w:spacing w:before="60" w:after="60"/>
              <w:rPr>
                <w:rFonts w:cs="Arial"/>
                <w:b/>
                <w:sz w:val="18"/>
                <w:szCs w:val="18"/>
              </w:rPr>
            </w:pPr>
            <w:r w:rsidRPr="006379F8">
              <w:rPr>
                <w:rFonts w:cs="Arial"/>
                <w:b/>
                <w:sz w:val="18"/>
                <w:szCs w:val="18"/>
              </w:rPr>
              <w:t>Entity in charge of data collection and aggregation</w:t>
            </w:r>
          </w:p>
        </w:tc>
        <w:tc>
          <w:tcPr>
            <w:tcW w:w="6944" w:type="dxa"/>
            <w:tcBorders>
              <w:top w:val="single" w:sz="4" w:space="0" w:color="auto"/>
              <w:bottom w:val="single" w:sz="4" w:space="0" w:color="auto"/>
            </w:tcBorders>
          </w:tcPr>
          <w:p w14:paraId="23723004" w14:textId="77777777" w:rsidR="00631011" w:rsidRPr="006379F8" w:rsidRDefault="00631011" w:rsidP="002B50AD">
            <w:pPr>
              <w:spacing w:before="60" w:after="60"/>
              <w:jc w:val="both"/>
              <w:rPr>
                <w:rFonts w:cs="Arial"/>
                <w:sz w:val="18"/>
                <w:szCs w:val="18"/>
              </w:rPr>
            </w:pPr>
            <w:r w:rsidRPr="006379F8">
              <w:rPr>
                <w:rFonts w:cs="Arial"/>
                <w:sz w:val="18"/>
                <w:szCs w:val="18"/>
              </w:rPr>
              <w:t>- Principal investigator: The Ministry of Natural Resources and Environment;</w:t>
            </w:r>
          </w:p>
          <w:p w14:paraId="6EA8C731" w14:textId="77777777" w:rsidR="00631011" w:rsidRPr="006379F8" w:rsidRDefault="00631011" w:rsidP="002B50AD">
            <w:pPr>
              <w:spacing w:before="60" w:after="60"/>
              <w:jc w:val="both"/>
              <w:rPr>
                <w:rFonts w:cs="Arial"/>
                <w:sz w:val="18"/>
                <w:szCs w:val="18"/>
              </w:rPr>
            </w:pPr>
            <w:r w:rsidRPr="006379F8">
              <w:rPr>
                <w:rFonts w:cs="Arial"/>
                <w:sz w:val="18"/>
                <w:szCs w:val="18"/>
              </w:rPr>
              <w:t>- Collaborator: The Ministry of Planning and Investment, the Ministry of Agriculture and Rural Development, the Ministry of Construction, the Ministry of Industry and Trade, the Ministry of Transport, People’s Committees of centrally-affiliated cities and provinces.</w:t>
            </w:r>
          </w:p>
        </w:tc>
      </w:tr>
      <w:tr w:rsidR="00631011" w:rsidRPr="006379F8" w14:paraId="3B33FA99" w14:textId="77777777" w:rsidTr="002B50AD">
        <w:tc>
          <w:tcPr>
            <w:tcW w:w="2694" w:type="dxa"/>
            <w:tcBorders>
              <w:top w:val="single" w:sz="4" w:space="0" w:color="auto"/>
              <w:bottom w:val="single" w:sz="4" w:space="0" w:color="auto"/>
            </w:tcBorders>
          </w:tcPr>
          <w:p w14:paraId="6B0D44D6"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Time series</w:t>
            </w:r>
          </w:p>
        </w:tc>
        <w:tc>
          <w:tcPr>
            <w:tcW w:w="6944" w:type="dxa"/>
            <w:tcBorders>
              <w:top w:val="single" w:sz="4" w:space="0" w:color="auto"/>
              <w:bottom w:val="single" w:sz="4" w:space="0" w:color="auto"/>
            </w:tcBorders>
          </w:tcPr>
          <w:p w14:paraId="7716A7E5"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1994, 2000, 2010, 2014, 2016</w:t>
            </w:r>
          </w:p>
        </w:tc>
      </w:tr>
      <w:tr w:rsidR="00631011" w:rsidRPr="006379F8" w14:paraId="24C03BAC" w14:textId="77777777" w:rsidTr="002B50AD">
        <w:tc>
          <w:tcPr>
            <w:tcW w:w="9638" w:type="dxa"/>
            <w:gridSpan w:val="2"/>
            <w:tcBorders>
              <w:top w:val="single" w:sz="4" w:space="0" w:color="auto"/>
              <w:bottom w:val="single" w:sz="4" w:space="0" w:color="auto"/>
            </w:tcBorders>
          </w:tcPr>
          <w:p w14:paraId="5421838B" w14:textId="77777777" w:rsidR="00631011" w:rsidRPr="006379F8" w:rsidRDefault="00631011" w:rsidP="002B50AD">
            <w:pPr>
              <w:spacing w:before="60" w:after="60"/>
              <w:rPr>
                <w:rFonts w:cs="Arial"/>
                <w:sz w:val="18"/>
                <w:szCs w:val="18"/>
                <w:lang w:val="en-GB"/>
              </w:rPr>
            </w:pPr>
            <w:r w:rsidRPr="006379F8">
              <w:rPr>
                <w:rFonts w:cs="Arial"/>
                <w:b/>
                <w:sz w:val="18"/>
                <w:szCs w:val="18"/>
              </w:rPr>
              <w:t xml:space="preserve">Frequency of updates                 </w:t>
            </w:r>
            <w:r w:rsidRPr="006379F8">
              <w:rPr>
                <w:rFonts w:cs="Arial"/>
                <w:sz w:val="18"/>
                <w:szCs w:val="18"/>
                <w:lang w:val="en-GB"/>
              </w:rPr>
              <w:t>Inventory period</w:t>
            </w:r>
          </w:p>
        </w:tc>
      </w:tr>
    </w:tbl>
    <w:p w14:paraId="7DBDF698" w14:textId="77777777" w:rsidR="00631011" w:rsidRPr="006379F8" w:rsidRDefault="00631011" w:rsidP="00631011">
      <w:pPr>
        <w:rPr>
          <w:rFonts w:cs="Arial"/>
          <w:noProof/>
          <w:sz w:val="18"/>
          <w:szCs w:val="18"/>
        </w:rPr>
      </w:pPr>
    </w:p>
    <w:p w14:paraId="7BAA1F80" w14:textId="77777777" w:rsidR="00631011" w:rsidRPr="006379F8" w:rsidRDefault="00631011" w:rsidP="00631011">
      <w:pPr>
        <w:rPr>
          <w:rFonts w:cs="Arial"/>
          <w:sz w:val="18"/>
          <w:szCs w:val="18"/>
        </w:rPr>
      </w:pPr>
      <w:r w:rsidRPr="006379F8">
        <w:rPr>
          <w:rFonts w:cs="Arial"/>
          <w:b/>
          <w:sz w:val="18"/>
          <w:szCs w:val="18"/>
        </w:rPr>
        <w:t xml:space="preserve">Figure 1: Total greenhouse gas emissions per capita. Years 1994, 2000, 2010, 2014 and 2016 </w:t>
      </w:r>
      <w:r w:rsidRPr="006379F8">
        <w:rPr>
          <w:rFonts w:cs="Arial"/>
          <w:sz w:val="18"/>
          <w:szCs w:val="18"/>
        </w:rPr>
        <w:t>(tons of CO</w:t>
      </w:r>
      <w:r w:rsidRPr="006379F8">
        <w:rPr>
          <w:rFonts w:cs="Arial"/>
          <w:sz w:val="18"/>
          <w:szCs w:val="18"/>
          <w:vertAlign w:val="subscript"/>
        </w:rPr>
        <w:t>2</w:t>
      </w:r>
      <w:r w:rsidRPr="006379F8">
        <w:rPr>
          <w:rFonts w:cs="Arial"/>
          <w:sz w:val="18"/>
          <w:szCs w:val="18"/>
        </w:rPr>
        <w:t xml:space="preserve"> equivalent/capita)</w:t>
      </w:r>
    </w:p>
    <w:p w14:paraId="48875C1F" w14:textId="77777777" w:rsidR="00631011" w:rsidRPr="006379F8" w:rsidRDefault="00631011" w:rsidP="00631011">
      <w:pPr>
        <w:rPr>
          <w:rFonts w:cs="Arial"/>
          <w:noProof/>
          <w:sz w:val="28"/>
          <w:szCs w:val="28"/>
        </w:rPr>
      </w:pPr>
    </w:p>
    <w:p w14:paraId="0BE5FD63" w14:textId="77777777" w:rsidR="00631011" w:rsidRPr="006379F8" w:rsidRDefault="00631011" w:rsidP="00631011">
      <w:pPr>
        <w:rPr>
          <w:rFonts w:cs="Arial"/>
          <w:noProof/>
          <w:sz w:val="28"/>
          <w:szCs w:val="28"/>
        </w:rPr>
      </w:pPr>
      <w:r w:rsidRPr="006379F8">
        <w:rPr>
          <w:rFonts w:cs="Arial"/>
          <w:noProof/>
        </w:rPr>
        <w:drawing>
          <wp:inline distT="0" distB="0" distL="0" distR="0" wp14:anchorId="02B691B2" wp14:editId="31000D71">
            <wp:extent cx="4972050" cy="2819400"/>
            <wp:effectExtent l="0" t="0" r="0" b="0"/>
            <wp:docPr id="260" name="Chart 260">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xmlns:w15="http://schemas.microsoft.com/office/word/2012/wordml"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p w14:paraId="11367691" w14:textId="77777777" w:rsidR="00631011" w:rsidRPr="006379F8" w:rsidRDefault="00631011" w:rsidP="00631011">
      <w:pPr>
        <w:rPr>
          <w:rFonts w:cs="Arial"/>
          <w:sz w:val="16"/>
          <w:szCs w:val="16"/>
          <w:lang w:val="en-GB"/>
        </w:rPr>
      </w:pPr>
      <w:r w:rsidRPr="006379F8">
        <w:rPr>
          <w:rFonts w:cs="Arial"/>
          <w:noProof/>
          <w:sz w:val="16"/>
          <w:szCs w:val="16"/>
        </w:rPr>
        <w:t>Source:</w:t>
      </w:r>
      <w:r w:rsidRPr="006379F8">
        <w:rPr>
          <w:rFonts w:cs="Arial"/>
          <w:sz w:val="16"/>
          <w:szCs w:val="16"/>
        </w:rPr>
        <w:t xml:space="preserve"> GSO </w:t>
      </w:r>
      <w:r w:rsidRPr="006379F8">
        <w:rPr>
          <w:rFonts w:cs="Arial"/>
          <w:sz w:val="16"/>
          <w:szCs w:val="16"/>
          <w:lang w:val="en-GB"/>
        </w:rPr>
        <w:t>processing on The</w:t>
      </w:r>
      <w:r w:rsidRPr="006379F8">
        <w:rPr>
          <w:rFonts w:cs="Arial"/>
          <w:sz w:val="16"/>
          <w:szCs w:val="16"/>
        </w:rPr>
        <w:t xml:space="preserve"> Ministry of Natural Resources and Environment</w:t>
      </w:r>
      <w:r w:rsidRPr="006379F8">
        <w:rPr>
          <w:rFonts w:cs="Arial"/>
          <w:sz w:val="16"/>
          <w:szCs w:val="16"/>
          <w:lang w:val="en-GB"/>
        </w:rPr>
        <w:t xml:space="preserve"> (MONRE).</w:t>
      </w:r>
    </w:p>
    <w:p w14:paraId="716F439B" w14:textId="77777777" w:rsidR="00631011" w:rsidRPr="006379F8" w:rsidRDefault="00631011" w:rsidP="00631011">
      <w:pPr>
        <w:spacing w:before="120"/>
        <w:jc w:val="both"/>
        <w:rPr>
          <w:rFonts w:cs="Arial"/>
        </w:rPr>
      </w:pPr>
      <w:bookmarkStart w:id="56" w:name="_Hlk129157280"/>
      <w:r w:rsidRPr="006379F8">
        <w:rPr>
          <w:rFonts w:cs="Arial"/>
        </w:rPr>
        <w:t>From 1994 to 2016, total greenhouse gas emission per capita increased from 1.2 to 3.4 tons of CO</w:t>
      </w:r>
      <w:r w:rsidRPr="006379F8">
        <w:rPr>
          <w:rFonts w:cs="Arial"/>
          <w:vertAlign w:val="subscript"/>
        </w:rPr>
        <w:t>2</w:t>
      </w:r>
      <w:r w:rsidRPr="006379F8">
        <w:rPr>
          <w:rFonts w:cs="Arial"/>
        </w:rPr>
        <w:t xml:space="preserve"> equivalent/capita</w:t>
      </w:r>
      <w:bookmarkEnd w:id="56"/>
      <w:r w:rsidRPr="006379F8">
        <w:rPr>
          <w:rFonts w:cs="Arial"/>
        </w:rPr>
        <w:t>.</w:t>
      </w:r>
    </w:p>
    <w:p w14:paraId="54819495" w14:textId="77777777" w:rsidR="00631011" w:rsidRPr="006379F8" w:rsidRDefault="00631011" w:rsidP="00631011">
      <w:pPr>
        <w:spacing w:before="120"/>
        <w:jc w:val="both"/>
        <w:rPr>
          <w:rFonts w:cs="Arial"/>
        </w:rPr>
      </w:pPr>
      <w:r w:rsidRPr="006379F8">
        <w:rPr>
          <w:rFonts w:cs="Arial"/>
        </w:rPr>
        <w:lastRenderedPageBreak/>
        <w:t>Vietnam is a country with low total greenhouse gas emissions, classified as a country with no obligation to reduce greenhouse gas. According to statistics from countries</w:t>
      </w:r>
      <w:r w:rsidRPr="006379F8">
        <w:rPr>
          <w:rStyle w:val="FootnoteReference"/>
          <w:rFonts w:cs="Arial"/>
        </w:rPr>
        <w:footnoteReference w:id="53"/>
      </w:r>
      <w:r w:rsidRPr="006379F8">
        <w:rPr>
          <w:rFonts w:cs="Arial"/>
        </w:rPr>
        <w:t xml:space="preserve"> greenhouse gas emission reports to the United Nations Framework Convention on Climate Change (UNFCCC) secretariat and the United States World Resources Institute (WRI), total emissions Vietnam's greenhouse gas currently accounts for about 0.5% of the total global emissions, ranking 33rd out of 195 countries participating in the Convention. However, in terms of emissions per capita, Vietnam ranks 125th in the world with 3.4 tons of CO</w:t>
      </w:r>
      <w:r w:rsidRPr="006379F8">
        <w:rPr>
          <w:rFonts w:cs="Arial"/>
          <w:vertAlign w:val="subscript"/>
        </w:rPr>
        <w:t>2</w:t>
      </w:r>
      <w:r w:rsidRPr="006379F8">
        <w:rPr>
          <w:rFonts w:cs="Arial"/>
        </w:rPr>
        <w:t xml:space="preserve"> equivalent/person in 2016.</w:t>
      </w:r>
    </w:p>
    <w:p w14:paraId="0A2DFAF7" w14:textId="77777777" w:rsidR="00631011" w:rsidRPr="006379F8" w:rsidRDefault="00631011" w:rsidP="00631011">
      <w:pPr>
        <w:jc w:val="both"/>
        <w:rPr>
          <w:rStyle w:val="Hyperlink"/>
          <w:rFonts w:cs="Arial"/>
        </w:rPr>
      </w:pPr>
      <w:r w:rsidRPr="006379F8">
        <w:rPr>
          <w:rFonts w:cs="Arial"/>
        </w:rPr>
        <w:t>.</w:t>
      </w:r>
    </w:p>
    <w:p w14:paraId="21017940" w14:textId="77777777" w:rsidR="00631011" w:rsidRPr="006379F8" w:rsidRDefault="00631011" w:rsidP="00631011">
      <w:pPr>
        <w:rPr>
          <w:rFonts w:cs="Arial"/>
          <w:noProof/>
          <w:sz w:val="16"/>
          <w:szCs w:val="16"/>
        </w:rPr>
      </w:pPr>
    </w:p>
    <w:p w14:paraId="50954379" w14:textId="77777777" w:rsidR="00631011" w:rsidRPr="006379F8" w:rsidRDefault="00631011" w:rsidP="00631011">
      <w:pPr>
        <w:rPr>
          <w:rFonts w:cs="Arial"/>
          <w:sz w:val="18"/>
          <w:szCs w:val="18"/>
        </w:rPr>
      </w:pPr>
      <w:r w:rsidRPr="006379F8">
        <w:rPr>
          <w:rFonts w:cs="Arial"/>
          <w:b/>
          <w:sz w:val="18"/>
          <w:szCs w:val="18"/>
        </w:rPr>
        <w:t xml:space="preserve">Table 1: Total greenhouse gas emissions per capita. Years 1994, 2000, 2010, 2014 and 2016 </w:t>
      </w:r>
      <w:r w:rsidRPr="006379F8">
        <w:rPr>
          <w:rFonts w:cs="Arial"/>
          <w:sz w:val="18"/>
          <w:szCs w:val="18"/>
        </w:rPr>
        <w:t>(thousand tons of CO</w:t>
      </w:r>
      <w:r w:rsidRPr="006379F8">
        <w:rPr>
          <w:rFonts w:cs="Arial"/>
          <w:sz w:val="18"/>
          <w:szCs w:val="18"/>
          <w:vertAlign w:val="subscript"/>
        </w:rPr>
        <w:t>2</w:t>
      </w:r>
      <w:r w:rsidRPr="006379F8">
        <w:rPr>
          <w:rFonts w:cs="Arial"/>
          <w:sz w:val="18"/>
          <w:szCs w:val="18"/>
        </w:rPr>
        <w:t xml:space="preserve"> equivalent/capita).</w:t>
      </w:r>
    </w:p>
    <w:tbl>
      <w:tblPr>
        <w:tblW w:w="7460" w:type="dxa"/>
        <w:tblInd w:w="709" w:type="dxa"/>
        <w:tblLook w:val="04A0" w:firstRow="1" w:lastRow="0" w:firstColumn="1" w:lastColumn="0" w:noHBand="0" w:noVBand="1"/>
      </w:tblPr>
      <w:tblGrid>
        <w:gridCol w:w="920"/>
        <w:gridCol w:w="1640"/>
        <w:gridCol w:w="1940"/>
        <w:gridCol w:w="2960"/>
      </w:tblGrid>
      <w:tr w:rsidR="00631011" w:rsidRPr="006379F8" w14:paraId="40B9B486" w14:textId="77777777" w:rsidTr="002B50AD">
        <w:trPr>
          <w:trHeight w:val="802"/>
        </w:trPr>
        <w:tc>
          <w:tcPr>
            <w:tcW w:w="920" w:type="dxa"/>
            <w:tcBorders>
              <w:top w:val="single" w:sz="4" w:space="0" w:color="auto"/>
              <w:bottom w:val="single" w:sz="4" w:space="0" w:color="auto"/>
            </w:tcBorders>
            <w:shd w:val="clear" w:color="auto" w:fill="auto"/>
            <w:noWrap/>
            <w:vAlign w:val="center"/>
            <w:hideMark/>
          </w:tcPr>
          <w:p w14:paraId="094A4DC8"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Year</w:t>
            </w:r>
          </w:p>
        </w:tc>
        <w:tc>
          <w:tcPr>
            <w:tcW w:w="1640" w:type="dxa"/>
            <w:tcBorders>
              <w:top w:val="single" w:sz="4" w:space="0" w:color="auto"/>
              <w:bottom w:val="single" w:sz="4" w:space="0" w:color="auto"/>
            </w:tcBorders>
            <w:shd w:val="clear" w:color="auto" w:fill="auto"/>
            <w:vAlign w:val="center"/>
            <w:hideMark/>
          </w:tcPr>
          <w:p w14:paraId="02969673"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Population (thousand of people)</w:t>
            </w:r>
          </w:p>
        </w:tc>
        <w:tc>
          <w:tcPr>
            <w:tcW w:w="1940" w:type="dxa"/>
            <w:tcBorders>
              <w:top w:val="single" w:sz="4" w:space="0" w:color="auto"/>
              <w:bottom w:val="single" w:sz="4" w:space="0" w:color="auto"/>
            </w:tcBorders>
            <w:shd w:val="clear" w:color="auto" w:fill="auto"/>
            <w:vAlign w:val="center"/>
            <w:hideMark/>
          </w:tcPr>
          <w:p w14:paraId="6616745F"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GHG (thousand tons of CO</w:t>
            </w:r>
            <w:r w:rsidRPr="006379F8">
              <w:rPr>
                <w:rFonts w:cs="Arial"/>
                <w:color w:val="000000"/>
                <w:sz w:val="18"/>
                <w:szCs w:val="18"/>
                <w:vertAlign w:val="subscript"/>
              </w:rPr>
              <w:t>2</w:t>
            </w:r>
            <w:r w:rsidRPr="006379F8">
              <w:rPr>
                <w:rFonts w:cs="Arial"/>
                <w:color w:val="000000"/>
                <w:sz w:val="18"/>
                <w:szCs w:val="18"/>
              </w:rPr>
              <w:t xml:space="preserve"> equivalent)</w:t>
            </w:r>
          </w:p>
        </w:tc>
        <w:tc>
          <w:tcPr>
            <w:tcW w:w="2960" w:type="dxa"/>
            <w:tcBorders>
              <w:top w:val="single" w:sz="4" w:space="0" w:color="auto"/>
              <w:bottom w:val="single" w:sz="4" w:space="0" w:color="auto"/>
            </w:tcBorders>
            <w:shd w:val="clear" w:color="auto" w:fill="auto"/>
            <w:vAlign w:val="center"/>
            <w:hideMark/>
          </w:tcPr>
          <w:p w14:paraId="067B3C01"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Total greenhouse gas emissions per capita (tons of CO</w:t>
            </w:r>
            <w:r w:rsidRPr="006379F8">
              <w:rPr>
                <w:rFonts w:cs="Arial"/>
                <w:color w:val="000000"/>
                <w:sz w:val="18"/>
                <w:szCs w:val="18"/>
                <w:vertAlign w:val="subscript"/>
              </w:rPr>
              <w:t>2</w:t>
            </w:r>
            <w:r w:rsidRPr="006379F8">
              <w:rPr>
                <w:rFonts w:cs="Arial"/>
                <w:color w:val="000000"/>
                <w:sz w:val="18"/>
                <w:szCs w:val="18"/>
              </w:rPr>
              <w:t xml:space="preserve"> equivalent/capita)</w:t>
            </w:r>
          </w:p>
        </w:tc>
      </w:tr>
      <w:tr w:rsidR="00631011" w:rsidRPr="006379F8" w14:paraId="5C719AC9" w14:textId="77777777" w:rsidTr="002B50AD">
        <w:trPr>
          <w:trHeight w:val="375"/>
        </w:trPr>
        <w:tc>
          <w:tcPr>
            <w:tcW w:w="920" w:type="dxa"/>
            <w:tcBorders>
              <w:top w:val="single" w:sz="4" w:space="0" w:color="auto"/>
            </w:tcBorders>
            <w:shd w:val="clear" w:color="auto" w:fill="auto"/>
            <w:noWrap/>
            <w:vAlign w:val="bottom"/>
            <w:hideMark/>
          </w:tcPr>
          <w:p w14:paraId="2F4F616E" w14:textId="77777777" w:rsidR="00631011" w:rsidRPr="006379F8" w:rsidRDefault="00631011" w:rsidP="002B50AD">
            <w:pPr>
              <w:spacing w:after="0" w:line="240" w:lineRule="auto"/>
              <w:ind w:left="-115" w:firstLine="115"/>
              <w:jc w:val="right"/>
              <w:rPr>
                <w:rFonts w:cs="Arial"/>
                <w:color w:val="000000"/>
                <w:sz w:val="18"/>
                <w:szCs w:val="18"/>
              </w:rPr>
            </w:pPr>
            <w:r w:rsidRPr="006379F8">
              <w:rPr>
                <w:rFonts w:cs="Arial"/>
                <w:color w:val="000000"/>
                <w:sz w:val="18"/>
                <w:szCs w:val="18"/>
              </w:rPr>
              <w:t>1994</w:t>
            </w:r>
          </w:p>
        </w:tc>
        <w:tc>
          <w:tcPr>
            <w:tcW w:w="1640" w:type="dxa"/>
            <w:tcBorders>
              <w:top w:val="single" w:sz="4" w:space="0" w:color="auto"/>
            </w:tcBorders>
            <w:shd w:val="clear" w:color="auto" w:fill="auto"/>
            <w:noWrap/>
            <w:vAlign w:val="bottom"/>
            <w:hideMark/>
          </w:tcPr>
          <w:p w14:paraId="13599041"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70,824.5</w:t>
            </w:r>
          </w:p>
        </w:tc>
        <w:tc>
          <w:tcPr>
            <w:tcW w:w="1940" w:type="dxa"/>
            <w:tcBorders>
              <w:top w:val="single" w:sz="4" w:space="0" w:color="auto"/>
            </w:tcBorders>
            <w:shd w:val="clear" w:color="auto" w:fill="auto"/>
            <w:noWrap/>
            <w:vAlign w:val="bottom"/>
            <w:hideMark/>
          </w:tcPr>
          <w:p w14:paraId="6DFFD88A"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84,4593</w:t>
            </w:r>
          </w:p>
        </w:tc>
        <w:tc>
          <w:tcPr>
            <w:tcW w:w="2960" w:type="dxa"/>
            <w:tcBorders>
              <w:top w:val="single" w:sz="4" w:space="0" w:color="auto"/>
            </w:tcBorders>
            <w:shd w:val="clear" w:color="auto" w:fill="auto"/>
            <w:noWrap/>
            <w:vAlign w:val="bottom"/>
            <w:hideMark/>
          </w:tcPr>
          <w:p w14:paraId="0B23188D"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1.2</w:t>
            </w:r>
          </w:p>
        </w:tc>
      </w:tr>
      <w:tr w:rsidR="00631011" w:rsidRPr="006379F8" w14:paraId="1591CD22" w14:textId="77777777" w:rsidTr="002B50AD">
        <w:trPr>
          <w:trHeight w:val="375"/>
        </w:trPr>
        <w:tc>
          <w:tcPr>
            <w:tcW w:w="920" w:type="dxa"/>
            <w:shd w:val="clear" w:color="auto" w:fill="auto"/>
            <w:noWrap/>
            <w:vAlign w:val="bottom"/>
            <w:hideMark/>
          </w:tcPr>
          <w:p w14:paraId="0D4BE864"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2000</w:t>
            </w:r>
          </w:p>
        </w:tc>
        <w:tc>
          <w:tcPr>
            <w:tcW w:w="1640" w:type="dxa"/>
            <w:shd w:val="clear" w:color="auto" w:fill="auto"/>
            <w:noWrap/>
            <w:vAlign w:val="bottom"/>
            <w:hideMark/>
          </w:tcPr>
          <w:p w14:paraId="341EEFDD"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77,635.4</w:t>
            </w:r>
          </w:p>
        </w:tc>
        <w:tc>
          <w:tcPr>
            <w:tcW w:w="1940" w:type="dxa"/>
            <w:shd w:val="clear" w:color="auto" w:fill="auto"/>
            <w:noWrap/>
            <w:vAlign w:val="bottom"/>
            <w:hideMark/>
          </w:tcPr>
          <w:p w14:paraId="21E4B938"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135,795.1</w:t>
            </w:r>
          </w:p>
        </w:tc>
        <w:tc>
          <w:tcPr>
            <w:tcW w:w="2960" w:type="dxa"/>
            <w:shd w:val="clear" w:color="auto" w:fill="auto"/>
            <w:noWrap/>
            <w:vAlign w:val="bottom"/>
            <w:hideMark/>
          </w:tcPr>
          <w:p w14:paraId="5EA25B34"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1.7</w:t>
            </w:r>
          </w:p>
        </w:tc>
      </w:tr>
      <w:tr w:rsidR="00631011" w:rsidRPr="006379F8" w14:paraId="58C14668" w14:textId="77777777" w:rsidTr="002B50AD">
        <w:trPr>
          <w:trHeight w:val="375"/>
        </w:trPr>
        <w:tc>
          <w:tcPr>
            <w:tcW w:w="920" w:type="dxa"/>
            <w:shd w:val="clear" w:color="auto" w:fill="auto"/>
            <w:noWrap/>
            <w:vAlign w:val="bottom"/>
            <w:hideMark/>
          </w:tcPr>
          <w:p w14:paraId="157752C4"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2005</w:t>
            </w:r>
          </w:p>
        </w:tc>
        <w:tc>
          <w:tcPr>
            <w:tcW w:w="1640" w:type="dxa"/>
            <w:shd w:val="clear" w:color="auto" w:fill="auto"/>
            <w:noWrap/>
            <w:vAlign w:val="bottom"/>
            <w:hideMark/>
          </w:tcPr>
          <w:p w14:paraId="1DAEF2A3"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82,392.1</w:t>
            </w:r>
          </w:p>
        </w:tc>
        <w:tc>
          <w:tcPr>
            <w:tcW w:w="1940" w:type="dxa"/>
            <w:shd w:val="clear" w:color="auto" w:fill="auto"/>
            <w:noWrap/>
            <w:vAlign w:val="bottom"/>
            <w:hideMark/>
          </w:tcPr>
          <w:p w14:paraId="5B9F0AFD"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185,496.3</w:t>
            </w:r>
          </w:p>
        </w:tc>
        <w:tc>
          <w:tcPr>
            <w:tcW w:w="2960" w:type="dxa"/>
            <w:shd w:val="clear" w:color="auto" w:fill="auto"/>
            <w:noWrap/>
            <w:vAlign w:val="bottom"/>
            <w:hideMark/>
          </w:tcPr>
          <w:p w14:paraId="7F757974"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2.3</w:t>
            </w:r>
          </w:p>
        </w:tc>
      </w:tr>
      <w:tr w:rsidR="00631011" w:rsidRPr="006379F8" w14:paraId="56A837FC" w14:textId="77777777" w:rsidTr="002B50AD">
        <w:trPr>
          <w:trHeight w:val="375"/>
        </w:trPr>
        <w:tc>
          <w:tcPr>
            <w:tcW w:w="920" w:type="dxa"/>
            <w:shd w:val="clear" w:color="auto" w:fill="auto"/>
            <w:noWrap/>
            <w:vAlign w:val="bottom"/>
            <w:hideMark/>
          </w:tcPr>
          <w:p w14:paraId="09B6F9F2"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2010</w:t>
            </w:r>
          </w:p>
        </w:tc>
        <w:tc>
          <w:tcPr>
            <w:tcW w:w="1640" w:type="dxa"/>
            <w:shd w:val="clear" w:color="auto" w:fill="auto"/>
            <w:noWrap/>
            <w:vAlign w:val="bottom"/>
            <w:hideMark/>
          </w:tcPr>
          <w:p w14:paraId="4B9F7D8C"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87,067.3</w:t>
            </w:r>
          </w:p>
        </w:tc>
        <w:tc>
          <w:tcPr>
            <w:tcW w:w="1940" w:type="dxa"/>
            <w:shd w:val="clear" w:color="auto" w:fill="auto"/>
            <w:noWrap/>
            <w:vAlign w:val="bottom"/>
            <w:hideMark/>
          </w:tcPr>
          <w:p w14:paraId="40A04C62"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264,210.7</w:t>
            </w:r>
          </w:p>
        </w:tc>
        <w:tc>
          <w:tcPr>
            <w:tcW w:w="2960" w:type="dxa"/>
            <w:shd w:val="clear" w:color="auto" w:fill="auto"/>
            <w:noWrap/>
            <w:vAlign w:val="bottom"/>
            <w:hideMark/>
          </w:tcPr>
          <w:p w14:paraId="609F345A"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3,0</w:t>
            </w:r>
          </w:p>
        </w:tc>
      </w:tr>
      <w:tr w:rsidR="00631011" w:rsidRPr="006379F8" w14:paraId="169FDF05" w14:textId="77777777" w:rsidTr="002B50AD">
        <w:trPr>
          <w:trHeight w:val="375"/>
        </w:trPr>
        <w:tc>
          <w:tcPr>
            <w:tcW w:w="920" w:type="dxa"/>
            <w:shd w:val="clear" w:color="auto" w:fill="auto"/>
            <w:noWrap/>
            <w:vAlign w:val="bottom"/>
            <w:hideMark/>
          </w:tcPr>
          <w:p w14:paraId="0E78AFD8"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2013</w:t>
            </w:r>
          </w:p>
        </w:tc>
        <w:tc>
          <w:tcPr>
            <w:tcW w:w="1640" w:type="dxa"/>
            <w:shd w:val="clear" w:color="auto" w:fill="auto"/>
            <w:noWrap/>
            <w:vAlign w:val="bottom"/>
            <w:hideMark/>
          </w:tcPr>
          <w:p w14:paraId="46FE9728"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90,191.4</w:t>
            </w:r>
          </w:p>
        </w:tc>
        <w:tc>
          <w:tcPr>
            <w:tcW w:w="1940" w:type="dxa"/>
            <w:shd w:val="clear" w:color="auto" w:fill="auto"/>
            <w:noWrap/>
            <w:vAlign w:val="bottom"/>
            <w:hideMark/>
          </w:tcPr>
          <w:p w14:paraId="2FF9C162"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293,263.9</w:t>
            </w:r>
          </w:p>
        </w:tc>
        <w:tc>
          <w:tcPr>
            <w:tcW w:w="2960" w:type="dxa"/>
            <w:shd w:val="clear" w:color="auto" w:fill="auto"/>
            <w:noWrap/>
            <w:vAlign w:val="bottom"/>
            <w:hideMark/>
          </w:tcPr>
          <w:p w14:paraId="1B7C9D01"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3.3</w:t>
            </w:r>
          </w:p>
        </w:tc>
      </w:tr>
      <w:tr w:rsidR="00631011" w:rsidRPr="006379F8" w14:paraId="12B985D2" w14:textId="77777777" w:rsidTr="002B50AD">
        <w:trPr>
          <w:trHeight w:val="375"/>
        </w:trPr>
        <w:tc>
          <w:tcPr>
            <w:tcW w:w="920" w:type="dxa"/>
            <w:shd w:val="clear" w:color="auto" w:fill="auto"/>
            <w:noWrap/>
            <w:vAlign w:val="bottom"/>
            <w:hideMark/>
          </w:tcPr>
          <w:p w14:paraId="0E3B8A60"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2014</w:t>
            </w:r>
          </w:p>
        </w:tc>
        <w:tc>
          <w:tcPr>
            <w:tcW w:w="1640" w:type="dxa"/>
            <w:shd w:val="clear" w:color="auto" w:fill="auto"/>
            <w:noWrap/>
            <w:vAlign w:val="bottom"/>
            <w:hideMark/>
          </w:tcPr>
          <w:p w14:paraId="1D384A43"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91,203.8</w:t>
            </w:r>
          </w:p>
        </w:tc>
        <w:tc>
          <w:tcPr>
            <w:tcW w:w="1940" w:type="dxa"/>
            <w:shd w:val="clear" w:color="auto" w:fill="auto"/>
            <w:noWrap/>
            <w:vAlign w:val="bottom"/>
            <w:hideMark/>
          </w:tcPr>
          <w:p w14:paraId="1385A776"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278,660.7</w:t>
            </w:r>
          </w:p>
        </w:tc>
        <w:tc>
          <w:tcPr>
            <w:tcW w:w="2960" w:type="dxa"/>
            <w:shd w:val="clear" w:color="auto" w:fill="auto"/>
            <w:noWrap/>
            <w:vAlign w:val="bottom"/>
            <w:hideMark/>
          </w:tcPr>
          <w:p w14:paraId="09761969"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3.1</w:t>
            </w:r>
          </w:p>
        </w:tc>
      </w:tr>
      <w:tr w:rsidR="00631011" w:rsidRPr="006379F8" w14:paraId="683FF877" w14:textId="77777777" w:rsidTr="002B50AD">
        <w:trPr>
          <w:trHeight w:val="375"/>
        </w:trPr>
        <w:tc>
          <w:tcPr>
            <w:tcW w:w="920" w:type="dxa"/>
            <w:tcBorders>
              <w:bottom w:val="single" w:sz="4" w:space="0" w:color="auto"/>
            </w:tcBorders>
            <w:shd w:val="clear" w:color="auto" w:fill="auto"/>
            <w:noWrap/>
            <w:vAlign w:val="bottom"/>
            <w:hideMark/>
          </w:tcPr>
          <w:p w14:paraId="724F975D" w14:textId="77777777" w:rsidR="00631011" w:rsidRPr="006379F8" w:rsidRDefault="00631011" w:rsidP="002B50AD">
            <w:pPr>
              <w:spacing w:after="60" w:line="240" w:lineRule="auto"/>
              <w:jc w:val="right"/>
              <w:rPr>
                <w:rFonts w:cs="Arial"/>
                <w:color w:val="000000"/>
                <w:sz w:val="18"/>
                <w:szCs w:val="18"/>
              </w:rPr>
            </w:pPr>
            <w:r w:rsidRPr="006379F8">
              <w:rPr>
                <w:rFonts w:cs="Arial"/>
                <w:color w:val="000000"/>
                <w:sz w:val="18"/>
                <w:szCs w:val="18"/>
              </w:rPr>
              <w:t>2016</w:t>
            </w:r>
          </w:p>
        </w:tc>
        <w:tc>
          <w:tcPr>
            <w:tcW w:w="1640" w:type="dxa"/>
            <w:tcBorders>
              <w:bottom w:val="single" w:sz="4" w:space="0" w:color="auto"/>
            </w:tcBorders>
            <w:shd w:val="clear" w:color="auto" w:fill="auto"/>
            <w:noWrap/>
            <w:vAlign w:val="bottom"/>
            <w:hideMark/>
          </w:tcPr>
          <w:p w14:paraId="726EAEF6" w14:textId="77777777" w:rsidR="00631011" w:rsidRPr="006379F8" w:rsidRDefault="00631011" w:rsidP="002B50AD">
            <w:pPr>
              <w:spacing w:after="60" w:line="240" w:lineRule="auto"/>
              <w:jc w:val="center"/>
              <w:rPr>
                <w:rFonts w:cs="Arial"/>
                <w:color w:val="000000"/>
                <w:sz w:val="18"/>
                <w:szCs w:val="18"/>
              </w:rPr>
            </w:pPr>
            <w:r w:rsidRPr="006379F8">
              <w:rPr>
                <w:rFonts w:cs="Arial"/>
                <w:color w:val="000000"/>
                <w:sz w:val="18"/>
                <w:szCs w:val="18"/>
              </w:rPr>
              <w:t>93,250.7</w:t>
            </w:r>
          </w:p>
        </w:tc>
        <w:tc>
          <w:tcPr>
            <w:tcW w:w="1940" w:type="dxa"/>
            <w:tcBorders>
              <w:bottom w:val="single" w:sz="4" w:space="0" w:color="auto"/>
            </w:tcBorders>
            <w:shd w:val="clear" w:color="auto" w:fill="auto"/>
            <w:noWrap/>
            <w:vAlign w:val="bottom"/>
            <w:hideMark/>
          </w:tcPr>
          <w:p w14:paraId="1B3B0E07" w14:textId="77777777" w:rsidR="00631011" w:rsidRPr="006379F8" w:rsidRDefault="00631011" w:rsidP="002B50AD">
            <w:pPr>
              <w:spacing w:after="60" w:line="240" w:lineRule="auto"/>
              <w:jc w:val="center"/>
              <w:rPr>
                <w:rFonts w:cs="Arial"/>
                <w:color w:val="000000"/>
                <w:sz w:val="18"/>
                <w:szCs w:val="18"/>
              </w:rPr>
            </w:pPr>
            <w:r w:rsidRPr="006379F8">
              <w:rPr>
                <w:rFonts w:cs="Arial"/>
                <w:color w:val="000000"/>
                <w:sz w:val="18"/>
                <w:szCs w:val="18"/>
              </w:rPr>
              <w:t>316,735.0</w:t>
            </w:r>
          </w:p>
        </w:tc>
        <w:tc>
          <w:tcPr>
            <w:tcW w:w="2960" w:type="dxa"/>
            <w:tcBorders>
              <w:bottom w:val="single" w:sz="4" w:space="0" w:color="auto"/>
            </w:tcBorders>
            <w:shd w:val="clear" w:color="auto" w:fill="auto"/>
            <w:noWrap/>
            <w:vAlign w:val="bottom"/>
            <w:hideMark/>
          </w:tcPr>
          <w:p w14:paraId="4395E35B" w14:textId="77777777" w:rsidR="00631011" w:rsidRPr="006379F8" w:rsidRDefault="00631011" w:rsidP="002B50AD">
            <w:pPr>
              <w:spacing w:after="60" w:line="240" w:lineRule="auto"/>
              <w:jc w:val="center"/>
              <w:rPr>
                <w:rFonts w:cs="Arial"/>
                <w:color w:val="000000"/>
                <w:sz w:val="18"/>
                <w:szCs w:val="18"/>
              </w:rPr>
            </w:pPr>
            <w:r w:rsidRPr="006379F8">
              <w:rPr>
                <w:rFonts w:cs="Arial"/>
                <w:color w:val="000000"/>
                <w:sz w:val="18"/>
                <w:szCs w:val="18"/>
              </w:rPr>
              <w:t>3.4</w:t>
            </w:r>
          </w:p>
        </w:tc>
      </w:tr>
    </w:tbl>
    <w:p w14:paraId="792BE856" w14:textId="77777777" w:rsidR="00631011" w:rsidRPr="006379F8" w:rsidRDefault="00631011" w:rsidP="00631011">
      <w:pPr>
        <w:spacing w:before="120" w:after="60"/>
        <w:ind w:left="709"/>
        <w:jc w:val="both"/>
        <w:rPr>
          <w:rFonts w:cs="Arial"/>
          <w:sz w:val="16"/>
          <w:szCs w:val="16"/>
        </w:rPr>
      </w:pPr>
      <w:r w:rsidRPr="006379F8">
        <w:rPr>
          <w:rFonts w:cs="Arial"/>
          <w:sz w:val="16"/>
          <w:szCs w:val="16"/>
        </w:rPr>
        <w:t>Source:  - GHG: Report on the state of the national environment for the period 2016 -2020.</w:t>
      </w:r>
    </w:p>
    <w:p w14:paraId="247D15CB" w14:textId="77777777" w:rsidR="00631011" w:rsidRPr="006379F8" w:rsidRDefault="00631011" w:rsidP="00631011">
      <w:pPr>
        <w:spacing w:after="60"/>
        <w:ind w:left="709"/>
        <w:jc w:val="both"/>
        <w:rPr>
          <w:rFonts w:cs="Arial"/>
          <w:sz w:val="16"/>
          <w:szCs w:val="16"/>
        </w:rPr>
      </w:pPr>
      <w:r w:rsidRPr="006379F8">
        <w:rPr>
          <w:rFonts w:cs="Arial"/>
          <w:sz w:val="16"/>
          <w:szCs w:val="16"/>
        </w:rPr>
        <w:t xml:space="preserve">              - Population: GSO .</w:t>
      </w:r>
    </w:p>
    <w:p w14:paraId="6DB9CB9C" w14:textId="77777777" w:rsidR="00631011" w:rsidRPr="006379F8" w:rsidRDefault="00631011" w:rsidP="00631011">
      <w:pPr>
        <w:spacing w:after="60"/>
        <w:ind w:left="709"/>
        <w:jc w:val="both"/>
        <w:rPr>
          <w:rFonts w:cs="Arial"/>
          <w:sz w:val="16"/>
          <w:szCs w:val="16"/>
        </w:rPr>
      </w:pPr>
      <w:r w:rsidRPr="006379F8">
        <w:rPr>
          <w:rFonts w:cs="Arial"/>
          <w:sz w:val="16"/>
          <w:szCs w:val="16"/>
        </w:rPr>
        <w:t xml:space="preserve">              - GSO processing on The Ministry of Natural Resources and Environment (MONRE).</w:t>
      </w:r>
    </w:p>
    <w:p w14:paraId="0BC508BA" w14:textId="77777777" w:rsidR="00631011" w:rsidRPr="006379F8" w:rsidRDefault="00631011" w:rsidP="00631011">
      <w:pPr>
        <w:spacing w:after="60"/>
        <w:ind w:left="709"/>
        <w:jc w:val="both"/>
        <w:rPr>
          <w:rFonts w:cs="Arial"/>
        </w:rPr>
      </w:pPr>
    </w:p>
    <w:p w14:paraId="20EC6E29" w14:textId="77777777" w:rsidR="00631011" w:rsidRPr="006379F8" w:rsidRDefault="00631011" w:rsidP="00631011">
      <w:pPr>
        <w:rPr>
          <w:rStyle w:val="Hyperlink"/>
          <w:rFonts w:cs="Arial"/>
        </w:rPr>
      </w:pPr>
      <w:r w:rsidRPr="006379F8">
        <w:rPr>
          <w:rStyle w:val="Hyperlink"/>
          <w:rFonts w:cs="Arial"/>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44"/>
      </w:tblGrid>
      <w:tr w:rsidR="00631011" w:rsidRPr="006379F8" w14:paraId="0C19BB49" w14:textId="77777777" w:rsidTr="002B50AD">
        <w:trPr>
          <w:trHeight w:val="151"/>
        </w:trPr>
        <w:tc>
          <w:tcPr>
            <w:tcW w:w="2694" w:type="dxa"/>
            <w:vMerge w:val="restart"/>
          </w:tcPr>
          <w:p w14:paraId="294AE347" w14:textId="77777777" w:rsidR="00631011" w:rsidRPr="006379F8" w:rsidRDefault="00631011" w:rsidP="002B50AD">
            <w:pPr>
              <w:spacing w:before="60" w:after="60"/>
              <w:ind w:left="-108"/>
              <w:rPr>
                <w:rFonts w:cs="Arial"/>
                <w:sz w:val="28"/>
                <w:szCs w:val="28"/>
              </w:rPr>
            </w:pPr>
            <w:r w:rsidRPr="006379F8">
              <w:rPr>
                <w:rFonts w:cs="Arial"/>
                <w:noProof/>
                <w:sz w:val="28"/>
                <w:szCs w:val="28"/>
              </w:rPr>
              <w:lastRenderedPageBreak/>
              <w:drawing>
                <wp:inline distT="0" distB="0" distL="0" distR="0" wp14:anchorId="6A10863B" wp14:editId="16FA63FF">
                  <wp:extent cx="1395827" cy="1200150"/>
                  <wp:effectExtent l="0" t="0" r="0" b="0"/>
                  <wp:docPr id="26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400914" cy="1204524"/>
                          </a:xfrm>
                          <a:prstGeom prst="rect">
                            <a:avLst/>
                          </a:prstGeom>
                          <a:noFill/>
                          <a:ln>
                            <a:noFill/>
                          </a:ln>
                        </pic:spPr>
                      </pic:pic>
                    </a:graphicData>
                  </a:graphic>
                </wp:inline>
              </w:drawing>
            </w:r>
          </w:p>
        </w:tc>
        <w:tc>
          <w:tcPr>
            <w:tcW w:w="6944" w:type="dxa"/>
          </w:tcPr>
          <w:p w14:paraId="38FDE01A" w14:textId="77777777" w:rsidR="00631011" w:rsidRPr="006379F8" w:rsidRDefault="00631011" w:rsidP="002B50AD">
            <w:pPr>
              <w:spacing w:before="60" w:after="60"/>
              <w:rPr>
                <w:rFonts w:cs="Arial"/>
                <w:b/>
                <w:bCs/>
                <w:lang w:val="en-GB"/>
              </w:rPr>
            </w:pPr>
            <w:r w:rsidRPr="006379F8">
              <w:rPr>
                <w:rFonts w:cs="Arial"/>
                <w:b/>
                <w:bCs/>
                <w:lang w:val="en-GB"/>
              </w:rPr>
              <w:t xml:space="preserve">Topic: </w:t>
            </w:r>
          </w:p>
          <w:p w14:paraId="7E8B1FF5" w14:textId="77777777" w:rsidR="00631011" w:rsidRPr="006379F8" w:rsidRDefault="00631011" w:rsidP="002B50AD">
            <w:pPr>
              <w:rPr>
                <w:rFonts w:cs="Arial"/>
                <w:b/>
                <w:bCs/>
                <w:i/>
                <w:iCs/>
                <w:color w:val="7030A0"/>
              </w:rPr>
            </w:pPr>
            <w:r w:rsidRPr="006379F8">
              <w:rPr>
                <w:rFonts w:cs="Arial"/>
                <w:b/>
                <w:bCs/>
                <w:i/>
                <w:iCs/>
                <w:color w:val="7030A0"/>
              </w:rPr>
              <w:t>Energy production, supply and consumption</w:t>
            </w:r>
          </w:p>
          <w:p w14:paraId="3A55E407" w14:textId="77777777" w:rsidR="00631011" w:rsidRPr="006379F8" w:rsidRDefault="00631011" w:rsidP="002B50AD">
            <w:pPr>
              <w:rPr>
                <w:rFonts w:cs="Arial"/>
                <w:b/>
                <w:bCs/>
                <w:iCs/>
                <w:color w:val="7030A0"/>
              </w:rPr>
            </w:pPr>
          </w:p>
        </w:tc>
      </w:tr>
      <w:tr w:rsidR="00631011" w:rsidRPr="006379F8" w14:paraId="581CFF22" w14:textId="77777777" w:rsidTr="002B50AD">
        <w:trPr>
          <w:trHeight w:val="1222"/>
        </w:trPr>
        <w:tc>
          <w:tcPr>
            <w:tcW w:w="2694" w:type="dxa"/>
            <w:vMerge/>
          </w:tcPr>
          <w:p w14:paraId="523291B9" w14:textId="77777777" w:rsidR="00631011" w:rsidRPr="006379F8" w:rsidRDefault="00631011" w:rsidP="00FF0EA5">
            <w:pPr>
              <w:pStyle w:val="Heading2"/>
              <w:outlineLvl w:val="1"/>
              <w:rPr>
                <w:rFonts w:cs="Arial"/>
                <w:noProof/>
                <w:sz w:val="28"/>
                <w:szCs w:val="28"/>
                <w:lang w:val="en-GB" w:eastAsia="it-IT"/>
              </w:rPr>
            </w:pPr>
          </w:p>
        </w:tc>
        <w:tc>
          <w:tcPr>
            <w:tcW w:w="6944" w:type="dxa"/>
          </w:tcPr>
          <w:p w14:paraId="790D3481" w14:textId="77777777" w:rsidR="00631011" w:rsidRPr="006379F8" w:rsidRDefault="00631011" w:rsidP="00FF0EA5">
            <w:pPr>
              <w:pStyle w:val="Heading2"/>
              <w:outlineLvl w:val="1"/>
              <w:rPr>
                <w:rFonts w:cs="Arial"/>
                <w:color w:val="00B0F0"/>
                <w:lang w:val="en-GB"/>
              </w:rPr>
            </w:pPr>
            <w:bookmarkStart w:id="57" w:name="_Toc157067524"/>
            <w:r w:rsidRPr="006379F8">
              <w:rPr>
                <w:rFonts w:cs="Arial"/>
                <w:color w:val="00B0F0"/>
                <w:lang w:val="en-GB"/>
              </w:rPr>
              <w:t>Total primary energy supply from fossil fuels</w:t>
            </w:r>
            <w:bookmarkEnd w:id="57"/>
          </w:p>
          <w:p w14:paraId="0AA431F3" w14:textId="77777777" w:rsidR="00631011" w:rsidRPr="006379F8" w:rsidRDefault="00631011" w:rsidP="00AE4932">
            <w:pPr>
              <w:rPr>
                <w:rFonts w:cs="Arial"/>
                <w:lang w:val="en-GB"/>
              </w:rPr>
            </w:pPr>
            <w:r w:rsidRPr="006379F8">
              <w:rPr>
                <w:rFonts w:cs="Arial"/>
                <w:lang w:val="en-GB"/>
              </w:rPr>
              <w:t>UNSD indicator 11</w:t>
            </w:r>
          </w:p>
        </w:tc>
      </w:tr>
      <w:tr w:rsidR="00631011" w:rsidRPr="006379F8" w14:paraId="41D634DD" w14:textId="77777777" w:rsidTr="002B50AD">
        <w:tc>
          <w:tcPr>
            <w:tcW w:w="9638" w:type="dxa"/>
            <w:gridSpan w:val="2"/>
          </w:tcPr>
          <w:tbl>
            <w:tblPr>
              <w:tblStyle w:val="TableGrid"/>
              <w:tblW w:w="9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4"/>
              <w:gridCol w:w="5978"/>
            </w:tblGrid>
            <w:tr w:rsidR="00631011" w:rsidRPr="006379F8" w14:paraId="73A8DDAB" w14:textId="77777777" w:rsidTr="002B50AD">
              <w:trPr>
                <w:trHeight w:val="198"/>
              </w:trPr>
              <w:tc>
                <w:tcPr>
                  <w:tcW w:w="9422" w:type="dxa"/>
                  <w:gridSpan w:val="2"/>
                  <w:tcBorders>
                    <w:bottom w:val="single" w:sz="4" w:space="0" w:color="auto"/>
                  </w:tcBorders>
                </w:tcPr>
                <w:p w14:paraId="6B749C9B" w14:textId="77777777" w:rsidR="00631011" w:rsidRPr="006379F8" w:rsidRDefault="00631011" w:rsidP="002B50AD">
                  <w:pPr>
                    <w:spacing w:before="60" w:after="60"/>
                    <w:rPr>
                      <w:rFonts w:cs="Arial"/>
                      <w:color w:val="C00000"/>
                      <w:sz w:val="24"/>
                      <w:szCs w:val="24"/>
                      <w:lang w:val="en-GB"/>
                    </w:rPr>
                  </w:pPr>
                  <w:r w:rsidRPr="006379F8">
                    <w:rPr>
                      <w:rFonts w:cs="Arial"/>
                      <w:b/>
                      <w:color w:val="C00000"/>
                      <w:lang w:val="en-GB"/>
                    </w:rPr>
                    <w:t>METADATA CARD</w:t>
                  </w:r>
                </w:p>
              </w:tc>
            </w:tr>
            <w:tr w:rsidR="00631011" w:rsidRPr="006379F8" w14:paraId="3F46A933" w14:textId="77777777" w:rsidTr="002B50AD">
              <w:tc>
                <w:tcPr>
                  <w:tcW w:w="3444" w:type="dxa"/>
                  <w:tcBorders>
                    <w:top w:val="single" w:sz="4" w:space="0" w:color="auto"/>
                    <w:bottom w:val="single" w:sz="4" w:space="0" w:color="auto"/>
                  </w:tcBorders>
                </w:tcPr>
                <w:p w14:paraId="304CD099"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Definition</w:t>
                  </w:r>
                </w:p>
              </w:tc>
              <w:tc>
                <w:tcPr>
                  <w:tcW w:w="5978" w:type="dxa"/>
                  <w:tcBorders>
                    <w:top w:val="single" w:sz="4" w:space="0" w:color="auto"/>
                    <w:bottom w:val="single" w:sz="4" w:space="0" w:color="auto"/>
                  </w:tcBorders>
                </w:tcPr>
                <w:p w14:paraId="0DEB5194" w14:textId="77777777" w:rsidR="00631011" w:rsidRPr="006379F8" w:rsidRDefault="00631011" w:rsidP="002B50AD">
                  <w:pPr>
                    <w:spacing w:before="60" w:after="60"/>
                    <w:jc w:val="both"/>
                    <w:rPr>
                      <w:rFonts w:cs="Arial"/>
                      <w:sz w:val="18"/>
                      <w:szCs w:val="18"/>
                      <w:lang w:val="en-GB"/>
                    </w:rPr>
                  </w:pPr>
                  <w:r w:rsidRPr="006379F8">
                    <w:rPr>
                      <w:rFonts w:cs="Arial"/>
                      <w:b/>
                      <w:bCs/>
                      <w:sz w:val="18"/>
                      <w:szCs w:val="18"/>
                      <w:lang w:val="en-GB"/>
                    </w:rPr>
                    <w:t>Total primary energy supply</w:t>
                  </w:r>
                </w:p>
                <w:p w14:paraId="17A565FF"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Sum of production and imports minus exports and changes in storage</w:t>
                  </w:r>
                </w:p>
              </w:tc>
            </w:tr>
            <w:tr w:rsidR="00631011" w:rsidRPr="006379F8" w14:paraId="5CAED149" w14:textId="77777777" w:rsidTr="002B50AD">
              <w:tc>
                <w:tcPr>
                  <w:tcW w:w="3444" w:type="dxa"/>
                  <w:tcBorders>
                    <w:top w:val="single" w:sz="4" w:space="0" w:color="auto"/>
                    <w:bottom w:val="single" w:sz="4" w:space="0" w:color="auto"/>
                  </w:tcBorders>
                </w:tcPr>
                <w:p w14:paraId="14D5E0E6"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 xml:space="preserve">Compared to UNSD </w:t>
                  </w:r>
                </w:p>
              </w:tc>
              <w:tc>
                <w:tcPr>
                  <w:tcW w:w="5978" w:type="dxa"/>
                  <w:tcBorders>
                    <w:top w:val="single" w:sz="4" w:space="0" w:color="auto"/>
                    <w:bottom w:val="single" w:sz="4" w:space="0" w:color="auto"/>
                  </w:tcBorders>
                </w:tcPr>
                <w:p w14:paraId="6C218316"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Partial</w:t>
                  </w:r>
                </w:p>
              </w:tc>
            </w:tr>
            <w:tr w:rsidR="00631011" w:rsidRPr="006379F8" w14:paraId="4D0DDB1D" w14:textId="77777777" w:rsidTr="002B50AD">
              <w:tc>
                <w:tcPr>
                  <w:tcW w:w="3444" w:type="dxa"/>
                  <w:tcBorders>
                    <w:top w:val="single" w:sz="4" w:space="0" w:color="auto"/>
                    <w:bottom w:val="single" w:sz="4" w:space="0" w:color="auto"/>
                  </w:tcBorders>
                </w:tcPr>
                <w:p w14:paraId="399FC5BF"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Unit of measure</w:t>
                  </w:r>
                </w:p>
              </w:tc>
              <w:tc>
                <w:tcPr>
                  <w:tcW w:w="5978" w:type="dxa"/>
                  <w:tcBorders>
                    <w:top w:val="single" w:sz="4" w:space="0" w:color="auto"/>
                    <w:bottom w:val="single" w:sz="4" w:space="0" w:color="auto"/>
                  </w:tcBorders>
                </w:tcPr>
                <w:p w14:paraId="4171FD43"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Petajoule (PJ)</w:t>
                  </w:r>
                </w:p>
              </w:tc>
            </w:tr>
            <w:tr w:rsidR="00631011" w:rsidRPr="006379F8" w14:paraId="4A1A7336" w14:textId="77777777" w:rsidTr="002B50AD">
              <w:tc>
                <w:tcPr>
                  <w:tcW w:w="3444" w:type="dxa"/>
                  <w:tcBorders>
                    <w:top w:val="single" w:sz="4" w:space="0" w:color="auto"/>
                    <w:bottom w:val="single" w:sz="4" w:space="0" w:color="auto"/>
                  </w:tcBorders>
                </w:tcPr>
                <w:p w14:paraId="279BD754"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Data source</w:t>
                  </w:r>
                </w:p>
              </w:tc>
              <w:tc>
                <w:tcPr>
                  <w:tcW w:w="5978" w:type="dxa"/>
                  <w:tcBorders>
                    <w:top w:val="single" w:sz="4" w:space="0" w:color="auto"/>
                    <w:bottom w:val="single" w:sz="4" w:space="0" w:color="auto"/>
                  </w:tcBorders>
                </w:tcPr>
                <w:p w14:paraId="20A08BA8"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Statistics report of Ministry of Industry and Trade</w:t>
                  </w:r>
                </w:p>
              </w:tc>
            </w:tr>
            <w:tr w:rsidR="00631011" w:rsidRPr="006379F8" w14:paraId="16DB0E78" w14:textId="77777777" w:rsidTr="002B50AD">
              <w:tc>
                <w:tcPr>
                  <w:tcW w:w="3444" w:type="dxa"/>
                  <w:tcBorders>
                    <w:top w:val="single" w:sz="4" w:space="0" w:color="auto"/>
                    <w:bottom w:val="single" w:sz="4" w:space="0" w:color="auto"/>
                  </w:tcBorders>
                </w:tcPr>
                <w:p w14:paraId="73C2CDE2"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Time series</w:t>
                  </w:r>
                </w:p>
              </w:tc>
              <w:tc>
                <w:tcPr>
                  <w:tcW w:w="5978" w:type="dxa"/>
                  <w:tcBorders>
                    <w:top w:val="single" w:sz="4" w:space="0" w:color="auto"/>
                    <w:bottom w:val="single" w:sz="4" w:space="0" w:color="auto"/>
                  </w:tcBorders>
                </w:tcPr>
                <w:p w14:paraId="13614D31"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2010-2020</w:t>
                  </w:r>
                </w:p>
              </w:tc>
            </w:tr>
            <w:tr w:rsidR="00631011" w:rsidRPr="006379F8" w14:paraId="7EDB64A2" w14:textId="77777777" w:rsidTr="002B50AD">
              <w:tc>
                <w:tcPr>
                  <w:tcW w:w="3444" w:type="dxa"/>
                  <w:tcBorders>
                    <w:top w:val="single" w:sz="4" w:space="0" w:color="auto"/>
                    <w:bottom w:val="single" w:sz="4" w:space="0" w:color="auto"/>
                  </w:tcBorders>
                </w:tcPr>
                <w:p w14:paraId="6CC6D7E0"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Frequency of updates</w:t>
                  </w:r>
                </w:p>
              </w:tc>
              <w:tc>
                <w:tcPr>
                  <w:tcW w:w="5978" w:type="dxa"/>
                  <w:tcBorders>
                    <w:top w:val="single" w:sz="4" w:space="0" w:color="auto"/>
                    <w:bottom w:val="single" w:sz="4" w:space="0" w:color="auto"/>
                  </w:tcBorders>
                </w:tcPr>
                <w:p w14:paraId="235494C1"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Annual</w:t>
                  </w:r>
                </w:p>
              </w:tc>
            </w:tr>
            <w:tr w:rsidR="00631011" w:rsidRPr="006379F8" w14:paraId="0DE58864" w14:textId="77777777" w:rsidTr="002B50AD">
              <w:tc>
                <w:tcPr>
                  <w:tcW w:w="3444" w:type="dxa"/>
                  <w:tcBorders>
                    <w:top w:val="single" w:sz="4" w:space="0" w:color="auto"/>
                    <w:bottom w:val="single" w:sz="4" w:space="0" w:color="auto"/>
                  </w:tcBorders>
                </w:tcPr>
                <w:p w14:paraId="41B0A7B8"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Glossary</w:t>
                  </w:r>
                </w:p>
              </w:tc>
              <w:tc>
                <w:tcPr>
                  <w:tcW w:w="5978" w:type="dxa"/>
                  <w:tcBorders>
                    <w:top w:val="single" w:sz="4" w:space="0" w:color="auto"/>
                    <w:bottom w:val="single" w:sz="4" w:space="0" w:color="auto"/>
                  </w:tcBorders>
                </w:tcPr>
                <w:p w14:paraId="311F03E7"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Energy is a special form of material and material, which exists in many different forms (physical form such as coal, firewood, charcoal, oil, gas and intangible form such as electricity, wind power) ...), when consumed, it will generate a certain heat energy or the ability to generate work through the power transmission system</w:t>
                  </w:r>
                </w:p>
              </w:tc>
            </w:tr>
            <w:tr w:rsidR="00631011" w:rsidRPr="006379F8" w14:paraId="1CBFF428" w14:textId="77777777" w:rsidTr="002B50AD">
              <w:tc>
                <w:tcPr>
                  <w:tcW w:w="3444" w:type="dxa"/>
                  <w:tcBorders>
                    <w:top w:val="single" w:sz="4" w:space="0" w:color="auto"/>
                    <w:bottom w:val="single" w:sz="4" w:space="0" w:color="auto"/>
                  </w:tcBorders>
                </w:tcPr>
                <w:p w14:paraId="39AE2524" w14:textId="77777777" w:rsidR="00631011" w:rsidRPr="006379F8" w:rsidRDefault="00631011" w:rsidP="002B50AD">
                  <w:pPr>
                    <w:spacing w:before="60" w:after="60"/>
                    <w:rPr>
                      <w:rFonts w:cs="Arial"/>
                      <w:b/>
                      <w:sz w:val="18"/>
                      <w:szCs w:val="18"/>
                      <w:lang w:val="en-GB"/>
                    </w:rPr>
                  </w:pPr>
                </w:p>
              </w:tc>
              <w:tc>
                <w:tcPr>
                  <w:tcW w:w="5978" w:type="dxa"/>
                  <w:tcBorders>
                    <w:top w:val="single" w:sz="4" w:space="0" w:color="auto"/>
                    <w:bottom w:val="single" w:sz="4" w:space="0" w:color="auto"/>
                  </w:tcBorders>
                </w:tcPr>
                <w:p w14:paraId="68D3B47C"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Primary energy is energy contained in natural resources, such as oil, natural gas, coal...</w:t>
                  </w:r>
                </w:p>
              </w:tc>
            </w:tr>
          </w:tbl>
          <w:p w14:paraId="0B0666B8" w14:textId="77777777" w:rsidR="00631011" w:rsidRPr="006379F8" w:rsidRDefault="00631011" w:rsidP="002B50AD">
            <w:pPr>
              <w:spacing w:before="360" w:after="120"/>
              <w:jc w:val="both"/>
              <w:rPr>
                <w:rFonts w:cs="Arial"/>
                <w:bCs/>
                <w:color w:val="000000"/>
                <w:sz w:val="18"/>
                <w:szCs w:val="18"/>
                <w:lang w:val="en-GB" w:eastAsia="it-IT"/>
              </w:rPr>
            </w:pPr>
            <w:r w:rsidRPr="006379F8">
              <w:rPr>
                <w:rFonts w:cs="Arial"/>
                <w:b/>
                <w:bCs/>
                <w:color w:val="000000"/>
                <w:sz w:val="18"/>
                <w:szCs w:val="18"/>
                <w:lang w:val="en-GB" w:eastAsia="it-IT"/>
              </w:rPr>
              <w:t>Figure 1 – Total primary energy supply. Years 2010-2020</w:t>
            </w:r>
            <w:r w:rsidRPr="006379F8">
              <w:rPr>
                <w:rFonts w:cs="Arial"/>
                <w:bCs/>
                <w:color w:val="000000"/>
                <w:sz w:val="18"/>
                <w:szCs w:val="18"/>
                <w:lang w:val="en-GB" w:eastAsia="it-IT"/>
              </w:rPr>
              <w:t xml:space="preserve"> (PJ)</w:t>
            </w:r>
          </w:p>
          <w:p w14:paraId="0F9F5F90" w14:textId="77777777" w:rsidR="00631011" w:rsidRPr="006379F8" w:rsidRDefault="00631011" w:rsidP="002B50AD">
            <w:pPr>
              <w:spacing w:before="360" w:after="120"/>
              <w:jc w:val="both"/>
              <w:rPr>
                <w:rFonts w:cs="Arial"/>
                <w:bCs/>
                <w:color w:val="000000"/>
                <w:sz w:val="24"/>
                <w:szCs w:val="24"/>
                <w:lang w:val="en-GB" w:eastAsia="it-IT"/>
              </w:rPr>
            </w:pPr>
            <w:r w:rsidRPr="006379F8">
              <w:rPr>
                <w:rFonts w:cs="Arial"/>
                <w:i/>
                <w:iCs/>
                <w:noProof/>
                <w:sz w:val="18"/>
                <w:szCs w:val="18"/>
              </w:rPr>
              <w:drawing>
                <wp:inline distT="0" distB="0" distL="0" distR="0" wp14:anchorId="1EDAE9F5" wp14:editId="4F4E17F2">
                  <wp:extent cx="5219700" cy="2552700"/>
                  <wp:effectExtent l="0" t="0" r="0" b="0"/>
                  <wp:docPr id="262" name="Chart 2">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xmlns:w15="http://schemas.microsoft.com/office/word/2012/wordml" id="{D5A71414-6A21-24A9-4026-75AA414A9C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p w14:paraId="7021CC0F" w14:textId="77777777" w:rsidR="00631011" w:rsidRPr="006379F8" w:rsidRDefault="00631011" w:rsidP="002B50AD">
            <w:pPr>
              <w:spacing w:before="360" w:after="120"/>
              <w:jc w:val="both"/>
              <w:rPr>
                <w:rFonts w:cs="Arial"/>
                <w:bCs/>
                <w:color w:val="000000"/>
                <w:sz w:val="16"/>
                <w:szCs w:val="16"/>
                <w:lang w:val="en-GB" w:eastAsia="it-IT"/>
              </w:rPr>
            </w:pPr>
            <w:r w:rsidRPr="006379F8">
              <w:rPr>
                <w:rFonts w:cs="Arial"/>
                <w:bCs/>
                <w:color w:val="000000"/>
                <w:sz w:val="16"/>
                <w:szCs w:val="16"/>
                <w:lang w:val="en-GB" w:eastAsia="it-IT"/>
              </w:rPr>
              <w:t>Source: Statistics report of Ministry of Industry and Trade</w:t>
            </w:r>
          </w:p>
          <w:p w14:paraId="5B9E56DB" w14:textId="77777777" w:rsidR="00631011" w:rsidRPr="006379F8" w:rsidRDefault="00631011" w:rsidP="002B50AD">
            <w:pPr>
              <w:spacing w:before="360" w:after="120"/>
              <w:jc w:val="both"/>
              <w:rPr>
                <w:rFonts w:cs="Arial"/>
                <w:bCs/>
                <w:color w:val="000000"/>
                <w:lang w:val="en-GB" w:eastAsia="it-IT"/>
              </w:rPr>
            </w:pPr>
            <w:r w:rsidRPr="006379F8">
              <w:rPr>
                <w:rFonts w:cs="Arial"/>
                <w:bCs/>
                <w:color w:val="000000"/>
                <w:lang w:val="en-GB" w:eastAsia="it-IT"/>
              </w:rPr>
              <w:t>During the period 2010 – 2020, the total primary energy supply in Vietnam increased rapid, nearly two time: from 634.3 PJ in year 2010 to 1,194.8 PJ in year 2020.</w:t>
            </w:r>
          </w:p>
          <w:p w14:paraId="6476EFB1" w14:textId="77777777" w:rsidR="00631011" w:rsidRPr="006379F8" w:rsidRDefault="00631011" w:rsidP="002B50AD">
            <w:pPr>
              <w:tabs>
                <w:tab w:val="left" w:pos="426"/>
              </w:tabs>
              <w:spacing w:before="60" w:after="120"/>
              <w:jc w:val="both"/>
              <w:rPr>
                <w:rFonts w:cs="Arial"/>
                <w:bCs/>
                <w:color w:val="000000"/>
                <w:sz w:val="24"/>
                <w:szCs w:val="24"/>
                <w:lang w:val="en-GB" w:eastAsia="it-IT"/>
              </w:rPr>
            </w:pPr>
            <w:r w:rsidRPr="006379F8">
              <w:rPr>
                <w:rFonts w:cs="Arial"/>
                <w:bCs/>
                <w:color w:val="000000"/>
                <w:lang w:val="en-GB" w:eastAsia="it-IT"/>
              </w:rPr>
              <w:t>In the period 2010-2019, the growth rate of total primary energy supply in 2018/2017 was the highest (11.4%), in 2020/2019 the lowest (2.8%). This shows that the greening in energy use in recent years tends to increase</w:t>
            </w:r>
            <w:r w:rsidRPr="006379F8">
              <w:rPr>
                <w:rFonts w:cs="Arial"/>
                <w:bCs/>
                <w:color w:val="000000"/>
                <w:sz w:val="24"/>
                <w:szCs w:val="24"/>
                <w:lang w:val="en-GB" w:eastAsia="it-IT"/>
              </w:rPr>
              <w:t>.</w:t>
            </w:r>
          </w:p>
        </w:tc>
      </w:tr>
    </w:tbl>
    <w:p w14:paraId="6CEBE2E5" w14:textId="77777777" w:rsidR="00225F1C" w:rsidRDefault="00225F1C">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44"/>
      </w:tblGrid>
      <w:tr w:rsidR="00631011" w:rsidRPr="006379F8" w14:paraId="6222F45A" w14:textId="77777777" w:rsidTr="002B50AD">
        <w:trPr>
          <w:trHeight w:val="151"/>
        </w:trPr>
        <w:tc>
          <w:tcPr>
            <w:tcW w:w="2694" w:type="dxa"/>
            <w:vMerge w:val="restart"/>
          </w:tcPr>
          <w:p w14:paraId="6EF3CB9F" w14:textId="3A15AF1E" w:rsidR="00631011" w:rsidRPr="006379F8" w:rsidRDefault="00631011" w:rsidP="002B50AD">
            <w:pPr>
              <w:spacing w:before="60" w:after="60"/>
              <w:ind w:left="-108"/>
              <w:rPr>
                <w:rFonts w:cs="Arial"/>
                <w:sz w:val="28"/>
                <w:szCs w:val="28"/>
              </w:rPr>
            </w:pPr>
            <w:r w:rsidRPr="006379F8">
              <w:rPr>
                <w:rFonts w:cs="Arial"/>
                <w:noProof/>
                <w:sz w:val="28"/>
                <w:szCs w:val="28"/>
              </w:rPr>
              <w:lastRenderedPageBreak/>
              <w:drawing>
                <wp:inline distT="0" distB="0" distL="0" distR="0" wp14:anchorId="01F984BF" wp14:editId="5C664117">
                  <wp:extent cx="1395827" cy="1200150"/>
                  <wp:effectExtent l="0" t="0" r="0" b="0"/>
                  <wp:docPr id="26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400914" cy="1204524"/>
                          </a:xfrm>
                          <a:prstGeom prst="rect">
                            <a:avLst/>
                          </a:prstGeom>
                          <a:noFill/>
                          <a:ln>
                            <a:noFill/>
                          </a:ln>
                        </pic:spPr>
                      </pic:pic>
                    </a:graphicData>
                  </a:graphic>
                </wp:inline>
              </w:drawing>
            </w:r>
          </w:p>
        </w:tc>
        <w:tc>
          <w:tcPr>
            <w:tcW w:w="6944" w:type="dxa"/>
          </w:tcPr>
          <w:p w14:paraId="19D78FF8" w14:textId="77777777" w:rsidR="00631011" w:rsidRPr="006379F8" w:rsidRDefault="00631011" w:rsidP="002B50AD">
            <w:pPr>
              <w:spacing w:before="60" w:after="60"/>
              <w:rPr>
                <w:rFonts w:cs="Arial"/>
                <w:b/>
                <w:bCs/>
                <w:lang w:val="en-GB"/>
              </w:rPr>
            </w:pPr>
            <w:r w:rsidRPr="006379F8">
              <w:rPr>
                <w:rFonts w:cs="Arial"/>
                <w:b/>
                <w:bCs/>
                <w:lang w:val="en-GB"/>
              </w:rPr>
              <w:t xml:space="preserve">Topic: </w:t>
            </w:r>
          </w:p>
          <w:p w14:paraId="7DBAE4A6" w14:textId="77777777" w:rsidR="00631011" w:rsidRPr="006379F8" w:rsidRDefault="00631011" w:rsidP="002B50AD">
            <w:pPr>
              <w:rPr>
                <w:rFonts w:cs="Arial"/>
                <w:b/>
                <w:bCs/>
                <w:i/>
                <w:iCs/>
                <w:color w:val="7030A0"/>
              </w:rPr>
            </w:pPr>
            <w:r w:rsidRPr="006379F8">
              <w:rPr>
                <w:rFonts w:cs="Arial"/>
                <w:b/>
                <w:bCs/>
                <w:i/>
                <w:iCs/>
                <w:color w:val="7030A0"/>
              </w:rPr>
              <w:t>Energy production, supply and consumption</w:t>
            </w:r>
          </w:p>
          <w:p w14:paraId="05E2A00E" w14:textId="77777777" w:rsidR="00631011" w:rsidRPr="006379F8" w:rsidRDefault="00631011" w:rsidP="002B50AD">
            <w:pPr>
              <w:spacing w:before="60" w:after="60"/>
              <w:jc w:val="both"/>
              <w:rPr>
                <w:rFonts w:cs="Arial"/>
                <w:lang w:val="en-GB"/>
              </w:rPr>
            </w:pPr>
          </w:p>
        </w:tc>
      </w:tr>
      <w:tr w:rsidR="00631011" w:rsidRPr="006379F8" w14:paraId="0F1C4E7B" w14:textId="77777777" w:rsidTr="002B50AD">
        <w:trPr>
          <w:trHeight w:val="1222"/>
        </w:trPr>
        <w:tc>
          <w:tcPr>
            <w:tcW w:w="2694" w:type="dxa"/>
            <w:vMerge/>
          </w:tcPr>
          <w:p w14:paraId="72051488" w14:textId="77777777" w:rsidR="00631011" w:rsidRPr="006379F8" w:rsidRDefault="00631011" w:rsidP="00FF0EA5">
            <w:pPr>
              <w:pStyle w:val="Heading2"/>
              <w:outlineLvl w:val="1"/>
              <w:rPr>
                <w:rFonts w:cs="Arial"/>
                <w:noProof/>
                <w:sz w:val="28"/>
                <w:szCs w:val="28"/>
                <w:lang w:val="en-GB" w:eastAsia="it-IT"/>
              </w:rPr>
            </w:pPr>
          </w:p>
        </w:tc>
        <w:tc>
          <w:tcPr>
            <w:tcW w:w="6944" w:type="dxa"/>
          </w:tcPr>
          <w:p w14:paraId="47F19E91" w14:textId="77777777" w:rsidR="00631011" w:rsidRPr="006379F8" w:rsidRDefault="00631011" w:rsidP="00FF0EA5">
            <w:pPr>
              <w:pStyle w:val="Heading2"/>
              <w:outlineLvl w:val="1"/>
              <w:rPr>
                <w:rFonts w:cs="Arial"/>
                <w:color w:val="00B0F0"/>
                <w:lang w:val="en-GB"/>
              </w:rPr>
            </w:pPr>
            <w:bookmarkStart w:id="58" w:name="_Toc157067525"/>
            <w:r w:rsidRPr="006379F8">
              <w:rPr>
                <w:rFonts w:cs="Arial"/>
                <w:color w:val="00B0F0"/>
                <w:lang w:val="en-GB"/>
              </w:rPr>
              <w:t>Share of fossil fuels in total primary energy supply</w:t>
            </w:r>
            <w:bookmarkEnd w:id="58"/>
          </w:p>
          <w:p w14:paraId="1B5CEF94" w14:textId="77777777" w:rsidR="00631011" w:rsidRPr="006379F8" w:rsidRDefault="00631011" w:rsidP="00AE4932">
            <w:pPr>
              <w:rPr>
                <w:rFonts w:cs="Arial"/>
                <w:lang w:val="en-GB"/>
              </w:rPr>
            </w:pPr>
            <w:r w:rsidRPr="006379F8">
              <w:rPr>
                <w:rFonts w:cs="Arial"/>
                <w:lang w:val="en-GB"/>
              </w:rPr>
              <w:t>UNSD indicator 12</w:t>
            </w:r>
          </w:p>
          <w:p w14:paraId="575FBE81" w14:textId="77777777" w:rsidR="00631011" w:rsidRPr="006379F8" w:rsidRDefault="00631011" w:rsidP="00FF0EA5">
            <w:pPr>
              <w:pStyle w:val="Heading2"/>
              <w:outlineLvl w:val="1"/>
              <w:rPr>
                <w:rFonts w:cs="Arial"/>
                <w:bCs/>
                <w:color w:val="FF0000"/>
                <w:lang w:val="en-GB"/>
              </w:rPr>
            </w:pPr>
          </w:p>
        </w:tc>
      </w:tr>
    </w:tbl>
    <w:p w14:paraId="4BFB8293" w14:textId="77777777" w:rsidR="00631011" w:rsidRPr="006379F8" w:rsidRDefault="00631011" w:rsidP="00631011">
      <w:pPr>
        <w:spacing w:before="120" w:after="120" w:line="240" w:lineRule="auto"/>
        <w:rPr>
          <w:rFonts w:cs="Arial"/>
          <w:b/>
          <w:sz w:val="28"/>
          <w:szCs w:val="28"/>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44"/>
      </w:tblGrid>
      <w:tr w:rsidR="00631011" w:rsidRPr="006379F8" w14:paraId="79CEA8DD" w14:textId="77777777" w:rsidTr="002B50AD">
        <w:tc>
          <w:tcPr>
            <w:tcW w:w="9638" w:type="dxa"/>
            <w:gridSpan w:val="2"/>
            <w:tcBorders>
              <w:bottom w:val="single" w:sz="4" w:space="0" w:color="auto"/>
            </w:tcBorders>
          </w:tcPr>
          <w:p w14:paraId="0ACD1C98" w14:textId="77777777" w:rsidR="00631011" w:rsidRPr="006379F8" w:rsidRDefault="00631011" w:rsidP="002B50AD">
            <w:pPr>
              <w:spacing w:before="60" w:after="60"/>
              <w:rPr>
                <w:rFonts w:cs="Arial"/>
                <w:color w:val="C00000"/>
                <w:sz w:val="24"/>
                <w:szCs w:val="24"/>
                <w:lang w:val="en-GB"/>
              </w:rPr>
            </w:pPr>
            <w:r w:rsidRPr="006379F8">
              <w:rPr>
                <w:rFonts w:cs="Arial"/>
                <w:b/>
                <w:color w:val="C00000"/>
                <w:lang w:val="en-GB"/>
              </w:rPr>
              <w:t>METADATA CARD</w:t>
            </w:r>
          </w:p>
        </w:tc>
      </w:tr>
      <w:tr w:rsidR="00631011" w:rsidRPr="006379F8" w14:paraId="45CF82D4" w14:textId="77777777" w:rsidTr="002B50AD">
        <w:tc>
          <w:tcPr>
            <w:tcW w:w="2694" w:type="dxa"/>
            <w:tcBorders>
              <w:top w:val="single" w:sz="4" w:space="0" w:color="auto"/>
            </w:tcBorders>
          </w:tcPr>
          <w:p w14:paraId="08312897"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Definition</w:t>
            </w:r>
          </w:p>
        </w:tc>
        <w:tc>
          <w:tcPr>
            <w:tcW w:w="6944" w:type="dxa"/>
            <w:tcBorders>
              <w:top w:val="single" w:sz="4" w:space="0" w:color="auto"/>
              <w:bottom w:val="single" w:sz="4" w:space="0" w:color="auto"/>
            </w:tcBorders>
          </w:tcPr>
          <w:p w14:paraId="60EED789" w14:textId="77777777" w:rsidR="00631011" w:rsidRPr="006379F8" w:rsidRDefault="00631011" w:rsidP="002B50AD">
            <w:pPr>
              <w:spacing w:before="60" w:after="60"/>
              <w:jc w:val="both"/>
              <w:rPr>
                <w:rFonts w:cs="Arial"/>
                <w:b/>
                <w:bCs/>
                <w:sz w:val="18"/>
                <w:szCs w:val="18"/>
                <w:lang w:val="en-GB"/>
              </w:rPr>
            </w:pPr>
            <w:r w:rsidRPr="006379F8">
              <w:rPr>
                <w:rFonts w:cs="Arial"/>
                <w:b/>
                <w:bCs/>
                <w:sz w:val="18"/>
                <w:szCs w:val="18"/>
                <w:lang w:val="en-GB"/>
              </w:rPr>
              <w:t>Share of fossil fuels in total primary energy supply</w:t>
            </w:r>
          </w:p>
        </w:tc>
      </w:tr>
      <w:tr w:rsidR="00631011" w:rsidRPr="006379F8" w14:paraId="62E68B7A" w14:textId="77777777" w:rsidTr="002B50AD">
        <w:tc>
          <w:tcPr>
            <w:tcW w:w="2694" w:type="dxa"/>
            <w:tcBorders>
              <w:top w:val="single" w:sz="4" w:space="0" w:color="auto"/>
            </w:tcBorders>
          </w:tcPr>
          <w:p w14:paraId="44DAD39C"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Compared to UNSD</w:t>
            </w:r>
          </w:p>
        </w:tc>
        <w:tc>
          <w:tcPr>
            <w:tcW w:w="6944" w:type="dxa"/>
            <w:tcBorders>
              <w:top w:val="single" w:sz="4" w:space="0" w:color="auto"/>
              <w:bottom w:val="single" w:sz="4" w:space="0" w:color="auto"/>
            </w:tcBorders>
          </w:tcPr>
          <w:p w14:paraId="19F4E449" w14:textId="77777777" w:rsidR="00631011" w:rsidRPr="006379F8" w:rsidRDefault="00631011" w:rsidP="002B50AD">
            <w:pPr>
              <w:spacing w:before="60" w:after="60"/>
              <w:jc w:val="both"/>
              <w:rPr>
                <w:rFonts w:cs="Arial"/>
                <w:bCs/>
                <w:sz w:val="18"/>
                <w:szCs w:val="18"/>
                <w:lang w:val="en-GB"/>
              </w:rPr>
            </w:pPr>
            <w:r w:rsidRPr="006379F8">
              <w:rPr>
                <w:rFonts w:cs="Arial"/>
                <w:bCs/>
                <w:sz w:val="18"/>
                <w:szCs w:val="18"/>
                <w:lang w:val="en-GB"/>
              </w:rPr>
              <w:t>Identical</w:t>
            </w:r>
          </w:p>
        </w:tc>
      </w:tr>
      <w:tr w:rsidR="00631011" w:rsidRPr="006379F8" w14:paraId="071B404E" w14:textId="77777777" w:rsidTr="002B50AD">
        <w:tc>
          <w:tcPr>
            <w:tcW w:w="2694" w:type="dxa"/>
            <w:tcBorders>
              <w:top w:val="single" w:sz="4" w:space="0" w:color="auto"/>
            </w:tcBorders>
          </w:tcPr>
          <w:p w14:paraId="4181A1AF"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Unit of measure</w:t>
            </w:r>
          </w:p>
        </w:tc>
        <w:tc>
          <w:tcPr>
            <w:tcW w:w="6944" w:type="dxa"/>
            <w:tcBorders>
              <w:top w:val="single" w:sz="4" w:space="0" w:color="auto"/>
              <w:bottom w:val="single" w:sz="4" w:space="0" w:color="auto"/>
            </w:tcBorders>
          </w:tcPr>
          <w:p w14:paraId="252492AA" w14:textId="77777777" w:rsidR="00631011" w:rsidRPr="006379F8" w:rsidRDefault="00631011" w:rsidP="002B50AD">
            <w:pPr>
              <w:spacing w:before="60" w:after="60"/>
              <w:jc w:val="both"/>
              <w:rPr>
                <w:rFonts w:cs="Arial"/>
                <w:b/>
                <w:bCs/>
                <w:sz w:val="18"/>
                <w:szCs w:val="18"/>
                <w:lang w:val="en-GB"/>
              </w:rPr>
            </w:pPr>
            <w:r w:rsidRPr="006379F8">
              <w:rPr>
                <w:rFonts w:cs="Arial"/>
                <w:sz w:val="18"/>
                <w:szCs w:val="18"/>
                <w:lang w:val="en-GB"/>
              </w:rPr>
              <w:t>%</w:t>
            </w:r>
          </w:p>
        </w:tc>
      </w:tr>
      <w:tr w:rsidR="00631011" w:rsidRPr="006379F8" w14:paraId="2262184F" w14:textId="77777777" w:rsidTr="002B50AD">
        <w:tc>
          <w:tcPr>
            <w:tcW w:w="2694" w:type="dxa"/>
            <w:tcBorders>
              <w:top w:val="single" w:sz="4" w:space="0" w:color="auto"/>
            </w:tcBorders>
          </w:tcPr>
          <w:p w14:paraId="3B7E9AD2"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Data source</w:t>
            </w:r>
          </w:p>
        </w:tc>
        <w:tc>
          <w:tcPr>
            <w:tcW w:w="6944" w:type="dxa"/>
            <w:tcBorders>
              <w:top w:val="single" w:sz="4" w:space="0" w:color="auto"/>
              <w:bottom w:val="single" w:sz="4" w:space="0" w:color="auto"/>
            </w:tcBorders>
          </w:tcPr>
          <w:p w14:paraId="030643C2" w14:textId="77777777" w:rsidR="00631011" w:rsidRPr="006379F8" w:rsidRDefault="00631011" w:rsidP="002B50AD">
            <w:pPr>
              <w:spacing w:before="60" w:after="60"/>
              <w:jc w:val="both"/>
              <w:rPr>
                <w:rFonts w:cs="Arial"/>
                <w:b/>
                <w:bCs/>
                <w:sz w:val="18"/>
                <w:szCs w:val="18"/>
                <w:lang w:val="en-GB"/>
              </w:rPr>
            </w:pPr>
            <w:r w:rsidRPr="006379F8">
              <w:rPr>
                <w:rFonts w:cs="Arial"/>
                <w:sz w:val="18"/>
                <w:szCs w:val="18"/>
                <w:lang w:val="en-GB"/>
              </w:rPr>
              <w:t>Ministry of Industry and Trade</w:t>
            </w:r>
          </w:p>
        </w:tc>
      </w:tr>
      <w:tr w:rsidR="00631011" w:rsidRPr="006379F8" w14:paraId="2CC97818" w14:textId="77777777" w:rsidTr="002B50AD">
        <w:tc>
          <w:tcPr>
            <w:tcW w:w="2694" w:type="dxa"/>
            <w:tcBorders>
              <w:top w:val="single" w:sz="4" w:space="0" w:color="auto"/>
              <w:bottom w:val="single" w:sz="4" w:space="0" w:color="auto"/>
            </w:tcBorders>
          </w:tcPr>
          <w:p w14:paraId="284B5656"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Time series</w:t>
            </w:r>
          </w:p>
        </w:tc>
        <w:tc>
          <w:tcPr>
            <w:tcW w:w="6944" w:type="dxa"/>
            <w:tcBorders>
              <w:top w:val="single" w:sz="4" w:space="0" w:color="auto"/>
              <w:bottom w:val="single" w:sz="4" w:space="0" w:color="auto"/>
            </w:tcBorders>
          </w:tcPr>
          <w:p w14:paraId="6D3BDE3B" w14:textId="77777777" w:rsidR="00631011" w:rsidRPr="006379F8" w:rsidRDefault="00631011" w:rsidP="002B50AD">
            <w:pPr>
              <w:spacing w:before="60" w:after="60"/>
              <w:jc w:val="both"/>
              <w:rPr>
                <w:rFonts w:cs="Arial"/>
                <w:b/>
                <w:bCs/>
                <w:sz w:val="18"/>
                <w:szCs w:val="18"/>
                <w:lang w:val="en-GB"/>
              </w:rPr>
            </w:pPr>
            <w:r w:rsidRPr="006379F8">
              <w:rPr>
                <w:rFonts w:cs="Arial"/>
                <w:sz w:val="18"/>
                <w:szCs w:val="18"/>
                <w:lang w:val="en-GB"/>
              </w:rPr>
              <w:t>2010-2020</w:t>
            </w:r>
          </w:p>
        </w:tc>
      </w:tr>
      <w:tr w:rsidR="00631011" w:rsidRPr="006379F8" w14:paraId="4BD442AB" w14:textId="77777777" w:rsidTr="002B50AD">
        <w:tc>
          <w:tcPr>
            <w:tcW w:w="2694" w:type="dxa"/>
            <w:tcBorders>
              <w:top w:val="single" w:sz="4" w:space="0" w:color="auto"/>
              <w:bottom w:val="single" w:sz="4" w:space="0" w:color="auto"/>
            </w:tcBorders>
          </w:tcPr>
          <w:p w14:paraId="4810F188"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Frequency of updates</w:t>
            </w:r>
          </w:p>
        </w:tc>
        <w:tc>
          <w:tcPr>
            <w:tcW w:w="6944" w:type="dxa"/>
            <w:tcBorders>
              <w:top w:val="single" w:sz="4" w:space="0" w:color="auto"/>
              <w:bottom w:val="single" w:sz="4" w:space="0" w:color="auto"/>
            </w:tcBorders>
          </w:tcPr>
          <w:p w14:paraId="4D0ECCD1" w14:textId="77777777" w:rsidR="00631011" w:rsidRPr="006379F8" w:rsidRDefault="00631011" w:rsidP="002B50AD">
            <w:pPr>
              <w:spacing w:before="60" w:after="60"/>
              <w:jc w:val="both"/>
              <w:rPr>
                <w:rFonts w:cs="Arial"/>
                <w:b/>
                <w:bCs/>
                <w:sz w:val="18"/>
                <w:szCs w:val="18"/>
                <w:lang w:val="en-GB"/>
              </w:rPr>
            </w:pPr>
            <w:r w:rsidRPr="006379F8">
              <w:rPr>
                <w:rFonts w:cs="Arial"/>
                <w:sz w:val="18"/>
                <w:szCs w:val="18"/>
                <w:lang w:val="en-GB"/>
              </w:rPr>
              <w:t>Annual</w:t>
            </w:r>
          </w:p>
        </w:tc>
      </w:tr>
      <w:tr w:rsidR="00631011" w:rsidRPr="006379F8" w14:paraId="6A559DB6" w14:textId="77777777" w:rsidTr="002B50AD">
        <w:tc>
          <w:tcPr>
            <w:tcW w:w="9638" w:type="dxa"/>
            <w:gridSpan w:val="2"/>
            <w:tcBorders>
              <w:top w:val="single" w:sz="4" w:space="0" w:color="auto"/>
            </w:tcBorders>
          </w:tcPr>
          <w:p w14:paraId="290E84AC" w14:textId="77777777" w:rsidR="00631011" w:rsidRPr="006379F8" w:rsidRDefault="00631011" w:rsidP="002B50AD">
            <w:pPr>
              <w:spacing w:before="240"/>
              <w:rPr>
                <w:rFonts w:cs="Arial"/>
                <w:b/>
                <w:bCs/>
                <w:sz w:val="24"/>
                <w:szCs w:val="24"/>
                <w:lang w:val="en-GB"/>
              </w:rPr>
            </w:pPr>
          </w:p>
          <w:p w14:paraId="2D047933" w14:textId="77777777" w:rsidR="00631011" w:rsidRPr="006379F8" w:rsidRDefault="00631011" w:rsidP="002B50AD">
            <w:pPr>
              <w:spacing w:before="240"/>
              <w:rPr>
                <w:rFonts w:cs="Arial"/>
                <w:b/>
                <w:bCs/>
                <w:sz w:val="24"/>
                <w:szCs w:val="24"/>
                <w:lang w:val="en-GB"/>
              </w:rPr>
            </w:pPr>
          </w:p>
          <w:p w14:paraId="1FAA74A4" w14:textId="77777777" w:rsidR="00631011" w:rsidRPr="006379F8" w:rsidRDefault="00631011" w:rsidP="002B50AD">
            <w:pPr>
              <w:spacing w:before="240"/>
              <w:rPr>
                <w:rFonts w:cs="Arial"/>
                <w:b/>
                <w:bCs/>
                <w:sz w:val="18"/>
                <w:szCs w:val="18"/>
                <w:lang w:val="en-GB"/>
              </w:rPr>
            </w:pPr>
            <w:r w:rsidRPr="006379F8">
              <w:rPr>
                <w:rFonts w:cs="Arial"/>
                <w:b/>
                <w:bCs/>
                <w:sz w:val="18"/>
                <w:szCs w:val="18"/>
                <w:lang w:val="en-GB"/>
              </w:rPr>
              <w:t>Figure 1. Share of fossil fuels in total primary energy supply. Years 2010-2020</w:t>
            </w:r>
            <w:r w:rsidRPr="006379F8">
              <w:rPr>
                <w:rFonts w:cs="Arial"/>
                <w:bCs/>
                <w:sz w:val="18"/>
                <w:szCs w:val="18"/>
                <w:lang w:val="en-GB"/>
              </w:rPr>
              <w:t xml:space="preserve"> (%)</w:t>
            </w:r>
          </w:p>
          <w:p w14:paraId="69498C9F" w14:textId="77777777" w:rsidR="00631011" w:rsidRPr="006379F8" w:rsidRDefault="00631011" w:rsidP="002B50AD">
            <w:pPr>
              <w:spacing w:after="120"/>
              <w:rPr>
                <w:rFonts w:cs="Arial"/>
                <w:b/>
                <w:bCs/>
                <w:sz w:val="18"/>
                <w:szCs w:val="18"/>
                <w:lang w:val="en-GB"/>
              </w:rPr>
            </w:pPr>
            <w:r w:rsidRPr="006379F8">
              <w:rPr>
                <w:rFonts w:cs="Arial"/>
                <w:noProof/>
                <w:sz w:val="18"/>
                <w:szCs w:val="18"/>
              </w:rPr>
              <w:drawing>
                <wp:inline distT="0" distB="0" distL="0" distR="0" wp14:anchorId="59DC07EB" wp14:editId="692896D0">
                  <wp:extent cx="4493172" cy="3065429"/>
                  <wp:effectExtent l="0" t="0" r="3175" b="1905"/>
                  <wp:docPr id="264" name="Chart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xmlns:w15="http://schemas.microsoft.com/office/word/2012/wordml" id="{8134E26F-255C-03F2-31B0-9BD04CE288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p w14:paraId="45A48FD2" w14:textId="77777777" w:rsidR="00631011" w:rsidRPr="006379F8" w:rsidRDefault="00631011" w:rsidP="002B50AD">
            <w:pPr>
              <w:spacing w:after="160" w:line="259" w:lineRule="auto"/>
              <w:rPr>
                <w:rFonts w:cs="Arial"/>
                <w:noProof/>
                <w:sz w:val="16"/>
                <w:szCs w:val="16"/>
              </w:rPr>
            </w:pPr>
            <w:r w:rsidRPr="006379F8">
              <w:rPr>
                <w:rFonts w:cs="Arial"/>
                <w:noProof/>
                <w:sz w:val="16"/>
                <w:szCs w:val="16"/>
              </w:rPr>
              <w:t>Source: Ministry of Industry and Trade</w:t>
            </w:r>
          </w:p>
          <w:p w14:paraId="552E3FE2" w14:textId="77777777" w:rsidR="00631011" w:rsidRPr="006379F8" w:rsidRDefault="00631011" w:rsidP="002B50AD">
            <w:pPr>
              <w:spacing w:after="120"/>
              <w:jc w:val="both"/>
              <w:rPr>
                <w:rFonts w:cs="Arial"/>
                <w:sz w:val="24"/>
                <w:szCs w:val="24"/>
                <w:lang w:val="en-GB"/>
              </w:rPr>
            </w:pPr>
          </w:p>
        </w:tc>
      </w:tr>
    </w:tbl>
    <w:p w14:paraId="71903C6F" w14:textId="77777777" w:rsidR="00631011" w:rsidRPr="006379F8" w:rsidRDefault="00631011" w:rsidP="00631011">
      <w:pPr>
        <w:jc w:val="both"/>
        <w:rPr>
          <w:rFonts w:cs="Arial"/>
          <w:lang w:val="en-GB"/>
        </w:rPr>
      </w:pPr>
      <w:r w:rsidRPr="006379F8">
        <w:rPr>
          <w:rFonts w:cs="Arial"/>
          <w:lang w:val="en-GB"/>
        </w:rPr>
        <w:t>The share of fossil fuels in the total primary energy supply tends to decrease over the years. In 2010, the proportion of fossil fuels in the total primary energy supply was 43.2%, by 2020 this proportion decreased to 25.3%. This shows that the trend of using “clean” energy tends to increase.</w:t>
      </w:r>
    </w:p>
    <w:p w14:paraId="456B6F0D" w14:textId="77777777" w:rsidR="00631011" w:rsidRPr="006379F8" w:rsidRDefault="00631011" w:rsidP="00631011">
      <w:pPr>
        <w:jc w:val="both"/>
        <w:rPr>
          <w:rFonts w:cs="Arial"/>
          <w:lang w:val="en-GB"/>
        </w:rPr>
      </w:pPr>
      <w:r w:rsidRPr="006379F8">
        <w:rPr>
          <w:rFonts w:cs="Arial"/>
          <w:lang w:val="en-GB"/>
        </w:rPr>
        <w:t>Overall, in the period 2010-2020, the share of fossil fuels in the total primary energy supply decreased by 17.9 percentage points.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18"/>
        <w:gridCol w:w="8220"/>
      </w:tblGrid>
      <w:tr w:rsidR="00631011" w:rsidRPr="006379F8" w14:paraId="0087E171" w14:textId="77777777" w:rsidTr="002B50AD">
        <w:tc>
          <w:tcPr>
            <w:tcW w:w="1418" w:type="dxa"/>
            <w:vMerge w:val="restart"/>
          </w:tcPr>
          <w:p w14:paraId="459021F6"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lastRenderedPageBreak/>
              <w:t>Glossary</w:t>
            </w:r>
          </w:p>
        </w:tc>
        <w:tc>
          <w:tcPr>
            <w:tcW w:w="8220" w:type="dxa"/>
          </w:tcPr>
          <w:p w14:paraId="4573A4D9"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Energy is a special form of matter and matter, existing in many different forms (physical form such as coal, firewood, charcoal, oil, gas and intangible form such as electricity, wind power) ...), when consumed, it will generate a certain heat energy or the ability to generate work through the power transmission system.</w:t>
            </w:r>
          </w:p>
        </w:tc>
      </w:tr>
      <w:tr w:rsidR="00631011" w:rsidRPr="006379F8" w14:paraId="2B9F55F0" w14:textId="77777777" w:rsidTr="002B50AD">
        <w:tc>
          <w:tcPr>
            <w:tcW w:w="1418" w:type="dxa"/>
            <w:vMerge/>
          </w:tcPr>
          <w:p w14:paraId="77E05FE6" w14:textId="77777777" w:rsidR="00631011" w:rsidRPr="006379F8" w:rsidRDefault="00631011" w:rsidP="002B50AD">
            <w:pPr>
              <w:spacing w:before="60" w:after="60"/>
              <w:rPr>
                <w:rFonts w:cs="Arial"/>
                <w:b/>
                <w:sz w:val="18"/>
                <w:szCs w:val="18"/>
                <w:lang w:val="en-GB"/>
              </w:rPr>
            </w:pPr>
          </w:p>
        </w:tc>
        <w:tc>
          <w:tcPr>
            <w:tcW w:w="8220" w:type="dxa"/>
          </w:tcPr>
          <w:p w14:paraId="75CBEF11"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Primary energy is the energy contained in natural resources, such as oil, natural gas, coal...</w:t>
            </w:r>
          </w:p>
        </w:tc>
      </w:tr>
    </w:tbl>
    <w:p w14:paraId="1AB0AE48" w14:textId="77777777" w:rsidR="00631011" w:rsidRPr="006379F8" w:rsidRDefault="00631011" w:rsidP="00631011">
      <w:pPr>
        <w:autoSpaceDE w:val="0"/>
        <w:autoSpaceDN w:val="0"/>
        <w:spacing w:after="120" w:line="240" w:lineRule="auto"/>
        <w:jc w:val="both"/>
        <w:rPr>
          <w:rFonts w:cs="Arial"/>
          <w:lang w:val="en-GB"/>
        </w:rPr>
      </w:pPr>
      <w:r w:rsidRPr="006379F8">
        <w:rPr>
          <w:rFonts w:cs="Arial"/>
          <w:lang w:val="en-GB"/>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44"/>
      </w:tblGrid>
      <w:tr w:rsidR="00631011" w:rsidRPr="006379F8" w14:paraId="7976D829" w14:textId="77777777" w:rsidTr="002B50AD">
        <w:trPr>
          <w:trHeight w:val="151"/>
        </w:trPr>
        <w:tc>
          <w:tcPr>
            <w:tcW w:w="2694" w:type="dxa"/>
            <w:vMerge w:val="restart"/>
          </w:tcPr>
          <w:p w14:paraId="071ACEAF" w14:textId="77777777" w:rsidR="00631011" w:rsidRPr="006379F8" w:rsidRDefault="00631011" w:rsidP="002B50AD">
            <w:pPr>
              <w:spacing w:before="60" w:after="60"/>
              <w:ind w:left="-108"/>
              <w:rPr>
                <w:rFonts w:cs="Arial"/>
                <w:sz w:val="28"/>
                <w:szCs w:val="28"/>
              </w:rPr>
            </w:pPr>
            <w:r w:rsidRPr="006379F8">
              <w:rPr>
                <w:rFonts w:cs="Arial"/>
                <w:noProof/>
                <w:sz w:val="28"/>
                <w:szCs w:val="28"/>
              </w:rPr>
              <w:lastRenderedPageBreak/>
              <w:drawing>
                <wp:inline distT="0" distB="0" distL="0" distR="0" wp14:anchorId="552E9E99" wp14:editId="78874924">
                  <wp:extent cx="1395827" cy="1200150"/>
                  <wp:effectExtent l="0" t="0" r="0" b="0"/>
                  <wp:docPr id="26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400914" cy="1204524"/>
                          </a:xfrm>
                          <a:prstGeom prst="rect">
                            <a:avLst/>
                          </a:prstGeom>
                          <a:noFill/>
                          <a:ln>
                            <a:noFill/>
                          </a:ln>
                        </pic:spPr>
                      </pic:pic>
                    </a:graphicData>
                  </a:graphic>
                </wp:inline>
              </w:drawing>
            </w:r>
          </w:p>
        </w:tc>
        <w:tc>
          <w:tcPr>
            <w:tcW w:w="6944" w:type="dxa"/>
          </w:tcPr>
          <w:p w14:paraId="2A77D0D7" w14:textId="77777777" w:rsidR="00631011" w:rsidRPr="006379F8" w:rsidRDefault="00631011" w:rsidP="002B50AD">
            <w:pPr>
              <w:spacing w:before="60" w:after="60"/>
              <w:rPr>
                <w:rFonts w:cs="Arial"/>
                <w:b/>
                <w:bCs/>
                <w:lang w:val="en-GB"/>
              </w:rPr>
            </w:pPr>
            <w:r w:rsidRPr="006379F8">
              <w:rPr>
                <w:rFonts w:cs="Arial"/>
                <w:b/>
                <w:bCs/>
                <w:lang w:val="en-GB"/>
              </w:rPr>
              <w:t xml:space="preserve">Topic: </w:t>
            </w:r>
          </w:p>
          <w:p w14:paraId="51938399" w14:textId="77777777" w:rsidR="00631011" w:rsidRPr="006379F8" w:rsidRDefault="00631011" w:rsidP="002B50AD">
            <w:pPr>
              <w:rPr>
                <w:rFonts w:cs="Arial"/>
                <w:b/>
                <w:bCs/>
                <w:i/>
                <w:iCs/>
                <w:color w:val="7030A0"/>
              </w:rPr>
            </w:pPr>
            <w:r w:rsidRPr="006379F8">
              <w:rPr>
                <w:rFonts w:cs="Arial"/>
                <w:b/>
                <w:bCs/>
                <w:i/>
                <w:iCs/>
                <w:color w:val="7030A0"/>
              </w:rPr>
              <w:t>Energy production, supply and consumption</w:t>
            </w:r>
          </w:p>
          <w:p w14:paraId="232C66F7" w14:textId="77777777" w:rsidR="00631011" w:rsidRPr="006379F8" w:rsidRDefault="00631011" w:rsidP="002B50AD">
            <w:pPr>
              <w:spacing w:before="60" w:after="60"/>
              <w:jc w:val="both"/>
              <w:rPr>
                <w:rFonts w:cs="Arial"/>
                <w:lang w:val="en-GB"/>
              </w:rPr>
            </w:pPr>
          </w:p>
        </w:tc>
      </w:tr>
      <w:tr w:rsidR="00631011" w:rsidRPr="006379F8" w14:paraId="1885E29B" w14:textId="77777777" w:rsidTr="002B50AD">
        <w:trPr>
          <w:trHeight w:val="1222"/>
        </w:trPr>
        <w:tc>
          <w:tcPr>
            <w:tcW w:w="2694" w:type="dxa"/>
            <w:vMerge/>
          </w:tcPr>
          <w:p w14:paraId="5F4F9334" w14:textId="77777777" w:rsidR="00631011" w:rsidRPr="006379F8" w:rsidRDefault="00631011" w:rsidP="00FF0EA5">
            <w:pPr>
              <w:pStyle w:val="Heading2"/>
              <w:outlineLvl w:val="1"/>
              <w:rPr>
                <w:rFonts w:cs="Arial"/>
                <w:noProof/>
                <w:sz w:val="28"/>
                <w:szCs w:val="28"/>
                <w:lang w:val="en-GB" w:eastAsia="it-IT"/>
              </w:rPr>
            </w:pPr>
          </w:p>
        </w:tc>
        <w:tc>
          <w:tcPr>
            <w:tcW w:w="6944" w:type="dxa"/>
          </w:tcPr>
          <w:p w14:paraId="0ACF2AE7" w14:textId="77777777" w:rsidR="00631011" w:rsidRPr="006379F8" w:rsidRDefault="00631011" w:rsidP="00FF0EA5">
            <w:pPr>
              <w:pStyle w:val="Heading2"/>
              <w:outlineLvl w:val="1"/>
              <w:rPr>
                <w:rFonts w:cs="Arial"/>
                <w:color w:val="00B0F0"/>
                <w:lang w:val="en-GB"/>
              </w:rPr>
            </w:pPr>
            <w:bookmarkStart w:id="59" w:name="_Toc157067526"/>
            <w:r w:rsidRPr="006379F8">
              <w:rPr>
                <w:rFonts w:cs="Arial"/>
                <w:color w:val="00B0F0"/>
                <w:lang w:val="en-GB"/>
              </w:rPr>
              <w:t>Final energy consumption per capita</w:t>
            </w:r>
            <w:bookmarkEnd w:id="59"/>
            <w:r w:rsidRPr="006379F8">
              <w:rPr>
                <w:rFonts w:cs="Arial"/>
                <w:color w:val="00B0F0"/>
                <w:lang w:val="en-GB"/>
              </w:rPr>
              <w:t xml:space="preserve"> </w:t>
            </w:r>
          </w:p>
          <w:p w14:paraId="48ADA0CE" w14:textId="77777777" w:rsidR="00631011" w:rsidRPr="006379F8" w:rsidRDefault="00631011" w:rsidP="00AE4932">
            <w:pPr>
              <w:rPr>
                <w:rFonts w:cs="Arial"/>
                <w:lang w:val="en-GB"/>
              </w:rPr>
            </w:pPr>
            <w:r w:rsidRPr="006379F8">
              <w:rPr>
                <w:rFonts w:cs="Arial"/>
                <w:lang w:val="en-GB"/>
              </w:rPr>
              <w:t>UNSD indicator 13</w:t>
            </w:r>
          </w:p>
          <w:p w14:paraId="47FEE437" w14:textId="77777777" w:rsidR="00631011" w:rsidRPr="006379F8" w:rsidRDefault="00631011" w:rsidP="00FF0EA5">
            <w:pPr>
              <w:pStyle w:val="Heading2"/>
              <w:outlineLvl w:val="1"/>
              <w:rPr>
                <w:rFonts w:cs="Arial"/>
                <w:b w:val="0"/>
                <w:color w:val="00B0F0"/>
                <w:lang w:val="en-GB"/>
              </w:rPr>
            </w:pPr>
          </w:p>
        </w:tc>
      </w:tr>
    </w:tbl>
    <w:p w14:paraId="635318DE" w14:textId="77777777" w:rsidR="00631011" w:rsidRPr="006379F8" w:rsidRDefault="00631011" w:rsidP="00631011">
      <w:pPr>
        <w:spacing w:before="120" w:after="120" w:line="240" w:lineRule="auto"/>
        <w:rPr>
          <w:rFonts w:cs="Arial"/>
          <w:b/>
          <w:sz w:val="28"/>
          <w:szCs w:val="28"/>
        </w:rPr>
      </w:pPr>
    </w:p>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41"/>
        <w:gridCol w:w="7370"/>
      </w:tblGrid>
      <w:tr w:rsidR="00631011" w:rsidRPr="006379F8" w14:paraId="11725DC4" w14:textId="77777777" w:rsidTr="002B50AD">
        <w:tc>
          <w:tcPr>
            <w:tcW w:w="9638" w:type="dxa"/>
            <w:gridSpan w:val="3"/>
            <w:tcBorders>
              <w:bottom w:val="single" w:sz="4" w:space="0" w:color="auto"/>
            </w:tcBorders>
          </w:tcPr>
          <w:p w14:paraId="05EDDE35" w14:textId="77777777" w:rsidR="00631011" w:rsidRPr="006379F8" w:rsidRDefault="00631011" w:rsidP="002B50AD">
            <w:pPr>
              <w:spacing w:before="60" w:after="60"/>
              <w:rPr>
                <w:rFonts w:cs="Arial"/>
                <w:color w:val="C00000"/>
                <w:sz w:val="24"/>
                <w:szCs w:val="24"/>
                <w:lang w:val="en-GB"/>
              </w:rPr>
            </w:pPr>
            <w:r w:rsidRPr="006379F8">
              <w:rPr>
                <w:rFonts w:cs="Arial"/>
                <w:b/>
                <w:color w:val="C00000"/>
                <w:lang w:val="en-GB"/>
              </w:rPr>
              <w:t>METADATA CARD</w:t>
            </w:r>
          </w:p>
        </w:tc>
      </w:tr>
      <w:tr w:rsidR="00631011" w:rsidRPr="006379F8" w14:paraId="2B2D1DF7" w14:textId="77777777" w:rsidTr="002B50AD">
        <w:tc>
          <w:tcPr>
            <w:tcW w:w="2127" w:type="dxa"/>
            <w:tcBorders>
              <w:top w:val="single" w:sz="4" w:space="0" w:color="auto"/>
            </w:tcBorders>
          </w:tcPr>
          <w:p w14:paraId="6B83D8C1"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Definition</w:t>
            </w:r>
          </w:p>
        </w:tc>
        <w:tc>
          <w:tcPr>
            <w:tcW w:w="7511" w:type="dxa"/>
            <w:gridSpan w:val="2"/>
            <w:tcBorders>
              <w:top w:val="single" w:sz="4" w:space="0" w:color="auto"/>
              <w:bottom w:val="single" w:sz="4" w:space="0" w:color="auto"/>
            </w:tcBorders>
          </w:tcPr>
          <w:p w14:paraId="3C1F58ED" w14:textId="77777777" w:rsidR="00631011" w:rsidRPr="006379F8" w:rsidRDefault="00631011" w:rsidP="002B50AD">
            <w:pPr>
              <w:spacing w:before="60" w:after="60"/>
              <w:jc w:val="both"/>
              <w:rPr>
                <w:rFonts w:cs="Arial"/>
                <w:b/>
                <w:bCs/>
                <w:sz w:val="18"/>
                <w:szCs w:val="18"/>
                <w:lang w:val="en-GB"/>
              </w:rPr>
            </w:pPr>
            <w:r w:rsidRPr="006379F8">
              <w:rPr>
                <w:rFonts w:cs="Arial"/>
                <w:b/>
                <w:bCs/>
                <w:sz w:val="18"/>
                <w:szCs w:val="18"/>
                <w:lang w:val="en-GB"/>
              </w:rPr>
              <w:t>Energy consumption per capita</w:t>
            </w:r>
          </w:p>
          <w:p w14:paraId="19A35CD5"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 xml:space="preserve">Value of energy used for production and daily life needs in 1 year per capita of households. </w:t>
            </w:r>
          </w:p>
        </w:tc>
      </w:tr>
      <w:tr w:rsidR="00631011" w:rsidRPr="006379F8" w14:paraId="6A8ECF95" w14:textId="77777777" w:rsidTr="002B50AD">
        <w:tc>
          <w:tcPr>
            <w:tcW w:w="2268" w:type="dxa"/>
            <w:gridSpan w:val="2"/>
            <w:tcBorders>
              <w:bottom w:val="single" w:sz="4" w:space="0" w:color="auto"/>
            </w:tcBorders>
          </w:tcPr>
          <w:p w14:paraId="7CE34440" w14:textId="77777777" w:rsidR="00631011" w:rsidRPr="006379F8" w:rsidRDefault="00631011" w:rsidP="002B50AD">
            <w:pPr>
              <w:spacing w:before="60" w:after="60"/>
              <w:rPr>
                <w:rFonts w:cs="Arial"/>
                <w:b/>
                <w:sz w:val="18"/>
                <w:szCs w:val="18"/>
                <w:lang w:val="en-GB"/>
              </w:rPr>
            </w:pPr>
          </w:p>
        </w:tc>
        <w:tc>
          <w:tcPr>
            <w:tcW w:w="7370" w:type="dxa"/>
            <w:tcBorders>
              <w:top w:val="single" w:sz="4" w:space="0" w:color="auto"/>
              <w:bottom w:val="single" w:sz="4" w:space="0" w:color="auto"/>
            </w:tcBorders>
          </w:tcPr>
          <w:p w14:paraId="35BE3BF1" w14:textId="77777777" w:rsidR="00631011" w:rsidRPr="006379F8" w:rsidRDefault="00631011" w:rsidP="002B50AD">
            <w:pPr>
              <w:spacing w:before="60" w:after="60"/>
              <w:ind w:left="-111"/>
              <w:jc w:val="both"/>
              <w:rPr>
                <w:rFonts w:cs="Arial"/>
                <w:sz w:val="18"/>
                <w:szCs w:val="18"/>
                <w:lang w:val="en-GB"/>
              </w:rPr>
            </w:pPr>
            <w:r w:rsidRPr="006379F8">
              <w:rPr>
                <w:rFonts w:cs="Arial"/>
                <w:sz w:val="18"/>
                <w:szCs w:val="18"/>
                <w:lang w:val="en-GB"/>
              </w:rPr>
              <w:t>Calculation formula:</w:t>
            </w:r>
          </w:p>
          <w:p w14:paraId="5E0E6D95" w14:textId="77777777" w:rsidR="00631011" w:rsidRPr="006379F8" w:rsidRDefault="00631011" w:rsidP="002B50AD">
            <w:pPr>
              <w:spacing w:before="60" w:after="60"/>
              <w:ind w:left="-111"/>
              <w:jc w:val="both"/>
              <w:rPr>
                <w:rFonts w:cs="Arial"/>
                <w:sz w:val="18"/>
                <w:szCs w:val="18"/>
                <w:lang w:val="en-GB"/>
              </w:rPr>
            </w:pPr>
            <w:r w:rsidRPr="006379F8">
              <w:rPr>
                <w:rFonts w:cs="Arial"/>
                <w:sz w:val="18"/>
                <w:szCs w:val="18"/>
                <w:lang w:val="en-GB"/>
              </w:rPr>
              <w:t>Energy consumption by households per capita = (Total value of energy consumed by households in 1 year)/(Total population)</w:t>
            </w:r>
          </w:p>
        </w:tc>
      </w:tr>
      <w:tr w:rsidR="00631011" w:rsidRPr="006379F8" w14:paraId="1018E5C4" w14:textId="77777777" w:rsidTr="002B50AD">
        <w:tc>
          <w:tcPr>
            <w:tcW w:w="2127" w:type="dxa"/>
            <w:tcBorders>
              <w:bottom w:val="single" w:sz="4" w:space="0" w:color="auto"/>
            </w:tcBorders>
          </w:tcPr>
          <w:p w14:paraId="03BE7AE6"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Compared to UNSD</w:t>
            </w:r>
          </w:p>
        </w:tc>
        <w:tc>
          <w:tcPr>
            <w:tcW w:w="7511" w:type="dxa"/>
            <w:gridSpan w:val="2"/>
            <w:tcBorders>
              <w:top w:val="single" w:sz="4" w:space="0" w:color="auto"/>
              <w:bottom w:val="single" w:sz="4" w:space="0" w:color="auto"/>
            </w:tcBorders>
          </w:tcPr>
          <w:p w14:paraId="3D7D6F05" w14:textId="77777777" w:rsidR="00631011" w:rsidRPr="006379F8" w:rsidRDefault="00631011" w:rsidP="002B50AD">
            <w:pPr>
              <w:spacing w:before="60" w:after="60"/>
              <w:jc w:val="both"/>
              <w:rPr>
                <w:rFonts w:cs="Arial"/>
                <w:sz w:val="18"/>
                <w:szCs w:val="18"/>
                <w:lang w:val="en-GB"/>
              </w:rPr>
            </w:pPr>
            <w:r w:rsidRPr="006379F8">
              <w:rPr>
                <w:rFonts w:cs="Arial"/>
                <w:bCs/>
                <w:sz w:val="18"/>
                <w:szCs w:val="18"/>
                <w:lang w:val="en-GB"/>
              </w:rPr>
              <w:t>Proxy</w:t>
            </w:r>
          </w:p>
        </w:tc>
      </w:tr>
      <w:tr w:rsidR="00631011" w:rsidRPr="006379F8" w14:paraId="5E98483A" w14:textId="77777777" w:rsidTr="002B50AD">
        <w:tc>
          <w:tcPr>
            <w:tcW w:w="2127" w:type="dxa"/>
            <w:tcBorders>
              <w:bottom w:val="single" w:sz="4" w:space="0" w:color="auto"/>
            </w:tcBorders>
          </w:tcPr>
          <w:p w14:paraId="2633469A"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Unit of measure</w:t>
            </w:r>
          </w:p>
        </w:tc>
        <w:tc>
          <w:tcPr>
            <w:tcW w:w="7511" w:type="dxa"/>
            <w:gridSpan w:val="2"/>
            <w:tcBorders>
              <w:top w:val="single" w:sz="4" w:space="0" w:color="auto"/>
              <w:bottom w:val="single" w:sz="4" w:space="0" w:color="auto"/>
            </w:tcBorders>
          </w:tcPr>
          <w:p w14:paraId="182856D8"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1000 VND</w:t>
            </w:r>
          </w:p>
        </w:tc>
      </w:tr>
      <w:tr w:rsidR="00631011" w:rsidRPr="006379F8" w14:paraId="1F614A44" w14:textId="77777777" w:rsidTr="002B50AD">
        <w:tc>
          <w:tcPr>
            <w:tcW w:w="2127" w:type="dxa"/>
            <w:tcBorders>
              <w:bottom w:val="single" w:sz="4" w:space="0" w:color="auto"/>
            </w:tcBorders>
          </w:tcPr>
          <w:p w14:paraId="1317B5E9"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Data source</w:t>
            </w:r>
          </w:p>
        </w:tc>
        <w:tc>
          <w:tcPr>
            <w:tcW w:w="7511" w:type="dxa"/>
            <w:gridSpan w:val="2"/>
            <w:tcBorders>
              <w:top w:val="single" w:sz="4" w:space="0" w:color="auto"/>
              <w:bottom w:val="single" w:sz="4" w:space="0" w:color="auto"/>
            </w:tcBorders>
          </w:tcPr>
          <w:p w14:paraId="0FAA6126" w14:textId="77777777" w:rsidR="00631011" w:rsidRPr="006379F8" w:rsidRDefault="00631011" w:rsidP="002B50AD">
            <w:pPr>
              <w:spacing w:before="60" w:after="60"/>
              <w:rPr>
                <w:rFonts w:cs="Arial"/>
                <w:sz w:val="18"/>
                <w:szCs w:val="18"/>
                <w:lang w:val="vi-VN"/>
              </w:rPr>
            </w:pPr>
            <w:r w:rsidRPr="006379F8">
              <w:rPr>
                <w:rFonts w:cs="Arial"/>
                <w:sz w:val="18"/>
                <w:szCs w:val="18"/>
              </w:rPr>
              <w:t>GSO - General Statistics Office</w:t>
            </w:r>
          </w:p>
          <w:p w14:paraId="165D9672"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Vietnam household living standard survey</w:t>
            </w:r>
          </w:p>
        </w:tc>
      </w:tr>
      <w:tr w:rsidR="00631011" w:rsidRPr="006379F8" w14:paraId="24CBD754" w14:textId="77777777" w:rsidTr="002B50AD">
        <w:tc>
          <w:tcPr>
            <w:tcW w:w="2127" w:type="dxa"/>
            <w:tcBorders>
              <w:top w:val="single" w:sz="4" w:space="0" w:color="auto"/>
              <w:bottom w:val="single" w:sz="4" w:space="0" w:color="auto"/>
            </w:tcBorders>
          </w:tcPr>
          <w:p w14:paraId="726AC4AD"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Time series</w:t>
            </w:r>
          </w:p>
        </w:tc>
        <w:tc>
          <w:tcPr>
            <w:tcW w:w="7511" w:type="dxa"/>
            <w:gridSpan w:val="2"/>
            <w:tcBorders>
              <w:top w:val="single" w:sz="4" w:space="0" w:color="auto"/>
              <w:bottom w:val="single" w:sz="4" w:space="0" w:color="auto"/>
            </w:tcBorders>
          </w:tcPr>
          <w:p w14:paraId="050826F9"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2016, 2018, 2020</w:t>
            </w:r>
          </w:p>
        </w:tc>
      </w:tr>
      <w:tr w:rsidR="00631011" w:rsidRPr="006379F8" w14:paraId="739E9BDD" w14:textId="77777777" w:rsidTr="002B50AD">
        <w:tc>
          <w:tcPr>
            <w:tcW w:w="2127" w:type="dxa"/>
            <w:tcBorders>
              <w:top w:val="single" w:sz="4" w:space="0" w:color="auto"/>
              <w:bottom w:val="single" w:sz="4" w:space="0" w:color="auto"/>
            </w:tcBorders>
          </w:tcPr>
          <w:p w14:paraId="3B10862F"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Frequency of updates</w:t>
            </w:r>
          </w:p>
        </w:tc>
        <w:tc>
          <w:tcPr>
            <w:tcW w:w="7511" w:type="dxa"/>
            <w:gridSpan w:val="2"/>
            <w:tcBorders>
              <w:top w:val="single" w:sz="4" w:space="0" w:color="auto"/>
              <w:bottom w:val="single" w:sz="4" w:space="0" w:color="auto"/>
            </w:tcBorders>
          </w:tcPr>
          <w:p w14:paraId="03F89CA8"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2 years</w:t>
            </w:r>
          </w:p>
        </w:tc>
      </w:tr>
    </w:tbl>
    <w:p w14:paraId="26CE6E63" w14:textId="77777777" w:rsidR="00631011" w:rsidRPr="006379F8" w:rsidRDefault="00631011" w:rsidP="00631011">
      <w:pPr>
        <w:rPr>
          <w:rFonts w:cs="Arial"/>
          <w:sz w:val="24"/>
          <w:szCs w:val="24"/>
          <w:lang w:val="en-GB"/>
        </w:rPr>
      </w:pPr>
    </w:p>
    <w:p w14:paraId="586DA49B" w14:textId="77777777" w:rsidR="00631011" w:rsidRPr="006379F8" w:rsidRDefault="00631011" w:rsidP="00631011">
      <w:pPr>
        <w:rPr>
          <w:rFonts w:cs="Arial"/>
          <w:b/>
          <w:sz w:val="18"/>
          <w:szCs w:val="18"/>
          <w:lang w:val="en-GB"/>
        </w:rPr>
      </w:pPr>
      <w:r w:rsidRPr="006379F8">
        <w:rPr>
          <w:rFonts w:cs="Arial"/>
          <w:b/>
          <w:sz w:val="18"/>
          <w:szCs w:val="18"/>
          <w:lang w:val="en-GB"/>
        </w:rPr>
        <w:t xml:space="preserve">Figure 1 - Energy consumption per capita. Years 2016, 2018, 2020 </w:t>
      </w:r>
      <w:r w:rsidRPr="006379F8">
        <w:rPr>
          <w:rFonts w:cs="Arial"/>
          <w:sz w:val="18"/>
          <w:szCs w:val="18"/>
          <w:lang w:val="en-GB"/>
        </w:rPr>
        <w:t>(1000 VND)</w:t>
      </w:r>
    </w:p>
    <w:p w14:paraId="0150A395" w14:textId="77777777" w:rsidR="00631011" w:rsidRPr="006379F8" w:rsidRDefault="00631011" w:rsidP="00631011">
      <w:pPr>
        <w:rPr>
          <w:rFonts w:cs="Arial"/>
          <w:sz w:val="24"/>
          <w:szCs w:val="24"/>
          <w:lang w:val="en-GB"/>
        </w:rPr>
      </w:pPr>
      <w:r w:rsidRPr="006379F8">
        <w:rPr>
          <w:rFonts w:cs="Arial"/>
          <w:noProof/>
          <w:sz w:val="18"/>
          <w:szCs w:val="18"/>
        </w:rPr>
        <w:drawing>
          <wp:inline distT="0" distB="0" distL="0" distR="0" wp14:anchorId="790DEA0D" wp14:editId="25D8FE38">
            <wp:extent cx="4585648" cy="2433054"/>
            <wp:effectExtent l="0" t="0" r="5715" b="5715"/>
            <wp:docPr id="266" name="Chart 2">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xmlns:w15="http://schemas.microsoft.com/office/word/2012/wordml" id="{518BFE10-ACE6-FFFC-CAEE-21AB077C17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p w14:paraId="0DA0335E" w14:textId="77777777" w:rsidR="00631011" w:rsidRPr="006379F8" w:rsidRDefault="00631011" w:rsidP="00631011">
      <w:pPr>
        <w:spacing w:after="120"/>
        <w:ind w:left="-108"/>
        <w:rPr>
          <w:rFonts w:cs="Arial"/>
          <w:bCs/>
          <w:color w:val="000000"/>
          <w:sz w:val="16"/>
          <w:szCs w:val="16"/>
          <w:lang w:val="en-GB" w:eastAsia="it-IT"/>
        </w:rPr>
      </w:pPr>
      <w:r w:rsidRPr="006379F8">
        <w:rPr>
          <w:rFonts w:cs="Arial"/>
          <w:bCs/>
          <w:color w:val="000000"/>
          <w:sz w:val="16"/>
          <w:szCs w:val="16"/>
          <w:lang w:val="en-GB" w:eastAsia="it-IT"/>
        </w:rPr>
        <w:t xml:space="preserve">Source: </w:t>
      </w:r>
      <w:r w:rsidRPr="006379F8">
        <w:rPr>
          <w:rFonts w:cs="Arial"/>
          <w:sz w:val="16"/>
          <w:szCs w:val="16"/>
          <w:lang w:val="en-GB"/>
        </w:rPr>
        <w:t>GSO - Vietnam household living standard survey</w:t>
      </w:r>
      <w:r w:rsidRPr="006379F8" w:rsidDel="00AF4DA5">
        <w:rPr>
          <w:rFonts w:cs="Arial"/>
          <w:sz w:val="16"/>
          <w:szCs w:val="16"/>
          <w:lang w:val="en-GB"/>
        </w:rPr>
        <w:t xml:space="preserve"> </w:t>
      </w:r>
    </w:p>
    <w:p w14:paraId="55DF6561" w14:textId="77777777" w:rsidR="00631011" w:rsidRPr="006379F8" w:rsidRDefault="00631011" w:rsidP="00631011">
      <w:pPr>
        <w:spacing w:before="240" w:after="120"/>
        <w:ind w:left="-108"/>
        <w:jc w:val="both"/>
        <w:rPr>
          <w:rFonts w:cs="Arial"/>
          <w:bCs/>
          <w:color w:val="000000"/>
          <w:lang w:val="en-GB" w:eastAsia="it-IT"/>
        </w:rPr>
      </w:pPr>
      <w:r w:rsidRPr="006379F8">
        <w:rPr>
          <w:rFonts w:cs="Arial"/>
          <w:bCs/>
          <w:color w:val="000000"/>
          <w:lang w:val="en-GB" w:eastAsia="it-IT"/>
        </w:rPr>
        <w:t>According to calculations from the results of the Vietnam Household Living Standards Survey, Vietnam's energy consumption per capita tends to increase. Energy consumption per capita increased from 4,020 thousand VND in 2016 to 6,468 thousand VND in 2020.</w:t>
      </w:r>
    </w:p>
    <w:p w14:paraId="76412379" w14:textId="77777777" w:rsidR="00631011" w:rsidRPr="006379F8" w:rsidRDefault="00631011" w:rsidP="00631011">
      <w:pPr>
        <w:spacing w:before="240" w:after="120"/>
        <w:ind w:left="-108"/>
        <w:jc w:val="both"/>
        <w:rPr>
          <w:rFonts w:cs="Arial"/>
          <w:bCs/>
          <w:color w:val="000000"/>
          <w:lang w:val="en-GB" w:eastAsia="it-IT"/>
        </w:rPr>
      </w:pPr>
      <w:r w:rsidRPr="006379F8">
        <w:rPr>
          <w:rFonts w:cs="Arial"/>
          <w:lang w:val="en-GB"/>
        </w:rPr>
        <w:t>The energy consumption per capita through the data of 2016, 2018, 2020 shows that the increase in energy consumption per capita gradually decreases over the years: in 2018 compared to 2016 it increased by 1,352 thousand VND; in 2020 compared to 2018 increased by 1,097 thousand VND.</w:t>
      </w:r>
    </w:p>
    <w:p w14:paraId="3BFACA66" w14:textId="77777777" w:rsidR="00631011" w:rsidRPr="006379F8" w:rsidRDefault="00631011" w:rsidP="00631011">
      <w:pPr>
        <w:spacing w:before="240" w:after="240"/>
        <w:ind w:left="-108"/>
        <w:jc w:val="both"/>
        <w:rPr>
          <w:rFonts w:cs="Arial"/>
          <w:bCs/>
          <w:color w:val="000000"/>
          <w:lang w:val="en-GB" w:eastAsia="it-IT"/>
        </w:rPr>
      </w:pPr>
      <w:r w:rsidRPr="006379F8">
        <w:rPr>
          <w:rFonts w:cs="Arial"/>
          <w:lang w:val="en-GB"/>
        </w:rPr>
        <w:lastRenderedPageBreak/>
        <w:t>The growth rate of energy consumption per capita in 2018 compared to 2016 was 33.6%; in 2020 compared to 2018 is 20.4%, down 13.2 percentage points compared to the previous year.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511"/>
      </w:tblGrid>
      <w:tr w:rsidR="00631011" w:rsidRPr="006379F8" w14:paraId="37599D3D" w14:textId="77777777" w:rsidTr="002B50AD">
        <w:tc>
          <w:tcPr>
            <w:tcW w:w="2127" w:type="dxa"/>
            <w:vMerge w:val="restart"/>
            <w:tcBorders>
              <w:top w:val="single" w:sz="4" w:space="0" w:color="auto"/>
            </w:tcBorders>
          </w:tcPr>
          <w:p w14:paraId="1F338532"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Glossary</w:t>
            </w:r>
          </w:p>
        </w:tc>
        <w:tc>
          <w:tcPr>
            <w:tcW w:w="7511" w:type="dxa"/>
            <w:tcBorders>
              <w:top w:val="single" w:sz="4" w:space="0" w:color="auto"/>
              <w:bottom w:val="single" w:sz="4" w:space="0" w:color="auto"/>
            </w:tcBorders>
          </w:tcPr>
          <w:p w14:paraId="16899659"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Energy is a special form of material, which exists in many different forms (physical form such as coal, firewood, charcoal, oil, gas and intangible form such as electricity, wind power ...), when consumed, it will generate a certain heat energy or the ability to generate work through the power transmission system.</w:t>
            </w:r>
          </w:p>
        </w:tc>
      </w:tr>
      <w:tr w:rsidR="00631011" w:rsidRPr="006379F8" w14:paraId="604B1BA6" w14:textId="77777777" w:rsidTr="002B50AD">
        <w:tc>
          <w:tcPr>
            <w:tcW w:w="2127" w:type="dxa"/>
            <w:vMerge/>
            <w:tcBorders>
              <w:bottom w:val="single" w:sz="4" w:space="0" w:color="auto"/>
            </w:tcBorders>
          </w:tcPr>
          <w:p w14:paraId="03F1FCE3" w14:textId="77777777" w:rsidR="00631011" w:rsidRPr="006379F8" w:rsidRDefault="00631011" w:rsidP="002B50AD">
            <w:pPr>
              <w:spacing w:before="60" w:after="60"/>
              <w:rPr>
                <w:rFonts w:cs="Arial"/>
                <w:b/>
                <w:sz w:val="18"/>
                <w:szCs w:val="18"/>
                <w:lang w:val="en-GB"/>
              </w:rPr>
            </w:pPr>
          </w:p>
        </w:tc>
        <w:tc>
          <w:tcPr>
            <w:tcW w:w="7511" w:type="dxa"/>
            <w:tcBorders>
              <w:top w:val="single" w:sz="4" w:space="0" w:color="auto"/>
              <w:bottom w:val="single" w:sz="4" w:space="0" w:color="auto"/>
            </w:tcBorders>
          </w:tcPr>
          <w:p w14:paraId="757F4E21"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Energy sources include:</w:t>
            </w:r>
          </w:p>
          <w:p w14:paraId="2FE534A3"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 Electricity;</w:t>
            </w:r>
          </w:p>
          <w:p w14:paraId="07211361"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 Coal (also known as hard coal;</w:t>
            </w:r>
          </w:p>
          <w:p w14:paraId="1AF132A1"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 Briquette/honeycomb;</w:t>
            </w:r>
          </w:p>
          <w:p w14:paraId="322FFB6B"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 Gasoline;</w:t>
            </w:r>
          </w:p>
          <w:p w14:paraId="75CD02CC"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 Kerosene;</w:t>
            </w:r>
          </w:p>
          <w:p w14:paraId="54F13E86"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 Diesel oil (DO;</w:t>
            </w:r>
          </w:p>
          <w:p w14:paraId="45F8829B"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 Fuel oil (FO);</w:t>
            </w:r>
          </w:p>
          <w:p w14:paraId="69B74BAC"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 Liquefied petroleum gas (LPG);</w:t>
            </w:r>
          </w:p>
          <w:p w14:paraId="37DEFDBF"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 Natural gas;</w:t>
            </w:r>
          </w:p>
          <w:p w14:paraId="00B95052"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 Firewood.</w:t>
            </w:r>
          </w:p>
        </w:tc>
      </w:tr>
    </w:tbl>
    <w:p w14:paraId="3C70A28C" w14:textId="77777777" w:rsidR="00631011" w:rsidRPr="006379F8" w:rsidRDefault="00631011" w:rsidP="00631011">
      <w:pPr>
        <w:autoSpaceDE w:val="0"/>
        <w:autoSpaceDN w:val="0"/>
        <w:spacing w:after="120" w:line="240" w:lineRule="auto"/>
        <w:jc w:val="both"/>
        <w:rPr>
          <w:rFonts w:cs="Arial"/>
          <w:lang w:val="en-GB"/>
        </w:rPr>
      </w:pPr>
      <w:r w:rsidRPr="006379F8">
        <w:rPr>
          <w:rFonts w:cs="Arial"/>
          <w:lang w:val="en-GB"/>
        </w:rPr>
        <w:br w:type="page"/>
      </w:r>
    </w:p>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44"/>
      </w:tblGrid>
      <w:tr w:rsidR="00631011" w:rsidRPr="006379F8" w14:paraId="2E1B4A05" w14:textId="77777777" w:rsidTr="002B50AD">
        <w:trPr>
          <w:trHeight w:val="151"/>
        </w:trPr>
        <w:tc>
          <w:tcPr>
            <w:tcW w:w="2694" w:type="dxa"/>
            <w:vMerge w:val="restart"/>
          </w:tcPr>
          <w:p w14:paraId="4818A1BC" w14:textId="77777777" w:rsidR="00631011" w:rsidRPr="006379F8" w:rsidRDefault="00631011" w:rsidP="002B50AD">
            <w:pPr>
              <w:spacing w:before="60" w:after="60"/>
              <w:ind w:left="-108"/>
              <w:rPr>
                <w:rFonts w:cs="Arial"/>
              </w:rPr>
            </w:pPr>
            <w:r w:rsidRPr="006379F8">
              <w:rPr>
                <w:rFonts w:cs="Arial"/>
                <w:noProof/>
              </w:rPr>
              <w:lastRenderedPageBreak/>
              <mc:AlternateContent>
                <mc:Choice Requires="wps">
                  <w:drawing>
                    <wp:anchor distT="0" distB="0" distL="114300" distR="114300" simplePos="0" relativeHeight="251666432" behindDoc="0" locked="0" layoutInCell="1" allowOverlap="1" wp14:anchorId="109D69D0" wp14:editId="01F0FE46">
                      <wp:simplePos x="0" y="0"/>
                      <wp:positionH relativeFrom="column">
                        <wp:posOffset>0</wp:posOffset>
                      </wp:positionH>
                      <wp:positionV relativeFrom="paragraph">
                        <wp:posOffset>3175</wp:posOffset>
                      </wp:positionV>
                      <wp:extent cx="1440611" cy="1207698"/>
                      <wp:effectExtent l="0" t="0" r="26670" b="12065"/>
                      <wp:wrapNone/>
                      <wp:docPr id="246" name="Rectangle 2"/>
                      <wp:cNvGraphicFramePr/>
                      <a:graphic xmlns:a="http://schemas.openxmlformats.org/drawingml/2006/main">
                        <a:graphicData uri="http://schemas.microsoft.com/office/word/2010/wordprocessingShape">
                          <wps:wsp>
                            <wps:cNvSpPr/>
                            <wps:spPr>
                              <a:xfrm>
                                <a:off x="0" y="0"/>
                                <a:ext cx="1440611" cy="1207698"/>
                              </a:xfrm>
                              <a:prstGeom prst="rect">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A471031" w14:textId="77777777" w:rsidR="00950554" w:rsidRPr="005B18E0" w:rsidRDefault="00950554" w:rsidP="00631011">
                                  <w:pPr>
                                    <w:jc w:val="center"/>
                                    <w:rPr>
                                      <w:b/>
                                      <w:bCs/>
                                      <w:color w:val="FFFFFF" w:themeColor="background1"/>
                                      <w:sz w:val="36"/>
                                      <w:szCs w:val="28"/>
                                    </w:rPr>
                                  </w:pPr>
                                  <w:r>
                                    <w:rPr>
                                      <w:b/>
                                      <w:bCs/>
                                      <w:color w:val="FFFFFF" w:themeColor="background1"/>
                                      <w:sz w:val="32"/>
                                      <w:szCs w:val="32"/>
                                    </w:rPr>
                                    <w:t>DRIVER</w:t>
                                  </w:r>
                                  <w:r w:rsidRPr="005B18E0">
                                    <w:rPr>
                                      <w:b/>
                                      <w:bCs/>
                                      <w:color w:val="FFFFFF" w:themeColor="background1"/>
                                      <w:sz w:val="32"/>
                                      <w:szCs w:val="32"/>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109D69D0" id="_x0000_s1029" style="position:absolute;left:0;text-align:left;margin-left:0;margin-top:.25pt;width:113.45pt;height:95.1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" fillcolor="#c00000" strokecolor="#1f4d78 [1604]" strokeweight="1pt">
                      <v:textbox>
                        <w:txbxContent>
                          <w:p w14:paraId="3A471031" w14:textId="77777777" w:rsidR="00950554" w:rsidRPr="005B18E0" w:rsidRDefault="00950554" w:rsidP="00631011">
                            <w:pPr>
                              <w:jc w:val="center"/>
                              <w:rPr>
                                <w:b/>
                                <w:bCs/>
                                <w:color w:val="FFFFFF" w:themeColor="background1"/>
                                <w:sz w:val="36"/>
                                <w:szCs w:val="28"/>
                              </w:rPr>
                            </w:pPr>
                            <w:r>
                              <w:rPr>
                                <w:b/>
                                <w:bCs/>
                                <w:color w:val="FFFFFF" w:themeColor="background1"/>
                                <w:sz w:val="32"/>
                                <w:szCs w:val="32"/>
                              </w:rPr>
                              <w:t>DRIVER</w:t>
                            </w:r>
                            <w:r w:rsidRPr="005B18E0">
                              <w:rPr>
                                <w:b/>
                                <w:bCs/>
                                <w:color w:val="FFFFFF" w:themeColor="background1"/>
                                <w:sz w:val="32"/>
                                <w:szCs w:val="32"/>
                              </w:rPr>
                              <w:t>S</w:t>
                            </w:r>
                          </w:p>
                        </w:txbxContent>
                      </v:textbox>
                    </v:rect>
                  </w:pict>
                </mc:Fallback>
              </mc:AlternateContent>
            </w:r>
          </w:p>
        </w:tc>
        <w:tc>
          <w:tcPr>
            <w:tcW w:w="6944" w:type="dxa"/>
          </w:tcPr>
          <w:p w14:paraId="74019112" w14:textId="77777777" w:rsidR="00631011" w:rsidRPr="006379F8" w:rsidRDefault="00631011" w:rsidP="002B50AD">
            <w:pPr>
              <w:spacing w:before="60" w:after="60"/>
              <w:rPr>
                <w:rFonts w:cs="Arial"/>
              </w:rPr>
            </w:pPr>
            <w:r w:rsidRPr="006379F8">
              <w:rPr>
                <w:rFonts w:cs="Arial"/>
              </w:rPr>
              <w:t>Topic:</w:t>
            </w:r>
          </w:p>
          <w:p w14:paraId="7B274F54" w14:textId="77777777" w:rsidR="00631011" w:rsidRPr="006379F8" w:rsidRDefault="00631011" w:rsidP="002B50AD">
            <w:pPr>
              <w:spacing w:before="60" w:after="60"/>
              <w:rPr>
                <w:rFonts w:cs="Arial"/>
              </w:rPr>
            </w:pPr>
            <w:r w:rsidRPr="006379F8">
              <w:rPr>
                <w:rFonts w:cs="Arial"/>
                <w:color w:val="7030A0"/>
              </w:rPr>
              <w:t>Population</w:t>
            </w:r>
          </w:p>
        </w:tc>
      </w:tr>
      <w:tr w:rsidR="00631011" w:rsidRPr="006379F8" w14:paraId="120C4522" w14:textId="77777777" w:rsidTr="002B50AD">
        <w:trPr>
          <w:trHeight w:val="1222"/>
        </w:trPr>
        <w:tc>
          <w:tcPr>
            <w:tcW w:w="2694" w:type="dxa"/>
            <w:vMerge/>
          </w:tcPr>
          <w:p w14:paraId="67F36912" w14:textId="77777777" w:rsidR="00631011" w:rsidRPr="006379F8" w:rsidRDefault="00631011" w:rsidP="00FF0EA5">
            <w:pPr>
              <w:pStyle w:val="Heading2"/>
              <w:outlineLvl w:val="1"/>
              <w:rPr>
                <w:rFonts w:cs="Arial"/>
                <w:noProof/>
                <w:lang w:eastAsia="it-IT"/>
              </w:rPr>
            </w:pPr>
          </w:p>
        </w:tc>
        <w:tc>
          <w:tcPr>
            <w:tcW w:w="6944" w:type="dxa"/>
          </w:tcPr>
          <w:p w14:paraId="0012CDC8" w14:textId="77777777" w:rsidR="00631011" w:rsidRPr="006379F8" w:rsidRDefault="00631011" w:rsidP="00FF0EA5">
            <w:pPr>
              <w:pStyle w:val="Heading2"/>
              <w:outlineLvl w:val="1"/>
              <w:rPr>
                <w:rFonts w:cs="Arial"/>
                <w:color w:val="00B0F0"/>
              </w:rPr>
            </w:pPr>
            <w:bookmarkStart w:id="60" w:name="_Toc157067527"/>
            <w:r w:rsidRPr="006379F8">
              <w:rPr>
                <w:rFonts w:cs="Arial"/>
                <w:color w:val="00B0F0"/>
              </w:rPr>
              <w:t>Population growth</w:t>
            </w:r>
            <w:bookmarkEnd w:id="60"/>
          </w:p>
          <w:p w14:paraId="6C6D16E5" w14:textId="77777777" w:rsidR="00631011" w:rsidRPr="006379F8" w:rsidRDefault="00631011" w:rsidP="00AE4932">
            <w:pPr>
              <w:rPr>
                <w:rFonts w:cs="Arial"/>
              </w:rPr>
            </w:pPr>
            <w:r w:rsidRPr="006379F8">
              <w:rPr>
                <w:rFonts w:cs="Arial"/>
              </w:rPr>
              <w:t>UNSD indicator 17</w:t>
            </w:r>
          </w:p>
          <w:p w14:paraId="30143399" w14:textId="77777777" w:rsidR="00631011" w:rsidRPr="006379F8" w:rsidRDefault="00631011" w:rsidP="00FF0EA5">
            <w:pPr>
              <w:pStyle w:val="Heading2"/>
              <w:outlineLvl w:val="1"/>
              <w:rPr>
                <w:rFonts w:cs="Arial"/>
                <w:b w:val="0"/>
              </w:rPr>
            </w:pPr>
          </w:p>
        </w:tc>
      </w:tr>
      <w:tr w:rsidR="00631011" w:rsidRPr="006379F8" w14:paraId="67BC4AA4" w14:textId="77777777" w:rsidTr="002B50AD">
        <w:tc>
          <w:tcPr>
            <w:tcW w:w="9638" w:type="dxa"/>
            <w:gridSpan w:val="2"/>
            <w:tcBorders>
              <w:bottom w:val="single" w:sz="4" w:space="0" w:color="auto"/>
            </w:tcBorders>
          </w:tcPr>
          <w:p w14:paraId="7BC4E6F0" w14:textId="77777777" w:rsidR="00631011" w:rsidRPr="006379F8" w:rsidRDefault="00631011" w:rsidP="002B50AD">
            <w:pPr>
              <w:spacing w:before="60" w:after="60"/>
              <w:rPr>
                <w:rFonts w:cs="Arial"/>
                <w:b/>
                <w:color w:val="C00000"/>
                <w:lang w:val="en-GB"/>
              </w:rPr>
            </w:pPr>
          </w:p>
          <w:p w14:paraId="4BDC913A" w14:textId="77777777" w:rsidR="00631011" w:rsidRPr="006379F8" w:rsidRDefault="00631011" w:rsidP="002B50AD">
            <w:pPr>
              <w:spacing w:before="60" w:after="60"/>
              <w:rPr>
                <w:rFonts w:cs="Arial"/>
                <w:color w:val="C00000"/>
                <w:lang w:val="en-GB"/>
              </w:rPr>
            </w:pPr>
            <w:r w:rsidRPr="006379F8">
              <w:rPr>
                <w:rFonts w:cs="Arial"/>
                <w:b/>
                <w:color w:val="C00000"/>
                <w:lang w:val="en-GB"/>
              </w:rPr>
              <w:t>METADATA CARD</w:t>
            </w:r>
          </w:p>
        </w:tc>
      </w:tr>
      <w:tr w:rsidR="00631011" w:rsidRPr="006379F8" w14:paraId="4E2F052B" w14:textId="77777777" w:rsidTr="002B50AD">
        <w:tc>
          <w:tcPr>
            <w:tcW w:w="2694" w:type="dxa"/>
            <w:tcBorders>
              <w:top w:val="single" w:sz="4" w:space="0" w:color="auto"/>
              <w:bottom w:val="single" w:sz="4" w:space="0" w:color="auto"/>
            </w:tcBorders>
          </w:tcPr>
          <w:p w14:paraId="3D8856FC"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Definition</w:t>
            </w:r>
          </w:p>
        </w:tc>
        <w:tc>
          <w:tcPr>
            <w:tcW w:w="6944" w:type="dxa"/>
            <w:tcBorders>
              <w:top w:val="single" w:sz="4" w:space="0" w:color="auto"/>
              <w:bottom w:val="single" w:sz="4" w:space="0" w:color="auto"/>
            </w:tcBorders>
          </w:tcPr>
          <w:p w14:paraId="327DE07B"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 xml:space="preserve">Population </w:t>
            </w:r>
          </w:p>
          <w:p w14:paraId="2219ADD8"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Population refers to the collection of people living in the same country, region, geographically economic region or administrative subdivision.</w:t>
            </w:r>
          </w:p>
        </w:tc>
      </w:tr>
      <w:tr w:rsidR="00631011" w:rsidRPr="006379F8" w14:paraId="04708960" w14:textId="77777777" w:rsidTr="002B50AD">
        <w:tc>
          <w:tcPr>
            <w:tcW w:w="2694" w:type="dxa"/>
            <w:tcBorders>
              <w:top w:val="single" w:sz="4" w:space="0" w:color="auto"/>
              <w:bottom w:val="single" w:sz="4" w:space="0" w:color="auto"/>
            </w:tcBorders>
          </w:tcPr>
          <w:p w14:paraId="7CE62A52"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Compare to UNSD</w:t>
            </w:r>
          </w:p>
        </w:tc>
        <w:tc>
          <w:tcPr>
            <w:tcW w:w="6944" w:type="dxa"/>
            <w:tcBorders>
              <w:top w:val="single" w:sz="4" w:space="0" w:color="auto"/>
              <w:bottom w:val="single" w:sz="4" w:space="0" w:color="auto"/>
            </w:tcBorders>
          </w:tcPr>
          <w:p w14:paraId="24F2749E" w14:textId="77777777" w:rsidR="00631011" w:rsidRPr="006379F8" w:rsidRDefault="00631011" w:rsidP="002B50AD">
            <w:pPr>
              <w:spacing w:before="60" w:after="60"/>
              <w:rPr>
                <w:rFonts w:cs="Arial"/>
                <w:sz w:val="18"/>
                <w:szCs w:val="18"/>
                <w:lang w:val="en-GB"/>
              </w:rPr>
            </w:pPr>
            <w:r w:rsidRPr="006379F8">
              <w:rPr>
                <w:rFonts w:cs="Arial"/>
                <w:sz w:val="18"/>
                <w:szCs w:val="18"/>
              </w:rPr>
              <w:t>Identical</w:t>
            </w:r>
          </w:p>
        </w:tc>
      </w:tr>
      <w:tr w:rsidR="00631011" w:rsidRPr="006379F8" w14:paraId="1EB1A038" w14:textId="77777777" w:rsidTr="002B50AD">
        <w:tc>
          <w:tcPr>
            <w:tcW w:w="2694" w:type="dxa"/>
            <w:tcBorders>
              <w:top w:val="single" w:sz="4" w:space="0" w:color="auto"/>
              <w:bottom w:val="single" w:sz="4" w:space="0" w:color="auto"/>
            </w:tcBorders>
          </w:tcPr>
          <w:p w14:paraId="6C52CF49"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Unit of measure</w:t>
            </w:r>
          </w:p>
        </w:tc>
        <w:tc>
          <w:tcPr>
            <w:tcW w:w="6944" w:type="dxa"/>
            <w:tcBorders>
              <w:top w:val="single" w:sz="4" w:space="0" w:color="auto"/>
              <w:bottom w:val="single" w:sz="4" w:space="0" w:color="auto"/>
            </w:tcBorders>
          </w:tcPr>
          <w:p w14:paraId="3FE71230" w14:textId="77777777" w:rsidR="00631011" w:rsidRPr="006379F8" w:rsidRDefault="00631011" w:rsidP="002B50AD">
            <w:pPr>
              <w:spacing w:before="60" w:after="60"/>
              <w:rPr>
                <w:rFonts w:cs="Arial"/>
                <w:sz w:val="18"/>
                <w:szCs w:val="18"/>
                <w:lang w:val="en-GB"/>
              </w:rPr>
            </w:pPr>
            <w:r w:rsidRPr="006379F8">
              <w:rPr>
                <w:rFonts w:cs="Arial"/>
                <w:color w:val="000000"/>
                <w:sz w:val="18"/>
                <w:szCs w:val="18"/>
              </w:rPr>
              <w:t>Thousands of people</w:t>
            </w:r>
          </w:p>
        </w:tc>
      </w:tr>
      <w:tr w:rsidR="00631011" w:rsidRPr="006379F8" w14:paraId="6B4F5B97" w14:textId="77777777" w:rsidTr="002B50AD">
        <w:tc>
          <w:tcPr>
            <w:tcW w:w="2694" w:type="dxa"/>
            <w:tcBorders>
              <w:top w:val="single" w:sz="4" w:space="0" w:color="auto"/>
              <w:bottom w:val="single" w:sz="4" w:space="0" w:color="auto"/>
            </w:tcBorders>
          </w:tcPr>
          <w:p w14:paraId="1F5C4396"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Data source</w:t>
            </w:r>
          </w:p>
        </w:tc>
        <w:tc>
          <w:tcPr>
            <w:tcW w:w="6944" w:type="dxa"/>
            <w:tcBorders>
              <w:top w:val="single" w:sz="4" w:space="0" w:color="auto"/>
              <w:bottom w:val="single" w:sz="4" w:space="0" w:color="auto"/>
            </w:tcBorders>
          </w:tcPr>
          <w:p w14:paraId="319990A8" w14:textId="77777777" w:rsidR="00631011" w:rsidRPr="006379F8" w:rsidRDefault="00631011" w:rsidP="002B50AD">
            <w:pPr>
              <w:spacing w:before="60" w:after="60"/>
              <w:rPr>
                <w:rFonts w:cs="Arial"/>
                <w:sz w:val="18"/>
                <w:szCs w:val="18"/>
                <w:lang w:val="vi-VN"/>
              </w:rPr>
            </w:pPr>
            <w:r w:rsidRPr="006379F8">
              <w:rPr>
                <w:rFonts w:cs="Arial"/>
                <w:sz w:val="18"/>
                <w:szCs w:val="18"/>
              </w:rPr>
              <w:t>GSO - General Statistics Office</w:t>
            </w:r>
          </w:p>
        </w:tc>
      </w:tr>
      <w:tr w:rsidR="00631011" w:rsidRPr="006379F8" w14:paraId="482FC29A" w14:textId="77777777" w:rsidTr="002B50AD">
        <w:tc>
          <w:tcPr>
            <w:tcW w:w="2694" w:type="dxa"/>
            <w:tcBorders>
              <w:top w:val="single" w:sz="4" w:space="0" w:color="auto"/>
              <w:bottom w:val="single" w:sz="4" w:space="0" w:color="auto"/>
            </w:tcBorders>
          </w:tcPr>
          <w:p w14:paraId="5E799289"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Time series</w:t>
            </w:r>
          </w:p>
        </w:tc>
        <w:tc>
          <w:tcPr>
            <w:tcW w:w="6944" w:type="dxa"/>
            <w:tcBorders>
              <w:top w:val="single" w:sz="4" w:space="0" w:color="auto"/>
              <w:bottom w:val="single" w:sz="4" w:space="0" w:color="auto"/>
            </w:tcBorders>
          </w:tcPr>
          <w:p w14:paraId="78F77426"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1994, 2000, 2005 2013 2014, 2016 – 2021</w:t>
            </w:r>
          </w:p>
        </w:tc>
      </w:tr>
      <w:tr w:rsidR="00631011" w:rsidRPr="006379F8" w14:paraId="78A3ECC2" w14:textId="77777777" w:rsidTr="002B50AD">
        <w:tc>
          <w:tcPr>
            <w:tcW w:w="9638" w:type="dxa"/>
            <w:gridSpan w:val="2"/>
            <w:tcBorders>
              <w:top w:val="single" w:sz="4" w:space="0" w:color="auto"/>
              <w:bottom w:val="single" w:sz="4" w:space="0" w:color="auto"/>
            </w:tcBorders>
          </w:tcPr>
          <w:p w14:paraId="6B495DE4" w14:textId="77777777" w:rsidR="00631011" w:rsidRPr="006379F8" w:rsidRDefault="00631011" w:rsidP="002B50AD">
            <w:pPr>
              <w:spacing w:before="60" w:after="60"/>
              <w:rPr>
                <w:rFonts w:cs="Arial"/>
                <w:sz w:val="18"/>
                <w:szCs w:val="18"/>
                <w:lang w:val="en-GB"/>
              </w:rPr>
            </w:pPr>
            <w:r w:rsidRPr="006379F8">
              <w:rPr>
                <w:rFonts w:cs="Arial"/>
                <w:b/>
                <w:sz w:val="18"/>
                <w:szCs w:val="18"/>
              </w:rPr>
              <w:t xml:space="preserve">Frequency of updates                 </w:t>
            </w:r>
            <w:r w:rsidRPr="006379F8">
              <w:rPr>
                <w:rFonts w:cs="Arial"/>
                <w:sz w:val="18"/>
                <w:szCs w:val="18"/>
                <w:lang w:val="en-GB"/>
              </w:rPr>
              <w:t>Annual</w:t>
            </w:r>
          </w:p>
        </w:tc>
      </w:tr>
    </w:tbl>
    <w:p w14:paraId="43BED546" w14:textId="77777777" w:rsidR="00631011" w:rsidRPr="006379F8" w:rsidRDefault="00631011" w:rsidP="00631011">
      <w:pPr>
        <w:rPr>
          <w:rFonts w:cs="Arial"/>
          <w:b/>
          <w:sz w:val="24"/>
          <w:szCs w:val="24"/>
          <w:lang w:val="en-GB"/>
        </w:rPr>
      </w:pPr>
    </w:p>
    <w:p w14:paraId="0B08AF95" w14:textId="77777777" w:rsidR="00631011" w:rsidRPr="006379F8" w:rsidRDefault="00631011" w:rsidP="00631011">
      <w:pPr>
        <w:rPr>
          <w:rFonts w:cs="Arial"/>
          <w:b/>
          <w:sz w:val="18"/>
          <w:szCs w:val="18"/>
          <w:shd w:val="clear" w:color="auto" w:fill="FFC000"/>
          <w:lang w:val="en-GB"/>
        </w:rPr>
      </w:pPr>
      <w:r w:rsidRPr="006379F8">
        <w:rPr>
          <w:rFonts w:cs="Arial"/>
          <w:b/>
          <w:sz w:val="18"/>
          <w:szCs w:val="18"/>
          <w:lang w:val="en-GB"/>
        </w:rPr>
        <w:t xml:space="preserve">Figure 1. Population. Years 1994, 2000, 2005, 2013, 2014, 2016 – 2021 </w:t>
      </w:r>
      <w:r w:rsidRPr="006379F8">
        <w:rPr>
          <w:rFonts w:cs="Arial"/>
          <w:sz w:val="18"/>
          <w:szCs w:val="18"/>
          <w:lang w:val="en-GB"/>
        </w:rPr>
        <w:t>(thousands of people)</w:t>
      </w:r>
      <w:r w:rsidRPr="006379F8">
        <w:rPr>
          <w:rFonts w:cs="Arial"/>
          <w:b/>
          <w:sz w:val="18"/>
          <w:szCs w:val="18"/>
          <w:shd w:val="clear" w:color="auto" w:fill="FFC000"/>
          <w:lang w:val="en-GB"/>
        </w:rPr>
        <w:t xml:space="preserve"> </w:t>
      </w:r>
    </w:p>
    <w:p w14:paraId="67448FBD" w14:textId="77777777" w:rsidR="00631011" w:rsidRPr="006379F8" w:rsidRDefault="00631011" w:rsidP="00631011">
      <w:pPr>
        <w:rPr>
          <w:rFonts w:cs="Arial"/>
          <w:b/>
          <w:lang w:val="en-GB"/>
        </w:rPr>
      </w:pPr>
      <w:r w:rsidRPr="006379F8">
        <w:rPr>
          <w:rFonts w:cs="Arial"/>
          <w:noProof/>
        </w:rPr>
        <w:drawing>
          <wp:inline distT="0" distB="0" distL="0" distR="0" wp14:anchorId="15576F44" wp14:editId="56544125">
            <wp:extent cx="4572000" cy="2743200"/>
            <wp:effectExtent l="0" t="0" r="0" b="0"/>
            <wp:docPr id="267" name="Chart 2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p w14:paraId="4C4B30BB" w14:textId="77777777" w:rsidR="00631011" w:rsidRPr="006379F8" w:rsidRDefault="00631011" w:rsidP="00631011">
      <w:pPr>
        <w:jc w:val="both"/>
        <w:rPr>
          <w:rFonts w:cs="Arial"/>
          <w:sz w:val="16"/>
          <w:szCs w:val="16"/>
        </w:rPr>
      </w:pPr>
      <w:r w:rsidRPr="006379F8">
        <w:rPr>
          <w:rFonts w:cs="Arial"/>
          <w:sz w:val="16"/>
          <w:szCs w:val="16"/>
        </w:rPr>
        <w:t>Source:  GSO</w:t>
      </w:r>
    </w:p>
    <w:p w14:paraId="7B99656C" w14:textId="77777777" w:rsidR="00631011" w:rsidRPr="006379F8" w:rsidRDefault="00631011" w:rsidP="00631011">
      <w:pPr>
        <w:spacing w:before="360"/>
        <w:jc w:val="both"/>
        <w:rPr>
          <w:rFonts w:cs="Arial"/>
          <w:b/>
          <w:sz w:val="18"/>
          <w:szCs w:val="18"/>
        </w:rPr>
      </w:pPr>
      <w:r w:rsidRPr="006379F8">
        <w:rPr>
          <w:rFonts w:cs="Arial"/>
        </w:rPr>
        <w:t xml:space="preserve">Vietnam's population increased by 1.3 times from 70,824.5 thousand people in 1994 to 93,250.7 thousand people in 2016. After 2016, from 2017 to 2021, the population of Vietnam increases steadily, approximately 1 million people per year. From 94,29 million people in 2017 to 98,51 million in 2021. In 2021, out of 10 asian countries, Vietnam is the third most populous country, behind Indonesia (275 million people) and the Philippines (110.2 million people).  </w:t>
      </w:r>
    </w:p>
    <w:p w14:paraId="46D4EB3A" w14:textId="77777777" w:rsidR="00631011" w:rsidRPr="006379F8" w:rsidRDefault="00631011" w:rsidP="00631011">
      <w:pPr>
        <w:jc w:val="both"/>
        <w:rPr>
          <w:rFonts w:cs="Arial"/>
          <w:b/>
          <w:sz w:val="18"/>
          <w:szCs w:val="18"/>
        </w:rPr>
      </w:pPr>
    </w:p>
    <w:p w14:paraId="7150E7CF" w14:textId="77777777" w:rsidR="00631011" w:rsidRPr="006379F8" w:rsidRDefault="00631011" w:rsidP="00631011">
      <w:pPr>
        <w:jc w:val="both"/>
        <w:rPr>
          <w:rFonts w:cs="Arial"/>
          <w:b/>
          <w:sz w:val="18"/>
          <w:szCs w:val="18"/>
        </w:rPr>
      </w:pPr>
    </w:p>
    <w:p w14:paraId="47D9E4F0" w14:textId="77777777" w:rsidR="00631011" w:rsidRPr="006379F8" w:rsidRDefault="00631011" w:rsidP="00631011">
      <w:pPr>
        <w:jc w:val="both"/>
        <w:rPr>
          <w:rFonts w:cs="Arial"/>
          <w:b/>
          <w:sz w:val="18"/>
          <w:szCs w:val="18"/>
        </w:rPr>
      </w:pPr>
    </w:p>
    <w:p w14:paraId="0D30A508" w14:textId="77777777" w:rsidR="00631011" w:rsidRPr="006379F8" w:rsidRDefault="00631011" w:rsidP="00631011">
      <w:pPr>
        <w:jc w:val="both"/>
        <w:rPr>
          <w:rFonts w:cs="Arial"/>
          <w:b/>
          <w:sz w:val="18"/>
          <w:szCs w:val="18"/>
        </w:rPr>
      </w:pPr>
    </w:p>
    <w:p w14:paraId="1E37CF38" w14:textId="77777777" w:rsidR="00631011" w:rsidRPr="006379F8" w:rsidRDefault="00631011" w:rsidP="00631011">
      <w:pPr>
        <w:jc w:val="both"/>
        <w:rPr>
          <w:rFonts w:cs="Arial"/>
          <w:b/>
          <w:sz w:val="18"/>
          <w:szCs w:val="18"/>
        </w:rPr>
      </w:pPr>
    </w:p>
    <w:p w14:paraId="5E154A5E" w14:textId="77777777" w:rsidR="00631011" w:rsidRPr="006379F8" w:rsidRDefault="00631011" w:rsidP="00631011">
      <w:pPr>
        <w:jc w:val="both"/>
        <w:rPr>
          <w:rFonts w:cs="Arial"/>
          <w:b/>
          <w:sz w:val="18"/>
          <w:szCs w:val="18"/>
        </w:rPr>
      </w:pPr>
    </w:p>
    <w:p w14:paraId="71D2ECBC" w14:textId="77777777" w:rsidR="00631011" w:rsidRPr="006379F8" w:rsidRDefault="00631011" w:rsidP="00631011">
      <w:pPr>
        <w:jc w:val="both"/>
        <w:rPr>
          <w:rFonts w:cs="Arial"/>
          <w:b/>
          <w:sz w:val="18"/>
          <w:szCs w:val="18"/>
        </w:rPr>
      </w:pPr>
      <w:r w:rsidRPr="006379F8">
        <w:rPr>
          <w:rFonts w:cs="Arial"/>
          <w:b/>
          <w:sz w:val="18"/>
          <w:szCs w:val="18"/>
        </w:rPr>
        <w:t xml:space="preserve">Table 1. </w:t>
      </w:r>
      <w:r w:rsidRPr="006379F8">
        <w:rPr>
          <w:rFonts w:cs="Arial"/>
          <w:b/>
          <w:color w:val="000000"/>
          <w:sz w:val="18"/>
          <w:szCs w:val="18"/>
        </w:rPr>
        <w:t xml:space="preserve">Population. Years 1994, 2000, 2005, 2010, 2014, 2016 - 2021 </w:t>
      </w:r>
      <w:r w:rsidRPr="006379F8">
        <w:rPr>
          <w:rFonts w:cs="Arial"/>
          <w:color w:val="000000"/>
          <w:sz w:val="18"/>
          <w:szCs w:val="18"/>
        </w:rPr>
        <w:t>(thousands of people)</w:t>
      </w:r>
    </w:p>
    <w:tbl>
      <w:tblPr>
        <w:tblW w:w="5125" w:type="dxa"/>
        <w:tblInd w:w="1560" w:type="dxa"/>
        <w:tblLook w:val="04A0" w:firstRow="1" w:lastRow="0" w:firstColumn="1" w:lastColumn="0" w:noHBand="0" w:noVBand="1"/>
      </w:tblPr>
      <w:tblGrid>
        <w:gridCol w:w="960"/>
        <w:gridCol w:w="4165"/>
      </w:tblGrid>
      <w:tr w:rsidR="00631011" w:rsidRPr="006379F8" w14:paraId="4C4EB5CD" w14:textId="77777777" w:rsidTr="002B50AD">
        <w:trPr>
          <w:trHeight w:val="490"/>
        </w:trPr>
        <w:tc>
          <w:tcPr>
            <w:tcW w:w="960" w:type="dxa"/>
            <w:tcBorders>
              <w:top w:val="single" w:sz="4" w:space="0" w:color="auto"/>
              <w:bottom w:val="single" w:sz="4" w:space="0" w:color="auto"/>
            </w:tcBorders>
            <w:shd w:val="clear" w:color="auto" w:fill="auto"/>
            <w:noWrap/>
            <w:vAlign w:val="center"/>
            <w:hideMark/>
          </w:tcPr>
          <w:p w14:paraId="43D0DA6A"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Year</w:t>
            </w:r>
          </w:p>
        </w:tc>
        <w:tc>
          <w:tcPr>
            <w:tcW w:w="4165" w:type="dxa"/>
            <w:tcBorders>
              <w:top w:val="single" w:sz="4" w:space="0" w:color="auto"/>
              <w:bottom w:val="single" w:sz="4" w:space="0" w:color="auto"/>
            </w:tcBorders>
            <w:shd w:val="clear" w:color="auto" w:fill="auto"/>
            <w:vAlign w:val="center"/>
            <w:hideMark/>
          </w:tcPr>
          <w:p w14:paraId="3E57E08F"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Population (thousands of people)</w:t>
            </w:r>
          </w:p>
        </w:tc>
      </w:tr>
      <w:tr w:rsidR="00631011" w:rsidRPr="006379F8" w14:paraId="7308E876" w14:textId="77777777" w:rsidTr="002B50AD">
        <w:trPr>
          <w:trHeight w:val="360"/>
        </w:trPr>
        <w:tc>
          <w:tcPr>
            <w:tcW w:w="960" w:type="dxa"/>
            <w:tcBorders>
              <w:top w:val="single" w:sz="4" w:space="0" w:color="auto"/>
            </w:tcBorders>
            <w:shd w:val="clear" w:color="auto" w:fill="auto"/>
            <w:noWrap/>
            <w:vAlign w:val="bottom"/>
            <w:hideMark/>
          </w:tcPr>
          <w:p w14:paraId="02A149E0"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1994</w:t>
            </w:r>
          </w:p>
        </w:tc>
        <w:tc>
          <w:tcPr>
            <w:tcW w:w="4165" w:type="dxa"/>
            <w:tcBorders>
              <w:top w:val="single" w:sz="4" w:space="0" w:color="auto"/>
            </w:tcBorders>
            <w:shd w:val="clear" w:color="auto" w:fill="auto"/>
            <w:noWrap/>
            <w:vAlign w:val="bottom"/>
            <w:hideMark/>
          </w:tcPr>
          <w:p w14:paraId="009BC609"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70,824.5</w:t>
            </w:r>
          </w:p>
        </w:tc>
      </w:tr>
      <w:tr w:rsidR="00631011" w:rsidRPr="006379F8" w14:paraId="49C4277B" w14:textId="77777777" w:rsidTr="002B50AD">
        <w:trPr>
          <w:trHeight w:val="360"/>
        </w:trPr>
        <w:tc>
          <w:tcPr>
            <w:tcW w:w="960" w:type="dxa"/>
            <w:shd w:val="clear" w:color="auto" w:fill="auto"/>
            <w:noWrap/>
            <w:vAlign w:val="bottom"/>
            <w:hideMark/>
          </w:tcPr>
          <w:p w14:paraId="37CAF99D"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2000</w:t>
            </w:r>
          </w:p>
        </w:tc>
        <w:tc>
          <w:tcPr>
            <w:tcW w:w="4165" w:type="dxa"/>
            <w:shd w:val="clear" w:color="auto" w:fill="auto"/>
            <w:noWrap/>
            <w:vAlign w:val="bottom"/>
            <w:hideMark/>
          </w:tcPr>
          <w:p w14:paraId="00D6C159"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77,635.4</w:t>
            </w:r>
          </w:p>
        </w:tc>
      </w:tr>
      <w:tr w:rsidR="00631011" w:rsidRPr="006379F8" w14:paraId="555753AE" w14:textId="77777777" w:rsidTr="002B50AD">
        <w:trPr>
          <w:trHeight w:val="360"/>
        </w:trPr>
        <w:tc>
          <w:tcPr>
            <w:tcW w:w="960" w:type="dxa"/>
            <w:shd w:val="clear" w:color="auto" w:fill="auto"/>
            <w:noWrap/>
            <w:vAlign w:val="bottom"/>
            <w:hideMark/>
          </w:tcPr>
          <w:p w14:paraId="052B83B6"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2005</w:t>
            </w:r>
          </w:p>
        </w:tc>
        <w:tc>
          <w:tcPr>
            <w:tcW w:w="4165" w:type="dxa"/>
            <w:shd w:val="clear" w:color="auto" w:fill="auto"/>
            <w:noWrap/>
            <w:vAlign w:val="bottom"/>
            <w:hideMark/>
          </w:tcPr>
          <w:p w14:paraId="71689CE1"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82,392.1</w:t>
            </w:r>
          </w:p>
        </w:tc>
      </w:tr>
      <w:tr w:rsidR="00631011" w:rsidRPr="006379F8" w14:paraId="03764F18" w14:textId="77777777" w:rsidTr="002B50AD">
        <w:trPr>
          <w:trHeight w:val="360"/>
        </w:trPr>
        <w:tc>
          <w:tcPr>
            <w:tcW w:w="960" w:type="dxa"/>
            <w:shd w:val="clear" w:color="auto" w:fill="auto"/>
            <w:noWrap/>
            <w:vAlign w:val="bottom"/>
            <w:hideMark/>
          </w:tcPr>
          <w:p w14:paraId="12322270"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2010</w:t>
            </w:r>
          </w:p>
        </w:tc>
        <w:tc>
          <w:tcPr>
            <w:tcW w:w="4165" w:type="dxa"/>
            <w:shd w:val="clear" w:color="auto" w:fill="auto"/>
            <w:noWrap/>
            <w:vAlign w:val="bottom"/>
            <w:hideMark/>
          </w:tcPr>
          <w:p w14:paraId="285FEF91"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87,067.3</w:t>
            </w:r>
          </w:p>
        </w:tc>
      </w:tr>
      <w:tr w:rsidR="00631011" w:rsidRPr="006379F8" w14:paraId="36FA3F27" w14:textId="77777777" w:rsidTr="002B50AD">
        <w:trPr>
          <w:trHeight w:val="360"/>
        </w:trPr>
        <w:tc>
          <w:tcPr>
            <w:tcW w:w="960" w:type="dxa"/>
            <w:shd w:val="clear" w:color="auto" w:fill="auto"/>
            <w:noWrap/>
            <w:vAlign w:val="bottom"/>
            <w:hideMark/>
          </w:tcPr>
          <w:p w14:paraId="6CC4EEC8"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2013</w:t>
            </w:r>
          </w:p>
        </w:tc>
        <w:tc>
          <w:tcPr>
            <w:tcW w:w="4165" w:type="dxa"/>
            <w:shd w:val="clear" w:color="auto" w:fill="auto"/>
            <w:noWrap/>
            <w:vAlign w:val="bottom"/>
            <w:hideMark/>
          </w:tcPr>
          <w:p w14:paraId="5A096F28"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90,191.4</w:t>
            </w:r>
          </w:p>
        </w:tc>
      </w:tr>
      <w:tr w:rsidR="00631011" w:rsidRPr="006379F8" w14:paraId="74F201FC" w14:textId="77777777" w:rsidTr="002B50AD">
        <w:trPr>
          <w:trHeight w:val="360"/>
        </w:trPr>
        <w:tc>
          <w:tcPr>
            <w:tcW w:w="960" w:type="dxa"/>
            <w:shd w:val="clear" w:color="auto" w:fill="auto"/>
            <w:noWrap/>
            <w:vAlign w:val="bottom"/>
            <w:hideMark/>
          </w:tcPr>
          <w:p w14:paraId="39558B0B"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2014</w:t>
            </w:r>
          </w:p>
        </w:tc>
        <w:tc>
          <w:tcPr>
            <w:tcW w:w="4165" w:type="dxa"/>
            <w:shd w:val="clear" w:color="auto" w:fill="auto"/>
            <w:noWrap/>
            <w:vAlign w:val="bottom"/>
            <w:hideMark/>
          </w:tcPr>
          <w:p w14:paraId="21C3F09A"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91,203.8</w:t>
            </w:r>
          </w:p>
        </w:tc>
      </w:tr>
      <w:tr w:rsidR="00631011" w:rsidRPr="006379F8" w14:paraId="77427D2B" w14:textId="77777777" w:rsidTr="002B50AD">
        <w:trPr>
          <w:trHeight w:val="360"/>
        </w:trPr>
        <w:tc>
          <w:tcPr>
            <w:tcW w:w="960" w:type="dxa"/>
            <w:shd w:val="clear" w:color="auto" w:fill="auto"/>
            <w:noWrap/>
            <w:vAlign w:val="bottom"/>
            <w:hideMark/>
          </w:tcPr>
          <w:p w14:paraId="034309AD"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2016</w:t>
            </w:r>
          </w:p>
        </w:tc>
        <w:tc>
          <w:tcPr>
            <w:tcW w:w="4165" w:type="dxa"/>
            <w:shd w:val="clear" w:color="auto" w:fill="auto"/>
            <w:noWrap/>
            <w:vAlign w:val="bottom"/>
            <w:hideMark/>
          </w:tcPr>
          <w:p w14:paraId="3DD6DF54"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93,250.7</w:t>
            </w:r>
          </w:p>
        </w:tc>
      </w:tr>
      <w:tr w:rsidR="00631011" w:rsidRPr="006379F8" w14:paraId="5B179B5F" w14:textId="77777777" w:rsidTr="002B50AD">
        <w:trPr>
          <w:trHeight w:val="360"/>
        </w:trPr>
        <w:tc>
          <w:tcPr>
            <w:tcW w:w="960" w:type="dxa"/>
            <w:shd w:val="clear" w:color="auto" w:fill="auto"/>
            <w:noWrap/>
            <w:vAlign w:val="bottom"/>
            <w:hideMark/>
          </w:tcPr>
          <w:p w14:paraId="4CC8E1CB"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2017</w:t>
            </w:r>
          </w:p>
        </w:tc>
        <w:tc>
          <w:tcPr>
            <w:tcW w:w="4165" w:type="dxa"/>
            <w:shd w:val="clear" w:color="auto" w:fill="auto"/>
            <w:noWrap/>
            <w:vAlign w:val="bottom"/>
            <w:hideMark/>
          </w:tcPr>
          <w:p w14:paraId="518AF64C"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94,286.0</w:t>
            </w:r>
          </w:p>
        </w:tc>
      </w:tr>
      <w:tr w:rsidR="00631011" w:rsidRPr="006379F8" w14:paraId="0F91CCA6" w14:textId="77777777" w:rsidTr="002B50AD">
        <w:trPr>
          <w:trHeight w:val="360"/>
        </w:trPr>
        <w:tc>
          <w:tcPr>
            <w:tcW w:w="960" w:type="dxa"/>
            <w:shd w:val="clear" w:color="auto" w:fill="auto"/>
            <w:noWrap/>
            <w:vAlign w:val="bottom"/>
            <w:hideMark/>
          </w:tcPr>
          <w:p w14:paraId="33B07C94"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2018</w:t>
            </w:r>
          </w:p>
        </w:tc>
        <w:tc>
          <w:tcPr>
            <w:tcW w:w="4165" w:type="dxa"/>
            <w:shd w:val="clear" w:color="auto" w:fill="auto"/>
            <w:noWrap/>
            <w:vAlign w:val="bottom"/>
            <w:hideMark/>
          </w:tcPr>
          <w:p w14:paraId="14A81747"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95,385.2</w:t>
            </w:r>
          </w:p>
        </w:tc>
      </w:tr>
      <w:tr w:rsidR="00631011" w:rsidRPr="006379F8" w14:paraId="2B18E653" w14:textId="77777777" w:rsidTr="002B50AD">
        <w:trPr>
          <w:trHeight w:val="360"/>
        </w:trPr>
        <w:tc>
          <w:tcPr>
            <w:tcW w:w="960" w:type="dxa"/>
            <w:shd w:val="clear" w:color="auto" w:fill="auto"/>
            <w:noWrap/>
            <w:vAlign w:val="bottom"/>
            <w:hideMark/>
          </w:tcPr>
          <w:p w14:paraId="6764A537"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2019</w:t>
            </w:r>
          </w:p>
        </w:tc>
        <w:tc>
          <w:tcPr>
            <w:tcW w:w="4165" w:type="dxa"/>
            <w:shd w:val="clear" w:color="auto" w:fill="auto"/>
            <w:noWrap/>
            <w:vAlign w:val="bottom"/>
            <w:hideMark/>
          </w:tcPr>
          <w:p w14:paraId="1B230F91"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96,484.0</w:t>
            </w:r>
          </w:p>
        </w:tc>
      </w:tr>
      <w:tr w:rsidR="00631011" w:rsidRPr="006379F8" w14:paraId="6846B780" w14:textId="77777777" w:rsidTr="002B50AD">
        <w:trPr>
          <w:trHeight w:val="360"/>
        </w:trPr>
        <w:tc>
          <w:tcPr>
            <w:tcW w:w="960" w:type="dxa"/>
            <w:shd w:val="clear" w:color="auto" w:fill="auto"/>
            <w:noWrap/>
            <w:vAlign w:val="bottom"/>
            <w:hideMark/>
          </w:tcPr>
          <w:p w14:paraId="7548BDEA"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2020</w:t>
            </w:r>
          </w:p>
        </w:tc>
        <w:tc>
          <w:tcPr>
            <w:tcW w:w="4165" w:type="dxa"/>
            <w:shd w:val="clear" w:color="auto" w:fill="auto"/>
            <w:noWrap/>
            <w:vAlign w:val="bottom"/>
            <w:hideMark/>
          </w:tcPr>
          <w:p w14:paraId="02AAA9F4"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97,582.7</w:t>
            </w:r>
          </w:p>
        </w:tc>
      </w:tr>
      <w:tr w:rsidR="00631011" w:rsidRPr="006379F8" w14:paraId="5C16986A" w14:textId="77777777" w:rsidTr="002B50AD">
        <w:trPr>
          <w:trHeight w:val="360"/>
        </w:trPr>
        <w:tc>
          <w:tcPr>
            <w:tcW w:w="960" w:type="dxa"/>
            <w:tcBorders>
              <w:bottom w:val="single" w:sz="4" w:space="0" w:color="auto"/>
            </w:tcBorders>
            <w:shd w:val="clear" w:color="auto" w:fill="auto"/>
            <w:noWrap/>
            <w:vAlign w:val="bottom"/>
            <w:hideMark/>
          </w:tcPr>
          <w:p w14:paraId="7BFA9CBD" w14:textId="77777777" w:rsidR="00631011" w:rsidRPr="006379F8" w:rsidRDefault="00631011" w:rsidP="002B50AD">
            <w:pPr>
              <w:spacing w:after="60" w:line="240" w:lineRule="auto"/>
              <w:jc w:val="right"/>
              <w:rPr>
                <w:rFonts w:cs="Arial"/>
                <w:color w:val="000000"/>
                <w:sz w:val="18"/>
                <w:szCs w:val="18"/>
              </w:rPr>
            </w:pPr>
            <w:r w:rsidRPr="006379F8">
              <w:rPr>
                <w:rFonts w:cs="Arial"/>
                <w:color w:val="000000"/>
                <w:sz w:val="18"/>
                <w:szCs w:val="18"/>
              </w:rPr>
              <w:t>2021</w:t>
            </w:r>
          </w:p>
        </w:tc>
        <w:tc>
          <w:tcPr>
            <w:tcW w:w="4165" w:type="dxa"/>
            <w:tcBorders>
              <w:bottom w:val="single" w:sz="4" w:space="0" w:color="auto"/>
            </w:tcBorders>
            <w:shd w:val="clear" w:color="auto" w:fill="auto"/>
            <w:noWrap/>
            <w:vAlign w:val="bottom"/>
            <w:hideMark/>
          </w:tcPr>
          <w:p w14:paraId="585BFD70" w14:textId="77777777" w:rsidR="00631011" w:rsidRPr="006379F8" w:rsidRDefault="00631011" w:rsidP="002B50AD">
            <w:pPr>
              <w:spacing w:after="60" w:line="240" w:lineRule="auto"/>
              <w:jc w:val="center"/>
              <w:rPr>
                <w:rFonts w:cs="Arial"/>
                <w:color w:val="000000"/>
                <w:sz w:val="18"/>
                <w:szCs w:val="18"/>
              </w:rPr>
            </w:pPr>
            <w:r w:rsidRPr="006379F8">
              <w:rPr>
                <w:rFonts w:cs="Arial"/>
                <w:color w:val="000000"/>
                <w:sz w:val="18"/>
                <w:szCs w:val="18"/>
              </w:rPr>
              <w:t>98,506.2</w:t>
            </w:r>
          </w:p>
        </w:tc>
      </w:tr>
    </w:tbl>
    <w:p w14:paraId="69E1F578" w14:textId="77777777" w:rsidR="00631011" w:rsidRPr="006379F8" w:rsidRDefault="00631011" w:rsidP="00631011">
      <w:pPr>
        <w:jc w:val="both"/>
        <w:rPr>
          <w:rFonts w:cs="Arial"/>
          <w:sz w:val="18"/>
          <w:szCs w:val="18"/>
          <w:lang w:val="en-GB"/>
        </w:rPr>
      </w:pPr>
    </w:p>
    <w:p w14:paraId="1C92EA11" w14:textId="77777777" w:rsidR="00631011" w:rsidRPr="006379F8" w:rsidRDefault="00631011" w:rsidP="00631011">
      <w:pPr>
        <w:autoSpaceDE w:val="0"/>
        <w:autoSpaceDN w:val="0"/>
        <w:spacing w:after="120" w:line="240" w:lineRule="auto"/>
        <w:ind w:left="1560"/>
        <w:jc w:val="both"/>
        <w:rPr>
          <w:rFonts w:cs="Arial"/>
          <w:sz w:val="16"/>
          <w:szCs w:val="16"/>
          <w:lang w:val="en-GB"/>
        </w:rPr>
      </w:pPr>
      <w:r w:rsidRPr="006379F8">
        <w:rPr>
          <w:rFonts w:cs="Arial"/>
          <w:sz w:val="16"/>
          <w:szCs w:val="16"/>
        </w:rPr>
        <w:t>Source:  GSO</w:t>
      </w:r>
      <w:r w:rsidRPr="006379F8">
        <w:rPr>
          <w:rFonts w:cs="Arial"/>
          <w:sz w:val="16"/>
          <w:szCs w:val="16"/>
          <w:lang w:val="en-GB"/>
        </w:rPr>
        <w:t xml:space="preserve"> – Years book</w:t>
      </w:r>
      <w:r w:rsidRPr="006379F8">
        <w:rPr>
          <w:rFonts w:cs="Arial"/>
          <w:sz w:val="16"/>
          <w:szCs w:val="16"/>
          <w:lang w:val="en-GB"/>
        </w:rPr>
        <w:br w:type="page"/>
      </w:r>
    </w:p>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44"/>
      </w:tblGrid>
      <w:tr w:rsidR="00631011" w:rsidRPr="006379F8" w14:paraId="3E7872FF" w14:textId="77777777" w:rsidTr="002B50AD">
        <w:trPr>
          <w:trHeight w:val="151"/>
        </w:trPr>
        <w:tc>
          <w:tcPr>
            <w:tcW w:w="2694" w:type="dxa"/>
            <w:vMerge w:val="restart"/>
          </w:tcPr>
          <w:bookmarkStart w:id="61" w:name="_Hlk128142995"/>
          <w:p w14:paraId="4B2A501D" w14:textId="77777777" w:rsidR="00631011" w:rsidRPr="006379F8" w:rsidRDefault="00631011" w:rsidP="002B50AD">
            <w:pPr>
              <w:spacing w:before="60" w:after="60"/>
              <w:ind w:left="-108"/>
              <w:rPr>
                <w:rFonts w:cs="Arial"/>
              </w:rPr>
            </w:pPr>
            <w:r w:rsidRPr="006379F8">
              <w:rPr>
                <w:rFonts w:cs="Arial"/>
                <w:noProof/>
              </w:rPr>
              <w:lastRenderedPageBreak/>
              <mc:AlternateContent>
                <mc:Choice Requires="wps">
                  <w:drawing>
                    <wp:anchor distT="0" distB="0" distL="114300" distR="114300" simplePos="0" relativeHeight="251667456" behindDoc="0" locked="0" layoutInCell="1" allowOverlap="1" wp14:anchorId="7954172F" wp14:editId="2A0A51BF">
                      <wp:simplePos x="0" y="0"/>
                      <wp:positionH relativeFrom="column">
                        <wp:posOffset>0</wp:posOffset>
                      </wp:positionH>
                      <wp:positionV relativeFrom="paragraph">
                        <wp:posOffset>3175</wp:posOffset>
                      </wp:positionV>
                      <wp:extent cx="1440611" cy="1207698"/>
                      <wp:effectExtent l="0" t="0" r="26670" b="12065"/>
                      <wp:wrapNone/>
                      <wp:docPr id="247" name="Rectangle 2"/>
                      <wp:cNvGraphicFramePr/>
                      <a:graphic xmlns:a="http://schemas.openxmlformats.org/drawingml/2006/main">
                        <a:graphicData uri="http://schemas.microsoft.com/office/word/2010/wordprocessingShape">
                          <wps:wsp>
                            <wps:cNvSpPr/>
                            <wps:spPr>
                              <a:xfrm>
                                <a:off x="0" y="0"/>
                                <a:ext cx="1440611" cy="1207698"/>
                              </a:xfrm>
                              <a:prstGeom prst="rect">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344EDB5" w14:textId="77777777" w:rsidR="00950554" w:rsidRPr="005B18E0" w:rsidRDefault="00950554" w:rsidP="00631011">
                                  <w:pPr>
                                    <w:jc w:val="center"/>
                                    <w:rPr>
                                      <w:b/>
                                      <w:bCs/>
                                      <w:color w:val="FFFFFF" w:themeColor="background1"/>
                                      <w:sz w:val="36"/>
                                      <w:szCs w:val="28"/>
                                    </w:rPr>
                                  </w:pPr>
                                  <w:r>
                                    <w:rPr>
                                      <w:b/>
                                      <w:bCs/>
                                      <w:color w:val="FFFFFF" w:themeColor="background1"/>
                                      <w:sz w:val="32"/>
                                      <w:szCs w:val="32"/>
                                    </w:rPr>
                                    <w:t>DRIVER</w:t>
                                  </w:r>
                                  <w:r w:rsidRPr="005B18E0">
                                    <w:rPr>
                                      <w:b/>
                                      <w:bCs/>
                                      <w:color w:val="FFFFFF" w:themeColor="background1"/>
                                      <w:sz w:val="32"/>
                                      <w:szCs w:val="32"/>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7954172F" id="_x0000_s1030" style="position:absolute;left:0;text-align:left;margin-left:0;margin-top:.25pt;width:113.45pt;height:95.1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" fillcolor="#c00000" strokecolor="#1f4d78 [1604]" strokeweight="1pt">
                      <v:textbox>
                        <w:txbxContent>
                          <w:p w14:paraId="5344EDB5" w14:textId="77777777" w:rsidR="00950554" w:rsidRPr="005B18E0" w:rsidRDefault="00950554" w:rsidP="00631011">
                            <w:pPr>
                              <w:jc w:val="center"/>
                              <w:rPr>
                                <w:b/>
                                <w:bCs/>
                                <w:color w:val="FFFFFF" w:themeColor="background1"/>
                                <w:sz w:val="36"/>
                                <w:szCs w:val="28"/>
                              </w:rPr>
                            </w:pPr>
                            <w:r>
                              <w:rPr>
                                <w:b/>
                                <w:bCs/>
                                <w:color w:val="FFFFFF" w:themeColor="background1"/>
                                <w:sz w:val="32"/>
                                <w:szCs w:val="32"/>
                              </w:rPr>
                              <w:t>DRIVER</w:t>
                            </w:r>
                            <w:r w:rsidRPr="005B18E0">
                              <w:rPr>
                                <w:b/>
                                <w:bCs/>
                                <w:color w:val="FFFFFF" w:themeColor="background1"/>
                                <w:sz w:val="32"/>
                                <w:szCs w:val="32"/>
                              </w:rPr>
                              <w:t>S</w:t>
                            </w:r>
                          </w:p>
                        </w:txbxContent>
                      </v:textbox>
                    </v:rect>
                  </w:pict>
                </mc:Fallback>
              </mc:AlternateContent>
            </w:r>
          </w:p>
        </w:tc>
        <w:tc>
          <w:tcPr>
            <w:tcW w:w="6944" w:type="dxa"/>
          </w:tcPr>
          <w:p w14:paraId="31503C62" w14:textId="77777777" w:rsidR="00631011" w:rsidRPr="006379F8" w:rsidRDefault="00631011" w:rsidP="002B50AD">
            <w:pPr>
              <w:spacing w:before="60" w:after="60"/>
              <w:rPr>
                <w:rFonts w:cs="Arial"/>
              </w:rPr>
            </w:pPr>
            <w:r w:rsidRPr="006379F8">
              <w:rPr>
                <w:rFonts w:cs="Arial"/>
              </w:rPr>
              <w:t>Topic:</w:t>
            </w:r>
          </w:p>
          <w:p w14:paraId="6E2938E4" w14:textId="77777777" w:rsidR="00631011" w:rsidRPr="006379F8" w:rsidRDefault="00631011" w:rsidP="002B50AD">
            <w:pPr>
              <w:spacing w:before="60" w:after="60"/>
              <w:rPr>
                <w:rFonts w:cs="Arial"/>
                <w:i/>
              </w:rPr>
            </w:pPr>
            <w:r w:rsidRPr="006379F8">
              <w:rPr>
                <w:rFonts w:cs="Arial"/>
                <w:i/>
                <w:color w:val="7030A0"/>
              </w:rPr>
              <w:t>Population</w:t>
            </w:r>
          </w:p>
        </w:tc>
      </w:tr>
      <w:tr w:rsidR="00631011" w:rsidRPr="006379F8" w14:paraId="4BBC0CCD" w14:textId="77777777" w:rsidTr="002B50AD">
        <w:trPr>
          <w:trHeight w:val="1222"/>
        </w:trPr>
        <w:tc>
          <w:tcPr>
            <w:tcW w:w="2694" w:type="dxa"/>
            <w:vMerge/>
          </w:tcPr>
          <w:p w14:paraId="2DE07755" w14:textId="77777777" w:rsidR="00631011" w:rsidRPr="006379F8" w:rsidRDefault="00631011" w:rsidP="00FF0EA5">
            <w:pPr>
              <w:pStyle w:val="Heading2"/>
              <w:outlineLvl w:val="1"/>
              <w:rPr>
                <w:rFonts w:cs="Arial"/>
                <w:noProof/>
                <w:lang w:eastAsia="it-IT"/>
              </w:rPr>
            </w:pPr>
          </w:p>
        </w:tc>
        <w:tc>
          <w:tcPr>
            <w:tcW w:w="6944" w:type="dxa"/>
          </w:tcPr>
          <w:p w14:paraId="174EB16D" w14:textId="77777777" w:rsidR="00631011" w:rsidRPr="006379F8" w:rsidRDefault="00631011" w:rsidP="00FF0EA5">
            <w:pPr>
              <w:pStyle w:val="Heading2"/>
              <w:outlineLvl w:val="1"/>
              <w:rPr>
                <w:rFonts w:cs="Arial"/>
                <w:color w:val="00B0F0"/>
              </w:rPr>
            </w:pPr>
            <w:bookmarkStart w:id="62" w:name="_Toc157067528"/>
            <w:r w:rsidRPr="006379F8">
              <w:rPr>
                <w:rFonts w:cs="Arial"/>
                <w:color w:val="00B0F0"/>
              </w:rPr>
              <w:t>Urban population as a proportion of total population</w:t>
            </w:r>
            <w:bookmarkEnd w:id="62"/>
          </w:p>
          <w:p w14:paraId="40F96941" w14:textId="77777777" w:rsidR="00631011" w:rsidRPr="006379F8" w:rsidRDefault="00631011" w:rsidP="00AE4932">
            <w:pPr>
              <w:rPr>
                <w:rFonts w:cs="Arial"/>
              </w:rPr>
            </w:pPr>
            <w:r w:rsidRPr="006379F8">
              <w:rPr>
                <w:rFonts w:cs="Arial"/>
              </w:rPr>
              <w:t>UNSD indicator 18</w:t>
            </w:r>
          </w:p>
          <w:p w14:paraId="3B47C778" w14:textId="77777777" w:rsidR="00631011" w:rsidRPr="006379F8" w:rsidRDefault="00631011" w:rsidP="00FF0EA5">
            <w:pPr>
              <w:pStyle w:val="Heading2"/>
              <w:outlineLvl w:val="1"/>
              <w:rPr>
                <w:rFonts w:cs="Arial"/>
                <w:b w:val="0"/>
              </w:rPr>
            </w:pPr>
          </w:p>
        </w:tc>
      </w:tr>
      <w:tr w:rsidR="00631011" w:rsidRPr="006379F8" w14:paraId="599380A4" w14:textId="77777777" w:rsidTr="002B50AD">
        <w:tc>
          <w:tcPr>
            <w:tcW w:w="9638" w:type="dxa"/>
            <w:gridSpan w:val="2"/>
            <w:tcBorders>
              <w:bottom w:val="single" w:sz="4" w:space="0" w:color="auto"/>
            </w:tcBorders>
          </w:tcPr>
          <w:p w14:paraId="0843F5E2" w14:textId="77777777" w:rsidR="00631011" w:rsidRPr="006379F8" w:rsidRDefault="00631011" w:rsidP="002B50AD">
            <w:pPr>
              <w:spacing w:before="60" w:after="60"/>
              <w:rPr>
                <w:rFonts w:cs="Arial"/>
                <w:b/>
                <w:color w:val="C00000"/>
                <w:lang w:val="en-GB"/>
              </w:rPr>
            </w:pPr>
          </w:p>
          <w:p w14:paraId="323C97AC" w14:textId="77777777" w:rsidR="00631011" w:rsidRPr="006379F8" w:rsidRDefault="00631011" w:rsidP="002B50AD">
            <w:pPr>
              <w:spacing w:before="60" w:after="60"/>
              <w:rPr>
                <w:rFonts w:cs="Arial"/>
                <w:color w:val="C00000"/>
                <w:lang w:val="en-GB"/>
              </w:rPr>
            </w:pPr>
            <w:r w:rsidRPr="006379F8">
              <w:rPr>
                <w:rFonts w:cs="Arial"/>
                <w:b/>
                <w:color w:val="C00000"/>
                <w:lang w:val="en-GB"/>
              </w:rPr>
              <w:t>METADATA CARD</w:t>
            </w:r>
          </w:p>
        </w:tc>
      </w:tr>
      <w:tr w:rsidR="00631011" w:rsidRPr="006379F8" w14:paraId="4AD61DA8" w14:textId="77777777" w:rsidTr="002B50AD">
        <w:tc>
          <w:tcPr>
            <w:tcW w:w="2694" w:type="dxa"/>
            <w:tcBorders>
              <w:top w:val="single" w:sz="4" w:space="0" w:color="auto"/>
              <w:bottom w:val="single" w:sz="4" w:space="0" w:color="auto"/>
            </w:tcBorders>
          </w:tcPr>
          <w:p w14:paraId="0ABB07A5"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Definition</w:t>
            </w:r>
          </w:p>
        </w:tc>
        <w:tc>
          <w:tcPr>
            <w:tcW w:w="6944" w:type="dxa"/>
            <w:tcBorders>
              <w:top w:val="single" w:sz="4" w:space="0" w:color="auto"/>
              <w:bottom w:val="single" w:sz="4" w:space="0" w:color="auto"/>
            </w:tcBorders>
          </w:tcPr>
          <w:p w14:paraId="44210647"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 xml:space="preserve">Urban population as a proportion of total population </w:t>
            </w:r>
          </w:p>
          <w:p w14:paraId="41FABA9E"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City-dwelling population refers to all inhabitants living in 5-class through special-class cities.</w:t>
            </w:r>
          </w:p>
        </w:tc>
      </w:tr>
      <w:tr w:rsidR="00631011" w:rsidRPr="006379F8" w14:paraId="7BF0DDC0" w14:textId="77777777" w:rsidTr="002B50AD">
        <w:tc>
          <w:tcPr>
            <w:tcW w:w="2694" w:type="dxa"/>
            <w:tcBorders>
              <w:top w:val="single" w:sz="4" w:space="0" w:color="auto"/>
              <w:bottom w:val="single" w:sz="4" w:space="0" w:color="auto"/>
            </w:tcBorders>
          </w:tcPr>
          <w:p w14:paraId="133CA334"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Compare to UNSD</w:t>
            </w:r>
          </w:p>
        </w:tc>
        <w:tc>
          <w:tcPr>
            <w:tcW w:w="6944" w:type="dxa"/>
            <w:tcBorders>
              <w:top w:val="single" w:sz="4" w:space="0" w:color="auto"/>
              <w:bottom w:val="single" w:sz="4" w:space="0" w:color="auto"/>
            </w:tcBorders>
          </w:tcPr>
          <w:p w14:paraId="184DCE52" w14:textId="77777777" w:rsidR="00631011" w:rsidRPr="006379F8" w:rsidRDefault="00631011" w:rsidP="002B50AD">
            <w:pPr>
              <w:spacing w:before="60" w:after="60"/>
              <w:rPr>
                <w:rFonts w:cs="Arial"/>
                <w:sz w:val="18"/>
                <w:szCs w:val="18"/>
                <w:lang w:val="en-GB"/>
              </w:rPr>
            </w:pPr>
            <w:r w:rsidRPr="006379F8">
              <w:rPr>
                <w:rFonts w:cs="Arial"/>
                <w:sz w:val="18"/>
                <w:szCs w:val="18"/>
              </w:rPr>
              <w:t>Identical</w:t>
            </w:r>
          </w:p>
        </w:tc>
      </w:tr>
      <w:tr w:rsidR="00631011" w:rsidRPr="006379F8" w14:paraId="05BC1810" w14:textId="77777777" w:rsidTr="002B50AD">
        <w:tc>
          <w:tcPr>
            <w:tcW w:w="2694" w:type="dxa"/>
            <w:tcBorders>
              <w:top w:val="single" w:sz="4" w:space="0" w:color="auto"/>
              <w:bottom w:val="single" w:sz="4" w:space="0" w:color="auto"/>
            </w:tcBorders>
          </w:tcPr>
          <w:p w14:paraId="62781745"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Unit of measure</w:t>
            </w:r>
          </w:p>
        </w:tc>
        <w:tc>
          <w:tcPr>
            <w:tcW w:w="6944" w:type="dxa"/>
            <w:tcBorders>
              <w:top w:val="single" w:sz="4" w:space="0" w:color="auto"/>
              <w:bottom w:val="single" w:sz="4" w:space="0" w:color="auto"/>
            </w:tcBorders>
          </w:tcPr>
          <w:p w14:paraId="34218A1C"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w:t>
            </w:r>
          </w:p>
        </w:tc>
      </w:tr>
      <w:tr w:rsidR="00631011" w:rsidRPr="006379F8" w14:paraId="40EDAE40" w14:textId="77777777" w:rsidTr="002B50AD">
        <w:trPr>
          <w:trHeight w:val="397"/>
        </w:trPr>
        <w:tc>
          <w:tcPr>
            <w:tcW w:w="2694" w:type="dxa"/>
            <w:tcBorders>
              <w:top w:val="single" w:sz="4" w:space="0" w:color="auto"/>
              <w:bottom w:val="single" w:sz="4" w:space="0" w:color="auto"/>
            </w:tcBorders>
          </w:tcPr>
          <w:p w14:paraId="1BF3C0A8"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Data source</w:t>
            </w:r>
          </w:p>
        </w:tc>
        <w:tc>
          <w:tcPr>
            <w:tcW w:w="6944" w:type="dxa"/>
            <w:tcBorders>
              <w:top w:val="single" w:sz="4" w:space="0" w:color="auto"/>
              <w:bottom w:val="single" w:sz="4" w:space="0" w:color="auto"/>
            </w:tcBorders>
          </w:tcPr>
          <w:p w14:paraId="7132B243" w14:textId="77777777" w:rsidR="00631011" w:rsidRPr="006379F8" w:rsidRDefault="00631011" w:rsidP="002B50AD">
            <w:pPr>
              <w:spacing w:before="60" w:after="60"/>
              <w:rPr>
                <w:rFonts w:cs="Arial"/>
                <w:sz w:val="18"/>
                <w:szCs w:val="18"/>
                <w:lang w:val="vi-VN"/>
              </w:rPr>
            </w:pPr>
            <w:r w:rsidRPr="006379F8">
              <w:rPr>
                <w:rFonts w:cs="Arial"/>
                <w:sz w:val="18"/>
                <w:szCs w:val="18"/>
              </w:rPr>
              <w:t>GSO - General Statistics Office</w:t>
            </w:r>
          </w:p>
        </w:tc>
      </w:tr>
      <w:tr w:rsidR="00631011" w:rsidRPr="006379F8" w14:paraId="7BAB7352" w14:textId="77777777" w:rsidTr="002B50AD">
        <w:tc>
          <w:tcPr>
            <w:tcW w:w="2694" w:type="dxa"/>
            <w:tcBorders>
              <w:top w:val="single" w:sz="4" w:space="0" w:color="auto"/>
              <w:bottom w:val="single" w:sz="4" w:space="0" w:color="auto"/>
            </w:tcBorders>
          </w:tcPr>
          <w:p w14:paraId="7942951A"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Time series</w:t>
            </w:r>
          </w:p>
        </w:tc>
        <w:tc>
          <w:tcPr>
            <w:tcW w:w="6944" w:type="dxa"/>
            <w:tcBorders>
              <w:top w:val="single" w:sz="4" w:space="0" w:color="auto"/>
              <w:bottom w:val="single" w:sz="4" w:space="0" w:color="auto"/>
            </w:tcBorders>
          </w:tcPr>
          <w:p w14:paraId="0A5F0E12"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1994, 2000, 2010 – 2021</w:t>
            </w:r>
          </w:p>
        </w:tc>
      </w:tr>
      <w:tr w:rsidR="00631011" w:rsidRPr="006379F8" w14:paraId="2D1BE4D9" w14:textId="77777777" w:rsidTr="002B50AD">
        <w:tc>
          <w:tcPr>
            <w:tcW w:w="9638" w:type="dxa"/>
            <w:gridSpan w:val="2"/>
            <w:tcBorders>
              <w:top w:val="single" w:sz="4" w:space="0" w:color="auto"/>
              <w:bottom w:val="single" w:sz="4" w:space="0" w:color="auto"/>
            </w:tcBorders>
          </w:tcPr>
          <w:p w14:paraId="7B740620" w14:textId="77777777" w:rsidR="00631011" w:rsidRPr="006379F8" w:rsidRDefault="00631011" w:rsidP="002B50AD">
            <w:pPr>
              <w:spacing w:before="60" w:after="60"/>
              <w:rPr>
                <w:rFonts w:cs="Arial"/>
                <w:sz w:val="18"/>
                <w:szCs w:val="18"/>
                <w:lang w:val="en-GB"/>
              </w:rPr>
            </w:pPr>
            <w:r w:rsidRPr="006379F8">
              <w:rPr>
                <w:rFonts w:cs="Arial"/>
                <w:b/>
                <w:sz w:val="18"/>
                <w:szCs w:val="18"/>
              </w:rPr>
              <w:t xml:space="preserve">Frequency of updates                </w:t>
            </w:r>
            <w:r w:rsidRPr="006379F8">
              <w:rPr>
                <w:rFonts w:cs="Arial"/>
                <w:sz w:val="18"/>
                <w:szCs w:val="18"/>
                <w:lang w:val="en-GB"/>
              </w:rPr>
              <w:t>Annual</w:t>
            </w:r>
          </w:p>
        </w:tc>
      </w:tr>
    </w:tbl>
    <w:p w14:paraId="22272FFA" w14:textId="77777777" w:rsidR="00631011" w:rsidRPr="006379F8" w:rsidRDefault="00631011" w:rsidP="00631011">
      <w:pPr>
        <w:jc w:val="both"/>
        <w:rPr>
          <w:rFonts w:cs="Arial"/>
          <w:noProof/>
          <w:sz w:val="24"/>
        </w:rPr>
      </w:pPr>
    </w:p>
    <w:p w14:paraId="546846D0" w14:textId="77777777" w:rsidR="00631011" w:rsidRPr="006379F8" w:rsidRDefault="00631011" w:rsidP="00631011">
      <w:pPr>
        <w:jc w:val="both"/>
        <w:rPr>
          <w:rFonts w:cs="Arial"/>
          <w:b/>
          <w:noProof/>
          <w:sz w:val="18"/>
          <w:szCs w:val="18"/>
        </w:rPr>
      </w:pPr>
      <w:r w:rsidRPr="006379F8">
        <w:rPr>
          <w:rFonts w:cs="Arial"/>
          <w:b/>
          <w:noProof/>
          <w:sz w:val="18"/>
          <w:szCs w:val="18"/>
        </w:rPr>
        <w:t xml:space="preserve">Figure 1. Urban population as a proportion of total population </w:t>
      </w:r>
      <w:r w:rsidRPr="006379F8">
        <w:rPr>
          <w:rFonts w:cs="Arial"/>
          <w:noProof/>
          <w:sz w:val="18"/>
          <w:szCs w:val="18"/>
        </w:rPr>
        <w:t>(%)</w:t>
      </w:r>
    </w:p>
    <w:p w14:paraId="3F716DDB" w14:textId="77777777" w:rsidR="00631011" w:rsidRPr="006379F8" w:rsidRDefault="00631011" w:rsidP="00631011">
      <w:pPr>
        <w:jc w:val="both"/>
        <w:rPr>
          <w:rFonts w:cs="Arial"/>
          <w:noProof/>
          <w:sz w:val="24"/>
        </w:rPr>
      </w:pPr>
      <w:r w:rsidRPr="006379F8">
        <w:rPr>
          <w:rFonts w:cs="Arial"/>
          <w:noProof/>
          <w:sz w:val="18"/>
          <w:szCs w:val="18"/>
        </w:rPr>
        <w:drawing>
          <wp:inline distT="0" distB="0" distL="0" distR="0" wp14:anchorId="68EEE6F9" wp14:editId="301FCF73">
            <wp:extent cx="5962650" cy="3590925"/>
            <wp:effectExtent l="0" t="0" r="0" b="0"/>
            <wp:docPr id="268" name="Chart 2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p w14:paraId="7D9051A8" w14:textId="77777777" w:rsidR="00631011" w:rsidRPr="006379F8" w:rsidRDefault="00631011" w:rsidP="00631011">
      <w:pPr>
        <w:jc w:val="both"/>
        <w:rPr>
          <w:rFonts w:cs="Arial"/>
          <w:sz w:val="16"/>
          <w:szCs w:val="16"/>
        </w:rPr>
      </w:pPr>
      <w:r w:rsidRPr="006379F8">
        <w:rPr>
          <w:rFonts w:cs="Arial"/>
          <w:sz w:val="16"/>
          <w:szCs w:val="16"/>
        </w:rPr>
        <w:t>Source: GSO – Years book</w:t>
      </w:r>
    </w:p>
    <w:p w14:paraId="249997D6" w14:textId="77777777" w:rsidR="00631011" w:rsidRPr="006379F8" w:rsidRDefault="00631011" w:rsidP="00631011">
      <w:pPr>
        <w:jc w:val="both"/>
        <w:rPr>
          <w:rFonts w:cs="Arial"/>
          <w:color w:val="000000"/>
        </w:rPr>
      </w:pPr>
    </w:p>
    <w:p w14:paraId="3362C5AF" w14:textId="77777777" w:rsidR="00631011" w:rsidRPr="006379F8" w:rsidRDefault="00631011" w:rsidP="00631011">
      <w:pPr>
        <w:jc w:val="both"/>
        <w:rPr>
          <w:rFonts w:cs="Arial"/>
          <w:color w:val="000000"/>
        </w:rPr>
      </w:pPr>
      <w:r w:rsidRPr="006379F8">
        <w:rPr>
          <w:rFonts w:cs="Arial"/>
          <w:color w:val="000000"/>
        </w:rPr>
        <w:t xml:space="preserve">The growth of the urban population as a proportion of total population from 1994 to 2020 is 1.78 times and it is faster than the growth of the </w:t>
      </w:r>
      <w:r w:rsidRPr="006379F8">
        <w:rPr>
          <w:rFonts w:cs="Arial"/>
        </w:rPr>
        <w:t>population in the same period, 1.37 times</w:t>
      </w:r>
      <w:r w:rsidRPr="006379F8">
        <w:rPr>
          <w:rFonts w:cs="Arial"/>
          <w:color w:val="000000"/>
        </w:rPr>
        <w:t>. Up to 2021, the propotion of urban population increased to 37.1%. This means the growth of the urban population as a proportion of the total population from 1994 to 2021 is nearly 1.82 times.</w:t>
      </w:r>
    </w:p>
    <w:p w14:paraId="6F46955A" w14:textId="77777777" w:rsidR="00631011" w:rsidRPr="006379F8" w:rsidRDefault="00631011" w:rsidP="00631011">
      <w:pPr>
        <w:jc w:val="both"/>
        <w:rPr>
          <w:rFonts w:cs="Arial"/>
          <w:color w:val="000000"/>
          <w:sz w:val="28"/>
          <w:szCs w:val="28"/>
        </w:rPr>
      </w:pPr>
    </w:p>
    <w:p w14:paraId="01DC822E" w14:textId="77777777" w:rsidR="00631011" w:rsidRPr="006379F8" w:rsidRDefault="00631011" w:rsidP="00631011">
      <w:pPr>
        <w:jc w:val="both"/>
        <w:rPr>
          <w:rFonts w:cs="Arial"/>
          <w:sz w:val="18"/>
          <w:szCs w:val="18"/>
        </w:rPr>
      </w:pPr>
      <w:r w:rsidRPr="006379F8">
        <w:rPr>
          <w:rFonts w:cs="Arial"/>
          <w:b/>
          <w:color w:val="000000"/>
          <w:sz w:val="18"/>
          <w:szCs w:val="18"/>
        </w:rPr>
        <w:lastRenderedPageBreak/>
        <w:t>Table 1: Urban population as a proportion of total population in years 1994, 2000 and from 2010 to 2021</w:t>
      </w:r>
      <w:r w:rsidRPr="006379F8">
        <w:rPr>
          <w:rFonts w:cs="Arial"/>
          <w:color w:val="000000"/>
          <w:sz w:val="18"/>
          <w:szCs w:val="18"/>
        </w:rPr>
        <w:t xml:space="preserve"> (%)</w:t>
      </w:r>
    </w:p>
    <w:tbl>
      <w:tblPr>
        <w:tblW w:w="8364" w:type="dxa"/>
        <w:tblLook w:val="04A0" w:firstRow="1" w:lastRow="0" w:firstColumn="1" w:lastColumn="0" w:noHBand="0" w:noVBand="1"/>
      </w:tblPr>
      <w:tblGrid>
        <w:gridCol w:w="1134"/>
        <w:gridCol w:w="2127"/>
        <w:gridCol w:w="2268"/>
        <w:gridCol w:w="2835"/>
      </w:tblGrid>
      <w:tr w:rsidR="00631011" w:rsidRPr="006379F8" w14:paraId="665FBA10" w14:textId="77777777" w:rsidTr="002B50AD">
        <w:trPr>
          <w:trHeight w:val="619"/>
        </w:trPr>
        <w:tc>
          <w:tcPr>
            <w:tcW w:w="1134" w:type="dxa"/>
            <w:tcBorders>
              <w:top w:val="single" w:sz="4" w:space="0" w:color="auto"/>
              <w:bottom w:val="single" w:sz="4" w:space="0" w:color="auto"/>
            </w:tcBorders>
            <w:shd w:val="clear" w:color="auto" w:fill="BFBFBF" w:themeFill="background1" w:themeFillShade="BF"/>
            <w:noWrap/>
            <w:vAlign w:val="center"/>
            <w:hideMark/>
          </w:tcPr>
          <w:p w14:paraId="037AC228" w14:textId="77777777" w:rsidR="00631011" w:rsidRPr="006379F8" w:rsidRDefault="00631011" w:rsidP="002B50AD">
            <w:pPr>
              <w:spacing w:after="0" w:line="240" w:lineRule="auto"/>
              <w:jc w:val="center"/>
              <w:rPr>
                <w:rFonts w:cs="Arial"/>
                <w:color w:val="000000"/>
                <w:sz w:val="18"/>
                <w:szCs w:val="18"/>
              </w:rPr>
            </w:pPr>
          </w:p>
        </w:tc>
        <w:tc>
          <w:tcPr>
            <w:tcW w:w="2127" w:type="dxa"/>
            <w:tcBorders>
              <w:top w:val="single" w:sz="4" w:space="0" w:color="auto"/>
              <w:bottom w:val="single" w:sz="4" w:space="0" w:color="auto"/>
            </w:tcBorders>
            <w:shd w:val="clear" w:color="auto" w:fill="BFBFBF" w:themeFill="background1" w:themeFillShade="BF"/>
            <w:vAlign w:val="center"/>
            <w:hideMark/>
          </w:tcPr>
          <w:p w14:paraId="177728CA"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Popolation (thousands of people)</w:t>
            </w:r>
          </w:p>
        </w:tc>
        <w:tc>
          <w:tcPr>
            <w:tcW w:w="2268" w:type="dxa"/>
            <w:tcBorders>
              <w:top w:val="single" w:sz="4" w:space="0" w:color="auto"/>
              <w:bottom w:val="single" w:sz="4" w:space="0" w:color="auto"/>
            </w:tcBorders>
            <w:shd w:val="clear" w:color="auto" w:fill="BFBFBF" w:themeFill="background1" w:themeFillShade="BF"/>
            <w:vAlign w:val="center"/>
            <w:hideMark/>
          </w:tcPr>
          <w:p w14:paraId="516496F4"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Urban population  (thousands of people)</w:t>
            </w:r>
          </w:p>
        </w:tc>
        <w:tc>
          <w:tcPr>
            <w:tcW w:w="2835" w:type="dxa"/>
            <w:tcBorders>
              <w:top w:val="single" w:sz="4" w:space="0" w:color="auto"/>
              <w:bottom w:val="single" w:sz="4" w:space="0" w:color="auto"/>
            </w:tcBorders>
            <w:shd w:val="clear" w:color="auto" w:fill="BFBFBF" w:themeFill="background1" w:themeFillShade="BF"/>
            <w:vAlign w:val="center"/>
            <w:hideMark/>
          </w:tcPr>
          <w:p w14:paraId="1AFFE778"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Urban population as a proportion of total population (%)</w:t>
            </w:r>
          </w:p>
        </w:tc>
      </w:tr>
      <w:tr w:rsidR="00631011" w:rsidRPr="006379F8" w14:paraId="6789A4D4" w14:textId="77777777" w:rsidTr="002B50AD">
        <w:trPr>
          <w:trHeight w:val="375"/>
        </w:trPr>
        <w:tc>
          <w:tcPr>
            <w:tcW w:w="1134" w:type="dxa"/>
            <w:tcBorders>
              <w:top w:val="single" w:sz="4" w:space="0" w:color="auto"/>
            </w:tcBorders>
            <w:shd w:val="clear" w:color="auto" w:fill="auto"/>
            <w:noWrap/>
            <w:vAlign w:val="bottom"/>
            <w:hideMark/>
          </w:tcPr>
          <w:p w14:paraId="0171DEFE"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1994</w:t>
            </w:r>
          </w:p>
        </w:tc>
        <w:tc>
          <w:tcPr>
            <w:tcW w:w="2127" w:type="dxa"/>
            <w:tcBorders>
              <w:top w:val="single" w:sz="4" w:space="0" w:color="auto"/>
            </w:tcBorders>
            <w:shd w:val="clear" w:color="auto" w:fill="auto"/>
            <w:noWrap/>
            <w:vAlign w:val="bottom"/>
            <w:hideMark/>
          </w:tcPr>
          <w:p w14:paraId="08846E53"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 xml:space="preserve">         70.825 </w:t>
            </w:r>
          </w:p>
        </w:tc>
        <w:tc>
          <w:tcPr>
            <w:tcW w:w="2268" w:type="dxa"/>
            <w:tcBorders>
              <w:top w:val="single" w:sz="4" w:space="0" w:color="auto"/>
            </w:tcBorders>
            <w:shd w:val="clear" w:color="auto" w:fill="auto"/>
            <w:noWrap/>
            <w:vAlign w:val="bottom"/>
            <w:hideMark/>
          </w:tcPr>
          <w:p w14:paraId="5B891488"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 xml:space="preserve">         14.426 </w:t>
            </w:r>
          </w:p>
        </w:tc>
        <w:tc>
          <w:tcPr>
            <w:tcW w:w="2835" w:type="dxa"/>
            <w:tcBorders>
              <w:top w:val="single" w:sz="4" w:space="0" w:color="auto"/>
            </w:tcBorders>
            <w:shd w:val="clear" w:color="auto" w:fill="auto"/>
            <w:noWrap/>
            <w:vAlign w:val="bottom"/>
            <w:hideMark/>
          </w:tcPr>
          <w:p w14:paraId="34E59B75"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20,4%</w:t>
            </w:r>
          </w:p>
        </w:tc>
      </w:tr>
      <w:tr w:rsidR="00631011" w:rsidRPr="006379F8" w14:paraId="7D2C1E18" w14:textId="77777777" w:rsidTr="002B50AD">
        <w:trPr>
          <w:trHeight w:val="375"/>
        </w:trPr>
        <w:tc>
          <w:tcPr>
            <w:tcW w:w="1134" w:type="dxa"/>
            <w:shd w:val="clear" w:color="auto" w:fill="auto"/>
            <w:noWrap/>
            <w:vAlign w:val="bottom"/>
            <w:hideMark/>
          </w:tcPr>
          <w:p w14:paraId="2685443D"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2000</w:t>
            </w:r>
          </w:p>
        </w:tc>
        <w:tc>
          <w:tcPr>
            <w:tcW w:w="2127" w:type="dxa"/>
            <w:shd w:val="clear" w:color="auto" w:fill="auto"/>
            <w:noWrap/>
            <w:vAlign w:val="bottom"/>
            <w:hideMark/>
          </w:tcPr>
          <w:p w14:paraId="6197AF3A"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 xml:space="preserve">         77.635 </w:t>
            </w:r>
          </w:p>
        </w:tc>
        <w:tc>
          <w:tcPr>
            <w:tcW w:w="2268" w:type="dxa"/>
            <w:shd w:val="clear" w:color="auto" w:fill="auto"/>
            <w:noWrap/>
            <w:vAlign w:val="bottom"/>
            <w:hideMark/>
          </w:tcPr>
          <w:p w14:paraId="132A2076"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 xml:space="preserve">         18.772 </w:t>
            </w:r>
          </w:p>
        </w:tc>
        <w:tc>
          <w:tcPr>
            <w:tcW w:w="2835" w:type="dxa"/>
            <w:shd w:val="clear" w:color="auto" w:fill="auto"/>
            <w:noWrap/>
            <w:vAlign w:val="bottom"/>
            <w:hideMark/>
          </w:tcPr>
          <w:p w14:paraId="522C00EB"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24,2%</w:t>
            </w:r>
          </w:p>
        </w:tc>
      </w:tr>
      <w:tr w:rsidR="00631011" w:rsidRPr="006379F8" w14:paraId="2FCD2050" w14:textId="77777777" w:rsidTr="002B50AD">
        <w:trPr>
          <w:trHeight w:val="375"/>
        </w:trPr>
        <w:tc>
          <w:tcPr>
            <w:tcW w:w="1134" w:type="dxa"/>
            <w:shd w:val="clear" w:color="auto" w:fill="auto"/>
            <w:noWrap/>
            <w:vAlign w:val="bottom"/>
            <w:hideMark/>
          </w:tcPr>
          <w:p w14:paraId="208B800C"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2010</w:t>
            </w:r>
          </w:p>
        </w:tc>
        <w:tc>
          <w:tcPr>
            <w:tcW w:w="2127" w:type="dxa"/>
            <w:shd w:val="clear" w:color="auto" w:fill="auto"/>
            <w:noWrap/>
            <w:vAlign w:val="bottom"/>
            <w:hideMark/>
          </w:tcPr>
          <w:p w14:paraId="22BC139E"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 xml:space="preserve">         86.748 </w:t>
            </w:r>
          </w:p>
        </w:tc>
        <w:tc>
          <w:tcPr>
            <w:tcW w:w="2268" w:type="dxa"/>
            <w:shd w:val="clear" w:color="auto" w:fill="auto"/>
            <w:noWrap/>
            <w:vAlign w:val="bottom"/>
            <w:hideMark/>
          </w:tcPr>
          <w:p w14:paraId="24496446"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 xml:space="preserve">         25.924 </w:t>
            </w:r>
          </w:p>
        </w:tc>
        <w:tc>
          <w:tcPr>
            <w:tcW w:w="2835" w:type="dxa"/>
            <w:shd w:val="clear" w:color="auto" w:fill="auto"/>
            <w:noWrap/>
            <w:vAlign w:val="bottom"/>
            <w:hideMark/>
          </w:tcPr>
          <w:p w14:paraId="2E989D09"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29,9%</w:t>
            </w:r>
          </w:p>
        </w:tc>
      </w:tr>
      <w:tr w:rsidR="00631011" w:rsidRPr="006379F8" w14:paraId="3DE5E84A" w14:textId="77777777" w:rsidTr="002B50AD">
        <w:trPr>
          <w:trHeight w:val="375"/>
        </w:trPr>
        <w:tc>
          <w:tcPr>
            <w:tcW w:w="1134" w:type="dxa"/>
            <w:shd w:val="clear" w:color="auto" w:fill="auto"/>
            <w:noWrap/>
            <w:vAlign w:val="bottom"/>
            <w:hideMark/>
          </w:tcPr>
          <w:p w14:paraId="6B5D5FD2"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2011</w:t>
            </w:r>
          </w:p>
        </w:tc>
        <w:tc>
          <w:tcPr>
            <w:tcW w:w="2127" w:type="dxa"/>
            <w:shd w:val="clear" w:color="auto" w:fill="auto"/>
            <w:noWrap/>
            <w:vAlign w:val="bottom"/>
            <w:hideMark/>
          </w:tcPr>
          <w:p w14:paraId="7831F56B"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 xml:space="preserve">         87.611 </w:t>
            </w:r>
          </w:p>
        </w:tc>
        <w:tc>
          <w:tcPr>
            <w:tcW w:w="2268" w:type="dxa"/>
            <w:shd w:val="clear" w:color="auto" w:fill="auto"/>
            <w:noWrap/>
            <w:vAlign w:val="bottom"/>
            <w:hideMark/>
          </w:tcPr>
          <w:p w14:paraId="2FA10D12"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 xml:space="preserve">         26.780 </w:t>
            </w:r>
          </w:p>
        </w:tc>
        <w:tc>
          <w:tcPr>
            <w:tcW w:w="2835" w:type="dxa"/>
            <w:shd w:val="clear" w:color="auto" w:fill="auto"/>
            <w:noWrap/>
            <w:vAlign w:val="bottom"/>
            <w:hideMark/>
          </w:tcPr>
          <w:p w14:paraId="507F477A"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30,6%</w:t>
            </w:r>
          </w:p>
        </w:tc>
      </w:tr>
      <w:tr w:rsidR="00631011" w:rsidRPr="006379F8" w14:paraId="3E4C82EA" w14:textId="77777777" w:rsidTr="002B50AD">
        <w:trPr>
          <w:trHeight w:val="375"/>
        </w:trPr>
        <w:tc>
          <w:tcPr>
            <w:tcW w:w="1134" w:type="dxa"/>
            <w:shd w:val="clear" w:color="auto" w:fill="auto"/>
            <w:noWrap/>
            <w:vAlign w:val="bottom"/>
            <w:hideMark/>
          </w:tcPr>
          <w:p w14:paraId="380D37F9"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2012</w:t>
            </w:r>
          </w:p>
        </w:tc>
        <w:tc>
          <w:tcPr>
            <w:tcW w:w="2127" w:type="dxa"/>
            <w:shd w:val="clear" w:color="auto" w:fill="auto"/>
            <w:noWrap/>
            <w:vAlign w:val="bottom"/>
            <w:hideMark/>
          </w:tcPr>
          <w:p w14:paraId="6E29242B"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 xml:space="preserve">         88.527 </w:t>
            </w:r>
          </w:p>
        </w:tc>
        <w:tc>
          <w:tcPr>
            <w:tcW w:w="2268" w:type="dxa"/>
            <w:shd w:val="clear" w:color="auto" w:fill="auto"/>
            <w:noWrap/>
            <w:vAlign w:val="bottom"/>
            <w:hideMark/>
          </w:tcPr>
          <w:p w14:paraId="3B5D8839"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 xml:space="preserve">         28.569 </w:t>
            </w:r>
          </w:p>
        </w:tc>
        <w:tc>
          <w:tcPr>
            <w:tcW w:w="2835" w:type="dxa"/>
            <w:shd w:val="clear" w:color="auto" w:fill="auto"/>
            <w:noWrap/>
            <w:vAlign w:val="bottom"/>
            <w:hideMark/>
          </w:tcPr>
          <w:p w14:paraId="0E3FBD44"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32,3%</w:t>
            </w:r>
          </w:p>
        </w:tc>
      </w:tr>
      <w:tr w:rsidR="00631011" w:rsidRPr="006379F8" w14:paraId="26758248" w14:textId="77777777" w:rsidTr="002B50AD">
        <w:trPr>
          <w:trHeight w:val="375"/>
        </w:trPr>
        <w:tc>
          <w:tcPr>
            <w:tcW w:w="1134" w:type="dxa"/>
            <w:shd w:val="clear" w:color="auto" w:fill="auto"/>
            <w:noWrap/>
            <w:vAlign w:val="bottom"/>
            <w:hideMark/>
          </w:tcPr>
          <w:p w14:paraId="1847211A"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2013</w:t>
            </w:r>
          </w:p>
        </w:tc>
        <w:tc>
          <w:tcPr>
            <w:tcW w:w="2127" w:type="dxa"/>
            <w:shd w:val="clear" w:color="auto" w:fill="auto"/>
            <w:noWrap/>
            <w:vAlign w:val="bottom"/>
            <w:hideMark/>
          </w:tcPr>
          <w:p w14:paraId="7BCDB0F8"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 xml:space="preserve">         89.479 </w:t>
            </w:r>
          </w:p>
        </w:tc>
        <w:tc>
          <w:tcPr>
            <w:tcW w:w="2268" w:type="dxa"/>
            <w:shd w:val="clear" w:color="auto" w:fill="auto"/>
            <w:noWrap/>
            <w:vAlign w:val="bottom"/>
            <w:hideMark/>
          </w:tcPr>
          <w:p w14:paraId="1D0B01B9"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 xml:space="preserve">         28.859 </w:t>
            </w:r>
          </w:p>
        </w:tc>
        <w:tc>
          <w:tcPr>
            <w:tcW w:w="2835" w:type="dxa"/>
            <w:shd w:val="clear" w:color="auto" w:fill="auto"/>
            <w:noWrap/>
            <w:vAlign w:val="bottom"/>
            <w:hideMark/>
          </w:tcPr>
          <w:p w14:paraId="4A4DD1C6"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32,3%</w:t>
            </w:r>
          </w:p>
        </w:tc>
      </w:tr>
      <w:tr w:rsidR="00631011" w:rsidRPr="006379F8" w14:paraId="49F5FB04" w14:textId="77777777" w:rsidTr="002B50AD">
        <w:trPr>
          <w:trHeight w:val="375"/>
        </w:trPr>
        <w:tc>
          <w:tcPr>
            <w:tcW w:w="1134" w:type="dxa"/>
            <w:shd w:val="clear" w:color="auto" w:fill="auto"/>
            <w:noWrap/>
            <w:vAlign w:val="bottom"/>
            <w:hideMark/>
          </w:tcPr>
          <w:p w14:paraId="0513C679"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2014</w:t>
            </w:r>
          </w:p>
        </w:tc>
        <w:tc>
          <w:tcPr>
            <w:tcW w:w="2127" w:type="dxa"/>
            <w:shd w:val="clear" w:color="auto" w:fill="auto"/>
            <w:noWrap/>
            <w:vAlign w:val="bottom"/>
            <w:hideMark/>
          </w:tcPr>
          <w:p w14:paraId="62B1B9EA"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 xml:space="preserve">         90.493 </w:t>
            </w:r>
          </w:p>
        </w:tc>
        <w:tc>
          <w:tcPr>
            <w:tcW w:w="2268" w:type="dxa"/>
            <w:shd w:val="clear" w:color="auto" w:fill="auto"/>
            <w:noWrap/>
            <w:vAlign w:val="bottom"/>
            <w:hideMark/>
          </w:tcPr>
          <w:p w14:paraId="57363B6B"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 xml:space="preserve">         29.939 </w:t>
            </w:r>
          </w:p>
        </w:tc>
        <w:tc>
          <w:tcPr>
            <w:tcW w:w="2835" w:type="dxa"/>
            <w:shd w:val="clear" w:color="auto" w:fill="auto"/>
            <w:noWrap/>
            <w:vAlign w:val="bottom"/>
            <w:hideMark/>
          </w:tcPr>
          <w:p w14:paraId="569269E9"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33,1%</w:t>
            </w:r>
          </w:p>
        </w:tc>
      </w:tr>
      <w:tr w:rsidR="00631011" w:rsidRPr="006379F8" w14:paraId="3783BECD" w14:textId="77777777" w:rsidTr="002B50AD">
        <w:trPr>
          <w:trHeight w:val="375"/>
        </w:trPr>
        <w:tc>
          <w:tcPr>
            <w:tcW w:w="1134" w:type="dxa"/>
            <w:shd w:val="clear" w:color="auto" w:fill="auto"/>
            <w:noWrap/>
            <w:vAlign w:val="bottom"/>
            <w:hideMark/>
          </w:tcPr>
          <w:p w14:paraId="7CABAD74"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2015</w:t>
            </w:r>
          </w:p>
        </w:tc>
        <w:tc>
          <w:tcPr>
            <w:tcW w:w="2127" w:type="dxa"/>
            <w:shd w:val="clear" w:color="auto" w:fill="auto"/>
            <w:noWrap/>
            <w:vAlign w:val="bottom"/>
            <w:hideMark/>
          </w:tcPr>
          <w:p w14:paraId="612A35A6"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 xml:space="preserve">         91.710 </w:t>
            </w:r>
          </w:p>
        </w:tc>
        <w:tc>
          <w:tcPr>
            <w:tcW w:w="2268" w:type="dxa"/>
            <w:shd w:val="clear" w:color="auto" w:fill="auto"/>
            <w:noWrap/>
            <w:vAlign w:val="bottom"/>
            <w:hideMark/>
          </w:tcPr>
          <w:p w14:paraId="2B58FA8C"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 xml:space="preserve">         31.068 </w:t>
            </w:r>
          </w:p>
        </w:tc>
        <w:tc>
          <w:tcPr>
            <w:tcW w:w="2835" w:type="dxa"/>
            <w:shd w:val="clear" w:color="auto" w:fill="auto"/>
            <w:noWrap/>
            <w:vAlign w:val="bottom"/>
            <w:hideMark/>
          </w:tcPr>
          <w:p w14:paraId="0F908D27"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33,9%</w:t>
            </w:r>
          </w:p>
        </w:tc>
      </w:tr>
      <w:tr w:rsidR="00631011" w:rsidRPr="006379F8" w14:paraId="04BFCB0F" w14:textId="77777777" w:rsidTr="002B50AD">
        <w:trPr>
          <w:trHeight w:val="375"/>
        </w:trPr>
        <w:tc>
          <w:tcPr>
            <w:tcW w:w="1134" w:type="dxa"/>
            <w:shd w:val="clear" w:color="auto" w:fill="auto"/>
            <w:noWrap/>
            <w:vAlign w:val="bottom"/>
            <w:hideMark/>
          </w:tcPr>
          <w:p w14:paraId="543B89B3"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2016</w:t>
            </w:r>
          </w:p>
        </w:tc>
        <w:tc>
          <w:tcPr>
            <w:tcW w:w="2127" w:type="dxa"/>
            <w:shd w:val="clear" w:color="auto" w:fill="auto"/>
            <w:noWrap/>
            <w:vAlign w:val="bottom"/>
            <w:hideMark/>
          </w:tcPr>
          <w:p w14:paraId="0B1E7FF5"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 xml:space="preserve">         92.696 </w:t>
            </w:r>
          </w:p>
        </w:tc>
        <w:tc>
          <w:tcPr>
            <w:tcW w:w="2268" w:type="dxa"/>
            <w:shd w:val="clear" w:color="auto" w:fill="auto"/>
            <w:noWrap/>
            <w:vAlign w:val="bottom"/>
            <w:hideMark/>
          </w:tcPr>
          <w:p w14:paraId="2C1F8B02"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 xml:space="preserve">         31.926 </w:t>
            </w:r>
          </w:p>
        </w:tc>
        <w:tc>
          <w:tcPr>
            <w:tcW w:w="2835" w:type="dxa"/>
            <w:shd w:val="clear" w:color="auto" w:fill="auto"/>
            <w:noWrap/>
            <w:vAlign w:val="bottom"/>
            <w:hideMark/>
          </w:tcPr>
          <w:p w14:paraId="51249D9F"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34,4%</w:t>
            </w:r>
          </w:p>
        </w:tc>
      </w:tr>
      <w:tr w:rsidR="00631011" w:rsidRPr="006379F8" w14:paraId="78AD52FA" w14:textId="77777777" w:rsidTr="002B50AD">
        <w:trPr>
          <w:trHeight w:val="375"/>
        </w:trPr>
        <w:tc>
          <w:tcPr>
            <w:tcW w:w="1134" w:type="dxa"/>
            <w:shd w:val="clear" w:color="auto" w:fill="auto"/>
            <w:noWrap/>
            <w:vAlign w:val="bottom"/>
            <w:hideMark/>
          </w:tcPr>
          <w:p w14:paraId="4CDDC050"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2017</w:t>
            </w:r>
          </w:p>
        </w:tc>
        <w:tc>
          <w:tcPr>
            <w:tcW w:w="2127" w:type="dxa"/>
            <w:shd w:val="clear" w:color="auto" w:fill="auto"/>
            <w:noWrap/>
            <w:vAlign w:val="bottom"/>
            <w:hideMark/>
          </w:tcPr>
          <w:p w14:paraId="722789F0"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 xml:space="preserve">         93.678 </w:t>
            </w:r>
          </w:p>
        </w:tc>
        <w:tc>
          <w:tcPr>
            <w:tcW w:w="2268" w:type="dxa"/>
            <w:shd w:val="clear" w:color="auto" w:fill="auto"/>
            <w:noWrap/>
            <w:vAlign w:val="bottom"/>
            <w:hideMark/>
          </w:tcPr>
          <w:p w14:paraId="71E3A3F6"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 xml:space="preserve">         32.823 </w:t>
            </w:r>
          </w:p>
        </w:tc>
        <w:tc>
          <w:tcPr>
            <w:tcW w:w="2835" w:type="dxa"/>
            <w:shd w:val="clear" w:color="auto" w:fill="auto"/>
            <w:noWrap/>
            <w:vAlign w:val="bottom"/>
            <w:hideMark/>
          </w:tcPr>
          <w:p w14:paraId="4516043C"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35,0%</w:t>
            </w:r>
          </w:p>
        </w:tc>
      </w:tr>
      <w:tr w:rsidR="00631011" w:rsidRPr="006379F8" w14:paraId="5C464BBD" w14:textId="77777777" w:rsidTr="002B50AD">
        <w:trPr>
          <w:trHeight w:val="375"/>
        </w:trPr>
        <w:tc>
          <w:tcPr>
            <w:tcW w:w="1134" w:type="dxa"/>
            <w:shd w:val="clear" w:color="auto" w:fill="auto"/>
            <w:noWrap/>
            <w:vAlign w:val="bottom"/>
            <w:hideMark/>
          </w:tcPr>
          <w:p w14:paraId="2C553137"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2018</w:t>
            </w:r>
          </w:p>
        </w:tc>
        <w:tc>
          <w:tcPr>
            <w:tcW w:w="2127" w:type="dxa"/>
            <w:shd w:val="clear" w:color="auto" w:fill="auto"/>
            <w:noWrap/>
            <w:vAlign w:val="bottom"/>
            <w:hideMark/>
          </w:tcPr>
          <w:p w14:paraId="5B4DD023"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 xml:space="preserve">         95.385</w:t>
            </w:r>
          </w:p>
        </w:tc>
        <w:tc>
          <w:tcPr>
            <w:tcW w:w="2268" w:type="dxa"/>
            <w:shd w:val="clear" w:color="auto" w:fill="auto"/>
            <w:noWrap/>
            <w:vAlign w:val="bottom"/>
            <w:hideMark/>
          </w:tcPr>
          <w:p w14:paraId="5336C1A7"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 xml:space="preserve">         33.830 </w:t>
            </w:r>
          </w:p>
        </w:tc>
        <w:tc>
          <w:tcPr>
            <w:tcW w:w="2835" w:type="dxa"/>
            <w:shd w:val="clear" w:color="auto" w:fill="auto"/>
            <w:noWrap/>
            <w:vAlign w:val="bottom"/>
            <w:hideMark/>
          </w:tcPr>
          <w:p w14:paraId="76B015EE"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35,5%</w:t>
            </w:r>
          </w:p>
        </w:tc>
      </w:tr>
      <w:tr w:rsidR="00631011" w:rsidRPr="006379F8" w14:paraId="49F31C4B" w14:textId="77777777" w:rsidTr="002B50AD">
        <w:trPr>
          <w:trHeight w:val="375"/>
        </w:trPr>
        <w:tc>
          <w:tcPr>
            <w:tcW w:w="1134" w:type="dxa"/>
            <w:shd w:val="clear" w:color="auto" w:fill="auto"/>
            <w:noWrap/>
            <w:vAlign w:val="bottom"/>
            <w:hideMark/>
          </w:tcPr>
          <w:p w14:paraId="0FD46A4E"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2019</w:t>
            </w:r>
          </w:p>
        </w:tc>
        <w:tc>
          <w:tcPr>
            <w:tcW w:w="2127" w:type="dxa"/>
            <w:shd w:val="clear" w:color="auto" w:fill="auto"/>
            <w:noWrap/>
            <w:vAlign w:val="bottom"/>
            <w:hideMark/>
          </w:tcPr>
          <w:p w14:paraId="62FEE13D"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 xml:space="preserve">         96.484</w:t>
            </w:r>
          </w:p>
        </w:tc>
        <w:tc>
          <w:tcPr>
            <w:tcW w:w="2268" w:type="dxa"/>
            <w:shd w:val="clear" w:color="auto" w:fill="auto"/>
            <w:noWrap/>
            <w:vAlign w:val="bottom"/>
            <w:hideMark/>
          </w:tcPr>
          <w:p w14:paraId="6713D61F"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 xml:space="preserve">         33.817 </w:t>
            </w:r>
          </w:p>
        </w:tc>
        <w:tc>
          <w:tcPr>
            <w:tcW w:w="2835" w:type="dxa"/>
            <w:shd w:val="clear" w:color="auto" w:fill="auto"/>
            <w:noWrap/>
            <w:vAlign w:val="bottom"/>
            <w:hideMark/>
          </w:tcPr>
          <w:p w14:paraId="7F0A51DA"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35,0%</w:t>
            </w:r>
          </w:p>
        </w:tc>
      </w:tr>
      <w:tr w:rsidR="00631011" w:rsidRPr="006379F8" w14:paraId="1011C1D0" w14:textId="77777777" w:rsidTr="002B50AD">
        <w:trPr>
          <w:trHeight w:val="375"/>
        </w:trPr>
        <w:tc>
          <w:tcPr>
            <w:tcW w:w="1134" w:type="dxa"/>
            <w:shd w:val="clear" w:color="auto" w:fill="auto"/>
            <w:noWrap/>
            <w:vAlign w:val="bottom"/>
            <w:hideMark/>
          </w:tcPr>
          <w:p w14:paraId="0E914C14"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2020</w:t>
            </w:r>
          </w:p>
        </w:tc>
        <w:tc>
          <w:tcPr>
            <w:tcW w:w="2127" w:type="dxa"/>
            <w:shd w:val="clear" w:color="auto" w:fill="auto"/>
            <w:noWrap/>
            <w:vAlign w:val="bottom"/>
            <w:hideMark/>
          </w:tcPr>
          <w:p w14:paraId="77206524"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 xml:space="preserve">         97.583</w:t>
            </w:r>
          </w:p>
        </w:tc>
        <w:tc>
          <w:tcPr>
            <w:tcW w:w="2268" w:type="dxa"/>
            <w:shd w:val="clear" w:color="auto" w:fill="auto"/>
            <w:noWrap/>
            <w:vAlign w:val="bottom"/>
            <w:hideMark/>
          </w:tcPr>
          <w:p w14:paraId="30D51A07"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 xml:space="preserve">         35.867 </w:t>
            </w:r>
          </w:p>
        </w:tc>
        <w:tc>
          <w:tcPr>
            <w:tcW w:w="2835" w:type="dxa"/>
            <w:shd w:val="clear" w:color="auto" w:fill="auto"/>
            <w:noWrap/>
            <w:vAlign w:val="bottom"/>
            <w:hideMark/>
          </w:tcPr>
          <w:p w14:paraId="7A54536F"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36,8%</w:t>
            </w:r>
          </w:p>
        </w:tc>
      </w:tr>
      <w:tr w:rsidR="00631011" w:rsidRPr="006379F8" w14:paraId="6D6FBF9F" w14:textId="77777777" w:rsidTr="002B50AD">
        <w:trPr>
          <w:trHeight w:val="375"/>
        </w:trPr>
        <w:tc>
          <w:tcPr>
            <w:tcW w:w="1134" w:type="dxa"/>
            <w:tcBorders>
              <w:bottom w:val="single" w:sz="4" w:space="0" w:color="auto"/>
            </w:tcBorders>
            <w:shd w:val="clear" w:color="auto" w:fill="auto"/>
            <w:noWrap/>
            <w:vAlign w:val="bottom"/>
            <w:hideMark/>
          </w:tcPr>
          <w:p w14:paraId="1444FF0A" w14:textId="77777777" w:rsidR="00631011" w:rsidRPr="006379F8" w:rsidRDefault="00631011" w:rsidP="002B50AD">
            <w:pPr>
              <w:spacing w:after="60" w:line="240" w:lineRule="auto"/>
              <w:jc w:val="right"/>
              <w:rPr>
                <w:rFonts w:cs="Arial"/>
                <w:color w:val="000000"/>
                <w:sz w:val="18"/>
                <w:szCs w:val="18"/>
              </w:rPr>
            </w:pPr>
            <w:r w:rsidRPr="006379F8">
              <w:rPr>
                <w:rFonts w:cs="Arial"/>
                <w:color w:val="000000"/>
                <w:sz w:val="18"/>
                <w:szCs w:val="18"/>
              </w:rPr>
              <w:t>2021</w:t>
            </w:r>
          </w:p>
        </w:tc>
        <w:tc>
          <w:tcPr>
            <w:tcW w:w="2127" w:type="dxa"/>
            <w:tcBorders>
              <w:bottom w:val="single" w:sz="4" w:space="0" w:color="auto"/>
            </w:tcBorders>
            <w:shd w:val="clear" w:color="auto" w:fill="auto"/>
            <w:noWrap/>
            <w:vAlign w:val="bottom"/>
            <w:hideMark/>
          </w:tcPr>
          <w:p w14:paraId="35F8D822" w14:textId="77777777" w:rsidR="00631011" w:rsidRPr="006379F8" w:rsidRDefault="00631011" w:rsidP="002B50AD">
            <w:pPr>
              <w:spacing w:after="60" w:line="240" w:lineRule="auto"/>
              <w:jc w:val="center"/>
              <w:rPr>
                <w:rFonts w:cs="Arial"/>
                <w:color w:val="000000"/>
                <w:sz w:val="18"/>
                <w:szCs w:val="18"/>
              </w:rPr>
            </w:pPr>
            <w:r w:rsidRPr="006379F8">
              <w:rPr>
                <w:rFonts w:cs="Arial"/>
                <w:color w:val="000000"/>
                <w:sz w:val="18"/>
                <w:szCs w:val="18"/>
              </w:rPr>
              <w:t xml:space="preserve">         98.506</w:t>
            </w:r>
          </w:p>
        </w:tc>
        <w:tc>
          <w:tcPr>
            <w:tcW w:w="2268" w:type="dxa"/>
            <w:tcBorders>
              <w:bottom w:val="single" w:sz="4" w:space="0" w:color="auto"/>
            </w:tcBorders>
            <w:shd w:val="clear" w:color="auto" w:fill="auto"/>
            <w:noWrap/>
            <w:vAlign w:val="bottom"/>
            <w:hideMark/>
          </w:tcPr>
          <w:p w14:paraId="26885E5B" w14:textId="77777777" w:rsidR="00631011" w:rsidRPr="006379F8" w:rsidRDefault="00631011" w:rsidP="002B50AD">
            <w:pPr>
              <w:spacing w:after="60" w:line="240" w:lineRule="auto"/>
              <w:jc w:val="center"/>
              <w:rPr>
                <w:rFonts w:cs="Arial"/>
                <w:color w:val="000000"/>
                <w:sz w:val="18"/>
                <w:szCs w:val="18"/>
              </w:rPr>
            </w:pPr>
            <w:r w:rsidRPr="006379F8">
              <w:rPr>
                <w:rFonts w:cs="Arial"/>
                <w:color w:val="000000"/>
                <w:sz w:val="18"/>
                <w:szCs w:val="18"/>
              </w:rPr>
              <w:t xml:space="preserve">         36.565 </w:t>
            </w:r>
          </w:p>
        </w:tc>
        <w:tc>
          <w:tcPr>
            <w:tcW w:w="2835" w:type="dxa"/>
            <w:tcBorders>
              <w:bottom w:val="single" w:sz="4" w:space="0" w:color="auto"/>
            </w:tcBorders>
            <w:shd w:val="clear" w:color="auto" w:fill="auto"/>
            <w:noWrap/>
            <w:vAlign w:val="bottom"/>
            <w:hideMark/>
          </w:tcPr>
          <w:p w14:paraId="58987FE8" w14:textId="77777777" w:rsidR="00631011" w:rsidRPr="006379F8" w:rsidRDefault="00631011" w:rsidP="002B50AD">
            <w:pPr>
              <w:spacing w:after="60" w:line="240" w:lineRule="auto"/>
              <w:jc w:val="center"/>
              <w:rPr>
                <w:rFonts w:cs="Arial"/>
                <w:color w:val="000000"/>
                <w:sz w:val="18"/>
                <w:szCs w:val="18"/>
              </w:rPr>
            </w:pPr>
            <w:r w:rsidRPr="006379F8">
              <w:rPr>
                <w:rFonts w:cs="Arial"/>
                <w:color w:val="000000"/>
                <w:sz w:val="18"/>
                <w:szCs w:val="18"/>
              </w:rPr>
              <w:t>37,1%</w:t>
            </w:r>
          </w:p>
        </w:tc>
      </w:tr>
    </w:tbl>
    <w:p w14:paraId="73171684" w14:textId="77777777" w:rsidR="00631011" w:rsidRPr="006379F8" w:rsidRDefault="00631011" w:rsidP="00631011">
      <w:pPr>
        <w:spacing w:after="0" w:line="240" w:lineRule="auto"/>
        <w:jc w:val="center"/>
        <w:rPr>
          <w:rFonts w:cs="Arial"/>
          <w:color w:val="000000"/>
          <w:sz w:val="28"/>
          <w:szCs w:val="28"/>
        </w:rPr>
      </w:pPr>
    </w:p>
    <w:p w14:paraId="57C7CB8D" w14:textId="77777777" w:rsidR="00631011" w:rsidRPr="006379F8" w:rsidRDefault="00631011" w:rsidP="00631011">
      <w:pPr>
        <w:jc w:val="both"/>
        <w:rPr>
          <w:rFonts w:cs="Arial"/>
          <w:b/>
          <w:sz w:val="16"/>
          <w:szCs w:val="16"/>
          <w:lang w:val="en-GB"/>
        </w:rPr>
      </w:pPr>
      <w:r w:rsidRPr="006379F8">
        <w:rPr>
          <w:rFonts w:cs="Arial"/>
          <w:sz w:val="16"/>
          <w:szCs w:val="16"/>
        </w:rPr>
        <w:t>Source: GSO - Years book</w:t>
      </w:r>
      <w:r w:rsidRPr="006379F8">
        <w:rPr>
          <w:rFonts w:cs="Arial"/>
          <w:b/>
          <w:sz w:val="16"/>
          <w:szCs w:val="16"/>
          <w:lang w:val="en-GB"/>
        </w:rPr>
        <w:t xml:space="preserve"> </w:t>
      </w:r>
    </w:p>
    <w:p w14:paraId="26D8B4F8" w14:textId="77777777" w:rsidR="00631011" w:rsidRPr="006379F8" w:rsidRDefault="00631011" w:rsidP="00631011">
      <w:pPr>
        <w:jc w:val="both"/>
        <w:rPr>
          <w:rFonts w:cs="Arial"/>
          <w:b/>
          <w:sz w:val="24"/>
          <w:szCs w:val="24"/>
          <w:lang w:val="en-GB"/>
        </w:rPr>
      </w:pPr>
    </w:p>
    <w:bookmarkEnd w:id="61"/>
    <w:p w14:paraId="62A35247" w14:textId="77777777" w:rsidR="00631011" w:rsidRPr="006379F8" w:rsidRDefault="00631011" w:rsidP="00631011">
      <w:pPr>
        <w:autoSpaceDE w:val="0"/>
        <w:autoSpaceDN w:val="0"/>
        <w:spacing w:after="120" w:line="240" w:lineRule="auto"/>
        <w:jc w:val="both"/>
        <w:rPr>
          <w:rFonts w:cs="Arial"/>
          <w:lang w:val="en-GB"/>
        </w:rPr>
      </w:pPr>
      <w:r w:rsidRPr="006379F8">
        <w:rPr>
          <w:rFonts w:cs="Arial"/>
          <w:lang w:val="en-GB"/>
        </w:rPr>
        <w:br w:type="page"/>
      </w:r>
    </w:p>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661"/>
      </w:tblGrid>
      <w:tr w:rsidR="00631011" w:rsidRPr="006379F8" w14:paraId="3B414E17" w14:textId="77777777" w:rsidTr="002B50AD">
        <w:trPr>
          <w:trHeight w:val="151"/>
        </w:trPr>
        <w:tc>
          <w:tcPr>
            <w:tcW w:w="2977" w:type="dxa"/>
            <w:vMerge w:val="restart"/>
          </w:tcPr>
          <w:p w14:paraId="2E9852DF" w14:textId="77777777" w:rsidR="00631011" w:rsidRPr="006379F8" w:rsidRDefault="00631011" w:rsidP="002B50AD">
            <w:pPr>
              <w:spacing w:before="60" w:after="60"/>
              <w:ind w:left="-108"/>
              <w:rPr>
                <w:rFonts w:cs="Arial"/>
              </w:rPr>
            </w:pPr>
            <w:r w:rsidRPr="006379F8">
              <w:rPr>
                <w:rFonts w:cs="Arial"/>
                <w:noProof/>
              </w:rPr>
              <w:lastRenderedPageBreak/>
              <mc:AlternateContent>
                <mc:Choice Requires="wps">
                  <w:drawing>
                    <wp:anchor distT="0" distB="0" distL="114300" distR="114300" simplePos="0" relativeHeight="251668480" behindDoc="0" locked="0" layoutInCell="1" allowOverlap="1" wp14:anchorId="4F664552" wp14:editId="217E2CC3">
                      <wp:simplePos x="0" y="0"/>
                      <wp:positionH relativeFrom="column">
                        <wp:posOffset>-61974</wp:posOffset>
                      </wp:positionH>
                      <wp:positionV relativeFrom="paragraph">
                        <wp:posOffset>19289</wp:posOffset>
                      </wp:positionV>
                      <wp:extent cx="1440611" cy="1207698"/>
                      <wp:effectExtent l="0" t="0" r="26670" b="12065"/>
                      <wp:wrapNone/>
                      <wp:docPr id="248" name="Rectangle 2"/>
                      <wp:cNvGraphicFramePr/>
                      <a:graphic xmlns:a="http://schemas.openxmlformats.org/drawingml/2006/main">
                        <a:graphicData uri="http://schemas.microsoft.com/office/word/2010/wordprocessingShape">
                          <wps:wsp>
                            <wps:cNvSpPr/>
                            <wps:spPr>
                              <a:xfrm>
                                <a:off x="0" y="0"/>
                                <a:ext cx="1440611" cy="1207698"/>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166024A7" w14:textId="77777777" w:rsidR="00950554" w:rsidRDefault="00950554" w:rsidP="00631011">
                                  <w:pPr>
                                    <w:jc w:val="center"/>
                                    <w:rPr>
                                      <w:b/>
                                      <w:bCs/>
                                      <w:color w:val="FFFFFF" w:themeColor="background1"/>
                                      <w:sz w:val="36"/>
                                      <w:szCs w:val="28"/>
                                    </w:rPr>
                                  </w:pPr>
                                </w:p>
                                <w:p w14:paraId="016AE3BA" w14:textId="77777777" w:rsidR="00950554" w:rsidRPr="00E82F10" w:rsidRDefault="00950554" w:rsidP="00631011">
                                  <w:pPr>
                                    <w:jc w:val="center"/>
                                    <w:rPr>
                                      <w:rFonts w:cs="Arial"/>
                                      <w:b/>
                                      <w:bCs/>
                                      <w:color w:val="FFFFFF" w:themeColor="background1"/>
                                      <w:sz w:val="32"/>
                                      <w:szCs w:val="32"/>
                                    </w:rPr>
                                  </w:pPr>
                                  <w:r w:rsidRPr="00E82F10">
                                    <w:rPr>
                                      <w:rFonts w:cs="Arial"/>
                                      <w:b/>
                                      <w:bCs/>
                                      <w:color w:val="FFFFFF" w:themeColor="background1"/>
                                      <w:sz w:val="32"/>
                                      <w:szCs w:val="32"/>
                                    </w:rPr>
                                    <w:t>IMPACTS</w:t>
                                  </w:r>
                                </w:p>
                                <w:p w14:paraId="7CAF0DDD" w14:textId="77777777" w:rsidR="00950554" w:rsidRPr="005B18E0" w:rsidRDefault="00950554" w:rsidP="00631011">
                                  <w:pPr>
                                    <w:jc w:val="center"/>
                                    <w:rPr>
                                      <w:b/>
                                      <w:bCs/>
                                      <w:color w:val="FFFFFF" w:themeColor="background1"/>
                                      <w:sz w:val="36"/>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4F664552" id="_x0000_s1031" style="position:absolute;left:0;text-align:left;margin-left:-4.9pt;margin-top:1.5pt;width:113.45pt;height:95.1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" fillcolor="#ed7d31 [3205]" strokecolor="#1f4d78 [1604]" strokeweight="1pt">
                      <v:textbox>
                        <w:txbxContent>
                          <w:p w14:paraId="166024A7" w14:textId="77777777" w:rsidR="00950554" w:rsidRDefault="00950554" w:rsidP="00631011">
                            <w:pPr>
                              <w:jc w:val="center"/>
                              <w:rPr>
                                <w:b/>
                                <w:bCs/>
                                <w:color w:val="FFFFFF" w:themeColor="background1"/>
                                <w:sz w:val="36"/>
                                <w:szCs w:val="28"/>
                              </w:rPr>
                            </w:pPr>
                          </w:p>
                          <w:p w14:paraId="016AE3BA" w14:textId="77777777" w:rsidR="00950554" w:rsidRPr="00E82F10" w:rsidRDefault="00950554" w:rsidP="00631011">
                            <w:pPr>
                              <w:jc w:val="center"/>
                              <w:rPr>
                                <w:rFonts w:cs="Arial"/>
                                <w:b/>
                                <w:bCs/>
                                <w:color w:val="FFFFFF" w:themeColor="background1"/>
                                <w:sz w:val="32"/>
                                <w:szCs w:val="32"/>
                              </w:rPr>
                            </w:pPr>
                            <w:r w:rsidRPr="00E82F10">
                              <w:rPr>
                                <w:rFonts w:cs="Arial"/>
                                <w:b/>
                                <w:bCs/>
                                <w:color w:val="FFFFFF" w:themeColor="background1"/>
                                <w:sz w:val="32"/>
                                <w:szCs w:val="32"/>
                              </w:rPr>
                              <w:t>IMPACTS</w:t>
                            </w:r>
                          </w:p>
                          <w:p w14:paraId="7CAF0DDD" w14:textId="77777777" w:rsidR="00950554" w:rsidRPr="005B18E0" w:rsidRDefault="00950554" w:rsidP="00631011">
                            <w:pPr>
                              <w:jc w:val="center"/>
                              <w:rPr>
                                <w:b/>
                                <w:bCs/>
                                <w:color w:val="FFFFFF" w:themeColor="background1"/>
                                <w:sz w:val="36"/>
                                <w:szCs w:val="28"/>
                              </w:rPr>
                            </w:pPr>
                          </w:p>
                        </w:txbxContent>
                      </v:textbox>
                    </v:rect>
                  </w:pict>
                </mc:Fallback>
              </mc:AlternateContent>
            </w:r>
          </w:p>
          <w:p w14:paraId="24B01020" w14:textId="77777777" w:rsidR="00631011" w:rsidRPr="006379F8" w:rsidRDefault="00631011" w:rsidP="002B50AD">
            <w:pPr>
              <w:rPr>
                <w:rFonts w:cs="Arial"/>
              </w:rPr>
            </w:pPr>
          </w:p>
          <w:p w14:paraId="116770AC" w14:textId="77777777" w:rsidR="00631011" w:rsidRPr="006379F8" w:rsidRDefault="00631011" w:rsidP="002B50AD">
            <w:pPr>
              <w:rPr>
                <w:rFonts w:cs="Arial"/>
              </w:rPr>
            </w:pPr>
          </w:p>
          <w:p w14:paraId="485A302E" w14:textId="77777777" w:rsidR="00631011" w:rsidRPr="006379F8" w:rsidRDefault="00631011" w:rsidP="002B50AD">
            <w:pPr>
              <w:rPr>
                <w:rFonts w:cs="Arial"/>
              </w:rPr>
            </w:pPr>
          </w:p>
          <w:p w14:paraId="46F7294E" w14:textId="77777777" w:rsidR="00631011" w:rsidRPr="006379F8" w:rsidRDefault="00631011" w:rsidP="002B50AD">
            <w:pPr>
              <w:rPr>
                <w:rFonts w:cs="Arial"/>
              </w:rPr>
            </w:pPr>
          </w:p>
          <w:p w14:paraId="12F871F3" w14:textId="77777777" w:rsidR="00631011" w:rsidRPr="006379F8" w:rsidRDefault="00631011" w:rsidP="002B50AD">
            <w:pPr>
              <w:rPr>
                <w:rFonts w:cs="Arial"/>
              </w:rPr>
            </w:pPr>
          </w:p>
          <w:p w14:paraId="60383E3C" w14:textId="77777777" w:rsidR="00631011" w:rsidRPr="006379F8" w:rsidRDefault="00631011" w:rsidP="002B50AD">
            <w:pPr>
              <w:rPr>
                <w:rFonts w:cs="Arial"/>
              </w:rPr>
            </w:pPr>
          </w:p>
        </w:tc>
        <w:tc>
          <w:tcPr>
            <w:tcW w:w="6661" w:type="dxa"/>
          </w:tcPr>
          <w:p w14:paraId="68B85E29" w14:textId="77777777" w:rsidR="00631011" w:rsidRPr="006379F8" w:rsidRDefault="00631011" w:rsidP="002B50AD">
            <w:pPr>
              <w:spacing w:before="60" w:after="60"/>
              <w:rPr>
                <w:rFonts w:cs="Arial"/>
              </w:rPr>
            </w:pPr>
            <w:r w:rsidRPr="006379F8">
              <w:rPr>
                <w:rFonts w:cs="Arial"/>
              </w:rPr>
              <w:t>Topic:</w:t>
            </w:r>
          </w:p>
          <w:p w14:paraId="040126FC" w14:textId="77777777" w:rsidR="00631011" w:rsidRPr="006379F8" w:rsidRDefault="00631011" w:rsidP="002B50AD">
            <w:pPr>
              <w:spacing w:before="60" w:after="60"/>
              <w:rPr>
                <w:rFonts w:cs="Arial"/>
              </w:rPr>
            </w:pPr>
            <w:r w:rsidRPr="006379F8">
              <w:rPr>
                <w:rFonts w:cs="Arial"/>
                <w:color w:val="7030A0"/>
                <w:lang w:val="en-GB"/>
              </w:rPr>
              <w:t>Dangerous events and disasters</w:t>
            </w:r>
          </w:p>
        </w:tc>
      </w:tr>
      <w:tr w:rsidR="00631011" w:rsidRPr="006379F8" w14:paraId="4E006C98" w14:textId="77777777" w:rsidTr="002B50AD">
        <w:trPr>
          <w:trHeight w:val="1222"/>
        </w:trPr>
        <w:tc>
          <w:tcPr>
            <w:tcW w:w="2977" w:type="dxa"/>
            <w:vMerge/>
          </w:tcPr>
          <w:p w14:paraId="535D9934" w14:textId="77777777" w:rsidR="00631011" w:rsidRPr="006379F8" w:rsidRDefault="00631011" w:rsidP="00FF0EA5">
            <w:pPr>
              <w:pStyle w:val="Heading2"/>
              <w:outlineLvl w:val="1"/>
              <w:rPr>
                <w:rFonts w:cs="Arial"/>
                <w:noProof/>
                <w:lang w:eastAsia="it-IT"/>
              </w:rPr>
            </w:pPr>
          </w:p>
        </w:tc>
        <w:tc>
          <w:tcPr>
            <w:tcW w:w="6661" w:type="dxa"/>
          </w:tcPr>
          <w:p w14:paraId="48CB395B" w14:textId="77777777" w:rsidR="00631011" w:rsidRPr="006379F8" w:rsidRDefault="00631011" w:rsidP="00FF0EA5">
            <w:pPr>
              <w:pStyle w:val="Heading2"/>
              <w:outlineLvl w:val="1"/>
              <w:rPr>
                <w:rFonts w:cs="Arial"/>
                <w:color w:val="00B0F0"/>
                <w:lang w:val="en-GB"/>
              </w:rPr>
            </w:pPr>
            <w:bookmarkStart w:id="63" w:name="_Toc157067529"/>
            <w:r w:rsidRPr="006379F8">
              <w:rPr>
                <w:rFonts w:cs="Arial"/>
                <w:color w:val="00B0F0"/>
                <w:lang w:val="en-GB"/>
              </w:rPr>
              <w:t>Direct agricultural loss attributed to disasters</w:t>
            </w:r>
            <w:bookmarkEnd w:id="63"/>
            <w:r w:rsidRPr="006379F8">
              <w:rPr>
                <w:rFonts w:cs="Arial"/>
                <w:color w:val="00B0F0"/>
                <w:lang w:val="en-GB"/>
              </w:rPr>
              <w:t xml:space="preserve"> </w:t>
            </w:r>
          </w:p>
          <w:p w14:paraId="37642D41" w14:textId="77777777" w:rsidR="00631011" w:rsidRPr="006379F8" w:rsidRDefault="00631011" w:rsidP="00AE4932">
            <w:pPr>
              <w:rPr>
                <w:rFonts w:cs="Arial"/>
              </w:rPr>
            </w:pPr>
            <w:r w:rsidRPr="006379F8">
              <w:rPr>
                <w:rFonts w:cs="Arial"/>
              </w:rPr>
              <w:t>UNSD indicator 27</w:t>
            </w:r>
          </w:p>
          <w:p w14:paraId="1928DE3F" w14:textId="77777777" w:rsidR="00631011" w:rsidRPr="006379F8" w:rsidRDefault="00631011" w:rsidP="00AE4932">
            <w:pPr>
              <w:rPr>
                <w:rFonts w:cs="Arial"/>
              </w:rPr>
            </w:pPr>
            <w:r w:rsidRPr="006379F8">
              <w:rPr>
                <w:rFonts w:cs="Arial"/>
              </w:rPr>
              <w:t>SDG: 11.5.2</w:t>
            </w:r>
          </w:p>
          <w:p w14:paraId="4FE2E33D" w14:textId="77777777" w:rsidR="00631011" w:rsidRPr="006379F8" w:rsidRDefault="00631011" w:rsidP="00AE4932">
            <w:pPr>
              <w:rPr>
                <w:rFonts w:cs="Arial"/>
              </w:rPr>
            </w:pPr>
            <w:r w:rsidRPr="006379F8">
              <w:rPr>
                <w:rFonts w:cs="Arial"/>
              </w:rPr>
              <w:t>Sendai: C-2</w:t>
            </w:r>
          </w:p>
          <w:p w14:paraId="4E347885" w14:textId="77777777" w:rsidR="00631011" w:rsidRPr="006379F8" w:rsidRDefault="00631011" w:rsidP="00FF0EA5">
            <w:pPr>
              <w:pStyle w:val="Heading2"/>
              <w:outlineLvl w:val="1"/>
              <w:rPr>
                <w:rFonts w:cs="Arial"/>
                <w:b w:val="0"/>
              </w:rPr>
            </w:pPr>
          </w:p>
        </w:tc>
      </w:tr>
      <w:tr w:rsidR="00631011" w:rsidRPr="006379F8" w14:paraId="6BC25E0A" w14:textId="77777777" w:rsidTr="002B50AD">
        <w:tc>
          <w:tcPr>
            <w:tcW w:w="2977" w:type="dxa"/>
            <w:tcBorders>
              <w:bottom w:val="single" w:sz="4" w:space="0" w:color="auto"/>
            </w:tcBorders>
          </w:tcPr>
          <w:p w14:paraId="0152DABD" w14:textId="77777777" w:rsidR="00631011" w:rsidRPr="006379F8" w:rsidRDefault="00631011" w:rsidP="002B50AD">
            <w:pPr>
              <w:spacing w:before="60" w:after="60"/>
              <w:rPr>
                <w:rFonts w:cs="Arial"/>
                <w:color w:val="C00000"/>
                <w:lang w:val="en-GB"/>
              </w:rPr>
            </w:pPr>
            <w:r w:rsidRPr="006379F8">
              <w:rPr>
                <w:rFonts w:cs="Arial"/>
                <w:b/>
                <w:color w:val="C00000"/>
                <w:lang w:val="en-GB"/>
              </w:rPr>
              <w:t>METADATA CARD</w:t>
            </w:r>
          </w:p>
        </w:tc>
        <w:tc>
          <w:tcPr>
            <w:tcW w:w="6661" w:type="dxa"/>
            <w:tcBorders>
              <w:bottom w:val="single" w:sz="4" w:space="0" w:color="auto"/>
            </w:tcBorders>
          </w:tcPr>
          <w:p w14:paraId="629E3E21" w14:textId="77777777" w:rsidR="00631011" w:rsidRPr="006379F8" w:rsidRDefault="00631011" w:rsidP="002B50AD">
            <w:pPr>
              <w:spacing w:before="60" w:after="60"/>
              <w:rPr>
                <w:rFonts w:cs="Arial"/>
                <w:color w:val="C00000"/>
                <w:lang w:val="en-GB"/>
              </w:rPr>
            </w:pPr>
          </w:p>
        </w:tc>
      </w:tr>
      <w:tr w:rsidR="00631011" w:rsidRPr="006379F8" w14:paraId="5C4757E1" w14:textId="77777777" w:rsidTr="002B50AD">
        <w:tc>
          <w:tcPr>
            <w:tcW w:w="2977" w:type="dxa"/>
            <w:tcBorders>
              <w:top w:val="single" w:sz="4" w:space="0" w:color="auto"/>
              <w:bottom w:val="single" w:sz="4" w:space="0" w:color="auto"/>
            </w:tcBorders>
          </w:tcPr>
          <w:p w14:paraId="1A9E9A13"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Definition</w:t>
            </w:r>
          </w:p>
        </w:tc>
        <w:tc>
          <w:tcPr>
            <w:tcW w:w="6661" w:type="dxa"/>
            <w:tcBorders>
              <w:top w:val="single" w:sz="4" w:space="0" w:color="auto"/>
              <w:bottom w:val="single" w:sz="4" w:space="0" w:color="auto"/>
            </w:tcBorders>
          </w:tcPr>
          <w:p w14:paraId="518988DE"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Agricultural damage directly caused by natural disasters</w:t>
            </w:r>
          </w:p>
          <w:p w14:paraId="24548ECE"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A natural disaster is a natural disaster such as hurricane, hurricane, flood, tornado, earthquake, gypsum, force, monopoly, tsunami, volcano, lightning, rain, frost, volcano, lightning, rain, hot frost, drought.</w:t>
            </w:r>
          </w:p>
          <w:p w14:paraId="5AF74CBA" w14:textId="77777777" w:rsidR="00631011" w:rsidRPr="006379F8" w:rsidRDefault="00631011" w:rsidP="002B50AD">
            <w:pPr>
              <w:spacing w:before="60" w:after="60"/>
              <w:jc w:val="both"/>
              <w:rPr>
                <w:rFonts w:cs="Arial"/>
                <w:b/>
                <w:sz w:val="18"/>
                <w:szCs w:val="18"/>
                <w:lang w:val="en-GB"/>
              </w:rPr>
            </w:pPr>
            <w:r w:rsidRPr="006379F8">
              <w:rPr>
                <w:rFonts w:cs="Arial"/>
                <w:sz w:val="18"/>
                <w:szCs w:val="18"/>
                <w:lang w:val="en-GB"/>
              </w:rPr>
              <w:t>Agricultural damage directly caused by natural disasters is that the area of damaged rice and flowers that cannot be harvested is directly caused by natural disasters.</w:t>
            </w:r>
          </w:p>
        </w:tc>
      </w:tr>
      <w:tr w:rsidR="00631011" w:rsidRPr="006379F8" w14:paraId="1CAD4558" w14:textId="77777777" w:rsidTr="002B50AD">
        <w:tc>
          <w:tcPr>
            <w:tcW w:w="2977" w:type="dxa"/>
            <w:tcBorders>
              <w:top w:val="single" w:sz="4" w:space="0" w:color="auto"/>
            </w:tcBorders>
          </w:tcPr>
          <w:p w14:paraId="38034A8D"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Compare to UNSD</w:t>
            </w:r>
          </w:p>
        </w:tc>
        <w:tc>
          <w:tcPr>
            <w:tcW w:w="6661" w:type="dxa"/>
            <w:tcBorders>
              <w:top w:val="single" w:sz="4" w:space="0" w:color="auto"/>
              <w:bottom w:val="single" w:sz="4" w:space="0" w:color="auto"/>
            </w:tcBorders>
          </w:tcPr>
          <w:p w14:paraId="714FC7B4" w14:textId="77777777" w:rsidR="00631011" w:rsidRPr="006379F8" w:rsidRDefault="00631011" w:rsidP="002B50AD">
            <w:pPr>
              <w:spacing w:before="60" w:after="60"/>
              <w:rPr>
                <w:rFonts w:cs="Arial"/>
                <w:sz w:val="18"/>
                <w:szCs w:val="18"/>
                <w:lang w:val="vi-VN"/>
              </w:rPr>
            </w:pPr>
            <w:r w:rsidRPr="006379F8">
              <w:rPr>
                <w:rFonts w:cs="Arial"/>
                <w:sz w:val="18"/>
                <w:szCs w:val="18"/>
              </w:rPr>
              <w:t>Proxy</w:t>
            </w:r>
          </w:p>
        </w:tc>
      </w:tr>
      <w:tr w:rsidR="00631011" w:rsidRPr="006379F8" w14:paraId="7BAFDE7C" w14:textId="77777777" w:rsidTr="002B50AD">
        <w:tc>
          <w:tcPr>
            <w:tcW w:w="2977" w:type="dxa"/>
            <w:tcBorders>
              <w:top w:val="single" w:sz="4" w:space="0" w:color="auto"/>
              <w:bottom w:val="single" w:sz="4" w:space="0" w:color="auto"/>
            </w:tcBorders>
          </w:tcPr>
          <w:p w14:paraId="3E4A0BAC"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Unit of measure</w:t>
            </w:r>
          </w:p>
        </w:tc>
        <w:tc>
          <w:tcPr>
            <w:tcW w:w="6661" w:type="dxa"/>
            <w:tcBorders>
              <w:top w:val="single" w:sz="4" w:space="0" w:color="auto"/>
              <w:bottom w:val="single" w:sz="4" w:space="0" w:color="auto"/>
            </w:tcBorders>
          </w:tcPr>
          <w:p w14:paraId="39AEA2FF"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Ha</w:t>
            </w:r>
            <w:r w:rsidRPr="006379F8" w:rsidDel="00280605">
              <w:rPr>
                <w:rFonts w:cs="Arial"/>
                <w:sz w:val="18"/>
                <w:szCs w:val="18"/>
                <w:lang w:val="en-GB"/>
              </w:rPr>
              <w:t xml:space="preserve"> </w:t>
            </w:r>
          </w:p>
        </w:tc>
      </w:tr>
      <w:tr w:rsidR="00631011" w:rsidRPr="006379F8" w14:paraId="1AADBF49" w14:textId="77777777" w:rsidTr="002B50AD">
        <w:tc>
          <w:tcPr>
            <w:tcW w:w="2977" w:type="dxa"/>
            <w:tcBorders>
              <w:top w:val="single" w:sz="4" w:space="0" w:color="auto"/>
              <w:bottom w:val="single" w:sz="4" w:space="0" w:color="auto"/>
            </w:tcBorders>
          </w:tcPr>
          <w:p w14:paraId="24F730B0"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Breakdown</w:t>
            </w:r>
          </w:p>
        </w:tc>
        <w:tc>
          <w:tcPr>
            <w:tcW w:w="6661" w:type="dxa"/>
            <w:tcBorders>
              <w:top w:val="single" w:sz="4" w:space="0" w:color="auto"/>
              <w:bottom w:val="single" w:sz="4" w:space="0" w:color="auto"/>
            </w:tcBorders>
          </w:tcPr>
          <w:p w14:paraId="3A138A4F"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Rice and Crops, socio economic regions</w:t>
            </w:r>
          </w:p>
        </w:tc>
      </w:tr>
      <w:tr w:rsidR="00631011" w:rsidRPr="006379F8" w14:paraId="36BA8188" w14:textId="77777777" w:rsidTr="002B50AD">
        <w:tc>
          <w:tcPr>
            <w:tcW w:w="2977" w:type="dxa"/>
            <w:tcBorders>
              <w:top w:val="single" w:sz="4" w:space="0" w:color="auto"/>
              <w:bottom w:val="single" w:sz="4" w:space="0" w:color="auto"/>
            </w:tcBorders>
          </w:tcPr>
          <w:p w14:paraId="16900B0B"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Data source</w:t>
            </w:r>
          </w:p>
        </w:tc>
        <w:tc>
          <w:tcPr>
            <w:tcW w:w="6661" w:type="dxa"/>
            <w:tcBorders>
              <w:top w:val="single" w:sz="4" w:space="0" w:color="auto"/>
              <w:bottom w:val="single" w:sz="4" w:space="0" w:color="auto"/>
            </w:tcBorders>
          </w:tcPr>
          <w:p w14:paraId="2F046F54" w14:textId="77777777" w:rsidR="00631011" w:rsidRPr="006379F8" w:rsidRDefault="00631011" w:rsidP="002B50AD">
            <w:pPr>
              <w:spacing w:before="60" w:after="60"/>
              <w:rPr>
                <w:rFonts w:cs="Arial"/>
                <w:sz w:val="18"/>
                <w:szCs w:val="18"/>
                <w:lang w:val="vi-VN"/>
              </w:rPr>
            </w:pPr>
            <w:r w:rsidRPr="006379F8">
              <w:rPr>
                <w:rFonts w:cs="Arial"/>
                <w:sz w:val="18"/>
                <w:szCs w:val="18"/>
              </w:rPr>
              <w:t>GSO - General Statistics Office</w:t>
            </w:r>
          </w:p>
          <w:p w14:paraId="582FA42F"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Statistical reporting regime of provincial/city Statistical Offices</w:t>
            </w:r>
          </w:p>
        </w:tc>
      </w:tr>
      <w:tr w:rsidR="00631011" w:rsidRPr="006379F8" w14:paraId="326E6F7D" w14:textId="77777777" w:rsidTr="002B50AD">
        <w:tc>
          <w:tcPr>
            <w:tcW w:w="2977" w:type="dxa"/>
            <w:tcBorders>
              <w:top w:val="single" w:sz="4" w:space="0" w:color="auto"/>
              <w:bottom w:val="single" w:sz="4" w:space="0" w:color="auto"/>
            </w:tcBorders>
          </w:tcPr>
          <w:p w14:paraId="2C080BCF"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Time series</w:t>
            </w:r>
          </w:p>
        </w:tc>
        <w:tc>
          <w:tcPr>
            <w:tcW w:w="6661" w:type="dxa"/>
            <w:tcBorders>
              <w:top w:val="single" w:sz="4" w:space="0" w:color="auto"/>
              <w:bottom w:val="single" w:sz="4" w:space="0" w:color="auto"/>
            </w:tcBorders>
          </w:tcPr>
          <w:p w14:paraId="4BB9D007"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2015-2021</w:t>
            </w:r>
          </w:p>
        </w:tc>
      </w:tr>
      <w:tr w:rsidR="00631011" w:rsidRPr="006379F8" w14:paraId="1A2B48DD" w14:textId="77777777" w:rsidTr="002B50AD">
        <w:tc>
          <w:tcPr>
            <w:tcW w:w="2977" w:type="dxa"/>
            <w:tcBorders>
              <w:top w:val="single" w:sz="4" w:space="0" w:color="auto"/>
              <w:bottom w:val="single" w:sz="4" w:space="0" w:color="auto"/>
            </w:tcBorders>
          </w:tcPr>
          <w:p w14:paraId="51B7EB2C" w14:textId="77777777" w:rsidR="00631011" w:rsidRPr="006379F8" w:rsidRDefault="00631011" w:rsidP="002B50AD">
            <w:pPr>
              <w:spacing w:before="60" w:after="60"/>
              <w:rPr>
                <w:rFonts w:cs="Arial"/>
                <w:b/>
                <w:sz w:val="18"/>
                <w:szCs w:val="18"/>
              </w:rPr>
            </w:pPr>
            <w:r w:rsidRPr="006379F8">
              <w:rPr>
                <w:rFonts w:cs="Arial"/>
                <w:b/>
                <w:sz w:val="18"/>
                <w:szCs w:val="18"/>
              </w:rPr>
              <w:t>Frequency of updates</w:t>
            </w:r>
          </w:p>
        </w:tc>
        <w:tc>
          <w:tcPr>
            <w:tcW w:w="6661" w:type="dxa"/>
            <w:tcBorders>
              <w:top w:val="single" w:sz="4" w:space="0" w:color="auto"/>
              <w:bottom w:val="single" w:sz="4" w:space="0" w:color="auto"/>
            </w:tcBorders>
          </w:tcPr>
          <w:p w14:paraId="17C5CBE2" w14:textId="77777777" w:rsidR="00631011" w:rsidRPr="006379F8" w:rsidRDefault="00631011" w:rsidP="002B50AD">
            <w:pPr>
              <w:spacing w:before="60" w:after="60"/>
              <w:rPr>
                <w:rFonts w:cs="Arial"/>
                <w:sz w:val="18"/>
                <w:szCs w:val="18"/>
                <w:lang w:val="vi-VN"/>
              </w:rPr>
            </w:pPr>
            <w:r w:rsidRPr="006379F8">
              <w:rPr>
                <w:rFonts w:cs="Arial"/>
                <w:sz w:val="18"/>
                <w:szCs w:val="18"/>
              </w:rPr>
              <w:t>Annual</w:t>
            </w:r>
          </w:p>
        </w:tc>
      </w:tr>
    </w:tbl>
    <w:p w14:paraId="0996FCC3" w14:textId="77777777" w:rsidR="00631011" w:rsidRPr="006379F8" w:rsidRDefault="00631011" w:rsidP="00631011">
      <w:pPr>
        <w:tabs>
          <w:tab w:val="left" w:pos="426"/>
        </w:tabs>
        <w:spacing w:before="120" w:after="120"/>
        <w:rPr>
          <w:rFonts w:cs="Arial"/>
          <w:lang w:val="en-GB"/>
        </w:rPr>
      </w:pPr>
    </w:p>
    <w:p w14:paraId="006B7A58" w14:textId="77777777" w:rsidR="00631011" w:rsidRPr="006379F8" w:rsidRDefault="00631011" w:rsidP="00631011">
      <w:pPr>
        <w:tabs>
          <w:tab w:val="left" w:pos="426"/>
        </w:tabs>
        <w:spacing w:before="120" w:after="120"/>
        <w:rPr>
          <w:rFonts w:cs="Arial"/>
          <w:sz w:val="18"/>
          <w:szCs w:val="18"/>
          <w:lang w:val="en-GB"/>
        </w:rPr>
      </w:pPr>
      <w:r w:rsidRPr="006379F8">
        <w:rPr>
          <w:rFonts w:cs="Arial"/>
          <w:b/>
          <w:sz w:val="18"/>
          <w:szCs w:val="18"/>
          <w:lang w:val="en-GB"/>
        </w:rPr>
        <w:t>Figure 1. Agricultural damage directly caused by natural disasters, by rice and crops. Years 2015-2021</w:t>
      </w:r>
      <w:r w:rsidRPr="006379F8">
        <w:rPr>
          <w:rFonts w:cs="Arial"/>
          <w:sz w:val="18"/>
          <w:szCs w:val="18"/>
          <w:lang w:val="en-GB"/>
        </w:rPr>
        <w:t xml:space="preserve"> (Ha)</w:t>
      </w:r>
    </w:p>
    <w:p w14:paraId="3641299B" w14:textId="77777777" w:rsidR="00631011" w:rsidRPr="006379F8" w:rsidRDefault="00631011" w:rsidP="00631011">
      <w:pPr>
        <w:tabs>
          <w:tab w:val="left" w:pos="426"/>
        </w:tabs>
        <w:spacing w:before="120" w:after="120"/>
        <w:rPr>
          <w:rFonts w:cs="Arial"/>
          <w:b/>
          <w:lang w:val="en-GB"/>
        </w:rPr>
      </w:pPr>
      <w:r w:rsidRPr="006379F8">
        <w:rPr>
          <w:rFonts w:cs="Arial"/>
          <w:noProof/>
        </w:rPr>
        <w:drawing>
          <wp:inline distT="0" distB="0" distL="0" distR="0" wp14:anchorId="008803BE" wp14:editId="7D044DC3">
            <wp:extent cx="4572000" cy="3343275"/>
            <wp:effectExtent l="0" t="0" r="0" b="0"/>
            <wp:docPr id="269" name="Chart 2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r w:rsidRPr="006379F8">
        <w:rPr>
          <w:rFonts w:cs="Arial"/>
          <w:noProof/>
        </w:rPr>
        <w:t xml:space="preserve"> </w:t>
      </w:r>
    </w:p>
    <w:p w14:paraId="7CE5FC84" w14:textId="77777777" w:rsidR="00631011" w:rsidRPr="006379F8" w:rsidRDefault="00631011" w:rsidP="00631011">
      <w:pPr>
        <w:spacing w:before="60" w:after="60"/>
        <w:rPr>
          <w:rFonts w:cs="Arial"/>
          <w:sz w:val="16"/>
          <w:szCs w:val="16"/>
        </w:rPr>
      </w:pPr>
      <w:r w:rsidRPr="006379F8">
        <w:rPr>
          <w:rFonts w:cs="Arial"/>
          <w:sz w:val="16"/>
          <w:szCs w:val="16"/>
          <w:lang w:val="en-GB"/>
        </w:rPr>
        <w:t xml:space="preserve">Source: GSO </w:t>
      </w:r>
    </w:p>
    <w:p w14:paraId="1E155E20" w14:textId="77777777" w:rsidR="00631011" w:rsidRPr="006379F8" w:rsidRDefault="00631011" w:rsidP="00631011">
      <w:pPr>
        <w:tabs>
          <w:tab w:val="left" w:pos="426"/>
        </w:tabs>
        <w:spacing w:before="120" w:after="120"/>
        <w:rPr>
          <w:rFonts w:cs="Arial"/>
          <w:b/>
          <w:lang w:val="en-GB"/>
        </w:rPr>
      </w:pPr>
    </w:p>
    <w:p w14:paraId="34C8A301" w14:textId="77777777" w:rsidR="00631011" w:rsidRPr="006379F8" w:rsidRDefault="00631011" w:rsidP="00631011">
      <w:pPr>
        <w:tabs>
          <w:tab w:val="left" w:pos="426"/>
        </w:tabs>
        <w:spacing w:before="120" w:after="120"/>
        <w:rPr>
          <w:rFonts w:cs="Arial"/>
          <w:b/>
          <w:lang w:val="en-GB"/>
        </w:rPr>
      </w:pPr>
    </w:p>
    <w:p w14:paraId="10222BBE" w14:textId="77777777" w:rsidR="00631011" w:rsidRPr="006379F8" w:rsidRDefault="00631011" w:rsidP="00631011">
      <w:pPr>
        <w:rPr>
          <w:rFonts w:cs="Arial"/>
          <w:b/>
          <w:sz w:val="18"/>
          <w:szCs w:val="18"/>
          <w:lang w:val="en-GB"/>
        </w:rPr>
      </w:pPr>
      <w:r w:rsidRPr="006379F8">
        <w:rPr>
          <w:rFonts w:cs="Arial"/>
          <w:b/>
          <w:sz w:val="18"/>
          <w:szCs w:val="18"/>
          <w:lang w:val="en-GB"/>
        </w:rPr>
        <w:br w:type="page"/>
      </w:r>
    </w:p>
    <w:p w14:paraId="09F4CB5A" w14:textId="77777777" w:rsidR="00631011" w:rsidRPr="006379F8" w:rsidRDefault="00631011" w:rsidP="00631011">
      <w:pPr>
        <w:tabs>
          <w:tab w:val="left" w:pos="426"/>
        </w:tabs>
        <w:spacing w:before="120" w:after="120"/>
        <w:rPr>
          <w:rFonts w:cs="Arial"/>
          <w:sz w:val="18"/>
          <w:szCs w:val="18"/>
          <w:lang w:val="en-GB"/>
        </w:rPr>
      </w:pPr>
      <w:r w:rsidRPr="006379F8">
        <w:rPr>
          <w:rFonts w:cs="Arial"/>
          <w:b/>
          <w:sz w:val="18"/>
          <w:szCs w:val="18"/>
          <w:lang w:val="en-GB"/>
        </w:rPr>
        <w:lastRenderedPageBreak/>
        <w:t xml:space="preserve">Figure 2. Area of rice damaged by natural disasters </w:t>
      </w:r>
      <w:r w:rsidRPr="006379F8">
        <w:rPr>
          <w:rFonts w:cs="Arial"/>
          <w:b/>
          <w:sz w:val="18"/>
          <w:szCs w:val="18"/>
        </w:rPr>
        <w:t>by socio economic regions</w:t>
      </w:r>
      <w:r w:rsidRPr="006379F8">
        <w:rPr>
          <w:rFonts w:cs="Arial"/>
          <w:b/>
          <w:sz w:val="18"/>
          <w:szCs w:val="18"/>
          <w:lang w:val="en-GB"/>
        </w:rPr>
        <w:t>. Years 2015-2021</w:t>
      </w:r>
      <w:r w:rsidRPr="006379F8">
        <w:rPr>
          <w:rFonts w:cs="Arial"/>
          <w:sz w:val="18"/>
          <w:szCs w:val="18"/>
          <w:lang w:val="en-GB"/>
        </w:rPr>
        <w:t xml:space="preserve"> (Ha)</w:t>
      </w:r>
    </w:p>
    <w:p w14:paraId="0F29FF6F" w14:textId="77777777" w:rsidR="00631011" w:rsidRPr="006379F8" w:rsidRDefault="00631011" w:rsidP="00631011">
      <w:pPr>
        <w:tabs>
          <w:tab w:val="left" w:pos="426"/>
        </w:tabs>
        <w:spacing w:before="120" w:after="120"/>
        <w:rPr>
          <w:rFonts w:cs="Arial"/>
          <w:sz w:val="18"/>
          <w:szCs w:val="18"/>
          <w:lang w:val="en-GB"/>
        </w:rPr>
      </w:pPr>
      <w:r w:rsidRPr="006379F8">
        <w:rPr>
          <w:rFonts w:cs="Arial"/>
          <w:noProof/>
        </w:rPr>
        <w:drawing>
          <wp:inline distT="0" distB="0" distL="0" distR="0" wp14:anchorId="29282575" wp14:editId="0431C303">
            <wp:extent cx="6120130" cy="3409950"/>
            <wp:effectExtent l="0" t="0" r="0" b="0"/>
            <wp:docPr id="270" name="Chart 2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p w14:paraId="59390097" w14:textId="77777777" w:rsidR="00631011" w:rsidRPr="006379F8" w:rsidRDefault="00631011" w:rsidP="00631011">
      <w:pPr>
        <w:spacing w:before="60" w:after="60"/>
        <w:rPr>
          <w:rFonts w:cs="Arial"/>
          <w:sz w:val="16"/>
          <w:szCs w:val="16"/>
          <w:lang w:val="vi-VN"/>
        </w:rPr>
      </w:pPr>
      <w:r w:rsidRPr="006379F8">
        <w:rPr>
          <w:rFonts w:cs="Arial"/>
          <w:sz w:val="16"/>
          <w:szCs w:val="16"/>
          <w:lang w:val="en-GB"/>
        </w:rPr>
        <w:t xml:space="preserve">Source: </w:t>
      </w:r>
      <w:r w:rsidRPr="006379F8">
        <w:rPr>
          <w:rFonts w:cs="Arial"/>
          <w:sz w:val="16"/>
          <w:szCs w:val="16"/>
        </w:rPr>
        <w:t>GSO</w:t>
      </w:r>
    </w:p>
    <w:p w14:paraId="7AD894B1" w14:textId="77777777" w:rsidR="00631011" w:rsidRPr="006379F8" w:rsidRDefault="00631011" w:rsidP="00631011">
      <w:pPr>
        <w:tabs>
          <w:tab w:val="left" w:pos="426"/>
        </w:tabs>
        <w:spacing w:before="120" w:after="120"/>
        <w:jc w:val="both"/>
        <w:rPr>
          <w:rFonts w:cs="Arial"/>
          <w:lang w:val="en-GB"/>
        </w:rPr>
      </w:pPr>
    </w:p>
    <w:p w14:paraId="61CD4375" w14:textId="77777777" w:rsidR="00631011" w:rsidRPr="006379F8" w:rsidRDefault="00631011" w:rsidP="00631011">
      <w:pPr>
        <w:tabs>
          <w:tab w:val="left" w:pos="426"/>
        </w:tabs>
        <w:spacing w:before="120" w:after="120"/>
        <w:jc w:val="both"/>
        <w:rPr>
          <w:rFonts w:cs="Arial"/>
          <w:lang w:val="en-GB"/>
        </w:rPr>
      </w:pPr>
      <w:r w:rsidRPr="006379F8">
        <w:rPr>
          <w:rFonts w:cs="Arial"/>
          <w:lang w:val="en-GB"/>
        </w:rPr>
        <w:t>From 2015 to 2021, natural disasters damaged 1,230 thousand hectares of rice. The river delta and the long river delta suffer the most damage to rice, and these are also the two regions with the largest rice production in the country.</w:t>
      </w:r>
    </w:p>
    <w:p w14:paraId="1AA1D4C5" w14:textId="77777777" w:rsidR="00631011" w:rsidRPr="006379F8" w:rsidRDefault="00631011" w:rsidP="00631011">
      <w:pPr>
        <w:tabs>
          <w:tab w:val="left" w:pos="426"/>
        </w:tabs>
        <w:spacing w:before="120" w:after="120"/>
        <w:rPr>
          <w:rFonts w:cs="Arial"/>
          <w:b/>
          <w:sz w:val="18"/>
          <w:szCs w:val="18"/>
          <w:lang w:val="en-GB"/>
        </w:rPr>
      </w:pPr>
    </w:p>
    <w:p w14:paraId="4D6C474F" w14:textId="77777777" w:rsidR="00631011" w:rsidRPr="006379F8" w:rsidRDefault="00631011" w:rsidP="00631011">
      <w:pPr>
        <w:tabs>
          <w:tab w:val="left" w:pos="426"/>
        </w:tabs>
        <w:spacing w:before="120" w:after="120"/>
        <w:rPr>
          <w:rFonts w:cs="Arial"/>
          <w:sz w:val="18"/>
          <w:szCs w:val="18"/>
          <w:lang w:val="en-GB"/>
        </w:rPr>
      </w:pPr>
      <w:r w:rsidRPr="006379F8">
        <w:rPr>
          <w:rFonts w:cs="Arial"/>
          <w:b/>
          <w:sz w:val="18"/>
          <w:szCs w:val="18"/>
          <w:lang w:val="en-GB"/>
        </w:rPr>
        <w:t xml:space="preserve">Figure 3. Area of crops damaged by natural disasters </w:t>
      </w:r>
      <w:r w:rsidRPr="006379F8">
        <w:rPr>
          <w:rFonts w:cs="Arial"/>
          <w:b/>
          <w:sz w:val="18"/>
          <w:szCs w:val="18"/>
        </w:rPr>
        <w:t>by socio economic regions</w:t>
      </w:r>
      <w:r w:rsidRPr="006379F8">
        <w:rPr>
          <w:rFonts w:cs="Arial"/>
          <w:b/>
          <w:sz w:val="18"/>
          <w:szCs w:val="18"/>
          <w:lang w:val="en-GB"/>
        </w:rPr>
        <w:t xml:space="preserve">. Years 2015-2021 </w:t>
      </w:r>
      <w:r w:rsidRPr="006379F8">
        <w:rPr>
          <w:rFonts w:cs="Arial"/>
          <w:sz w:val="18"/>
          <w:szCs w:val="18"/>
          <w:lang w:val="en-GB"/>
        </w:rPr>
        <w:t>(Ha)</w:t>
      </w:r>
    </w:p>
    <w:p w14:paraId="4DF86EF3" w14:textId="77777777" w:rsidR="00631011" w:rsidRPr="006379F8" w:rsidRDefault="00631011" w:rsidP="00631011">
      <w:pPr>
        <w:tabs>
          <w:tab w:val="left" w:pos="426"/>
        </w:tabs>
        <w:spacing w:before="120" w:after="120"/>
        <w:rPr>
          <w:rFonts w:cs="Arial"/>
          <w:b/>
          <w:sz w:val="18"/>
          <w:szCs w:val="18"/>
          <w:lang w:val="en-GB"/>
        </w:rPr>
      </w:pPr>
      <w:r w:rsidRPr="006379F8">
        <w:rPr>
          <w:rFonts w:cs="Arial"/>
          <w:noProof/>
        </w:rPr>
        <w:drawing>
          <wp:inline distT="0" distB="0" distL="0" distR="0" wp14:anchorId="041304D6" wp14:editId="68AD48CD">
            <wp:extent cx="6120130" cy="3463925"/>
            <wp:effectExtent l="0" t="0" r="0" b="3175"/>
            <wp:docPr id="271" name="Chart 2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p w14:paraId="4EC54488" w14:textId="77777777" w:rsidR="00631011" w:rsidRPr="006379F8" w:rsidRDefault="00631011" w:rsidP="00631011">
      <w:pPr>
        <w:tabs>
          <w:tab w:val="left" w:pos="426"/>
        </w:tabs>
        <w:spacing w:before="120" w:after="120"/>
        <w:rPr>
          <w:rFonts w:cs="Arial"/>
          <w:sz w:val="16"/>
          <w:szCs w:val="16"/>
          <w:lang w:val="en-GB"/>
        </w:rPr>
      </w:pPr>
      <w:r w:rsidRPr="006379F8">
        <w:rPr>
          <w:rFonts w:cs="Arial"/>
          <w:sz w:val="16"/>
          <w:szCs w:val="16"/>
          <w:lang w:val="en-GB"/>
        </w:rPr>
        <w:t xml:space="preserve">Source: </w:t>
      </w:r>
      <w:r w:rsidRPr="006379F8">
        <w:rPr>
          <w:rFonts w:cs="Arial"/>
          <w:sz w:val="16"/>
          <w:szCs w:val="16"/>
        </w:rPr>
        <w:t>GSO</w:t>
      </w:r>
    </w:p>
    <w:p w14:paraId="00E2F099" w14:textId="77777777" w:rsidR="00631011" w:rsidRPr="006379F8" w:rsidRDefault="00631011" w:rsidP="00631011">
      <w:pPr>
        <w:tabs>
          <w:tab w:val="left" w:pos="426"/>
        </w:tabs>
        <w:spacing w:before="120" w:after="120"/>
        <w:jc w:val="both"/>
        <w:rPr>
          <w:rFonts w:cs="Arial"/>
          <w:lang w:val="en-GB"/>
        </w:rPr>
      </w:pPr>
    </w:p>
    <w:p w14:paraId="1D34D33C" w14:textId="77777777" w:rsidR="00631011" w:rsidRPr="006379F8" w:rsidRDefault="00631011" w:rsidP="00631011">
      <w:pPr>
        <w:tabs>
          <w:tab w:val="left" w:pos="426"/>
        </w:tabs>
        <w:spacing w:before="120" w:after="120"/>
        <w:jc w:val="both"/>
        <w:rPr>
          <w:rFonts w:cs="Arial"/>
          <w:lang w:val="en-GB"/>
        </w:rPr>
      </w:pPr>
      <w:r w:rsidRPr="006379F8">
        <w:rPr>
          <w:rFonts w:cs="Arial"/>
          <w:lang w:val="en-GB"/>
        </w:rPr>
        <w:t>From 2015 to 2021 natural disasters damage 558.5 thousand hectares of crops. The North Central Coast and Central Coast are the most affected areas.</w:t>
      </w:r>
    </w:p>
    <w:p w14:paraId="0E985A60" w14:textId="77777777" w:rsidR="00631011" w:rsidRPr="006379F8" w:rsidRDefault="00631011" w:rsidP="00631011">
      <w:pPr>
        <w:tabs>
          <w:tab w:val="left" w:pos="426"/>
        </w:tabs>
        <w:spacing w:before="120" w:after="120"/>
        <w:jc w:val="both"/>
        <w:rPr>
          <w:rFonts w:cs="Arial"/>
          <w:lang w:val="en-GB"/>
        </w:rPr>
      </w:pPr>
      <w:r w:rsidRPr="006379F8">
        <w:rPr>
          <w:rFonts w:cs="Arial"/>
          <w:lang w:val="en-GB"/>
        </w:rPr>
        <w:t>In 2020, natural disasters occurred unusually, abnormally, fiercely, especially, from mid-September to mid-November 2020, storms and floods continuously occurred in the Central region with very strong intensity, on a large scale, causing a lot of damage to agriculture, severely affecting the lives and production of millions of people in the area.</w:t>
      </w:r>
    </w:p>
    <w:p w14:paraId="05CFCEFC" w14:textId="77777777" w:rsidR="00631011" w:rsidRPr="006379F8" w:rsidRDefault="00631011" w:rsidP="00631011">
      <w:pPr>
        <w:tabs>
          <w:tab w:val="left" w:pos="426"/>
        </w:tabs>
        <w:spacing w:before="120" w:after="120"/>
        <w:jc w:val="both"/>
        <w:rPr>
          <w:rFonts w:cs="Arial"/>
          <w:lang w:val="en-GB"/>
        </w:rPr>
      </w:pPr>
    </w:p>
    <w:p w14:paraId="10445AED" w14:textId="77777777" w:rsidR="00631011" w:rsidRPr="006379F8" w:rsidRDefault="00631011" w:rsidP="00631011">
      <w:pPr>
        <w:tabs>
          <w:tab w:val="left" w:pos="426"/>
        </w:tabs>
        <w:spacing w:before="60" w:after="0"/>
        <w:rPr>
          <w:rFonts w:cs="Arial"/>
          <w:sz w:val="18"/>
          <w:szCs w:val="18"/>
          <w:lang w:val="vi-VN"/>
        </w:rPr>
      </w:pPr>
      <w:r w:rsidRPr="006379F8">
        <w:rPr>
          <w:rFonts w:cs="Arial"/>
          <w:b/>
          <w:sz w:val="18"/>
          <w:szCs w:val="18"/>
          <w:lang w:val="en-GB"/>
        </w:rPr>
        <w:t xml:space="preserve">Table 1. </w:t>
      </w:r>
      <w:r w:rsidRPr="006379F8">
        <w:rPr>
          <w:rFonts w:cs="Arial"/>
          <w:b/>
          <w:sz w:val="18"/>
          <w:szCs w:val="18"/>
          <w:lang w:val="vi-VN"/>
        </w:rPr>
        <w:t>Area of rice damaged by natural disasters</w:t>
      </w:r>
      <w:r w:rsidRPr="006379F8">
        <w:rPr>
          <w:rFonts w:cs="Arial"/>
          <w:b/>
          <w:sz w:val="18"/>
          <w:szCs w:val="18"/>
        </w:rPr>
        <w:t xml:space="preserve"> by socio economic regions. Years </w:t>
      </w:r>
      <w:r w:rsidRPr="006379F8">
        <w:rPr>
          <w:rFonts w:cs="Arial"/>
          <w:b/>
          <w:sz w:val="18"/>
          <w:szCs w:val="18"/>
          <w:lang w:val="en-GB"/>
        </w:rPr>
        <w:t>2015-2021</w:t>
      </w:r>
      <w:r w:rsidRPr="006379F8">
        <w:rPr>
          <w:rFonts w:cs="Arial"/>
          <w:sz w:val="18"/>
          <w:szCs w:val="18"/>
          <w:lang w:val="en-GB"/>
        </w:rPr>
        <w:t xml:space="preserve"> </w:t>
      </w:r>
      <w:r w:rsidRPr="006379F8">
        <w:rPr>
          <w:rFonts w:cs="Arial"/>
          <w:sz w:val="18"/>
          <w:szCs w:val="18"/>
          <w:lang w:val="vi-VN"/>
        </w:rPr>
        <w:t>(</w:t>
      </w:r>
      <w:r w:rsidRPr="006379F8">
        <w:rPr>
          <w:rFonts w:cs="Arial"/>
          <w:sz w:val="18"/>
          <w:szCs w:val="18"/>
        </w:rPr>
        <w:t>H</w:t>
      </w:r>
      <w:r w:rsidRPr="006379F8">
        <w:rPr>
          <w:rFonts w:cs="Arial"/>
          <w:sz w:val="18"/>
          <w:szCs w:val="18"/>
          <w:lang w:val="vi-VN"/>
        </w:rPr>
        <w:t>a)</w:t>
      </w:r>
    </w:p>
    <w:p w14:paraId="2960E8DD" w14:textId="77777777" w:rsidR="00631011" w:rsidRPr="006379F8" w:rsidRDefault="00631011" w:rsidP="00631011">
      <w:pPr>
        <w:tabs>
          <w:tab w:val="left" w:pos="426"/>
        </w:tabs>
        <w:spacing w:before="60" w:after="0"/>
        <w:rPr>
          <w:rFonts w:cs="Arial"/>
          <w:b/>
          <w:sz w:val="18"/>
          <w:szCs w:val="18"/>
          <w:lang w:val="vi-VN"/>
        </w:rPr>
      </w:pPr>
    </w:p>
    <w:tbl>
      <w:tblPr>
        <w:tblW w:w="9860" w:type="dxa"/>
        <w:tblLook w:val="04A0" w:firstRow="1" w:lastRow="0" w:firstColumn="1" w:lastColumn="0" w:noHBand="0" w:noVBand="1"/>
      </w:tblPr>
      <w:tblGrid>
        <w:gridCol w:w="2080"/>
        <w:gridCol w:w="1060"/>
        <w:gridCol w:w="1140"/>
        <w:gridCol w:w="1140"/>
        <w:gridCol w:w="1120"/>
        <w:gridCol w:w="1060"/>
        <w:gridCol w:w="1140"/>
        <w:gridCol w:w="1120"/>
      </w:tblGrid>
      <w:tr w:rsidR="00631011" w:rsidRPr="006379F8" w14:paraId="3E3A97B4" w14:textId="77777777" w:rsidTr="002B50AD">
        <w:trPr>
          <w:trHeight w:val="255"/>
        </w:trPr>
        <w:tc>
          <w:tcPr>
            <w:tcW w:w="2080" w:type="dxa"/>
            <w:tcBorders>
              <w:top w:val="single" w:sz="4" w:space="0" w:color="auto"/>
              <w:left w:val="nil"/>
              <w:bottom w:val="nil"/>
              <w:right w:val="nil"/>
            </w:tcBorders>
            <w:shd w:val="clear" w:color="auto" w:fill="auto"/>
            <w:noWrap/>
            <w:vAlign w:val="bottom"/>
            <w:hideMark/>
          </w:tcPr>
          <w:p w14:paraId="05D22F4F" w14:textId="77777777" w:rsidR="00631011" w:rsidRPr="006379F8" w:rsidRDefault="00631011" w:rsidP="002B50AD">
            <w:pPr>
              <w:spacing w:after="0" w:line="240" w:lineRule="auto"/>
              <w:rPr>
                <w:rFonts w:cs="Arial"/>
                <w:color w:val="000000"/>
                <w:sz w:val="18"/>
                <w:szCs w:val="18"/>
              </w:rPr>
            </w:pPr>
            <w:r w:rsidRPr="006379F8">
              <w:rPr>
                <w:rFonts w:cs="Arial"/>
                <w:color w:val="000000"/>
                <w:sz w:val="18"/>
                <w:szCs w:val="18"/>
              </w:rPr>
              <w:t> </w:t>
            </w:r>
          </w:p>
        </w:tc>
        <w:tc>
          <w:tcPr>
            <w:tcW w:w="1060" w:type="dxa"/>
            <w:tcBorders>
              <w:top w:val="single" w:sz="4" w:space="0" w:color="auto"/>
              <w:left w:val="nil"/>
              <w:bottom w:val="single" w:sz="4" w:space="0" w:color="auto"/>
              <w:right w:val="nil"/>
            </w:tcBorders>
            <w:shd w:val="clear" w:color="auto" w:fill="auto"/>
            <w:noWrap/>
            <w:vAlign w:val="bottom"/>
            <w:hideMark/>
          </w:tcPr>
          <w:p w14:paraId="6B6D8A54" w14:textId="77777777" w:rsidR="00631011" w:rsidRPr="006379F8" w:rsidRDefault="00631011" w:rsidP="002B50AD">
            <w:pPr>
              <w:spacing w:before="60" w:after="60" w:line="240" w:lineRule="auto"/>
              <w:jc w:val="right"/>
              <w:rPr>
                <w:rFonts w:cs="Arial"/>
                <w:color w:val="000000"/>
                <w:sz w:val="18"/>
                <w:szCs w:val="18"/>
              </w:rPr>
            </w:pPr>
            <w:r w:rsidRPr="006379F8">
              <w:rPr>
                <w:rFonts w:cs="Arial"/>
                <w:color w:val="000000"/>
                <w:sz w:val="18"/>
                <w:szCs w:val="18"/>
              </w:rPr>
              <w:t>2015</w:t>
            </w:r>
          </w:p>
        </w:tc>
        <w:tc>
          <w:tcPr>
            <w:tcW w:w="1140" w:type="dxa"/>
            <w:tcBorders>
              <w:top w:val="single" w:sz="4" w:space="0" w:color="auto"/>
              <w:left w:val="nil"/>
              <w:bottom w:val="single" w:sz="4" w:space="0" w:color="auto"/>
              <w:right w:val="nil"/>
            </w:tcBorders>
            <w:shd w:val="clear" w:color="auto" w:fill="auto"/>
            <w:noWrap/>
            <w:vAlign w:val="bottom"/>
            <w:hideMark/>
          </w:tcPr>
          <w:p w14:paraId="6460A98B" w14:textId="77777777" w:rsidR="00631011" w:rsidRPr="006379F8" w:rsidRDefault="00631011" w:rsidP="002B50AD">
            <w:pPr>
              <w:spacing w:before="60" w:after="60" w:line="240" w:lineRule="auto"/>
              <w:jc w:val="right"/>
              <w:rPr>
                <w:rFonts w:cs="Arial"/>
                <w:color w:val="000000"/>
                <w:sz w:val="18"/>
                <w:szCs w:val="18"/>
              </w:rPr>
            </w:pPr>
            <w:r w:rsidRPr="006379F8">
              <w:rPr>
                <w:rFonts w:cs="Arial"/>
                <w:color w:val="000000"/>
                <w:sz w:val="18"/>
                <w:szCs w:val="18"/>
              </w:rPr>
              <w:t>2016</w:t>
            </w:r>
          </w:p>
        </w:tc>
        <w:tc>
          <w:tcPr>
            <w:tcW w:w="1140" w:type="dxa"/>
            <w:tcBorders>
              <w:top w:val="single" w:sz="4" w:space="0" w:color="auto"/>
              <w:left w:val="nil"/>
              <w:bottom w:val="single" w:sz="4" w:space="0" w:color="auto"/>
              <w:right w:val="nil"/>
            </w:tcBorders>
            <w:shd w:val="clear" w:color="auto" w:fill="auto"/>
            <w:noWrap/>
            <w:vAlign w:val="bottom"/>
            <w:hideMark/>
          </w:tcPr>
          <w:p w14:paraId="6B5526D0" w14:textId="77777777" w:rsidR="00631011" w:rsidRPr="006379F8" w:rsidRDefault="00631011" w:rsidP="002B50AD">
            <w:pPr>
              <w:spacing w:before="60" w:after="60" w:line="240" w:lineRule="auto"/>
              <w:jc w:val="right"/>
              <w:rPr>
                <w:rFonts w:cs="Arial"/>
                <w:color w:val="000000"/>
                <w:sz w:val="18"/>
                <w:szCs w:val="18"/>
              </w:rPr>
            </w:pPr>
            <w:r w:rsidRPr="006379F8">
              <w:rPr>
                <w:rFonts w:cs="Arial"/>
                <w:color w:val="000000"/>
                <w:sz w:val="18"/>
                <w:szCs w:val="18"/>
              </w:rPr>
              <w:t>2017</w:t>
            </w:r>
          </w:p>
        </w:tc>
        <w:tc>
          <w:tcPr>
            <w:tcW w:w="1120" w:type="dxa"/>
            <w:tcBorders>
              <w:top w:val="single" w:sz="4" w:space="0" w:color="auto"/>
              <w:left w:val="nil"/>
              <w:bottom w:val="single" w:sz="4" w:space="0" w:color="auto"/>
              <w:right w:val="nil"/>
            </w:tcBorders>
            <w:shd w:val="clear" w:color="auto" w:fill="auto"/>
            <w:noWrap/>
            <w:vAlign w:val="bottom"/>
            <w:hideMark/>
          </w:tcPr>
          <w:p w14:paraId="3CBEFA4A" w14:textId="77777777" w:rsidR="00631011" w:rsidRPr="006379F8" w:rsidRDefault="00631011" w:rsidP="002B50AD">
            <w:pPr>
              <w:spacing w:before="60" w:after="60" w:line="240" w:lineRule="auto"/>
              <w:jc w:val="right"/>
              <w:rPr>
                <w:rFonts w:cs="Arial"/>
                <w:color w:val="000000"/>
                <w:sz w:val="18"/>
                <w:szCs w:val="18"/>
              </w:rPr>
            </w:pPr>
            <w:r w:rsidRPr="006379F8">
              <w:rPr>
                <w:rFonts w:cs="Arial"/>
                <w:color w:val="000000"/>
                <w:sz w:val="18"/>
                <w:szCs w:val="18"/>
              </w:rPr>
              <w:t>2018</w:t>
            </w:r>
          </w:p>
        </w:tc>
        <w:tc>
          <w:tcPr>
            <w:tcW w:w="1060" w:type="dxa"/>
            <w:tcBorders>
              <w:top w:val="single" w:sz="4" w:space="0" w:color="auto"/>
              <w:left w:val="nil"/>
              <w:bottom w:val="single" w:sz="4" w:space="0" w:color="auto"/>
              <w:right w:val="nil"/>
            </w:tcBorders>
            <w:shd w:val="clear" w:color="auto" w:fill="auto"/>
            <w:noWrap/>
            <w:vAlign w:val="bottom"/>
            <w:hideMark/>
          </w:tcPr>
          <w:p w14:paraId="0594C520" w14:textId="77777777" w:rsidR="00631011" w:rsidRPr="006379F8" w:rsidRDefault="00631011" w:rsidP="002B50AD">
            <w:pPr>
              <w:spacing w:before="60" w:after="60" w:line="240" w:lineRule="auto"/>
              <w:jc w:val="right"/>
              <w:rPr>
                <w:rFonts w:cs="Arial"/>
                <w:color w:val="000000"/>
                <w:sz w:val="18"/>
                <w:szCs w:val="18"/>
              </w:rPr>
            </w:pPr>
            <w:r w:rsidRPr="006379F8">
              <w:rPr>
                <w:rFonts w:cs="Arial"/>
                <w:color w:val="000000"/>
                <w:sz w:val="18"/>
                <w:szCs w:val="18"/>
              </w:rPr>
              <w:t>2019</w:t>
            </w:r>
          </w:p>
        </w:tc>
        <w:tc>
          <w:tcPr>
            <w:tcW w:w="1140" w:type="dxa"/>
            <w:tcBorders>
              <w:top w:val="single" w:sz="4" w:space="0" w:color="auto"/>
              <w:left w:val="nil"/>
              <w:bottom w:val="single" w:sz="4" w:space="0" w:color="auto"/>
              <w:right w:val="nil"/>
            </w:tcBorders>
            <w:shd w:val="clear" w:color="auto" w:fill="auto"/>
            <w:noWrap/>
            <w:vAlign w:val="bottom"/>
            <w:hideMark/>
          </w:tcPr>
          <w:p w14:paraId="375B00BE" w14:textId="77777777" w:rsidR="00631011" w:rsidRPr="006379F8" w:rsidRDefault="00631011" w:rsidP="002B50AD">
            <w:pPr>
              <w:spacing w:before="60" w:after="60" w:line="240" w:lineRule="auto"/>
              <w:jc w:val="right"/>
              <w:rPr>
                <w:rFonts w:cs="Arial"/>
                <w:color w:val="000000"/>
                <w:sz w:val="18"/>
                <w:szCs w:val="18"/>
              </w:rPr>
            </w:pPr>
            <w:r w:rsidRPr="006379F8">
              <w:rPr>
                <w:rFonts w:cs="Arial"/>
                <w:color w:val="000000"/>
                <w:sz w:val="18"/>
                <w:szCs w:val="18"/>
              </w:rPr>
              <w:t>2020</w:t>
            </w:r>
          </w:p>
        </w:tc>
        <w:tc>
          <w:tcPr>
            <w:tcW w:w="1120" w:type="dxa"/>
            <w:tcBorders>
              <w:top w:val="single" w:sz="4" w:space="0" w:color="auto"/>
              <w:left w:val="nil"/>
              <w:bottom w:val="single" w:sz="4" w:space="0" w:color="auto"/>
              <w:right w:val="nil"/>
            </w:tcBorders>
            <w:shd w:val="clear" w:color="auto" w:fill="auto"/>
            <w:noWrap/>
            <w:vAlign w:val="bottom"/>
            <w:hideMark/>
          </w:tcPr>
          <w:p w14:paraId="393841A1" w14:textId="77777777" w:rsidR="00631011" w:rsidRPr="006379F8" w:rsidRDefault="00631011" w:rsidP="002B50AD">
            <w:pPr>
              <w:spacing w:before="60" w:after="60" w:line="240" w:lineRule="auto"/>
              <w:jc w:val="right"/>
              <w:rPr>
                <w:rFonts w:cs="Arial"/>
                <w:color w:val="000000"/>
                <w:sz w:val="18"/>
                <w:szCs w:val="18"/>
              </w:rPr>
            </w:pPr>
            <w:r w:rsidRPr="006379F8">
              <w:rPr>
                <w:rFonts w:cs="Arial"/>
                <w:color w:val="000000"/>
                <w:sz w:val="18"/>
                <w:szCs w:val="18"/>
              </w:rPr>
              <w:t>2021</w:t>
            </w:r>
          </w:p>
        </w:tc>
      </w:tr>
      <w:tr w:rsidR="00631011" w:rsidRPr="006379F8" w14:paraId="417B1712" w14:textId="77777777" w:rsidTr="002B50AD">
        <w:trPr>
          <w:trHeight w:val="315"/>
        </w:trPr>
        <w:tc>
          <w:tcPr>
            <w:tcW w:w="2080" w:type="dxa"/>
            <w:tcBorders>
              <w:top w:val="nil"/>
              <w:left w:val="nil"/>
              <w:bottom w:val="nil"/>
              <w:right w:val="nil"/>
            </w:tcBorders>
            <w:shd w:val="clear" w:color="auto" w:fill="auto"/>
            <w:noWrap/>
            <w:vAlign w:val="bottom"/>
            <w:hideMark/>
          </w:tcPr>
          <w:p w14:paraId="68DAA28A" w14:textId="77777777" w:rsidR="00631011" w:rsidRPr="006379F8" w:rsidRDefault="00631011" w:rsidP="002B50AD">
            <w:pPr>
              <w:spacing w:before="120" w:after="60" w:line="240" w:lineRule="auto"/>
              <w:rPr>
                <w:rFonts w:cs="Arial"/>
                <w:color w:val="000000"/>
                <w:sz w:val="18"/>
                <w:szCs w:val="18"/>
              </w:rPr>
            </w:pPr>
            <w:r w:rsidRPr="006379F8">
              <w:rPr>
                <w:rFonts w:cs="Arial"/>
                <w:color w:val="000000"/>
                <w:sz w:val="18"/>
                <w:szCs w:val="18"/>
              </w:rPr>
              <w:t>Whole country</w:t>
            </w:r>
          </w:p>
        </w:tc>
        <w:tc>
          <w:tcPr>
            <w:tcW w:w="1060" w:type="dxa"/>
            <w:tcBorders>
              <w:top w:val="nil"/>
              <w:left w:val="nil"/>
              <w:bottom w:val="nil"/>
              <w:right w:val="nil"/>
            </w:tcBorders>
            <w:shd w:val="clear" w:color="auto" w:fill="auto"/>
            <w:noWrap/>
            <w:vAlign w:val="bottom"/>
            <w:hideMark/>
          </w:tcPr>
          <w:p w14:paraId="269A7348"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56,894.1 </w:t>
            </w:r>
          </w:p>
        </w:tc>
        <w:tc>
          <w:tcPr>
            <w:tcW w:w="1140" w:type="dxa"/>
            <w:tcBorders>
              <w:top w:val="nil"/>
              <w:left w:val="nil"/>
              <w:bottom w:val="nil"/>
              <w:right w:val="nil"/>
            </w:tcBorders>
            <w:shd w:val="clear" w:color="auto" w:fill="auto"/>
            <w:noWrap/>
            <w:vAlign w:val="bottom"/>
            <w:hideMark/>
          </w:tcPr>
          <w:p w14:paraId="0E456142"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264,390.1 </w:t>
            </w:r>
          </w:p>
        </w:tc>
        <w:tc>
          <w:tcPr>
            <w:tcW w:w="1140" w:type="dxa"/>
            <w:tcBorders>
              <w:top w:val="nil"/>
              <w:left w:val="nil"/>
              <w:bottom w:val="nil"/>
              <w:right w:val="nil"/>
            </w:tcBorders>
            <w:shd w:val="clear" w:color="auto" w:fill="auto"/>
            <w:noWrap/>
            <w:vAlign w:val="bottom"/>
            <w:hideMark/>
          </w:tcPr>
          <w:p w14:paraId="16B0DB20"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233,957.3 </w:t>
            </w:r>
          </w:p>
        </w:tc>
        <w:tc>
          <w:tcPr>
            <w:tcW w:w="1120" w:type="dxa"/>
            <w:tcBorders>
              <w:top w:val="nil"/>
              <w:left w:val="nil"/>
              <w:bottom w:val="nil"/>
              <w:right w:val="nil"/>
            </w:tcBorders>
            <w:shd w:val="clear" w:color="auto" w:fill="auto"/>
            <w:noWrap/>
            <w:vAlign w:val="bottom"/>
            <w:hideMark/>
          </w:tcPr>
          <w:p w14:paraId="19D30C4E"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203,580.4 </w:t>
            </w:r>
          </w:p>
        </w:tc>
        <w:tc>
          <w:tcPr>
            <w:tcW w:w="1060" w:type="dxa"/>
            <w:tcBorders>
              <w:top w:val="nil"/>
              <w:left w:val="nil"/>
              <w:bottom w:val="nil"/>
              <w:right w:val="nil"/>
            </w:tcBorders>
            <w:shd w:val="clear" w:color="auto" w:fill="auto"/>
            <w:noWrap/>
            <w:vAlign w:val="bottom"/>
            <w:hideMark/>
          </w:tcPr>
          <w:p w14:paraId="508BD038"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72,630.4 </w:t>
            </w:r>
          </w:p>
        </w:tc>
        <w:tc>
          <w:tcPr>
            <w:tcW w:w="1140" w:type="dxa"/>
            <w:tcBorders>
              <w:top w:val="nil"/>
              <w:left w:val="nil"/>
              <w:bottom w:val="nil"/>
              <w:right w:val="nil"/>
            </w:tcBorders>
            <w:shd w:val="clear" w:color="auto" w:fill="auto"/>
            <w:noWrap/>
            <w:vAlign w:val="bottom"/>
            <w:hideMark/>
          </w:tcPr>
          <w:p w14:paraId="1EBFE3EA"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268,984.0 </w:t>
            </w:r>
          </w:p>
        </w:tc>
        <w:tc>
          <w:tcPr>
            <w:tcW w:w="1120" w:type="dxa"/>
            <w:tcBorders>
              <w:top w:val="nil"/>
              <w:left w:val="nil"/>
              <w:bottom w:val="nil"/>
              <w:right w:val="nil"/>
            </w:tcBorders>
            <w:shd w:val="clear" w:color="auto" w:fill="auto"/>
            <w:noWrap/>
            <w:vAlign w:val="bottom"/>
            <w:hideMark/>
          </w:tcPr>
          <w:p w14:paraId="42974D3E"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130,337.0 </w:t>
            </w:r>
          </w:p>
        </w:tc>
      </w:tr>
      <w:tr w:rsidR="00631011" w:rsidRPr="006379F8" w14:paraId="7A4ACB26" w14:textId="77777777" w:rsidTr="002B50AD">
        <w:trPr>
          <w:trHeight w:val="255"/>
        </w:trPr>
        <w:tc>
          <w:tcPr>
            <w:tcW w:w="2080" w:type="dxa"/>
            <w:tcBorders>
              <w:top w:val="nil"/>
              <w:left w:val="nil"/>
              <w:bottom w:val="nil"/>
              <w:right w:val="nil"/>
            </w:tcBorders>
            <w:shd w:val="clear" w:color="auto" w:fill="auto"/>
            <w:vAlign w:val="bottom"/>
            <w:hideMark/>
          </w:tcPr>
          <w:p w14:paraId="2A30D552" w14:textId="77777777" w:rsidR="00631011" w:rsidRPr="006379F8" w:rsidRDefault="00631011" w:rsidP="002B50AD">
            <w:pPr>
              <w:spacing w:before="120" w:after="60" w:line="240" w:lineRule="auto"/>
              <w:rPr>
                <w:rFonts w:cs="Arial"/>
                <w:color w:val="000000"/>
                <w:sz w:val="18"/>
                <w:szCs w:val="18"/>
              </w:rPr>
            </w:pPr>
            <w:r w:rsidRPr="006379F8">
              <w:rPr>
                <w:rFonts w:cs="Arial"/>
                <w:color w:val="000000"/>
                <w:sz w:val="18"/>
                <w:szCs w:val="18"/>
              </w:rPr>
              <w:t>Red River Delta</w:t>
            </w:r>
          </w:p>
        </w:tc>
        <w:tc>
          <w:tcPr>
            <w:tcW w:w="1060" w:type="dxa"/>
            <w:tcBorders>
              <w:top w:val="nil"/>
              <w:left w:val="nil"/>
              <w:bottom w:val="nil"/>
              <w:right w:val="nil"/>
            </w:tcBorders>
            <w:shd w:val="clear" w:color="auto" w:fill="auto"/>
            <w:noWrap/>
            <w:vAlign w:val="bottom"/>
            <w:hideMark/>
          </w:tcPr>
          <w:p w14:paraId="2E748514"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7,147.1 </w:t>
            </w:r>
          </w:p>
        </w:tc>
        <w:tc>
          <w:tcPr>
            <w:tcW w:w="1140" w:type="dxa"/>
            <w:tcBorders>
              <w:top w:val="nil"/>
              <w:left w:val="nil"/>
              <w:bottom w:val="nil"/>
              <w:right w:val="nil"/>
            </w:tcBorders>
            <w:shd w:val="clear" w:color="auto" w:fill="auto"/>
            <w:noWrap/>
            <w:vAlign w:val="bottom"/>
            <w:hideMark/>
          </w:tcPr>
          <w:p w14:paraId="47222562"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167,530.3 </w:t>
            </w:r>
          </w:p>
        </w:tc>
        <w:tc>
          <w:tcPr>
            <w:tcW w:w="1140" w:type="dxa"/>
            <w:tcBorders>
              <w:top w:val="nil"/>
              <w:left w:val="nil"/>
              <w:bottom w:val="nil"/>
              <w:right w:val="nil"/>
            </w:tcBorders>
            <w:shd w:val="clear" w:color="auto" w:fill="auto"/>
            <w:noWrap/>
            <w:vAlign w:val="bottom"/>
            <w:hideMark/>
          </w:tcPr>
          <w:p w14:paraId="040107A2"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158,578.9 </w:t>
            </w:r>
          </w:p>
        </w:tc>
        <w:tc>
          <w:tcPr>
            <w:tcW w:w="1120" w:type="dxa"/>
            <w:tcBorders>
              <w:top w:val="nil"/>
              <w:left w:val="nil"/>
              <w:bottom w:val="nil"/>
              <w:right w:val="nil"/>
            </w:tcBorders>
            <w:shd w:val="clear" w:color="auto" w:fill="auto"/>
            <w:noWrap/>
            <w:vAlign w:val="bottom"/>
            <w:hideMark/>
          </w:tcPr>
          <w:p w14:paraId="368E7BF6"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76,556.8 </w:t>
            </w:r>
          </w:p>
        </w:tc>
        <w:tc>
          <w:tcPr>
            <w:tcW w:w="1060" w:type="dxa"/>
            <w:tcBorders>
              <w:top w:val="nil"/>
              <w:left w:val="nil"/>
              <w:bottom w:val="nil"/>
              <w:right w:val="nil"/>
            </w:tcBorders>
            <w:shd w:val="clear" w:color="auto" w:fill="auto"/>
            <w:noWrap/>
            <w:vAlign w:val="bottom"/>
            <w:hideMark/>
          </w:tcPr>
          <w:p w14:paraId="1336695B"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20.0 </w:t>
            </w:r>
          </w:p>
        </w:tc>
        <w:tc>
          <w:tcPr>
            <w:tcW w:w="1140" w:type="dxa"/>
            <w:tcBorders>
              <w:top w:val="nil"/>
              <w:left w:val="nil"/>
              <w:bottom w:val="nil"/>
              <w:right w:val="nil"/>
            </w:tcBorders>
            <w:shd w:val="clear" w:color="auto" w:fill="auto"/>
            <w:noWrap/>
            <w:vAlign w:val="bottom"/>
            <w:hideMark/>
          </w:tcPr>
          <w:p w14:paraId="29748B7F"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12,583.6 </w:t>
            </w:r>
          </w:p>
        </w:tc>
        <w:tc>
          <w:tcPr>
            <w:tcW w:w="1120" w:type="dxa"/>
            <w:tcBorders>
              <w:top w:val="nil"/>
              <w:left w:val="nil"/>
              <w:bottom w:val="nil"/>
              <w:right w:val="nil"/>
            </w:tcBorders>
            <w:shd w:val="clear" w:color="auto" w:fill="auto"/>
            <w:noWrap/>
            <w:vAlign w:val="bottom"/>
            <w:hideMark/>
          </w:tcPr>
          <w:p w14:paraId="77184CE4"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21,935.6 </w:t>
            </w:r>
          </w:p>
        </w:tc>
      </w:tr>
      <w:tr w:rsidR="00631011" w:rsidRPr="006379F8" w14:paraId="046F1425" w14:textId="77777777" w:rsidTr="002B50AD">
        <w:trPr>
          <w:trHeight w:val="510"/>
        </w:trPr>
        <w:tc>
          <w:tcPr>
            <w:tcW w:w="2080" w:type="dxa"/>
            <w:tcBorders>
              <w:top w:val="nil"/>
              <w:left w:val="nil"/>
              <w:bottom w:val="nil"/>
              <w:right w:val="nil"/>
            </w:tcBorders>
            <w:shd w:val="clear" w:color="auto" w:fill="auto"/>
            <w:vAlign w:val="bottom"/>
            <w:hideMark/>
          </w:tcPr>
          <w:p w14:paraId="2260689E" w14:textId="77777777" w:rsidR="00631011" w:rsidRPr="006379F8" w:rsidRDefault="00631011" w:rsidP="002B50AD">
            <w:pPr>
              <w:spacing w:before="120" w:after="60" w:line="240" w:lineRule="auto"/>
              <w:rPr>
                <w:rFonts w:cs="Arial"/>
                <w:color w:val="000000"/>
                <w:sz w:val="18"/>
                <w:szCs w:val="18"/>
              </w:rPr>
            </w:pPr>
            <w:r w:rsidRPr="006379F8">
              <w:rPr>
                <w:rFonts w:cs="Arial"/>
                <w:color w:val="000000"/>
                <w:sz w:val="18"/>
                <w:szCs w:val="18"/>
              </w:rPr>
              <w:t>Northern midlands and Mountain areas</w:t>
            </w:r>
          </w:p>
        </w:tc>
        <w:tc>
          <w:tcPr>
            <w:tcW w:w="1060" w:type="dxa"/>
            <w:tcBorders>
              <w:top w:val="nil"/>
              <w:left w:val="nil"/>
              <w:bottom w:val="nil"/>
              <w:right w:val="nil"/>
            </w:tcBorders>
            <w:shd w:val="clear" w:color="auto" w:fill="auto"/>
            <w:noWrap/>
            <w:vAlign w:val="bottom"/>
            <w:hideMark/>
          </w:tcPr>
          <w:p w14:paraId="679A39F5"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24,385.3 </w:t>
            </w:r>
          </w:p>
        </w:tc>
        <w:tc>
          <w:tcPr>
            <w:tcW w:w="1140" w:type="dxa"/>
            <w:tcBorders>
              <w:top w:val="nil"/>
              <w:left w:val="nil"/>
              <w:bottom w:val="nil"/>
              <w:right w:val="nil"/>
            </w:tcBorders>
            <w:shd w:val="clear" w:color="auto" w:fill="auto"/>
            <w:noWrap/>
            <w:vAlign w:val="bottom"/>
            <w:hideMark/>
          </w:tcPr>
          <w:p w14:paraId="22AE4D90"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20,197.6 </w:t>
            </w:r>
          </w:p>
        </w:tc>
        <w:tc>
          <w:tcPr>
            <w:tcW w:w="1140" w:type="dxa"/>
            <w:tcBorders>
              <w:top w:val="nil"/>
              <w:left w:val="nil"/>
              <w:bottom w:val="nil"/>
              <w:right w:val="nil"/>
            </w:tcBorders>
            <w:shd w:val="clear" w:color="auto" w:fill="auto"/>
            <w:noWrap/>
            <w:vAlign w:val="bottom"/>
            <w:hideMark/>
          </w:tcPr>
          <w:p w14:paraId="13E253D3"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14,927.2 </w:t>
            </w:r>
          </w:p>
        </w:tc>
        <w:tc>
          <w:tcPr>
            <w:tcW w:w="1120" w:type="dxa"/>
            <w:tcBorders>
              <w:top w:val="nil"/>
              <w:left w:val="nil"/>
              <w:bottom w:val="nil"/>
              <w:right w:val="nil"/>
            </w:tcBorders>
            <w:shd w:val="clear" w:color="auto" w:fill="auto"/>
            <w:noWrap/>
            <w:vAlign w:val="bottom"/>
            <w:hideMark/>
          </w:tcPr>
          <w:p w14:paraId="6CB67634"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18,804.5 </w:t>
            </w:r>
          </w:p>
        </w:tc>
        <w:tc>
          <w:tcPr>
            <w:tcW w:w="1060" w:type="dxa"/>
            <w:tcBorders>
              <w:top w:val="nil"/>
              <w:left w:val="nil"/>
              <w:bottom w:val="nil"/>
              <w:right w:val="nil"/>
            </w:tcBorders>
            <w:shd w:val="clear" w:color="auto" w:fill="auto"/>
            <w:noWrap/>
            <w:vAlign w:val="bottom"/>
            <w:hideMark/>
          </w:tcPr>
          <w:p w14:paraId="2EE19DB5"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4,750.9 </w:t>
            </w:r>
          </w:p>
        </w:tc>
        <w:tc>
          <w:tcPr>
            <w:tcW w:w="1140" w:type="dxa"/>
            <w:tcBorders>
              <w:top w:val="nil"/>
              <w:left w:val="nil"/>
              <w:bottom w:val="nil"/>
              <w:right w:val="nil"/>
            </w:tcBorders>
            <w:shd w:val="clear" w:color="auto" w:fill="auto"/>
            <w:noWrap/>
            <w:vAlign w:val="bottom"/>
            <w:hideMark/>
          </w:tcPr>
          <w:p w14:paraId="206BE320"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10,507.2 </w:t>
            </w:r>
          </w:p>
        </w:tc>
        <w:tc>
          <w:tcPr>
            <w:tcW w:w="1120" w:type="dxa"/>
            <w:tcBorders>
              <w:top w:val="nil"/>
              <w:left w:val="nil"/>
              <w:bottom w:val="nil"/>
              <w:right w:val="nil"/>
            </w:tcBorders>
            <w:shd w:val="clear" w:color="auto" w:fill="auto"/>
            <w:noWrap/>
            <w:vAlign w:val="bottom"/>
            <w:hideMark/>
          </w:tcPr>
          <w:p w14:paraId="65F50935"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4,257.1 </w:t>
            </w:r>
          </w:p>
        </w:tc>
      </w:tr>
      <w:tr w:rsidR="00631011" w:rsidRPr="006379F8" w14:paraId="754C9210" w14:textId="77777777" w:rsidTr="002B50AD">
        <w:trPr>
          <w:trHeight w:val="510"/>
        </w:trPr>
        <w:tc>
          <w:tcPr>
            <w:tcW w:w="2080" w:type="dxa"/>
            <w:tcBorders>
              <w:top w:val="nil"/>
              <w:left w:val="nil"/>
              <w:bottom w:val="nil"/>
              <w:right w:val="nil"/>
            </w:tcBorders>
            <w:shd w:val="clear" w:color="auto" w:fill="auto"/>
            <w:vAlign w:val="bottom"/>
            <w:hideMark/>
          </w:tcPr>
          <w:p w14:paraId="34647368" w14:textId="77777777" w:rsidR="00631011" w:rsidRPr="006379F8" w:rsidRDefault="00631011" w:rsidP="002B50AD">
            <w:pPr>
              <w:spacing w:before="120" w:after="60" w:line="240" w:lineRule="auto"/>
              <w:rPr>
                <w:rFonts w:cs="Arial"/>
                <w:color w:val="000000"/>
                <w:sz w:val="18"/>
                <w:szCs w:val="18"/>
              </w:rPr>
            </w:pPr>
            <w:r w:rsidRPr="006379F8">
              <w:rPr>
                <w:rFonts w:cs="Arial"/>
                <w:color w:val="000000"/>
                <w:sz w:val="18"/>
                <w:szCs w:val="18"/>
              </w:rPr>
              <w:t>Northern Central area and Central coastal area</w:t>
            </w:r>
          </w:p>
        </w:tc>
        <w:tc>
          <w:tcPr>
            <w:tcW w:w="1060" w:type="dxa"/>
            <w:tcBorders>
              <w:top w:val="nil"/>
              <w:left w:val="nil"/>
              <w:bottom w:val="nil"/>
              <w:right w:val="nil"/>
            </w:tcBorders>
            <w:shd w:val="clear" w:color="auto" w:fill="auto"/>
            <w:noWrap/>
            <w:vAlign w:val="bottom"/>
            <w:hideMark/>
          </w:tcPr>
          <w:p w14:paraId="0CAC3DD1"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24,959.9 </w:t>
            </w:r>
          </w:p>
        </w:tc>
        <w:tc>
          <w:tcPr>
            <w:tcW w:w="1140" w:type="dxa"/>
            <w:tcBorders>
              <w:top w:val="nil"/>
              <w:left w:val="nil"/>
              <w:bottom w:val="nil"/>
              <w:right w:val="nil"/>
            </w:tcBorders>
            <w:shd w:val="clear" w:color="auto" w:fill="auto"/>
            <w:noWrap/>
            <w:vAlign w:val="bottom"/>
            <w:hideMark/>
          </w:tcPr>
          <w:p w14:paraId="46CC3705"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63,396.0 </w:t>
            </w:r>
          </w:p>
        </w:tc>
        <w:tc>
          <w:tcPr>
            <w:tcW w:w="1140" w:type="dxa"/>
            <w:tcBorders>
              <w:top w:val="nil"/>
              <w:left w:val="nil"/>
              <w:bottom w:val="nil"/>
              <w:right w:val="nil"/>
            </w:tcBorders>
            <w:shd w:val="clear" w:color="auto" w:fill="auto"/>
            <w:noWrap/>
            <w:vAlign w:val="bottom"/>
            <w:hideMark/>
          </w:tcPr>
          <w:p w14:paraId="23678838"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47,273.5 </w:t>
            </w:r>
          </w:p>
        </w:tc>
        <w:tc>
          <w:tcPr>
            <w:tcW w:w="1120" w:type="dxa"/>
            <w:tcBorders>
              <w:top w:val="nil"/>
              <w:left w:val="nil"/>
              <w:bottom w:val="nil"/>
              <w:right w:val="nil"/>
            </w:tcBorders>
            <w:shd w:val="clear" w:color="auto" w:fill="auto"/>
            <w:noWrap/>
            <w:vAlign w:val="bottom"/>
            <w:hideMark/>
          </w:tcPr>
          <w:p w14:paraId="55E1982C"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85,322.0 </w:t>
            </w:r>
          </w:p>
        </w:tc>
        <w:tc>
          <w:tcPr>
            <w:tcW w:w="1060" w:type="dxa"/>
            <w:tcBorders>
              <w:top w:val="nil"/>
              <w:left w:val="nil"/>
              <w:bottom w:val="nil"/>
              <w:right w:val="nil"/>
            </w:tcBorders>
            <w:shd w:val="clear" w:color="auto" w:fill="auto"/>
            <w:noWrap/>
            <w:vAlign w:val="bottom"/>
            <w:hideMark/>
          </w:tcPr>
          <w:p w14:paraId="4A97A2EE"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38,731.1 </w:t>
            </w:r>
          </w:p>
        </w:tc>
        <w:tc>
          <w:tcPr>
            <w:tcW w:w="1140" w:type="dxa"/>
            <w:tcBorders>
              <w:top w:val="nil"/>
              <w:left w:val="nil"/>
              <w:bottom w:val="nil"/>
              <w:right w:val="nil"/>
            </w:tcBorders>
            <w:shd w:val="clear" w:color="auto" w:fill="auto"/>
            <w:noWrap/>
            <w:vAlign w:val="bottom"/>
            <w:hideMark/>
          </w:tcPr>
          <w:p w14:paraId="36526139"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44,564.7 </w:t>
            </w:r>
          </w:p>
        </w:tc>
        <w:tc>
          <w:tcPr>
            <w:tcW w:w="1120" w:type="dxa"/>
            <w:tcBorders>
              <w:top w:val="nil"/>
              <w:left w:val="nil"/>
              <w:bottom w:val="nil"/>
              <w:right w:val="nil"/>
            </w:tcBorders>
            <w:shd w:val="clear" w:color="auto" w:fill="auto"/>
            <w:noWrap/>
            <w:vAlign w:val="bottom"/>
            <w:hideMark/>
          </w:tcPr>
          <w:p w14:paraId="11689C9B"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75,933.5 </w:t>
            </w:r>
          </w:p>
        </w:tc>
      </w:tr>
      <w:tr w:rsidR="00631011" w:rsidRPr="006379F8" w14:paraId="00DDEB86" w14:textId="77777777" w:rsidTr="002B50AD">
        <w:trPr>
          <w:trHeight w:val="255"/>
        </w:trPr>
        <w:tc>
          <w:tcPr>
            <w:tcW w:w="2080" w:type="dxa"/>
            <w:tcBorders>
              <w:top w:val="nil"/>
              <w:left w:val="nil"/>
              <w:bottom w:val="nil"/>
              <w:right w:val="nil"/>
            </w:tcBorders>
            <w:shd w:val="clear" w:color="auto" w:fill="auto"/>
            <w:vAlign w:val="bottom"/>
            <w:hideMark/>
          </w:tcPr>
          <w:p w14:paraId="158C7304" w14:textId="77777777" w:rsidR="00631011" w:rsidRPr="006379F8" w:rsidRDefault="00631011" w:rsidP="002B50AD">
            <w:pPr>
              <w:spacing w:before="120" w:after="60" w:line="240" w:lineRule="auto"/>
              <w:rPr>
                <w:rFonts w:cs="Arial"/>
                <w:color w:val="000000"/>
                <w:sz w:val="18"/>
                <w:szCs w:val="18"/>
              </w:rPr>
            </w:pPr>
            <w:r w:rsidRPr="006379F8">
              <w:rPr>
                <w:rFonts w:cs="Arial"/>
                <w:color w:val="000000"/>
                <w:sz w:val="18"/>
                <w:szCs w:val="18"/>
              </w:rPr>
              <w:t>Central Highlands</w:t>
            </w:r>
          </w:p>
        </w:tc>
        <w:tc>
          <w:tcPr>
            <w:tcW w:w="1060" w:type="dxa"/>
            <w:tcBorders>
              <w:top w:val="nil"/>
              <w:left w:val="nil"/>
              <w:bottom w:val="nil"/>
              <w:right w:val="nil"/>
            </w:tcBorders>
            <w:shd w:val="clear" w:color="auto" w:fill="auto"/>
            <w:noWrap/>
            <w:vAlign w:val="bottom"/>
            <w:hideMark/>
          </w:tcPr>
          <w:p w14:paraId="48251607"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   </w:t>
            </w:r>
          </w:p>
        </w:tc>
        <w:tc>
          <w:tcPr>
            <w:tcW w:w="1140" w:type="dxa"/>
            <w:tcBorders>
              <w:top w:val="nil"/>
              <w:left w:val="nil"/>
              <w:bottom w:val="nil"/>
              <w:right w:val="nil"/>
            </w:tcBorders>
            <w:shd w:val="clear" w:color="auto" w:fill="auto"/>
            <w:noWrap/>
            <w:vAlign w:val="bottom"/>
            <w:hideMark/>
          </w:tcPr>
          <w:p w14:paraId="51CADF83"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7,844.5 </w:t>
            </w:r>
          </w:p>
        </w:tc>
        <w:tc>
          <w:tcPr>
            <w:tcW w:w="1140" w:type="dxa"/>
            <w:tcBorders>
              <w:top w:val="nil"/>
              <w:left w:val="nil"/>
              <w:bottom w:val="nil"/>
              <w:right w:val="nil"/>
            </w:tcBorders>
            <w:shd w:val="clear" w:color="auto" w:fill="auto"/>
            <w:noWrap/>
            <w:vAlign w:val="bottom"/>
            <w:hideMark/>
          </w:tcPr>
          <w:p w14:paraId="6EED7DAD"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4,998.7 </w:t>
            </w:r>
          </w:p>
        </w:tc>
        <w:tc>
          <w:tcPr>
            <w:tcW w:w="1120" w:type="dxa"/>
            <w:tcBorders>
              <w:top w:val="nil"/>
              <w:left w:val="nil"/>
              <w:bottom w:val="nil"/>
              <w:right w:val="nil"/>
            </w:tcBorders>
            <w:shd w:val="clear" w:color="auto" w:fill="auto"/>
            <w:noWrap/>
            <w:vAlign w:val="bottom"/>
            <w:hideMark/>
          </w:tcPr>
          <w:p w14:paraId="27FB54EE"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2,231.8 </w:t>
            </w:r>
          </w:p>
        </w:tc>
        <w:tc>
          <w:tcPr>
            <w:tcW w:w="1060" w:type="dxa"/>
            <w:tcBorders>
              <w:top w:val="nil"/>
              <w:left w:val="nil"/>
              <w:bottom w:val="nil"/>
              <w:right w:val="nil"/>
            </w:tcBorders>
            <w:shd w:val="clear" w:color="auto" w:fill="auto"/>
            <w:noWrap/>
            <w:vAlign w:val="bottom"/>
            <w:hideMark/>
          </w:tcPr>
          <w:p w14:paraId="6FF5E455"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14,034.5 </w:t>
            </w:r>
          </w:p>
        </w:tc>
        <w:tc>
          <w:tcPr>
            <w:tcW w:w="1140" w:type="dxa"/>
            <w:tcBorders>
              <w:top w:val="nil"/>
              <w:left w:val="nil"/>
              <w:bottom w:val="nil"/>
              <w:right w:val="nil"/>
            </w:tcBorders>
            <w:shd w:val="clear" w:color="auto" w:fill="auto"/>
            <w:noWrap/>
            <w:vAlign w:val="bottom"/>
            <w:hideMark/>
          </w:tcPr>
          <w:p w14:paraId="474581B9"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20,073.5 </w:t>
            </w:r>
          </w:p>
        </w:tc>
        <w:tc>
          <w:tcPr>
            <w:tcW w:w="1120" w:type="dxa"/>
            <w:tcBorders>
              <w:top w:val="nil"/>
              <w:left w:val="nil"/>
              <w:bottom w:val="nil"/>
              <w:right w:val="nil"/>
            </w:tcBorders>
            <w:shd w:val="clear" w:color="auto" w:fill="auto"/>
            <w:noWrap/>
            <w:vAlign w:val="bottom"/>
            <w:hideMark/>
          </w:tcPr>
          <w:p w14:paraId="508E5EF6"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15,882.1 </w:t>
            </w:r>
          </w:p>
        </w:tc>
      </w:tr>
      <w:tr w:rsidR="00631011" w:rsidRPr="006379F8" w14:paraId="62D9ED3A" w14:textId="77777777" w:rsidTr="002B50AD">
        <w:trPr>
          <w:trHeight w:val="255"/>
        </w:trPr>
        <w:tc>
          <w:tcPr>
            <w:tcW w:w="2080" w:type="dxa"/>
            <w:tcBorders>
              <w:top w:val="nil"/>
              <w:left w:val="nil"/>
              <w:bottom w:val="nil"/>
              <w:right w:val="nil"/>
            </w:tcBorders>
            <w:shd w:val="clear" w:color="auto" w:fill="auto"/>
            <w:vAlign w:val="bottom"/>
            <w:hideMark/>
          </w:tcPr>
          <w:p w14:paraId="5CA11339" w14:textId="77777777" w:rsidR="00631011" w:rsidRPr="006379F8" w:rsidRDefault="00631011" w:rsidP="002B50AD">
            <w:pPr>
              <w:spacing w:before="120" w:after="60" w:line="240" w:lineRule="auto"/>
              <w:rPr>
                <w:rFonts w:cs="Arial"/>
                <w:color w:val="000000"/>
                <w:sz w:val="18"/>
                <w:szCs w:val="18"/>
              </w:rPr>
            </w:pPr>
            <w:r w:rsidRPr="006379F8">
              <w:rPr>
                <w:rFonts w:cs="Arial"/>
                <w:color w:val="000000"/>
                <w:sz w:val="18"/>
                <w:szCs w:val="18"/>
              </w:rPr>
              <w:t>South East</w:t>
            </w:r>
          </w:p>
        </w:tc>
        <w:tc>
          <w:tcPr>
            <w:tcW w:w="1060" w:type="dxa"/>
            <w:tcBorders>
              <w:top w:val="nil"/>
              <w:left w:val="nil"/>
              <w:bottom w:val="nil"/>
              <w:right w:val="nil"/>
            </w:tcBorders>
            <w:shd w:val="clear" w:color="auto" w:fill="auto"/>
            <w:noWrap/>
            <w:vAlign w:val="bottom"/>
            <w:hideMark/>
          </w:tcPr>
          <w:p w14:paraId="2A6B5D9B"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   </w:t>
            </w:r>
          </w:p>
        </w:tc>
        <w:tc>
          <w:tcPr>
            <w:tcW w:w="1140" w:type="dxa"/>
            <w:tcBorders>
              <w:top w:val="nil"/>
              <w:left w:val="nil"/>
              <w:bottom w:val="nil"/>
              <w:right w:val="nil"/>
            </w:tcBorders>
            <w:shd w:val="clear" w:color="auto" w:fill="auto"/>
            <w:noWrap/>
            <w:vAlign w:val="bottom"/>
            <w:hideMark/>
          </w:tcPr>
          <w:p w14:paraId="73F2D7D3"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1,522.4 </w:t>
            </w:r>
          </w:p>
        </w:tc>
        <w:tc>
          <w:tcPr>
            <w:tcW w:w="1140" w:type="dxa"/>
            <w:tcBorders>
              <w:top w:val="nil"/>
              <w:left w:val="nil"/>
              <w:bottom w:val="nil"/>
              <w:right w:val="nil"/>
            </w:tcBorders>
            <w:shd w:val="clear" w:color="auto" w:fill="auto"/>
            <w:noWrap/>
            <w:vAlign w:val="bottom"/>
            <w:hideMark/>
          </w:tcPr>
          <w:p w14:paraId="464EB5A9"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90.0 </w:t>
            </w:r>
          </w:p>
        </w:tc>
        <w:tc>
          <w:tcPr>
            <w:tcW w:w="1120" w:type="dxa"/>
            <w:tcBorders>
              <w:top w:val="nil"/>
              <w:left w:val="nil"/>
              <w:bottom w:val="nil"/>
              <w:right w:val="nil"/>
            </w:tcBorders>
            <w:shd w:val="clear" w:color="auto" w:fill="auto"/>
            <w:noWrap/>
            <w:vAlign w:val="bottom"/>
            <w:hideMark/>
          </w:tcPr>
          <w:p w14:paraId="549BDF8C"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4,179.6 </w:t>
            </w:r>
          </w:p>
        </w:tc>
        <w:tc>
          <w:tcPr>
            <w:tcW w:w="1060" w:type="dxa"/>
            <w:tcBorders>
              <w:top w:val="nil"/>
              <w:left w:val="nil"/>
              <w:bottom w:val="nil"/>
              <w:right w:val="nil"/>
            </w:tcBorders>
            <w:shd w:val="clear" w:color="auto" w:fill="auto"/>
            <w:noWrap/>
            <w:vAlign w:val="bottom"/>
            <w:hideMark/>
          </w:tcPr>
          <w:p w14:paraId="7ADBDED0"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2,897.9 </w:t>
            </w:r>
          </w:p>
        </w:tc>
        <w:tc>
          <w:tcPr>
            <w:tcW w:w="1140" w:type="dxa"/>
            <w:tcBorders>
              <w:top w:val="nil"/>
              <w:left w:val="nil"/>
              <w:bottom w:val="nil"/>
              <w:right w:val="nil"/>
            </w:tcBorders>
            <w:shd w:val="clear" w:color="auto" w:fill="auto"/>
            <w:noWrap/>
            <w:vAlign w:val="bottom"/>
            <w:hideMark/>
          </w:tcPr>
          <w:p w14:paraId="5FFFD369"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296.2 </w:t>
            </w:r>
          </w:p>
        </w:tc>
        <w:tc>
          <w:tcPr>
            <w:tcW w:w="1120" w:type="dxa"/>
            <w:tcBorders>
              <w:top w:val="nil"/>
              <w:left w:val="nil"/>
              <w:bottom w:val="nil"/>
              <w:right w:val="nil"/>
            </w:tcBorders>
            <w:shd w:val="clear" w:color="auto" w:fill="auto"/>
            <w:noWrap/>
            <w:vAlign w:val="bottom"/>
            <w:hideMark/>
          </w:tcPr>
          <w:p w14:paraId="745E5B1A"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1,682.9 </w:t>
            </w:r>
          </w:p>
        </w:tc>
      </w:tr>
      <w:tr w:rsidR="00631011" w:rsidRPr="006379F8" w14:paraId="3BD58992" w14:textId="77777777" w:rsidTr="002B50AD">
        <w:trPr>
          <w:trHeight w:val="255"/>
        </w:trPr>
        <w:tc>
          <w:tcPr>
            <w:tcW w:w="2080" w:type="dxa"/>
            <w:tcBorders>
              <w:top w:val="nil"/>
              <w:left w:val="nil"/>
              <w:bottom w:val="single" w:sz="4" w:space="0" w:color="auto"/>
              <w:right w:val="nil"/>
            </w:tcBorders>
            <w:shd w:val="clear" w:color="auto" w:fill="auto"/>
            <w:vAlign w:val="bottom"/>
            <w:hideMark/>
          </w:tcPr>
          <w:p w14:paraId="5D6EC2C7" w14:textId="77777777" w:rsidR="00631011" w:rsidRPr="006379F8" w:rsidRDefault="00631011" w:rsidP="002B50AD">
            <w:pPr>
              <w:spacing w:before="120" w:after="60" w:line="240" w:lineRule="auto"/>
              <w:rPr>
                <w:rFonts w:cs="Arial"/>
                <w:color w:val="000000"/>
                <w:sz w:val="18"/>
                <w:szCs w:val="18"/>
              </w:rPr>
            </w:pPr>
            <w:r w:rsidRPr="006379F8">
              <w:rPr>
                <w:rFonts w:cs="Arial"/>
                <w:color w:val="000000"/>
                <w:sz w:val="18"/>
                <w:szCs w:val="18"/>
              </w:rPr>
              <w:t>Mekong River Delta</w:t>
            </w:r>
          </w:p>
        </w:tc>
        <w:tc>
          <w:tcPr>
            <w:tcW w:w="1060" w:type="dxa"/>
            <w:tcBorders>
              <w:top w:val="nil"/>
              <w:left w:val="nil"/>
              <w:bottom w:val="single" w:sz="4" w:space="0" w:color="auto"/>
              <w:right w:val="nil"/>
            </w:tcBorders>
            <w:shd w:val="clear" w:color="auto" w:fill="auto"/>
            <w:noWrap/>
            <w:vAlign w:val="bottom"/>
            <w:hideMark/>
          </w:tcPr>
          <w:p w14:paraId="7D333E08"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401.8 </w:t>
            </w:r>
          </w:p>
        </w:tc>
        <w:tc>
          <w:tcPr>
            <w:tcW w:w="1140" w:type="dxa"/>
            <w:tcBorders>
              <w:top w:val="nil"/>
              <w:left w:val="nil"/>
              <w:bottom w:val="single" w:sz="4" w:space="0" w:color="auto"/>
              <w:right w:val="nil"/>
            </w:tcBorders>
            <w:shd w:val="clear" w:color="auto" w:fill="auto"/>
            <w:noWrap/>
            <w:vAlign w:val="bottom"/>
            <w:hideMark/>
          </w:tcPr>
          <w:p w14:paraId="31DFAEC5"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3,899.2 </w:t>
            </w:r>
          </w:p>
        </w:tc>
        <w:tc>
          <w:tcPr>
            <w:tcW w:w="1140" w:type="dxa"/>
            <w:tcBorders>
              <w:top w:val="nil"/>
              <w:left w:val="nil"/>
              <w:bottom w:val="single" w:sz="4" w:space="0" w:color="auto"/>
              <w:right w:val="nil"/>
            </w:tcBorders>
            <w:shd w:val="clear" w:color="auto" w:fill="auto"/>
            <w:noWrap/>
            <w:vAlign w:val="bottom"/>
            <w:hideMark/>
          </w:tcPr>
          <w:p w14:paraId="6D408AC3"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8,089.0 </w:t>
            </w:r>
          </w:p>
        </w:tc>
        <w:tc>
          <w:tcPr>
            <w:tcW w:w="1120" w:type="dxa"/>
            <w:tcBorders>
              <w:top w:val="nil"/>
              <w:left w:val="nil"/>
              <w:bottom w:val="single" w:sz="4" w:space="0" w:color="auto"/>
              <w:right w:val="nil"/>
            </w:tcBorders>
            <w:shd w:val="clear" w:color="auto" w:fill="auto"/>
            <w:noWrap/>
            <w:vAlign w:val="bottom"/>
            <w:hideMark/>
          </w:tcPr>
          <w:p w14:paraId="60185AD1"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16,485.7 </w:t>
            </w:r>
          </w:p>
        </w:tc>
        <w:tc>
          <w:tcPr>
            <w:tcW w:w="1060" w:type="dxa"/>
            <w:tcBorders>
              <w:top w:val="nil"/>
              <w:left w:val="nil"/>
              <w:bottom w:val="single" w:sz="4" w:space="0" w:color="auto"/>
              <w:right w:val="nil"/>
            </w:tcBorders>
            <w:shd w:val="clear" w:color="auto" w:fill="auto"/>
            <w:noWrap/>
            <w:vAlign w:val="bottom"/>
            <w:hideMark/>
          </w:tcPr>
          <w:p w14:paraId="2160E70F"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12,196.1 </w:t>
            </w:r>
          </w:p>
        </w:tc>
        <w:tc>
          <w:tcPr>
            <w:tcW w:w="1140" w:type="dxa"/>
            <w:tcBorders>
              <w:top w:val="nil"/>
              <w:left w:val="nil"/>
              <w:bottom w:val="single" w:sz="4" w:space="0" w:color="auto"/>
              <w:right w:val="nil"/>
            </w:tcBorders>
            <w:shd w:val="clear" w:color="auto" w:fill="auto"/>
            <w:noWrap/>
            <w:vAlign w:val="bottom"/>
            <w:hideMark/>
          </w:tcPr>
          <w:p w14:paraId="1D8CE9D7"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180,958.8 </w:t>
            </w:r>
          </w:p>
        </w:tc>
        <w:tc>
          <w:tcPr>
            <w:tcW w:w="1120" w:type="dxa"/>
            <w:tcBorders>
              <w:top w:val="nil"/>
              <w:left w:val="nil"/>
              <w:bottom w:val="single" w:sz="4" w:space="0" w:color="auto"/>
              <w:right w:val="nil"/>
            </w:tcBorders>
            <w:shd w:val="clear" w:color="auto" w:fill="auto"/>
            <w:noWrap/>
            <w:vAlign w:val="bottom"/>
            <w:hideMark/>
          </w:tcPr>
          <w:p w14:paraId="41F3AA35"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10,645.8 </w:t>
            </w:r>
          </w:p>
        </w:tc>
      </w:tr>
    </w:tbl>
    <w:p w14:paraId="0A0B8979" w14:textId="77777777" w:rsidR="00631011" w:rsidRPr="006379F8" w:rsidRDefault="00631011" w:rsidP="00631011">
      <w:pPr>
        <w:spacing w:before="60" w:after="60"/>
        <w:rPr>
          <w:rFonts w:cs="Arial"/>
          <w:sz w:val="16"/>
          <w:szCs w:val="16"/>
          <w:lang w:val="vi-VN"/>
        </w:rPr>
      </w:pPr>
      <w:r w:rsidRPr="006379F8">
        <w:rPr>
          <w:rFonts w:cs="Arial"/>
          <w:sz w:val="16"/>
          <w:szCs w:val="16"/>
          <w:lang w:val="en-GB"/>
        </w:rPr>
        <w:t xml:space="preserve">Source: </w:t>
      </w:r>
      <w:r w:rsidRPr="006379F8">
        <w:rPr>
          <w:rFonts w:cs="Arial"/>
          <w:sz w:val="16"/>
          <w:szCs w:val="16"/>
        </w:rPr>
        <w:t>GSO</w:t>
      </w:r>
    </w:p>
    <w:p w14:paraId="77A59BDA" w14:textId="77777777" w:rsidR="00631011" w:rsidRPr="006379F8" w:rsidRDefault="00631011" w:rsidP="00631011">
      <w:pPr>
        <w:tabs>
          <w:tab w:val="left" w:pos="426"/>
        </w:tabs>
        <w:spacing w:before="60" w:after="0"/>
        <w:rPr>
          <w:rFonts w:cs="Arial"/>
          <w:lang w:val="en-GB"/>
        </w:rPr>
      </w:pPr>
    </w:p>
    <w:p w14:paraId="2759038A" w14:textId="77777777" w:rsidR="00631011" w:rsidRPr="006379F8" w:rsidRDefault="00631011" w:rsidP="00631011">
      <w:pPr>
        <w:tabs>
          <w:tab w:val="left" w:pos="426"/>
        </w:tabs>
        <w:spacing w:before="60" w:after="0"/>
        <w:rPr>
          <w:rFonts w:cs="Arial"/>
          <w:sz w:val="18"/>
          <w:szCs w:val="18"/>
          <w:lang w:val="en-GB"/>
        </w:rPr>
      </w:pPr>
      <w:r w:rsidRPr="006379F8">
        <w:rPr>
          <w:rFonts w:cs="Arial"/>
          <w:b/>
          <w:sz w:val="18"/>
          <w:szCs w:val="18"/>
          <w:lang w:val="en-GB"/>
        </w:rPr>
        <w:t xml:space="preserve">Table 2. Area of crops damaged by natural disasters </w:t>
      </w:r>
      <w:r w:rsidRPr="006379F8">
        <w:rPr>
          <w:rFonts w:cs="Arial"/>
          <w:b/>
          <w:sz w:val="18"/>
          <w:szCs w:val="18"/>
        </w:rPr>
        <w:t>by socio economic regions</w:t>
      </w:r>
      <w:r w:rsidRPr="006379F8">
        <w:rPr>
          <w:rFonts w:cs="Arial"/>
          <w:b/>
          <w:sz w:val="18"/>
          <w:szCs w:val="18"/>
          <w:lang w:val="en-GB"/>
        </w:rPr>
        <w:t>. Years 2015-2021</w:t>
      </w:r>
      <w:r w:rsidRPr="006379F8">
        <w:rPr>
          <w:rFonts w:cs="Arial"/>
          <w:sz w:val="18"/>
          <w:szCs w:val="18"/>
          <w:lang w:val="en-GB"/>
        </w:rPr>
        <w:t xml:space="preserve"> (Ha)</w:t>
      </w:r>
    </w:p>
    <w:p w14:paraId="1CE99D07" w14:textId="77777777" w:rsidR="00631011" w:rsidRPr="006379F8" w:rsidRDefault="00631011" w:rsidP="00631011">
      <w:pPr>
        <w:tabs>
          <w:tab w:val="left" w:pos="426"/>
        </w:tabs>
        <w:spacing w:before="60" w:after="0"/>
        <w:rPr>
          <w:rFonts w:cs="Arial"/>
          <w:sz w:val="18"/>
          <w:szCs w:val="18"/>
          <w:lang w:val="en-GB"/>
        </w:rPr>
      </w:pPr>
    </w:p>
    <w:tbl>
      <w:tblPr>
        <w:tblW w:w="9860" w:type="dxa"/>
        <w:tblLook w:val="04A0" w:firstRow="1" w:lastRow="0" w:firstColumn="1" w:lastColumn="0" w:noHBand="0" w:noVBand="1"/>
      </w:tblPr>
      <w:tblGrid>
        <w:gridCol w:w="2080"/>
        <w:gridCol w:w="1060"/>
        <w:gridCol w:w="1140"/>
        <w:gridCol w:w="1140"/>
        <w:gridCol w:w="1120"/>
        <w:gridCol w:w="1060"/>
        <w:gridCol w:w="1140"/>
        <w:gridCol w:w="1120"/>
      </w:tblGrid>
      <w:tr w:rsidR="00631011" w:rsidRPr="006379F8" w14:paraId="5EB507E5" w14:textId="77777777" w:rsidTr="002B50AD">
        <w:trPr>
          <w:trHeight w:val="255"/>
        </w:trPr>
        <w:tc>
          <w:tcPr>
            <w:tcW w:w="2080" w:type="dxa"/>
            <w:tcBorders>
              <w:top w:val="single" w:sz="4" w:space="0" w:color="auto"/>
              <w:left w:val="nil"/>
              <w:bottom w:val="nil"/>
              <w:right w:val="nil"/>
            </w:tcBorders>
            <w:shd w:val="clear" w:color="auto" w:fill="auto"/>
            <w:noWrap/>
            <w:vAlign w:val="bottom"/>
            <w:hideMark/>
          </w:tcPr>
          <w:p w14:paraId="4939CB7E" w14:textId="77777777" w:rsidR="00631011" w:rsidRPr="006379F8" w:rsidRDefault="00631011" w:rsidP="002B50AD">
            <w:pPr>
              <w:spacing w:before="120" w:after="60" w:line="240" w:lineRule="auto"/>
              <w:rPr>
                <w:rFonts w:cs="Arial"/>
                <w:color w:val="000000"/>
                <w:sz w:val="18"/>
                <w:szCs w:val="18"/>
              </w:rPr>
            </w:pPr>
            <w:r w:rsidRPr="006379F8">
              <w:rPr>
                <w:rFonts w:cs="Arial"/>
                <w:color w:val="000000"/>
                <w:sz w:val="18"/>
                <w:szCs w:val="18"/>
              </w:rPr>
              <w:t> </w:t>
            </w:r>
          </w:p>
        </w:tc>
        <w:tc>
          <w:tcPr>
            <w:tcW w:w="1060" w:type="dxa"/>
            <w:tcBorders>
              <w:top w:val="single" w:sz="4" w:space="0" w:color="auto"/>
              <w:left w:val="nil"/>
              <w:bottom w:val="single" w:sz="4" w:space="0" w:color="auto"/>
              <w:right w:val="nil"/>
            </w:tcBorders>
            <w:shd w:val="clear" w:color="auto" w:fill="auto"/>
            <w:noWrap/>
            <w:vAlign w:val="bottom"/>
            <w:hideMark/>
          </w:tcPr>
          <w:p w14:paraId="49407238"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2015</w:t>
            </w:r>
          </w:p>
        </w:tc>
        <w:tc>
          <w:tcPr>
            <w:tcW w:w="1140" w:type="dxa"/>
            <w:tcBorders>
              <w:top w:val="single" w:sz="4" w:space="0" w:color="auto"/>
              <w:left w:val="nil"/>
              <w:bottom w:val="single" w:sz="4" w:space="0" w:color="auto"/>
              <w:right w:val="nil"/>
            </w:tcBorders>
            <w:shd w:val="clear" w:color="auto" w:fill="auto"/>
            <w:noWrap/>
            <w:vAlign w:val="bottom"/>
            <w:hideMark/>
          </w:tcPr>
          <w:p w14:paraId="486AB931"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2016</w:t>
            </w:r>
          </w:p>
        </w:tc>
        <w:tc>
          <w:tcPr>
            <w:tcW w:w="1140" w:type="dxa"/>
            <w:tcBorders>
              <w:top w:val="single" w:sz="4" w:space="0" w:color="auto"/>
              <w:left w:val="nil"/>
              <w:bottom w:val="single" w:sz="4" w:space="0" w:color="auto"/>
              <w:right w:val="nil"/>
            </w:tcBorders>
            <w:shd w:val="clear" w:color="auto" w:fill="auto"/>
            <w:noWrap/>
            <w:vAlign w:val="bottom"/>
            <w:hideMark/>
          </w:tcPr>
          <w:p w14:paraId="414F6764"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2017</w:t>
            </w:r>
          </w:p>
        </w:tc>
        <w:tc>
          <w:tcPr>
            <w:tcW w:w="1120" w:type="dxa"/>
            <w:tcBorders>
              <w:top w:val="single" w:sz="4" w:space="0" w:color="auto"/>
              <w:left w:val="nil"/>
              <w:bottom w:val="single" w:sz="4" w:space="0" w:color="auto"/>
              <w:right w:val="nil"/>
            </w:tcBorders>
            <w:shd w:val="clear" w:color="auto" w:fill="auto"/>
            <w:noWrap/>
            <w:vAlign w:val="bottom"/>
            <w:hideMark/>
          </w:tcPr>
          <w:p w14:paraId="1E3E31F6"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2018</w:t>
            </w:r>
          </w:p>
        </w:tc>
        <w:tc>
          <w:tcPr>
            <w:tcW w:w="1060" w:type="dxa"/>
            <w:tcBorders>
              <w:top w:val="single" w:sz="4" w:space="0" w:color="auto"/>
              <w:left w:val="nil"/>
              <w:bottom w:val="single" w:sz="4" w:space="0" w:color="auto"/>
              <w:right w:val="nil"/>
            </w:tcBorders>
            <w:shd w:val="clear" w:color="auto" w:fill="auto"/>
            <w:noWrap/>
            <w:vAlign w:val="bottom"/>
            <w:hideMark/>
          </w:tcPr>
          <w:p w14:paraId="530F5A8C"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2019</w:t>
            </w:r>
          </w:p>
        </w:tc>
        <w:tc>
          <w:tcPr>
            <w:tcW w:w="1140" w:type="dxa"/>
            <w:tcBorders>
              <w:top w:val="single" w:sz="4" w:space="0" w:color="auto"/>
              <w:left w:val="nil"/>
              <w:bottom w:val="single" w:sz="4" w:space="0" w:color="auto"/>
              <w:right w:val="nil"/>
            </w:tcBorders>
            <w:shd w:val="clear" w:color="auto" w:fill="auto"/>
            <w:noWrap/>
            <w:vAlign w:val="bottom"/>
            <w:hideMark/>
          </w:tcPr>
          <w:p w14:paraId="0F117ED6"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2020</w:t>
            </w:r>
          </w:p>
        </w:tc>
        <w:tc>
          <w:tcPr>
            <w:tcW w:w="1120" w:type="dxa"/>
            <w:tcBorders>
              <w:top w:val="single" w:sz="4" w:space="0" w:color="auto"/>
              <w:left w:val="nil"/>
              <w:bottom w:val="single" w:sz="4" w:space="0" w:color="auto"/>
              <w:right w:val="nil"/>
            </w:tcBorders>
            <w:shd w:val="clear" w:color="auto" w:fill="auto"/>
            <w:noWrap/>
            <w:vAlign w:val="bottom"/>
            <w:hideMark/>
          </w:tcPr>
          <w:p w14:paraId="2D3B8048"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2021</w:t>
            </w:r>
          </w:p>
        </w:tc>
      </w:tr>
      <w:tr w:rsidR="00631011" w:rsidRPr="006379F8" w14:paraId="452CC9E9" w14:textId="77777777" w:rsidTr="002B50AD">
        <w:trPr>
          <w:trHeight w:val="315"/>
        </w:trPr>
        <w:tc>
          <w:tcPr>
            <w:tcW w:w="2080" w:type="dxa"/>
            <w:tcBorders>
              <w:top w:val="nil"/>
              <w:left w:val="nil"/>
              <w:bottom w:val="nil"/>
              <w:right w:val="nil"/>
            </w:tcBorders>
            <w:shd w:val="clear" w:color="auto" w:fill="auto"/>
            <w:noWrap/>
            <w:vAlign w:val="bottom"/>
            <w:hideMark/>
          </w:tcPr>
          <w:p w14:paraId="61FCCFCE" w14:textId="77777777" w:rsidR="00631011" w:rsidRPr="006379F8" w:rsidRDefault="00631011" w:rsidP="002B50AD">
            <w:pPr>
              <w:spacing w:before="120" w:after="60" w:line="240" w:lineRule="auto"/>
              <w:rPr>
                <w:rFonts w:cs="Arial"/>
                <w:color w:val="000000"/>
                <w:sz w:val="18"/>
                <w:szCs w:val="18"/>
              </w:rPr>
            </w:pPr>
            <w:r w:rsidRPr="006379F8">
              <w:rPr>
                <w:rFonts w:cs="Arial"/>
                <w:color w:val="000000"/>
                <w:sz w:val="18"/>
                <w:szCs w:val="18"/>
              </w:rPr>
              <w:t>Whole country</w:t>
            </w:r>
          </w:p>
        </w:tc>
        <w:tc>
          <w:tcPr>
            <w:tcW w:w="1060" w:type="dxa"/>
            <w:tcBorders>
              <w:top w:val="nil"/>
              <w:left w:val="nil"/>
              <w:bottom w:val="nil"/>
              <w:right w:val="nil"/>
            </w:tcBorders>
            <w:shd w:val="clear" w:color="auto" w:fill="auto"/>
            <w:noWrap/>
            <w:vAlign w:val="bottom"/>
            <w:hideMark/>
          </w:tcPr>
          <w:p w14:paraId="3ABCF617"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26,753.2 </w:t>
            </w:r>
          </w:p>
        </w:tc>
        <w:tc>
          <w:tcPr>
            <w:tcW w:w="1140" w:type="dxa"/>
            <w:tcBorders>
              <w:top w:val="nil"/>
              <w:left w:val="nil"/>
              <w:bottom w:val="nil"/>
              <w:right w:val="nil"/>
            </w:tcBorders>
            <w:shd w:val="clear" w:color="auto" w:fill="auto"/>
            <w:noWrap/>
            <w:vAlign w:val="bottom"/>
            <w:hideMark/>
          </w:tcPr>
          <w:p w14:paraId="7E39AB8A"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105,551.3 </w:t>
            </w:r>
          </w:p>
        </w:tc>
        <w:tc>
          <w:tcPr>
            <w:tcW w:w="1140" w:type="dxa"/>
            <w:tcBorders>
              <w:top w:val="nil"/>
              <w:left w:val="nil"/>
              <w:bottom w:val="nil"/>
              <w:right w:val="nil"/>
            </w:tcBorders>
            <w:shd w:val="clear" w:color="auto" w:fill="auto"/>
            <w:noWrap/>
            <w:vAlign w:val="bottom"/>
            <w:hideMark/>
          </w:tcPr>
          <w:p w14:paraId="0576CF83"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130,553.2 </w:t>
            </w:r>
          </w:p>
        </w:tc>
        <w:tc>
          <w:tcPr>
            <w:tcW w:w="1120" w:type="dxa"/>
            <w:tcBorders>
              <w:top w:val="nil"/>
              <w:left w:val="nil"/>
              <w:bottom w:val="nil"/>
              <w:right w:val="nil"/>
            </w:tcBorders>
            <w:shd w:val="clear" w:color="auto" w:fill="auto"/>
            <w:noWrap/>
            <w:vAlign w:val="bottom"/>
            <w:hideMark/>
          </w:tcPr>
          <w:p w14:paraId="3A038A2A"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56,748.2 </w:t>
            </w:r>
          </w:p>
        </w:tc>
        <w:tc>
          <w:tcPr>
            <w:tcW w:w="1060" w:type="dxa"/>
            <w:tcBorders>
              <w:top w:val="nil"/>
              <w:left w:val="nil"/>
              <w:bottom w:val="nil"/>
              <w:right w:val="nil"/>
            </w:tcBorders>
            <w:shd w:val="clear" w:color="auto" w:fill="auto"/>
            <w:noWrap/>
            <w:vAlign w:val="bottom"/>
            <w:hideMark/>
          </w:tcPr>
          <w:p w14:paraId="34D8423A"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25,493.4 </w:t>
            </w:r>
          </w:p>
        </w:tc>
        <w:tc>
          <w:tcPr>
            <w:tcW w:w="1140" w:type="dxa"/>
            <w:tcBorders>
              <w:top w:val="nil"/>
              <w:left w:val="nil"/>
              <w:bottom w:val="nil"/>
              <w:right w:val="nil"/>
            </w:tcBorders>
            <w:shd w:val="clear" w:color="auto" w:fill="auto"/>
            <w:noWrap/>
            <w:vAlign w:val="bottom"/>
            <w:hideMark/>
          </w:tcPr>
          <w:p w14:paraId="67718428"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134,932.6 </w:t>
            </w:r>
          </w:p>
        </w:tc>
        <w:tc>
          <w:tcPr>
            <w:tcW w:w="1120" w:type="dxa"/>
            <w:tcBorders>
              <w:top w:val="nil"/>
              <w:left w:val="nil"/>
              <w:bottom w:val="nil"/>
              <w:right w:val="nil"/>
            </w:tcBorders>
            <w:shd w:val="clear" w:color="auto" w:fill="auto"/>
            <w:noWrap/>
            <w:vAlign w:val="bottom"/>
            <w:hideMark/>
          </w:tcPr>
          <w:p w14:paraId="08E7F19D"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78,466.0 </w:t>
            </w:r>
          </w:p>
        </w:tc>
      </w:tr>
      <w:tr w:rsidR="00631011" w:rsidRPr="006379F8" w14:paraId="6D64B755" w14:textId="77777777" w:rsidTr="002B50AD">
        <w:trPr>
          <w:trHeight w:val="255"/>
        </w:trPr>
        <w:tc>
          <w:tcPr>
            <w:tcW w:w="2080" w:type="dxa"/>
            <w:tcBorders>
              <w:top w:val="nil"/>
              <w:left w:val="nil"/>
              <w:bottom w:val="nil"/>
              <w:right w:val="nil"/>
            </w:tcBorders>
            <w:shd w:val="clear" w:color="auto" w:fill="auto"/>
            <w:vAlign w:val="bottom"/>
            <w:hideMark/>
          </w:tcPr>
          <w:p w14:paraId="624ABA1F" w14:textId="77777777" w:rsidR="00631011" w:rsidRPr="006379F8" w:rsidRDefault="00631011" w:rsidP="002B50AD">
            <w:pPr>
              <w:spacing w:before="120" w:after="60" w:line="240" w:lineRule="auto"/>
              <w:rPr>
                <w:rFonts w:cs="Arial"/>
                <w:color w:val="000000"/>
                <w:sz w:val="18"/>
                <w:szCs w:val="18"/>
              </w:rPr>
            </w:pPr>
            <w:r w:rsidRPr="006379F8">
              <w:rPr>
                <w:rFonts w:cs="Arial"/>
                <w:color w:val="000000"/>
                <w:sz w:val="18"/>
                <w:szCs w:val="18"/>
              </w:rPr>
              <w:t>Red River Delta</w:t>
            </w:r>
          </w:p>
        </w:tc>
        <w:tc>
          <w:tcPr>
            <w:tcW w:w="1060" w:type="dxa"/>
            <w:tcBorders>
              <w:top w:val="nil"/>
              <w:left w:val="nil"/>
              <w:bottom w:val="nil"/>
              <w:right w:val="nil"/>
            </w:tcBorders>
            <w:shd w:val="clear" w:color="auto" w:fill="auto"/>
            <w:noWrap/>
            <w:vAlign w:val="bottom"/>
            <w:hideMark/>
          </w:tcPr>
          <w:p w14:paraId="67D3263A"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5,952.8 </w:t>
            </w:r>
          </w:p>
        </w:tc>
        <w:tc>
          <w:tcPr>
            <w:tcW w:w="1140" w:type="dxa"/>
            <w:tcBorders>
              <w:top w:val="nil"/>
              <w:left w:val="nil"/>
              <w:bottom w:val="nil"/>
              <w:right w:val="nil"/>
            </w:tcBorders>
            <w:shd w:val="clear" w:color="auto" w:fill="auto"/>
            <w:noWrap/>
            <w:vAlign w:val="bottom"/>
            <w:hideMark/>
          </w:tcPr>
          <w:p w14:paraId="2A6E7FA6"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29,011.9 </w:t>
            </w:r>
          </w:p>
        </w:tc>
        <w:tc>
          <w:tcPr>
            <w:tcW w:w="1140" w:type="dxa"/>
            <w:tcBorders>
              <w:top w:val="nil"/>
              <w:left w:val="nil"/>
              <w:bottom w:val="nil"/>
              <w:right w:val="nil"/>
            </w:tcBorders>
            <w:shd w:val="clear" w:color="auto" w:fill="auto"/>
            <w:noWrap/>
            <w:vAlign w:val="bottom"/>
            <w:hideMark/>
          </w:tcPr>
          <w:p w14:paraId="6C23D174"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36,007.5 </w:t>
            </w:r>
          </w:p>
        </w:tc>
        <w:tc>
          <w:tcPr>
            <w:tcW w:w="1120" w:type="dxa"/>
            <w:tcBorders>
              <w:top w:val="nil"/>
              <w:left w:val="nil"/>
              <w:bottom w:val="nil"/>
              <w:right w:val="nil"/>
            </w:tcBorders>
            <w:shd w:val="clear" w:color="auto" w:fill="auto"/>
            <w:noWrap/>
            <w:vAlign w:val="bottom"/>
            <w:hideMark/>
          </w:tcPr>
          <w:p w14:paraId="35273A4A"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8,651.9 </w:t>
            </w:r>
          </w:p>
        </w:tc>
        <w:tc>
          <w:tcPr>
            <w:tcW w:w="1060" w:type="dxa"/>
            <w:tcBorders>
              <w:top w:val="nil"/>
              <w:left w:val="nil"/>
              <w:bottom w:val="nil"/>
              <w:right w:val="nil"/>
            </w:tcBorders>
            <w:shd w:val="clear" w:color="auto" w:fill="auto"/>
            <w:noWrap/>
            <w:vAlign w:val="bottom"/>
            <w:hideMark/>
          </w:tcPr>
          <w:p w14:paraId="3CF3F922"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10.8 </w:t>
            </w:r>
          </w:p>
        </w:tc>
        <w:tc>
          <w:tcPr>
            <w:tcW w:w="1140" w:type="dxa"/>
            <w:tcBorders>
              <w:top w:val="nil"/>
              <w:left w:val="nil"/>
              <w:bottom w:val="nil"/>
              <w:right w:val="nil"/>
            </w:tcBorders>
            <w:shd w:val="clear" w:color="auto" w:fill="auto"/>
            <w:noWrap/>
            <w:vAlign w:val="bottom"/>
            <w:hideMark/>
          </w:tcPr>
          <w:p w14:paraId="76A9556E"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11,754.2 </w:t>
            </w:r>
          </w:p>
        </w:tc>
        <w:tc>
          <w:tcPr>
            <w:tcW w:w="1120" w:type="dxa"/>
            <w:tcBorders>
              <w:top w:val="nil"/>
              <w:left w:val="nil"/>
              <w:bottom w:val="nil"/>
              <w:right w:val="nil"/>
            </w:tcBorders>
            <w:shd w:val="clear" w:color="auto" w:fill="auto"/>
            <w:noWrap/>
            <w:vAlign w:val="bottom"/>
            <w:hideMark/>
          </w:tcPr>
          <w:p w14:paraId="593F531F"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7,835.6 </w:t>
            </w:r>
          </w:p>
        </w:tc>
      </w:tr>
      <w:tr w:rsidR="00631011" w:rsidRPr="006379F8" w14:paraId="12FA94B8" w14:textId="77777777" w:rsidTr="002B50AD">
        <w:trPr>
          <w:trHeight w:val="510"/>
        </w:trPr>
        <w:tc>
          <w:tcPr>
            <w:tcW w:w="2080" w:type="dxa"/>
            <w:tcBorders>
              <w:top w:val="nil"/>
              <w:left w:val="nil"/>
              <w:bottom w:val="nil"/>
              <w:right w:val="nil"/>
            </w:tcBorders>
            <w:shd w:val="clear" w:color="auto" w:fill="auto"/>
            <w:vAlign w:val="bottom"/>
            <w:hideMark/>
          </w:tcPr>
          <w:p w14:paraId="4BDA275F" w14:textId="77777777" w:rsidR="00631011" w:rsidRPr="006379F8" w:rsidRDefault="00631011" w:rsidP="002B50AD">
            <w:pPr>
              <w:spacing w:before="120" w:after="60" w:line="240" w:lineRule="auto"/>
              <w:rPr>
                <w:rFonts w:cs="Arial"/>
                <w:color w:val="000000"/>
                <w:sz w:val="18"/>
                <w:szCs w:val="18"/>
              </w:rPr>
            </w:pPr>
            <w:r w:rsidRPr="006379F8">
              <w:rPr>
                <w:rFonts w:cs="Arial"/>
                <w:color w:val="000000"/>
                <w:sz w:val="18"/>
                <w:szCs w:val="18"/>
              </w:rPr>
              <w:t>Northern midlands and Mountain areas</w:t>
            </w:r>
          </w:p>
        </w:tc>
        <w:tc>
          <w:tcPr>
            <w:tcW w:w="1060" w:type="dxa"/>
            <w:tcBorders>
              <w:top w:val="nil"/>
              <w:left w:val="nil"/>
              <w:bottom w:val="nil"/>
              <w:right w:val="nil"/>
            </w:tcBorders>
            <w:shd w:val="clear" w:color="auto" w:fill="auto"/>
            <w:noWrap/>
            <w:vAlign w:val="bottom"/>
            <w:hideMark/>
          </w:tcPr>
          <w:p w14:paraId="0B254C25"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11,787.0 </w:t>
            </w:r>
          </w:p>
        </w:tc>
        <w:tc>
          <w:tcPr>
            <w:tcW w:w="1140" w:type="dxa"/>
            <w:tcBorders>
              <w:top w:val="nil"/>
              <w:left w:val="nil"/>
              <w:bottom w:val="nil"/>
              <w:right w:val="nil"/>
            </w:tcBorders>
            <w:shd w:val="clear" w:color="auto" w:fill="auto"/>
            <w:noWrap/>
            <w:vAlign w:val="bottom"/>
            <w:hideMark/>
          </w:tcPr>
          <w:p w14:paraId="30E6D8BF"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14,613.8 </w:t>
            </w:r>
          </w:p>
        </w:tc>
        <w:tc>
          <w:tcPr>
            <w:tcW w:w="1140" w:type="dxa"/>
            <w:tcBorders>
              <w:top w:val="nil"/>
              <w:left w:val="nil"/>
              <w:bottom w:val="nil"/>
              <w:right w:val="nil"/>
            </w:tcBorders>
            <w:shd w:val="clear" w:color="auto" w:fill="auto"/>
            <w:noWrap/>
            <w:vAlign w:val="bottom"/>
            <w:hideMark/>
          </w:tcPr>
          <w:p w14:paraId="2315DECC"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12,647.0 </w:t>
            </w:r>
          </w:p>
        </w:tc>
        <w:tc>
          <w:tcPr>
            <w:tcW w:w="1120" w:type="dxa"/>
            <w:tcBorders>
              <w:top w:val="nil"/>
              <w:left w:val="nil"/>
              <w:bottom w:val="nil"/>
              <w:right w:val="nil"/>
            </w:tcBorders>
            <w:shd w:val="clear" w:color="auto" w:fill="auto"/>
            <w:noWrap/>
            <w:vAlign w:val="bottom"/>
            <w:hideMark/>
          </w:tcPr>
          <w:p w14:paraId="1910EF8F"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10,193.1 </w:t>
            </w:r>
          </w:p>
        </w:tc>
        <w:tc>
          <w:tcPr>
            <w:tcW w:w="1060" w:type="dxa"/>
            <w:tcBorders>
              <w:top w:val="nil"/>
              <w:left w:val="nil"/>
              <w:bottom w:val="nil"/>
              <w:right w:val="nil"/>
            </w:tcBorders>
            <w:shd w:val="clear" w:color="auto" w:fill="auto"/>
            <w:noWrap/>
            <w:vAlign w:val="bottom"/>
            <w:hideMark/>
          </w:tcPr>
          <w:p w14:paraId="39C3044F"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6,154.6 </w:t>
            </w:r>
          </w:p>
        </w:tc>
        <w:tc>
          <w:tcPr>
            <w:tcW w:w="1140" w:type="dxa"/>
            <w:tcBorders>
              <w:top w:val="nil"/>
              <w:left w:val="nil"/>
              <w:bottom w:val="nil"/>
              <w:right w:val="nil"/>
            </w:tcBorders>
            <w:shd w:val="clear" w:color="auto" w:fill="auto"/>
            <w:noWrap/>
            <w:vAlign w:val="bottom"/>
            <w:hideMark/>
          </w:tcPr>
          <w:p w14:paraId="09892FDB"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13,231.5 </w:t>
            </w:r>
          </w:p>
        </w:tc>
        <w:tc>
          <w:tcPr>
            <w:tcW w:w="1120" w:type="dxa"/>
            <w:tcBorders>
              <w:top w:val="nil"/>
              <w:left w:val="nil"/>
              <w:bottom w:val="nil"/>
              <w:right w:val="nil"/>
            </w:tcBorders>
            <w:shd w:val="clear" w:color="auto" w:fill="auto"/>
            <w:noWrap/>
            <w:vAlign w:val="bottom"/>
            <w:hideMark/>
          </w:tcPr>
          <w:p w14:paraId="6EFDA046"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3,185.9 </w:t>
            </w:r>
          </w:p>
        </w:tc>
      </w:tr>
      <w:tr w:rsidR="00631011" w:rsidRPr="006379F8" w14:paraId="26625013" w14:textId="77777777" w:rsidTr="002B50AD">
        <w:trPr>
          <w:trHeight w:val="510"/>
        </w:trPr>
        <w:tc>
          <w:tcPr>
            <w:tcW w:w="2080" w:type="dxa"/>
            <w:tcBorders>
              <w:top w:val="nil"/>
              <w:left w:val="nil"/>
              <w:bottom w:val="nil"/>
              <w:right w:val="nil"/>
            </w:tcBorders>
            <w:shd w:val="clear" w:color="auto" w:fill="auto"/>
            <w:vAlign w:val="bottom"/>
            <w:hideMark/>
          </w:tcPr>
          <w:p w14:paraId="322810EA" w14:textId="77777777" w:rsidR="00631011" w:rsidRPr="006379F8" w:rsidRDefault="00631011" w:rsidP="002B50AD">
            <w:pPr>
              <w:spacing w:before="120" w:after="60" w:line="240" w:lineRule="auto"/>
              <w:rPr>
                <w:rFonts w:cs="Arial"/>
                <w:color w:val="000000"/>
                <w:sz w:val="18"/>
                <w:szCs w:val="18"/>
              </w:rPr>
            </w:pPr>
            <w:r w:rsidRPr="006379F8">
              <w:rPr>
                <w:rFonts w:cs="Arial"/>
                <w:color w:val="000000"/>
                <w:sz w:val="18"/>
                <w:szCs w:val="18"/>
              </w:rPr>
              <w:t>Northern Central area and Central coastal area</w:t>
            </w:r>
          </w:p>
        </w:tc>
        <w:tc>
          <w:tcPr>
            <w:tcW w:w="1060" w:type="dxa"/>
            <w:tcBorders>
              <w:top w:val="nil"/>
              <w:left w:val="nil"/>
              <w:bottom w:val="nil"/>
              <w:right w:val="nil"/>
            </w:tcBorders>
            <w:shd w:val="clear" w:color="auto" w:fill="auto"/>
            <w:noWrap/>
            <w:vAlign w:val="bottom"/>
            <w:hideMark/>
          </w:tcPr>
          <w:p w14:paraId="461DB215"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8,518.0 </w:t>
            </w:r>
          </w:p>
        </w:tc>
        <w:tc>
          <w:tcPr>
            <w:tcW w:w="1140" w:type="dxa"/>
            <w:tcBorders>
              <w:top w:val="nil"/>
              <w:left w:val="nil"/>
              <w:bottom w:val="nil"/>
              <w:right w:val="nil"/>
            </w:tcBorders>
            <w:shd w:val="clear" w:color="auto" w:fill="auto"/>
            <w:noWrap/>
            <w:vAlign w:val="bottom"/>
            <w:hideMark/>
          </w:tcPr>
          <w:p w14:paraId="7C4597A2"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45,140.2 </w:t>
            </w:r>
          </w:p>
        </w:tc>
        <w:tc>
          <w:tcPr>
            <w:tcW w:w="1140" w:type="dxa"/>
            <w:tcBorders>
              <w:top w:val="nil"/>
              <w:left w:val="nil"/>
              <w:bottom w:val="nil"/>
              <w:right w:val="nil"/>
            </w:tcBorders>
            <w:shd w:val="clear" w:color="auto" w:fill="auto"/>
            <w:noWrap/>
            <w:vAlign w:val="bottom"/>
            <w:hideMark/>
          </w:tcPr>
          <w:p w14:paraId="14D7110C"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61,398.0 </w:t>
            </w:r>
          </w:p>
        </w:tc>
        <w:tc>
          <w:tcPr>
            <w:tcW w:w="1120" w:type="dxa"/>
            <w:tcBorders>
              <w:top w:val="nil"/>
              <w:left w:val="nil"/>
              <w:bottom w:val="nil"/>
              <w:right w:val="nil"/>
            </w:tcBorders>
            <w:shd w:val="clear" w:color="auto" w:fill="auto"/>
            <w:noWrap/>
            <w:vAlign w:val="bottom"/>
            <w:hideMark/>
          </w:tcPr>
          <w:p w14:paraId="19B5C21E"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34,718.2 </w:t>
            </w:r>
          </w:p>
        </w:tc>
        <w:tc>
          <w:tcPr>
            <w:tcW w:w="1060" w:type="dxa"/>
            <w:tcBorders>
              <w:top w:val="nil"/>
              <w:left w:val="nil"/>
              <w:bottom w:val="nil"/>
              <w:right w:val="nil"/>
            </w:tcBorders>
            <w:shd w:val="clear" w:color="auto" w:fill="auto"/>
            <w:noWrap/>
            <w:vAlign w:val="bottom"/>
            <w:hideMark/>
          </w:tcPr>
          <w:p w14:paraId="6CE4BAAF"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12,324.4 </w:t>
            </w:r>
          </w:p>
        </w:tc>
        <w:tc>
          <w:tcPr>
            <w:tcW w:w="1140" w:type="dxa"/>
            <w:tcBorders>
              <w:top w:val="nil"/>
              <w:left w:val="nil"/>
              <w:bottom w:val="nil"/>
              <w:right w:val="nil"/>
            </w:tcBorders>
            <w:shd w:val="clear" w:color="auto" w:fill="auto"/>
            <w:noWrap/>
            <w:vAlign w:val="bottom"/>
            <w:hideMark/>
          </w:tcPr>
          <w:p w14:paraId="1DDAB7D9"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39,946.0 </w:t>
            </w:r>
          </w:p>
        </w:tc>
        <w:tc>
          <w:tcPr>
            <w:tcW w:w="1120" w:type="dxa"/>
            <w:tcBorders>
              <w:top w:val="nil"/>
              <w:left w:val="nil"/>
              <w:bottom w:val="nil"/>
              <w:right w:val="nil"/>
            </w:tcBorders>
            <w:shd w:val="clear" w:color="auto" w:fill="auto"/>
            <w:noWrap/>
            <w:vAlign w:val="bottom"/>
            <w:hideMark/>
          </w:tcPr>
          <w:p w14:paraId="6ACBC570"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27,003.9 </w:t>
            </w:r>
          </w:p>
        </w:tc>
      </w:tr>
      <w:tr w:rsidR="00631011" w:rsidRPr="006379F8" w14:paraId="785A24F9" w14:textId="77777777" w:rsidTr="002B50AD">
        <w:trPr>
          <w:trHeight w:val="255"/>
        </w:trPr>
        <w:tc>
          <w:tcPr>
            <w:tcW w:w="2080" w:type="dxa"/>
            <w:tcBorders>
              <w:top w:val="nil"/>
              <w:left w:val="nil"/>
              <w:bottom w:val="nil"/>
              <w:right w:val="nil"/>
            </w:tcBorders>
            <w:shd w:val="clear" w:color="auto" w:fill="auto"/>
            <w:vAlign w:val="bottom"/>
            <w:hideMark/>
          </w:tcPr>
          <w:p w14:paraId="24A6C272" w14:textId="77777777" w:rsidR="00631011" w:rsidRPr="006379F8" w:rsidRDefault="00631011" w:rsidP="002B50AD">
            <w:pPr>
              <w:spacing w:before="120" w:after="60" w:line="240" w:lineRule="auto"/>
              <w:rPr>
                <w:rFonts w:cs="Arial"/>
                <w:color w:val="000000"/>
                <w:sz w:val="18"/>
                <w:szCs w:val="18"/>
              </w:rPr>
            </w:pPr>
            <w:r w:rsidRPr="006379F8">
              <w:rPr>
                <w:rFonts w:cs="Arial"/>
                <w:color w:val="000000"/>
                <w:sz w:val="18"/>
                <w:szCs w:val="18"/>
              </w:rPr>
              <w:t>Central Highlands</w:t>
            </w:r>
          </w:p>
        </w:tc>
        <w:tc>
          <w:tcPr>
            <w:tcW w:w="1060" w:type="dxa"/>
            <w:tcBorders>
              <w:top w:val="nil"/>
              <w:left w:val="nil"/>
              <w:bottom w:val="nil"/>
              <w:right w:val="nil"/>
            </w:tcBorders>
            <w:shd w:val="clear" w:color="auto" w:fill="auto"/>
            <w:noWrap/>
            <w:vAlign w:val="bottom"/>
            <w:hideMark/>
          </w:tcPr>
          <w:p w14:paraId="2C7E4537"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260.0 </w:t>
            </w:r>
          </w:p>
        </w:tc>
        <w:tc>
          <w:tcPr>
            <w:tcW w:w="1140" w:type="dxa"/>
            <w:tcBorders>
              <w:top w:val="nil"/>
              <w:left w:val="nil"/>
              <w:bottom w:val="nil"/>
              <w:right w:val="nil"/>
            </w:tcBorders>
            <w:shd w:val="clear" w:color="auto" w:fill="auto"/>
            <w:noWrap/>
            <w:vAlign w:val="bottom"/>
            <w:hideMark/>
          </w:tcPr>
          <w:p w14:paraId="0332127F"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16,221.1 </w:t>
            </w:r>
          </w:p>
        </w:tc>
        <w:tc>
          <w:tcPr>
            <w:tcW w:w="1140" w:type="dxa"/>
            <w:tcBorders>
              <w:top w:val="nil"/>
              <w:left w:val="nil"/>
              <w:bottom w:val="nil"/>
              <w:right w:val="nil"/>
            </w:tcBorders>
            <w:shd w:val="clear" w:color="auto" w:fill="auto"/>
            <w:noWrap/>
            <w:vAlign w:val="bottom"/>
            <w:hideMark/>
          </w:tcPr>
          <w:p w14:paraId="32FC3880"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19,799.6 </w:t>
            </w:r>
          </w:p>
        </w:tc>
        <w:tc>
          <w:tcPr>
            <w:tcW w:w="1120" w:type="dxa"/>
            <w:tcBorders>
              <w:top w:val="nil"/>
              <w:left w:val="nil"/>
              <w:bottom w:val="nil"/>
              <w:right w:val="nil"/>
            </w:tcBorders>
            <w:shd w:val="clear" w:color="auto" w:fill="auto"/>
            <w:noWrap/>
            <w:vAlign w:val="bottom"/>
            <w:hideMark/>
          </w:tcPr>
          <w:p w14:paraId="11106058"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813.6 </w:t>
            </w:r>
          </w:p>
        </w:tc>
        <w:tc>
          <w:tcPr>
            <w:tcW w:w="1060" w:type="dxa"/>
            <w:tcBorders>
              <w:top w:val="nil"/>
              <w:left w:val="nil"/>
              <w:bottom w:val="nil"/>
              <w:right w:val="nil"/>
            </w:tcBorders>
            <w:shd w:val="clear" w:color="auto" w:fill="auto"/>
            <w:noWrap/>
            <w:vAlign w:val="bottom"/>
            <w:hideMark/>
          </w:tcPr>
          <w:p w14:paraId="3C4CD248"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6,249.5 </w:t>
            </w:r>
          </w:p>
        </w:tc>
        <w:tc>
          <w:tcPr>
            <w:tcW w:w="1140" w:type="dxa"/>
            <w:tcBorders>
              <w:top w:val="nil"/>
              <w:left w:val="nil"/>
              <w:bottom w:val="nil"/>
              <w:right w:val="nil"/>
            </w:tcBorders>
            <w:shd w:val="clear" w:color="auto" w:fill="auto"/>
            <w:noWrap/>
            <w:vAlign w:val="bottom"/>
            <w:hideMark/>
          </w:tcPr>
          <w:p w14:paraId="6A2BE47A"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47,687.9 </w:t>
            </w:r>
          </w:p>
        </w:tc>
        <w:tc>
          <w:tcPr>
            <w:tcW w:w="1120" w:type="dxa"/>
            <w:tcBorders>
              <w:top w:val="nil"/>
              <w:left w:val="nil"/>
              <w:bottom w:val="nil"/>
              <w:right w:val="nil"/>
            </w:tcBorders>
            <w:shd w:val="clear" w:color="auto" w:fill="auto"/>
            <w:noWrap/>
            <w:vAlign w:val="bottom"/>
            <w:hideMark/>
          </w:tcPr>
          <w:p w14:paraId="30E911BC"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33,738.0 </w:t>
            </w:r>
          </w:p>
        </w:tc>
      </w:tr>
      <w:tr w:rsidR="00631011" w:rsidRPr="006379F8" w14:paraId="21E14A4A" w14:textId="77777777" w:rsidTr="002B50AD">
        <w:trPr>
          <w:trHeight w:val="255"/>
        </w:trPr>
        <w:tc>
          <w:tcPr>
            <w:tcW w:w="2080" w:type="dxa"/>
            <w:tcBorders>
              <w:top w:val="nil"/>
              <w:left w:val="nil"/>
              <w:bottom w:val="nil"/>
              <w:right w:val="nil"/>
            </w:tcBorders>
            <w:shd w:val="clear" w:color="auto" w:fill="auto"/>
            <w:vAlign w:val="bottom"/>
            <w:hideMark/>
          </w:tcPr>
          <w:p w14:paraId="35494FD5" w14:textId="77777777" w:rsidR="00631011" w:rsidRPr="006379F8" w:rsidRDefault="00631011" w:rsidP="002B50AD">
            <w:pPr>
              <w:spacing w:before="120" w:after="60" w:line="240" w:lineRule="auto"/>
              <w:rPr>
                <w:rFonts w:cs="Arial"/>
                <w:color w:val="000000"/>
                <w:sz w:val="18"/>
                <w:szCs w:val="18"/>
              </w:rPr>
            </w:pPr>
            <w:r w:rsidRPr="006379F8">
              <w:rPr>
                <w:rFonts w:cs="Arial"/>
                <w:color w:val="000000"/>
                <w:sz w:val="18"/>
                <w:szCs w:val="18"/>
              </w:rPr>
              <w:t>South East</w:t>
            </w:r>
          </w:p>
        </w:tc>
        <w:tc>
          <w:tcPr>
            <w:tcW w:w="1060" w:type="dxa"/>
            <w:tcBorders>
              <w:top w:val="nil"/>
              <w:left w:val="nil"/>
              <w:bottom w:val="nil"/>
              <w:right w:val="nil"/>
            </w:tcBorders>
            <w:shd w:val="clear" w:color="auto" w:fill="auto"/>
            <w:noWrap/>
            <w:vAlign w:val="bottom"/>
            <w:hideMark/>
          </w:tcPr>
          <w:p w14:paraId="58885D18"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90.0 </w:t>
            </w:r>
          </w:p>
        </w:tc>
        <w:tc>
          <w:tcPr>
            <w:tcW w:w="1140" w:type="dxa"/>
            <w:tcBorders>
              <w:top w:val="nil"/>
              <w:left w:val="nil"/>
              <w:bottom w:val="nil"/>
              <w:right w:val="nil"/>
            </w:tcBorders>
            <w:shd w:val="clear" w:color="auto" w:fill="auto"/>
            <w:noWrap/>
            <w:vAlign w:val="bottom"/>
            <w:hideMark/>
          </w:tcPr>
          <w:p w14:paraId="02683CD6"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511.0 </w:t>
            </w:r>
          </w:p>
        </w:tc>
        <w:tc>
          <w:tcPr>
            <w:tcW w:w="1140" w:type="dxa"/>
            <w:tcBorders>
              <w:top w:val="nil"/>
              <w:left w:val="nil"/>
              <w:bottom w:val="nil"/>
              <w:right w:val="nil"/>
            </w:tcBorders>
            <w:shd w:val="clear" w:color="auto" w:fill="auto"/>
            <w:noWrap/>
            <w:vAlign w:val="bottom"/>
            <w:hideMark/>
          </w:tcPr>
          <w:p w14:paraId="73F28C6B"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637.3 </w:t>
            </w:r>
          </w:p>
        </w:tc>
        <w:tc>
          <w:tcPr>
            <w:tcW w:w="1120" w:type="dxa"/>
            <w:tcBorders>
              <w:top w:val="nil"/>
              <w:left w:val="nil"/>
              <w:bottom w:val="nil"/>
              <w:right w:val="nil"/>
            </w:tcBorders>
            <w:shd w:val="clear" w:color="auto" w:fill="auto"/>
            <w:noWrap/>
            <w:vAlign w:val="bottom"/>
            <w:hideMark/>
          </w:tcPr>
          <w:p w14:paraId="3B01EB4C"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1,681.7 </w:t>
            </w:r>
          </w:p>
        </w:tc>
        <w:tc>
          <w:tcPr>
            <w:tcW w:w="1060" w:type="dxa"/>
            <w:tcBorders>
              <w:top w:val="nil"/>
              <w:left w:val="nil"/>
              <w:bottom w:val="nil"/>
              <w:right w:val="nil"/>
            </w:tcBorders>
            <w:shd w:val="clear" w:color="auto" w:fill="auto"/>
            <w:noWrap/>
            <w:vAlign w:val="bottom"/>
            <w:hideMark/>
          </w:tcPr>
          <w:p w14:paraId="53AC87EB"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322.6 </w:t>
            </w:r>
          </w:p>
        </w:tc>
        <w:tc>
          <w:tcPr>
            <w:tcW w:w="1140" w:type="dxa"/>
            <w:tcBorders>
              <w:top w:val="nil"/>
              <w:left w:val="nil"/>
              <w:bottom w:val="nil"/>
              <w:right w:val="nil"/>
            </w:tcBorders>
            <w:shd w:val="clear" w:color="auto" w:fill="auto"/>
            <w:noWrap/>
            <w:vAlign w:val="bottom"/>
            <w:hideMark/>
          </w:tcPr>
          <w:p w14:paraId="1CE71CE3"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114.2 </w:t>
            </w:r>
          </w:p>
        </w:tc>
        <w:tc>
          <w:tcPr>
            <w:tcW w:w="1120" w:type="dxa"/>
            <w:tcBorders>
              <w:top w:val="nil"/>
              <w:left w:val="nil"/>
              <w:bottom w:val="nil"/>
              <w:right w:val="nil"/>
            </w:tcBorders>
            <w:shd w:val="clear" w:color="auto" w:fill="auto"/>
            <w:noWrap/>
            <w:vAlign w:val="bottom"/>
            <w:hideMark/>
          </w:tcPr>
          <w:p w14:paraId="694BF41F"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161.8 </w:t>
            </w:r>
          </w:p>
        </w:tc>
      </w:tr>
      <w:tr w:rsidR="00631011" w:rsidRPr="006379F8" w14:paraId="478CA503" w14:textId="77777777" w:rsidTr="002B50AD">
        <w:trPr>
          <w:trHeight w:val="255"/>
        </w:trPr>
        <w:tc>
          <w:tcPr>
            <w:tcW w:w="2080" w:type="dxa"/>
            <w:tcBorders>
              <w:top w:val="nil"/>
              <w:left w:val="nil"/>
              <w:bottom w:val="single" w:sz="4" w:space="0" w:color="auto"/>
              <w:right w:val="nil"/>
            </w:tcBorders>
            <w:shd w:val="clear" w:color="auto" w:fill="auto"/>
            <w:vAlign w:val="bottom"/>
            <w:hideMark/>
          </w:tcPr>
          <w:p w14:paraId="5AEBCA7A" w14:textId="77777777" w:rsidR="00631011" w:rsidRPr="006379F8" w:rsidRDefault="00631011" w:rsidP="002B50AD">
            <w:pPr>
              <w:spacing w:before="120" w:after="60" w:line="240" w:lineRule="auto"/>
              <w:rPr>
                <w:rFonts w:cs="Arial"/>
                <w:color w:val="000000"/>
                <w:sz w:val="18"/>
                <w:szCs w:val="18"/>
              </w:rPr>
            </w:pPr>
            <w:r w:rsidRPr="006379F8">
              <w:rPr>
                <w:rFonts w:cs="Arial"/>
                <w:color w:val="000000"/>
                <w:sz w:val="18"/>
                <w:szCs w:val="18"/>
              </w:rPr>
              <w:t>Mekong River Delta</w:t>
            </w:r>
          </w:p>
        </w:tc>
        <w:tc>
          <w:tcPr>
            <w:tcW w:w="1060" w:type="dxa"/>
            <w:tcBorders>
              <w:top w:val="nil"/>
              <w:left w:val="nil"/>
              <w:bottom w:val="single" w:sz="4" w:space="0" w:color="auto"/>
              <w:right w:val="nil"/>
            </w:tcBorders>
            <w:shd w:val="clear" w:color="auto" w:fill="auto"/>
            <w:noWrap/>
            <w:vAlign w:val="bottom"/>
            <w:hideMark/>
          </w:tcPr>
          <w:p w14:paraId="22C3A31B"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145.4 </w:t>
            </w:r>
          </w:p>
        </w:tc>
        <w:tc>
          <w:tcPr>
            <w:tcW w:w="1140" w:type="dxa"/>
            <w:tcBorders>
              <w:top w:val="nil"/>
              <w:left w:val="nil"/>
              <w:bottom w:val="single" w:sz="4" w:space="0" w:color="auto"/>
              <w:right w:val="nil"/>
            </w:tcBorders>
            <w:shd w:val="clear" w:color="auto" w:fill="auto"/>
            <w:noWrap/>
            <w:vAlign w:val="bottom"/>
            <w:hideMark/>
          </w:tcPr>
          <w:p w14:paraId="46551528"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53.3 </w:t>
            </w:r>
          </w:p>
        </w:tc>
        <w:tc>
          <w:tcPr>
            <w:tcW w:w="1140" w:type="dxa"/>
            <w:tcBorders>
              <w:top w:val="nil"/>
              <w:left w:val="nil"/>
              <w:bottom w:val="single" w:sz="4" w:space="0" w:color="auto"/>
              <w:right w:val="nil"/>
            </w:tcBorders>
            <w:shd w:val="clear" w:color="auto" w:fill="auto"/>
            <w:noWrap/>
            <w:vAlign w:val="bottom"/>
            <w:hideMark/>
          </w:tcPr>
          <w:p w14:paraId="49196AE9"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63.8 </w:t>
            </w:r>
          </w:p>
        </w:tc>
        <w:tc>
          <w:tcPr>
            <w:tcW w:w="1120" w:type="dxa"/>
            <w:tcBorders>
              <w:top w:val="nil"/>
              <w:left w:val="nil"/>
              <w:bottom w:val="single" w:sz="4" w:space="0" w:color="auto"/>
              <w:right w:val="nil"/>
            </w:tcBorders>
            <w:shd w:val="clear" w:color="auto" w:fill="auto"/>
            <w:noWrap/>
            <w:vAlign w:val="bottom"/>
            <w:hideMark/>
          </w:tcPr>
          <w:p w14:paraId="6F273C24"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689.7 </w:t>
            </w:r>
          </w:p>
        </w:tc>
        <w:tc>
          <w:tcPr>
            <w:tcW w:w="1060" w:type="dxa"/>
            <w:tcBorders>
              <w:top w:val="nil"/>
              <w:left w:val="nil"/>
              <w:bottom w:val="single" w:sz="4" w:space="0" w:color="auto"/>
              <w:right w:val="nil"/>
            </w:tcBorders>
            <w:shd w:val="clear" w:color="auto" w:fill="auto"/>
            <w:noWrap/>
            <w:vAlign w:val="bottom"/>
            <w:hideMark/>
          </w:tcPr>
          <w:p w14:paraId="4F3B2691"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431.5 </w:t>
            </w:r>
          </w:p>
        </w:tc>
        <w:tc>
          <w:tcPr>
            <w:tcW w:w="1140" w:type="dxa"/>
            <w:tcBorders>
              <w:top w:val="nil"/>
              <w:left w:val="nil"/>
              <w:bottom w:val="single" w:sz="4" w:space="0" w:color="auto"/>
              <w:right w:val="nil"/>
            </w:tcBorders>
            <w:shd w:val="clear" w:color="auto" w:fill="auto"/>
            <w:noWrap/>
            <w:vAlign w:val="bottom"/>
            <w:hideMark/>
          </w:tcPr>
          <w:p w14:paraId="2B435B53"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22,198.8 </w:t>
            </w:r>
          </w:p>
        </w:tc>
        <w:tc>
          <w:tcPr>
            <w:tcW w:w="1120" w:type="dxa"/>
            <w:tcBorders>
              <w:top w:val="nil"/>
              <w:left w:val="nil"/>
              <w:bottom w:val="single" w:sz="4" w:space="0" w:color="auto"/>
              <w:right w:val="nil"/>
            </w:tcBorders>
            <w:shd w:val="clear" w:color="auto" w:fill="auto"/>
            <w:noWrap/>
            <w:vAlign w:val="bottom"/>
            <w:hideMark/>
          </w:tcPr>
          <w:p w14:paraId="5213400A"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 xml:space="preserve">          6,540.9 </w:t>
            </w:r>
          </w:p>
        </w:tc>
      </w:tr>
    </w:tbl>
    <w:p w14:paraId="3A760244" w14:textId="6BB11591" w:rsidR="00631011" w:rsidRPr="006379F8" w:rsidRDefault="00631011" w:rsidP="0012663C">
      <w:pPr>
        <w:spacing w:before="60" w:after="60"/>
        <w:rPr>
          <w:rFonts w:cs="Arial"/>
          <w:lang w:val="en-GB"/>
        </w:rPr>
        <w:sectPr w:rsidR="00631011" w:rsidRPr="006379F8" w:rsidSect="002B50AD">
          <w:headerReference w:type="even" r:id="rId159"/>
          <w:headerReference w:type="default" r:id="rId160"/>
          <w:footerReference w:type="even" r:id="rId161"/>
          <w:footerReference w:type="default" r:id="rId162"/>
          <w:headerReference w:type="first" r:id="rId163"/>
          <w:footerReference w:type="first" r:id="rId164"/>
          <w:type w:val="oddPage"/>
          <w:pgSz w:w="11906" w:h="16838"/>
          <w:pgMar w:top="1417" w:right="1134" w:bottom="1134" w:left="1134" w:header="708" w:footer="708" w:gutter="0"/>
          <w:cols w:space="708"/>
          <w:docGrid w:linePitch="360"/>
        </w:sectPr>
      </w:pPr>
      <w:r w:rsidRPr="006379F8">
        <w:rPr>
          <w:rFonts w:cs="Arial"/>
          <w:sz w:val="16"/>
          <w:szCs w:val="16"/>
          <w:lang w:val="en-GB"/>
        </w:rPr>
        <w:t>Source: GSO</w:t>
      </w:r>
    </w:p>
    <w:tbl>
      <w:tblPr>
        <w:tblStyle w:val="TableGrid"/>
        <w:tblW w:w="99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944"/>
      </w:tblGrid>
      <w:tr w:rsidR="00631011" w:rsidRPr="006379F8" w14:paraId="6763F8DB" w14:textId="77777777" w:rsidTr="002B50AD">
        <w:trPr>
          <w:trHeight w:val="151"/>
        </w:trPr>
        <w:tc>
          <w:tcPr>
            <w:tcW w:w="2977" w:type="dxa"/>
            <w:vMerge w:val="restart"/>
          </w:tcPr>
          <w:p w14:paraId="5C41B82D" w14:textId="77777777" w:rsidR="00631011" w:rsidRPr="006379F8" w:rsidRDefault="00631011" w:rsidP="002B50AD">
            <w:pPr>
              <w:spacing w:before="60" w:after="60"/>
              <w:ind w:left="-108"/>
              <w:rPr>
                <w:rFonts w:cs="Arial"/>
              </w:rPr>
            </w:pPr>
            <w:r w:rsidRPr="006379F8">
              <w:rPr>
                <w:rFonts w:cs="Arial"/>
                <w:noProof/>
              </w:rPr>
              <w:lastRenderedPageBreak/>
              <mc:AlternateContent>
                <mc:Choice Requires="wps">
                  <w:drawing>
                    <wp:anchor distT="0" distB="0" distL="114300" distR="114300" simplePos="0" relativeHeight="251669504" behindDoc="0" locked="0" layoutInCell="1" allowOverlap="1" wp14:anchorId="5ACED01D" wp14:editId="4B12DB1A">
                      <wp:simplePos x="0" y="0"/>
                      <wp:positionH relativeFrom="column">
                        <wp:posOffset>-73849</wp:posOffset>
                      </wp:positionH>
                      <wp:positionV relativeFrom="paragraph">
                        <wp:posOffset>66790</wp:posOffset>
                      </wp:positionV>
                      <wp:extent cx="1440611" cy="1207698"/>
                      <wp:effectExtent l="0" t="0" r="26670" b="12065"/>
                      <wp:wrapNone/>
                      <wp:docPr id="249" name="Rectangle 2"/>
                      <wp:cNvGraphicFramePr/>
                      <a:graphic xmlns:a="http://schemas.openxmlformats.org/drawingml/2006/main">
                        <a:graphicData uri="http://schemas.microsoft.com/office/word/2010/wordprocessingShape">
                          <wps:wsp>
                            <wps:cNvSpPr/>
                            <wps:spPr>
                              <a:xfrm>
                                <a:off x="0" y="0"/>
                                <a:ext cx="1440611" cy="1207698"/>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62B3D96F" w14:textId="77777777" w:rsidR="00950554" w:rsidRDefault="00950554" w:rsidP="00631011">
                                  <w:pPr>
                                    <w:jc w:val="center"/>
                                    <w:rPr>
                                      <w:b/>
                                      <w:bCs/>
                                      <w:color w:val="FFFFFF" w:themeColor="background1"/>
                                      <w:sz w:val="36"/>
                                      <w:szCs w:val="28"/>
                                    </w:rPr>
                                  </w:pPr>
                                </w:p>
                                <w:p w14:paraId="28A97056" w14:textId="77777777" w:rsidR="00950554" w:rsidRPr="004378D3" w:rsidRDefault="00950554" w:rsidP="00631011">
                                  <w:pPr>
                                    <w:jc w:val="center"/>
                                    <w:rPr>
                                      <w:rFonts w:cs="Arial"/>
                                      <w:b/>
                                      <w:bCs/>
                                      <w:color w:val="FFFFFF" w:themeColor="background1"/>
                                      <w:sz w:val="32"/>
                                      <w:szCs w:val="32"/>
                                    </w:rPr>
                                  </w:pPr>
                                  <w:r w:rsidRPr="004378D3">
                                    <w:rPr>
                                      <w:rFonts w:cs="Arial"/>
                                      <w:b/>
                                      <w:bCs/>
                                      <w:color w:val="FFFFFF" w:themeColor="background1"/>
                                      <w:sz w:val="32"/>
                                      <w:szCs w:val="32"/>
                                    </w:rPr>
                                    <w:t>IMPACTS</w:t>
                                  </w:r>
                                </w:p>
                                <w:p w14:paraId="07475422" w14:textId="77777777" w:rsidR="00950554" w:rsidRPr="005B18E0" w:rsidRDefault="00950554" w:rsidP="00631011">
                                  <w:pPr>
                                    <w:jc w:val="center"/>
                                    <w:rPr>
                                      <w:b/>
                                      <w:bCs/>
                                      <w:color w:val="FFFFFF" w:themeColor="background1"/>
                                      <w:sz w:val="36"/>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5ACED01D" id="_x0000_s1032" style="position:absolute;left:0;text-align:left;margin-left:-5.8pt;margin-top:5.25pt;width:113.45pt;height:95.1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" fillcolor="#ed7d31 [3205]" strokecolor="#1f4d78 [1604]" strokeweight="1pt">
                      <v:textbox>
                        <w:txbxContent>
                          <w:p w14:paraId="62B3D96F" w14:textId="77777777" w:rsidR="00950554" w:rsidRDefault="00950554" w:rsidP="00631011">
                            <w:pPr>
                              <w:jc w:val="center"/>
                              <w:rPr>
                                <w:b/>
                                <w:bCs/>
                                <w:color w:val="FFFFFF" w:themeColor="background1"/>
                                <w:sz w:val="36"/>
                                <w:szCs w:val="28"/>
                              </w:rPr>
                            </w:pPr>
                          </w:p>
                          <w:p w14:paraId="28A97056" w14:textId="77777777" w:rsidR="00950554" w:rsidRPr="004378D3" w:rsidRDefault="00950554" w:rsidP="00631011">
                            <w:pPr>
                              <w:jc w:val="center"/>
                              <w:rPr>
                                <w:rFonts w:cs="Arial"/>
                                <w:b/>
                                <w:bCs/>
                                <w:color w:val="FFFFFF" w:themeColor="background1"/>
                                <w:sz w:val="32"/>
                                <w:szCs w:val="32"/>
                              </w:rPr>
                            </w:pPr>
                            <w:r w:rsidRPr="004378D3">
                              <w:rPr>
                                <w:rFonts w:cs="Arial"/>
                                <w:b/>
                                <w:bCs/>
                                <w:color w:val="FFFFFF" w:themeColor="background1"/>
                                <w:sz w:val="32"/>
                                <w:szCs w:val="32"/>
                              </w:rPr>
                              <w:t>IMPACTS</w:t>
                            </w:r>
                          </w:p>
                          <w:p w14:paraId="07475422" w14:textId="77777777" w:rsidR="00950554" w:rsidRPr="005B18E0" w:rsidRDefault="00950554" w:rsidP="00631011">
                            <w:pPr>
                              <w:jc w:val="center"/>
                              <w:rPr>
                                <w:b/>
                                <w:bCs/>
                                <w:color w:val="FFFFFF" w:themeColor="background1"/>
                                <w:sz w:val="36"/>
                                <w:szCs w:val="28"/>
                              </w:rPr>
                            </w:pPr>
                          </w:p>
                        </w:txbxContent>
                      </v:textbox>
                    </v:rect>
                  </w:pict>
                </mc:Fallback>
              </mc:AlternateContent>
            </w:r>
          </w:p>
        </w:tc>
        <w:tc>
          <w:tcPr>
            <w:tcW w:w="6944" w:type="dxa"/>
          </w:tcPr>
          <w:p w14:paraId="60438F81" w14:textId="77777777" w:rsidR="00631011" w:rsidRPr="006379F8" w:rsidRDefault="00631011" w:rsidP="002B50AD">
            <w:pPr>
              <w:spacing w:before="60" w:after="60"/>
              <w:rPr>
                <w:rFonts w:cs="Arial"/>
              </w:rPr>
            </w:pPr>
            <w:r w:rsidRPr="006379F8">
              <w:rPr>
                <w:rFonts w:cs="Arial"/>
              </w:rPr>
              <w:t>Topic:</w:t>
            </w:r>
          </w:p>
          <w:p w14:paraId="1AE53D0E" w14:textId="77777777" w:rsidR="00631011" w:rsidRPr="006379F8" w:rsidRDefault="00631011" w:rsidP="002B50AD">
            <w:pPr>
              <w:spacing w:before="60" w:after="60"/>
              <w:rPr>
                <w:rFonts w:cs="Arial"/>
                <w:i/>
              </w:rPr>
            </w:pPr>
            <w:r w:rsidRPr="006379F8">
              <w:rPr>
                <w:rFonts w:cs="Arial"/>
                <w:i/>
                <w:color w:val="7030A0"/>
                <w:lang w:val="en-GB"/>
              </w:rPr>
              <w:t>Dangerous events and disasters</w:t>
            </w:r>
          </w:p>
        </w:tc>
      </w:tr>
      <w:tr w:rsidR="00631011" w:rsidRPr="006379F8" w14:paraId="653869DB" w14:textId="77777777" w:rsidTr="002B50AD">
        <w:trPr>
          <w:trHeight w:val="1222"/>
        </w:trPr>
        <w:tc>
          <w:tcPr>
            <w:tcW w:w="2977" w:type="dxa"/>
            <w:vMerge/>
          </w:tcPr>
          <w:p w14:paraId="014EE14C" w14:textId="77777777" w:rsidR="00631011" w:rsidRPr="006379F8" w:rsidRDefault="00631011" w:rsidP="00FF0EA5">
            <w:pPr>
              <w:pStyle w:val="Heading2"/>
              <w:outlineLvl w:val="1"/>
              <w:rPr>
                <w:rFonts w:cs="Arial"/>
                <w:noProof/>
                <w:lang w:eastAsia="it-IT"/>
              </w:rPr>
            </w:pPr>
          </w:p>
        </w:tc>
        <w:tc>
          <w:tcPr>
            <w:tcW w:w="6944" w:type="dxa"/>
          </w:tcPr>
          <w:p w14:paraId="4A25DE20" w14:textId="77777777" w:rsidR="00631011" w:rsidRPr="006379F8" w:rsidRDefault="00631011" w:rsidP="00FF0EA5">
            <w:pPr>
              <w:pStyle w:val="Heading2"/>
              <w:outlineLvl w:val="1"/>
              <w:rPr>
                <w:rFonts w:cs="Arial"/>
                <w:color w:val="00B0F0"/>
                <w:lang w:val="en-GB"/>
              </w:rPr>
            </w:pPr>
            <w:bookmarkStart w:id="64" w:name="_Toc157067530"/>
            <w:r w:rsidRPr="006379F8">
              <w:rPr>
                <w:rFonts w:cs="Arial"/>
                <w:color w:val="00B0F0"/>
                <w:lang w:val="en-GB"/>
              </w:rPr>
              <w:t>Direct economic loss to all damaged or other destroyed productive assets caused by the disaster</w:t>
            </w:r>
            <w:bookmarkEnd w:id="64"/>
            <w:r w:rsidRPr="006379F8" w:rsidDel="00280605">
              <w:rPr>
                <w:rFonts w:cs="Arial"/>
                <w:color w:val="00B0F0"/>
                <w:lang w:val="en-GB"/>
              </w:rPr>
              <w:t xml:space="preserve"> </w:t>
            </w:r>
          </w:p>
          <w:p w14:paraId="29C75056" w14:textId="77777777" w:rsidR="00631011" w:rsidRPr="006379F8" w:rsidRDefault="00631011" w:rsidP="00AE4932">
            <w:pPr>
              <w:rPr>
                <w:rFonts w:cs="Arial"/>
              </w:rPr>
            </w:pPr>
            <w:r w:rsidRPr="006379F8">
              <w:rPr>
                <w:rFonts w:cs="Arial"/>
              </w:rPr>
              <w:t xml:space="preserve">UNSD indicator </w:t>
            </w:r>
            <w:r w:rsidRPr="006379F8">
              <w:rPr>
                <w:rFonts w:cs="Arial"/>
                <w:lang w:val="vi-VN"/>
              </w:rPr>
              <w:t>40</w:t>
            </w:r>
          </w:p>
          <w:p w14:paraId="5E61C8F5" w14:textId="77777777" w:rsidR="00631011" w:rsidRPr="006379F8" w:rsidRDefault="00631011" w:rsidP="00AE4932">
            <w:pPr>
              <w:rPr>
                <w:rFonts w:cs="Arial"/>
              </w:rPr>
            </w:pPr>
            <w:r w:rsidRPr="006379F8">
              <w:rPr>
                <w:rFonts w:cs="Arial"/>
              </w:rPr>
              <w:t>SDG: 11.5.2</w:t>
            </w:r>
          </w:p>
          <w:p w14:paraId="68675769" w14:textId="77777777" w:rsidR="00631011" w:rsidRPr="006379F8" w:rsidRDefault="00631011" w:rsidP="00AE4932">
            <w:pPr>
              <w:rPr>
                <w:rFonts w:cs="Arial"/>
              </w:rPr>
            </w:pPr>
            <w:r w:rsidRPr="006379F8">
              <w:rPr>
                <w:rFonts w:cs="Arial"/>
              </w:rPr>
              <w:t>Sendai: C-3</w:t>
            </w:r>
          </w:p>
          <w:p w14:paraId="5F915360" w14:textId="77777777" w:rsidR="00631011" w:rsidRPr="006379F8" w:rsidRDefault="00631011" w:rsidP="00FF0EA5">
            <w:pPr>
              <w:pStyle w:val="Heading2"/>
              <w:outlineLvl w:val="1"/>
              <w:rPr>
                <w:rFonts w:cs="Arial"/>
                <w:b w:val="0"/>
              </w:rPr>
            </w:pPr>
          </w:p>
        </w:tc>
      </w:tr>
      <w:tr w:rsidR="00631011" w:rsidRPr="006379F8" w14:paraId="3074D6CD" w14:textId="77777777" w:rsidTr="002B50AD">
        <w:tc>
          <w:tcPr>
            <w:tcW w:w="2977" w:type="dxa"/>
            <w:tcBorders>
              <w:bottom w:val="single" w:sz="4" w:space="0" w:color="auto"/>
            </w:tcBorders>
          </w:tcPr>
          <w:p w14:paraId="4041EA8C" w14:textId="77777777" w:rsidR="00631011" w:rsidRPr="006379F8" w:rsidRDefault="00631011" w:rsidP="002B50AD">
            <w:pPr>
              <w:spacing w:before="60" w:after="60"/>
              <w:rPr>
                <w:rFonts w:cs="Arial"/>
                <w:color w:val="C00000"/>
                <w:lang w:val="en-GB"/>
              </w:rPr>
            </w:pPr>
            <w:r w:rsidRPr="006379F8">
              <w:rPr>
                <w:rFonts w:cs="Arial"/>
                <w:b/>
                <w:color w:val="C00000"/>
                <w:lang w:val="en-GB"/>
              </w:rPr>
              <w:t>METADATA CARD</w:t>
            </w:r>
          </w:p>
        </w:tc>
        <w:tc>
          <w:tcPr>
            <w:tcW w:w="6944" w:type="dxa"/>
            <w:tcBorders>
              <w:bottom w:val="single" w:sz="4" w:space="0" w:color="auto"/>
            </w:tcBorders>
          </w:tcPr>
          <w:p w14:paraId="3BCFDD98" w14:textId="77777777" w:rsidR="00631011" w:rsidRPr="006379F8" w:rsidRDefault="00631011" w:rsidP="002B50AD">
            <w:pPr>
              <w:spacing w:before="60" w:after="60"/>
              <w:rPr>
                <w:rFonts w:cs="Arial"/>
                <w:color w:val="C00000"/>
                <w:lang w:val="en-GB"/>
              </w:rPr>
            </w:pPr>
          </w:p>
        </w:tc>
      </w:tr>
      <w:tr w:rsidR="00631011" w:rsidRPr="006379F8" w14:paraId="4C047E16" w14:textId="77777777" w:rsidTr="002B50AD">
        <w:tc>
          <w:tcPr>
            <w:tcW w:w="2977" w:type="dxa"/>
            <w:tcBorders>
              <w:top w:val="single" w:sz="4" w:space="0" w:color="auto"/>
              <w:bottom w:val="single" w:sz="4" w:space="0" w:color="auto"/>
            </w:tcBorders>
          </w:tcPr>
          <w:p w14:paraId="0D61545C"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Definition</w:t>
            </w:r>
          </w:p>
        </w:tc>
        <w:tc>
          <w:tcPr>
            <w:tcW w:w="6944" w:type="dxa"/>
            <w:tcBorders>
              <w:top w:val="single" w:sz="4" w:space="0" w:color="auto"/>
              <w:bottom w:val="single" w:sz="4" w:space="0" w:color="auto"/>
            </w:tcBorders>
          </w:tcPr>
          <w:p w14:paraId="69EE17C0"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Estimated damage in cash directly caused by the disaster</w:t>
            </w:r>
          </w:p>
          <w:p w14:paraId="6E1201C8" w14:textId="77777777" w:rsidR="00631011" w:rsidRPr="006379F8" w:rsidRDefault="00631011" w:rsidP="002B50AD">
            <w:pPr>
              <w:spacing w:before="60" w:after="60"/>
              <w:jc w:val="both"/>
              <w:rPr>
                <w:rFonts w:cs="Arial"/>
                <w:color w:val="000000" w:themeColor="text1"/>
                <w:sz w:val="18"/>
                <w:szCs w:val="18"/>
                <w:lang w:val="en-GB"/>
              </w:rPr>
            </w:pPr>
            <w:r w:rsidRPr="006379F8">
              <w:rPr>
                <w:rFonts w:cs="Arial"/>
                <w:color w:val="000000" w:themeColor="text1"/>
                <w:sz w:val="18"/>
                <w:szCs w:val="18"/>
                <w:lang w:val="en-GB"/>
              </w:rPr>
              <w:t>A natural disaster is a disaster caused by nature such as storm, flood, flood, whirlwind, earthquake, landslide, storm surge, saltwater intrusion, tsunami, volcano, lightning strike, hail, frost, heat, drought,...</w:t>
            </w:r>
          </w:p>
          <w:p w14:paraId="43DB381D" w14:textId="77777777" w:rsidR="00631011" w:rsidRPr="006379F8" w:rsidRDefault="00631011" w:rsidP="002B50AD">
            <w:pPr>
              <w:spacing w:before="60" w:after="60"/>
              <w:jc w:val="both"/>
              <w:rPr>
                <w:rFonts w:cs="Arial"/>
                <w:sz w:val="18"/>
                <w:szCs w:val="18"/>
                <w:lang w:val="en-GB"/>
              </w:rPr>
            </w:pPr>
            <w:r w:rsidRPr="006379F8">
              <w:rPr>
                <w:rFonts w:cs="Arial"/>
                <w:color w:val="000000" w:themeColor="text1"/>
                <w:sz w:val="18"/>
                <w:szCs w:val="18"/>
                <w:lang w:val="en-GB"/>
              </w:rPr>
              <w:t>Estimated cash loss caused by a direct disaster is the sum of all estimated losses in Vietnam dong due to a direct disaster in a specified year.</w:t>
            </w:r>
          </w:p>
        </w:tc>
      </w:tr>
      <w:tr w:rsidR="00631011" w:rsidRPr="006379F8" w14:paraId="4E9B8E39" w14:textId="77777777" w:rsidTr="002B50AD">
        <w:tc>
          <w:tcPr>
            <w:tcW w:w="2977" w:type="dxa"/>
            <w:tcBorders>
              <w:top w:val="single" w:sz="4" w:space="0" w:color="auto"/>
            </w:tcBorders>
          </w:tcPr>
          <w:p w14:paraId="6365EBC1"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Compare to UNSD</w:t>
            </w:r>
          </w:p>
        </w:tc>
        <w:tc>
          <w:tcPr>
            <w:tcW w:w="6944" w:type="dxa"/>
            <w:tcBorders>
              <w:top w:val="single" w:sz="4" w:space="0" w:color="auto"/>
              <w:bottom w:val="single" w:sz="4" w:space="0" w:color="auto"/>
            </w:tcBorders>
          </w:tcPr>
          <w:p w14:paraId="58123C2E" w14:textId="77777777" w:rsidR="00631011" w:rsidRPr="006379F8" w:rsidRDefault="00631011" w:rsidP="002B50AD">
            <w:pPr>
              <w:spacing w:before="60" w:after="60"/>
              <w:rPr>
                <w:rFonts w:cs="Arial"/>
                <w:sz w:val="18"/>
                <w:szCs w:val="18"/>
                <w:lang w:val="vi-VN"/>
              </w:rPr>
            </w:pPr>
            <w:r w:rsidRPr="006379F8">
              <w:rPr>
                <w:rFonts w:cs="Arial"/>
                <w:sz w:val="18"/>
                <w:szCs w:val="18"/>
              </w:rPr>
              <w:t>Proxy</w:t>
            </w:r>
          </w:p>
        </w:tc>
      </w:tr>
      <w:tr w:rsidR="00631011" w:rsidRPr="006379F8" w14:paraId="5347724A" w14:textId="77777777" w:rsidTr="002B50AD">
        <w:tc>
          <w:tcPr>
            <w:tcW w:w="2977" w:type="dxa"/>
            <w:tcBorders>
              <w:top w:val="single" w:sz="4" w:space="0" w:color="auto"/>
              <w:bottom w:val="single" w:sz="4" w:space="0" w:color="auto"/>
            </w:tcBorders>
          </w:tcPr>
          <w:p w14:paraId="40ABEE8F"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Unit of measure</w:t>
            </w:r>
          </w:p>
        </w:tc>
        <w:tc>
          <w:tcPr>
            <w:tcW w:w="6944" w:type="dxa"/>
            <w:tcBorders>
              <w:top w:val="single" w:sz="4" w:space="0" w:color="auto"/>
              <w:bottom w:val="single" w:sz="4" w:space="0" w:color="auto"/>
            </w:tcBorders>
          </w:tcPr>
          <w:p w14:paraId="1EEBB33A"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Billion.VND</w:t>
            </w:r>
          </w:p>
        </w:tc>
      </w:tr>
      <w:tr w:rsidR="00631011" w:rsidRPr="006379F8" w14:paraId="1FCFE7A9" w14:textId="77777777" w:rsidTr="002B50AD">
        <w:tc>
          <w:tcPr>
            <w:tcW w:w="2977" w:type="dxa"/>
            <w:tcBorders>
              <w:top w:val="single" w:sz="4" w:space="0" w:color="auto"/>
              <w:bottom w:val="single" w:sz="4" w:space="0" w:color="auto"/>
            </w:tcBorders>
          </w:tcPr>
          <w:p w14:paraId="76F85FE4"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Breakdown</w:t>
            </w:r>
          </w:p>
        </w:tc>
        <w:tc>
          <w:tcPr>
            <w:tcW w:w="6944" w:type="dxa"/>
            <w:tcBorders>
              <w:top w:val="single" w:sz="4" w:space="0" w:color="auto"/>
              <w:bottom w:val="single" w:sz="4" w:space="0" w:color="auto"/>
            </w:tcBorders>
          </w:tcPr>
          <w:p w14:paraId="318393F5"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Socio economic regions</w:t>
            </w:r>
          </w:p>
        </w:tc>
      </w:tr>
      <w:tr w:rsidR="00631011" w:rsidRPr="006379F8" w14:paraId="551FD656" w14:textId="77777777" w:rsidTr="002B50AD">
        <w:tc>
          <w:tcPr>
            <w:tcW w:w="2977" w:type="dxa"/>
            <w:tcBorders>
              <w:top w:val="single" w:sz="4" w:space="0" w:color="auto"/>
              <w:bottom w:val="single" w:sz="4" w:space="0" w:color="auto"/>
            </w:tcBorders>
          </w:tcPr>
          <w:p w14:paraId="05F70714"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Data sources</w:t>
            </w:r>
          </w:p>
        </w:tc>
        <w:tc>
          <w:tcPr>
            <w:tcW w:w="6944" w:type="dxa"/>
            <w:tcBorders>
              <w:top w:val="single" w:sz="4" w:space="0" w:color="auto"/>
              <w:bottom w:val="single" w:sz="4" w:space="0" w:color="auto"/>
            </w:tcBorders>
          </w:tcPr>
          <w:p w14:paraId="70D74515" w14:textId="77777777" w:rsidR="00631011" w:rsidRPr="006379F8" w:rsidRDefault="00631011" w:rsidP="002B50AD">
            <w:pPr>
              <w:spacing w:before="60" w:after="60"/>
              <w:rPr>
                <w:rFonts w:cs="Arial"/>
                <w:sz w:val="18"/>
                <w:szCs w:val="18"/>
                <w:lang w:val="vi-VN"/>
              </w:rPr>
            </w:pPr>
            <w:r w:rsidRPr="006379F8">
              <w:rPr>
                <w:rFonts w:cs="Arial"/>
                <w:sz w:val="18"/>
                <w:szCs w:val="18"/>
              </w:rPr>
              <w:t>GSO - General Statistics Office</w:t>
            </w:r>
          </w:p>
          <w:p w14:paraId="0D822706"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Statistical reporting regime of provincial/city Statistical Offices</w:t>
            </w:r>
          </w:p>
        </w:tc>
      </w:tr>
      <w:tr w:rsidR="00631011" w:rsidRPr="006379F8" w14:paraId="524142BC" w14:textId="77777777" w:rsidTr="002B50AD">
        <w:tc>
          <w:tcPr>
            <w:tcW w:w="2977" w:type="dxa"/>
            <w:tcBorders>
              <w:top w:val="single" w:sz="4" w:space="0" w:color="auto"/>
              <w:bottom w:val="single" w:sz="4" w:space="0" w:color="auto"/>
            </w:tcBorders>
          </w:tcPr>
          <w:p w14:paraId="416E942F"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Time series</w:t>
            </w:r>
          </w:p>
        </w:tc>
        <w:tc>
          <w:tcPr>
            <w:tcW w:w="6944" w:type="dxa"/>
            <w:tcBorders>
              <w:top w:val="single" w:sz="4" w:space="0" w:color="auto"/>
              <w:bottom w:val="single" w:sz="4" w:space="0" w:color="auto"/>
            </w:tcBorders>
          </w:tcPr>
          <w:p w14:paraId="4A379AFA"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2015-2021</w:t>
            </w:r>
          </w:p>
        </w:tc>
      </w:tr>
      <w:tr w:rsidR="00631011" w:rsidRPr="006379F8" w14:paraId="4E1EE11A" w14:textId="77777777" w:rsidTr="002B50AD">
        <w:tc>
          <w:tcPr>
            <w:tcW w:w="2977" w:type="dxa"/>
            <w:tcBorders>
              <w:top w:val="single" w:sz="4" w:space="0" w:color="auto"/>
              <w:bottom w:val="single" w:sz="4" w:space="0" w:color="auto"/>
            </w:tcBorders>
          </w:tcPr>
          <w:p w14:paraId="2CA9FEF0" w14:textId="77777777" w:rsidR="00631011" w:rsidRPr="006379F8" w:rsidRDefault="00631011" w:rsidP="002B50AD">
            <w:pPr>
              <w:spacing w:before="60" w:after="60"/>
              <w:rPr>
                <w:rFonts w:cs="Arial"/>
                <w:b/>
                <w:sz w:val="18"/>
                <w:szCs w:val="18"/>
              </w:rPr>
            </w:pPr>
            <w:r w:rsidRPr="006379F8">
              <w:rPr>
                <w:rFonts w:cs="Arial"/>
                <w:b/>
                <w:sz w:val="18"/>
                <w:szCs w:val="18"/>
              </w:rPr>
              <w:t>Frequency of updates</w:t>
            </w:r>
          </w:p>
        </w:tc>
        <w:tc>
          <w:tcPr>
            <w:tcW w:w="6944" w:type="dxa"/>
            <w:tcBorders>
              <w:top w:val="single" w:sz="4" w:space="0" w:color="auto"/>
              <w:bottom w:val="single" w:sz="4" w:space="0" w:color="auto"/>
            </w:tcBorders>
          </w:tcPr>
          <w:p w14:paraId="10A61276" w14:textId="77777777" w:rsidR="00631011" w:rsidRPr="006379F8" w:rsidRDefault="00631011" w:rsidP="002B50AD">
            <w:pPr>
              <w:spacing w:before="60" w:after="60"/>
              <w:rPr>
                <w:rFonts w:cs="Arial"/>
                <w:sz w:val="18"/>
                <w:szCs w:val="18"/>
                <w:lang w:val="vi-VN"/>
              </w:rPr>
            </w:pPr>
            <w:r w:rsidRPr="006379F8">
              <w:rPr>
                <w:rFonts w:cs="Arial"/>
                <w:sz w:val="18"/>
                <w:szCs w:val="18"/>
              </w:rPr>
              <w:t>Annual</w:t>
            </w:r>
          </w:p>
        </w:tc>
      </w:tr>
    </w:tbl>
    <w:p w14:paraId="11AE910B" w14:textId="77777777" w:rsidR="00631011" w:rsidRPr="006379F8" w:rsidRDefault="00631011" w:rsidP="00631011">
      <w:pPr>
        <w:rPr>
          <w:rFonts w:cs="Arial"/>
          <w:lang w:val="en-GB"/>
        </w:rPr>
      </w:pPr>
    </w:p>
    <w:p w14:paraId="70FF0A5E" w14:textId="77777777" w:rsidR="00631011" w:rsidRPr="006379F8" w:rsidRDefault="00631011" w:rsidP="00631011">
      <w:pPr>
        <w:tabs>
          <w:tab w:val="left" w:pos="426"/>
        </w:tabs>
        <w:spacing w:before="120" w:after="120"/>
        <w:rPr>
          <w:rFonts w:cs="Arial"/>
          <w:sz w:val="18"/>
          <w:szCs w:val="18"/>
          <w:lang w:val="en-GB"/>
        </w:rPr>
      </w:pPr>
      <w:r w:rsidRPr="006379F8">
        <w:rPr>
          <w:rFonts w:cs="Arial"/>
          <w:b/>
          <w:sz w:val="18"/>
          <w:szCs w:val="18"/>
          <w:lang w:val="en-GB"/>
        </w:rPr>
        <w:t xml:space="preserve">Figure 1. </w:t>
      </w:r>
      <w:r w:rsidRPr="006379F8">
        <w:rPr>
          <w:rFonts w:cs="Arial"/>
          <w:b/>
          <w:sz w:val="18"/>
          <w:szCs w:val="18"/>
          <w:lang w:val="vi-VN"/>
        </w:rPr>
        <w:t>Estimated cash loss</w:t>
      </w:r>
      <w:r w:rsidRPr="006379F8">
        <w:rPr>
          <w:rFonts w:cs="Arial"/>
          <w:b/>
          <w:sz w:val="18"/>
          <w:szCs w:val="18"/>
        </w:rPr>
        <w:t xml:space="preserve">. Years </w:t>
      </w:r>
      <w:r w:rsidRPr="006379F8">
        <w:rPr>
          <w:rFonts w:cs="Arial"/>
          <w:b/>
          <w:sz w:val="18"/>
          <w:szCs w:val="18"/>
          <w:lang w:val="en-GB"/>
        </w:rPr>
        <w:t xml:space="preserve">2015-2021 </w:t>
      </w:r>
      <w:r w:rsidRPr="006379F8">
        <w:rPr>
          <w:rFonts w:cs="Arial"/>
          <w:sz w:val="18"/>
          <w:szCs w:val="18"/>
          <w:lang w:val="en-GB"/>
        </w:rPr>
        <w:t>(Billion VND)</w:t>
      </w:r>
    </w:p>
    <w:p w14:paraId="033D9AE8" w14:textId="77777777" w:rsidR="00631011" w:rsidRPr="006379F8" w:rsidRDefault="00631011" w:rsidP="00631011">
      <w:pPr>
        <w:tabs>
          <w:tab w:val="left" w:pos="426"/>
        </w:tabs>
        <w:spacing w:before="120" w:after="120"/>
        <w:rPr>
          <w:rFonts w:cs="Arial"/>
          <w:sz w:val="18"/>
          <w:szCs w:val="18"/>
          <w:lang w:val="en-GB"/>
        </w:rPr>
      </w:pPr>
      <w:r w:rsidRPr="006379F8">
        <w:rPr>
          <w:rFonts w:cs="Arial"/>
          <w:noProof/>
        </w:rPr>
        <w:drawing>
          <wp:inline distT="0" distB="0" distL="0" distR="0" wp14:anchorId="2D6C43DF" wp14:editId="2D748A2B">
            <wp:extent cx="6029325" cy="3295650"/>
            <wp:effectExtent l="0" t="0" r="0" b="0"/>
            <wp:docPr id="272" name="Chart 2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r w:rsidRPr="006379F8">
        <w:rPr>
          <w:rFonts w:cs="Arial"/>
          <w:sz w:val="18"/>
          <w:szCs w:val="18"/>
          <w:lang w:val="en-GB"/>
        </w:rPr>
        <w:fldChar w:fldCharType="begin"/>
      </w:r>
      <w:r w:rsidRPr="006379F8">
        <w:rPr>
          <w:rFonts w:cs="Arial"/>
          <w:sz w:val="18"/>
          <w:szCs w:val="18"/>
          <w:lang w:val="en-GB"/>
        </w:rPr>
        <w:instrText xml:space="preserve"> LINK Excel.Sheet.12 "D:\\2022\\Nhóm MT\\metadata card\\VN\\6.2.1 table.xlsx" Sheet3!R1C2:R71C6 \a \f 4 \h  \* MERGEFORMAT </w:instrText>
      </w:r>
      <w:r w:rsidRPr="006379F8">
        <w:rPr>
          <w:rFonts w:cs="Arial"/>
          <w:sz w:val="18"/>
          <w:szCs w:val="18"/>
          <w:lang w:val="en-GB"/>
        </w:rPr>
        <w:fldChar w:fldCharType="separate"/>
      </w:r>
    </w:p>
    <w:p w14:paraId="6D6C7957" w14:textId="77777777" w:rsidR="00631011" w:rsidRPr="006379F8" w:rsidRDefault="00631011" w:rsidP="00631011">
      <w:pPr>
        <w:tabs>
          <w:tab w:val="left" w:pos="426"/>
        </w:tabs>
        <w:spacing w:before="120" w:after="120"/>
        <w:rPr>
          <w:rFonts w:cs="Arial"/>
          <w:lang w:val="en-GB"/>
        </w:rPr>
      </w:pPr>
      <w:r w:rsidRPr="006379F8">
        <w:rPr>
          <w:rFonts w:cs="Arial"/>
          <w:sz w:val="18"/>
          <w:szCs w:val="18"/>
          <w:lang w:val="en-GB"/>
        </w:rPr>
        <w:fldChar w:fldCharType="end"/>
      </w:r>
      <w:r w:rsidRPr="006379F8">
        <w:rPr>
          <w:rFonts w:cs="Arial"/>
          <w:noProof/>
        </w:rPr>
        <w:t xml:space="preserve">    </w:t>
      </w:r>
      <w:r w:rsidRPr="006379F8">
        <w:rPr>
          <w:rFonts w:cs="Arial"/>
          <w:sz w:val="16"/>
          <w:szCs w:val="16"/>
          <w:lang w:val="en-GB"/>
        </w:rPr>
        <w:t xml:space="preserve">Source: </w:t>
      </w:r>
      <w:r w:rsidRPr="006379F8">
        <w:rPr>
          <w:rFonts w:cs="Arial"/>
          <w:sz w:val="16"/>
          <w:szCs w:val="16"/>
        </w:rPr>
        <w:t>GSO</w:t>
      </w:r>
    </w:p>
    <w:p w14:paraId="7577EE3F" w14:textId="77777777" w:rsidR="00631011" w:rsidRPr="006379F8" w:rsidRDefault="00631011" w:rsidP="00631011">
      <w:pPr>
        <w:tabs>
          <w:tab w:val="left" w:pos="426"/>
        </w:tabs>
        <w:spacing w:before="120" w:after="120"/>
        <w:jc w:val="both"/>
        <w:rPr>
          <w:rFonts w:cs="Arial"/>
          <w:lang w:val="vi-VN"/>
        </w:rPr>
      </w:pPr>
      <w:r w:rsidRPr="006379F8">
        <w:rPr>
          <w:rFonts w:cs="Arial"/>
          <w:lang w:val="vi-VN"/>
        </w:rPr>
        <w:t xml:space="preserve">In 7 years from </w:t>
      </w:r>
      <w:r w:rsidRPr="006379F8">
        <w:rPr>
          <w:rFonts w:cs="Arial"/>
          <w:lang w:val="en-GB"/>
        </w:rPr>
        <w:t xml:space="preserve">2015 to 2021 </w:t>
      </w:r>
      <w:r w:rsidRPr="006379F8">
        <w:rPr>
          <w:rFonts w:cs="Arial"/>
          <w:lang w:val="vi-VN"/>
        </w:rPr>
        <w:t xml:space="preserve">, the estimated cash value caused by </w:t>
      </w:r>
      <w:r w:rsidRPr="006379F8">
        <w:rPr>
          <w:rFonts w:cs="Arial"/>
          <w:lang w:val="en-GB"/>
        </w:rPr>
        <w:t xml:space="preserve">natural disasters </w:t>
      </w:r>
      <w:r w:rsidRPr="006379F8">
        <w:rPr>
          <w:rFonts w:cs="Arial"/>
          <w:lang w:val="vi-VN"/>
        </w:rPr>
        <w:t>is up to VND 150.2 trillion. 2017 was the year with the largest loss of natural disasters, with a total cash value of up to VND 60 trillion, accounting for 1.2% of the country's GDP in 2017.</w:t>
      </w:r>
    </w:p>
    <w:p w14:paraId="14FBF088" w14:textId="77777777" w:rsidR="00631011" w:rsidRPr="006379F8" w:rsidRDefault="00631011" w:rsidP="00631011">
      <w:pPr>
        <w:rPr>
          <w:rFonts w:cs="Arial"/>
          <w:b/>
          <w:sz w:val="18"/>
          <w:szCs w:val="18"/>
          <w:lang w:val="en-GB"/>
        </w:rPr>
      </w:pPr>
      <w:r w:rsidRPr="006379F8">
        <w:rPr>
          <w:rFonts w:cs="Arial"/>
          <w:b/>
          <w:sz w:val="18"/>
          <w:szCs w:val="18"/>
          <w:lang w:val="en-GB"/>
        </w:rPr>
        <w:t xml:space="preserve">Figure 2. Estimated cash loss by socio economic regions. Years 2015-2021 </w:t>
      </w:r>
      <w:r w:rsidRPr="006379F8">
        <w:rPr>
          <w:rFonts w:cs="Arial"/>
          <w:sz w:val="18"/>
          <w:szCs w:val="18"/>
          <w:lang w:val="en-GB"/>
        </w:rPr>
        <w:t>(Billion VND)</w:t>
      </w:r>
    </w:p>
    <w:p w14:paraId="20475ECF" w14:textId="77777777" w:rsidR="00631011" w:rsidRPr="006379F8" w:rsidRDefault="00631011" w:rsidP="00631011">
      <w:pPr>
        <w:tabs>
          <w:tab w:val="left" w:pos="426"/>
        </w:tabs>
        <w:spacing w:before="120" w:after="120"/>
        <w:rPr>
          <w:rFonts w:cs="Arial"/>
          <w:b/>
          <w:sz w:val="18"/>
          <w:szCs w:val="18"/>
          <w:lang w:val="en-GB"/>
        </w:rPr>
      </w:pPr>
      <w:r w:rsidRPr="006379F8">
        <w:rPr>
          <w:rFonts w:cs="Arial"/>
          <w:noProof/>
        </w:rPr>
        <w:lastRenderedPageBreak/>
        <w:drawing>
          <wp:inline distT="0" distB="0" distL="0" distR="0" wp14:anchorId="6AE56A63" wp14:editId="7E2F3ED7">
            <wp:extent cx="6120130" cy="5048250"/>
            <wp:effectExtent l="0" t="0" r="0" b="0"/>
            <wp:docPr id="273" name="Chart 2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p>
    <w:p w14:paraId="6D0CF706" w14:textId="77777777" w:rsidR="00631011" w:rsidRPr="006379F8" w:rsidRDefault="00631011" w:rsidP="00631011">
      <w:pPr>
        <w:tabs>
          <w:tab w:val="left" w:pos="426"/>
        </w:tabs>
        <w:spacing w:before="120" w:after="120"/>
        <w:rPr>
          <w:rFonts w:cs="Arial"/>
          <w:lang w:val="en-GB"/>
        </w:rPr>
      </w:pPr>
      <w:r w:rsidRPr="006379F8">
        <w:rPr>
          <w:rFonts w:cs="Arial"/>
          <w:noProof/>
        </w:rPr>
        <w:t xml:space="preserve"> </w:t>
      </w:r>
      <w:r w:rsidRPr="006379F8">
        <w:rPr>
          <w:rFonts w:cs="Arial"/>
          <w:sz w:val="16"/>
          <w:szCs w:val="16"/>
          <w:lang w:val="en-GB"/>
        </w:rPr>
        <w:t xml:space="preserve">Source: </w:t>
      </w:r>
      <w:r w:rsidRPr="006379F8">
        <w:rPr>
          <w:rFonts w:cs="Arial"/>
          <w:sz w:val="16"/>
          <w:szCs w:val="16"/>
        </w:rPr>
        <w:t>GSO</w:t>
      </w:r>
    </w:p>
    <w:p w14:paraId="256D9A7E" w14:textId="77777777" w:rsidR="00631011" w:rsidRPr="006379F8" w:rsidRDefault="00631011" w:rsidP="00631011">
      <w:pPr>
        <w:tabs>
          <w:tab w:val="left" w:pos="426"/>
        </w:tabs>
        <w:spacing w:before="120" w:after="120"/>
        <w:jc w:val="both"/>
        <w:rPr>
          <w:rFonts w:cs="Arial"/>
          <w:lang w:val="en-GB"/>
        </w:rPr>
      </w:pPr>
    </w:p>
    <w:p w14:paraId="78CC8A3E" w14:textId="77777777" w:rsidR="00631011" w:rsidRPr="006379F8" w:rsidRDefault="00631011" w:rsidP="00631011">
      <w:pPr>
        <w:tabs>
          <w:tab w:val="left" w:pos="426"/>
        </w:tabs>
        <w:spacing w:before="120" w:after="120"/>
        <w:jc w:val="both"/>
        <w:rPr>
          <w:rFonts w:cs="Arial"/>
          <w:lang w:val="en-GB"/>
        </w:rPr>
      </w:pPr>
      <w:r w:rsidRPr="006379F8">
        <w:rPr>
          <w:rFonts w:cs="Arial"/>
          <w:lang w:val="en-GB"/>
        </w:rPr>
        <w:t xml:space="preserve">North Central and Central Coast regions are the most estimated total losses in cash in the whole country. </w:t>
      </w:r>
    </w:p>
    <w:p w14:paraId="59E06EBF" w14:textId="77777777" w:rsidR="00631011" w:rsidRPr="006379F8" w:rsidRDefault="00631011" w:rsidP="00631011">
      <w:pPr>
        <w:tabs>
          <w:tab w:val="left" w:pos="426"/>
        </w:tabs>
        <w:spacing w:before="120" w:after="120"/>
        <w:jc w:val="both"/>
        <w:rPr>
          <w:rFonts w:cs="Arial"/>
          <w:lang w:val="en-GB"/>
        </w:rPr>
      </w:pPr>
      <w:r w:rsidRPr="006379F8">
        <w:rPr>
          <w:rFonts w:cs="Arial"/>
          <w:lang w:val="en-GB"/>
        </w:rPr>
        <w:t>In 2017, natural disasters occurred seriously, with complicated developments, many large natural disasters of historical level, anomalous nature, difficult to forecast and warn, causing damage of more than 60,000 billion VND. This is a record year when 16 storms and 6 tropical depressions entered the East Sea. In which, two particularly serious storms are typhoon No. 10 (Doksuri) that hit the North Central Coast and No. 12 (Damrey) in the South Central provinces. 2017 was the year with many natural disasters causing the most property loss in years, especially in the central coastal region, the total damage was estimated at nearly 1% of the country's GDP. Physical damage is mainly caused by natural disasters such as floods and storms. The floods that cause these disasters mainly occur in the northern mountainous areas and the Central Coast.</w:t>
      </w:r>
    </w:p>
    <w:p w14:paraId="120589E7" w14:textId="2B8B1979" w:rsidR="00631011" w:rsidRPr="006379F8" w:rsidRDefault="00631011" w:rsidP="00631011">
      <w:pPr>
        <w:tabs>
          <w:tab w:val="left" w:pos="426"/>
        </w:tabs>
        <w:spacing w:before="120" w:after="120"/>
        <w:jc w:val="both"/>
        <w:rPr>
          <w:rFonts w:cs="Arial"/>
          <w:lang w:val="en-GB"/>
        </w:rPr>
      </w:pPr>
      <w:r w:rsidRPr="006379F8">
        <w:rPr>
          <w:rFonts w:cs="Arial"/>
          <w:lang w:val="en-GB"/>
        </w:rPr>
        <w:t>In 2020, natural disasters occurred irregularly, abnormally, fiercely. Especially, from mid-September to mid-November 2020, storms and floods occurred consecutively in the central region with very strong intensity, on a large scale, causing damage of about 3</w:t>
      </w:r>
      <w:r w:rsidR="007318BB">
        <w:rPr>
          <w:rFonts w:cs="Arial"/>
          <w:lang w:val="en-GB"/>
        </w:rPr>
        <w:t>0,4</w:t>
      </w:r>
      <w:r w:rsidRPr="006379F8">
        <w:rPr>
          <w:rFonts w:cs="Arial"/>
          <w:lang w:val="en-GB"/>
        </w:rPr>
        <w:t xml:space="preserve"> trillion VND, severely affecting the lives and production of millions of people in the area.</w:t>
      </w:r>
    </w:p>
    <w:p w14:paraId="798827B3" w14:textId="77777777" w:rsidR="00631011" w:rsidRPr="006379F8" w:rsidRDefault="00631011" w:rsidP="00631011">
      <w:pPr>
        <w:tabs>
          <w:tab w:val="left" w:pos="426"/>
        </w:tabs>
        <w:spacing w:before="120" w:after="120"/>
        <w:jc w:val="both"/>
        <w:rPr>
          <w:rFonts w:cs="Arial"/>
          <w:lang w:val="en-GB"/>
        </w:rPr>
      </w:pPr>
    </w:p>
    <w:p w14:paraId="7767F47C" w14:textId="77777777" w:rsidR="00631011" w:rsidRPr="006379F8" w:rsidRDefault="00631011" w:rsidP="00631011">
      <w:pPr>
        <w:tabs>
          <w:tab w:val="left" w:pos="426"/>
        </w:tabs>
        <w:spacing w:before="60" w:after="0"/>
        <w:rPr>
          <w:rFonts w:cs="Arial"/>
          <w:lang w:val="en-GB"/>
        </w:rPr>
      </w:pPr>
    </w:p>
    <w:p w14:paraId="6A1B3FFE" w14:textId="77777777" w:rsidR="00631011" w:rsidRPr="006379F8" w:rsidRDefault="00631011" w:rsidP="00631011">
      <w:pPr>
        <w:tabs>
          <w:tab w:val="left" w:pos="426"/>
        </w:tabs>
        <w:spacing w:before="60" w:after="0"/>
        <w:rPr>
          <w:rFonts w:cs="Arial"/>
          <w:sz w:val="18"/>
          <w:szCs w:val="18"/>
          <w:lang w:val="vi-VN"/>
        </w:rPr>
      </w:pPr>
      <w:r w:rsidRPr="006379F8">
        <w:rPr>
          <w:rFonts w:cs="Arial"/>
          <w:b/>
          <w:sz w:val="18"/>
          <w:szCs w:val="18"/>
          <w:lang w:val="en-GB"/>
        </w:rPr>
        <w:t xml:space="preserve">Table 1. </w:t>
      </w:r>
      <w:r w:rsidRPr="006379F8">
        <w:rPr>
          <w:rFonts w:cs="Arial"/>
          <w:b/>
          <w:sz w:val="18"/>
          <w:szCs w:val="18"/>
          <w:lang w:val="vi-VN"/>
        </w:rPr>
        <w:t>Estimated value of damage in cash</w:t>
      </w:r>
      <w:r w:rsidRPr="006379F8">
        <w:rPr>
          <w:rFonts w:cs="Arial"/>
          <w:b/>
          <w:sz w:val="18"/>
          <w:szCs w:val="18"/>
        </w:rPr>
        <w:t xml:space="preserve"> by socio economic regions. Years </w:t>
      </w:r>
      <w:r w:rsidRPr="006379F8">
        <w:rPr>
          <w:rFonts w:cs="Arial"/>
          <w:b/>
          <w:sz w:val="18"/>
          <w:szCs w:val="18"/>
          <w:lang w:val="en-GB"/>
        </w:rPr>
        <w:t>2015 - 2021</w:t>
      </w:r>
      <w:r w:rsidRPr="006379F8">
        <w:rPr>
          <w:rFonts w:cs="Arial"/>
          <w:sz w:val="18"/>
          <w:szCs w:val="18"/>
          <w:lang w:val="en-GB"/>
        </w:rPr>
        <w:t xml:space="preserve"> </w:t>
      </w:r>
      <w:r w:rsidRPr="006379F8">
        <w:rPr>
          <w:rFonts w:cs="Arial"/>
          <w:sz w:val="18"/>
          <w:szCs w:val="18"/>
          <w:lang w:val="vi-VN"/>
        </w:rPr>
        <w:t>(</w:t>
      </w:r>
      <w:r w:rsidRPr="006379F8">
        <w:rPr>
          <w:rFonts w:cs="Arial"/>
          <w:sz w:val="18"/>
          <w:szCs w:val="18"/>
          <w:lang w:val="en-GB"/>
        </w:rPr>
        <w:t>Billion.VND</w:t>
      </w:r>
      <w:r w:rsidRPr="006379F8">
        <w:rPr>
          <w:rFonts w:cs="Arial"/>
          <w:sz w:val="18"/>
          <w:szCs w:val="18"/>
          <w:lang w:val="vi-VN"/>
        </w:rPr>
        <w:t>)</w:t>
      </w:r>
    </w:p>
    <w:p w14:paraId="3272D25C" w14:textId="77777777" w:rsidR="00631011" w:rsidRPr="006379F8" w:rsidRDefault="00631011" w:rsidP="00631011">
      <w:pPr>
        <w:tabs>
          <w:tab w:val="left" w:pos="426"/>
        </w:tabs>
        <w:spacing w:before="60" w:after="0"/>
        <w:rPr>
          <w:rFonts w:cs="Arial"/>
          <w:sz w:val="18"/>
          <w:szCs w:val="18"/>
          <w:lang w:val="vi-VN"/>
        </w:rPr>
      </w:pPr>
    </w:p>
    <w:tbl>
      <w:tblPr>
        <w:tblW w:w="10034" w:type="dxa"/>
        <w:tblLook w:val="04A0" w:firstRow="1" w:lastRow="0" w:firstColumn="1" w:lastColumn="0" w:noHBand="0" w:noVBand="1"/>
      </w:tblPr>
      <w:tblGrid>
        <w:gridCol w:w="1984"/>
        <w:gridCol w:w="1336"/>
        <w:gridCol w:w="1119"/>
        <w:gridCol w:w="1119"/>
        <w:gridCol w:w="1119"/>
        <w:gridCol w:w="1119"/>
        <w:gridCol w:w="1119"/>
        <w:gridCol w:w="1119"/>
      </w:tblGrid>
      <w:tr w:rsidR="00631011" w:rsidRPr="006379F8" w14:paraId="2689A02D" w14:textId="77777777" w:rsidTr="002B50AD">
        <w:trPr>
          <w:trHeight w:val="362"/>
        </w:trPr>
        <w:tc>
          <w:tcPr>
            <w:tcW w:w="1984" w:type="dxa"/>
            <w:tcBorders>
              <w:top w:val="single" w:sz="4" w:space="0" w:color="auto"/>
              <w:left w:val="nil"/>
              <w:bottom w:val="single" w:sz="4" w:space="0" w:color="auto"/>
              <w:right w:val="nil"/>
            </w:tcBorders>
            <w:shd w:val="clear" w:color="auto" w:fill="auto"/>
            <w:noWrap/>
            <w:vAlign w:val="center"/>
            <w:hideMark/>
          </w:tcPr>
          <w:p w14:paraId="79FCDA27"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Year</w:t>
            </w:r>
          </w:p>
        </w:tc>
        <w:tc>
          <w:tcPr>
            <w:tcW w:w="1336" w:type="dxa"/>
            <w:tcBorders>
              <w:top w:val="single" w:sz="4" w:space="0" w:color="auto"/>
              <w:left w:val="nil"/>
              <w:bottom w:val="single" w:sz="4" w:space="0" w:color="auto"/>
              <w:right w:val="nil"/>
            </w:tcBorders>
            <w:shd w:val="clear" w:color="auto" w:fill="auto"/>
            <w:noWrap/>
            <w:vAlign w:val="center"/>
            <w:hideMark/>
          </w:tcPr>
          <w:p w14:paraId="7449F5FD"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2015</w:t>
            </w:r>
          </w:p>
        </w:tc>
        <w:tc>
          <w:tcPr>
            <w:tcW w:w="1119" w:type="dxa"/>
            <w:tcBorders>
              <w:top w:val="single" w:sz="4" w:space="0" w:color="auto"/>
              <w:left w:val="nil"/>
              <w:bottom w:val="single" w:sz="4" w:space="0" w:color="auto"/>
              <w:right w:val="nil"/>
            </w:tcBorders>
            <w:shd w:val="clear" w:color="auto" w:fill="auto"/>
            <w:noWrap/>
            <w:vAlign w:val="center"/>
            <w:hideMark/>
          </w:tcPr>
          <w:p w14:paraId="546ED36F"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2016</w:t>
            </w:r>
          </w:p>
        </w:tc>
        <w:tc>
          <w:tcPr>
            <w:tcW w:w="1119" w:type="dxa"/>
            <w:tcBorders>
              <w:top w:val="single" w:sz="4" w:space="0" w:color="auto"/>
              <w:left w:val="nil"/>
              <w:bottom w:val="single" w:sz="4" w:space="0" w:color="auto"/>
              <w:right w:val="nil"/>
            </w:tcBorders>
            <w:shd w:val="clear" w:color="auto" w:fill="auto"/>
            <w:noWrap/>
            <w:vAlign w:val="center"/>
            <w:hideMark/>
          </w:tcPr>
          <w:p w14:paraId="3AB23226"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2017</w:t>
            </w:r>
          </w:p>
        </w:tc>
        <w:tc>
          <w:tcPr>
            <w:tcW w:w="1119" w:type="dxa"/>
            <w:tcBorders>
              <w:top w:val="single" w:sz="4" w:space="0" w:color="auto"/>
              <w:left w:val="nil"/>
              <w:bottom w:val="single" w:sz="4" w:space="0" w:color="auto"/>
              <w:right w:val="nil"/>
            </w:tcBorders>
            <w:shd w:val="clear" w:color="auto" w:fill="auto"/>
            <w:noWrap/>
            <w:vAlign w:val="center"/>
            <w:hideMark/>
          </w:tcPr>
          <w:p w14:paraId="613ABA10"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2018</w:t>
            </w:r>
          </w:p>
        </w:tc>
        <w:tc>
          <w:tcPr>
            <w:tcW w:w="1119" w:type="dxa"/>
            <w:tcBorders>
              <w:top w:val="single" w:sz="4" w:space="0" w:color="auto"/>
              <w:left w:val="nil"/>
              <w:bottom w:val="single" w:sz="4" w:space="0" w:color="auto"/>
              <w:right w:val="nil"/>
            </w:tcBorders>
            <w:shd w:val="clear" w:color="auto" w:fill="auto"/>
            <w:noWrap/>
            <w:vAlign w:val="center"/>
            <w:hideMark/>
          </w:tcPr>
          <w:p w14:paraId="2500E4FC"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2019</w:t>
            </w:r>
          </w:p>
        </w:tc>
        <w:tc>
          <w:tcPr>
            <w:tcW w:w="1119" w:type="dxa"/>
            <w:tcBorders>
              <w:top w:val="single" w:sz="4" w:space="0" w:color="auto"/>
              <w:left w:val="nil"/>
              <w:bottom w:val="single" w:sz="4" w:space="0" w:color="auto"/>
              <w:right w:val="nil"/>
            </w:tcBorders>
            <w:shd w:val="clear" w:color="auto" w:fill="auto"/>
            <w:noWrap/>
            <w:vAlign w:val="center"/>
            <w:hideMark/>
          </w:tcPr>
          <w:p w14:paraId="2E5D63FA"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2020</w:t>
            </w:r>
          </w:p>
        </w:tc>
        <w:tc>
          <w:tcPr>
            <w:tcW w:w="1119" w:type="dxa"/>
            <w:tcBorders>
              <w:top w:val="single" w:sz="4" w:space="0" w:color="auto"/>
              <w:left w:val="nil"/>
              <w:bottom w:val="single" w:sz="4" w:space="0" w:color="auto"/>
              <w:right w:val="nil"/>
            </w:tcBorders>
            <w:shd w:val="clear" w:color="auto" w:fill="auto"/>
            <w:noWrap/>
            <w:vAlign w:val="center"/>
            <w:hideMark/>
          </w:tcPr>
          <w:p w14:paraId="4FD12BC9"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2021</w:t>
            </w:r>
          </w:p>
        </w:tc>
      </w:tr>
      <w:tr w:rsidR="00631011" w:rsidRPr="006379F8" w14:paraId="327B729B" w14:textId="77777777" w:rsidTr="002B50AD">
        <w:trPr>
          <w:trHeight w:val="362"/>
        </w:trPr>
        <w:tc>
          <w:tcPr>
            <w:tcW w:w="1984" w:type="dxa"/>
            <w:tcBorders>
              <w:top w:val="nil"/>
              <w:left w:val="nil"/>
              <w:bottom w:val="nil"/>
              <w:right w:val="nil"/>
            </w:tcBorders>
            <w:shd w:val="clear" w:color="auto" w:fill="auto"/>
            <w:hideMark/>
          </w:tcPr>
          <w:p w14:paraId="08D2B63E" w14:textId="77777777" w:rsidR="00631011" w:rsidRPr="006379F8" w:rsidRDefault="00631011" w:rsidP="002B50AD">
            <w:pPr>
              <w:spacing w:before="120" w:after="60" w:line="240" w:lineRule="auto"/>
              <w:rPr>
                <w:rFonts w:cs="Arial"/>
                <w:color w:val="000000"/>
                <w:sz w:val="18"/>
                <w:szCs w:val="18"/>
              </w:rPr>
            </w:pPr>
            <w:r w:rsidRPr="006379F8">
              <w:rPr>
                <w:rFonts w:cs="Arial"/>
                <w:color w:val="000000"/>
                <w:sz w:val="18"/>
                <w:szCs w:val="18"/>
              </w:rPr>
              <w:t>Whole country</w:t>
            </w:r>
          </w:p>
        </w:tc>
        <w:tc>
          <w:tcPr>
            <w:tcW w:w="1336" w:type="dxa"/>
            <w:tcBorders>
              <w:top w:val="nil"/>
              <w:left w:val="nil"/>
              <w:bottom w:val="nil"/>
              <w:right w:val="nil"/>
            </w:tcBorders>
            <w:shd w:val="clear" w:color="auto" w:fill="auto"/>
            <w:noWrap/>
            <w:hideMark/>
          </w:tcPr>
          <w:p w14:paraId="16A61E7A"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5,362.3</w:t>
            </w:r>
          </w:p>
        </w:tc>
        <w:tc>
          <w:tcPr>
            <w:tcW w:w="1119" w:type="dxa"/>
            <w:tcBorders>
              <w:top w:val="nil"/>
              <w:left w:val="nil"/>
              <w:bottom w:val="nil"/>
              <w:right w:val="nil"/>
            </w:tcBorders>
            <w:shd w:val="clear" w:color="auto" w:fill="auto"/>
            <w:noWrap/>
            <w:hideMark/>
          </w:tcPr>
          <w:p w14:paraId="7DEBD967"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18,912.8</w:t>
            </w:r>
          </w:p>
        </w:tc>
        <w:tc>
          <w:tcPr>
            <w:tcW w:w="1119" w:type="dxa"/>
            <w:tcBorders>
              <w:top w:val="nil"/>
              <w:left w:val="nil"/>
              <w:bottom w:val="nil"/>
              <w:right w:val="nil"/>
            </w:tcBorders>
            <w:shd w:val="clear" w:color="auto" w:fill="auto"/>
            <w:noWrap/>
            <w:hideMark/>
          </w:tcPr>
          <w:p w14:paraId="5C002F44"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60,070.0</w:t>
            </w:r>
          </w:p>
        </w:tc>
        <w:tc>
          <w:tcPr>
            <w:tcW w:w="1119" w:type="dxa"/>
            <w:tcBorders>
              <w:top w:val="nil"/>
              <w:left w:val="nil"/>
              <w:bottom w:val="nil"/>
              <w:right w:val="nil"/>
            </w:tcBorders>
            <w:shd w:val="clear" w:color="auto" w:fill="auto"/>
            <w:noWrap/>
            <w:hideMark/>
          </w:tcPr>
          <w:p w14:paraId="0E221E72"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15,765.8</w:t>
            </w:r>
          </w:p>
        </w:tc>
        <w:tc>
          <w:tcPr>
            <w:tcW w:w="1119" w:type="dxa"/>
            <w:tcBorders>
              <w:top w:val="nil"/>
              <w:left w:val="nil"/>
              <w:bottom w:val="nil"/>
              <w:right w:val="nil"/>
            </w:tcBorders>
            <w:shd w:val="clear" w:color="auto" w:fill="auto"/>
            <w:noWrap/>
            <w:hideMark/>
          </w:tcPr>
          <w:p w14:paraId="4DF6AD9E"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6,206.8</w:t>
            </w:r>
          </w:p>
        </w:tc>
        <w:tc>
          <w:tcPr>
            <w:tcW w:w="1119" w:type="dxa"/>
            <w:tcBorders>
              <w:top w:val="nil"/>
              <w:left w:val="nil"/>
              <w:bottom w:val="nil"/>
              <w:right w:val="nil"/>
            </w:tcBorders>
            <w:shd w:val="clear" w:color="auto" w:fill="auto"/>
            <w:noWrap/>
            <w:hideMark/>
          </w:tcPr>
          <w:p w14:paraId="0B6F54B4"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39,066.9</w:t>
            </w:r>
          </w:p>
        </w:tc>
        <w:tc>
          <w:tcPr>
            <w:tcW w:w="1119" w:type="dxa"/>
            <w:tcBorders>
              <w:top w:val="nil"/>
              <w:left w:val="nil"/>
              <w:bottom w:val="nil"/>
              <w:right w:val="nil"/>
            </w:tcBorders>
            <w:shd w:val="clear" w:color="auto" w:fill="auto"/>
            <w:noWrap/>
            <w:hideMark/>
          </w:tcPr>
          <w:p w14:paraId="491129BF" w14:textId="77777777" w:rsidR="00631011" w:rsidRPr="006379F8" w:rsidRDefault="00631011" w:rsidP="002B50AD">
            <w:pPr>
              <w:spacing w:before="120" w:after="60" w:line="240" w:lineRule="auto"/>
              <w:jc w:val="right"/>
              <w:rPr>
                <w:rFonts w:cs="Arial"/>
                <w:color w:val="000000"/>
                <w:sz w:val="18"/>
                <w:szCs w:val="18"/>
              </w:rPr>
            </w:pPr>
            <w:r w:rsidRPr="006379F8">
              <w:rPr>
                <w:rFonts w:cs="Arial"/>
                <w:color w:val="000000"/>
                <w:sz w:val="18"/>
                <w:szCs w:val="18"/>
              </w:rPr>
              <w:t>4,876.9</w:t>
            </w:r>
          </w:p>
        </w:tc>
      </w:tr>
      <w:tr w:rsidR="00631011" w:rsidRPr="006379F8" w14:paraId="4FD5084F" w14:textId="77777777" w:rsidTr="002B50AD">
        <w:trPr>
          <w:trHeight w:val="362"/>
        </w:trPr>
        <w:tc>
          <w:tcPr>
            <w:tcW w:w="1984" w:type="dxa"/>
            <w:tcBorders>
              <w:top w:val="nil"/>
              <w:left w:val="nil"/>
              <w:bottom w:val="nil"/>
              <w:right w:val="nil"/>
            </w:tcBorders>
            <w:shd w:val="clear" w:color="auto" w:fill="auto"/>
            <w:hideMark/>
          </w:tcPr>
          <w:p w14:paraId="44E88591" w14:textId="77777777" w:rsidR="00631011" w:rsidRPr="006379F8" w:rsidRDefault="00631011" w:rsidP="002B50AD">
            <w:pPr>
              <w:spacing w:after="0" w:line="240" w:lineRule="auto"/>
              <w:rPr>
                <w:rFonts w:cs="Arial"/>
                <w:color w:val="000000"/>
                <w:sz w:val="18"/>
                <w:szCs w:val="18"/>
              </w:rPr>
            </w:pPr>
            <w:r w:rsidRPr="006379F8">
              <w:rPr>
                <w:rFonts w:cs="Arial"/>
                <w:color w:val="000000"/>
                <w:sz w:val="18"/>
                <w:szCs w:val="18"/>
              </w:rPr>
              <w:t>Red River Delta</w:t>
            </w:r>
          </w:p>
        </w:tc>
        <w:tc>
          <w:tcPr>
            <w:tcW w:w="1336" w:type="dxa"/>
            <w:tcBorders>
              <w:top w:val="nil"/>
              <w:left w:val="nil"/>
              <w:bottom w:val="nil"/>
              <w:right w:val="nil"/>
            </w:tcBorders>
            <w:shd w:val="clear" w:color="auto" w:fill="auto"/>
            <w:noWrap/>
            <w:hideMark/>
          </w:tcPr>
          <w:p w14:paraId="2758DCAD"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2,948.0</w:t>
            </w:r>
          </w:p>
        </w:tc>
        <w:tc>
          <w:tcPr>
            <w:tcW w:w="1119" w:type="dxa"/>
            <w:tcBorders>
              <w:top w:val="nil"/>
              <w:left w:val="nil"/>
              <w:bottom w:val="nil"/>
              <w:right w:val="nil"/>
            </w:tcBorders>
            <w:shd w:val="clear" w:color="auto" w:fill="auto"/>
            <w:noWrap/>
            <w:hideMark/>
          </w:tcPr>
          <w:p w14:paraId="171699E3"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7,366.0</w:t>
            </w:r>
          </w:p>
        </w:tc>
        <w:tc>
          <w:tcPr>
            <w:tcW w:w="1119" w:type="dxa"/>
            <w:tcBorders>
              <w:top w:val="nil"/>
              <w:left w:val="nil"/>
              <w:bottom w:val="nil"/>
              <w:right w:val="nil"/>
            </w:tcBorders>
            <w:shd w:val="clear" w:color="auto" w:fill="auto"/>
            <w:noWrap/>
            <w:hideMark/>
          </w:tcPr>
          <w:p w14:paraId="591A666A"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5,648.0</w:t>
            </w:r>
          </w:p>
        </w:tc>
        <w:tc>
          <w:tcPr>
            <w:tcW w:w="1119" w:type="dxa"/>
            <w:tcBorders>
              <w:top w:val="nil"/>
              <w:left w:val="nil"/>
              <w:bottom w:val="nil"/>
              <w:right w:val="nil"/>
            </w:tcBorders>
            <w:shd w:val="clear" w:color="auto" w:fill="auto"/>
            <w:noWrap/>
            <w:hideMark/>
          </w:tcPr>
          <w:p w14:paraId="64D7DF40"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1,894.0</w:t>
            </w:r>
          </w:p>
        </w:tc>
        <w:tc>
          <w:tcPr>
            <w:tcW w:w="1119" w:type="dxa"/>
            <w:tcBorders>
              <w:top w:val="nil"/>
              <w:left w:val="nil"/>
              <w:bottom w:val="nil"/>
              <w:right w:val="nil"/>
            </w:tcBorders>
            <w:shd w:val="clear" w:color="auto" w:fill="auto"/>
            <w:noWrap/>
            <w:hideMark/>
          </w:tcPr>
          <w:p w14:paraId="489C85EC"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25.0</w:t>
            </w:r>
          </w:p>
        </w:tc>
        <w:tc>
          <w:tcPr>
            <w:tcW w:w="1119" w:type="dxa"/>
            <w:tcBorders>
              <w:top w:val="nil"/>
              <w:left w:val="nil"/>
              <w:bottom w:val="nil"/>
              <w:right w:val="nil"/>
            </w:tcBorders>
            <w:shd w:val="clear" w:color="auto" w:fill="auto"/>
            <w:noWrap/>
            <w:hideMark/>
          </w:tcPr>
          <w:p w14:paraId="37CA8940"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213.0</w:t>
            </w:r>
          </w:p>
        </w:tc>
        <w:tc>
          <w:tcPr>
            <w:tcW w:w="1119" w:type="dxa"/>
            <w:tcBorders>
              <w:top w:val="nil"/>
              <w:left w:val="nil"/>
              <w:bottom w:val="nil"/>
              <w:right w:val="nil"/>
            </w:tcBorders>
            <w:shd w:val="clear" w:color="auto" w:fill="auto"/>
            <w:noWrap/>
            <w:hideMark/>
          </w:tcPr>
          <w:p w14:paraId="70001FE8"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253.0</w:t>
            </w:r>
          </w:p>
        </w:tc>
      </w:tr>
      <w:tr w:rsidR="00631011" w:rsidRPr="006379F8" w14:paraId="48A104FB" w14:textId="77777777" w:rsidTr="002B50AD">
        <w:trPr>
          <w:trHeight w:val="725"/>
        </w:trPr>
        <w:tc>
          <w:tcPr>
            <w:tcW w:w="1984" w:type="dxa"/>
            <w:tcBorders>
              <w:top w:val="nil"/>
              <w:left w:val="nil"/>
              <w:bottom w:val="nil"/>
              <w:right w:val="nil"/>
            </w:tcBorders>
            <w:shd w:val="clear" w:color="auto" w:fill="auto"/>
            <w:hideMark/>
          </w:tcPr>
          <w:p w14:paraId="3AAC9072" w14:textId="77777777" w:rsidR="00631011" w:rsidRPr="006379F8" w:rsidRDefault="00631011" w:rsidP="002B50AD">
            <w:pPr>
              <w:spacing w:after="0" w:line="240" w:lineRule="auto"/>
              <w:rPr>
                <w:rFonts w:cs="Arial"/>
                <w:color w:val="000000"/>
                <w:sz w:val="18"/>
                <w:szCs w:val="18"/>
              </w:rPr>
            </w:pPr>
            <w:r w:rsidRPr="006379F8">
              <w:rPr>
                <w:rFonts w:cs="Arial"/>
                <w:color w:val="000000"/>
                <w:sz w:val="18"/>
                <w:szCs w:val="18"/>
              </w:rPr>
              <w:t>Northern midlands and Mountain areas</w:t>
            </w:r>
          </w:p>
        </w:tc>
        <w:tc>
          <w:tcPr>
            <w:tcW w:w="1336" w:type="dxa"/>
            <w:tcBorders>
              <w:top w:val="nil"/>
              <w:left w:val="nil"/>
              <w:bottom w:val="nil"/>
              <w:right w:val="nil"/>
            </w:tcBorders>
            <w:shd w:val="clear" w:color="auto" w:fill="auto"/>
            <w:noWrap/>
            <w:hideMark/>
          </w:tcPr>
          <w:p w14:paraId="092E45C7"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1,249.0</w:t>
            </w:r>
          </w:p>
        </w:tc>
        <w:tc>
          <w:tcPr>
            <w:tcW w:w="1119" w:type="dxa"/>
            <w:tcBorders>
              <w:top w:val="nil"/>
              <w:left w:val="nil"/>
              <w:bottom w:val="nil"/>
              <w:right w:val="nil"/>
            </w:tcBorders>
            <w:shd w:val="clear" w:color="auto" w:fill="auto"/>
            <w:noWrap/>
            <w:hideMark/>
          </w:tcPr>
          <w:p w14:paraId="4F378708"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1,391.0</w:t>
            </w:r>
          </w:p>
        </w:tc>
        <w:tc>
          <w:tcPr>
            <w:tcW w:w="1119" w:type="dxa"/>
            <w:tcBorders>
              <w:top w:val="nil"/>
              <w:left w:val="nil"/>
              <w:bottom w:val="nil"/>
              <w:right w:val="nil"/>
            </w:tcBorders>
            <w:shd w:val="clear" w:color="auto" w:fill="auto"/>
            <w:noWrap/>
            <w:hideMark/>
          </w:tcPr>
          <w:p w14:paraId="20443066"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7,545.0</w:t>
            </w:r>
          </w:p>
        </w:tc>
        <w:tc>
          <w:tcPr>
            <w:tcW w:w="1119" w:type="dxa"/>
            <w:tcBorders>
              <w:top w:val="nil"/>
              <w:left w:val="nil"/>
              <w:bottom w:val="nil"/>
              <w:right w:val="nil"/>
            </w:tcBorders>
            <w:shd w:val="clear" w:color="auto" w:fill="auto"/>
            <w:noWrap/>
            <w:hideMark/>
          </w:tcPr>
          <w:p w14:paraId="73018182"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5,683.0</w:t>
            </w:r>
          </w:p>
        </w:tc>
        <w:tc>
          <w:tcPr>
            <w:tcW w:w="1119" w:type="dxa"/>
            <w:tcBorders>
              <w:top w:val="nil"/>
              <w:left w:val="nil"/>
              <w:bottom w:val="nil"/>
              <w:right w:val="nil"/>
            </w:tcBorders>
            <w:shd w:val="clear" w:color="auto" w:fill="auto"/>
            <w:noWrap/>
            <w:hideMark/>
          </w:tcPr>
          <w:p w14:paraId="1BD24ADF"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566.0</w:t>
            </w:r>
          </w:p>
        </w:tc>
        <w:tc>
          <w:tcPr>
            <w:tcW w:w="1119" w:type="dxa"/>
            <w:tcBorders>
              <w:top w:val="nil"/>
              <w:left w:val="nil"/>
              <w:bottom w:val="nil"/>
              <w:right w:val="nil"/>
            </w:tcBorders>
            <w:shd w:val="clear" w:color="auto" w:fill="auto"/>
            <w:noWrap/>
            <w:hideMark/>
          </w:tcPr>
          <w:p w14:paraId="6D8EFD30"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1,170.0</w:t>
            </w:r>
          </w:p>
        </w:tc>
        <w:tc>
          <w:tcPr>
            <w:tcW w:w="1119" w:type="dxa"/>
            <w:tcBorders>
              <w:top w:val="nil"/>
              <w:left w:val="nil"/>
              <w:bottom w:val="nil"/>
              <w:right w:val="nil"/>
            </w:tcBorders>
            <w:shd w:val="clear" w:color="auto" w:fill="auto"/>
            <w:noWrap/>
            <w:hideMark/>
          </w:tcPr>
          <w:p w14:paraId="219412C6"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259.0</w:t>
            </w:r>
          </w:p>
        </w:tc>
      </w:tr>
      <w:tr w:rsidR="00631011" w:rsidRPr="006379F8" w14:paraId="7F54D2C6" w14:textId="77777777" w:rsidTr="002B50AD">
        <w:trPr>
          <w:trHeight w:val="586"/>
        </w:trPr>
        <w:tc>
          <w:tcPr>
            <w:tcW w:w="1984" w:type="dxa"/>
            <w:tcBorders>
              <w:top w:val="nil"/>
              <w:left w:val="nil"/>
              <w:bottom w:val="nil"/>
              <w:right w:val="nil"/>
            </w:tcBorders>
            <w:shd w:val="clear" w:color="auto" w:fill="auto"/>
            <w:hideMark/>
          </w:tcPr>
          <w:p w14:paraId="6448DCDC" w14:textId="77777777" w:rsidR="00631011" w:rsidRPr="006379F8" w:rsidRDefault="00631011" w:rsidP="002B50AD">
            <w:pPr>
              <w:spacing w:after="0" w:line="240" w:lineRule="auto"/>
              <w:rPr>
                <w:rFonts w:cs="Arial"/>
                <w:color w:val="000000"/>
                <w:sz w:val="18"/>
                <w:szCs w:val="18"/>
              </w:rPr>
            </w:pPr>
            <w:r w:rsidRPr="006379F8">
              <w:rPr>
                <w:rFonts w:cs="Arial"/>
                <w:color w:val="000000"/>
                <w:sz w:val="18"/>
                <w:szCs w:val="18"/>
              </w:rPr>
              <w:t>Northern Central area and Central coastal area</w:t>
            </w:r>
          </w:p>
        </w:tc>
        <w:tc>
          <w:tcPr>
            <w:tcW w:w="1336" w:type="dxa"/>
            <w:tcBorders>
              <w:top w:val="nil"/>
              <w:left w:val="nil"/>
              <w:bottom w:val="nil"/>
              <w:right w:val="nil"/>
            </w:tcBorders>
            <w:shd w:val="clear" w:color="auto" w:fill="auto"/>
            <w:noWrap/>
            <w:hideMark/>
          </w:tcPr>
          <w:p w14:paraId="5A4DCF4B"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1,042.0</w:t>
            </w:r>
          </w:p>
        </w:tc>
        <w:tc>
          <w:tcPr>
            <w:tcW w:w="1119" w:type="dxa"/>
            <w:tcBorders>
              <w:top w:val="nil"/>
              <w:left w:val="nil"/>
              <w:bottom w:val="nil"/>
              <w:right w:val="nil"/>
            </w:tcBorders>
            <w:shd w:val="clear" w:color="auto" w:fill="auto"/>
            <w:noWrap/>
            <w:hideMark/>
          </w:tcPr>
          <w:p w14:paraId="7616553F"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9,788.0</w:t>
            </w:r>
          </w:p>
        </w:tc>
        <w:tc>
          <w:tcPr>
            <w:tcW w:w="1119" w:type="dxa"/>
            <w:tcBorders>
              <w:top w:val="nil"/>
              <w:left w:val="nil"/>
              <w:bottom w:val="nil"/>
              <w:right w:val="nil"/>
            </w:tcBorders>
            <w:shd w:val="clear" w:color="auto" w:fill="auto"/>
            <w:noWrap/>
            <w:hideMark/>
          </w:tcPr>
          <w:p w14:paraId="51D14C65"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45,142.0</w:t>
            </w:r>
          </w:p>
        </w:tc>
        <w:tc>
          <w:tcPr>
            <w:tcW w:w="1119" w:type="dxa"/>
            <w:tcBorders>
              <w:top w:val="nil"/>
              <w:left w:val="nil"/>
              <w:bottom w:val="nil"/>
              <w:right w:val="nil"/>
            </w:tcBorders>
            <w:shd w:val="clear" w:color="auto" w:fill="auto"/>
            <w:noWrap/>
            <w:hideMark/>
          </w:tcPr>
          <w:p w14:paraId="656C97EE"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7,659.0</w:t>
            </w:r>
          </w:p>
        </w:tc>
        <w:tc>
          <w:tcPr>
            <w:tcW w:w="1119" w:type="dxa"/>
            <w:tcBorders>
              <w:top w:val="nil"/>
              <w:left w:val="nil"/>
              <w:bottom w:val="nil"/>
              <w:right w:val="nil"/>
            </w:tcBorders>
            <w:shd w:val="clear" w:color="auto" w:fill="auto"/>
            <w:noWrap/>
            <w:hideMark/>
          </w:tcPr>
          <w:p w14:paraId="120D6C1E"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4,235.0</w:t>
            </w:r>
          </w:p>
        </w:tc>
        <w:tc>
          <w:tcPr>
            <w:tcW w:w="1119" w:type="dxa"/>
            <w:tcBorders>
              <w:top w:val="nil"/>
              <w:left w:val="nil"/>
              <w:bottom w:val="nil"/>
              <w:right w:val="nil"/>
            </w:tcBorders>
            <w:shd w:val="clear" w:color="auto" w:fill="auto"/>
            <w:noWrap/>
            <w:hideMark/>
          </w:tcPr>
          <w:p w14:paraId="27F96888"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30,432.0</w:t>
            </w:r>
          </w:p>
        </w:tc>
        <w:tc>
          <w:tcPr>
            <w:tcW w:w="1119" w:type="dxa"/>
            <w:tcBorders>
              <w:top w:val="nil"/>
              <w:left w:val="nil"/>
              <w:bottom w:val="nil"/>
              <w:right w:val="nil"/>
            </w:tcBorders>
            <w:shd w:val="clear" w:color="auto" w:fill="auto"/>
            <w:noWrap/>
            <w:hideMark/>
          </w:tcPr>
          <w:p w14:paraId="262BF4A3"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3,387.0</w:t>
            </w:r>
          </w:p>
        </w:tc>
      </w:tr>
      <w:tr w:rsidR="00631011" w:rsidRPr="006379F8" w14:paraId="7A910AAE" w14:textId="77777777" w:rsidTr="002B50AD">
        <w:trPr>
          <w:trHeight w:val="362"/>
        </w:trPr>
        <w:tc>
          <w:tcPr>
            <w:tcW w:w="1984" w:type="dxa"/>
            <w:tcBorders>
              <w:top w:val="nil"/>
              <w:left w:val="nil"/>
              <w:bottom w:val="nil"/>
              <w:right w:val="nil"/>
            </w:tcBorders>
            <w:shd w:val="clear" w:color="auto" w:fill="auto"/>
            <w:hideMark/>
          </w:tcPr>
          <w:p w14:paraId="7426F3A8" w14:textId="77777777" w:rsidR="00631011" w:rsidRPr="006379F8" w:rsidRDefault="00631011" w:rsidP="002B50AD">
            <w:pPr>
              <w:spacing w:after="0" w:line="240" w:lineRule="auto"/>
              <w:rPr>
                <w:rFonts w:cs="Arial"/>
                <w:color w:val="000000"/>
                <w:sz w:val="18"/>
                <w:szCs w:val="18"/>
              </w:rPr>
            </w:pPr>
            <w:r w:rsidRPr="006379F8">
              <w:rPr>
                <w:rFonts w:cs="Arial"/>
                <w:color w:val="000000"/>
                <w:sz w:val="18"/>
                <w:szCs w:val="18"/>
              </w:rPr>
              <w:t>Central Highlands</w:t>
            </w:r>
          </w:p>
        </w:tc>
        <w:tc>
          <w:tcPr>
            <w:tcW w:w="1336" w:type="dxa"/>
            <w:tcBorders>
              <w:top w:val="nil"/>
              <w:left w:val="nil"/>
              <w:bottom w:val="nil"/>
              <w:right w:val="nil"/>
            </w:tcBorders>
            <w:shd w:val="clear" w:color="auto" w:fill="auto"/>
            <w:noWrap/>
            <w:hideMark/>
          </w:tcPr>
          <w:p w14:paraId="155E6C72"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38.0</w:t>
            </w:r>
          </w:p>
        </w:tc>
        <w:tc>
          <w:tcPr>
            <w:tcW w:w="1119" w:type="dxa"/>
            <w:tcBorders>
              <w:top w:val="nil"/>
              <w:left w:val="nil"/>
              <w:bottom w:val="nil"/>
              <w:right w:val="nil"/>
            </w:tcBorders>
            <w:shd w:val="clear" w:color="auto" w:fill="auto"/>
            <w:noWrap/>
            <w:hideMark/>
          </w:tcPr>
          <w:p w14:paraId="627300FE"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235.0</w:t>
            </w:r>
          </w:p>
        </w:tc>
        <w:tc>
          <w:tcPr>
            <w:tcW w:w="1119" w:type="dxa"/>
            <w:tcBorders>
              <w:top w:val="nil"/>
              <w:left w:val="nil"/>
              <w:bottom w:val="nil"/>
              <w:right w:val="nil"/>
            </w:tcBorders>
            <w:shd w:val="clear" w:color="auto" w:fill="auto"/>
            <w:noWrap/>
            <w:hideMark/>
          </w:tcPr>
          <w:p w14:paraId="70F9F739"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1,585.0</w:t>
            </w:r>
          </w:p>
        </w:tc>
        <w:tc>
          <w:tcPr>
            <w:tcW w:w="1119" w:type="dxa"/>
            <w:tcBorders>
              <w:top w:val="nil"/>
              <w:left w:val="nil"/>
              <w:bottom w:val="nil"/>
              <w:right w:val="nil"/>
            </w:tcBorders>
            <w:shd w:val="clear" w:color="auto" w:fill="auto"/>
            <w:noWrap/>
            <w:hideMark/>
          </w:tcPr>
          <w:p w14:paraId="408E3593"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125.0</w:t>
            </w:r>
          </w:p>
        </w:tc>
        <w:tc>
          <w:tcPr>
            <w:tcW w:w="1119" w:type="dxa"/>
            <w:tcBorders>
              <w:top w:val="nil"/>
              <w:left w:val="nil"/>
              <w:bottom w:val="nil"/>
              <w:right w:val="nil"/>
            </w:tcBorders>
            <w:shd w:val="clear" w:color="auto" w:fill="auto"/>
            <w:noWrap/>
            <w:hideMark/>
          </w:tcPr>
          <w:p w14:paraId="2AAA2996"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960.0</w:t>
            </w:r>
          </w:p>
        </w:tc>
        <w:tc>
          <w:tcPr>
            <w:tcW w:w="1119" w:type="dxa"/>
            <w:tcBorders>
              <w:top w:val="nil"/>
              <w:left w:val="nil"/>
              <w:bottom w:val="nil"/>
              <w:right w:val="nil"/>
            </w:tcBorders>
            <w:shd w:val="clear" w:color="auto" w:fill="auto"/>
            <w:noWrap/>
            <w:hideMark/>
          </w:tcPr>
          <w:p w14:paraId="5D0A2985"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2,668.0</w:t>
            </w:r>
          </w:p>
        </w:tc>
        <w:tc>
          <w:tcPr>
            <w:tcW w:w="1119" w:type="dxa"/>
            <w:tcBorders>
              <w:top w:val="nil"/>
              <w:left w:val="nil"/>
              <w:bottom w:val="nil"/>
              <w:right w:val="nil"/>
            </w:tcBorders>
            <w:shd w:val="clear" w:color="auto" w:fill="auto"/>
            <w:noWrap/>
            <w:hideMark/>
          </w:tcPr>
          <w:p w14:paraId="69E7BED6"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359.0</w:t>
            </w:r>
          </w:p>
        </w:tc>
      </w:tr>
      <w:tr w:rsidR="00631011" w:rsidRPr="006379F8" w14:paraId="0C2C029E" w14:textId="77777777" w:rsidTr="002B50AD">
        <w:trPr>
          <w:trHeight w:val="362"/>
        </w:trPr>
        <w:tc>
          <w:tcPr>
            <w:tcW w:w="1984" w:type="dxa"/>
            <w:tcBorders>
              <w:top w:val="nil"/>
              <w:left w:val="nil"/>
              <w:bottom w:val="nil"/>
              <w:right w:val="nil"/>
            </w:tcBorders>
            <w:shd w:val="clear" w:color="auto" w:fill="auto"/>
            <w:hideMark/>
          </w:tcPr>
          <w:p w14:paraId="2953A77A" w14:textId="77777777" w:rsidR="00631011" w:rsidRPr="006379F8" w:rsidRDefault="00631011" w:rsidP="002B50AD">
            <w:pPr>
              <w:spacing w:after="0" w:line="240" w:lineRule="auto"/>
              <w:rPr>
                <w:rFonts w:cs="Arial"/>
                <w:color w:val="000000"/>
                <w:sz w:val="18"/>
                <w:szCs w:val="18"/>
              </w:rPr>
            </w:pPr>
            <w:r w:rsidRPr="006379F8">
              <w:rPr>
                <w:rFonts w:cs="Arial"/>
                <w:color w:val="000000"/>
                <w:sz w:val="18"/>
                <w:szCs w:val="18"/>
              </w:rPr>
              <w:t>South East</w:t>
            </w:r>
          </w:p>
        </w:tc>
        <w:tc>
          <w:tcPr>
            <w:tcW w:w="1336" w:type="dxa"/>
            <w:tcBorders>
              <w:top w:val="nil"/>
              <w:left w:val="nil"/>
              <w:bottom w:val="nil"/>
              <w:right w:val="nil"/>
            </w:tcBorders>
            <w:shd w:val="clear" w:color="auto" w:fill="auto"/>
            <w:noWrap/>
            <w:hideMark/>
          </w:tcPr>
          <w:p w14:paraId="094CCD50"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21.0</w:t>
            </w:r>
          </w:p>
        </w:tc>
        <w:tc>
          <w:tcPr>
            <w:tcW w:w="1119" w:type="dxa"/>
            <w:tcBorders>
              <w:top w:val="nil"/>
              <w:left w:val="nil"/>
              <w:bottom w:val="nil"/>
              <w:right w:val="nil"/>
            </w:tcBorders>
            <w:shd w:val="clear" w:color="auto" w:fill="auto"/>
            <w:noWrap/>
            <w:hideMark/>
          </w:tcPr>
          <w:p w14:paraId="626D2F4E"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104.0</w:t>
            </w:r>
          </w:p>
        </w:tc>
        <w:tc>
          <w:tcPr>
            <w:tcW w:w="1119" w:type="dxa"/>
            <w:tcBorders>
              <w:top w:val="nil"/>
              <w:left w:val="nil"/>
              <w:bottom w:val="nil"/>
              <w:right w:val="nil"/>
            </w:tcBorders>
            <w:shd w:val="clear" w:color="auto" w:fill="auto"/>
            <w:noWrap/>
            <w:hideMark/>
          </w:tcPr>
          <w:p w14:paraId="11BCBADA"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42.0</w:t>
            </w:r>
          </w:p>
        </w:tc>
        <w:tc>
          <w:tcPr>
            <w:tcW w:w="1119" w:type="dxa"/>
            <w:tcBorders>
              <w:top w:val="nil"/>
              <w:left w:val="nil"/>
              <w:bottom w:val="nil"/>
              <w:right w:val="nil"/>
            </w:tcBorders>
            <w:shd w:val="clear" w:color="auto" w:fill="auto"/>
            <w:noWrap/>
            <w:hideMark/>
          </w:tcPr>
          <w:p w14:paraId="1058E5CF"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52.0</w:t>
            </w:r>
          </w:p>
        </w:tc>
        <w:tc>
          <w:tcPr>
            <w:tcW w:w="1119" w:type="dxa"/>
            <w:tcBorders>
              <w:top w:val="nil"/>
              <w:left w:val="nil"/>
              <w:bottom w:val="nil"/>
              <w:right w:val="nil"/>
            </w:tcBorders>
            <w:shd w:val="clear" w:color="auto" w:fill="auto"/>
            <w:noWrap/>
            <w:hideMark/>
          </w:tcPr>
          <w:p w14:paraId="3D74FAE9"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172.0</w:t>
            </w:r>
          </w:p>
        </w:tc>
        <w:tc>
          <w:tcPr>
            <w:tcW w:w="1119" w:type="dxa"/>
            <w:tcBorders>
              <w:top w:val="nil"/>
              <w:left w:val="nil"/>
              <w:bottom w:val="nil"/>
              <w:right w:val="nil"/>
            </w:tcBorders>
            <w:shd w:val="clear" w:color="auto" w:fill="auto"/>
            <w:noWrap/>
            <w:hideMark/>
          </w:tcPr>
          <w:p w14:paraId="4BCA85C6"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41.0</w:t>
            </w:r>
          </w:p>
        </w:tc>
        <w:tc>
          <w:tcPr>
            <w:tcW w:w="1119" w:type="dxa"/>
            <w:tcBorders>
              <w:top w:val="nil"/>
              <w:left w:val="nil"/>
              <w:bottom w:val="nil"/>
              <w:right w:val="nil"/>
            </w:tcBorders>
            <w:shd w:val="clear" w:color="auto" w:fill="auto"/>
            <w:noWrap/>
            <w:hideMark/>
          </w:tcPr>
          <w:p w14:paraId="337AE18F"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278.0</w:t>
            </w:r>
          </w:p>
        </w:tc>
      </w:tr>
      <w:tr w:rsidR="00631011" w:rsidRPr="006379F8" w14:paraId="77F100F3" w14:textId="77777777" w:rsidTr="002B50AD">
        <w:trPr>
          <w:trHeight w:val="362"/>
        </w:trPr>
        <w:tc>
          <w:tcPr>
            <w:tcW w:w="1984" w:type="dxa"/>
            <w:tcBorders>
              <w:top w:val="nil"/>
              <w:left w:val="nil"/>
              <w:bottom w:val="single" w:sz="4" w:space="0" w:color="auto"/>
              <w:right w:val="nil"/>
            </w:tcBorders>
            <w:shd w:val="clear" w:color="auto" w:fill="auto"/>
            <w:hideMark/>
          </w:tcPr>
          <w:p w14:paraId="0F6D2ECF" w14:textId="77777777" w:rsidR="00631011" w:rsidRPr="006379F8" w:rsidRDefault="00631011" w:rsidP="002B50AD">
            <w:pPr>
              <w:spacing w:after="0" w:line="240" w:lineRule="auto"/>
              <w:rPr>
                <w:rFonts w:cs="Arial"/>
                <w:color w:val="000000"/>
                <w:sz w:val="18"/>
                <w:szCs w:val="18"/>
              </w:rPr>
            </w:pPr>
            <w:r w:rsidRPr="006379F8">
              <w:rPr>
                <w:rFonts w:cs="Arial"/>
                <w:color w:val="000000"/>
                <w:sz w:val="18"/>
                <w:szCs w:val="18"/>
              </w:rPr>
              <w:t>Mekong River Delta</w:t>
            </w:r>
          </w:p>
        </w:tc>
        <w:tc>
          <w:tcPr>
            <w:tcW w:w="1336" w:type="dxa"/>
            <w:tcBorders>
              <w:top w:val="nil"/>
              <w:left w:val="nil"/>
              <w:bottom w:val="single" w:sz="4" w:space="0" w:color="auto"/>
              <w:right w:val="nil"/>
            </w:tcBorders>
            <w:shd w:val="clear" w:color="auto" w:fill="auto"/>
            <w:noWrap/>
            <w:hideMark/>
          </w:tcPr>
          <w:p w14:paraId="6AA972A5"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64.0</w:t>
            </w:r>
          </w:p>
        </w:tc>
        <w:tc>
          <w:tcPr>
            <w:tcW w:w="1119" w:type="dxa"/>
            <w:tcBorders>
              <w:top w:val="nil"/>
              <w:left w:val="nil"/>
              <w:bottom w:val="single" w:sz="4" w:space="0" w:color="auto"/>
              <w:right w:val="nil"/>
            </w:tcBorders>
            <w:shd w:val="clear" w:color="auto" w:fill="auto"/>
            <w:noWrap/>
            <w:hideMark/>
          </w:tcPr>
          <w:p w14:paraId="01A00DAB"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28.0</w:t>
            </w:r>
          </w:p>
        </w:tc>
        <w:tc>
          <w:tcPr>
            <w:tcW w:w="1119" w:type="dxa"/>
            <w:tcBorders>
              <w:top w:val="nil"/>
              <w:left w:val="nil"/>
              <w:bottom w:val="single" w:sz="4" w:space="0" w:color="auto"/>
              <w:right w:val="nil"/>
            </w:tcBorders>
            <w:shd w:val="clear" w:color="auto" w:fill="auto"/>
            <w:noWrap/>
            <w:hideMark/>
          </w:tcPr>
          <w:p w14:paraId="743917E8"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109.0</w:t>
            </w:r>
          </w:p>
        </w:tc>
        <w:tc>
          <w:tcPr>
            <w:tcW w:w="1119" w:type="dxa"/>
            <w:tcBorders>
              <w:top w:val="nil"/>
              <w:left w:val="nil"/>
              <w:bottom w:val="single" w:sz="4" w:space="0" w:color="auto"/>
              <w:right w:val="nil"/>
            </w:tcBorders>
            <w:shd w:val="clear" w:color="auto" w:fill="auto"/>
            <w:noWrap/>
            <w:hideMark/>
          </w:tcPr>
          <w:p w14:paraId="4D5727BA"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352.0</w:t>
            </w:r>
          </w:p>
        </w:tc>
        <w:tc>
          <w:tcPr>
            <w:tcW w:w="1119" w:type="dxa"/>
            <w:tcBorders>
              <w:top w:val="nil"/>
              <w:left w:val="nil"/>
              <w:bottom w:val="single" w:sz="4" w:space="0" w:color="auto"/>
              <w:right w:val="nil"/>
            </w:tcBorders>
            <w:shd w:val="clear" w:color="auto" w:fill="auto"/>
            <w:noWrap/>
            <w:hideMark/>
          </w:tcPr>
          <w:p w14:paraId="239BE71C"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248.0</w:t>
            </w:r>
          </w:p>
        </w:tc>
        <w:tc>
          <w:tcPr>
            <w:tcW w:w="1119" w:type="dxa"/>
            <w:tcBorders>
              <w:top w:val="nil"/>
              <w:left w:val="nil"/>
              <w:bottom w:val="single" w:sz="4" w:space="0" w:color="auto"/>
              <w:right w:val="nil"/>
            </w:tcBorders>
            <w:shd w:val="clear" w:color="auto" w:fill="auto"/>
            <w:noWrap/>
            <w:hideMark/>
          </w:tcPr>
          <w:p w14:paraId="2EFDDD29"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4,543.0</w:t>
            </w:r>
          </w:p>
        </w:tc>
        <w:tc>
          <w:tcPr>
            <w:tcW w:w="1119" w:type="dxa"/>
            <w:tcBorders>
              <w:top w:val="nil"/>
              <w:left w:val="nil"/>
              <w:bottom w:val="single" w:sz="4" w:space="0" w:color="auto"/>
              <w:right w:val="nil"/>
            </w:tcBorders>
            <w:shd w:val="clear" w:color="auto" w:fill="auto"/>
            <w:noWrap/>
            <w:hideMark/>
          </w:tcPr>
          <w:p w14:paraId="5C1A4C61" w14:textId="77777777" w:rsidR="00631011" w:rsidRPr="006379F8" w:rsidRDefault="00631011" w:rsidP="002B50AD">
            <w:pPr>
              <w:spacing w:after="0" w:line="240" w:lineRule="auto"/>
              <w:jc w:val="right"/>
              <w:rPr>
                <w:rFonts w:cs="Arial"/>
                <w:color w:val="000000"/>
                <w:sz w:val="18"/>
                <w:szCs w:val="18"/>
              </w:rPr>
            </w:pPr>
            <w:r w:rsidRPr="006379F8">
              <w:rPr>
                <w:rFonts w:cs="Arial"/>
                <w:color w:val="000000"/>
                <w:sz w:val="18"/>
                <w:szCs w:val="18"/>
              </w:rPr>
              <w:t>341.0</w:t>
            </w:r>
          </w:p>
        </w:tc>
      </w:tr>
    </w:tbl>
    <w:p w14:paraId="73BE50B4" w14:textId="77777777" w:rsidR="00631011" w:rsidRPr="006379F8" w:rsidRDefault="00631011" w:rsidP="00631011">
      <w:pPr>
        <w:tabs>
          <w:tab w:val="left" w:pos="426"/>
        </w:tabs>
        <w:spacing w:before="120" w:after="120"/>
        <w:rPr>
          <w:rFonts w:cs="Arial"/>
          <w:sz w:val="16"/>
          <w:szCs w:val="16"/>
        </w:rPr>
      </w:pPr>
      <w:r w:rsidRPr="006379F8">
        <w:rPr>
          <w:rFonts w:cs="Arial"/>
          <w:sz w:val="16"/>
          <w:szCs w:val="16"/>
          <w:lang w:val="en-GB"/>
        </w:rPr>
        <w:t xml:space="preserve">Source: </w:t>
      </w:r>
      <w:r w:rsidRPr="006379F8">
        <w:rPr>
          <w:rFonts w:cs="Arial"/>
          <w:sz w:val="16"/>
          <w:szCs w:val="16"/>
        </w:rPr>
        <w:t>GSO</w:t>
      </w:r>
    </w:p>
    <w:p w14:paraId="672AEEEB" w14:textId="77777777" w:rsidR="00631011" w:rsidRPr="006379F8" w:rsidRDefault="00631011" w:rsidP="00631011">
      <w:pPr>
        <w:tabs>
          <w:tab w:val="left" w:pos="426"/>
        </w:tabs>
        <w:spacing w:before="120" w:after="120"/>
        <w:rPr>
          <w:rFonts w:cs="Arial"/>
          <w:sz w:val="16"/>
          <w:szCs w:val="16"/>
          <w:lang w:val="en-GB"/>
        </w:rPr>
      </w:pPr>
    </w:p>
    <w:p w14:paraId="46A95E2C" w14:textId="77777777" w:rsidR="00225F1C" w:rsidRDefault="00225F1C">
      <w:r>
        <w:br w:type="page"/>
      </w:r>
    </w:p>
    <w:tbl>
      <w:tblPr>
        <w:tblStyle w:val="TableGrid"/>
        <w:tblW w:w="97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944"/>
      </w:tblGrid>
      <w:tr w:rsidR="00631011" w:rsidRPr="006379F8" w14:paraId="4D88172E" w14:textId="77777777" w:rsidTr="002B50AD">
        <w:trPr>
          <w:trHeight w:val="151"/>
        </w:trPr>
        <w:tc>
          <w:tcPr>
            <w:tcW w:w="2835" w:type="dxa"/>
            <w:vMerge w:val="restart"/>
          </w:tcPr>
          <w:p w14:paraId="6333EC03" w14:textId="306C5298" w:rsidR="00631011" w:rsidRPr="006379F8" w:rsidRDefault="00631011" w:rsidP="002B50AD">
            <w:pPr>
              <w:spacing w:before="60" w:after="60"/>
              <w:rPr>
                <w:rFonts w:cs="Arial"/>
              </w:rPr>
            </w:pPr>
            <w:r w:rsidRPr="006379F8">
              <w:rPr>
                <w:rFonts w:cs="Arial"/>
                <w:noProof/>
              </w:rPr>
              <w:lastRenderedPageBreak/>
              <mc:AlternateContent>
                <mc:Choice Requires="wps">
                  <w:drawing>
                    <wp:anchor distT="0" distB="0" distL="114300" distR="114300" simplePos="0" relativeHeight="251670528" behindDoc="0" locked="0" layoutInCell="1" allowOverlap="1" wp14:anchorId="758AA714" wp14:editId="63389689">
                      <wp:simplePos x="0" y="0"/>
                      <wp:positionH relativeFrom="column">
                        <wp:posOffset>-85725</wp:posOffset>
                      </wp:positionH>
                      <wp:positionV relativeFrom="paragraph">
                        <wp:posOffset>233045</wp:posOffset>
                      </wp:positionV>
                      <wp:extent cx="1440611" cy="1207698"/>
                      <wp:effectExtent l="0" t="0" r="26670" b="12065"/>
                      <wp:wrapNone/>
                      <wp:docPr id="250" name="Rectangle 2"/>
                      <wp:cNvGraphicFramePr/>
                      <a:graphic xmlns:a="http://schemas.openxmlformats.org/drawingml/2006/main">
                        <a:graphicData uri="http://schemas.microsoft.com/office/word/2010/wordprocessingShape">
                          <wps:wsp>
                            <wps:cNvSpPr/>
                            <wps:spPr>
                              <a:xfrm>
                                <a:off x="0" y="0"/>
                                <a:ext cx="1440611" cy="1207698"/>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56735B5D" w14:textId="77777777" w:rsidR="00950554" w:rsidRDefault="00950554" w:rsidP="00631011">
                                  <w:pPr>
                                    <w:jc w:val="center"/>
                                    <w:rPr>
                                      <w:b/>
                                      <w:bCs/>
                                      <w:color w:val="FFFFFF" w:themeColor="background1"/>
                                      <w:sz w:val="36"/>
                                      <w:szCs w:val="28"/>
                                    </w:rPr>
                                  </w:pPr>
                                </w:p>
                                <w:p w14:paraId="2284F5C6" w14:textId="77777777" w:rsidR="00950554" w:rsidRPr="00514CDC" w:rsidRDefault="00950554" w:rsidP="00631011">
                                  <w:pPr>
                                    <w:jc w:val="center"/>
                                    <w:rPr>
                                      <w:rFonts w:cs="Arial"/>
                                      <w:b/>
                                      <w:bCs/>
                                      <w:color w:val="FFFFFF" w:themeColor="background1"/>
                                      <w:sz w:val="32"/>
                                      <w:szCs w:val="32"/>
                                    </w:rPr>
                                  </w:pPr>
                                  <w:r w:rsidRPr="00514CDC">
                                    <w:rPr>
                                      <w:rFonts w:cs="Arial"/>
                                      <w:b/>
                                      <w:bCs/>
                                      <w:color w:val="FFFFFF" w:themeColor="background1"/>
                                      <w:sz w:val="32"/>
                                      <w:szCs w:val="32"/>
                                    </w:rPr>
                                    <w:t>IMPACTS</w:t>
                                  </w:r>
                                </w:p>
                                <w:p w14:paraId="61D5717D" w14:textId="77777777" w:rsidR="00950554" w:rsidRPr="005B18E0" w:rsidRDefault="00950554" w:rsidP="00631011">
                                  <w:pPr>
                                    <w:jc w:val="center"/>
                                    <w:rPr>
                                      <w:b/>
                                      <w:bCs/>
                                      <w:color w:val="FFFFFF" w:themeColor="background1"/>
                                      <w:sz w:val="36"/>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758AA714" id="_x0000_s1033" style="position:absolute;margin-left:-6.75pt;margin-top:18.35pt;width:113.45pt;height:95.1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" fillcolor="#ed7d31 [3205]" strokecolor="#1f4d78 [1604]" strokeweight="1pt">
                      <v:textbox>
                        <w:txbxContent>
                          <w:p w14:paraId="56735B5D" w14:textId="77777777" w:rsidR="00950554" w:rsidRDefault="00950554" w:rsidP="00631011">
                            <w:pPr>
                              <w:jc w:val="center"/>
                              <w:rPr>
                                <w:b/>
                                <w:bCs/>
                                <w:color w:val="FFFFFF" w:themeColor="background1"/>
                                <w:sz w:val="36"/>
                                <w:szCs w:val="28"/>
                              </w:rPr>
                            </w:pPr>
                          </w:p>
                          <w:p w14:paraId="2284F5C6" w14:textId="77777777" w:rsidR="00950554" w:rsidRPr="00514CDC" w:rsidRDefault="00950554" w:rsidP="00631011">
                            <w:pPr>
                              <w:jc w:val="center"/>
                              <w:rPr>
                                <w:rFonts w:cs="Arial"/>
                                <w:b/>
                                <w:bCs/>
                                <w:color w:val="FFFFFF" w:themeColor="background1"/>
                                <w:sz w:val="32"/>
                                <w:szCs w:val="32"/>
                              </w:rPr>
                            </w:pPr>
                            <w:r w:rsidRPr="00514CDC">
                              <w:rPr>
                                <w:rFonts w:cs="Arial"/>
                                <w:b/>
                                <w:bCs/>
                                <w:color w:val="FFFFFF" w:themeColor="background1"/>
                                <w:sz w:val="32"/>
                                <w:szCs w:val="32"/>
                              </w:rPr>
                              <w:t>IMPACTS</w:t>
                            </w:r>
                          </w:p>
                          <w:p w14:paraId="61D5717D" w14:textId="77777777" w:rsidR="00950554" w:rsidRPr="005B18E0" w:rsidRDefault="00950554" w:rsidP="00631011">
                            <w:pPr>
                              <w:jc w:val="center"/>
                              <w:rPr>
                                <w:b/>
                                <w:bCs/>
                                <w:color w:val="FFFFFF" w:themeColor="background1"/>
                                <w:sz w:val="36"/>
                                <w:szCs w:val="28"/>
                              </w:rPr>
                            </w:pPr>
                          </w:p>
                        </w:txbxContent>
                      </v:textbox>
                    </v:rect>
                  </w:pict>
                </mc:Fallback>
              </mc:AlternateContent>
            </w:r>
          </w:p>
        </w:tc>
        <w:tc>
          <w:tcPr>
            <w:tcW w:w="6944" w:type="dxa"/>
          </w:tcPr>
          <w:p w14:paraId="59F20D6C" w14:textId="77777777" w:rsidR="00631011" w:rsidRPr="006379F8" w:rsidRDefault="00631011" w:rsidP="002B50AD">
            <w:pPr>
              <w:spacing w:before="60" w:after="60"/>
              <w:rPr>
                <w:rFonts w:cs="Arial"/>
              </w:rPr>
            </w:pPr>
            <w:r w:rsidRPr="006379F8">
              <w:rPr>
                <w:rFonts w:cs="Arial"/>
              </w:rPr>
              <w:t>Topic:</w:t>
            </w:r>
          </w:p>
          <w:p w14:paraId="35F9DC60" w14:textId="77777777" w:rsidR="00631011" w:rsidRPr="006379F8" w:rsidRDefault="00631011" w:rsidP="002B50AD">
            <w:pPr>
              <w:spacing w:before="60" w:after="60"/>
              <w:rPr>
                <w:rFonts w:cs="Arial"/>
                <w:i/>
              </w:rPr>
            </w:pPr>
            <w:r w:rsidRPr="006379F8">
              <w:rPr>
                <w:rFonts w:cs="Arial"/>
                <w:i/>
                <w:color w:val="7030A0"/>
                <w:lang w:val="en-GB"/>
              </w:rPr>
              <w:t>Dangerous events and disasters</w:t>
            </w:r>
          </w:p>
        </w:tc>
      </w:tr>
      <w:tr w:rsidR="00631011" w:rsidRPr="006379F8" w14:paraId="4F78C4C8" w14:textId="77777777" w:rsidTr="002B50AD">
        <w:trPr>
          <w:trHeight w:val="1222"/>
        </w:trPr>
        <w:tc>
          <w:tcPr>
            <w:tcW w:w="2835" w:type="dxa"/>
            <w:vMerge/>
          </w:tcPr>
          <w:p w14:paraId="78EE2469" w14:textId="77777777" w:rsidR="00631011" w:rsidRPr="006379F8" w:rsidRDefault="00631011" w:rsidP="00FF0EA5">
            <w:pPr>
              <w:pStyle w:val="Heading2"/>
              <w:outlineLvl w:val="1"/>
              <w:rPr>
                <w:rFonts w:cs="Arial"/>
                <w:noProof/>
                <w:lang w:eastAsia="it-IT"/>
              </w:rPr>
            </w:pPr>
          </w:p>
        </w:tc>
        <w:tc>
          <w:tcPr>
            <w:tcW w:w="6944" w:type="dxa"/>
          </w:tcPr>
          <w:p w14:paraId="62F7D524" w14:textId="77777777" w:rsidR="00631011" w:rsidRPr="006379F8" w:rsidRDefault="00631011" w:rsidP="00FF0EA5">
            <w:pPr>
              <w:pStyle w:val="Heading2"/>
              <w:outlineLvl w:val="1"/>
              <w:rPr>
                <w:rFonts w:cs="Arial"/>
              </w:rPr>
            </w:pPr>
            <w:bookmarkStart w:id="65" w:name="_Toc157067531"/>
            <w:r w:rsidRPr="006379F8">
              <w:rPr>
                <w:rFonts w:cs="Arial"/>
                <w:color w:val="00B0F0"/>
                <w:lang w:val="en-GB"/>
              </w:rPr>
              <w:t>Number of deaths, missing persons and directly affected persons attributed to disasters per 100,000 population</w:t>
            </w:r>
            <w:bookmarkEnd w:id="65"/>
          </w:p>
          <w:p w14:paraId="58B8AFCD" w14:textId="77777777" w:rsidR="00631011" w:rsidRPr="006379F8" w:rsidRDefault="00631011" w:rsidP="00AE4932">
            <w:pPr>
              <w:rPr>
                <w:rFonts w:cs="Arial"/>
                <w:lang w:val="vi-VN"/>
              </w:rPr>
            </w:pPr>
            <w:r w:rsidRPr="006379F8">
              <w:rPr>
                <w:rFonts w:cs="Arial"/>
              </w:rPr>
              <w:t xml:space="preserve">UNSD indicator </w:t>
            </w:r>
            <w:r w:rsidRPr="006379F8">
              <w:rPr>
                <w:rFonts w:cs="Arial"/>
                <w:lang w:val="vi-VN"/>
              </w:rPr>
              <w:t>42</w:t>
            </w:r>
          </w:p>
          <w:p w14:paraId="403D30A0" w14:textId="77777777" w:rsidR="00631011" w:rsidRPr="006379F8" w:rsidRDefault="00631011" w:rsidP="00AE4932">
            <w:pPr>
              <w:rPr>
                <w:rFonts w:cs="Arial"/>
              </w:rPr>
            </w:pPr>
            <w:r w:rsidRPr="006379F8">
              <w:rPr>
                <w:rFonts w:cs="Arial"/>
              </w:rPr>
              <w:t xml:space="preserve">SDG: 11.5.1 </w:t>
            </w:r>
          </w:p>
          <w:p w14:paraId="067F4C36" w14:textId="77777777" w:rsidR="00631011" w:rsidRPr="006379F8" w:rsidRDefault="00631011" w:rsidP="00AE4932">
            <w:pPr>
              <w:rPr>
                <w:rFonts w:cs="Arial"/>
              </w:rPr>
            </w:pPr>
            <w:r w:rsidRPr="006379F8">
              <w:rPr>
                <w:rFonts w:cs="Arial"/>
              </w:rPr>
              <w:t>Sendai: A-1</w:t>
            </w:r>
          </w:p>
          <w:p w14:paraId="5C9B5E2D" w14:textId="77777777" w:rsidR="00631011" w:rsidRPr="006379F8" w:rsidRDefault="00631011" w:rsidP="00FF0EA5">
            <w:pPr>
              <w:pStyle w:val="Heading2"/>
              <w:outlineLvl w:val="1"/>
              <w:rPr>
                <w:rFonts w:cs="Arial"/>
                <w:b w:val="0"/>
              </w:rPr>
            </w:pPr>
          </w:p>
        </w:tc>
      </w:tr>
      <w:tr w:rsidR="00631011" w:rsidRPr="006379F8" w14:paraId="5BEA0461" w14:textId="77777777" w:rsidTr="002B50AD">
        <w:tc>
          <w:tcPr>
            <w:tcW w:w="2835" w:type="dxa"/>
            <w:tcBorders>
              <w:bottom w:val="single" w:sz="4" w:space="0" w:color="auto"/>
            </w:tcBorders>
          </w:tcPr>
          <w:p w14:paraId="6721FDBA" w14:textId="77777777" w:rsidR="00631011" w:rsidRPr="006379F8" w:rsidRDefault="00631011" w:rsidP="002B50AD">
            <w:pPr>
              <w:spacing w:before="60" w:after="60"/>
              <w:rPr>
                <w:rFonts w:cs="Arial"/>
                <w:color w:val="C00000"/>
                <w:lang w:val="en-GB"/>
              </w:rPr>
            </w:pPr>
            <w:r w:rsidRPr="006379F8">
              <w:rPr>
                <w:rFonts w:cs="Arial"/>
                <w:b/>
                <w:color w:val="C00000"/>
                <w:lang w:val="en-GB"/>
              </w:rPr>
              <w:t>METADATA CARD</w:t>
            </w:r>
          </w:p>
        </w:tc>
        <w:tc>
          <w:tcPr>
            <w:tcW w:w="6944" w:type="dxa"/>
            <w:tcBorders>
              <w:bottom w:val="single" w:sz="4" w:space="0" w:color="auto"/>
            </w:tcBorders>
          </w:tcPr>
          <w:p w14:paraId="1E0FB6F1" w14:textId="77777777" w:rsidR="00631011" w:rsidRPr="006379F8" w:rsidRDefault="00631011" w:rsidP="002B50AD">
            <w:pPr>
              <w:spacing w:before="60" w:after="60"/>
              <w:rPr>
                <w:rFonts w:cs="Arial"/>
                <w:color w:val="C00000"/>
                <w:lang w:val="en-GB"/>
              </w:rPr>
            </w:pPr>
          </w:p>
        </w:tc>
      </w:tr>
      <w:tr w:rsidR="00631011" w:rsidRPr="006379F8" w14:paraId="36EC08A7" w14:textId="77777777" w:rsidTr="002B50AD">
        <w:tc>
          <w:tcPr>
            <w:tcW w:w="2835" w:type="dxa"/>
            <w:tcBorders>
              <w:top w:val="single" w:sz="4" w:space="0" w:color="auto"/>
            </w:tcBorders>
          </w:tcPr>
          <w:p w14:paraId="3BB6EC5C"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Definition</w:t>
            </w:r>
          </w:p>
        </w:tc>
        <w:tc>
          <w:tcPr>
            <w:tcW w:w="6944" w:type="dxa"/>
            <w:tcBorders>
              <w:top w:val="single" w:sz="4" w:space="0" w:color="auto"/>
              <w:bottom w:val="single" w:sz="4" w:space="0" w:color="auto"/>
            </w:tcBorders>
          </w:tcPr>
          <w:p w14:paraId="73964735"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Number of people dead and missing due to natural disasters</w:t>
            </w:r>
          </w:p>
          <w:p w14:paraId="6736A886" w14:textId="77777777" w:rsidR="00631011" w:rsidRPr="006379F8" w:rsidRDefault="00631011" w:rsidP="002B50AD">
            <w:pPr>
              <w:spacing w:before="60" w:after="60"/>
              <w:jc w:val="both"/>
              <w:rPr>
                <w:rFonts w:cs="Arial"/>
                <w:strike/>
                <w:sz w:val="18"/>
                <w:szCs w:val="18"/>
                <w:lang w:val="vi-VN"/>
              </w:rPr>
            </w:pPr>
            <w:r w:rsidRPr="006379F8">
              <w:rPr>
                <w:rFonts w:cs="Arial"/>
                <w:color w:val="000000" w:themeColor="text1"/>
                <w:sz w:val="18"/>
                <w:szCs w:val="18"/>
                <w:lang w:val="vi-VN"/>
              </w:rPr>
              <w:t xml:space="preserve">Number </w:t>
            </w:r>
            <w:r w:rsidRPr="006379F8">
              <w:rPr>
                <w:rFonts w:cs="Arial"/>
                <w:color w:val="000000" w:themeColor="text1"/>
                <w:sz w:val="18"/>
                <w:szCs w:val="18"/>
                <w:lang w:val="en-GB"/>
              </w:rPr>
              <w:t>of people dead, missing due to a natural disaster is the total number of people killed, missing due to a natural disaster in a specified year.</w:t>
            </w:r>
          </w:p>
        </w:tc>
      </w:tr>
      <w:tr w:rsidR="00631011" w:rsidRPr="006379F8" w14:paraId="6EE465D6" w14:textId="77777777" w:rsidTr="002B50AD">
        <w:trPr>
          <w:trHeight w:val="731"/>
        </w:trPr>
        <w:tc>
          <w:tcPr>
            <w:tcW w:w="9779" w:type="dxa"/>
            <w:gridSpan w:val="2"/>
            <w:tcBorders>
              <w:top w:val="single" w:sz="4" w:space="0" w:color="auto"/>
            </w:tcBorders>
          </w:tcPr>
          <w:p w14:paraId="1814BEB2" w14:textId="77777777" w:rsidR="00631011" w:rsidRPr="006379F8" w:rsidRDefault="00631011" w:rsidP="002B50AD">
            <w:pPr>
              <w:spacing w:before="60" w:after="60"/>
              <w:rPr>
                <w:rFonts w:cs="Arial"/>
                <w:sz w:val="18"/>
                <w:szCs w:val="18"/>
                <w:lang w:val="en-GB"/>
              </w:rPr>
            </w:pPr>
            <w:r w:rsidRPr="006379F8">
              <w:rPr>
                <w:rFonts w:cs="Arial"/>
                <w:b/>
                <w:sz w:val="18"/>
                <w:szCs w:val="18"/>
                <w:lang w:val="en-GB"/>
              </w:rPr>
              <w:t xml:space="preserve">Compare to UNSD                         </w:t>
            </w:r>
            <w:r w:rsidRPr="006379F8">
              <w:rPr>
                <w:rFonts w:cs="Arial"/>
                <w:sz w:val="18"/>
                <w:szCs w:val="18"/>
              </w:rPr>
              <w:t>Partial</w:t>
            </w:r>
          </w:p>
        </w:tc>
      </w:tr>
      <w:tr w:rsidR="00631011" w:rsidRPr="006379F8" w14:paraId="42EFD93C" w14:textId="77777777" w:rsidTr="002B50AD">
        <w:tc>
          <w:tcPr>
            <w:tcW w:w="2835" w:type="dxa"/>
            <w:tcBorders>
              <w:top w:val="single" w:sz="4" w:space="0" w:color="auto"/>
              <w:bottom w:val="single" w:sz="4" w:space="0" w:color="auto"/>
            </w:tcBorders>
          </w:tcPr>
          <w:p w14:paraId="4B23C544"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Unit of measure</w:t>
            </w:r>
          </w:p>
        </w:tc>
        <w:tc>
          <w:tcPr>
            <w:tcW w:w="6944" w:type="dxa"/>
            <w:tcBorders>
              <w:top w:val="single" w:sz="4" w:space="0" w:color="auto"/>
              <w:bottom w:val="single" w:sz="4" w:space="0" w:color="auto"/>
            </w:tcBorders>
          </w:tcPr>
          <w:p w14:paraId="3653ABBA"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Number of persons</w:t>
            </w:r>
          </w:p>
        </w:tc>
      </w:tr>
      <w:tr w:rsidR="00631011" w:rsidRPr="006379F8" w14:paraId="74C0EFE1" w14:textId="77777777" w:rsidTr="002B50AD">
        <w:tc>
          <w:tcPr>
            <w:tcW w:w="2835" w:type="dxa"/>
            <w:tcBorders>
              <w:top w:val="single" w:sz="4" w:space="0" w:color="auto"/>
              <w:bottom w:val="single" w:sz="4" w:space="0" w:color="auto"/>
            </w:tcBorders>
          </w:tcPr>
          <w:p w14:paraId="066DA466"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Breakdown</w:t>
            </w:r>
          </w:p>
        </w:tc>
        <w:tc>
          <w:tcPr>
            <w:tcW w:w="6944" w:type="dxa"/>
            <w:tcBorders>
              <w:top w:val="single" w:sz="4" w:space="0" w:color="auto"/>
              <w:bottom w:val="single" w:sz="4" w:space="0" w:color="auto"/>
            </w:tcBorders>
          </w:tcPr>
          <w:p w14:paraId="3748891D"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 xml:space="preserve"> Socio economic regions</w:t>
            </w:r>
          </w:p>
        </w:tc>
      </w:tr>
      <w:tr w:rsidR="00631011" w:rsidRPr="006379F8" w14:paraId="771E96F4" w14:textId="77777777" w:rsidTr="002B50AD">
        <w:tc>
          <w:tcPr>
            <w:tcW w:w="2835" w:type="dxa"/>
            <w:tcBorders>
              <w:top w:val="single" w:sz="4" w:space="0" w:color="auto"/>
              <w:bottom w:val="single" w:sz="4" w:space="0" w:color="auto"/>
            </w:tcBorders>
          </w:tcPr>
          <w:p w14:paraId="28BF7C7B"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Data source</w:t>
            </w:r>
          </w:p>
        </w:tc>
        <w:tc>
          <w:tcPr>
            <w:tcW w:w="6944" w:type="dxa"/>
            <w:tcBorders>
              <w:top w:val="single" w:sz="4" w:space="0" w:color="auto"/>
              <w:bottom w:val="single" w:sz="4" w:space="0" w:color="auto"/>
            </w:tcBorders>
          </w:tcPr>
          <w:p w14:paraId="55174A55" w14:textId="77777777" w:rsidR="00631011" w:rsidRPr="006379F8" w:rsidRDefault="00631011" w:rsidP="002B50AD">
            <w:pPr>
              <w:spacing w:before="60" w:after="60"/>
              <w:rPr>
                <w:rFonts w:cs="Arial"/>
                <w:sz w:val="18"/>
                <w:szCs w:val="18"/>
                <w:lang w:val="vi-VN"/>
              </w:rPr>
            </w:pPr>
            <w:r w:rsidRPr="006379F8">
              <w:rPr>
                <w:rFonts w:cs="Arial"/>
                <w:sz w:val="18"/>
                <w:szCs w:val="18"/>
              </w:rPr>
              <w:t>GSO - General Statistics Office</w:t>
            </w:r>
          </w:p>
          <w:p w14:paraId="798B7BF0"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Statistical reporting regime of provincial/city Statistical Offices</w:t>
            </w:r>
          </w:p>
        </w:tc>
      </w:tr>
      <w:tr w:rsidR="00631011" w:rsidRPr="006379F8" w14:paraId="37115B9F" w14:textId="77777777" w:rsidTr="002B50AD">
        <w:tc>
          <w:tcPr>
            <w:tcW w:w="2835" w:type="dxa"/>
            <w:tcBorders>
              <w:top w:val="single" w:sz="4" w:space="0" w:color="auto"/>
              <w:bottom w:val="single" w:sz="4" w:space="0" w:color="auto"/>
            </w:tcBorders>
          </w:tcPr>
          <w:p w14:paraId="6B91F6B7"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Time series</w:t>
            </w:r>
          </w:p>
        </w:tc>
        <w:tc>
          <w:tcPr>
            <w:tcW w:w="6944" w:type="dxa"/>
            <w:tcBorders>
              <w:top w:val="single" w:sz="4" w:space="0" w:color="auto"/>
              <w:bottom w:val="single" w:sz="4" w:space="0" w:color="auto"/>
            </w:tcBorders>
          </w:tcPr>
          <w:p w14:paraId="59B2AFDB"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2015-2021</w:t>
            </w:r>
          </w:p>
        </w:tc>
      </w:tr>
      <w:tr w:rsidR="00631011" w:rsidRPr="006379F8" w14:paraId="1E9752AC" w14:textId="77777777" w:rsidTr="002B50AD">
        <w:tc>
          <w:tcPr>
            <w:tcW w:w="2835" w:type="dxa"/>
            <w:tcBorders>
              <w:top w:val="single" w:sz="4" w:space="0" w:color="auto"/>
              <w:bottom w:val="single" w:sz="4" w:space="0" w:color="auto"/>
            </w:tcBorders>
          </w:tcPr>
          <w:p w14:paraId="2FF4AE4A" w14:textId="77777777" w:rsidR="00631011" w:rsidRPr="006379F8" w:rsidRDefault="00631011" w:rsidP="002B50AD">
            <w:pPr>
              <w:spacing w:before="60" w:after="60"/>
              <w:rPr>
                <w:rFonts w:cs="Arial"/>
                <w:b/>
                <w:sz w:val="18"/>
                <w:szCs w:val="18"/>
              </w:rPr>
            </w:pPr>
            <w:r w:rsidRPr="006379F8">
              <w:rPr>
                <w:rFonts w:cs="Arial"/>
                <w:b/>
                <w:sz w:val="18"/>
                <w:szCs w:val="18"/>
              </w:rPr>
              <w:t>Frequency of updates</w:t>
            </w:r>
          </w:p>
        </w:tc>
        <w:tc>
          <w:tcPr>
            <w:tcW w:w="6944" w:type="dxa"/>
            <w:tcBorders>
              <w:top w:val="single" w:sz="4" w:space="0" w:color="auto"/>
              <w:bottom w:val="single" w:sz="4" w:space="0" w:color="auto"/>
            </w:tcBorders>
          </w:tcPr>
          <w:p w14:paraId="58CF2A51" w14:textId="77777777" w:rsidR="00631011" w:rsidRPr="006379F8" w:rsidRDefault="00631011" w:rsidP="002B50AD">
            <w:pPr>
              <w:spacing w:before="60" w:after="60"/>
              <w:rPr>
                <w:rFonts w:cs="Arial"/>
                <w:sz w:val="18"/>
                <w:szCs w:val="18"/>
              </w:rPr>
            </w:pPr>
            <w:r w:rsidRPr="006379F8">
              <w:rPr>
                <w:rFonts w:cs="Arial"/>
                <w:sz w:val="18"/>
                <w:szCs w:val="18"/>
              </w:rPr>
              <w:t>Annual</w:t>
            </w:r>
          </w:p>
        </w:tc>
      </w:tr>
      <w:tr w:rsidR="00631011" w:rsidRPr="006379F8" w14:paraId="458527BA" w14:textId="77777777" w:rsidTr="002B50AD">
        <w:tc>
          <w:tcPr>
            <w:tcW w:w="2835" w:type="dxa"/>
            <w:tcBorders>
              <w:top w:val="single" w:sz="4" w:space="0" w:color="auto"/>
              <w:bottom w:val="single" w:sz="4" w:space="0" w:color="auto"/>
            </w:tcBorders>
          </w:tcPr>
          <w:p w14:paraId="2E4B63E2" w14:textId="77777777" w:rsidR="00631011" w:rsidRPr="006379F8" w:rsidRDefault="00631011" w:rsidP="002B50AD">
            <w:pPr>
              <w:spacing w:before="60" w:after="60"/>
              <w:rPr>
                <w:rFonts w:cs="Arial"/>
                <w:b/>
                <w:sz w:val="18"/>
                <w:szCs w:val="18"/>
              </w:rPr>
            </w:pPr>
            <w:r w:rsidRPr="006379F8">
              <w:rPr>
                <w:rFonts w:cs="Arial"/>
                <w:b/>
                <w:sz w:val="18"/>
                <w:szCs w:val="18"/>
              </w:rPr>
              <w:t>Glossary</w:t>
            </w:r>
          </w:p>
        </w:tc>
        <w:tc>
          <w:tcPr>
            <w:tcW w:w="6944" w:type="dxa"/>
            <w:tcBorders>
              <w:top w:val="single" w:sz="4" w:space="0" w:color="auto"/>
              <w:bottom w:val="single" w:sz="4" w:space="0" w:color="auto"/>
            </w:tcBorders>
          </w:tcPr>
          <w:p w14:paraId="1D438EF3" w14:textId="77777777" w:rsidR="00631011" w:rsidRPr="006379F8" w:rsidRDefault="00631011" w:rsidP="002B50AD">
            <w:pPr>
              <w:spacing w:before="60" w:after="60"/>
              <w:jc w:val="both"/>
              <w:rPr>
                <w:rFonts w:cs="Arial"/>
                <w:color w:val="000000" w:themeColor="text1"/>
                <w:sz w:val="18"/>
                <w:szCs w:val="18"/>
                <w:lang w:val="en-GB"/>
              </w:rPr>
            </w:pPr>
            <w:r w:rsidRPr="006379F8">
              <w:rPr>
                <w:rFonts w:cs="Arial"/>
                <w:color w:val="000000" w:themeColor="text1"/>
                <w:sz w:val="18"/>
                <w:szCs w:val="18"/>
                <w:lang w:val="en-GB"/>
              </w:rPr>
              <w:t>A natural disaster is a disaster caused by nature such as storm, flood, flood, whirlwind, earthquake, landslide, storm surge, saltwater intrusion, tsunami, volcano, lightning strike, hail, frost, heat, drought.</w:t>
            </w:r>
          </w:p>
          <w:p w14:paraId="43CFBC72" w14:textId="77777777" w:rsidR="00631011" w:rsidRPr="006379F8" w:rsidRDefault="00631011" w:rsidP="002B50AD">
            <w:pPr>
              <w:spacing w:before="60" w:after="60"/>
              <w:jc w:val="both"/>
              <w:rPr>
                <w:rFonts w:cs="Arial"/>
                <w:color w:val="000000" w:themeColor="text1"/>
                <w:sz w:val="18"/>
                <w:szCs w:val="18"/>
                <w:lang w:val="en-GB"/>
              </w:rPr>
            </w:pPr>
            <w:r w:rsidRPr="006379F8">
              <w:rPr>
                <w:rFonts w:cs="Arial"/>
                <w:color w:val="000000" w:themeColor="text1"/>
                <w:sz w:val="18"/>
                <w:szCs w:val="18"/>
                <w:lang w:val="en-GB"/>
              </w:rPr>
              <w:t>Dead people are those who died directly from natural disasters, excluding those who died from other causes during the time the natural disaster occurred in the locality.</w:t>
            </w:r>
          </w:p>
          <w:p w14:paraId="137D35C9" w14:textId="77777777" w:rsidR="00631011" w:rsidRPr="006379F8" w:rsidRDefault="00631011" w:rsidP="002B50AD">
            <w:pPr>
              <w:spacing w:before="60" w:after="120"/>
              <w:jc w:val="both"/>
              <w:rPr>
                <w:rFonts w:cs="Arial"/>
                <w:color w:val="000000" w:themeColor="text1"/>
                <w:sz w:val="18"/>
                <w:szCs w:val="18"/>
                <w:lang w:val="vi-VN"/>
              </w:rPr>
            </w:pPr>
            <w:r w:rsidRPr="006379F8">
              <w:rPr>
                <w:rFonts w:cs="Arial"/>
                <w:color w:val="000000" w:themeColor="text1"/>
                <w:sz w:val="18"/>
                <w:szCs w:val="18"/>
                <w:lang w:val="en-GB"/>
              </w:rPr>
              <w:t xml:space="preserve">Missing person is a person who cannot be found after a natural disaster, may have died but has not found the body or has no information. After one year, the missing person is considered </w:t>
            </w:r>
            <w:r w:rsidRPr="006379F8">
              <w:rPr>
                <w:rFonts w:cs="Arial"/>
                <w:color w:val="000000" w:themeColor="text1"/>
                <w:sz w:val="18"/>
                <w:szCs w:val="18"/>
                <w:lang w:val="vi-VN"/>
              </w:rPr>
              <w:t>dead.</w:t>
            </w:r>
          </w:p>
        </w:tc>
      </w:tr>
    </w:tbl>
    <w:p w14:paraId="2051DDE5" w14:textId="77777777" w:rsidR="00631011" w:rsidRPr="006379F8" w:rsidRDefault="00631011" w:rsidP="00631011">
      <w:pPr>
        <w:spacing w:before="60" w:after="60"/>
        <w:jc w:val="both"/>
        <w:rPr>
          <w:rFonts w:cs="Arial"/>
          <w:b/>
          <w:sz w:val="24"/>
          <w:szCs w:val="24"/>
          <w:lang w:val="en-GB"/>
        </w:rPr>
      </w:pPr>
    </w:p>
    <w:p w14:paraId="7FBA4D10" w14:textId="77777777" w:rsidR="00631011" w:rsidRPr="006379F8" w:rsidRDefault="00631011" w:rsidP="00631011">
      <w:pPr>
        <w:tabs>
          <w:tab w:val="left" w:pos="426"/>
        </w:tabs>
        <w:spacing w:before="60" w:after="0"/>
        <w:rPr>
          <w:rFonts w:cs="Arial"/>
          <w:noProof/>
          <w:sz w:val="24"/>
          <w:szCs w:val="24"/>
          <w:lang w:eastAsia="it-IT"/>
        </w:rPr>
      </w:pPr>
      <w:r w:rsidRPr="006379F8">
        <w:rPr>
          <w:rFonts w:cs="Arial"/>
          <w:b/>
          <w:sz w:val="18"/>
          <w:szCs w:val="18"/>
          <w:lang w:val="en-GB"/>
        </w:rPr>
        <w:t xml:space="preserve">Figure 1- Number of people dead and missing due to natural disasters. Years 2015-2021 </w:t>
      </w:r>
      <w:r w:rsidRPr="006379F8">
        <w:rPr>
          <w:rFonts w:cs="Arial"/>
          <w:sz w:val="18"/>
          <w:szCs w:val="18"/>
          <w:lang w:val="en-GB"/>
        </w:rPr>
        <w:t>(Number of Persons)</w:t>
      </w:r>
      <w:r w:rsidRPr="006379F8">
        <w:rPr>
          <w:rFonts w:cs="Arial"/>
          <w:noProof/>
          <w:sz w:val="24"/>
          <w:szCs w:val="24"/>
          <w:lang w:val="it-IT" w:eastAsia="it-IT"/>
        </w:rPr>
        <w:fldChar w:fldCharType="begin"/>
      </w:r>
      <w:r w:rsidRPr="006379F8">
        <w:rPr>
          <w:rFonts w:cs="Arial"/>
          <w:noProof/>
          <w:sz w:val="24"/>
          <w:szCs w:val="24"/>
          <w:lang w:eastAsia="it-IT"/>
        </w:rPr>
        <w:instrText xml:space="preserve"> LINK Excel.Sheet.12 "D:\\2022\\Nhóm MT\\metadata card\\VN\\6.2.1 table.xlsx" Sheet3!R1C2:R71C6 \a \f 4 \h  \* MERGEFORMAT </w:instrText>
      </w:r>
      <w:r w:rsidRPr="006379F8">
        <w:rPr>
          <w:rFonts w:cs="Arial"/>
          <w:noProof/>
          <w:sz w:val="24"/>
          <w:szCs w:val="24"/>
          <w:lang w:val="it-IT" w:eastAsia="it-IT"/>
        </w:rPr>
        <w:fldChar w:fldCharType="separate"/>
      </w:r>
    </w:p>
    <w:p w14:paraId="292B6BD4" w14:textId="77777777" w:rsidR="00631011" w:rsidRPr="006379F8" w:rsidRDefault="00631011" w:rsidP="00631011">
      <w:pPr>
        <w:tabs>
          <w:tab w:val="left" w:pos="426"/>
        </w:tabs>
        <w:spacing w:before="120" w:after="120"/>
        <w:rPr>
          <w:rFonts w:cs="Arial"/>
          <w:sz w:val="24"/>
          <w:szCs w:val="24"/>
          <w:lang w:val="en-GB"/>
        </w:rPr>
      </w:pPr>
      <w:r w:rsidRPr="006379F8">
        <w:rPr>
          <w:rFonts w:cs="Arial"/>
          <w:noProof/>
          <w:sz w:val="24"/>
          <w:szCs w:val="24"/>
          <w:lang w:val="it-IT" w:eastAsia="it-IT"/>
        </w:rPr>
        <w:fldChar w:fldCharType="end"/>
      </w:r>
      <w:r w:rsidRPr="006379F8">
        <w:rPr>
          <w:rFonts w:cs="Arial"/>
          <w:noProof/>
          <w:sz w:val="24"/>
          <w:szCs w:val="24"/>
        </w:rPr>
        <w:drawing>
          <wp:inline distT="0" distB="0" distL="0" distR="0" wp14:anchorId="0CF3F1BF" wp14:editId="058DD60D">
            <wp:extent cx="5133975" cy="2190750"/>
            <wp:effectExtent l="0" t="0" r="0" b="0"/>
            <wp:docPr id="27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p w14:paraId="01D4782A" w14:textId="77777777" w:rsidR="00631011" w:rsidRPr="006379F8" w:rsidRDefault="00631011" w:rsidP="00631011">
      <w:pPr>
        <w:tabs>
          <w:tab w:val="left" w:pos="426"/>
        </w:tabs>
        <w:spacing w:before="120" w:after="120"/>
        <w:rPr>
          <w:rFonts w:cs="Arial"/>
          <w:sz w:val="16"/>
          <w:szCs w:val="16"/>
          <w:lang w:val="en-GB"/>
        </w:rPr>
      </w:pPr>
      <w:r w:rsidRPr="006379F8">
        <w:rPr>
          <w:rFonts w:cs="Arial"/>
          <w:sz w:val="16"/>
          <w:szCs w:val="16"/>
          <w:lang w:val="en-GB"/>
        </w:rPr>
        <w:t>Source: GSO</w:t>
      </w:r>
    </w:p>
    <w:p w14:paraId="4F12960F" w14:textId="77777777" w:rsidR="00631011" w:rsidRPr="006379F8" w:rsidRDefault="00631011" w:rsidP="00631011">
      <w:pPr>
        <w:tabs>
          <w:tab w:val="left" w:pos="426"/>
        </w:tabs>
        <w:spacing w:before="120" w:after="120"/>
        <w:rPr>
          <w:rFonts w:cs="Arial"/>
          <w:lang w:val="en-GB"/>
        </w:rPr>
      </w:pPr>
    </w:p>
    <w:p w14:paraId="17139D23" w14:textId="77777777" w:rsidR="00631011" w:rsidRPr="006379F8" w:rsidRDefault="00631011" w:rsidP="00631011">
      <w:pPr>
        <w:tabs>
          <w:tab w:val="left" w:pos="426"/>
        </w:tabs>
        <w:spacing w:before="120" w:after="120"/>
        <w:rPr>
          <w:rFonts w:cs="Arial"/>
          <w:lang w:val="en-GB"/>
        </w:rPr>
      </w:pPr>
    </w:p>
    <w:p w14:paraId="66801078" w14:textId="77777777" w:rsidR="00631011" w:rsidRPr="006379F8" w:rsidRDefault="00631011" w:rsidP="00631011">
      <w:pPr>
        <w:tabs>
          <w:tab w:val="left" w:pos="426"/>
        </w:tabs>
        <w:spacing w:before="120" w:after="120"/>
        <w:jc w:val="both"/>
        <w:rPr>
          <w:rFonts w:cs="Arial"/>
          <w:lang w:val="en-GB"/>
        </w:rPr>
      </w:pPr>
      <w:r w:rsidRPr="006379F8">
        <w:rPr>
          <w:rFonts w:cs="Arial"/>
          <w:lang w:val="en-GB"/>
        </w:rPr>
        <w:lastRenderedPageBreak/>
        <w:t>From 2015 to 2021 natural disasters made 1,664 people dead and missing. In year 2017 and 2020 were the years with the highest number of dead and missing people, respectively are 389 people and 377 people.</w:t>
      </w:r>
    </w:p>
    <w:p w14:paraId="5A04B3BE" w14:textId="77777777" w:rsidR="00631011" w:rsidRPr="006379F8" w:rsidRDefault="00631011" w:rsidP="00631011">
      <w:pPr>
        <w:tabs>
          <w:tab w:val="left" w:pos="426"/>
        </w:tabs>
        <w:spacing w:before="120" w:after="120"/>
        <w:rPr>
          <w:rFonts w:cs="Arial"/>
          <w:b/>
          <w:sz w:val="18"/>
          <w:szCs w:val="18"/>
          <w:lang w:val="en-GB"/>
        </w:rPr>
      </w:pPr>
    </w:p>
    <w:p w14:paraId="01706C4D" w14:textId="77777777" w:rsidR="00631011" w:rsidRPr="006379F8" w:rsidRDefault="00631011" w:rsidP="00631011">
      <w:pPr>
        <w:tabs>
          <w:tab w:val="left" w:pos="426"/>
        </w:tabs>
        <w:spacing w:before="120" w:after="120"/>
        <w:rPr>
          <w:rFonts w:cs="Arial"/>
          <w:sz w:val="18"/>
          <w:szCs w:val="18"/>
          <w:lang w:val="en-GB"/>
        </w:rPr>
      </w:pPr>
      <w:r w:rsidRPr="006379F8">
        <w:rPr>
          <w:rFonts w:cs="Arial"/>
          <w:b/>
          <w:sz w:val="18"/>
          <w:szCs w:val="18"/>
          <w:lang w:val="en-GB"/>
        </w:rPr>
        <w:t>Figure 2. Number of people dead and missing due to natural disasters</w:t>
      </w:r>
      <w:r w:rsidRPr="006379F8" w:rsidDel="00A92D14">
        <w:rPr>
          <w:rFonts w:cs="Arial"/>
          <w:b/>
          <w:sz w:val="18"/>
          <w:szCs w:val="18"/>
          <w:lang w:val="en-GB"/>
        </w:rPr>
        <w:t xml:space="preserve"> </w:t>
      </w:r>
      <w:r w:rsidRPr="006379F8">
        <w:rPr>
          <w:rFonts w:cs="Arial"/>
          <w:b/>
          <w:sz w:val="18"/>
          <w:szCs w:val="18"/>
          <w:lang w:val="en-GB"/>
        </w:rPr>
        <w:t xml:space="preserve">by socio economic regions. Years 2015-2021 </w:t>
      </w:r>
      <w:r w:rsidRPr="006379F8">
        <w:rPr>
          <w:rFonts w:cs="Arial"/>
          <w:sz w:val="18"/>
          <w:szCs w:val="18"/>
          <w:lang w:val="en-GB"/>
        </w:rPr>
        <w:t>(Number of Persons)</w:t>
      </w:r>
    </w:p>
    <w:p w14:paraId="50F76524" w14:textId="77777777" w:rsidR="00631011" w:rsidRPr="006379F8" w:rsidRDefault="00631011" w:rsidP="00631011">
      <w:pPr>
        <w:tabs>
          <w:tab w:val="left" w:pos="426"/>
        </w:tabs>
        <w:spacing w:before="120" w:after="120"/>
        <w:rPr>
          <w:rFonts w:cs="Arial"/>
          <w:sz w:val="24"/>
          <w:szCs w:val="24"/>
          <w:lang w:val="en-GB"/>
        </w:rPr>
      </w:pPr>
      <w:r w:rsidRPr="006379F8">
        <w:rPr>
          <w:rFonts w:cs="Arial"/>
          <w:noProof/>
          <w:sz w:val="24"/>
          <w:szCs w:val="24"/>
        </w:rPr>
        <w:drawing>
          <wp:inline distT="0" distB="0" distL="0" distR="0" wp14:anchorId="2D5963E6" wp14:editId="595A4AB7">
            <wp:extent cx="6324600" cy="3724275"/>
            <wp:effectExtent l="0" t="0" r="0" b="0"/>
            <wp:docPr id="27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p>
    <w:p w14:paraId="3DF00580" w14:textId="77777777" w:rsidR="00631011" w:rsidRPr="006379F8" w:rsidRDefault="00631011" w:rsidP="00631011">
      <w:pPr>
        <w:tabs>
          <w:tab w:val="left" w:pos="426"/>
        </w:tabs>
        <w:spacing w:before="120" w:after="120"/>
        <w:rPr>
          <w:rFonts w:cs="Arial"/>
          <w:sz w:val="16"/>
          <w:szCs w:val="16"/>
          <w:lang w:val="en-GB"/>
        </w:rPr>
      </w:pPr>
      <w:r w:rsidRPr="006379F8">
        <w:rPr>
          <w:rFonts w:cs="Arial"/>
          <w:sz w:val="16"/>
          <w:szCs w:val="16"/>
          <w:lang w:val="en-GB"/>
        </w:rPr>
        <w:t xml:space="preserve">Source: </w:t>
      </w:r>
      <w:r w:rsidRPr="006379F8">
        <w:rPr>
          <w:rFonts w:cs="Arial"/>
          <w:sz w:val="16"/>
          <w:szCs w:val="16"/>
        </w:rPr>
        <w:t>GSO</w:t>
      </w:r>
    </w:p>
    <w:p w14:paraId="3C0FC243" w14:textId="77777777" w:rsidR="00631011" w:rsidRPr="006379F8" w:rsidRDefault="00631011" w:rsidP="00631011">
      <w:pPr>
        <w:tabs>
          <w:tab w:val="left" w:pos="426"/>
        </w:tabs>
        <w:spacing w:before="120" w:after="120"/>
        <w:jc w:val="both"/>
        <w:rPr>
          <w:rFonts w:cs="Arial"/>
          <w:lang w:val="en-GB"/>
        </w:rPr>
      </w:pPr>
    </w:p>
    <w:p w14:paraId="439C581C" w14:textId="77777777" w:rsidR="00631011" w:rsidRPr="006379F8" w:rsidRDefault="00631011" w:rsidP="00631011">
      <w:pPr>
        <w:tabs>
          <w:tab w:val="left" w:pos="426"/>
        </w:tabs>
        <w:spacing w:before="120" w:after="120"/>
        <w:jc w:val="both"/>
        <w:rPr>
          <w:rFonts w:cs="Arial"/>
          <w:lang w:val="en-GB"/>
        </w:rPr>
      </w:pPr>
      <w:r w:rsidRPr="006379F8">
        <w:rPr>
          <w:rFonts w:cs="Arial"/>
          <w:lang w:val="en-GB"/>
        </w:rPr>
        <w:t>The Northern Midlands and Mountains areas and the North Central Region and Central Coastal areas are the regions with the highest number of dead and missing people in the whole country. The number of dead and missing people in these two regions from 2015 to 2021 accounts for 85% of the total number of dead and missing people in the country. The number of missing people is mainly due to natural disasters such as lightning storms, floods and storms, which mainly occur in the northern mountainous areas and the Central Coast.</w:t>
      </w:r>
    </w:p>
    <w:p w14:paraId="5FED06DB" w14:textId="77777777" w:rsidR="00631011" w:rsidRPr="006379F8" w:rsidRDefault="00631011" w:rsidP="00631011">
      <w:pPr>
        <w:tabs>
          <w:tab w:val="left" w:pos="426"/>
        </w:tabs>
        <w:spacing w:before="120" w:after="120"/>
        <w:jc w:val="both"/>
        <w:rPr>
          <w:rFonts w:cs="Arial"/>
          <w:lang w:val="en-GB"/>
        </w:rPr>
      </w:pPr>
      <w:r w:rsidRPr="006379F8">
        <w:rPr>
          <w:rFonts w:cs="Arial"/>
          <w:lang w:val="en-GB"/>
        </w:rPr>
        <w:t xml:space="preserve">In 2017, Vietnam suffered from a series of natural disasters that left 389 people dead or missing. This is a record year when 16 storms and 6 tropical depressions entered the East Sea. In which, two particularly serious storms are typhoon No. 10 (Doksuri) that hit the North Central Coast and No. 12 (Damrey) in the South Central provinces. </w:t>
      </w:r>
    </w:p>
    <w:p w14:paraId="232CF3D9" w14:textId="2CBECDDC" w:rsidR="00631011" w:rsidRPr="006379F8" w:rsidRDefault="00631011" w:rsidP="00631011">
      <w:pPr>
        <w:tabs>
          <w:tab w:val="left" w:pos="426"/>
        </w:tabs>
        <w:spacing w:before="120" w:after="120"/>
        <w:jc w:val="both"/>
        <w:rPr>
          <w:rFonts w:cs="Arial"/>
          <w:lang w:val="en-GB"/>
        </w:rPr>
      </w:pPr>
      <w:r w:rsidRPr="006379F8">
        <w:rPr>
          <w:rFonts w:cs="Arial"/>
          <w:lang w:val="en-GB"/>
        </w:rPr>
        <w:t xml:space="preserve">In 2020, natural disasters occurred irregularly, abnormally, fiercely… </w:t>
      </w:r>
      <w:r w:rsidR="008E2582">
        <w:rPr>
          <w:rFonts w:cs="Arial"/>
          <w:lang w:val="en-GB"/>
        </w:rPr>
        <w:t>S</w:t>
      </w:r>
      <w:r w:rsidRPr="006379F8">
        <w:rPr>
          <w:rFonts w:cs="Arial"/>
          <w:lang w:val="en-GB"/>
        </w:rPr>
        <w:t>torms and floods occurred consecutively in the central region with very strong intensity. on a large scale, caused great damage to people (377 dead and missing) and property, severely affecting the lives and production of millions of people.</w:t>
      </w:r>
    </w:p>
    <w:p w14:paraId="0E93A214" w14:textId="77777777" w:rsidR="00631011" w:rsidRPr="006379F8" w:rsidRDefault="00631011" w:rsidP="00631011">
      <w:pPr>
        <w:tabs>
          <w:tab w:val="left" w:pos="426"/>
        </w:tabs>
        <w:spacing w:before="120" w:after="120"/>
        <w:jc w:val="both"/>
        <w:rPr>
          <w:rFonts w:cs="Arial"/>
          <w:lang w:val="en-GB"/>
        </w:rPr>
      </w:pPr>
    </w:p>
    <w:p w14:paraId="50BD8F5D" w14:textId="77777777" w:rsidR="00631011" w:rsidRPr="006379F8" w:rsidRDefault="00631011" w:rsidP="00631011">
      <w:pPr>
        <w:tabs>
          <w:tab w:val="left" w:pos="426"/>
        </w:tabs>
        <w:spacing w:before="120" w:after="120"/>
        <w:jc w:val="both"/>
        <w:rPr>
          <w:rFonts w:cs="Arial"/>
          <w:lang w:val="en-GB"/>
        </w:rPr>
      </w:pPr>
    </w:p>
    <w:p w14:paraId="1331C22C" w14:textId="77777777" w:rsidR="00631011" w:rsidRPr="006379F8" w:rsidRDefault="00631011" w:rsidP="00631011">
      <w:pPr>
        <w:tabs>
          <w:tab w:val="left" w:pos="426"/>
        </w:tabs>
        <w:spacing w:before="120" w:after="120"/>
        <w:jc w:val="both"/>
        <w:rPr>
          <w:rFonts w:cs="Arial"/>
          <w:lang w:val="en-GB"/>
        </w:rPr>
      </w:pPr>
    </w:p>
    <w:p w14:paraId="76F2CE39" w14:textId="77777777" w:rsidR="00631011" w:rsidRPr="006379F8" w:rsidRDefault="00631011" w:rsidP="00631011">
      <w:pPr>
        <w:tabs>
          <w:tab w:val="left" w:pos="426"/>
        </w:tabs>
        <w:spacing w:before="120" w:after="120"/>
        <w:jc w:val="both"/>
        <w:rPr>
          <w:rFonts w:cs="Arial"/>
          <w:lang w:val="en-GB"/>
        </w:rPr>
      </w:pPr>
    </w:p>
    <w:p w14:paraId="5BDE6268" w14:textId="77777777" w:rsidR="00631011" w:rsidRPr="006379F8" w:rsidRDefault="00631011" w:rsidP="00631011">
      <w:pPr>
        <w:tabs>
          <w:tab w:val="left" w:pos="426"/>
        </w:tabs>
        <w:spacing w:before="120" w:after="120"/>
        <w:rPr>
          <w:rFonts w:cs="Arial"/>
          <w:sz w:val="18"/>
          <w:szCs w:val="18"/>
          <w:lang w:val="en-GB"/>
        </w:rPr>
      </w:pPr>
      <w:r w:rsidRPr="006379F8">
        <w:rPr>
          <w:rFonts w:cs="Arial"/>
          <w:b/>
          <w:sz w:val="18"/>
          <w:szCs w:val="18"/>
          <w:lang w:val="en-GB"/>
        </w:rPr>
        <w:lastRenderedPageBreak/>
        <w:t xml:space="preserve">Table 1. Number of people dead and missing due to natural disasters, by socio economic regions. Years 2015-2021 </w:t>
      </w:r>
      <w:r w:rsidRPr="006379F8">
        <w:rPr>
          <w:rFonts w:cs="Arial"/>
          <w:sz w:val="18"/>
          <w:szCs w:val="18"/>
          <w:lang w:val="en-GB"/>
        </w:rPr>
        <w:t>(Number of Persons)</w:t>
      </w:r>
    </w:p>
    <w:tbl>
      <w:tblPr>
        <w:tblW w:w="8626" w:type="dxa"/>
        <w:tblCellMar>
          <w:left w:w="0" w:type="dxa"/>
          <w:right w:w="0" w:type="dxa"/>
        </w:tblCellMar>
        <w:tblLook w:val="04A0" w:firstRow="1" w:lastRow="0" w:firstColumn="1" w:lastColumn="0" w:noHBand="0" w:noVBand="1"/>
      </w:tblPr>
      <w:tblGrid>
        <w:gridCol w:w="3166"/>
        <w:gridCol w:w="431"/>
        <w:gridCol w:w="840"/>
        <w:gridCol w:w="840"/>
        <w:gridCol w:w="1210"/>
        <w:gridCol w:w="840"/>
        <w:gridCol w:w="840"/>
        <w:gridCol w:w="840"/>
      </w:tblGrid>
      <w:tr w:rsidR="00631011" w:rsidRPr="006379F8" w14:paraId="28B35E10" w14:textId="77777777" w:rsidTr="002B50AD">
        <w:trPr>
          <w:trHeight w:val="315"/>
        </w:trPr>
        <w:tc>
          <w:tcPr>
            <w:tcW w:w="3166" w:type="dxa"/>
            <w:tcBorders>
              <w:top w:val="single" w:sz="4" w:space="0" w:color="auto"/>
              <w:left w:val="nil"/>
              <w:bottom w:val="nil"/>
              <w:right w:val="nil"/>
            </w:tcBorders>
            <w:shd w:val="clear" w:color="auto" w:fill="auto"/>
            <w:noWrap/>
            <w:tcMar>
              <w:top w:w="15" w:type="dxa"/>
              <w:left w:w="15" w:type="dxa"/>
              <w:bottom w:w="0" w:type="dxa"/>
              <w:right w:w="15" w:type="dxa"/>
            </w:tcMar>
            <w:hideMark/>
          </w:tcPr>
          <w:p w14:paraId="7D7219CD" w14:textId="77777777" w:rsidR="00631011" w:rsidRPr="006379F8" w:rsidRDefault="00631011" w:rsidP="002B50AD">
            <w:pPr>
              <w:spacing w:before="60" w:after="60"/>
              <w:rPr>
                <w:rFonts w:cs="Arial"/>
                <w:color w:val="000000"/>
                <w:sz w:val="18"/>
                <w:szCs w:val="18"/>
              </w:rPr>
            </w:pPr>
            <w:r w:rsidRPr="006379F8">
              <w:rPr>
                <w:rFonts w:cs="Arial"/>
                <w:color w:val="000000"/>
                <w:sz w:val="18"/>
                <w:szCs w:val="18"/>
              </w:rPr>
              <w:t> </w:t>
            </w:r>
          </w:p>
        </w:tc>
        <w:tc>
          <w:tcPr>
            <w:tcW w:w="5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1D54CE80" w14:textId="77777777" w:rsidR="00631011" w:rsidRPr="006379F8" w:rsidRDefault="00631011" w:rsidP="002B50AD">
            <w:pPr>
              <w:spacing w:before="60" w:after="60"/>
              <w:jc w:val="right"/>
              <w:rPr>
                <w:rFonts w:cs="Arial"/>
                <w:color w:val="000000"/>
                <w:sz w:val="18"/>
                <w:szCs w:val="18"/>
              </w:rPr>
            </w:pPr>
            <w:r w:rsidRPr="006379F8">
              <w:rPr>
                <w:rFonts w:cs="Arial"/>
                <w:color w:val="000000"/>
                <w:sz w:val="18"/>
                <w:szCs w:val="18"/>
              </w:rPr>
              <w:t>2015</w:t>
            </w:r>
          </w:p>
        </w:tc>
        <w:tc>
          <w:tcPr>
            <w:tcW w:w="84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5982D63F" w14:textId="77777777" w:rsidR="00631011" w:rsidRPr="006379F8" w:rsidRDefault="00631011" w:rsidP="002B50AD">
            <w:pPr>
              <w:spacing w:before="60" w:after="60"/>
              <w:jc w:val="right"/>
              <w:rPr>
                <w:rFonts w:cs="Arial"/>
                <w:color w:val="000000"/>
                <w:sz w:val="18"/>
                <w:szCs w:val="18"/>
              </w:rPr>
            </w:pPr>
            <w:r w:rsidRPr="006379F8">
              <w:rPr>
                <w:rFonts w:cs="Arial"/>
                <w:color w:val="000000"/>
                <w:sz w:val="18"/>
                <w:szCs w:val="18"/>
              </w:rPr>
              <w:t>2016</w:t>
            </w:r>
          </w:p>
        </w:tc>
        <w:tc>
          <w:tcPr>
            <w:tcW w:w="84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0B620F3F" w14:textId="77777777" w:rsidR="00631011" w:rsidRPr="006379F8" w:rsidRDefault="00631011" w:rsidP="002B50AD">
            <w:pPr>
              <w:spacing w:before="60" w:after="60"/>
              <w:jc w:val="right"/>
              <w:rPr>
                <w:rFonts w:cs="Arial"/>
                <w:color w:val="000000"/>
                <w:sz w:val="18"/>
                <w:szCs w:val="18"/>
              </w:rPr>
            </w:pPr>
            <w:r w:rsidRPr="006379F8">
              <w:rPr>
                <w:rFonts w:cs="Arial"/>
                <w:color w:val="000000"/>
                <w:sz w:val="18"/>
                <w:szCs w:val="18"/>
              </w:rPr>
              <w:t>2017</w:t>
            </w:r>
          </w:p>
        </w:tc>
        <w:tc>
          <w:tcPr>
            <w:tcW w:w="121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4BEFADFE" w14:textId="77777777" w:rsidR="00631011" w:rsidRPr="006379F8" w:rsidRDefault="00631011" w:rsidP="002B50AD">
            <w:pPr>
              <w:spacing w:before="60" w:after="60"/>
              <w:jc w:val="right"/>
              <w:rPr>
                <w:rFonts w:cs="Arial"/>
                <w:color w:val="000000"/>
                <w:sz w:val="18"/>
                <w:szCs w:val="18"/>
              </w:rPr>
            </w:pPr>
            <w:r w:rsidRPr="006379F8">
              <w:rPr>
                <w:rFonts w:cs="Arial"/>
                <w:color w:val="000000"/>
                <w:sz w:val="18"/>
                <w:szCs w:val="18"/>
              </w:rPr>
              <w:t>2018</w:t>
            </w:r>
          </w:p>
        </w:tc>
        <w:tc>
          <w:tcPr>
            <w:tcW w:w="84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44F2B567" w14:textId="77777777" w:rsidR="00631011" w:rsidRPr="006379F8" w:rsidRDefault="00631011" w:rsidP="002B50AD">
            <w:pPr>
              <w:spacing w:before="60" w:after="60"/>
              <w:jc w:val="right"/>
              <w:rPr>
                <w:rFonts w:cs="Arial"/>
                <w:color w:val="000000"/>
                <w:sz w:val="18"/>
                <w:szCs w:val="18"/>
              </w:rPr>
            </w:pPr>
            <w:r w:rsidRPr="006379F8">
              <w:rPr>
                <w:rFonts w:cs="Arial"/>
                <w:color w:val="000000"/>
                <w:sz w:val="18"/>
                <w:szCs w:val="18"/>
              </w:rPr>
              <w:t>2019</w:t>
            </w:r>
          </w:p>
        </w:tc>
        <w:tc>
          <w:tcPr>
            <w:tcW w:w="84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2E25F8E0" w14:textId="77777777" w:rsidR="00631011" w:rsidRPr="006379F8" w:rsidRDefault="00631011" w:rsidP="002B50AD">
            <w:pPr>
              <w:spacing w:before="60" w:after="60"/>
              <w:jc w:val="right"/>
              <w:rPr>
                <w:rFonts w:cs="Arial"/>
                <w:color w:val="000000"/>
                <w:sz w:val="18"/>
                <w:szCs w:val="18"/>
              </w:rPr>
            </w:pPr>
            <w:r w:rsidRPr="006379F8">
              <w:rPr>
                <w:rFonts w:cs="Arial"/>
                <w:color w:val="000000"/>
                <w:sz w:val="18"/>
                <w:szCs w:val="18"/>
              </w:rPr>
              <w:t>2020</w:t>
            </w:r>
          </w:p>
        </w:tc>
        <w:tc>
          <w:tcPr>
            <w:tcW w:w="84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01C975A8" w14:textId="77777777" w:rsidR="00631011" w:rsidRPr="006379F8" w:rsidRDefault="00631011" w:rsidP="002B50AD">
            <w:pPr>
              <w:spacing w:before="60" w:after="60"/>
              <w:jc w:val="right"/>
              <w:rPr>
                <w:rFonts w:cs="Arial"/>
                <w:color w:val="000000"/>
                <w:sz w:val="18"/>
                <w:szCs w:val="18"/>
              </w:rPr>
            </w:pPr>
            <w:r w:rsidRPr="006379F8">
              <w:rPr>
                <w:rFonts w:cs="Arial"/>
                <w:color w:val="000000"/>
                <w:sz w:val="18"/>
                <w:szCs w:val="18"/>
              </w:rPr>
              <w:t>2021</w:t>
            </w:r>
          </w:p>
        </w:tc>
      </w:tr>
      <w:tr w:rsidR="00631011" w:rsidRPr="006379F8" w14:paraId="67BB4EB4" w14:textId="77777777" w:rsidTr="002B50AD">
        <w:trPr>
          <w:trHeight w:val="315"/>
        </w:trPr>
        <w:tc>
          <w:tcPr>
            <w:tcW w:w="3166" w:type="dxa"/>
            <w:tcBorders>
              <w:top w:val="nil"/>
              <w:left w:val="nil"/>
              <w:bottom w:val="nil"/>
              <w:right w:val="nil"/>
            </w:tcBorders>
            <w:shd w:val="clear" w:color="auto" w:fill="auto"/>
            <w:tcMar>
              <w:top w:w="15" w:type="dxa"/>
              <w:left w:w="15" w:type="dxa"/>
              <w:bottom w:w="0" w:type="dxa"/>
              <w:right w:w="15" w:type="dxa"/>
            </w:tcMar>
            <w:hideMark/>
          </w:tcPr>
          <w:p w14:paraId="042C4FDB" w14:textId="77777777" w:rsidR="00631011" w:rsidRPr="006379F8" w:rsidRDefault="00631011" w:rsidP="002B50AD">
            <w:pPr>
              <w:spacing w:before="120"/>
              <w:rPr>
                <w:rFonts w:cs="Arial"/>
                <w:color w:val="000000"/>
                <w:sz w:val="18"/>
                <w:szCs w:val="18"/>
              </w:rPr>
            </w:pPr>
            <w:r w:rsidRPr="006379F8">
              <w:rPr>
                <w:rFonts w:cs="Arial"/>
                <w:color w:val="000000"/>
                <w:sz w:val="18"/>
                <w:szCs w:val="18"/>
              </w:rPr>
              <w:t>Whole country</w:t>
            </w: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14:paraId="330025FA" w14:textId="77777777" w:rsidR="00631011" w:rsidRPr="006379F8" w:rsidRDefault="00631011" w:rsidP="002B50AD">
            <w:pPr>
              <w:spacing w:before="120"/>
              <w:jc w:val="right"/>
              <w:rPr>
                <w:rFonts w:cs="Arial"/>
                <w:color w:val="000000"/>
                <w:sz w:val="18"/>
                <w:szCs w:val="18"/>
              </w:rPr>
            </w:pPr>
            <w:r w:rsidRPr="006379F8">
              <w:rPr>
                <w:rFonts w:cs="Arial"/>
                <w:color w:val="000000"/>
                <w:sz w:val="18"/>
                <w:szCs w:val="18"/>
              </w:rPr>
              <w:t>157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7BDC21C" w14:textId="77777777" w:rsidR="00631011" w:rsidRPr="006379F8" w:rsidRDefault="00631011" w:rsidP="002B50AD">
            <w:pPr>
              <w:spacing w:before="120"/>
              <w:jc w:val="right"/>
              <w:rPr>
                <w:rFonts w:cs="Arial"/>
                <w:color w:val="000000"/>
                <w:sz w:val="18"/>
                <w:szCs w:val="18"/>
              </w:rPr>
            </w:pPr>
            <w:r w:rsidRPr="006379F8">
              <w:rPr>
                <w:rFonts w:cs="Arial"/>
                <w:color w:val="000000"/>
                <w:sz w:val="18"/>
                <w:szCs w:val="18"/>
              </w:rPr>
              <w:t>252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5CC814B" w14:textId="77777777" w:rsidR="00631011" w:rsidRPr="006379F8" w:rsidRDefault="00631011" w:rsidP="002B50AD">
            <w:pPr>
              <w:spacing w:before="120"/>
              <w:jc w:val="right"/>
              <w:rPr>
                <w:rFonts w:cs="Arial"/>
                <w:color w:val="000000"/>
                <w:sz w:val="18"/>
                <w:szCs w:val="18"/>
              </w:rPr>
            </w:pPr>
            <w:r w:rsidRPr="006379F8">
              <w:rPr>
                <w:rFonts w:cs="Arial"/>
                <w:color w:val="000000"/>
                <w:sz w:val="18"/>
                <w:szCs w:val="18"/>
              </w:rPr>
              <w:t>389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188DAEA" w14:textId="77777777" w:rsidR="00631011" w:rsidRPr="006379F8" w:rsidRDefault="00631011" w:rsidP="002B50AD">
            <w:pPr>
              <w:spacing w:before="120"/>
              <w:jc w:val="right"/>
              <w:rPr>
                <w:rFonts w:cs="Arial"/>
                <w:color w:val="000000"/>
                <w:sz w:val="18"/>
                <w:szCs w:val="18"/>
              </w:rPr>
            </w:pPr>
            <w:r w:rsidRPr="006379F8">
              <w:rPr>
                <w:rFonts w:cs="Arial"/>
                <w:color w:val="000000"/>
                <w:sz w:val="18"/>
                <w:szCs w:val="18"/>
              </w:rPr>
              <w:t>218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A42ED1D" w14:textId="77777777" w:rsidR="00631011" w:rsidRPr="006379F8" w:rsidRDefault="00631011" w:rsidP="002B50AD">
            <w:pPr>
              <w:spacing w:before="120"/>
              <w:jc w:val="right"/>
              <w:rPr>
                <w:rFonts w:cs="Arial"/>
                <w:color w:val="000000"/>
                <w:sz w:val="18"/>
                <w:szCs w:val="18"/>
              </w:rPr>
            </w:pPr>
            <w:r w:rsidRPr="006379F8">
              <w:rPr>
                <w:rFonts w:cs="Arial"/>
                <w:color w:val="000000"/>
                <w:sz w:val="18"/>
                <w:szCs w:val="18"/>
              </w:rPr>
              <w:t>132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48F74E2" w14:textId="77777777" w:rsidR="00631011" w:rsidRPr="006379F8" w:rsidRDefault="00631011" w:rsidP="002B50AD">
            <w:pPr>
              <w:spacing w:before="120"/>
              <w:jc w:val="right"/>
              <w:rPr>
                <w:rFonts w:cs="Arial"/>
                <w:color w:val="000000"/>
                <w:sz w:val="18"/>
                <w:szCs w:val="18"/>
              </w:rPr>
            </w:pPr>
            <w:r w:rsidRPr="006379F8">
              <w:rPr>
                <w:rFonts w:cs="Arial"/>
                <w:color w:val="000000"/>
                <w:sz w:val="18"/>
                <w:szCs w:val="18"/>
              </w:rPr>
              <w:t>377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E83F784" w14:textId="77777777" w:rsidR="00631011" w:rsidRPr="006379F8" w:rsidRDefault="00631011" w:rsidP="002B50AD">
            <w:pPr>
              <w:spacing w:before="120"/>
              <w:jc w:val="right"/>
              <w:rPr>
                <w:rFonts w:cs="Arial"/>
                <w:color w:val="000000"/>
                <w:sz w:val="18"/>
                <w:szCs w:val="18"/>
              </w:rPr>
            </w:pPr>
            <w:r w:rsidRPr="006379F8">
              <w:rPr>
                <w:rFonts w:cs="Arial"/>
                <w:color w:val="000000"/>
                <w:sz w:val="18"/>
                <w:szCs w:val="18"/>
              </w:rPr>
              <w:t>139</w:t>
            </w:r>
          </w:p>
        </w:tc>
      </w:tr>
      <w:tr w:rsidR="00631011" w:rsidRPr="006379F8" w14:paraId="74886C4F" w14:textId="77777777" w:rsidTr="002B50AD">
        <w:trPr>
          <w:trHeight w:val="315"/>
        </w:trPr>
        <w:tc>
          <w:tcPr>
            <w:tcW w:w="3166" w:type="dxa"/>
            <w:tcBorders>
              <w:top w:val="nil"/>
              <w:left w:val="nil"/>
              <w:bottom w:val="nil"/>
              <w:right w:val="nil"/>
            </w:tcBorders>
            <w:shd w:val="clear" w:color="auto" w:fill="auto"/>
            <w:tcMar>
              <w:top w:w="15" w:type="dxa"/>
              <w:left w:w="15" w:type="dxa"/>
              <w:bottom w:w="0" w:type="dxa"/>
              <w:right w:w="15" w:type="dxa"/>
            </w:tcMar>
            <w:hideMark/>
          </w:tcPr>
          <w:p w14:paraId="17C741BC" w14:textId="77777777" w:rsidR="00631011" w:rsidRPr="006379F8" w:rsidRDefault="00631011" w:rsidP="002B50AD">
            <w:pPr>
              <w:rPr>
                <w:rFonts w:cs="Arial"/>
                <w:color w:val="000000"/>
                <w:sz w:val="18"/>
                <w:szCs w:val="18"/>
              </w:rPr>
            </w:pPr>
            <w:r w:rsidRPr="006379F8">
              <w:rPr>
                <w:rFonts w:cs="Arial"/>
                <w:color w:val="000000"/>
                <w:sz w:val="18"/>
                <w:szCs w:val="18"/>
              </w:rPr>
              <w:t>Red River Delta</w:t>
            </w: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14:paraId="523183D1" w14:textId="77777777" w:rsidR="00631011" w:rsidRPr="006379F8" w:rsidRDefault="00631011" w:rsidP="002B50AD">
            <w:pPr>
              <w:jc w:val="right"/>
              <w:rPr>
                <w:rFonts w:cs="Arial"/>
                <w:color w:val="000000"/>
                <w:sz w:val="18"/>
                <w:szCs w:val="18"/>
              </w:rPr>
            </w:pPr>
            <w:r w:rsidRPr="006379F8">
              <w:rPr>
                <w:rFonts w:cs="Arial"/>
                <w:color w:val="000000"/>
                <w:sz w:val="18"/>
                <w:szCs w:val="18"/>
              </w:rPr>
              <w:t>26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09ABD72" w14:textId="77777777" w:rsidR="00631011" w:rsidRPr="006379F8" w:rsidRDefault="00631011" w:rsidP="002B50AD">
            <w:pPr>
              <w:jc w:val="right"/>
              <w:rPr>
                <w:rFonts w:cs="Arial"/>
                <w:color w:val="000000"/>
                <w:sz w:val="18"/>
                <w:szCs w:val="18"/>
              </w:rPr>
            </w:pPr>
            <w:r w:rsidRPr="006379F8">
              <w:rPr>
                <w:rFonts w:cs="Arial"/>
                <w:color w:val="000000"/>
                <w:sz w:val="18"/>
                <w:szCs w:val="18"/>
              </w:rPr>
              <w:t>10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B62940E" w14:textId="77777777" w:rsidR="00631011" w:rsidRPr="006379F8" w:rsidRDefault="00631011" w:rsidP="002B50AD">
            <w:pPr>
              <w:jc w:val="right"/>
              <w:rPr>
                <w:rFonts w:cs="Arial"/>
                <w:color w:val="000000"/>
                <w:sz w:val="18"/>
                <w:szCs w:val="18"/>
              </w:rPr>
            </w:pPr>
            <w:r w:rsidRPr="006379F8">
              <w:rPr>
                <w:rFonts w:cs="Arial"/>
                <w:color w:val="000000"/>
                <w:sz w:val="18"/>
                <w:szCs w:val="18"/>
              </w:rPr>
              <w:t>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FD6CE86" w14:textId="77777777" w:rsidR="00631011" w:rsidRPr="006379F8" w:rsidRDefault="00631011" w:rsidP="002B50AD">
            <w:pPr>
              <w:jc w:val="right"/>
              <w:rPr>
                <w:rFonts w:cs="Arial"/>
                <w:color w:val="000000"/>
                <w:sz w:val="18"/>
                <w:szCs w:val="18"/>
              </w:rPr>
            </w:pPr>
            <w:r w:rsidRPr="006379F8">
              <w:rPr>
                <w:rFonts w:cs="Arial"/>
                <w:color w:val="000000"/>
                <w:sz w:val="18"/>
                <w:szCs w:val="18"/>
              </w:rPr>
              <w:t>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EBDEB09" w14:textId="77777777" w:rsidR="00631011" w:rsidRPr="006379F8" w:rsidRDefault="00631011" w:rsidP="002B50AD">
            <w:pPr>
              <w:jc w:val="right"/>
              <w:rPr>
                <w:rFonts w:cs="Arial"/>
                <w:color w:val="000000"/>
                <w:sz w:val="18"/>
                <w:szCs w:val="18"/>
              </w:rPr>
            </w:pPr>
            <w:r w:rsidRPr="006379F8">
              <w:rPr>
                <w:rFonts w:cs="Arial"/>
                <w:color w:val="000000"/>
                <w:sz w:val="18"/>
                <w:szCs w:val="18"/>
              </w:rPr>
              <w:t>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6EE7196" w14:textId="77777777" w:rsidR="00631011" w:rsidRPr="006379F8" w:rsidRDefault="00631011" w:rsidP="002B50AD">
            <w:pPr>
              <w:jc w:val="right"/>
              <w:rPr>
                <w:rFonts w:cs="Arial"/>
                <w:color w:val="000000"/>
                <w:sz w:val="18"/>
                <w:szCs w:val="18"/>
              </w:rPr>
            </w:pPr>
            <w:r w:rsidRPr="006379F8">
              <w:rPr>
                <w:rFonts w:cs="Arial"/>
                <w:color w:val="000000"/>
                <w:sz w:val="18"/>
                <w:szCs w:val="18"/>
              </w:rPr>
              <w:t>11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48885F9" w14:textId="77777777" w:rsidR="00631011" w:rsidRPr="006379F8" w:rsidRDefault="00631011" w:rsidP="002B50AD">
            <w:pPr>
              <w:jc w:val="right"/>
              <w:rPr>
                <w:rFonts w:cs="Arial"/>
                <w:color w:val="000000"/>
                <w:sz w:val="18"/>
                <w:szCs w:val="18"/>
              </w:rPr>
            </w:pPr>
            <w:r w:rsidRPr="006379F8">
              <w:rPr>
                <w:rFonts w:cs="Arial"/>
                <w:color w:val="000000"/>
                <w:sz w:val="18"/>
                <w:szCs w:val="18"/>
              </w:rPr>
              <w:t>11</w:t>
            </w:r>
          </w:p>
        </w:tc>
      </w:tr>
      <w:tr w:rsidR="00631011" w:rsidRPr="006379F8" w14:paraId="61A9034A" w14:textId="77777777" w:rsidTr="002B50AD">
        <w:trPr>
          <w:trHeight w:val="403"/>
        </w:trPr>
        <w:tc>
          <w:tcPr>
            <w:tcW w:w="3166" w:type="dxa"/>
            <w:tcBorders>
              <w:top w:val="nil"/>
              <w:left w:val="nil"/>
              <w:bottom w:val="nil"/>
              <w:right w:val="nil"/>
            </w:tcBorders>
            <w:shd w:val="clear" w:color="auto" w:fill="auto"/>
            <w:tcMar>
              <w:top w:w="15" w:type="dxa"/>
              <w:left w:w="15" w:type="dxa"/>
              <w:bottom w:w="0" w:type="dxa"/>
              <w:right w:w="15" w:type="dxa"/>
            </w:tcMar>
            <w:hideMark/>
          </w:tcPr>
          <w:p w14:paraId="30AFFE26" w14:textId="77777777" w:rsidR="00631011" w:rsidRPr="006379F8" w:rsidRDefault="00631011" w:rsidP="002B50AD">
            <w:pPr>
              <w:rPr>
                <w:rFonts w:cs="Arial"/>
                <w:color w:val="000000"/>
                <w:sz w:val="18"/>
                <w:szCs w:val="18"/>
              </w:rPr>
            </w:pPr>
            <w:r w:rsidRPr="006379F8">
              <w:rPr>
                <w:rFonts w:cs="Arial"/>
                <w:color w:val="000000"/>
                <w:sz w:val="18"/>
                <w:szCs w:val="18"/>
              </w:rPr>
              <w:t>Northern midlands and Mountain areas</w:t>
            </w:r>
          </w:p>
        </w:tc>
        <w:tc>
          <w:tcPr>
            <w:tcW w:w="50" w:type="dxa"/>
            <w:tcBorders>
              <w:top w:val="nil"/>
              <w:left w:val="nil"/>
              <w:bottom w:val="nil"/>
              <w:right w:val="nil"/>
            </w:tcBorders>
            <w:shd w:val="clear" w:color="auto" w:fill="auto"/>
            <w:noWrap/>
            <w:tcMar>
              <w:top w:w="15" w:type="dxa"/>
              <w:left w:w="15" w:type="dxa"/>
              <w:bottom w:w="0" w:type="dxa"/>
              <w:right w:w="15" w:type="dxa"/>
            </w:tcMar>
            <w:hideMark/>
          </w:tcPr>
          <w:p w14:paraId="6AB5BD90" w14:textId="77777777" w:rsidR="00631011" w:rsidRPr="006379F8" w:rsidRDefault="00631011" w:rsidP="002B50AD">
            <w:pPr>
              <w:jc w:val="right"/>
              <w:rPr>
                <w:rFonts w:cs="Arial"/>
                <w:color w:val="000000"/>
                <w:sz w:val="18"/>
                <w:szCs w:val="18"/>
              </w:rPr>
            </w:pPr>
            <w:r w:rsidRPr="006379F8">
              <w:rPr>
                <w:rFonts w:cs="Arial"/>
                <w:color w:val="000000"/>
                <w:sz w:val="18"/>
                <w:szCs w:val="18"/>
              </w:rPr>
              <w:t>62</w:t>
            </w:r>
          </w:p>
        </w:tc>
        <w:tc>
          <w:tcPr>
            <w:tcW w:w="0" w:type="auto"/>
            <w:tcBorders>
              <w:top w:val="nil"/>
              <w:left w:val="nil"/>
              <w:bottom w:val="nil"/>
              <w:right w:val="nil"/>
            </w:tcBorders>
            <w:shd w:val="clear" w:color="auto" w:fill="auto"/>
            <w:noWrap/>
            <w:tcMar>
              <w:top w:w="15" w:type="dxa"/>
              <w:left w:w="15" w:type="dxa"/>
              <w:bottom w:w="0" w:type="dxa"/>
              <w:right w:w="15" w:type="dxa"/>
            </w:tcMar>
            <w:hideMark/>
          </w:tcPr>
          <w:p w14:paraId="59361B45" w14:textId="77777777" w:rsidR="00631011" w:rsidRPr="006379F8" w:rsidRDefault="00631011" w:rsidP="002B50AD">
            <w:pPr>
              <w:jc w:val="right"/>
              <w:rPr>
                <w:rFonts w:cs="Arial"/>
                <w:color w:val="000000"/>
                <w:sz w:val="18"/>
                <w:szCs w:val="18"/>
              </w:rPr>
            </w:pPr>
            <w:r w:rsidRPr="006379F8">
              <w:rPr>
                <w:rFonts w:cs="Arial"/>
                <w:color w:val="000000"/>
                <w:sz w:val="18"/>
                <w:szCs w:val="18"/>
              </w:rPr>
              <w:t>77</w:t>
            </w:r>
          </w:p>
        </w:tc>
        <w:tc>
          <w:tcPr>
            <w:tcW w:w="0" w:type="auto"/>
            <w:tcBorders>
              <w:top w:val="nil"/>
              <w:left w:val="nil"/>
              <w:bottom w:val="nil"/>
              <w:right w:val="nil"/>
            </w:tcBorders>
            <w:shd w:val="clear" w:color="auto" w:fill="auto"/>
            <w:noWrap/>
            <w:tcMar>
              <w:top w:w="15" w:type="dxa"/>
              <w:left w:w="15" w:type="dxa"/>
              <w:bottom w:w="0" w:type="dxa"/>
              <w:right w:w="15" w:type="dxa"/>
            </w:tcMar>
            <w:hideMark/>
          </w:tcPr>
          <w:p w14:paraId="0BC11DBB" w14:textId="77777777" w:rsidR="00631011" w:rsidRPr="006379F8" w:rsidRDefault="00631011" w:rsidP="002B50AD">
            <w:pPr>
              <w:jc w:val="right"/>
              <w:rPr>
                <w:rFonts w:cs="Arial"/>
                <w:color w:val="000000"/>
                <w:sz w:val="18"/>
                <w:szCs w:val="18"/>
              </w:rPr>
            </w:pPr>
            <w:r w:rsidRPr="006379F8">
              <w:rPr>
                <w:rFonts w:cs="Arial"/>
                <w:color w:val="000000"/>
                <w:sz w:val="18"/>
                <w:szCs w:val="18"/>
              </w:rPr>
              <w:t>174</w:t>
            </w:r>
          </w:p>
        </w:tc>
        <w:tc>
          <w:tcPr>
            <w:tcW w:w="0" w:type="auto"/>
            <w:tcBorders>
              <w:top w:val="nil"/>
              <w:left w:val="nil"/>
              <w:bottom w:val="nil"/>
              <w:right w:val="nil"/>
            </w:tcBorders>
            <w:shd w:val="clear" w:color="auto" w:fill="auto"/>
            <w:noWrap/>
            <w:tcMar>
              <w:top w:w="15" w:type="dxa"/>
              <w:left w:w="15" w:type="dxa"/>
              <w:bottom w:w="0" w:type="dxa"/>
              <w:right w:w="15" w:type="dxa"/>
            </w:tcMar>
            <w:hideMark/>
          </w:tcPr>
          <w:p w14:paraId="0A9E457C" w14:textId="77777777" w:rsidR="00631011" w:rsidRPr="006379F8" w:rsidRDefault="00631011" w:rsidP="002B50AD">
            <w:pPr>
              <w:jc w:val="right"/>
              <w:rPr>
                <w:rFonts w:cs="Arial"/>
                <w:color w:val="000000"/>
                <w:sz w:val="18"/>
                <w:szCs w:val="18"/>
              </w:rPr>
            </w:pPr>
            <w:r w:rsidRPr="006379F8">
              <w:rPr>
                <w:rFonts w:cs="Arial"/>
                <w:color w:val="000000"/>
                <w:sz w:val="18"/>
                <w:szCs w:val="18"/>
              </w:rPr>
              <w:t>111</w:t>
            </w:r>
          </w:p>
        </w:tc>
        <w:tc>
          <w:tcPr>
            <w:tcW w:w="0" w:type="auto"/>
            <w:tcBorders>
              <w:top w:val="nil"/>
              <w:left w:val="nil"/>
              <w:bottom w:val="nil"/>
              <w:right w:val="nil"/>
            </w:tcBorders>
            <w:shd w:val="clear" w:color="auto" w:fill="auto"/>
            <w:noWrap/>
            <w:tcMar>
              <w:top w:w="15" w:type="dxa"/>
              <w:left w:w="15" w:type="dxa"/>
              <w:bottom w:w="0" w:type="dxa"/>
              <w:right w:w="15" w:type="dxa"/>
            </w:tcMar>
            <w:hideMark/>
          </w:tcPr>
          <w:p w14:paraId="74DC6283" w14:textId="77777777" w:rsidR="00631011" w:rsidRPr="006379F8" w:rsidRDefault="00631011" w:rsidP="002B50AD">
            <w:pPr>
              <w:jc w:val="right"/>
              <w:rPr>
                <w:rFonts w:cs="Arial"/>
                <w:color w:val="000000"/>
                <w:sz w:val="18"/>
                <w:szCs w:val="18"/>
              </w:rPr>
            </w:pPr>
            <w:r w:rsidRPr="006379F8">
              <w:rPr>
                <w:rFonts w:cs="Arial"/>
                <w:color w:val="000000"/>
                <w:sz w:val="18"/>
                <w:szCs w:val="18"/>
              </w:rPr>
              <w:t>54</w:t>
            </w:r>
          </w:p>
        </w:tc>
        <w:tc>
          <w:tcPr>
            <w:tcW w:w="0" w:type="auto"/>
            <w:tcBorders>
              <w:top w:val="nil"/>
              <w:left w:val="nil"/>
              <w:bottom w:val="nil"/>
              <w:right w:val="nil"/>
            </w:tcBorders>
            <w:shd w:val="clear" w:color="auto" w:fill="auto"/>
            <w:noWrap/>
            <w:tcMar>
              <w:top w:w="15" w:type="dxa"/>
              <w:left w:w="15" w:type="dxa"/>
              <w:bottom w:w="0" w:type="dxa"/>
              <w:right w:w="15" w:type="dxa"/>
            </w:tcMar>
            <w:hideMark/>
          </w:tcPr>
          <w:p w14:paraId="45BC2BD5" w14:textId="77777777" w:rsidR="00631011" w:rsidRPr="006379F8" w:rsidRDefault="00631011" w:rsidP="002B50AD">
            <w:pPr>
              <w:jc w:val="right"/>
              <w:rPr>
                <w:rFonts w:cs="Arial"/>
                <w:color w:val="000000"/>
                <w:sz w:val="18"/>
                <w:szCs w:val="18"/>
              </w:rPr>
            </w:pPr>
            <w:r w:rsidRPr="006379F8">
              <w:rPr>
                <w:rFonts w:cs="Arial"/>
                <w:color w:val="000000"/>
                <w:sz w:val="18"/>
                <w:szCs w:val="18"/>
              </w:rPr>
              <w:t>54</w:t>
            </w:r>
          </w:p>
        </w:tc>
        <w:tc>
          <w:tcPr>
            <w:tcW w:w="0" w:type="auto"/>
            <w:tcBorders>
              <w:top w:val="nil"/>
              <w:left w:val="nil"/>
              <w:bottom w:val="nil"/>
              <w:right w:val="nil"/>
            </w:tcBorders>
            <w:shd w:val="clear" w:color="auto" w:fill="auto"/>
            <w:noWrap/>
            <w:tcMar>
              <w:top w:w="15" w:type="dxa"/>
              <w:left w:w="15" w:type="dxa"/>
              <w:bottom w:w="0" w:type="dxa"/>
              <w:right w:w="15" w:type="dxa"/>
            </w:tcMar>
            <w:hideMark/>
          </w:tcPr>
          <w:p w14:paraId="5EEA681D" w14:textId="77777777" w:rsidR="00631011" w:rsidRPr="006379F8" w:rsidRDefault="00631011" w:rsidP="002B50AD">
            <w:pPr>
              <w:jc w:val="right"/>
              <w:rPr>
                <w:rFonts w:cs="Arial"/>
                <w:color w:val="000000"/>
                <w:sz w:val="18"/>
                <w:szCs w:val="18"/>
              </w:rPr>
            </w:pPr>
            <w:r w:rsidRPr="006379F8">
              <w:rPr>
                <w:rFonts w:cs="Arial"/>
                <w:color w:val="000000"/>
                <w:sz w:val="18"/>
                <w:szCs w:val="18"/>
              </w:rPr>
              <w:t>34</w:t>
            </w:r>
          </w:p>
        </w:tc>
      </w:tr>
      <w:tr w:rsidR="00631011" w:rsidRPr="006379F8" w14:paraId="4795A246" w14:textId="77777777" w:rsidTr="002B50AD">
        <w:trPr>
          <w:trHeight w:val="409"/>
        </w:trPr>
        <w:tc>
          <w:tcPr>
            <w:tcW w:w="3166" w:type="dxa"/>
            <w:tcBorders>
              <w:top w:val="nil"/>
              <w:left w:val="nil"/>
              <w:bottom w:val="nil"/>
              <w:right w:val="nil"/>
            </w:tcBorders>
            <w:shd w:val="clear" w:color="auto" w:fill="auto"/>
            <w:tcMar>
              <w:top w:w="15" w:type="dxa"/>
              <w:left w:w="15" w:type="dxa"/>
              <w:bottom w:w="0" w:type="dxa"/>
              <w:right w:w="15" w:type="dxa"/>
            </w:tcMar>
            <w:vAlign w:val="center"/>
            <w:hideMark/>
          </w:tcPr>
          <w:p w14:paraId="2BF01729" w14:textId="77777777" w:rsidR="00631011" w:rsidRPr="006379F8" w:rsidRDefault="00631011" w:rsidP="002B50AD">
            <w:pPr>
              <w:rPr>
                <w:rFonts w:cs="Arial"/>
                <w:color w:val="000000"/>
                <w:sz w:val="18"/>
                <w:szCs w:val="18"/>
              </w:rPr>
            </w:pPr>
            <w:r w:rsidRPr="006379F8">
              <w:rPr>
                <w:rFonts w:cs="Arial"/>
                <w:color w:val="000000"/>
                <w:sz w:val="18"/>
                <w:szCs w:val="18"/>
              </w:rPr>
              <w:t>Northern Central area and Central coastal area</w:t>
            </w: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14:paraId="34B53B3D" w14:textId="77777777" w:rsidR="00631011" w:rsidRPr="006379F8" w:rsidRDefault="00631011" w:rsidP="002B50AD">
            <w:pPr>
              <w:jc w:val="right"/>
              <w:rPr>
                <w:rFonts w:cs="Arial"/>
                <w:color w:val="000000"/>
                <w:sz w:val="18"/>
                <w:szCs w:val="18"/>
              </w:rPr>
            </w:pPr>
            <w:r w:rsidRPr="006379F8">
              <w:rPr>
                <w:rFonts w:cs="Arial"/>
                <w:color w:val="000000"/>
                <w:sz w:val="18"/>
                <w:szCs w:val="18"/>
              </w:rPr>
              <w:t>55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7AE679B" w14:textId="77777777" w:rsidR="00631011" w:rsidRPr="006379F8" w:rsidRDefault="00631011" w:rsidP="002B50AD">
            <w:pPr>
              <w:jc w:val="right"/>
              <w:rPr>
                <w:rFonts w:cs="Arial"/>
                <w:color w:val="000000"/>
                <w:sz w:val="18"/>
                <w:szCs w:val="18"/>
              </w:rPr>
            </w:pPr>
            <w:r w:rsidRPr="006379F8">
              <w:rPr>
                <w:rFonts w:cs="Arial"/>
                <w:color w:val="000000"/>
                <w:sz w:val="18"/>
                <w:szCs w:val="18"/>
              </w:rPr>
              <w:t>144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8C973FB" w14:textId="77777777" w:rsidR="00631011" w:rsidRPr="006379F8" w:rsidRDefault="00631011" w:rsidP="002B50AD">
            <w:pPr>
              <w:jc w:val="right"/>
              <w:rPr>
                <w:rFonts w:cs="Arial"/>
                <w:color w:val="000000"/>
                <w:sz w:val="18"/>
                <w:szCs w:val="18"/>
              </w:rPr>
            </w:pPr>
            <w:r w:rsidRPr="006379F8">
              <w:rPr>
                <w:rFonts w:cs="Arial"/>
                <w:color w:val="000000"/>
                <w:sz w:val="18"/>
                <w:szCs w:val="18"/>
              </w:rPr>
              <w:t>197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37359C0" w14:textId="77777777" w:rsidR="00631011" w:rsidRPr="006379F8" w:rsidRDefault="00631011" w:rsidP="002B50AD">
            <w:pPr>
              <w:jc w:val="right"/>
              <w:rPr>
                <w:rFonts w:cs="Arial"/>
                <w:color w:val="000000"/>
                <w:sz w:val="18"/>
                <w:szCs w:val="18"/>
              </w:rPr>
            </w:pPr>
            <w:r w:rsidRPr="006379F8">
              <w:rPr>
                <w:rFonts w:cs="Arial"/>
                <w:color w:val="000000"/>
                <w:sz w:val="18"/>
                <w:szCs w:val="18"/>
              </w:rPr>
              <w:t>86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B46CE00" w14:textId="77777777" w:rsidR="00631011" w:rsidRPr="006379F8" w:rsidRDefault="00631011" w:rsidP="002B50AD">
            <w:pPr>
              <w:jc w:val="right"/>
              <w:rPr>
                <w:rFonts w:cs="Arial"/>
                <w:color w:val="000000"/>
                <w:sz w:val="18"/>
                <w:szCs w:val="18"/>
              </w:rPr>
            </w:pPr>
            <w:r w:rsidRPr="006379F8">
              <w:rPr>
                <w:rFonts w:cs="Arial"/>
                <w:color w:val="000000"/>
                <w:sz w:val="18"/>
                <w:szCs w:val="18"/>
              </w:rPr>
              <w:t>52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659B921" w14:textId="77777777" w:rsidR="00631011" w:rsidRPr="006379F8" w:rsidRDefault="00631011" w:rsidP="002B50AD">
            <w:pPr>
              <w:jc w:val="right"/>
              <w:rPr>
                <w:rFonts w:cs="Arial"/>
                <w:color w:val="000000"/>
                <w:sz w:val="18"/>
                <w:szCs w:val="18"/>
              </w:rPr>
            </w:pPr>
            <w:r w:rsidRPr="006379F8">
              <w:rPr>
                <w:rFonts w:cs="Arial"/>
                <w:color w:val="000000"/>
                <w:sz w:val="18"/>
                <w:szCs w:val="18"/>
              </w:rPr>
              <w:t>272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B200CBD" w14:textId="77777777" w:rsidR="00631011" w:rsidRPr="006379F8" w:rsidRDefault="00631011" w:rsidP="002B50AD">
            <w:pPr>
              <w:jc w:val="right"/>
              <w:rPr>
                <w:rFonts w:cs="Arial"/>
                <w:color w:val="000000"/>
                <w:sz w:val="18"/>
                <w:szCs w:val="18"/>
              </w:rPr>
            </w:pPr>
            <w:r w:rsidRPr="006379F8">
              <w:rPr>
                <w:rFonts w:cs="Arial"/>
                <w:color w:val="000000"/>
                <w:sz w:val="18"/>
                <w:szCs w:val="18"/>
              </w:rPr>
              <w:t>57</w:t>
            </w:r>
          </w:p>
        </w:tc>
      </w:tr>
      <w:tr w:rsidR="00631011" w:rsidRPr="006379F8" w14:paraId="42B90EFE" w14:textId="77777777" w:rsidTr="002B50AD">
        <w:trPr>
          <w:trHeight w:val="315"/>
        </w:trPr>
        <w:tc>
          <w:tcPr>
            <w:tcW w:w="3166" w:type="dxa"/>
            <w:tcBorders>
              <w:top w:val="nil"/>
              <w:left w:val="nil"/>
              <w:bottom w:val="nil"/>
              <w:right w:val="nil"/>
            </w:tcBorders>
            <w:shd w:val="clear" w:color="auto" w:fill="auto"/>
            <w:tcMar>
              <w:top w:w="15" w:type="dxa"/>
              <w:left w:w="15" w:type="dxa"/>
              <w:bottom w:w="0" w:type="dxa"/>
              <w:right w:w="15" w:type="dxa"/>
            </w:tcMar>
            <w:hideMark/>
          </w:tcPr>
          <w:p w14:paraId="527F3BC2" w14:textId="77777777" w:rsidR="00631011" w:rsidRPr="006379F8" w:rsidRDefault="00631011" w:rsidP="002B50AD">
            <w:pPr>
              <w:rPr>
                <w:rFonts w:cs="Arial"/>
                <w:color w:val="000000"/>
                <w:sz w:val="18"/>
                <w:szCs w:val="18"/>
              </w:rPr>
            </w:pPr>
            <w:r w:rsidRPr="006379F8">
              <w:rPr>
                <w:rFonts w:cs="Arial"/>
                <w:color w:val="000000"/>
                <w:sz w:val="18"/>
                <w:szCs w:val="18"/>
              </w:rPr>
              <w:t>Central Highlands</w:t>
            </w: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14:paraId="762463A1" w14:textId="77777777" w:rsidR="00631011" w:rsidRPr="006379F8" w:rsidRDefault="00631011" w:rsidP="002B50AD">
            <w:pPr>
              <w:jc w:val="right"/>
              <w:rPr>
                <w:rFonts w:cs="Arial"/>
                <w:color w:val="000000"/>
                <w:sz w:val="18"/>
                <w:szCs w:val="18"/>
              </w:rPr>
            </w:pPr>
            <w:r w:rsidRPr="006379F8">
              <w:rPr>
                <w:rFonts w:cs="Arial"/>
                <w:color w:val="000000"/>
                <w:sz w:val="18"/>
                <w:szCs w:val="18"/>
              </w:rPr>
              <w:t>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D0F15BD" w14:textId="77777777" w:rsidR="00631011" w:rsidRPr="006379F8" w:rsidRDefault="00631011" w:rsidP="002B50AD">
            <w:pPr>
              <w:jc w:val="right"/>
              <w:rPr>
                <w:rFonts w:cs="Arial"/>
                <w:color w:val="000000"/>
                <w:sz w:val="18"/>
                <w:szCs w:val="18"/>
              </w:rPr>
            </w:pPr>
            <w:r w:rsidRPr="006379F8">
              <w:rPr>
                <w:rFonts w:cs="Arial"/>
                <w:color w:val="000000"/>
                <w:sz w:val="18"/>
                <w:szCs w:val="18"/>
              </w:rPr>
              <w:t>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6C1F668" w14:textId="77777777" w:rsidR="00631011" w:rsidRPr="006379F8" w:rsidRDefault="00631011" w:rsidP="002B50AD">
            <w:pPr>
              <w:jc w:val="right"/>
              <w:rPr>
                <w:rFonts w:cs="Arial"/>
                <w:color w:val="000000"/>
                <w:sz w:val="18"/>
                <w:szCs w:val="18"/>
              </w:rPr>
            </w:pPr>
            <w:r w:rsidRPr="006379F8">
              <w:rPr>
                <w:rFonts w:cs="Arial"/>
                <w:color w:val="000000"/>
                <w:sz w:val="18"/>
                <w:szCs w:val="18"/>
              </w:rPr>
              <w:t>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A16F2A3" w14:textId="77777777" w:rsidR="00631011" w:rsidRPr="006379F8" w:rsidRDefault="00631011" w:rsidP="002B50AD">
            <w:pPr>
              <w:jc w:val="right"/>
              <w:rPr>
                <w:rFonts w:cs="Arial"/>
                <w:color w:val="000000"/>
                <w:sz w:val="18"/>
                <w:szCs w:val="18"/>
              </w:rPr>
            </w:pPr>
            <w:r w:rsidRPr="006379F8">
              <w:rPr>
                <w:rFonts w:cs="Arial"/>
                <w:color w:val="000000"/>
                <w:sz w:val="18"/>
                <w:szCs w:val="18"/>
              </w:rPr>
              <w:t>11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D671E9F" w14:textId="77777777" w:rsidR="00631011" w:rsidRPr="006379F8" w:rsidRDefault="00631011" w:rsidP="002B50AD">
            <w:pPr>
              <w:jc w:val="right"/>
              <w:rPr>
                <w:rFonts w:cs="Arial"/>
                <w:color w:val="000000"/>
                <w:sz w:val="18"/>
                <w:szCs w:val="18"/>
              </w:rPr>
            </w:pPr>
            <w:r w:rsidRPr="006379F8">
              <w:rPr>
                <w:rFonts w:cs="Arial"/>
                <w:color w:val="000000"/>
                <w:sz w:val="18"/>
                <w:szCs w:val="18"/>
              </w:rPr>
              <w:t>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80E9792" w14:textId="77777777" w:rsidR="00631011" w:rsidRPr="006379F8" w:rsidRDefault="00631011" w:rsidP="002B50AD">
            <w:pPr>
              <w:jc w:val="right"/>
              <w:rPr>
                <w:rFonts w:cs="Arial"/>
                <w:color w:val="000000"/>
                <w:sz w:val="18"/>
                <w:szCs w:val="18"/>
              </w:rPr>
            </w:pPr>
            <w:r w:rsidRPr="006379F8">
              <w:rPr>
                <w:rFonts w:cs="Arial"/>
                <w:color w:val="000000"/>
                <w:sz w:val="18"/>
                <w:szCs w:val="18"/>
              </w:rPr>
              <w:t>16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2D9A5C4" w14:textId="77777777" w:rsidR="00631011" w:rsidRPr="006379F8" w:rsidRDefault="00631011" w:rsidP="002B50AD">
            <w:pPr>
              <w:jc w:val="right"/>
              <w:rPr>
                <w:rFonts w:cs="Arial"/>
                <w:color w:val="000000"/>
                <w:sz w:val="18"/>
                <w:szCs w:val="18"/>
              </w:rPr>
            </w:pPr>
            <w:r w:rsidRPr="006379F8">
              <w:rPr>
                <w:rFonts w:cs="Arial"/>
                <w:color w:val="000000"/>
                <w:sz w:val="18"/>
                <w:szCs w:val="18"/>
              </w:rPr>
              <w:t>13</w:t>
            </w:r>
          </w:p>
        </w:tc>
      </w:tr>
      <w:tr w:rsidR="00631011" w:rsidRPr="006379F8" w14:paraId="6264C3E1" w14:textId="77777777" w:rsidTr="002B50AD">
        <w:trPr>
          <w:trHeight w:val="315"/>
        </w:trPr>
        <w:tc>
          <w:tcPr>
            <w:tcW w:w="3166" w:type="dxa"/>
            <w:tcBorders>
              <w:top w:val="nil"/>
              <w:left w:val="nil"/>
              <w:bottom w:val="nil"/>
              <w:right w:val="nil"/>
            </w:tcBorders>
            <w:shd w:val="clear" w:color="auto" w:fill="auto"/>
            <w:tcMar>
              <w:top w:w="15" w:type="dxa"/>
              <w:left w:w="15" w:type="dxa"/>
              <w:bottom w:w="0" w:type="dxa"/>
              <w:right w:w="15" w:type="dxa"/>
            </w:tcMar>
            <w:hideMark/>
          </w:tcPr>
          <w:p w14:paraId="5081085B" w14:textId="77777777" w:rsidR="00631011" w:rsidRPr="006379F8" w:rsidRDefault="00631011" w:rsidP="002B50AD">
            <w:pPr>
              <w:rPr>
                <w:rFonts w:cs="Arial"/>
                <w:color w:val="000000"/>
                <w:sz w:val="18"/>
                <w:szCs w:val="18"/>
              </w:rPr>
            </w:pPr>
            <w:r w:rsidRPr="006379F8">
              <w:rPr>
                <w:rFonts w:cs="Arial"/>
                <w:color w:val="000000"/>
                <w:sz w:val="18"/>
                <w:szCs w:val="18"/>
              </w:rPr>
              <w:t>South East</w:t>
            </w: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14:paraId="012A5BFC" w14:textId="77777777" w:rsidR="00631011" w:rsidRPr="006379F8" w:rsidRDefault="00631011" w:rsidP="002B50AD">
            <w:pPr>
              <w:jc w:val="right"/>
              <w:rPr>
                <w:rFonts w:cs="Arial"/>
                <w:color w:val="000000"/>
                <w:sz w:val="18"/>
                <w:szCs w:val="18"/>
              </w:rPr>
            </w:pPr>
            <w:r w:rsidRPr="006379F8">
              <w:rPr>
                <w:rFonts w:cs="Arial"/>
                <w:color w:val="000000"/>
                <w:sz w:val="18"/>
                <w:szCs w:val="18"/>
              </w:rPr>
              <w:t>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1178C9E" w14:textId="77777777" w:rsidR="00631011" w:rsidRPr="006379F8" w:rsidRDefault="00631011" w:rsidP="002B50AD">
            <w:pPr>
              <w:jc w:val="right"/>
              <w:rPr>
                <w:rFonts w:cs="Arial"/>
                <w:color w:val="000000"/>
                <w:sz w:val="18"/>
                <w:szCs w:val="18"/>
              </w:rPr>
            </w:pPr>
            <w:r w:rsidRPr="006379F8">
              <w:rPr>
                <w:rFonts w:cs="Arial"/>
                <w:color w:val="000000"/>
                <w:sz w:val="18"/>
                <w:szCs w:val="18"/>
              </w:rPr>
              <w:t>10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F7A5A7A" w14:textId="77777777" w:rsidR="00631011" w:rsidRPr="006379F8" w:rsidRDefault="00631011" w:rsidP="002B50AD">
            <w:pPr>
              <w:jc w:val="right"/>
              <w:rPr>
                <w:rFonts w:cs="Arial"/>
                <w:color w:val="000000"/>
                <w:sz w:val="18"/>
                <w:szCs w:val="18"/>
              </w:rPr>
            </w:pPr>
            <w:r w:rsidRPr="006379F8">
              <w:rPr>
                <w:rFonts w:cs="Arial"/>
                <w:color w:val="000000"/>
                <w:sz w:val="18"/>
                <w:szCs w:val="18"/>
              </w:rPr>
              <w:t>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3EDA76D" w14:textId="77777777" w:rsidR="00631011" w:rsidRPr="006379F8" w:rsidRDefault="00631011" w:rsidP="002B50AD">
            <w:pPr>
              <w:jc w:val="right"/>
              <w:rPr>
                <w:rFonts w:cs="Arial"/>
                <w:color w:val="000000"/>
                <w:sz w:val="18"/>
                <w:szCs w:val="18"/>
              </w:rPr>
            </w:pPr>
            <w:r w:rsidRPr="006379F8">
              <w:rPr>
                <w:rFonts w:cs="Arial"/>
                <w:color w:val="000000"/>
                <w:sz w:val="18"/>
                <w:szCs w:val="18"/>
              </w:rPr>
              <w:t>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F3CE7C6" w14:textId="77777777" w:rsidR="00631011" w:rsidRPr="006379F8" w:rsidRDefault="00631011" w:rsidP="002B50AD">
            <w:pPr>
              <w:jc w:val="right"/>
              <w:rPr>
                <w:rFonts w:cs="Arial"/>
                <w:color w:val="000000"/>
                <w:sz w:val="18"/>
                <w:szCs w:val="18"/>
              </w:rPr>
            </w:pPr>
            <w:r w:rsidRPr="006379F8">
              <w:rPr>
                <w:rFonts w:cs="Arial"/>
                <w:color w:val="000000"/>
                <w:sz w:val="18"/>
                <w:szCs w:val="18"/>
              </w:rPr>
              <w:t>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E947557" w14:textId="77777777" w:rsidR="00631011" w:rsidRPr="006379F8" w:rsidRDefault="00631011" w:rsidP="002B50AD">
            <w:pPr>
              <w:jc w:val="right"/>
              <w:rPr>
                <w:rFonts w:cs="Arial"/>
                <w:color w:val="000000"/>
                <w:sz w:val="18"/>
                <w:szCs w:val="18"/>
              </w:rPr>
            </w:pPr>
            <w:r w:rsidRPr="006379F8">
              <w:rPr>
                <w:rFonts w:cs="Arial"/>
                <w:color w:val="000000"/>
                <w:sz w:val="18"/>
                <w:szCs w:val="18"/>
              </w:rPr>
              <w:t>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0665F5A" w14:textId="77777777" w:rsidR="00631011" w:rsidRPr="006379F8" w:rsidRDefault="00631011" w:rsidP="002B50AD">
            <w:pPr>
              <w:jc w:val="right"/>
              <w:rPr>
                <w:rFonts w:cs="Arial"/>
                <w:color w:val="000000"/>
                <w:sz w:val="18"/>
                <w:szCs w:val="18"/>
              </w:rPr>
            </w:pPr>
            <w:r w:rsidRPr="006379F8">
              <w:rPr>
                <w:rFonts w:cs="Arial"/>
                <w:color w:val="000000"/>
                <w:sz w:val="18"/>
                <w:szCs w:val="18"/>
              </w:rPr>
              <w:t>4</w:t>
            </w:r>
          </w:p>
        </w:tc>
      </w:tr>
      <w:tr w:rsidR="00631011" w:rsidRPr="006379F8" w14:paraId="2009EF0D" w14:textId="77777777" w:rsidTr="002B50AD">
        <w:trPr>
          <w:trHeight w:val="315"/>
        </w:trPr>
        <w:tc>
          <w:tcPr>
            <w:tcW w:w="3166" w:type="dxa"/>
            <w:tcBorders>
              <w:top w:val="nil"/>
              <w:left w:val="nil"/>
              <w:bottom w:val="single" w:sz="4" w:space="0" w:color="auto"/>
              <w:right w:val="nil"/>
            </w:tcBorders>
            <w:shd w:val="clear" w:color="auto" w:fill="auto"/>
            <w:tcMar>
              <w:top w:w="15" w:type="dxa"/>
              <w:left w:w="15" w:type="dxa"/>
              <w:bottom w:w="0" w:type="dxa"/>
              <w:right w:w="15" w:type="dxa"/>
            </w:tcMar>
            <w:hideMark/>
          </w:tcPr>
          <w:p w14:paraId="4EBB73D1" w14:textId="77777777" w:rsidR="00631011" w:rsidRPr="006379F8" w:rsidRDefault="00631011" w:rsidP="002B50AD">
            <w:pPr>
              <w:rPr>
                <w:rFonts w:cs="Arial"/>
                <w:color w:val="000000"/>
                <w:sz w:val="18"/>
                <w:szCs w:val="18"/>
              </w:rPr>
            </w:pPr>
            <w:r w:rsidRPr="006379F8">
              <w:rPr>
                <w:rFonts w:cs="Arial"/>
                <w:color w:val="000000"/>
                <w:sz w:val="18"/>
                <w:szCs w:val="18"/>
              </w:rPr>
              <w:t>Mekong River Delta</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856F40B" w14:textId="77777777" w:rsidR="00631011" w:rsidRPr="006379F8" w:rsidRDefault="00631011" w:rsidP="002B50AD">
            <w:pPr>
              <w:jc w:val="right"/>
              <w:rPr>
                <w:rFonts w:cs="Arial"/>
                <w:color w:val="000000"/>
                <w:sz w:val="18"/>
                <w:szCs w:val="18"/>
              </w:rPr>
            </w:pPr>
            <w:r w:rsidRPr="006379F8">
              <w:rPr>
                <w:rFonts w:cs="Arial"/>
                <w:color w:val="000000"/>
                <w:sz w:val="18"/>
                <w:szCs w:val="18"/>
              </w:rPr>
              <w:t>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ADCF8AE" w14:textId="77777777" w:rsidR="00631011" w:rsidRPr="006379F8" w:rsidRDefault="00631011" w:rsidP="002B50AD">
            <w:pPr>
              <w:jc w:val="right"/>
              <w:rPr>
                <w:rFonts w:cs="Arial"/>
                <w:color w:val="000000"/>
                <w:sz w:val="18"/>
                <w:szCs w:val="18"/>
              </w:rPr>
            </w:pPr>
            <w:r w:rsidRPr="006379F8">
              <w:rPr>
                <w:rFonts w:cs="Arial"/>
                <w:color w:val="000000"/>
                <w:sz w:val="18"/>
                <w:szCs w:val="18"/>
              </w:rPr>
              <w:t>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A3CE4E8" w14:textId="77777777" w:rsidR="00631011" w:rsidRPr="006379F8" w:rsidRDefault="00631011" w:rsidP="002B50AD">
            <w:pPr>
              <w:jc w:val="right"/>
              <w:rPr>
                <w:rFonts w:cs="Arial"/>
                <w:color w:val="000000"/>
                <w:sz w:val="18"/>
                <w:szCs w:val="18"/>
              </w:rPr>
            </w:pPr>
            <w:r w:rsidRPr="006379F8">
              <w:rPr>
                <w:rFonts w:cs="Arial"/>
                <w:color w:val="000000"/>
                <w:sz w:val="18"/>
                <w:szCs w:val="18"/>
              </w:rPr>
              <w:t>3</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D266CDF" w14:textId="77777777" w:rsidR="00631011" w:rsidRPr="006379F8" w:rsidRDefault="00631011" w:rsidP="002B50AD">
            <w:pPr>
              <w:jc w:val="right"/>
              <w:rPr>
                <w:rFonts w:cs="Arial"/>
                <w:color w:val="000000"/>
                <w:sz w:val="18"/>
                <w:szCs w:val="18"/>
              </w:rPr>
            </w:pPr>
            <w:r w:rsidRPr="006379F8">
              <w:rPr>
                <w:rFonts w:cs="Arial"/>
                <w:color w:val="000000"/>
                <w:sz w:val="18"/>
                <w:szCs w:val="18"/>
              </w:rPr>
              <w:t>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62BA9FC" w14:textId="77777777" w:rsidR="00631011" w:rsidRPr="006379F8" w:rsidRDefault="00631011" w:rsidP="002B50AD">
            <w:pPr>
              <w:jc w:val="right"/>
              <w:rPr>
                <w:rFonts w:cs="Arial"/>
                <w:color w:val="000000"/>
                <w:sz w:val="18"/>
                <w:szCs w:val="18"/>
              </w:rPr>
            </w:pPr>
            <w:r w:rsidRPr="006379F8">
              <w:rPr>
                <w:rFonts w:cs="Arial"/>
                <w:color w:val="000000"/>
                <w:sz w:val="18"/>
                <w:szCs w:val="18"/>
              </w:rPr>
              <w:t>11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42515DF" w14:textId="77777777" w:rsidR="00631011" w:rsidRPr="006379F8" w:rsidRDefault="00631011" w:rsidP="002B50AD">
            <w:pPr>
              <w:jc w:val="right"/>
              <w:rPr>
                <w:rFonts w:cs="Arial"/>
                <w:color w:val="000000"/>
                <w:sz w:val="18"/>
                <w:szCs w:val="18"/>
              </w:rPr>
            </w:pPr>
            <w:r w:rsidRPr="006379F8">
              <w:rPr>
                <w:rFonts w:cs="Arial"/>
                <w:color w:val="000000"/>
                <w:sz w:val="18"/>
                <w:szCs w:val="18"/>
              </w:rPr>
              <w:t>17</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DC4C017" w14:textId="77777777" w:rsidR="00631011" w:rsidRPr="006379F8" w:rsidRDefault="00631011" w:rsidP="002B50AD">
            <w:pPr>
              <w:jc w:val="right"/>
              <w:rPr>
                <w:rFonts w:cs="Arial"/>
                <w:color w:val="000000"/>
                <w:sz w:val="18"/>
                <w:szCs w:val="18"/>
              </w:rPr>
            </w:pPr>
            <w:r w:rsidRPr="006379F8">
              <w:rPr>
                <w:rFonts w:cs="Arial"/>
                <w:color w:val="000000"/>
                <w:sz w:val="18"/>
                <w:szCs w:val="18"/>
              </w:rPr>
              <w:t>20</w:t>
            </w:r>
          </w:p>
        </w:tc>
      </w:tr>
    </w:tbl>
    <w:p w14:paraId="38247E25" w14:textId="77777777" w:rsidR="00631011" w:rsidRPr="006379F8" w:rsidRDefault="00631011" w:rsidP="00631011">
      <w:pPr>
        <w:tabs>
          <w:tab w:val="left" w:pos="426"/>
        </w:tabs>
        <w:spacing w:before="120" w:after="120"/>
        <w:rPr>
          <w:rFonts w:cs="Arial"/>
          <w:sz w:val="16"/>
          <w:szCs w:val="16"/>
        </w:rPr>
      </w:pPr>
      <w:r w:rsidRPr="006379F8">
        <w:rPr>
          <w:rFonts w:cs="Arial"/>
          <w:sz w:val="16"/>
          <w:szCs w:val="16"/>
          <w:lang w:val="en-GB"/>
        </w:rPr>
        <w:t xml:space="preserve">Source: </w:t>
      </w:r>
      <w:r w:rsidRPr="006379F8">
        <w:rPr>
          <w:rFonts w:cs="Arial"/>
          <w:sz w:val="16"/>
          <w:szCs w:val="16"/>
        </w:rPr>
        <w:t>GSO</w:t>
      </w:r>
    </w:p>
    <w:p w14:paraId="6B0822A9" w14:textId="77777777" w:rsidR="00631011" w:rsidRPr="006379F8" w:rsidRDefault="00631011" w:rsidP="00631011">
      <w:pPr>
        <w:tabs>
          <w:tab w:val="left" w:pos="426"/>
        </w:tabs>
        <w:spacing w:before="120" w:after="120"/>
        <w:rPr>
          <w:rFonts w:cs="Arial"/>
          <w:sz w:val="16"/>
          <w:szCs w:val="16"/>
          <w:lang w:val="en-GB"/>
        </w:rPr>
      </w:pPr>
    </w:p>
    <w:p w14:paraId="3226A9B4" w14:textId="77777777" w:rsidR="00631011" w:rsidRPr="006379F8" w:rsidRDefault="00631011" w:rsidP="00631011">
      <w:pPr>
        <w:autoSpaceDE w:val="0"/>
        <w:autoSpaceDN w:val="0"/>
        <w:spacing w:after="120" w:line="240" w:lineRule="auto"/>
        <w:jc w:val="both"/>
        <w:rPr>
          <w:rFonts w:cs="Arial"/>
          <w:lang w:val="en-GB"/>
        </w:rPr>
        <w:sectPr w:rsidR="00631011" w:rsidRPr="006379F8" w:rsidSect="002B50AD">
          <w:type w:val="oddPage"/>
          <w:pgSz w:w="11906" w:h="16838"/>
          <w:pgMar w:top="1417" w:right="1134" w:bottom="1134" w:left="1134"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44"/>
      </w:tblGrid>
      <w:tr w:rsidR="00631011" w:rsidRPr="006379F8" w14:paraId="240128A0" w14:textId="77777777" w:rsidTr="002B50AD">
        <w:trPr>
          <w:trHeight w:val="151"/>
        </w:trPr>
        <w:tc>
          <w:tcPr>
            <w:tcW w:w="2694" w:type="dxa"/>
            <w:vMerge w:val="restart"/>
          </w:tcPr>
          <w:p w14:paraId="10491F0F" w14:textId="77777777" w:rsidR="00631011" w:rsidRPr="006379F8" w:rsidRDefault="00631011" w:rsidP="002B50AD">
            <w:pPr>
              <w:spacing w:before="60" w:after="60"/>
              <w:ind w:left="-108"/>
              <w:rPr>
                <w:rFonts w:cs="Arial"/>
              </w:rPr>
            </w:pPr>
            <w:r w:rsidRPr="006379F8">
              <w:rPr>
                <w:rFonts w:cs="Arial"/>
                <w:noProof/>
              </w:rPr>
              <w:lastRenderedPageBreak/>
              <mc:AlternateContent>
                <mc:Choice Requires="wps">
                  <w:drawing>
                    <wp:anchor distT="0" distB="0" distL="114300" distR="114300" simplePos="0" relativeHeight="251659264" behindDoc="0" locked="0" layoutInCell="1" allowOverlap="1" wp14:anchorId="77F1385A" wp14:editId="7C0BC7C8">
                      <wp:simplePos x="0" y="0"/>
                      <wp:positionH relativeFrom="column">
                        <wp:posOffset>-44391</wp:posOffset>
                      </wp:positionH>
                      <wp:positionV relativeFrom="paragraph">
                        <wp:posOffset>67768</wp:posOffset>
                      </wp:positionV>
                      <wp:extent cx="1371600" cy="1020725"/>
                      <wp:effectExtent l="0" t="0" r="19050" b="27305"/>
                      <wp:wrapNone/>
                      <wp:docPr id="251" name="Rectangle 14"/>
                      <wp:cNvGraphicFramePr/>
                      <a:graphic xmlns:a="http://schemas.openxmlformats.org/drawingml/2006/main">
                        <a:graphicData uri="http://schemas.microsoft.com/office/word/2010/wordprocessingShape">
                          <wps:wsp>
                            <wps:cNvSpPr/>
                            <wps:spPr>
                              <a:xfrm>
                                <a:off x="0" y="0"/>
                                <a:ext cx="1371600" cy="1020725"/>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546FA9F7" w14:textId="77777777" w:rsidR="00950554" w:rsidRPr="00713792" w:rsidRDefault="00950554" w:rsidP="00631011">
                                  <w:pPr>
                                    <w:jc w:val="center"/>
                                    <w:rPr>
                                      <w:b/>
                                      <w:bCs/>
                                      <w:sz w:val="36"/>
                                      <w:szCs w:val="36"/>
                                    </w:rPr>
                                  </w:pPr>
                                  <w:r w:rsidRPr="00713792">
                                    <w:rPr>
                                      <w:b/>
                                      <w:bCs/>
                                      <w:sz w:val="36"/>
                                      <w:szCs w:val="36"/>
                                    </w:rPr>
                                    <w:t>IMPACTS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7F1385A" id="Rectangle 14" o:spid="_x0000_s1034" style="position:absolute;left:0;text-align:left;margin-left:-3.5pt;margin-top:5.35pt;width:108pt;height:8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" fillcolor="#ed7d31 [3205]" strokecolor="#1f4d78 [1604]" strokeweight="1pt">
                      <v:textbox>
                        <w:txbxContent>
                          <w:p w14:paraId="546FA9F7" w14:textId="77777777" w:rsidR="00950554" w:rsidRPr="00713792" w:rsidRDefault="00950554" w:rsidP="00631011">
                            <w:pPr>
                              <w:jc w:val="center"/>
                              <w:rPr>
                                <w:b/>
                                <w:bCs/>
                                <w:sz w:val="36"/>
                                <w:szCs w:val="36"/>
                              </w:rPr>
                            </w:pPr>
                            <w:r w:rsidRPr="00713792">
                              <w:rPr>
                                <w:b/>
                                <w:bCs/>
                                <w:sz w:val="36"/>
                                <w:szCs w:val="36"/>
                              </w:rPr>
                              <w:t>IMPACTS</w:t>
                            </w:r>
                          </w:p>
                        </w:txbxContent>
                      </v:textbox>
                    </v:rect>
                  </w:pict>
                </mc:Fallback>
              </mc:AlternateContent>
            </w:r>
          </w:p>
        </w:tc>
        <w:tc>
          <w:tcPr>
            <w:tcW w:w="6944" w:type="dxa"/>
          </w:tcPr>
          <w:p w14:paraId="60392C8F" w14:textId="77777777" w:rsidR="00631011" w:rsidRPr="006379F8" w:rsidRDefault="00631011" w:rsidP="002B50AD">
            <w:pPr>
              <w:spacing w:before="60" w:after="60"/>
              <w:rPr>
                <w:rFonts w:cs="Arial"/>
                <w:lang w:val="en-GB"/>
              </w:rPr>
            </w:pPr>
            <w:r w:rsidRPr="006379F8">
              <w:rPr>
                <w:rFonts w:cs="Arial"/>
                <w:lang w:val="en-GB"/>
              </w:rPr>
              <w:t>Topic:</w:t>
            </w:r>
          </w:p>
          <w:p w14:paraId="0C6F46F0" w14:textId="77777777" w:rsidR="00631011" w:rsidRPr="006379F8" w:rsidRDefault="00631011" w:rsidP="002B50AD">
            <w:pPr>
              <w:spacing w:before="60" w:after="60"/>
              <w:jc w:val="both"/>
              <w:rPr>
                <w:rFonts w:cs="Arial"/>
                <w:i/>
                <w:iCs/>
                <w:lang w:val="en-GB"/>
              </w:rPr>
            </w:pPr>
            <w:r w:rsidRPr="006379F8">
              <w:rPr>
                <w:rFonts w:cs="Arial"/>
                <w:i/>
                <w:iCs/>
                <w:color w:val="9900CC"/>
                <w:lang w:val="en-GB"/>
              </w:rPr>
              <w:t>Climate change and human health</w:t>
            </w:r>
          </w:p>
        </w:tc>
      </w:tr>
      <w:tr w:rsidR="00631011" w:rsidRPr="006379F8" w14:paraId="448E71BF" w14:textId="77777777" w:rsidTr="002B50AD">
        <w:trPr>
          <w:trHeight w:val="1222"/>
        </w:trPr>
        <w:tc>
          <w:tcPr>
            <w:tcW w:w="2694" w:type="dxa"/>
            <w:vMerge/>
          </w:tcPr>
          <w:p w14:paraId="5B8047E2" w14:textId="77777777" w:rsidR="00631011" w:rsidRPr="006379F8" w:rsidRDefault="00631011" w:rsidP="00FF0EA5">
            <w:pPr>
              <w:pStyle w:val="Heading2"/>
              <w:outlineLvl w:val="1"/>
              <w:rPr>
                <w:rFonts w:cs="Arial"/>
                <w:noProof/>
                <w:lang w:val="en-GB" w:eastAsia="it-IT"/>
              </w:rPr>
            </w:pPr>
          </w:p>
        </w:tc>
        <w:tc>
          <w:tcPr>
            <w:tcW w:w="6944" w:type="dxa"/>
          </w:tcPr>
          <w:p w14:paraId="6352870F" w14:textId="77777777" w:rsidR="00631011" w:rsidRPr="006379F8" w:rsidRDefault="00631011" w:rsidP="00FF0EA5">
            <w:pPr>
              <w:pStyle w:val="Heading2"/>
              <w:outlineLvl w:val="1"/>
              <w:rPr>
                <w:rFonts w:cs="Arial"/>
                <w:b w:val="0"/>
                <w:color w:val="00B0F0"/>
                <w:lang w:val="en-GB"/>
              </w:rPr>
            </w:pPr>
          </w:p>
          <w:p w14:paraId="7014421B" w14:textId="77777777" w:rsidR="00631011" w:rsidRPr="006379F8" w:rsidRDefault="00631011" w:rsidP="00FF0EA5">
            <w:pPr>
              <w:pStyle w:val="Heading2"/>
              <w:outlineLvl w:val="1"/>
              <w:rPr>
                <w:rFonts w:cs="Arial"/>
                <w:color w:val="00B0F0"/>
                <w:lang w:val="en-GB"/>
              </w:rPr>
            </w:pPr>
            <w:bookmarkStart w:id="66" w:name="_Toc157067532"/>
            <w:r w:rsidRPr="006379F8">
              <w:rPr>
                <w:rFonts w:cs="Arial"/>
                <w:color w:val="00B0F0"/>
                <w:lang w:val="en-GB"/>
              </w:rPr>
              <w:t>Number of cases of climate-related infectious diseases</w:t>
            </w:r>
            <w:bookmarkEnd w:id="66"/>
          </w:p>
          <w:p w14:paraId="54390915" w14:textId="77777777" w:rsidR="00631011" w:rsidRPr="006379F8" w:rsidRDefault="00631011" w:rsidP="00AE4932">
            <w:pPr>
              <w:rPr>
                <w:rFonts w:cs="Arial"/>
                <w:lang w:val="en-GB"/>
              </w:rPr>
            </w:pPr>
            <w:r w:rsidRPr="006379F8">
              <w:rPr>
                <w:rFonts w:cs="Arial"/>
                <w:lang w:val="en-GB"/>
              </w:rPr>
              <w:t>UNSD indicator 44</w:t>
            </w:r>
          </w:p>
          <w:p w14:paraId="2B1E4D76" w14:textId="77777777" w:rsidR="00631011" w:rsidRPr="006379F8" w:rsidRDefault="00631011" w:rsidP="00FF0EA5">
            <w:pPr>
              <w:pStyle w:val="Heading2"/>
              <w:outlineLvl w:val="1"/>
              <w:rPr>
                <w:rFonts w:cs="Arial"/>
                <w:b w:val="0"/>
                <w:color w:val="00B0F0"/>
                <w:lang w:val="en-GB"/>
              </w:rPr>
            </w:pPr>
          </w:p>
        </w:tc>
      </w:tr>
      <w:tr w:rsidR="00631011" w:rsidRPr="006379F8" w14:paraId="6DEFEA46" w14:textId="77777777" w:rsidTr="002B50AD">
        <w:tc>
          <w:tcPr>
            <w:tcW w:w="9638" w:type="dxa"/>
            <w:gridSpan w:val="2"/>
            <w:tcBorders>
              <w:bottom w:val="single" w:sz="4" w:space="0" w:color="auto"/>
            </w:tcBorders>
          </w:tcPr>
          <w:p w14:paraId="27AE89F9" w14:textId="77777777" w:rsidR="00631011" w:rsidRPr="006379F8" w:rsidRDefault="00631011" w:rsidP="002B50AD">
            <w:pPr>
              <w:spacing w:before="60" w:after="60"/>
              <w:rPr>
                <w:rFonts w:cs="Arial"/>
                <w:color w:val="C00000"/>
                <w:lang w:val="en-GB"/>
              </w:rPr>
            </w:pPr>
            <w:r w:rsidRPr="006379F8">
              <w:rPr>
                <w:rFonts w:cs="Arial"/>
                <w:b/>
                <w:color w:val="C00000"/>
                <w:lang w:val="en-GB"/>
              </w:rPr>
              <w:t>METADATA CARD</w:t>
            </w:r>
          </w:p>
        </w:tc>
      </w:tr>
      <w:tr w:rsidR="00631011" w:rsidRPr="006379F8" w14:paraId="4C2C4C10" w14:textId="77777777" w:rsidTr="002B50AD">
        <w:tc>
          <w:tcPr>
            <w:tcW w:w="2694" w:type="dxa"/>
            <w:vMerge w:val="restart"/>
            <w:tcBorders>
              <w:top w:val="single" w:sz="4" w:space="0" w:color="auto"/>
            </w:tcBorders>
          </w:tcPr>
          <w:p w14:paraId="27FB70F3"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Definition</w:t>
            </w:r>
          </w:p>
        </w:tc>
        <w:tc>
          <w:tcPr>
            <w:tcW w:w="6944" w:type="dxa"/>
            <w:tcBorders>
              <w:top w:val="single" w:sz="4" w:space="0" w:color="auto"/>
              <w:bottom w:val="single" w:sz="4" w:space="0" w:color="auto"/>
            </w:tcBorders>
          </w:tcPr>
          <w:p w14:paraId="7428D4F1" w14:textId="77777777" w:rsidR="00631011" w:rsidRPr="006379F8" w:rsidRDefault="00631011" w:rsidP="002B50AD">
            <w:pPr>
              <w:spacing w:before="60" w:after="60"/>
              <w:jc w:val="both"/>
              <w:rPr>
                <w:rFonts w:cs="Arial"/>
                <w:b/>
                <w:bCs/>
                <w:sz w:val="18"/>
                <w:szCs w:val="18"/>
                <w:lang w:val="en-GB"/>
              </w:rPr>
            </w:pPr>
            <w:r w:rsidRPr="006379F8">
              <w:rPr>
                <w:rFonts w:cs="Arial"/>
                <w:b/>
                <w:bCs/>
                <w:sz w:val="18"/>
                <w:szCs w:val="18"/>
                <w:lang w:val="en-GB"/>
              </w:rPr>
              <w:t>Number of case of infectious diseases</w:t>
            </w:r>
          </w:p>
          <w:p w14:paraId="5D7E2A5E"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Infectious Disease: A disease that is transmitted directly or indirectly from person to person or from animals to humans by an infectious agent.</w:t>
            </w:r>
          </w:p>
        </w:tc>
      </w:tr>
      <w:tr w:rsidR="00631011" w:rsidRPr="006379F8" w14:paraId="655BE41A" w14:textId="77777777" w:rsidTr="002B50AD">
        <w:tc>
          <w:tcPr>
            <w:tcW w:w="2694" w:type="dxa"/>
            <w:vMerge/>
            <w:tcBorders>
              <w:top w:val="single" w:sz="4" w:space="0" w:color="auto"/>
            </w:tcBorders>
          </w:tcPr>
          <w:p w14:paraId="5A6EDB93" w14:textId="77777777" w:rsidR="00631011" w:rsidRPr="006379F8" w:rsidRDefault="00631011" w:rsidP="002B50AD">
            <w:pPr>
              <w:spacing w:before="60" w:after="60"/>
              <w:rPr>
                <w:rFonts w:cs="Arial"/>
                <w:b/>
                <w:sz w:val="18"/>
                <w:szCs w:val="18"/>
                <w:lang w:val="en-GB"/>
              </w:rPr>
            </w:pPr>
          </w:p>
        </w:tc>
        <w:tc>
          <w:tcPr>
            <w:tcW w:w="6944" w:type="dxa"/>
            <w:tcBorders>
              <w:top w:val="single" w:sz="4" w:space="0" w:color="auto"/>
              <w:bottom w:val="single" w:sz="4" w:space="0" w:color="auto"/>
            </w:tcBorders>
          </w:tcPr>
          <w:p w14:paraId="69EA8778"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Calculation method: record the number of infectious cases nationwide by type of infectious disease.</w:t>
            </w:r>
          </w:p>
        </w:tc>
      </w:tr>
      <w:tr w:rsidR="00631011" w:rsidRPr="006379F8" w14:paraId="6967AFB4" w14:textId="77777777" w:rsidTr="002B50AD">
        <w:tc>
          <w:tcPr>
            <w:tcW w:w="2694" w:type="dxa"/>
            <w:tcBorders>
              <w:top w:val="single" w:sz="4" w:space="0" w:color="auto"/>
              <w:bottom w:val="single" w:sz="4" w:space="0" w:color="auto"/>
            </w:tcBorders>
          </w:tcPr>
          <w:p w14:paraId="114AADAA"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Compared to UNSD</w:t>
            </w:r>
          </w:p>
        </w:tc>
        <w:tc>
          <w:tcPr>
            <w:tcW w:w="6944" w:type="dxa"/>
            <w:tcBorders>
              <w:top w:val="single" w:sz="4" w:space="0" w:color="auto"/>
              <w:bottom w:val="single" w:sz="4" w:space="0" w:color="auto"/>
            </w:tcBorders>
          </w:tcPr>
          <w:p w14:paraId="78F4FBAA"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Proxy</w:t>
            </w:r>
          </w:p>
        </w:tc>
      </w:tr>
      <w:tr w:rsidR="00631011" w:rsidRPr="006379F8" w14:paraId="4310548B" w14:textId="77777777" w:rsidTr="002B50AD">
        <w:tc>
          <w:tcPr>
            <w:tcW w:w="2694" w:type="dxa"/>
            <w:tcBorders>
              <w:top w:val="single" w:sz="4" w:space="0" w:color="auto"/>
              <w:bottom w:val="single" w:sz="4" w:space="0" w:color="auto"/>
            </w:tcBorders>
          </w:tcPr>
          <w:p w14:paraId="49CC6B79"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Unit of measure</w:t>
            </w:r>
          </w:p>
        </w:tc>
        <w:tc>
          <w:tcPr>
            <w:tcW w:w="6944" w:type="dxa"/>
            <w:tcBorders>
              <w:top w:val="single" w:sz="4" w:space="0" w:color="auto"/>
              <w:bottom w:val="single" w:sz="4" w:space="0" w:color="auto"/>
            </w:tcBorders>
          </w:tcPr>
          <w:p w14:paraId="4243EE0E" w14:textId="77777777" w:rsidR="00631011" w:rsidRPr="006379F8" w:rsidRDefault="00631011" w:rsidP="002B50AD">
            <w:pPr>
              <w:spacing w:before="60" w:after="60"/>
              <w:rPr>
                <w:rFonts w:cs="Arial"/>
                <w:b/>
                <w:sz w:val="18"/>
                <w:szCs w:val="18"/>
                <w:lang w:val="en-GB"/>
              </w:rPr>
            </w:pPr>
            <w:r w:rsidRPr="006379F8">
              <w:rPr>
                <w:rFonts w:cs="Arial"/>
                <w:bCs/>
                <w:sz w:val="18"/>
                <w:szCs w:val="18"/>
                <w:lang w:val="en-GB"/>
              </w:rPr>
              <w:t>Number of cases and deaths</w:t>
            </w:r>
          </w:p>
        </w:tc>
      </w:tr>
      <w:tr w:rsidR="00631011" w:rsidRPr="006379F8" w14:paraId="0DBA3914" w14:textId="77777777" w:rsidTr="002B50AD">
        <w:tc>
          <w:tcPr>
            <w:tcW w:w="2694" w:type="dxa"/>
            <w:tcBorders>
              <w:top w:val="single" w:sz="4" w:space="0" w:color="auto"/>
              <w:bottom w:val="single" w:sz="4" w:space="0" w:color="auto"/>
            </w:tcBorders>
          </w:tcPr>
          <w:p w14:paraId="648840F2"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Breakdown</w:t>
            </w:r>
          </w:p>
        </w:tc>
        <w:tc>
          <w:tcPr>
            <w:tcW w:w="6944" w:type="dxa"/>
            <w:tcBorders>
              <w:top w:val="single" w:sz="4" w:space="0" w:color="auto"/>
              <w:bottom w:val="single" w:sz="4" w:space="0" w:color="auto"/>
            </w:tcBorders>
          </w:tcPr>
          <w:p w14:paraId="5A3065B2"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Total, infectious disease</w:t>
            </w:r>
          </w:p>
        </w:tc>
      </w:tr>
      <w:tr w:rsidR="00631011" w:rsidRPr="006379F8" w14:paraId="26C2AD61" w14:textId="77777777" w:rsidTr="002B50AD">
        <w:tc>
          <w:tcPr>
            <w:tcW w:w="2694" w:type="dxa"/>
            <w:tcBorders>
              <w:top w:val="single" w:sz="4" w:space="0" w:color="auto"/>
              <w:bottom w:val="single" w:sz="4" w:space="0" w:color="auto"/>
            </w:tcBorders>
          </w:tcPr>
          <w:p w14:paraId="3C2C7ED2"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Data source</w:t>
            </w:r>
          </w:p>
        </w:tc>
        <w:tc>
          <w:tcPr>
            <w:tcW w:w="6944" w:type="dxa"/>
            <w:tcBorders>
              <w:top w:val="single" w:sz="4" w:space="0" w:color="auto"/>
              <w:bottom w:val="single" w:sz="4" w:space="0" w:color="auto"/>
            </w:tcBorders>
          </w:tcPr>
          <w:p w14:paraId="120A0DDE"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Ministry of Health - Report</w:t>
            </w:r>
          </w:p>
        </w:tc>
      </w:tr>
      <w:tr w:rsidR="00631011" w:rsidRPr="006379F8" w14:paraId="0AD40717" w14:textId="77777777" w:rsidTr="002B50AD">
        <w:tc>
          <w:tcPr>
            <w:tcW w:w="2694" w:type="dxa"/>
            <w:tcBorders>
              <w:top w:val="single" w:sz="4" w:space="0" w:color="auto"/>
              <w:bottom w:val="single" w:sz="4" w:space="0" w:color="auto"/>
            </w:tcBorders>
          </w:tcPr>
          <w:p w14:paraId="158230C4"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Entity in charge of data collection and aggregation</w:t>
            </w:r>
          </w:p>
        </w:tc>
        <w:tc>
          <w:tcPr>
            <w:tcW w:w="6944" w:type="dxa"/>
            <w:tcBorders>
              <w:top w:val="single" w:sz="4" w:space="0" w:color="auto"/>
              <w:bottom w:val="single" w:sz="4" w:space="0" w:color="auto"/>
            </w:tcBorders>
          </w:tcPr>
          <w:p w14:paraId="3E959077"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GSO - General Statistics Office processing on Ministry of Health</w:t>
            </w:r>
          </w:p>
        </w:tc>
      </w:tr>
      <w:tr w:rsidR="00631011" w:rsidRPr="006379F8" w14:paraId="2052CCA7" w14:textId="77777777" w:rsidTr="002B50AD">
        <w:tc>
          <w:tcPr>
            <w:tcW w:w="2694" w:type="dxa"/>
            <w:tcBorders>
              <w:top w:val="single" w:sz="4" w:space="0" w:color="auto"/>
              <w:bottom w:val="single" w:sz="4" w:space="0" w:color="auto"/>
            </w:tcBorders>
          </w:tcPr>
          <w:p w14:paraId="0320B961"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Time series</w:t>
            </w:r>
          </w:p>
        </w:tc>
        <w:tc>
          <w:tcPr>
            <w:tcW w:w="6944" w:type="dxa"/>
            <w:tcBorders>
              <w:top w:val="single" w:sz="4" w:space="0" w:color="auto"/>
              <w:bottom w:val="single" w:sz="4" w:space="0" w:color="auto"/>
            </w:tcBorders>
          </w:tcPr>
          <w:p w14:paraId="19745E4F"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2015 - 2021</w:t>
            </w:r>
          </w:p>
        </w:tc>
      </w:tr>
      <w:tr w:rsidR="00631011" w:rsidRPr="006379F8" w14:paraId="063CDDF8" w14:textId="77777777" w:rsidTr="002B50AD">
        <w:tc>
          <w:tcPr>
            <w:tcW w:w="2694" w:type="dxa"/>
            <w:tcBorders>
              <w:top w:val="single" w:sz="4" w:space="0" w:color="auto"/>
              <w:bottom w:val="single" w:sz="4" w:space="0" w:color="auto"/>
            </w:tcBorders>
          </w:tcPr>
          <w:p w14:paraId="2381E5E1"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Frequency of updates</w:t>
            </w:r>
          </w:p>
        </w:tc>
        <w:tc>
          <w:tcPr>
            <w:tcW w:w="6944" w:type="dxa"/>
            <w:tcBorders>
              <w:top w:val="single" w:sz="4" w:space="0" w:color="auto"/>
              <w:bottom w:val="single" w:sz="4" w:space="0" w:color="auto"/>
            </w:tcBorders>
          </w:tcPr>
          <w:p w14:paraId="495CBFF4"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Annual</w:t>
            </w:r>
          </w:p>
        </w:tc>
      </w:tr>
      <w:tr w:rsidR="00631011" w:rsidRPr="006379F8" w14:paraId="4047BA61" w14:textId="77777777" w:rsidTr="002B50AD">
        <w:tc>
          <w:tcPr>
            <w:tcW w:w="9638" w:type="dxa"/>
            <w:gridSpan w:val="2"/>
            <w:tcBorders>
              <w:top w:val="single" w:sz="4" w:space="0" w:color="auto"/>
            </w:tcBorders>
          </w:tcPr>
          <w:p w14:paraId="681C1CE7" w14:textId="77777777" w:rsidR="00631011" w:rsidRPr="006379F8" w:rsidRDefault="00631011" w:rsidP="002B50AD">
            <w:pPr>
              <w:spacing w:before="240"/>
              <w:jc w:val="both"/>
              <w:rPr>
                <w:rFonts w:cs="Arial"/>
                <w:b/>
                <w:bCs/>
                <w:sz w:val="18"/>
                <w:szCs w:val="18"/>
              </w:rPr>
            </w:pPr>
          </w:p>
          <w:p w14:paraId="198DB166" w14:textId="77777777" w:rsidR="00631011" w:rsidRPr="006379F8" w:rsidRDefault="00631011" w:rsidP="002B50AD">
            <w:pPr>
              <w:spacing w:before="240"/>
              <w:jc w:val="both"/>
              <w:rPr>
                <w:rFonts w:cs="Arial"/>
                <w:bCs/>
                <w:sz w:val="18"/>
                <w:szCs w:val="18"/>
                <w:lang w:val="en-GB"/>
              </w:rPr>
            </w:pPr>
            <w:r w:rsidRPr="006379F8">
              <w:rPr>
                <w:rFonts w:cs="Arial"/>
                <w:b/>
                <w:bCs/>
                <w:sz w:val="18"/>
                <w:szCs w:val="18"/>
                <w:lang w:val="en-GB"/>
              </w:rPr>
              <w:t>Figure 1. Number of cases and deaths of infectious, Dengue fever.Years 2015-2021</w:t>
            </w:r>
            <w:r w:rsidRPr="006379F8">
              <w:rPr>
                <w:rFonts w:cs="Arial"/>
                <w:bCs/>
                <w:sz w:val="18"/>
                <w:szCs w:val="18"/>
                <w:lang w:val="en-GB"/>
              </w:rPr>
              <w:t xml:space="preserve"> (Number)</w:t>
            </w:r>
          </w:p>
          <w:p w14:paraId="6BDB439C" w14:textId="77777777" w:rsidR="00631011" w:rsidRPr="006379F8" w:rsidRDefault="00631011" w:rsidP="002B50AD">
            <w:pPr>
              <w:spacing w:before="240"/>
              <w:jc w:val="both"/>
              <w:rPr>
                <w:rFonts w:cs="Arial"/>
                <w:b/>
                <w:bCs/>
                <w:sz w:val="18"/>
                <w:szCs w:val="18"/>
                <w:lang w:val="en-GB"/>
              </w:rPr>
            </w:pPr>
          </w:p>
          <w:p w14:paraId="55BDA24B" w14:textId="77777777" w:rsidR="00631011" w:rsidRPr="006379F8" w:rsidRDefault="00631011" w:rsidP="002B50AD">
            <w:pPr>
              <w:jc w:val="both"/>
              <w:rPr>
                <w:rFonts w:cs="Arial"/>
                <w:b/>
                <w:bCs/>
                <w:sz w:val="24"/>
                <w:szCs w:val="24"/>
                <w:lang w:val="en-GB"/>
              </w:rPr>
            </w:pPr>
            <w:r w:rsidRPr="006379F8">
              <w:rPr>
                <w:rFonts w:cs="Arial"/>
                <w:noProof/>
              </w:rPr>
              <w:drawing>
                <wp:inline distT="0" distB="0" distL="0" distR="0" wp14:anchorId="6AFC43DB" wp14:editId="6AC420AB">
                  <wp:extent cx="5882640" cy="2743200"/>
                  <wp:effectExtent l="0" t="0" r="3810" b="0"/>
                  <wp:docPr id="276" name="Chart 2">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xmlns:w15="http://schemas.microsoft.com/office/word/2012/wordml" id="{6E320B0D-53E1-86A4-2528-56BA94230B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p w14:paraId="6708035E" w14:textId="77777777" w:rsidR="00631011" w:rsidRPr="006379F8" w:rsidRDefault="00631011" w:rsidP="002B50AD">
            <w:pPr>
              <w:jc w:val="both"/>
              <w:rPr>
                <w:rFonts w:cs="Arial"/>
                <w:sz w:val="16"/>
                <w:szCs w:val="16"/>
                <w:lang w:val="en-GB"/>
              </w:rPr>
            </w:pPr>
          </w:p>
          <w:p w14:paraId="39760B1C" w14:textId="77777777" w:rsidR="00631011" w:rsidRPr="006379F8" w:rsidRDefault="00631011" w:rsidP="002B50AD">
            <w:pPr>
              <w:jc w:val="both"/>
              <w:rPr>
                <w:rFonts w:cs="Arial"/>
                <w:sz w:val="16"/>
                <w:szCs w:val="16"/>
                <w:lang w:val="en-GB"/>
              </w:rPr>
            </w:pPr>
            <w:r w:rsidRPr="006379F8">
              <w:rPr>
                <w:rFonts w:cs="Arial"/>
                <w:sz w:val="16"/>
                <w:szCs w:val="16"/>
                <w:lang w:val="en-GB"/>
              </w:rPr>
              <w:t>Source: GSO processing on Report of Ministry of Health</w:t>
            </w:r>
          </w:p>
          <w:p w14:paraId="00950279" w14:textId="77777777" w:rsidR="00631011" w:rsidRPr="006379F8" w:rsidRDefault="00631011" w:rsidP="002B50AD">
            <w:pPr>
              <w:spacing w:before="240"/>
              <w:jc w:val="both"/>
              <w:rPr>
                <w:rFonts w:cs="Arial"/>
                <w:lang w:val="en-GB"/>
              </w:rPr>
            </w:pPr>
          </w:p>
          <w:p w14:paraId="6F8C9281" w14:textId="77777777" w:rsidR="00631011" w:rsidRPr="006379F8" w:rsidRDefault="00631011" w:rsidP="002B50AD">
            <w:pPr>
              <w:spacing w:before="240"/>
              <w:jc w:val="both"/>
              <w:rPr>
                <w:rFonts w:cs="Arial"/>
                <w:lang w:val="en-GB"/>
              </w:rPr>
            </w:pPr>
            <w:r w:rsidRPr="006379F8">
              <w:rPr>
                <w:rFonts w:cs="Arial"/>
                <w:lang w:val="en-GB"/>
              </w:rPr>
              <w:t>In the period 2015-2021, year 2019 recorded the highest number of dengue fever cases with 320,702 infections and 53 deaths due to dengue. The year 2015 had the lowest number of infections (81,441 cases), but the number of deaths recorded ranked second in the whole period (52 deaths).</w:t>
            </w:r>
          </w:p>
          <w:p w14:paraId="7EDD41B1" w14:textId="77777777" w:rsidR="00631011" w:rsidRPr="006379F8" w:rsidRDefault="00631011" w:rsidP="002B50AD">
            <w:pPr>
              <w:spacing w:before="120"/>
              <w:jc w:val="both"/>
              <w:rPr>
                <w:rFonts w:cs="Arial"/>
                <w:b/>
                <w:bCs/>
                <w:sz w:val="18"/>
                <w:szCs w:val="18"/>
                <w:lang w:val="en-GB"/>
              </w:rPr>
            </w:pPr>
          </w:p>
          <w:p w14:paraId="092E1F29" w14:textId="77777777" w:rsidR="00631011" w:rsidRPr="006379F8" w:rsidRDefault="00631011" w:rsidP="002B50AD">
            <w:pPr>
              <w:spacing w:before="120"/>
              <w:jc w:val="both"/>
              <w:rPr>
                <w:rFonts w:cs="Arial"/>
                <w:b/>
                <w:bCs/>
                <w:sz w:val="18"/>
                <w:szCs w:val="18"/>
                <w:lang w:val="en-GB"/>
              </w:rPr>
            </w:pPr>
            <w:r w:rsidRPr="006379F8">
              <w:rPr>
                <w:rFonts w:cs="Arial"/>
                <w:b/>
                <w:bCs/>
                <w:sz w:val="18"/>
                <w:szCs w:val="18"/>
                <w:lang w:val="en-GB"/>
              </w:rPr>
              <w:t>Figure 2. Number of cases and deaths of infectious hand, foot and mouth disease. Years 2015-2021 (</w:t>
            </w:r>
            <w:r w:rsidRPr="006379F8">
              <w:rPr>
                <w:rFonts w:cs="Arial"/>
                <w:sz w:val="18"/>
                <w:szCs w:val="18"/>
                <w:lang w:val="en-GB"/>
              </w:rPr>
              <w:t>Number</w:t>
            </w:r>
            <w:r w:rsidRPr="006379F8">
              <w:rPr>
                <w:rFonts w:cs="Arial"/>
                <w:b/>
                <w:bCs/>
                <w:sz w:val="18"/>
                <w:szCs w:val="18"/>
                <w:lang w:val="en-GB"/>
              </w:rPr>
              <w:t xml:space="preserve"> )</w:t>
            </w:r>
          </w:p>
          <w:p w14:paraId="496E251C" w14:textId="77777777" w:rsidR="00631011" w:rsidRPr="006379F8" w:rsidRDefault="00631011" w:rsidP="002B50AD">
            <w:pPr>
              <w:rPr>
                <w:rFonts w:cs="Arial"/>
                <w:b/>
                <w:bCs/>
                <w:sz w:val="24"/>
                <w:szCs w:val="24"/>
                <w:lang w:val="en-GB"/>
              </w:rPr>
            </w:pPr>
            <w:r w:rsidRPr="006379F8">
              <w:rPr>
                <w:rFonts w:cs="Arial"/>
                <w:noProof/>
              </w:rPr>
              <w:drawing>
                <wp:inline distT="0" distB="0" distL="0" distR="0" wp14:anchorId="0126208F" wp14:editId="2EBBB8BC">
                  <wp:extent cx="5882640" cy="2984739"/>
                  <wp:effectExtent l="0" t="0" r="3810" b="6350"/>
                  <wp:docPr id="277" name="Chart 3">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xmlns:w15="http://schemas.microsoft.com/office/word/2012/wordml" id="{D879A37B-2770-FDAB-6DB2-780AF50F73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p w14:paraId="21928C60" w14:textId="77777777" w:rsidR="00631011" w:rsidRPr="006379F8" w:rsidRDefault="00631011" w:rsidP="002B50AD">
            <w:pPr>
              <w:rPr>
                <w:rFonts w:cs="Arial"/>
                <w:sz w:val="16"/>
                <w:szCs w:val="16"/>
                <w:lang w:val="en-GB"/>
              </w:rPr>
            </w:pPr>
            <w:r w:rsidRPr="006379F8">
              <w:rPr>
                <w:rFonts w:cs="Arial"/>
                <w:sz w:val="16"/>
                <w:szCs w:val="16"/>
                <w:lang w:val="en-GB"/>
              </w:rPr>
              <w:t>Source: GSO processing on Report of Ministry of Health</w:t>
            </w:r>
          </w:p>
          <w:p w14:paraId="0E1FF341" w14:textId="77777777" w:rsidR="00631011" w:rsidRPr="006379F8" w:rsidRDefault="00631011" w:rsidP="002B50AD">
            <w:pPr>
              <w:jc w:val="both"/>
              <w:rPr>
                <w:rFonts w:cs="Arial"/>
                <w:sz w:val="28"/>
                <w:szCs w:val="28"/>
                <w:lang w:val="en-GB"/>
              </w:rPr>
            </w:pPr>
          </w:p>
          <w:p w14:paraId="7AC3B6D0" w14:textId="77777777" w:rsidR="00631011" w:rsidRPr="006379F8" w:rsidRDefault="00631011" w:rsidP="002B50AD">
            <w:pPr>
              <w:jc w:val="both"/>
              <w:rPr>
                <w:rFonts w:cs="Arial"/>
                <w:lang w:val="en-GB"/>
              </w:rPr>
            </w:pPr>
            <w:r w:rsidRPr="006379F8">
              <w:rPr>
                <w:rFonts w:cs="Arial"/>
                <w:lang w:val="en-GB"/>
              </w:rPr>
              <w:t>In the period 2015-2021, 2018 recorded the highest number of hand, foot and mouth infections with 127401 cases and 6 deaths. In 2021, although the number of cases is the lowest in the whole period (38413 cases), the number of deaths due to hand, foot and mouth disease is the highest (11 deaths).</w:t>
            </w:r>
          </w:p>
          <w:p w14:paraId="41493E3A" w14:textId="77777777" w:rsidR="00631011" w:rsidRPr="006379F8" w:rsidRDefault="00631011" w:rsidP="002B50AD">
            <w:pPr>
              <w:jc w:val="both"/>
              <w:rPr>
                <w:rFonts w:cs="Arial"/>
                <w:lang w:val="en-GB"/>
              </w:rPr>
            </w:pPr>
          </w:p>
          <w:p w14:paraId="31E509DE" w14:textId="77777777" w:rsidR="00631011" w:rsidRPr="006379F8" w:rsidRDefault="00631011" w:rsidP="002B50AD">
            <w:pPr>
              <w:rPr>
                <w:rFonts w:cs="Arial"/>
                <w:b/>
                <w:bCs/>
                <w:lang w:val="en-GB"/>
              </w:rPr>
            </w:pPr>
          </w:p>
          <w:p w14:paraId="3AB85879" w14:textId="77777777" w:rsidR="00631011" w:rsidRPr="006379F8" w:rsidRDefault="00631011" w:rsidP="002B50AD">
            <w:pPr>
              <w:rPr>
                <w:rFonts w:cs="Arial"/>
                <w:b/>
                <w:bCs/>
                <w:sz w:val="18"/>
                <w:szCs w:val="18"/>
                <w:lang w:val="en-GB"/>
              </w:rPr>
            </w:pPr>
            <w:r w:rsidRPr="006379F8">
              <w:rPr>
                <w:rFonts w:cs="Arial"/>
                <w:b/>
                <w:bCs/>
                <w:sz w:val="18"/>
                <w:szCs w:val="18"/>
                <w:lang w:val="en-GB"/>
              </w:rPr>
              <w:t xml:space="preserve">Figure 3. Number of cases and deaths of infectious measles-like rash. Years 2015-2021 </w:t>
            </w:r>
            <w:r w:rsidRPr="006379F8">
              <w:rPr>
                <w:rFonts w:cs="Arial"/>
                <w:bCs/>
                <w:sz w:val="18"/>
                <w:szCs w:val="18"/>
                <w:lang w:val="en-GB"/>
              </w:rPr>
              <w:t>(Number)</w:t>
            </w:r>
          </w:p>
          <w:p w14:paraId="4D26F718" w14:textId="77777777" w:rsidR="00631011" w:rsidRPr="006379F8" w:rsidRDefault="00631011" w:rsidP="002B50AD">
            <w:pPr>
              <w:rPr>
                <w:rFonts w:cs="Arial"/>
                <w:b/>
                <w:bCs/>
                <w:sz w:val="24"/>
                <w:szCs w:val="24"/>
                <w:lang w:val="en-GB"/>
              </w:rPr>
            </w:pPr>
            <w:r w:rsidRPr="006379F8">
              <w:rPr>
                <w:rFonts w:cs="Arial"/>
                <w:noProof/>
              </w:rPr>
              <w:drawing>
                <wp:inline distT="0" distB="0" distL="0" distR="0" wp14:anchorId="72AAD345" wp14:editId="1E77F4A5">
                  <wp:extent cx="5865963" cy="2872597"/>
                  <wp:effectExtent l="0" t="0" r="1905" b="4445"/>
                  <wp:docPr id="278" name="Chart 4">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xmlns:w15="http://schemas.microsoft.com/office/word/2012/wordml" id="{7A017F26-4397-43E1-5237-FD25972E41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p w14:paraId="6AE22517" w14:textId="77777777" w:rsidR="00631011" w:rsidRPr="006379F8" w:rsidRDefault="00631011" w:rsidP="002B50AD">
            <w:pPr>
              <w:jc w:val="both"/>
              <w:rPr>
                <w:rFonts w:cs="Arial"/>
                <w:sz w:val="16"/>
                <w:szCs w:val="16"/>
                <w:lang w:val="en-GB"/>
              </w:rPr>
            </w:pPr>
            <w:r w:rsidRPr="006379F8">
              <w:rPr>
                <w:rFonts w:cs="Arial"/>
                <w:sz w:val="16"/>
                <w:szCs w:val="16"/>
                <w:lang w:val="en-GB"/>
              </w:rPr>
              <w:t>Source: GSO processing on Report of Ministry of Health</w:t>
            </w:r>
          </w:p>
          <w:p w14:paraId="00B5C73D" w14:textId="77777777" w:rsidR="00631011" w:rsidRPr="006379F8" w:rsidRDefault="00631011" w:rsidP="002B50AD">
            <w:pPr>
              <w:spacing w:before="120" w:after="60"/>
              <w:jc w:val="both"/>
              <w:rPr>
                <w:rFonts w:cs="Arial"/>
                <w:lang w:val="en-GB"/>
              </w:rPr>
            </w:pPr>
          </w:p>
          <w:p w14:paraId="58A92794" w14:textId="77777777" w:rsidR="00631011" w:rsidRPr="006379F8" w:rsidRDefault="00631011" w:rsidP="002B50AD">
            <w:pPr>
              <w:spacing w:before="120" w:after="60"/>
              <w:jc w:val="both"/>
              <w:rPr>
                <w:rFonts w:cs="Arial"/>
                <w:lang w:val="en-GB"/>
              </w:rPr>
            </w:pPr>
            <w:r w:rsidRPr="006379F8">
              <w:rPr>
                <w:rFonts w:cs="Arial"/>
                <w:lang w:val="en-GB"/>
              </w:rPr>
              <w:t>In the period 2015-2021, 2019 recorded the highest number of cases of typhus suspected of measles with 42,986 cases with 3 deaths. Followed by 2018 recorded 7,417 cases with 1 death.</w:t>
            </w:r>
          </w:p>
          <w:p w14:paraId="6C60505A" w14:textId="77777777" w:rsidR="00631011" w:rsidRPr="006379F8" w:rsidRDefault="00631011" w:rsidP="002B50AD">
            <w:pPr>
              <w:spacing w:before="120" w:after="60"/>
              <w:jc w:val="both"/>
              <w:rPr>
                <w:rFonts w:cs="Arial"/>
                <w:lang w:val="en-GB"/>
              </w:rPr>
            </w:pPr>
            <w:r w:rsidRPr="006379F8">
              <w:rPr>
                <w:rFonts w:cs="Arial"/>
                <w:lang w:val="en-GB"/>
              </w:rPr>
              <w:t>In the period 2015-2021, dengue fever caused 1,007,691 case of and 240 deaths.</w:t>
            </w:r>
          </w:p>
          <w:p w14:paraId="45F76E1A" w14:textId="77777777" w:rsidR="00631011" w:rsidRPr="006379F8" w:rsidRDefault="00631011" w:rsidP="002B50AD">
            <w:pPr>
              <w:spacing w:before="120" w:after="60"/>
              <w:jc w:val="both"/>
              <w:rPr>
                <w:rFonts w:cs="Arial"/>
                <w:lang w:val="en-GB"/>
              </w:rPr>
            </w:pPr>
          </w:p>
        </w:tc>
      </w:tr>
      <w:tr w:rsidR="00631011" w:rsidRPr="006379F8" w14:paraId="54A51BD0" w14:textId="77777777" w:rsidTr="002B50AD">
        <w:tc>
          <w:tcPr>
            <w:tcW w:w="2694" w:type="dxa"/>
            <w:vMerge w:val="restart"/>
            <w:tcBorders>
              <w:top w:val="single" w:sz="4" w:space="0" w:color="auto"/>
            </w:tcBorders>
          </w:tcPr>
          <w:p w14:paraId="1AC5FA66"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lastRenderedPageBreak/>
              <w:t>Glossary</w:t>
            </w:r>
          </w:p>
        </w:tc>
        <w:tc>
          <w:tcPr>
            <w:tcW w:w="6944" w:type="dxa"/>
            <w:tcBorders>
              <w:top w:val="single" w:sz="4" w:space="0" w:color="auto"/>
              <w:bottom w:val="single" w:sz="4" w:space="0" w:color="auto"/>
            </w:tcBorders>
          </w:tcPr>
          <w:p w14:paraId="3823E8C2"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Infectious agent: A virus, bacteria, parasites and fungi capable of causing infectious diseases</w:t>
            </w:r>
          </w:p>
        </w:tc>
      </w:tr>
      <w:tr w:rsidR="00631011" w:rsidRPr="006379F8" w14:paraId="428F16E1" w14:textId="77777777" w:rsidTr="002B50AD">
        <w:tc>
          <w:tcPr>
            <w:tcW w:w="2694" w:type="dxa"/>
            <w:vMerge/>
            <w:tcBorders>
              <w:top w:val="single" w:sz="4" w:space="0" w:color="auto"/>
            </w:tcBorders>
          </w:tcPr>
          <w:p w14:paraId="5D28E363" w14:textId="77777777" w:rsidR="00631011" w:rsidRPr="006379F8" w:rsidRDefault="00631011" w:rsidP="002B50AD">
            <w:pPr>
              <w:spacing w:before="60" w:after="60"/>
              <w:rPr>
                <w:rFonts w:cs="Arial"/>
                <w:b/>
                <w:sz w:val="18"/>
                <w:szCs w:val="18"/>
                <w:lang w:val="en-GB"/>
              </w:rPr>
            </w:pPr>
          </w:p>
        </w:tc>
        <w:tc>
          <w:tcPr>
            <w:tcW w:w="6944" w:type="dxa"/>
            <w:tcBorders>
              <w:top w:val="single" w:sz="4" w:space="0" w:color="auto"/>
              <w:bottom w:val="single" w:sz="4" w:space="0" w:color="auto"/>
            </w:tcBorders>
          </w:tcPr>
          <w:p w14:paraId="04A82B3B"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Usually each infectious disease is caused by a pathogen. In isolated cases, it can be caused by two or more pathogens (Malaria caused by P.falciparum + P.vivax combination…).</w:t>
            </w:r>
          </w:p>
        </w:tc>
      </w:tr>
      <w:tr w:rsidR="00631011" w:rsidRPr="006379F8" w14:paraId="2D0A81A6" w14:textId="77777777" w:rsidTr="002B50AD">
        <w:tc>
          <w:tcPr>
            <w:tcW w:w="2694" w:type="dxa"/>
            <w:vMerge/>
          </w:tcPr>
          <w:p w14:paraId="066D822B" w14:textId="77777777" w:rsidR="00631011" w:rsidRPr="006379F8" w:rsidRDefault="00631011" w:rsidP="002B50AD">
            <w:pPr>
              <w:spacing w:before="60" w:after="60"/>
              <w:rPr>
                <w:rFonts w:cs="Arial"/>
                <w:b/>
                <w:sz w:val="18"/>
                <w:szCs w:val="18"/>
                <w:lang w:val="en-GB"/>
              </w:rPr>
            </w:pPr>
          </w:p>
        </w:tc>
        <w:tc>
          <w:tcPr>
            <w:tcW w:w="6944" w:type="dxa"/>
            <w:tcBorders>
              <w:top w:val="single" w:sz="4" w:space="0" w:color="auto"/>
              <w:bottom w:val="single" w:sz="4" w:space="0" w:color="auto"/>
            </w:tcBorders>
          </w:tcPr>
          <w:p w14:paraId="32276997"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Disease vectors: Insects, animal, environment, food and other objects that carry pathogens that are infectious and capable of transmitting disease.</w:t>
            </w:r>
          </w:p>
        </w:tc>
      </w:tr>
      <w:tr w:rsidR="00631011" w:rsidRPr="006379F8" w14:paraId="5151C8C4" w14:textId="77777777" w:rsidTr="002B50AD">
        <w:tc>
          <w:tcPr>
            <w:tcW w:w="2694" w:type="dxa"/>
            <w:tcBorders>
              <w:bottom w:val="single" w:sz="4" w:space="0" w:color="auto"/>
            </w:tcBorders>
          </w:tcPr>
          <w:p w14:paraId="071C9533" w14:textId="77777777" w:rsidR="00631011" w:rsidRPr="006379F8" w:rsidRDefault="00631011" w:rsidP="002B50AD">
            <w:pPr>
              <w:spacing w:before="60" w:after="60"/>
              <w:rPr>
                <w:rFonts w:cs="Arial"/>
                <w:b/>
                <w:sz w:val="18"/>
                <w:szCs w:val="18"/>
                <w:lang w:val="en-GB"/>
              </w:rPr>
            </w:pPr>
          </w:p>
        </w:tc>
        <w:tc>
          <w:tcPr>
            <w:tcW w:w="6944" w:type="dxa"/>
            <w:tcBorders>
              <w:top w:val="single" w:sz="4" w:space="0" w:color="auto"/>
              <w:bottom w:val="single" w:sz="4" w:space="0" w:color="auto"/>
            </w:tcBorders>
          </w:tcPr>
          <w:p w14:paraId="6E947B79"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 xml:space="preserve">A person can have an infectious disease more than once. each case is counted as a case of infectious disease. </w:t>
            </w:r>
          </w:p>
        </w:tc>
      </w:tr>
    </w:tbl>
    <w:p w14:paraId="498FF220" w14:textId="77777777" w:rsidR="00631011" w:rsidRPr="006379F8" w:rsidRDefault="00631011" w:rsidP="00631011">
      <w:pPr>
        <w:rPr>
          <w:rFonts w:cs="Arial"/>
          <w:b/>
          <w:bCs/>
          <w:sz w:val="24"/>
          <w:szCs w:val="24"/>
          <w:lang w:val="en-GB"/>
        </w:rPr>
      </w:pPr>
    </w:p>
    <w:p w14:paraId="3248972F" w14:textId="77777777" w:rsidR="00631011" w:rsidRPr="006379F8" w:rsidRDefault="00631011" w:rsidP="00631011">
      <w:pPr>
        <w:tabs>
          <w:tab w:val="left" w:pos="2445"/>
        </w:tabs>
        <w:jc w:val="both"/>
        <w:rPr>
          <w:rFonts w:cs="Arial"/>
          <w:lang w:val="en-GB"/>
        </w:rPr>
      </w:pPr>
      <w:r w:rsidRPr="006379F8">
        <w:rPr>
          <w:rFonts w:cs="Arial"/>
          <w:lang w:val="en-GB"/>
        </w:rPr>
        <w:t>Among climate-related infectious diseases in the years 2015-2021, the most common was the number of dengue fever cases, followed by the number of hand, foot and mouth disease cases, the number of viral encephalitis cases, the number of cases of typhoid, the number of cases of meningococcal meningitis. In particular, in 2018 there was an outbreak of influenza (H1N1) and B cases; 2017 and 2018 outbreaks of whooping cough and swine streptococcus.</w:t>
      </w:r>
    </w:p>
    <w:p w14:paraId="25DCAC95" w14:textId="77777777" w:rsidR="00631011" w:rsidRPr="006379F8" w:rsidRDefault="00631011" w:rsidP="00631011">
      <w:pPr>
        <w:jc w:val="both"/>
        <w:rPr>
          <w:rFonts w:cs="Arial"/>
          <w:b/>
          <w:bCs/>
          <w:sz w:val="24"/>
          <w:szCs w:val="24"/>
          <w:lang w:val="en-GB"/>
        </w:rPr>
      </w:pPr>
      <w:r w:rsidRPr="006379F8">
        <w:rPr>
          <w:rFonts w:cs="Arial"/>
          <w:lang w:val="en-GB"/>
        </w:rPr>
        <w:t>The year 2018 recorded the highest number of deaths from influenza A (H1N1) and B in the period 2015 - 2021. In addition to the number of deaths due to influenza mentioned above, among the remaining infectious diseases in the period 2015 -2021, dengue fever and viral encephalitis are two diseases with higher death toll than other diseases. Cholera, influenza A (H5N1), typhoid, zika virus disease did not record any deaths due to the disease</w:t>
      </w:r>
    </w:p>
    <w:p w14:paraId="1DD5A70C" w14:textId="77777777" w:rsidR="00631011" w:rsidRPr="006379F8" w:rsidRDefault="00631011" w:rsidP="00631011">
      <w:pPr>
        <w:rPr>
          <w:rFonts w:cs="Arial"/>
          <w:b/>
          <w:bCs/>
          <w:sz w:val="24"/>
          <w:szCs w:val="24"/>
          <w:lang w:val="en-GB"/>
        </w:rPr>
      </w:pPr>
    </w:p>
    <w:p w14:paraId="287645D0" w14:textId="77777777" w:rsidR="00631011" w:rsidRPr="006379F8" w:rsidRDefault="00631011" w:rsidP="00631011">
      <w:pPr>
        <w:rPr>
          <w:rFonts w:cs="Arial"/>
          <w:b/>
          <w:bCs/>
          <w:sz w:val="24"/>
          <w:szCs w:val="24"/>
          <w:lang w:val="en-GB"/>
        </w:rPr>
      </w:pPr>
    </w:p>
    <w:p w14:paraId="5C60F6DB" w14:textId="77777777" w:rsidR="00631011" w:rsidRPr="006379F8" w:rsidRDefault="00631011" w:rsidP="00631011">
      <w:pPr>
        <w:rPr>
          <w:rFonts w:cs="Arial"/>
          <w:b/>
          <w:bCs/>
          <w:sz w:val="24"/>
          <w:szCs w:val="24"/>
          <w:lang w:val="en-GB"/>
        </w:rPr>
      </w:pPr>
    </w:p>
    <w:p w14:paraId="0EEB158A" w14:textId="77777777" w:rsidR="00631011" w:rsidRPr="006379F8" w:rsidRDefault="00631011" w:rsidP="00631011">
      <w:pPr>
        <w:jc w:val="both"/>
        <w:rPr>
          <w:rFonts w:cs="Arial"/>
          <w:b/>
          <w:bCs/>
          <w:sz w:val="24"/>
          <w:szCs w:val="24"/>
          <w:lang w:val="en-GB"/>
        </w:rPr>
        <w:sectPr w:rsidR="00631011" w:rsidRPr="006379F8" w:rsidSect="002B50AD">
          <w:type w:val="oddPage"/>
          <w:pgSz w:w="11906" w:h="16838"/>
          <w:pgMar w:top="1417" w:right="1134" w:bottom="1134" w:left="1134" w:header="708" w:footer="708" w:gutter="0"/>
          <w:cols w:space="708"/>
          <w:docGrid w:linePitch="360"/>
        </w:sectPr>
      </w:pPr>
    </w:p>
    <w:p w14:paraId="6BA60AC6" w14:textId="77777777" w:rsidR="00631011" w:rsidRPr="006379F8" w:rsidRDefault="00631011" w:rsidP="00631011">
      <w:pPr>
        <w:jc w:val="center"/>
        <w:rPr>
          <w:rFonts w:cs="Arial"/>
          <w:b/>
          <w:bCs/>
          <w:sz w:val="18"/>
          <w:szCs w:val="18"/>
          <w:lang w:val="en-GB"/>
        </w:rPr>
      </w:pPr>
      <w:r w:rsidRPr="006379F8">
        <w:rPr>
          <w:rFonts w:cs="Arial"/>
          <w:b/>
          <w:bCs/>
          <w:sz w:val="18"/>
          <w:szCs w:val="18"/>
          <w:lang w:val="en-GB"/>
        </w:rPr>
        <w:lastRenderedPageBreak/>
        <w:t>Table 1. Number of cases and deaths of infectious diseases. Years 2015-2021 (</w:t>
      </w:r>
      <w:r w:rsidRPr="006379F8">
        <w:rPr>
          <w:rFonts w:cs="Arial"/>
          <w:sz w:val="18"/>
          <w:szCs w:val="18"/>
          <w:lang w:val="en-GB"/>
        </w:rPr>
        <w:t>number)</w:t>
      </w:r>
    </w:p>
    <w:tbl>
      <w:tblPr>
        <w:tblW w:w="5000" w:type="pct"/>
        <w:tblBorders>
          <w:top w:val="single" w:sz="4" w:space="0" w:color="auto"/>
          <w:bottom w:val="single" w:sz="4" w:space="0" w:color="auto"/>
        </w:tblBorders>
        <w:tblLook w:val="04A0" w:firstRow="1" w:lastRow="0" w:firstColumn="1" w:lastColumn="0" w:noHBand="0" w:noVBand="1"/>
      </w:tblPr>
      <w:tblGrid>
        <w:gridCol w:w="648"/>
        <w:gridCol w:w="5758"/>
        <w:gridCol w:w="1157"/>
        <w:gridCol w:w="1157"/>
        <w:gridCol w:w="1157"/>
        <w:gridCol w:w="1160"/>
        <w:gridCol w:w="1160"/>
        <w:gridCol w:w="1059"/>
        <w:gridCol w:w="1247"/>
      </w:tblGrid>
      <w:tr w:rsidR="00631011" w:rsidRPr="006379F8" w14:paraId="6834B37C" w14:textId="77777777" w:rsidTr="002B50AD">
        <w:trPr>
          <w:trHeight w:val="306"/>
          <w:tblHeader/>
        </w:trPr>
        <w:tc>
          <w:tcPr>
            <w:tcW w:w="223" w:type="pct"/>
            <w:tcBorders>
              <w:top w:val="single" w:sz="4" w:space="0" w:color="auto"/>
              <w:bottom w:val="single" w:sz="4" w:space="0" w:color="auto"/>
            </w:tcBorders>
            <w:shd w:val="clear" w:color="auto" w:fill="auto"/>
            <w:noWrap/>
            <w:vAlign w:val="center"/>
            <w:hideMark/>
          </w:tcPr>
          <w:p w14:paraId="5BF83E3F" w14:textId="77777777" w:rsidR="00631011" w:rsidRPr="006379F8" w:rsidRDefault="00631011" w:rsidP="002B50AD">
            <w:pPr>
              <w:spacing w:after="0" w:line="240" w:lineRule="auto"/>
              <w:jc w:val="center"/>
              <w:rPr>
                <w:rFonts w:cs="Arial"/>
                <w:b/>
                <w:bCs/>
                <w:color w:val="000000"/>
                <w:sz w:val="18"/>
                <w:szCs w:val="18"/>
                <w:lang w:val="vi-VN" w:eastAsia="vi-VN"/>
              </w:rPr>
            </w:pPr>
          </w:p>
        </w:tc>
        <w:tc>
          <w:tcPr>
            <w:tcW w:w="1985" w:type="pct"/>
            <w:tcBorders>
              <w:top w:val="single" w:sz="4" w:space="0" w:color="auto"/>
              <w:bottom w:val="single" w:sz="4" w:space="0" w:color="auto"/>
            </w:tcBorders>
            <w:shd w:val="clear" w:color="auto" w:fill="auto"/>
            <w:noWrap/>
            <w:vAlign w:val="center"/>
            <w:hideMark/>
          </w:tcPr>
          <w:p w14:paraId="5D78DB84" w14:textId="77777777" w:rsidR="00631011" w:rsidRPr="006379F8" w:rsidRDefault="00631011" w:rsidP="002B50AD">
            <w:pPr>
              <w:spacing w:after="0" w:line="240" w:lineRule="auto"/>
              <w:jc w:val="center"/>
              <w:rPr>
                <w:rFonts w:cs="Arial"/>
                <w:b/>
                <w:bCs/>
                <w:color w:val="000000"/>
                <w:sz w:val="18"/>
                <w:szCs w:val="18"/>
                <w:lang w:val="vi-VN" w:eastAsia="vi-VN"/>
              </w:rPr>
            </w:pPr>
            <w:r w:rsidRPr="006379F8">
              <w:rPr>
                <w:rFonts w:cs="Arial"/>
                <w:b/>
                <w:bCs/>
                <w:color w:val="000000"/>
                <w:sz w:val="18"/>
                <w:szCs w:val="18"/>
                <w:lang w:val="vi-VN" w:eastAsia="vi-VN"/>
              </w:rPr>
              <w:t>Disease</w:t>
            </w:r>
          </w:p>
        </w:tc>
        <w:tc>
          <w:tcPr>
            <w:tcW w:w="399" w:type="pct"/>
            <w:tcBorders>
              <w:top w:val="single" w:sz="4" w:space="0" w:color="auto"/>
              <w:bottom w:val="single" w:sz="4" w:space="0" w:color="auto"/>
            </w:tcBorders>
            <w:shd w:val="clear" w:color="auto" w:fill="auto"/>
            <w:noWrap/>
            <w:vAlign w:val="center"/>
            <w:hideMark/>
          </w:tcPr>
          <w:p w14:paraId="008A2EA0"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2015</w:t>
            </w:r>
          </w:p>
        </w:tc>
        <w:tc>
          <w:tcPr>
            <w:tcW w:w="399" w:type="pct"/>
            <w:tcBorders>
              <w:top w:val="single" w:sz="4" w:space="0" w:color="auto"/>
              <w:bottom w:val="single" w:sz="4" w:space="0" w:color="auto"/>
            </w:tcBorders>
            <w:shd w:val="clear" w:color="auto" w:fill="auto"/>
            <w:noWrap/>
            <w:vAlign w:val="center"/>
            <w:hideMark/>
          </w:tcPr>
          <w:p w14:paraId="502B512B"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2016</w:t>
            </w:r>
          </w:p>
        </w:tc>
        <w:tc>
          <w:tcPr>
            <w:tcW w:w="399" w:type="pct"/>
            <w:tcBorders>
              <w:top w:val="single" w:sz="4" w:space="0" w:color="auto"/>
              <w:bottom w:val="single" w:sz="4" w:space="0" w:color="auto"/>
            </w:tcBorders>
            <w:shd w:val="clear" w:color="auto" w:fill="auto"/>
            <w:noWrap/>
            <w:vAlign w:val="center"/>
            <w:hideMark/>
          </w:tcPr>
          <w:p w14:paraId="28D5BC6F"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2017</w:t>
            </w:r>
          </w:p>
        </w:tc>
        <w:tc>
          <w:tcPr>
            <w:tcW w:w="400" w:type="pct"/>
            <w:tcBorders>
              <w:top w:val="single" w:sz="4" w:space="0" w:color="auto"/>
              <w:bottom w:val="single" w:sz="4" w:space="0" w:color="auto"/>
            </w:tcBorders>
            <w:shd w:val="clear" w:color="auto" w:fill="auto"/>
            <w:noWrap/>
            <w:vAlign w:val="center"/>
            <w:hideMark/>
          </w:tcPr>
          <w:p w14:paraId="2AAABD27"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2018</w:t>
            </w:r>
          </w:p>
        </w:tc>
        <w:tc>
          <w:tcPr>
            <w:tcW w:w="400" w:type="pct"/>
            <w:tcBorders>
              <w:top w:val="single" w:sz="4" w:space="0" w:color="auto"/>
              <w:bottom w:val="single" w:sz="4" w:space="0" w:color="auto"/>
            </w:tcBorders>
            <w:shd w:val="clear" w:color="auto" w:fill="auto"/>
            <w:noWrap/>
            <w:vAlign w:val="center"/>
            <w:hideMark/>
          </w:tcPr>
          <w:p w14:paraId="732737F0"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2019</w:t>
            </w:r>
          </w:p>
        </w:tc>
        <w:tc>
          <w:tcPr>
            <w:tcW w:w="365" w:type="pct"/>
            <w:tcBorders>
              <w:top w:val="single" w:sz="4" w:space="0" w:color="auto"/>
              <w:bottom w:val="single" w:sz="4" w:space="0" w:color="auto"/>
            </w:tcBorders>
            <w:shd w:val="clear" w:color="auto" w:fill="auto"/>
            <w:noWrap/>
            <w:vAlign w:val="center"/>
            <w:hideMark/>
          </w:tcPr>
          <w:p w14:paraId="4299E9EC"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2020</w:t>
            </w:r>
          </w:p>
        </w:tc>
        <w:tc>
          <w:tcPr>
            <w:tcW w:w="430" w:type="pct"/>
            <w:tcBorders>
              <w:top w:val="single" w:sz="4" w:space="0" w:color="auto"/>
              <w:bottom w:val="single" w:sz="4" w:space="0" w:color="auto"/>
            </w:tcBorders>
            <w:shd w:val="clear" w:color="auto" w:fill="auto"/>
            <w:noWrap/>
            <w:vAlign w:val="center"/>
            <w:hideMark/>
          </w:tcPr>
          <w:p w14:paraId="25AFE6C4"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2021</w:t>
            </w:r>
          </w:p>
        </w:tc>
      </w:tr>
      <w:tr w:rsidR="00631011" w:rsidRPr="006379F8" w14:paraId="35AFEA82" w14:textId="77777777" w:rsidTr="002B50AD">
        <w:trPr>
          <w:trHeight w:val="283"/>
        </w:trPr>
        <w:tc>
          <w:tcPr>
            <w:tcW w:w="223" w:type="pct"/>
            <w:tcBorders>
              <w:top w:val="single" w:sz="4" w:space="0" w:color="auto"/>
            </w:tcBorders>
            <w:shd w:val="clear" w:color="auto" w:fill="auto"/>
            <w:noWrap/>
            <w:vAlign w:val="center"/>
            <w:hideMark/>
          </w:tcPr>
          <w:p w14:paraId="48D6846C" w14:textId="77777777" w:rsidR="00631011" w:rsidRPr="006379F8" w:rsidRDefault="00631011" w:rsidP="002B50AD">
            <w:pPr>
              <w:spacing w:after="0" w:line="240" w:lineRule="auto"/>
              <w:jc w:val="center"/>
              <w:rPr>
                <w:rFonts w:cs="Arial"/>
                <w:b/>
                <w:bCs/>
                <w:color w:val="000000"/>
                <w:sz w:val="18"/>
                <w:szCs w:val="18"/>
                <w:lang w:eastAsia="vi-VN"/>
              </w:rPr>
            </w:pPr>
            <w:r w:rsidRPr="006379F8">
              <w:rPr>
                <w:rFonts w:cs="Arial"/>
                <w:b/>
                <w:bCs/>
                <w:color w:val="000000"/>
                <w:sz w:val="18"/>
                <w:szCs w:val="18"/>
                <w:lang w:eastAsia="vi-VN"/>
              </w:rPr>
              <w:t>1</w:t>
            </w:r>
          </w:p>
        </w:tc>
        <w:tc>
          <w:tcPr>
            <w:tcW w:w="1985" w:type="pct"/>
            <w:tcBorders>
              <w:top w:val="single" w:sz="4" w:space="0" w:color="auto"/>
            </w:tcBorders>
            <w:shd w:val="clear" w:color="auto" w:fill="auto"/>
            <w:vAlign w:val="center"/>
            <w:hideMark/>
          </w:tcPr>
          <w:p w14:paraId="68A2FE0C" w14:textId="77777777" w:rsidR="00631011" w:rsidRPr="006379F8" w:rsidRDefault="00631011" w:rsidP="002B50AD">
            <w:pPr>
              <w:spacing w:after="0" w:line="240" w:lineRule="auto"/>
              <w:rPr>
                <w:rFonts w:cs="Arial"/>
                <w:b/>
                <w:bCs/>
                <w:color w:val="000000"/>
                <w:sz w:val="18"/>
                <w:szCs w:val="18"/>
                <w:lang w:val="vi-VN" w:eastAsia="vi-VN"/>
              </w:rPr>
            </w:pPr>
            <w:r w:rsidRPr="006379F8">
              <w:rPr>
                <w:rFonts w:cs="Arial"/>
                <w:b/>
                <w:bCs/>
                <w:color w:val="000000"/>
                <w:sz w:val="18"/>
                <w:szCs w:val="18"/>
                <w:lang w:val="vi-VN" w:eastAsia="vi-VN"/>
              </w:rPr>
              <w:t>Number of cases of cholera</w:t>
            </w:r>
          </w:p>
        </w:tc>
        <w:tc>
          <w:tcPr>
            <w:tcW w:w="399" w:type="pct"/>
            <w:tcBorders>
              <w:top w:val="single" w:sz="4" w:space="0" w:color="auto"/>
            </w:tcBorders>
            <w:shd w:val="clear" w:color="auto" w:fill="auto"/>
            <w:noWrap/>
            <w:vAlign w:val="center"/>
            <w:hideMark/>
          </w:tcPr>
          <w:p w14:paraId="4FF8F1E4"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399" w:type="pct"/>
            <w:tcBorders>
              <w:top w:val="single" w:sz="4" w:space="0" w:color="auto"/>
            </w:tcBorders>
            <w:shd w:val="clear" w:color="auto" w:fill="auto"/>
            <w:noWrap/>
            <w:vAlign w:val="center"/>
            <w:hideMark/>
          </w:tcPr>
          <w:p w14:paraId="1C64A85F" w14:textId="77777777" w:rsidR="00631011" w:rsidRPr="006379F8" w:rsidRDefault="00631011" w:rsidP="002B50AD">
            <w:pPr>
              <w:spacing w:after="0" w:line="240" w:lineRule="auto"/>
              <w:jc w:val="right"/>
              <w:rPr>
                <w:rFonts w:cs="Arial"/>
                <w:b/>
                <w:bCs/>
                <w:color w:val="000000"/>
                <w:sz w:val="18"/>
                <w:szCs w:val="18"/>
                <w:lang w:eastAsia="vi-VN"/>
              </w:rPr>
            </w:pPr>
            <w:r w:rsidRPr="006379F8">
              <w:rPr>
                <w:rFonts w:cs="Arial"/>
                <w:b/>
                <w:bCs/>
                <w:color w:val="000000"/>
                <w:sz w:val="18"/>
                <w:szCs w:val="18"/>
                <w:lang w:eastAsia="vi-VN"/>
              </w:rPr>
              <w:t>1</w:t>
            </w:r>
          </w:p>
        </w:tc>
        <w:tc>
          <w:tcPr>
            <w:tcW w:w="399" w:type="pct"/>
            <w:tcBorders>
              <w:top w:val="single" w:sz="4" w:space="0" w:color="auto"/>
            </w:tcBorders>
            <w:shd w:val="clear" w:color="auto" w:fill="auto"/>
            <w:noWrap/>
            <w:vAlign w:val="center"/>
            <w:hideMark/>
          </w:tcPr>
          <w:p w14:paraId="5C9C179B"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400" w:type="pct"/>
            <w:tcBorders>
              <w:top w:val="single" w:sz="4" w:space="0" w:color="auto"/>
            </w:tcBorders>
            <w:shd w:val="clear" w:color="auto" w:fill="auto"/>
            <w:noWrap/>
            <w:vAlign w:val="center"/>
            <w:hideMark/>
          </w:tcPr>
          <w:p w14:paraId="6B428001"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400" w:type="pct"/>
            <w:tcBorders>
              <w:top w:val="single" w:sz="4" w:space="0" w:color="auto"/>
            </w:tcBorders>
            <w:shd w:val="clear" w:color="auto" w:fill="auto"/>
            <w:noWrap/>
            <w:vAlign w:val="center"/>
            <w:hideMark/>
          </w:tcPr>
          <w:p w14:paraId="71359960"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365" w:type="pct"/>
            <w:tcBorders>
              <w:top w:val="single" w:sz="4" w:space="0" w:color="auto"/>
            </w:tcBorders>
            <w:shd w:val="clear" w:color="auto" w:fill="auto"/>
            <w:noWrap/>
            <w:vAlign w:val="center"/>
            <w:hideMark/>
          </w:tcPr>
          <w:p w14:paraId="3049F12F"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430" w:type="pct"/>
            <w:tcBorders>
              <w:top w:val="single" w:sz="4" w:space="0" w:color="auto"/>
            </w:tcBorders>
            <w:shd w:val="clear" w:color="auto" w:fill="auto"/>
            <w:noWrap/>
            <w:vAlign w:val="center"/>
            <w:hideMark/>
          </w:tcPr>
          <w:p w14:paraId="1FB674EA"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r>
      <w:tr w:rsidR="00631011" w:rsidRPr="006379F8" w14:paraId="2B81BCDD" w14:textId="77777777" w:rsidTr="002B50AD">
        <w:trPr>
          <w:trHeight w:val="342"/>
        </w:trPr>
        <w:tc>
          <w:tcPr>
            <w:tcW w:w="223" w:type="pct"/>
            <w:shd w:val="clear" w:color="auto" w:fill="auto"/>
            <w:noWrap/>
            <w:vAlign w:val="center"/>
            <w:hideMark/>
          </w:tcPr>
          <w:p w14:paraId="38C44B3A" w14:textId="77777777" w:rsidR="00631011" w:rsidRPr="006379F8" w:rsidRDefault="00631011" w:rsidP="002B50AD">
            <w:pPr>
              <w:spacing w:after="0" w:line="240" w:lineRule="auto"/>
              <w:jc w:val="center"/>
              <w:rPr>
                <w:rFonts w:cs="Arial"/>
                <w:i/>
                <w:iCs/>
                <w:color w:val="000000"/>
                <w:sz w:val="18"/>
                <w:szCs w:val="18"/>
                <w:lang w:eastAsia="vi-VN"/>
              </w:rPr>
            </w:pPr>
            <w:r w:rsidRPr="006379F8">
              <w:rPr>
                <w:rFonts w:cs="Arial"/>
                <w:i/>
                <w:iCs/>
                <w:color w:val="000000"/>
                <w:sz w:val="18"/>
                <w:szCs w:val="18"/>
                <w:lang w:eastAsia="vi-VN"/>
              </w:rPr>
              <w:t>1.1</w:t>
            </w:r>
          </w:p>
        </w:tc>
        <w:tc>
          <w:tcPr>
            <w:tcW w:w="1985" w:type="pct"/>
            <w:shd w:val="clear" w:color="auto" w:fill="auto"/>
            <w:vAlign w:val="center"/>
            <w:hideMark/>
          </w:tcPr>
          <w:p w14:paraId="5D86CD48" w14:textId="77777777" w:rsidR="00631011" w:rsidRPr="006379F8" w:rsidRDefault="00631011" w:rsidP="002B50AD">
            <w:pPr>
              <w:spacing w:after="0" w:line="240" w:lineRule="auto"/>
              <w:ind w:firstLineChars="200" w:firstLine="360"/>
              <w:rPr>
                <w:rFonts w:cs="Arial"/>
                <w:i/>
                <w:iCs/>
                <w:color w:val="000000"/>
                <w:sz w:val="18"/>
                <w:szCs w:val="18"/>
                <w:lang w:val="vi-VN" w:eastAsia="vi-VN"/>
              </w:rPr>
            </w:pPr>
            <w:r w:rsidRPr="006379F8">
              <w:rPr>
                <w:rFonts w:cs="Arial"/>
                <w:i/>
                <w:iCs/>
                <w:color w:val="000000"/>
                <w:sz w:val="18"/>
                <w:szCs w:val="18"/>
                <w:lang w:val="vi-VN" w:eastAsia="vi-VN"/>
              </w:rPr>
              <w:t>Number of people who died from cholera</w:t>
            </w:r>
          </w:p>
        </w:tc>
        <w:tc>
          <w:tcPr>
            <w:tcW w:w="399" w:type="pct"/>
            <w:shd w:val="clear" w:color="auto" w:fill="auto"/>
            <w:noWrap/>
            <w:vAlign w:val="center"/>
            <w:hideMark/>
          </w:tcPr>
          <w:p w14:paraId="177E1B80"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399" w:type="pct"/>
            <w:shd w:val="clear" w:color="auto" w:fill="auto"/>
            <w:noWrap/>
            <w:vAlign w:val="center"/>
            <w:hideMark/>
          </w:tcPr>
          <w:p w14:paraId="5BF1B6E5"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399" w:type="pct"/>
            <w:shd w:val="clear" w:color="auto" w:fill="auto"/>
            <w:noWrap/>
            <w:vAlign w:val="center"/>
            <w:hideMark/>
          </w:tcPr>
          <w:p w14:paraId="63024E46"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400" w:type="pct"/>
            <w:shd w:val="clear" w:color="auto" w:fill="auto"/>
            <w:noWrap/>
            <w:vAlign w:val="center"/>
            <w:hideMark/>
          </w:tcPr>
          <w:p w14:paraId="6A81C086"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400" w:type="pct"/>
            <w:shd w:val="clear" w:color="auto" w:fill="auto"/>
            <w:noWrap/>
            <w:vAlign w:val="center"/>
            <w:hideMark/>
          </w:tcPr>
          <w:p w14:paraId="0EC3C081"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365" w:type="pct"/>
            <w:shd w:val="clear" w:color="auto" w:fill="auto"/>
            <w:noWrap/>
            <w:vAlign w:val="center"/>
            <w:hideMark/>
          </w:tcPr>
          <w:p w14:paraId="06BCD6F4"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430" w:type="pct"/>
            <w:shd w:val="clear" w:color="auto" w:fill="auto"/>
            <w:noWrap/>
            <w:vAlign w:val="center"/>
            <w:hideMark/>
          </w:tcPr>
          <w:p w14:paraId="158F0A10"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r>
      <w:tr w:rsidR="00631011" w:rsidRPr="006379F8" w14:paraId="2927B7AD" w14:textId="77777777" w:rsidTr="002B50AD">
        <w:trPr>
          <w:trHeight w:val="342"/>
        </w:trPr>
        <w:tc>
          <w:tcPr>
            <w:tcW w:w="223" w:type="pct"/>
            <w:shd w:val="clear" w:color="auto" w:fill="auto"/>
            <w:noWrap/>
            <w:vAlign w:val="center"/>
            <w:hideMark/>
          </w:tcPr>
          <w:p w14:paraId="2B3734D7" w14:textId="77777777" w:rsidR="00631011" w:rsidRPr="006379F8" w:rsidRDefault="00631011" w:rsidP="002B50AD">
            <w:pPr>
              <w:spacing w:after="0" w:line="240" w:lineRule="auto"/>
              <w:jc w:val="center"/>
              <w:rPr>
                <w:rFonts w:cs="Arial"/>
                <w:b/>
                <w:bCs/>
                <w:color w:val="000000"/>
                <w:sz w:val="18"/>
                <w:szCs w:val="18"/>
                <w:lang w:eastAsia="vi-VN"/>
              </w:rPr>
            </w:pPr>
            <w:r w:rsidRPr="006379F8">
              <w:rPr>
                <w:rFonts w:cs="Arial"/>
                <w:b/>
                <w:bCs/>
                <w:color w:val="000000"/>
                <w:sz w:val="18"/>
                <w:szCs w:val="18"/>
                <w:lang w:eastAsia="vi-VN"/>
              </w:rPr>
              <w:t>2</w:t>
            </w:r>
          </w:p>
        </w:tc>
        <w:tc>
          <w:tcPr>
            <w:tcW w:w="1985" w:type="pct"/>
            <w:shd w:val="clear" w:color="auto" w:fill="auto"/>
            <w:vAlign w:val="center"/>
            <w:hideMark/>
          </w:tcPr>
          <w:p w14:paraId="7FF2EBAD" w14:textId="77777777" w:rsidR="00631011" w:rsidRPr="006379F8" w:rsidRDefault="00631011" w:rsidP="002B50AD">
            <w:pPr>
              <w:spacing w:after="0" w:line="240" w:lineRule="auto"/>
              <w:rPr>
                <w:rFonts w:cs="Arial"/>
                <w:b/>
                <w:bCs/>
                <w:color w:val="000000"/>
                <w:sz w:val="18"/>
                <w:szCs w:val="18"/>
                <w:lang w:val="vi-VN" w:eastAsia="vi-VN"/>
              </w:rPr>
            </w:pPr>
            <w:r w:rsidRPr="006379F8">
              <w:rPr>
                <w:rFonts w:cs="Arial"/>
                <w:b/>
                <w:bCs/>
                <w:color w:val="000000"/>
                <w:sz w:val="18"/>
                <w:szCs w:val="18"/>
                <w:lang w:val="vi-VN" w:eastAsia="vi-VN"/>
              </w:rPr>
              <w:t>Number of people infected with diphtheria</w:t>
            </w:r>
          </w:p>
        </w:tc>
        <w:tc>
          <w:tcPr>
            <w:tcW w:w="399" w:type="pct"/>
            <w:shd w:val="clear" w:color="auto" w:fill="auto"/>
            <w:noWrap/>
            <w:vAlign w:val="center"/>
            <w:hideMark/>
          </w:tcPr>
          <w:p w14:paraId="2548484E"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399" w:type="pct"/>
            <w:shd w:val="clear" w:color="auto" w:fill="auto"/>
            <w:noWrap/>
            <w:vAlign w:val="center"/>
            <w:hideMark/>
          </w:tcPr>
          <w:p w14:paraId="610AA6EF"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399" w:type="pct"/>
            <w:shd w:val="clear" w:color="auto" w:fill="auto"/>
            <w:noWrap/>
            <w:vAlign w:val="center"/>
            <w:hideMark/>
          </w:tcPr>
          <w:p w14:paraId="70B30D6A"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400" w:type="pct"/>
            <w:shd w:val="clear" w:color="auto" w:fill="auto"/>
            <w:noWrap/>
            <w:vAlign w:val="center"/>
            <w:hideMark/>
          </w:tcPr>
          <w:p w14:paraId="20169F9C"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400" w:type="pct"/>
            <w:shd w:val="clear" w:color="auto" w:fill="auto"/>
            <w:noWrap/>
            <w:vAlign w:val="center"/>
            <w:hideMark/>
          </w:tcPr>
          <w:p w14:paraId="1EF5E024"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365" w:type="pct"/>
            <w:shd w:val="clear" w:color="auto" w:fill="auto"/>
            <w:noWrap/>
            <w:vAlign w:val="center"/>
            <w:hideMark/>
          </w:tcPr>
          <w:p w14:paraId="59A48EF5"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242</w:t>
            </w:r>
          </w:p>
        </w:tc>
        <w:tc>
          <w:tcPr>
            <w:tcW w:w="430" w:type="pct"/>
            <w:shd w:val="clear" w:color="auto" w:fill="auto"/>
            <w:noWrap/>
            <w:vAlign w:val="center"/>
            <w:hideMark/>
          </w:tcPr>
          <w:p w14:paraId="190D2A98"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r>
      <w:tr w:rsidR="00631011" w:rsidRPr="006379F8" w14:paraId="4FDCB0B6" w14:textId="77777777" w:rsidTr="002B50AD">
        <w:trPr>
          <w:trHeight w:val="342"/>
        </w:trPr>
        <w:tc>
          <w:tcPr>
            <w:tcW w:w="223" w:type="pct"/>
            <w:shd w:val="clear" w:color="auto" w:fill="auto"/>
            <w:noWrap/>
            <w:vAlign w:val="center"/>
            <w:hideMark/>
          </w:tcPr>
          <w:p w14:paraId="73BE32FF" w14:textId="77777777" w:rsidR="00631011" w:rsidRPr="006379F8" w:rsidRDefault="00631011" w:rsidP="002B50AD">
            <w:pPr>
              <w:spacing w:after="0" w:line="240" w:lineRule="auto"/>
              <w:jc w:val="center"/>
              <w:rPr>
                <w:rFonts w:cs="Arial"/>
                <w:i/>
                <w:iCs/>
                <w:color w:val="000000"/>
                <w:sz w:val="18"/>
                <w:szCs w:val="18"/>
                <w:lang w:eastAsia="vi-VN"/>
              </w:rPr>
            </w:pPr>
            <w:r w:rsidRPr="006379F8">
              <w:rPr>
                <w:rFonts w:cs="Arial"/>
                <w:i/>
                <w:iCs/>
                <w:color w:val="000000"/>
                <w:sz w:val="18"/>
                <w:szCs w:val="18"/>
                <w:lang w:eastAsia="vi-VN"/>
              </w:rPr>
              <w:t>2.1</w:t>
            </w:r>
          </w:p>
        </w:tc>
        <w:tc>
          <w:tcPr>
            <w:tcW w:w="1985" w:type="pct"/>
            <w:shd w:val="clear" w:color="auto" w:fill="auto"/>
            <w:vAlign w:val="center"/>
            <w:hideMark/>
          </w:tcPr>
          <w:p w14:paraId="62B767F5" w14:textId="77777777" w:rsidR="00631011" w:rsidRPr="006379F8" w:rsidRDefault="00631011" w:rsidP="002B50AD">
            <w:pPr>
              <w:spacing w:after="0" w:line="240" w:lineRule="auto"/>
              <w:ind w:firstLineChars="200" w:firstLine="360"/>
              <w:rPr>
                <w:rFonts w:cs="Arial"/>
                <w:i/>
                <w:iCs/>
                <w:color w:val="000000"/>
                <w:sz w:val="18"/>
                <w:szCs w:val="18"/>
                <w:lang w:val="vi-VN" w:eastAsia="vi-VN"/>
              </w:rPr>
            </w:pPr>
            <w:r w:rsidRPr="006379F8">
              <w:rPr>
                <w:rFonts w:cs="Arial"/>
                <w:i/>
                <w:iCs/>
                <w:color w:val="000000"/>
                <w:sz w:val="18"/>
                <w:szCs w:val="18"/>
                <w:lang w:val="vi-VN" w:eastAsia="vi-VN"/>
              </w:rPr>
              <w:t>Number of people who died from diphtheria</w:t>
            </w:r>
          </w:p>
        </w:tc>
        <w:tc>
          <w:tcPr>
            <w:tcW w:w="399" w:type="pct"/>
            <w:shd w:val="clear" w:color="auto" w:fill="auto"/>
            <w:noWrap/>
            <w:vAlign w:val="center"/>
            <w:hideMark/>
          </w:tcPr>
          <w:p w14:paraId="311BFDA4"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399" w:type="pct"/>
            <w:shd w:val="clear" w:color="auto" w:fill="auto"/>
            <w:noWrap/>
            <w:vAlign w:val="center"/>
            <w:hideMark/>
          </w:tcPr>
          <w:p w14:paraId="19DE5C0A"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399" w:type="pct"/>
            <w:shd w:val="clear" w:color="auto" w:fill="auto"/>
            <w:noWrap/>
            <w:vAlign w:val="center"/>
            <w:hideMark/>
          </w:tcPr>
          <w:p w14:paraId="027DAED9"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400" w:type="pct"/>
            <w:shd w:val="clear" w:color="auto" w:fill="auto"/>
            <w:noWrap/>
            <w:vAlign w:val="center"/>
            <w:hideMark/>
          </w:tcPr>
          <w:p w14:paraId="2AA96BB0"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400" w:type="pct"/>
            <w:shd w:val="clear" w:color="auto" w:fill="auto"/>
            <w:noWrap/>
            <w:vAlign w:val="center"/>
            <w:hideMark/>
          </w:tcPr>
          <w:p w14:paraId="409502E6"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365" w:type="pct"/>
            <w:shd w:val="clear" w:color="auto" w:fill="auto"/>
            <w:noWrap/>
            <w:vAlign w:val="center"/>
            <w:hideMark/>
          </w:tcPr>
          <w:p w14:paraId="2F9D18BB"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5</w:t>
            </w:r>
          </w:p>
        </w:tc>
        <w:tc>
          <w:tcPr>
            <w:tcW w:w="430" w:type="pct"/>
            <w:shd w:val="clear" w:color="auto" w:fill="auto"/>
            <w:noWrap/>
            <w:vAlign w:val="center"/>
            <w:hideMark/>
          </w:tcPr>
          <w:p w14:paraId="38CA9C58"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r>
      <w:tr w:rsidR="00631011" w:rsidRPr="006379F8" w14:paraId="1A94E514" w14:textId="77777777" w:rsidTr="002B50AD">
        <w:trPr>
          <w:trHeight w:val="254"/>
        </w:trPr>
        <w:tc>
          <w:tcPr>
            <w:tcW w:w="223" w:type="pct"/>
            <w:shd w:val="clear" w:color="auto" w:fill="auto"/>
            <w:noWrap/>
            <w:vAlign w:val="center"/>
            <w:hideMark/>
          </w:tcPr>
          <w:p w14:paraId="607420AA" w14:textId="77777777" w:rsidR="00631011" w:rsidRPr="006379F8" w:rsidRDefault="00631011" w:rsidP="002B50AD">
            <w:pPr>
              <w:spacing w:after="0" w:line="240" w:lineRule="auto"/>
              <w:jc w:val="center"/>
              <w:rPr>
                <w:rFonts w:cs="Arial"/>
                <w:b/>
                <w:bCs/>
                <w:color w:val="000000"/>
                <w:sz w:val="18"/>
                <w:szCs w:val="18"/>
                <w:lang w:eastAsia="vi-VN"/>
              </w:rPr>
            </w:pPr>
            <w:r w:rsidRPr="006379F8">
              <w:rPr>
                <w:rFonts w:cs="Arial"/>
                <w:b/>
                <w:bCs/>
                <w:color w:val="000000"/>
                <w:sz w:val="18"/>
                <w:szCs w:val="18"/>
                <w:lang w:eastAsia="vi-VN"/>
              </w:rPr>
              <w:t>3</w:t>
            </w:r>
          </w:p>
        </w:tc>
        <w:tc>
          <w:tcPr>
            <w:tcW w:w="1985" w:type="pct"/>
            <w:shd w:val="clear" w:color="auto" w:fill="auto"/>
            <w:vAlign w:val="center"/>
            <w:hideMark/>
          </w:tcPr>
          <w:p w14:paraId="6215FED6" w14:textId="77777777" w:rsidR="00631011" w:rsidRPr="006379F8" w:rsidRDefault="00631011" w:rsidP="002B50AD">
            <w:pPr>
              <w:spacing w:after="0" w:line="240" w:lineRule="auto"/>
              <w:rPr>
                <w:rFonts w:cs="Arial"/>
                <w:b/>
                <w:bCs/>
                <w:color w:val="000000"/>
                <w:sz w:val="18"/>
                <w:szCs w:val="18"/>
                <w:lang w:val="vi-VN" w:eastAsia="vi-VN"/>
              </w:rPr>
            </w:pPr>
            <w:r w:rsidRPr="006379F8">
              <w:rPr>
                <w:rFonts w:cs="Arial"/>
                <w:b/>
                <w:bCs/>
                <w:color w:val="000000"/>
                <w:sz w:val="18"/>
                <w:szCs w:val="18"/>
                <w:lang w:val="vi-VN" w:eastAsia="vi-VN"/>
              </w:rPr>
              <w:t>Number of cases of influenza A (H5N1)</w:t>
            </w:r>
          </w:p>
        </w:tc>
        <w:tc>
          <w:tcPr>
            <w:tcW w:w="399" w:type="pct"/>
            <w:shd w:val="clear" w:color="auto" w:fill="auto"/>
            <w:noWrap/>
            <w:vAlign w:val="center"/>
            <w:hideMark/>
          </w:tcPr>
          <w:p w14:paraId="00DE32DC"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399" w:type="pct"/>
            <w:shd w:val="clear" w:color="auto" w:fill="auto"/>
            <w:noWrap/>
            <w:vAlign w:val="center"/>
            <w:hideMark/>
          </w:tcPr>
          <w:p w14:paraId="6751D09A"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399" w:type="pct"/>
            <w:shd w:val="clear" w:color="auto" w:fill="auto"/>
            <w:noWrap/>
            <w:vAlign w:val="center"/>
            <w:hideMark/>
          </w:tcPr>
          <w:p w14:paraId="48BC8401"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400" w:type="pct"/>
            <w:shd w:val="clear" w:color="auto" w:fill="auto"/>
            <w:noWrap/>
            <w:vAlign w:val="center"/>
            <w:hideMark/>
          </w:tcPr>
          <w:p w14:paraId="0320FA6D"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400" w:type="pct"/>
            <w:shd w:val="clear" w:color="auto" w:fill="auto"/>
            <w:noWrap/>
            <w:vAlign w:val="center"/>
            <w:hideMark/>
          </w:tcPr>
          <w:p w14:paraId="2333D5D5"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365" w:type="pct"/>
            <w:shd w:val="clear" w:color="auto" w:fill="auto"/>
            <w:noWrap/>
            <w:vAlign w:val="center"/>
            <w:hideMark/>
          </w:tcPr>
          <w:p w14:paraId="169F02A2"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430" w:type="pct"/>
            <w:shd w:val="clear" w:color="auto" w:fill="auto"/>
            <w:noWrap/>
            <w:vAlign w:val="center"/>
            <w:hideMark/>
          </w:tcPr>
          <w:p w14:paraId="6D34B872"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r>
      <w:tr w:rsidR="00631011" w:rsidRPr="006379F8" w14:paraId="1B8EE77B" w14:textId="77777777" w:rsidTr="002B50AD">
        <w:trPr>
          <w:trHeight w:val="272"/>
        </w:trPr>
        <w:tc>
          <w:tcPr>
            <w:tcW w:w="223" w:type="pct"/>
            <w:shd w:val="clear" w:color="auto" w:fill="auto"/>
            <w:noWrap/>
            <w:vAlign w:val="center"/>
            <w:hideMark/>
          </w:tcPr>
          <w:p w14:paraId="5D24E6E3" w14:textId="77777777" w:rsidR="00631011" w:rsidRPr="006379F8" w:rsidRDefault="00631011" w:rsidP="002B50AD">
            <w:pPr>
              <w:spacing w:after="0" w:line="240" w:lineRule="auto"/>
              <w:jc w:val="center"/>
              <w:rPr>
                <w:rFonts w:cs="Arial"/>
                <w:i/>
                <w:iCs/>
                <w:color w:val="000000"/>
                <w:sz w:val="18"/>
                <w:szCs w:val="18"/>
                <w:lang w:eastAsia="vi-VN"/>
              </w:rPr>
            </w:pPr>
            <w:r w:rsidRPr="006379F8">
              <w:rPr>
                <w:rFonts w:cs="Arial"/>
                <w:i/>
                <w:iCs/>
                <w:color w:val="000000"/>
                <w:sz w:val="18"/>
                <w:szCs w:val="18"/>
                <w:lang w:eastAsia="vi-VN"/>
              </w:rPr>
              <w:t>3.1</w:t>
            </w:r>
          </w:p>
        </w:tc>
        <w:tc>
          <w:tcPr>
            <w:tcW w:w="1985" w:type="pct"/>
            <w:shd w:val="clear" w:color="auto" w:fill="auto"/>
            <w:vAlign w:val="center"/>
            <w:hideMark/>
          </w:tcPr>
          <w:p w14:paraId="6BBA7C43" w14:textId="77777777" w:rsidR="00631011" w:rsidRPr="006379F8" w:rsidRDefault="00631011" w:rsidP="002B50AD">
            <w:pPr>
              <w:spacing w:after="0" w:line="240" w:lineRule="auto"/>
              <w:ind w:firstLineChars="200" w:firstLine="360"/>
              <w:rPr>
                <w:rFonts w:cs="Arial"/>
                <w:i/>
                <w:iCs/>
                <w:color w:val="000000"/>
                <w:sz w:val="18"/>
                <w:szCs w:val="18"/>
                <w:lang w:val="vi-VN" w:eastAsia="vi-VN"/>
              </w:rPr>
            </w:pPr>
            <w:r w:rsidRPr="006379F8">
              <w:rPr>
                <w:rFonts w:cs="Arial"/>
                <w:i/>
                <w:iCs/>
                <w:color w:val="000000"/>
                <w:sz w:val="18"/>
                <w:szCs w:val="18"/>
                <w:lang w:val="vi-VN" w:eastAsia="vi-VN"/>
              </w:rPr>
              <w:t>Number of deaths from influenza A (H5N1)</w:t>
            </w:r>
          </w:p>
        </w:tc>
        <w:tc>
          <w:tcPr>
            <w:tcW w:w="399" w:type="pct"/>
            <w:shd w:val="clear" w:color="auto" w:fill="auto"/>
            <w:noWrap/>
            <w:vAlign w:val="center"/>
            <w:hideMark/>
          </w:tcPr>
          <w:p w14:paraId="6C3E0276"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399" w:type="pct"/>
            <w:shd w:val="clear" w:color="auto" w:fill="auto"/>
            <w:noWrap/>
            <w:vAlign w:val="center"/>
            <w:hideMark/>
          </w:tcPr>
          <w:p w14:paraId="21F146E8"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399" w:type="pct"/>
            <w:shd w:val="clear" w:color="auto" w:fill="auto"/>
            <w:noWrap/>
            <w:vAlign w:val="center"/>
            <w:hideMark/>
          </w:tcPr>
          <w:p w14:paraId="4039E442"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400" w:type="pct"/>
            <w:shd w:val="clear" w:color="auto" w:fill="auto"/>
            <w:noWrap/>
            <w:vAlign w:val="center"/>
            <w:hideMark/>
          </w:tcPr>
          <w:p w14:paraId="07F697BD"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400" w:type="pct"/>
            <w:shd w:val="clear" w:color="auto" w:fill="auto"/>
            <w:noWrap/>
            <w:vAlign w:val="center"/>
            <w:hideMark/>
          </w:tcPr>
          <w:p w14:paraId="1A27E662"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365" w:type="pct"/>
            <w:shd w:val="clear" w:color="auto" w:fill="auto"/>
            <w:noWrap/>
            <w:vAlign w:val="center"/>
            <w:hideMark/>
          </w:tcPr>
          <w:p w14:paraId="07BE0456"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430" w:type="pct"/>
            <w:shd w:val="clear" w:color="auto" w:fill="auto"/>
            <w:noWrap/>
            <w:vAlign w:val="center"/>
            <w:hideMark/>
          </w:tcPr>
          <w:p w14:paraId="1FB91CB4"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r>
      <w:tr w:rsidR="00631011" w:rsidRPr="006379F8" w14:paraId="0567102A" w14:textId="77777777" w:rsidTr="002B50AD">
        <w:trPr>
          <w:trHeight w:val="342"/>
        </w:trPr>
        <w:tc>
          <w:tcPr>
            <w:tcW w:w="223" w:type="pct"/>
            <w:shd w:val="clear" w:color="auto" w:fill="auto"/>
            <w:noWrap/>
            <w:vAlign w:val="center"/>
            <w:hideMark/>
          </w:tcPr>
          <w:p w14:paraId="5453151A" w14:textId="77777777" w:rsidR="00631011" w:rsidRPr="006379F8" w:rsidRDefault="00631011" w:rsidP="002B50AD">
            <w:pPr>
              <w:spacing w:after="0" w:line="240" w:lineRule="auto"/>
              <w:jc w:val="center"/>
              <w:rPr>
                <w:rFonts w:cs="Arial"/>
                <w:b/>
                <w:bCs/>
                <w:color w:val="000000"/>
                <w:sz w:val="18"/>
                <w:szCs w:val="18"/>
                <w:lang w:eastAsia="vi-VN"/>
              </w:rPr>
            </w:pPr>
            <w:r w:rsidRPr="006379F8">
              <w:rPr>
                <w:rFonts w:cs="Arial"/>
                <w:b/>
                <w:bCs/>
                <w:color w:val="000000"/>
                <w:sz w:val="18"/>
                <w:szCs w:val="18"/>
                <w:lang w:eastAsia="vi-VN"/>
              </w:rPr>
              <w:t>4</w:t>
            </w:r>
          </w:p>
        </w:tc>
        <w:tc>
          <w:tcPr>
            <w:tcW w:w="1985" w:type="pct"/>
            <w:shd w:val="clear" w:color="auto" w:fill="auto"/>
            <w:vAlign w:val="center"/>
            <w:hideMark/>
          </w:tcPr>
          <w:p w14:paraId="125D61DC" w14:textId="77777777" w:rsidR="00631011" w:rsidRPr="006379F8" w:rsidRDefault="00631011" w:rsidP="002B50AD">
            <w:pPr>
              <w:spacing w:after="0" w:line="240" w:lineRule="auto"/>
              <w:rPr>
                <w:rFonts w:cs="Arial"/>
                <w:b/>
                <w:bCs/>
                <w:color w:val="000000"/>
                <w:sz w:val="18"/>
                <w:szCs w:val="18"/>
                <w:lang w:val="vi-VN" w:eastAsia="vi-VN"/>
              </w:rPr>
            </w:pPr>
            <w:r w:rsidRPr="006379F8">
              <w:rPr>
                <w:rFonts w:cs="Arial"/>
                <w:b/>
                <w:bCs/>
                <w:color w:val="000000"/>
                <w:sz w:val="18"/>
                <w:szCs w:val="18"/>
                <w:lang w:val="vi-VN" w:eastAsia="vi-VN"/>
              </w:rPr>
              <w:t>Dengue fever cases</w:t>
            </w:r>
          </w:p>
        </w:tc>
        <w:tc>
          <w:tcPr>
            <w:tcW w:w="399" w:type="pct"/>
            <w:shd w:val="clear" w:color="auto" w:fill="auto"/>
            <w:noWrap/>
            <w:vAlign w:val="center"/>
            <w:hideMark/>
          </w:tcPr>
          <w:p w14:paraId="237FFF7A"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81,441</w:t>
            </w:r>
          </w:p>
        </w:tc>
        <w:tc>
          <w:tcPr>
            <w:tcW w:w="399" w:type="pct"/>
            <w:shd w:val="clear" w:color="auto" w:fill="auto"/>
            <w:noWrap/>
            <w:vAlign w:val="center"/>
            <w:hideMark/>
          </w:tcPr>
          <w:p w14:paraId="0078BAE6"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106,256</w:t>
            </w:r>
          </w:p>
        </w:tc>
        <w:tc>
          <w:tcPr>
            <w:tcW w:w="399" w:type="pct"/>
            <w:shd w:val="clear" w:color="auto" w:fill="auto"/>
            <w:noWrap/>
            <w:vAlign w:val="center"/>
            <w:hideMark/>
          </w:tcPr>
          <w:p w14:paraId="32A6B949"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175</w:t>
            </w:r>
            <w:r w:rsidRPr="006379F8">
              <w:rPr>
                <w:rFonts w:cs="Arial"/>
                <w:b/>
                <w:bCs/>
                <w:color w:val="000000"/>
                <w:sz w:val="18"/>
                <w:szCs w:val="18"/>
                <w:lang w:eastAsia="vi-VN"/>
              </w:rPr>
              <w:t>,</w:t>
            </w:r>
            <w:r w:rsidRPr="006379F8">
              <w:rPr>
                <w:rFonts w:cs="Arial"/>
                <w:b/>
                <w:bCs/>
                <w:color w:val="000000"/>
                <w:sz w:val="18"/>
                <w:szCs w:val="18"/>
                <w:lang w:val="vi-VN" w:eastAsia="vi-VN"/>
              </w:rPr>
              <w:t>795</w:t>
            </w:r>
          </w:p>
        </w:tc>
        <w:tc>
          <w:tcPr>
            <w:tcW w:w="400" w:type="pct"/>
            <w:shd w:val="clear" w:color="auto" w:fill="auto"/>
            <w:noWrap/>
            <w:vAlign w:val="center"/>
            <w:hideMark/>
          </w:tcPr>
          <w:p w14:paraId="411EF40C"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125,173</w:t>
            </w:r>
          </w:p>
        </w:tc>
        <w:tc>
          <w:tcPr>
            <w:tcW w:w="400" w:type="pct"/>
            <w:shd w:val="clear" w:color="auto" w:fill="auto"/>
            <w:noWrap/>
            <w:vAlign w:val="center"/>
            <w:hideMark/>
          </w:tcPr>
          <w:p w14:paraId="5B853D1F"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320,702</w:t>
            </w:r>
          </w:p>
        </w:tc>
        <w:tc>
          <w:tcPr>
            <w:tcW w:w="365" w:type="pct"/>
            <w:shd w:val="clear" w:color="auto" w:fill="auto"/>
            <w:noWrap/>
            <w:vAlign w:val="center"/>
            <w:hideMark/>
          </w:tcPr>
          <w:p w14:paraId="2186BECE"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128,970</w:t>
            </w:r>
          </w:p>
        </w:tc>
        <w:tc>
          <w:tcPr>
            <w:tcW w:w="430" w:type="pct"/>
            <w:shd w:val="clear" w:color="auto" w:fill="auto"/>
            <w:noWrap/>
            <w:vAlign w:val="center"/>
            <w:hideMark/>
          </w:tcPr>
          <w:p w14:paraId="4952B7EE"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69,354</w:t>
            </w:r>
          </w:p>
        </w:tc>
      </w:tr>
      <w:tr w:rsidR="00631011" w:rsidRPr="006379F8" w14:paraId="6D1152CC" w14:textId="77777777" w:rsidTr="002B50AD">
        <w:trPr>
          <w:trHeight w:val="342"/>
        </w:trPr>
        <w:tc>
          <w:tcPr>
            <w:tcW w:w="223" w:type="pct"/>
            <w:shd w:val="clear" w:color="auto" w:fill="auto"/>
            <w:noWrap/>
            <w:vAlign w:val="center"/>
            <w:hideMark/>
          </w:tcPr>
          <w:p w14:paraId="5DE3C18B" w14:textId="77777777" w:rsidR="00631011" w:rsidRPr="006379F8" w:rsidRDefault="00631011" w:rsidP="002B50AD">
            <w:pPr>
              <w:spacing w:after="0" w:line="240" w:lineRule="auto"/>
              <w:jc w:val="center"/>
              <w:rPr>
                <w:rFonts w:cs="Arial"/>
                <w:i/>
                <w:iCs/>
                <w:color w:val="000000"/>
                <w:sz w:val="18"/>
                <w:szCs w:val="18"/>
                <w:lang w:eastAsia="vi-VN"/>
              </w:rPr>
            </w:pPr>
            <w:r w:rsidRPr="006379F8">
              <w:rPr>
                <w:rFonts w:cs="Arial"/>
                <w:i/>
                <w:iCs/>
                <w:color w:val="000000"/>
                <w:sz w:val="18"/>
                <w:szCs w:val="18"/>
                <w:lang w:eastAsia="vi-VN"/>
              </w:rPr>
              <w:t>4.1</w:t>
            </w:r>
          </w:p>
        </w:tc>
        <w:tc>
          <w:tcPr>
            <w:tcW w:w="1985" w:type="pct"/>
            <w:shd w:val="clear" w:color="auto" w:fill="auto"/>
            <w:vAlign w:val="center"/>
            <w:hideMark/>
          </w:tcPr>
          <w:p w14:paraId="0584EABC" w14:textId="77777777" w:rsidR="00631011" w:rsidRPr="006379F8" w:rsidRDefault="00631011" w:rsidP="002B50AD">
            <w:pPr>
              <w:spacing w:after="0" w:line="240" w:lineRule="auto"/>
              <w:ind w:firstLineChars="200" w:firstLine="360"/>
              <w:rPr>
                <w:rFonts w:cs="Arial"/>
                <w:i/>
                <w:iCs/>
                <w:color w:val="000000"/>
                <w:sz w:val="18"/>
                <w:szCs w:val="18"/>
                <w:lang w:val="vi-VN" w:eastAsia="vi-VN"/>
              </w:rPr>
            </w:pPr>
            <w:r w:rsidRPr="006379F8">
              <w:rPr>
                <w:rFonts w:cs="Arial"/>
                <w:i/>
                <w:iCs/>
                <w:color w:val="000000"/>
                <w:sz w:val="18"/>
                <w:szCs w:val="18"/>
                <w:lang w:val="vi-VN" w:eastAsia="vi-VN"/>
              </w:rPr>
              <w:t>Number of deaths due to dengue fever</w:t>
            </w:r>
          </w:p>
        </w:tc>
        <w:tc>
          <w:tcPr>
            <w:tcW w:w="399" w:type="pct"/>
            <w:shd w:val="clear" w:color="auto" w:fill="auto"/>
            <w:noWrap/>
            <w:vAlign w:val="center"/>
            <w:hideMark/>
          </w:tcPr>
          <w:p w14:paraId="572DDDBA"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52</w:t>
            </w:r>
          </w:p>
        </w:tc>
        <w:tc>
          <w:tcPr>
            <w:tcW w:w="399" w:type="pct"/>
            <w:shd w:val="clear" w:color="auto" w:fill="auto"/>
            <w:noWrap/>
            <w:vAlign w:val="center"/>
            <w:hideMark/>
          </w:tcPr>
          <w:p w14:paraId="15A00197"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36</w:t>
            </w:r>
          </w:p>
        </w:tc>
        <w:tc>
          <w:tcPr>
            <w:tcW w:w="399" w:type="pct"/>
            <w:shd w:val="clear" w:color="auto" w:fill="auto"/>
            <w:noWrap/>
            <w:vAlign w:val="center"/>
            <w:hideMark/>
          </w:tcPr>
          <w:p w14:paraId="3669A93D"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38</w:t>
            </w:r>
          </w:p>
        </w:tc>
        <w:tc>
          <w:tcPr>
            <w:tcW w:w="400" w:type="pct"/>
            <w:shd w:val="clear" w:color="auto" w:fill="auto"/>
            <w:noWrap/>
            <w:vAlign w:val="center"/>
            <w:hideMark/>
          </w:tcPr>
          <w:p w14:paraId="0E8E6985"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16</w:t>
            </w:r>
          </w:p>
        </w:tc>
        <w:tc>
          <w:tcPr>
            <w:tcW w:w="400" w:type="pct"/>
            <w:shd w:val="clear" w:color="auto" w:fill="auto"/>
            <w:noWrap/>
            <w:vAlign w:val="center"/>
            <w:hideMark/>
          </w:tcPr>
          <w:p w14:paraId="0872DD6D"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53</w:t>
            </w:r>
          </w:p>
        </w:tc>
        <w:tc>
          <w:tcPr>
            <w:tcW w:w="365" w:type="pct"/>
            <w:shd w:val="clear" w:color="auto" w:fill="auto"/>
            <w:noWrap/>
            <w:vAlign w:val="center"/>
            <w:hideMark/>
          </w:tcPr>
          <w:p w14:paraId="39A5445D"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23</w:t>
            </w:r>
          </w:p>
        </w:tc>
        <w:tc>
          <w:tcPr>
            <w:tcW w:w="430" w:type="pct"/>
            <w:shd w:val="clear" w:color="auto" w:fill="auto"/>
            <w:noWrap/>
            <w:vAlign w:val="center"/>
            <w:hideMark/>
          </w:tcPr>
          <w:p w14:paraId="143C6C3E"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22</w:t>
            </w:r>
          </w:p>
        </w:tc>
      </w:tr>
      <w:tr w:rsidR="00631011" w:rsidRPr="006379F8" w14:paraId="72E95292" w14:textId="77777777" w:rsidTr="002B50AD">
        <w:trPr>
          <w:trHeight w:val="342"/>
        </w:trPr>
        <w:tc>
          <w:tcPr>
            <w:tcW w:w="223" w:type="pct"/>
            <w:shd w:val="clear" w:color="auto" w:fill="auto"/>
            <w:noWrap/>
            <w:vAlign w:val="center"/>
            <w:hideMark/>
          </w:tcPr>
          <w:p w14:paraId="4CA258DD" w14:textId="77777777" w:rsidR="00631011" w:rsidRPr="006379F8" w:rsidRDefault="00631011" w:rsidP="002B50AD">
            <w:pPr>
              <w:spacing w:after="0" w:line="240" w:lineRule="auto"/>
              <w:jc w:val="center"/>
              <w:rPr>
                <w:rFonts w:cs="Arial"/>
                <w:b/>
                <w:bCs/>
                <w:color w:val="000000"/>
                <w:sz w:val="18"/>
                <w:szCs w:val="18"/>
                <w:lang w:eastAsia="vi-VN"/>
              </w:rPr>
            </w:pPr>
            <w:r w:rsidRPr="006379F8">
              <w:rPr>
                <w:rFonts w:cs="Arial"/>
                <w:b/>
                <w:bCs/>
                <w:color w:val="000000"/>
                <w:sz w:val="18"/>
                <w:szCs w:val="18"/>
                <w:lang w:eastAsia="vi-VN"/>
              </w:rPr>
              <w:t>5</w:t>
            </w:r>
          </w:p>
        </w:tc>
        <w:tc>
          <w:tcPr>
            <w:tcW w:w="1985" w:type="pct"/>
            <w:shd w:val="clear" w:color="auto" w:fill="auto"/>
            <w:vAlign w:val="center"/>
            <w:hideMark/>
          </w:tcPr>
          <w:p w14:paraId="0B3800C3" w14:textId="77777777" w:rsidR="00631011" w:rsidRPr="006379F8" w:rsidRDefault="00631011" w:rsidP="002B50AD">
            <w:pPr>
              <w:spacing w:after="0" w:line="240" w:lineRule="auto"/>
              <w:rPr>
                <w:rFonts w:cs="Arial"/>
                <w:b/>
                <w:bCs/>
                <w:color w:val="000000"/>
                <w:sz w:val="18"/>
                <w:szCs w:val="18"/>
                <w:lang w:val="vi-VN" w:eastAsia="vi-VN"/>
              </w:rPr>
            </w:pPr>
            <w:r w:rsidRPr="006379F8">
              <w:rPr>
                <w:rFonts w:cs="Arial"/>
                <w:b/>
                <w:bCs/>
                <w:color w:val="000000"/>
                <w:sz w:val="18"/>
                <w:szCs w:val="18"/>
                <w:lang w:val="vi-VN" w:eastAsia="vi-VN"/>
              </w:rPr>
              <w:t>Number of cases of meningococcal meningitis</w:t>
            </w:r>
          </w:p>
        </w:tc>
        <w:tc>
          <w:tcPr>
            <w:tcW w:w="399" w:type="pct"/>
            <w:shd w:val="clear" w:color="auto" w:fill="auto"/>
            <w:noWrap/>
            <w:vAlign w:val="center"/>
            <w:hideMark/>
          </w:tcPr>
          <w:p w14:paraId="7E81F095"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131</w:t>
            </w:r>
          </w:p>
        </w:tc>
        <w:tc>
          <w:tcPr>
            <w:tcW w:w="399" w:type="pct"/>
            <w:shd w:val="clear" w:color="auto" w:fill="auto"/>
            <w:noWrap/>
            <w:vAlign w:val="center"/>
            <w:hideMark/>
          </w:tcPr>
          <w:p w14:paraId="59F789BA"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59</w:t>
            </w:r>
          </w:p>
        </w:tc>
        <w:tc>
          <w:tcPr>
            <w:tcW w:w="399" w:type="pct"/>
            <w:shd w:val="clear" w:color="auto" w:fill="auto"/>
            <w:noWrap/>
            <w:vAlign w:val="center"/>
            <w:hideMark/>
          </w:tcPr>
          <w:p w14:paraId="086B7951"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53</w:t>
            </w:r>
          </w:p>
        </w:tc>
        <w:tc>
          <w:tcPr>
            <w:tcW w:w="400" w:type="pct"/>
            <w:shd w:val="clear" w:color="auto" w:fill="auto"/>
            <w:noWrap/>
            <w:vAlign w:val="center"/>
            <w:hideMark/>
          </w:tcPr>
          <w:p w14:paraId="1E19DC9D"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33</w:t>
            </w:r>
          </w:p>
        </w:tc>
        <w:tc>
          <w:tcPr>
            <w:tcW w:w="400" w:type="pct"/>
            <w:shd w:val="clear" w:color="auto" w:fill="auto"/>
            <w:noWrap/>
            <w:vAlign w:val="center"/>
            <w:hideMark/>
          </w:tcPr>
          <w:p w14:paraId="613131C0"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27</w:t>
            </w:r>
          </w:p>
        </w:tc>
        <w:tc>
          <w:tcPr>
            <w:tcW w:w="365" w:type="pct"/>
            <w:shd w:val="clear" w:color="auto" w:fill="auto"/>
            <w:noWrap/>
            <w:vAlign w:val="center"/>
            <w:hideMark/>
          </w:tcPr>
          <w:p w14:paraId="374E6DDD"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11</w:t>
            </w:r>
          </w:p>
        </w:tc>
        <w:tc>
          <w:tcPr>
            <w:tcW w:w="430" w:type="pct"/>
            <w:shd w:val="clear" w:color="auto" w:fill="auto"/>
            <w:noWrap/>
            <w:vAlign w:val="center"/>
            <w:hideMark/>
          </w:tcPr>
          <w:p w14:paraId="56D98C54"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14</w:t>
            </w:r>
          </w:p>
        </w:tc>
      </w:tr>
      <w:tr w:rsidR="00631011" w:rsidRPr="006379F8" w14:paraId="74810BCB" w14:textId="77777777" w:rsidTr="002B50AD">
        <w:trPr>
          <w:trHeight w:val="342"/>
        </w:trPr>
        <w:tc>
          <w:tcPr>
            <w:tcW w:w="223" w:type="pct"/>
            <w:shd w:val="clear" w:color="auto" w:fill="auto"/>
            <w:noWrap/>
            <w:vAlign w:val="center"/>
            <w:hideMark/>
          </w:tcPr>
          <w:p w14:paraId="7C11A5FE" w14:textId="77777777" w:rsidR="00631011" w:rsidRPr="006379F8" w:rsidRDefault="00631011" w:rsidP="002B50AD">
            <w:pPr>
              <w:spacing w:after="0" w:line="240" w:lineRule="auto"/>
              <w:jc w:val="center"/>
              <w:rPr>
                <w:rFonts w:cs="Arial"/>
                <w:i/>
                <w:iCs/>
                <w:color w:val="000000"/>
                <w:sz w:val="18"/>
                <w:szCs w:val="18"/>
                <w:lang w:eastAsia="vi-VN"/>
              </w:rPr>
            </w:pPr>
            <w:r w:rsidRPr="006379F8">
              <w:rPr>
                <w:rFonts w:cs="Arial"/>
                <w:i/>
                <w:iCs/>
                <w:color w:val="000000"/>
                <w:sz w:val="18"/>
                <w:szCs w:val="18"/>
                <w:lang w:eastAsia="vi-VN"/>
              </w:rPr>
              <w:t>5.1</w:t>
            </w:r>
          </w:p>
        </w:tc>
        <w:tc>
          <w:tcPr>
            <w:tcW w:w="1985" w:type="pct"/>
            <w:shd w:val="clear" w:color="auto" w:fill="auto"/>
            <w:vAlign w:val="center"/>
            <w:hideMark/>
          </w:tcPr>
          <w:p w14:paraId="4C1A0453" w14:textId="77777777" w:rsidR="00631011" w:rsidRPr="006379F8" w:rsidRDefault="00631011" w:rsidP="002B50AD">
            <w:pPr>
              <w:spacing w:after="0" w:line="240" w:lineRule="auto"/>
              <w:ind w:firstLineChars="200" w:firstLine="360"/>
              <w:rPr>
                <w:rFonts w:cs="Arial"/>
                <w:i/>
                <w:iCs/>
                <w:color w:val="000000"/>
                <w:sz w:val="18"/>
                <w:szCs w:val="18"/>
                <w:lang w:val="vi-VN" w:eastAsia="vi-VN"/>
              </w:rPr>
            </w:pPr>
            <w:r w:rsidRPr="006379F8">
              <w:rPr>
                <w:rFonts w:cs="Arial"/>
                <w:i/>
                <w:iCs/>
                <w:color w:val="000000"/>
                <w:sz w:val="18"/>
                <w:szCs w:val="18"/>
                <w:lang w:val="vi-VN" w:eastAsia="vi-VN"/>
              </w:rPr>
              <w:t>Number of deaths from meningococcal meningitis</w:t>
            </w:r>
          </w:p>
        </w:tc>
        <w:tc>
          <w:tcPr>
            <w:tcW w:w="399" w:type="pct"/>
            <w:shd w:val="clear" w:color="auto" w:fill="auto"/>
            <w:noWrap/>
            <w:vAlign w:val="center"/>
            <w:hideMark/>
          </w:tcPr>
          <w:p w14:paraId="1D24B228"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5</w:t>
            </w:r>
          </w:p>
        </w:tc>
        <w:tc>
          <w:tcPr>
            <w:tcW w:w="399" w:type="pct"/>
            <w:shd w:val="clear" w:color="auto" w:fill="auto"/>
            <w:noWrap/>
            <w:vAlign w:val="center"/>
            <w:hideMark/>
          </w:tcPr>
          <w:p w14:paraId="23D35F61"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5</w:t>
            </w:r>
          </w:p>
        </w:tc>
        <w:tc>
          <w:tcPr>
            <w:tcW w:w="399" w:type="pct"/>
            <w:shd w:val="clear" w:color="auto" w:fill="auto"/>
            <w:noWrap/>
            <w:vAlign w:val="center"/>
            <w:hideMark/>
          </w:tcPr>
          <w:p w14:paraId="7EFEE493"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3</w:t>
            </w:r>
          </w:p>
        </w:tc>
        <w:tc>
          <w:tcPr>
            <w:tcW w:w="400" w:type="pct"/>
            <w:shd w:val="clear" w:color="auto" w:fill="auto"/>
            <w:noWrap/>
            <w:vAlign w:val="center"/>
            <w:hideMark/>
          </w:tcPr>
          <w:p w14:paraId="1393E187"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2</w:t>
            </w:r>
          </w:p>
        </w:tc>
        <w:tc>
          <w:tcPr>
            <w:tcW w:w="400" w:type="pct"/>
            <w:shd w:val="clear" w:color="auto" w:fill="auto"/>
            <w:noWrap/>
            <w:vAlign w:val="center"/>
            <w:hideMark/>
          </w:tcPr>
          <w:p w14:paraId="2B3FB0EA" w14:textId="77777777" w:rsidR="00631011" w:rsidRPr="006379F8" w:rsidRDefault="00631011" w:rsidP="002B50AD">
            <w:pPr>
              <w:spacing w:after="0" w:line="240" w:lineRule="auto"/>
              <w:jc w:val="right"/>
              <w:rPr>
                <w:rFonts w:cs="Arial"/>
                <w:color w:val="000000"/>
                <w:sz w:val="18"/>
                <w:szCs w:val="18"/>
                <w:lang w:eastAsia="vi-VN"/>
              </w:rPr>
            </w:pPr>
            <w:r w:rsidRPr="006379F8">
              <w:rPr>
                <w:rFonts w:cs="Arial"/>
                <w:color w:val="000000"/>
                <w:sz w:val="18"/>
                <w:szCs w:val="18"/>
                <w:lang w:eastAsia="vi-VN"/>
              </w:rPr>
              <w:t>1</w:t>
            </w:r>
          </w:p>
        </w:tc>
        <w:tc>
          <w:tcPr>
            <w:tcW w:w="365" w:type="pct"/>
            <w:shd w:val="clear" w:color="auto" w:fill="auto"/>
            <w:noWrap/>
            <w:vAlign w:val="center"/>
            <w:hideMark/>
          </w:tcPr>
          <w:p w14:paraId="4572D5AD"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430" w:type="pct"/>
            <w:shd w:val="clear" w:color="auto" w:fill="auto"/>
            <w:noWrap/>
            <w:vAlign w:val="center"/>
            <w:hideMark/>
          </w:tcPr>
          <w:p w14:paraId="617C316D"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2</w:t>
            </w:r>
          </w:p>
        </w:tc>
      </w:tr>
      <w:tr w:rsidR="00631011" w:rsidRPr="006379F8" w14:paraId="0770A10A" w14:textId="77777777" w:rsidTr="002B50AD">
        <w:trPr>
          <w:trHeight w:val="342"/>
        </w:trPr>
        <w:tc>
          <w:tcPr>
            <w:tcW w:w="223" w:type="pct"/>
            <w:shd w:val="clear" w:color="auto" w:fill="auto"/>
            <w:noWrap/>
            <w:vAlign w:val="center"/>
            <w:hideMark/>
          </w:tcPr>
          <w:p w14:paraId="15AE6BDA" w14:textId="77777777" w:rsidR="00631011" w:rsidRPr="006379F8" w:rsidRDefault="00631011" w:rsidP="002B50AD">
            <w:pPr>
              <w:spacing w:after="0" w:line="240" w:lineRule="auto"/>
              <w:jc w:val="center"/>
              <w:rPr>
                <w:rFonts w:cs="Arial"/>
                <w:b/>
                <w:bCs/>
                <w:color w:val="000000"/>
                <w:sz w:val="18"/>
                <w:szCs w:val="18"/>
                <w:lang w:eastAsia="vi-VN"/>
              </w:rPr>
            </w:pPr>
            <w:r w:rsidRPr="006379F8">
              <w:rPr>
                <w:rFonts w:cs="Arial"/>
                <w:b/>
                <w:bCs/>
                <w:color w:val="000000"/>
                <w:sz w:val="18"/>
                <w:szCs w:val="18"/>
                <w:lang w:eastAsia="vi-VN"/>
              </w:rPr>
              <w:t>6</w:t>
            </w:r>
          </w:p>
        </w:tc>
        <w:tc>
          <w:tcPr>
            <w:tcW w:w="1985" w:type="pct"/>
            <w:shd w:val="clear" w:color="auto" w:fill="auto"/>
            <w:vAlign w:val="center"/>
            <w:hideMark/>
          </w:tcPr>
          <w:p w14:paraId="5F6C3C78" w14:textId="77777777" w:rsidR="00631011" w:rsidRPr="006379F8" w:rsidRDefault="00631011" w:rsidP="002B50AD">
            <w:pPr>
              <w:spacing w:after="0" w:line="240" w:lineRule="auto"/>
              <w:rPr>
                <w:rFonts w:cs="Arial"/>
                <w:b/>
                <w:bCs/>
                <w:color w:val="000000"/>
                <w:sz w:val="18"/>
                <w:szCs w:val="18"/>
                <w:lang w:val="vi-VN" w:eastAsia="vi-VN"/>
              </w:rPr>
            </w:pPr>
            <w:r w:rsidRPr="006379F8">
              <w:rPr>
                <w:rFonts w:cs="Arial"/>
                <w:b/>
                <w:bCs/>
                <w:color w:val="000000"/>
                <w:sz w:val="18"/>
                <w:szCs w:val="18"/>
                <w:lang w:val="vi-VN" w:eastAsia="vi-VN"/>
              </w:rPr>
              <w:t>Number of cases of viral encephalitis</w:t>
            </w:r>
          </w:p>
        </w:tc>
        <w:tc>
          <w:tcPr>
            <w:tcW w:w="399" w:type="pct"/>
            <w:shd w:val="clear" w:color="auto" w:fill="auto"/>
            <w:noWrap/>
            <w:vAlign w:val="center"/>
            <w:hideMark/>
          </w:tcPr>
          <w:p w14:paraId="5658C339"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924</w:t>
            </w:r>
          </w:p>
        </w:tc>
        <w:tc>
          <w:tcPr>
            <w:tcW w:w="399" w:type="pct"/>
            <w:shd w:val="clear" w:color="auto" w:fill="auto"/>
            <w:noWrap/>
            <w:vAlign w:val="center"/>
            <w:hideMark/>
          </w:tcPr>
          <w:p w14:paraId="264656AC"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962</w:t>
            </w:r>
          </w:p>
        </w:tc>
        <w:tc>
          <w:tcPr>
            <w:tcW w:w="399" w:type="pct"/>
            <w:shd w:val="clear" w:color="auto" w:fill="auto"/>
            <w:noWrap/>
            <w:vAlign w:val="center"/>
            <w:hideMark/>
          </w:tcPr>
          <w:p w14:paraId="7377CCB6"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720</w:t>
            </w:r>
          </w:p>
        </w:tc>
        <w:tc>
          <w:tcPr>
            <w:tcW w:w="400" w:type="pct"/>
            <w:shd w:val="clear" w:color="auto" w:fill="auto"/>
            <w:noWrap/>
            <w:vAlign w:val="center"/>
            <w:hideMark/>
          </w:tcPr>
          <w:p w14:paraId="55F56637"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760</w:t>
            </w:r>
          </w:p>
        </w:tc>
        <w:tc>
          <w:tcPr>
            <w:tcW w:w="400" w:type="pct"/>
            <w:shd w:val="clear" w:color="auto" w:fill="auto"/>
            <w:noWrap/>
            <w:vAlign w:val="center"/>
            <w:hideMark/>
          </w:tcPr>
          <w:p w14:paraId="425F2ED0"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578</w:t>
            </w:r>
          </w:p>
        </w:tc>
        <w:tc>
          <w:tcPr>
            <w:tcW w:w="365" w:type="pct"/>
            <w:shd w:val="clear" w:color="auto" w:fill="auto"/>
            <w:noWrap/>
            <w:vAlign w:val="center"/>
            <w:hideMark/>
          </w:tcPr>
          <w:p w14:paraId="5893AB71"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622</w:t>
            </w:r>
          </w:p>
        </w:tc>
        <w:tc>
          <w:tcPr>
            <w:tcW w:w="430" w:type="pct"/>
            <w:shd w:val="clear" w:color="auto" w:fill="auto"/>
            <w:noWrap/>
            <w:vAlign w:val="center"/>
            <w:hideMark/>
          </w:tcPr>
          <w:p w14:paraId="3424EBA3"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536</w:t>
            </w:r>
          </w:p>
        </w:tc>
      </w:tr>
      <w:tr w:rsidR="00631011" w:rsidRPr="006379F8" w14:paraId="35EF0593" w14:textId="77777777" w:rsidTr="002B50AD">
        <w:trPr>
          <w:trHeight w:val="342"/>
        </w:trPr>
        <w:tc>
          <w:tcPr>
            <w:tcW w:w="223" w:type="pct"/>
            <w:shd w:val="clear" w:color="auto" w:fill="auto"/>
            <w:noWrap/>
            <w:vAlign w:val="center"/>
            <w:hideMark/>
          </w:tcPr>
          <w:p w14:paraId="06DEA16D" w14:textId="77777777" w:rsidR="00631011" w:rsidRPr="006379F8" w:rsidRDefault="00631011" w:rsidP="002B50AD">
            <w:pPr>
              <w:spacing w:after="0" w:line="240" w:lineRule="auto"/>
              <w:jc w:val="center"/>
              <w:rPr>
                <w:rFonts w:cs="Arial"/>
                <w:i/>
                <w:iCs/>
                <w:color w:val="000000"/>
                <w:sz w:val="18"/>
                <w:szCs w:val="18"/>
                <w:lang w:eastAsia="vi-VN"/>
              </w:rPr>
            </w:pPr>
            <w:r w:rsidRPr="006379F8">
              <w:rPr>
                <w:rFonts w:cs="Arial"/>
                <w:i/>
                <w:iCs/>
                <w:color w:val="000000"/>
                <w:sz w:val="18"/>
                <w:szCs w:val="18"/>
                <w:lang w:eastAsia="vi-VN"/>
              </w:rPr>
              <w:t>6.1</w:t>
            </w:r>
          </w:p>
        </w:tc>
        <w:tc>
          <w:tcPr>
            <w:tcW w:w="1985" w:type="pct"/>
            <w:shd w:val="clear" w:color="auto" w:fill="auto"/>
            <w:vAlign w:val="center"/>
            <w:hideMark/>
          </w:tcPr>
          <w:p w14:paraId="25E38D32" w14:textId="77777777" w:rsidR="00631011" w:rsidRPr="006379F8" w:rsidRDefault="00631011" w:rsidP="002B50AD">
            <w:pPr>
              <w:spacing w:after="0" w:line="240" w:lineRule="auto"/>
              <w:ind w:firstLineChars="200" w:firstLine="360"/>
              <w:rPr>
                <w:rFonts w:cs="Arial"/>
                <w:i/>
                <w:iCs/>
                <w:color w:val="000000"/>
                <w:sz w:val="18"/>
                <w:szCs w:val="18"/>
                <w:lang w:val="vi-VN" w:eastAsia="vi-VN"/>
              </w:rPr>
            </w:pPr>
            <w:r w:rsidRPr="006379F8">
              <w:rPr>
                <w:rFonts w:cs="Arial"/>
                <w:i/>
                <w:iCs/>
                <w:color w:val="000000"/>
                <w:sz w:val="18"/>
                <w:szCs w:val="18"/>
                <w:lang w:val="vi-VN" w:eastAsia="vi-VN"/>
              </w:rPr>
              <w:t>Number of deaths due to viral encephalitis</w:t>
            </w:r>
          </w:p>
        </w:tc>
        <w:tc>
          <w:tcPr>
            <w:tcW w:w="399" w:type="pct"/>
            <w:shd w:val="clear" w:color="auto" w:fill="auto"/>
            <w:noWrap/>
            <w:vAlign w:val="center"/>
            <w:hideMark/>
          </w:tcPr>
          <w:p w14:paraId="25AC6C4A"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26</w:t>
            </w:r>
          </w:p>
        </w:tc>
        <w:tc>
          <w:tcPr>
            <w:tcW w:w="399" w:type="pct"/>
            <w:shd w:val="clear" w:color="auto" w:fill="auto"/>
            <w:noWrap/>
            <w:vAlign w:val="center"/>
            <w:hideMark/>
          </w:tcPr>
          <w:p w14:paraId="62C32467"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34</w:t>
            </w:r>
          </w:p>
        </w:tc>
        <w:tc>
          <w:tcPr>
            <w:tcW w:w="399" w:type="pct"/>
            <w:shd w:val="clear" w:color="auto" w:fill="auto"/>
            <w:noWrap/>
            <w:vAlign w:val="center"/>
            <w:hideMark/>
          </w:tcPr>
          <w:p w14:paraId="7358753B"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26</w:t>
            </w:r>
          </w:p>
        </w:tc>
        <w:tc>
          <w:tcPr>
            <w:tcW w:w="400" w:type="pct"/>
            <w:shd w:val="clear" w:color="auto" w:fill="auto"/>
            <w:noWrap/>
            <w:vAlign w:val="center"/>
            <w:hideMark/>
          </w:tcPr>
          <w:p w14:paraId="23965544"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21</w:t>
            </w:r>
          </w:p>
        </w:tc>
        <w:tc>
          <w:tcPr>
            <w:tcW w:w="400" w:type="pct"/>
            <w:shd w:val="clear" w:color="auto" w:fill="auto"/>
            <w:noWrap/>
            <w:vAlign w:val="center"/>
            <w:hideMark/>
          </w:tcPr>
          <w:p w14:paraId="5951DCDB"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14</w:t>
            </w:r>
          </w:p>
        </w:tc>
        <w:tc>
          <w:tcPr>
            <w:tcW w:w="365" w:type="pct"/>
            <w:shd w:val="clear" w:color="auto" w:fill="auto"/>
            <w:noWrap/>
            <w:vAlign w:val="center"/>
            <w:hideMark/>
          </w:tcPr>
          <w:p w14:paraId="34929E84"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11</w:t>
            </w:r>
          </w:p>
        </w:tc>
        <w:tc>
          <w:tcPr>
            <w:tcW w:w="430" w:type="pct"/>
            <w:shd w:val="clear" w:color="auto" w:fill="auto"/>
            <w:noWrap/>
            <w:vAlign w:val="center"/>
            <w:hideMark/>
          </w:tcPr>
          <w:p w14:paraId="77D80970" w14:textId="77777777" w:rsidR="00631011" w:rsidRPr="006379F8" w:rsidRDefault="00631011" w:rsidP="002B50AD">
            <w:pPr>
              <w:spacing w:after="0" w:line="240" w:lineRule="auto"/>
              <w:jc w:val="right"/>
              <w:rPr>
                <w:rFonts w:cs="Arial"/>
                <w:color w:val="000000"/>
                <w:sz w:val="18"/>
                <w:szCs w:val="18"/>
                <w:lang w:eastAsia="vi-VN"/>
              </w:rPr>
            </w:pPr>
            <w:r w:rsidRPr="006379F8">
              <w:rPr>
                <w:rFonts w:cs="Arial"/>
                <w:color w:val="000000"/>
                <w:sz w:val="18"/>
                <w:szCs w:val="18"/>
                <w:lang w:eastAsia="vi-VN"/>
              </w:rPr>
              <w:t>10</w:t>
            </w:r>
          </w:p>
        </w:tc>
      </w:tr>
      <w:tr w:rsidR="00631011" w:rsidRPr="006379F8" w14:paraId="21FBD1BF" w14:textId="77777777" w:rsidTr="002B50AD">
        <w:trPr>
          <w:trHeight w:val="342"/>
        </w:trPr>
        <w:tc>
          <w:tcPr>
            <w:tcW w:w="223" w:type="pct"/>
            <w:shd w:val="clear" w:color="auto" w:fill="auto"/>
            <w:noWrap/>
            <w:vAlign w:val="center"/>
            <w:hideMark/>
          </w:tcPr>
          <w:p w14:paraId="2DB5A3DB" w14:textId="77777777" w:rsidR="00631011" w:rsidRPr="006379F8" w:rsidRDefault="00631011" w:rsidP="002B50AD">
            <w:pPr>
              <w:spacing w:after="0" w:line="240" w:lineRule="auto"/>
              <w:jc w:val="center"/>
              <w:rPr>
                <w:rFonts w:cs="Arial"/>
                <w:b/>
                <w:bCs/>
                <w:color w:val="000000"/>
                <w:sz w:val="18"/>
                <w:szCs w:val="18"/>
                <w:lang w:eastAsia="vi-VN"/>
              </w:rPr>
            </w:pPr>
            <w:r w:rsidRPr="006379F8">
              <w:rPr>
                <w:rFonts w:cs="Arial"/>
                <w:b/>
                <w:bCs/>
                <w:color w:val="000000"/>
                <w:sz w:val="18"/>
                <w:szCs w:val="18"/>
                <w:lang w:eastAsia="vi-VN"/>
              </w:rPr>
              <w:t>7</w:t>
            </w:r>
          </w:p>
        </w:tc>
        <w:tc>
          <w:tcPr>
            <w:tcW w:w="1985" w:type="pct"/>
            <w:shd w:val="clear" w:color="auto" w:fill="auto"/>
            <w:vAlign w:val="center"/>
            <w:hideMark/>
          </w:tcPr>
          <w:p w14:paraId="2C5BDF07" w14:textId="77777777" w:rsidR="00631011" w:rsidRPr="006379F8" w:rsidRDefault="00631011" w:rsidP="002B50AD">
            <w:pPr>
              <w:spacing w:after="0" w:line="240" w:lineRule="auto"/>
              <w:rPr>
                <w:rFonts w:cs="Arial"/>
                <w:b/>
                <w:bCs/>
                <w:color w:val="000000"/>
                <w:sz w:val="18"/>
                <w:szCs w:val="18"/>
                <w:lang w:val="vi-VN" w:eastAsia="vi-VN"/>
              </w:rPr>
            </w:pPr>
            <w:r w:rsidRPr="006379F8">
              <w:rPr>
                <w:rFonts w:cs="Arial"/>
                <w:b/>
                <w:bCs/>
                <w:color w:val="000000"/>
                <w:sz w:val="18"/>
                <w:szCs w:val="18"/>
                <w:lang w:val="vi-VN" w:eastAsia="vi-VN"/>
              </w:rPr>
              <w:t>Number of cases of hand, foot and mouth disease</w:t>
            </w:r>
          </w:p>
        </w:tc>
        <w:tc>
          <w:tcPr>
            <w:tcW w:w="399" w:type="pct"/>
            <w:shd w:val="clear" w:color="auto" w:fill="auto"/>
            <w:noWrap/>
            <w:vAlign w:val="center"/>
            <w:hideMark/>
          </w:tcPr>
          <w:p w14:paraId="5B87DA8B"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57,039</w:t>
            </w:r>
          </w:p>
        </w:tc>
        <w:tc>
          <w:tcPr>
            <w:tcW w:w="399" w:type="pct"/>
            <w:shd w:val="clear" w:color="auto" w:fill="auto"/>
            <w:noWrap/>
            <w:vAlign w:val="center"/>
            <w:hideMark/>
          </w:tcPr>
          <w:p w14:paraId="05D7FFE2"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47,457</w:t>
            </w:r>
          </w:p>
        </w:tc>
        <w:tc>
          <w:tcPr>
            <w:tcW w:w="399" w:type="pct"/>
            <w:shd w:val="clear" w:color="auto" w:fill="auto"/>
            <w:noWrap/>
            <w:vAlign w:val="center"/>
            <w:hideMark/>
          </w:tcPr>
          <w:p w14:paraId="4A803E78"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102,719</w:t>
            </w:r>
          </w:p>
        </w:tc>
        <w:tc>
          <w:tcPr>
            <w:tcW w:w="400" w:type="pct"/>
            <w:shd w:val="clear" w:color="auto" w:fill="auto"/>
            <w:noWrap/>
            <w:vAlign w:val="center"/>
            <w:hideMark/>
          </w:tcPr>
          <w:p w14:paraId="34E9525E"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127,401</w:t>
            </w:r>
          </w:p>
        </w:tc>
        <w:tc>
          <w:tcPr>
            <w:tcW w:w="400" w:type="pct"/>
            <w:shd w:val="clear" w:color="auto" w:fill="auto"/>
            <w:noWrap/>
            <w:vAlign w:val="center"/>
            <w:hideMark/>
          </w:tcPr>
          <w:p w14:paraId="7609B2A4"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103,942</w:t>
            </w:r>
          </w:p>
        </w:tc>
        <w:tc>
          <w:tcPr>
            <w:tcW w:w="365" w:type="pct"/>
            <w:shd w:val="clear" w:color="auto" w:fill="auto"/>
            <w:noWrap/>
            <w:vAlign w:val="center"/>
            <w:hideMark/>
          </w:tcPr>
          <w:p w14:paraId="6D173D41"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78,063</w:t>
            </w:r>
          </w:p>
        </w:tc>
        <w:tc>
          <w:tcPr>
            <w:tcW w:w="430" w:type="pct"/>
            <w:shd w:val="clear" w:color="auto" w:fill="auto"/>
            <w:noWrap/>
            <w:vAlign w:val="center"/>
            <w:hideMark/>
          </w:tcPr>
          <w:p w14:paraId="2F95D43C"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38,413</w:t>
            </w:r>
          </w:p>
        </w:tc>
      </w:tr>
      <w:tr w:rsidR="00631011" w:rsidRPr="006379F8" w14:paraId="15BA34E2" w14:textId="77777777" w:rsidTr="002B50AD">
        <w:trPr>
          <w:trHeight w:val="309"/>
        </w:trPr>
        <w:tc>
          <w:tcPr>
            <w:tcW w:w="223" w:type="pct"/>
            <w:shd w:val="clear" w:color="auto" w:fill="auto"/>
            <w:noWrap/>
            <w:vAlign w:val="center"/>
            <w:hideMark/>
          </w:tcPr>
          <w:p w14:paraId="54AA5EF5" w14:textId="77777777" w:rsidR="00631011" w:rsidRPr="006379F8" w:rsidRDefault="00631011" w:rsidP="002B50AD">
            <w:pPr>
              <w:spacing w:after="0" w:line="240" w:lineRule="auto"/>
              <w:jc w:val="center"/>
              <w:rPr>
                <w:rFonts w:cs="Arial"/>
                <w:i/>
                <w:iCs/>
                <w:color w:val="000000"/>
                <w:sz w:val="18"/>
                <w:szCs w:val="18"/>
                <w:lang w:eastAsia="vi-VN"/>
              </w:rPr>
            </w:pPr>
            <w:r w:rsidRPr="006379F8">
              <w:rPr>
                <w:rFonts w:cs="Arial"/>
                <w:i/>
                <w:iCs/>
                <w:color w:val="000000"/>
                <w:sz w:val="18"/>
                <w:szCs w:val="18"/>
                <w:lang w:eastAsia="vi-VN"/>
              </w:rPr>
              <w:t>7.1</w:t>
            </w:r>
          </w:p>
        </w:tc>
        <w:tc>
          <w:tcPr>
            <w:tcW w:w="1985" w:type="pct"/>
            <w:shd w:val="clear" w:color="auto" w:fill="auto"/>
            <w:vAlign w:val="center"/>
            <w:hideMark/>
          </w:tcPr>
          <w:p w14:paraId="2709BD4A" w14:textId="77777777" w:rsidR="00631011" w:rsidRPr="006379F8" w:rsidRDefault="00631011" w:rsidP="002B50AD">
            <w:pPr>
              <w:spacing w:after="0" w:line="240" w:lineRule="auto"/>
              <w:ind w:firstLineChars="200" w:firstLine="360"/>
              <w:rPr>
                <w:rFonts w:cs="Arial"/>
                <w:i/>
                <w:iCs/>
                <w:color w:val="000000"/>
                <w:sz w:val="18"/>
                <w:szCs w:val="18"/>
                <w:lang w:val="vi-VN" w:eastAsia="vi-VN"/>
              </w:rPr>
            </w:pPr>
            <w:r w:rsidRPr="006379F8">
              <w:rPr>
                <w:rFonts w:cs="Arial"/>
                <w:i/>
                <w:iCs/>
                <w:color w:val="000000"/>
                <w:sz w:val="18"/>
                <w:szCs w:val="18"/>
                <w:lang w:val="vi-VN" w:eastAsia="vi-VN"/>
              </w:rPr>
              <w:t>Number of deaths due to hand, foot and mouth disease</w:t>
            </w:r>
          </w:p>
        </w:tc>
        <w:tc>
          <w:tcPr>
            <w:tcW w:w="399" w:type="pct"/>
            <w:shd w:val="clear" w:color="auto" w:fill="auto"/>
            <w:noWrap/>
            <w:vAlign w:val="center"/>
            <w:hideMark/>
          </w:tcPr>
          <w:p w14:paraId="3BAF8305"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6</w:t>
            </w:r>
          </w:p>
        </w:tc>
        <w:tc>
          <w:tcPr>
            <w:tcW w:w="399" w:type="pct"/>
            <w:shd w:val="clear" w:color="auto" w:fill="auto"/>
            <w:noWrap/>
            <w:vAlign w:val="center"/>
            <w:hideMark/>
          </w:tcPr>
          <w:p w14:paraId="57422710" w14:textId="77777777" w:rsidR="00631011" w:rsidRPr="006379F8" w:rsidRDefault="00631011" w:rsidP="002B50AD">
            <w:pPr>
              <w:spacing w:after="0" w:line="240" w:lineRule="auto"/>
              <w:jc w:val="right"/>
              <w:rPr>
                <w:rFonts w:cs="Arial"/>
                <w:color w:val="000000"/>
                <w:sz w:val="18"/>
                <w:szCs w:val="18"/>
                <w:lang w:eastAsia="vi-VN"/>
              </w:rPr>
            </w:pPr>
            <w:r w:rsidRPr="006379F8">
              <w:rPr>
                <w:rFonts w:cs="Arial"/>
                <w:color w:val="000000"/>
                <w:sz w:val="18"/>
                <w:szCs w:val="18"/>
                <w:lang w:eastAsia="vi-VN"/>
              </w:rPr>
              <w:t>1</w:t>
            </w:r>
          </w:p>
        </w:tc>
        <w:tc>
          <w:tcPr>
            <w:tcW w:w="399" w:type="pct"/>
            <w:shd w:val="clear" w:color="auto" w:fill="auto"/>
            <w:noWrap/>
            <w:vAlign w:val="center"/>
            <w:hideMark/>
          </w:tcPr>
          <w:p w14:paraId="1FE17F42"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400" w:type="pct"/>
            <w:shd w:val="clear" w:color="auto" w:fill="auto"/>
            <w:noWrap/>
            <w:vAlign w:val="center"/>
            <w:hideMark/>
          </w:tcPr>
          <w:p w14:paraId="28DBD6C7"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6</w:t>
            </w:r>
          </w:p>
        </w:tc>
        <w:tc>
          <w:tcPr>
            <w:tcW w:w="400" w:type="pct"/>
            <w:shd w:val="clear" w:color="auto" w:fill="auto"/>
            <w:noWrap/>
            <w:vAlign w:val="center"/>
            <w:hideMark/>
          </w:tcPr>
          <w:p w14:paraId="14CB54EE" w14:textId="77777777" w:rsidR="00631011" w:rsidRPr="006379F8" w:rsidRDefault="00631011" w:rsidP="002B50AD">
            <w:pPr>
              <w:spacing w:after="0" w:line="240" w:lineRule="auto"/>
              <w:jc w:val="right"/>
              <w:rPr>
                <w:rFonts w:cs="Arial"/>
                <w:color w:val="000000"/>
                <w:sz w:val="18"/>
                <w:szCs w:val="18"/>
                <w:lang w:eastAsia="vi-VN"/>
              </w:rPr>
            </w:pPr>
            <w:r w:rsidRPr="006379F8">
              <w:rPr>
                <w:rFonts w:cs="Arial"/>
                <w:color w:val="000000"/>
                <w:sz w:val="18"/>
                <w:szCs w:val="18"/>
                <w:lang w:eastAsia="vi-VN"/>
              </w:rPr>
              <w:t>1</w:t>
            </w:r>
          </w:p>
        </w:tc>
        <w:tc>
          <w:tcPr>
            <w:tcW w:w="365" w:type="pct"/>
            <w:shd w:val="clear" w:color="auto" w:fill="auto"/>
            <w:noWrap/>
            <w:vAlign w:val="center"/>
            <w:hideMark/>
          </w:tcPr>
          <w:p w14:paraId="5785F09F" w14:textId="77777777" w:rsidR="00631011" w:rsidRPr="006379F8" w:rsidRDefault="00631011" w:rsidP="002B50AD">
            <w:pPr>
              <w:spacing w:after="0" w:line="240" w:lineRule="auto"/>
              <w:jc w:val="right"/>
              <w:rPr>
                <w:rFonts w:cs="Arial"/>
                <w:color w:val="000000"/>
                <w:sz w:val="18"/>
                <w:szCs w:val="18"/>
                <w:lang w:eastAsia="vi-VN"/>
              </w:rPr>
            </w:pPr>
            <w:r w:rsidRPr="006379F8">
              <w:rPr>
                <w:rFonts w:cs="Arial"/>
                <w:color w:val="000000"/>
                <w:sz w:val="18"/>
                <w:szCs w:val="18"/>
                <w:lang w:eastAsia="vi-VN"/>
              </w:rPr>
              <w:t>1</w:t>
            </w:r>
          </w:p>
        </w:tc>
        <w:tc>
          <w:tcPr>
            <w:tcW w:w="430" w:type="pct"/>
            <w:shd w:val="clear" w:color="auto" w:fill="auto"/>
            <w:noWrap/>
            <w:vAlign w:val="center"/>
            <w:hideMark/>
          </w:tcPr>
          <w:p w14:paraId="486CEC83"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11</w:t>
            </w:r>
          </w:p>
        </w:tc>
      </w:tr>
      <w:tr w:rsidR="00631011" w:rsidRPr="006379F8" w14:paraId="5F227E9D" w14:textId="77777777" w:rsidTr="002B50AD">
        <w:trPr>
          <w:trHeight w:val="342"/>
        </w:trPr>
        <w:tc>
          <w:tcPr>
            <w:tcW w:w="223" w:type="pct"/>
            <w:shd w:val="clear" w:color="auto" w:fill="auto"/>
            <w:noWrap/>
            <w:vAlign w:val="center"/>
            <w:hideMark/>
          </w:tcPr>
          <w:p w14:paraId="238B8D08" w14:textId="77777777" w:rsidR="00631011" w:rsidRPr="006379F8" w:rsidRDefault="00631011" w:rsidP="002B50AD">
            <w:pPr>
              <w:spacing w:after="0" w:line="240" w:lineRule="auto"/>
              <w:jc w:val="center"/>
              <w:rPr>
                <w:rFonts w:cs="Arial"/>
                <w:b/>
                <w:bCs/>
                <w:color w:val="000000"/>
                <w:sz w:val="18"/>
                <w:szCs w:val="18"/>
                <w:lang w:eastAsia="vi-VN"/>
              </w:rPr>
            </w:pPr>
            <w:r w:rsidRPr="006379F8">
              <w:rPr>
                <w:rFonts w:cs="Arial"/>
                <w:b/>
                <w:bCs/>
                <w:color w:val="000000"/>
                <w:sz w:val="18"/>
                <w:szCs w:val="18"/>
                <w:lang w:eastAsia="vi-VN"/>
              </w:rPr>
              <w:t>8</w:t>
            </w:r>
          </w:p>
        </w:tc>
        <w:tc>
          <w:tcPr>
            <w:tcW w:w="1985" w:type="pct"/>
            <w:shd w:val="clear" w:color="auto" w:fill="auto"/>
            <w:vAlign w:val="center"/>
            <w:hideMark/>
          </w:tcPr>
          <w:p w14:paraId="3BAE37F6" w14:textId="77777777" w:rsidR="00631011" w:rsidRPr="006379F8" w:rsidRDefault="00631011" w:rsidP="002B50AD">
            <w:pPr>
              <w:spacing w:after="0" w:line="240" w:lineRule="auto"/>
              <w:rPr>
                <w:rFonts w:cs="Arial"/>
                <w:b/>
                <w:bCs/>
                <w:color w:val="000000"/>
                <w:sz w:val="18"/>
                <w:szCs w:val="18"/>
                <w:lang w:val="vi-VN" w:eastAsia="vi-VN"/>
              </w:rPr>
            </w:pPr>
            <w:r w:rsidRPr="006379F8">
              <w:rPr>
                <w:rFonts w:cs="Arial"/>
                <w:b/>
                <w:bCs/>
                <w:color w:val="000000"/>
                <w:sz w:val="18"/>
                <w:szCs w:val="18"/>
                <w:lang w:val="vi-VN" w:eastAsia="vi-VN"/>
              </w:rPr>
              <w:t>Number of cases of typhoid</w:t>
            </w:r>
          </w:p>
        </w:tc>
        <w:tc>
          <w:tcPr>
            <w:tcW w:w="399" w:type="pct"/>
            <w:shd w:val="clear" w:color="auto" w:fill="auto"/>
            <w:noWrap/>
            <w:vAlign w:val="center"/>
            <w:hideMark/>
          </w:tcPr>
          <w:p w14:paraId="25A599DB"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376</w:t>
            </w:r>
          </w:p>
        </w:tc>
        <w:tc>
          <w:tcPr>
            <w:tcW w:w="399" w:type="pct"/>
            <w:shd w:val="clear" w:color="auto" w:fill="auto"/>
            <w:noWrap/>
            <w:vAlign w:val="center"/>
            <w:hideMark/>
          </w:tcPr>
          <w:p w14:paraId="5D0C36F5"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469</w:t>
            </w:r>
          </w:p>
        </w:tc>
        <w:tc>
          <w:tcPr>
            <w:tcW w:w="399" w:type="pct"/>
            <w:shd w:val="clear" w:color="auto" w:fill="auto"/>
            <w:noWrap/>
            <w:vAlign w:val="center"/>
            <w:hideMark/>
          </w:tcPr>
          <w:p w14:paraId="38A52B06"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630</w:t>
            </w:r>
          </w:p>
        </w:tc>
        <w:tc>
          <w:tcPr>
            <w:tcW w:w="400" w:type="pct"/>
            <w:shd w:val="clear" w:color="auto" w:fill="auto"/>
            <w:noWrap/>
            <w:vAlign w:val="center"/>
            <w:hideMark/>
          </w:tcPr>
          <w:p w14:paraId="33704CBD"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628</w:t>
            </w:r>
          </w:p>
        </w:tc>
        <w:tc>
          <w:tcPr>
            <w:tcW w:w="400" w:type="pct"/>
            <w:shd w:val="clear" w:color="auto" w:fill="auto"/>
            <w:noWrap/>
            <w:vAlign w:val="center"/>
            <w:hideMark/>
          </w:tcPr>
          <w:p w14:paraId="763CB40A"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365" w:type="pct"/>
            <w:shd w:val="clear" w:color="auto" w:fill="auto"/>
            <w:noWrap/>
            <w:vAlign w:val="center"/>
            <w:hideMark/>
          </w:tcPr>
          <w:p w14:paraId="11D3EB7B"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430" w:type="pct"/>
            <w:shd w:val="clear" w:color="auto" w:fill="auto"/>
            <w:noWrap/>
            <w:vAlign w:val="center"/>
            <w:hideMark/>
          </w:tcPr>
          <w:p w14:paraId="09FD8D4D"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r>
      <w:tr w:rsidR="00631011" w:rsidRPr="006379F8" w14:paraId="5259EEAC" w14:textId="77777777" w:rsidTr="002B50AD">
        <w:trPr>
          <w:trHeight w:val="177"/>
        </w:trPr>
        <w:tc>
          <w:tcPr>
            <w:tcW w:w="223" w:type="pct"/>
            <w:shd w:val="clear" w:color="auto" w:fill="auto"/>
            <w:noWrap/>
            <w:vAlign w:val="center"/>
            <w:hideMark/>
          </w:tcPr>
          <w:p w14:paraId="49603D5A" w14:textId="77777777" w:rsidR="00631011" w:rsidRPr="006379F8" w:rsidRDefault="00631011" w:rsidP="002B50AD">
            <w:pPr>
              <w:spacing w:after="0" w:line="240" w:lineRule="auto"/>
              <w:jc w:val="center"/>
              <w:rPr>
                <w:rFonts w:cs="Arial"/>
                <w:i/>
                <w:iCs/>
                <w:color w:val="000000"/>
                <w:sz w:val="18"/>
                <w:szCs w:val="18"/>
                <w:lang w:eastAsia="vi-VN"/>
              </w:rPr>
            </w:pPr>
            <w:r w:rsidRPr="006379F8">
              <w:rPr>
                <w:rFonts w:cs="Arial"/>
                <w:i/>
                <w:iCs/>
                <w:color w:val="000000"/>
                <w:sz w:val="18"/>
                <w:szCs w:val="18"/>
                <w:lang w:eastAsia="vi-VN"/>
              </w:rPr>
              <w:t>8.1</w:t>
            </w:r>
          </w:p>
        </w:tc>
        <w:tc>
          <w:tcPr>
            <w:tcW w:w="1985" w:type="pct"/>
            <w:shd w:val="clear" w:color="auto" w:fill="auto"/>
            <w:vAlign w:val="center"/>
            <w:hideMark/>
          </w:tcPr>
          <w:p w14:paraId="0C1E8A41" w14:textId="77777777" w:rsidR="00631011" w:rsidRPr="006379F8" w:rsidRDefault="00631011" w:rsidP="002B50AD">
            <w:pPr>
              <w:spacing w:after="0" w:line="240" w:lineRule="auto"/>
              <w:ind w:firstLineChars="200" w:firstLine="360"/>
              <w:rPr>
                <w:rFonts w:cs="Arial"/>
                <w:i/>
                <w:iCs/>
                <w:color w:val="000000"/>
                <w:sz w:val="18"/>
                <w:szCs w:val="18"/>
                <w:lang w:val="vi-VN" w:eastAsia="vi-VN"/>
              </w:rPr>
            </w:pPr>
            <w:r w:rsidRPr="006379F8">
              <w:rPr>
                <w:rFonts w:cs="Arial"/>
                <w:i/>
                <w:iCs/>
                <w:color w:val="000000"/>
                <w:sz w:val="18"/>
                <w:szCs w:val="18"/>
                <w:lang w:val="vi-VN" w:eastAsia="vi-VN"/>
              </w:rPr>
              <w:t>Number of deaths due to typhoid</w:t>
            </w:r>
          </w:p>
        </w:tc>
        <w:tc>
          <w:tcPr>
            <w:tcW w:w="399" w:type="pct"/>
            <w:shd w:val="clear" w:color="auto" w:fill="auto"/>
            <w:noWrap/>
            <w:vAlign w:val="center"/>
            <w:hideMark/>
          </w:tcPr>
          <w:p w14:paraId="0AAA89F4"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399" w:type="pct"/>
            <w:shd w:val="clear" w:color="auto" w:fill="auto"/>
            <w:noWrap/>
            <w:vAlign w:val="center"/>
            <w:hideMark/>
          </w:tcPr>
          <w:p w14:paraId="4B7AFACE"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399" w:type="pct"/>
            <w:shd w:val="clear" w:color="auto" w:fill="auto"/>
            <w:noWrap/>
            <w:vAlign w:val="center"/>
            <w:hideMark/>
          </w:tcPr>
          <w:p w14:paraId="47F48E45"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400" w:type="pct"/>
            <w:shd w:val="clear" w:color="auto" w:fill="auto"/>
            <w:noWrap/>
            <w:vAlign w:val="center"/>
            <w:hideMark/>
          </w:tcPr>
          <w:p w14:paraId="0C02DA51"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400" w:type="pct"/>
            <w:shd w:val="clear" w:color="auto" w:fill="auto"/>
            <w:noWrap/>
            <w:vAlign w:val="center"/>
            <w:hideMark/>
          </w:tcPr>
          <w:p w14:paraId="647E0275"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365" w:type="pct"/>
            <w:shd w:val="clear" w:color="auto" w:fill="auto"/>
            <w:noWrap/>
            <w:vAlign w:val="center"/>
            <w:hideMark/>
          </w:tcPr>
          <w:p w14:paraId="513122B6"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430" w:type="pct"/>
            <w:shd w:val="clear" w:color="auto" w:fill="auto"/>
            <w:noWrap/>
            <w:vAlign w:val="center"/>
            <w:hideMark/>
          </w:tcPr>
          <w:p w14:paraId="650D82A5"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r>
      <w:tr w:rsidR="00631011" w:rsidRPr="006379F8" w14:paraId="41A0EB4E" w14:textId="77777777" w:rsidTr="002B50AD">
        <w:trPr>
          <w:trHeight w:val="342"/>
        </w:trPr>
        <w:tc>
          <w:tcPr>
            <w:tcW w:w="223" w:type="pct"/>
            <w:shd w:val="clear" w:color="auto" w:fill="auto"/>
            <w:noWrap/>
            <w:vAlign w:val="center"/>
            <w:hideMark/>
          </w:tcPr>
          <w:p w14:paraId="5F262A8D" w14:textId="77777777" w:rsidR="00631011" w:rsidRPr="006379F8" w:rsidRDefault="00631011" w:rsidP="002B50AD">
            <w:pPr>
              <w:spacing w:after="0" w:line="240" w:lineRule="auto"/>
              <w:jc w:val="center"/>
              <w:rPr>
                <w:rFonts w:cs="Arial"/>
                <w:b/>
                <w:bCs/>
                <w:color w:val="000000"/>
                <w:sz w:val="18"/>
                <w:szCs w:val="18"/>
                <w:lang w:eastAsia="vi-VN"/>
              </w:rPr>
            </w:pPr>
            <w:r w:rsidRPr="006379F8">
              <w:rPr>
                <w:rFonts w:cs="Arial"/>
                <w:b/>
                <w:bCs/>
                <w:color w:val="000000"/>
                <w:sz w:val="18"/>
                <w:szCs w:val="18"/>
                <w:lang w:eastAsia="vi-VN"/>
              </w:rPr>
              <w:t>9</w:t>
            </w:r>
          </w:p>
        </w:tc>
        <w:tc>
          <w:tcPr>
            <w:tcW w:w="1985" w:type="pct"/>
            <w:shd w:val="clear" w:color="auto" w:fill="auto"/>
            <w:vAlign w:val="center"/>
            <w:hideMark/>
          </w:tcPr>
          <w:p w14:paraId="563B5CE8" w14:textId="77777777" w:rsidR="00631011" w:rsidRPr="006379F8" w:rsidRDefault="00631011" w:rsidP="002B50AD">
            <w:pPr>
              <w:spacing w:after="0" w:line="240" w:lineRule="auto"/>
              <w:rPr>
                <w:rFonts w:cs="Arial"/>
                <w:b/>
                <w:bCs/>
                <w:color w:val="000000"/>
                <w:sz w:val="18"/>
                <w:szCs w:val="18"/>
                <w:lang w:val="vi-VN" w:eastAsia="vi-VN"/>
              </w:rPr>
            </w:pPr>
            <w:r w:rsidRPr="006379F8">
              <w:rPr>
                <w:rFonts w:cs="Arial"/>
                <w:b/>
                <w:bCs/>
                <w:color w:val="000000"/>
                <w:sz w:val="18"/>
                <w:szCs w:val="18"/>
                <w:lang w:val="vi-VN" w:eastAsia="vi-VN"/>
              </w:rPr>
              <w:t>Measles-like rash</w:t>
            </w:r>
          </w:p>
        </w:tc>
        <w:tc>
          <w:tcPr>
            <w:tcW w:w="399" w:type="pct"/>
            <w:shd w:val="clear" w:color="auto" w:fill="auto"/>
            <w:noWrap/>
            <w:vAlign w:val="center"/>
            <w:hideMark/>
          </w:tcPr>
          <w:p w14:paraId="3E680985"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399" w:type="pct"/>
            <w:shd w:val="clear" w:color="auto" w:fill="auto"/>
            <w:noWrap/>
            <w:vAlign w:val="center"/>
            <w:hideMark/>
          </w:tcPr>
          <w:p w14:paraId="384219F8"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399" w:type="pct"/>
            <w:shd w:val="clear" w:color="auto" w:fill="auto"/>
            <w:noWrap/>
            <w:vAlign w:val="center"/>
            <w:hideMark/>
          </w:tcPr>
          <w:p w14:paraId="5AEB1316"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400" w:type="pct"/>
            <w:shd w:val="clear" w:color="auto" w:fill="auto"/>
            <w:noWrap/>
            <w:vAlign w:val="center"/>
            <w:hideMark/>
          </w:tcPr>
          <w:p w14:paraId="07482496"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7,417</w:t>
            </w:r>
          </w:p>
        </w:tc>
        <w:tc>
          <w:tcPr>
            <w:tcW w:w="400" w:type="pct"/>
            <w:shd w:val="clear" w:color="auto" w:fill="auto"/>
            <w:noWrap/>
            <w:vAlign w:val="center"/>
            <w:hideMark/>
          </w:tcPr>
          <w:p w14:paraId="75B0500D"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42</w:t>
            </w:r>
            <w:r w:rsidRPr="006379F8">
              <w:rPr>
                <w:rFonts w:cs="Arial"/>
                <w:b/>
                <w:bCs/>
                <w:color w:val="000000"/>
                <w:sz w:val="18"/>
                <w:szCs w:val="18"/>
                <w:lang w:eastAsia="vi-VN"/>
              </w:rPr>
              <w:t>,</w:t>
            </w:r>
            <w:r w:rsidRPr="006379F8">
              <w:rPr>
                <w:rFonts w:cs="Arial"/>
                <w:b/>
                <w:bCs/>
                <w:color w:val="000000"/>
                <w:sz w:val="18"/>
                <w:szCs w:val="18"/>
                <w:lang w:val="vi-VN" w:eastAsia="vi-VN"/>
              </w:rPr>
              <w:t>986</w:t>
            </w:r>
          </w:p>
        </w:tc>
        <w:tc>
          <w:tcPr>
            <w:tcW w:w="365" w:type="pct"/>
            <w:shd w:val="clear" w:color="auto" w:fill="auto"/>
            <w:noWrap/>
            <w:vAlign w:val="center"/>
            <w:hideMark/>
          </w:tcPr>
          <w:p w14:paraId="07FC0075"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3,311</w:t>
            </w:r>
          </w:p>
        </w:tc>
        <w:tc>
          <w:tcPr>
            <w:tcW w:w="430" w:type="pct"/>
            <w:shd w:val="clear" w:color="auto" w:fill="auto"/>
            <w:noWrap/>
            <w:vAlign w:val="center"/>
            <w:hideMark/>
          </w:tcPr>
          <w:p w14:paraId="69AA342F"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509</w:t>
            </w:r>
          </w:p>
        </w:tc>
      </w:tr>
      <w:tr w:rsidR="00631011" w:rsidRPr="006379F8" w14:paraId="404C66A2" w14:textId="77777777" w:rsidTr="002B50AD">
        <w:trPr>
          <w:trHeight w:val="342"/>
        </w:trPr>
        <w:tc>
          <w:tcPr>
            <w:tcW w:w="223" w:type="pct"/>
            <w:shd w:val="clear" w:color="auto" w:fill="auto"/>
            <w:noWrap/>
            <w:vAlign w:val="center"/>
            <w:hideMark/>
          </w:tcPr>
          <w:p w14:paraId="556FEF51" w14:textId="77777777" w:rsidR="00631011" w:rsidRPr="006379F8" w:rsidRDefault="00631011" w:rsidP="002B50AD">
            <w:pPr>
              <w:spacing w:after="0" w:line="240" w:lineRule="auto"/>
              <w:jc w:val="center"/>
              <w:rPr>
                <w:rFonts w:cs="Arial"/>
                <w:i/>
                <w:iCs/>
                <w:color w:val="000000"/>
                <w:sz w:val="18"/>
                <w:szCs w:val="18"/>
                <w:lang w:eastAsia="vi-VN"/>
              </w:rPr>
            </w:pPr>
            <w:r w:rsidRPr="006379F8">
              <w:rPr>
                <w:rFonts w:cs="Arial"/>
                <w:i/>
                <w:iCs/>
                <w:color w:val="000000"/>
                <w:sz w:val="18"/>
                <w:szCs w:val="18"/>
                <w:lang w:eastAsia="vi-VN"/>
              </w:rPr>
              <w:t>9.1</w:t>
            </w:r>
          </w:p>
        </w:tc>
        <w:tc>
          <w:tcPr>
            <w:tcW w:w="1985" w:type="pct"/>
            <w:shd w:val="clear" w:color="auto" w:fill="auto"/>
            <w:vAlign w:val="center"/>
            <w:hideMark/>
          </w:tcPr>
          <w:p w14:paraId="423CEA6A" w14:textId="77777777" w:rsidR="00631011" w:rsidRPr="006379F8" w:rsidRDefault="00631011" w:rsidP="002B50AD">
            <w:pPr>
              <w:spacing w:after="0" w:line="240" w:lineRule="auto"/>
              <w:ind w:firstLineChars="200" w:firstLine="360"/>
              <w:rPr>
                <w:rFonts w:cs="Arial"/>
                <w:i/>
                <w:iCs/>
                <w:color w:val="000000"/>
                <w:sz w:val="18"/>
                <w:szCs w:val="18"/>
                <w:lang w:val="vi-VN" w:eastAsia="vi-VN"/>
              </w:rPr>
            </w:pPr>
            <w:r w:rsidRPr="006379F8">
              <w:rPr>
                <w:rFonts w:cs="Arial"/>
                <w:i/>
                <w:iCs/>
                <w:color w:val="000000"/>
                <w:sz w:val="18"/>
                <w:szCs w:val="18"/>
                <w:lang w:val="vi-VN" w:eastAsia="vi-VN"/>
              </w:rPr>
              <w:t>Number of positive cases</w:t>
            </w:r>
          </w:p>
        </w:tc>
        <w:tc>
          <w:tcPr>
            <w:tcW w:w="399" w:type="pct"/>
            <w:shd w:val="clear" w:color="auto" w:fill="auto"/>
            <w:noWrap/>
            <w:vAlign w:val="center"/>
            <w:hideMark/>
          </w:tcPr>
          <w:p w14:paraId="35F9C53E"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399" w:type="pct"/>
            <w:shd w:val="clear" w:color="auto" w:fill="auto"/>
            <w:noWrap/>
            <w:vAlign w:val="center"/>
            <w:hideMark/>
          </w:tcPr>
          <w:p w14:paraId="4A10A21B"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399" w:type="pct"/>
            <w:shd w:val="clear" w:color="auto" w:fill="auto"/>
            <w:noWrap/>
            <w:vAlign w:val="center"/>
            <w:hideMark/>
          </w:tcPr>
          <w:p w14:paraId="7B27C3B1"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400" w:type="pct"/>
            <w:shd w:val="clear" w:color="auto" w:fill="auto"/>
            <w:noWrap/>
            <w:vAlign w:val="center"/>
            <w:hideMark/>
          </w:tcPr>
          <w:p w14:paraId="3F8B4DFE"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1,552</w:t>
            </w:r>
          </w:p>
        </w:tc>
        <w:tc>
          <w:tcPr>
            <w:tcW w:w="400" w:type="pct"/>
            <w:shd w:val="clear" w:color="auto" w:fill="auto"/>
            <w:noWrap/>
            <w:vAlign w:val="center"/>
            <w:hideMark/>
          </w:tcPr>
          <w:p w14:paraId="5E3BEA4E"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8,313</w:t>
            </w:r>
          </w:p>
        </w:tc>
        <w:tc>
          <w:tcPr>
            <w:tcW w:w="365" w:type="pct"/>
            <w:shd w:val="clear" w:color="auto" w:fill="auto"/>
            <w:noWrap/>
            <w:vAlign w:val="center"/>
            <w:hideMark/>
          </w:tcPr>
          <w:p w14:paraId="3B9894CB"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307</w:t>
            </w:r>
          </w:p>
        </w:tc>
        <w:tc>
          <w:tcPr>
            <w:tcW w:w="430" w:type="pct"/>
            <w:shd w:val="clear" w:color="auto" w:fill="auto"/>
            <w:noWrap/>
            <w:vAlign w:val="center"/>
            <w:hideMark/>
          </w:tcPr>
          <w:p w14:paraId="6790FD25"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77</w:t>
            </w:r>
          </w:p>
        </w:tc>
      </w:tr>
      <w:tr w:rsidR="00631011" w:rsidRPr="006379F8" w14:paraId="5C427D84" w14:textId="77777777" w:rsidTr="002B50AD">
        <w:trPr>
          <w:trHeight w:val="342"/>
        </w:trPr>
        <w:tc>
          <w:tcPr>
            <w:tcW w:w="223" w:type="pct"/>
            <w:shd w:val="clear" w:color="auto" w:fill="auto"/>
            <w:noWrap/>
            <w:vAlign w:val="center"/>
            <w:hideMark/>
          </w:tcPr>
          <w:p w14:paraId="4E0A27CC" w14:textId="77777777" w:rsidR="00631011" w:rsidRPr="006379F8" w:rsidRDefault="00631011" w:rsidP="002B50AD">
            <w:pPr>
              <w:spacing w:after="0" w:line="240" w:lineRule="auto"/>
              <w:jc w:val="center"/>
              <w:rPr>
                <w:rFonts w:cs="Arial"/>
                <w:i/>
                <w:iCs/>
                <w:color w:val="000000"/>
                <w:sz w:val="18"/>
                <w:szCs w:val="18"/>
                <w:lang w:eastAsia="vi-VN"/>
              </w:rPr>
            </w:pPr>
            <w:r w:rsidRPr="006379F8">
              <w:rPr>
                <w:rFonts w:cs="Arial"/>
                <w:i/>
                <w:iCs/>
                <w:color w:val="000000"/>
                <w:sz w:val="18"/>
                <w:szCs w:val="18"/>
                <w:lang w:eastAsia="vi-VN"/>
              </w:rPr>
              <w:t>9.2</w:t>
            </w:r>
          </w:p>
        </w:tc>
        <w:tc>
          <w:tcPr>
            <w:tcW w:w="1985" w:type="pct"/>
            <w:shd w:val="clear" w:color="auto" w:fill="auto"/>
            <w:vAlign w:val="center"/>
            <w:hideMark/>
          </w:tcPr>
          <w:p w14:paraId="76A599DE" w14:textId="77777777" w:rsidR="00631011" w:rsidRPr="006379F8" w:rsidRDefault="00631011" w:rsidP="002B50AD">
            <w:pPr>
              <w:spacing w:after="0" w:line="240" w:lineRule="auto"/>
              <w:ind w:firstLineChars="200" w:firstLine="360"/>
              <w:rPr>
                <w:rFonts w:cs="Arial"/>
                <w:i/>
                <w:iCs/>
                <w:color w:val="000000"/>
                <w:sz w:val="18"/>
                <w:szCs w:val="18"/>
                <w:lang w:val="vi-VN" w:eastAsia="vi-VN"/>
              </w:rPr>
            </w:pPr>
            <w:r w:rsidRPr="006379F8">
              <w:rPr>
                <w:rFonts w:cs="Arial"/>
                <w:i/>
                <w:iCs/>
                <w:color w:val="000000"/>
                <w:sz w:val="18"/>
                <w:szCs w:val="18"/>
                <w:lang w:val="vi-VN" w:eastAsia="vi-VN"/>
              </w:rPr>
              <w:t>Number of people who died from typhus suspected of measles</w:t>
            </w:r>
          </w:p>
        </w:tc>
        <w:tc>
          <w:tcPr>
            <w:tcW w:w="399" w:type="pct"/>
            <w:shd w:val="clear" w:color="auto" w:fill="auto"/>
            <w:noWrap/>
            <w:vAlign w:val="center"/>
            <w:hideMark/>
          </w:tcPr>
          <w:p w14:paraId="4A0CD4E8"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399" w:type="pct"/>
            <w:shd w:val="clear" w:color="auto" w:fill="auto"/>
            <w:noWrap/>
            <w:vAlign w:val="center"/>
            <w:hideMark/>
          </w:tcPr>
          <w:p w14:paraId="69509A7A"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399" w:type="pct"/>
            <w:shd w:val="clear" w:color="auto" w:fill="auto"/>
            <w:noWrap/>
            <w:vAlign w:val="center"/>
            <w:hideMark/>
          </w:tcPr>
          <w:p w14:paraId="54431E20"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400" w:type="pct"/>
            <w:shd w:val="clear" w:color="auto" w:fill="auto"/>
            <w:noWrap/>
            <w:vAlign w:val="center"/>
            <w:hideMark/>
          </w:tcPr>
          <w:p w14:paraId="2DE7895E" w14:textId="77777777" w:rsidR="00631011" w:rsidRPr="006379F8" w:rsidRDefault="00631011" w:rsidP="002B50AD">
            <w:pPr>
              <w:spacing w:after="0" w:line="240" w:lineRule="auto"/>
              <w:jc w:val="right"/>
              <w:rPr>
                <w:rFonts w:cs="Arial"/>
                <w:color w:val="000000"/>
                <w:sz w:val="18"/>
                <w:szCs w:val="18"/>
                <w:lang w:eastAsia="vi-VN"/>
              </w:rPr>
            </w:pPr>
            <w:r w:rsidRPr="006379F8">
              <w:rPr>
                <w:rFonts w:cs="Arial"/>
                <w:color w:val="000000"/>
                <w:sz w:val="18"/>
                <w:szCs w:val="18"/>
                <w:lang w:eastAsia="vi-VN"/>
              </w:rPr>
              <w:t>1</w:t>
            </w:r>
          </w:p>
        </w:tc>
        <w:tc>
          <w:tcPr>
            <w:tcW w:w="400" w:type="pct"/>
            <w:shd w:val="clear" w:color="auto" w:fill="auto"/>
            <w:noWrap/>
            <w:vAlign w:val="center"/>
            <w:hideMark/>
          </w:tcPr>
          <w:p w14:paraId="268DA986"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3</w:t>
            </w:r>
          </w:p>
        </w:tc>
        <w:tc>
          <w:tcPr>
            <w:tcW w:w="365" w:type="pct"/>
            <w:shd w:val="clear" w:color="auto" w:fill="auto"/>
            <w:noWrap/>
            <w:vAlign w:val="center"/>
            <w:hideMark/>
          </w:tcPr>
          <w:p w14:paraId="23AD535F"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430" w:type="pct"/>
            <w:shd w:val="clear" w:color="auto" w:fill="auto"/>
            <w:noWrap/>
            <w:vAlign w:val="center"/>
            <w:hideMark/>
          </w:tcPr>
          <w:p w14:paraId="4B64273F"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r>
      <w:tr w:rsidR="00631011" w:rsidRPr="006379F8" w14:paraId="5E00F7B0" w14:textId="77777777" w:rsidTr="002B50AD">
        <w:trPr>
          <w:trHeight w:val="342"/>
        </w:trPr>
        <w:tc>
          <w:tcPr>
            <w:tcW w:w="223" w:type="pct"/>
            <w:shd w:val="clear" w:color="auto" w:fill="auto"/>
            <w:noWrap/>
            <w:vAlign w:val="center"/>
            <w:hideMark/>
          </w:tcPr>
          <w:p w14:paraId="7DD624CA" w14:textId="77777777" w:rsidR="00631011" w:rsidRPr="006379F8" w:rsidRDefault="00631011" w:rsidP="002B50AD">
            <w:pPr>
              <w:spacing w:after="0" w:line="240" w:lineRule="auto"/>
              <w:jc w:val="center"/>
              <w:rPr>
                <w:rFonts w:cs="Arial"/>
                <w:b/>
                <w:bCs/>
                <w:color w:val="000000"/>
                <w:sz w:val="18"/>
                <w:szCs w:val="18"/>
                <w:lang w:eastAsia="vi-VN"/>
              </w:rPr>
            </w:pPr>
            <w:r w:rsidRPr="006379F8">
              <w:rPr>
                <w:rFonts w:cs="Arial"/>
                <w:b/>
                <w:bCs/>
                <w:color w:val="000000"/>
                <w:sz w:val="18"/>
                <w:szCs w:val="18"/>
                <w:lang w:eastAsia="vi-VN"/>
              </w:rPr>
              <w:t>10</w:t>
            </w:r>
          </w:p>
        </w:tc>
        <w:tc>
          <w:tcPr>
            <w:tcW w:w="1985" w:type="pct"/>
            <w:shd w:val="clear" w:color="auto" w:fill="auto"/>
            <w:vAlign w:val="center"/>
            <w:hideMark/>
          </w:tcPr>
          <w:p w14:paraId="1B4E528B" w14:textId="77777777" w:rsidR="00631011" w:rsidRPr="006379F8" w:rsidRDefault="00631011" w:rsidP="002B50AD">
            <w:pPr>
              <w:spacing w:after="0" w:line="240" w:lineRule="auto"/>
              <w:rPr>
                <w:rFonts w:cs="Arial"/>
                <w:b/>
                <w:bCs/>
                <w:color w:val="000000"/>
                <w:sz w:val="18"/>
                <w:szCs w:val="18"/>
                <w:lang w:val="vi-VN" w:eastAsia="vi-VN"/>
              </w:rPr>
            </w:pPr>
            <w:r w:rsidRPr="006379F8">
              <w:rPr>
                <w:rFonts w:cs="Arial"/>
                <w:b/>
                <w:bCs/>
                <w:color w:val="000000"/>
                <w:sz w:val="18"/>
                <w:szCs w:val="18"/>
                <w:lang w:val="vi-VN" w:eastAsia="vi-VN"/>
              </w:rPr>
              <w:t>Zika virus disease</w:t>
            </w:r>
          </w:p>
        </w:tc>
        <w:tc>
          <w:tcPr>
            <w:tcW w:w="399" w:type="pct"/>
            <w:shd w:val="clear" w:color="auto" w:fill="auto"/>
            <w:noWrap/>
            <w:vAlign w:val="center"/>
            <w:hideMark/>
          </w:tcPr>
          <w:p w14:paraId="26C16D66"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399" w:type="pct"/>
            <w:shd w:val="clear" w:color="auto" w:fill="auto"/>
            <w:noWrap/>
            <w:vAlign w:val="center"/>
            <w:hideMark/>
          </w:tcPr>
          <w:p w14:paraId="658E9FCB"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399" w:type="pct"/>
            <w:shd w:val="clear" w:color="auto" w:fill="auto"/>
            <w:noWrap/>
            <w:vAlign w:val="center"/>
            <w:hideMark/>
          </w:tcPr>
          <w:p w14:paraId="2B95225D"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39</w:t>
            </w:r>
          </w:p>
        </w:tc>
        <w:tc>
          <w:tcPr>
            <w:tcW w:w="400" w:type="pct"/>
            <w:shd w:val="clear" w:color="auto" w:fill="auto"/>
            <w:noWrap/>
            <w:vAlign w:val="center"/>
            <w:hideMark/>
          </w:tcPr>
          <w:p w14:paraId="135407AE"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2</w:t>
            </w:r>
          </w:p>
        </w:tc>
        <w:tc>
          <w:tcPr>
            <w:tcW w:w="400" w:type="pct"/>
            <w:shd w:val="clear" w:color="auto" w:fill="auto"/>
            <w:noWrap/>
            <w:vAlign w:val="center"/>
            <w:hideMark/>
          </w:tcPr>
          <w:p w14:paraId="19B7530A"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365" w:type="pct"/>
            <w:shd w:val="clear" w:color="auto" w:fill="auto"/>
            <w:noWrap/>
            <w:vAlign w:val="center"/>
            <w:hideMark/>
          </w:tcPr>
          <w:p w14:paraId="28F95C49"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430" w:type="pct"/>
            <w:shd w:val="clear" w:color="auto" w:fill="auto"/>
            <w:noWrap/>
            <w:vAlign w:val="center"/>
            <w:hideMark/>
          </w:tcPr>
          <w:p w14:paraId="01561219"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r>
      <w:tr w:rsidR="00631011" w:rsidRPr="006379F8" w14:paraId="6C909F10" w14:textId="77777777" w:rsidTr="002B50AD">
        <w:trPr>
          <w:trHeight w:val="173"/>
        </w:trPr>
        <w:tc>
          <w:tcPr>
            <w:tcW w:w="223" w:type="pct"/>
            <w:shd w:val="clear" w:color="auto" w:fill="auto"/>
            <w:noWrap/>
            <w:vAlign w:val="center"/>
            <w:hideMark/>
          </w:tcPr>
          <w:p w14:paraId="662AF407" w14:textId="77777777" w:rsidR="00631011" w:rsidRPr="006379F8" w:rsidRDefault="00631011" w:rsidP="002B50AD">
            <w:pPr>
              <w:spacing w:after="0" w:line="240" w:lineRule="auto"/>
              <w:jc w:val="center"/>
              <w:rPr>
                <w:rFonts w:cs="Arial"/>
                <w:i/>
                <w:iCs/>
                <w:color w:val="000000"/>
                <w:sz w:val="18"/>
                <w:szCs w:val="18"/>
                <w:lang w:eastAsia="vi-VN"/>
              </w:rPr>
            </w:pPr>
            <w:r w:rsidRPr="006379F8">
              <w:rPr>
                <w:rFonts w:cs="Arial"/>
                <w:i/>
                <w:iCs/>
                <w:color w:val="000000"/>
                <w:sz w:val="18"/>
                <w:szCs w:val="18"/>
                <w:lang w:eastAsia="vi-VN"/>
              </w:rPr>
              <w:t>10.1</w:t>
            </w:r>
          </w:p>
        </w:tc>
        <w:tc>
          <w:tcPr>
            <w:tcW w:w="1985" w:type="pct"/>
            <w:shd w:val="clear" w:color="auto" w:fill="auto"/>
            <w:vAlign w:val="center"/>
            <w:hideMark/>
          </w:tcPr>
          <w:p w14:paraId="18E094BA" w14:textId="77777777" w:rsidR="00631011" w:rsidRPr="006379F8" w:rsidRDefault="00631011" w:rsidP="002B50AD">
            <w:pPr>
              <w:spacing w:after="0" w:line="240" w:lineRule="auto"/>
              <w:ind w:firstLineChars="200" w:firstLine="360"/>
              <w:rPr>
                <w:rFonts w:cs="Arial"/>
                <w:i/>
                <w:iCs/>
                <w:color w:val="000000"/>
                <w:sz w:val="18"/>
                <w:szCs w:val="18"/>
                <w:lang w:val="vi-VN" w:eastAsia="vi-VN"/>
              </w:rPr>
            </w:pPr>
            <w:r w:rsidRPr="006379F8">
              <w:rPr>
                <w:rFonts w:cs="Arial"/>
                <w:i/>
                <w:iCs/>
                <w:color w:val="000000"/>
                <w:sz w:val="18"/>
                <w:szCs w:val="18"/>
                <w:lang w:val="vi-VN" w:eastAsia="vi-VN"/>
              </w:rPr>
              <w:t>Number of deaths due to zika virus</w:t>
            </w:r>
          </w:p>
        </w:tc>
        <w:tc>
          <w:tcPr>
            <w:tcW w:w="399" w:type="pct"/>
            <w:shd w:val="clear" w:color="auto" w:fill="auto"/>
            <w:noWrap/>
            <w:vAlign w:val="center"/>
            <w:hideMark/>
          </w:tcPr>
          <w:p w14:paraId="7AB6516C"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399" w:type="pct"/>
            <w:shd w:val="clear" w:color="auto" w:fill="auto"/>
            <w:noWrap/>
            <w:vAlign w:val="center"/>
            <w:hideMark/>
          </w:tcPr>
          <w:p w14:paraId="3F5EA2BB"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399" w:type="pct"/>
            <w:shd w:val="clear" w:color="auto" w:fill="auto"/>
            <w:noWrap/>
            <w:vAlign w:val="center"/>
            <w:hideMark/>
          </w:tcPr>
          <w:p w14:paraId="2C95BB93"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400" w:type="pct"/>
            <w:shd w:val="clear" w:color="auto" w:fill="auto"/>
            <w:noWrap/>
            <w:vAlign w:val="center"/>
            <w:hideMark/>
          </w:tcPr>
          <w:p w14:paraId="0749AF80"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400" w:type="pct"/>
            <w:shd w:val="clear" w:color="auto" w:fill="auto"/>
            <w:noWrap/>
            <w:vAlign w:val="center"/>
            <w:hideMark/>
          </w:tcPr>
          <w:p w14:paraId="30DE84B6"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365" w:type="pct"/>
            <w:shd w:val="clear" w:color="auto" w:fill="auto"/>
            <w:noWrap/>
            <w:vAlign w:val="center"/>
            <w:hideMark/>
          </w:tcPr>
          <w:p w14:paraId="63961155"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430" w:type="pct"/>
            <w:shd w:val="clear" w:color="auto" w:fill="auto"/>
            <w:noWrap/>
            <w:vAlign w:val="center"/>
            <w:hideMark/>
          </w:tcPr>
          <w:p w14:paraId="0F23D435"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r>
      <w:tr w:rsidR="00631011" w:rsidRPr="006379F8" w14:paraId="01897BF7" w14:textId="77777777" w:rsidTr="002B50AD">
        <w:trPr>
          <w:trHeight w:val="342"/>
        </w:trPr>
        <w:tc>
          <w:tcPr>
            <w:tcW w:w="223" w:type="pct"/>
            <w:shd w:val="clear" w:color="auto" w:fill="auto"/>
            <w:noWrap/>
            <w:vAlign w:val="center"/>
            <w:hideMark/>
          </w:tcPr>
          <w:p w14:paraId="0333104B" w14:textId="77777777" w:rsidR="00631011" w:rsidRPr="006379F8" w:rsidRDefault="00631011" w:rsidP="002B50AD">
            <w:pPr>
              <w:spacing w:after="0" w:line="240" w:lineRule="auto"/>
              <w:jc w:val="center"/>
              <w:rPr>
                <w:rFonts w:cs="Arial"/>
                <w:b/>
                <w:bCs/>
                <w:color w:val="000000"/>
                <w:sz w:val="18"/>
                <w:szCs w:val="18"/>
                <w:lang w:eastAsia="vi-VN"/>
              </w:rPr>
            </w:pPr>
            <w:r w:rsidRPr="006379F8">
              <w:rPr>
                <w:rFonts w:cs="Arial"/>
                <w:b/>
                <w:bCs/>
                <w:color w:val="000000"/>
                <w:sz w:val="18"/>
                <w:szCs w:val="18"/>
                <w:lang w:eastAsia="vi-VN"/>
              </w:rPr>
              <w:t>11</w:t>
            </w:r>
          </w:p>
        </w:tc>
        <w:tc>
          <w:tcPr>
            <w:tcW w:w="1985" w:type="pct"/>
            <w:shd w:val="clear" w:color="auto" w:fill="auto"/>
            <w:vAlign w:val="center"/>
            <w:hideMark/>
          </w:tcPr>
          <w:p w14:paraId="5904BAE0" w14:textId="77777777" w:rsidR="00631011" w:rsidRPr="006379F8" w:rsidRDefault="00631011" w:rsidP="002B50AD">
            <w:pPr>
              <w:spacing w:after="0" w:line="240" w:lineRule="auto"/>
              <w:rPr>
                <w:rFonts w:cs="Arial"/>
                <w:b/>
                <w:bCs/>
                <w:color w:val="000000"/>
                <w:sz w:val="18"/>
                <w:szCs w:val="18"/>
                <w:lang w:val="vi-VN" w:eastAsia="vi-VN"/>
              </w:rPr>
            </w:pPr>
            <w:r w:rsidRPr="006379F8">
              <w:rPr>
                <w:rFonts w:cs="Arial"/>
                <w:b/>
                <w:bCs/>
                <w:color w:val="000000"/>
                <w:sz w:val="18"/>
                <w:szCs w:val="18"/>
                <w:lang w:val="vi-VN" w:eastAsia="vi-VN"/>
              </w:rPr>
              <w:t>Whooping cough disease</w:t>
            </w:r>
          </w:p>
        </w:tc>
        <w:tc>
          <w:tcPr>
            <w:tcW w:w="399" w:type="pct"/>
            <w:shd w:val="clear" w:color="auto" w:fill="auto"/>
            <w:noWrap/>
            <w:vAlign w:val="center"/>
            <w:hideMark/>
          </w:tcPr>
          <w:p w14:paraId="258214F8"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399" w:type="pct"/>
            <w:shd w:val="clear" w:color="auto" w:fill="auto"/>
            <w:noWrap/>
            <w:vAlign w:val="center"/>
            <w:hideMark/>
          </w:tcPr>
          <w:p w14:paraId="0A6B46AA"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399" w:type="pct"/>
            <w:shd w:val="clear" w:color="auto" w:fill="auto"/>
            <w:noWrap/>
            <w:vAlign w:val="center"/>
            <w:hideMark/>
          </w:tcPr>
          <w:p w14:paraId="50828FB2"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653</w:t>
            </w:r>
          </w:p>
        </w:tc>
        <w:tc>
          <w:tcPr>
            <w:tcW w:w="400" w:type="pct"/>
            <w:shd w:val="clear" w:color="auto" w:fill="auto"/>
            <w:noWrap/>
            <w:vAlign w:val="center"/>
            <w:hideMark/>
          </w:tcPr>
          <w:p w14:paraId="3BCF7263"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673</w:t>
            </w:r>
          </w:p>
        </w:tc>
        <w:tc>
          <w:tcPr>
            <w:tcW w:w="400" w:type="pct"/>
            <w:shd w:val="clear" w:color="auto" w:fill="auto"/>
            <w:noWrap/>
            <w:vAlign w:val="center"/>
            <w:hideMark/>
          </w:tcPr>
          <w:p w14:paraId="206407D3"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365" w:type="pct"/>
            <w:shd w:val="clear" w:color="auto" w:fill="auto"/>
            <w:noWrap/>
            <w:vAlign w:val="center"/>
            <w:hideMark/>
          </w:tcPr>
          <w:p w14:paraId="388CE48C"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430" w:type="pct"/>
            <w:shd w:val="clear" w:color="auto" w:fill="auto"/>
            <w:noWrap/>
            <w:vAlign w:val="center"/>
            <w:hideMark/>
          </w:tcPr>
          <w:p w14:paraId="10289FDC"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r>
      <w:tr w:rsidR="00631011" w:rsidRPr="006379F8" w14:paraId="29080A22" w14:textId="77777777" w:rsidTr="002B50AD">
        <w:trPr>
          <w:trHeight w:val="198"/>
        </w:trPr>
        <w:tc>
          <w:tcPr>
            <w:tcW w:w="223" w:type="pct"/>
            <w:shd w:val="clear" w:color="auto" w:fill="auto"/>
            <w:noWrap/>
            <w:vAlign w:val="center"/>
            <w:hideMark/>
          </w:tcPr>
          <w:p w14:paraId="12655952" w14:textId="77777777" w:rsidR="00631011" w:rsidRPr="006379F8" w:rsidRDefault="00631011" w:rsidP="002B50AD">
            <w:pPr>
              <w:spacing w:after="0" w:line="240" w:lineRule="auto"/>
              <w:jc w:val="center"/>
              <w:rPr>
                <w:rFonts w:cs="Arial"/>
                <w:i/>
                <w:iCs/>
                <w:color w:val="000000"/>
                <w:sz w:val="18"/>
                <w:szCs w:val="18"/>
                <w:lang w:eastAsia="vi-VN"/>
              </w:rPr>
            </w:pPr>
            <w:r w:rsidRPr="006379F8">
              <w:rPr>
                <w:rFonts w:cs="Arial"/>
                <w:i/>
                <w:iCs/>
                <w:color w:val="000000"/>
                <w:sz w:val="18"/>
                <w:szCs w:val="18"/>
                <w:lang w:eastAsia="vi-VN"/>
              </w:rPr>
              <w:t>11.1</w:t>
            </w:r>
          </w:p>
        </w:tc>
        <w:tc>
          <w:tcPr>
            <w:tcW w:w="1985" w:type="pct"/>
            <w:shd w:val="clear" w:color="auto" w:fill="auto"/>
            <w:vAlign w:val="center"/>
            <w:hideMark/>
          </w:tcPr>
          <w:p w14:paraId="5520672C" w14:textId="77777777" w:rsidR="00631011" w:rsidRPr="006379F8" w:rsidRDefault="00631011" w:rsidP="002B50AD">
            <w:pPr>
              <w:spacing w:after="0" w:line="240" w:lineRule="auto"/>
              <w:ind w:firstLineChars="200" w:firstLine="360"/>
              <w:rPr>
                <w:rFonts w:cs="Arial"/>
                <w:i/>
                <w:iCs/>
                <w:color w:val="000000"/>
                <w:sz w:val="18"/>
                <w:szCs w:val="18"/>
                <w:lang w:val="vi-VN" w:eastAsia="vi-VN"/>
              </w:rPr>
            </w:pPr>
            <w:r w:rsidRPr="006379F8">
              <w:rPr>
                <w:rFonts w:cs="Arial"/>
                <w:i/>
                <w:iCs/>
                <w:color w:val="000000"/>
                <w:sz w:val="18"/>
                <w:szCs w:val="18"/>
                <w:lang w:val="vi-VN" w:eastAsia="vi-VN"/>
              </w:rPr>
              <w:t>Number of people who died from whooping cough</w:t>
            </w:r>
          </w:p>
        </w:tc>
        <w:tc>
          <w:tcPr>
            <w:tcW w:w="399" w:type="pct"/>
            <w:shd w:val="clear" w:color="auto" w:fill="auto"/>
            <w:noWrap/>
            <w:vAlign w:val="center"/>
            <w:hideMark/>
          </w:tcPr>
          <w:p w14:paraId="5722D3CB"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399" w:type="pct"/>
            <w:shd w:val="clear" w:color="auto" w:fill="auto"/>
            <w:noWrap/>
            <w:vAlign w:val="center"/>
            <w:hideMark/>
          </w:tcPr>
          <w:p w14:paraId="6E23FBF1"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399" w:type="pct"/>
            <w:shd w:val="clear" w:color="auto" w:fill="auto"/>
            <w:noWrap/>
            <w:vAlign w:val="center"/>
            <w:hideMark/>
          </w:tcPr>
          <w:p w14:paraId="75854DA6"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5</w:t>
            </w:r>
          </w:p>
        </w:tc>
        <w:tc>
          <w:tcPr>
            <w:tcW w:w="400" w:type="pct"/>
            <w:shd w:val="clear" w:color="auto" w:fill="auto"/>
            <w:noWrap/>
            <w:vAlign w:val="center"/>
            <w:hideMark/>
          </w:tcPr>
          <w:p w14:paraId="1600D850"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2</w:t>
            </w:r>
          </w:p>
        </w:tc>
        <w:tc>
          <w:tcPr>
            <w:tcW w:w="400" w:type="pct"/>
            <w:shd w:val="clear" w:color="auto" w:fill="auto"/>
            <w:noWrap/>
            <w:vAlign w:val="center"/>
            <w:hideMark/>
          </w:tcPr>
          <w:p w14:paraId="3977240B"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365" w:type="pct"/>
            <w:shd w:val="clear" w:color="auto" w:fill="auto"/>
            <w:noWrap/>
            <w:vAlign w:val="center"/>
            <w:hideMark/>
          </w:tcPr>
          <w:p w14:paraId="2AAE8F91"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430" w:type="pct"/>
            <w:shd w:val="clear" w:color="auto" w:fill="auto"/>
            <w:noWrap/>
            <w:vAlign w:val="center"/>
            <w:hideMark/>
          </w:tcPr>
          <w:p w14:paraId="05C671CA"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r>
      <w:tr w:rsidR="00631011" w:rsidRPr="006379F8" w14:paraId="35D2C150" w14:textId="77777777" w:rsidTr="002B50AD">
        <w:trPr>
          <w:trHeight w:val="342"/>
        </w:trPr>
        <w:tc>
          <w:tcPr>
            <w:tcW w:w="223" w:type="pct"/>
            <w:shd w:val="clear" w:color="auto" w:fill="auto"/>
            <w:noWrap/>
            <w:vAlign w:val="center"/>
            <w:hideMark/>
          </w:tcPr>
          <w:p w14:paraId="34797339" w14:textId="77777777" w:rsidR="00631011" w:rsidRPr="006379F8" w:rsidRDefault="00631011" w:rsidP="002B50AD">
            <w:pPr>
              <w:spacing w:after="0" w:line="240" w:lineRule="auto"/>
              <w:jc w:val="center"/>
              <w:rPr>
                <w:rFonts w:cs="Arial"/>
                <w:b/>
                <w:bCs/>
                <w:color w:val="000000"/>
                <w:sz w:val="18"/>
                <w:szCs w:val="18"/>
                <w:lang w:eastAsia="vi-VN"/>
              </w:rPr>
            </w:pPr>
            <w:r w:rsidRPr="006379F8">
              <w:rPr>
                <w:rFonts w:cs="Arial"/>
                <w:b/>
                <w:bCs/>
                <w:color w:val="000000"/>
                <w:sz w:val="18"/>
                <w:szCs w:val="18"/>
                <w:lang w:eastAsia="vi-VN"/>
              </w:rPr>
              <w:t>12</w:t>
            </w:r>
          </w:p>
        </w:tc>
        <w:tc>
          <w:tcPr>
            <w:tcW w:w="1985" w:type="pct"/>
            <w:shd w:val="clear" w:color="auto" w:fill="auto"/>
            <w:vAlign w:val="center"/>
            <w:hideMark/>
          </w:tcPr>
          <w:p w14:paraId="32462661" w14:textId="77777777" w:rsidR="00631011" w:rsidRPr="006379F8" w:rsidRDefault="00631011" w:rsidP="002B50AD">
            <w:pPr>
              <w:spacing w:after="0" w:line="240" w:lineRule="auto"/>
              <w:rPr>
                <w:rFonts w:cs="Arial"/>
                <w:b/>
                <w:bCs/>
                <w:color w:val="000000"/>
                <w:sz w:val="18"/>
                <w:szCs w:val="18"/>
                <w:lang w:val="vi-VN" w:eastAsia="vi-VN"/>
              </w:rPr>
            </w:pPr>
            <w:r w:rsidRPr="006379F8">
              <w:rPr>
                <w:rFonts w:cs="Arial"/>
                <w:b/>
                <w:bCs/>
                <w:color w:val="000000"/>
                <w:sz w:val="18"/>
                <w:szCs w:val="18"/>
                <w:lang w:val="vi-VN" w:eastAsia="vi-VN"/>
              </w:rPr>
              <w:t>Swine Streptococcal Disease</w:t>
            </w:r>
          </w:p>
        </w:tc>
        <w:tc>
          <w:tcPr>
            <w:tcW w:w="399" w:type="pct"/>
            <w:shd w:val="clear" w:color="auto" w:fill="auto"/>
            <w:noWrap/>
            <w:vAlign w:val="center"/>
            <w:hideMark/>
          </w:tcPr>
          <w:p w14:paraId="483B1474"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399" w:type="pct"/>
            <w:shd w:val="clear" w:color="auto" w:fill="auto"/>
            <w:noWrap/>
            <w:vAlign w:val="center"/>
            <w:hideMark/>
          </w:tcPr>
          <w:p w14:paraId="1D8C8F58"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399" w:type="pct"/>
            <w:shd w:val="clear" w:color="auto" w:fill="auto"/>
            <w:noWrap/>
            <w:vAlign w:val="center"/>
            <w:hideMark/>
          </w:tcPr>
          <w:p w14:paraId="3463D758"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164</w:t>
            </w:r>
          </w:p>
        </w:tc>
        <w:tc>
          <w:tcPr>
            <w:tcW w:w="400" w:type="pct"/>
            <w:shd w:val="clear" w:color="auto" w:fill="auto"/>
            <w:noWrap/>
            <w:vAlign w:val="center"/>
            <w:hideMark/>
          </w:tcPr>
          <w:p w14:paraId="75492388"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77</w:t>
            </w:r>
          </w:p>
        </w:tc>
        <w:tc>
          <w:tcPr>
            <w:tcW w:w="400" w:type="pct"/>
            <w:shd w:val="clear" w:color="auto" w:fill="auto"/>
            <w:noWrap/>
            <w:vAlign w:val="center"/>
            <w:hideMark/>
          </w:tcPr>
          <w:p w14:paraId="11E50D13"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365" w:type="pct"/>
            <w:shd w:val="clear" w:color="auto" w:fill="auto"/>
            <w:noWrap/>
            <w:vAlign w:val="center"/>
            <w:hideMark/>
          </w:tcPr>
          <w:p w14:paraId="1B333E56"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430" w:type="pct"/>
            <w:shd w:val="clear" w:color="auto" w:fill="auto"/>
            <w:noWrap/>
            <w:vAlign w:val="center"/>
            <w:hideMark/>
          </w:tcPr>
          <w:p w14:paraId="17EB3812"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r>
      <w:tr w:rsidR="00631011" w:rsidRPr="006379F8" w14:paraId="2F151007" w14:textId="77777777" w:rsidTr="002B50AD">
        <w:trPr>
          <w:trHeight w:val="102"/>
        </w:trPr>
        <w:tc>
          <w:tcPr>
            <w:tcW w:w="223" w:type="pct"/>
            <w:shd w:val="clear" w:color="auto" w:fill="auto"/>
            <w:noWrap/>
            <w:vAlign w:val="center"/>
            <w:hideMark/>
          </w:tcPr>
          <w:p w14:paraId="714EEB6F" w14:textId="77777777" w:rsidR="00631011" w:rsidRPr="006379F8" w:rsidRDefault="00631011" w:rsidP="002B50AD">
            <w:pPr>
              <w:spacing w:after="0" w:line="240" w:lineRule="auto"/>
              <w:jc w:val="center"/>
              <w:rPr>
                <w:rFonts w:cs="Arial"/>
                <w:i/>
                <w:iCs/>
                <w:color w:val="000000"/>
                <w:sz w:val="18"/>
                <w:szCs w:val="18"/>
                <w:lang w:eastAsia="vi-VN"/>
              </w:rPr>
            </w:pPr>
            <w:r w:rsidRPr="006379F8">
              <w:rPr>
                <w:rFonts w:cs="Arial"/>
                <w:i/>
                <w:iCs/>
                <w:color w:val="000000"/>
                <w:sz w:val="18"/>
                <w:szCs w:val="18"/>
                <w:lang w:eastAsia="vi-VN"/>
              </w:rPr>
              <w:t>12.1</w:t>
            </w:r>
          </w:p>
        </w:tc>
        <w:tc>
          <w:tcPr>
            <w:tcW w:w="1985" w:type="pct"/>
            <w:shd w:val="clear" w:color="auto" w:fill="auto"/>
            <w:vAlign w:val="center"/>
            <w:hideMark/>
          </w:tcPr>
          <w:p w14:paraId="7BAAE533" w14:textId="77777777" w:rsidR="00631011" w:rsidRPr="006379F8" w:rsidRDefault="00631011" w:rsidP="002B50AD">
            <w:pPr>
              <w:spacing w:after="0" w:line="240" w:lineRule="auto"/>
              <w:ind w:firstLineChars="200" w:firstLine="360"/>
              <w:rPr>
                <w:rFonts w:cs="Arial"/>
                <w:i/>
                <w:iCs/>
                <w:color w:val="000000"/>
                <w:sz w:val="18"/>
                <w:szCs w:val="18"/>
                <w:lang w:val="vi-VN" w:eastAsia="vi-VN"/>
              </w:rPr>
            </w:pPr>
            <w:r w:rsidRPr="006379F8">
              <w:rPr>
                <w:rFonts w:cs="Arial"/>
                <w:i/>
                <w:iCs/>
                <w:color w:val="000000"/>
                <w:sz w:val="18"/>
                <w:szCs w:val="18"/>
                <w:lang w:val="vi-VN" w:eastAsia="vi-VN"/>
              </w:rPr>
              <w:t>Number of deaths due to swine streptococcus</w:t>
            </w:r>
          </w:p>
        </w:tc>
        <w:tc>
          <w:tcPr>
            <w:tcW w:w="399" w:type="pct"/>
            <w:shd w:val="clear" w:color="auto" w:fill="auto"/>
            <w:noWrap/>
            <w:vAlign w:val="center"/>
            <w:hideMark/>
          </w:tcPr>
          <w:p w14:paraId="6627DAAC"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399" w:type="pct"/>
            <w:shd w:val="clear" w:color="auto" w:fill="auto"/>
            <w:noWrap/>
            <w:vAlign w:val="center"/>
            <w:hideMark/>
          </w:tcPr>
          <w:p w14:paraId="21FCF026"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399" w:type="pct"/>
            <w:shd w:val="clear" w:color="auto" w:fill="auto"/>
            <w:noWrap/>
            <w:vAlign w:val="center"/>
            <w:hideMark/>
          </w:tcPr>
          <w:p w14:paraId="7F959859"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14</w:t>
            </w:r>
          </w:p>
        </w:tc>
        <w:tc>
          <w:tcPr>
            <w:tcW w:w="400" w:type="pct"/>
            <w:shd w:val="clear" w:color="auto" w:fill="auto"/>
            <w:noWrap/>
            <w:vAlign w:val="center"/>
            <w:hideMark/>
          </w:tcPr>
          <w:p w14:paraId="29029787"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6</w:t>
            </w:r>
          </w:p>
        </w:tc>
        <w:tc>
          <w:tcPr>
            <w:tcW w:w="400" w:type="pct"/>
            <w:shd w:val="clear" w:color="auto" w:fill="auto"/>
            <w:noWrap/>
            <w:vAlign w:val="center"/>
            <w:hideMark/>
          </w:tcPr>
          <w:p w14:paraId="637BDFFF"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365" w:type="pct"/>
            <w:shd w:val="clear" w:color="auto" w:fill="auto"/>
            <w:noWrap/>
            <w:vAlign w:val="center"/>
            <w:hideMark/>
          </w:tcPr>
          <w:p w14:paraId="224D1E31"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430" w:type="pct"/>
            <w:shd w:val="clear" w:color="auto" w:fill="auto"/>
            <w:noWrap/>
            <w:vAlign w:val="center"/>
            <w:hideMark/>
          </w:tcPr>
          <w:p w14:paraId="038C0E81"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r>
      <w:tr w:rsidR="00631011" w:rsidRPr="006379F8" w14:paraId="2886A981" w14:textId="77777777" w:rsidTr="002B50AD">
        <w:trPr>
          <w:trHeight w:val="528"/>
        </w:trPr>
        <w:tc>
          <w:tcPr>
            <w:tcW w:w="223" w:type="pct"/>
            <w:shd w:val="clear" w:color="auto" w:fill="auto"/>
            <w:noWrap/>
            <w:vAlign w:val="center"/>
            <w:hideMark/>
          </w:tcPr>
          <w:p w14:paraId="5614B9FA" w14:textId="77777777" w:rsidR="00631011" w:rsidRPr="006379F8" w:rsidRDefault="00631011" w:rsidP="002B50AD">
            <w:pPr>
              <w:spacing w:after="0" w:line="240" w:lineRule="auto"/>
              <w:jc w:val="center"/>
              <w:rPr>
                <w:rFonts w:cs="Arial"/>
                <w:b/>
                <w:bCs/>
                <w:color w:val="000000"/>
                <w:sz w:val="18"/>
                <w:szCs w:val="18"/>
                <w:lang w:eastAsia="vi-VN"/>
              </w:rPr>
            </w:pPr>
            <w:r w:rsidRPr="006379F8">
              <w:rPr>
                <w:rFonts w:cs="Arial"/>
                <w:b/>
                <w:bCs/>
                <w:color w:val="000000"/>
                <w:sz w:val="18"/>
                <w:szCs w:val="18"/>
                <w:lang w:eastAsia="vi-VN"/>
              </w:rPr>
              <w:t>13</w:t>
            </w:r>
          </w:p>
        </w:tc>
        <w:tc>
          <w:tcPr>
            <w:tcW w:w="1985" w:type="pct"/>
            <w:shd w:val="clear" w:color="auto" w:fill="auto"/>
            <w:vAlign w:val="center"/>
            <w:hideMark/>
          </w:tcPr>
          <w:p w14:paraId="742F9910" w14:textId="77777777" w:rsidR="00631011" w:rsidRPr="006379F8" w:rsidRDefault="00631011" w:rsidP="002B50AD">
            <w:pPr>
              <w:spacing w:after="0" w:line="240" w:lineRule="auto"/>
              <w:rPr>
                <w:rFonts w:cs="Arial"/>
                <w:b/>
                <w:bCs/>
                <w:color w:val="000000"/>
                <w:sz w:val="18"/>
                <w:szCs w:val="18"/>
                <w:lang w:val="vi-VN" w:eastAsia="vi-VN"/>
              </w:rPr>
            </w:pPr>
            <w:r w:rsidRPr="006379F8">
              <w:rPr>
                <w:rFonts w:cs="Arial"/>
                <w:b/>
                <w:bCs/>
                <w:color w:val="000000"/>
                <w:sz w:val="18"/>
                <w:szCs w:val="18"/>
                <w:lang w:val="vi-VN" w:eastAsia="vi-VN"/>
              </w:rPr>
              <w:t xml:space="preserve">Number of </w:t>
            </w:r>
            <w:r w:rsidRPr="006379F8">
              <w:rPr>
                <w:rFonts w:cs="Arial"/>
                <w:b/>
                <w:bCs/>
                <w:color w:val="000000"/>
                <w:sz w:val="18"/>
                <w:szCs w:val="18"/>
                <w:lang w:eastAsia="vi-VN"/>
              </w:rPr>
              <w:t xml:space="preserve">cases </w:t>
            </w:r>
            <w:r w:rsidRPr="006379F8">
              <w:rPr>
                <w:rFonts w:cs="Arial"/>
                <w:b/>
                <w:bCs/>
                <w:color w:val="000000"/>
                <w:sz w:val="18"/>
                <w:szCs w:val="18"/>
                <w:lang w:val="vi-VN" w:eastAsia="vi-VN"/>
              </w:rPr>
              <w:t>of influenza A (H1N1) and B</w:t>
            </w:r>
          </w:p>
        </w:tc>
        <w:tc>
          <w:tcPr>
            <w:tcW w:w="399" w:type="pct"/>
            <w:shd w:val="clear" w:color="auto" w:fill="auto"/>
            <w:noWrap/>
            <w:vAlign w:val="center"/>
            <w:hideMark/>
          </w:tcPr>
          <w:p w14:paraId="610FF492"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399" w:type="pct"/>
            <w:shd w:val="clear" w:color="auto" w:fill="auto"/>
            <w:noWrap/>
            <w:vAlign w:val="center"/>
            <w:hideMark/>
          </w:tcPr>
          <w:p w14:paraId="3C266553"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399" w:type="pct"/>
            <w:shd w:val="clear" w:color="auto" w:fill="auto"/>
            <w:noWrap/>
            <w:vAlign w:val="center"/>
            <w:hideMark/>
          </w:tcPr>
          <w:p w14:paraId="2809E44A"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400" w:type="pct"/>
            <w:shd w:val="clear" w:color="auto" w:fill="auto"/>
            <w:noWrap/>
            <w:vAlign w:val="center"/>
            <w:hideMark/>
          </w:tcPr>
          <w:p w14:paraId="1E87BB22"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7,876</w:t>
            </w:r>
          </w:p>
        </w:tc>
        <w:tc>
          <w:tcPr>
            <w:tcW w:w="400" w:type="pct"/>
            <w:shd w:val="clear" w:color="auto" w:fill="auto"/>
            <w:noWrap/>
            <w:vAlign w:val="center"/>
            <w:hideMark/>
          </w:tcPr>
          <w:p w14:paraId="5822CF6E"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365" w:type="pct"/>
            <w:shd w:val="clear" w:color="auto" w:fill="auto"/>
            <w:noWrap/>
            <w:vAlign w:val="center"/>
            <w:hideMark/>
          </w:tcPr>
          <w:p w14:paraId="4A7CA51F"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c>
          <w:tcPr>
            <w:tcW w:w="430" w:type="pct"/>
            <w:shd w:val="clear" w:color="auto" w:fill="auto"/>
            <w:noWrap/>
            <w:vAlign w:val="center"/>
            <w:hideMark/>
          </w:tcPr>
          <w:p w14:paraId="2AD78143" w14:textId="77777777" w:rsidR="00631011" w:rsidRPr="006379F8" w:rsidRDefault="00631011" w:rsidP="002B50AD">
            <w:pPr>
              <w:spacing w:after="0" w:line="240" w:lineRule="auto"/>
              <w:jc w:val="right"/>
              <w:rPr>
                <w:rFonts w:cs="Arial"/>
                <w:b/>
                <w:bCs/>
                <w:color w:val="000000"/>
                <w:sz w:val="18"/>
                <w:szCs w:val="18"/>
                <w:lang w:val="vi-VN" w:eastAsia="vi-VN"/>
              </w:rPr>
            </w:pPr>
            <w:r w:rsidRPr="006379F8">
              <w:rPr>
                <w:rFonts w:cs="Arial"/>
                <w:b/>
                <w:bCs/>
                <w:color w:val="000000"/>
                <w:sz w:val="18"/>
                <w:szCs w:val="18"/>
                <w:lang w:val="vi-VN" w:eastAsia="vi-VN"/>
              </w:rPr>
              <w:t>0</w:t>
            </w:r>
          </w:p>
        </w:tc>
      </w:tr>
      <w:tr w:rsidR="00631011" w:rsidRPr="006379F8" w14:paraId="1A81A2F8" w14:textId="77777777" w:rsidTr="002B50AD">
        <w:trPr>
          <w:trHeight w:val="74"/>
        </w:trPr>
        <w:tc>
          <w:tcPr>
            <w:tcW w:w="223" w:type="pct"/>
            <w:shd w:val="clear" w:color="auto" w:fill="auto"/>
            <w:noWrap/>
            <w:vAlign w:val="center"/>
            <w:hideMark/>
          </w:tcPr>
          <w:p w14:paraId="51217C40" w14:textId="77777777" w:rsidR="00631011" w:rsidRPr="006379F8" w:rsidRDefault="00631011" w:rsidP="002B50AD">
            <w:pPr>
              <w:spacing w:after="0" w:line="240" w:lineRule="auto"/>
              <w:jc w:val="center"/>
              <w:rPr>
                <w:rFonts w:cs="Arial"/>
                <w:i/>
                <w:iCs/>
                <w:color w:val="000000"/>
                <w:sz w:val="18"/>
                <w:szCs w:val="18"/>
                <w:lang w:eastAsia="vi-VN"/>
              </w:rPr>
            </w:pPr>
            <w:r w:rsidRPr="006379F8">
              <w:rPr>
                <w:rFonts w:cs="Arial"/>
                <w:i/>
                <w:iCs/>
                <w:color w:val="000000"/>
                <w:sz w:val="18"/>
                <w:szCs w:val="18"/>
                <w:lang w:eastAsia="vi-VN"/>
              </w:rPr>
              <w:t>13.1</w:t>
            </w:r>
          </w:p>
        </w:tc>
        <w:tc>
          <w:tcPr>
            <w:tcW w:w="1985" w:type="pct"/>
            <w:shd w:val="clear" w:color="auto" w:fill="auto"/>
            <w:vAlign w:val="center"/>
            <w:hideMark/>
          </w:tcPr>
          <w:p w14:paraId="0CA87A8B" w14:textId="77777777" w:rsidR="00631011" w:rsidRPr="006379F8" w:rsidRDefault="00631011" w:rsidP="002B50AD">
            <w:pPr>
              <w:spacing w:after="0" w:line="240" w:lineRule="auto"/>
              <w:ind w:firstLineChars="200" w:firstLine="360"/>
              <w:rPr>
                <w:rFonts w:cs="Arial"/>
                <w:i/>
                <w:iCs/>
                <w:color w:val="000000"/>
                <w:sz w:val="18"/>
                <w:szCs w:val="18"/>
                <w:lang w:val="vi-VN" w:eastAsia="vi-VN"/>
              </w:rPr>
            </w:pPr>
            <w:r w:rsidRPr="006379F8">
              <w:rPr>
                <w:rFonts w:cs="Arial"/>
                <w:i/>
                <w:iCs/>
                <w:color w:val="000000"/>
                <w:sz w:val="18"/>
                <w:szCs w:val="18"/>
                <w:lang w:val="vi-VN" w:eastAsia="vi-VN"/>
              </w:rPr>
              <w:t>Number of people who died from flu</w:t>
            </w:r>
          </w:p>
        </w:tc>
        <w:tc>
          <w:tcPr>
            <w:tcW w:w="399" w:type="pct"/>
            <w:shd w:val="clear" w:color="auto" w:fill="auto"/>
            <w:noWrap/>
            <w:vAlign w:val="center"/>
            <w:hideMark/>
          </w:tcPr>
          <w:p w14:paraId="3671F16D"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399" w:type="pct"/>
            <w:shd w:val="clear" w:color="auto" w:fill="auto"/>
            <w:noWrap/>
            <w:vAlign w:val="center"/>
            <w:hideMark/>
          </w:tcPr>
          <w:p w14:paraId="4C47AEA6"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399" w:type="pct"/>
            <w:shd w:val="clear" w:color="auto" w:fill="auto"/>
            <w:noWrap/>
            <w:vAlign w:val="center"/>
            <w:hideMark/>
          </w:tcPr>
          <w:p w14:paraId="7503FE27"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400" w:type="pct"/>
            <w:shd w:val="clear" w:color="auto" w:fill="auto"/>
            <w:noWrap/>
            <w:vAlign w:val="center"/>
            <w:hideMark/>
          </w:tcPr>
          <w:p w14:paraId="353A14EE"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3,040</w:t>
            </w:r>
          </w:p>
        </w:tc>
        <w:tc>
          <w:tcPr>
            <w:tcW w:w="400" w:type="pct"/>
            <w:shd w:val="clear" w:color="auto" w:fill="auto"/>
            <w:noWrap/>
            <w:vAlign w:val="center"/>
            <w:hideMark/>
          </w:tcPr>
          <w:p w14:paraId="1041C48F"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365" w:type="pct"/>
            <w:shd w:val="clear" w:color="auto" w:fill="auto"/>
            <w:noWrap/>
            <w:vAlign w:val="center"/>
            <w:hideMark/>
          </w:tcPr>
          <w:p w14:paraId="461E4A1C"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c>
          <w:tcPr>
            <w:tcW w:w="430" w:type="pct"/>
            <w:shd w:val="clear" w:color="auto" w:fill="auto"/>
            <w:noWrap/>
            <w:vAlign w:val="center"/>
            <w:hideMark/>
          </w:tcPr>
          <w:p w14:paraId="130DFBCD" w14:textId="77777777" w:rsidR="00631011" w:rsidRPr="006379F8" w:rsidRDefault="00631011" w:rsidP="002B50AD">
            <w:pPr>
              <w:spacing w:after="0" w:line="240" w:lineRule="auto"/>
              <w:jc w:val="right"/>
              <w:rPr>
                <w:rFonts w:cs="Arial"/>
                <w:color w:val="000000"/>
                <w:sz w:val="18"/>
                <w:szCs w:val="18"/>
                <w:lang w:val="vi-VN" w:eastAsia="vi-VN"/>
              </w:rPr>
            </w:pPr>
            <w:r w:rsidRPr="006379F8">
              <w:rPr>
                <w:rFonts w:cs="Arial"/>
                <w:color w:val="000000"/>
                <w:sz w:val="18"/>
                <w:szCs w:val="18"/>
                <w:lang w:val="vi-VN" w:eastAsia="vi-VN"/>
              </w:rPr>
              <w:t>0</w:t>
            </w:r>
          </w:p>
        </w:tc>
      </w:tr>
    </w:tbl>
    <w:p w14:paraId="7A55C01C" w14:textId="77777777" w:rsidR="00631011" w:rsidRPr="006379F8" w:rsidRDefault="00631011" w:rsidP="00631011">
      <w:pPr>
        <w:spacing w:before="60"/>
        <w:rPr>
          <w:rFonts w:cs="Arial"/>
          <w:sz w:val="16"/>
          <w:szCs w:val="16"/>
          <w:lang w:val="en-GB"/>
        </w:rPr>
      </w:pPr>
      <w:r w:rsidRPr="006379F8">
        <w:rPr>
          <w:rFonts w:cs="Arial"/>
          <w:sz w:val="16"/>
          <w:szCs w:val="16"/>
          <w:lang w:val="en-GB"/>
        </w:rPr>
        <w:t>Source: GSO processing on Report of Ministry of Health</w:t>
      </w:r>
    </w:p>
    <w:p w14:paraId="46B7DEF8" w14:textId="77777777" w:rsidR="00631011" w:rsidRPr="006379F8" w:rsidRDefault="00631011" w:rsidP="00631011">
      <w:pPr>
        <w:jc w:val="both"/>
        <w:rPr>
          <w:rFonts w:cs="Arial"/>
          <w:sz w:val="28"/>
          <w:szCs w:val="28"/>
          <w:lang w:val="en-GB"/>
        </w:rPr>
        <w:sectPr w:rsidR="00631011" w:rsidRPr="006379F8" w:rsidSect="002B50AD">
          <w:pgSz w:w="16838" w:h="11906" w:orient="landscape"/>
          <w:pgMar w:top="1134" w:right="1417" w:bottom="1134" w:left="1134" w:header="708" w:footer="708" w:gutter="0"/>
          <w:cols w:space="708"/>
          <w:docGrid w:linePitch="360"/>
        </w:sectPr>
      </w:pPr>
    </w:p>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44"/>
      </w:tblGrid>
      <w:tr w:rsidR="00631011" w:rsidRPr="006379F8" w14:paraId="264BEA81" w14:textId="77777777" w:rsidTr="002B50AD">
        <w:trPr>
          <w:trHeight w:val="151"/>
        </w:trPr>
        <w:tc>
          <w:tcPr>
            <w:tcW w:w="2694" w:type="dxa"/>
            <w:vMerge w:val="restart"/>
          </w:tcPr>
          <w:p w14:paraId="16F1A00C" w14:textId="77777777" w:rsidR="00631011" w:rsidRPr="006379F8" w:rsidRDefault="00631011" w:rsidP="002B50AD">
            <w:pPr>
              <w:spacing w:before="60" w:after="60"/>
              <w:ind w:left="-108"/>
              <w:rPr>
                <w:rFonts w:cs="Arial"/>
              </w:rPr>
            </w:pPr>
            <w:r w:rsidRPr="006379F8">
              <w:rPr>
                <w:rFonts w:cs="Arial"/>
                <w:noProof/>
              </w:rPr>
              <w:lastRenderedPageBreak/>
              <mc:AlternateContent>
                <mc:Choice Requires="wps">
                  <w:drawing>
                    <wp:anchor distT="0" distB="0" distL="114300" distR="114300" simplePos="0" relativeHeight="251671552" behindDoc="0" locked="0" layoutInCell="1" allowOverlap="1" wp14:anchorId="7AF10F77" wp14:editId="0CEB4AE9">
                      <wp:simplePos x="0" y="0"/>
                      <wp:positionH relativeFrom="column">
                        <wp:posOffset>0</wp:posOffset>
                      </wp:positionH>
                      <wp:positionV relativeFrom="paragraph">
                        <wp:posOffset>3175</wp:posOffset>
                      </wp:positionV>
                      <wp:extent cx="1440611" cy="1207698"/>
                      <wp:effectExtent l="0" t="0" r="26670" b="12065"/>
                      <wp:wrapNone/>
                      <wp:docPr id="252" name="Rectangle 2"/>
                      <wp:cNvGraphicFramePr/>
                      <a:graphic xmlns:a="http://schemas.openxmlformats.org/drawingml/2006/main">
                        <a:graphicData uri="http://schemas.microsoft.com/office/word/2010/wordprocessingShape">
                          <wps:wsp>
                            <wps:cNvSpPr/>
                            <wps:spPr>
                              <a:xfrm>
                                <a:off x="0" y="0"/>
                                <a:ext cx="1440611" cy="1207698"/>
                              </a:xfrm>
                              <a:prstGeom prst="rect">
                                <a:avLst/>
                              </a:prstGeom>
                              <a:solidFill>
                                <a:srgbClr val="CC66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AD8559A" w14:textId="77777777" w:rsidR="00950554" w:rsidRPr="005B18E0" w:rsidRDefault="00950554" w:rsidP="00631011">
                                  <w:pPr>
                                    <w:jc w:val="center"/>
                                    <w:rPr>
                                      <w:b/>
                                      <w:bCs/>
                                      <w:color w:val="FFFFFF" w:themeColor="background1"/>
                                      <w:sz w:val="36"/>
                                      <w:szCs w:val="28"/>
                                    </w:rPr>
                                  </w:pPr>
                                  <w:r>
                                    <w:rPr>
                                      <w:b/>
                                      <w:bCs/>
                                      <w:color w:val="FFFFFF" w:themeColor="background1"/>
                                      <w:sz w:val="32"/>
                                      <w:szCs w:val="32"/>
                                    </w:rPr>
                                    <w:t>IMPACT</w:t>
                                  </w:r>
                                  <w:r w:rsidRPr="005B18E0">
                                    <w:rPr>
                                      <w:b/>
                                      <w:bCs/>
                                      <w:color w:val="FFFFFF" w:themeColor="background1"/>
                                      <w:sz w:val="32"/>
                                      <w:szCs w:val="32"/>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7AF10F77" id="_x0000_s1035" style="position:absolute;left:0;text-align:left;margin-left:0;margin-top:.25pt;width:113.45pt;height:95.1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" fillcolor="#c60" strokecolor="#1f4d78 [1604]" strokeweight="1pt">
                      <v:textbox>
                        <w:txbxContent>
                          <w:p w14:paraId="5AD8559A" w14:textId="77777777" w:rsidR="00950554" w:rsidRPr="005B18E0" w:rsidRDefault="00950554" w:rsidP="00631011">
                            <w:pPr>
                              <w:jc w:val="center"/>
                              <w:rPr>
                                <w:b/>
                                <w:bCs/>
                                <w:color w:val="FFFFFF" w:themeColor="background1"/>
                                <w:sz w:val="36"/>
                                <w:szCs w:val="28"/>
                              </w:rPr>
                            </w:pPr>
                            <w:r>
                              <w:rPr>
                                <w:b/>
                                <w:bCs/>
                                <w:color w:val="FFFFFF" w:themeColor="background1"/>
                                <w:sz w:val="32"/>
                                <w:szCs w:val="32"/>
                              </w:rPr>
                              <w:t>IMPACT</w:t>
                            </w:r>
                            <w:r w:rsidRPr="005B18E0">
                              <w:rPr>
                                <w:b/>
                                <w:bCs/>
                                <w:color w:val="FFFFFF" w:themeColor="background1"/>
                                <w:sz w:val="32"/>
                                <w:szCs w:val="32"/>
                              </w:rPr>
                              <w:t>S</w:t>
                            </w:r>
                          </w:p>
                        </w:txbxContent>
                      </v:textbox>
                    </v:rect>
                  </w:pict>
                </mc:Fallback>
              </mc:AlternateContent>
            </w:r>
          </w:p>
        </w:tc>
        <w:tc>
          <w:tcPr>
            <w:tcW w:w="6944" w:type="dxa"/>
          </w:tcPr>
          <w:p w14:paraId="4E959891" w14:textId="77777777" w:rsidR="00631011" w:rsidRPr="006379F8" w:rsidRDefault="00631011" w:rsidP="002B50AD">
            <w:pPr>
              <w:spacing w:before="60" w:after="60"/>
              <w:rPr>
                <w:rFonts w:cs="Arial"/>
              </w:rPr>
            </w:pPr>
            <w:r w:rsidRPr="006379F8">
              <w:rPr>
                <w:rFonts w:cs="Arial"/>
              </w:rPr>
              <w:t>Topic:</w:t>
            </w:r>
          </w:p>
          <w:p w14:paraId="5C0AD2F5" w14:textId="77777777" w:rsidR="00631011" w:rsidRPr="006379F8" w:rsidRDefault="00631011" w:rsidP="002B50AD">
            <w:pPr>
              <w:spacing w:before="60" w:after="60"/>
              <w:rPr>
                <w:rFonts w:cs="Arial"/>
                <w:i/>
              </w:rPr>
            </w:pPr>
            <w:r w:rsidRPr="006379F8">
              <w:rPr>
                <w:rFonts w:cs="Arial"/>
                <w:i/>
                <w:color w:val="7030A0"/>
              </w:rPr>
              <w:t>Climate change evidence</w:t>
            </w:r>
          </w:p>
        </w:tc>
      </w:tr>
      <w:tr w:rsidR="00631011" w:rsidRPr="006379F8" w14:paraId="389BAE4A" w14:textId="77777777" w:rsidTr="002B50AD">
        <w:trPr>
          <w:trHeight w:val="1222"/>
        </w:trPr>
        <w:tc>
          <w:tcPr>
            <w:tcW w:w="2694" w:type="dxa"/>
            <w:vMerge/>
          </w:tcPr>
          <w:p w14:paraId="4970271C" w14:textId="77777777" w:rsidR="00631011" w:rsidRPr="006379F8" w:rsidRDefault="00631011" w:rsidP="00FF0EA5">
            <w:pPr>
              <w:pStyle w:val="Heading2"/>
              <w:outlineLvl w:val="1"/>
              <w:rPr>
                <w:rFonts w:cs="Arial"/>
                <w:noProof/>
                <w:lang w:eastAsia="it-IT"/>
              </w:rPr>
            </w:pPr>
          </w:p>
        </w:tc>
        <w:tc>
          <w:tcPr>
            <w:tcW w:w="6944" w:type="dxa"/>
            <w:shd w:val="clear" w:color="auto" w:fill="auto"/>
          </w:tcPr>
          <w:p w14:paraId="6E994B9D" w14:textId="77777777" w:rsidR="00631011" w:rsidRPr="006379F8" w:rsidRDefault="00631011" w:rsidP="00FF0EA5">
            <w:pPr>
              <w:pStyle w:val="Heading2"/>
              <w:outlineLvl w:val="1"/>
              <w:rPr>
                <w:rFonts w:cs="Arial"/>
                <w:color w:val="00B0F0"/>
              </w:rPr>
            </w:pPr>
            <w:bookmarkStart w:id="67" w:name="_Toc157067533"/>
            <w:r w:rsidRPr="006379F8">
              <w:rPr>
                <w:rFonts w:cs="Arial"/>
                <w:color w:val="00B0F0"/>
              </w:rPr>
              <w:t>Temperature records</w:t>
            </w:r>
            <w:bookmarkEnd w:id="67"/>
            <w:r w:rsidRPr="006379F8">
              <w:rPr>
                <w:rFonts w:cs="Arial"/>
                <w:color w:val="00B0F0"/>
              </w:rPr>
              <w:t xml:space="preserve">  </w:t>
            </w:r>
          </w:p>
          <w:p w14:paraId="09F6BC33" w14:textId="77777777" w:rsidR="00631011" w:rsidRPr="006379F8" w:rsidRDefault="00631011" w:rsidP="00AE4932">
            <w:pPr>
              <w:rPr>
                <w:rFonts w:cs="Arial"/>
              </w:rPr>
            </w:pPr>
            <w:r w:rsidRPr="006379F8">
              <w:rPr>
                <w:rFonts w:cs="Arial"/>
              </w:rPr>
              <w:t>UNSD indicator 53</w:t>
            </w:r>
          </w:p>
          <w:p w14:paraId="599EB53C" w14:textId="77777777" w:rsidR="00631011" w:rsidRPr="006379F8" w:rsidRDefault="00631011" w:rsidP="00FF0EA5">
            <w:pPr>
              <w:pStyle w:val="Heading2"/>
              <w:outlineLvl w:val="1"/>
              <w:rPr>
                <w:rFonts w:cs="Arial"/>
                <w:b w:val="0"/>
              </w:rPr>
            </w:pPr>
          </w:p>
        </w:tc>
      </w:tr>
    </w:tbl>
    <w:p w14:paraId="477A3183" w14:textId="77777777" w:rsidR="00631011" w:rsidRPr="006379F8" w:rsidRDefault="00631011" w:rsidP="00631011">
      <w:pPr>
        <w:spacing w:before="120" w:after="120" w:line="240" w:lineRule="auto"/>
        <w:rPr>
          <w:rFonts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44"/>
      </w:tblGrid>
      <w:tr w:rsidR="00631011" w:rsidRPr="006379F8" w14:paraId="2BF61963" w14:textId="77777777" w:rsidTr="002B50AD">
        <w:tc>
          <w:tcPr>
            <w:tcW w:w="9638" w:type="dxa"/>
            <w:gridSpan w:val="2"/>
            <w:tcBorders>
              <w:bottom w:val="single" w:sz="4" w:space="0" w:color="auto"/>
            </w:tcBorders>
          </w:tcPr>
          <w:p w14:paraId="35CA4642" w14:textId="77777777" w:rsidR="00631011" w:rsidRPr="006379F8" w:rsidRDefault="00631011" w:rsidP="002B50AD">
            <w:pPr>
              <w:spacing w:before="60" w:after="60"/>
              <w:rPr>
                <w:rFonts w:cs="Arial"/>
                <w:color w:val="C00000"/>
                <w:lang w:val="en-GB"/>
              </w:rPr>
            </w:pPr>
            <w:r w:rsidRPr="006379F8">
              <w:rPr>
                <w:rFonts w:cs="Arial"/>
                <w:b/>
                <w:color w:val="C00000"/>
                <w:lang w:val="en-GB"/>
              </w:rPr>
              <w:t>METADATA CARD</w:t>
            </w:r>
          </w:p>
        </w:tc>
      </w:tr>
      <w:tr w:rsidR="00631011" w:rsidRPr="006379F8" w14:paraId="2C00368E" w14:textId="77777777" w:rsidTr="002B50AD">
        <w:tc>
          <w:tcPr>
            <w:tcW w:w="2694" w:type="dxa"/>
            <w:tcBorders>
              <w:top w:val="single" w:sz="4" w:space="0" w:color="auto"/>
              <w:bottom w:val="single" w:sz="4" w:space="0" w:color="auto"/>
            </w:tcBorders>
          </w:tcPr>
          <w:p w14:paraId="1B38A26A"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Definition</w:t>
            </w:r>
          </w:p>
        </w:tc>
        <w:tc>
          <w:tcPr>
            <w:tcW w:w="6944" w:type="dxa"/>
            <w:tcBorders>
              <w:top w:val="single" w:sz="4" w:space="0" w:color="auto"/>
              <w:bottom w:val="single" w:sz="4" w:space="0" w:color="auto"/>
            </w:tcBorders>
          </w:tcPr>
          <w:p w14:paraId="66BB7FDE"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 xml:space="preserve">Temperature records </w:t>
            </w:r>
          </w:p>
          <w:p w14:paraId="42254CCD"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Recorded daily average temperature</w:t>
            </w:r>
          </w:p>
        </w:tc>
      </w:tr>
      <w:tr w:rsidR="00631011" w:rsidRPr="006379F8" w14:paraId="2D171978" w14:textId="77777777" w:rsidTr="002B50AD">
        <w:tc>
          <w:tcPr>
            <w:tcW w:w="2694" w:type="dxa"/>
            <w:tcBorders>
              <w:top w:val="single" w:sz="4" w:space="0" w:color="auto"/>
              <w:bottom w:val="single" w:sz="4" w:space="0" w:color="auto"/>
            </w:tcBorders>
          </w:tcPr>
          <w:p w14:paraId="1F39B683"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Compare to UNSD</w:t>
            </w:r>
          </w:p>
        </w:tc>
        <w:tc>
          <w:tcPr>
            <w:tcW w:w="6944" w:type="dxa"/>
            <w:tcBorders>
              <w:top w:val="single" w:sz="4" w:space="0" w:color="auto"/>
              <w:bottom w:val="single" w:sz="4" w:space="0" w:color="auto"/>
            </w:tcBorders>
          </w:tcPr>
          <w:p w14:paraId="041B79AA" w14:textId="77777777" w:rsidR="00631011" w:rsidRPr="006379F8" w:rsidRDefault="00631011" w:rsidP="002B50AD">
            <w:pPr>
              <w:spacing w:before="60" w:after="60"/>
              <w:rPr>
                <w:rFonts w:cs="Arial"/>
                <w:sz w:val="18"/>
                <w:szCs w:val="18"/>
                <w:vertAlign w:val="superscript"/>
                <w:lang w:val="en-GB"/>
              </w:rPr>
            </w:pPr>
            <w:r w:rsidRPr="006379F8">
              <w:rPr>
                <w:rFonts w:cs="Arial"/>
                <w:sz w:val="18"/>
                <w:szCs w:val="18"/>
              </w:rPr>
              <w:t>Partial</w:t>
            </w:r>
          </w:p>
        </w:tc>
      </w:tr>
      <w:tr w:rsidR="00631011" w:rsidRPr="006379F8" w14:paraId="4FF31F0C" w14:textId="77777777" w:rsidTr="002B50AD">
        <w:tc>
          <w:tcPr>
            <w:tcW w:w="2694" w:type="dxa"/>
            <w:tcBorders>
              <w:top w:val="single" w:sz="4" w:space="0" w:color="auto"/>
              <w:bottom w:val="single" w:sz="4" w:space="0" w:color="auto"/>
            </w:tcBorders>
          </w:tcPr>
          <w:p w14:paraId="6A38D899"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Unit of measure</w:t>
            </w:r>
          </w:p>
        </w:tc>
        <w:tc>
          <w:tcPr>
            <w:tcW w:w="6944" w:type="dxa"/>
            <w:tcBorders>
              <w:top w:val="single" w:sz="4" w:space="0" w:color="auto"/>
              <w:bottom w:val="single" w:sz="4" w:space="0" w:color="auto"/>
            </w:tcBorders>
          </w:tcPr>
          <w:p w14:paraId="21DA54C7" w14:textId="77777777" w:rsidR="00631011" w:rsidRPr="006379F8" w:rsidRDefault="00631011" w:rsidP="002B50AD">
            <w:pPr>
              <w:spacing w:before="60" w:after="60"/>
              <w:rPr>
                <w:rFonts w:cs="Arial"/>
                <w:sz w:val="18"/>
                <w:szCs w:val="18"/>
                <w:lang w:val="en-GB"/>
              </w:rPr>
            </w:pPr>
            <w:r w:rsidRPr="006379F8">
              <w:rPr>
                <w:rFonts w:cs="Arial"/>
                <w:sz w:val="18"/>
                <w:szCs w:val="18"/>
                <w:vertAlign w:val="superscript"/>
                <w:lang w:val="en-GB"/>
              </w:rPr>
              <w:t>o</w:t>
            </w:r>
            <w:r w:rsidRPr="006379F8">
              <w:rPr>
                <w:rFonts w:cs="Arial"/>
                <w:sz w:val="18"/>
                <w:szCs w:val="18"/>
                <w:lang w:val="en-GB"/>
              </w:rPr>
              <w:t>C</w:t>
            </w:r>
          </w:p>
        </w:tc>
      </w:tr>
      <w:tr w:rsidR="00631011" w:rsidRPr="006379F8" w14:paraId="37964E09" w14:textId="77777777" w:rsidTr="002B50AD">
        <w:tc>
          <w:tcPr>
            <w:tcW w:w="2694" w:type="dxa"/>
            <w:tcBorders>
              <w:top w:val="single" w:sz="4" w:space="0" w:color="auto"/>
              <w:bottom w:val="single" w:sz="4" w:space="0" w:color="auto"/>
            </w:tcBorders>
          </w:tcPr>
          <w:p w14:paraId="3CFAF783"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Breakdown</w:t>
            </w:r>
          </w:p>
        </w:tc>
        <w:tc>
          <w:tcPr>
            <w:tcW w:w="6944" w:type="dxa"/>
            <w:tcBorders>
              <w:top w:val="single" w:sz="4" w:space="0" w:color="auto"/>
              <w:bottom w:val="single" w:sz="4" w:space="0" w:color="auto"/>
            </w:tcBorders>
          </w:tcPr>
          <w:p w14:paraId="02F62281"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11 monitoring stations ((limited coverage)</w:t>
            </w:r>
          </w:p>
        </w:tc>
      </w:tr>
      <w:tr w:rsidR="00631011" w:rsidRPr="006379F8" w14:paraId="104FB0A6" w14:textId="77777777" w:rsidTr="002B50AD">
        <w:tc>
          <w:tcPr>
            <w:tcW w:w="2694" w:type="dxa"/>
            <w:tcBorders>
              <w:top w:val="single" w:sz="4" w:space="0" w:color="auto"/>
              <w:bottom w:val="single" w:sz="4" w:space="0" w:color="auto"/>
            </w:tcBorders>
          </w:tcPr>
          <w:p w14:paraId="1C3C7854"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Data source</w:t>
            </w:r>
          </w:p>
        </w:tc>
        <w:tc>
          <w:tcPr>
            <w:tcW w:w="6944" w:type="dxa"/>
            <w:tcBorders>
              <w:top w:val="single" w:sz="4" w:space="0" w:color="auto"/>
              <w:bottom w:val="single" w:sz="4" w:space="0" w:color="auto"/>
            </w:tcBorders>
          </w:tcPr>
          <w:p w14:paraId="56E0FCD1" w14:textId="77777777" w:rsidR="00631011" w:rsidRPr="006379F8" w:rsidRDefault="00631011" w:rsidP="002B50AD">
            <w:pPr>
              <w:spacing w:before="60" w:after="60"/>
              <w:jc w:val="both"/>
              <w:rPr>
                <w:rFonts w:cs="Arial"/>
                <w:sz w:val="18"/>
                <w:szCs w:val="18"/>
                <w:lang w:val="en-GB"/>
              </w:rPr>
            </w:pPr>
            <w:r w:rsidRPr="006379F8">
              <w:rPr>
                <w:rFonts w:cs="Arial"/>
                <w:sz w:val="18"/>
                <w:szCs w:val="18"/>
              </w:rPr>
              <w:t xml:space="preserve">GSO - General Statistics Office </w:t>
            </w:r>
            <w:r w:rsidRPr="006379F8">
              <w:rPr>
                <w:rFonts w:cs="Arial"/>
                <w:sz w:val="18"/>
                <w:szCs w:val="18"/>
                <w:lang w:val="en-GB"/>
              </w:rPr>
              <w:t>processing on The</w:t>
            </w:r>
            <w:r w:rsidRPr="006379F8">
              <w:rPr>
                <w:rFonts w:cs="Arial"/>
                <w:sz w:val="18"/>
                <w:szCs w:val="18"/>
              </w:rPr>
              <w:t xml:space="preserve"> Ministry of Natural Resources and Environment</w:t>
            </w:r>
          </w:p>
        </w:tc>
      </w:tr>
      <w:tr w:rsidR="00631011" w:rsidRPr="006379F8" w14:paraId="5C872F2A" w14:textId="77777777" w:rsidTr="002B50AD">
        <w:tc>
          <w:tcPr>
            <w:tcW w:w="2694" w:type="dxa"/>
            <w:tcBorders>
              <w:top w:val="single" w:sz="4" w:space="0" w:color="auto"/>
              <w:bottom w:val="single" w:sz="4" w:space="0" w:color="auto"/>
            </w:tcBorders>
          </w:tcPr>
          <w:p w14:paraId="5C389829"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Time series</w:t>
            </w:r>
          </w:p>
        </w:tc>
        <w:tc>
          <w:tcPr>
            <w:tcW w:w="6944" w:type="dxa"/>
            <w:tcBorders>
              <w:top w:val="single" w:sz="4" w:space="0" w:color="auto"/>
              <w:bottom w:val="single" w:sz="4" w:space="0" w:color="auto"/>
            </w:tcBorders>
          </w:tcPr>
          <w:p w14:paraId="02323E28"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1971 - 2001 and 2002 - 2020</w:t>
            </w:r>
          </w:p>
        </w:tc>
      </w:tr>
      <w:tr w:rsidR="00631011" w:rsidRPr="006379F8" w14:paraId="4F624859" w14:textId="77777777" w:rsidTr="002B50AD">
        <w:tc>
          <w:tcPr>
            <w:tcW w:w="9638" w:type="dxa"/>
            <w:gridSpan w:val="2"/>
            <w:tcBorders>
              <w:top w:val="single" w:sz="4" w:space="0" w:color="auto"/>
              <w:bottom w:val="single" w:sz="4" w:space="0" w:color="auto"/>
            </w:tcBorders>
          </w:tcPr>
          <w:p w14:paraId="492945A9" w14:textId="77777777" w:rsidR="00631011" w:rsidRPr="006379F8" w:rsidRDefault="00631011" w:rsidP="002B50AD">
            <w:pPr>
              <w:spacing w:before="60" w:after="60"/>
              <w:rPr>
                <w:rFonts w:cs="Arial"/>
                <w:sz w:val="18"/>
                <w:szCs w:val="18"/>
                <w:lang w:val="en-GB"/>
              </w:rPr>
            </w:pPr>
            <w:r w:rsidRPr="006379F8">
              <w:rPr>
                <w:rFonts w:cs="Arial"/>
                <w:b/>
                <w:sz w:val="18"/>
                <w:szCs w:val="18"/>
              </w:rPr>
              <w:t xml:space="preserve">Frequency of updates                 </w:t>
            </w:r>
            <w:r w:rsidRPr="006379F8">
              <w:rPr>
                <w:rFonts w:cs="Arial"/>
                <w:sz w:val="18"/>
                <w:szCs w:val="18"/>
                <w:lang w:val="en-GB"/>
              </w:rPr>
              <w:t>Annual</w:t>
            </w:r>
          </w:p>
        </w:tc>
      </w:tr>
    </w:tbl>
    <w:p w14:paraId="087E6403" w14:textId="77777777" w:rsidR="00631011" w:rsidRPr="006379F8" w:rsidRDefault="00631011" w:rsidP="00631011">
      <w:pPr>
        <w:rPr>
          <w:rFonts w:cs="Arial"/>
          <w:sz w:val="28"/>
          <w:szCs w:val="28"/>
          <w:lang w:val="en-GB"/>
        </w:rPr>
      </w:pPr>
    </w:p>
    <w:p w14:paraId="73CF8D38" w14:textId="77777777" w:rsidR="00631011" w:rsidRPr="006379F8" w:rsidRDefault="00631011" w:rsidP="00631011">
      <w:pPr>
        <w:rPr>
          <w:rFonts w:cs="Arial"/>
          <w:b/>
          <w:sz w:val="18"/>
          <w:szCs w:val="18"/>
          <w:lang w:val="en-GB"/>
        </w:rPr>
      </w:pPr>
      <w:r w:rsidRPr="006379F8">
        <w:rPr>
          <w:rFonts w:cs="Arial"/>
          <w:b/>
          <w:sz w:val="18"/>
          <w:szCs w:val="18"/>
          <w:lang w:val="en-GB"/>
        </w:rPr>
        <w:t>Figure 1. Mean temperatures. Years 1971-2001 and years 2002-2020</w:t>
      </w:r>
      <w:r w:rsidRPr="006379F8">
        <w:rPr>
          <w:rFonts w:cs="Arial"/>
          <w:sz w:val="18"/>
          <w:szCs w:val="18"/>
          <w:lang w:val="en-GB"/>
        </w:rPr>
        <w:t xml:space="preserve"> (</w:t>
      </w:r>
      <w:r w:rsidRPr="006379F8">
        <w:rPr>
          <w:rFonts w:cs="Arial"/>
          <w:sz w:val="18"/>
          <w:szCs w:val="18"/>
          <w:vertAlign w:val="superscript"/>
          <w:lang w:val="en-GB"/>
        </w:rPr>
        <w:t>o</w:t>
      </w:r>
      <w:r w:rsidRPr="006379F8">
        <w:rPr>
          <w:rFonts w:cs="Arial"/>
          <w:sz w:val="18"/>
          <w:szCs w:val="18"/>
          <w:lang w:val="en-GB"/>
        </w:rPr>
        <w:t>C)</w:t>
      </w:r>
    </w:p>
    <w:p w14:paraId="7C699E24" w14:textId="77777777" w:rsidR="00631011" w:rsidRPr="006379F8" w:rsidRDefault="00631011" w:rsidP="00631011">
      <w:pPr>
        <w:rPr>
          <w:rFonts w:cs="Arial"/>
          <w:b/>
          <w:lang w:val="en-GB"/>
        </w:rPr>
      </w:pPr>
      <w:r w:rsidRPr="006379F8">
        <w:rPr>
          <w:rFonts w:cs="Arial"/>
          <w:noProof/>
        </w:rPr>
        <w:drawing>
          <wp:inline distT="0" distB="0" distL="0" distR="0" wp14:anchorId="39A577BB" wp14:editId="1BEF056C">
            <wp:extent cx="4927600" cy="3365499"/>
            <wp:effectExtent l="0" t="0" r="6350" b="6985"/>
            <wp:docPr id="279" name="Chart 279">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xmlns:w15="http://schemas.microsoft.com/office/word/2012/wordml"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p>
    <w:p w14:paraId="7AE4D491" w14:textId="77777777" w:rsidR="00631011" w:rsidRPr="006379F8" w:rsidRDefault="00631011" w:rsidP="00631011">
      <w:pPr>
        <w:jc w:val="both"/>
        <w:rPr>
          <w:rFonts w:cs="Arial"/>
          <w:sz w:val="16"/>
          <w:szCs w:val="16"/>
        </w:rPr>
      </w:pPr>
      <w:r w:rsidRPr="006379F8">
        <w:rPr>
          <w:rFonts w:cs="Arial"/>
          <w:sz w:val="16"/>
          <w:szCs w:val="16"/>
        </w:rPr>
        <w:t xml:space="preserve">Source:  General Statistics Office </w:t>
      </w:r>
      <w:r w:rsidRPr="006379F8">
        <w:rPr>
          <w:rFonts w:cs="Arial"/>
          <w:sz w:val="16"/>
          <w:szCs w:val="16"/>
          <w:lang w:val="en-GB"/>
        </w:rPr>
        <w:t>processing on The</w:t>
      </w:r>
      <w:r w:rsidRPr="006379F8">
        <w:rPr>
          <w:rFonts w:cs="Arial"/>
          <w:sz w:val="16"/>
          <w:szCs w:val="16"/>
        </w:rPr>
        <w:t xml:space="preserve"> Ministry of Natural Resources and Environment</w:t>
      </w:r>
      <w:r w:rsidRPr="006379F8">
        <w:rPr>
          <w:rFonts w:cs="Arial"/>
          <w:sz w:val="16"/>
          <w:szCs w:val="16"/>
          <w:lang w:val="en-GB"/>
        </w:rPr>
        <w:t xml:space="preserve"> (MONRE).</w:t>
      </w:r>
    </w:p>
    <w:p w14:paraId="37BBCADE" w14:textId="77777777" w:rsidR="00631011" w:rsidRPr="006379F8" w:rsidRDefault="00631011" w:rsidP="00631011">
      <w:pPr>
        <w:jc w:val="both"/>
        <w:rPr>
          <w:rFonts w:cs="Arial"/>
        </w:rPr>
      </w:pPr>
      <w:r w:rsidRPr="006379F8">
        <w:rPr>
          <w:rFonts w:cs="Arial"/>
          <w:sz w:val="16"/>
          <w:szCs w:val="16"/>
        </w:rPr>
        <w:t>Note: We calculated the mean temperatures of each period for and compare the difference among them.</w:t>
      </w:r>
    </w:p>
    <w:p w14:paraId="3A627ACB" w14:textId="77777777" w:rsidR="00631011" w:rsidRPr="006379F8" w:rsidRDefault="00631011" w:rsidP="00631011">
      <w:pPr>
        <w:jc w:val="both"/>
        <w:rPr>
          <w:rFonts w:cs="Arial"/>
        </w:rPr>
      </w:pPr>
    </w:p>
    <w:p w14:paraId="6F0D96E9" w14:textId="77777777" w:rsidR="00631011" w:rsidRPr="006379F8" w:rsidRDefault="00631011" w:rsidP="00631011">
      <w:pPr>
        <w:jc w:val="both"/>
        <w:rPr>
          <w:rFonts w:cs="Arial"/>
        </w:rPr>
      </w:pPr>
    </w:p>
    <w:p w14:paraId="77634853" w14:textId="77777777" w:rsidR="00631011" w:rsidRPr="006379F8" w:rsidRDefault="00631011" w:rsidP="00631011">
      <w:pPr>
        <w:jc w:val="both"/>
        <w:rPr>
          <w:rFonts w:cs="Arial"/>
        </w:rPr>
      </w:pPr>
    </w:p>
    <w:p w14:paraId="36DA96B5" w14:textId="77777777" w:rsidR="00631011" w:rsidRPr="006379F8" w:rsidRDefault="00631011" w:rsidP="00631011">
      <w:pPr>
        <w:jc w:val="both"/>
        <w:rPr>
          <w:rFonts w:cs="Arial"/>
        </w:rPr>
      </w:pPr>
    </w:p>
    <w:p w14:paraId="7AD46FA6" w14:textId="77777777" w:rsidR="00631011" w:rsidRPr="006379F8" w:rsidRDefault="00631011" w:rsidP="00631011">
      <w:pPr>
        <w:jc w:val="both"/>
        <w:rPr>
          <w:rFonts w:cs="Arial"/>
        </w:rPr>
      </w:pPr>
      <w:r w:rsidRPr="006379F8">
        <w:rPr>
          <w:rFonts w:cs="Arial"/>
        </w:rPr>
        <w:lastRenderedPageBreak/>
        <w:t>For the selected meteorological monitoring stations in Viet Nam, mean temperatures have been analyzed by comparing the two periods 1971 - 2001 and 2002 - 2020. The analysis shows an increase in average temperature in almost all monitoring stations, excluding Lai Chau and Quy Nhon in which a decrease of about 1</w:t>
      </w:r>
      <w:r w:rsidRPr="006379F8">
        <w:rPr>
          <w:rFonts w:cs="Arial"/>
          <w:vertAlign w:val="superscript"/>
        </w:rPr>
        <w:t>0</w:t>
      </w:r>
      <w:r w:rsidRPr="006379F8">
        <w:rPr>
          <w:rFonts w:cs="Arial"/>
        </w:rPr>
        <w:t>C can be observed. The highest increase in temperature is in HaNoi (Lang), 1</w:t>
      </w:r>
      <w:r w:rsidRPr="006379F8">
        <w:rPr>
          <w:rFonts w:cs="Arial"/>
          <w:vertAlign w:val="superscript"/>
        </w:rPr>
        <w:t>0</w:t>
      </w:r>
      <w:r w:rsidRPr="006379F8">
        <w:rPr>
          <w:rFonts w:cs="Arial"/>
        </w:rPr>
        <w:t>C. Follow it by Vinh, 0.9</w:t>
      </w:r>
      <w:r w:rsidRPr="006379F8">
        <w:rPr>
          <w:rFonts w:cs="Arial"/>
          <w:vertAlign w:val="superscript"/>
        </w:rPr>
        <w:t>0</w:t>
      </w:r>
      <w:r w:rsidRPr="006379F8">
        <w:rPr>
          <w:rFonts w:cs="Arial"/>
        </w:rPr>
        <w:t>C. The temperature in Hue is unchanged during this time.</w:t>
      </w:r>
    </w:p>
    <w:p w14:paraId="42CC2199" w14:textId="77777777" w:rsidR="00631011" w:rsidRPr="006379F8" w:rsidRDefault="00631011" w:rsidP="00631011">
      <w:pPr>
        <w:rPr>
          <w:rFonts w:cs="Arial"/>
          <w:b/>
          <w:color w:val="FF0000"/>
          <w:sz w:val="18"/>
          <w:szCs w:val="18"/>
          <w:lang w:val="en-GB"/>
        </w:rPr>
      </w:pPr>
      <w:r w:rsidRPr="006379F8">
        <w:rPr>
          <w:rFonts w:cs="Arial"/>
          <w:b/>
          <w:sz w:val="18"/>
          <w:szCs w:val="18"/>
          <w:lang w:val="en-GB"/>
        </w:rPr>
        <w:t xml:space="preserve">Table 1. Mean temperatures. Years 1971-2001 and 2000-2020 </w:t>
      </w:r>
      <w:r w:rsidRPr="006379F8">
        <w:rPr>
          <w:rFonts w:cs="Arial"/>
          <w:sz w:val="18"/>
          <w:szCs w:val="18"/>
          <w:lang w:val="en-GB"/>
        </w:rPr>
        <w:t>(</w:t>
      </w:r>
      <w:r w:rsidRPr="006379F8">
        <w:rPr>
          <w:rFonts w:cs="Arial"/>
          <w:sz w:val="18"/>
          <w:szCs w:val="18"/>
          <w:vertAlign w:val="superscript"/>
          <w:lang w:val="en-GB"/>
        </w:rPr>
        <w:t>o</w:t>
      </w:r>
      <w:r w:rsidRPr="006379F8">
        <w:rPr>
          <w:rFonts w:cs="Arial"/>
          <w:sz w:val="18"/>
          <w:szCs w:val="18"/>
          <w:lang w:val="en-GB"/>
        </w:rPr>
        <w:t xml:space="preserve">C) </w:t>
      </w:r>
    </w:p>
    <w:tbl>
      <w:tblPr>
        <w:tblW w:w="8398" w:type="dxa"/>
        <w:tblLook w:val="04A0" w:firstRow="1" w:lastRow="0" w:firstColumn="1" w:lastColumn="0" w:noHBand="0" w:noVBand="1"/>
      </w:tblPr>
      <w:tblGrid>
        <w:gridCol w:w="2700"/>
        <w:gridCol w:w="1890"/>
        <w:gridCol w:w="1891"/>
        <w:gridCol w:w="1917"/>
      </w:tblGrid>
      <w:tr w:rsidR="00631011" w:rsidRPr="006379F8" w14:paraId="02DA98A5" w14:textId="77777777" w:rsidTr="002B50AD">
        <w:trPr>
          <w:trHeight w:val="304"/>
        </w:trPr>
        <w:tc>
          <w:tcPr>
            <w:tcW w:w="2700" w:type="dxa"/>
            <w:vMerge w:val="restart"/>
            <w:tcBorders>
              <w:top w:val="single" w:sz="4" w:space="0" w:color="auto"/>
              <w:bottom w:val="single" w:sz="4" w:space="0" w:color="auto"/>
            </w:tcBorders>
            <w:shd w:val="clear" w:color="auto" w:fill="BFBFBF" w:themeFill="background1" w:themeFillShade="BF"/>
            <w:noWrap/>
            <w:vAlign w:val="center"/>
            <w:hideMark/>
          </w:tcPr>
          <w:p w14:paraId="2C31D2CF"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Monitoring station</w:t>
            </w:r>
          </w:p>
        </w:tc>
        <w:tc>
          <w:tcPr>
            <w:tcW w:w="3781" w:type="dxa"/>
            <w:gridSpan w:val="2"/>
            <w:tcBorders>
              <w:top w:val="single" w:sz="4" w:space="0" w:color="auto"/>
              <w:bottom w:val="single" w:sz="4" w:space="0" w:color="auto"/>
            </w:tcBorders>
            <w:shd w:val="clear" w:color="auto" w:fill="BFBFBF" w:themeFill="background1" w:themeFillShade="BF"/>
            <w:noWrap/>
            <w:vAlign w:val="center"/>
            <w:hideMark/>
          </w:tcPr>
          <w:p w14:paraId="0E711C14"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Mean temperature</w:t>
            </w:r>
          </w:p>
        </w:tc>
        <w:tc>
          <w:tcPr>
            <w:tcW w:w="1917" w:type="dxa"/>
            <w:vMerge w:val="restart"/>
            <w:tcBorders>
              <w:top w:val="single" w:sz="4" w:space="0" w:color="auto"/>
              <w:bottom w:val="single" w:sz="4" w:space="0" w:color="auto"/>
            </w:tcBorders>
            <w:shd w:val="clear" w:color="auto" w:fill="BFBFBF" w:themeFill="background1" w:themeFillShade="BF"/>
            <w:vAlign w:val="center"/>
            <w:hideMark/>
          </w:tcPr>
          <w:p w14:paraId="244EECAE"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Difference</w:t>
            </w:r>
          </w:p>
        </w:tc>
      </w:tr>
      <w:tr w:rsidR="00631011" w:rsidRPr="006379F8" w14:paraId="18BBC1F7" w14:textId="77777777" w:rsidTr="002B50AD">
        <w:trPr>
          <w:trHeight w:val="304"/>
        </w:trPr>
        <w:tc>
          <w:tcPr>
            <w:tcW w:w="2700" w:type="dxa"/>
            <w:vMerge/>
            <w:tcBorders>
              <w:top w:val="single" w:sz="4" w:space="0" w:color="auto"/>
            </w:tcBorders>
            <w:vAlign w:val="center"/>
            <w:hideMark/>
          </w:tcPr>
          <w:p w14:paraId="171EA5B8" w14:textId="77777777" w:rsidR="00631011" w:rsidRPr="006379F8" w:rsidRDefault="00631011" w:rsidP="002B50AD">
            <w:pPr>
              <w:spacing w:after="0" w:line="240" w:lineRule="auto"/>
              <w:rPr>
                <w:rFonts w:cs="Arial"/>
                <w:color w:val="000000"/>
                <w:sz w:val="18"/>
                <w:szCs w:val="18"/>
              </w:rPr>
            </w:pPr>
          </w:p>
        </w:tc>
        <w:tc>
          <w:tcPr>
            <w:tcW w:w="1890" w:type="dxa"/>
            <w:tcBorders>
              <w:top w:val="single" w:sz="4" w:space="0" w:color="auto"/>
              <w:bottom w:val="single" w:sz="4" w:space="0" w:color="auto"/>
            </w:tcBorders>
            <w:shd w:val="clear" w:color="auto" w:fill="BFBFBF" w:themeFill="background1" w:themeFillShade="BF"/>
            <w:vAlign w:val="center"/>
            <w:hideMark/>
          </w:tcPr>
          <w:p w14:paraId="0DC84B08"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1971 - 2001</w:t>
            </w:r>
          </w:p>
        </w:tc>
        <w:tc>
          <w:tcPr>
            <w:tcW w:w="1891" w:type="dxa"/>
            <w:tcBorders>
              <w:top w:val="single" w:sz="4" w:space="0" w:color="auto"/>
              <w:bottom w:val="single" w:sz="4" w:space="0" w:color="auto"/>
            </w:tcBorders>
            <w:shd w:val="clear" w:color="auto" w:fill="BFBFBF" w:themeFill="background1" w:themeFillShade="BF"/>
            <w:vAlign w:val="center"/>
            <w:hideMark/>
          </w:tcPr>
          <w:p w14:paraId="57F32B73"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2002 - 2020</w:t>
            </w:r>
          </w:p>
        </w:tc>
        <w:tc>
          <w:tcPr>
            <w:tcW w:w="1917" w:type="dxa"/>
            <w:vMerge/>
            <w:tcBorders>
              <w:top w:val="single" w:sz="4" w:space="0" w:color="auto"/>
              <w:bottom w:val="single" w:sz="4" w:space="0" w:color="auto"/>
            </w:tcBorders>
            <w:vAlign w:val="center"/>
            <w:hideMark/>
          </w:tcPr>
          <w:p w14:paraId="26D6C7CD" w14:textId="77777777" w:rsidR="00631011" w:rsidRPr="006379F8" w:rsidRDefault="00631011" w:rsidP="002B50AD">
            <w:pPr>
              <w:spacing w:after="0" w:line="240" w:lineRule="auto"/>
              <w:rPr>
                <w:rFonts w:cs="Arial"/>
                <w:color w:val="000000"/>
                <w:sz w:val="18"/>
                <w:szCs w:val="18"/>
              </w:rPr>
            </w:pPr>
          </w:p>
        </w:tc>
      </w:tr>
      <w:tr w:rsidR="00631011" w:rsidRPr="006379F8" w14:paraId="3C613338" w14:textId="77777777" w:rsidTr="002B50AD">
        <w:trPr>
          <w:trHeight w:val="304"/>
        </w:trPr>
        <w:tc>
          <w:tcPr>
            <w:tcW w:w="2700" w:type="dxa"/>
            <w:tcBorders>
              <w:top w:val="single" w:sz="4" w:space="0" w:color="auto"/>
            </w:tcBorders>
            <w:shd w:val="clear" w:color="auto" w:fill="auto"/>
            <w:noWrap/>
            <w:vAlign w:val="bottom"/>
            <w:hideMark/>
          </w:tcPr>
          <w:p w14:paraId="760CE6EF" w14:textId="77777777" w:rsidR="00631011" w:rsidRPr="006379F8" w:rsidRDefault="00631011" w:rsidP="002B50AD">
            <w:pPr>
              <w:spacing w:after="0" w:line="240" w:lineRule="auto"/>
              <w:rPr>
                <w:rFonts w:cs="Arial"/>
                <w:color w:val="000000"/>
                <w:sz w:val="18"/>
                <w:szCs w:val="18"/>
              </w:rPr>
            </w:pPr>
            <w:r w:rsidRPr="006379F8">
              <w:rPr>
                <w:rFonts w:cs="Arial"/>
                <w:color w:val="000000"/>
                <w:sz w:val="18"/>
                <w:szCs w:val="18"/>
              </w:rPr>
              <w:t>Lai Chau</w:t>
            </w:r>
          </w:p>
        </w:tc>
        <w:tc>
          <w:tcPr>
            <w:tcW w:w="1890" w:type="dxa"/>
            <w:tcBorders>
              <w:top w:val="single" w:sz="4" w:space="0" w:color="auto"/>
            </w:tcBorders>
            <w:shd w:val="clear" w:color="auto" w:fill="auto"/>
            <w:noWrap/>
            <w:vAlign w:val="bottom"/>
            <w:hideMark/>
          </w:tcPr>
          <w:p w14:paraId="68046698"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23.0</w:t>
            </w:r>
          </w:p>
        </w:tc>
        <w:tc>
          <w:tcPr>
            <w:tcW w:w="1891" w:type="dxa"/>
            <w:tcBorders>
              <w:top w:val="single" w:sz="4" w:space="0" w:color="auto"/>
            </w:tcBorders>
            <w:shd w:val="clear" w:color="auto" w:fill="auto"/>
            <w:noWrap/>
            <w:vAlign w:val="bottom"/>
            <w:hideMark/>
          </w:tcPr>
          <w:p w14:paraId="0BE0B428"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21.9</w:t>
            </w:r>
          </w:p>
        </w:tc>
        <w:tc>
          <w:tcPr>
            <w:tcW w:w="1917" w:type="dxa"/>
            <w:tcBorders>
              <w:top w:val="single" w:sz="4" w:space="0" w:color="auto"/>
            </w:tcBorders>
            <w:shd w:val="clear" w:color="auto" w:fill="auto"/>
            <w:noWrap/>
            <w:vAlign w:val="bottom"/>
            <w:hideMark/>
          </w:tcPr>
          <w:p w14:paraId="466C1B54"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-1.0</w:t>
            </w:r>
          </w:p>
        </w:tc>
      </w:tr>
      <w:tr w:rsidR="00631011" w:rsidRPr="006379F8" w14:paraId="7654834C" w14:textId="77777777" w:rsidTr="002B50AD">
        <w:trPr>
          <w:trHeight w:val="304"/>
        </w:trPr>
        <w:tc>
          <w:tcPr>
            <w:tcW w:w="2700" w:type="dxa"/>
            <w:shd w:val="clear" w:color="auto" w:fill="auto"/>
            <w:noWrap/>
            <w:vAlign w:val="bottom"/>
            <w:hideMark/>
          </w:tcPr>
          <w:p w14:paraId="77F6ACAE" w14:textId="77777777" w:rsidR="00631011" w:rsidRPr="006379F8" w:rsidRDefault="00631011" w:rsidP="002B50AD">
            <w:pPr>
              <w:spacing w:after="0" w:line="240" w:lineRule="auto"/>
              <w:rPr>
                <w:rFonts w:cs="Arial"/>
                <w:color w:val="000000"/>
                <w:sz w:val="18"/>
                <w:szCs w:val="18"/>
              </w:rPr>
            </w:pPr>
            <w:r w:rsidRPr="006379F8">
              <w:rPr>
                <w:rFonts w:cs="Arial"/>
                <w:color w:val="000000"/>
                <w:sz w:val="18"/>
                <w:szCs w:val="18"/>
              </w:rPr>
              <w:t>Son La</w:t>
            </w:r>
          </w:p>
        </w:tc>
        <w:tc>
          <w:tcPr>
            <w:tcW w:w="1890" w:type="dxa"/>
            <w:shd w:val="clear" w:color="auto" w:fill="auto"/>
            <w:noWrap/>
            <w:vAlign w:val="bottom"/>
            <w:hideMark/>
          </w:tcPr>
          <w:p w14:paraId="4D4B7809"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21.1</w:t>
            </w:r>
          </w:p>
        </w:tc>
        <w:tc>
          <w:tcPr>
            <w:tcW w:w="1891" w:type="dxa"/>
            <w:shd w:val="clear" w:color="auto" w:fill="auto"/>
            <w:noWrap/>
            <w:vAlign w:val="bottom"/>
            <w:hideMark/>
          </w:tcPr>
          <w:p w14:paraId="6348CF9A"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21.7</w:t>
            </w:r>
          </w:p>
        </w:tc>
        <w:tc>
          <w:tcPr>
            <w:tcW w:w="1917" w:type="dxa"/>
            <w:shd w:val="clear" w:color="auto" w:fill="auto"/>
            <w:noWrap/>
            <w:vAlign w:val="bottom"/>
            <w:hideMark/>
          </w:tcPr>
          <w:p w14:paraId="7B513B15"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0.6</w:t>
            </w:r>
          </w:p>
        </w:tc>
      </w:tr>
      <w:tr w:rsidR="00631011" w:rsidRPr="006379F8" w14:paraId="213029AA" w14:textId="77777777" w:rsidTr="002B50AD">
        <w:trPr>
          <w:trHeight w:val="304"/>
        </w:trPr>
        <w:tc>
          <w:tcPr>
            <w:tcW w:w="2700" w:type="dxa"/>
            <w:shd w:val="clear" w:color="auto" w:fill="auto"/>
            <w:noWrap/>
            <w:vAlign w:val="bottom"/>
            <w:hideMark/>
          </w:tcPr>
          <w:p w14:paraId="233DDF64" w14:textId="77777777" w:rsidR="00631011" w:rsidRPr="006379F8" w:rsidRDefault="00631011" w:rsidP="002B50AD">
            <w:pPr>
              <w:spacing w:after="0" w:line="240" w:lineRule="auto"/>
              <w:rPr>
                <w:rFonts w:cs="Arial"/>
                <w:color w:val="000000"/>
                <w:sz w:val="18"/>
                <w:szCs w:val="18"/>
              </w:rPr>
            </w:pPr>
            <w:r w:rsidRPr="006379F8">
              <w:rPr>
                <w:rFonts w:cs="Arial"/>
                <w:color w:val="000000"/>
                <w:sz w:val="18"/>
                <w:szCs w:val="18"/>
              </w:rPr>
              <w:t>Tuyen Quang</w:t>
            </w:r>
          </w:p>
        </w:tc>
        <w:tc>
          <w:tcPr>
            <w:tcW w:w="1890" w:type="dxa"/>
            <w:shd w:val="clear" w:color="auto" w:fill="auto"/>
            <w:noWrap/>
            <w:vAlign w:val="bottom"/>
            <w:hideMark/>
          </w:tcPr>
          <w:p w14:paraId="17AFBEA5"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23.3</w:t>
            </w:r>
          </w:p>
        </w:tc>
        <w:tc>
          <w:tcPr>
            <w:tcW w:w="1891" w:type="dxa"/>
            <w:shd w:val="clear" w:color="auto" w:fill="auto"/>
            <w:noWrap/>
            <w:vAlign w:val="bottom"/>
            <w:hideMark/>
          </w:tcPr>
          <w:p w14:paraId="4C318613"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24.0</w:t>
            </w:r>
          </w:p>
        </w:tc>
        <w:tc>
          <w:tcPr>
            <w:tcW w:w="1917" w:type="dxa"/>
            <w:shd w:val="clear" w:color="auto" w:fill="auto"/>
            <w:noWrap/>
            <w:vAlign w:val="bottom"/>
            <w:hideMark/>
          </w:tcPr>
          <w:p w14:paraId="22F16158"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0.7</w:t>
            </w:r>
          </w:p>
        </w:tc>
      </w:tr>
      <w:tr w:rsidR="00631011" w:rsidRPr="006379F8" w14:paraId="375BDC09" w14:textId="77777777" w:rsidTr="002B50AD">
        <w:trPr>
          <w:trHeight w:val="304"/>
        </w:trPr>
        <w:tc>
          <w:tcPr>
            <w:tcW w:w="2700" w:type="dxa"/>
            <w:shd w:val="clear" w:color="auto" w:fill="auto"/>
            <w:noWrap/>
            <w:vAlign w:val="bottom"/>
            <w:hideMark/>
          </w:tcPr>
          <w:p w14:paraId="4FBB172E" w14:textId="77777777" w:rsidR="00631011" w:rsidRPr="006379F8" w:rsidRDefault="00631011" w:rsidP="002B50AD">
            <w:pPr>
              <w:spacing w:after="0" w:line="240" w:lineRule="auto"/>
              <w:rPr>
                <w:rFonts w:cs="Arial"/>
                <w:color w:val="000000"/>
                <w:sz w:val="18"/>
                <w:szCs w:val="18"/>
              </w:rPr>
            </w:pPr>
            <w:r w:rsidRPr="006379F8">
              <w:rPr>
                <w:rFonts w:cs="Arial"/>
                <w:color w:val="000000"/>
                <w:sz w:val="18"/>
                <w:szCs w:val="18"/>
              </w:rPr>
              <w:t>Ha Noi (Lang)</w:t>
            </w:r>
          </w:p>
        </w:tc>
        <w:tc>
          <w:tcPr>
            <w:tcW w:w="1890" w:type="dxa"/>
            <w:shd w:val="clear" w:color="auto" w:fill="auto"/>
            <w:noWrap/>
            <w:vAlign w:val="bottom"/>
            <w:hideMark/>
          </w:tcPr>
          <w:p w14:paraId="577510EF"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23.7</w:t>
            </w:r>
          </w:p>
        </w:tc>
        <w:tc>
          <w:tcPr>
            <w:tcW w:w="1891" w:type="dxa"/>
            <w:shd w:val="clear" w:color="auto" w:fill="auto"/>
            <w:noWrap/>
            <w:vAlign w:val="bottom"/>
            <w:hideMark/>
          </w:tcPr>
          <w:p w14:paraId="411776C4"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24.7</w:t>
            </w:r>
          </w:p>
        </w:tc>
        <w:tc>
          <w:tcPr>
            <w:tcW w:w="1917" w:type="dxa"/>
            <w:shd w:val="clear" w:color="auto" w:fill="auto"/>
            <w:noWrap/>
            <w:vAlign w:val="bottom"/>
            <w:hideMark/>
          </w:tcPr>
          <w:p w14:paraId="3C342428"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1.0</w:t>
            </w:r>
          </w:p>
        </w:tc>
      </w:tr>
      <w:tr w:rsidR="00631011" w:rsidRPr="006379F8" w14:paraId="3F8E5317" w14:textId="77777777" w:rsidTr="002B50AD">
        <w:trPr>
          <w:trHeight w:val="304"/>
        </w:trPr>
        <w:tc>
          <w:tcPr>
            <w:tcW w:w="2700" w:type="dxa"/>
            <w:shd w:val="clear" w:color="auto" w:fill="auto"/>
            <w:noWrap/>
            <w:vAlign w:val="bottom"/>
            <w:hideMark/>
          </w:tcPr>
          <w:p w14:paraId="5A152660" w14:textId="77777777" w:rsidR="00631011" w:rsidRPr="006379F8" w:rsidRDefault="00631011" w:rsidP="002B50AD">
            <w:pPr>
              <w:spacing w:after="0" w:line="240" w:lineRule="auto"/>
              <w:rPr>
                <w:rFonts w:cs="Arial"/>
                <w:color w:val="000000"/>
                <w:sz w:val="18"/>
                <w:szCs w:val="18"/>
              </w:rPr>
            </w:pPr>
            <w:r w:rsidRPr="006379F8">
              <w:rPr>
                <w:rFonts w:cs="Arial"/>
                <w:color w:val="000000"/>
                <w:sz w:val="18"/>
                <w:szCs w:val="18"/>
              </w:rPr>
              <w:t>Bai Chay</w:t>
            </w:r>
          </w:p>
        </w:tc>
        <w:tc>
          <w:tcPr>
            <w:tcW w:w="1890" w:type="dxa"/>
            <w:shd w:val="clear" w:color="auto" w:fill="auto"/>
            <w:noWrap/>
            <w:vAlign w:val="bottom"/>
            <w:hideMark/>
          </w:tcPr>
          <w:p w14:paraId="786E1A4C"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23.1</w:t>
            </w:r>
          </w:p>
        </w:tc>
        <w:tc>
          <w:tcPr>
            <w:tcW w:w="1891" w:type="dxa"/>
            <w:shd w:val="clear" w:color="auto" w:fill="auto"/>
            <w:noWrap/>
            <w:vAlign w:val="bottom"/>
            <w:hideMark/>
          </w:tcPr>
          <w:p w14:paraId="32F3C541"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23.8</w:t>
            </w:r>
          </w:p>
        </w:tc>
        <w:tc>
          <w:tcPr>
            <w:tcW w:w="1917" w:type="dxa"/>
            <w:shd w:val="clear" w:color="auto" w:fill="auto"/>
            <w:noWrap/>
            <w:vAlign w:val="bottom"/>
            <w:hideMark/>
          </w:tcPr>
          <w:p w14:paraId="4CE31AF7"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0.7</w:t>
            </w:r>
          </w:p>
        </w:tc>
      </w:tr>
      <w:tr w:rsidR="00631011" w:rsidRPr="006379F8" w14:paraId="288D1FC6" w14:textId="77777777" w:rsidTr="002B50AD">
        <w:trPr>
          <w:trHeight w:val="304"/>
        </w:trPr>
        <w:tc>
          <w:tcPr>
            <w:tcW w:w="2700" w:type="dxa"/>
            <w:shd w:val="clear" w:color="auto" w:fill="auto"/>
            <w:noWrap/>
            <w:vAlign w:val="bottom"/>
            <w:hideMark/>
          </w:tcPr>
          <w:p w14:paraId="52167FA2" w14:textId="77777777" w:rsidR="00631011" w:rsidRPr="006379F8" w:rsidRDefault="00631011" w:rsidP="002B50AD">
            <w:pPr>
              <w:spacing w:after="0" w:line="240" w:lineRule="auto"/>
              <w:rPr>
                <w:rFonts w:cs="Arial"/>
                <w:color w:val="000000"/>
                <w:sz w:val="18"/>
                <w:szCs w:val="18"/>
              </w:rPr>
            </w:pPr>
            <w:r w:rsidRPr="006379F8">
              <w:rPr>
                <w:rFonts w:cs="Arial"/>
                <w:color w:val="000000"/>
                <w:sz w:val="18"/>
                <w:szCs w:val="18"/>
              </w:rPr>
              <w:t>Vinh</w:t>
            </w:r>
          </w:p>
        </w:tc>
        <w:tc>
          <w:tcPr>
            <w:tcW w:w="1890" w:type="dxa"/>
            <w:shd w:val="clear" w:color="auto" w:fill="auto"/>
            <w:noWrap/>
            <w:vAlign w:val="bottom"/>
            <w:hideMark/>
          </w:tcPr>
          <w:p w14:paraId="442B415E"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24.0</w:t>
            </w:r>
          </w:p>
        </w:tc>
        <w:tc>
          <w:tcPr>
            <w:tcW w:w="1891" w:type="dxa"/>
            <w:shd w:val="clear" w:color="auto" w:fill="auto"/>
            <w:noWrap/>
            <w:vAlign w:val="bottom"/>
            <w:hideMark/>
          </w:tcPr>
          <w:p w14:paraId="4A7792FB"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24.8</w:t>
            </w:r>
          </w:p>
        </w:tc>
        <w:tc>
          <w:tcPr>
            <w:tcW w:w="1917" w:type="dxa"/>
            <w:shd w:val="clear" w:color="auto" w:fill="auto"/>
            <w:noWrap/>
            <w:vAlign w:val="bottom"/>
            <w:hideMark/>
          </w:tcPr>
          <w:p w14:paraId="684E8D3C"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0.9</w:t>
            </w:r>
          </w:p>
        </w:tc>
      </w:tr>
      <w:tr w:rsidR="00631011" w:rsidRPr="006379F8" w14:paraId="52AC9AC0" w14:textId="77777777" w:rsidTr="002B50AD">
        <w:trPr>
          <w:trHeight w:val="304"/>
        </w:trPr>
        <w:tc>
          <w:tcPr>
            <w:tcW w:w="2700" w:type="dxa"/>
            <w:shd w:val="clear" w:color="auto" w:fill="auto"/>
            <w:noWrap/>
            <w:vAlign w:val="bottom"/>
            <w:hideMark/>
          </w:tcPr>
          <w:p w14:paraId="4908B4C3" w14:textId="77777777" w:rsidR="00631011" w:rsidRPr="006379F8" w:rsidRDefault="00631011" w:rsidP="002B50AD">
            <w:pPr>
              <w:spacing w:after="0" w:line="240" w:lineRule="auto"/>
              <w:rPr>
                <w:rFonts w:cs="Arial"/>
                <w:color w:val="000000"/>
                <w:sz w:val="18"/>
                <w:szCs w:val="18"/>
              </w:rPr>
            </w:pPr>
            <w:r w:rsidRPr="006379F8">
              <w:rPr>
                <w:rFonts w:cs="Arial"/>
                <w:color w:val="000000"/>
                <w:sz w:val="18"/>
                <w:szCs w:val="18"/>
              </w:rPr>
              <w:t>Hue</w:t>
            </w:r>
          </w:p>
        </w:tc>
        <w:tc>
          <w:tcPr>
            <w:tcW w:w="1890" w:type="dxa"/>
            <w:shd w:val="clear" w:color="auto" w:fill="auto"/>
            <w:noWrap/>
            <w:vAlign w:val="bottom"/>
            <w:hideMark/>
          </w:tcPr>
          <w:p w14:paraId="6E0B81C4"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25.1</w:t>
            </w:r>
          </w:p>
        </w:tc>
        <w:tc>
          <w:tcPr>
            <w:tcW w:w="1891" w:type="dxa"/>
            <w:shd w:val="clear" w:color="auto" w:fill="auto"/>
            <w:noWrap/>
            <w:vAlign w:val="bottom"/>
            <w:hideMark/>
          </w:tcPr>
          <w:p w14:paraId="4A7E2FBE"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25.1</w:t>
            </w:r>
          </w:p>
        </w:tc>
        <w:tc>
          <w:tcPr>
            <w:tcW w:w="1917" w:type="dxa"/>
            <w:shd w:val="clear" w:color="auto" w:fill="auto"/>
            <w:noWrap/>
            <w:vAlign w:val="bottom"/>
            <w:hideMark/>
          </w:tcPr>
          <w:p w14:paraId="65FA6975"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0.0</w:t>
            </w:r>
          </w:p>
        </w:tc>
      </w:tr>
      <w:tr w:rsidR="00631011" w:rsidRPr="006379F8" w14:paraId="2FBF923E" w14:textId="77777777" w:rsidTr="002B50AD">
        <w:trPr>
          <w:trHeight w:val="304"/>
        </w:trPr>
        <w:tc>
          <w:tcPr>
            <w:tcW w:w="2700" w:type="dxa"/>
            <w:shd w:val="clear" w:color="auto" w:fill="auto"/>
            <w:noWrap/>
            <w:vAlign w:val="bottom"/>
            <w:hideMark/>
          </w:tcPr>
          <w:p w14:paraId="42B98B25" w14:textId="77777777" w:rsidR="00631011" w:rsidRPr="006379F8" w:rsidRDefault="00631011" w:rsidP="002B50AD">
            <w:pPr>
              <w:spacing w:after="0" w:line="240" w:lineRule="auto"/>
              <w:rPr>
                <w:rFonts w:cs="Arial"/>
                <w:color w:val="000000"/>
                <w:sz w:val="18"/>
                <w:szCs w:val="18"/>
              </w:rPr>
            </w:pPr>
            <w:r w:rsidRPr="006379F8">
              <w:rPr>
                <w:rFonts w:cs="Arial"/>
                <w:color w:val="000000"/>
                <w:sz w:val="18"/>
                <w:szCs w:val="18"/>
              </w:rPr>
              <w:t>Đa Nang</w:t>
            </w:r>
          </w:p>
        </w:tc>
        <w:tc>
          <w:tcPr>
            <w:tcW w:w="1890" w:type="dxa"/>
            <w:shd w:val="clear" w:color="auto" w:fill="auto"/>
            <w:noWrap/>
            <w:vAlign w:val="bottom"/>
            <w:hideMark/>
          </w:tcPr>
          <w:p w14:paraId="631BEAA6"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25.7</w:t>
            </w:r>
          </w:p>
        </w:tc>
        <w:tc>
          <w:tcPr>
            <w:tcW w:w="1891" w:type="dxa"/>
            <w:shd w:val="clear" w:color="auto" w:fill="auto"/>
            <w:noWrap/>
            <w:vAlign w:val="bottom"/>
            <w:hideMark/>
          </w:tcPr>
          <w:p w14:paraId="4105C4D6"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26.2</w:t>
            </w:r>
          </w:p>
        </w:tc>
        <w:tc>
          <w:tcPr>
            <w:tcW w:w="1917" w:type="dxa"/>
            <w:shd w:val="clear" w:color="auto" w:fill="auto"/>
            <w:noWrap/>
            <w:vAlign w:val="bottom"/>
            <w:hideMark/>
          </w:tcPr>
          <w:p w14:paraId="155D1A1D"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0.5</w:t>
            </w:r>
          </w:p>
        </w:tc>
      </w:tr>
      <w:tr w:rsidR="00631011" w:rsidRPr="006379F8" w14:paraId="77126285" w14:textId="77777777" w:rsidTr="002B50AD">
        <w:trPr>
          <w:trHeight w:val="304"/>
        </w:trPr>
        <w:tc>
          <w:tcPr>
            <w:tcW w:w="2700" w:type="dxa"/>
            <w:shd w:val="clear" w:color="auto" w:fill="auto"/>
            <w:noWrap/>
            <w:vAlign w:val="bottom"/>
            <w:hideMark/>
          </w:tcPr>
          <w:p w14:paraId="635A27D8" w14:textId="77777777" w:rsidR="00631011" w:rsidRPr="006379F8" w:rsidRDefault="00631011" w:rsidP="002B50AD">
            <w:pPr>
              <w:spacing w:after="0" w:line="240" w:lineRule="auto"/>
              <w:rPr>
                <w:rFonts w:cs="Arial"/>
                <w:color w:val="000000"/>
                <w:sz w:val="18"/>
                <w:szCs w:val="18"/>
              </w:rPr>
            </w:pPr>
            <w:r w:rsidRPr="006379F8">
              <w:rPr>
                <w:rFonts w:cs="Arial"/>
                <w:color w:val="000000"/>
                <w:sz w:val="18"/>
                <w:szCs w:val="18"/>
              </w:rPr>
              <w:t>Quy Nhon</w:t>
            </w:r>
          </w:p>
        </w:tc>
        <w:tc>
          <w:tcPr>
            <w:tcW w:w="1890" w:type="dxa"/>
            <w:shd w:val="clear" w:color="auto" w:fill="auto"/>
            <w:noWrap/>
            <w:vAlign w:val="bottom"/>
            <w:hideMark/>
          </w:tcPr>
          <w:p w14:paraId="14B762B6"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27.1</w:t>
            </w:r>
          </w:p>
        </w:tc>
        <w:tc>
          <w:tcPr>
            <w:tcW w:w="1891" w:type="dxa"/>
            <w:shd w:val="clear" w:color="auto" w:fill="auto"/>
            <w:noWrap/>
            <w:vAlign w:val="bottom"/>
            <w:hideMark/>
          </w:tcPr>
          <w:p w14:paraId="5A52A068"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25.9</w:t>
            </w:r>
          </w:p>
        </w:tc>
        <w:tc>
          <w:tcPr>
            <w:tcW w:w="1917" w:type="dxa"/>
            <w:shd w:val="clear" w:color="auto" w:fill="auto"/>
            <w:noWrap/>
            <w:vAlign w:val="bottom"/>
            <w:hideMark/>
          </w:tcPr>
          <w:p w14:paraId="2EE089C7"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-1.2</w:t>
            </w:r>
          </w:p>
        </w:tc>
      </w:tr>
      <w:tr w:rsidR="00631011" w:rsidRPr="006379F8" w14:paraId="090702EF" w14:textId="77777777" w:rsidTr="002B50AD">
        <w:trPr>
          <w:trHeight w:val="304"/>
        </w:trPr>
        <w:tc>
          <w:tcPr>
            <w:tcW w:w="2700" w:type="dxa"/>
            <w:shd w:val="clear" w:color="auto" w:fill="auto"/>
            <w:noWrap/>
            <w:vAlign w:val="bottom"/>
            <w:hideMark/>
          </w:tcPr>
          <w:p w14:paraId="175A703F" w14:textId="77777777" w:rsidR="00631011" w:rsidRPr="006379F8" w:rsidRDefault="00631011" w:rsidP="002B50AD">
            <w:pPr>
              <w:spacing w:after="0" w:line="240" w:lineRule="auto"/>
              <w:rPr>
                <w:rFonts w:cs="Arial"/>
                <w:color w:val="000000"/>
                <w:sz w:val="18"/>
                <w:szCs w:val="18"/>
              </w:rPr>
            </w:pPr>
            <w:r w:rsidRPr="006379F8">
              <w:rPr>
                <w:rFonts w:cs="Arial"/>
                <w:color w:val="000000"/>
                <w:sz w:val="18"/>
                <w:szCs w:val="18"/>
              </w:rPr>
              <w:t>Pleiku</w:t>
            </w:r>
          </w:p>
        </w:tc>
        <w:tc>
          <w:tcPr>
            <w:tcW w:w="1890" w:type="dxa"/>
            <w:shd w:val="clear" w:color="auto" w:fill="auto"/>
            <w:noWrap/>
            <w:vAlign w:val="bottom"/>
            <w:hideMark/>
          </w:tcPr>
          <w:p w14:paraId="0390D1F8"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21.7</w:t>
            </w:r>
          </w:p>
        </w:tc>
        <w:tc>
          <w:tcPr>
            <w:tcW w:w="1891" w:type="dxa"/>
            <w:shd w:val="clear" w:color="auto" w:fill="auto"/>
            <w:noWrap/>
            <w:vAlign w:val="bottom"/>
            <w:hideMark/>
          </w:tcPr>
          <w:p w14:paraId="65D3C998"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22.4</w:t>
            </w:r>
          </w:p>
        </w:tc>
        <w:tc>
          <w:tcPr>
            <w:tcW w:w="1917" w:type="dxa"/>
            <w:shd w:val="clear" w:color="auto" w:fill="auto"/>
            <w:noWrap/>
            <w:vAlign w:val="bottom"/>
            <w:hideMark/>
          </w:tcPr>
          <w:p w14:paraId="08E9B665"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0.7</w:t>
            </w:r>
          </w:p>
        </w:tc>
      </w:tr>
      <w:tr w:rsidR="00631011" w:rsidRPr="006379F8" w14:paraId="4796C509" w14:textId="77777777" w:rsidTr="002B50AD">
        <w:trPr>
          <w:trHeight w:val="304"/>
        </w:trPr>
        <w:tc>
          <w:tcPr>
            <w:tcW w:w="2700" w:type="dxa"/>
            <w:tcBorders>
              <w:bottom w:val="single" w:sz="4" w:space="0" w:color="auto"/>
            </w:tcBorders>
            <w:shd w:val="clear" w:color="auto" w:fill="auto"/>
            <w:noWrap/>
            <w:vAlign w:val="bottom"/>
            <w:hideMark/>
          </w:tcPr>
          <w:p w14:paraId="6D082DD0" w14:textId="77777777" w:rsidR="00631011" w:rsidRPr="006379F8" w:rsidRDefault="00631011" w:rsidP="002B50AD">
            <w:pPr>
              <w:spacing w:after="0" w:line="240" w:lineRule="auto"/>
              <w:rPr>
                <w:rFonts w:cs="Arial"/>
                <w:color w:val="000000"/>
                <w:sz w:val="18"/>
                <w:szCs w:val="18"/>
              </w:rPr>
            </w:pPr>
            <w:r w:rsidRPr="006379F8">
              <w:rPr>
                <w:rFonts w:cs="Arial"/>
                <w:color w:val="000000"/>
                <w:sz w:val="18"/>
                <w:szCs w:val="18"/>
              </w:rPr>
              <w:t>Ca Mau</w:t>
            </w:r>
          </w:p>
        </w:tc>
        <w:tc>
          <w:tcPr>
            <w:tcW w:w="1890" w:type="dxa"/>
            <w:tcBorders>
              <w:bottom w:val="single" w:sz="4" w:space="0" w:color="auto"/>
            </w:tcBorders>
            <w:shd w:val="clear" w:color="auto" w:fill="auto"/>
            <w:noWrap/>
            <w:vAlign w:val="bottom"/>
            <w:hideMark/>
          </w:tcPr>
          <w:p w14:paraId="6DD27E18"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27.0</w:t>
            </w:r>
          </w:p>
        </w:tc>
        <w:tc>
          <w:tcPr>
            <w:tcW w:w="1891" w:type="dxa"/>
            <w:tcBorders>
              <w:bottom w:val="single" w:sz="4" w:space="0" w:color="auto"/>
            </w:tcBorders>
            <w:shd w:val="clear" w:color="auto" w:fill="auto"/>
            <w:noWrap/>
            <w:vAlign w:val="bottom"/>
            <w:hideMark/>
          </w:tcPr>
          <w:p w14:paraId="3F3C5089"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27.7</w:t>
            </w:r>
          </w:p>
        </w:tc>
        <w:tc>
          <w:tcPr>
            <w:tcW w:w="1917" w:type="dxa"/>
            <w:tcBorders>
              <w:bottom w:val="single" w:sz="4" w:space="0" w:color="auto"/>
            </w:tcBorders>
            <w:shd w:val="clear" w:color="auto" w:fill="auto"/>
            <w:noWrap/>
            <w:vAlign w:val="bottom"/>
            <w:hideMark/>
          </w:tcPr>
          <w:p w14:paraId="07EA6E51" w14:textId="77777777" w:rsidR="00631011" w:rsidRPr="006379F8" w:rsidRDefault="00631011" w:rsidP="002B50AD">
            <w:pPr>
              <w:spacing w:after="0" w:line="240" w:lineRule="auto"/>
              <w:jc w:val="center"/>
              <w:rPr>
                <w:rFonts w:cs="Arial"/>
                <w:color w:val="000000"/>
                <w:sz w:val="18"/>
                <w:szCs w:val="18"/>
              </w:rPr>
            </w:pPr>
            <w:r w:rsidRPr="006379F8">
              <w:rPr>
                <w:rFonts w:cs="Arial"/>
                <w:color w:val="000000"/>
                <w:sz w:val="18"/>
                <w:szCs w:val="18"/>
              </w:rPr>
              <w:t>0.7</w:t>
            </w:r>
          </w:p>
        </w:tc>
      </w:tr>
    </w:tbl>
    <w:p w14:paraId="7E11B92A" w14:textId="77777777" w:rsidR="00631011" w:rsidRPr="006379F8" w:rsidRDefault="00631011" w:rsidP="00631011">
      <w:pPr>
        <w:spacing w:before="120"/>
        <w:jc w:val="both"/>
        <w:rPr>
          <w:rFonts w:cs="Arial"/>
          <w:sz w:val="16"/>
          <w:szCs w:val="16"/>
        </w:rPr>
      </w:pPr>
      <w:r w:rsidRPr="006379F8">
        <w:rPr>
          <w:rFonts w:cs="Arial"/>
          <w:sz w:val="16"/>
          <w:szCs w:val="16"/>
        </w:rPr>
        <w:t xml:space="preserve">Source:  General Statistics Office </w:t>
      </w:r>
      <w:r w:rsidRPr="006379F8">
        <w:rPr>
          <w:rFonts w:cs="Arial"/>
          <w:sz w:val="16"/>
          <w:szCs w:val="16"/>
          <w:lang w:val="en-GB"/>
        </w:rPr>
        <w:t>processing on The</w:t>
      </w:r>
      <w:r w:rsidRPr="006379F8">
        <w:rPr>
          <w:rFonts w:cs="Arial"/>
          <w:sz w:val="16"/>
          <w:szCs w:val="16"/>
        </w:rPr>
        <w:t xml:space="preserve"> Ministry of Natural Resources and Environment</w:t>
      </w:r>
    </w:p>
    <w:p w14:paraId="08F98ABB" w14:textId="77777777" w:rsidR="00631011" w:rsidRPr="006379F8" w:rsidRDefault="00631011" w:rsidP="00631011">
      <w:pPr>
        <w:autoSpaceDE w:val="0"/>
        <w:autoSpaceDN w:val="0"/>
        <w:spacing w:after="120" w:line="240" w:lineRule="auto"/>
        <w:jc w:val="both"/>
        <w:rPr>
          <w:rFonts w:cs="Arial"/>
          <w:lang w:val="en-GB"/>
        </w:rPr>
      </w:pPr>
      <w:r w:rsidRPr="006379F8">
        <w:rPr>
          <w:rFonts w:cs="Arial"/>
          <w:lang w:val="en-GB"/>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370"/>
      </w:tblGrid>
      <w:tr w:rsidR="00631011" w:rsidRPr="006379F8" w14:paraId="3C88EA96" w14:textId="77777777" w:rsidTr="002B50AD">
        <w:trPr>
          <w:trHeight w:val="151"/>
        </w:trPr>
        <w:tc>
          <w:tcPr>
            <w:tcW w:w="2268" w:type="dxa"/>
            <w:vMerge w:val="restart"/>
          </w:tcPr>
          <w:p w14:paraId="684BCED2" w14:textId="77777777" w:rsidR="00631011" w:rsidRPr="006379F8" w:rsidRDefault="00631011" w:rsidP="002B50AD">
            <w:pPr>
              <w:spacing w:before="60" w:after="60"/>
              <w:ind w:left="-108"/>
              <w:rPr>
                <w:rFonts w:cs="Arial"/>
              </w:rPr>
            </w:pPr>
            <w:r w:rsidRPr="006379F8">
              <w:rPr>
                <w:rFonts w:cs="Arial"/>
                <w:noProof/>
              </w:rPr>
              <w:lastRenderedPageBreak/>
              <mc:AlternateContent>
                <mc:Choice Requires="wps">
                  <w:drawing>
                    <wp:anchor distT="0" distB="0" distL="114300" distR="114300" simplePos="0" relativeHeight="251662336" behindDoc="0" locked="0" layoutInCell="1" allowOverlap="1" wp14:anchorId="3BAFB476" wp14:editId="5EAADD7F">
                      <wp:simplePos x="0" y="0"/>
                      <wp:positionH relativeFrom="column">
                        <wp:posOffset>1905</wp:posOffset>
                      </wp:positionH>
                      <wp:positionV relativeFrom="paragraph">
                        <wp:posOffset>5081</wp:posOffset>
                      </wp:positionV>
                      <wp:extent cx="1295400" cy="1162050"/>
                      <wp:effectExtent l="0" t="0" r="19050" b="19050"/>
                      <wp:wrapNone/>
                      <wp:docPr id="253" name="Rectangle 2"/>
                      <wp:cNvGraphicFramePr/>
                      <a:graphic xmlns:a="http://schemas.openxmlformats.org/drawingml/2006/main">
                        <a:graphicData uri="http://schemas.microsoft.com/office/word/2010/wordprocessingShape">
                          <wps:wsp>
                            <wps:cNvSpPr/>
                            <wps:spPr>
                              <a:xfrm>
                                <a:off x="0" y="0"/>
                                <a:ext cx="1295400" cy="1162050"/>
                              </a:xfrm>
                              <a:prstGeom prst="rect">
                                <a:avLst/>
                              </a:prstGeom>
                              <a:solidFill>
                                <a:srgbClr val="CC66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858CBDD" w14:textId="77777777" w:rsidR="00950554" w:rsidRPr="005B18E0" w:rsidRDefault="00950554" w:rsidP="00631011">
                                  <w:pPr>
                                    <w:jc w:val="center"/>
                                    <w:rPr>
                                      <w:b/>
                                      <w:bCs/>
                                      <w:color w:val="FFFFFF" w:themeColor="background1"/>
                                      <w:sz w:val="36"/>
                                      <w:szCs w:val="28"/>
                                    </w:rPr>
                                  </w:pPr>
                                  <w:r>
                                    <w:rPr>
                                      <w:b/>
                                      <w:bCs/>
                                      <w:color w:val="FFFFFF" w:themeColor="background1"/>
                                      <w:sz w:val="32"/>
                                      <w:szCs w:val="32"/>
                                    </w:rPr>
                                    <w:t>IMPACT</w:t>
                                  </w:r>
                                  <w:r w:rsidRPr="005B18E0">
                                    <w:rPr>
                                      <w:b/>
                                      <w:bCs/>
                                      <w:color w:val="FFFFFF" w:themeColor="background1"/>
                                      <w:sz w:val="32"/>
                                      <w:szCs w:val="32"/>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BAFB476" id="_x0000_s1036" style="position:absolute;left:0;text-align:left;margin-left:.15pt;margin-top:.4pt;width:102pt;height:9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" fillcolor="#c60" strokecolor="#1f4d78 [1604]" strokeweight="1pt">
                      <v:textbox>
                        <w:txbxContent>
                          <w:p w14:paraId="3858CBDD" w14:textId="77777777" w:rsidR="00950554" w:rsidRPr="005B18E0" w:rsidRDefault="00950554" w:rsidP="00631011">
                            <w:pPr>
                              <w:jc w:val="center"/>
                              <w:rPr>
                                <w:b/>
                                <w:bCs/>
                                <w:color w:val="FFFFFF" w:themeColor="background1"/>
                                <w:sz w:val="36"/>
                                <w:szCs w:val="28"/>
                              </w:rPr>
                            </w:pPr>
                            <w:r>
                              <w:rPr>
                                <w:b/>
                                <w:bCs/>
                                <w:color w:val="FFFFFF" w:themeColor="background1"/>
                                <w:sz w:val="32"/>
                                <w:szCs w:val="32"/>
                              </w:rPr>
                              <w:t>IMPACT</w:t>
                            </w:r>
                            <w:r w:rsidRPr="005B18E0">
                              <w:rPr>
                                <w:b/>
                                <w:bCs/>
                                <w:color w:val="FFFFFF" w:themeColor="background1"/>
                                <w:sz w:val="32"/>
                                <w:szCs w:val="32"/>
                              </w:rPr>
                              <w:t>S</w:t>
                            </w:r>
                          </w:p>
                        </w:txbxContent>
                      </v:textbox>
                    </v:rect>
                  </w:pict>
                </mc:Fallback>
              </mc:AlternateContent>
            </w:r>
          </w:p>
        </w:tc>
        <w:tc>
          <w:tcPr>
            <w:tcW w:w="7370" w:type="dxa"/>
          </w:tcPr>
          <w:p w14:paraId="3F4A328B" w14:textId="77777777" w:rsidR="00631011" w:rsidRPr="006379F8" w:rsidRDefault="00631011" w:rsidP="002B50AD">
            <w:pPr>
              <w:spacing w:before="60" w:after="60"/>
              <w:rPr>
                <w:rFonts w:cs="Arial"/>
              </w:rPr>
            </w:pPr>
            <w:r w:rsidRPr="006379F8">
              <w:rPr>
                <w:rFonts w:cs="Arial"/>
              </w:rPr>
              <w:t xml:space="preserve">Topic </w:t>
            </w:r>
          </w:p>
          <w:p w14:paraId="1C81D9B0" w14:textId="77777777" w:rsidR="00631011" w:rsidRPr="006379F8" w:rsidRDefault="00631011" w:rsidP="002B50AD">
            <w:pPr>
              <w:spacing w:before="60" w:after="60"/>
              <w:rPr>
                <w:rFonts w:cs="Arial"/>
                <w:i/>
                <w:color w:val="7030A0"/>
              </w:rPr>
            </w:pPr>
            <w:r w:rsidRPr="006379F8">
              <w:rPr>
                <w:rFonts w:cs="Arial"/>
                <w:i/>
                <w:color w:val="7030A0"/>
              </w:rPr>
              <w:t>Distribution and status of species</w:t>
            </w:r>
          </w:p>
        </w:tc>
      </w:tr>
      <w:tr w:rsidR="00631011" w:rsidRPr="006379F8" w14:paraId="64F75F34" w14:textId="77777777" w:rsidTr="002B50AD">
        <w:trPr>
          <w:trHeight w:val="1222"/>
        </w:trPr>
        <w:tc>
          <w:tcPr>
            <w:tcW w:w="2268" w:type="dxa"/>
            <w:vMerge/>
          </w:tcPr>
          <w:p w14:paraId="6B9C586D" w14:textId="77777777" w:rsidR="00631011" w:rsidRPr="006379F8" w:rsidRDefault="00631011" w:rsidP="00FF0EA5">
            <w:pPr>
              <w:pStyle w:val="Heading2"/>
              <w:outlineLvl w:val="1"/>
              <w:rPr>
                <w:rFonts w:cs="Arial"/>
                <w:noProof/>
                <w:lang w:eastAsia="it-IT"/>
              </w:rPr>
            </w:pPr>
          </w:p>
        </w:tc>
        <w:tc>
          <w:tcPr>
            <w:tcW w:w="7370" w:type="dxa"/>
          </w:tcPr>
          <w:p w14:paraId="67F948ED" w14:textId="77777777" w:rsidR="00631011" w:rsidRPr="006379F8" w:rsidRDefault="00631011" w:rsidP="00FF0EA5">
            <w:pPr>
              <w:pStyle w:val="Heading2"/>
              <w:outlineLvl w:val="1"/>
              <w:rPr>
                <w:rFonts w:cs="Arial"/>
                <w:color w:val="00B0F0"/>
              </w:rPr>
            </w:pPr>
            <w:bookmarkStart w:id="68" w:name="_Toc157067534"/>
            <w:r w:rsidRPr="006379F8">
              <w:rPr>
                <w:rFonts w:cs="Arial"/>
                <w:color w:val="00B0F0"/>
              </w:rPr>
              <w:t>Rate of invasive alien species spread</w:t>
            </w:r>
            <w:bookmarkEnd w:id="68"/>
          </w:p>
          <w:p w14:paraId="616FABB3" w14:textId="77777777" w:rsidR="00631011" w:rsidRPr="006379F8" w:rsidRDefault="00631011" w:rsidP="00AE4932">
            <w:pPr>
              <w:rPr>
                <w:rFonts w:cs="Arial"/>
                <w:lang w:val="en-GB"/>
              </w:rPr>
            </w:pPr>
            <w:r w:rsidRPr="006379F8">
              <w:rPr>
                <w:rFonts w:cs="Arial"/>
                <w:lang w:val="en-GB"/>
              </w:rPr>
              <w:t>UNSD indicator 65</w:t>
            </w:r>
          </w:p>
          <w:p w14:paraId="141AD8AF" w14:textId="77777777" w:rsidR="00631011" w:rsidRPr="006379F8" w:rsidRDefault="00631011" w:rsidP="00AE4932">
            <w:pPr>
              <w:rPr>
                <w:rFonts w:cs="Arial"/>
                <w:b/>
              </w:rPr>
            </w:pPr>
            <w:r w:rsidRPr="006379F8">
              <w:rPr>
                <w:rFonts w:cs="Arial"/>
                <w:lang w:val="en-GB"/>
              </w:rPr>
              <w:t>SDG indicator 15.8.1</w:t>
            </w:r>
          </w:p>
        </w:tc>
      </w:tr>
      <w:tr w:rsidR="00631011" w:rsidRPr="006379F8" w14:paraId="7A6AED09" w14:textId="77777777" w:rsidTr="002B50AD">
        <w:tc>
          <w:tcPr>
            <w:tcW w:w="9638" w:type="dxa"/>
            <w:gridSpan w:val="2"/>
            <w:tcBorders>
              <w:bottom w:val="single" w:sz="4" w:space="0" w:color="auto"/>
            </w:tcBorders>
          </w:tcPr>
          <w:p w14:paraId="010C3F7C" w14:textId="77777777" w:rsidR="00631011" w:rsidRPr="006379F8" w:rsidRDefault="00631011" w:rsidP="002B50AD">
            <w:pPr>
              <w:spacing w:before="60" w:after="60"/>
              <w:rPr>
                <w:rFonts w:cs="Arial"/>
                <w:b/>
                <w:color w:val="C00000"/>
                <w:lang w:val="en-GB"/>
              </w:rPr>
            </w:pPr>
          </w:p>
          <w:p w14:paraId="4DEC399C" w14:textId="77777777" w:rsidR="00631011" w:rsidRPr="006379F8" w:rsidRDefault="00631011" w:rsidP="002B50AD">
            <w:pPr>
              <w:spacing w:before="60" w:after="60"/>
              <w:rPr>
                <w:rFonts w:cs="Arial"/>
                <w:color w:val="C00000"/>
                <w:lang w:val="en-GB"/>
              </w:rPr>
            </w:pPr>
            <w:r w:rsidRPr="006379F8">
              <w:rPr>
                <w:rFonts w:cs="Arial"/>
                <w:b/>
                <w:color w:val="C00000"/>
                <w:lang w:val="en-GB"/>
              </w:rPr>
              <w:t>METADATA CARD</w:t>
            </w:r>
          </w:p>
        </w:tc>
      </w:tr>
      <w:tr w:rsidR="00631011" w:rsidRPr="006379F8" w14:paraId="3C337C75" w14:textId="77777777" w:rsidTr="002B50AD">
        <w:tc>
          <w:tcPr>
            <w:tcW w:w="2268" w:type="dxa"/>
            <w:tcBorders>
              <w:top w:val="single" w:sz="4" w:space="0" w:color="auto"/>
              <w:bottom w:val="single" w:sz="4" w:space="0" w:color="auto"/>
            </w:tcBorders>
          </w:tcPr>
          <w:p w14:paraId="731475FE"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Definition</w:t>
            </w:r>
          </w:p>
        </w:tc>
        <w:tc>
          <w:tcPr>
            <w:tcW w:w="7370" w:type="dxa"/>
            <w:tcBorders>
              <w:top w:val="single" w:sz="4" w:space="0" w:color="auto"/>
              <w:bottom w:val="single" w:sz="4" w:space="0" w:color="auto"/>
            </w:tcBorders>
          </w:tcPr>
          <w:p w14:paraId="72FF77B3" w14:textId="77777777" w:rsidR="00631011" w:rsidRPr="006379F8" w:rsidRDefault="00631011" w:rsidP="002B50AD">
            <w:pPr>
              <w:spacing w:before="60" w:after="60"/>
              <w:jc w:val="both"/>
              <w:rPr>
                <w:rFonts w:cs="Arial"/>
                <w:b/>
                <w:sz w:val="18"/>
                <w:szCs w:val="18"/>
                <w:lang w:val="en-GB"/>
              </w:rPr>
            </w:pPr>
            <w:r w:rsidRPr="006379F8">
              <w:rPr>
                <w:rFonts w:cs="Arial"/>
                <w:b/>
                <w:sz w:val="18"/>
                <w:szCs w:val="18"/>
                <w:lang w:val="en-GB"/>
              </w:rPr>
              <w:t xml:space="preserve">Rate of invasive alien species spread </w:t>
            </w:r>
          </w:p>
          <w:p w14:paraId="4D9FF38E"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Invasive alien flora and fauna species:</w:t>
            </w:r>
          </w:p>
          <w:p w14:paraId="0C4F6D39"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  Encroaching on habitats, competing for food or harming native organisms, spreading widely or causing ecological imbalance where they appear and develop in Vietnam.</w:t>
            </w:r>
          </w:p>
          <w:p w14:paraId="5E1DE6FE"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 Assessed as having a high risk of harm to biodiversity and recorded as invasive in an area with a climate similar to that of Vietnam or through testing and testing showing signs of invasiveness.</w:t>
            </w:r>
          </w:p>
        </w:tc>
      </w:tr>
      <w:tr w:rsidR="00631011" w:rsidRPr="006379F8" w14:paraId="4482424D" w14:textId="77777777" w:rsidTr="002B50AD">
        <w:tc>
          <w:tcPr>
            <w:tcW w:w="9638" w:type="dxa"/>
            <w:gridSpan w:val="2"/>
            <w:tcBorders>
              <w:top w:val="single" w:sz="4" w:space="0" w:color="auto"/>
              <w:bottom w:val="single" w:sz="4" w:space="0" w:color="auto"/>
            </w:tcBorders>
          </w:tcPr>
          <w:p w14:paraId="1E3A7AB5" w14:textId="77777777" w:rsidR="00631011" w:rsidRPr="006379F8" w:rsidRDefault="00631011" w:rsidP="002B50AD">
            <w:pPr>
              <w:spacing w:before="60" w:after="60"/>
              <w:rPr>
                <w:rFonts w:cs="Arial"/>
                <w:sz w:val="18"/>
                <w:szCs w:val="18"/>
                <w:lang w:val="en-GB"/>
              </w:rPr>
            </w:pPr>
            <w:r w:rsidRPr="006379F8">
              <w:rPr>
                <w:rFonts w:cs="Arial"/>
                <w:b/>
                <w:sz w:val="18"/>
                <w:szCs w:val="18"/>
                <w:lang w:val="en-GB"/>
              </w:rPr>
              <w:t xml:space="preserve">Compare to UNSD               </w:t>
            </w:r>
            <w:r w:rsidRPr="006379F8">
              <w:rPr>
                <w:rFonts w:cs="Arial"/>
                <w:sz w:val="18"/>
                <w:szCs w:val="18"/>
                <w:lang w:val="en-GB"/>
              </w:rPr>
              <w:t>Proxy</w:t>
            </w:r>
          </w:p>
        </w:tc>
      </w:tr>
      <w:tr w:rsidR="00631011" w:rsidRPr="006379F8" w14:paraId="4D189C6D" w14:textId="77777777" w:rsidTr="002B50AD">
        <w:tc>
          <w:tcPr>
            <w:tcW w:w="2268" w:type="dxa"/>
            <w:tcBorders>
              <w:top w:val="single" w:sz="4" w:space="0" w:color="auto"/>
              <w:bottom w:val="single" w:sz="4" w:space="0" w:color="auto"/>
            </w:tcBorders>
          </w:tcPr>
          <w:p w14:paraId="543667ED"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Unit of measure</w:t>
            </w:r>
          </w:p>
        </w:tc>
        <w:tc>
          <w:tcPr>
            <w:tcW w:w="7370" w:type="dxa"/>
            <w:tcBorders>
              <w:top w:val="single" w:sz="4" w:space="0" w:color="auto"/>
              <w:bottom w:val="single" w:sz="4" w:space="0" w:color="auto"/>
            </w:tcBorders>
          </w:tcPr>
          <w:p w14:paraId="463DD4C6"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Number of species</w:t>
            </w:r>
          </w:p>
        </w:tc>
      </w:tr>
      <w:tr w:rsidR="00631011" w:rsidRPr="006379F8" w14:paraId="01E2D6F1" w14:textId="77777777" w:rsidTr="002B50AD">
        <w:tc>
          <w:tcPr>
            <w:tcW w:w="2268" w:type="dxa"/>
            <w:tcBorders>
              <w:top w:val="single" w:sz="4" w:space="0" w:color="auto"/>
              <w:bottom w:val="single" w:sz="4" w:space="0" w:color="auto"/>
            </w:tcBorders>
          </w:tcPr>
          <w:p w14:paraId="4435DC09"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Data source</w:t>
            </w:r>
          </w:p>
        </w:tc>
        <w:tc>
          <w:tcPr>
            <w:tcW w:w="7370" w:type="dxa"/>
            <w:tcBorders>
              <w:top w:val="single" w:sz="4" w:space="0" w:color="auto"/>
              <w:bottom w:val="single" w:sz="4" w:space="0" w:color="auto"/>
            </w:tcBorders>
          </w:tcPr>
          <w:p w14:paraId="61472853" w14:textId="77777777" w:rsidR="00631011" w:rsidRPr="006379F8" w:rsidRDefault="00631011" w:rsidP="002B50AD">
            <w:pPr>
              <w:spacing w:before="60" w:after="60"/>
              <w:rPr>
                <w:rFonts w:cs="Arial"/>
                <w:sz w:val="18"/>
                <w:szCs w:val="18"/>
                <w:lang w:val="en-GB"/>
              </w:rPr>
            </w:pPr>
            <w:r w:rsidRPr="006379F8">
              <w:rPr>
                <w:rFonts w:cs="Arial"/>
                <w:sz w:val="18"/>
                <w:szCs w:val="18"/>
              </w:rPr>
              <w:t>The Ministry of Natural Resources and Environment</w:t>
            </w:r>
          </w:p>
        </w:tc>
      </w:tr>
      <w:tr w:rsidR="00631011" w:rsidRPr="006379F8" w14:paraId="34A8EFB7" w14:textId="77777777" w:rsidTr="002B50AD">
        <w:tc>
          <w:tcPr>
            <w:tcW w:w="2268" w:type="dxa"/>
            <w:tcBorders>
              <w:top w:val="single" w:sz="4" w:space="0" w:color="auto"/>
              <w:bottom w:val="single" w:sz="4" w:space="0" w:color="auto"/>
            </w:tcBorders>
          </w:tcPr>
          <w:p w14:paraId="765C8668" w14:textId="77777777" w:rsidR="00631011" w:rsidRPr="006379F8" w:rsidRDefault="00631011" w:rsidP="002B50AD">
            <w:pPr>
              <w:spacing w:before="60" w:after="60"/>
              <w:rPr>
                <w:rFonts w:cs="Arial"/>
                <w:b/>
                <w:sz w:val="18"/>
                <w:szCs w:val="18"/>
              </w:rPr>
            </w:pPr>
            <w:r w:rsidRPr="006379F8">
              <w:rPr>
                <w:rFonts w:cs="Arial"/>
                <w:b/>
                <w:sz w:val="18"/>
                <w:szCs w:val="18"/>
              </w:rPr>
              <w:t>Entity in charge of data collection and aggregation</w:t>
            </w:r>
          </w:p>
        </w:tc>
        <w:tc>
          <w:tcPr>
            <w:tcW w:w="7370" w:type="dxa"/>
            <w:tcBorders>
              <w:top w:val="single" w:sz="4" w:space="0" w:color="auto"/>
              <w:bottom w:val="single" w:sz="4" w:space="0" w:color="auto"/>
            </w:tcBorders>
          </w:tcPr>
          <w:p w14:paraId="569D4017" w14:textId="77777777" w:rsidR="00631011" w:rsidRPr="006379F8" w:rsidRDefault="00631011" w:rsidP="002B50AD">
            <w:pPr>
              <w:spacing w:before="60" w:after="60"/>
              <w:jc w:val="both"/>
              <w:rPr>
                <w:rFonts w:cs="Arial"/>
                <w:sz w:val="18"/>
                <w:szCs w:val="18"/>
              </w:rPr>
            </w:pPr>
            <w:r w:rsidRPr="006379F8">
              <w:rPr>
                <w:rFonts w:cs="Arial"/>
                <w:sz w:val="18"/>
                <w:szCs w:val="18"/>
              </w:rPr>
              <w:t>- Principal investigator: The Ministry of Natural Resources and Environment.</w:t>
            </w:r>
          </w:p>
          <w:p w14:paraId="69B089F2" w14:textId="77777777" w:rsidR="00631011" w:rsidRPr="006379F8" w:rsidRDefault="00631011" w:rsidP="002B50AD">
            <w:pPr>
              <w:spacing w:before="60" w:after="60"/>
              <w:jc w:val="both"/>
              <w:rPr>
                <w:rFonts w:cs="Arial"/>
                <w:sz w:val="18"/>
                <w:szCs w:val="18"/>
              </w:rPr>
            </w:pPr>
            <w:r w:rsidRPr="006379F8">
              <w:rPr>
                <w:rFonts w:cs="Arial"/>
                <w:sz w:val="18"/>
                <w:szCs w:val="18"/>
              </w:rPr>
              <w:t>- Collaborator: The Ministry of Agriculture and Rural Development.</w:t>
            </w:r>
          </w:p>
        </w:tc>
      </w:tr>
      <w:tr w:rsidR="00631011" w:rsidRPr="006379F8" w14:paraId="7A45A472" w14:textId="77777777" w:rsidTr="002B50AD">
        <w:tc>
          <w:tcPr>
            <w:tcW w:w="2268" w:type="dxa"/>
            <w:tcBorders>
              <w:top w:val="single" w:sz="4" w:space="0" w:color="auto"/>
              <w:bottom w:val="single" w:sz="4" w:space="0" w:color="auto"/>
            </w:tcBorders>
          </w:tcPr>
          <w:p w14:paraId="50012169"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Time series</w:t>
            </w:r>
          </w:p>
        </w:tc>
        <w:tc>
          <w:tcPr>
            <w:tcW w:w="7370" w:type="dxa"/>
            <w:tcBorders>
              <w:top w:val="single" w:sz="4" w:space="0" w:color="auto"/>
              <w:bottom w:val="single" w:sz="4" w:space="0" w:color="auto"/>
            </w:tcBorders>
          </w:tcPr>
          <w:p w14:paraId="566BA27E"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2011, 2013, 2018</w:t>
            </w:r>
          </w:p>
        </w:tc>
      </w:tr>
      <w:tr w:rsidR="00631011" w:rsidRPr="006379F8" w14:paraId="3184D47F" w14:textId="77777777" w:rsidTr="002B50AD">
        <w:tc>
          <w:tcPr>
            <w:tcW w:w="9638" w:type="dxa"/>
            <w:gridSpan w:val="2"/>
            <w:tcBorders>
              <w:top w:val="single" w:sz="4" w:space="0" w:color="auto"/>
              <w:bottom w:val="single" w:sz="4" w:space="0" w:color="auto"/>
            </w:tcBorders>
          </w:tcPr>
          <w:p w14:paraId="5CC2A019" w14:textId="77777777" w:rsidR="00631011" w:rsidRPr="006379F8" w:rsidRDefault="00631011" w:rsidP="002B50AD">
            <w:pPr>
              <w:spacing w:before="60" w:after="60"/>
              <w:rPr>
                <w:rFonts w:cs="Arial"/>
                <w:sz w:val="18"/>
                <w:szCs w:val="18"/>
                <w:lang w:val="en-GB"/>
              </w:rPr>
            </w:pPr>
            <w:r w:rsidRPr="006379F8">
              <w:rPr>
                <w:rFonts w:cs="Arial"/>
                <w:b/>
                <w:sz w:val="18"/>
                <w:szCs w:val="18"/>
              </w:rPr>
              <w:t xml:space="preserve">Frequency of updates        </w:t>
            </w:r>
            <w:r w:rsidRPr="006379F8">
              <w:rPr>
                <w:rFonts w:cs="Arial"/>
                <w:sz w:val="18"/>
                <w:szCs w:val="18"/>
              </w:rPr>
              <w:t>Occasionaly</w:t>
            </w:r>
          </w:p>
        </w:tc>
      </w:tr>
    </w:tbl>
    <w:p w14:paraId="4FD8D7D0" w14:textId="77777777" w:rsidR="00631011" w:rsidRPr="006379F8" w:rsidRDefault="00631011" w:rsidP="00631011">
      <w:pPr>
        <w:rPr>
          <w:rFonts w:cs="Arial"/>
          <w:lang w:val="en-GB"/>
        </w:rPr>
      </w:pPr>
    </w:p>
    <w:p w14:paraId="4CDC31EF" w14:textId="77777777" w:rsidR="00631011" w:rsidRPr="006379F8" w:rsidRDefault="00631011" w:rsidP="00631011">
      <w:pPr>
        <w:rPr>
          <w:rFonts w:cs="Arial"/>
          <w:lang w:val="en-GB"/>
        </w:rPr>
      </w:pPr>
    </w:p>
    <w:p w14:paraId="367482D4" w14:textId="77777777" w:rsidR="00631011" w:rsidRPr="006379F8" w:rsidRDefault="00631011" w:rsidP="00631011">
      <w:pPr>
        <w:rPr>
          <w:rFonts w:cs="Arial"/>
          <w:b/>
          <w:sz w:val="18"/>
          <w:szCs w:val="18"/>
          <w:lang w:val="en-GB"/>
        </w:rPr>
      </w:pPr>
      <w:r w:rsidRPr="006379F8">
        <w:rPr>
          <w:rFonts w:cs="Arial"/>
          <w:b/>
          <w:sz w:val="18"/>
          <w:szCs w:val="18"/>
          <w:lang w:val="en-GB"/>
        </w:rPr>
        <w:t xml:space="preserve">Figure 1. Invasive alien species. Years 2011, 2013, 2018 </w:t>
      </w:r>
      <w:r w:rsidRPr="006379F8">
        <w:rPr>
          <w:rFonts w:cs="Arial"/>
          <w:sz w:val="18"/>
          <w:szCs w:val="18"/>
          <w:lang w:val="en-GB"/>
        </w:rPr>
        <w:t xml:space="preserve">(number) </w:t>
      </w:r>
    </w:p>
    <w:p w14:paraId="2ECBD329" w14:textId="77777777" w:rsidR="00631011" w:rsidRPr="006379F8" w:rsidRDefault="00631011" w:rsidP="00631011">
      <w:pPr>
        <w:rPr>
          <w:rFonts w:cs="Arial"/>
        </w:rPr>
      </w:pPr>
      <w:r w:rsidRPr="006379F8">
        <w:rPr>
          <w:rFonts w:cs="Arial"/>
          <w:noProof/>
        </w:rPr>
        <w:drawing>
          <wp:inline distT="0" distB="0" distL="0" distR="0" wp14:anchorId="5C0027AD" wp14:editId="0CFF1030">
            <wp:extent cx="4368800" cy="2863850"/>
            <wp:effectExtent l="0" t="0" r="0" b="0"/>
            <wp:docPr id="280" name="Chart 2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inline>
        </w:drawing>
      </w:r>
    </w:p>
    <w:p w14:paraId="5C70A50F" w14:textId="77777777" w:rsidR="00631011" w:rsidRPr="006379F8" w:rsidRDefault="00631011" w:rsidP="00631011">
      <w:pPr>
        <w:rPr>
          <w:rFonts w:cs="Arial"/>
          <w:sz w:val="16"/>
          <w:szCs w:val="16"/>
          <w:lang w:val="en-GB"/>
        </w:rPr>
      </w:pPr>
      <w:r w:rsidRPr="006379F8">
        <w:rPr>
          <w:rFonts w:cs="Arial"/>
          <w:sz w:val="16"/>
          <w:szCs w:val="16"/>
          <w:lang w:val="en-GB"/>
        </w:rPr>
        <w:t>Source: MONRE</w:t>
      </w:r>
    </w:p>
    <w:p w14:paraId="68791021" w14:textId="77777777" w:rsidR="00631011" w:rsidRPr="006379F8" w:rsidRDefault="00631011" w:rsidP="00631011">
      <w:pPr>
        <w:jc w:val="both"/>
        <w:rPr>
          <w:rFonts w:cs="Arial"/>
        </w:rPr>
      </w:pPr>
      <w:r w:rsidRPr="006379F8">
        <w:rPr>
          <w:rFonts w:cs="Arial"/>
        </w:rPr>
        <w:t>In Vietnam, the number of invasive alien species has decreased very rapidly, from 33 species in 2011 to 19 species in 2018 (14 species reduction), this is a remarkable effort in protecting the need by the ecosystem of Vietnam.</w:t>
      </w:r>
    </w:p>
    <w:p w14:paraId="076CC079" w14:textId="77777777" w:rsidR="00631011" w:rsidRPr="006379F8" w:rsidRDefault="00631011" w:rsidP="00631011">
      <w:pPr>
        <w:jc w:val="both"/>
        <w:rPr>
          <w:rFonts w:cs="Arial"/>
        </w:rPr>
      </w:pPr>
    </w:p>
    <w:p w14:paraId="72208672" w14:textId="77777777" w:rsidR="00631011" w:rsidRPr="006379F8" w:rsidRDefault="00631011" w:rsidP="00631011">
      <w:pPr>
        <w:spacing w:before="60" w:after="60"/>
        <w:jc w:val="both"/>
        <w:rPr>
          <w:rFonts w:cs="Arial"/>
          <w:b/>
          <w:sz w:val="18"/>
          <w:szCs w:val="18"/>
          <w:lang w:val="en-GB"/>
        </w:rPr>
      </w:pPr>
      <w:r w:rsidRPr="006379F8">
        <w:rPr>
          <w:rFonts w:cs="Arial"/>
          <w:b/>
          <w:sz w:val="18"/>
          <w:szCs w:val="18"/>
          <w:lang w:val="en-GB"/>
        </w:rPr>
        <w:t xml:space="preserve">Glossary: </w:t>
      </w:r>
    </w:p>
    <w:p w14:paraId="64D2AEDC" w14:textId="77777777" w:rsidR="00631011" w:rsidRPr="006379F8" w:rsidRDefault="00631011" w:rsidP="00631011">
      <w:pPr>
        <w:spacing w:before="60" w:after="60"/>
        <w:jc w:val="both"/>
        <w:rPr>
          <w:rFonts w:cs="Arial"/>
          <w:sz w:val="18"/>
          <w:szCs w:val="18"/>
          <w:lang w:val="en-GB"/>
        </w:rPr>
      </w:pPr>
      <w:r w:rsidRPr="006379F8">
        <w:rPr>
          <w:rFonts w:cs="Arial"/>
          <w:sz w:val="18"/>
          <w:szCs w:val="18"/>
          <w:lang w:val="en-GB"/>
        </w:rPr>
        <w:t>The Law on Biodiversity No. 20/2008/QH12 was approved by the National Assembly on November 13</w:t>
      </w:r>
      <w:r w:rsidRPr="006379F8">
        <w:rPr>
          <w:rFonts w:cs="Arial"/>
          <w:sz w:val="18"/>
          <w:szCs w:val="18"/>
          <w:vertAlign w:val="superscript"/>
          <w:lang w:val="en-GB"/>
        </w:rPr>
        <w:t>rd</w:t>
      </w:r>
      <w:r w:rsidRPr="006379F8">
        <w:rPr>
          <w:rFonts w:cs="Arial"/>
          <w:sz w:val="18"/>
          <w:szCs w:val="18"/>
          <w:lang w:val="en-GB"/>
        </w:rPr>
        <w:t>, 2008.</w:t>
      </w:r>
    </w:p>
    <w:p w14:paraId="018B1A0C" w14:textId="77777777" w:rsidR="00631011" w:rsidRPr="006379F8" w:rsidRDefault="00631011" w:rsidP="00631011">
      <w:pPr>
        <w:spacing w:before="60" w:after="60"/>
        <w:jc w:val="both"/>
        <w:rPr>
          <w:rFonts w:cs="Arial"/>
          <w:sz w:val="18"/>
          <w:szCs w:val="18"/>
          <w:lang w:val="en-GB"/>
        </w:rPr>
      </w:pPr>
      <w:r w:rsidRPr="006379F8">
        <w:rPr>
          <w:rFonts w:cs="Arial"/>
          <w:sz w:val="18"/>
          <w:szCs w:val="18"/>
          <w:lang w:val="en-GB"/>
        </w:rPr>
        <w:t>The Law on Biodiversity No. 32/VBHN-VPQH was approved by the National Assembly on December 10</w:t>
      </w:r>
      <w:r w:rsidRPr="006379F8">
        <w:rPr>
          <w:rFonts w:cs="Arial"/>
          <w:sz w:val="18"/>
          <w:szCs w:val="18"/>
          <w:vertAlign w:val="superscript"/>
          <w:lang w:val="en-GB"/>
        </w:rPr>
        <w:t>th</w:t>
      </w:r>
      <w:r w:rsidRPr="006379F8">
        <w:rPr>
          <w:rFonts w:cs="Arial"/>
          <w:sz w:val="18"/>
          <w:szCs w:val="18"/>
          <w:lang w:val="en-GB"/>
        </w:rPr>
        <w:t>, 2018</w:t>
      </w:r>
    </w:p>
    <w:p w14:paraId="5072F5F5" w14:textId="77777777" w:rsidR="00631011" w:rsidRPr="006379F8" w:rsidRDefault="00631011" w:rsidP="00631011">
      <w:pPr>
        <w:spacing w:before="60" w:after="60"/>
        <w:jc w:val="both"/>
        <w:rPr>
          <w:rFonts w:cs="Arial"/>
          <w:sz w:val="18"/>
          <w:szCs w:val="18"/>
          <w:lang w:val="en-GB"/>
        </w:rPr>
      </w:pPr>
      <w:r w:rsidRPr="006379F8">
        <w:rPr>
          <w:rFonts w:cs="Arial"/>
          <w:sz w:val="18"/>
          <w:szCs w:val="18"/>
          <w:lang w:val="en-GB"/>
        </w:rPr>
        <w:t>Law on Veterinary Medicine 2015.</w:t>
      </w:r>
    </w:p>
    <w:p w14:paraId="6552894D" w14:textId="77777777" w:rsidR="00631011" w:rsidRPr="006379F8" w:rsidRDefault="00631011" w:rsidP="00631011">
      <w:pPr>
        <w:jc w:val="both"/>
        <w:rPr>
          <w:rFonts w:cs="Arial"/>
          <w:sz w:val="18"/>
          <w:szCs w:val="18"/>
          <w:lang w:val="en-GB"/>
        </w:rPr>
      </w:pPr>
      <w:r w:rsidRPr="006379F8">
        <w:rPr>
          <w:rFonts w:cs="Arial"/>
          <w:sz w:val="18"/>
          <w:szCs w:val="18"/>
          <w:lang w:val="en-GB"/>
        </w:rPr>
        <w:t>Law on Plant Protection and Quarantine Law 2013.</w:t>
      </w:r>
    </w:p>
    <w:p w14:paraId="2A6A3759" w14:textId="77777777" w:rsidR="00631011" w:rsidRPr="006379F8" w:rsidRDefault="00631011" w:rsidP="00631011">
      <w:pPr>
        <w:jc w:val="both"/>
        <w:rPr>
          <w:rFonts w:cs="Arial"/>
          <w:b/>
          <w:sz w:val="18"/>
          <w:szCs w:val="18"/>
          <w:lang w:val="en-GB"/>
        </w:rPr>
      </w:pPr>
      <w:r w:rsidRPr="006379F8">
        <w:rPr>
          <w:rFonts w:cs="Arial"/>
          <w:b/>
          <w:sz w:val="18"/>
          <w:szCs w:val="18"/>
          <w:lang w:val="en-GB"/>
        </w:rPr>
        <w:t>Breakdown</w:t>
      </w:r>
    </w:p>
    <w:p w14:paraId="47DA2C25" w14:textId="77777777" w:rsidR="00631011" w:rsidRPr="006379F8" w:rsidRDefault="00631011" w:rsidP="00631011">
      <w:pPr>
        <w:spacing w:before="60" w:after="60"/>
        <w:rPr>
          <w:rFonts w:cs="Arial"/>
          <w:sz w:val="18"/>
          <w:szCs w:val="18"/>
          <w:lang w:val="en-GB"/>
        </w:rPr>
      </w:pPr>
      <w:r w:rsidRPr="006379F8">
        <w:rPr>
          <w:rFonts w:cs="Arial"/>
          <w:sz w:val="18"/>
          <w:szCs w:val="18"/>
          <w:lang w:val="en-GB"/>
        </w:rPr>
        <w:t>- Article 3 of the Veterinary Law 2015 stipulates: Animals include:</w:t>
      </w:r>
    </w:p>
    <w:p w14:paraId="17DC66FA" w14:textId="77777777" w:rsidR="00631011" w:rsidRPr="006379F8" w:rsidRDefault="00631011" w:rsidP="00631011">
      <w:pPr>
        <w:spacing w:before="60" w:after="60"/>
        <w:rPr>
          <w:rFonts w:cs="Arial"/>
          <w:sz w:val="18"/>
          <w:szCs w:val="18"/>
          <w:lang w:val="en-GB"/>
        </w:rPr>
      </w:pPr>
      <w:r w:rsidRPr="006379F8">
        <w:rPr>
          <w:rFonts w:cs="Arial"/>
          <w:sz w:val="18"/>
          <w:szCs w:val="18"/>
          <w:lang w:val="en-GB"/>
        </w:rPr>
        <w:t>a) Terrestrial animals are livestock, poultry, wild animals, reptiles, bees, silkworms and some other species of terrestrial animals;</w:t>
      </w:r>
    </w:p>
    <w:p w14:paraId="7D674EFF" w14:textId="77777777" w:rsidR="00631011" w:rsidRPr="006379F8" w:rsidRDefault="00631011" w:rsidP="00631011">
      <w:pPr>
        <w:spacing w:before="60" w:after="60"/>
        <w:rPr>
          <w:rFonts w:cs="Arial"/>
          <w:sz w:val="18"/>
          <w:szCs w:val="18"/>
          <w:lang w:val="en-GB"/>
        </w:rPr>
      </w:pPr>
      <w:r w:rsidRPr="006379F8">
        <w:rPr>
          <w:rFonts w:cs="Arial"/>
          <w:sz w:val="18"/>
          <w:szCs w:val="18"/>
          <w:lang w:val="en-GB"/>
        </w:rPr>
        <w:t>b) Aquatic animals are fishes, crustaceans, molluscs, amphibians, mammals and some other animals living in water.</w:t>
      </w:r>
    </w:p>
    <w:p w14:paraId="7F4E8618" w14:textId="77777777" w:rsidR="00631011" w:rsidRPr="006379F8" w:rsidRDefault="00631011" w:rsidP="00631011">
      <w:pPr>
        <w:jc w:val="both"/>
        <w:rPr>
          <w:rFonts w:cs="Arial"/>
          <w:sz w:val="18"/>
          <w:szCs w:val="18"/>
          <w:lang w:val="en-GB"/>
        </w:rPr>
      </w:pPr>
      <w:r w:rsidRPr="006379F8">
        <w:rPr>
          <w:rFonts w:cs="Arial"/>
          <w:sz w:val="18"/>
          <w:szCs w:val="18"/>
          <w:lang w:val="en-GB"/>
        </w:rPr>
        <w:t>- Article 3 of the Law on Plant Protection and Quarantine 2013 stipulates: Plants are plants and their products.</w:t>
      </w:r>
    </w:p>
    <w:p w14:paraId="027B317F" w14:textId="77777777" w:rsidR="00631011" w:rsidRPr="006379F8" w:rsidRDefault="00631011" w:rsidP="00631011">
      <w:pPr>
        <w:jc w:val="both"/>
        <w:rPr>
          <w:rFonts w:cs="Arial"/>
          <w:lang w:val="en-GB"/>
        </w:rPr>
      </w:pPr>
    </w:p>
    <w:p w14:paraId="4B268278" w14:textId="77777777" w:rsidR="00631011" w:rsidRPr="006379F8" w:rsidRDefault="00631011" w:rsidP="00631011">
      <w:pPr>
        <w:ind w:left="426"/>
        <w:jc w:val="both"/>
        <w:rPr>
          <w:rFonts w:cs="Arial"/>
        </w:rPr>
      </w:pPr>
      <w:r w:rsidRPr="006379F8">
        <w:rPr>
          <w:rFonts w:cs="Arial"/>
          <w:b/>
          <w:sz w:val="18"/>
          <w:szCs w:val="18"/>
          <w:lang w:val="en-GB"/>
        </w:rPr>
        <w:t>Table 1. Invasive alien species. List of typologies</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
        <w:gridCol w:w="3180"/>
        <w:gridCol w:w="278"/>
        <w:gridCol w:w="762"/>
        <w:gridCol w:w="3180"/>
      </w:tblGrid>
      <w:tr w:rsidR="00631011" w:rsidRPr="006379F8" w14:paraId="5BAA1315" w14:textId="77777777" w:rsidTr="002B50AD">
        <w:trPr>
          <w:trHeight w:val="372"/>
        </w:trPr>
        <w:tc>
          <w:tcPr>
            <w:tcW w:w="506" w:type="dxa"/>
            <w:tcBorders>
              <w:top w:val="single" w:sz="4" w:space="0" w:color="auto"/>
              <w:bottom w:val="single" w:sz="4" w:space="0" w:color="auto"/>
            </w:tcBorders>
            <w:vAlign w:val="center"/>
            <w:hideMark/>
          </w:tcPr>
          <w:p w14:paraId="1F680B51" w14:textId="77777777" w:rsidR="00631011" w:rsidRPr="006379F8" w:rsidRDefault="00631011" w:rsidP="002B50AD">
            <w:pPr>
              <w:jc w:val="center"/>
              <w:rPr>
                <w:rFonts w:cs="Arial"/>
                <w:b/>
                <w:bCs/>
                <w:sz w:val="18"/>
                <w:szCs w:val="18"/>
              </w:rPr>
            </w:pPr>
            <w:r w:rsidRPr="006379F8">
              <w:rPr>
                <w:rFonts w:cs="Arial"/>
                <w:b/>
                <w:bCs/>
                <w:sz w:val="18"/>
                <w:szCs w:val="18"/>
              </w:rPr>
              <w:t>No.</w:t>
            </w:r>
          </w:p>
        </w:tc>
        <w:tc>
          <w:tcPr>
            <w:tcW w:w="3180" w:type="dxa"/>
            <w:tcBorders>
              <w:top w:val="single" w:sz="4" w:space="0" w:color="auto"/>
              <w:bottom w:val="single" w:sz="4" w:space="0" w:color="auto"/>
            </w:tcBorders>
            <w:vAlign w:val="center"/>
            <w:hideMark/>
          </w:tcPr>
          <w:p w14:paraId="7586E51C" w14:textId="77777777" w:rsidR="00631011" w:rsidRPr="006379F8" w:rsidRDefault="00631011" w:rsidP="002B50AD">
            <w:pPr>
              <w:jc w:val="center"/>
              <w:rPr>
                <w:rFonts w:cs="Arial"/>
                <w:b/>
                <w:bCs/>
                <w:sz w:val="18"/>
                <w:szCs w:val="18"/>
              </w:rPr>
            </w:pPr>
            <w:r w:rsidRPr="006379F8">
              <w:rPr>
                <w:rFonts w:cs="Arial"/>
                <w:b/>
                <w:bCs/>
                <w:sz w:val="18"/>
                <w:szCs w:val="18"/>
              </w:rPr>
              <w:t>Science name</w:t>
            </w:r>
          </w:p>
        </w:tc>
        <w:tc>
          <w:tcPr>
            <w:tcW w:w="278" w:type="dxa"/>
            <w:tcBorders>
              <w:top w:val="single" w:sz="4" w:space="0" w:color="auto"/>
            </w:tcBorders>
            <w:vAlign w:val="center"/>
          </w:tcPr>
          <w:p w14:paraId="53105656" w14:textId="77777777" w:rsidR="00631011" w:rsidRPr="006379F8" w:rsidRDefault="00631011" w:rsidP="002B50AD">
            <w:pPr>
              <w:jc w:val="center"/>
              <w:rPr>
                <w:rFonts w:cs="Arial"/>
                <w:b/>
                <w:bCs/>
                <w:sz w:val="18"/>
                <w:szCs w:val="18"/>
              </w:rPr>
            </w:pPr>
          </w:p>
        </w:tc>
        <w:tc>
          <w:tcPr>
            <w:tcW w:w="762" w:type="dxa"/>
            <w:tcBorders>
              <w:top w:val="single" w:sz="4" w:space="0" w:color="auto"/>
              <w:bottom w:val="single" w:sz="4" w:space="0" w:color="auto"/>
            </w:tcBorders>
            <w:vAlign w:val="center"/>
            <w:hideMark/>
          </w:tcPr>
          <w:p w14:paraId="34CD0220" w14:textId="77777777" w:rsidR="00631011" w:rsidRPr="006379F8" w:rsidRDefault="00631011" w:rsidP="002B50AD">
            <w:pPr>
              <w:jc w:val="center"/>
              <w:rPr>
                <w:rFonts w:cs="Arial"/>
                <w:b/>
                <w:bCs/>
                <w:sz w:val="18"/>
                <w:szCs w:val="18"/>
              </w:rPr>
            </w:pPr>
            <w:r w:rsidRPr="006379F8">
              <w:rPr>
                <w:rFonts w:cs="Arial"/>
                <w:b/>
                <w:bCs/>
                <w:sz w:val="18"/>
                <w:szCs w:val="18"/>
              </w:rPr>
              <w:t>No.</w:t>
            </w:r>
          </w:p>
        </w:tc>
        <w:tc>
          <w:tcPr>
            <w:tcW w:w="3180" w:type="dxa"/>
            <w:tcBorders>
              <w:top w:val="single" w:sz="4" w:space="0" w:color="auto"/>
              <w:bottom w:val="single" w:sz="4" w:space="0" w:color="auto"/>
            </w:tcBorders>
            <w:vAlign w:val="center"/>
            <w:hideMark/>
          </w:tcPr>
          <w:p w14:paraId="37D75A25" w14:textId="77777777" w:rsidR="00631011" w:rsidRPr="006379F8" w:rsidRDefault="00631011" w:rsidP="002B50AD">
            <w:pPr>
              <w:jc w:val="center"/>
              <w:rPr>
                <w:rFonts w:cs="Arial"/>
                <w:b/>
                <w:bCs/>
                <w:sz w:val="18"/>
                <w:szCs w:val="18"/>
              </w:rPr>
            </w:pPr>
            <w:r w:rsidRPr="006379F8">
              <w:rPr>
                <w:rFonts w:cs="Arial"/>
                <w:b/>
                <w:bCs/>
                <w:sz w:val="18"/>
                <w:szCs w:val="18"/>
              </w:rPr>
              <w:t>Science name</w:t>
            </w:r>
          </w:p>
        </w:tc>
      </w:tr>
      <w:tr w:rsidR="00631011" w:rsidRPr="006379F8" w14:paraId="3F602BD1" w14:textId="77777777" w:rsidTr="002B50AD">
        <w:trPr>
          <w:trHeight w:val="289"/>
        </w:trPr>
        <w:tc>
          <w:tcPr>
            <w:tcW w:w="3686" w:type="dxa"/>
            <w:gridSpan w:val="2"/>
            <w:tcBorders>
              <w:top w:val="single" w:sz="4" w:space="0" w:color="auto"/>
            </w:tcBorders>
            <w:hideMark/>
          </w:tcPr>
          <w:p w14:paraId="26AAFE12" w14:textId="77777777" w:rsidR="00631011" w:rsidRPr="006379F8" w:rsidRDefault="00631011" w:rsidP="002B50AD">
            <w:pPr>
              <w:spacing w:before="60" w:after="60"/>
              <w:jc w:val="both"/>
              <w:rPr>
                <w:rFonts w:cs="Arial"/>
                <w:b/>
                <w:bCs/>
                <w:sz w:val="18"/>
                <w:szCs w:val="18"/>
              </w:rPr>
            </w:pPr>
            <w:r w:rsidRPr="006379F8">
              <w:rPr>
                <w:rFonts w:cs="Arial"/>
                <w:b/>
                <w:bCs/>
                <w:sz w:val="18"/>
                <w:szCs w:val="18"/>
              </w:rPr>
              <w:t>A. Microorganism</w:t>
            </w:r>
          </w:p>
        </w:tc>
        <w:tc>
          <w:tcPr>
            <w:tcW w:w="278" w:type="dxa"/>
          </w:tcPr>
          <w:p w14:paraId="08E1D288" w14:textId="77777777" w:rsidR="00631011" w:rsidRPr="006379F8" w:rsidRDefault="00631011" w:rsidP="002B50AD">
            <w:pPr>
              <w:jc w:val="both"/>
              <w:rPr>
                <w:rFonts w:cs="Arial"/>
                <w:b/>
                <w:bCs/>
                <w:sz w:val="18"/>
                <w:szCs w:val="18"/>
              </w:rPr>
            </w:pPr>
          </w:p>
        </w:tc>
        <w:tc>
          <w:tcPr>
            <w:tcW w:w="3942" w:type="dxa"/>
            <w:gridSpan w:val="2"/>
            <w:tcBorders>
              <w:top w:val="single" w:sz="4" w:space="0" w:color="auto"/>
            </w:tcBorders>
            <w:hideMark/>
          </w:tcPr>
          <w:p w14:paraId="5A5664A6" w14:textId="77777777" w:rsidR="00631011" w:rsidRPr="006379F8" w:rsidRDefault="00631011" w:rsidP="002B50AD">
            <w:pPr>
              <w:spacing w:before="60" w:after="60"/>
              <w:jc w:val="both"/>
              <w:rPr>
                <w:rFonts w:cs="Arial"/>
                <w:b/>
                <w:bCs/>
                <w:sz w:val="18"/>
                <w:szCs w:val="18"/>
              </w:rPr>
            </w:pPr>
            <w:r w:rsidRPr="006379F8">
              <w:rPr>
                <w:rFonts w:cs="Arial"/>
                <w:b/>
                <w:bCs/>
                <w:sz w:val="18"/>
                <w:szCs w:val="18"/>
              </w:rPr>
              <w:t>D. Amphibian - Reptile</w:t>
            </w:r>
          </w:p>
        </w:tc>
      </w:tr>
      <w:tr w:rsidR="00631011" w:rsidRPr="006379F8" w14:paraId="2104B707" w14:textId="77777777" w:rsidTr="002B50AD">
        <w:trPr>
          <w:trHeight w:val="469"/>
        </w:trPr>
        <w:tc>
          <w:tcPr>
            <w:tcW w:w="506" w:type="dxa"/>
            <w:hideMark/>
          </w:tcPr>
          <w:p w14:paraId="677DBFE6" w14:textId="77777777" w:rsidR="00631011" w:rsidRPr="006379F8" w:rsidRDefault="00631011" w:rsidP="002B50AD">
            <w:pPr>
              <w:jc w:val="both"/>
              <w:rPr>
                <w:rFonts w:cs="Arial"/>
                <w:sz w:val="18"/>
                <w:szCs w:val="18"/>
              </w:rPr>
            </w:pPr>
            <w:r w:rsidRPr="006379F8">
              <w:rPr>
                <w:rFonts w:cs="Arial"/>
                <w:sz w:val="18"/>
                <w:szCs w:val="18"/>
              </w:rPr>
              <w:t>1</w:t>
            </w:r>
          </w:p>
        </w:tc>
        <w:tc>
          <w:tcPr>
            <w:tcW w:w="3180" w:type="dxa"/>
            <w:hideMark/>
          </w:tcPr>
          <w:p w14:paraId="5E37C5A0" w14:textId="77777777" w:rsidR="00631011" w:rsidRPr="006379F8" w:rsidRDefault="00631011" w:rsidP="002B50AD">
            <w:pPr>
              <w:jc w:val="both"/>
              <w:rPr>
                <w:rFonts w:cs="Arial"/>
                <w:i/>
                <w:iCs/>
                <w:sz w:val="18"/>
                <w:szCs w:val="18"/>
              </w:rPr>
            </w:pPr>
            <w:r w:rsidRPr="006379F8">
              <w:rPr>
                <w:rFonts w:cs="Arial"/>
                <w:i/>
                <w:iCs/>
                <w:sz w:val="18"/>
                <w:szCs w:val="18"/>
              </w:rPr>
              <w:t> Banana bunchy top virus</w:t>
            </w:r>
          </w:p>
        </w:tc>
        <w:tc>
          <w:tcPr>
            <w:tcW w:w="278" w:type="dxa"/>
          </w:tcPr>
          <w:p w14:paraId="1CA57A9F" w14:textId="77777777" w:rsidR="00631011" w:rsidRPr="006379F8" w:rsidRDefault="00631011" w:rsidP="002B50AD">
            <w:pPr>
              <w:jc w:val="both"/>
              <w:rPr>
                <w:rFonts w:cs="Arial"/>
                <w:sz w:val="18"/>
                <w:szCs w:val="18"/>
              </w:rPr>
            </w:pPr>
          </w:p>
        </w:tc>
        <w:tc>
          <w:tcPr>
            <w:tcW w:w="762" w:type="dxa"/>
            <w:hideMark/>
          </w:tcPr>
          <w:p w14:paraId="135DE408" w14:textId="77777777" w:rsidR="00631011" w:rsidRPr="006379F8" w:rsidRDefault="00631011" w:rsidP="002B50AD">
            <w:pPr>
              <w:jc w:val="both"/>
              <w:rPr>
                <w:rFonts w:cs="Arial"/>
                <w:sz w:val="18"/>
                <w:szCs w:val="18"/>
              </w:rPr>
            </w:pPr>
            <w:r w:rsidRPr="006379F8">
              <w:rPr>
                <w:rFonts w:cs="Arial"/>
                <w:sz w:val="18"/>
                <w:szCs w:val="18"/>
              </w:rPr>
              <w:t>1</w:t>
            </w:r>
          </w:p>
        </w:tc>
        <w:tc>
          <w:tcPr>
            <w:tcW w:w="3180" w:type="dxa"/>
            <w:hideMark/>
          </w:tcPr>
          <w:p w14:paraId="1401B836" w14:textId="77777777" w:rsidR="00631011" w:rsidRPr="006379F8" w:rsidRDefault="00631011" w:rsidP="002B50AD">
            <w:pPr>
              <w:jc w:val="both"/>
              <w:rPr>
                <w:rFonts w:cs="Arial"/>
                <w:i/>
                <w:iCs/>
                <w:sz w:val="18"/>
                <w:szCs w:val="18"/>
              </w:rPr>
            </w:pPr>
            <w:r w:rsidRPr="006379F8">
              <w:rPr>
                <w:rFonts w:cs="Arial"/>
                <w:i/>
                <w:iCs/>
                <w:sz w:val="18"/>
                <w:szCs w:val="18"/>
              </w:rPr>
              <w:t>Trachemys scripta </w:t>
            </w:r>
            <w:r w:rsidRPr="006379F8">
              <w:rPr>
                <w:rFonts w:cs="Arial"/>
                <w:sz w:val="18"/>
                <w:szCs w:val="18"/>
              </w:rPr>
              <w:t>subsp. </w:t>
            </w:r>
            <w:r w:rsidRPr="006379F8">
              <w:rPr>
                <w:rFonts w:cs="Arial"/>
                <w:i/>
                <w:iCs/>
                <w:sz w:val="18"/>
                <w:szCs w:val="18"/>
              </w:rPr>
              <w:t>elegans</w:t>
            </w:r>
          </w:p>
        </w:tc>
      </w:tr>
      <w:tr w:rsidR="00631011" w:rsidRPr="006379F8" w14:paraId="455EF275" w14:textId="77777777" w:rsidTr="002B50AD">
        <w:trPr>
          <w:trHeight w:val="402"/>
        </w:trPr>
        <w:tc>
          <w:tcPr>
            <w:tcW w:w="506" w:type="dxa"/>
            <w:hideMark/>
          </w:tcPr>
          <w:p w14:paraId="4CEE3EFD" w14:textId="77777777" w:rsidR="00631011" w:rsidRPr="006379F8" w:rsidRDefault="00631011" w:rsidP="002B50AD">
            <w:pPr>
              <w:jc w:val="both"/>
              <w:rPr>
                <w:rFonts w:cs="Arial"/>
                <w:sz w:val="18"/>
                <w:szCs w:val="18"/>
              </w:rPr>
            </w:pPr>
            <w:r w:rsidRPr="006379F8">
              <w:rPr>
                <w:rFonts w:cs="Arial"/>
                <w:sz w:val="18"/>
                <w:szCs w:val="18"/>
              </w:rPr>
              <w:t>2</w:t>
            </w:r>
          </w:p>
        </w:tc>
        <w:tc>
          <w:tcPr>
            <w:tcW w:w="3180" w:type="dxa"/>
            <w:hideMark/>
          </w:tcPr>
          <w:p w14:paraId="6AF359A2" w14:textId="77777777" w:rsidR="00631011" w:rsidRPr="006379F8" w:rsidRDefault="00631011" w:rsidP="002B50AD">
            <w:pPr>
              <w:jc w:val="both"/>
              <w:rPr>
                <w:rFonts w:cs="Arial"/>
                <w:i/>
                <w:iCs/>
                <w:sz w:val="18"/>
                <w:szCs w:val="18"/>
              </w:rPr>
            </w:pPr>
            <w:r w:rsidRPr="006379F8">
              <w:rPr>
                <w:rFonts w:cs="Arial"/>
                <w:i/>
                <w:iCs/>
                <w:sz w:val="18"/>
                <w:szCs w:val="18"/>
              </w:rPr>
              <w:t>Yersinia pestis</w:t>
            </w:r>
            <w:r w:rsidRPr="006379F8">
              <w:rPr>
                <w:rFonts w:cs="Arial"/>
                <w:sz w:val="18"/>
                <w:szCs w:val="18"/>
              </w:rPr>
              <w:t> </w:t>
            </w:r>
          </w:p>
        </w:tc>
        <w:tc>
          <w:tcPr>
            <w:tcW w:w="278" w:type="dxa"/>
          </w:tcPr>
          <w:p w14:paraId="14C28102" w14:textId="77777777" w:rsidR="00631011" w:rsidRPr="006379F8" w:rsidRDefault="00631011" w:rsidP="002B50AD">
            <w:pPr>
              <w:jc w:val="both"/>
              <w:rPr>
                <w:rFonts w:cs="Arial"/>
                <w:sz w:val="18"/>
                <w:szCs w:val="18"/>
              </w:rPr>
            </w:pPr>
          </w:p>
        </w:tc>
        <w:tc>
          <w:tcPr>
            <w:tcW w:w="762" w:type="dxa"/>
            <w:hideMark/>
          </w:tcPr>
          <w:p w14:paraId="04DBE599" w14:textId="77777777" w:rsidR="00631011" w:rsidRPr="006379F8" w:rsidRDefault="00631011" w:rsidP="002B50AD">
            <w:pPr>
              <w:jc w:val="both"/>
              <w:rPr>
                <w:rFonts w:cs="Arial"/>
                <w:sz w:val="18"/>
                <w:szCs w:val="18"/>
              </w:rPr>
            </w:pPr>
            <w:r w:rsidRPr="006379F8">
              <w:rPr>
                <w:rFonts w:cs="Arial"/>
                <w:sz w:val="18"/>
                <w:szCs w:val="18"/>
              </w:rPr>
              <w:t>2</w:t>
            </w:r>
          </w:p>
        </w:tc>
        <w:tc>
          <w:tcPr>
            <w:tcW w:w="3180" w:type="dxa"/>
            <w:hideMark/>
          </w:tcPr>
          <w:p w14:paraId="0303D715" w14:textId="77777777" w:rsidR="00631011" w:rsidRPr="006379F8" w:rsidRDefault="00631011" w:rsidP="002B50AD">
            <w:pPr>
              <w:jc w:val="both"/>
              <w:rPr>
                <w:rFonts w:cs="Arial"/>
                <w:i/>
                <w:iCs/>
                <w:sz w:val="18"/>
                <w:szCs w:val="18"/>
              </w:rPr>
            </w:pPr>
            <w:r w:rsidRPr="006379F8">
              <w:rPr>
                <w:rFonts w:cs="Arial"/>
                <w:i/>
                <w:iCs/>
                <w:sz w:val="18"/>
                <w:szCs w:val="18"/>
              </w:rPr>
              <w:t>Crocodylus rhombifer</w:t>
            </w:r>
          </w:p>
        </w:tc>
      </w:tr>
      <w:tr w:rsidR="00631011" w:rsidRPr="006379F8" w14:paraId="529C344F" w14:textId="77777777" w:rsidTr="002B50AD">
        <w:trPr>
          <w:trHeight w:val="402"/>
        </w:trPr>
        <w:tc>
          <w:tcPr>
            <w:tcW w:w="506" w:type="dxa"/>
            <w:hideMark/>
          </w:tcPr>
          <w:p w14:paraId="66884453" w14:textId="77777777" w:rsidR="00631011" w:rsidRPr="006379F8" w:rsidRDefault="00631011" w:rsidP="002B50AD">
            <w:pPr>
              <w:jc w:val="both"/>
              <w:rPr>
                <w:rFonts w:cs="Arial"/>
                <w:sz w:val="18"/>
                <w:szCs w:val="18"/>
              </w:rPr>
            </w:pPr>
            <w:r w:rsidRPr="006379F8">
              <w:rPr>
                <w:rFonts w:cs="Arial"/>
                <w:sz w:val="18"/>
                <w:szCs w:val="18"/>
              </w:rPr>
              <w:t>3</w:t>
            </w:r>
          </w:p>
        </w:tc>
        <w:tc>
          <w:tcPr>
            <w:tcW w:w="3180" w:type="dxa"/>
            <w:hideMark/>
          </w:tcPr>
          <w:p w14:paraId="14B2227C" w14:textId="77777777" w:rsidR="00631011" w:rsidRPr="006379F8" w:rsidRDefault="00631011" w:rsidP="002B50AD">
            <w:pPr>
              <w:jc w:val="both"/>
              <w:rPr>
                <w:rFonts w:cs="Arial"/>
                <w:i/>
                <w:iCs/>
                <w:sz w:val="18"/>
                <w:szCs w:val="18"/>
              </w:rPr>
            </w:pPr>
            <w:r w:rsidRPr="006379F8">
              <w:rPr>
                <w:rFonts w:cs="Arial"/>
                <w:i/>
                <w:iCs/>
                <w:sz w:val="18"/>
                <w:szCs w:val="18"/>
              </w:rPr>
              <w:t>Phytophthora cinnamomi</w:t>
            </w:r>
          </w:p>
        </w:tc>
        <w:tc>
          <w:tcPr>
            <w:tcW w:w="278" w:type="dxa"/>
          </w:tcPr>
          <w:p w14:paraId="10E1ABF7" w14:textId="77777777" w:rsidR="00631011" w:rsidRPr="006379F8" w:rsidRDefault="00631011" w:rsidP="002B50AD">
            <w:pPr>
              <w:jc w:val="both"/>
              <w:rPr>
                <w:rFonts w:cs="Arial"/>
                <w:b/>
                <w:bCs/>
                <w:sz w:val="18"/>
                <w:szCs w:val="18"/>
              </w:rPr>
            </w:pPr>
          </w:p>
        </w:tc>
        <w:tc>
          <w:tcPr>
            <w:tcW w:w="3942" w:type="dxa"/>
            <w:gridSpan w:val="2"/>
            <w:hideMark/>
          </w:tcPr>
          <w:p w14:paraId="3C8EF00F" w14:textId="77777777" w:rsidR="00631011" w:rsidRPr="006379F8" w:rsidRDefault="00631011" w:rsidP="002B50AD">
            <w:pPr>
              <w:jc w:val="both"/>
              <w:rPr>
                <w:rFonts w:cs="Arial"/>
                <w:b/>
                <w:bCs/>
                <w:sz w:val="18"/>
                <w:szCs w:val="18"/>
              </w:rPr>
            </w:pPr>
            <w:r w:rsidRPr="006379F8">
              <w:rPr>
                <w:rFonts w:cs="Arial"/>
                <w:b/>
                <w:bCs/>
                <w:sz w:val="18"/>
                <w:szCs w:val="18"/>
              </w:rPr>
              <w:t>E. Birds - Animals</w:t>
            </w:r>
          </w:p>
        </w:tc>
      </w:tr>
      <w:tr w:rsidR="00631011" w:rsidRPr="006379F8" w14:paraId="25622560" w14:textId="77777777" w:rsidTr="002B50AD">
        <w:trPr>
          <w:trHeight w:val="402"/>
        </w:trPr>
        <w:tc>
          <w:tcPr>
            <w:tcW w:w="506" w:type="dxa"/>
            <w:hideMark/>
          </w:tcPr>
          <w:p w14:paraId="4D8F91C4" w14:textId="77777777" w:rsidR="00631011" w:rsidRPr="006379F8" w:rsidRDefault="00631011" w:rsidP="002B50AD">
            <w:pPr>
              <w:jc w:val="both"/>
              <w:rPr>
                <w:rFonts w:cs="Arial"/>
                <w:sz w:val="18"/>
                <w:szCs w:val="18"/>
              </w:rPr>
            </w:pPr>
            <w:r w:rsidRPr="006379F8">
              <w:rPr>
                <w:rFonts w:cs="Arial"/>
                <w:sz w:val="18"/>
                <w:szCs w:val="18"/>
              </w:rPr>
              <w:t>4</w:t>
            </w:r>
          </w:p>
        </w:tc>
        <w:tc>
          <w:tcPr>
            <w:tcW w:w="3180" w:type="dxa"/>
            <w:hideMark/>
          </w:tcPr>
          <w:p w14:paraId="17D7E898" w14:textId="77777777" w:rsidR="00631011" w:rsidRPr="006379F8" w:rsidRDefault="00631011" w:rsidP="002B50AD">
            <w:pPr>
              <w:jc w:val="both"/>
              <w:rPr>
                <w:rFonts w:cs="Arial"/>
                <w:i/>
                <w:iCs/>
                <w:sz w:val="18"/>
                <w:szCs w:val="18"/>
              </w:rPr>
            </w:pPr>
            <w:r w:rsidRPr="006379F8">
              <w:rPr>
                <w:rFonts w:cs="Arial"/>
                <w:i/>
                <w:iCs/>
                <w:sz w:val="18"/>
                <w:szCs w:val="18"/>
              </w:rPr>
              <w:t> Avian influenza virus</w:t>
            </w:r>
          </w:p>
        </w:tc>
        <w:tc>
          <w:tcPr>
            <w:tcW w:w="278" w:type="dxa"/>
          </w:tcPr>
          <w:p w14:paraId="5102C145" w14:textId="77777777" w:rsidR="00631011" w:rsidRPr="006379F8" w:rsidRDefault="00631011" w:rsidP="002B50AD">
            <w:pPr>
              <w:jc w:val="both"/>
              <w:rPr>
                <w:rFonts w:cs="Arial"/>
                <w:sz w:val="18"/>
                <w:szCs w:val="18"/>
              </w:rPr>
            </w:pPr>
          </w:p>
        </w:tc>
        <w:tc>
          <w:tcPr>
            <w:tcW w:w="762" w:type="dxa"/>
            <w:hideMark/>
          </w:tcPr>
          <w:p w14:paraId="71BD5ACA" w14:textId="77777777" w:rsidR="00631011" w:rsidRPr="006379F8" w:rsidRDefault="00631011" w:rsidP="002B50AD">
            <w:pPr>
              <w:jc w:val="both"/>
              <w:rPr>
                <w:rFonts w:cs="Arial"/>
                <w:sz w:val="18"/>
                <w:szCs w:val="18"/>
              </w:rPr>
            </w:pPr>
            <w:r w:rsidRPr="006379F8">
              <w:rPr>
                <w:rFonts w:cs="Arial"/>
                <w:sz w:val="18"/>
                <w:szCs w:val="18"/>
              </w:rPr>
              <w:t>1</w:t>
            </w:r>
          </w:p>
        </w:tc>
        <w:tc>
          <w:tcPr>
            <w:tcW w:w="3180" w:type="dxa"/>
            <w:hideMark/>
          </w:tcPr>
          <w:p w14:paraId="0850F8B6" w14:textId="77777777" w:rsidR="00631011" w:rsidRPr="006379F8" w:rsidRDefault="00631011" w:rsidP="002B50AD">
            <w:pPr>
              <w:jc w:val="both"/>
              <w:rPr>
                <w:rFonts w:cs="Arial"/>
                <w:i/>
                <w:iCs/>
                <w:sz w:val="18"/>
                <w:szCs w:val="18"/>
              </w:rPr>
            </w:pPr>
            <w:r w:rsidRPr="006379F8">
              <w:rPr>
                <w:rFonts w:cs="Arial"/>
                <w:i/>
                <w:iCs/>
                <w:sz w:val="18"/>
                <w:szCs w:val="18"/>
              </w:rPr>
              <w:t>Myocastor coypus</w:t>
            </w:r>
          </w:p>
        </w:tc>
      </w:tr>
      <w:tr w:rsidR="00631011" w:rsidRPr="006379F8" w14:paraId="2F56ED35" w14:textId="77777777" w:rsidTr="002B50AD">
        <w:trPr>
          <w:trHeight w:val="402"/>
        </w:trPr>
        <w:tc>
          <w:tcPr>
            <w:tcW w:w="3686" w:type="dxa"/>
            <w:gridSpan w:val="2"/>
            <w:hideMark/>
          </w:tcPr>
          <w:p w14:paraId="4140A3C0" w14:textId="77777777" w:rsidR="00631011" w:rsidRPr="006379F8" w:rsidRDefault="00631011" w:rsidP="002B50AD">
            <w:pPr>
              <w:jc w:val="both"/>
              <w:rPr>
                <w:rFonts w:cs="Arial"/>
                <w:b/>
                <w:bCs/>
                <w:sz w:val="18"/>
                <w:szCs w:val="18"/>
              </w:rPr>
            </w:pPr>
            <w:r w:rsidRPr="006379F8">
              <w:rPr>
                <w:rFonts w:cs="Arial"/>
                <w:b/>
                <w:bCs/>
                <w:sz w:val="18"/>
                <w:szCs w:val="18"/>
              </w:rPr>
              <w:t>B.  Invertebrates</w:t>
            </w:r>
          </w:p>
        </w:tc>
        <w:tc>
          <w:tcPr>
            <w:tcW w:w="278" w:type="dxa"/>
          </w:tcPr>
          <w:p w14:paraId="67D6C85A" w14:textId="77777777" w:rsidR="00631011" w:rsidRPr="006379F8" w:rsidRDefault="00631011" w:rsidP="002B50AD">
            <w:pPr>
              <w:jc w:val="both"/>
              <w:rPr>
                <w:rFonts w:cs="Arial"/>
                <w:b/>
                <w:bCs/>
                <w:sz w:val="18"/>
                <w:szCs w:val="18"/>
              </w:rPr>
            </w:pPr>
          </w:p>
        </w:tc>
        <w:tc>
          <w:tcPr>
            <w:tcW w:w="3942" w:type="dxa"/>
            <w:gridSpan w:val="2"/>
            <w:hideMark/>
          </w:tcPr>
          <w:p w14:paraId="35D1091A" w14:textId="77777777" w:rsidR="00631011" w:rsidRPr="006379F8" w:rsidRDefault="00631011" w:rsidP="002B50AD">
            <w:pPr>
              <w:jc w:val="both"/>
              <w:rPr>
                <w:rFonts w:cs="Arial"/>
                <w:b/>
                <w:bCs/>
                <w:sz w:val="18"/>
                <w:szCs w:val="18"/>
              </w:rPr>
            </w:pPr>
            <w:r w:rsidRPr="006379F8">
              <w:rPr>
                <w:rFonts w:cs="Arial"/>
                <w:b/>
                <w:bCs/>
                <w:sz w:val="18"/>
                <w:szCs w:val="18"/>
              </w:rPr>
              <w:t>F. Plants</w:t>
            </w:r>
          </w:p>
        </w:tc>
      </w:tr>
      <w:tr w:rsidR="00631011" w:rsidRPr="006379F8" w14:paraId="4FC393CD" w14:textId="77777777" w:rsidTr="002B50AD">
        <w:trPr>
          <w:trHeight w:val="402"/>
        </w:trPr>
        <w:tc>
          <w:tcPr>
            <w:tcW w:w="506" w:type="dxa"/>
            <w:hideMark/>
          </w:tcPr>
          <w:p w14:paraId="34D6DE06" w14:textId="77777777" w:rsidR="00631011" w:rsidRPr="006379F8" w:rsidRDefault="00631011" w:rsidP="002B50AD">
            <w:pPr>
              <w:jc w:val="both"/>
              <w:rPr>
                <w:rFonts w:cs="Arial"/>
                <w:sz w:val="18"/>
                <w:szCs w:val="18"/>
              </w:rPr>
            </w:pPr>
            <w:r w:rsidRPr="006379F8">
              <w:rPr>
                <w:rFonts w:cs="Arial"/>
                <w:sz w:val="18"/>
                <w:szCs w:val="18"/>
              </w:rPr>
              <w:t>1</w:t>
            </w:r>
          </w:p>
        </w:tc>
        <w:tc>
          <w:tcPr>
            <w:tcW w:w="3180" w:type="dxa"/>
            <w:hideMark/>
          </w:tcPr>
          <w:p w14:paraId="321068DE" w14:textId="77777777" w:rsidR="00631011" w:rsidRPr="006379F8" w:rsidRDefault="00631011" w:rsidP="002B50AD">
            <w:pPr>
              <w:jc w:val="both"/>
              <w:rPr>
                <w:rFonts w:cs="Arial"/>
                <w:i/>
                <w:iCs/>
                <w:sz w:val="18"/>
                <w:szCs w:val="18"/>
              </w:rPr>
            </w:pPr>
            <w:r w:rsidRPr="006379F8">
              <w:rPr>
                <w:rFonts w:cs="Arial"/>
                <w:i/>
                <w:iCs/>
                <w:sz w:val="18"/>
                <w:szCs w:val="18"/>
              </w:rPr>
              <w:t>Pomacea canaliculata</w:t>
            </w:r>
          </w:p>
        </w:tc>
        <w:tc>
          <w:tcPr>
            <w:tcW w:w="278" w:type="dxa"/>
          </w:tcPr>
          <w:p w14:paraId="3A93DA93" w14:textId="77777777" w:rsidR="00631011" w:rsidRPr="006379F8" w:rsidRDefault="00631011" w:rsidP="002B50AD">
            <w:pPr>
              <w:jc w:val="both"/>
              <w:rPr>
                <w:rFonts w:cs="Arial"/>
                <w:sz w:val="18"/>
                <w:szCs w:val="18"/>
              </w:rPr>
            </w:pPr>
          </w:p>
        </w:tc>
        <w:tc>
          <w:tcPr>
            <w:tcW w:w="762" w:type="dxa"/>
            <w:hideMark/>
          </w:tcPr>
          <w:p w14:paraId="55350FA5" w14:textId="77777777" w:rsidR="00631011" w:rsidRPr="006379F8" w:rsidRDefault="00631011" w:rsidP="002B50AD">
            <w:pPr>
              <w:jc w:val="both"/>
              <w:rPr>
                <w:rFonts w:cs="Arial"/>
                <w:sz w:val="18"/>
                <w:szCs w:val="18"/>
              </w:rPr>
            </w:pPr>
            <w:r w:rsidRPr="006379F8">
              <w:rPr>
                <w:rFonts w:cs="Arial"/>
                <w:sz w:val="18"/>
                <w:szCs w:val="18"/>
              </w:rPr>
              <w:t>1</w:t>
            </w:r>
          </w:p>
        </w:tc>
        <w:tc>
          <w:tcPr>
            <w:tcW w:w="3180" w:type="dxa"/>
            <w:hideMark/>
          </w:tcPr>
          <w:p w14:paraId="6FA60966" w14:textId="77777777" w:rsidR="00631011" w:rsidRPr="006379F8" w:rsidRDefault="00631011" w:rsidP="002B50AD">
            <w:pPr>
              <w:jc w:val="both"/>
              <w:rPr>
                <w:rFonts w:cs="Arial"/>
                <w:i/>
                <w:iCs/>
                <w:sz w:val="18"/>
                <w:szCs w:val="18"/>
              </w:rPr>
            </w:pPr>
            <w:r w:rsidRPr="006379F8">
              <w:rPr>
                <w:rFonts w:cs="Arial"/>
                <w:i/>
                <w:iCs/>
                <w:sz w:val="18"/>
                <w:szCs w:val="18"/>
              </w:rPr>
              <w:t>Eichhornia crassipes</w:t>
            </w:r>
          </w:p>
        </w:tc>
      </w:tr>
      <w:tr w:rsidR="00631011" w:rsidRPr="006379F8" w14:paraId="36315B1A" w14:textId="77777777" w:rsidTr="002B50AD">
        <w:trPr>
          <w:trHeight w:val="402"/>
        </w:trPr>
        <w:tc>
          <w:tcPr>
            <w:tcW w:w="506" w:type="dxa"/>
            <w:hideMark/>
          </w:tcPr>
          <w:p w14:paraId="1D0A0228" w14:textId="77777777" w:rsidR="00631011" w:rsidRPr="006379F8" w:rsidRDefault="00631011" w:rsidP="002B50AD">
            <w:pPr>
              <w:jc w:val="both"/>
              <w:rPr>
                <w:rFonts w:cs="Arial"/>
                <w:sz w:val="18"/>
                <w:szCs w:val="18"/>
              </w:rPr>
            </w:pPr>
            <w:r w:rsidRPr="006379F8">
              <w:rPr>
                <w:rFonts w:cs="Arial"/>
                <w:sz w:val="18"/>
                <w:szCs w:val="18"/>
              </w:rPr>
              <w:t>2</w:t>
            </w:r>
          </w:p>
        </w:tc>
        <w:tc>
          <w:tcPr>
            <w:tcW w:w="3180" w:type="dxa"/>
            <w:hideMark/>
          </w:tcPr>
          <w:p w14:paraId="2401747A" w14:textId="77777777" w:rsidR="00631011" w:rsidRPr="006379F8" w:rsidRDefault="00631011" w:rsidP="002B50AD">
            <w:pPr>
              <w:jc w:val="both"/>
              <w:rPr>
                <w:rFonts w:cs="Arial"/>
                <w:i/>
                <w:iCs/>
                <w:sz w:val="18"/>
                <w:szCs w:val="18"/>
              </w:rPr>
            </w:pPr>
            <w:r w:rsidRPr="006379F8">
              <w:rPr>
                <w:rFonts w:cs="Arial"/>
                <w:i/>
                <w:iCs/>
                <w:sz w:val="18"/>
                <w:szCs w:val="18"/>
              </w:rPr>
              <w:t>Pomacea bridgesii</w:t>
            </w:r>
          </w:p>
        </w:tc>
        <w:tc>
          <w:tcPr>
            <w:tcW w:w="278" w:type="dxa"/>
          </w:tcPr>
          <w:p w14:paraId="66DE2BC8" w14:textId="77777777" w:rsidR="00631011" w:rsidRPr="006379F8" w:rsidRDefault="00631011" w:rsidP="002B50AD">
            <w:pPr>
              <w:jc w:val="both"/>
              <w:rPr>
                <w:rFonts w:cs="Arial"/>
                <w:sz w:val="18"/>
                <w:szCs w:val="18"/>
              </w:rPr>
            </w:pPr>
          </w:p>
        </w:tc>
        <w:tc>
          <w:tcPr>
            <w:tcW w:w="762" w:type="dxa"/>
            <w:hideMark/>
          </w:tcPr>
          <w:p w14:paraId="74429216" w14:textId="77777777" w:rsidR="00631011" w:rsidRPr="006379F8" w:rsidRDefault="00631011" w:rsidP="002B50AD">
            <w:pPr>
              <w:jc w:val="both"/>
              <w:rPr>
                <w:rFonts w:cs="Arial"/>
                <w:sz w:val="18"/>
                <w:szCs w:val="18"/>
              </w:rPr>
            </w:pPr>
            <w:r w:rsidRPr="006379F8">
              <w:rPr>
                <w:rFonts w:cs="Arial"/>
                <w:sz w:val="18"/>
                <w:szCs w:val="18"/>
              </w:rPr>
              <w:t>2</w:t>
            </w:r>
          </w:p>
        </w:tc>
        <w:tc>
          <w:tcPr>
            <w:tcW w:w="3180" w:type="dxa"/>
            <w:hideMark/>
          </w:tcPr>
          <w:p w14:paraId="38EB4E8D" w14:textId="77777777" w:rsidR="00631011" w:rsidRPr="006379F8" w:rsidRDefault="00631011" w:rsidP="002B50AD">
            <w:pPr>
              <w:jc w:val="both"/>
              <w:rPr>
                <w:rFonts w:cs="Arial"/>
                <w:i/>
                <w:iCs/>
                <w:sz w:val="18"/>
                <w:szCs w:val="18"/>
              </w:rPr>
            </w:pPr>
            <w:r w:rsidRPr="006379F8">
              <w:rPr>
                <w:rFonts w:cs="Arial"/>
                <w:i/>
                <w:iCs/>
                <w:sz w:val="18"/>
                <w:szCs w:val="18"/>
              </w:rPr>
              <w:t>Ageratum conyzoides</w:t>
            </w:r>
          </w:p>
        </w:tc>
      </w:tr>
      <w:tr w:rsidR="00631011" w:rsidRPr="006379F8" w14:paraId="52AD8781" w14:textId="77777777" w:rsidTr="002B50AD">
        <w:trPr>
          <w:trHeight w:val="402"/>
        </w:trPr>
        <w:tc>
          <w:tcPr>
            <w:tcW w:w="506" w:type="dxa"/>
            <w:hideMark/>
          </w:tcPr>
          <w:p w14:paraId="1E80D328" w14:textId="77777777" w:rsidR="00631011" w:rsidRPr="006379F8" w:rsidRDefault="00631011" w:rsidP="002B50AD">
            <w:pPr>
              <w:jc w:val="both"/>
              <w:rPr>
                <w:rFonts w:cs="Arial"/>
                <w:sz w:val="18"/>
                <w:szCs w:val="18"/>
              </w:rPr>
            </w:pPr>
            <w:r w:rsidRPr="006379F8">
              <w:rPr>
                <w:rFonts w:cs="Arial"/>
                <w:sz w:val="18"/>
                <w:szCs w:val="18"/>
              </w:rPr>
              <w:t>3</w:t>
            </w:r>
          </w:p>
        </w:tc>
        <w:tc>
          <w:tcPr>
            <w:tcW w:w="3180" w:type="dxa"/>
            <w:hideMark/>
          </w:tcPr>
          <w:p w14:paraId="4F316FC9" w14:textId="77777777" w:rsidR="00631011" w:rsidRPr="006379F8" w:rsidRDefault="00631011" w:rsidP="002B50AD">
            <w:pPr>
              <w:jc w:val="both"/>
              <w:rPr>
                <w:rFonts w:cs="Arial"/>
                <w:i/>
                <w:iCs/>
                <w:sz w:val="18"/>
                <w:szCs w:val="18"/>
              </w:rPr>
            </w:pPr>
            <w:r w:rsidRPr="006379F8">
              <w:rPr>
                <w:rFonts w:cs="Arial"/>
                <w:i/>
                <w:iCs/>
                <w:sz w:val="18"/>
                <w:szCs w:val="18"/>
              </w:rPr>
              <w:t>Achatina fulica</w:t>
            </w:r>
          </w:p>
        </w:tc>
        <w:tc>
          <w:tcPr>
            <w:tcW w:w="278" w:type="dxa"/>
          </w:tcPr>
          <w:p w14:paraId="369A4C16" w14:textId="77777777" w:rsidR="00631011" w:rsidRPr="006379F8" w:rsidRDefault="00631011" w:rsidP="002B50AD">
            <w:pPr>
              <w:jc w:val="both"/>
              <w:rPr>
                <w:rFonts w:cs="Arial"/>
                <w:sz w:val="18"/>
                <w:szCs w:val="18"/>
              </w:rPr>
            </w:pPr>
          </w:p>
        </w:tc>
        <w:tc>
          <w:tcPr>
            <w:tcW w:w="762" w:type="dxa"/>
            <w:hideMark/>
          </w:tcPr>
          <w:p w14:paraId="5865A834" w14:textId="77777777" w:rsidR="00631011" w:rsidRPr="006379F8" w:rsidRDefault="00631011" w:rsidP="002B50AD">
            <w:pPr>
              <w:jc w:val="both"/>
              <w:rPr>
                <w:rFonts w:cs="Arial"/>
                <w:sz w:val="18"/>
                <w:szCs w:val="18"/>
              </w:rPr>
            </w:pPr>
            <w:r w:rsidRPr="006379F8">
              <w:rPr>
                <w:rFonts w:cs="Arial"/>
                <w:sz w:val="18"/>
                <w:szCs w:val="18"/>
              </w:rPr>
              <w:t>3</w:t>
            </w:r>
          </w:p>
        </w:tc>
        <w:tc>
          <w:tcPr>
            <w:tcW w:w="3180" w:type="dxa"/>
            <w:hideMark/>
          </w:tcPr>
          <w:p w14:paraId="4EF2C648" w14:textId="77777777" w:rsidR="00631011" w:rsidRPr="006379F8" w:rsidRDefault="00631011" w:rsidP="002B50AD">
            <w:pPr>
              <w:jc w:val="both"/>
              <w:rPr>
                <w:rFonts w:cs="Arial"/>
                <w:i/>
                <w:iCs/>
                <w:sz w:val="18"/>
                <w:szCs w:val="18"/>
              </w:rPr>
            </w:pPr>
            <w:r w:rsidRPr="006379F8">
              <w:rPr>
                <w:rFonts w:cs="Arial"/>
                <w:i/>
                <w:iCs/>
                <w:sz w:val="18"/>
                <w:szCs w:val="18"/>
              </w:rPr>
              <w:t>Chromolaena odorata</w:t>
            </w:r>
          </w:p>
        </w:tc>
      </w:tr>
      <w:tr w:rsidR="00631011" w:rsidRPr="006379F8" w14:paraId="038764AE" w14:textId="77777777" w:rsidTr="002B50AD">
        <w:trPr>
          <w:trHeight w:val="402"/>
        </w:trPr>
        <w:tc>
          <w:tcPr>
            <w:tcW w:w="506" w:type="dxa"/>
            <w:hideMark/>
          </w:tcPr>
          <w:p w14:paraId="6634476A" w14:textId="77777777" w:rsidR="00631011" w:rsidRPr="006379F8" w:rsidRDefault="00631011" w:rsidP="002B50AD">
            <w:pPr>
              <w:jc w:val="both"/>
              <w:rPr>
                <w:rFonts w:cs="Arial"/>
                <w:sz w:val="18"/>
                <w:szCs w:val="18"/>
              </w:rPr>
            </w:pPr>
            <w:r w:rsidRPr="006379F8">
              <w:rPr>
                <w:rFonts w:cs="Arial"/>
                <w:sz w:val="18"/>
                <w:szCs w:val="18"/>
              </w:rPr>
              <w:t>4</w:t>
            </w:r>
          </w:p>
        </w:tc>
        <w:tc>
          <w:tcPr>
            <w:tcW w:w="3180" w:type="dxa"/>
            <w:hideMark/>
          </w:tcPr>
          <w:p w14:paraId="7EA48864" w14:textId="77777777" w:rsidR="00631011" w:rsidRPr="006379F8" w:rsidRDefault="00631011" w:rsidP="002B50AD">
            <w:pPr>
              <w:jc w:val="both"/>
              <w:rPr>
                <w:rFonts w:cs="Arial"/>
                <w:sz w:val="18"/>
                <w:szCs w:val="18"/>
              </w:rPr>
            </w:pPr>
            <w:r w:rsidRPr="006379F8">
              <w:rPr>
                <w:rFonts w:cs="Arial"/>
                <w:sz w:val="18"/>
                <w:szCs w:val="18"/>
              </w:rPr>
              <w:t>Cherax quadricarinatus</w:t>
            </w:r>
          </w:p>
        </w:tc>
        <w:tc>
          <w:tcPr>
            <w:tcW w:w="278" w:type="dxa"/>
          </w:tcPr>
          <w:p w14:paraId="09117132" w14:textId="77777777" w:rsidR="00631011" w:rsidRPr="006379F8" w:rsidRDefault="00631011" w:rsidP="002B50AD">
            <w:pPr>
              <w:jc w:val="both"/>
              <w:rPr>
                <w:rFonts w:cs="Arial"/>
                <w:sz w:val="18"/>
                <w:szCs w:val="18"/>
              </w:rPr>
            </w:pPr>
          </w:p>
        </w:tc>
        <w:tc>
          <w:tcPr>
            <w:tcW w:w="762" w:type="dxa"/>
            <w:hideMark/>
          </w:tcPr>
          <w:p w14:paraId="7D305138" w14:textId="77777777" w:rsidR="00631011" w:rsidRPr="006379F8" w:rsidRDefault="00631011" w:rsidP="002B50AD">
            <w:pPr>
              <w:jc w:val="both"/>
              <w:rPr>
                <w:rFonts w:cs="Arial"/>
                <w:sz w:val="18"/>
                <w:szCs w:val="18"/>
              </w:rPr>
            </w:pPr>
            <w:r w:rsidRPr="006379F8">
              <w:rPr>
                <w:rFonts w:cs="Arial"/>
                <w:sz w:val="18"/>
                <w:szCs w:val="18"/>
              </w:rPr>
              <w:t>4</w:t>
            </w:r>
          </w:p>
        </w:tc>
        <w:tc>
          <w:tcPr>
            <w:tcW w:w="3180" w:type="dxa"/>
            <w:hideMark/>
          </w:tcPr>
          <w:p w14:paraId="41A8CB2D" w14:textId="77777777" w:rsidR="00631011" w:rsidRPr="006379F8" w:rsidRDefault="00631011" w:rsidP="002B50AD">
            <w:pPr>
              <w:jc w:val="both"/>
              <w:rPr>
                <w:rFonts w:cs="Arial"/>
                <w:i/>
                <w:iCs/>
                <w:sz w:val="18"/>
                <w:szCs w:val="18"/>
              </w:rPr>
            </w:pPr>
            <w:r w:rsidRPr="006379F8">
              <w:rPr>
                <w:rFonts w:cs="Arial"/>
                <w:i/>
                <w:iCs/>
                <w:sz w:val="18"/>
                <w:szCs w:val="18"/>
              </w:rPr>
              <w:t>Eupatorium adenophorum</w:t>
            </w:r>
          </w:p>
        </w:tc>
      </w:tr>
      <w:tr w:rsidR="00631011" w:rsidRPr="006379F8" w14:paraId="14B4F7F1" w14:textId="77777777" w:rsidTr="002B50AD">
        <w:trPr>
          <w:trHeight w:val="402"/>
        </w:trPr>
        <w:tc>
          <w:tcPr>
            <w:tcW w:w="506" w:type="dxa"/>
            <w:hideMark/>
          </w:tcPr>
          <w:p w14:paraId="7C2E06D4" w14:textId="77777777" w:rsidR="00631011" w:rsidRPr="006379F8" w:rsidRDefault="00631011" w:rsidP="002B50AD">
            <w:pPr>
              <w:jc w:val="both"/>
              <w:rPr>
                <w:rFonts w:cs="Arial"/>
                <w:sz w:val="18"/>
                <w:szCs w:val="18"/>
              </w:rPr>
            </w:pPr>
            <w:r w:rsidRPr="006379F8">
              <w:rPr>
                <w:rFonts w:cs="Arial"/>
                <w:sz w:val="18"/>
                <w:szCs w:val="18"/>
              </w:rPr>
              <w:t>5</w:t>
            </w:r>
          </w:p>
        </w:tc>
        <w:tc>
          <w:tcPr>
            <w:tcW w:w="3180" w:type="dxa"/>
            <w:hideMark/>
          </w:tcPr>
          <w:p w14:paraId="0CC8E5E2" w14:textId="77777777" w:rsidR="00631011" w:rsidRPr="006379F8" w:rsidRDefault="00631011" w:rsidP="002B50AD">
            <w:pPr>
              <w:jc w:val="both"/>
              <w:rPr>
                <w:rFonts w:cs="Arial"/>
                <w:i/>
                <w:iCs/>
                <w:sz w:val="18"/>
                <w:szCs w:val="18"/>
              </w:rPr>
            </w:pPr>
            <w:r w:rsidRPr="006379F8">
              <w:rPr>
                <w:rFonts w:cs="Arial"/>
                <w:i/>
                <w:iCs/>
                <w:sz w:val="18"/>
                <w:szCs w:val="18"/>
              </w:rPr>
              <w:t>Brontispa longissima</w:t>
            </w:r>
          </w:p>
        </w:tc>
        <w:tc>
          <w:tcPr>
            <w:tcW w:w="278" w:type="dxa"/>
          </w:tcPr>
          <w:p w14:paraId="1227D41D" w14:textId="77777777" w:rsidR="00631011" w:rsidRPr="006379F8" w:rsidRDefault="00631011" w:rsidP="002B50AD">
            <w:pPr>
              <w:jc w:val="both"/>
              <w:rPr>
                <w:rFonts w:cs="Arial"/>
                <w:sz w:val="18"/>
                <w:szCs w:val="18"/>
              </w:rPr>
            </w:pPr>
          </w:p>
        </w:tc>
        <w:tc>
          <w:tcPr>
            <w:tcW w:w="762" w:type="dxa"/>
            <w:hideMark/>
          </w:tcPr>
          <w:p w14:paraId="1D011B2D" w14:textId="77777777" w:rsidR="00631011" w:rsidRPr="006379F8" w:rsidRDefault="00631011" w:rsidP="002B50AD">
            <w:pPr>
              <w:jc w:val="both"/>
              <w:rPr>
                <w:rFonts w:cs="Arial"/>
                <w:sz w:val="18"/>
                <w:szCs w:val="18"/>
              </w:rPr>
            </w:pPr>
            <w:r w:rsidRPr="006379F8">
              <w:rPr>
                <w:rFonts w:cs="Arial"/>
                <w:sz w:val="18"/>
                <w:szCs w:val="18"/>
              </w:rPr>
              <w:t>5</w:t>
            </w:r>
          </w:p>
        </w:tc>
        <w:tc>
          <w:tcPr>
            <w:tcW w:w="3180" w:type="dxa"/>
            <w:hideMark/>
          </w:tcPr>
          <w:p w14:paraId="4E7C617E" w14:textId="77777777" w:rsidR="00631011" w:rsidRPr="006379F8" w:rsidRDefault="00631011" w:rsidP="002B50AD">
            <w:pPr>
              <w:jc w:val="both"/>
              <w:rPr>
                <w:rFonts w:cs="Arial"/>
                <w:i/>
                <w:iCs/>
                <w:sz w:val="18"/>
                <w:szCs w:val="18"/>
              </w:rPr>
            </w:pPr>
            <w:r w:rsidRPr="006379F8">
              <w:rPr>
                <w:rFonts w:cs="Arial"/>
                <w:i/>
                <w:iCs/>
                <w:sz w:val="18"/>
                <w:szCs w:val="18"/>
              </w:rPr>
              <w:t>Parthenum hysterophorus</w:t>
            </w:r>
          </w:p>
        </w:tc>
      </w:tr>
      <w:tr w:rsidR="00631011" w:rsidRPr="006379F8" w14:paraId="2D551E30" w14:textId="77777777" w:rsidTr="002B50AD">
        <w:trPr>
          <w:trHeight w:val="402"/>
        </w:trPr>
        <w:tc>
          <w:tcPr>
            <w:tcW w:w="506" w:type="dxa"/>
            <w:hideMark/>
          </w:tcPr>
          <w:p w14:paraId="7D9891DE" w14:textId="77777777" w:rsidR="00631011" w:rsidRPr="006379F8" w:rsidRDefault="00631011" w:rsidP="002B50AD">
            <w:pPr>
              <w:jc w:val="both"/>
              <w:rPr>
                <w:rFonts w:cs="Arial"/>
                <w:sz w:val="18"/>
                <w:szCs w:val="18"/>
              </w:rPr>
            </w:pPr>
            <w:r w:rsidRPr="006379F8">
              <w:rPr>
                <w:rFonts w:cs="Arial"/>
                <w:sz w:val="18"/>
                <w:szCs w:val="18"/>
              </w:rPr>
              <w:t>6</w:t>
            </w:r>
          </w:p>
        </w:tc>
        <w:tc>
          <w:tcPr>
            <w:tcW w:w="3180" w:type="dxa"/>
            <w:hideMark/>
          </w:tcPr>
          <w:p w14:paraId="6120F020" w14:textId="77777777" w:rsidR="00631011" w:rsidRPr="006379F8" w:rsidRDefault="00631011" w:rsidP="002B50AD">
            <w:pPr>
              <w:jc w:val="both"/>
              <w:rPr>
                <w:rFonts w:cs="Arial"/>
                <w:i/>
                <w:iCs/>
                <w:sz w:val="18"/>
                <w:szCs w:val="18"/>
              </w:rPr>
            </w:pPr>
            <w:r w:rsidRPr="006379F8">
              <w:rPr>
                <w:rFonts w:cs="Arial"/>
                <w:i/>
                <w:iCs/>
                <w:sz w:val="18"/>
                <w:szCs w:val="18"/>
              </w:rPr>
              <w:t>Dendrolimus punctatus</w:t>
            </w:r>
          </w:p>
        </w:tc>
        <w:tc>
          <w:tcPr>
            <w:tcW w:w="278" w:type="dxa"/>
          </w:tcPr>
          <w:p w14:paraId="47A8ECD7" w14:textId="77777777" w:rsidR="00631011" w:rsidRPr="006379F8" w:rsidRDefault="00631011" w:rsidP="002B50AD">
            <w:pPr>
              <w:jc w:val="both"/>
              <w:rPr>
                <w:rFonts w:cs="Arial"/>
                <w:sz w:val="18"/>
                <w:szCs w:val="18"/>
              </w:rPr>
            </w:pPr>
          </w:p>
        </w:tc>
        <w:tc>
          <w:tcPr>
            <w:tcW w:w="762" w:type="dxa"/>
            <w:hideMark/>
          </w:tcPr>
          <w:p w14:paraId="3692DF8E" w14:textId="77777777" w:rsidR="00631011" w:rsidRPr="006379F8" w:rsidRDefault="00631011" w:rsidP="002B50AD">
            <w:pPr>
              <w:jc w:val="both"/>
              <w:rPr>
                <w:rFonts w:cs="Arial"/>
                <w:sz w:val="18"/>
                <w:szCs w:val="18"/>
              </w:rPr>
            </w:pPr>
            <w:r w:rsidRPr="006379F8">
              <w:rPr>
                <w:rFonts w:cs="Arial"/>
                <w:sz w:val="18"/>
                <w:szCs w:val="18"/>
              </w:rPr>
              <w:t>6</w:t>
            </w:r>
          </w:p>
        </w:tc>
        <w:tc>
          <w:tcPr>
            <w:tcW w:w="3180" w:type="dxa"/>
            <w:hideMark/>
          </w:tcPr>
          <w:p w14:paraId="3B971032" w14:textId="77777777" w:rsidR="00631011" w:rsidRPr="006379F8" w:rsidRDefault="00631011" w:rsidP="002B50AD">
            <w:pPr>
              <w:jc w:val="both"/>
              <w:rPr>
                <w:rFonts w:cs="Arial"/>
                <w:i/>
                <w:iCs/>
                <w:sz w:val="18"/>
                <w:szCs w:val="18"/>
              </w:rPr>
            </w:pPr>
            <w:r w:rsidRPr="006379F8">
              <w:rPr>
                <w:rFonts w:cs="Arial"/>
                <w:i/>
                <w:iCs/>
                <w:sz w:val="18"/>
                <w:szCs w:val="18"/>
              </w:rPr>
              <w:t>Mikania micrantha</w:t>
            </w:r>
          </w:p>
        </w:tc>
      </w:tr>
      <w:tr w:rsidR="00631011" w:rsidRPr="006379F8" w14:paraId="43EC7D30" w14:textId="77777777" w:rsidTr="002B50AD">
        <w:trPr>
          <w:trHeight w:val="402"/>
        </w:trPr>
        <w:tc>
          <w:tcPr>
            <w:tcW w:w="3686" w:type="dxa"/>
            <w:gridSpan w:val="2"/>
            <w:hideMark/>
          </w:tcPr>
          <w:p w14:paraId="3573F0FA" w14:textId="77777777" w:rsidR="00631011" w:rsidRPr="006379F8" w:rsidRDefault="00631011" w:rsidP="002B50AD">
            <w:pPr>
              <w:jc w:val="both"/>
              <w:rPr>
                <w:rFonts w:cs="Arial"/>
                <w:b/>
                <w:bCs/>
                <w:sz w:val="18"/>
                <w:szCs w:val="18"/>
              </w:rPr>
            </w:pPr>
            <w:r w:rsidRPr="006379F8">
              <w:rPr>
                <w:rFonts w:cs="Arial"/>
                <w:b/>
                <w:bCs/>
                <w:sz w:val="18"/>
                <w:szCs w:val="18"/>
              </w:rPr>
              <w:t>C. Fishes</w:t>
            </w:r>
          </w:p>
        </w:tc>
        <w:tc>
          <w:tcPr>
            <w:tcW w:w="278" w:type="dxa"/>
          </w:tcPr>
          <w:p w14:paraId="3BF082FC" w14:textId="77777777" w:rsidR="00631011" w:rsidRPr="006379F8" w:rsidRDefault="00631011" w:rsidP="002B50AD">
            <w:pPr>
              <w:jc w:val="both"/>
              <w:rPr>
                <w:rFonts w:cs="Arial"/>
                <w:sz w:val="18"/>
                <w:szCs w:val="18"/>
              </w:rPr>
            </w:pPr>
          </w:p>
        </w:tc>
        <w:tc>
          <w:tcPr>
            <w:tcW w:w="762" w:type="dxa"/>
            <w:hideMark/>
          </w:tcPr>
          <w:p w14:paraId="14DDC10F" w14:textId="77777777" w:rsidR="00631011" w:rsidRPr="006379F8" w:rsidRDefault="00631011" w:rsidP="002B50AD">
            <w:pPr>
              <w:jc w:val="both"/>
              <w:rPr>
                <w:rFonts w:cs="Arial"/>
                <w:sz w:val="18"/>
                <w:szCs w:val="18"/>
              </w:rPr>
            </w:pPr>
            <w:r w:rsidRPr="006379F8">
              <w:rPr>
                <w:rFonts w:cs="Arial"/>
                <w:sz w:val="18"/>
                <w:szCs w:val="18"/>
              </w:rPr>
              <w:t>7</w:t>
            </w:r>
          </w:p>
        </w:tc>
        <w:tc>
          <w:tcPr>
            <w:tcW w:w="3180" w:type="dxa"/>
            <w:hideMark/>
          </w:tcPr>
          <w:p w14:paraId="1A44292E" w14:textId="77777777" w:rsidR="00631011" w:rsidRPr="006379F8" w:rsidRDefault="00631011" w:rsidP="002B50AD">
            <w:pPr>
              <w:jc w:val="both"/>
              <w:rPr>
                <w:rFonts w:cs="Arial"/>
                <w:i/>
                <w:iCs/>
                <w:sz w:val="18"/>
                <w:szCs w:val="18"/>
              </w:rPr>
            </w:pPr>
            <w:r w:rsidRPr="006379F8">
              <w:rPr>
                <w:rFonts w:cs="Arial"/>
                <w:i/>
                <w:iCs/>
                <w:sz w:val="18"/>
                <w:szCs w:val="18"/>
              </w:rPr>
              <w:t>Mimosa diplotricha</w:t>
            </w:r>
          </w:p>
        </w:tc>
      </w:tr>
      <w:tr w:rsidR="00631011" w:rsidRPr="006379F8" w14:paraId="3D924215" w14:textId="77777777" w:rsidTr="002B50AD">
        <w:trPr>
          <w:trHeight w:val="402"/>
        </w:trPr>
        <w:tc>
          <w:tcPr>
            <w:tcW w:w="506" w:type="dxa"/>
            <w:hideMark/>
          </w:tcPr>
          <w:p w14:paraId="628B6C1C" w14:textId="77777777" w:rsidR="00631011" w:rsidRPr="006379F8" w:rsidRDefault="00631011" w:rsidP="002B50AD">
            <w:pPr>
              <w:jc w:val="both"/>
              <w:rPr>
                <w:rFonts w:cs="Arial"/>
                <w:sz w:val="18"/>
                <w:szCs w:val="18"/>
              </w:rPr>
            </w:pPr>
            <w:r w:rsidRPr="006379F8">
              <w:rPr>
                <w:rFonts w:cs="Arial"/>
                <w:sz w:val="18"/>
                <w:szCs w:val="18"/>
              </w:rPr>
              <w:t>1</w:t>
            </w:r>
          </w:p>
        </w:tc>
        <w:tc>
          <w:tcPr>
            <w:tcW w:w="3180" w:type="dxa"/>
            <w:hideMark/>
          </w:tcPr>
          <w:p w14:paraId="19BF4790" w14:textId="77777777" w:rsidR="00631011" w:rsidRPr="006379F8" w:rsidRDefault="00631011" w:rsidP="002B50AD">
            <w:pPr>
              <w:jc w:val="both"/>
              <w:rPr>
                <w:rFonts w:cs="Arial"/>
                <w:i/>
                <w:iCs/>
                <w:sz w:val="18"/>
                <w:szCs w:val="18"/>
              </w:rPr>
            </w:pPr>
            <w:r w:rsidRPr="006379F8">
              <w:rPr>
                <w:rFonts w:cs="Arial"/>
                <w:i/>
                <w:iCs/>
                <w:sz w:val="18"/>
                <w:szCs w:val="18"/>
              </w:rPr>
              <w:t>Oreochromis mossambicus</w:t>
            </w:r>
          </w:p>
        </w:tc>
        <w:tc>
          <w:tcPr>
            <w:tcW w:w="278" w:type="dxa"/>
          </w:tcPr>
          <w:p w14:paraId="5A292D89" w14:textId="77777777" w:rsidR="00631011" w:rsidRPr="006379F8" w:rsidRDefault="00631011" w:rsidP="002B50AD">
            <w:pPr>
              <w:jc w:val="both"/>
              <w:rPr>
                <w:rFonts w:cs="Arial"/>
                <w:sz w:val="18"/>
                <w:szCs w:val="18"/>
              </w:rPr>
            </w:pPr>
          </w:p>
        </w:tc>
        <w:tc>
          <w:tcPr>
            <w:tcW w:w="762" w:type="dxa"/>
            <w:hideMark/>
          </w:tcPr>
          <w:p w14:paraId="78C4D2E2" w14:textId="77777777" w:rsidR="00631011" w:rsidRPr="006379F8" w:rsidRDefault="00631011" w:rsidP="002B50AD">
            <w:pPr>
              <w:jc w:val="both"/>
              <w:rPr>
                <w:rFonts w:cs="Arial"/>
                <w:sz w:val="18"/>
                <w:szCs w:val="18"/>
              </w:rPr>
            </w:pPr>
            <w:r w:rsidRPr="006379F8">
              <w:rPr>
                <w:rFonts w:cs="Arial"/>
                <w:sz w:val="18"/>
                <w:szCs w:val="18"/>
              </w:rPr>
              <w:t>8</w:t>
            </w:r>
          </w:p>
        </w:tc>
        <w:tc>
          <w:tcPr>
            <w:tcW w:w="3180" w:type="dxa"/>
            <w:hideMark/>
          </w:tcPr>
          <w:p w14:paraId="31DB1A71" w14:textId="77777777" w:rsidR="00631011" w:rsidRPr="006379F8" w:rsidRDefault="00631011" w:rsidP="002B50AD">
            <w:pPr>
              <w:jc w:val="both"/>
              <w:rPr>
                <w:rFonts w:cs="Arial"/>
                <w:i/>
                <w:iCs/>
                <w:sz w:val="18"/>
                <w:szCs w:val="18"/>
              </w:rPr>
            </w:pPr>
            <w:r w:rsidRPr="006379F8">
              <w:rPr>
                <w:rFonts w:cs="Arial"/>
                <w:i/>
                <w:iCs/>
                <w:sz w:val="18"/>
                <w:szCs w:val="18"/>
              </w:rPr>
              <w:t>Mimosa pigra</w:t>
            </w:r>
          </w:p>
        </w:tc>
      </w:tr>
      <w:tr w:rsidR="00631011" w:rsidRPr="006379F8" w14:paraId="6F301756" w14:textId="77777777" w:rsidTr="002B50AD">
        <w:trPr>
          <w:trHeight w:val="402"/>
        </w:trPr>
        <w:tc>
          <w:tcPr>
            <w:tcW w:w="506" w:type="dxa"/>
            <w:hideMark/>
          </w:tcPr>
          <w:p w14:paraId="2EFE0216" w14:textId="77777777" w:rsidR="00631011" w:rsidRPr="006379F8" w:rsidRDefault="00631011" w:rsidP="002B50AD">
            <w:pPr>
              <w:jc w:val="both"/>
              <w:rPr>
                <w:rFonts w:cs="Arial"/>
                <w:sz w:val="18"/>
                <w:szCs w:val="18"/>
              </w:rPr>
            </w:pPr>
            <w:r w:rsidRPr="006379F8">
              <w:rPr>
                <w:rFonts w:cs="Arial"/>
                <w:sz w:val="18"/>
                <w:szCs w:val="18"/>
              </w:rPr>
              <w:t>2</w:t>
            </w:r>
          </w:p>
        </w:tc>
        <w:tc>
          <w:tcPr>
            <w:tcW w:w="3180" w:type="dxa"/>
            <w:hideMark/>
          </w:tcPr>
          <w:p w14:paraId="61A2D364" w14:textId="77777777" w:rsidR="00631011" w:rsidRPr="006379F8" w:rsidRDefault="00631011" w:rsidP="002B50AD">
            <w:pPr>
              <w:jc w:val="both"/>
              <w:rPr>
                <w:rFonts w:cs="Arial"/>
                <w:i/>
                <w:iCs/>
                <w:sz w:val="18"/>
                <w:szCs w:val="18"/>
              </w:rPr>
            </w:pPr>
            <w:r w:rsidRPr="006379F8">
              <w:rPr>
                <w:rFonts w:cs="Arial"/>
                <w:i/>
                <w:iCs/>
                <w:sz w:val="18"/>
                <w:szCs w:val="18"/>
              </w:rPr>
              <w:t>Pterygoplichthys pardalis</w:t>
            </w:r>
          </w:p>
        </w:tc>
        <w:tc>
          <w:tcPr>
            <w:tcW w:w="278" w:type="dxa"/>
          </w:tcPr>
          <w:p w14:paraId="3E949585" w14:textId="77777777" w:rsidR="00631011" w:rsidRPr="006379F8" w:rsidRDefault="00631011" w:rsidP="002B50AD">
            <w:pPr>
              <w:jc w:val="both"/>
              <w:rPr>
                <w:rFonts w:cs="Arial"/>
                <w:sz w:val="18"/>
                <w:szCs w:val="18"/>
              </w:rPr>
            </w:pPr>
          </w:p>
        </w:tc>
        <w:tc>
          <w:tcPr>
            <w:tcW w:w="762" w:type="dxa"/>
            <w:hideMark/>
          </w:tcPr>
          <w:p w14:paraId="6538E243" w14:textId="77777777" w:rsidR="00631011" w:rsidRPr="006379F8" w:rsidRDefault="00631011" w:rsidP="002B50AD">
            <w:pPr>
              <w:jc w:val="both"/>
              <w:rPr>
                <w:rFonts w:cs="Arial"/>
                <w:sz w:val="18"/>
                <w:szCs w:val="18"/>
              </w:rPr>
            </w:pPr>
            <w:r w:rsidRPr="006379F8">
              <w:rPr>
                <w:rFonts w:cs="Arial"/>
                <w:sz w:val="18"/>
                <w:szCs w:val="18"/>
              </w:rPr>
              <w:t>9</w:t>
            </w:r>
          </w:p>
        </w:tc>
        <w:tc>
          <w:tcPr>
            <w:tcW w:w="3180" w:type="dxa"/>
            <w:hideMark/>
          </w:tcPr>
          <w:p w14:paraId="524D011A" w14:textId="77777777" w:rsidR="00631011" w:rsidRPr="006379F8" w:rsidRDefault="00631011" w:rsidP="002B50AD">
            <w:pPr>
              <w:jc w:val="both"/>
              <w:rPr>
                <w:rFonts w:cs="Arial"/>
                <w:i/>
                <w:iCs/>
                <w:sz w:val="18"/>
                <w:szCs w:val="18"/>
              </w:rPr>
            </w:pPr>
            <w:r w:rsidRPr="006379F8">
              <w:rPr>
                <w:rFonts w:cs="Arial"/>
                <w:i/>
                <w:iCs/>
                <w:sz w:val="18"/>
                <w:szCs w:val="18"/>
              </w:rPr>
              <w:t>Leucaena leucocephala</w:t>
            </w:r>
          </w:p>
        </w:tc>
      </w:tr>
      <w:tr w:rsidR="00631011" w:rsidRPr="006379F8" w14:paraId="4117710D" w14:textId="77777777" w:rsidTr="002B50AD">
        <w:trPr>
          <w:trHeight w:val="402"/>
        </w:trPr>
        <w:tc>
          <w:tcPr>
            <w:tcW w:w="506" w:type="dxa"/>
            <w:hideMark/>
          </w:tcPr>
          <w:p w14:paraId="22FC36BB" w14:textId="77777777" w:rsidR="00631011" w:rsidRPr="006379F8" w:rsidRDefault="00631011" w:rsidP="002B50AD">
            <w:pPr>
              <w:jc w:val="both"/>
              <w:rPr>
                <w:rFonts w:cs="Arial"/>
                <w:sz w:val="18"/>
                <w:szCs w:val="18"/>
              </w:rPr>
            </w:pPr>
            <w:r w:rsidRPr="006379F8">
              <w:rPr>
                <w:rFonts w:cs="Arial"/>
                <w:sz w:val="18"/>
                <w:szCs w:val="18"/>
              </w:rPr>
              <w:t>3</w:t>
            </w:r>
          </w:p>
        </w:tc>
        <w:tc>
          <w:tcPr>
            <w:tcW w:w="3180" w:type="dxa"/>
            <w:hideMark/>
          </w:tcPr>
          <w:p w14:paraId="40CC5A68" w14:textId="77777777" w:rsidR="00631011" w:rsidRPr="006379F8" w:rsidRDefault="00631011" w:rsidP="002B50AD">
            <w:pPr>
              <w:jc w:val="both"/>
              <w:rPr>
                <w:rFonts w:cs="Arial"/>
                <w:i/>
                <w:iCs/>
                <w:sz w:val="18"/>
                <w:szCs w:val="18"/>
              </w:rPr>
            </w:pPr>
            <w:r w:rsidRPr="006379F8">
              <w:rPr>
                <w:rFonts w:cs="Arial"/>
                <w:i/>
                <w:iCs/>
                <w:sz w:val="18"/>
                <w:szCs w:val="18"/>
              </w:rPr>
              <w:t>Hypostomus punctatus</w:t>
            </w:r>
          </w:p>
        </w:tc>
        <w:tc>
          <w:tcPr>
            <w:tcW w:w="278" w:type="dxa"/>
          </w:tcPr>
          <w:p w14:paraId="7AB523A4" w14:textId="77777777" w:rsidR="00631011" w:rsidRPr="006379F8" w:rsidRDefault="00631011" w:rsidP="002B50AD">
            <w:pPr>
              <w:jc w:val="both"/>
              <w:rPr>
                <w:rFonts w:cs="Arial"/>
                <w:sz w:val="18"/>
                <w:szCs w:val="18"/>
              </w:rPr>
            </w:pPr>
          </w:p>
        </w:tc>
        <w:tc>
          <w:tcPr>
            <w:tcW w:w="762" w:type="dxa"/>
            <w:hideMark/>
          </w:tcPr>
          <w:p w14:paraId="12253EF2" w14:textId="77777777" w:rsidR="00631011" w:rsidRPr="006379F8" w:rsidRDefault="00631011" w:rsidP="002B50AD">
            <w:pPr>
              <w:jc w:val="both"/>
              <w:rPr>
                <w:rFonts w:cs="Arial"/>
                <w:sz w:val="18"/>
                <w:szCs w:val="18"/>
              </w:rPr>
            </w:pPr>
            <w:r w:rsidRPr="006379F8">
              <w:rPr>
                <w:rFonts w:cs="Arial"/>
                <w:sz w:val="18"/>
                <w:szCs w:val="18"/>
              </w:rPr>
              <w:t>10</w:t>
            </w:r>
          </w:p>
        </w:tc>
        <w:tc>
          <w:tcPr>
            <w:tcW w:w="3180" w:type="dxa"/>
            <w:hideMark/>
          </w:tcPr>
          <w:p w14:paraId="39EC80D6" w14:textId="77777777" w:rsidR="00631011" w:rsidRPr="006379F8" w:rsidRDefault="00631011" w:rsidP="002B50AD">
            <w:pPr>
              <w:jc w:val="both"/>
              <w:rPr>
                <w:rFonts w:cs="Arial"/>
                <w:i/>
                <w:iCs/>
                <w:sz w:val="18"/>
                <w:szCs w:val="18"/>
              </w:rPr>
            </w:pPr>
            <w:r w:rsidRPr="006379F8">
              <w:rPr>
                <w:rFonts w:cs="Arial"/>
                <w:i/>
                <w:iCs/>
                <w:sz w:val="18"/>
                <w:szCs w:val="18"/>
              </w:rPr>
              <w:t>Lantana camara</w:t>
            </w:r>
          </w:p>
        </w:tc>
      </w:tr>
      <w:tr w:rsidR="00631011" w:rsidRPr="006379F8" w14:paraId="47D97375" w14:textId="77777777" w:rsidTr="002B50AD">
        <w:trPr>
          <w:trHeight w:val="402"/>
        </w:trPr>
        <w:tc>
          <w:tcPr>
            <w:tcW w:w="506" w:type="dxa"/>
            <w:hideMark/>
          </w:tcPr>
          <w:p w14:paraId="3B58DB5C" w14:textId="77777777" w:rsidR="00631011" w:rsidRPr="006379F8" w:rsidRDefault="00631011" w:rsidP="002B50AD">
            <w:pPr>
              <w:jc w:val="both"/>
              <w:rPr>
                <w:rFonts w:cs="Arial"/>
                <w:sz w:val="18"/>
                <w:szCs w:val="18"/>
              </w:rPr>
            </w:pPr>
            <w:r w:rsidRPr="006379F8">
              <w:rPr>
                <w:rFonts w:cs="Arial"/>
                <w:sz w:val="18"/>
                <w:szCs w:val="18"/>
              </w:rPr>
              <w:t>4</w:t>
            </w:r>
          </w:p>
        </w:tc>
        <w:tc>
          <w:tcPr>
            <w:tcW w:w="3180" w:type="dxa"/>
            <w:hideMark/>
          </w:tcPr>
          <w:p w14:paraId="5AE437E1" w14:textId="77777777" w:rsidR="00631011" w:rsidRPr="006379F8" w:rsidRDefault="00631011" w:rsidP="002B50AD">
            <w:pPr>
              <w:jc w:val="both"/>
              <w:rPr>
                <w:rFonts w:cs="Arial"/>
                <w:i/>
                <w:iCs/>
                <w:sz w:val="18"/>
                <w:szCs w:val="18"/>
              </w:rPr>
            </w:pPr>
            <w:r w:rsidRPr="006379F8">
              <w:rPr>
                <w:rFonts w:cs="Arial"/>
                <w:i/>
                <w:iCs/>
                <w:sz w:val="18"/>
                <w:szCs w:val="18"/>
              </w:rPr>
              <w:t>Clarias gariepinus</w:t>
            </w:r>
          </w:p>
        </w:tc>
        <w:tc>
          <w:tcPr>
            <w:tcW w:w="278" w:type="dxa"/>
          </w:tcPr>
          <w:p w14:paraId="00409C51" w14:textId="77777777" w:rsidR="00631011" w:rsidRPr="006379F8" w:rsidRDefault="00631011" w:rsidP="002B50AD">
            <w:pPr>
              <w:jc w:val="both"/>
              <w:rPr>
                <w:rFonts w:cs="Arial"/>
                <w:sz w:val="18"/>
                <w:szCs w:val="18"/>
              </w:rPr>
            </w:pPr>
          </w:p>
        </w:tc>
        <w:tc>
          <w:tcPr>
            <w:tcW w:w="762" w:type="dxa"/>
            <w:hideMark/>
          </w:tcPr>
          <w:p w14:paraId="49B98047" w14:textId="77777777" w:rsidR="00631011" w:rsidRPr="006379F8" w:rsidRDefault="00631011" w:rsidP="002B50AD">
            <w:pPr>
              <w:jc w:val="both"/>
              <w:rPr>
                <w:rFonts w:cs="Arial"/>
                <w:sz w:val="18"/>
                <w:szCs w:val="18"/>
              </w:rPr>
            </w:pPr>
            <w:r w:rsidRPr="006379F8">
              <w:rPr>
                <w:rFonts w:cs="Arial"/>
                <w:sz w:val="18"/>
                <w:szCs w:val="18"/>
              </w:rPr>
              <w:t>11</w:t>
            </w:r>
          </w:p>
        </w:tc>
        <w:tc>
          <w:tcPr>
            <w:tcW w:w="3180" w:type="dxa"/>
            <w:hideMark/>
          </w:tcPr>
          <w:p w14:paraId="6C7B0E1E" w14:textId="77777777" w:rsidR="00631011" w:rsidRPr="006379F8" w:rsidRDefault="00631011" w:rsidP="002B50AD">
            <w:pPr>
              <w:jc w:val="both"/>
              <w:rPr>
                <w:rFonts w:cs="Arial"/>
                <w:i/>
                <w:iCs/>
                <w:sz w:val="18"/>
                <w:szCs w:val="18"/>
              </w:rPr>
            </w:pPr>
            <w:r w:rsidRPr="006379F8">
              <w:rPr>
                <w:rFonts w:cs="Arial"/>
                <w:i/>
                <w:iCs/>
                <w:sz w:val="18"/>
                <w:szCs w:val="18"/>
              </w:rPr>
              <w:t>Melaleuca quinquenervia</w:t>
            </w:r>
          </w:p>
        </w:tc>
      </w:tr>
      <w:tr w:rsidR="00631011" w:rsidRPr="006379F8" w14:paraId="5FB9D8A6" w14:textId="77777777" w:rsidTr="002B50AD">
        <w:trPr>
          <w:trHeight w:val="402"/>
        </w:trPr>
        <w:tc>
          <w:tcPr>
            <w:tcW w:w="506" w:type="dxa"/>
            <w:hideMark/>
          </w:tcPr>
          <w:p w14:paraId="7C2F3255" w14:textId="77777777" w:rsidR="00631011" w:rsidRPr="006379F8" w:rsidRDefault="00631011" w:rsidP="002B50AD">
            <w:pPr>
              <w:jc w:val="both"/>
              <w:rPr>
                <w:rFonts w:cs="Arial"/>
                <w:sz w:val="18"/>
                <w:szCs w:val="18"/>
              </w:rPr>
            </w:pPr>
            <w:r w:rsidRPr="006379F8">
              <w:rPr>
                <w:rFonts w:cs="Arial"/>
                <w:sz w:val="18"/>
                <w:szCs w:val="18"/>
              </w:rPr>
              <w:t>5</w:t>
            </w:r>
          </w:p>
        </w:tc>
        <w:tc>
          <w:tcPr>
            <w:tcW w:w="3180" w:type="dxa"/>
            <w:hideMark/>
          </w:tcPr>
          <w:p w14:paraId="39AAD71F" w14:textId="77777777" w:rsidR="00631011" w:rsidRPr="006379F8" w:rsidRDefault="00631011" w:rsidP="002B50AD">
            <w:pPr>
              <w:jc w:val="both"/>
              <w:rPr>
                <w:rFonts w:cs="Arial"/>
                <w:i/>
                <w:iCs/>
                <w:sz w:val="18"/>
                <w:szCs w:val="18"/>
              </w:rPr>
            </w:pPr>
            <w:r w:rsidRPr="006379F8">
              <w:rPr>
                <w:rFonts w:cs="Arial"/>
                <w:i/>
                <w:iCs/>
                <w:sz w:val="18"/>
                <w:szCs w:val="18"/>
              </w:rPr>
              <w:t>Gambusia affinis</w:t>
            </w:r>
          </w:p>
        </w:tc>
        <w:tc>
          <w:tcPr>
            <w:tcW w:w="278" w:type="dxa"/>
          </w:tcPr>
          <w:p w14:paraId="6A0B9DFF" w14:textId="77777777" w:rsidR="00631011" w:rsidRPr="006379F8" w:rsidRDefault="00631011" w:rsidP="002B50AD">
            <w:pPr>
              <w:jc w:val="both"/>
              <w:rPr>
                <w:rFonts w:cs="Arial"/>
                <w:i/>
                <w:iCs/>
                <w:sz w:val="18"/>
                <w:szCs w:val="18"/>
              </w:rPr>
            </w:pPr>
          </w:p>
        </w:tc>
        <w:tc>
          <w:tcPr>
            <w:tcW w:w="762" w:type="dxa"/>
            <w:noWrap/>
            <w:hideMark/>
          </w:tcPr>
          <w:p w14:paraId="5AB92264" w14:textId="77777777" w:rsidR="00631011" w:rsidRPr="006379F8" w:rsidRDefault="00631011" w:rsidP="002B50AD">
            <w:pPr>
              <w:jc w:val="both"/>
              <w:rPr>
                <w:rFonts w:cs="Arial"/>
                <w:i/>
                <w:iCs/>
                <w:sz w:val="18"/>
                <w:szCs w:val="18"/>
              </w:rPr>
            </w:pPr>
          </w:p>
        </w:tc>
        <w:tc>
          <w:tcPr>
            <w:tcW w:w="3180" w:type="dxa"/>
            <w:noWrap/>
            <w:hideMark/>
          </w:tcPr>
          <w:p w14:paraId="0B693F9B" w14:textId="77777777" w:rsidR="00631011" w:rsidRPr="006379F8" w:rsidRDefault="00631011" w:rsidP="002B50AD">
            <w:pPr>
              <w:jc w:val="both"/>
              <w:rPr>
                <w:rFonts w:cs="Arial"/>
                <w:sz w:val="18"/>
                <w:szCs w:val="18"/>
              </w:rPr>
            </w:pPr>
          </w:p>
        </w:tc>
      </w:tr>
      <w:tr w:rsidR="00631011" w:rsidRPr="006379F8" w14:paraId="25242C80" w14:textId="77777777" w:rsidTr="002B50AD">
        <w:trPr>
          <w:trHeight w:val="402"/>
        </w:trPr>
        <w:tc>
          <w:tcPr>
            <w:tcW w:w="506" w:type="dxa"/>
            <w:hideMark/>
          </w:tcPr>
          <w:p w14:paraId="77B9531C" w14:textId="77777777" w:rsidR="00631011" w:rsidRPr="006379F8" w:rsidRDefault="00631011" w:rsidP="002B50AD">
            <w:pPr>
              <w:jc w:val="both"/>
              <w:rPr>
                <w:rFonts w:cs="Arial"/>
                <w:sz w:val="18"/>
                <w:szCs w:val="18"/>
              </w:rPr>
            </w:pPr>
            <w:r w:rsidRPr="006379F8">
              <w:rPr>
                <w:rFonts w:cs="Arial"/>
                <w:sz w:val="18"/>
                <w:szCs w:val="18"/>
              </w:rPr>
              <w:t>6</w:t>
            </w:r>
          </w:p>
        </w:tc>
        <w:tc>
          <w:tcPr>
            <w:tcW w:w="3180" w:type="dxa"/>
            <w:hideMark/>
          </w:tcPr>
          <w:p w14:paraId="1BB64E36" w14:textId="77777777" w:rsidR="00631011" w:rsidRPr="006379F8" w:rsidRDefault="00631011" w:rsidP="002B50AD">
            <w:pPr>
              <w:jc w:val="both"/>
              <w:rPr>
                <w:rFonts w:cs="Arial"/>
                <w:i/>
                <w:iCs/>
                <w:sz w:val="18"/>
                <w:szCs w:val="18"/>
              </w:rPr>
            </w:pPr>
            <w:r w:rsidRPr="006379F8">
              <w:rPr>
                <w:rFonts w:cs="Arial"/>
                <w:i/>
                <w:iCs/>
                <w:sz w:val="18"/>
                <w:szCs w:val="18"/>
              </w:rPr>
              <w:t>Micropterus dolomieu</w:t>
            </w:r>
          </w:p>
        </w:tc>
        <w:tc>
          <w:tcPr>
            <w:tcW w:w="278" w:type="dxa"/>
          </w:tcPr>
          <w:p w14:paraId="3BE33CF8" w14:textId="77777777" w:rsidR="00631011" w:rsidRPr="006379F8" w:rsidRDefault="00631011" w:rsidP="002B50AD">
            <w:pPr>
              <w:jc w:val="both"/>
              <w:rPr>
                <w:rFonts w:cs="Arial"/>
                <w:i/>
                <w:iCs/>
                <w:sz w:val="18"/>
                <w:szCs w:val="18"/>
              </w:rPr>
            </w:pPr>
          </w:p>
        </w:tc>
        <w:tc>
          <w:tcPr>
            <w:tcW w:w="762" w:type="dxa"/>
            <w:noWrap/>
            <w:hideMark/>
          </w:tcPr>
          <w:p w14:paraId="17A6B749" w14:textId="77777777" w:rsidR="00631011" w:rsidRPr="006379F8" w:rsidRDefault="00631011" w:rsidP="002B50AD">
            <w:pPr>
              <w:jc w:val="both"/>
              <w:rPr>
                <w:rFonts w:cs="Arial"/>
                <w:i/>
                <w:iCs/>
                <w:sz w:val="18"/>
                <w:szCs w:val="18"/>
              </w:rPr>
            </w:pPr>
          </w:p>
        </w:tc>
        <w:tc>
          <w:tcPr>
            <w:tcW w:w="3180" w:type="dxa"/>
            <w:noWrap/>
            <w:hideMark/>
          </w:tcPr>
          <w:p w14:paraId="71D2200B" w14:textId="77777777" w:rsidR="00631011" w:rsidRPr="006379F8" w:rsidRDefault="00631011" w:rsidP="002B50AD">
            <w:pPr>
              <w:jc w:val="both"/>
              <w:rPr>
                <w:rFonts w:cs="Arial"/>
                <w:sz w:val="18"/>
                <w:szCs w:val="18"/>
              </w:rPr>
            </w:pPr>
          </w:p>
        </w:tc>
      </w:tr>
      <w:tr w:rsidR="00631011" w:rsidRPr="006379F8" w14:paraId="7FB17EA6" w14:textId="77777777" w:rsidTr="002B50AD">
        <w:trPr>
          <w:trHeight w:val="402"/>
        </w:trPr>
        <w:tc>
          <w:tcPr>
            <w:tcW w:w="506" w:type="dxa"/>
            <w:hideMark/>
          </w:tcPr>
          <w:p w14:paraId="77CBF08E" w14:textId="77777777" w:rsidR="00631011" w:rsidRPr="006379F8" w:rsidRDefault="00631011" w:rsidP="002B50AD">
            <w:pPr>
              <w:jc w:val="both"/>
              <w:rPr>
                <w:rFonts w:cs="Arial"/>
                <w:sz w:val="18"/>
                <w:szCs w:val="18"/>
              </w:rPr>
            </w:pPr>
            <w:r w:rsidRPr="006379F8">
              <w:rPr>
                <w:rFonts w:cs="Arial"/>
                <w:sz w:val="18"/>
                <w:szCs w:val="18"/>
              </w:rPr>
              <w:t>7</w:t>
            </w:r>
          </w:p>
        </w:tc>
        <w:tc>
          <w:tcPr>
            <w:tcW w:w="3180" w:type="dxa"/>
            <w:hideMark/>
          </w:tcPr>
          <w:p w14:paraId="65D8716B" w14:textId="77777777" w:rsidR="00631011" w:rsidRPr="006379F8" w:rsidRDefault="00631011" w:rsidP="002B50AD">
            <w:pPr>
              <w:jc w:val="both"/>
              <w:rPr>
                <w:rFonts w:cs="Arial"/>
                <w:i/>
                <w:iCs/>
                <w:sz w:val="18"/>
                <w:szCs w:val="18"/>
              </w:rPr>
            </w:pPr>
            <w:r w:rsidRPr="006379F8">
              <w:rPr>
                <w:rFonts w:cs="Arial"/>
                <w:i/>
                <w:iCs/>
                <w:sz w:val="18"/>
                <w:szCs w:val="18"/>
              </w:rPr>
              <w:t>Micropterus salmoides</w:t>
            </w:r>
          </w:p>
        </w:tc>
        <w:tc>
          <w:tcPr>
            <w:tcW w:w="278" w:type="dxa"/>
          </w:tcPr>
          <w:p w14:paraId="3B83FD33" w14:textId="77777777" w:rsidR="00631011" w:rsidRPr="006379F8" w:rsidRDefault="00631011" w:rsidP="002B50AD">
            <w:pPr>
              <w:jc w:val="both"/>
              <w:rPr>
                <w:rFonts w:cs="Arial"/>
                <w:i/>
                <w:iCs/>
                <w:sz w:val="18"/>
                <w:szCs w:val="18"/>
              </w:rPr>
            </w:pPr>
          </w:p>
        </w:tc>
        <w:tc>
          <w:tcPr>
            <w:tcW w:w="762" w:type="dxa"/>
            <w:noWrap/>
            <w:hideMark/>
          </w:tcPr>
          <w:p w14:paraId="51955382" w14:textId="77777777" w:rsidR="00631011" w:rsidRPr="006379F8" w:rsidRDefault="00631011" w:rsidP="002B50AD">
            <w:pPr>
              <w:jc w:val="both"/>
              <w:rPr>
                <w:rFonts w:cs="Arial"/>
                <w:i/>
                <w:iCs/>
                <w:sz w:val="18"/>
                <w:szCs w:val="18"/>
              </w:rPr>
            </w:pPr>
          </w:p>
        </w:tc>
        <w:tc>
          <w:tcPr>
            <w:tcW w:w="3180" w:type="dxa"/>
            <w:noWrap/>
            <w:hideMark/>
          </w:tcPr>
          <w:p w14:paraId="68B19517" w14:textId="77777777" w:rsidR="00631011" w:rsidRPr="006379F8" w:rsidRDefault="00631011" w:rsidP="002B50AD">
            <w:pPr>
              <w:jc w:val="both"/>
              <w:rPr>
                <w:rFonts w:cs="Arial"/>
                <w:sz w:val="18"/>
                <w:szCs w:val="18"/>
              </w:rPr>
            </w:pPr>
          </w:p>
        </w:tc>
      </w:tr>
      <w:tr w:rsidR="00631011" w:rsidRPr="006379F8" w14:paraId="6C5D0D7C" w14:textId="77777777" w:rsidTr="002B50AD">
        <w:trPr>
          <w:trHeight w:val="402"/>
        </w:trPr>
        <w:tc>
          <w:tcPr>
            <w:tcW w:w="506" w:type="dxa"/>
            <w:hideMark/>
          </w:tcPr>
          <w:p w14:paraId="5754AAB4" w14:textId="77777777" w:rsidR="00631011" w:rsidRPr="006379F8" w:rsidRDefault="00631011" w:rsidP="002B50AD">
            <w:pPr>
              <w:jc w:val="both"/>
              <w:rPr>
                <w:rFonts w:cs="Arial"/>
                <w:sz w:val="18"/>
                <w:szCs w:val="18"/>
              </w:rPr>
            </w:pPr>
            <w:r w:rsidRPr="006379F8">
              <w:rPr>
                <w:rFonts w:cs="Arial"/>
                <w:sz w:val="18"/>
                <w:szCs w:val="18"/>
              </w:rPr>
              <w:t>8</w:t>
            </w:r>
          </w:p>
        </w:tc>
        <w:tc>
          <w:tcPr>
            <w:tcW w:w="3180" w:type="dxa"/>
            <w:hideMark/>
          </w:tcPr>
          <w:p w14:paraId="662593BB" w14:textId="77777777" w:rsidR="00631011" w:rsidRPr="006379F8" w:rsidRDefault="00631011" w:rsidP="002B50AD">
            <w:pPr>
              <w:jc w:val="both"/>
              <w:rPr>
                <w:rFonts w:cs="Arial"/>
                <w:i/>
                <w:iCs/>
                <w:sz w:val="18"/>
                <w:szCs w:val="18"/>
              </w:rPr>
            </w:pPr>
            <w:r w:rsidRPr="006379F8">
              <w:rPr>
                <w:rFonts w:cs="Arial"/>
                <w:i/>
                <w:iCs/>
                <w:sz w:val="18"/>
                <w:szCs w:val="18"/>
              </w:rPr>
              <w:t>Pygocentrus nattereri</w:t>
            </w:r>
          </w:p>
        </w:tc>
        <w:tc>
          <w:tcPr>
            <w:tcW w:w="278" w:type="dxa"/>
          </w:tcPr>
          <w:p w14:paraId="4AA14CB1" w14:textId="77777777" w:rsidR="00631011" w:rsidRPr="006379F8" w:rsidRDefault="00631011" w:rsidP="002B50AD">
            <w:pPr>
              <w:jc w:val="both"/>
              <w:rPr>
                <w:rFonts w:cs="Arial"/>
                <w:i/>
                <w:iCs/>
                <w:sz w:val="18"/>
                <w:szCs w:val="18"/>
              </w:rPr>
            </w:pPr>
          </w:p>
        </w:tc>
        <w:tc>
          <w:tcPr>
            <w:tcW w:w="762" w:type="dxa"/>
            <w:noWrap/>
            <w:hideMark/>
          </w:tcPr>
          <w:p w14:paraId="29080163" w14:textId="77777777" w:rsidR="00631011" w:rsidRPr="006379F8" w:rsidRDefault="00631011" w:rsidP="002B50AD">
            <w:pPr>
              <w:jc w:val="both"/>
              <w:rPr>
                <w:rFonts w:cs="Arial"/>
                <w:i/>
                <w:iCs/>
                <w:sz w:val="18"/>
                <w:szCs w:val="18"/>
              </w:rPr>
            </w:pPr>
          </w:p>
        </w:tc>
        <w:tc>
          <w:tcPr>
            <w:tcW w:w="3180" w:type="dxa"/>
            <w:noWrap/>
            <w:hideMark/>
          </w:tcPr>
          <w:p w14:paraId="3329F9B3" w14:textId="77777777" w:rsidR="00631011" w:rsidRPr="006379F8" w:rsidRDefault="00631011" w:rsidP="002B50AD">
            <w:pPr>
              <w:jc w:val="both"/>
              <w:rPr>
                <w:rFonts w:cs="Arial"/>
                <w:sz w:val="18"/>
                <w:szCs w:val="18"/>
              </w:rPr>
            </w:pPr>
          </w:p>
        </w:tc>
      </w:tr>
      <w:tr w:rsidR="00631011" w:rsidRPr="006379F8" w14:paraId="33FB3BA7" w14:textId="77777777" w:rsidTr="002B50AD">
        <w:trPr>
          <w:trHeight w:val="402"/>
        </w:trPr>
        <w:tc>
          <w:tcPr>
            <w:tcW w:w="506" w:type="dxa"/>
            <w:tcBorders>
              <w:bottom w:val="single" w:sz="4" w:space="0" w:color="auto"/>
            </w:tcBorders>
            <w:hideMark/>
          </w:tcPr>
          <w:p w14:paraId="48DB367F" w14:textId="77777777" w:rsidR="00631011" w:rsidRPr="006379F8" w:rsidRDefault="00631011" w:rsidP="002B50AD">
            <w:pPr>
              <w:jc w:val="both"/>
              <w:rPr>
                <w:rFonts w:cs="Arial"/>
                <w:sz w:val="18"/>
                <w:szCs w:val="18"/>
              </w:rPr>
            </w:pPr>
            <w:r w:rsidRPr="006379F8">
              <w:rPr>
                <w:rFonts w:cs="Arial"/>
                <w:sz w:val="18"/>
                <w:szCs w:val="18"/>
              </w:rPr>
              <w:t>9</w:t>
            </w:r>
          </w:p>
        </w:tc>
        <w:tc>
          <w:tcPr>
            <w:tcW w:w="3180" w:type="dxa"/>
            <w:tcBorders>
              <w:bottom w:val="single" w:sz="4" w:space="0" w:color="auto"/>
            </w:tcBorders>
            <w:hideMark/>
          </w:tcPr>
          <w:p w14:paraId="1CC68812" w14:textId="77777777" w:rsidR="00631011" w:rsidRPr="006379F8" w:rsidRDefault="00631011" w:rsidP="002B50AD">
            <w:pPr>
              <w:jc w:val="both"/>
              <w:rPr>
                <w:rFonts w:cs="Arial"/>
                <w:i/>
                <w:iCs/>
                <w:sz w:val="18"/>
                <w:szCs w:val="18"/>
              </w:rPr>
            </w:pPr>
            <w:r w:rsidRPr="006379F8">
              <w:rPr>
                <w:rFonts w:cs="Arial"/>
                <w:i/>
                <w:iCs/>
                <w:sz w:val="18"/>
                <w:szCs w:val="18"/>
              </w:rPr>
              <w:t>Siniperca chuatsi</w:t>
            </w:r>
          </w:p>
        </w:tc>
        <w:tc>
          <w:tcPr>
            <w:tcW w:w="278" w:type="dxa"/>
            <w:tcBorders>
              <w:bottom w:val="single" w:sz="4" w:space="0" w:color="auto"/>
            </w:tcBorders>
          </w:tcPr>
          <w:p w14:paraId="075EDD87" w14:textId="77777777" w:rsidR="00631011" w:rsidRPr="006379F8" w:rsidRDefault="00631011" w:rsidP="002B50AD">
            <w:pPr>
              <w:jc w:val="both"/>
              <w:rPr>
                <w:rFonts w:cs="Arial"/>
                <w:i/>
                <w:iCs/>
                <w:sz w:val="18"/>
                <w:szCs w:val="18"/>
              </w:rPr>
            </w:pPr>
          </w:p>
        </w:tc>
        <w:tc>
          <w:tcPr>
            <w:tcW w:w="762" w:type="dxa"/>
            <w:tcBorders>
              <w:bottom w:val="single" w:sz="4" w:space="0" w:color="auto"/>
            </w:tcBorders>
            <w:noWrap/>
            <w:hideMark/>
          </w:tcPr>
          <w:p w14:paraId="5D65465A" w14:textId="77777777" w:rsidR="00631011" w:rsidRPr="006379F8" w:rsidRDefault="00631011" w:rsidP="002B50AD">
            <w:pPr>
              <w:jc w:val="both"/>
              <w:rPr>
                <w:rFonts w:cs="Arial"/>
                <w:i/>
                <w:iCs/>
                <w:sz w:val="18"/>
                <w:szCs w:val="18"/>
              </w:rPr>
            </w:pPr>
          </w:p>
        </w:tc>
        <w:tc>
          <w:tcPr>
            <w:tcW w:w="3180" w:type="dxa"/>
            <w:tcBorders>
              <w:bottom w:val="single" w:sz="4" w:space="0" w:color="auto"/>
            </w:tcBorders>
            <w:noWrap/>
            <w:hideMark/>
          </w:tcPr>
          <w:p w14:paraId="1148E163" w14:textId="77777777" w:rsidR="00631011" w:rsidRPr="006379F8" w:rsidRDefault="00631011" w:rsidP="002B50AD">
            <w:pPr>
              <w:jc w:val="both"/>
              <w:rPr>
                <w:rFonts w:cs="Arial"/>
                <w:sz w:val="18"/>
                <w:szCs w:val="18"/>
              </w:rPr>
            </w:pPr>
          </w:p>
        </w:tc>
      </w:tr>
    </w:tbl>
    <w:p w14:paraId="482C4158" w14:textId="77777777" w:rsidR="00631011" w:rsidRPr="006379F8" w:rsidRDefault="00631011" w:rsidP="00631011">
      <w:pPr>
        <w:spacing w:before="120" w:after="240"/>
        <w:ind w:left="426"/>
        <w:rPr>
          <w:rFonts w:cs="Arial"/>
          <w:noProof/>
          <w:sz w:val="16"/>
          <w:szCs w:val="16"/>
          <w:lang w:eastAsia="it-IT"/>
        </w:rPr>
      </w:pPr>
      <w:r w:rsidRPr="006379F8">
        <w:rPr>
          <w:rFonts w:cs="Arial"/>
          <w:noProof/>
          <w:sz w:val="16"/>
          <w:szCs w:val="16"/>
          <w:lang w:eastAsia="it-IT"/>
        </w:rPr>
        <w:t>Source: MONRE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3"/>
        <w:gridCol w:w="6025"/>
      </w:tblGrid>
      <w:tr w:rsidR="00631011" w:rsidRPr="006379F8" w14:paraId="5CFF8517" w14:textId="77777777" w:rsidTr="002B50AD">
        <w:trPr>
          <w:trHeight w:val="151"/>
        </w:trPr>
        <w:tc>
          <w:tcPr>
            <w:tcW w:w="3613" w:type="dxa"/>
            <w:vMerge w:val="restart"/>
          </w:tcPr>
          <w:p w14:paraId="64D3B857" w14:textId="77777777" w:rsidR="00631011" w:rsidRPr="006379F8" w:rsidRDefault="00631011" w:rsidP="002B50AD">
            <w:pPr>
              <w:spacing w:before="60" w:after="60"/>
              <w:rPr>
                <w:rFonts w:cs="Arial"/>
              </w:rPr>
            </w:pPr>
            <w:r w:rsidRPr="006379F8">
              <w:rPr>
                <w:rFonts w:cs="Arial"/>
                <w:noProof/>
              </w:rPr>
              <w:lastRenderedPageBreak/>
              <mc:AlternateContent>
                <mc:Choice Requires="wps">
                  <w:drawing>
                    <wp:anchor distT="0" distB="0" distL="114300" distR="114300" simplePos="0" relativeHeight="251660288" behindDoc="0" locked="0" layoutInCell="1" allowOverlap="1" wp14:anchorId="301CA9FA" wp14:editId="56B1998F">
                      <wp:simplePos x="0" y="0"/>
                      <wp:positionH relativeFrom="column">
                        <wp:posOffset>-86921</wp:posOffset>
                      </wp:positionH>
                      <wp:positionV relativeFrom="paragraph">
                        <wp:posOffset>3972</wp:posOffset>
                      </wp:positionV>
                      <wp:extent cx="1711842" cy="1371600"/>
                      <wp:effectExtent l="0" t="0" r="22225" b="19050"/>
                      <wp:wrapNone/>
                      <wp:docPr id="254" name="Rectangle 14"/>
                      <wp:cNvGraphicFramePr/>
                      <a:graphic xmlns:a="http://schemas.openxmlformats.org/drawingml/2006/main">
                        <a:graphicData uri="http://schemas.microsoft.com/office/word/2010/wordprocessingShape">
                          <wps:wsp>
                            <wps:cNvSpPr/>
                            <wps:spPr>
                              <a:xfrm>
                                <a:off x="0" y="0"/>
                                <a:ext cx="1711842" cy="1371600"/>
                              </a:xfrm>
                              <a:prstGeom prst="rect">
                                <a:avLst/>
                              </a:prstGeom>
                              <a:solidFill>
                                <a:srgbClr val="9900CC"/>
                              </a:solidFill>
                            </wps:spPr>
                            <wps:style>
                              <a:lnRef idx="2">
                                <a:schemeClr val="accent1">
                                  <a:shade val="50000"/>
                                </a:schemeClr>
                              </a:lnRef>
                              <a:fillRef idx="1">
                                <a:schemeClr val="accent1"/>
                              </a:fillRef>
                              <a:effectRef idx="0">
                                <a:schemeClr val="accent1"/>
                              </a:effectRef>
                              <a:fontRef idx="minor">
                                <a:schemeClr val="lt1"/>
                              </a:fontRef>
                            </wps:style>
                            <wps:txbx>
                              <w:txbxContent>
                                <w:p w14:paraId="4191ABBC" w14:textId="77777777" w:rsidR="00950554" w:rsidRPr="00CE1342" w:rsidRDefault="00950554" w:rsidP="00631011">
                                  <w:pPr>
                                    <w:jc w:val="center"/>
                                    <w:rPr>
                                      <w:b/>
                                      <w:bCs/>
                                      <w:sz w:val="36"/>
                                      <w:szCs w:val="36"/>
                                    </w:rPr>
                                  </w:pPr>
                                  <w:r w:rsidRPr="00CE1342">
                                    <w:rPr>
                                      <w:b/>
                                      <w:bCs/>
                                      <w:sz w:val="36"/>
                                      <w:szCs w:val="36"/>
                                    </w:rPr>
                                    <w:t>VULNERABILITY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01CA9FA" id="_x0000_s1037" style="position:absolute;margin-left:-6.85pt;margin-top:.3pt;width:134.8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" fillcolor="#90c" strokecolor="#1f4d78 [1604]" strokeweight="1pt">
                      <v:textbox>
                        <w:txbxContent>
                          <w:p w14:paraId="4191ABBC" w14:textId="77777777" w:rsidR="00950554" w:rsidRPr="00CE1342" w:rsidRDefault="00950554" w:rsidP="00631011">
                            <w:pPr>
                              <w:jc w:val="center"/>
                              <w:rPr>
                                <w:b/>
                                <w:bCs/>
                                <w:sz w:val="36"/>
                                <w:szCs w:val="36"/>
                              </w:rPr>
                            </w:pPr>
                            <w:r w:rsidRPr="00CE1342">
                              <w:rPr>
                                <w:b/>
                                <w:bCs/>
                                <w:sz w:val="36"/>
                                <w:szCs w:val="36"/>
                              </w:rPr>
                              <w:t>VULNERABILITY</w:t>
                            </w:r>
                          </w:p>
                        </w:txbxContent>
                      </v:textbox>
                    </v:rect>
                  </w:pict>
                </mc:Fallback>
              </mc:AlternateContent>
            </w:r>
          </w:p>
        </w:tc>
        <w:tc>
          <w:tcPr>
            <w:tcW w:w="6025" w:type="dxa"/>
          </w:tcPr>
          <w:p w14:paraId="2953C69C" w14:textId="77777777" w:rsidR="00631011" w:rsidRPr="006379F8" w:rsidRDefault="00631011" w:rsidP="002B50AD">
            <w:pPr>
              <w:spacing w:before="60" w:after="60"/>
              <w:rPr>
                <w:rFonts w:cs="Arial"/>
                <w:lang w:val="en-GB"/>
              </w:rPr>
            </w:pPr>
            <w:r w:rsidRPr="006379F8">
              <w:rPr>
                <w:rFonts w:cs="Arial"/>
                <w:b/>
                <w:bCs/>
                <w:lang w:val="en-GB"/>
              </w:rPr>
              <w:t>Topic</w:t>
            </w:r>
            <w:r w:rsidRPr="006379F8">
              <w:rPr>
                <w:rFonts w:cs="Arial"/>
                <w:lang w:val="en-GB"/>
              </w:rPr>
              <w:t xml:space="preserve">: </w:t>
            </w:r>
          </w:p>
          <w:p w14:paraId="0DF722D2" w14:textId="77777777" w:rsidR="00631011" w:rsidRPr="006379F8" w:rsidRDefault="00631011" w:rsidP="002B50AD">
            <w:pPr>
              <w:spacing w:before="60" w:after="60"/>
              <w:jc w:val="both"/>
              <w:rPr>
                <w:rFonts w:cs="Arial"/>
                <w:i/>
                <w:iCs/>
                <w:lang w:val="en-GB"/>
              </w:rPr>
            </w:pPr>
            <w:r w:rsidRPr="006379F8">
              <w:rPr>
                <w:rFonts w:cs="Arial"/>
                <w:i/>
                <w:iCs/>
                <w:color w:val="9900CC"/>
                <w:lang w:val="en-GB"/>
              </w:rPr>
              <w:t>Vulnerable population</w:t>
            </w:r>
          </w:p>
        </w:tc>
      </w:tr>
      <w:tr w:rsidR="00631011" w:rsidRPr="006379F8" w14:paraId="77A08E2C" w14:textId="77777777" w:rsidTr="002B50AD">
        <w:trPr>
          <w:trHeight w:val="1222"/>
        </w:trPr>
        <w:tc>
          <w:tcPr>
            <w:tcW w:w="3613" w:type="dxa"/>
            <w:vMerge/>
          </w:tcPr>
          <w:p w14:paraId="51A1A30A" w14:textId="77777777" w:rsidR="00631011" w:rsidRPr="006379F8" w:rsidRDefault="00631011" w:rsidP="00FF0EA5">
            <w:pPr>
              <w:pStyle w:val="Heading2"/>
              <w:outlineLvl w:val="1"/>
              <w:rPr>
                <w:rFonts w:cs="Arial"/>
                <w:noProof/>
                <w:lang w:val="en-GB" w:eastAsia="it-IT"/>
              </w:rPr>
            </w:pPr>
          </w:p>
        </w:tc>
        <w:tc>
          <w:tcPr>
            <w:tcW w:w="6025" w:type="dxa"/>
          </w:tcPr>
          <w:p w14:paraId="40F88EC0" w14:textId="77777777" w:rsidR="00631011" w:rsidRPr="006379F8" w:rsidRDefault="00631011" w:rsidP="00FF0EA5">
            <w:pPr>
              <w:pStyle w:val="Heading2"/>
              <w:outlineLvl w:val="1"/>
              <w:rPr>
                <w:rFonts w:cs="Arial"/>
                <w:color w:val="00B0F0"/>
                <w:lang w:val="en-GB"/>
              </w:rPr>
            </w:pPr>
            <w:bookmarkStart w:id="69" w:name="_Toc157067535"/>
            <w:r w:rsidRPr="006379F8">
              <w:rPr>
                <w:rFonts w:cs="Arial"/>
                <w:color w:val="00B0F0"/>
                <w:lang w:val="en-GB"/>
              </w:rPr>
              <w:t>Proportion of population with access to heating/cooling</w:t>
            </w:r>
            <w:bookmarkEnd w:id="69"/>
            <w:r w:rsidRPr="006379F8">
              <w:rPr>
                <w:rFonts w:cs="Arial"/>
                <w:color w:val="00B0F0"/>
                <w:lang w:val="en-GB"/>
              </w:rPr>
              <w:t xml:space="preserve"> </w:t>
            </w:r>
          </w:p>
          <w:p w14:paraId="1A89269B" w14:textId="77777777" w:rsidR="00631011" w:rsidRPr="006379F8" w:rsidRDefault="00631011" w:rsidP="00AE4932">
            <w:pPr>
              <w:rPr>
                <w:rFonts w:cs="Arial"/>
                <w:lang w:val="en-GB"/>
              </w:rPr>
            </w:pPr>
            <w:r w:rsidRPr="006379F8">
              <w:rPr>
                <w:rFonts w:cs="Arial"/>
                <w:lang w:val="en-GB"/>
              </w:rPr>
              <w:t>UNSD indicator 99</w:t>
            </w:r>
          </w:p>
          <w:p w14:paraId="1A9ACD65" w14:textId="77777777" w:rsidR="00631011" w:rsidRPr="006379F8" w:rsidRDefault="00631011" w:rsidP="00FF0EA5">
            <w:pPr>
              <w:pStyle w:val="Heading2"/>
              <w:outlineLvl w:val="1"/>
              <w:rPr>
                <w:rFonts w:cs="Arial"/>
                <w:bCs/>
                <w:color w:val="00B0F0"/>
                <w:lang w:val="en-GB"/>
              </w:rPr>
            </w:pPr>
          </w:p>
          <w:p w14:paraId="3FC6614D" w14:textId="77777777" w:rsidR="00631011" w:rsidRPr="006379F8" w:rsidRDefault="00631011" w:rsidP="00FF0EA5">
            <w:pPr>
              <w:pStyle w:val="Heading2"/>
              <w:outlineLvl w:val="1"/>
              <w:rPr>
                <w:rFonts w:cs="Arial"/>
                <w:bCs/>
                <w:color w:val="00B0F0"/>
                <w:lang w:val="en-GB"/>
              </w:rPr>
            </w:pPr>
          </w:p>
          <w:p w14:paraId="388F96FF" w14:textId="77777777" w:rsidR="00631011" w:rsidRPr="006379F8" w:rsidRDefault="00631011" w:rsidP="00FF0EA5">
            <w:pPr>
              <w:pStyle w:val="Heading2"/>
              <w:outlineLvl w:val="1"/>
              <w:rPr>
                <w:rFonts w:cs="Arial"/>
                <w:bCs/>
                <w:color w:val="00B0F0"/>
                <w:lang w:val="en-GB"/>
              </w:rPr>
            </w:pPr>
          </w:p>
        </w:tc>
      </w:tr>
      <w:tr w:rsidR="00631011" w:rsidRPr="006379F8" w14:paraId="4200D540" w14:textId="77777777" w:rsidTr="002B50AD">
        <w:tc>
          <w:tcPr>
            <w:tcW w:w="9638" w:type="dxa"/>
            <w:gridSpan w:val="2"/>
            <w:tcBorders>
              <w:bottom w:val="single" w:sz="4" w:space="0" w:color="auto"/>
            </w:tcBorders>
          </w:tcPr>
          <w:p w14:paraId="657B3082" w14:textId="77777777" w:rsidR="00631011" w:rsidRPr="006379F8" w:rsidRDefault="00631011" w:rsidP="002B50AD">
            <w:pPr>
              <w:spacing w:before="60" w:after="60"/>
              <w:rPr>
                <w:rFonts w:cs="Arial"/>
                <w:color w:val="C00000"/>
                <w:lang w:val="en-GB"/>
              </w:rPr>
            </w:pPr>
            <w:r w:rsidRPr="006379F8">
              <w:rPr>
                <w:rFonts w:cs="Arial"/>
                <w:b/>
                <w:color w:val="C00000"/>
                <w:lang w:val="en-GB"/>
              </w:rPr>
              <w:t>METADATA CARD</w:t>
            </w:r>
          </w:p>
        </w:tc>
      </w:tr>
      <w:tr w:rsidR="00631011" w:rsidRPr="006379F8" w14:paraId="055B3846" w14:textId="77777777" w:rsidTr="002B50AD">
        <w:tc>
          <w:tcPr>
            <w:tcW w:w="3613" w:type="dxa"/>
            <w:tcBorders>
              <w:top w:val="single" w:sz="4" w:space="0" w:color="auto"/>
              <w:bottom w:val="single" w:sz="4" w:space="0" w:color="auto"/>
            </w:tcBorders>
          </w:tcPr>
          <w:p w14:paraId="3501D2EA"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Definition</w:t>
            </w:r>
          </w:p>
        </w:tc>
        <w:tc>
          <w:tcPr>
            <w:tcW w:w="6025" w:type="dxa"/>
            <w:tcBorders>
              <w:top w:val="single" w:sz="4" w:space="0" w:color="auto"/>
              <w:bottom w:val="single" w:sz="4" w:space="0" w:color="auto"/>
            </w:tcBorders>
          </w:tcPr>
          <w:p w14:paraId="22052C9B" w14:textId="77777777" w:rsidR="00631011" w:rsidRPr="006379F8" w:rsidRDefault="00631011" w:rsidP="002B50AD">
            <w:pPr>
              <w:spacing w:before="60" w:after="60"/>
              <w:jc w:val="both"/>
              <w:rPr>
                <w:rFonts w:cs="Arial"/>
                <w:sz w:val="18"/>
                <w:szCs w:val="18"/>
                <w:lang w:val="en-GB"/>
              </w:rPr>
            </w:pPr>
            <w:r w:rsidRPr="006379F8">
              <w:rPr>
                <w:rFonts w:cs="Arial"/>
                <w:b/>
                <w:bCs/>
                <w:sz w:val="18"/>
                <w:szCs w:val="18"/>
                <w:lang w:val="en-GB"/>
              </w:rPr>
              <w:t>Proportion of population living in dwellings with air conditioners or air conditioning</w:t>
            </w:r>
            <w:r w:rsidRPr="006379F8">
              <w:rPr>
                <w:rFonts w:cs="Arial"/>
                <w:sz w:val="18"/>
                <w:szCs w:val="18"/>
                <w:lang w:val="en-GB"/>
              </w:rPr>
              <w:t xml:space="preserve"> </w:t>
            </w:r>
          </w:p>
          <w:p w14:paraId="3B8D08BB"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The percentage of households with air conditioning out of the total number of households</w:t>
            </w:r>
          </w:p>
          <w:p w14:paraId="2C94C048" w14:textId="77777777" w:rsidR="00631011" w:rsidRPr="006379F8" w:rsidRDefault="00631011" w:rsidP="002B50AD">
            <w:pPr>
              <w:spacing w:before="60" w:after="60"/>
              <w:jc w:val="both"/>
              <w:rPr>
                <w:rFonts w:cs="Arial"/>
                <w:i/>
                <w:iCs/>
                <w:sz w:val="18"/>
                <w:szCs w:val="18"/>
                <w:lang w:val="en-GB"/>
              </w:rPr>
            </w:pPr>
            <w:r w:rsidRPr="006379F8">
              <w:rPr>
                <w:rFonts w:cs="Arial"/>
                <w:i/>
                <w:iCs/>
                <w:sz w:val="18"/>
                <w:szCs w:val="18"/>
                <w:lang w:val="en-GB"/>
              </w:rPr>
              <w:t>Calculation formula:</w:t>
            </w:r>
          </w:p>
          <w:p w14:paraId="61A15588"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Proportion of population living in dwellings with air conditioners or air conditioning (%) = (Number of households with air conditioning/Total number of households ) x 100</w:t>
            </w:r>
          </w:p>
        </w:tc>
      </w:tr>
      <w:tr w:rsidR="00631011" w:rsidRPr="006379F8" w14:paraId="2C702CAB" w14:textId="77777777" w:rsidTr="002B50AD">
        <w:tc>
          <w:tcPr>
            <w:tcW w:w="3613" w:type="dxa"/>
            <w:tcBorders>
              <w:top w:val="single" w:sz="4" w:space="0" w:color="auto"/>
              <w:bottom w:val="single" w:sz="4" w:space="0" w:color="auto"/>
            </w:tcBorders>
          </w:tcPr>
          <w:p w14:paraId="178A7E32"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Compared to UNSD</w:t>
            </w:r>
          </w:p>
        </w:tc>
        <w:tc>
          <w:tcPr>
            <w:tcW w:w="6025" w:type="dxa"/>
            <w:tcBorders>
              <w:top w:val="single" w:sz="4" w:space="0" w:color="auto"/>
              <w:bottom w:val="single" w:sz="4" w:space="0" w:color="auto"/>
            </w:tcBorders>
          </w:tcPr>
          <w:p w14:paraId="3717F073"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Partial</w:t>
            </w:r>
          </w:p>
        </w:tc>
      </w:tr>
      <w:tr w:rsidR="00631011" w:rsidRPr="006379F8" w14:paraId="69B7B42A" w14:textId="77777777" w:rsidTr="002B50AD">
        <w:tc>
          <w:tcPr>
            <w:tcW w:w="3613" w:type="dxa"/>
            <w:tcBorders>
              <w:top w:val="single" w:sz="4" w:space="0" w:color="auto"/>
              <w:bottom w:val="single" w:sz="4" w:space="0" w:color="auto"/>
            </w:tcBorders>
          </w:tcPr>
          <w:p w14:paraId="666E5B22"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Unit of measure</w:t>
            </w:r>
          </w:p>
        </w:tc>
        <w:tc>
          <w:tcPr>
            <w:tcW w:w="6025" w:type="dxa"/>
            <w:tcBorders>
              <w:top w:val="single" w:sz="4" w:space="0" w:color="auto"/>
              <w:bottom w:val="single" w:sz="4" w:space="0" w:color="auto"/>
            </w:tcBorders>
          </w:tcPr>
          <w:p w14:paraId="32AB1E57"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w:t>
            </w:r>
          </w:p>
        </w:tc>
      </w:tr>
      <w:tr w:rsidR="00631011" w:rsidRPr="006379F8" w14:paraId="3472413E" w14:textId="77777777" w:rsidTr="002B50AD">
        <w:tc>
          <w:tcPr>
            <w:tcW w:w="3613" w:type="dxa"/>
            <w:tcBorders>
              <w:top w:val="single" w:sz="4" w:space="0" w:color="auto"/>
              <w:bottom w:val="single" w:sz="4" w:space="0" w:color="auto"/>
            </w:tcBorders>
          </w:tcPr>
          <w:p w14:paraId="478790D0"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Breakdown</w:t>
            </w:r>
          </w:p>
        </w:tc>
        <w:tc>
          <w:tcPr>
            <w:tcW w:w="6025" w:type="dxa"/>
            <w:tcBorders>
              <w:top w:val="single" w:sz="4" w:space="0" w:color="auto"/>
              <w:bottom w:val="single" w:sz="4" w:space="0" w:color="auto"/>
            </w:tcBorders>
          </w:tcPr>
          <w:p w14:paraId="36CB686F"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All country, urban/rural, Socio economic regions, Provinces</w:t>
            </w:r>
          </w:p>
        </w:tc>
      </w:tr>
      <w:tr w:rsidR="00631011" w:rsidRPr="006379F8" w14:paraId="47A72883" w14:textId="77777777" w:rsidTr="002B50AD">
        <w:tc>
          <w:tcPr>
            <w:tcW w:w="3613" w:type="dxa"/>
            <w:tcBorders>
              <w:top w:val="single" w:sz="4" w:space="0" w:color="auto"/>
              <w:bottom w:val="single" w:sz="4" w:space="0" w:color="auto"/>
            </w:tcBorders>
          </w:tcPr>
          <w:p w14:paraId="1E3DB5FA"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Data source</w:t>
            </w:r>
          </w:p>
        </w:tc>
        <w:tc>
          <w:tcPr>
            <w:tcW w:w="6025" w:type="dxa"/>
            <w:tcBorders>
              <w:top w:val="single" w:sz="4" w:space="0" w:color="auto"/>
              <w:bottom w:val="single" w:sz="4" w:space="0" w:color="auto"/>
            </w:tcBorders>
          </w:tcPr>
          <w:p w14:paraId="407AF21D"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GSO - General Statistics Office, Census of the population</w:t>
            </w:r>
          </w:p>
        </w:tc>
      </w:tr>
      <w:tr w:rsidR="00631011" w:rsidRPr="006379F8" w14:paraId="44068A66" w14:textId="77777777" w:rsidTr="002B50AD">
        <w:tc>
          <w:tcPr>
            <w:tcW w:w="3613" w:type="dxa"/>
            <w:tcBorders>
              <w:top w:val="single" w:sz="4" w:space="0" w:color="auto"/>
              <w:bottom w:val="single" w:sz="4" w:space="0" w:color="auto"/>
            </w:tcBorders>
          </w:tcPr>
          <w:p w14:paraId="72CA0B98"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Time series</w:t>
            </w:r>
          </w:p>
        </w:tc>
        <w:tc>
          <w:tcPr>
            <w:tcW w:w="6025" w:type="dxa"/>
            <w:tcBorders>
              <w:top w:val="single" w:sz="4" w:space="0" w:color="auto"/>
              <w:bottom w:val="single" w:sz="4" w:space="0" w:color="auto"/>
            </w:tcBorders>
          </w:tcPr>
          <w:p w14:paraId="4C2BB689"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2009, 2019</w:t>
            </w:r>
          </w:p>
        </w:tc>
      </w:tr>
      <w:tr w:rsidR="00631011" w:rsidRPr="006379F8" w14:paraId="1680B6D9" w14:textId="77777777" w:rsidTr="002B50AD">
        <w:tc>
          <w:tcPr>
            <w:tcW w:w="3613" w:type="dxa"/>
            <w:tcBorders>
              <w:top w:val="single" w:sz="4" w:space="0" w:color="auto"/>
              <w:bottom w:val="single" w:sz="4" w:space="0" w:color="auto"/>
            </w:tcBorders>
          </w:tcPr>
          <w:p w14:paraId="49F842B8"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Frequency of updates</w:t>
            </w:r>
          </w:p>
        </w:tc>
        <w:tc>
          <w:tcPr>
            <w:tcW w:w="6025" w:type="dxa"/>
            <w:tcBorders>
              <w:top w:val="single" w:sz="4" w:space="0" w:color="auto"/>
              <w:bottom w:val="single" w:sz="4" w:space="0" w:color="auto"/>
            </w:tcBorders>
          </w:tcPr>
          <w:p w14:paraId="54247A9D"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10 years</w:t>
            </w:r>
          </w:p>
        </w:tc>
      </w:tr>
      <w:tr w:rsidR="00631011" w:rsidRPr="006379F8" w14:paraId="1B934012" w14:textId="77777777" w:rsidTr="002B50AD">
        <w:tc>
          <w:tcPr>
            <w:tcW w:w="9638" w:type="dxa"/>
            <w:gridSpan w:val="2"/>
            <w:tcBorders>
              <w:top w:val="single" w:sz="4" w:space="0" w:color="auto"/>
              <w:bottom w:val="single" w:sz="4" w:space="0" w:color="auto"/>
            </w:tcBorders>
          </w:tcPr>
          <w:p w14:paraId="62F36631" w14:textId="77777777" w:rsidR="00631011" w:rsidRPr="006379F8" w:rsidRDefault="00631011" w:rsidP="002B50AD">
            <w:pPr>
              <w:spacing w:before="240"/>
              <w:rPr>
                <w:rFonts w:cs="Arial"/>
                <w:bCs/>
                <w:sz w:val="18"/>
                <w:szCs w:val="18"/>
                <w:lang w:val="en-GB"/>
              </w:rPr>
            </w:pPr>
            <w:r w:rsidRPr="006379F8">
              <w:rPr>
                <w:rFonts w:cs="Arial"/>
                <w:b/>
                <w:bCs/>
                <w:sz w:val="18"/>
                <w:szCs w:val="18"/>
                <w:lang w:val="en-GB"/>
              </w:rPr>
              <w:t>Figure 1. Percentage of households using air conditioners, by urban/rural areas. Years 2009, 2019</w:t>
            </w:r>
            <w:r w:rsidRPr="006379F8">
              <w:rPr>
                <w:rFonts w:cs="Arial"/>
                <w:bCs/>
                <w:sz w:val="18"/>
                <w:szCs w:val="18"/>
                <w:lang w:val="en-GB"/>
              </w:rPr>
              <w:t xml:space="preserve"> (%)</w:t>
            </w:r>
          </w:p>
          <w:p w14:paraId="2EA44AF5" w14:textId="059840E1" w:rsidR="00631011" w:rsidRPr="006379F8" w:rsidRDefault="0091127C" w:rsidP="002B50AD">
            <w:pPr>
              <w:rPr>
                <w:rFonts w:cs="Arial"/>
                <w:lang w:val="en-GB"/>
              </w:rPr>
            </w:pPr>
            <w:r>
              <w:rPr>
                <w:rFonts w:cs="Arial"/>
                <w:noProof/>
              </w:rPr>
              <w:drawing>
                <wp:inline distT="0" distB="0" distL="0" distR="0" wp14:anchorId="55C4D068" wp14:editId="54636EA3">
                  <wp:extent cx="4584700" cy="2554605"/>
                  <wp:effectExtent l="0" t="0" r="635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584700" cy="2554605"/>
                          </a:xfrm>
                          <a:prstGeom prst="rect">
                            <a:avLst/>
                          </a:prstGeom>
                          <a:noFill/>
                        </pic:spPr>
                      </pic:pic>
                    </a:graphicData>
                  </a:graphic>
                </wp:inline>
              </w:drawing>
            </w:r>
          </w:p>
          <w:p w14:paraId="6FDC54B8" w14:textId="77777777" w:rsidR="00631011" w:rsidRPr="006379F8" w:rsidRDefault="00631011" w:rsidP="002B50AD">
            <w:pPr>
              <w:rPr>
                <w:rFonts w:cs="Arial"/>
                <w:sz w:val="16"/>
                <w:szCs w:val="16"/>
                <w:lang w:val="en-GB"/>
              </w:rPr>
            </w:pPr>
            <w:r w:rsidRPr="006379F8">
              <w:rPr>
                <w:rFonts w:cs="Arial"/>
                <w:sz w:val="16"/>
                <w:szCs w:val="16"/>
                <w:lang w:val="en-GB"/>
              </w:rPr>
              <w:t xml:space="preserve">Source: GSO - Population and Housing Census </w:t>
            </w:r>
          </w:p>
          <w:p w14:paraId="72AB0E20" w14:textId="77777777" w:rsidR="00631011" w:rsidRPr="006379F8" w:rsidRDefault="00631011" w:rsidP="002B50AD">
            <w:pPr>
              <w:spacing w:before="240" w:after="120"/>
              <w:jc w:val="both"/>
              <w:rPr>
                <w:rFonts w:cs="Arial"/>
                <w:lang w:val="en-GB"/>
              </w:rPr>
            </w:pPr>
            <w:r w:rsidRPr="006379F8">
              <w:rPr>
                <w:rFonts w:cs="Arial"/>
                <w:lang w:val="en-GB"/>
              </w:rPr>
              <w:t>In general, percentage of households using air conditioners rapid growth from 5,9% in 2009 to 31,4% in 2019 (more than 5,3 time). Percentage of households using air conditioners in urban greater than in rural. In urban areas, in 2019 the proportion of households using air conditioning increased more 3 times compared to 2009 (49,6% compared to 21,4%). In rural areas, the proportion of households using air conditioners increased by more than 16,4 times in 2019 compared to 2009 (21,4% versus 1,3%).</w:t>
            </w:r>
          </w:p>
          <w:p w14:paraId="2749E86C" w14:textId="77777777" w:rsidR="00631011" w:rsidRPr="006379F8" w:rsidRDefault="00631011" w:rsidP="002B50AD">
            <w:pPr>
              <w:spacing w:before="240" w:after="240"/>
              <w:rPr>
                <w:rFonts w:cs="Arial"/>
                <w:b/>
                <w:bCs/>
                <w:sz w:val="18"/>
                <w:szCs w:val="18"/>
                <w:lang w:val="en-GB"/>
              </w:rPr>
            </w:pPr>
            <w:r w:rsidRPr="006379F8">
              <w:rPr>
                <w:rFonts w:cs="Arial"/>
                <w:b/>
                <w:bCs/>
                <w:sz w:val="18"/>
                <w:szCs w:val="18"/>
                <w:lang w:val="en-GB"/>
              </w:rPr>
              <w:t xml:space="preserve">Figure 2. Percentage of households using air conditioners, by Socio economic regions. Years 2009, 2019 </w:t>
            </w:r>
            <w:r w:rsidRPr="006379F8">
              <w:rPr>
                <w:rFonts w:cs="Arial"/>
                <w:bCs/>
                <w:sz w:val="18"/>
                <w:szCs w:val="18"/>
                <w:lang w:val="en-GB"/>
              </w:rPr>
              <w:t>(%)</w:t>
            </w:r>
          </w:p>
          <w:p w14:paraId="59664861" w14:textId="1D0D2953" w:rsidR="00631011" w:rsidRPr="006379F8" w:rsidRDefault="0091127C" w:rsidP="002B50AD">
            <w:pPr>
              <w:jc w:val="center"/>
              <w:rPr>
                <w:rFonts w:cs="Arial"/>
                <w:lang w:val="en-GB"/>
              </w:rPr>
            </w:pPr>
            <w:r>
              <w:rPr>
                <w:rFonts w:cs="Arial"/>
                <w:noProof/>
              </w:rPr>
              <w:lastRenderedPageBreak/>
              <w:drawing>
                <wp:inline distT="0" distB="0" distL="0" distR="0" wp14:anchorId="4827B92A" wp14:editId="32846B17">
                  <wp:extent cx="4554220" cy="257302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554220" cy="2573020"/>
                          </a:xfrm>
                          <a:prstGeom prst="rect">
                            <a:avLst/>
                          </a:prstGeom>
                          <a:noFill/>
                        </pic:spPr>
                      </pic:pic>
                    </a:graphicData>
                  </a:graphic>
                </wp:inline>
              </w:drawing>
            </w:r>
          </w:p>
          <w:p w14:paraId="43F3A693" w14:textId="77777777" w:rsidR="00631011" w:rsidRPr="006379F8" w:rsidRDefault="00631011" w:rsidP="002B50AD">
            <w:pPr>
              <w:rPr>
                <w:rFonts w:cs="Arial"/>
                <w:sz w:val="18"/>
                <w:szCs w:val="18"/>
                <w:lang w:val="en-GB"/>
              </w:rPr>
            </w:pPr>
            <w:r w:rsidRPr="006379F8">
              <w:rPr>
                <w:rFonts w:cs="Arial"/>
                <w:sz w:val="16"/>
                <w:szCs w:val="16"/>
                <w:lang w:val="en-GB"/>
              </w:rPr>
              <w:t xml:space="preserve">Source: GSO - Population and Housing Census </w:t>
            </w:r>
          </w:p>
          <w:p w14:paraId="754A4079" w14:textId="77777777" w:rsidR="00631011" w:rsidRPr="006379F8" w:rsidRDefault="00631011" w:rsidP="00AE0964">
            <w:pPr>
              <w:spacing w:before="80"/>
              <w:jc w:val="both"/>
              <w:rPr>
                <w:rFonts w:cs="Arial"/>
                <w:lang w:val="en-GB"/>
              </w:rPr>
            </w:pPr>
            <w:r w:rsidRPr="006379F8">
              <w:rPr>
                <w:rFonts w:cs="Arial"/>
                <w:lang w:val="en-GB"/>
              </w:rPr>
              <w:t>Among the 6 socio-economic regions, in 2019 the highest percentage of households using air conditioning was in the Red River Delta (56.8%), the lowest was in the Central Highlands (4%).</w:t>
            </w:r>
          </w:p>
          <w:p w14:paraId="3A798D68" w14:textId="6FC0E322" w:rsidR="00631011" w:rsidRPr="006379F8" w:rsidRDefault="00631011" w:rsidP="00AE0964">
            <w:pPr>
              <w:spacing w:before="120"/>
              <w:rPr>
                <w:rFonts w:cs="Arial"/>
                <w:bCs/>
                <w:sz w:val="18"/>
                <w:szCs w:val="18"/>
                <w:lang w:val="en-GB"/>
              </w:rPr>
            </w:pPr>
            <w:r w:rsidRPr="006379F8">
              <w:rPr>
                <w:rFonts w:cs="Arial"/>
                <w:sz w:val="28"/>
                <w:szCs w:val="28"/>
                <w:lang w:val="en-GB"/>
              </w:rPr>
              <w:br w:type="page"/>
            </w:r>
            <w:r w:rsidRPr="006379F8">
              <w:rPr>
                <w:rFonts w:cs="Arial"/>
                <w:b/>
                <w:bCs/>
                <w:sz w:val="18"/>
                <w:szCs w:val="18"/>
                <w:lang w:val="en-GB"/>
              </w:rPr>
              <w:t xml:space="preserve">Figure 3. Percentage of households using air conditioners by 5 provinces/cities under central authority. Years 2009, 2019 </w:t>
            </w:r>
            <w:r w:rsidRPr="006379F8">
              <w:rPr>
                <w:rFonts w:cs="Arial"/>
                <w:bCs/>
                <w:sz w:val="18"/>
                <w:szCs w:val="18"/>
                <w:lang w:val="en-GB"/>
              </w:rPr>
              <w:t>(%)</w:t>
            </w:r>
          </w:p>
          <w:p w14:paraId="6432A672" w14:textId="77777777" w:rsidR="00631011" w:rsidRPr="006379F8" w:rsidRDefault="00631011" w:rsidP="002B50AD">
            <w:pPr>
              <w:jc w:val="center"/>
              <w:rPr>
                <w:rFonts w:cs="Arial"/>
                <w:lang w:val="en-GB"/>
              </w:rPr>
            </w:pPr>
            <w:r w:rsidRPr="006379F8">
              <w:rPr>
                <w:rFonts w:cs="Arial"/>
                <w:noProof/>
              </w:rPr>
              <w:drawing>
                <wp:inline distT="0" distB="0" distL="0" distR="0" wp14:anchorId="51E81054" wp14:editId="4EC73C3C">
                  <wp:extent cx="5908639" cy="2743200"/>
                  <wp:effectExtent l="0" t="0" r="16510" b="0"/>
                  <wp:docPr id="283" name="Chart 283">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xmlns:w15="http://schemas.microsoft.com/office/word/2012/wordml" id="{4D7D26AF-3EA8-A0E6-EF26-66A1D39A93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inline>
              </w:drawing>
            </w:r>
          </w:p>
          <w:p w14:paraId="06285130" w14:textId="77777777" w:rsidR="00631011" w:rsidRPr="006379F8" w:rsidRDefault="00631011" w:rsidP="002B50AD">
            <w:pPr>
              <w:rPr>
                <w:rFonts w:cs="Arial"/>
                <w:sz w:val="16"/>
                <w:szCs w:val="16"/>
                <w:lang w:val="en-GB"/>
              </w:rPr>
            </w:pPr>
            <w:r w:rsidRPr="006379F8">
              <w:rPr>
                <w:rFonts w:cs="Arial"/>
                <w:sz w:val="16"/>
                <w:szCs w:val="16"/>
                <w:lang w:val="en-GB"/>
              </w:rPr>
              <w:t xml:space="preserve">Source: GSO - Population and Housing Census </w:t>
            </w:r>
          </w:p>
          <w:p w14:paraId="53BF55E2" w14:textId="77777777" w:rsidR="00631011" w:rsidRPr="006379F8" w:rsidRDefault="00631011" w:rsidP="002B50AD">
            <w:pPr>
              <w:rPr>
                <w:rFonts w:cs="Arial"/>
                <w:sz w:val="28"/>
                <w:szCs w:val="28"/>
                <w:lang w:val="en-GB"/>
              </w:rPr>
            </w:pPr>
          </w:p>
          <w:p w14:paraId="6E4EA8D3" w14:textId="77777777" w:rsidR="00631011" w:rsidRPr="006379F8" w:rsidRDefault="00631011" w:rsidP="002B50AD">
            <w:pPr>
              <w:spacing w:before="60" w:after="60"/>
              <w:jc w:val="both"/>
              <w:rPr>
                <w:rFonts w:cs="Arial"/>
                <w:lang w:val="en-GB"/>
              </w:rPr>
            </w:pPr>
            <w:r w:rsidRPr="006379F8">
              <w:rPr>
                <w:rFonts w:cs="Arial"/>
                <w:lang w:val="en-GB"/>
              </w:rPr>
              <w:t>Among the 5 provinces/cities directly under the central government, in 2019 Hanoi and Can Tho are the provinces with the highest percentage of households using air conditioners (75.1%) and the lowest (24.7%), respectively.</w:t>
            </w:r>
          </w:p>
          <w:p w14:paraId="5AAF8BCE" w14:textId="77777777" w:rsidR="00631011" w:rsidRPr="006379F8" w:rsidRDefault="00631011" w:rsidP="002B50AD">
            <w:pPr>
              <w:spacing w:after="120"/>
              <w:jc w:val="both"/>
              <w:rPr>
                <w:rFonts w:cs="Arial"/>
                <w:lang w:val="en-GB"/>
              </w:rPr>
            </w:pPr>
            <w:r w:rsidRPr="006379F8">
              <w:rPr>
                <w:rFonts w:cs="Arial"/>
                <w:lang w:val="en-GB"/>
              </w:rPr>
              <w:t xml:space="preserve">Percentage of households living in houses with air conditioning in the whole country increased from 5.9% in 2009 to 31.4% in 2019; Urban areas have a higher percentage of households living in houses with air conditioning than rural areas. In 2019, the highest percentage of households living in houses with air conditioning was in Hanoi (75.1%) and Hai Phong (60.9%), the lowest was in Dak Nong and Lam Dong (both 2.3%). </w:t>
            </w:r>
          </w:p>
        </w:tc>
      </w:tr>
      <w:tr w:rsidR="00631011" w:rsidRPr="006379F8" w14:paraId="548690C3" w14:textId="77777777" w:rsidTr="002B50AD">
        <w:tc>
          <w:tcPr>
            <w:tcW w:w="3613" w:type="dxa"/>
            <w:vMerge w:val="restart"/>
            <w:tcBorders>
              <w:top w:val="single" w:sz="4" w:space="0" w:color="auto"/>
            </w:tcBorders>
          </w:tcPr>
          <w:p w14:paraId="7B0DAB08"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lastRenderedPageBreak/>
              <w:t>Glossary</w:t>
            </w:r>
          </w:p>
        </w:tc>
        <w:tc>
          <w:tcPr>
            <w:tcW w:w="6025" w:type="dxa"/>
            <w:tcBorders>
              <w:top w:val="single" w:sz="4" w:space="0" w:color="auto"/>
              <w:bottom w:val="single" w:sz="4" w:space="0" w:color="auto"/>
            </w:tcBorders>
          </w:tcPr>
          <w:p w14:paraId="56675076"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Residential households include one or a group of people living together and eating together. For households with 2 or more people, they may or may not have a common revenue and expenditure fund; they may or may not be related by blood; or a combination of both.</w:t>
            </w:r>
          </w:p>
        </w:tc>
      </w:tr>
      <w:tr w:rsidR="00631011" w:rsidRPr="006379F8" w14:paraId="1FB169A5" w14:textId="77777777" w:rsidTr="002B50AD">
        <w:tc>
          <w:tcPr>
            <w:tcW w:w="3613" w:type="dxa"/>
            <w:vMerge/>
            <w:tcBorders>
              <w:bottom w:val="single" w:sz="4" w:space="0" w:color="auto"/>
            </w:tcBorders>
          </w:tcPr>
          <w:p w14:paraId="496C7722" w14:textId="77777777" w:rsidR="00631011" w:rsidRPr="006379F8" w:rsidRDefault="00631011" w:rsidP="002B50AD">
            <w:pPr>
              <w:spacing w:before="60" w:after="60"/>
              <w:rPr>
                <w:rFonts w:cs="Arial"/>
                <w:b/>
                <w:sz w:val="18"/>
                <w:szCs w:val="18"/>
                <w:lang w:val="en-GB"/>
              </w:rPr>
            </w:pPr>
          </w:p>
        </w:tc>
        <w:tc>
          <w:tcPr>
            <w:tcW w:w="6025" w:type="dxa"/>
            <w:tcBorders>
              <w:top w:val="single" w:sz="4" w:space="0" w:color="auto"/>
              <w:bottom w:val="single" w:sz="4" w:space="0" w:color="auto"/>
            </w:tcBorders>
          </w:tcPr>
          <w:p w14:paraId="61233B93"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The head of the household is the representative of the household recognized by the members of the household</w:t>
            </w:r>
          </w:p>
        </w:tc>
      </w:tr>
    </w:tbl>
    <w:p w14:paraId="742EA05A" w14:textId="77777777" w:rsidR="00631011" w:rsidRPr="006379F8" w:rsidRDefault="00631011" w:rsidP="00631011">
      <w:pPr>
        <w:rPr>
          <w:rFonts w:cs="Arial"/>
          <w:sz w:val="18"/>
          <w:szCs w:val="18"/>
          <w:lang w:val="en-GB"/>
        </w:rPr>
      </w:pPr>
    </w:p>
    <w:p w14:paraId="3BCA8C7D" w14:textId="77777777" w:rsidR="00631011" w:rsidRPr="006379F8" w:rsidRDefault="00631011" w:rsidP="00631011">
      <w:pPr>
        <w:spacing w:after="0" w:line="276" w:lineRule="auto"/>
        <w:jc w:val="both"/>
        <w:rPr>
          <w:rFonts w:cs="Arial"/>
          <w:bCs/>
          <w:sz w:val="18"/>
          <w:szCs w:val="18"/>
          <w:lang w:val="en-GB"/>
        </w:rPr>
      </w:pPr>
      <w:r w:rsidRPr="006379F8">
        <w:rPr>
          <w:rFonts w:cs="Arial"/>
          <w:b/>
          <w:bCs/>
          <w:sz w:val="18"/>
          <w:szCs w:val="18"/>
          <w:lang w:val="en-GB"/>
        </w:rPr>
        <w:lastRenderedPageBreak/>
        <w:t xml:space="preserve">Table 1. </w:t>
      </w:r>
      <w:bookmarkStart w:id="70" w:name="_Hlk121730007"/>
      <w:r w:rsidRPr="006379F8">
        <w:rPr>
          <w:rFonts w:cs="Arial"/>
          <w:b/>
          <w:bCs/>
          <w:sz w:val="18"/>
          <w:szCs w:val="18"/>
          <w:lang w:val="en-GB"/>
        </w:rPr>
        <w:t>Percentage of households living in houses with air conditioning</w:t>
      </w:r>
      <w:bookmarkEnd w:id="70"/>
      <w:r w:rsidRPr="006379F8">
        <w:rPr>
          <w:rFonts w:cs="Arial"/>
          <w:b/>
          <w:bCs/>
          <w:sz w:val="18"/>
          <w:szCs w:val="18"/>
          <w:lang w:val="en-GB"/>
        </w:rPr>
        <w:t>, by urban/rural areas, Socio economic regions, Provinces.</w:t>
      </w:r>
      <w:r w:rsidRPr="006379F8">
        <w:rPr>
          <w:rFonts w:cs="Arial"/>
          <w:sz w:val="18"/>
          <w:szCs w:val="18"/>
          <w:lang w:val="en-GB"/>
        </w:rPr>
        <w:t xml:space="preserve"> </w:t>
      </w:r>
      <w:r w:rsidRPr="006379F8">
        <w:rPr>
          <w:rFonts w:cs="Arial"/>
          <w:b/>
          <w:bCs/>
          <w:sz w:val="18"/>
          <w:szCs w:val="18"/>
          <w:lang w:val="en-GB"/>
        </w:rPr>
        <w:t xml:space="preserve">Years 2009, 2019 </w:t>
      </w:r>
      <w:r w:rsidRPr="006379F8">
        <w:rPr>
          <w:rFonts w:cs="Arial"/>
          <w:bCs/>
          <w:sz w:val="18"/>
          <w:szCs w:val="18"/>
          <w:lang w:val="en-GB"/>
        </w:rPr>
        <w:t>(%)</w:t>
      </w:r>
    </w:p>
    <w:tbl>
      <w:tblPr>
        <w:tblStyle w:val="TableGrid"/>
        <w:tblW w:w="4956"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1"/>
        <w:gridCol w:w="2032"/>
        <w:gridCol w:w="2664"/>
      </w:tblGrid>
      <w:tr w:rsidR="00631011" w:rsidRPr="006379F8" w14:paraId="6A06B2A9" w14:textId="77777777" w:rsidTr="002B50AD">
        <w:trPr>
          <w:trHeight w:val="435"/>
          <w:tblHeader/>
        </w:trPr>
        <w:tc>
          <w:tcPr>
            <w:tcW w:w="2596" w:type="pct"/>
            <w:tcBorders>
              <w:top w:val="single" w:sz="4" w:space="0" w:color="auto"/>
              <w:bottom w:val="nil"/>
            </w:tcBorders>
            <w:vAlign w:val="center"/>
            <w:hideMark/>
          </w:tcPr>
          <w:p w14:paraId="647C718C" w14:textId="77777777" w:rsidR="00631011" w:rsidRPr="006379F8" w:rsidRDefault="00631011" w:rsidP="002B50AD">
            <w:pPr>
              <w:rPr>
                <w:rFonts w:cs="Arial"/>
                <w:b/>
                <w:bCs/>
                <w:color w:val="000000"/>
                <w:sz w:val="18"/>
                <w:szCs w:val="18"/>
                <w:lang w:val="en-GB" w:eastAsia="en-GB"/>
              </w:rPr>
            </w:pPr>
          </w:p>
        </w:tc>
        <w:tc>
          <w:tcPr>
            <w:tcW w:w="1040" w:type="pct"/>
            <w:tcBorders>
              <w:top w:val="single" w:sz="4" w:space="0" w:color="auto"/>
              <w:bottom w:val="single" w:sz="4" w:space="0" w:color="auto"/>
            </w:tcBorders>
            <w:vAlign w:val="center"/>
            <w:hideMark/>
          </w:tcPr>
          <w:p w14:paraId="151CF568" w14:textId="77777777" w:rsidR="00631011" w:rsidRPr="006379F8" w:rsidRDefault="00631011" w:rsidP="002B50AD">
            <w:pPr>
              <w:jc w:val="right"/>
              <w:rPr>
                <w:rFonts w:cs="Arial"/>
                <w:b/>
                <w:bCs/>
                <w:sz w:val="18"/>
                <w:szCs w:val="18"/>
                <w:lang w:val="en-GB" w:eastAsia="en-GB"/>
              </w:rPr>
            </w:pPr>
            <w:r w:rsidRPr="006379F8">
              <w:rPr>
                <w:rFonts w:cs="Arial"/>
                <w:b/>
                <w:bCs/>
                <w:sz w:val="18"/>
                <w:szCs w:val="18"/>
                <w:lang w:val="en-GB" w:eastAsia="en-GB"/>
              </w:rPr>
              <w:t>2009</w:t>
            </w:r>
          </w:p>
        </w:tc>
        <w:tc>
          <w:tcPr>
            <w:tcW w:w="1364" w:type="pct"/>
            <w:tcBorders>
              <w:top w:val="single" w:sz="4" w:space="0" w:color="auto"/>
              <w:bottom w:val="single" w:sz="4" w:space="0" w:color="auto"/>
            </w:tcBorders>
            <w:vAlign w:val="center"/>
            <w:hideMark/>
          </w:tcPr>
          <w:p w14:paraId="12FF5FB1" w14:textId="77777777" w:rsidR="00631011" w:rsidRPr="006379F8" w:rsidRDefault="00631011" w:rsidP="002B50AD">
            <w:pPr>
              <w:jc w:val="right"/>
              <w:rPr>
                <w:rFonts w:cs="Arial"/>
                <w:b/>
                <w:bCs/>
                <w:sz w:val="18"/>
                <w:szCs w:val="18"/>
                <w:lang w:val="en-GB" w:eastAsia="en-GB"/>
              </w:rPr>
            </w:pPr>
            <w:r w:rsidRPr="006379F8">
              <w:rPr>
                <w:rFonts w:cs="Arial"/>
                <w:b/>
                <w:bCs/>
                <w:sz w:val="18"/>
                <w:szCs w:val="18"/>
                <w:lang w:val="en-GB" w:eastAsia="en-GB"/>
              </w:rPr>
              <w:t>2019</w:t>
            </w:r>
          </w:p>
        </w:tc>
      </w:tr>
      <w:tr w:rsidR="00631011" w:rsidRPr="006379F8" w14:paraId="0B56EB5A" w14:textId="77777777" w:rsidTr="002B50AD">
        <w:trPr>
          <w:trHeight w:val="315"/>
        </w:trPr>
        <w:tc>
          <w:tcPr>
            <w:tcW w:w="2596" w:type="pct"/>
            <w:tcBorders>
              <w:top w:val="nil"/>
              <w:bottom w:val="nil"/>
            </w:tcBorders>
            <w:vAlign w:val="center"/>
            <w:hideMark/>
          </w:tcPr>
          <w:p w14:paraId="1E00E16D" w14:textId="77777777" w:rsidR="00631011" w:rsidRPr="006379F8" w:rsidRDefault="00631011" w:rsidP="002B50AD">
            <w:pPr>
              <w:rPr>
                <w:rFonts w:cs="Arial"/>
                <w:b/>
                <w:bCs/>
                <w:sz w:val="18"/>
                <w:szCs w:val="18"/>
                <w:lang w:val="en-GB" w:eastAsia="en-GB"/>
              </w:rPr>
            </w:pPr>
            <w:r w:rsidRPr="006379F8">
              <w:rPr>
                <w:rFonts w:cs="Arial"/>
                <w:b/>
                <w:bCs/>
                <w:sz w:val="18"/>
                <w:szCs w:val="18"/>
                <w:lang w:val="en-GB" w:eastAsia="en-GB"/>
              </w:rPr>
              <w:t xml:space="preserve">ALL COUNTRY </w:t>
            </w:r>
          </w:p>
        </w:tc>
        <w:tc>
          <w:tcPr>
            <w:tcW w:w="1040" w:type="pct"/>
            <w:tcBorders>
              <w:top w:val="single" w:sz="4" w:space="0" w:color="auto"/>
            </w:tcBorders>
            <w:noWrap/>
            <w:vAlign w:val="center"/>
            <w:hideMark/>
          </w:tcPr>
          <w:p w14:paraId="22D4D8E2" w14:textId="77777777" w:rsidR="00631011" w:rsidRPr="006379F8" w:rsidRDefault="00631011" w:rsidP="002B50AD">
            <w:pPr>
              <w:jc w:val="right"/>
              <w:rPr>
                <w:rFonts w:cs="Arial"/>
                <w:b/>
                <w:bCs/>
                <w:color w:val="000000"/>
                <w:sz w:val="18"/>
                <w:szCs w:val="18"/>
                <w:lang w:val="en-GB" w:eastAsia="en-GB"/>
              </w:rPr>
            </w:pPr>
            <w:r w:rsidRPr="006379F8">
              <w:rPr>
                <w:rFonts w:cs="Arial"/>
                <w:b/>
                <w:bCs/>
                <w:color w:val="000000"/>
                <w:sz w:val="18"/>
                <w:szCs w:val="18"/>
                <w:lang w:val="en-GB" w:eastAsia="en-GB"/>
              </w:rPr>
              <w:t>5.9</w:t>
            </w:r>
          </w:p>
        </w:tc>
        <w:tc>
          <w:tcPr>
            <w:tcW w:w="1364" w:type="pct"/>
            <w:tcBorders>
              <w:top w:val="single" w:sz="4" w:space="0" w:color="auto"/>
            </w:tcBorders>
            <w:noWrap/>
            <w:vAlign w:val="center"/>
            <w:hideMark/>
          </w:tcPr>
          <w:p w14:paraId="5A91181D" w14:textId="77777777" w:rsidR="00631011" w:rsidRPr="006379F8" w:rsidRDefault="00631011" w:rsidP="002B50AD">
            <w:pPr>
              <w:ind w:firstLineChars="200" w:firstLine="361"/>
              <w:jc w:val="right"/>
              <w:rPr>
                <w:rFonts w:cs="Arial"/>
                <w:b/>
                <w:bCs/>
                <w:color w:val="000000"/>
                <w:sz w:val="18"/>
                <w:szCs w:val="18"/>
                <w:lang w:val="en-GB" w:eastAsia="en-GB"/>
              </w:rPr>
            </w:pPr>
            <w:r w:rsidRPr="006379F8">
              <w:rPr>
                <w:rFonts w:cs="Arial"/>
                <w:b/>
                <w:bCs/>
                <w:color w:val="000000"/>
                <w:sz w:val="18"/>
                <w:szCs w:val="18"/>
                <w:lang w:val="en-GB" w:eastAsia="en-GB"/>
              </w:rPr>
              <w:t>31.4</w:t>
            </w:r>
          </w:p>
        </w:tc>
      </w:tr>
      <w:tr w:rsidR="00631011" w:rsidRPr="006379F8" w14:paraId="2CC136DF" w14:textId="77777777" w:rsidTr="002B50AD">
        <w:trPr>
          <w:trHeight w:val="379"/>
        </w:trPr>
        <w:tc>
          <w:tcPr>
            <w:tcW w:w="2596" w:type="pct"/>
            <w:tcBorders>
              <w:top w:val="nil"/>
            </w:tcBorders>
            <w:vAlign w:val="center"/>
            <w:hideMark/>
          </w:tcPr>
          <w:p w14:paraId="208F94DE"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lang w:val="en-GB" w:eastAsia="en-GB"/>
              </w:rPr>
              <w:t>Urban</w:t>
            </w:r>
          </w:p>
        </w:tc>
        <w:tc>
          <w:tcPr>
            <w:tcW w:w="1040" w:type="pct"/>
            <w:noWrap/>
            <w:vAlign w:val="center"/>
            <w:hideMark/>
          </w:tcPr>
          <w:p w14:paraId="3F4ED2D4"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16.2</w:t>
            </w:r>
          </w:p>
        </w:tc>
        <w:tc>
          <w:tcPr>
            <w:tcW w:w="1364" w:type="pct"/>
            <w:noWrap/>
            <w:vAlign w:val="center"/>
            <w:hideMark/>
          </w:tcPr>
          <w:p w14:paraId="4DFAE21C"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49.6</w:t>
            </w:r>
          </w:p>
        </w:tc>
      </w:tr>
      <w:tr w:rsidR="00631011" w:rsidRPr="006379F8" w14:paraId="3D8CD62C" w14:textId="77777777" w:rsidTr="002B50AD">
        <w:trPr>
          <w:trHeight w:val="469"/>
        </w:trPr>
        <w:tc>
          <w:tcPr>
            <w:tcW w:w="2596" w:type="pct"/>
            <w:vAlign w:val="center"/>
            <w:hideMark/>
          </w:tcPr>
          <w:p w14:paraId="0B62D5AB"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lang w:val="en-GB" w:eastAsia="en-GB"/>
              </w:rPr>
              <w:t>Rural</w:t>
            </w:r>
          </w:p>
        </w:tc>
        <w:tc>
          <w:tcPr>
            <w:tcW w:w="1040" w:type="pct"/>
            <w:noWrap/>
            <w:vAlign w:val="center"/>
            <w:hideMark/>
          </w:tcPr>
          <w:p w14:paraId="69ABADA0"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1.3</w:t>
            </w:r>
          </w:p>
        </w:tc>
        <w:tc>
          <w:tcPr>
            <w:tcW w:w="1364" w:type="pct"/>
            <w:noWrap/>
            <w:vAlign w:val="center"/>
            <w:hideMark/>
          </w:tcPr>
          <w:p w14:paraId="7A30CF47"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21.4</w:t>
            </w:r>
          </w:p>
        </w:tc>
      </w:tr>
      <w:tr w:rsidR="00631011" w:rsidRPr="006379F8" w14:paraId="09472CD3" w14:textId="77777777" w:rsidTr="002B50AD">
        <w:trPr>
          <w:trHeight w:val="460"/>
        </w:trPr>
        <w:tc>
          <w:tcPr>
            <w:tcW w:w="2596" w:type="pct"/>
            <w:vAlign w:val="center"/>
            <w:hideMark/>
          </w:tcPr>
          <w:p w14:paraId="5F0127BB" w14:textId="77777777" w:rsidR="00631011" w:rsidRPr="006379F8" w:rsidRDefault="00631011" w:rsidP="002B50AD">
            <w:pPr>
              <w:rPr>
                <w:rFonts w:cs="Arial"/>
                <w:b/>
                <w:bCs/>
                <w:sz w:val="18"/>
                <w:szCs w:val="18"/>
                <w:lang w:val="en-GB" w:eastAsia="en-GB"/>
              </w:rPr>
            </w:pPr>
            <w:r w:rsidRPr="006379F8">
              <w:rPr>
                <w:rFonts w:cs="Arial"/>
                <w:b/>
                <w:bCs/>
                <w:sz w:val="18"/>
                <w:szCs w:val="18"/>
                <w:lang w:val="en-GB" w:eastAsia="en-GB"/>
              </w:rPr>
              <w:t>Socio-economic region</w:t>
            </w:r>
          </w:p>
        </w:tc>
        <w:tc>
          <w:tcPr>
            <w:tcW w:w="1040" w:type="pct"/>
            <w:vAlign w:val="center"/>
            <w:hideMark/>
          </w:tcPr>
          <w:p w14:paraId="4A5E114B" w14:textId="77777777" w:rsidR="00631011" w:rsidRPr="006379F8" w:rsidRDefault="00631011" w:rsidP="002B50AD">
            <w:pPr>
              <w:ind w:firstLineChars="111" w:firstLine="201"/>
              <w:jc w:val="right"/>
              <w:rPr>
                <w:rFonts w:cs="Arial"/>
                <w:b/>
                <w:bCs/>
                <w:sz w:val="18"/>
                <w:szCs w:val="18"/>
                <w:lang w:val="en-GB" w:eastAsia="en-GB"/>
              </w:rPr>
            </w:pPr>
          </w:p>
        </w:tc>
        <w:tc>
          <w:tcPr>
            <w:tcW w:w="1364" w:type="pct"/>
            <w:vAlign w:val="center"/>
            <w:hideMark/>
          </w:tcPr>
          <w:p w14:paraId="15CA345A" w14:textId="77777777" w:rsidR="00631011" w:rsidRPr="006379F8" w:rsidRDefault="00631011" w:rsidP="002B50AD">
            <w:pPr>
              <w:jc w:val="right"/>
              <w:rPr>
                <w:rFonts w:cs="Arial"/>
                <w:sz w:val="18"/>
                <w:szCs w:val="18"/>
                <w:lang w:val="en-GB" w:eastAsia="en-GB"/>
              </w:rPr>
            </w:pPr>
          </w:p>
        </w:tc>
      </w:tr>
      <w:tr w:rsidR="00631011" w:rsidRPr="006379F8" w14:paraId="0CAE4306" w14:textId="77777777" w:rsidTr="002B50AD">
        <w:trPr>
          <w:trHeight w:val="410"/>
        </w:trPr>
        <w:tc>
          <w:tcPr>
            <w:tcW w:w="2596" w:type="pct"/>
            <w:vAlign w:val="center"/>
            <w:hideMark/>
          </w:tcPr>
          <w:p w14:paraId="0A8F631D" w14:textId="77777777" w:rsidR="00631011" w:rsidRPr="006379F8" w:rsidRDefault="00631011" w:rsidP="002B50AD">
            <w:pPr>
              <w:ind w:firstLineChars="200" w:firstLine="360"/>
              <w:rPr>
                <w:rFonts w:cs="Arial"/>
                <w:color w:val="000000"/>
                <w:sz w:val="18"/>
                <w:szCs w:val="18"/>
                <w:lang w:val="en-GB" w:eastAsia="en-GB"/>
              </w:rPr>
            </w:pPr>
            <w:r w:rsidRPr="006379F8">
              <w:rPr>
                <w:rFonts w:cs="Arial"/>
                <w:sz w:val="18"/>
                <w:szCs w:val="18"/>
                <w:lang w:val="en-GB" w:eastAsia="en-GB"/>
              </w:rPr>
              <w:t>Northern Midlands and Mountains</w:t>
            </w:r>
          </w:p>
        </w:tc>
        <w:tc>
          <w:tcPr>
            <w:tcW w:w="1040" w:type="pct"/>
            <w:noWrap/>
            <w:vAlign w:val="center"/>
            <w:hideMark/>
          </w:tcPr>
          <w:p w14:paraId="39D9F573"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2.0</w:t>
            </w:r>
          </w:p>
        </w:tc>
        <w:tc>
          <w:tcPr>
            <w:tcW w:w="1364" w:type="pct"/>
            <w:noWrap/>
            <w:vAlign w:val="center"/>
            <w:hideMark/>
          </w:tcPr>
          <w:p w14:paraId="79AA132B"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21.7</w:t>
            </w:r>
          </w:p>
        </w:tc>
      </w:tr>
      <w:tr w:rsidR="00631011" w:rsidRPr="006379F8" w14:paraId="6372E794" w14:textId="77777777" w:rsidTr="002B50AD">
        <w:trPr>
          <w:trHeight w:val="416"/>
        </w:trPr>
        <w:tc>
          <w:tcPr>
            <w:tcW w:w="2596" w:type="pct"/>
            <w:vAlign w:val="center"/>
            <w:hideMark/>
          </w:tcPr>
          <w:p w14:paraId="144DEDF6" w14:textId="77777777" w:rsidR="00631011" w:rsidRPr="006379F8" w:rsidRDefault="00631011" w:rsidP="002B50AD">
            <w:pPr>
              <w:ind w:firstLineChars="200" w:firstLine="360"/>
              <w:rPr>
                <w:rFonts w:cs="Arial"/>
                <w:color w:val="000000"/>
                <w:sz w:val="18"/>
                <w:szCs w:val="18"/>
                <w:lang w:val="en-GB" w:eastAsia="en-GB"/>
              </w:rPr>
            </w:pPr>
            <w:r w:rsidRPr="006379F8">
              <w:rPr>
                <w:rFonts w:cs="Arial"/>
                <w:sz w:val="18"/>
                <w:szCs w:val="18"/>
                <w:lang w:val="en-GB" w:eastAsia="en-GB"/>
              </w:rPr>
              <w:t>Red River Delta</w:t>
            </w:r>
          </w:p>
        </w:tc>
        <w:tc>
          <w:tcPr>
            <w:tcW w:w="1040" w:type="pct"/>
            <w:noWrap/>
            <w:vAlign w:val="center"/>
            <w:hideMark/>
          </w:tcPr>
          <w:p w14:paraId="0CAEB35D"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9.6</w:t>
            </w:r>
          </w:p>
        </w:tc>
        <w:tc>
          <w:tcPr>
            <w:tcW w:w="1364" w:type="pct"/>
            <w:noWrap/>
            <w:vAlign w:val="center"/>
            <w:hideMark/>
          </w:tcPr>
          <w:p w14:paraId="2523A4B8"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56.8</w:t>
            </w:r>
          </w:p>
        </w:tc>
      </w:tr>
      <w:tr w:rsidR="00631011" w:rsidRPr="006379F8" w14:paraId="3F647208" w14:textId="77777777" w:rsidTr="002B50AD">
        <w:trPr>
          <w:trHeight w:val="473"/>
        </w:trPr>
        <w:tc>
          <w:tcPr>
            <w:tcW w:w="2596" w:type="pct"/>
            <w:vAlign w:val="center"/>
            <w:hideMark/>
          </w:tcPr>
          <w:p w14:paraId="4A2B1692"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lang w:val="en-GB" w:eastAsia="en-GB"/>
              </w:rPr>
              <w:t>North and South Central Coast</w:t>
            </w:r>
          </w:p>
        </w:tc>
        <w:tc>
          <w:tcPr>
            <w:tcW w:w="1040" w:type="pct"/>
            <w:noWrap/>
            <w:vAlign w:val="center"/>
            <w:hideMark/>
          </w:tcPr>
          <w:p w14:paraId="720DB7E7"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2.5</w:t>
            </w:r>
          </w:p>
        </w:tc>
        <w:tc>
          <w:tcPr>
            <w:tcW w:w="1364" w:type="pct"/>
            <w:noWrap/>
            <w:vAlign w:val="center"/>
            <w:hideMark/>
          </w:tcPr>
          <w:p w14:paraId="13550318"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20.7</w:t>
            </w:r>
          </w:p>
        </w:tc>
      </w:tr>
      <w:tr w:rsidR="00631011" w:rsidRPr="006379F8" w14:paraId="14D8FBBB" w14:textId="77777777" w:rsidTr="002B50AD">
        <w:trPr>
          <w:trHeight w:val="379"/>
        </w:trPr>
        <w:tc>
          <w:tcPr>
            <w:tcW w:w="2596" w:type="pct"/>
            <w:vAlign w:val="center"/>
            <w:hideMark/>
          </w:tcPr>
          <w:p w14:paraId="0B776D3C"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lang w:val="en-GB" w:eastAsia="en-GB"/>
              </w:rPr>
              <w:t>Central Highlans</w:t>
            </w:r>
          </w:p>
        </w:tc>
        <w:tc>
          <w:tcPr>
            <w:tcW w:w="1040" w:type="pct"/>
            <w:noWrap/>
            <w:vAlign w:val="center"/>
            <w:hideMark/>
          </w:tcPr>
          <w:p w14:paraId="7FA63F7B"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0.6</w:t>
            </w:r>
          </w:p>
        </w:tc>
        <w:tc>
          <w:tcPr>
            <w:tcW w:w="1364" w:type="pct"/>
            <w:noWrap/>
            <w:vAlign w:val="center"/>
            <w:hideMark/>
          </w:tcPr>
          <w:p w14:paraId="27DE43BA"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4.0</w:t>
            </w:r>
          </w:p>
        </w:tc>
      </w:tr>
      <w:tr w:rsidR="00631011" w:rsidRPr="006379F8" w14:paraId="6F5CC193" w14:textId="77777777" w:rsidTr="002B50AD">
        <w:trPr>
          <w:trHeight w:val="379"/>
        </w:trPr>
        <w:tc>
          <w:tcPr>
            <w:tcW w:w="2596" w:type="pct"/>
            <w:vAlign w:val="center"/>
            <w:hideMark/>
          </w:tcPr>
          <w:p w14:paraId="633E0182"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lang w:val="en-GB" w:eastAsia="en-GB"/>
              </w:rPr>
              <w:t>Southeast</w:t>
            </w:r>
          </w:p>
        </w:tc>
        <w:tc>
          <w:tcPr>
            <w:tcW w:w="1040" w:type="pct"/>
            <w:noWrap/>
            <w:vAlign w:val="center"/>
            <w:hideMark/>
          </w:tcPr>
          <w:p w14:paraId="5CCCCA7E"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12.8</w:t>
            </w:r>
          </w:p>
        </w:tc>
        <w:tc>
          <w:tcPr>
            <w:tcW w:w="1364" w:type="pct"/>
            <w:noWrap/>
            <w:vAlign w:val="center"/>
            <w:hideMark/>
          </w:tcPr>
          <w:p w14:paraId="37811DB0"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38.8</w:t>
            </w:r>
          </w:p>
        </w:tc>
      </w:tr>
      <w:tr w:rsidR="00631011" w:rsidRPr="006379F8" w14:paraId="344CC20B" w14:textId="77777777" w:rsidTr="002B50AD">
        <w:trPr>
          <w:trHeight w:val="350"/>
        </w:trPr>
        <w:tc>
          <w:tcPr>
            <w:tcW w:w="2596" w:type="pct"/>
            <w:vAlign w:val="center"/>
            <w:hideMark/>
          </w:tcPr>
          <w:p w14:paraId="547B2008" w14:textId="77777777" w:rsidR="00631011" w:rsidRPr="006379F8" w:rsidRDefault="00631011" w:rsidP="002B50AD">
            <w:pPr>
              <w:ind w:firstLineChars="200" w:firstLine="360"/>
              <w:rPr>
                <w:rFonts w:cs="Arial"/>
                <w:color w:val="000000"/>
                <w:sz w:val="18"/>
                <w:szCs w:val="18"/>
                <w:lang w:val="en-GB" w:eastAsia="en-GB"/>
              </w:rPr>
            </w:pPr>
            <w:r w:rsidRPr="006379F8">
              <w:rPr>
                <w:rFonts w:cs="Arial"/>
                <w:sz w:val="18"/>
                <w:szCs w:val="18"/>
                <w:lang w:val="en-GB" w:eastAsia="en-GB"/>
              </w:rPr>
              <w:t>Mekong River Delta</w:t>
            </w:r>
          </w:p>
        </w:tc>
        <w:tc>
          <w:tcPr>
            <w:tcW w:w="1040" w:type="pct"/>
            <w:noWrap/>
            <w:vAlign w:val="center"/>
            <w:hideMark/>
          </w:tcPr>
          <w:p w14:paraId="1288C806"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3.0</w:t>
            </w:r>
          </w:p>
        </w:tc>
        <w:tc>
          <w:tcPr>
            <w:tcW w:w="1364" w:type="pct"/>
            <w:noWrap/>
            <w:vAlign w:val="center"/>
            <w:hideMark/>
          </w:tcPr>
          <w:p w14:paraId="246E3DFC"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15.8</w:t>
            </w:r>
          </w:p>
        </w:tc>
      </w:tr>
      <w:tr w:rsidR="00631011" w:rsidRPr="006379F8" w14:paraId="7C462EFD" w14:textId="77777777" w:rsidTr="002B50AD">
        <w:trPr>
          <w:trHeight w:val="315"/>
        </w:trPr>
        <w:tc>
          <w:tcPr>
            <w:tcW w:w="2596" w:type="pct"/>
            <w:vAlign w:val="center"/>
            <w:hideMark/>
          </w:tcPr>
          <w:p w14:paraId="7FBCDD22" w14:textId="77777777" w:rsidR="00631011" w:rsidRPr="006379F8" w:rsidRDefault="00631011" w:rsidP="002B50AD">
            <w:pPr>
              <w:rPr>
                <w:rFonts w:cs="Arial"/>
                <w:b/>
                <w:bCs/>
                <w:sz w:val="18"/>
                <w:szCs w:val="18"/>
                <w:lang w:val="en-GB" w:eastAsia="en-GB"/>
              </w:rPr>
            </w:pPr>
            <w:r w:rsidRPr="006379F8">
              <w:rPr>
                <w:rFonts w:cs="Arial"/>
                <w:b/>
                <w:bCs/>
                <w:sz w:val="18"/>
                <w:szCs w:val="18"/>
                <w:lang w:val="en-GB" w:eastAsia="en-GB"/>
              </w:rPr>
              <w:t>Province/City</w:t>
            </w:r>
          </w:p>
        </w:tc>
        <w:tc>
          <w:tcPr>
            <w:tcW w:w="1040" w:type="pct"/>
            <w:noWrap/>
            <w:vAlign w:val="center"/>
            <w:hideMark/>
          </w:tcPr>
          <w:p w14:paraId="0B7C69F3" w14:textId="77777777" w:rsidR="00631011" w:rsidRPr="006379F8" w:rsidRDefault="00631011" w:rsidP="002B50AD">
            <w:pPr>
              <w:ind w:firstLineChars="111" w:firstLine="201"/>
              <w:jc w:val="right"/>
              <w:rPr>
                <w:rFonts w:cs="Arial"/>
                <w:b/>
                <w:bCs/>
                <w:sz w:val="18"/>
                <w:szCs w:val="18"/>
                <w:lang w:val="en-GB" w:eastAsia="en-GB"/>
              </w:rPr>
            </w:pPr>
          </w:p>
        </w:tc>
        <w:tc>
          <w:tcPr>
            <w:tcW w:w="1364" w:type="pct"/>
            <w:noWrap/>
            <w:vAlign w:val="center"/>
            <w:hideMark/>
          </w:tcPr>
          <w:p w14:paraId="3EF947D9" w14:textId="77777777" w:rsidR="00631011" w:rsidRPr="006379F8" w:rsidRDefault="00631011" w:rsidP="002B50AD">
            <w:pPr>
              <w:jc w:val="right"/>
              <w:rPr>
                <w:rFonts w:cs="Arial"/>
                <w:sz w:val="18"/>
                <w:szCs w:val="18"/>
                <w:lang w:val="en-GB" w:eastAsia="en-GB"/>
              </w:rPr>
            </w:pPr>
          </w:p>
        </w:tc>
      </w:tr>
      <w:tr w:rsidR="00631011" w:rsidRPr="006379F8" w14:paraId="40C2AD36" w14:textId="77777777" w:rsidTr="002B50AD">
        <w:trPr>
          <w:trHeight w:val="315"/>
        </w:trPr>
        <w:tc>
          <w:tcPr>
            <w:tcW w:w="2596" w:type="pct"/>
            <w:vAlign w:val="center"/>
            <w:hideMark/>
          </w:tcPr>
          <w:p w14:paraId="2B8593FA"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Ha Noi</w:t>
            </w:r>
          </w:p>
        </w:tc>
        <w:tc>
          <w:tcPr>
            <w:tcW w:w="1040" w:type="pct"/>
            <w:noWrap/>
            <w:vAlign w:val="center"/>
            <w:hideMark/>
          </w:tcPr>
          <w:p w14:paraId="3E8A9F3C"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21.7</w:t>
            </w:r>
          </w:p>
        </w:tc>
        <w:tc>
          <w:tcPr>
            <w:tcW w:w="1364" w:type="pct"/>
            <w:noWrap/>
            <w:vAlign w:val="center"/>
            <w:hideMark/>
          </w:tcPr>
          <w:p w14:paraId="670B8A39"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75.1</w:t>
            </w:r>
          </w:p>
        </w:tc>
      </w:tr>
      <w:tr w:rsidR="00631011" w:rsidRPr="006379F8" w14:paraId="56F89565" w14:textId="77777777" w:rsidTr="002B50AD">
        <w:trPr>
          <w:trHeight w:val="315"/>
        </w:trPr>
        <w:tc>
          <w:tcPr>
            <w:tcW w:w="2596" w:type="pct"/>
            <w:hideMark/>
          </w:tcPr>
          <w:p w14:paraId="077BB7CE"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Ha Giang</w:t>
            </w:r>
          </w:p>
        </w:tc>
        <w:tc>
          <w:tcPr>
            <w:tcW w:w="1040" w:type="pct"/>
            <w:noWrap/>
            <w:vAlign w:val="center"/>
            <w:hideMark/>
          </w:tcPr>
          <w:p w14:paraId="3046FC61"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1.6</w:t>
            </w:r>
          </w:p>
        </w:tc>
        <w:tc>
          <w:tcPr>
            <w:tcW w:w="1364" w:type="pct"/>
            <w:noWrap/>
            <w:vAlign w:val="center"/>
            <w:hideMark/>
          </w:tcPr>
          <w:p w14:paraId="2E4CE4F7"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9.8</w:t>
            </w:r>
          </w:p>
        </w:tc>
      </w:tr>
      <w:tr w:rsidR="00631011" w:rsidRPr="006379F8" w14:paraId="1FD2B227" w14:textId="77777777" w:rsidTr="002B50AD">
        <w:trPr>
          <w:trHeight w:val="315"/>
        </w:trPr>
        <w:tc>
          <w:tcPr>
            <w:tcW w:w="2596" w:type="pct"/>
            <w:hideMark/>
          </w:tcPr>
          <w:p w14:paraId="19883057"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Cao Bang</w:t>
            </w:r>
          </w:p>
        </w:tc>
        <w:tc>
          <w:tcPr>
            <w:tcW w:w="1040" w:type="pct"/>
            <w:noWrap/>
            <w:vAlign w:val="center"/>
            <w:hideMark/>
          </w:tcPr>
          <w:p w14:paraId="18B33B9F"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1.1</w:t>
            </w:r>
          </w:p>
        </w:tc>
        <w:tc>
          <w:tcPr>
            <w:tcW w:w="1364" w:type="pct"/>
            <w:noWrap/>
            <w:vAlign w:val="center"/>
            <w:hideMark/>
          </w:tcPr>
          <w:p w14:paraId="2F02F736"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8.5</w:t>
            </w:r>
          </w:p>
        </w:tc>
      </w:tr>
      <w:tr w:rsidR="00631011" w:rsidRPr="006379F8" w14:paraId="1798FD22" w14:textId="77777777" w:rsidTr="002B50AD">
        <w:trPr>
          <w:trHeight w:val="315"/>
        </w:trPr>
        <w:tc>
          <w:tcPr>
            <w:tcW w:w="2596" w:type="pct"/>
            <w:hideMark/>
          </w:tcPr>
          <w:p w14:paraId="71094C58"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Bac Kan</w:t>
            </w:r>
          </w:p>
        </w:tc>
        <w:tc>
          <w:tcPr>
            <w:tcW w:w="1040" w:type="pct"/>
            <w:noWrap/>
            <w:vAlign w:val="center"/>
            <w:hideMark/>
          </w:tcPr>
          <w:p w14:paraId="0CC2C56E"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1.2</w:t>
            </w:r>
          </w:p>
        </w:tc>
        <w:tc>
          <w:tcPr>
            <w:tcW w:w="1364" w:type="pct"/>
            <w:noWrap/>
            <w:vAlign w:val="center"/>
            <w:hideMark/>
          </w:tcPr>
          <w:p w14:paraId="271CD15F"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9.4</w:t>
            </w:r>
          </w:p>
        </w:tc>
      </w:tr>
      <w:tr w:rsidR="00631011" w:rsidRPr="006379F8" w14:paraId="56B36D8C" w14:textId="77777777" w:rsidTr="002B50AD">
        <w:trPr>
          <w:trHeight w:val="315"/>
        </w:trPr>
        <w:tc>
          <w:tcPr>
            <w:tcW w:w="2596" w:type="pct"/>
            <w:hideMark/>
          </w:tcPr>
          <w:p w14:paraId="6333D019"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Tuyen Quang</w:t>
            </w:r>
          </w:p>
        </w:tc>
        <w:tc>
          <w:tcPr>
            <w:tcW w:w="1040" w:type="pct"/>
            <w:noWrap/>
            <w:vAlign w:val="center"/>
            <w:hideMark/>
          </w:tcPr>
          <w:p w14:paraId="55C34B9D"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2.3</w:t>
            </w:r>
          </w:p>
        </w:tc>
        <w:tc>
          <w:tcPr>
            <w:tcW w:w="1364" w:type="pct"/>
            <w:noWrap/>
            <w:vAlign w:val="center"/>
            <w:hideMark/>
          </w:tcPr>
          <w:p w14:paraId="40389B87"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20.4</w:t>
            </w:r>
          </w:p>
        </w:tc>
      </w:tr>
      <w:tr w:rsidR="00631011" w:rsidRPr="006379F8" w14:paraId="0A454ECF" w14:textId="77777777" w:rsidTr="002B50AD">
        <w:trPr>
          <w:trHeight w:val="315"/>
        </w:trPr>
        <w:tc>
          <w:tcPr>
            <w:tcW w:w="2596" w:type="pct"/>
            <w:hideMark/>
          </w:tcPr>
          <w:p w14:paraId="3C7E7617"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Lao Cai</w:t>
            </w:r>
          </w:p>
        </w:tc>
        <w:tc>
          <w:tcPr>
            <w:tcW w:w="1040" w:type="pct"/>
            <w:noWrap/>
            <w:vAlign w:val="center"/>
            <w:hideMark/>
          </w:tcPr>
          <w:p w14:paraId="5A852F37"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2.8</w:t>
            </w:r>
          </w:p>
        </w:tc>
        <w:tc>
          <w:tcPr>
            <w:tcW w:w="1364" w:type="pct"/>
            <w:noWrap/>
            <w:vAlign w:val="center"/>
            <w:hideMark/>
          </w:tcPr>
          <w:p w14:paraId="4271292C"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20.4</w:t>
            </w:r>
          </w:p>
        </w:tc>
      </w:tr>
      <w:tr w:rsidR="00631011" w:rsidRPr="006379F8" w14:paraId="2F85117A" w14:textId="77777777" w:rsidTr="002B50AD">
        <w:trPr>
          <w:trHeight w:val="315"/>
        </w:trPr>
        <w:tc>
          <w:tcPr>
            <w:tcW w:w="2596" w:type="pct"/>
            <w:hideMark/>
          </w:tcPr>
          <w:p w14:paraId="1FED1C2A"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Dien Bien</w:t>
            </w:r>
          </w:p>
        </w:tc>
        <w:tc>
          <w:tcPr>
            <w:tcW w:w="1040" w:type="pct"/>
            <w:noWrap/>
            <w:vAlign w:val="center"/>
            <w:hideMark/>
          </w:tcPr>
          <w:p w14:paraId="665E3D3D"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0.4</w:t>
            </w:r>
          </w:p>
        </w:tc>
        <w:tc>
          <w:tcPr>
            <w:tcW w:w="1364" w:type="pct"/>
            <w:noWrap/>
            <w:vAlign w:val="center"/>
            <w:hideMark/>
          </w:tcPr>
          <w:p w14:paraId="48604006"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5.5</w:t>
            </w:r>
          </w:p>
        </w:tc>
      </w:tr>
      <w:tr w:rsidR="00631011" w:rsidRPr="006379F8" w14:paraId="726F5AC1" w14:textId="77777777" w:rsidTr="002B50AD">
        <w:trPr>
          <w:trHeight w:val="315"/>
        </w:trPr>
        <w:tc>
          <w:tcPr>
            <w:tcW w:w="2596" w:type="pct"/>
            <w:hideMark/>
          </w:tcPr>
          <w:p w14:paraId="1EFC535C"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Lai Chau</w:t>
            </w:r>
          </w:p>
        </w:tc>
        <w:tc>
          <w:tcPr>
            <w:tcW w:w="1040" w:type="pct"/>
            <w:noWrap/>
            <w:vAlign w:val="center"/>
            <w:hideMark/>
          </w:tcPr>
          <w:p w14:paraId="5116A253"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0.2</w:t>
            </w:r>
          </w:p>
        </w:tc>
        <w:tc>
          <w:tcPr>
            <w:tcW w:w="1364" w:type="pct"/>
            <w:noWrap/>
            <w:vAlign w:val="center"/>
            <w:hideMark/>
          </w:tcPr>
          <w:p w14:paraId="6C5E22F1"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4.0</w:t>
            </w:r>
          </w:p>
        </w:tc>
      </w:tr>
      <w:tr w:rsidR="00631011" w:rsidRPr="006379F8" w14:paraId="4044905B" w14:textId="77777777" w:rsidTr="002B50AD">
        <w:trPr>
          <w:trHeight w:val="315"/>
        </w:trPr>
        <w:tc>
          <w:tcPr>
            <w:tcW w:w="2596" w:type="pct"/>
            <w:hideMark/>
          </w:tcPr>
          <w:p w14:paraId="34F98AD6"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Son La</w:t>
            </w:r>
          </w:p>
        </w:tc>
        <w:tc>
          <w:tcPr>
            <w:tcW w:w="1040" w:type="pct"/>
            <w:noWrap/>
            <w:vAlign w:val="center"/>
            <w:hideMark/>
          </w:tcPr>
          <w:p w14:paraId="644FFCCC"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0.5</w:t>
            </w:r>
          </w:p>
        </w:tc>
        <w:tc>
          <w:tcPr>
            <w:tcW w:w="1364" w:type="pct"/>
            <w:noWrap/>
            <w:vAlign w:val="center"/>
            <w:hideMark/>
          </w:tcPr>
          <w:p w14:paraId="6BA1FBC4"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6.6</w:t>
            </w:r>
          </w:p>
        </w:tc>
      </w:tr>
      <w:tr w:rsidR="00631011" w:rsidRPr="006379F8" w14:paraId="1E3A9967" w14:textId="77777777" w:rsidTr="002B50AD">
        <w:trPr>
          <w:trHeight w:val="315"/>
        </w:trPr>
        <w:tc>
          <w:tcPr>
            <w:tcW w:w="2596" w:type="pct"/>
            <w:hideMark/>
          </w:tcPr>
          <w:p w14:paraId="2162BA2B"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Yen Bai</w:t>
            </w:r>
          </w:p>
        </w:tc>
        <w:tc>
          <w:tcPr>
            <w:tcW w:w="1040" w:type="pct"/>
            <w:noWrap/>
            <w:vAlign w:val="center"/>
            <w:hideMark/>
          </w:tcPr>
          <w:p w14:paraId="638CC58E"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1.6</w:t>
            </w:r>
          </w:p>
        </w:tc>
        <w:tc>
          <w:tcPr>
            <w:tcW w:w="1364" w:type="pct"/>
            <w:noWrap/>
            <w:vAlign w:val="center"/>
            <w:hideMark/>
          </w:tcPr>
          <w:p w14:paraId="2A83D2CC"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17.6</w:t>
            </w:r>
          </w:p>
        </w:tc>
      </w:tr>
      <w:tr w:rsidR="00631011" w:rsidRPr="006379F8" w14:paraId="0FF71780" w14:textId="77777777" w:rsidTr="002B50AD">
        <w:trPr>
          <w:trHeight w:val="315"/>
        </w:trPr>
        <w:tc>
          <w:tcPr>
            <w:tcW w:w="2596" w:type="pct"/>
            <w:hideMark/>
          </w:tcPr>
          <w:p w14:paraId="491BCE39"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Hoa Binh</w:t>
            </w:r>
          </w:p>
        </w:tc>
        <w:tc>
          <w:tcPr>
            <w:tcW w:w="1040" w:type="pct"/>
            <w:noWrap/>
            <w:vAlign w:val="center"/>
            <w:hideMark/>
          </w:tcPr>
          <w:p w14:paraId="4AC33753"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1.8</w:t>
            </w:r>
          </w:p>
        </w:tc>
        <w:tc>
          <w:tcPr>
            <w:tcW w:w="1364" w:type="pct"/>
            <w:noWrap/>
            <w:vAlign w:val="center"/>
            <w:hideMark/>
          </w:tcPr>
          <w:p w14:paraId="3E2E4418"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20.5</w:t>
            </w:r>
          </w:p>
        </w:tc>
      </w:tr>
      <w:tr w:rsidR="00631011" w:rsidRPr="006379F8" w14:paraId="66B53946" w14:textId="77777777" w:rsidTr="002B50AD">
        <w:trPr>
          <w:trHeight w:val="315"/>
        </w:trPr>
        <w:tc>
          <w:tcPr>
            <w:tcW w:w="2596" w:type="pct"/>
            <w:hideMark/>
          </w:tcPr>
          <w:p w14:paraId="154D479E"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Thai Nguyen</w:t>
            </w:r>
          </w:p>
        </w:tc>
        <w:tc>
          <w:tcPr>
            <w:tcW w:w="1040" w:type="pct"/>
            <w:noWrap/>
            <w:vAlign w:val="center"/>
            <w:hideMark/>
          </w:tcPr>
          <w:p w14:paraId="50C14221"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3.4</w:t>
            </w:r>
          </w:p>
        </w:tc>
        <w:tc>
          <w:tcPr>
            <w:tcW w:w="1364" w:type="pct"/>
            <w:noWrap/>
            <w:vAlign w:val="center"/>
            <w:hideMark/>
          </w:tcPr>
          <w:p w14:paraId="2112BBA4"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32.1</w:t>
            </w:r>
          </w:p>
        </w:tc>
      </w:tr>
      <w:tr w:rsidR="00631011" w:rsidRPr="006379F8" w14:paraId="18C93EFF" w14:textId="77777777" w:rsidTr="002B50AD">
        <w:trPr>
          <w:trHeight w:val="315"/>
        </w:trPr>
        <w:tc>
          <w:tcPr>
            <w:tcW w:w="2596" w:type="pct"/>
            <w:hideMark/>
          </w:tcPr>
          <w:p w14:paraId="51632332"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Lang Son</w:t>
            </w:r>
          </w:p>
        </w:tc>
        <w:tc>
          <w:tcPr>
            <w:tcW w:w="1040" w:type="pct"/>
            <w:noWrap/>
            <w:vAlign w:val="center"/>
            <w:hideMark/>
          </w:tcPr>
          <w:p w14:paraId="634A1D2A"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1.9</w:t>
            </w:r>
          </w:p>
        </w:tc>
        <w:tc>
          <w:tcPr>
            <w:tcW w:w="1364" w:type="pct"/>
            <w:noWrap/>
            <w:vAlign w:val="center"/>
            <w:hideMark/>
          </w:tcPr>
          <w:p w14:paraId="2D4DB298"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13.2</w:t>
            </w:r>
          </w:p>
        </w:tc>
      </w:tr>
      <w:tr w:rsidR="00631011" w:rsidRPr="006379F8" w14:paraId="00162C8A" w14:textId="77777777" w:rsidTr="002B50AD">
        <w:trPr>
          <w:trHeight w:val="315"/>
        </w:trPr>
        <w:tc>
          <w:tcPr>
            <w:tcW w:w="2596" w:type="pct"/>
            <w:hideMark/>
          </w:tcPr>
          <w:p w14:paraId="7B8284F0"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Quang Ninh</w:t>
            </w:r>
          </w:p>
        </w:tc>
        <w:tc>
          <w:tcPr>
            <w:tcW w:w="1040" w:type="pct"/>
            <w:noWrap/>
            <w:vAlign w:val="center"/>
            <w:hideMark/>
          </w:tcPr>
          <w:p w14:paraId="5932F641"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10.0</w:t>
            </w:r>
          </w:p>
        </w:tc>
        <w:tc>
          <w:tcPr>
            <w:tcW w:w="1364" w:type="pct"/>
            <w:noWrap/>
            <w:vAlign w:val="center"/>
            <w:hideMark/>
          </w:tcPr>
          <w:p w14:paraId="131DFA40"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54.1</w:t>
            </w:r>
          </w:p>
        </w:tc>
      </w:tr>
      <w:tr w:rsidR="00631011" w:rsidRPr="006379F8" w14:paraId="74D3039C" w14:textId="77777777" w:rsidTr="002B50AD">
        <w:trPr>
          <w:trHeight w:val="315"/>
        </w:trPr>
        <w:tc>
          <w:tcPr>
            <w:tcW w:w="2596" w:type="pct"/>
            <w:hideMark/>
          </w:tcPr>
          <w:p w14:paraId="6DB761F4"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Bac Giang</w:t>
            </w:r>
          </w:p>
        </w:tc>
        <w:tc>
          <w:tcPr>
            <w:tcW w:w="1040" w:type="pct"/>
            <w:noWrap/>
            <w:vAlign w:val="center"/>
            <w:hideMark/>
          </w:tcPr>
          <w:p w14:paraId="2F35B3D8"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1.6</w:t>
            </w:r>
          </w:p>
        </w:tc>
        <w:tc>
          <w:tcPr>
            <w:tcW w:w="1364" w:type="pct"/>
            <w:noWrap/>
            <w:vAlign w:val="center"/>
            <w:hideMark/>
          </w:tcPr>
          <w:p w14:paraId="3A4143CE"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36.3</w:t>
            </w:r>
          </w:p>
        </w:tc>
      </w:tr>
      <w:tr w:rsidR="00631011" w:rsidRPr="006379F8" w14:paraId="3331AD6B" w14:textId="77777777" w:rsidTr="002B50AD">
        <w:trPr>
          <w:trHeight w:val="315"/>
        </w:trPr>
        <w:tc>
          <w:tcPr>
            <w:tcW w:w="2596" w:type="pct"/>
            <w:hideMark/>
          </w:tcPr>
          <w:p w14:paraId="5E3E6657"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Phu Tho</w:t>
            </w:r>
          </w:p>
        </w:tc>
        <w:tc>
          <w:tcPr>
            <w:tcW w:w="1040" w:type="pct"/>
            <w:noWrap/>
            <w:vAlign w:val="center"/>
            <w:hideMark/>
          </w:tcPr>
          <w:p w14:paraId="1AE8FC63"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3.3</w:t>
            </w:r>
          </w:p>
        </w:tc>
        <w:tc>
          <w:tcPr>
            <w:tcW w:w="1364" w:type="pct"/>
            <w:noWrap/>
            <w:vAlign w:val="center"/>
            <w:hideMark/>
          </w:tcPr>
          <w:p w14:paraId="77272134"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36.6</w:t>
            </w:r>
          </w:p>
        </w:tc>
      </w:tr>
      <w:tr w:rsidR="00631011" w:rsidRPr="006379F8" w14:paraId="0E1B2323" w14:textId="77777777" w:rsidTr="002B50AD">
        <w:trPr>
          <w:trHeight w:val="315"/>
        </w:trPr>
        <w:tc>
          <w:tcPr>
            <w:tcW w:w="2596" w:type="pct"/>
            <w:hideMark/>
          </w:tcPr>
          <w:p w14:paraId="13D6C082"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Vinh Phuc</w:t>
            </w:r>
          </w:p>
        </w:tc>
        <w:tc>
          <w:tcPr>
            <w:tcW w:w="1040" w:type="pct"/>
            <w:noWrap/>
            <w:vAlign w:val="center"/>
            <w:hideMark/>
          </w:tcPr>
          <w:p w14:paraId="30A3FE83"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2.8</w:t>
            </w:r>
          </w:p>
        </w:tc>
        <w:tc>
          <w:tcPr>
            <w:tcW w:w="1364" w:type="pct"/>
            <w:noWrap/>
            <w:vAlign w:val="center"/>
            <w:hideMark/>
          </w:tcPr>
          <w:p w14:paraId="1E67C5C7"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49.7</w:t>
            </w:r>
          </w:p>
        </w:tc>
      </w:tr>
      <w:tr w:rsidR="00631011" w:rsidRPr="006379F8" w14:paraId="0365F86B" w14:textId="77777777" w:rsidTr="002B50AD">
        <w:trPr>
          <w:trHeight w:val="315"/>
        </w:trPr>
        <w:tc>
          <w:tcPr>
            <w:tcW w:w="2596" w:type="pct"/>
            <w:hideMark/>
          </w:tcPr>
          <w:p w14:paraId="421F9FE6"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Bac Ninh</w:t>
            </w:r>
          </w:p>
        </w:tc>
        <w:tc>
          <w:tcPr>
            <w:tcW w:w="1040" w:type="pct"/>
            <w:noWrap/>
            <w:vAlign w:val="center"/>
            <w:hideMark/>
          </w:tcPr>
          <w:p w14:paraId="52461E82"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4.3</w:t>
            </w:r>
          </w:p>
        </w:tc>
        <w:tc>
          <w:tcPr>
            <w:tcW w:w="1364" w:type="pct"/>
            <w:noWrap/>
            <w:vAlign w:val="center"/>
            <w:hideMark/>
          </w:tcPr>
          <w:p w14:paraId="670D46E7"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50.3</w:t>
            </w:r>
          </w:p>
        </w:tc>
      </w:tr>
      <w:tr w:rsidR="00631011" w:rsidRPr="006379F8" w14:paraId="21AD2AB4" w14:textId="77777777" w:rsidTr="002B50AD">
        <w:trPr>
          <w:trHeight w:val="315"/>
        </w:trPr>
        <w:tc>
          <w:tcPr>
            <w:tcW w:w="2596" w:type="pct"/>
            <w:hideMark/>
          </w:tcPr>
          <w:p w14:paraId="79F7D4F1"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Hai Duong</w:t>
            </w:r>
          </w:p>
        </w:tc>
        <w:tc>
          <w:tcPr>
            <w:tcW w:w="1040" w:type="pct"/>
            <w:noWrap/>
            <w:vAlign w:val="center"/>
            <w:hideMark/>
          </w:tcPr>
          <w:p w14:paraId="33B12AF8"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3.2</w:t>
            </w:r>
          </w:p>
        </w:tc>
        <w:tc>
          <w:tcPr>
            <w:tcW w:w="1364" w:type="pct"/>
            <w:noWrap/>
            <w:vAlign w:val="center"/>
            <w:hideMark/>
          </w:tcPr>
          <w:p w14:paraId="2ECA4B07"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55.9</w:t>
            </w:r>
          </w:p>
        </w:tc>
      </w:tr>
      <w:tr w:rsidR="00631011" w:rsidRPr="006379F8" w14:paraId="2C95FCFB" w14:textId="77777777" w:rsidTr="002B50AD">
        <w:trPr>
          <w:trHeight w:val="315"/>
        </w:trPr>
        <w:tc>
          <w:tcPr>
            <w:tcW w:w="2596" w:type="pct"/>
            <w:hideMark/>
          </w:tcPr>
          <w:p w14:paraId="0B4C0918"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Hai Phong</w:t>
            </w:r>
          </w:p>
        </w:tc>
        <w:tc>
          <w:tcPr>
            <w:tcW w:w="1040" w:type="pct"/>
            <w:noWrap/>
            <w:vAlign w:val="center"/>
            <w:hideMark/>
          </w:tcPr>
          <w:p w14:paraId="7F059F0D"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8.8</w:t>
            </w:r>
          </w:p>
        </w:tc>
        <w:tc>
          <w:tcPr>
            <w:tcW w:w="1364" w:type="pct"/>
            <w:noWrap/>
            <w:vAlign w:val="center"/>
            <w:hideMark/>
          </w:tcPr>
          <w:p w14:paraId="15B3C4EA"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60.9</w:t>
            </w:r>
          </w:p>
        </w:tc>
      </w:tr>
      <w:tr w:rsidR="00631011" w:rsidRPr="006379F8" w14:paraId="58F08A12" w14:textId="77777777" w:rsidTr="002B50AD">
        <w:trPr>
          <w:trHeight w:val="315"/>
        </w:trPr>
        <w:tc>
          <w:tcPr>
            <w:tcW w:w="2596" w:type="pct"/>
            <w:hideMark/>
          </w:tcPr>
          <w:p w14:paraId="1116F6F6"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Hung Yen</w:t>
            </w:r>
          </w:p>
        </w:tc>
        <w:tc>
          <w:tcPr>
            <w:tcW w:w="1040" w:type="pct"/>
            <w:noWrap/>
            <w:vAlign w:val="center"/>
            <w:hideMark/>
          </w:tcPr>
          <w:p w14:paraId="390D03AC"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2.2</w:t>
            </w:r>
          </w:p>
        </w:tc>
        <w:tc>
          <w:tcPr>
            <w:tcW w:w="1364" w:type="pct"/>
            <w:noWrap/>
            <w:vAlign w:val="center"/>
            <w:hideMark/>
          </w:tcPr>
          <w:p w14:paraId="4352C230"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47.6</w:t>
            </w:r>
          </w:p>
        </w:tc>
      </w:tr>
      <w:tr w:rsidR="00631011" w:rsidRPr="006379F8" w14:paraId="1EE68648" w14:textId="77777777" w:rsidTr="002B50AD">
        <w:trPr>
          <w:trHeight w:val="315"/>
        </w:trPr>
        <w:tc>
          <w:tcPr>
            <w:tcW w:w="2596" w:type="pct"/>
            <w:hideMark/>
          </w:tcPr>
          <w:p w14:paraId="1EEDBE31"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Thai Binh</w:t>
            </w:r>
          </w:p>
        </w:tc>
        <w:tc>
          <w:tcPr>
            <w:tcW w:w="1040" w:type="pct"/>
            <w:noWrap/>
            <w:vAlign w:val="center"/>
            <w:hideMark/>
          </w:tcPr>
          <w:p w14:paraId="21A615A0"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2.1</w:t>
            </w:r>
          </w:p>
        </w:tc>
        <w:tc>
          <w:tcPr>
            <w:tcW w:w="1364" w:type="pct"/>
            <w:noWrap/>
            <w:vAlign w:val="center"/>
            <w:hideMark/>
          </w:tcPr>
          <w:p w14:paraId="7B985AF6"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36.5</w:t>
            </w:r>
          </w:p>
        </w:tc>
      </w:tr>
      <w:tr w:rsidR="00631011" w:rsidRPr="006379F8" w14:paraId="56F74157" w14:textId="77777777" w:rsidTr="002B50AD">
        <w:trPr>
          <w:trHeight w:val="315"/>
        </w:trPr>
        <w:tc>
          <w:tcPr>
            <w:tcW w:w="2596" w:type="pct"/>
            <w:hideMark/>
          </w:tcPr>
          <w:p w14:paraId="0CBA35D3"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Ha Nam</w:t>
            </w:r>
          </w:p>
        </w:tc>
        <w:tc>
          <w:tcPr>
            <w:tcW w:w="1040" w:type="pct"/>
            <w:noWrap/>
            <w:vAlign w:val="center"/>
            <w:hideMark/>
          </w:tcPr>
          <w:p w14:paraId="5EAFA5EF"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1.6</w:t>
            </w:r>
          </w:p>
        </w:tc>
        <w:tc>
          <w:tcPr>
            <w:tcW w:w="1364" w:type="pct"/>
            <w:noWrap/>
            <w:vAlign w:val="center"/>
            <w:hideMark/>
          </w:tcPr>
          <w:p w14:paraId="137DAA34"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40.1</w:t>
            </w:r>
          </w:p>
        </w:tc>
      </w:tr>
      <w:tr w:rsidR="00631011" w:rsidRPr="006379F8" w14:paraId="7C009D3C" w14:textId="77777777" w:rsidTr="002B50AD">
        <w:trPr>
          <w:trHeight w:val="315"/>
        </w:trPr>
        <w:tc>
          <w:tcPr>
            <w:tcW w:w="2596" w:type="pct"/>
            <w:hideMark/>
          </w:tcPr>
          <w:p w14:paraId="66928623"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Nam Dinh</w:t>
            </w:r>
          </w:p>
        </w:tc>
        <w:tc>
          <w:tcPr>
            <w:tcW w:w="1040" w:type="pct"/>
            <w:noWrap/>
            <w:vAlign w:val="center"/>
            <w:hideMark/>
          </w:tcPr>
          <w:p w14:paraId="1E30DD42"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1.9</w:t>
            </w:r>
          </w:p>
        </w:tc>
        <w:tc>
          <w:tcPr>
            <w:tcW w:w="1364" w:type="pct"/>
            <w:noWrap/>
            <w:vAlign w:val="center"/>
            <w:hideMark/>
          </w:tcPr>
          <w:p w14:paraId="53A50012"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34.4</w:t>
            </w:r>
          </w:p>
        </w:tc>
      </w:tr>
      <w:tr w:rsidR="00631011" w:rsidRPr="006379F8" w14:paraId="2B85A4CE" w14:textId="77777777" w:rsidTr="002B50AD">
        <w:trPr>
          <w:trHeight w:val="315"/>
        </w:trPr>
        <w:tc>
          <w:tcPr>
            <w:tcW w:w="2596" w:type="pct"/>
            <w:hideMark/>
          </w:tcPr>
          <w:p w14:paraId="3E9CF9D0"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Ninh Binh</w:t>
            </w:r>
          </w:p>
        </w:tc>
        <w:tc>
          <w:tcPr>
            <w:tcW w:w="1040" w:type="pct"/>
            <w:noWrap/>
            <w:vAlign w:val="center"/>
            <w:hideMark/>
          </w:tcPr>
          <w:p w14:paraId="27287383"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2.8</w:t>
            </w:r>
          </w:p>
        </w:tc>
        <w:tc>
          <w:tcPr>
            <w:tcW w:w="1364" w:type="pct"/>
            <w:noWrap/>
            <w:vAlign w:val="center"/>
            <w:hideMark/>
          </w:tcPr>
          <w:p w14:paraId="55E41EFD"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44.9</w:t>
            </w:r>
          </w:p>
        </w:tc>
      </w:tr>
      <w:tr w:rsidR="00631011" w:rsidRPr="006379F8" w14:paraId="52489E18" w14:textId="77777777" w:rsidTr="002B50AD">
        <w:trPr>
          <w:trHeight w:val="315"/>
        </w:trPr>
        <w:tc>
          <w:tcPr>
            <w:tcW w:w="2596" w:type="pct"/>
            <w:hideMark/>
          </w:tcPr>
          <w:p w14:paraId="411044F5"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Thanh Hoa</w:t>
            </w:r>
          </w:p>
        </w:tc>
        <w:tc>
          <w:tcPr>
            <w:tcW w:w="1040" w:type="pct"/>
            <w:noWrap/>
            <w:vAlign w:val="center"/>
            <w:hideMark/>
          </w:tcPr>
          <w:p w14:paraId="283247D8"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1.8</w:t>
            </w:r>
          </w:p>
        </w:tc>
        <w:tc>
          <w:tcPr>
            <w:tcW w:w="1364" w:type="pct"/>
            <w:noWrap/>
            <w:vAlign w:val="center"/>
            <w:hideMark/>
          </w:tcPr>
          <w:p w14:paraId="2BFADEF8"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24.3</w:t>
            </w:r>
          </w:p>
        </w:tc>
      </w:tr>
      <w:tr w:rsidR="00631011" w:rsidRPr="006379F8" w14:paraId="102147AC" w14:textId="77777777" w:rsidTr="002B50AD">
        <w:trPr>
          <w:trHeight w:val="315"/>
        </w:trPr>
        <w:tc>
          <w:tcPr>
            <w:tcW w:w="2596" w:type="pct"/>
            <w:hideMark/>
          </w:tcPr>
          <w:p w14:paraId="46E5DBEE"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Nghe An</w:t>
            </w:r>
          </w:p>
        </w:tc>
        <w:tc>
          <w:tcPr>
            <w:tcW w:w="1040" w:type="pct"/>
            <w:noWrap/>
            <w:vAlign w:val="center"/>
            <w:hideMark/>
          </w:tcPr>
          <w:p w14:paraId="7B3311CC"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2.9</w:t>
            </w:r>
          </w:p>
        </w:tc>
        <w:tc>
          <w:tcPr>
            <w:tcW w:w="1364" w:type="pct"/>
            <w:noWrap/>
            <w:vAlign w:val="center"/>
            <w:hideMark/>
          </w:tcPr>
          <w:p w14:paraId="713EC53A"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29.3</w:t>
            </w:r>
          </w:p>
        </w:tc>
      </w:tr>
      <w:tr w:rsidR="00631011" w:rsidRPr="006379F8" w14:paraId="096E769F" w14:textId="77777777" w:rsidTr="002B50AD">
        <w:trPr>
          <w:trHeight w:val="315"/>
        </w:trPr>
        <w:tc>
          <w:tcPr>
            <w:tcW w:w="2596" w:type="pct"/>
            <w:hideMark/>
          </w:tcPr>
          <w:p w14:paraId="67C73FDD"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Ha Tinh</w:t>
            </w:r>
          </w:p>
        </w:tc>
        <w:tc>
          <w:tcPr>
            <w:tcW w:w="1040" w:type="pct"/>
            <w:noWrap/>
            <w:vAlign w:val="center"/>
            <w:hideMark/>
          </w:tcPr>
          <w:p w14:paraId="61E9EBD5"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2.1</w:t>
            </w:r>
          </w:p>
        </w:tc>
        <w:tc>
          <w:tcPr>
            <w:tcW w:w="1364" w:type="pct"/>
            <w:noWrap/>
            <w:vAlign w:val="center"/>
            <w:hideMark/>
          </w:tcPr>
          <w:p w14:paraId="66092F75"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27.1</w:t>
            </w:r>
          </w:p>
        </w:tc>
      </w:tr>
      <w:tr w:rsidR="00631011" w:rsidRPr="006379F8" w14:paraId="4C6C908E" w14:textId="77777777" w:rsidTr="002B50AD">
        <w:trPr>
          <w:trHeight w:val="315"/>
        </w:trPr>
        <w:tc>
          <w:tcPr>
            <w:tcW w:w="2596" w:type="pct"/>
            <w:hideMark/>
          </w:tcPr>
          <w:p w14:paraId="6DC96071"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lastRenderedPageBreak/>
              <w:t>Quang Binh</w:t>
            </w:r>
          </w:p>
        </w:tc>
        <w:tc>
          <w:tcPr>
            <w:tcW w:w="1040" w:type="pct"/>
            <w:noWrap/>
            <w:vAlign w:val="center"/>
            <w:hideMark/>
          </w:tcPr>
          <w:p w14:paraId="6185AF1B"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1.4</w:t>
            </w:r>
          </w:p>
        </w:tc>
        <w:tc>
          <w:tcPr>
            <w:tcW w:w="1364" w:type="pct"/>
            <w:noWrap/>
            <w:vAlign w:val="center"/>
            <w:hideMark/>
          </w:tcPr>
          <w:p w14:paraId="609B99EA"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16.8</w:t>
            </w:r>
          </w:p>
        </w:tc>
      </w:tr>
      <w:tr w:rsidR="00631011" w:rsidRPr="006379F8" w14:paraId="32149925" w14:textId="77777777" w:rsidTr="002B50AD">
        <w:trPr>
          <w:trHeight w:val="315"/>
        </w:trPr>
        <w:tc>
          <w:tcPr>
            <w:tcW w:w="2596" w:type="pct"/>
            <w:hideMark/>
          </w:tcPr>
          <w:p w14:paraId="7BF27CA9"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Quang Tri</w:t>
            </w:r>
          </w:p>
        </w:tc>
        <w:tc>
          <w:tcPr>
            <w:tcW w:w="1040" w:type="pct"/>
            <w:noWrap/>
            <w:vAlign w:val="center"/>
            <w:hideMark/>
          </w:tcPr>
          <w:p w14:paraId="20A560DF"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1.4</w:t>
            </w:r>
          </w:p>
        </w:tc>
        <w:tc>
          <w:tcPr>
            <w:tcW w:w="1364" w:type="pct"/>
            <w:noWrap/>
            <w:vAlign w:val="center"/>
            <w:hideMark/>
          </w:tcPr>
          <w:p w14:paraId="0382200F"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13.6</w:t>
            </w:r>
          </w:p>
        </w:tc>
      </w:tr>
      <w:tr w:rsidR="00631011" w:rsidRPr="006379F8" w14:paraId="7C8370CF" w14:textId="77777777" w:rsidTr="002B50AD">
        <w:trPr>
          <w:trHeight w:val="315"/>
        </w:trPr>
        <w:tc>
          <w:tcPr>
            <w:tcW w:w="2596" w:type="pct"/>
            <w:hideMark/>
          </w:tcPr>
          <w:p w14:paraId="5B43F509"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Hue</w:t>
            </w:r>
          </w:p>
        </w:tc>
        <w:tc>
          <w:tcPr>
            <w:tcW w:w="1040" w:type="pct"/>
            <w:noWrap/>
            <w:vAlign w:val="center"/>
            <w:hideMark/>
          </w:tcPr>
          <w:p w14:paraId="591C36E1"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2.4</w:t>
            </w:r>
          </w:p>
        </w:tc>
        <w:tc>
          <w:tcPr>
            <w:tcW w:w="1364" w:type="pct"/>
            <w:noWrap/>
            <w:vAlign w:val="center"/>
            <w:hideMark/>
          </w:tcPr>
          <w:p w14:paraId="2A72430F"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17.4</w:t>
            </w:r>
          </w:p>
        </w:tc>
      </w:tr>
      <w:tr w:rsidR="00631011" w:rsidRPr="006379F8" w14:paraId="64BD0E95" w14:textId="77777777" w:rsidTr="002B50AD">
        <w:trPr>
          <w:trHeight w:val="315"/>
        </w:trPr>
        <w:tc>
          <w:tcPr>
            <w:tcW w:w="2596" w:type="pct"/>
            <w:hideMark/>
          </w:tcPr>
          <w:p w14:paraId="598BB7A6"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Da Nang</w:t>
            </w:r>
          </w:p>
        </w:tc>
        <w:tc>
          <w:tcPr>
            <w:tcW w:w="1040" w:type="pct"/>
            <w:noWrap/>
            <w:vAlign w:val="center"/>
            <w:hideMark/>
          </w:tcPr>
          <w:p w14:paraId="60113E49"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10.2</w:t>
            </w:r>
          </w:p>
        </w:tc>
        <w:tc>
          <w:tcPr>
            <w:tcW w:w="1364" w:type="pct"/>
            <w:noWrap/>
            <w:vAlign w:val="center"/>
            <w:hideMark/>
          </w:tcPr>
          <w:p w14:paraId="108F4E57"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45.0</w:t>
            </w:r>
          </w:p>
        </w:tc>
      </w:tr>
      <w:tr w:rsidR="00631011" w:rsidRPr="006379F8" w14:paraId="48CBDBB4" w14:textId="77777777" w:rsidTr="002B50AD">
        <w:trPr>
          <w:trHeight w:val="315"/>
        </w:trPr>
        <w:tc>
          <w:tcPr>
            <w:tcW w:w="2596" w:type="pct"/>
            <w:hideMark/>
          </w:tcPr>
          <w:p w14:paraId="43E5660F"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Quang Nam</w:t>
            </w:r>
          </w:p>
        </w:tc>
        <w:tc>
          <w:tcPr>
            <w:tcW w:w="1040" w:type="pct"/>
            <w:noWrap/>
            <w:vAlign w:val="center"/>
            <w:hideMark/>
          </w:tcPr>
          <w:p w14:paraId="528937EC"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0.9</w:t>
            </w:r>
          </w:p>
        </w:tc>
        <w:tc>
          <w:tcPr>
            <w:tcW w:w="1364" w:type="pct"/>
            <w:noWrap/>
            <w:vAlign w:val="center"/>
            <w:hideMark/>
          </w:tcPr>
          <w:p w14:paraId="753336D7"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10.1</w:t>
            </w:r>
          </w:p>
        </w:tc>
      </w:tr>
      <w:tr w:rsidR="00631011" w:rsidRPr="006379F8" w14:paraId="4BE0F10A" w14:textId="77777777" w:rsidTr="002B50AD">
        <w:trPr>
          <w:trHeight w:val="315"/>
        </w:trPr>
        <w:tc>
          <w:tcPr>
            <w:tcW w:w="2596" w:type="pct"/>
            <w:hideMark/>
          </w:tcPr>
          <w:p w14:paraId="4FB85D22"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Quang Ngai</w:t>
            </w:r>
          </w:p>
        </w:tc>
        <w:tc>
          <w:tcPr>
            <w:tcW w:w="1040" w:type="pct"/>
            <w:noWrap/>
            <w:vAlign w:val="center"/>
            <w:hideMark/>
          </w:tcPr>
          <w:p w14:paraId="6ED9CBE6"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1.2</w:t>
            </w:r>
          </w:p>
        </w:tc>
        <w:tc>
          <w:tcPr>
            <w:tcW w:w="1364" w:type="pct"/>
            <w:noWrap/>
            <w:vAlign w:val="center"/>
            <w:hideMark/>
          </w:tcPr>
          <w:p w14:paraId="34701BA2"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9.5</w:t>
            </w:r>
          </w:p>
        </w:tc>
      </w:tr>
      <w:tr w:rsidR="00631011" w:rsidRPr="006379F8" w14:paraId="715759D7" w14:textId="77777777" w:rsidTr="002B50AD">
        <w:trPr>
          <w:trHeight w:val="315"/>
        </w:trPr>
        <w:tc>
          <w:tcPr>
            <w:tcW w:w="2596" w:type="pct"/>
            <w:hideMark/>
          </w:tcPr>
          <w:p w14:paraId="0F8BE8A6"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Binh Dinh</w:t>
            </w:r>
          </w:p>
        </w:tc>
        <w:tc>
          <w:tcPr>
            <w:tcW w:w="1040" w:type="pct"/>
            <w:noWrap/>
            <w:vAlign w:val="center"/>
            <w:hideMark/>
          </w:tcPr>
          <w:p w14:paraId="0568DDE2"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2.2</w:t>
            </w:r>
          </w:p>
        </w:tc>
        <w:tc>
          <w:tcPr>
            <w:tcW w:w="1364" w:type="pct"/>
            <w:noWrap/>
            <w:vAlign w:val="center"/>
            <w:hideMark/>
          </w:tcPr>
          <w:p w14:paraId="2314D5B6"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13.0</w:t>
            </w:r>
          </w:p>
        </w:tc>
      </w:tr>
      <w:tr w:rsidR="00631011" w:rsidRPr="006379F8" w14:paraId="6AD00319" w14:textId="77777777" w:rsidTr="002B50AD">
        <w:trPr>
          <w:trHeight w:val="315"/>
        </w:trPr>
        <w:tc>
          <w:tcPr>
            <w:tcW w:w="2596" w:type="pct"/>
            <w:hideMark/>
          </w:tcPr>
          <w:p w14:paraId="3F1E8C2F"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Phu Yen</w:t>
            </w:r>
          </w:p>
        </w:tc>
        <w:tc>
          <w:tcPr>
            <w:tcW w:w="1040" w:type="pct"/>
            <w:noWrap/>
            <w:vAlign w:val="center"/>
            <w:hideMark/>
          </w:tcPr>
          <w:p w14:paraId="11F4C350"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1.3</w:t>
            </w:r>
          </w:p>
        </w:tc>
        <w:tc>
          <w:tcPr>
            <w:tcW w:w="1364" w:type="pct"/>
            <w:noWrap/>
            <w:vAlign w:val="center"/>
            <w:hideMark/>
          </w:tcPr>
          <w:p w14:paraId="75F59E8A"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9.0</w:t>
            </w:r>
          </w:p>
        </w:tc>
      </w:tr>
      <w:tr w:rsidR="00631011" w:rsidRPr="006379F8" w14:paraId="4F34BE22" w14:textId="77777777" w:rsidTr="002B50AD">
        <w:trPr>
          <w:trHeight w:val="315"/>
        </w:trPr>
        <w:tc>
          <w:tcPr>
            <w:tcW w:w="2596" w:type="pct"/>
            <w:hideMark/>
          </w:tcPr>
          <w:p w14:paraId="4913D6BC"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Khanh Hoa</w:t>
            </w:r>
          </w:p>
        </w:tc>
        <w:tc>
          <w:tcPr>
            <w:tcW w:w="1040" w:type="pct"/>
            <w:noWrap/>
            <w:vAlign w:val="center"/>
            <w:hideMark/>
          </w:tcPr>
          <w:p w14:paraId="1921BF7E"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5.0</w:t>
            </w:r>
          </w:p>
        </w:tc>
        <w:tc>
          <w:tcPr>
            <w:tcW w:w="1364" w:type="pct"/>
            <w:noWrap/>
            <w:vAlign w:val="center"/>
            <w:hideMark/>
          </w:tcPr>
          <w:p w14:paraId="3EBC0C68"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23.6</w:t>
            </w:r>
          </w:p>
        </w:tc>
      </w:tr>
      <w:tr w:rsidR="00631011" w:rsidRPr="006379F8" w14:paraId="0AA41617" w14:textId="77777777" w:rsidTr="002B50AD">
        <w:trPr>
          <w:trHeight w:val="315"/>
        </w:trPr>
        <w:tc>
          <w:tcPr>
            <w:tcW w:w="2596" w:type="pct"/>
            <w:hideMark/>
          </w:tcPr>
          <w:p w14:paraId="356EFBB7"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Ninh Thuan</w:t>
            </w:r>
          </w:p>
        </w:tc>
        <w:tc>
          <w:tcPr>
            <w:tcW w:w="1040" w:type="pct"/>
            <w:noWrap/>
            <w:vAlign w:val="center"/>
            <w:hideMark/>
          </w:tcPr>
          <w:p w14:paraId="7DBB5B64"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2.2</w:t>
            </w:r>
          </w:p>
        </w:tc>
        <w:tc>
          <w:tcPr>
            <w:tcW w:w="1364" w:type="pct"/>
            <w:noWrap/>
            <w:vAlign w:val="center"/>
            <w:hideMark/>
          </w:tcPr>
          <w:p w14:paraId="17AE0936"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14.3</w:t>
            </w:r>
          </w:p>
        </w:tc>
      </w:tr>
      <w:tr w:rsidR="00631011" w:rsidRPr="006379F8" w14:paraId="340267D0" w14:textId="77777777" w:rsidTr="002B50AD">
        <w:trPr>
          <w:trHeight w:val="315"/>
        </w:trPr>
        <w:tc>
          <w:tcPr>
            <w:tcW w:w="2596" w:type="pct"/>
            <w:hideMark/>
          </w:tcPr>
          <w:p w14:paraId="53F0300B"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Binh Thuan</w:t>
            </w:r>
          </w:p>
        </w:tc>
        <w:tc>
          <w:tcPr>
            <w:tcW w:w="1040" w:type="pct"/>
            <w:noWrap/>
            <w:vAlign w:val="center"/>
            <w:hideMark/>
          </w:tcPr>
          <w:p w14:paraId="406FFEF9"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2.3</w:t>
            </w:r>
          </w:p>
        </w:tc>
        <w:tc>
          <w:tcPr>
            <w:tcW w:w="1364" w:type="pct"/>
            <w:noWrap/>
            <w:vAlign w:val="center"/>
            <w:hideMark/>
          </w:tcPr>
          <w:p w14:paraId="23955C4B"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14.0</w:t>
            </w:r>
          </w:p>
        </w:tc>
      </w:tr>
      <w:tr w:rsidR="00631011" w:rsidRPr="006379F8" w14:paraId="2A2CF359" w14:textId="77777777" w:rsidTr="002B50AD">
        <w:trPr>
          <w:trHeight w:val="315"/>
        </w:trPr>
        <w:tc>
          <w:tcPr>
            <w:tcW w:w="2596" w:type="pct"/>
            <w:hideMark/>
          </w:tcPr>
          <w:p w14:paraId="5B5563BD"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Kon Tum</w:t>
            </w:r>
          </w:p>
        </w:tc>
        <w:tc>
          <w:tcPr>
            <w:tcW w:w="1040" w:type="pct"/>
            <w:noWrap/>
            <w:vAlign w:val="center"/>
            <w:hideMark/>
          </w:tcPr>
          <w:p w14:paraId="75E026F1"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0.5</w:t>
            </w:r>
          </w:p>
        </w:tc>
        <w:tc>
          <w:tcPr>
            <w:tcW w:w="1364" w:type="pct"/>
            <w:noWrap/>
            <w:vAlign w:val="center"/>
            <w:hideMark/>
          </w:tcPr>
          <w:p w14:paraId="3342F139"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4.1</w:t>
            </w:r>
          </w:p>
        </w:tc>
      </w:tr>
      <w:tr w:rsidR="00631011" w:rsidRPr="006379F8" w14:paraId="5AC906D9" w14:textId="77777777" w:rsidTr="002B50AD">
        <w:trPr>
          <w:trHeight w:val="315"/>
        </w:trPr>
        <w:tc>
          <w:tcPr>
            <w:tcW w:w="2596" w:type="pct"/>
            <w:hideMark/>
          </w:tcPr>
          <w:p w14:paraId="1980566E"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Gia Lai</w:t>
            </w:r>
          </w:p>
        </w:tc>
        <w:tc>
          <w:tcPr>
            <w:tcW w:w="1040" w:type="pct"/>
            <w:noWrap/>
            <w:vAlign w:val="center"/>
            <w:hideMark/>
          </w:tcPr>
          <w:p w14:paraId="6B807D2B"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0.4</w:t>
            </w:r>
          </w:p>
        </w:tc>
        <w:tc>
          <w:tcPr>
            <w:tcW w:w="1364" w:type="pct"/>
            <w:noWrap/>
            <w:vAlign w:val="center"/>
            <w:hideMark/>
          </w:tcPr>
          <w:p w14:paraId="3B4ED834"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4.1</w:t>
            </w:r>
          </w:p>
        </w:tc>
      </w:tr>
      <w:tr w:rsidR="00631011" w:rsidRPr="006379F8" w14:paraId="1681387E" w14:textId="77777777" w:rsidTr="002B50AD">
        <w:trPr>
          <w:trHeight w:val="315"/>
        </w:trPr>
        <w:tc>
          <w:tcPr>
            <w:tcW w:w="2596" w:type="pct"/>
            <w:hideMark/>
          </w:tcPr>
          <w:p w14:paraId="6D18A95E"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Dak Lak</w:t>
            </w:r>
          </w:p>
        </w:tc>
        <w:tc>
          <w:tcPr>
            <w:tcW w:w="1040" w:type="pct"/>
            <w:noWrap/>
            <w:vAlign w:val="center"/>
            <w:hideMark/>
          </w:tcPr>
          <w:p w14:paraId="6626629F"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1.0</w:t>
            </w:r>
          </w:p>
        </w:tc>
        <w:tc>
          <w:tcPr>
            <w:tcW w:w="1364" w:type="pct"/>
            <w:noWrap/>
            <w:vAlign w:val="center"/>
            <w:hideMark/>
          </w:tcPr>
          <w:p w14:paraId="69A2681E"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5.7</w:t>
            </w:r>
          </w:p>
        </w:tc>
      </w:tr>
      <w:tr w:rsidR="00631011" w:rsidRPr="006379F8" w14:paraId="573C83B6" w14:textId="77777777" w:rsidTr="002B50AD">
        <w:trPr>
          <w:trHeight w:val="315"/>
        </w:trPr>
        <w:tc>
          <w:tcPr>
            <w:tcW w:w="2596" w:type="pct"/>
            <w:hideMark/>
          </w:tcPr>
          <w:p w14:paraId="7660FB55"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Dak Nong</w:t>
            </w:r>
          </w:p>
        </w:tc>
        <w:tc>
          <w:tcPr>
            <w:tcW w:w="1040" w:type="pct"/>
            <w:noWrap/>
            <w:vAlign w:val="center"/>
            <w:hideMark/>
          </w:tcPr>
          <w:p w14:paraId="0196E99D"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0.4</w:t>
            </w:r>
          </w:p>
        </w:tc>
        <w:tc>
          <w:tcPr>
            <w:tcW w:w="1364" w:type="pct"/>
            <w:noWrap/>
            <w:vAlign w:val="center"/>
            <w:hideMark/>
          </w:tcPr>
          <w:p w14:paraId="158CD7B9"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2.3</w:t>
            </w:r>
          </w:p>
        </w:tc>
      </w:tr>
      <w:tr w:rsidR="00631011" w:rsidRPr="006379F8" w14:paraId="7ACF3314" w14:textId="77777777" w:rsidTr="002B50AD">
        <w:trPr>
          <w:trHeight w:val="315"/>
        </w:trPr>
        <w:tc>
          <w:tcPr>
            <w:tcW w:w="2596" w:type="pct"/>
            <w:hideMark/>
          </w:tcPr>
          <w:p w14:paraId="4795C89A"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Lam Dong</w:t>
            </w:r>
          </w:p>
        </w:tc>
        <w:tc>
          <w:tcPr>
            <w:tcW w:w="1040" w:type="pct"/>
            <w:noWrap/>
            <w:vAlign w:val="center"/>
            <w:hideMark/>
          </w:tcPr>
          <w:p w14:paraId="583D9841"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0.2</w:t>
            </w:r>
          </w:p>
        </w:tc>
        <w:tc>
          <w:tcPr>
            <w:tcW w:w="1364" w:type="pct"/>
            <w:noWrap/>
            <w:vAlign w:val="center"/>
            <w:hideMark/>
          </w:tcPr>
          <w:p w14:paraId="4E06ED6C"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2.3</w:t>
            </w:r>
          </w:p>
        </w:tc>
      </w:tr>
      <w:tr w:rsidR="00631011" w:rsidRPr="006379F8" w14:paraId="1CED07BC" w14:textId="77777777" w:rsidTr="002B50AD">
        <w:trPr>
          <w:trHeight w:val="315"/>
        </w:trPr>
        <w:tc>
          <w:tcPr>
            <w:tcW w:w="2596" w:type="pct"/>
            <w:hideMark/>
          </w:tcPr>
          <w:p w14:paraId="79E78737"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Binh Phuoc</w:t>
            </w:r>
          </w:p>
        </w:tc>
        <w:tc>
          <w:tcPr>
            <w:tcW w:w="1040" w:type="pct"/>
            <w:noWrap/>
            <w:vAlign w:val="center"/>
            <w:hideMark/>
          </w:tcPr>
          <w:p w14:paraId="423B3A0C"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2.4</w:t>
            </w:r>
          </w:p>
        </w:tc>
        <w:tc>
          <w:tcPr>
            <w:tcW w:w="1364" w:type="pct"/>
            <w:noWrap/>
            <w:vAlign w:val="center"/>
            <w:hideMark/>
          </w:tcPr>
          <w:p w14:paraId="752EBBF1"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15.2</w:t>
            </w:r>
          </w:p>
        </w:tc>
      </w:tr>
      <w:tr w:rsidR="00631011" w:rsidRPr="006379F8" w14:paraId="7285019D" w14:textId="77777777" w:rsidTr="002B50AD">
        <w:trPr>
          <w:trHeight w:val="315"/>
        </w:trPr>
        <w:tc>
          <w:tcPr>
            <w:tcW w:w="2596" w:type="pct"/>
            <w:hideMark/>
          </w:tcPr>
          <w:p w14:paraId="4C4E8273"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Tay Ninh</w:t>
            </w:r>
          </w:p>
        </w:tc>
        <w:tc>
          <w:tcPr>
            <w:tcW w:w="1040" w:type="pct"/>
            <w:noWrap/>
            <w:vAlign w:val="center"/>
            <w:hideMark/>
          </w:tcPr>
          <w:p w14:paraId="7AEF56BB"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3.9</w:t>
            </w:r>
          </w:p>
        </w:tc>
        <w:tc>
          <w:tcPr>
            <w:tcW w:w="1364" w:type="pct"/>
            <w:noWrap/>
            <w:vAlign w:val="center"/>
            <w:hideMark/>
          </w:tcPr>
          <w:p w14:paraId="4ADF45C9"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20.5</w:t>
            </w:r>
          </w:p>
        </w:tc>
      </w:tr>
      <w:tr w:rsidR="00631011" w:rsidRPr="006379F8" w14:paraId="164F3497" w14:textId="77777777" w:rsidTr="002B50AD">
        <w:trPr>
          <w:trHeight w:val="315"/>
        </w:trPr>
        <w:tc>
          <w:tcPr>
            <w:tcW w:w="2596" w:type="pct"/>
            <w:hideMark/>
          </w:tcPr>
          <w:p w14:paraId="739BDCD1"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Binh Duong</w:t>
            </w:r>
          </w:p>
        </w:tc>
        <w:tc>
          <w:tcPr>
            <w:tcW w:w="1040" w:type="pct"/>
            <w:noWrap/>
            <w:vAlign w:val="center"/>
            <w:hideMark/>
          </w:tcPr>
          <w:p w14:paraId="3D7336A3"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4.2</w:t>
            </w:r>
          </w:p>
        </w:tc>
        <w:tc>
          <w:tcPr>
            <w:tcW w:w="1364" w:type="pct"/>
            <w:noWrap/>
            <w:vAlign w:val="center"/>
            <w:hideMark/>
          </w:tcPr>
          <w:p w14:paraId="0803D6AC"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20.5</w:t>
            </w:r>
          </w:p>
        </w:tc>
      </w:tr>
      <w:tr w:rsidR="00631011" w:rsidRPr="006379F8" w14:paraId="15FF1CEF" w14:textId="77777777" w:rsidTr="002B50AD">
        <w:trPr>
          <w:trHeight w:val="315"/>
        </w:trPr>
        <w:tc>
          <w:tcPr>
            <w:tcW w:w="2596" w:type="pct"/>
            <w:hideMark/>
          </w:tcPr>
          <w:p w14:paraId="77A14FDB"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Dong Nai</w:t>
            </w:r>
          </w:p>
        </w:tc>
        <w:tc>
          <w:tcPr>
            <w:tcW w:w="1040" w:type="pct"/>
            <w:noWrap/>
            <w:vAlign w:val="center"/>
            <w:hideMark/>
          </w:tcPr>
          <w:p w14:paraId="02817DF2"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5.3</w:t>
            </w:r>
          </w:p>
        </w:tc>
        <w:tc>
          <w:tcPr>
            <w:tcW w:w="1364" w:type="pct"/>
            <w:noWrap/>
            <w:vAlign w:val="center"/>
            <w:hideMark/>
          </w:tcPr>
          <w:p w14:paraId="3CC96A48"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30.4</w:t>
            </w:r>
          </w:p>
        </w:tc>
      </w:tr>
      <w:tr w:rsidR="00631011" w:rsidRPr="006379F8" w14:paraId="37CD2F5B" w14:textId="77777777" w:rsidTr="002B50AD">
        <w:trPr>
          <w:trHeight w:val="315"/>
        </w:trPr>
        <w:tc>
          <w:tcPr>
            <w:tcW w:w="2596" w:type="pct"/>
            <w:hideMark/>
          </w:tcPr>
          <w:p w14:paraId="7705BFF5"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Ba Ria Vung Tau</w:t>
            </w:r>
          </w:p>
        </w:tc>
        <w:tc>
          <w:tcPr>
            <w:tcW w:w="1040" w:type="pct"/>
            <w:noWrap/>
            <w:vAlign w:val="center"/>
            <w:hideMark/>
          </w:tcPr>
          <w:p w14:paraId="32A2109E"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8.2</w:t>
            </w:r>
          </w:p>
        </w:tc>
        <w:tc>
          <w:tcPr>
            <w:tcW w:w="1364" w:type="pct"/>
            <w:noWrap/>
            <w:vAlign w:val="center"/>
            <w:hideMark/>
          </w:tcPr>
          <w:p w14:paraId="0E64458F"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35.6</w:t>
            </w:r>
          </w:p>
        </w:tc>
      </w:tr>
      <w:tr w:rsidR="00631011" w:rsidRPr="006379F8" w14:paraId="6A81D68E" w14:textId="77777777" w:rsidTr="002B50AD">
        <w:trPr>
          <w:trHeight w:val="315"/>
        </w:trPr>
        <w:tc>
          <w:tcPr>
            <w:tcW w:w="2596" w:type="pct"/>
            <w:hideMark/>
          </w:tcPr>
          <w:p w14:paraId="559E7692"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Ho Chi Minh City</w:t>
            </w:r>
          </w:p>
        </w:tc>
        <w:tc>
          <w:tcPr>
            <w:tcW w:w="1040" w:type="pct"/>
            <w:noWrap/>
            <w:vAlign w:val="center"/>
            <w:hideMark/>
          </w:tcPr>
          <w:p w14:paraId="3B37A7F0"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20.8</w:t>
            </w:r>
          </w:p>
        </w:tc>
        <w:tc>
          <w:tcPr>
            <w:tcW w:w="1364" w:type="pct"/>
            <w:noWrap/>
            <w:vAlign w:val="center"/>
            <w:hideMark/>
          </w:tcPr>
          <w:p w14:paraId="6132876A"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52.9</w:t>
            </w:r>
          </w:p>
        </w:tc>
      </w:tr>
      <w:tr w:rsidR="00631011" w:rsidRPr="006379F8" w14:paraId="7CA7A543" w14:textId="77777777" w:rsidTr="002B50AD">
        <w:trPr>
          <w:trHeight w:val="315"/>
        </w:trPr>
        <w:tc>
          <w:tcPr>
            <w:tcW w:w="2596" w:type="pct"/>
            <w:hideMark/>
          </w:tcPr>
          <w:p w14:paraId="1210F8C1"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Long An</w:t>
            </w:r>
          </w:p>
        </w:tc>
        <w:tc>
          <w:tcPr>
            <w:tcW w:w="1040" w:type="pct"/>
            <w:noWrap/>
            <w:vAlign w:val="center"/>
            <w:hideMark/>
          </w:tcPr>
          <w:p w14:paraId="3023BE8F"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2.4</w:t>
            </w:r>
          </w:p>
        </w:tc>
        <w:tc>
          <w:tcPr>
            <w:tcW w:w="1364" w:type="pct"/>
            <w:noWrap/>
            <w:vAlign w:val="center"/>
            <w:hideMark/>
          </w:tcPr>
          <w:p w14:paraId="6652417F"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18.6</w:t>
            </w:r>
          </w:p>
        </w:tc>
      </w:tr>
      <w:tr w:rsidR="00631011" w:rsidRPr="006379F8" w14:paraId="3EBDDE3F" w14:textId="77777777" w:rsidTr="002B50AD">
        <w:trPr>
          <w:trHeight w:val="315"/>
        </w:trPr>
        <w:tc>
          <w:tcPr>
            <w:tcW w:w="2596" w:type="pct"/>
            <w:hideMark/>
          </w:tcPr>
          <w:p w14:paraId="467BEC68"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Tien Giang</w:t>
            </w:r>
          </w:p>
        </w:tc>
        <w:tc>
          <w:tcPr>
            <w:tcW w:w="1040" w:type="pct"/>
            <w:noWrap/>
            <w:vAlign w:val="center"/>
            <w:hideMark/>
          </w:tcPr>
          <w:p w14:paraId="1B292F5F"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3.0</w:t>
            </w:r>
          </w:p>
        </w:tc>
        <w:tc>
          <w:tcPr>
            <w:tcW w:w="1364" w:type="pct"/>
            <w:noWrap/>
            <w:vAlign w:val="center"/>
            <w:hideMark/>
          </w:tcPr>
          <w:p w14:paraId="160AFDF8"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16.7</w:t>
            </w:r>
          </w:p>
        </w:tc>
      </w:tr>
      <w:tr w:rsidR="00631011" w:rsidRPr="006379F8" w14:paraId="2DF2027F" w14:textId="77777777" w:rsidTr="002B50AD">
        <w:trPr>
          <w:trHeight w:val="315"/>
        </w:trPr>
        <w:tc>
          <w:tcPr>
            <w:tcW w:w="2596" w:type="pct"/>
            <w:hideMark/>
          </w:tcPr>
          <w:p w14:paraId="1503F7D9"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Ben Tre</w:t>
            </w:r>
          </w:p>
        </w:tc>
        <w:tc>
          <w:tcPr>
            <w:tcW w:w="1040" w:type="pct"/>
            <w:noWrap/>
            <w:vAlign w:val="center"/>
            <w:hideMark/>
          </w:tcPr>
          <w:p w14:paraId="5447F4F5"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1.8</w:t>
            </w:r>
          </w:p>
        </w:tc>
        <w:tc>
          <w:tcPr>
            <w:tcW w:w="1364" w:type="pct"/>
            <w:noWrap/>
            <w:vAlign w:val="center"/>
            <w:hideMark/>
          </w:tcPr>
          <w:p w14:paraId="678D2C86"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11.6</w:t>
            </w:r>
          </w:p>
        </w:tc>
      </w:tr>
      <w:tr w:rsidR="00631011" w:rsidRPr="006379F8" w14:paraId="4C5D7E5C" w14:textId="77777777" w:rsidTr="002B50AD">
        <w:trPr>
          <w:trHeight w:val="315"/>
        </w:trPr>
        <w:tc>
          <w:tcPr>
            <w:tcW w:w="2596" w:type="pct"/>
            <w:hideMark/>
          </w:tcPr>
          <w:p w14:paraId="3856989B"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Tra Vinh</w:t>
            </w:r>
          </w:p>
        </w:tc>
        <w:tc>
          <w:tcPr>
            <w:tcW w:w="1040" w:type="pct"/>
            <w:noWrap/>
            <w:vAlign w:val="center"/>
            <w:hideMark/>
          </w:tcPr>
          <w:p w14:paraId="6D293D4F"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2.1</w:t>
            </w:r>
          </w:p>
        </w:tc>
        <w:tc>
          <w:tcPr>
            <w:tcW w:w="1364" w:type="pct"/>
            <w:noWrap/>
            <w:vAlign w:val="center"/>
            <w:hideMark/>
          </w:tcPr>
          <w:p w14:paraId="6221F915"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11.8</w:t>
            </w:r>
          </w:p>
        </w:tc>
      </w:tr>
      <w:tr w:rsidR="00631011" w:rsidRPr="006379F8" w14:paraId="086BB961" w14:textId="77777777" w:rsidTr="002B50AD">
        <w:trPr>
          <w:trHeight w:val="315"/>
        </w:trPr>
        <w:tc>
          <w:tcPr>
            <w:tcW w:w="2596" w:type="pct"/>
            <w:hideMark/>
          </w:tcPr>
          <w:p w14:paraId="39C56032"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Vinh Long</w:t>
            </w:r>
          </w:p>
        </w:tc>
        <w:tc>
          <w:tcPr>
            <w:tcW w:w="1040" w:type="pct"/>
            <w:noWrap/>
            <w:vAlign w:val="center"/>
            <w:hideMark/>
          </w:tcPr>
          <w:p w14:paraId="640830A9"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3.2</w:t>
            </w:r>
          </w:p>
        </w:tc>
        <w:tc>
          <w:tcPr>
            <w:tcW w:w="1364" w:type="pct"/>
            <w:noWrap/>
            <w:vAlign w:val="center"/>
            <w:hideMark/>
          </w:tcPr>
          <w:p w14:paraId="293F9CB6"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16.6</w:t>
            </w:r>
          </w:p>
        </w:tc>
      </w:tr>
      <w:tr w:rsidR="00631011" w:rsidRPr="006379F8" w14:paraId="64B4C134" w14:textId="77777777" w:rsidTr="002B50AD">
        <w:trPr>
          <w:trHeight w:val="315"/>
        </w:trPr>
        <w:tc>
          <w:tcPr>
            <w:tcW w:w="2596" w:type="pct"/>
            <w:hideMark/>
          </w:tcPr>
          <w:p w14:paraId="27B367C0"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Dong Thap</w:t>
            </w:r>
          </w:p>
        </w:tc>
        <w:tc>
          <w:tcPr>
            <w:tcW w:w="1040" w:type="pct"/>
            <w:noWrap/>
            <w:vAlign w:val="center"/>
            <w:hideMark/>
          </w:tcPr>
          <w:p w14:paraId="289FFC5B"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2.1</w:t>
            </w:r>
          </w:p>
        </w:tc>
        <w:tc>
          <w:tcPr>
            <w:tcW w:w="1364" w:type="pct"/>
            <w:noWrap/>
            <w:vAlign w:val="center"/>
            <w:hideMark/>
          </w:tcPr>
          <w:p w14:paraId="1CA0ED1A"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13.5</w:t>
            </w:r>
          </w:p>
        </w:tc>
      </w:tr>
      <w:tr w:rsidR="00631011" w:rsidRPr="006379F8" w14:paraId="271B23A6" w14:textId="77777777" w:rsidTr="002B50AD">
        <w:trPr>
          <w:trHeight w:val="315"/>
        </w:trPr>
        <w:tc>
          <w:tcPr>
            <w:tcW w:w="2596" w:type="pct"/>
            <w:hideMark/>
          </w:tcPr>
          <w:p w14:paraId="0564E207"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An Giang</w:t>
            </w:r>
          </w:p>
        </w:tc>
        <w:tc>
          <w:tcPr>
            <w:tcW w:w="1040" w:type="pct"/>
            <w:noWrap/>
            <w:vAlign w:val="center"/>
            <w:hideMark/>
          </w:tcPr>
          <w:p w14:paraId="0A3FDCDF"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3.7</w:t>
            </w:r>
          </w:p>
        </w:tc>
        <w:tc>
          <w:tcPr>
            <w:tcW w:w="1364" w:type="pct"/>
            <w:noWrap/>
            <w:vAlign w:val="center"/>
            <w:hideMark/>
          </w:tcPr>
          <w:p w14:paraId="4F08FE93"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14.3</w:t>
            </w:r>
          </w:p>
        </w:tc>
      </w:tr>
      <w:tr w:rsidR="00631011" w:rsidRPr="006379F8" w14:paraId="12E0E89B" w14:textId="77777777" w:rsidTr="002B50AD">
        <w:trPr>
          <w:trHeight w:val="315"/>
        </w:trPr>
        <w:tc>
          <w:tcPr>
            <w:tcW w:w="2596" w:type="pct"/>
            <w:hideMark/>
          </w:tcPr>
          <w:p w14:paraId="57334D67"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Kien Giang</w:t>
            </w:r>
          </w:p>
        </w:tc>
        <w:tc>
          <w:tcPr>
            <w:tcW w:w="1040" w:type="pct"/>
            <w:noWrap/>
            <w:vAlign w:val="center"/>
            <w:hideMark/>
          </w:tcPr>
          <w:p w14:paraId="662D47CD"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3.3</w:t>
            </w:r>
          </w:p>
        </w:tc>
        <w:tc>
          <w:tcPr>
            <w:tcW w:w="1364" w:type="pct"/>
            <w:noWrap/>
            <w:vAlign w:val="center"/>
            <w:hideMark/>
          </w:tcPr>
          <w:p w14:paraId="72286613"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17.2</w:t>
            </w:r>
          </w:p>
        </w:tc>
      </w:tr>
      <w:tr w:rsidR="00631011" w:rsidRPr="006379F8" w14:paraId="07A9FC54" w14:textId="77777777" w:rsidTr="002B50AD">
        <w:trPr>
          <w:trHeight w:val="315"/>
        </w:trPr>
        <w:tc>
          <w:tcPr>
            <w:tcW w:w="2596" w:type="pct"/>
            <w:hideMark/>
          </w:tcPr>
          <w:p w14:paraId="594845F8"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Can Tho</w:t>
            </w:r>
          </w:p>
        </w:tc>
        <w:tc>
          <w:tcPr>
            <w:tcW w:w="1040" w:type="pct"/>
            <w:noWrap/>
            <w:vAlign w:val="center"/>
            <w:hideMark/>
          </w:tcPr>
          <w:p w14:paraId="44B115C2"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7.0</w:t>
            </w:r>
          </w:p>
        </w:tc>
        <w:tc>
          <w:tcPr>
            <w:tcW w:w="1364" w:type="pct"/>
            <w:noWrap/>
            <w:vAlign w:val="center"/>
            <w:hideMark/>
          </w:tcPr>
          <w:p w14:paraId="589C8513"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24.7</w:t>
            </w:r>
          </w:p>
        </w:tc>
      </w:tr>
      <w:tr w:rsidR="00631011" w:rsidRPr="006379F8" w14:paraId="602F8548" w14:textId="77777777" w:rsidTr="002B50AD">
        <w:trPr>
          <w:trHeight w:val="315"/>
        </w:trPr>
        <w:tc>
          <w:tcPr>
            <w:tcW w:w="2596" w:type="pct"/>
            <w:hideMark/>
          </w:tcPr>
          <w:p w14:paraId="1F41CE80"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Hau Giang</w:t>
            </w:r>
          </w:p>
        </w:tc>
        <w:tc>
          <w:tcPr>
            <w:tcW w:w="1040" w:type="pct"/>
            <w:noWrap/>
            <w:vAlign w:val="center"/>
            <w:hideMark/>
          </w:tcPr>
          <w:p w14:paraId="3A9BCFE1"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1.6</w:t>
            </w:r>
          </w:p>
        </w:tc>
        <w:tc>
          <w:tcPr>
            <w:tcW w:w="1364" w:type="pct"/>
            <w:noWrap/>
            <w:vAlign w:val="center"/>
            <w:hideMark/>
          </w:tcPr>
          <w:p w14:paraId="0682BA3E"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12.5</w:t>
            </w:r>
          </w:p>
        </w:tc>
      </w:tr>
      <w:tr w:rsidR="00631011" w:rsidRPr="006379F8" w14:paraId="164090EF" w14:textId="77777777" w:rsidTr="002B50AD">
        <w:trPr>
          <w:trHeight w:val="315"/>
        </w:trPr>
        <w:tc>
          <w:tcPr>
            <w:tcW w:w="2596" w:type="pct"/>
            <w:hideMark/>
          </w:tcPr>
          <w:p w14:paraId="1A19142B"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Soc Trang</w:t>
            </w:r>
          </w:p>
        </w:tc>
        <w:tc>
          <w:tcPr>
            <w:tcW w:w="1040" w:type="pct"/>
            <w:noWrap/>
            <w:vAlign w:val="center"/>
            <w:hideMark/>
          </w:tcPr>
          <w:p w14:paraId="4F277682"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3.0</w:t>
            </w:r>
          </w:p>
        </w:tc>
        <w:tc>
          <w:tcPr>
            <w:tcW w:w="1364" w:type="pct"/>
            <w:noWrap/>
            <w:vAlign w:val="center"/>
            <w:hideMark/>
          </w:tcPr>
          <w:p w14:paraId="37FA3E9B"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12.8</w:t>
            </w:r>
          </w:p>
        </w:tc>
      </w:tr>
      <w:tr w:rsidR="00631011" w:rsidRPr="006379F8" w14:paraId="018FF757" w14:textId="77777777" w:rsidTr="002B50AD">
        <w:trPr>
          <w:trHeight w:val="315"/>
        </w:trPr>
        <w:tc>
          <w:tcPr>
            <w:tcW w:w="2596" w:type="pct"/>
            <w:tcBorders>
              <w:bottom w:val="nil"/>
            </w:tcBorders>
            <w:hideMark/>
          </w:tcPr>
          <w:p w14:paraId="4604E562" w14:textId="77777777" w:rsidR="00631011" w:rsidRPr="006379F8" w:rsidRDefault="00631011" w:rsidP="002B50AD">
            <w:pPr>
              <w:ind w:firstLineChars="200" w:firstLine="360"/>
              <w:rPr>
                <w:rFonts w:cs="Arial"/>
                <w:sz w:val="18"/>
                <w:szCs w:val="18"/>
                <w:lang w:val="en-GB" w:eastAsia="en-GB"/>
              </w:rPr>
            </w:pPr>
            <w:r w:rsidRPr="006379F8">
              <w:rPr>
                <w:rFonts w:cs="Arial"/>
                <w:sz w:val="18"/>
                <w:szCs w:val="18"/>
              </w:rPr>
              <w:t>Bac Lieu</w:t>
            </w:r>
          </w:p>
        </w:tc>
        <w:tc>
          <w:tcPr>
            <w:tcW w:w="1040" w:type="pct"/>
            <w:tcBorders>
              <w:bottom w:val="nil"/>
            </w:tcBorders>
            <w:noWrap/>
            <w:vAlign w:val="center"/>
            <w:hideMark/>
          </w:tcPr>
          <w:p w14:paraId="44E0C229" w14:textId="77777777" w:rsidR="00631011" w:rsidRPr="006379F8" w:rsidRDefault="00631011" w:rsidP="002B50AD">
            <w:pPr>
              <w:jc w:val="right"/>
              <w:rPr>
                <w:rFonts w:cs="Arial"/>
                <w:color w:val="000000"/>
                <w:sz w:val="18"/>
                <w:szCs w:val="18"/>
                <w:lang w:val="en-GB" w:eastAsia="en-GB"/>
              </w:rPr>
            </w:pPr>
            <w:r w:rsidRPr="006379F8">
              <w:rPr>
                <w:rFonts w:cs="Arial"/>
                <w:color w:val="000000"/>
                <w:sz w:val="18"/>
                <w:szCs w:val="18"/>
                <w:lang w:val="en-GB" w:eastAsia="en-GB"/>
              </w:rPr>
              <w:t>2.8</w:t>
            </w:r>
          </w:p>
        </w:tc>
        <w:tc>
          <w:tcPr>
            <w:tcW w:w="1364" w:type="pct"/>
            <w:tcBorders>
              <w:bottom w:val="nil"/>
            </w:tcBorders>
            <w:noWrap/>
            <w:vAlign w:val="center"/>
            <w:hideMark/>
          </w:tcPr>
          <w:p w14:paraId="7D856566" w14:textId="77777777" w:rsidR="00631011" w:rsidRPr="006379F8" w:rsidRDefault="00631011" w:rsidP="002B50AD">
            <w:pPr>
              <w:ind w:firstLineChars="200" w:firstLine="360"/>
              <w:jc w:val="right"/>
              <w:rPr>
                <w:rFonts w:cs="Arial"/>
                <w:color w:val="000000"/>
                <w:sz w:val="18"/>
                <w:szCs w:val="18"/>
                <w:lang w:val="en-GB" w:eastAsia="en-GB"/>
              </w:rPr>
            </w:pPr>
            <w:r w:rsidRPr="006379F8">
              <w:rPr>
                <w:rFonts w:cs="Arial"/>
                <w:color w:val="000000"/>
                <w:sz w:val="18"/>
                <w:szCs w:val="18"/>
                <w:lang w:val="en-GB" w:eastAsia="en-GB"/>
              </w:rPr>
              <w:t>15.0</w:t>
            </w:r>
          </w:p>
        </w:tc>
      </w:tr>
      <w:tr w:rsidR="00631011" w:rsidRPr="006379F8" w14:paraId="6D089956" w14:textId="77777777" w:rsidTr="002B50AD">
        <w:trPr>
          <w:trHeight w:val="315"/>
        </w:trPr>
        <w:tc>
          <w:tcPr>
            <w:tcW w:w="2596" w:type="pct"/>
            <w:tcBorders>
              <w:top w:val="nil"/>
              <w:bottom w:val="single" w:sz="4" w:space="0" w:color="auto"/>
            </w:tcBorders>
            <w:hideMark/>
          </w:tcPr>
          <w:p w14:paraId="0B106CB2" w14:textId="77777777" w:rsidR="00631011" w:rsidRPr="006379F8" w:rsidRDefault="00631011" w:rsidP="002B50AD">
            <w:pPr>
              <w:spacing w:after="120"/>
              <w:ind w:firstLineChars="200" w:firstLine="360"/>
              <w:rPr>
                <w:rFonts w:cs="Arial"/>
                <w:sz w:val="18"/>
                <w:szCs w:val="18"/>
                <w:lang w:val="en-GB" w:eastAsia="en-GB"/>
              </w:rPr>
            </w:pPr>
            <w:r w:rsidRPr="006379F8">
              <w:rPr>
                <w:rFonts w:cs="Arial"/>
                <w:sz w:val="18"/>
                <w:szCs w:val="18"/>
              </w:rPr>
              <w:t>Ca Mau</w:t>
            </w:r>
          </w:p>
        </w:tc>
        <w:tc>
          <w:tcPr>
            <w:tcW w:w="1040" w:type="pct"/>
            <w:tcBorders>
              <w:top w:val="nil"/>
              <w:bottom w:val="single" w:sz="4" w:space="0" w:color="auto"/>
            </w:tcBorders>
            <w:noWrap/>
            <w:vAlign w:val="center"/>
            <w:hideMark/>
          </w:tcPr>
          <w:p w14:paraId="1026A2F6" w14:textId="77777777" w:rsidR="00631011" w:rsidRPr="006379F8" w:rsidRDefault="00631011" w:rsidP="002B50AD">
            <w:pPr>
              <w:spacing w:after="120"/>
              <w:jc w:val="right"/>
              <w:rPr>
                <w:rFonts w:cs="Arial"/>
                <w:color w:val="000000"/>
                <w:sz w:val="18"/>
                <w:szCs w:val="18"/>
                <w:lang w:val="en-GB" w:eastAsia="en-GB"/>
              </w:rPr>
            </w:pPr>
            <w:r w:rsidRPr="006379F8">
              <w:rPr>
                <w:rFonts w:cs="Arial"/>
                <w:color w:val="000000"/>
                <w:sz w:val="18"/>
                <w:szCs w:val="18"/>
                <w:lang w:val="en-GB" w:eastAsia="en-GB"/>
              </w:rPr>
              <w:t>3.2</w:t>
            </w:r>
          </w:p>
        </w:tc>
        <w:tc>
          <w:tcPr>
            <w:tcW w:w="1364" w:type="pct"/>
            <w:tcBorders>
              <w:top w:val="nil"/>
              <w:bottom w:val="single" w:sz="4" w:space="0" w:color="auto"/>
            </w:tcBorders>
            <w:noWrap/>
            <w:vAlign w:val="center"/>
            <w:hideMark/>
          </w:tcPr>
          <w:p w14:paraId="3546827C" w14:textId="77777777" w:rsidR="00631011" w:rsidRPr="006379F8" w:rsidRDefault="00631011" w:rsidP="002B50AD">
            <w:pPr>
              <w:spacing w:after="120"/>
              <w:ind w:firstLineChars="200" w:firstLine="360"/>
              <w:jc w:val="right"/>
              <w:rPr>
                <w:rFonts w:cs="Arial"/>
                <w:color w:val="000000"/>
                <w:sz w:val="18"/>
                <w:szCs w:val="18"/>
                <w:lang w:val="en-GB" w:eastAsia="en-GB"/>
              </w:rPr>
            </w:pPr>
            <w:r w:rsidRPr="006379F8">
              <w:rPr>
                <w:rFonts w:cs="Arial"/>
                <w:color w:val="000000"/>
                <w:sz w:val="18"/>
                <w:szCs w:val="18"/>
                <w:lang w:val="en-GB" w:eastAsia="en-GB"/>
              </w:rPr>
              <w:t>17.0</w:t>
            </w:r>
          </w:p>
        </w:tc>
      </w:tr>
    </w:tbl>
    <w:p w14:paraId="7DEF68F8" w14:textId="77777777" w:rsidR="00631011" w:rsidRPr="006379F8" w:rsidRDefault="00631011" w:rsidP="00631011">
      <w:pPr>
        <w:spacing w:before="60"/>
        <w:rPr>
          <w:rFonts w:cs="Arial"/>
          <w:sz w:val="16"/>
          <w:szCs w:val="16"/>
          <w:lang w:val="en-GB"/>
        </w:rPr>
      </w:pPr>
      <w:r w:rsidRPr="006379F8">
        <w:rPr>
          <w:rFonts w:cs="Arial"/>
          <w:sz w:val="16"/>
          <w:szCs w:val="16"/>
          <w:lang w:val="en-GB"/>
        </w:rPr>
        <w:t>Source: GSO - Population and Housing Census</w:t>
      </w:r>
    </w:p>
    <w:p w14:paraId="649AE9E7" w14:textId="77777777" w:rsidR="00631011" w:rsidRPr="006379F8" w:rsidRDefault="00631011" w:rsidP="00631011">
      <w:pPr>
        <w:rPr>
          <w:rFonts w:cs="Arial"/>
          <w:sz w:val="16"/>
          <w:szCs w:val="16"/>
          <w:lang w:val="en-GB"/>
        </w:rPr>
      </w:pPr>
      <w:r w:rsidRPr="006379F8">
        <w:rPr>
          <w:rFonts w:cs="Arial"/>
          <w:sz w:val="16"/>
          <w:szCs w:val="16"/>
          <w:lang w:val="en-GB"/>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377"/>
      </w:tblGrid>
      <w:tr w:rsidR="00631011" w:rsidRPr="006379F8" w14:paraId="46BEC99F" w14:textId="77777777" w:rsidTr="002B50AD">
        <w:trPr>
          <w:trHeight w:val="151"/>
        </w:trPr>
        <w:tc>
          <w:tcPr>
            <w:tcW w:w="3261" w:type="dxa"/>
            <w:vMerge w:val="restart"/>
          </w:tcPr>
          <w:p w14:paraId="260C2DD8" w14:textId="77777777" w:rsidR="00631011" w:rsidRPr="006379F8" w:rsidRDefault="00631011" w:rsidP="002B50AD">
            <w:pPr>
              <w:spacing w:before="60" w:after="60"/>
              <w:ind w:left="-108"/>
              <w:rPr>
                <w:rFonts w:cs="Arial"/>
              </w:rPr>
            </w:pPr>
            <w:r w:rsidRPr="006379F8">
              <w:rPr>
                <w:rFonts w:cs="Arial"/>
                <w:noProof/>
              </w:rPr>
              <w:lastRenderedPageBreak/>
              <mc:AlternateContent>
                <mc:Choice Requires="wps">
                  <w:drawing>
                    <wp:anchor distT="0" distB="0" distL="114300" distR="114300" simplePos="0" relativeHeight="251661312" behindDoc="0" locked="0" layoutInCell="1" allowOverlap="1" wp14:anchorId="4C5E9BD8" wp14:editId="648D8356">
                      <wp:simplePos x="0" y="0"/>
                      <wp:positionH relativeFrom="column">
                        <wp:posOffset>-86921</wp:posOffset>
                      </wp:positionH>
                      <wp:positionV relativeFrom="paragraph">
                        <wp:posOffset>3971</wp:posOffset>
                      </wp:positionV>
                      <wp:extent cx="1733107" cy="1424763"/>
                      <wp:effectExtent l="0" t="0" r="19685" b="23495"/>
                      <wp:wrapNone/>
                      <wp:docPr id="255" name="Rectangle 14"/>
                      <wp:cNvGraphicFramePr/>
                      <a:graphic xmlns:a="http://schemas.openxmlformats.org/drawingml/2006/main">
                        <a:graphicData uri="http://schemas.microsoft.com/office/word/2010/wordprocessingShape">
                          <wps:wsp>
                            <wps:cNvSpPr/>
                            <wps:spPr>
                              <a:xfrm>
                                <a:off x="0" y="0"/>
                                <a:ext cx="1733107" cy="1424763"/>
                              </a:xfrm>
                              <a:prstGeom prst="rect">
                                <a:avLst/>
                              </a:prstGeom>
                              <a:solidFill>
                                <a:srgbClr val="9900CC"/>
                              </a:solidFill>
                            </wps:spPr>
                            <wps:style>
                              <a:lnRef idx="2">
                                <a:schemeClr val="accent1">
                                  <a:shade val="50000"/>
                                </a:schemeClr>
                              </a:lnRef>
                              <a:fillRef idx="1">
                                <a:schemeClr val="accent1"/>
                              </a:fillRef>
                              <a:effectRef idx="0">
                                <a:schemeClr val="accent1"/>
                              </a:effectRef>
                              <a:fontRef idx="minor">
                                <a:schemeClr val="lt1"/>
                              </a:fontRef>
                            </wps:style>
                            <wps:txbx>
                              <w:txbxContent>
                                <w:p w14:paraId="0C762BF5" w14:textId="77777777" w:rsidR="00950554" w:rsidRPr="00CE1342" w:rsidRDefault="00950554" w:rsidP="00631011">
                                  <w:pPr>
                                    <w:jc w:val="center"/>
                                    <w:rPr>
                                      <w:b/>
                                      <w:bCs/>
                                      <w:sz w:val="36"/>
                                      <w:szCs w:val="36"/>
                                    </w:rPr>
                                  </w:pPr>
                                  <w:r w:rsidRPr="00CE1342">
                                    <w:rPr>
                                      <w:b/>
                                      <w:bCs/>
                                      <w:sz w:val="36"/>
                                      <w:szCs w:val="36"/>
                                    </w:rPr>
                                    <w:t>VULNERABILITY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C5E9BD8" id="_x0000_s1038" style="position:absolute;left:0;text-align:left;margin-left:-6.85pt;margin-top:.3pt;width:136.45pt;height:11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" fillcolor="#90c" strokecolor="#1f4d78 [1604]" strokeweight="1pt">
                      <v:textbox>
                        <w:txbxContent>
                          <w:p w14:paraId="0C762BF5" w14:textId="77777777" w:rsidR="00950554" w:rsidRPr="00CE1342" w:rsidRDefault="00950554" w:rsidP="00631011">
                            <w:pPr>
                              <w:jc w:val="center"/>
                              <w:rPr>
                                <w:b/>
                                <w:bCs/>
                                <w:sz w:val="36"/>
                                <w:szCs w:val="36"/>
                              </w:rPr>
                            </w:pPr>
                            <w:r w:rsidRPr="00CE1342">
                              <w:rPr>
                                <w:b/>
                                <w:bCs/>
                                <w:sz w:val="36"/>
                                <w:szCs w:val="36"/>
                              </w:rPr>
                              <w:t>VULNERABILITY</w:t>
                            </w:r>
                          </w:p>
                        </w:txbxContent>
                      </v:textbox>
                    </v:rect>
                  </w:pict>
                </mc:Fallback>
              </mc:AlternateContent>
            </w:r>
          </w:p>
        </w:tc>
        <w:tc>
          <w:tcPr>
            <w:tcW w:w="6377" w:type="dxa"/>
          </w:tcPr>
          <w:p w14:paraId="3C4772AA" w14:textId="77777777" w:rsidR="00631011" w:rsidRPr="006379F8" w:rsidRDefault="00631011" w:rsidP="002B50AD">
            <w:pPr>
              <w:spacing w:before="60" w:after="60"/>
              <w:rPr>
                <w:rFonts w:cs="Arial"/>
                <w:lang w:val="en-GB"/>
              </w:rPr>
            </w:pPr>
            <w:r w:rsidRPr="006379F8">
              <w:rPr>
                <w:rFonts w:cs="Arial"/>
                <w:b/>
                <w:bCs/>
                <w:lang w:val="en-GB"/>
              </w:rPr>
              <w:t>Topic</w:t>
            </w:r>
            <w:r w:rsidRPr="006379F8">
              <w:rPr>
                <w:rFonts w:cs="Arial"/>
                <w:lang w:val="en-GB"/>
              </w:rPr>
              <w:t xml:space="preserve">: </w:t>
            </w:r>
          </w:p>
          <w:p w14:paraId="1C06AA45" w14:textId="77777777" w:rsidR="00631011" w:rsidRPr="006379F8" w:rsidRDefault="00631011" w:rsidP="002B50AD">
            <w:pPr>
              <w:spacing w:before="60" w:after="60"/>
              <w:jc w:val="both"/>
              <w:rPr>
                <w:rFonts w:cs="Arial"/>
                <w:i/>
                <w:iCs/>
                <w:lang w:val="en-GB"/>
              </w:rPr>
            </w:pPr>
            <w:r w:rsidRPr="006379F8">
              <w:rPr>
                <w:rFonts w:cs="Arial"/>
                <w:i/>
                <w:iCs/>
                <w:color w:val="9900CC"/>
                <w:lang w:val="en-GB"/>
              </w:rPr>
              <w:t>Vulnerable population</w:t>
            </w:r>
          </w:p>
        </w:tc>
      </w:tr>
      <w:tr w:rsidR="00631011" w:rsidRPr="006379F8" w14:paraId="441B3456" w14:textId="77777777" w:rsidTr="002B50AD">
        <w:trPr>
          <w:trHeight w:val="1222"/>
        </w:trPr>
        <w:tc>
          <w:tcPr>
            <w:tcW w:w="3261" w:type="dxa"/>
            <w:vMerge/>
          </w:tcPr>
          <w:p w14:paraId="2049A737" w14:textId="77777777" w:rsidR="00631011" w:rsidRPr="006379F8" w:rsidRDefault="00631011" w:rsidP="00FF0EA5">
            <w:pPr>
              <w:pStyle w:val="Heading2"/>
              <w:outlineLvl w:val="1"/>
              <w:rPr>
                <w:rFonts w:cs="Arial"/>
                <w:noProof/>
                <w:lang w:val="en-GB" w:eastAsia="it-IT"/>
              </w:rPr>
            </w:pPr>
          </w:p>
        </w:tc>
        <w:tc>
          <w:tcPr>
            <w:tcW w:w="6377" w:type="dxa"/>
          </w:tcPr>
          <w:p w14:paraId="44A0A346" w14:textId="77777777" w:rsidR="00631011" w:rsidRPr="006379F8" w:rsidRDefault="00631011" w:rsidP="00FF0EA5">
            <w:pPr>
              <w:pStyle w:val="Heading2"/>
              <w:outlineLvl w:val="1"/>
              <w:rPr>
                <w:rFonts w:cs="Arial"/>
                <w:b w:val="0"/>
                <w:color w:val="00B0F0"/>
                <w:lang w:val="en-GB"/>
              </w:rPr>
            </w:pPr>
            <w:bookmarkStart w:id="71" w:name="_Toc157067536"/>
            <w:r w:rsidRPr="006379F8">
              <w:rPr>
                <w:rFonts w:cs="Arial"/>
                <w:color w:val="00B0F0"/>
                <w:lang w:val="en-GB"/>
              </w:rPr>
              <w:t>Proportion of the population living below the international</w:t>
            </w:r>
            <w:r w:rsidRPr="006379F8">
              <w:rPr>
                <w:rFonts w:cs="Arial"/>
                <w:b w:val="0"/>
                <w:color w:val="00B0F0"/>
                <w:lang w:val="en-GB"/>
              </w:rPr>
              <w:t xml:space="preserve"> </w:t>
            </w:r>
            <w:r w:rsidRPr="006379F8">
              <w:rPr>
                <w:rFonts w:cs="Arial"/>
                <w:color w:val="00B0F0"/>
                <w:lang w:val="en-GB"/>
              </w:rPr>
              <w:t>poverty line by sex, age, employment status and geographic location (urban/rural)</w:t>
            </w:r>
            <w:bookmarkEnd w:id="71"/>
          </w:p>
          <w:p w14:paraId="61A49A68" w14:textId="77777777" w:rsidR="00631011" w:rsidRPr="006379F8" w:rsidRDefault="00631011" w:rsidP="00AE4932">
            <w:pPr>
              <w:rPr>
                <w:rFonts w:cs="Arial"/>
                <w:lang w:val="en-GB"/>
              </w:rPr>
            </w:pPr>
            <w:r w:rsidRPr="006379F8">
              <w:rPr>
                <w:rFonts w:cs="Arial"/>
                <w:lang w:val="en-GB"/>
              </w:rPr>
              <w:t>UNSD indicator 101</w:t>
            </w:r>
          </w:p>
          <w:p w14:paraId="02C469CB" w14:textId="77777777" w:rsidR="00631011" w:rsidRPr="006379F8" w:rsidRDefault="00631011" w:rsidP="00AE4932">
            <w:pPr>
              <w:rPr>
                <w:rFonts w:cs="Arial"/>
                <w:lang w:val="en-GB"/>
              </w:rPr>
            </w:pPr>
            <w:r w:rsidRPr="006379F8">
              <w:rPr>
                <w:rFonts w:cs="Arial"/>
                <w:lang w:val="en-GB"/>
              </w:rPr>
              <w:t>SDG indicator 1.1.1</w:t>
            </w:r>
          </w:p>
        </w:tc>
      </w:tr>
    </w:tbl>
    <w:p w14:paraId="62B3ABCC" w14:textId="77777777" w:rsidR="00631011" w:rsidRPr="006379F8" w:rsidRDefault="00631011" w:rsidP="00631011">
      <w:pPr>
        <w:spacing w:before="120" w:after="120" w:line="240" w:lineRule="auto"/>
        <w:rPr>
          <w:rFonts w:cs="Arial"/>
          <w:b/>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7"/>
        <w:gridCol w:w="2507"/>
        <w:gridCol w:w="5750"/>
      </w:tblGrid>
      <w:tr w:rsidR="00631011" w:rsidRPr="006379F8" w14:paraId="273D2607" w14:textId="77777777" w:rsidTr="002B50AD">
        <w:tc>
          <w:tcPr>
            <w:tcW w:w="9638" w:type="dxa"/>
            <w:gridSpan w:val="3"/>
            <w:tcBorders>
              <w:bottom w:val="single" w:sz="4" w:space="0" w:color="auto"/>
            </w:tcBorders>
          </w:tcPr>
          <w:p w14:paraId="21D298D0" w14:textId="77777777" w:rsidR="00631011" w:rsidRPr="006379F8" w:rsidRDefault="00631011" w:rsidP="002B50AD">
            <w:pPr>
              <w:spacing w:before="60" w:after="60"/>
              <w:rPr>
                <w:rFonts w:cs="Arial"/>
                <w:color w:val="C00000"/>
                <w:lang w:val="en-GB"/>
              </w:rPr>
            </w:pPr>
            <w:r w:rsidRPr="006379F8">
              <w:rPr>
                <w:rFonts w:cs="Arial"/>
                <w:b/>
                <w:color w:val="C00000"/>
                <w:lang w:val="en-GB"/>
              </w:rPr>
              <w:t>METADATA CARD</w:t>
            </w:r>
          </w:p>
        </w:tc>
      </w:tr>
      <w:tr w:rsidR="00631011" w:rsidRPr="006379F8" w14:paraId="41644588" w14:textId="77777777" w:rsidTr="002B50AD">
        <w:tc>
          <w:tcPr>
            <w:tcW w:w="3795" w:type="dxa"/>
            <w:gridSpan w:val="2"/>
            <w:vMerge w:val="restart"/>
            <w:tcBorders>
              <w:top w:val="single" w:sz="4" w:space="0" w:color="auto"/>
            </w:tcBorders>
          </w:tcPr>
          <w:p w14:paraId="6FE89270"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Definition</w:t>
            </w:r>
          </w:p>
        </w:tc>
        <w:tc>
          <w:tcPr>
            <w:tcW w:w="5843" w:type="dxa"/>
            <w:tcBorders>
              <w:top w:val="single" w:sz="4" w:space="0" w:color="auto"/>
              <w:bottom w:val="single" w:sz="4" w:space="0" w:color="auto"/>
            </w:tcBorders>
          </w:tcPr>
          <w:p w14:paraId="4846BFDC" w14:textId="77777777" w:rsidR="00631011" w:rsidRPr="006379F8" w:rsidRDefault="00631011" w:rsidP="002B50AD">
            <w:pPr>
              <w:spacing w:before="60" w:after="60"/>
              <w:jc w:val="both"/>
              <w:rPr>
                <w:rFonts w:cs="Arial"/>
                <w:b/>
                <w:bCs/>
                <w:sz w:val="18"/>
                <w:szCs w:val="18"/>
                <w:lang w:val="en-GB"/>
              </w:rPr>
            </w:pPr>
            <w:r w:rsidRPr="006379F8">
              <w:rPr>
                <w:rFonts w:cs="Arial"/>
                <w:b/>
                <w:bCs/>
                <w:sz w:val="18"/>
                <w:szCs w:val="18"/>
                <w:lang w:val="en-GB"/>
              </w:rPr>
              <w:t xml:space="preserve">Multi-dimensional poverty household rate </w:t>
            </w:r>
          </w:p>
          <w:p w14:paraId="5D3B276C"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 xml:space="preserve">The percentage of the population living on less than $1,90 a day at 2011 international prices. </w:t>
            </w:r>
          </w:p>
        </w:tc>
      </w:tr>
      <w:tr w:rsidR="00631011" w:rsidRPr="006379F8" w14:paraId="35EF1737" w14:textId="77777777" w:rsidTr="002B50AD">
        <w:tc>
          <w:tcPr>
            <w:tcW w:w="3795" w:type="dxa"/>
            <w:gridSpan w:val="2"/>
            <w:vMerge/>
            <w:tcBorders>
              <w:bottom w:val="single" w:sz="4" w:space="0" w:color="auto"/>
            </w:tcBorders>
          </w:tcPr>
          <w:p w14:paraId="3ECC5071" w14:textId="77777777" w:rsidR="00631011" w:rsidRPr="006379F8" w:rsidRDefault="00631011" w:rsidP="002B50AD">
            <w:pPr>
              <w:spacing w:before="60" w:after="60"/>
              <w:rPr>
                <w:rFonts w:cs="Arial"/>
                <w:b/>
                <w:sz w:val="18"/>
                <w:szCs w:val="18"/>
                <w:lang w:val="en-GB"/>
              </w:rPr>
            </w:pPr>
          </w:p>
        </w:tc>
        <w:tc>
          <w:tcPr>
            <w:tcW w:w="5843" w:type="dxa"/>
            <w:tcBorders>
              <w:top w:val="single" w:sz="4" w:space="0" w:color="auto"/>
              <w:bottom w:val="single" w:sz="4" w:space="0" w:color="auto"/>
            </w:tcBorders>
          </w:tcPr>
          <w:p w14:paraId="3F36D751"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Proportion of the population below the international poverty line” is defined as the percentage of the population living on less than $2,15 a day at 2017 international prices.</w:t>
            </w:r>
          </w:p>
        </w:tc>
      </w:tr>
      <w:tr w:rsidR="00631011" w:rsidRPr="006379F8" w14:paraId="30AD7217" w14:textId="77777777" w:rsidTr="002B50AD">
        <w:tc>
          <w:tcPr>
            <w:tcW w:w="3795" w:type="dxa"/>
            <w:gridSpan w:val="2"/>
            <w:tcBorders>
              <w:top w:val="single" w:sz="4" w:space="0" w:color="auto"/>
            </w:tcBorders>
          </w:tcPr>
          <w:p w14:paraId="305A7C30"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Compared to UNSD</w:t>
            </w:r>
          </w:p>
        </w:tc>
        <w:tc>
          <w:tcPr>
            <w:tcW w:w="5843" w:type="dxa"/>
            <w:tcBorders>
              <w:top w:val="single" w:sz="4" w:space="0" w:color="auto"/>
              <w:bottom w:val="single" w:sz="4" w:space="0" w:color="auto"/>
            </w:tcBorders>
          </w:tcPr>
          <w:p w14:paraId="1A5B03CC"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Proxy</w:t>
            </w:r>
          </w:p>
        </w:tc>
      </w:tr>
      <w:tr w:rsidR="00631011" w:rsidRPr="006379F8" w14:paraId="441524B9" w14:textId="77777777" w:rsidTr="002B50AD">
        <w:tc>
          <w:tcPr>
            <w:tcW w:w="3795" w:type="dxa"/>
            <w:gridSpan w:val="2"/>
            <w:tcBorders>
              <w:top w:val="single" w:sz="4" w:space="0" w:color="auto"/>
              <w:bottom w:val="single" w:sz="4" w:space="0" w:color="auto"/>
            </w:tcBorders>
          </w:tcPr>
          <w:p w14:paraId="08FEB30D"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Unit of measure</w:t>
            </w:r>
          </w:p>
        </w:tc>
        <w:tc>
          <w:tcPr>
            <w:tcW w:w="5843" w:type="dxa"/>
            <w:tcBorders>
              <w:top w:val="single" w:sz="4" w:space="0" w:color="auto"/>
              <w:bottom w:val="single" w:sz="4" w:space="0" w:color="auto"/>
            </w:tcBorders>
          </w:tcPr>
          <w:p w14:paraId="2E27B345"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w:t>
            </w:r>
          </w:p>
        </w:tc>
      </w:tr>
      <w:tr w:rsidR="00631011" w:rsidRPr="006379F8" w14:paraId="662C5F4C" w14:textId="77777777" w:rsidTr="002B50AD">
        <w:tc>
          <w:tcPr>
            <w:tcW w:w="3795" w:type="dxa"/>
            <w:gridSpan w:val="2"/>
            <w:tcBorders>
              <w:top w:val="single" w:sz="4" w:space="0" w:color="auto"/>
              <w:bottom w:val="single" w:sz="4" w:space="0" w:color="auto"/>
            </w:tcBorders>
          </w:tcPr>
          <w:p w14:paraId="7A2EB20F"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Breakdown</w:t>
            </w:r>
          </w:p>
        </w:tc>
        <w:tc>
          <w:tcPr>
            <w:tcW w:w="5843" w:type="dxa"/>
            <w:tcBorders>
              <w:top w:val="single" w:sz="4" w:space="0" w:color="auto"/>
              <w:bottom w:val="single" w:sz="4" w:space="0" w:color="auto"/>
            </w:tcBorders>
          </w:tcPr>
          <w:p w14:paraId="6C71D605"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All country, Socio economic regions, Provinces</w:t>
            </w:r>
          </w:p>
        </w:tc>
      </w:tr>
      <w:tr w:rsidR="00631011" w:rsidRPr="006379F8" w14:paraId="122E96B3" w14:textId="77777777" w:rsidTr="002B50AD">
        <w:tc>
          <w:tcPr>
            <w:tcW w:w="3795" w:type="dxa"/>
            <w:gridSpan w:val="2"/>
            <w:tcBorders>
              <w:top w:val="single" w:sz="4" w:space="0" w:color="auto"/>
              <w:bottom w:val="single" w:sz="4" w:space="0" w:color="auto"/>
            </w:tcBorders>
          </w:tcPr>
          <w:p w14:paraId="4F50CC96"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Data source</w:t>
            </w:r>
          </w:p>
        </w:tc>
        <w:tc>
          <w:tcPr>
            <w:tcW w:w="5843" w:type="dxa"/>
            <w:tcBorders>
              <w:top w:val="single" w:sz="4" w:space="0" w:color="auto"/>
              <w:bottom w:val="single" w:sz="4" w:space="0" w:color="auto"/>
            </w:tcBorders>
          </w:tcPr>
          <w:p w14:paraId="69C5787F"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GSO - General Statistics Office,</w:t>
            </w:r>
          </w:p>
          <w:p w14:paraId="57AC9074"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Vietnam household living standard survey</w:t>
            </w:r>
          </w:p>
        </w:tc>
      </w:tr>
      <w:tr w:rsidR="00631011" w:rsidRPr="006379F8" w14:paraId="09F3DC80" w14:textId="77777777" w:rsidTr="002B50AD">
        <w:tc>
          <w:tcPr>
            <w:tcW w:w="3795" w:type="dxa"/>
            <w:gridSpan w:val="2"/>
            <w:tcBorders>
              <w:top w:val="single" w:sz="4" w:space="0" w:color="auto"/>
              <w:bottom w:val="single" w:sz="4" w:space="0" w:color="auto"/>
            </w:tcBorders>
          </w:tcPr>
          <w:p w14:paraId="2057FB5D"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Time series</w:t>
            </w:r>
          </w:p>
        </w:tc>
        <w:tc>
          <w:tcPr>
            <w:tcW w:w="5843" w:type="dxa"/>
            <w:tcBorders>
              <w:top w:val="single" w:sz="4" w:space="0" w:color="auto"/>
              <w:bottom w:val="single" w:sz="4" w:space="0" w:color="auto"/>
            </w:tcBorders>
          </w:tcPr>
          <w:p w14:paraId="6A52EA50"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2016, 2018-2021</w:t>
            </w:r>
          </w:p>
        </w:tc>
      </w:tr>
      <w:tr w:rsidR="00631011" w:rsidRPr="006379F8" w14:paraId="4218F9EB" w14:textId="77777777" w:rsidTr="002B50AD">
        <w:tc>
          <w:tcPr>
            <w:tcW w:w="3795" w:type="dxa"/>
            <w:gridSpan w:val="2"/>
            <w:tcBorders>
              <w:top w:val="single" w:sz="4" w:space="0" w:color="auto"/>
              <w:bottom w:val="single" w:sz="4" w:space="0" w:color="auto"/>
            </w:tcBorders>
          </w:tcPr>
          <w:p w14:paraId="6B5EE161"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Frequency of updates</w:t>
            </w:r>
          </w:p>
        </w:tc>
        <w:tc>
          <w:tcPr>
            <w:tcW w:w="5843" w:type="dxa"/>
            <w:tcBorders>
              <w:top w:val="single" w:sz="4" w:space="0" w:color="auto"/>
              <w:bottom w:val="single" w:sz="4" w:space="0" w:color="auto"/>
            </w:tcBorders>
          </w:tcPr>
          <w:p w14:paraId="31F93FFF"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Annual</w:t>
            </w:r>
          </w:p>
        </w:tc>
      </w:tr>
      <w:tr w:rsidR="00631011" w:rsidRPr="006379F8" w14:paraId="0C7817F3" w14:textId="77777777" w:rsidTr="002B50AD">
        <w:tc>
          <w:tcPr>
            <w:tcW w:w="9638" w:type="dxa"/>
            <w:gridSpan w:val="3"/>
            <w:tcBorders>
              <w:top w:val="single" w:sz="4" w:space="0" w:color="auto"/>
              <w:bottom w:val="single" w:sz="4" w:space="0" w:color="auto"/>
            </w:tcBorders>
          </w:tcPr>
          <w:p w14:paraId="533895DF" w14:textId="77777777" w:rsidR="00631011" w:rsidRPr="006379F8" w:rsidRDefault="00631011" w:rsidP="002B50AD">
            <w:pPr>
              <w:spacing w:before="240"/>
              <w:rPr>
                <w:rFonts w:cs="Arial"/>
                <w:b/>
                <w:bCs/>
                <w:sz w:val="18"/>
                <w:szCs w:val="18"/>
                <w:lang w:val="en-GB"/>
              </w:rPr>
            </w:pPr>
            <w:r w:rsidRPr="006379F8">
              <w:rPr>
                <w:rFonts w:cs="Arial"/>
                <w:b/>
                <w:bCs/>
                <w:sz w:val="18"/>
                <w:szCs w:val="18"/>
                <w:lang w:val="en-GB"/>
              </w:rPr>
              <w:t>Figure 1. Multi - poverty rate by socio economic regions. Years 2016, 2018-2021</w:t>
            </w:r>
            <w:r w:rsidRPr="006379F8">
              <w:rPr>
                <w:rFonts w:cs="Arial"/>
                <w:bCs/>
                <w:sz w:val="18"/>
                <w:szCs w:val="18"/>
                <w:lang w:val="en-GB"/>
              </w:rPr>
              <w:t xml:space="preserve"> (%)</w:t>
            </w:r>
          </w:p>
          <w:p w14:paraId="3CDA5C43" w14:textId="77777777" w:rsidR="00631011" w:rsidRPr="006379F8" w:rsidRDefault="00631011" w:rsidP="002B50AD">
            <w:pPr>
              <w:rPr>
                <w:rFonts w:cs="Arial"/>
                <w:lang w:val="en-GB"/>
              </w:rPr>
            </w:pPr>
            <w:r w:rsidRPr="006379F8">
              <w:rPr>
                <w:rFonts w:cs="Arial"/>
                <w:noProof/>
              </w:rPr>
              <w:drawing>
                <wp:inline distT="0" distB="0" distL="0" distR="0" wp14:anchorId="23F45A3A" wp14:editId="703630B2">
                  <wp:extent cx="6038850" cy="3600450"/>
                  <wp:effectExtent l="0" t="0" r="0" b="0"/>
                  <wp:docPr id="284" name="Chart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xmlns:w15="http://schemas.microsoft.com/office/word/2012/wordml" id="{1F843245-C49F-4CDD-A7D1-5F14DB907D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p>
          <w:p w14:paraId="20123E6C" w14:textId="77777777" w:rsidR="00631011" w:rsidRPr="006379F8" w:rsidRDefault="00631011" w:rsidP="002B50AD">
            <w:pPr>
              <w:rPr>
                <w:rFonts w:cs="Arial"/>
                <w:sz w:val="16"/>
                <w:szCs w:val="16"/>
                <w:lang w:val="en-GB"/>
              </w:rPr>
            </w:pPr>
            <w:r w:rsidRPr="006379F8">
              <w:rPr>
                <w:rFonts w:cs="Arial"/>
                <w:sz w:val="16"/>
                <w:szCs w:val="16"/>
                <w:lang w:val="en-GB"/>
              </w:rPr>
              <w:t>Source: GSO - Vietnam household living standards survey</w:t>
            </w:r>
          </w:p>
          <w:p w14:paraId="76F18508" w14:textId="77777777" w:rsidR="00631011" w:rsidRPr="006379F8" w:rsidRDefault="00631011" w:rsidP="00046FCD">
            <w:pPr>
              <w:spacing w:before="120" w:after="120"/>
              <w:jc w:val="both"/>
              <w:rPr>
                <w:rFonts w:cs="Arial"/>
                <w:lang w:val="en-GB"/>
              </w:rPr>
            </w:pPr>
            <w:r w:rsidRPr="006379F8">
              <w:rPr>
                <w:rFonts w:cs="Arial"/>
                <w:lang w:val="en-GB"/>
              </w:rPr>
              <w:t>The rate of multidimensionally poor households in the whole country decrease from 9.2% in 2016 to 4.4% in 2021.</w:t>
            </w:r>
          </w:p>
          <w:p w14:paraId="2A896EE8" w14:textId="77777777" w:rsidR="00631011" w:rsidRPr="006379F8" w:rsidRDefault="00631011" w:rsidP="002B50AD">
            <w:pPr>
              <w:spacing w:before="240"/>
              <w:jc w:val="both"/>
              <w:rPr>
                <w:rFonts w:cs="Arial"/>
                <w:lang w:eastAsia="vi-VN"/>
              </w:rPr>
            </w:pPr>
            <w:r w:rsidRPr="006379F8">
              <w:rPr>
                <w:rFonts w:cs="Arial"/>
                <w:lang w:eastAsia="vi-VN"/>
              </w:rPr>
              <w:t xml:space="preserve">Among the 6 socio-economic regions, the Northern Midlands and Mountains region and the </w:t>
            </w:r>
            <w:r w:rsidRPr="006379F8">
              <w:rPr>
                <w:rFonts w:cs="Arial"/>
                <w:lang w:eastAsia="vi-VN"/>
              </w:rPr>
              <w:lastRenderedPageBreak/>
              <w:t>Southeast region have the highest and lowest rates of multidimensional poverty, respectively. In the 2016-2021 period, the multidimensional poverty rate will gradually decrease from 9.2% in 2016 to 4.4% in 2021.</w:t>
            </w:r>
          </w:p>
          <w:p w14:paraId="75707C71" w14:textId="77777777" w:rsidR="00631011" w:rsidRPr="006379F8" w:rsidRDefault="00631011" w:rsidP="002B50AD">
            <w:pPr>
              <w:jc w:val="both"/>
              <w:rPr>
                <w:rFonts w:cs="Arial"/>
                <w:lang w:val="en-GB"/>
              </w:rPr>
            </w:pPr>
          </w:p>
          <w:p w14:paraId="27CA06EA" w14:textId="3B753F1B" w:rsidR="00631011" w:rsidRPr="006379F8" w:rsidRDefault="00631011" w:rsidP="00046FCD">
            <w:pPr>
              <w:jc w:val="both"/>
              <w:rPr>
                <w:rFonts w:cs="Arial"/>
                <w:lang w:val="en-GB" w:eastAsia="vi-VN"/>
              </w:rPr>
            </w:pPr>
            <w:r w:rsidRPr="006379F8">
              <w:rPr>
                <w:rFonts w:cs="Arial"/>
                <w:lang w:val="en-GB"/>
              </w:rPr>
              <w:t>In 2021, Ho Chi Minh City and Binh Duong are the two provinces with the lowest multidimensional poverty rate in the whole country (0%); Dien Bien (34.5%) and Son La (28.6%) are the two provinces with the highest proportion of multidimensionally poor households in the country.</w:t>
            </w:r>
          </w:p>
        </w:tc>
      </w:tr>
      <w:tr w:rsidR="00631011" w:rsidRPr="006379F8" w14:paraId="20C398EA" w14:textId="77777777" w:rsidTr="002B50AD">
        <w:tc>
          <w:tcPr>
            <w:tcW w:w="993" w:type="dxa"/>
            <w:tcBorders>
              <w:top w:val="single" w:sz="4" w:space="0" w:color="auto"/>
              <w:bottom w:val="single" w:sz="4" w:space="0" w:color="auto"/>
            </w:tcBorders>
          </w:tcPr>
          <w:p w14:paraId="763B900E"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lastRenderedPageBreak/>
              <w:t>Glossary</w:t>
            </w:r>
          </w:p>
        </w:tc>
        <w:tc>
          <w:tcPr>
            <w:tcW w:w="8645" w:type="dxa"/>
            <w:gridSpan w:val="2"/>
            <w:tcBorders>
              <w:top w:val="single" w:sz="4" w:space="0" w:color="auto"/>
              <w:bottom w:val="single" w:sz="4" w:space="0" w:color="auto"/>
            </w:tcBorders>
          </w:tcPr>
          <w:p w14:paraId="66124D90"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 Multi-dimensional poverty household is defined as follows:</w:t>
            </w:r>
          </w:p>
          <w:p w14:paraId="67367D7A"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 For rural area: Monthly average income per capita as 700 thousand dongs and below or between over 700 thousand dongs and 1.000 thousand dongs in 2016; monthly average income per capita as 725 thousand dongs and below or between over 725 thousand dongs and 1,035 thousand dongs in 2017; monthly average income per capita as 755 thousand dongs and below or between over 755 thousand dongs and 1,080 thousand dongs in 2018  and is deprived of at least 3 indicators measuring deprivation of access to basic social services.</w:t>
            </w:r>
          </w:p>
          <w:p w14:paraId="3078AE4D" w14:textId="77777777" w:rsidR="00631011" w:rsidRPr="006379F8" w:rsidRDefault="00631011" w:rsidP="002B50AD">
            <w:pPr>
              <w:spacing w:before="60" w:after="60"/>
              <w:jc w:val="both"/>
              <w:rPr>
                <w:rFonts w:cs="Arial"/>
                <w:sz w:val="18"/>
                <w:szCs w:val="18"/>
                <w:lang w:val="en-GB"/>
              </w:rPr>
            </w:pPr>
            <w:r w:rsidRPr="006379F8">
              <w:rPr>
                <w:rFonts w:cs="Arial"/>
                <w:sz w:val="18"/>
                <w:szCs w:val="18"/>
                <w:lang w:val="en-GB"/>
              </w:rPr>
              <w:t>- For urban area: Monthly average income per capita as 900 thousand dongs and below or between over 900 thousand dongs and 1,300 thousand dongs in 2016; monthly average income per capita as 935 thousand dongs and below or between over 935 thousand dongs and 1,350 thousand dongs in 2017; monthly average income per capita as 975 thousand dongs and below or between over 975 thousand dongs and 1,400 thousand dongs in 2018  and is deprived of at least 3 indicators measuring deprivation of access to basic social services.</w:t>
            </w:r>
          </w:p>
        </w:tc>
      </w:tr>
    </w:tbl>
    <w:p w14:paraId="2905FA3B" w14:textId="77777777" w:rsidR="00631011" w:rsidRPr="006379F8" w:rsidRDefault="00631011" w:rsidP="00631011">
      <w:pPr>
        <w:rPr>
          <w:rFonts w:cs="Arial"/>
          <w:bCs/>
          <w:sz w:val="18"/>
          <w:szCs w:val="18"/>
          <w:lang w:eastAsia="vi-VN"/>
        </w:rPr>
      </w:pPr>
      <w:r w:rsidRPr="006379F8">
        <w:rPr>
          <w:rFonts w:cs="Arial"/>
          <w:b/>
          <w:bCs/>
          <w:sz w:val="18"/>
          <w:szCs w:val="18"/>
          <w:lang w:eastAsia="vi-VN"/>
        </w:rPr>
        <w:t xml:space="preserve">Table 1. Multi - </w:t>
      </w:r>
      <w:r w:rsidRPr="006379F8">
        <w:rPr>
          <w:rFonts w:cs="Arial"/>
          <w:b/>
          <w:bCs/>
          <w:sz w:val="18"/>
          <w:szCs w:val="18"/>
          <w:lang w:val="vi-VN" w:eastAsia="vi-VN"/>
        </w:rPr>
        <w:t xml:space="preserve">Poverty rate by </w:t>
      </w:r>
      <w:r w:rsidRPr="006379F8">
        <w:rPr>
          <w:rFonts w:cs="Arial"/>
          <w:b/>
          <w:bCs/>
          <w:sz w:val="18"/>
          <w:szCs w:val="18"/>
          <w:lang w:eastAsia="vi-VN"/>
        </w:rPr>
        <w:t>P</w:t>
      </w:r>
      <w:r w:rsidRPr="006379F8">
        <w:rPr>
          <w:rFonts w:cs="Arial"/>
          <w:b/>
          <w:bCs/>
          <w:sz w:val="18"/>
          <w:szCs w:val="18"/>
          <w:lang w:val="vi-VN" w:eastAsia="vi-VN"/>
        </w:rPr>
        <w:t>rovince</w:t>
      </w:r>
      <w:r w:rsidRPr="006379F8">
        <w:rPr>
          <w:rFonts w:cs="Arial"/>
          <w:b/>
          <w:bCs/>
          <w:sz w:val="18"/>
          <w:szCs w:val="18"/>
          <w:lang w:eastAsia="vi-VN"/>
        </w:rPr>
        <w:t xml:space="preserve">s. Years 2016, 2018-2021 </w:t>
      </w:r>
      <w:r w:rsidRPr="006379F8">
        <w:rPr>
          <w:rFonts w:cs="Arial"/>
          <w:bCs/>
          <w:sz w:val="18"/>
          <w:szCs w:val="18"/>
          <w:lang w:eastAsia="vi-VN"/>
        </w:rPr>
        <w:t>(%)</w:t>
      </w:r>
    </w:p>
    <w:tbl>
      <w:tblPr>
        <w:tblW w:w="5000" w:type="pct"/>
        <w:tblBorders>
          <w:top w:val="single" w:sz="4" w:space="0" w:color="auto"/>
          <w:bottom w:val="single" w:sz="4" w:space="0" w:color="auto"/>
        </w:tblBorders>
        <w:tblLook w:val="04A0" w:firstRow="1" w:lastRow="0" w:firstColumn="1" w:lastColumn="0" w:noHBand="0" w:noVBand="1"/>
      </w:tblPr>
      <w:tblGrid>
        <w:gridCol w:w="3561"/>
        <w:gridCol w:w="1366"/>
        <w:gridCol w:w="1366"/>
        <w:gridCol w:w="1385"/>
        <w:gridCol w:w="1080"/>
        <w:gridCol w:w="1096"/>
      </w:tblGrid>
      <w:tr w:rsidR="00631011" w:rsidRPr="006379F8" w14:paraId="24F5A514" w14:textId="77777777" w:rsidTr="002B50AD">
        <w:trPr>
          <w:trHeight w:val="480"/>
          <w:tblHeader/>
        </w:trPr>
        <w:tc>
          <w:tcPr>
            <w:tcW w:w="1807" w:type="pct"/>
            <w:shd w:val="clear" w:color="auto" w:fill="auto"/>
            <w:hideMark/>
          </w:tcPr>
          <w:p w14:paraId="655D7915" w14:textId="77777777" w:rsidR="00631011" w:rsidRPr="006379F8" w:rsidRDefault="00631011" w:rsidP="002B50AD">
            <w:pPr>
              <w:spacing w:after="0" w:line="240" w:lineRule="auto"/>
              <w:rPr>
                <w:rFonts w:cs="Arial"/>
                <w:sz w:val="18"/>
                <w:szCs w:val="18"/>
                <w:lang w:val="vi-VN" w:eastAsia="vi-VN"/>
              </w:rPr>
            </w:pPr>
            <w:r w:rsidRPr="006379F8">
              <w:rPr>
                <w:rFonts w:cs="Arial"/>
                <w:sz w:val="18"/>
                <w:szCs w:val="18"/>
                <w:lang w:val="vi-VN" w:eastAsia="vi-VN"/>
              </w:rPr>
              <w:t> </w:t>
            </w:r>
          </w:p>
        </w:tc>
        <w:tc>
          <w:tcPr>
            <w:tcW w:w="693" w:type="pct"/>
            <w:tcBorders>
              <w:top w:val="single" w:sz="4" w:space="0" w:color="auto"/>
              <w:bottom w:val="single" w:sz="4" w:space="0" w:color="auto"/>
            </w:tcBorders>
            <w:shd w:val="clear" w:color="auto" w:fill="auto"/>
            <w:noWrap/>
            <w:vAlign w:val="center"/>
            <w:hideMark/>
          </w:tcPr>
          <w:p w14:paraId="4DFAF7B0"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2016</w:t>
            </w:r>
          </w:p>
        </w:tc>
        <w:tc>
          <w:tcPr>
            <w:tcW w:w="693" w:type="pct"/>
            <w:tcBorders>
              <w:top w:val="single" w:sz="4" w:space="0" w:color="auto"/>
              <w:bottom w:val="single" w:sz="4" w:space="0" w:color="auto"/>
            </w:tcBorders>
            <w:shd w:val="clear" w:color="auto" w:fill="auto"/>
            <w:noWrap/>
            <w:vAlign w:val="center"/>
            <w:hideMark/>
          </w:tcPr>
          <w:p w14:paraId="2FFD0BB5"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2018</w:t>
            </w:r>
          </w:p>
        </w:tc>
        <w:tc>
          <w:tcPr>
            <w:tcW w:w="703" w:type="pct"/>
            <w:tcBorders>
              <w:top w:val="single" w:sz="4" w:space="0" w:color="auto"/>
              <w:bottom w:val="single" w:sz="4" w:space="0" w:color="auto"/>
            </w:tcBorders>
            <w:shd w:val="clear" w:color="auto" w:fill="auto"/>
            <w:noWrap/>
            <w:vAlign w:val="center"/>
            <w:hideMark/>
          </w:tcPr>
          <w:p w14:paraId="19B6E065"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2019</w:t>
            </w:r>
          </w:p>
        </w:tc>
        <w:tc>
          <w:tcPr>
            <w:tcW w:w="548" w:type="pct"/>
            <w:tcBorders>
              <w:top w:val="single" w:sz="4" w:space="0" w:color="auto"/>
              <w:bottom w:val="single" w:sz="4" w:space="0" w:color="auto"/>
            </w:tcBorders>
            <w:shd w:val="clear" w:color="auto" w:fill="auto"/>
            <w:noWrap/>
            <w:vAlign w:val="center"/>
            <w:hideMark/>
          </w:tcPr>
          <w:p w14:paraId="17CB3AAA"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2020</w:t>
            </w:r>
          </w:p>
        </w:tc>
        <w:tc>
          <w:tcPr>
            <w:tcW w:w="556" w:type="pct"/>
            <w:tcBorders>
              <w:top w:val="single" w:sz="4" w:space="0" w:color="auto"/>
              <w:bottom w:val="single" w:sz="4" w:space="0" w:color="auto"/>
            </w:tcBorders>
            <w:shd w:val="clear" w:color="auto" w:fill="auto"/>
            <w:vAlign w:val="center"/>
            <w:hideMark/>
          </w:tcPr>
          <w:p w14:paraId="6A965988" w14:textId="77777777" w:rsidR="00631011" w:rsidRPr="006379F8" w:rsidRDefault="00631011" w:rsidP="002B50AD">
            <w:pPr>
              <w:spacing w:after="0" w:line="240" w:lineRule="auto"/>
              <w:ind w:firstLineChars="100" w:firstLine="180"/>
              <w:rPr>
                <w:rFonts w:cs="Arial"/>
                <w:color w:val="000000"/>
                <w:sz w:val="18"/>
                <w:szCs w:val="18"/>
                <w:lang w:val="vi-VN" w:eastAsia="vi-VN"/>
              </w:rPr>
            </w:pPr>
            <w:r w:rsidRPr="006379F8">
              <w:rPr>
                <w:rFonts w:cs="Arial"/>
                <w:i/>
                <w:iCs/>
                <w:color w:val="000000"/>
                <w:sz w:val="18"/>
                <w:szCs w:val="18"/>
                <w:lang w:val="vi-VN" w:eastAsia="vi-VN"/>
              </w:rPr>
              <w:t>Prel.</w:t>
            </w:r>
            <w:r w:rsidRPr="006379F8">
              <w:rPr>
                <w:rFonts w:cs="Arial"/>
                <w:color w:val="000000"/>
                <w:sz w:val="18"/>
                <w:szCs w:val="18"/>
                <w:lang w:val="vi-VN" w:eastAsia="vi-VN"/>
              </w:rPr>
              <w:t xml:space="preserve"> 2021</w:t>
            </w:r>
          </w:p>
        </w:tc>
      </w:tr>
      <w:tr w:rsidR="00631011" w:rsidRPr="006379F8" w14:paraId="69BF1391" w14:textId="77777777" w:rsidTr="002B50AD">
        <w:trPr>
          <w:trHeight w:val="300"/>
        </w:trPr>
        <w:tc>
          <w:tcPr>
            <w:tcW w:w="1807" w:type="pct"/>
            <w:shd w:val="clear" w:color="auto" w:fill="auto"/>
            <w:vAlign w:val="center"/>
            <w:hideMark/>
          </w:tcPr>
          <w:p w14:paraId="7ECAAE9A" w14:textId="77777777" w:rsidR="00631011" w:rsidRPr="006379F8" w:rsidRDefault="00631011" w:rsidP="002B50AD">
            <w:pPr>
              <w:spacing w:after="0" w:line="240" w:lineRule="auto"/>
              <w:rPr>
                <w:rFonts w:cs="Arial"/>
                <w:b/>
                <w:bCs/>
                <w:color w:val="000000"/>
                <w:sz w:val="18"/>
                <w:szCs w:val="18"/>
                <w:lang w:val="vi-VN" w:eastAsia="vi-VN"/>
              </w:rPr>
            </w:pPr>
            <w:r w:rsidRPr="006379F8">
              <w:rPr>
                <w:rFonts w:cs="Arial"/>
                <w:b/>
                <w:bCs/>
                <w:i/>
                <w:iCs/>
                <w:color w:val="000000"/>
                <w:sz w:val="18"/>
                <w:szCs w:val="18"/>
                <w:lang w:val="vi-VN" w:eastAsia="vi-VN"/>
              </w:rPr>
              <w:t>WHOLE COUNTRY</w:t>
            </w:r>
          </w:p>
        </w:tc>
        <w:tc>
          <w:tcPr>
            <w:tcW w:w="693" w:type="pct"/>
            <w:tcBorders>
              <w:top w:val="single" w:sz="4" w:space="0" w:color="auto"/>
            </w:tcBorders>
            <w:shd w:val="clear" w:color="auto" w:fill="auto"/>
            <w:vAlign w:val="center"/>
            <w:hideMark/>
          </w:tcPr>
          <w:p w14:paraId="40994EF1" w14:textId="77777777" w:rsidR="00631011" w:rsidRPr="006379F8" w:rsidRDefault="00631011" w:rsidP="002B50AD">
            <w:pPr>
              <w:spacing w:after="0" w:line="240" w:lineRule="auto"/>
              <w:ind w:firstLineChars="200" w:firstLine="361"/>
              <w:jc w:val="right"/>
              <w:rPr>
                <w:rFonts w:cs="Arial"/>
                <w:b/>
                <w:bCs/>
                <w:color w:val="000000"/>
                <w:sz w:val="18"/>
                <w:szCs w:val="18"/>
                <w:lang w:val="vi-VN" w:eastAsia="vi-VN"/>
              </w:rPr>
            </w:pPr>
            <w:r w:rsidRPr="006379F8">
              <w:rPr>
                <w:rFonts w:cs="Arial"/>
                <w:b/>
                <w:bCs/>
                <w:color w:val="000000"/>
                <w:sz w:val="18"/>
                <w:szCs w:val="18"/>
                <w:lang w:val="vi-VN" w:eastAsia="vi-VN"/>
              </w:rPr>
              <w:t>9.2</w:t>
            </w:r>
          </w:p>
        </w:tc>
        <w:tc>
          <w:tcPr>
            <w:tcW w:w="693" w:type="pct"/>
            <w:tcBorders>
              <w:top w:val="single" w:sz="4" w:space="0" w:color="auto"/>
            </w:tcBorders>
            <w:shd w:val="clear" w:color="auto" w:fill="auto"/>
            <w:vAlign w:val="center"/>
            <w:hideMark/>
          </w:tcPr>
          <w:p w14:paraId="54765D46" w14:textId="77777777" w:rsidR="00631011" w:rsidRPr="006379F8" w:rsidRDefault="00631011" w:rsidP="002B50AD">
            <w:pPr>
              <w:spacing w:after="0" w:line="240" w:lineRule="auto"/>
              <w:ind w:firstLineChars="200" w:firstLine="361"/>
              <w:jc w:val="right"/>
              <w:rPr>
                <w:rFonts w:cs="Arial"/>
                <w:b/>
                <w:bCs/>
                <w:color w:val="000000"/>
                <w:sz w:val="18"/>
                <w:szCs w:val="18"/>
                <w:lang w:val="vi-VN" w:eastAsia="vi-VN"/>
              </w:rPr>
            </w:pPr>
            <w:r w:rsidRPr="006379F8">
              <w:rPr>
                <w:rFonts w:cs="Arial"/>
                <w:b/>
                <w:bCs/>
                <w:color w:val="000000"/>
                <w:sz w:val="18"/>
                <w:szCs w:val="18"/>
                <w:lang w:val="vi-VN" w:eastAsia="vi-VN"/>
              </w:rPr>
              <w:t>6.8</w:t>
            </w:r>
          </w:p>
        </w:tc>
        <w:tc>
          <w:tcPr>
            <w:tcW w:w="703" w:type="pct"/>
            <w:tcBorders>
              <w:top w:val="single" w:sz="4" w:space="0" w:color="auto"/>
            </w:tcBorders>
            <w:shd w:val="clear" w:color="auto" w:fill="auto"/>
            <w:vAlign w:val="center"/>
            <w:hideMark/>
          </w:tcPr>
          <w:p w14:paraId="5BE52B95" w14:textId="77777777" w:rsidR="00631011" w:rsidRPr="006379F8" w:rsidRDefault="00631011" w:rsidP="002B50AD">
            <w:pPr>
              <w:spacing w:after="0" w:line="240" w:lineRule="auto"/>
              <w:jc w:val="center"/>
              <w:rPr>
                <w:rFonts w:cs="Arial"/>
                <w:b/>
                <w:bCs/>
                <w:color w:val="000000"/>
                <w:sz w:val="18"/>
                <w:szCs w:val="18"/>
                <w:lang w:val="vi-VN" w:eastAsia="vi-VN"/>
              </w:rPr>
            </w:pPr>
            <w:r w:rsidRPr="006379F8">
              <w:rPr>
                <w:rFonts w:cs="Arial"/>
                <w:b/>
                <w:bCs/>
                <w:color w:val="000000"/>
                <w:sz w:val="18"/>
                <w:szCs w:val="18"/>
                <w:lang w:val="vi-VN" w:eastAsia="vi-VN"/>
              </w:rPr>
              <w:t>5.7</w:t>
            </w:r>
          </w:p>
        </w:tc>
        <w:tc>
          <w:tcPr>
            <w:tcW w:w="548" w:type="pct"/>
            <w:tcBorders>
              <w:top w:val="single" w:sz="4" w:space="0" w:color="auto"/>
            </w:tcBorders>
            <w:shd w:val="clear" w:color="auto" w:fill="auto"/>
            <w:vAlign w:val="center"/>
            <w:hideMark/>
          </w:tcPr>
          <w:p w14:paraId="01C5D537" w14:textId="77777777" w:rsidR="00631011" w:rsidRPr="006379F8" w:rsidRDefault="00631011" w:rsidP="002B50AD">
            <w:pPr>
              <w:spacing w:after="0" w:line="240" w:lineRule="auto"/>
              <w:ind w:firstLineChars="100" w:firstLine="181"/>
              <w:jc w:val="right"/>
              <w:rPr>
                <w:rFonts w:cs="Arial"/>
                <w:b/>
                <w:bCs/>
                <w:color w:val="000000"/>
                <w:sz w:val="18"/>
                <w:szCs w:val="18"/>
                <w:lang w:val="vi-VN" w:eastAsia="vi-VN"/>
              </w:rPr>
            </w:pPr>
            <w:r w:rsidRPr="006379F8">
              <w:rPr>
                <w:rFonts w:cs="Arial"/>
                <w:b/>
                <w:bCs/>
                <w:color w:val="000000"/>
                <w:sz w:val="18"/>
                <w:szCs w:val="18"/>
                <w:lang w:val="vi-VN" w:eastAsia="vi-VN"/>
              </w:rPr>
              <w:t>4.8</w:t>
            </w:r>
          </w:p>
        </w:tc>
        <w:tc>
          <w:tcPr>
            <w:tcW w:w="556" w:type="pct"/>
            <w:tcBorders>
              <w:top w:val="single" w:sz="4" w:space="0" w:color="auto"/>
            </w:tcBorders>
            <w:shd w:val="clear" w:color="auto" w:fill="auto"/>
            <w:vAlign w:val="center"/>
            <w:hideMark/>
          </w:tcPr>
          <w:p w14:paraId="1D91498B" w14:textId="77777777" w:rsidR="00631011" w:rsidRPr="006379F8" w:rsidRDefault="00631011" w:rsidP="002B50AD">
            <w:pPr>
              <w:spacing w:after="0" w:line="240" w:lineRule="auto"/>
              <w:ind w:firstLineChars="100" w:firstLine="181"/>
              <w:jc w:val="right"/>
              <w:rPr>
                <w:rFonts w:cs="Arial"/>
                <w:b/>
                <w:bCs/>
                <w:color w:val="000000"/>
                <w:sz w:val="18"/>
                <w:szCs w:val="18"/>
                <w:lang w:val="vi-VN" w:eastAsia="vi-VN"/>
              </w:rPr>
            </w:pPr>
            <w:r w:rsidRPr="006379F8">
              <w:rPr>
                <w:rFonts w:cs="Arial"/>
                <w:b/>
                <w:bCs/>
                <w:color w:val="000000"/>
                <w:sz w:val="18"/>
                <w:szCs w:val="18"/>
                <w:lang w:val="vi-VN" w:eastAsia="vi-VN"/>
              </w:rPr>
              <w:t>4.4</w:t>
            </w:r>
          </w:p>
        </w:tc>
      </w:tr>
      <w:tr w:rsidR="00631011" w:rsidRPr="006379F8" w14:paraId="40630C90" w14:textId="77777777" w:rsidTr="002B50AD">
        <w:trPr>
          <w:trHeight w:val="300"/>
        </w:trPr>
        <w:tc>
          <w:tcPr>
            <w:tcW w:w="1807" w:type="pct"/>
            <w:shd w:val="clear" w:color="auto" w:fill="auto"/>
            <w:hideMark/>
          </w:tcPr>
          <w:p w14:paraId="625E89C0" w14:textId="77777777" w:rsidR="00631011" w:rsidRPr="006379F8" w:rsidRDefault="00631011" w:rsidP="002B50AD">
            <w:pPr>
              <w:spacing w:after="0" w:line="240" w:lineRule="auto"/>
              <w:rPr>
                <w:rFonts w:cs="Arial"/>
                <w:b/>
                <w:bCs/>
                <w:color w:val="000000"/>
                <w:sz w:val="18"/>
                <w:szCs w:val="18"/>
                <w:lang w:val="vi-VN" w:eastAsia="vi-VN"/>
              </w:rPr>
            </w:pPr>
            <w:r w:rsidRPr="006379F8">
              <w:rPr>
                <w:rFonts w:cs="Arial"/>
                <w:b/>
                <w:bCs/>
                <w:i/>
                <w:iCs/>
                <w:color w:val="000000"/>
                <w:sz w:val="18"/>
                <w:szCs w:val="18"/>
                <w:lang w:val="vi-VN" w:eastAsia="vi-VN"/>
              </w:rPr>
              <w:t>Red River Delta</w:t>
            </w:r>
          </w:p>
        </w:tc>
        <w:tc>
          <w:tcPr>
            <w:tcW w:w="693" w:type="pct"/>
            <w:shd w:val="clear" w:color="auto" w:fill="auto"/>
            <w:hideMark/>
          </w:tcPr>
          <w:p w14:paraId="5FD7700D" w14:textId="77777777" w:rsidR="00631011" w:rsidRPr="006379F8" w:rsidRDefault="00631011" w:rsidP="002B50AD">
            <w:pPr>
              <w:spacing w:after="0" w:line="240" w:lineRule="auto"/>
              <w:ind w:firstLineChars="200" w:firstLine="361"/>
              <w:jc w:val="right"/>
              <w:rPr>
                <w:rFonts w:cs="Arial"/>
                <w:b/>
                <w:bCs/>
                <w:color w:val="000000"/>
                <w:sz w:val="18"/>
                <w:szCs w:val="18"/>
                <w:lang w:val="vi-VN" w:eastAsia="vi-VN"/>
              </w:rPr>
            </w:pPr>
            <w:r w:rsidRPr="006379F8">
              <w:rPr>
                <w:rFonts w:cs="Arial"/>
                <w:b/>
                <w:bCs/>
                <w:color w:val="000000"/>
                <w:sz w:val="18"/>
                <w:szCs w:val="18"/>
                <w:lang w:val="vi-VN" w:eastAsia="vi-VN"/>
              </w:rPr>
              <w:t>3.1</w:t>
            </w:r>
          </w:p>
        </w:tc>
        <w:tc>
          <w:tcPr>
            <w:tcW w:w="693" w:type="pct"/>
            <w:shd w:val="clear" w:color="auto" w:fill="auto"/>
            <w:hideMark/>
          </w:tcPr>
          <w:p w14:paraId="66F292BD" w14:textId="77777777" w:rsidR="00631011" w:rsidRPr="006379F8" w:rsidRDefault="00631011" w:rsidP="002B50AD">
            <w:pPr>
              <w:spacing w:after="0" w:line="240" w:lineRule="auto"/>
              <w:ind w:firstLineChars="200" w:firstLine="361"/>
              <w:jc w:val="right"/>
              <w:rPr>
                <w:rFonts w:cs="Arial"/>
                <w:b/>
                <w:bCs/>
                <w:color w:val="000000"/>
                <w:sz w:val="18"/>
                <w:szCs w:val="18"/>
                <w:lang w:val="vi-VN" w:eastAsia="vi-VN"/>
              </w:rPr>
            </w:pPr>
            <w:r w:rsidRPr="006379F8">
              <w:rPr>
                <w:rFonts w:cs="Arial"/>
                <w:b/>
                <w:bCs/>
                <w:color w:val="000000"/>
                <w:sz w:val="18"/>
                <w:szCs w:val="18"/>
                <w:lang w:val="vi-VN" w:eastAsia="vi-VN"/>
              </w:rPr>
              <w:t>1.9</w:t>
            </w:r>
          </w:p>
        </w:tc>
        <w:tc>
          <w:tcPr>
            <w:tcW w:w="703" w:type="pct"/>
            <w:shd w:val="clear" w:color="auto" w:fill="auto"/>
            <w:hideMark/>
          </w:tcPr>
          <w:p w14:paraId="02F44BB5" w14:textId="77777777" w:rsidR="00631011" w:rsidRPr="006379F8" w:rsidRDefault="00631011" w:rsidP="002B50AD">
            <w:pPr>
              <w:spacing w:after="0" w:line="240" w:lineRule="auto"/>
              <w:jc w:val="center"/>
              <w:rPr>
                <w:rFonts w:cs="Arial"/>
                <w:b/>
                <w:bCs/>
                <w:color w:val="000000"/>
                <w:sz w:val="18"/>
                <w:szCs w:val="18"/>
                <w:lang w:val="vi-VN" w:eastAsia="vi-VN"/>
              </w:rPr>
            </w:pPr>
            <w:r w:rsidRPr="006379F8">
              <w:rPr>
                <w:rFonts w:cs="Arial"/>
                <w:b/>
                <w:bCs/>
                <w:color w:val="000000"/>
                <w:sz w:val="18"/>
                <w:szCs w:val="18"/>
                <w:lang w:val="vi-VN" w:eastAsia="vi-VN"/>
              </w:rPr>
              <w:t>1.6</w:t>
            </w:r>
          </w:p>
        </w:tc>
        <w:tc>
          <w:tcPr>
            <w:tcW w:w="548" w:type="pct"/>
            <w:shd w:val="clear" w:color="auto" w:fill="auto"/>
            <w:hideMark/>
          </w:tcPr>
          <w:p w14:paraId="71091992" w14:textId="77777777" w:rsidR="00631011" w:rsidRPr="006379F8" w:rsidRDefault="00631011" w:rsidP="002B50AD">
            <w:pPr>
              <w:spacing w:after="0" w:line="240" w:lineRule="auto"/>
              <w:ind w:firstLineChars="100" w:firstLine="181"/>
              <w:jc w:val="right"/>
              <w:rPr>
                <w:rFonts w:cs="Arial"/>
                <w:b/>
                <w:bCs/>
                <w:color w:val="000000"/>
                <w:sz w:val="18"/>
                <w:szCs w:val="18"/>
                <w:lang w:val="vi-VN" w:eastAsia="vi-VN"/>
              </w:rPr>
            </w:pPr>
            <w:r w:rsidRPr="006379F8">
              <w:rPr>
                <w:rFonts w:cs="Arial"/>
                <w:b/>
                <w:bCs/>
                <w:color w:val="000000"/>
                <w:sz w:val="18"/>
                <w:szCs w:val="18"/>
                <w:lang w:val="vi-VN" w:eastAsia="vi-VN"/>
              </w:rPr>
              <w:t>1.3</w:t>
            </w:r>
          </w:p>
        </w:tc>
        <w:tc>
          <w:tcPr>
            <w:tcW w:w="556" w:type="pct"/>
            <w:shd w:val="clear" w:color="auto" w:fill="auto"/>
            <w:hideMark/>
          </w:tcPr>
          <w:p w14:paraId="0526E670" w14:textId="77777777" w:rsidR="00631011" w:rsidRPr="006379F8" w:rsidRDefault="00631011" w:rsidP="002B50AD">
            <w:pPr>
              <w:spacing w:after="0" w:line="240" w:lineRule="auto"/>
              <w:ind w:firstLineChars="100" w:firstLine="181"/>
              <w:jc w:val="right"/>
              <w:rPr>
                <w:rFonts w:cs="Arial"/>
                <w:b/>
                <w:bCs/>
                <w:color w:val="000000"/>
                <w:sz w:val="18"/>
                <w:szCs w:val="18"/>
                <w:lang w:val="vi-VN" w:eastAsia="vi-VN"/>
              </w:rPr>
            </w:pPr>
            <w:r w:rsidRPr="006379F8">
              <w:rPr>
                <w:rFonts w:cs="Arial"/>
                <w:b/>
                <w:bCs/>
                <w:color w:val="000000"/>
                <w:sz w:val="18"/>
                <w:szCs w:val="18"/>
                <w:lang w:val="vi-VN" w:eastAsia="vi-VN"/>
              </w:rPr>
              <w:t>1.2</w:t>
            </w:r>
          </w:p>
        </w:tc>
      </w:tr>
      <w:tr w:rsidR="00631011" w:rsidRPr="006379F8" w14:paraId="63289663" w14:textId="77777777" w:rsidTr="002B50AD">
        <w:trPr>
          <w:trHeight w:val="300"/>
        </w:trPr>
        <w:tc>
          <w:tcPr>
            <w:tcW w:w="1807" w:type="pct"/>
            <w:shd w:val="clear" w:color="auto" w:fill="auto"/>
            <w:hideMark/>
          </w:tcPr>
          <w:p w14:paraId="32E5BACB"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Ha Noi</w:t>
            </w:r>
          </w:p>
        </w:tc>
        <w:tc>
          <w:tcPr>
            <w:tcW w:w="693" w:type="pct"/>
            <w:shd w:val="clear" w:color="auto" w:fill="auto"/>
            <w:hideMark/>
          </w:tcPr>
          <w:p w14:paraId="323BC65A"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1.4</w:t>
            </w:r>
          </w:p>
        </w:tc>
        <w:tc>
          <w:tcPr>
            <w:tcW w:w="693" w:type="pct"/>
            <w:shd w:val="clear" w:color="auto" w:fill="auto"/>
            <w:hideMark/>
          </w:tcPr>
          <w:p w14:paraId="3A3544E9"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0.9</w:t>
            </w:r>
          </w:p>
        </w:tc>
        <w:tc>
          <w:tcPr>
            <w:tcW w:w="703" w:type="pct"/>
            <w:shd w:val="clear" w:color="auto" w:fill="auto"/>
            <w:hideMark/>
          </w:tcPr>
          <w:p w14:paraId="28A16CCC"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0.7</w:t>
            </w:r>
          </w:p>
        </w:tc>
        <w:tc>
          <w:tcPr>
            <w:tcW w:w="548" w:type="pct"/>
            <w:shd w:val="clear" w:color="auto" w:fill="auto"/>
            <w:hideMark/>
          </w:tcPr>
          <w:p w14:paraId="53D792E5"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0.5</w:t>
            </w:r>
          </w:p>
        </w:tc>
        <w:tc>
          <w:tcPr>
            <w:tcW w:w="556" w:type="pct"/>
            <w:shd w:val="clear" w:color="auto" w:fill="auto"/>
            <w:hideMark/>
          </w:tcPr>
          <w:p w14:paraId="102B2B4B"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0.4</w:t>
            </w:r>
          </w:p>
        </w:tc>
      </w:tr>
      <w:tr w:rsidR="00631011" w:rsidRPr="006379F8" w14:paraId="16912CBE" w14:textId="77777777" w:rsidTr="002B50AD">
        <w:trPr>
          <w:trHeight w:val="300"/>
        </w:trPr>
        <w:tc>
          <w:tcPr>
            <w:tcW w:w="1807" w:type="pct"/>
            <w:shd w:val="clear" w:color="auto" w:fill="auto"/>
            <w:hideMark/>
          </w:tcPr>
          <w:p w14:paraId="271E525F"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Vinh Phuc</w:t>
            </w:r>
          </w:p>
        </w:tc>
        <w:tc>
          <w:tcPr>
            <w:tcW w:w="693" w:type="pct"/>
            <w:shd w:val="clear" w:color="auto" w:fill="auto"/>
            <w:hideMark/>
          </w:tcPr>
          <w:p w14:paraId="514ACA65"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5.1</w:t>
            </w:r>
          </w:p>
        </w:tc>
        <w:tc>
          <w:tcPr>
            <w:tcW w:w="693" w:type="pct"/>
            <w:shd w:val="clear" w:color="auto" w:fill="auto"/>
            <w:hideMark/>
          </w:tcPr>
          <w:p w14:paraId="3D437443"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3.4</w:t>
            </w:r>
          </w:p>
        </w:tc>
        <w:tc>
          <w:tcPr>
            <w:tcW w:w="703" w:type="pct"/>
            <w:shd w:val="clear" w:color="auto" w:fill="auto"/>
            <w:hideMark/>
          </w:tcPr>
          <w:p w14:paraId="5FCFF392"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2.9</w:t>
            </w:r>
          </w:p>
        </w:tc>
        <w:tc>
          <w:tcPr>
            <w:tcW w:w="548" w:type="pct"/>
            <w:shd w:val="clear" w:color="auto" w:fill="auto"/>
            <w:hideMark/>
          </w:tcPr>
          <w:p w14:paraId="47C021F2"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2.5</w:t>
            </w:r>
          </w:p>
        </w:tc>
        <w:tc>
          <w:tcPr>
            <w:tcW w:w="556" w:type="pct"/>
            <w:shd w:val="clear" w:color="auto" w:fill="auto"/>
            <w:hideMark/>
          </w:tcPr>
          <w:p w14:paraId="30E32F0F"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2.3</w:t>
            </w:r>
          </w:p>
        </w:tc>
      </w:tr>
      <w:tr w:rsidR="00631011" w:rsidRPr="006379F8" w14:paraId="41E1B317" w14:textId="77777777" w:rsidTr="002B50AD">
        <w:trPr>
          <w:trHeight w:val="300"/>
        </w:trPr>
        <w:tc>
          <w:tcPr>
            <w:tcW w:w="1807" w:type="pct"/>
            <w:shd w:val="clear" w:color="auto" w:fill="auto"/>
            <w:hideMark/>
          </w:tcPr>
          <w:p w14:paraId="5A6E23C7"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Bac Ninh</w:t>
            </w:r>
          </w:p>
        </w:tc>
        <w:tc>
          <w:tcPr>
            <w:tcW w:w="693" w:type="pct"/>
            <w:shd w:val="clear" w:color="auto" w:fill="auto"/>
            <w:hideMark/>
          </w:tcPr>
          <w:p w14:paraId="4E5F7052"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1.9</w:t>
            </w:r>
          </w:p>
        </w:tc>
        <w:tc>
          <w:tcPr>
            <w:tcW w:w="693" w:type="pct"/>
            <w:shd w:val="clear" w:color="auto" w:fill="auto"/>
            <w:hideMark/>
          </w:tcPr>
          <w:p w14:paraId="3E64CA43"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1.1</w:t>
            </w:r>
          </w:p>
        </w:tc>
        <w:tc>
          <w:tcPr>
            <w:tcW w:w="703" w:type="pct"/>
            <w:shd w:val="clear" w:color="auto" w:fill="auto"/>
            <w:hideMark/>
          </w:tcPr>
          <w:p w14:paraId="3BB04954"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0.8</w:t>
            </w:r>
          </w:p>
        </w:tc>
        <w:tc>
          <w:tcPr>
            <w:tcW w:w="548" w:type="pct"/>
            <w:shd w:val="clear" w:color="auto" w:fill="auto"/>
            <w:hideMark/>
          </w:tcPr>
          <w:p w14:paraId="74F9DEF3"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0.7</w:t>
            </w:r>
          </w:p>
        </w:tc>
        <w:tc>
          <w:tcPr>
            <w:tcW w:w="556" w:type="pct"/>
            <w:shd w:val="clear" w:color="auto" w:fill="auto"/>
            <w:hideMark/>
          </w:tcPr>
          <w:p w14:paraId="30EAFC66"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0.6</w:t>
            </w:r>
          </w:p>
        </w:tc>
      </w:tr>
      <w:tr w:rsidR="00631011" w:rsidRPr="006379F8" w14:paraId="715FC4B3" w14:textId="77777777" w:rsidTr="002B50AD">
        <w:trPr>
          <w:trHeight w:val="300"/>
        </w:trPr>
        <w:tc>
          <w:tcPr>
            <w:tcW w:w="1807" w:type="pct"/>
            <w:shd w:val="clear" w:color="auto" w:fill="auto"/>
            <w:hideMark/>
          </w:tcPr>
          <w:p w14:paraId="0AA051A0"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Quang Ninh</w:t>
            </w:r>
          </w:p>
        </w:tc>
        <w:tc>
          <w:tcPr>
            <w:tcW w:w="693" w:type="pct"/>
            <w:shd w:val="clear" w:color="auto" w:fill="auto"/>
            <w:hideMark/>
          </w:tcPr>
          <w:p w14:paraId="4368198D"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4.3</w:t>
            </w:r>
          </w:p>
        </w:tc>
        <w:tc>
          <w:tcPr>
            <w:tcW w:w="693" w:type="pct"/>
            <w:shd w:val="clear" w:color="auto" w:fill="auto"/>
            <w:hideMark/>
          </w:tcPr>
          <w:p w14:paraId="0BA9196E"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2.5</w:t>
            </w:r>
          </w:p>
        </w:tc>
        <w:tc>
          <w:tcPr>
            <w:tcW w:w="703" w:type="pct"/>
            <w:shd w:val="clear" w:color="auto" w:fill="auto"/>
            <w:hideMark/>
          </w:tcPr>
          <w:p w14:paraId="71415751"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2.2</w:t>
            </w:r>
          </w:p>
        </w:tc>
        <w:tc>
          <w:tcPr>
            <w:tcW w:w="548" w:type="pct"/>
            <w:shd w:val="clear" w:color="auto" w:fill="auto"/>
            <w:hideMark/>
          </w:tcPr>
          <w:p w14:paraId="72BFADC4"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2.1</w:t>
            </w:r>
          </w:p>
        </w:tc>
        <w:tc>
          <w:tcPr>
            <w:tcW w:w="556" w:type="pct"/>
            <w:shd w:val="clear" w:color="auto" w:fill="auto"/>
            <w:hideMark/>
          </w:tcPr>
          <w:p w14:paraId="3E7A3569"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1.8</w:t>
            </w:r>
          </w:p>
        </w:tc>
      </w:tr>
      <w:tr w:rsidR="00631011" w:rsidRPr="006379F8" w14:paraId="0E8476E8" w14:textId="77777777" w:rsidTr="002B50AD">
        <w:trPr>
          <w:trHeight w:val="300"/>
        </w:trPr>
        <w:tc>
          <w:tcPr>
            <w:tcW w:w="1807" w:type="pct"/>
            <w:shd w:val="clear" w:color="auto" w:fill="auto"/>
            <w:hideMark/>
          </w:tcPr>
          <w:p w14:paraId="0209F2C7"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Hai Duong</w:t>
            </w:r>
          </w:p>
        </w:tc>
        <w:tc>
          <w:tcPr>
            <w:tcW w:w="693" w:type="pct"/>
            <w:shd w:val="clear" w:color="auto" w:fill="auto"/>
            <w:hideMark/>
          </w:tcPr>
          <w:p w14:paraId="52B3778F"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3.6</w:t>
            </w:r>
          </w:p>
        </w:tc>
        <w:tc>
          <w:tcPr>
            <w:tcW w:w="693" w:type="pct"/>
            <w:shd w:val="clear" w:color="auto" w:fill="auto"/>
            <w:hideMark/>
          </w:tcPr>
          <w:p w14:paraId="49FE9CCA"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2.3</w:t>
            </w:r>
          </w:p>
        </w:tc>
        <w:tc>
          <w:tcPr>
            <w:tcW w:w="703" w:type="pct"/>
            <w:shd w:val="clear" w:color="auto" w:fill="auto"/>
            <w:hideMark/>
          </w:tcPr>
          <w:p w14:paraId="47D1DB2E" w14:textId="77777777" w:rsidR="00631011" w:rsidRPr="006379F8" w:rsidRDefault="00631011" w:rsidP="002B50AD">
            <w:pPr>
              <w:spacing w:after="0" w:line="240" w:lineRule="auto"/>
              <w:jc w:val="center"/>
              <w:rPr>
                <w:rFonts w:cs="Arial"/>
                <w:color w:val="000000"/>
                <w:sz w:val="18"/>
                <w:szCs w:val="18"/>
                <w:lang w:eastAsia="vi-VN"/>
              </w:rPr>
            </w:pPr>
            <w:r w:rsidRPr="006379F8">
              <w:rPr>
                <w:rFonts w:cs="Arial"/>
                <w:color w:val="000000"/>
                <w:sz w:val="18"/>
                <w:szCs w:val="18"/>
                <w:lang w:val="vi-VN" w:eastAsia="vi-VN"/>
              </w:rPr>
              <w:t>2</w:t>
            </w:r>
            <w:r w:rsidRPr="006379F8">
              <w:rPr>
                <w:rFonts w:cs="Arial"/>
                <w:color w:val="000000"/>
                <w:sz w:val="18"/>
                <w:szCs w:val="18"/>
                <w:lang w:eastAsia="vi-VN"/>
              </w:rPr>
              <w:t>.0</w:t>
            </w:r>
          </w:p>
        </w:tc>
        <w:tc>
          <w:tcPr>
            <w:tcW w:w="548" w:type="pct"/>
            <w:shd w:val="clear" w:color="auto" w:fill="auto"/>
            <w:hideMark/>
          </w:tcPr>
          <w:p w14:paraId="58D25FD5"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1.8</w:t>
            </w:r>
          </w:p>
        </w:tc>
        <w:tc>
          <w:tcPr>
            <w:tcW w:w="556" w:type="pct"/>
            <w:shd w:val="clear" w:color="auto" w:fill="auto"/>
            <w:hideMark/>
          </w:tcPr>
          <w:p w14:paraId="19B34C57"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1.7</w:t>
            </w:r>
          </w:p>
        </w:tc>
      </w:tr>
      <w:tr w:rsidR="00631011" w:rsidRPr="006379F8" w14:paraId="7C27CE98" w14:textId="77777777" w:rsidTr="002B50AD">
        <w:trPr>
          <w:trHeight w:val="300"/>
        </w:trPr>
        <w:tc>
          <w:tcPr>
            <w:tcW w:w="1807" w:type="pct"/>
            <w:shd w:val="clear" w:color="auto" w:fill="auto"/>
            <w:hideMark/>
          </w:tcPr>
          <w:p w14:paraId="0AD258D5"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Hai Phong</w:t>
            </w:r>
          </w:p>
        </w:tc>
        <w:tc>
          <w:tcPr>
            <w:tcW w:w="693" w:type="pct"/>
            <w:shd w:val="clear" w:color="auto" w:fill="auto"/>
            <w:hideMark/>
          </w:tcPr>
          <w:p w14:paraId="42A69FD9"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2.1</w:t>
            </w:r>
          </w:p>
        </w:tc>
        <w:tc>
          <w:tcPr>
            <w:tcW w:w="693" w:type="pct"/>
            <w:shd w:val="clear" w:color="auto" w:fill="auto"/>
            <w:hideMark/>
          </w:tcPr>
          <w:p w14:paraId="0D4F11B7"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1.4</w:t>
            </w:r>
          </w:p>
        </w:tc>
        <w:tc>
          <w:tcPr>
            <w:tcW w:w="703" w:type="pct"/>
            <w:shd w:val="clear" w:color="auto" w:fill="auto"/>
            <w:hideMark/>
          </w:tcPr>
          <w:p w14:paraId="2D6750B4"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1.2</w:t>
            </w:r>
          </w:p>
        </w:tc>
        <w:tc>
          <w:tcPr>
            <w:tcW w:w="548" w:type="pct"/>
            <w:shd w:val="clear" w:color="auto" w:fill="auto"/>
            <w:hideMark/>
          </w:tcPr>
          <w:p w14:paraId="6F8FDE35"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0.9</w:t>
            </w:r>
          </w:p>
        </w:tc>
        <w:tc>
          <w:tcPr>
            <w:tcW w:w="556" w:type="pct"/>
            <w:shd w:val="clear" w:color="auto" w:fill="auto"/>
            <w:hideMark/>
          </w:tcPr>
          <w:p w14:paraId="7D4C88C4"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0.8</w:t>
            </w:r>
          </w:p>
        </w:tc>
      </w:tr>
      <w:tr w:rsidR="00631011" w:rsidRPr="006379F8" w14:paraId="15187C9E" w14:textId="77777777" w:rsidTr="002B50AD">
        <w:trPr>
          <w:trHeight w:val="300"/>
        </w:trPr>
        <w:tc>
          <w:tcPr>
            <w:tcW w:w="1807" w:type="pct"/>
            <w:shd w:val="clear" w:color="auto" w:fill="auto"/>
            <w:hideMark/>
          </w:tcPr>
          <w:p w14:paraId="1E2DA61D"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Hung Yen</w:t>
            </w:r>
          </w:p>
        </w:tc>
        <w:tc>
          <w:tcPr>
            <w:tcW w:w="693" w:type="pct"/>
            <w:shd w:val="clear" w:color="auto" w:fill="auto"/>
            <w:hideMark/>
          </w:tcPr>
          <w:p w14:paraId="584A7AFA"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4.2</w:t>
            </w:r>
          </w:p>
        </w:tc>
        <w:tc>
          <w:tcPr>
            <w:tcW w:w="693" w:type="pct"/>
            <w:shd w:val="clear" w:color="auto" w:fill="auto"/>
            <w:hideMark/>
          </w:tcPr>
          <w:p w14:paraId="3C5CBDDC"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2.8</w:t>
            </w:r>
          </w:p>
        </w:tc>
        <w:tc>
          <w:tcPr>
            <w:tcW w:w="703" w:type="pct"/>
            <w:shd w:val="clear" w:color="auto" w:fill="auto"/>
            <w:hideMark/>
          </w:tcPr>
          <w:p w14:paraId="4CEC701F"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2.3</w:t>
            </w:r>
          </w:p>
        </w:tc>
        <w:tc>
          <w:tcPr>
            <w:tcW w:w="548" w:type="pct"/>
            <w:shd w:val="clear" w:color="auto" w:fill="auto"/>
            <w:hideMark/>
          </w:tcPr>
          <w:p w14:paraId="25962EE1"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1.9</w:t>
            </w:r>
          </w:p>
        </w:tc>
        <w:tc>
          <w:tcPr>
            <w:tcW w:w="556" w:type="pct"/>
            <w:shd w:val="clear" w:color="auto" w:fill="auto"/>
            <w:hideMark/>
          </w:tcPr>
          <w:p w14:paraId="0D912A82"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1.8</w:t>
            </w:r>
          </w:p>
        </w:tc>
      </w:tr>
      <w:tr w:rsidR="00631011" w:rsidRPr="006379F8" w14:paraId="6C755EF1" w14:textId="77777777" w:rsidTr="002B50AD">
        <w:trPr>
          <w:trHeight w:val="300"/>
        </w:trPr>
        <w:tc>
          <w:tcPr>
            <w:tcW w:w="1807" w:type="pct"/>
            <w:shd w:val="clear" w:color="auto" w:fill="auto"/>
            <w:hideMark/>
          </w:tcPr>
          <w:p w14:paraId="6771867F"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Thai Binh</w:t>
            </w:r>
          </w:p>
        </w:tc>
        <w:tc>
          <w:tcPr>
            <w:tcW w:w="693" w:type="pct"/>
            <w:shd w:val="clear" w:color="auto" w:fill="auto"/>
            <w:hideMark/>
          </w:tcPr>
          <w:p w14:paraId="0941B2D2"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4.7</w:t>
            </w:r>
          </w:p>
        </w:tc>
        <w:tc>
          <w:tcPr>
            <w:tcW w:w="693" w:type="pct"/>
            <w:shd w:val="clear" w:color="auto" w:fill="auto"/>
            <w:hideMark/>
          </w:tcPr>
          <w:p w14:paraId="3875DF5B"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2.9</w:t>
            </w:r>
          </w:p>
        </w:tc>
        <w:tc>
          <w:tcPr>
            <w:tcW w:w="703" w:type="pct"/>
            <w:shd w:val="clear" w:color="auto" w:fill="auto"/>
            <w:hideMark/>
          </w:tcPr>
          <w:p w14:paraId="1D068153"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2.4</w:t>
            </w:r>
          </w:p>
        </w:tc>
        <w:tc>
          <w:tcPr>
            <w:tcW w:w="548" w:type="pct"/>
            <w:shd w:val="clear" w:color="auto" w:fill="auto"/>
            <w:hideMark/>
          </w:tcPr>
          <w:p w14:paraId="1D9C09C6"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2.1</w:t>
            </w:r>
          </w:p>
        </w:tc>
        <w:tc>
          <w:tcPr>
            <w:tcW w:w="556" w:type="pct"/>
            <w:shd w:val="clear" w:color="auto" w:fill="auto"/>
            <w:hideMark/>
          </w:tcPr>
          <w:p w14:paraId="062FA263"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1.9</w:t>
            </w:r>
          </w:p>
        </w:tc>
      </w:tr>
      <w:tr w:rsidR="00631011" w:rsidRPr="006379F8" w14:paraId="4A84EA57" w14:textId="77777777" w:rsidTr="002B50AD">
        <w:trPr>
          <w:trHeight w:val="300"/>
        </w:trPr>
        <w:tc>
          <w:tcPr>
            <w:tcW w:w="1807" w:type="pct"/>
            <w:shd w:val="clear" w:color="auto" w:fill="auto"/>
            <w:hideMark/>
          </w:tcPr>
          <w:p w14:paraId="6DC83F7B"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Ha Nam</w:t>
            </w:r>
          </w:p>
        </w:tc>
        <w:tc>
          <w:tcPr>
            <w:tcW w:w="693" w:type="pct"/>
            <w:shd w:val="clear" w:color="auto" w:fill="auto"/>
            <w:hideMark/>
          </w:tcPr>
          <w:p w14:paraId="36383C4F"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4.9</w:t>
            </w:r>
          </w:p>
        </w:tc>
        <w:tc>
          <w:tcPr>
            <w:tcW w:w="693" w:type="pct"/>
            <w:shd w:val="clear" w:color="auto" w:fill="auto"/>
            <w:hideMark/>
          </w:tcPr>
          <w:p w14:paraId="266E6876"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2.8</w:t>
            </w:r>
          </w:p>
        </w:tc>
        <w:tc>
          <w:tcPr>
            <w:tcW w:w="703" w:type="pct"/>
            <w:shd w:val="clear" w:color="auto" w:fill="auto"/>
            <w:hideMark/>
          </w:tcPr>
          <w:p w14:paraId="74AA2E76"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2.3</w:t>
            </w:r>
          </w:p>
        </w:tc>
        <w:tc>
          <w:tcPr>
            <w:tcW w:w="548" w:type="pct"/>
            <w:shd w:val="clear" w:color="auto" w:fill="auto"/>
            <w:hideMark/>
          </w:tcPr>
          <w:p w14:paraId="3FC55C87"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2.1</w:t>
            </w:r>
          </w:p>
        </w:tc>
        <w:tc>
          <w:tcPr>
            <w:tcW w:w="556" w:type="pct"/>
            <w:shd w:val="clear" w:color="auto" w:fill="auto"/>
            <w:hideMark/>
          </w:tcPr>
          <w:p w14:paraId="117B8408"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2</w:t>
            </w:r>
          </w:p>
        </w:tc>
      </w:tr>
      <w:tr w:rsidR="00631011" w:rsidRPr="006379F8" w14:paraId="4D453637" w14:textId="77777777" w:rsidTr="002B50AD">
        <w:trPr>
          <w:trHeight w:val="300"/>
        </w:trPr>
        <w:tc>
          <w:tcPr>
            <w:tcW w:w="1807" w:type="pct"/>
            <w:shd w:val="clear" w:color="auto" w:fill="auto"/>
            <w:hideMark/>
          </w:tcPr>
          <w:p w14:paraId="681EF7BA"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Nam Dinh</w:t>
            </w:r>
          </w:p>
        </w:tc>
        <w:tc>
          <w:tcPr>
            <w:tcW w:w="693" w:type="pct"/>
            <w:shd w:val="clear" w:color="auto" w:fill="auto"/>
            <w:hideMark/>
          </w:tcPr>
          <w:p w14:paraId="07127889"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4.2</w:t>
            </w:r>
          </w:p>
        </w:tc>
        <w:tc>
          <w:tcPr>
            <w:tcW w:w="693" w:type="pct"/>
            <w:shd w:val="clear" w:color="auto" w:fill="auto"/>
            <w:hideMark/>
          </w:tcPr>
          <w:p w14:paraId="6AA6CAB3"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2.8</w:t>
            </w:r>
          </w:p>
        </w:tc>
        <w:tc>
          <w:tcPr>
            <w:tcW w:w="703" w:type="pct"/>
            <w:shd w:val="clear" w:color="auto" w:fill="auto"/>
            <w:hideMark/>
          </w:tcPr>
          <w:p w14:paraId="1BBB384E"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2.3</w:t>
            </w:r>
          </w:p>
        </w:tc>
        <w:tc>
          <w:tcPr>
            <w:tcW w:w="548" w:type="pct"/>
            <w:shd w:val="clear" w:color="auto" w:fill="auto"/>
            <w:hideMark/>
          </w:tcPr>
          <w:p w14:paraId="786BC4CD" w14:textId="77777777" w:rsidR="00631011" w:rsidRPr="006379F8" w:rsidRDefault="00631011" w:rsidP="002B50AD">
            <w:pPr>
              <w:spacing w:after="0" w:line="240" w:lineRule="auto"/>
              <w:ind w:firstLineChars="100" w:firstLine="180"/>
              <w:jc w:val="right"/>
              <w:rPr>
                <w:rFonts w:cs="Arial"/>
                <w:color w:val="000000"/>
                <w:sz w:val="18"/>
                <w:szCs w:val="18"/>
                <w:lang w:eastAsia="vi-VN"/>
              </w:rPr>
            </w:pPr>
            <w:r w:rsidRPr="006379F8">
              <w:rPr>
                <w:rFonts w:cs="Arial"/>
                <w:color w:val="000000"/>
                <w:sz w:val="18"/>
                <w:szCs w:val="18"/>
                <w:lang w:val="vi-VN" w:eastAsia="vi-VN"/>
              </w:rPr>
              <w:t>2</w:t>
            </w:r>
            <w:r w:rsidRPr="006379F8">
              <w:rPr>
                <w:rFonts w:cs="Arial"/>
                <w:color w:val="000000"/>
                <w:sz w:val="18"/>
                <w:szCs w:val="18"/>
                <w:lang w:eastAsia="vi-VN"/>
              </w:rPr>
              <w:t>.0</w:t>
            </w:r>
          </w:p>
        </w:tc>
        <w:tc>
          <w:tcPr>
            <w:tcW w:w="556" w:type="pct"/>
            <w:shd w:val="clear" w:color="auto" w:fill="auto"/>
            <w:hideMark/>
          </w:tcPr>
          <w:p w14:paraId="5969DCB7"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1.8</w:t>
            </w:r>
          </w:p>
        </w:tc>
      </w:tr>
      <w:tr w:rsidR="00631011" w:rsidRPr="006379F8" w14:paraId="1BF49381" w14:textId="77777777" w:rsidTr="002B50AD">
        <w:trPr>
          <w:trHeight w:val="300"/>
        </w:trPr>
        <w:tc>
          <w:tcPr>
            <w:tcW w:w="1807" w:type="pct"/>
            <w:shd w:val="clear" w:color="auto" w:fill="auto"/>
            <w:hideMark/>
          </w:tcPr>
          <w:p w14:paraId="733DBEBC"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Ninh Binh</w:t>
            </w:r>
          </w:p>
        </w:tc>
        <w:tc>
          <w:tcPr>
            <w:tcW w:w="693" w:type="pct"/>
            <w:shd w:val="clear" w:color="auto" w:fill="auto"/>
            <w:hideMark/>
          </w:tcPr>
          <w:p w14:paraId="22CB1B93"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4.5</w:t>
            </w:r>
          </w:p>
        </w:tc>
        <w:tc>
          <w:tcPr>
            <w:tcW w:w="693" w:type="pct"/>
            <w:shd w:val="clear" w:color="auto" w:fill="auto"/>
            <w:hideMark/>
          </w:tcPr>
          <w:p w14:paraId="64ED91D2"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2.8</w:t>
            </w:r>
          </w:p>
        </w:tc>
        <w:tc>
          <w:tcPr>
            <w:tcW w:w="703" w:type="pct"/>
            <w:shd w:val="clear" w:color="auto" w:fill="auto"/>
            <w:hideMark/>
          </w:tcPr>
          <w:p w14:paraId="090000B5"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2.2</w:t>
            </w:r>
          </w:p>
        </w:tc>
        <w:tc>
          <w:tcPr>
            <w:tcW w:w="548" w:type="pct"/>
            <w:shd w:val="clear" w:color="auto" w:fill="auto"/>
            <w:hideMark/>
          </w:tcPr>
          <w:p w14:paraId="6027C3F1"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2.1</w:t>
            </w:r>
          </w:p>
        </w:tc>
        <w:tc>
          <w:tcPr>
            <w:tcW w:w="556" w:type="pct"/>
            <w:shd w:val="clear" w:color="auto" w:fill="auto"/>
            <w:hideMark/>
          </w:tcPr>
          <w:p w14:paraId="7094EA7C" w14:textId="77777777" w:rsidR="00631011" w:rsidRPr="006379F8" w:rsidRDefault="00631011" w:rsidP="002B50AD">
            <w:pPr>
              <w:spacing w:after="0" w:line="240" w:lineRule="auto"/>
              <w:ind w:firstLineChars="100" w:firstLine="180"/>
              <w:jc w:val="right"/>
              <w:rPr>
                <w:rFonts w:cs="Arial"/>
                <w:color w:val="000000"/>
                <w:sz w:val="18"/>
                <w:szCs w:val="18"/>
                <w:lang w:eastAsia="vi-VN"/>
              </w:rPr>
            </w:pPr>
            <w:r w:rsidRPr="006379F8">
              <w:rPr>
                <w:rFonts w:cs="Arial"/>
                <w:color w:val="000000"/>
                <w:sz w:val="18"/>
                <w:szCs w:val="18"/>
                <w:lang w:val="vi-VN" w:eastAsia="vi-VN"/>
              </w:rPr>
              <w:t>2</w:t>
            </w:r>
            <w:r w:rsidRPr="006379F8">
              <w:rPr>
                <w:rFonts w:cs="Arial"/>
                <w:color w:val="000000"/>
                <w:sz w:val="18"/>
                <w:szCs w:val="18"/>
                <w:lang w:eastAsia="vi-VN"/>
              </w:rPr>
              <w:t>.0</w:t>
            </w:r>
          </w:p>
        </w:tc>
      </w:tr>
      <w:tr w:rsidR="00631011" w:rsidRPr="006379F8" w14:paraId="434509C0" w14:textId="77777777" w:rsidTr="002B50AD">
        <w:trPr>
          <w:trHeight w:val="480"/>
        </w:trPr>
        <w:tc>
          <w:tcPr>
            <w:tcW w:w="1807" w:type="pct"/>
            <w:shd w:val="clear" w:color="auto" w:fill="auto"/>
            <w:vAlign w:val="center"/>
            <w:hideMark/>
          </w:tcPr>
          <w:p w14:paraId="10CB8A77" w14:textId="77777777" w:rsidR="00631011" w:rsidRPr="00046FCD" w:rsidRDefault="00631011" w:rsidP="002B50AD">
            <w:pPr>
              <w:spacing w:after="0" w:line="240" w:lineRule="auto"/>
              <w:rPr>
                <w:rFonts w:cs="Arial"/>
                <w:b/>
                <w:bCs/>
                <w:color w:val="000000"/>
                <w:spacing w:val="-6"/>
                <w:sz w:val="18"/>
                <w:szCs w:val="18"/>
                <w:lang w:val="vi-VN" w:eastAsia="vi-VN"/>
              </w:rPr>
            </w:pPr>
            <w:r w:rsidRPr="00046FCD">
              <w:rPr>
                <w:rFonts w:cs="Arial"/>
                <w:b/>
                <w:bCs/>
                <w:i/>
                <w:iCs/>
                <w:color w:val="000000"/>
                <w:spacing w:val="-6"/>
                <w:sz w:val="18"/>
                <w:szCs w:val="18"/>
                <w:lang w:val="vi-VN" w:eastAsia="vi-VN"/>
              </w:rPr>
              <w:t>Northern midlands and mountain areas</w:t>
            </w:r>
          </w:p>
        </w:tc>
        <w:tc>
          <w:tcPr>
            <w:tcW w:w="693" w:type="pct"/>
            <w:shd w:val="clear" w:color="auto" w:fill="auto"/>
            <w:vAlign w:val="center"/>
            <w:hideMark/>
          </w:tcPr>
          <w:p w14:paraId="6B8BBF76" w14:textId="77777777" w:rsidR="00631011" w:rsidRPr="006379F8" w:rsidRDefault="00631011" w:rsidP="002B50AD">
            <w:pPr>
              <w:spacing w:after="0" w:line="240" w:lineRule="auto"/>
              <w:ind w:firstLineChars="200" w:firstLine="361"/>
              <w:jc w:val="right"/>
              <w:rPr>
                <w:rFonts w:cs="Arial"/>
                <w:b/>
                <w:bCs/>
                <w:color w:val="000000"/>
                <w:sz w:val="18"/>
                <w:szCs w:val="18"/>
                <w:lang w:eastAsia="vi-VN"/>
              </w:rPr>
            </w:pPr>
            <w:r w:rsidRPr="006379F8">
              <w:rPr>
                <w:rFonts w:cs="Arial"/>
                <w:b/>
                <w:bCs/>
                <w:color w:val="000000"/>
                <w:sz w:val="18"/>
                <w:szCs w:val="18"/>
                <w:lang w:val="vi-VN" w:eastAsia="vi-VN"/>
              </w:rPr>
              <w:t>23</w:t>
            </w:r>
            <w:r w:rsidRPr="006379F8">
              <w:rPr>
                <w:rFonts w:cs="Arial"/>
                <w:b/>
                <w:bCs/>
                <w:color w:val="000000"/>
                <w:sz w:val="18"/>
                <w:szCs w:val="18"/>
                <w:lang w:eastAsia="vi-VN"/>
              </w:rPr>
              <w:t>.0</w:t>
            </w:r>
          </w:p>
        </w:tc>
        <w:tc>
          <w:tcPr>
            <w:tcW w:w="693" w:type="pct"/>
            <w:shd w:val="clear" w:color="auto" w:fill="auto"/>
            <w:vAlign w:val="center"/>
            <w:hideMark/>
          </w:tcPr>
          <w:p w14:paraId="6B3CEF9A" w14:textId="77777777" w:rsidR="00631011" w:rsidRPr="006379F8" w:rsidRDefault="00631011" w:rsidP="002B50AD">
            <w:pPr>
              <w:spacing w:after="0" w:line="240" w:lineRule="auto"/>
              <w:ind w:firstLineChars="200" w:firstLine="361"/>
              <w:jc w:val="right"/>
              <w:rPr>
                <w:rFonts w:cs="Arial"/>
                <w:b/>
                <w:bCs/>
                <w:color w:val="000000"/>
                <w:sz w:val="18"/>
                <w:szCs w:val="18"/>
                <w:lang w:val="vi-VN" w:eastAsia="vi-VN"/>
              </w:rPr>
            </w:pPr>
            <w:r w:rsidRPr="006379F8">
              <w:rPr>
                <w:rFonts w:cs="Arial"/>
                <w:b/>
                <w:bCs/>
                <w:color w:val="000000"/>
                <w:sz w:val="18"/>
                <w:szCs w:val="18"/>
                <w:lang w:val="vi-VN" w:eastAsia="vi-VN"/>
              </w:rPr>
              <w:t>18.4</w:t>
            </w:r>
          </w:p>
        </w:tc>
        <w:tc>
          <w:tcPr>
            <w:tcW w:w="703" w:type="pct"/>
            <w:shd w:val="clear" w:color="auto" w:fill="auto"/>
            <w:vAlign w:val="center"/>
            <w:hideMark/>
          </w:tcPr>
          <w:p w14:paraId="1BC0C9C7" w14:textId="77777777" w:rsidR="00631011" w:rsidRPr="006379F8" w:rsidRDefault="00631011" w:rsidP="002B50AD">
            <w:pPr>
              <w:spacing w:after="0" w:line="240" w:lineRule="auto"/>
              <w:jc w:val="center"/>
              <w:rPr>
                <w:rFonts w:cs="Arial"/>
                <w:b/>
                <w:bCs/>
                <w:color w:val="000000"/>
                <w:sz w:val="18"/>
                <w:szCs w:val="18"/>
                <w:lang w:val="vi-VN" w:eastAsia="vi-VN"/>
              </w:rPr>
            </w:pPr>
            <w:r w:rsidRPr="006379F8">
              <w:rPr>
                <w:rFonts w:cs="Arial"/>
                <w:b/>
                <w:bCs/>
                <w:color w:val="000000"/>
                <w:sz w:val="18"/>
                <w:szCs w:val="18"/>
                <w:lang w:val="vi-VN" w:eastAsia="vi-VN"/>
              </w:rPr>
              <w:t>16.4</w:t>
            </w:r>
          </w:p>
        </w:tc>
        <w:tc>
          <w:tcPr>
            <w:tcW w:w="548" w:type="pct"/>
            <w:shd w:val="clear" w:color="auto" w:fill="auto"/>
            <w:vAlign w:val="center"/>
            <w:hideMark/>
          </w:tcPr>
          <w:p w14:paraId="4E09A13F" w14:textId="77777777" w:rsidR="00631011" w:rsidRPr="006379F8" w:rsidRDefault="00631011" w:rsidP="002B50AD">
            <w:pPr>
              <w:spacing w:after="0" w:line="240" w:lineRule="auto"/>
              <w:ind w:firstLineChars="100" w:firstLine="181"/>
              <w:jc w:val="right"/>
              <w:rPr>
                <w:rFonts w:cs="Arial"/>
                <w:b/>
                <w:bCs/>
                <w:color w:val="000000"/>
                <w:sz w:val="18"/>
                <w:szCs w:val="18"/>
                <w:lang w:val="vi-VN" w:eastAsia="vi-VN"/>
              </w:rPr>
            </w:pPr>
            <w:r w:rsidRPr="006379F8">
              <w:rPr>
                <w:rFonts w:cs="Arial"/>
                <w:b/>
                <w:bCs/>
                <w:color w:val="000000"/>
                <w:sz w:val="18"/>
                <w:szCs w:val="18"/>
                <w:lang w:val="vi-VN" w:eastAsia="vi-VN"/>
              </w:rPr>
              <w:t>14.4</w:t>
            </w:r>
          </w:p>
        </w:tc>
        <w:tc>
          <w:tcPr>
            <w:tcW w:w="556" w:type="pct"/>
            <w:shd w:val="clear" w:color="auto" w:fill="auto"/>
            <w:vAlign w:val="center"/>
            <w:hideMark/>
          </w:tcPr>
          <w:p w14:paraId="627BD270" w14:textId="77777777" w:rsidR="00631011" w:rsidRPr="006379F8" w:rsidRDefault="00631011" w:rsidP="002B50AD">
            <w:pPr>
              <w:spacing w:after="0" w:line="240" w:lineRule="auto"/>
              <w:ind w:firstLineChars="100" w:firstLine="181"/>
              <w:jc w:val="right"/>
              <w:rPr>
                <w:rFonts w:cs="Arial"/>
                <w:b/>
                <w:bCs/>
                <w:color w:val="000000"/>
                <w:sz w:val="18"/>
                <w:szCs w:val="18"/>
                <w:lang w:val="vi-VN" w:eastAsia="vi-VN"/>
              </w:rPr>
            </w:pPr>
            <w:r w:rsidRPr="006379F8">
              <w:rPr>
                <w:rFonts w:cs="Arial"/>
                <w:b/>
                <w:bCs/>
                <w:color w:val="000000"/>
                <w:sz w:val="18"/>
                <w:szCs w:val="18"/>
                <w:lang w:val="vi-VN" w:eastAsia="vi-VN"/>
              </w:rPr>
              <w:t>13.4</w:t>
            </w:r>
          </w:p>
        </w:tc>
      </w:tr>
      <w:tr w:rsidR="00631011" w:rsidRPr="006379F8" w14:paraId="5FF6AD7D" w14:textId="77777777" w:rsidTr="002B50AD">
        <w:trPr>
          <w:trHeight w:val="300"/>
        </w:trPr>
        <w:tc>
          <w:tcPr>
            <w:tcW w:w="1807" w:type="pct"/>
            <w:shd w:val="clear" w:color="auto" w:fill="auto"/>
            <w:hideMark/>
          </w:tcPr>
          <w:p w14:paraId="4A93D647"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Ha Giang</w:t>
            </w:r>
          </w:p>
        </w:tc>
        <w:tc>
          <w:tcPr>
            <w:tcW w:w="693" w:type="pct"/>
            <w:shd w:val="clear" w:color="auto" w:fill="auto"/>
            <w:hideMark/>
          </w:tcPr>
          <w:p w14:paraId="24903F3B"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39.8</w:t>
            </w:r>
          </w:p>
        </w:tc>
        <w:tc>
          <w:tcPr>
            <w:tcW w:w="693" w:type="pct"/>
            <w:shd w:val="clear" w:color="auto" w:fill="auto"/>
            <w:hideMark/>
          </w:tcPr>
          <w:p w14:paraId="4CD68151"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32.6</w:t>
            </w:r>
          </w:p>
        </w:tc>
        <w:tc>
          <w:tcPr>
            <w:tcW w:w="703" w:type="pct"/>
            <w:shd w:val="clear" w:color="auto" w:fill="auto"/>
            <w:hideMark/>
          </w:tcPr>
          <w:p w14:paraId="5C2BD3D2"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29.1</w:t>
            </w:r>
          </w:p>
        </w:tc>
        <w:tc>
          <w:tcPr>
            <w:tcW w:w="548" w:type="pct"/>
            <w:shd w:val="clear" w:color="auto" w:fill="auto"/>
            <w:hideMark/>
          </w:tcPr>
          <w:p w14:paraId="1869FF80"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27</w:t>
            </w:r>
          </w:p>
        </w:tc>
        <w:tc>
          <w:tcPr>
            <w:tcW w:w="556" w:type="pct"/>
            <w:shd w:val="clear" w:color="auto" w:fill="auto"/>
            <w:hideMark/>
          </w:tcPr>
          <w:p w14:paraId="357B8DAB"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25</w:t>
            </w:r>
          </w:p>
        </w:tc>
      </w:tr>
      <w:tr w:rsidR="00631011" w:rsidRPr="006379F8" w14:paraId="53EE7633" w14:textId="77777777" w:rsidTr="002B50AD">
        <w:trPr>
          <w:trHeight w:val="300"/>
        </w:trPr>
        <w:tc>
          <w:tcPr>
            <w:tcW w:w="1807" w:type="pct"/>
            <w:shd w:val="clear" w:color="auto" w:fill="auto"/>
            <w:hideMark/>
          </w:tcPr>
          <w:p w14:paraId="156A827C"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Cao Bang</w:t>
            </w:r>
          </w:p>
        </w:tc>
        <w:tc>
          <w:tcPr>
            <w:tcW w:w="693" w:type="pct"/>
            <w:shd w:val="clear" w:color="auto" w:fill="auto"/>
            <w:hideMark/>
          </w:tcPr>
          <w:p w14:paraId="321C7C01"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37.3</w:t>
            </w:r>
          </w:p>
        </w:tc>
        <w:tc>
          <w:tcPr>
            <w:tcW w:w="693" w:type="pct"/>
            <w:shd w:val="clear" w:color="auto" w:fill="auto"/>
            <w:hideMark/>
          </w:tcPr>
          <w:p w14:paraId="09CE0B9B"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31.5</w:t>
            </w:r>
          </w:p>
        </w:tc>
        <w:tc>
          <w:tcPr>
            <w:tcW w:w="703" w:type="pct"/>
            <w:shd w:val="clear" w:color="auto" w:fill="auto"/>
            <w:hideMark/>
          </w:tcPr>
          <w:p w14:paraId="409FF999"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28.5</w:t>
            </w:r>
          </w:p>
        </w:tc>
        <w:tc>
          <w:tcPr>
            <w:tcW w:w="548" w:type="pct"/>
            <w:shd w:val="clear" w:color="auto" w:fill="auto"/>
            <w:hideMark/>
          </w:tcPr>
          <w:p w14:paraId="54373693"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26</w:t>
            </w:r>
          </w:p>
        </w:tc>
        <w:tc>
          <w:tcPr>
            <w:tcW w:w="556" w:type="pct"/>
            <w:shd w:val="clear" w:color="auto" w:fill="auto"/>
            <w:hideMark/>
          </w:tcPr>
          <w:p w14:paraId="653596FE"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24.5</w:t>
            </w:r>
          </w:p>
        </w:tc>
      </w:tr>
      <w:tr w:rsidR="00631011" w:rsidRPr="006379F8" w14:paraId="2B8FCFE7" w14:textId="77777777" w:rsidTr="002B50AD">
        <w:trPr>
          <w:trHeight w:val="300"/>
        </w:trPr>
        <w:tc>
          <w:tcPr>
            <w:tcW w:w="1807" w:type="pct"/>
            <w:shd w:val="clear" w:color="auto" w:fill="auto"/>
            <w:hideMark/>
          </w:tcPr>
          <w:p w14:paraId="7E3959E4"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Bac Kan</w:t>
            </w:r>
          </w:p>
        </w:tc>
        <w:tc>
          <w:tcPr>
            <w:tcW w:w="693" w:type="pct"/>
            <w:shd w:val="clear" w:color="auto" w:fill="auto"/>
            <w:hideMark/>
          </w:tcPr>
          <w:p w14:paraId="793A7816"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29.7</w:t>
            </w:r>
          </w:p>
        </w:tc>
        <w:tc>
          <w:tcPr>
            <w:tcW w:w="693" w:type="pct"/>
            <w:shd w:val="clear" w:color="auto" w:fill="auto"/>
            <w:hideMark/>
          </w:tcPr>
          <w:p w14:paraId="531DD25C"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25.1</w:t>
            </w:r>
          </w:p>
        </w:tc>
        <w:tc>
          <w:tcPr>
            <w:tcW w:w="703" w:type="pct"/>
            <w:shd w:val="clear" w:color="auto" w:fill="auto"/>
            <w:hideMark/>
          </w:tcPr>
          <w:p w14:paraId="3A1C02B1"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22.5</w:t>
            </w:r>
          </w:p>
        </w:tc>
        <w:tc>
          <w:tcPr>
            <w:tcW w:w="548" w:type="pct"/>
            <w:shd w:val="clear" w:color="auto" w:fill="auto"/>
            <w:hideMark/>
          </w:tcPr>
          <w:p w14:paraId="5FA01006"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21.5</w:t>
            </w:r>
          </w:p>
        </w:tc>
        <w:tc>
          <w:tcPr>
            <w:tcW w:w="556" w:type="pct"/>
            <w:shd w:val="clear" w:color="auto" w:fill="auto"/>
            <w:hideMark/>
          </w:tcPr>
          <w:p w14:paraId="1A939A36"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20.6</w:t>
            </w:r>
          </w:p>
        </w:tc>
      </w:tr>
      <w:tr w:rsidR="00631011" w:rsidRPr="006379F8" w14:paraId="447683F2" w14:textId="77777777" w:rsidTr="002B50AD">
        <w:trPr>
          <w:trHeight w:val="300"/>
        </w:trPr>
        <w:tc>
          <w:tcPr>
            <w:tcW w:w="1807" w:type="pct"/>
            <w:shd w:val="clear" w:color="auto" w:fill="auto"/>
            <w:hideMark/>
          </w:tcPr>
          <w:p w14:paraId="472792EE"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Tuyen Quang</w:t>
            </w:r>
          </w:p>
        </w:tc>
        <w:tc>
          <w:tcPr>
            <w:tcW w:w="693" w:type="pct"/>
            <w:shd w:val="clear" w:color="auto" w:fill="auto"/>
            <w:hideMark/>
          </w:tcPr>
          <w:p w14:paraId="543C8F46" w14:textId="77777777" w:rsidR="00631011" w:rsidRPr="006379F8" w:rsidRDefault="00631011" w:rsidP="002B50AD">
            <w:pPr>
              <w:spacing w:after="0" w:line="240" w:lineRule="auto"/>
              <w:ind w:firstLineChars="200" w:firstLine="360"/>
              <w:jc w:val="right"/>
              <w:rPr>
                <w:rFonts w:cs="Arial"/>
                <w:color w:val="000000"/>
                <w:sz w:val="18"/>
                <w:szCs w:val="18"/>
                <w:lang w:eastAsia="vi-VN"/>
              </w:rPr>
            </w:pPr>
            <w:r w:rsidRPr="006379F8">
              <w:rPr>
                <w:rFonts w:cs="Arial"/>
                <w:color w:val="000000"/>
                <w:sz w:val="18"/>
                <w:szCs w:val="18"/>
                <w:lang w:val="vi-VN" w:eastAsia="vi-VN"/>
              </w:rPr>
              <w:t>22</w:t>
            </w:r>
            <w:r w:rsidRPr="006379F8">
              <w:rPr>
                <w:rFonts w:cs="Arial"/>
                <w:color w:val="000000"/>
                <w:sz w:val="18"/>
                <w:szCs w:val="18"/>
                <w:lang w:eastAsia="vi-VN"/>
              </w:rPr>
              <w:t>.0</w:t>
            </w:r>
          </w:p>
        </w:tc>
        <w:tc>
          <w:tcPr>
            <w:tcW w:w="693" w:type="pct"/>
            <w:shd w:val="clear" w:color="auto" w:fill="auto"/>
            <w:hideMark/>
          </w:tcPr>
          <w:p w14:paraId="32514FF7"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17.5</w:t>
            </w:r>
          </w:p>
        </w:tc>
        <w:tc>
          <w:tcPr>
            <w:tcW w:w="703" w:type="pct"/>
            <w:shd w:val="clear" w:color="auto" w:fill="auto"/>
            <w:hideMark/>
          </w:tcPr>
          <w:p w14:paraId="747580E8"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15.1</w:t>
            </w:r>
          </w:p>
        </w:tc>
        <w:tc>
          <w:tcPr>
            <w:tcW w:w="548" w:type="pct"/>
            <w:shd w:val="clear" w:color="auto" w:fill="auto"/>
            <w:hideMark/>
          </w:tcPr>
          <w:p w14:paraId="5ADF3DBD"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12.9</w:t>
            </w:r>
          </w:p>
        </w:tc>
        <w:tc>
          <w:tcPr>
            <w:tcW w:w="556" w:type="pct"/>
            <w:shd w:val="clear" w:color="auto" w:fill="auto"/>
            <w:hideMark/>
          </w:tcPr>
          <w:p w14:paraId="4150666F"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11.9</w:t>
            </w:r>
          </w:p>
        </w:tc>
      </w:tr>
      <w:tr w:rsidR="00631011" w:rsidRPr="006379F8" w14:paraId="0537683D" w14:textId="77777777" w:rsidTr="002B50AD">
        <w:trPr>
          <w:trHeight w:val="300"/>
        </w:trPr>
        <w:tc>
          <w:tcPr>
            <w:tcW w:w="1807" w:type="pct"/>
            <w:shd w:val="clear" w:color="auto" w:fill="auto"/>
            <w:hideMark/>
          </w:tcPr>
          <w:p w14:paraId="11B0A9AB"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Lao Cai</w:t>
            </w:r>
          </w:p>
        </w:tc>
        <w:tc>
          <w:tcPr>
            <w:tcW w:w="693" w:type="pct"/>
            <w:shd w:val="clear" w:color="auto" w:fill="auto"/>
            <w:hideMark/>
          </w:tcPr>
          <w:p w14:paraId="4169B4ED"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26.4</w:t>
            </w:r>
          </w:p>
        </w:tc>
        <w:tc>
          <w:tcPr>
            <w:tcW w:w="693" w:type="pct"/>
            <w:shd w:val="clear" w:color="auto" w:fill="auto"/>
            <w:hideMark/>
          </w:tcPr>
          <w:p w14:paraId="0F4EBD98"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20.5</w:t>
            </w:r>
          </w:p>
        </w:tc>
        <w:tc>
          <w:tcPr>
            <w:tcW w:w="703" w:type="pct"/>
            <w:shd w:val="clear" w:color="auto" w:fill="auto"/>
            <w:hideMark/>
          </w:tcPr>
          <w:p w14:paraId="5ACC2D5C"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17.2</w:t>
            </w:r>
          </w:p>
        </w:tc>
        <w:tc>
          <w:tcPr>
            <w:tcW w:w="548" w:type="pct"/>
            <w:shd w:val="clear" w:color="auto" w:fill="auto"/>
            <w:hideMark/>
          </w:tcPr>
          <w:p w14:paraId="65F504A7"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15.4</w:t>
            </w:r>
          </w:p>
        </w:tc>
        <w:tc>
          <w:tcPr>
            <w:tcW w:w="556" w:type="pct"/>
            <w:shd w:val="clear" w:color="auto" w:fill="auto"/>
            <w:hideMark/>
          </w:tcPr>
          <w:p w14:paraId="03C05988"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14.8</w:t>
            </w:r>
          </w:p>
        </w:tc>
      </w:tr>
      <w:tr w:rsidR="00631011" w:rsidRPr="006379F8" w14:paraId="10CFBEA4" w14:textId="77777777" w:rsidTr="002B50AD">
        <w:trPr>
          <w:trHeight w:val="300"/>
        </w:trPr>
        <w:tc>
          <w:tcPr>
            <w:tcW w:w="1807" w:type="pct"/>
            <w:shd w:val="clear" w:color="auto" w:fill="auto"/>
            <w:hideMark/>
          </w:tcPr>
          <w:p w14:paraId="39A6979F"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Yen Bai</w:t>
            </w:r>
          </w:p>
        </w:tc>
        <w:tc>
          <w:tcPr>
            <w:tcW w:w="693" w:type="pct"/>
            <w:shd w:val="clear" w:color="auto" w:fill="auto"/>
            <w:hideMark/>
          </w:tcPr>
          <w:p w14:paraId="47136FB9"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26.1</w:t>
            </w:r>
          </w:p>
        </w:tc>
        <w:tc>
          <w:tcPr>
            <w:tcW w:w="693" w:type="pct"/>
            <w:shd w:val="clear" w:color="auto" w:fill="auto"/>
            <w:hideMark/>
          </w:tcPr>
          <w:p w14:paraId="4FB1F88D"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20.3</w:t>
            </w:r>
          </w:p>
        </w:tc>
        <w:tc>
          <w:tcPr>
            <w:tcW w:w="703" w:type="pct"/>
            <w:shd w:val="clear" w:color="auto" w:fill="auto"/>
            <w:hideMark/>
          </w:tcPr>
          <w:p w14:paraId="79992C16"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17.5</w:t>
            </w:r>
          </w:p>
        </w:tc>
        <w:tc>
          <w:tcPr>
            <w:tcW w:w="548" w:type="pct"/>
            <w:shd w:val="clear" w:color="auto" w:fill="auto"/>
            <w:hideMark/>
          </w:tcPr>
          <w:p w14:paraId="043D334B"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15.1</w:t>
            </w:r>
          </w:p>
        </w:tc>
        <w:tc>
          <w:tcPr>
            <w:tcW w:w="556" w:type="pct"/>
            <w:shd w:val="clear" w:color="auto" w:fill="auto"/>
            <w:hideMark/>
          </w:tcPr>
          <w:p w14:paraId="3AE57BEB"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14</w:t>
            </w:r>
          </w:p>
        </w:tc>
      </w:tr>
      <w:tr w:rsidR="00631011" w:rsidRPr="006379F8" w14:paraId="70026C73" w14:textId="77777777" w:rsidTr="002B50AD">
        <w:trPr>
          <w:trHeight w:val="300"/>
        </w:trPr>
        <w:tc>
          <w:tcPr>
            <w:tcW w:w="1807" w:type="pct"/>
            <w:shd w:val="clear" w:color="auto" w:fill="auto"/>
            <w:hideMark/>
          </w:tcPr>
          <w:p w14:paraId="0CD14C02"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Thai Nguyen</w:t>
            </w:r>
          </w:p>
        </w:tc>
        <w:tc>
          <w:tcPr>
            <w:tcW w:w="693" w:type="pct"/>
            <w:shd w:val="clear" w:color="auto" w:fill="auto"/>
            <w:hideMark/>
          </w:tcPr>
          <w:p w14:paraId="545DA591"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7.8</w:t>
            </w:r>
          </w:p>
        </w:tc>
        <w:tc>
          <w:tcPr>
            <w:tcW w:w="693" w:type="pct"/>
            <w:shd w:val="clear" w:color="auto" w:fill="auto"/>
            <w:hideMark/>
          </w:tcPr>
          <w:p w14:paraId="27A59866" w14:textId="77777777" w:rsidR="00631011" w:rsidRPr="006379F8" w:rsidRDefault="00631011" w:rsidP="002B50AD">
            <w:pPr>
              <w:spacing w:after="0" w:line="240" w:lineRule="auto"/>
              <w:ind w:firstLineChars="200" w:firstLine="360"/>
              <w:jc w:val="right"/>
              <w:rPr>
                <w:rFonts w:cs="Arial"/>
                <w:color w:val="000000"/>
                <w:sz w:val="18"/>
                <w:szCs w:val="18"/>
                <w:lang w:eastAsia="vi-VN"/>
              </w:rPr>
            </w:pPr>
            <w:r w:rsidRPr="006379F8">
              <w:rPr>
                <w:rFonts w:cs="Arial"/>
                <w:color w:val="000000"/>
                <w:sz w:val="18"/>
                <w:szCs w:val="18"/>
                <w:lang w:val="vi-VN" w:eastAsia="vi-VN"/>
              </w:rPr>
              <w:t>6</w:t>
            </w:r>
            <w:r w:rsidRPr="006379F8">
              <w:rPr>
                <w:rFonts w:cs="Arial"/>
                <w:color w:val="000000"/>
                <w:sz w:val="18"/>
                <w:szCs w:val="18"/>
                <w:lang w:eastAsia="vi-VN"/>
              </w:rPr>
              <w:t>.0</w:t>
            </w:r>
          </w:p>
        </w:tc>
        <w:tc>
          <w:tcPr>
            <w:tcW w:w="703" w:type="pct"/>
            <w:shd w:val="clear" w:color="auto" w:fill="auto"/>
            <w:hideMark/>
          </w:tcPr>
          <w:p w14:paraId="16D44A0A"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5.1</w:t>
            </w:r>
          </w:p>
        </w:tc>
        <w:tc>
          <w:tcPr>
            <w:tcW w:w="548" w:type="pct"/>
            <w:shd w:val="clear" w:color="auto" w:fill="auto"/>
            <w:hideMark/>
          </w:tcPr>
          <w:p w14:paraId="692911F6"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4.1</w:t>
            </w:r>
          </w:p>
        </w:tc>
        <w:tc>
          <w:tcPr>
            <w:tcW w:w="556" w:type="pct"/>
            <w:shd w:val="clear" w:color="auto" w:fill="auto"/>
            <w:hideMark/>
          </w:tcPr>
          <w:p w14:paraId="67A2EA46"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3.7</w:t>
            </w:r>
          </w:p>
        </w:tc>
      </w:tr>
      <w:tr w:rsidR="00631011" w:rsidRPr="006379F8" w14:paraId="01EDA717" w14:textId="77777777" w:rsidTr="002B50AD">
        <w:trPr>
          <w:trHeight w:val="300"/>
        </w:trPr>
        <w:tc>
          <w:tcPr>
            <w:tcW w:w="1807" w:type="pct"/>
            <w:shd w:val="clear" w:color="auto" w:fill="auto"/>
            <w:hideMark/>
          </w:tcPr>
          <w:p w14:paraId="28075CA2"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Lang Son</w:t>
            </w:r>
          </w:p>
        </w:tc>
        <w:tc>
          <w:tcPr>
            <w:tcW w:w="693" w:type="pct"/>
            <w:shd w:val="clear" w:color="auto" w:fill="auto"/>
            <w:hideMark/>
          </w:tcPr>
          <w:p w14:paraId="3D797936"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23.5</w:t>
            </w:r>
          </w:p>
        </w:tc>
        <w:tc>
          <w:tcPr>
            <w:tcW w:w="693" w:type="pct"/>
            <w:shd w:val="clear" w:color="auto" w:fill="auto"/>
            <w:hideMark/>
          </w:tcPr>
          <w:p w14:paraId="782BD598"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18.4</w:t>
            </w:r>
          </w:p>
        </w:tc>
        <w:tc>
          <w:tcPr>
            <w:tcW w:w="703" w:type="pct"/>
            <w:shd w:val="clear" w:color="auto" w:fill="auto"/>
            <w:hideMark/>
          </w:tcPr>
          <w:p w14:paraId="44AE2546"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15.9</w:t>
            </w:r>
          </w:p>
        </w:tc>
        <w:tc>
          <w:tcPr>
            <w:tcW w:w="548" w:type="pct"/>
            <w:shd w:val="clear" w:color="auto" w:fill="auto"/>
            <w:hideMark/>
          </w:tcPr>
          <w:p w14:paraId="67D8CE69"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12.3</w:t>
            </w:r>
          </w:p>
        </w:tc>
        <w:tc>
          <w:tcPr>
            <w:tcW w:w="556" w:type="pct"/>
            <w:shd w:val="clear" w:color="auto" w:fill="auto"/>
            <w:hideMark/>
          </w:tcPr>
          <w:p w14:paraId="03738623"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10.7</w:t>
            </w:r>
          </w:p>
        </w:tc>
      </w:tr>
      <w:tr w:rsidR="00631011" w:rsidRPr="006379F8" w14:paraId="34E1DBA2" w14:textId="77777777" w:rsidTr="002B50AD">
        <w:trPr>
          <w:trHeight w:val="300"/>
        </w:trPr>
        <w:tc>
          <w:tcPr>
            <w:tcW w:w="1807" w:type="pct"/>
            <w:shd w:val="clear" w:color="auto" w:fill="auto"/>
            <w:hideMark/>
          </w:tcPr>
          <w:p w14:paraId="152FBD94"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Bac Giang</w:t>
            </w:r>
          </w:p>
        </w:tc>
        <w:tc>
          <w:tcPr>
            <w:tcW w:w="693" w:type="pct"/>
            <w:shd w:val="clear" w:color="auto" w:fill="auto"/>
            <w:hideMark/>
          </w:tcPr>
          <w:p w14:paraId="63888E4A"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6.4</w:t>
            </w:r>
          </w:p>
        </w:tc>
        <w:tc>
          <w:tcPr>
            <w:tcW w:w="693" w:type="pct"/>
            <w:shd w:val="clear" w:color="auto" w:fill="auto"/>
            <w:hideMark/>
          </w:tcPr>
          <w:p w14:paraId="08C78E38"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3.8</w:t>
            </w:r>
          </w:p>
        </w:tc>
        <w:tc>
          <w:tcPr>
            <w:tcW w:w="703" w:type="pct"/>
            <w:shd w:val="clear" w:color="auto" w:fill="auto"/>
            <w:hideMark/>
          </w:tcPr>
          <w:p w14:paraId="6AA7ABF2"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3.3</w:t>
            </w:r>
          </w:p>
        </w:tc>
        <w:tc>
          <w:tcPr>
            <w:tcW w:w="548" w:type="pct"/>
            <w:shd w:val="clear" w:color="auto" w:fill="auto"/>
            <w:hideMark/>
          </w:tcPr>
          <w:p w14:paraId="3D7C4632"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2.8</w:t>
            </w:r>
          </w:p>
        </w:tc>
        <w:tc>
          <w:tcPr>
            <w:tcW w:w="556" w:type="pct"/>
            <w:shd w:val="clear" w:color="auto" w:fill="auto"/>
            <w:hideMark/>
          </w:tcPr>
          <w:p w14:paraId="639DB97D"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2.6</w:t>
            </w:r>
          </w:p>
        </w:tc>
      </w:tr>
      <w:tr w:rsidR="00631011" w:rsidRPr="006379F8" w14:paraId="325AA4DC" w14:textId="77777777" w:rsidTr="002B50AD">
        <w:trPr>
          <w:trHeight w:val="300"/>
        </w:trPr>
        <w:tc>
          <w:tcPr>
            <w:tcW w:w="1807" w:type="pct"/>
            <w:shd w:val="clear" w:color="auto" w:fill="auto"/>
            <w:hideMark/>
          </w:tcPr>
          <w:p w14:paraId="57B3ACEB"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Phu Tho</w:t>
            </w:r>
          </w:p>
        </w:tc>
        <w:tc>
          <w:tcPr>
            <w:tcW w:w="693" w:type="pct"/>
            <w:shd w:val="clear" w:color="auto" w:fill="auto"/>
            <w:hideMark/>
          </w:tcPr>
          <w:p w14:paraId="22FD8FC3"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10.3</w:t>
            </w:r>
          </w:p>
        </w:tc>
        <w:tc>
          <w:tcPr>
            <w:tcW w:w="693" w:type="pct"/>
            <w:shd w:val="clear" w:color="auto" w:fill="auto"/>
            <w:hideMark/>
          </w:tcPr>
          <w:p w14:paraId="7480DDE4"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7.5</w:t>
            </w:r>
          </w:p>
        </w:tc>
        <w:tc>
          <w:tcPr>
            <w:tcW w:w="703" w:type="pct"/>
            <w:shd w:val="clear" w:color="auto" w:fill="auto"/>
            <w:hideMark/>
          </w:tcPr>
          <w:p w14:paraId="0ECD5A8F"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6.5</w:t>
            </w:r>
          </w:p>
        </w:tc>
        <w:tc>
          <w:tcPr>
            <w:tcW w:w="548" w:type="pct"/>
            <w:shd w:val="clear" w:color="auto" w:fill="auto"/>
            <w:hideMark/>
          </w:tcPr>
          <w:p w14:paraId="7717D49F"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5.8</w:t>
            </w:r>
          </w:p>
        </w:tc>
        <w:tc>
          <w:tcPr>
            <w:tcW w:w="556" w:type="pct"/>
            <w:shd w:val="clear" w:color="auto" w:fill="auto"/>
            <w:hideMark/>
          </w:tcPr>
          <w:p w14:paraId="6844CC33"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5.6</w:t>
            </w:r>
          </w:p>
        </w:tc>
      </w:tr>
      <w:tr w:rsidR="00631011" w:rsidRPr="006379F8" w14:paraId="3A946A5A" w14:textId="77777777" w:rsidTr="002B50AD">
        <w:trPr>
          <w:trHeight w:val="300"/>
        </w:trPr>
        <w:tc>
          <w:tcPr>
            <w:tcW w:w="1807" w:type="pct"/>
            <w:shd w:val="clear" w:color="auto" w:fill="auto"/>
            <w:hideMark/>
          </w:tcPr>
          <w:p w14:paraId="5A7347B7"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Dien Bien</w:t>
            </w:r>
          </w:p>
        </w:tc>
        <w:tc>
          <w:tcPr>
            <w:tcW w:w="693" w:type="pct"/>
            <w:shd w:val="clear" w:color="auto" w:fill="auto"/>
            <w:hideMark/>
          </w:tcPr>
          <w:p w14:paraId="13930F60"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53.9</w:t>
            </w:r>
          </w:p>
        </w:tc>
        <w:tc>
          <w:tcPr>
            <w:tcW w:w="693" w:type="pct"/>
            <w:shd w:val="clear" w:color="auto" w:fill="auto"/>
            <w:hideMark/>
          </w:tcPr>
          <w:p w14:paraId="0BC18BD4"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44.5</w:t>
            </w:r>
          </w:p>
        </w:tc>
        <w:tc>
          <w:tcPr>
            <w:tcW w:w="703" w:type="pct"/>
            <w:shd w:val="clear" w:color="auto" w:fill="auto"/>
            <w:hideMark/>
          </w:tcPr>
          <w:p w14:paraId="1B1DEF1A"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39.9</w:t>
            </w:r>
          </w:p>
        </w:tc>
        <w:tc>
          <w:tcPr>
            <w:tcW w:w="548" w:type="pct"/>
            <w:shd w:val="clear" w:color="auto" w:fill="auto"/>
            <w:hideMark/>
          </w:tcPr>
          <w:p w14:paraId="666A7CEE"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36.7</w:t>
            </w:r>
          </w:p>
        </w:tc>
        <w:tc>
          <w:tcPr>
            <w:tcW w:w="556" w:type="pct"/>
            <w:shd w:val="clear" w:color="auto" w:fill="auto"/>
            <w:hideMark/>
          </w:tcPr>
          <w:p w14:paraId="1E47910D"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34.5</w:t>
            </w:r>
          </w:p>
        </w:tc>
      </w:tr>
      <w:tr w:rsidR="00631011" w:rsidRPr="006379F8" w14:paraId="0AA47344" w14:textId="77777777" w:rsidTr="002B50AD">
        <w:trPr>
          <w:trHeight w:val="300"/>
        </w:trPr>
        <w:tc>
          <w:tcPr>
            <w:tcW w:w="1807" w:type="pct"/>
            <w:shd w:val="clear" w:color="auto" w:fill="auto"/>
            <w:hideMark/>
          </w:tcPr>
          <w:p w14:paraId="6AC0D53C"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Lai Chau</w:t>
            </w:r>
          </w:p>
        </w:tc>
        <w:tc>
          <w:tcPr>
            <w:tcW w:w="693" w:type="pct"/>
            <w:shd w:val="clear" w:color="auto" w:fill="auto"/>
            <w:hideMark/>
          </w:tcPr>
          <w:p w14:paraId="02C15723"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44.3</w:t>
            </w:r>
          </w:p>
        </w:tc>
        <w:tc>
          <w:tcPr>
            <w:tcW w:w="693" w:type="pct"/>
            <w:shd w:val="clear" w:color="auto" w:fill="auto"/>
            <w:hideMark/>
          </w:tcPr>
          <w:p w14:paraId="4E388240"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37.1</w:t>
            </w:r>
          </w:p>
        </w:tc>
        <w:tc>
          <w:tcPr>
            <w:tcW w:w="703" w:type="pct"/>
            <w:shd w:val="clear" w:color="auto" w:fill="auto"/>
            <w:hideMark/>
          </w:tcPr>
          <w:p w14:paraId="68E9B55B" w14:textId="77777777" w:rsidR="00631011" w:rsidRPr="006379F8" w:rsidRDefault="00631011" w:rsidP="002B50AD">
            <w:pPr>
              <w:spacing w:after="0" w:line="240" w:lineRule="auto"/>
              <w:jc w:val="center"/>
              <w:rPr>
                <w:rFonts w:cs="Arial"/>
                <w:color w:val="000000"/>
                <w:sz w:val="18"/>
                <w:szCs w:val="18"/>
                <w:lang w:eastAsia="vi-VN"/>
              </w:rPr>
            </w:pPr>
            <w:r w:rsidRPr="006379F8">
              <w:rPr>
                <w:rFonts w:cs="Arial"/>
                <w:color w:val="000000"/>
                <w:sz w:val="18"/>
                <w:szCs w:val="18"/>
                <w:lang w:val="vi-VN" w:eastAsia="vi-VN"/>
              </w:rPr>
              <w:t>33</w:t>
            </w:r>
            <w:r w:rsidRPr="006379F8">
              <w:rPr>
                <w:rFonts w:cs="Arial"/>
                <w:color w:val="000000"/>
                <w:sz w:val="18"/>
                <w:szCs w:val="18"/>
                <w:lang w:eastAsia="vi-VN"/>
              </w:rPr>
              <w:t>.0</w:t>
            </w:r>
          </w:p>
        </w:tc>
        <w:tc>
          <w:tcPr>
            <w:tcW w:w="548" w:type="pct"/>
            <w:shd w:val="clear" w:color="auto" w:fill="auto"/>
            <w:hideMark/>
          </w:tcPr>
          <w:p w14:paraId="68DF484F"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30.8</w:t>
            </w:r>
          </w:p>
        </w:tc>
        <w:tc>
          <w:tcPr>
            <w:tcW w:w="556" w:type="pct"/>
            <w:shd w:val="clear" w:color="auto" w:fill="auto"/>
            <w:hideMark/>
          </w:tcPr>
          <w:p w14:paraId="58E60040"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27.9</w:t>
            </w:r>
          </w:p>
        </w:tc>
      </w:tr>
      <w:tr w:rsidR="00631011" w:rsidRPr="006379F8" w14:paraId="339A2410" w14:textId="77777777" w:rsidTr="002B50AD">
        <w:trPr>
          <w:trHeight w:val="300"/>
        </w:trPr>
        <w:tc>
          <w:tcPr>
            <w:tcW w:w="1807" w:type="pct"/>
            <w:shd w:val="clear" w:color="auto" w:fill="auto"/>
            <w:hideMark/>
          </w:tcPr>
          <w:p w14:paraId="61E6AD46"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Son La</w:t>
            </w:r>
          </w:p>
        </w:tc>
        <w:tc>
          <w:tcPr>
            <w:tcW w:w="693" w:type="pct"/>
            <w:shd w:val="clear" w:color="auto" w:fill="auto"/>
            <w:hideMark/>
          </w:tcPr>
          <w:p w14:paraId="699251C2"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42.8</w:t>
            </w:r>
          </w:p>
        </w:tc>
        <w:tc>
          <w:tcPr>
            <w:tcW w:w="693" w:type="pct"/>
            <w:shd w:val="clear" w:color="auto" w:fill="auto"/>
            <w:hideMark/>
          </w:tcPr>
          <w:p w14:paraId="2D577EEE"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36.3</w:t>
            </w:r>
          </w:p>
        </w:tc>
        <w:tc>
          <w:tcPr>
            <w:tcW w:w="703" w:type="pct"/>
            <w:shd w:val="clear" w:color="auto" w:fill="auto"/>
            <w:hideMark/>
          </w:tcPr>
          <w:p w14:paraId="10AD492E" w14:textId="77777777" w:rsidR="00631011" w:rsidRPr="006379F8" w:rsidRDefault="00631011" w:rsidP="002B50AD">
            <w:pPr>
              <w:spacing w:after="0" w:line="240" w:lineRule="auto"/>
              <w:jc w:val="center"/>
              <w:rPr>
                <w:rFonts w:cs="Arial"/>
                <w:color w:val="000000"/>
                <w:sz w:val="18"/>
                <w:szCs w:val="18"/>
                <w:lang w:eastAsia="vi-VN"/>
              </w:rPr>
            </w:pPr>
            <w:r w:rsidRPr="006379F8">
              <w:rPr>
                <w:rFonts w:cs="Arial"/>
                <w:color w:val="000000"/>
                <w:sz w:val="18"/>
                <w:szCs w:val="18"/>
                <w:lang w:val="vi-VN" w:eastAsia="vi-VN"/>
              </w:rPr>
              <w:t>33</w:t>
            </w:r>
            <w:r w:rsidRPr="006379F8">
              <w:rPr>
                <w:rFonts w:cs="Arial"/>
                <w:color w:val="000000"/>
                <w:sz w:val="18"/>
                <w:szCs w:val="18"/>
                <w:lang w:eastAsia="vi-VN"/>
              </w:rPr>
              <w:t>.0</w:t>
            </w:r>
          </w:p>
        </w:tc>
        <w:tc>
          <w:tcPr>
            <w:tcW w:w="548" w:type="pct"/>
            <w:shd w:val="clear" w:color="auto" w:fill="auto"/>
            <w:hideMark/>
          </w:tcPr>
          <w:p w14:paraId="62DD1F95"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30.5</w:t>
            </w:r>
          </w:p>
        </w:tc>
        <w:tc>
          <w:tcPr>
            <w:tcW w:w="556" w:type="pct"/>
            <w:shd w:val="clear" w:color="auto" w:fill="auto"/>
            <w:hideMark/>
          </w:tcPr>
          <w:p w14:paraId="581187F8"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28.6</w:t>
            </w:r>
          </w:p>
        </w:tc>
      </w:tr>
      <w:tr w:rsidR="00631011" w:rsidRPr="006379F8" w14:paraId="0DF3A454" w14:textId="77777777" w:rsidTr="002B50AD">
        <w:trPr>
          <w:trHeight w:val="300"/>
        </w:trPr>
        <w:tc>
          <w:tcPr>
            <w:tcW w:w="1807" w:type="pct"/>
            <w:shd w:val="clear" w:color="auto" w:fill="auto"/>
            <w:hideMark/>
          </w:tcPr>
          <w:p w14:paraId="3B665407"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Hoa Binh</w:t>
            </w:r>
          </w:p>
        </w:tc>
        <w:tc>
          <w:tcPr>
            <w:tcW w:w="693" w:type="pct"/>
            <w:shd w:val="clear" w:color="auto" w:fill="auto"/>
            <w:hideMark/>
          </w:tcPr>
          <w:p w14:paraId="5FB25EB1"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17.8</w:t>
            </w:r>
          </w:p>
        </w:tc>
        <w:tc>
          <w:tcPr>
            <w:tcW w:w="693" w:type="pct"/>
            <w:shd w:val="clear" w:color="auto" w:fill="auto"/>
            <w:hideMark/>
          </w:tcPr>
          <w:p w14:paraId="58E79772"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12.7</w:t>
            </w:r>
          </w:p>
        </w:tc>
        <w:tc>
          <w:tcPr>
            <w:tcW w:w="703" w:type="pct"/>
            <w:shd w:val="clear" w:color="auto" w:fill="auto"/>
            <w:hideMark/>
          </w:tcPr>
          <w:p w14:paraId="47A9E6E0"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10.5</w:t>
            </w:r>
          </w:p>
        </w:tc>
        <w:tc>
          <w:tcPr>
            <w:tcW w:w="548" w:type="pct"/>
            <w:shd w:val="clear" w:color="auto" w:fill="auto"/>
            <w:hideMark/>
          </w:tcPr>
          <w:p w14:paraId="5C0AFFE2"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9.1</w:t>
            </w:r>
          </w:p>
        </w:tc>
        <w:tc>
          <w:tcPr>
            <w:tcW w:w="556" w:type="pct"/>
            <w:shd w:val="clear" w:color="auto" w:fill="auto"/>
            <w:hideMark/>
          </w:tcPr>
          <w:p w14:paraId="2D075925"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8.2</w:t>
            </w:r>
          </w:p>
        </w:tc>
      </w:tr>
      <w:tr w:rsidR="00631011" w:rsidRPr="006379F8" w14:paraId="7879C2D7" w14:textId="77777777" w:rsidTr="002B50AD">
        <w:trPr>
          <w:trHeight w:val="480"/>
        </w:trPr>
        <w:tc>
          <w:tcPr>
            <w:tcW w:w="1807" w:type="pct"/>
            <w:shd w:val="clear" w:color="auto" w:fill="auto"/>
            <w:vAlign w:val="center"/>
            <w:hideMark/>
          </w:tcPr>
          <w:p w14:paraId="56F3F3B8" w14:textId="77777777" w:rsidR="00631011" w:rsidRPr="00046FCD" w:rsidRDefault="00631011" w:rsidP="002B50AD">
            <w:pPr>
              <w:spacing w:after="0" w:line="240" w:lineRule="auto"/>
              <w:rPr>
                <w:rFonts w:cs="Arial"/>
                <w:b/>
                <w:bCs/>
                <w:color w:val="000000"/>
                <w:spacing w:val="-6"/>
                <w:sz w:val="18"/>
                <w:szCs w:val="18"/>
                <w:lang w:val="vi-VN" w:eastAsia="vi-VN"/>
              </w:rPr>
            </w:pPr>
            <w:r w:rsidRPr="00046FCD">
              <w:rPr>
                <w:rFonts w:cs="Arial"/>
                <w:b/>
                <w:bCs/>
                <w:i/>
                <w:iCs/>
                <w:color w:val="000000"/>
                <w:spacing w:val="-6"/>
                <w:sz w:val="18"/>
                <w:szCs w:val="18"/>
                <w:lang w:val="vi-VN" w:eastAsia="vi-VN"/>
              </w:rPr>
              <w:lastRenderedPageBreak/>
              <w:t>North Central and Central coastal areas</w:t>
            </w:r>
          </w:p>
        </w:tc>
        <w:tc>
          <w:tcPr>
            <w:tcW w:w="693" w:type="pct"/>
            <w:shd w:val="clear" w:color="auto" w:fill="auto"/>
            <w:vAlign w:val="center"/>
            <w:hideMark/>
          </w:tcPr>
          <w:p w14:paraId="67D9C570" w14:textId="77777777" w:rsidR="00631011" w:rsidRPr="006379F8" w:rsidRDefault="00631011" w:rsidP="002B50AD">
            <w:pPr>
              <w:spacing w:after="0" w:line="240" w:lineRule="auto"/>
              <w:ind w:firstLineChars="200" w:firstLine="361"/>
              <w:jc w:val="right"/>
              <w:rPr>
                <w:rFonts w:cs="Arial"/>
                <w:b/>
                <w:bCs/>
                <w:color w:val="000000"/>
                <w:sz w:val="18"/>
                <w:szCs w:val="18"/>
                <w:lang w:val="vi-VN" w:eastAsia="vi-VN"/>
              </w:rPr>
            </w:pPr>
            <w:r w:rsidRPr="006379F8">
              <w:rPr>
                <w:rFonts w:cs="Arial"/>
                <w:b/>
                <w:bCs/>
                <w:color w:val="000000"/>
                <w:sz w:val="18"/>
                <w:szCs w:val="18"/>
                <w:lang w:val="vi-VN" w:eastAsia="vi-VN"/>
              </w:rPr>
              <w:t>11.6</w:t>
            </w:r>
          </w:p>
        </w:tc>
        <w:tc>
          <w:tcPr>
            <w:tcW w:w="693" w:type="pct"/>
            <w:shd w:val="clear" w:color="auto" w:fill="auto"/>
            <w:vAlign w:val="center"/>
            <w:hideMark/>
          </w:tcPr>
          <w:p w14:paraId="28785399" w14:textId="77777777" w:rsidR="00631011" w:rsidRPr="006379F8" w:rsidRDefault="00631011" w:rsidP="002B50AD">
            <w:pPr>
              <w:spacing w:after="0" w:line="240" w:lineRule="auto"/>
              <w:ind w:firstLineChars="200" w:firstLine="361"/>
              <w:jc w:val="right"/>
              <w:rPr>
                <w:rFonts w:cs="Arial"/>
                <w:b/>
                <w:bCs/>
                <w:color w:val="000000"/>
                <w:sz w:val="18"/>
                <w:szCs w:val="18"/>
                <w:lang w:val="vi-VN" w:eastAsia="vi-VN"/>
              </w:rPr>
            </w:pPr>
            <w:r w:rsidRPr="006379F8">
              <w:rPr>
                <w:rFonts w:cs="Arial"/>
                <w:b/>
                <w:bCs/>
                <w:color w:val="000000"/>
                <w:sz w:val="18"/>
                <w:szCs w:val="18"/>
                <w:lang w:val="vi-VN" w:eastAsia="vi-VN"/>
              </w:rPr>
              <w:t>8.7</w:t>
            </w:r>
          </w:p>
        </w:tc>
        <w:tc>
          <w:tcPr>
            <w:tcW w:w="703" w:type="pct"/>
            <w:shd w:val="clear" w:color="auto" w:fill="auto"/>
            <w:vAlign w:val="center"/>
            <w:hideMark/>
          </w:tcPr>
          <w:p w14:paraId="2B2BDC5D" w14:textId="77777777" w:rsidR="00631011" w:rsidRPr="006379F8" w:rsidRDefault="00631011" w:rsidP="002B50AD">
            <w:pPr>
              <w:spacing w:after="0" w:line="240" w:lineRule="auto"/>
              <w:jc w:val="center"/>
              <w:rPr>
                <w:rFonts w:cs="Arial"/>
                <w:b/>
                <w:bCs/>
                <w:color w:val="000000"/>
                <w:sz w:val="18"/>
                <w:szCs w:val="18"/>
                <w:lang w:val="vi-VN" w:eastAsia="vi-VN"/>
              </w:rPr>
            </w:pPr>
            <w:r w:rsidRPr="006379F8">
              <w:rPr>
                <w:rFonts w:cs="Arial"/>
                <w:b/>
                <w:bCs/>
                <w:color w:val="000000"/>
                <w:sz w:val="18"/>
                <w:szCs w:val="18"/>
                <w:lang w:val="vi-VN" w:eastAsia="vi-VN"/>
              </w:rPr>
              <w:t>7.4</w:t>
            </w:r>
          </w:p>
        </w:tc>
        <w:tc>
          <w:tcPr>
            <w:tcW w:w="548" w:type="pct"/>
            <w:shd w:val="clear" w:color="auto" w:fill="auto"/>
            <w:vAlign w:val="center"/>
            <w:hideMark/>
          </w:tcPr>
          <w:p w14:paraId="4CB1B613" w14:textId="77777777" w:rsidR="00631011" w:rsidRPr="006379F8" w:rsidRDefault="00631011" w:rsidP="002B50AD">
            <w:pPr>
              <w:spacing w:after="0" w:line="240" w:lineRule="auto"/>
              <w:ind w:firstLineChars="100" w:firstLine="181"/>
              <w:jc w:val="right"/>
              <w:rPr>
                <w:rFonts w:cs="Arial"/>
                <w:b/>
                <w:bCs/>
                <w:color w:val="000000"/>
                <w:sz w:val="18"/>
                <w:szCs w:val="18"/>
                <w:lang w:val="vi-VN" w:eastAsia="vi-VN"/>
              </w:rPr>
            </w:pPr>
            <w:r w:rsidRPr="006379F8">
              <w:rPr>
                <w:rFonts w:cs="Arial"/>
                <w:b/>
                <w:bCs/>
                <w:color w:val="000000"/>
                <w:sz w:val="18"/>
                <w:szCs w:val="18"/>
                <w:lang w:val="vi-VN" w:eastAsia="vi-VN"/>
              </w:rPr>
              <w:t>6.5</w:t>
            </w:r>
          </w:p>
        </w:tc>
        <w:tc>
          <w:tcPr>
            <w:tcW w:w="556" w:type="pct"/>
            <w:shd w:val="clear" w:color="auto" w:fill="auto"/>
            <w:vAlign w:val="center"/>
            <w:hideMark/>
          </w:tcPr>
          <w:p w14:paraId="58A2CC05" w14:textId="77777777" w:rsidR="00631011" w:rsidRPr="006379F8" w:rsidRDefault="00631011" w:rsidP="002B50AD">
            <w:pPr>
              <w:spacing w:after="0" w:line="240" w:lineRule="auto"/>
              <w:ind w:firstLineChars="100" w:firstLine="181"/>
              <w:jc w:val="right"/>
              <w:rPr>
                <w:rFonts w:cs="Arial"/>
                <w:b/>
                <w:bCs/>
                <w:color w:val="000000"/>
                <w:sz w:val="18"/>
                <w:szCs w:val="18"/>
                <w:lang w:val="vi-VN" w:eastAsia="vi-VN"/>
              </w:rPr>
            </w:pPr>
            <w:r w:rsidRPr="006379F8">
              <w:rPr>
                <w:rFonts w:cs="Arial"/>
                <w:b/>
                <w:bCs/>
                <w:color w:val="000000"/>
                <w:sz w:val="18"/>
                <w:szCs w:val="18"/>
                <w:lang w:val="vi-VN" w:eastAsia="vi-VN"/>
              </w:rPr>
              <w:t>5.7</w:t>
            </w:r>
          </w:p>
        </w:tc>
      </w:tr>
      <w:tr w:rsidR="00631011" w:rsidRPr="006379F8" w14:paraId="392F2BD6" w14:textId="77777777" w:rsidTr="002B50AD">
        <w:trPr>
          <w:trHeight w:val="300"/>
        </w:trPr>
        <w:tc>
          <w:tcPr>
            <w:tcW w:w="1807" w:type="pct"/>
            <w:shd w:val="clear" w:color="auto" w:fill="auto"/>
            <w:hideMark/>
          </w:tcPr>
          <w:p w14:paraId="7234A8F0"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Thanh Hoa</w:t>
            </w:r>
          </w:p>
        </w:tc>
        <w:tc>
          <w:tcPr>
            <w:tcW w:w="693" w:type="pct"/>
            <w:shd w:val="clear" w:color="auto" w:fill="auto"/>
            <w:hideMark/>
          </w:tcPr>
          <w:p w14:paraId="694202AF"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11.9</w:t>
            </w:r>
          </w:p>
        </w:tc>
        <w:tc>
          <w:tcPr>
            <w:tcW w:w="693" w:type="pct"/>
            <w:shd w:val="clear" w:color="auto" w:fill="auto"/>
            <w:hideMark/>
          </w:tcPr>
          <w:p w14:paraId="246DEB63"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8.8</w:t>
            </w:r>
          </w:p>
        </w:tc>
        <w:tc>
          <w:tcPr>
            <w:tcW w:w="703" w:type="pct"/>
            <w:shd w:val="clear" w:color="auto" w:fill="auto"/>
            <w:hideMark/>
          </w:tcPr>
          <w:p w14:paraId="27EBF973" w14:textId="77777777" w:rsidR="00631011" w:rsidRPr="006379F8" w:rsidRDefault="00631011" w:rsidP="002B50AD">
            <w:pPr>
              <w:spacing w:after="0" w:line="240" w:lineRule="auto"/>
              <w:jc w:val="center"/>
              <w:rPr>
                <w:rFonts w:cs="Arial"/>
                <w:color w:val="000000"/>
                <w:sz w:val="18"/>
                <w:szCs w:val="18"/>
                <w:lang w:eastAsia="vi-VN"/>
              </w:rPr>
            </w:pPr>
            <w:r w:rsidRPr="006379F8">
              <w:rPr>
                <w:rFonts w:cs="Arial"/>
                <w:color w:val="000000"/>
                <w:sz w:val="18"/>
                <w:szCs w:val="18"/>
                <w:lang w:val="vi-VN" w:eastAsia="vi-VN"/>
              </w:rPr>
              <w:t>8</w:t>
            </w:r>
            <w:r w:rsidRPr="006379F8">
              <w:rPr>
                <w:rFonts w:cs="Arial"/>
                <w:color w:val="000000"/>
                <w:sz w:val="18"/>
                <w:szCs w:val="18"/>
                <w:lang w:eastAsia="vi-VN"/>
              </w:rPr>
              <w:t>.0</w:t>
            </w:r>
          </w:p>
        </w:tc>
        <w:tc>
          <w:tcPr>
            <w:tcW w:w="548" w:type="pct"/>
            <w:shd w:val="clear" w:color="auto" w:fill="auto"/>
            <w:hideMark/>
          </w:tcPr>
          <w:p w14:paraId="22CD8B5E" w14:textId="77777777" w:rsidR="00631011" w:rsidRPr="006379F8" w:rsidRDefault="00631011" w:rsidP="002B50AD">
            <w:pPr>
              <w:spacing w:after="0" w:line="240" w:lineRule="auto"/>
              <w:ind w:firstLineChars="100" w:firstLine="180"/>
              <w:jc w:val="right"/>
              <w:rPr>
                <w:rFonts w:cs="Arial"/>
                <w:color w:val="000000"/>
                <w:sz w:val="18"/>
                <w:szCs w:val="18"/>
                <w:lang w:eastAsia="vi-VN"/>
              </w:rPr>
            </w:pPr>
            <w:r w:rsidRPr="006379F8">
              <w:rPr>
                <w:rFonts w:cs="Arial"/>
                <w:color w:val="000000"/>
                <w:sz w:val="18"/>
                <w:szCs w:val="18"/>
                <w:lang w:val="vi-VN" w:eastAsia="vi-VN"/>
              </w:rPr>
              <w:t>7</w:t>
            </w:r>
            <w:r w:rsidRPr="006379F8">
              <w:rPr>
                <w:rFonts w:cs="Arial"/>
                <w:color w:val="000000"/>
                <w:sz w:val="18"/>
                <w:szCs w:val="18"/>
                <w:lang w:eastAsia="vi-VN"/>
              </w:rPr>
              <w:t>.0</w:t>
            </w:r>
          </w:p>
        </w:tc>
        <w:tc>
          <w:tcPr>
            <w:tcW w:w="556" w:type="pct"/>
            <w:shd w:val="clear" w:color="auto" w:fill="auto"/>
            <w:hideMark/>
          </w:tcPr>
          <w:p w14:paraId="42685FC7"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6.3</w:t>
            </w:r>
          </w:p>
        </w:tc>
      </w:tr>
      <w:tr w:rsidR="00631011" w:rsidRPr="006379F8" w14:paraId="36A8D094" w14:textId="77777777" w:rsidTr="002B50AD">
        <w:trPr>
          <w:trHeight w:val="300"/>
        </w:trPr>
        <w:tc>
          <w:tcPr>
            <w:tcW w:w="1807" w:type="pct"/>
            <w:shd w:val="clear" w:color="auto" w:fill="auto"/>
            <w:hideMark/>
          </w:tcPr>
          <w:p w14:paraId="61B182B6"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Nghe An</w:t>
            </w:r>
          </w:p>
        </w:tc>
        <w:tc>
          <w:tcPr>
            <w:tcW w:w="693" w:type="pct"/>
            <w:shd w:val="clear" w:color="auto" w:fill="auto"/>
            <w:hideMark/>
          </w:tcPr>
          <w:p w14:paraId="71F07561"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17.7</w:t>
            </w:r>
          </w:p>
        </w:tc>
        <w:tc>
          <w:tcPr>
            <w:tcW w:w="693" w:type="pct"/>
            <w:shd w:val="clear" w:color="auto" w:fill="auto"/>
            <w:hideMark/>
          </w:tcPr>
          <w:p w14:paraId="30D3EE58"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13.5</w:t>
            </w:r>
          </w:p>
        </w:tc>
        <w:tc>
          <w:tcPr>
            <w:tcW w:w="703" w:type="pct"/>
            <w:shd w:val="clear" w:color="auto" w:fill="auto"/>
            <w:hideMark/>
          </w:tcPr>
          <w:p w14:paraId="4D6B7338"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12.1</w:t>
            </w:r>
          </w:p>
        </w:tc>
        <w:tc>
          <w:tcPr>
            <w:tcW w:w="548" w:type="pct"/>
            <w:shd w:val="clear" w:color="auto" w:fill="auto"/>
            <w:hideMark/>
          </w:tcPr>
          <w:p w14:paraId="2E300F99"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10.9</w:t>
            </w:r>
          </w:p>
        </w:tc>
        <w:tc>
          <w:tcPr>
            <w:tcW w:w="556" w:type="pct"/>
            <w:shd w:val="clear" w:color="auto" w:fill="auto"/>
            <w:hideMark/>
          </w:tcPr>
          <w:p w14:paraId="04D33BC6"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9.5</w:t>
            </w:r>
          </w:p>
        </w:tc>
      </w:tr>
      <w:tr w:rsidR="00631011" w:rsidRPr="006379F8" w14:paraId="4A41CAB5" w14:textId="77777777" w:rsidTr="002B50AD">
        <w:trPr>
          <w:trHeight w:val="300"/>
        </w:trPr>
        <w:tc>
          <w:tcPr>
            <w:tcW w:w="1807" w:type="pct"/>
            <w:shd w:val="clear" w:color="auto" w:fill="auto"/>
            <w:hideMark/>
          </w:tcPr>
          <w:p w14:paraId="055699B5"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Ha Tinh</w:t>
            </w:r>
          </w:p>
        </w:tc>
        <w:tc>
          <w:tcPr>
            <w:tcW w:w="693" w:type="pct"/>
            <w:shd w:val="clear" w:color="auto" w:fill="auto"/>
            <w:hideMark/>
          </w:tcPr>
          <w:p w14:paraId="6653635B"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12.5</w:t>
            </w:r>
          </w:p>
        </w:tc>
        <w:tc>
          <w:tcPr>
            <w:tcW w:w="693" w:type="pct"/>
            <w:shd w:val="clear" w:color="auto" w:fill="auto"/>
            <w:hideMark/>
          </w:tcPr>
          <w:p w14:paraId="28179983"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8.8</w:t>
            </w:r>
          </w:p>
        </w:tc>
        <w:tc>
          <w:tcPr>
            <w:tcW w:w="703" w:type="pct"/>
            <w:shd w:val="clear" w:color="auto" w:fill="auto"/>
            <w:hideMark/>
          </w:tcPr>
          <w:p w14:paraId="2C690F4E"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7.2</w:t>
            </w:r>
          </w:p>
        </w:tc>
        <w:tc>
          <w:tcPr>
            <w:tcW w:w="548" w:type="pct"/>
            <w:shd w:val="clear" w:color="auto" w:fill="auto"/>
            <w:hideMark/>
          </w:tcPr>
          <w:p w14:paraId="557CFF92"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6.5</w:t>
            </w:r>
          </w:p>
        </w:tc>
        <w:tc>
          <w:tcPr>
            <w:tcW w:w="556" w:type="pct"/>
            <w:shd w:val="clear" w:color="auto" w:fill="auto"/>
            <w:hideMark/>
          </w:tcPr>
          <w:p w14:paraId="376574E2"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5.9</w:t>
            </w:r>
          </w:p>
        </w:tc>
      </w:tr>
      <w:tr w:rsidR="00631011" w:rsidRPr="006379F8" w14:paraId="6C39DB44" w14:textId="77777777" w:rsidTr="002B50AD">
        <w:trPr>
          <w:trHeight w:val="300"/>
        </w:trPr>
        <w:tc>
          <w:tcPr>
            <w:tcW w:w="1807" w:type="pct"/>
            <w:shd w:val="clear" w:color="auto" w:fill="auto"/>
            <w:hideMark/>
          </w:tcPr>
          <w:p w14:paraId="590A5BF7"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Quang Binh</w:t>
            </w:r>
          </w:p>
        </w:tc>
        <w:tc>
          <w:tcPr>
            <w:tcW w:w="693" w:type="pct"/>
            <w:shd w:val="clear" w:color="auto" w:fill="auto"/>
            <w:hideMark/>
          </w:tcPr>
          <w:p w14:paraId="7D77073E"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13.7</w:t>
            </w:r>
          </w:p>
        </w:tc>
        <w:tc>
          <w:tcPr>
            <w:tcW w:w="693" w:type="pct"/>
            <w:shd w:val="clear" w:color="auto" w:fill="auto"/>
            <w:hideMark/>
          </w:tcPr>
          <w:p w14:paraId="5A5DC0AB"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10.8</w:t>
            </w:r>
          </w:p>
        </w:tc>
        <w:tc>
          <w:tcPr>
            <w:tcW w:w="703" w:type="pct"/>
            <w:shd w:val="clear" w:color="auto" w:fill="auto"/>
            <w:hideMark/>
          </w:tcPr>
          <w:p w14:paraId="59B556BB"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9.3</w:t>
            </w:r>
          </w:p>
        </w:tc>
        <w:tc>
          <w:tcPr>
            <w:tcW w:w="548" w:type="pct"/>
            <w:shd w:val="clear" w:color="auto" w:fill="auto"/>
            <w:hideMark/>
          </w:tcPr>
          <w:p w14:paraId="1CCD3261"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8.8</w:t>
            </w:r>
          </w:p>
        </w:tc>
        <w:tc>
          <w:tcPr>
            <w:tcW w:w="556" w:type="pct"/>
            <w:shd w:val="clear" w:color="auto" w:fill="auto"/>
            <w:hideMark/>
          </w:tcPr>
          <w:p w14:paraId="0712830A"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7.7</w:t>
            </w:r>
          </w:p>
        </w:tc>
      </w:tr>
      <w:tr w:rsidR="00631011" w:rsidRPr="006379F8" w14:paraId="6D8F4057" w14:textId="77777777" w:rsidTr="002B50AD">
        <w:trPr>
          <w:trHeight w:val="300"/>
        </w:trPr>
        <w:tc>
          <w:tcPr>
            <w:tcW w:w="1807" w:type="pct"/>
            <w:shd w:val="clear" w:color="auto" w:fill="auto"/>
            <w:hideMark/>
          </w:tcPr>
          <w:p w14:paraId="029DA83B"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Quang Tri</w:t>
            </w:r>
          </w:p>
        </w:tc>
        <w:tc>
          <w:tcPr>
            <w:tcW w:w="693" w:type="pct"/>
            <w:shd w:val="clear" w:color="auto" w:fill="auto"/>
            <w:hideMark/>
          </w:tcPr>
          <w:p w14:paraId="754BA1E4"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16.1</w:t>
            </w:r>
          </w:p>
        </w:tc>
        <w:tc>
          <w:tcPr>
            <w:tcW w:w="693" w:type="pct"/>
            <w:shd w:val="clear" w:color="auto" w:fill="auto"/>
            <w:hideMark/>
          </w:tcPr>
          <w:p w14:paraId="718EAC73"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12.6</w:t>
            </w:r>
          </w:p>
        </w:tc>
        <w:tc>
          <w:tcPr>
            <w:tcW w:w="703" w:type="pct"/>
            <w:shd w:val="clear" w:color="auto" w:fill="auto"/>
            <w:hideMark/>
          </w:tcPr>
          <w:p w14:paraId="097ABC08"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10.9</w:t>
            </w:r>
          </w:p>
        </w:tc>
        <w:tc>
          <w:tcPr>
            <w:tcW w:w="548" w:type="pct"/>
            <w:shd w:val="clear" w:color="auto" w:fill="auto"/>
            <w:hideMark/>
          </w:tcPr>
          <w:p w14:paraId="448C22F2"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9.2</w:t>
            </w:r>
          </w:p>
        </w:tc>
        <w:tc>
          <w:tcPr>
            <w:tcW w:w="556" w:type="pct"/>
            <w:shd w:val="clear" w:color="auto" w:fill="auto"/>
            <w:hideMark/>
          </w:tcPr>
          <w:p w14:paraId="4F2585EA"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8.1</w:t>
            </w:r>
          </w:p>
        </w:tc>
      </w:tr>
      <w:tr w:rsidR="00631011" w:rsidRPr="006379F8" w14:paraId="60211A67" w14:textId="77777777" w:rsidTr="002B50AD">
        <w:trPr>
          <w:trHeight w:val="300"/>
        </w:trPr>
        <w:tc>
          <w:tcPr>
            <w:tcW w:w="1807" w:type="pct"/>
            <w:shd w:val="clear" w:color="auto" w:fill="auto"/>
            <w:hideMark/>
          </w:tcPr>
          <w:p w14:paraId="2BA43DBF"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Hue</w:t>
            </w:r>
          </w:p>
        </w:tc>
        <w:tc>
          <w:tcPr>
            <w:tcW w:w="693" w:type="pct"/>
            <w:shd w:val="clear" w:color="auto" w:fill="auto"/>
            <w:hideMark/>
          </w:tcPr>
          <w:p w14:paraId="56E190D7"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7.3</w:t>
            </w:r>
          </w:p>
        </w:tc>
        <w:tc>
          <w:tcPr>
            <w:tcW w:w="693" w:type="pct"/>
            <w:shd w:val="clear" w:color="auto" w:fill="auto"/>
            <w:hideMark/>
          </w:tcPr>
          <w:p w14:paraId="267E7ABF"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4.7</w:t>
            </w:r>
          </w:p>
        </w:tc>
        <w:tc>
          <w:tcPr>
            <w:tcW w:w="703" w:type="pct"/>
            <w:shd w:val="clear" w:color="auto" w:fill="auto"/>
            <w:hideMark/>
          </w:tcPr>
          <w:p w14:paraId="5D37C7C7" w14:textId="77777777" w:rsidR="00631011" w:rsidRPr="006379F8" w:rsidRDefault="00631011" w:rsidP="002B50AD">
            <w:pPr>
              <w:spacing w:after="0" w:line="240" w:lineRule="auto"/>
              <w:jc w:val="center"/>
              <w:rPr>
                <w:rFonts w:cs="Arial"/>
                <w:color w:val="000000"/>
                <w:sz w:val="18"/>
                <w:szCs w:val="18"/>
                <w:lang w:eastAsia="vi-VN"/>
              </w:rPr>
            </w:pPr>
            <w:r w:rsidRPr="006379F8">
              <w:rPr>
                <w:rFonts w:cs="Arial"/>
                <w:color w:val="000000"/>
                <w:sz w:val="18"/>
                <w:szCs w:val="18"/>
                <w:lang w:val="vi-VN" w:eastAsia="vi-VN"/>
              </w:rPr>
              <w:t>4</w:t>
            </w:r>
            <w:r w:rsidRPr="006379F8">
              <w:rPr>
                <w:rFonts w:cs="Arial"/>
                <w:color w:val="000000"/>
                <w:sz w:val="18"/>
                <w:szCs w:val="18"/>
                <w:lang w:eastAsia="vi-VN"/>
              </w:rPr>
              <w:t>.0</w:t>
            </w:r>
          </w:p>
        </w:tc>
        <w:tc>
          <w:tcPr>
            <w:tcW w:w="548" w:type="pct"/>
            <w:shd w:val="clear" w:color="auto" w:fill="auto"/>
            <w:hideMark/>
          </w:tcPr>
          <w:p w14:paraId="3FF807B1"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3.5</w:t>
            </w:r>
          </w:p>
        </w:tc>
        <w:tc>
          <w:tcPr>
            <w:tcW w:w="556" w:type="pct"/>
            <w:shd w:val="clear" w:color="auto" w:fill="auto"/>
            <w:hideMark/>
          </w:tcPr>
          <w:p w14:paraId="294BE872" w14:textId="77777777" w:rsidR="00631011" w:rsidRPr="006379F8" w:rsidRDefault="00631011" w:rsidP="002B50AD">
            <w:pPr>
              <w:spacing w:after="0" w:line="240" w:lineRule="auto"/>
              <w:ind w:firstLineChars="100" w:firstLine="180"/>
              <w:jc w:val="right"/>
              <w:rPr>
                <w:rFonts w:cs="Arial"/>
                <w:color w:val="000000"/>
                <w:sz w:val="18"/>
                <w:szCs w:val="18"/>
                <w:lang w:eastAsia="vi-VN"/>
              </w:rPr>
            </w:pPr>
            <w:r w:rsidRPr="006379F8">
              <w:rPr>
                <w:rFonts w:cs="Arial"/>
                <w:color w:val="000000"/>
                <w:sz w:val="18"/>
                <w:szCs w:val="18"/>
                <w:lang w:val="vi-VN" w:eastAsia="vi-VN"/>
              </w:rPr>
              <w:t>3</w:t>
            </w:r>
            <w:r w:rsidRPr="006379F8">
              <w:rPr>
                <w:rFonts w:cs="Arial"/>
                <w:color w:val="000000"/>
                <w:sz w:val="18"/>
                <w:szCs w:val="18"/>
                <w:lang w:eastAsia="vi-VN"/>
              </w:rPr>
              <w:t>.0</w:t>
            </w:r>
          </w:p>
        </w:tc>
      </w:tr>
      <w:tr w:rsidR="00631011" w:rsidRPr="006379F8" w14:paraId="26F0059F" w14:textId="77777777" w:rsidTr="002B50AD">
        <w:trPr>
          <w:trHeight w:val="300"/>
        </w:trPr>
        <w:tc>
          <w:tcPr>
            <w:tcW w:w="1807" w:type="pct"/>
            <w:shd w:val="clear" w:color="auto" w:fill="auto"/>
            <w:hideMark/>
          </w:tcPr>
          <w:p w14:paraId="70FEDC13"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Da Nang</w:t>
            </w:r>
          </w:p>
        </w:tc>
        <w:tc>
          <w:tcPr>
            <w:tcW w:w="693" w:type="pct"/>
            <w:shd w:val="clear" w:color="auto" w:fill="auto"/>
            <w:hideMark/>
          </w:tcPr>
          <w:p w14:paraId="7C4DAC00"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1.5</w:t>
            </w:r>
          </w:p>
        </w:tc>
        <w:tc>
          <w:tcPr>
            <w:tcW w:w="693" w:type="pct"/>
            <w:shd w:val="clear" w:color="auto" w:fill="auto"/>
            <w:hideMark/>
          </w:tcPr>
          <w:p w14:paraId="4ACC79CE"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0.9</w:t>
            </w:r>
          </w:p>
        </w:tc>
        <w:tc>
          <w:tcPr>
            <w:tcW w:w="703" w:type="pct"/>
            <w:shd w:val="clear" w:color="auto" w:fill="auto"/>
            <w:hideMark/>
          </w:tcPr>
          <w:p w14:paraId="2169ACC7"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0.7</w:t>
            </w:r>
          </w:p>
        </w:tc>
        <w:tc>
          <w:tcPr>
            <w:tcW w:w="548" w:type="pct"/>
            <w:shd w:val="clear" w:color="auto" w:fill="auto"/>
            <w:hideMark/>
          </w:tcPr>
          <w:p w14:paraId="6E161912"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0.5</w:t>
            </w:r>
          </w:p>
        </w:tc>
        <w:tc>
          <w:tcPr>
            <w:tcW w:w="556" w:type="pct"/>
            <w:shd w:val="clear" w:color="auto" w:fill="auto"/>
            <w:hideMark/>
          </w:tcPr>
          <w:p w14:paraId="60CCAC04"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0.4</w:t>
            </w:r>
          </w:p>
        </w:tc>
      </w:tr>
      <w:tr w:rsidR="00631011" w:rsidRPr="006379F8" w14:paraId="1F363EA5" w14:textId="77777777" w:rsidTr="002B50AD">
        <w:trPr>
          <w:trHeight w:val="300"/>
        </w:trPr>
        <w:tc>
          <w:tcPr>
            <w:tcW w:w="1807" w:type="pct"/>
            <w:shd w:val="clear" w:color="auto" w:fill="auto"/>
            <w:hideMark/>
          </w:tcPr>
          <w:p w14:paraId="61147B61"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Quang Nam</w:t>
            </w:r>
          </w:p>
        </w:tc>
        <w:tc>
          <w:tcPr>
            <w:tcW w:w="693" w:type="pct"/>
            <w:shd w:val="clear" w:color="auto" w:fill="auto"/>
            <w:hideMark/>
          </w:tcPr>
          <w:p w14:paraId="69CE112D"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13.7</w:t>
            </w:r>
          </w:p>
        </w:tc>
        <w:tc>
          <w:tcPr>
            <w:tcW w:w="693" w:type="pct"/>
            <w:shd w:val="clear" w:color="auto" w:fill="auto"/>
            <w:hideMark/>
          </w:tcPr>
          <w:p w14:paraId="2175DC7E"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10.3</w:t>
            </w:r>
          </w:p>
        </w:tc>
        <w:tc>
          <w:tcPr>
            <w:tcW w:w="703" w:type="pct"/>
            <w:shd w:val="clear" w:color="auto" w:fill="auto"/>
            <w:hideMark/>
          </w:tcPr>
          <w:p w14:paraId="41988BE4"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9.1</w:t>
            </w:r>
          </w:p>
        </w:tc>
        <w:tc>
          <w:tcPr>
            <w:tcW w:w="548" w:type="pct"/>
            <w:shd w:val="clear" w:color="auto" w:fill="auto"/>
            <w:hideMark/>
          </w:tcPr>
          <w:p w14:paraId="143B7390"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8.1</w:t>
            </w:r>
          </w:p>
        </w:tc>
        <w:tc>
          <w:tcPr>
            <w:tcW w:w="556" w:type="pct"/>
            <w:shd w:val="clear" w:color="auto" w:fill="auto"/>
            <w:hideMark/>
          </w:tcPr>
          <w:p w14:paraId="47CD0499" w14:textId="77777777" w:rsidR="00631011" w:rsidRPr="006379F8" w:rsidRDefault="00631011" w:rsidP="002B50AD">
            <w:pPr>
              <w:spacing w:after="0" w:line="240" w:lineRule="auto"/>
              <w:ind w:firstLineChars="100" w:firstLine="180"/>
              <w:jc w:val="right"/>
              <w:rPr>
                <w:rFonts w:cs="Arial"/>
                <w:color w:val="000000"/>
                <w:sz w:val="18"/>
                <w:szCs w:val="18"/>
                <w:lang w:eastAsia="vi-VN"/>
              </w:rPr>
            </w:pPr>
            <w:r w:rsidRPr="006379F8">
              <w:rPr>
                <w:rFonts w:cs="Arial"/>
                <w:color w:val="000000"/>
                <w:sz w:val="18"/>
                <w:szCs w:val="18"/>
                <w:lang w:val="vi-VN" w:eastAsia="vi-VN"/>
              </w:rPr>
              <w:t>7</w:t>
            </w:r>
            <w:r w:rsidRPr="006379F8">
              <w:rPr>
                <w:rFonts w:cs="Arial"/>
                <w:color w:val="000000"/>
                <w:sz w:val="18"/>
                <w:szCs w:val="18"/>
                <w:lang w:eastAsia="vi-VN"/>
              </w:rPr>
              <w:t>.0</w:t>
            </w:r>
          </w:p>
        </w:tc>
      </w:tr>
      <w:tr w:rsidR="00631011" w:rsidRPr="006379F8" w14:paraId="435B6CF5" w14:textId="77777777" w:rsidTr="002B50AD">
        <w:trPr>
          <w:trHeight w:val="300"/>
        </w:trPr>
        <w:tc>
          <w:tcPr>
            <w:tcW w:w="1807" w:type="pct"/>
            <w:shd w:val="clear" w:color="auto" w:fill="auto"/>
            <w:hideMark/>
          </w:tcPr>
          <w:p w14:paraId="7F0E0A57"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Quang Ngai</w:t>
            </w:r>
          </w:p>
        </w:tc>
        <w:tc>
          <w:tcPr>
            <w:tcW w:w="693" w:type="pct"/>
            <w:shd w:val="clear" w:color="auto" w:fill="auto"/>
            <w:hideMark/>
          </w:tcPr>
          <w:p w14:paraId="58AFB9F8"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13.7</w:t>
            </w:r>
          </w:p>
        </w:tc>
        <w:tc>
          <w:tcPr>
            <w:tcW w:w="693" w:type="pct"/>
            <w:shd w:val="clear" w:color="auto" w:fill="auto"/>
            <w:hideMark/>
          </w:tcPr>
          <w:p w14:paraId="687E3D6D"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10.1</w:t>
            </w:r>
          </w:p>
        </w:tc>
        <w:tc>
          <w:tcPr>
            <w:tcW w:w="703" w:type="pct"/>
            <w:shd w:val="clear" w:color="auto" w:fill="auto"/>
            <w:hideMark/>
          </w:tcPr>
          <w:p w14:paraId="4E0772BC"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8.4</w:t>
            </w:r>
          </w:p>
        </w:tc>
        <w:tc>
          <w:tcPr>
            <w:tcW w:w="548" w:type="pct"/>
            <w:shd w:val="clear" w:color="auto" w:fill="auto"/>
            <w:hideMark/>
          </w:tcPr>
          <w:p w14:paraId="0EC984F8"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7.5</w:t>
            </w:r>
          </w:p>
        </w:tc>
        <w:tc>
          <w:tcPr>
            <w:tcW w:w="556" w:type="pct"/>
            <w:shd w:val="clear" w:color="auto" w:fill="auto"/>
            <w:hideMark/>
          </w:tcPr>
          <w:p w14:paraId="63FEDC6F"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6.8</w:t>
            </w:r>
          </w:p>
        </w:tc>
      </w:tr>
      <w:tr w:rsidR="00631011" w:rsidRPr="006379F8" w14:paraId="287FE9EE" w14:textId="77777777" w:rsidTr="002B50AD">
        <w:trPr>
          <w:trHeight w:val="300"/>
        </w:trPr>
        <w:tc>
          <w:tcPr>
            <w:tcW w:w="1807" w:type="pct"/>
            <w:shd w:val="clear" w:color="auto" w:fill="auto"/>
            <w:hideMark/>
          </w:tcPr>
          <w:p w14:paraId="256FDCA8"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Binh Dinh</w:t>
            </w:r>
          </w:p>
        </w:tc>
        <w:tc>
          <w:tcPr>
            <w:tcW w:w="693" w:type="pct"/>
            <w:shd w:val="clear" w:color="auto" w:fill="auto"/>
            <w:hideMark/>
          </w:tcPr>
          <w:p w14:paraId="4F70D0DA" w14:textId="77777777" w:rsidR="00631011" w:rsidRPr="006379F8" w:rsidRDefault="00631011" w:rsidP="002B50AD">
            <w:pPr>
              <w:spacing w:after="0" w:line="240" w:lineRule="auto"/>
              <w:ind w:firstLineChars="200" w:firstLine="360"/>
              <w:jc w:val="right"/>
              <w:rPr>
                <w:rFonts w:cs="Arial"/>
                <w:color w:val="000000"/>
                <w:sz w:val="18"/>
                <w:szCs w:val="18"/>
                <w:lang w:eastAsia="vi-VN"/>
              </w:rPr>
            </w:pPr>
            <w:r w:rsidRPr="006379F8">
              <w:rPr>
                <w:rFonts w:cs="Arial"/>
                <w:color w:val="000000"/>
                <w:sz w:val="18"/>
                <w:szCs w:val="18"/>
                <w:lang w:val="vi-VN" w:eastAsia="vi-VN"/>
              </w:rPr>
              <w:t>8</w:t>
            </w:r>
            <w:r w:rsidRPr="006379F8">
              <w:rPr>
                <w:rFonts w:cs="Arial"/>
                <w:color w:val="000000"/>
                <w:sz w:val="18"/>
                <w:szCs w:val="18"/>
                <w:lang w:eastAsia="vi-VN"/>
              </w:rPr>
              <w:t>.0</w:t>
            </w:r>
          </w:p>
        </w:tc>
        <w:tc>
          <w:tcPr>
            <w:tcW w:w="693" w:type="pct"/>
            <w:shd w:val="clear" w:color="auto" w:fill="auto"/>
            <w:hideMark/>
          </w:tcPr>
          <w:p w14:paraId="36092166"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5.5</w:t>
            </w:r>
          </w:p>
        </w:tc>
        <w:tc>
          <w:tcPr>
            <w:tcW w:w="703" w:type="pct"/>
            <w:shd w:val="clear" w:color="auto" w:fill="auto"/>
            <w:hideMark/>
          </w:tcPr>
          <w:p w14:paraId="1753169B"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4.6</w:t>
            </w:r>
          </w:p>
        </w:tc>
        <w:tc>
          <w:tcPr>
            <w:tcW w:w="548" w:type="pct"/>
            <w:shd w:val="clear" w:color="auto" w:fill="auto"/>
            <w:hideMark/>
          </w:tcPr>
          <w:p w14:paraId="6996F5E6"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4.1</w:t>
            </w:r>
          </w:p>
        </w:tc>
        <w:tc>
          <w:tcPr>
            <w:tcW w:w="556" w:type="pct"/>
            <w:shd w:val="clear" w:color="auto" w:fill="auto"/>
            <w:hideMark/>
          </w:tcPr>
          <w:p w14:paraId="5F645E3B"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3.6</w:t>
            </w:r>
          </w:p>
        </w:tc>
      </w:tr>
      <w:tr w:rsidR="00631011" w:rsidRPr="006379F8" w14:paraId="7B1AA1FF" w14:textId="77777777" w:rsidTr="002B50AD">
        <w:trPr>
          <w:trHeight w:val="300"/>
        </w:trPr>
        <w:tc>
          <w:tcPr>
            <w:tcW w:w="1807" w:type="pct"/>
            <w:shd w:val="clear" w:color="auto" w:fill="auto"/>
            <w:hideMark/>
          </w:tcPr>
          <w:p w14:paraId="4E3E29E6"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Phu Yen</w:t>
            </w:r>
          </w:p>
        </w:tc>
        <w:tc>
          <w:tcPr>
            <w:tcW w:w="693" w:type="pct"/>
            <w:shd w:val="clear" w:color="auto" w:fill="auto"/>
            <w:hideMark/>
          </w:tcPr>
          <w:p w14:paraId="41DA3F9C"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9.9</w:t>
            </w:r>
          </w:p>
        </w:tc>
        <w:tc>
          <w:tcPr>
            <w:tcW w:w="693" w:type="pct"/>
            <w:shd w:val="clear" w:color="auto" w:fill="auto"/>
            <w:hideMark/>
          </w:tcPr>
          <w:p w14:paraId="6CC72274"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7.5</w:t>
            </w:r>
          </w:p>
        </w:tc>
        <w:tc>
          <w:tcPr>
            <w:tcW w:w="703" w:type="pct"/>
            <w:shd w:val="clear" w:color="auto" w:fill="auto"/>
            <w:hideMark/>
          </w:tcPr>
          <w:p w14:paraId="2E81B3BA"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6.3</w:t>
            </w:r>
          </w:p>
        </w:tc>
        <w:tc>
          <w:tcPr>
            <w:tcW w:w="548" w:type="pct"/>
            <w:shd w:val="clear" w:color="auto" w:fill="auto"/>
            <w:hideMark/>
          </w:tcPr>
          <w:p w14:paraId="40D8BC83"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5.5</w:t>
            </w:r>
          </w:p>
        </w:tc>
        <w:tc>
          <w:tcPr>
            <w:tcW w:w="556" w:type="pct"/>
            <w:shd w:val="clear" w:color="auto" w:fill="auto"/>
            <w:hideMark/>
          </w:tcPr>
          <w:p w14:paraId="55C4D48A" w14:textId="77777777" w:rsidR="00631011" w:rsidRPr="006379F8" w:rsidRDefault="00631011" w:rsidP="002B50AD">
            <w:pPr>
              <w:spacing w:after="0" w:line="240" w:lineRule="auto"/>
              <w:ind w:firstLineChars="100" w:firstLine="180"/>
              <w:jc w:val="right"/>
              <w:rPr>
                <w:rFonts w:cs="Arial"/>
                <w:color w:val="000000"/>
                <w:sz w:val="18"/>
                <w:szCs w:val="18"/>
                <w:lang w:eastAsia="vi-VN"/>
              </w:rPr>
            </w:pPr>
            <w:r w:rsidRPr="006379F8">
              <w:rPr>
                <w:rFonts w:cs="Arial"/>
                <w:color w:val="000000"/>
                <w:sz w:val="18"/>
                <w:szCs w:val="18"/>
                <w:lang w:val="vi-VN" w:eastAsia="vi-VN"/>
              </w:rPr>
              <w:t>5</w:t>
            </w:r>
            <w:r w:rsidRPr="006379F8">
              <w:rPr>
                <w:rFonts w:cs="Arial"/>
                <w:color w:val="000000"/>
                <w:sz w:val="18"/>
                <w:szCs w:val="18"/>
                <w:lang w:eastAsia="vi-VN"/>
              </w:rPr>
              <w:t>.0</w:t>
            </w:r>
          </w:p>
        </w:tc>
      </w:tr>
      <w:tr w:rsidR="00631011" w:rsidRPr="006379F8" w14:paraId="35D0173A" w14:textId="77777777" w:rsidTr="002B50AD">
        <w:trPr>
          <w:trHeight w:val="300"/>
        </w:trPr>
        <w:tc>
          <w:tcPr>
            <w:tcW w:w="1807" w:type="pct"/>
            <w:shd w:val="clear" w:color="auto" w:fill="auto"/>
            <w:hideMark/>
          </w:tcPr>
          <w:p w14:paraId="47C5BB1B"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Khanh Hoa</w:t>
            </w:r>
          </w:p>
        </w:tc>
        <w:tc>
          <w:tcPr>
            <w:tcW w:w="693" w:type="pct"/>
            <w:shd w:val="clear" w:color="auto" w:fill="auto"/>
            <w:hideMark/>
          </w:tcPr>
          <w:p w14:paraId="07A7E43D"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5.9</w:t>
            </w:r>
          </w:p>
        </w:tc>
        <w:tc>
          <w:tcPr>
            <w:tcW w:w="693" w:type="pct"/>
            <w:shd w:val="clear" w:color="auto" w:fill="auto"/>
            <w:hideMark/>
          </w:tcPr>
          <w:p w14:paraId="4EEB9B13"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3.7</w:t>
            </w:r>
          </w:p>
        </w:tc>
        <w:tc>
          <w:tcPr>
            <w:tcW w:w="703" w:type="pct"/>
            <w:shd w:val="clear" w:color="auto" w:fill="auto"/>
            <w:hideMark/>
          </w:tcPr>
          <w:p w14:paraId="3FA91A78" w14:textId="77777777" w:rsidR="00631011" w:rsidRPr="006379F8" w:rsidRDefault="00631011" w:rsidP="002B50AD">
            <w:pPr>
              <w:spacing w:after="0" w:line="240" w:lineRule="auto"/>
              <w:jc w:val="center"/>
              <w:rPr>
                <w:rFonts w:cs="Arial"/>
                <w:color w:val="000000"/>
                <w:sz w:val="18"/>
                <w:szCs w:val="18"/>
                <w:lang w:eastAsia="vi-VN"/>
              </w:rPr>
            </w:pPr>
            <w:r w:rsidRPr="006379F8">
              <w:rPr>
                <w:rFonts w:cs="Arial"/>
                <w:color w:val="000000"/>
                <w:sz w:val="18"/>
                <w:szCs w:val="18"/>
                <w:lang w:val="vi-VN" w:eastAsia="vi-VN"/>
              </w:rPr>
              <w:t>3</w:t>
            </w:r>
            <w:r w:rsidRPr="006379F8">
              <w:rPr>
                <w:rFonts w:cs="Arial"/>
                <w:color w:val="000000"/>
                <w:sz w:val="18"/>
                <w:szCs w:val="18"/>
                <w:lang w:eastAsia="vi-VN"/>
              </w:rPr>
              <w:t>.0</w:t>
            </w:r>
          </w:p>
        </w:tc>
        <w:tc>
          <w:tcPr>
            <w:tcW w:w="548" w:type="pct"/>
            <w:shd w:val="clear" w:color="auto" w:fill="auto"/>
            <w:hideMark/>
          </w:tcPr>
          <w:p w14:paraId="55693D04"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2.5</w:t>
            </w:r>
          </w:p>
        </w:tc>
        <w:tc>
          <w:tcPr>
            <w:tcW w:w="556" w:type="pct"/>
            <w:shd w:val="clear" w:color="auto" w:fill="auto"/>
            <w:hideMark/>
          </w:tcPr>
          <w:p w14:paraId="4156B0F9"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2.2</w:t>
            </w:r>
          </w:p>
        </w:tc>
      </w:tr>
      <w:tr w:rsidR="00631011" w:rsidRPr="006379F8" w14:paraId="489D17CB" w14:textId="77777777" w:rsidTr="002B50AD">
        <w:trPr>
          <w:trHeight w:val="300"/>
        </w:trPr>
        <w:tc>
          <w:tcPr>
            <w:tcW w:w="1807" w:type="pct"/>
            <w:shd w:val="clear" w:color="auto" w:fill="auto"/>
            <w:hideMark/>
          </w:tcPr>
          <w:p w14:paraId="0B17CC96"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Ninh Thuan</w:t>
            </w:r>
          </w:p>
        </w:tc>
        <w:tc>
          <w:tcPr>
            <w:tcW w:w="693" w:type="pct"/>
            <w:shd w:val="clear" w:color="auto" w:fill="auto"/>
            <w:hideMark/>
          </w:tcPr>
          <w:p w14:paraId="2B105908"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13.4</w:t>
            </w:r>
          </w:p>
        </w:tc>
        <w:tc>
          <w:tcPr>
            <w:tcW w:w="693" w:type="pct"/>
            <w:shd w:val="clear" w:color="auto" w:fill="auto"/>
            <w:hideMark/>
          </w:tcPr>
          <w:p w14:paraId="2D3446C6" w14:textId="77777777" w:rsidR="00631011" w:rsidRPr="006379F8" w:rsidRDefault="00631011" w:rsidP="002B50AD">
            <w:pPr>
              <w:spacing w:after="0" w:line="240" w:lineRule="auto"/>
              <w:ind w:firstLineChars="200" w:firstLine="360"/>
              <w:jc w:val="right"/>
              <w:rPr>
                <w:rFonts w:cs="Arial"/>
                <w:color w:val="000000"/>
                <w:sz w:val="18"/>
                <w:szCs w:val="18"/>
                <w:lang w:eastAsia="vi-VN"/>
              </w:rPr>
            </w:pPr>
            <w:r w:rsidRPr="006379F8">
              <w:rPr>
                <w:rFonts w:cs="Arial"/>
                <w:color w:val="000000"/>
                <w:sz w:val="18"/>
                <w:szCs w:val="18"/>
                <w:lang w:val="vi-VN" w:eastAsia="vi-VN"/>
              </w:rPr>
              <w:t>11</w:t>
            </w:r>
            <w:r w:rsidRPr="006379F8">
              <w:rPr>
                <w:rFonts w:cs="Arial"/>
                <w:color w:val="000000"/>
                <w:sz w:val="18"/>
                <w:szCs w:val="18"/>
                <w:lang w:eastAsia="vi-VN"/>
              </w:rPr>
              <w:t>.0</w:t>
            </w:r>
          </w:p>
        </w:tc>
        <w:tc>
          <w:tcPr>
            <w:tcW w:w="703" w:type="pct"/>
            <w:shd w:val="clear" w:color="auto" w:fill="auto"/>
            <w:hideMark/>
          </w:tcPr>
          <w:p w14:paraId="498BDC9E"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9.8</w:t>
            </w:r>
          </w:p>
        </w:tc>
        <w:tc>
          <w:tcPr>
            <w:tcW w:w="548" w:type="pct"/>
            <w:shd w:val="clear" w:color="auto" w:fill="auto"/>
            <w:hideMark/>
          </w:tcPr>
          <w:p w14:paraId="159B6634" w14:textId="77777777" w:rsidR="00631011" w:rsidRPr="006379F8" w:rsidRDefault="00631011" w:rsidP="002B50AD">
            <w:pPr>
              <w:spacing w:after="0" w:line="240" w:lineRule="auto"/>
              <w:ind w:firstLineChars="100" w:firstLine="180"/>
              <w:jc w:val="right"/>
              <w:rPr>
                <w:rFonts w:cs="Arial"/>
                <w:color w:val="000000"/>
                <w:sz w:val="18"/>
                <w:szCs w:val="18"/>
                <w:lang w:eastAsia="vi-VN"/>
              </w:rPr>
            </w:pPr>
            <w:r w:rsidRPr="006379F8">
              <w:rPr>
                <w:rFonts w:cs="Arial"/>
                <w:color w:val="000000"/>
                <w:sz w:val="18"/>
                <w:szCs w:val="18"/>
                <w:lang w:val="vi-VN" w:eastAsia="vi-VN"/>
              </w:rPr>
              <w:t>9</w:t>
            </w:r>
            <w:r w:rsidRPr="006379F8">
              <w:rPr>
                <w:rFonts w:cs="Arial"/>
                <w:color w:val="000000"/>
                <w:sz w:val="18"/>
                <w:szCs w:val="18"/>
                <w:lang w:eastAsia="vi-VN"/>
              </w:rPr>
              <w:t>.0</w:t>
            </w:r>
          </w:p>
        </w:tc>
        <w:tc>
          <w:tcPr>
            <w:tcW w:w="556" w:type="pct"/>
            <w:shd w:val="clear" w:color="auto" w:fill="auto"/>
            <w:hideMark/>
          </w:tcPr>
          <w:p w14:paraId="05AC9357"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8.4</w:t>
            </w:r>
          </w:p>
        </w:tc>
      </w:tr>
      <w:tr w:rsidR="00631011" w:rsidRPr="006379F8" w14:paraId="1E6BD6D1" w14:textId="77777777" w:rsidTr="002B50AD">
        <w:trPr>
          <w:trHeight w:val="300"/>
        </w:trPr>
        <w:tc>
          <w:tcPr>
            <w:tcW w:w="1807" w:type="pct"/>
            <w:shd w:val="clear" w:color="auto" w:fill="auto"/>
            <w:hideMark/>
          </w:tcPr>
          <w:p w14:paraId="4DA6A082"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Binh Thuan</w:t>
            </w:r>
          </w:p>
        </w:tc>
        <w:tc>
          <w:tcPr>
            <w:tcW w:w="693" w:type="pct"/>
            <w:shd w:val="clear" w:color="auto" w:fill="auto"/>
            <w:hideMark/>
          </w:tcPr>
          <w:p w14:paraId="0C688C4C"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4.4</w:t>
            </w:r>
          </w:p>
        </w:tc>
        <w:tc>
          <w:tcPr>
            <w:tcW w:w="693" w:type="pct"/>
            <w:shd w:val="clear" w:color="auto" w:fill="auto"/>
            <w:hideMark/>
          </w:tcPr>
          <w:p w14:paraId="21DAF6C2"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2.6</w:t>
            </w:r>
          </w:p>
        </w:tc>
        <w:tc>
          <w:tcPr>
            <w:tcW w:w="703" w:type="pct"/>
            <w:shd w:val="clear" w:color="auto" w:fill="auto"/>
            <w:hideMark/>
          </w:tcPr>
          <w:p w14:paraId="68393E53"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2.1</w:t>
            </w:r>
          </w:p>
        </w:tc>
        <w:tc>
          <w:tcPr>
            <w:tcW w:w="548" w:type="pct"/>
            <w:shd w:val="clear" w:color="auto" w:fill="auto"/>
            <w:hideMark/>
          </w:tcPr>
          <w:p w14:paraId="7718EBC9"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1.6</w:t>
            </w:r>
          </w:p>
        </w:tc>
        <w:tc>
          <w:tcPr>
            <w:tcW w:w="556" w:type="pct"/>
            <w:shd w:val="clear" w:color="auto" w:fill="auto"/>
            <w:hideMark/>
          </w:tcPr>
          <w:p w14:paraId="121A84F8"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1.3</w:t>
            </w:r>
          </w:p>
        </w:tc>
      </w:tr>
      <w:tr w:rsidR="00631011" w:rsidRPr="006379F8" w14:paraId="4FBDB500" w14:textId="77777777" w:rsidTr="002B50AD">
        <w:trPr>
          <w:trHeight w:val="300"/>
        </w:trPr>
        <w:tc>
          <w:tcPr>
            <w:tcW w:w="1807" w:type="pct"/>
            <w:shd w:val="clear" w:color="auto" w:fill="auto"/>
            <w:hideMark/>
          </w:tcPr>
          <w:p w14:paraId="2A1CD6A9" w14:textId="77777777" w:rsidR="00631011" w:rsidRPr="006379F8" w:rsidRDefault="00631011" w:rsidP="002B50AD">
            <w:pPr>
              <w:spacing w:after="0" w:line="240" w:lineRule="auto"/>
              <w:rPr>
                <w:rFonts w:cs="Arial"/>
                <w:b/>
                <w:bCs/>
                <w:color w:val="000000"/>
                <w:sz w:val="18"/>
                <w:szCs w:val="18"/>
                <w:lang w:val="vi-VN" w:eastAsia="vi-VN"/>
              </w:rPr>
            </w:pPr>
            <w:r w:rsidRPr="006379F8">
              <w:rPr>
                <w:rFonts w:cs="Arial"/>
                <w:b/>
                <w:bCs/>
                <w:i/>
                <w:iCs/>
                <w:color w:val="000000"/>
                <w:sz w:val="18"/>
                <w:szCs w:val="18"/>
                <w:lang w:val="vi-VN" w:eastAsia="vi-VN"/>
              </w:rPr>
              <w:t>Central Highlands</w:t>
            </w:r>
          </w:p>
        </w:tc>
        <w:tc>
          <w:tcPr>
            <w:tcW w:w="693" w:type="pct"/>
            <w:shd w:val="clear" w:color="auto" w:fill="auto"/>
            <w:hideMark/>
          </w:tcPr>
          <w:p w14:paraId="2F63D6DB" w14:textId="77777777" w:rsidR="00631011" w:rsidRPr="006379F8" w:rsidRDefault="00631011" w:rsidP="002B50AD">
            <w:pPr>
              <w:spacing w:after="0" w:line="240" w:lineRule="auto"/>
              <w:ind w:firstLineChars="200" w:firstLine="361"/>
              <w:jc w:val="right"/>
              <w:rPr>
                <w:rFonts w:cs="Arial"/>
                <w:b/>
                <w:bCs/>
                <w:color w:val="000000"/>
                <w:sz w:val="18"/>
                <w:szCs w:val="18"/>
                <w:lang w:val="vi-VN" w:eastAsia="vi-VN"/>
              </w:rPr>
            </w:pPr>
            <w:r w:rsidRPr="006379F8">
              <w:rPr>
                <w:rFonts w:cs="Arial"/>
                <w:b/>
                <w:bCs/>
                <w:color w:val="000000"/>
                <w:sz w:val="18"/>
                <w:szCs w:val="18"/>
                <w:lang w:val="vi-VN" w:eastAsia="vi-VN"/>
              </w:rPr>
              <w:t>18.5</w:t>
            </w:r>
          </w:p>
        </w:tc>
        <w:tc>
          <w:tcPr>
            <w:tcW w:w="693" w:type="pct"/>
            <w:shd w:val="clear" w:color="auto" w:fill="auto"/>
            <w:hideMark/>
          </w:tcPr>
          <w:p w14:paraId="243651A6" w14:textId="77777777" w:rsidR="00631011" w:rsidRPr="006379F8" w:rsidRDefault="00631011" w:rsidP="002B50AD">
            <w:pPr>
              <w:spacing w:after="0" w:line="240" w:lineRule="auto"/>
              <w:ind w:firstLineChars="200" w:firstLine="361"/>
              <w:jc w:val="right"/>
              <w:rPr>
                <w:rFonts w:cs="Arial"/>
                <w:b/>
                <w:bCs/>
                <w:color w:val="000000"/>
                <w:sz w:val="18"/>
                <w:szCs w:val="18"/>
                <w:lang w:val="vi-VN" w:eastAsia="vi-VN"/>
              </w:rPr>
            </w:pPr>
            <w:r w:rsidRPr="006379F8">
              <w:rPr>
                <w:rFonts w:cs="Arial"/>
                <w:b/>
                <w:bCs/>
                <w:color w:val="000000"/>
                <w:sz w:val="18"/>
                <w:szCs w:val="18"/>
                <w:lang w:val="vi-VN" w:eastAsia="vi-VN"/>
              </w:rPr>
              <w:t>13.9</w:t>
            </w:r>
          </w:p>
        </w:tc>
        <w:tc>
          <w:tcPr>
            <w:tcW w:w="703" w:type="pct"/>
            <w:shd w:val="clear" w:color="auto" w:fill="auto"/>
            <w:hideMark/>
          </w:tcPr>
          <w:p w14:paraId="52E708B9" w14:textId="77777777" w:rsidR="00631011" w:rsidRPr="006379F8" w:rsidRDefault="00631011" w:rsidP="002B50AD">
            <w:pPr>
              <w:spacing w:after="0" w:line="240" w:lineRule="auto"/>
              <w:jc w:val="center"/>
              <w:rPr>
                <w:rFonts w:cs="Arial"/>
                <w:b/>
                <w:bCs/>
                <w:color w:val="000000"/>
                <w:sz w:val="18"/>
                <w:szCs w:val="18"/>
                <w:lang w:val="vi-VN" w:eastAsia="vi-VN"/>
              </w:rPr>
            </w:pPr>
            <w:r w:rsidRPr="006379F8">
              <w:rPr>
                <w:rFonts w:cs="Arial"/>
                <w:b/>
                <w:bCs/>
                <w:color w:val="000000"/>
                <w:sz w:val="18"/>
                <w:szCs w:val="18"/>
                <w:lang w:val="vi-VN" w:eastAsia="vi-VN"/>
              </w:rPr>
              <w:t>12.4</w:t>
            </w:r>
          </w:p>
        </w:tc>
        <w:tc>
          <w:tcPr>
            <w:tcW w:w="548" w:type="pct"/>
            <w:shd w:val="clear" w:color="auto" w:fill="auto"/>
            <w:hideMark/>
          </w:tcPr>
          <w:p w14:paraId="04467CA0" w14:textId="77777777" w:rsidR="00631011" w:rsidRPr="006379F8" w:rsidRDefault="00631011" w:rsidP="002B50AD">
            <w:pPr>
              <w:spacing w:after="0" w:line="240" w:lineRule="auto"/>
              <w:ind w:firstLineChars="100" w:firstLine="181"/>
              <w:jc w:val="right"/>
              <w:rPr>
                <w:rFonts w:cs="Arial"/>
                <w:b/>
                <w:bCs/>
                <w:color w:val="000000"/>
                <w:sz w:val="18"/>
                <w:szCs w:val="18"/>
                <w:lang w:eastAsia="vi-VN"/>
              </w:rPr>
            </w:pPr>
            <w:r w:rsidRPr="006379F8">
              <w:rPr>
                <w:rFonts w:cs="Arial"/>
                <w:b/>
                <w:bCs/>
                <w:color w:val="000000"/>
                <w:sz w:val="18"/>
                <w:szCs w:val="18"/>
                <w:lang w:val="vi-VN" w:eastAsia="vi-VN"/>
              </w:rPr>
              <w:t>11</w:t>
            </w:r>
            <w:r w:rsidRPr="006379F8">
              <w:rPr>
                <w:rFonts w:cs="Arial"/>
                <w:b/>
                <w:bCs/>
                <w:color w:val="000000"/>
                <w:sz w:val="18"/>
                <w:szCs w:val="18"/>
                <w:lang w:eastAsia="vi-VN"/>
              </w:rPr>
              <w:t>.0</w:t>
            </w:r>
          </w:p>
        </w:tc>
        <w:tc>
          <w:tcPr>
            <w:tcW w:w="556" w:type="pct"/>
            <w:shd w:val="clear" w:color="auto" w:fill="auto"/>
            <w:hideMark/>
          </w:tcPr>
          <w:p w14:paraId="1F27AA51" w14:textId="77777777" w:rsidR="00631011" w:rsidRPr="006379F8" w:rsidRDefault="00631011" w:rsidP="002B50AD">
            <w:pPr>
              <w:spacing w:after="0" w:line="240" w:lineRule="auto"/>
              <w:ind w:firstLineChars="100" w:firstLine="181"/>
              <w:jc w:val="right"/>
              <w:rPr>
                <w:rFonts w:cs="Arial"/>
                <w:b/>
                <w:bCs/>
                <w:color w:val="000000"/>
                <w:sz w:val="18"/>
                <w:szCs w:val="18"/>
                <w:lang w:val="vi-VN" w:eastAsia="vi-VN"/>
              </w:rPr>
            </w:pPr>
            <w:r w:rsidRPr="006379F8">
              <w:rPr>
                <w:rFonts w:cs="Arial"/>
                <w:b/>
                <w:bCs/>
                <w:color w:val="000000"/>
                <w:sz w:val="18"/>
                <w:szCs w:val="18"/>
                <w:lang w:val="vi-VN" w:eastAsia="vi-VN"/>
              </w:rPr>
              <w:t>10.1</w:t>
            </w:r>
          </w:p>
        </w:tc>
      </w:tr>
      <w:tr w:rsidR="00631011" w:rsidRPr="006379F8" w14:paraId="4D262F64" w14:textId="77777777" w:rsidTr="002B50AD">
        <w:trPr>
          <w:trHeight w:val="300"/>
        </w:trPr>
        <w:tc>
          <w:tcPr>
            <w:tcW w:w="1807" w:type="pct"/>
            <w:shd w:val="clear" w:color="auto" w:fill="auto"/>
            <w:hideMark/>
          </w:tcPr>
          <w:p w14:paraId="3BD59718"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color w:val="000000"/>
                <w:sz w:val="18"/>
                <w:szCs w:val="18"/>
                <w:lang w:val="vi-VN" w:eastAsia="vi-VN"/>
              </w:rPr>
              <w:t>Kon Tum</w:t>
            </w:r>
          </w:p>
        </w:tc>
        <w:tc>
          <w:tcPr>
            <w:tcW w:w="693" w:type="pct"/>
            <w:shd w:val="clear" w:color="auto" w:fill="auto"/>
            <w:hideMark/>
          </w:tcPr>
          <w:p w14:paraId="0C12423F" w14:textId="77777777" w:rsidR="00631011" w:rsidRPr="006379F8" w:rsidRDefault="00631011" w:rsidP="002B50AD">
            <w:pPr>
              <w:spacing w:after="0" w:line="240" w:lineRule="auto"/>
              <w:ind w:firstLineChars="200" w:firstLine="360"/>
              <w:jc w:val="right"/>
              <w:rPr>
                <w:rFonts w:cs="Arial"/>
                <w:color w:val="000000"/>
                <w:sz w:val="18"/>
                <w:szCs w:val="18"/>
                <w:lang w:eastAsia="vi-VN"/>
              </w:rPr>
            </w:pPr>
            <w:r w:rsidRPr="006379F8">
              <w:rPr>
                <w:rFonts w:cs="Arial"/>
                <w:color w:val="000000"/>
                <w:sz w:val="18"/>
                <w:szCs w:val="18"/>
                <w:lang w:val="vi-VN" w:eastAsia="vi-VN"/>
              </w:rPr>
              <w:t>34</w:t>
            </w:r>
            <w:r w:rsidRPr="006379F8">
              <w:rPr>
                <w:rFonts w:cs="Arial"/>
                <w:color w:val="000000"/>
                <w:sz w:val="18"/>
                <w:szCs w:val="18"/>
                <w:lang w:eastAsia="vi-VN"/>
              </w:rPr>
              <w:t>.0</w:t>
            </w:r>
          </w:p>
        </w:tc>
        <w:tc>
          <w:tcPr>
            <w:tcW w:w="693" w:type="pct"/>
            <w:shd w:val="clear" w:color="auto" w:fill="auto"/>
            <w:hideMark/>
          </w:tcPr>
          <w:p w14:paraId="33842C26"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27.5</w:t>
            </w:r>
          </w:p>
        </w:tc>
        <w:tc>
          <w:tcPr>
            <w:tcW w:w="703" w:type="pct"/>
            <w:shd w:val="clear" w:color="auto" w:fill="auto"/>
            <w:hideMark/>
          </w:tcPr>
          <w:p w14:paraId="709E8FA9"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24.1</w:t>
            </w:r>
          </w:p>
        </w:tc>
        <w:tc>
          <w:tcPr>
            <w:tcW w:w="548" w:type="pct"/>
            <w:shd w:val="clear" w:color="auto" w:fill="auto"/>
            <w:hideMark/>
          </w:tcPr>
          <w:p w14:paraId="0DFA28C7" w14:textId="77777777" w:rsidR="00631011" w:rsidRPr="006379F8" w:rsidRDefault="00631011" w:rsidP="002B50AD">
            <w:pPr>
              <w:spacing w:after="0" w:line="240" w:lineRule="auto"/>
              <w:ind w:firstLineChars="100" w:firstLine="180"/>
              <w:jc w:val="right"/>
              <w:rPr>
                <w:rFonts w:cs="Arial"/>
                <w:color w:val="000000"/>
                <w:sz w:val="18"/>
                <w:szCs w:val="18"/>
                <w:lang w:eastAsia="vi-VN"/>
              </w:rPr>
            </w:pPr>
            <w:r w:rsidRPr="006379F8">
              <w:rPr>
                <w:rFonts w:cs="Arial"/>
                <w:color w:val="000000"/>
                <w:sz w:val="18"/>
                <w:szCs w:val="18"/>
                <w:lang w:val="vi-VN" w:eastAsia="vi-VN"/>
              </w:rPr>
              <w:t>22</w:t>
            </w:r>
            <w:r w:rsidRPr="006379F8">
              <w:rPr>
                <w:rFonts w:cs="Arial"/>
                <w:color w:val="000000"/>
                <w:sz w:val="18"/>
                <w:szCs w:val="18"/>
                <w:lang w:eastAsia="vi-VN"/>
              </w:rPr>
              <w:t>.0</w:t>
            </w:r>
          </w:p>
        </w:tc>
        <w:tc>
          <w:tcPr>
            <w:tcW w:w="556" w:type="pct"/>
            <w:shd w:val="clear" w:color="auto" w:fill="auto"/>
            <w:hideMark/>
          </w:tcPr>
          <w:p w14:paraId="50FB20CD"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20.6</w:t>
            </w:r>
          </w:p>
        </w:tc>
      </w:tr>
      <w:tr w:rsidR="00631011" w:rsidRPr="006379F8" w14:paraId="0035A5F9" w14:textId="77777777" w:rsidTr="002B50AD">
        <w:trPr>
          <w:trHeight w:val="300"/>
        </w:trPr>
        <w:tc>
          <w:tcPr>
            <w:tcW w:w="1807" w:type="pct"/>
            <w:shd w:val="clear" w:color="auto" w:fill="auto"/>
            <w:hideMark/>
          </w:tcPr>
          <w:p w14:paraId="4CF4DDC7"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color w:val="000000"/>
                <w:sz w:val="18"/>
                <w:szCs w:val="18"/>
                <w:lang w:val="vi-VN" w:eastAsia="vi-VN"/>
              </w:rPr>
              <w:t>Gia Lai</w:t>
            </w:r>
          </w:p>
        </w:tc>
        <w:tc>
          <w:tcPr>
            <w:tcW w:w="693" w:type="pct"/>
            <w:shd w:val="clear" w:color="auto" w:fill="auto"/>
            <w:hideMark/>
          </w:tcPr>
          <w:p w14:paraId="68ECFBF3"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30.2</w:t>
            </w:r>
          </w:p>
        </w:tc>
        <w:tc>
          <w:tcPr>
            <w:tcW w:w="693" w:type="pct"/>
            <w:shd w:val="clear" w:color="auto" w:fill="auto"/>
            <w:hideMark/>
          </w:tcPr>
          <w:p w14:paraId="668A7F41"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23.4</w:t>
            </w:r>
          </w:p>
        </w:tc>
        <w:tc>
          <w:tcPr>
            <w:tcW w:w="703" w:type="pct"/>
            <w:shd w:val="clear" w:color="auto" w:fill="auto"/>
            <w:hideMark/>
          </w:tcPr>
          <w:p w14:paraId="6A40C29E"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20.2</w:t>
            </w:r>
          </w:p>
        </w:tc>
        <w:tc>
          <w:tcPr>
            <w:tcW w:w="548" w:type="pct"/>
            <w:shd w:val="clear" w:color="auto" w:fill="auto"/>
            <w:hideMark/>
          </w:tcPr>
          <w:p w14:paraId="517717B7"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18.4</w:t>
            </w:r>
          </w:p>
        </w:tc>
        <w:tc>
          <w:tcPr>
            <w:tcW w:w="556" w:type="pct"/>
            <w:shd w:val="clear" w:color="auto" w:fill="auto"/>
            <w:hideMark/>
          </w:tcPr>
          <w:p w14:paraId="60D5AC08"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16.9</w:t>
            </w:r>
          </w:p>
        </w:tc>
      </w:tr>
      <w:tr w:rsidR="00631011" w:rsidRPr="006379F8" w14:paraId="2C8A4CEF" w14:textId="77777777" w:rsidTr="002B50AD">
        <w:trPr>
          <w:trHeight w:val="300"/>
        </w:trPr>
        <w:tc>
          <w:tcPr>
            <w:tcW w:w="1807" w:type="pct"/>
            <w:shd w:val="clear" w:color="auto" w:fill="auto"/>
            <w:hideMark/>
          </w:tcPr>
          <w:p w14:paraId="252CE6A0"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Dak Lak</w:t>
            </w:r>
          </w:p>
        </w:tc>
        <w:tc>
          <w:tcPr>
            <w:tcW w:w="693" w:type="pct"/>
            <w:shd w:val="clear" w:color="auto" w:fill="auto"/>
            <w:hideMark/>
          </w:tcPr>
          <w:p w14:paraId="46983F33"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15.4</w:t>
            </w:r>
          </w:p>
        </w:tc>
        <w:tc>
          <w:tcPr>
            <w:tcW w:w="693" w:type="pct"/>
            <w:shd w:val="clear" w:color="auto" w:fill="auto"/>
            <w:hideMark/>
          </w:tcPr>
          <w:p w14:paraId="59BD5CCB"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10.9</w:t>
            </w:r>
          </w:p>
        </w:tc>
        <w:tc>
          <w:tcPr>
            <w:tcW w:w="703" w:type="pct"/>
            <w:shd w:val="clear" w:color="auto" w:fill="auto"/>
            <w:hideMark/>
          </w:tcPr>
          <w:p w14:paraId="509DCCB5"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9.1</w:t>
            </w:r>
          </w:p>
        </w:tc>
        <w:tc>
          <w:tcPr>
            <w:tcW w:w="548" w:type="pct"/>
            <w:shd w:val="clear" w:color="auto" w:fill="auto"/>
            <w:hideMark/>
          </w:tcPr>
          <w:p w14:paraId="50C32A59"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7.8</w:t>
            </w:r>
          </w:p>
        </w:tc>
        <w:tc>
          <w:tcPr>
            <w:tcW w:w="556" w:type="pct"/>
            <w:shd w:val="clear" w:color="auto" w:fill="auto"/>
            <w:hideMark/>
          </w:tcPr>
          <w:p w14:paraId="6A3C7611" w14:textId="77777777" w:rsidR="00631011" w:rsidRPr="006379F8" w:rsidRDefault="00631011" w:rsidP="002B50AD">
            <w:pPr>
              <w:spacing w:after="0" w:line="240" w:lineRule="auto"/>
              <w:ind w:firstLineChars="100" w:firstLine="180"/>
              <w:jc w:val="right"/>
              <w:rPr>
                <w:rFonts w:cs="Arial"/>
                <w:color w:val="000000"/>
                <w:sz w:val="18"/>
                <w:szCs w:val="18"/>
                <w:lang w:eastAsia="vi-VN"/>
              </w:rPr>
            </w:pPr>
            <w:r w:rsidRPr="006379F8">
              <w:rPr>
                <w:rFonts w:cs="Arial"/>
                <w:color w:val="000000"/>
                <w:sz w:val="18"/>
                <w:szCs w:val="18"/>
                <w:lang w:val="vi-VN" w:eastAsia="vi-VN"/>
              </w:rPr>
              <w:t>7</w:t>
            </w:r>
            <w:r w:rsidRPr="006379F8">
              <w:rPr>
                <w:rFonts w:cs="Arial"/>
                <w:color w:val="000000"/>
                <w:sz w:val="18"/>
                <w:szCs w:val="18"/>
                <w:lang w:eastAsia="vi-VN"/>
              </w:rPr>
              <w:t>.0</w:t>
            </w:r>
          </w:p>
        </w:tc>
      </w:tr>
      <w:tr w:rsidR="00631011" w:rsidRPr="006379F8" w14:paraId="3D4D2815" w14:textId="77777777" w:rsidTr="002B50AD">
        <w:trPr>
          <w:trHeight w:val="300"/>
        </w:trPr>
        <w:tc>
          <w:tcPr>
            <w:tcW w:w="1807" w:type="pct"/>
            <w:shd w:val="clear" w:color="auto" w:fill="auto"/>
            <w:hideMark/>
          </w:tcPr>
          <w:p w14:paraId="50B62FBC"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Dak Nong</w:t>
            </w:r>
          </w:p>
        </w:tc>
        <w:tc>
          <w:tcPr>
            <w:tcW w:w="693" w:type="pct"/>
            <w:shd w:val="clear" w:color="auto" w:fill="auto"/>
            <w:hideMark/>
          </w:tcPr>
          <w:p w14:paraId="78522100"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17.1</w:t>
            </w:r>
          </w:p>
        </w:tc>
        <w:tc>
          <w:tcPr>
            <w:tcW w:w="693" w:type="pct"/>
            <w:shd w:val="clear" w:color="auto" w:fill="auto"/>
            <w:hideMark/>
          </w:tcPr>
          <w:p w14:paraId="01C8F7D0"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12.1</w:t>
            </w:r>
          </w:p>
        </w:tc>
        <w:tc>
          <w:tcPr>
            <w:tcW w:w="703" w:type="pct"/>
            <w:shd w:val="clear" w:color="auto" w:fill="auto"/>
            <w:hideMark/>
          </w:tcPr>
          <w:p w14:paraId="15D78EF4"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10.1</w:t>
            </w:r>
          </w:p>
        </w:tc>
        <w:tc>
          <w:tcPr>
            <w:tcW w:w="548" w:type="pct"/>
            <w:shd w:val="clear" w:color="auto" w:fill="auto"/>
            <w:hideMark/>
          </w:tcPr>
          <w:p w14:paraId="0993D673" w14:textId="77777777" w:rsidR="00631011" w:rsidRPr="006379F8" w:rsidRDefault="00631011" w:rsidP="002B50AD">
            <w:pPr>
              <w:spacing w:after="0" w:line="240" w:lineRule="auto"/>
              <w:ind w:firstLineChars="100" w:firstLine="180"/>
              <w:jc w:val="right"/>
              <w:rPr>
                <w:rFonts w:cs="Arial"/>
                <w:color w:val="000000"/>
                <w:sz w:val="18"/>
                <w:szCs w:val="18"/>
                <w:lang w:eastAsia="vi-VN"/>
              </w:rPr>
            </w:pPr>
            <w:r w:rsidRPr="006379F8">
              <w:rPr>
                <w:rFonts w:cs="Arial"/>
                <w:color w:val="000000"/>
                <w:sz w:val="18"/>
                <w:szCs w:val="18"/>
                <w:lang w:val="vi-VN" w:eastAsia="vi-VN"/>
              </w:rPr>
              <w:t>9</w:t>
            </w:r>
            <w:r w:rsidRPr="006379F8">
              <w:rPr>
                <w:rFonts w:cs="Arial"/>
                <w:color w:val="000000"/>
                <w:sz w:val="18"/>
                <w:szCs w:val="18"/>
                <w:lang w:eastAsia="vi-VN"/>
              </w:rPr>
              <w:t>.0</w:t>
            </w:r>
          </w:p>
        </w:tc>
        <w:tc>
          <w:tcPr>
            <w:tcW w:w="556" w:type="pct"/>
            <w:shd w:val="clear" w:color="auto" w:fill="auto"/>
            <w:hideMark/>
          </w:tcPr>
          <w:p w14:paraId="0796BFEA"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8.2</w:t>
            </w:r>
          </w:p>
        </w:tc>
      </w:tr>
      <w:tr w:rsidR="00631011" w:rsidRPr="006379F8" w14:paraId="22F115F7" w14:textId="77777777" w:rsidTr="002B50AD">
        <w:trPr>
          <w:trHeight w:val="300"/>
        </w:trPr>
        <w:tc>
          <w:tcPr>
            <w:tcW w:w="1807" w:type="pct"/>
            <w:shd w:val="clear" w:color="auto" w:fill="auto"/>
            <w:hideMark/>
          </w:tcPr>
          <w:p w14:paraId="540790AF"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Lam Dong</w:t>
            </w:r>
          </w:p>
        </w:tc>
        <w:tc>
          <w:tcPr>
            <w:tcW w:w="693" w:type="pct"/>
            <w:shd w:val="clear" w:color="auto" w:fill="auto"/>
            <w:hideMark/>
          </w:tcPr>
          <w:p w14:paraId="4146685C"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8.1</w:t>
            </w:r>
          </w:p>
        </w:tc>
        <w:tc>
          <w:tcPr>
            <w:tcW w:w="693" w:type="pct"/>
            <w:shd w:val="clear" w:color="auto" w:fill="auto"/>
            <w:hideMark/>
          </w:tcPr>
          <w:p w14:paraId="451E62A5"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5.8</w:t>
            </w:r>
          </w:p>
        </w:tc>
        <w:tc>
          <w:tcPr>
            <w:tcW w:w="703" w:type="pct"/>
            <w:shd w:val="clear" w:color="auto" w:fill="auto"/>
            <w:hideMark/>
          </w:tcPr>
          <w:p w14:paraId="39BB29E3"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4.8</w:t>
            </w:r>
          </w:p>
        </w:tc>
        <w:tc>
          <w:tcPr>
            <w:tcW w:w="548" w:type="pct"/>
            <w:shd w:val="clear" w:color="auto" w:fill="auto"/>
            <w:hideMark/>
          </w:tcPr>
          <w:p w14:paraId="5C42AA0D" w14:textId="77777777" w:rsidR="00631011" w:rsidRPr="006379F8" w:rsidRDefault="00631011" w:rsidP="002B50AD">
            <w:pPr>
              <w:spacing w:after="0" w:line="240" w:lineRule="auto"/>
              <w:ind w:firstLineChars="100" w:firstLine="180"/>
              <w:jc w:val="right"/>
              <w:rPr>
                <w:rFonts w:cs="Arial"/>
                <w:color w:val="000000"/>
                <w:sz w:val="18"/>
                <w:szCs w:val="18"/>
                <w:lang w:eastAsia="vi-VN"/>
              </w:rPr>
            </w:pPr>
            <w:r w:rsidRPr="006379F8">
              <w:rPr>
                <w:rFonts w:cs="Arial"/>
                <w:color w:val="000000"/>
                <w:sz w:val="18"/>
                <w:szCs w:val="18"/>
                <w:lang w:val="vi-VN" w:eastAsia="vi-VN"/>
              </w:rPr>
              <w:t>4</w:t>
            </w:r>
            <w:r w:rsidRPr="006379F8">
              <w:rPr>
                <w:rFonts w:cs="Arial"/>
                <w:color w:val="000000"/>
                <w:sz w:val="18"/>
                <w:szCs w:val="18"/>
                <w:lang w:eastAsia="vi-VN"/>
              </w:rPr>
              <w:t>.0</w:t>
            </w:r>
          </w:p>
        </w:tc>
        <w:tc>
          <w:tcPr>
            <w:tcW w:w="556" w:type="pct"/>
            <w:shd w:val="clear" w:color="auto" w:fill="auto"/>
            <w:hideMark/>
          </w:tcPr>
          <w:p w14:paraId="0482A498"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3.3</w:t>
            </w:r>
          </w:p>
        </w:tc>
      </w:tr>
      <w:tr w:rsidR="00631011" w:rsidRPr="006379F8" w14:paraId="6A7C25C0" w14:textId="77777777" w:rsidTr="002B50AD">
        <w:trPr>
          <w:trHeight w:val="300"/>
        </w:trPr>
        <w:tc>
          <w:tcPr>
            <w:tcW w:w="1807" w:type="pct"/>
            <w:shd w:val="clear" w:color="auto" w:fill="auto"/>
            <w:hideMark/>
          </w:tcPr>
          <w:p w14:paraId="15E467CB" w14:textId="77777777" w:rsidR="00631011" w:rsidRPr="006379F8" w:rsidRDefault="00631011" w:rsidP="002B50AD">
            <w:pPr>
              <w:spacing w:after="0" w:line="240" w:lineRule="auto"/>
              <w:rPr>
                <w:rFonts w:cs="Arial"/>
                <w:b/>
                <w:bCs/>
                <w:color w:val="000000"/>
                <w:sz w:val="18"/>
                <w:szCs w:val="18"/>
                <w:lang w:val="vi-VN" w:eastAsia="vi-VN"/>
              </w:rPr>
            </w:pPr>
            <w:r w:rsidRPr="006379F8">
              <w:rPr>
                <w:rFonts w:cs="Arial"/>
                <w:b/>
                <w:bCs/>
                <w:i/>
                <w:iCs/>
                <w:color w:val="000000"/>
                <w:sz w:val="18"/>
                <w:szCs w:val="18"/>
                <w:lang w:val="vi-VN" w:eastAsia="vi-VN"/>
              </w:rPr>
              <w:t>South East</w:t>
            </w:r>
          </w:p>
        </w:tc>
        <w:tc>
          <w:tcPr>
            <w:tcW w:w="693" w:type="pct"/>
            <w:shd w:val="clear" w:color="auto" w:fill="auto"/>
            <w:hideMark/>
          </w:tcPr>
          <w:p w14:paraId="766EA006" w14:textId="77777777" w:rsidR="00631011" w:rsidRPr="006379F8" w:rsidRDefault="00631011" w:rsidP="002B50AD">
            <w:pPr>
              <w:spacing w:after="0" w:line="240" w:lineRule="auto"/>
              <w:ind w:firstLineChars="200" w:firstLine="361"/>
              <w:jc w:val="right"/>
              <w:rPr>
                <w:rFonts w:cs="Arial"/>
                <w:b/>
                <w:bCs/>
                <w:color w:val="000000"/>
                <w:sz w:val="18"/>
                <w:szCs w:val="18"/>
                <w:lang w:eastAsia="vi-VN"/>
              </w:rPr>
            </w:pPr>
            <w:r w:rsidRPr="006379F8">
              <w:rPr>
                <w:rFonts w:cs="Arial"/>
                <w:b/>
                <w:bCs/>
                <w:color w:val="000000"/>
                <w:sz w:val="18"/>
                <w:szCs w:val="18"/>
                <w:lang w:val="vi-VN" w:eastAsia="vi-VN"/>
              </w:rPr>
              <w:t>1</w:t>
            </w:r>
            <w:r w:rsidRPr="006379F8">
              <w:rPr>
                <w:rFonts w:cs="Arial"/>
                <w:b/>
                <w:bCs/>
                <w:color w:val="000000"/>
                <w:sz w:val="18"/>
                <w:szCs w:val="18"/>
                <w:lang w:eastAsia="vi-VN"/>
              </w:rPr>
              <w:t>.0</w:t>
            </w:r>
          </w:p>
        </w:tc>
        <w:tc>
          <w:tcPr>
            <w:tcW w:w="693" w:type="pct"/>
            <w:shd w:val="clear" w:color="auto" w:fill="auto"/>
            <w:hideMark/>
          </w:tcPr>
          <w:p w14:paraId="0CFDF8C0" w14:textId="77777777" w:rsidR="00631011" w:rsidRPr="006379F8" w:rsidRDefault="00631011" w:rsidP="002B50AD">
            <w:pPr>
              <w:spacing w:after="0" w:line="240" w:lineRule="auto"/>
              <w:ind w:firstLineChars="200" w:firstLine="361"/>
              <w:jc w:val="right"/>
              <w:rPr>
                <w:rFonts w:cs="Arial"/>
                <w:b/>
                <w:bCs/>
                <w:color w:val="000000"/>
                <w:sz w:val="18"/>
                <w:szCs w:val="18"/>
                <w:lang w:val="vi-VN" w:eastAsia="vi-VN"/>
              </w:rPr>
            </w:pPr>
            <w:r w:rsidRPr="006379F8">
              <w:rPr>
                <w:rFonts w:cs="Arial"/>
                <w:b/>
                <w:bCs/>
                <w:color w:val="000000"/>
                <w:sz w:val="18"/>
                <w:szCs w:val="18"/>
                <w:lang w:val="vi-VN" w:eastAsia="vi-VN"/>
              </w:rPr>
              <w:t>0.6</w:t>
            </w:r>
          </w:p>
        </w:tc>
        <w:tc>
          <w:tcPr>
            <w:tcW w:w="703" w:type="pct"/>
            <w:shd w:val="clear" w:color="auto" w:fill="auto"/>
            <w:hideMark/>
          </w:tcPr>
          <w:p w14:paraId="063C86E4" w14:textId="77777777" w:rsidR="00631011" w:rsidRPr="006379F8" w:rsidRDefault="00631011" w:rsidP="002B50AD">
            <w:pPr>
              <w:spacing w:after="0" w:line="240" w:lineRule="auto"/>
              <w:jc w:val="center"/>
              <w:rPr>
                <w:rFonts w:cs="Arial"/>
                <w:b/>
                <w:bCs/>
                <w:color w:val="000000"/>
                <w:sz w:val="18"/>
                <w:szCs w:val="18"/>
                <w:lang w:val="vi-VN" w:eastAsia="vi-VN"/>
              </w:rPr>
            </w:pPr>
            <w:r w:rsidRPr="006379F8">
              <w:rPr>
                <w:rFonts w:cs="Arial"/>
                <w:b/>
                <w:bCs/>
                <w:color w:val="000000"/>
                <w:sz w:val="18"/>
                <w:szCs w:val="18"/>
                <w:lang w:val="vi-VN" w:eastAsia="vi-VN"/>
              </w:rPr>
              <w:t>0.5</w:t>
            </w:r>
          </w:p>
        </w:tc>
        <w:tc>
          <w:tcPr>
            <w:tcW w:w="548" w:type="pct"/>
            <w:shd w:val="clear" w:color="auto" w:fill="auto"/>
            <w:hideMark/>
          </w:tcPr>
          <w:p w14:paraId="5B0F8196" w14:textId="77777777" w:rsidR="00631011" w:rsidRPr="006379F8" w:rsidRDefault="00631011" w:rsidP="002B50AD">
            <w:pPr>
              <w:spacing w:after="0" w:line="240" w:lineRule="auto"/>
              <w:ind w:firstLineChars="100" w:firstLine="181"/>
              <w:jc w:val="right"/>
              <w:rPr>
                <w:rFonts w:cs="Arial"/>
                <w:b/>
                <w:bCs/>
                <w:color w:val="000000"/>
                <w:sz w:val="18"/>
                <w:szCs w:val="18"/>
                <w:lang w:val="vi-VN" w:eastAsia="vi-VN"/>
              </w:rPr>
            </w:pPr>
            <w:r w:rsidRPr="006379F8">
              <w:rPr>
                <w:rFonts w:cs="Arial"/>
                <w:b/>
                <w:bCs/>
                <w:color w:val="000000"/>
                <w:sz w:val="18"/>
                <w:szCs w:val="18"/>
                <w:lang w:val="vi-VN" w:eastAsia="vi-VN"/>
              </w:rPr>
              <w:t>0.3</w:t>
            </w:r>
          </w:p>
        </w:tc>
        <w:tc>
          <w:tcPr>
            <w:tcW w:w="556" w:type="pct"/>
            <w:shd w:val="clear" w:color="auto" w:fill="auto"/>
            <w:hideMark/>
          </w:tcPr>
          <w:p w14:paraId="7CEB507F" w14:textId="77777777" w:rsidR="00631011" w:rsidRPr="006379F8" w:rsidRDefault="00631011" w:rsidP="002B50AD">
            <w:pPr>
              <w:spacing w:after="0" w:line="240" w:lineRule="auto"/>
              <w:ind w:firstLineChars="100" w:firstLine="181"/>
              <w:jc w:val="right"/>
              <w:rPr>
                <w:rFonts w:cs="Arial"/>
                <w:b/>
                <w:bCs/>
                <w:color w:val="000000"/>
                <w:sz w:val="18"/>
                <w:szCs w:val="18"/>
                <w:lang w:val="vi-VN" w:eastAsia="vi-VN"/>
              </w:rPr>
            </w:pPr>
            <w:r w:rsidRPr="006379F8">
              <w:rPr>
                <w:rFonts w:cs="Arial"/>
                <w:b/>
                <w:bCs/>
                <w:color w:val="000000"/>
                <w:sz w:val="18"/>
                <w:szCs w:val="18"/>
                <w:lang w:val="vi-VN" w:eastAsia="vi-VN"/>
              </w:rPr>
              <w:t>0.2</w:t>
            </w:r>
          </w:p>
        </w:tc>
      </w:tr>
      <w:tr w:rsidR="00631011" w:rsidRPr="006379F8" w14:paraId="6E406F16" w14:textId="77777777" w:rsidTr="002B50AD">
        <w:trPr>
          <w:trHeight w:val="300"/>
        </w:trPr>
        <w:tc>
          <w:tcPr>
            <w:tcW w:w="1807" w:type="pct"/>
            <w:shd w:val="clear" w:color="auto" w:fill="auto"/>
            <w:hideMark/>
          </w:tcPr>
          <w:p w14:paraId="37C11C47"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Binh Phuoc</w:t>
            </w:r>
          </w:p>
        </w:tc>
        <w:tc>
          <w:tcPr>
            <w:tcW w:w="693" w:type="pct"/>
            <w:shd w:val="clear" w:color="auto" w:fill="auto"/>
            <w:hideMark/>
          </w:tcPr>
          <w:p w14:paraId="0666AE5B"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6.7</w:t>
            </w:r>
          </w:p>
        </w:tc>
        <w:tc>
          <w:tcPr>
            <w:tcW w:w="693" w:type="pct"/>
            <w:shd w:val="clear" w:color="auto" w:fill="auto"/>
            <w:hideMark/>
          </w:tcPr>
          <w:p w14:paraId="2C3B9561"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4.4</w:t>
            </w:r>
          </w:p>
        </w:tc>
        <w:tc>
          <w:tcPr>
            <w:tcW w:w="703" w:type="pct"/>
            <w:shd w:val="clear" w:color="auto" w:fill="auto"/>
            <w:hideMark/>
          </w:tcPr>
          <w:p w14:paraId="04DE662F"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3.7</w:t>
            </w:r>
          </w:p>
        </w:tc>
        <w:tc>
          <w:tcPr>
            <w:tcW w:w="548" w:type="pct"/>
            <w:shd w:val="clear" w:color="auto" w:fill="auto"/>
            <w:hideMark/>
          </w:tcPr>
          <w:p w14:paraId="6302D889" w14:textId="77777777" w:rsidR="00631011" w:rsidRPr="006379F8" w:rsidRDefault="00631011" w:rsidP="002B50AD">
            <w:pPr>
              <w:spacing w:after="0" w:line="240" w:lineRule="auto"/>
              <w:ind w:firstLineChars="100" w:firstLine="180"/>
              <w:jc w:val="right"/>
              <w:rPr>
                <w:rFonts w:cs="Arial"/>
                <w:color w:val="000000"/>
                <w:sz w:val="18"/>
                <w:szCs w:val="18"/>
                <w:lang w:eastAsia="vi-VN"/>
              </w:rPr>
            </w:pPr>
            <w:r w:rsidRPr="006379F8">
              <w:rPr>
                <w:rFonts w:cs="Arial"/>
                <w:color w:val="000000"/>
                <w:sz w:val="18"/>
                <w:szCs w:val="18"/>
                <w:lang w:val="vi-VN" w:eastAsia="vi-VN"/>
              </w:rPr>
              <w:t>3</w:t>
            </w:r>
            <w:r w:rsidRPr="006379F8">
              <w:rPr>
                <w:rFonts w:cs="Arial"/>
                <w:color w:val="000000"/>
                <w:sz w:val="18"/>
                <w:szCs w:val="18"/>
                <w:lang w:eastAsia="vi-VN"/>
              </w:rPr>
              <w:t>.0</w:t>
            </w:r>
          </w:p>
        </w:tc>
        <w:tc>
          <w:tcPr>
            <w:tcW w:w="556" w:type="pct"/>
            <w:shd w:val="clear" w:color="auto" w:fill="auto"/>
            <w:hideMark/>
          </w:tcPr>
          <w:p w14:paraId="7F39FA33"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2.7</w:t>
            </w:r>
          </w:p>
        </w:tc>
      </w:tr>
      <w:tr w:rsidR="00631011" w:rsidRPr="006379F8" w14:paraId="7599BCA6" w14:textId="77777777" w:rsidTr="002B50AD">
        <w:trPr>
          <w:trHeight w:val="300"/>
        </w:trPr>
        <w:tc>
          <w:tcPr>
            <w:tcW w:w="1807" w:type="pct"/>
            <w:shd w:val="clear" w:color="auto" w:fill="auto"/>
            <w:hideMark/>
          </w:tcPr>
          <w:p w14:paraId="38F282DF"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Tay Ninh</w:t>
            </w:r>
          </w:p>
        </w:tc>
        <w:tc>
          <w:tcPr>
            <w:tcW w:w="693" w:type="pct"/>
            <w:shd w:val="clear" w:color="auto" w:fill="auto"/>
            <w:hideMark/>
          </w:tcPr>
          <w:p w14:paraId="4A9383CC"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2.5</w:t>
            </w:r>
          </w:p>
        </w:tc>
        <w:tc>
          <w:tcPr>
            <w:tcW w:w="693" w:type="pct"/>
            <w:shd w:val="clear" w:color="auto" w:fill="auto"/>
            <w:hideMark/>
          </w:tcPr>
          <w:p w14:paraId="1833FA56"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1.7</w:t>
            </w:r>
          </w:p>
        </w:tc>
        <w:tc>
          <w:tcPr>
            <w:tcW w:w="703" w:type="pct"/>
            <w:shd w:val="clear" w:color="auto" w:fill="auto"/>
            <w:hideMark/>
          </w:tcPr>
          <w:p w14:paraId="1D1764D3"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1.2</w:t>
            </w:r>
          </w:p>
        </w:tc>
        <w:tc>
          <w:tcPr>
            <w:tcW w:w="548" w:type="pct"/>
            <w:shd w:val="clear" w:color="auto" w:fill="auto"/>
            <w:hideMark/>
          </w:tcPr>
          <w:p w14:paraId="2583B33E"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1.1</w:t>
            </w:r>
          </w:p>
        </w:tc>
        <w:tc>
          <w:tcPr>
            <w:tcW w:w="556" w:type="pct"/>
            <w:shd w:val="clear" w:color="auto" w:fill="auto"/>
            <w:hideMark/>
          </w:tcPr>
          <w:p w14:paraId="48801B07"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0.8</w:t>
            </w:r>
          </w:p>
        </w:tc>
      </w:tr>
      <w:tr w:rsidR="00631011" w:rsidRPr="006379F8" w14:paraId="0ADC14E5" w14:textId="77777777" w:rsidTr="002B50AD">
        <w:trPr>
          <w:trHeight w:val="300"/>
        </w:trPr>
        <w:tc>
          <w:tcPr>
            <w:tcW w:w="1807" w:type="pct"/>
            <w:shd w:val="clear" w:color="auto" w:fill="auto"/>
            <w:hideMark/>
          </w:tcPr>
          <w:p w14:paraId="25E715BB"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Binh Duong</w:t>
            </w:r>
          </w:p>
        </w:tc>
        <w:tc>
          <w:tcPr>
            <w:tcW w:w="693" w:type="pct"/>
            <w:shd w:val="clear" w:color="auto" w:fill="auto"/>
            <w:hideMark/>
          </w:tcPr>
          <w:p w14:paraId="2D39704A"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1.1</w:t>
            </w:r>
          </w:p>
        </w:tc>
        <w:tc>
          <w:tcPr>
            <w:tcW w:w="693" w:type="pct"/>
            <w:shd w:val="clear" w:color="auto" w:fill="auto"/>
            <w:hideMark/>
          </w:tcPr>
          <w:p w14:paraId="0F959A0E"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0.7</w:t>
            </w:r>
          </w:p>
        </w:tc>
        <w:tc>
          <w:tcPr>
            <w:tcW w:w="703" w:type="pct"/>
            <w:shd w:val="clear" w:color="auto" w:fill="auto"/>
            <w:hideMark/>
          </w:tcPr>
          <w:p w14:paraId="7943D663"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0.6</w:t>
            </w:r>
          </w:p>
        </w:tc>
        <w:tc>
          <w:tcPr>
            <w:tcW w:w="548" w:type="pct"/>
            <w:shd w:val="clear" w:color="auto" w:fill="auto"/>
            <w:hideMark/>
          </w:tcPr>
          <w:p w14:paraId="3A8482DC"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0.1</w:t>
            </w:r>
          </w:p>
        </w:tc>
        <w:tc>
          <w:tcPr>
            <w:tcW w:w="556" w:type="pct"/>
            <w:shd w:val="clear" w:color="auto" w:fill="auto"/>
            <w:hideMark/>
          </w:tcPr>
          <w:p w14:paraId="089D052C"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0.0</w:t>
            </w:r>
          </w:p>
        </w:tc>
      </w:tr>
      <w:tr w:rsidR="00631011" w:rsidRPr="006379F8" w14:paraId="2E97B3DA" w14:textId="77777777" w:rsidTr="002B50AD">
        <w:trPr>
          <w:trHeight w:val="300"/>
        </w:trPr>
        <w:tc>
          <w:tcPr>
            <w:tcW w:w="1807" w:type="pct"/>
            <w:shd w:val="clear" w:color="auto" w:fill="auto"/>
            <w:hideMark/>
          </w:tcPr>
          <w:p w14:paraId="381A599A"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Dong Nai</w:t>
            </w:r>
          </w:p>
        </w:tc>
        <w:tc>
          <w:tcPr>
            <w:tcW w:w="693" w:type="pct"/>
            <w:shd w:val="clear" w:color="auto" w:fill="auto"/>
            <w:hideMark/>
          </w:tcPr>
          <w:p w14:paraId="65EC3C90"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0.8</w:t>
            </w:r>
          </w:p>
        </w:tc>
        <w:tc>
          <w:tcPr>
            <w:tcW w:w="693" w:type="pct"/>
            <w:shd w:val="clear" w:color="auto" w:fill="auto"/>
            <w:hideMark/>
          </w:tcPr>
          <w:p w14:paraId="32DC556D"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0.5</w:t>
            </w:r>
          </w:p>
        </w:tc>
        <w:tc>
          <w:tcPr>
            <w:tcW w:w="703" w:type="pct"/>
            <w:shd w:val="clear" w:color="auto" w:fill="auto"/>
            <w:hideMark/>
          </w:tcPr>
          <w:p w14:paraId="49C60CC4"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0.3</w:t>
            </w:r>
          </w:p>
        </w:tc>
        <w:tc>
          <w:tcPr>
            <w:tcW w:w="548" w:type="pct"/>
            <w:shd w:val="clear" w:color="auto" w:fill="auto"/>
            <w:hideMark/>
          </w:tcPr>
          <w:p w14:paraId="4DE490B2"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0.3</w:t>
            </w:r>
          </w:p>
        </w:tc>
        <w:tc>
          <w:tcPr>
            <w:tcW w:w="556" w:type="pct"/>
            <w:shd w:val="clear" w:color="auto" w:fill="auto"/>
            <w:hideMark/>
          </w:tcPr>
          <w:p w14:paraId="548FE02B"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0.3</w:t>
            </w:r>
          </w:p>
        </w:tc>
      </w:tr>
      <w:tr w:rsidR="00631011" w:rsidRPr="006379F8" w14:paraId="72264F78" w14:textId="77777777" w:rsidTr="002B50AD">
        <w:trPr>
          <w:trHeight w:val="300"/>
        </w:trPr>
        <w:tc>
          <w:tcPr>
            <w:tcW w:w="1807" w:type="pct"/>
            <w:shd w:val="clear" w:color="auto" w:fill="auto"/>
            <w:hideMark/>
          </w:tcPr>
          <w:p w14:paraId="0CDB910F"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Ba Ria Vung Tau</w:t>
            </w:r>
          </w:p>
        </w:tc>
        <w:tc>
          <w:tcPr>
            <w:tcW w:w="693" w:type="pct"/>
            <w:shd w:val="clear" w:color="auto" w:fill="auto"/>
            <w:hideMark/>
          </w:tcPr>
          <w:p w14:paraId="5E589E46"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1.3</w:t>
            </w:r>
          </w:p>
        </w:tc>
        <w:tc>
          <w:tcPr>
            <w:tcW w:w="693" w:type="pct"/>
            <w:shd w:val="clear" w:color="auto" w:fill="auto"/>
            <w:hideMark/>
          </w:tcPr>
          <w:p w14:paraId="08BCDB9E"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0.9</w:t>
            </w:r>
          </w:p>
        </w:tc>
        <w:tc>
          <w:tcPr>
            <w:tcW w:w="703" w:type="pct"/>
            <w:shd w:val="clear" w:color="auto" w:fill="auto"/>
            <w:hideMark/>
          </w:tcPr>
          <w:p w14:paraId="5041FD5C"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0.7</w:t>
            </w:r>
          </w:p>
        </w:tc>
        <w:tc>
          <w:tcPr>
            <w:tcW w:w="548" w:type="pct"/>
            <w:shd w:val="clear" w:color="auto" w:fill="auto"/>
            <w:hideMark/>
          </w:tcPr>
          <w:p w14:paraId="0EA19EC6"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0.5</w:t>
            </w:r>
          </w:p>
        </w:tc>
        <w:tc>
          <w:tcPr>
            <w:tcW w:w="556" w:type="pct"/>
            <w:shd w:val="clear" w:color="auto" w:fill="auto"/>
            <w:hideMark/>
          </w:tcPr>
          <w:p w14:paraId="6954B811"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0.2</w:t>
            </w:r>
          </w:p>
        </w:tc>
      </w:tr>
      <w:tr w:rsidR="00631011" w:rsidRPr="006379F8" w14:paraId="43E125B9" w14:textId="77777777" w:rsidTr="002B50AD">
        <w:trPr>
          <w:trHeight w:val="300"/>
        </w:trPr>
        <w:tc>
          <w:tcPr>
            <w:tcW w:w="1807" w:type="pct"/>
            <w:shd w:val="clear" w:color="auto" w:fill="auto"/>
            <w:hideMark/>
          </w:tcPr>
          <w:p w14:paraId="42C3B2FE"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Ho Chi Minh City</w:t>
            </w:r>
          </w:p>
        </w:tc>
        <w:tc>
          <w:tcPr>
            <w:tcW w:w="693" w:type="pct"/>
            <w:shd w:val="clear" w:color="auto" w:fill="auto"/>
            <w:hideMark/>
          </w:tcPr>
          <w:p w14:paraId="68B6929D"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0.2</w:t>
            </w:r>
          </w:p>
        </w:tc>
        <w:tc>
          <w:tcPr>
            <w:tcW w:w="693" w:type="pct"/>
            <w:shd w:val="clear" w:color="auto" w:fill="auto"/>
            <w:hideMark/>
          </w:tcPr>
          <w:p w14:paraId="3F2370CB"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0.1</w:t>
            </w:r>
          </w:p>
        </w:tc>
        <w:tc>
          <w:tcPr>
            <w:tcW w:w="703" w:type="pct"/>
            <w:shd w:val="clear" w:color="auto" w:fill="auto"/>
            <w:hideMark/>
          </w:tcPr>
          <w:p w14:paraId="4DAAFAD4"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0.1</w:t>
            </w:r>
          </w:p>
        </w:tc>
        <w:tc>
          <w:tcPr>
            <w:tcW w:w="548" w:type="pct"/>
            <w:shd w:val="clear" w:color="auto" w:fill="auto"/>
            <w:hideMark/>
          </w:tcPr>
          <w:p w14:paraId="3365841D"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0.0</w:t>
            </w:r>
          </w:p>
        </w:tc>
        <w:tc>
          <w:tcPr>
            <w:tcW w:w="556" w:type="pct"/>
            <w:shd w:val="clear" w:color="auto" w:fill="auto"/>
            <w:hideMark/>
          </w:tcPr>
          <w:p w14:paraId="588A11FE"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0.0</w:t>
            </w:r>
          </w:p>
        </w:tc>
      </w:tr>
      <w:tr w:rsidR="00631011" w:rsidRPr="006379F8" w14:paraId="1E869193" w14:textId="77777777" w:rsidTr="002B50AD">
        <w:trPr>
          <w:trHeight w:val="300"/>
        </w:trPr>
        <w:tc>
          <w:tcPr>
            <w:tcW w:w="1807" w:type="pct"/>
            <w:shd w:val="clear" w:color="auto" w:fill="auto"/>
            <w:hideMark/>
          </w:tcPr>
          <w:p w14:paraId="2F710BFD" w14:textId="77777777" w:rsidR="00631011" w:rsidRPr="006379F8" w:rsidRDefault="00631011" w:rsidP="002B50AD">
            <w:pPr>
              <w:spacing w:after="0" w:line="240" w:lineRule="auto"/>
              <w:rPr>
                <w:rFonts w:cs="Arial"/>
                <w:b/>
                <w:bCs/>
                <w:color w:val="000000"/>
                <w:sz w:val="18"/>
                <w:szCs w:val="18"/>
                <w:lang w:val="vi-VN" w:eastAsia="vi-VN"/>
              </w:rPr>
            </w:pPr>
            <w:r w:rsidRPr="006379F8">
              <w:rPr>
                <w:rFonts w:cs="Arial"/>
                <w:b/>
                <w:bCs/>
                <w:i/>
                <w:iCs/>
                <w:color w:val="000000"/>
                <w:sz w:val="18"/>
                <w:szCs w:val="18"/>
                <w:lang w:val="vi-VN" w:eastAsia="vi-VN"/>
              </w:rPr>
              <w:t>Mekong River Delta</w:t>
            </w:r>
          </w:p>
        </w:tc>
        <w:tc>
          <w:tcPr>
            <w:tcW w:w="693" w:type="pct"/>
            <w:shd w:val="clear" w:color="auto" w:fill="auto"/>
            <w:hideMark/>
          </w:tcPr>
          <w:p w14:paraId="1EE5C453" w14:textId="77777777" w:rsidR="00631011" w:rsidRPr="006379F8" w:rsidRDefault="00631011" w:rsidP="002B50AD">
            <w:pPr>
              <w:spacing w:after="0" w:line="240" w:lineRule="auto"/>
              <w:ind w:firstLineChars="200" w:firstLine="361"/>
              <w:jc w:val="right"/>
              <w:rPr>
                <w:rFonts w:cs="Arial"/>
                <w:b/>
                <w:bCs/>
                <w:color w:val="000000"/>
                <w:sz w:val="18"/>
                <w:szCs w:val="18"/>
                <w:lang w:val="vi-VN" w:eastAsia="vi-VN"/>
              </w:rPr>
            </w:pPr>
            <w:r w:rsidRPr="006379F8">
              <w:rPr>
                <w:rFonts w:cs="Arial"/>
                <w:b/>
                <w:bCs/>
                <w:color w:val="000000"/>
                <w:sz w:val="18"/>
                <w:szCs w:val="18"/>
                <w:lang w:val="vi-VN" w:eastAsia="vi-VN"/>
              </w:rPr>
              <w:t>8.6</w:t>
            </w:r>
          </w:p>
        </w:tc>
        <w:tc>
          <w:tcPr>
            <w:tcW w:w="693" w:type="pct"/>
            <w:shd w:val="clear" w:color="auto" w:fill="auto"/>
            <w:hideMark/>
          </w:tcPr>
          <w:p w14:paraId="6FA96EB4" w14:textId="77777777" w:rsidR="00631011" w:rsidRPr="006379F8" w:rsidRDefault="00631011" w:rsidP="002B50AD">
            <w:pPr>
              <w:spacing w:after="0" w:line="240" w:lineRule="auto"/>
              <w:ind w:firstLineChars="200" w:firstLine="361"/>
              <w:jc w:val="right"/>
              <w:rPr>
                <w:rFonts w:cs="Arial"/>
                <w:b/>
                <w:bCs/>
                <w:color w:val="000000"/>
                <w:sz w:val="18"/>
                <w:szCs w:val="18"/>
                <w:lang w:val="vi-VN" w:eastAsia="vi-VN"/>
              </w:rPr>
            </w:pPr>
            <w:r w:rsidRPr="006379F8">
              <w:rPr>
                <w:rFonts w:cs="Arial"/>
                <w:b/>
                <w:bCs/>
                <w:color w:val="000000"/>
                <w:sz w:val="18"/>
                <w:szCs w:val="18"/>
                <w:lang w:val="vi-VN" w:eastAsia="vi-VN"/>
              </w:rPr>
              <w:t>5.8</w:t>
            </w:r>
          </w:p>
        </w:tc>
        <w:tc>
          <w:tcPr>
            <w:tcW w:w="703" w:type="pct"/>
            <w:shd w:val="clear" w:color="auto" w:fill="auto"/>
            <w:hideMark/>
          </w:tcPr>
          <w:p w14:paraId="5208E554" w14:textId="77777777" w:rsidR="00631011" w:rsidRPr="006379F8" w:rsidRDefault="00631011" w:rsidP="002B50AD">
            <w:pPr>
              <w:spacing w:after="0" w:line="240" w:lineRule="auto"/>
              <w:jc w:val="center"/>
              <w:rPr>
                <w:rFonts w:cs="Arial"/>
                <w:b/>
                <w:bCs/>
                <w:color w:val="000000"/>
                <w:sz w:val="18"/>
                <w:szCs w:val="18"/>
                <w:lang w:val="vi-VN" w:eastAsia="vi-VN"/>
              </w:rPr>
            </w:pPr>
            <w:r w:rsidRPr="006379F8">
              <w:rPr>
                <w:rFonts w:cs="Arial"/>
                <w:b/>
                <w:bCs/>
                <w:color w:val="000000"/>
                <w:sz w:val="18"/>
                <w:szCs w:val="18"/>
                <w:lang w:val="vi-VN" w:eastAsia="vi-VN"/>
              </w:rPr>
              <w:t>4.8</w:t>
            </w:r>
          </w:p>
        </w:tc>
        <w:tc>
          <w:tcPr>
            <w:tcW w:w="548" w:type="pct"/>
            <w:shd w:val="clear" w:color="auto" w:fill="auto"/>
            <w:hideMark/>
          </w:tcPr>
          <w:p w14:paraId="3A529DC2" w14:textId="77777777" w:rsidR="00631011" w:rsidRPr="006379F8" w:rsidRDefault="00631011" w:rsidP="002B50AD">
            <w:pPr>
              <w:spacing w:after="0" w:line="240" w:lineRule="auto"/>
              <w:ind w:firstLineChars="100" w:firstLine="181"/>
              <w:jc w:val="right"/>
              <w:rPr>
                <w:rFonts w:cs="Arial"/>
                <w:b/>
                <w:bCs/>
                <w:color w:val="000000"/>
                <w:sz w:val="18"/>
                <w:szCs w:val="18"/>
                <w:lang w:val="vi-VN" w:eastAsia="vi-VN"/>
              </w:rPr>
            </w:pPr>
            <w:r w:rsidRPr="006379F8">
              <w:rPr>
                <w:rFonts w:cs="Arial"/>
                <w:b/>
                <w:bCs/>
                <w:color w:val="000000"/>
                <w:sz w:val="18"/>
                <w:szCs w:val="18"/>
                <w:lang w:val="vi-VN" w:eastAsia="vi-VN"/>
              </w:rPr>
              <w:t>4.2</w:t>
            </w:r>
          </w:p>
        </w:tc>
        <w:tc>
          <w:tcPr>
            <w:tcW w:w="556" w:type="pct"/>
            <w:shd w:val="clear" w:color="auto" w:fill="auto"/>
            <w:hideMark/>
          </w:tcPr>
          <w:p w14:paraId="0E7AF7F1" w14:textId="77777777" w:rsidR="00631011" w:rsidRPr="006379F8" w:rsidRDefault="00631011" w:rsidP="002B50AD">
            <w:pPr>
              <w:spacing w:after="0" w:line="240" w:lineRule="auto"/>
              <w:ind w:firstLineChars="100" w:firstLine="181"/>
              <w:jc w:val="right"/>
              <w:rPr>
                <w:rFonts w:cs="Arial"/>
                <w:b/>
                <w:bCs/>
                <w:color w:val="000000"/>
                <w:sz w:val="18"/>
                <w:szCs w:val="18"/>
                <w:lang w:val="vi-VN" w:eastAsia="vi-VN"/>
              </w:rPr>
            </w:pPr>
            <w:r w:rsidRPr="006379F8">
              <w:rPr>
                <w:rFonts w:cs="Arial"/>
                <w:b/>
                <w:bCs/>
                <w:color w:val="000000"/>
                <w:sz w:val="18"/>
                <w:szCs w:val="18"/>
                <w:lang w:val="vi-VN" w:eastAsia="vi-VN"/>
              </w:rPr>
              <w:t>3.8</w:t>
            </w:r>
          </w:p>
        </w:tc>
      </w:tr>
      <w:tr w:rsidR="00631011" w:rsidRPr="006379F8" w14:paraId="3537CF4A" w14:textId="77777777" w:rsidTr="002B50AD">
        <w:trPr>
          <w:trHeight w:val="300"/>
        </w:trPr>
        <w:tc>
          <w:tcPr>
            <w:tcW w:w="1807" w:type="pct"/>
            <w:shd w:val="clear" w:color="auto" w:fill="auto"/>
            <w:hideMark/>
          </w:tcPr>
          <w:p w14:paraId="2B8B70A5"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Long An</w:t>
            </w:r>
          </w:p>
        </w:tc>
        <w:tc>
          <w:tcPr>
            <w:tcW w:w="693" w:type="pct"/>
            <w:shd w:val="clear" w:color="auto" w:fill="auto"/>
            <w:hideMark/>
          </w:tcPr>
          <w:p w14:paraId="1F6D4548"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4.8</w:t>
            </w:r>
          </w:p>
        </w:tc>
        <w:tc>
          <w:tcPr>
            <w:tcW w:w="693" w:type="pct"/>
            <w:shd w:val="clear" w:color="auto" w:fill="auto"/>
            <w:hideMark/>
          </w:tcPr>
          <w:p w14:paraId="3E079EBE"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2.9</w:t>
            </w:r>
          </w:p>
        </w:tc>
        <w:tc>
          <w:tcPr>
            <w:tcW w:w="703" w:type="pct"/>
            <w:shd w:val="clear" w:color="auto" w:fill="auto"/>
            <w:hideMark/>
          </w:tcPr>
          <w:p w14:paraId="4561B2B8"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2.5</w:t>
            </w:r>
          </w:p>
        </w:tc>
        <w:tc>
          <w:tcPr>
            <w:tcW w:w="548" w:type="pct"/>
            <w:shd w:val="clear" w:color="auto" w:fill="auto"/>
            <w:hideMark/>
          </w:tcPr>
          <w:p w14:paraId="50121290" w14:textId="77777777" w:rsidR="00631011" w:rsidRPr="006379F8" w:rsidRDefault="00631011" w:rsidP="002B50AD">
            <w:pPr>
              <w:spacing w:after="0" w:line="240" w:lineRule="auto"/>
              <w:ind w:firstLineChars="100" w:firstLine="180"/>
              <w:jc w:val="right"/>
              <w:rPr>
                <w:rFonts w:cs="Arial"/>
                <w:color w:val="000000"/>
                <w:sz w:val="18"/>
                <w:szCs w:val="18"/>
                <w:lang w:eastAsia="vi-VN"/>
              </w:rPr>
            </w:pPr>
            <w:r w:rsidRPr="006379F8">
              <w:rPr>
                <w:rFonts w:cs="Arial"/>
                <w:color w:val="000000"/>
                <w:sz w:val="18"/>
                <w:szCs w:val="18"/>
                <w:lang w:val="vi-VN" w:eastAsia="vi-VN"/>
              </w:rPr>
              <w:t>2</w:t>
            </w:r>
            <w:r w:rsidRPr="006379F8">
              <w:rPr>
                <w:rFonts w:cs="Arial"/>
                <w:color w:val="000000"/>
                <w:sz w:val="18"/>
                <w:szCs w:val="18"/>
                <w:lang w:eastAsia="vi-VN"/>
              </w:rPr>
              <w:t>.0</w:t>
            </w:r>
          </w:p>
        </w:tc>
        <w:tc>
          <w:tcPr>
            <w:tcW w:w="556" w:type="pct"/>
            <w:shd w:val="clear" w:color="auto" w:fill="auto"/>
            <w:hideMark/>
          </w:tcPr>
          <w:p w14:paraId="605EF05B"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1.7</w:t>
            </w:r>
          </w:p>
        </w:tc>
      </w:tr>
      <w:tr w:rsidR="00631011" w:rsidRPr="006379F8" w14:paraId="474971EC" w14:textId="77777777" w:rsidTr="002B50AD">
        <w:trPr>
          <w:trHeight w:val="300"/>
        </w:trPr>
        <w:tc>
          <w:tcPr>
            <w:tcW w:w="1807" w:type="pct"/>
            <w:shd w:val="clear" w:color="auto" w:fill="auto"/>
            <w:hideMark/>
          </w:tcPr>
          <w:p w14:paraId="391829DE"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Tien Giang</w:t>
            </w:r>
          </w:p>
        </w:tc>
        <w:tc>
          <w:tcPr>
            <w:tcW w:w="693" w:type="pct"/>
            <w:shd w:val="clear" w:color="auto" w:fill="auto"/>
            <w:hideMark/>
          </w:tcPr>
          <w:p w14:paraId="6F0AF746"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5.7</w:t>
            </w:r>
          </w:p>
        </w:tc>
        <w:tc>
          <w:tcPr>
            <w:tcW w:w="693" w:type="pct"/>
            <w:shd w:val="clear" w:color="auto" w:fill="auto"/>
            <w:hideMark/>
          </w:tcPr>
          <w:p w14:paraId="12BD192A"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3.2</w:t>
            </w:r>
          </w:p>
        </w:tc>
        <w:tc>
          <w:tcPr>
            <w:tcW w:w="703" w:type="pct"/>
            <w:shd w:val="clear" w:color="auto" w:fill="auto"/>
            <w:hideMark/>
          </w:tcPr>
          <w:p w14:paraId="7B7B26E9"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2.6</w:t>
            </w:r>
          </w:p>
        </w:tc>
        <w:tc>
          <w:tcPr>
            <w:tcW w:w="548" w:type="pct"/>
            <w:shd w:val="clear" w:color="auto" w:fill="auto"/>
            <w:hideMark/>
          </w:tcPr>
          <w:p w14:paraId="3E90C3DD" w14:textId="77777777" w:rsidR="00631011" w:rsidRPr="006379F8" w:rsidRDefault="00631011" w:rsidP="002B50AD">
            <w:pPr>
              <w:spacing w:after="0" w:line="240" w:lineRule="auto"/>
              <w:ind w:firstLineChars="100" w:firstLine="180"/>
              <w:jc w:val="right"/>
              <w:rPr>
                <w:rFonts w:cs="Arial"/>
                <w:color w:val="000000"/>
                <w:sz w:val="18"/>
                <w:szCs w:val="18"/>
                <w:lang w:eastAsia="vi-VN"/>
              </w:rPr>
            </w:pPr>
            <w:r w:rsidRPr="006379F8">
              <w:rPr>
                <w:rFonts w:cs="Arial"/>
                <w:color w:val="000000"/>
                <w:sz w:val="18"/>
                <w:szCs w:val="18"/>
                <w:lang w:val="vi-VN" w:eastAsia="vi-VN"/>
              </w:rPr>
              <w:t>2</w:t>
            </w:r>
            <w:r w:rsidRPr="006379F8">
              <w:rPr>
                <w:rFonts w:cs="Arial"/>
                <w:color w:val="000000"/>
                <w:sz w:val="18"/>
                <w:szCs w:val="18"/>
                <w:lang w:eastAsia="vi-VN"/>
              </w:rPr>
              <w:t>.0</w:t>
            </w:r>
          </w:p>
        </w:tc>
        <w:tc>
          <w:tcPr>
            <w:tcW w:w="556" w:type="pct"/>
            <w:shd w:val="clear" w:color="auto" w:fill="auto"/>
            <w:hideMark/>
          </w:tcPr>
          <w:p w14:paraId="52B6BBA4"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1.7</w:t>
            </w:r>
          </w:p>
        </w:tc>
      </w:tr>
      <w:tr w:rsidR="00631011" w:rsidRPr="006379F8" w14:paraId="321977E5" w14:textId="77777777" w:rsidTr="002B50AD">
        <w:trPr>
          <w:trHeight w:val="300"/>
        </w:trPr>
        <w:tc>
          <w:tcPr>
            <w:tcW w:w="1807" w:type="pct"/>
            <w:shd w:val="clear" w:color="auto" w:fill="auto"/>
            <w:hideMark/>
          </w:tcPr>
          <w:p w14:paraId="67A4416D"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Ben tre</w:t>
            </w:r>
          </w:p>
        </w:tc>
        <w:tc>
          <w:tcPr>
            <w:tcW w:w="693" w:type="pct"/>
            <w:shd w:val="clear" w:color="auto" w:fill="auto"/>
            <w:hideMark/>
          </w:tcPr>
          <w:p w14:paraId="236ED282"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10.1</w:t>
            </w:r>
          </w:p>
        </w:tc>
        <w:tc>
          <w:tcPr>
            <w:tcW w:w="693" w:type="pct"/>
            <w:shd w:val="clear" w:color="auto" w:fill="auto"/>
            <w:hideMark/>
          </w:tcPr>
          <w:p w14:paraId="6D8E8BE2"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6.7</w:t>
            </w:r>
          </w:p>
        </w:tc>
        <w:tc>
          <w:tcPr>
            <w:tcW w:w="703" w:type="pct"/>
            <w:shd w:val="clear" w:color="auto" w:fill="auto"/>
            <w:hideMark/>
          </w:tcPr>
          <w:p w14:paraId="109941F5"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5.6</w:t>
            </w:r>
          </w:p>
        </w:tc>
        <w:tc>
          <w:tcPr>
            <w:tcW w:w="548" w:type="pct"/>
            <w:shd w:val="clear" w:color="auto" w:fill="auto"/>
            <w:hideMark/>
          </w:tcPr>
          <w:p w14:paraId="62841A5C" w14:textId="77777777" w:rsidR="00631011" w:rsidRPr="006379F8" w:rsidRDefault="00631011" w:rsidP="002B50AD">
            <w:pPr>
              <w:spacing w:after="0" w:line="240" w:lineRule="auto"/>
              <w:ind w:firstLineChars="100" w:firstLine="180"/>
              <w:jc w:val="right"/>
              <w:rPr>
                <w:rFonts w:cs="Arial"/>
                <w:color w:val="000000"/>
                <w:sz w:val="18"/>
                <w:szCs w:val="18"/>
                <w:lang w:eastAsia="vi-VN"/>
              </w:rPr>
            </w:pPr>
            <w:r w:rsidRPr="006379F8">
              <w:rPr>
                <w:rFonts w:cs="Arial"/>
                <w:color w:val="000000"/>
                <w:sz w:val="18"/>
                <w:szCs w:val="18"/>
                <w:lang w:val="vi-VN" w:eastAsia="vi-VN"/>
              </w:rPr>
              <w:t>5</w:t>
            </w:r>
            <w:r w:rsidRPr="006379F8">
              <w:rPr>
                <w:rFonts w:cs="Arial"/>
                <w:color w:val="000000"/>
                <w:sz w:val="18"/>
                <w:szCs w:val="18"/>
                <w:lang w:eastAsia="vi-VN"/>
              </w:rPr>
              <w:t>.0</w:t>
            </w:r>
          </w:p>
        </w:tc>
        <w:tc>
          <w:tcPr>
            <w:tcW w:w="556" w:type="pct"/>
            <w:shd w:val="clear" w:color="auto" w:fill="auto"/>
            <w:hideMark/>
          </w:tcPr>
          <w:p w14:paraId="00F42AC5"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4.6</w:t>
            </w:r>
          </w:p>
        </w:tc>
      </w:tr>
      <w:tr w:rsidR="00631011" w:rsidRPr="006379F8" w14:paraId="72984193" w14:textId="77777777" w:rsidTr="002B50AD">
        <w:trPr>
          <w:trHeight w:val="300"/>
        </w:trPr>
        <w:tc>
          <w:tcPr>
            <w:tcW w:w="1807" w:type="pct"/>
            <w:shd w:val="clear" w:color="auto" w:fill="auto"/>
            <w:hideMark/>
          </w:tcPr>
          <w:p w14:paraId="16196C1B"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Tra Vinh</w:t>
            </w:r>
          </w:p>
        </w:tc>
        <w:tc>
          <w:tcPr>
            <w:tcW w:w="693" w:type="pct"/>
            <w:shd w:val="clear" w:color="auto" w:fill="auto"/>
            <w:hideMark/>
          </w:tcPr>
          <w:p w14:paraId="6854F39A"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13.9</w:t>
            </w:r>
          </w:p>
        </w:tc>
        <w:tc>
          <w:tcPr>
            <w:tcW w:w="693" w:type="pct"/>
            <w:shd w:val="clear" w:color="auto" w:fill="auto"/>
            <w:hideMark/>
          </w:tcPr>
          <w:p w14:paraId="1E124E73"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9.9</w:t>
            </w:r>
          </w:p>
        </w:tc>
        <w:tc>
          <w:tcPr>
            <w:tcW w:w="703" w:type="pct"/>
            <w:shd w:val="clear" w:color="auto" w:fill="auto"/>
            <w:hideMark/>
          </w:tcPr>
          <w:p w14:paraId="3F58585C"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8.4</w:t>
            </w:r>
          </w:p>
        </w:tc>
        <w:tc>
          <w:tcPr>
            <w:tcW w:w="548" w:type="pct"/>
            <w:shd w:val="clear" w:color="auto" w:fill="auto"/>
            <w:hideMark/>
          </w:tcPr>
          <w:p w14:paraId="3B429F4F"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7.4</w:t>
            </w:r>
          </w:p>
        </w:tc>
        <w:tc>
          <w:tcPr>
            <w:tcW w:w="556" w:type="pct"/>
            <w:shd w:val="clear" w:color="auto" w:fill="auto"/>
            <w:hideMark/>
          </w:tcPr>
          <w:p w14:paraId="05E66408"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6.6</w:t>
            </w:r>
          </w:p>
        </w:tc>
      </w:tr>
      <w:tr w:rsidR="00631011" w:rsidRPr="006379F8" w14:paraId="4267DDB6" w14:textId="77777777" w:rsidTr="002B50AD">
        <w:trPr>
          <w:trHeight w:val="300"/>
        </w:trPr>
        <w:tc>
          <w:tcPr>
            <w:tcW w:w="1807" w:type="pct"/>
            <w:shd w:val="clear" w:color="auto" w:fill="auto"/>
            <w:hideMark/>
          </w:tcPr>
          <w:p w14:paraId="561886DB"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Vinh Long</w:t>
            </w:r>
          </w:p>
        </w:tc>
        <w:tc>
          <w:tcPr>
            <w:tcW w:w="693" w:type="pct"/>
            <w:shd w:val="clear" w:color="auto" w:fill="auto"/>
            <w:hideMark/>
          </w:tcPr>
          <w:p w14:paraId="05FA737A"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9.3</w:t>
            </w:r>
          </w:p>
        </w:tc>
        <w:tc>
          <w:tcPr>
            <w:tcW w:w="693" w:type="pct"/>
            <w:shd w:val="clear" w:color="auto" w:fill="auto"/>
            <w:hideMark/>
          </w:tcPr>
          <w:p w14:paraId="742CC2B8"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6.5</w:t>
            </w:r>
          </w:p>
        </w:tc>
        <w:tc>
          <w:tcPr>
            <w:tcW w:w="703" w:type="pct"/>
            <w:shd w:val="clear" w:color="auto" w:fill="auto"/>
            <w:hideMark/>
          </w:tcPr>
          <w:p w14:paraId="7436FDE8"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5.8</w:t>
            </w:r>
          </w:p>
        </w:tc>
        <w:tc>
          <w:tcPr>
            <w:tcW w:w="548" w:type="pct"/>
            <w:shd w:val="clear" w:color="auto" w:fill="auto"/>
            <w:hideMark/>
          </w:tcPr>
          <w:p w14:paraId="7CB7B13A"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5.1</w:t>
            </w:r>
          </w:p>
        </w:tc>
        <w:tc>
          <w:tcPr>
            <w:tcW w:w="556" w:type="pct"/>
            <w:shd w:val="clear" w:color="auto" w:fill="auto"/>
            <w:hideMark/>
          </w:tcPr>
          <w:p w14:paraId="2E16F954"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4.6</w:t>
            </w:r>
          </w:p>
        </w:tc>
      </w:tr>
      <w:tr w:rsidR="00631011" w:rsidRPr="006379F8" w14:paraId="347E2CB7" w14:textId="77777777" w:rsidTr="002B50AD">
        <w:trPr>
          <w:trHeight w:val="300"/>
        </w:trPr>
        <w:tc>
          <w:tcPr>
            <w:tcW w:w="1807" w:type="pct"/>
            <w:shd w:val="clear" w:color="auto" w:fill="auto"/>
            <w:hideMark/>
          </w:tcPr>
          <w:p w14:paraId="25B172EC"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Dong Thap</w:t>
            </w:r>
          </w:p>
        </w:tc>
        <w:tc>
          <w:tcPr>
            <w:tcW w:w="693" w:type="pct"/>
            <w:shd w:val="clear" w:color="auto" w:fill="auto"/>
            <w:hideMark/>
          </w:tcPr>
          <w:p w14:paraId="23929F7A" w14:textId="77777777" w:rsidR="00631011" w:rsidRPr="006379F8" w:rsidRDefault="00631011" w:rsidP="002B50AD">
            <w:pPr>
              <w:spacing w:after="0" w:line="240" w:lineRule="auto"/>
              <w:ind w:firstLineChars="200" w:firstLine="360"/>
              <w:jc w:val="right"/>
              <w:rPr>
                <w:rFonts w:cs="Arial"/>
                <w:color w:val="000000"/>
                <w:sz w:val="18"/>
                <w:szCs w:val="18"/>
                <w:lang w:eastAsia="vi-VN"/>
              </w:rPr>
            </w:pPr>
            <w:r w:rsidRPr="006379F8">
              <w:rPr>
                <w:rFonts w:cs="Arial"/>
                <w:color w:val="000000"/>
                <w:sz w:val="18"/>
                <w:szCs w:val="18"/>
                <w:lang w:val="vi-VN" w:eastAsia="vi-VN"/>
              </w:rPr>
              <w:t>8</w:t>
            </w:r>
            <w:r w:rsidRPr="006379F8">
              <w:rPr>
                <w:rFonts w:cs="Arial"/>
                <w:color w:val="000000"/>
                <w:sz w:val="18"/>
                <w:szCs w:val="18"/>
                <w:lang w:eastAsia="vi-VN"/>
              </w:rPr>
              <w:t>.0</w:t>
            </w:r>
          </w:p>
        </w:tc>
        <w:tc>
          <w:tcPr>
            <w:tcW w:w="693" w:type="pct"/>
            <w:shd w:val="clear" w:color="auto" w:fill="auto"/>
            <w:hideMark/>
          </w:tcPr>
          <w:p w14:paraId="4AFCD9B2"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5.6</w:t>
            </w:r>
          </w:p>
        </w:tc>
        <w:tc>
          <w:tcPr>
            <w:tcW w:w="703" w:type="pct"/>
            <w:shd w:val="clear" w:color="auto" w:fill="auto"/>
            <w:hideMark/>
          </w:tcPr>
          <w:p w14:paraId="61385B5A"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4.7</w:t>
            </w:r>
          </w:p>
        </w:tc>
        <w:tc>
          <w:tcPr>
            <w:tcW w:w="548" w:type="pct"/>
            <w:shd w:val="clear" w:color="auto" w:fill="auto"/>
            <w:hideMark/>
          </w:tcPr>
          <w:p w14:paraId="4A1575CB" w14:textId="77777777" w:rsidR="00631011" w:rsidRPr="006379F8" w:rsidRDefault="00631011" w:rsidP="002B50AD">
            <w:pPr>
              <w:spacing w:after="0" w:line="240" w:lineRule="auto"/>
              <w:ind w:firstLineChars="100" w:firstLine="180"/>
              <w:jc w:val="right"/>
              <w:rPr>
                <w:rFonts w:cs="Arial"/>
                <w:color w:val="000000"/>
                <w:sz w:val="18"/>
                <w:szCs w:val="18"/>
                <w:lang w:eastAsia="vi-VN"/>
              </w:rPr>
            </w:pPr>
            <w:r w:rsidRPr="006379F8">
              <w:rPr>
                <w:rFonts w:cs="Arial"/>
                <w:color w:val="000000"/>
                <w:sz w:val="18"/>
                <w:szCs w:val="18"/>
                <w:lang w:val="vi-VN" w:eastAsia="vi-VN"/>
              </w:rPr>
              <w:t>4</w:t>
            </w:r>
            <w:r w:rsidRPr="006379F8">
              <w:rPr>
                <w:rFonts w:cs="Arial"/>
                <w:color w:val="000000"/>
                <w:sz w:val="18"/>
                <w:szCs w:val="18"/>
                <w:lang w:eastAsia="vi-VN"/>
              </w:rPr>
              <w:t>.0</w:t>
            </w:r>
          </w:p>
        </w:tc>
        <w:tc>
          <w:tcPr>
            <w:tcW w:w="556" w:type="pct"/>
            <w:shd w:val="clear" w:color="auto" w:fill="auto"/>
            <w:hideMark/>
          </w:tcPr>
          <w:p w14:paraId="3454CE61"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3.7</w:t>
            </w:r>
          </w:p>
        </w:tc>
      </w:tr>
      <w:tr w:rsidR="00631011" w:rsidRPr="006379F8" w14:paraId="78CD93BB" w14:textId="77777777" w:rsidTr="002B50AD">
        <w:trPr>
          <w:trHeight w:val="300"/>
        </w:trPr>
        <w:tc>
          <w:tcPr>
            <w:tcW w:w="1807" w:type="pct"/>
            <w:shd w:val="clear" w:color="auto" w:fill="auto"/>
            <w:hideMark/>
          </w:tcPr>
          <w:p w14:paraId="67863B46"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An Giang</w:t>
            </w:r>
          </w:p>
        </w:tc>
        <w:tc>
          <w:tcPr>
            <w:tcW w:w="693" w:type="pct"/>
            <w:shd w:val="clear" w:color="auto" w:fill="auto"/>
            <w:hideMark/>
          </w:tcPr>
          <w:p w14:paraId="239CE19F"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7.6</w:t>
            </w:r>
          </w:p>
        </w:tc>
        <w:tc>
          <w:tcPr>
            <w:tcW w:w="693" w:type="pct"/>
            <w:shd w:val="clear" w:color="auto" w:fill="auto"/>
            <w:hideMark/>
          </w:tcPr>
          <w:p w14:paraId="54884789"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5.7</w:t>
            </w:r>
          </w:p>
        </w:tc>
        <w:tc>
          <w:tcPr>
            <w:tcW w:w="703" w:type="pct"/>
            <w:shd w:val="clear" w:color="auto" w:fill="auto"/>
            <w:hideMark/>
          </w:tcPr>
          <w:p w14:paraId="0B2D2425"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4.9</w:t>
            </w:r>
          </w:p>
        </w:tc>
        <w:tc>
          <w:tcPr>
            <w:tcW w:w="548" w:type="pct"/>
            <w:shd w:val="clear" w:color="auto" w:fill="auto"/>
            <w:hideMark/>
          </w:tcPr>
          <w:p w14:paraId="5DD05CF5" w14:textId="77777777" w:rsidR="00631011" w:rsidRPr="006379F8" w:rsidRDefault="00631011" w:rsidP="002B50AD">
            <w:pPr>
              <w:spacing w:after="0" w:line="240" w:lineRule="auto"/>
              <w:ind w:firstLineChars="100" w:firstLine="180"/>
              <w:jc w:val="right"/>
              <w:rPr>
                <w:rFonts w:cs="Arial"/>
                <w:color w:val="000000"/>
                <w:sz w:val="18"/>
                <w:szCs w:val="18"/>
                <w:lang w:eastAsia="vi-VN"/>
              </w:rPr>
            </w:pPr>
            <w:r w:rsidRPr="006379F8">
              <w:rPr>
                <w:rFonts w:cs="Arial"/>
                <w:color w:val="000000"/>
                <w:sz w:val="18"/>
                <w:szCs w:val="18"/>
                <w:lang w:val="vi-VN" w:eastAsia="vi-VN"/>
              </w:rPr>
              <w:t>4</w:t>
            </w:r>
            <w:r w:rsidRPr="006379F8">
              <w:rPr>
                <w:rFonts w:cs="Arial"/>
                <w:color w:val="000000"/>
                <w:sz w:val="18"/>
                <w:szCs w:val="18"/>
                <w:lang w:eastAsia="vi-VN"/>
              </w:rPr>
              <w:t>.0</w:t>
            </w:r>
          </w:p>
        </w:tc>
        <w:tc>
          <w:tcPr>
            <w:tcW w:w="556" w:type="pct"/>
            <w:shd w:val="clear" w:color="auto" w:fill="auto"/>
            <w:hideMark/>
          </w:tcPr>
          <w:p w14:paraId="1D8B01B7"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3.5</w:t>
            </w:r>
          </w:p>
        </w:tc>
      </w:tr>
      <w:tr w:rsidR="00631011" w:rsidRPr="006379F8" w14:paraId="0FE0D5F7" w14:textId="77777777" w:rsidTr="002B50AD">
        <w:trPr>
          <w:trHeight w:val="300"/>
        </w:trPr>
        <w:tc>
          <w:tcPr>
            <w:tcW w:w="1807" w:type="pct"/>
            <w:shd w:val="clear" w:color="auto" w:fill="auto"/>
            <w:hideMark/>
          </w:tcPr>
          <w:p w14:paraId="01A96D5D"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Kien Giang</w:t>
            </w:r>
          </w:p>
        </w:tc>
        <w:tc>
          <w:tcPr>
            <w:tcW w:w="693" w:type="pct"/>
            <w:shd w:val="clear" w:color="auto" w:fill="auto"/>
            <w:hideMark/>
          </w:tcPr>
          <w:p w14:paraId="5BD54926"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8.2</w:t>
            </w:r>
          </w:p>
        </w:tc>
        <w:tc>
          <w:tcPr>
            <w:tcW w:w="693" w:type="pct"/>
            <w:shd w:val="clear" w:color="auto" w:fill="auto"/>
            <w:hideMark/>
          </w:tcPr>
          <w:p w14:paraId="206411C5"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5.8</w:t>
            </w:r>
          </w:p>
        </w:tc>
        <w:tc>
          <w:tcPr>
            <w:tcW w:w="703" w:type="pct"/>
            <w:shd w:val="clear" w:color="auto" w:fill="auto"/>
            <w:hideMark/>
          </w:tcPr>
          <w:p w14:paraId="3A0A8523"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4.8</w:t>
            </w:r>
          </w:p>
        </w:tc>
        <w:tc>
          <w:tcPr>
            <w:tcW w:w="548" w:type="pct"/>
            <w:shd w:val="clear" w:color="auto" w:fill="auto"/>
            <w:hideMark/>
          </w:tcPr>
          <w:p w14:paraId="40A26FFF"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4.1</w:t>
            </w:r>
          </w:p>
        </w:tc>
        <w:tc>
          <w:tcPr>
            <w:tcW w:w="556" w:type="pct"/>
            <w:shd w:val="clear" w:color="auto" w:fill="auto"/>
            <w:hideMark/>
          </w:tcPr>
          <w:p w14:paraId="32AF7323"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3.6</w:t>
            </w:r>
          </w:p>
        </w:tc>
      </w:tr>
      <w:tr w:rsidR="00631011" w:rsidRPr="006379F8" w14:paraId="0988DFE7" w14:textId="77777777" w:rsidTr="002B50AD">
        <w:trPr>
          <w:trHeight w:val="300"/>
        </w:trPr>
        <w:tc>
          <w:tcPr>
            <w:tcW w:w="1807" w:type="pct"/>
            <w:shd w:val="clear" w:color="auto" w:fill="auto"/>
            <w:hideMark/>
          </w:tcPr>
          <w:p w14:paraId="3F7D2CD0"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Can Tho</w:t>
            </w:r>
          </w:p>
        </w:tc>
        <w:tc>
          <w:tcPr>
            <w:tcW w:w="693" w:type="pct"/>
            <w:shd w:val="clear" w:color="auto" w:fill="auto"/>
            <w:hideMark/>
          </w:tcPr>
          <w:p w14:paraId="402CF75D"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4.6</w:t>
            </w:r>
          </w:p>
        </w:tc>
        <w:tc>
          <w:tcPr>
            <w:tcW w:w="693" w:type="pct"/>
            <w:shd w:val="clear" w:color="auto" w:fill="auto"/>
            <w:hideMark/>
          </w:tcPr>
          <w:p w14:paraId="181A6F6C"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2.7</w:t>
            </w:r>
          </w:p>
        </w:tc>
        <w:tc>
          <w:tcPr>
            <w:tcW w:w="703" w:type="pct"/>
            <w:shd w:val="clear" w:color="auto" w:fill="auto"/>
            <w:hideMark/>
          </w:tcPr>
          <w:p w14:paraId="49314465"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2.2</w:t>
            </w:r>
          </w:p>
        </w:tc>
        <w:tc>
          <w:tcPr>
            <w:tcW w:w="548" w:type="pct"/>
            <w:shd w:val="clear" w:color="auto" w:fill="auto"/>
            <w:hideMark/>
          </w:tcPr>
          <w:p w14:paraId="0219BF72" w14:textId="77777777" w:rsidR="00631011" w:rsidRPr="006379F8" w:rsidRDefault="00631011" w:rsidP="002B50AD">
            <w:pPr>
              <w:spacing w:after="0" w:line="240" w:lineRule="auto"/>
              <w:ind w:firstLineChars="100" w:firstLine="180"/>
              <w:jc w:val="right"/>
              <w:rPr>
                <w:rFonts w:cs="Arial"/>
                <w:color w:val="000000"/>
                <w:sz w:val="18"/>
                <w:szCs w:val="18"/>
                <w:lang w:eastAsia="vi-VN"/>
              </w:rPr>
            </w:pPr>
            <w:r w:rsidRPr="006379F8">
              <w:rPr>
                <w:rFonts w:cs="Arial"/>
                <w:color w:val="000000"/>
                <w:sz w:val="18"/>
                <w:szCs w:val="18"/>
                <w:lang w:val="vi-VN" w:eastAsia="vi-VN"/>
              </w:rPr>
              <w:t>2</w:t>
            </w:r>
            <w:r w:rsidRPr="006379F8">
              <w:rPr>
                <w:rFonts w:cs="Arial"/>
                <w:color w:val="000000"/>
                <w:sz w:val="18"/>
                <w:szCs w:val="18"/>
                <w:lang w:eastAsia="vi-VN"/>
              </w:rPr>
              <w:t>.0</w:t>
            </w:r>
          </w:p>
        </w:tc>
        <w:tc>
          <w:tcPr>
            <w:tcW w:w="556" w:type="pct"/>
            <w:shd w:val="clear" w:color="auto" w:fill="auto"/>
            <w:hideMark/>
          </w:tcPr>
          <w:p w14:paraId="30D22958"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1.8</w:t>
            </w:r>
          </w:p>
        </w:tc>
      </w:tr>
      <w:tr w:rsidR="00631011" w:rsidRPr="006379F8" w14:paraId="331668D9" w14:textId="77777777" w:rsidTr="002B50AD">
        <w:trPr>
          <w:trHeight w:val="300"/>
        </w:trPr>
        <w:tc>
          <w:tcPr>
            <w:tcW w:w="1807" w:type="pct"/>
            <w:shd w:val="clear" w:color="auto" w:fill="auto"/>
            <w:hideMark/>
          </w:tcPr>
          <w:p w14:paraId="63025D9C"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Hau Giang</w:t>
            </w:r>
          </w:p>
        </w:tc>
        <w:tc>
          <w:tcPr>
            <w:tcW w:w="693" w:type="pct"/>
            <w:shd w:val="clear" w:color="auto" w:fill="auto"/>
            <w:hideMark/>
          </w:tcPr>
          <w:p w14:paraId="6CCE0874"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10.7</w:t>
            </w:r>
          </w:p>
        </w:tc>
        <w:tc>
          <w:tcPr>
            <w:tcW w:w="693" w:type="pct"/>
            <w:shd w:val="clear" w:color="auto" w:fill="auto"/>
            <w:hideMark/>
          </w:tcPr>
          <w:p w14:paraId="372741BA"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7.3</w:t>
            </w:r>
          </w:p>
        </w:tc>
        <w:tc>
          <w:tcPr>
            <w:tcW w:w="703" w:type="pct"/>
            <w:shd w:val="clear" w:color="auto" w:fill="auto"/>
            <w:hideMark/>
          </w:tcPr>
          <w:p w14:paraId="78115283"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6.2</w:t>
            </w:r>
          </w:p>
        </w:tc>
        <w:tc>
          <w:tcPr>
            <w:tcW w:w="548" w:type="pct"/>
            <w:shd w:val="clear" w:color="auto" w:fill="auto"/>
            <w:hideMark/>
          </w:tcPr>
          <w:p w14:paraId="4B97528A"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5.6</w:t>
            </w:r>
          </w:p>
        </w:tc>
        <w:tc>
          <w:tcPr>
            <w:tcW w:w="556" w:type="pct"/>
            <w:shd w:val="clear" w:color="auto" w:fill="auto"/>
            <w:hideMark/>
          </w:tcPr>
          <w:p w14:paraId="07466828"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5.2</w:t>
            </w:r>
          </w:p>
        </w:tc>
      </w:tr>
      <w:tr w:rsidR="00631011" w:rsidRPr="006379F8" w14:paraId="2BB56E62" w14:textId="77777777" w:rsidTr="002B50AD">
        <w:trPr>
          <w:trHeight w:val="300"/>
        </w:trPr>
        <w:tc>
          <w:tcPr>
            <w:tcW w:w="1807" w:type="pct"/>
            <w:shd w:val="clear" w:color="auto" w:fill="auto"/>
            <w:hideMark/>
          </w:tcPr>
          <w:p w14:paraId="7DC12E03"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Soc Trang</w:t>
            </w:r>
          </w:p>
        </w:tc>
        <w:tc>
          <w:tcPr>
            <w:tcW w:w="693" w:type="pct"/>
            <w:shd w:val="clear" w:color="auto" w:fill="auto"/>
            <w:hideMark/>
          </w:tcPr>
          <w:p w14:paraId="770F197B"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10.2</w:t>
            </w:r>
          </w:p>
        </w:tc>
        <w:tc>
          <w:tcPr>
            <w:tcW w:w="693" w:type="pct"/>
            <w:shd w:val="clear" w:color="auto" w:fill="auto"/>
            <w:hideMark/>
          </w:tcPr>
          <w:p w14:paraId="19516F35"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6.7</w:t>
            </w:r>
          </w:p>
        </w:tc>
        <w:tc>
          <w:tcPr>
            <w:tcW w:w="703" w:type="pct"/>
            <w:shd w:val="clear" w:color="auto" w:fill="auto"/>
            <w:hideMark/>
          </w:tcPr>
          <w:p w14:paraId="642410E7"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5.6</w:t>
            </w:r>
          </w:p>
        </w:tc>
        <w:tc>
          <w:tcPr>
            <w:tcW w:w="548" w:type="pct"/>
            <w:shd w:val="clear" w:color="auto" w:fill="auto"/>
            <w:hideMark/>
          </w:tcPr>
          <w:p w14:paraId="56A96727" w14:textId="77777777" w:rsidR="00631011" w:rsidRPr="006379F8" w:rsidRDefault="00631011" w:rsidP="002B50AD">
            <w:pPr>
              <w:spacing w:after="0" w:line="240" w:lineRule="auto"/>
              <w:ind w:firstLineChars="100" w:firstLine="180"/>
              <w:jc w:val="right"/>
              <w:rPr>
                <w:rFonts w:cs="Arial"/>
                <w:color w:val="000000"/>
                <w:sz w:val="18"/>
                <w:szCs w:val="18"/>
                <w:lang w:eastAsia="vi-VN"/>
              </w:rPr>
            </w:pPr>
            <w:r w:rsidRPr="006379F8">
              <w:rPr>
                <w:rFonts w:cs="Arial"/>
                <w:color w:val="000000"/>
                <w:sz w:val="18"/>
                <w:szCs w:val="18"/>
                <w:lang w:val="vi-VN" w:eastAsia="vi-VN"/>
              </w:rPr>
              <w:t>5</w:t>
            </w:r>
            <w:r w:rsidRPr="006379F8">
              <w:rPr>
                <w:rFonts w:cs="Arial"/>
                <w:color w:val="000000"/>
                <w:sz w:val="18"/>
                <w:szCs w:val="18"/>
                <w:lang w:eastAsia="vi-VN"/>
              </w:rPr>
              <w:t>.0</w:t>
            </w:r>
          </w:p>
        </w:tc>
        <w:tc>
          <w:tcPr>
            <w:tcW w:w="556" w:type="pct"/>
            <w:shd w:val="clear" w:color="auto" w:fill="auto"/>
            <w:hideMark/>
          </w:tcPr>
          <w:p w14:paraId="3BE718F6"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4.7</w:t>
            </w:r>
          </w:p>
        </w:tc>
      </w:tr>
      <w:tr w:rsidR="00631011" w:rsidRPr="006379F8" w14:paraId="4AFA1979" w14:textId="77777777" w:rsidTr="002B50AD">
        <w:trPr>
          <w:trHeight w:val="300"/>
        </w:trPr>
        <w:tc>
          <w:tcPr>
            <w:tcW w:w="1807" w:type="pct"/>
            <w:shd w:val="clear" w:color="auto" w:fill="auto"/>
            <w:hideMark/>
          </w:tcPr>
          <w:p w14:paraId="6A587759" w14:textId="77777777" w:rsidR="00631011" w:rsidRPr="006379F8" w:rsidRDefault="00631011" w:rsidP="002B50AD">
            <w:pPr>
              <w:spacing w:after="0" w:line="240" w:lineRule="auto"/>
              <w:ind w:firstLineChars="300" w:firstLine="540"/>
              <w:rPr>
                <w:rFonts w:cs="Arial"/>
                <w:color w:val="000000"/>
                <w:sz w:val="18"/>
                <w:szCs w:val="18"/>
                <w:lang w:val="vi-VN" w:eastAsia="vi-VN"/>
              </w:rPr>
            </w:pPr>
            <w:r w:rsidRPr="006379F8">
              <w:rPr>
                <w:rFonts w:cs="Arial"/>
                <w:sz w:val="18"/>
                <w:szCs w:val="18"/>
              </w:rPr>
              <w:t>Bac Lieu</w:t>
            </w:r>
          </w:p>
        </w:tc>
        <w:tc>
          <w:tcPr>
            <w:tcW w:w="693" w:type="pct"/>
            <w:shd w:val="clear" w:color="auto" w:fill="auto"/>
            <w:hideMark/>
          </w:tcPr>
          <w:p w14:paraId="5EE771B0"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13.3</w:t>
            </w:r>
          </w:p>
        </w:tc>
        <w:tc>
          <w:tcPr>
            <w:tcW w:w="693" w:type="pct"/>
            <w:shd w:val="clear" w:color="auto" w:fill="auto"/>
            <w:hideMark/>
          </w:tcPr>
          <w:p w14:paraId="70015D67"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9.4</w:t>
            </w:r>
          </w:p>
        </w:tc>
        <w:tc>
          <w:tcPr>
            <w:tcW w:w="703" w:type="pct"/>
            <w:shd w:val="clear" w:color="auto" w:fill="auto"/>
            <w:hideMark/>
          </w:tcPr>
          <w:p w14:paraId="7F692AE8"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7.9</w:t>
            </w:r>
          </w:p>
        </w:tc>
        <w:tc>
          <w:tcPr>
            <w:tcW w:w="548" w:type="pct"/>
            <w:shd w:val="clear" w:color="auto" w:fill="auto"/>
            <w:hideMark/>
          </w:tcPr>
          <w:p w14:paraId="009FF51B"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6.7</w:t>
            </w:r>
          </w:p>
        </w:tc>
        <w:tc>
          <w:tcPr>
            <w:tcW w:w="556" w:type="pct"/>
            <w:shd w:val="clear" w:color="auto" w:fill="auto"/>
            <w:hideMark/>
          </w:tcPr>
          <w:p w14:paraId="138AB2CD"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5.8</w:t>
            </w:r>
          </w:p>
        </w:tc>
      </w:tr>
      <w:tr w:rsidR="00631011" w:rsidRPr="006379F8" w14:paraId="4ABF0FE3" w14:textId="77777777" w:rsidTr="002B50AD">
        <w:trPr>
          <w:trHeight w:val="300"/>
        </w:trPr>
        <w:tc>
          <w:tcPr>
            <w:tcW w:w="1807" w:type="pct"/>
            <w:shd w:val="clear" w:color="auto" w:fill="auto"/>
            <w:hideMark/>
          </w:tcPr>
          <w:p w14:paraId="77B0025F" w14:textId="77777777" w:rsidR="00631011" w:rsidRPr="006379F8" w:rsidRDefault="00631011" w:rsidP="00046FCD">
            <w:pPr>
              <w:spacing w:after="0" w:line="240" w:lineRule="auto"/>
              <w:ind w:firstLineChars="300" w:firstLine="540"/>
              <w:rPr>
                <w:rFonts w:cs="Arial"/>
                <w:color w:val="000000"/>
                <w:sz w:val="18"/>
                <w:szCs w:val="18"/>
                <w:lang w:val="vi-VN" w:eastAsia="vi-VN"/>
              </w:rPr>
            </w:pPr>
            <w:r w:rsidRPr="006379F8">
              <w:rPr>
                <w:rFonts w:cs="Arial"/>
                <w:sz w:val="18"/>
                <w:szCs w:val="18"/>
              </w:rPr>
              <w:t>Ca Mau</w:t>
            </w:r>
          </w:p>
        </w:tc>
        <w:tc>
          <w:tcPr>
            <w:tcW w:w="693" w:type="pct"/>
            <w:shd w:val="clear" w:color="auto" w:fill="auto"/>
            <w:hideMark/>
          </w:tcPr>
          <w:p w14:paraId="3657DCB7"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11.9</w:t>
            </w:r>
          </w:p>
        </w:tc>
        <w:tc>
          <w:tcPr>
            <w:tcW w:w="693" w:type="pct"/>
            <w:shd w:val="clear" w:color="auto" w:fill="auto"/>
            <w:hideMark/>
          </w:tcPr>
          <w:p w14:paraId="63BB2907" w14:textId="77777777" w:rsidR="00631011" w:rsidRPr="006379F8" w:rsidRDefault="00631011" w:rsidP="002B50AD">
            <w:pPr>
              <w:spacing w:after="0" w:line="240" w:lineRule="auto"/>
              <w:ind w:firstLineChars="200" w:firstLine="360"/>
              <w:jc w:val="right"/>
              <w:rPr>
                <w:rFonts w:cs="Arial"/>
                <w:color w:val="000000"/>
                <w:sz w:val="18"/>
                <w:szCs w:val="18"/>
                <w:lang w:val="vi-VN" w:eastAsia="vi-VN"/>
              </w:rPr>
            </w:pPr>
            <w:r w:rsidRPr="006379F8">
              <w:rPr>
                <w:rFonts w:cs="Arial"/>
                <w:color w:val="000000"/>
                <w:sz w:val="18"/>
                <w:szCs w:val="18"/>
                <w:lang w:val="vi-VN" w:eastAsia="vi-VN"/>
              </w:rPr>
              <w:t>8.3</w:t>
            </w:r>
          </w:p>
        </w:tc>
        <w:tc>
          <w:tcPr>
            <w:tcW w:w="703" w:type="pct"/>
            <w:shd w:val="clear" w:color="auto" w:fill="auto"/>
            <w:hideMark/>
          </w:tcPr>
          <w:p w14:paraId="1E21D580" w14:textId="77777777" w:rsidR="00631011" w:rsidRPr="006379F8" w:rsidRDefault="00631011" w:rsidP="002B50AD">
            <w:pPr>
              <w:spacing w:after="0" w:line="240" w:lineRule="auto"/>
              <w:jc w:val="center"/>
              <w:rPr>
                <w:rFonts w:cs="Arial"/>
                <w:color w:val="000000"/>
                <w:sz w:val="18"/>
                <w:szCs w:val="18"/>
                <w:lang w:val="vi-VN" w:eastAsia="vi-VN"/>
              </w:rPr>
            </w:pPr>
            <w:r w:rsidRPr="006379F8">
              <w:rPr>
                <w:rFonts w:cs="Arial"/>
                <w:color w:val="000000"/>
                <w:sz w:val="18"/>
                <w:szCs w:val="18"/>
                <w:lang w:val="vi-VN" w:eastAsia="vi-VN"/>
              </w:rPr>
              <w:t>6.9</w:t>
            </w:r>
          </w:p>
        </w:tc>
        <w:tc>
          <w:tcPr>
            <w:tcW w:w="548" w:type="pct"/>
            <w:shd w:val="clear" w:color="auto" w:fill="auto"/>
            <w:hideMark/>
          </w:tcPr>
          <w:p w14:paraId="13084ED1"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5.9</w:t>
            </w:r>
          </w:p>
        </w:tc>
        <w:tc>
          <w:tcPr>
            <w:tcW w:w="556" w:type="pct"/>
            <w:shd w:val="clear" w:color="auto" w:fill="auto"/>
            <w:hideMark/>
          </w:tcPr>
          <w:p w14:paraId="40C46E0F" w14:textId="77777777" w:rsidR="00631011" w:rsidRPr="006379F8" w:rsidRDefault="00631011" w:rsidP="002B50AD">
            <w:pPr>
              <w:spacing w:after="0" w:line="240" w:lineRule="auto"/>
              <w:ind w:firstLineChars="100" w:firstLine="180"/>
              <w:jc w:val="right"/>
              <w:rPr>
                <w:rFonts w:cs="Arial"/>
                <w:color w:val="000000"/>
                <w:sz w:val="18"/>
                <w:szCs w:val="18"/>
                <w:lang w:val="vi-VN" w:eastAsia="vi-VN"/>
              </w:rPr>
            </w:pPr>
            <w:r w:rsidRPr="006379F8">
              <w:rPr>
                <w:rFonts w:cs="Arial"/>
                <w:color w:val="000000"/>
                <w:sz w:val="18"/>
                <w:szCs w:val="18"/>
                <w:lang w:val="vi-VN" w:eastAsia="vi-VN"/>
              </w:rPr>
              <w:t>5.2</w:t>
            </w:r>
          </w:p>
        </w:tc>
      </w:tr>
    </w:tbl>
    <w:p w14:paraId="1ED15A86" w14:textId="77777777" w:rsidR="00631011" w:rsidRPr="006379F8" w:rsidRDefault="00631011" w:rsidP="00046FCD">
      <w:pPr>
        <w:spacing w:after="0" w:line="240" w:lineRule="auto"/>
        <w:rPr>
          <w:rFonts w:cs="Arial"/>
          <w:sz w:val="16"/>
          <w:szCs w:val="16"/>
          <w:lang w:val="en-GB"/>
        </w:rPr>
      </w:pPr>
      <w:r w:rsidRPr="006379F8">
        <w:rPr>
          <w:rFonts w:cs="Arial"/>
          <w:sz w:val="16"/>
          <w:szCs w:val="16"/>
          <w:lang w:val="en-GB"/>
        </w:rPr>
        <w:t>Source: GSO - Vietnam household living standards survey.</w:t>
      </w:r>
    </w:p>
    <w:p w14:paraId="608A7F19" w14:textId="77777777" w:rsidR="00631011" w:rsidRPr="006379F8" w:rsidRDefault="00631011" w:rsidP="00631011">
      <w:pPr>
        <w:autoSpaceDE w:val="0"/>
        <w:autoSpaceDN w:val="0"/>
        <w:spacing w:after="120" w:line="240" w:lineRule="auto"/>
        <w:jc w:val="both"/>
        <w:rPr>
          <w:rFonts w:cs="Arial"/>
          <w:lang w:val="en-GB"/>
        </w:rPr>
      </w:pPr>
      <w:r w:rsidRPr="006379F8">
        <w:rPr>
          <w:rFonts w:cs="Arial"/>
          <w:lang w:val="en-GB"/>
        </w:rPr>
        <w:br w:type="page"/>
      </w:r>
    </w:p>
    <w:tbl>
      <w:tblPr>
        <w:tblStyle w:val="TableGrid"/>
        <w:tblW w:w="99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944"/>
      </w:tblGrid>
      <w:tr w:rsidR="00631011" w:rsidRPr="006379F8" w14:paraId="76FFA7B4" w14:textId="77777777" w:rsidTr="002B50AD">
        <w:trPr>
          <w:trHeight w:val="151"/>
        </w:trPr>
        <w:tc>
          <w:tcPr>
            <w:tcW w:w="2977" w:type="dxa"/>
            <w:vMerge w:val="restart"/>
          </w:tcPr>
          <w:p w14:paraId="3C3AD9AB" w14:textId="77777777" w:rsidR="00631011" w:rsidRPr="006379F8" w:rsidRDefault="00631011" w:rsidP="002B50AD">
            <w:pPr>
              <w:spacing w:before="60" w:after="60"/>
              <w:rPr>
                <w:rFonts w:cs="Arial"/>
              </w:rPr>
            </w:pPr>
            <w:r w:rsidRPr="006379F8">
              <w:rPr>
                <w:rFonts w:cs="Arial"/>
                <w:noProof/>
              </w:rPr>
              <w:lastRenderedPageBreak/>
              <mc:AlternateContent>
                <mc:Choice Requires="wps">
                  <w:drawing>
                    <wp:anchor distT="0" distB="0" distL="114300" distR="114300" simplePos="0" relativeHeight="251672576" behindDoc="0" locked="0" layoutInCell="1" allowOverlap="1" wp14:anchorId="69F6FD65" wp14:editId="4363F8B6">
                      <wp:simplePos x="0" y="0"/>
                      <wp:positionH relativeFrom="column">
                        <wp:posOffset>-85725</wp:posOffset>
                      </wp:positionH>
                      <wp:positionV relativeFrom="paragraph">
                        <wp:posOffset>114291</wp:posOffset>
                      </wp:positionV>
                      <wp:extent cx="1440611" cy="1207698"/>
                      <wp:effectExtent l="0" t="0" r="26670" b="12065"/>
                      <wp:wrapNone/>
                      <wp:docPr id="256" name="Rectangle 2"/>
                      <wp:cNvGraphicFramePr/>
                      <a:graphic xmlns:a="http://schemas.openxmlformats.org/drawingml/2006/main">
                        <a:graphicData uri="http://schemas.microsoft.com/office/word/2010/wordprocessingShape">
                          <wps:wsp>
                            <wps:cNvSpPr/>
                            <wps:spPr>
                              <a:xfrm>
                                <a:off x="0" y="0"/>
                                <a:ext cx="1440611" cy="1207698"/>
                              </a:xfrm>
                              <a:prstGeom prst="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14:paraId="2C81159F" w14:textId="77777777" w:rsidR="00950554" w:rsidRPr="00D364FF" w:rsidRDefault="00950554" w:rsidP="00631011">
                                  <w:pPr>
                                    <w:rPr>
                                      <w:rFonts w:cs="Arial"/>
                                      <w:b/>
                                      <w:bCs/>
                                      <w:color w:val="FFFFFF" w:themeColor="background1"/>
                                      <w:sz w:val="28"/>
                                      <w:szCs w:val="28"/>
                                    </w:rPr>
                                  </w:pPr>
                                  <w:r w:rsidRPr="00D364FF">
                                    <w:rPr>
                                      <w:rFonts w:cs="Arial"/>
                                      <w:b/>
                                      <w:bCs/>
                                      <w:color w:val="FFFFFF" w:themeColor="background1"/>
                                      <w:sz w:val="28"/>
                                      <w:szCs w:val="28"/>
                                    </w:rPr>
                                    <w:t>MITIGATION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69F6FD65" id="_x0000_s1039" style="position:absolute;margin-left:-6.75pt;margin-top:9pt;width:113.45pt;height:95.1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" fillcolor="#4472c4 [3208]" strokecolor="#1f4d78 [1604]" strokeweight="1pt">
                      <v:textbox>
                        <w:txbxContent>
                          <w:p w14:paraId="2C81159F" w14:textId="77777777" w:rsidR="00950554" w:rsidRPr="00D364FF" w:rsidRDefault="00950554" w:rsidP="00631011">
                            <w:pPr>
                              <w:rPr>
                                <w:rFonts w:cs="Arial"/>
                                <w:b/>
                                <w:bCs/>
                                <w:color w:val="FFFFFF" w:themeColor="background1"/>
                                <w:sz w:val="28"/>
                                <w:szCs w:val="28"/>
                              </w:rPr>
                            </w:pPr>
                            <w:r w:rsidRPr="00D364FF">
                              <w:rPr>
                                <w:rFonts w:cs="Arial"/>
                                <w:b/>
                                <w:bCs/>
                                <w:color w:val="FFFFFF" w:themeColor="background1"/>
                                <w:sz w:val="28"/>
                                <w:szCs w:val="28"/>
                              </w:rPr>
                              <w:t>MITIGATION</w:t>
                            </w:r>
                          </w:p>
                        </w:txbxContent>
                      </v:textbox>
                    </v:rect>
                  </w:pict>
                </mc:Fallback>
              </mc:AlternateContent>
            </w:r>
          </w:p>
        </w:tc>
        <w:tc>
          <w:tcPr>
            <w:tcW w:w="6944" w:type="dxa"/>
          </w:tcPr>
          <w:p w14:paraId="38BD4B11" w14:textId="77777777" w:rsidR="00631011" w:rsidRPr="006379F8" w:rsidRDefault="00631011" w:rsidP="002B50AD">
            <w:pPr>
              <w:spacing w:before="60" w:after="60"/>
              <w:rPr>
                <w:rFonts w:cs="Arial"/>
              </w:rPr>
            </w:pPr>
            <w:r w:rsidRPr="006379F8">
              <w:rPr>
                <w:rFonts w:cs="Arial"/>
              </w:rPr>
              <w:t>Topic:</w:t>
            </w:r>
          </w:p>
          <w:p w14:paraId="50F58BC3" w14:textId="77777777" w:rsidR="00631011" w:rsidRPr="006379F8" w:rsidRDefault="00631011" w:rsidP="002B50AD">
            <w:pPr>
              <w:spacing w:before="60" w:after="60"/>
              <w:rPr>
                <w:rFonts w:cs="Arial"/>
                <w:i/>
              </w:rPr>
            </w:pPr>
            <w:r w:rsidRPr="006379F8">
              <w:rPr>
                <w:rFonts w:cs="Arial"/>
                <w:i/>
                <w:color w:val="7030A0"/>
                <w:lang w:val="en-GB"/>
              </w:rPr>
              <w:t>Climate change mitigation technology and practice</w:t>
            </w:r>
          </w:p>
        </w:tc>
      </w:tr>
      <w:tr w:rsidR="00631011" w:rsidRPr="006379F8" w14:paraId="19DE1B6B" w14:textId="77777777" w:rsidTr="002B50AD">
        <w:trPr>
          <w:trHeight w:val="1222"/>
        </w:trPr>
        <w:tc>
          <w:tcPr>
            <w:tcW w:w="2977" w:type="dxa"/>
            <w:vMerge/>
          </w:tcPr>
          <w:p w14:paraId="48D1ABDC" w14:textId="77777777" w:rsidR="00631011" w:rsidRPr="006379F8" w:rsidRDefault="00631011" w:rsidP="00FF0EA5">
            <w:pPr>
              <w:pStyle w:val="Heading2"/>
              <w:outlineLvl w:val="1"/>
              <w:rPr>
                <w:rFonts w:cs="Arial"/>
                <w:noProof/>
                <w:lang w:eastAsia="it-IT"/>
              </w:rPr>
            </w:pPr>
          </w:p>
        </w:tc>
        <w:tc>
          <w:tcPr>
            <w:tcW w:w="6944" w:type="dxa"/>
          </w:tcPr>
          <w:p w14:paraId="2EBB0059" w14:textId="77777777" w:rsidR="00631011" w:rsidRPr="006379F8" w:rsidRDefault="00631011" w:rsidP="00FF0EA5">
            <w:pPr>
              <w:pStyle w:val="Heading2"/>
              <w:outlineLvl w:val="1"/>
              <w:rPr>
                <w:rFonts w:cs="Arial"/>
                <w:color w:val="00B0F0"/>
                <w:lang w:val="en-GB"/>
              </w:rPr>
            </w:pPr>
            <w:bookmarkStart w:id="72" w:name="_Toc157067537"/>
            <w:r w:rsidRPr="006379F8">
              <w:rPr>
                <w:rFonts w:cs="Arial"/>
                <w:color w:val="00B0F0"/>
                <w:lang w:val="en-GB"/>
              </w:rPr>
              <w:t>Increase in forest area</w:t>
            </w:r>
            <w:bookmarkEnd w:id="72"/>
          </w:p>
          <w:p w14:paraId="57091F9C" w14:textId="77777777" w:rsidR="00631011" w:rsidRPr="006379F8" w:rsidRDefault="00631011" w:rsidP="00AE4932">
            <w:pPr>
              <w:rPr>
                <w:rFonts w:cs="Arial"/>
              </w:rPr>
            </w:pPr>
            <w:r w:rsidRPr="006379F8">
              <w:rPr>
                <w:rFonts w:cs="Arial"/>
              </w:rPr>
              <w:t>UNSD indicator 125</w:t>
            </w:r>
          </w:p>
          <w:p w14:paraId="140E963E" w14:textId="77777777" w:rsidR="00631011" w:rsidRPr="006379F8" w:rsidRDefault="00631011" w:rsidP="00FF0EA5">
            <w:pPr>
              <w:pStyle w:val="Heading2"/>
              <w:outlineLvl w:val="1"/>
              <w:rPr>
                <w:rFonts w:cs="Arial"/>
              </w:rPr>
            </w:pPr>
          </w:p>
          <w:p w14:paraId="0EA67196" w14:textId="77777777" w:rsidR="00631011" w:rsidRPr="006379F8" w:rsidRDefault="00631011" w:rsidP="00FF0EA5">
            <w:pPr>
              <w:pStyle w:val="Heading2"/>
              <w:outlineLvl w:val="1"/>
              <w:rPr>
                <w:rFonts w:cs="Arial"/>
              </w:rPr>
            </w:pPr>
          </w:p>
          <w:p w14:paraId="22604FA6" w14:textId="77777777" w:rsidR="00631011" w:rsidRPr="006379F8" w:rsidRDefault="00631011" w:rsidP="00FF0EA5">
            <w:pPr>
              <w:pStyle w:val="Heading2"/>
              <w:outlineLvl w:val="1"/>
              <w:rPr>
                <w:rFonts w:cs="Arial"/>
              </w:rPr>
            </w:pPr>
          </w:p>
          <w:p w14:paraId="63DC6A12" w14:textId="77777777" w:rsidR="00631011" w:rsidRPr="006379F8" w:rsidRDefault="00631011" w:rsidP="00FF0EA5">
            <w:pPr>
              <w:pStyle w:val="Heading2"/>
              <w:outlineLvl w:val="1"/>
              <w:rPr>
                <w:rFonts w:cs="Arial"/>
                <w:b w:val="0"/>
              </w:rPr>
            </w:pPr>
          </w:p>
        </w:tc>
      </w:tr>
      <w:tr w:rsidR="00631011" w:rsidRPr="006379F8" w14:paraId="7690CED9" w14:textId="77777777" w:rsidTr="002B50AD">
        <w:tc>
          <w:tcPr>
            <w:tcW w:w="2977" w:type="dxa"/>
            <w:tcBorders>
              <w:bottom w:val="single" w:sz="4" w:space="0" w:color="auto"/>
            </w:tcBorders>
          </w:tcPr>
          <w:p w14:paraId="78CE9A67" w14:textId="77777777" w:rsidR="00631011" w:rsidRPr="006379F8" w:rsidRDefault="00631011" w:rsidP="002B50AD">
            <w:pPr>
              <w:spacing w:before="60" w:after="60"/>
              <w:rPr>
                <w:rFonts w:cs="Arial"/>
                <w:color w:val="C00000"/>
                <w:lang w:val="en-GB"/>
              </w:rPr>
            </w:pPr>
            <w:r w:rsidRPr="006379F8">
              <w:rPr>
                <w:rFonts w:cs="Arial"/>
                <w:b/>
                <w:color w:val="C00000"/>
                <w:lang w:val="en-GB"/>
              </w:rPr>
              <w:t>METADATA CARD</w:t>
            </w:r>
          </w:p>
        </w:tc>
        <w:tc>
          <w:tcPr>
            <w:tcW w:w="6944" w:type="dxa"/>
            <w:tcBorders>
              <w:bottom w:val="single" w:sz="4" w:space="0" w:color="auto"/>
            </w:tcBorders>
          </w:tcPr>
          <w:p w14:paraId="29066D03" w14:textId="77777777" w:rsidR="00631011" w:rsidRPr="006379F8" w:rsidRDefault="00631011" w:rsidP="002B50AD">
            <w:pPr>
              <w:spacing w:before="60" w:after="60"/>
              <w:rPr>
                <w:rFonts w:cs="Arial"/>
                <w:color w:val="C00000"/>
                <w:lang w:val="en-GB"/>
              </w:rPr>
            </w:pPr>
          </w:p>
        </w:tc>
      </w:tr>
      <w:tr w:rsidR="00631011" w:rsidRPr="006379F8" w14:paraId="0E02EA8B" w14:textId="77777777" w:rsidTr="002B50AD">
        <w:trPr>
          <w:trHeight w:val="464"/>
        </w:trPr>
        <w:tc>
          <w:tcPr>
            <w:tcW w:w="2977" w:type="dxa"/>
            <w:tcBorders>
              <w:top w:val="single" w:sz="4" w:space="0" w:color="auto"/>
            </w:tcBorders>
          </w:tcPr>
          <w:p w14:paraId="2C5C54F7"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Definition</w:t>
            </w:r>
          </w:p>
        </w:tc>
        <w:tc>
          <w:tcPr>
            <w:tcW w:w="6944" w:type="dxa"/>
            <w:tcBorders>
              <w:top w:val="single" w:sz="4" w:space="0" w:color="auto"/>
              <w:bottom w:val="single" w:sz="4" w:space="0" w:color="auto"/>
            </w:tcBorders>
          </w:tcPr>
          <w:p w14:paraId="6D346490" w14:textId="77777777" w:rsidR="00631011" w:rsidRPr="006379F8" w:rsidRDefault="00631011" w:rsidP="002B50AD">
            <w:pPr>
              <w:pStyle w:val="NormalWeb"/>
              <w:shd w:val="clear" w:color="auto" w:fill="FFFFFF"/>
              <w:spacing w:before="120" w:after="120" w:line="234" w:lineRule="atLeast"/>
              <w:rPr>
                <w:rFonts w:ascii="Arial" w:hAnsi="Arial" w:cs="Arial"/>
                <w:color w:val="000000"/>
                <w:sz w:val="18"/>
                <w:szCs w:val="18"/>
              </w:rPr>
            </w:pPr>
            <w:r w:rsidRPr="006379F8">
              <w:rPr>
                <w:rFonts w:ascii="Arial" w:hAnsi="Arial" w:cs="Arial"/>
                <w:sz w:val="18"/>
                <w:szCs w:val="18"/>
                <w:lang w:val="en-GB"/>
              </w:rPr>
              <w:t>Total forest area by locality</w:t>
            </w:r>
          </w:p>
        </w:tc>
      </w:tr>
      <w:tr w:rsidR="00631011" w:rsidRPr="006379F8" w14:paraId="6C482F6F" w14:textId="77777777" w:rsidTr="002B50AD">
        <w:tc>
          <w:tcPr>
            <w:tcW w:w="2977" w:type="dxa"/>
            <w:tcBorders>
              <w:top w:val="single" w:sz="4" w:space="0" w:color="auto"/>
            </w:tcBorders>
          </w:tcPr>
          <w:p w14:paraId="20EC7E49"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Compare to UNSD</w:t>
            </w:r>
          </w:p>
        </w:tc>
        <w:tc>
          <w:tcPr>
            <w:tcW w:w="6944" w:type="dxa"/>
            <w:tcBorders>
              <w:top w:val="single" w:sz="4" w:space="0" w:color="auto"/>
              <w:bottom w:val="single" w:sz="4" w:space="0" w:color="auto"/>
            </w:tcBorders>
          </w:tcPr>
          <w:p w14:paraId="2BB57B4E" w14:textId="77777777" w:rsidR="00631011" w:rsidRPr="006379F8" w:rsidRDefault="00631011" w:rsidP="002B50AD">
            <w:pPr>
              <w:spacing w:before="60" w:after="60"/>
              <w:rPr>
                <w:rFonts w:cs="Arial"/>
                <w:sz w:val="18"/>
                <w:szCs w:val="18"/>
                <w:lang w:val="vi-VN"/>
              </w:rPr>
            </w:pPr>
            <w:r w:rsidRPr="006379F8">
              <w:rPr>
                <w:rFonts w:cs="Arial"/>
                <w:sz w:val="18"/>
                <w:szCs w:val="18"/>
              </w:rPr>
              <w:t>Partial</w:t>
            </w:r>
          </w:p>
        </w:tc>
      </w:tr>
      <w:tr w:rsidR="00631011" w:rsidRPr="006379F8" w14:paraId="6F97C71E" w14:textId="77777777" w:rsidTr="002B50AD">
        <w:tc>
          <w:tcPr>
            <w:tcW w:w="2977" w:type="dxa"/>
            <w:tcBorders>
              <w:top w:val="single" w:sz="4" w:space="0" w:color="auto"/>
              <w:bottom w:val="single" w:sz="4" w:space="0" w:color="auto"/>
            </w:tcBorders>
          </w:tcPr>
          <w:p w14:paraId="285095D5"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Unit of measure</w:t>
            </w:r>
          </w:p>
        </w:tc>
        <w:tc>
          <w:tcPr>
            <w:tcW w:w="6944" w:type="dxa"/>
            <w:tcBorders>
              <w:top w:val="single" w:sz="4" w:space="0" w:color="auto"/>
              <w:bottom w:val="single" w:sz="4" w:space="0" w:color="auto"/>
            </w:tcBorders>
          </w:tcPr>
          <w:p w14:paraId="3690E46C"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Thousand ha</w:t>
            </w:r>
          </w:p>
        </w:tc>
      </w:tr>
      <w:tr w:rsidR="00631011" w:rsidRPr="006379F8" w14:paraId="7D2F796E" w14:textId="77777777" w:rsidTr="002B50AD">
        <w:tc>
          <w:tcPr>
            <w:tcW w:w="2977" w:type="dxa"/>
            <w:tcBorders>
              <w:top w:val="single" w:sz="4" w:space="0" w:color="auto"/>
              <w:bottom w:val="single" w:sz="4" w:space="0" w:color="auto"/>
            </w:tcBorders>
          </w:tcPr>
          <w:p w14:paraId="2CBEB978"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Breakdown</w:t>
            </w:r>
          </w:p>
        </w:tc>
        <w:tc>
          <w:tcPr>
            <w:tcW w:w="6944" w:type="dxa"/>
            <w:tcBorders>
              <w:top w:val="single" w:sz="4" w:space="0" w:color="auto"/>
              <w:bottom w:val="single" w:sz="4" w:space="0" w:color="auto"/>
            </w:tcBorders>
          </w:tcPr>
          <w:p w14:paraId="2BDDF5E7"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Natural forest/Plantation forest, socio economic regios</w:t>
            </w:r>
          </w:p>
        </w:tc>
      </w:tr>
      <w:tr w:rsidR="00631011" w:rsidRPr="006379F8" w14:paraId="40D9EF71" w14:textId="77777777" w:rsidTr="002B50AD">
        <w:tc>
          <w:tcPr>
            <w:tcW w:w="2977" w:type="dxa"/>
            <w:tcBorders>
              <w:top w:val="single" w:sz="4" w:space="0" w:color="auto"/>
              <w:bottom w:val="single" w:sz="4" w:space="0" w:color="auto"/>
            </w:tcBorders>
          </w:tcPr>
          <w:p w14:paraId="21525AFD"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Data source</w:t>
            </w:r>
          </w:p>
        </w:tc>
        <w:tc>
          <w:tcPr>
            <w:tcW w:w="6944" w:type="dxa"/>
            <w:tcBorders>
              <w:top w:val="single" w:sz="4" w:space="0" w:color="auto"/>
              <w:bottom w:val="single" w:sz="4" w:space="0" w:color="auto"/>
            </w:tcBorders>
          </w:tcPr>
          <w:p w14:paraId="6F795048" w14:textId="77777777" w:rsidR="00631011" w:rsidRPr="006379F8" w:rsidRDefault="00631011" w:rsidP="002B50AD">
            <w:pPr>
              <w:spacing w:before="60" w:after="60"/>
              <w:rPr>
                <w:rFonts w:cs="Arial"/>
                <w:sz w:val="18"/>
                <w:szCs w:val="18"/>
              </w:rPr>
            </w:pPr>
            <w:r w:rsidRPr="006379F8">
              <w:rPr>
                <w:rFonts w:cs="Arial"/>
                <w:sz w:val="18"/>
                <w:szCs w:val="18"/>
              </w:rPr>
              <w:t>Ministry of Agriculture and Rural Development</w:t>
            </w:r>
          </w:p>
          <w:p w14:paraId="1C09D916"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National level statistical reporting mode</w:t>
            </w:r>
            <w:r w:rsidRPr="006379F8" w:rsidDel="008F1065">
              <w:rPr>
                <w:rFonts w:cs="Arial"/>
                <w:sz w:val="18"/>
                <w:szCs w:val="18"/>
              </w:rPr>
              <w:t xml:space="preserve"> </w:t>
            </w:r>
          </w:p>
        </w:tc>
      </w:tr>
      <w:tr w:rsidR="00631011" w:rsidRPr="006379F8" w14:paraId="2AA4EAF1" w14:textId="77777777" w:rsidTr="002B50AD">
        <w:tc>
          <w:tcPr>
            <w:tcW w:w="2977" w:type="dxa"/>
            <w:tcBorders>
              <w:top w:val="single" w:sz="4" w:space="0" w:color="auto"/>
              <w:bottom w:val="single" w:sz="4" w:space="0" w:color="auto"/>
            </w:tcBorders>
          </w:tcPr>
          <w:p w14:paraId="03C3A2B6" w14:textId="77777777" w:rsidR="00631011" w:rsidRPr="006379F8" w:rsidRDefault="00631011" w:rsidP="002B50AD">
            <w:pPr>
              <w:spacing w:before="60" w:after="60"/>
              <w:rPr>
                <w:rFonts w:cs="Arial"/>
                <w:b/>
                <w:sz w:val="18"/>
                <w:szCs w:val="18"/>
                <w:lang w:val="en-GB"/>
              </w:rPr>
            </w:pPr>
            <w:r w:rsidRPr="006379F8">
              <w:rPr>
                <w:rFonts w:cs="Arial"/>
                <w:b/>
                <w:sz w:val="18"/>
                <w:szCs w:val="18"/>
                <w:lang w:val="en-GB"/>
              </w:rPr>
              <w:t>Time series</w:t>
            </w:r>
          </w:p>
        </w:tc>
        <w:tc>
          <w:tcPr>
            <w:tcW w:w="6944" w:type="dxa"/>
            <w:tcBorders>
              <w:top w:val="single" w:sz="4" w:space="0" w:color="auto"/>
              <w:bottom w:val="single" w:sz="4" w:space="0" w:color="auto"/>
            </w:tcBorders>
          </w:tcPr>
          <w:p w14:paraId="0345DFBC" w14:textId="77777777" w:rsidR="00631011" w:rsidRPr="006379F8" w:rsidRDefault="00631011" w:rsidP="002B50AD">
            <w:pPr>
              <w:spacing w:before="60" w:after="60"/>
              <w:rPr>
                <w:rFonts w:cs="Arial"/>
                <w:sz w:val="18"/>
                <w:szCs w:val="18"/>
                <w:lang w:val="en-GB"/>
              </w:rPr>
            </w:pPr>
            <w:r w:rsidRPr="006379F8">
              <w:rPr>
                <w:rFonts w:cs="Arial"/>
                <w:sz w:val="18"/>
                <w:szCs w:val="18"/>
                <w:lang w:val="en-GB"/>
              </w:rPr>
              <w:t>2010-2021</w:t>
            </w:r>
          </w:p>
        </w:tc>
      </w:tr>
      <w:tr w:rsidR="00631011" w:rsidRPr="006379F8" w14:paraId="18B2F7DE" w14:textId="77777777" w:rsidTr="002B50AD">
        <w:tc>
          <w:tcPr>
            <w:tcW w:w="2977" w:type="dxa"/>
            <w:tcBorders>
              <w:top w:val="single" w:sz="4" w:space="0" w:color="auto"/>
              <w:bottom w:val="single" w:sz="4" w:space="0" w:color="auto"/>
            </w:tcBorders>
          </w:tcPr>
          <w:p w14:paraId="13D5E983" w14:textId="77777777" w:rsidR="00631011" w:rsidRPr="006379F8" w:rsidRDefault="00631011" w:rsidP="002B50AD">
            <w:pPr>
              <w:spacing w:before="60" w:after="60"/>
              <w:rPr>
                <w:rFonts w:cs="Arial"/>
                <w:b/>
                <w:sz w:val="18"/>
                <w:szCs w:val="18"/>
              </w:rPr>
            </w:pPr>
            <w:r w:rsidRPr="006379F8">
              <w:rPr>
                <w:rFonts w:cs="Arial"/>
                <w:b/>
                <w:sz w:val="18"/>
                <w:szCs w:val="18"/>
              </w:rPr>
              <w:t>Frequency of updates</w:t>
            </w:r>
          </w:p>
        </w:tc>
        <w:tc>
          <w:tcPr>
            <w:tcW w:w="6944" w:type="dxa"/>
            <w:tcBorders>
              <w:top w:val="single" w:sz="4" w:space="0" w:color="auto"/>
              <w:bottom w:val="single" w:sz="4" w:space="0" w:color="auto"/>
            </w:tcBorders>
          </w:tcPr>
          <w:p w14:paraId="106BF56C" w14:textId="77777777" w:rsidR="00631011" w:rsidRPr="006379F8" w:rsidRDefault="00631011" w:rsidP="002B50AD">
            <w:pPr>
              <w:spacing w:before="60" w:after="60"/>
              <w:rPr>
                <w:rFonts w:cs="Arial"/>
                <w:sz w:val="18"/>
                <w:szCs w:val="18"/>
                <w:lang w:val="vi-VN"/>
              </w:rPr>
            </w:pPr>
            <w:r w:rsidRPr="006379F8">
              <w:rPr>
                <w:rFonts w:cs="Arial"/>
                <w:sz w:val="18"/>
                <w:szCs w:val="18"/>
              </w:rPr>
              <w:t>Annual</w:t>
            </w:r>
          </w:p>
        </w:tc>
      </w:tr>
    </w:tbl>
    <w:p w14:paraId="24DBCC01" w14:textId="77777777" w:rsidR="00631011" w:rsidRPr="006379F8" w:rsidRDefault="00631011" w:rsidP="00631011">
      <w:pPr>
        <w:tabs>
          <w:tab w:val="left" w:pos="426"/>
        </w:tabs>
        <w:spacing w:before="120" w:after="120"/>
        <w:rPr>
          <w:rFonts w:cs="Arial"/>
          <w:b/>
          <w:sz w:val="18"/>
          <w:szCs w:val="18"/>
          <w:lang w:val="en-GB"/>
        </w:rPr>
      </w:pPr>
    </w:p>
    <w:p w14:paraId="1F2DF95D" w14:textId="77777777" w:rsidR="00631011" w:rsidRPr="006379F8" w:rsidRDefault="00631011" w:rsidP="00631011">
      <w:pPr>
        <w:tabs>
          <w:tab w:val="left" w:pos="426"/>
        </w:tabs>
        <w:spacing w:before="120" w:after="120"/>
        <w:rPr>
          <w:rFonts w:cs="Arial"/>
          <w:sz w:val="18"/>
          <w:szCs w:val="18"/>
          <w:lang w:val="en-GB"/>
        </w:rPr>
      </w:pPr>
      <w:r w:rsidRPr="006379F8">
        <w:rPr>
          <w:rFonts w:cs="Arial"/>
          <w:b/>
          <w:sz w:val="18"/>
          <w:szCs w:val="18"/>
          <w:lang w:val="en-GB"/>
        </w:rPr>
        <w:t xml:space="preserve">Figure 1. Total forest area by Natural forest/Plantation forest. Years 2010-2021 </w:t>
      </w:r>
      <w:r w:rsidRPr="006379F8">
        <w:rPr>
          <w:rFonts w:cs="Arial"/>
          <w:sz w:val="18"/>
          <w:szCs w:val="18"/>
          <w:lang w:val="en-GB"/>
        </w:rPr>
        <w:t>(Thousand Ha)</w:t>
      </w:r>
    </w:p>
    <w:p w14:paraId="41C424B3" w14:textId="77777777" w:rsidR="00631011" w:rsidRPr="006379F8" w:rsidRDefault="00631011" w:rsidP="00631011">
      <w:pPr>
        <w:tabs>
          <w:tab w:val="left" w:pos="426"/>
        </w:tabs>
        <w:spacing w:before="120" w:after="120"/>
        <w:rPr>
          <w:rFonts w:cs="Arial"/>
          <w:noProof/>
          <w:sz w:val="18"/>
          <w:szCs w:val="18"/>
        </w:rPr>
      </w:pPr>
      <w:r w:rsidRPr="006379F8">
        <w:rPr>
          <w:rFonts w:cs="Arial"/>
          <w:noProof/>
          <w:sz w:val="18"/>
          <w:szCs w:val="18"/>
        </w:rPr>
        <w:drawing>
          <wp:inline distT="0" distB="0" distL="0" distR="0" wp14:anchorId="6D4942F8" wp14:editId="2E9B10AB">
            <wp:extent cx="6120130" cy="3663950"/>
            <wp:effectExtent l="0" t="0" r="0" b="0"/>
            <wp:docPr id="285" name="Chart 2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inline>
        </w:drawing>
      </w:r>
      <w:r w:rsidRPr="006379F8">
        <w:rPr>
          <w:rFonts w:cs="Arial"/>
          <w:noProof/>
        </w:rPr>
        <w:t xml:space="preserve">  </w:t>
      </w:r>
    </w:p>
    <w:p w14:paraId="1CC0BE8C" w14:textId="77777777" w:rsidR="00631011" w:rsidRPr="006379F8" w:rsidRDefault="00631011" w:rsidP="00631011">
      <w:pPr>
        <w:tabs>
          <w:tab w:val="left" w:pos="426"/>
        </w:tabs>
        <w:spacing w:before="120" w:after="120"/>
        <w:rPr>
          <w:rFonts w:cs="Arial"/>
          <w:sz w:val="16"/>
          <w:szCs w:val="16"/>
          <w:lang w:val="en-GB"/>
        </w:rPr>
      </w:pPr>
      <w:r w:rsidRPr="006379F8">
        <w:rPr>
          <w:rFonts w:cs="Arial"/>
          <w:sz w:val="16"/>
          <w:szCs w:val="16"/>
          <w:lang w:val="en-GB"/>
        </w:rPr>
        <w:t>Source: GSO – Years book</w:t>
      </w:r>
    </w:p>
    <w:p w14:paraId="295ABA55" w14:textId="77777777" w:rsidR="00631011" w:rsidRPr="006379F8" w:rsidRDefault="00631011" w:rsidP="00631011">
      <w:pPr>
        <w:tabs>
          <w:tab w:val="left" w:pos="426"/>
        </w:tabs>
        <w:spacing w:before="120" w:after="120"/>
        <w:jc w:val="both"/>
        <w:rPr>
          <w:rFonts w:cs="Arial"/>
          <w:b/>
          <w:lang w:val="en-GB"/>
        </w:rPr>
      </w:pPr>
      <w:r w:rsidRPr="006379F8">
        <w:rPr>
          <w:rFonts w:cs="Arial"/>
          <w:color w:val="000000"/>
        </w:rPr>
        <w:t>From 2010 to 2021, Vietnam's total forest area increased by about 1,357 thousand hectares, however, the natural forest area was reduced by 133 thousand hectares.</w:t>
      </w:r>
    </w:p>
    <w:p w14:paraId="18AB0E92" w14:textId="77777777" w:rsidR="00631011" w:rsidRPr="006379F8" w:rsidRDefault="00631011" w:rsidP="00631011">
      <w:pPr>
        <w:tabs>
          <w:tab w:val="left" w:pos="426"/>
        </w:tabs>
        <w:spacing w:before="120" w:after="120"/>
        <w:jc w:val="both"/>
        <w:rPr>
          <w:rFonts w:cs="Arial"/>
          <w:b/>
          <w:lang w:val="en-GB"/>
        </w:rPr>
      </w:pPr>
      <w:r w:rsidRPr="006379F8">
        <w:rPr>
          <w:rFonts w:cs="Arial"/>
          <w:shd w:val="clear" w:color="auto" w:fill="FFFFFF"/>
        </w:rPr>
        <w:t xml:space="preserve">In recent years, the government has made many policies to pay attention to the current forest problem such as afforestation, reforestation, tightening in the management of loggers. However, </w:t>
      </w:r>
      <w:r w:rsidRPr="006379F8">
        <w:rPr>
          <w:rFonts w:cs="Arial"/>
          <w:shd w:val="clear" w:color="auto" w:fill="FFFFFF"/>
        </w:rPr>
        <w:lastRenderedPageBreak/>
        <w:t>although the area of planted forest is increasing, the illegal activities of loggers are also becoming more and more blatant and bold, so the area of natural forest is still significantly reduced.</w:t>
      </w:r>
    </w:p>
    <w:p w14:paraId="755AB9A6" w14:textId="77777777" w:rsidR="00631011" w:rsidRPr="006379F8" w:rsidRDefault="00631011" w:rsidP="00631011">
      <w:pPr>
        <w:tabs>
          <w:tab w:val="left" w:pos="426"/>
        </w:tabs>
        <w:spacing w:before="120" w:after="120"/>
        <w:rPr>
          <w:rFonts w:cs="Arial"/>
          <w:b/>
          <w:sz w:val="18"/>
          <w:szCs w:val="18"/>
          <w:lang w:val="en-GB"/>
        </w:rPr>
      </w:pPr>
      <w:r w:rsidRPr="006379F8">
        <w:rPr>
          <w:rFonts w:cs="Arial"/>
          <w:b/>
          <w:sz w:val="18"/>
          <w:szCs w:val="18"/>
          <w:lang w:val="en-GB"/>
        </w:rPr>
        <w:t xml:space="preserve">Figure 2. Total forest area by socio economic regions. Years 2010, 2015, 2021 </w:t>
      </w:r>
      <w:r w:rsidRPr="006379F8">
        <w:rPr>
          <w:rFonts w:cs="Arial"/>
          <w:sz w:val="18"/>
          <w:szCs w:val="18"/>
          <w:lang w:val="en-GB"/>
        </w:rPr>
        <w:t>(Thousand Ha)</w:t>
      </w:r>
    </w:p>
    <w:p w14:paraId="34910181" w14:textId="77777777" w:rsidR="00631011" w:rsidRPr="006379F8" w:rsidRDefault="00631011" w:rsidP="00631011">
      <w:pPr>
        <w:tabs>
          <w:tab w:val="left" w:pos="426"/>
        </w:tabs>
        <w:spacing w:before="120" w:after="120"/>
        <w:rPr>
          <w:rFonts w:cs="Arial"/>
          <w:lang w:val="en-GB"/>
        </w:rPr>
      </w:pPr>
      <w:r w:rsidRPr="006379F8">
        <w:rPr>
          <w:rFonts w:cs="Arial"/>
          <w:noProof/>
        </w:rPr>
        <w:drawing>
          <wp:inline distT="0" distB="0" distL="0" distR="0" wp14:anchorId="0DDB2B3E" wp14:editId="2C16A910">
            <wp:extent cx="6120130" cy="3938331"/>
            <wp:effectExtent l="0" t="0" r="0" b="5080"/>
            <wp:docPr id="286" name="Chart 28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inline>
        </w:drawing>
      </w:r>
      <w:r w:rsidRPr="006379F8">
        <w:rPr>
          <w:rFonts w:cs="Arial"/>
          <w:noProof/>
        </w:rPr>
        <w:t xml:space="preserve">  </w:t>
      </w:r>
    </w:p>
    <w:p w14:paraId="39F3706E" w14:textId="77777777" w:rsidR="00631011" w:rsidRPr="006379F8" w:rsidRDefault="00631011" w:rsidP="00631011">
      <w:pPr>
        <w:tabs>
          <w:tab w:val="left" w:pos="426"/>
        </w:tabs>
        <w:spacing w:before="120" w:after="120"/>
        <w:rPr>
          <w:rFonts w:cs="Arial"/>
          <w:sz w:val="16"/>
          <w:szCs w:val="16"/>
          <w:lang w:val="en-GB"/>
        </w:rPr>
      </w:pPr>
      <w:r w:rsidRPr="006379F8">
        <w:rPr>
          <w:rFonts w:cs="Arial"/>
          <w:sz w:val="16"/>
          <w:szCs w:val="16"/>
          <w:lang w:val="en-GB"/>
        </w:rPr>
        <w:t>Source: GSO - Years book</w:t>
      </w:r>
    </w:p>
    <w:p w14:paraId="4B2CF923" w14:textId="77777777" w:rsidR="00631011" w:rsidRPr="006379F8" w:rsidRDefault="00631011" w:rsidP="00631011">
      <w:pPr>
        <w:tabs>
          <w:tab w:val="left" w:pos="426"/>
        </w:tabs>
        <w:spacing w:before="60" w:after="0"/>
        <w:jc w:val="both"/>
        <w:rPr>
          <w:rFonts w:cs="Arial"/>
          <w:lang w:val="en-GB"/>
        </w:rPr>
      </w:pPr>
      <w:r w:rsidRPr="006379F8">
        <w:rPr>
          <w:rFonts w:cs="Arial"/>
          <w:lang w:val="en-GB"/>
        </w:rPr>
        <w:t>Forest areas are concentrated mainly in the Northern Midlands and Mountains, the North Central Coast and the Central Coast and the Central Highlands. In the past 10 years, the forest area in all regions has increased. However, in the Central Highlands, the forest area has decreased significantly. From 2010 to 2021, the forest area in the Central Highlands will decrease by 300 thousand ha.</w:t>
      </w:r>
    </w:p>
    <w:p w14:paraId="175E9101" w14:textId="77777777" w:rsidR="00631011" w:rsidRPr="006379F8" w:rsidRDefault="00631011" w:rsidP="00631011">
      <w:pPr>
        <w:tabs>
          <w:tab w:val="left" w:pos="426"/>
        </w:tabs>
        <w:spacing w:before="60" w:after="0"/>
        <w:jc w:val="both"/>
        <w:rPr>
          <w:rFonts w:cs="Arial"/>
        </w:rPr>
      </w:pPr>
      <w:r w:rsidRPr="006379F8">
        <w:rPr>
          <w:rFonts w:cs="Arial"/>
          <w:lang w:val="en-GB"/>
        </w:rPr>
        <w:t>Due to the influence of climate change, abnormal weather and dry weather occurred in most localities in the Central Highlands, leading to an increase in the number of forest fires in recent years, both in terms of the number of cases and the number of forest fires, and extent of damage. However, the biggest reason for the reduction of forest area in the Central Highlands is human destruction.</w:t>
      </w:r>
    </w:p>
    <w:p w14:paraId="21ED8C50" w14:textId="77777777" w:rsidR="00631011" w:rsidRPr="006379F8" w:rsidRDefault="00631011" w:rsidP="00631011">
      <w:pPr>
        <w:tabs>
          <w:tab w:val="left" w:pos="426"/>
        </w:tabs>
        <w:spacing w:before="60" w:after="0"/>
        <w:jc w:val="both"/>
        <w:rPr>
          <w:rFonts w:cs="Arial"/>
        </w:rPr>
      </w:pPr>
    </w:p>
    <w:p w14:paraId="312C8E56" w14:textId="77777777" w:rsidR="00631011" w:rsidRPr="006379F8" w:rsidRDefault="00631011" w:rsidP="00631011">
      <w:pPr>
        <w:tabs>
          <w:tab w:val="left" w:pos="426"/>
        </w:tabs>
        <w:spacing w:before="120" w:after="120"/>
        <w:jc w:val="both"/>
        <w:rPr>
          <w:rFonts w:cs="Arial"/>
          <w:color w:val="000000"/>
          <w:sz w:val="18"/>
          <w:szCs w:val="18"/>
        </w:rPr>
      </w:pPr>
      <w:r w:rsidRPr="006379F8">
        <w:rPr>
          <w:rFonts w:cs="Arial"/>
          <w:color w:val="000000"/>
          <w:sz w:val="18"/>
          <w:szCs w:val="18"/>
        </w:rPr>
        <w:t>Glossary:</w:t>
      </w:r>
    </w:p>
    <w:p w14:paraId="155D58B4" w14:textId="77777777" w:rsidR="00631011" w:rsidRPr="006379F8" w:rsidRDefault="00631011" w:rsidP="00631011">
      <w:pPr>
        <w:pStyle w:val="NormalWeb"/>
        <w:shd w:val="clear" w:color="auto" w:fill="FFFFFF"/>
        <w:spacing w:before="120" w:after="120" w:line="234" w:lineRule="atLeast"/>
        <w:rPr>
          <w:rFonts w:ascii="Arial" w:hAnsi="Arial" w:cs="Arial"/>
          <w:color w:val="000000"/>
          <w:sz w:val="18"/>
          <w:szCs w:val="18"/>
        </w:rPr>
      </w:pPr>
      <w:r w:rsidRPr="006379F8">
        <w:rPr>
          <w:rFonts w:ascii="Arial" w:hAnsi="Arial" w:cs="Arial"/>
          <w:color w:val="000000"/>
          <w:sz w:val="18"/>
          <w:szCs w:val="18"/>
        </w:rPr>
        <w:t>Forest is an ecosystem consisting of forest plants, animals, fungi, microorganisms, forest soil and other environmental factors, in which the main component is one or several species of woody plants, bamboo. , cork, areca tree whose height is determined according to the flora on the soil mountain, rocky mountain, wetland, sandy soil or other typical flora; the adjacent area is from 0.3 ha or more; shade from 0.1 or more.</w:t>
      </w:r>
    </w:p>
    <w:p w14:paraId="3920B49A" w14:textId="77777777" w:rsidR="00631011" w:rsidRPr="006379F8" w:rsidRDefault="00631011" w:rsidP="00631011">
      <w:pPr>
        <w:pStyle w:val="NormalWeb"/>
        <w:shd w:val="clear" w:color="auto" w:fill="FFFFFF"/>
        <w:spacing w:before="120" w:after="120" w:line="234" w:lineRule="atLeast"/>
        <w:rPr>
          <w:rFonts w:ascii="Arial" w:hAnsi="Arial" w:cs="Arial"/>
          <w:color w:val="000000"/>
          <w:sz w:val="18"/>
          <w:szCs w:val="18"/>
        </w:rPr>
      </w:pPr>
      <w:r w:rsidRPr="006379F8">
        <w:rPr>
          <w:rFonts w:ascii="Arial" w:hAnsi="Arial" w:cs="Arial"/>
          <w:color w:val="000000"/>
          <w:sz w:val="18"/>
          <w:szCs w:val="18"/>
        </w:rPr>
        <w:t>- Based on the origin of formation, forests are divided into natural forests and planted forests:</w:t>
      </w:r>
    </w:p>
    <w:p w14:paraId="36BD4F2A" w14:textId="77777777" w:rsidR="00631011" w:rsidRPr="006379F8" w:rsidRDefault="00631011" w:rsidP="00631011">
      <w:pPr>
        <w:pStyle w:val="NormalWeb"/>
        <w:shd w:val="clear" w:color="auto" w:fill="FFFFFF"/>
        <w:spacing w:before="120" w:after="120" w:line="234" w:lineRule="atLeast"/>
        <w:rPr>
          <w:rFonts w:ascii="Arial" w:hAnsi="Arial" w:cs="Arial"/>
          <w:color w:val="000000"/>
          <w:sz w:val="18"/>
          <w:szCs w:val="18"/>
        </w:rPr>
      </w:pPr>
      <w:r w:rsidRPr="006379F8">
        <w:rPr>
          <w:rFonts w:ascii="Arial" w:hAnsi="Arial" w:cs="Arial"/>
          <w:color w:val="000000"/>
          <w:sz w:val="18"/>
          <w:szCs w:val="18"/>
        </w:rPr>
        <w:t>+ Natural forest is a forest available in nature or restored by zoning for natural regeneration or zoning for regeneration with additional planting.</w:t>
      </w:r>
    </w:p>
    <w:p w14:paraId="1792C238" w14:textId="77777777" w:rsidR="00631011" w:rsidRPr="006379F8" w:rsidRDefault="00631011" w:rsidP="00631011">
      <w:pPr>
        <w:pStyle w:val="NormalWeb"/>
        <w:shd w:val="clear" w:color="auto" w:fill="FFFFFF"/>
        <w:spacing w:before="120" w:after="120" w:line="234" w:lineRule="atLeast"/>
        <w:rPr>
          <w:rFonts w:ascii="Arial" w:hAnsi="Arial" w:cs="Arial"/>
          <w:color w:val="000000"/>
          <w:sz w:val="18"/>
          <w:szCs w:val="18"/>
        </w:rPr>
      </w:pPr>
      <w:r w:rsidRPr="006379F8">
        <w:rPr>
          <w:rFonts w:ascii="Arial" w:hAnsi="Arial" w:cs="Arial"/>
          <w:color w:val="000000"/>
          <w:sz w:val="18"/>
          <w:szCs w:val="18"/>
        </w:rPr>
        <w:t>+ Planted forest is a forest formed by new planting by humans on unforested land; reclamation of natural forests; replanting or regeneration after exploitation of planted forests.</w:t>
      </w:r>
    </w:p>
    <w:p w14:paraId="7431AE84" w14:textId="77777777" w:rsidR="00631011" w:rsidRPr="006379F8" w:rsidRDefault="00631011" w:rsidP="00631011">
      <w:pPr>
        <w:tabs>
          <w:tab w:val="left" w:pos="426"/>
        </w:tabs>
        <w:spacing w:before="120" w:after="120"/>
        <w:jc w:val="both"/>
        <w:rPr>
          <w:rFonts w:cs="Arial"/>
          <w:sz w:val="18"/>
          <w:szCs w:val="18"/>
        </w:rPr>
      </w:pPr>
      <w:r w:rsidRPr="006379F8">
        <w:rPr>
          <w:rFonts w:cs="Arial"/>
          <w:color w:val="000000"/>
          <w:sz w:val="18"/>
          <w:szCs w:val="18"/>
        </w:rPr>
        <w:t>- Based on the main use purposes, natural forests and planted forests are classified into 3 types as follows: special-use forests, protection forests, and production forests.</w:t>
      </w:r>
    </w:p>
    <w:p w14:paraId="5F7D31C1" w14:textId="57BB25F5" w:rsidR="002B6360" w:rsidRPr="006379F8" w:rsidRDefault="002B6360" w:rsidP="002B50AD">
      <w:pPr>
        <w:pStyle w:val="Heading1"/>
        <w:ind w:left="0"/>
        <w:jc w:val="center"/>
        <w:rPr>
          <w:rFonts w:ascii="Arial" w:hAnsi="Arial" w:cs="Arial"/>
          <w:b/>
        </w:rPr>
      </w:pPr>
      <w:bookmarkStart w:id="73" w:name="_Toc157067538"/>
      <w:r w:rsidRPr="006379F8">
        <w:rPr>
          <w:rFonts w:ascii="Arial" w:hAnsi="Arial" w:cs="Arial"/>
          <w:b/>
        </w:rPr>
        <w:lastRenderedPageBreak/>
        <w:t>Chapter 4.</w:t>
      </w:r>
      <w:bookmarkEnd w:id="73"/>
    </w:p>
    <w:p w14:paraId="41AC11CE" w14:textId="77777777" w:rsidR="002B50AD" w:rsidRPr="006379F8" w:rsidRDefault="002B50AD" w:rsidP="002B50AD">
      <w:pPr>
        <w:pStyle w:val="Heading1"/>
        <w:ind w:left="0"/>
        <w:jc w:val="center"/>
        <w:rPr>
          <w:rFonts w:ascii="Arial" w:hAnsi="Arial" w:cs="Arial"/>
          <w:b/>
        </w:rPr>
      </w:pPr>
    </w:p>
    <w:p w14:paraId="60EAB2F2" w14:textId="4A3F9643" w:rsidR="002B6360" w:rsidRPr="006379F8" w:rsidRDefault="002B6360" w:rsidP="002B50AD">
      <w:pPr>
        <w:pStyle w:val="Heading1"/>
        <w:ind w:left="0"/>
        <w:jc w:val="center"/>
        <w:rPr>
          <w:rFonts w:ascii="Arial" w:hAnsi="Arial" w:cs="Arial"/>
          <w:b/>
        </w:rPr>
      </w:pPr>
      <w:bookmarkStart w:id="74" w:name="_Toc157067539"/>
      <w:r w:rsidRPr="006379F8">
        <w:rPr>
          <w:rFonts w:ascii="Arial" w:hAnsi="Arial" w:cs="Arial"/>
          <w:b/>
        </w:rPr>
        <w:t>Main findings, current issues and development prospects for urban environment, sustainability and climate change-related indicators in Vietnam</w:t>
      </w:r>
      <w:bookmarkEnd w:id="74"/>
    </w:p>
    <w:p w14:paraId="73FEB1C3" w14:textId="76362638" w:rsidR="002B6360" w:rsidRPr="006379F8" w:rsidRDefault="002B6360" w:rsidP="002B6360">
      <w:pPr>
        <w:rPr>
          <w:rFonts w:cs="Arial"/>
          <w:b/>
        </w:rPr>
      </w:pPr>
      <w:r w:rsidRPr="006379F8">
        <w:rPr>
          <w:rFonts w:cs="Arial"/>
          <w:b/>
        </w:rPr>
        <w:br w:type="page"/>
      </w:r>
    </w:p>
    <w:p w14:paraId="0CF680F3" w14:textId="201BC984" w:rsidR="002B6360" w:rsidRPr="006379F8" w:rsidRDefault="00AD7182" w:rsidP="00FF0EA5">
      <w:pPr>
        <w:pStyle w:val="Heading2"/>
        <w:rPr>
          <w:rFonts w:cs="Arial"/>
        </w:rPr>
      </w:pPr>
      <w:bookmarkStart w:id="75" w:name="_Toc157067540"/>
      <w:r>
        <w:rPr>
          <w:rFonts w:cs="Arial"/>
        </w:rPr>
        <w:lastRenderedPageBreak/>
        <w:t xml:space="preserve">4.1. </w:t>
      </w:r>
      <w:r w:rsidR="002B6360" w:rsidRPr="006379F8">
        <w:rPr>
          <w:rFonts w:cs="Arial"/>
        </w:rPr>
        <w:t>Main findings on urban environment</w:t>
      </w:r>
      <w:bookmarkEnd w:id="75"/>
    </w:p>
    <w:p w14:paraId="67BDAE89" w14:textId="40B3C37A" w:rsidR="002B6360" w:rsidRPr="006379F8" w:rsidRDefault="00AD7182" w:rsidP="00DF129F">
      <w:pPr>
        <w:pStyle w:val="Heading3"/>
      </w:pPr>
      <w:bookmarkStart w:id="76" w:name="_Toc157067541"/>
      <w:r>
        <w:t xml:space="preserve">4.1.1. </w:t>
      </w:r>
      <w:r w:rsidR="002B6360" w:rsidRPr="006379F8">
        <w:t>Assessment criteria</w:t>
      </w:r>
      <w:bookmarkEnd w:id="76"/>
      <w:r w:rsidR="002B6360" w:rsidRPr="006379F8">
        <w:t xml:space="preserve">  </w:t>
      </w:r>
    </w:p>
    <w:p w14:paraId="72DDA9D0"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 xml:space="preserve">To provide a summary of urban environment indicators, a comprehensive assessment of their results was carried out, for the whole Country and the high-urban intensity areas, considering the following aspects: </w:t>
      </w:r>
    </w:p>
    <w:p w14:paraId="3CC88DEB" w14:textId="77777777" w:rsidR="002B6360" w:rsidRPr="006379F8" w:rsidRDefault="002B6360" w:rsidP="002B6360">
      <w:pPr>
        <w:pStyle w:val="ListParagraph"/>
        <w:numPr>
          <w:ilvl w:val="0"/>
          <w:numId w:val="18"/>
        </w:numPr>
        <w:tabs>
          <w:tab w:val="left" w:pos="284"/>
        </w:tabs>
        <w:autoSpaceDE w:val="0"/>
        <w:autoSpaceDN w:val="0"/>
        <w:spacing w:after="120" w:line="240" w:lineRule="auto"/>
        <w:jc w:val="both"/>
        <w:rPr>
          <w:rFonts w:cs="Arial"/>
          <w:lang w:val="en-GB"/>
        </w:rPr>
      </w:pPr>
      <w:r w:rsidRPr="006379F8">
        <w:rPr>
          <w:rFonts w:cs="Arial"/>
          <w:lang w:val="en-GB"/>
        </w:rPr>
        <w:t>Current</w:t>
      </w:r>
      <w:r w:rsidRPr="006379F8">
        <w:rPr>
          <w:rFonts w:cs="Arial"/>
          <w:color w:val="231F20"/>
          <w:spacing w:val="-3"/>
          <w:lang w:eastAsia="it-IT"/>
        </w:rPr>
        <w:t xml:space="preserve"> position, in terms of distance of the latest available values from the reference targets</w:t>
      </w:r>
      <w:r w:rsidRPr="006379F8">
        <w:rPr>
          <w:rFonts w:cs="Arial"/>
          <w:lang w:val="en-GB"/>
        </w:rPr>
        <w:t>;</w:t>
      </w:r>
    </w:p>
    <w:p w14:paraId="74F945DD" w14:textId="77777777" w:rsidR="002B6360" w:rsidRPr="006379F8" w:rsidRDefault="002B6360" w:rsidP="002B6360">
      <w:pPr>
        <w:pStyle w:val="ListParagraph"/>
        <w:numPr>
          <w:ilvl w:val="0"/>
          <w:numId w:val="18"/>
        </w:numPr>
        <w:tabs>
          <w:tab w:val="left" w:pos="284"/>
        </w:tabs>
        <w:autoSpaceDE w:val="0"/>
        <w:autoSpaceDN w:val="0"/>
        <w:spacing w:after="120" w:line="240" w:lineRule="auto"/>
        <w:jc w:val="both"/>
        <w:rPr>
          <w:rFonts w:cs="Arial"/>
          <w:lang w:val="en-GB"/>
        </w:rPr>
      </w:pPr>
      <w:r w:rsidRPr="006379F8">
        <w:rPr>
          <w:rFonts w:cs="Arial"/>
          <w:lang w:val="en-GB"/>
        </w:rPr>
        <w:t>Direction and speed of the current trends, with respect to the set targets and to the gap between urban and rural areas.</w:t>
      </w:r>
    </w:p>
    <w:p w14:paraId="19FA12CB" w14:textId="77777777" w:rsidR="002B6360" w:rsidRPr="006379F8" w:rsidRDefault="002B6360" w:rsidP="002B6360">
      <w:pPr>
        <w:tabs>
          <w:tab w:val="left" w:pos="284"/>
        </w:tabs>
        <w:autoSpaceDE w:val="0"/>
        <w:autoSpaceDN w:val="0"/>
        <w:spacing w:after="120" w:line="240" w:lineRule="auto"/>
        <w:jc w:val="both"/>
        <w:rPr>
          <w:rFonts w:cs="Arial"/>
          <w:lang w:val="en-GB"/>
        </w:rPr>
      </w:pPr>
      <w:r w:rsidRPr="006379F8">
        <w:rPr>
          <w:rFonts w:cs="Arial"/>
          <w:lang w:val="en-GB"/>
        </w:rPr>
        <w:t>Such exercise is just meant to highlight at a glance the points of strength and weakness that emerged from the analysis of indicators – keeping in mind that this Report provides only a partial picture, and not a representative one, of the state of urban environment in Vietnam, as the selection of indicators was fundamentally driven by the availability of data.</w:t>
      </w:r>
    </w:p>
    <w:p w14:paraId="29AFB19E" w14:textId="77777777" w:rsidR="002B6360" w:rsidRPr="006379F8" w:rsidRDefault="002B6360" w:rsidP="002B6360">
      <w:pPr>
        <w:tabs>
          <w:tab w:val="left" w:pos="284"/>
        </w:tabs>
        <w:autoSpaceDE w:val="0"/>
        <w:autoSpaceDN w:val="0"/>
        <w:spacing w:after="120" w:line="240" w:lineRule="auto"/>
        <w:jc w:val="both"/>
        <w:rPr>
          <w:rFonts w:cs="Arial"/>
          <w:lang w:val="en-GB"/>
        </w:rPr>
      </w:pPr>
      <w:r w:rsidRPr="006379F8">
        <w:rPr>
          <w:rFonts w:cs="Arial"/>
          <w:lang w:val="en-GB"/>
        </w:rPr>
        <w:t xml:space="preserve">As for the </w:t>
      </w:r>
      <w:r w:rsidRPr="006379F8">
        <w:rPr>
          <w:rFonts w:cs="Arial"/>
          <w:b/>
          <w:lang w:val="en-GB"/>
        </w:rPr>
        <w:t>position with respect to the target</w:t>
      </w:r>
      <w:r w:rsidRPr="006379F8">
        <w:rPr>
          <w:rFonts w:cs="Arial"/>
          <w:lang w:val="en-GB"/>
        </w:rPr>
        <w:t>, taking into account the direction of each indicator (positive if an increase in observed values is desirable, negative otherwise)</w:t>
      </w:r>
      <w:r w:rsidRPr="006379F8">
        <w:rPr>
          <w:rStyle w:val="FootnoteReference"/>
          <w:rFonts w:cs="Arial"/>
          <w:lang w:val="en-GB"/>
        </w:rPr>
        <w:footnoteReference w:id="54"/>
      </w:r>
      <w:r w:rsidRPr="006379F8">
        <w:rPr>
          <w:rFonts w:cs="Arial"/>
          <w:lang w:val="en-GB"/>
        </w:rPr>
        <w:t>, the assessment is:</w:t>
      </w:r>
    </w:p>
    <w:p w14:paraId="543DB2E5" w14:textId="77777777" w:rsidR="002B6360" w:rsidRPr="006379F8" w:rsidRDefault="002B6360" w:rsidP="002B6360">
      <w:pPr>
        <w:pStyle w:val="ListParagraph"/>
        <w:numPr>
          <w:ilvl w:val="0"/>
          <w:numId w:val="18"/>
        </w:numPr>
        <w:tabs>
          <w:tab w:val="left" w:pos="284"/>
        </w:tabs>
        <w:autoSpaceDE w:val="0"/>
        <w:autoSpaceDN w:val="0"/>
        <w:spacing w:after="120" w:line="240" w:lineRule="auto"/>
        <w:jc w:val="both"/>
        <w:rPr>
          <w:rFonts w:cs="Arial"/>
          <w:lang w:val="en-GB"/>
        </w:rPr>
      </w:pPr>
      <w:r w:rsidRPr="006379F8">
        <w:rPr>
          <w:rFonts w:cs="Arial"/>
          <w:i/>
          <w:lang w:val="en-GB"/>
        </w:rPr>
        <w:t>Positive</w:t>
      </w:r>
      <w:r w:rsidRPr="006379F8">
        <w:rPr>
          <w:rFonts w:cs="Arial"/>
          <w:lang w:val="en-GB"/>
        </w:rPr>
        <w:t>, if the latest available value is less than 5 percentage points away from the target;</w:t>
      </w:r>
    </w:p>
    <w:p w14:paraId="5E04D361" w14:textId="77777777" w:rsidR="002B6360" w:rsidRPr="006379F8" w:rsidRDefault="002B6360" w:rsidP="002B6360">
      <w:pPr>
        <w:pStyle w:val="ListParagraph"/>
        <w:numPr>
          <w:ilvl w:val="0"/>
          <w:numId w:val="18"/>
        </w:numPr>
        <w:tabs>
          <w:tab w:val="left" w:pos="284"/>
        </w:tabs>
        <w:autoSpaceDE w:val="0"/>
        <w:autoSpaceDN w:val="0"/>
        <w:spacing w:after="120" w:line="240" w:lineRule="auto"/>
        <w:jc w:val="both"/>
        <w:rPr>
          <w:rFonts w:cs="Arial"/>
          <w:lang w:val="en-GB"/>
        </w:rPr>
      </w:pPr>
      <w:r w:rsidRPr="006379F8">
        <w:rPr>
          <w:rFonts w:cs="Arial"/>
          <w:i/>
          <w:lang w:val="en-GB"/>
        </w:rPr>
        <w:t>Neutral,</w:t>
      </w:r>
      <w:r w:rsidRPr="006379F8">
        <w:rPr>
          <w:rFonts w:cs="Arial"/>
          <w:lang w:val="en-GB"/>
        </w:rPr>
        <w:t xml:space="preserve"> if the distance is between 5 and 10 points; </w:t>
      </w:r>
    </w:p>
    <w:p w14:paraId="7A2E286C" w14:textId="77777777" w:rsidR="002B6360" w:rsidRPr="006379F8" w:rsidRDefault="002B6360" w:rsidP="002B6360">
      <w:pPr>
        <w:pStyle w:val="ListParagraph"/>
        <w:numPr>
          <w:ilvl w:val="0"/>
          <w:numId w:val="18"/>
        </w:numPr>
        <w:tabs>
          <w:tab w:val="left" w:pos="284"/>
        </w:tabs>
        <w:autoSpaceDE w:val="0"/>
        <w:autoSpaceDN w:val="0"/>
        <w:spacing w:after="120" w:line="240" w:lineRule="auto"/>
        <w:jc w:val="both"/>
        <w:rPr>
          <w:rFonts w:cs="Arial"/>
          <w:lang w:val="en-GB"/>
        </w:rPr>
      </w:pPr>
      <w:r w:rsidRPr="006379F8">
        <w:rPr>
          <w:rFonts w:cs="Arial"/>
          <w:i/>
          <w:lang w:val="en-GB"/>
        </w:rPr>
        <w:t>Negative,</w:t>
      </w:r>
      <w:r w:rsidRPr="006379F8">
        <w:rPr>
          <w:rFonts w:cs="Arial"/>
          <w:lang w:val="en-GB"/>
        </w:rPr>
        <w:t xml:space="preserve"> if the distance is greater than 10 points. </w:t>
      </w:r>
    </w:p>
    <w:p w14:paraId="57D19E8F" w14:textId="77777777" w:rsidR="002B6360" w:rsidRPr="006379F8" w:rsidRDefault="002B6360" w:rsidP="002B6360">
      <w:pPr>
        <w:tabs>
          <w:tab w:val="left" w:pos="284"/>
        </w:tabs>
        <w:autoSpaceDE w:val="0"/>
        <w:autoSpaceDN w:val="0"/>
        <w:spacing w:after="120" w:line="240" w:lineRule="auto"/>
        <w:jc w:val="both"/>
        <w:rPr>
          <w:rFonts w:cs="Arial"/>
          <w:lang w:val="en-GB"/>
        </w:rPr>
      </w:pPr>
      <w:r w:rsidRPr="006379F8">
        <w:rPr>
          <w:rFonts w:cs="Arial"/>
          <w:lang w:val="en-GB"/>
        </w:rPr>
        <w:t>In lack of a formally set target implicit targets were considered where possible</w:t>
      </w:r>
      <w:r w:rsidRPr="006379F8">
        <w:rPr>
          <w:rStyle w:val="FootnoteReference"/>
          <w:rFonts w:cs="Arial"/>
          <w:lang w:val="en-GB"/>
        </w:rPr>
        <w:footnoteReference w:id="55"/>
      </w:r>
      <w:r w:rsidRPr="006379F8">
        <w:rPr>
          <w:rFonts w:cs="Arial"/>
          <w:lang w:val="en-GB"/>
        </w:rPr>
        <w:t>. Values of indicators for which there is no target set or applicable were not classified</w:t>
      </w:r>
      <w:r w:rsidRPr="006379F8">
        <w:rPr>
          <w:rStyle w:val="FootnoteReference"/>
          <w:rFonts w:cs="Arial"/>
          <w:lang w:val="en-GB"/>
        </w:rPr>
        <w:footnoteReference w:id="56"/>
      </w:r>
      <w:r w:rsidRPr="006379F8">
        <w:rPr>
          <w:rFonts w:cs="Arial"/>
          <w:lang w:val="en-GB"/>
        </w:rPr>
        <w:t>.</w:t>
      </w:r>
    </w:p>
    <w:p w14:paraId="1FBCC05F" w14:textId="77777777" w:rsidR="002B6360" w:rsidRPr="006379F8" w:rsidRDefault="002B6360" w:rsidP="002B6360">
      <w:pPr>
        <w:tabs>
          <w:tab w:val="left" w:pos="284"/>
        </w:tabs>
        <w:autoSpaceDE w:val="0"/>
        <w:autoSpaceDN w:val="0"/>
        <w:spacing w:after="120" w:line="240" w:lineRule="auto"/>
        <w:jc w:val="both"/>
        <w:rPr>
          <w:rFonts w:cs="Arial"/>
          <w:lang w:val="en-GB"/>
        </w:rPr>
      </w:pPr>
      <w:r w:rsidRPr="006379F8">
        <w:rPr>
          <w:rFonts w:cs="Arial"/>
          <w:lang w:val="en-GB"/>
        </w:rPr>
        <w:t xml:space="preserve">The </w:t>
      </w:r>
      <w:r w:rsidRPr="006379F8">
        <w:rPr>
          <w:rFonts w:cs="Arial"/>
          <w:b/>
          <w:lang w:val="en-GB"/>
        </w:rPr>
        <w:t>assessment of current trends</w:t>
      </w:r>
      <w:r w:rsidRPr="006379F8">
        <w:rPr>
          <w:rFonts w:cs="Arial"/>
          <w:lang w:val="en-GB"/>
        </w:rPr>
        <w:t xml:space="preserve"> was made considering a time span of 5 or 6 years (in most cases, 2016-2021 or 2014-2020), depending on the availability of time series</w:t>
      </w:r>
      <w:r w:rsidRPr="006379F8">
        <w:rPr>
          <w:rStyle w:val="FootnoteReference"/>
          <w:rFonts w:cs="Arial"/>
          <w:lang w:val="en-GB"/>
        </w:rPr>
        <w:footnoteReference w:id="57"/>
      </w:r>
      <w:r w:rsidRPr="006379F8">
        <w:rPr>
          <w:rFonts w:cs="Arial"/>
          <w:lang w:val="en-GB"/>
        </w:rPr>
        <w:t>. Over that period, an annual change rate was calculated, based on the following formula:</w:t>
      </w:r>
    </w:p>
    <w:p w14:paraId="272CCFFC" w14:textId="77777777" w:rsidR="002B6360" w:rsidRPr="006379F8" w:rsidRDefault="002B6360" w:rsidP="002B6360">
      <w:pPr>
        <w:tabs>
          <w:tab w:val="left" w:pos="284"/>
        </w:tabs>
        <w:autoSpaceDE w:val="0"/>
        <w:autoSpaceDN w:val="0"/>
        <w:spacing w:after="120" w:line="240" w:lineRule="auto"/>
        <w:jc w:val="both"/>
        <w:rPr>
          <w:rFonts w:cs="Arial"/>
          <w:lang w:val="en-GB"/>
        </w:rPr>
      </w:pPr>
      <m:oMathPara>
        <m:oMath>
          <m:r>
            <w:rPr>
              <w:rFonts w:ascii="Cambria Math" w:hAnsi="Cambria Math" w:cs="Arial"/>
              <w:lang w:val="en-GB"/>
            </w:rPr>
            <m:t>R=d×100×</m:t>
          </m:r>
          <m:sSup>
            <m:sSupPr>
              <m:ctrlPr>
                <w:rPr>
                  <w:rFonts w:ascii="Cambria Math" w:hAnsi="Cambria Math" w:cs="Arial"/>
                  <w:i/>
                  <w:lang w:val="en-GB"/>
                </w:rPr>
              </m:ctrlPr>
            </m:sSupPr>
            <m:e>
              <m:d>
                <m:dPr>
                  <m:ctrlPr>
                    <w:rPr>
                      <w:rFonts w:ascii="Cambria Math" w:hAnsi="Cambria Math" w:cs="Arial"/>
                      <w:i/>
                      <w:lang w:val="en-GB"/>
                    </w:rPr>
                  </m:ctrlPr>
                </m:dPr>
                <m:e>
                  <m:f>
                    <m:fPr>
                      <m:ctrlPr>
                        <w:rPr>
                          <w:rFonts w:ascii="Cambria Math" w:hAnsi="Cambria Math" w:cs="Arial"/>
                          <w:i/>
                          <w:lang w:val="en-GB"/>
                        </w:rPr>
                      </m:ctrlPr>
                    </m:fPr>
                    <m:num>
                      <m:sSub>
                        <m:sSubPr>
                          <m:ctrlPr>
                            <w:rPr>
                              <w:rFonts w:ascii="Cambria Math" w:hAnsi="Cambria Math" w:cs="Arial"/>
                              <w:i/>
                              <w:lang w:val="en-GB"/>
                            </w:rPr>
                          </m:ctrlPr>
                        </m:sSubPr>
                        <m:e>
                          <m:r>
                            <w:rPr>
                              <w:rFonts w:ascii="Cambria Math" w:hAnsi="Cambria Math" w:cs="Arial"/>
                              <w:lang w:val="en-GB"/>
                            </w:rPr>
                            <m:t>y</m:t>
                          </m:r>
                        </m:e>
                        <m:sub>
                          <m:r>
                            <w:rPr>
                              <w:rFonts w:ascii="Cambria Math" w:hAnsi="Cambria Math" w:cs="Arial"/>
                              <w:lang w:val="en-GB"/>
                            </w:rPr>
                            <m:t>t</m:t>
                          </m:r>
                        </m:sub>
                      </m:sSub>
                    </m:num>
                    <m:den>
                      <m:sSub>
                        <m:sSubPr>
                          <m:ctrlPr>
                            <w:rPr>
                              <w:rFonts w:ascii="Cambria Math" w:hAnsi="Cambria Math" w:cs="Arial"/>
                              <w:i/>
                              <w:lang w:val="en-GB"/>
                            </w:rPr>
                          </m:ctrlPr>
                        </m:sSubPr>
                        <m:e>
                          <m:r>
                            <w:rPr>
                              <w:rFonts w:ascii="Cambria Math" w:hAnsi="Cambria Math" w:cs="Arial"/>
                              <w:lang w:val="en-GB"/>
                            </w:rPr>
                            <m:t>y</m:t>
                          </m:r>
                        </m:e>
                        <m:sub>
                          <m:r>
                            <w:rPr>
                              <w:rFonts w:ascii="Cambria Math" w:hAnsi="Cambria Math" w:cs="Arial"/>
                              <w:lang w:val="en-GB"/>
                            </w:rPr>
                            <m:t>t-x</m:t>
                          </m:r>
                        </m:sub>
                      </m:sSub>
                    </m:den>
                  </m:f>
                </m:e>
              </m:d>
            </m:e>
            <m:sup>
              <m:f>
                <m:fPr>
                  <m:ctrlPr>
                    <w:rPr>
                      <w:rFonts w:ascii="Cambria Math" w:hAnsi="Cambria Math" w:cs="Arial"/>
                      <w:i/>
                      <w:lang w:val="en-GB"/>
                    </w:rPr>
                  </m:ctrlPr>
                </m:fPr>
                <m:num>
                  <m:r>
                    <w:rPr>
                      <w:rFonts w:ascii="Cambria Math" w:hAnsi="Cambria Math" w:cs="Arial"/>
                      <w:lang w:val="en-GB"/>
                    </w:rPr>
                    <m:t>1</m:t>
                  </m:r>
                </m:num>
                <m:den>
                  <m:r>
                    <w:rPr>
                      <w:rFonts w:ascii="Cambria Math" w:hAnsi="Cambria Math" w:cs="Arial"/>
                      <w:lang w:val="en-GB"/>
                    </w:rPr>
                    <m:t>x</m:t>
                  </m:r>
                </m:den>
              </m:f>
            </m:sup>
          </m:sSup>
          <m:r>
            <w:rPr>
              <w:rFonts w:ascii="Cambria Math" w:hAnsi="Cambria Math" w:cs="Arial"/>
              <w:lang w:val="en-GB"/>
            </w:rPr>
            <m:t>-1</m:t>
          </m:r>
        </m:oMath>
      </m:oMathPara>
    </w:p>
    <w:p w14:paraId="7D33B75B" w14:textId="77777777" w:rsidR="002B6360" w:rsidRPr="006379F8" w:rsidRDefault="002B6360" w:rsidP="002B6360">
      <w:pPr>
        <w:autoSpaceDE w:val="0"/>
        <w:autoSpaceDN w:val="0"/>
        <w:spacing w:after="120" w:line="240" w:lineRule="auto"/>
        <w:jc w:val="both"/>
        <w:rPr>
          <w:rFonts w:cs="Arial"/>
        </w:rPr>
      </w:pPr>
      <w:r w:rsidRPr="006379F8">
        <w:rPr>
          <w:rFonts w:cs="Arial"/>
        </w:rPr>
        <w:t xml:space="preserve">where </w:t>
      </w:r>
      <w:r w:rsidRPr="006379F8">
        <w:rPr>
          <w:rFonts w:cs="Arial"/>
          <w:i/>
        </w:rPr>
        <w:t>x</w:t>
      </w:r>
      <w:r w:rsidRPr="006379F8">
        <w:rPr>
          <w:rFonts w:cs="Arial"/>
        </w:rPr>
        <w:t xml:space="preserve"> is the length of the period in years,</w:t>
      </w:r>
      <w:r w:rsidRPr="006379F8">
        <w:rPr>
          <w:rFonts w:cs="Arial"/>
          <w:i/>
        </w:rPr>
        <w:t xml:space="preserve"> t</w:t>
      </w:r>
      <w:r w:rsidRPr="006379F8">
        <w:rPr>
          <w:rFonts w:cs="Arial"/>
        </w:rPr>
        <w:t xml:space="preserve"> is the last year of the period, </w:t>
      </w:r>
      <w:r w:rsidRPr="006379F8">
        <w:rPr>
          <w:rFonts w:cs="Arial"/>
          <w:i/>
        </w:rPr>
        <w:t>y</w:t>
      </w:r>
      <w:r w:rsidRPr="006379F8">
        <w:rPr>
          <w:rFonts w:cs="Arial"/>
        </w:rPr>
        <w:t xml:space="preserve"> is the value of the indicator,</w:t>
      </w:r>
      <w:r w:rsidRPr="006379F8">
        <w:rPr>
          <w:rFonts w:cs="Arial"/>
          <w:i/>
        </w:rPr>
        <w:t xml:space="preserve"> </w:t>
      </w:r>
      <w:r w:rsidRPr="006379F8">
        <w:rPr>
          <w:rFonts w:cs="Arial"/>
        </w:rPr>
        <w:t xml:space="preserve">and </w:t>
      </w:r>
      <w:r w:rsidRPr="006379F8">
        <w:rPr>
          <w:rFonts w:cs="Arial"/>
          <w:i/>
        </w:rPr>
        <w:t>d</w:t>
      </w:r>
      <w:r w:rsidRPr="006379F8">
        <w:rPr>
          <w:rFonts w:cs="Arial"/>
        </w:rPr>
        <w:t xml:space="preserve"> is its direction (1 if positive, -1 if negative). Then, it was assumed that: </w:t>
      </w:r>
    </w:p>
    <w:p w14:paraId="440E22D5" w14:textId="77777777" w:rsidR="002B6360" w:rsidRPr="006379F8" w:rsidRDefault="002B6360" w:rsidP="002B6360">
      <w:pPr>
        <w:pStyle w:val="ListParagraph"/>
        <w:numPr>
          <w:ilvl w:val="0"/>
          <w:numId w:val="19"/>
        </w:numPr>
        <w:autoSpaceDE w:val="0"/>
        <w:autoSpaceDN w:val="0"/>
        <w:spacing w:after="120" w:line="240" w:lineRule="auto"/>
        <w:jc w:val="both"/>
        <w:rPr>
          <w:rFonts w:cs="Arial"/>
        </w:rPr>
      </w:pPr>
      <w:r w:rsidRPr="006379F8">
        <w:rPr>
          <w:rFonts w:cs="Arial"/>
          <w:i/>
        </w:rPr>
        <w:t xml:space="preserve">R </w:t>
      </w:r>
      <w:r w:rsidRPr="006379F8">
        <w:rPr>
          <w:rFonts w:cs="Arial"/>
        </w:rPr>
        <w:t xml:space="preserve">between 1 and -1 indicates </w:t>
      </w:r>
      <w:r w:rsidRPr="006379F8">
        <w:rPr>
          <w:rFonts w:cs="Arial"/>
          <w:i/>
        </w:rPr>
        <w:t>stability</w:t>
      </w:r>
      <w:r w:rsidRPr="006379F8">
        <w:rPr>
          <w:rFonts w:cs="Arial"/>
        </w:rPr>
        <w:t xml:space="preserve"> (i.e. an average change by less than 1% a year over the period, for better or for worse); </w:t>
      </w:r>
    </w:p>
    <w:p w14:paraId="6D5B1A1F" w14:textId="77777777" w:rsidR="002B6360" w:rsidRPr="006379F8" w:rsidRDefault="002B6360" w:rsidP="002B6360">
      <w:pPr>
        <w:pStyle w:val="ListParagraph"/>
        <w:numPr>
          <w:ilvl w:val="0"/>
          <w:numId w:val="19"/>
        </w:numPr>
        <w:autoSpaceDE w:val="0"/>
        <w:autoSpaceDN w:val="0"/>
        <w:spacing w:after="120" w:line="240" w:lineRule="auto"/>
        <w:jc w:val="both"/>
        <w:rPr>
          <w:rFonts w:cs="Arial"/>
        </w:rPr>
      </w:pPr>
      <w:r w:rsidRPr="006379F8">
        <w:rPr>
          <w:rFonts w:cs="Arial"/>
          <w:i/>
        </w:rPr>
        <w:t xml:space="preserve">R </w:t>
      </w:r>
      <w:r w:rsidRPr="006379F8">
        <w:rPr>
          <w:rFonts w:cs="Arial"/>
        </w:rPr>
        <w:t xml:space="preserve">&gt;1 indicates a </w:t>
      </w:r>
      <w:r w:rsidRPr="006379F8">
        <w:rPr>
          <w:rFonts w:cs="Arial"/>
          <w:i/>
        </w:rPr>
        <w:t>significant improvement</w:t>
      </w:r>
      <w:r w:rsidRPr="006379F8">
        <w:rPr>
          <w:rFonts w:cs="Arial"/>
        </w:rPr>
        <w:t xml:space="preserve"> (by more than 1% a year), </w:t>
      </w:r>
    </w:p>
    <w:p w14:paraId="5B0601CF" w14:textId="77777777" w:rsidR="002B6360" w:rsidRPr="006379F8" w:rsidRDefault="002B6360" w:rsidP="002B6360">
      <w:pPr>
        <w:pStyle w:val="ListParagraph"/>
        <w:numPr>
          <w:ilvl w:val="0"/>
          <w:numId w:val="19"/>
        </w:numPr>
        <w:autoSpaceDE w:val="0"/>
        <w:autoSpaceDN w:val="0"/>
        <w:spacing w:after="120" w:line="240" w:lineRule="auto"/>
        <w:jc w:val="both"/>
        <w:rPr>
          <w:rFonts w:cs="Arial"/>
        </w:rPr>
      </w:pPr>
      <w:r w:rsidRPr="006379F8">
        <w:rPr>
          <w:rFonts w:cs="Arial"/>
          <w:i/>
        </w:rPr>
        <w:t xml:space="preserve">R </w:t>
      </w:r>
      <w:r w:rsidRPr="006379F8">
        <w:rPr>
          <w:rFonts w:cs="Arial"/>
        </w:rPr>
        <w:t xml:space="preserve">&lt;-1 indicates a </w:t>
      </w:r>
      <w:r w:rsidRPr="006379F8">
        <w:rPr>
          <w:rFonts w:cs="Arial"/>
          <w:i/>
        </w:rPr>
        <w:t xml:space="preserve">significant deterioration </w:t>
      </w:r>
      <w:r w:rsidRPr="006379F8">
        <w:rPr>
          <w:rFonts w:cs="Arial"/>
        </w:rPr>
        <w:t xml:space="preserve">(by more than 1% a year). </w:t>
      </w:r>
    </w:p>
    <w:p w14:paraId="1080476E" w14:textId="77777777" w:rsidR="002B6360" w:rsidRPr="006379F8" w:rsidRDefault="002B6360" w:rsidP="002B6360">
      <w:pPr>
        <w:autoSpaceDE w:val="0"/>
        <w:autoSpaceDN w:val="0"/>
        <w:spacing w:after="120" w:line="240" w:lineRule="auto"/>
        <w:jc w:val="both"/>
        <w:rPr>
          <w:rFonts w:cs="Arial"/>
        </w:rPr>
      </w:pPr>
      <w:r w:rsidRPr="006379F8">
        <w:rPr>
          <w:rFonts w:cs="Arial"/>
        </w:rPr>
        <w:t xml:space="preserve">Using the same formula, the urban-rural divide (i.e. the difference between the average values of high- and low-urban intensity areas) is considered </w:t>
      </w:r>
      <w:r w:rsidRPr="006379F8">
        <w:rPr>
          <w:rFonts w:cs="Arial"/>
          <w:i/>
        </w:rPr>
        <w:t>stable</w:t>
      </w:r>
      <w:r w:rsidRPr="006379F8">
        <w:rPr>
          <w:rFonts w:cs="Arial"/>
        </w:rPr>
        <w:t xml:space="preserve"> for values of </w:t>
      </w:r>
      <w:r w:rsidRPr="006379F8">
        <w:rPr>
          <w:rFonts w:cs="Arial"/>
          <w:i/>
        </w:rPr>
        <w:t>R</w:t>
      </w:r>
      <w:r w:rsidRPr="006379F8">
        <w:rPr>
          <w:rFonts w:cs="Arial"/>
        </w:rPr>
        <w:t xml:space="preserve"> between 5 and -5, while higher values (</w:t>
      </w:r>
      <w:r w:rsidRPr="006379F8">
        <w:rPr>
          <w:rFonts w:cs="Arial"/>
          <w:i/>
        </w:rPr>
        <w:t xml:space="preserve">R </w:t>
      </w:r>
      <w:r w:rsidRPr="006379F8">
        <w:rPr>
          <w:rFonts w:cs="Arial"/>
        </w:rPr>
        <w:t xml:space="preserve">&gt;5) are assumed to indicate a </w:t>
      </w:r>
      <w:r w:rsidRPr="006379F8">
        <w:rPr>
          <w:rFonts w:cs="Arial"/>
          <w:i/>
        </w:rPr>
        <w:t>significant reduction</w:t>
      </w:r>
      <w:r w:rsidRPr="006379F8">
        <w:rPr>
          <w:rFonts w:cs="Arial"/>
        </w:rPr>
        <w:t xml:space="preserve"> of the gap (positive assessment), and lower values (</w:t>
      </w:r>
      <w:r w:rsidRPr="006379F8">
        <w:rPr>
          <w:rFonts w:cs="Arial"/>
          <w:i/>
        </w:rPr>
        <w:t xml:space="preserve">R </w:t>
      </w:r>
      <w:r w:rsidRPr="006379F8">
        <w:rPr>
          <w:rFonts w:cs="Arial"/>
        </w:rPr>
        <w:t xml:space="preserve">&lt;-5) a </w:t>
      </w:r>
      <w:r w:rsidRPr="006379F8">
        <w:rPr>
          <w:rFonts w:cs="Arial"/>
          <w:i/>
        </w:rPr>
        <w:t>significant increase</w:t>
      </w:r>
      <w:r w:rsidRPr="006379F8">
        <w:rPr>
          <w:rFonts w:cs="Arial"/>
        </w:rPr>
        <w:t xml:space="preserve"> of it (negative assessment).</w:t>
      </w:r>
      <w:r w:rsidRPr="006379F8">
        <w:rPr>
          <w:rFonts w:cs="Arial"/>
        </w:rPr>
        <w:br w:type="page"/>
      </w:r>
    </w:p>
    <w:tbl>
      <w:tblPr>
        <w:tblStyle w:val="TableGrid"/>
        <w:tblW w:w="0" w:type="auto"/>
        <w:tblLayout w:type="fixed"/>
        <w:tblLook w:val="04A0" w:firstRow="1" w:lastRow="0" w:firstColumn="1" w:lastColumn="0" w:noHBand="0" w:noVBand="1"/>
      </w:tblPr>
      <w:tblGrid>
        <w:gridCol w:w="709"/>
        <w:gridCol w:w="2268"/>
        <w:gridCol w:w="567"/>
        <w:gridCol w:w="709"/>
        <w:gridCol w:w="992"/>
        <w:gridCol w:w="992"/>
        <w:gridCol w:w="709"/>
        <w:gridCol w:w="851"/>
        <w:gridCol w:w="943"/>
        <w:gridCol w:w="898"/>
      </w:tblGrid>
      <w:tr w:rsidR="002B6360" w:rsidRPr="006379F8" w14:paraId="6E1BF21B" w14:textId="77777777" w:rsidTr="002B50AD">
        <w:tc>
          <w:tcPr>
            <w:tcW w:w="9638" w:type="dxa"/>
            <w:gridSpan w:val="10"/>
            <w:tcBorders>
              <w:top w:val="nil"/>
              <w:left w:val="nil"/>
              <w:bottom w:val="single" w:sz="4" w:space="0" w:color="auto"/>
              <w:right w:val="nil"/>
            </w:tcBorders>
          </w:tcPr>
          <w:p w14:paraId="244109A6" w14:textId="77777777" w:rsidR="002B6360" w:rsidRPr="006379F8" w:rsidRDefault="002B6360" w:rsidP="002B50AD">
            <w:pPr>
              <w:keepNext/>
              <w:tabs>
                <w:tab w:val="left" w:pos="284"/>
              </w:tabs>
              <w:autoSpaceDE w:val="0"/>
              <w:autoSpaceDN w:val="0"/>
              <w:spacing w:before="240" w:after="120"/>
              <w:jc w:val="both"/>
              <w:rPr>
                <w:rFonts w:cs="Arial"/>
                <w:sz w:val="18"/>
                <w:szCs w:val="18"/>
                <w:lang w:eastAsia="it-IT"/>
              </w:rPr>
            </w:pPr>
            <w:r w:rsidRPr="006379F8">
              <w:rPr>
                <w:rFonts w:cs="Arial"/>
                <w:b/>
                <w:sz w:val="18"/>
                <w:szCs w:val="18"/>
                <w:lang w:eastAsia="it-IT"/>
              </w:rPr>
              <w:lastRenderedPageBreak/>
              <w:t xml:space="preserve">Table 4.1 - Statistical measures on urban environment, latest available values and assessment of current trends, for the whole Country and the high-urban intensity areas </w:t>
            </w:r>
          </w:p>
        </w:tc>
      </w:tr>
      <w:tr w:rsidR="002B6360" w:rsidRPr="006379F8" w14:paraId="0DFB67FD" w14:textId="77777777" w:rsidTr="002B50AD">
        <w:tblPrEx>
          <w:tblBorders>
            <w:left w:val="none" w:sz="0" w:space="0" w:color="auto"/>
            <w:right w:val="none" w:sz="0" w:space="0" w:color="auto"/>
            <w:insideV w:val="none" w:sz="0" w:space="0" w:color="auto"/>
          </w:tblBorders>
        </w:tblPrEx>
        <w:tc>
          <w:tcPr>
            <w:tcW w:w="709" w:type="dxa"/>
            <w:vMerge w:val="restart"/>
            <w:shd w:val="clear" w:color="auto" w:fill="E7E6E6" w:themeFill="background2"/>
            <w:vAlign w:val="center"/>
          </w:tcPr>
          <w:p w14:paraId="4123D69E" w14:textId="77777777" w:rsidR="002B6360" w:rsidRPr="00BA1AAF" w:rsidRDefault="002B6360" w:rsidP="002B50AD">
            <w:pPr>
              <w:spacing w:before="60" w:after="60"/>
              <w:rPr>
                <w:rFonts w:cs="Arial"/>
                <w:spacing w:val="-4"/>
                <w:sz w:val="18"/>
                <w:szCs w:val="18"/>
              </w:rPr>
            </w:pPr>
            <w:r w:rsidRPr="006379F8">
              <w:rPr>
                <w:rFonts w:cs="Arial"/>
                <w:color w:val="231F20"/>
                <w:spacing w:val="-3"/>
                <w:lang w:eastAsia="it-IT"/>
              </w:rPr>
              <w:t xml:space="preserve"> </w:t>
            </w:r>
            <w:r w:rsidRPr="00BA1AAF">
              <w:rPr>
                <w:rFonts w:cs="Arial"/>
                <w:spacing w:val="-4"/>
                <w:sz w:val="18"/>
                <w:szCs w:val="18"/>
              </w:rPr>
              <w:t>GOAL</w:t>
            </w:r>
          </w:p>
        </w:tc>
        <w:tc>
          <w:tcPr>
            <w:tcW w:w="2835" w:type="dxa"/>
            <w:gridSpan w:val="2"/>
            <w:vMerge w:val="restart"/>
            <w:shd w:val="clear" w:color="auto" w:fill="E7E6E6" w:themeFill="background2"/>
            <w:vAlign w:val="center"/>
          </w:tcPr>
          <w:p w14:paraId="16ED38F4" w14:textId="77777777" w:rsidR="002B6360" w:rsidRPr="006379F8" w:rsidRDefault="002B6360" w:rsidP="002B50AD">
            <w:pPr>
              <w:spacing w:before="60" w:after="60"/>
              <w:rPr>
                <w:rFonts w:cs="Arial"/>
                <w:sz w:val="18"/>
                <w:szCs w:val="18"/>
              </w:rPr>
            </w:pPr>
            <w:r w:rsidRPr="006379F8">
              <w:rPr>
                <w:rFonts w:cs="Arial"/>
                <w:sz w:val="18"/>
                <w:szCs w:val="18"/>
              </w:rPr>
              <w:t>STATISTICAL MEASURES</w:t>
            </w:r>
          </w:p>
        </w:tc>
        <w:tc>
          <w:tcPr>
            <w:tcW w:w="709" w:type="dxa"/>
            <w:vMerge w:val="restart"/>
            <w:shd w:val="clear" w:color="auto" w:fill="E7E6E6" w:themeFill="background2"/>
            <w:vAlign w:val="center"/>
          </w:tcPr>
          <w:p w14:paraId="25AE9C0B" w14:textId="77777777" w:rsidR="002B6360" w:rsidRPr="006379F8" w:rsidRDefault="002B6360" w:rsidP="002B50AD">
            <w:pPr>
              <w:spacing w:before="60" w:after="60"/>
              <w:ind w:left="-109" w:right="-105" w:hanging="6"/>
              <w:jc w:val="center"/>
              <w:rPr>
                <w:rFonts w:cs="Arial"/>
                <w:sz w:val="18"/>
                <w:szCs w:val="18"/>
              </w:rPr>
            </w:pPr>
            <w:r w:rsidRPr="006379F8">
              <w:rPr>
                <w:rFonts w:cs="Arial"/>
                <w:sz w:val="18"/>
                <w:szCs w:val="18"/>
              </w:rPr>
              <w:t>T</w:t>
            </w:r>
            <w:r w:rsidRPr="00B053A8">
              <w:rPr>
                <w:rFonts w:cs="Arial"/>
                <w:spacing w:val="-4"/>
                <w:sz w:val="18"/>
                <w:szCs w:val="18"/>
              </w:rPr>
              <w:t>ARGET</w:t>
            </w:r>
            <w:r w:rsidRPr="006379F8">
              <w:rPr>
                <w:rFonts w:cs="Arial"/>
                <w:sz w:val="18"/>
                <w:szCs w:val="18"/>
              </w:rPr>
              <w:t xml:space="preserve"> or </w:t>
            </w:r>
            <w:r w:rsidRPr="00B053A8">
              <w:rPr>
                <w:rFonts w:cs="Arial"/>
                <w:spacing w:val="-6"/>
                <w:sz w:val="18"/>
                <w:szCs w:val="18"/>
              </w:rPr>
              <w:t>reference</w:t>
            </w:r>
            <w:r w:rsidRPr="006379F8">
              <w:rPr>
                <w:rFonts w:cs="Arial"/>
                <w:sz w:val="18"/>
                <w:szCs w:val="18"/>
              </w:rPr>
              <w:t xml:space="preserve"> value</w:t>
            </w:r>
          </w:p>
        </w:tc>
        <w:tc>
          <w:tcPr>
            <w:tcW w:w="1984" w:type="dxa"/>
            <w:gridSpan w:val="2"/>
            <w:shd w:val="clear" w:color="auto" w:fill="E7E6E6" w:themeFill="background2"/>
          </w:tcPr>
          <w:p w14:paraId="36A51CB3" w14:textId="77777777" w:rsidR="002B6360" w:rsidRPr="006379F8" w:rsidRDefault="002B6360" w:rsidP="002B50AD">
            <w:pPr>
              <w:spacing w:before="60" w:after="60"/>
              <w:jc w:val="center"/>
              <w:rPr>
                <w:rFonts w:cs="Arial"/>
                <w:sz w:val="18"/>
                <w:szCs w:val="18"/>
              </w:rPr>
            </w:pPr>
            <w:r w:rsidRPr="006379F8">
              <w:rPr>
                <w:rFonts w:cs="Arial"/>
                <w:sz w:val="18"/>
                <w:szCs w:val="18"/>
              </w:rPr>
              <w:t>LATEST AVAILABLE VALUES</w:t>
            </w:r>
          </w:p>
        </w:tc>
        <w:tc>
          <w:tcPr>
            <w:tcW w:w="3401" w:type="dxa"/>
            <w:gridSpan w:val="4"/>
            <w:shd w:val="clear" w:color="auto" w:fill="E7E6E6" w:themeFill="background2"/>
            <w:vAlign w:val="center"/>
          </w:tcPr>
          <w:p w14:paraId="774ADC89" w14:textId="77777777" w:rsidR="002B6360" w:rsidRPr="006379F8" w:rsidRDefault="002B6360" w:rsidP="002B50AD">
            <w:pPr>
              <w:spacing w:before="60" w:after="60"/>
              <w:jc w:val="center"/>
              <w:rPr>
                <w:rFonts w:cs="Arial"/>
                <w:sz w:val="18"/>
                <w:szCs w:val="18"/>
              </w:rPr>
            </w:pPr>
            <w:r w:rsidRPr="006379F8">
              <w:rPr>
                <w:rFonts w:cs="Arial"/>
                <w:sz w:val="18"/>
                <w:szCs w:val="18"/>
              </w:rPr>
              <w:t>ASSESSMENT OF CURRENT TRENDS</w:t>
            </w:r>
          </w:p>
        </w:tc>
      </w:tr>
      <w:tr w:rsidR="002B6360" w:rsidRPr="006379F8" w14:paraId="4C07BA8C" w14:textId="77777777" w:rsidTr="002B50AD">
        <w:tblPrEx>
          <w:tblBorders>
            <w:left w:val="none" w:sz="0" w:space="0" w:color="auto"/>
            <w:right w:val="none" w:sz="0" w:space="0" w:color="auto"/>
            <w:insideV w:val="none" w:sz="0" w:space="0" w:color="auto"/>
          </w:tblBorders>
        </w:tblPrEx>
        <w:tc>
          <w:tcPr>
            <w:tcW w:w="709" w:type="dxa"/>
            <w:vMerge/>
            <w:shd w:val="clear" w:color="auto" w:fill="E7E6E6" w:themeFill="background2"/>
          </w:tcPr>
          <w:p w14:paraId="00D0FDE6" w14:textId="77777777" w:rsidR="002B6360" w:rsidRPr="006379F8" w:rsidRDefault="002B6360" w:rsidP="002B50AD">
            <w:pPr>
              <w:spacing w:before="60" w:after="60"/>
              <w:jc w:val="center"/>
              <w:rPr>
                <w:rFonts w:cs="Arial"/>
                <w:sz w:val="18"/>
                <w:szCs w:val="18"/>
              </w:rPr>
            </w:pPr>
          </w:p>
        </w:tc>
        <w:tc>
          <w:tcPr>
            <w:tcW w:w="2835" w:type="dxa"/>
            <w:gridSpan w:val="2"/>
            <w:vMerge/>
            <w:shd w:val="clear" w:color="auto" w:fill="E7E6E6" w:themeFill="background2"/>
            <w:vAlign w:val="center"/>
          </w:tcPr>
          <w:p w14:paraId="6CA921BD" w14:textId="77777777" w:rsidR="002B6360" w:rsidRPr="006379F8" w:rsidRDefault="002B6360" w:rsidP="002B50AD">
            <w:pPr>
              <w:spacing w:before="60" w:after="60"/>
              <w:rPr>
                <w:rFonts w:cs="Arial"/>
                <w:sz w:val="18"/>
                <w:szCs w:val="18"/>
              </w:rPr>
            </w:pPr>
          </w:p>
        </w:tc>
        <w:tc>
          <w:tcPr>
            <w:tcW w:w="709" w:type="dxa"/>
            <w:vMerge/>
            <w:shd w:val="clear" w:color="auto" w:fill="E7E6E6" w:themeFill="background2"/>
            <w:vAlign w:val="center"/>
          </w:tcPr>
          <w:p w14:paraId="2F8050EA" w14:textId="77777777" w:rsidR="002B6360" w:rsidRPr="006379F8" w:rsidRDefault="002B6360" w:rsidP="002B50AD">
            <w:pPr>
              <w:spacing w:before="60" w:after="60"/>
              <w:rPr>
                <w:rFonts w:cs="Arial"/>
                <w:sz w:val="18"/>
                <w:szCs w:val="18"/>
              </w:rPr>
            </w:pPr>
          </w:p>
        </w:tc>
        <w:tc>
          <w:tcPr>
            <w:tcW w:w="992" w:type="dxa"/>
            <w:shd w:val="clear" w:color="auto" w:fill="E7E6E6" w:themeFill="background2"/>
            <w:vAlign w:val="center"/>
          </w:tcPr>
          <w:p w14:paraId="68ACECC2" w14:textId="77777777" w:rsidR="002B6360" w:rsidRPr="006379F8" w:rsidRDefault="002B6360" w:rsidP="002B50AD">
            <w:pPr>
              <w:spacing w:before="60" w:after="60"/>
              <w:jc w:val="center"/>
              <w:rPr>
                <w:rFonts w:cs="Arial"/>
                <w:sz w:val="18"/>
                <w:szCs w:val="18"/>
              </w:rPr>
            </w:pPr>
            <w:r w:rsidRPr="006379F8">
              <w:rPr>
                <w:rFonts w:cs="Arial"/>
                <w:sz w:val="18"/>
                <w:szCs w:val="18"/>
              </w:rPr>
              <w:t>Whole Country</w:t>
            </w:r>
          </w:p>
        </w:tc>
        <w:tc>
          <w:tcPr>
            <w:tcW w:w="992" w:type="dxa"/>
            <w:shd w:val="clear" w:color="auto" w:fill="E7E6E6" w:themeFill="background2"/>
            <w:vAlign w:val="center"/>
          </w:tcPr>
          <w:p w14:paraId="4D03C0D1" w14:textId="77777777" w:rsidR="002B6360" w:rsidRPr="006379F8" w:rsidRDefault="002B6360" w:rsidP="002B50AD">
            <w:pPr>
              <w:spacing w:before="60" w:after="60"/>
              <w:jc w:val="center"/>
              <w:rPr>
                <w:rFonts w:cs="Arial"/>
                <w:sz w:val="18"/>
                <w:szCs w:val="18"/>
              </w:rPr>
            </w:pPr>
            <w:r w:rsidRPr="006379F8">
              <w:rPr>
                <w:rFonts w:cs="Arial"/>
                <w:sz w:val="18"/>
                <w:szCs w:val="18"/>
              </w:rPr>
              <w:t>High urban intensity areas</w:t>
            </w:r>
          </w:p>
        </w:tc>
        <w:tc>
          <w:tcPr>
            <w:tcW w:w="709" w:type="dxa"/>
            <w:shd w:val="clear" w:color="auto" w:fill="E7E6E6" w:themeFill="background2"/>
            <w:vAlign w:val="center"/>
          </w:tcPr>
          <w:p w14:paraId="2408F2CF" w14:textId="77777777" w:rsidR="002B6360" w:rsidRPr="00B053A8" w:rsidRDefault="002B6360" w:rsidP="002B50AD">
            <w:pPr>
              <w:spacing w:before="60" w:after="60"/>
              <w:rPr>
                <w:rFonts w:cs="Arial"/>
                <w:spacing w:val="-6"/>
                <w:sz w:val="18"/>
                <w:szCs w:val="18"/>
              </w:rPr>
            </w:pPr>
            <w:r w:rsidRPr="00B053A8">
              <w:rPr>
                <w:rFonts w:cs="Arial"/>
                <w:spacing w:val="-6"/>
                <w:sz w:val="18"/>
                <w:szCs w:val="18"/>
              </w:rPr>
              <w:t>Period</w:t>
            </w:r>
          </w:p>
        </w:tc>
        <w:tc>
          <w:tcPr>
            <w:tcW w:w="851" w:type="dxa"/>
            <w:shd w:val="clear" w:color="auto" w:fill="E7E6E6" w:themeFill="background2"/>
            <w:vAlign w:val="center"/>
          </w:tcPr>
          <w:p w14:paraId="0657C3B9" w14:textId="77777777" w:rsidR="002B6360" w:rsidRPr="006379F8" w:rsidRDefault="002B6360" w:rsidP="002B50AD">
            <w:pPr>
              <w:spacing w:before="60" w:after="60"/>
              <w:jc w:val="center"/>
              <w:rPr>
                <w:rFonts w:cs="Arial"/>
                <w:sz w:val="18"/>
                <w:szCs w:val="18"/>
              </w:rPr>
            </w:pPr>
            <w:r w:rsidRPr="006379F8">
              <w:rPr>
                <w:rFonts w:cs="Arial"/>
                <w:sz w:val="18"/>
                <w:szCs w:val="18"/>
              </w:rPr>
              <w:t>Whole Country</w:t>
            </w:r>
          </w:p>
        </w:tc>
        <w:tc>
          <w:tcPr>
            <w:tcW w:w="943" w:type="dxa"/>
            <w:shd w:val="clear" w:color="auto" w:fill="E7E6E6" w:themeFill="background2"/>
            <w:vAlign w:val="center"/>
          </w:tcPr>
          <w:p w14:paraId="6FFC3F7C" w14:textId="77777777" w:rsidR="002B6360" w:rsidRPr="006379F8" w:rsidRDefault="002B6360" w:rsidP="002B50AD">
            <w:pPr>
              <w:spacing w:before="60" w:after="60"/>
              <w:jc w:val="center"/>
              <w:rPr>
                <w:rFonts w:cs="Arial"/>
                <w:sz w:val="18"/>
                <w:szCs w:val="18"/>
              </w:rPr>
            </w:pPr>
            <w:r w:rsidRPr="006379F8">
              <w:rPr>
                <w:rFonts w:cs="Arial"/>
                <w:sz w:val="18"/>
                <w:szCs w:val="18"/>
              </w:rPr>
              <w:t>High urban intensity areas</w:t>
            </w:r>
          </w:p>
        </w:tc>
        <w:tc>
          <w:tcPr>
            <w:tcW w:w="898" w:type="dxa"/>
            <w:shd w:val="clear" w:color="auto" w:fill="E7E6E6" w:themeFill="background2"/>
            <w:vAlign w:val="center"/>
          </w:tcPr>
          <w:p w14:paraId="3B1C697D" w14:textId="77777777" w:rsidR="002B6360" w:rsidRPr="006379F8" w:rsidRDefault="002B6360" w:rsidP="002B50AD">
            <w:pPr>
              <w:spacing w:before="60" w:after="60"/>
              <w:jc w:val="center"/>
              <w:rPr>
                <w:rFonts w:cs="Arial"/>
                <w:sz w:val="18"/>
                <w:szCs w:val="18"/>
              </w:rPr>
            </w:pPr>
            <w:r w:rsidRPr="006379F8">
              <w:rPr>
                <w:rFonts w:cs="Arial"/>
                <w:sz w:val="18"/>
                <w:szCs w:val="18"/>
              </w:rPr>
              <w:t>Urban-rural divide</w:t>
            </w:r>
          </w:p>
        </w:tc>
      </w:tr>
      <w:tr w:rsidR="002B6360" w:rsidRPr="006379F8" w14:paraId="61257B53" w14:textId="77777777" w:rsidTr="002B50AD">
        <w:tblPrEx>
          <w:tblBorders>
            <w:left w:val="none" w:sz="0" w:space="0" w:color="auto"/>
            <w:right w:val="none" w:sz="0" w:space="0" w:color="auto"/>
            <w:insideV w:val="none" w:sz="0" w:space="0" w:color="auto"/>
          </w:tblBorders>
        </w:tblPrEx>
        <w:tc>
          <w:tcPr>
            <w:tcW w:w="709" w:type="dxa"/>
          </w:tcPr>
          <w:p w14:paraId="5F8C7A67" w14:textId="77777777" w:rsidR="002B6360" w:rsidRPr="006379F8" w:rsidRDefault="002B6360" w:rsidP="002B50AD">
            <w:pPr>
              <w:spacing w:before="60" w:after="60"/>
              <w:rPr>
                <w:rFonts w:cs="Arial"/>
                <w:sz w:val="18"/>
                <w:szCs w:val="18"/>
              </w:rPr>
            </w:pPr>
            <w:r w:rsidRPr="006379F8">
              <w:rPr>
                <w:rFonts w:cs="Arial"/>
                <w:noProof/>
                <w:sz w:val="18"/>
                <w:szCs w:val="18"/>
              </w:rPr>
              <w:object w:dxaOrig="1760" w:dyaOrig="1760" w14:anchorId="2C19D320">
                <v:shape id="_x0000_i1029" type="#_x0000_t75" alt="" style="width:28.05pt;height:28.05pt;mso-width-percent:0;mso-height-percent:0;mso-width-percent:0;mso-height-percent:0" o:ole="">
                  <v:imagedata r:id="rId180" o:title=""/>
                </v:shape>
                <o:OLEObject Type="Embed" ProgID="PBrush" ShapeID="_x0000_i1029" DrawAspect="Content" ObjectID="_1767700649" r:id="rId181"/>
              </w:object>
            </w:r>
          </w:p>
        </w:tc>
        <w:tc>
          <w:tcPr>
            <w:tcW w:w="2835" w:type="dxa"/>
            <w:gridSpan w:val="2"/>
            <w:shd w:val="clear" w:color="auto" w:fill="auto"/>
          </w:tcPr>
          <w:p w14:paraId="2B40B0B0" w14:textId="77777777" w:rsidR="002B6360" w:rsidRPr="006379F8" w:rsidRDefault="002B6360" w:rsidP="002B50AD">
            <w:pPr>
              <w:spacing w:before="60" w:after="60"/>
              <w:rPr>
                <w:rFonts w:cs="Arial"/>
                <w:sz w:val="18"/>
                <w:szCs w:val="18"/>
              </w:rPr>
            </w:pPr>
            <w:r w:rsidRPr="006379F8">
              <w:rPr>
                <w:rFonts w:cs="Arial"/>
                <w:b/>
                <w:sz w:val="18"/>
                <w:szCs w:val="18"/>
              </w:rPr>
              <w:t xml:space="preserve">6.1.1: Urban population provided with clean water by centralized water supply system </w:t>
            </w:r>
            <w:r w:rsidRPr="006379F8">
              <w:rPr>
                <w:rFonts w:cs="Arial"/>
                <w:sz w:val="18"/>
                <w:szCs w:val="18"/>
              </w:rPr>
              <w:t>(pct. share)</w:t>
            </w:r>
          </w:p>
        </w:tc>
        <w:tc>
          <w:tcPr>
            <w:tcW w:w="709" w:type="dxa"/>
            <w:shd w:val="clear" w:color="auto" w:fill="auto"/>
          </w:tcPr>
          <w:p w14:paraId="6BC71FA9" w14:textId="77777777" w:rsidR="002B6360" w:rsidRPr="006379F8" w:rsidRDefault="002B6360" w:rsidP="002B50AD">
            <w:pPr>
              <w:spacing w:before="60" w:after="60"/>
              <w:ind w:left="-107" w:right="-105"/>
              <w:jc w:val="center"/>
              <w:rPr>
                <w:rFonts w:cs="Arial"/>
                <w:sz w:val="18"/>
                <w:szCs w:val="18"/>
              </w:rPr>
            </w:pPr>
            <w:r w:rsidRPr="006379F8">
              <w:rPr>
                <w:rFonts w:cs="Arial"/>
                <w:sz w:val="18"/>
                <w:szCs w:val="18"/>
              </w:rPr>
              <w:t>100</w:t>
            </w:r>
          </w:p>
        </w:tc>
        <w:tc>
          <w:tcPr>
            <w:tcW w:w="992" w:type="dxa"/>
            <w:shd w:val="clear" w:color="auto" w:fill="FFC000"/>
            <w:vAlign w:val="center"/>
          </w:tcPr>
          <w:p w14:paraId="51167A6C" w14:textId="77777777" w:rsidR="002B6360" w:rsidRPr="006379F8" w:rsidRDefault="002B6360" w:rsidP="002B50AD">
            <w:pPr>
              <w:jc w:val="center"/>
              <w:rPr>
                <w:rFonts w:cs="Arial"/>
                <w:b/>
                <w:sz w:val="28"/>
                <w:szCs w:val="28"/>
              </w:rPr>
            </w:pPr>
            <w:r w:rsidRPr="006379F8">
              <w:rPr>
                <w:rFonts w:cs="Arial"/>
                <w:b/>
                <w:sz w:val="28"/>
                <w:szCs w:val="28"/>
              </w:rPr>
              <w:t>92.8</w:t>
            </w:r>
          </w:p>
          <w:p w14:paraId="66636DF4" w14:textId="77777777" w:rsidR="002B6360" w:rsidRPr="006379F8" w:rsidRDefault="002B6360" w:rsidP="002B50AD">
            <w:pPr>
              <w:jc w:val="center"/>
              <w:rPr>
                <w:rFonts w:cs="Arial"/>
                <w:sz w:val="18"/>
                <w:szCs w:val="18"/>
              </w:rPr>
            </w:pPr>
            <w:r w:rsidRPr="006379F8">
              <w:rPr>
                <w:rFonts w:cs="Arial"/>
                <w:sz w:val="18"/>
                <w:szCs w:val="18"/>
              </w:rPr>
              <w:t>(2021)</w:t>
            </w:r>
          </w:p>
        </w:tc>
        <w:tc>
          <w:tcPr>
            <w:tcW w:w="992" w:type="dxa"/>
            <w:shd w:val="clear" w:color="auto" w:fill="00B050"/>
            <w:vAlign w:val="center"/>
          </w:tcPr>
          <w:p w14:paraId="0F7E18FD" w14:textId="77777777" w:rsidR="002B6360" w:rsidRPr="006379F8" w:rsidRDefault="002B6360" w:rsidP="002B50AD">
            <w:pPr>
              <w:jc w:val="center"/>
              <w:rPr>
                <w:rFonts w:cs="Arial"/>
                <w:b/>
                <w:color w:val="FFFFFF" w:themeColor="background1"/>
                <w:sz w:val="28"/>
                <w:szCs w:val="28"/>
              </w:rPr>
            </w:pPr>
            <w:r w:rsidRPr="006379F8">
              <w:rPr>
                <w:rFonts w:cs="Arial"/>
                <w:b/>
                <w:color w:val="FFFFFF" w:themeColor="background1"/>
                <w:sz w:val="28"/>
                <w:szCs w:val="28"/>
              </w:rPr>
              <w:t>98.5</w:t>
            </w:r>
          </w:p>
          <w:p w14:paraId="7391523C" w14:textId="77777777" w:rsidR="002B6360" w:rsidRPr="006379F8" w:rsidRDefault="002B6360" w:rsidP="002B50AD">
            <w:pPr>
              <w:jc w:val="center"/>
              <w:rPr>
                <w:rFonts w:cs="Arial"/>
                <w:color w:val="FFFFFF" w:themeColor="background1"/>
                <w:sz w:val="18"/>
                <w:szCs w:val="18"/>
              </w:rPr>
            </w:pPr>
            <w:r w:rsidRPr="006379F8">
              <w:rPr>
                <w:rFonts w:cs="Arial"/>
                <w:color w:val="FFFFFF" w:themeColor="background1"/>
                <w:sz w:val="18"/>
                <w:szCs w:val="18"/>
              </w:rPr>
              <w:t>(2021)</w:t>
            </w:r>
          </w:p>
        </w:tc>
        <w:tc>
          <w:tcPr>
            <w:tcW w:w="709" w:type="dxa"/>
            <w:vAlign w:val="center"/>
          </w:tcPr>
          <w:p w14:paraId="290CCE12" w14:textId="77777777" w:rsidR="002B6360" w:rsidRPr="006379F8" w:rsidRDefault="002B6360" w:rsidP="002B50AD">
            <w:pPr>
              <w:spacing w:before="60" w:after="60"/>
              <w:jc w:val="center"/>
              <w:rPr>
                <w:rFonts w:cs="Arial"/>
                <w:sz w:val="18"/>
                <w:szCs w:val="18"/>
              </w:rPr>
            </w:pPr>
            <w:r w:rsidRPr="006379F8">
              <w:rPr>
                <w:rFonts w:cs="Arial"/>
                <w:sz w:val="18"/>
                <w:szCs w:val="18"/>
              </w:rPr>
              <w:t>2016-2021</w:t>
            </w:r>
          </w:p>
        </w:tc>
        <w:tc>
          <w:tcPr>
            <w:tcW w:w="851" w:type="dxa"/>
            <w:shd w:val="clear" w:color="auto" w:fill="auto"/>
            <w:vAlign w:val="center"/>
          </w:tcPr>
          <w:p w14:paraId="6B4A4F32" w14:textId="77777777" w:rsidR="002B6360" w:rsidRPr="006379F8" w:rsidRDefault="002B6360" w:rsidP="002B50AD">
            <w:pPr>
              <w:spacing w:before="60" w:after="60"/>
              <w:jc w:val="center"/>
              <w:rPr>
                <w:rFonts w:cs="Arial"/>
                <w:b/>
                <w:color w:val="00B050"/>
                <w:sz w:val="48"/>
                <w:szCs w:val="48"/>
              </w:rPr>
            </w:pPr>
            <w:r w:rsidRPr="006379F8">
              <w:rPr>
                <w:rFonts w:cs="Arial"/>
                <w:b/>
                <w:color w:val="00B050"/>
                <w:sz w:val="48"/>
                <w:szCs w:val="48"/>
              </w:rPr>
              <w:sym w:font="Wingdings" w:char="F06C"/>
            </w:r>
          </w:p>
        </w:tc>
        <w:tc>
          <w:tcPr>
            <w:tcW w:w="943" w:type="dxa"/>
            <w:shd w:val="clear" w:color="auto" w:fill="auto"/>
            <w:vAlign w:val="center"/>
          </w:tcPr>
          <w:p w14:paraId="1CCD1605" w14:textId="77777777" w:rsidR="002B6360" w:rsidRPr="006379F8" w:rsidRDefault="002B6360" w:rsidP="002B50AD">
            <w:pPr>
              <w:spacing w:before="60" w:after="60"/>
              <w:jc w:val="center"/>
              <w:rPr>
                <w:rFonts w:cs="Arial"/>
                <w:b/>
                <w:color w:val="00B050"/>
                <w:sz w:val="48"/>
                <w:szCs w:val="48"/>
              </w:rPr>
            </w:pPr>
            <w:r w:rsidRPr="006379F8">
              <w:rPr>
                <w:rFonts w:cs="Arial"/>
                <w:b/>
                <w:color w:val="00B050"/>
                <w:sz w:val="48"/>
                <w:szCs w:val="48"/>
              </w:rPr>
              <w:sym w:font="Wingdings" w:char="F06C"/>
            </w:r>
          </w:p>
        </w:tc>
        <w:tc>
          <w:tcPr>
            <w:tcW w:w="898" w:type="dxa"/>
            <w:shd w:val="clear" w:color="auto" w:fill="auto"/>
            <w:vAlign w:val="center"/>
          </w:tcPr>
          <w:p w14:paraId="02D2842E" w14:textId="77777777" w:rsidR="002B6360" w:rsidRPr="006379F8" w:rsidRDefault="002B6360" w:rsidP="002B50AD">
            <w:pPr>
              <w:spacing w:before="60" w:after="60"/>
              <w:jc w:val="center"/>
              <w:rPr>
                <w:rFonts w:cs="Arial"/>
                <w:color w:val="00B050"/>
                <w:sz w:val="44"/>
                <w:szCs w:val="44"/>
              </w:rPr>
            </w:pPr>
            <w:r w:rsidRPr="006379F8">
              <w:rPr>
                <w:rFonts w:cs="Arial"/>
                <w:color w:val="00B050"/>
                <w:sz w:val="44"/>
                <w:szCs w:val="44"/>
              </w:rPr>
              <w:sym w:font="Wingdings 3" w:char="F0E0"/>
            </w:r>
          </w:p>
        </w:tc>
      </w:tr>
      <w:tr w:rsidR="002B6360" w:rsidRPr="006379F8" w14:paraId="19B48511" w14:textId="77777777" w:rsidTr="002B50AD">
        <w:tblPrEx>
          <w:tblBorders>
            <w:left w:val="none" w:sz="0" w:space="0" w:color="auto"/>
            <w:right w:val="none" w:sz="0" w:space="0" w:color="auto"/>
            <w:insideV w:val="none" w:sz="0" w:space="0" w:color="auto"/>
          </w:tblBorders>
        </w:tblPrEx>
        <w:tc>
          <w:tcPr>
            <w:tcW w:w="709" w:type="dxa"/>
          </w:tcPr>
          <w:p w14:paraId="75F91C35" w14:textId="77777777" w:rsidR="002B6360" w:rsidRPr="006379F8" w:rsidRDefault="002B6360" w:rsidP="002B50AD">
            <w:pPr>
              <w:spacing w:before="60" w:after="60"/>
              <w:rPr>
                <w:rFonts w:cs="Arial"/>
                <w:sz w:val="18"/>
                <w:szCs w:val="18"/>
              </w:rPr>
            </w:pPr>
            <w:r w:rsidRPr="006379F8">
              <w:rPr>
                <w:rFonts w:cs="Arial"/>
                <w:noProof/>
                <w:sz w:val="18"/>
                <w:szCs w:val="18"/>
              </w:rPr>
              <w:object w:dxaOrig="1760" w:dyaOrig="1760" w14:anchorId="75C54C29">
                <v:shape id="_x0000_i1030" type="#_x0000_t75" alt="" style="width:28.05pt;height:28.05pt;mso-width-percent:0;mso-height-percent:0;mso-width-percent:0;mso-height-percent:0" o:ole="">
                  <v:imagedata r:id="rId180" o:title=""/>
                </v:shape>
                <o:OLEObject Type="Embed" ProgID="PBrush" ShapeID="_x0000_i1030" DrawAspect="Content" ObjectID="_1767700650" r:id="rId182"/>
              </w:object>
            </w:r>
          </w:p>
        </w:tc>
        <w:tc>
          <w:tcPr>
            <w:tcW w:w="2835" w:type="dxa"/>
            <w:gridSpan w:val="2"/>
            <w:shd w:val="clear" w:color="auto" w:fill="auto"/>
          </w:tcPr>
          <w:p w14:paraId="70BC142A" w14:textId="77777777" w:rsidR="002B6360" w:rsidRPr="006379F8" w:rsidRDefault="002B6360" w:rsidP="002B50AD">
            <w:pPr>
              <w:spacing w:before="60" w:after="60"/>
              <w:rPr>
                <w:rFonts w:cs="Arial"/>
                <w:sz w:val="18"/>
                <w:szCs w:val="18"/>
              </w:rPr>
            </w:pPr>
            <w:r w:rsidRPr="006379F8">
              <w:rPr>
                <w:rFonts w:cs="Arial"/>
                <w:b/>
                <w:sz w:val="18"/>
                <w:szCs w:val="18"/>
              </w:rPr>
              <w:t xml:space="preserve">6.2.1: Households using improved sanitation facilities </w:t>
            </w:r>
            <w:r w:rsidRPr="006379F8">
              <w:rPr>
                <w:rFonts w:cs="Arial"/>
                <w:sz w:val="18"/>
                <w:szCs w:val="18"/>
              </w:rPr>
              <w:t>(pct. share)</w:t>
            </w:r>
          </w:p>
        </w:tc>
        <w:tc>
          <w:tcPr>
            <w:tcW w:w="709" w:type="dxa"/>
            <w:shd w:val="clear" w:color="auto" w:fill="auto"/>
          </w:tcPr>
          <w:p w14:paraId="7A5E7349" w14:textId="77777777" w:rsidR="002B6360" w:rsidRPr="006379F8" w:rsidRDefault="002B6360" w:rsidP="002B50AD">
            <w:pPr>
              <w:spacing w:before="60" w:after="60"/>
              <w:ind w:left="-107" w:right="-105"/>
              <w:jc w:val="center"/>
              <w:rPr>
                <w:rFonts w:cs="Arial"/>
                <w:sz w:val="18"/>
                <w:szCs w:val="18"/>
              </w:rPr>
            </w:pPr>
            <w:r w:rsidRPr="006379F8">
              <w:rPr>
                <w:rFonts w:cs="Arial"/>
                <w:sz w:val="18"/>
                <w:szCs w:val="18"/>
              </w:rPr>
              <w:t>100</w:t>
            </w:r>
          </w:p>
        </w:tc>
        <w:tc>
          <w:tcPr>
            <w:tcW w:w="992" w:type="dxa"/>
            <w:shd w:val="clear" w:color="auto" w:fill="FFC000"/>
            <w:vAlign w:val="center"/>
          </w:tcPr>
          <w:p w14:paraId="1479A43E" w14:textId="77777777" w:rsidR="002B6360" w:rsidRPr="006379F8" w:rsidRDefault="002B6360" w:rsidP="002B50AD">
            <w:pPr>
              <w:jc w:val="center"/>
              <w:rPr>
                <w:rFonts w:cs="Arial"/>
                <w:b/>
                <w:sz w:val="28"/>
                <w:szCs w:val="28"/>
              </w:rPr>
            </w:pPr>
            <w:r w:rsidRPr="006379F8">
              <w:rPr>
                <w:rFonts w:cs="Arial"/>
                <w:b/>
                <w:sz w:val="28"/>
                <w:szCs w:val="28"/>
              </w:rPr>
              <w:t>94.0</w:t>
            </w:r>
          </w:p>
          <w:p w14:paraId="199EA795" w14:textId="77777777" w:rsidR="002B6360" w:rsidRPr="006379F8" w:rsidRDefault="002B6360" w:rsidP="002B50AD">
            <w:pPr>
              <w:jc w:val="center"/>
              <w:rPr>
                <w:rFonts w:cs="Arial"/>
                <w:sz w:val="16"/>
                <w:szCs w:val="16"/>
              </w:rPr>
            </w:pPr>
            <w:r w:rsidRPr="006379F8">
              <w:rPr>
                <w:rFonts w:cs="Arial"/>
                <w:sz w:val="16"/>
                <w:szCs w:val="16"/>
              </w:rPr>
              <w:t>(</w:t>
            </w:r>
            <w:r w:rsidRPr="006379F8">
              <w:rPr>
                <w:rFonts w:cs="Arial"/>
                <w:sz w:val="18"/>
                <w:szCs w:val="18"/>
              </w:rPr>
              <w:t>2020</w:t>
            </w:r>
            <w:r w:rsidRPr="006379F8">
              <w:rPr>
                <w:rFonts w:cs="Arial"/>
                <w:sz w:val="16"/>
                <w:szCs w:val="16"/>
              </w:rPr>
              <w:t>)</w:t>
            </w:r>
          </w:p>
        </w:tc>
        <w:tc>
          <w:tcPr>
            <w:tcW w:w="992" w:type="dxa"/>
            <w:shd w:val="clear" w:color="auto" w:fill="00B050"/>
            <w:vAlign w:val="center"/>
          </w:tcPr>
          <w:p w14:paraId="768FB66C" w14:textId="77777777" w:rsidR="002B6360" w:rsidRPr="006379F8" w:rsidRDefault="002B6360" w:rsidP="002B50AD">
            <w:pPr>
              <w:jc w:val="center"/>
              <w:rPr>
                <w:rFonts w:cs="Arial"/>
                <w:b/>
                <w:color w:val="FFFFFF" w:themeColor="background1"/>
                <w:sz w:val="28"/>
                <w:szCs w:val="28"/>
              </w:rPr>
            </w:pPr>
            <w:r w:rsidRPr="006379F8">
              <w:rPr>
                <w:rFonts w:cs="Arial"/>
                <w:b/>
                <w:color w:val="FFFFFF" w:themeColor="background1"/>
                <w:sz w:val="28"/>
                <w:szCs w:val="28"/>
              </w:rPr>
              <w:t>99.6</w:t>
            </w:r>
          </w:p>
          <w:p w14:paraId="02564F64" w14:textId="77777777" w:rsidR="002B6360" w:rsidRPr="006379F8" w:rsidRDefault="002B6360" w:rsidP="002B50AD">
            <w:pPr>
              <w:jc w:val="center"/>
              <w:rPr>
                <w:rFonts w:cs="Arial"/>
                <w:color w:val="FFFFFF" w:themeColor="background1"/>
                <w:sz w:val="16"/>
                <w:szCs w:val="16"/>
              </w:rPr>
            </w:pPr>
            <w:r w:rsidRPr="006379F8">
              <w:rPr>
                <w:rFonts w:cs="Arial"/>
                <w:color w:val="FFFFFF" w:themeColor="background1"/>
                <w:sz w:val="16"/>
                <w:szCs w:val="16"/>
              </w:rPr>
              <w:t>(</w:t>
            </w:r>
            <w:r w:rsidRPr="006379F8">
              <w:rPr>
                <w:rFonts w:cs="Arial"/>
                <w:color w:val="FFFFFF" w:themeColor="background1"/>
                <w:sz w:val="18"/>
                <w:szCs w:val="18"/>
              </w:rPr>
              <w:t>2020</w:t>
            </w:r>
            <w:r w:rsidRPr="006379F8">
              <w:rPr>
                <w:rFonts w:cs="Arial"/>
                <w:color w:val="FFFFFF" w:themeColor="background1"/>
                <w:sz w:val="16"/>
                <w:szCs w:val="16"/>
              </w:rPr>
              <w:t>)</w:t>
            </w:r>
          </w:p>
        </w:tc>
        <w:tc>
          <w:tcPr>
            <w:tcW w:w="709" w:type="dxa"/>
            <w:vAlign w:val="center"/>
          </w:tcPr>
          <w:p w14:paraId="44305012" w14:textId="77777777" w:rsidR="002B6360" w:rsidRPr="006379F8" w:rsidRDefault="002B6360" w:rsidP="002B50AD">
            <w:pPr>
              <w:spacing w:before="60" w:after="60"/>
              <w:jc w:val="center"/>
              <w:rPr>
                <w:rFonts w:cs="Arial"/>
                <w:sz w:val="18"/>
                <w:szCs w:val="18"/>
              </w:rPr>
            </w:pPr>
            <w:r w:rsidRPr="006379F8">
              <w:rPr>
                <w:rFonts w:cs="Arial"/>
                <w:sz w:val="18"/>
                <w:szCs w:val="18"/>
              </w:rPr>
              <w:t>2014-2020</w:t>
            </w:r>
          </w:p>
        </w:tc>
        <w:tc>
          <w:tcPr>
            <w:tcW w:w="851" w:type="dxa"/>
            <w:shd w:val="clear" w:color="auto" w:fill="auto"/>
            <w:vAlign w:val="center"/>
          </w:tcPr>
          <w:p w14:paraId="0C7CAAD8" w14:textId="77777777" w:rsidR="002B6360" w:rsidRPr="006379F8" w:rsidRDefault="002B6360" w:rsidP="002B50AD">
            <w:pPr>
              <w:spacing w:before="60" w:after="60"/>
              <w:jc w:val="center"/>
              <w:rPr>
                <w:rFonts w:cs="Arial"/>
                <w:b/>
                <w:color w:val="00B050"/>
                <w:sz w:val="48"/>
                <w:szCs w:val="48"/>
              </w:rPr>
            </w:pPr>
            <w:r w:rsidRPr="006379F8">
              <w:rPr>
                <w:rFonts w:cs="Arial"/>
                <w:b/>
                <w:color w:val="00B050"/>
                <w:sz w:val="48"/>
                <w:szCs w:val="48"/>
              </w:rPr>
              <w:sym w:font="Wingdings" w:char="F06C"/>
            </w:r>
          </w:p>
        </w:tc>
        <w:tc>
          <w:tcPr>
            <w:tcW w:w="943" w:type="dxa"/>
            <w:shd w:val="clear" w:color="auto" w:fill="auto"/>
            <w:vAlign w:val="center"/>
          </w:tcPr>
          <w:p w14:paraId="25B2E4F5" w14:textId="77777777" w:rsidR="002B6360" w:rsidRPr="006379F8" w:rsidRDefault="002B6360" w:rsidP="002B50AD">
            <w:pPr>
              <w:spacing w:before="60" w:after="60"/>
              <w:jc w:val="center"/>
              <w:rPr>
                <w:rFonts w:cs="Arial"/>
                <w:b/>
                <w:color w:val="FFC000"/>
                <w:sz w:val="48"/>
                <w:szCs w:val="48"/>
              </w:rPr>
            </w:pPr>
            <w:r w:rsidRPr="006379F8">
              <w:rPr>
                <w:rFonts w:cs="Arial"/>
                <w:b/>
                <w:color w:val="FFC000"/>
                <w:sz w:val="48"/>
                <w:szCs w:val="48"/>
              </w:rPr>
              <w:sym w:font="Wingdings" w:char="F06C"/>
            </w:r>
          </w:p>
        </w:tc>
        <w:tc>
          <w:tcPr>
            <w:tcW w:w="898" w:type="dxa"/>
            <w:shd w:val="clear" w:color="auto" w:fill="auto"/>
            <w:vAlign w:val="center"/>
          </w:tcPr>
          <w:p w14:paraId="5B063F3A" w14:textId="77777777" w:rsidR="002B6360" w:rsidRPr="006379F8" w:rsidRDefault="002B6360" w:rsidP="002B50AD">
            <w:pPr>
              <w:spacing w:before="60" w:after="60"/>
              <w:jc w:val="center"/>
              <w:rPr>
                <w:rFonts w:cs="Arial"/>
                <w:color w:val="00B050"/>
                <w:sz w:val="44"/>
                <w:szCs w:val="44"/>
              </w:rPr>
            </w:pPr>
            <w:r w:rsidRPr="006379F8">
              <w:rPr>
                <w:rFonts w:cs="Arial"/>
                <w:color w:val="00B050"/>
                <w:sz w:val="44"/>
                <w:szCs w:val="44"/>
              </w:rPr>
              <w:sym w:font="Wingdings 3" w:char="F0E0"/>
            </w:r>
          </w:p>
        </w:tc>
      </w:tr>
      <w:tr w:rsidR="002B6360" w:rsidRPr="006379F8" w14:paraId="7A8D38C5" w14:textId="77777777" w:rsidTr="002B50AD">
        <w:tblPrEx>
          <w:tblBorders>
            <w:left w:val="none" w:sz="0" w:space="0" w:color="auto"/>
            <w:right w:val="none" w:sz="0" w:space="0" w:color="auto"/>
            <w:insideV w:val="none" w:sz="0" w:space="0" w:color="auto"/>
          </w:tblBorders>
        </w:tblPrEx>
        <w:tc>
          <w:tcPr>
            <w:tcW w:w="709" w:type="dxa"/>
          </w:tcPr>
          <w:p w14:paraId="3D618D5B" w14:textId="77777777" w:rsidR="002B6360" w:rsidRPr="006379F8" w:rsidRDefault="002B6360" w:rsidP="002B50AD">
            <w:pPr>
              <w:spacing w:before="60" w:after="60"/>
              <w:rPr>
                <w:rFonts w:cs="Arial"/>
                <w:sz w:val="18"/>
                <w:szCs w:val="18"/>
              </w:rPr>
            </w:pPr>
            <w:r w:rsidRPr="006379F8">
              <w:rPr>
                <w:rFonts w:cs="Arial"/>
                <w:noProof/>
                <w:sz w:val="18"/>
                <w:szCs w:val="18"/>
              </w:rPr>
              <w:object w:dxaOrig="1760" w:dyaOrig="1770" w14:anchorId="2D07C36C">
                <v:shape id="_x0000_i1031" type="#_x0000_t75" alt="" style="width:28.05pt;height:28.05pt;mso-width-percent:0;mso-height-percent:0;mso-width-percent:0;mso-height-percent:0" o:ole="">
                  <v:imagedata r:id="rId183" o:title=""/>
                </v:shape>
                <o:OLEObject Type="Embed" ProgID="PBrush" ShapeID="_x0000_i1031" DrawAspect="Content" ObjectID="_1767700651" r:id="rId184"/>
              </w:object>
            </w:r>
          </w:p>
        </w:tc>
        <w:tc>
          <w:tcPr>
            <w:tcW w:w="2835" w:type="dxa"/>
            <w:gridSpan w:val="2"/>
            <w:shd w:val="clear" w:color="auto" w:fill="auto"/>
          </w:tcPr>
          <w:p w14:paraId="6278AE07" w14:textId="77777777" w:rsidR="002B6360" w:rsidRPr="006379F8" w:rsidRDefault="002B6360" w:rsidP="002B50AD">
            <w:pPr>
              <w:spacing w:before="60" w:after="60"/>
              <w:rPr>
                <w:rFonts w:cs="Arial"/>
                <w:sz w:val="18"/>
                <w:szCs w:val="18"/>
              </w:rPr>
            </w:pPr>
            <w:r w:rsidRPr="006379F8">
              <w:rPr>
                <w:rFonts w:cs="Arial"/>
                <w:b/>
                <w:sz w:val="18"/>
                <w:szCs w:val="18"/>
              </w:rPr>
              <w:t xml:space="preserve">7.1.1: Households with access to electricity </w:t>
            </w:r>
            <w:r w:rsidRPr="006379F8">
              <w:rPr>
                <w:rFonts w:cs="Arial"/>
                <w:sz w:val="18"/>
                <w:szCs w:val="18"/>
              </w:rPr>
              <w:t>(pct. share)</w:t>
            </w:r>
          </w:p>
        </w:tc>
        <w:tc>
          <w:tcPr>
            <w:tcW w:w="709" w:type="dxa"/>
            <w:shd w:val="clear" w:color="auto" w:fill="auto"/>
          </w:tcPr>
          <w:p w14:paraId="4AB937CE" w14:textId="77777777" w:rsidR="002B6360" w:rsidRPr="006379F8" w:rsidRDefault="002B6360" w:rsidP="002B50AD">
            <w:pPr>
              <w:spacing w:before="60" w:after="60"/>
              <w:ind w:left="-107" w:right="-105"/>
              <w:jc w:val="center"/>
              <w:rPr>
                <w:rFonts w:cs="Arial"/>
                <w:sz w:val="18"/>
                <w:szCs w:val="18"/>
              </w:rPr>
            </w:pPr>
            <w:r w:rsidRPr="006379F8">
              <w:rPr>
                <w:rFonts w:cs="Arial"/>
                <w:sz w:val="18"/>
                <w:szCs w:val="18"/>
              </w:rPr>
              <w:t>100</w:t>
            </w:r>
          </w:p>
        </w:tc>
        <w:tc>
          <w:tcPr>
            <w:tcW w:w="992" w:type="dxa"/>
            <w:shd w:val="clear" w:color="auto" w:fill="00B050"/>
            <w:vAlign w:val="center"/>
          </w:tcPr>
          <w:p w14:paraId="3E9EBDF1" w14:textId="77777777" w:rsidR="002B6360" w:rsidRPr="006379F8" w:rsidRDefault="002B6360" w:rsidP="002B50AD">
            <w:pPr>
              <w:jc w:val="center"/>
              <w:rPr>
                <w:rFonts w:cs="Arial"/>
                <w:b/>
                <w:color w:val="FFFFFF" w:themeColor="background1"/>
                <w:sz w:val="28"/>
                <w:szCs w:val="28"/>
              </w:rPr>
            </w:pPr>
            <w:r w:rsidRPr="006379F8">
              <w:rPr>
                <w:rFonts w:cs="Arial"/>
                <w:b/>
                <w:color w:val="FFFFFF" w:themeColor="background1"/>
                <w:sz w:val="28"/>
                <w:szCs w:val="28"/>
              </w:rPr>
              <w:t>99.5</w:t>
            </w:r>
          </w:p>
          <w:p w14:paraId="6AE993CD" w14:textId="77777777" w:rsidR="002B6360" w:rsidRPr="006379F8" w:rsidRDefault="002B6360" w:rsidP="002B50AD">
            <w:pPr>
              <w:jc w:val="center"/>
              <w:rPr>
                <w:rFonts w:cs="Arial"/>
                <w:color w:val="FFFFFF" w:themeColor="background1"/>
                <w:sz w:val="16"/>
                <w:szCs w:val="16"/>
              </w:rPr>
            </w:pPr>
            <w:r w:rsidRPr="006379F8">
              <w:rPr>
                <w:rFonts w:cs="Arial"/>
                <w:color w:val="FFFFFF" w:themeColor="background1"/>
                <w:sz w:val="16"/>
                <w:szCs w:val="16"/>
              </w:rPr>
              <w:t>(</w:t>
            </w:r>
            <w:r w:rsidRPr="006379F8">
              <w:rPr>
                <w:rFonts w:cs="Arial"/>
                <w:color w:val="FFFFFF" w:themeColor="background1"/>
                <w:sz w:val="18"/>
                <w:szCs w:val="18"/>
              </w:rPr>
              <w:t>2020</w:t>
            </w:r>
            <w:r w:rsidRPr="006379F8">
              <w:rPr>
                <w:rFonts w:cs="Arial"/>
                <w:color w:val="FFFFFF" w:themeColor="background1"/>
                <w:sz w:val="16"/>
                <w:szCs w:val="16"/>
              </w:rPr>
              <w:t>)</w:t>
            </w:r>
          </w:p>
        </w:tc>
        <w:tc>
          <w:tcPr>
            <w:tcW w:w="992" w:type="dxa"/>
            <w:shd w:val="clear" w:color="auto" w:fill="00B050"/>
            <w:vAlign w:val="center"/>
          </w:tcPr>
          <w:p w14:paraId="1DD803BB" w14:textId="77777777" w:rsidR="002B6360" w:rsidRPr="006379F8" w:rsidRDefault="002B6360" w:rsidP="002B50AD">
            <w:pPr>
              <w:jc w:val="center"/>
              <w:rPr>
                <w:rFonts w:cs="Arial"/>
                <w:b/>
                <w:color w:val="FFFFFF" w:themeColor="background1"/>
                <w:sz w:val="28"/>
                <w:szCs w:val="28"/>
              </w:rPr>
            </w:pPr>
            <w:r w:rsidRPr="006379F8">
              <w:rPr>
                <w:rFonts w:cs="Arial"/>
                <w:b/>
                <w:color w:val="FFFFFF" w:themeColor="background1"/>
                <w:sz w:val="28"/>
                <w:szCs w:val="28"/>
              </w:rPr>
              <w:t>99.9</w:t>
            </w:r>
          </w:p>
          <w:p w14:paraId="0313D1E9" w14:textId="77777777" w:rsidR="002B6360" w:rsidRPr="006379F8" w:rsidRDefault="002B6360" w:rsidP="002B50AD">
            <w:pPr>
              <w:jc w:val="center"/>
              <w:rPr>
                <w:rFonts w:cs="Arial"/>
                <w:color w:val="FFFFFF" w:themeColor="background1"/>
                <w:sz w:val="16"/>
                <w:szCs w:val="16"/>
              </w:rPr>
            </w:pPr>
            <w:r w:rsidRPr="006379F8">
              <w:rPr>
                <w:rFonts w:cs="Arial"/>
                <w:color w:val="FFFFFF" w:themeColor="background1"/>
                <w:sz w:val="16"/>
                <w:szCs w:val="16"/>
              </w:rPr>
              <w:t>(</w:t>
            </w:r>
            <w:r w:rsidRPr="006379F8">
              <w:rPr>
                <w:rFonts w:cs="Arial"/>
                <w:color w:val="FFFFFF" w:themeColor="background1"/>
                <w:sz w:val="18"/>
                <w:szCs w:val="18"/>
              </w:rPr>
              <w:t>2020</w:t>
            </w:r>
            <w:r w:rsidRPr="006379F8">
              <w:rPr>
                <w:rFonts w:cs="Arial"/>
                <w:color w:val="FFFFFF" w:themeColor="background1"/>
                <w:sz w:val="16"/>
                <w:szCs w:val="16"/>
              </w:rPr>
              <w:t>)</w:t>
            </w:r>
          </w:p>
        </w:tc>
        <w:tc>
          <w:tcPr>
            <w:tcW w:w="709" w:type="dxa"/>
            <w:vAlign w:val="center"/>
          </w:tcPr>
          <w:p w14:paraId="2A689B3B" w14:textId="77777777" w:rsidR="002B6360" w:rsidRPr="006379F8" w:rsidRDefault="002B6360" w:rsidP="002B50AD">
            <w:pPr>
              <w:spacing w:before="60" w:after="60"/>
              <w:jc w:val="center"/>
              <w:rPr>
                <w:rFonts w:cs="Arial"/>
                <w:sz w:val="18"/>
                <w:szCs w:val="18"/>
              </w:rPr>
            </w:pPr>
            <w:r w:rsidRPr="006379F8">
              <w:rPr>
                <w:rFonts w:cs="Arial"/>
                <w:sz w:val="18"/>
                <w:szCs w:val="18"/>
              </w:rPr>
              <w:t>2014-2020</w:t>
            </w:r>
          </w:p>
        </w:tc>
        <w:tc>
          <w:tcPr>
            <w:tcW w:w="851" w:type="dxa"/>
            <w:shd w:val="clear" w:color="auto" w:fill="auto"/>
            <w:vAlign w:val="center"/>
          </w:tcPr>
          <w:p w14:paraId="0A17FA22" w14:textId="77777777" w:rsidR="002B6360" w:rsidRPr="006379F8" w:rsidRDefault="002B6360" w:rsidP="002B50AD">
            <w:pPr>
              <w:spacing w:before="60" w:after="60"/>
              <w:jc w:val="center"/>
              <w:rPr>
                <w:rFonts w:cs="Arial"/>
                <w:b/>
                <w:color w:val="FFC000"/>
                <w:sz w:val="48"/>
                <w:szCs w:val="48"/>
              </w:rPr>
            </w:pPr>
            <w:r w:rsidRPr="006379F8">
              <w:rPr>
                <w:rFonts w:cs="Arial"/>
                <w:b/>
                <w:color w:val="FFC000"/>
                <w:sz w:val="48"/>
                <w:szCs w:val="48"/>
              </w:rPr>
              <w:sym w:font="Wingdings" w:char="F06C"/>
            </w:r>
          </w:p>
        </w:tc>
        <w:tc>
          <w:tcPr>
            <w:tcW w:w="943" w:type="dxa"/>
            <w:shd w:val="clear" w:color="auto" w:fill="auto"/>
            <w:vAlign w:val="center"/>
          </w:tcPr>
          <w:p w14:paraId="54E3B0B5" w14:textId="77777777" w:rsidR="002B6360" w:rsidRPr="006379F8" w:rsidRDefault="002B6360" w:rsidP="002B50AD">
            <w:pPr>
              <w:spacing w:before="60" w:after="60"/>
              <w:jc w:val="center"/>
              <w:rPr>
                <w:rFonts w:cs="Arial"/>
                <w:b/>
                <w:color w:val="FFC000"/>
                <w:sz w:val="48"/>
                <w:szCs w:val="48"/>
              </w:rPr>
            </w:pPr>
            <w:r w:rsidRPr="006379F8">
              <w:rPr>
                <w:rFonts w:cs="Arial"/>
                <w:b/>
                <w:color w:val="FFC000"/>
                <w:sz w:val="48"/>
                <w:szCs w:val="48"/>
              </w:rPr>
              <w:sym w:font="Wingdings" w:char="F06C"/>
            </w:r>
          </w:p>
        </w:tc>
        <w:tc>
          <w:tcPr>
            <w:tcW w:w="898" w:type="dxa"/>
            <w:shd w:val="clear" w:color="auto" w:fill="auto"/>
            <w:vAlign w:val="center"/>
          </w:tcPr>
          <w:p w14:paraId="3DFEFF19" w14:textId="77777777" w:rsidR="002B6360" w:rsidRPr="006379F8" w:rsidRDefault="002B6360" w:rsidP="002B50AD">
            <w:pPr>
              <w:spacing w:before="60" w:after="60"/>
              <w:jc w:val="center"/>
              <w:rPr>
                <w:rFonts w:cs="Arial"/>
                <w:color w:val="00B050"/>
                <w:sz w:val="44"/>
                <w:szCs w:val="44"/>
              </w:rPr>
            </w:pPr>
            <w:r w:rsidRPr="006379F8">
              <w:rPr>
                <w:rFonts w:cs="Arial"/>
                <w:color w:val="00B050"/>
                <w:sz w:val="44"/>
                <w:szCs w:val="44"/>
              </w:rPr>
              <w:sym w:font="Wingdings 3" w:char="F0E0"/>
            </w:r>
          </w:p>
        </w:tc>
      </w:tr>
      <w:tr w:rsidR="002B6360" w:rsidRPr="006379F8" w14:paraId="7B309799" w14:textId="77777777" w:rsidTr="002B50AD">
        <w:tblPrEx>
          <w:tblBorders>
            <w:left w:val="none" w:sz="0" w:space="0" w:color="auto"/>
            <w:right w:val="none" w:sz="0" w:space="0" w:color="auto"/>
            <w:insideV w:val="none" w:sz="0" w:space="0" w:color="auto"/>
          </w:tblBorders>
        </w:tblPrEx>
        <w:tc>
          <w:tcPr>
            <w:tcW w:w="709" w:type="dxa"/>
          </w:tcPr>
          <w:p w14:paraId="16C7E3D7" w14:textId="77777777" w:rsidR="002B6360" w:rsidRPr="006379F8" w:rsidRDefault="002B6360" w:rsidP="002B50AD">
            <w:pPr>
              <w:spacing w:before="60" w:after="60"/>
              <w:rPr>
                <w:rFonts w:cs="Arial"/>
                <w:sz w:val="18"/>
                <w:szCs w:val="18"/>
              </w:rPr>
            </w:pPr>
            <w:r w:rsidRPr="006379F8">
              <w:rPr>
                <w:rFonts w:cs="Arial"/>
                <w:noProof/>
                <w:sz w:val="18"/>
                <w:szCs w:val="18"/>
              </w:rPr>
              <w:object w:dxaOrig="1750" w:dyaOrig="1760" w14:anchorId="1DE0C9E6">
                <v:shape id="_x0000_i1032" type="#_x0000_t75" alt="" style="width:29pt;height:28.05pt;mso-width-percent:0;mso-height-percent:0;mso-width-percent:0;mso-height-percent:0" o:ole="">
                  <v:imagedata r:id="rId185" o:title=""/>
                </v:shape>
                <o:OLEObject Type="Embed" ProgID="PBrush" ShapeID="_x0000_i1032" DrawAspect="Content" ObjectID="_1767700652" r:id="rId186"/>
              </w:object>
            </w:r>
          </w:p>
        </w:tc>
        <w:tc>
          <w:tcPr>
            <w:tcW w:w="2835" w:type="dxa"/>
            <w:gridSpan w:val="2"/>
            <w:shd w:val="clear" w:color="auto" w:fill="auto"/>
          </w:tcPr>
          <w:p w14:paraId="0D7C75C4" w14:textId="77777777" w:rsidR="002B6360" w:rsidRPr="006379F8" w:rsidRDefault="002B6360" w:rsidP="002B50AD">
            <w:pPr>
              <w:spacing w:before="60" w:after="60"/>
              <w:rPr>
                <w:rFonts w:cs="Arial"/>
                <w:sz w:val="18"/>
                <w:szCs w:val="18"/>
              </w:rPr>
            </w:pPr>
            <w:r w:rsidRPr="006379F8">
              <w:rPr>
                <w:rFonts w:cs="Arial"/>
                <w:b/>
                <w:sz w:val="18"/>
                <w:szCs w:val="18"/>
              </w:rPr>
              <w:t xml:space="preserve">11.1.1a: Households not living in permanent/semi-permanent houses </w:t>
            </w:r>
            <w:r w:rsidRPr="006379F8">
              <w:rPr>
                <w:rFonts w:cs="Arial"/>
                <w:sz w:val="18"/>
                <w:szCs w:val="18"/>
              </w:rPr>
              <w:t>(pct. share)</w:t>
            </w:r>
          </w:p>
        </w:tc>
        <w:tc>
          <w:tcPr>
            <w:tcW w:w="709" w:type="dxa"/>
            <w:shd w:val="clear" w:color="auto" w:fill="auto"/>
          </w:tcPr>
          <w:p w14:paraId="7ABE9EB1" w14:textId="77777777" w:rsidR="002B6360" w:rsidRPr="006379F8" w:rsidRDefault="002B6360" w:rsidP="002B50AD">
            <w:pPr>
              <w:spacing w:before="60" w:after="60"/>
              <w:ind w:left="-107" w:right="-105"/>
              <w:jc w:val="center"/>
              <w:rPr>
                <w:rFonts w:cs="Arial"/>
                <w:sz w:val="18"/>
                <w:szCs w:val="18"/>
              </w:rPr>
            </w:pPr>
            <w:r w:rsidRPr="006379F8">
              <w:rPr>
                <w:rFonts w:cs="Arial"/>
                <w:sz w:val="18"/>
                <w:szCs w:val="18"/>
              </w:rPr>
              <w:t>0</w:t>
            </w:r>
          </w:p>
        </w:tc>
        <w:tc>
          <w:tcPr>
            <w:tcW w:w="992" w:type="dxa"/>
            <w:shd w:val="clear" w:color="auto" w:fill="00B050"/>
            <w:vAlign w:val="center"/>
          </w:tcPr>
          <w:p w14:paraId="7DDAD8DE" w14:textId="77777777" w:rsidR="002B6360" w:rsidRPr="006379F8" w:rsidRDefault="002B6360" w:rsidP="002B50AD">
            <w:pPr>
              <w:jc w:val="center"/>
              <w:rPr>
                <w:rFonts w:cs="Arial"/>
                <w:b/>
                <w:color w:val="FFFFFF" w:themeColor="background1"/>
                <w:sz w:val="28"/>
                <w:szCs w:val="28"/>
              </w:rPr>
            </w:pPr>
            <w:r w:rsidRPr="006379F8">
              <w:rPr>
                <w:rFonts w:cs="Arial"/>
                <w:b/>
                <w:color w:val="FFFFFF" w:themeColor="background1"/>
                <w:sz w:val="28"/>
                <w:szCs w:val="28"/>
              </w:rPr>
              <w:t>4.4</w:t>
            </w:r>
          </w:p>
          <w:p w14:paraId="4FBEC47E" w14:textId="77777777" w:rsidR="002B6360" w:rsidRPr="006379F8" w:rsidRDefault="002B6360" w:rsidP="002B50AD">
            <w:pPr>
              <w:jc w:val="center"/>
              <w:rPr>
                <w:rFonts w:cs="Arial"/>
                <w:color w:val="FFFFFF" w:themeColor="background1"/>
                <w:sz w:val="16"/>
                <w:szCs w:val="16"/>
              </w:rPr>
            </w:pPr>
            <w:r w:rsidRPr="006379F8">
              <w:rPr>
                <w:rFonts w:cs="Arial"/>
                <w:color w:val="FFFFFF" w:themeColor="background1"/>
                <w:sz w:val="16"/>
                <w:szCs w:val="16"/>
              </w:rPr>
              <w:t>(</w:t>
            </w:r>
            <w:r w:rsidRPr="006379F8">
              <w:rPr>
                <w:rFonts w:cs="Arial"/>
                <w:color w:val="FFFFFF" w:themeColor="background1"/>
                <w:sz w:val="18"/>
                <w:szCs w:val="18"/>
              </w:rPr>
              <w:t>2020</w:t>
            </w:r>
            <w:r w:rsidRPr="006379F8">
              <w:rPr>
                <w:rFonts w:cs="Arial"/>
                <w:color w:val="FFFFFF" w:themeColor="background1"/>
                <w:sz w:val="16"/>
                <w:szCs w:val="16"/>
              </w:rPr>
              <w:t>)</w:t>
            </w:r>
          </w:p>
        </w:tc>
        <w:tc>
          <w:tcPr>
            <w:tcW w:w="992" w:type="dxa"/>
            <w:shd w:val="clear" w:color="auto" w:fill="00B050"/>
            <w:vAlign w:val="center"/>
          </w:tcPr>
          <w:p w14:paraId="6484FBC0" w14:textId="77777777" w:rsidR="002B6360" w:rsidRPr="006379F8" w:rsidRDefault="002B6360" w:rsidP="002B50AD">
            <w:pPr>
              <w:jc w:val="center"/>
              <w:rPr>
                <w:rFonts w:cs="Arial"/>
                <w:b/>
                <w:color w:val="FFFFFF" w:themeColor="background1"/>
                <w:sz w:val="28"/>
                <w:szCs w:val="28"/>
              </w:rPr>
            </w:pPr>
            <w:r w:rsidRPr="006379F8">
              <w:rPr>
                <w:rFonts w:cs="Arial"/>
                <w:b/>
                <w:color w:val="FFFFFF" w:themeColor="background1"/>
                <w:sz w:val="28"/>
                <w:szCs w:val="28"/>
              </w:rPr>
              <w:t>0.6</w:t>
            </w:r>
          </w:p>
          <w:p w14:paraId="5CBAD6C1" w14:textId="77777777" w:rsidR="002B6360" w:rsidRPr="006379F8" w:rsidRDefault="002B6360" w:rsidP="002B50AD">
            <w:pPr>
              <w:jc w:val="center"/>
              <w:rPr>
                <w:rFonts w:cs="Arial"/>
                <w:color w:val="FFFFFF" w:themeColor="background1"/>
                <w:sz w:val="16"/>
                <w:szCs w:val="16"/>
              </w:rPr>
            </w:pPr>
            <w:r w:rsidRPr="006379F8">
              <w:rPr>
                <w:rFonts w:cs="Arial"/>
                <w:color w:val="FFFFFF" w:themeColor="background1"/>
                <w:sz w:val="16"/>
                <w:szCs w:val="16"/>
              </w:rPr>
              <w:t>(</w:t>
            </w:r>
            <w:r w:rsidRPr="006379F8">
              <w:rPr>
                <w:rFonts w:cs="Arial"/>
                <w:color w:val="FFFFFF" w:themeColor="background1"/>
                <w:sz w:val="18"/>
                <w:szCs w:val="18"/>
              </w:rPr>
              <w:t>2020</w:t>
            </w:r>
            <w:r w:rsidRPr="006379F8">
              <w:rPr>
                <w:rFonts w:cs="Arial"/>
                <w:color w:val="FFFFFF" w:themeColor="background1"/>
                <w:sz w:val="16"/>
                <w:szCs w:val="16"/>
              </w:rPr>
              <w:t>)</w:t>
            </w:r>
          </w:p>
        </w:tc>
        <w:tc>
          <w:tcPr>
            <w:tcW w:w="709" w:type="dxa"/>
            <w:vAlign w:val="center"/>
          </w:tcPr>
          <w:p w14:paraId="06CD9A6F" w14:textId="77777777" w:rsidR="002B6360" w:rsidRPr="006379F8" w:rsidRDefault="002B6360" w:rsidP="002B50AD">
            <w:pPr>
              <w:spacing w:before="60" w:after="60"/>
              <w:jc w:val="center"/>
              <w:rPr>
                <w:rFonts w:cs="Arial"/>
                <w:sz w:val="18"/>
                <w:szCs w:val="18"/>
              </w:rPr>
            </w:pPr>
            <w:r w:rsidRPr="006379F8">
              <w:rPr>
                <w:rFonts w:cs="Arial"/>
                <w:sz w:val="18"/>
                <w:szCs w:val="18"/>
              </w:rPr>
              <w:t>2014-2020</w:t>
            </w:r>
          </w:p>
        </w:tc>
        <w:tc>
          <w:tcPr>
            <w:tcW w:w="851" w:type="dxa"/>
            <w:shd w:val="clear" w:color="auto" w:fill="auto"/>
            <w:vAlign w:val="center"/>
          </w:tcPr>
          <w:p w14:paraId="18AA5284" w14:textId="77777777" w:rsidR="002B6360" w:rsidRPr="006379F8" w:rsidRDefault="002B6360" w:rsidP="002B50AD">
            <w:pPr>
              <w:spacing w:before="60" w:after="60"/>
              <w:jc w:val="center"/>
              <w:rPr>
                <w:rFonts w:cs="Arial"/>
                <w:b/>
                <w:color w:val="00B050"/>
                <w:sz w:val="48"/>
                <w:szCs w:val="48"/>
              </w:rPr>
            </w:pPr>
            <w:r w:rsidRPr="006379F8">
              <w:rPr>
                <w:rFonts w:cs="Arial"/>
                <w:b/>
                <w:color w:val="00B050"/>
                <w:sz w:val="48"/>
                <w:szCs w:val="48"/>
              </w:rPr>
              <w:sym w:font="Wingdings" w:char="F06C"/>
            </w:r>
          </w:p>
        </w:tc>
        <w:tc>
          <w:tcPr>
            <w:tcW w:w="943" w:type="dxa"/>
            <w:shd w:val="clear" w:color="auto" w:fill="auto"/>
            <w:vAlign w:val="center"/>
          </w:tcPr>
          <w:p w14:paraId="592C62A6" w14:textId="77777777" w:rsidR="002B6360" w:rsidRPr="006379F8" w:rsidRDefault="002B6360" w:rsidP="002B50AD">
            <w:pPr>
              <w:spacing w:before="60" w:after="60"/>
              <w:jc w:val="center"/>
              <w:rPr>
                <w:rFonts w:cs="Arial"/>
                <w:b/>
                <w:color w:val="00B050"/>
                <w:sz w:val="48"/>
                <w:szCs w:val="48"/>
              </w:rPr>
            </w:pPr>
            <w:r w:rsidRPr="006379F8">
              <w:rPr>
                <w:rFonts w:cs="Arial"/>
                <w:b/>
                <w:color w:val="00B050"/>
                <w:sz w:val="48"/>
                <w:szCs w:val="48"/>
              </w:rPr>
              <w:sym w:font="Wingdings" w:char="F06C"/>
            </w:r>
          </w:p>
        </w:tc>
        <w:tc>
          <w:tcPr>
            <w:tcW w:w="898" w:type="dxa"/>
            <w:shd w:val="clear" w:color="auto" w:fill="auto"/>
            <w:vAlign w:val="center"/>
          </w:tcPr>
          <w:p w14:paraId="16D16C33" w14:textId="77777777" w:rsidR="002B6360" w:rsidRPr="006379F8" w:rsidRDefault="002B6360" w:rsidP="002B50AD">
            <w:pPr>
              <w:spacing w:before="60" w:after="60"/>
              <w:jc w:val="center"/>
              <w:rPr>
                <w:rFonts w:cs="Arial"/>
                <w:color w:val="00B050"/>
                <w:sz w:val="44"/>
                <w:szCs w:val="44"/>
              </w:rPr>
            </w:pPr>
            <w:r w:rsidRPr="006379F8">
              <w:rPr>
                <w:rFonts w:cs="Arial"/>
                <w:color w:val="00B050"/>
                <w:sz w:val="44"/>
                <w:szCs w:val="44"/>
              </w:rPr>
              <w:sym w:font="Wingdings 3" w:char="F0E0"/>
            </w:r>
          </w:p>
        </w:tc>
      </w:tr>
      <w:tr w:rsidR="002B6360" w:rsidRPr="006379F8" w14:paraId="6274CAD0" w14:textId="77777777" w:rsidTr="002B50AD">
        <w:tblPrEx>
          <w:tblBorders>
            <w:left w:val="none" w:sz="0" w:space="0" w:color="auto"/>
            <w:right w:val="none" w:sz="0" w:space="0" w:color="auto"/>
            <w:insideV w:val="none" w:sz="0" w:space="0" w:color="auto"/>
          </w:tblBorders>
        </w:tblPrEx>
        <w:tc>
          <w:tcPr>
            <w:tcW w:w="709" w:type="dxa"/>
          </w:tcPr>
          <w:p w14:paraId="1234B5D5" w14:textId="77777777" w:rsidR="002B6360" w:rsidRPr="006379F8" w:rsidRDefault="002B6360" w:rsidP="002B50AD">
            <w:pPr>
              <w:spacing w:before="60" w:after="60"/>
              <w:rPr>
                <w:rFonts w:cs="Arial"/>
                <w:sz w:val="18"/>
                <w:szCs w:val="18"/>
              </w:rPr>
            </w:pPr>
            <w:r w:rsidRPr="006379F8">
              <w:rPr>
                <w:rFonts w:cs="Arial"/>
                <w:noProof/>
                <w:sz w:val="18"/>
                <w:szCs w:val="18"/>
              </w:rPr>
              <w:object w:dxaOrig="1750" w:dyaOrig="1760" w14:anchorId="53AE30DB">
                <v:shape id="_x0000_i1033" type="#_x0000_t75" alt="" style="width:29pt;height:28.05pt;mso-width-percent:0;mso-height-percent:0;mso-width-percent:0;mso-height-percent:0" o:ole="">
                  <v:imagedata r:id="rId185" o:title=""/>
                </v:shape>
                <o:OLEObject Type="Embed" ProgID="PBrush" ShapeID="_x0000_i1033" DrawAspect="Content" ObjectID="_1767700653" r:id="rId187"/>
              </w:object>
            </w:r>
          </w:p>
        </w:tc>
        <w:tc>
          <w:tcPr>
            <w:tcW w:w="2835" w:type="dxa"/>
            <w:gridSpan w:val="2"/>
            <w:shd w:val="clear" w:color="auto" w:fill="auto"/>
          </w:tcPr>
          <w:p w14:paraId="0B305990" w14:textId="77777777" w:rsidR="002B6360" w:rsidRPr="006379F8" w:rsidRDefault="002B6360" w:rsidP="002B50AD">
            <w:pPr>
              <w:spacing w:before="60" w:after="60"/>
              <w:rPr>
                <w:rFonts w:cs="Arial"/>
                <w:sz w:val="18"/>
                <w:szCs w:val="18"/>
              </w:rPr>
            </w:pPr>
            <w:r w:rsidRPr="006379F8">
              <w:rPr>
                <w:rFonts w:cs="Arial"/>
                <w:b/>
                <w:sz w:val="18"/>
                <w:szCs w:val="18"/>
              </w:rPr>
              <w:t>11.1.1b: Households living in less than 10 m</w:t>
            </w:r>
            <w:r w:rsidRPr="006379F8">
              <w:rPr>
                <w:rFonts w:cs="Arial"/>
                <w:b/>
                <w:sz w:val="18"/>
                <w:szCs w:val="18"/>
                <w:vertAlign w:val="superscript"/>
              </w:rPr>
              <w:t>2</w:t>
            </w:r>
            <w:r w:rsidRPr="006379F8">
              <w:rPr>
                <w:rFonts w:cs="Arial"/>
                <w:b/>
                <w:sz w:val="18"/>
                <w:szCs w:val="18"/>
              </w:rPr>
              <w:t xml:space="preserve"> per capita </w:t>
            </w:r>
            <w:r w:rsidRPr="006379F8">
              <w:rPr>
                <w:rFonts w:cs="Arial"/>
                <w:sz w:val="18"/>
                <w:szCs w:val="18"/>
              </w:rPr>
              <w:t>(pct. share)</w:t>
            </w:r>
          </w:p>
        </w:tc>
        <w:tc>
          <w:tcPr>
            <w:tcW w:w="709" w:type="dxa"/>
            <w:shd w:val="clear" w:color="auto" w:fill="auto"/>
          </w:tcPr>
          <w:p w14:paraId="58E8B118" w14:textId="77777777" w:rsidR="002B6360" w:rsidRPr="006379F8" w:rsidRDefault="002B6360" w:rsidP="002B50AD">
            <w:pPr>
              <w:spacing w:before="60" w:after="60"/>
              <w:ind w:left="-107" w:right="-105"/>
              <w:jc w:val="center"/>
              <w:rPr>
                <w:rFonts w:cs="Arial"/>
                <w:sz w:val="18"/>
                <w:szCs w:val="18"/>
              </w:rPr>
            </w:pPr>
            <w:r w:rsidRPr="006379F8">
              <w:rPr>
                <w:rFonts w:cs="Arial"/>
                <w:sz w:val="18"/>
                <w:szCs w:val="18"/>
              </w:rPr>
              <w:t>0</w:t>
            </w:r>
          </w:p>
        </w:tc>
        <w:tc>
          <w:tcPr>
            <w:tcW w:w="992" w:type="dxa"/>
            <w:shd w:val="clear" w:color="auto" w:fill="FF0000"/>
            <w:vAlign w:val="center"/>
          </w:tcPr>
          <w:p w14:paraId="71DEC001" w14:textId="77777777" w:rsidR="002B6360" w:rsidRPr="006379F8" w:rsidRDefault="002B6360" w:rsidP="002B50AD">
            <w:pPr>
              <w:jc w:val="center"/>
              <w:rPr>
                <w:rFonts w:cs="Arial"/>
                <w:b/>
                <w:color w:val="FFFFFF" w:themeColor="background1"/>
                <w:sz w:val="28"/>
                <w:szCs w:val="28"/>
              </w:rPr>
            </w:pPr>
            <w:r w:rsidRPr="006379F8">
              <w:rPr>
                <w:rFonts w:cs="Arial"/>
                <w:b/>
                <w:color w:val="FFFFFF" w:themeColor="background1"/>
                <w:sz w:val="28"/>
                <w:szCs w:val="28"/>
              </w:rPr>
              <w:t>10.2</w:t>
            </w:r>
          </w:p>
          <w:p w14:paraId="0978E1D9" w14:textId="77777777" w:rsidR="002B6360" w:rsidRPr="006379F8" w:rsidRDefault="002B6360" w:rsidP="002B50AD">
            <w:pPr>
              <w:jc w:val="center"/>
              <w:rPr>
                <w:rFonts w:cs="Arial"/>
                <w:color w:val="FFFFFF" w:themeColor="background1"/>
                <w:sz w:val="16"/>
                <w:szCs w:val="16"/>
              </w:rPr>
            </w:pPr>
            <w:r w:rsidRPr="006379F8">
              <w:rPr>
                <w:rFonts w:cs="Arial"/>
                <w:color w:val="FFFFFF" w:themeColor="background1"/>
                <w:sz w:val="16"/>
                <w:szCs w:val="16"/>
              </w:rPr>
              <w:t>(</w:t>
            </w:r>
            <w:r w:rsidRPr="006379F8">
              <w:rPr>
                <w:rFonts w:cs="Arial"/>
                <w:color w:val="FFFFFF" w:themeColor="background1"/>
                <w:sz w:val="18"/>
                <w:szCs w:val="18"/>
              </w:rPr>
              <w:t>2019</w:t>
            </w:r>
            <w:r w:rsidRPr="006379F8">
              <w:rPr>
                <w:rFonts w:cs="Arial"/>
                <w:color w:val="FFFFFF" w:themeColor="background1"/>
                <w:sz w:val="16"/>
                <w:szCs w:val="16"/>
              </w:rPr>
              <w:t>)</w:t>
            </w:r>
          </w:p>
        </w:tc>
        <w:tc>
          <w:tcPr>
            <w:tcW w:w="992" w:type="dxa"/>
            <w:shd w:val="clear" w:color="auto" w:fill="FF0000"/>
            <w:vAlign w:val="center"/>
          </w:tcPr>
          <w:p w14:paraId="7D7D027E" w14:textId="77777777" w:rsidR="002B6360" w:rsidRPr="006379F8" w:rsidRDefault="002B6360" w:rsidP="002B50AD">
            <w:pPr>
              <w:jc w:val="center"/>
              <w:rPr>
                <w:rFonts w:cs="Arial"/>
                <w:b/>
                <w:color w:val="FFFFFF" w:themeColor="background1"/>
                <w:sz w:val="28"/>
                <w:szCs w:val="28"/>
              </w:rPr>
            </w:pPr>
            <w:r w:rsidRPr="006379F8">
              <w:rPr>
                <w:rFonts w:cs="Arial"/>
                <w:b/>
                <w:color w:val="FFFFFF" w:themeColor="background1"/>
                <w:sz w:val="28"/>
                <w:szCs w:val="28"/>
              </w:rPr>
              <w:t>13.2</w:t>
            </w:r>
          </w:p>
          <w:p w14:paraId="3FD5929C" w14:textId="77777777" w:rsidR="002B6360" w:rsidRPr="006379F8" w:rsidRDefault="002B6360" w:rsidP="002B50AD">
            <w:pPr>
              <w:jc w:val="center"/>
              <w:rPr>
                <w:rFonts w:cs="Arial"/>
                <w:color w:val="FFFFFF" w:themeColor="background1"/>
                <w:sz w:val="16"/>
                <w:szCs w:val="16"/>
              </w:rPr>
            </w:pPr>
            <w:r w:rsidRPr="006379F8">
              <w:rPr>
                <w:rFonts w:cs="Arial"/>
                <w:color w:val="FFFFFF" w:themeColor="background1"/>
                <w:sz w:val="16"/>
                <w:szCs w:val="16"/>
              </w:rPr>
              <w:t>(</w:t>
            </w:r>
            <w:r w:rsidRPr="006379F8">
              <w:rPr>
                <w:rFonts w:cs="Arial"/>
                <w:color w:val="FFFFFF" w:themeColor="background1"/>
                <w:sz w:val="18"/>
                <w:szCs w:val="18"/>
              </w:rPr>
              <w:t>2019</w:t>
            </w:r>
            <w:r w:rsidRPr="006379F8">
              <w:rPr>
                <w:rFonts w:cs="Arial"/>
                <w:color w:val="FFFFFF" w:themeColor="background1"/>
                <w:sz w:val="16"/>
                <w:szCs w:val="16"/>
              </w:rPr>
              <w:t>)</w:t>
            </w:r>
          </w:p>
        </w:tc>
        <w:tc>
          <w:tcPr>
            <w:tcW w:w="709" w:type="dxa"/>
            <w:vAlign w:val="center"/>
          </w:tcPr>
          <w:p w14:paraId="7F6647CE" w14:textId="77777777" w:rsidR="002B6360" w:rsidRPr="006379F8" w:rsidRDefault="002B6360" w:rsidP="002B50AD">
            <w:pPr>
              <w:spacing w:before="60" w:after="60"/>
              <w:jc w:val="center"/>
              <w:rPr>
                <w:rFonts w:cs="Arial"/>
                <w:sz w:val="18"/>
                <w:szCs w:val="18"/>
              </w:rPr>
            </w:pPr>
            <w:r w:rsidRPr="006379F8">
              <w:rPr>
                <w:rFonts w:cs="Arial"/>
                <w:sz w:val="18"/>
                <w:szCs w:val="18"/>
              </w:rPr>
              <w:t>2009-2019</w:t>
            </w:r>
          </w:p>
        </w:tc>
        <w:tc>
          <w:tcPr>
            <w:tcW w:w="851" w:type="dxa"/>
            <w:shd w:val="clear" w:color="auto" w:fill="auto"/>
            <w:vAlign w:val="center"/>
          </w:tcPr>
          <w:p w14:paraId="11DDA193" w14:textId="77777777" w:rsidR="002B6360" w:rsidRPr="006379F8" w:rsidRDefault="002B6360" w:rsidP="002B50AD">
            <w:pPr>
              <w:spacing w:before="60" w:after="60"/>
              <w:jc w:val="center"/>
              <w:rPr>
                <w:rFonts w:cs="Arial"/>
                <w:b/>
                <w:color w:val="00B050"/>
                <w:sz w:val="48"/>
                <w:szCs w:val="48"/>
              </w:rPr>
            </w:pPr>
            <w:r w:rsidRPr="006379F8">
              <w:rPr>
                <w:rFonts w:cs="Arial"/>
                <w:b/>
                <w:color w:val="00B050"/>
                <w:sz w:val="48"/>
                <w:szCs w:val="48"/>
              </w:rPr>
              <w:sym w:font="Wingdings" w:char="F06C"/>
            </w:r>
          </w:p>
        </w:tc>
        <w:tc>
          <w:tcPr>
            <w:tcW w:w="943" w:type="dxa"/>
            <w:shd w:val="clear" w:color="auto" w:fill="auto"/>
            <w:vAlign w:val="center"/>
          </w:tcPr>
          <w:p w14:paraId="7E8C4211" w14:textId="77777777" w:rsidR="002B6360" w:rsidRPr="006379F8" w:rsidRDefault="002B6360" w:rsidP="002B50AD">
            <w:pPr>
              <w:spacing w:before="60" w:after="60"/>
              <w:jc w:val="center"/>
              <w:rPr>
                <w:rFonts w:cs="Arial"/>
                <w:b/>
                <w:color w:val="00B050"/>
                <w:sz w:val="48"/>
                <w:szCs w:val="48"/>
              </w:rPr>
            </w:pPr>
            <w:r w:rsidRPr="006379F8">
              <w:rPr>
                <w:rFonts w:cs="Arial"/>
                <w:b/>
                <w:color w:val="00B050"/>
                <w:sz w:val="48"/>
                <w:szCs w:val="48"/>
              </w:rPr>
              <w:sym w:font="Wingdings" w:char="F06C"/>
            </w:r>
          </w:p>
        </w:tc>
        <w:tc>
          <w:tcPr>
            <w:tcW w:w="898" w:type="dxa"/>
            <w:shd w:val="clear" w:color="auto" w:fill="auto"/>
            <w:vAlign w:val="center"/>
          </w:tcPr>
          <w:p w14:paraId="65CF72D2" w14:textId="77777777" w:rsidR="002B6360" w:rsidRPr="006379F8" w:rsidRDefault="002B6360" w:rsidP="002B50AD">
            <w:pPr>
              <w:spacing w:before="60" w:after="60"/>
              <w:jc w:val="center"/>
              <w:rPr>
                <w:rFonts w:cs="Arial"/>
                <w:b/>
                <w:color w:val="FF0000"/>
                <w:sz w:val="44"/>
                <w:szCs w:val="44"/>
              </w:rPr>
            </w:pPr>
            <w:r w:rsidRPr="006379F8">
              <w:rPr>
                <w:rFonts w:cs="Arial"/>
                <w:b/>
                <w:color w:val="FF0000"/>
                <w:sz w:val="44"/>
                <w:szCs w:val="44"/>
              </w:rPr>
              <w:t>=</w:t>
            </w:r>
          </w:p>
        </w:tc>
      </w:tr>
      <w:tr w:rsidR="002B6360" w:rsidRPr="006379F8" w14:paraId="668EF305" w14:textId="77777777" w:rsidTr="002B50AD">
        <w:tblPrEx>
          <w:tblBorders>
            <w:left w:val="none" w:sz="0" w:space="0" w:color="auto"/>
            <w:right w:val="none" w:sz="0" w:space="0" w:color="auto"/>
            <w:insideV w:val="none" w:sz="0" w:space="0" w:color="auto"/>
          </w:tblBorders>
        </w:tblPrEx>
        <w:tc>
          <w:tcPr>
            <w:tcW w:w="709" w:type="dxa"/>
          </w:tcPr>
          <w:p w14:paraId="35957650" w14:textId="77777777" w:rsidR="002B6360" w:rsidRPr="006379F8" w:rsidRDefault="002B6360" w:rsidP="002B50AD">
            <w:pPr>
              <w:spacing w:before="60" w:after="60"/>
              <w:rPr>
                <w:rFonts w:cs="Arial"/>
                <w:sz w:val="18"/>
                <w:szCs w:val="18"/>
              </w:rPr>
            </w:pPr>
            <w:r w:rsidRPr="006379F8">
              <w:rPr>
                <w:rFonts w:cs="Arial"/>
                <w:noProof/>
                <w:sz w:val="18"/>
                <w:szCs w:val="18"/>
              </w:rPr>
              <w:object w:dxaOrig="1750" w:dyaOrig="1760" w14:anchorId="5C951327">
                <v:shape id="_x0000_i1034" type="#_x0000_t75" alt="" style="width:29pt;height:28.05pt;mso-width-percent:0;mso-height-percent:0;mso-width-percent:0;mso-height-percent:0" o:ole="">
                  <v:imagedata r:id="rId185" o:title=""/>
                </v:shape>
                <o:OLEObject Type="Embed" ProgID="PBrush" ShapeID="_x0000_i1034" DrawAspect="Content" ObjectID="_1767700654" r:id="rId188"/>
              </w:object>
            </w:r>
          </w:p>
        </w:tc>
        <w:tc>
          <w:tcPr>
            <w:tcW w:w="2835" w:type="dxa"/>
            <w:gridSpan w:val="2"/>
          </w:tcPr>
          <w:p w14:paraId="41E8B25B" w14:textId="77777777" w:rsidR="002B6360" w:rsidRPr="006379F8" w:rsidRDefault="002B6360" w:rsidP="002B50AD">
            <w:pPr>
              <w:spacing w:before="60" w:after="60"/>
              <w:rPr>
                <w:rFonts w:cs="Arial"/>
                <w:sz w:val="18"/>
                <w:szCs w:val="18"/>
              </w:rPr>
            </w:pPr>
            <w:r w:rsidRPr="006379F8">
              <w:rPr>
                <w:rFonts w:cs="Arial"/>
                <w:b/>
                <w:sz w:val="18"/>
                <w:szCs w:val="18"/>
              </w:rPr>
              <w:t xml:space="preserve">11.2.1a: Growth rate of public transport passengers by road </w:t>
            </w:r>
            <w:r w:rsidRPr="006379F8">
              <w:rPr>
                <w:rFonts w:cs="Arial"/>
                <w:sz w:val="18"/>
                <w:szCs w:val="18"/>
              </w:rPr>
              <w:t>(pct. change)</w:t>
            </w:r>
          </w:p>
        </w:tc>
        <w:tc>
          <w:tcPr>
            <w:tcW w:w="709" w:type="dxa"/>
            <w:shd w:val="clear" w:color="auto" w:fill="auto"/>
          </w:tcPr>
          <w:p w14:paraId="170F17FD" w14:textId="77777777" w:rsidR="002B6360" w:rsidRPr="006379F8" w:rsidRDefault="002B6360" w:rsidP="002B50AD">
            <w:pPr>
              <w:spacing w:before="60" w:after="60"/>
              <w:ind w:left="-107" w:right="-105"/>
              <w:jc w:val="center"/>
              <w:rPr>
                <w:rFonts w:cs="Arial"/>
                <w:sz w:val="18"/>
                <w:szCs w:val="18"/>
              </w:rPr>
            </w:pPr>
            <w:r w:rsidRPr="006379F8">
              <w:rPr>
                <w:rFonts w:cs="Arial"/>
                <w:sz w:val="18"/>
                <w:szCs w:val="18"/>
              </w:rPr>
              <w:t>-</w:t>
            </w:r>
          </w:p>
        </w:tc>
        <w:tc>
          <w:tcPr>
            <w:tcW w:w="992" w:type="dxa"/>
            <w:shd w:val="clear" w:color="auto" w:fill="auto"/>
            <w:vAlign w:val="center"/>
          </w:tcPr>
          <w:p w14:paraId="391810F7" w14:textId="77777777" w:rsidR="002B6360" w:rsidRPr="006379F8" w:rsidRDefault="002B6360" w:rsidP="002B50AD">
            <w:pPr>
              <w:jc w:val="center"/>
              <w:rPr>
                <w:rFonts w:cs="Arial"/>
                <w:b/>
                <w:sz w:val="28"/>
                <w:szCs w:val="28"/>
              </w:rPr>
            </w:pPr>
            <w:r w:rsidRPr="006379F8">
              <w:rPr>
                <w:rFonts w:cs="Arial"/>
                <w:b/>
                <w:sz w:val="28"/>
                <w:szCs w:val="28"/>
              </w:rPr>
              <w:t>-27.1</w:t>
            </w:r>
          </w:p>
          <w:p w14:paraId="6B4F9537" w14:textId="77777777" w:rsidR="002B6360" w:rsidRPr="006379F8" w:rsidRDefault="002B6360" w:rsidP="002B50AD">
            <w:pPr>
              <w:jc w:val="center"/>
              <w:rPr>
                <w:rFonts w:cs="Arial"/>
                <w:sz w:val="16"/>
                <w:szCs w:val="16"/>
              </w:rPr>
            </w:pPr>
            <w:r w:rsidRPr="006379F8">
              <w:rPr>
                <w:rFonts w:cs="Arial"/>
                <w:sz w:val="16"/>
                <w:szCs w:val="16"/>
              </w:rPr>
              <w:t>(</w:t>
            </w:r>
            <w:r w:rsidRPr="006379F8">
              <w:rPr>
                <w:rFonts w:cs="Arial"/>
                <w:sz w:val="18"/>
                <w:szCs w:val="18"/>
              </w:rPr>
              <w:t>2021</w:t>
            </w:r>
            <w:r w:rsidRPr="006379F8">
              <w:rPr>
                <w:rFonts w:cs="Arial"/>
                <w:sz w:val="16"/>
                <w:szCs w:val="16"/>
              </w:rPr>
              <w:t>)</w:t>
            </w:r>
          </w:p>
        </w:tc>
        <w:tc>
          <w:tcPr>
            <w:tcW w:w="992" w:type="dxa"/>
            <w:shd w:val="clear" w:color="auto" w:fill="auto"/>
            <w:vAlign w:val="center"/>
          </w:tcPr>
          <w:p w14:paraId="671C55BD" w14:textId="77777777" w:rsidR="002B6360" w:rsidRPr="006379F8" w:rsidRDefault="002B6360" w:rsidP="002B50AD">
            <w:pPr>
              <w:jc w:val="center"/>
              <w:rPr>
                <w:rFonts w:cs="Arial"/>
                <w:b/>
                <w:sz w:val="28"/>
                <w:szCs w:val="28"/>
              </w:rPr>
            </w:pPr>
            <w:r w:rsidRPr="006379F8">
              <w:rPr>
                <w:rFonts w:cs="Arial"/>
                <w:b/>
                <w:sz w:val="28"/>
                <w:szCs w:val="28"/>
              </w:rPr>
              <w:t>-27.4</w:t>
            </w:r>
          </w:p>
          <w:p w14:paraId="4512301E" w14:textId="77777777" w:rsidR="002B6360" w:rsidRPr="006379F8" w:rsidRDefault="002B6360" w:rsidP="002B50AD">
            <w:pPr>
              <w:jc w:val="center"/>
              <w:rPr>
                <w:rFonts w:cs="Arial"/>
                <w:sz w:val="16"/>
                <w:szCs w:val="16"/>
              </w:rPr>
            </w:pPr>
            <w:r w:rsidRPr="006379F8">
              <w:rPr>
                <w:rFonts w:cs="Arial"/>
                <w:sz w:val="16"/>
                <w:szCs w:val="16"/>
              </w:rPr>
              <w:t>(</w:t>
            </w:r>
            <w:r w:rsidRPr="006379F8">
              <w:rPr>
                <w:rFonts w:cs="Arial"/>
                <w:sz w:val="18"/>
                <w:szCs w:val="18"/>
              </w:rPr>
              <w:t>2021</w:t>
            </w:r>
            <w:r w:rsidRPr="006379F8">
              <w:rPr>
                <w:rFonts w:cs="Arial"/>
                <w:sz w:val="16"/>
                <w:szCs w:val="16"/>
              </w:rPr>
              <w:t>)</w:t>
            </w:r>
          </w:p>
        </w:tc>
        <w:tc>
          <w:tcPr>
            <w:tcW w:w="709" w:type="dxa"/>
            <w:vAlign w:val="center"/>
          </w:tcPr>
          <w:p w14:paraId="65CCBD6C" w14:textId="77777777" w:rsidR="002B6360" w:rsidRPr="006379F8" w:rsidRDefault="002B6360" w:rsidP="002B50AD">
            <w:pPr>
              <w:spacing w:before="60" w:after="60"/>
              <w:jc w:val="center"/>
              <w:rPr>
                <w:rFonts w:cs="Arial"/>
                <w:sz w:val="18"/>
                <w:szCs w:val="18"/>
              </w:rPr>
            </w:pPr>
            <w:r w:rsidRPr="006379F8">
              <w:rPr>
                <w:rFonts w:cs="Arial"/>
                <w:sz w:val="18"/>
                <w:szCs w:val="18"/>
              </w:rPr>
              <w:t>-</w:t>
            </w:r>
          </w:p>
        </w:tc>
        <w:tc>
          <w:tcPr>
            <w:tcW w:w="851" w:type="dxa"/>
            <w:shd w:val="clear" w:color="auto" w:fill="auto"/>
            <w:vAlign w:val="center"/>
          </w:tcPr>
          <w:p w14:paraId="7A8BBFDB" w14:textId="77777777" w:rsidR="002B6360" w:rsidRPr="006379F8" w:rsidRDefault="002B6360" w:rsidP="002B50AD">
            <w:pPr>
              <w:spacing w:before="60" w:after="60"/>
              <w:jc w:val="center"/>
              <w:rPr>
                <w:rFonts w:cs="Arial"/>
                <w:b/>
                <w:color w:val="D0CECE" w:themeColor="background2" w:themeShade="E6"/>
                <w:sz w:val="48"/>
                <w:szCs w:val="48"/>
              </w:rPr>
            </w:pPr>
            <w:r w:rsidRPr="006379F8">
              <w:rPr>
                <w:rFonts w:cs="Arial"/>
                <w:b/>
                <w:color w:val="D0CECE" w:themeColor="background2" w:themeShade="E6"/>
                <w:sz w:val="48"/>
                <w:szCs w:val="48"/>
              </w:rPr>
              <w:sym w:font="Wingdings" w:char="F06C"/>
            </w:r>
          </w:p>
        </w:tc>
        <w:tc>
          <w:tcPr>
            <w:tcW w:w="943" w:type="dxa"/>
            <w:shd w:val="clear" w:color="auto" w:fill="auto"/>
            <w:vAlign w:val="center"/>
          </w:tcPr>
          <w:p w14:paraId="5E4C3CC7" w14:textId="77777777" w:rsidR="002B6360" w:rsidRPr="006379F8" w:rsidRDefault="002B6360" w:rsidP="002B50AD">
            <w:pPr>
              <w:spacing w:before="60" w:after="60"/>
              <w:jc w:val="center"/>
              <w:rPr>
                <w:rFonts w:cs="Arial"/>
                <w:b/>
                <w:color w:val="D0CECE" w:themeColor="background2" w:themeShade="E6"/>
                <w:sz w:val="48"/>
                <w:szCs w:val="48"/>
              </w:rPr>
            </w:pPr>
            <w:r w:rsidRPr="006379F8">
              <w:rPr>
                <w:rFonts w:cs="Arial"/>
                <w:b/>
                <w:color w:val="D0CECE" w:themeColor="background2" w:themeShade="E6"/>
                <w:sz w:val="48"/>
                <w:szCs w:val="48"/>
              </w:rPr>
              <w:sym w:font="Wingdings" w:char="F06C"/>
            </w:r>
          </w:p>
        </w:tc>
        <w:tc>
          <w:tcPr>
            <w:tcW w:w="898" w:type="dxa"/>
            <w:shd w:val="clear" w:color="auto" w:fill="auto"/>
            <w:vAlign w:val="center"/>
          </w:tcPr>
          <w:p w14:paraId="2DC480D3" w14:textId="77777777" w:rsidR="002B6360" w:rsidRPr="006379F8" w:rsidRDefault="002B6360" w:rsidP="002B50AD">
            <w:pPr>
              <w:spacing w:before="60" w:after="60"/>
              <w:jc w:val="center"/>
              <w:rPr>
                <w:rFonts w:cs="Arial"/>
                <w:b/>
                <w:color w:val="D0CECE" w:themeColor="background2" w:themeShade="E6"/>
                <w:sz w:val="48"/>
                <w:szCs w:val="48"/>
              </w:rPr>
            </w:pPr>
            <w:r w:rsidRPr="006379F8">
              <w:rPr>
                <w:rFonts w:cs="Arial"/>
                <w:b/>
                <w:color w:val="D0CECE" w:themeColor="background2" w:themeShade="E6"/>
                <w:sz w:val="48"/>
                <w:szCs w:val="48"/>
              </w:rPr>
              <w:sym w:font="Wingdings" w:char="F06C"/>
            </w:r>
          </w:p>
        </w:tc>
      </w:tr>
      <w:tr w:rsidR="002B6360" w:rsidRPr="006379F8" w14:paraId="4A9D874B" w14:textId="77777777" w:rsidTr="002B50AD">
        <w:tblPrEx>
          <w:tblBorders>
            <w:left w:val="none" w:sz="0" w:space="0" w:color="auto"/>
            <w:right w:val="none" w:sz="0" w:space="0" w:color="auto"/>
            <w:insideV w:val="none" w:sz="0" w:space="0" w:color="auto"/>
          </w:tblBorders>
        </w:tblPrEx>
        <w:tc>
          <w:tcPr>
            <w:tcW w:w="709" w:type="dxa"/>
          </w:tcPr>
          <w:p w14:paraId="150DF4E4" w14:textId="77777777" w:rsidR="002B6360" w:rsidRPr="006379F8" w:rsidRDefault="002B6360" w:rsidP="002B50AD">
            <w:pPr>
              <w:spacing w:before="60" w:after="60"/>
              <w:rPr>
                <w:rFonts w:cs="Arial"/>
                <w:sz w:val="18"/>
                <w:szCs w:val="18"/>
              </w:rPr>
            </w:pPr>
            <w:r w:rsidRPr="006379F8">
              <w:rPr>
                <w:rFonts w:cs="Arial"/>
                <w:noProof/>
                <w:sz w:val="18"/>
                <w:szCs w:val="18"/>
              </w:rPr>
              <w:object w:dxaOrig="1750" w:dyaOrig="1760" w14:anchorId="5E0CB7F3">
                <v:shape id="_x0000_i1035" type="#_x0000_t75" alt="" style="width:29pt;height:28.05pt;mso-width-percent:0;mso-height-percent:0;mso-width-percent:0;mso-height-percent:0" o:ole="">
                  <v:imagedata r:id="rId185" o:title=""/>
                </v:shape>
                <o:OLEObject Type="Embed" ProgID="PBrush" ShapeID="_x0000_i1035" DrawAspect="Content" ObjectID="_1767700655" r:id="rId189"/>
              </w:object>
            </w:r>
          </w:p>
        </w:tc>
        <w:tc>
          <w:tcPr>
            <w:tcW w:w="2835" w:type="dxa"/>
            <w:gridSpan w:val="2"/>
          </w:tcPr>
          <w:p w14:paraId="53787BC9" w14:textId="77777777" w:rsidR="002B6360" w:rsidRPr="006379F8" w:rsidRDefault="002B6360" w:rsidP="002B50AD">
            <w:pPr>
              <w:spacing w:before="60" w:after="60"/>
              <w:rPr>
                <w:rFonts w:cs="Arial"/>
                <w:sz w:val="18"/>
                <w:szCs w:val="18"/>
              </w:rPr>
            </w:pPr>
            <w:r w:rsidRPr="006379F8">
              <w:rPr>
                <w:rFonts w:cs="Arial"/>
                <w:b/>
                <w:sz w:val="18"/>
                <w:szCs w:val="18"/>
              </w:rPr>
              <w:t>11.2.1b: Demand for road public transport</w:t>
            </w:r>
            <w:r w:rsidRPr="006379F8">
              <w:rPr>
                <w:rFonts w:cs="Arial"/>
                <w:sz w:val="18"/>
                <w:szCs w:val="18"/>
              </w:rPr>
              <w:t xml:space="preserve"> (passengers per capita)</w:t>
            </w:r>
          </w:p>
        </w:tc>
        <w:tc>
          <w:tcPr>
            <w:tcW w:w="709" w:type="dxa"/>
            <w:shd w:val="clear" w:color="auto" w:fill="auto"/>
          </w:tcPr>
          <w:p w14:paraId="5031A742" w14:textId="77777777" w:rsidR="002B6360" w:rsidRPr="006379F8" w:rsidRDefault="002B6360" w:rsidP="002B50AD">
            <w:pPr>
              <w:spacing w:before="60" w:after="60"/>
              <w:ind w:left="-107" w:right="-105"/>
              <w:jc w:val="center"/>
              <w:rPr>
                <w:rFonts w:cs="Arial"/>
                <w:sz w:val="18"/>
                <w:szCs w:val="18"/>
              </w:rPr>
            </w:pPr>
            <w:r w:rsidRPr="006379F8">
              <w:rPr>
                <w:rFonts w:cs="Arial"/>
                <w:sz w:val="18"/>
                <w:szCs w:val="18"/>
              </w:rPr>
              <w:t>-</w:t>
            </w:r>
          </w:p>
        </w:tc>
        <w:tc>
          <w:tcPr>
            <w:tcW w:w="992" w:type="dxa"/>
            <w:vAlign w:val="center"/>
          </w:tcPr>
          <w:p w14:paraId="1BEA75A1" w14:textId="77777777" w:rsidR="002B6360" w:rsidRPr="006379F8" w:rsidRDefault="002B6360" w:rsidP="002B50AD">
            <w:pPr>
              <w:jc w:val="center"/>
              <w:rPr>
                <w:rFonts w:cs="Arial"/>
                <w:b/>
                <w:sz w:val="28"/>
                <w:szCs w:val="28"/>
              </w:rPr>
            </w:pPr>
            <w:r w:rsidRPr="006379F8">
              <w:rPr>
                <w:rFonts w:cs="Arial"/>
                <w:b/>
                <w:sz w:val="28"/>
                <w:szCs w:val="28"/>
              </w:rPr>
              <w:t>24.0</w:t>
            </w:r>
          </w:p>
          <w:p w14:paraId="0CAF757D" w14:textId="77777777" w:rsidR="002B6360" w:rsidRPr="006379F8" w:rsidRDefault="002B6360" w:rsidP="002B50AD">
            <w:pPr>
              <w:jc w:val="center"/>
              <w:rPr>
                <w:rFonts w:cs="Arial"/>
                <w:sz w:val="16"/>
                <w:szCs w:val="16"/>
              </w:rPr>
            </w:pPr>
            <w:r w:rsidRPr="006379F8">
              <w:rPr>
                <w:rFonts w:cs="Arial"/>
                <w:sz w:val="16"/>
                <w:szCs w:val="16"/>
              </w:rPr>
              <w:t>(</w:t>
            </w:r>
            <w:r w:rsidRPr="006379F8">
              <w:rPr>
                <w:rFonts w:cs="Arial"/>
                <w:sz w:val="18"/>
                <w:szCs w:val="18"/>
              </w:rPr>
              <w:t>2021</w:t>
            </w:r>
            <w:r w:rsidRPr="006379F8">
              <w:rPr>
                <w:rFonts w:cs="Arial"/>
                <w:sz w:val="16"/>
                <w:szCs w:val="16"/>
              </w:rPr>
              <w:t>)</w:t>
            </w:r>
          </w:p>
        </w:tc>
        <w:tc>
          <w:tcPr>
            <w:tcW w:w="992" w:type="dxa"/>
            <w:shd w:val="clear" w:color="auto" w:fill="auto"/>
            <w:vAlign w:val="center"/>
          </w:tcPr>
          <w:p w14:paraId="423AE146" w14:textId="77777777" w:rsidR="002B6360" w:rsidRPr="006379F8" w:rsidRDefault="002B6360" w:rsidP="002B50AD">
            <w:pPr>
              <w:jc w:val="center"/>
              <w:rPr>
                <w:rFonts w:cs="Arial"/>
                <w:b/>
                <w:sz w:val="28"/>
                <w:szCs w:val="28"/>
              </w:rPr>
            </w:pPr>
            <w:r w:rsidRPr="006379F8">
              <w:rPr>
                <w:rFonts w:cs="Arial"/>
                <w:b/>
                <w:sz w:val="28"/>
                <w:szCs w:val="28"/>
              </w:rPr>
              <w:t>39.7</w:t>
            </w:r>
          </w:p>
          <w:p w14:paraId="67E1225A" w14:textId="77777777" w:rsidR="002B6360" w:rsidRPr="006379F8" w:rsidRDefault="002B6360" w:rsidP="002B50AD">
            <w:pPr>
              <w:jc w:val="center"/>
              <w:rPr>
                <w:rFonts w:cs="Arial"/>
                <w:sz w:val="16"/>
                <w:szCs w:val="16"/>
              </w:rPr>
            </w:pPr>
            <w:r w:rsidRPr="006379F8">
              <w:rPr>
                <w:rFonts w:cs="Arial"/>
                <w:sz w:val="16"/>
                <w:szCs w:val="16"/>
              </w:rPr>
              <w:t>(</w:t>
            </w:r>
            <w:r w:rsidRPr="006379F8">
              <w:rPr>
                <w:rFonts w:cs="Arial"/>
                <w:sz w:val="18"/>
                <w:szCs w:val="18"/>
              </w:rPr>
              <w:t>2021</w:t>
            </w:r>
            <w:r w:rsidRPr="006379F8">
              <w:rPr>
                <w:rFonts w:cs="Arial"/>
                <w:sz w:val="16"/>
                <w:szCs w:val="16"/>
              </w:rPr>
              <w:t>)</w:t>
            </w:r>
          </w:p>
        </w:tc>
        <w:tc>
          <w:tcPr>
            <w:tcW w:w="709" w:type="dxa"/>
            <w:vAlign w:val="center"/>
          </w:tcPr>
          <w:p w14:paraId="42EFD46D" w14:textId="77777777" w:rsidR="002B6360" w:rsidRPr="006379F8" w:rsidRDefault="002B6360" w:rsidP="002B50AD">
            <w:pPr>
              <w:spacing w:before="60" w:after="60"/>
              <w:jc w:val="center"/>
              <w:rPr>
                <w:rFonts w:cs="Arial"/>
                <w:sz w:val="18"/>
                <w:szCs w:val="18"/>
              </w:rPr>
            </w:pPr>
            <w:r w:rsidRPr="006379F8">
              <w:rPr>
                <w:rFonts w:cs="Arial"/>
                <w:sz w:val="18"/>
                <w:szCs w:val="18"/>
              </w:rPr>
              <w:t>2016-2021</w:t>
            </w:r>
          </w:p>
        </w:tc>
        <w:tc>
          <w:tcPr>
            <w:tcW w:w="851" w:type="dxa"/>
            <w:shd w:val="clear" w:color="auto" w:fill="auto"/>
            <w:vAlign w:val="center"/>
          </w:tcPr>
          <w:p w14:paraId="05B52B80" w14:textId="77777777" w:rsidR="002B6360" w:rsidRPr="006379F8" w:rsidRDefault="002B6360" w:rsidP="002B50AD">
            <w:pPr>
              <w:spacing w:before="60" w:after="60"/>
              <w:jc w:val="center"/>
              <w:rPr>
                <w:rFonts w:cs="Arial"/>
                <w:b/>
                <w:color w:val="FF0000"/>
                <w:sz w:val="48"/>
                <w:szCs w:val="48"/>
              </w:rPr>
            </w:pPr>
            <w:r w:rsidRPr="006379F8">
              <w:rPr>
                <w:rFonts w:cs="Arial"/>
                <w:b/>
                <w:color w:val="FF0000"/>
                <w:sz w:val="48"/>
                <w:szCs w:val="48"/>
              </w:rPr>
              <w:sym w:font="Wingdings" w:char="F06C"/>
            </w:r>
          </w:p>
        </w:tc>
        <w:tc>
          <w:tcPr>
            <w:tcW w:w="943" w:type="dxa"/>
            <w:shd w:val="clear" w:color="auto" w:fill="auto"/>
            <w:vAlign w:val="center"/>
          </w:tcPr>
          <w:p w14:paraId="12526F12" w14:textId="77777777" w:rsidR="002B6360" w:rsidRPr="006379F8" w:rsidRDefault="002B6360" w:rsidP="002B50AD">
            <w:pPr>
              <w:spacing w:before="60" w:after="60"/>
              <w:jc w:val="center"/>
              <w:rPr>
                <w:rFonts w:cs="Arial"/>
                <w:b/>
                <w:color w:val="FF0000"/>
                <w:sz w:val="48"/>
                <w:szCs w:val="48"/>
              </w:rPr>
            </w:pPr>
            <w:r w:rsidRPr="006379F8">
              <w:rPr>
                <w:rFonts w:cs="Arial"/>
                <w:b/>
                <w:color w:val="FF0000"/>
                <w:sz w:val="48"/>
                <w:szCs w:val="48"/>
              </w:rPr>
              <w:sym w:font="Wingdings" w:char="F06C"/>
            </w:r>
          </w:p>
        </w:tc>
        <w:tc>
          <w:tcPr>
            <w:tcW w:w="898" w:type="dxa"/>
            <w:shd w:val="clear" w:color="auto" w:fill="auto"/>
            <w:vAlign w:val="center"/>
          </w:tcPr>
          <w:p w14:paraId="7F7BC766" w14:textId="77777777" w:rsidR="002B6360" w:rsidRPr="006379F8" w:rsidRDefault="002B6360" w:rsidP="002B50AD">
            <w:pPr>
              <w:spacing w:before="60" w:after="60"/>
              <w:jc w:val="center"/>
              <w:rPr>
                <w:rFonts w:cs="Arial"/>
                <w:b/>
                <w:color w:val="FF0000"/>
                <w:sz w:val="44"/>
                <w:szCs w:val="44"/>
              </w:rPr>
            </w:pPr>
            <w:r w:rsidRPr="006379F8">
              <w:rPr>
                <w:rFonts w:cs="Arial"/>
                <w:b/>
                <w:color w:val="FF0000"/>
                <w:sz w:val="44"/>
                <w:szCs w:val="44"/>
              </w:rPr>
              <w:t>=</w:t>
            </w:r>
          </w:p>
        </w:tc>
      </w:tr>
      <w:tr w:rsidR="002B6360" w:rsidRPr="006379F8" w14:paraId="49D591B2" w14:textId="77777777" w:rsidTr="002B50AD">
        <w:tblPrEx>
          <w:tblBorders>
            <w:left w:val="none" w:sz="0" w:space="0" w:color="auto"/>
            <w:right w:val="none" w:sz="0" w:space="0" w:color="auto"/>
            <w:insideV w:val="none" w:sz="0" w:space="0" w:color="auto"/>
          </w:tblBorders>
        </w:tblPrEx>
        <w:tc>
          <w:tcPr>
            <w:tcW w:w="709" w:type="dxa"/>
          </w:tcPr>
          <w:p w14:paraId="185C302D" w14:textId="77777777" w:rsidR="002B6360" w:rsidRPr="006379F8" w:rsidRDefault="002B6360" w:rsidP="002B50AD">
            <w:pPr>
              <w:spacing w:before="60" w:after="60"/>
              <w:rPr>
                <w:rFonts w:cs="Arial"/>
                <w:sz w:val="18"/>
                <w:szCs w:val="18"/>
              </w:rPr>
            </w:pPr>
            <w:r w:rsidRPr="006379F8">
              <w:rPr>
                <w:rFonts w:cs="Arial"/>
                <w:noProof/>
                <w:sz w:val="18"/>
                <w:szCs w:val="18"/>
              </w:rPr>
              <w:object w:dxaOrig="1750" w:dyaOrig="1760" w14:anchorId="28F9DDFD">
                <v:shape id="_x0000_i1036" type="#_x0000_t75" alt="" style="width:29pt;height:28.05pt;mso-width-percent:0;mso-height-percent:0;mso-width-percent:0;mso-height-percent:0" o:ole="">
                  <v:imagedata r:id="rId185" o:title=""/>
                </v:shape>
                <o:OLEObject Type="Embed" ProgID="PBrush" ShapeID="_x0000_i1036" DrawAspect="Content" ObjectID="_1767700656" r:id="rId190"/>
              </w:object>
            </w:r>
          </w:p>
        </w:tc>
        <w:tc>
          <w:tcPr>
            <w:tcW w:w="2835" w:type="dxa"/>
            <w:gridSpan w:val="2"/>
          </w:tcPr>
          <w:p w14:paraId="23B0DF5A" w14:textId="77777777" w:rsidR="002B6360" w:rsidRPr="006379F8" w:rsidRDefault="002B6360" w:rsidP="002B50AD">
            <w:pPr>
              <w:spacing w:before="60" w:after="60"/>
              <w:rPr>
                <w:rFonts w:cs="Arial"/>
                <w:sz w:val="18"/>
                <w:szCs w:val="18"/>
              </w:rPr>
            </w:pPr>
            <w:r w:rsidRPr="006379F8">
              <w:rPr>
                <w:rFonts w:cs="Arial"/>
                <w:b/>
                <w:sz w:val="18"/>
                <w:szCs w:val="18"/>
              </w:rPr>
              <w:t xml:space="preserve">11.3.1a: Ratio of land consumption rate to population growth rate </w:t>
            </w:r>
            <w:r w:rsidRPr="006379F8">
              <w:rPr>
                <w:rFonts w:cs="Arial"/>
                <w:sz w:val="18"/>
                <w:szCs w:val="18"/>
              </w:rPr>
              <w:t>(index)</w:t>
            </w:r>
          </w:p>
        </w:tc>
        <w:tc>
          <w:tcPr>
            <w:tcW w:w="709" w:type="dxa"/>
            <w:shd w:val="clear" w:color="auto" w:fill="auto"/>
          </w:tcPr>
          <w:p w14:paraId="53755197" w14:textId="77777777" w:rsidR="002B6360" w:rsidRPr="006379F8" w:rsidRDefault="002B6360" w:rsidP="002B50AD">
            <w:pPr>
              <w:spacing w:before="60" w:after="60"/>
              <w:ind w:left="-107" w:right="-105"/>
              <w:jc w:val="center"/>
              <w:rPr>
                <w:rFonts w:cs="Arial"/>
                <w:sz w:val="18"/>
                <w:szCs w:val="18"/>
              </w:rPr>
            </w:pPr>
            <w:r w:rsidRPr="006379F8">
              <w:rPr>
                <w:rFonts w:cs="Arial"/>
                <w:sz w:val="18"/>
                <w:szCs w:val="18"/>
              </w:rPr>
              <w:t>Balance point=1</w:t>
            </w:r>
          </w:p>
        </w:tc>
        <w:tc>
          <w:tcPr>
            <w:tcW w:w="992" w:type="dxa"/>
            <w:shd w:val="clear" w:color="auto" w:fill="00B050"/>
            <w:vAlign w:val="center"/>
          </w:tcPr>
          <w:p w14:paraId="56C7FC26" w14:textId="77777777" w:rsidR="002B6360" w:rsidRPr="006379F8" w:rsidRDefault="002B6360" w:rsidP="002B50AD">
            <w:pPr>
              <w:jc w:val="center"/>
              <w:rPr>
                <w:rFonts w:cs="Arial"/>
                <w:b/>
                <w:color w:val="FFFFFF" w:themeColor="background1"/>
                <w:sz w:val="28"/>
                <w:szCs w:val="28"/>
              </w:rPr>
            </w:pPr>
            <w:r w:rsidRPr="006379F8">
              <w:rPr>
                <w:rFonts w:cs="Arial"/>
                <w:b/>
                <w:color w:val="FFFFFF" w:themeColor="background1"/>
                <w:sz w:val="28"/>
                <w:szCs w:val="28"/>
              </w:rPr>
              <w:t>0.995</w:t>
            </w:r>
          </w:p>
          <w:p w14:paraId="51212607" w14:textId="77777777" w:rsidR="002B6360" w:rsidRPr="006379F8" w:rsidRDefault="002B6360" w:rsidP="002B50AD">
            <w:pPr>
              <w:jc w:val="center"/>
              <w:rPr>
                <w:rFonts w:cs="Arial"/>
                <w:color w:val="FFFFFF" w:themeColor="background1"/>
                <w:sz w:val="16"/>
                <w:szCs w:val="16"/>
              </w:rPr>
            </w:pPr>
            <w:r w:rsidRPr="006379F8">
              <w:rPr>
                <w:rFonts w:cs="Arial"/>
                <w:color w:val="FFFFFF" w:themeColor="background1"/>
                <w:sz w:val="16"/>
                <w:szCs w:val="16"/>
              </w:rPr>
              <w:t>(</w:t>
            </w:r>
            <w:r w:rsidRPr="006379F8">
              <w:rPr>
                <w:rFonts w:cs="Arial"/>
                <w:color w:val="FFFFFF" w:themeColor="background1"/>
                <w:sz w:val="18"/>
                <w:szCs w:val="18"/>
              </w:rPr>
              <w:t>2020</w:t>
            </w:r>
            <w:r w:rsidRPr="006379F8">
              <w:rPr>
                <w:rFonts w:cs="Arial"/>
                <w:color w:val="FFFFFF" w:themeColor="background1"/>
                <w:sz w:val="16"/>
                <w:szCs w:val="16"/>
              </w:rPr>
              <w:t>)</w:t>
            </w:r>
          </w:p>
        </w:tc>
        <w:tc>
          <w:tcPr>
            <w:tcW w:w="992" w:type="dxa"/>
            <w:shd w:val="clear" w:color="auto" w:fill="00B050"/>
            <w:vAlign w:val="center"/>
          </w:tcPr>
          <w:p w14:paraId="7FBCCDC7" w14:textId="77777777" w:rsidR="002B6360" w:rsidRPr="006379F8" w:rsidRDefault="002B6360" w:rsidP="002B50AD">
            <w:pPr>
              <w:jc w:val="center"/>
              <w:rPr>
                <w:rFonts w:cs="Arial"/>
                <w:b/>
                <w:color w:val="FFFFFF" w:themeColor="background1"/>
                <w:sz w:val="28"/>
                <w:szCs w:val="28"/>
              </w:rPr>
            </w:pPr>
            <w:r w:rsidRPr="006379F8">
              <w:rPr>
                <w:rFonts w:cs="Arial"/>
                <w:b/>
                <w:color w:val="FFFFFF" w:themeColor="background1"/>
                <w:sz w:val="28"/>
                <w:szCs w:val="28"/>
              </w:rPr>
              <w:t>0.989</w:t>
            </w:r>
          </w:p>
          <w:p w14:paraId="092F5970" w14:textId="77777777" w:rsidR="002B6360" w:rsidRPr="006379F8" w:rsidRDefault="002B6360" w:rsidP="002B50AD">
            <w:pPr>
              <w:jc w:val="center"/>
              <w:rPr>
                <w:rFonts w:cs="Arial"/>
                <w:color w:val="FFFFFF" w:themeColor="background1"/>
                <w:sz w:val="16"/>
                <w:szCs w:val="16"/>
              </w:rPr>
            </w:pPr>
            <w:r w:rsidRPr="006379F8">
              <w:rPr>
                <w:rFonts w:cs="Arial"/>
                <w:color w:val="FFFFFF" w:themeColor="background1"/>
                <w:sz w:val="16"/>
                <w:szCs w:val="16"/>
              </w:rPr>
              <w:t>(</w:t>
            </w:r>
            <w:r w:rsidRPr="006379F8">
              <w:rPr>
                <w:rFonts w:cs="Arial"/>
                <w:color w:val="FFFFFF" w:themeColor="background1"/>
                <w:sz w:val="18"/>
                <w:szCs w:val="18"/>
              </w:rPr>
              <w:t>2020</w:t>
            </w:r>
            <w:r w:rsidRPr="006379F8">
              <w:rPr>
                <w:rFonts w:cs="Arial"/>
                <w:color w:val="FFFFFF" w:themeColor="background1"/>
                <w:sz w:val="16"/>
                <w:szCs w:val="16"/>
              </w:rPr>
              <w:t>)</w:t>
            </w:r>
          </w:p>
        </w:tc>
        <w:tc>
          <w:tcPr>
            <w:tcW w:w="709" w:type="dxa"/>
            <w:vAlign w:val="center"/>
          </w:tcPr>
          <w:p w14:paraId="7886C0D3" w14:textId="77777777" w:rsidR="002B6360" w:rsidRPr="006379F8" w:rsidRDefault="002B6360" w:rsidP="002B50AD">
            <w:pPr>
              <w:spacing w:before="60" w:after="60"/>
              <w:jc w:val="center"/>
              <w:rPr>
                <w:rFonts w:cs="Arial"/>
                <w:sz w:val="18"/>
                <w:szCs w:val="18"/>
              </w:rPr>
            </w:pPr>
            <w:r w:rsidRPr="006379F8">
              <w:rPr>
                <w:rFonts w:cs="Arial"/>
                <w:sz w:val="18"/>
                <w:szCs w:val="18"/>
              </w:rPr>
              <w:t>2016-2020</w:t>
            </w:r>
          </w:p>
        </w:tc>
        <w:tc>
          <w:tcPr>
            <w:tcW w:w="851" w:type="dxa"/>
            <w:shd w:val="clear" w:color="auto" w:fill="auto"/>
            <w:vAlign w:val="center"/>
          </w:tcPr>
          <w:p w14:paraId="64A0661F" w14:textId="77777777" w:rsidR="002B6360" w:rsidRPr="006379F8" w:rsidRDefault="002B6360" w:rsidP="002B50AD">
            <w:pPr>
              <w:spacing w:before="60" w:after="60"/>
              <w:jc w:val="center"/>
              <w:rPr>
                <w:rFonts w:cs="Arial"/>
                <w:b/>
                <w:color w:val="FFC000"/>
                <w:sz w:val="48"/>
                <w:szCs w:val="48"/>
              </w:rPr>
            </w:pPr>
            <w:r w:rsidRPr="006379F8">
              <w:rPr>
                <w:rFonts w:cs="Arial"/>
                <w:b/>
                <w:color w:val="FFC000"/>
                <w:sz w:val="48"/>
                <w:szCs w:val="48"/>
              </w:rPr>
              <w:sym w:font="Wingdings" w:char="F06C"/>
            </w:r>
          </w:p>
        </w:tc>
        <w:tc>
          <w:tcPr>
            <w:tcW w:w="943" w:type="dxa"/>
            <w:shd w:val="clear" w:color="auto" w:fill="auto"/>
            <w:vAlign w:val="center"/>
          </w:tcPr>
          <w:p w14:paraId="787A9CAF" w14:textId="77777777" w:rsidR="002B6360" w:rsidRPr="006379F8" w:rsidRDefault="002B6360" w:rsidP="002B50AD">
            <w:pPr>
              <w:spacing w:before="60" w:after="60"/>
              <w:jc w:val="center"/>
              <w:rPr>
                <w:rFonts w:cs="Arial"/>
                <w:b/>
                <w:color w:val="FFC000"/>
                <w:sz w:val="48"/>
                <w:szCs w:val="48"/>
              </w:rPr>
            </w:pPr>
            <w:r w:rsidRPr="006379F8">
              <w:rPr>
                <w:rFonts w:cs="Arial"/>
                <w:b/>
                <w:color w:val="FFC000"/>
                <w:sz w:val="48"/>
                <w:szCs w:val="48"/>
              </w:rPr>
              <w:sym w:font="Wingdings" w:char="F06C"/>
            </w:r>
          </w:p>
        </w:tc>
        <w:tc>
          <w:tcPr>
            <w:tcW w:w="898" w:type="dxa"/>
            <w:shd w:val="clear" w:color="auto" w:fill="auto"/>
            <w:vAlign w:val="center"/>
          </w:tcPr>
          <w:p w14:paraId="12D9D538" w14:textId="77777777" w:rsidR="002B6360" w:rsidRPr="006379F8" w:rsidRDefault="002B6360" w:rsidP="002B50AD">
            <w:pPr>
              <w:spacing w:before="60" w:after="60"/>
              <w:jc w:val="center"/>
              <w:rPr>
                <w:rFonts w:cs="Arial"/>
                <w:b/>
                <w:color w:val="D0CECE" w:themeColor="background2" w:themeShade="E6"/>
                <w:sz w:val="48"/>
                <w:szCs w:val="48"/>
              </w:rPr>
            </w:pPr>
            <w:r w:rsidRPr="006379F8">
              <w:rPr>
                <w:rFonts w:cs="Arial"/>
                <w:b/>
                <w:color w:val="D0CECE" w:themeColor="background2" w:themeShade="E6"/>
                <w:sz w:val="48"/>
                <w:szCs w:val="48"/>
              </w:rPr>
              <w:sym w:font="Wingdings" w:char="F06C"/>
            </w:r>
          </w:p>
        </w:tc>
      </w:tr>
      <w:tr w:rsidR="002B6360" w:rsidRPr="006379F8" w14:paraId="5D9D9244" w14:textId="77777777" w:rsidTr="002B50AD">
        <w:tblPrEx>
          <w:tblBorders>
            <w:left w:val="none" w:sz="0" w:space="0" w:color="auto"/>
            <w:right w:val="none" w:sz="0" w:space="0" w:color="auto"/>
            <w:insideV w:val="none" w:sz="0" w:space="0" w:color="auto"/>
          </w:tblBorders>
        </w:tblPrEx>
        <w:tc>
          <w:tcPr>
            <w:tcW w:w="709" w:type="dxa"/>
          </w:tcPr>
          <w:p w14:paraId="21433707" w14:textId="77777777" w:rsidR="002B6360" w:rsidRPr="006379F8" w:rsidRDefault="002B6360" w:rsidP="002B50AD">
            <w:pPr>
              <w:spacing w:before="60" w:after="60"/>
              <w:rPr>
                <w:rFonts w:cs="Arial"/>
                <w:sz w:val="18"/>
                <w:szCs w:val="18"/>
              </w:rPr>
            </w:pPr>
            <w:r w:rsidRPr="006379F8">
              <w:rPr>
                <w:rFonts w:cs="Arial"/>
                <w:noProof/>
                <w:sz w:val="18"/>
                <w:szCs w:val="18"/>
              </w:rPr>
              <w:object w:dxaOrig="1750" w:dyaOrig="1760" w14:anchorId="14C5FE4A">
                <v:shape id="_x0000_i1037" type="#_x0000_t75" alt="" style="width:29pt;height:28.05pt;mso-width-percent:0;mso-height-percent:0;mso-width-percent:0;mso-height-percent:0" o:ole="">
                  <v:imagedata r:id="rId185" o:title=""/>
                </v:shape>
                <o:OLEObject Type="Embed" ProgID="PBrush" ShapeID="_x0000_i1037" DrawAspect="Content" ObjectID="_1767700657" r:id="rId191"/>
              </w:object>
            </w:r>
          </w:p>
        </w:tc>
        <w:tc>
          <w:tcPr>
            <w:tcW w:w="2835" w:type="dxa"/>
            <w:gridSpan w:val="2"/>
          </w:tcPr>
          <w:p w14:paraId="2AA2C775" w14:textId="77777777" w:rsidR="002B6360" w:rsidRPr="006379F8" w:rsidRDefault="002B6360" w:rsidP="002B50AD">
            <w:pPr>
              <w:spacing w:before="60" w:after="60"/>
              <w:rPr>
                <w:rFonts w:cs="Arial"/>
                <w:sz w:val="18"/>
                <w:szCs w:val="18"/>
              </w:rPr>
            </w:pPr>
            <w:r w:rsidRPr="006379F8">
              <w:rPr>
                <w:rFonts w:cs="Arial"/>
                <w:b/>
                <w:sz w:val="18"/>
                <w:szCs w:val="18"/>
              </w:rPr>
              <w:t xml:space="preserve">11.3.1b: Land consumption as a proportion of total land area </w:t>
            </w:r>
            <w:r w:rsidRPr="006379F8">
              <w:rPr>
                <w:rFonts w:cs="Arial"/>
                <w:sz w:val="18"/>
                <w:szCs w:val="18"/>
              </w:rPr>
              <w:t>(pct. share)</w:t>
            </w:r>
          </w:p>
        </w:tc>
        <w:tc>
          <w:tcPr>
            <w:tcW w:w="709" w:type="dxa"/>
            <w:shd w:val="clear" w:color="auto" w:fill="auto"/>
          </w:tcPr>
          <w:p w14:paraId="41CAAB05" w14:textId="77777777" w:rsidR="002B6360" w:rsidRPr="006379F8" w:rsidRDefault="002B6360" w:rsidP="002B50AD">
            <w:pPr>
              <w:spacing w:before="60" w:after="60"/>
              <w:ind w:left="-107" w:right="-105"/>
              <w:jc w:val="center"/>
              <w:rPr>
                <w:rFonts w:cs="Arial"/>
                <w:sz w:val="18"/>
                <w:szCs w:val="18"/>
              </w:rPr>
            </w:pPr>
            <w:r w:rsidRPr="006379F8">
              <w:rPr>
                <w:rFonts w:cs="Arial"/>
                <w:sz w:val="18"/>
                <w:szCs w:val="18"/>
              </w:rPr>
              <w:t>-</w:t>
            </w:r>
          </w:p>
        </w:tc>
        <w:tc>
          <w:tcPr>
            <w:tcW w:w="992" w:type="dxa"/>
            <w:shd w:val="clear" w:color="auto" w:fill="auto"/>
            <w:vAlign w:val="center"/>
          </w:tcPr>
          <w:p w14:paraId="170FBEA7" w14:textId="77777777" w:rsidR="002B6360" w:rsidRPr="006379F8" w:rsidRDefault="002B6360" w:rsidP="002B50AD">
            <w:pPr>
              <w:jc w:val="center"/>
              <w:rPr>
                <w:rFonts w:cs="Arial"/>
                <w:b/>
                <w:sz w:val="28"/>
                <w:szCs w:val="28"/>
              </w:rPr>
            </w:pPr>
            <w:r w:rsidRPr="006379F8">
              <w:rPr>
                <w:rFonts w:cs="Arial"/>
                <w:b/>
                <w:sz w:val="28"/>
                <w:szCs w:val="28"/>
              </w:rPr>
              <w:t>8.35</w:t>
            </w:r>
          </w:p>
          <w:p w14:paraId="5211CC5B" w14:textId="77777777" w:rsidR="002B6360" w:rsidRPr="006379F8" w:rsidRDefault="002B6360" w:rsidP="002B50AD">
            <w:pPr>
              <w:jc w:val="center"/>
              <w:rPr>
                <w:rFonts w:cs="Arial"/>
                <w:sz w:val="16"/>
                <w:szCs w:val="16"/>
              </w:rPr>
            </w:pPr>
            <w:r w:rsidRPr="006379F8">
              <w:rPr>
                <w:rFonts w:cs="Arial"/>
                <w:sz w:val="16"/>
                <w:szCs w:val="16"/>
              </w:rPr>
              <w:t>(</w:t>
            </w:r>
            <w:r w:rsidRPr="006379F8">
              <w:rPr>
                <w:rFonts w:cs="Arial"/>
                <w:sz w:val="18"/>
                <w:szCs w:val="18"/>
              </w:rPr>
              <w:t>2020</w:t>
            </w:r>
            <w:r w:rsidRPr="006379F8">
              <w:rPr>
                <w:rFonts w:cs="Arial"/>
                <w:sz w:val="16"/>
                <w:szCs w:val="16"/>
              </w:rPr>
              <w:t>)</w:t>
            </w:r>
          </w:p>
        </w:tc>
        <w:tc>
          <w:tcPr>
            <w:tcW w:w="992" w:type="dxa"/>
            <w:shd w:val="clear" w:color="auto" w:fill="auto"/>
            <w:vAlign w:val="center"/>
          </w:tcPr>
          <w:p w14:paraId="0FD9A809" w14:textId="77777777" w:rsidR="002B6360" w:rsidRPr="006379F8" w:rsidRDefault="002B6360" w:rsidP="002B50AD">
            <w:pPr>
              <w:jc w:val="center"/>
              <w:rPr>
                <w:rFonts w:cs="Arial"/>
                <w:b/>
                <w:sz w:val="28"/>
                <w:szCs w:val="28"/>
              </w:rPr>
            </w:pPr>
            <w:r w:rsidRPr="006379F8">
              <w:rPr>
                <w:rFonts w:cs="Arial"/>
                <w:b/>
                <w:sz w:val="28"/>
                <w:szCs w:val="28"/>
              </w:rPr>
              <w:t>21.07</w:t>
            </w:r>
          </w:p>
          <w:p w14:paraId="2C10271B" w14:textId="77777777" w:rsidR="002B6360" w:rsidRPr="006379F8" w:rsidRDefault="002B6360" w:rsidP="002B50AD">
            <w:pPr>
              <w:jc w:val="center"/>
              <w:rPr>
                <w:rFonts w:cs="Arial"/>
                <w:sz w:val="16"/>
                <w:szCs w:val="16"/>
              </w:rPr>
            </w:pPr>
            <w:r w:rsidRPr="006379F8">
              <w:rPr>
                <w:rFonts w:cs="Arial"/>
                <w:sz w:val="16"/>
                <w:szCs w:val="16"/>
              </w:rPr>
              <w:t>(</w:t>
            </w:r>
            <w:r w:rsidRPr="006379F8">
              <w:rPr>
                <w:rFonts w:cs="Arial"/>
                <w:sz w:val="18"/>
                <w:szCs w:val="18"/>
              </w:rPr>
              <w:t>2020</w:t>
            </w:r>
            <w:r w:rsidRPr="006379F8">
              <w:rPr>
                <w:rFonts w:cs="Arial"/>
                <w:sz w:val="16"/>
                <w:szCs w:val="16"/>
              </w:rPr>
              <w:t>)</w:t>
            </w:r>
          </w:p>
        </w:tc>
        <w:tc>
          <w:tcPr>
            <w:tcW w:w="709" w:type="dxa"/>
            <w:vAlign w:val="center"/>
          </w:tcPr>
          <w:p w14:paraId="02B8F561" w14:textId="77777777" w:rsidR="002B6360" w:rsidRPr="006379F8" w:rsidRDefault="002B6360" w:rsidP="002B50AD">
            <w:pPr>
              <w:spacing w:before="60" w:after="60"/>
              <w:jc w:val="center"/>
              <w:rPr>
                <w:rFonts w:cs="Arial"/>
                <w:sz w:val="18"/>
                <w:szCs w:val="18"/>
              </w:rPr>
            </w:pPr>
            <w:r w:rsidRPr="006379F8">
              <w:rPr>
                <w:rFonts w:cs="Arial"/>
                <w:sz w:val="18"/>
                <w:szCs w:val="18"/>
              </w:rPr>
              <w:t>2015-2020</w:t>
            </w:r>
          </w:p>
        </w:tc>
        <w:tc>
          <w:tcPr>
            <w:tcW w:w="851" w:type="dxa"/>
            <w:shd w:val="clear" w:color="auto" w:fill="auto"/>
            <w:vAlign w:val="center"/>
          </w:tcPr>
          <w:p w14:paraId="0CAA310E" w14:textId="77777777" w:rsidR="002B6360" w:rsidRPr="006379F8" w:rsidRDefault="002B6360" w:rsidP="002B50AD">
            <w:pPr>
              <w:spacing w:before="60" w:after="60"/>
              <w:jc w:val="center"/>
              <w:rPr>
                <w:rFonts w:cs="Arial"/>
                <w:b/>
                <w:color w:val="FF0000"/>
                <w:sz w:val="48"/>
                <w:szCs w:val="48"/>
              </w:rPr>
            </w:pPr>
            <w:r w:rsidRPr="006379F8">
              <w:rPr>
                <w:rFonts w:cs="Arial"/>
                <w:b/>
                <w:color w:val="FF0000"/>
                <w:sz w:val="48"/>
                <w:szCs w:val="48"/>
              </w:rPr>
              <w:sym w:font="Wingdings" w:char="F06C"/>
            </w:r>
          </w:p>
        </w:tc>
        <w:tc>
          <w:tcPr>
            <w:tcW w:w="943" w:type="dxa"/>
            <w:shd w:val="clear" w:color="auto" w:fill="auto"/>
            <w:vAlign w:val="center"/>
          </w:tcPr>
          <w:p w14:paraId="78289D02" w14:textId="77777777" w:rsidR="002B6360" w:rsidRPr="006379F8" w:rsidRDefault="002B6360" w:rsidP="002B50AD">
            <w:pPr>
              <w:spacing w:before="60" w:after="60"/>
              <w:jc w:val="center"/>
              <w:rPr>
                <w:rFonts w:cs="Arial"/>
                <w:b/>
                <w:color w:val="FF0000"/>
                <w:sz w:val="48"/>
                <w:szCs w:val="48"/>
              </w:rPr>
            </w:pPr>
            <w:r w:rsidRPr="006379F8">
              <w:rPr>
                <w:rFonts w:cs="Arial"/>
                <w:b/>
                <w:color w:val="FF0000"/>
                <w:sz w:val="48"/>
                <w:szCs w:val="48"/>
              </w:rPr>
              <w:sym w:font="Wingdings" w:char="F06C"/>
            </w:r>
          </w:p>
        </w:tc>
        <w:tc>
          <w:tcPr>
            <w:tcW w:w="898" w:type="dxa"/>
            <w:shd w:val="clear" w:color="auto" w:fill="auto"/>
            <w:vAlign w:val="center"/>
          </w:tcPr>
          <w:p w14:paraId="491C4C07" w14:textId="77777777" w:rsidR="002B6360" w:rsidRPr="006379F8" w:rsidRDefault="002B6360" w:rsidP="002B50AD">
            <w:pPr>
              <w:spacing w:before="60" w:after="60"/>
              <w:jc w:val="center"/>
              <w:rPr>
                <w:rFonts w:cs="Arial"/>
                <w:b/>
                <w:color w:val="D0CECE" w:themeColor="background2" w:themeShade="E6"/>
                <w:sz w:val="48"/>
                <w:szCs w:val="48"/>
              </w:rPr>
            </w:pPr>
            <w:r w:rsidRPr="006379F8">
              <w:rPr>
                <w:rFonts w:cs="Arial"/>
                <w:b/>
                <w:color w:val="D0CECE" w:themeColor="background2" w:themeShade="E6"/>
                <w:sz w:val="48"/>
                <w:szCs w:val="48"/>
              </w:rPr>
              <w:sym w:font="Wingdings" w:char="F06C"/>
            </w:r>
          </w:p>
        </w:tc>
      </w:tr>
      <w:tr w:rsidR="002B6360" w:rsidRPr="006379F8" w14:paraId="107384EA" w14:textId="77777777" w:rsidTr="002B50AD">
        <w:tblPrEx>
          <w:tblBorders>
            <w:left w:val="none" w:sz="0" w:space="0" w:color="auto"/>
            <w:right w:val="none" w:sz="0" w:space="0" w:color="auto"/>
            <w:insideV w:val="none" w:sz="0" w:space="0" w:color="auto"/>
          </w:tblBorders>
        </w:tblPrEx>
        <w:tc>
          <w:tcPr>
            <w:tcW w:w="709" w:type="dxa"/>
          </w:tcPr>
          <w:p w14:paraId="01011FDC" w14:textId="77777777" w:rsidR="002B6360" w:rsidRPr="006379F8" w:rsidRDefault="002B6360" w:rsidP="002B50AD">
            <w:pPr>
              <w:spacing w:before="60" w:after="60"/>
              <w:rPr>
                <w:rFonts w:cs="Arial"/>
                <w:sz w:val="18"/>
                <w:szCs w:val="18"/>
              </w:rPr>
            </w:pPr>
            <w:r w:rsidRPr="006379F8">
              <w:rPr>
                <w:rFonts w:cs="Arial"/>
                <w:noProof/>
                <w:sz w:val="18"/>
                <w:szCs w:val="18"/>
              </w:rPr>
              <w:object w:dxaOrig="1750" w:dyaOrig="1760" w14:anchorId="0AB92C63">
                <v:shape id="_x0000_i1038" type="#_x0000_t75" alt="" style="width:29pt;height:28.05pt;mso-width-percent:0;mso-height-percent:0;mso-width-percent:0;mso-height-percent:0" o:ole="">
                  <v:imagedata r:id="rId185" o:title=""/>
                </v:shape>
                <o:OLEObject Type="Embed" ProgID="PBrush" ShapeID="_x0000_i1038" DrawAspect="Content" ObjectID="_1767700658" r:id="rId192"/>
              </w:object>
            </w:r>
          </w:p>
        </w:tc>
        <w:tc>
          <w:tcPr>
            <w:tcW w:w="2835" w:type="dxa"/>
            <w:gridSpan w:val="2"/>
          </w:tcPr>
          <w:p w14:paraId="232FF6A4" w14:textId="77777777" w:rsidR="002B6360" w:rsidRPr="006379F8" w:rsidRDefault="002B6360" w:rsidP="002B50AD">
            <w:pPr>
              <w:spacing w:before="60" w:after="60"/>
              <w:rPr>
                <w:rFonts w:cs="Arial"/>
                <w:sz w:val="18"/>
                <w:szCs w:val="18"/>
              </w:rPr>
            </w:pPr>
            <w:r w:rsidRPr="006379F8">
              <w:rPr>
                <w:rFonts w:cs="Arial"/>
                <w:b/>
                <w:sz w:val="18"/>
                <w:szCs w:val="18"/>
              </w:rPr>
              <w:t xml:space="preserve">11.6.1a: Urban domestic solid waste collected, transported and treated according to technical standards and regulations </w:t>
            </w:r>
            <w:r w:rsidRPr="006379F8">
              <w:rPr>
                <w:rFonts w:cs="Arial"/>
                <w:sz w:val="18"/>
                <w:szCs w:val="18"/>
              </w:rPr>
              <w:t>(pct. share)</w:t>
            </w:r>
          </w:p>
        </w:tc>
        <w:tc>
          <w:tcPr>
            <w:tcW w:w="709" w:type="dxa"/>
            <w:shd w:val="clear" w:color="auto" w:fill="auto"/>
          </w:tcPr>
          <w:p w14:paraId="0215C282" w14:textId="77777777" w:rsidR="002B6360" w:rsidRPr="006379F8" w:rsidRDefault="002B6360" w:rsidP="002B50AD">
            <w:pPr>
              <w:spacing w:before="60" w:after="60"/>
              <w:ind w:left="-107" w:right="-105"/>
              <w:jc w:val="center"/>
              <w:rPr>
                <w:rFonts w:cs="Arial"/>
                <w:sz w:val="18"/>
                <w:szCs w:val="18"/>
              </w:rPr>
            </w:pPr>
            <w:r w:rsidRPr="006379F8">
              <w:rPr>
                <w:rFonts w:cs="Arial"/>
                <w:sz w:val="18"/>
                <w:szCs w:val="18"/>
              </w:rPr>
              <w:t>100</w:t>
            </w:r>
          </w:p>
        </w:tc>
        <w:tc>
          <w:tcPr>
            <w:tcW w:w="992" w:type="dxa"/>
            <w:shd w:val="clear" w:color="auto" w:fill="FF0000"/>
            <w:vAlign w:val="center"/>
          </w:tcPr>
          <w:p w14:paraId="17D39470" w14:textId="77777777" w:rsidR="002B6360" w:rsidRPr="006379F8" w:rsidRDefault="002B6360" w:rsidP="002B50AD">
            <w:pPr>
              <w:jc w:val="center"/>
              <w:rPr>
                <w:rFonts w:cs="Arial"/>
                <w:b/>
                <w:color w:val="FFFFFF" w:themeColor="background1"/>
                <w:sz w:val="28"/>
                <w:szCs w:val="28"/>
              </w:rPr>
            </w:pPr>
            <w:r w:rsidRPr="006379F8">
              <w:rPr>
                <w:rFonts w:cs="Arial"/>
                <w:b/>
                <w:color w:val="FFFFFF" w:themeColor="background1"/>
                <w:sz w:val="28"/>
                <w:szCs w:val="28"/>
              </w:rPr>
              <w:t>85.3</w:t>
            </w:r>
          </w:p>
          <w:p w14:paraId="2AF2460D" w14:textId="77777777" w:rsidR="002B6360" w:rsidRPr="006379F8" w:rsidRDefault="002B6360" w:rsidP="002B50AD">
            <w:pPr>
              <w:jc w:val="center"/>
              <w:rPr>
                <w:rFonts w:cs="Arial"/>
                <w:color w:val="FFFFFF" w:themeColor="background1"/>
                <w:sz w:val="16"/>
                <w:szCs w:val="16"/>
              </w:rPr>
            </w:pPr>
            <w:r w:rsidRPr="006379F8">
              <w:rPr>
                <w:rFonts w:cs="Arial"/>
                <w:color w:val="FFFFFF" w:themeColor="background1"/>
                <w:sz w:val="16"/>
                <w:szCs w:val="16"/>
              </w:rPr>
              <w:t>(</w:t>
            </w:r>
            <w:r w:rsidRPr="006379F8">
              <w:rPr>
                <w:rFonts w:cs="Arial"/>
                <w:color w:val="FFFFFF" w:themeColor="background1"/>
                <w:sz w:val="18"/>
                <w:szCs w:val="18"/>
              </w:rPr>
              <w:t>2019</w:t>
            </w:r>
            <w:r w:rsidRPr="006379F8">
              <w:rPr>
                <w:rFonts w:cs="Arial"/>
                <w:color w:val="FFFFFF" w:themeColor="background1"/>
                <w:sz w:val="16"/>
                <w:szCs w:val="16"/>
              </w:rPr>
              <w:t>)</w:t>
            </w:r>
          </w:p>
        </w:tc>
        <w:tc>
          <w:tcPr>
            <w:tcW w:w="992" w:type="dxa"/>
            <w:shd w:val="clear" w:color="auto" w:fill="FFC000"/>
            <w:vAlign w:val="center"/>
          </w:tcPr>
          <w:p w14:paraId="2B7619C8" w14:textId="77777777" w:rsidR="002B6360" w:rsidRPr="006379F8" w:rsidRDefault="002B6360" w:rsidP="002B50AD">
            <w:pPr>
              <w:jc w:val="center"/>
              <w:rPr>
                <w:rFonts w:cs="Arial"/>
                <w:b/>
                <w:sz w:val="28"/>
                <w:szCs w:val="28"/>
              </w:rPr>
            </w:pPr>
            <w:r w:rsidRPr="006379F8">
              <w:rPr>
                <w:rFonts w:cs="Arial"/>
                <w:b/>
                <w:sz w:val="28"/>
                <w:szCs w:val="28"/>
              </w:rPr>
              <w:t>90.5</w:t>
            </w:r>
          </w:p>
          <w:p w14:paraId="6CC7E090" w14:textId="77777777" w:rsidR="002B6360" w:rsidRPr="006379F8" w:rsidRDefault="002B6360" w:rsidP="002B50AD">
            <w:pPr>
              <w:jc w:val="center"/>
              <w:rPr>
                <w:rFonts w:cs="Arial"/>
                <w:sz w:val="16"/>
                <w:szCs w:val="16"/>
              </w:rPr>
            </w:pPr>
            <w:r w:rsidRPr="006379F8">
              <w:rPr>
                <w:rFonts w:cs="Arial"/>
                <w:sz w:val="16"/>
                <w:szCs w:val="16"/>
              </w:rPr>
              <w:t>(</w:t>
            </w:r>
            <w:r w:rsidRPr="006379F8">
              <w:rPr>
                <w:rFonts w:cs="Arial"/>
                <w:sz w:val="18"/>
                <w:szCs w:val="18"/>
              </w:rPr>
              <w:t>2019</w:t>
            </w:r>
            <w:r w:rsidRPr="006379F8">
              <w:rPr>
                <w:rFonts w:cs="Arial"/>
                <w:sz w:val="16"/>
                <w:szCs w:val="16"/>
              </w:rPr>
              <w:t>)</w:t>
            </w:r>
          </w:p>
        </w:tc>
        <w:tc>
          <w:tcPr>
            <w:tcW w:w="709" w:type="dxa"/>
            <w:vAlign w:val="center"/>
          </w:tcPr>
          <w:p w14:paraId="4AFEE0C5" w14:textId="77777777" w:rsidR="002B6360" w:rsidRPr="006379F8" w:rsidRDefault="002B6360" w:rsidP="002B50AD">
            <w:pPr>
              <w:spacing w:before="60" w:after="60"/>
              <w:jc w:val="center"/>
              <w:rPr>
                <w:rFonts w:cs="Arial"/>
                <w:sz w:val="18"/>
                <w:szCs w:val="18"/>
              </w:rPr>
            </w:pPr>
            <w:r w:rsidRPr="006379F8">
              <w:rPr>
                <w:rFonts w:cs="Arial"/>
                <w:sz w:val="18"/>
                <w:szCs w:val="18"/>
              </w:rPr>
              <w:t>2015-2019</w:t>
            </w:r>
          </w:p>
        </w:tc>
        <w:tc>
          <w:tcPr>
            <w:tcW w:w="851" w:type="dxa"/>
            <w:shd w:val="clear" w:color="auto" w:fill="auto"/>
            <w:vAlign w:val="center"/>
          </w:tcPr>
          <w:p w14:paraId="2F01CFBE" w14:textId="77777777" w:rsidR="002B6360" w:rsidRPr="006379F8" w:rsidRDefault="002B6360" w:rsidP="002B50AD">
            <w:pPr>
              <w:spacing w:before="60" w:after="60"/>
              <w:jc w:val="center"/>
              <w:rPr>
                <w:rFonts w:cs="Arial"/>
                <w:b/>
                <w:color w:val="00B050"/>
                <w:sz w:val="48"/>
                <w:szCs w:val="48"/>
              </w:rPr>
            </w:pPr>
            <w:r w:rsidRPr="006379F8">
              <w:rPr>
                <w:rFonts w:cs="Arial"/>
                <w:b/>
                <w:color w:val="00B050"/>
                <w:sz w:val="48"/>
                <w:szCs w:val="48"/>
              </w:rPr>
              <w:sym w:font="Wingdings" w:char="F06C"/>
            </w:r>
          </w:p>
        </w:tc>
        <w:tc>
          <w:tcPr>
            <w:tcW w:w="943" w:type="dxa"/>
            <w:shd w:val="clear" w:color="auto" w:fill="auto"/>
            <w:vAlign w:val="center"/>
          </w:tcPr>
          <w:p w14:paraId="738B6E42" w14:textId="77777777" w:rsidR="002B6360" w:rsidRPr="006379F8" w:rsidRDefault="002B6360" w:rsidP="002B50AD">
            <w:pPr>
              <w:spacing w:before="60" w:after="60"/>
              <w:jc w:val="center"/>
              <w:rPr>
                <w:rFonts w:cs="Arial"/>
                <w:b/>
                <w:color w:val="FFC000"/>
                <w:sz w:val="48"/>
                <w:szCs w:val="48"/>
              </w:rPr>
            </w:pPr>
            <w:r w:rsidRPr="006379F8">
              <w:rPr>
                <w:rFonts w:cs="Arial"/>
                <w:b/>
                <w:color w:val="FFC000"/>
                <w:sz w:val="48"/>
                <w:szCs w:val="48"/>
              </w:rPr>
              <w:sym w:font="Wingdings" w:char="F06C"/>
            </w:r>
          </w:p>
        </w:tc>
        <w:tc>
          <w:tcPr>
            <w:tcW w:w="898" w:type="dxa"/>
            <w:shd w:val="clear" w:color="auto" w:fill="auto"/>
            <w:vAlign w:val="center"/>
          </w:tcPr>
          <w:p w14:paraId="4711C9B2" w14:textId="77777777" w:rsidR="002B6360" w:rsidRPr="006379F8" w:rsidRDefault="002B6360" w:rsidP="002B50AD">
            <w:pPr>
              <w:spacing w:before="60" w:after="60"/>
              <w:jc w:val="center"/>
              <w:rPr>
                <w:rFonts w:cs="Arial"/>
                <w:color w:val="00B050"/>
                <w:sz w:val="44"/>
                <w:szCs w:val="44"/>
              </w:rPr>
            </w:pPr>
            <w:r w:rsidRPr="006379F8">
              <w:rPr>
                <w:rFonts w:cs="Arial"/>
                <w:color w:val="00B050"/>
                <w:sz w:val="44"/>
                <w:szCs w:val="44"/>
              </w:rPr>
              <w:sym w:font="Wingdings 3" w:char="F0E0"/>
            </w:r>
          </w:p>
        </w:tc>
      </w:tr>
      <w:tr w:rsidR="002B6360" w:rsidRPr="006379F8" w14:paraId="4AC164BA" w14:textId="77777777" w:rsidTr="002B50AD">
        <w:tblPrEx>
          <w:tblBorders>
            <w:left w:val="none" w:sz="0" w:space="0" w:color="auto"/>
            <w:right w:val="none" w:sz="0" w:space="0" w:color="auto"/>
            <w:insideV w:val="none" w:sz="0" w:space="0" w:color="auto"/>
          </w:tblBorders>
        </w:tblPrEx>
        <w:tc>
          <w:tcPr>
            <w:tcW w:w="709" w:type="dxa"/>
          </w:tcPr>
          <w:p w14:paraId="3ABEB0EB" w14:textId="77777777" w:rsidR="002B6360" w:rsidRPr="006379F8" w:rsidRDefault="002B6360" w:rsidP="002B50AD">
            <w:pPr>
              <w:spacing w:before="60" w:after="60"/>
              <w:rPr>
                <w:rFonts w:cs="Arial"/>
                <w:sz w:val="18"/>
                <w:szCs w:val="18"/>
              </w:rPr>
            </w:pPr>
            <w:r w:rsidRPr="006379F8">
              <w:rPr>
                <w:rFonts w:cs="Arial"/>
                <w:noProof/>
                <w:sz w:val="18"/>
                <w:szCs w:val="18"/>
              </w:rPr>
              <w:object w:dxaOrig="1750" w:dyaOrig="1760" w14:anchorId="7CE87AB9">
                <v:shape id="_x0000_i1039" type="#_x0000_t75" alt="" style="width:29pt;height:28.05pt;mso-width-percent:0;mso-height-percent:0;mso-width-percent:0;mso-height-percent:0" o:ole="">
                  <v:imagedata r:id="rId185" o:title=""/>
                </v:shape>
                <o:OLEObject Type="Embed" ProgID="PBrush" ShapeID="_x0000_i1039" DrawAspect="Content" ObjectID="_1767700659" r:id="rId193"/>
              </w:object>
            </w:r>
          </w:p>
        </w:tc>
        <w:tc>
          <w:tcPr>
            <w:tcW w:w="2835" w:type="dxa"/>
            <w:gridSpan w:val="2"/>
          </w:tcPr>
          <w:p w14:paraId="4095EBC8" w14:textId="77777777" w:rsidR="002B6360" w:rsidRPr="006379F8" w:rsidRDefault="002B6360" w:rsidP="002B50AD">
            <w:pPr>
              <w:spacing w:before="60" w:after="60"/>
              <w:rPr>
                <w:rFonts w:cs="Arial"/>
                <w:sz w:val="18"/>
                <w:szCs w:val="18"/>
              </w:rPr>
            </w:pPr>
            <w:r w:rsidRPr="006379F8">
              <w:rPr>
                <w:rFonts w:cs="Arial"/>
                <w:b/>
                <w:sz w:val="18"/>
                <w:szCs w:val="18"/>
              </w:rPr>
              <w:t xml:space="preserve">11.6.1b: Urban domestic solid waste collected per capita </w:t>
            </w:r>
            <w:r w:rsidRPr="006379F8">
              <w:rPr>
                <w:rFonts w:cs="Arial"/>
                <w:sz w:val="18"/>
                <w:szCs w:val="18"/>
              </w:rPr>
              <w:t>(kg per inhabitant)</w:t>
            </w:r>
          </w:p>
        </w:tc>
        <w:tc>
          <w:tcPr>
            <w:tcW w:w="709" w:type="dxa"/>
            <w:shd w:val="clear" w:color="auto" w:fill="auto"/>
          </w:tcPr>
          <w:p w14:paraId="52832B47" w14:textId="77777777" w:rsidR="002B6360" w:rsidRPr="006379F8" w:rsidRDefault="002B6360" w:rsidP="002B50AD">
            <w:pPr>
              <w:spacing w:before="60" w:after="60"/>
              <w:ind w:left="-107" w:right="-105"/>
              <w:jc w:val="center"/>
              <w:rPr>
                <w:rFonts w:cs="Arial"/>
                <w:sz w:val="18"/>
                <w:szCs w:val="18"/>
              </w:rPr>
            </w:pPr>
            <w:r w:rsidRPr="006379F8">
              <w:rPr>
                <w:rFonts w:cs="Arial"/>
                <w:sz w:val="18"/>
                <w:szCs w:val="18"/>
              </w:rPr>
              <w:t>-</w:t>
            </w:r>
          </w:p>
        </w:tc>
        <w:tc>
          <w:tcPr>
            <w:tcW w:w="992" w:type="dxa"/>
            <w:vAlign w:val="center"/>
          </w:tcPr>
          <w:p w14:paraId="0D20118C" w14:textId="77777777" w:rsidR="002B6360" w:rsidRPr="006379F8" w:rsidRDefault="002B6360" w:rsidP="002B50AD">
            <w:pPr>
              <w:jc w:val="center"/>
              <w:rPr>
                <w:rFonts w:cs="Arial"/>
                <w:b/>
                <w:sz w:val="28"/>
                <w:szCs w:val="28"/>
              </w:rPr>
            </w:pPr>
            <w:r w:rsidRPr="006379F8">
              <w:rPr>
                <w:rFonts w:cs="Arial"/>
                <w:b/>
                <w:sz w:val="28"/>
                <w:szCs w:val="28"/>
              </w:rPr>
              <w:t>163.2</w:t>
            </w:r>
          </w:p>
          <w:p w14:paraId="224DD7AA" w14:textId="77777777" w:rsidR="002B6360" w:rsidRPr="006379F8" w:rsidRDefault="002B6360" w:rsidP="002B50AD">
            <w:pPr>
              <w:jc w:val="center"/>
              <w:rPr>
                <w:rFonts w:cs="Arial"/>
                <w:sz w:val="16"/>
                <w:szCs w:val="16"/>
              </w:rPr>
            </w:pPr>
            <w:r w:rsidRPr="006379F8">
              <w:rPr>
                <w:rFonts w:cs="Arial"/>
                <w:sz w:val="16"/>
                <w:szCs w:val="16"/>
              </w:rPr>
              <w:t>(</w:t>
            </w:r>
            <w:r w:rsidRPr="006379F8">
              <w:rPr>
                <w:rFonts w:cs="Arial"/>
                <w:sz w:val="18"/>
                <w:szCs w:val="18"/>
              </w:rPr>
              <w:t>2019</w:t>
            </w:r>
            <w:r w:rsidRPr="006379F8">
              <w:rPr>
                <w:rFonts w:cs="Arial"/>
                <w:sz w:val="16"/>
                <w:szCs w:val="16"/>
              </w:rPr>
              <w:t>)</w:t>
            </w:r>
          </w:p>
        </w:tc>
        <w:tc>
          <w:tcPr>
            <w:tcW w:w="992" w:type="dxa"/>
            <w:shd w:val="clear" w:color="auto" w:fill="auto"/>
            <w:vAlign w:val="center"/>
          </w:tcPr>
          <w:p w14:paraId="1F576A41" w14:textId="77777777" w:rsidR="002B6360" w:rsidRPr="006379F8" w:rsidRDefault="002B6360" w:rsidP="002B50AD">
            <w:pPr>
              <w:jc w:val="center"/>
              <w:rPr>
                <w:rFonts w:cs="Arial"/>
                <w:b/>
                <w:sz w:val="28"/>
                <w:szCs w:val="28"/>
              </w:rPr>
            </w:pPr>
            <w:r w:rsidRPr="006379F8">
              <w:rPr>
                <w:rFonts w:cs="Arial"/>
                <w:b/>
                <w:sz w:val="28"/>
                <w:szCs w:val="28"/>
              </w:rPr>
              <w:t>235.4</w:t>
            </w:r>
          </w:p>
          <w:p w14:paraId="7793FCC0" w14:textId="77777777" w:rsidR="002B6360" w:rsidRPr="006379F8" w:rsidRDefault="002B6360" w:rsidP="002B50AD">
            <w:pPr>
              <w:jc w:val="center"/>
              <w:rPr>
                <w:rFonts w:cs="Arial"/>
                <w:sz w:val="16"/>
                <w:szCs w:val="16"/>
              </w:rPr>
            </w:pPr>
            <w:r w:rsidRPr="006379F8">
              <w:rPr>
                <w:rFonts w:cs="Arial"/>
                <w:sz w:val="16"/>
                <w:szCs w:val="16"/>
              </w:rPr>
              <w:t>(</w:t>
            </w:r>
            <w:r w:rsidRPr="006379F8">
              <w:rPr>
                <w:rFonts w:cs="Arial"/>
                <w:sz w:val="18"/>
                <w:szCs w:val="18"/>
              </w:rPr>
              <w:t>2019</w:t>
            </w:r>
            <w:r w:rsidRPr="006379F8">
              <w:rPr>
                <w:rFonts w:cs="Arial"/>
                <w:sz w:val="16"/>
                <w:szCs w:val="16"/>
              </w:rPr>
              <w:t>)</w:t>
            </w:r>
          </w:p>
        </w:tc>
        <w:tc>
          <w:tcPr>
            <w:tcW w:w="709" w:type="dxa"/>
            <w:vAlign w:val="center"/>
          </w:tcPr>
          <w:p w14:paraId="03545A59" w14:textId="77777777" w:rsidR="002B6360" w:rsidRPr="006379F8" w:rsidRDefault="002B6360" w:rsidP="002B50AD">
            <w:pPr>
              <w:spacing w:before="60" w:after="60"/>
              <w:jc w:val="center"/>
              <w:rPr>
                <w:rFonts w:cs="Arial"/>
                <w:sz w:val="18"/>
                <w:szCs w:val="18"/>
              </w:rPr>
            </w:pPr>
            <w:r w:rsidRPr="006379F8">
              <w:rPr>
                <w:rFonts w:cs="Arial"/>
                <w:sz w:val="18"/>
                <w:szCs w:val="18"/>
              </w:rPr>
              <w:t>2015-2019</w:t>
            </w:r>
          </w:p>
        </w:tc>
        <w:tc>
          <w:tcPr>
            <w:tcW w:w="851" w:type="dxa"/>
            <w:shd w:val="clear" w:color="auto" w:fill="auto"/>
            <w:vAlign w:val="center"/>
          </w:tcPr>
          <w:p w14:paraId="561AC0E7" w14:textId="77777777" w:rsidR="002B6360" w:rsidRPr="006379F8" w:rsidRDefault="002B6360" w:rsidP="002B50AD">
            <w:pPr>
              <w:spacing w:before="60" w:after="60"/>
              <w:jc w:val="center"/>
              <w:rPr>
                <w:rFonts w:cs="Arial"/>
                <w:b/>
                <w:color w:val="FF0000"/>
                <w:sz w:val="48"/>
                <w:szCs w:val="48"/>
              </w:rPr>
            </w:pPr>
            <w:r w:rsidRPr="006379F8">
              <w:rPr>
                <w:rFonts w:cs="Arial"/>
                <w:b/>
                <w:color w:val="FF0000"/>
                <w:sz w:val="48"/>
                <w:szCs w:val="48"/>
              </w:rPr>
              <w:sym w:font="Wingdings" w:char="F06C"/>
            </w:r>
          </w:p>
        </w:tc>
        <w:tc>
          <w:tcPr>
            <w:tcW w:w="943" w:type="dxa"/>
            <w:shd w:val="clear" w:color="auto" w:fill="auto"/>
            <w:vAlign w:val="center"/>
          </w:tcPr>
          <w:p w14:paraId="5B673D14" w14:textId="77777777" w:rsidR="002B6360" w:rsidRPr="006379F8" w:rsidRDefault="002B6360" w:rsidP="002B50AD">
            <w:pPr>
              <w:spacing w:before="60" w:after="60"/>
              <w:jc w:val="center"/>
              <w:rPr>
                <w:rFonts w:cs="Arial"/>
                <w:b/>
                <w:color w:val="FF0000"/>
                <w:sz w:val="48"/>
                <w:szCs w:val="48"/>
              </w:rPr>
            </w:pPr>
            <w:r w:rsidRPr="006379F8">
              <w:rPr>
                <w:rFonts w:cs="Arial"/>
                <w:b/>
                <w:color w:val="FF0000"/>
                <w:sz w:val="48"/>
                <w:szCs w:val="48"/>
              </w:rPr>
              <w:sym w:font="Wingdings" w:char="F06C"/>
            </w:r>
          </w:p>
        </w:tc>
        <w:tc>
          <w:tcPr>
            <w:tcW w:w="898" w:type="dxa"/>
            <w:shd w:val="clear" w:color="auto" w:fill="auto"/>
            <w:vAlign w:val="center"/>
          </w:tcPr>
          <w:p w14:paraId="229F0CF9" w14:textId="77777777" w:rsidR="002B6360" w:rsidRPr="006379F8" w:rsidRDefault="002B6360" w:rsidP="002B50AD">
            <w:pPr>
              <w:spacing w:before="60" w:after="60"/>
              <w:jc w:val="center"/>
              <w:rPr>
                <w:rFonts w:cs="Arial"/>
                <w:b/>
                <w:color w:val="D0CECE" w:themeColor="background2" w:themeShade="E6"/>
                <w:sz w:val="48"/>
                <w:szCs w:val="48"/>
              </w:rPr>
            </w:pPr>
            <w:r w:rsidRPr="006379F8">
              <w:rPr>
                <w:rFonts w:cs="Arial"/>
                <w:b/>
                <w:color w:val="D0CECE" w:themeColor="background2" w:themeShade="E6"/>
                <w:sz w:val="48"/>
                <w:szCs w:val="48"/>
              </w:rPr>
              <w:sym w:font="Wingdings" w:char="F06C"/>
            </w:r>
          </w:p>
        </w:tc>
      </w:tr>
      <w:tr w:rsidR="002B6360" w:rsidRPr="006379F8" w14:paraId="7261D7F2" w14:textId="77777777" w:rsidTr="002B50AD">
        <w:tblPrEx>
          <w:tblBorders>
            <w:left w:val="none" w:sz="0" w:space="0" w:color="auto"/>
            <w:right w:val="none" w:sz="0" w:space="0" w:color="auto"/>
            <w:insideV w:val="none" w:sz="0" w:space="0" w:color="auto"/>
          </w:tblBorders>
        </w:tblPrEx>
        <w:tc>
          <w:tcPr>
            <w:tcW w:w="709" w:type="dxa"/>
            <w:vMerge w:val="restart"/>
          </w:tcPr>
          <w:p w14:paraId="78421D37" w14:textId="77777777" w:rsidR="002B6360" w:rsidRPr="006379F8" w:rsidRDefault="002B6360" w:rsidP="002B50AD">
            <w:pPr>
              <w:spacing w:before="60" w:after="60"/>
              <w:rPr>
                <w:rFonts w:cs="Arial"/>
                <w:sz w:val="18"/>
                <w:szCs w:val="18"/>
              </w:rPr>
            </w:pPr>
            <w:r w:rsidRPr="006379F8">
              <w:rPr>
                <w:rFonts w:cs="Arial"/>
                <w:noProof/>
                <w:sz w:val="18"/>
                <w:szCs w:val="18"/>
              </w:rPr>
              <w:object w:dxaOrig="1750" w:dyaOrig="1760" w14:anchorId="7DB90436">
                <v:shape id="_x0000_i1040" type="#_x0000_t75" alt="" style="width:29pt;height:28.05pt;mso-width-percent:0;mso-height-percent:0;mso-width-percent:0;mso-height-percent:0" o:ole="">
                  <v:imagedata r:id="rId185" o:title=""/>
                </v:shape>
                <o:OLEObject Type="Embed" ProgID="PBrush" ShapeID="_x0000_i1040" DrawAspect="Content" ObjectID="_1767700660" r:id="rId194"/>
              </w:object>
            </w:r>
          </w:p>
        </w:tc>
        <w:tc>
          <w:tcPr>
            <w:tcW w:w="2268" w:type="dxa"/>
            <w:vMerge w:val="restart"/>
            <w:shd w:val="clear" w:color="auto" w:fill="auto"/>
          </w:tcPr>
          <w:p w14:paraId="1B67CB88" w14:textId="77777777" w:rsidR="002B6360" w:rsidRPr="006379F8" w:rsidRDefault="002B6360" w:rsidP="002B50AD">
            <w:pPr>
              <w:spacing w:before="60" w:after="60"/>
              <w:rPr>
                <w:rFonts w:cs="Arial"/>
                <w:sz w:val="18"/>
                <w:szCs w:val="18"/>
              </w:rPr>
            </w:pPr>
            <w:r w:rsidRPr="006379F8">
              <w:rPr>
                <w:rFonts w:cs="Arial"/>
                <w:b/>
                <w:sz w:val="18"/>
                <w:szCs w:val="18"/>
              </w:rPr>
              <w:t xml:space="preserve">11.6.3a: Annual mean concentrations of pollutants in cities: maximum values </w:t>
            </w:r>
            <w:r w:rsidRPr="006379F8">
              <w:rPr>
                <w:rFonts w:cs="Arial"/>
                <w:sz w:val="18"/>
                <w:szCs w:val="18"/>
              </w:rPr>
              <w:t>(</w:t>
            </w:r>
            <w:r w:rsidRPr="006379F8">
              <w:rPr>
                <w:rFonts w:cs="Arial"/>
                <w:sz w:val="18"/>
                <w:szCs w:val="18"/>
              </w:rPr>
              <w:t>g per m</w:t>
            </w:r>
            <w:r w:rsidRPr="006379F8">
              <w:rPr>
                <w:rFonts w:cs="Arial"/>
                <w:sz w:val="18"/>
                <w:szCs w:val="18"/>
                <w:vertAlign w:val="superscript"/>
              </w:rPr>
              <w:t>3</w:t>
            </w:r>
            <w:r w:rsidRPr="006379F8">
              <w:rPr>
                <w:rFonts w:cs="Arial"/>
                <w:sz w:val="18"/>
                <w:szCs w:val="18"/>
              </w:rPr>
              <w:t>)</w:t>
            </w:r>
          </w:p>
        </w:tc>
        <w:tc>
          <w:tcPr>
            <w:tcW w:w="567" w:type="dxa"/>
            <w:shd w:val="clear" w:color="auto" w:fill="auto"/>
          </w:tcPr>
          <w:p w14:paraId="77F7E051" w14:textId="77777777" w:rsidR="002B6360" w:rsidRPr="006379F8" w:rsidRDefault="002B6360" w:rsidP="002B50AD">
            <w:pPr>
              <w:spacing w:before="60" w:after="60"/>
              <w:rPr>
                <w:rFonts w:cs="Arial"/>
                <w:sz w:val="18"/>
                <w:szCs w:val="18"/>
              </w:rPr>
            </w:pPr>
            <w:r w:rsidRPr="006379F8">
              <w:rPr>
                <w:rFonts w:cs="Arial"/>
                <w:b/>
                <w:sz w:val="18"/>
                <w:szCs w:val="18"/>
              </w:rPr>
              <w:t>PM</w:t>
            </w:r>
            <w:r w:rsidRPr="006379F8">
              <w:rPr>
                <w:rFonts w:cs="Arial"/>
                <w:b/>
                <w:sz w:val="18"/>
                <w:szCs w:val="18"/>
                <w:vertAlign w:val="subscript"/>
              </w:rPr>
              <w:t>10</w:t>
            </w:r>
          </w:p>
        </w:tc>
        <w:tc>
          <w:tcPr>
            <w:tcW w:w="709" w:type="dxa"/>
            <w:shd w:val="clear" w:color="auto" w:fill="auto"/>
          </w:tcPr>
          <w:p w14:paraId="7B65814D" w14:textId="77777777" w:rsidR="002B6360" w:rsidRPr="006379F8" w:rsidRDefault="002B6360" w:rsidP="002B50AD">
            <w:pPr>
              <w:spacing w:before="60" w:after="60"/>
              <w:ind w:left="-107" w:right="-105"/>
              <w:jc w:val="center"/>
              <w:rPr>
                <w:rFonts w:cs="Arial"/>
                <w:sz w:val="18"/>
                <w:szCs w:val="18"/>
              </w:rPr>
            </w:pPr>
            <w:r w:rsidRPr="006379F8">
              <w:rPr>
                <w:rFonts w:cs="Arial"/>
                <w:sz w:val="18"/>
                <w:szCs w:val="18"/>
              </w:rPr>
              <w:t>National limit=50</w:t>
            </w:r>
          </w:p>
        </w:tc>
        <w:tc>
          <w:tcPr>
            <w:tcW w:w="992" w:type="dxa"/>
            <w:shd w:val="clear" w:color="auto" w:fill="auto"/>
            <w:vAlign w:val="center"/>
          </w:tcPr>
          <w:p w14:paraId="001E6D2C" w14:textId="77777777" w:rsidR="002B6360" w:rsidRPr="006379F8" w:rsidRDefault="002B6360" w:rsidP="002B50AD">
            <w:pPr>
              <w:spacing w:before="60" w:after="60"/>
              <w:jc w:val="center"/>
              <w:rPr>
                <w:rFonts w:cs="Arial"/>
                <w:b/>
                <w:sz w:val="28"/>
                <w:szCs w:val="28"/>
              </w:rPr>
            </w:pPr>
            <w:r w:rsidRPr="006379F8">
              <w:rPr>
                <w:rFonts w:cs="Arial"/>
                <w:b/>
                <w:sz w:val="28"/>
                <w:szCs w:val="28"/>
              </w:rPr>
              <w:t>….</w:t>
            </w:r>
          </w:p>
        </w:tc>
        <w:tc>
          <w:tcPr>
            <w:tcW w:w="992" w:type="dxa"/>
            <w:shd w:val="clear" w:color="auto" w:fill="FF0000"/>
            <w:vAlign w:val="center"/>
          </w:tcPr>
          <w:p w14:paraId="2A4EF0C0" w14:textId="77777777" w:rsidR="002B6360" w:rsidRPr="006379F8" w:rsidRDefault="002B6360" w:rsidP="002B50AD">
            <w:pPr>
              <w:jc w:val="center"/>
              <w:rPr>
                <w:rFonts w:cs="Arial"/>
                <w:b/>
                <w:color w:val="FFFFFF" w:themeColor="background1"/>
                <w:sz w:val="28"/>
                <w:szCs w:val="28"/>
              </w:rPr>
            </w:pPr>
            <w:r w:rsidRPr="006379F8">
              <w:rPr>
                <w:rFonts w:cs="Arial"/>
                <w:b/>
                <w:color w:val="FFFFFF" w:themeColor="background1"/>
                <w:sz w:val="28"/>
                <w:szCs w:val="28"/>
              </w:rPr>
              <w:t>146.5</w:t>
            </w:r>
          </w:p>
          <w:p w14:paraId="3176BF55" w14:textId="77777777" w:rsidR="002B6360" w:rsidRPr="006379F8" w:rsidRDefault="002B6360" w:rsidP="002B50AD">
            <w:pPr>
              <w:jc w:val="center"/>
              <w:rPr>
                <w:rFonts w:cs="Arial"/>
                <w:color w:val="FFFFFF" w:themeColor="background1"/>
                <w:sz w:val="16"/>
                <w:szCs w:val="16"/>
              </w:rPr>
            </w:pPr>
            <w:r w:rsidRPr="006379F8">
              <w:rPr>
                <w:rFonts w:cs="Arial"/>
                <w:color w:val="FFFFFF" w:themeColor="background1"/>
                <w:sz w:val="16"/>
                <w:szCs w:val="16"/>
              </w:rPr>
              <w:t>(</w:t>
            </w:r>
            <w:r w:rsidRPr="006379F8">
              <w:rPr>
                <w:rFonts w:cs="Arial"/>
                <w:color w:val="FFFFFF" w:themeColor="background1"/>
                <w:sz w:val="18"/>
                <w:szCs w:val="18"/>
              </w:rPr>
              <w:t>2019</w:t>
            </w:r>
            <w:r w:rsidRPr="006379F8">
              <w:rPr>
                <w:rFonts w:cs="Arial"/>
                <w:color w:val="FFFFFF" w:themeColor="background1"/>
                <w:sz w:val="16"/>
                <w:szCs w:val="16"/>
              </w:rPr>
              <w:t>)</w:t>
            </w:r>
          </w:p>
        </w:tc>
        <w:tc>
          <w:tcPr>
            <w:tcW w:w="709" w:type="dxa"/>
            <w:vAlign w:val="center"/>
          </w:tcPr>
          <w:p w14:paraId="3396EFFA" w14:textId="77777777" w:rsidR="002B6360" w:rsidRPr="006379F8" w:rsidRDefault="002B6360" w:rsidP="002B50AD">
            <w:pPr>
              <w:spacing w:before="60" w:after="60"/>
              <w:jc w:val="center"/>
              <w:rPr>
                <w:rFonts w:cs="Arial"/>
                <w:sz w:val="18"/>
                <w:szCs w:val="18"/>
              </w:rPr>
            </w:pPr>
            <w:r w:rsidRPr="006379F8">
              <w:rPr>
                <w:rFonts w:cs="Arial"/>
                <w:sz w:val="18"/>
                <w:szCs w:val="18"/>
              </w:rPr>
              <w:t>2014-2019</w:t>
            </w:r>
          </w:p>
        </w:tc>
        <w:tc>
          <w:tcPr>
            <w:tcW w:w="851" w:type="dxa"/>
            <w:shd w:val="clear" w:color="auto" w:fill="auto"/>
            <w:vAlign w:val="center"/>
          </w:tcPr>
          <w:p w14:paraId="40812A54" w14:textId="77777777" w:rsidR="002B6360" w:rsidRPr="006379F8" w:rsidRDefault="002B6360" w:rsidP="002B50AD">
            <w:pPr>
              <w:spacing w:before="60" w:after="60"/>
              <w:jc w:val="center"/>
              <w:rPr>
                <w:rFonts w:cs="Arial"/>
                <w:b/>
                <w:sz w:val="28"/>
                <w:szCs w:val="28"/>
              </w:rPr>
            </w:pPr>
            <w:r w:rsidRPr="006379F8">
              <w:rPr>
                <w:rFonts w:cs="Arial"/>
                <w:b/>
                <w:sz w:val="28"/>
                <w:szCs w:val="28"/>
              </w:rPr>
              <w:t>….</w:t>
            </w:r>
          </w:p>
        </w:tc>
        <w:tc>
          <w:tcPr>
            <w:tcW w:w="943" w:type="dxa"/>
            <w:shd w:val="clear" w:color="auto" w:fill="auto"/>
            <w:vAlign w:val="center"/>
          </w:tcPr>
          <w:p w14:paraId="3641B08F" w14:textId="77777777" w:rsidR="002B6360" w:rsidRPr="006379F8" w:rsidRDefault="002B6360" w:rsidP="002B50AD">
            <w:pPr>
              <w:spacing w:before="60" w:after="60"/>
              <w:jc w:val="center"/>
              <w:rPr>
                <w:rFonts w:cs="Arial"/>
                <w:b/>
                <w:color w:val="00B050"/>
                <w:sz w:val="48"/>
                <w:szCs w:val="48"/>
              </w:rPr>
            </w:pPr>
            <w:r w:rsidRPr="006379F8">
              <w:rPr>
                <w:rFonts w:cs="Arial"/>
                <w:b/>
                <w:color w:val="00B050"/>
                <w:sz w:val="48"/>
                <w:szCs w:val="48"/>
              </w:rPr>
              <w:sym w:font="Wingdings" w:char="F06C"/>
            </w:r>
          </w:p>
        </w:tc>
        <w:tc>
          <w:tcPr>
            <w:tcW w:w="898" w:type="dxa"/>
            <w:shd w:val="clear" w:color="auto" w:fill="auto"/>
            <w:vAlign w:val="center"/>
          </w:tcPr>
          <w:p w14:paraId="111F21D6" w14:textId="77777777" w:rsidR="002B6360" w:rsidRPr="006379F8" w:rsidRDefault="002B6360" w:rsidP="002B50AD">
            <w:pPr>
              <w:spacing w:before="60" w:after="60"/>
              <w:jc w:val="center"/>
              <w:rPr>
                <w:rFonts w:cs="Arial"/>
                <w:b/>
                <w:sz w:val="28"/>
                <w:szCs w:val="28"/>
              </w:rPr>
            </w:pPr>
            <w:r w:rsidRPr="006379F8">
              <w:rPr>
                <w:rFonts w:cs="Arial"/>
                <w:b/>
                <w:sz w:val="28"/>
                <w:szCs w:val="28"/>
              </w:rPr>
              <w:t>….</w:t>
            </w:r>
          </w:p>
        </w:tc>
      </w:tr>
      <w:tr w:rsidR="002B6360" w:rsidRPr="006379F8" w14:paraId="43EDCEDF" w14:textId="77777777" w:rsidTr="002B50AD">
        <w:tblPrEx>
          <w:tblBorders>
            <w:left w:val="none" w:sz="0" w:space="0" w:color="auto"/>
            <w:right w:val="none" w:sz="0" w:space="0" w:color="auto"/>
            <w:insideV w:val="none" w:sz="0" w:space="0" w:color="auto"/>
          </w:tblBorders>
        </w:tblPrEx>
        <w:tc>
          <w:tcPr>
            <w:tcW w:w="709" w:type="dxa"/>
            <w:vMerge/>
          </w:tcPr>
          <w:p w14:paraId="2EA64A83" w14:textId="77777777" w:rsidR="002B6360" w:rsidRPr="006379F8" w:rsidRDefault="002B6360" w:rsidP="002B50AD">
            <w:pPr>
              <w:spacing w:before="60" w:after="60"/>
              <w:rPr>
                <w:rFonts w:cs="Arial"/>
                <w:sz w:val="18"/>
                <w:szCs w:val="18"/>
              </w:rPr>
            </w:pPr>
          </w:p>
        </w:tc>
        <w:tc>
          <w:tcPr>
            <w:tcW w:w="2268" w:type="dxa"/>
            <w:vMerge/>
            <w:shd w:val="clear" w:color="auto" w:fill="auto"/>
          </w:tcPr>
          <w:p w14:paraId="3C855723" w14:textId="77777777" w:rsidR="002B6360" w:rsidRPr="006379F8" w:rsidRDefault="002B6360" w:rsidP="002B50AD">
            <w:pPr>
              <w:spacing w:before="60" w:after="60"/>
              <w:rPr>
                <w:rFonts w:cs="Arial"/>
                <w:b/>
                <w:sz w:val="18"/>
                <w:szCs w:val="18"/>
              </w:rPr>
            </w:pPr>
          </w:p>
        </w:tc>
        <w:tc>
          <w:tcPr>
            <w:tcW w:w="567" w:type="dxa"/>
            <w:shd w:val="clear" w:color="auto" w:fill="auto"/>
          </w:tcPr>
          <w:p w14:paraId="626CA17F" w14:textId="77777777" w:rsidR="002B6360" w:rsidRPr="006379F8" w:rsidRDefault="002B6360" w:rsidP="002B50AD">
            <w:pPr>
              <w:spacing w:before="60" w:after="60"/>
              <w:rPr>
                <w:rFonts w:cs="Arial"/>
                <w:sz w:val="18"/>
                <w:szCs w:val="18"/>
              </w:rPr>
            </w:pPr>
            <w:r w:rsidRPr="006379F8">
              <w:rPr>
                <w:rFonts w:cs="Arial"/>
                <w:b/>
                <w:sz w:val="18"/>
                <w:szCs w:val="18"/>
              </w:rPr>
              <w:t>NO</w:t>
            </w:r>
            <w:r w:rsidRPr="006379F8">
              <w:rPr>
                <w:rFonts w:cs="Arial"/>
                <w:b/>
                <w:sz w:val="18"/>
                <w:szCs w:val="18"/>
                <w:vertAlign w:val="subscript"/>
              </w:rPr>
              <w:t>2</w:t>
            </w:r>
          </w:p>
        </w:tc>
        <w:tc>
          <w:tcPr>
            <w:tcW w:w="709" w:type="dxa"/>
            <w:shd w:val="clear" w:color="auto" w:fill="auto"/>
          </w:tcPr>
          <w:p w14:paraId="7C7C5F6C" w14:textId="77777777" w:rsidR="002B6360" w:rsidRPr="006379F8" w:rsidRDefault="002B6360" w:rsidP="002B50AD">
            <w:pPr>
              <w:spacing w:before="60" w:after="60"/>
              <w:ind w:left="-107" w:right="-105"/>
              <w:jc w:val="center"/>
              <w:rPr>
                <w:rFonts w:cs="Arial"/>
                <w:sz w:val="18"/>
                <w:szCs w:val="18"/>
              </w:rPr>
            </w:pPr>
            <w:r w:rsidRPr="006379F8">
              <w:rPr>
                <w:rFonts w:cs="Arial"/>
                <w:sz w:val="18"/>
                <w:szCs w:val="18"/>
              </w:rPr>
              <w:t>National limit=40</w:t>
            </w:r>
          </w:p>
        </w:tc>
        <w:tc>
          <w:tcPr>
            <w:tcW w:w="992" w:type="dxa"/>
            <w:shd w:val="clear" w:color="auto" w:fill="auto"/>
            <w:vAlign w:val="center"/>
          </w:tcPr>
          <w:p w14:paraId="4A65ADB7" w14:textId="77777777" w:rsidR="002B6360" w:rsidRPr="006379F8" w:rsidRDefault="002B6360" w:rsidP="002B50AD">
            <w:pPr>
              <w:spacing w:before="60" w:after="60"/>
              <w:jc w:val="center"/>
              <w:rPr>
                <w:rFonts w:cs="Arial"/>
                <w:b/>
                <w:sz w:val="28"/>
                <w:szCs w:val="28"/>
              </w:rPr>
            </w:pPr>
            <w:r w:rsidRPr="006379F8">
              <w:rPr>
                <w:rFonts w:cs="Arial"/>
                <w:b/>
                <w:sz w:val="28"/>
                <w:szCs w:val="28"/>
              </w:rPr>
              <w:t>….</w:t>
            </w:r>
          </w:p>
        </w:tc>
        <w:tc>
          <w:tcPr>
            <w:tcW w:w="992" w:type="dxa"/>
            <w:shd w:val="clear" w:color="auto" w:fill="FF0000"/>
            <w:vAlign w:val="center"/>
          </w:tcPr>
          <w:p w14:paraId="39C62C82" w14:textId="77777777" w:rsidR="002B6360" w:rsidRPr="006379F8" w:rsidRDefault="002B6360" w:rsidP="002B50AD">
            <w:pPr>
              <w:jc w:val="center"/>
              <w:rPr>
                <w:rFonts w:cs="Arial"/>
                <w:b/>
                <w:color w:val="FFFFFF" w:themeColor="background1"/>
                <w:sz w:val="28"/>
                <w:szCs w:val="28"/>
              </w:rPr>
            </w:pPr>
            <w:r w:rsidRPr="006379F8">
              <w:rPr>
                <w:rFonts w:cs="Arial"/>
                <w:b/>
                <w:color w:val="FFFFFF" w:themeColor="background1"/>
                <w:sz w:val="28"/>
                <w:szCs w:val="28"/>
              </w:rPr>
              <w:t>54.8</w:t>
            </w:r>
          </w:p>
          <w:p w14:paraId="02A647B4" w14:textId="77777777" w:rsidR="002B6360" w:rsidRPr="006379F8" w:rsidRDefault="002B6360" w:rsidP="002B50AD">
            <w:pPr>
              <w:jc w:val="center"/>
              <w:rPr>
                <w:rFonts w:cs="Arial"/>
                <w:color w:val="FFFFFF" w:themeColor="background1"/>
                <w:sz w:val="16"/>
                <w:szCs w:val="16"/>
              </w:rPr>
            </w:pPr>
            <w:r w:rsidRPr="006379F8">
              <w:rPr>
                <w:rFonts w:cs="Arial"/>
                <w:color w:val="FFFFFF" w:themeColor="background1"/>
                <w:sz w:val="16"/>
                <w:szCs w:val="16"/>
              </w:rPr>
              <w:t>(</w:t>
            </w:r>
            <w:r w:rsidRPr="006379F8">
              <w:rPr>
                <w:rFonts w:cs="Arial"/>
                <w:color w:val="FFFFFF" w:themeColor="background1"/>
                <w:sz w:val="18"/>
                <w:szCs w:val="18"/>
              </w:rPr>
              <w:t>2021</w:t>
            </w:r>
            <w:r w:rsidRPr="006379F8">
              <w:rPr>
                <w:rFonts w:cs="Arial"/>
                <w:color w:val="FFFFFF" w:themeColor="background1"/>
                <w:sz w:val="16"/>
                <w:szCs w:val="16"/>
              </w:rPr>
              <w:t>)</w:t>
            </w:r>
          </w:p>
        </w:tc>
        <w:tc>
          <w:tcPr>
            <w:tcW w:w="709" w:type="dxa"/>
            <w:vAlign w:val="center"/>
          </w:tcPr>
          <w:p w14:paraId="40197B04" w14:textId="77777777" w:rsidR="002B6360" w:rsidRPr="006379F8" w:rsidRDefault="002B6360" w:rsidP="002B50AD">
            <w:pPr>
              <w:spacing w:before="60" w:after="60"/>
              <w:jc w:val="center"/>
              <w:rPr>
                <w:rFonts w:cs="Arial"/>
                <w:sz w:val="18"/>
                <w:szCs w:val="18"/>
              </w:rPr>
            </w:pPr>
            <w:r w:rsidRPr="006379F8">
              <w:rPr>
                <w:rFonts w:cs="Arial"/>
                <w:sz w:val="18"/>
                <w:szCs w:val="18"/>
              </w:rPr>
              <w:t>2016-2021</w:t>
            </w:r>
          </w:p>
        </w:tc>
        <w:tc>
          <w:tcPr>
            <w:tcW w:w="851" w:type="dxa"/>
            <w:shd w:val="clear" w:color="auto" w:fill="auto"/>
            <w:vAlign w:val="center"/>
          </w:tcPr>
          <w:p w14:paraId="2C910BE4" w14:textId="77777777" w:rsidR="002B6360" w:rsidRPr="006379F8" w:rsidRDefault="002B6360" w:rsidP="002B50AD">
            <w:pPr>
              <w:spacing w:before="60" w:after="60"/>
              <w:jc w:val="center"/>
              <w:rPr>
                <w:rFonts w:cs="Arial"/>
                <w:b/>
                <w:sz w:val="28"/>
                <w:szCs w:val="28"/>
              </w:rPr>
            </w:pPr>
            <w:r w:rsidRPr="006379F8">
              <w:rPr>
                <w:rFonts w:cs="Arial"/>
                <w:b/>
                <w:sz w:val="28"/>
                <w:szCs w:val="28"/>
              </w:rPr>
              <w:t>….</w:t>
            </w:r>
          </w:p>
        </w:tc>
        <w:tc>
          <w:tcPr>
            <w:tcW w:w="943" w:type="dxa"/>
            <w:shd w:val="clear" w:color="auto" w:fill="auto"/>
            <w:vAlign w:val="center"/>
          </w:tcPr>
          <w:p w14:paraId="53820697" w14:textId="77777777" w:rsidR="002B6360" w:rsidRPr="006379F8" w:rsidRDefault="002B6360" w:rsidP="002B50AD">
            <w:pPr>
              <w:spacing w:before="60" w:after="60"/>
              <w:jc w:val="center"/>
              <w:rPr>
                <w:rFonts w:cs="Arial"/>
                <w:b/>
                <w:color w:val="00B050"/>
                <w:sz w:val="48"/>
                <w:szCs w:val="48"/>
              </w:rPr>
            </w:pPr>
            <w:r w:rsidRPr="006379F8">
              <w:rPr>
                <w:rFonts w:cs="Arial"/>
                <w:b/>
                <w:color w:val="00B050"/>
                <w:sz w:val="48"/>
                <w:szCs w:val="48"/>
              </w:rPr>
              <w:sym w:font="Wingdings" w:char="F06C"/>
            </w:r>
          </w:p>
        </w:tc>
        <w:tc>
          <w:tcPr>
            <w:tcW w:w="898" w:type="dxa"/>
            <w:shd w:val="clear" w:color="auto" w:fill="auto"/>
            <w:vAlign w:val="center"/>
          </w:tcPr>
          <w:p w14:paraId="3E43A3C0" w14:textId="77777777" w:rsidR="002B6360" w:rsidRPr="006379F8" w:rsidRDefault="002B6360" w:rsidP="002B50AD">
            <w:pPr>
              <w:spacing w:before="60" w:after="60"/>
              <w:jc w:val="center"/>
              <w:rPr>
                <w:rFonts w:cs="Arial"/>
                <w:b/>
                <w:sz w:val="28"/>
                <w:szCs w:val="28"/>
              </w:rPr>
            </w:pPr>
            <w:r w:rsidRPr="006379F8">
              <w:rPr>
                <w:rFonts w:cs="Arial"/>
                <w:b/>
                <w:sz w:val="28"/>
                <w:szCs w:val="28"/>
              </w:rPr>
              <w:t>….</w:t>
            </w:r>
          </w:p>
        </w:tc>
      </w:tr>
      <w:tr w:rsidR="002B6360" w:rsidRPr="006379F8" w14:paraId="59898A25" w14:textId="77777777" w:rsidTr="002B50AD">
        <w:tblPrEx>
          <w:tblBorders>
            <w:left w:val="none" w:sz="0" w:space="0" w:color="auto"/>
            <w:right w:val="none" w:sz="0" w:space="0" w:color="auto"/>
            <w:insideV w:val="none" w:sz="0" w:space="0" w:color="auto"/>
          </w:tblBorders>
        </w:tblPrEx>
        <w:tc>
          <w:tcPr>
            <w:tcW w:w="709" w:type="dxa"/>
            <w:vMerge w:val="restart"/>
          </w:tcPr>
          <w:p w14:paraId="15261DDA" w14:textId="77777777" w:rsidR="002B6360" w:rsidRPr="006379F8" w:rsidRDefault="002B6360" w:rsidP="002B50AD">
            <w:pPr>
              <w:spacing w:before="60" w:after="60"/>
              <w:rPr>
                <w:rFonts w:cs="Arial"/>
                <w:sz w:val="18"/>
                <w:szCs w:val="18"/>
              </w:rPr>
            </w:pPr>
            <w:r w:rsidRPr="006379F8">
              <w:rPr>
                <w:rFonts w:cs="Arial"/>
                <w:noProof/>
                <w:sz w:val="18"/>
                <w:szCs w:val="18"/>
              </w:rPr>
              <w:object w:dxaOrig="1750" w:dyaOrig="1760" w14:anchorId="3DE3994F">
                <v:shape id="_x0000_i1041" type="#_x0000_t75" alt="" style="width:29pt;height:28.05pt;mso-width-percent:0;mso-height-percent:0;mso-width-percent:0;mso-height-percent:0" o:ole="">
                  <v:imagedata r:id="rId185" o:title=""/>
                </v:shape>
                <o:OLEObject Type="Embed" ProgID="PBrush" ShapeID="_x0000_i1041" DrawAspect="Content" ObjectID="_1767700661" r:id="rId195"/>
              </w:object>
            </w:r>
          </w:p>
        </w:tc>
        <w:tc>
          <w:tcPr>
            <w:tcW w:w="2268" w:type="dxa"/>
            <w:vMerge w:val="restart"/>
            <w:shd w:val="clear" w:color="auto" w:fill="auto"/>
          </w:tcPr>
          <w:p w14:paraId="7253E9B1" w14:textId="77777777" w:rsidR="002B6360" w:rsidRPr="006379F8" w:rsidRDefault="002B6360" w:rsidP="002B50AD">
            <w:pPr>
              <w:spacing w:before="60" w:after="60"/>
              <w:rPr>
                <w:rFonts w:cs="Arial"/>
                <w:sz w:val="18"/>
                <w:szCs w:val="18"/>
              </w:rPr>
            </w:pPr>
            <w:r w:rsidRPr="006379F8">
              <w:rPr>
                <w:rFonts w:cs="Arial"/>
                <w:b/>
                <w:sz w:val="18"/>
                <w:szCs w:val="18"/>
              </w:rPr>
              <w:t xml:space="preserve">11.6.3b: Annual mean concentrations of pollutants in cities: values above the WHO reference values for avoidable mortality </w:t>
            </w:r>
            <w:r w:rsidRPr="006379F8">
              <w:rPr>
                <w:rFonts w:cs="Arial"/>
                <w:sz w:val="18"/>
                <w:szCs w:val="18"/>
              </w:rPr>
              <w:t>(pct. share, 3-year moving averages)</w:t>
            </w:r>
          </w:p>
        </w:tc>
        <w:tc>
          <w:tcPr>
            <w:tcW w:w="567" w:type="dxa"/>
            <w:shd w:val="clear" w:color="auto" w:fill="auto"/>
          </w:tcPr>
          <w:p w14:paraId="18391FAB" w14:textId="77777777" w:rsidR="002B6360" w:rsidRPr="006379F8" w:rsidRDefault="002B6360" w:rsidP="002B50AD">
            <w:pPr>
              <w:spacing w:before="60" w:after="60"/>
              <w:rPr>
                <w:rFonts w:cs="Arial"/>
                <w:sz w:val="18"/>
                <w:szCs w:val="18"/>
              </w:rPr>
            </w:pPr>
            <w:r w:rsidRPr="006379F8">
              <w:rPr>
                <w:rFonts w:cs="Arial"/>
                <w:b/>
                <w:sz w:val="18"/>
                <w:szCs w:val="18"/>
              </w:rPr>
              <w:t>PM</w:t>
            </w:r>
            <w:r w:rsidRPr="006379F8">
              <w:rPr>
                <w:rFonts w:cs="Arial"/>
                <w:b/>
                <w:sz w:val="18"/>
                <w:szCs w:val="18"/>
                <w:vertAlign w:val="subscript"/>
              </w:rPr>
              <w:t>10</w:t>
            </w:r>
          </w:p>
        </w:tc>
        <w:tc>
          <w:tcPr>
            <w:tcW w:w="709" w:type="dxa"/>
            <w:shd w:val="clear" w:color="auto" w:fill="auto"/>
          </w:tcPr>
          <w:p w14:paraId="62809A0B" w14:textId="77777777" w:rsidR="002B6360" w:rsidRPr="006379F8" w:rsidRDefault="002B6360" w:rsidP="002B50AD">
            <w:pPr>
              <w:spacing w:before="60" w:after="60"/>
              <w:ind w:left="-107" w:right="-105"/>
              <w:jc w:val="center"/>
              <w:rPr>
                <w:rFonts w:cs="Arial"/>
                <w:sz w:val="18"/>
                <w:szCs w:val="18"/>
              </w:rPr>
            </w:pPr>
            <w:r w:rsidRPr="006379F8">
              <w:rPr>
                <w:rFonts w:cs="Arial"/>
                <w:sz w:val="18"/>
                <w:szCs w:val="18"/>
              </w:rPr>
              <w:t>0</w:t>
            </w:r>
          </w:p>
        </w:tc>
        <w:tc>
          <w:tcPr>
            <w:tcW w:w="992" w:type="dxa"/>
            <w:shd w:val="clear" w:color="auto" w:fill="auto"/>
            <w:vAlign w:val="center"/>
          </w:tcPr>
          <w:p w14:paraId="7AA2774D" w14:textId="77777777" w:rsidR="002B6360" w:rsidRPr="006379F8" w:rsidRDefault="002B6360" w:rsidP="002B50AD">
            <w:pPr>
              <w:spacing w:before="60" w:after="60"/>
              <w:jc w:val="center"/>
              <w:rPr>
                <w:rFonts w:cs="Arial"/>
                <w:b/>
                <w:sz w:val="28"/>
                <w:szCs w:val="28"/>
              </w:rPr>
            </w:pPr>
            <w:r w:rsidRPr="006379F8">
              <w:rPr>
                <w:rFonts w:cs="Arial"/>
                <w:b/>
                <w:sz w:val="28"/>
                <w:szCs w:val="28"/>
              </w:rPr>
              <w:t>….</w:t>
            </w:r>
          </w:p>
        </w:tc>
        <w:tc>
          <w:tcPr>
            <w:tcW w:w="992" w:type="dxa"/>
            <w:shd w:val="clear" w:color="auto" w:fill="FF0000"/>
            <w:vAlign w:val="center"/>
          </w:tcPr>
          <w:p w14:paraId="45C7C6F9" w14:textId="77777777" w:rsidR="002B6360" w:rsidRPr="006379F8" w:rsidRDefault="002B6360" w:rsidP="002B50AD">
            <w:pPr>
              <w:jc w:val="center"/>
              <w:rPr>
                <w:rFonts w:cs="Arial"/>
                <w:b/>
                <w:color w:val="FFFFFF" w:themeColor="background1"/>
                <w:sz w:val="28"/>
                <w:szCs w:val="28"/>
              </w:rPr>
            </w:pPr>
            <w:r w:rsidRPr="006379F8">
              <w:rPr>
                <w:rFonts w:cs="Arial"/>
                <w:b/>
                <w:color w:val="FFFFFF" w:themeColor="background1"/>
                <w:sz w:val="28"/>
                <w:szCs w:val="28"/>
              </w:rPr>
              <w:t>100.0</w:t>
            </w:r>
          </w:p>
          <w:p w14:paraId="1C291DFE" w14:textId="77777777" w:rsidR="002B6360" w:rsidRPr="006379F8" w:rsidRDefault="002B6360" w:rsidP="002B50AD">
            <w:pPr>
              <w:jc w:val="center"/>
              <w:rPr>
                <w:rFonts w:cs="Arial"/>
                <w:color w:val="FFFFFF" w:themeColor="background1"/>
                <w:sz w:val="16"/>
                <w:szCs w:val="16"/>
              </w:rPr>
            </w:pPr>
            <w:r w:rsidRPr="006379F8">
              <w:rPr>
                <w:rFonts w:cs="Arial"/>
                <w:color w:val="FFFFFF" w:themeColor="background1"/>
                <w:sz w:val="16"/>
                <w:szCs w:val="16"/>
              </w:rPr>
              <w:t>(</w:t>
            </w:r>
            <w:r w:rsidRPr="006379F8">
              <w:rPr>
                <w:rFonts w:cs="Arial"/>
                <w:color w:val="FFFFFF" w:themeColor="background1"/>
                <w:sz w:val="18"/>
                <w:szCs w:val="18"/>
              </w:rPr>
              <w:t>2017</w:t>
            </w:r>
            <w:r w:rsidRPr="006379F8">
              <w:rPr>
                <w:rFonts w:cs="Arial"/>
                <w:color w:val="FFFFFF" w:themeColor="background1"/>
                <w:sz w:val="16"/>
                <w:szCs w:val="16"/>
              </w:rPr>
              <w:t>-</w:t>
            </w:r>
            <w:r w:rsidRPr="006379F8">
              <w:rPr>
                <w:rFonts w:cs="Arial"/>
                <w:color w:val="FFFFFF" w:themeColor="background1"/>
                <w:sz w:val="18"/>
                <w:szCs w:val="18"/>
              </w:rPr>
              <w:t>19</w:t>
            </w:r>
            <w:r w:rsidRPr="006379F8">
              <w:rPr>
                <w:rFonts w:cs="Arial"/>
                <w:color w:val="FFFFFF" w:themeColor="background1"/>
                <w:sz w:val="16"/>
                <w:szCs w:val="16"/>
              </w:rPr>
              <w:t>)</w:t>
            </w:r>
          </w:p>
        </w:tc>
        <w:tc>
          <w:tcPr>
            <w:tcW w:w="709" w:type="dxa"/>
            <w:vAlign w:val="center"/>
          </w:tcPr>
          <w:p w14:paraId="70706373" w14:textId="77777777" w:rsidR="002B6360" w:rsidRPr="006379F8" w:rsidRDefault="002B6360" w:rsidP="002B50AD">
            <w:pPr>
              <w:spacing w:before="60" w:after="60"/>
              <w:jc w:val="center"/>
              <w:rPr>
                <w:rFonts w:cs="Arial"/>
                <w:sz w:val="18"/>
                <w:szCs w:val="18"/>
              </w:rPr>
            </w:pPr>
            <w:r w:rsidRPr="006379F8">
              <w:rPr>
                <w:rFonts w:cs="Arial"/>
                <w:sz w:val="18"/>
                <w:szCs w:val="18"/>
              </w:rPr>
              <w:t>2014-2019</w:t>
            </w:r>
          </w:p>
        </w:tc>
        <w:tc>
          <w:tcPr>
            <w:tcW w:w="851" w:type="dxa"/>
            <w:shd w:val="clear" w:color="auto" w:fill="auto"/>
            <w:vAlign w:val="center"/>
          </w:tcPr>
          <w:p w14:paraId="22A42C3D" w14:textId="77777777" w:rsidR="002B6360" w:rsidRPr="006379F8" w:rsidRDefault="002B6360" w:rsidP="002B50AD">
            <w:pPr>
              <w:spacing w:before="60" w:after="60"/>
              <w:jc w:val="center"/>
              <w:rPr>
                <w:rFonts w:cs="Arial"/>
                <w:b/>
                <w:sz w:val="28"/>
                <w:szCs w:val="28"/>
              </w:rPr>
            </w:pPr>
            <w:r w:rsidRPr="006379F8">
              <w:rPr>
                <w:rFonts w:cs="Arial"/>
                <w:b/>
                <w:sz w:val="28"/>
                <w:szCs w:val="28"/>
              </w:rPr>
              <w:t>….</w:t>
            </w:r>
          </w:p>
        </w:tc>
        <w:tc>
          <w:tcPr>
            <w:tcW w:w="943" w:type="dxa"/>
            <w:shd w:val="clear" w:color="auto" w:fill="auto"/>
            <w:vAlign w:val="center"/>
          </w:tcPr>
          <w:p w14:paraId="0F41E493" w14:textId="77777777" w:rsidR="002B6360" w:rsidRPr="006379F8" w:rsidRDefault="002B6360" w:rsidP="002B50AD">
            <w:pPr>
              <w:spacing w:before="60" w:after="60"/>
              <w:jc w:val="center"/>
              <w:rPr>
                <w:rFonts w:cs="Arial"/>
                <w:b/>
                <w:color w:val="FFC000"/>
                <w:sz w:val="48"/>
                <w:szCs w:val="48"/>
              </w:rPr>
            </w:pPr>
            <w:r w:rsidRPr="006379F8">
              <w:rPr>
                <w:rFonts w:cs="Arial"/>
                <w:b/>
                <w:color w:val="FFC000"/>
                <w:sz w:val="48"/>
                <w:szCs w:val="48"/>
              </w:rPr>
              <w:sym w:font="Wingdings" w:char="F06C"/>
            </w:r>
          </w:p>
        </w:tc>
        <w:tc>
          <w:tcPr>
            <w:tcW w:w="898" w:type="dxa"/>
            <w:shd w:val="clear" w:color="auto" w:fill="auto"/>
            <w:vAlign w:val="center"/>
          </w:tcPr>
          <w:p w14:paraId="6DEA88A8" w14:textId="77777777" w:rsidR="002B6360" w:rsidRPr="006379F8" w:rsidRDefault="002B6360" w:rsidP="002B50AD">
            <w:pPr>
              <w:spacing w:before="60" w:after="60"/>
              <w:jc w:val="center"/>
              <w:rPr>
                <w:rFonts w:cs="Arial"/>
                <w:b/>
                <w:sz w:val="28"/>
                <w:szCs w:val="28"/>
              </w:rPr>
            </w:pPr>
            <w:r w:rsidRPr="006379F8">
              <w:rPr>
                <w:rFonts w:cs="Arial"/>
                <w:b/>
                <w:sz w:val="28"/>
                <w:szCs w:val="28"/>
              </w:rPr>
              <w:t>….</w:t>
            </w:r>
          </w:p>
        </w:tc>
      </w:tr>
      <w:tr w:rsidR="002B6360" w:rsidRPr="006379F8" w14:paraId="518B2F87" w14:textId="77777777" w:rsidTr="002B50AD">
        <w:tblPrEx>
          <w:tblBorders>
            <w:left w:val="none" w:sz="0" w:space="0" w:color="auto"/>
            <w:right w:val="none" w:sz="0" w:space="0" w:color="auto"/>
            <w:insideV w:val="none" w:sz="0" w:space="0" w:color="auto"/>
          </w:tblBorders>
        </w:tblPrEx>
        <w:tc>
          <w:tcPr>
            <w:tcW w:w="709" w:type="dxa"/>
            <w:vMerge/>
          </w:tcPr>
          <w:p w14:paraId="0C8583B0" w14:textId="77777777" w:rsidR="002B6360" w:rsidRPr="006379F8" w:rsidRDefault="002B6360" w:rsidP="002B50AD">
            <w:pPr>
              <w:spacing w:before="60" w:after="60"/>
              <w:rPr>
                <w:rFonts w:cs="Arial"/>
                <w:sz w:val="18"/>
                <w:szCs w:val="18"/>
              </w:rPr>
            </w:pPr>
          </w:p>
        </w:tc>
        <w:tc>
          <w:tcPr>
            <w:tcW w:w="2268" w:type="dxa"/>
            <w:vMerge/>
            <w:shd w:val="clear" w:color="auto" w:fill="auto"/>
          </w:tcPr>
          <w:p w14:paraId="7919AD08" w14:textId="77777777" w:rsidR="002B6360" w:rsidRPr="006379F8" w:rsidRDefault="002B6360" w:rsidP="002B50AD">
            <w:pPr>
              <w:spacing w:before="60" w:after="60"/>
              <w:rPr>
                <w:rFonts w:cs="Arial"/>
                <w:b/>
                <w:sz w:val="18"/>
                <w:szCs w:val="18"/>
              </w:rPr>
            </w:pPr>
          </w:p>
        </w:tc>
        <w:tc>
          <w:tcPr>
            <w:tcW w:w="567" w:type="dxa"/>
            <w:shd w:val="clear" w:color="auto" w:fill="auto"/>
          </w:tcPr>
          <w:p w14:paraId="691011A7" w14:textId="77777777" w:rsidR="002B6360" w:rsidRPr="006379F8" w:rsidRDefault="002B6360" w:rsidP="002B50AD">
            <w:pPr>
              <w:spacing w:before="60" w:after="60"/>
              <w:rPr>
                <w:rFonts w:cs="Arial"/>
                <w:sz w:val="18"/>
                <w:szCs w:val="18"/>
              </w:rPr>
            </w:pPr>
            <w:r w:rsidRPr="006379F8">
              <w:rPr>
                <w:rFonts w:cs="Arial"/>
                <w:b/>
                <w:sz w:val="18"/>
                <w:szCs w:val="18"/>
              </w:rPr>
              <w:t>NO</w:t>
            </w:r>
            <w:r w:rsidRPr="006379F8">
              <w:rPr>
                <w:rFonts w:cs="Arial"/>
                <w:b/>
                <w:sz w:val="18"/>
                <w:szCs w:val="18"/>
                <w:vertAlign w:val="subscript"/>
              </w:rPr>
              <w:t>2</w:t>
            </w:r>
          </w:p>
        </w:tc>
        <w:tc>
          <w:tcPr>
            <w:tcW w:w="709" w:type="dxa"/>
            <w:shd w:val="clear" w:color="auto" w:fill="auto"/>
          </w:tcPr>
          <w:p w14:paraId="2882165A" w14:textId="77777777" w:rsidR="002B6360" w:rsidRPr="006379F8" w:rsidRDefault="002B6360" w:rsidP="002B50AD">
            <w:pPr>
              <w:spacing w:before="60" w:after="60"/>
              <w:ind w:left="-107" w:right="-105"/>
              <w:jc w:val="center"/>
              <w:rPr>
                <w:rFonts w:cs="Arial"/>
                <w:sz w:val="18"/>
                <w:szCs w:val="18"/>
              </w:rPr>
            </w:pPr>
            <w:r w:rsidRPr="006379F8">
              <w:rPr>
                <w:rFonts w:cs="Arial"/>
                <w:sz w:val="18"/>
                <w:szCs w:val="18"/>
              </w:rPr>
              <w:t>0</w:t>
            </w:r>
          </w:p>
        </w:tc>
        <w:tc>
          <w:tcPr>
            <w:tcW w:w="992" w:type="dxa"/>
            <w:shd w:val="clear" w:color="auto" w:fill="auto"/>
            <w:vAlign w:val="center"/>
          </w:tcPr>
          <w:p w14:paraId="21A036A4" w14:textId="77777777" w:rsidR="002B6360" w:rsidRPr="006379F8" w:rsidRDefault="002B6360" w:rsidP="002B50AD">
            <w:pPr>
              <w:spacing w:before="60" w:after="60"/>
              <w:jc w:val="center"/>
              <w:rPr>
                <w:rFonts w:cs="Arial"/>
                <w:b/>
                <w:sz w:val="28"/>
                <w:szCs w:val="28"/>
              </w:rPr>
            </w:pPr>
            <w:r w:rsidRPr="006379F8">
              <w:rPr>
                <w:rFonts w:cs="Arial"/>
                <w:b/>
                <w:sz w:val="28"/>
                <w:szCs w:val="28"/>
              </w:rPr>
              <w:t>….</w:t>
            </w:r>
          </w:p>
        </w:tc>
        <w:tc>
          <w:tcPr>
            <w:tcW w:w="992" w:type="dxa"/>
            <w:shd w:val="clear" w:color="auto" w:fill="FF0000"/>
            <w:vAlign w:val="center"/>
          </w:tcPr>
          <w:p w14:paraId="1A5CF10C" w14:textId="77777777" w:rsidR="002B6360" w:rsidRPr="006379F8" w:rsidRDefault="002B6360" w:rsidP="002B50AD">
            <w:pPr>
              <w:jc w:val="center"/>
              <w:rPr>
                <w:rFonts w:cs="Arial"/>
                <w:b/>
                <w:color w:val="FFFFFF" w:themeColor="background1"/>
                <w:sz w:val="28"/>
                <w:szCs w:val="28"/>
              </w:rPr>
            </w:pPr>
            <w:r w:rsidRPr="006379F8">
              <w:rPr>
                <w:rFonts w:cs="Arial"/>
                <w:b/>
                <w:color w:val="FFFFFF" w:themeColor="background1"/>
                <w:sz w:val="28"/>
                <w:szCs w:val="28"/>
              </w:rPr>
              <w:t>11.0</w:t>
            </w:r>
          </w:p>
          <w:p w14:paraId="7A980710" w14:textId="77777777" w:rsidR="002B6360" w:rsidRPr="006379F8" w:rsidRDefault="002B6360" w:rsidP="002B50AD">
            <w:pPr>
              <w:jc w:val="center"/>
              <w:rPr>
                <w:rFonts w:cs="Arial"/>
                <w:color w:val="FFFFFF" w:themeColor="background1"/>
                <w:sz w:val="18"/>
                <w:szCs w:val="18"/>
              </w:rPr>
            </w:pPr>
            <w:r w:rsidRPr="006379F8">
              <w:rPr>
                <w:rFonts w:cs="Arial"/>
                <w:color w:val="FFFFFF" w:themeColor="background1"/>
                <w:sz w:val="18"/>
                <w:szCs w:val="18"/>
              </w:rPr>
              <w:t>(2019-21)</w:t>
            </w:r>
          </w:p>
        </w:tc>
        <w:tc>
          <w:tcPr>
            <w:tcW w:w="709" w:type="dxa"/>
            <w:vAlign w:val="center"/>
          </w:tcPr>
          <w:p w14:paraId="3553E960" w14:textId="77777777" w:rsidR="002B6360" w:rsidRPr="006379F8" w:rsidRDefault="002B6360" w:rsidP="002B50AD">
            <w:pPr>
              <w:spacing w:before="60" w:after="60"/>
              <w:jc w:val="center"/>
              <w:rPr>
                <w:rFonts w:cs="Arial"/>
                <w:sz w:val="18"/>
                <w:szCs w:val="18"/>
              </w:rPr>
            </w:pPr>
            <w:r w:rsidRPr="006379F8">
              <w:rPr>
                <w:rFonts w:cs="Arial"/>
                <w:sz w:val="18"/>
                <w:szCs w:val="18"/>
              </w:rPr>
              <w:t>2014-2021</w:t>
            </w:r>
          </w:p>
        </w:tc>
        <w:tc>
          <w:tcPr>
            <w:tcW w:w="851" w:type="dxa"/>
            <w:shd w:val="clear" w:color="auto" w:fill="auto"/>
            <w:vAlign w:val="center"/>
          </w:tcPr>
          <w:p w14:paraId="6F2CC563" w14:textId="77777777" w:rsidR="002B6360" w:rsidRPr="006379F8" w:rsidRDefault="002B6360" w:rsidP="002B50AD">
            <w:pPr>
              <w:spacing w:before="60" w:after="60"/>
              <w:jc w:val="center"/>
              <w:rPr>
                <w:rFonts w:cs="Arial"/>
                <w:b/>
                <w:sz w:val="28"/>
                <w:szCs w:val="28"/>
              </w:rPr>
            </w:pPr>
            <w:r w:rsidRPr="006379F8">
              <w:rPr>
                <w:rFonts w:cs="Arial"/>
                <w:b/>
                <w:sz w:val="28"/>
                <w:szCs w:val="28"/>
              </w:rPr>
              <w:t>….</w:t>
            </w:r>
          </w:p>
        </w:tc>
        <w:tc>
          <w:tcPr>
            <w:tcW w:w="943" w:type="dxa"/>
            <w:shd w:val="clear" w:color="auto" w:fill="auto"/>
            <w:vAlign w:val="center"/>
          </w:tcPr>
          <w:p w14:paraId="239D6C0A" w14:textId="77777777" w:rsidR="002B6360" w:rsidRPr="006379F8" w:rsidRDefault="002B6360" w:rsidP="002B50AD">
            <w:pPr>
              <w:spacing w:before="60" w:after="60"/>
              <w:jc w:val="center"/>
              <w:rPr>
                <w:rFonts w:cs="Arial"/>
                <w:b/>
                <w:color w:val="00B050"/>
                <w:sz w:val="48"/>
                <w:szCs w:val="48"/>
              </w:rPr>
            </w:pPr>
            <w:r w:rsidRPr="006379F8">
              <w:rPr>
                <w:rFonts w:cs="Arial"/>
                <w:b/>
                <w:color w:val="00B050"/>
                <w:sz w:val="48"/>
                <w:szCs w:val="48"/>
              </w:rPr>
              <w:sym w:font="Wingdings" w:char="F06C"/>
            </w:r>
          </w:p>
        </w:tc>
        <w:tc>
          <w:tcPr>
            <w:tcW w:w="898" w:type="dxa"/>
            <w:shd w:val="clear" w:color="auto" w:fill="auto"/>
            <w:vAlign w:val="center"/>
          </w:tcPr>
          <w:p w14:paraId="694685E2" w14:textId="77777777" w:rsidR="002B6360" w:rsidRPr="006379F8" w:rsidRDefault="002B6360" w:rsidP="002B50AD">
            <w:pPr>
              <w:spacing w:before="60" w:after="60"/>
              <w:jc w:val="center"/>
              <w:rPr>
                <w:rFonts w:cs="Arial"/>
                <w:b/>
                <w:sz w:val="28"/>
                <w:szCs w:val="28"/>
              </w:rPr>
            </w:pPr>
            <w:r w:rsidRPr="006379F8">
              <w:rPr>
                <w:rFonts w:cs="Arial"/>
                <w:b/>
                <w:sz w:val="28"/>
                <w:szCs w:val="28"/>
              </w:rPr>
              <w:t>….</w:t>
            </w:r>
          </w:p>
        </w:tc>
      </w:tr>
    </w:tbl>
    <w:tbl>
      <w:tblPr>
        <w:tblW w:w="5000" w:type="pct"/>
        <w:tblLook w:val="04A0" w:firstRow="1" w:lastRow="0" w:firstColumn="1" w:lastColumn="0" w:noHBand="0" w:noVBand="1"/>
      </w:tblPr>
      <w:tblGrid>
        <w:gridCol w:w="9854"/>
      </w:tblGrid>
      <w:tr w:rsidR="002B6360" w:rsidRPr="006379F8" w14:paraId="602AD0EF" w14:textId="77777777" w:rsidTr="002B50AD">
        <w:trPr>
          <w:trHeight w:val="57"/>
        </w:trPr>
        <w:tc>
          <w:tcPr>
            <w:tcW w:w="5000" w:type="pct"/>
            <w:tcBorders>
              <w:top w:val="single" w:sz="4" w:space="0" w:color="auto"/>
              <w:left w:val="nil"/>
              <w:bottom w:val="nil"/>
              <w:right w:val="nil"/>
            </w:tcBorders>
            <w:shd w:val="clear" w:color="auto" w:fill="auto"/>
            <w:noWrap/>
          </w:tcPr>
          <w:p w14:paraId="63AB349E" w14:textId="77777777" w:rsidR="002B6360" w:rsidRPr="006379F8" w:rsidRDefault="002B6360" w:rsidP="002B50AD">
            <w:pPr>
              <w:spacing w:before="60" w:after="0" w:line="240" w:lineRule="auto"/>
              <w:rPr>
                <w:rFonts w:cs="Arial"/>
                <w:b/>
                <w:color w:val="FFFFFF" w:themeColor="background1"/>
                <w:sz w:val="16"/>
                <w:szCs w:val="16"/>
                <w:shd w:val="clear" w:color="auto" w:fill="FF0000"/>
                <w:lang w:eastAsia="it-IT"/>
              </w:rPr>
            </w:pPr>
            <w:r w:rsidRPr="006379F8">
              <w:rPr>
                <w:rFonts w:cs="Arial"/>
                <w:b/>
                <w:sz w:val="16"/>
                <w:szCs w:val="16"/>
                <w:lang w:eastAsia="it-IT"/>
              </w:rPr>
              <w:t>Latest available values:</w:t>
            </w:r>
            <w:r w:rsidRPr="006379F8">
              <w:rPr>
                <w:rFonts w:cs="Arial"/>
                <w:sz w:val="16"/>
                <w:szCs w:val="16"/>
                <w:lang w:eastAsia="it-IT"/>
              </w:rPr>
              <w:t xml:space="preserve"> </w:t>
            </w:r>
            <w:r w:rsidRPr="006379F8">
              <w:rPr>
                <w:rFonts w:cs="Arial"/>
                <w:b/>
                <w:color w:val="FFFFFF" w:themeColor="background1"/>
                <w:sz w:val="16"/>
                <w:szCs w:val="16"/>
                <w:shd w:val="clear" w:color="auto" w:fill="00B050"/>
                <w:lang w:eastAsia="it-IT"/>
              </w:rPr>
              <w:t xml:space="preserve"> ### </w:t>
            </w:r>
            <w:r w:rsidRPr="006379F8">
              <w:rPr>
                <w:rFonts w:cs="Arial"/>
                <w:b/>
                <w:color w:val="FFFFFF" w:themeColor="background1"/>
                <w:sz w:val="16"/>
                <w:szCs w:val="16"/>
                <w:lang w:eastAsia="it-IT"/>
              </w:rPr>
              <w:t xml:space="preserve"> </w:t>
            </w:r>
            <w:r w:rsidRPr="006379F8">
              <w:rPr>
                <w:rFonts w:cs="Arial"/>
                <w:sz w:val="16"/>
                <w:szCs w:val="16"/>
                <w:lang w:eastAsia="it-IT"/>
              </w:rPr>
              <w:t xml:space="preserve">POSITIVE / </w:t>
            </w:r>
            <w:r w:rsidRPr="006379F8">
              <w:rPr>
                <w:rFonts w:cs="Arial"/>
                <w:b/>
                <w:sz w:val="16"/>
                <w:szCs w:val="16"/>
                <w:shd w:val="clear" w:color="auto" w:fill="FFC000"/>
                <w:lang w:eastAsia="it-IT"/>
              </w:rPr>
              <w:t xml:space="preserve"> ### </w:t>
            </w:r>
            <w:r w:rsidRPr="006379F8">
              <w:rPr>
                <w:rFonts w:cs="Arial"/>
                <w:sz w:val="16"/>
                <w:szCs w:val="16"/>
                <w:lang w:eastAsia="it-IT"/>
              </w:rPr>
              <w:t xml:space="preserve"> NEUTRAL / </w:t>
            </w:r>
            <w:r w:rsidRPr="006379F8">
              <w:rPr>
                <w:rFonts w:cs="Arial"/>
                <w:b/>
                <w:color w:val="FFFFFF" w:themeColor="background1"/>
                <w:sz w:val="16"/>
                <w:szCs w:val="16"/>
                <w:shd w:val="clear" w:color="auto" w:fill="FF0000"/>
                <w:lang w:eastAsia="it-IT"/>
              </w:rPr>
              <w:t xml:space="preserve"> ### </w:t>
            </w:r>
            <w:r w:rsidRPr="006379F8">
              <w:rPr>
                <w:rFonts w:cs="Arial"/>
                <w:sz w:val="16"/>
                <w:szCs w:val="16"/>
                <w:lang w:eastAsia="it-IT"/>
              </w:rPr>
              <w:t xml:space="preserve"> NEGATIVE / </w:t>
            </w:r>
            <w:r w:rsidRPr="006379F8">
              <w:rPr>
                <w:rFonts w:cs="Arial"/>
                <w:b/>
                <w:sz w:val="16"/>
                <w:szCs w:val="16"/>
                <w:lang w:eastAsia="it-IT"/>
              </w:rPr>
              <w:t xml:space="preserve"> ### </w:t>
            </w:r>
            <w:r w:rsidRPr="006379F8">
              <w:rPr>
                <w:rFonts w:cs="Arial"/>
                <w:sz w:val="16"/>
                <w:szCs w:val="16"/>
                <w:lang w:eastAsia="it-IT"/>
              </w:rPr>
              <w:t xml:space="preserve"> ASSESSMENT NOT APPLICABLE </w:t>
            </w:r>
          </w:p>
          <w:p w14:paraId="3A0E84CA" w14:textId="77777777" w:rsidR="002B6360" w:rsidRPr="006379F8" w:rsidRDefault="002B6360" w:rsidP="002B50AD">
            <w:pPr>
              <w:spacing w:after="0" w:line="240" w:lineRule="auto"/>
              <w:rPr>
                <w:rFonts w:cs="Arial"/>
                <w:color w:val="000000"/>
                <w:sz w:val="16"/>
                <w:szCs w:val="16"/>
                <w:lang w:eastAsia="it-IT"/>
              </w:rPr>
            </w:pPr>
            <w:r w:rsidRPr="006379F8">
              <w:rPr>
                <w:rFonts w:cs="Arial"/>
                <w:b/>
                <w:sz w:val="16"/>
                <w:szCs w:val="16"/>
                <w:lang w:eastAsia="it-IT"/>
              </w:rPr>
              <w:t>Assessment of current trends:</w:t>
            </w:r>
            <w:r w:rsidRPr="006379F8">
              <w:rPr>
                <w:rFonts w:cs="Arial"/>
                <w:b/>
                <w:color w:val="C00000"/>
                <w:sz w:val="16"/>
                <w:szCs w:val="16"/>
                <w:lang w:eastAsia="it-IT"/>
              </w:rPr>
              <w:t xml:space="preserve"> </w:t>
            </w:r>
            <w:r w:rsidRPr="006379F8">
              <w:rPr>
                <w:rFonts w:cs="Arial"/>
                <w:b/>
                <w:color w:val="00B050"/>
                <w:sz w:val="20"/>
                <w:szCs w:val="20"/>
              </w:rPr>
              <w:sym w:font="Wingdings" w:char="F06C"/>
            </w:r>
            <w:r w:rsidRPr="006379F8">
              <w:rPr>
                <w:rFonts w:cs="Arial"/>
                <w:b/>
                <w:color w:val="00B050"/>
                <w:sz w:val="24"/>
                <w:szCs w:val="24"/>
              </w:rPr>
              <w:t xml:space="preserve"> </w:t>
            </w:r>
            <w:r w:rsidRPr="006379F8">
              <w:rPr>
                <w:rFonts w:cs="Arial"/>
                <w:color w:val="000000"/>
                <w:sz w:val="16"/>
                <w:szCs w:val="16"/>
                <w:lang w:eastAsia="it-IT"/>
              </w:rPr>
              <w:t xml:space="preserve">SIGNIFICANT IMPROVEMENT / </w:t>
            </w:r>
            <w:r w:rsidRPr="006379F8">
              <w:rPr>
                <w:rFonts w:cs="Arial"/>
                <w:b/>
                <w:color w:val="FFC000"/>
                <w:sz w:val="20"/>
                <w:szCs w:val="20"/>
              </w:rPr>
              <w:sym w:font="Wingdings" w:char="F06C"/>
            </w:r>
            <w:r w:rsidRPr="006379F8">
              <w:rPr>
                <w:rFonts w:cs="Arial"/>
                <w:b/>
                <w:color w:val="00B050"/>
                <w:sz w:val="24"/>
                <w:szCs w:val="24"/>
              </w:rPr>
              <w:t xml:space="preserve"> </w:t>
            </w:r>
            <w:r w:rsidRPr="006379F8">
              <w:rPr>
                <w:rFonts w:cs="Arial"/>
                <w:color w:val="000000"/>
                <w:sz w:val="16"/>
                <w:szCs w:val="16"/>
                <w:lang w:eastAsia="it-IT"/>
              </w:rPr>
              <w:t xml:space="preserve">STABILITY / </w:t>
            </w:r>
            <w:r w:rsidRPr="006379F8">
              <w:rPr>
                <w:rFonts w:cs="Arial"/>
                <w:b/>
                <w:color w:val="FF0000"/>
                <w:sz w:val="20"/>
                <w:szCs w:val="20"/>
              </w:rPr>
              <w:sym w:font="Wingdings" w:char="F06C"/>
            </w:r>
            <w:r w:rsidRPr="006379F8">
              <w:rPr>
                <w:rFonts w:cs="Arial"/>
                <w:b/>
                <w:color w:val="00B050"/>
                <w:sz w:val="24"/>
                <w:szCs w:val="24"/>
              </w:rPr>
              <w:t xml:space="preserve"> </w:t>
            </w:r>
            <w:r w:rsidRPr="006379F8">
              <w:rPr>
                <w:rFonts w:cs="Arial"/>
                <w:color w:val="000000"/>
                <w:sz w:val="16"/>
                <w:szCs w:val="16"/>
                <w:lang w:eastAsia="it-IT"/>
              </w:rPr>
              <w:t xml:space="preserve">SIGNIFICANT DETERIORATION / </w:t>
            </w:r>
            <w:r w:rsidRPr="006379F8">
              <w:rPr>
                <w:rFonts w:cs="Arial"/>
                <w:b/>
                <w:color w:val="D0CECE" w:themeColor="background2" w:themeShade="E6"/>
                <w:sz w:val="20"/>
                <w:szCs w:val="20"/>
              </w:rPr>
              <w:sym w:font="Wingdings" w:char="F06C"/>
            </w:r>
            <w:r w:rsidRPr="006379F8">
              <w:rPr>
                <w:rFonts w:cs="Arial"/>
                <w:b/>
                <w:color w:val="00B050"/>
                <w:sz w:val="24"/>
                <w:szCs w:val="24"/>
              </w:rPr>
              <w:t xml:space="preserve"> </w:t>
            </w:r>
            <w:r w:rsidRPr="006379F8">
              <w:rPr>
                <w:rFonts w:cs="Arial"/>
                <w:color w:val="000000"/>
                <w:sz w:val="16"/>
                <w:szCs w:val="16"/>
                <w:lang w:eastAsia="it-IT"/>
              </w:rPr>
              <w:t>NOT APPLICABLE</w:t>
            </w:r>
          </w:p>
          <w:p w14:paraId="5A0908BB" w14:textId="77777777" w:rsidR="002B6360" w:rsidRPr="006379F8" w:rsidRDefault="002B6360" w:rsidP="002B50AD">
            <w:pPr>
              <w:spacing w:after="0" w:line="240" w:lineRule="auto"/>
              <w:rPr>
                <w:rFonts w:cs="Arial"/>
                <w:color w:val="000000"/>
                <w:sz w:val="16"/>
                <w:szCs w:val="16"/>
                <w:lang w:eastAsia="it-IT"/>
              </w:rPr>
            </w:pPr>
            <w:r w:rsidRPr="006379F8">
              <w:rPr>
                <w:rFonts w:cs="Arial"/>
                <w:b/>
                <w:sz w:val="16"/>
                <w:szCs w:val="16"/>
                <w:lang w:eastAsia="it-IT"/>
              </w:rPr>
              <w:t>(Urban-rural divide):</w:t>
            </w:r>
            <w:r w:rsidRPr="006379F8">
              <w:rPr>
                <w:rFonts w:cs="Arial"/>
                <w:sz w:val="16"/>
                <w:szCs w:val="16"/>
                <w:lang w:eastAsia="it-IT"/>
              </w:rPr>
              <w:t xml:space="preserve"> </w:t>
            </w:r>
            <w:r w:rsidRPr="006379F8">
              <w:rPr>
                <w:rFonts w:cs="Arial"/>
                <w:color w:val="00B050"/>
                <w:sz w:val="18"/>
                <w:szCs w:val="18"/>
              </w:rPr>
              <w:sym w:font="Wingdings 3" w:char="F0E0"/>
            </w:r>
            <w:r w:rsidRPr="006379F8">
              <w:rPr>
                <w:rFonts w:cs="Arial"/>
                <w:color w:val="000000"/>
                <w:sz w:val="16"/>
                <w:szCs w:val="16"/>
                <w:lang w:eastAsia="it-IT"/>
              </w:rPr>
              <w:t xml:space="preserve"> SIGNIFICANT REDUCTION (positive) / </w:t>
            </w:r>
            <w:r w:rsidRPr="006379F8">
              <w:rPr>
                <w:rFonts w:cs="Arial"/>
                <w:b/>
                <w:color w:val="FF0000"/>
                <w:sz w:val="18"/>
                <w:szCs w:val="18"/>
              </w:rPr>
              <w:t>=</w:t>
            </w:r>
            <w:r w:rsidRPr="006379F8">
              <w:rPr>
                <w:rFonts w:cs="Arial"/>
                <w:b/>
                <w:color w:val="FFC000"/>
                <w:sz w:val="18"/>
                <w:szCs w:val="18"/>
              </w:rPr>
              <w:t xml:space="preserve"> </w:t>
            </w:r>
            <w:r w:rsidRPr="006379F8">
              <w:rPr>
                <w:rFonts w:cs="Arial"/>
                <w:color w:val="000000"/>
                <w:sz w:val="16"/>
                <w:szCs w:val="16"/>
                <w:lang w:eastAsia="it-IT"/>
              </w:rPr>
              <w:t xml:space="preserve">STABLE (negative) / </w:t>
            </w:r>
            <w:r w:rsidRPr="006379F8">
              <w:rPr>
                <w:rFonts w:cs="Arial"/>
                <w:color w:val="FF0000"/>
                <w:sz w:val="18"/>
                <w:szCs w:val="18"/>
              </w:rPr>
              <w:sym w:font="Wingdings 3" w:char="F0DE"/>
            </w:r>
            <w:r w:rsidRPr="006379F8">
              <w:rPr>
                <w:rFonts w:cs="Arial"/>
                <w:color w:val="000000"/>
                <w:sz w:val="16"/>
                <w:szCs w:val="16"/>
                <w:lang w:eastAsia="it-IT"/>
              </w:rPr>
              <w:t xml:space="preserve"> SIGNIFICANT INCREASE (very negative) / </w:t>
            </w:r>
            <w:r w:rsidRPr="006379F8">
              <w:rPr>
                <w:rFonts w:cs="Arial"/>
                <w:b/>
                <w:color w:val="D0CECE" w:themeColor="background2" w:themeShade="E6"/>
                <w:sz w:val="20"/>
                <w:szCs w:val="20"/>
              </w:rPr>
              <w:sym w:font="Wingdings" w:char="F06C"/>
            </w:r>
            <w:r w:rsidRPr="006379F8">
              <w:rPr>
                <w:rFonts w:cs="Arial"/>
                <w:b/>
                <w:color w:val="00B050"/>
                <w:sz w:val="24"/>
                <w:szCs w:val="24"/>
              </w:rPr>
              <w:t xml:space="preserve"> </w:t>
            </w:r>
            <w:r w:rsidRPr="006379F8">
              <w:rPr>
                <w:rFonts w:cs="Arial"/>
                <w:color w:val="000000"/>
                <w:sz w:val="16"/>
                <w:szCs w:val="16"/>
                <w:lang w:eastAsia="it-IT"/>
              </w:rPr>
              <w:t>NOT APPLICABLE</w:t>
            </w:r>
          </w:p>
          <w:p w14:paraId="27A0D57C" w14:textId="77777777" w:rsidR="002B6360" w:rsidRPr="006379F8" w:rsidRDefault="002B6360" w:rsidP="002B50AD">
            <w:pPr>
              <w:spacing w:after="0" w:line="240" w:lineRule="auto"/>
              <w:rPr>
                <w:rFonts w:cs="Arial"/>
                <w:color w:val="000000"/>
                <w:sz w:val="16"/>
                <w:szCs w:val="16"/>
                <w:lang w:eastAsia="it-IT"/>
              </w:rPr>
            </w:pPr>
            <w:r w:rsidRPr="006379F8">
              <w:rPr>
                <w:rFonts w:cs="Arial"/>
                <w:color w:val="000000"/>
                <w:sz w:val="16"/>
                <w:szCs w:val="16"/>
                <w:lang w:eastAsia="it-IT"/>
              </w:rPr>
              <w:t>Four dots (</w:t>
            </w:r>
            <w:r w:rsidRPr="006379F8">
              <w:rPr>
                <w:rFonts w:cs="Arial"/>
                <w:b/>
                <w:color w:val="000000"/>
                <w:sz w:val="16"/>
                <w:szCs w:val="16"/>
                <w:lang w:eastAsia="it-IT"/>
              </w:rPr>
              <w:t>….</w:t>
            </w:r>
            <w:r w:rsidRPr="006379F8">
              <w:rPr>
                <w:rFonts w:cs="Arial"/>
                <w:color w:val="000000"/>
                <w:sz w:val="16"/>
                <w:szCs w:val="16"/>
                <w:lang w:eastAsia="it-IT"/>
              </w:rPr>
              <w:t>) : INSUFFICIENT DATA</w:t>
            </w:r>
          </w:p>
        </w:tc>
      </w:tr>
    </w:tbl>
    <w:p w14:paraId="659E4753" w14:textId="60415190" w:rsidR="002B6360" w:rsidRPr="006379F8" w:rsidRDefault="00AD7182" w:rsidP="00FF0EA5">
      <w:pPr>
        <w:pStyle w:val="Heading3"/>
      </w:pPr>
      <w:bookmarkStart w:id="77" w:name="_Toc157067542"/>
      <w:r>
        <w:t xml:space="preserve">4.1.2. </w:t>
      </w:r>
      <w:r w:rsidR="002B6360" w:rsidRPr="006379F8">
        <w:t>Summary of main findings</w:t>
      </w:r>
      <w:bookmarkEnd w:id="77"/>
    </w:p>
    <w:p w14:paraId="04232794"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The set of urban environment indicators provides a mixed picture, as it shows several positive achievements and trends (especially with regard to the narrowing of the urban-rural divide), but also important criticalities.</w:t>
      </w:r>
    </w:p>
    <w:p w14:paraId="53B205DF"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 xml:space="preserve">Data witness remarkable progress made in the </w:t>
      </w:r>
      <w:r w:rsidRPr="006379F8">
        <w:rPr>
          <w:rFonts w:cs="Arial"/>
          <w:b/>
          <w:color w:val="231F20"/>
          <w:spacing w:val="-3"/>
          <w:lang w:eastAsia="it-IT"/>
        </w:rPr>
        <w:t>access to clean water and sanitation</w:t>
      </w:r>
      <w:r w:rsidRPr="006379F8">
        <w:rPr>
          <w:rFonts w:cs="Arial"/>
          <w:color w:val="231F20"/>
          <w:spacing w:val="-3"/>
          <w:lang w:eastAsia="it-IT"/>
        </w:rPr>
        <w:t>, as the targets of 100% of urban population provided with clean water through centralized supply system, and 100% of households using improved sanitation facilities have been substantially achieved in the high-urban intensity areas, while the rest of the Country is well on track to close the gap. A combined representation of both indicators shows the progress made (and the path ahead) to achieving the first two targets of Goal 6, that 100% of the population have access to safe water and sanitation (Figure 4.1).</w:t>
      </w:r>
    </w:p>
    <w:tbl>
      <w:tblPr>
        <w:tblStyle w:val="TableGrid"/>
        <w:tblW w:w="5010" w:type="pct"/>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7"/>
        <w:gridCol w:w="4937"/>
      </w:tblGrid>
      <w:tr w:rsidR="002B6360" w:rsidRPr="006379F8" w14:paraId="3A8AC6D9" w14:textId="77777777" w:rsidTr="002B50AD">
        <w:tc>
          <w:tcPr>
            <w:tcW w:w="5000" w:type="pct"/>
            <w:gridSpan w:val="2"/>
            <w:tcBorders>
              <w:bottom w:val="single" w:sz="4" w:space="0" w:color="auto"/>
            </w:tcBorders>
          </w:tcPr>
          <w:p w14:paraId="6F98232F" w14:textId="77777777" w:rsidR="002B6360" w:rsidRPr="006379F8" w:rsidRDefault="002B6360" w:rsidP="002B50AD">
            <w:pPr>
              <w:keepNext/>
              <w:tabs>
                <w:tab w:val="left" w:pos="284"/>
              </w:tabs>
              <w:autoSpaceDE w:val="0"/>
              <w:autoSpaceDN w:val="0"/>
              <w:spacing w:before="240" w:after="120"/>
              <w:rPr>
                <w:rFonts w:cs="Arial"/>
                <w:sz w:val="18"/>
                <w:szCs w:val="18"/>
                <w:lang w:eastAsia="it-IT"/>
              </w:rPr>
            </w:pPr>
            <w:r w:rsidRPr="006379F8">
              <w:rPr>
                <w:rFonts w:cs="Arial"/>
                <w:b/>
                <w:sz w:val="18"/>
                <w:szCs w:val="18"/>
                <w:lang w:eastAsia="it-IT"/>
              </w:rPr>
              <w:lastRenderedPageBreak/>
              <w:t>Figure 4.1 - Progress towards targets on access to clean water from centralized supply (VSDG 6.1.1) and use of improved sanitation facilities (VSDG 6.2.1), by urban intensity degree</w:t>
            </w:r>
            <w:r w:rsidRPr="006379F8">
              <w:rPr>
                <w:rFonts w:cs="Arial"/>
                <w:b/>
                <w:color w:val="000000"/>
                <w:sz w:val="18"/>
                <w:szCs w:val="18"/>
                <w:lang w:val="en-GB" w:eastAsia="it-IT"/>
              </w:rPr>
              <w:t>. Years 2016-2020</w:t>
            </w:r>
            <w:r w:rsidRPr="006379F8">
              <w:rPr>
                <w:rFonts w:cs="Arial"/>
                <w:sz w:val="18"/>
                <w:szCs w:val="18"/>
                <w:lang w:eastAsia="it-IT"/>
              </w:rPr>
              <w:t xml:space="preserve"> (estimates, </w:t>
            </w:r>
            <w:r w:rsidRPr="006379F8">
              <w:rPr>
                <w:rFonts w:cs="Arial"/>
                <w:sz w:val="18"/>
                <w:szCs w:val="18"/>
              </w:rPr>
              <w:t>percentage values</w:t>
            </w:r>
            <w:r w:rsidRPr="006379F8">
              <w:rPr>
                <w:rFonts w:cs="Arial"/>
                <w:sz w:val="18"/>
                <w:szCs w:val="18"/>
                <w:lang w:eastAsia="it-IT"/>
              </w:rPr>
              <w:t>)</w:t>
            </w:r>
          </w:p>
        </w:tc>
      </w:tr>
      <w:tr w:rsidR="002B6360" w:rsidRPr="006379F8" w14:paraId="26AAB9D0" w14:textId="77777777" w:rsidTr="002B50AD">
        <w:trPr>
          <w:trHeight w:val="230"/>
        </w:trPr>
        <w:tc>
          <w:tcPr>
            <w:tcW w:w="2500" w:type="pct"/>
            <w:tcBorders>
              <w:top w:val="single" w:sz="4" w:space="0" w:color="auto"/>
              <w:left w:val="single" w:sz="4" w:space="0" w:color="auto"/>
            </w:tcBorders>
          </w:tcPr>
          <w:p w14:paraId="78FB4793" w14:textId="77777777" w:rsidR="002B6360" w:rsidRPr="006379F8" w:rsidRDefault="002B6360" w:rsidP="002B50AD">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VIET NAM</w:t>
            </w:r>
          </w:p>
          <w:p w14:paraId="5AF5BCF3" w14:textId="77777777" w:rsidR="002B6360" w:rsidRPr="006379F8" w:rsidRDefault="002B6360" w:rsidP="002B50AD">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6F66E2BB" wp14:editId="591515B8">
                  <wp:extent cx="2782800" cy="2786400"/>
                  <wp:effectExtent l="0" t="0" r="0" b="0"/>
                  <wp:docPr id="28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782800" cy="2786400"/>
                          </a:xfrm>
                          <a:prstGeom prst="rect">
                            <a:avLst/>
                          </a:prstGeom>
                          <a:noFill/>
                        </pic:spPr>
                      </pic:pic>
                    </a:graphicData>
                  </a:graphic>
                </wp:inline>
              </w:drawing>
            </w:r>
          </w:p>
        </w:tc>
        <w:tc>
          <w:tcPr>
            <w:tcW w:w="2500" w:type="pct"/>
            <w:tcBorders>
              <w:top w:val="single" w:sz="4" w:space="0" w:color="auto"/>
              <w:right w:val="single" w:sz="4" w:space="0" w:color="auto"/>
            </w:tcBorders>
          </w:tcPr>
          <w:p w14:paraId="205E9B82" w14:textId="77777777" w:rsidR="002B6360" w:rsidRPr="006379F8" w:rsidRDefault="002B6360" w:rsidP="002B50AD">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HIGH URBAN INTENSITY AREAS</w:t>
            </w:r>
          </w:p>
          <w:p w14:paraId="68808CE9" w14:textId="77777777" w:rsidR="002B6360" w:rsidRPr="006379F8" w:rsidRDefault="002B6360" w:rsidP="002B50AD">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18EF225E" wp14:editId="2906208E">
                  <wp:extent cx="2782800" cy="2786400"/>
                  <wp:effectExtent l="0" t="0" r="0" b="0"/>
                  <wp:docPr id="28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782800" cy="2786400"/>
                          </a:xfrm>
                          <a:prstGeom prst="rect">
                            <a:avLst/>
                          </a:prstGeom>
                          <a:noFill/>
                        </pic:spPr>
                      </pic:pic>
                    </a:graphicData>
                  </a:graphic>
                </wp:inline>
              </w:drawing>
            </w:r>
          </w:p>
        </w:tc>
      </w:tr>
      <w:tr w:rsidR="002B6360" w:rsidRPr="006379F8" w14:paraId="0CC337F1" w14:textId="77777777" w:rsidTr="002B50AD">
        <w:trPr>
          <w:trHeight w:val="230"/>
        </w:trPr>
        <w:tc>
          <w:tcPr>
            <w:tcW w:w="2500" w:type="pct"/>
            <w:tcBorders>
              <w:left w:val="single" w:sz="4" w:space="0" w:color="auto"/>
              <w:bottom w:val="single" w:sz="4" w:space="0" w:color="auto"/>
            </w:tcBorders>
          </w:tcPr>
          <w:p w14:paraId="7EA71B01" w14:textId="77777777" w:rsidR="002B6360" w:rsidRPr="006379F8" w:rsidRDefault="002B6360" w:rsidP="002B50AD">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MEDIUM URBAN INTENSITY AREAS</w:t>
            </w:r>
          </w:p>
          <w:p w14:paraId="6BC3E946" w14:textId="77777777" w:rsidR="002B6360" w:rsidRPr="006379F8" w:rsidRDefault="002B6360" w:rsidP="002B50AD">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6B1BA819" wp14:editId="1F0CAFFC">
                  <wp:extent cx="2779200" cy="2779200"/>
                  <wp:effectExtent l="0" t="0" r="0" b="0"/>
                  <wp:docPr id="28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2779200" cy="2779200"/>
                          </a:xfrm>
                          <a:prstGeom prst="rect">
                            <a:avLst/>
                          </a:prstGeom>
                          <a:noFill/>
                        </pic:spPr>
                      </pic:pic>
                    </a:graphicData>
                  </a:graphic>
                </wp:inline>
              </w:drawing>
            </w:r>
          </w:p>
        </w:tc>
        <w:tc>
          <w:tcPr>
            <w:tcW w:w="2500" w:type="pct"/>
            <w:tcBorders>
              <w:bottom w:val="single" w:sz="4" w:space="0" w:color="auto"/>
              <w:right w:val="single" w:sz="4" w:space="0" w:color="auto"/>
            </w:tcBorders>
          </w:tcPr>
          <w:p w14:paraId="55D922A2" w14:textId="77777777" w:rsidR="002B6360" w:rsidRPr="006379F8" w:rsidRDefault="002B6360" w:rsidP="002B50AD">
            <w:pPr>
              <w:keepNext/>
              <w:tabs>
                <w:tab w:val="left" w:pos="284"/>
              </w:tabs>
              <w:autoSpaceDE w:val="0"/>
              <w:autoSpaceDN w:val="0"/>
              <w:spacing w:before="120" w:after="120"/>
              <w:jc w:val="center"/>
              <w:rPr>
                <w:rFonts w:cs="Arial"/>
                <w:sz w:val="18"/>
                <w:szCs w:val="18"/>
                <w:lang w:eastAsia="it-IT"/>
              </w:rPr>
            </w:pPr>
            <w:r w:rsidRPr="006379F8">
              <w:rPr>
                <w:rFonts w:cs="Arial"/>
                <w:sz w:val="18"/>
                <w:szCs w:val="18"/>
                <w:lang w:eastAsia="it-IT"/>
              </w:rPr>
              <w:t>LOW URBAN INTENSITY AREAS</w:t>
            </w:r>
          </w:p>
          <w:p w14:paraId="0612729A" w14:textId="77777777" w:rsidR="002B6360" w:rsidRPr="006379F8" w:rsidRDefault="002B6360" w:rsidP="002B50AD">
            <w:pPr>
              <w:keepNext/>
              <w:tabs>
                <w:tab w:val="left" w:pos="284"/>
              </w:tabs>
              <w:autoSpaceDE w:val="0"/>
              <w:autoSpaceDN w:val="0"/>
              <w:spacing w:before="120" w:after="120"/>
              <w:jc w:val="center"/>
              <w:rPr>
                <w:rFonts w:cs="Arial"/>
                <w:sz w:val="18"/>
                <w:szCs w:val="18"/>
                <w:lang w:eastAsia="it-IT"/>
              </w:rPr>
            </w:pPr>
            <w:r w:rsidRPr="006379F8">
              <w:rPr>
                <w:rFonts w:cs="Arial"/>
                <w:noProof/>
                <w:sz w:val="18"/>
                <w:szCs w:val="18"/>
              </w:rPr>
              <w:drawing>
                <wp:inline distT="0" distB="0" distL="0" distR="0" wp14:anchorId="44C81569" wp14:editId="4AEA4632">
                  <wp:extent cx="2779200" cy="2779200"/>
                  <wp:effectExtent l="0" t="0" r="0" b="0"/>
                  <wp:docPr id="29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779200" cy="2779200"/>
                          </a:xfrm>
                          <a:prstGeom prst="rect">
                            <a:avLst/>
                          </a:prstGeom>
                          <a:noFill/>
                        </pic:spPr>
                      </pic:pic>
                    </a:graphicData>
                  </a:graphic>
                </wp:inline>
              </w:drawing>
            </w:r>
          </w:p>
        </w:tc>
      </w:tr>
      <w:tr w:rsidR="002B6360" w:rsidRPr="006379F8" w14:paraId="6C151328" w14:textId="77777777" w:rsidTr="002B50AD">
        <w:tc>
          <w:tcPr>
            <w:tcW w:w="5000" w:type="pct"/>
            <w:gridSpan w:val="2"/>
            <w:tcBorders>
              <w:top w:val="single" w:sz="4" w:space="0" w:color="auto"/>
            </w:tcBorders>
          </w:tcPr>
          <w:p w14:paraId="3845E2A8" w14:textId="77777777" w:rsidR="002B6360" w:rsidRPr="006379F8" w:rsidRDefault="002B6360" w:rsidP="002B50AD">
            <w:pPr>
              <w:tabs>
                <w:tab w:val="left" w:pos="284"/>
              </w:tabs>
              <w:autoSpaceDE w:val="0"/>
              <w:autoSpaceDN w:val="0"/>
              <w:spacing w:after="240"/>
              <w:rPr>
                <w:rFonts w:cs="Arial"/>
                <w:color w:val="231F20"/>
                <w:sz w:val="16"/>
                <w:szCs w:val="16"/>
                <w:lang w:eastAsia="it-IT"/>
              </w:rPr>
            </w:pPr>
            <w:r w:rsidRPr="006379F8">
              <w:rPr>
                <w:rFonts w:cs="Arial"/>
                <w:noProof/>
                <w:sz w:val="16"/>
                <w:szCs w:val="16"/>
                <w:lang w:val="en-GB" w:eastAsia="it-IT"/>
              </w:rPr>
              <w:t xml:space="preserve">Source: Processing on </w:t>
            </w:r>
            <w:r w:rsidRPr="006379F8">
              <w:rPr>
                <w:rFonts w:cs="Arial"/>
                <w:color w:val="000000"/>
                <w:sz w:val="16"/>
                <w:szCs w:val="16"/>
                <w:lang w:eastAsia="it-IT"/>
              </w:rPr>
              <w:t xml:space="preserve">MOC and GSO </w:t>
            </w:r>
            <w:r w:rsidRPr="006379F8">
              <w:rPr>
                <w:rFonts w:cs="Arial"/>
                <w:noProof/>
                <w:sz w:val="16"/>
                <w:szCs w:val="16"/>
                <w:lang w:val="en-GB" w:eastAsia="it-IT"/>
              </w:rPr>
              <w:t>data</w:t>
            </w:r>
          </w:p>
        </w:tc>
      </w:tr>
    </w:tbl>
    <w:p w14:paraId="7F8CD459"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 xml:space="preserve">At the national level, the distance to the target of 100% of urban population with </w:t>
      </w:r>
      <w:r w:rsidRPr="006379F8">
        <w:rPr>
          <w:rFonts w:cs="Arial"/>
          <w:b/>
          <w:color w:val="231F20"/>
          <w:spacing w:val="-3"/>
          <w:lang w:eastAsia="it-IT"/>
        </w:rPr>
        <w:t>access to clean water</w:t>
      </w:r>
      <w:r w:rsidRPr="006379F8">
        <w:rPr>
          <w:rFonts w:cs="Arial"/>
          <w:color w:val="231F20"/>
          <w:spacing w:val="-3"/>
          <w:lang w:eastAsia="it-IT"/>
        </w:rPr>
        <w:t xml:space="preserve"> through centralized supply has been reduced by 9.3 percentage points from 2016 to 2021, with substantial progress made, in particular, in the urban areas of Ha Noi and Can Tho, and the whole of medium- and low-urban intensity areas (Figure 4.2). An even greater advancement (by 13.8 pct. points, nationwide) is observed from 2014 to 2020 in the </w:t>
      </w:r>
      <w:r w:rsidRPr="006379F8">
        <w:rPr>
          <w:rFonts w:cs="Arial"/>
          <w:b/>
          <w:color w:val="231F20"/>
          <w:spacing w:val="-3"/>
          <w:lang w:eastAsia="it-IT"/>
        </w:rPr>
        <w:t>use of improved sanitation facilities</w:t>
      </w:r>
      <w:r w:rsidRPr="006379F8">
        <w:rPr>
          <w:rFonts w:cs="Arial"/>
          <w:color w:val="231F20"/>
          <w:spacing w:val="-3"/>
          <w:lang w:eastAsia="it-IT"/>
        </w:rPr>
        <w:t xml:space="preserve">, especially in the urban area of Can Tho and the whole of medium- and low-urban intensity areas (Figure 4.3). </w:t>
      </w:r>
    </w:p>
    <w:tbl>
      <w:tblPr>
        <w:tblStyle w:val="TableGrid"/>
        <w:tblW w:w="5010" w:type="pct"/>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74"/>
      </w:tblGrid>
      <w:tr w:rsidR="002B6360" w:rsidRPr="006379F8" w14:paraId="2487A2CC" w14:textId="77777777" w:rsidTr="002B50AD">
        <w:trPr>
          <w:trHeight w:val="20"/>
        </w:trPr>
        <w:tc>
          <w:tcPr>
            <w:tcW w:w="4995" w:type="pct"/>
            <w:tcBorders>
              <w:bottom w:val="single" w:sz="4" w:space="0" w:color="auto"/>
            </w:tcBorders>
          </w:tcPr>
          <w:p w14:paraId="58BB4D0C" w14:textId="77777777" w:rsidR="002B6360" w:rsidRPr="006379F8" w:rsidRDefault="002B6360" w:rsidP="002B50AD">
            <w:pPr>
              <w:keepNext/>
              <w:widowControl w:val="0"/>
              <w:tabs>
                <w:tab w:val="left" w:pos="284"/>
              </w:tabs>
              <w:autoSpaceDE w:val="0"/>
              <w:autoSpaceDN w:val="0"/>
              <w:spacing w:before="240" w:after="120"/>
              <w:rPr>
                <w:rFonts w:cs="Arial"/>
                <w:b/>
                <w:sz w:val="18"/>
                <w:szCs w:val="18"/>
                <w:lang w:eastAsia="it-IT"/>
              </w:rPr>
            </w:pPr>
            <w:r w:rsidRPr="006379F8">
              <w:rPr>
                <w:rFonts w:cs="Arial"/>
                <w:b/>
                <w:color w:val="000000"/>
                <w:sz w:val="18"/>
                <w:szCs w:val="18"/>
                <w:lang w:val="en-GB" w:eastAsia="it-IT"/>
              </w:rPr>
              <w:lastRenderedPageBreak/>
              <w:t xml:space="preserve">Figure 4.2 - </w:t>
            </w:r>
            <w:r w:rsidRPr="006379F8">
              <w:rPr>
                <w:rFonts w:cs="Arial"/>
                <w:b/>
                <w:sz w:val="18"/>
                <w:szCs w:val="18"/>
                <w:lang w:eastAsia="it-IT"/>
              </w:rPr>
              <w:t>Urban population provided with clean water by centralized water supply system</w:t>
            </w:r>
            <w:r w:rsidRPr="006379F8">
              <w:rPr>
                <w:rFonts w:cs="Arial"/>
                <w:b/>
                <w:color w:val="000000"/>
                <w:sz w:val="18"/>
                <w:szCs w:val="18"/>
                <w:lang w:val="en-GB" w:eastAsia="it-IT"/>
              </w:rPr>
              <w:t xml:space="preserve">: distance from target by major urban areas and by urban intensity degree. Years 2016 and 2021 </w:t>
            </w:r>
            <w:r w:rsidRPr="006379F8">
              <w:rPr>
                <w:rFonts w:cs="Arial"/>
                <w:color w:val="000000"/>
                <w:sz w:val="18"/>
                <w:szCs w:val="18"/>
                <w:lang w:val="en-GB" w:eastAsia="it-IT"/>
              </w:rPr>
              <w:t>(estimates, percentage points)</w:t>
            </w:r>
          </w:p>
        </w:tc>
      </w:tr>
      <w:tr w:rsidR="002B6360" w:rsidRPr="006379F8" w14:paraId="181A0DAC" w14:textId="77777777" w:rsidTr="002B50AD">
        <w:trPr>
          <w:trHeight w:val="20"/>
        </w:trPr>
        <w:tc>
          <w:tcPr>
            <w:tcW w:w="4995" w:type="pct"/>
            <w:tcBorders>
              <w:top w:val="single" w:sz="4" w:space="0" w:color="auto"/>
              <w:left w:val="single" w:sz="4" w:space="0" w:color="auto"/>
              <w:bottom w:val="single" w:sz="4" w:space="0" w:color="auto"/>
              <w:right w:val="single" w:sz="4" w:space="0" w:color="auto"/>
            </w:tcBorders>
          </w:tcPr>
          <w:p w14:paraId="027D32FF" w14:textId="77777777" w:rsidR="002B6360" w:rsidRPr="006379F8" w:rsidRDefault="002B6360" w:rsidP="002B50AD">
            <w:pPr>
              <w:spacing w:before="120" w:after="120"/>
              <w:jc w:val="center"/>
              <w:rPr>
                <w:rFonts w:cs="Arial"/>
                <w:b/>
                <w:sz w:val="28"/>
                <w:szCs w:val="28"/>
                <w:lang w:val="en-GB"/>
              </w:rPr>
            </w:pPr>
            <w:r w:rsidRPr="006379F8">
              <w:rPr>
                <w:rFonts w:cs="Arial"/>
                <w:b/>
                <w:noProof/>
                <w:sz w:val="28"/>
                <w:szCs w:val="28"/>
              </w:rPr>
              <w:drawing>
                <wp:inline distT="0" distB="0" distL="0" distR="0" wp14:anchorId="1893B8F8" wp14:editId="762BBC89">
                  <wp:extent cx="4798800" cy="2991600"/>
                  <wp:effectExtent l="0" t="0" r="1905" b="0"/>
                  <wp:docPr id="291"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4798800" cy="2991600"/>
                          </a:xfrm>
                          <a:prstGeom prst="rect">
                            <a:avLst/>
                          </a:prstGeom>
                          <a:noFill/>
                        </pic:spPr>
                      </pic:pic>
                    </a:graphicData>
                  </a:graphic>
                </wp:inline>
              </w:drawing>
            </w:r>
          </w:p>
        </w:tc>
      </w:tr>
      <w:tr w:rsidR="002B6360" w:rsidRPr="006379F8" w14:paraId="0A23450E" w14:textId="77777777" w:rsidTr="002B50AD">
        <w:trPr>
          <w:trHeight w:val="20"/>
        </w:trPr>
        <w:tc>
          <w:tcPr>
            <w:tcW w:w="4995" w:type="pct"/>
            <w:tcBorders>
              <w:top w:val="single" w:sz="4" w:space="0" w:color="auto"/>
            </w:tcBorders>
          </w:tcPr>
          <w:p w14:paraId="3A8B3955" w14:textId="77777777" w:rsidR="002B6360" w:rsidRPr="006379F8" w:rsidRDefault="002B6360" w:rsidP="002B50AD">
            <w:pPr>
              <w:spacing w:after="240"/>
              <w:rPr>
                <w:rFonts w:cs="Arial"/>
                <w:noProof/>
                <w:sz w:val="16"/>
                <w:szCs w:val="16"/>
                <w:lang w:val="en-GB" w:eastAsia="it-IT"/>
              </w:rPr>
            </w:pPr>
            <w:r w:rsidRPr="006379F8">
              <w:rPr>
                <w:rFonts w:cs="Arial"/>
                <w:color w:val="000000"/>
                <w:sz w:val="16"/>
                <w:szCs w:val="16"/>
                <w:lang w:eastAsia="it-IT"/>
              </w:rPr>
              <w:t>Source: Processing on MOC data</w:t>
            </w:r>
          </w:p>
        </w:tc>
      </w:tr>
      <w:tr w:rsidR="002B6360" w:rsidRPr="006379F8" w14:paraId="1A3F0814" w14:textId="77777777" w:rsidTr="002B50AD">
        <w:trPr>
          <w:trHeight w:val="20"/>
        </w:trPr>
        <w:tc>
          <w:tcPr>
            <w:tcW w:w="5000" w:type="pct"/>
            <w:tcBorders>
              <w:bottom w:val="single" w:sz="4" w:space="0" w:color="auto"/>
            </w:tcBorders>
          </w:tcPr>
          <w:p w14:paraId="061CCF08" w14:textId="77777777" w:rsidR="002B6360" w:rsidRPr="006379F8" w:rsidRDefault="002B6360" w:rsidP="002B50AD">
            <w:pPr>
              <w:keepNext/>
              <w:widowControl w:val="0"/>
              <w:tabs>
                <w:tab w:val="left" w:pos="284"/>
              </w:tabs>
              <w:autoSpaceDE w:val="0"/>
              <w:autoSpaceDN w:val="0"/>
              <w:spacing w:before="240" w:after="120"/>
              <w:rPr>
                <w:rFonts w:cs="Arial"/>
                <w:b/>
                <w:sz w:val="18"/>
                <w:szCs w:val="18"/>
                <w:lang w:eastAsia="it-IT"/>
              </w:rPr>
            </w:pPr>
            <w:r w:rsidRPr="006379F8">
              <w:rPr>
                <w:rFonts w:cs="Arial"/>
                <w:b/>
                <w:color w:val="000000"/>
                <w:sz w:val="18"/>
                <w:szCs w:val="18"/>
                <w:lang w:val="en-GB" w:eastAsia="it-IT"/>
              </w:rPr>
              <w:t xml:space="preserve">Figure 4.3 - </w:t>
            </w:r>
            <w:r w:rsidRPr="006379F8">
              <w:rPr>
                <w:rFonts w:cs="Arial"/>
                <w:b/>
                <w:sz w:val="18"/>
                <w:szCs w:val="18"/>
                <w:lang w:eastAsia="it-IT"/>
              </w:rPr>
              <w:t>Households using improved sanitation facilities</w:t>
            </w:r>
            <w:r w:rsidRPr="006379F8">
              <w:rPr>
                <w:rFonts w:cs="Arial"/>
                <w:b/>
                <w:color w:val="000000"/>
                <w:sz w:val="18"/>
                <w:szCs w:val="18"/>
                <w:lang w:val="en-GB" w:eastAsia="it-IT"/>
              </w:rPr>
              <w:t xml:space="preserve">: distance from target by major urban areas and by urban intensity degree. Years 2014 and 2020 </w:t>
            </w:r>
            <w:r w:rsidRPr="006379F8">
              <w:rPr>
                <w:rFonts w:cs="Arial"/>
                <w:color w:val="000000"/>
                <w:sz w:val="18"/>
                <w:szCs w:val="18"/>
                <w:lang w:val="en-GB" w:eastAsia="it-IT"/>
              </w:rPr>
              <w:t>(estimates, percentage points)</w:t>
            </w:r>
          </w:p>
        </w:tc>
      </w:tr>
      <w:tr w:rsidR="002B6360" w:rsidRPr="006379F8" w14:paraId="5FB14813" w14:textId="77777777" w:rsidTr="002B50AD">
        <w:trPr>
          <w:trHeight w:val="20"/>
        </w:trPr>
        <w:tc>
          <w:tcPr>
            <w:tcW w:w="5000" w:type="pct"/>
            <w:tcBorders>
              <w:top w:val="single" w:sz="4" w:space="0" w:color="auto"/>
              <w:left w:val="single" w:sz="4" w:space="0" w:color="auto"/>
              <w:bottom w:val="single" w:sz="4" w:space="0" w:color="auto"/>
              <w:right w:val="single" w:sz="4" w:space="0" w:color="auto"/>
            </w:tcBorders>
          </w:tcPr>
          <w:p w14:paraId="7F259425" w14:textId="77777777" w:rsidR="002B6360" w:rsidRPr="006379F8" w:rsidRDefault="002B6360" w:rsidP="002B50AD">
            <w:pPr>
              <w:spacing w:before="120" w:after="120"/>
              <w:jc w:val="center"/>
              <w:rPr>
                <w:rFonts w:cs="Arial"/>
                <w:b/>
                <w:sz w:val="28"/>
                <w:szCs w:val="28"/>
                <w:lang w:val="en-GB"/>
              </w:rPr>
            </w:pPr>
            <w:r w:rsidRPr="006379F8">
              <w:rPr>
                <w:rFonts w:cs="Arial"/>
                <w:b/>
                <w:noProof/>
                <w:sz w:val="28"/>
                <w:szCs w:val="28"/>
              </w:rPr>
              <w:drawing>
                <wp:inline distT="0" distB="0" distL="0" distR="0" wp14:anchorId="06ECC7B0" wp14:editId="44B55E6A">
                  <wp:extent cx="4798800" cy="2991600"/>
                  <wp:effectExtent l="0" t="0" r="1905" b="0"/>
                  <wp:docPr id="292"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4798800" cy="2991600"/>
                          </a:xfrm>
                          <a:prstGeom prst="rect">
                            <a:avLst/>
                          </a:prstGeom>
                          <a:noFill/>
                        </pic:spPr>
                      </pic:pic>
                    </a:graphicData>
                  </a:graphic>
                </wp:inline>
              </w:drawing>
            </w:r>
          </w:p>
        </w:tc>
      </w:tr>
      <w:tr w:rsidR="002B6360" w:rsidRPr="006379F8" w14:paraId="0331DF37" w14:textId="77777777" w:rsidTr="002B50AD">
        <w:trPr>
          <w:trHeight w:val="20"/>
        </w:trPr>
        <w:tc>
          <w:tcPr>
            <w:tcW w:w="5000" w:type="pct"/>
            <w:tcBorders>
              <w:top w:val="single" w:sz="4" w:space="0" w:color="auto"/>
            </w:tcBorders>
          </w:tcPr>
          <w:p w14:paraId="2F26EBD4" w14:textId="77777777" w:rsidR="002B6360" w:rsidRPr="006379F8" w:rsidRDefault="002B6360" w:rsidP="002B50AD">
            <w:pPr>
              <w:spacing w:after="240"/>
              <w:rPr>
                <w:rFonts w:cs="Arial"/>
                <w:noProof/>
                <w:sz w:val="16"/>
                <w:szCs w:val="16"/>
                <w:lang w:val="en-GB" w:eastAsia="it-IT"/>
              </w:rPr>
            </w:pPr>
            <w:r w:rsidRPr="006379F8">
              <w:rPr>
                <w:rFonts w:cs="Arial"/>
                <w:color w:val="000000"/>
                <w:sz w:val="16"/>
                <w:szCs w:val="16"/>
                <w:lang w:eastAsia="it-IT"/>
              </w:rPr>
              <w:t>Source: Processing on VHLSS data</w:t>
            </w:r>
          </w:p>
        </w:tc>
      </w:tr>
    </w:tbl>
    <w:p w14:paraId="2B4CE120"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The goal of 100% of households having</w:t>
      </w:r>
      <w:r w:rsidRPr="006379F8">
        <w:rPr>
          <w:rFonts w:cs="Arial"/>
          <w:b/>
          <w:color w:val="231F20"/>
          <w:spacing w:val="-3"/>
          <w:lang w:eastAsia="it-IT"/>
        </w:rPr>
        <w:t xml:space="preserve"> access to the electricity</w:t>
      </w:r>
      <w:r w:rsidRPr="006379F8">
        <w:rPr>
          <w:rFonts w:cs="Arial"/>
          <w:color w:val="231F20"/>
          <w:spacing w:val="-3"/>
          <w:lang w:eastAsia="it-IT"/>
        </w:rPr>
        <w:t xml:space="preserve"> grid was far closer already in 2010, except in low-urban intensity areas. The progress made toward this target consisted essentially in filling this gap, which was almost completely closed in 2020 (Figure 4.4).</w:t>
      </w:r>
    </w:p>
    <w:tbl>
      <w:tblPr>
        <w:tblStyle w:val="TableGrid"/>
        <w:tblW w:w="5010" w:type="pct"/>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74"/>
      </w:tblGrid>
      <w:tr w:rsidR="002B6360" w:rsidRPr="006379F8" w14:paraId="2F0F3CF3" w14:textId="77777777" w:rsidTr="002B50AD">
        <w:trPr>
          <w:trHeight w:val="20"/>
        </w:trPr>
        <w:tc>
          <w:tcPr>
            <w:tcW w:w="5000" w:type="pct"/>
            <w:tcBorders>
              <w:bottom w:val="single" w:sz="4" w:space="0" w:color="auto"/>
            </w:tcBorders>
          </w:tcPr>
          <w:p w14:paraId="3F655F8B" w14:textId="77777777" w:rsidR="002B6360" w:rsidRPr="006379F8" w:rsidRDefault="002B6360" w:rsidP="002B50AD">
            <w:pPr>
              <w:keepNext/>
              <w:widowControl w:val="0"/>
              <w:tabs>
                <w:tab w:val="left" w:pos="284"/>
              </w:tabs>
              <w:autoSpaceDE w:val="0"/>
              <w:autoSpaceDN w:val="0"/>
              <w:spacing w:before="240" w:after="120"/>
              <w:rPr>
                <w:rFonts w:cs="Arial"/>
                <w:b/>
                <w:sz w:val="18"/>
                <w:szCs w:val="18"/>
                <w:lang w:eastAsia="it-IT"/>
              </w:rPr>
            </w:pPr>
            <w:r w:rsidRPr="006379F8">
              <w:rPr>
                <w:rFonts w:cs="Arial"/>
                <w:b/>
                <w:color w:val="000000"/>
                <w:sz w:val="18"/>
                <w:szCs w:val="18"/>
                <w:lang w:val="en-GB" w:eastAsia="it-IT"/>
              </w:rPr>
              <w:lastRenderedPageBreak/>
              <w:t xml:space="preserve">Figure 4.4 - </w:t>
            </w:r>
            <w:r w:rsidRPr="006379F8">
              <w:rPr>
                <w:rFonts w:cs="Arial"/>
                <w:b/>
                <w:sz w:val="18"/>
                <w:szCs w:val="18"/>
                <w:lang w:eastAsia="it-IT"/>
              </w:rPr>
              <w:t>Households with access to electricity</w:t>
            </w:r>
            <w:r w:rsidRPr="006379F8">
              <w:rPr>
                <w:rFonts w:cs="Arial"/>
                <w:b/>
                <w:color w:val="000000"/>
                <w:sz w:val="18"/>
                <w:szCs w:val="18"/>
                <w:lang w:val="en-GB" w:eastAsia="it-IT"/>
              </w:rPr>
              <w:t xml:space="preserve">: distance from target by major urban areas and by urban intensity degree. Years 2010 and 2020 </w:t>
            </w:r>
            <w:r w:rsidRPr="006379F8">
              <w:rPr>
                <w:rFonts w:cs="Arial"/>
                <w:color w:val="000000"/>
                <w:sz w:val="18"/>
                <w:szCs w:val="18"/>
                <w:lang w:val="en-GB" w:eastAsia="it-IT"/>
              </w:rPr>
              <w:t>(estimates, percentage points)</w:t>
            </w:r>
          </w:p>
        </w:tc>
      </w:tr>
      <w:tr w:rsidR="002B6360" w:rsidRPr="006379F8" w14:paraId="41FAE473" w14:textId="77777777" w:rsidTr="002B50AD">
        <w:trPr>
          <w:trHeight w:val="20"/>
        </w:trPr>
        <w:tc>
          <w:tcPr>
            <w:tcW w:w="5000" w:type="pct"/>
            <w:tcBorders>
              <w:top w:val="single" w:sz="4" w:space="0" w:color="auto"/>
              <w:left w:val="single" w:sz="4" w:space="0" w:color="auto"/>
              <w:bottom w:val="single" w:sz="4" w:space="0" w:color="auto"/>
              <w:right w:val="single" w:sz="4" w:space="0" w:color="auto"/>
            </w:tcBorders>
          </w:tcPr>
          <w:p w14:paraId="76A20DDE" w14:textId="77777777" w:rsidR="002B6360" w:rsidRPr="006379F8" w:rsidRDefault="002B6360" w:rsidP="002B50AD">
            <w:pPr>
              <w:spacing w:before="120" w:after="120"/>
              <w:jc w:val="center"/>
              <w:rPr>
                <w:rFonts w:cs="Arial"/>
                <w:b/>
                <w:sz w:val="28"/>
                <w:szCs w:val="28"/>
                <w:lang w:val="en-GB"/>
              </w:rPr>
            </w:pPr>
            <w:r w:rsidRPr="006379F8">
              <w:rPr>
                <w:rFonts w:cs="Arial"/>
                <w:b/>
                <w:noProof/>
                <w:sz w:val="28"/>
                <w:szCs w:val="28"/>
              </w:rPr>
              <w:drawing>
                <wp:inline distT="0" distB="0" distL="0" distR="0" wp14:anchorId="7CF3DA2D" wp14:editId="3205F01A">
                  <wp:extent cx="4798800" cy="2991600"/>
                  <wp:effectExtent l="0" t="0" r="1905" b="0"/>
                  <wp:docPr id="29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4798800" cy="2991600"/>
                          </a:xfrm>
                          <a:prstGeom prst="rect">
                            <a:avLst/>
                          </a:prstGeom>
                          <a:noFill/>
                        </pic:spPr>
                      </pic:pic>
                    </a:graphicData>
                  </a:graphic>
                </wp:inline>
              </w:drawing>
            </w:r>
          </w:p>
        </w:tc>
      </w:tr>
      <w:tr w:rsidR="002B6360" w:rsidRPr="006379F8" w14:paraId="11B7961B" w14:textId="77777777" w:rsidTr="002B50AD">
        <w:trPr>
          <w:trHeight w:val="20"/>
        </w:trPr>
        <w:tc>
          <w:tcPr>
            <w:tcW w:w="5000" w:type="pct"/>
            <w:tcBorders>
              <w:top w:val="single" w:sz="4" w:space="0" w:color="auto"/>
            </w:tcBorders>
          </w:tcPr>
          <w:p w14:paraId="511AF1B5" w14:textId="77777777" w:rsidR="002B6360" w:rsidRPr="006379F8" w:rsidRDefault="002B6360" w:rsidP="002B50AD">
            <w:pPr>
              <w:spacing w:after="240"/>
              <w:rPr>
                <w:rFonts w:cs="Arial"/>
                <w:noProof/>
                <w:sz w:val="16"/>
                <w:szCs w:val="16"/>
                <w:lang w:val="en-GB" w:eastAsia="it-IT"/>
              </w:rPr>
            </w:pPr>
            <w:r w:rsidRPr="006379F8">
              <w:rPr>
                <w:rFonts w:cs="Arial"/>
                <w:color w:val="000000"/>
                <w:sz w:val="16"/>
                <w:szCs w:val="16"/>
                <w:lang w:eastAsia="it-IT"/>
              </w:rPr>
              <w:t>Source: Processing on VHLSS data</w:t>
            </w:r>
          </w:p>
        </w:tc>
      </w:tr>
      <w:tr w:rsidR="002B6360" w:rsidRPr="006379F8" w14:paraId="4BA31196" w14:textId="77777777" w:rsidTr="002B50AD">
        <w:trPr>
          <w:trHeight w:val="20"/>
        </w:trPr>
        <w:tc>
          <w:tcPr>
            <w:tcW w:w="5000" w:type="pct"/>
            <w:tcBorders>
              <w:bottom w:val="single" w:sz="4" w:space="0" w:color="auto"/>
            </w:tcBorders>
          </w:tcPr>
          <w:p w14:paraId="4B064C1F" w14:textId="77777777" w:rsidR="002B6360" w:rsidRPr="006379F8" w:rsidRDefault="002B6360" w:rsidP="002B50AD">
            <w:pPr>
              <w:keepNext/>
              <w:widowControl w:val="0"/>
              <w:tabs>
                <w:tab w:val="left" w:pos="284"/>
              </w:tabs>
              <w:autoSpaceDE w:val="0"/>
              <w:autoSpaceDN w:val="0"/>
              <w:spacing w:before="240" w:after="120"/>
              <w:rPr>
                <w:rFonts w:cs="Arial"/>
                <w:b/>
                <w:sz w:val="18"/>
                <w:szCs w:val="18"/>
                <w:lang w:eastAsia="it-IT"/>
              </w:rPr>
            </w:pPr>
            <w:r w:rsidRPr="006379F8">
              <w:rPr>
                <w:rFonts w:cs="Arial"/>
                <w:b/>
                <w:color w:val="000000"/>
                <w:sz w:val="18"/>
                <w:szCs w:val="18"/>
                <w:lang w:val="en-GB" w:eastAsia="it-IT"/>
              </w:rPr>
              <w:t xml:space="preserve">Figure 4.5 - </w:t>
            </w:r>
            <w:r w:rsidRPr="006379F8">
              <w:rPr>
                <w:rFonts w:cs="Arial"/>
                <w:b/>
                <w:sz w:val="18"/>
                <w:szCs w:val="18"/>
                <w:lang w:eastAsia="it-IT"/>
              </w:rPr>
              <w:t>Households not living in permanent/semi-permanent houses</w:t>
            </w:r>
            <w:r w:rsidRPr="006379F8">
              <w:rPr>
                <w:rFonts w:cs="Arial"/>
                <w:b/>
                <w:color w:val="000000"/>
                <w:sz w:val="18"/>
                <w:szCs w:val="18"/>
                <w:lang w:val="en-GB" w:eastAsia="it-IT"/>
              </w:rPr>
              <w:t xml:space="preserve">: distance from target by major urban areas and by urban intensity degree. Years 2014 and 2020 </w:t>
            </w:r>
            <w:r w:rsidRPr="006379F8">
              <w:rPr>
                <w:rFonts w:cs="Arial"/>
                <w:color w:val="000000"/>
                <w:sz w:val="18"/>
                <w:szCs w:val="18"/>
                <w:lang w:val="en-GB" w:eastAsia="it-IT"/>
              </w:rPr>
              <w:t>(estimates, percentage points)</w:t>
            </w:r>
          </w:p>
        </w:tc>
      </w:tr>
      <w:tr w:rsidR="002B6360" w:rsidRPr="006379F8" w14:paraId="295E7E2D" w14:textId="77777777" w:rsidTr="002B50AD">
        <w:trPr>
          <w:trHeight w:val="20"/>
        </w:trPr>
        <w:tc>
          <w:tcPr>
            <w:tcW w:w="5000" w:type="pct"/>
            <w:tcBorders>
              <w:top w:val="single" w:sz="4" w:space="0" w:color="auto"/>
              <w:left w:val="single" w:sz="4" w:space="0" w:color="auto"/>
              <w:bottom w:val="single" w:sz="4" w:space="0" w:color="auto"/>
              <w:right w:val="single" w:sz="4" w:space="0" w:color="auto"/>
            </w:tcBorders>
          </w:tcPr>
          <w:p w14:paraId="49E6768B" w14:textId="77777777" w:rsidR="002B6360" w:rsidRPr="006379F8" w:rsidRDefault="002B6360" w:rsidP="002B50AD">
            <w:pPr>
              <w:spacing w:before="120" w:after="120"/>
              <w:jc w:val="center"/>
              <w:rPr>
                <w:rFonts w:cs="Arial"/>
                <w:b/>
                <w:sz w:val="28"/>
                <w:szCs w:val="28"/>
                <w:lang w:val="en-GB"/>
              </w:rPr>
            </w:pPr>
            <w:r w:rsidRPr="006379F8">
              <w:rPr>
                <w:rFonts w:cs="Arial"/>
                <w:b/>
                <w:noProof/>
                <w:sz w:val="28"/>
                <w:szCs w:val="28"/>
              </w:rPr>
              <w:drawing>
                <wp:inline distT="0" distB="0" distL="0" distR="0" wp14:anchorId="28D8E3BF" wp14:editId="23A5E91C">
                  <wp:extent cx="4798800" cy="2991600"/>
                  <wp:effectExtent l="0" t="0" r="1905" b="0"/>
                  <wp:docPr id="294"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4798800" cy="2991600"/>
                          </a:xfrm>
                          <a:prstGeom prst="rect">
                            <a:avLst/>
                          </a:prstGeom>
                          <a:noFill/>
                        </pic:spPr>
                      </pic:pic>
                    </a:graphicData>
                  </a:graphic>
                </wp:inline>
              </w:drawing>
            </w:r>
          </w:p>
        </w:tc>
      </w:tr>
      <w:tr w:rsidR="002B6360" w:rsidRPr="006379F8" w14:paraId="16DA0D11" w14:textId="77777777" w:rsidTr="002B50AD">
        <w:trPr>
          <w:trHeight w:val="20"/>
        </w:trPr>
        <w:tc>
          <w:tcPr>
            <w:tcW w:w="5000" w:type="pct"/>
            <w:tcBorders>
              <w:top w:val="single" w:sz="4" w:space="0" w:color="auto"/>
            </w:tcBorders>
          </w:tcPr>
          <w:p w14:paraId="291B495C" w14:textId="77777777" w:rsidR="002B6360" w:rsidRPr="006379F8" w:rsidRDefault="002B6360" w:rsidP="002B50AD">
            <w:pPr>
              <w:spacing w:after="240"/>
              <w:rPr>
                <w:rFonts w:cs="Arial"/>
                <w:noProof/>
                <w:sz w:val="16"/>
                <w:szCs w:val="16"/>
                <w:lang w:val="en-GB" w:eastAsia="it-IT"/>
              </w:rPr>
            </w:pPr>
            <w:r w:rsidRPr="006379F8">
              <w:rPr>
                <w:rFonts w:cs="Arial"/>
                <w:color w:val="000000"/>
                <w:sz w:val="16"/>
                <w:szCs w:val="16"/>
                <w:lang w:eastAsia="it-IT"/>
              </w:rPr>
              <w:t>Source: Processing on VHLSS data</w:t>
            </w:r>
          </w:p>
        </w:tc>
      </w:tr>
    </w:tbl>
    <w:p w14:paraId="4633F2F5"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 xml:space="preserve">Regarding housing conditions, the percentage of households living in </w:t>
      </w:r>
      <w:r w:rsidRPr="006379F8">
        <w:rPr>
          <w:rFonts w:cs="Arial"/>
          <w:b/>
          <w:color w:val="231F20"/>
          <w:spacing w:val="-3"/>
          <w:lang w:eastAsia="it-IT"/>
        </w:rPr>
        <w:t>poorly built houses</w:t>
      </w:r>
      <w:r w:rsidRPr="006379F8">
        <w:rPr>
          <w:rFonts w:cs="Arial"/>
          <w:color w:val="231F20"/>
          <w:spacing w:val="-3"/>
          <w:lang w:eastAsia="it-IT"/>
        </w:rPr>
        <w:t xml:space="preserve"> (i.e. entirely or mostly made of non-durable materials) has greatly reduced all over the Country (from 9.2% in 2014 to 4.4% in 2020), and fell below 1% in the high-urban intensity areas as a whole. Despite the progress, and a significant reduction of the urban-rural divide, the shares of households not living in permanent or semi-permanent houses remain quite high in the medium- and low-urban intensity areas, as well as in the major urban area of Can Tho (Figure 4.5). </w:t>
      </w:r>
    </w:p>
    <w:p w14:paraId="51FC7A2B"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lastRenderedPageBreak/>
        <w:t xml:space="preserve">Important progress is also observed in the reduction of </w:t>
      </w:r>
      <w:r w:rsidRPr="006379F8">
        <w:rPr>
          <w:rFonts w:cs="Arial"/>
          <w:b/>
          <w:color w:val="231F20"/>
          <w:spacing w:val="-3"/>
          <w:lang w:eastAsia="it-IT"/>
        </w:rPr>
        <w:t>overcrowding</w:t>
      </w:r>
      <w:r w:rsidRPr="006379F8">
        <w:rPr>
          <w:rFonts w:cs="Arial"/>
          <w:color w:val="231F20"/>
          <w:spacing w:val="-3"/>
          <w:lang w:eastAsia="it-IT"/>
        </w:rPr>
        <w:t>, as the percentage of households living in less than 10 m</w:t>
      </w:r>
      <w:r w:rsidRPr="006379F8">
        <w:rPr>
          <w:rFonts w:cs="Arial"/>
          <w:color w:val="231F20"/>
          <w:spacing w:val="-3"/>
          <w:vertAlign w:val="superscript"/>
          <w:lang w:eastAsia="it-IT"/>
        </w:rPr>
        <w:t>2</w:t>
      </w:r>
      <w:r w:rsidRPr="006379F8">
        <w:rPr>
          <w:rFonts w:cs="Arial"/>
          <w:color w:val="231F20"/>
          <w:spacing w:val="-3"/>
          <w:lang w:eastAsia="it-IT"/>
        </w:rPr>
        <w:t xml:space="preserve"> per capita has more than halved from 2009 to 2019 (from 21.4 to 10.2%), while the urban-rural divide remained substantially unchanged over the decade. Although the highest values are found in the great urban area of Ho Chi Minh City (more than double the national average), overcrowding is widespread all over the country, as the percentage estimated for the low-urban intensity areas (9.6% in 2019) is very close to the national average (Figure 4.6). </w:t>
      </w:r>
    </w:p>
    <w:tbl>
      <w:tblPr>
        <w:tblStyle w:val="TableGrid"/>
        <w:tblW w:w="5015" w:type="pct"/>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4"/>
      </w:tblGrid>
      <w:tr w:rsidR="002B6360" w:rsidRPr="006379F8" w14:paraId="1A70BF74" w14:textId="77777777" w:rsidTr="002B50AD">
        <w:trPr>
          <w:trHeight w:val="20"/>
        </w:trPr>
        <w:tc>
          <w:tcPr>
            <w:tcW w:w="5000" w:type="pct"/>
            <w:tcBorders>
              <w:bottom w:val="single" w:sz="4" w:space="0" w:color="auto"/>
            </w:tcBorders>
          </w:tcPr>
          <w:p w14:paraId="5DE7A34E" w14:textId="77777777" w:rsidR="002B6360" w:rsidRPr="006379F8" w:rsidRDefault="002B6360" w:rsidP="002B50AD">
            <w:pPr>
              <w:keepNext/>
              <w:widowControl w:val="0"/>
              <w:tabs>
                <w:tab w:val="left" w:pos="284"/>
              </w:tabs>
              <w:autoSpaceDE w:val="0"/>
              <w:autoSpaceDN w:val="0"/>
              <w:spacing w:before="240" w:after="120"/>
              <w:rPr>
                <w:rFonts w:cs="Arial"/>
                <w:b/>
                <w:sz w:val="18"/>
                <w:szCs w:val="18"/>
                <w:lang w:eastAsia="it-IT"/>
              </w:rPr>
            </w:pPr>
            <w:r w:rsidRPr="006379F8">
              <w:rPr>
                <w:rFonts w:cs="Arial"/>
                <w:b/>
                <w:color w:val="000000"/>
                <w:sz w:val="18"/>
                <w:szCs w:val="18"/>
                <w:lang w:val="en-GB" w:eastAsia="it-IT"/>
              </w:rPr>
              <w:t xml:space="preserve">Figure 4.6 - </w:t>
            </w:r>
            <w:r w:rsidRPr="006379F8">
              <w:rPr>
                <w:rFonts w:cs="Arial"/>
                <w:b/>
                <w:sz w:val="18"/>
                <w:szCs w:val="18"/>
                <w:lang w:eastAsia="it-IT"/>
              </w:rPr>
              <w:t>Households living in less than 10 m</w:t>
            </w:r>
            <w:r w:rsidRPr="006379F8">
              <w:rPr>
                <w:rFonts w:cs="Arial"/>
                <w:b/>
                <w:sz w:val="18"/>
                <w:szCs w:val="18"/>
                <w:vertAlign w:val="superscript"/>
                <w:lang w:eastAsia="it-IT"/>
              </w:rPr>
              <w:t>2</w:t>
            </w:r>
            <w:r w:rsidRPr="006379F8">
              <w:rPr>
                <w:rFonts w:cs="Arial"/>
                <w:b/>
                <w:sz w:val="18"/>
                <w:szCs w:val="18"/>
                <w:lang w:eastAsia="it-IT"/>
              </w:rPr>
              <w:t xml:space="preserve"> per capita</w:t>
            </w:r>
            <w:r w:rsidRPr="006379F8">
              <w:rPr>
                <w:rFonts w:cs="Arial"/>
                <w:b/>
                <w:color w:val="000000"/>
                <w:sz w:val="18"/>
                <w:szCs w:val="18"/>
                <w:lang w:val="en-GB" w:eastAsia="it-IT"/>
              </w:rPr>
              <w:t xml:space="preserve">: distance from target by major urban areas and by urban intensity degree. Years 2009 and 2019 </w:t>
            </w:r>
            <w:r w:rsidRPr="006379F8">
              <w:rPr>
                <w:rFonts w:cs="Arial"/>
                <w:color w:val="000000"/>
                <w:sz w:val="18"/>
                <w:szCs w:val="18"/>
                <w:lang w:val="en-GB" w:eastAsia="it-IT"/>
              </w:rPr>
              <w:t>(estimates, percentage points)</w:t>
            </w:r>
          </w:p>
        </w:tc>
      </w:tr>
      <w:tr w:rsidR="002B6360" w:rsidRPr="006379F8" w14:paraId="7039EEB8" w14:textId="77777777" w:rsidTr="002B50AD">
        <w:trPr>
          <w:trHeight w:val="20"/>
        </w:trPr>
        <w:tc>
          <w:tcPr>
            <w:tcW w:w="5000" w:type="pct"/>
            <w:tcBorders>
              <w:top w:val="single" w:sz="4" w:space="0" w:color="auto"/>
              <w:left w:val="single" w:sz="4" w:space="0" w:color="auto"/>
              <w:bottom w:val="single" w:sz="4" w:space="0" w:color="auto"/>
              <w:right w:val="single" w:sz="4" w:space="0" w:color="auto"/>
            </w:tcBorders>
          </w:tcPr>
          <w:p w14:paraId="726D8FFE" w14:textId="77777777" w:rsidR="002B6360" w:rsidRPr="006379F8" w:rsidRDefault="002B6360" w:rsidP="002B50AD">
            <w:pPr>
              <w:spacing w:before="120" w:after="120"/>
              <w:jc w:val="center"/>
              <w:rPr>
                <w:rFonts w:cs="Arial"/>
                <w:b/>
                <w:sz w:val="28"/>
                <w:szCs w:val="28"/>
                <w:lang w:val="en-GB"/>
              </w:rPr>
            </w:pPr>
            <w:r w:rsidRPr="006379F8">
              <w:rPr>
                <w:rFonts w:cs="Arial"/>
                <w:b/>
                <w:noProof/>
                <w:sz w:val="28"/>
                <w:szCs w:val="28"/>
              </w:rPr>
              <w:drawing>
                <wp:inline distT="0" distB="0" distL="0" distR="0" wp14:anchorId="2EEC9F08" wp14:editId="469DB0CD">
                  <wp:extent cx="4798800" cy="2991600"/>
                  <wp:effectExtent l="0" t="0" r="1905" b="0"/>
                  <wp:docPr id="295"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4798800" cy="2991600"/>
                          </a:xfrm>
                          <a:prstGeom prst="rect">
                            <a:avLst/>
                          </a:prstGeom>
                          <a:noFill/>
                        </pic:spPr>
                      </pic:pic>
                    </a:graphicData>
                  </a:graphic>
                </wp:inline>
              </w:drawing>
            </w:r>
          </w:p>
        </w:tc>
      </w:tr>
      <w:tr w:rsidR="002B6360" w:rsidRPr="006379F8" w14:paraId="6FCD85C3" w14:textId="77777777" w:rsidTr="002B50AD">
        <w:trPr>
          <w:trHeight w:val="20"/>
        </w:trPr>
        <w:tc>
          <w:tcPr>
            <w:tcW w:w="5000" w:type="pct"/>
            <w:tcBorders>
              <w:top w:val="single" w:sz="4" w:space="0" w:color="auto"/>
            </w:tcBorders>
          </w:tcPr>
          <w:p w14:paraId="7987F4F6" w14:textId="77777777" w:rsidR="002B6360" w:rsidRPr="006379F8" w:rsidRDefault="002B6360" w:rsidP="002B50AD">
            <w:pPr>
              <w:spacing w:after="240"/>
              <w:rPr>
                <w:rFonts w:cs="Arial"/>
                <w:noProof/>
                <w:sz w:val="16"/>
                <w:szCs w:val="16"/>
                <w:lang w:val="en-GB" w:eastAsia="it-IT"/>
              </w:rPr>
            </w:pPr>
            <w:r w:rsidRPr="006379F8">
              <w:rPr>
                <w:rFonts w:cs="Arial"/>
                <w:color w:val="000000"/>
                <w:sz w:val="16"/>
                <w:szCs w:val="16"/>
                <w:lang w:eastAsia="it-IT"/>
              </w:rPr>
              <w:t>Source: Processing on Population and Housing Census data</w:t>
            </w:r>
          </w:p>
        </w:tc>
      </w:tr>
    </w:tbl>
    <w:p w14:paraId="3A91888B"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 xml:space="preserve">Although the </w:t>
      </w:r>
      <w:r w:rsidRPr="006379F8">
        <w:rPr>
          <w:rFonts w:cs="Arial"/>
          <w:b/>
          <w:color w:val="231F20"/>
          <w:spacing w:val="-3"/>
          <w:lang w:eastAsia="it-IT"/>
        </w:rPr>
        <w:t>development of public transport services</w:t>
      </w:r>
      <w:r w:rsidRPr="006379F8">
        <w:rPr>
          <w:rFonts w:cs="Arial"/>
          <w:color w:val="231F20"/>
          <w:spacing w:val="-3"/>
          <w:lang w:eastAsia="it-IT"/>
        </w:rPr>
        <w:t xml:space="preserve"> is considered a key factor in reducing the pressure of road traffic on urban environment, there are no quantitative targets set in this field. Considering the 2012-2021 decade, the growth of public transport show a severe setback in the last two years, clearly due to the impact of the Covid-19 pandemic. Between 2012 and 2019, time series show a steady growth of public transport in terms of road passengers carried, whose number was increasing, on average, by 8.5% a year, and by 9.5% in high-urban intensity areas. In the following two years, however, this progress was completely averted, so that in 2021 the demand for road public transport dropped to 24 passengers carried per capita nationwide, and to 39.7 in high-urban intensity areas, below the values of 2012 (Figure 4.7).</w:t>
      </w:r>
    </w:p>
    <w:p w14:paraId="7C301C53"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 xml:space="preserve">Also for limiting </w:t>
      </w:r>
      <w:r w:rsidRPr="006379F8">
        <w:rPr>
          <w:rFonts w:cs="Arial"/>
          <w:b/>
          <w:color w:val="231F20"/>
          <w:spacing w:val="-3"/>
          <w:lang w:eastAsia="it-IT"/>
        </w:rPr>
        <w:t>land consumption</w:t>
      </w:r>
      <w:r w:rsidRPr="006379F8">
        <w:rPr>
          <w:rFonts w:cs="Arial"/>
          <w:color w:val="231F20"/>
          <w:spacing w:val="-3"/>
          <w:lang w:eastAsia="it-IT"/>
        </w:rPr>
        <w:t>, a major pressure on environment generated by urban development, no target has been set. Over the 2015-2020 period, land consumption</w:t>
      </w:r>
      <w:r w:rsidRPr="006379F8">
        <w:rPr>
          <w:rStyle w:val="FootnoteReference"/>
          <w:rFonts w:cs="Arial"/>
          <w:lang w:val="en-GB"/>
        </w:rPr>
        <w:footnoteReference w:id="58"/>
      </w:r>
      <w:r w:rsidRPr="006379F8">
        <w:rPr>
          <w:rFonts w:cs="Arial"/>
          <w:color w:val="231F20"/>
          <w:spacing w:val="-3"/>
          <w:lang w:eastAsia="it-IT"/>
        </w:rPr>
        <w:t xml:space="preserve"> was intense, as urbanized areas grew by 9.0% overall. Such expansion, however, was proportionate to population growth, and did not occur at the expense of agricultural and forestry land</w:t>
      </w:r>
      <w:r w:rsidRPr="006379F8">
        <w:rPr>
          <w:rStyle w:val="FootnoteReference"/>
          <w:rFonts w:cs="Arial"/>
          <w:lang w:val="en-GB"/>
        </w:rPr>
        <w:footnoteReference w:id="59"/>
      </w:r>
      <w:r w:rsidRPr="006379F8">
        <w:rPr>
          <w:rFonts w:cs="Arial"/>
          <w:color w:val="231F20"/>
          <w:spacing w:val="-3"/>
          <w:lang w:eastAsia="it-IT"/>
        </w:rPr>
        <w:t xml:space="preserve">. The intensity of the process was substantially homogeneous all over the country: also in low-urban intensity areas, in fact, the average growth in urbanized areas was in line with the national average. Besides, it is worth remarking how, within the high-urban intensity areas, land consumption growth was much higher in </w:t>
      </w:r>
      <w:r w:rsidRPr="006379F8">
        <w:rPr>
          <w:rFonts w:cs="Arial"/>
          <w:color w:val="231F20"/>
          <w:spacing w:val="-3"/>
          <w:lang w:eastAsia="it-IT"/>
        </w:rPr>
        <w:lastRenderedPageBreak/>
        <w:t>the peripheral units than in the central ones (Figure 4.8). However, there are significant differences among the major urban areas. In particular, higher land consumption rates are observed in central Hai Phong (+15.7%), and in the peripheral units of Ho Chi Minh City (+15.3%), while the lowest value is found in Da Nang (1.9%).</w:t>
      </w:r>
    </w:p>
    <w:tbl>
      <w:tblPr>
        <w:tblStyle w:val="TableGrid"/>
        <w:tblW w:w="5015" w:type="pct"/>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2"/>
      </w:tblGrid>
      <w:tr w:rsidR="002B6360" w:rsidRPr="006379F8" w14:paraId="4D51AB3E" w14:textId="77777777" w:rsidTr="002B50AD">
        <w:trPr>
          <w:trHeight w:val="20"/>
        </w:trPr>
        <w:tc>
          <w:tcPr>
            <w:tcW w:w="2500" w:type="pct"/>
            <w:tcBorders>
              <w:bottom w:val="single" w:sz="4" w:space="0" w:color="auto"/>
            </w:tcBorders>
          </w:tcPr>
          <w:p w14:paraId="5CBBA891" w14:textId="77777777" w:rsidR="002B6360" w:rsidRPr="006379F8" w:rsidRDefault="002B6360" w:rsidP="002B50AD">
            <w:pPr>
              <w:keepNext/>
              <w:widowControl w:val="0"/>
              <w:tabs>
                <w:tab w:val="left" w:pos="284"/>
              </w:tabs>
              <w:autoSpaceDE w:val="0"/>
              <w:autoSpaceDN w:val="0"/>
              <w:spacing w:before="240" w:after="120"/>
              <w:rPr>
                <w:rFonts w:cs="Arial"/>
                <w:b/>
                <w:sz w:val="18"/>
                <w:szCs w:val="18"/>
                <w:lang w:eastAsia="it-IT"/>
              </w:rPr>
            </w:pPr>
            <w:r w:rsidRPr="006379F8">
              <w:rPr>
                <w:rFonts w:cs="Arial"/>
                <w:b/>
                <w:color w:val="000000"/>
                <w:sz w:val="18"/>
                <w:szCs w:val="18"/>
                <w:lang w:val="en-GB" w:eastAsia="it-IT"/>
              </w:rPr>
              <w:t xml:space="preserve">Figure 4.7 - </w:t>
            </w:r>
            <w:r w:rsidRPr="006379F8">
              <w:rPr>
                <w:rFonts w:cs="Arial"/>
                <w:b/>
                <w:sz w:val="18"/>
                <w:szCs w:val="18"/>
                <w:lang w:eastAsia="it-IT"/>
              </w:rPr>
              <w:t>Demand for road public transport</w:t>
            </w:r>
            <w:r w:rsidRPr="006379F8">
              <w:rPr>
                <w:rFonts w:cs="Arial"/>
                <w:b/>
                <w:color w:val="000000"/>
                <w:sz w:val="18"/>
                <w:szCs w:val="18"/>
                <w:lang w:val="en-GB" w:eastAsia="it-IT"/>
              </w:rPr>
              <w:t xml:space="preserve"> by urban intensity degree. Years 2012-2021 </w:t>
            </w:r>
            <w:r w:rsidRPr="006379F8">
              <w:rPr>
                <w:rFonts w:cs="Arial"/>
                <w:color w:val="000000"/>
                <w:sz w:val="18"/>
                <w:szCs w:val="18"/>
                <w:lang w:val="en-GB" w:eastAsia="it-IT"/>
              </w:rPr>
              <w:t>(estimates, fixed base index numbers: 2012=100)</w:t>
            </w:r>
          </w:p>
        </w:tc>
        <w:tc>
          <w:tcPr>
            <w:tcW w:w="2500" w:type="pct"/>
            <w:tcBorders>
              <w:bottom w:val="single" w:sz="4" w:space="0" w:color="auto"/>
            </w:tcBorders>
          </w:tcPr>
          <w:p w14:paraId="263EABCD" w14:textId="77777777" w:rsidR="002B6360" w:rsidRPr="006379F8" w:rsidRDefault="002B6360" w:rsidP="002B50AD">
            <w:pPr>
              <w:keepNext/>
              <w:widowControl w:val="0"/>
              <w:tabs>
                <w:tab w:val="left" w:pos="284"/>
              </w:tabs>
              <w:autoSpaceDE w:val="0"/>
              <w:autoSpaceDN w:val="0"/>
              <w:spacing w:before="240" w:after="120"/>
              <w:rPr>
                <w:rFonts w:cs="Arial"/>
                <w:b/>
                <w:sz w:val="18"/>
                <w:szCs w:val="18"/>
                <w:lang w:eastAsia="it-IT"/>
              </w:rPr>
            </w:pPr>
            <w:r w:rsidRPr="006379F8">
              <w:rPr>
                <w:rFonts w:cs="Arial"/>
                <w:b/>
                <w:color w:val="000000"/>
                <w:sz w:val="18"/>
                <w:szCs w:val="18"/>
                <w:lang w:val="en-GB" w:eastAsia="it-IT"/>
              </w:rPr>
              <w:t xml:space="preserve">Figure 4.8 - </w:t>
            </w:r>
            <w:r w:rsidRPr="006379F8">
              <w:rPr>
                <w:rFonts w:cs="Arial"/>
                <w:b/>
                <w:sz w:val="18"/>
                <w:szCs w:val="18"/>
                <w:lang w:eastAsia="it-IT"/>
              </w:rPr>
              <w:t xml:space="preserve">Land consumption </w:t>
            </w:r>
            <w:r w:rsidRPr="006379F8">
              <w:rPr>
                <w:rFonts w:cs="Arial"/>
                <w:b/>
                <w:color w:val="000000"/>
                <w:sz w:val="18"/>
                <w:szCs w:val="18"/>
                <w:lang w:val="en-GB" w:eastAsia="it-IT"/>
              </w:rPr>
              <w:t xml:space="preserve">by urban intensity degree. Years 2015-2020 </w:t>
            </w:r>
            <w:r w:rsidRPr="006379F8">
              <w:rPr>
                <w:rFonts w:cs="Arial"/>
                <w:color w:val="000000"/>
                <w:sz w:val="18"/>
                <w:szCs w:val="18"/>
                <w:lang w:val="en-GB" w:eastAsia="it-IT"/>
              </w:rPr>
              <w:t>(estimates, percentage change in Homestead land + Specially used land)</w:t>
            </w:r>
          </w:p>
        </w:tc>
      </w:tr>
      <w:tr w:rsidR="002B6360" w:rsidRPr="006379F8" w14:paraId="0516D1BE" w14:textId="77777777" w:rsidTr="002B50AD">
        <w:trPr>
          <w:trHeight w:val="20"/>
        </w:trPr>
        <w:tc>
          <w:tcPr>
            <w:tcW w:w="2500" w:type="pct"/>
            <w:tcBorders>
              <w:top w:val="single" w:sz="4" w:space="0" w:color="auto"/>
              <w:left w:val="single" w:sz="4" w:space="0" w:color="auto"/>
              <w:bottom w:val="single" w:sz="4" w:space="0" w:color="auto"/>
              <w:right w:val="single" w:sz="4" w:space="0" w:color="auto"/>
            </w:tcBorders>
          </w:tcPr>
          <w:p w14:paraId="51234636" w14:textId="77777777" w:rsidR="002B6360" w:rsidRPr="006379F8" w:rsidRDefault="002B6360" w:rsidP="002B50AD">
            <w:pPr>
              <w:spacing w:before="120" w:after="120"/>
              <w:jc w:val="center"/>
              <w:rPr>
                <w:rFonts w:cs="Arial"/>
                <w:b/>
                <w:sz w:val="28"/>
                <w:szCs w:val="28"/>
                <w:lang w:val="en-GB"/>
              </w:rPr>
            </w:pPr>
            <w:r w:rsidRPr="006379F8">
              <w:rPr>
                <w:rFonts w:cs="Arial"/>
                <w:b/>
                <w:noProof/>
                <w:sz w:val="28"/>
                <w:szCs w:val="28"/>
              </w:rPr>
              <w:drawing>
                <wp:inline distT="0" distB="0" distL="0" distR="0" wp14:anchorId="2A947979" wp14:editId="1D04D7FF">
                  <wp:extent cx="2433600" cy="2779200"/>
                  <wp:effectExtent l="0" t="0" r="5080" b="2540"/>
                  <wp:docPr id="296"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433600" cy="2779200"/>
                          </a:xfrm>
                          <a:prstGeom prst="rect">
                            <a:avLst/>
                          </a:prstGeom>
                          <a:noFill/>
                        </pic:spPr>
                      </pic:pic>
                    </a:graphicData>
                  </a:graphic>
                </wp:inline>
              </w:drawing>
            </w:r>
          </w:p>
        </w:tc>
        <w:tc>
          <w:tcPr>
            <w:tcW w:w="2500" w:type="pct"/>
            <w:tcBorders>
              <w:top w:val="single" w:sz="4" w:space="0" w:color="auto"/>
              <w:left w:val="single" w:sz="4" w:space="0" w:color="auto"/>
              <w:bottom w:val="single" w:sz="4" w:space="0" w:color="auto"/>
              <w:right w:val="single" w:sz="4" w:space="0" w:color="auto"/>
            </w:tcBorders>
          </w:tcPr>
          <w:p w14:paraId="5149538B" w14:textId="77777777" w:rsidR="002B6360" w:rsidRPr="006379F8" w:rsidRDefault="002B6360" w:rsidP="002B50AD">
            <w:pPr>
              <w:spacing w:before="120" w:after="120"/>
              <w:jc w:val="center"/>
              <w:rPr>
                <w:rFonts w:cs="Arial"/>
                <w:b/>
                <w:sz w:val="28"/>
                <w:szCs w:val="28"/>
                <w:lang w:val="en-GB"/>
              </w:rPr>
            </w:pPr>
            <w:r w:rsidRPr="006379F8">
              <w:rPr>
                <w:rFonts w:cs="Arial"/>
                <w:b/>
                <w:noProof/>
                <w:sz w:val="28"/>
                <w:szCs w:val="28"/>
              </w:rPr>
              <w:drawing>
                <wp:inline distT="0" distB="0" distL="0" distR="0" wp14:anchorId="5DDF1E96" wp14:editId="53A54F3C">
                  <wp:extent cx="2433600" cy="2786400"/>
                  <wp:effectExtent l="0" t="0" r="5080" b="0"/>
                  <wp:docPr id="29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2433600" cy="2786400"/>
                          </a:xfrm>
                          <a:prstGeom prst="rect">
                            <a:avLst/>
                          </a:prstGeom>
                          <a:noFill/>
                        </pic:spPr>
                      </pic:pic>
                    </a:graphicData>
                  </a:graphic>
                </wp:inline>
              </w:drawing>
            </w:r>
          </w:p>
        </w:tc>
      </w:tr>
      <w:tr w:rsidR="002B6360" w:rsidRPr="006379F8" w14:paraId="05DD8C8D" w14:textId="77777777" w:rsidTr="002B50AD">
        <w:trPr>
          <w:trHeight w:val="20"/>
        </w:trPr>
        <w:tc>
          <w:tcPr>
            <w:tcW w:w="2500" w:type="pct"/>
            <w:tcBorders>
              <w:top w:val="single" w:sz="4" w:space="0" w:color="auto"/>
            </w:tcBorders>
          </w:tcPr>
          <w:p w14:paraId="57791C1F" w14:textId="77777777" w:rsidR="002B6360" w:rsidRPr="006379F8" w:rsidRDefault="002B6360" w:rsidP="002B50AD">
            <w:pPr>
              <w:spacing w:after="240"/>
              <w:rPr>
                <w:rFonts w:cs="Arial"/>
                <w:noProof/>
                <w:sz w:val="16"/>
                <w:szCs w:val="16"/>
                <w:lang w:val="en-GB" w:eastAsia="it-IT"/>
              </w:rPr>
            </w:pPr>
            <w:r w:rsidRPr="006379F8">
              <w:rPr>
                <w:rFonts w:cs="Arial"/>
                <w:color w:val="000000"/>
                <w:sz w:val="16"/>
                <w:szCs w:val="16"/>
                <w:lang w:eastAsia="it-IT"/>
              </w:rPr>
              <w:t>Source: Processing on MOIT data</w:t>
            </w:r>
          </w:p>
        </w:tc>
        <w:tc>
          <w:tcPr>
            <w:tcW w:w="2500" w:type="pct"/>
            <w:tcBorders>
              <w:top w:val="single" w:sz="4" w:space="0" w:color="auto"/>
            </w:tcBorders>
          </w:tcPr>
          <w:p w14:paraId="5C38B0A5" w14:textId="77777777" w:rsidR="002B6360" w:rsidRPr="006379F8" w:rsidRDefault="002B6360" w:rsidP="002B50AD">
            <w:pPr>
              <w:spacing w:after="240"/>
              <w:rPr>
                <w:rFonts w:cs="Arial"/>
                <w:noProof/>
                <w:sz w:val="16"/>
                <w:szCs w:val="16"/>
                <w:lang w:val="en-GB" w:eastAsia="it-IT"/>
              </w:rPr>
            </w:pPr>
            <w:r w:rsidRPr="006379F8">
              <w:rPr>
                <w:rFonts w:cs="Arial"/>
                <w:color w:val="000000"/>
                <w:sz w:val="16"/>
                <w:szCs w:val="16"/>
                <w:lang w:eastAsia="it-IT"/>
              </w:rPr>
              <w:t>Source: Processing on MONRE data</w:t>
            </w:r>
          </w:p>
        </w:tc>
      </w:tr>
    </w:tbl>
    <w:p w14:paraId="1F65B233"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 xml:space="preserve">About </w:t>
      </w:r>
      <w:r w:rsidRPr="006379F8">
        <w:rPr>
          <w:rFonts w:cs="Arial"/>
          <w:b/>
          <w:color w:val="231F20"/>
          <w:spacing w:val="-3"/>
          <w:lang w:eastAsia="it-IT"/>
        </w:rPr>
        <w:t>waste management</w:t>
      </w:r>
      <w:r w:rsidRPr="006379F8">
        <w:rPr>
          <w:rFonts w:cs="Arial"/>
          <w:color w:val="231F20"/>
          <w:spacing w:val="-3"/>
          <w:lang w:eastAsia="it-IT"/>
        </w:rPr>
        <w:t xml:space="preserve">, an implicit target of 100% of urban waste collected and treated according to standards and regulations (sub-indicator 11.6.1a) can be considered, while no target is applicable to the amount of collected waste per capita (sub-indicator 11.6.1b). </w:t>
      </w:r>
    </w:p>
    <w:p w14:paraId="1B72121D"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 xml:space="preserve">Over the entire 2015-2019 period, a significant progress to the target is observed at the national level, as the percentage of urban waste managed by the law increased by about 10 pct. points. Most of this progress, however, has been made in medium- and low-urban intensity areas, both of which were starting from very low shares in 2015. In the whole of high-intensity areas, on the other hand, no significant improvement can be observed, such that in 2019 more than 10% of collected waste was still not managed in accordance with national standards and regulations. </w:t>
      </w:r>
    </w:p>
    <w:p w14:paraId="022DB63C"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Also in this case, however, the picture changes from one major urban area to another. By 2015, the target had been already achieved in Da Nang and central Ho Chi Minh City, and nearly achieved in central Ha Noi, while the whole urban area of Hai Phong, as well as the peripheral units of Ha Noi and Ho Chi Minh City, and most of all the urban area of Can Tho, were very far from it. In 2019, Can Tho and Hai Phong have recovered much of their disadvantage, while a worsening can be observed in the peripheral units of Ha Noi, and especially Ho Chi Minh City (Figure 4.9).</w:t>
      </w:r>
    </w:p>
    <w:p w14:paraId="2EB4CB27"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Safety and accountability issues in urban waste management call for special attention in view of the increase observed in the amount of collected waste: from 129 to 163 kg per capita between 2015 and 2019 nationwide, and from 205 to 236 kg per capita in high-urban intensity areas.</w:t>
      </w:r>
    </w:p>
    <w:tbl>
      <w:tblPr>
        <w:tblStyle w:val="TableGrid"/>
        <w:tblW w:w="5015" w:type="pct"/>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4"/>
      </w:tblGrid>
      <w:tr w:rsidR="002B6360" w:rsidRPr="006379F8" w14:paraId="50EB4FDA" w14:textId="77777777" w:rsidTr="002B50AD">
        <w:trPr>
          <w:trHeight w:val="20"/>
        </w:trPr>
        <w:tc>
          <w:tcPr>
            <w:tcW w:w="5000" w:type="pct"/>
            <w:tcBorders>
              <w:bottom w:val="single" w:sz="4" w:space="0" w:color="auto"/>
            </w:tcBorders>
          </w:tcPr>
          <w:p w14:paraId="68E26937" w14:textId="77777777" w:rsidR="002B6360" w:rsidRPr="006379F8" w:rsidRDefault="002B6360" w:rsidP="002B50AD">
            <w:pPr>
              <w:keepNext/>
              <w:widowControl w:val="0"/>
              <w:tabs>
                <w:tab w:val="left" w:pos="284"/>
              </w:tabs>
              <w:autoSpaceDE w:val="0"/>
              <w:autoSpaceDN w:val="0"/>
              <w:spacing w:before="240" w:after="120"/>
              <w:rPr>
                <w:rFonts w:cs="Arial"/>
                <w:b/>
                <w:sz w:val="18"/>
                <w:szCs w:val="18"/>
                <w:lang w:eastAsia="it-IT"/>
              </w:rPr>
            </w:pPr>
            <w:r w:rsidRPr="006379F8">
              <w:rPr>
                <w:rFonts w:cs="Arial"/>
                <w:b/>
                <w:color w:val="000000"/>
                <w:sz w:val="18"/>
                <w:szCs w:val="18"/>
                <w:lang w:val="en-GB" w:eastAsia="it-IT"/>
              </w:rPr>
              <w:lastRenderedPageBreak/>
              <w:t xml:space="preserve">Figure 4.9 - </w:t>
            </w:r>
            <w:r w:rsidRPr="006379F8">
              <w:rPr>
                <w:rFonts w:cs="Arial"/>
                <w:b/>
                <w:sz w:val="18"/>
                <w:szCs w:val="18"/>
                <w:lang w:eastAsia="it-IT"/>
              </w:rPr>
              <w:t>Urban domestic solid waste collected, transported and treated according to technical standards and regulations</w:t>
            </w:r>
            <w:r w:rsidRPr="006379F8">
              <w:rPr>
                <w:rFonts w:cs="Arial"/>
                <w:b/>
                <w:color w:val="000000"/>
                <w:sz w:val="18"/>
                <w:szCs w:val="18"/>
                <w:lang w:val="en-GB" w:eastAsia="it-IT"/>
              </w:rPr>
              <w:t xml:space="preserve">: distance from target by major urban areas and by urban intensity degree. Years 2009 and 2019 </w:t>
            </w:r>
            <w:r w:rsidRPr="006379F8">
              <w:rPr>
                <w:rFonts w:cs="Arial"/>
                <w:color w:val="000000"/>
                <w:sz w:val="18"/>
                <w:szCs w:val="18"/>
                <w:lang w:val="en-GB" w:eastAsia="it-IT"/>
              </w:rPr>
              <w:t>(estimates, percentage points)</w:t>
            </w:r>
          </w:p>
        </w:tc>
      </w:tr>
      <w:tr w:rsidR="002B6360" w:rsidRPr="006379F8" w14:paraId="6EF967FC" w14:textId="77777777" w:rsidTr="002B50AD">
        <w:trPr>
          <w:trHeight w:val="20"/>
        </w:trPr>
        <w:tc>
          <w:tcPr>
            <w:tcW w:w="5000" w:type="pct"/>
            <w:tcBorders>
              <w:top w:val="single" w:sz="4" w:space="0" w:color="auto"/>
              <w:left w:val="single" w:sz="4" w:space="0" w:color="auto"/>
              <w:bottom w:val="single" w:sz="4" w:space="0" w:color="auto"/>
              <w:right w:val="single" w:sz="4" w:space="0" w:color="auto"/>
            </w:tcBorders>
          </w:tcPr>
          <w:p w14:paraId="6E63351C" w14:textId="77777777" w:rsidR="002B6360" w:rsidRPr="006379F8" w:rsidRDefault="002B6360" w:rsidP="002B50AD">
            <w:pPr>
              <w:spacing w:before="120" w:after="120"/>
              <w:jc w:val="center"/>
              <w:rPr>
                <w:rFonts w:cs="Arial"/>
                <w:b/>
                <w:sz w:val="28"/>
                <w:szCs w:val="28"/>
                <w:lang w:val="en-GB"/>
              </w:rPr>
            </w:pPr>
            <w:r w:rsidRPr="006379F8">
              <w:rPr>
                <w:rFonts w:cs="Arial"/>
                <w:b/>
                <w:noProof/>
                <w:sz w:val="28"/>
                <w:szCs w:val="28"/>
              </w:rPr>
              <w:drawing>
                <wp:inline distT="0" distB="0" distL="0" distR="0" wp14:anchorId="07DD9C79" wp14:editId="5BC8821B">
                  <wp:extent cx="4798800" cy="2991600"/>
                  <wp:effectExtent l="0" t="0" r="1905" b="0"/>
                  <wp:docPr id="298"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798800" cy="2991600"/>
                          </a:xfrm>
                          <a:prstGeom prst="rect">
                            <a:avLst/>
                          </a:prstGeom>
                          <a:noFill/>
                        </pic:spPr>
                      </pic:pic>
                    </a:graphicData>
                  </a:graphic>
                </wp:inline>
              </w:drawing>
            </w:r>
          </w:p>
        </w:tc>
      </w:tr>
      <w:tr w:rsidR="002B6360" w:rsidRPr="006379F8" w14:paraId="1CB203D1" w14:textId="77777777" w:rsidTr="002B50AD">
        <w:trPr>
          <w:trHeight w:val="20"/>
        </w:trPr>
        <w:tc>
          <w:tcPr>
            <w:tcW w:w="5000" w:type="pct"/>
            <w:tcBorders>
              <w:top w:val="single" w:sz="4" w:space="0" w:color="auto"/>
            </w:tcBorders>
          </w:tcPr>
          <w:p w14:paraId="71170F47" w14:textId="77777777" w:rsidR="002B6360" w:rsidRPr="006379F8" w:rsidRDefault="002B6360" w:rsidP="002B50AD">
            <w:pPr>
              <w:spacing w:after="240"/>
              <w:rPr>
                <w:rFonts w:cs="Arial"/>
                <w:noProof/>
                <w:sz w:val="16"/>
                <w:szCs w:val="16"/>
                <w:lang w:val="en-GB" w:eastAsia="it-IT"/>
              </w:rPr>
            </w:pPr>
            <w:r w:rsidRPr="006379F8">
              <w:rPr>
                <w:rFonts w:cs="Arial"/>
                <w:color w:val="000000"/>
                <w:sz w:val="16"/>
                <w:szCs w:val="16"/>
                <w:lang w:eastAsia="it-IT"/>
              </w:rPr>
              <w:t>Source: Processing on MOC data</w:t>
            </w:r>
          </w:p>
        </w:tc>
      </w:tr>
    </w:tbl>
    <w:p w14:paraId="7449277D" w14:textId="77777777" w:rsidR="002B6360" w:rsidRPr="006379F8" w:rsidRDefault="002B6360" w:rsidP="002B6360">
      <w:pPr>
        <w:tabs>
          <w:tab w:val="left" w:pos="284"/>
        </w:tabs>
        <w:autoSpaceDE w:val="0"/>
        <w:autoSpaceDN w:val="0"/>
        <w:spacing w:after="120" w:line="240" w:lineRule="auto"/>
        <w:jc w:val="both"/>
        <w:rPr>
          <w:rFonts w:cs="Arial"/>
        </w:rPr>
      </w:pPr>
      <w:r w:rsidRPr="006379F8">
        <w:rPr>
          <w:rFonts w:cs="Arial"/>
        </w:rPr>
        <w:t xml:space="preserve">Regarding </w:t>
      </w:r>
      <w:r w:rsidRPr="006379F8">
        <w:rPr>
          <w:rFonts w:cs="Arial"/>
          <w:b/>
        </w:rPr>
        <w:t>air quality</w:t>
      </w:r>
      <w:r w:rsidRPr="006379F8">
        <w:rPr>
          <w:rFonts w:cs="Arial"/>
        </w:rPr>
        <w:t xml:space="preserve">, the </w:t>
      </w:r>
      <w:r w:rsidRPr="006379F8">
        <w:rPr>
          <w:rFonts w:cs="Arial"/>
          <w:color w:val="231F20"/>
          <w:spacing w:val="-3"/>
          <w:lang w:eastAsia="it-IT"/>
        </w:rPr>
        <w:t>implicit</w:t>
      </w:r>
      <w:r w:rsidRPr="006379F8">
        <w:rPr>
          <w:rFonts w:cs="Arial"/>
        </w:rPr>
        <w:t xml:space="preserve"> target assumed for sub-indicator 11.6.3a (Annual mean concentration of pollutants in cities: maximum values) is that the highest observed value do not exceed the limits set by the national regulations for the annual mean concentrations of PM</w:t>
      </w:r>
      <w:r w:rsidRPr="006379F8">
        <w:rPr>
          <w:rFonts w:cs="Arial"/>
          <w:vertAlign w:val="subscript"/>
        </w:rPr>
        <w:t>10</w:t>
      </w:r>
      <w:r w:rsidRPr="006379F8">
        <w:rPr>
          <w:rFonts w:cs="Arial"/>
        </w:rPr>
        <w:t xml:space="preserve"> and NO</w:t>
      </w:r>
      <w:r w:rsidRPr="006379F8">
        <w:rPr>
          <w:rFonts w:cs="Arial"/>
          <w:vertAlign w:val="subscript"/>
        </w:rPr>
        <w:t>2</w:t>
      </w:r>
      <w:r w:rsidRPr="006379F8">
        <w:rPr>
          <w:rFonts w:cs="Arial"/>
        </w:rPr>
        <w:t xml:space="preserve"> (50 </w:t>
      </w:r>
      <w:r w:rsidRPr="006379F8">
        <w:rPr>
          <w:rFonts w:cs="Arial"/>
          <w:lang w:eastAsia="it-IT"/>
        </w:rPr>
        <w:t>µ/m</w:t>
      </w:r>
      <w:r w:rsidRPr="006379F8">
        <w:rPr>
          <w:rFonts w:cs="Arial"/>
          <w:vertAlign w:val="superscript"/>
          <w:lang w:eastAsia="it-IT"/>
        </w:rPr>
        <w:t>3</w:t>
      </w:r>
      <w:r w:rsidRPr="006379F8">
        <w:rPr>
          <w:rFonts w:cs="Arial"/>
        </w:rPr>
        <w:t xml:space="preserve"> and 40 </w:t>
      </w:r>
      <w:r w:rsidRPr="006379F8">
        <w:rPr>
          <w:rFonts w:cs="Arial"/>
          <w:lang w:eastAsia="it-IT"/>
        </w:rPr>
        <w:t>µ/m</w:t>
      </w:r>
      <w:r w:rsidRPr="006379F8">
        <w:rPr>
          <w:rFonts w:cs="Arial"/>
          <w:vertAlign w:val="superscript"/>
          <w:lang w:eastAsia="it-IT"/>
        </w:rPr>
        <w:t>3</w:t>
      </w:r>
      <w:r w:rsidRPr="006379F8">
        <w:rPr>
          <w:rFonts w:cs="Arial"/>
        </w:rPr>
        <w:t>, respectively), bearing in mind that – in any event – these limits do not correspond to an optimal situation, and are supposed to be upgraded in order to comply with the WHO guidelines of 2005 (which follow, in fact, the state of the art in scientific knowledge on avoidable mortality from air pollution). Despite progress, PM</w:t>
      </w:r>
      <w:r w:rsidRPr="006379F8">
        <w:rPr>
          <w:rFonts w:cs="Arial"/>
          <w:vertAlign w:val="subscript"/>
        </w:rPr>
        <w:t>10</w:t>
      </w:r>
      <w:r w:rsidRPr="006379F8">
        <w:rPr>
          <w:rFonts w:cs="Arial"/>
        </w:rPr>
        <w:t xml:space="preserve"> values are still a long way from complying with the national limits. NO</w:t>
      </w:r>
      <w:r w:rsidRPr="006379F8">
        <w:rPr>
          <w:rFonts w:cs="Arial"/>
          <w:vertAlign w:val="subscript"/>
        </w:rPr>
        <w:t>2</w:t>
      </w:r>
      <w:r w:rsidRPr="006379F8">
        <w:rPr>
          <w:rFonts w:cs="Arial"/>
        </w:rPr>
        <w:t xml:space="preserve"> values, on the other hand, are significantly closer to the limits (except in 2017), but still indicate a situation of significant health risk (Figure 4.10).</w:t>
      </w:r>
    </w:p>
    <w:p w14:paraId="357CD9F3" w14:textId="77777777" w:rsidR="002B6360" w:rsidRPr="006379F8" w:rsidRDefault="002B6360" w:rsidP="002B6360">
      <w:pPr>
        <w:spacing w:after="120" w:line="240" w:lineRule="auto"/>
        <w:jc w:val="both"/>
        <w:rPr>
          <w:rFonts w:cs="Arial"/>
        </w:rPr>
      </w:pPr>
      <w:r w:rsidRPr="006379F8">
        <w:rPr>
          <w:rFonts w:cs="Arial"/>
        </w:rPr>
        <w:t>For sub-indicator 11.6.3.b (</w:t>
      </w:r>
      <w:r w:rsidRPr="006379F8">
        <w:rPr>
          <w:rFonts w:cs="Arial"/>
          <w:lang w:val="en-GB"/>
        </w:rPr>
        <w:t xml:space="preserve">Annual mean concentration of pollutants in cities: values above the WHO reference values for avoidable mortality), </w:t>
      </w:r>
      <w:r w:rsidRPr="006379F8">
        <w:rPr>
          <w:rFonts w:cs="Arial"/>
        </w:rPr>
        <w:t>the target</w:t>
      </w:r>
      <w:r w:rsidRPr="006379F8">
        <w:rPr>
          <w:rFonts w:cs="Arial"/>
          <w:lang w:val="en-GB"/>
        </w:rPr>
        <w:t xml:space="preserve"> is reached when no monitoring stations (0%) detect values above the WHO reference values (according to the 2005 guidelines). Also in this case, considering the three-year moving averages of the available measurements for both pollutants, the situation appears to be critical, despite some progress observed for NO</w:t>
      </w:r>
      <w:r w:rsidRPr="006379F8">
        <w:rPr>
          <w:rFonts w:cs="Arial"/>
          <w:vertAlign w:val="subscript"/>
          <w:lang w:val="en-GB"/>
        </w:rPr>
        <w:t>2</w:t>
      </w:r>
      <w:r w:rsidRPr="006379F8">
        <w:rPr>
          <w:rFonts w:cs="Arial"/>
          <w:lang w:val="en-GB"/>
        </w:rPr>
        <w:t xml:space="preserve"> (Figure 4.11).</w:t>
      </w:r>
    </w:p>
    <w:p w14:paraId="11C21CB7" w14:textId="77777777" w:rsidR="002B6360" w:rsidRPr="006379F8" w:rsidRDefault="002B6360" w:rsidP="002B6360">
      <w:pPr>
        <w:tabs>
          <w:tab w:val="left" w:pos="284"/>
        </w:tabs>
        <w:spacing w:after="120" w:line="240" w:lineRule="auto"/>
        <w:jc w:val="both"/>
        <w:rPr>
          <w:rFonts w:cs="Arial"/>
          <w:color w:val="231F20"/>
          <w:spacing w:val="-3"/>
          <w:lang w:eastAsia="it-IT"/>
        </w:rPr>
      </w:pPr>
      <w:r w:rsidRPr="006379F8">
        <w:rPr>
          <w:rFonts w:cs="Arial"/>
          <w:color w:val="231F20"/>
          <w:spacing w:val="-3"/>
          <w:lang w:eastAsia="it-IT"/>
        </w:rPr>
        <w:t>As recalled several times, findings on air pollution based on the available data cannot be considered fully representative of the phenomenon, due to the lack of comprehensive data by single years and to large gaps in time series, especially with regard to PM</w:t>
      </w:r>
      <w:r w:rsidRPr="006379F8">
        <w:rPr>
          <w:rFonts w:cs="Arial"/>
          <w:color w:val="231F20"/>
          <w:spacing w:val="-3"/>
          <w:vertAlign w:val="subscript"/>
          <w:lang w:eastAsia="it-IT"/>
        </w:rPr>
        <w:t>10</w:t>
      </w:r>
      <w:r w:rsidRPr="006379F8">
        <w:rPr>
          <w:rFonts w:cs="Arial"/>
          <w:color w:val="231F20"/>
          <w:spacing w:val="-3"/>
          <w:lang w:eastAsia="it-IT"/>
        </w:rPr>
        <w:t>. There is sufficient evidence, anyway, for raising serious concerns about air pollution in Vietnamese cities, and its fallouts on public health.</w:t>
      </w:r>
    </w:p>
    <w:tbl>
      <w:tblPr>
        <w:tblStyle w:val="TableGrid"/>
        <w:tblW w:w="5015" w:type="pct"/>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2"/>
      </w:tblGrid>
      <w:tr w:rsidR="002B6360" w:rsidRPr="006379F8" w14:paraId="0CA032EC" w14:textId="77777777" w:rsidTr="002B50AD">
        <w:trPr>
          <w:trHeight w:val="20"/>
        </w:trPr>
        <w:tc>
          <w:tcPr>
            <w:tcW w:w="2500" w:type="pct"/>
            <w:tcBorders>
              <w:bottom w:val="single" w:sz="4" w:space="0" w:color="auto"/>
            </w:tcBorders>
          </w:tcPr>
          <w:p w14:paraId="5ED45F5C" w14:textId="77777777" w:rsidR="002B6360" w:rsidRPr="006379F8" w:rsidRDefault="002B6360" w:rsidP="002B50AD">
            <w:pPr>
              <w:keepNext/>
              <w:widowControl w:val="0"/>
              <w:tabs>
                <w:tab w:val="left" w:pos="284"/>
              </w:tabs>
              <w:autoSpaceDE w:val="0"/>
              <w:autoSpaceDN w:val="0"/>
              <w:spacing w:before="240" w:after="120"/>
              <w:rPr>
                <w:rFonts w:cs="Arial"/>
                <w:b/>
                <w:sz w:val="18"/>
                <w:szCs w:val="18"/>
                <w:lang w:eastAsia="it-IT"/>
              </w:rPr>
            </w:pPr>
            <w:r w:rsidRPr="006379F8">
              <w:rPr>
                <w:rFonts w:cs="Arial"/>
                <w:b/>
                <w:color w:val="000000"/>
                <w:sz w:val="18"/>
                <w:szCs w:val="18"/>
                <w:lang w:val="en-GB" w:eastAsia="it-IT"/>
              </w:rPr>
              <w:lastRenderedPageBreak/>
              <w:t xml:space="preserve">Figure 4.10 - Sub-indicator 11.6.3a: </w:t>
            </w:r>
            <w:r w:rsidRPr="006379F8">
              <w:rPr>
                <w:rFonts w:cs="Arial"/>
                <w:b/>
                <w:sz w:val="18"/>
                <w:szCs w:val="18"/>
                <w:lang w:eastAsia="it-IT"/>
              </w:rPr>
              <w:t>progress toward compliance with the national limits for maximum annual mean concentrations of PM</w:t>
            </w:r>
            <w:r w:rsidRPr="006379F8">
              <w:rPr>
                <w:rFonts w:cs="Arial"/>
                <w:b/>
                <w:sz w:val="18"/>
                <w:szCs w:val="18"/>
                <w:vertAlign w:val="subscript"/>
                <w:lang w:eastAsia="it-IT"/>
              </w:rPr>
              <w:t>10</w:t>
            </w:r>
            <w:r w:rsidRPr="006379F8">
              <w:rPr>
                <w:rFonts w:cs="Arial"/>
                <w:b/>
                <w:sz w:val="18"/>
                <w:szCs w:val="18"/>
                <w:lang w:eastAsia="it-IT"/>
              </w:rPr>
              <w:t xml:space="preserve"> and NO</w:t>
            </w:r>
            <w:r w:rsidRPr="006379F8">
              <w:rPr>
                <w:rFonts w:cs="Arial"/>
                <w:b/>
                <w:sz w:val="18"/>
                <w:szCs w:val="18"/>
                <w:vertAlign w:val="subscript"/>
                <w:lang w:eastAsia="it-IT"/>
              </w:rPr>
              <w:t>2</w:t>
            </w:r>
            <w:r w:rsidRPr="006379F8">
              <w:rPr>
                <w:rFonts w:cs="Arial"/>
                <w:b/>
                <w:color w:val="000000"/>
                <w:sz w:val="18"/>
                <w:szCs w:val="18"/>
                <w:lang w:val="en-GB" w:eastAsia="it-IT"/>
              </w:rPr>
              <w:t xml:space="preserve">, in high-urban intensity units. Years 2015-2019 </w:t>
            </w:r>
            <w:r w:rsidRPr="006379F8">
              <w:rPr>
                <w:rFonts w:cs="Arial"/>
                <w:color w:val="000000"/>
                <w:sz w:val="18"/>
                <w:szCs w:val="18"/>
                <w:lang w:val="en-GB" w:eastAsia="it-IT"/>
              </w:rPr>
              <w:t>(</w:t>
            </w:r>
            <w:r w:rsidRPr="006379F8">
              <w:rPr>
                <w:rFonts w:cs="Arial"/>
                <w:sz w:val="18"/>
                <w:szCs w:val="18"/>
                <w:lang w:eastAsia="it-IT"/>
              </w:rPr>
              <w:t>µ/m</w:t>
            </w:r>
            <w:r w:rsidRPr="006379F8">
              <w:rPr>
                <w:rFonts w:cs="Arial"/>
                <w:sz w:val="18"/>
                <w:szCs w:val="18"/>
                <w:vertAlign w:val="superscript"/>
                <w:lang w:eastAsia="it-IT"/>
              </w:rPr>
              <w:t>3</w:t>
            </w:r>
            <w:r w:rsidRPr="006379F8">
              <w:rPr>
                <w:rFonts w:cs="Arial"/>
                <w:color w:val="000000"/>
                <w:sz w:val="18"/>
                <w:szCs w:val="18"/>
                <w:lang w:val="en-GB" w:eastAsia="it-IT"/>
              </w:rPr>
              <w:t>)</w:t>
            </w:r>
          </w:p>
        </w:tc>
        <w:tc>
          <w:tcPr>
            <w:tcW w:w="2500" w:type="pct"/>
            <w:tcBorders>
              <w:bottom w:val="single" w:sz="4" w:space="0" w:color="auto"/>
            </w:tcBorders>
          </w:tcPr>
          <w:p w14:paraId="145B462F" w14:textId="77777777" w:rsidR="002B6360" w:rsidRPr="006379F8" w:rsidRDefault="002B6360" w:rsidP="002B50AD">
            <w:pPr>
              <w:keepNext/>
              <w:widowControl w:val="0"/>
              <w:tabs>
                <w:tab w:val="left" w:pos="284"/>
              </w:tabs>
              <w:autoSpaceDE w:val="0"/>
              <w:autoSpaceDN w:val="0"/>
              <w:spacing w:before="240" w:after="120"/>
              <w:rPr>
                <w:rFonts w:cs="Arial"/>
                <w:b/>
                <w:sz w:val="18"/>
                <w:szCs w:val="18"/>
                <w:lang w:eastAsia="it-IT"/>
              </w:rPr>
            </w:pPr>
            <w:r w:rsidRPr="006379F8">
              <w:rPr>
                <w:rFonts w:cs="Arial"/>
                <w:b/>
                <w:color w:val="000000"/>
                <w:sz w:val="18"/>
                <w:szCs w:val="18"/>
                <w:lang w:val="en-GB" w:eastAsia="it-IT"/>
              </w:rPr>
              <w:t xml:space="preserve">Figure 4.11 - Sub-indicator 11.6.3b: </w:t>
            </w:r>
            <w:r w:rsidRPr="006379F8">
              <w:rPr>
                <w:rFonts w:cs="Arial"/>
                <w:b/>
                <w:sz w:val="18"/>
                <w:szCs w:val="18"/>
                <w:lang w:eastAsia="it-IT"/>
              </w:rPr>
              <w:t>progress toward zero exceedances of WHO reference values in annual mean concentrations of PM</w:t>
            </w:r>
            <w:r w:rsidRPr="006379F8">
              <w:rPr>
                <w:rFonts w:cs="Arial"/>
                <w:b/>
                <w:sz w:val="18"/>
                <w:szCs w:val="18"/>
                <w:vertAlign w:val="subscript"/>
                <w:lang w:eastAsia="it-IT"/>
              </w:rPr>
              <w:t>10</w:t>
            </w:r>
            <w:r w:rsidRPr="006379F8">
              <w:rPr>
                <w:rFonts w:cs="Arial"/>
                <w:b/>
                <w:sz w:val="18"/>
                <w:szCs w:val="18"/>
                <w:lang w:eastAsia="it-IT"/>
              </w:rPr>
              <w:t xml:space="preserve"> and NO</w:t>
            </w:r>
            <w:r w:rsidRPr="006379F8">
              <w:rPr>
                <w:rFonts w:cs="Arial"/>
                <w:b/>
                <w:sz w:val="18"/>
                <w:szCs w:val="18"/>
                <w:vertAlign w:val="subscript"/>
                <w:lang w:eastAsia="it-IT"/>
              </w:rPr>
              <w:t>2</w:t>
            </w:r>
            <w:r w:rsidRPr="006379F8">
              <w:rPr>
                <w:rFonts w:cs="Arial"/>
                <w:b/>
                <w:color w:val="000000"/>
                <w:sz w:val="18"/>
                <w:szCs w:val="18"/>
                <w:lang w:val="en-GB" w:eastAsia="it-IT"/>
              </w:rPr>
              <w:t xml:space="preserve">, in high-urban intensity units. Years 2015-2019 </w:t>
            </w:r>
            <w:r w:rsidRPr="006379F8">
              <w:rPr>
                <w:rFonts w:cs="Arial"/>
                <w:color w:val="000000"/>
                <w:sz w:val="18"/>
                <w:szCs w:val="18"/>
                <w:lang w:val="en-GB" w:eastAsia="it-IT"/>
              </w:rPr>
              <w:t>(</w:t>
            </w:r>
            <w:r w:rsidRPr="006379F8">
              <w:rPr>
                <w:rFonts w:cs="Arial"/>
                <w:sz w:val="18"/>
                <w:szCs w:val="18"/>
                <w:lang w:eastAsia="it-IT"/>
              </w:rPr>
              <w:t>percentage values, 3-year moving averages</w:t>
            </w:r>
            <w:r w:rsidRPr="006379F8">
              <w:rPr>
                <w:rFonts w:cs="Arial"/>
                <w:color w:val="000000"/>
                <w:sz w:val="18"/>
                <w:szCs w:val="18"/>
                <w:lang w:val="en-GB" w:eastAsia="it-IT"/>
              </w:rPr>
              <w:t>)</w:t>
            </w:r>
          </w:p>
        </w:tc>
      </w:tr>
      <w:tr w:rsidR="002B6360" w:rsidRPr="006379F8" w14:paraId="24A9E3BE" w14:textId="77777777" w:rsidTr="002B50AD">
        <w:trPr>
          <w:trHeight w:val="20"/>
        </w:trPr>
        <w:tc>
          <w:tcPr>
            <w:tcW w:w="2500" w:type="pct"/>
            <w:tcBorders>
              <w:top w:val="single" w:sz="4" w:space="0" w:color="auto"/>
              <w:left w:val="single" w:sz="4" w:space="0" w:color="auto"/>
              <w:bottom w:val="single" w:sz="4" w:space="0" w:color="auto"/>
              <w:right w:val="single" w:sz="4" w:space="0" w:color="auto"/>
            </w:tcBorders>
          </w:tcPr>
          <w:p w14:paraId="78CE43E6" w14:textId="77777777" w:rsidR="002B6360" w:rsidRPr="006379F8" w:rsidRDefault="002B6360" w:rsidP="002B50AD">
            <w:pPr>
              <w:spacing w:before="120" w:after="120"/>
              <w:jc w:val="center"/>
              <w:rPr>
                <w:rFonts w:cs="Arial"/>
                <w:b/>
                <w:sz w:val="28"/>
                <w:szCs w:val="28"/>
                <w:lang w:val="en-GB"/>
              </w:rPr>
            </w:pPr>
            <w:r w:rsidRPr="006379F8">
              <w:rPr>
                <w:rFonts w:cs="Arial"/>
                <w:b/>
                <w:noProof/>
                <w:sz w:val="28"/>
                <w:szCs w:val="28"/>
              </w:rPr>
              <w:drawing>
                <wp:inline distT="0" distB="0" distL="0" distR="0" wp14:anchorId="36342FD5" wp14:editId="0B1BD90C">
                  <wp:extent cx="2779200" cy="2779200"/>
                  <wp:effectExtent l="0" t="0" r="0" b="0"/>
                  <wp:docPr id="299"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779200" cy="2779200"/>
                          </a:xfrm>
                          <a:prstGeom prst="rect">
                            <a:avLst/>
                          </a:prstGeom>
                          <a:noFill/>
                        </pic:spPr>
                      </pic:pic>
                    </a:graphicData>
                  </a:graphic>
                </wp:inline>
              </w:drawing>
            </w:r>
          </w:p>
        </w:tc>
        <w:tc>
          <w:tcPr>
            <w:tcW w:w="2500" w:type="pct"/>
            <w:tcBorders>
              <w:top w:val="single" w:sz="4" w:space="0" w:color="auto"/>
              <w:left w:val="single" w:sz="4" w:space="0" w:color="auto"/>
              <w:bottom w:val="single" w:sz="4" w:space="0" w:color="auto"/>
              <w:right w:val="single" w:sz="4" w:space="0" w:color="auto"/>
            </w:tcBorders>
          </w:tcPr>
          <w:p w14:paraId="1C0FC94A" w14:textId="77777777" w:rsidR="002B6360" w:rsidRPr="006379F8" w:rsidRDefault="002B6360" w:rsidP="002B50AD">
            <w:pPr>
              <w:spacing w:before="120" w:after="120"/>
              <w:jc w:val="center"/>
              <w:rPr>
                <w:rFonts w:cs="Arial"/>
                <w:b/>
                <w:sz w:val="28"/>
                <w:szCs w:val="28"/>
                <w:lang w:val="en-GB"/>
              </w:rPr>
            </w:pPr>
            <w:r w:rsidRPr="006379F8">
              <w:rPr>
                <w:rFonts w:cs="Arial"/>
                <w:b/>
                <w:noProof/>
                <w:sz w:val="28"/>
                <w:szCs w:val="28"/>
              </w:rPr>
              <w:drawing>
                <wp:inline distT="0" distB="0" distL="0" distR="0" wp14:anchorId="46624C98" wp14:editId="442135A4">
                  <wp:extent cx="2779200" cy="2779200"/>
                  <wp:effectExtent l="0" t="0" r="0" b="0"/>
                  <wp:docPr id="300"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779200" cy="2779200"/>
                          </a:xfrm>
                          <a:prstGeom prst="rect">
                            <a:avLst/>
                          </a:prstGeom>
                          <a:noFill/>
                        </pic:spPr>
                      </pic:pic>
                    </a:graphicData>
                  </a:graphic>
                </wp:inline>
              </w:drawing>
            </w:r>
          </w:p>
        </w:tc>
      </w:tr>
      <w:tr w:rsidR="002B6360" w:rsidRPr="006379F8" w14:paraId="71675F8C" w14:textId="77777777" w:rsidTr="002B50AD">
        <w:trPr>
          <w:trHeight w:val="20"/>
        </w:trPr>
        <w:tc>
          <w:tcPr>
            <w:tcW w:w="2500" w:type="pct"/>
            <w:tcBorders>
              <w:top w:val="single" w:sz="4" w:space="0" w:color="auto"/>
            </w:tcBorders>
          </w:tcPr>
          <w:p w14:paraId="2492AAEB" w14:textId="77777777" w:rsidR="002B6360" w:rsidRPr="006379F8" w:rsidRDefault="002B6360" w:rsidP="002B50AD">
            <w:pPr>
              <w:spacing w:after="240"/>
              <w:rPr>
                <w:rFonts w:cs="Arial"/>
                <w:noProof/>
                <w:sz w:val="16"/>
                <w:szCs w:val="16"/>
                <w:lang w:val="en-GB" w:eastAsia="it-IT"/>
              </w:rPr>
            </w:pPr>
            <w:r w:rsidRPr="006379F8">
              <w:rPr>
                <w:rFonts w:cs="Arial"/>
                <w:color w:val="000000"/>
                <w:sz w:val="16"/>
                <w:szCs w:val="16"/>
                <w:lang w:eastAsia="it-IT"/>
              </w:rPr>
              <w:t>Source: Processing on MONRE data</w:t>
            </w:r>
          </w:p>
        </w:tc>
        <w:tc>
          <w:tcPr>
            <w:tcW w:w="2500" w:type="pct"/>
            <w:tcBorders>
              <w:top w:val="single" w:sz="4" w:space="0" w:color="auto"/>
            </w:tcBorders>
          </w:tcPr>
          <w:p w14:paraId="29B3CA5F" w14:textId="77777777" w:rsidR="002B6360" w:rsidRPr="006379F8" w:rsidRDefault="002B6360" w:rsidP="002B50AD">
            <w:pPr>
              <w:spacing w:after="240"/>
              <w:rPr>
                <w:rFonts w:cs="Arial"/>
                <w:noProof/>
                <w:sz w:val="16"/>
                <w:szCs w:val="16"/>
                <w:lang w:val="en-GB" w:eastAsia="it-IT"/>
              </w:rPr>
            </w:pPr>
            <w:r w:rsidRPr="006379F8">
              <w:rPr>
                <w:rFonts w:cs="Arial"/>
                <w:color w:val="000000"/>
                <w:sz w:val="16"/>
                <w:szCs w:val="16"/>
                <w:lang w:eastAsia="it-IT"/>
              </w:rPr>
              <w:t>Source: Processing on MONRE data</w:t>
            </w:r>
          </w:p>
        </w:tc>
      </w:tr>
    </w:tbl>
    <w:p w14:paraId="25C9712D" w14:textId="77777777" w:rsidR="002B6360" w:rsidRPr="006379F8" w:rsidRDefault="002B6360" w:rsidP="002B6360">
      <w:pPr>
        <w:keepNext/>
        <w:spacing w:before="480" w:after="120" w:line="240" w:lineRule="auto"/>
        <w:ind w:left="709" w:hanging="709"/>
        <w:rPr>
          <w:rFonts w:cs="Arial"/>
          <w:b/>
        </w:rPr>
      </w:pPr>
    </w:p>
    <w:p w14:paraId="3C0793CE" w14:textId="77777777" w:rsidR="002B6360" w:rsidRPr="006379F8" w:rsidRDefault="002B6360" w:rsidP="002B6360">
      <w:pPr>
        <w:rPr>
          <w:rFonts w:cs="Arial"/>
          <w:b/>
        </w:rPr>
      </w:pPr>
      <w:r w:rsidRPr="006379F8">
        <w:rPr>
          <w:rFonts w:cs="Arial"/>
          <w:b/>
        </w:rPr>
        <w:br w:type="page"/>
      </w:r>
    </w:p>
    <w:p w14:paraId="09BE121E" w14:textId="4F5C3F63" w:rsidR="002B6360" w:rsidRPr="006379F8" w:rsidRDefault="00AD7182" w:rsidP="00FF0EA5">
      <w:pPr>
        <w:pStyle w:val="Heading2"/>
        <w:rPr>
          <w:rFonts w:cs="Arial"/>
        </w:rPr>
      </w:pPr>
      <w:bookmarkStart w:id="78" w:name="_Toc157067543"/>
      <w:r>
        <w:rPr>
          <w:rFonts w:cs="Arial"/>
        </w:rPr>
        <w:lastRenderedPageBreak/>
        <w:t xml:space="preserve">4.2. </w:t>
      </w:r>
      <w:r w:rsidR="002B6360" w:rsidRPr="006379F8">
        <w:rPr>
          <w:rFonts w:cs="Arial"/>
        </w:rPr>
        <w:t>Main findings on climate change related statistics</w:t>
      </w:r>
      <w:bookmarkEnd w:id="78"/>
    </w:p>
    <w:p w14:paraId="5BC9B8ED" w14:textId="77777777" w:rsidR="002B6360" w:rsidRPr="006379F8" w:rsidRDefault="002B6360" w:rsidP="00FC5498">
      <w:pPr>
        <w:tabs>
          <w:tab w:val="left" w:pos="284"/>
        </w:tabs>
        <w:autoSpaceDE w:val="0"/>
        <w:autoSpaceDN w:val="0"/>
        <w:spacing w:after="0" w:line="240" w:lineRule="auto"/>
        <w:jc w:val="both"/>
        <w:rPr>
          <w:rFonts w:cs="Arial"/>
          <w:color w:val="231F20"/>
          <w:spacing w:val="-3"/>
          <w:lang w:eastAsia="it-IT"/>
        </w:rPr>
      </w:pPr>
      <w:r w:rsidRPr="006379F8">
        <w:rPr>
          <w:rFonts w:cs="Arial"/>
          <w:color w:val="231F20"/>
          <w:spacing w:val="-3"/>
          <w:lang w:eastAsia="it-IT"/>
        </w:rPr>
        <w:t>The set of available statistical indicators related to climate change from the UNSD Global set, highlights the challenge of reconciling the development of a country with the protection of the environment, to ensure prosperity and welfare for current and future people, leaving no one behind, according to the ‘one health’ paradigm and the principles of sustainable development.  The growing pressure of different factors insisting on the causes of climate change and the climate change impacts on vulnerable territories, ecosystems and on the more disadvantaged segments of the population, represent issue that need to be addressed. Combating climate change and its consequences is crucial to embarking on a sustainable development path for the country and in the international context.</w:t>
      </w:r>
      <w:r w:rsidRPr="006379F8">
        <w:rPr>
          <w:rFonts w:cs="Arial"/>
        </w:rPr>
        <w:t xml:space="preserve"> </w:t>
      </w:r>
      <w:r w:rsidRPr="006379F8">
        <w:rPr>
          <w:rFonts w:cs="Arial"/>
          <w:color w:val="231F20"/>
          <w:spacing w:val="-3"/>
          <w:lang w:eastAsia="it-IT"/>
        </w:rPr>
        <w:t xml:space="preserve">The subset of 17 indicators presented, already clearly represents the challenge, that need to be </w:t>
      </w:r>
      <w:r w:rsidRPr="006379F8">
        <w:rPr>
          <w:rFonts w:cs="Arial"/>
          <w:bCs/>
          <w:color w:val="231F20"/>
          <w:spacing w:val="-3"/>
          <w:lang w:eastAsia="it-IT"/>
        </w:rPr>
        <w:t>deepened and</w:t>
      </w:r>
      <w:r w:rsidRPr="006379F8">
        <w:rPr>
          <w:rFonts w:cs="Arial"/>
          <w:b/>
          <w:bCs/>
          <w:color w:val="231F20"/>
          <w:spacing w:val="-3"/>
          <w:lang w:eastAsia="it-IT"/>
        </w:rPr>
        <w:t xml:space="preserve"> </w:t>
      </w:r>
      <w:r w:rsidRPr="006379F8">
        <w:rPr>
          <w:rFonts w:cs="Arial"/>
          <w:color w:val="231F20"/>
          <w:spacing w:val="-3"/>
          <w:lang w:eastAsia="it-IT"/>
        </w:rPr>
        <w:t>monitored over time and supplemented with additional information as it becomes available, analyzing specific geographies and specific population segments (gender, age, disability, etc.).</w:t>
      </w:r>
    </w:p>
    <w:tbl>
      <w:tblPr>
        <w:tblStyle w:val="TableGrid"/>
        <w:tblW w:w="0" w:type="auto"/>
        <w:tblLayout w:type="fixed"/>
        <w:tblLook w:val="04A0" w:firstRow="1" w:lastRow="0" w:firstColumn="1" w:lastColumn="0" w:noHBand="0" w:noVBand="1"/>
      </w:tblPr>
      <w:tblGrid>
        <w:gridCol w:w="993"/>
        <w:gridCol w:w="3969"/>
        <w:gridCol w:w="1134"/>
        <w:gridCol w:w="1275"/>
        <w:gridCol w:w="1418"/>
        <w:gridCol w:w="849"/>
      </w:tblGrid>
      <w:tr w:rsidR="002B6360" w:rsidRPr="006379F8" w14:paraId="72454D47" w14:textId="77777777" w:rsidTr="002B50AD">
        <w:tc>
          <w:tcPr>
            <w:tcW w:w="9638" w:type="dxa"/>
            <w:gridSpan w:val="6"/>
            <w:tcBorders>
              <w:top w:val="nil"/>
              <w:left w:val="nil"/>
              <w:bottom w:val="single" w:sz="4" w:space="0" w:color="auto"/>
              <w:right w:val="nil"/>
            </w:tcBorders>
          </w:tcPr>
          <w:p w14:paraId="64C8467E" w14:textId="77777777" w:rsidR="002B6360" w:rsidRPr="006379F8" w:rsidRDefault="002B6360" w:rsidP="002B50AD">
            <w:pPr>
              <w:keepNext/>
              <w:tabs>
                <w:tab w:val="left" w:pos="284"/>
              </w:tabs>
              <w:autoSpaceDE w:val="0"/>
              <w:autoSpaceDN w:val="0"/>
              <w:spacing w:before="240" w:after="120"/>
              <w:jc w:val="both"/>
              <w:rPr>
                <w:rFonts w:cs="Arial"/>
                <w:sz w:val="18"/>
                <w:szCs w:val="18"/>
                <w:lang w:eastAsia="it-IT"/>
              </w:rPr>
            </w:pPr>
            <w:r w:rsidRPr="006379F8">
              <w:rPr>
                <w:rFonts w:cs="Arial"/>
                <w:b/>
                <w:sz w:val="18"/>
                <w:szCs w:val="18"/>
                <w:lang w:eastAsia="it-IT"/>
              </w:rPr>
              <w:t>Table 4.2 - Statistical measures on climate change related statistics, latest available values and assessment of current trends</w:t>
            </w:r>
          </w:p>
        </w:tc>
      </w:tr>
      <w:tr w:rsidR="002B6360" w:rsidRPr="006379F8" w14:paraId="26E6177F" w14:textId="77777777" w:rsidTr="00FC5498">
        <w:tblPrEx>
          <w:tblBorders>
            <w:left w:val="none" w:sz="0" w:space="0" w:color="auto"/>
            <w:right w:val="none" w:sz="0" w:space="0" w:color="auto"/>
            <w:insideV w:val="none" w:sz="0" w:space="0" w:color="auto"/>
          </w:tblBorders>
        </w:tblPrEx>
        <w:tc>
          <w:tcPr>
            <w:tcW w:w="993" w:type="dxa"/>
            <w:shd w:val="clear" w:color="auto" w:fill="E7E6E6" w:themeFill="background2"/>
            <w:vAlign w:val="center"/>
          </w:tcPr>
          <w:p w14:paraId="67B28025" w14:textId="77777777" w:rsidR="002B6360" w:rsidRPr="006379F8" w:rsidRDefault="002B6360" w:rsidP="00FC5498">
            <w:pPr>
              <w:spacing w:before="40" w:after="40"/>
              <w:jc w:val="center"/>
              <w:rPr>
                <w:rFonts w:cs="Arial"/>
                <w:sz w:val="18"/>
                <w:szCs w:val="18"/>
              </w:rPr>
            </w:pPr>
            <w:r w:rsidRPr="006379F8">
              <w:rPr>
                <w:rFonts w:cs="Arial"/>
                <w:sz w:val="18"/>
                <w:szCs w:val="18"/>
              </w:rPr>
              <w:t>AREA</w:t>
            </w:r>
          </w:p>
        </w:tc>
        <w:tc>
          <w:tcPr>
            <w:tcW w:w="3969" w:type="dxa"/>
            <w:shd w:val="clear" w:color="auto" w:fill="E7E6E6" w:themeFill="background2"/>
            <w:vAlign w:val="center"/>
          </w:tcPr>
          <w:p w14:paraId="45EB0640" w14:textId="77777777" w:rsidR="002B6360" w:rsidRPr="006379F8" w:rsidRDefault="002B6360" w:rsidP="00FC5498">
            <w:pPr>
              <w:spacing w:before="40" w:after="40"/>
              <w:rPr>
                <w:rFonts w:cs="Arial"/>
                <w:sz w:val="18"/>
                <w:szCs w:val="18"/>
              </w:rPr>
            </w:pPr>
            <w:r w:rsidRPr="006379F8">
              <w:rPr>
                <w:rFonts w:cs="Arial"/>
                <w:sz w:val="18"/>
                <w:szCs w:val="18"/>
              </w:rPr>
              <w:t>STATISTICAL MEASURE</w:t>
            </w:r>
          </w:p>
        </w:tc>
        <w:tc>
          <w:tcPr>
            <w:tcW w:w="1134" w:type="dxa"/>
            <w:shd w:val="clear" w:color="auto" w:fill="E7E6E6" w:themeFill="background2"/>
            <w:vAlign w:val="center"/>
          </w:tcPr>
          <w:p w14:paraId="645B93EC" w14:textId="77777777" w:rsidR="002B6360" w:rsidRPr="006379F8" w:rsidRDefault="002B6360" w:rsidP="00FC5498">
            <w:pPr>
              <w:spacing w:before="40" w:after="40"/>
              <w:jc w:val="center"/>
              <w:rPr>
                <w:rFonts w:cs="Arial"/>
                <w:sz w:val="18"/>
                <w:szCs w:val="18"/>
              </w:rPr>
            </w:pPr>
            <w:r w:rsidRPr="006379F8">
              <w:rPr>
                <w:rFonts w:cs="Arial"/>
                <w:sz w:val="18"/>
                <w:szCs w:val="18"/>
              </w:rPr>
              <w:t>PERIOD</w:t>
            </w:r>
          </w:p>
        </w:tc>
        <w:tc>
          <w:tcPr>
            <w:tcW w:w="1275" w:type="dxa"/>
            <w:shd w:val="clear" w:color="auto" w:fill="E7E6E6" w:themeFill="background2"/>
            <w:vAlign w:val="center"/>
          </w:tcPr>
          <w:p w14:paraId="2846BA4C" w14:textId="77777777" w:rsidR="002B6360" w:rsidRPr="006379F8" w:rsidRDefault="002B6360" w:rsidP="00FC5498">
            <w:pPr>
              <w:spacing w:before="40" w:after="40"/>
              <w:jc w:val="right"/>
              <w:rPr>
                <w:rFonts w:cs="Arial"/>
                <w:sz w:val="18"/>
                <w:szCs w:val="18"/>
              </w:rPr>
            </w:pPr>
            <w:r w:rsidRPr="006379F8">
              <w:rPr>
                <w:rFonts w:cs="Arial"/>
                <w:sz w:val="18"/>
                <w:szCs w:val="18"/>
              </w:rPr>
              <w:t>INITIAL VALUE</w:t>
            </w:r>
          </w:p>
        </w:tc>
        <w:tc>
          <w:tcPr>
            <w:tcW w:w="1418" w:type="dxa"/>
            <w:shd w:val="clear" w:color="auto" w:fill="E7E6E6" w:themeFill="background2"/>
            <w:vAlign w:val="center"/>
          </w:tcPr>
          <w:p w14:paraId="3C65CF39" w14:textId="77777777" w:rsidR="002B6360" w:rsidRPr="006379F8" w:rsidRDefault="002B6360" w:rsidP="00FC5498">
            <w:pPr>
              <w:spacing w:before="40" w:after="40"/>
              <w:jc w:val="right"/>
              <w:rPr>
                <w:rFonts w:cs="Arial"/>
                <w:strike/>
                <w:sz w:val="18"/>
                <w:szCs w:val="18"/>
              </w:rPr>
            </w:pPr>
            <w:r w:rsidRPr="006379F8">
              <w:rPr>
                <w:rFonts w:cs="Arial"/>
                <w:sz w:val="18"/>
                <w:szCs w:val="18"/>
              </w:rPr>
              <w:t>LATEST AVAILABLE VALUE</w:t>
            </w:r>
          </w:p>
        </w:tc>
        <w:tc>
          <w:tcPr>
            <w:tcW w:w="849" w:type="dxa"/>
            <w:shd w:val="clear" w:color="auto" w:fill="E7E6E6" w:themeFill="background2"/>
            <w:vAlign w:val="center"/>
          </w:tcPr>
          <w:p w14:paraId="28CBA0D7" w14:textId="77777777" w:rsidR="002B6360" w:rsidRPr="006379F8" w:rsidRDefault="002B6360" w:rsidP="00FC5498">
            <w:pPr>
              <w:spacing w:before="40" w:after="40"/>
              <w:jc w:val="center"/>
              <w:rPr>
                <w:rFonts w:cs="Arial"/>
                <w:sz w:val="18"/>
                <w:szCs w:val="18"/>
              </w:rPr>
            </w:pPr>
            <w:r w:rsidRPr="006379F8">
              <w:rPr>
                <w:rFonts w:cs="Arial"/>
                <w:sz w:val="18"/>
                <w:szCs w:val="18"/>
              </w:rPr>
              <w:t>TREND</w:t>
            </w:r>
          </w:p>
        </w:tc>
      </w:tr>
      <w:tr w:rsidR="002B6360" w:rsidRPr="00FC5498" w14:paraId="4E9E8267" w14:textId="77777777" w:rsidTr="00FC5498">
        <w:tblPrEx>
          <w:tblBorders>
            <w:left w:val="none" w:sz="0" w:space="0" w:color="auto"/>
            <w:right w:val="none" w:sz="0" w:space="0" w:color="auto"/>
            <w:insideV w:val="none" w:sz="0" w:space="0" w:color="auto"/>
          </w:tblBorders>
        </w:tblPrEx>
        <w:trPr>
          <w:trHeight w:val="129"/>
        </w:trPr>
        <w:tc>
          <w:tcPr>
            <w:tcW w:w="993" w:type="dxa"/>
          </w:tcPr>
          <w:p w14:paraId="6420303C" w14:textId="77777777" w:rsidR="002B6360" w:rsidRPr="006379F8" w:rsidRDefault="002B6360" w:rsidP="00FC5498">
            <w:pPr>
              <w:spacing w:before="40" w:after="40"/>
              <w:jc w:val="center"/>
              <w:rPr>
                <w:rFonts w:cs="Arial"/>
                <w:sz w:val="18"/>
                <w:szCs w:val="18"/>
              </w:rPr>
            </w:pPr>
            <w:r w:rsidRPr="006379F8">
              <w:rPr>
                <w:rFonts w:cs="Arial"/>
                <w:noProof/>
              </w:rPr>
              <w:drawing>
                <wp:inline distT="0" distB="0" distL="0" distR="0" wp14:anchorId="4913A6ED" wp14:editId="11F79D7B">
                  <wp:extent cx="504000" cy="252000"/>
                  <wp:effectExtent l="0" t="0" r="0" b="0"/>
                  <wp:docPr id="301"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4000" cy="252000"/>
                          </a:xfrm>
                          <a:prstGeom prst="rect">
                            <a:avLst/>
                          </a:prstGeom>
                        </pic:spPr>
                      </pic:pic>
                    </a:graphicData>
                  </a:graphic>
                </wp:inline>
              </w:drawing>
            </w:r>
          </w:p>
        </w:tc>
        <w:tc>
          <w:tcPr>
            <w:tcW w:w="3969" w:type="dxa"/>
          </w:tcPr>
          <w:p w14:paraId="41E76A7A" w14:textId="77777777" w:rsidR="002B6360" w:rsidRPr="006379F8" w:rsidRDefault="002B6360" w:rsidP="00FC5498">
            <w:pPr>
              <w:spacing w:before="40" w:after="40"/>
              <w:jc w:val="both"/>
              <w:rPr>
                <w:rFonts w:cs="Arial"/>
                <w:sz w:val="18"/>
                <w:szCs w:val="18"/>
              </w:rPr>
            </w:pPr>
            <w:r w:rsidRPr="006379F8">
              <w:rPr>
                <w:rFonts w:cs="Arial"/>
                <w:b/>
                <w:sz w:val="18"/>
                <w:szCs w:val="18"/>
              </w:rPr>
              <w:t xml:space="preserve">Total greenhouse gas emissions per year </w:t>
            </w:r>
            <w:r w:rsidRPr="006379F8">
              <w:rPr>
                <w:rFonts w:cs="Arial"/>
                <w:sz w:val="18"/>
                <w:szCs w:val="18"/>
              </w:rPr>
              <w:t>(Millions tons of CO</w:t>
            </w:r>
            <w:r w:rsidRPr="006379F8">
              <w:rPr>
                <w:rFonts w:cs="Arial"/>
                <w:sz w:val="18"/>
                <w:szCs w:val="18"/>
                <w:vertAlign w:val="subscript"/>
              </w:rPr>
              <w:t>2</w:t>
            </w:r>
            <w:r w:rsidRPr="006379F8">
              <w:rPr>
                <w:rFonts w:cs="Arial"/>
                <w:sz w:val="18"/>
                <w:szCs w:val="18"/>
              </w:rPr>
              <w:t xml:space="preserve"> equivalent)</w:t>
            </w:r>
          </w:p>
        </w:tc>
        <w:tc>
          <w:tcPr>
            <w:tcW w:w="1134" w:type="dxa"/>
            <w:vAlign w:val="center"/>
          </w:tcPr>
          <w:p w14:paraId="65ECADC0" w14:textId="77777777" w:rsidR="002B6360" w:rsidRPr="006379F8" w:rsidRDefault="002B6360" w:rsidP="00FC5498">
            <w:pPr>
              <w:spacing w:before="40" w:after="40"/>
              <w:jc w:val="center"/>
              <w:rPr>
                <w:rFonts w:cs="Arial"/>
                <w:sz w:val="18"/>
                <w:szCs w:val="18"/>
              </w:rPr>
            </w:pPr>
            <w:r w:rsidRPr="006379F8">
              <w:rPr>
                <w:rFonts w:cs="Arial"/>
                <w:sz w:val="18"/>
                <w:szCs w:val="18"/>
              </w:rPr>
              <w:t>1994-2016</w:t>
            </w:r>
          </w:p>
        </w:tc>
        <w:tc>
          <w:tcPr>
            <w:tcW w:w="1275" w:type="dxa"/>
            <w:vAlign w:val="center"/>
          </w:tcPr>
          <w:p w14:paraId="43D27A03" w14:textId="77777777" w:rsidR="002B6360" w:rsidRPr="00FC5498" w:rsidRDefault="002B6360" w:rsidP="00FC5498">
            <w:pPr>
              <w:spacing w:before="40" w:after="40"/>
              <w:jc w:val="right"/>
              <w:rPr>
                <w:rFonts w:cs="Arial"/>
                <w:sz w:val="26"/>
                <w:szCs w:val="26"/>
              </w:rPr>
            </w:pPr>
            <w:r w:rsidRPr="00FC5498">
              <w:rPr>
                <w:rFonts w:cs="Arial"/>
                <w:b/>
                <w:sz w:val="26"/>
                <w:szCs w:val="26"/>
              </w:rPr>
              <w:t>103.8</w:t>
            </w:r>
          </w:p>
        </w:tc>
        <w:tc>
          <w:tcPr>
            <w:tcW w:w="1418" w:type="dxa"/>
            <w:shd w:val="clear" w:color="auto" w:fill="auto"/>
            <w:vAlign w:val="center"/>
          </w:tcPr>
          <w:p w14:paraId="7C9FA811" w14:textId="77777777" w:rsidR="002B6360" w:rsidRPr="00FC5498" w:rsidRDefault="002B6360" w:rsidP="00FC5498">
            <w:pPr>
              <w:spacing w:before="40" w:after="40"/>
              <w:jc w:val="right"/>
              <w:rPr>
                <w:rFonts w:cs="Arial"/>
                <w:sz w:val="26"/>
                <w:szCs w:val="26"/>
              </w:rPr>
            </w:pPr>
            <w:r w:rsidRPr="00FC5498">
              <w:rPr>
                <w:rFonts w:cs="Arial"/>
                <w:b/>
                <w:sz w:val="26"/>
                <w:szCs w:val="26"/>
              </w:rPr>
              <w:t>316.7</w:t>
            </w:r>
          </w:p>
        </w:tc>
        <w:tc>
          <w:tcPr>
            <w:tcW w:w="849" w:type="dxa"/>
            <w:shd w:val="clear" w:color="auto" w:fill="auto"/>
            <w:vAlign w:val="center"/>
          </w:tcPr>
          <w:p w14:paraId="13FF925C" w14:textId="77777777" w:rsidR="002B6360" w:rsidRPr="00FC5498" w:rsidRDefault="002B6360" w:rsidP="00FC5498">
            <w:pPr>
              <w:spacing w:before="40" w:after="40"/>
              <w:jc w:val="center"/>
              <w:rPr>
                <w:rFonts w:cs="Arial"/>
                <w:b/>
                <w:color w:val="FFC000"/>
                <w:sz w:val="26"/>
                <w:szCs w:val="26"/>
              </w:rPr>
            </w:pPr>
            <w:r w:rsidRPr="00FC5498">
              <w:rPr>
                <w:rFonts w:cs="Arial"/>
                <w:b/>
                <w:color w:val="FF0000"/>
                <w:sz w:val="26"/>
                <w:szCs w:val="26"/>
              </w:rPr>
              <w:sym w:font="Wingdings" w:char="F06C"/>
            </w:r>
          </w:p>
        </w:tc>
      </w:tr>
      <w:tr w:rsidR="002B6360" w:rsidRPr="00FC5498" w14:paraId="69E5B0E2" w14:textId="77777777" w:rsidTr="00FC5498">
        <w:tblPrEx>
          <w:tblBorders>
            <w:left w:val="none" w:sz="0" w:space="0" w:color="auto"/>
            <w:right w:val="none" w:sz="0" w:space="0" w:color="auto"/>
            <w:insideV w:val="none" w:sz="0" w:space="0" w:color="auto"/>
          </w:tblBorders>
        </w:tblPrEx>
        <w:tc>
          <w:tcPr>
            <w:tcW w:w="993" w:type="dxa"/>
          </w:tcPr>
          <w:p w14:paraId="31FD7EFD" w14:textId="77777777" w:rsidR="002B6360" w:rsidRPr="006379F8" w:rsidRDefault="002B6360" w:rsidP="00FC5498">
            <w:pPr>
              <w:spacing w:before="40" w:after="40"/>
              <w:rPr>
                <w:rFonts w:cs="Arial"/>
              </w:rPr>
            </w:pPr>
            <w:r w:rsidRPr="006379F8">
              <w:rPr>
                <w:rFonts w:cs="Arial"/>
                <w:noProof/>
              </w:rPr>
              <w:drawing>
                <wp:inline distT="0" distB="0" distL="0" distR="0" wp14:anchorId="636120D1" wp14:editId="2034E76A">
                  <wp:extent cx="504000" cy="252000"/>
                  <wp:effectExtent l="0" t="0" r="0" b="0"/>
                  <wp:docPr id="302"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4000" cy="252000"/>
                          </a:xfrm>
                          <a:prstGeom prst="rect">
                            <a:avLst/>
                          </a:prstGeom>
                        </pic:spPr>
                      </pic:pic>
                    </a:graphicData>
                  </a:graphic>
                </wp:inline>
              </w:drawing>
            </w:r>
          </w:p>
        </w:tc>
        <w:tc>
          <w:tcPr>
            <w:tcW w:w="3969" w:type="dxa"/>
          </w:tcPr>
          <w:p w14:paraId="64FD7405" w14:textId="77777777" w:rsidR="002B6360" w:rsidRPr="006379F8" w:rsidRDefault="002B6360" w:rsidP="00FC5498">
            <w:pPr>
              <w:spacing w:before="40" w:after="40"/>
              <w:rPr>
                <w:rFonts w:cs="Arial"/>
                <w:sz w:val="18"/>
                <w:szCs w:val="18"/>
              </w:rPr>
            </w:pPr>
            <w:r w:rsidRPr="006379F8">
              <w:rPr>
                <w:rFonts w:cs="Arial"/>
                <w:b/>
                <w:sz w:val="18"/>
                <w:szCs w:val="18"/>
              </w:rPr>
              <w:t xml:space="preserve">Greenhouse gas emissions from land use, land use change and forestry </w:t>
            </w:r>
            <w:r w:rsidRPr="006379F8">
              <w:rPr>
                <w:rFonts w:cs="Arial"/>
                <w:sz w:val="18"/>
                <w:szCs w:val="18"/>
              </w:rPr>
              <w:t>(Millions tons of CO</w:t>
            </w:r>
            <w:r w:rsidRPr="006379F8">
              <w:rPr>
                <w:rFonts w:cs="Arial"/>
                <w:sz w:val="18"/>
                <w:szCs w:val="18"/>
                <w:vertAlign w:val="subscript"/>
              </w:rPr>
              <w:t>2</w:t>
            </w:r>
            <w:r w:rsidRPr="006379F8">
              <w:rPr>
                <w:rFonts w:cs="Arial"/>
                <w:sz w:val="18"/>
                <w:szCs w:val="18"/>
              </w:rPr>
              <w:t xml:space="preserve"> equivalent)</w:t>
            </w:r>
          </w:p>
        </w:tc>
        <w:tc>
          <w:tcPr>
            <w:tcW w:w="1134" w:type="dxa"/>
            <w:vAlign w:val="center"/>
          </w:tcPr>
          <w:p w14:paraId="6A58C1ED" w14:textId="77777777" w:rsidR="002B6360" w:rsidRPr="006379F8" w:rsidRDefault="002B6360" w:rsidP="00FC5498">
            <w:pPr>
              <w:spacing w:before="40" w:after="40"/>
              <w:jc w:val="center"/>
              <w:rPr>
                <w:rFonts w:cs="Arial"/>
                <w:sz w:val="18"/>
                <w:szCs w:val="18"/>
              </w:rPr>
            </w:pPr>
            <w:r w:rsidRPr="006379F8">
              <w:rPr>
                <w:rFonts w:cs="Arial"/>
                <w:sz w:val="18"/>
                <w:szCs w:val="18"/>
              </w:rPr>
              <w:t>1994-2016</w:t>
            </w:r>
          </w:p>
        </w:tc>
        <w:tc>
          <w:tcPr>
            <w:tcW w:w="1275" w:type="dxa"/>
            <w:vAlign w:val="center"/>
          </w:tcPr>
          <w:p w14:paraId="6A148054" w14:textId="77777777" w:rsidR="002B6360" w:rsidRPr="00FC5498" w:rsidRDefault="002B6360" w:rsidP="00FC5498">
            <w:pPr>
              <w:spacing w:before="40" w:after="40"/>
              <w:jc w:val="right"/>
              <w:rPr>
                <w:rFonts w:cs="Arial"/>
                <w:sz w:val="26"/>
                <w:szCs w:val="26"/>
              </w:rPr>
            </w:pPr>
            <w:r w:rsidRPr="00FC5498">
              <w:rPr>
                <w:rFonts w:cs="Arial"/>
                <w:b/>
                <w:sz w:val="26"/>
                <w:szCs w:val="26"/>
              </w:rPr>
              <w:t>19.4</w:t>
            </w:r>
          </w:p>
        </w:tc>
        <w:tc>
          <w:tcPr>
            <w:tcW w:w="1418" w:type="dxa"/>
            <w:shd w:val="clear" w:color="auto" w:fill="auto"/>
            <w:vAlign w:val="center"/>
          </w:tcPr>
          <w:p w14:paraId="2F8C118D" w14:textId="77777777" w:rsidR="002B6360" w:rsidRPr="00FC5498" w:rsidRDefault="002B6360" w:rsidP="00FC5498">
            <w:pPr>
              <w:spacing w:before="40" w:after="40"/>
              <w:jc w:val="right"/>
              <w:rPr>
                <w:rFonts w:cs="Arial"/>
                <w:sz w:val="26"/>
                <w:szCs w:val="26"/>
              </w:rPr>
            </w:pPr>
            <w:r w:rsidRPr="00FC5498">
              <w:rPr>
                <w:rFonts w:cs="Arial"/>
                <w:b/>
                <w:sz w:val="26"/>
                <w:szCs w:val="26"/>
              </w:rPr>
              <w:t>-37.5</w:t>
            </w:r>
          </w:p>
        </w:tc>
        <w:tc>
          <w:tcPr>
            <w:tcW w:w="849" w:type="dxa"/>
            <w:shd w:val="clear" w:color="auto" w:fill="auto"/>
            <w:vAlign w:val="center"/>
          </w:tcPr>
          <w:p w14:paraId="2B8A0B71" w14:textId="77777777" w:rsidR="002B6360" w:rsidRPr="00FC5498" w:rsidRDefault="002B6360" w:rsidP="00FC5498">
            <w:pPr>
              <w:spacing w:before="40" w:after="40"/>
              <w:jc w:val="center"/>
              <w:rPr>
                <w:rFonts w:cs="Arial"/>
                <w:b/>
                <w:color w:val="FFC000"/>
                <w:sz w:val="26"/>
                <w:szCs w:val="26"/>
              </w:rPr>
            </w:pPr>
            <w:r w:rsidRPr="00FC5498">
              <w:rPr>
                <w:rFonts w:cs="Arial"/>
                <w:b/>
                <w:color w:val="00B050"/>
                <w:sz w:val="26"/>
                <w:szCs w:val="26"/>
              </w:rPr>
              <w:sym w:font="Wingdings" w:char="F06C"/>
            </w:r>
          </w:p>
        </w:tc>
      </w:tr>
      <w:tr w:rsidR="002B6360" w:rsidRPr="00FC5498" w14:paraId="67F8DFEB" w14:textId="77777777" w:rsidTr="00FC5498">
        <w:tblPrEx>
          <w:tblBorders>
            <w:left w:val="none" w:sz="0" w:space="0" w:color="auto"/>
            <w:right w:val="none" w:sz="0" w:space="0" w:color="auto"/>
            <w:insideV w:val="none" w:sz="0" w:space="0" w:color="auto"/>
          </w:tblBorders>
        </w:tblPrEx>
        <w:trPr>
          <w:trHeight w:val="41"/>
        </w:trPr>
        <w:tc>
          <w:tcPr>
            <w:tcW w:w="993" w:type="dxa"/>
          </w:tcPr>
          <w:p w14:paraId="2BBFCF34" w14:textId="77777777" w:rsidR="002B6360" w:rsidRPr="006379F8" w:rsidRDefault="002B6360" w:rsidP="00FC5498">
            <w:pPr>
              <w:spacing w:before="40" w:after="40"/>
              <w:rPr>
                <w:rFonts w:cs="Arial"/>
              </w:rPr>
            </w:pPr>
            <w:r w:rsidRPr="006379F8">
              <w:rPr>
                <w:rFonts w:cs="Arial"/>
                <w:noProof/>
              </w:rPr>
              <w:drawing>
                <wp:inline distT="0" distB="0" distL="0" distR="0" wp14:anchorId="289EA028" wp14:editId="6872DF6B">
                  <wp:extent cx="504000" cy="252000"/>
                  <wp:effectExtent l="0" t="0" r="0" b="0"/>
                  <wp:docPr id="303"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4000" cy="252000"/>
                          </a:xfrm>
                          <a:prstGeom prst="rect">
                            <a:avLst/>
                          </a:prstGeom>
                        </pic:spPr>
                      </pic:pic>
                    </a:graphicData>
                  </a:graphic>
                </wp:inline>
              </w:drawing>
            </w:r>
          </w:p>
        </w:tc>
        <w:tc>
          <w:tcPr>
            <w:tcW w:w="3969" w:type="dxa"/>
          </w:tcPr>
          <w:p w14:paraId="787CD674" w14:textId="77777777" w:rsidR="002B6360" w:rsidRPr="006379F8" w:rsidRDefault="002B6360" w:rsidP="00FC5498">
            <w:pPr>
              <w:spacing w:before="40" w:after="40"/>
              <w:rPr>
                <w:rFonts w:cs="Arial"/>
                <w:sz w:val="18"/>
                <w:szCs w:val="18"/>
              </w:rPr>
            </w:pPr>
            <w:r w:rsidRPr="006379F8">
              <w:rPr>
                <w:rFonts w:cs="Arial"/>
                <w:b/>
                <w:sz w:val="18"/>
                <w:szCs w:val="18"/>
              </w:rPr>
              <w:t xml:space="preserve">Greenhouse gas emissions per capita </w:t>
            </w:r>
            <w:r w:rsidRPr="006379F8">
              <w:rPr>
                <w:rFonts w:cs="Arial"/>
                <w:sz w:val="18"/>
                <w:szCs w:val="18"/>
              </w:rPr>
              <w:t>(Tons of CO</w:t>
            </w:r>
            <w:r w:rsidRPr="006379F8">
              <w:rPr>
                <w:rFonts w:cs="Arial"/>
                <w:sz w:val="18"/>
                <w:szCs w:val="18"/>
                <w:vertAlign w:val="subscript"/>
              </w:rPr>
              <w:t>2</w:t>
            </w:r>
            <w:r w:rsidRPr="006379F8">
              <w:rPr>
                <w:rFonts w:cs="Arial"/>
                <w:sz w:val="18"/>
                <w:szCs w:val="18"/>
              </w:rPr>
              <w:t xml:space="preserve"> equivalent/capita)</w:t>
            </w:r>
          </w:p>
        </w:tc>
        <w:tc>
          <w:tcPr>
            <w:tcW w:w="1134" w:type="dxa"/>
            <w:vAlign w:val="center"/>
          </w:tcPr>
          <w:p w14:paraId="683C14CD" w14:textId="77777777" w:rsidR="002B6360" w:rsidRPr="006379F8" w:rsidRDefault="002B6360" w:rsidP="00FC5498">
            <w:pPr>
              <w:spacing w:before="40" w:after="40"/>
              <w:jc w:val="center"/>
              <w:rPr>
                <w:rFonts w:cs="Arial"/>
                <w:sz w:val="18"/>
                <w:szCs w:val="18"/>
              </w:rPr>
            </w:pPr>
            <w:r w:rsidRPr="006379F8">
              <w:rPr>
                <w:rFonts w:cs="Arial"/>
                <w:sz w:val="18"/>
                <w:szCs w:val="18"/>
              </w:rPr>
              <w:t>1994-2016</w:t>
            </w:r>
          </w:p>
        </w:tc>
        <w:tc>
          <w:tcPr>
            <w:tcW w:w="1275" w:type="dxa"/>
            <w:vAlign w:val="center"/>
          </w:tcPr>
          <w:p w14:paraId="63F6F5A1" w14:textId="77777777" w:rsidR="002B6360" w:rsidRPr="00FC5498" w:rsidRDefault="002B6360" w:rsidP="00FC5498">
            <w:pPr>
              <w:spacing w:before="40" w:after="40"/>
              <w:jc w:val="right"/>
              <w:rPr>
                <w:rFonts w:cs="Arial"/>
                <w:sz w:val="26"/>
                <w:szCs w:val="26"/>
              </w:rPr>
            </w:pPr>
            <w:r w:rsidRPr="00FC5498">
              <w:rPr>
                <w:rFonts w:cs="Arial"/>
                <w:b/>
                <w:sz w:val="26"/>
                <w:szCs w:val="26"/>
              </w:rPr>
              <w:t>1.193</w:t>
            </w:r>
          </w:p>
        </w:tc>
        <w:tc>
          <w:tcPr>
            <w:tcW w:w="1418" w:type="dxa"/>
            <w:shd w:val="clear" w:color="auto" w:fill="auto"/>
            <w:vAlign w:val="center"/>
          </w:tcPr>
          <w:p w14:paraId="143A16AE" w14:textId="77777777" w:rsidR="002B6360" w:rsidRPr="00FC5498" w:rsidRDefault="002B6360" w:rsidP="00FC5498">
            <w:pPr>
              <w:spacing w:before="40" w:after="40"/>
              <w:jc w:val="right"/>
              <w:rPr>
                <w:rFonts w:cs="Arial"/>
                <w:sz w:val="26"/>
                <w:szCs w:val="26"/>
              </w:rPr>
            </w:pPr>
            <w:r w:rsidRPr="00FC5498">
              <w:rPr>
                <w:rFonts w:cs="Arial"/>
                <w:b/>
                <w:sz w:val="26"/>
                <w:szCs w:val="26"/>
              </w:rPr>
              <w:t>3.397</w:t>
            </w:r>
          </w:p>
        </w:tc>
        <w:tc>
          <w:tcPr>
            <w:tcW w:w="849" w:type="dxa"/>
            <w:shd w:val="clear" w:color="auto" w:fill="auto"/>
            <w:vAlign w:val="center"/>
          </w:tcPr>
          <w:p w14:paraId="1384C7FD" w14:textId="77777777" w:rsidR="002B6360" w:rsidRPr="00FC5498" w:rsidRDefault="002B6360" w:rsidP="00FC5498">
            <w:pPr>
              <w:spacing w:before="40" w:after="40"/>
              <w:jc w:val="center"/>
              <w:rPr>
                <w:rFonts w:cs="Arial"/>
                <w:b/>
                <w:color w:val="FFC000"/>
                <w:sz w:val="26"/>
                <w:szCs w:val="26"/>
              </w:rPr>
            </w:pPr>
            <w:r w:rsidRPr="00FC5498">
              <w:rPr>
                <w:rFonts w:cs="Arial"/>
                <w:b/>
                <w:color w:val="FF0000"/>
                <w:sz w:val="26"/>
                <w:szCs w:val="26"/>
              </w:rPr>
              <w:sym w:font="Wingdings" w:char="F06C"/>
            </w:r>
          </w:p>
        </w:tc>
      </w:tr>
      <w:tr w:rsidR="002B6360" w:rsidRPr="00FC5498" w14:paraId="1BA67638" w14:textId="77777777" w:rsidTr="00FC5498">
        <w:tblPrEx>
          <w:tblBorders>
            <w:left w:val="none" w:sz="0" w:space="0" w:color="auto"/>
            <w:right w:val="none" w:sz="0" w:space="0" w:color="auto"/>
            <w:insideV w:val="none" w:sz="0" w:space="0" w:color="auto"/>
          </w:tblBorders>
        </w:tblPrEx>
        <w:trPr>
          <w:trHeight w:val="194"/>
        </w:trPr>
        <w:tc>
          <w:tcPr>
            <w:tcW w:w="993" w:type="dxa"/>
          </w:tcPr>
          <w:p w14:paraId="51B31E40" w14:textId="77777777" w:rsidR="002B6360" w:rsidRPr="006379F8" w:rsidRDefault="002B6360" w:rsidP="00FC5498">
            <w:pPr>
              <w:spacing w:before="40" w:after="40"/>
              <w:rPr>
                <w:rFonts w:cs="Arial"/>
              </w:rPr>
            </w:pPr>
            <w:r w:rsidRPr="006379F8">
              <w:rPr>
                <w:rFonts w:cs="Arial"/>
                <w:noProof/>
              </w:rPr>
              <w:drawing>
                <wp:inline distT="0" distB="0" distL="0" distR="0" wp14:anchorId="19F1F140" wp14:editId="71C0F4DF">
                  <wp:extent cx="504000" cy="252000"/>
                  <wp:effectExtent l="0" t="0" r="0" b="0"/>
                  <wp:docPr id="304"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4000" cy="252000"/>
                          </a:xfrm>
                          <a:prstGeom prst="rect">
                            <a:avLst/>
                          </a:prstGeom>
                        </pic:spPr>
                      </pic:pic>
                    </a:graphicData>
                  </a:graphic>
                </wp:inline>
              </w:drawing>
            </w:r>
          </w:p>
        </w:tc>
        <w:tc>
          <w:tcPr>
            <w:tcW w:w="3969" w:type="dxa"/>
          </w:tcPr>
          <w:p w14:paraId="5F9C5BF5" w14:textId="77777777" w:rsidR="002B6360" w:rsidRPr="006379F8" w:rsidRDefault="002B6360" w:rsidP="00FC5498">
            <w:pPr>
              <w:spacing w:before="40" w:after="40"/>
              <w:rPr>
                <w:rFonts w:cs="Arial"/>
                <w:sz w:val="18"/>
                <w:szCs w:val="18"/>
              </w:rPr>
            </w:pPr>
            <w:r w:rsidRPr="006379F8">
              <w:rPr>
                <w:rFonts w:cs="Arial"/>
                <w:b/>
                <w:sz w:val="18"/>
                <w:szCs w:val="18"/>
              </w:rPr>
              <w:t xml:space="preserve">Total primary energy supply </w:t>
            </w:r>
            <w:r w:rsidRPr="006379F8">
              <w:rPr>
                <w:rFonts w:cs="Arial"/>
                <w:sz w:val="18"/>
                <w:szCs w:val="18"/>
              </w:rPr>
              <w:t>(Petajoule)</w:t>
            </w:r>
          </w:p>
        </w:tc>
        <w:tc>
          <w:tcPr>
            <w:tcW w:w="1134" w:type="dxa"/>
            <w:vAlign w:val="center"/>
          </w:tcPr>
          <w:p w14:paraId="0C80B6A0" w14:textId="77777777" w:rsidR="002B6360" w:rsidRPr="006379F8" w:rsidRDefault="002B6360" w:rsidP="00FC5498">
            <w:pPr>
              <w:spacing w:before="40" w:after="40"/>
              <w:jc w:val="center"/>
              <w:rPr>
                <w:rFonts w:cs="Arial"/>
                <w:sz w:val="18"/>
                <w:szCs w:val="18"/>
              </w:rPr>
            </w:pPr>
            <w:r w:rsidRPr="006379F8">
              <w:rPr>
                <w:rFonts w:cs="Arial"/>
                <w:sz w:val="18"/>
                <w:szCs w:val="18"/>
              </w:rPr>
              <w:t>2010-2020</w:t>
            </w:r>
          </w:p>
        </w:tc>
        <w:tc>
          <w:tcPr>
            <w:tcW w:w="1275" w:type="dxa"/>
            <w:vAlign w:val="center"/>
          </w:tcPr>
          <w:p w14:paraId="40EACBD3" w14:textId="77777777" w:rsidR="002B6360" w:rsidRPr="00FC5498" w:rsidRDefault="002B6360" w:rsidP="00FC5498">
            <w:pPr>
              <w:spacing w:before="40" w:after="40"/>
              <w:jc w:val="right"/>
              <w:rPr>
                <w:rFonts w:cs="Arial"/>
                <w:sz w:val="26"/>
                <w:szCs w:val="26"/>
              </w:rPr>
            </w:pPr>
            <w:r w:rsidRPr="00FC5498">
              <w:rPr>
                <w:rFonts w:cs="Arial"/>
                <w:b/>
                <w:sz w:val="26"/>
                <w:szCs w:val="26"/>
              </w:rPr>
              <w:t>643.3</w:t>
            </w:r>
          </w:p>
        </w:tc>
        <w:tc>
          <w:tcPr>
            <w:tcW w:w="1418" w:type="dxa"/>
            <w:shd w:val="clear" w:color="auto" w:fill="auto"/>
            <w:vAlign w:val="center"/>
          </w:tcPr>
          <w:p w14:paraId="0A9A443C" w14:textId="77777777" w:rsidR="002B6360" w:rsidRPr="00FC5498" w:rsidRDefault="002B6360" w:rsidP="00FC5498">
            <w:pPr>
              <w:spacing w:before="40" w:after="40"/>
              <w:jc w:val="right"/>
              <w:rPr>
                <w:rFonts w:cs="Arial"/>
                <w:sz w:val="26"/>
                <w:szCs w:val="26"/>
              </w:rPr>
            </w:pPr>
            <w:r w:rsidRPr="00FC5498">
              <w:rPr>
                <w:rFonts w:cs="Arial"/>
                <w:b/>
                <w:sz w:val="26"/>
                <w:szCs w:val="26"/>
              </w:rPr>
              <w:t>1,194.8</w:t>
            </w:r>
          </w:p>
        </w:tc>
        <w:tc>
          <w:tcPr>
            <w:tcW w:w="849" w:type="dxa"/>
            <w:shd w:val="clear" w:color="auto" w:fill="auto"/>
            <w:vAlign w:val="center"/>
          </w:tcPr>
          <w:p w14:paraId="5B385875" w14:textId="77777777" w:rsidR="002B6360" w:rsidRPr="00FC5498" w:rsidRDefault="002B6360" w:rsidP="00FC5498">
            <w:pPr>
              <w:spacing w:before="40" w:after="40"/>
              <w:jc w:val="center"/>
              <w:rPr>
                <w:rFonts w:cs="Arial"/>
                <w:b/>
                <w:color w:val="FFC000"/>
                <w:sz w:val="26"/>
                <w:szCs w:val="26"/>
              </w:rPr>
            </w:pPr>
            <w:r w:rsidRPr="00FC5498">
              <w:rPr>
                <w:rFonts w:cs="Arial"/>
                <w:b/>
                <w:sz w:val="26"/>
                <w:szCs w:val="26"/>
              </w:rPr>
              <w:t>-</w:t>
            </w:r>
          </w:p>
        </w:tc>
      </w:tr>
      <w:tr w:rsidR="002B6360" w:rsidRPr="00FC5498" w14:paraId="4B43C5C3" w14:textId="77777777" w:rsidTr="00FC5498">
        <w:tblPrEx>
          <w:tblBorders>
            <w:left w:val="none" w:sz="0" w:space="0" w:color="auto"/>
            <w:right w:val="none" w:sz="0" w:space="0" w:color="auto"/>
            <w:insideV w:val="none" w:sz="0" w:space="0" w:color="auto"/>
          </w:tblBorders>
        </w:tblPrEx>
        <w:trPr>
          <w:trHeight w:val="41"/>
        </w:trPr>
        <w:tc>
          <w:tcPr>
            <w:tcW w:w="993" w:type="dxa"/>
          </w:tcPr>
          <w:p w14:paraId="5C120388" w14:textId="77777777" w:rsidR="002B6360" w:rsidRPr="006379F8" w:rsidRDefault="002B6360" w:rsidP="00FC5498">
            <w:pPr>
              <w:spacing w:before="40" w:after="40"/>
              <w:rPr>
                <w:rFonts w:cs="Arial"/>
              </w:rPr>
            </w:pPr>
            <w:r w:rsidRPr="006379F8">
              <w:rPr>
                <w:rFonts w:cs="Arial"/>
                <w:noProof/>
              </w:rPr>
              <w:drawing>
                <wp:inline distT="0" distB="0" distL="0" distR="0" wp14:anchorId="127EF9F0" wp14:editId="2C472775">
                  <wp:extent cx="504000" cy="252000"/>
                  <wp:effectExtent l="0" t="0" r="0" b="0"/>
                  <wp:docPr id="305"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4000" cy="252000"/>
                          </a:xfrm>
                          <a:prstGeom prst="rect">
                            <a:avLst/>
                          </a:prstGeom>
                        </pic:spPr>
                      </pic:pic>
                    </a:graphicData>
                  </a:graphic>
                </wp:inline>
              </w:drawing>
            </w:r>
          </w:p>
        </w:tc>
        <w:tc>
          <w:tcPr>
            <w:tcW w:w="3969" w:type="dxa"/>
          </w:tcPr>
          <w:p w14:paraId="3A1E534C" w14:textId="77777777" w:rsidR="002B6360" w:rsidRPr="006379F8" w:rsidRDefault="002B6360" w:rsidP="00FC5498">
            <w:pPr>
              <w:spacing w:before="40" w:after="40"/>
              <w:rPr>
                <w:rFonts w:cs="Arial"/>
                <w:sz w:val="18"/>
                <w:szCs w:val="18"/>
              </w:rPr>
            </w:pPr>
            <w:r w:rsidRPr="006379F8">
              <w:rPr>
                <w:rFonts w:cs="Arial"/>
                <w:b/>
                <w:sz w:val="18"/>
                <w:szCs w:val="18"/>
              </w:rPr>
              <w:t xml:space="preserve">Share of fossil fuels in total primary energy supply </w:t>
            </w:r>
            <w:r w:rsidRPr="006379F8">
              <w:rPr>
                <w:rFonts w:cs="Arial"/>
                <w:sz w:val="18"/>
                <w:szCs w:val="18"/>
              </w:rPr>
              <w:t>(%)</w:t>
            </w:r>
          </w:p>
        </w:tc>
        <w:tc>
          <w:tcPr>
            <w:tcW w:w="1134" w:type="dxa"/>
            <w:vAlign w:val="center"/>
          </w:tcPr>
          <w:p w14:paraId="386E4AC0" w14:textId="77777777" w:rsidR="002B6360" w:rsidRPr="006379F8" w:rsidRDefault="002B6360" w:rsidP="00FC5498">
            <w:pPr>
              <w:spacing w:before="40" w:after="40"/>
              <w:jc w:val="center"/>
              <w:rPr>
                <w:rFonts w:cs="Arial"/>
                <w:sz w:val="18"/>
                <w:szCs w:val="18"/>
              </w:rPr>
            </w:pPr>
            <w:r w:rsidRPr="006379F8">
              <w:rPr>
                <w:rFonts w:cs="Arial"/>
                <w:sz w:val="18"/>
                <w:szCs w:val="18"/>
              </w:rPr>
              <w:t>2010-2020</w:t>
            </w:r>
          </w:p>
        </w:tc>
        <w:tc>
          <w:tcPr>
            <w:tcW w:w="1275" w:type="dxa"/>
            <w:vAlign w:val="center"/>
          </w:tcPr>
          <w:p w14:paraId="7A366DCE" w14:textId="77777777" w:rsidR="002B6360" w:rsidRPr="00FC5498" w:rsidRDefault="002B6360" w:rsidP="00FC5498">
            <w:pPr>
              <w:spacing w:before="40" w:after="40"/>
              <w:jc w:val="right"/>
              <w:rPr>
                <w:rFonts w:cs="Arial"/>
                <w:sz w:val="26"/>
                <w:szCs w:val="26"/>
              </w:rPr>
            </w:pPr>
            <w:r w:rsidRPr="00FC5498">
              <w:rPr>
                <w:rFonts w:cs="Arial"/>
                <w:b/>
                <w:sz w:val="26"/>
                <w:szCs w:val="26"/>
              </w:rPr>
              <w:t>43.2</w:t>
            </w:r>
          </w:p>
        </w:tc>
        <w:tc>
          <w:tcPr>
            <w:tcW w:w="1418" w:type="dxa"/>
            <w:shd w:val="clear" w:color="auto" w:fill="auto"/>
            <w:vAlign w:val="center"/>
          </w:tcPr>
          <w:p w14:paraId="151F71AC" w14:textId="77777777" w:rsidR="002B6360" w:rsidRPr="00FC5498" w:rsidRDefault="002B6360" w:rsidP="00FC5498">
            <w:pPr>
              <w:spacing w:before="40" w:after="40"/>
              <w:jc w:val="right"/>
              <w:rPr>
                <w:rFonts w:cs="Arial"/>
                <w:sz w:val="26"/>
                <w:szCs w:val="26"/>
              </w:rPr>
            </w:pPr>
            <w:r w:rsidRPr="00FC5498">
              <w:rPr>
                <w:rFonts w:cs="Arial"/>
                <w:b/>
                <w:sz w:val="26"/>
                <w:szCs w:val="26"/>
              </w:rPr>
              <w:t>25.3</w:t>
            </w:r>
          </w:p>
        </w:tc>
        <w:tc>
          <w:tcPr>
            <w:tcW w:w="849" w:type="dxa"/>
            <w:shd w:val="clear" w:color="auto" w:fill="auto"/>
            <w:vAlign w:val="center"/>
          </w:tcPr>
          <w:p w14:paraId="72589472" w14:textId="77777777" w:rsidR="002B6360" w:rsidRPr="00FC5498" w:rsidRDefault="002B6360" w:rsidP="00FC5498">
            <w:pPr>
              <w:spacing w:before="40" w:after="40"/>
              <w:jc w:val="center"/>
              <w:rPr>
                <w:rFonts w:cs="Arial"/>
                <w:b/>
                <w:color w:val="FFC000"/>
                <w:sz w:val="26"/>
                <w:szCs w:val="26"/>
              </w:rPr>
            </w:pPr>
            <w:r w:rsidRPr="00FC5498">
              <w:rPr>
                <w:rFonts w:cs="Arial"/>
                <w:b/>
                <w:color w:val="00B050"/>
                <w:sz w:val="26"/>
                <w:szCs w:val="26"/>
              </w:rPr>
              <w:sym w:font="Wingdings" w:char="F06C"/>
            </w:r>
          </w:p>
        </w:tc>
      </w:tr>
      <w:tr w:rsidR="002B6360" w:rsidRPr="00FC5498" w14:paraId="4B1C774D" w14:textId="77777777" w:rsidTr="00FC5498">
        <w:tblPrEx>
          <w:tblBorders>
            <w:left w:val="none" w:sz="0" w:space="0" w:color="auto"/>
            <w:right w:val="none" w:sz="0" w:space="0" w:color="auto"/>
            <w:insideV w:val="none" w:sz="0" w:space="0" w:color="auto"/>
          </w:tblBorders>
        </w:tblPrEx>
        <w:tc>
          <w:tcPr>
            <w:tcW w:w="993" w:type="dxa"/>
          </w:tcPr>
          <w:p w14:paraId="0206967F" w14:textId="77777777" w:rsidR="002B6360" w:rsidRPr="006379F8" w:rsidRDefault="002B6360" w:rsidP="00FC5498">
            <w:pPr>
              <w:spacing w:before="40" w:after="40"/>
              <w:rPr>
                <w:rFonts w:cs="Arial"/>
              </w:rPr>
            </w:pPr>
            <w:r w:rsidRPr="006379F8">
              <w:rPr>
                <w:rFonts w:cs="Arial"/>
                <w:noProof/>
              </w:rPr>
              <w:drawing>
                <wp:inline distT="0" distB="0" distL="0" distR="0" wp14:anchorId="40C180FB" wp14:editId="5A7DEFFA">
                  <wp:extent cx="504000" cy="252000"/>
                  <wp:effectExtent l="0" t="0" r="0" b="0"/>
                  <wp:docPr id="306"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4000" cy="252000"/>
                          </a:xfrm>
                          <a:prstGeom prst="rect">
                            <a:avLst/>
                          </a:prstGeom>
                        </pic:spPr>
                      </pic:pic>
                    </a:graphicData>
                  </a:graphic>
                </wp:inline>
              </w:drawing>
            </w:r>
          </w:p>
        </w:tc>
        <w:tc>
          <w:tcPr>
            <w:tcW w:w="3969" w:type="dxa"/>
          </w:tcPr>
          <w:p w14:paraId="51C832A5" w14:textId="77777777" w:rsidR="002B6360" w:rsidRPr="006379F8" w:rsidRDefault="002B6360" w:rsidP="00FC5498">
            <w:pPr>
              <w:spacing w:before="40" w:after="40"/>
              <w:rPr>
                <w:rFonts w:cs="Arial"/>
                <w:sz w:val="18"/>
                <w:szCs w:val="18"/>
              </w:rPr>
            </w:pPr>
            <w:r w:rsidRPr="006379F8">
              <w:rPr>
                <w:rFonts w:cs="Arial"/>
                <w:b/>
                <w:sz w:val="18"/>
                <w:szCs w:val="18"/>
              </w:rPr>
              <w:t xml:space="preserve">Energy consumption per capita </w:t>
            </w:r>
            <w:r w:rsidRPr="006379F8">
              <w:rPr>
                <w:rFonts w:cs="Arial"/>
                <w:sz w:val="18"/>
                <w:szCs w:val="18"/>
              </w:rPr>
              <w:t>(1000 VND)</w:t>
            </w:r>
          </w:p>
        </w:tc>
        <w:tc>
          <w:tcPr>
            <w:tcW w:w="1134" w:type="dxa"/>
            <w:vAlign w:val="center"/>
          </w:tcPr>
          <w:p w14:paraId="084BB9BE" w14:textId="77777777" w:rsidR="002B6360" w:rsidRPr="006379F8" w:rsidRDefault="002B6360" w:rsidP="00FC5498">
            <w:pPr>
              <w:spacing w:before="40" w:after="40"/>
              <w:jc w:val="center"/>
              <w:rPr>
                <w:rFonts w:cs="Arial"/>
                <w:sz w:val="18"/>
                <w:szCs w:val="18"/>
              </w:rPr>
            </w:pPr>
            <w:r w:rsidRPr="006379F8">
              <w:rPr>
                <w:rFonts w:cs="Arial"/>
                <w:sz w:val="18"/>
                <w:szCs w:val="18"/>
              </w:rPr>
              <w:t>2016-2020</w:t>
            </w:r>
          </w:p>
        </w:tc>
        <w:tc>
          <w:tcPr>
            <w:tcW w:w="1275" w:type="dxa"/>
            <w:vAlign w:val="center"/>
          </w:tcPr>
          <w:p w14:paraId="5C215150" w14:textId="77777777" w:rsidR="002B6360" w:rsidRPr="00FC5498" w:rsidRDefault="002B6360" w:rsidP="00FC5498">
            <w:pPr>
              <w:spacing w:before="40" w:after="40"/>
              <w:jc w:val="right"/>
              <w:rPr>
                <w:rFonts w:cs="Arial"/>
                <w:sz w:val="26"/>
                <w:szCs w:val="26"/>
              </w:rPr>
            </w:pPr>
            <w:r w:rsidRPr="00FC5498">
              <w:rPr>
                <w:rFonts w:cs="Arial"/>
                <w:b/>
                <w:sz w:val="26"/>
                <w:szCs w:val="26"/>
              </w:rPr>
              <w:t>4,020</w:t>
            </w:r>
          </w:p>
        </w:tc>
        <w:tc>
          <w:tcPr>
            <w:tcW w:w="1418" w:type="dxa"/>
            <w:shd w:val="clear" w:color="auto" w:fill="auto"/>
            <w:vAlign w:val="center"/>
          </w:tcPr>
          <w:p w14:paraId="0539591C" w14:textId="77777777" w:rsidR="002B6360" w:rsidRPr="00FC5498" w:rsidRDefault="002B6360" w:rsidP="00FC5498">
            <w:pPr>
              <w:spacing w:before="40" w:after="40"/>
              <w:jc w:val="right"/>
              <w:rPr>
                <w:rFonts w:cs="Arial"/>
                <w:sz w:val="26"/>
                <w:szCs w:val="26"/>
              </w:rPr>
            </w:pPr>
            <w:r w:rsidRPr="00FC5498">
              <w:rPr>
                <w:rFonts w:cs="Arial"/>
                <w:b/>
                <w:sz w:val="26"/>
                <w:szCs w:val="26"/>
              </w:rPr>
              <w:t>6,468</w:t>
            </w:r>
          </w:p>
        </w:tc>
        <w:tc>
          <w:tcPr>
            <w:tcW w:w="849" w:type="dxa"/>
            <w:shd w:val="clear" w:color="auto" w:fill="auto"/>
            <w:vAlign w:val="center"/>
          </w:tcPr>
          <w:p w14:paraId="041C41FF" w14:textId="77777777" w:rsidR="002B6360" w:rsidRPr="00FC5498" w:rsidRDefault="002B6360" w:rsidP="00FC5498">
            <w:pPr>
              <w:spacing w:before="40" w:after="40"/>
              <w:jc w:val="center"/>
              <w:rPr>
                <w:rFonts w:cs="Arial"/>
                <w:b/>
                <w:color w:val="FFC000"/>
                <w:sz w:val="26"/>
                <w:szCs w:val="26"/>
              </w:rPr>
            </w:pPr>
            <w:r w:rsidRPr="00FC5498">
              <w:rPr>
                <w:rFonts w:cs="Arial"/>
                <w:b/>
                <w:color w:val="FF0000"/>
                <w:sz w:val="26"/>
                <w:szCs w:val="26"/>
              </w:rPr>
              <w:sym w:font="Wingdings" w:char="F06C"/>
            </w:r>
          </w:p>
        </w:tc>
      </w:tr>
      <w:tr w:rsidR="002B6360" w:rsidRPr="00FC5498" w14:paraId="268DAF03" w14:textId="77777777" w:rsidTr="00FC5498">
        <w:tblPrEx>
          <w:tblBorders>
            <w:left w:val="none" w:sz="0" w:space="0" w:color="auto"/>
            <w:right w:val="none" w:sz="0" w:space="0" w:color="auto"/>
            <w:insideV w:val="none" w:sz="0" w:space="0" w:color="auto"/>
          </w:tblBorders>
        </w:tblPrEx>
        <w:tc>
          <w:tcPr>
            <w:tcW w:w="993" w:type="dxa"/>
          </w:tcPr>
          <w:p w14:paraId="1E19B07F" w14:textId="77777777" w:rsidR="002B6360" w:rsidRPr="006379F8" w:rsidRDefault="002B6360" w:rsidP="00FC5498">
            <w:pPr>
              <w:spacing w:before="40" w:after="40"/>
              <w:rPr>
                <w:rFonts w:cs="Arial"/>
              </w:rPr>
            </w:pPr>
            <w:r w:rsidRPr="006379F8">
              <w:rPr>
                <w:rFonts w:cs="Arial"/>
                <w:noProof/>
              </w:rPr>
              <w:drawing>
                <wp:inline distT="0" distB="0" distL="0" distR="0" wp14:anchorId="2C6C3F02" wp14:editId="4FBA0CDD">
                  <wp:extent cx="504000" cy="252000"/>
                  <wp:effectExtent l="0" t="0" r="0" b="0"/>
                  <wp:docPr id="307"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4000" cy="252000"/>
                          </a:xfrm>
                          <a:prstGeom prst="rect">
                            <a:avLst/>
                          </a:prstGeom>
                        </pic:spPr>
                      </pic:pic>
                    </a:graphicData>
                  </a:graphic>
                </wp:inline>
              </w:drawing>
            </w:r>
          </w:p>
        </w:tc>
        <w:tc>
          <w:tcPr>
            <w:tcW w:w="3969" w:type="dxa"/>
          </w:tcPr>
          <w:p w14:paraId="5A94C4B6" w14:textId="77777777" w:rsidR="002B6360" w:rsidRPr="006379F8" w:rsidRDefault="002B6360" w:rsidP="00FC5498">
            <w:pPr>
              <w:spacing w:before="40" w:after="40"/>
              <w:rPr>
                <w:rFonts w:cs="Arial"/>
                <w:sz w:val="18"/>
                <w:szCs w:val="18"/>
              </w:rPr>
            </w:pPr>
            <w:r w:rsidRPr="006379F8">
              <w:rPr>
                <w:rFonts w:cs="Arial"/>
                <w:b/>
                <w:sz w:val="18"/>
                <w:szCs w:val="18"/>
              </w:rPr>
              <w:t xml:space="preserve">Population growth </w:t>
            </w:r>
            <w:r w:rsidRPr="006379F8">
              <w:rPr>
                <w:rFonts w:cs="Arial"/>
                <w:sz w:val="18"/>
                <w:szCs w:val="18"/>
              </w:rPr>
              <w:t>(Thousands of people)</w:t>
            </w:r>
          </w:p>
        </w:tc>
        <w:tc>
          <w:tcPr>
            <w:tcW w:w="1134" w:type="dxa"/>
            <w:vAlign w:val="center"/>
          </w:tcPr>
          <w:p w14:paraId="184B6C63" w14:textId="77777777" w:rsidR="002B6360" w:rsidRPr="006379F8" w:rsidRDefault="002B6360" w:rsidP="00FC5498">
            <w:pPr>
              <w:spacing w:before="40" w:after="40"/>
              <w:jc w:val="center"/>
              <w:rPr>
                <w:rFonts w:cs="Arial"/>
                <w:sz w:val="18"/>
                <w:szCs w:val="18"/>
              </w:rPr>
            </w:pPr>
            <w:r w:rsidRPr="006379F8">
              <w:rPr>
                <w:rFonts w:cs="Arial"/>
                <w:sz w:val="18"/>
                <w:szCs w:val="18"/>
              </w:rPr>
              <w:t>1994-2021</w:t>
            </w:r>
          </w:p>
        </w:tc>
        <w:tc>
          <w:tcPr>
            <w:tcW w:w="1275" w:type="dxa"/>
            <w:vAlign w:val="center"/>
          </w:tcPr>
          <w:p w14:paraId="2089C585" w14:textId="77777777" w:rsidR="002B6360" w:rsidRPr="00FC5498" w:rsidRDefault="002B6360" w:rsidP="00FC5498">
            <w:pPr>
              <w:spacing w:before="40" w:after="40"/>
              <w:jc w:val="right"/>
              <w:rPr>
                <w:rFonts w:cs="Arial"/>
                <w:sz w:val="26"/>
                <w:szCs w:val="26"/>
              </w:rPr>
            </w:pPr>
            <w:r w:rsidRPr="00FC5498">
              <w:rPr>
                <w:rFonts w:cs="Arial"/>
                <w:b/>
                <w:sz w:val="26"/>
                <w:szCs w:val="26"/>
              </w:rPr>
              <w:t>70,824</w:t>
            </w:r>
          </w:p>
        </w:tc>
        <w:tc>
          <w:tcPr>
            <w:tcW w:w="1418" w:type="dxa"/>
            <w:shd w:val="clear" w:color="auto" w:fill="auto"/>
            <w:vAlign w:val="center"/>
          </w:tcPr>
          <w:p w14:paraId="606B3197" w14:textId="77777777" w:rsidR="002B6360" w:rsidRPr="00FC5498" w:rsidRDefault="002B6360" w:rsidP="00FC5498">
            <w:pPr>
              <w:spacing w:before="40" w:after="40"/>
              <w:jc w:val="right"/>
              <w:rPr>
                <w:rFonts w:cs="Arial"/>
                <w:sz w:val="26"/>
                <w:szCs w:val="26"/>
              </w:rPr>
            </w:pPr>
            <w:r w:rsidRPr="00FC5498">
              <w:rPr>
                <w:rFonts w:cs="Arial"/>
                <w:b/>
                <w:sz w:val="26"/>
                <w:szCs w:val="26"/>
              </w:rPr>
              <w:t>98,506</w:t>
            </w:r>
          </w:p>
        </w:tc>
        <w:tc>
          <w:tcPr>
            <w:tcW w:w="849" w:type="dxa"/>
            <w:shd w:val="clear" w:color="auto" w:fill="auto"/>
            <w:vAlign w:val="center"/>
          </w:tcPr>
          <w:p w14:paraId="0B5A697E" w14:textId="77777777" w:rsidR="002B6360" w:rsidRPr="00FC5498" w:rsidRDefault="002B6360" w:rsidP="00FC5498">
            <w:pPr>
              <w:spacing w:before="40" w:after="40"/>
              <w:jc w:val="center"/>
              <w:rPr>
                <w:rFonts w:cs="Arial"/>
                <w:b/>
                <w:color w:val="FFC000"/>
                <w:sz w:val="26"/>
                <w:szCs w:val="26"/>
              </w:rPr>
            </w:pPr>
            <w:r w:rsidRPr="00FC5498">
              <w:rPr>
                <w:rFonts w:cs="Arial"/>
                <w:b/>
                <w:sz w:val="26"/>
                <w:szCs w:val="26"/>
              </w:rPr>
              <w:t>-</w:t>
            </w:r>
          </w:p>
        </w:tc>
      </w:tr>
      <w:tr w:rsidR="002B6360" w:rsidRPr="00FC5498" w14:paraId="24DAE231" w14:textId="77777777" w:rsidTr="00FC5498">
        <w:tblPrEx>
          <w:tblBorders>
            <w:left w:val="none" w:sz="0" w:space="0" w:color="auto"/>
            <w:right w:val="none" w:sz="0" w:space="0" w:color="auto"/>
            <w:insideV w:val="none" w:sz="0" w:space="0" w:color="auto"/>
          </w:tblBorders>
        </w:tblPrEx>
        <w:tc>
          <w:tcPr>
            <w:tcW w:w="993" w:type="dxa"/>
          </w:tcPr>
          <w:p w14:paraId="247FCE53" w14:textId="77777777" w:rsidR="002B6360" w:rsidRPr="006379F8" w:rsidRDefault="002B6360" w:rsidP="00FC5498">
            <w:pPr>
              <w:spacing w:before="40" w:after="40"/>
              <w:rPr>
                <w:rFonts w:cs="Arial"/>
              </w:rPr>
            </w:pPr>
            <w:r w:rsidRPr="006379F8">
              <w:rPr>
                <w:rFonts w:cs="Arial"/>
                <w:noProof/>
              </w:rPr>
              <w:drawing>
                <wp:inline distT="0" distB="0" distL="0" distR="0" wp14:anchorId="2F8C4BA9" wp14:editId="343F4FE9">
                  <wp:extent cx="504000" cy="252000"/>
                  <wp:effectExtent l="0" t="0" r="0" b="0"/>
                  <wp:docPr id="308"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4000" cy="252000"/>
                          </a:xfrm>
                          <a:prstGeom prst="rect">
                            <a:avLst/>
                          </a:prstGeom>
                        </pic:spPr>
                      </pic:pic>
                    </a:graphicData>
                  </a:graphic>
                </wp:inline>
              </w:drawing>
            </w:r>
          </w:p>
        </w:tc>
        <w:tc>
          <w:tcPr>
            <w:tcW w:w="3969" w:type="dxa"/>
          </w:tcPr>
          <w:p w14:paraId="561AFD86" w14:textId="77777777" w:rsidR="002B6360" w:rsidRPr="006379F8" w:rsidRDefault="002B6360" w:rsidP="00FC5498">
            <w:pPr>
              <w:spacing w:before="40" w:after="40"/>
              <w:rPr>
                <w:rFonts w:cs="Arial"/>
                <w:sz w:val="18"/>
                <w:szCs w:val="18"/>
              </w:rPr>
            </w:pPr>
            <w:r w:rsidRPr="006379F8">
              <w:rPr>
                <w:rFonts w:cs="Arial"/>
                <w:b/>
                <w:sz w:val="18"/>
                <w:szCs w:val="18"/>
              </w:rPr>
              <w:t>Urban population as a proportion of total population</w:t>
            </w:r>
            <w:r w:rsidRPr="006379F8">
              <w:rPr>
                <w:rFonts w:cs="Arial"/>
                <w:sz w:val="18"/>
                <w:szCs w:val="18"/>
              </w:rPr>
              <w:t xml:space="preserve"> (%)</w:t>
            </w:r>
          </w:p>
        </w:tc>
        <w:tc>
          <w:tcPr>
            <w:tcW w:w="1134" w:type="dxa"/>
            <w:vAlign w:val="center"/>
          </w:tcPr>
          <w:p w14:paraId="647CE06F" w14:textId="77777777" w:rsidR="002B6360" w:rsidRPr="006379F8" w:rsidRDefault="002B6360" w:rsidP="00FC5498">
            <w:pPr>
              <w:spacing w:before="40" w:after="40"/>
              <w:jc w:val="center"/>
              <w:rPr>
                <w:rFonts w:cs="Arial"/>
                <w:sz w:val="18"/>
                <w:szCs w:val="18"/>
              </w:rPr>
            </w:pPr>
            <w:r w:rsidRPr="006379F8">
              <w:rPr>
                <w:rFonts w:cs="Arial"/>
                <w:sz w:val="18"/>
                <w:szCs w:val="18"/>
              </w:rPr>
              <w:t>1994-2021</w:t>
            </w:r>
          </w:p>
        </w:tc>
        <w:tc>
          <w:tcPr>
            <w:tcW w:w="1275" w:type="dxa"/>
            <w:vAlign w:val="center"/>
          </w:tcPr>
          <w:p w14:paraId="25BAEB9A" w14:textId="77777777" w:rsidR="002B6360" w:rsidRPr="00FC5498" w:rsidRDefault="002B6360" w:rsidP="00FC5498">
            <w:pPr>
              <w:spacing w:before="40" w:after="40"/>
              <w:jc w:val="right"/>
              <w:rPr>
                <w:rFonts w:cs="Arial"/>
                <w:sz w:val="26"/>
                <w:szCs w:val="26"/>
              </w:rPr>
            </w:pPr>
            <w:r w:rsidRPr="00FC5498">
              <w:rPr>
                <w:rFonts w:cs="Arial"/>
                <w:b/>
                <w:sz w:val="26"/>
                <w:szCs w:val="26"/>
              </w:rPr>
              <w:t>20.4</w:t>
            </w:r>
          </w:p>
        </w:tc>
        <w:tc>
          <w:tcPr>
            <w:tcW w:w="1418" w:type="dxa"/>
            <w:shd w:val="clear" w:color="auto" w:fill="auto"/>
            <w:vAlign w:val="center"/>
          </w:tcPr>
          <w:p w14:paraId="0EED2E4B" w14:textId="77777777" w:rsidR="002B6360" w:rsidRPr="00FC5498" w:rsidRDefault="002B6360" w:rsidP="00FC5498">
            <w:pPr>
              <w:spacing w:before="40" w:after="40"/>
              <w:jc w:val="right"/>
              <w:rPr>
                <w:rFonts w:cs="Arial"/>
                <w:sz w:val="26"/>
                <w:szCs w:val="26"/>
              </w:rPr>
            </w:pPr>
            <w:r w:rsidRPr="00FC5498">
              <w:rPr>
                <w:rFonts w:cs="Arial"/>
                <w:b/>
                <w:sz w:val="26"/>
                <w:szCs w:val="26"/>
              </w:rPr>
              <w:t>37.1</w:t>
            </w:r>
          </w:p>
        </w:tc>
        <w:tc>
          <w:tcPr>
            <w:tcW w:w="849" w:type="dxa"/>
            <w:shd w:val="clear" w:color="auto" w:fill="auto"/>
            <w:vAlign w:val="center"/>
          </w:tcPr>
          <w:p w14:paraId="3C15A154" w14:textId="77777777" w:rsidR="002B6360" w:rsidRPr="00FC5498" w:rsidRDefault="002B6360" w:rsidP="00FC5498">
            <w:pPr>
              <w:spacing w:before="40" w:after="40"/>
              <w:jc w:val="center"/>
              <w:rPr>
                <w:rFonts w:cs="Arial"/>
                <w:b/>
                <w:color w:val="FFC000"/>
                <w:sz w:val="26"/>
                <w:szCs w:val="26"/>
              </w:rPr>
            </w:pPr>
            <w:r w:rsidRPr="00FC5498">
              <w:rPr>
                <w:rFonts w:cs="Arial"/>
                <w:b/>
                <w:sz w:val="26"/>
                <w:szCs w:val="26"/>
              </w:rPr>
              <w:t>-</w:t>
            </w:r>
          </w:p>
        </w:tc>
      </w:tr>
      <w:tr w:rsidR="002B6360" w:rsidRPr="00FC5498" w14:paraId="7F851553" w14:textId="77777777" w:rsidTr="00FC5498">
        <w:tblPrEx>
          <w:tblBorders>
            <w:left w:val="none" w:sz="0" w:space="0" w:color="auto"/>
            <w:right w:val="none" w:sz="0" w:space="0" w:color="auto"/>
            <w:insideV w:val="none" w:sz="0" w:space="0" w:color="auto"/>
          </w:tblBorders>
        </w:tblPrEx>
        <w:tc>
          <w:tcPr>
            <w:tcW w:w="993" w:type="dxa"/>
          </w:tcPr>
          <w:p w14:paraId="7C2440FF" w14:textId="77777777" w:rsidR="002B6360" w:rsidRPr="006379F8" w:rsidRDefault="002B6360" w:rsidP="00FC5498">
            <w:pPr>
              <w:spacing w:before="40" w:after="40"/>
              <w:rPr>
                <w:rFonts w:cs="Arial"/>
                <w:noProof/>
                <w:lang w:eastAsia="it-IT"/>
              </w:rPr>
            </w:pPr>
            <w:r w:rsidRPr="006379F8">
              <w:rPr>
                <w:rFonts w:cs="Arial"/>
                <w:noProof/>
              </w:rPr>
              <w:drawing>
                <wp:inline distT="0" distB="0" distL="0" distR="0" wp14:anchorId="7BE97C5A" wp14:editId="47547950">
                  <wp:extent cx="504000" cy="252000"/>
                  <wp:effectExtent l="0" t="0" r="0" b="0"/>
                  <wp:docPr id="309"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4000" cy="252000"/>
                          </a:xfrm>
                          <a:prstGeom prst="rect">
                            <a:avLst/>
                          </a:prstGeom>
                        </pic:spPr>
                      </pic:pic>
                    </a:graphicData>
                  </a:graphic>
                </wp:inline>
              </w:drawing>
            </w:r>
          </w:p>
        </w:tc>
        <w:tc>
          <w:tcPr>
            <w:tcW w:w="3969" w:type="dxa"/>
          </w:tcPr>
          <w:p w14:paraId="15DE769E" w14:textId="77777777" w:rsidR="002B6360" w:rsidRPr="006379F8" w:rsidRDefault="002B6360" w:rsidP="00FC5498">
            <w:pPr>
              <w:spacing w:before="40" w:after="40"/>
              <w:rPr>
                <w:rFonts w:cs="Arial"/>
                <w:sz w:val="18"/>
                <w:szCs w:val="18"/>
              </w:rPr>
            </w:pPr>
            <w:r w:rsidRPr="006379F8">
              <w:rPr>
                <w:rFonts w:cs="Arial"/>
                <w:b/>
                <w:sz w:val="18"/>
                <w:szCs w:val="18"/>
              </w:rPr>
              <w:t xml:space="preserve">Agricultural damage directly caused by natural disasters- rice and crops </w:t>
            </w:r>
            <w:r w:rsidRPr="006379F8">
              <w:rPr>
                <w:rFonts w:cs="Arial"/>
                <w:sz w:val="18"/>
                <w:szCs w:val="18"/>
              </w:rPr>
              <w:t>(Ha)</w:t>
            </w:r>
          </w:p>
        </w:tc>
        <w:tc>
          <w:tcPr>
            <w:tcW w:w="1134" w:type="dxa"/>
            <w:vAlign w:val="center"/>
          </w:tcPr>
          <w:p w14:paraId="1279482B" w14:textId="77777777" w:rsidR="002B6360" w:rsidRPr="006379F8" w:rsidRDefault="002B6360" w:rsidP="00FC5498">
            <w:pPr>
              <w:spacing w:before="40" w:after="40"/>
              <w:jc w:val="center"/>
              <w:rPr>
                <w:rFonts w:cs="Arial"/>
                <w:sz w:val="18"/>
                <w:szCs w:val="18"/>
              </w:rPr>
            </w:pPr>
            <w:r w:rsidRPr="006379F8">
              <w:rPr>
                <w:rFonts w:cs="Arial"/>
                <w:sz w:val="18"/>
                <w:szCs w:val="18"/>
              </w:rPr>
              <w:t>2015-2021</w:t>
            </w:r>
          </w:p>
        </w:tc>
        <w:tc>
          <w:tcPr>
            <w:tcW w:w="1275" w:type="dxa"/>
            <w:vAlign w:val="center"/>
          </w:tcPr>
          <w:p w14:paraId="51D25902" w14:textId="77777777" w:rsidR="002B6360" w:rsidRPr="00FC5498" w:rsidRDefault="002B6360" w:rsidP="00FC5498">
            <w:pPr>
              <w:spacing w:before="40" w:after="40"/>
              <w:jc w:val="right"/>
              <w:rPr>
                <w:rFonts w:cs="Arial"/>
                <w:sz w:val="26"/>
                <w:szCs w:val="26"/>
              </w:rPr>
            </w:pPr>
            <w:r w:rsidRPr="00FC5498">
              <w:rPr>
                <w:rFonts w:cs="Arial"/>
                <w:b/>
                <w:sz w:val="26"/>
                <w:szCs w:val="26"/>
              </w:rPr>
              <w:t>83,647</w:t>
            </w:r>
          </w:p>
        </w:tc>
        <w:tc>
          <w:tcPr>
            <w:tcW w:w="1418" w:type="dxa"/>
            <w:shd w:val="clear" w:color="auto" w:fill="auto"/>
            <w:vAlign w:val="center"/>
          </w:tcPr>
          <w:p w14:paraId="0DAD9532" w14:textId="77777777" w:rsidR="002B6360" w:rsidRPr="00FC5498" w:rsidRDefault="002B6360" w:rsidP="00FC5498">
            <w:pPr>
              <w:spacing w:before="40" w:after="40"/>
              <w:jc w:val="right"/>
              <w:rPr>
                <w:rFonts w:cs="Arial"/>
                <w:sz w:val="26"/>
                <w:szCs w:val="26"/>
              </w:rPr>
            </w:pPr>
            <w:r w:rsidRPr="00FC5498">
              <w:rPr>
                <w:rFonts w:cs="Arial"/>
                <w:b/>
                <w:sz w:val="26"/>
                <w:szCs w:val="26"/>
              </w:rPr>
              <w:t>208,803</w:t>
            </w:r>
          </w:p>
        </w:tc>
        <w:tc>
          <w:tcPr>
            <w:tcW w:w="849" w:type="dxa"/>
            <w:shd w:val="clear" w:color="auto" w:fill="auto"/>
            <w:vAlign w:val="center"/>
          </w:tcPr>
          <w:p w14:paraId="57414F1E" w14:textId="77777777" w:rsidR="002B6360" w:rsidRPr="00FC5498" w:rsidRDefault="002B6360" w:rsidP="00FC5498">
            <w:pPr>
              <w:spacing w:before="40" w:after="40"/>
              <w:jc w:val="center"/>
              <w:rPr>
                <w:rFonts w:cs="Arial"/>
                <w:b/>
                <w:color w:val="FF0000"/>
                <w:sz w:val="26"/>
                <w:szCs w:val="26"/>
              </w:rPr>
            </w:pPr>
            <w:r w:rsidRPr="00FC5498">
              <w:rPr>
                <w:rFonts w:cs="Arial"/>
                <w:b/>
                <w:color w:val="FF0000"/>
                <w:sz w:val="26"/>
                <w:szCs w:val="26"/>
              </w:rPr>
              <w:sym w:font="Wingdings" w:char="F06C"/>
            </w:r>
          </w:p>
        </w:tc>
      </w:tr>
      <w:tr w:rsidR="002B6360" w:rsidRPr="00FC5498" w14:paraId="08E5BCA5" w14:textId="77777777" w:rsidTr="00FC5498">
        <w:tblPrEx>
          <w:tblBorders>
            <w:left w:val="none" w:sz="0" w:space="0" w:color="auto"/>
            <w:right w:val="none" w:sz="0" w:space="0" w:color="auto"/>
            <w:insideV w:val="none" w:sz="0" w:space="0" w:color="auto"/>
          </w:tblBorders>
        </w:tblPrEx>
        <w:tc>
          <w:tcPr>
            <w:tcW w:w="993" w:type="dxa"/>
          </w:tcPr>
          <w:p w14:paraId="2F9012C8" w14:textId="77777777" w:rsidR="002B6360" w:rsidRPr="006379F8" w:rsidRDefault="002B6360" w:rsidP="00FC5498">
            <w:pPr>
              <w:spacing w:before="40" w:after="40"/>
              <w:rPr>
                <w:rFonts w:cs="Arial"/>
              </w:rPr>
            </w:pPr>
            <w:r w:rsidRPr="006379F8">
              <w:rPr>
                <w:rFonts w:cs="Arial"/>
                <w:noProof/>
              </w:rPr>
              <w:drawing>
                <wp:inline distT="0" distB="0" distL="0" distR="0" wp14:anchorId="0EBECC34" wp14:editId="48ACAE13">
                  <wp:extent cx="504000" cy="252000"/>
                  <wp:effectExtent l="0" t="0" r="0" b="0"/>
                  <wp:docPr id="31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4000" cy="252000"/>
                          </a:xfrm>
                          <a:prstGeom prst="rect">
                            <a:avLst/>
                          </a:prstGeom>
                        </pic:spPr>
                      </pic:pic>
                    </a:graphicData>
                  </a:graphic>
                </wp:inline>
              </w:drawing>
            </w:r>
          </w:p>
        </w:tc>
        <w:tc>
          <w:tcPr>
            <w:tcW w:w="3969" w:type="dxa"/>
          </w:tcPr>
          <w:p w14:paraId="452D3F6C" w14:textId="77777777" w:rsidR="002B6360" w:rsidRPr="006379F8" w:rsidRDefault="002B6360" w:rsidP="00FC5498">
            <w:pPr>
              <w:spacing w:before="40" w:after="40"/>
              <w:rPr>
                <w:rFonts w:cs="Arial"/>
                <w:sz w:val="18"/>
                <w:szCs w:val="18"/>
              </w:rPr>
            </w:pPr>
            <w:r w:rsidRPr="006379F8">
              <w:rPr>
                <w:rFonts w:cs="Arial"/>
                <w:b/>
                <w:sz w:val="18"/>
                <w:szCs w:val="18"/>
              </w:rPr>
              <w:t xml:space="preserve">Estimated damage in cash directly caused by the disaster </w:t>
            </w:r>
            <w:r w:rsidRPr="006379F8">
              <w:rPr>
                <w:rFonts w:cs="Arial"/>
                <w:sz w:val="18"/>
                <w:szCs w:val="18"/>
              </w:rPr>
              <w:t>(Billion VND)</w:t>
            </w:r>
          </w:p>
        </w:tc>
        <w:tc>
          <w:tcPr>
            <w:tcW w:w="1134" w:type="dxa"/>
            <w:vAlign w:val="center"/>
          </w:tcPr>
          <w:p w14:paraId="73E6F7FC" w14:textId="77777777" w:rsidR="002B6360" w:rsidRPr="006379F8" w:rsidRDefault="002B6360" w:rsidP="00FC5498">
            <w:pPr>
              <w:spacing w:before="40" w:after="40"/>
              <w:jc w:val="center"/>
              <w:rPr>
                <w:rFonts w:cs="Arial"/>
                <w:sz w:val="18"/>
                <w:szCs w:val="18"/>
              </w:rPr>
            </w:pPr>
            <w:r w:rsidRPr="006379F8">
              <w:rPr>
                <w:rFonts w:cs="Arial"/>
                <w:sz w:val="18"/>
                <w:szCs w:val="18"/>
              </w:rPr>
              <w:t>2015-2021</w:t>
            </w:r>
          </w:p>
        </w:tc>
        <w:tc>
          <w:tcPr>
            <w:tcW w:w="1275" w:type="dxa"/>
            <w:vAlign w:val="center"/>
          </w:tcPr>
          <w:p w14:paraId="7EC47202" w14:textId="77777777" w:rsidR="002B6360" w:rsidRPr="00FC5498" w:rsidRDefault="002B6360" w:rsidP="00FC5498">
            <w:pPr>
              <w:spacing w:before="40" w:after="40"/>
              <w:jc w:val="right"/>
              <w:rPr>
                <w:rFonts w:cs="Arial"/>
                <w:sz w:val="26"/>
                <w:szCs w:val="26"/>
              </w:rPr>
            </w:pPr>
            <w:r w:rsidRPr="00FC5498">
              <w:rPr>
                <w:rFonts w:cs="Arial"/>
                <w:b/>
                <w:sz w:val="26"/>
                <w:szCs w:val="26"/>
              </w:rPr>
              <w:t>5,362</w:t>
            </w:r>
          </w:p>
        </w:tc>
        <w:tc>
          <w:tcPr>
            <w:tcW w:w="1418" w:type="dxa"/>
            <w:shd w:val="clear" w:color="auto" w:fill="auto"/>
            <w:vAlign w:val="center"/>
          </w:tcPr>
          <w:p w14:paraId="5156B37B" w14:textId="77777777" w:rsidR="002B6360" w:rsidRPr="00FC5498" w:rsidRDefault="002B6360" w:rsidP="00FC5498">
            <w:pPr>
              <w:spacing w:before="40" w:after="40"/>
              <w:jc w:val="right"/>
              <w:rPr>
                <w:rFonts w:cs="Arial"/>
                <w:sz w:val="26"/>
                <w:szCs w:val="26"/>
              </w:rPr>
            </w:pPr>
            <w:r w:rsidRPr="00FC5498">
              <w:rPr>
                <w:rFonts w:cs="Arial"/>
                <w:b/>
                <w:sz w:val="26"/>
                <w:szCs w:val="26"/>
              </w:rPr>
              <w:t>4,877</w:t>
            </w:r>
          </w:p>
        </w:tc>
        <w:tc>
          <w:tcPr>
            <w:tcW w:w="849" w:type="dxa"/>
            <w:shd w:val="clear" w:color="auto" w:fill="auto"/>
            <w:vAlign w:val="center"/>
          </w:tcPr>
          <w:p w14:paraId="06306029" w14:textId="77777777" w:rsidR="002B6360" w:rsidRPr="00FC5498" w:rsidRDefault="002B6360" w:rsidP="00FC5498">
            <w:pPr>
              <w:spacing w:before="40" w:after="40"/>
              <w:jc w:val="center"/>
              <w:rPr>
                <w:rFonts w:cs="Arial"/>
                <w:b/>
                <w:color w:val="FF0000"/>
                <w:sz w:val="26"/>
                <w:szCs w:val="26"/>
              </w:rPr>
            </w:pPr>
            <w:r w:rsidRPr="00FC5498">
              <w:rPr>
                <w:rFonts w:cs="Arial"/>
                <w:b/>
                <w:color w:val="FFC000"/>
                <w:sz w:val="26"/>
                <w:szCs w:val="26"/>
              </w:rPr>
              <w:sym w:font="Wingdings" w:char="F06C"/>
            </w:r>
          </w:p>
        </w:tc>
      </w:tr>
      <w:tr w:rsidR="002B6360" w:rsidRPr="00FC5498" w14:paraId="22EFAD6D" w14:textId="77777777" w:rsidTr="00FC5498">
        <w:tblPrEx>
          <w:tblBorders>
            <w:left w:val="none" w:sz="0" w:space="0" w:color="auto"/>
            <w:right w:val="none" w:sz="0" w:space="0" w:color="auto"/>
            <w:insideV w:val="none" w:sz="0" w:space="0" w:color="auto"/>
          </w:tblBorders>
        </w:tblPrEx>
        <w:tc>
          <w:tcPr>
            <w:tcW w:w="993" w:type="dxa"/>
          </w:tcPr>
          <w:p w14:paraId="7082BECF" w14:textId="77777777" w:rsidR="002B6360" w:rsidRPr="006379F8" w:rsidRDefault="002B6360" w:rsidP="00FC5498">
            <w:pPr>
              <w:spacing w:before="40" w:after="40"/>
              <w:rPr>
                <w:rFonts w:cs="Arial"/>
              </w:rPr>
            </w:pPr>
            <w:r w:rsidRPr="006379F8">
              <w:rPr>
                <w:rFonts w:cs="Arial"/>
                <w:noProof/>
              </w:rPr>
              <w:drawing>
                <wp:inline distT="0" distB="0" distL="0" distR="0" wp14:anchorId="239ED7CF" wp14:editId="1FC9EFED">
                  <wp:extent cx="504000" cy="252000"/>
                  <wp:effectExtent l="0" t="0" r="0" b="0"/>
                  <wp:docPr id="31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4000" cy="252000"/>
                          </a:xfrm>
                          <a:prstGeom prst="rect">
                            <a:avLst/>
                          </a:prstGeom>
                        </pic:spPr>
                      </pic:pic>
                    </a:graphicData>
                  </a:graphic>
                </wp:inline>
              </w:drawing>
            </w:r>
          </w:p>
        </w:tc>
        <w:tc>
          <w:tcPr>
            <w:tcW w:w="3969" w:type="dxa"/>
          </w:tcPr>
          <w:p w14:paraId="62DF063B" w14:textId="77777777" w:rsidR="002B6360" w:rsidRPr="006379F8" w:rsidRDefault="002B6360" w:rsidP="00FC5498">
            <w:pPr>
              <w:spacing w:before="40" w:after="40"/>
              <w:rPr>
                <w:rFonts w:cs="Arial"/>
                <w:sz w:val="18"/>
                <w:szCs w:val="18"/>
              </w:rPr>
            </w:pPr>
            <w:r w:rsidRPr="006379F8">
              <w:rPr>
                <w:rFonts w:cs="Arial"/>
                <w:b/>
                <w:sz w:val="18"/>
                <w:szCs w:val="18"/>
              </w:rPr>
              <w:t>Number of people dead and missing due to natural disasters</w:t>
            </w:r>
            <w:r w:rsidRPr="006379F8">
              <w:rPr>
                <w:rFonts w:cs="Arial"/>
                <w:sz w:val="18"/>
                <w:szCs w:val="18"/>
              </w:rPr>
              <w:t xml:space="preserve"> (Number)</w:t>
            </w:r>
          </w:p>
        </w:tc>
        <w:tc>
          <w:tcPr>
            <w:tcW w:w="1134" w:type="dxa"/>
            <w:vAlign w:val="center"/>
          </w:tcPr>
          <w:p w14:paraId="20FEE92A" w14:textId="77777777" w:rsidR="002B6360" w:rsidRPr="006379F8" w:rsidRDefault="002B6360" w:rsidP="00FC5498">
            <w:pPr>
              <w:spacing w:before="40" w:after="40"/>
              <w:jc w:val="center"/>
              <w:rPr>
                <w:rFonts w:cs="Arial"/>
                <w:sz w:val="18"/>
                <w:szCs w:val="18"/>
              </w:rPr>
            </w:pPr>
            <w:r w:rsidRPr="006379F8">
              <w:rPr>
                <w:rFonts w:cs="Arial"/>
                <w:sz w:val="18"/>
                <w:szCs w:val="18"/>
              </w:rPr>
              <w:t>2015-2021</w:t>
            </w:r>
          </w:p>
        </w:tc>
        <w:tc>
          <w:tcPr>
            <w:tcW w:w="1275" w:type="dxa"/>
            <w:vAlign w:val="center"/>
          </w:tcPr>
          <w:p w14:paraId="6E43C107" w14:textId="77777777" w:rsidR="002B6360" w:rsidRPr="00FC5498" w:rsidRDefault="002B6360" w:rsidP="00FC5498">
            <w:pPr>
              <w:spacing w:before="40" w:after="40"/>
              <w:jc w:val="right"/>
              <w:rPr>
                <w:rFonts w:cs="Arial"/>
                <w:sz w:val="26"/>
                <w:szCs w:val="26"/>
              </w:rPr>
            </w:pPr>
            <w:r w:rsidRPr="00FC5498">
              <w:rPr>
                <w:rFonts w:cs="Arial"/>
                <w:b/>
                <w:sz w:val="26"/>
                <w:szCs w:val="26"/>
              </w:rPr>
              <w:t>157</w:t>
            </w:r>
          </w:p>
        </w:tc>
        <w:tc>
          <w:tcPr>
            <w:tcW w:w="1418" w:type="dxa"/>
            <w:shd w:val="clear" w:color="auto" w:fill="auto"/>
            <w:vAlign w:val="center"/>
          </w:tcPr>
          <w:p w14:paraId="38512267" w14:textId="77777777" w:rsidR="002B6360" w:rsidRPr="00FC5498" w:rsidRDefault="002B6360" w:rsidP="00FC5498">
            <w:pPr>
              <w:spacing w:before="40" w:after="40"/>
              <w:jc w:val="right"/>
              <w:rPr>
                <w:rFonts w:cs="Arial"/>
                <w:sz w:val="26"/>
                <w:szCs w:val="26"/>
              </w:rPr>
            </w:pPr>
            <w:r w:rsidRPr="00FC5498">
              <w:rPr>
                <w:rFonts w:cs="Arial"/>
                <w:b/>
                <w:sz w:val="26"/>
                <w:szCs w:val="26"/>
              </w:rPr>
              <w:t>159</w:t>
            </w:r>
          </w:p>
        </w:tc>
        <w:tc>
          <w:tcPr>
            <w:tcW w:w="849" w:type="dxa"/>
            <w:shd w:val="clear" w:color="auto" w:fill="auto"/>
            <w:vAlign w:val="center"/>
          </w:tcPr>
          <w:p w14:paraId="1BA1A2CF" w14:textId="77777777" w:rsidR="002B6360" w:rsidRPr="00FC5498" w:rsidRDefault="002B6360" w:rsidP="00FC5498">
            <w:pPr>
              <w:spacing w:before="40" w:after="40"/>
              <w:jc w:val="center"/>
              <w:rPr>
                <w:rFonts w:cs="Arial"/>
                <w:b/>
                <w:color w:val="FF0000"/>
                <w:sz w:val="26"/>
                <w:szCs w:val="26"/>
              </w:rPr>
            </w:pPr>
            <w:r w:rsidRPr="00FC5498">
              <w:rPr>
                <w:rFonts w:cs="Arial"/>
                <w:b/>
                <w:color w:val="FFC000"/>
                <w:sz w:val="26"/>
                <w:szCs w:val="26"/>
              </w:rPr>
              <w:sym w:font="Wingdings" w:char="F06C"/>
            </w:r>
          </w:p>
        </w:tc>
      </w:tr>
      <w:tr w:rsidR="002B6360" w:rsidRPr="00FC5498" w14:paraId="5E36BE25" w14:textId="77777777" w:rsidTr="00FC5498">
        <w:tblPrEx>
          <w:tblBorders>
            <w:left w:val="none" w:sz="0" w:space="0" w:color="auto"/>
            <w:right w:val="none" w:sz="0" w:space="0" w:color="auto"/>
            <w:insideV w:val="none" w:sz="0" w:space="0" w:color="auto"/>
          </w:tblBorders>
        </w:tblPrEx>
        <w:tc>
          <w:tcPr>
            <w:tcW w:w="993" w:type="dxa"/>
          </w:tcPr>
          <w:p w14:paraId="5FDCFA59" w14:textId="77777777" w:rsidR="002B6360" w:rsidRPr="006379F8" w:rsidRDefault="002B6360" w:rsidP="00FC5498">
            <w:pPr>
              <w:spacing w:before="40" w:after="40"/>
              <w:rPr>
                <w:rFonts w:cs="Arial"/>
              </w:rPr>
            </w:pPr>
            <w:r w:rsidRPr="006379F8">
              <w:rPr>
                <w:rFonts w:cs="Arial"/>
                <w:noProof/>
              </w:rPr>
              <w:drawing>
                <wp:inline distT="0" distB="0" distL="0" distR="0" wp14:anchorId="210614C4" wp14:editId="0157697D">
                  <wp:extent cx="504000" cy="252000"/>
                  <wp:effectExtent l="0" t="0" r="0" b="0"/>
                  <wp:docPr id="31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4000" cy="252000"/>
                          </a:xfrm>
                          <a:prstGeom prst="rect">
                            <a:avLst/>
                          </a:prstGeom>
                        </pic:spPr>
                      </pic:pic>
                    </a:graphicData>
                  </a:graphic>
                </wp:inline>
              </w:drawing>
            </w:r>
          </w:p>
        </w:tc>
        <w:tc>
          <w:tcPr>
            <w:tcW w:w="3969" w:type="dxa"/>
          </w:tcPr>
          <w:p w14:paraId="3B7D1AAC" w14:textId="77777777" w:rsidR="002B6360" w:rsidRPr="006379F8" w:rsidRDefault="002B6360" w:rsidP="00FC5498">
            <w:pPr>
              <w:spacing w:before="40" w:after="40"/>
              <w:rPr>
                <w:rFonts w:cs="Arial"/>
                <w:sz w:val="18"/>
                <w:szCs w:val="18"/>
              </w:rPr>
            </w:pPr>
            <w:r w:rsidRPr="006379F8">
              <w:rPr>
                <w:rFonts w:cs="Arial"/>
                <w:b/>
                <w:sz w:val="18"/>
                <w:szCs w:val="18"/>
              </w:rPr>
              <w:t xml:space="preserve">Number of case of infectious diseases - dengue fever </w:t>
            </w:r>
            <w:r w:rsidRPr="006379F8">
              <w:rPr>
                <w:rFonts w:cs="Arial"/>
                <w:sz w:val="18"/>
                <w:szCs w:val="18"/>
              </w:rPr>
              <w:t>(Number)</w:t>
            </w:r>
          </w:p>
        </w:tc>
        <w:tc>
          <w:tcPr>
            <w:tcW w:w="1134" w:type="dxa"/>
            <w:vAlign w:val="center"/>
          </w:tcPr>
          <w:p w14:paraId="4975195E" w14:textId="77777777" w:rsidR="002B6360" w:rsidRPr="006379F8" w:rsidRDefault="002B6360" w:rsidP="00FC5498">
            <w:pPr>
              <w:spacing w:before="40" w:after="40"/>
              <w:jc w:val="center"/>
              <w:rPr>
                <w:rFonts w:cs="Arial"/>
                <w:sz w:val="18"/>
                <w:szCs w:val="18"/>
              </w:rPr>
            </w:pPr>
            <w:r w:rsidRPr="006379F8">
              <w:rPr>
                <w:rFonts w:cs="Arial"/>
                <w:sz w:val="18"/>
                <w:szCs w:val="18"/>
              </w:rPr>
              <w:t>2015-2019</w:t>
            </w:r>
          </w:p>
        </w:tc>
        <w:tc>
          <w:tcPr>
            <w:tcW w:w="1275" w:type="dxa"/>
            <w:vAlign w:val="center"/>
          </w:tcPr>
          <w:p w14:paraId="2C5AFFAB" w14:textId="77777777" w:rsidR="002B6360" w:rsidRPr="00FC5498" w:rsidRDefault="002B6360" w:rsidP="00FC5498">
            <w:pPr>
              <w:spacing w:before="40" w:after="40"/>
              <w:jc w:val="right"/>
              <w:rPr>
                <w:rFonts w:cs="Arial"/>
                <w:sz w:val="26"/>
                <w:szCs w:val="26"/>
              </w:rPr>
            </w:pPr>
            <w:r w:rsidRPr="00FC5498">
              <w:rPr>
                <w:rFonts w:cs="Arial"/>
                <w:b/>
                <w:sz w:val="26"/>
                <w:szCs w:val="26"/>
              </w:rPr>
              <w:t>81,441</w:t>
            </w:r>
          </w:p>
        </w:tc>
        <w:tc>
          <w:tcPr>
            <w:tcW w:w="1418" w:type="dxa"/>
            <w:shd w:val="clear" w:color="auto" w:fill="auto"/>
            <w:vAlign w:val="center"/>
          </w:tcPr>
          <w:p w14:paraId="3A0F18C4" w14:textId="77777777" w:rsidR="002B6360" w:rsidRPr="00FC5498" w:rsidRDefault="002B6360" w:rsidP="00FC5498">
            <w:pPr>
              <w:spacing w:before="40" w:after="40"/>
              <w:jc w:val="right"/>
              <w:rPr>
                <w:rFonts w:cs="Arial"/>
                <w:sz w:val="26"/>
                <w:szCs w:val="26"/>
              </w:rPr>
            </w:pPr>
            <w:r w:rsidRPr="00FC5498">
              <w:rPr>
                <w:rFonts w:cs="Arial"/>
                <w:b/>
                <w:sz w:val="26"/>
                <w:szCs w:val="26"/>
              </w:rPr>
              <w:t>69,354</w:t>
            </w:r>
          </w:p>
        </w:tc>
        <w:tc>
          <w:tcPr>
            <w:tcW w:w="849" w:type="dxa"/>
            <w:shd w:val="clear" w:color="auto" w:fill="auto"/>
            <w:vAlign w:val="center"/>
          </w:tcPr>
          <w:p w14:paraId="7035E247" w14:textId="77777777" w:rsidR="002B6360" w:rsidRPr="00FC5498" w:rsidRDefault="002B6360" w:rsidP="00FC5498">
            <w:pPr>
              <w:spacing w:before="40" w:after="40"/>
              <w:jc w:val="center"/>
              <w:rPr>
                <w:rFonts w:cs="Arial"/>
                <w:b/>
                <w:color w:val="FF0000"/>
                <w:sz w:val="26"/>
                <w:szCs w:val="26"/>
              </w:rPr>
            </w:pPr>
            <w:r w:rsidRPr="00FC5498">
              <w:rPr>
                <w:rFonts w:cs="Arial"/>
                <w:b/>
                <w:color w:val="FF0000"/>
                <w:sz w:val="26"/>
                <w:szCs w:val="26"/>
              </w:rPr>
              <w:sym w:font="Wingdings" w:char="F06C"/>
            </w:r>
          </w:p>
        </w:tc>
      </w:tr>
      <w:tr w:rsidR="002B6360" w:rsidRPr="00FC5498" w14:paraId="3D50621B" w14:textId="77777777" w:rsidTr="00FC5498">
        <w:tblPrEx>
          <w:tblBorders>
            <w:left w:val="none" w:sz="0" w:space="0" w:color="auto"/>
            <w:right w:val="none" w:sz="0" w:space="0" w:color="auto"/>
            <w:insideV w:val="none" w:sz="0" w:space="0" w:color="auto"/>
          </w:tblBorders>
        </w:tblPrEx>
        <w:tc>
          <w:tcPr>
            <w:tcW w:w="993" w:type="dxa"/>
          </w:tcPr>
          <w:p w14:paraId="7529711F" w14:textId="77777777" w:rsidR="002B6360" w:rsidRPr="006379F8" w:rsidRDefault="002B6360" w:rsidP="00FC5498">
            <w:pPr>
              <w:spacing w:before="40" w:after="40"/>
              <w:rPr>
                <w:rFonts w:cs="Arial"/>
              </w:rPr>
            </w:pPr>
            <w:r w:rsidRPr="006379F8">
              <w:rPr>
                <w:rFonts w:cs="Arial"/>
                <w:noProof/>
              </w:rPr>
              <w:drawing>
                <wp:inline distT="0" distB="0" distL="0" distR="0" wp14:anchorId="1176A26D" wp14:editId="0F41E40D">
                  <wp:extent cx="504000" cy="252000"/>
                  <wp:effectExtent l="0" t="0" r="0" b="0"/>
                  <wp:docPr id="31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4000" cy="252000"/>
                          </a:xfrm>
                          <a:prstGeom prst="rect">
                            <a:avLst/>
                          </a:prstGeom>
                        </pic:spPr>
                      </pic:pic>
                    </a:graphicData>
                  </a:graphic>
                </wp:inline>
              </w:drawing>
            </w:r>
          </w:p>
        </w:tc>
        <w:tc>
          <w:tcPr>
            <w:tcW w:w="3969" w:type="dxa"/>
          </w:tcPr>
          <w:p w14:paraId="51E5B0BD" w14:textId="77777777" w:rsidR="002B6360" w:rsidRPr="006379F8" w:rsidRDefault="002B6360" w:rsidP="00FC5498">
            <w:pPr>
              <w:spacing w:before="40" w:after="40"/>
              <w:rPr>
                <w:rFonts w:cs="Arial"/>
                <w:sz w:val="18"/>
                <w:szCs w:val="18"/>
              </w:rPr>
            </w:pPr>
            <w:r w:rsidRPr="006379F8">
              <w:rPr>
                <w:rFonts w:cs="Arial"/>
                <w:b/>
                <w:sz w:val="18"/>
                <w:szCs w:val="18"/>
              </w:rPr>
              <w:t xml:space="preserve">Temperature records in some meteorological stations </w:t>
            </w:r>
            <w:r w:rsidRPr="006379F8">
              <w:rPr>
                <w:rFonts w:cs="Arial"/>
                <w:sz w:val="18"/>
                <w:szCs w:val="18"/>
              </w:rPr>
              <w:t xml:space="preserve">(average </w:t>
            </w:r>
            <w:r w:rsidRPr="006379F8">
              <w:rPr>
                <w:rFonts w:cs="Arial"/>
                <w:sz w:val="18"/>
                <w:szCs w:val="18"/>
                <w:vertAlign w:val="superscript"/>
              </w:rPr>
              <w:t>o</w:t>
            </w:r>
            <w:r w:rsidRPr="006379F8">
              <w:rPr>
                <w:rFonts w:cs="Arial"/>
                <w:sz w:val="18"/>
                <w:szCs w:val="18"/>
              </w:rPr>
              <w:t>C)</w:t>
            </w:r>
          </w:p>
        </w:tc>
        <w:tc>
          <w:tcPr>
            <w:tcW w:w="1134" w:type="dxa"/>
            <w:vAlign w:val="center"/>
          </w:tcPr>
          <w:p w14:paraId="73BA33E0" w14:textId="77777777" w:rsidR="002B6360" w:rsidRPr="006379F8" w:rsidRDefault="002B6360" w:rsidP="00FC5498">
            <w:pPr>
              <w:spacing w:before="40" w:after="40"/>
              <w:jc w:val="center"/>
              <w:rPr>
                <w:rFonts w:cs="Arial"/>
                <w:sz w:val="18"/>
                <w:szCs w:val="18"/>
              </w:rPr>
            </w:pPr>
            <w:r w:rsidRPr="006379F8">
              <w:rPr>
                <w:rFonts w:cs="Arial"/>
                <w:sz w:val="18"/>
                <w:szCs w:val="18"/>
              </w:rPr>
              <w:t>1971 to 2001, 2002 to 2020</w:t>
            </w:r>
          </w:p>
        </w:tc>
        <w:tc>
          <w:tcPr>
            <w:tcW w:w="1275" w:type="dxa"/>
            <w:vAlign w:val="center"/>
          </w:tcPr>
          <w:p w14:paraId="496503D2" w14:textId="77777777" w:rsidR="002B6360" w:rsidRPr="00FC5498" w:rsidRDefault="002B6360" w:rsidP="00FC5498">
            <w:pPr>
              <w:spacing w:before="40" w:after="40"/>
              <w:jc w:val="right"/>
              <w:rPr>
                <w:rFonts w:cs="Arial"/>
                <w:sz w:val="26"/>
                <w:szCs w:val="26"/>
              </w:rPr>
            </w:pPr>
            <w:r w:rsidRPr="00FC5498">
              <w:rPr>
                <w:rFonts w:cs="Arial"/>
                <w:b/>
                <w:sz w:val="26"/>
                <w:szCs w:val="26"/>
              </w:rPr>
              <w:t>24.1</w:t>
            </w:r>
          </w:p>
        </w:tc>
        <w:tc>
          <w:tcPr>
            <w:tcW w:w="1418" w:type="dxa"/>
            <w:shd w:val="clear" w:color="auto" w:fill="auto"/>
            <w:vAlign w:val="center"/>
          </w:tcPr>
          <w:p w14:paraId="43507B69" w14:textId="77777777" w:rsidR="002B6360" w:rsidRPr="00FC5498" w:rsidRDefault="002B6360" w:rsidP="00FC5498">
            <w:pPr>
              <w:spacing w:before="40" w:after="40"/>
              <w:jc w:val="right"/>
              <w:rPr>
                <w:rFonts w:cs="Arial"/>
                <w:sz w:val="26"/>
                <w:szCs w:val="26"/>
              </w:rPr>
            </w:pPr>
            <w:r w:rsidRPr="00FC5498">
              <w:rPr>
                <w:rFonts w:cs="Arial"/>
                <w:b/>
                <w:sz w:val="26"/>
                <w:szCs w:val="26"/>
              </w:rPr>
              <w:t>24.4</w:t>
            </w:r>
          </w:p>
        </w:tc>
        <w:tc>
          <w:tcPr>
            <w:tcW w:w="849" w:type="dxa"/>
            <w:shd w:val="clear" w:color="auto" w:fill="auto"/>
            <w:vAlign w:val="center"/>
          </w:tcPr>
          <w:p w14:paraId="019B491C" w14:textId="77777777" w:rsidR="002B6360" w:rsidRPr="00FC5498" w:rsidRDefault="002B6360" w:rsidP="00FC5498">
            <w:pPr>
              <w:spacing w:before="40" w:after="40"/>
              <w:jc w:val="center"/>
              <w:rPr>
                <w:rFonts w:cs="Arial"/>
                <w:b/>
                <w:color w:val="FF0000"/>
                <w:sz w:val="26"/>
                <w:szCs w:val="26"/>
              </w:rPr>
            </w:pPr>
            <w:r w:rsidRPr="00FC5498">
              <w:rPr>
                <w:rFonts w:cs="Arial"/>
                <w:b/>
                <w:color w:val="FFC000"/>
                <w:sz w:val="26"/>
                <w:szCs w:val="26"/>
              </w:rPr>
              <w:sym w:font="Wingdings" w:char="F06C"/>
            </w:r>
          </w:p>
        </w:tc>
      </w:tr>
      <w:tr w:rsidR="002B6360" w:rsidRPr="00FC5498" w14:paraId="73952279" w14:textId="77777777" w:rsidTr="00FC5498">
        <w:tblPrEx>
          <w:tblBorders>
            <w:left w:val="none" w:sz="0" w:space="0" w:color="auto"/>
            <w:right w:val="none" w:sz="0" w:space="0" w:color="auto"/>
            <w:insideV w:val="none" w:sz="0" w:space="0" w:color="auto"/>
          </w:tblBorders>
        </w:tblPrEx>
        <w:tc>
          <w:tcPr>
            <w:tcW w:w="993" w:type="dxa"/>
          </w:tcPr>
          <w:p w14:paraId="4FD082B8" w14:textId="77777777" w:rsidR="002B6360" w:rsidRPr="006379F8" w:rsidRDefault="002B6360" w:rsidP="00FC5498">
            <w:pPr>
              <w:spacing w:before="40" w:after="40"/>
              <w:rPr>
                <w:rFonts w:cs="Arial"/>
              </w:rPr>
            </w:pPr>
            <w:r w:rsidRPr="006379F8">
              <w:rPr>
                <w:rFonts w:cs="Arial"/>
                <w:noProof/>
              </w:rPr>
              <w:drawing>
                <wp:inline distT="0" distB="0" distL="0" distR="0" wp14:anchorId="6DD68B64" wp14:editId="5AAE7A85">
                  <wp:extent cx="504000" cy="252000"/>
                  <wp:effectExtent l="0" t="0" r="0" b="0"/>
                  <wp:docPr id="314"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4000" cy="252000"/>
                          </a:xfrm>
                          <a:prstGeom prst="rect">
                            <a:avLst/>
                          </a:prstGeom>
                        </pic:spPr>
                      </pic:pic>
                    </a:graphicData>
                  </a:graphic>
                </wp:inline>
              </w:drawing>
            </w:r>
          </w:p>
        </w:tc>
        <w:tc>
          <w:tcPr>
            <w:tcW w:w="3969" w:type="dxa"/>
          </w:tcPr>
          <w:p w14:paraId="0D33BB24" w14:textId="77777777" w:rsidR="002B6360" w:rsidRPr="006379F8" w:rsidRDefault="002B6360" w:rsidP="00FC5498">
            <w:pPr>
              <w:tabs>
                <w:tab w:val="right" w:pos="2619"/>
              </w:tabs>
              <w:spacing w:before="40" w:after="40"/>
              <w:rPr>
                <w:rFonts w:cs="Arial"/>
                <w:sz w:val="18"/>
                <w:szCs w:val="18"/>
              </w:rPr>
            </w:pPr>
            <w:r w:rsidRPr="006379F8">
              <w:rPr>
                <w:rFonts w:cs="Arial"/>
                <w:b/>
                <w:sz w:val="18"/>
                <w:szCs w:val="18"/>
              </w:rPr>
              <w:t xml:space="preserve">Invasive alien species </w:t>
            </w:r>
            <w:r w:rsidRPr="006379F8">
              <w:rPr>
                <w:rFonts w:cs="Arial"/>
                <w:sz w:val="18"/>
                <w:szCs w:val="18"/>
              </w:rPr>
              <w:t>(Number)</w:t>
            </w:r>
          </w:p>
        </w:tc>
        <w:tc>
          <w:tcPr>
            <w:tcW w:w="1134" w:type="dxa"/>
            <w:vAlign w:val="center"/>
          </w:tcPr>
          <w:p w14:paraId="149F15F1" w14:textId="77777777" w:rsidR="002B6360" w:rsidRPr="006379F8" w:rsidRDefault="002B6360" w:rsidP="00FC5498">
            <w:pPr>
              <w:spacing w:before="40" w:after="40"/>
              <w:jc w:val="center"/>
              <w:rPr>
                <w:rFonts w:cs="Arial"/>
                <w:sz w:val="18"/>
                <w:szCs w:val="18"/>
              </w:rPr>
            </w:pPr>
            <w:r w:rsidRPr="006379F8">
              <w:rPr>
                <w:rFonts w:cs="Arial"/>
                <w:sz w:val="18"/>
                <w:szCs w:val="18"/>
              </w:rPr>
              <w:t>2011-2018</w:t>
            </w:r>
          </w:p>
        </w:tc>
        <w:tc>
          <w:tcPr>
            <w:tcW w:w="1275" w:type="dxa"/>
            <w:vAlign w:val="center"/>
          </w:tcPr>
          <w:p w14:paraId="36198B6E" w14:textId="77777777" w:rsidR="002B6360" w:rsidRPr="00FC5498" w:rsidRDefault="002B6360" w:rsidP="00FC5498">
            <w:pPr>
              <w:spacing w:before="40" w:after="40"/>
              <w:jc w:val="right"/>
              <w:rPr>
                <w:rFonts w:cs="Arial"/>
                <w:sz w:val="26"/>
                <w:szCs w:val="26"/>
              </w:rPr>
            </w:pPr>
            <w:r w:rsidRPr="00FC5498">
              <w:rPr>
                <w:rFonts w:cs="Arial"/>
                <w:b/>
                <w:sz w:val="26"/>
                <w:szCs w:val="26"/>
              </w:rPr>
              <w:t>33</w:t>
            </w:r>
          </w:p>
        </w:tc>
        <w:tc>
          <w:tcPr>
            <w:tcW w:w="1418" w:type="dxa"/>
            <w:shd w:val="clear" w:color="auto" w:fill="auto"/>
            <w:vAlign w:val="center"/>
          </w:tcPr>
          <w:p w14:paraId="0D06BC60" w14:textId="77777777" w:rsidR="002B6360" w:rsidRPr="00FC5498" w:rsidRDefault="002B6360" w:rsidP="00FC5498">
            <w:pPr>
              <w:spacing w:before="40" w:after="40"/>
              <w:jc w:val="right"/>
              <w:rPr>
                <w:rFonts w:cs="Arial"/>
                <w:sz w:val="26"/>
                <w:szCs w:val="26"/>
              </w:rPr>
            </w:pPr>
            <w:r w:rsidRPr="00FC5498">
              <w:rPr>
                <w:rFonts w:cs="Arial"/>
                <w:b/>
                <w:sz w:val="26"/>
                <w:szCs w:val="26"/>
              </w:rPr>
              <w:t>19</w:t>
            </w:r>
          </w:p>
        </w:tc>
        <w:tc>
          <w:tcPr>
            <w:tcW w:w="849" w:type="dxa"/>
            <w:shd w:val="clear" w:color="auto" w:fill="auto"/>
            <w:vAlign w:val="center"/>
          </w:tcPr>
          <w:p w14:paraId="5675784E" w14:textId="77777777" w:rsidR="002B6360" w:rsidRPr="00FC5498" w:rsidRDefault="002B6360" w:rsidP="00FC5498">
            <w:pPr>
              <w:spacing w:before="40" w:after="40"/>
              <w:jc w:val="center"/>
              <w:rPr>
                <w:rFonts w:cs="Arial"/>
                <w:b/>
                <w:color w:val="FF0000"/>
                <w:sz w:val="26"/>
                <w:szCs w:val="26"/>
              </w:rPr>
            </w:pPr>
            <w:r w:rsidRPr="00FC5498">
              <w:rPr>
                <w:rFonts w:cs="Arial"/>
                <w:b/>
                <w:color w:val="00B050"/>
                <w:sz w:val="26"/>
                <w:szCs w:val="26"/>
              </w:rPr>
              <w:sym w:font="Wingdings" w:char="F06C"/>
            </w:r>
          </w:p>
        </w:tc>
      </w:tr>
      <w:tr w:rsidR="002B6360" w:rsidRPr="00FC5498" w14:paraId="5189817E" w14:textId="77777777" w:rsidTr="00FC5498">
        <w:tblPrEx>
          <w:tblBorders>
            <w:left w:val="none" w:sz="0" w:space="0" w:color="auto"/>
            <w:right w:val="none" w:sz="0" w:space="0" w:color="auto"/>
            <w:insideV w:val="none" w:sz="0" w:space="0" w:color="auto"/>
          </w:tblBorders>
        </w:tblPrEx>
        <w:trPr>
          <w:trHeight w:val="266"/>
        </w:trPr>
        <w:tc>
          <w:tcPr>
            <w:tcW w:w="993" w:type="dxa"/>
          </w:tcPr>
          <w:p w14:paraId="3B586981" w14:textId="77777777" w:rsidR="002B6360" w:rsidRPr="006379F8" w:rsidRDefault="002B6360" w:rsidP="00FC5498">
            <w:pPr>
              <w:spacing w:before="40" w:after="40"/>
              <w:jc w:val="center"/>
              <w:rPr>
                <w:rFonts w:cs="Arial"/>
                <w:noProof/>
                <w:sz w:val="18"/>
                <w:szCs w:val="18"/>
                <w:lang w:eastAsia="it-IT"/>
              </w:rPr>
            </w:pPr>
            <w:r w:rsidRPr="006379F8">
              <w:rPr>
                <w:rFonts w:cs="Arial"/>
                <w:noProof/>
              </w:rPr>
              <w:drawing>
                <wp:inline distT="0" distB="0" distL="0" distR="0" wp14:anchorId="729F13DC" wp14:editId="5BC9CD11">
                  <wp:extent cx="504000" cy="252000"/>
                  <wp:effectExtent l="0" t="0" r="0" b="0"/>
                  <wp:docPr id="3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04000" cy="252000"/>
                          </a:xfrm>
                          <a:prstGeom prst="rect">
                            <a:avLst/>
                          </a:prstGeom>
                        </pic:spPr>
                      </pic:pic>
                    </a:graphicData>
                  </a:graphic>
                </wp:inline>
              </w:drawing>
            </w:r>
          </w:p>
        </w:tc>
        <w:tc>
          <w:tcPr>
            <w:tcW w:w="3969" w:type="dxa"/>
          </w:tcPr>
          <w:p w14:paraId="49D442EB" w14:textId="77777777" w:rsidR="002B6360" w:rsidRPr="006379F8" w:rsidRDefault="002B6360" w:rsidP="00FC5498">
            <w:pPr>
              <w:tabs>
                <w:tab w:val="right" w:pos="2619"/>
              </w:tabs>
              <w:spacing w:before="40" w:after="40"/>
              <w:rPr>
                <w:rFonts w:cs="Arial"/>
                <w:b/>
                <w:sz w:val="18"/>
                <w:szCs w:val="18"/>
              </w:rPr>
            </w:pPr>
            <w:r w:rsidRPr="006379F8">
              <w:rPr>
                <w:rFonts w:cs="Arial"/>
                <w:b/>
                <w:sz w:val="18"/>
                <w:szCs w:val="18"/>
              </w:rPr>
              <w:t xml:space="preserve">Population living in dwellings with air conditioners or air conditioning </w:t>
            </w:r>
            <w:r w:rsidRPr="006379F8">
              <w:rPr>
                <w:rFonts w:cs="Arial"/>
                <w:sz w:val="18"/>
                <w:szCs w:val="18"/>
              </w:rPr>
              <w:t>(%)</w:t>
            </w:r>
          </w:p>
        </w:tc>
        <w:tc>
          <w:tcPr>
            <w:tcW w:w="1134" w:type="dxa"/>
            <w:vAlign w:val="center"/>
          </w:tcPr>
          <w:p w14:paraId="6F180F07" w14:textId="77777777" w:rsidR="002B6360" w:rsidRPr="006379F8" w:rsidRDefault="002B6360" w:rsidP="00FC5498">
            <w:pPr>
              <w:spacing w:before="40" w:after="40"/>
              <w:jc w:val="center"/>
              <w:rPr>
                <w:rFonts w:cs="Arial"/>
                <w:sz w:val="18"/>
                <w:szCs w:val="18"/>
              </w:rPr>
            </w:pPr>
            <w:r w:rsidRPr="006379F8">
              <w:rPr>
                <w:rFonts w:cs="Arial"/>
                <w:sz w:val="18"/>
                <w:szCs w:val="18"/>
              </w:rPr>
              <w:t>2009-2019</w:t>
            </w:r>
          </w:p>
        </w:tc>
        <w:tc>
          <w:tcPr>
            <w:tcW w:w="1275" w:type="dxa"/>
            <w:vAlign w:val="center"/>
          </w:tcPr>
          <w:p w14:paraId="090581B2" w14:textId="77777777" w:rsidR="002B6360" w:rsidRPr="00FC5498" w:rsidRDefault="002B6360" w:rsidP="00FC5498">
            <w:pPr>
              <w:spacing w:before="40" w:after="40"/>
              <w:jc w:val="right"/>
              <w:rPr>
                <w:rFonts w:cs="Arial"/>
                <w:sz w:val="26"/>
                <w:szCs w:val="26"/>
              </w:rPr>
            </w:pPr>
            <w:r w:rsidRPr="00FC5498">
              <w:rPr>
                <w:rFonts w:cs="Arial"/>
                <w:b/>
                <w:sz w:val="26"/>
                <w:szCs w:val="26"/>
              </w:rPr>
              <w:t>5.9</w:t>
            </w:r>
          </w:p>
        </w:tc>
        <w:tc>
          <w:tcPr>
            <w:tcW w:w="1418" w:type="dxa"/>
            <w:shd w:val="clear" w:color="auto" w:fill="auto"/>
            <w:vAlign w:val="center"/>
          </w:tcPr>
          <w:p w14:paraId="334D50C6" w14:textId="77777777" w:rsidR="002B6360" w:rsidRPr="00FC5498" w:rsidRDefault="002B6360" w:rsidP="00FC5498">
            <w:pPr>
              <w:spacing w:before="40" w:after="40"/>
              <w:jc w:val="right"/>
              <w:rPr>
                <w:rFonts w:cs="Arial"/>
                <w:sz w:val="26"/>
                <w:szCs w:val="26"/>
              </w:rPr>
            </w:pPr>
            <w:r w:rsidRPr="00FC5498">
              <w:rPr>
                <w:rFonts w:cs="Arial"/>
                <w:b/>
                <w:sz w:val="26"/>
                <w:szCs w:val="26"/>
              </w:rPr>
              <w:t>31.4</w:t>
            </w:r>
          </w:p>
        </w:tc>
        <w:tc>
          <w:tcPr>
            <w:tcW w:w="849" w:type="dxa"/>
            <w:shd w:val="clear" w:color="auto" w:fill="auto"/>
            <w:vAlign w:val="center"/>
          </w:tcPr>
          <w:p w14:paraId="38207DDE" w14:textId="77777777" w:rsidR="002B6360" w:rsidRPr="00FC5498" w:rsidRDefault="002B6360" w:rsidP="00FC5498">
            <w:pPr>
              <w:spacing w:before="40" w:after="40"/>
              <w:jc w:val="center"/>
              <w:rPr>
                <w:rFonts w:cs="Arial"/>
                <w:b/>
                <w:color w:val="FF0000"/>
                <w:sz w:val="26"/>
                <w:szCs w:val="26"/>
              </w:rPr>
            </w:pPr>
            <w:r w:rsidRPr="00FC5498">
              <w:rPr>
                <w:rFonts w:cs="Arial"/>
                <w:b/>
                <w:sz w:val="26"/>
                <w:szCs w:val="26"/>
              </w:rPr>
              <w:t>-</w:t>
            </w:r>
          </w:p>
        </w:tc>
      </w:tr>
      <w:tr w:rsidR="002B6360" w:rsidRPr="00FC5498" w14:paraId="49A1D3D0" w14:textId="77777777" w:rsidTr="00FC5498">
        <w:tblPrEx>
          <w:tblBorders>
            <w:left w:val="none" w:sz="0" w:space="0" w:color="auto"/>
            <w:right w:val="none" w:sz="0" w:space="0" w:color="auto"/>
            <w:insideV w:val="none" w:sz="0" w:space="0" w:color="auto"/>
          </w:tblBorders>
        </w:tblPrEx>
        <w:tc>
          <w:tcPr>
            <w:tcW w:w="993" w:type="dxa"/>
          </w:tcPr>
          <w:p w14:paraId="2339A26E" w14:textId="77777777" w:rsidR="002B6360" w:rsidRPr="006379F8" w:rsidRDefault="002B6360" w:rsidP="00FC5498">
            <w:pPr>
              <w:spacing w:before="40" w:after="40"/>
              <w:jc w:val="center"/>
              <w:rPr>
                <w:rFonts w:cs="Arial"/>
                <w:noProof/>
                <w:sz w:val="18"/>
                <w:szCs w:val="18"/>
                <w:lang w:eastAsia="it-IT"/>
              </w:rPr>
            </w:pPr>
            <w:r w:rsidRPr="006379F8">
              <w:rPr>
                <w:rFonts w:cs="Arial"/>
                <w:noProof/>
              </w:rPr>
              <w:drawing>
                <wp:inline distT="0" distB="0" distL="0" distR="0" wp14:anchorId="67CCDF9D" wp14:editId="39AB6D17">
                  <wp:extent cx="504000" cy="252000"/>
                  <wp:effectExtent l="0" t="0" r="0" b="0"/>
                  <wp:docPr id="31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04000" cy="252000"/>
                          </a:xfrm>
                          <a:prstGeom prst="rect">
                            <a:avLst/>
                          </a:prstGeom>
                        </pic:spPr>
                      </pic:pic>
                    </a:graphicData>
                  </a:graphic>
                </wp:inline>
              </w:drawing>
            </w:r>
          </w:p>
        </w:tc>
        <w:tc>
          <w:tcPr>
            <w:tcW w:w="3969" w:type="dxa"/>
          </w:tcPr>
          <w:p w14:paraId="75191FC3" w14:textId="77777777" w:rsidR="002B6360" w:rsidRPr="006379F8" w:rsidRDefault="002B6360" w:rsidP="00FC5498">
            <w:pPr>
              <w:tabs>
                <w:tab w:val="right" w:pos="2619"/>
              </w:tabs>
              <w:spacing w:before="40" w:after="40"/>
              <w:rPr>
                <w:rFonts w:cs="Arial"/>
                <w:b/>
                <w:sz w:val="18"/>
                <w:szCs w:val="18"/>
              </w:rPr>
            </w:pPr>
            <w:r w:rsidRPr="006379F8">
              <w:rPr>
                <w:rFonts w:cs="Arial"/>
                <w:b/>
                <w:sz w:val="18"/>
                <w:szCs w:val="18"/>
              </w:rPr>
              <w:t xml:space="preserve">Multi-dimensional poverty household rate </w:t>
            </w:r>
            <w:r w:rsidRPr="006379F8">
              <w:rPr>
                <w:rFonts w:cs="Arial"/>
                <w:sz w:val="18"/>
                <w:szCs w:val="18"/>
              </w:rPr>
              <w:t>(%)</w:t>
            </w:r>
          </w:p>
        </w:tc>
        <w:tc>
          <w:tcPr>
            <w:tcW w:w="1134" w:type="dxa"/>
            <w:vAlign w:val="center"/>
          </w:tcPr>
          <w:p w14:paraId="5FE478D2" w14:textId="77777777" w:rsidR="002B6360" w:rsidRPr="006379F8" w:rsidRDefault="002B6360" w:rsidP="00FC5498">
            <w:pPr>
              <w:spacing w:before="40" w:after="40"/>
              <w:jc w:val="center"/>
              <w:rPr>
                <w:rFonts w:cs="Arial"/>
                <w:sz w:val="18"/>
                <w:szCs w:val="18"/>
              </w:rPr>
            </w:pPr>
            <w:r w:rsidRPr="006379F8">
              <w:rPr>
                <w:rFonts w:cs="Arial"/>
                <w:sz w:val="18"/>
                <w:szCs w:val="18"/>
              </w:rPr>
              <w:t>2016-2021</w:t>
            </w:r>
          </w:p>
        </w:tc>
        <w:tc>
          <w:tcPr>
            <w:tcW w:w="1275" w:type="dxa"/>
            <w:vAlign w:val="center"/>
          </w:tcPr>
          <w:p w14:paraId="5AFBE93A" w14:textId="77777777" w:rsidR="002B6360" w:rsidRPr="00FC5498" w:rsidRDefault="002B6360" w:rsidP="00FC5498">
            <w:pPr>
              <w:spacing w:before="40" w:after="40"/>
              <w:jc w:val="right"/>
              <w:rPr>
                <w:rFonts w:cs="Arial"/>
                <w:sz w:val="26"/>
                <w:szCs w:val="26"/>
              </w:rPr>
            </w:pPr>
            <w:r w:rsidRPr="00FC5498">
              <w:rPr>
                <w:rFonts w:cs="Arial"/>
                <w:b/>
                <w:sz w:val="26"/>
                <w:szCs w:val="26"/>
              </w:rPr>
              <w:t>9.2</w:t>
            </w:r>
          </w:p>
        </w:tc>
        <w:tc>
          <w:tcPr>
            <w:tcW w:w="1418" w:type="dxa"/>
            <w:shd w:val="clear" w:color="auto" w:fill="auto"/>
            <w:vAlign w:val="center"/>
          </w:tcPr>
          <w:p w14:paraId="0D2F4737" w14:textId="77777777" w:rsidR="002B6360" w:rsidRPr="00FC5498" w:rsidRDefault="002B6360" w:rsidP="00FC5498">
            <w:pPr>
              <w:spacing w:before="40" w:after="40"/>
              <w:jc w:val="right"/>
              <w:rPr>
                <w:rFonts w:cs="Arial"/>
                <w:sz w:val="26"/>
                <w:szCs w:val="26"/>
              </w:rPr>
            </w:pPr>
            <w:r w:rsidRPr="00FC5498">
              <w:rPr>
                <w:rFonts w:cs="Arial"/>
                <w:b/>
                <w:sz w:val="26"/>
                <w:szCs w:val="26"/>
              </w:rPr>
              <w:t>4.4</w:t>
            </w:r>
          </w:p>
        </w:tc>
        <w:tc>
          <w:tcPr>
            <w:tcW w:w="849" w:type="dxa"/>
            <w:shd w:val="clear" w:color="auto" w:fill="auto"/>
            <w:vAlign w:val="center"/>
          </w:tcPr>
          <w:p w14:paraId="69CBC718" w14:textId="77777777" w:rsidR="002B6360" w:rsidRPr="00FC5498" w:rsidRDefault="002B6360" w:rsidP="00FC5498">
            <w:pPr>
              <w:spacing w:before="40" w:after="40"/>
              <w:jc w:val="center"/>
              <w:rPr>
                <w:rFonts w:cs="Arial"/>
                <w:b/>
                <w:color w:val="FFC000"/>
                <w:sz w:val="26"/>
                <w:szCs w:val="26"/>
              </w:rPr>
            </w:pPr>
            <w:r w:rsidRPr="00FC5498">
              <w:rPr>
                <w:rFonts w:cs="Arial"/>
                <w:b/>
                <w:color w:val="00B050"/>
                <w:sz w:val="26"/>
                <w:szCs w:val="26"/>
              </w:rPr>
              <w:sym w:font="Wingdings" w:char="F06C"/>
            </w:r>
          </w:p>
        </w:tc>
      </w:tr>
      <w:tr w:rsidR="002B6360" w:rsidRPr="00FC5498" w14:paraId="11637973" w14:textId="77777777" w:rsidTr="00FC5498">
        <w:tblPrEx>
          <w:tblBorders>
            <w:left w:val="none" w:sz="0" w:space="0" w:color="auto"/>
            <w:right w:val="none" w:sz="0" w:space="0" w:color="auto"/>
            <w:insideV w:val="none" w:sz="0" w:space="0" w:color="auto"/>
          </w:tblBorders>
        </w:tblPrEx>
        <w:tc>
          <w:tcPr>
            <w:tcW w:w="993" w:type="dxa"/>
            <w:tcBorders>
              <w:bottom w:val="single" w:sz="4" w:space="0" w:color="auto"/>
            </w:tcBorders>
          </w:tcPr>
          <w:p w14:paraId="6047A236" w14:textId="77777777" w:rsidR="002B6360" w:rsidRPr="006379F8" w:rsidRDefault="002B6360" w:rsidP="00FC5498">
            <w:pPr>
              <w:spacing w:before="40" w:after="40"/>
              <w:jc w:val="center"/>
              <w:rPr>
                <w:rFonts w:cs="Arial"/>
                <w:noProof/>
                <w:lang w:eastAsia="it-IT"/>
              </w:rPr>
            </w:pPr>
            <w:r w:rsidRPr="006379F8">
              <w:rPr>
                <w:rFonts w:cs="Arial"/>
                <w:noProof/>
              </w:rPr>
              <w:drawing>
                <wp:inline distT="0" distB="0" distL="0" distR="0" wp14:anchorId="0084EA25" wp14:editId="0617384E">
                  <wp:extent cx="504000" cy="252000"/>
                  <wp:effectExtent l="0" t="0" r="0" b="0"/>
                  <wp:docPr id="317" name="Immagin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04000" cy="252000"/>
                          </a:xfrm>
                          <a:prstGeom prst="rect">
                            <a:avLst/>
                          </a:prstGeom>
                        </pic:spPr>
                      </pic:pic>
                    </a:graphicData>
                  </a:graphic>
                </wp:inline>
              </w:drawing>
            </w:r>
          </w:p>
        </w:tc>
        <w:tc>
          <w:tcPr>
            <w:tcW w:w="3969" w:type="dxa"/>
            <w:tcBorders>
              <w:bottom w:val="single" w:sz="4" w:space="0" w:color="auto"/>
            </w:tcBorders>
          </w:tcPr>
          <w:p w14:paraId="3726CEAE" w14:textId="77777777" w:rsidR="002B6360" w:rsidRPr="006379F8" w:rsidRDefault="002B6360" w:rsidP="00FC5498">
            <w:pPr>
              <w:tabs>
                <w:tab w:val="right" w:pos="2619"/>
              </w:tabs>
              <w:spacing w:before="40" w:after="40"/>
              <w:rPr>
                <w:rFonts w:cs="Arial"/>
                <w:b/>
                <w:sz w:val="18"/>
                <w:szCs w:val="18"/>
              </w:rPr>
            </w:pPr>
            <w:r w:rsidRPr="006379F8">
              <w:rPr>
                <w:rFonts w:cs="Arial"/>
                <w:b/>
                <w:sz w:val="18"/>
                <w:szCs w:val="18"/>
              </w:rPr>
              <w:t xml:space="preserve">Increase in forest area </w:t>
            </w:r>
            <w:r w:rsidRPr="006379F8">
              <w:rPr>
                <w:rFonts w:cs="Arial"/>
                <w:sz w:val="18"/>
                <w:szCs w:val="18"/>
              </w:rPr>
              <w:t>(Thousand ha)</w:t>
            </w:r>
          </w:p>
        </w:tc>
        <w:tc>
          <w:tcPr>
            <w:tcW w:w="1134" w:type="dxa"/>
            <w:tcBorders>
              <w:bottom w:val="single" w:sz="4" w:space="0" w:color="auto"/>
            </w:tcBorders>
            <w:vAlign w:val="center"/>
          </w:tcPr>
          <w:p w14:paraId="66D3B39D" w14:textId="77777777" w:rsidR="002B6360" w:rsidRPr="006379F8" w:rsidRDefault="002B6360" w:rsidP="00FC5498">
            <w:pPr>
              <w:spacing w:before="40" w:after="40"/>
              <w:jc w:val="center"/>
              <w:rPr>
                <w:rFonts w:cs="Arial"/>
                <w:sz w:val="18"/>
                <w:szCs w:val="18"/>
              </w:rPr>
            </w:pPr>
            <w:r w:rsidRPr="006379F8">
              <w:rPr>
                <w:rFonts w:cs="Arial"/>
                <w:sz w:val="18"/>
                <w:szCs w:val="18"/>
              </w:rPr>
              <w:t>2010-2021</w:t>
            </w:r>
          </w:p>
        </w:tc>
        <w:tc>
          <w:tcPr>
            <w:tcW w:w="1275" w:type="dxa"/>
            <w:tcBorders>
              <w:bottom w:val="single" w:sz="4" w:space="0" w:color="auto"/>
            </w:tcBorders>
            <w:vAlign w:val="center"/>
          </w:tcPr>
          <w:p w14:paraId="629E7609" w14:textId="77777777" w:rsidR="002B6360" w:rsidRPr="00FC5498" w:rsidRDefault="002B6360" w:rsidP="00FC5498">
            <w:pPr>
              <w:spacing w:before="40" w:after="40"/>
              <w:jc w:val="right"/>
              <w:rPr>
                <w:rFonts w:cs="Arial"/>
                <w:sz w:val="26"/>
                <w:szCs w:val="26"/>
              </w:rPr>
            </w:pPr>
            <w:r w:rsidRPr="00FC5498">
              <w:rPr>
                <w:rFonts w:cs="Arial"/>
                <w:b/>
                <w:sz w:val="26"/>
                <w:szCs w:val="26"/>
              </w:rPr>
              <w:t>13,388</w:t>
            </w:r>
          </w:p>
        </w:tc>
        <w:tc>
          <w:tcPr>
            <w:tcW w:w="1418" w:type="dxa"/>
            <w:tcBorders>
              <w:bottom w:val="single" w:sz="4" w:space="0" w:color="auto"/>
            </w:tcBorders>
            <w:shd w:val="clear" w:color="auto" w:fill="auto"/>
            <w:vAlign w:val="center"/>
          </w:tcPr>
          <w:p w14:paraId="7423159A" w14:textId="77777777" w:rsidR="002B6360" w:rsidRPr="00FC5498" w:rsidRDefault="002B6360" w:rsidP="00FC5498">
            <w:pPr>
              <w:spacing w:before="40" w:after="40"/>
              <w:jc w:val="right"/>
              <w:rPr>
                <w:rFonts w:cs="Arial"/>
                <w:sz w:val="26"/>
                <w:szCs w:val="26"/>
              </w:rPr>
            </w:pPr>
            <w:r w:rsidRPr="00FC5498">
              <w:rPr>
                <w:rFonts w:cs="Arial"/>
                <w:b/>
                <w:sz w:val="26"/>
                <w:szCs w:val="26"/>
              </w:rPr>
              <w:t>14,746</w:t>
            </w:r>
          </w:p>
        </w:tc>
        <w:tc>
          <w:tcPr>
            <w:tcW w:w="849" w:type="dxa"/>
            <w:tcBorders>
              <w:bottom w:val="single" w:sz="4" w:space="0" w:color="auto"/>
            </w:tcBorders>
            <w:shd w:val="clear" w:color="auto" w:fill="auto"/>
            <w:vAlign w:val="center"/>
          </w:tcPr>
          <w:p w14:paraId="0100A917" w14:textId="77777777" w:rsidR="002B6360" w:rsidRPr="00FC5498" w:rsidRDefault="002B6360" w:rsidP="00FC5498">
            <w:pPr>
              <w:spacing w:before="40" w:after="40"/>
              <w:jc w:val="center"/>
              <w:rPr>
                <w:rFonts w:cs="Arial"/>
                <w:b/>
                <w:color w:val="00B050"/>
                <w:sz w:val="26"/>
                <w:szCs w:val="26"/>
              </w:rPr>
            </w:pPr>
            <w:r w:rsidRPr="00FC5498">
              <w:rPr>
                <w:rFonts w:cs="Arial"/>
                <w:b/>
                <w:color w:val="FFC000"/>
                <w:sz w:val="26"/>
                <w:szCs w:val="26"/>
              </w:rPr>
              <w:sym w:font="Wingdings" w:char="F06C"/>
            </w:r>
          </w:p>
        </w:tc>
      </w:tr>
      <w:tr w:rsidR="002B6360" w:rsidRPr="006379F8" w14:paraId="4896E3FB" w14:textId="77777777" w:rsidTr="002B50AD">
        <w:tblPrEx>
          <w:tblBorders>
            <w:left w:val="none" w:sz="0" w:space="0" w:color="auto"/>
            <w:right w:val="none" w:sz="0" w:space="0" w:color="auto"/>
            <w:insideV w:val="none" w:sz="0" w:space="0" w:color="auto"/>
          </w:tblBorders>
        </w:tblPrEx>
        <w:tc>
          <w:tcPr>
            <w:tcW w:w="9638" w:type="dxa"/>
            <w:gridSpan w:val="6"/>
            <w:tcBorders>
              <w:bottom w:val="nil"/>
            </w:tcBorders>
          </w:tcPr>
          <w:p w14:paraId="3036FD0F" w14:textId="77777777" w:rsidR="002B6360" w:rsidRPr="006379F8" w:rsidRDefault="002B6360" w:rsidP="002B50AD">
            <w:pPr>
              <w:spacing w:before="60" w:after="60"/>
              <w:rPr>
                <w:rFonts w:cs="Arial"/>
                <w:b/>
                <w:color w:val="FFC000"/>
                <w:sz w:val="48"/>
                <w:szCs w:val="48"/>
              </w:rPr>
            </w:pPr>
            <w:r w:rsidRPr="006379F8">
              <w:rPr>
                <w:rFonts w:cs="Arial"/>
                <w:b/>
                <w:sz w:val="16"/>
                <w:szCs w:val="16"/>
                <w:lang w:eastAsia="it-IT"/>
              </w:rPr>
              <w:t>Trends:</w:t>
            </w:r>
            <w:r w:rsidRPr="006379F8">
              <w:rPr>
                <w:rFonts w:cs="Arial"/>
                <w:b/>
                <w:color w:val="C00000"/>
                <w:sz w:val="16"/>
                <w:szCs w:val="16"/>
                <w:lang w:eastAsia="it-IT"/>
              </w:rPr>
              <w:t xml:space="preserve"> </w:t>
            </w:r>
            <w:r w:rsidRPr="006379F8">
              <w:rPr>
                <w:rFonts w:cs="Arial"/>
                <w:b/>
                <w:color w:val="00B050"/>
                <w:sz w:val="20"/>
                <w:szCs w:val="20"/>
              </w:rPr>
              <w:sym w:font="Wingdings" w:char="F06C"/>
            </w:r>
            <w:r w:rsidRPr="006379F8">
              <w:rPr>
                <w:rFonts w:cs="Arial"/>
                <w:b/>
                <w:color w:val="00B050"/>
                <w:sz w:val="24"/>
                <w:szCs w:val="24"/>
              </w:rPr>
              <w:t xml:space="preserve"> </w:t>
            </w:r>
            <w:r w:rsidRPr="006379F8">
              <w:rPr>
                <w:rFonts w:cs="Arial"/>
                <w:color w:val="000000"/>
                <w:sz w:val="16"/>
                <w:szCs w:val="16"/>
                <w:lang w:eastAsia="it-IT"/>
              </w:rPr>
              <w:t xml:space="preserve">SIGNIFICANT IMPROVEMENT / </w:t>
            </w:r>
            <w:r w:rsidRPr="006379F8">
              <w:rPr>
                <w:rFonts w:cs="Arial"/>
                <w:b/>
                <w:color w:val="FFC000"/>
                <w:sz w:val="20"/>
                <w:szCs w:val="20"/>
              </w:rPr>
              <w:sym w:font="Wingdings" w:char="F06C"/>
            </w:r>
            <w:r w:rsidRPr="006379F8">
              <w:rPr>
                <w:rFonts w:cs="Arial"/>
                <w:b/>
                <w:color w:val="00B050"/>
                <w:sz w:val="24"/>
                <w:szCs w:val="24"/>
              </w:rPr>
              <w:t xml:space="preserve"> </w:t>
            </w:r>
            <w:r w:rsidRPr="006379F8">
              <w:rPr>
                <w:rFonts w:cs="Arial"/>
                <w:color w:val="000000"/>
                <w:sz w:val="16"/>
                <w:szCs w:val="16"/>
                <w:lang w:eastAsia="it-IT"/>
              </w:rPr>
              <w:t xml:space="preserve">STABILITY / </w:t>
            </w:r>
            <w:r w:rsidRPr="006379F8">
              <w:rPr>
                <w:rFonts w:cs="Arial"/>
                <w:b/>
                <w:color w:val="FF0000"/>
                <w:sz w:val="20"/>
                <w:szCs w:val="20"/>
              </w:rPr>
              <w:sym w:font="Wingdings" w:char="F06C"/>
            </w:r>
            <w:r w:rsidRPr="006379F8">
              <w:rPr>
                <w:rFonts w:cs="Arial"/>
                <w:b/>
                <w:color w:val="00B050"/>
                <w:sz w:val="24"/>
                <w:szCs w:val="24"/>
              </w:rPr>
              <w:t xml:space="preserve"> </w:t>
            </w:r>
            <w:r w:rsidRPr="006379F8">
              <w:rPr>
                <w:rFonts w:cs="Arial"/>
                <w:color w:val="000000"/>
                <w:sz w:val="16"/>
                <w:szCs w:val="16"/>
                <w:lang w:eastAsia="it-IT"/>
              </w:rPr>
              <w:t xml:space="preserve">SIGNIFICANT DETERIORATION / </w:t>
            </w:r>
            <w:r w:rsidRPr="006379F8">
              <w:rPr>
                <w:rFonts w:cs="Arial"/>
                <w:b/>
                <w:sz w:val="20"/>
                <w:szCs w:val="20"/>
              </w:rPr>
              <w:t>-</w:t>
            </w:r>
            <w:r w:rsidRPr="006379F8">
              <w:rPr>
                <w:rFonts w:cs="Arial"/>
                <w:b/>
                <w:color w:val="00B050"/>
                <w:sz w:val="24"/>
                <w:szCs w:val="24"/>
              </w:rPr>
              <w:t xml:space="preserve"> </w:t>
            </w:r>
            <w:r w:rsidRPr="006379F8">
              <w:rPr>
                <w:rFonts w:cs="Arial"/>
                <w:color w:val="000000"/>
                <w:sz w:val="16"/>
                <w:szCs w:val="16"/>
                <w:lang w:eastAsia="it-IT"/>
              </w:rPr>
              <w:t>NOT APPLICABLE</w:t>
            </w:r>
          </w:p>
        </w:tc>
      </w:tr>
    </w:tbl>
    <w:p w14:paraId="5FB4E6DE" w14:textId="77777777" w:rsidR="002B6360" w:rsidRPr="006379F8" w:rsidRDefault="002B6360" w:rsidP="002B6360">
      <w:pPr>
        <w:pStyle w:val="ListParagraph"/>
        <w:tabs>
          <w:tab w:val="left" w:pos="284"/>
        </w:tabs>
        <w:autoSpaceDE w:val="0"/>
        <w:autoSpaceDN w:val="0"/>
        <w:spacing w:after="120" w:line="240" w:lineRule="auto"/>
        <w:ind w:left="0"/>
        <w:jc w:val="both"/>
        <w:rPr>
          <w:rFonts w:cs="Arial"/>
          <w:spacing w:val="-3"/>
          <w:lang w:eastAsia="it-IT"/>
        </w:rPr>
      </w:pPr>
    </w:p>
    <w:p w14:paraId="3A09AA2A" w14:textId="77777777" w:rsidR="002B6360" w:rsidRPr="006379F8" w:rsidRDefault="002B6360" w:rsidP="002B6360">
      <w:pPr>
        <w:tabs>
          <w:tab w:val="left" w:pos="284"/>
        </w:tabs>
        <w:autoSpaceDE w:val="0"/>
        <w:autoSpaceDN w:val="0"/>
        <w:spacing w:after="120" w:line="240" w:lineRule="auto"/>
        <w:jc w:val="both"/>
        <w:rPr>
          <w:rFonts w:cs="Arial"/>
          <w:spacing w:val="-3"/>
          <w:lang w:eastAsia="it-IT"/>
        </w:rPr>
      </w:pPr>
      <w:r w:rsidRPr="006379F8">
        <w:rPr>
          <w:rFonts w:cs="Arial"/>
        </w:rPr>
        <w:t xml:space="preserve">Under the area of </w:t>
      </w:r>
      <w:r w:rsidRPr="006379F8">
        <w:rPr>
          <w:rFonts w:cs="Arial"/>
          <w:b/>
        </w:rPr>
        <w:t>drivers,</w:t>
      </w:r>
      <w:r w:rsidRPr="006379F8">
        <w:rPr>
          <w:rFonts w:cs="Arial"/>
        </w:rPr>
        <w:t xml:space="preserve"> three topics are covered: Total greenhouse gas emissions (with 3 indicators), Energy production, supply and consumption (3 indicators), Population (2 indicators).</w:t>
      </w:r>
    </w:p>
    <w:p w14:paraId="1FD1ED18" w14:textId="77777777" w:rsidR="002B6360" w:rsidRPr="006379F8" w:rsidRDefault="002B6360" w:rsidP="002B6360">
      <w:pPr>
        <w:pStyle w:val="ListParagraph"/>
        <w:numPr>
          <w:ilvl w:val="0"/>
          <w:numId w:val="22"/>
        </w:numPr>
        <w:tabs>
          <w:tab w:val="left" w:pos="284"/>
        </w:tabs>
        <w:autoSpaceDE w:val="0"/>
        <w:autoSpaceDN w:val="0"/>
        <w:spacing w:after="120" w:line="240" w:lineRule="auto"/>
        <w:contextualSpacing w:val="0"/>
        <w:jc w:val="both"/>
        <w:rPr>
          <w:rFonts w:cs="Arial"/>
          <w:spacing w:val="-3"/>
          <w:lang w:eastAsia="it-IT"/>
        </w:rPr>
      </w:pPr>
      <w:r w:rsidRPr="006379F8">
        <w:rPr>
          <w:rFonts w:cs="Arial"/>
          <w:color w:val="231F20"/>
          <w:spacing w:val="-3"/>
          <w:lang w:eastAsia="it-IT"/>
        </w:rPr>
        <w:t xml:space="preserve">During the period 1994-2016, the </w:t>
      </w:r>
      <w:r w:rsidRPr="006379F8">
        <w:rPr>
          <w:rFonts w:cs="Arial"/>
          <w:b/>
          <w:color w:val="231F20"/>
          <w:spacing w:val="-3"/>
          <w:lang w:eastAsia="it-IT"/>
        </w:rPr>
        <w:t xml:space="preserve">Total greenhouse gas emissions </w:t>
      </w:r>
      <w:r w:rsidRPr="006379F8">
        <w:rPr>
          <w:rFonts w:cs="Arial"/>
          <w:color w:val="231F20"/>
          <w:spacing w:val="-3"/>
          <w:lang w:eastAsia="it-IT"/>
        </w:rPr>
        <w:t>in Viet Nam increased by about three times, from 103.8 million to 316.7 million tons of CO</w:t>
      </w:r>
      <w:r w:rsidRPr="006379F8">
        <w:rPr>
          <w:rFonts w:cs="Arial"/>
          <w:color w:val="231F20"/>
          <w:spacing w:val="-3"/>
          <w:vertAlign w:val="subscript"/>
          <w:lang w:eastAsia="it-IT"/>
        </w:rPr>
        <w:t>2</w:t>
      </w:r>
      <w:r w:rsidRPr="006379F8">
        <w:rPr>
          <w:rFonts w:cs="Arial"/>
          <w:color w:val="231F20"/>
          <w:spacing w:val="-3"/>
          <w:lang w:eastAsia="it-IT"/>
        </w:rPr>
        <w:t xml:space="preserve"> equivalent. In particular, emissions in the </w:t>
      </w:r>
      <w:r w:rsidRPr="006379F8">
        <w:rPr>
          <w:rFonts w:cs="Arial"/>
          <w:b/>
          <w:spacing w:val="-3"/>
          <w:lang w:eastAsia="it-IT"/>
        </w:rPr>
        <w:t>energy sector</w:t>
      </w:r>
      <w:r w:rsidRPr="006379F8">
        <w:rPr>
          <w:rFonts w:cs="Arial"/>
          <w:spacing w:val="-3"/>
          <w:lang w:eastAsia="it-IT"/>
        </w:rPr>
        <w:t xml:space="preserve"> have increased significantly. Energy sector contributed to 24.7% of total emissions in 1994 up to 65.0% in 2016. The contribution of the sector related to </w:t>
      </w:r>
      <w:r w:rsidRPr="006379F8">
        <w:rPr>
          <w:rFonts w:cs="Arial"/>
          <w:b/>
          <w:spacing w:val="-3"/>
          <w:lang w:eastAsia="it-IT"/>
        </w:rPr>
        <w:t>industry and construction</w:t>
      </w:r>
      <w:r w:rsidRPr="006379F8">
        <w:rPr>
          <w:rFonts w:cs="Arial"/>
          <w:spacing w:val="-3"/>
          <w:lang w:eastAsia="it-IT"/>
        </w:rPr>
        <w:t xml:space="preserve"> to the total amount of emissions increased from 3.7% to 14.6% and the </w:t>
      </w:r>
      <w:r w:rsidRPr="006379F8">
        <w:rPr>
          <w:rFonts w:cs="Arial"/>
          <w:b/>
          <w:spacing w:val="-3"/>
          <w:lang w:eastAsia="it-IT"/>
        </w:rPr>
        <w:t>waste sector</w:t>
      </w:r>
      <w:r w:rsidRPr="006379F8">
        <w:rPr>
          <w:rFonts w:cs="Arial"/>
          <w:spacing w:val="-3"/>
          <w:lang w:eastAsia="it-IT"/>
        </w:rPr>
        <w:t xml:space="preserve"> from 2.5% to 6.5%. Emission from </w:t>
      </w:r>
      <w:r w:rsidRPr="006379F8">
        <w:rPr>
          <w:rFonts w:cs="Arial"/>
          <w:b/>
          <w:spacing w:val="-3"/>
          <w:lang w:eastAsia="it-IT"/>
        </w:rPr>
        <w:t>agriculture</w:t>
      </w:r>
      <w:r w:rsidRPr="006379F8">
        <w:rPr>
          <w:rFonts w:cs="Arial"/>
          <w:spacing w:val="-3"/>
          <w:lang w:eastAsia="it-IT"/>
        </w:rPr>
        <w:t xml:space="preserve"> increased from 1994 (52 million tons of CO</w:t>
      </w:r>
      <w:r w:rsidRPr="006379F8">
        <w:rPr>
          <w:rFonts w:cs="Arial"/>
          <w:spacing w:val="-3"/>
          <w:vertAlign w:val="subscript"/>
          <w:lang w:eastAsia="it-IT"/>
        </w:rPr>
        <w:t>2</w:t>
      </w:r>
      <w:r w:rsidRPr="006379F8">
        <w:rPr>
          <w:rFonts w:cs="Arial"/>
          <w:spacing w:val="-3"/>
          <w:lang w:eastAsia="it-IT"/>
        </w:rPr>
        <w:t xml:space="preserve"> equivalent, 50.1% of the total emissions) to 2014 (89.7 million tons of CO</w:t>
      </w:r>
      <w:r w:rsidRPr="006379F8">
        <w:rPr>
          <w:rFonts w:cs="Arial"/>
          <w:spacing w:val="-3"/>
          <w:vertAlign w:val="subscript"/>
          <w:lang w:eastAsia="it-IT"/>
        </w:rPr>
        <w:t>2</w:t>
      </w:r>
      <w:r w:rsidRPr="006379F8">
        <w:rPr>
          <w:rFonts w:cs="Arial"/>
          <w:spacing w:val="-3"/>
          <w:lang w:eastAsia="it-IT"/>
        </w:rPr>
        <w:t xml:space="preserve"> equivalent, 31.6% of the total emissions), where</w:t>
      </w:r>
    </w:p>
    <w:p w14:paraId="53817168" w14:textId="77777777" w:rsidR="002B6360" w:rsidRPr="006379F8" w:rsidRDefault="002B6360" w:rsidP="002B6360">
      <w:pPr>
        <w:pStyle w:val="ListParagraph"/>
        <w:numPr>
          <w:ilvl w:val="0"/>
          <w:numId w:val="22"/>
        </w:numPr>
        <w:tabs>
          <w:tab w:val="left" w:pos="284"/>
        </w:tabs>
        <w:autoSpaceDE w:val="0"/>
        <w:autoSpaceDN w:val="0"/>
        <w:spacing w:after="120" w:line="240" w:lineRule="auto"/>
        <w:contextualSpacing w:val="0"/>
        <w:jc w:val="both"/>
        <w:rPr>
          <w:rFonts w:cs="Arial"/>
          <w:spacing w:val="-3"/>
          <w:lang w:eastAsia="it-IT"/>
        </w:rPr>
      </w:pPr>
      <w:r w:rsidRPr="006379F8">
        <w:rPr>
          <w:rFonts w:cs="Arial"/>
          <w:b/>
          <w:spacing w:val="-3"/>
          <w:lang w:eastAsia="it-IT"/>
        </w:rPr>
        <w:t>Greenhouse gas emissions from land use, land use change and forestry (LULUCF)</w:t>
      </w:r>
      <w:r w:rsidRPr="006379F8">
        <w:rPr>
          <w:rFonts w:cs="Arial"/>
          <w:spacing w:val="-3"/>
          <w:lang w:eastAsia="it-IT"/>
        </w:rPr>
        <w:t xml:space="preserve"> has been gradually transitioning from greenhouse gas emissions to greenhouse gas sequestration since 2000. Since 2016, greenhouse gas emissions from the agricultural sector and the LULUCF sector (land use, land use change and forestry) are merged into the AFOLU (agriculture, forestry and land use) sector.</w:t>
      </w:r>
    </w:p>
    <w:p w14:paraId="27E88BC2" w14:textId="0FD59A93" w:rsidR="002B6360" w:rsidRPr="006379F8" w:rsidRDefault="002B6360" w:rsidP="002B6360">
      <w:pPr>
        <w:pStyle w:val="ListParagraph"/>
        <w:numPr>
          <w:ilvl w:val="0"/>
          <w:numId w:val="22"/>
        </w:numPr>
        <w:tabs>
          <w:tab w:val="left" w:pos="284"/>
        </w:tabs>
        <w:autoSpaceDE w:val="0"/>
        <w:autoSpaceDN w:val="0"/>
        <w:spacing w:after="120" w:line="240" w:lineRule="auto"/>
        <w:contextualSpacing w:val="0"/>
        <w:jc w:val="both"/>
        <w:rPr>
          <w:rFonts w:cs="Arial"/>
          <w:spacing w:val="-3"/>
          <w:lang w:eastAsia="it-IT"/>
        </w:rPr>
      </w:pPr>
      <w:r w:rsidRPr="006379F8">
        <w:rPr>
          <w:rFonts w:cs="Arial"/>
          <w:spacing w:val="-3"/>
          <w:lang w:eastAsia="it-IT"/>
        </w:rPr>
        <w:t xml:space="preserve">In the same period </w:t>
      </w:r>
      <w:r w:rsidRPr="006379F8">
        <w:rPr>
          <w:rFonts w:cs="Arial"/>
          <w:b/>
          <w:spacing w:val="-3"/>
          <w:lang w:eastAsia="it-IT"/>
        </w:rPr>
        <w:t>Total</w:t>
      </w:r>
      <w:r w:rsidRPr="006379F8">
        <w:rPr>
          <w:rFonts w:cs="Arial"/>
          <w:spacing w:val="-3"/>
          <w:lang w:eastAsia="it-IT"/>
        </w:rPr>
        <w:t xml:space="preserve"> </w:t>
      </w:r>
      <w:r w:rsidRPr="006379F8">
        <w:rPr>
          <w:rFonts w:cs="Arial"/>
          <w:b/>
          <w:spacing w:val="-3"/>
          <w:lang w:eastAsia="it-IT"/>
        </w:rPr>
        <w:t>greenhouse gas emissions per capita</w:t>
      </w:r>
      <w:r w:rsidRPr="006379F8">
        <w:rPr>
          <w:rFonts w:cs="Arial"/>
          <w:spacing w:val="-3"/>
          <w:lang w:eastAsia="it-IT"/>
        </w:rPr>
        <w:t xml:space="preserve"> increased from 1.193 </w:t>
      </w:r>
      <w:r w:rsidR="00B42072" w:rsidRPr="006379F8">
        <w:rPr>
          <w:rFonts w:cs="Arial"/>
          <w:spacing w:val="-3"/>
          <w:lang w:eastAsia="it-IT"/>
        </w:rPr>
        <w:t>tons of CO</w:t>
      </w:r>
      <w:r w:rsidR="00B42072" w:rsidRPr="006379F8">
        <w:rPr>
          <w:rFonts w:cs="Arial"/>
          <w:spacing w:val="-3"/>
          <w:vertAlign w:val="subscript"/>
          <w:lang w:eastAsia="it-IT"/>
        </w:rPr>
        <w:t>2</w:t>
      </w:r>
      <w:r w:rsidR="00B42072" w:rsidRPr="006379F8">
        <w:rPr>
          <w:rFonts w:cs="Arial"/>
          <w:spacing w:val="-3"/>
          <w:lang w:eastAsia="it-IT"/>
        </w:rPr>
        <w:t xml:space="preserve"> equivalent</w:t>
      </w:r>
      <w:r w:rsidR="00B42072" w:rsidRPr="006379F8">
        <w:rPr>
          <w:rFonts w:cs="Arial"/>
          <w:color w:val="231F20"/>
          <w:spacing w:val="-3"/>
          <w:lang w:eastAsia="it-IT"/>
        </w:rPr>
        <w:t xml:space="preserve">/capita </w:t>
      </w:r>
      <w:r w:rsidRPr="006379F8">
        <w:rPr>
          <w:rFonts w:cs="Arial"/>
          <w:spacing w:val="-3"/>
          <w:lang w:eastAsia="it-IT"/>
        </w:rPr>
        <w:t>in 1994 to 3.397 tons of CO</w:t>
      </w:r>
      <w:r w:rsidRPr="006379F8">
        <w:rPr>
          <w:rFonts w:cs="Arial"/>
          <w:spacing w:val="-3"/>
          <w:vertAlign w:val="subscript"/>
          <w:lang w:eastAsia="it-IT"/>
        </w:rPr>
        <w:t>2</w:t>
      </w:r>
      <w:r w:rsidRPr="006379F8">
        <w:rPr>
          <w:rFonts w:cs="Arial"/>
          <w:spacing w:val="-3"/>
          <w:lang w:eastAsia="it-IT"/>
        </w:rPr>
        <w:t xml:space="preserve"> equivalent</w:t>
      </w:r>
      <w:r w:rsidRPr="006379F8">
        <w:rPr>
          <w:rFonts w:cs="Arial"/>
          <w:color w:val="231F20"/>
          <w:spacing w:val="-3"/>
          <w:lang w:eastAsia="it-IT"/>
        </w:rPr>
        <w:t>/capita in 2016.</w:t>
      </w:r>
    </w:p>
    <w:p w14:paraId="1F465750" w14:textId="77777777" w:rsidR="002B6360" w:rsidRPr="006379F8" w:rsidRDefault="002B6360" w:rsidP="002B6360">
      <w:pPr>
        <w:pStyle w:val="ListParagraph"/>
        <w:numPr>
          <w:ilvl w:val="0"/>
          <w:numId w:val="22"/>
        </w:numPr>
        <w:tabs>
          <w:tab w:val="left" w:pos="284"/>
        </w:tabs>
        <w:autoSpaceDE w:val="0"/>
        <w:autoSpaceDN w:val="0"/>
        <w:spacing w:after="120" w:line="240" w:lineRule="auto"/>
        <w:contextualSpacing w:val="0"/>
        <w:jc w:val="both"/>
        <w:rPr>
          <w:rFonts w:cs="Arial"/>
          <w:color w:val="231F20"/>
          <w:spacing w:val="-3"/>
          <w:lang w:eastAsia="it-IT"/>
        </w:rPr>
      </w:pPr>
      <w:r w:rsidRPr="006379F8">
        <w:rPr>
          <w:rFonts w:cs="Arial"/>
          <w:color w:val="231F20"/>
          <w:spacing w:val="-3"/>
          <w:lang w:eastAsia="it-IT"/>
        </w:rPr>
        <w:t xml:space="preserve">The </w:t>
      </w:r>
      <w:r w:rsidRPr="006379F8">
        <w:rPr>
          <w:rFonts w:cs="Arial"/>
          <w:b/>
          <w:color w:val="231F20"/>
          <w:spacing w:val="-3"/>
          <w:lang w:eastAsia="it-IT"/>
        </w:rPr>
        <w:t>Total primary energy supply</w:t>
      </w:r>
      <w:r w:rsidRPr="006379F8">
        <w:rPr>
          <w:rFonts w:cs="Arial"/>
          <w:color w:val="231F20"/>
          <w:spacing w:val="-3"/>
          <w:lang w:eastAsia="it-IT"/>
        </w:rPr>
        <w:t xml:space="preserve"> is a key element of energy balances. It represent the sum of production and imports minus exports and changes in storage. In the decade 2010-2020 the Viet Nam total primary energy supply increased rapidly, nearly two time from 634.3 to 1,194.8 PJ.</w:t>
      </w:r>
    </w:p>
    <w:p w14:paraId="689056A0" w14:textId="77777777" w:rsidR="002B6360" w:rsidRPr="006379F8" w:rsidRDefault="002B6360" w:rsidP="002B6360">
      <w:pPr>
        <w:pStyle w:val="ListParagraph"/>
        <w:numPr>
          <w:ilvl w:val="0"/>
          <w:numId w:val="22"/>
        </w:numPr>
        <w:tabs>
          <w:tab w:val="left" w:pos="284"/>
        </w:tabs>
        <w:autoSpaceDE w:val="0"/>
        <w:autoSpaceDN w:val="0"/>
        <w:spacing w:after="120" w:line="240" w:lineRule="auto"/>
        <w:contextualSpacing w:val="0"/>
        <w:jc w:val="both"/>
        <w:rPr>
          <w:rFonts w:cs="Arial"/>
          <w:color w:val="231F20"/>
          <w:spacing w:val="-3"/>
          <w:lang w:eastAsia="it-IT"/>
        </w:rPr>
      </w:pPr>
      <w:r w:rsidRPr="006379F8">
        <w:rPr>
          <w:rFonts w:cs="Arial"/>
          <w:color w:val="231F20"/>
          <w:spacing w:val="-3"/>
          <w:lang w:eastAsia="it-IT"/>
        </w:rPr>
        <w:t xml:space="preserve">In this context of increasing energy demand, the </w:t>
      </w:r>
      <w:r w:rsidRPr="006379F8">
        <w:rPr>
          <w:rFonts w:cs="Arial"/>
          <w:b/>
          <w:color w:val="231F20"/>
          <w:spacing w:val="-3"/>
          <w:lang w:eastAsia="it-IT"/>
        </w:rPr>
        <w:t>Share of fossil fuels in the total primary energy supply</w:t>
      </w:r>
      <w:r w:rsidRPr="006379F8">
        <w:rPr>
          <w:rFonts w:cs="Arial"/>
          <w:color w:val="231F20"/>
          <w:spacing w:val="-3"/>
          <w:lang w:eastAsia="it-IT"/>
        </w:rPr>
        <w:t xml:space="preserve"> decreased over the years. In 2010, the proportion of fossil fuels in the total primary energy supply was 43.2% and by 2020 this proportion decreased to 25.3%.</w:t>
      </w:r>
    </w:p>
    <w:p w14:paraId="04582BAB" w14:textId="77777777" w:rsidR="002B6360" w:rsidRPr="006379F8" w:rsidRDefault="002B6360" w:rsidP="002B6360">
      <w:pPr>
        <w:pStyle w:val="ListParagraph"/>
        <w:numPr>
          <w:ilvl w:val="0"/>
          <w:numId w:val="22"/>
        </w:numPr>
        <w:tabs>
          <w:tab w:val="left" w:pos="284"/>
        </w:tabs>
        <w:autoSpaceDE w:val="0"/>
        <w:autoSpaceDN w:val="0"/>
        <w:spacing w:after="120" w:line="240" w:lineRule="auto"/>
        <w:contextualSpacing w:val="0"/>
        <w:jc w:val="both"/>
        <w:rPr>
          <w:rFonts w:cs="Arial"/>
          <w:color w:val="231F20"/>
          <w:spacing w:val="-3"/>
          <w:lang w:eastAsia="it-IT"/>
        </w:rPr>
      </w:pPr>
      <w:r w:rsidRPr="006379F8">
        <w:rPr>
          <w:rFonts w:cs="Arial"/>
          <w:b/>
          <w:color w:val="231F20"/>
          <w:spacing w:val="-3"/>
          <w:lang w:eastAsia="it-IT"/>
        </w:rPr>
        <w:t>Energy consumption per capita</w:t>
      </w:r>
      <w:r w:rsidRPr="006379F8">
        <w:rPr>
          <w:rFonts w:cs="Arial"/>
          <w:color w:val="231F20"/>
          <w:spacing w:val="-3"/>
          <w:lang w:eastAsia="it-IT"/>
        </w:rPr>
        <w:t xml:space="preserve"> increased from 4,020 thousand VND in 2016 to 5,371 in 2018 and 6,468 thousand VND in 2020.</w:t>
      </w:r>
    </w:p>
    <w:p w14:paraId="458FF60B" w14:textId="16E9E66D" w:rsidR="002B6360" w:rsidRPr="006379F8" w:rsidRDefault="002B6360" w:rsidP="002B6360">
      <w:pPr>
        <w:pStyle w:val="ListParagraph"/>
        <w:numPr>
          <w:ilvl w:val="0"/>
          <w:numId w:val="22"/>
        </w:numPr>
        <w:tabs>
          <w:tab w:val="left" w:pos="284"/>
        </w:tabs>
        <w:autoSpaceDE w:val="0"/>
        <w:autoSpaceDN w:val="0"/>
        <w:spacing w:after="120" w:line="240" w:lineRule="auto"/>
        <w:contextualSpacing w:val="0"/>
        <w:jc w:val="both"/>
        <w:rPr>
          <w:rFonts w:cs="Arial"/>
          <w:color w:val="231F20"/>
          <w:spacing w:val="-3"/>
          <w:lang w:eastAsia="it-IT"/>
        </w:rPr>
      </w:pPr>
      <w:r w:rsidRPr="006379F8">
        <w:rPr>
          <w:rFonts w:cs="Arial"/>
          <w:color w:val="231F20"/>
          <w:spacing w:val="-3"/>
          <w:lang w:eastAsia="it-IT"/>
        </w:rPr>
        <w:t xml:space="preserve">Viet Nam </w:t>
      </w:r>
      <w:r w:rsidRPr="006379F8">
        <w:rPr>
          <w:rFonts w:cs="Arial"/>
          <w:b/>
          <w:color w:val="231F20"/>
          <w:spacing w:val="-3"/>
          <w:lang w:eastAsia="it-IT"/>
        </w:rPr>
        <w:t>Population</w:t>
      </w:r>
      <w:r w:rsidRPr="006379F8">
        <w:rPr>
          <w:rFonts w:cs="Arial"/>
          <w:color w:val="231F20"/>
          <w:spacing w:val="-3"/>
          <w:lang w:eastAsia="it-IT"/>
        </w:rPr>
        <w:t xml:space="preserve"> increased from 70,824.5 thousand people in 1994 to 93,250.7 thousand people in 2016. The rate of growth decreased in the succeeding period 2017 to 2021, with approximately 1 million people per year, up to 98.51 million in 2021.</w:t>
      </w:r>
    </w:p>
    <w:p w14:paraId="3EDEE34E" w14:textId="77777777" w:rsidR="002B6360" w:rsidRPr="006379F8" w:rsidRDefault="002B6360" w:rsidP="002B6360">
      <w:pPr>
        <w:pStyle w:val="ListParagraph"/>
        <w:numPr>
          <w:ilvl w:val="0"/>
          <w:numId w:val="22"/>
        </w:numPr>
        <w:tabs>
          <w:tab w:val="left" w:pos="284"/>
        </w:tabs>
        <w:autoSpaceDE w:val="0"/>
        <w:autoSpaceDN w:val="0"/>
        <w:spacing w:after="120" w:line="240" w:lineRule="auto"/>
        <w:contextualSpacing w:val="0"/>
        <w:jc w:val="both"/>
        <w:rPr>
          <w:rFonts w:cs="Arial"/>
          <w:color w:val="231F20"/>
          <w:spacing w:val="-3"/>
          <w:lang w:eastAsia="it-IT"/>
        </w:rPr>
      </w:pPr>
      <w:r w:rsidRPr="006379F8">
        <w:rPr>
          <w:rFonts w:cs="Arial"/>
          <w:b/>
          <w:color w:val="231F20"/>
          <w:spacing w:val="-3"/>
          <w:lang w:eastAsia="it-IT"/>
        </w:rPr>
        <w:t>Proportion of urban population</w:t>
      </w:r>
      <w:r w:rsidRPr="006379F8">
        <w:rPr>
          <w:rFonts w:cs="Arial"/>
          <w:color w:val="231F20"/>
          <w:spacing w:val="-3"/>
          <w:lang w:eastAsia="it-IT"/>
        </w:rPr>
        <w:t xml:space="preserve"> increased rapidly from 20.4% in 1994 to 37.1% in 2021.</w:t>
      </w:r>
    </w:p>
    <w:p w14:paraId="07C302FA" w14:textId="77777777" w:rsidR="002B6360" w:rsidRPr="006379F8" w:rsidRDefault="002B6360" w:rsidP="002B6360">
      <w:pPr>
        <w:pStyle w:val="ListParagraph"/>
        <w:tabs>
          <w:tab w:val="left" w:pos="284"/>
        </w:tabs>
        <w:autoSpaceDE w:val="0"/>
        <w:autoSpaceDN w:val="0"/>
        <w:spacing w:after="120" w:line="240" w:lineRule="auto"/>
        <w:ind w:left="0"/>
        <w:contextualSpacing w:val="0"/>
        <w:jc w:val="both"/>
        <w:rPr>
          <w:rFonts w:cs="Arial"/>
          <w:color w:val="231F20"/>
          <w:spacing w:val="-3"/>
          <w:lang w:eastAsia="it-IT"/>
        </w:rPr>
      </w:pPr>
      <w:r w:rsidRPr="006379F8">
        <w:rPr>
          <w:rFonts w:cs="Arial"/>
        </w:rPr>
        <w:t>Under the area of vulnerability, two indicators related to vulnerable population are covered:</w:t>
      </w:r>
    </w:p>
    <w:p w14:paraId="5F55E9EA" w14:textId="77777777" w:rsidR="002B6360" w:rsidRPr="006379F8" w:rsidRDefault="002B6360" w:rsidP="002B6360">
      <w:pPr>
        <w:pStyle w:val="ListParagraph"/>
        <w:numPr>
          <w:ilvl w:val="0"/>
          <w:numId w:val="23"/>
        </w:numPr>
        <w:tabs>
          <w:tab w:val="left" w:pos="284"/>
        </w:tabs>
        <w:autoSpaceDE w:val="0"/>
        <w:autoSpaceDN w:val="0"/>
        <w:spacing w:after="120" w:line="240" w:lineRule="auto"/>
        <w:contextualSpacing w:val="0"/>
        <w:jc w:val="both"/>
        <w:rPr>
          <w:rFonts w:cs="Arial"/>
          <w:color w:val="231F20"/>
          <w:spacing w:val="-3"/>
          <w:lang w:eastAsia="it-IT"/>
        </w:rPr>
      </w:pPr>
      <w:r w:rsidRPr="006379F8">
        <w:rPr>
          <w:rFonts w:cs="Arial"/>
          <w:b/>
          <w:color w:val="231F20"/>
          <w:spacing w:val="-3"/>
          <w:lang w:eastAsia="it-IT"/>
        </w:rPr>
        <w:t xml:space="preserve">Population living in dwellings with air conditioners or air conditioning </w:t>
      </w:r>
      <w:r w:rsidRPr="006379F8">
        <w:rPr>
          <w:rFonts w:cs="Arial"/>
          <w:color w:val="231F20"/>
          <w:spacing w:val="-3"/>
          <w:lang w:eastAsia="it-IT"/>
        </w:rPr>
        <w:t>growth from 5.9% in 2009 to 31.4% in 2019, more than 5.3 times. In urban areas the value is greater than in rural (49.6% and 21.4% respectively).</w:t>
      </w:r>
    </w:p>
    <w:p w14:paraId="7DFB9F94" w14:textId="77777777" w:rsidR="002B6360" w:rsidRPr="006379F8" w:rsidRDefault="002B6360" w:rsidP="002B6360">
      <w:pPr>
        <w:pStyle w:val="ListParagraph"/>
        <w:numPr>
          <w:ilvl w:val="0"/>
          <w:numId w:val="23"/>
        </w:numPr>
        <w:tabs>
          <w:tab w:val="left" w:pos="284"/>
        </w:tabs>
        <w:autoSpaceDE w:val="0"/>
        <w:autoSpaceDN w:val="0"/>
        <w:spacing w:after="120" w:line="240" w:lineRule="auto"/>
        <w:contextualSpacing w:val="0"/>
        <w:jc w:val="both"/>
        <w:rPr>
          <w:rFonts w:cs="Arial"/>
          <w:color w:val="231F20"/>
          <w:spacing w:val="-3"/>
          <w:lang w:eastAsia="it-IT"/>
        </w:rPr>
      </w:pPr>
      <w:r w:rsidRPr="006379F8">
        <w:rPr>
          <w:rFonts w:cs="Arial"/>
          <w:color w:val="231F20"/>
          <w:spacing w:val="-3"/>
          <w:lang w:eastAsia="it-IT"/>
        </w:rPr>
        <w:t xml:space="preserve">Viet Nam </w:t>
      </w:r>
      <w:r w:rsidRPr="006379F8">
        <w:rPr>
          <w:rFonts w:cs="Arial"/>
          <w:b/>
          <w:color w:val="231F20"/>
          <w:spacing w:val="-3"/>
          <w:lang w:eastAsia="it-IT"/>
        </w:rPr>
        <w:t>Multi-dimensional poverty household rate</w:t>
      </w:r>
      <w:r w:rsidRPr="006379F8">
        <w:rPr>
          <w:rFonts w:cs="Arial"/>
          <w:color w:val="231F20"/>
          <w:spacing w:val="-3"/>
          <w:lang w:eastAsia="it-IT"/>
        </w:rPr>
        <w:t xml:space="preserve"> decreased from 9.2% in 2016 to 4.4% in 2021 in the whole country, despite the evidence of strong differences among the 6 socio-economic regions: in particular the Northern Midlands and Mountains region and the Southeast region show a high divide with the highest (13.4%) and lowest (0.2%) rates, respectively.</w:t>
      </w:r>
    </w:p>
    <w:p w14:paraId="3925EE59" w14:textId="77777777" w:rsidR="002B6360" w:rsidRPr="006379F8" w:rsidRDefault="002B6360" w:rsidP="002B6360">
      <w:pPr>
        <w:tabs>
          <w:tab w:val="left" w:pos="284"/>
        </w:tabs>
        <w:autoSpaceDE w:val="0"/>
        <w:autoSpaceDN w:val="0"/>
        <w:spacing w:after="120" w:line="240" w:lineRule="auto"/>
        <w:jc w:val="both"/>
        <w:rPr>
          <w:rFonts w:cs="Arial"/>
        </w:rPr>
      </w:pPr>
      <w:r w:rsidRPr="006379F8">
        <w:rPr>
          <w:rFonts w:cs="Arial"/>
        </w:rPr>
        <w:t xml:space="preserve">Under the area of </w:t>
      </w:r>
      <w:r w:rsidRPr="006379F8">
        <w:rPr>
          <w:rFonts w:cs="Arial"/>
          <w:b/>
        </w:rPr>
        <w:t>impacts</w:t>
      </w:r>
      <w:r w:rsidRPr="006379F8">
        <w:rPr>
          <w:rFonts w:cs="Arial"/>
        </w:rPr>
        <w:t>, five topics are covered: Climate change evidence (1 indicator), Agricultural production affected by climate change (1 indicator), Hazardous events and disasters (2 indicators), Climate change and human health (1 indicator), Distribution and status of species (1 indicator).</w:t>
      </w:r>
    </w:p>
    <w:p w14:paraId="7F35904A" w14:textId="77777777" w:rsidR="002B6360" w:rsidRPr="006379F8" w:rsidRDefault="002B6360" w:rsidP="002B6360">
      <w:pPr>
        <w:pStyle w:val="ListParagraph"/>
        <w:numPr>
          <w:ilvl w:val="0"/>
          <w:numId w:val="24"/>
        </w:numPr>
        <w:tabs>
          <w:tab w:val="left" w:pos="284"/>
        </w:tabs>
        <w:autoSpaceDE w:val="0"/>
        <w:autoSpaceDN w:val="0"/>
        <w:spacing w:after="120" w:line="240" w:lineRule="auto"/>
        <w:contextualSpacing w:val="0"/>
        <w:jc w:val="both"/>
        <w:rPr>
          <w:rFonts w:cs="Arial"/>
          <w:color w:val="231F20"/>
          <w:spacing w:val="-3"/>
          <w:lang w:eastAsia="it-IT"/>
        </w:rPr>
      </w:pPr>
      <w:r w:rsidRPr="006379F8">
        <w:rPr>
          <w:rFonts w:cs="Arial"/>
          <w:color w:val="231F20"/>
          <w:spacing w:val="-3"/>
          <w:lang w:eastAsia="it-IT"/>
        </w:rPr>
        <w:t xml:space="preserve">For eleven selected meteorological monitoring stations dislocated in different areas of the country, </w:t>
      </w:r>
      <w:r w:rsidRPr="006379F8">
        <w:rPr>
          <w:rFonts w:cs="Arial"/>
          <w:b/>
          <w:color w:val="231F20"/>
          <w:spacing w:val="-3"/>
          <w:lang w:eastAsia="it-IT"/>
        </w:rPr>
        <w:t xml:space="preserve">Temperatures </w:t>
      </w:r>
      <w:r w:rsidRPr="006379F8">
        <w:rPr>
          <w:rFonts w:cs="Arial"/>
          <w:color w:val="231F20"/>
          <w:spacing w:val="-3"/>
          <w:lang w:eastAsia="it-IT"/>
        </w:rPr>
        <w:t>shows an increase in average comparing the two periods 1971 – 2001 and 2002 – 2020 in almost all monitoring stations. The highest increase in temperature is in Ha Noi (Lang), 10</w:t>
      </w:r>
      <w:r w:rsidRPr="006379F8">
        <w:rPr>
          <w:rFonts w:cs="Arial"/>
          <w:color w:val="231F20"/>
          <w:spacing w:val="-3"/>
          <w:vertAlign w:val="superscript"/>
          <w:lang w:eastAsia="it-IT"/>
        </w:rPr>
        <w:t>C</w:t>
      </w:r>
      <w:r w:rsidRPr="006379F8">
        <w:rPr>
          <w:rFonts w:cs="Arial"/>
          <w:color w:val="231F20"/>
          <w:spacing w:val="-3"/>
          <w:lang w:eastAsia="it-IT"/>
        </w:rPr>
        <w:t>, followed it by Vinh, 0.90</w:t>
      </w:r>
      <w:r w:rsidRPr="006379F8">
        <w:rPr>
          <w:rFonts w:cs="Arial"/>
          <w:color w:val="231F20"/>
          <w:spacing w:val="-3"/>
          <w:vertAlign w:val="superscript"/>
          <w:lang w:eastAsia="it-IT"/>
        </w:rPr>
        <w:t>C</w:t>
      </w:r>
      <w:r w:rsidRPr="006379F8">
        <w:rPr>
          <w:rFonts w:cs="Arial"/>
          <w:color w:val="231F20"/>
          <w:spacing w:val="-3"/>
          <w:lang w:eastAsia="it-IT"/>
        </w:rPr>
        <w:t>.</w:t>
      </w:r>
    </w:p>
    <w:p w14:paraId="44ED5D6B" w14:textId="77777777" w:rsidR="002B6360" w:rsidRPr="006379F8" w:rsidRDefault="002B6360" w:rsidP="002B6360">
      <w:pPr>
        <w:pStyle w:val="ListParagraph"/>
        <w:numPr>
          <w:ilvl w:val="0"/>
          <w:numId w:val="24"/>
        </w:numPr>
        <w:tabs>
          <w:tab w:val="left" w:pos="284"/>
        </w:tabs>
        <w:autoSpaceDE w:val="0"/>
        <w:autoSpaceDN w:val="0"/>
        <w:spacing w:after="120" w:line="240" w:lineRule="auto"/>
        <w:contextualSpacing w:val="0"/>
        <w:jc w:val="both"/>
        <w:rPr>
          <w:rFonts w:cs="Arial"/>
          <w:color w:val="231F20"/>
          <w:spacing w:val="-3"/>
          <w:lang w:eastAsia="it-IT"/>
        </w:rPr>
      </w:pPr>
      <w:r w:rsidRPr="006379F8">
        <w:rPr>
          <w:rFonts w:cs="Arial"/>
          <w:color w:val="231F20"/>
          <w:spacing w:val="-3"/>
          <w:lang w:eastAsia="it-IT"/>
        </w:rPr>
        <w:lastRenderedPageBreak/>
        <w:t xml:space="preserve">From 2015 to 2021, </w:t>
      </w:r>
      <w:r w:rsidRPr="006379F8">
        <w:rPr>
          <w:rFonts w:cs="Arial"/>
          <w:b/>
          <w:color w:val="231F20"/>
          <w:spacing w:val="-3"/>
          <w:lang w:eastAsia="it-IT"/>
        </w:rPr>
        <w:t>Agricultural damage directly caused by natural disasters damaged</w:t>
      </w:r>
      <w:r w:rsidRPr="006379F8">
        <w:rPr>
          <w:rFonts w:cs="Arial"/>
          <w:color w:val="231F20"/>
          <w:spacing w:val="-3"/>
          <w:lang w:eastAsia="it-IT"/>
        </w:rPr>
        <w:t xml:space="preserve"> 1,230 hectares of rice and 558.5 thousand hectares of crops.</w:t>
      </w:r>
    </w:p>
    <w:p w14:paraId="6125B97F" w14:textId="77777777" w:rsidR="002B6360" w:rsidRPr="006379F8" w:rsidRDefault="002B6360" w:rsidP="002B6360">
      <w:pPr>
        <w:pStyle w:val="ListParagraph"/>
        <w:numPr>
          <w:ilvl w:val="0"/>
          <w:numId w:val="24"/>
        </w:numPr>
        <w:tabs>
          <w:tab w:val="left" w:pos="284"/>
        </w:tabs>
        <w:autoSpaceDE w:val="0"/>
        <w:autoSpaceDN w:val="0"/>
        <w:spacing w:after="120" w:line="240" w:lineRule="auto"/>
        <w:contextualSpacing w:val="0"/>
        <w:jc w:val="both"/>
        <w:rPr>
          <w:rFonts w:cs="Arial"/>
          <w:color w:val="231F20"/>
          <w:spacing w:val="-3"/>
          <w:lang w:eastAsia="it-IT"/>
        </w:rPr>
      </w:pPr>
      <w:r w:rsidRPr="006379F8">
        <w:rPr>
          <w:rFonts w:cs="Arial"/>
          <w:color w:val="231F20"/>
          <w:spacing w:val="-3"/>
          <w:lang w:eastAsia="it-IT"/>
        </w:rPr>
        <w:t xml:space="preserve">In the same period, the </w:t>
      </w:r>
      <w:r w:rsidRPr="006379F8">
        <w:rPr>
          <w:rFonts w:cs="Arial"/>
          <w:b/>
          <w:color w:val="231F20"/>
          <w:spacing w:val="-3"/>
          <w:lang w:eastAsia="it-IT"/>
        </w:rPr>
        <w:t xml:space="preserve">Estimated damage in cash directly caused by the disaster </w:t>
      </w:r>
      <w:r w:rsidRPr="006379F8">
        <w:rPr>
          <w:rFonts w:cs="Arial"/>
          <w:color w:val="231F20"/>
          <w:spacing w:val="-3"/>
          <w:lang w:eastAsia="it-IT"/>
        </w:rPr>
        <w:t>is up to VND 150.2 trillion,</w:t>
      </w:r>
    </w:p>
    <w:p w14:paraId="7F4A1EFD" w14:textId="77777777" w:rsidR="002B6360" w:rsidRPr="006379F8" w:rsidRDefault="002B6360" w:rsidP="002B6360">
      <w:pPr>
        <w:pStyle w:val="ListParagraph"/>
        <w:numPr>
          <w:ilvl w:val="0"/>
          <w:numId w:val="24"/>
        </w:numPr>
        <w:tabs>
          <w:tab w:val="left" w:pos="284"/>
        </w:tabs>
        <w:autoSpaceDE w:val="0"/>
        <w:autoSpaceDN w:val="0"/>
        <w:spacing w:after="120" w:line="240" w:lineRule="auto"/>
        <w:contextualSpacing w:val="0"/>
        <w:jc w:val="both"/>
        <w:rPr>
          <w:rFonts w:cs="Arial"/>
          <w:color w:val="231F20"/>
          <w:spacing w:val="-3"/>
          <w:lang w:eastAsia="it-IT"/>
        </w:rPr>
      </w:pPr>
      <w:r w:rsidRPr="006379F8">
        <w:rPr>
          <w:rFonts w:cs="Arial"/>
          <w:color w:val="231F20"/>
          <w:spacing w:val="-3"/>
          <w:lang w:eastAsia="it-IT"/>
        </w:rPr>
        <w:t xml:space="preserve">1,664 is the </w:t>
      </w:r>
      <w:r w:rsidRPr="006379F8">
        <w:rPr>
          <w:rFonts w:cs="Arial"/>
          <w:b/>
          <w:color w:val="231F20"/>
          <w:spacing w:val="-3"/>
          <w:lang w:eastAsia="it-IT"/>
        </w:rPr>
        <w:t>Number of people dead and missing due to natural disasters</w:t>
      </w:r>
      <w:r w:rsidRPr="006379F8">
        <w:rPr>
          <w:rFonts w:cs="Arial"/>
          <w:color w:val="231F20"/>
          <w:spacing w:val="-3"/>
          <w:lang w:eastAsia="it-IT"/>
        </w:rPr>
        <w:t>,</w:t>
      </w:r>
    </w:p>
    <w:p w14:paraId="5993D8A7" w14:textId="77777777" w:rsidR="002B6360" w:rsidRPr="006379F8" w:rsidRDefault="002B6360" w:rsidP="002B6360">
      <w:pPr>
        <w:pStyle w:val="ListParagraph"/>
        <w:numPr>
          <w:ilvl w:val="0"/>
          <w:numId w:val="24"/>
        </w:numPr>
        <w:tabs>
          <w:tab w:val="left" w:pos="284"/>
        </w:tabs>
        <w:autoSpaceDE w:val="0"/>
        <w:autoSpaceDN w:val="0"/>
        <w:spacing w:after="120" w:line="240" w:lineRule="auto"/>
        <w:contextualSpacing w:val="0"/>
        <w:jc w:val="both"/>
        <w:rPr>
          <w:rFonts w:cs="Arial"/>
          <w:color w:val="231F20"/>
          <w:spacing w:val="-3"/>
          <w:lang w:eastAsia="it-IT"/>
        </w:rPr>
      </w:pPr>
      <w:r w:rsidRPr="006379F8">
        <w:rPr>
          <w:rFonts w:cs="Arial"/>
          <w:color w:val="231F20"/>
          <w:spacing w:val="-3"/>
          <w:lang w:eastAsia="it-IT"/>
        </w:rPr>
        <w:t xml:space="preserve">The </w:t>
      </w:r>
      <w:r w:rsidRPr="006379F8">
        <w:rPr>
          <w:rFonts w:cs="Arial"/>
          <w:b/>
          <w:color w:val="231F20"/>
          <w:spacing w:val="-3"/>
          <w:lang w:eastAsia="it-IT"/>
        </w:rPr>
        <w:t xml:space="preserve">Number of case of infectious diseases for dengue fever amount at </w:t>
      </w:r>
      <w:r w:rsidRPr="006379F8">
        <w:rPr>
          <w:rFonts w:cs="Arial"/>
          <w:color w:val="231F20"/>
          <w:spacing w:val="-3"/>
          <w:lang w:eastAsia="it-IT"/>
        </w:rPr>
        <w:t>1,007,691 cases and 240 deaths.</w:t>
      </w:r>
    </w:p>
    <w:p w14:paraId="17EB6B8B" w14:textId="77777777" w:rsidR="002B6360" w:rsidRPr="006379F8" w:rsidRDefault="002B6360" w:rsidP="002B6360">
      <w:pPr>
        <w:pStyle w:val="ListParagraph"/>
        <w:numPr>
          <w:ilvl w:val="0"/>
          <w:numId w:val="24"/>
        </w:numPr>
        <w:tabs>
          <w:tab w:val="left" w:pos="284"/>
        </w:tabs>
        <w:autoSpaceDE w:val="0"/>
        <w:autoSpaceDN w:val="0"/>
        <w:spacing w:after="120" w:line="240" w:lineRule="auto"/>
        <w:contextualSpacing w:val="0"/>
        <w:jc w:val="both"/>
        <w:rPr>
          <w:rFonts w:cs="Arial"/>
          <w:color w:val="231F20"/>
          <w:spacing w:val="-3"/>
          <w:lang w:eastAsia="it-IT"/>
        </w:rPr>
      </w:pPr>
      <w:r w:rsidRPr="006379F8">
        <w:rPr>
          <w:rFonts w:cs="Arial"/>
          <w:color w:val="231F20"/>
          <w:spacing w:val="-3"/>
          <w:lang w:eastAsia="it-IT"/>
        </w:rPr>
        <w:t>Between 2011 and 2018 the number of</w:t>
      </w:r>
      <w:r w:rsidRPr="006379F8">
        <w:rPr>
          <w:rFonts w:cs="Arial"/>
          <w:b/>
          <w:color w:val="231F20"/>
          <w:spacing w:val="-3"/>
          <w:lang w:eastAsia="it-IT"/>
        </w:rPr>
        <w:t xml:space="preserve"> Invasive alien species</w:t>
      </w:r>
      <w:r w:rsidRPr="006379F8">
        <w:rPr>
          <w:rFonts w:cs="Arial"/>
          <w:color w:val="231F20"/>
          <w:spacing w:val="-3"/>
          <w:lang w:eastAsia="it-IT"/>
        </w:rPr>
        <w:t xml:space="preserve"> has decreased very rapidly, from 33 species to 19.</w:t>
      </w:r>
    </w:p>
    <w:p w14:paraId="3D89640D"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 xml:space="preserve">Under the area of </w:t>
      </w:r>
      <w:r w:rsidRPr="006379F8">
        <w:rPr>
          <w:rFonts w:cs="Arial"/>
          <w:b/>
          <w:color w:val="231F20"/>
          <w:spacing w:val="-3"/>
          <w:lang w:eastAsia="it-IT"/>
        </w:rPr>
        <w:t>mitigation</w:t>
      </w:r>
      <w:r w:rsidRPr="006379F8">
        <w:rPr>
          <w:rFonts w:cs="Arial"/>
          <w:color w:val="231F20"/>
          <w:spacing w:val="-3"/>
          <w:lang w:eastAsia="it-IT"/>
        </w:rPr>
        <w:t>, the topic on Climate change mitigation policies, strategies and plans include one indicator. Measures for contrasting climate change consequences include nature based solutions, strengthening the protection and restoring of ecosystems:</w:t>
      </w:r>
    </w:p>
    <w:p w14:paraId="5AD0152C" w14:textId="77777777" w:rsidR="002B6360" w:rsidRPr="006379F8" w:rsidRDefault="002B6360" w:rsidP="002B6360">
      <w:pPr>
        <w:pStyle w:val="ListParagraph"/>
        <w:numPr>
          <w:ilvl w:val="0"/>
          <w:numId w:val="25"/>
        </w:numPr>
        <w:tabs>
          <w:tab w:val="left" w:pos="284"/>
        </w:tabs>
        <w:autoSpaceDE w:val="0"/>
        <w:autoSpaceDN w:val="0"/>
        <w:spacing w:after="120" w:line="240" w:lineRule="auto"/>
        <w:contextualSpacing w:val="0"/>
        <w:jc w:val="both"/>
        <w:rPr>
          <w:rFonts w:cs="Arial"/>
          <w:color w:val="231F20"/>
          <w:spacing w:val="-3"/>
          <w:lang w:eastAsia="it-IT"/>
        </w:rPr>
      </w:pPr>
      <w:r w:rsidRPr="006379F8">
        <w:rPr>
          <w:rFonts w:cs="Arial"/>
          <w:color w:val="231F20"/>
          <w:spacing w:val="-3"/>
          <w:lang w:eastAsia="it-IT"/>
        </w:rPr>
        <w:t xml:space="preserve">From 2010 to 2021 Viet Nam's </w:t>
      </w:r>
      <w:r w:rsidRPr="006379F8">
        <w:rPr>
          <w:rFonts w:cs="Arial"/>
          <w:b/>
          <w:color w:val="231F20"/>
          <w:spacing w:val="-3"/>
          <w:lang w:eastAsia="it-IT"/>
        </w:rPr>
        <w:t>Forest area</w:t>
      </w:r>
      <w:r w:rsidRPr="006379F8">
        <w:rPr>
          <w:rFonts w:cs="Arial"/>
          <w:color w:val="231F20"/>
          <w:spacing w:val="-3"/>
          <w:lang w:eastAsia="it-IT"/>
        </w:rPr>
        <w:t xml:space="preserve"> increased by about 1.357 thousand hectares, however, the natural forest area was reduced by 133 thousand hectares.</w:t>
      </w:r>
    </w:p>
    <w:p w14:paraId="7BC919A3"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Eight additional indicators from the set of SDGs urban environment are also relevant in the context of UNSD Global dataset in the areas of drivers (one indicator), vulnerability (4 indicators), adaptation (2 indicators), impacts (one indicator)</w:t>
      </w:r>
      <w:r w:rsidRPr="006379F8">
        <w:rPr>
          <w:rStyle w:val="FootnoteReference"/>
          <w:rFonts w:cs="Arial"/>
          <w:color w:val="231F20"/>
          <w:spacing w:val="-3"/>
          <w:lang w:eastAsia="it-IT"/>
        </w:rPr>
        <w:footnoteReference w:id="60"/>
      </w:r>
      <w:r w:rsidRPr="006379F8">
        <w:rPr>
          <w:rFonts w:cs="Arial"/>
          <w:color w:val="231F20"/>
          <w:spacing w:val="-3"/>
          <w:lang w:eastAsia="it-IT"/>
        </w:rPr>
        <w:t>.</w:t>
      </w:r>
    </w:p>
    <w:p w14:paraId="6CE98E8E"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p>
    <w:p w14:paraId="570EBFAA" w14:textId="77777777" w:rsidR="002B6360" w:rsidRPr="006379F8" w:rsidRDefault="002B6360" w:rsidP="002B6360">
      <w:pPr>
        <w:keepNext/>
        <w:spacing w:before="120" w:after="120" w:line="240" w:lineRule="auto"/>
        <w:ind w:left="709" w:hanging="709"/>
        <w:rPr>
          <w:rFonts w:cs="Arial"/>
          <w:b/>
        </w:rPr>
      </w:pPr>
      <w:r w:rsidRPr="006379F8">
        <w:rPr>
          <w:rFonts w:cs="Arial"/>
          <w:noProof/>
        </w:rPr>
        <w:drawing>
          <wp:inline distT="0" distB="0" distL="0" distR="0" wp14:anchorId="43D7B7EB" wp14:editId="45B77E75">
            <wp:extent cx="720000" cy="360000"/>
            <wp:effectExtent l="0" t="0" r="4445" b="2540"/>
            <wp:docPr id="318" name="Immagin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720000" cy="360000"/>
                    </a:xfrm>
                    <a:prstGeom prst="rect">
                      <a:avLst/>
                    </a:prstGeom>
                  </pic:spPr>
                </pic:pic>
              </a:graphicData>
            </a:graphic>
          </wp:inline>
        </w:drawing>
      </w:r>
    </w:p>
    <w:p w14:paraId="6BDBD41E" w14:textId="77777777" w:rsidR="002B6360" w:rsidRPr="006379F8" w:rsidRDefault="002B6360" w:rsidP="002B6360">
      <w:pPr>
        <w:pStyle w:val="ListParagraph"/>
        <w:keepNext/>
        <w:numPr>
          <w:ilvl w:val="0"/>
          <w:numId w:val="25"/>
        </w:numPr>
        <w:tabs>
          <w:tab w:val="left" w:pos="284"/>
        </w:tabs>
        <w:autoSpaceDE w:val="0"/>
        <w:autoSpaceDN w:val="0"/>
        <w:spacing w:before="120" w:after="120" w:line="240" w:lineRule="auto"/>
        <w:jc w:val="both"/>
        <w:rPr>
          <w:rFonts w:cs="Arial"/>
          <w:color w:val="231F20"/>
          <w:spacing w:val="-3"/>
          <w:lang w:eastAsia="it-IT"/>
        </w:rPr>
      </w:pPr>
      <w:r w:rsidRPr="006379F8">
        <w:rPr>
          <w:rFonts w:cs="Arial"/>
          <w:b/>
          <w:color w:val="231F20"/>
          <w:spacing w:val="-3"/>
          <w:lang w:eastAsia="it-IT"/>
        </w:rPr>
        <w:t>11.3.1b: Land consumption as a proportion of total land area</w:t>
      </w:r>
      <w:r w:rsidRPr="006379F8">
        <w:rPr>
          <w:rFonts w:cs="Arial"/>
          <w:color w:val="231F20"/>
          <w:spacing w:val="-3"/>
          <w:lang w:eastAsia="it-IT"/>
        </w:rPr>
        <w:t xml:space="preserve"> (UNSD 26, Topic: Land and agriculture)</w:t>
      </w:r>
    </w:p>
    <w:p w14:paraId="6B656A4C" w14:textId="77777777" w:rsidR="002B6360" w:rsidRPr="006379F8" w:rsidRDefault="002B6360" w:rsidP="002B6360">
      <w:pPr>
        <w:spacing w:after="120" w:line="240" w:lineRule="auto"/>
        <w:ind w:left="709"/>
        <w:jc w:val="both"/>
        <w:rPr>
          <w:rFonts w:cs="Arial"/>
          <w:color w:val="231F20"/>
          <w:spacing w:val="-3"/>
          <w:lang w:eastAsia="it-IT"/>
        </w:rPr>
      </w:pPr>
      <w:r w:rsidRPr="006379F8">
        <w:rPr>
          <w:rFonts w:cs="Arial"/>
          <w:color w:val="231F20"/>
          <w:spacing w:val="-3"/>
          <w:lang w:eastAsia="it-IT"/>
        </w:rPr>
        <w:t>In five years (2015-2020), the sum of the land covered by urban and rural settlements (homestead land) plus the specially used land, grew up from 7.66% to 8.35% of the national territory, equal to an average consumption of 124.5 hectares per day all over the country.</w:t>
      </w:r>
    </w:p>
    <w:p w14:paraId="2CABD8ED" w14:textId="77777777" w:rsidR="002B6360" w:rsidRPr="006379F8" w:rsidRDefault="002B6360" w:rsidP="002B6360">
      <w:pPr>
        <w:spacing w:after="120" w:line="240" w:lineRule="auto"/>
        <w:ind w:left="709"/>
        <w:jc w:val="both"/>
        <w:rPr>
          <w:rFonts w:cs="Arial"/>
          <w:color w:val="231F20"/>
          <w:spacing w:val="-3"/>
          <w:lang w:eastAsia="it-IT"/>
        </w:rPr>
      </w:pPr>
    </w:p>
    <w:p w14:paraId="57ADC48D" w14:textId="77777777" w:rsidR="002B6360" w:rsidRPr="006379F8" w:rsidRDefault="002B6360" w:rsidP="002B6360">
      <w:pPr>
        <w:keepNext/>
        <w:tabs>
          <w:tab w:val="left" w:pos="284"/>
        </w:tabs>
        <w:autoSpaceDE w:val="0"/>
        <w:autoSpaceDN w:val="0"/>
        <w:spacing w:after="120" w:line="240" w:lineRule="auto"/>
        <w:jc w:val="both"/>
        <w:rPr>
          <w:rFonts w:cs="Arial"/>
          <w:color w:val="29BDE2"/>
          <w:sz w:val="28"/>
          <w:szCs w:val="28"/>
          <w:lang w:val="en-GB"/>
        </w:rPr>
      </w:pPr>
      <w:r w:rsidRPr="006379F8">
        <w:rPr>
          <w:rFonts w:cs="Arial"/>
          <w:noProof/>
          <w:sz w:val="16"/>
          <w:szCs w:val="16"/>
        </w:rPr>
        <w:drawing>
          <wp:inline distT="0" distB="0" distL="0" distR="0" wp14:anchorId="2B7B1F0E" wp14:editId="2D6319AE">
            <wp:extent cx="720000" cy="360000"/>
            <wp:effectExtent l="0" t="0" r="4445" b="2540"/>
            <wp:docPr id="31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720000" cy="360000"/>
                    </a:xfrm>
                    <a:prstGeom prst="rect">
                      <a:avLst/>
                    </a:prstGeom>
                  </pic:spPr>
                </pic:pic>
              </a:graphicData>
            </a:graphic>
          </wp:inline>
        </w:drawing>
      </w:r>
    </w:p>
    <w:p w14:paraId="405A47DD" w14:textId="77777777" w:rsidR="002B6360" w:rsidRPr="006379F8" w:rsidRDefault="002B6360" w:rsidP="002B6360">
      <w:pPr>
        <w:pStyle w:val="ListParagraph"/>
        <w:keepNext/>
        <w:numPr>
          <w:ilvl w:val="0"/>
          <w:numId w:val="25"/>
        </w:numPr>
        <w:tabs>
          <w:tab w:val="left" w:pos="284"/>
        </w:tabs>
        <w:autoSpaceDE w:val="0"/>
        <w:autoSpaceDN w:val="0"/>
        <w:spacing w:before="120" w:after="120" w:line="240" w:lineRule="auto"/>
        <w:jc w:val="both"/>
        <w:rPr>
          <w:rFonts w:cs="Arial"/>
          <w:color w:val="231F20"/>
          <w:spacing w:val="-3"/>
          <w:lang w:eastAsia="it-IT"/>
        </w:rPr>
      </w:pPr>
      <w:r w:rsidRPr="006379F8">
        <w:rPr>
          <w:rFonts w:cs="Arial"/>
          <w:b/>
          <w:color w:val="231F20"/>
          <w:spacing w:val="-3"/>
          <w:lang w:eastAsia="it-IT"/>
        </w:rPr>
        <w:t>6.1.1: Urban population provided with clean water by centralized water supply system</w:t>
      </w:r>
      <w:r w:rsidRPr="006379F8">
        <w:rPr>
          <w:rFonts w:cs="Arial"/>
          <w:color w:val="231F20"/>
          <w:spacing w:val="-3"/>
          <w:lang w:eastAsia="it-IT"/>
        </w:rPr>
        <w:t xml:space="preserve"> (UNSD 98, Topic: Vulnerable population)</w:t>
      </w:r>
    </w:p>
    <w:p w14:paraId="6283BFAD" w14:textId="77777777" w:rsidR="002B6360" w:rsidRPr="006379F8" w:rsidRDefault="002B6360" w:rsidP="002B6360">
      <w:pPr>
        <w:spacing w:after="120" w:line="240" w:lineRule="auto"/>
        <w:ind w:left="709"/>
        <w:jc w:val="both"/>
        <w:rPr>
          <w:rFonts w:cs="Arial"/>
          <w:color w:val="231F20"/>
          <w:spacing w:val="-3"/>
          <w:lang w:eastAsia="it-IT"/>
        </w:rPr>
      </w:pPr>
      <w:r w:rsidRPr="006379F8">
        <w:rPr>
          <w:rFonts w:cs="Arial"/>
          <w:color w:val="231F20"/>
          <w:spacing w:val="-3"/>
          <w:lang w:eastAsia="it-IT"/>
        </w:rPr>
        <w:t>In 2021, 92.8% of the urban population is provided with clean water through the centralized water supply system. The proportion is considerably higher (98.5%) in the high urban intensity areas, but the gap between urban and rural areas is reducing.</w:t>
      </w:r>
    </w:p>
    <w:p w14:paraId="735D3A3E" w14:textId="77777777" w:rsidR="002B6360" w:rsidRPr="006379F8" w:rsidRDefault="002B6360" w:rsidP="002B6360">
      <w:pPr>
        <w:pStyle w:val="ListParagraph"/>
        <w:keepNext/>
        <w:numPr>
          <w:ilvl w:val="0"/>
          <w:numId w:val="25"/>
        </w:numPr>
        <w:tabs>
          <w:tab w:val="left" w:pos="284"/>
        </w:tabs>
        <w:autoSpaceDE w:val="0"/>
        <w:autoSpaceDN w:val="0"/>
        <w:spacing w:before="120" w:after="120" w:line="240" w:lineRule="auto"/>
        <w:ind w:left="714" w:hanging="357"/>
        <w:jc w:val="both"/>
        <w:rPr>
          <w:rFonts w:cs="Arial"/>
          <w:color w:val="231F20"/>
          <w:spacing w:val="-3"/>
          <w:lang w:eastAsia="it-IT"/>
        </w:rPr>
      </w:pPr>
      <w:r w:rsidRPr="006379F8">
        <w:rPr>
          <w:rFonts w:cs="Arial"/>
          <w:b/>
          <w:color w:val="231F20"/>
          <w:spacing w:val="-3"/>
          <w:lang w:eastAsia="it-IT"/>
        </w:rPr>
        <w:t>6.2.1: Households using improved sanitation facilities</w:t>
      </w:r>
      <w:r w:rsidRPr="006379F8">
        <w:rPr>
          <w:rFonts w:cs="Arial"/>
          <w:color w:val="231F20"/>
          <w:spacing w:val="-3"/>
          <w:lang w:eastAsia="it-IT"/>
        </w:rPr>
        <w:t xml:space="preserve"> (UNSD 97, Topic: Vulnerable population)</w:t>
      </w:r>
    </w:p>
    <w:p w14:paraId="5A905A07" w14:textId="77777777" w:rsidR="002B6360" w:rsidRPr="006379F8" w:rsidRDefault="002B6360" w:rsidP="002B6360">
      <w:pPr>
        <w:spacing w:after="120" w:line="240" w:lineRule="auto"/>
        <w:ind w:left="709"/>
        <w:jc w:val="both"/>
        <w:rPr>
          <w:rFonts w:cs="Arial"/>
          <w:color w:val="231F20"/>
          <w:spacing w:val="-3"/>
          <w:lang w:eastAsia="it-IT"/>
        </w:rPr>
      </w:pPr>
      <w:r w:rsidRPr="006379F8">
        <w:rPr>
          <w:rFonts w:cs="Arial"/>
          <w:color w:val="231F20"/>
          <w:spacing w:val="-3"/>
          <w:lang w:eastAsia="it-IT"/>
        </w:rPr>
        <w:t>In whole country, the percentage of households using improved sanitation facilities increased from 80.1% in 2014 to 94.0% in 2020. The percentage of households using improved sanitation facilities differs between urban and rural areas:  High urban intensity 99.6%, medium urban intensity 90.5%, low urban intensity 86.3%.</w:t>
      </w:r>
    </w:p>
    <w:p w14:paraId="6EDAA1F8" w14:textId="77777777" w:rsidR="002B6360" w:rsidRPr="006379F8" w:rsidRDefault="002B6360" w:rsidP="002B6360">
      <w:pPr>
        <w:pStyle w:val="ListParagraph"/>
        <w:keepNext/>
        <w:numPr>
          <w:ilvl w:val="0"/>
          <w:numId w:val="25"/>
        </w:numPr>
        <w:tabs>
          <w:tab w:val="left" w:pos="284"/>
        </w:tabs>
        <w:autoSpaceDE w:val="0"/>
        <w:autoSpaceDN w:val="0"/>
        <w:spacing w:before="120" w:after="120" w:line="240" w:lineRule="auto"/>
        <w:ind w:left="714" w:hanging="357"/>
        <w:jc w:val="both"/>
        <w:rPr>
          <w:rFonts w:cs="Arial"/>
          <w:color w:val="231F20"/>
          <w:spacing w:val="-3"/>
          <w:lang w:eastAsia="it-IT"/>
        </w:rPr>
      </w:pPr>
      <w:r w:rsidRPr="006379F8">
        <w:rPr>
          <w:rFonts w:cs="Arial"/>
          <w:b/>
          <w:color w:val="231F20"/>
          <w:spacing w:val="-3"/>
          <w:lang w:eastAsia="it-IT"/>
        </w:rPr>
        <w:t>7.1.1: Households with access to electricity</w:t>
      </w:r>
      <w:r w:rsidRPr="006379F8">
        <w:rPr>
          <w:rFonts w:cs="Arial"/>
          <w:color w:val="231F20"/>
          <w:spacing w:val="-3"/>
          <w:lang w:eastAsia="it-IT"/>
        </w:rPr>
        <w:t xml:space="preserve"> (UNSD 95, Topic: Vulnerable population)</w:t>
      </w:r>
    </w:p>
    <w:p w14:paraId="5484A8B8" w14:textId="77777777" w:rsidR="002B6360" w:rsidRDefault="002B6360" w:rsidP="002B6360">
      <w:pPr>
        <w:spacing w:after="120" w:line="240" w:lineRule="auto"/>
        <w:ind w:left="709"/>
        <w:jc w:val="both"/>
        <w:rPr>
          <w:rFonts w:cs="Arial"/>
          <w:lang w:val="en-GB"/>
        </w:rPr>
      </w:pPr>
      <w:r w:rsidRPr="006379F8">
        <w:rPr>
          <w:rFonts w:cs="Arial"/>
          <w:lang w:val="en-GB"/>
        </w:rPr>
        <w:t xml:space="preserve">All </w:t>
      </w:r>
      <w:r w:rsidRPr="006379F8">
        <w:rPr>
          <w:rFonts w:cs="Arial"/>
          <w:color w:val="231F20"/>
          <w:spacing w:val="-3"/>
          <w:lang w:eastAsia="it-IT"/>
        </w:rPr>
        <w:t>over</w:t>
      </w:r>
      <w:r w:rsidRPr="006379F8">
        <w:rPr>
          <w:rFonts w:cs="Arial"/>
          <w:lang w:val="en-GB"/>
        </w:rPr>
        <w:t xml:space="preserve"> the country, the percentage of households with access to electricity gradually increases from 97.2% in 2010 to 99.5% in 2020</w:t>
      </w:r>
    </w:p>
    <w:p w14:paraId="32EBEB83" w14:textId="77777777" w:rsidR="00537897" w:rsidRDefault="00537897" w:rsidP="002B6360">
      <w:pPr>
        <w:spacing w:after="120" w:line="240" w:lineRule="auto"/>
        <w:ind w:left="709"/>
        <w:jc w:val="both"/>
        <w:rPr>
          <w:rFonts w:cs="Arial"/>
          <w:lang w:val="en-GB"/>
        </w:rPr>
      </w:pPr>
    </w:p>
    <w:p w14:paraId="20C0B8CA" w14:textId="1C7DD1C3" w:rsidR="00537897" w:rsidRPr="006379F8" w:rsidRDefault="00537897" w:rsidP="002B6360">
      <w:pPr>
        <w:spacing w:after="120" w:line="240" w:lineRule="auto"/>
        <w:ind w:left="709"/>
        <w:jc w:val="both"/>
        <w:rPr>
          <w:rFonts w:cs="Arial"/>
          <w:spacing w:val="-3"/>
          <w:lang w:eastAsia="it-IT"/>
        </w:rPr>
      </w:pPr>
      <w:r w:rsidRPr="00A92BC5">
        <w:rPr>
          <w:rFonts w:cs="Arial"/>
          <w:sz w:val="18"/>
          <w:szCs w:val="18"/>
        </w:rPr>
        <w:lastRenderedPageBreak/>
        <w:t xml:space="preserve">For more details on these indicators refer to the cards in Chapter 2 </w:t>
      </w:r>
      <w:r w:rsidRPr="00A92BC5">
        <w:rPr>
          <w:rFonts w:cs="Arial"/>
          <w:i/>
          <w:sz w:val="18"/>
          <w:szCs w:val="18"/>
        </w:rPr>
        <w:t>Sustainable development indicators on urban environment.</w:t>
      </w:r>
    </w:p>
    <w:p w14:paraId="00497DFA" w14:textId="77777777" w:rsidR="002B6360" w:rsidRPr="006379F8" w:rsidRDefault="002B6360" w:rsidP="002B6360">
      <w:pPr>
        <w:pStyle w:val="ListParagraph"/>
        <w:keepNext/>
        <w:numPr>
          <w:ilvl w:val="0"/>
          <w:numId w:val="25"/>
        </w:numPr>
        <w:tabs>
          <w:tab w:val="left" w:pos="284"/>
        </w:tabs>
        <w:autoSpaceDE w:val="0"/>
        <w:autoSpaceDN w:val="0"/>
        <w:spacing w:before="120" w:after="120" w:line="240" w:lineRule="auto"/>
        <w:ind w:left="714" w:hanging="357"/>
        <w:jc w:val="both"/>
        <w:rPr>
          <w:rFonts w:cs="Arial"/>
          <w:color w:val="231F20"/>
          <w:spacing w:val="-3"/>
          <w:lang w:eastAsia="it-IT"/>
        </w:rPr>
      </w:pPr>
      <w:r w:rsidRPr="006379F8">
        <w:rPr>
          <w:rFonts w:cs="Arial"/>
          <w:b/>
          <w:color w:val="231F20"/>
          <w:spacing w:val="-3"/>
          <w:lang w:eastAsia="it-IT"/>
        </w:rPr>
        <w:t xml:space="preserve">11.1.1a: Households not living in permanent/semi-permanent houses </w:t>
      </w:r>
      <w:r w:rsidRPr="006379F8">
        <w:rPr>
          <w:rFonts w:cs="Arial"/>
          <w:color w:val="231F20"/>
          <w:spacing w:val="-3"/>
          <w:lang w:eastAsia="it-IT"/>
        </w:rPr>
        <w:t>(UNSD 103, Topic: Vulnerable population)</w:t>
      </w:r>
    </w:p>
    <w:p w14:paraId="1E729F36" w14:textId="77777777" w:rsidR="002B6360" w:rsidRPr="006379F8" w:rsidRDefault="002B6360" w:rsidP="002B6360">
      <w:pPr>
        <w:spacing w:after="120" w:line="240" w:lineRule="auto"/>
        <w:ind w:left="709"/>
        <w:jc w:val="both"/>
        <w:rPr>
          <w:rFonts w:cs="Arial"/>
          <w:color w:val="231F20"/>
          <w:spacing w:val="-3"/>
          <w:lang w:eastAsia="it-IT"/>
        </w:rPr>
      </w:pPr>
      <w:r w:rsidRPr="006379F8">
        <w:rPr>
          <w:rFonts w:cs="Arial"/>
          <w:color w:val="231F20"/>
          <w:spacing w:val="-3"/>
          <w:lang w:eastAsia="it-IT"/>
        </w:rPr>
        <w:t>The percentage of households not living in permanent/semi-permanent houses is 4.4% in 2020. It was 9.2 in 2014. In high-urban intensity areas, the percentage is lower than the national average (0.6%).</w:t>
      </w:r>
    </w:p>
    <w:p w14:paraId="2E52A7B9" w14:textId="77777777" w:rsidR="002B6360" w:rsidRPr="006379F8" w:rsidRDefault="002B6360" w:rsidP="002B6360">
      <w:pPr>
        <w:spacing w:after="120" w:line="240" w:lineRule="auto"/>
        <w:ind w:left="709"/>
        <w:jc w:val="both"/>
        <w:rPr>
          <w:rFonts w:cs="Arial"/>
          <w:color w:val="231F20"/>
          <w:spacing w:val="-3"/>
          <w:lang w:eastAsia="it-IT"/>
        </w:rPr>
      </w:pPr>
    </w:p>
    <w:p w14:paraId="33F9228C" w14:textId="77777777" w:rsidR="002B6360" w:rsidRPr="006379F8" w:rsidRDefault="002B6360" w:rsidP="002B6360">
      <w:pPr>
        <w:keepNext/>
        <w:spacing w:before="120" w:after="120"/>
        <w:rPr>
          <w:rFonts w:cs="Arial"/>
          <w:color w:val="231F20"/>
          <w:spacing w:val="-3"/>
          <w:lang w:eastAsia="it-IT"/>
        </w:rPr>
      </w:pPr>
      <w:r w:rsidRPr="006379F8">
        <w:rPr>
          <w:rFonts w:cs="Arial"/>
          <w:noProof/>
          <w:sz w:val="18"/>
          <w:szCs w:val="18"/>
        </w:rPr>
        <w:drawing>
          <wp:inline distT="0" distB="0" distL="0" distR="0" wp14:anchorId="4DDCE786" wp14:editId="2EAAEC2D">
            <wp:extent cx="720000" cy="360000"/>
            <wp:effectExtent l="0" t="0" r="4445" b="2540"/>
            <wp:docPr id="320" name="Immagin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720000" cy="360000"/>
                    </a:xfrm>
                    <a:prstGeom prst="rect">
                      <a:avLst/>
                    </a:prstGeom>
                  </pic:spPr>
                </pic:pic>
              </a:graphicData>
            </a:graphic>
          </wp:inline>
        </w:drawing>
      </w:r>
    </w:p>
    <w:p w14:paraId="77AF337E" w14:textId="77777777" w:rsidR="002B6360" w:rsidRPr="006379F8" w:rsidRDefault="002B6360" w:rsidP="002B6360">
      <w:pPr>
        <w:pStyle w:val="ListParagraph"/>
        <w:keepNext/>
        <w:numPr>
          <w:ilvl w:val="0"/>
          <w:numId w:val="25"/>
        </w:numPr>
        <w:tabs>
          <w:tab w:val="left" w:pos="284"/>
        </w:tabs>
        <w:autoSpaceDE w:val="0"/>
        <w:autoSpaceDN w:val="0"/>
        <w:spacing w:before="120" w:after="120" w:line="240" w:lineRule="auto"/>
        <w:ind w:left="714" w:hanging="357"/>
        <w:rPr>
          <w:rFonts w:cs="Arial"/>
          <w:color w:val="231F20"/>
          <w:spacing w:val="-3"/>
          <w:lang w:eastAsia="it-IT"/>
        </w:rPr>
      </w:pPr>
      <w:r w:rsidRPr="006379F8">
        <w:rPr>
          <w:rFonts w:cs="Arial"/>
          <w:b/>
          <w:color w:val="231F20"/>
          <w:spacing w:val="-3"/>
          <w:lang w:eastAsia="it-IT"/>
        </w:rPr>
        <w:t>11.6.1a: Urban domestic solid waste collected, transported and treated according to technical standards and regulations</w:t>
      </w:r>
      <w:r w:rsidRPr="006379F8">
        <w:rPr>
          <w:rFonts w:cs="Arial"/>
          <w:color w:val="231F20"/>
          <w:spacing w:val="-3"/>
          <w:lang w:eastAsia="it-IT"/>
        </w:rPr>
        <w:t xml:space="preserve"> (UNSD 157, Topic: Waste management)</w:t>
      </w:r>
    </w:p>
    <w:p w14:paraId="1757526D" w14:textId="77777777" w:rsidR="002B6360" w:rsidRPr="006379F8" w:rsidRDefault="002B6360" w:rsidP="002B6360">
      <w:pPr>
        <w:spacing w:after="120" w:line="240" w:lineRule="auto"/>
        <w:ind w:left="709"/>
        <w:jc w:val="both"/>
        <w:rPr>
          <w:rFonts w:cs="Arial"/>
          <w:color w:val="231F20"/>
          <w:spacing w:val="-3"/>
          <w:lang w:eastAsia="it-IT"/>
        </w:rPr>
      </w:pPr>
      <w:r w:rsidRPr="006379F8">
        <w:rPr>
          <w:rFonts w:cs="Arial"/>
          <w:color w:val="231F20"/>
          <w:spacing w:val="-3"/>
          <w:lang w:eastAsia="it-IT"/>
        </w:rPr>
        <w:t>Between</w:t>
      </w:r>
      <w:r w:rsidRPr="006379F8">
        <w:rPr>
          <w:rFonts w:cs="Arial"/>
          <w:lang w:val="en-GB"/>
        </w:rPr>
        <w:t xml:space="preserve"> 2015 and 2019, the percentage of urban solid waste that is safely transported and treated, according to the national standards and technical regulations, increased by 10.3 percentage points (from 75% to 85.3%). The rate is higher in the major urban areas, where, however, it is declining in the latest years (from 96.3% in 2017 to 90.5% in 2019).</w:t>
      </w:r>
    </w:p>
    <w:p w14:paraId="0C01D793" w14:textId="77777777" w:rsidR="002B6360" w:rsidRPr="006379F8" w:rsidRDefault="002B6360" w:rsidP="002B6360">
      <w:pPr>
        <w:pStyle w:val="ListParagraph"/>
        <w:keepNext/>
        <w:numPr>
          <w:ilvl w:val="0"/>
          <w:numId w:val="25"/>
        </w:numPr>
        <w:tabs>
          <w:tab w:val="left" w:pos="284"/>
        </w:tabs>
        <w:autoSpaceDE w:val="0"/>
        <w:autoSpaceDN w:val="0"/>
        <w:spacing w:before="120" w:after="120" w:line="240" w:lineRule="auto"/>
        <w:ind w:left="714" w:hanging="357"/>
        <w:rPr>
          <w:rFonts w:cs="Arial"/>
          <w:color w:val="231F20"/>
          <w:spacing w:val="-3"/>
          <w:lang w:eastAsia="it-IT"/>
        </w:rPr>
      </w:pPr>
      <w:r w:rsidRPr="006379F8">
        <w:rPr>
          <w:rFonts w:cs="Arial"/>
          <w:b/>
          <w:color w:val="231F20"/>
          <w:spacing w:val="-3"/>
          <w:lang w:eastAsia="it-IT"/>
        </w:rPr>
        <w:t xml:space="preserve">11.6.1b: Urban domestic solid waste collected per capita </w:t>
      </w:r>
      <w:r w:rsidRPr="006379F8">
        <w:rPr>
          <w:rFonts w:cs="Arial"/>
          <w:color w:val="231F20"/>
          <w:spacing w:val="-3"/>
          <w:lang w:eastAsia="it-IT"/>
        </w:rPr>
        <w:t>(UNSD 156, Topic: Waste management)</w:t>
      </w:r>
    </w:p>
    <w:p w14:paraId="3DB7C9D1" w14:textId="77777777" w:rsidR="002B6360" w:rsidRPr="006379F8" w:rsidRDefault="002B6360" w:rsidP="002B6360">
      <w:pPr>
        <w:spacing w:after="120" w:line="240" w:lineRule="auto"/>
        <w:ind w:left="709"/>
        <w:jc w:val="both"/>
        <w:rPr>
          <w:rFonts w:cs="Arial"/>
          <w:lang w:val="en-GB"/>
        </w:rPr>
      </w:pPr>
      <w:r w:rsidRPr="006379F8">
        <w:rPr>
          <w:rFonts w:cs="Arial"/>
          <w:lang w:val="en-GB"/>
        </w:rPr>
        <w:t>The amount of municipal solid waste collected was 163.2 kg per capita in 2019, increasing by 26.5% compared to 2015, when it was 129.</w:t>
      </w:r>
    </w:p>
    <w:p w14:paraId="4EC61F3B" w14:textId="77777777" w:rsidR="002B6360" w:rsidRPr="006379F8" w:rsidRDefault="002B6360" w:rsidP="002B6360">
      <w:pPr>
        <w:spacing w:before="120" w:after="120"/>
        <w:jc w:val="both"/>
        <w:rPr>
          <w:rFonts w:cs="Arial"/>
          <w:color w:val="231F20"/>
          <w:spacing w:val="-3"/>
          <w:lang w:eastAsia="it-IT"/>
        </w:rPr>
      </w:pPr>
    </w:p>
    <w:p w14:paraId="21A8FF24" w14:textId="77777777" w:rsidR="002B6360" w:rsidRPr="006379F8" w:rsidRDefault="002B6360" w:rsidP="002B6360">
      <w:pPr>
        <w:keepNext/>
        <w:spacing w:before="120" w:after="120"/>
        <w:rPr>
          <w:rFonts w:cs="Arial"/>
          <w:noProof/>
          <w:sz w:val="18"/>
          <w:szCs w:val="18"/>
          <w:lang w:eastAsia="it-IT"/>
        </w:rPr>
      </w:pPr>
      <w:r w:rsidRPr="006379F8">
        <w:rPr>
          <w:rFonts w:cs="Arial"/>
          <w:noProof/>
          <w:sz w:val="18"/>
          <w:szCs w:val="18"/>
        </w:rPr>
        <w:drawing>
          <wp:inline distT="0" distB="0" distL="0" distR="0" wp14:anchorId="6E3354C9" wp14:editId="42488613">
            <wp:extent cx="720000" cy="360000"/>
            <wp:effectExtent l="0" t="0" r="4445" b="2540"/>
            <wp:docPr id="321"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20000" cy="360000"/>
                    </a:xfrm>
                    <a:prstGeom prst="rect">
                      <a:avLst/>
                    </a:prstGeom>
                  </pic:spPr>
                </pic:pic>
              </a:graphicData>
            </a:graphic>
          </wp:inline>
        </w:drawing>
      </w:r>
    </w:p>
    <w:p w14:paraId="6B50C059" w14:textId="77777777" w:rsidR="002B6360" w:rsidRPr="006379F8" w:rsidRDefault="002B6360" w:rsidP="002B6360">
      <w:pPr>
        <w:pStyle w:val="ListParagraph"/>
        <w:keepNext/>
        <w:numPr>
          <w:ilvl w:val="0"/>
          <w:numId w:val="25"/>
        </w:numPr>
        <w:tabs>
          <w:tab w:val="left" w:pos="284"/>
        </w:tabs>
        <w:autoSpaceDE w:val="0"/>
        <w:autoSpaceDN w:val="0"/>
        <w:spacing w:before="120" w:after="120" w:line="240" w:lineRule="auto"/>
        <w:ind w:left="714" w:hanging="357"/>
        <w:rPr>
          <w:rFonts w:cs="Arial"/>
          <w:color w:val="231F20"/>
          <w:spacing w:val="-3"/>
          <w:lang w:eastAsia="it-IT"/>
        </w:rPr>
      </w:pPr>
      <w:r w:rsidRPr="006379F8">
        <w:rPr>
          <w:rFonts w:cs="Arial"/>
          <w:b/>
          <w:color w:val="231F20"/>
          <w:spacing w:val="-3"/>
          <w:lang w:eastAsia="it-IT"/>
        </w:rPr>
        <w:t>11.6.3a: Annual mean concentration of pollutants in cities: maximum values (PM</w:t>
      </w:r>
      <w:r w:rsidRPr="006379F8">
        <w:rPr>
          <w:rFonts w:cs="Arial"/>
          <w:b/>
          <w:color w:val="231F20"/>
          <w:spacing w:val="-3"/>
          <w:vertAlign w:val="subscript"/>
          <w:lang w:eastAsia="it-IT"/>
        </w:rPr>
        <w:t>10</w:t>
      </w:r>
      <w:r w:rsidRPr="006379F8">
        <w:rPr>
          <w:rFonts w:cs="Arial"/>
          <w:b/>
          <w:color w:val="231F20"/>
          <w:spacing w:val="-3"/>
          <w:lang w:eastAsia="it-IT"/>
        </w:rPr>
        <w:t xml:space="preserve"> and NO</w:t>
      </w:r>
      <w:r w:rsidRPr="006379F8">
        <w:rPr>
          <w:rFonts w:cs="Arial"/>
          <w:b/>
          <w:color w:val="231F20"/>
          <w:spacing w:val="-3"/>
          <w:vertAlign w:val="subscript"/>
          <w:lang w:eastAsia="it-IT"/>
        </w:rPr>
        <w:t>2</w:t>
      </w:r>
      <w:r w:rsidRPr="006379F8">
        <w:rPr>
          <w:rFonts w:cs="Arial"/>
          <w:b/>
          <w:color w:val="231F20"/>
          <w:spacing w:val="-3"/>
          <w:lang w:eastAsia="it-IT"/>
        </w:rPr>
        <w:t>)</w:t>
      </w:r>
      <w:r w:rsidRPr="006379F8">
        <w:rPr>
          <w:rFonts w:cs="Arial"/>
          <w:color w:val="231F20"/>
          <w:spacing w:val="-3"/>
          <w:lang w:eastAsia="it-IT"/>
        </w:rPr>
        <w:t xml:space="preserve"> (UNSD 46, Topic: Climate change and human health)</w:t>
      </w:r>
    </w:p>
    <w:p w14:paraId="13EFFFFC" w14:textId="2C815CA3" w:rsidR="002B6360" w:rsidRPr="006379F8" w:rsidRDefault="002B6360" w:rsidP="002B6360">
      <w:pPr>
        <w:spacing w:after="120" w:line="240" w:lineRule="auto"/>
        <w:ind w:left="709"/>
        <w:jc w:val="both"/>
        <w:rPr>
          <w:rFonts w:cs="Arial"/>
          <w:color w:val="231F20"/>
          <w:spacing w:val="-3"/>
          <w:lang w:eastAsia="it-IT"/>
        </w:rPr>
      </w:pPr>
      <w:r w:rsidRPr="006379F8">
        <w:rPr>
          <w:rFonts w:cs="Arial"/>
          <w:lang w:val="en-GB"/>
        </w:rPr>
        <w:t>Situations</w:t>
      </w:r>
      <w:r w:rsidRPr="006379F8">
        <w:rPr>
          <w:rFonts w:cs="Arial"/>
          <w:color w:val="231F20"/>
          <w:spacing w:val="-3"/>
          <w:lang w:eastAsia="it-IT"/>
        </w:rPr>
        <w:t xml:space="preserve"> of significant risk for human health caused by exposure to PM</w:t>
      </w:r>
      <w:r w:rsidRPr="006379F8">
        <w:rPr>
          <w:rFonts w:cs="Arial"/>
          <w:color w:val="231F20"/>
          <w:spacing w:val="-3"/>
          <w:vertAlign w:val="subscript"/>
          <w:lang w:eastAsia="it-IT"/>
        </w:rPr>
        <w:t>10</w:t>
      </w:r>
      <w:r w:rsidRPr="006379F8">
        <w:rPr>
          <w:rFonts w:cs="Arial"/>
          <w:color w:val="231F20"/>
          <w:spacing w:val="-3"/>
          <w:lang w:eastAsia="it-IT"/>
        </w:rPr>
        <w:t xml:space="preserve"> or NO</w:t>
      </w:r>
      <w:r w:rsidRPr="006379F8">
        <w:rPr>
          <w:rFonts w:cs="Arial"/>
          <w:color w:val="231F20"/>
          <w:spacing w:val="-3"/>
          <w:vertAlign w:val="subscript"/>
          <w:lang w:eastAsia="it-IT"/>
        </w:rPr>
        <w:t>2</w:t>
      </w:r>
      <w:r w:rsidRPr="006379F8">
        <w:rPr>
          <w:rFonts w:cs="Arial"/>
          <w:color w:val="231F20"/>
          <w:spacing w:val="-3"/>
          <w:lang w:eastAsia="it-IT"/>
        </w:rPr>
        <w:t xml:space="preserve"> concentrations above the WHO reference values can be identified in the major urban areas and by urban intensity degree where a sufficient number of valid observations is available.</w:t>
      </w:r>
    </w:p>
    <w:p w14:paraId="4FF54104" w14:textId="158DDBFC" w:rsidR="009B0086" w:rsidRPr="006379F8" w:rsidRDefault="009B0086" w:rsidP="009B0086">
      <w:pPr>
        <w:spacing w:after="120" w:line="240" w:lineRule="auto"/>
        <w:ind w:left="709"/>
        <w:jc w:val="both"/>
        <w:rPr>
          <w:rFonts w:cs="Arial"/>
        </w:rPr>
      </w:pPr>
      <w:r w:rsidRPr="006379F8">
        <w:rPr>
          <w:rFonts w:cs="Arial"/>
          <w:noProof/>
        </w:rPr>
        <w:lastRenderedPageBreak/>
        <w:drawing>
          <wp:inline distT="0" distB="0" distL="0" distR="0" wp14:anchorId="7C7C385F" wp14:editId="4C23BB05">
            <wp:extent cx="8443752" cy="5623696"/>
            <wp:effectExtent l="318" t="0" r="0" b="0"/>
            <wp:docPr id="199"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0"/>
                    <a:srcRect l="5642" t="13478" r="5560" b="12646"/>
                    <a:stretch/>
                  </pic:blipFill>
                  <pic:spPr bwMode="auto">
                    <a:xfrm rot="16200000">
                      <a:off x="0" y="0"/>
                      <a:ext cx="8479229" cy="5647325"/>
                    </a:xfrm>
                    <a:prstGeom prst="rect">
                      <a:avLst/>
                    </a:prstGeom>
                    <a:ln>
                      <a:noFill/>
                    </a:ln>
                    <a:extLst>
                      <a:ext uri="{53640926-AAD7-44D8-BBD7-CCE9431645EC}">
                        <a14:shadowObscured xmlns:a14="http://schemas.microsoft.com/office/drawing/2010/main"/>
                      </a:ext>
                    </a:extLst>
                  </pic:spPr>
                </pic:pic>
              </a:graphicData>
            </a:graphic>
          </wp:inline>
        </w:drawing>
      </w:r>
    </w:p>
    <w:p w14:paraId="4293B6F5" w14:textId="2489F974" w:rsidR="002B6360" w:rsidRPr="006379F8" w:rsidRDefault="009B0086" w:rsidP="009B0086">
      <w:pPr>
        <w:ind w:left="709"/>
        <w:rPr>
          <w:rFonts w:cs="Arial"/>
          <w:b/>
        </w:rPr>
      </w:pPr>
      <w:r w:rsidRPr="006379F8">
        <w:rPr>
          <w:rFonts w:cs="Arial"/>
          <w:noProof/>
        </w:rPr>
        <w:lastRenderedPageBreak/>
        <w:drawing>
          <wp:inline distT="0" distB="0" distL="0" distR="0" wp14:anchorId="3DAB45E1" wp14:editId="3D7895F3">
            <wp:extent cx="8595261" cy="5656737"/>
            <wp:effectExtent l="2223" t="0" r="0" b="0"/>
            <wp:docPr id="323"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1"/>
                    <a:srcRect l="5722" t="13860" r="5491" b="12898"/>
                    <a:stretch/>
                  </pic:blipFill>
                  <pic:spPr bwMode="auto">
                    <a:xfrm rot="16200000">
                      <a:off x="0" y="0"/>
                      <a:ext cx="8642725" cy="5687974"/>
                    </a:xfrm>
                    <a:prstGeom prst="rect">
                      <a:avLst/>
                    </a:prstGeom>
                    <a:ln>
                      <a:noFill/>
                    </a:ln>
                    <a:extLst>
                      <a:ext uri="{53640926-AAD7-44D8-BBD7-CCE9431645EC}">
                        <a14:shadowObscured xmlns:a14="http://schemas.microsoft.com/office/drawing/2010/main"/>
                      </a:ext>
                    </a:extLst>
                  </pic:spPr>
                </pic:pic>
              </a:graphicData>
            </a:graphic>
          </wp:inline>
        </w:drawing>
      </w:r>
    </w:p>
    <w:p w14:paraId="126BA218" w14:textId="2B19EDF0" w:rsidR="002B6360" w:rsidRPr="006379F8" w:rsidRDefault="00AD7182" w:rsidP="00FF0EA5">
      <w:pPr>
        <w:pStyle w:val="Heading2"/>
        <w:rPr>
          <w:rFonts w:cs="Arial"/>
        </w:rPr>
      </w:pPr>
      <w:bookmarkStart w:id="79" w:name="_Toc157067544"/>
      <w:r>
        <w:rPr>
          <w:rFonts w:cs="Arial"/>
        </w:rPr>
        <w:lastRenderedPageBreak/>
        <w:t xml:space="preserve">4.3. </w:t>
      </w:r>
      <w:r w:rsidR="002B6360" w:rsidRPr="006379F8">
        <w:rPr>
          <w:rFonts w:cs="Arial"/>
        </w:rPr>
        <w:t>Current issues and development prospects for Urban Environment and Climate Change-related Indicators in Vietnam</w:t>
      </w:r>
      <w:bookmarkEnd w:id="79"/>
    </w:p>
    <w:p w14:paraId="46363B2D" w14:textId="08DD565C" w:rsidR="002B6360" w:rsidRPr="006379F8" w:rsidRDefault="002B6360" w:rsidP="00F23F9D">
      <w:pPr>
        <w:tabs>
          <w:tab w:val="left" w:pos="284"/>
        </w:tabs>
        <w:autoSpaceDE w:val="0"/>
        <w:autoSpaceDN w:val="0"/>
        <w:spacing w:before="240" w:after="120" w:line="240" w:lineRule="auto"/>
        <w:jc w:val="both"/>
        <w:rPr>
          <w:rFonts w:cs="Arial"/>
          <w:color w:val="231F20"/>
          <w:spacing w:val="-3"/>
          <w:lang w:eastAsia="it-IT"/>
        </w:rPr>
      </w:pPr>
      <w:r w:rsidRPr="006379F8">
        <w:rPr>
          <w:rFonts w:cs="Arial"/>
          <w:color w:val="231F20"/>
          <w:spacing w:val="-3"/>
          <w:lang w:eastAsia="it-IT"/>
        </w:rPr>
        <w:t>Environmental statistics and CC is a new field in Vietnam. The collection, processing and dissemination of official statistical information on environment and CC is necessary for (</w:t>
      </w:r>
      <w:r w:rsidR="00F23F9D" w:rsidRPr="006379F8">
        <w:rPr>
          <w:rFonts w:cs="Arial"/>
          <w:color w:val="231F20"/>
          <w:spacing w:val="-3"/>
          <w:lang w:eastAsia="it-IT"/>
        </w:rPr>
        <w:t xml:space="preserve">i) </w:t>
      </w:r>
      <w:r w:rsidRPr="006379F8">
        <w:rPr>
          <w:rFonts w:cs="Arial"/>
          <w:color w:val="231F20"/>
          <w:spacing w:val="-3"/>
          <w:lang w:eastAsia="it-IT"/>
        </w:rPr>
        <w:t>Assessment, forecasting, strategic planning,  policy planning, management, and administration of economic development and society; (ii) inspecting and supervising the implementation of socio-economic development strategies, plans, and policies (in service of direction and administration); (iii) Providing statistical information to domestic users and international agencies, organizations and individuals.</w:t>
      </w:r>
    </w:p>
    <w:p w14:paraId="2988F9A0" w14:textId="3A6FA52F" w:rsidR="002B6360" w:rsidRPr="006379F8" w:rsidRDefault="00AD7182" w:rsidP="00DF129F">
      <w:pPr>
        <w:pStyle w:val="Heading3"/>
      </w:pPr>
      <w:bookmarkStart w:id="80" w:name="_Toc157067545"/>
      <w:r>
        <w:t xml:space="preserve">4.3.1. </w:t>
      </w:r>
      <w:r w:rsidR="002B6360" w:rsidRPr="006379F8">
        <w:t>Information on the environment (Clause 1, Article 114, Law on Environmental Protection 2020)</w:t>
      </w:r>
      <w:bookmarkEnd w:id="80"/>
      <w:r w:rsidR="002B6360" w:rsidRPr="006379F8">
        <w:t xml:space="preserve">  </w:t>
      </w:r>
    </w:p>
    <w:p w14:paraId="06DD4585"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 xml:space="preserve">Environmental information includes: </w:t>
      </w:r>
    </w:p>
    <w:p w14:paraId="71C0C359" w14:textId="77777777" w:rsidR="002B6360" w:rsidRPr="006379F8" w:rsidRDefault="002B6360" w:rsidP="002B6360">
      <w:pPr>
        <w:pStyle w:val="ListParagraph"/>
        <w:numPr>
          <w:ilvl w:val="0"/>
          <w:numId w:val="17"/>
        </w:numPr>
        <w:tabs>
          <w:tab w:val="left" w:pos="284"/>
        </w:tabs>
        <w:autoSpaceDE w:val="0"/>
        <w:autoSpaceDN w:val="0"/>
        <w:spacing w:after="120" w:line="240" w:lineRule="auto"/>
        <w:ind w:hanging="436"/>
        <w:jc w:val="both"/>
        <w:rPr>
          <w:rFonts w:cs="Arial"/>
          <w:color w:val="231F20"/>
          <w:spacing w:val="-3"/>
          <w:lang w:eastAsia="it-IT"/>
        </w:rPr>
      </w:pPr>
      <w:r w:rsidRPr="006379F8">
        <w:rPr>
          <w:rFonts w:cs="Arial"/>
          <w:color w:val="231F20"/>
          <w:spacing w:val="-3"/>
          <w:lang w:eastAsia="it-IT"/>
        </w:rPr>
        <w:t>Information on pollutants, discharge of pollutants into the environment, pollution sources; environmental protection of investment projects, establishments, concentrated production, business, service zones, industrial clusters;</w:t>
      </w:r>
    </w:p>
    <w:p w14:paraId="0B132AD7" w14:textId="77777777" w:rsidR="002B6360" w:rsidRPr="006379F8" w:rsidRDefault="002B6360" w:rsidP="002B6360">
      <w:pPr>
        <w:pStyle w:val="ListParagraph"/>
        <w:numPr>
          <w:ilvl w:val="0"/>
          <w:numId w:val="17"/>
        </w:numPr>
        <w:tabs>
          <w:tab w:val="left" w:pos="284"/>
        </w:tabs>
        <w:autoSpaceDE w:val="0"/>
        <w:autoSpaceDN w:val="0"/>
        <w:spacing w:after="120" w:line="240" w:lineRule="auto"/>
        <w:ind w:hanging="436"/>
        <w:jc w:val="both"/>
        <w:rPr>
          <w:rFonts w:cs="Arial"/>
          <w:color w:val="231F20"/>
          <w:spacing w:val="-3"/>
          <w:lang w:eastAsia="it-IT"/>
        </w:rPr>
      </w:pPr>
      <w:r w:rsidRPr="006379F8">
        <w:rPr>
          <w:rFonts w:cs="Arial"/>
          <w:color w:val="231F20"/>
          <w:spacing w:val="-3"/>
          <w:lang w:eastAsia="it-IT"/>
        </w:rPr>
        <w:t>Information on solid waste, hazardous waste, wastewater, emission, and other types of waste as prescribed by law;</w:t>
      </w:r>
    </w:p>
    <w:p w14:paraId="795F372B" w14:textId="77777777" w:rsidR="002B6360" w:rsidRPr="006379F8" w:rsidRDefault="002B6360" w:rsidP="002B6360">
      <w:pPr>
        <w:pStyle w:val="ListParagraph"/>
        <w:numPr>
          <w:ilvl w:val="0"/>
          <w:numId w:val="17"/>
        </w:numPr>
        <w:tabs>
          <w:tab w:val="left" w:pos="284"/>
        </w:tabs>
        <w:autoSpaceDE w:val="0"/>
        <w:autoSpaceDN w:val="0"/>
        <w:spacing w:after="120" w:line="240" w:lineRule="auto"/>
        <w:ind w:hanging="436"/>
        <w:jc w:val="both"/>
        <w:rPr>
          <w:rFonts w:cs="Arial"/>
          <w:color w:val="231F20"/>
          <w:spacing w:val="-3"/>
          <w:lang w:eastAsia="it-IT"/>
        </w:rPr>
      </w:pPr>
      <w:r w:rsidRPr="006379F8">
        <w:rPr>
          <w:rFonts w:cs="Arial"/>
          <w:color w:val="231F20"/>
          <w:spacing w:val="-3"/>
          <w:lang w:eastAsia="it-IT"/>
        </w:rPr>
        <w:t>Information on the decision on approval of appraisal results, environmental impact assessment report, except for trade secrets, business secrets, and information belonging to state secrets; licensing, registration, certification, and certification content; results of inspection and inspection of environmental protection for investment projects, establishments, concentrated production, business and service zones, and industrial clusters according to regulations;</w:t>
      </w:r>
    </w:p>
    <w:p w14:paraId="54D46E3F" w14:textId="77777777" w:rsidR="002B6360" w:rsidRPr="006379F8" w:rsidRDefault="002B6360" w:rsidP="002B6360">
      <w:pPr>
        <w:pStyle w:val="ListParagraph"/>
        <w:numPr>
          <w:ilvl w:val="0"/>
          <w:numId w:val="17"/>
        </w:numPr>
        <w:tabs>
          <w:tab w:val="left" w:pos="284"/>
        </w:tabs>
        <w:autoSpaceDE w:val="0"/>
        <w:autoSpaceDN w:val="0"/>
        <w:spacing w:after="120" w:line="240" w:lineRule="auto"/>
        <w:ind w:hanging="436"/>
        <w:jc w:val="both"/>
        <w:rPr>
          <w:rFonts w:cs="Arial"/>
          <w:color w:val="231F20"/>
          <w:spacing w:val="-3"/>
          <w:lang w:eastAsia="it-IT"/>
        </w:rPr>
      </w:pPr>
      <w:r w:rsidRPr="006379F8">
        <w:rPr>
          <w:rFonts w:cs="Arial"/>
          <w:color w:val="231F20"/>
          <w:spacing w:val="-3"/>
          <w:lang w:eastAsia="it-IT"/>
        </w:rPr>
        <w:t>Information on environmental statistical indicators, environmental quality and environmental pollution;</w:t>
      </w:r>
    </w:p>
    <w:p w14:paraId="74964A04" w14:textId="77777777" w:rsidR="002B6360" w:rsidRPr="006379F8" w:rsidRDefault="002B6360" w:rsidP="002B6360">
      <w:pPr>
        <w:pStyle w:val="ListParagraph"/>
        <w:numPr>
          <w:ilvl w:val="0"/>
          <w:numId w:val="17"/>
        </w:numPr>
        <w:tabs>
          <w:tab w:val="left" w:pos="284"/>
        </w:tabs>
        <w:autoSpaceDE w:val="0"/>
        <w:autoSpaceDN w:val="0"/>
        <w:spacing w:after="120" w:line="240" w:lineRule="auto"/>
        <w:ind w:hanging="436"/>
        <w:jc w:val="both"/>
        <w:rPr>
          <w:rFonts w:cs="Arial"/>
          <w:lang w:val="en-GB"/>
        </w:rPr>
      </w:pPr>
      <w:r w:rsidRPr="006379F8">
        <w:rPr>
          <w:rFonts w:cs="Arial"/>
          <w:color w:val="231F20"/>
          <w:spacing w:val="-3"/>
          <w:lang w:eastAsia="it-IT"/>
        </w:rPr>
        <w:t>Information on natural heritage, natural ecosystems, biological species and genetic resources; nature reserves, and biodiversity conservation facilities; important wetlands.</w:t>
      </w:r>
    </w:p>
    <w:p w14:paraId="44A26135" w14:textId="77777777" w:rsidR="002B6360" w:rsidRPr="006379F8" w:rsidRDefault="002B6360" w:rsidP="002B6360">
      <w:pPr>
        <w:tabs>
          <w:tab w:val="left" w:pos="284"/>
        </w:tabs>
        <w:autoSpaceDE w:val="0"/>
        <w:autoSpaceDN w:val="0"/>
        <w:spacing w:after="120" w:line="240" w:lineRule="auto"/>
        <w:jc w:val="both"/>
        <w:rPr>
          <w:rFonts w:cs="Arial"/>
          <w:lang w:val="en-GB"/>
        </w:rPr>
      </w:pPr>
      <w:r w:rsidRPr="006379F8">
        <w:rPr>
          <w:rFonts w:cs="Arial"/>
          <w:lang w:val="en-GB"/>
        </w:rPr>
        <w:t>Statistical indicators on the environment are part of the Vietnam Statistical Indicator System, established in order to measure and evaluate environmental protection activities toward SDGs. On the basis of information and data on the environment, MONRE makes environmental overview reports and thematic reports on the environment.</w:t>
      </w:r>
    </w:p>
    <w:p w14:paraId="2477FB82" w14:textId="67BC005E" w:rsidR="002B6360" w:rsidRPr="006379F8" w:rsidRDefault="00AD7182" w:rsidP="00DF129F">
      <w:pPr>
        <w:pStyle w:val="Heading3"/>
      </w:pPr>
      <w:bookmarkStart w:id="81" w:name="_Toc157067546"/>
      <w:r>
        <w:t xml:space="preserve">4.3.2. </w:t>
      </w:r>
      <w:r w:rsidR="002B6360" w:rsidRPr="006379F8">
        <w:t>Information and database on climate change (Article 94, Law on Environmental Protection 2020)</w:t>
      </w:r>
      <w:bookmarkEnd w:id="81"/>
      <w:r w:rsidR="002B6360" w:rsidRPr="006379F8">
        <w:t xml:space="preserve">  </w:t>
      </w:r>
    </w:p>
    <w:p w14:paraId="29F8681E"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Includes the following main contents:</w:t>
      </w:r>
    </w:p>
    <w:p w14:paraId="39BF2216" w14:textId="77777777" w:rsidR="002B6360" w:rsidRPr="006379F8" w:rsidRDefault="002B6360" w:rsidP="002B6360">
      <w:pPr>
        <w:pStyle w:val="ListParagraph"/>
        <w:numPr>
          <w:ilvl w:val="0"/>
          <w:numId w:val="27"/>
        </w:numPr>
        <w:tabs>
          <w:tab w:val="left" w:pos="284"/>
        </w:tabs>
        <w:autoSpaceDE w:val="0"/>
        <w:autoSpaceDN w:val="0"/>
        <w:spacing w:after="120" w:line="240" w:lineRule="auto"/>
        <w:ind w:hanging="436"/>
        <w:jc w:val="both"/>
        <w:rPr>
          <w:rFonts w:cs="Arial"/>
          <w:color w:val="231F20"/>
          <w:spacing w:val="-3"/>
          <w:lang w:eastAsia="it-IT"/>
        </w:rPr>
      </w:pPr>
      <w:r w:rsidRPr="006379F8">
        <w:rPr>
          <w:rFonts w:cs="Arial"/>
          <w:color w:val="231F20"/>
          <w:spacing w:val="-3"/>
          <w:lang w:eastAsia="it-IT"/>
        </w:rPr>
        <w:t>Information on impacts of climate change on natural resources, environment, ecosystems, living conditions and socio-economic activities;</w:t>
      </w:r>
    </w:p>
    <w:p w14:paraId="748B8200" w14:textId="77777777" w:rsidR="002B6360" w:rsidRPr="006379F8" w:rsidRDefault="002B6360" w:rsidP="002B6360">
      <w:pPr>
        <w:pStyle w:val="ListParagraph"/>
        <w:numPr>
          <w:ilvl w:val="0"/>
          <w:numId w:val="27"/>
        </w:numPr>
        <w:tabs>
          <w:tab w:val="left" w:pos="284"/>
        </w:tabs>
        <w:autoSpaceDE w:val="0"/>
        <w:autoSpaceDN w:val="0"/>
        <w:spacing w:after="120" w:line="240" w:lineRule="auto"/>
        <w:ind w:hanging="436"/>
        <w:jc w:val="both"/>
        <w:rPr>
          <w:rFonts w:cs="Arial"/>
          <w:color w:val="231F20"/>
          <w:spacing w:val="-3"/>
          <w:lang w:eastAsia="it-IT"/>
        </w:rPr>
      </w:pPr>
      <w:r w:rsidRPr="006379F8">
        <w:rPr>
          <w:rFonts w:cs="Arial"/>
          <w:color w:val="231F20"/>
          <w:spacing w:val="-3"/>
          <w:lang w:eastAsia="it-IT"/>
        </w:rPr>
        <w:t>Greenhouse house gas emissions and socio-economic activities related to GHG;</w:t>
      </w:r>
    </w:p>
    <w:p w14:paraId="27073C4D" w14:textId="77777777" w:rsidR="002B6360" w:rsidRPr="006379F8" w:rsidRDefault="002B6360" w:rsidP="002B6360">
      <w:pPr>
        <w:pStyle w:val="ListParagraph"/>
        <w:numPr>
          <w:ilvl w:val="0"/>
          <w:numId w:val="27"/>
        </w:numPr>
        <w:tabs>
          <w:tab w:val="left" w:pos="284"/>
        </w:tabs>
        <w:autoSpaceDE w:val="0"/>
        <w:autoSpaceDN w:val="0"/>
        <w:spacing w:after="120" w:line="240" w:lineRule="auto"/>
        <w:ind w:hanging="436"/>
        <w:jc w:val="both"/>
        <w:rPr>
          <w:rFonts w:cs="Arial"/>
          <w:color w:val="231F20"/>
          <w:spacing w:val="-3"/>
          <w:lang w:eastAsia="it-IT"/>
        </w:rPr>
      </w:pPr>
      <w:r w:rsidRPr="006379F8">
        <w:rPr>
          <w:rFonts w:cs="Arial"/>
          <w:color w:val="231F20"/>
          <w:spacing w:val="-3"/>
          <w:lang w:eastAsia="it-IT"/>
        </w:rPr>
        <w:t>Activities to reduce GHG emissions and adapt to climate change;</w:t>
      </w:r>
    </w:p>
    <w:p w14:paraId="5BA12B04" w14:textId="77777777" w:rsidR="002B6360" w:rsidRPr="006379F8" w:rsidRDefault="002B6360" w:rsidP="002B6360">
      <w:pPr>
        <w:pStyle w:val="ListParagraph"/>
        <w:numPr>
          <w:ilvl w:val="0"/>
          <w:numId w:val="27"/>
        </w:numPr>
        <w:tabs>
          <w:tab w:val="left" w:pos="284"/>
        </w:tabs>
        <w:autoSpaceDE w:val="0"/>
        <w:autoSpaceDN w:val="0"/>
        <w:spacing w:after="120" w:line="240" w:lineRule="auto"/>
        <w:ind w:hanging="436"/>
        <w:jc w:val="both"/>
        <w:rPr>
          <w:rFonts w:cs="Arial"/>
          <w:color w:val="231F20"/>
          <w:spacing w:val="-3"/>
          <w:lang w:eastAsia="it-IT"/>
        </w:rPr>
      </w:pPr>
      <w:r w:rsidRPr="006379F8">
        <w:rPr>
          <w:rFonts w:cs="Arial"/>
          <w:color w:val="231F20"/>
          <w:spacing w:val="-3"/>
          <w:lang w:eastAsia="it-IT"/>
        </w:rPr>
        <w:t>Protecting the ozone layer and managing ozone-depleting substances;</w:t>
      </w:r>
    </w:p>
    <w:p w14:paraId="50FC1883" w14:textId="77777777" w:rsidR="002B6360" w:rsidRPr="006379F8" w:rsidRDefault="002B6360" w:rsidP="002B6360">
      <w:pPr>
        <w:pStyle w:val="ListParagraph"/>
        <w:numPr>
          <w:ilvl w:val="0"/>
          <w:numId w:val="27"/>
        </w:numPr>
        <w:tabs>
          <w:tab w:val="left" w:pos="284"/>
        </w:tabs>
        <w:autoSpaceDE w:val="0"/>
        <w:autoSpaceDN w:val="0"/>
        <w:spacing w:after="120" w:line="240" w:lineRule="auto"/>
        <w:ind w:hanging="436"/>
        <w:jc w:val="both"/>
        <w:rPr>
          <w:rFonts w:cs="Arial"/>
          <w:color w:val="231F20"/>
          <w:spacing w:val="-3"/>
          <w:lang w:eastAsia="it-IT"/>
        </w:rPr>
      </w:pPr>
      <w:r w:rsidRPr="006379F8">
        <w:rPr>
          <w:rFonts w:cs="Arial"/>
          <w:color w:val="231F20"/>
          <w:spacing w:val="-3"/>
          <w:lang w:eastAsia="it-IT"/>
        </w:rPr>
        <w:t>National climate assessment results; climate change scenarios of periods;</w:t>
      </w:r>
    </w:p>
    <w:p w14:paraId="72452E2E" w14:textId="77777777" w:rsidR="002B6360" w:rsidRPr="006379F8" w:rsidRDefault="002B6360" w:rsidP="002B6360">
      <w:pPr>
        <w:pStyle w:val="ListParagraph"/>
        <w:numPr>
          <w:ilvl w:val="0"/>
          <w:numId w:val="27"/>
        </w:numPr>
        <w:tabs>
          <w:tab w:val="left" w:pos="284"/>
        </w:tabs>
        <w:autoSpaceDE w:val="0"/>
        <w:autoSpaceDN w:val="0"/>
        <w:spacing w:after="120" w:line="240" w:lineRule="auto"/>
        <w:ind w:hanging="436"/>
        <w:jc w:val="both"/>
        <w:rPr>
          <w:rFonts w:cs="Arial"/>
          <w:color w:val="231F20"/>
          <w:spacing w:val="-3"/>
          <w:lang w:eastAsia="it-IT"/>
        </w:rPr>
      </w:pPr>
      <w:r w:rsidRPr="006379F8">
        <w:rPr>
          <w:rFonts w:cs="Arial"/>
          <w:color w:val="231F20"/>
          <w:spacing w:val="-3"/>
          <w:lang w:eastAsia="it-IT"/>
        </w:rPr>
        <w:t>International cooperation activities in response to climate change and protection of the ozone layer.</w:t>
      </w:r>
    </w:p>
    <w:p w14:paraId="63099DAF"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On the basis of information and data on CC, MONRE implements: (i) Develop a national report on CC response and submit it to the Government for reporting to the National assembly; guide ministries, ministerial-level agencies, and provincial-level people's committees to make reports on the response to CC; (ii) Transparency reports every two years and other national reports on CC and ozone layer protection in accordance with the provisions of international treaties to which Vietnam is a signatory and other countries report on CC.</w:t>
      </w:r>
    </w:p>
    <w:p w14:paraId="02F32FE6" w14:textId="15C637BE" w:rsidR="002B6360" w:rsidRPr="006379F8" w:rsidRDefault="00AD7182" w:rsidP="00DF129F">
      <w:pPr>
        <w:pStyle w:val="Heading3"/>
      </w:pPr>
      <w:bookmarkStart w:id="82" w:name="_Toc157067547"/>
      <w:r>
        <w:lastRenderedPageBreak/>
        <w:t xml:space="preserve">4.3.3. </w:t>
      </w:r>
      <w:r w:rsidR="002B6360" w:rsidRPr="006379F8">
        <w:t>The main contents about the collection, publication and storage of information on environment and climate change in Vietnam</w:t>
      </w:r>
      <w:bookmarkEnd w:id="82"/>
      <w:r w:rsidR="002B6360" w:rsidRPr="006379F8">
        <w:t xml:space="preserve">  </w:t>
      </w:r>
    </w:p>
    <w:p w14:paraId="46813E8E"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The current system of indicators, the set of statistical indicators to collect statistical indicators on the environment and climate change in Vietnam include:</w:t>
      </w:r>
    </w:p>
    <w:p w14:paraId="6749A9AC" w14:textId="77777777" w:rsidR="002B6360" w:rsidRPr="006379F8" w:rsidRDefault="002B6360" w:rsidP="002B6360">
      <w:pPr>
        <w:pStyle w:val="ListParagraph"/>
        <w:numPr>
          <w:ilvl w:val="0"/>
          <w:numId w:val="28"/>
        </w:numPr>
        <w:tabs>
          <w:tab w:val="left" w:pos="284"/>
        </w:tabs>
        <w:autoSpaceDE w:val="0"/>
        <w:autoSpaceDN w:val="0"/>
        <w:spacing w:after="120" w:line="240" w:lineRule="auto"/>
        <w:ind w:hanging="436"/>
        <w:jc w:val="both"/>
        <w:rPr>
          <w:rFonts w:cs="Arial"/>
          <w:color w:val="231F20"/>
          <w:spacing w:val="-3"/>
          <w:lang w:eastAsia="it-IT"/>
        </w:rPr>
      </w:pPr>
      <w:r w:rsidRPr="006379F8">
        <w:rPr>
          <w:rFonts w:cs="Arial"/>
          <w:color w:val="231F20"/>
          <w:spacing w:val="-3"/>
          <w:lang w:eastAsia="it-IT"/>
        </w:rPr>
        <w:t>The set of indicators synthesizes periodical reports and socio-economic reports in service of the Direction and Administration of the Government, the Prime Minister promulgated under Decision No. 293/QD-TTg dated 24th Feb 2020 (The Government's set of directing and operating indicators). It has 200 indicators; In which, while environmental regulation has 11 indicators.</w:t>
      </w:r>
    </w:p>
    <w:p w14:paraId="0FFF2565" w14:textId="790CA44D" w:rsidR="002B6360" w:rsidRPr="006379F8" w:rsidRDefault="002B6360" w:rsidP="002B6360">
      <w:pPr>
        <w:pStyle w:val="ListParagraph"/>
        <w:numPr>
          <w:ilvl w:val="0"/>
          <w:numId w:val="28"/>
        </w:numPr>
        <w:tabs>
          <w:tab w:val="left" w:pos="284"/>
        </w:tabs>
        <w:autoSpaceDE w:val="0"/>
        <w:autoSpaceDN w:val="0"/>
        <w:spacing w:after="120" w:line="240" w:lineRule="auto"/>
        <w:ind w:hanging="436"/>
        <w:jc w:val="both"/>
        <w:rPr>
          <w:rFonts w:cs="Arial"/>
          <w:color w:val="231F20"/>
          <w:spacing w:val="-3"/>
          <w:lang w:eastAsia="it-IT"/>
        </w:rPr>
      </w:pPr>
      <w:r w:rsidRPr="006379F8">
        <w:rPr>
          <w:rFonts w:cs="Arial"/>
          <w:color w:val="231F20"/>
          <w:spacing w:val="-3"/>
          <w:lang w:eastAsia="it-IT"/>
        </w:rPr>
        <w:t>The National Statistical Indicator System (NSIS) promulgated in Law No. 01/2021/QH15_Law amends and supplements a number of articles and the Appendix to the List of National Statistical Indicators of the Statistical Law (</w:t>
      </w:r>
      <w:r w:rsidR="00A556EB">
        <w:rPr>
          <w:rFonts w:cs="Arial"/>
          <w:color w:val="231F20"/>
          <w:spacing w:val="-3"/>
          <w:lang w:eastAsia="it-IT"/>
        </w:rPr>
        <w:t>Statistical Law 2021). It has 23</w:t>
      </w:r>
      <w:r w:rsidRPr="006379F8">
        <w:rPr>
          <w:rFonts w:cs="Arial"/>
          <w:color w:val="231F20"/>
          <w:spacing w:val="-3"/>
          <w:lang w:eastAsia="it-IT"/>
        </w:rPr>
        <w:t>0 indicators; In which, while the regulation on environmental protection has 11 indicators.</w:t>
      </w:r>
    </w:p>
    <w:p w14:paraId="4A4A5B79" w14:textId="77777777" w:rsidR="002B6360" w:rsidRPr="006379F8" w:rsidRDefault="002B6360" w:rsidP="002B6360">
      <w:pPr>
        <w:pStyle w:val="ListParagraph"/>
        <w:numPr>
          <w:ilvl w:val="0"/>
          <w:numId w:val="28"/>
        </w:numPr>
        <w:tabs>
          <w:tab w:val="left" w:pos="284"/>
        </w:tabs>
        <w:autoSpaceDE w:val="0"/>
        <w:autoSpaceDN w:val="0"/>
        <w:spacing w:after="120" w:line="240" w:lineRule="auto"/>
        <w:ind w:hanging="436"/>
        <w:jc w:val="both"/>
        <w:rPr>
          <w:rFonts w:cs="Arial"/>
          <w:color w:val="231F20"/>
          <w:spacing w:val="-3"/>
          <w:lang w:eastAsia="it-IT"/>
        </w:rPr>
      </w:pPr>
      <w:r w:rsidRPr="006379F8">
        <w:rPr>
          <w:rFonts w:cs="Arial"/>
          <w:color w:val="231F20"/>
          <w:spacing w:val="-3"/>
          <w:lang w:eastAsia="it-IT"/>
        </w:rPr>
        <w:t>System of statistical indicators of ministries and sectors; In which, the statistical indicator system of the Natural Resources and Environment sector has 84 indicators, and the environmental regulations have 14 main indicators, and 52 related indicators.</w:t>
      </w:r>
    </w:p>
    <w:p w14:paraId="21A40B3F" w14:textId="77777777" w:rsidR="002B6360" w:rsidRPr="006379F8" w:rsidRDefault="002B6360" w:rsidP="002B6360">
      <w:pPr>
        <w:pStyle w:val="ListParagraph"/>
        <w:numPr>
          <w:ilvl w:val="0"/>
          <w:numId w:val="28"/>
        </w:numPr>
        <w:tabs>
          <w:tab w:val="left" w:pos="284"/>
        </w:tabs>
        <w:autoSpaceDE w:val="0"/>
        <w:autoSpaceDN w:val="0"/>
        <w:spacing w:after="120" w:line="240" w:lineRule="auto"/>
        <w:ind w:hanging="436"/>
        <w:jc w:val="both"/>
        <w:rPr>
          <w:rFonts w:cs="Arial"/>
          <w:color w:val="231F20"/>
          <w:spacing w:val="-3"/>
          <w:lang w:eastAsia="it-IT"/>
        </w:rPr>
      </w:pPr>
      <w:r w:rsidRPr="006379F8">
        <w:rPr>
          <w:rFonts w:cs="Arial"/>
          <w:color w:val="231F20"/>
          <w:spacing w:val="-3"/>
          <w:lang w:eastAsia="it-IT"/>
        </w:rPr>
        <w:t>VSDG has 158 indicators (GSO is responsible for collecting 62 indicators; 21 ministries and other agencies are responsible for collecting 96 indicators); in which, indicators on the environment and CC mainly belong to Goals No. 6, 7, 11, 13, 14, and 15.</w:t>
      </w:r>
    </w:p>
    <w:p w14:paraId="2D504502"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 xml:space="preserve">Statistical information on environment and CC in Vietnam is mainly collected through 2 channels: (1) Ministries, sectors and (2) People's Committees at all levels (Article 117, Law on Environmental Protection 2020). </w:t>
      </w:r>
    </w:p>
    <w:p w14:paraId="7B741E63"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Environment and CC is a field that covers all other socio-economic fields and has indicators that are intertwined with a very large number of indicators. Within the scope of this report, only reviewing the data status of the indicators in the Environment Section of the Government's Directive and Executive Indicators Set (GDEIS); The Environmental Protection section of the NSIS compares with the VSDGs, specifically as reported in Table 4.3.</w:t>
      </w:r>
    </w:p>
    <w:p w14:paraId="30BEB2CD"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Review of 18 statistical indicators of environment and environmental protection in GDEIS and the NSIS in Table 4.3 found:</w:t>
      </w:r>
    </w:p>
    <w:p w14:paraId="1EDE3F9C" w14:textId="77777777" w:rsidR="002B6360" w:rsidRPr="006379F8" w:rsidRDefault="002B6360" w:rsidP="002B6360">
      <w:pPr>
        <w:pStyle w:val="ListParagraph"/>
        <w:numPr>
          <w:ilvl w:val="0"/>
          <w:numId w:val="29"/>
        </w:numPr>
        <w:tabs>
          <w:tab w:val="left" w:pos="284"/>
        </w:tabs>
        <w:autoSpaceDE w:val="0"/>
        <w:autoSpaceDN w:val="0"/>
        <w:spacing w:after="120" w:line="240" w:lineRule="auto"/>
        <w:ind w:hanging="436"/>
        <w:jc w:val="both"/>
        <w:rPr>
          <w:rFonts w:cs="Arial"/>
          <w:color w:val="231F20"/>
          <w:spacing w:val="-3"/>
          <w:lang w:eastAsia="it-IT"/>
        </w:rPr>
      </w:pPr>
      <w:r w:rsidRPr="006379F8">
        <w:rPr>
          <w:rFonts w:cs="Arial"/>
          <w:color w:val="231F20"/>
          <w:spacing w:val="-3"/>
          <w:lang w:eastAsia="it-IT"/>
        </w:rPr>
        <w:t>Out of 11 environmental indicators under GDEIS: (i) Only 7 indicators have data, the remaining 4 have no data; (ii) Only 3 indicators belong to VSDGs.</w:t>
      </w:r>
    </w:p>
    <w:p w14:paraId="4F3B150B" w14:textId="77777777" w:rsidR="002B6360" w:rsidRPr="006379F8" w:rsidRDefault="002B6360" w:rsidP="002B6360">
      <w:pPr>
        <w:pStyle w:val="ListParagraph"/>
        <w:numPr>
          <w:ilvl w:val="0"/>
          <w:numId w:val="29"/>
        </w:numPr>
        <w:tabs>
          <w:tab w:val="left" w:pos="284"/>
        </w:tabs>
        <w:autoSpaceDE w:val="0"/>
        <w:autoSpaceDN w:val="0"/>
        <w:spacing w:after="120" w:line="240" w:lineRule="auto"/>
        <w:ind w:hanging="436"/>
        <w:jc w:val="both"/>
        <w:rPr>
          <w:rFonts w:cs="Arial"/>
          <w:color w:val="231F20"/>
          <w:spacing w:val="-3"/>
          <w:lang w:eastAsia="it-IT"/>
        </w:rPr>
      </w:pPr>
      <w:r w:rsidRPr="006379F8">
        <w:rPr>
          <w:rFonts w:cs="Arial"/>
          <w:color w:val="231F20"/>
          <w:spacing w:val="-3"/>
          <w:lang w:eastAsia="it-IT"/>
        </w:rPr>
        <w:t>Out of 11 environmental indicators under NSIS: (i) Only 8 indicators have data, the remaining 3 have no data; (ii) Only 7 indicators belong to VSDGs.</w:t>
      </w:r>
    </w:p>
    <w:p w14:paraId="28A32AE1" w14:textId="77777777" w:rsidR="002B6360" w:rsidRPr="006379F8" w:rsidRDefault="002B6360" w:rsidP="002B6360">
      <w:pPr>
        <w:tabs>
          <w:tab w:val="left" w:pos="284"/>
        </w:tabs>
        <w:autoSpaceDE w:val="0"/>
        <w:autoSpaceDN w:val="0"/>
        <w:spacing w:after="120" w:line="240" w:lineRule="auto"/>
        <w:jc w:val="both"/>
        <w:rPr>
          <w:rFonts w:cs="Arial"/>
          <w:i/>
          <w:color w:val="231F20"/>
          <w:spacing w:val="-3"/>
          <w:lang w:eastAsia="it-IT"/>
        </w:rPr>
      </w:pPr>
      <w:r w:rsidRPr="006379F8">
        <w:rPr>
          <w:rFonts w:cs="Arial"/>
          <w:i/>
          <w:color w:val="231F20"/>
          <w:spacing w:val="-3"/>
          <w:lang w:eastAsia="it-IT"/>
        </w:rPr>
        <w:t>Development of a National environmental report</w:t>
      </w:r>
    </w:p>
    <w:p w14:paraId="16B0B216"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MONRE shall assume the prime responsibility for developing a nationwide environmental report to submit to the Government for reporting to the National Assembly at the first session of the year (Article 118 of the Law on Environmental Protection 2020), including the following contents: (i) Present status and changes in the environmental quality of soil, water and air; natural heritage and biodiversity; (ii) General socio-economic context and impacts on the environment; (iii) The results of environmental protection activities include pollution source control; solid waste and hazardous waste management; environmental quality management of land, water and air; pollution treatment, environmental quality improvement; prevention and response to environmental incidents; environmental protection of natural heritage and biodiversity; (iv) Environmental monitoring and warning system; (v) Develop policies and laws, settle administrative procedures, supervise, inspect, inspect, handle law violations, settle complaints and denunciations about the environment; (vi) Conditions and resources for environmental protection; (vii) Results of implementation of statistical indicators on the environment; (viii) Overall assessment; (ix) Directions, tasks and solutions for environmental protection in the next time.</w:t>
      </w:r>
    </w:p>
    <w:p w14:paraId="13ACC040" w14:textId="77777777" w:rsidR="002B6360" w:rsidRPr="006379F8" w:rsidRDefault="002B6360" w:rsidP="002B6360">
      <w:pPr>
        <w:rPr>
          <w:rFonts w:cs="Arial"/>
        </w:rPr>
      </w:pPr>
      <w:r w:rsidRPr="006379F8">
        <w:rPr>
          <w:rFonts w:cs="Arial"/>
        </w:rPr>
        <w:br w:type="page"/>
      </w:r>
    </w:p>
    <w:tbl>
      <w:tblPr>
        <w:tblW w:w="0" w:type="auto"/>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67"/>
        <w:gridCol w:w="851"/>
        <w:gridCol w:w="992"/>
        <w:gridCol w:w="709"/>
        <w:gridCol w:w="142"/>
        <w:gridCol w:w="2869"/>
        <w:gridCol w:w="1383"/>
        <w:gridCol w:w="1043"/>
        <w:gridCol w:w="1082"/>
      </w:tblGrid>
      <w:tr w:rsidR="002B6360" w:rsidRPr="006379F8" w14:paraId="7DA8F2DA" w14:textId="77777777" w:rsidTr="002B50AD">
        <w:trPr>
          <w:trHeight w:val="63"/>
          <w:jc w:val="center"/>
        </w:trPr>
        <w:tc>
          <w:tcPr>
            <w:tcW w:w="9638" w:type="dxa"/>
            <w:gridSpan w:val="9"/>
            <w:tcBorders>
              <w:top w:val="nil"/>
            </w:tcBorders>
            <w:shd w:val="clear" w:color="auto" w:fill="auto"/>
            <w:noWrap/>
          </w:tcPr>
          <w:p w14:paraId="65580AF3" w14:textId="77777777" w:rsidR="002B6360" w:rsidRPr="006379F8" w:rsidRDefault="002B6360" w:rsidP="002B50AD">
            <w:pPr>
              <w:keepNext/>
              <w:tabs>
                <w:tab w:val="left" w:pos="284"/>
              </w:tabs>
              <w:autoSpaceDE w:val="0"/>
              <w:autoSpaceDN w:val="0"/>
              <w:spacing w:after="120"/>
              <w:jc w:val="both"/>
              <w:rPr>
                <w:rFonts w:cs="Arial"/>
                <w:sz w:val="18"/>
                <w:szCs w:val="18"/>
                <w:lang w:eastAsia="it-IT"/>
              </w:rPr>
            </w:pPr>
            <w:r w:rsidRPr="006379F8">
              <w:rPr>
                <w:rFonts w:cs="Arial"/>
                <w:b/>
                <w:sz w:val="18"/>
                <w:szCs w:val="18"/>
                <w:lang w:eastAsia="it-IT"/>
              </w:rPr>
              <w:lastRenderedPageBreak/>
              <w:t>Table 4.3 - Reviewing the Environmental indicators in the Ministry of Information and Communications, directing and administering the Government, the targets of Environmental Protection in the NSIS</w:t>
            </w:r>
          </w:p>
        </w:tc>
      </w:tr>
      <w:tr w:rsidR="002B6360" w:rsidRPr="004B47E6" w14:paraId="3B5D964A" w14:textId="77777777" w:rsidTr="004B47E6">
        <w:trPr>
          <w:trHeight w:val="808"/>
          <w:jc w:val="center"/>
        </w:trPr>
        <w:tc>
          <w:tcPr>
            <w:tcW w:w="567" w:type="dxa"/>
            <w:shd w:val="clear" w:color="auto" w:fill="E7E6E6" w:themeFill="background2"/>
            <w:noWrap/>
            <w:hideMark/>
          </w:tcPr>
          <w:p w14:paraId="55798895" w14:textId="77777777" w:rsidR="002B6360" w:rsidRPr="004B47E6" w:rsidRDefault="002B6360" w:rsidP="002B50AD">
            <w:pPr>
              <w:spacing w:before="60" w:after="60" w:line="240" w:lineRule="auto"/>
              <w:rPr>
                <w:rFonts w:cs="Arial"/>
                <w:bCs/>
                <w:color w:val="000000"/>
                <w:sz w:val="16"/>
                <w:szCs w:val="16"/>
              </w:rPr>
            </w:pPr>
            <w:r w:rsidRPr="004B47E6">
              <w:rPr>
                <w:rFonts w:cs="Arial"/>
                <w:bCs/>
                <w:color w:val="000000"/>
                <w:sz w:val="16"/>
                <w:szCs w:val="16"/>
              </w:rPr>
              <w:t>No.</w:t>
            </w:r>
          </w:p>
        </w:tc>
        <w:tc>
          <w:tcPr>
            <w:tcW w:w="851" w:type="dxa"/>
            <w:shd w:val="clear" w:color="auto" w:fill="E7E6E6" w:themeFill="background2"/>
            <w:hideMark/>
          </w:tcPr>
          <w:p w14:paraId="3279B1D8" w14:textId="77777777" w:rsidR="002B6360" w:rsidRPr="004B47E6" w:rsidRDefault="002B6360" w:rsidP="002B50AD">
            <w:pPr>
              <w:spacing w:before="60" w:after="60" w:line="240" w:lineRule="auto"/>
              <w:rPr>
                <w:rFonts w:cs="Arial"/>
                <w:bCs/>
                <w:color w:val="000000"/>
                <w:sz w:val="16"/>
                <w:szCs w:val="16"/>
                <w:highlight w:val="yellow"/>
              </w:rPr>
            </w:pPr>
            <w:r w:rsidRPr="004B47E6">
              <w:rPr>
                <w:rFonts w:cs="Arial"/>
                <w:bCs/>
                <w:color w:val="000000"/>
                <w:sz w:val="16"/>
                <w:szCs w:val="16"/>
              </w:rPr>
              <w:t>GDEIS code (Environ-ment)</w:t>
            </w:r>
          </w:p>
        </w:tc>
        <w:tc>
          <w:tcPr>
            <w:tcW w:w="992" w:type="dxa"/>
            <w:shd w:val="clear" w:color="auto" w:fill="E7E6E6" w:themeFill="background2"/>
            <w:hideMark/>
          </w:tcPr>
          <w:p w14:paraId="01A86CA9" w14:textId="77777777" w:rsidR="002B6360" w:rsidRPr="004B47E6" w:rsidRDefault="002B6360" w:rsidP="002B50AD">
            <w:pPr>
              <w:spacing w:before="60" w:after="60" w:line="240" w:lineRule="auto"/>
              <w:rPr>
                <w:rFonts w:cs="Arial"/>
                <w:bCs/>
                <w:color w:val="000000"/>
                <w:sz w:val="16"/>
                <w:szCs w:val="16"/>
                <w:highlight w:val="yellow"/>
              </w:rPr>
            </w:pPr>
            <w:r w:rsidRPr="004B47E6">
              <w:rPr>
                <w:rFonts w:cs="Arial"/>
                <w:bCs/>
                <w:color w:val="000000"/>
                <w:sz w:val="16"/>
                <w:szCs w:val="16"/>
              </w:rPr>
              <w:t>NSIS code (Environ-ment Protection)</w:t>
            </w:r>
          </w:p>
        </w:tc>
        <w:tc>
          <w:tcPr>
            <w:tcW w:w="851" w:type="dxa"/>
            <w:gridSpan w:val="2"/>
            <w:shd w:val="clear" w:color="auto" w:fill="E7E6E6" w:themeFill="background2"/>
            <w:hideMark/>
          </w:tcPr>
          <w:p w14:paraId="355D43EC" w14:textId="77777777" w:rsidR="002B6360" w:rsidRPr="004B47E6" w:rsidRDefault="002B6360" w:rsidP="002B50AD">
            <w:pPr>
              <w:spacing w:before="60" w:after="60" w:line="240" w:lineRule="auto"/>
              <w:rPr>
                <w:rFonts w:cs="Arial"/>
                <w:bCs/>
                <w:color w:val="000000"/>
                <w:sz w:val="16"/>
                <w:szCs w:val="16"/>
              </w:rPr>
            </w:pPr>
            <w:r w:rsidRPr="004B47E6">
              <w:rPr>
                <w:rFonts w:cs="Arial"/>
                <w:bCs/>
                <w:color w:val="000000"/>
                <w:sz w:val="16"/>
                <w:szCs w:val="16"/>
              </w:rPr>
              <w:t>VSDGs code</w:t>
            </w:r>
          </w:p>
        </w:tc>
        <w:tc>
          <w:tcPr>
            <w:tcW w:w="2869" w:type="dxa"/>
            <w:shd w:val="clear" w:color="auto" w:fill="E7E6E6" w:themeFill="background2"/>
            <w:hideMark/>
          </w:tcPr>
          <w:p w14:paraId="560374E0" w14:textId="77777777" w:rsidR="002B6360" w:rsidRPr="004B47E6" w:rsidRDefault="002B6360" w:rsidP="002B50AD">
            <w:pPr>
              <w:spacing w:before="60" w:after="60" w:line="240" w:lineRule="auto"/>
              <w:rPr>
                <w:rFonts w:cs="Arial"/>
                <w:bCs/>
                <w:color w:val="000000"/>
                <w:sz w:val="16"/>
                <w:szCs w:val="16"/>
              </w:rPr>
            </w:pPr>
            <w:r w:rsidRPr="004B47E6">
              <w:rPr>
                <w:rFonts w:cs="Arial"/>
                <w:bCs/>
                <w:color w:val="000000"/>
                <w:sz w:val="16"/>
                <w:szCs w:val="16"/>
              </w:rPr>
              <w:t>NAME OF INDICATOR</w:t>
            </w:r>
          </w:p>
        </w:tc>
        <w:tc>
          <w:tcPr>
            <w:tcW w:w="1383" w:type="dxa"/>
            <w:shd w:val="clear" w:color="auto" w:fill="E7E6E6" w:themeFill="background2"/>
            <w:hideMark/>
          </w:tcPr>
          <w:p w14:paraId="5DA786EF" w14:textId="77777777" w:rsidR="002B6360" w:rsidRPr="004B47E6" w:rsidRDefault="002B6360" w:rsidP="002B50AD">
            <w:pPr>
              <w:spacing w:before="60" w:after="60" w:line="240" w:lineRule="auto"/>
              <w:rPr>
                <w:rFonts w:cs="Arial"/>
                <w:bCs/>
                <w:color w:val="000000"/>
                <w:sz w:val="16"/>
                <w:szCs w:val="16"/>
              </w:rPr>
            </w:pPr>
            <w:r w:rsidRPr="004B47E6">
              <w:rPr>
                <w:rFonts w:cs="Arial"/>
                <w:bCs/>
                <w:color w:val="000000"/>
                <w:sz w:val="16"/>
                <w:szCs w:val="16"/>
              </w:rPr>
              <w:t>DEPARTMENT/ MINISTRY IN CHARGE</w:t>
            </w:r>
          </w:p>
        </w:tc>
        <w:tc>
          <w:tcPr>
            <w:tcW w:w="1043" w:type="dxa"/>
            <w:shd w:val="clear" w:color="auto" w:fill="E7E6E6" w:themeFill="background2"/>
            <w:hideMark/>
          </w:tcPr>
          <w:p w14:paraId="7EF060FA" w14:textId="77777777" w:rsidR="002B6360" w:rsidRPr="004B47E6" w:rsidRDefault="002B6360" w:rsidP="002B50AD">
            <w:pPr>
              <w:spacing w:before="60" w:after="60" w:line="240" w:lineRule="auto"/>
              <w:rPr>
                <w:rFonts w:cs="Arial"/>
                <w:bCs/>
                <w:color w:val="000000"/>
                <w:sz w:val="16"/>
                <w:szCs w:val="16"/>
              </w:rPr>
            </w:pPr>
            <w:r w:rsidRPr="004B47E6">
              <w:rPr>
                <w:rFonts w:cs="Arial"/>
                <w:bCs/>
                <w:color w:val="000000"/>
                <w:sz w:val="16"/>
                <w:szCs w:val="16"/>
              </w:rPr>
              <w:t>AVAILABI-LITY OF DATA UP TO 2021</w:t>
            </w:r>
          </w:p>
        </w:tc>
        <w:tc>
          <w:tcPr>
            <w:tcW w:w="1082" w:type="dxa"/>
            <w:shd w:val="clear" w:color="auto" w:fill="E7E6E6" w:themeFill="background2"/>
            <w:noWrap/>
            <w:hideMark/>
          </w:tcPr>
          <w:p w14:paraId="66C55513" w14:textId="77777777" w:rsidR="002B6360" w:rsidRPr="004B47E6" w:rsidRDefault="002B6360" w:rsidP="002B50AD">
            <w:pPr>
              <w:spacing w:before="60" w:after="60" w:line="240" w:lineRule="auto"/>
              <w:rPr>
                <w:rFonts w:cs="Arial"/>
                <w:bCs/>
                <w:color w:val="000000"/>
                <w:sz w:val="16"/>
                <w:szCs w:val="16"/>
              </w:rPr>
            </w:pPr>
            <w:r w:rsidRPr="004B47E6">
              <w:rPr>
                <w:rFonts w:cs="Arial"/>
                <w:bCs/>
                <w:color w:val="000000"/>
                <w:sz w:val="16"/>
                <w:szCs w:val="16"/>
              </w:rPr>
              <w:t>NOTE</w:t>
            </w:r>
          </w:p>
        </w:tc>
      </w:tr>
      <w:tr w:rsidR="002B6360" w:rsidRPr="006379F8" w14:paraId="7363879D" w14:textId="77777777" w:rsidTr="004B47E6">
        <w:trPr>
          <w:trHeight w:val="53"/>
          <w:jc w:val="center"/>
        </w:trPr>
        <w:tc>
          <w:tcPr>
            <w:tcW w:w="567" w:type="dxa"/>
            <w:shd w:val="clear" w:color="auto" w:fill="auto"/>
            <w:noWrap/>
            <w:hideMark/>
          </w:tcPr>
          <w:p w14:paraId="105B6D4D"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1</w:t>
            </w:r>
          </w:p>
        </w:tc>
        <w:tc>
          <w:tcPr>
            <w:tcW w:w="851" w:type="dxa"/>
            <w:shd w:val="clear" w:color="auto" w:fill="auto"/>
            <w:hideMark/>
          </w:tcPr>
          <w:p w14:paraId="1E7CE357"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 -</w:t>
            </w:r>
          </w:p>
        </w:tc>
        <w:tc>
          <w:tcPr>
            <w:tcW w:w="992" w:type="dxa"/>
            <w:shd w:val="clear" w:color="auto" w:fill="auto"/>
            <w:hideMark/>
          </w:tcPr>
          <w:p w14:paraId="382A3535"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2101</w:t>
            </w:r>
          </w:p>
        </w:tc>
        <w:tc>
          <w:tcPr>
            <w:tcW w:w="851" w:type="dxa"/>
            <w:gridSpan w:val="2"/>
            <w:shd w:val="clear" w:color="auto" w:fill="auto"/>
            <w:hideMark/>
          </w:tcPr>
          <w:p w14:paraId="4647F95C"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15.2.1</w:t>
            </w:r>
          </w:p>
        </w:tc>
        <w:tc>
          <w:tcPr>
            <w:tcW w:w="2869" w:type="dxa"/>
            <w:shd w:val="clear" w:color="auto" w:fill="auto"/>
            <w:hideMark/>
          </w:tcPr>
          <w:p w14:paraId="523626B9" w14:textId="77777777" w:rsidR="002B6360" w:rsidRPr="006379F8" w:rsidRDefault="002B6360" w:rsidP="002B50AD">
            <w:pPr>
              <w:spacing w:before="40" w:after="40" w:line="240" w:lineRule="auto"/>
              <w:rPr>
                <w:rFonts w:cs="Arial"/>
                <w:b/>
                <w:sz w:val="18"/>
                <w:szCs w:val="18"/>
              </w:rPr>
            </w:pPr>
            <w:r w:rsidRPr="006379F8">
              <w:rPr>
                <w:rFonts w:cs="Arial"/>
                <w:b/>
                <w:sz w:val="18"/>
                <w:szCs w:val="18"/>
              </w:rPr>
              <w:t>Current forest area</w:t>
            </w:r>
          </w:p>
        </w:tc>
        <w:tc>
          <w:tcPr>
            <w:tcW w:w="1383" w:type="dxa"/>
            <w:shd w:val="clear" w:color="auto" w:fill="auto"/>
            <w:hideMark/>
          </w:tcPr>
          <w:p w14:paraId="02785B0E" w14:textId="77777777" w:rsidR="002B6360" w:rsidRPr="006379F8" w:rsidRDefault="002B6360" w:rsidP="002B50AD">
            <w:pPr>
              <w:spacing w:before="40" w:after="40" w:line="240" w:lineRule="auto"/>
              <w:rPr>
                <w:rFonts w:cs="Arial"/>
                <w:sz w:val="18"/>
                <w:szCs w:val="18"/>
              </w:rPr>
            </w:pPr>
            <w:r w:rsidRPr="006379F8">
              <w:rPr>
                <w:rFonts w:cs="Arial"/>
                <w:sz w:val="18"/>
                <w:szCs w:val="18"/>
              </w:rPr>
              <w:t>MARD</w:t>
            </w:r>
          </w:p>
        </w:tc>
        <w:tc>
          <w:tcPr>
            <w:tcW w:w="1043" w:type="dxa"/>
            <w:shd w:val="clear" w:color="auto" w:fill="auto"/>
            <w:noWrap/>
            <w:hideMark/>
          </w:tcPr>
          <w:p w14:paraId="5E49E560" w14:textId="77777777" w:rsidR="002B6360" w:rsidRPr="006379F8" w:rsidRDefault="002B6360" w:rsidP="002B50AD">
            <w:pPr>
              <w:spacing w:before="40" w:after="40" w:line="240" w:lineRule="auto"/>
              <w:rPr>
                <w:rFonts w:cs="Arial"/>
                <w:sz w:val="18"/>
                <w:szCs w:val="18"/>
              </w:rPr>
            </w:pPr>
            <w:r w:rsidRPr="006379F8">
              <w:rPr>
                <w:rFonts w:cs="Arial"/>
                <w:sz w:val="18"/>
                <w:szCs w:val="18"/>
              </w:rPr>
              <w:t>Data available</w:t>
            </w:r>
          </w:p>
        </w:tc>
        <w:tc>
          <w:tcPr>
            <w:tcW w:w="1082" w:type="dxa"/>
            <w:shd w:val="clear" w:color="auto" w:fill="auto"/>
            <w:noWrap/>
            <w:hideMark/>
          </w:tcPr>
          <w:p w14:paraId="53F1840B" w14:textId="77777777" w:rsidR="002B6360" w:rsidRPr="006379F8" w:rsidRDefault="002B6360" w:rsidP="002B50AD">
            <w:pPr>
              <w:spacing w:before="40" w:after="40" w:line="240" w:lineRule="auto"/>
              <w:rPr>
                <w:rFonts w:cs="Arial"/>
                <w:bCs/>
                <w:color w:val="000000"/>
                <w:sz w:val="18"/>
                <w:szCs w:val="18"/>
              </w:rPr>
            </w:pPr>
            <w:r w:rsidRPr="006379F8">
              <w:rPr>
                <w:rFonts w:cs="Arial"/>
                <w:bCs/>
                <w:color w:val="000000"/>
                <w:sz w:val="18"/>
                <w:szCs w:val="18"/>
              </w:rPr>
              <w:t> </w:t>
            </w:r>
          </w:p>
        </w:tc>
      </w:tr>
      <w:tr w:rsidR="002B6360" w:rsidRPr="006379F8" w14:paraId="4709E04B" w14:textId="77777777" w:rsidTr="004B47E6">
        <w:trPr>
          <w:trHeight w:val="53"/>
          <w:jc w:val="center"/>
        </w:trPr>
        <w:tc>
          <w:tcPr>
            <w:tcW w:w="567" w:type="dxa"/>
            <w:shd w:val="clear" w:color="auto" w:fill="auto"/>
            <w:hideMark/>
          </w:tcPr>
          <w:p w14:paraId="4C568846"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2</w:t>
            </w:r>
          </w:p>
        </w:tc>
        <w:tc>
          <w:tcPr>
            <w:tcW w:w="851" w:type="dxa"/>
            <w:shd w:val="clear" w:color="auto" w:fill="auto"/>
            <w:hideMark/>
          </w:tcPr>
          <w:p w14:paraId="2EB6B12F"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159</w:t>
            </w:r>
          </w:p>
        </w:tc>
        <w:tc>
          <w:tcPr>
            <w:tcW w:w="992" w:type="dxa"/>
            <w:shd w:val="clear" w:color="auto" w:fill="auto"/>
            <w:hideMark/>
          </w:tcPr>
          <w:p w14:paraId="31B8240D"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2102</w:t>
            </w:r>
          </w:p>
        </w:tc>
        <w:tc>
          <w:tcPr>
            <w:tcW w:w="851" w:type="dxa"/>
            <w:gridSpan w:val="2"/>
            <w:shd w:val="clear" w:color="auto" w:fill="auto"/>
            <w:hideMark/>
          </w:tcPr>
          <w:p w14:paraId="004BE79C"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15.2.2</w:t>
            </w:r>
          </w:p>
        </w:tc>
        <w:tc>
          <w:tcPr>
            <w:tcW w:w="2869" w:type="dxa"/>
            <w:shd w:val="clear" w:color="auto" w:fill="auto"/>
            <w:hideMark/>
          </w:tcPr>
          <w:p w14:paraId="7B00F9D3" w14:textId="77777777" w:rsidR="002B6360" w:rsidRPr="006379F8" w:rsidRDefault="002B6360" w:rsidP="002B50AD">
            <w:pPr>
              <w:spacing w:before="40" w:after="40" w:line="240" w:lineRule="auto"/>
              <w:rPr>
                <w:rFonts w:cs="Arial"/>
                <w:b/>
                <w:sz w:val="18"/>
                <w:szCs w:val="18"/>
              </w:rPr>
            </w:pPr>
            <w:r w:rsidRPr="006379F8">
              <w:rPr>
                <w:rFonts w:cs="Arial"/>
                <w:b/>
                <w:sz w:val="18"/>
                <w:szCs w:val="18"/>
              </w:rPr>
              <w:t>Forest cover</w:t>
            </w:r>
          </w:p>
        </w:tc>
        <w:tc>
          <w:tcPr>
            <w:tcW w:w="1383" w:type="dxa"/>
            <w:shd w:val="clear" w:color="auto" w:fill="auto"/>
            <w:hideMark/>
          </w:tcPr>
          <w:p w14:paraId="6F7D0FA8" w14:textId="77777777" w:rsidR="002B6360" w:rsidRPr="006379F8" w:rsidRDefault="002B6360" w:rsidP="002B50AD">
            <w:pPr>
              <w:spacing w:before="40" w:after="40" w:line="240" w:lineRule="auto"/>
              <w:rPr>
                <w:rFonts w:cs="Arial"/>
                <w:sz w:val="18"/>
                <w:szCs w:val="18"/>
              </w:rPr>
            </w:pPr>
            <w:r w:rsidRPr="006379F8">
              <w:rPr>
                <w:rFonts w:cs="Arial"/>
                <w:sz w:val="18"/>
                <w:szCs w:val="18"/>
              </w:rPr>
              <w:t>MARD</w:t>
            </w:r>
          </w:p>
        </w:tc>
        <w:tc>
          <w:tcPr>
            <w:tcW w:w="1043" w:type="dxa"/>
            <w:shd w:val="clear" w:color="auto" w:fill="auto"/>
            <w:hideMark/>
          </w:tcPr>
          <w:p w14:paraId="2BCE9FEF" w14:textId="77777777" w:rsidR="002B6360" w:rsidRPr="006379F8" w:rsidRDefault="002B6360" w:rsidP="002B50AD">
            <w:pPr>
              <w:spacing w:before="40" w:after="40" w:line="240" w:lineRule="auto"/>
              <w:rPr>
                <w:rFonts w:cs="Arial"/>
                <w:sz w:val="18"/>
                <w:szCs w:val="18"/>
              </w:rPr>
            </w:pPr>
            <w:r w:rsidRPr="006379F8">
              <w:rPr>
                <w:rFonts w:cs="Arial"/>
                <w:sz w:val="18"/>
                <w:szCs w:val="18"/>
              </w:rPr>
              <w:t>Data available</w:t>
            </w:r>
          </w:p>
        </w:tc>
        <w:tc>
          <w:tcPr>
            <w:tcW w:w="1082" w:type="dxa"/>
            <w:shd w:val="clear" w:color="auto" w:fill="auto"/>
            <w:hideMark/>
          </w:tcPr>
          <w:p w14:paraId="30DA7010" w14:textId="77777777" w:rsidR="002B6360" w:rsidRPr="006379F8" w:rsidRDefault="002B6360" w:rsidP="002B50AD">
            <w:pPr>
              <w:spacing w:before="40" w:after="40" w:line="240" w:lineRule="auto"/>
              <w:rPr>
                <w:rFonts w:cs="Arial"/>
                <w:bCs/>
                <w:color w:val="000000"/>
                <w:sz w:val="18"/>
                <w:szCs w:val="18"/>
              </w:rPr>
            </w:pPr>
            <w:r w:rsidRPr="006379F8">
              <w:rPr>
                <w:rFonts w:cs="Arial"/>
                <w:bCs/>
                <w:color w:val="000000"/>
                <w:sz w:val="18"/>
                <w:szCs w:val="18"/>
              </w:rPr>
              <w:t> </w:t>
            </w:r>
          </w:p>
        </w:tc>
      </w:tr>
      <w:tr w:rsidR="002B6360" w:rsidRPr="006379F8" w14:paraId="45ADC3C2" w14:textId="77777777" w:rsidTr="004B47E6">
        <w:trPr>
          <w:trHeight w:val="53"/>
          <w:jc w:val="center"/>
        </w:trPr>
        <w:tc>
          <w:tcPr>
            <w:tcW w:w="567" w:type="dxa"/>
            <w:shd w:val="clear" w:color="auto" w:fill="auto"/>
            <w:hideMark/>
          </w:tcPr>
          <w:p w14:paraId="60EE65DA"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3</w:t>
            </w:r>
          </w:p>
        </w:tc>
        <w:tc>
          <w:tcPr>
            <w:tcW w:w="851" w:type="dxa"/>
            <w:shd w:val="clear" w:color="auto" w:fill="auto"/>
            <w:hideMark/>
          </w:tcPr>
          <w:p w14:paraId="34C63669"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160</w:t>
            </w:r>
          </w:p>
        </w:tc>
        <w:tc>
          <w:tcPr>
            <w:tcW w:w="992" w:type="dxa"/>
            <w:shd w:val="clear" w:color="auto" w:fill="auto"/>
            <w:hideMark/>
          </w:tcPr>
          <w:p w14:paraId="3322284C"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 -</w:t>
            </w:r>
          </w:p>
        </w:tc>
        <w:tc>
          <w:tcPr>
            <w:tcW w:w="851" w:type="dxa"/>
            <w:gridSpan w:val="2"/>
            <w:shd w:val="clear" w:color="auto" w:fill="auto"/>
            <w:hideMark/>
          </w:tcPr>
          <w:p w14:paraId="4070B065"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 -</w:t>
            </w:r>
          </w:p>
        </w:tc>
        <w:tc>
          <w:tcPr>
            <w:tcW w:w="2869" w:type="dxa"/>
            <w:shd w:val="clear" w:color="auto" w:fill="auto"/>
            <w:hideMark/>
          </w:tcPr>
          <w:p w14:paraId="3E2BE2CA" w14:textId="77777777" w:rsidR="002B6360" w:rsidRPr="006379F8" w:rsidRDefault="002B6360" w:rsidP="002B50AD">
            <w:pPr>
              <w:spacing w:before="40" w:after="40" w:line="240" w:lineRule="auto"/>
              <w:rPr>
                <w:rFonts w:cs="Arial"/>
                <w:b/>
                <w:sz w:val="18"/>
                <w:szCs w:val="18"/>
              </w:rPr>
            </w:pPr>
            <w:r w:rsidRPr="006379F8">
              <w:rPr>
                <w:rFonts w:cs="Arial"/>
                <w:b/>
                <w:sz w:val="18"/>
                <w:szCs w:val="18"/>
                <w:lang w:val="vi-VN"/>
              </w:rPr>
              <w:t>Area of fired and destroyed forests</w:t>
            </w:r>
          </w:p>
        </w:tc>
        <w:tc>
          <w:tcPr>
            <w:tcW w:w="1383" w:type="dxa"/>
            <w:shd w:val="clear" w:color="auto" w:fill="auto"/>
            <w:hideMark/>
          </w:tcPr>
          <w:p w14:paraId="34A83FE4" w14:textId="77777777" w:rsidR="002B6360" w:rsidRPr="006379F8" w:rsidRDefault="002B6360" w:rsidP="002B50AD">
            <w:pPr>
              <w:spacing w:before="40" w:after="40" w:line="240" w:lineRule="auto"/>
              <w:rPr>
                <w:rFonts w:cs="Arial"/>
                <w:sz w:val="18"/>
                <w:szCs w:val="18"/>
              </w:rPr>
            </w:pPr>
            <w:r w:rsidRPr="006379F8">
              <w:rPr>
                <w:rFonts w:cs="Arial"/>
                <w:sz w:val="18"/>
                <w:szCs w:val="18"/>
              </w:rPr>
              <w:t>MARD</w:t>
            </w:r>
          </w:p>
        </w:tc>
        <w:tc>
          <w:tcPr>
            <w:tcW w:w="1043" w:type="dxa"/>
            <w:shd w:val="clear" w:color="auto" w:fill="auto"/>
            <w:hideMark/>
          </w:tcPr>
          <w:p w14:paraId="35A7E5DF" w14:textId="77777777" w:rsidR="002B6360" w:rsidRPr="006379F8" w:rsidRDefault="002B6360" w:rsidP="002B50AD">
            <w:pPr>
              <w:spacing w:before="40" w:after="40" w:line="240" w:lineRule="auto"/>
              <w:rPr>
                <w:rFonts w:cs="Arial"/>
                <w:sz w:val="18"/>
                <w:szCs w:val="18"/>
              </w:rPr>
            </w:pPr>
            <w:r w:rsidRPr="006379F8">
              <w:rPr>
                <w:rFonts w:cs="Arial"/>
                <w:sz w:val="18"/>
                <w:szCs w:val="18"/>
              </w:rPr>
              <w:t>Data available</w:t>
            </w:r>
          </w:p>
        </w:tc>
        <w:tc>
          <w:tcPr>
            <w:tcW w:w="1082" w:type="dxa"/>
            <w:shd w:val="clear" w:color="auto" w:fill="auto"/>
            <w:hideMark/>
          </w:tcPr>
          <w:p w14:paraId="052A5FE7" w14:textId="77777777" w:rsidR="002B6360" w:rsidRPr="006379F8" w:rsidRDefault="002B6360" w:rsidP="002B50AD">
            <w:pPr>
              <w:spacing w:before="40" w:after="40" w:line="240" w:lineRule="auto"/>
              <w:rPr>
                <w:rFonts w:cs="Arial"/>
                <w:bCs/>
                <w:color w:val="000000"/>
                <w:sz w:val="18"/>
                <w:szCs w:val="18"/>
              </w:rPr>
            </w:pPr>
            <w:r w:rsidRPr="006379F8">
              <w:rPr>
                <w:rFonts w:cs="Arial"/>
                <w:bCs/>
                <w:color w:val="000000"/>
                <w:sz w:val="18"/>
                <w:szCs w:val="18"/>
              </w:rPr>
              <w:t> </w:t>
            </w:r>
          </w:p>
        </w:tc>
      </w:tr>
      <w:tr w:rsidR="002B6360" w:rsidRPr="006379F8" w14:paraId="4483D819" w14:textId="77777777" w:rsidTr="004B47E6">
        <w:trPr>
          <w:trHeight w:val="53"/>
          <w:jc w:val="center"/>
        </w:trPr>
        <w:tc>
          <w:tcPr>
            <w:tcW w:w="567" w:type="dxa"/>
            <w:shd w:val="clear" w:color="auto" w:fill="auto"/>
            <w:hideMark/>
          </w:tcPr>
          <w:p w14:paraId="363BD513"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4</w:t>
            </w:r>
          </w:p>
        </w:tc>
        <w:tc>
          <w:tcPr>
            <w:tcW w:w="851" w:type="dxa"/>
            <w:shd w:val="clear" w:color="auto" w:fill="auto"/>
            <w:hideMark/>
          </w:tcPr>
          <w:p w14:paraId="306A0D73"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161</w:t>
            </w:r>
          </w:p>
        </w:tc>
        <w:tc>
          <w:tcPr>
            <w:tcW w:w="992" w:type="dxa"/>
            <w:shd w:val="clear" w:color="auto" w:fill="auto"/>
            <w:hideMark/>
          </w:tcPr>
          <w:p w14:paraId="6F92BC8E"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 -</w:t>
            </w:r>
          </w:p>
        </w:tc>
        <w:tc>
          <w:tcPr>
            <w:tcW w:w="851" w:type="dxa"/>
            <w:gridSpan w:val="2"/>
            <w:shd w:val="clear" w:color="auto" w:fill="auto"/>
            <w:hideMark/>
          </w:tcPr>
          <w:p w14:paraId="6B58943C"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 -</w:t>
            </w:r>
          </w:p>
        </w:tc>
        <w:tc>
          <w:tcPr>
            <w:tcW w:w="2869" w:type="dxa"/>
            <w:shd w:val="clear" w:color="auto" w:fill="auto"/>
            <w:hideMark/>
          </w:tcPr>
          <w:p w14:paraId="403BBD5B" w14:textId="77777777" w:rsidR="002B6360" w:rsidRPr="006379F8" w:rsidRDefault="002B6360" w:rsidP="002B50AD">
            <w:pPr>
              <w:spacing w:before="40" w:after="40" w:line="240" w:lineRule="auto"/>
              <w:rPr>
                <w:rFonts w:cs="Arial"/>
                <w:b/>
                <w:sz w:val="18"/>
                <w:szCs w:val="18"/>
              </w:rPr>
            </w:pPr>
            <w:r w:rsidRPr="006379F8">
              <w:rPr>
                <w:rFonts w:cs="Arial"/>
                <w:b/>
                <w:sz w:val="18"/>
                <w:szCs w:val="18"/>
                <w:lang w:val="vi-VN"/>
              </w:rPr>
              <w:t>Concentrated area of newly-planted forests</w:t>
            </w:r>
          </w:p>
        </w:tc>
        <w:tc>
          <w:tcPr>
            <w:tcW w:w="1383" w:type="dxa"/>
            <w:shd w:val="clear" w:color="auto" w:fill="auto"/>
            <w:hideMark/>
          </w:tcPr>
          <w:p w14:paraId="4EDC13C4" w14:textId="77777777" w:rsidR="002B6360" w:rsidRPr="006379F8" w:rsidRDefault="002B6360" w:rsidP="002B50AD">
            <w:pPr>
              <w:spacing w:before="40" w:after="40" w:line="240" w:lineRule="auto"/>
              <w:rPr>
                <w:rFonts w:cs="Arial"/>
                <w:sz w:val="18"/>
                <w:szCs w:val="18"/>
              </w:rPr>
            </w:pPr>
            <w:r w:rsidRPr="006379F8">
              <w:rPr>
                <w:rFonts w:cs="Arial"/>
                <w:sz w:val="18"/>
                <w:szCs w:val="18"/>
              </w:rPr>
              <w:t>MARD</w:t>
            </w:r>
          </w:p>
        </w:tc>
        <w:tc>
          <w:tcPr>
            <w:tcW w:w="1043" w:type="dxa"/>
            <w:shd w:val="clear" w:color="auto" w:fill="auto"/>
            <w:hideMark/>
          </w:tcPr>
          <w:p w14:paraId="6BEF1985" w14:textId="77777777" w:rsidR="002B6360" w:rsidRPr="006379F8" w:rsidRDefault="002B6360" w:rsidP="002B50AD">
            <w:pPr>
              <w:spacing w:before="40" w:after="40" w:line="240" w:lineRule="auto"/>
              <w:rPr>
                <w:rFonts w:cs="Arial"/>
                <w:sz w:val="18"/>
                <w:szCs w:val="18"/>
              </w:rPr>
            </w:pPr>
            <w:r w:rsidRPr="006379F8">
              <w:rPr>
                <w:rFonts w:cs="Arial"/>
                <w:sz w:val="18"/>
                <w:szCs w:val="18"/>
              </w:rPr>
              <w:t>Data available</w:t>
            </w:r>
          </w:p>
        </w:tc>
        <w:tc>
          <w:tcPr>
            <w:tcW w:w="1082" w:type="dxa"/>
            <w:shd w:val="clear" w:color="auto" w:fill="auto"/>
            <w:hideMark/>
          </w:tcPr>
          <w:p w14:paraId="4EB302EB" w14:textId="77777777" w:rsidR="002B6360" w:rsidRPr="006379F8" w:rsidRDefault="002B6360" w:rsidP="002B50AD">
            <w:pPr>
              <w:spacing w:before="40" w:after="40" w:line="240" w:lineRule="auto"/>
              <w:rPr>
                <w:rFonts w:cs="Arial"/>
                <w:bCs/>
                <w:color w:val="000000"/>
                <w:sz w:val="18"/>
                <w:szCs w:val="18"/>
              </w:rPr>
            </w:pPr>
            <w:r w:rsidRPr="006379F8">
              <w:rPr>
                <w:rFonts w:cs="Arial"/>
                <w:bCs/>
                <w:color w:val="000000"/>
                <w:sz w:val="18"/>
                <w:szCs w:val="18"/>
              </w:rPr>
              <w:t> </w:t>
            </w:r>
          </w:p>
        </w:tc>
      </w:tr>
      <w:tr w:rsidR="002B6360" w:rsidRPr="006379F8" w14:paraId="249FFFD1" w14:textId="77777777" w:rsidTr="004B47E6">
        <w:trPr>
          <w:trHeight w:val="53"/>
          <w:jc w:val="center"/>
        </w:trPr>
        <w:tc>
          <w:tcPr>
            <w:tcW w:w="567" w:type="dxa"/>
            <w:shd w:val="clear" w:color="auto" w:fill="auto"/>
            <w:hideMark/>
          </w:tcPr>
          <w:p w14:paraId="1106120C"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5</w:t>
            </w:r>
          </w:p>
        </w:tc>
        <w:tc>
          <w:tcPr>
            <w:tcW w:w="851" w:type="dxa"/>
            <w:shd w:val="clear" w:color="auto" w:fill="auto"/>
            <w:hideMark/>
          </w:tcPr>
          <w:p w14:paraId="30EF1D78"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162</w:t>
            </w:r>
          </w:p>
        </w:tc>
        <w:tc>
          <w:tcPr>
            <w:tcW w:w="992" w:type="dxa"/>
            <w:shd w:val="clear" w:color="auto" w:fill="auto"/>
            <w:hideMark/>
          </w:tcPr>
          <w:p w14:paraId="604A4687"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2103</w:t>
            </w:r>
          </w:p>
        </w:tc>
        <w:tc>
          <w:tcPr>
            <w:tcW w:w="851" w:type="dxa"/>
            <w:gridSpan w:val="2"/>
            <w:shd w:val="clear" w:color="auto" w:fill="auto"/>
            <w:hideMark/>
          </w:tcPr>
          <w:p w14:paraId="1C80A341"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11.5.1</w:t>
            </w:r>
          </w:p>
        </w:tc>
        <w:tc>
          <w:tcPr>
            <w:tcW w:w="2869" w:type="dxa"/>
            <w:shd w:val="clear" w:color="auto" w:fill="auto"/>
            <w:hideMark/>
          </w:tcPr>
          <w:p w14:paraId="0E03B1E8" w14:textId="77777777" w:rsidR="002B6360" w:rsidRPr="006379F8" w:rsidRDefault="002B6360" w:rsidP="002B50AD">
            <w:pPr>
              <w:spacing w:before="40" w:after="40" w:line="240" w:lineRule="auto"/>
              <w:rPr>
                <w:rFonts w:cs="Arial"/>
                <w:b/>
                <w:sz w:val="18"/>
                <w:szCs w:val="18"/>
              </w:rPr>
            </w:pPr>
            <w:r w:rsidRPr="006379F8">
              <w:rPr>
                <w:rFonts w:cs="Arial"/>
                <w:b/>
                <w:sz w:val="18"/>
                <w:szCs w:val="18"/>
              </w:rPr>
              <w:t>Number of natural hazard events and level of injury</w:t>
            </w:r>
          </w:p>
        </w:tc>
        <w:tc>
          <w:tcPr>
            <w:tcW w:w="1383" w:type="dxa"/>
            <w:shd w:val="clear" w:color="auto" w:fill="auto"/>
            <w:hideMark/>
          </w:tcPr>
          <w:p w14:paraId="3ECCDB16" w14:textId="77777777" w:rsidR="002B6360" w:rsidRPr="006379F8" w:rsidRDefault="002B6360" w:rsidP="002B50AD">
            <w:pPr>
              <w:spacing w:before="40" w:after="40" w:line="240" w:lineRule="auto"/>
              <w:rPr>
                <w:rFonts w:cs="Arial"/>
                <w:sz w:val="18"/>
                <w:szCs w:val="18"/>
              </w:rPr>
            </w:pPr>
            <w:r w:rsidRPr="006379F8">
              <w:rPr>
                <w:rFonts w:cs="Arial"/>
                <w:sz w:val="18"/>
                <w:szCs w:val="18"/>
              </w:rPr>
              <w:t>MARD</w:t>
            </w:r>
          </w:p>
        </w:tc>
        <w:tc>
          <w:tcPr>
            <w:tcW w:w="1043" w:type="dxa"/>
            <w:shd w:val="clear" w:color="auto" w:fill="auto"/>
            <w:hideMark/>
          </w:tcPr>
          <w:p w14:paraId="53FDB19C" w14:textId="77777777" w:rsidR="002B6360" w:rsidRPr="006379F8" w:rsidRDefault="002B6360" w:rsidP="002B50AD">
            <w:pPr>
              <w:spacing w:before="40" w:after="40" w:line="240" w:lineRule="auto"/>
              <w:rPr>
                <w:rFonts w:cs="Arial"/>
                <w:sz w:val="18"/>
                <w:szCs w:val="18"/>
              </w:rPr>
            </w:pPr>
            <w:r w:rsidRPr="006379F8">
              <w:rPr>
                <w:rFonts w:cs="Arial"/>
                <w:sz w:val="18"/>
                <w:szCs w:val="18"/>
              </w:rPr>
              <w:t>Data available</w:t>
            </w:r>
          </w:p>
        </w:tc>
        <w:tc>
          <w:tcPr>
            <w:tcW w:w="1082" w:type="dxa"/>
            <w:shd w:val="clear" w:color="auto" w:fill="auto"/>
            <w:hideMark/>
          </w:tcPr>
          <w:p w14:paraId="4693869D" w14:textId="77777777" w:rsidR="002B6360" w:rsidRPr="006379F8" w:rsidRDefault="002B6360" w:rsidP="002B50AD">
            <w:pPr>
              <w:spacing w:before="40" w:after="40" w:line="240" w:lineRule="auto"/>
              <w:rPr>
                <w:rFonts w:cs="Arial"/>
                <w:bCs/>
                <w:color w:val="000000"/>
                <w:sz w:val="18"/>
                <w:szCs w:val="18"/>
              </w:rPr>
            </w:pPr>
            <w:r w:rsidRPr="006379F8">
              <w:rPr>
                <w:rFonts w:cs="Arial"/>
                <w:bCs/>
                <w:color w:val="000000"/>
                <w:sz w:val="18"/>
                <w:szCs w:val="18"/>
              </w:rPr>
              <w:t> </w:t>
            </w:r>
          </w:p>
        </w:tc>
      </w:tr>
      <w:tr w:rsidR="002B6360" w:rsidRPr="006379F8" w14:paraId="1D270C7F" w14:textId="77777777" w:rsidTr="004B47E6">
        <w:trPr>
          <w:trHeight w:val="53"/>
          <w:jc w:val="center"/>
        </w:trPr>
        <w:tc>
          <w:tcPr>
            <w:tcW w:w="567" w:type="dxa"/>
            <w:shd w:val="clear" w:color="auto" w:fill="auto"/>
            <w:hideMark/>
          </w:tcPr>
          <w:p w14:paraId="2925B30B"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6</w:t>
            </w:r>
          </w:p>
        </w:tc>
        <w:tc>
          <w:tcPr>
            <w:tcW w:w="851" w:type="dxa"/>
            <w:shd w:val="clear" w:color="auto" w:fill="auto"/>
            <w:hideMark/>
          </w:tcPr>
          <w:p w14:paraId="265276BA"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 -</w:t>
            </w:r>
          </w:p>
        </w:tc>
        <w:tc>
          <w:tcPr>
            <w:tcW w:w="992" w:type="dxa"/>
            <w:shd w:val="clear" w:color="auto" w:fill="auto"/>
            <w:hideMark/>
          </w:tcPr>
          <w:p w14:paraId="44A18D38"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2104</w:t>
            </w:r>
          </w:p>
        </w:tc>
        <w:tc>
          <w:tcPr>
            <w:tcW w:w="851" w:type="dxa"/>
            <w:gridSpan w:val="2"/>
            <w:shd w:val="clear" w:color="auto" w:fill="auto"/>
            <w:hideMark/>
          </w:tcPr>
          <w:p w14:paraId="04B37A69"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6.6.1</w:t>
            </w:r>
          </w:p>
        </w:tc>
        <w:tc>
          <w:tcPr>
            <w:tcW w:w="2869" w:type="dxa"/>
            <w:shd w:val="clear" w:color="auto" w:fill="auto"/>
            <w:hideMark/>
          </w:tcPr>
          <w:p w14:paraId="746BB22F" w14:textId="77777777" w:rsidR="002B6360" w:rsidRPr="006379F8" w:rsidRDefault="002B6360" w:rsidP="002B50AD">
            <w:pPr>
              <w:spacing w:before="40" w:after="40" w:line="240" w:lineRule="auto"/>
              <w:rPr>
                <w:rFonts w:cs="Arial"/>
                <w:b/>
                <w:sz w:val="18"/>
                <w:szCs w:val="18"/>
              </w:rPr>
            </w:pPr>
            <w:r w:rsidRPr="006379F8">
              <w:rPr>
                <w:rFonts w:cs="Arial"/>
                <w:b/>
                <w:sz w:val="18"/>
                <w:szCs w:val="18"/>
              </w:rPr>
              <w:t>Number and area of nature reserves</w:t>
            </w:r>
          </w:p>
        </w:tc>
        <w:tc>
          <w:tcPr>
            <w:tcW w:w="1383" w:type="dxa"/>
            <w:shd w:val="clear" w:color="auto" w:fill="auto"/>
            <w:hideMark/>
          </w:tcPr>
          <w:p w14:paraId="629F9D13" w14:textId="77777777" w:rsidR="002B6360" w:rsidRPr="006379F8" w:rsidRDefault="002B6360" w:rsidP="002B50AD">
            <w:pPr>
              <w:spacing w:before="40" w:after="40" w:line="240" w:lineRule="auto"/>
              <w:rPr>
                <w:rFonts w:cs="Arial"/>
                <w:sz w:val="18"/>
                <w:szCs w:val="18"/>
              </w:rPr>
            </w:pPr>
            <w:r w:rsidRPr="006379F8">
              <w:rPr>
                <w:rFonts w:cs="Arial"/>
                <w:sz w:val="18"/>
                <w:szCs w:val="18"/>
              </w:rPr>
              <w:t>MONRE</w:t>
            </w:r>
          </w:p>
        </w:tc>
        <w:tc>
          <w:tcPr>
            <w:tcW w:w="1043" w:type="dxa"/>
            <w:shd w:val="clear" w:color="auto" w:fill="auto"/>
            <w:hideMark/>
          </w:tcPr>
          <w:p w14:paraId="2059C03D" w14:textId="77777777" w:rsidR="002B6360" w:rsidRPr="006379F8" w:rsidRDefault="002B6360" w:rsidP="002B50AD">
            <w:pPr>
              <w:spacing w:before="40" w:after="40" w:line="240" w:lineRule="auto"/>
              <w:rPr>
                <w:rFonts w:cs="Arial"/>
                <w:sz w:val="18"/>
                <w:szCs w:val="18"/>
              </w:rPr>
            </w:pPr>
            <w:r w:rsidRPr="006379F8">
              <w:rPr>
                <w:rFonts w:cs="Arial"/>
                <w:sz w:val="18"/>
                <w:szCs w:val="18"/>
              </w:rPr>
              <w:t>Data available</w:t>
            </w:r>
          </w:p>
        </w:tc>
        <w:tc>
          <w:tcPr>
            <w:tcW w:w="1082" w:type="dxa"/>
            <w:shd w:val="clear" w:color="auto" w:fill="auto"/>
            <w:hideMark/>
          </w:tcPr>
          <w:p w14:paraId="2E30B1F0" w14:textId="77777777" w:rsidR="002B6360" w:rsidRPr="006379F8" w:rsidRDefault="002B6360" w:rsidP="002B50AD">
            <w:pPr>
              <w:spacing w:before="40" w:after="40" w:line="240" w:lineRule="auto"/>
              <w:rPr>
                <w:rFonts w:cs="Arial"/>
                <w:bCs/>
                <w:color w:val="000000"/>
                <w:sz w:val="18"/>
                <w:szCs w:val="18"/>
              </w:rPr>
            </w:pPr>
            <w:r w:rsidRPr="006379F8">
              <w:rPr>
                <w:rFonts w:cs="Arial"/>
                <w:bCs/>
                <w:color w:val="000000"/>
                <w:sz w:val="18"/>
                <w:szCs w:val="18"/>
              </w:rPr>
              <w:t> </w:t>
            </w:r>
          </w:p>
        </w:tc>
      </w:tr>
      <w:tr w:rsidR="002B6360" w:rsidRPr="006379F8" w14:paraId="36C7DEE0" w14:textId="77777777" w:rsidTr="004B47E6">
        <w:trPr>
          <w:trHeight w:val="53"/>
          <w:jc w:val="center"/>
        </w:trPr>
        <w:tc>
          <w:tcPr>
            <w:tcW w:w="567" w:type="dxa"/>
            <w:shd w:val="clear" w:color="auto" w:fill="auto"/>
            <w:hideMark/>
          </w:tcPr>
          <w:p w14:paraId="7E172279"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7</w:t>
            </w:r>
          </w:p>
        </w:tc>
        <w:tc>
          <w:tcPr>
            <w:tcW w:w="851" w:type="dxa"/>
            <w:shd w:val="clear" w:color="auto" w:fill="auto"/>
            <w:hideMark/>
          </w:tcPr>
          <w:p w14:paraId="589280F4"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 -</w:t>
            </w:r>
          </w:p>
        </w:tc>
        <w:tc>
          <w:tcPr>
            <w:tcW w:w="992" w:type="dxa"/>
            <w:shd w:val="clear" w:color="auto" w:fill="auto"/>
            <w:hideMark/>
          </w:tcPr>
          <w:p w14:paraId="0769FA5E"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2105</w:t>
            </w:r>
          </w:p>
        </w:tc>
        <w:tc>
          <w:tcPr>
            <w:tcW w:w="851" w:type="dxa"/>
            <w:gridSpan w:val="2"/>
            <w:shd w:val="clear" w:color="auto" w:fill="auto"/>
            <w:hideMark/>
          </w:tcPr>
          <w:p w14:paraId="07B6A6F1"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15.3.1</w:t>
            </w:r>
          </w:p>
        </w:tc>
        <w:tc>
          <w:tcPr>
            <w:tcW w:w="2869" w:type="dxa"/>
            <w:shd w:val="clear" w:color="auto" w:fill="auto"/>
            <w:hideMark/>
          </w:tcPr>
          <w:p w14:paraId="052F2746" w14:textId="77777777" w:rsidR="002B6360" w:rsidRPr="006379F8" w:rsidRDefault="002B6360" w:rsidP="002B50AD">
            <w:pPr>
              <w:spacing w:before="40" w:after="40" w:line="240" w:lineRule="auto"/>
              <w:rPr>
                <w:rFonts w:cs="Arial"/>
                <w:b/>
                <w:sz w:val="18"/>
                <w:szCs w:val="18"/>
              </w:rPr>
            </w:pPr>
            <w:r w:rsidRPr="006379F8">
              <w:rPr>
                <w:rFonts w:cs="Arial"/>
                <w:b/>
                <w:sz w:val="18"/>
                <w:szCs w:val="18"/>
              </w:rPr>
              <w:t>Area of degraded land</w:t>
            </w:r>
          </w:p>
        </w:tc>
        <w:tc>
          <w:tcPr>
            <w:tcW w:w="1383" w:type="dxa"/>
            <w:shd w:val="clear" w:color="auto" w:fill="auto"/>
            <w:hideMark/>
          </w:tcPr>
          <w:p w14:paraId="7D0252FC" w14:textId="77777777" w:rsidR="002B6360" w:rsidRPr="006379F8" w:rsidRDefault="002B6360" w:rsidP="002B50AD">
            <w:pPr>
              <w:spacing w:before="40" w:after="40" w:line="240" w:lineRule="auto"/>
              <w:rPr>
                <w:rFonts w:cs="Arial"/>
                <w:sz w:val="18"/>
                <w:szCs w:val="18"/>
              </w:rPr>
            </w:pPr>
            <w:r w:rsidRPr="006379F8">
              <w:rPr>
                <w:rFonts w:cs="Arial"/>
                <w:sz w:val="18"/>
                <w:szCs w:val="18"/>
              </w:rPr>
              <w:t>MONRE</w:t>
            </w:r>
          </w:p>
        </w:tc>
        <w:tc>
          <w:tcPr>
            <w:tcW w:w="1043" w:type="dxa"/>
            <w:shd w:val="clear" w:color="auto" w:fill="auto"/>
            <w:hideMark/>
          </w:tcPr>
          <w:p w14:paraId="5D369457" w14:textId="77777777" w:rsidR="002B6360" w:rsidRPr="00F439BC" w:rsidRDefault="002B6360" w:rsidP="002B50AD">
            <w:pPr>
              <w:spacing w:before="40" w:after="40" w:line="240" w:lineRule="auto"/>
              <w:rPr>
                <w:rFonts w:cs="Arial"/>
                <w:sz w:val="18"/>
                <w:szCs w:val="18"/>
              </w:rPr>
            </w:pPr>
            <w:r w:rsidRPr="00F439BC">
              <w:rPr>
                <w:rFonts w:cs="Arial"/>
                <w:sz w:val="18"/>
                <w:szCs w:val="18"/>
              </w:rPr>
              <w:t xml:space="preserve">Data not available </w:t>
            </w:r>
          </w:p>
        </w:tc>
        <w:tc>
          <w:tcPr>
            <w:tcW w:w="1082" w:type="dxa"/>
            <w:shd w:val="clear" w:color="auto" w:fill="auto"/>
            <w:hideMark/>
          </w:tcPr>
          <w:p w14:paraId="11E5C51F" w14:textId="77777777" w:rsidR="002B6360" w:rsidRPr="006379F8" w:rsidRDefault="002B6360" w:rsidP="002B50AD">
            <w:pPr>
              <w:spacing w:before="40" w:after="40" w:line="240" w:lineRule="auto"/>
              <w:rPr>
                <w:rFonts w:cs="Arial"/>
                <w:bCs/>
                <w:color w:val="000000"/>
                <w:sz w:val="18"/>
                <w:szCs w:val="18"/>
              </w:rPr>
            </w:pPr>
            <w:r w:rsidRPr="006379F8">
              <w:rPr>
                <w:rFonts w:cs="Arial"/>
                <w:bCs/>
                <w:color w:val="000000"/>
                <w:sz w:val="18"/>
                <w:szCs w:val="18"/>
              </w:rPr>
              <w:t xml:space="preserve">Data available by the </w:t>
            </w:r>
            <w:r w:rsidRPr="004B47E6">
              <w:rPr>
                <w:rFonts w:cs="Arial"/>
                <w:bCs/>
                <w:color w:val="000000"/>
                <w:spacing w:val="-6"/>
                <w:sz w:val="18"/>
                <w:szCs w:val="18"/>
              </w:rPr>
              <w:t>next Census</w:t>
            </w:r>
          </w:p>
        </w:tc>
      </w:tr>
      <w:tr w:rsidR="002B6360" w:rsidRPr="006379F8" w14:paraId="3EE3DD07" w14:textId="77777777" w:rsidTr="004B47E6">
        <w:trPr>
          <w:trHeight w:val="53"/>
          <w:jc w:val="center"/>
        </w:trPr>
        <w:tc>
          <w:tcPr>
            <w:tcW w:w="567" w:type="dxa"/>
            <w:shd w:val="clear" w:color="auto" w:fill="auto"/>
            <w:hideMark/>
          </w:tcPr>
          <w:p w14:paraId="2CBDFC16"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8</w:t>
            </w:r>
          </w:p>
        </w:tc>
        <w:tc>
          <w:tcPr>
            <w:tcW w:w="851" w:type="dxa"/>
            <w:shd w:val="clear" w:color="auto" w:fill="auto"/>
            <w:hideMark/>
          </w:tcPr>
          <w:p w14:paraId="0F7CA120"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155</w:t>
            </w:r>
          </w:p>
        </w:tc>
        <w:tc>
          <w:tcPr>
            <w:tcW w:w="992" w:type="dxa"/>
            <w:shd w:val="clear" w:color="auto" w:fill="auto"/>
            <w:hideMark/>
          </w:tcPr>
          <w:p w14:paraId="3B3E06E4"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2106</w:t>
            </w:r>
          </w:p>
        </w:tc>
        <w:tc>
          <w:tcPr>
            <w:tcW w:w="851" w:type="dxa"/>
            <w:gridSpan w:val="2"/>
            <w:shd w:val="clear" w:color="auto" w:fill="auto"/>
            <w:hideMark/>
          </w:tcPr>
          <w:p w14:paraId="559B307E"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 -</w:t>
            </w:r>
          </w:p>
        </w:tc>
        <w:tc>
          <w:tcPr>
            <w:tcW w:w="2869" w:type="dxa"/>
            <w:shd w:val="clear" w:color="auto" w:fill="auto"/>
            <w:hideMark/>
          </w:tcPr>
          <w:p w14:paraId="3DA03F8B" w14:textId="77777777" w:rsidR="002B6360" w:rsidRPr="006379F8" w:rsidRDefault="002B6360" w:rsidP="002B50AD">
            <w:pPr>
              <w:spacing w:before="40" w:after="40" w:line="240" w:lineRule="auto"/>
              <w:rPr>
                <w:rFonts w:cs="Arial"/>
                <w:b/>
                <w:sz w:val="18"/>
                <w:szCs w:val="18"/>
              </w:rPr>
            </w:pPr>
            <w:r w:rsidRPr="006379F8">
              <w:rPr>
                <w:rFonts w:cs="Arial"/>
                <w:b/>
                <w:sz w:val="18"/>
                <w:szCs w:val="18"/>
              </w:rPr>
              <w:t>Proportion of hazardous wastes which have been treated</w:t>
            </w:r>
          </w:p>
        </w:tc>
        <w:tc>
          <w:tcPr>
            <w:tcW w:w="1383" w:type="dxa"/>
            <w:shd w:val="clear" w:color="auto" w:fill="auto"/>
            <w:hideMark/>
          </w:tcPr>
          <w:p w14:paraId="47B2954E" w14:textId="77777777" w:rsidR="002B6360" w:rsidRPr="006379F8" w:rsidRDefault="002B6360" w:rsidP="002B50AD">
            <w:pPr>
              <w:spacing w:before="40" w:after="40" w:line="240" w:lineRule="auto"/>
              <w:rPr>
                <w:rFonts w:cs="Arial"/>
                <w:sz w:val="18"/>
                <w:szCs w:val="18"/>
              </w:rPr>
            </w:pPr>
            <w:r w:rsidRPr="006379F8">
              <w:rPr>
                <w:rFonts w:cs="Arial"/>
                <w:sz w:val="18"/>
                <w:szCs w:val="18"/>
              </w:rPr>
              <w:t>MONRE</w:t>
            </w:r>
          </w:p>
        </w:tc>
        <w:tc>
          <w:tcPr>
            <w:tcW w:w="1043" w:type="dxa"/>
            <w:shd w:val="clear" w:color="auto" w:fill="auto"/>
            <w:hideMark/>
          </w:tcPr>
          <w:p w14:paraId="2916BB10" w14:textId="77777777" w:rsidR="002B6360" w:rsidRPr="00F439BC" w:rsidRDefault="002B6360" w:rsidP="002B50AD">
            <w:pPr>
              <w:spacing w:before="40" w:after="40" w:line="240" w:lineRule="auto"/>
              <w:rPr>
                <w:rFonts w:cs="Arial"/>
                <w:sz w:val="18"/>
                <w:szCs w:val="18"/>
                <w:highlight w:val="yellow"/>
              </w:rPr>
            </w:pPr>
            <w:r w:rsidRPr="00F439BC">
              <w:rPr>
                <w:rFonts w:cs="Arial"/>
                <w:sz w:val="18"/>
                <w:szCs w:val="18"/>
              </w:rPr>
              <w:t>Data available</w:t>
            </w:r>
          </w:p>
        </w:tc>
        <w:tc>
          <w:tcPr>
            <w:tcW w:w="1082" w:type="dxa"/>
            <w:shd w:val="clear" w:color="auto" w:fill="auto"/>
            <w:hideMark/>
          </w:tcPr>
          <w:p w14:paraId="6813139A" w14:textId="77777777" w:rsidR="002B6360" w:rsidRPr="006379F8" w:rsidRDefault="002B6360" w:rsidP="002B50AD">
            <w:pPr>
              <w:spacing w:before="40" w:after="40" w:line="240" w:lineRule="auto"/>
              <w:rPr>
                <w:rFonts w:cs="Arial"/>
                <w:bCs/>
                <w:color w:val="000000"/>
                <w:sz w:val="18"/>
                <w:szCs w:val="18"/>
              </w:rPr>
            </w:pPr>
            <w:r w:rsidRPr="006379F8">
              <w:rPr>
                <w:rFonts w:cs="Arial"/>
                <w:bCs/>
                <w:color w:val="000000"/>
                <w:sz w:val="18"/>
                <w:szCs w:val="18"/>
              </w:rPr>
              <w:t> </w:t>
            </w:r>
          </w:p>
        </w:tc>
      </w:tr>
      <w:tr w:rsidR="002B6360" w:rsidRPr="006379F8" w14:paraId="1F55F4EE" w14:textId="77777777" w:rsidTr="004B47E6">
        <w:trPr>
          <w:trHeight w:val="53"/>
          <w:jc w:val="center"/>
        </w:trPr>
        <w:tc>
          <w:tcPr>
            <w:tcW w:w="567" w:type="dxa"/>
            <w:shd w:val="clear" w:color="auto" w:fill="auto"/>
            <w:hideMark/>
          </w:tcPr>
          <w:p w14:paraId="46A32677"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9</w:t>
            </w:r>
          </w:p>
        </w:tc>
        <w:tc>
          <w:tcPr>
            <w:tcW w:w="851" w:type="dxa"/>
            <w:shd w:val="clear" w:color="auto" w:fill="auto"/>
            <w:hideMark/>
          </w:tcPr>
          <w:p w14:paraId="7C0783A9"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154</w:t>
            </w:r>
          </w:p>
        </w:tc>
        <w:tc>
          <w:tcPr>
            <w:tcW w:w="992" w:type="dxa"/>
            <w:shd w:val="clear" w:color="auto" w:fill="auto"/>
            <w:hideMark/>
          </w:tcPr>
          <w:p w14:paraId="4752E1D5"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2107</w:t>
            </w:r>
          </w:p>
        </w:tc>
        <w:tc>
          <w:tcPr>
            <w:tcW w:w="851" w:type="dxa"/>
            <w:gridSpan w:val="2"/>
            <w:shd w:val="clear" w:color="auto" w:fill="auto"/>
            <w:hideMark/>
          </w:tcPr>
          <w:p w14:paraId="51AE7089"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11.6.1</w:t>
            </w:r>
          </w:p>
        </w:tc>
        <w:tc>
          <w:tcPr>
            <w:tcW w:w="2869" w:type="dxa"/>
            <w:shd w:val="clear" w:color="auto" w:fill="auto"/>
            <w:hideMark/>
          </w:tcPr>
          <w:p w14:paraId="2C200E8A" w14:textId="77777777" w:rsidR="002B6360" w:rsidRPr="006379F8" w:rsidRDefault="002B6360" w:rsidP="002B50AD">
            <w:pPr>
              <w:spacing w:before="40" w:after="40" w:line="240" w:lineRule="auto"/>
              <w:rPr>
                <w:rFonts w:cs="Arial"/>
                <w:b/>
                <w:sz w:val="18"/>
                <w:szCs w:val="18"/>
              </w:rPr>
            </w:pPr>
            <w:r w:rsidRPr="006379F8">
              <w:rPr>
                <w:rFonts w:cs="Arial"/>
                <w:b/>
                <w:sz w:val="18"/>
                <w:szCs w:val="18"/>
              </w:rPr>
              <w:t>Proportion of domestic wastes which have been treated</w:t>
            </w:r>
          </w:p>
        </w:tc>
        <w:tc>
          <w:tcPr>
            <w:tcW w:w="1383" w:type="dxa"/>
            <w:shd w:val="clear" w:color="auto" w:fill="auto"/>
            <w:hideMark/>
          </w:tcPr>
          <w:p w14:paraId="64DA84A5" w14:textId="77777777" w:rsidR="002B6360" w:rsidRPr="006379F8" w:rsidRDefault="002B6360" w:rsidP="002B50AD">
            <w:pPr>
              <w:spacing w:before="40" w:after="40" w:line="240" w:lineRule="auto"/>
              <w:rPr>
                <w:rFonts w:cs="Arial"/>
                <w:sz w:val="18"/>
                <w:szCs w:val="18"/>
              </w:rPr>
            </w:pPr>
            <w:r w:rsidRPr="006379F8">
              <w:rPr>
                <w:rFonts w:cs="Arial"/>
                <w:sz w:val="18"/>
                <w:szCs w:val="18"/>
              </w:rPr>
              <w:t>MONRE</w:t>
            </w:r>
          </w:p>
        </w:tc>
        <w:tc>
          <w:tcPr>
            <w:tcW w:w="1043" w:type="dxa"/>
            <w:shd w:val="clear" w:color="auto" w:fill="auto"/>
            <w:hideMark/>
          </w:tcPr>
          <w:p w14:paraId="2E1F96D8" w14:textId="77777777" w:rsidR="002B6360" w:rsidRPr="00F439BC" w:rsidRDefault="002B6360" w:rsidP="002B50AD">
            <w:pPr>
              <w:spacing w:before="40" w:after="40" w:line="240" w:lineRule="auto"/>
              <w:rPr>
                <w:rFonts w:cs="Arial"/>
                <w:sz w:val="18"/>
                <w:szCs w:val="18"/>
                <w:highlight w:val="yellow"/>
              </w:rPr>
            </w:pPr>
            <w:r w:rsidRPr="00F439BC">
              <w:rPr>
                <w:rFonts w:cs="Arial"/>
                <w:sz w:val="18"/>
                <w:szCs w:val="18"/>
              </w:rPr>
              <w:t xml:space="preserve">Data not available </w:t>
            </w:r>
          </w:p>
        </w:tc>
        <w:tc>
          <w:tcPr>
            <w:tcW w:w="1082" w:type="dxa"/>
            <w:shd w:val="clear" w:color="auto" w:fill="auto"/>
            <w:hideMark/>
          </w:tcPr>
          <w:p w14:paraId="0CEA9B56" w14:textId="77777777" w:rsidR="002B6360" w:rsidRPr="006379F8" w:rsidRDefault="002B6360" w:rsidP="002B50AD">
            <w:pPr>
              <w:spacing w:before="40" w:after="40" w:line="240" w:lineRule="auto"/>
              <w:rPr>
                <w:rFonts w:cs="Arial"/>
                <w:bCs/>
                <w:color w:val="000000"/>
                <w:sz w:val="18"/>
                <w:szCs w:val="18"/>
                <w:highlight w:val="yellow"/>
              </w:rPr>
            </w:pPr>
            <w:r w:rsidRPr="006379F8">
              <w:rPr>
                <w:rFonts w:cs="Arial"/>
                <w:bCs/>
                <w:color w:val="000000"/>
                <w:sz w:val="18"/>
                <w:szCs w:val="18"/>
              </w:rPr>
              <w:t>2015-2019 data available from MOC</w:t>
            </w:r>
          </w:p>
        </w:tc>
      </w:tr>
      <w:tr w:rsidR="002B6360" w:rsidRPr="006379F8" w14:paraId="0BA7E408" w14:textId="77777777" w:rsidTr="004B47E6">
        <w:trPr>
          <w:trHeight w:val="53"/>
          <w:jc w:val="center"/>
        </w:trPr>
        <w:tc>
          <w:tcPr>
            <w:tcW w:w="567" w:type="dxa"/>
            <w:shd w:val="clear" w:color="auto" w:fill="auto"/>
            <w:hideMark/>
          </w:tcPr>
          <w:p w14:paraId="3FA21B43"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10</w:t>
            </w:r>
          </w:p>
        </w:tc>
        <w:tc>
          <w:tcPr>
            <w:tcW w:w="851" w:type="dxa"/>
            <w:shd w:val="clear" w:color="auto" w:fill="auto"/>
            <w:hideMark/>
          </w:tcPr>
          <w:p w14:paraId="48FCBA26"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156</w:t>
            </w:r>
          </w:p>
        </w:tc>
        <w:tc>
          <w:tcPr>
            <w:tcW w:w="992" w:type="dxa"/>
            <w:shd w:val="clear" w:color="auto" w:fill="auto"/>
            <w:hideMark/>
          </w:tcPr>
          <w:p w14:paraId="227E115C"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 </w:t>
            </w:r>
          </w:p>
        </w:tc>
        <w:tc>
          <w:tcPr>
            <w:tcW w:w="851" w:type="dxa"/>
            <w:gridSpan w:val="2"/>
            <w:shd w:val="clear" w:color="auto" w:fill="auto"/>
            <w:hideMark/>
          </w:tcPr>
          <w:p w14:paraId="596CA9D2"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 -</w:t>
            </w:r>
          </w:p>
        </w:tc>
        <w:tc>
          <w:tcPr>
            <w:tcW w:w="2869" w:type="dxa"/>
            <w:shd w:val="clear" w:color="auto" w:fill="auto"/>
            <w:hideMark/>
          </w:tcPr>
          <w:p w14:paraId="38BBCE5B" w14:textId="77777777" w:rsidR="002B6360" w:rsidRPr="006379F8" w:rsidRDefault="002B6360" w:rsidP="002B50AD">
            <w:pPr>
              <w:spacing w:before="40" w:after="40" w:line="240" w:lineRule="auto"/>
              <w:rPr>
                <w:rFonts w:cs="Arial"/>
                <w:b/>
                <w:sz w:val="18"/>
                <w:szCs w:val="18"/>
              </w:rPr>
            </w:pPr>
            <w:r w:rsidRPr="006379F8">
              <w:rPr>
                <w:rFonts w:cs="Arial"/>
                <w:b/>
                <w:sz w:val="18"/>
                <w:szCs w:val="18"/>
              </w:rPr>
              <w:t>Proportion of domestic wastes which have been treated in rural</w:t>
            </w:r>
          </w:p>
        </w:tc>
        <w:tc>
          <w:tcPr>
            <w:tcW w:w="1383" w:type="dxa"/>
            <w:shd w:val="clear" w:color="auto" w:fill="auto"/>
            <w:hideMark/>
          </w:tcPr>
          <w:p w14:paraId="17E85692" w14:textId="77777777" w:rsidR="002B6360" w:rsidRPr="006379F8" w:rsidRDefault="002B6360" w:rsidP="002B50AD">
            <w:pPr>
              <w:spacing w:before="40" w:after="40" w:line="240" w:lineRule="auto"/>
              <w:rPr>
                <w:rFonts w:cs="Arial"/>
                <w:sz w:val="18"/>
                <w:szCs w:val="18"/>
              </w:rPr>
            </w:pPr>
            <w:r w:rsidRPr="006379F8">
              <w:rPr>
                <w:rFonts w:cs="Arial"/>
                <w:sz w:val="18"/>
                <w:szCs w:val="18"/>
              </w:rPr>
              <w:t>MONRE</w:t>
            </w:r>
          </w:p>
        </w:tc>
        <w:tc>
          <w:tcPr>
            <w:tcW w:w="1043" w:type="dxa"/>
            <w:shd w:val="clear" w:color="auto" w:fill="auto"/>
            <w:hideMark/>
          </w:tcPr>
          <w:p w14:paraId="474DECE4" w14:textId="77777777" w:rsidR="002B6360" w:rsidRPr="00F439BC" w:rsidRDefault="002B6360" w:rsidP="002B50AD">
            <w:pPr>
              <w:spacing w:before="40" w:after="40" w:line="240" w:lineRule="auto"/>
              <w:rPr>
                <w:rFonts w:cs="Arial"/>
                <w:sz w:val="18"/>
                <w:szCs w:val="18"/>
                <w:highlight w:val="yellow"/>
              </w:rPr>
            </w:pPr>
            <w:r w:rsidRPr="00F439BC">
              <w:rPr>
                <w:rFonts w:cs="Arial"/>
                <w:sz w:val="18"/>
                <w:szCs w:val="18"/>
              </w:rPr>
              <w:t xml:space="preserve">Data not available </w:t>
            </w:r>
          </w:p>
        </w:tc>
        <w:tc>
          <w:tcPr>
            <w:tcW w:w="1082" w:type="dxa"/>
            <w:shd w:val="clear" w:color="auto" w:fill="auto"/>
            <w:hideMark/>
          </w:tcPr>
          <w:p w14:paraId="1385B61B" w14:textId="77777777" w:rsidR="002B6360" w:rsidRPr="006379F8" w:rsidRDefault="002B6360" w:rsidP="002B50AD">
            <w:pPr>
              <w:spacing w:before="40" w:after="40" w:line="240" w:lineRule="auto"/>
              <w:rPr>
                <w:rFonts w:cs="Arial"/>
                <w:bCs/>
                <w:color w:val="000000"/>
                <w:sz w:val="18"/>
                <w:szCs w:val="18"/>
              </w:rPr>
            </w:pPr>
            <w:r w:rsidRPr="006379F8">
              <w:rPr>
                <w:rFonts w:cs="Arial"/>
                <w:bCs/>
                <w:color w:val="000000"/>
                <w:sz w:val="18"/>
                <w:szCs w:val="18"/>
              </w:rPr>
              <w:t> </w:t>
            </w:r>
          </w:p>
        </w:tc>
      </w:tr>
      <w:tr w:rsidR="002B6360" w:rsidRPr="006379F8" w14:paraId="5FA19C1B" w14:textId="77777777" w:rsidTr="004B47E6">
        <w:trPr>
          <w:trHeight w:val="53"/>
          <w:jc w:val="center"/>
        </w:trPr>
        <w:tc>
          <w:tcPr>
            <w:tcW w:w="567" w:type="dxa"/>
            <w:shd w:val="clear" w:color="auto" w:fill="auto"/>
            <w:hideMark/>
          </w:tcPr>
          <w:p w14:paraId="42E3BF8D"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11</w:t>
            </w:r>
          </w:p>
        </w:tc>
        <w:tc>
          <w:tcPr>
            <w:tcW w:w="851" w:type="dxa"/>
            <w:shd w:val="clear" w:color="auto" w:fill="auto"/>
            <w:hideMark/>
          </w:tcPr>
          <w:p w14:paraId="36386A5A"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157</w:t>
            </w:r>
          </w:p>
        </w:tc>
        <w:tc>
          <w:tcPr>
            <w:tcW w:w="992" w:type="dxa"/>
            <w:shd w:val="clear" w:color="auto" w:fill="auto"/>
            <w:hideMark/>
          </w:tcPr>
          <w:p w14:paraId="2D54C847"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 -</w:t>
            </w:r>
          </w:p>
        </w:tc>
        <w:tc>
          <w:tcPr>
            <w:tcW w:w="851" w:type="dxa"/>
            <w:gridSpan w:val="2"/>
            <w:shd w:val="clear" w:color="auto" w:fill="auto"/>
            <w:hideMark/>
          </w:tcPr>
          <w:p w14:paraId="28940D82"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 -</w:t>
            </w:r>
          </w:p>
        </w:tc>
        <w:tc>
          <w:tcPr>
            <w:tcW w:w="2869" w:type="dxa"/>
            <w:shd w:val="clear" w:color="auto" w:fill="auto"/>
            <w:hideMark/>
          </w:tcPr>
          <w:p w14:paraId="52D6F32A" w14:textId="77777777" w:rsidR="002B6360" w:rsidRPr="006379F8" w:rsidRDefault="002B6360" w:rsidP="002B50AD">
            <w:pPr>
              <w:spacing w:before="40" w:after="40" w:line="240" w:lineRule="auto"/>
              <w:rPr>
                <w:rFonts w:cs="Arial"/>
                <w:b/>
                <w:sz w:val="18"/>
                <w:szCs w:val="18"/>
              </w:rPr>
            </w:pPr>
            <w:r w:rsidRPr="006379F8">
              <w:rPr>
                <w:rFonts w:cs="Arial"/>
                <w:b/>
                <w:sz w:val="18"/>
                <w:szCs w:val="18"/>
              </w:rPr>
              <w:t>Proportion of domestic wastes which have been treated in urban</w:t>
            </w:r>
          </w:p>
        </w:tc>
        <w:tc>
          <w:tcPr>
            <w:tcW w:w="1383" w:type="dxa"/>
            <w:shd w:val="clear" w:color="auto" w:fill="auto"/>
            <w:hideMark/>
          </w:tcPr>
          <w:p w14:paraId="1B3B8247" w14:textId="77777777" w:rsidR="002B6360" w:rsidRPr="006379F8" w:rsidRDefault="002B6360" w:rsidP="002B50AD">
            <w:pPr>
              <w:spacing w:before="40" w:after="40" w:line="240" w:lineRule="auto"/>
              <w:rPr>
                <w:rFonts w:cs="Arial"/>
                <w:sz w:val="18"/>
                <w:szCs w:val="18"/>
              </w:rPr>
            </w:pPr>
            <w:r w:rsidRPr="006379F8">
              <w:rPr>
                <w:rFonts w:cs="Arial"/>
                <w:sz w:val="18"/>
                <w:szCs w:val="18"/>
              </w:rPr>
              <w:t>MONRE</w:t>
            </w:r>
          </w:p>
        </w:tc>
        <w:tc>
          <w:tcPr>
            <w:tcW w:w="1043" w:type="dxa"/>
            <w:shd w:val="clear" w:color="auto" w:fill="auto"/>
            <w:hideMark/>
          </w:tcPr>
          <w:p w14:paraId="5501A679" w14:textId="77777777" w:rsidR="002B6360" w:rsidRPr="00F439BC" w:rsidRDefault="002B6360" w:rsidP="002B50AD">
            <w:pPr>
              <w:spacing w:before="40" w:after="40" w:line="240" w:lineRule="auto"/>
              <w:rPr>
                <w:rFonts w:cs="Arial"/>
                <w:sz w:val="18"/>
                <w:szCs w:val="18"/>
                <w:highlight w:val="yellow"/>
              </w:rPr>
            </w:pPr>
            <w:r w:rsidRPr="00F439BC">
              <w:rPr>
                <w:rFonts w:cs="Arial"/>
                <w:sz w:val="18"/>
                <w:szCs w:val="18"/>
              </w:rPr>
              <w:t xml:space="preserve">Data not available </w:t>
            </w:r>
          </w:p>
        </w:tc>
        <w:tc>
          <w:tcPr>
            <w:tcW w:w="1082" w:type="dxa"/>
            <w:shd w:val="clear" w:color="auto" w:fill="auto"/>
            <w:hideMark/>
          </w:tcPr>
          <w:p w14:paraId="3B5C5124" w14:textId="77777777" w:rsidR="002B6360" w:rsidRPr="006379F8" w:rsidRDefault="002B6360" w:rsidP="002B50AD">
            <w:pPr>
              <w:spacing w:before="40" w:after="40" w:line="240" w:lineRule="auto"/>
              <w:rPr>
                <w:rFonts w:cs="Arial"/>
                <w:bCs/>
                <w:color w:val="000000"/>
                <w:sz w:val="18"/>
                <w:szCs w:val="18"/>
              </w:rPr>
            </w:pPr>
            <w:r w:rsidRPr="006379F8">
              <w:rPr>
                <w:rFonts w:cs="Arial"/>
                <w:bCs/>
                <w:color w:val="000000"/>
                <w:sz w:val="18"/>
                <w:szCs w:val="18"/>
              </w:rPr>
              <w:t> </w:t>
            </w:r>
          </w:p>
        </w:tc>
      </w:tr>
      <w:tr w:rsidR="002B6360" w:rsidRPr="006379F8" w14:paraId="5D34AA7D" w14:textId="77777777" w:rsidTr="004B47E6">
        <w:trPr>
          <w:trHeight w:val="314"/>
          <w:jc w:val="center"/>
        </w:trPr>
        <w:tc>
          <w:tcPr>
            <w:tcW w:w="567" w:type="dxa"/>
            <w:shd w:val="clear" w:color="auto" w:fill="auto"/>
            <w:hideMark/>
          </w:tcPr>
          <w:p w14:paraId="55EEA354"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12</w:t>
            </w:r>
          </w:p>
        </w:tc>
        <w:tc>
          <w:tcPr>
            <w:tcW w:w="851" w:type="dxa"/>
            <w:shd w:val="clear" w:color="auto" w:fill="auto"/>
            <w:hideMark/>
          </w:tcPr>
          <w:p w14:paraId="3EFCC075"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158</w:t>
            </w:r>
          </w:p>
        </w:tc>
        <w:tc>
          <w:tcPr>
            <w:tcW w:w="992" w:type="dxa"/>
            <w:shd w:val="clear" w:color="auto" w:fill="auto"/>
            <w:hideMark/>
          </w:tcPr>
          <w:p w14:paraId="01701469"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 -</w:t>
            </w:r>
          </w:p>
        </w:tc>
        <w:tc>
          <w:tcPr>
            <w:tcW w:w="851" w:type="dxa"/>
            <w:gridSpan w:val="2"/>
            <w:shd w:val="clear" w:color="auto" w:fill="auto"/>
            <w:hideMark/>
          </w:tcPr>
          <w:p w14:paraId="43CBB3B2"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 -</w:t>
            </w:r>
          </w:p>
        </w:tc>
        <w:tc>
          <w:tcPr>
            <w:tcW w:w="2869" w:type="dxa"/>
            <w:shd w:val="clear" w:color="auto" w:fill="auto"/>
            <w:hideMark/>
          </w:tcPr>
          <w:p w14:paraId="78B98C4D" w14:textId="77777777" w:rsidR="002B6360" w:rsidRPr="006379F8" w:rsidRDefault="002B6360" w:rsidP="002B50AD">
            <w:pPr>
              <w:spacing w:before="40" w:after="40" w:line="240" w:lineRule="auto"/>
              <w:rPr>
                <w:rFonts w:cs="Arial"/>
                <w:b/>
                <w:sz w:val="18"/>
                <w:szCs w:val="18"/>
              </w:rPr>
            </w:pPr>
            <w:r w:rsidRPr="006379F8">
              <w:rPr>
                <w:rFonts w:cs="Arial"/>
                <w:b/>
                <w:sz w:val="18"/>
                <w:szCs w:val="18"/>
              </w:rPr>
              <w:t>Proportion of medical wastes which have been treated according to regulations</w:t>
            </w:r>
          </w:p>
        </w:tc>
        <w:tc>
          <w:tcPr>
            <w:tcW w:w="1383" w:type="dxa"/>
            <w:shd w:val="clear" w:color="auto" w:fill="auto"/>
            <w:hideMark/>
          </w:tcPr>
          <w:p w14:paraId="01486D13" w14:textId="77777777" w:rsidR="002B6360" w:rsidRPr="006379F8" w:rsidRDefault="002B6360" w:rsidP="002B50AD">
            <w:pPr>
              <w:spacing w:before="40" w:after="40" w:line="240" w:lineRule="auto"/>
              <w:rPr>
                <w:rFonts w:cs="Arial"/>
                <w:sz w:val="18"/>
                <w:szCs w:val="18"/>
              </w:rPr>
            </w:pPr>
            <w:r w:rsidRPr="006379F8">
              <w:rPr>
                <w:rFonts w:cs="Arial"/>
                <w:sz w:val="18"/>
                <w:szCs w:val="18"/>
              </w:rPr>
              <w:t>MOH</w:t>
            </w:r>
          </w:p>
        </w:tc>
        <w:tc>
          <w:tcPr>
            <w:tcW w:w="1043" w:type="dxa"/>
            <w:shd w:val="clear" w:color="auto" w:fill="auto"/>
            <w:hideMark/>
          </w:tcPr>
          <w:p w14:paraId="528D1232" w14:textId="77777777" w:rsidR="002B6360" w:rsidRPr="00F439BC" w:rsidRDefault="002B6360" w:rsidP="002B50AD">
            <w:pPr>
              <w:spacing w:before="40" w:after="40" w:line="240" w:lineRule="auto"/>
              <w:rPr>
                <w:rFonts w:cs="Arial"/>
                <w:sz w:val="18"/>
                <w:szCs w:val="18"/>
                <w:highlight w:val="yellow"/>
              </w:rPr>
            </w:pPr>
            <w:r w:rsidRPr="00F439BC">
              <w:rPr>
                <w:rFonts w:cs="Arial"/>
                <w:sz w:val="18"/>
                <w:szCs w:val="18"/>
              </w:rPr>
              <w:t xml:space="preserve">Data not available </w:t>
            </w:r>
          </w:p>
        </w:tc>
        <w:tc>
          <w:tcPr>
            <w:tcW w:w="1082" w:type="dxa"/>
            <w:shd w:val="clear" w:color="auto" w:fill="auto"/>
            <w:hideMark/>
          </w:tcPr>
          <w:p w14:paraId="08FFED06" w14:textId="77777777" w:rsidR="002B6360" w:rsidRPr="006379F8" w:rsidRDefault="002B6360" w:rsidP="002B50AD">
            <w:pPr>
              <w:spacing w:before="40" w:after="40" w:line="240" w:lineRule="auto"/>
              <w:rPr>
                <w:rFonts w:cs="Arial"/>
                <w:bCs/>
                <w:color w:val="000000"/>
                <w:sz w:val="18"/>
                <w:szCs w:val="18"/>
              </w:rPr>
            </w:pPr>
            <w:r w:rsidRPr="006379F8">
              <w:rPr>
                <w:rFonts w:cs="Arial"/>
                <w:bCs/>
                <w:color w:val="000000"/>
                <w:sz w:val="18"/>
                <w:szCs w:val="18"/>
              </w:rPr>
              <w:t> </w:t>
            </w:r>
          </w:p>
        </w:tc>
      </w:tr>
      <w:tr w:rsidR="002B6360" w:rsidRPr="006379F8" w14:paraId="08003D53" w14:textId="77777777" w:rsidTr="004B47E6">
        <w:trPr>
          <w:trHeight w:val="53"/>
          <w:jc w:val="center"/>
        </w:trPr>
        <w:tc>
          <w:tcPr>
            <w:tcW w:w="567" w:type="dxa"/>
            <w:shd w:val="clear" w:color="auto" w:fill="auto"/>
            <w:hideMark/>
          </w:tcPr>
          <w:p w14:paraId="487D56CD"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14</w:t>
            </w:r>
          </w:p>
        </w:tc>
        <w:tc>
          <w:tcPr>
            <w:tcW w:w="851" w:type="dxa"/>
            <w:shd w:val="clear" w:color="auto" w:fill="auto"/>
            <w:hideMark/>
          </w:tcPr>
          <w:p w14:paraId="0B77C4B4"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152</w:t>
            </w:r>
          </w:p>
        </w:tc>
        <w:tc>
          <w:tcPr>
            <w:tcW w:w="992" w:type="dxa"/>
            <w:shd w:val="clear" w:color="auto" w:fill="auto"/>
            <w:hideMark/>
          </w:tcPr>
          <w:p w14:paraId="0CC1D2C9"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 -</w:t>
            </w:r>
          </w:p>
        </w:tc>
        <w:tc>
          <w:tcPr>
            <w:tcW w:w="851" w:type="dxa"/>
            <w:gridSpan w:val="2"/>
            <w:shd w:val="clear" w:color="auto" w:fill="auto"/>
            <w:hideMark/>
          </w:tcPr>
          <w:p w14:paraId="02C00EA3"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 -</w:t>
            </w:r>
          </w:p>
        </w:tc>
        <w:tc>
          <w:tcPr>
            <w:tcW w:w="2869" w:type="dxa"/>
            <w:shd w:val="clear" w:color="auto" w:fill="auto"/>
            <w:hideMark/>
          </w:tcPr>
          <w:p w14:paraId="1CFE3DBC" w14:textId="77777777" w:rsidR="002B6360" w:rsidRPr="006379F8" w:rsidRDefault="002B6360" w:rsidP="002B50AD">
            <w:pPr>
              <w:spacing w:before="40" w:after="40" w:line="240" w:lineRule="auto"/>
              <w:rPr>
                <w:rFonts w:cs="Arial"/>
                <w:b/>
                <w:sz w:val="18"/>
                <w:szCs w:val="18"/>
              </w:rPr>
            </w:pPr>
            <w:r w:rsidRPr="006379F8">
              <w:rPr>
                <w:rFonts w:cs="Arial"/>
                <w:b/>
                <w:sz w:val="18"/>
                <w:szCs w:val="18"/>
                <w:lang w:val="vi-VN"/>
              </w:rPr>
              <w:t>The number of environmental violations detected and handled</w:t>
            </w:r>
          </w:p>
        </w:tc>
        <w:tc>
          <w:tcPr>
            <w:tcW w:w="1383" w:type="dxa"/>
            <w:shd w:val="clear" w:color="auto" w:fill="auto"/>
            <w:hideMark/>
          </w:tcPr>
          <w:p w14:paraId="609329D1" w14:textId="77777777" w:rsidR="002B6360" w:rsidRPr="006379F8" w:rsidRDefault="002B6360" w:rsidP="002B50AD">
            <w:pPr>
              <w:spacing w:before="40" w:after="40" w:line="240" w:lineRule="auto"/>
              <w:rPr>
                <w:rFonts w:cs="Arial"/>
                <w:sz w:val="18"/>
                <w:szCs w:val="18"/>
              </w:rPr>
            </w:pPr>
            <w:r w:rsidRPr="006379F8">
              <w:rPr>
                <w:rFonts w:cs="Arial"/>
                <w:sz w:val="18"/>
                <w:szCs w:val="18"/>
              </w:rPr>
              <w:t>MONRE</w:t>
            </w:r>
          </w:p>
        </w:tc>
        <w:tc>
          <w:tcPr>
            <w:tcW w:w="1043" w:type="dxa"/>
            <w:shd w:val="clear" w:color="auto" w:fill="auto"/>
            <w:hideMark/>
          </w:tcPr>
          <w:p w14:paraId="08B82393" w14:textId="77777777" w:rsidR="002B6360" w:rsidRPr="006379F8" w:rsidRDefault="002B6360" w:rsidP="002B50AD">
            <w:pPr>
              <w:spacing w:before="40" w:after="40" w:line="240" w:lineRule="auto"/>
              <w:rPr>
                <w:rFonts w:cs="Arial"/>
                <w:sz w:val="18"/>
                <w:szCs w:val="18"/>
                <w:highlight w:val="yellow"/>
              </w:rPr>
            </w:pPr>
            <w:r w:rsidRPr="006379F8">
              <w:rPr>
                <w:rFonts w:cs="Arial"/>
                <w:sz w:val="18"/>
                <w:szCs w:val="18"/>
              </w:rPr>
              <w:t>Data available</w:t>
            </w:r>
          </w:p>
        </w:tc>
        <w:tc>
          <w:tcPr>
            <w:tcW w:w="1082" w:type="dxa"/>
            <w:shd w:val="clear" w:color="auto" w:fill="auto"/>
            <w:hideMark/>
          </w:tcPr>
          <w:p w14:paraId="1B39806B" w14:textId="77777777" w:rsidR="002B6360" w:rsidRPr="006379F8" w:rsidRDefault="002B6360" w:rsidP="002B50AD">
            <w:pPr>
              <w:spacing w:before="40" w:after="40" w:line="240" w:lineRule="auto"/>
              <w:rPr>
                <w:rFonts w:cs="Arial"/>
                <w:bCs/>
                <w:color w:val="000000"/>
                <w:sz w:val="18"/>
                <w:szCs w:val="18"/>
              </w:rPr>
            </w:pPr>
            <w:r w:rsidRPr="006379F8">
              <w:rPr>
                <w:rFonts w:cs="Arial"/>
                <w:bCs/>
                <w:color w:val="000000"/>
                <w:sz w:val="18"/>
                <w:szCs w:val="18"/>
              </w:rPr>
              <w:t> </w:t>
            </w:r>
          </w:p>
        </w:tc>
      </w:tr>
      <w:tr w:rsidR="002B6360" w:rsidRPr="006379F8" w14:paraId="37CD0650" w14:textId="77777777" w:rsidTr="004B47E6">
        <w:trPr>
          <w:trHeight w:val="53"/>
          <w:jc w:val="center"/>
        </w:trPr>
        <w:tc>
          <w:tcPr>
            <w:tcW w:w="567" w:type="dxa"/>
            <w:shd w:val="clear" w:color="auto" w:fill="auto"/>
            <w:hideMark/>
          </w:tcPr>
          <w:p w14:paraId="0C3D5253"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15</w:t>
            </w:r>
          </w:p>
        </w:tc>
        <w:tc>
          <w:tcPr>
            <w:tcW w:w="851" w:type="dxa"/>
            <w:shd w:val="clear" w:color="auto" w:fill="auto"/>
            <w:hideMark/>
          </w:tcPr>
          <w:p w14:paraId="278C0455"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153</w:t>
            </w:r>
          </w:p>
        </w:tc>
        <w:tc>
          <w:tcPr>
            <w:tcW w:w="992" w:type="dxa"/>
            <w:shd w:val="clear" w:color="auto" w:fill="auto"/>
            <w:hideMark/>
          </w:tcPr>
          <w:p w14:paraId="418F03FA"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2108</w:t>
            </w:r>
          </w:p>
        </w:tc>
        <w:tc>
          <w:tcPr>
            <w:tcW w:w="851" w:type="dxa"/>
            <w:gridSpan w:val="2"/>
            <w:shd w:val="clear" w:color="auto" w:fill="auto"/>
            <w:hideMark/>
          </w:tcPr>
          <w:p w14:paraId="26985228"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 -</w:t>
            </w:r>
          </w:p>
        </w:tc>
        <w:tc>
          <w:tcPr>
            <w:tcW w:w="2869" w:type="dxa"/>
            <w:shd w:val="clear" w:color="auto" w:fill="auto"/>
            <w:hideMark/>
          </w:tcPr>
          <w:p w14:paraId="3C94952F" w14:textId="77777777" w:rsidR="002B6360" w:rsidRPr="006379F8" w:rsidRDefault="002B6360" w:rsidP="002B50AD">
            <w:pPr>
              <w:spacing w:before="40" w:after="40" w:line="240" w:lineRule="auto"/>
              <w:rPr>
                <w:rFonts w:cs="Arial"/>
                <w:b/>
                <w:sz w:val="18"/>
                <w:szCs w:val="18"/>
              </w:rPr>
            </w:pPr>
            <w:r w:rsidRPr="006379F8">
              <w:rPr>
                <w:rFonts w:cs="Arial"/>
                <w:b/>
                <w:sz w:val="18"/>
                <w:szCs w:val="18"/>
              </w:rPr>
              <w:t>Percentage of operating industrial parks, processing zones, and high-tech parks with centralized wastewater treatment systems meeting environmental standards</w:t>
            </w:r>
          </w:p>
        </w:tc>
        <w:tc>
          <w:tcPr>
            <w:tcW w:w="1383" w:type="dxa"/>
            <w:shd w:val="clear" w:color="auto" w:fill="auto"/>
            <w:hideMark/>
          </w:tcPr>
          <w:p w14:paraId="2B2BFEF2" w14:textId="77777777" w:rsidR="002B6360" w:rsidRPr="006379F8" w:rsidRDefault="002B6360" w:rsidP="002B50AD">
            <w:pPr>
              <w:spacing w:before="40" w:after="40" w:line="240" w:lineRule="auto"/>
              <w:rPr>
                <w:rFonts w:cs="Arial"/>
                <w:sz w:val="18"/>
                <w:szCs w:val="18"/>
              </w:rPr>
            </w:pPr>
            <w:r w:rsidRPr="006379F8">
              <w:rPr>
                <w:rFonts w:cs="Arial"/>
                <w:sz w:val="18"/>
                <w:szCs w:val="18"/>
              </w:rPr>
              <w:t>MPI</w:t>
            </w:r>
          </w:p>
        </w:tc>
        <w:tc>
          <w:tcPr>
            <w:tcW w:w="1043" w:type="dxa"/>
            <w:shd w:val="clear" w:color="auto" w:fill="auto"/>
            <w:hideMark/>
          </w:tcPr>
          <w:p w14:paraId="51E05FB5" w14:textId="77777777" w:rsidR="002B6360" w:rsidRPr="006379F8" w:rsidRDefault="002B6360" w:rsidP="002B50AD">
            <w:pPr>
              <w:spacing w:before="40" w:after="40" w:line="240" w:lineRule="auto"/>
              <w:rPr>
                <w:rFonts w:cs="Arial"/>
                <w:sz w:val="18"/>
                <w:szCs w:val="18"/>
                <w:highlight w:val="yellow"/>
              </w:rPr>
            </w:pPr>
            <w:r w:rsidRPr="006379F8">
              <w:rPr>
                <w:rFonts w:cs="Arial"/>
                <w:sz w:val="18"/>
                <w:szCs w:val="18"/>
              </w:rPr>
              <w:t>Data available</w:t>
            </w:r>
          </w:p>
        </w:tc>
        <w:tc>
          <w:tcPr>
            <w:tcW w:w="1082" w:type="dxa"/>
            <w:shd w:val="clear" w:color="auto" w:fill="auto"/>
            <w:hideMark/>
          </w:tcPr>
          <w:p w14:paraId="27C47BC5" w14:textId="77777777" w:rsidR="002B6360" w:rsidRPr="006379F8" w:rsidRDefault="002B6360" w:rsidP="002B50AD">
            <w:pPr>
              <w:spacing w:before="40" w:after="40" w:line="240" w:lineRule="auto"/>
              <w:rPr>
                <w:rFonts w:cs="Arial"/>
                <w:bCs/>
                <w:color w:val="000000"/>
                <w:sz w:val="18"/>
                <w:szCs w:val="18"/>
              </w:rPr>
            </w:pPr>
            <w:r w:rsidRPr="006379F8">
              <w:rPr>
                <w:rFonts w:cs="Arial"/>
                <w:bCs/>
                <w:color w:val="000000"/>
                <w:sz w:val="18"/>
                <w:szCs w:val="18"/>
              </w:rPr>
              <w:t> </w:t>
            </w:r>
          </w:p>
        </w:tc>
      </w:tr>
      <w:tr w:rsidR="002B6360" w:rsidRPr="006379F8" w14:paraId="282AB17C" w14:textId="77777777" w:rsidTr="004B47E6">
        <w:trPr>
          <w:trHeight w:val="53"/>
          <w:jc w:val="center"/>
        </w:trPr>
        <w:tc>
          <w:tcPr>
            <w:tcW w:w="567" w:type="dxa"/>
            <w:shd w:val="clear" w:color="auto" w:fill="auto"/>
            <w:hideMark/>
          </w:tcPr>
          <w:p w14:paraId="4F780B6B"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16</w:t>
            </w:r>
          </w:p>
        </w:tc>
        <w:tc>
          <w:tcPr>
            <w:tcW w:w="851" w:type="dxa"/>
            <w:shd w:val="clear" w:color="auto" w:fill="auto"/>
            <w:hideMark/>
          </w:tcPr>
          <w:p w14:paraId="4B5AF857"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 -</w:t>
            </w:r>
          </w:p>
        </w:tc>
        <w:tc>
          <w:tcPr>
            <w:tcW w:w="992" w:type="dxa"/>
            <w:shd w:val="clear" w:color="auto" w:fill="auto"/>
            <w:hideMark/>
          </w:tcPr>
          <w:p w14:paraId="7BF5EDBB"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2109</w:t>
            </w:r>
          </w:p>
        </w:tc>
        <w:tc>
          <w:tcPr>
            <w:tcW w:w="851" w:type="dxa"/>
            <w:gridSpan w:val="2"/>
            <w:shd w:val="clear" w:color="auto" w:fill="auto"/>
            <w:hideMark/>
          </w:tcPr>
          <w:p w14:paraId="24AE0DC1"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 -</w:t>
            </w:r>
          </w:p>
        </w:tc>
        <w:tc>
          <w:tcPr>
            <w:tcW w:w="2869" w:type="dxa"/>
            <w:shd w:val="clear" w:color="auto" w:fill="auto"/>
            <w:hideMark/>
          </w:tcPr>
          <w:p w14:paraId="44527177" w14:textId="77777777" w:rsidR="002B6360" w:rsidRPr="006379F8" w:rsidRDefault="002B6360" w:rsidP="002B50AD">
            <w:pPr>
              <w:spacing w:before="40" w:after="40" w:line="240" w:lineRule="auto"/>
              <w:rPr>
                <w:rFonts w:cs="Arial"/>
                <w:b/>
                <w:sz w:val="18"/>
                <w:szCs w:val="18"/>
              </w:rPr>
            </w:pPr>
            <w:r w:rsidRPr="006379F8">
              <w:rPr>
                <w:rFonts w:cs="Arial"/>
                <w:b/>
                <w:sz w:val="18"/>
                <w:szCs w:val="18"/>
              </w:rPr>
              <w:t>Percentage of operating industrial clusters with centralized wastewater treatment systems meeting environmental standards</w:t>
            </w:r>
          </w:p>
        </w:tc>
        <w:tc>
          <w:tcPr>
            <w:tcW w:w="1383" w:type="dxa"/>
            <w:shd w:val="clear" w:color="auto" w:fill="auto"/>
            <w:hideMark/>
          </w:tcPr>
          <w:p w14:paraId="29D7BF98" w14:textId="77777777" w:rsidR="002B6360" w:rsidRPr="006379F8" w:rsidRDefault="002B6360" w:rsidP="002B50AD">
            <w:pPr>
              <w:spacing w:before="40" w:after="40" w:line="240" w:lineRule="auto"/>
              <w:rPr>
                <w:rFonts w:cs="Arial"/>
                <w:sz w:val="18"/>
                <w:szCs w:val="18"/>
              </w:rPr>
            </w:pPr>
            <w:r w:rsidRPr="006379F8">
              <w:rPr>
                <w:rFonts w:cs="Arial"/>
                <w:sz w:val="18"/>
                <w:szCs w:val="18"/>
              </w:rPr>
              <w:t>MOIT</w:t>
            </w:r>
          </w:p>
        </w:tc>
        <w:tc>
          <w:tcPr>
            <w:tcW w:w="1043" w:type="dxa"/>
            <w:shd w:val="clear" w:color="auto" w:fill="auto"/>
            <w:hideMark/>
          </w:tcPr>
          <w:p w14:paraId="54DDEA22" w14:textId="77777777" w:rsidR="002B6360" w:rsidRPr="006379F8" w:rsidRDefault="002B6360" w:rsidP="002B50AD">
            <w:pPr>
              <w:spacing w:before="40" w:after="40" w:line="240" w:lineRule="auto"/>
              <w:rPr>
                <w:rFonts w:cs="Arial"/>
                <w:color w:val="FF0000"/>
                <w:sz w:val="18"/>
                <w:szCs w:val="18"/>
                <w:highlight w:val="yellow"/>
              </w:rPr>
            </w:pPr>
            <w:r w:rsidRPr="00F439BC">
              <w:rPr>
                <w:rFonts w:cs="Arial"/>
                <w:sz w:val="18"/>
                <w:szCs w:val="18"/>
              </w:rPr>
              <w:t xml:space="preserve">Data not available </w:t>
            </w:r>
          </w:p>
        </w:tc>
        <w:tc>
          <w:tcPr>
            <w:tcW w:w="1082" w:type="dxa"/>
            <w:shd w:val="clear" w:color="auto" w:fill="auto"/>
            <w:hideMark/>
          </w:tcPr>
          <w:p w14:paraId="606BF1DE" w14:textId="77777777" w:rsidR="002B6360" w:rsidRPr="006379F8" w:rsidRDefault="002B6360" w:rsidP="002B50AD">
            <w:pPr>
              <w:spacing w:before="40" w:after="40" w:line="240" w:lineRule="auto"/>
              <w:rPr>
                <w:rFonts w:cs="Arial"/>
                <w:bCs/>
                <w:color w:val="000000"/>
                <w:sz w:val="18"/>
                <w:szCs w:val="18"/>
                <w:highlight w:val="yellow"/>
              </w:rPr>
            </w:pPr>
            <w:r w:rsidRPr="006379F8">
              <w:rPr>
                <w:rFonts w:cs="Arial"/>
                <w:bCs/>
                <w:color w:val="000000"/>
                <w:sz w:val="18"/>
                <w:szCs w:val="18"/>
              </w:rPr>
              <w:t>New time series to start from 2021</w:t>
            </w:r>
          </w:p>
        </w:tc>
      </w:tr>
      <w:tr w:rsidR="002B6360" w:rsidRPr="006379F8" w14:paraId="26952EBF" w14:textId="77777777" w:rsidTr="004B47E6">
        <w:trPr>
          <w:trHeight w:val="53"/>
          <w:jc w:val="center"/>
        </w:trPr>
        <w:tc>
          <w:tcPr>
            <w:tcW w:w="567" w:type="dxa"/>
            <w:shd w:val="clear" w:color="auto" w:fill="auto"/>
            <w:hideMark/>
          </w:tcPr>
          <w:p w14:paraId="08E7A1BD"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17</w:t>
            </w:r>
          </w:p>
        </w:tc>
        <w:tc>
          <w:tcPr>
            <w:tcW w:w="851" w:type="dxa"/>
            <w:shd w:val="clear" w:color="auto" w:fill="auto"/>
            <w:hideMark/>
          </w:tcPr>
          <w:p w14:paraId="39349246"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 -</w:t>
            </w:r>
          </w:p>
        </w:tc>
        <w:tc>
          <w:tcPr>
            <w:tcW w:w="992" w:type="dxa"/>
            <w:shd w:val="clear" w:color="auto" w:fill="auto"/>
            <w:hideMark/>
          </w:tcPr>
          <w:p w14:paraId="30DC4D44"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2110</w:t>
            </w:r>
          </w:p>
        </w:tc>
        <w:tc>
          <w:tcPr>
            <w:tcW w:w="851" w:type="dxa"/>
            <w:gridSpan w:val="2"/>
            <w:shd w:val="clear" w:color="auto" w:fill="auto"/>
            <w:hideMark/>
          </w:tcPr>
          <w:p w14:paraId="0E8CE846"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11.6.4</w:t>
            </w:r>
          </w:p>
        </w:tc>
        <w:tc>
          <w:tcPr>
            <w:tcW w:w="2869" w:type="dxa"/>
            <w:shd w:val="clear" w:color="auto" w:fill="auto"/>
            <w:hideMark/>
          </w:tcPr>
          <w:p w14:paraId="4EB76C3E" w14:textId="77777777" w:rsidR="002B6360" w:rsidRPr="006379F8" w:rsidRDefault="002B6360" w:rsidP="002B50AD">
            <w:pPr>
              <w:spacing w:before="40" w:after="40" w:line="240" w:lineRule="auto"/>
              <w:rPr>
                <w:rFonts w:cs="Arial"/>
                <w:b/>
                <w:sz w:val="18"/>
                <w:szCs w:val="18"/>
              </w:rPr>
            </w:pPr>
            <w:r w:rsidRPr="006379F8">
              <w:rPr>
                <w:rFonts w:cs="Arial"/>
                <w:b/>
                <w:sz w:val="18"/>
                <w:szCs w:val="18"/>
              </w:rPr>
              <w:t>Greenhouse gas emissions per capita</w:t>
            </w:r>
          </w:p>
        </w:tc>
        <w:tc>
          <w:tcPr>
            <w:tcW w:w="1383" w:type="dxa"/>
            <w:shd w:val="clear" w:color="auto" w:fill="auto"/>
            <w:hideMark/>
          </w:tcPr>
          <w:p w14:paraId="6DC063CF" w14:textId="77777777" w:rsidR="002B6360" w:rsidRPr="006379F8" w:rsidRDefault="002B6360" w:rsidP="002B50AD">
            <w:pPr>
              <w:spacing w:before="40" w:after="40" w:line="240" w:lineRule="auto"/>
              <w:rPr>
                <w:rFonts w:cs="Arial"/>
                <w:sz w:val="18"/>
                <w:szCs w:val="18"/>
              </w:rPr>
            </w:pPr>
            <w:r w:rsidRPr="006379F8">
              <w:rPr>
                <w:rFonts w:cs="Arial"/>
                <w:sz w:val="18"/>
                <w:szCs w:val="18"/>
              </w:rPr>
              <w:t>MONRE</w:t>
            </w:r>
          </w:p>
        </w:tc>
        <w:tc>
          <w:tcPr>
            <w:tcW w:w="1043" w:type="dxa"/>
            <w:shd w:val="clear" w:color="auto" w:fill="auto"/>
            <w:hideMark/>
          </w:tcPr>
          <w:p w14:paraId="08C1DB83" w14:textId="77777777" w:rsidR="002B6360" w:rsidRPr="006379F8" w:rsidRDefault="002B6360" w:rsidP="002B50AD">
            <w:pPr>
              <w:spacing w:before="40" w:after="40" w:line="240" w:lineRule="auto"/>
              <w:rPr>
                <w:rFonts w:cs="Arial"/>
                <w:sz w:val="18"/>
                <w:szCs w:val="18"/>
                <w:highlight w:val="yellow"/>
              </w:rPr>
            </w:pPr>
            <w:r w:rsidRPr="006379F8">
              <w:rPr>
                <w:rFonts w:cs="Arial"/>
                <w:sz w:val="18"/>
                <w:szCs w:val="18"/>
              </w:rPr>
              <w:t>Data available</w:t>
            </w:r>
          </w:p>
        </w:tc>
        <w:tc>
          <w:tcPr>
            <w:tcW w:w="1082" w:type="dxa"/>
            <w:shd w:val="clear" w:color="auto" w:fill="auto"/>
            <w:hideMark/>
          </w:tcPr>
          <w:p w14:paraId="100EE5DE" w14:textId="77777777" w:rsidR="002B6360" w:rsidRPr="006379F8" w:rsidRDefault="002B6360" w:rsidP="002B50AD">
            <w:pPr>
              <w:spacing w:before="40" w:after="40" w:line="240" w:lineRule="auto"/>
              <w:rPr>
                <w:rFonts w:cs="Arial"/>
                <w:bCs/>
                <w:color w:val="000000"/>
                <w:sz w:val="18"/>
                <w:szCs w:val="18"/>
                <w:highlight w:val="yellow"/>
              </w:rPr>
            </w:pPr>
            <w:r w:rsidRPr="006379F8">
              <w:rPr>
                <w:rFonts w:cs="Arial"/>
                <w:bCs/>
                <w:color w:val="000000"/>
                <w:sz w:val="18"/>
                <w:szCs w:val="18"/>
              </w:rPr>
              <w:t>Latest available data refer to 2016</w:t>
            </w:r>
          </w:p>
        </w:tc>
      </w:tr>
      <w:tr w:rsidR="002B6360" w:rsidRPr="006379F8" w14:paraId="6064FFB1" w14:textId="77777777" w:rsidTr="004B47E6">
        <w:trPr>
          <w:trHeight w:val="53"/>
          <w:jc w:val="center"/>
        </w:trPr>
        <w:tc>
          <w:tcPr>
            <w:tcW w:w="567" w:type="dxa"/>
            <w:shd w:val="clear" w:color="auto" w:fill="auto"/>
            <w:hideMark/>
          </w:tcPr>
          <w:p w14:paraId="442F1899"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18</w:t>
            </w:r>
          </w:p>
        </w:tc>
        <w:tc>
          <w:tcPr>
            <w:tcW w:w="851" w:type="dxa"/>
            <w:shd w:val="clear" w:color="auto" w:fill="auto"/>
            <w:hideMark/>
          </w:tcPr>
          <w:p w14:paraId="5DCF7CCC"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 -</w:t>
            </w:r>
          </w:p>
        </w:tc>
        <w:tc>
          <w:tcPr>
            <w:tcW w:w="992" w:type="dxa"/>
            <w:shd w:val="clear" w:color="auto" w:fill="auto"/>
            <w:hideMark/>
          </w:tcPr>
          <w:p w14:paraId="7BF3886E"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2111</w:t>
            </w:r>
          </w:p>
        </w:tc>
        <w:tc>
          <w:tcPr>
            <w:tcW w:w="851" w:type="dxa"/>
            <w:gridSpan w:val="2"/>
            <w:shd w:val="clear" w:color="auto" w:fill="auto"/>
            <w:hideMark/>
          </w:tcPr>
          <w:p w14:paraId="48C5DA7F"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 -</w:t>
            </w:r>
          </w:p>
        </w:tc>
        <w:tc>
          <w:tcPr>
            <w:tcW w:w="2869" w:type="dxa"/>
            <w:shd w:val="clear" w:color="auto" w:fill="auto"/>
            <w:hideMark/>
          </w:tcPr>
          <w:p w14:paraId="695C21C3" w14:textId="77777777" w:rsidR="002B6360" w:rsidRPr="006379F8" w:rsidRDefault="002B6360" w:rsidP="002B50AD">
            <w:pPr>
              <w:spacing w:before="40" w:after="40" w:line="240" w:lineRule="auto"/>
              <w:rPr>
                <w:rFonts w:cs="Arial"/>
                <w:b/>
                <w:sz w:val="18"/>
                <w:szCs w:val="18"/>
              </w:rPr>
            </w:pPr>
            <w:r w:rsidRPr="006379F8">
              <w:rPr>
                <w:rFonts w:cs="Arial"/>
                <w:b/>
                <w:sz w:val="18"/>
                <w:szCs w:val="18"/>
              </w:rPr>
              <w:t>Percentage of days in a year with dust concentrations of PM</w:t>
            </w:r>
            <w:r w:rsidRPr="006379F8">
              <w:rPr>
                <w:rFonts w:cs="Arial"/>
                <w:b/>
                <w:sz w:val="18"/>
                <w:szCs w:val="18"/>
                <w:vertAlign w:val="subscript"/>
              </w:rPr>
              <w:t>2.5</w:t>
            </w:r>
            <w:r w:rsidRPr="006379F8">
              <w:rPr>
                <w:rFonts w:cs="Arial"/>
                <w:b/>
                <w:sz w:val="18"/>
                <w:szCs w:val="18"/>
              </w:rPr>
              <w:t xml:space="preserve"> and PM</w:t>
            </w:r>
            <w:r w:rsidRPr="006379F8">
              <w:rPr>
                <w:rFonts w:cs="Arial"/>
                <w:b/>
                <w:sz w:val="18"/>
                <w:szCs w:val="18"/>
                <w:vertAlign w:val="subscript"/>
              </w:rPr>
              <w:t>10</w:t>
            </w:r>
            <w:r w:rsidRPr="006379F8">
              <w:rPr>
                <w:rFonts w:cs="Arial"/>
                <w:b/>
                <w:sz w:val="18"/>
                <w:szCs w:val="18"/>
              </w:rPr>
              <w:t xml:space="preserve"> in the atmosphere exceeding the </w:t>
            </w:r>
            <w:r w:rsidRPr="006379F8">
              <w:rPr>
                <w:rFonts w:cs="Arial"/>
                <w:b/>
                <w:sz w:val="18"/>
                <w:szCs w:val="18"/>
              </w:rPr>
              <w:lastRenderedPageBreak/>
              <w:t>allowable environmental technical regulations in urban centers of grade IV or higher</w:t>
            </w:r>
          </w:p>
        </w:tc>
        <w:tc>
          <w:tcPr>
            <w:tcW w:w="1383" w:type="dxa"/>
            <w:shd w:val="clear" w:color="auto" w:fill="auto"/>
            <w:hideMark/>
          </w:tcPr>
          <w:p w14:paraId="0E8817B3" w14:textId="77777777" w:rsidR="002B6360" w:rsidRPr="006379F8" w:rsidRDefault="002B6360" w:rsidP="002B50AD">
            <w:pPr>
              <w:spacing w:before="40" w:after="40" w:line="240" w:lineRule="auto"/>
              <w:rPr>
                <w:rFonts w:cs="Arial"/>
                <w:sz w:val="18"/>
                <w:szCs w:val="18"/>
              </w:rPr>
            </w:pPr>
            <w:r w:rsidRPr="006379F8">
              <w:rPr>
                <w:rFonts w:cs="Arial"/>
                <w:sz w:val="18"/>
                <w:szCs w:val="18"/>
              </w:rPr>
              <w:lastRenderedPageBreak/>
              <w:t>MONRE</w:t>
            </w:r>
          </w:p>
        </w:tc>
        <w:tc>
          <w:tcPr>
            <w:tcW w:w="1043" w:type="dxa"/>
            <w:shd w:val="clear" w:color="auto" w:fill="auto"/>
            <w:hideMark/>
          </w:tcPr>
          <w:p w14:paraId="1601EA0C" w14:textId="77777777" w:rsidR="002B6360" w:rsidRPr="006379F8" w:rsidRDefault="002B6360" w:rsidP="002B50AD">
            <w:pPr>
              <w:spacing w:before="40" w:after="40" w:line="240" w:lineRule="auto"/>
              <w:rPr>
                <w:rFonts w:cs="Arial"/>
                <w:sz w:val="18"/>
                <w:szCs w:val="18"/>
                <w:highlight w:val="yellow"/>
              </w:rPr>
            </w:pPr>
            <w:r w:rsidRPr="006379F8">
              <w:rPr>
                <w:rFonts w:cs="Arial"/>
                <w:sz w:val="18"/>
                <w:szCs w:val="18"/>
              </w:rPr>
              <w:t>Data available</w:t>
            </w:r>
          </w:p>
        </w:tc>
        <w:tc>
          <w:tcPr>
            <w:tcW w:w="1082" w:type="dxa"/>
            <w:shd w:val="clear" w:color="auto" w:fill="auto"/>
            <w:hideMark/>
          </w:tcPr>
          <w:p w14:paraId="627C94CA" w14:textId="77777777" w:rsidR="002B6360" w:rsidRPr="006379F8" w:rsidRDefault="002B6360" w:rsidP="002B50AD">
            <w:pPr>
              <w:spacing w:before="40" w:after="40" w:line="240" w:lineRule="auto"/>
              <w:rPr>
                <w:rFonts w:cs="Arial"/>
                <w:bCs/>
                <w:color w:val="000000"/>
                <w:sz w:val="18"/>
                <w:szCs w:val="18"/>
              </w:rPr>
            </w:pPr>
            <w:r w:rsidRPr="006379F8">
              <w:rPr>
                <w:rFonts w:cs="Arial"/>
                <w:bCs/>
                <w:color w:val="000000"/>
                <w:sz w:val="18"/>
                <w:szCs w:val="18"/>
              </w:rPr>
              <w:t> </w:t>
            </w:r>
          </w:p>
        </w:tc>
      </w:tr>
      <w:tr w:rsidR="002B6360" w:rsidRPr="006379F8" w14:paraId="3FC1A42A" w14:textId="77777777" w:rsidTr="002B50AD">
        <w:trPr>
          <w:trHeight w:val="53"/>
          <w:jc w:val="center"/>
        </w:trPr>
        <w:tc>
          <w:tcPr>
            <w:tcW w:w="567" w:type="dxa"/>
            <w:shd w:val="clear" w:color="auto" w:fill="auto"/>
            <w:noWrap/>
            <w:hideMark/>
          </w:tcPr>
          <w:p w14:paraId="1DB2223D" w14:textId="77777777" w:rsidR="002B6360" w:rsidRPr="006379F8" w:rsidRDefault="002B6360" w:rsidP="002B50AD">
            <w:pPr>
              <w:spacing w:before="40" w:after="40" w:line="240" w:lineRule="auto"/>
              <w:ind w:right="-111"/>
              <w:rPr>
                <w:rFonts w:cs="Arial"/>
                <w:b/>
                <w:color w:val="000000"/>
                <w:sz w:val="18"/>
                <w:szCs w:val="18"/>
              </w:rPr>
            </w:pPr>
            <w:r w:rsidRPr="006379F8">
              <w:rPr>
                <w:rFonts w:cs="Arial"/>
                <w:b/>
                <w:color w:val="000000"/>
                <w:sz w:val="18"/>
                <w:szCs w:val="18"/>
              </w:rPr>
              <w:lastRenderedPageBreak/>
              <w:t>Total</w:t>
            </w:r>
          </w:p>
        </w:tc>
        <w:tc>
          <w:tcPr>
            <w:tcW w:w="851" w:type="dxa"/>
            <w:shd w:val="clear" w:color="auto" w:fill="auto"/>
            <w:noWrap/>
            <w:hideMark/>
          </w:tcPr>
          <w:p w14:paraId="55D83814" w14:textId="77777777" w:rsidR="002B6360" w:rsidRPr="006379F8" w:rsidRDefault="002B6360" w:rsidP="002B50AD">
            <w:pPr>
              <w:spacing w:before="40" w:after="40" w:line="240" w:lineRule="auto"/>
              <w:rPr>
                <w:rFonts w:cs="Arial"/>
                <w:b/>
                <w:color w:val="000000"/>
                <w:sz w:val="18"/>
                <w:szCs w:val="18"/>
              </w:rPr>
            </w:pPr>
            <w:r w:rsidRPr="006379F8">
              <w:rPr>
                <w:rFonts w:cs="Arial"/>
                <w:b/>
                <w:color w:val="000000"/>
                <w:sz w:val="18"/>
                <w:szCs w:val="18"/>
              </w:rPr>
              <w:t>11</w:t>
            </w:r>
          </w:p>
        </w:tc>
        <w:tc>
          <w:tcPr>
            <w:tcW w:w="992" w:type="dxa"/>
            <w:shd w:val="clear" w:color="auto" w:fill="auto"/>
            <w:noWrap/>
            <w:hideMark/>
          </w:tcPr>
          <w:p w14:paraId="62EC40C3" w14:textId="77777777" w:rsidR="002B6360" w:rsidRPr="006379F8" w:rsidRDefault="002B6360" w:rsidP="002B50AD">
            <w:pPr>
              <w:spacing w:before="40" w:after="40" w:line="240" w:lineRule="auto"/>
              <w:rPr>
                <w:rFonts w:cs="Arial"/>
                <w:b/>
                <w:color w:val="000000"/>
                <w:sz w:val="18"/>
                <w:szCs w:val="18"/>
              </w:rPr>
            </w:pPr>
            <w:r w:rsidRPr="006379F8">
              <w:rPr>
                <w:rFonts w:cs="Arial"/>
                <w:b/>
                <w:color w:val="000000"/>
                <w:sz w:val="18"/>
                <w:szCs w:val="18"/>
              </w:rPr>
              <w:t>11</w:t>
            </w:r>
          </w:p>
        </w:tc>
        <w:tc>
          <w:tcPr>
            <w:tcW w:w="709" w:type="dxa"/>
            <w:shd w:val="clear" w:color="auto" w:fill="auto"/>
            <w:hideMark/>
          </w:tcPr>
          <w:p w14:paraId="1C7D6F74" w14:textId="77777777" w:rsidR="002B6360" w:rsidRPr="006379F8" w:rsidRDefault="002B6360" w:rsidP="002B50AD">
            <w:pPr>
              <w:spacing w:before="40" w:after="40" w:line="240" w:lineRule="auto"/>
              <w:rPr>
                <w:rFonts w:cs="Arial"/>
                <w:b/>
                <w:color w:val="000000"/>
                <w:sz w:val="18"/>
                <w:szCs w:val="18"/>
              </w:rPr>
            </w:pPr>
            <w:r w:rsidRPr="006379F8">
              <w:rPr>
                <w:rFonts w:cs="Arial"/>
                <w:color w:val="000000"/>
                <w:sz w:val="18"/>
                <w:szCs w:val="18"/>
              </w:rPr>
              <w:t> </w:t>
            </w:r>
            <w:r w:rsidRPr="006379F8">
              <w:rPr>
                <w:rFonts w:cs="Arial"/>
                <w:b/>
                <w:color w:val="000000"/>
                <w:sz w:val="18"/>
                <w:szCs w:val="18"/>
              </w:rPr>
              <w:t>7</w:t>
            </w:r>
          </w:p>
        </w:tc>
        <w:tc>
          <w:tcPr>
            <w:tcW w:w="3011" w:type="dxa"/>
            <w:gridSpan w:val="2"/>
            <w:shd w:val="clear" w:color="auto" w:fill="auto"/>
            <w:noWrap/>
            <w:hideMark/>
          </w:tcPr>
          <w:p w14:paraId="13297D3A"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 </w:t>
            </w:r>
          </w:p>
        </w:tc>
        <w:tc>
          <w:tcPr>
            <w:tcW w:w="1383" w:type="dxa"/>
            <w:shd w:val="clear" w:color="auto" w:fill="auto"/>
            <w:noWrap/>
            <w:hideMark/>
          </w:tcPr>
          <w:p w14:paraId="39B5C382"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 </w:t>
            </w:r>
          </w:p>
        </w:tc>
        <w:tc>
          <w:tcPr>
            <w:tcW w:w="1043" w:type="dxa"/>
            <w:shd w:val="clear" w:color="auto" w:fill="auto"/>
            <w:noWrap/>
            <w:hideMark/>
          </w:tcPr>
          <w:p w14:paraId="0D1A16DD"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 </w:t>
            </w:r>
          </w:p>
        </w:tc>
        <w:tc>
          <w:tcPr>
            <w:tcW w:w="1082" w:type="dxa"/>
            <w:shd w:val="clear" w:color="auto" w:fill="auto"/>
            <w:noWrap/>
            <w:hideMark/>
          </w:tcPr>
          <w:p w14:paraId="3CEBDE73" w14:textId="77777777" w:rsidR="002B6360" w:rsidRPr="006379F8" w:rsidRDefault="002B6360" w:rsidP="002B50AD">
            <w:pPr>
              <w:spacing w:before="40" w:after="40" w:line="240" w:lineRule="auto"/>
              <w:rPr>
                <w:rFonts w:cs="Arial"/>
                <w:bCs/>
                <w:color w:val="000000"/>
                <w:sz w:val="18"/>
                <w:szCs w:val="18"/>
              </w:rPr>
            </w:pPr>
            <w:r w:rsidRPr="006379F8">
              <w:rPr>
                <w:rFonts w:cs="Arial"/>
                <w:bCs/>
                <w:color w:val="000000"/>
                <w:sz w:val="18"/>
                <w:szCs w:val="18"/>
              </w:rPr>
              <w:t> </w:t>
            </w:r>
          </w:p>
        </w:tc>
      </w:tr>
    </w:tbl>
    <w:p w14:paraId="02C3B68E" w14:textId="77777777" w:rsidR="002B6360" w:rsidRPr="006379F8" w:rsidRDefault="002B6360" w:rsidP="002B6360">
      <w:pPr>
        <w:tabs>
          <w:tab w:val="left" w:pos="284"/>
        </w:tabs>
        <w:autoSpaceDE w:val="0"/>
        <w:autoSpaceDN w:val="0"/>
        <w:spacing w:after="120" w:line="240" w:lineRule="auto"/>
        <w:jc w:val="both"/>
        <w:rPr>
          <w:rFonts w:cs="Arial"/>
          <w:color w:val="231F20"/>
          <w:spacing w:val="-3"/>
          <w:sz w:val="18"/>
          <w:szCs w:val="18"/>
          <w:lang w:eastAsia="it-IT"/>
        </w:rPr>
      </w:pPr>
      <w:r w:rsidRPr="006379F8">
        <w:rPr>
          <w:rFonts w:cs="Arial"/>
          <w:color w:val="231F20"/>
          <w:spacing w:val="-3"/>
          <w:sz w:val="18"/>
          <w:szCs w:val="18"/>
          <w:lang w:eastAsia="it-IT"/>
        </w:rPr>
        <w:t>Source: GSO</w:t>
      </w:r>
    </w:p>
    <w:p w14:paraId="293F0A27"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p>
    <w:p w14:paraId="72754638"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From 2006 up to now, Vietnam's national environmental report has been carried out as follows: (i) Overview report, once every 5 years, 3 reports have been made for the period 2006-2010, 2010-2015, 2016-2020, reporting on all environmental issues (ii) Thematic report on environment, done every year except the year with the overview report, each year has a different topic together. The overview report on the state of the national environment for the period 2015-2020 is the latest report, built on the model of Drivers - Pressures - Status - Impacts - Responses, including 10 contents; in which, there are 09 contents as prescribed in Article 118 of the Law on Environmental Protection 2020 and 01 content on CC and natural disasters.</w:t>
      </w:r>
    </w:p>
    <w:p w14:paraId="1813D133" w14:textId="77777777" w:rsidR="002B6360" w:rsidRPr="006379F8" w:rsidRDefault="002B6360" w:rsidP="002B6360">
      <w:pPr>
        <w:tabs>
          <w:tab w:val="left" w:pos="284"/>
        </w:tabs>
        <w:autoSpaceDE w:val="0"/>
        <w:autoSpaceDN w:val="0"/>
        <w:spacing w:after="120" w:line="240" w:lineRule="auto"/>
        <w:jc w:val="both"/>
        <w:rPr>
          <w:rFonts w:cs="Arial"/>
          <w:i/>
          <w:color w:val="231F20"/>
          <w:spacing w:val="-3"/>
          <w:lang w:eastAsia="it-IT"/>
        </w:rPr>
      </w:pPr>
      <w:r w:rsidRPr="006379F8">
        <w:rPr>
          <w:rFonts w:cs="Arial"/>
          <w:i/>
          <w:color w:val="231F20"/>
          <w:spacing w:val="-3"/>
          <w:lang w:eastAsia="it-IT"/>
        </w:rPr>
        <w:t xml:space="preserve">Development of Biennial update reports (BURs) to UNFCCC  </w:t>
      </w:r>
    </w:p>
    <w:p w14:paraId="4B4D58EF"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Implementation of Decision No. 2/CP.17 dated 15th March 2012 of the 17th Conference of the Parties to the United Nations Framework Convention on Climate Change (UNFCCC), the Tokyo Protocol, and the Paris Agreement on Change climate; The Ministry of Natural Resources and Environment shall assume the prime responsibility for, and coordinate with concerned ministries and branches in, compiling Viet Nam's biennial update reports for submission to the UNFCCC: Initial Update Report 2014 (BUR1); The second report updated in 2017 (BUR2) and the third report updated in 2020 (BUR3). The development of the biennial update reports also has certain limitations due to the lack of data (the latest greenhouse gas inventory data of Vietnam is 2016).</w:t>
      </w:r>
    </w:p>
    <w:p w14:paraId="7159A6A2" w14:textId="77777777" w:rsidR="002B6360" w:rsidRPr="006379F8" w:rsidRDefault="002B6360" w:rsidP="002B6360">
      <w:pPr>
        <w:tabs>
          <w:tab w:val="left" w:pos="284"/>
        </w:tabs>
        <w:autoSpaceDE w:val="0"/>
        <w:autoSpaceDN w:val="0"/>
        <w:spacing w:after="120" w:line="240" w:lineRule="auto"/>
        <w:jc w:val="both"/>
        <w:rPr>
          <w:rFonts w:cs="Arial"/>
          <w:i/>
          <w:color w:val="231F20"/>
          <w:spacing w:val="-3"/>
          <w:lang w:eastAsia="it-IT"/>
        </w:rPr>
      </w:pPr>
      <w:r w:rsidRPr="006379F8">
        <w:rPr>
          <w:rFonts w:cs="Arial"/>
          <w:i/>
          <w:color w:val="231F20"/>
          <w:spacing w:val="-3"/>
          <w:lang w:eastAsia="it-IT"/>
        </w:rPr>
        <w:t>Development of Climate change scenarios in Vietnam</w:t>
      </w:r>
    </w:p>
    <w:p w14:paraId="175A7E94"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The climate change scenario was first announced by MONRE in 2009, the second time in 2012, the third time in 2016 and the fourth time in 2020.</w:t>
      </w:r>
    </w:p>
    <w:p w14:paraId="05B6B2A2"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The climate change scenario in the year 2020 is updated on the basis of the 5th assessment report (AR5) of the Intergovernmental Panel on Climate Change in 2013; Special report on global warming beyond 1.5°C (IPCC, 2018); Special Report on CC and Land (IPCC, 2019); Special report on ocean change and cryosphere change (IPCC, 2019). The scenario showed the variation in the 21st century of climate factors such as temperature, precipitation, and some extreme climate events. The sea level rise scenario considers the rising trend of the mean sea level due to climate change. The flood risk map is built based on the average sea level rise due to climate change and the digital elevation model at scale 1:2,000; 1:5000; 1:10000 updated to 2020.</w:t>
      </w:r>
    </w:p>
    <w:p w14:paraId="4CEFB38A" w14:textId="77777777" w:rsidR="002B6360" w:rsidRPr="006379F8" w:rsidRDefault="002B6360" w:rsidP="002B6360">
      <w:pPr>
        <w:tabs>
          <w:tab w:val="left" w:pos="284"/>
        </w:tabs>
        <w:autoSpaceDE w:val="0"/>
        <w:autoSpaceDN w:val="0"/>
        <w:spacing w:after="120" w:line="240" w:lineRule="auto"/>
        <w:jc w:val="both"/>
        <w:rPr>
          <w:rFonts w:cs="Arial"/>
          <w:i/>
          <w:color w:val="231F20"/>
          <w:spacing w:val="-3"/>
          <w:lang w:eastAsia="it-IT"/>
        </w:rPr>
      </w:pPr>
      <w:r w:rsidRPr="006379F8">
        <w:rPr>
          <w:rFonts w:cs="Arial"/>
          <w:i/>
          <w:color w:val="231F20"/>
          <w:spacing w:val="-3"/>
          <w:lang w:eastAsia="it-IT"/>
        </w:rPr>
        <w:t>Development of National SDGs reports</w:t>
      </w:r>
    </w:p>
    <w:p w14:paraId="22C781F0"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The United Nations Summit took place from 25-27 September 2015 in New York, USA. The 2030 Agenda for Sustainable Development was unanimously adopted by UN member states. Senior Vietnamese State leaders attending the Conference affirmed Vietnam's support and commitment to focus all necessary resources, mobilizing all ministries, branches, localities, organizations, communities and people to successfully implement the 2030 Agenda and all Sustainable Development Goals. The 2030 Agenda has broad, universal policy coverage, for the benefit of all people around the world, for today's and future generations. This program has set out a vision for a 15-year development period (2016-2030) on a global scale.</w:t>
      </w:r>
    </w:p>
    <w:p w14:paraId="5AD08EA1"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 xml:space="preserve">To evaluate the implementation of its commitments, Vietnam compiled the first National SDGs Report in 2018, the second Report in 2020, and the latest Report in 2021, specifically: In 2018, Vietnam participated Participating in the Voluntary Country Review at the High-Level Political Forum on Sustainable Development (HLPF). In 2020, Vietnam has compiled a National SDGs Report on 5-year progress in implementing the sustainable development goals in Vietnam (National SDGs Report 2020). In 2021, Vietnam also completed the National SDGs Report, which is the latest national SDGs Report today. The assessment of the ability to achieve the sustainable development goals is based on data analysis of VSDGs issued in Circular No. 03/2019/TT-BKHĐT and Vietnam's roadmap for the </w:t>
      </w:r>
      <w:r w:rsidRPr="006379F8">
        <w:rPr>
          <w:rFonts w:cs="Arial"/>
          <w:color w:val="231F20"/>
          <w:spacing w:val="-3"/>
          <w:lang w:eastAsia="it-IT"/>
        </w:rPr>
        <w:lastRenderedPageBreak/>
        <w:t>implementation of VSDGs of Vietnam in Decision No. 681/QD-TTg dated June 4, 2019 of the Prime Minister.</w:t>
      </w:r>
    </w:p>
    <w:p w14:paraId="0DFCAA68"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Overall, the National SDGs Reports, have basically assessed the results of Vietnam's implementation of 17 general and 115 specific goals (115 of these specific goals reflect 150/169 goals of SDGs). However, the process of compiling the reports still faces difficulties due to the lack of data. Through the review during the preparation of the report, only 114/158 VSDGs indicators have data in the form of national totals. Data in the form of disaggregation is still lacking, especially according to criteria and target groups, especially disadvantaged groups (such as children, people with disabilities, etc.), to be able to consider multi-dimensionally and fully evaluate the implementation of the principle “leaving no one behind” of the 2030 Agenda.</w:t>
      </w:r>
    </w:p>
    <w:p w14:paraId="31220B2F"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The results of the implementation of the SDGs in Vietnam are ranked as follows by the SDG Reports of 2019, 2020 and 2021:</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463"/>
        <w:gridCol w:w="2463"/>
        <w:gridCol w:w="2464"/>
        <w:gridCol w:w="2464"/>
      </w:tblGrid>
      <w:tr w:rsidR="002B6360" w:rsidRPr="006379F8" w14:paraId="4DD6B3CE" w14:textId="77777777" w:rsidTr="002B50AD">
        <w:trPr>
          <w:trHeight w:val="63"/>
          <w:jc w:val="center"/>
        </w:trPr>
        <w:tc>
          <w:tcPr>
            <w:tcW w:w="5000" w:type="pct"/>
            <w:gridSpan w:val="4"/>
            <w:tcBorders>
              <w:top w:val="nil"/>
            </w:tcBorders>
            <w:shd w:val="clear" w:color="auto" w:fill="auto"/>
            <w:noWrap/>
          </w:tcPr>
          <w:p w14:paraId="0213D4C8" w14:textId="77777777" w:rsidR="002B6360" w:rsidRPr="006379F8" w:rsidRDefault="002B6360" w:rsidP="002B50AD">
            <w:pPr>
              <w:keepNext/>
              <w:tabs>
                <w:tab w:val="left" w:pos="284"/>
              </w:tabs>
              <w:autoSpaceDE w:val="0"/>
              <w:autoSpaceDN w:val="0"/>
              <w:spacing w:before="240" w:after="120"/>
              <w:jc w:val="both"/>
              <w:rPr>
                <w:rFonts w:cs="Arial"/>
                <w:sz w:val="18"/>
                <w:szCs w:val="18"/>
                <w:lang w:eastAsia="it-IT"/>
              </w:rPr>
            </w:pPr>
            <w:r w:rsidRPr="006379F8">
              <w:rPr>
                <w:rFonts w:cs="Arial"/>
                <w:b/>
                <w:sz w:val="18"/>
                <w:szCs w:val="18"/>
                <w:lang w:eastAsia="it-IT"/>
              </w:rPr>
              <w:t>Table 4.4 - Ranking on the SDGs of Vietnam. Years 2019-2021</w:t>
            </w:r>
          </w:p>
        </w:tc>
      </w:tr>
      <w:tr w:rsidR="002B6360" w:rsidRPr="006379F8" w14:paraId="3FA8F939" w14:textId="77777777" w:rsidTr="002B50AD">
        <w:trPr>
          <w:trHeight w:val="53"/>
          <w:jc w:val="center"/>
        </w:trPr>
        <w:tc>
          <w:tcPr>
            <w:tcW w:w="1250" w:type="pct"/>
            <w:shd w:val="clear" w:color="auto" w:fill="E7E6E6" w:themeFill="background2"/>
            <w:noWrap/>
          </w:tcPr>
          <w:p w14:paraId="40BCB3B0" w14:textId="77777777" w:rsidR="002B6360" w:rsidRPr="006379F8" w:rsidRDefault="002B6360" w:rsidP="002B50AD">
            <w:pPr>
              <w:spacing w:before="60" w:after="60" w:line="240" w:lineRule="auto"/>
              <w:rPr>
                <w:rFonts w:cs="Arial"/>
                <w:bCs/>
                <w:color w:val="000000"/>
                <w:sz w:val="18"/>
                <w:szCs w:val="18"/>
              </w:rPr>
            </w:pPr>
          </w:p>
        </w:tc>
        <w:tc>
          <w:tcPr>
            <w:tcW w:w="1250" w:type="pct"/>
            <w:shd w:val="clear" w:color="auto" w:fill="E7E6E6" w:themeFill="background2"/>
          </w:tcPr>
          <w:p w14:paraId="22464D37" w14:textId="77777777" w:rsidR="002B6360" w:rsidRPr="006379F8" w:rsidRDefault="002B6360" w:rsidP="002B50AD">
            <w:pPr>
              <w:spacing w:before="60" w:after="60" w:line="240" w:lineRule="auto"/>
              <w:jc w:val="right"/>
              <w:rPr>
                <w:rFonts w:cs="Arial"/>
                <w:bCs/>
                <w:color w:val="000000"/>
                <w:sz w:val="18"/>
                <w:szCs w:val="18"/>
              </w:rPr>
            </w:pPr>
            <w:r w:rsidRPr="006379F8">
              <w:rPr>
                <w:rFonts w:cs="Arial"/>
                <w:bCs/>
                <w:color w:val="000000"/>
                <w:sz w:val="18"/>
                <w:szCs w:val="18"/>
              </w:rPr>
              <w:t>2019</w:t>
            </w:r>
          </w:p>
        </w:tc>
        <w:tc>
          <w:tcPr>
            <w:tcW w:w="1250" w:type="pct"/>
            <w:shd w:val="clear" w:color="auto" w:fill="E7E6E6" w:themeFill="background2"/>
          </w:tcPr>
          <w:p w14:paraId="7E0D0E7E" w14:textId="77777777" w:rsidR="002B6360" w:rsidRPr="006379F8" w:rsidRDefault="002B6360" w:rsidP="002B50AD">
            <w:pPr>
              <w:spacing w:before="60" w:after="60" w:line="240" w:lineRule="auto"/>
              <w:jc w:val="right"/>
              <w:rPr>
                <w:rFonts w:cs="Arial"/>
                <w:bCs/>
                <w:color w:val="000000"/>
                <w:sz w:val="18"/>
                <w:szCs w:val="18"/>
              </w:rPr>
            </w:pPr>
            <w:r w:rsidRPr="006379F8">
              <w:rPr>
                <w:rFonts w:cs="Arial"/>
                <w:bCs/>
                <w:color w:val="000000"/>
                <w:sz w:val="18"/>
                <w:szCs w:val="18"/>
              </w:rPr>
              <w:t>2020</w:t>
            </w:r>
          </w:p>
        </w:tc>
        <w:tc>
          <w:tcPr>
            <w:tcW w:w="1250" w:type="pct"/>
            <w:shd w:val="clear" w:color="auto" w:fill="E7E6E6" w:themeFill="background2"/>
          </w:tcPr>
          <w:p w14:paraId="55F1FDF8" w14:textId="77777777" w:rsidR="002B6360" w:rsidRPr="006379F8" w:rsidRDefault="002B6360" w:rsidP="002B50AD">
            <w:pPr>
              <w:spacing w:before="60" w:after="60" w:line="240" w:lineRule="auto"/>
              <w:jc w:val="right"/>
              <w:rPr>
                <w:rFonts w:cs="Arial"/>
                <w:bCs/>
                <w:color w:val="000000"/>
                <w:sz w:val="18"/>
                <w:szCs w:val="18"/>
              </w:rPr>
            </w:pPr>
            <w:r w:rsidRPr="006379F8">
              <w:rPr>
                <w:rFonts w:cs="Arial"/>
                <w:bCs/>
                <w:color w:val="000000"/>
                <w:sz w:val="18"/>
                <w:szCs w:val="18"/>
              </w:rPr>
              <w:t>2021</w:t>
            </w:r>
          </w:p>
        </w:tc>
      </w:tr>
      <w:tr w:rsidR="002B6360" w:rsidRPr="006379F8" w14:paraId="75B3AEEB" w14:textId="77777777" w:rsidTr="002B50AD">
        <w:trPr>
          <w:trHeight w:val="53"/>
          <w:jc w:val="center"/>
        </w:trPr>
        <w:tc>
          <w:tcPr>
            <w:tcW w:w="1250" w:type="pct"/>
            <w:shd w:val="clear" w:color="auto" w:fill="auto"/>
            <w:noWrap/>
          </w:tcPr>
          <w:p w14:paraId="506DC949"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Rank / Countries</w:t>
            </w:r>
          </w:p>
        </w:tc>
        <w:tc>
          <w:tcPr>
            <w:tcW w:w="1250" w:type="pct"/>
            <w:shd w:val="clear" w:color="auto" w:fill="auto"/>
          </w:tcPr>
          <w:p w14:paraId="1ECFDD99" w14:textId="77777777" w:rsidR="002B6360" w:rsidRPr="006379F8" w:rsidRDefault="002B6360" w:rsidP="002B50AD">
            <w:pPr>
              <w:spacing w:before="40" w:after="40" w:line="240" w:lineRule="auto"/>
              <w:jc w:val="right"/>
              <w:rPr>
                <w:rFonts w:cs="Arial"/>
                <w:sz w:val="18"/>
                <w:szCs w:val="18"/>
              </w:rPr>
            </w:pPr>
            <w:r w:rsidRPr="006379F8">
              <w:rPr>
                <w:rFonts w:cs="Arial"/>
                <w:sz w:val="18"/>
                <w:szCs w:val="18"/>
              </w:rPr>
              <w:t>54 / 162</w:t>
            </w:r>
          </w:p>
        </w:tc>
        <w:tc>
          <w:tcPr>
            <w:tcW w:w="1250" w:type="pct"/>
            <w:shd w:val="clear" w:color="auto" w:fill="auto"/>
          </w:tcPr>
          <w:p w14:paraId="2774F586" w14:textId="77777777" w:rsidR="002B6360" w:rsidRPr="006379F8" w:rsidRDefault="002B6360" w:rsidP="002B50AD">
            <w:pPr>
              <w:spacing w:before="40" w:after="40" w:line="240" w:lineRule="auto"/>
              <w:jc w:val="right"/>
              <w:rPr>
                <w:rFonts w:cs="Arial"/>
                <w:sz w:val="18"/>
                <w:szCs w:val="18"/>
              </w:rPr>
            </w:pPr>
            <w:r w:rsidRPr="006379F8">
              <w:rPr>
                <w:rFonts w:cs="Arial"/>
                <w:sz w:val="18"/>
                <w:szCs w:val="18"/>
              </w:rPr>
              <w:t>49 / 166</w:t>
            </w:r>
          </w:p>
        </w:tc>
        <w:tc>
          <w:tcPr>
            <w:tcW w:w="1250" w:type="pct"/>
            <w:shd w:val="clear" w:color="auto" w:fill="auto"/>
            <w:noWrap/>
          </w:tcPr>
          <w:p w14:paraId="4CFBDF55" w14:textId="77777777" w:rsidR="002B6360" w:rsidRPr="006379F8" w:rsidRDefault="002B6360" w:rsidP="002B50AD">
            <w:pPr>
              <w:spacing w:before="40" w:after="40" w:line="240" w:lineRule="auto"/>
              <w:jc w:val="right"/>
              <w:rPr>
                <w:rFonts w:cs="Arial"/>
                <w:bCs/>
                <w:color w:val="000000"/>
                <w:sz w:val="18"/>
                <w:szCs w:val="18"/>
              </w:rPr>
            </w:pPr>
            <w:r w:rsidRPr="006379F8">
              <w:rPr>
                <w:rFonts w:cs="Arial"/>
                <w:bCs/>
                <w:color w:val="000000"/>
                <w:sz w:val="18"/>
                <w:szCs w:val="18"/>
              </w:rPr>
              <w:t>51 / 165</w:t>
            </w:r>
          </w:p>
        </w:tc>
      </w:tr>
      <w:tr w:rsidR="002B6360" w:rsidRPr="006379F8" w14:paraId="78ECAB25" w14:textId="77777777" w:rsidTr="002B50AD">
        <w:trPr>
          <w:trHeight w:val="53"/>
          <w:jc w:val="center"/>
        </w:trPr>
        <w:tc>
          <w:tcPr>
            <w:tcW w:w="1250" w:type="pct"/>
            <w:tcBorders>
              <w:bottom w:val="single" w:sz="4" w:space="0" w:color="auto"/>
            </w:tcBorders>
            <w:shd w:val="clear" w:color="auto" w:fill="auto"/>
          </w:tcPr>
          <w:p w14:paraId="094A74EC" w14:textId="77777777" w:rsidR="002B6360" w:rsidRPr="006379F8" w:rsidRDefault="002B6360" w:rsidP="002B50AD">
            <w:pPr>
              <w:spacing w:before="40" w:after="40" w:line="240" w:lineRule="auto"/>
              <w:rPr>
                <w:rFonts w:cs="Arial"/>
                <w:color w:val="000000"/>
                <w:sz w:val="18"/>
                <w:szCs w:val="18"/>
              </w:rPr>
            </w:pPr>
            <w:r w:rsidRPr="006379F8">
              <w:rPr>
                <w:rFonts w:cs="Arial"/>
                <w:color w:val="000000"/>
                <w:sz w:val="18"/>
                <w:szCs w:val="18"/>
              </w:rPr>
              <w:t>Score</w:t>
            </w:r>
          </w:p>
        </w:tc>
        <w:tc>
          <w:tcPr>
            <w:tcW w:w="1250" w:type="pct"/>
            <w:tcBorders>
              <w:bottom w:val="single" w:sz="4" w:space="0" w:color="auto"/>
            </w:tcBorders>
            <w:shd w:val="clear" w:color="auto" w:fill="auto"/>
          </w:tcPr>
          <w:p w14:paraId="0874257B" w14:textId="77777777" w:rsidR="002B6360" w:rsidRPr="006379F8" w:rsidRDefault="002B6360" w:rsidP="002B50AD">
            <w:pPr>
              <w:spacing w:before="40" w:after="40" w:line="240" w:lineRule="auto"/>
              <w:jc w:val="right"/>
              <w:rPr>
                <w:rFonts w:cs="Arial"/>
                <w:sz w:val="18"/>
                <w:szCs w:val="18"/>
              </w:rPr>
            </w:pPr>
            <w:r w:rsidRPr="006379F8">
              <w:rPr>
                <w:rFonts w:cs="Arial"/>
                <w:sz w:val="18"/>
                <w:szCs w:val="18"/>
              </w:rPr>
              <w:t>71.1</w:t>
            </w:r>
          </w:p>
        </w:tc>
        <w:tc>
          <w:tcPr>
            <w:tcW w:w="1250" w:type="pct"/>
            <w:tcBorders>
              <w:bottom w:val="single" w:sz="4" w:space="0" w:color="auto"/>
            </w:tcBorders>
            <w:shd w:val="clear" w:color="auto" w:fill="auto"/>
          </w:tcPr>
          <w:p w14:paraId="6ACE8572" w14:textId="77777777" w:rsidR="002B6360" w:rsidRPr="006379F8" w:rsidRDefault="002B6360" w:rsidP="002B50AD">
            <w:pPr>
              <w:spacing w:before="40" w:after="40" w:line="240" w:lineRule="auto"/>
              <w:jc w:val="right"/>
              <w:rPr>
                <w:rFonts w:cs="Arial"/>
                <w:sz w:val="18"/>
                <w:szCs w:val="18"/>
              </w:rPr>
            </w:pPr>
            <w:r w:rsidRPr="006379F8">
              <w:rPr>
                <w:rFonts w:cs="Arial"/>
                <w:sz w:val="18"/>
                <w:szCs w:val="18"/>
              </w:rPr>
              <w:t>73.8</w:t>
            </w:r>
          </w:p>
        </w:tc>
        <w:tc>
          <w:tcPr>
            <w:tcW w:w="1250" w:type="pct"/>
            <w:tcBorders>
              <w:bottom w:val="single" w:sz="4" w:space="0" w:color="auto"/>
            </w:tcBorders>
            <w:shd w:val="clear" w:color="auto" w:fill="auto"/>
          </w:tcPr>
          <w:p w14:paraId="0FE2553C" w14:textId="77777777" w:rsidR="002B6360" w:rsidRPr="006379F8" w:rsidRDefault="002B6360" w:rsidP="002B50AD">
            <w:pPr>
              <w:spacing w:before="40" w:after="40" w:line="240" w:lineRule="auto"/>
              <w:jc w:val="right"/>
              <w:rPr>
                <w:rFonts w:cs="Arial"/>
                <w:bCs/>
                <w:color w:val="000000"/>
                <w:sz w:val="18"/>
                <w:szCs w:val="18"/>
              </w:rPr>
            </w:pPr>
            <w:r w:rsidRPr="006379F8">
              <w:rPr>
                <w:rFonts w:cs="Arial"/>
                <w:bCs/>
                <w:color w:val="000000"/>
                <w:sz w:val="18"/>
                <w:szCs w:val="18"/>
              </w:rPr>
              <w:t>72.8*</w:t>
            </w:r>
          </w:p>
        </w:tc>
      </w:tr>
      <w:tr w:rsidR="002B6360" w:rsidRPr="006379F8" w14:paraId="731C67AF" w14:textId="77777777" w:rsidTr="002B50AD">
        <w:trPr>
          <w:trHeight w:val="53"/>
          <w:jc w:val="center"/>
        </w:trPr>
        <w:tc>
          <w:tcPr>
            <w:tcW w:w="5000" w:type="pct"/>
            <w:gridSpan w:val="4"/>
            <w:tcBorders>
              <w:bottom w:val="nil"/>
            </w:tcBorders>
            <w:shd w:val="clear" w:color="auto" w:fill="auto"/>
          </w:tcPr>
          <w:p w14:paraId="2A6EAE2B" w14:textId="77777777" w:rsidR="002B6360" w:rsidRPr="006379F8" w:rsidRDefault="002B6360" w:rsidP="002B50AD">
            <w:pPr>
              <w:spacing w:before="40" w:after="40" w:line="240" w:lineRule="auto"/>
              <w:rPr>
                <w:rFonts w:cs="Arial"/>
                <w:bCs/>
                <w:color w:val="000000"/>
                <w:sz w:val="16"/>
                <w:szCs w:val="16"/>
              </w:rPr>
            </w:pPr>
            <w:r w:rsidRPr="006379F8">
              <w:rPr>
                <w:rFonts w:cs="Arial"/>
                <w:bCs/>
                <w:color w:val="000000"/>
                <w:sz w:val="16"/>
                <w:szCs w:val="16"/>
              </w:rPr>
              <w:t>(*) Vietnam's score in 2021 decreases due to the impact of the Covid-19 pandemic</w:t>
            </w:r>
          </w:p>
        </w:tc>
      </w:tr>
    </w:tbl>
    <w:p w14:paraId="23C28A07" w14:textId="6947EB5C" w:rsidR="002B6360" w:rsidRPr="006379F8" w:rsidRDefault="00AD7182" w:rsidP="00AE4932">
      <w:pPr>
        <w:pStyle w:val="Heading3"/>
      </w:pPr>
      <w:bookmarkStart w:id="83" w:name="_Toc157067548"/>
      <w:r>
        <w:t xml:space="preserve">4.3.4. </w:t>
      </w:r>
      <w:r w:rsidR="002B6360" w:rsidRPr="006379F8">
        <w:t>Analysis of indicators conducted within the Istat cooperation project</w:t>
      </w:r>
      <w:bookmarkEnd w:id="83"/>
      <w:r w:rsidR="002B6360" w:rsidRPr="006379F8">
        <w:t xml:space="preserve">  </w:t>
      </w:r>
    </w:p>
    <w:p w14:paraId="79360648"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Within the Istat Project (see Table 1.5, Chapter I), it is shown that:</w:t>
      </w:r>
    </w:p>
    <w:p w14:paraId="289BECE5" w14:textId="77777777" w:rsidR="002B6360" w:rsidRPr="006379F8" w:rsidRDefault="002B6360" w:rsidP="002B6360">
      <w:pPr>
        <w:tabs>
          <w:tab w:val="left" w:pos="284"/>
        </w:tabs>
        <w:autoSpaceDE w:val="0"/>
        <w:autoSpaceDN w:val="0"/>
        <w:spacing w:after="120" w:line="240" w:lineRule="auto"/>
        <w:jc w:val="both"/>
        <w:rPr>
          <w:rFonts w:cs="Arial"/>
          <w:i/>
          <w:color w:val="231F20"/>
          <w:spacing w:val="-3"/>
          <w:lang w:eastAsia="it-IT"/>
        </w:rPr>
      </w:pPr>
      <w:r w:rsidRPr="006379F8">
        <w:rPr>
          <w:rFonts w:cs="Arial"/>
          <w:i/>
          <w:color w:val="231F20"/>
          <w:spacing w:val="-3"/>
          <w:lang w:eastAsia="it-IT"/>
        </w:rPr>
        <w:t xml:space="preserve">For urban environmental indicators: </w:t>
      </w:r>
    </w:p>
    <w:p w14:paraId="00DBE709"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Through the review of 158 VDSGs, there are 11 statistical measures already feasible, relevant to urban environment, referring to 7 SDG/VSDG indicators; plus 2 statistical measures on Land consumption (based on MONRE Land Use data), referring to SDG indicator 11.3.1 (proposed for inclusion in the VSDG set), available for research and presented in the Report.</w:t>
      </w:r>
    </w:p>
    <w:p w14:paraId="0F3AEF95" w14:textId="77777777" w:rsidR="002B6360" w:rsidRPr="006379F8" w:rsidRDefault="002B6360" w:rsidP="002B6360">
      <w:pPr>
        <w:tabs>
          <w:tab w:val="left" w:pos="284"/>
        </w:tabs>
        <w:autoSpaceDE w:val="0"/>
        <w:autoSpaceDN w:val="0"/>
        <w:spacing w:after="120" w:line="240" w:lineRule="auto"/>
        <w:jc w:val="both"/>
        <w:rPr>
          <w:rFonts w:cs="Arial"/>
          <w:i/>
          <w:color w:val="231F20"/>
          <w:spacing w:val="-3"/>
          <w:lang w:eastAsia="it-IT"/>
        </w:rPr>
      </w:pPr>
      <w:r w:rsidRPr="006379F8">
        <w:rPr>
          <w:rFonts w:cs="Arial"/>
          <w:i/>
          <w:color w:val="231F20"/>
          <w:spacing w:val="-3"/>
          <w:lang w:eastAsia="it-IT"/>
        </w:rPr>
        <w:t xml:space="preserve">For indicators on climate change: </w:t>
      </w:r>
    </w:p>
    <w:p w14:paraId="6305DA28"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Through a review of 158 indicators belonging to the Global climate change indicators of UNSD, there are 17 indicators (main and minor) with data for research and presentation in the Report.</w:t>
      </w:r>
    </w:p>
    <w:p w14:paraId="728F0A41"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Thus, the number of statistical indicators on the environment and CC of Vietnam have data in accordance with international standards is very small. The results of the review of the VSDGs related to urban environment and the UNSD on CC and the land use indicator, there are only 30 indicators (main and minor) available with data studied and presented in this Report.</w:t>
      </w:r>
    </w:p>
    <w:p w14:paraId="74896056" w14:textId="77777777" w:rsidR="002B6360" w:rsidRPr="006379F8" w:rsidRDefault="002B6360" w:rsidP="002B6360">
      <w:pPr>
        <w:tabs>
          <w:tab w:val="left" w:pos="284"/>
        </w:tabs>
        <w:autoSpaceDE w:val="0"/>
        <w:autoSpaceDN w:val="0"/>
        <w:spacing w:after="120" w:line="240" w:lineRule="auto"/>
        <w:jc w:val="both"/>
        <w:rPr>
          <w:rFonts w:cs="Arial"/>
          <w:i/>
          <w:color w:val="231F20"/>
          <w:spacing w:val="-3"/>
          <w:lang w:eastAsia="it-IT"/>
        </w:rPr>
      </w:pPr>
      <w:r w:rsidRPr="006379F8">
        <w:rPr>
          <w:rFonts w:cs="Arial"/>
          <w:i/>
          <w:color w:val="231F20"/>
          <w:spacing w:val="-3"/>
          <w:lang w:eastAsia="it-IT"/>
        </w:rPr>
        <w:t xml:space="preserve">General comment: </w:t>
      </w:r>
    </w:p>
    <w:p w14:paraId="5541C5D7"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The statistics on environment and CC in Vietnam has achieved some results. However, there are still many gaps, such as:</w:t>
      </w:r>
    </w:p>
    <w:p w14:paraId="574FBA05" w14:textId="77777777" w:rsidR="002B6360" w:rsidRPr="006379F8" w:rsidRDefault="002B6360" w:rsidP="002B6360">
      <w:pPr>
        <w:pStyle w:val="ListParagraph"/>
        <w:numPr>
          <w:ilvl w:val="0"/>
          <w:numId w:val="26"/>
        </w:numPr>
        <w:tabs>
          <w:tab w:val="left" w:pos="284"/>
        </w:tabs>
        <w:autoSpaceDE w:val="0"/>
        <w:autoSpaceDN w:val="0"/>
        <w:spacing w:after="120" w:line="240" w:lineRule="auto"/>
        <w:ind w:hanging="436"/>
        <w:jc w:val="both"/>
        <w:rPr>
          <w:rFonts w:cs="Arial"/>
          <w:color w:val="231F20"/>
          <w:spacing w:val="-3"/>
          <w:lang w:eastAsia="it-IT"/>
        </w:rPr>
      </w:pPr>
      <w:r w:rsidRPr="006379F8">
        <w:rPr>
          <w:rFonts w:cs="Arial"/>
          <w:color w:val="231F20"/>
          <w:spacing w:val="-3"/>
          <w:lang w:eastAsia="it-IT"/>
        </w:rPr>
        <w:t>In Vietnam, there are currently many sets of national statistical indicators, but the number of indicators on environment, urban environment and climate change integrated into the sets of statistical indicators is not much and many indicators do not have data.</w:t>
      </w:r>
    </w:p>
    <w:p w14:paraId="28A047C1" w14:textId="77777777" w:rsidR="002B6360" w:rsidRPr="006379F8" w:rsidRDefault="002B6360" w:rsidP="002B6360">
      <w:pPr>
        <w:pStyle w:val="ListParagraph"/>
        <w:numPr>
          <w:ilvl w:val="0"/>
          <w:numId w:val="26"/>
        </w:numPr>
        <w:tabs>
          <w:tab w:val="left" w:pos="284"/>
        </w:tabs>
        <w:autoSpaceDE w:val="0"/>
        <w:autoSpaceDN w:val="0"/>
        <w:spacing w:after="120" w:line="240" w:lineRule="auto"/>
        <w:ind w:hanging="436"/>
        <w:jc w:val="both"/>
        <w:rPr>
          <w:rFonts w:cs="Arial"/>
          <w:color w:val="231F20"/>
          <w:spacing w:val="-3"/>
          <w:lang w:eastAsia="it-IT"/>
        </w:rPr>
      </w:pPr>
      <w:r w:rsidRPr="006379F8">
        <w:rPr>
          <w:rFonts w:cs="Arial"/>
          <w:color w:val="231F20"/>
          <w:spacing w:val="-3"/>
          <w:lang w:eastAsia="it-IT"/>
        </w:rPr>
        <w:t>Vietnam has not yet issued a set of national statistical indicators on environment (including urban environment) neither a set of national indicators on CC. The statistical reporting regime has not yet been issued for the VSDG (including in the field of environment and CC). The organization of surveys specialized in the field of environment and CC has not yet been carried out.</w:t>
      </w:r>
    </w:p>
    <w:p w14:paraId="27ED8D35" w14:textId="77777777" w:rsidR="002B6360" w:rsidRPr="006379F8" w:rsidRDefault="002B6360" w:rsidP="002B6360">
      <w:pPr>
        <w:pStyle w:val="ListParagraph"/>
        <w:numPr>
          <w:ilvl w:val="0"/>
          <w:numId w:val="26"/>
        </w:numPr>
        <w:tabs>
          <w:tab w:val="left" w:pos="284"/>
        </w:tabs>
        <w:autoSpaceDE w:val="0"/>
        <w:autoSpaceDN w:val="0"/>
        <w:spacing w:after="120" w:line="240" w:lineRule="auto"/>
        <w:ind w:hanging="436"/>
        <w:jc w:val="both"/>
        <w:rPr>
          <w:rFonts w:cs="Arial"/>
          <w:color w:val="231F20"/>
          <w:spacing w:val="-3"/>
          <w:lang w:eastAsia="it-IT"/>
        </w:rPr>
      </w:pPr>
      <w:r w:rsidRPr="006379F8">
        <w:rPr>
          <w:rFonts w:cs="Arial"/>
          <w:color w:val="231F20"/>
          <w:spacing w:val="-3"/>
          <w:lang w:eastAsia="it-IT"/>
        </w:rPr>
        <w:t>Although the VSDGs statistical information system has been initially formed and operated, it is still facing many challenges. The data collected to reflect the progress of implementing VSDGs goals according to 158 indicators is still limited, since many indicators still cannot be implemented, including very expensive survey-based indicators such as the "Greenhouse gas emissions per capita".</w:t>
      </w:r>
    </w:p>
    <w:p w14:paraId="5F4EF8C7" w14:textId="77777777" w:rsidR="002B6360" w:rsidRPr="006379F8" w:rsidRDefault="002B6360" w:rsidP="002B6360">
      <w:pPr>
        <w:pStyle w:val="ListParagraph"/>
        <w:numPr>
          <w:ilvl w:val="0"/>
          <w:numId w:val="26"/>
        </w:numPr>
        <w:tabs>
          <w:tab w:val="left" w:pos="284"/>
        </w:tabs>
        <w:autoSpaceDE w:val="0"/>
        <w:autoSpaceDN w:val="0"/>
        <w:spacing w:after="120" w:line="240" w:lineRule="auto"/>
        <w:ind w:hanging="436"/>
        <w:jc w:val="both"/>
        <w:rPr>
          <w:rFonts w:cs="Arial"/>
          <w:color w:val="231F20"/>
          <w:spacing w:val="-3"/>
          <w:lang w:eastAsia="it-IT"/>
        </w:rPr>
      </w:pPr>
      <w:r w:rsidRPr="006379F8">
        <w:rPr>
          <w:rFonts w:cs="Arial"/>
          <w:color w:val="231F20"/>
          <w:spacing w:val="-3"/>
          <w:lang w:eastAsia="it-IT"/>
        </w:rPr>
        <w:lastRenderedPageBreak/>
        <w:t>Data on the environment and CC are diverse and abundant, but scattered among ministries and branches; there is no shared link, no common database to provide users with information in the country and abroad.</w:t>
      </w:r>
    </w:p>
    <w:p w14:paraId="73AAD1EA"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The good news is that the Statistical Law 2021 has integrated 52 indicators in VSDGs into the NSIS (the 2015 Statistical Law only integrates 38 indicators), creating a basis to partially improve the lack of data like the present.</w:t>
      </w:r>
    </w:p>
    <w:p w14:paraId="7B440639" w14:textId="026A5829" w:rsidR="002B6360" w:rsidRPr="006379F8" w:rsidRDefault="00AD7182" w:rsidP="00AE4932">
      <w:pPr>
        <w:pStyle w:val="Heading3"/>
      </w:pPr>
      <w:bookmarkStart w:id="84" w:name="_Toc157067549"/>
      <w:r>
        <w:t xml:space="preserve">4.3.5. </w:t>
      </w:r>
      <w:r w:rsidR="002B6360" w:rsidRPr="006379F8">
        <w:t>Prospects for the development of environmental and climate change-related statistics in Vietnam</w:t>
      </w:r>
      <w:bookmarkEnd w:id="84"/>
      <w:r w:rsidR="002B6360" w:rsidRPr="006379F8">
        <w:t xml:space="preserve">  </w:t>
      </w:r>
    </w:p>
    <w:p w14:paraId="7BAFC199" w14:textId="77777777" w:rsidR="002B6360" w:rsidRPr="006379F8" w:rsidRDefault="002B6360" w:rsidP="002B6360">
      <w:pPr>
        <w:tabs>
          <w:tab w:val="left" w:pos="284"/>
        </w:tabs>
        <w:autoSpaceDE w:val="0"/>
        <w:autoSpaceDN w:val="0"/>
        <w:spacing w:after="120" w:line="240" w:lineRule="auto"/>
        <w:jc w:val="both"/>
        <w:rPr>
          <w:rFonts w:cs="Arial"/>
          <w:color w:val="231F20"/>
          <w:spacing w:val="-3"/>
          <w:lang w:eastAsia="it-IT"/>
        </w:rPr>
      </w:pPr>
      <w:r w:rsidRPr="006379F8">
        <w:rPr>
          <w:rFonts w:cs="Arial"/>
          <w:color w:val="231F20"/>
          <w:spacing w:val="-3"/>
          <w:lang w:eastAsia="it-IT"/>
        </w:rPr>
        <w:t>In the trend of international integration and rapid socio-economic development, with the maximum effective promotion of available resources and the support of both international organizations and governments of other countries, among which the Italian Government, the work on environmental and CC statistics in Vietnam will be increasingly developed, with many prospects. Strengthening the capacity of environmental statistics (including urban environmental statistics) and CC statistics to serve the management and administration of the Government of Vietnam and provide timely evidence in monitoring, and assessing the implementation of the SDGs is an urgent prospect in Vietnam today with the following main objectives:</w:t>
      </w:r>
    </w:p>
    <w:p w14:paraId="20A30564" w14:textId="77777777" w:rsidR="002B6360" w:rsidRPr="006379F8" w:rsidRDefault="002B6360" w:rsidP="002B6360">
      <w:pPr>
        <w:pStyle w:val="ListParagraph"/>
        <w:numPr>
          <w:ilvl w:val="0"/>
          <w:numId w:val="30"/>
        </w:numPr>
        <w:tabs>
          <w:tab w:val="left" w:pos="284"/>
        </w:tabs>
        <w:autoSpaceDE w:val="0"/>
        <w:autoSpaceDN w:val="0"/>
        <w:spacing w:after="120" w:line="240" w:lineRule="auto"/>
        <w:ind w:hanging="436"/>
        <w:jc w:val="both"/>
        <w:rPr>
          <w:rFonts w:cs="Arial"/>
          <w:color w:val="231F20"/>
          <w:spacing w:val="-3"/>
          <w:lang w:eastAsia="it-IT"/>
        </w:rPr>
      </w:pPr>
      <w:r w:rsidRPr="006379F8">
        <w:rPr>
          <w:rFonts w:cs="Arial"/>
          <w:color w:val="231F20"/>
          <w:spacing w:val="-3"/>
          <w:lang w:eastAsia="it-IT"/>
        </w:rPr>
        <w:t>Develop a set of national statistical indicators on the environment (including urban environment) on the basis of integrating all environmental statistical indicators of NSIS and the sets of statistics indicators of ministries, and sectors together with the nationalization of the basic set of environment statistics of UNSD (Basic Set of Environment Statistics). Developing a national indicator system on CC based on the version 2022 Global CC indicator of UNSD. Sets of indicators that must meet the following requirements: (a) Reflect the evolution and actual situation of the environment and CC in Vietnam; consistent with national practice and the regional and international standards; (b) Building on the basis of information needs on environment and CC, to serve management and administration; develop national policies and laws and serve the needs of reporting on international commitments at regional and global levels; (c) Assign responsibilities to Ministries and sectors for collecting, synthesizing and disclosing information for each indicator; Ministries and sectors shall assume the prime responsibility for synthesizing information and announcing all indicators of each set of indicators.</w:t>
      </w:r>
    </w:p>
    <w:p w14:paraId="29129C14" w14:textId="77777777" w:rsidR="002B6360" w:rsidRPr="006379F8" w:rsidRDefault="002B6360" w:rsidP="002B6360">
      <w:pPr>
        <w:pStyle w:val="ListParagraph"/>
        <w:numPr>
          <w:ilvl w:val="0"/>
          <w:numId w:val="30"/>
        </w:numPr>
        <w:tabs>
          <w:tab w:val="left" w:pos="284"/>
        </w:tabs>
        <w:autoSpaceDE w:val="0"/>
        <w:autoSpaceDN w:val="0"/>
        <w:spacing w:after="120" w:line="240" w:lineRule="auto"/>
        <w:ind w:hanging="436"/>
        <w:jc w:val="both"/>
        <w:rPr>
          <w:rFonts w:cs="Arial"/>
          <w:color w:val="231F20"/>
          <w:spacing w:val="-3"/>
          <w:lang w:eastAsia="it-IT"/>
        </w:rPr>
      </w:pPr>
      <w:r w:rsidRPr="006379F8">
        <w:rPr>
          <w:rFonts w:cs="Arial"/>
          <w:color w:val="231F20"/>
          <w:spacing w:val="-3"/>
          <w:lang w:eastAsia="it-IT"/>
        </w:rPr>
        <w:t>Develop a manual for the use of the national statistical indicators set on the environment. The set of national indicators on CC aims to provide specific guidance on the implementation of the targets.</w:t>
      </w:r>
    </w:p>
    <w:p w14:paraId="49FA816F" w14:textId="77777777" w:rsidR="002B6360" w:rsidRPr="006379F8" w:rsidRDefault="002B6360" w:rsidP="002B6360">
      <w:pPr>
        <w:pStyle w:val="ListParagraph"/>
        <w:numPr>
          <w:ilvl w:val="0"/>
          <w:numId w:val="30"/>
        </w:numPr>
        <w:tabs>
          <w:tab w:val="left" w:pos="284"/>
        </w:tabs>
        <w:autoSpaceDE w:val="0"/>
        <w:autoSpaceDN w:val="0"/>
        <w:spacing w:after="120" w:line="240" w:lineRule="auto"/>
        <w:ind w:hanging="436"/>
        <w:jc w:val="both"/>
        <w:rPr>
          <w:rFonts w:cs="Arial"/>
          <w:color w:val="231F20"/>
          <w:spacing w:val="-3"/>
          <w:lang w:eastAsia="it-IT"/>
        </w:rPr>
      </w:pPr>
      <w:r w:rsidRPr="006379F8">
        <w:rPr>
          <w:rFonts w:cs="Arial"/>
          <w:color w:val="231F20"/>
          <w:spacing w:val="-3"/>
          <w:lang w:eastAsia="it-IT"/>
        </w:rPr>
        <w:t>Training on the set of national statistical indicators on the environment, and the set of national indicators on CC for Ministries, sectors and localities, in order to raise awareness for the producers, the providers and the users of statistical information.</w:t>
      </w:r>
    </w:p>
    <w:p w14:paraId="2A4454D2" w14:textId="77777777" w:rsidR="002B6360" w:rsidRPr="006379F8" w:rsidRDefault="002B6360" w:rsidP="002B6360">
      <w:pPr>
        <w:pStyle w:val="ListParagraph"/>
        <w:numPr>
          <w:ilvl w:val="0"/>
          <w:numId w:val="30"/>
        </w:numPr>
        <w:tabs>
          <w:tab w:val="left" w:pos="284"/>
        </w:tabs>
        <w:autoSpaceDE w:val="0"/>
        <w:autoSpaceDN w:val="0"/>
        <w:spacing w:after="120" w:line="240" w:lineRule="auto"/>
        <w:ind w:hanging="436"/>
        <w:jc w:val="both"/>
        <w:rPr>
          <w:rFonts w:cs="Arial"/>
          <w:color w:val="231F20"/>
          <w:spacing w:val="-3"/>
          <w:lang w:eastAsia="it-IT"/>
        </w:rPr>
      </w:pPr>
      <w:r w:rsidRPr="006379F8">
        <w:rPr>
          <w:rFonts w:cs="Arial"/>
          <w:color w:val="231F20"/>
          <w:spacing w:val="-3"/>
          <w:lang w:eastAsia="it-IT"/>
        </w:rPr>
        <w:t>Develop and complete forms of input information collection for the compilation and publication of the national set of statistical indicators on the environment, and the set of national indicators on CC with the following main forms: Statistical survey, statistical reporting regime, and use of administrative data.</w:t>
      </w:r>
    </w:p>
    <w:p w14:paraId="1A76B96F" w14:textId="77777777" w:rsidR="002B6360" w:rsidRPr="006379F8" w:rsidRDefault="002B6360" w:rsidP="002B6360">
      <w:pPr>
        <w:pStyle w:val="ListParagraph"/>
        <w:numPr>
          <w:ilvl w:val="0"/>
          <w:numId w:val="30"/>
        </w:numPr>
        <w:tabs>
          <w:tab w:val="left" w:pos="284"/>
        </w:tabs>
        <w:autoSpaceDE w:val="0"/>
        <w:autoSpaceDN w:val="0"/>
        <w:spacing w:after="120" w:line="240" w:lineRule="auto"/>
        <w:ind w:hanging="436"/>
        <w:jc w:val="both"/>
        <w:rPr>
          <w:rFonts w:cs="Arial"/>
          <w:color w:val="231F20"/>
          <w:spacing w:val="-3"/>
          <w:lang w:eastAsia="it-IT"/>
        </w:rPr>
      </w:pPr>
      <w:r w:rsidRPr="006379F8">
        <w:rPr>
          <w:rFonts w:cs="Arial"/>
          <w:color w:val="231F20"/>
          <w:spacing w:val="-3"/>
          <w:lang w:eastAsia="it-IT"/>
        </w:rPr>
        <w:t>Develop surveys to collect information on the environment and CC, and incorporate these surveys into the National statistical survey program, to allocate resources for regular implementation. The Prime Minister signed Decision No. 03/2023/QD-TTg on 15</w:t>
      </w:r>
      <w:r w:rsidRPr="006379F8">
        <w:rPr>
          <w:rFonts w:cs="Arial"/>
          <w:color w:val="231F20"/>
          <w:spacing w:val="-3"/>
          <w:vertAlign w:val="superscript"/>
          <w:lang w:eastAsia="it-IT"/>
        </w:rPr>
        <w:t>th</w:t>
      </w:r>
      <w:r w:rsidRPr="006379F8">
        <w:rPr>
          <w:rFonts w:cs="Arial"/>
          <w:color w:val="231F20"/>
          <w:spacing w:val="-3"/>
          <w:lang w:eastAsia="it-IT"/>
        </w:rPr>
        <w:t xml:space="preserve"> February 2023 on promulgating the National statistical survey program including 45 surveys, among which the survey of environmental protection indicators (there is no separate survey on climate change), which has not been available before.</w:t>
      </w:r>
    </w:p>
    <w:p w14:paraId="57B49331" w14:textId="77777777" w:rsidR="002B6360" w:rsidRPr="006379F8" w:rsidRDefault="002B6360" w:rsidP="002B6360">
      <w:pPr>
        <w:pStyle w:val="ListParagraph"/>
        <w:numPr>
          <w:ilvl w:val="0"/>
          <w:numId w:val="30"/>
        </w:numPr>
        <w:tabs>
          <w:tab w:val="left" w:pos="284"/>
        </w:tabs>
        <w:autoSpaceDE w:val="0"/>
        <w:autoSpaceDN w:val="0"/>
        <w:spacing w:after="120" w:line="240" w:lineRule="auto"/>
        <w:ind w:hanging="436"/>
        <w:jc w:val="both"/>
        <w:rPr>
          <w:rFonts w:cs="Arial"/>
          <w:color w:val="231F20"/>
          <w:spacing w:val="-3"/>
          <w:lang w:eastAsia="it-IT"/>
        </w:rPr>
      </w:pPr>
      <w:r w:rsidRPr="006379F8">
        <w:rPr>
          <w:rFonts w:cs="Arial"/>
          <w:color w:val="231F20"/>
          <w:spacing w:val="-3"/>
          <w:lang w:eastAsia="it-IT"/>
        </w:rPr>
        <w:t>Training in analysis and processing of microdata of surveys on environment and CC in order to improve the capacity to process, analyze and write reports at both central and provincial levels; including the proficient use of statistical analysis software.</w:t>
      </w:r>
    </w:p>
    <w:p w14:paraId="457F9DA9" w14:textId="77777777" w:rsidR="002B6360" w:rsidRPr="006379F8" w:rsidRDefault="002B6360" w:rsidP="002B6360">
      <w:pPr>
        <w:pStyle w:val="ListParagraph"/>
        <w:numPr>
          <w:ilvl w:val="0"/>
          <w:numId w:val="30"/>
        </w:numPr>
        <w:tabs>
          <w:tab w:val="left" w:pos="284"/>
        </w:tabs>
        <w:autoSpaceDE w:val="0"/>
        <w:autoSpaceDN w:val="0"/>
        <w:spacing w:after="120" w:line="240" w:lineRule="auto"/>
        <w:ind w:hanging="436"/>
        <w:jc w:val="both"/>
        <w:rPr>
          <w:rFonts w:cs="Arial"/>
          <w:color w:val="231F20"/>
          <w:spacing w:val="-3"/>
          <w:lang w:eastAsia="it-IT"/>
        </w:rPr>
      </w:pPr>
      <w:r w:rsidRPr="006379F8">
        <w:rPr>
          <w:rFonts w:cs="Arial"/>
          <w:color w:val="231F20"/>
          <w:spacing w:val="-3"/>
          <w:lang w:eastAsia="it-IT"/>
        </w:rPr>
        <w:t xml:space="preserve">Applying information technology, promoting digital transformation, and building a national statistical database on the environment and CC in order to store, update, and export information to provide individual users and domestic and international organizations with complete, timely and relevant information. To this end, integrate data from statistical surveys, statistical reports, and administrative data of Ministries and sectors from central to local levels. </w:t>
      </w:r>
      <w:r w:rsidRPr="006379F8">
        <w:rPr>
          <w:rFonts w:cs="Arial"/>
          <w:color w:val="231F20"/>
          <w:spacing w:val="-3"/>
          <w:lang w:eastAsia="it-IT"/>
        </w:rPr>
        <w:lastRenderedPageBreak/>
        <w:t>The Law on Environmental Protection in 2020 stipulates that MONRE assumes the prime responsibility for building and collecting environmental information and data from information and data sources managed by itself. Ministries and sectors assume the prime responsibility for and coordinate with MONRE and relevant ministries and branches in, collecting and updating environmental data under their respective management. The People's committees of the cities/provinces shall assume the prime responsibility and coordinate with MONRE and relevant Ministries and sectors in collecting and updating environmental data under their local management.</w:t>
      </w:r>
    </w:p>
    <w:p w14:paraId="4BD03496" w14:textId="77777777" w:rsidR="002B6360" w:rsidRPr="006379F8" w:rsidRDefault="002B6360" w:rsidP="002B6360">
      <w:pPr>
        <w:pStyle w:val="ListParagraph"/>
        <w:numPr>
          <w:ilvl w:val="0"/>
          <w:numId w:val="30"/>
        </w:numPr>
        <w:tabs>
          <w:tab w:val="left" w:pos="284"/>
        </w:tabs>
        <w:autoSpaceDE w:val="0"/>
        <w:autoSpaceDN w:val="0"/>
        <w:spacing w:after="120" w:line="240" w:lineRule="auto"/>
        <w:ind w:hanging="436"/>
        <w:jc w:val="both"/>
        <w:rPr>
          <w:rFonts w:cs="Arial"/>
          <w:color w:val="231F20"/>
          <w:spacing w:val="-3"/>
          <w:lang w:eastAsia="it-IT"/>
        </w:rPr>
      </w:pPr>
      <w:r w:rsidRPr="006379F8">
        <w:rPr>
          <w:rFonts w:cs="Arial"/>
          <w:color w:val="231F20"/>
          <w:spacing w:val="-3"/>
          <w:lang w:eastAsia="it-IT"/>
        </w:rPr>
        <w:t>Publicizing and disseminating statistics on the environment and CC with popular forms such as electronic publication, print publication, etc.</w:t>
      </w:r>
    </w:p>
    <w:p w14:paraId="0D7E3051" w14:textId="77777777" w:rsidR="002B6360" w:rsidRPr="006379F8" w:rsidRDefault="002B6360" w:rsidP="002B6360">
      <w:pPr>
        <w:pStyle w:val="ListParagraph"/>
        <w:numPr>
          <w:ilvl w:val="0"/>
          <w:numId w:val="30"/>
        </w:numPr>
        <w:tabs>
          <w:tab w:val="left" w:pos="284"/>
        </w:tabs>
        <w:autoSpaceDE w:val="0"/>
        <w:autoSpaceDN w:val="0"/>
        <w:spacing w:after="120" w:line="240" w:lineRule="auto"/>
        <w:ind w:hanging="436"/>
        <w:jc w:val="both"/>
        <w:rPr>
          <w:rFonts w:cs="Arial"/>
          <w:color w:val="231F20"/>
          <w:spacing w:val="-3"/>
          <w:lang w:eastAsia="it-IT"/>
        </w:rPr>
      </w:pPr>
      <w:r w:rsidRPr="006379F8">
        <w:rPr>
          <w:rFonts w:cs="Arial"/>
          <w:color w:val="231F20"/>
          <w:spacing w:val="-3"/>
          <w:lang w:eastAsia="it-IT"/>
        </w:rPr>
        <w:t>Strengthening international cooperation and sharing the data with international individual users and organizations for information on the environment and CC of Vietnam are important prospects, contributing to promoting environmental statistics and getting better and better and suit to the trend of international integration of developing countries in the world.</w:t>
      </w:r>
    </w:p>
    <w:p w14:paraId="3D105464" w14:textId="4E77293C" w:rsidR="002B6360" w:rsidRPr="006379F8" w:rsidRDefault="002B6360" w:rsidP="002B6360">
      <w:pPr>
        <w:rPr>
          <w:rFonts w:cs="Arial"/>
          <w:color w:val="231F20"/>
          <w:spacing w:val="-3"/>
          <w:lang w:eastAsia="it-IT"/>
        </w:rPr>
      </w:pPr>
    </w:p>
    <w:p w14:paraId="36824650" w14:textId="2EB2383A" w:rsidR="002B6360" w:rsidRPr="006379F8" w:rsidRDefault="002B6360" w:rsidP="002B6360">
      <w:pPr>
        <w:rPr>
          <w:rFonts w:cs="Arial"/>
          <w:color w:val="231F20"/>
          <w:spacing w:val="-3"/>
          <w:lang w:eastAsia="it-IT"/>
        </w:rPr>
      </w:pPr>
      <w:r w:rsidRPr="006379F8">
        <w:rPr>
          <w:rFonts w:cs="Arial"/>
          <w:color w:val="231F20"/>
          <w:spacing w:val="-3"/>
          <w:lang w:eastAsia="it-IT"/>
        </w:rPr>
        <w:br w:type="page"/>
      </w:r>
    </w:p>
    <w:p w14:paraId="3ED03791" w14:textId="10AA5AE0" w:rsidR="002B6360" w:rsidRPr="006379F8" w:rsidRDefault="002B6360" w:rsidP="00AE4932">
      <w:pPr>
        <w:pStyle w:val="Heading1"/>
        <w:ind w:left="0"/>
        <w:jc w:val="center"/>
        <w:rPr>
          <w:rFonts w:ascii="Arial" w:hAnsi="Arial" w:cs="Arial"/>
          <w:b/>
        </w:rPr>
      </w:pPr>
      <w:bookmarkStart w:id="85" w:name="_Toc157067550"/>
      <w:r w:rsidRPr="006379F8">
        <w:rPr>
          <w:rFonts w:ascii="Arial" w:hAnsi="Arial" w:cs="Arial"/>
          <w:b/>
        </w:rPr>
        <w:lastRenderedPageBreak/>
        <w:t>Appendix</w:t>
      </w:r>
      <w:bookmarkEnd w:id="85"/>
    </w:p>
    <w:p w14:paraId="726D0D54" w14:textId="77777777" w:rsidR="00AE4932" w:rsidRPr="006379F8" w:rsidRDefault="00AE4932" w:rsidP="00AE4932">
      <w:pPr>
        <w:pStyle w:val="Heading1"/>
        <w:ind w:left="0"/>
        <w:jc w:val="center"/>
        <w:rPr>
          <w:rFonts w:ascii="Arial" w:hAnsi="Arial" w:cs="Arial"/>
          <w:b/>
        </w:rPr>
      </w:pPr>
    </w:p>
    <w:p w14:paraId="54F07A9C" w14:textId="2DA570C6" w:rsidR="002B6360" w:rsidRPr="006379F8" w:rsidRDefault="002B6360" w:rsidP="00AE4932">
      <w:pPr>
        <w:pStyle w:val="Heading1"/>
        <w:ind w:left="0"/>
        <w:jc w:val="center"/>
        <w:rPr>
          <w:rFonts w:ascii="Arial" w:hAnsi="Arial" w:cs="Arial"/>
          <w:b/>
        </w:rPr>
      </w:pPr>
      <w:bookmarkStart w:id="86" w:name="_Toc157067551"/>
      <w:r w:rsidRPr="006379F8">
        <w:rPr>
          <w:rFonts w:ascii="Arial" w:hAnsi="Arial" w:cs="Arial"/>
          <w:b/>
        </w:rPr>
        <w:t>List of National Statistical Indicators</w:t>
      </w:r>
      <w:bookmarkEnd w:id="86"/>
    </w:p>
    <w:p w14:paraId="289C90B5" w14:textId="7FEF9FE7" w:rsidR="002B6360" w:rsidRPr="006379F8" w:rsidRDefault="002B6360" w:rsidP="00FE7CDE">
      <w:pPr>
        <w:pStyle w:val="Heading1"/>
        <w:spacing w:after="120"/>
        <w:ind w:left="0"/>
        <w:jc w:val="center"/>
        <w:rPr>
          <w:rFonts w:ascii="Arial" w:hAnsi="Arial" w:cs="Arial"/>
        </w:rPr>
      </w:pPr>
      <w:bookmarkStart w:id="87" w:name="_Toc157067552"/>
      <w:r w:rsidRPr="006379F8">
        <w:rPr>
          <w:rFonts w:ascii="Arial" w:hAnsi="Arial" w:cs="Arial"/>
        </w:rPr>
        <w:t>(Promulgated together with Law No. 01/2021/QH15 amending and supplementing a number of articles and Appendix List of national statistical indicators of the Law on Statistics)</w:t>
      </w:r>
      <w:bookmarkEnd w:id="87"/>
    </w:p>
    <w:tbl>
      <w:tblPr>
        <w:tblW w:w="0" w:type="auto"/>
        <w:tblBorders>
          <w:top w:val="single" w:sz="4" w:space="0" w:color="auto"/>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750"/>
        <w:gridCol w:w="101"/>
        <w:gridCol w:w="542"/>
        <w:gridCol w:w="167"/>
        <w:gridCol w:w="8078"/>
      </w:tblGrid>
      <w:tr w:rsidR="002B6360" w:rsidRPr="00D77311" w14:paraId="25E039B1" w14:textId="77777777" w:rsidTr="00021972">
        <w:trPr>
          <w:tblHeader/>
        </w:trPr>
        <w:tc>
          <w:tcPr>
            <w:tcW w:w="851" w:type="dxa"/>
            <w:gridSpan w:val="2"/>
            <w:shd w:val="clear" w:color="auto" w:fill="E7E6E6" w:themeFill="background2"/>
            <w:tcMar>
              <w:top w:w="28" w:type="dxa"/>
              <w:left w:w="108" w:type="dxa"/>
              <w:bottom w:w="28" w:type="dxa"/>
              <w:right w:w="108" w:type="dxa"/>
            </w:tcMar>
          </w:tcPr>
          <w:p w14:paraId="1BACDD84" w14:textId="35B30941" w:rsidR="002B6360" w:rsidRPr="00D77311" w:rsidRDefault="002B6360" w:rsidP="002B50AD">
            <w:pPr>
              <w:spacing w:before="60" w:after="60" w:line="240" w:lineRule="auto"/>
              <w:rPr>
                <w:rFonts w:cs="Arial"/>
                <w:b/>
                <w:bCs/>
                <w:color w:val="000000"/>
                <w:spacing w:val="-4"/>
                <w:sz w:val="16"/>
                <w:szCs w:val="16"/>
              </w:rPr>
            </w:pPr>
            <w:r w:rsidRPr="006379F8">
              <w:rPr>
                <w:rFonts w:cs="Arial"/>
                <w:b/>
              </w:rPr>
              <w:br w:type="page"/>
            </w:r>
            <w:r w:rsidRPr="00D77311">
              <w:rPr>
                <w:rFonts w:cs="Arial"/>
                <w:b/>
                <w:sz w:val="16"/>
                <w:szCs w:val="16"/>
              </w:rPr>
              <w:br w:type="page"/>
            </w:r>
            <w:r w:rsidRPr="00D77311">
              <w:rPr>
                <w:rFonts w:cs="Arial"/>
                <w:b/>
                <w:bCs/>
                <w:color w:val="000000"/>
                <w:spacing w:val="-4"/>
                <w:sz w:val="16"/>
                <w:szCs w:val="16"/>
              </w:rPr>
              <w:t>ORDER</w:t>
            </w:r>
          </w:p>
        </w:tc>
        <w:tc>
          <w:tcPr>
            <w:tcW w:w="709" w:type="dxa"/>
            <w:gridSpan w:val="2"/>
            <w:shd w:val="clear" w:color="auto" w:fill="E7E6E6" w:themeFill="background2"/>
            <w:tcMar>
              <w:top w:w="28" w:type="dxa"/>
              <w:left w:w="108" w:type="dxa"/>
              <w:bottom w:w="28" w:type="dxa"/>
              <w:right w:w="108" w:type="dxa"/>
            </w:tcMar>
          </w:tcPr>
          <w:p w14:paraId="51BAD74F" w14:textId="77777777" w:rsidR="002B6360" w:rsidRPr="00D77311" w:rsidRDefault="002B6360" w:rsidP="002B50AD">
            <w:pPr>
              <w:spacing w:before="60" w:after="60" w:line="240" w:lineRule="auto"/>
              <w:rPr>
                <w:rFonts w:cs="Arial"/>
                <w:b/>
                <w:bCs/>
                <w:color w:val="000000"/>
                <w:sz w:val="16"/>
                <w:szCs w:val="16"/>
              </w:rPr>
            </w:pPr>
            <w:r w:rsidRPr="00D77311">
              <w:rPr>
                <w:rFonts w:cs="Arial"/>
                <w:b/>
                <w:bCs/>
                <w:color w:val="000000"/>
                <w:sz w:val="16"/>
                <w:szCs w:val="16"/>
              </w:rPr>
              <w:t>CODE</w:t>
            </w:r>
          </w:p>
        </w:tc>
        <w:tc>
          <w:tcPr>
            <w:tcW w:w="8078" w:type="dxa"/>
            <w:shd w:val="clear" w:color="auto" w:fill="E7E6E6" w:themeFill="background2"/>
            <w:tcMar>
              <w:top w:w="28" w:type="dxa"/>
              <w:left w:w="108" w:type="dxa"/>
              <w:bottom w:w="28" w:type="dxa"/>
              <w:right w:w="108" w:type="dxa"/>
            </w:tcMar>
          </w:tcPr>
          <w:p w14:paraId="07E2E10C" w14:textId="77777777" w:rsidR="002B6360" w:rsidRPr="00D77311" w:rsidRDefault="002B6360" w:rsidP="002B50AD">
            <w:pPr>
              <w:spacing w:before="60" w:after="60" w:line="240" w:lineRule="auto"/>
              <w:rPr>
                <w:rFonts w:cs="Arial"/>
                <w:b/>
                <w:bCs/>
                <w:color w:val="000000"/>
                <w:sz w:val="16"/>
                <w:szCs w:val="16"/>
              </w:rPr>
            </w:pPr>
            <w:r w:rsidRPr="00D77311">
              <w:rPr>
                <w:rFonts w:cs="Arial"/>
                <w:b/>
                <w:bCs/>
                <w:color w:val="000000"/>
                <w:sz w:val="16"/>
                <w:szCs w:val="16"/>
              </w:rPr>
              <w:t>GROUP, TARGET NAME</w:t>
            </w:r>
          </w:p>
        </w:tc>
      </w:tr>
      <w:tr w:rsidR="002B6360" w:rsidRPr="006379F8" w14:paraId="19EAEF7E" w14:textId="77777777" w:rsidTr="002B50AD">
        <w:tc>
          <w:tcPr>
            <w:tcW w:w="9638" w:type="dxa"/>
            <w:gridSpan w:val="5"/>
            <w:shd w:val="clear" w:color="auto" w:fill="auto"/>
            <w:tcMar>
              <w:top w:w="28" w:type="dxa"/>
              <w:left w:w="108" w:type="dxa"/>
              <w:bottom w:w="28" w:type="dxa"/>
              <w:right w:w="108" w:type="dxa"/>
            </w:tcMar>
          </w:tcPr>
          <w:p w14:paraId="2611F4D9" w14:textId="0E7FD125" w:rsidR="002B6360" w:rsidRPr="006379F8" w:rsidRDefault="002B6360" w:rsidP="002B50AD">
            <w:pPr>
              <w:spacing w:before="60" w:after="60" w:line="240" w:lineRule="atLeast"/>
              <w:rPr>
                <w:rFonts w:cs="Arial"/>
                <w:sz w:val="18"/>
                <w:szCs w:val="18"/>
              </w:rPr>
            </w:pPr>
            <w:bookmarkStart w:id="88" w:name="dieu_01"/>
            <w:r w:rsidRPr="006379F8">
              <w:rPr>
                <w:rFonts w:cs="Arial"/>
                <w:b/>
                <w:bCs/>
                <w:sz w:val="18"/>
                <w:szCs w:val="18"/>
                <w:shd w:val="solid" w:color="FFFFFF" w:fill="auto"/>
              </w:rPr>
              <w:t>01. Land, population</w:t>
            </w:r>
            <w:bookmarkEnd w:id="88"/>
          </w:p>
        </w:tc>
      </w:tr>
      <w:tr w:rsidR="002B6360" w:rsidRPr="006379F8" w14:paraId="01ED52A9" w14:textId="77777777" w:rsidTr="002B50AD">
        <w:tc>
          <w:tcPr>
            <w:tcW w:w="750" w:type="dxa"/>
            <w:shd w:val="clear" w:color="auto" w:fill="auto"/>
            <w:tcMar>
              <w:top w:w="28" w:type="dxa"/>
              <w:left w:w="108" w:type="dxa"/>
              <w:bottom w:w="28" w:type="dxa"/>
              <w:right w:w="108" w:type="dxa"/>
            </w:tcMar>
          </w:tcPr>
          <w:p w14:paraId="64F2734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w:t>
            </w:r>
          </w:p>
        </w:tc>
        <w:tc>
          <w:tcPr>
            <w:tcW w:w="643" w:type="dxa"/>
            <w:gridSpan w:val="2"/>
            <w:shd w:val="clear" w:color="auto" w:fill="auto"/>
            <w:tcMar>
              <w:top w:w="28" w:type="dxa"/>
              <w:left w:w="108" w:type="dxa"/>
              <w:bottom w:w="28" w:type="dxa"/>
              <w:right w:w="108" w:type="dxa"/>
            </w:tcMar>
          </w:tcPr>
          <w:p w14:paraId="443CBDE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0101</w:t>
            </w:r>
          </w:p>
        </w:tc>
        <w:tc>
          <w:tcPr>
            <w:tcW w:w="8245" w:type="dxa"/>
            <w:gridSpan w:val="2"/>
            <w:shd w:val="clear" w:color="auto" w:fill="auto"/>
            <w:tcMar>
              <w:top w:w="28" w:type="dxa"/>
              <w:left w:w="108" w:type="dxa"/>
              <w:bottom w:w="28" w:type="dxa"/>
              <w:right w:w="108" w:type="dxa"/>
            </w:tcMar>
          </w:tcPr>
          <w:p w14:paraId="694E750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Area and structure of land</w:t>
            </w:r>
          </w:p>
        </w:tc>
      </w:tr>
      <w:tr w:rsidR="002B6360" w:rsidRPr="006379F8" w14:paraId="6D70E2AA" w14:textId="77777777" w:rsidTr="002B50AD">
        <w:tc>
          <w:tcPr>
            <w:tcW w:w="750" w:type="dxa"/>
            <w:shd w:val="clear" w:color="auto" w:fill="auto"/>
            <w:tcMar>
              <w:top w:w="28" w:type="dxa"/>
              <w:left w:w="108" w:type="dxa"/>
              <w:bottom w:w="28" w:type="dxa"/>
              <w:right w:w="108" w:type="dxa"/>
            </w:tcMar>
          </w:tcPr>
          <w:p w14:paraId="0888D63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w:t>
            </w:r>
          </w:p>
        </w:tc>
        <w:tc>
          <w:tcPr>
            <w:tcW w:w="643" w:type="dxa"/>
            <w:gridSpan w:val="2"/>
            <w:shd w:val="clear" w:color="auto" w:fill="auto"/>
            <w:tcMar>
              <w:top w:w="28" w:type="dxa"/>
              <w:left w:w="108" w:type="dxa"/>
              <w:bottom w:w="28" w:type="dxa"/>
              <w:right w:w="108" w:type="dxa"/>
            </w:tcMar>
          </w:tcPr>
          <w:p w14:paraId="048DE38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0102</w:t>
            </w:r>
          </w:p>
        </w:tc>
        <w:tc>
          <w:tcPr>
            <w:tcW w:w="8245" w:type="dxa"/>
            <w:gridSpan w:val="2"/>
            <w:shd w:val="clear" w:color="auto" w:fill="auto"/>
            <w:tcMar>
              <w:top w:w="28" w:type="dxa"/>
              <w:left w:w="108" w:type="dxa"/>
              <w:bottom w:w="28" w:type="dxa"/>
              <w:right w:w="108" w:type="dxa"/>
            </w:tcMar>
          </w:tcPr>
          <w:p w14:paraId="525DA43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Population, population density</w:t>
            </w:r>
          </w:p>
        </w:tc>
      </w:tr>
      <w:tr w:rsidR="002B6360" w:rsidRPr="006379F8" w14:paraId="3776142E" w14:textId="77777777" w:rsidTr="002B50AD">
        <w:tc>
          <w:tcPr>
            <w:tcW w:w="750" w:type="dxa"/>
            <w:shd w:val="clear" w:color="auto" w:fill="auto"/>
            <w:tcMar>
              <w:top w:w="28" w:type="dxa"/>
              <w:left w:w="108" w:type="dxa"/>
              <w:bottom w:w="28" w:type="dxa"/>
              <w:right w:w="108" w:type="dxa"/>
            </w:tcMar>
          </w:tcPr>
          <w:p w14:paraId="1EB4782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3</w:t>
            </w:r>
          </w:p>
        </w:tc>
        <w:tc>
          <w:tcPr>
            <w:tcW w:w="643" w:type="dxa"/>
            <w:gridSpan w:val="2"/>
            <w:shd w:val="clear" w:color="auto" w:fill="auto"/>
            <w:tcMar>
              <w:top w:w="28" w:type="dxa"/>
              <w:left w:w="108" w:type="dxa"/>
              <w:bottom w:w="28" w:type="dxa"/>
              <w:right w:w="108" w:type="dxa"/>
            </w:tcMar>
          </w:tcPr>
          <w:p w14:paraId="0C72A60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0103</w:t>
            </w:r>
          </w:p>
        </w:tc>
        <w:tc>
          <w:tcPr>
            <w:tcW w:w="8245" w:type="dxa"/>
            <w:gridSpan w:val="2"/>
            <w:shd w:val="clear" w:color="auto" w:fill="auto"/>
            <w:tcMar>
              <w:top w:w="28" w:type="dxa"/>
              <w:left w:w="108" w:type="dxa"/>
              <w:bottom w:w="28" w:type="dxa"/>
              <w:right w:w="108" w:type="dxa"/>
            </w:tcMar>
          </w:tcPr>
          <w:p w14:paraId="2557E19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Sex ratio at birth</w:t>
            </w:r>
          </w:p>
        </w:tc>
      </w:tr>
      <w:tr w:rsidR="002B6360" w:rsidRPr="006379F8" w14:paraId="31B1A01E" w14:textId="77777777" w:rsidTr="002B50AD">
        <w:tc>
          <w:tcPr>
            <w:tcW w:w="750" w:type="dxa"/>
            <w:shd w:val="clear" w:color="auto" w:fill="auto"/>
            <w:tcMar>
              <w:top w:w="28" w:type="dxa"/>
              <w:left w:w="108" w:type="dxa"/>
              <w:bottom w:w="28" w:type="dxa"/>
              <w:right w:w="108" w:type="dxa"/>
            </w:tcMar>
          </w:tcPr>
          <w:p w14:paraId="47F0F6A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4</w:t>
            </w:r>
          </w:p>
        </w:tc>
        <w:tc>
          <w:tcPr>
            <w:tcW w:w="643" w:type="dxa"/>
            <w:gridSpan w:val="2"/>
            <w:shd w:val="clear" w:color="auto" w:fill="auto"/>
            <w:tcMar>
              <w:top w:w="28" w:type="dxa"/>
              <w:left w:w="108" w:type="dxa"/>
              <w:bottom w:w="28" w:type="dxa"/>
              <w:right w:w="108" w:type="dxa"/>
            </w:tcMar>
          </w:tcPr>
          <w:p w14:paraId="0232A17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0104</w:t>
            </w:r>
          </w:p>
        </w:tc>
        <w:tc>
          <w:tcPr>
            <w:tcW w:w="8245" w:type="dxa"/>
            <w:gridSpan w:val="2"/>
            <w:shd w:val="clear" w:color="auto" w:fill="auto"/>
            <w:tcMar>
              <w:top w:w="28" w:type="dxa"/>
              <w:left w:w="108" w:type="dxa"/>
              <w:bottom w:w="28" w:type="dxa"/>
              <w:right w:w="108" w:type="dxa"/>
            </w:tcMar>
          </w:tcPr>
          <w:p w14:paraId="6B68E1F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Crude birth rate</w:t>
            </w:r>
          </w:p>
        </w:tc>
      </w:tr>
      <w:tr w:rsidR="002B6360" w:rsidRPr="006379F8" w14:paraId="51C6AD73" w14:textId="77777777" w:rsidTr="002B50AD">
        <w:tc>
          <w:tcPr>
            <w:tcW w:w="750" w:type="dxa"/>
            <w:shd w:val="clear" w:color="auto" w:fill="auto"/>
            <w:tcMar>
              <w:top w:w="28" w:type="dxa"/>
              <w:left w:w="108" w:type="dxa"/>
              <w:bottom w:w="28" w:type="dxa"/>
              <w:right w:w="108" w:type="dxa"/>
            </w:tcMar>
          </w:tcPr>
          <w:p w14:paraId="0658722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5</w:t>
            </w:r>
          </w:p>
        </w:tc>
        <w:tc>
          <w:tcPr>
            <w:tcW w:w="643" w:type="dxa"/>
            <w:gridSpan w:val="2"/>
            <w:shd w:val="clear" w:color="auto" w:fill="auto"/>
            <w:tcMar>
              <w:top w:w="28" w:type="dxa"/>
              <w:left w:w="108" w:type="dxa"/>
              <w:bottom w:w="28" w:type="dxa"/>
              <w:right w:w="108" w:type="dxa"/>
            </w:tcMar>
          </w:tcPr>
          <w:p w14:paraId="0A1FC7B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0105</w:t>
            </w:r>
          </w:p>
        </w:tc>
        <w:tc>
          <w:tcPr>
            <w:tcW w:w="8245" w:type="dxa"/>
            <w:gridSpan w:val="2"/>
            <w:shd w:val="clear" w:color="auto" w:fill="auto"/>
            <w:tcMar>
              <w:top w:w="28" w:type="dxa"/>
              <w:left w:w="108" w:type="dxa"/>
              <w:bottom w:w="28" w:type="dxa"/>
              <w:right w:w="108" w:type="dxa"/>
            </w:tcMar>
          </w:tcPr>
          <w:p w14:paraId="003D7BE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Total fertility rate</w:t>
            </w:r>
          </w:p>
        </w:tc>
      </w:tr>
      <w:tr w:rsidR="002B6360" w:rsidRPr="006379F8" w14:paraId="376061AF" w14:textId="77777777" w:rsidTr="002B50AD">
        <w:tc>
          <w:tcPr>
            <w:tcW w:w="750" w:type="dxa"/>
            <w:shd w:val="clear" w:color="auto" w:fill="auto"/>
            <w:tcMar>
              <w:top w:w="28" w:type="dxa"/>
              <w:left w:w="108" w:type="dxa"/>
              <w:bottom w:w="28" w:type="dxa"/>
              <w:right w:w="108" w:type="dxa"/>
            </w:tcMar>
          </w:tcPr>
          <w:p w14:paraId="4DF8E38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6</w:t>
            </w:r>
          </w:p>
        </w:tc>
        <w:tc>
          <w:tcPr>
            <w:tcW w:w="643" w:type="dxa"/>
            <w:gridSpan w:val="2"/>
            <w:shd w:val="clear" w:color="auto" w:fill="auto"/>
            <w:tcMar>
              <w:top w:w="28" w:type="dxa"/>
              <w:left w:w="108" w:type="dxa"/>
              <w:bottom w:w="28" w:type="dxa"/>
              <w:right w:w="108" w:type="dxa"/>
            </w:tcMar>
          </w:tcPr>
          <w:p w14:paraId="603D969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0106</w:t>
            </w:r>
          </w:p>
        </w:tc>
        <w:tc>
          <w:tcPr>
            <w:tcW w:w="8245" w:type="dxa"/>
            <w:gridSpan w:val="2"/>
            <w:shd w:val="clear" w:color="auto" w:fill="auto"/>
            <w:tcMar>
              <w:top w:w="28" w:type="dxa"/>
              <w:left w:w="108" w:type="dxa"/>
              <w:bottom w:w="28" w:type="dxa"/>
              <w:right w:w="108" w:type="dxa"/>
            </w:tcMar>
          </w:tcPr>
          <w:p w14:paraId="35C73C4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Crude death rate</w:t>
            </w:r>
          </w:p>
        </w:tc>
      </w:tr>
      <w:tr w:rsidR="002B6360" w:rsidRPr="006379F8" w14:paraId="187EA768" w14:textId="77777777" w:rsidTr="002B50AD">
        <w:tc>
          <w:tcPr>
            <w:tcW w:w="750" w:type="dxa"/>
            <w:shd w:val="clear" w:color="auto" w:fill="auto"/>
            <w:tcMar>
              <w:top w:w="28" w:type="dxa"/>
              <w:left w:w="108" w:type="dxa"/>
              <w:bottom w:w="28" w:type="dxa"/>
              <w:right w:w="108" w:type="dxa"/>
            </w:tcMar>
          </w:tcPr>
          <w:p w14:paraId="0790540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7</w:t>
            </w:r>
          </w:p>
        </w:tc>
        <w:tc>
          <w:tcPr>
            <w:tcW w:w="643" w:type="dxa"/>
            <w:gridSpan w:val="2"/>
            <w:shd w:val="clear" w:color="auto" w:fill="auto"/>
            <w:tcMar>
              <w:top w:w="28" w:type="dxa"/>
              <w:left w:w="108" w:type="dxa"/>
              <w:bottom w:w="28" w:type="dxa"/>
              <w:right w:w="108" w:type="dxa"/>
            </w:tcMar>
          </w:tcPr>
          <w:p w14:paraId="46F3BDF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0107</w:t>
            </w:r>
          </w:p>
        </w:tc>
        <w:tc>
          <w:tcPr>
            <w:tcW w:w="8245" w:type="dxa"/>
            <w:gridSpan w:val="2"/>
            <w:shd w:val="clear" w:color="auto" w:fill="auto"/>
            <w:tcMar>
              <w:top w:w="28" w:type="dxa"/>
              <w:left w:w="108" w:type="dxa"/>
              <w:bottom w:w="28" w:type="dxa"/>
              <w:right w:w="108" w:type="dxa"/>
            </w:tcMar>
          </w:tcPr>
          <w:p w14:paraId="0FCBCCD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Population growth rate</w:t>
            </w:r>
          </w:p>
        </w:tc>
      </w:tr>
      <w:tr w:rsidR="002B6360" w:rsidRPr="006379F8" w14:paraId="4387E87C" w14:textId="77777777" w:rsidTr="002B50AD">
        <w:tc>
          <w:tcPr>
            <w:tcW w:w="750" w:type="dxa"/>
            <w:shd w:val="clear" w:color="auto" w:fill="auto"/>
            <w:tcMar>
              <w:top w:w="28" w:type="dxa"/>
              <w:left w:w="108" w:type="dxa"/>
              <w:bottom w:w="28" w:type="dxa"/>
              <w:right w:w="108" w:type="dxa"/>
            </w:tcMar>
          </w:tcPr>
          <w:p w14:paraId="4DE8FCF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8</w:t>
            </w:r>
          </w:p>
        </w:tc>
        <w:tc>
          <w:tcPr>
            <w:tcW w:w="643" w:type="dxa"/>
            <w:gridSpan w:val="2"/>
            <w:shd w:val="clear" w:color="auto" w:fill="auto"/>
            <w:tcMar>
              <w:top w:w="28" w:type="dxa"/>
              <w:left w:w="108" w:type="dxa"/>
              <w:bottom w:w="28" w:type="dxa"/>
              <w:right w:w="108" w:type="dxa"/>
            </w:tcMar>
          </w:tcPr>
          <w:p w14:paraId="7E3CCAA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0108</w:t>
            </w:r>
          </w:p>
        </w:tc>
        <w:tc>
          <w:tcPr>
            <w:tcW w:w="8245" w:type="dxa"/>
            <w:gridSpan w:val="2"/>
            <w:shd w:val="clear" w:color="auto" w:fill="auto"/>
            <w:tcMar>
              <w:top w:w="28" w:type="dxa"/>
              <w:left w:w="108" w:type="dxa"/>
              <w:bottom w:w="28" w:type="dxa"/>
              <w:right w:w="108" w:type="dxa"/>
            </w:tcMar>
          </w:tcPr>
          <w:p w14:paraId="7D370A0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Immigration rate, emigration rate, net emigration rate</w:t>
            </w:r>
          </w:p>
        </w:tc>
      </w:tr>
      <w:tr w:rsidR="002B6360" w:rsidRPr="006379F8" w14:paraId="61741778" w14:textId="77777777" w:rsidTr="002B50AD">
        <w:tc>
          <w:tcPr>
            <w:tcW w:w="750" w:type="dxa"/>
            <w:shd w:val="clear" w:color="auto" w:fill="auto"/>
            <w:tcMar>
              <w:top w:w="28" w:type="dxa"/>
              <w:left w:w="108" w:type="dxa"/>
              <w:bottom w:w="28" w:type="dxa"/>
              <w:right w:w="108" w:type="dxa"/>
            </w:tcMar>
          </w:tcPr>
          <w:p w14:paraId="4FEEBD5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9</w:t>
            </w:r>
          </w:p>
        </w:tc>
        <w:tc>
          <w:tcPr>
            <w:tcW w:w="643" w:type="dxa"/>
            <w:gridSpan w:val="2"/>
            <w:shd w:val="clear" w:color="auto" w:fill="auto"/>
            <w:tcMar>
              <w:top w:w="28" w:type="dxa"/>
              <w:left w:w="108" w:type="dxa"/>
              <w:bottom w:w="28" w:type="dxa"/>
              <w:right w:w="108" w:type="dxa"/>
            </w:tcMar>
          </w:tcPr>
          <w:p w14:paraId="14E2290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0109</w:t>
            </w:r>
          </w:p>
        </w:tc>
        <w:tc>
          <w:tcPr>
            <w:tcW w:w="8245" w:type="dxa"/>
            <w:gridSpan w:val="2"/>
            <w:shd w:val="clear" w:color="auto" w:fill="auto"/>
            <w:tcMar>
              <w:top w:w="28" w:type="dxa"/>
              <w:left w:w="108" w:type="dxa"/>
              <w:bottom w:w="28" w:type="dxa"/>
              <w:right w:w="108" w:type="dxa"/>
            </w:tcMar>
          </w:tcPr>
          <w:p w14:paraId="434C4EB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Average life expectancy at birth</w:t>
            </w:r>
          </w:p>
        </w:tc>
      </w:tr>
      <w:tr w:rsidR="002B6360" w:rsidRPr="006379F8" w14:paraId="16B9527E" w14:textId="77777777" w:rsidTr="002B50AD">
        <w:tc>
          <w:tcPr>
            <w:tcW w:w="750" w:type="dxa"/>
            <w:shd w:val="clear" w:color="auto" w:fill="auto"/>
            <w:tcMar>
              <w:top w:w="28" w:type="dxa"/>
              <w:left w:w="108" w:type="dxa"/>
              <w:bottom w:w="28" w:type="dxa"/>
              <w:right w:w="108" w:type="dxa"/>
            </w:tcMar>
          </w:tcPr>
          <w:p w14:paraId="3DB54CC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10</w:t>
            </w:r>
          </w:p>
        </w:tc>
        <w:tc>
          <w:tcPr>
            <w:tcW w:w="643" w:type="dxa"/>
            <w:gridSpan w:val="2"/>
            <w:shd w:val="clear" w:color="auto" w:fill="auto"/>
            <w:tcMar>
              <w:top w:w="28" w:type="dxa"/>
              <w:left w:w="108" w:type="dxa"/>
              <w:bottom w:w="28" w:type="dxa"/>
              <w:right w:w="108" w:type="dxa"/>
            </w:tcMar>
          </w:tcPr>
          <w:p w14:paraId="6F4E731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0110</w:t>
            </w:r>
          </w:p>
        </w:tc>
        <w:tc>
          <w:tcPr>
            <w:tcW w:w="8245" w:type="dxa"/>
            <w:gridSpan w:val="2"/>
            <w:shd w:val="clear" w:color="auto" w:fill="auto"/>
            <w:tcMar>
              <w:top w:w="28" w:type="dxa"/>
              <w:left w:w="108" w:type="dxa"/>
              <w:bottom w:w="28" w:type="dxa"/>
              <w:right w:w="108" w:type="dxa"/>
            </w:tcMar>
          </w:tcPr>
          <w:p w14:paraId="2FA2E1B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people with disabilities</w:t>
            </w:r>
          </w:p>
        </w:tc>
      </w:tr>
      <w:tr w:rsidR="002B6360" w:rsidRPr="006379F8" w14:paraId="2E0593D1" w14:textId="77777777" w:rsidTr="002B50AD">
        <w:tc>
          <w:tcPr>
            <w:tcW w:w="750" w:type="dxa"/>
            <w:shd w:val="clear" w:color="auto" w:fill="auto"/>
            <w:tcMar>
              <w:top w:w="28" w:type="dxa"/>
              <w:left w:w="108" w:type="dxa"/>
              <w:bottom w:w="28" w:type="dxa"/>
              <w:right w:w="108" w:type="dxa"/>
            </w:tcMar>
          </w:tcPr>
          <w:p w14:paraId="5E9E63A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11</w:t>
            </w:r>
          </w:p>
        </w:tc>
        <w:tc>
          <w:tcPr>
            <w:tcW w:w="643" w:type="dxa"/>
            <w:gridSpan w:val="2"/>
            <w:shd w:val="clear" w:color="auto" w:fill="auto"/>
            <w:tcMar>
              <w:top w:w="28" w:type="dxa"/>
              <w:left w:w="108" w:type="dxa"/>
              <w:bottom w:w="28" w:type="dxa"/>
              <w:right w:w="108" w:type="dxa"/>
            </w:tcMar>
          </w:tcPr>
          <w:p w14:paraId="7D62844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0111</w:t>
            </w:r>
          </w:p>
        </w:tc>
        <w:tc>
          <w:tcPr>
            <w:tcW w:w="8245" w:type="dxa"/>
            <w:gridSpan w:val="2"/>
            <w:shd w:val="clear" w:color="auto" w:fill="auto"/>
            <w:tcMar>
              <w:top w:w="28" w:type="dxa"/>
              <w:left w:w="108" w:type="dxa"/>
              <w:bottom w:w="28" w:type="dxa"/>
              <w:right w:w="108" w:type="dxa"/>
            </w:tcMar>
          </w:tcPr>
          <w:p w14:paraId="4779FDA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marriages and average age at first marriage</w:t>
            </w:r>
          </w:p>
        </w:tc>
      </w:tr>
      <w:tr w:rsidR="002B6360" w:rsidRPr="006379F8" w14:paraId="28EF981F" w14:textId="77777777" w:rsidTr="002B50AD">
        <w:tc>
          <w:tcPr>
            <w:tcW w:w="750" w:type="dxa"/>
            <w:shd w:val="clear" w:color="auto" w:fill="auto"/>
            <w:tcMar>
              <w:top w:w="28" w:type="dxa"/>
              <w:left w:w="108" w:type="dxa"/>
              <w:bottom w:w="28" w:type="dxa"/>
              <w:right w:w="108" w:type="dxa"/>
            </w:tcMar>
          </w:tcPr>
          <w:p w14:paraId="270474B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12</w:t>
            </w:r>
          </w:p>
        </w:tc>
        <w:tc>
          <w:tcPr>
            <w:tcW w:w="643" w:type="dxa"/>
            <w:gridSpan w:val="2"/>
            <w:shd w:val="clear" w:color="auto" w:fill="auto"/>
            <w:tcMar>
              <w:top w:w="28" w:type="dxa"/>
              <w:left w:w="108" w:type="dxa"/>
              <w:bottom w:w="28" w:type="dxa"/>
              <w:right w:w="108" w:type="dxa"/>
            </w:tcMar>
          </w:tcPr>
          <w:p w14:paraId="70FE8EB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0112</w:t>
            </w:r>
          </w:p>
        </w:tc>
        <w:tc>
          <w:tcPr>
            <w:tcW w:w="8245" w:type="dxa"/>
            <w:gridSpan w:val="2"/>
            <w:shd w:val="clear" w:color="auto" w:fill="auto"/>
            <w:tcMar>
              <w:top w:w="28" w:type="dxa"/>
              <w:left w:w="108" w:type="dxa"/>
              <w:bottom w:w="28" w:type="dxa"/>
              <w:right w:w="108" w:type="dxa"/>
            </w:tcMar>
          </w:tcPr>
          <w:p w14:paraId="70B69E9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divorces and average age of divorce</w:t>
            </w:r>
          </w:p>
        </w:tc>
      </w:tr>
      <w:tr w:rsidR="002B6360" w:rsidRPr="006379F8" w14:paraId="2C592599" w14:textId="77777777" w:rsidTr="002B50AD">
        <w:tc>
          <w:tcPr>
            <w:tcW w:w="750" w:type="dxa"/>
            <w:shd w:val="clear" w:color="auto" w:fill="auto"/>
            <w:tcMar>
              <w:top w:w="28" w:type="dxa"/>
              <w:left w:w="108" w:type="dxa"/>
              <w:bottom w:w="28" w:type="dxa"/>
              <w:right w:w="108" w:type="dxa"/>
            </w:tcMar>
          </w:tcPr>
          <w:p w14:paraId="0AABA1D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13</w:t>
            </w:r>
          </w:p>
        </w:tc>
        <w:tc>
          <w:tcPr>
            <w:tcW w:w="643" w:type="dxa"/>
            <w:gridSpan w:val="2"/>
            <w:shd w:val="clear" w:color="auto" w:fill="auto"/>
            <w:tcMar>
              <w:top w:w="28" w:type="dxa"/>
              <w:left w:w="108" w:type="dxa"/>
              <w:bottom w:w="28" w:type="dxa"/>
              <w:right w:w="108" w:type="dxa"/>
            </w:tcMar>
          </w:tcPr>
          <w:p w14:paraId="756BD6D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0113</w:t>
            </w:r>
          </w:p>
        </w:tc>
        <w:tc>
          <w:tcPr>
            <w:tcW w:w="8245" w:type="dxa"/>
            <w:gridSpan w:val="2"/>
            <w:shd w:val="clear" w:color="auto" w:fill="auto"/>
            <w:tcMar>
              <w:top w:w="28" w:type="dxa"/>
              <w:left w:w="108" w:type="dxa"/>
              <w:bottom w:w="28" w:type="dxa"/>
              <w:right w:w="108" w:type="dxa"/>
            </w:tcMar>
          </w:tcPr>
          <w:p w14:paraId="451E095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children under 5 years old with birth registration</w:t>
            </w:r>
          </w:p>
        </w:tc>
      </w:tr>
      <w:tr w:rsidR="002B6360" w:rsidRPr="006379F8" w14:paraId="2FC7199F" w14:textId="77777777" w:rsidTr="002B50AD">
        <w:tc>
          <w:tcPr>
            <w:tcW w:w="750" w:type="dxa"/>
            <w:shd w:val="clear" w:color="auto" w:fill="auto"/>
            <w:tcMar>
              <w:top w:w="28" w:type="dxa"/>
              <w:left w:w="108" w:type="dxa"/>
              <w:bottom w:w="28" w:type="dxa"/>
              <w:right w:w="108" w:type="dxa"/>
            </w:tcMar>
          </w:tcPr>
          <w:p w14:paraId="730433F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14</w:t>
            </w:r>
          </w:p>
        </w:tc>
        <w:tc>
          <w:tcPr>
            <w:tcW w:w="643" w:type="dxa"/>
            <w:gridSpan w:val="2"/>
            <w:shd w:val="clear" w:color="auto" w:fill="auto"/>
            <w:tcMar>
              <w:top w:w="28" w:type="dxa"/>
              <w:left w:w="108" w:type="dxa"/>
              <w:bottom w:w="28" w:type="dxa"/>
              <w:right w:w="108" w:type="dxa"/>
            </w:tcMar>
          </w:tcPr>
          <w:p w14:paraId="034BC08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0114</w:t>
            </w:r>
          </w:p>
        </w:tc>
        <w:tc>
          <w:tcPr>
            <w:tcW w:w="8245" w:type="dxa"/>
            <w:gridSpan w:val="2"/>
            <w:shd w:val="clear" w:color="auto" w:fill="auto"/>
            <w:tcMar>
              <w:top w:w="28" w:type="dxa"/>
              <w:left w:w="108" w:type="dxa"/>
              <w:bottom w:w="28" w:type="dxa"/>
              <w:right w:w="108" w:type="dxa"/>
            </w:tcMar>
          </w:tcPr>
          <w:p w14:paraId="0C262E3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deaths registered for death registration</w:t>
            </w:r>
          </w:p>
        </w:tc>
      </w:tr>
      <w:tr w:rsidR="002B6360" w:rsidRPr="006379F8" w14:paraId="465EFC2B" w14:textId="77777777" w:rsidTr="002B50AD">
        <w:tc>
          <w:tcPr>
            <w:tcW w:w="750" w:type="dxa"/>
            <w:shd w:val="clear" w:color="auto" w:fill="auto"/>
            <w:tcMar>
              <w:top w:w="28" w:type="dxa"/>
              <w:left w:w="108" w:type="dxa"/>
              <w:bottom w:w="28" w:type="dxa"/>
              <w:right w:w="108" w:type="dxa"/>
            </w:tcMar>
          </w:tcPr>
          <w:p w14:paraId="042EB0F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15</w:t>
            </w:r>
          </w:p>
        </w:tc>
        <w:tc>
          <w:tcPr>
            <w:tcW w:w="643" w:type="dxa"/>
            <w:gridSpan w:val="2"/>
            <w:shd w:val="clear" w:color="auto" w:fill="auto"/>
            <w:tcMar>
              <w:top w:w="28" w:type="dxa"/>
              <w:left w:w="108" w:type="dxa"/>
              <w:bottom w:w="28" w:type="dxa"/>
              <w:right w:w="108" w:type="dxa"/>
            </w:tcMar>
          </w:tcPr>
          <w:p w14:paraId="0E48820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0115</w:t>
            </w:r>
          </w:p>
        </w:tc>
        <w:tc>
          <w:tcPr>
            <w:tcW w:w="8245" w:type="dxa"/>
            <w:gridSpan w:val="2"/>
            <w:shd w:val="clear" w:color="auto" w:fill="auto"/>
            <w:tcMar>
              <w:top w:w="28" w:type="dxa"/>
              <w:left w:w="108" w:type="dxa"/>
              <w:bottom w:w="28" w:type="dxa"/>
              <w:right w:w="108" w:type="dxa"/>
            </w:tcMar>
          </w:tcPr>
          <w:p w14:paraId="0EB1643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Urbanization rate</w:t>
            </w:r>
          </w:p>
        </w:tc>
      </w:tr>
      <w:tr w:rsidR="002B6360" w:rsidRPr="006379F8" w14:paraId="34231D28" w14:textId="77777777" w:rsidTr="002B50AD">
        <w:tc>
          <w:tcPr>
            <w:tcW w:w="9638" w:type="dxa"/>
            <w:gridSpan w:val="5"/>
            <w:shd w:val="clear" w:color="auto" w:fill="auto"/>
            <w:tcMar>
              <w:top w:w="28" w:type="dxa"/>
              <w:left w:w="108" w:type="dxa"/>
              <w:bottom w:w="28" w:type="dxa"/>
              <w:right w:w="108" w:type="dxa"/>
            </w:tcMar>
          </w:tcPr>
          <w:p w14:paraId="44FCDFD1" w14:textId="651DFF64" w:rsidR="002B6360" w:rsidRPr="006379F8" w:rsidRDefault="002B6360" w:rsidP="002B50AD">
            <w:pPr>
              <w:spacing w:before="60" w:after="60" w:line="240" w:lineRule="atLeast"/>
              <w:rPr>
                <w:rFonts w:cs="Arial"/>
                <w:sz w:val="18"/>
                <w:szCs w:val="18"/>
              </w:rPr>
            </w:pPr>
            <w:bookmarkStart w:id="89" w:name="dieu_02"/>
            <w:r w:rsidRPr="006379F8">
              <w:rPr>
                <w:rFonts w:cs="Arial"/>
                <w:b/>
                <w:bCs/>
                <w:sz w:val="18"/>
                <w:szCs w:val="18"/>
                <w:shd w:val="solid" w:color="FFFFFF" w:fill="auto"/>
              </w:rPr>
              <w:t>02. Labor, employment and gender equality</w:t>
            </w:r>
            <w:bookmarkEnd w:id="89"/>
          </w:p>
        </w:tc>
      </w:tr>
      <w:tr w:rsidR="002B6360" w:rsidRPr="006379F8" w14:paraId="5DB8A4FF" w14:textId="77777777" w:rsidTr="002B50AD">
        <w:tc>
          <w:tcPr>
            <w:tcW w:w="750" w:type="dxa"/>
            <w:shd w:val="clear" w:color="auto" w:fill="auto"/>
            <w:tcMar>
              <w:top w:w="28" w:type="dxa"/>
              <w:left w:w="108" w:type="dxa"/>
              <w:bottom w:w="28" w:type="dxa"/>
              <w:right w:w="108" w:type="dxa"/>
            </w:tcMar>
          </w:tcPr>
          <w:p w14:paraId="4222654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16</w:t>
            </w:r>
          </w:p>
        </w:tc>
        <w:tc>
          <w:tcPr>
            <w:tcW w:w="643" w:type="dxa"/>
            <w:gridSpan w:val="2"/>
            <w:shd w:val="clear" w:color="auto" w:fill="auto"/>
            <w:tcMar>
              <w:top w:w="28" w:type="dxa"/>
              <w:left w:w="108" w:type="dxa"/>
              <w:bottom w:w="28" w:type="dxa"/>
              <w:right w:w="108" w:type="dxa"/>
            </w:tcMar>
          </w:tcPr>
          <w:p w14:paraId="3C93C47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0201</w:t>
            </w:r>
          </w:p>
        </w:tc>
        <w:tc>
          <w:tcPr>
            <w:tcW w:w="8245" w:type="dxa"/>
            <w:gridSpan w:val="2"/>
            <w:shd w:val="clear" w:color="auto" w:fill="auto"/>
            <w:tcMar>
              <w:top w:w="28" w:type="dxa"/>
              <w:left w:w="108" w:type="dxa"/>
              <w:bottom w:w="28" w:type="dxa"/>
              <w:right w:w="108" w:type="dxa"/>
            </w:tcMar>
          </w:tcPr>
          <w:p w14:paraId="0BE4A5C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Labor force</w:t>
            </w:r>
          </w:p>
        </w:tc>
      </w:tr>
      <w:tr w:rsidR="002B6360" w:rsidRPr="006379F8" w14:paraId="087D9B34" w14:textId="77777777" w:rsidTr="002B50AD">
        <w:tc>
          <w:tcPr>
            <w:tcW w:w="750" w:type="dxa"/>
            <w:shd w:val="clear" w:color="auto" w:fill="auto"/>
            <w:tcMar>
              <w:top w:w="28" w:type="dxa"/>
              <w:left w:w="108" w:type="dxa"/>
              <w:bottom w:w="28" w:type="dxa"/>
              <w:right w:w="108" w:type="dxa"/>
            </w:tcMar>
          </w:tcPr>
          <w:p w14:paraId="0F9EC57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17</w:t>
            </w:r>
          </w:p>
        </w:tc>
        <w:tc>
          <w:tcPr>
            <w:tcW w:w="643" w:type="dxa"/>
            <w:gridSpan w:val="2"/>
            <w:shd w:val="clear" w:color="auto" w:fill="auto"/>
            <w:tcMar>
              <w:top w:w="28" w:type="dxa"/>
              <w:left w:w="108" w:type="dxa"/>
              <w:bottom w:w="28" w:type="dxa"/>
              <w:right w:w="108" w:type="dxa"/>
            </w:tcMar>
          </w:tcPr>
          <w:p w14:paraId="5909751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0202</w:t>
            </w:r>
          </w:p>
        </w:tc>
        <w:tc>
          <w:tcPr>
            <w:tcW w:w="8245" w:type="dxa"/>
            <w:gridSpan w:val="2"/>
            <w:shd w:val="clear" w:color="auto" w:fill="auto"/>
            <w:tcMar>
              <w:top w:w="28" w:type="dxa"/>
              <w:left w:w="108" w:type="dxa"/>
              <w:bottom w:w="28" w:type="dxa"/>
              <w:right w:w="108" w:type="dxa"/>
            </w:tcMar>
          </w:tcPr>
          <w:p w14:paraId="5ADDC28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employed workers in the economy</w:t>
            </w:r>
          </w:p>
        </w:tc>
      </w:tr>
      <w:tr w:rsidR="002B6360" w:rsidRPr="006379F8" w14:paraId="60A68794" w14:textId="77777777" w:rsidTr="002B50AD">
        <w:tc>
          <w:tcPr>
            <w:tcW w:w="750" w:type="dxa"/>
            <w:shd w:val="clear" w:color="auto" w:fill="auto"/>
            <w:tcMar>
              <w:top w:w="28" w:type="dxa"/>
              <w:left w:w="108" w:type="dxa"/>
              <w:bottom w:w="28" w:type="dxa"/>
              <w:right w:w="108" w:type="dxa"/>
            </w:tcMar>
          </w:tcPr>
          <w:p w14:paraId="55B7D6A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18</w:t>
            </w:r>
          </w:p>
        </w:tc>
        <w:tc>
          <w:tcPr>
            <w:tcW w:w="643" w:type="dxa"/>
            <w:gridSpan w:val="2"/>
            <w:shd w:val="clear" w:color="auto" w:fill="auto"/>
            <w:tcMar>
              <w:top w:w="28" w:type="dxa"/>
              <w:left w:w="108" w:type="dxa"/>
              <w:bottom w:w="28" w:type="dxa"/>
              <w:right w:w="108" w:type="dxa"/>
            </w:tcMar>
          </w:tcPr>
          <w:p w14:paraId="08B2D0C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0203</w:t>
            </w:r>
          </w:p>
        </w:tc>
        <w:tc>
          <w:tcPr>
            <w:tcW w:w="8245" w:type="dxa"/>
            <w:gridSpan w:val="2"/>
            <w:shd w:val="clear" w:color="auto" w:fill="auto"/>
            <w:tcMar>
              <w:top w:w="28" w:type="dxa"/>
              <w:left w:w="108" w:type="dxa"/>
              <w:bottom w:w="28" w:type="dxa"/>
              <w:right w:w="108" w:type="dxa"/>
            </w:tcMar>
          </w:tcPr>
          <w:p w14:paraId="4F007C1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trained workers</w:t>
            </w:r>
          </w:p>
        </w:tc>
      </w:tr>
      <w:tr w:rsidR="002B6360" w:rsidRPr="006379F8" w14:paraId="33018A53" w14:textId="77777777" w:rsidTr="002B50AD">
        <w:tc>
          <w:tcPr>
            <w:tcW w:w="750" w:type="dxa"/>
            <w:shd w:val="clear" w:color="auto" w:fill="auto"/>
            <w:tcMar>
              <w:top w:w="28" w:type="dxa"/>
              <w:left w:w="108" w:type="dxa"/>
              <w:bottom w:w="28" w:type="dxa"/>
              <w:right w:w="108" w:type="dxa"/>
            </w:tcMar>
          </w:tcPr>
          <w:p w14:paraId="6FAC1C3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19</w:t>
            </w:r>
          </w:p>
        </w:tc>
        <w:tc>
          <w:tcPr>
            <w:tcW w:w="643" w:type="dxa"/>
            <w:gridSpan w:val="2"/>
            <w:shd w:val="clear" w:color="auto" w:fill="auto"/>
            <w:tcMar>
              <w:top w:w="28" w:type="dxa"/>
              <w:left w:w="108" w:type="dxa"/>
              <w:bottom w:w="28" w:type="dxa"/>
              <w:right w:w="108" w:type="dxa"/>
            </w:tcMar>
          </w:tcPr>
          <w:p w14:paraId="38C2856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0204</w:t>
            </w:r>
          </w:p>
        </w:tc>
        <w:tc>
          <w:tcPr>
            <w:tcW w:w="8245" w:type="dxa"/>
            <w:gridSpan w:val="2"/>
            <w:shd w:val="clear" w:color="auto" w:fill="auto"/>
            <w:tcMar>
              <w:top w:w="28" w:type="dxa"/>
              <w:left w:w="108" w:type="dxa"/>
              <w:bottom w:w="28" w:type="dxa"/>
              <w:right w:w="108" w:type="dxa"/>
            </w:tcMar>
          </w:tcPr>
          <w:p w14:paraId="198589B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Unemployment rate</w:t>
            </w:r>
          </w:p>
        </w:tc>
      </w:tr>
      <w:tr w:rsidR="002B6360" w:rsidRPr="006379F8" w14:paraId="55EE8517" w14:textId="77777777" w:rsidTr="002B50AD">
        <w:tc>
          <w:tcPr>
            <w:tcW w:w="750" w:type="dxa"/>
            <w:shd w:val="clear" w:color="auto" w:fill="auto"/>
            <w:tcMar>
              <w:top w:w="28" w:type="dxa"/>
              <w:left w:w="108" w:type="dxa"/>
              <w:bottom w:w="28" w:type="dxa"/>
              <w:right w:w="108" w:type="dxa"/>
            </w:tcMar>
          </w:tcPr>
          <w:p w14:paraId="5D245F4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20</w:t>
            </w:r>
          </w:p>
        </w:tc>
        <w:tc>
          <w:tcPr>
            <w:tcW w:w="643" w:type="dxa"/>
            <w:gridSpan w:val="2"/>
            <w:shd w:val="clear" w:color="auto" w:fill="auto"/>
            <w:tcMar>
              <w:top w:w="28" w:type="dxa"/>
              <w:left w:w="108" w:type="dxa"/>
              <w:bottom w:w="28" w:type="dxa"/>
              <w:right w:w="108" w:type="dxa"/>
            </w:tcMar>
          </w:tcPr>
          <w:p w14:paraId="576716E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0205</w:t>
            </w:r>
          </w:p>
        </w:tc>
        <w:tc>
          <w:tcPr>
            <w:tcW w:w="8245" w:type="dxa"/>
            <w:gridSpan w:val="2"/>
            <w:shd w:val="clear" w:color="auto" w:fill="auto"/>
            <w:tcMar>
              <w:top w:w="28" w:type="dxa"/>
              <w:left w:w="108" w:type="dxa"/>
              <w:bottom w:w="28" w:type="dxa"/>
              <w:right w:w="108" w:type="dxa"/>
            </w:tcMar>
          </w:tcPr>
          <w:p w14:paraId="28E78BE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Underemployment rate</w:t>
            </w:r>
          </w:p>
        </w:tc>
      </w:tr>
      <w:tr w:rsidR="002B6360" w:rsidRPr="006379F8" w14:paraId="0FD79651" w14:textId="77777777" w:rsidTr="002B50AD">
        <w:tc>
          <w:tcPr>
            <w:tcW w:w="750" w:type="dxa"/>
            <w:shd w:val="clear" w:color="auto" w:fill="auto"/>
            <w:tcMar>
              <w:top w:w="28" w:type="dxa"/>
              <w:left w:w="108" w:type="dxa"/>
              <w:bottom w:w="28" w:type="dxa"/>
              <w:right w:w="108" w:type="dxa"/>
            </w:tcMar>
          </w:tcPr>
          <w:p w14:paraId="3A74A65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21</w:t>
            </w:r>
          </w:p>
        </w:tc>
        <w:tc>
          <w:tcPr>
            <w:tcW w:w="643" w:type="dxa"/>
            <w:gridSpan w:val="2"/>
            <w:shd w:val="clear" w:color="auto" w:fill="auto"/>
            <w:tcMar>
              <w:top w:w="28" w:type="dxa"/>
              <w:left w:w="108" w:type="dxa"/>
              <w:bottom w:w="28" w:type="dxa"/>
              <w:right w:w="108" w:type="dxa"/>
            </w:tcMar>
          </w:tcPr>
          <w:p w14:paraId="281E090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0206</w:t>
            </w:r>
          </w:p>
        </w:tc>
        <w:tc>
          <w:tcPr>
            <w:tcW w:w="8245" w:type="dxa"/>
            <w:gridSpan w:val="2"/>
            <w:shd w:val="clear" w:color="auto" w:fill="auto"/>
            <w:tcMar>
              <w:top w:w="28" w:type="dxa"/>
              <w:left w:w="108" w:type="dxa"/>
              <w:bottom w:w="28" w:type="dxa"/>
              <w:right w:w="108" w:type="dxa"/>
            </w:tcMar>
          </w:tcPr>
          <w:p w14:paraId="234E59C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workers with informal employment</w:t>
            </w:r>
          </w:p>
        </w:tc>
      </w:tr>
      <w:tr w:rsidR="002B6360" w:rsidRPr="006379F8" w14:paraId="027BE921" w14:textId="77777777" w:rsidTr="002B50AD">
        <w:tc>
          <w:tcPr>
            <w:tcW w:w="750" w:type="dxa"/>
            <w:shd w:val="clear" w:color="auto" w:fill="auto"/>
            <w:tcMar>
              <w:top w:w="28" w:type="dxa"/>
              <w:left w:w="108" w:type="dxa"/>
              <w:bottom w:w="28" w:type="dxa"/>
              <w:right w:w="108" w:type="dxa"/>
            </w:tcMar>
          </w:tcPr>
          <w:p w14:paraId="5CAE658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22</w:t>
            </w:r>
          </w:p>
        </w:tc>
        <w:tc>
          <w:tcPr>
            <w:tcW w:w="643" w:type="dxa"/>
            <w:gridSpan w:val="2"/>
            <w:shd w:val="clear" w:color="auto" w:fill="auto"/>
            <w:tcMar>
              <w:top w:w="28" w:type="dxa"/>
              <w:left w:w="108" w:type="dxa"/>
              <w:bottom w:w="28" w:type="dxa"/>
              <w:right w:w="108" w:type="dxa"/>
            </w:tcMar>
          </w:tcPr>
          <w:p w14:paraId="297A16E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0207</w:t>
            </w:r>
          </w:p>
        </w:tc>
        <w:tc>
          <w:tcPr>
            <w:tcW w:w="8245" w:type="dxa"/>
            <w:gridSpan w:val="2"/>
            <w:shd w:val="clear" w:color="auto" w:fill="auto"/>
            <w:tcMar>
              <w:top w:w="28" w:type="dxa"/>
              <w:left w:w="108" w:type="dxa"/>
              <w:bottom w:w="28" w:type="dxa"/>
              <w:right w:w="108" w:type="dxa"/>
            </w:tcMar>
          </w:tcPr>
          <w:p w14:paraId="4BCC94F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people from 05-17 years old participating in labor</w:t>
            </w:r>
          </w:p>
        </w:tc>
      </w:tr>
      <w:tr w:rsidR="002B6360" w:rsidRPr="006379F8" w14:paraId="4DFADA95" w14:textId="77777777" w:rsidTr="002B50AD">
        <w:tc>
          <w:tcPr>
            <w:tcW w:w="750" w:type="dxa"/>
            <w:shd w:val="clear" w:color="auto" w:fill="auto"/>
            <w:tcMar>
              <w:top w:w="28" w:type="dxa"/>
              <w:left w:w="108" w:type="dxa"/>
              <w:bottom w:w="28" w:type="dxa"/>
              <w:right w:w="108" w:type="dxa"/>
            </w:tcMar>
          </w:tcPr>
          <w:p w14:paraId="66AB543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23</w:t>
            </w:r>
          </w:p>
        </w:tc>
        <w:tc>
          <w:tcPr>
            <w:tcW w:w="643" w:type="dxa"/>
            <w:gridSpan w:val="2"/>
            <w:shd w:val="clear" w:color="auto" w:fill="auto"/>
            <w:tcMar>
              <w:top w:w="28" w:type="dxa"/>
              <w:left w:w="108" w:type="dxa"/>
              <w:bottom w:w="28" w:type="dxa"/>
              <w:right w:w="108" w:type="dxa"/>
            </w:tcMar>
          </w:tcPr>
          <w:p w14:paraId="55CA381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0208</w:t>
            </w:r>
          </w:p>
        </w:tc>
        <w:tc>
          <w:tcPr>
            <w:tcW w:w="8245" w:type="dxa"/>
            <w:gridSpan w:val="2"/>
            <w:shd w:val="clear" w:color="auto" w:fill="auto"/>
            <w:tcMar>
              <w:top w:w="28" w:type="dxa"/>
              <w:left w:w="108" w:type="dxa"/>
              <w:bottom w:w="28" w:type="dxa"/>
              <w:right w:w="108" w:type="dxa"/>
            </w:tcMar>
          </w:tcPr>
          <w:p w14:paraId="49D6BC1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Labor productivity</w:t>
            </w:r>
          </w:p>
        </w:tc>
      </w:tr>
      <w:tr w:rsidR="002B6360" w:rsidRPr="006379F8" w14:paraId="5D100E72" w14:textId="77777777" w:rsidTr="002B50AD">
        <w:tc>
          <w:tcPr>
            <w:tcW w:w="750" w:type="dxa"/>
            <w:shd w:val="clear" w:color="auto" w:fill="auto"/>
            <w:tcMar>
              <w:top w:w="28" w:type="dxa"/>
              <w:left w:w="108" w:type="dxa"/>
              <w:bottom w:w="28" w:type="dxa"/>
              <w:right w:w="108" w:type="dxa"/>
            </w:tcMar>
          </w:tcPr>
          <w:p w14:paraId="2BA0554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24</w:t>
            </w:r>
          </w:p>
        </w:tc>
        <w:tc>
          <w:tcPr>
            <w:tcW w:w="643" w:type="dxa"/>
            <w:gridSpan w:val="2"/>
            <w:shd w:val="clear" w:color="auto" w:fill="auto"/>
            <w:tcMar>
              <w:top w:w="28" w:type="dxa"/>
              <w:left w:w="108" w:type="dxa"/>
              <w:bottom w:w="28" w:type="dxa"/>
              <w:right w:w="108" w:type="dxa"/>
            </w:tcMar>
          </w:tcPr>
          <w:p w14:paraId="40F3714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0209</w:t>
            </w:r>
          </w:p>
        </w:tc>
        <w:tc>
          <w:tcPr>
            <w:tcW w:w="8245" w:type="dxa"/>
            <w:gridSpan w:val="2"/>
            <w:shd w:val="clear" w:color="auto" w:fill="auto"/>
            <w:tcMar>
              <w:top w:w="28" w:type="dxa"/>
              <w:left w:w="108" w:type="dxa"/>
              <w:bottom w:w="28" w:type="dxa"/>
              <w:right w:w="108" w:type="dxa"/>
            </w:tcMar>
          </w:tcPr>
          <w:p w14:paraId="564CD83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Average income per working employee</w:t>
            </w:r>
          </w:p>
        </w:tc>
      </w:tr>
      <w:tr w:rsidR="002B6360" w:rsidRPr="006379F8" w14:paraId="31F3FCBF" w14:textId="77777777" w:rsidTr="002B50AD">
        <w:tc>
          <w:tcPr>
            <w:tcW w:w="750" w:type="dxa"/>
            <w:shd w:val="clear" w:color="auto" w:fill="auto"/>
            <w:tcMar>
              <w:top w:w="28" w:type="dxa"/>
              <w:left w:w="108" w:type="dxa"/>
              <w:bottom w:w="28" w:type="dxa"/>
              <w:right w:w="108" w:type="dxa"/>
            </w:tcMar>
          </w:tcPr>
          <w:p w14:paraId="4C07226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25</w:t>
            </w:r>
          </w:p>
        </w:tc>
        <w:tc>
          <w:tcPr>
            <w:tcW w:w="643" w:type="dxa"/>
            <w:gridSpan w:val="2"/>
            <w:shd w:val="clear" w:color="auto" w:fill="auto"/>
            <w:tcMar>
              <w:top w:w="28" w:type="dxa"/>
              <w:left w:w="108" w:type="dxa"/>
              <w:bottom w:w="28" w:type="dxa"/>
              <w:right w:w="108" w:type="dxa"/>
            </w:tcMar>
          </w:tcPr>
          <w:p w14:paraId="48BF8DF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0210</w:t>
            </w:r>
          </w:p>
        </w:tc>
        <w:tc>
          <w:tcPr>
            <w:tcW w:w="8245" w:type="dxa"/>
            <w:gridSpan w:val="2"/>
            <w:shd w:val="clear" w:color="auto" w:fill="auto"/>
            <w:tcMar>
              <w:top w:w="28" w:type="dxa"/>
              <w:left w:w="108" w:type="dxa"/>
              <w:bottom w:w="28" w:type="dxa"/>
              <w:right w:w="108" w:type="dxa"/>
            </w:tcMar>
          </w:tcPr>
          <w:p w14:paraId="77B6916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women participating in party committees</w:t>
            </w:r>
          </w:p>
        </w:tc>
      </w:tr>
      <w:tr w:rsidR="002B6360" w:rsidRPr="006379F8" w14:paraId="5CC0BE1A" w14:textId="77777777" w:rsidTr="002B50AD">
        <w:tc>
          <w:tcPr>
            <w:tcW w:w="750" w:type="dxa"/>
            <w:shd w:val="clear" w:color="auto" w:fill="auto"/>
            <w:tcMar>
              <w:top w:w="28" w:type="dxa"/>
              <w:left w:w="108" w:type="dxa"/>
              <w:bottom w:w="28" w:type="dxa"/>
              <w:right w:w="108" w:type="dxa"/>
            </w:tcMar>
          </w:tcPr>
          <w:p w14:paraId="7834026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26</w:t>
            </w:r>
          </w:p>
        </w:tc>
        <w:tc>
          <w:tcPr>
            <w:tcW w:w="643" w:type="dxa"/>
            <w:gridSpan w:val="2"/>
            <w:shd w:val="clear" w:color="auto" w:fill="auto"/>
            <w:tcMar>
              <w:top w:w="28" w:type="dxa"/>
              <w:left w:w="108" w:type="dxa"/>
              <w:bottom w:w="28" w:type="dxa"/>
              <w:right w:w="108" w:type="dxa"/>
            </w:tcMar>
          </w:tcPr>
          <w:p w14:paraId="7E4C18A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0211</w:t>
            </w:r>
          </w:p>
        </w:tc>
        <w:tc>
          <w:tcPr>
            <w:tcW w:w="8245" w:type="dxa"/>
            <w:gridSpan w:val="2"/>
            <w:shd w:val="clear" w:color="auto" w:fill="auto"/>
            <w:tcMar>
              <w:top w:w="28" w:type="dxa"/>
              <w:left w:w="108" w:type="dxa"/>
              <w:bottom w:w="28" w:type="dxa"/>
              <w:right w:w="108" w:type="dxa"/>
            </w:tcMar>
          </w:tcPr>
          <w:p w14:paraId="485AC19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women in the National Assembly</w:t>
            </w:r>
          </w:p>
        </w:tc>
      </w:tr>
      <w:tr w:rsidR="002B6360" w:rsidRPr="006379F8" w14:paraId="0D1EAD75" w14:textId="77777777" w:rsidTr="002B50AD">
        <w:tc>
          <w:tcPr>
            <w:tcW w:w="750" w:type="dxa"/>
            <w:shd w:val="clear" w:color="auto" w:fill="auto"/>
            <w:tcMar>
              <w:top w:w="28" w:type="dxa"/>
              <w:left w:w="108" w:type="dxa"/>
              <w:bottom w:w="28" w:type="dxa"/>
              <w:right w:w="108" w:type="dxa"/>
            </w:tcMar>
          </w:tcPr>
          <w:p w14:paraId="6949D0E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27</w:t>
            </w:r>
          </w:p>
        </w:tc>
        <w:tc>
          <w:tcPr>
            <w:tcW w:w="643" w:type="dxa"/>
            <w:gridSpan w:val="2"/>
            <w:shd w:val="clear" w:color="auto" w:fill="auto"/>
            <w:tcMar>
              <w:top w:w="28" w:type="dxa"/>
              <w:left w:w="108" w:type="dxa"/>
              <w:bottom w:w="28" w:type="dxa"/>
              <w:right w:w="108" w:type="dxa"/>
            </w:tcMar>
          </w:tcPr>
          <w:p w14:paraId="4FDFDF2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0212</w:t>
            </w:r>
          </w:p>
        </w:tc>
        <w:tc>
          <w:tcPr>
            <w:tcW w:w="8245" w:type="dxa"/>
            <w:gridSpan w:val="2"/>
            <w:shd w:val="clear" w:color="auto" w:fill="auto"/>
            <w:tcMar>
              <w:top w:w="28" w:type="dxa"/>
              <w:left w:w="108" w:type="dxa"/>
              <w:bottom w:w="28" w:type="dxa"/>
              <w:right w:w="108" w:type="dxa"/>
            </w:tcMar>
          </w:tcPr>
          <w:p w14:paraId="5A80753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women deputies of the People's Council</w:t>
            </w:r>
          </w:p>
        </w:tc>
      </w:tr>
      <w:tr w:rsidR="002B6360" w:rsidRPr="006379F8" w14:paraId="08DF766D" w14:textId="77777777" w:rsidTr="002B50AD">
        <w:tc>
          <w:tcPr>
            <w:tcW w:w="750" w:type="dxa"/>
            <w:shd w:val="clear" w:color="auto" w:fill="auto"/>
            <w:tcMar>
              <w:top w:w="28" w:type="dxa"/>
              <w:left w:w="108" w:type="dxa"/>
              <w:bottom w:w="28" w:type="dxa"/>
              <w:right w:w="108" w:type="dxa"/>
            </w:tcMar>
          </w:tcPr>
          <w:p w14:paraId="6CF1247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28</w:t>
            </w:r>
          </w:p>
        </w:tc>
        <w:tc>
          <w:tcPr>
            <w:tcW w:w="643" w:type="dxa"/>
            <w:gridSpan w:val="2"/>
            <w:shd w:val="clear" w:color="auto" w:fill="auto"/>
            <w:tcMar>
              <w:top w:w="28" w:type="dxa"/>
              <w:left w:w="108" w:type="dxa"/>
              <w:bottom w:w="28" w:type="dxa"/>
              <w:right w:w="108" w:type="dxa"/>
            </w:tcMar>
          </w:tcPr>
          <w:p w14:paraId="7A11B81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0213</w:t>
            </w:r>
          </w:p>
        </w:tc>
        <w:tc>
          <w:tcPr>
            <w:tcW w:w="8245" w:type="dxa"/>
            <w:gridSpan w:val="2"/>
            <w:shd w:val="clear" w:color="auto" w:fill="auto"/>
            <w:tcMar>
              <w:top w:w="28" w:type="dxa"/>
              <w:left w:w="108" w:type="dxa"/>
              <w:bottom w:w="28" w:type="dxa"/>
              <w:right w:w="108" w:type="dxa"/>
            </w:tcMar>
          </w:tcPr>
          <w:p w14:paraId="14CFF46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state management agencies, local authorities at all levels with female key leaders</w:t>
            </w:r>
          </w:p>
        </w:tc>
      </w:tr>
      <w:tr w:rsidR="002B6360" w:rsidRPr="006379F8" w14:paraId="3DD1891A" w14:textId="77777777" w:rsidTr="002B50AD">
        <w:tc>
          <w:tcPr>
            <w:tcW w:w="9638" w:type="dxa"/>
            <w:gridSpan w:val="5"/>
            <w:shd w:val="clear" w:color="auto" w:fill="auto"/>
            <w:tcMar>
              <w:top w:w="28" w:type="dxa"/>
              <w:left w:w="108" w:type="dxa"/>
              <w:bottom w:w="28" w:type="dxa"/>
              <w:right w:w="108" w:type="dxa"/>
            </w:tcMar>
          </w:tcPr>
          <w:p w14:paraId="7FCEDBC1" w14:textId="3A7049CF" w:rsidR="002B6360" w:rsidRPr="006379F8" w:rsidRDefault="002B6360" w:rsidP="002B50AD">
            <w:pPr>
              <w:spacing w:before="60" w:after="60" w:line="240" w:lineRule="atLeast"/>
              <w:rPr>
                <w:rFonts w:cs="Arial"/>
                <w:sz w:val="18"/>
                <w:szCs w:val="18"/>
              </w:rPr>
            </w:pPr>
            <w:bookmarkStart w:id="90" w:name="dieu_03"/>
            <w:r w:rsidRPr="006379F8">
              <w:rPr>
                <w:rFonts w:cs="Arial"/>
                <w:b/>
                <w:bCs/>
                <w:sz w:val="18"/>
                <w:szCs w:val="18"/>
                <w:shd w:val="solid" w:color="FFFFFF" w:fill="auto"/>
              </w:rPr>
              <w:t>03. Enterprises, economic, administrative and non-business establishments</w:t>
            </w:r>
            <w:bookmarkEnd w:id="90"/>
          </w:p>
        </w:tc>
      </w:tr>
      <w:tr w:rsidR="002B6360" w:rsidRPr="006379F8" w14:paraId="527EAEED" w14:textId="77777777" w:rsidTr="002B50AD">
        <w:tc>
          <w:tcPr>
            <w:tcW w:w="750" w:type="dxa"/>
            <w:shd w:val="clear" w:color="auto" w:fill="auto"/>
            <w:tcMar>
              <w:top w:w="28" w:type="dxa"/>
              <w:left w:w="108" w:type="dxa"/>
              <w:bottom w:w="28" w:type="dxa"/>
              <w:right w:w="108" w:type="dxa"/>
            </w:tcMar>
          </w:tcPr>
          <w:p w14:paraId="2A858C6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29</w:t>
            </w:r>
          </w:p>
        </w:tc>
        <w:tc>
          <w:tcPr>
            <w:tcW w:w="643" w:type="dxa"/>
            <w:gridSpan w:val="2"/>
            <w:shd w:val="clear" w:color="auto" w:fill="auto"/>
            <w:tcMar>
              <w:top w:w="28" w:type="dxa"/>
              <w:left w:w="108" w:type="dxa"/>
              <w:bottom w:w="28" w:type="dxa"/>
              <w:right w:w="108" w:type="dxa"/>
            </w:tcMar>
          </w:tcPr>
          <w:p w14:paraId="6067283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0301</w:t>
            </w:r>
          </w:p>
        </w:tc>
        <w:tc>
          <w:tcPr>
            <w:tcW w:w="8245" w:type="dxa"/>
            <w:gridSpan w:val="2"/>
            <w:shd w:val="clear" w:color="auto" w:fill="auto"/>
            <w:tcMar>
              <w:top w:w="28" w:type="dxa"/>
              <w:left w:w="108" w:type="dxa"/>
              <w:bottom w:w="28" w:type="dxa"/>
              <w:right w:w="108" w:type="dxa"/>
            </w:tcMar>
          </w:tcPr>
          <w:p w14:paraId="707EFB6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establishments, number of employees in economic establishments</w:t>
            </w:r>
          </w:p>
        </w:tc>
      </w:tr>
      <w:tr w:rsidR="002B6360" w:rsidRPr="006379F8" w14:paraId="0AD38218" w14:textId="77777777" w:rsidTr="002B50AD">
        <w:tc>
          <w:tcPr>
            <w:tcW w:w="750" w:type="dxa"/>
            <w:shd w:val="clear" w:color="auto" w:fill="auto"/>
            <w:tcMar>
              <w:top w:w="28" w:type="dxa"/>
              <w:left w:w="108" w:type="dxa"/>
              <w:bottom w:w="28" w:type="dxa"/>
              <w:right w:w="108" w:type="dxa"/>
            </w:tcMar>
          </w:tcPr>
          <w:p w14:paraId="6109892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30</w:t>
            </w:r>
          </w:p>
        </w:tc>
        <w:tc>
          <w:tcPr>
            <w:tcW w:w="643" w:type="dxa"/>
            <w:gridSpan w:val="2"/>
            <w:shd w:val="clear" w:color="auto" w:fill="auto"/>
            <w:tcMar>
              <w:top w:w="28" w:type="dxa"/>
              <w:left w:w="108" w:type="dxa"/>
              <w:bottom w:w="28" w:type="dxa"/>
              <w:right w:w="108" w:type="dxa"/>
            </w:tcMar>
          </w:tcPr>
          <w:p w14:paraId="45DF427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0302</w:t>
            </w:r>
          </w:p>
        </w:tc>
        <w:tc>
          <w:tcPr>
            <w:tcW w:w="8245" w:type="dxa"/>
            <w:gridSpan w:val="2"/>
            <w:shd w:val="clear" w:color="auto" w:fill="auto"/>
            <w:tcMar>
              <w:top w:w="28" w:type="dxa"/>
              <w:left w:w="108" w:type="dxa"/>
              <w:bottom w:w="28" w:type="dxa"/>
              <w:right w:w="108" w:type="dxa"/>
            </w:tcMar>
          </w:tcPr>
          <w:p w14:paraId="2106540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establishments, number of employees in administrative and non-business establishments</w:t>
            </w:r>
          </w:p>
        </w:tc>
      </w:tr>
      <w:tr w:rsidR="002B6360" w:rsidRPr="006379F8" w14:paraId="7394DAFB" w14:textId="77777777" w:rsidTr="002B50AD">
        <w:tc>
          <w:tcPr>
            <w:tcW w:w="750" w:type="dxa"/>
            <w:shd w:val="clear" w:color="auto" w:fill="auto"/>
            <w:tcMar>
              <w:top w:w="28" w:type="dxa"/>
              <w:left w:w="108" w:type="dxa"/>
              <w:bottom w:w="28" w:type="dxa"/>
              <w:right w:w="108" w:type="dxa"/>
            </w:tcMar>
          </w:tcPr>
          <w:p w14:paraId="6F32807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31</w:t>
            </w:r>
          </w:p>
        </w:tc>
        <w:tc>
          <w:tcPr>
            <w:tcW w:w="643" w:type="dxa"/>
            <w:gridSpan w:val="2"/>
            <w:shd w:val="clear" w:color="auto" w:fill="auto"/>
            <w:tcMar>
              <w:top w:w="28" w:type="dxa"/>
              <w:left w:w="108" w:type="dxa"/>
              <w:bottom w:w="28" w:type="dxa"/>
              <w:right w:w="108" w:type="dxa"/>
            </w:tcMar>
          </w:tcPr>
          <w:p w14:paraId="7F7887A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0303</w:t>
            </w:r>
          </w:p>
        </w:tc>
        <w:tc>
          <w:tcPr>
            <w:tcW w:w="8245" w:type="dxa"/>
            <w:gridSpan w:val="2"/>
            <w:shd w:val="clear" w:color="auto" w:fill="auto"/>
            <w:tcMar>
              <w:top w:w="28" w:type="dxa"/>
              <w:left w:w="108" w:type="dxa"/>
              <w:bottom w:w="28" w:type="dxa"/>
              <w:right w:w="108" w:type="dxa"/>
            </w:tcMar>
          </w:tcPr>
          <w:p w14:paraId="4DF9649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households, number of individual economic workers engaged in agricultural, forestry and fishery activities</w:t>
            </w:r>
          </w:p>
        </w:tc>
      </w:tr>
      <w:tr w:rsidR="002B6360" w:rsidRPr="006379F8" w14:paraId="56D17850" w14:textId="77777777" w:rsidTr="002B50AD">
        <w:tc>
          <w:tcPr>
            <w:tcW w:w="750" w:type="dxa"/>
            <w:shd w:val="clear" w:color="auto" w:fill="auto"/>
            <w:tcMar>
              <w:top w:w="28" w:type="dxa"/>
              <w:left w:w="108" w:type="dxa"/>
              <w:bottom w:w="28" w:type="dxa"/>
              <w:right w:w="108" w:type="dxa"/>
            </w:tcMar>
          </w:tcPr>
          <w:p w14:paraId="30A1BF2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32</w:t>
            </w:r>
          </w:p>
        </w:tc>
        <w:tc>
          <w:tcPr>
            <w:tcW w:w="643" w:type="dxa"/>
            <w:gridSpan w:val="2"/>
            <w:shd w:val="clear" w:color="auto" w:fill="auto"/>
            <w:tcMar>
              <w:top w:w="28" w:type="dxa"/>
              <w:left w:w="108" w:type="dxa"/>
              <w:bottom w:w="28" w:type="dxa"/>
              <w:right w:w="108" w:type="dxa"/>
            </w:tcMar>
          </w:tcPr>
          <w:p w14:paraId="482E16D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0304</w:t>
            </w:r>
          </w:p>
        </w:tc>
        <w:tc>
          <w:tcPr>
            <w:tcW w:w="8245" w:type="dxa"/>
            <w:gridSpan w:val="2"/>
            <w:shd w:val="clear" w:color="auto" w:fill="auto"/>
            <w:tcMar>
              <w:top w:w="28" w:type="dxa"/>
              <w:left w:w="108" w:type="dxa"/>
              <w:bottom w:w="28" w:type="dxa"/>
              <w:right w:w="108" w:type="dxa"/>
            </w:tcMar>
          </w:tcPr>
          <w:p w14:paraId="2B2F761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enterprises, number of employees, capital sources, assets, net revenue, income of employees, profit before tax of the enterprise</w:t>
            </w:r>
          </w:p>
        </w:tc>
      </w:tr>
      <w:tr w:rsidR="002B6360" w:rsidRPr="006379F8" w14:paraId="2895A9AD" w14:textId="77777777" w:rsidTr="002B50AD">
        <w:tc>
          <w:tcPr>
            <w:tcW w:w="750" w:type="dxa"/>
            <w:shd w:val="clear" w:color="auto" w:fill="auto"/>
            <w:tcMar>
              <w:top w:w="28" w:type="dxa"/>
              <w:left w:w="108" w:type="dxa"/>
              <w:bottom w:w="28" w:type="dxa"/>
              <w:right w:w="108" w:type="dxa"/>
            </w:tcMar>
          </w:tcPr>
          <w:p w14:paraId="3D0184D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lastRenderedPageBreak/>
              <w:t>33</w:t>
            </w:r>
          </w:p>
        </w:tc>
        <w:tc>
          <w:tcPr>
            <w:tcW w:w="643" w:type="dxa"/>
            <w:gridSpan w:val="2"/>
            <w:shd w:val="clear" w:color="auto" w:fill="auto"/>
            <w:tcMar>
              <w:top w:w="28" w:type="dxa"/>
              <w:left w:w="108" w:type="dxa"/>
              <w:bottom w:w="28" w:type="dxa"/>
              <w:right w:w="108" w:type="dxa"/>
            </w:tcMar>
          </w:tcPr>
          <w:p w14:paraId="7E529FB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0305</w:t>
            </w:r>
          </w:p>
        </w:tc>
        <w:tc>
          <w:tcPr>
            <w:tcW w:w="8245" w:type="dxa"/>
            <w:gridSpan w:val="2"/>
            <w:shd w:val="clear" w:color="auto" w:fill="auto"/>
            <w:tcMar>
              <w:top w:w="28" w:type="dxa"/>
              <w:left w:w="108" w:type="dxa"/>
              <w:bottom w:w="28" w:type="dxa"/>
              <w:right w:w="108" w:type="dxa"/>
            </w:tcMar>
          </w:tcPr>
          <w:p w14:paraId="42C55D3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Equip fixed assets on average per employee of the enterprise</w:t>
            </w:r>
          </w:p>
        </w:tc>
      </w:tr>
      <w:tr w:rsidR="002B6360" w:rsidRPr="006379F8" w14:paraId="34FA2890" w14:textId="77777777" w:rsidTr="002B50AD">
        <w:tc>
          <w:tcPr>
            <w:tcW w:w="750" w:type="dxa"/>
            <w:shd w:val="clear" w:color="auto" w:fill="auto"/>
            <w:tcMar>
              <w:top w:w="28" w:type="dxa"/>
              <w:left w:w="108" w:type="dxa"/>
              <w:bottom w:w="28" w:type="dxa"/>
              <w:right w:w="108" w:type="dxa"/>
            </w:tcMar>
          </w:tcPr>
          <w:p w14:paraId="109B092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34</w:t>
            </w:r>
          </w:p>
        </w:tc>
        <w:tc>
          <w:tcPr>
            <w:tcW w:w="643" w:type="dxa"/>
            <w:gridSpan w:val="2"/>
            <w:shd w:val="clear" w:color="auto" w:fill="auto"/>
            <w:tcMar>
              <w:top w:w="28" w:type="dxa"/>
              <w:left w:w="108" w:type="dxa"/>
              <w:bottom w:w="28" w:type="dxa"/>
              <w:right w:w="108" w:type="dxa"/>
            </w:tcMar>
          </w:tcPr>
          <w:p w14:paraId="26BAAC3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0306</w:t>
            </w:r>
          </w:p>
        </w:tc>
        <w:tc>
          <w:tcPr>
            <w:tcW w:w="8245" w:type="dxa"/>
            <w:gridSpan w:val="2"/>
            <w:shd w:val="clear" w:color="auto" w:fill="auto"/>
            <w:tcMar>
              <w:top w:w="28" w:type="dxa"/>
              <w:left w:w="108" w:type="dxa"/>
              <w:bottom w:w="28" w:type="dxa"/>
              <w:right w:w="108" w:type="dxa"/>
            </w:tcMar>
          </w:tcPr>
          <w:p w14:paraId="626E1A7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Pre-tax profit ratio of the business</w:t>
            </w:r>
          </w:p>
        </w:tc>
      </w:tr>
      <w:tr w:rsidR="002B6360" w:rsidRPr="006379F8" w14:paraId="32922B13" w14:textId="77777777" w:rsidTr="002B50AD">
        <w:tc>
          <w:tcPr>
            <w:tcW w:w="9638" w:type="dxa"/>
            <w:gridSpan w:val="5"/>
            <w:shd w:val="clear" w:color="auto" w:fill="auto"/>
            <w:tcMar>
              <w:top w:w="28" w:type="dxa"/>
              <w:left w:w="108" w:type="dxa"/>
              <w:bottom w:w="28" w:type="dxa"/>
              <w:right w:w="108" w:type="dxa"/>
            </w:tcMar>
          </w:tcPr>
          <w:p w14:paraId="7BF2F446" w14:textId="33DB3705" w:rsidR="002B6360" w:rsidRPr="006379F8" w:rsidRDefault="002B6360" w:rsidP="002B50AD">
            <w:pPr>
              <w:spacing w:before="60" w:after="60" w:line="240" w:lineRule="atLeast"/>
              <w:rPr>
                <w:rFonts w:cs="Arial"/>
                <w:sz w:val="18"/>
                <w:szCs w:val="18"/>
              </w:rPr>
            </w:pPr>
            <w:bookmarkStart w:id="91" w:name="dieu_04"/>
            <w:r w:rsidRPr="006379F8">
              <w:rPr>
                <w:rFonts w:cs="Arial"/>
                <w:b/>
                <w:bCs/>
                <w:sz w:val="18"/>
                <w:szCs w:val="18"/>
                <w:shd w:val="solid" w:color="FFFFFF" w:fill="auto"/>
              </w:rPr>
              <w:t>04. Investment and construction</w:t>
            </w:r>
            <w:bookmarkEnd w:id="91"/>
          </w:p>
        </w:tc>
      </w:tr>
      <w:tr w:rsidR="002B6360" w:rsidRPr="006379F8" w14:paraId="30E042BA" w14:textId="77777777" w:rsidTr="002B50AD">
        <w:tc>
          <w:tcPr>
            <w:tcW w:w="750" w:type="dxa"/>
            <w:shd w:val="clear" w:color="auto" w:fill="auto"/>
            <w:tcMar>
              <w:top w:w="28" w:type="dxa"/>
              <w:left w:w="108" w:type="dxa"/>
              <w:bottom w:w="28" w:type="dxa"/>
              <w:right w:w="108" w:type="dxa"/>
            </w:tcMar>
          </w:tcPr>
          <w:p w14:paraId="2C8B454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35</w:t>
            </w:r>
          </w:p>
        </w:tc>
        <w:tc>
          <w:tcPr>
            <w:tcW w:w="643" w:type="dxa"/>
            <w:gridSpan w:val="2"/>
            <w:shd w:val="clear" w:color="auto" w:fill="auto"/>
            <w:tcMar>
              <w:top w:w="28" w:type="dxa"/>
              <w:left w:w="108" w:type="dxa"/>
              <w:bottom w:w="28" w:type="dxa"/>
              <w:right w:w="108" w:type="dxa"/>
            </w:tcMar>
          </w:tcPr>
          <w:p w14:paraId="75EE8D2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0401</w:t>
            </w:r>
          </w:p>
        </w:tc>
        <w:tc>
          <w:tcPr>
            <w:tcW w:w="8245" w:type="dxa"/>
            <w:gridSpan w:val="2"/>
            <w:shd w:val="clear" w:color="auto" w:fill="auto"/>
            <w:tcMar>
              <w:top w:w="28" w:type="dxa"/>
              <w:left w:w="108" w:type="dxa"/>
              <w:bottom w:w="28" w:type="dxa"/>
              <w:right w:w="108" w:type="dxa"/>
            </w:tcMar>
          </w:tcPr>
          <w:p w14:paraId="5BAA573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Investment capital realized in the whole society</w:t>
            </w:r>
          </w:p>
        </w:tc>
      </w:tr>
      <w:tr w:rsidR="002B6360" w:rsidRPr="006379F8" w14:paraId="270E3A21" w14:textId="77777777" w:rsidTr="002B50AD">
        <w:tc>
          <w:tcPr>
            <w:tcW w:w="750" w:type="dxa"/>
            <w:shd w:val="clear" w:color="auto" w:fill="auto"/>
            <w:tcMar>
              <w:top w:w="28" w:type="dxa"/>
              <w:left w:w="108" w:type="dxa"/>
              <w:bottom w:w="28" w:type="dxa"/>
              <w:right w:w="108" w:type="dxa"/>
            </w:tcMar>
          </w:tcPr>
          <w:p w14:paraId="266CB56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36</w:t>
            </w:r>
          </w:p>
        </w:tc>
        <w:tc>
          <w:tcPr>
            <w:tcW w:w="643" w:type="dxa"/>
            <w:gridSpan w:val="2"/>
            <w:shd w:val="clear" w:color="auto" w:fill="auto"/>
            <w:tcMar>
              <w:top w:w="28" w:type="dxa"/>
              <w:left w:w="108" w:type="dxa"/>
              <w:bottom w:w="28" w:type="dxa"/>
              <w:right w:w="108" w:type="dxa"/>
            </w:tcMar>
          </w:tcPr>
          <w:p w14:paraId="3379315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0402</w:t>
            </w:r>
          </w:p>
        </w:tc>
        <w:tc>
          <w:tcPr>
            <w:tcW w:w="8245" w:type="dxa"/>
            <w:gridSpan w:val="2"/>
            <w:shd w:val="clear" w:color="auto" w:fill="auto"/>
            <w:tcMar>
              <w:top w:w="28" w:type="dxa"/>
              <w:left w:w="108" w:type="dxa"/>
              <w:bottom w:w="28" w:type="dxa"/>
              <w:right w:w="108" w:type="dxa"/>
            </w:tcMar>
          </w:tcPr>
          <w:p w14:paraId="4B661A5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Ratio of realized investment capital of the whole society to gross domestic product</w:t>
            </w:r>
          </w:p>
        </w:tc>
      </w:tr>
      <w:tr w:rsidR="002B6360" w:rsidRPr="006379F8" w14:paraId="7C5F88F1" w14:textId="77777777" w:rsidTr="002B50AD">
        <w:tc>
          <w:tcPr>
            <w:tcW w:w="750" w:type="dxa"/>
            <w:shd w:val="clear" w:color="auto" w:fill="auto"/>
            <w:tcMar>
              <w:top w:w="28" w:type="dxa"/>
              <w:left w:w="108" w:type="dxa"/>
              <w:bottom w:w="28" w:type="dxa"/>
              <w:right w:w="108" w:type="dxa"/>
            </w:tcMar>
          </w:tcPr>
          <w:p w14:paraId="67D8BD6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37</w:t>
            </w:r>
          </w:p>
        </w:tc>
        <w:tc>
          <w:tcPr>
            <w:tcW w:w="643" w:type="dxa"/>
            <w:gridSpan w:val="2"/>
            <w:shd w:val="clear" w:color="auto" w:fill="auto"/>
            <w:tcMar>
              <w:top w:w="28" w:type="dxa"/>
              <w:left w:w="108" w:type="dxa"/>
              <w:bottom w:w="28" w:type="dxa"/>
              <w:right w:w="108" w:type="dxa"/>
            </w:tcMar>
          </w:tcPr>
          <w:p w14:paraId="00E637B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0403</w:t>
            </w:r>
          </w:p>
        </w:tc>
        <w:tc>
          <w:tcPr>
            <w:tcW w:w="8245" w:type="dxa"/>
            <w:gridSpan w:val="2"/>
            <w:shd w:val="clear" w:color="auto" w:fill="auto"/>
            <w:tcMar>
              <w:top w:w="28" w:type="dxa"/>
              <w:left w:w="108" w:type="dxa"/>
              <w:bottom w:w="28" w:type="dxa"/>
              <w:right w:w="108" w:type="dxa"/>
            </w:tcMar>
          </w:tcPr>
          <w:p w14:paraId="1AF321A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Investment efficiency (ICOR)</w:t>
            </w:r>
          </w:p>
        </w:tc>
      </w:tr>
      <w:tr w:rsidR="002B6360" w:rsidRPr="006379F8" w14:paraId="25137C1C" w14:textId="77777777" w:rsidTr="002B50AD">
        <w:tc>
          <w:tcPr>
            <w:tcW w:w="750" w:type="dxa"/>
            <w:shd w:val="clear" w:color="auto" w:fill="auto"/>
            <w:tcMar>
              <w:top w:w="28" w:type="dxa"/>
              <w:left w:w="108" w:type="dxa"/>
              <w:bottom w:w="28" w:type="dxa"/>
              <w:right w:w="108" w:type="dxa"/>
            </w:tcMar>
          </w:tcPr>
          <w:p w14:paraId="7815798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38</w:t>
            </w:r>
          </w:p>
        </w:tc>
        <w:tc>
          <w:tcPr>
            <w:tcW w:w="643" w:type="dxa"/>
            <w:gridSpan w:val="2"/>
            <w:shd w:val="clear" w:color="auto" w:fill="auto"/>
            <w:tcMar>
              <w:top w:w="28" w:type="dxa"/>
              <w:left w:w="108" w:type="dxa"/>
              <w:bottom w:w="28" w:type="dxa"/>
              <w:right w:w="108" w:type="dxa"/>
            </w:tcMar>
          </w:tcPr>
          <w:p w14:paraId="6AE313F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0404</w:t>
            </w:r>
          </w:p>
        </w:tc>
        <w:tc>
          <w:tcPr>
            <w:tcW w:w="8245" w:type="dxa"/>
            <w:gridSpan w:val="2"/>
            <w:shd w:val="clear" w:color="auto" w:fill="auto"/>
            <w:tcMar>
              <w:top w:w="28" w:type="dxa"/>
              <w:left w:w="108" w:type="dxa"/>
              <w:bottom w:w="28" w:type="dxa"/>
              <w:right w:w="108" w:type="dxa"/>
            </w:tcMar>
          </w:tcPr>
          <w:p w14:paraId="2481DD4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The main newly increased capacity of the economy</w:t>
            </w:r>
          </w:p>
        </w:tc>
      </w:tr>
      <w:tr w:rsidR="002B6360" w:rsidRPr="006379F8" w14:paraId="7D8C1E9B" w14:textId="77777777" w:rsidTr="002B50AD">
        <w:tc>
          <w:tcPr>
            <w:tcW w:w="750" w:type="dxa"/>
            <w:shd w:val="clear" w:color="auto" w:fill="auto"/>
            <w:tcMar>
              <w:top w:w="28" w:type="dxa"/>
              <w:left w:w="108" w:type="dxa"/>
              <w:bottom w:w="28" w:type="dxa"/>
              <w:right w:w="108" w:type="dxa"/>
            </w:tcMar>
          </w:tcPr>
          <w:p w14:paraId="778D0D4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39</w:t>
            </w:r>
          </w:p>
        </w:tc>
        <w:tc>
          <w:tcPr>
            <w:tcW w:w="643" w:type="dxa"/>
            <w:gridSpan w:val="2"/>
            <w:shd w:val="clear" w:color="auto" w:fill="auto"/>
            <w:tcMar>
              <w:top w:w="28" w:type="dxa"/>
              <w:left w:w="108" w:type="dxa"/>
              <w:bottom w:w="28" w:type="dxa"/>
              <w:right w:w="108" w:type="dxa"/>
            </w:tcMar>
          </w:tcPr>
          <w:p w14:paraId="7943EF4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0405</w:t>
            </w:r>
          </w:p>
        </w:tc>
        <w:tc>
          <w:tcPr>
            <w:tcW w:w="8245" w:type="dxa"/>
            <w:gridSpan w:val="2"/>
            <w:shd w:val="clear" w:color="auto" w:fill="auto"/>
            <w:tcMar>
              <w:top w:w="28" w:type="dxa"/>
              <w:left w:w="108" w:type="dxa"/>
              <w:bottom w:w="28" w:type="dxa"/>
              <w:right w:w="108" w:type="dxa"/>
            </w:tcMar>
          </w:tcPr>
          <w:p w14:paraId="3E3E77F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Floor area of completed housing construction</w:t>
            </w:r>
          </w:p>
        </w:tc>
      </w:tr>
      <w:tr w:rsidR="002B6360" w:rsidRPr="006379F8" w14:paraId="6D3E68B4" w14:textId="77777777" w:rsidTr="002B50AD">
        <w:tc>
          <w:tcPr>
            <w:tcW w:w="750" w:type="dxa"/>
            <w:shd w:val="clear" w:color="auto" w:fill="auto"/>
            <w:tcMar>
              <w:top w:w="28" w:type="dxa"/>
              <w:left w:w="108" w:type="dxa"/>
              <w:bottom w:w="28" w:type="dxa"/>
              <w:right w:w="108" w:type="dxa"/>
            </w:tcMar>
          </w:tcPr>
          <w:p w14:paraId="037F1A2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40</w:t>
            </w:r>
          </w:p>
        </w:tc>
        <w:tc>
          <w:tcPr>
            <w:tcW w:w="643" w:type="dxa"/>
            <w:gridSpan w:val="2"/>
            <w:shd w:val="clear" w:color="auto" w:fill="auto"/>
            <w:tcMar>
              <w:top w:w="28" w:type="dxa"/>
              <w:left w:w="108" w:type="dxa"/>
              <w:bottom w:w="28" w:type="dxa"/>
              <w:right w:w="108" w:type="dxa"/>
            </w:tcMar>
          </w:tcPr>
          <w:p w14:paraId="3E1ABE6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0406</w:t>
            </w:r>
          </w:p>
        </w:tc>
        <w:tc>
          <w:tcPr>
            <w:tcW w:w="8245" w:type="dxa"/>
            <w:gridSpan w:val="2"/>
            <w:shd w:val="clear" w:color="auto" w:fill="auto"/>
            <w:tcMar>
              <w:top w:w="28" w:type="dxa"/>
              <w:left w:w="108" w:type="dxa"/>
              <w:bottom w:w="28" w:type="dxa"/>
              <w:right w:w="108" w:type="dxa"/>
            </w:tcMar>
          </w:tcPr>
          <w:p w14:paraId="230761C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houses, total area of existing and used housing</w:t>
            </w:r>
          </w:p>
        </w:tc>
      </w:tr>
      <w:tr w:rsidR="002B6360" w:rsidRPr="006379F8" w14:paraId="24DB5B00" w14:textId="77777777" w:rsidTr="002B50AD">
        <w:tc>
          <w:tcPr>
            <w:tcW w:w="750" w:type="dxa"/>
            <w:shd w:val="clear" w:color="auto" w:fill="auto"/>
            <w:tcMar>
              <w:top w:w="28" w:type="dxa"/>
              <w:left w:w="108" w:type="dxa"/>
              <w:bottom w:w="28" w:type="dxa"/>
              <w:right w:w="108" w:type="dxa"/>
            </w:tcMar>
          </w:tcPr>
          <w:p w14:paraId="0E43ACB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41</w:t>
            </w:r>
          </w:p>
        </w:tc>
        <w:tc>
          <w:tcPr>
            <w:tcW w:w="643" w:type="dxa"/>
            <w:gridSpan w:val="2"/>
            <w:shd w:val="clear" w:color="auto" w:fill="auto"/>
            <w:tcMar>
              <w:top w:w="28" w:type="dxa"/>
              <w:left w:w="108" w:type="dxa"/>
              <w:bottom w:w="28" w:type="dxa"/>
              <w:right w:w="108" w:type="dxa"/>
            </w:tcMar>
          </w:tcPr>
          <w:p w14:paraId="5544B9F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0407</w:t>
            </w:r>
          </w:p>
        </w:tc>
        <w:tc>
          <w:tcPr>
            <w:tcW w:w="8245" w:type="dxa"/>
            <w:gridSpan w:val="2"/>
            <w:shd w:val="clear" w:color="auto" w:fill="auto"/>
            <w:tcMar>
              <w:top w:w="28" w:type="dxa"/>
              <w:left w:w="108" w:type="dxa"/>
              <w:bottom w:w="28" w:type="dxa"/>
              <w:right w:w="108" w:type="dxa"/>
            </w:tcMar>
          </w:tcPr>
          <w:p w14:paraId="489F5DB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Housing area per capita</w:t>
            </w:r>
          </w:p>
        </w:tc>
      </w:tr>
      <w:tr w:rsidR="002B6360" w:rsidRPr="006379F8" w14:paraId="44278154" w14:textId="77777777" w:rsidTr="002B50AD">
        <w:tc>
          <w:tcPr>
            <w:tcW w:w="750" w:type="dxa"/>
            <w:shd w:val="clear" w:color="auto" w:fill="auto"/>
            <w:tcMar>
              <w:top w:w="28" w:type="dxa"/>
              <w:left w:w="108" w:type="dxa"/>
              <w:bottom w:w="28" w:type="dxa"/>
              <w:right w:w="108" w:type="dxa"/>
            </w:tcMar>
          </w:tcPr>
          <w:p w14:paraId="0E3ECBD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42</w:t>
            </w:r>
          </w:p>
        </w:tc>
        <w:tc>
          <w:tcPr>
            <w:tcW w:w="643" w:type="dxa"/>
            <w:gridSpan w:val="2"/>
            <w:shd w:val="clear" w:color="auto" w:fill="auto"/>
            <w:tcMar>
              <w:top w:w="28" w:type="dxa"/>
              <w:left w:w="108" w:type="dxa"/>
              <w:bottom w:w="28" w:type="dxa"/>
              <w:right w:w="108" w:type="dxa"/>
            </w:tcMar>
          </w:tcPr>
          <w:p w14:paraId="1A1EE3D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0408</w:t>
            </w:r>
          </w:p>
        </w:tc>
        <w:tc>
          <w:tcPr>
            <w:tcW w:w="8245" w:type="dxa"/>
            <w:gridSpan w:val="2"/>
            <w:shd w:val="clear" w:color="auto" w:fill="auto"/>
            <w:tcMar>
              <w:top w:w="28" w:type="dxa"/>
              <w:left w:w="108" w:type="dxa"/>
              <w:bottom w:w="28" w:type="dxa"/>
              <w:right w:w="108" w:type="dxa"/>
            </w:tcMar>
          </w:tcPr>
          <w:p w14:paraId="2E1704F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Total housing area according to the project completed in the year</w:t>
            </w:r>
          </w:p>
        </w:tc>
      </w:tr>
      <w:tr w:rsidR="002B6360" w:rsidRPr="006379F8" w14:paraId="50C136CD" w14:textId="77777777" w:rsidTr="002B50AD">
        <w:tc>
          <w:tcPr>
            <w:tcW w:w="750" w:type="dxa"/>
            <w:shd w:val="clear" w:color="auto" w:fill="auto"/>
            <w:tcMar>
              <w:top w:w="28" w:type="dxa"/>
              <w:left w:w="108" w:type="dxa"/>
              <w:bottom w:w="28" w:type="dxa"/>
              <w:right w:w="108" w:type="dxa"/>
            </w:tcMar>
          </w:tcPr>
          <w:p w14:paraId="3A99536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43</w:t>
            </w:r>
          </w:p>
        </w:tc>
        <w:tc>
          <w:tcPr>
            <w:tcW w:w="643" w:type="dxa"/>
            <w:gridSpan w:val="2"/>
            <w:shd w:val="clear" w:color="auto" w:fill="auto"/>
            <w:tcMar>
              <w:top w:w="28" w:type="dxa"/>
              <w:left w:w="108" w:type="dxa"/>
              <w:bottom w:w="28" w:type="dxa"/>
              <w:right w:w="108" w:type="dxa"/>
            </w:tcMar>
          </w:tcPr>
          <w:p w14:paraId="2722434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0409</w:t>
            </w:r>
          </w:p>
        </w:tc>
        <w:tc>
          <w:tcPr>
            <w:tcW w:w="8245" w:type="dxa"/>
            <w:gridSpan w:val="2"/>
            <w:shd w:val="clear" w:color="auto" w:fill="auto"/>
            <w:tcMar>
              <w:top w:w="28" w:type="dxa"/>
              <w:left w:w="108" w:type="dxa"/>
              <w:bottom w:w="28" w:type="dxa"/>
              <w:right w:w="108" w:type="dxa"/>
            </w:tcMar>
          </w:tcPr>
          <w:p w14:paraId="687AF97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Total number of houses and total area of social housing completed in the year</w:t>
            </w:r>
          </w:p>
        </w:tc>
      </w:tr>
      <w:tr w:rsidR="002B6360" w:rsidRPr="006379F8" w14:paraId="494C91AC" w14:textId="77777777" w:rsidTr="002B50AD">
        <w:tc>
          <w:tcPr>
            <w:tcW w:w="9638" w:type="dxa"/>
            <w:gridSpan w:val="5"/>
            <w:shd w:val="clear" w:color="auto" w:fill="auto"/>
            <w:tcMar>
              <w:top w:w="28" w:type="dxa"/>
              <w:left w:w="108" w:type="dxa"/>
              <w:bottom w:w="28" w:type="dxa"/>
              <w:right w:w="108" w:type="dxa"/>
            </w:tcMar>
          </w:tcPr>
          <w:p w14:paraId="1F6037E2" w14:textId="14443D19" w:rsidR="002B6360" w:rsidRPr="006379F8" w:rsidRDefault="002B6360" w:rsidP="002B50AD">
            <w:pPr>
              <w:spacing w:before="60" w:after="60" w:line="240" w:lineRule="atLeast"/>
              <w:rPr>
                <w:rFonts w:cs="Arial"/>
                <w:sz w:val="18"/>
                <w:szCs w:val="18"/>
              </w:rPr>
            </w:pPr>
            <w:bookmarkStart w:id="92" w:name="dieu_05"/>
            <w:r w:rsidRPr="006379F8">
              <w:rPr>
                <w:rFonts w:cs="Arial"/>
                <w:b/>
                <w:bCs/>
                <w:sz w:val="18"/>
                <w:szCs w:val="18"/>
                <w:shd w:val="solid" w:color="FFFFFF" w:fill="auto"/>
              </w:rPr>
              <w:t>05. National accounts</w:t>
            </w:r>
            <w:bookmarkEnd w:id="92"/>
          </w:p>
        </w:tc>
      </w:tr>
      <w:tr w:rsidR="002B6360" w:rsidRPr="006379F8" w14:paraId="439BD49E" w14:textId="77777777" w:rsidTr="002B50AD">
        <w:tc>
          <w:tcPr>
            <w:tcW w:w="750" w:type="dxa"/>
            <w:shd w:val="clear" w:color="auto" w:fill="auto"/>
            <w:tcMar>
              <w:top w:w="28" w:type="dxa"/>
              <w:left w:w="108" w:type="dxa"/>
              <w:bottom w:w="28" w:type="dxa"/>
              <w:right w:w="108" w:type="dxa"/>
            </w:tcMar>
          </w:tcPr>
          <w:p w14:paraId="197D52A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44</w:t>
            </w:r>
          </w:p>
        </w:tc>
        <w:tc>
          <w:tcPr>
            <w:tcW w:w="643" w:type="dxa"/>
            <w:gridSpan w:val="2"/>
            <w:shd w:val="clear" w:color="auto" w:fill="auto"/>
            <w:tcMar>
              <w:top w:w="28" w:type="dxa"/>
              <w:left w:w="108" w:type="dxa"/>
              <w:bottom w:w="28" w:type="dxa"/>
              <w:right w:w="108" w:type="dxa"/>
            </w:tcMar>
          </w:tcPr>
          <w:p w14:paraId="77D851A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0501</w:t>
            </w:r>
          </w:p>
        </w:tc>
        <w:tc>
          <w:tcPr>
            <w:tcW w:w="8245" w:type="dxa"/>
            <w:gridSpan w:val="2"/>
            <w:shd w:val="clear" w:color="auto" w:fill="auto"/>
            <w:tcMar>
              <w:top w:w="28" w:type="dxa"/>
              <w:left w:w="108" w:type="dxa"/>
              <w:bottom w:w="28" w:type="dxa"/>
              <w:right w:w="108" w:type="dxa"/>
            </w:tcMar>
            <w:vAlign w:val="center"/>
          </w:tcPr>
          <w:p w14:paraId="40C0E84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Gross Domestic Product (GDP)</w:t>
            </w:r>
          </w:p>
        </w:tc>
      </w:tr>
      <w:tr w:rsidR="002B6360" w:rsidRPr="006379F8" w14:paraId="61ED17C1" w14:textId="77777777" w:rsidTr="002B50AD">
        <w:tc>
          <w:tcPr>
            <w:tcW w:w="750" w:type="dxa"/>
            <w:shd w:val="clear" w:color="auto" w:fill="auto"/>
            <w:tcMar>
              <w:top w:w="28" w:type="dxa"/>
              <w:left w:w="108" w:type="dxa"/>
              <w:bottom w:w="28" w:type="dxa"/>
              <w:right w:w="108" w:type="dxa"/>
            </w:tcMar>
          </w:tcPr>
          <w:p w14:paraId="4C388FA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45</w:t>
            </w:r>
          </w:p>
        </w:tc>
        <w:tc>
          <w:tcPr>
            <w:tcW w:w="643" w:type="dxa"/>
            <w:gridSpan w:val="2"/>
            <w:shd w:val="clear" w:color="auto" w:fill="auto"/>
            <w:tcMar>
              <w:top w:w="28" w:type="dxa"/>
              <w:left w:w="108" w:type="dxa"/>
              <w:bottom w:w="28" w:type="dxa"/>
              <w:right w:w="108" w:type="dxa"/>
            </w:tcMar>
          </w:tcPr>
          <w:p w14:paraId="30EC0D3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0502</w:t>
            </w:r>
          </w:p>
        </w:tc>
        <w:tc>
          <w:tcPr>
            <w:tcW w:w="8245" w:type="dxa"/>
            <w:gridSpan w:val="2"/>
            <w:shd w:val="clear" w:color="auto" w:fill="auto"/>
            <w:tcMar>
              <w:top w:w="28" w:type="dxa"/>
              <w:left w:w="108" w:type="dxa"/>
              <w:bottom w:w="28" w:type="dxa"/>
              <w:right w:w="108" w:type="dxa"/>
            </w:tcMar>
            <w:vAlign w:val="center"/>
          </w:tcPr>
          <w:p w14:paraId="6AC3505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The structure of gross domestic product</w:t>
            </w:r>
          </w:p>
        </w:tc>
      </w:tr>
      <w:tr w:rsidR="002B6360" w:rsidRPr="006379F8" w14:paraId="3DA846E0" w14:textId="77777777" w:rsidTr="002B50AD">
        <w:tc>
          <w:tcPr>
            <w:tcW w:w="750" w:type="dxa"/>
            <w:shd w:val="clear" w:color="auto" w:fill="auto"/>
            <w:tcMar>
              <w:top w:w="28" w:type="dxa"/>
              <w:left w:w="108" w:type="dxa"/>
              <w:bottom w:w="28" w:type="dxa"/>
              <w:right w:w="108" w:type="dxa"/>
            </w:tcMar>
          </w:tcPr>
          <w:p w14:paraId="5FB5294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46</w:t>
            </w:r>
          </w:p>
        </w:tc>
        <w:tc>
          <w:tcPr>
            <w:tcW w:w="643" w:type="dxa"/>
            <w:gridSpan w:val="2"/>
            <w:shd w:val="clear" w:color="auto" w:fill="auto"/>
            <w:tcMar>
              <w:top w:w="28" w:type="dxa"/>
              <w:left w:w="108" w:type="dxa"/>
              <w:bottom w:w="28" w:type="dxa"/>
              <w:right w:w="108" w:type="dxa"/>
            </w:tcMar>
          </w:tcPr>
          <w:p w14:paraId="43FD13F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0503</w:t>
            </w:r>
          </w:p>
        </w:tc>
        <w:tc>
          <w:tcPr>
            <w:tcW w:w="8245" w:type="dxa"/>
            <w:gridSpan w:val="2"/>
            <w:shd w:val="clear" w:color="auto" w:fill="auto"/>
            <w:tcMar>
              <w:top w:w="28" w:type="dxa"/>
              <w:left w:w="108" w:type="dxa"/>
              <w:bottom w:w="28" w:type="dxa"/>
              <w:right w:w="108" w:type="dxa"/>
            </w:tcMar>
            <w:vAlign w:val="center"/>
          </w:tcPr>
          <w:p w14:paraId="5EF37A5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Growth rate of gross domestic product</w:t>
            </w:r>
          </w:p>
        </w:tc>
      </w:tr>
      <w:tr w:rsidR="002B6360" w:rsidRPr="006379F8" w14:paraId="32C607C2" w14:textId="77777777" w:rsidTr="002B50AD">
        <w:tc>
          <w:tcPr>
            <w:tcW w:w="750" w:type="dxa"/>
            <w:shd w:val="clear" w:color="auto" w:fill="auto"/>
            <w:tcMar>
              <w:top w:w="28" w:type="dxa"/>
              <w:left w:w="108" w:type="dxa"/>
              <w:bottom w:w="28" w:type="dxa"/>
              <w:right w:w="108" w:type="dxa"/>
            </w:tcMar>
          </w:tcPr>
          <w:p w14:paraId="7BB3C3D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47</w:t>
            </w:r>
          </w:p>
        </w:tc>
        <w:tc>
          <w:tcPr>
            <w:tcW w:w="643" w:type="dxa"/>
            <w:gridSpan w:val="2"/>
            <w:shd w:val="clear" w:color="auto" w:fill="auto"/>
            <w:tcMar>
              <w:top w:w="28" w:type="dxa"/>
              <w:left w:w="108" w:type="dxa"/>
              <w:bottom w:w="28" w:type="dxa"/>
              <w:right w:w="108" w:type="dxa"/>
            </w:tcMar>
          </w:tcPr>
          <w:p w14:paraId="3A6DA98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0504</w:t>
            </w:r>
          </w:p>
        </w:tc>
        <w:tc>
          <w:tcPr>
            <w:tcW w:w="8245" w:type="dxa"/>
            <w:gridSpan w:val="2"/>
            <w:shd w:val="clear" w:color="auto" w:fill="auto"/>
            <w:tcMar>
              <w:top w:w="28" w:type="dxa"/>
              <w:left w:w="108" w:type="dxa"/>
              <w:bottom w:w="28" w:type="dxa"/>
              <w:right w:w="108" w:type="dxa"/>
            </w:tcMar>
            <w:vAlign w:val="center"/>
          </w:tcPr>
          <w:p w14:paraId="1C0CD14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Gross domestic product per capita</w:t>
            </w:r>
          </w:p>
        </w:tc>
      </w:tr>
      <w:tr w:rsidR="002B6360" w:rsidRPr="006379F8" w14:paraId="2231778F" w14:textId="77777777" w:rsidTr="002B50AD">
        <w:tc>
          <w:tcPr>
            <w:tcW w:w="750" w:type="dxa"/>
            <w:shd w:val="clear" w:color="auto" w:fill="auto"/>
            <w:tcMar>
              <w:top w:w="28" w:type="dxa"/>
              <w:left w:w="108" w:type="dxa"/>
              <w:bottom w:w="28" w:type="dxa"/>
              <w:right w:w="108" w:type="dxa"/>
            </w:tcMar>
          </w:tcPr>
          <w:p w14:paraId="72246B5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48</w:t>
            </w:r>
          </w:p>
        </w:tc>
        <w:tc>
          <w:tcPr>
            <w:tcW w:w="643" w:type="dxa"/>
            <w:gridSpan w:val="2"/>
            <w:shd w:val="clear" w:color="auto" w:fill="auto"/>
            <w:tcMar>
              <w:top w:w="28" w:type="dxa"/>
              <w:left w:w="108" w:type="dxa"/>
              <w:bottom w:w="28" w:type="dxa"/>
              <w:right w:w="108" w:type="dxa"/>
            </w:tcMar>
          </w:tcPr>
          <w:p w14:paraId="7A3644C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0505</w:t>
            </w:r>
          </w:p>
        </w:tc>
        <w:tc>
          <w:tcPr>
            <w:tcW w:w="8245" w:type="dxa"/>
            <w:gridSpan w:val="2"/>
            <w:shd w:val="clear" w:color="auto" w:fill="auto"/>
            <w:tcMar>
              <w:top w:w="28" w:type="dxa"/>
              <w:left w:w="108" w:type="dxa"/>
              <w:bottom w:w="28" w:type="dxa"/>
              <w:right w:w="108" w:type="dxa"/>
            </w:tcMar>
            <w:vAlign w:val="center"/>
          </w:tcPr>
          <w:p w14:paraId="0EF9DA1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Accumulate wealth</w:t>
            </w:r>
          </w:p>
        </w:tc>
      </w:tr>
      <w:tr w:rsidR="002B6360" w:rsidRPr="006379F8" w14:paraId="46E13F89" w14:textId="77777777" w:rsidTr="002B50AD">
        <w:tc>
          <w:tcPr>
            <w:tcW w:w="750" w:type="dxa"/>
            <w:shd w:val="clear" w:color="auto" w:fill="auto"/>
            <w:tcMar>
              <w:top w:w="28" w:type="dxa"/>
              <w:left w:w="108" w:type="dxa"/>
              <w:bottom w:w="28" w:type="dxa"/>
              <w:right w:w="108" w:type="dxa"/>
            </w:tcMar>
          </w:tcPr>
          <w:p w14:paraId="5EC4677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49</w:t>
            </w:r>
          </w:p>
        </w:tc>
        <w:tc>
          <w:tcPr>
            <w:tcW w:w="643" w:type="dxa"/>
            <w:gridSpan w:val="2"/>
            <w:shd w:val="clear" w:color="auto" w:fill="auto"/>
            <w:tcMar>
              <w:top w:w="28" w:type="dxa"/>
              <w:left w:w="108" w:type="dxa"/>
              <w:bottom w:w="28" w:type="dxa"/>
              <w:right w:w="108" w:type="dxa"/>
            </w:tcMar>
          </w:tcPr>
          <w:p w14:paraId="2FC1204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0506</w:t>
            </w:r>
          </w:p>
        </w:tc>
        <w:tc>
          <w:tcPr>
            <w:tcW w:w="8245" w:type="dxa"/>
            <w:gridSpan w:val="2"/>
            <w:shd w:val="clear" w:color="auto" w:fill="auto"/>
            <w:tcMar>
              <w:top w:w="28" w:type="dxa"/>
              <w:left w:w="108" w:type="dxa"/>
              <w:bottom w:w="28" w:type="dxa"/>
              <w:right w:w="108" w:type="dxa"/>
            </w:tcMar>
            <w:vAlign w:val="center"/>
          </w:tcPr>
          <w:p w14:paraId="1EFF656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Final consumption</w:t>
            </w:r>
          </w:p>
        </w:tc>
      </w:tr>
      <w:tr w:rsidR="002B6360" w:rsidRPr="006379F8" w14:paraId="7E11B10A" w14:textId="77777777" w:rsidTr="002B50AD">
        <w:tc>
          <w:tcPr>
            <w:tcW w:w="750" w:type="dxa"/>
            <w:shd w:val="clear" w:color="auto" w:fill="auto"/>
            <w:tcMar>
              <w:top w:w="28" w:type="dxa"/>
              <w:left w:w="108" w:type="dxa"/>
              <w:bottom w:w="28" w:type="dxa"/>
              <w:right w:w="108" w:type="dxa"/>
            </w:tcMar>
          </w:tcPr>
          <w:p w14:paraId="4A4F49E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50</w:t>
            </w:r>
          </w:p>
        </w:tc>
        <w:tc>
          <w:tcPr>
            <w:tcW w:w="643" w:type="dxa"/>
            <w:gridSpan w:val="2"/>
            <w:shd w:val="clear" w:color="auto" w:fill="auto"/>
            <w:tcMar>
              <w:top w:w="28" w:type="dxa"/>
              <w:left w:w="108" w:type="dxa"/>
              <w:bottom w:w="28" w:type="dxa"/>
              <w:right w:w="108" w:type="dxa"/>
            </w:tcMar>
          </w:tcPr>
          <w:p w14:paraId="5ED3FD2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0507</w:t>
            </w:r>
          </w:p>
        </w:tc>
        <w:tc>
          <w:tcPr>
            <w:tcW w:w="8245" w:type="dxa"/>
            <w:gridSpan w:val="2"/>
            <w:shd w:val="clear" w:color="auto" w:fill="auto"/>
            <w:tcMar>
              <w:top w:w="28" w:type="dxa"/>
              <w:left w:w="108" w:type="dxa"/>
              <w:bottom w:w="28" w:type="dxa"/>
              <w:right w:w="108" w:type="dxa"/>
            </w:tcMar>
            <w:vAlign w:val="center"/>
          </w:tcPr>
          <w:p w14:paraId="05A3F59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National Income (GNI)</w:t>
            </w:r>
          </w:p>
        </w:tc>
      </w:tr>
      <w:tr w:rsidR="002B6360" w:rsidRPr="006379F8" w14:paraId="6082BB86" w14:textId="77777777" w:rsidTr="002B50AD">
        <w:tc>
          <w:tcPr>
            <w:tcW w:w="750" w:type="dxa"/>
            <w:shd w:val="clear" w:color="auto" w:fill="auto"/>
            <w:tcMar>
              <w:top w:w="28" w:type="dxa"/>
              <w:left w:w="108" w:type="dxa"/>
              <w:bottom w:w="28" w:type="dxa"/>
              <w:right w:w="108" w:type="dxa"/>
            </w:tcMar>
          </w:tcPr>
          <w:p w14:paraId="07C1D14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51</w:t>
            </w:r>
          </w:p>
        </w:tc>
        <w:tc>
          <w:tcPr>
            <w:tcW w:w="643" w:type="dxa"/>
            <w:gridSpan w:val="2"/>
            <w:shd w:val="clear" w:color="auto" w:fill="auto"/>
            <w:tcMar>
              <w:top w:w="28" w:type="dxa"/>
              <w:left w:w="108" w:type="dxa"/>
              <w:bottom w:w="28" w:type="dxa"/>
              <w:right w:w="108" w:type="dxa"/>
            </w:tcMar>
          </w:tcPr>
          <w:p w14:paraId="318597E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0508</w:t>
            </w:r>
          </w:p>
        </w:tc>
        <w:tc>
          <w:tcPr>
            <w:tcW w:w="8245" w:type="dxa"/>
            <w:gridSpan w:val="2"/>
            <w:shd w:val="clear" w:color="auto" w:fill="auto"/>
            <w:tcMar>
              <w:top w:w="28" w:type="dxa"/>
              <w:left w:w="108" w:type="dxa"/>
              <w:bottom w:w="28" w:type="dxa"/>
              <w:right w:w="108" w:type="dxa"/>
            </w:tcMar>
            <w:vAlign w:val="center"/>
          </w:tcPr>
          <w:p w14:paraId="6D22862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Ratio of national income compare with gross domestic product</w:t>
            </w:r>
          </w:p>
        </w:tc>
      </w:tr>
      <w:tr w:rsidR="002B6360" w:rsidRPr="006379F8" w14:paraId="421EAFEF" w14:textId="77777777" w:rsidTr="002B50AD">
        <w:tc>
          <w:tcPr>
            <w:tcW w:w="750" w:type="dxa"/>
            <w:shd w:val="clear" w:color="auto" w:fill="auto"/>
            <w:tcMar>
              <w:top w:w="28" w:type="dxa"/>
              <w:left w:w="108" w:type="dxa"/>
              <w:bottom w:w="28" w:type="dxa"/>
              <w:right w:w="108" w:type="dxa"/>
            </w:tcMar>
          </w:tcPr>
          <w:p w14:paraId="1260E6A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52</w:t>
            </w:r>
          </w:p>
        </w:tc>
        <w:tc>
          <w:tcPr>
            <w:tcW w:w="643" w:type="dxa"/>
            <w:gridSpan w:val="2"/>
            <w:shd w:val="clear" w:color="auto" w:fill="auto"/>
            <w:tcMar>
              <w:top w:w="28" w:type="dxa"/>
              <w:left w:w="108" w:type="dxa"/>
              <w:bottom w:w="28" w:type="dxa"/>
              <w:right w:w="108" w:type="dxa"/>
            </w:tcMar>
          </w:tcPr>
          <w:p w14:paraId="2A7DB93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0509</w:t>
            </w:r>
          </w:p>
        </w:tc>
        <w:tc>
          <w:tcPr>
            <w:tcW w:w="8245" w:type="dxa"/>
            <w:gridSpan w:val="2"/>
            <w:shd w:val="clear" w:color="auto" w:fill="auto"/>
            <w:tcMar>
              <w:top w:w="28" w:type="dxa"/>
              <w:left w:w="108" w:type="dxa"/>
              <w:bottom w:w="28" w:type="dxa"/>
              <w:right w:w="108" w:type="dxa"/>
            </w:tcMar>
            <w:vAlign w:val="center"/>
          </w:tcPr>
          <w:p w14:paraId="343721F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National Disposable Income (NDI)</w:t>
            </w:r>
          </w:p>
        </w:tc>
      </w:tr>
      <w:tr w:rsidR="002B6360" w:rsidRPr="006379F8" w14:paraId="1536CCF0" w14:textId="77777777" w:rsidTr="002B50AD">
        <w:tc>
          <w:tcPr>
            <w:tcW w:w="750" w:type="dxa"/>
            <w:shd w:val="clear" w:color="auto" w:fill="auto"/>
            <w:tcMar>
              <w:top w:w="28" w:type="dxa"/>
              <w:left w:w="108" w:type="dxa"/>
              <w:bottom w:w="28" w:type="dxa"/>
              <w:right w:w="108" w:type="dxa"/>
            </w:tcMar>
          </w:tcPr>
          <w:p w14:paraId="2E504E4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53</w:t>
            </w:r>
          </w:p>
        </w:tc>
        <w:tc>
          <w:tcPr>
            <w:tcW w:w="643" w:type="dxa"/>
            <w:gridSpan w:val="2"/>
            <w:shd w:val="clear" w:color="auto" w:fill="auto"/>
            <w:tcMar>
              <w:top w:w="28" w:type="dxa"/>
              <w:left w:w="108" w:type="dxa"/>
              <w:bottom w:w="28" w:type="dxa"/>
              <w:right w:w="108" w:type="dxa"/>
            </w:tcMar>
          </w:tcPr>
          <w:p w14:paraId="59D897B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0510</w:t>
            </w:r>
          </w:p>
        </w:tc>
        <w:tc>
          <w:tcPr>
            <w:tcW w:w="8245" w:type="dxa"/>
            <w:gridSpan w:val="2"/>
            <w:shd w:val="clear" w:color="auto" w:fill="auto"/>
            <w:tcMar>
              <w:top w:w="28" w:type="dxa"/>
              <w:left w:w="108" w:type="dxa"/>
              <w:bottom w:w="28" w:type="dxa"/>
              <w:right w:w="108" w:type="dxa"/>
            </w:tcMar>
            <w:vAlign w:val="center"/>
          </w:tcPr>
          <w:p w14:paraId="65414D1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Savings to gross domestic product</w:t>
            </w:r>
          </w:p>
        </w:tc>
      </w:tr>
      <w:tr w:rsidR="002B6360" w:rsidRPr="006379F8" w14:paraId="1024A749" w14:textId="77777777" w:rsidTr="002B50AD">
        <w:tc>
          <w:tcPr>
            <w:tcW w:w="750" w:type="dxa"/>
            <w:shd w:val="clear" w:color="auto" w:fill="auto"/>
            <w:tcMar>
              <w:top w:w="28" w:type="dxa"/>
              <w:left w:w="108" w:type="dxa"/>
              <w:bottom w:w="28" w:type="dxa"/>
              <w:right w:w="108" w:type="dxa"/>
            </w:tcMar>
          </w:tcPr>
          <w:p w14:paraId="7260D06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54</w:t>
            </w:r>
          </w:p>
        </w:tc>
        <w:tc>
          <w:tcPr>
            <w:tcW w:w="643" w:type="dxa"/>
            <w:gridSpan w:val="2"/>
            <w:shd w:val="clear" w:color="auto" w:fill="auto"/>
            <w:tcMar>
              <w:top w:w="28" w:type="dxa"/>
              <w:left w:w="108" w:type="dxa"/>
              <w:bottom w:w="28" w:type="dxa"/>
              <w:right w:w="108" w:type="dxa"/>
            </w:tcMar>
          </w:tcPr>
          <w:p w14:paraId="0727E89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0511</w:t>
            </w:r>
          </w:p>
        </w:tc>
        <w:tc>
          <w:tcPr>
            <w:tcW w:w="8245" w:type="dxa"/>
            <w:gridSpan w:val="2"/>
            <w:shd w:val="clear" w:color="auto" w:fill="auto"/>
            <w:tcMar>
              <w:top w:w="28" w:type="dxa"/>
              <w:left w:w="108" w:type="dxa"/>
              <w:bottom w:w="28" w:type="dxa"/>
              <w:right w:w="108" w:type="dxa"/>
            </w:tcMar>
            <w:vAlign w:val="center"/>
          </w:tcPr>
          <w:p w14:paraId="2113D02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The ratio of savings to wealth accumulation</w:t>
            </w:r>
          </w:p>
        </w:tc>
      </w:tr>
      <w:tr w:rsidR="002B6360" w:rsidRPr="006379F8" w14:paraId="4624BF5B" w14:textId="77777777" w:rsidTr="002B50AD">
        <w:tc>
          <w:tcPr>
            <w:tcW w:w="750" w:type="dxa"/>
            <w:shd w:val="clear" w:color="auto" w:fill="auto"/>
            <w:tcMar>
              <w:top w:w="28" w:type="dxa"/>
              <w:left w:w="108" w:type="dxa"/>
              <w:bottom w:w="28" w:type="dxa"/>
              <w:right w:w="108" w:type="dxa"/>
            </w:tcMar>
          </w:tcPr>
          <w:p w14:paraId="6932437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55</w:t>
            </w:r>
          </w:p>
        </w:tc>
        <w:tc>
          <w:tcPr>
            <w:tcW w:w="643" w:type="dxa"/>
            <w:gridSpan w:val="2"/>
            <w:shd w:val="clear" w:color="auto" w:fill="auto"/>
            <w:tcMar>
              <w:top w:w="28" w:type="dxa"/>
              <w:left w:w="108" w:type="dxa"/>
              <w:bottom w:w="28" w:type="dxa"/>
              <w:right w:w="108" w:type="dxa"/>
            </w:tcMar>
          </w:tcPr>
          <w:p w14:paraId="4852B23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0512</w:t>
            </w:r>
          </w:p>
        </w:tc>
        <w:tc>
          <w:tcPr>
            <w:tcW w:w="8245" w:type="dxa"/>
            <w:gridSpan w:val="2"/>
            <w:shd w:val="clear" w:color="auto" w:fill="auto"/>
            <w:tcMar>
              <w:top w:w="28" w:type="dxa"/>
              <w:left w:w="108" w:type="dxa"/>
              <w:bottom w:w="28" w:type="dxa"/>
              <w:right w:w="108" w:type="dxa"/>
            </w:tcMar>
            <w:vAlign w:val="center"/>
          </w:tcPr>
          <w:p w14:paraId="278C22E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Consumption and increase/decrease in energy consumption for production compared to gross domestic product</w:t>
            </w:r>
          </w:p>
        </w:tc>
      </w:tr>
      <w:tr w:rsidR="002B6360" w:rsidRPr="006379F8" w14:paraId="3083532B" w14:textId="77777777" w:rsidTr="002B50AD">
        <w:tc>
          <w:tcPr>
            <w:tcW w:w="750" w:type="dxa"/>
            <w:shd w:val="clear" w:color="auto" w:fill="auto"/>
            <w:tcMar>
              <w:top w:w="28" w:type="dxa"/>
              <w:left w:w="108" w:type="dxa"/>
              <w:bottom w:w="28" w:type="dxa"/>
              <w:right w:w="108" w:type="dxa"/>
            </w:tcMar>
          </w:tcPr>
          <w:p w14:paraId="0ACDD70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56</w:t>
            </w:r>
          </w:p>
        </w:tc>
        <w:tc>
          <w:tcPr>
            <w:tcW w:w="643" w:type="dxa"/>
            <w:gridSpan w:val="2"/>
            <w:shd w:val="clear" w:color="auto" w:fill="auto"/>
            <w:tcMar>
              <w:top w:w="28" w:type="dxa"/>
              <w:left w:w="108" w:type="dxa"/>
              <w:bottom w:w="28" w:type="dxa"/>
              <w:right w:w="108" w:type="dxa"/>
            </w:tcMar>
          </w:tcPr>
          <w:p w14:paraId="15C01B7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0513</w:t>
            </w:r>
          </w:p>
        </w:tc>
        <w:tc>
          <w:tcPr>
            <w:tcW w:w="8245" w:type="dxa"/>
            <w:gridSpan w:val="2"/>
            <w:shd w:val="clear" w:color="auto" w:fill="auto"/>
            <w:tcMar>
              <w:top w:w="28" w:type="dxa"/>
              <w:left w:w="108" w:type="dxa"/>
              <w:bottom w:w="28" w:type="dxa"/>
              <w:right w:w="108" w:type="dxa"/>
            </w:tcMar>
            <w:vAlign w:val="center"/>
          </w:tcPr>
          <w:p w14:paraId="05EB575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Total factor productivity (TFP) growth rate</w:t>
            </w:r>
          </w:p>
        </w:tc>
      </w:tr>
      <w:tr w:rsidR="002B6360" w:rsidRPr="006379F8" w14:paraId="74B1D058" w14:textId="77777777" w:rsidTr="002B50AD">
        <w:tc>
          <w:tcPr>
            <w:tcW w:w="750" w:type="dxa"/>
            <w:shd w:val="clear" w:color="auto" w:fill="auto"/>
            <w:tcMar>
              <w:top w:w="28" w:type="dxa"/>
              <w:left w:w="108" w:type="dxa"/>
              <w:bottom w:w="28" w:type="dxa"/>
              <w:right w:w="108" w:type="dxa"/>
            </w:tcMar>
          </w:tcPr>
          <w:p w14:paraId="391A5DE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57</w:t>
            </w:r>
          </w:p>
        </w:tc>
        <w:tc>
          <w:tcPr>
            <w:tcW w:w="643" w:type="dxa"/>
            <w:gridSpan w:val="2"/>
            <w:shd w:val="clear" w:color="auto" w:fill="auto"/>
            <w:tcMar>
              <w:top w:w="28" w:type="dxa"/>
              <w:left w:w="108" w:type="dxa"/>
              <w:bottom w:w="28" w:type="dxa"/>
              <w:right w:w="108" w:type="dxa"/>
            </w:tcMar>
          </w:tcPr>
          <w:p w14:paraId="43924DF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0514</w:t>
            </w:r>
          </w:p>
        </w:tc>
        <w:tc>
          <w:tcPr>
            <w:tcW w:w="8245" w:type="dxa"/>
            <w:gridSpan w:val="2"/>
            <w:shd w:val="clear" w:color="auto" w:fill="auto"/>
            <w:tcMar>
              <w:top w:w="28" w:type="dxa"/>
              <w:left w:w="108" w:type="dxa"/>
              <w:bottom w:w="28" w:type="dxa"/>
              <w:right w:w="108" w:type="dxa"/>
            </w:tcMar>
            <w:vAlign w:val="center"/>
          </w:tcPr>
          <w:p w14:paraId="5EC6337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The proportion of contribution of capital, labor, and productivity factors to the overall growth rate</w:t>
            </w:r>
          </w:p>
        </w:tc>
      </w:tr>
      <w:tr w:rsidR="002B6360" w:rsidRPr="006379F8" w14:paraId="6AED500B" w14:textId="77777777" w:rsidTr="002B50AD">
        <w:tc>
          <w:tcPr>
            <w:tcW w:w="750" w:type="dxa"/>
            <w:shd w:val="clear" w:color="auto" w:fill="auto"/>
            <w:tcMar>
              <w:top w:w="28" w:type="dxa"/>
              <w:left w:w="108" w:type="dxa"/>
              <w:bottom w:w="28" w:type="dxa"/>
              <w:right w:w="108" w:type="dxa"/>
            </w:tcMar>
          </w:tcPr>
          <w:p w14:paraId="6492B7E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58</w:t>
            </w:r>
          </w:p>
        </w:tc>
        <w:tc>
          <w:tcPr>
            <w:tcW w:w="643" w:type="dxa"/>
            <w:gridSpan w:val="2"/>
            <w:shd w:val="clear" w:color="auto" w:fill="auto"/>
            <w:tcMar>
              <w:top w:w="28" w:type="dxa"/>
              <w:left w:w="108" w:type="dxa"/>
              <w:bottom w:w="28" w:type="dxa"/>
              <w:right w:w="108" w:type="dxa"/>
            </w:tcMar>
          </w:tcPr>
          <w:p w14:paraId="6BA6F7F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0515</w:t>
            </w:r>
          </w:p>
        </w:tc>
        <w:tc>
          <w:tcPr>
            <w:tcW w:w="8245" w:type="dxa"/>
            <w:gridSpan w:val="2"/>
            <w:shd w:val="clear" w:color="auto" w:fill="auto"/>
            <w:tcMar>
              <w:top w:w="28" w:type="dxa"/>
              <w:left w:w="108" w:type="dxa"/>
              <w:bottom w:w="28" w:type="dxa"/>
              <w:right w:w="108" w:type="dxa"/>
            </w:tcMar>
            <w:vAlign w:val="center"/>
          </w:tcPr>
          <w:p w14:paraId="7F834B5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The proportion of value added of logistics services in the gross domestic product</w:t>
            </w:r>
          </w:p>
        </w:tc>
      </w:tr>
      <w:tr w:rsidR="002B6360" w:rsidRPr="006379F8" w14:paraId="3132B1DF" w14:textId="77777777" w:rsidTr="002B50AD">
        <w:tc>
          <w:tcPr>
            <w:tcW w:w="750" w:type="dxa"/>
            <w:shd w:val="clear" w:color="auto" w:fill="auto"/>
            <w:tcMar>
              <w:top w:w="28" w:type="dxa"/>
              <w:left w:w="108" w:type="dxa"/>
              <w:bottom w:w="28" w:type="dxa"/>
              <w:right w:w="108" w:type="dxa"/>
            </w:tcMar>
          </w:tcPr>
          <w:p w14:paraId="2D24AC4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59</w:t>
            </w:r>
          </w:p>
        </w:tc>
        <w:tc>
          <w:tcPr>
            <w:tcW w:w="643" w:type="dxa"/>
            <w:gridSpan w:val="2"/>
            <w:shd w:val="clear" w:color="auto" w:fill="auto"/>
            <w:tcMar>
              <w:top w:w="28" w:type="dxa"/>
              <w:left w:w="108" w:type="dxa"/>
              <w:bottom w:w="28" w:type="dxa"/>
              <w:right w:w="108" w:type="dxa"/>
            </w:tcMar>
          </w:tcPr>
          <w:p w14:paraId="72F3255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0516</w:t>
            </w:r>
          </w:p>
        </w:tc>
        <w:tc>
          <w:tcPr>
            <w:tcW w:w="8245" w:type="dxa"/>
            <w:gridSpan w:val="2"/>
            <w:shd w:val="clear" w:color="auto" w:fill="auto"/>
            <w:tcMar>
              <w:top w:w="28" w:type="dxa"/>
              <w:left w:w="108" w:type="dxa"/>
              <w:bottom w:w="28" w:type="dxa"/>
              <w:right w:w="108" w:type="dxa"/>
            </w:tcMar>
            <w:vAlign w:val="center"/>
          </w:tcPr>
          <w:p w14:paraId="74EC883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Logistics costs compared to gross domestic product</w:t>
            </w:r>
          </w:p>
        </w:tc>
      </w:tr>
      <w:tr w:rsidR="002B6360" w:rsidRPr="006379F8" w14:paraId="7E3A7D72" w14:textId="77777777" w:rsidTr="002B50AD">
        <w:tc>
          <w:tcPr>
            <w:tcW w:w="750" w:type="dxa"/>
            <w:shd w:val="clear" w:color="auto" w:fill="auto"/>
            <w:tcMar>
              <w:top w:w="28" w:type="dxa"/>
              <w:left w:w="108" w:type="dxa"/>
              <w:bottom w:w="28" w:type="dxa"/>
              <w:right w:w="108" w:type="dxa"/>
            </w:tcMar>
          </w:tcPr>
          <w:p w14:paraId="00DE96A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60</w:t>
            </w:r>
          </w:p>
        </w:tc>
        <w:tc>
          <w:tcPr>
            <w:tcW w:w="643" w:type="dxa"/>
            <w:gridSpan w:val="2"/>
            <w:shd w:val="clear" w:color="auto" w:fill="auto"/>
            <w:tcMar>
              <w:top w:w="28" w:type="dxa"/>
              <w:left w:w="108" w:type="dxa"/>
              <w:bottom w:w="28" w:type="dxa"/>
              <w:right w:w="108" w:type="dxa"/>
            </w:tcMar>
          </w:tcPr>
          <w:p w14:paraId="7646219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0517</w:t>
            </w:r>
          </w:p>
        </w:tc>
        <w:tc>
          <w:tcPr>
            <w:tcW w:w="8245" w:type="dxa"/>
            <w:gridSpan w:val="2"/>
            <w:shd w:val="clear" w:color="auto" w:fill="auto"/>
            <w:tcMar>
              <w:top w:w="28" w:type="dxa"/>
              <w:left w:w="108" w:type="dxa"/>
              <w:bottom w:w="28" w:type="dxa"/>
              <w:right w:w="108" w:type="dxa"/>
            </w:tcMar>
            <w:vAlign w:val="center"/>
          </w:tcPr>
          <w:p w14:paraId="7B837C0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The proportion of value added of the digital economy in gross domestic product</w:t>
            </w:r>
          </w:p>
        </w:tc>
      </w:tr>
      <w:tr w:rsidR="002B6360" w:rsidRPr="006379F8" w14:paraId="78E6CAD5" w14:textId="77777777" w:rsidTr="002B50AD">
        <w:tc>
          <w:tcPr>
            <w:tcW w:w="9638" w:type="dxa"/>
            <w:gridSpan w:val="5"/>
            <w:shd w:val="clear" w:color="auto" w:fill="auto"/>
            <w:tcMar>
              <w:top w:w="28" w:type="dxa"/>
              <w:left w:w="108" w:type="dxa"/>
              <w:bottom w:w="28" w:type="dxa"/>
              <w:right w:w="108" w:type="dxa"/>
            </w:tcMar>
          </w:tcPr>
          <w:p w14:paraId="24EB7B52" w14:textId="6F43ED2B" w:rsidR="002B6360" w:rsidRPr="006379F8" w:rsidRDefault="002B6360" w:rsidP="002B50AD">
            <w:pPr>
              <w:spacing w:before="60" w:after="60" w:line="240" w:lineRule="atLeast"/>
              <w:rPr>
                <w:rFonts w:cs="Arial"/>
                <w:sz w:val="18"/>
                <w:szCs w:val="18"/>
              </w:rPr>
            </w:pPr>
            <w:bookmarkStart w:id="93" w:name="dieu_06"/>
            <w:r w:rsidRPr="006379F8">
              <w:rPr>
                <w:rFonts w:cs="Arial"/>
                <w:b/>
                <w:bCs/>
                <w:sz w:val="18"/>
                <w:szCs w:val="18"/>
                <w:shd w:val="solid" w:color="FFFFFF" w:fill="auto"/>
              </w:rPr>
              <w:t>06. Public Finance</w:t>
            </w:r>
            <w:bookmarkEnd w:id="93"/>
          </w:p>
        </w:tc>
      </w:tr>
      <w:tr w:rsidR="002B6360" w:rsidRPr="006379F8" w14:paraId="1B5A608C" w14:textId="77777777" w:rsidTr="002B50AD">
        <w:tc>
          <w:tcPr>
            <w:tcW w:w="750" w:type="dxa"/>
            <w:shd w:val="clear" w:color="auto" w:fill="auto"/>
            <w:tcMar>
              <w:top w:w="28" w:type="dxa"/>
              <w:left w:w="108" w:type="dxa"/>
              <w:bottom w:w="28" w:type="dxa"/>
              <w:right w:w="108" w:type="dxa"/>
            </w:tcMar>
          </w:tcPr>
          <w:p w14:paraId="4900499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61</w:t>
            </w:r>
          </w:p>
        </w:tc>
        <w:tc>
          <w:tcPr>
            <w:tcW w:w="643" w:type="dxa"/>
            <w:gridSpan w:val="2"/>
            <w:shd w:val="clear" w:color="auto" w:fill="auto"/>
            <w:tcMar>
              <w:top w:w="28" w:type="dxa"/>
              <w:left w:w="108" w:type="dxa"/>
              <w:bottom w:w="28" w:type="dxa"/>
              <w:right w:w="108" w:type="dxa"/>
            </w:tcMar>
          </w:tcPr>
          <w:p w14:paraId="2B14C5C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0601</w:t>
            </w:r>
          </w:p>
        </w:tc>
        <w:tc>
          <w:tcPr>
            <w:tcW w:w="8245" w:type="dxa"/>
            <w:gridSpan w:val="2"/>
            <w:shd w:val="clear" w:color="auto" w:fill="auto"/>
            <w:tcMar>
              <w:top w:w="28" w:type="dxa"/>
              <w:left w:w="108" w:type="dxa"/>
              <w:bottom w:w="28" w:type="dxa"/>
              <w:right w:w="108" w:type="dxa"/>
            </w:tcMar>
            <w:vAlign w:val="center"/>
          </w:tcPr>
          <w:p w14:paraId="56F54B6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State budget revenue and tax structure</w:t>
            </w:r>
          </w:p>
        </w:tc>
      </w:tr>
      <w:tr w:rsidR="002B6360" w:rsidRPr="006379F8" w14:paraId="025518E3" w14:textId="77777777" w:rsidTr="002B50AD">
        <w:tc>
          <w:tcPr>
            <w:tcW w:w="750" w:type="dxa"/>
            <w:shd w:val="clear" w:color="auto" w:fill="auto"/>
            <w:tcMar>
              <w:top w:w="28" w:type="dxa"/>
              <w:left w:w="108" w:type="dxa"/>
              <w:bottom w:w="28" w:type="dxa"/>
              <w:right w:w="108" w:type="dxa"/>
            </w:tcMar>
          </w:tcPr>
          <w:p w14:paraId="7536A23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62</w:t>
            </w:r>
          </w:p>
        </w:tc>
        <w:tc>
          <w:tcPr>
            <w:tcW w:w="643" w:type="dxa"/>
            <w:gridSpan w:val="2"/>
            <w:shd w:val="clear" w:color="auto" w:fill="auto"/>
            <w:tcMar>
              <w:top w:w="28" w:type="dxa"/>
              <w:left w:w="108" w:type="dxa"/>
              <w:bottom w:w="28" w:type="dxa"/>
              <w:right w:w="108" w:type="dxa"/>
            </w:tcMar>
          </w:tcPr>
          <w:p w14:paraId="4BF908A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0602</w:t>
            </w:r>
          </w:p>
        </w:tc>
        <w:tc>
          <w:tcPr>
            <w:tcW w:w="8245" w:type="dxa"/>
            <w:gridSpan w:val="2"/>
            <w:shd w:val="clear" w:color="auto" w:fill="auto"/>
            <w:tcMar>
              <w:top w:w="28" w:type="dxa"/>
              <w:left w:w="108" w:type="dxa"/>
              <w:bottom w:w="28" w:type="dxa"/>
              <w:right w:w="108" w:type="dxa"/>
            </w:tcMar>
            <w:vAlign w:val="center"/>
          </w:tcPr>
          <w:p w14:paraId="2BCD698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Ratio of state budget revenue to gross domestic product</w:t>
            </w:r>
          </w:p>
        </w:tc>
      </w:tr>
      <w:tr w:rsidR="002B6360" w:rsidRPr="006379F8" w14:paraId="3D692070" w14:textId="77777777" w:rsidTr="002B50AD">
        <w:tc>
          <w:tcPr>
            <w:tcW w:w="750" w:type="dxa"/>
            <w:shd w:val="clear" w:color="auto" w:fill="auto"/>
            <w:tcMar>
              <w:top w:w="28" w:type="dxa"/>
              <w:left w:w="108" w:type="dxa"/>
              <w:bottom w:w="28" w:type="dxa"/>
              <w:right w:w="108" w:type="dxa"/>
            </w:tcMar>
          </w:tcPr>
          <w:p w14:paraId="15A8779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63</w:t>
            </w:r>
          </w:p>
        </w:tc>
        <w:tc>
          <w:tcPr>
            <w:tcW w:w="643" w:type="dxa"/>
            <w:gridSpan w:val="2"/>
            <w:shd w:val="clear" w:color="auto" w:fill="auto"/>
            <w:tcMar>
              <w:top w:w="28" w:type="dxa"/>
              <w:left w:w="108" w:type="dxa"/>
              <w:bottom w:w="28" w:type="dxa"/>
              <w:right w:w="108" w:type="dxa"/>
            </w:tcMar>
          </w:tcPr>
          <w:p w14:paraId="7B00750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0603</w:t>
            </w:r>
          </w:p>
        </w:tc>
        <w:tc>
          <w:tcPr>
            <w:tcW w:w="8245" w:type="dxa"/>
            <w:gridSpan w:val="2"/>
            <w:shd w:val="clear" w:color="auto" w:fill="auto"/>
            <w:tcMar>
              <w:top w:w="28" w:type="dxa"/>
              <w:left w:w="108" w:type="dxa"/>
              <w:bottom w:w="28" w:type="dxa"/>
              <w:right w:w="108" w:type="dxa"/>
            </w:tcMar>
            <w:vAlign w:val="center"/>
          </w:tcPr>
          <w:p w14:paraId="5B96A5F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Ratio of tax and fee revenue to gross domestic product</w:t>
            </w:r>
          </w:p>
        </w:tc>
      </w:tr>
      <w:tr w:rsidR="002B6360" w:rsidRPr="006379F8" w14:paraId="74EF8C58" w14:textId="77777777" w:rsidTr="002B50AD">
        <w:tc>
          <w:tcPr>
            <w:tcW w:w="750" w:type="dxa"/>
            <w:shd w:val="clear" w:color="auto" w:fill="auto"/>
            <w:tcMar>
              <w:top w:w="28" w:type="dxa"/>
              <w:left w:w="108" w:type="dxa"/>
              <w:bottom w:w="28" w:type="dxa"/>
              <w:right w:w="108" w:type="dxa"/>
            </w:tcMar>
          </w:tcPr>
          <w:p w14:paraId="050E354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64</w:t>
            </w:r>
          </w:p>
        </w:tc>
        <w:tc>
          <w:tcPr>
            <w:tcW w:w="643" w:type="dxa"/>
            <w:gridSpan w:val="2"/>
            <w:shd w:val="clear" w:color="auto" w:fill="auto"/>
            <w:tcMar>
              <w:top w:w="28" w:type="dxa"/>
              <w:left w:w="108" w:type="dxa"/>
              <w:bottom w:w="28" w:type="dxa"/>
              <w:right w:w="108" w:type="dxa"/>
            </w:tcMar>
          </w:tcPr>
          <w:p w14:paraId="0D1E3D9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0604</w:t>
            </w:r>
          </w:p>
        </w:tc>
        <w:tc>
          <w:tcPr>
            <w:tcW w:w="8245" w:type="dxa"/>
            <w:gridSpan w:val="2"/>
            <w:shd w:val="clear" w:color="auto" w:fill="auto"/>
            <w:tcMar>
              <w:top w:w="28" w:type="dxa"/>
              <w:left w:w="108" w:type="dxa"/>
              <w:bottom w:w="28" w:type="dxa"/>
              <w:right w:w="108" w:type="dxa"/>
            </w:tcMar>
            <w:vAlign w:val="center"/>
          </w:tcPr>
          <w:p w14:paraId="5C2E3D3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State budget expenditure and spending structure</w:t>
            </w:r>
          </w:p>
        </w:tc>
      </w:tr>
      <w:tr w:rsidR="002B6360" w:rsidRPr="006379F8" w14:paraId="03D99007" w14:textId="77777777" w:rsidTr="002B50AD">
        <w:tc>
          <w:tcPr>
            <w:tcW w:w="750" w:type="dxa"/>
            <w:shd w:val="clear" w:color="auto" w:fill="auto"/>
            <w:tcMar>
              <w:top w:w="28" w:type="dxa"/>
              <w:left w:w="108" w:type="dxa"/>
              <w:bottom w:w="28" w:type="dxa"/>
              <w:right w:w="108" w:type="dxa"/>
            </w:tcMar>
          </w:tcPr>
          <w:p w14:paraId="24E8079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65</w:t>
            </w:r>
          </w:p>
        </w:tc>
        <w:tc>
          <w:tcPr>
            <w:tcW w:w="643" w:type="dxa"/>
            <w:gridSpan w:val="2"/>
            <w:shd w:val="clear" w:color="auto" w:fill="auto"/>
            <w:tcMar>
              <w:top w:w="28" w:type="dxa"/>
              <w:left w:w="108" w:type="dxa"/>
              <w:bottom w:w="28" w:type="dxa"/>
              <w:right w:w="108" w:type="dxa"/>
            </w:tcMar>
          </w:tcPr>
          <w:p w14:paraId="74786DB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0605</w:t>
            </w:r>
          </w:p>
        </w:tc>
        <w:tc>
          <w:tcPr>
            <w:tcW w:w="8245" w:type="dxa"/>
            <w:gridSpan w:val="2"/>
            <w:shd w:val="clear" w:color="auto" w:fill="auto"/>
            <w:tcMar>
              <w:top w:w="28" w:type="dxa"/>
              <w:left w:w="108" w:type="dxa"/>
              <w:bottom w:w="28" w:type="dxa"/>
              <w:right w:w="108" w:type="dxa"/>
            </w:tcMar>
            <w:vAlign w:val="center"/>
          </w:tcPr>
          <w:p w14:paraId="4B151BD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Ratio of state budget expenditure to gross domestic product</w:t>
            </w:r>
          </w:p>
        </w:tc>
      </w:tr>
      <w:tr w:rsidR="002B6360" w:rsidRPr="006379F8" w14:paraId="3F69BBC1" w14:textId="77777777" w:rsidTr="002B50AD">
        <w:tc>
          <w:tcPr>
            <w:tcW w:w="750" w:type="dxa"/>
            <w:shd w:val="clear" w:color="auto" w:fill="auto"/>
            <w:tcMar>
              <w:top w:w="28" w:type="dxa"/>
              <w:left w:w="108" w:type="dxa"/>
              <w:bottom w:w="28" w:type="dxa"/>
              <w:right w:w="108" w:type="dxa"/>
            </w:tcMar>
          </w:tcPr>
          <w:p w14:paraId="4C77014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66</w:t>
            </w:r>
          </w:p>
        </w:tc>
        <w:tc>
          <w:tcPr>
            <w:tcW w:w="643" w:type="dxa"/>
            <w:gridSpan w:val="2"/>
            <w:shd w:val="clear" w:color="auto" w:fill="auto"/>
            <w:tcMar>
              <w:top w:w="28" w:type="dxa"/>
              <w:left w:w="108" w:type="dxa"/>
              <w:bottom w:w="28" w:type="dxa"/>
              <w:right w:w="108" w:type="dxa"/>
            </w:tcMar>
          </w:tcPr>
          <w:p w14:paraId="0C781AF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0606</w:t>
            </w:r>
          </w:p>
        </w:tc>
        <w:tc>
          <w:tcPr>
            <w:tcW w:w="8245" w:type="dxa"/>
            <w:gridSpan w:val="2"/>
            <w:shd w:val="clear" w:color="auto" w:fill="auto"/>
            <w:tcMar>
              <w:top w:w="28" w:type="dxa"/>
              <w:left w:w="108" w:type="dxa"/>
              <w:bottom w:w="28" w:type="dxa"/>
              <w:right w:w="108" w:type="dxa"/>
            </w:tcMar>
            <w:vAlign w:val="center"/>
          </w:tcPr>
          <w:p w14:paraId="76AF555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State budget deficit</w:t>
            </w:r>
          </w:p>
        </w:tc>
      </w:tr>
      <w:tr w:rsidR="002B6360" w:rsidRPr="006379F8" w14:paraId="6D62472A" w14:textId="77777777" w:rsidTr="002B50AD">
        <w:tc>
          <w:tcPr>
            <w:tcW w:w="750" w:type="dxa"/>
            <w:shd w:val="clear" w:color="auto" w:fill="auto"/>
            <w:tcMar>
              <w:top w:w="28" w:type="dxa"/>
              <w:left w:w="108" w:type="dxa"/>
              <w:bottom w:w="28" w:type="dxa"/>
              <w:right w:w="108" w:type="dxa"/>
            </w:tcMar>
          </w:tcPr>
          <w:p w14:paraId="5654AA2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67</w:t>
            </w:r>
          </w:p>
        </w:tc>
        <w:tc>
          <w:tcPr>
            <w:tcW w:w="643" w:type="dxa"/>
            <w:gridSpan w:val="2"/>
            <w:shd w:val="clear" w:color="auto" w:fill="auto"/>
            <w:tcMar>
              <w:top w:w="28" w:type="dxa"/>
              <w:left w:w="108" w:type="dxa"/>
              <w:bottom w:w="28" w:type="dxa"/>
              <w:right w:w="108" w:type="dxa"/>
            </w:tcMar>
          </w:tcPr>
          <w:p w14:paraId="0910D8F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0607</w:t>
            </w:r>
          </w:p>
        </w:tc>
        <w:tc>
          <w:tcPr>
            <w:tcW w:w="8245" w:type="dxa"/>
            <w:gridSpan w:val="2"/>
            <w:shd w:val="clear" w:color="auto" w:fill="auto"/>
            <w:tcMar>
              <w:top w:w="28" w:type="dxa"/>
              <w:left w:w="108" w:type="dxa"/>
              <w:bottom w:w="28" w:type="dxa"/>
              <w:right w:w="108" w:type="dxa"/>
            </w:tcMar>
            <w:vAlign w:val="center"/>
          </w:tcPr>
          <w:p w14:paraId="665F343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Ratio of state budget deficit to gross domestic product</w:t>
            </w:r>
          </w:p>
        </w:tc>
      </w:tr>
      <w:tr w:rsidR="002B6360" w:rsidRPr="006379F8" w14:paraId="56325641" w14:textId="77777777" w:rsidTr="002B50AD">
        <w:tc>
          <w:tcPr>
            <w:tcW w:w="750" w:type="dxa"/>
            <w:shd w:val="clear" w:color="auto" w:fill="auto"/>
            <w:tcMar>
              <w:top w:w="28" w:type="dxa"/>
              <w:left w:w="108" w:type="dxa"/>
              <w:bottom w:w="28" w:type="dxa"/>
              <w:right w:w="108" w:type="dxa"/>
            </w:tcMar>
          </w:tcPr>
          <w:p w14:paraId="6E5110C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68</w:t>
            </w:r>
          </w:p>
        </w:tc>
        <w:tc>
          <w:tcPr>
            <w:tcW w:w="643" w:type="dxa"/>
            <w:gridSpan w:val="2"/>
            <w:shd w:val="clear" w:color="auto" w:fill="auto"/>
            <w:tcMar>
              <w:top w:w="28" w:type="dxa"/>
              <w:left w:w="108" w:type="dxa"/>
              <w:bottom w:w="28" w:type="dxa"/>
              <w:right w:w="108" w:type="dxa"/>
            </w:tcMar>
          </w:tcPr>
          <w:p w14:paraId="36FD087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0608</w:t>
            </w:r>
          </w:p>
        </w:tc>
        <w:tc>
          <w:tcPr>
            <w:tcW w:w="8245" w:type="dxa"/>
            <w:gridSpan w:val="2"/>
            <w:shd w:val="clear" w:color="auto" w:fill="auto"/>
            <w:tcMar>
              <w:top w:w="28" w:type="dxa"/>
              <w:left w:w="108" w:type="dxa"/>
              <w:bottom w:w="28" w:type="dxa"/>
              <w:right w:w="108" w:type="dxa"/>
            </w:tcMar>
            <w:vAlign w:val="center"/>
          </w:tcPr>
          <w:p w14:paraId="2439BDC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Government debt balance</w:t>
            </w:r>
          </w:p>
        </w:tc>
      </w:tr>
      <w:tr w:rsidR="002B6360" w:rsidRPr="006379F8" w14:paraId="08591BFF" w14:textId="77777777" w:rsidTr="002B50AD">
        <w:tc>
          <w:tcPr>
            <w:tcW w:w="750" w:type="dxa"/>
            <w:shd w:val="clear" w:color="auto" w:fill="auto"/>
            <w:tcMar>
              <w:top w:w="28" w:type="dxa"/>
              <w:left w:w="108" w:type="dxa"/>
              <w:bottom w:w="28" w:type="dxa"/>
              <w:right w:w="108" w:type="dxa"/>
            </w:tcMar>
          </w:tcPr>
          <w:p w14:paraId="6423E91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69</w:t>
            </w:r>
          </w:p>
        </w:tc>
        <w:tc>
          <w:tcPr>
            <w:tcW w:w="643" w:type="dxa"/>
            <w:gridSpan w:val="2"/>
            <w:shd w:val="clear" w:color="auto" w:fill="auto"/>
            <w:tcMar>
              <w:top w:w="28" w:type="dxa"/>
              <w:left w:w="108" w:type="dxa"/>
              <w:bottom w:w="28" w:type="dxa"/>
              <w:right w:w="108" w:type="dxa"/>
            </w:tcMar>
          </w:tcPr>
          <w:p w14:paraId="50B1B2E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0609</w:t>
            </w:r>
          </w:p>
        </w:tc>
        <w:tc>
          <w:tcPr>
            <w:tcW w:w="8245" w:type="dxa"/>
            <w:gridSpan w:val="2"/>
            <w:shd w:val="clear" w:color="auto" w:fill="auto"/>
            <w:tcMar>
              <w:top w:w="28" w:type="dxa"/>
              <w:left w:w="108" w:type="dxa"/>
              <w:bottom w:w="28" w:type="dxa"/>
              <w:right w:w="108" w:type="dxa"/>
            </w:tcMar>
            <w:vAlign w:val="center"/>
          </w:tcPr>
          <w:p w14:paraId="4C2A284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The country's foreign debt balance</w:t>
            </w:r>
          </w:p>
        </w:tc>
      </w:tr>
      <w:tr w:rsidR="002B6360" w:rsidRPr="006379F8" w14:paraId="3FCA75C6" w14:textId="77777777" w:rsidTr="002B50AD">
        <w:tc>
          <w:tcPr>
            <w:tcW w:w="750" w:type="dxa"/>
            <w:shd w:val="clear" w:color="auto" w:fill="auto"/>
            <w:tcMar>
              <w:top w:w="28" w:type="dxa"/>
              <w:left w:w="108" w:type="dxa"/>
              <w:bottom w:w="28" w:type="dxa"/>
              <w:right w:w="108" w:type="dxa"/>
            </w:tcMar>
          </w:tcPr>
          <w:p w14:paraId="5D93A91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70</w:t>
            </w:r>
          </w:p>
        </w:tc>
        <w:tc>
          <w:tcPr>
            <w:tcW w:w="643" w:type="dxa"/>
            <w:gridSpan w:val="2"/>
            <w:shd w:val="clear" w:color="auto" w:fill="auto"/>
            <w:tcMar>
              <w:top w:w="28" w:type="dxa"/>
              <w:left w:w="108" w:type="dxa"/>
              <w:bottom w:w="28" w:type="dxa"/>
              <w:right w:w="108" w:type="dxa"/>
            </w:tcMar>
          </w:tcPr>
          <w:p w14:paraId="04CA3AE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0610</w:t>
            </w:r>
          </w:p>
        </w:tc>
        <w:tc>
          <w:tcPr>
            <w:tcW w:w="8245" w:type="dxa"/>
            <w:gridSpan w:val="2"/>
            <w:shd w:val="clear" w:color="auto" w:fill="auto"/>
            <w:tcMar>
              <w:top w:w="28" w:type="dxa"/>
              <w:left w:w="108" w:type="dxa"/>
              <w:bottom w:w="28" w:type="dxa"/>
              <w:right w:w="108" w:type="dxa"/>
            </w:tcMar>
            <w:vAlign w:val="center"/>
          </w:tcPr>
          <w:p w14:paraId="5D41C90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Public debt balance</w:t>
            </w:r>
          </w:p>
        </w:tc>
      </w:tr>
      <w:tr w:rsidR="002B6360" w:rsidRPr="006379F8" w14:paraId="2449B2E0" w14:textId="77777777" w:rsidTr="002B50AD">
        <w:tc>
          <w:tcPr>
            <w:tcW w:w="9638" w:type="dxa"/>
            <w:gridSpan w:val="5"/>
            <w:shd w:val="clear" w:color="auto" w:fill="auto"/>
            <w:tcMar>
              <w:top w:w="28" w:type="dxa"/>
              <w:left w:w="108" w:type="dxa"/>
              <w:bottom w:w="28" w:type="dxa"/>
              <w:right w:w="108" w:type="dxa"/>
            </w:tcMar>
          </w:tcPr>
          <w:p w14:paraId="55151168" w14:textId="54E6712E" w:rsidR="002B6360" w:rsidRPr="006379F8" w:rsidRDefault="002B6360" w:rsidP="002B50AD">
            <w:pPr>
              <w:spacing w:before="60" w:after="60" w:line="240" w:lineRule="atLeast"/>
              <w:rPr>
                <w:rFonts w:cs="Arial"/>
                <w:sz w:val="18"/>
                <w:szCs w:val="18"/>
              </w:rPr>
            </w:pPr>
            <w:bookmarkStart w:id="94" w:name="dieu_07"/>
            <w:r w:rsidRPr="006379F8">
              <w:rPr>
                <w:rFonts w:cs="Arial"/>
                <w:b/>
                <w:bCs/>
                <w:sz w:val="18"/>
                <w:szCs w:val="18"/>
                <w:shd w:val="solid" w:color="FFFFFF" w:fill="auto"/>
              </w:rPr>
              <w:t>07. Currencies, insurance and securities</w:t>
            </w:r>
            <w:bookmarkEnd w:id="94"/>
          </w:p>
        </w:tc>
      </w:tr>
      <w:tr w:rsidR="002B6360" w:rsidRPr="006379F8" w14:paraId="5A6B0219" w14:textId="77777777" w:rsidTr="002B50AD">
        <w:tc>
          <w:tcPr>
            <w:tcW w:w="750" w:type="dxa"/>
            <w:shd w:val="clear" w:color="auto" w:fill="auto"/>
            <w:tcMar>
              <w:top w:w="28" w:type="dxa"/>
              <w:left w:w="108" w:type="dxa"/>
              <w:bottom w:w="28" w:type="dxa"/>
              <w:right w:w="108" w:type="dxa"/>
            </w:tcMar>
          </w:tcPr>
          <w:p w14:paraId="3A600B0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71</w:t>
            </w:r>
          </w:p>
        </w:tc>
        <w:tc>
          <w:tcPr>
            <w:tcW w:w="643" w:type="dxa"/>
            <w:gridSpan w:val="2"/>
            <w:shd w:val="clear" w:color="auto" w:fill="auto"/>
            <w:tcMar>
              <w:top w:w="28" w:type="dxa"/>
              <w:left w:w="108" w:type="dxa"/>
              <w:bottom w:w="28" w:type="dxa"/>
              <w:right w:w="108" w:type="dxa"/>
            </w:tcMar>
          </w:tcPr>
          <w:p w14:paraId="1193C23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0701</w:t>
            </w:r>
          </w:p>
        </w:tc>
        <w:tc>
          <w:tcPr>
            <w:tcW w:w="8245" w:type="dxa"/>
            <w:gridSpan w:val="2"/>
            <w:shd w:val="clear" w:color="auto" w:fill="auto"/>
            <w:tcMar>
              <w:top w:w="28" w:type="dxa"/>
              <w:left w:w="108" w:type="dxa"/>
              <w:bottom w:w="28" w:type="dxa"/>
              <w:right w:w="108" w:type="dxa"/>
            </w:tcMar>
            <w:vAlign w:val="center"/>
          </w:tcPr>
          <w:p w14:paraId="6C8F8EE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Total means of payment</w:t>
            </w:r>
          </w:p>
        </w:tc>
      </w:tr>
      <w:tr w:rsidR="002B6360" w:rsidRPr="006379F8" w14:paraId="548A0660" w14:textId="77777777" w:rsidTr="002B50AD">
        <w:tc>
          <w:tcPr>
            <w:tcW w:w="750" w:type="dxa"/>
            <w:shd w:val="clear" w:color="auto" w:fill="auto"/>
            <w:tcMar>
              <w:top w:w="28" w:type="dxa"/>
              <w:left w:w="108" w:type="dxa"/>
              <w:bottom w:w="28" w:type="dxa"/>
              <w:right w:w="108" w:type="dxa"/>
            </w:tcMar>
          </w:tcPr>
          <w:p w14:paraId="563C576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lastRenderedPageBreak/>
              <w:t>72</w:t>
            </w:r>
          </w:p>
        </w:tc>
        <w:tc>
          <w:tcPr>
            <w:tcW w:w="643" w:type="dxa"/>
            <w:gridSpan w:val="2"/>
            <w:shd w:val="clear" w:color="auto" w:fill="auto"/>
            <w:tcMar>
              <w:top w:w="28" w:type="dxa"/>
              <w:left w:w="108" w:type="dxa"/>
              <w:bottom w:w="28" w:type="dxa"/>
              <w:right w:w="108" w:type="dxa"/>
            </w:tcMar>
          </w:tcPr>
          <w:p w14:paraId="63F271A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0702</w:t>
            </w:r>
          </w:p>
        </w:tc>
        <w:tc>
          <w:tcPr>
            <w:tcW w:w="8245" w:type="dxa"/>
            <w:gridSpan w:val="2"/>
            <w:shd w:val="clear" w:color="auto" w:fill="auto"/>
            <w:tcMar>
              <w:top w:w="28" w:type="dxa"/>
              <w:left w:w="108" w:type="dxa"/>
              <w:bottom w:w="28" w:type="dxa"/>
              <w:right w:w="108" w:type="dxa"/>
            </w:tcMar>
            <w:vAlign w:val="center"/>
          </w:tcPr>
          <w:p w14:paraId="66FEB59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Ratio of total means of payment to gross domestic product</w:t>
            </w:r>
          </w:p>
        </w:tc>
      </w:tr>
      <w:tr w:rsidR="002B6360" w:rsidRPr="006379F8" w14:paraId="64265626" w14:textId="77777777" w:rsidTr="002B50AD">
        <w:tc>
          <w:tcPr>
            <w:tcW w:w="750" w:type="dxa"/>
            <w:shd w:val="clear" w:color="auto" w:fill="auto"/>
            <w:tcMar>
              <w:top w:w="28" w:type="dxa"/>
              <w:left w:w="108" w:type="dxa"/>
              <w:bottom w:w="28" w:type="dxa"/>
              <w:right w:w="108" w:type="dxa"/>
            </w:tcMar>
          </w:tcPr>
          <w:p w14:paraId="4E236F8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73</w:t>
            </w:r>
          </w:p>
        </w:tc>
        <w:tc>
          <w:tcPr>
            <w:tcW w:w="643" w:type="dxa"/>
            <w:gridSpan w:val="2"/>
            <w:shd w:val="clear" w:color="auto" w:fill="auto"/>
            <w:tcMar>
              <w:top w:w="28" w:type="dxa"/>
              <w:left w:w="108" w:type="dxa"/>
              <w:bottom w:w="28" w:type="dxa"/>
              <w:right w:w="108" w:type="dxa"/>
            </w:tcMar>
          </w:tcPr>
          <w:p w14:paraId="4079B7E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0703</w:t>
            </w:r>
          </w:p>
        </w:tc>
        <w:tc>
          <w:tcPr>
            <w:tcW w:w="8245" w:type="dxa"/>
            <w:gridSpan w:val="2"/>
            <w:shd w:val="clear" w:color="auto" w:fill="auto"/>
            <w:tcMar>
              <w:top w:w="28" w:type="dxa"/>
              <w:left w:w="108" w:type="dxa"/>
              <w:bottom w:w="28" w:type="dxa"/>
              <w:right w:w="108" w:type="dxa"/>
            </w:tcMar>
            <w:vAlign w:val="center"/>
          </w:tcPr>
          <w:p w14:paraId="188FEA9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Growth rate of total means of payment</w:t>
            </w:r>
          </w:p>
        </w:tc>
      </w:tr>
      <w:tr w:rsidR="002B6360" w:rsidRPr="006379F8" w14:paraId="1F31A280" w14:textId="77777777" w:rsidTr="002B50AD">
        <w:tc>
          <w:tcPr>
            <w:tcW w:w="750" w:type="dxa"/>
            <w:shd w:val="clear" w:color="auto" w:fill="auto"/>
            <w:tcMar>
              <w:top w:w="28" w:type="dxa"/>
              <w:left w:w="108" w:type="dxa"/>
              <w:bottom w:w="28" w:type="dxa"/>
              <w:right w:w="108" w:type="dxa"/>
            </w:tcMar>
          </w:tcPr>
          <w:p w14:paraId="2DC3E6B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74</w:t>
            </w:r>
          </w:p>
        </w:tc>
        <w:tc>
          <w:tcPr>
            <w:tcW w:w="643" w:type="dxa"/>
            <w:gridSpan w:val="2"/>
            <w:shd w:val="clear" w:color="auto" w:fill="auto"/>
            <w:tcMar>
              <w:top w:w="28" w:type="dxa"/>
              <w:left w:w="108" w:type="dxa"/>
              <w:bottom w:w="28" w:type="dxa"/>
              <w:right w:w="108" w:type="dxa"/>
            </w:tcMar>
          </w:tcPr>
          <w:p w14:paraId="4F76DE6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0704</w:t>
            </w:r>
          </w:p>
        </w:tc>
        <w:tc>
          <w:tcPr>
            <w:tcW w:w="8245" w:type="dxa"/>
            <w:gridSpan w:val="2"/>
            <w:shd w:val="clear" w:color="auto" w:fill="auto"/>
            <w:tcMar>
              <w:top w:w="28" w:type="dxa"/>
              <w:left w:w="108" w:type="dxa"/>
              <w:bottom w:w="28" w:type="dxa"/>
              <w:right w:w="108" w:type="dxa"/>
            </w:tcMar>
            <w:vAlign w:val="center"/>
          </w:tcPr>
          <w:p w14:paraId="1E402E0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Capital mobilization balance of credit institutions, foreign bank branches</w:t>
            </w:r>
          </w:p>
        </w:tc>
      </w:tr>
      <w:tr w:rsidR="002B6360" w:rsidRPr="006379F8" w14:paraId="097BB91C" w14:textId="77777777" w:rsidTr="002B50AD">
        <w:tc>
          <w:tcPr>
            <w:tcW w:w="750" w:type="dxa"/>
            <w:shd w:val="clear" w:color="auto" w:fill="auto"/>
            <w:tcMar>
              <w:top w:w="28" w:type="dxa"/>
              <w:left w:w="108" w:type="dxa"/>
              <w:bottom w:w="28" w:type="dxa"/>
              <w:right w:w="108" w:type="dxa"/>
            </w:tcMar>
          </w:tcPr>
          <w:p w14:paraId="4E33BC9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75</w:t>
            </w:r>
          </w:p>
        </w:tc>
        <w:tc>
          <w:tcPr>
            <w:tcW w:w="643" w:type="dxa"/>
            <w:gridSpan w:val="2"/>
            <w:shd w:val="clear" w:color="auto" w:fill="auto"/>
            <w:tcMar>
              <w:top w:w="28" w:type="dxa"/>
              <w:left w:w="108" w:type="dxa"/>
              <w:bottom w:w="28" w:type="dxa"/>
              <w:right w:w="108" w:type="dxa"/>
            </w:tcMar>
          </w:tcPr>
          <w:p w14:paraId="31D6367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0705</w:t>
            </w:r>
          </w:p>
        </w:tc>
        <w:tc>
          <w:tcPr>
            <w:tcW w:w="8245" w:type="dxa"/>
            <w:gridSpan w:val="2"/>
            <w:shd w:val="clear" w:color="auto" w:fill="auto"/>
            <w:tcMar>
              <w:top w:w="28" w:type="dxa"/>
              <w:left w:w="108" w:type="dxa"/>
              <w:bottom w:w="28" w:type="dxa"/>
              <w:right w:w="108" w:type="dxa"/>
            </w:tcMar>
            <w:vAlign w:val="center"/>
          </w:tcPr>
          <w:p w14:paraId="01F4054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Credit balance of credit institutions, foreign bank branches</w:t>
            </w:r>
          </w:p>
        </w:tc>
      </w:tr>
      <w:tr w:rsidR="002B6360" w:rsidRPr="006379F8" w14:paraId="4B55418B" w14:textId="77777777" w:rsidTr="002B50AD">
        <w:tc>
          <w:tcPr>
            <w:tcW w:w="750" w:type="dxa"/>
            <w:shd w:val="clear" w:color="auto" w:fill="auto"/>
            <w:tcMar>
              <w:top w:w="28" w:type="dxa"/>
              <w:left w:w="108" w:type="dxa"/>
              <w:bottom w:w="28" w:type="dxa"/>
              <w:right w:w="108" w:type="dxa"/>
            </w:tcMar>
          </w:tcPr>
          <w:p w14:paraId="6A7916C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76</w:t>
            </w:r>
          </w:p>
        </w:tc>
        <w:tc>
          <w:tcPr>
            <w:tcW w:w="643" w:type="dxa"/>
            <w:gridSpan w:val="2"/>
            <w:shd w:val="clear" w:color="auto" w:fill="auto"/>
            <w:tcMar>
              <w:top w:w="28" w:type="dxa"/>
              <w:left w:w="108" w:type="dxa"/>
              <w:bottom w:w="28" w:type="dxa"/>
              <w:right w:w="108" w:type="dxa"/>
            </w:tcMar>
          </w:tcPr>
          <w:p w14:paraId="426AC1B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0706</w:t>
            </w:r>
          </w:p>
        </w:tc>
        <w:tc>
          <w:tcPr>
            <w:tcW w:w="8245" w:type="dxa"/>
            <w:gridSpan w:val="2"/>
            <w:shd w:val="clear" w:color="auto" w:fill="auto"/>
            <w:tcMar>
              <w:top w:w="28" w:type="dxa"/>
              <w:left w:w="108" w:type="dxa"/>
              <w:bottom w:w="28" w:type="dxa"/>
              <w:right w:w="108" w:type="dxa"/>
            </w:tcMar>
            <w:vAlign w:val="center"/>
          </w:tcPr>
          <w:p w14:paraId="1495A12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Growth rate of credit balance of credit institutions, foreign bank branches</w:t>
            </w:r>
          </w:p>
        </w:tc>
      </w:tr>
      <w:tr w:rsidR="002B6360" w:rsidRPr="006379F8" w14:paraId="6E42F554" w14:textId="77777777" w:rsidTr="002B50AD">
        <w:tc>
          <w:tcPr>
            <w:tcW w:w="750" w:type="dxa"/>
            <w:shd w:val="clear" w:color="auto" w:fill="auto"/>
            <w:tcMar>
              <w:top w:w="28" w:type="dxa"/>
              <w:left w:w="108" w:type="dxa"/>
              <w:bottom w:w="28" w:type="dxa"/>
              <w:right w:w="108" w:type="dxa"/>
            </w:tcMar>
          </w:tcPr>
          <w:p w14:paraId="20C0578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77</w:t>
            </w:r>
          </w:p>
        </w:tc>
        <w:tc>
          <w:tcPr>
            <w:tcW w:w="643" w:type="dxa"/>
            <w:gridSpan w:val="2"/>
            <w:shd w:val="clear" w:color="auto" w:fill="auto"/>
            <w:tcMar>
              <w:top w:w="28" w:type="dxa"/>
              <w:left w:w="108" w:type="dxa"/>
              <w:bottom w:w="28" w:type="dxa"/>
              <w:right w:w="108" w:type="dxa"/>
            </w:tcMar>
          </w:tcPr>
          <w:p w14:paraId="0DEB7ED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0707</w:t>
            </w:r>
          </w:p>
        </w:tc>
        <w:tc>
          <w:tcPr>
            <w:tcW w:w="8245" w:type="dxa"/>
            <w:gridSpan w:val="2"/>
            <w:shd w:val="clear" w:color="auto" w:fill="auto"/>
            <w:tcMar>
              <w:top w:w="28" w:type="dxa"/>
              <w:left w:w="108" w:type="dxa"/>
              <w:bottom w:w="28" w:type="dxa"/>
              <w:right w:w="108" w:type="dxa"/>
            </w:tcMar>
            <w:vAlign w:val="center"/>
          </w:tcPr>
          <w:p w14:paraId="1E6D9D9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people aged 15 and over who have a transaction account at a bank or other authorized organization</w:t>
            </w:r>
          </w:p>
        </w:tc>
      </w:tr>
      <w:tr w:rsidR="002B6360" w:rsidRPr="006379F8" w14:paraId="797DD3B4" w14:textId="77777777" w:rsidTr="002B50AD">
        <w:tc>
          <w:tcPr>
            <w:tcW w:w="750" w:type="dxa"/>
            <w:shd w:val="clear" w:color="auto" w:fill="auto"/>
            <w:tcMar>
              <w:top w:w="28" w:type="dxa"/>
              <w:left w:w="108" w:type="dxa"/>
              <w:bottom w:w="28" w:type="dxa"/>
              <w:right w:w="108" w:type="dxa"/>
            </w:tcMar>
          </w:tcPr>
          <w:p w14:paraId="19CA8B0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78</w:t>
            </w:r>
          </w:p>
        </w:tc>
        <w:tc>
          <w:tcPr>
            <w:tcW w:w="643" w:type="dxa"/>
            <w:gridSpan w:val="2"/>
            <w:shd w:val="clear" w:color="auto" w:fill="auto"/>
            <w:tcMar>
              <w:top w:w="28" w:type="dxa"/>
              <w:left w:w="108" w:type="dxa"/>
              <w:bottom w:w="28" w:type="dxa"/>
              <w:right w:w="108" w:type="dxa"/>
            </w:tcMar>
          </w:tcPr>
          <w:p w14:paraId="0A45758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0708</w:t>
            </w:r>
          </w:p>
        </w:tc>
        <w:tc>
          <w:tcPr>
            <w:tcW w:w="8245" w:type="dxa"/>
            <w:gridSpan w:val="2"/>
            <w:shd w:val="clear" w:color="auto" w:fill="auto"/>
            <w:tcMar>
              <w:top w:w="28" w:type="dxa"/>
              <w:left w:w="108" w:type="dxa"/>
              <w:bottom w:w="28" w:type="dxa"/>
              <w:right w:w="108" w:type="dxa"/>
            </w:tcMar>
            <w:vAlign w:val="center"/>
          </w:tcPr>
          <w:p w14:paraId="25BA5C9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Interest rate</w:t>
            </w:r>
          </w:p>
        </w:tc>
      </w:tr>
      <w:tr w:rsidR="002B6360" w:rsidRPr="006379F8" w14:paraId="39339FAD" w14:textId="77777777" w:rsidTr="002B50AD">
        <w:tc>
          <w:tcPr>
            <w:tcW w:w="750" w:type="dxa"/>
            <w:shd w:val="clear" w:color="auto" w:fill="auto"/>
            <w:tcMar>
              <w:top w:w="28" w:type="dxa"/>
              <w:left w:w="108" w:type="dxa"/>
              <w:bottom w:w="28" w:type="dxa"/>
              <w:right w:w="108" w:type="dxa"/>
            </w:tcMar>
          </w:tcPr>
          <w:p w14:paraId="6B2FA6F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79</w:t>
            </w:r>
          </w:p>
        </w:tc>
        <w:tc>
          <w:tcPr>
            <w:tcW w:w="643" w:type="dxa"/>
            <w:gridSpan w:val="2"/>
            <w:shd w:val="clear" w:color="auto" w:fill="auto"/>
            <w:tcMar>
              <w:top w:w="28" w:type="dxa"/>
              <w:left w:w="108" w:type="dxa"/>
              <w:bottom w:w="28" w:type="dxa"/>
              <w:right w:w="108" w:type="dxa"/>
            </w:tcMar>
          </w:tcPr>
          <w:p w14:paraId="1E250DE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0709</w:t>
            </w:r>
          </w:p>
        </w:tc>
        <w:tc>
          <w:tcPr>
            <w:tcW w:w="8245" w:type="dxa"/>
            <w:gridSpan w:val="2"/>
            <w:shd w:val="clear" w:color="auto" w:fill="auto"/>
            <w:tcMar>
              <w:top w:w="28" w:type="dxa"/>
              <w:left w:w="108" w:type="dxa"/>
              <w:bottom w:w="28" w:type="dxa"/>
              <w:right w:w="108" w:type="dxa"/>
            </w:tcMar>
            <w:vAlign w:val="center"/>
          </w:tcPr>
          <w:p w14:paraId="0E93050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International balance of payments</w:t>
            </w:r>
          </w:p>
        </w:tc>
      </w:tr>
      <w:tr w:rsidR="002B6360" w:rsidRPr="006379F8" w14:paraId="3001EF3F" w14:textId="77777777" w:rsidTr="002B50AD">
        <w:tc>
          <w:tcPr>
            <w:tcW w:w="750" w:type="dxa"/>
            <w:shd w:val="clear" w:color="auto" w:fill="auto"/>
            <w:tcMar>
              <w:top w:w="28" w:type="dxa"/>
              <w:left w:w="108" w:type="dxa"/>
              <w:bottom w:w="28" w:type="dxa"/>
              <w:right w:w="108" w:type="dxa"/>
            </w:tcMar>
          </w:tcPr>
          <w:p w14:paraId="0C817F0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80</w:t>
            </w:r>
          </w:p>
        </w:tc>
        <w:tc>
          <w:tcPr>
            <w:tcW w:w="643" w:type="dxa"/>
            <w:gridSpan w:val="2"/>
            <w:shd w:val="clear" w:color="auto" w:fill="auto"/>
            <w:tcMar>
              <w:top w:w="28" w:type="dxa"/>
              <w:left w:w="108" w:type="dxa"/>
              <w:bottom w:w="28" w:type="dxa"/>
              <w:right w:w="108" w:type="dxa"/>
            </w:tcMar>
          </w:tcPr>
          <w:p w14:paraId="5EF3C8F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0710</w:t>
            </w:r>
          </w:p>
        </w:tc>
        <w:tc>
          <w:tcPr>
            <w:tcW w:w="8245" w:type="dxa"/>
            <w:gridSpan w:val="2"/>
            <w:shd w:val="clear" w:color="auto" w:fill="auto"/>
            <w:tcMar>
              <w:top w:w="28" w:type="dxa"/>
              <w:left w:w="108" w:type="dxa"/>
              <w:bottom w:w="28" w:type="dxa"/>
              <w:right w:w="108" w:type="dxa"/>
            </w:tcMar>
            <w:vAlign w:val="center"/>
          </w:tcPr>
          <w:p w14:paraId="4971DB9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Ratio of current account to gross domestic product</w:t>
            </w:r>
          </w:p>
        </w:tc>
      </w:tr>
      <w:tr w:rsidR="002B6360" w:rsidRPr="006379F8" w14:paraId="3F5BDDC3" w14:textId="77777777" w:rsidTr="002B50AD">
        <w:tc>
          <w:tcPr>
            <w:tcW w:w="750" w:type="dxa"/>
            <w:shd w:val="clear" w:color="auto" w:fill="auto"/>
            <w:tcMar>
              <w:top w:w="28" w:type="dxa"/>
              <w:left w:w="108" w:type="dxa"/>
              <w:bottom w:w="28" w:type="dxa"/>
              <w:right w:w="108" w:type="dxa"/>
            </w:tcMar>
          </w:tcPr>
          <w:p w14:paraId="554410F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81</w:t>
            </w:r>
          </w:p>
        </w:tc>
        <w:tc>
          <w:tcPr>
            <w:tcW w:w="643" w:type="dxa"/>
            <w:gridSpan w:val="2"/>
            <w:shd w:val="clear" w:color="auto" w:fill="auto"/>
            <w:tcMar>
              <w:top w:w="28" w:type="dxa"/>
              <w:left w:w="108" w:type="dxa"/>
              <w:bottom w:w="28" w:type="dxa"/>
              <w:right w:w="108" w:type="dxa"/>
            </w:tcMar>
          </w:tcPr>
          <w:p w14:paraId="2F4C903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0711</w:t>
            </w:r>
          </w:p>
        </w:tc>
        <w:tc>
          <w:tcPr>
            <w:tcW w:w="8245" w:type="dxa"/>
            <w:gridSpan w:val="2"/>
            <w:shd w:val="clear" w:color="auto" w:fill="auto"/>
            <w:tcMar>
              <w:top w:w="28" w:type="dxa"/>
              <w:left w:w="108" w:type="dxa"/>
              <w:bottom w:w="28" w:type="dxa"/>
              <w:right w:w="108" w:type="dxa"/>
            </w:tcMar>
            <w:vAlign w:val="center"/>
          </w:tcPr>
          <w:p w14:paraId="2745E48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Exchange rate of Vietnamese Dong (VND) to US Dollars (USD)</w:t>
            </w:r>
          </w:p>
        </w:tc>
      </w:tr>
      <w:tr w:rsidR="002B6360" w:rsidRPr="006379F8" w14:paraId="2C4A2EBD" w14:textId="77777777" w:rsidTr="002B50AD">
        <w:tc>
          <w:tcPr>
            <w:tcW w:w="750" w:type="dxa"/>
            <w:shd w:val="clear" w:color="auto" w:fill="auto"/>
            <w:tcMar>
              <w:top w:w="28" w:type="dxa"/>
              <w:left w:w="108" w:type="dxa"/>
              <w:bottom w:w="28" w:type="dxa"/>
              <w:right w:w="108" w:type="dxa"/>
            </w:tcMar>
          </w:tcPr>
          <w:p w14:paraId="425764D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82</w:t>
            </w:r>
          </w:p>
        </w:tc>
        <w:tc>
          <w:tcPr>
            <w:tcW w:w="643" w:type="dxa"/>
            <w:gridSpan w:val="2"/>
            <w:shd w:val="clear" w:color="auto" w:fill="auto"/>
            <w:tcMar>
              <w:top w:w="28" w:type="dxa"/>
              <w:left w:w="108" w:type="dxa"/>
              <w:bottom w:w="28" w:type="dxa"/>
              <w:right w:w="108" w:type="dxa"/>
            </w:tcMar>
          </w:tcPr>
          <w:p w14:paraId="2DC3A41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0712</w:t>
            </w:r>
          </w:p>
        </w:tc>
        <w:tc>
          <w:tcPr>
            <w:tcW w:w="8245" w:type="dxa"/>
            <w:gridSpan w:val="2"/>
            <w:shd w:val="clear" w:color="auto" w:fill="auto"/>
            <w:tcMar>
              <w:top w:w="28" w:type="dxa"/>
              <w:left w:w="108" w:type="dxa"/>
              <w:bottom w:w="28" w:type="dxa"/>
              <w:right w:w="108" w:type="dxa"/>
            </w:tcMar>
            <w:vAlign w:val="center"/>
          </w:tcPr>
          <w:p w14:paraId="457B752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Total fee collection, insurance payment</w:t>
            </w:r>
          </w:p>
        </w:tc>
      </w:tr>
      <w:tr w:rsidR="002B6360" w:rsidRPr="006379F8" w14:paraId="3ADDCD60" w14:textId="77777777" w:rsidTr="002B50AD">
        <w:tc>
          <w:tcPr>
            <w:tcW w:w="750" w:type="dxa"/>
            <w:shd w:val="clear" w:color="auto" w:fill="auto"/>
            <w:tcMar>
              <w:top w:w="28" w:type="dxa"/>
              <w:left w:w="108" w:type="dxa"/>
              <w:bottom w:w="28" w:type="dxa"/>
              <w:right w:w="108" w:type="dxa"/>
            </w:tcMar>
          </w:tcPr>
          <w:p w14:paraId="34EFCCC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83</w:t>
            </w:r>
          </w:p>
        </w:tc>
        <w:tc>
          <w:tcPr>
            <w:tcW w:w="643" w:type="dxa"/>
            <w:gridSpan w:val="2"/>
            <w:shd w:val="clear" w:color="auto" w:fill="auto"/>
            <w:tcMar>
              <w:top w:w="28" w:type="dxa"/>
              <w:left w:w="108" w:type="dxa"/>
              <w:bottom w:w="28" w:type="dxa"/>
              <w:right w:w="108" w:type="dxa"/>
            </w:tcMar>
          </w:tcPr>
          <w:p w14:paraId="6E8F7FA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0713</w:t>
            </w:r>
          </w:p>
        </w:tc>
        <w:tc>
          <w:tcPr>
            <w:tcW w:w="8245" w:type="dxa"/>
            <w:gridSpan w:val="2"/>
            <w:shd w:val="clear" w:color="auto" w:fill="auto"/>
            <w:tcMar>
              <w:top w:w="28" w:type="dxa"/>
              <w:left w:w="108" w:type="dxa"/>
              <w:bottom w:w="28" w:type="dxa"/>
              <w:right w:w="108" w:type="dxa"/>
            </w:tcMar>
            <w:vAlign w:val="center"/>
          </w:tcPr>
          <w:p w14:paraId="1221EF1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people participating in social insurance</w:t>
            </w:r>
          </w:p>
        </w:tc>
      </w:tr>
      <w:tr w:rsidR="002B6360" w:rsidRPr="006379F8" w14:paraId="77623592" w14:textId="77777777" w:rsidTr="002B50AD">
        <w:tc>
          <w:tcPr>
            <w:tcW w:w="750" w:type="dxa"/>
            <w:shd w:val="clear" w:color="auto" w:fill="auto"/>
            <w:tcMar>
              <w:top w:w="28" w:type="dxa"/>
              <w:left w:w="108" w:type="dxa"/>
              <w:bottom w:w="28" w:type="dxa"/>
              <w:right w:w="108" w:type="dxa"/>
            </w:tcMar>
          </w:tcPr>
          <w:p w14:paraId="6A1CA00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84</w:t>
            </w:r>
          </w:p>
        </w:tc>
        <w:tc>
          <w:tcPr>
            <w:tcW w:w="643" w:type="dxa"/>
            <w:gridSpan w:val="2"/>
            <w:shd w:val="clear" w:color="auto" w:fill="auto"/>
            <w:tcMar>
              <w:top w:w="28" w:type="dxa"/>
              <w:left w:w="108" w:type="dxa"/>
              <w:bottom w:w="28" w:type="dxa"/>
              <w:right w:w="108" w:type="dxa"/>
            </w:tcMar>
          </w:tcPr>
          <w:p w14:paraId="6735448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0714</w:t>
            </w:r>
          </w:p>
        </w:tc>
        <w:tc>
          <w:tcPr>
            <w:tcW w:w="8245" w:type="dxa"/>
            <w:gridSpan w:val="2"/>
            <w:shd w:val="clear" w:color="auto" w:fill="auto"/>
            <w:tcMar>
              <w:top w:w="28" w:type="dxa"/>
              <w:left w:w="108" w:type="dxa"/>
              <w:bottom w:w="28" w:type="dxa"/>
              <w:right w:w="108" w:type="dxa"/>
            </w:tcMar>
            <w:vAlign w:val="center"/>
          </w:tcPr>
          <w:p w14:paraId="0192CA2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people participating in health insurance</w:t>
            </w:r>
          </w:p>
        </w:tc>
      </w:tr>
      <w:tr w:rsidR="002B6360" w:rsidRPr="006379F8" w14:paraId="2E880AF4" w14:textId="77777777" w:rsidTr="002B50AD">
        <w:tc>
          <w:tcPr>
            <w:tcW w:w="750" w:type="dxa"/>
            <w:shd w:val="clear" w:color="auto" w:fill="auto"/>
            <w:tcMar>
              <w:top w:w="28" w:type="dxa"/>
              <w:left w:w="108" w:type="dxa"/>
              <w:bottom w:w="28" w:type="dxa"/>
              <w:right w:w="108" w:type="dxa"/>
            </w:tcMar>
          </w:tcPr>
          <w:p w14:paraId="0DAE287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85</w:t>
            </w:r>
          </w:p>
        </w:tc>
        <w:tc>
          <w:tcPr>
            <w:tcW w:w="643" w:type="dxa"/>
            <w:gridSpan w:val="2"/>
            <w:shd w:val="clear" w:color="auto" w:fill="auto"/>
            <w:tcMar>
              <w:top w:w="28" w:type="dxa"/>
              <w:left w:w="108" w:type="dxa"/>
              <w:bottom w:w="28" w:type="dxa"/>
              <w:right w:w="108" w:type="dxa"/>
            </w:tcMar>
          </w:tcPr>
          <w:p w14:paraId="6D5316F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0715</w:t>
            </w:r>
          </w:p>
        </w:tc>
        <w:tc>
          <w:tcPr>
            <w:tcW w:w="8245" w:type="dxa"/>
            <w:gridSpan w:val="2"/>
            <w:shd w:val="clear" w:color="auto" w:fill="auto"/>
            <w:tcMar>
              <w:top w:w="28" w:type="dxa"/>
              <w:left w:w="108" w:type="dxa"/>
              <w:bottom w:w="28" w:type="dxa"/>
              <w:right w:w="108" w:type="dxa"/>
            </w:tcMar>
            <w:vAlign w:val="center"/>
          </w:tcPr>
          <w:p w14:paraId="27A6369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people participating in unemployment insurance</w:t>
            </w:r>
          </w:p>
        </w:tc>
      </w:tr>
      <w:tr w:rsidR="002B6360" w:rsidRPr="006379F8" w14:paraId="309C75A3" w14:textId="77777777" w:rsidTr="002B50AD">
        <w:tc>
          <w:tcPr>
            <w:tcW w:w="750" w:type="dxa"/>
            <w:shd w:val="clear" w:color="auto" w:fill="auto"/>
            <w:tcMar>
              <w:top w:w="28" w:type="dxa"/>
              <w:left w:w="108" w:type="dxa"/>
              <w:bottom w:w="28" w:type="dxa"/>
              <w:right w:w="108" w:type="dxa"/>
            </w:tcMar>
          </w:tcPr>
          <w:p w14:paraId="341907E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86</w:t>
            </w:r>
          </w:p>
        </w:tc>
        <w:tc>
          <w:tcPr>
            <w:tcW w:w="643" w:type="dxa"/>
            <w:gridSpan w:val="2"/>
            <w:shd w:val="clear" w:color="auto" w:fill="auto"/>
            <w:tcMar>
              <w:top w:w="28" w:type="dxa"/>
              <w:left w:w="108" w:type="dxa"/>
              <w:bottom w:w="28" w:type="dxa"/>
              <w:right w:w="108" w:type="dxa"/>
            </w:tcMar>
          </w:tcPr>
          <w:p w14:paraId="3F51443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0716</w:t>
            </w:r>
          </w:p>
        </w:tc>
        <w:tc>
          <w:tcPr>
            <w:tcW w:w="8245" w:type="dxa"/>
            <w:gridSpan w:val="2"/>
            <w:shd w:val="clear" w:color="auto" w:fill="auto"/>
            <w:tcMar>
              <w:top w:w="28" w:type="dxa"/>
              <w:left w:w="108" w:type="dxa"/>
              <w:bottom w:w="28" w:type="dxa"/>
              <w:right w:w="108" w:type="dxa"/>
            </w:tcMar>
            <w:vAlign w:val="center"/>
          </w:tcPr>
          <w:p w14:paraId="2BB3ED1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people entitled to social insurance, health insurance, unemployment insurance</w:t>
            </w:r>
          </w:p>
        </w:tc>
      </w:tr>
      <w:tr w:rsidR="002B6360" w:rsidRPr="006379F8" w14:paraId="689ED421" w14:textId="77777777" w:rsidTr="002B50AD">
        <w:tc>
          <w:tcPr>
            <w:tcW w:w="750" w:type="dxa"/>
            <w:shd w:val="clear" w:color="auto" w:fill="auto"/>
            <w:tcMar>
              <w:top w:w="28" w:type="dxa"/>
              <w:left w:w="108" w:type="dxa"/>
              <w:bottom w:w="28" w:type="dxa"/>
              <w:right w:w="108" w:type="dxa"/>
            </w:tcMar>
          </w:tcPr>
          <w:p w14:paraId="7D59AA9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87</w:t>
            </w:r>
          </w:p>
        </w:tc>
        <w:tc>
          <w:tcPr>
            <w:tcW w:w="643" w:type="dxa"/>
            <w:gridSpan w:val="2"/>
            <w:shd w:val="clear" w:color="auto" w:fill="auto"/>
            <w:tcMar>
              <w:top w:w="28" w:type="dxa"/>
              <w:left w:w="108" w:type="dxa"/>
              <w:bottom w:w="28" w:type="dxa"/>
              <w:right w:w="108" w:type="dxa"/>
            </w:tcMar>
          </w:tcPr>
          <w:p w14:paraId="73F2E59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0717</w:t>
            </w:r>
          </w:p>
        </w:tc>
        <w:tc>
          <w:tcPr>
            <w:tcW w:w="8245" w:type="dxa"/>
            <w:gridSpan w:val="2"/>
            <w:shd w:val="clear" w:color="auto" w:fill="auto"/>
            <w:tcMar>
              <w:top w:w="28" w:type="dxa"/>
              <w:left w:w="108" w:type="dxa"/>
              <w:bottom w:w="28" w:type="dxa"/>
              <w:right w:w="108" w:type="dxa"/>
            </w:tcMar>
            <w:vAlign w:val="center"/>
          </w:tcPr>
          <w:p w14:paraId="485E66E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Collection and expenditure of social insurance, health insurance and unemployment insurance funds</w:t>
            </w:r>
          </w:p>
        </w:tc>
      </w:tr>
      <w:tr w:rsidR="002B6360" w:rsidRPr="006379F8" w14:paraId="30008C0D" w14:textId="77777777" w:rsidTr="002B50AD">
        <w:tc>
          <w:tcPr>
            <w:tcW w:w="750" w:type="dxa"/>
            <w:shd w:val="clear" w:color="auto" w:fill="auto"/>
            <w:tcMar>
              <w:top w:w="28" w:type="dxa"/>
              <w:left w:w="108" w:type="dxa"/>
              <w:bottom w:w="28" w:type="dxa"/>
              <w:right w:w="108" w:type="dxa"/>
            </w:tcMar>
          </w:tcPr>
          <w:p w14:paraId="303CEDE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88</w:t>
            </w:r>
          </w:p>
        </w:tc>
        <w:tc>
          <w:tcPr>
            <w:tcW w:w="643" w:type="dxa"/>
            <w:gridSpan w:val="2"/>
            <w:shd w:val="clear" w:color="auto" w:fill="auto"/>
            <w:tcMar>
              <w:top w:w="28" w:type="dxa"/>
              <w:left w:w="108" w:type="dxa"/>
              <w:bottom w:w="28" w:type="dxa"/>
              <w:right w:w="108" w:type="dxa"/>
            </w:tcMar>
          </w:tcPr>
          <w:p w14:paraId="2C7E75D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0718</w:t>
            </w:r>
          </w:p>
        </w:tc>
        <w:tc>
          <w:tcPr>
            <w:tcW w:w="8245" w:type="dxa"/>
            <w:gridSpan w:val="2"/>
            <w:shd w:val="clear" w:color="auto" w:fill="auto"/>
            <w:tcMar>
              <w:top w:w="28" w:type="dxa"/>
              <w:left w:w="108" w:type="dxa"/>
              <w:bottom w:w="28" w:type="dxa"/>
              <w:right w:w="108" w:type="dxa"/>
            </w:tcMar>
            <w:vAlign w:val="center"/>
          </w:tcPr>
          <w:p w14:paraId="0A7B1C7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Market capitalization of stocks</w:t>
            </w:r>
          </w:p>
        </w:tc>
      </w:tr>
      <w:tr w:rsidR="002B6360" w:rsidRPr="006379F8" w14:paraId="049D83F7" w14:textId="77777777" w:rsidTr="002B50AD">
        <w:tc>
          <w:tcPr>
            <w:tcW w:w="750" w:type="dxa"/>
            <w:shd w:val="clear" w:color="auto" w:fill="auto"/>
            <w:tcMar>
              <w:top w:w="28" w:type="dxa"/>
              <w:left w:w="108" w:type="dxa"/>
              <w:bottom w:w="28" w:type="dxa"/>
              <w:right w:w="108" w:type="dxa"/>
            </w:tcMar>
          </w:tcPr>
          <w:p w14:paraId="2009A1B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89</w:t>
            </w:r>
          </w:p>
        </w:tc>
        <w:tc>
          <w:tcPr>
            <w:tcW w:w="643" w:type="dxa"/>
            <w:gridSpan w:val="2"/>
            <w:shd w:val="clear" w:color="auto" w:fill="auto"/>
            <w:tcMar>
              <w:top w:w="28" w:type="dxa"/>
              <w:left w:w="108" w:type="dxa"/>
              <w:bottom w:w="28" w:type="dxa"/>
              <w:right w:w="108" w:type="dxa"/>
            </w:tcMar>
          </w:tcPr>
          <w:p w14:paraId="2C8ED9C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0719</w:t>
            </w:r>
          </w:p>
        </w:tc>
        <w:tc>
          <w:tcPr>
            <w:tcW w:w="8245" w:type="dxa"/>
            <w:gridSpan w:val="2"/>
            <w:shd w:val="clear" w:color="auto" w:fill="auto"/>
            <w:tcMar>
              <w:top w:w="28" w:type="dxa"/>
              <w:left w:w="108" w:type="dxa"/>
              <w:bottom w:w="28" w:type="dxa"/>
              <w:right w:w="108" w:type="dxa"/>
            </w:tcMar>
            <w:vAlign w:val="center"/>
          </w:tcPr>
          <w:p w14:paraId="7F4491E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Ratio of stock market capitalization to gross domestic product</w:t>
            </w:r>
          </w:p>
        </w:tc>
      </w:tr>
      <w:tr w:rsidR="002B6360" w:rsidRPr="006379F8" w14:paraId="2279496C" w14:textId="77777777" w:rsidTr="002B50AD">
        <w:tc>
          <w:tcPr>
            <w:tcW w:w="750" w:type="dxa"/>
            <w:shd w:val="clear" w:color="auto" w:fill="auto"/>
            <w:tcMar>
              <w:top w:w="28" w:type="dxa"/>
              <w:left w:w="108" w:type="dxa"/>
              <w:bottom w:w="28" w:type="dxa"/>
              <w:right w:w="108" w:type="dxa"/>
            </w:tcMar>
          </w:tcPr>
          <w:p w14:paraId="29DC4DC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90</w:t>
            </w:r>
          </w:p>
        </w:tc>
        <w:tc>
          <w:tcPr>
            <w:tcW w:w="643" w:type="dxa"/>
            <w:gridSpan w:val="2"/>
            <w:shd w:val="clear" w:color="auto" w:fill="auto"/>
            <w:tcMar>
              <w:top w:w="28" w:type="dxa"/>
              <w:left w:w="108" w:type="dxa"/>
              <w:bottom w:w="28" w:type="dxa"/>
              <w:right w:w="108" w:type="dxa"/>
            </w:tcMar>
          </w:tcPr>
          <w:p w14:paraId="039FD9B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0720</w:t>
            </w:r>
          </w:p>
        </w:tc>
        <w:tc>
          <w:tcPr>
            <w:tcW w:w="8245" w:type="dxa"/>
            <w:gridSpan w:val="2"/>
            <w:shd w:val="clear" w:color="auto" w:fill="auto"/>
            <w:tcMar>
              <w:top w:w="28" w:type="dxa"/>
              <w:left w:w="108" w:type="dxa"/>
              <w:bottom w:w="28" w:type="dxa"/>
              <w:right w:w="108" w:type="dxa"/>
            </w:tcMar>
            <w:vAlign w:val="center"/>
          </w:tcPr>
          <w:p w14:paraId="266F9A2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Growth rate of stock market capitalization</w:t>
            </w:r>
          </w:p>
        </w:tc>
      </w:tr>
      <w:tr w:rsidR="002B6360" w:rsidRPr="006379F8" w14:paraId="1A46E538" w14:textId="77777777" w:rsidTr="002B50AD">
        <w:tc>
          <w:tcPr>
            <w:tcW w:w="750" w:type="dxa"/>
            <w:shd w:val="clear" w:color="auto" w:fill="auto"/>
            <w:tcMar>
              <w:top w:w="28" w:type="dxa"/>
              <w:left w:w="108" w:type="dxa"/>
              <w:bottom w:w="28" w:type="dxa"/>
              <w:right w:w="108" w:type="dxa"/>
            </w:tcMar>
          </w:tcPr>
          <w:p w14:paraId="22026EC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91</w:t>
            </w:r>
          </w:p>
        </w:tc>
        <w:tc>
          <w:tcPr>
            <w:tcW w:w="643" w:type="dxa"/>
            <w:gridSpan w:val="2"/>
            <w:shd w:val="clear" w:color="auto" w:fill="auto"/>
            <w:tcMar>
              <w:top w:w="28" w:type="dxa"/>
              <w:left w:w="108" w:type="dxa"/>
              <w:bottom w:w="28" w:type="dxa"/>
              <w:right w:w="108" w:type="dxa"/>
            </w:tcMar>
          </w:tcPr>
          <w:p w14:paraId="525FB6A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0721</w:t>
            </w:r>
          </w:p>
        </w:tc>
        <w:tc>
          <w:tcPr>
            <w:tcW w:w="8245" w:type="dxa"/>
            <w:gridSpan w:val="2"/>
            <w:shd w:val="clear" w:color="auto" w:fill="auto"/>
            <w:tcMar>
              <w:top w:w="28" w:type="dxa"/>
              <w:left w:w="108" w:type="dxa"/>
              <w:bottom w:w="28" w:type="dxa"/>
              <w:right w:w="108" w:type="dxa"/>
            </w:tcMar>
            <w:vAlign w:val="center"/>
          </w:tcPr>
          <w:p w14:paraId="3CEE3A7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Value of capital raised through issuing shares on the stock market</w:t>
            </w:r>
          </w:p>
        </w:tc>
      </w:tr>
      <w:tr w:rsidR="002B6360" w:rsidRPr="006379F8" w14:paraId="72E5581B" w14:textId="77777777" w:rsidTr="002B50AD">
        <w:tc>
          <w:tcPr>
            <w:tcW w:w="750" w:type="dxa"/>
            <w:shd w:val="clear" w:color="auto" w:fill="auto"/>
            <w:tcMar>
              <w:top w:w="28" w:type="dxa"/>
              <w:left w:w="108" w:type="dxa"/>
              <w:bottom w:w="28" w:type="dxa"/>
              <w:right w:w="108" w:type="dxa"/>
            </w:tcMar>
          </w:tcPr>
          <w:p w14:paraId="2CD448F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92</w:t>
            </w:r>
          </w:p>
        </w:tc>
        <w:tc>
          <w:tcPr>
            <w:tcW w:w="643" w:type="dxa"/>
            <w:gridSpan w:val="2"/>
            <w:shd w:val="clear" w:color="auto" w:fill="auto"/>
            <w:tcMar>
              <w:top w:w="28" w:type="dxa"/>
              <w:left w:w="108" w:type="dxa"/>
              <w:bottom w:w="28" w:type="dxa"/>
              <w:right w:w="108" w:type="dxa"/>
            </w:tcMar>
          </w:tcPr>
          <w:p w14:paraId="670031B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0722</w:t>
            </w:r>
          </w:p>
        </w:tc>
        <w:tc>
          <w:tcPr>
            <w:tcW w:w="8245" w:type="dxa"/>
            <w:gridSpan w:val="2"/>
            <w:shd w:val="clear" w:color="auto" w:fill="auto"/>
            <w:tcMar>
              <w:top w:w="28" w:type="dxa"/>
              <w:left w:w="108" w:type="dxa"/>
              <w:bottom w:w="28" w:type="dxa"/>
              <w:right w:w="108" w:type="dxa"/>
            </w:tcMar>
            <w:vAlign w:val="center"/>
          </w:tcPr>
          <w:p w14:paraId="0D7F978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Bond market size relative to gross domestic product</w:t>
            </w:r>
          </w:p>
        </w:tc>
      </w:tr>
      <w:tr w:rsidR="002B6360" w:rsidRPr="006379F8" w14:paraId="1938B85F" w14:textId="77777777" w:rsidTr="002B50AD">
        <w:tc>
          <w:tcPr>
            <w:tcW w:w="750" w:type="dxa"/>
            <w:shd w:val="clear" w:color="auto" w:fill="auto"/>
            <w:tcMar>
              <w:top w:w="28" w:type="dxa"/>
              <w:left w:w="108" w:type="dxa"/>
              <w:bottom w:w="28" w:type="dxa"/>
              <w:right w:w="108" w:type="dxa"/>
            </w:tcMar>
          </w:tcPr>
          <w:p w14:paraId="6371EEE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93</w:t>
            </w:r>
          </w:p>
        </w:tc>
        <w:tc>
          <w:tcPr>
            <w:tcW w:w="643" w:type="dxa"/>
            <w:gridSpan w:val="2"/>
            <w:shd w:val="clear" w:color="auto" w:fill="auto"/>
            <w:tcMar>
              <w:top w:w="28" w:type="dxa"/>
              <w:left w:w="108" w:type="dxa"/>
              <w:bottom w:w="28" w:type="dxa"/>
              <w:right w:w="108" w:type="dxa"/>
            </w:tcMar>
          </w:tcPr>
          <w:p w14:paraId="24E61D4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0723</w:t>
            </w:r>
          </w:p>
        </w:tc>
        <w:tc>
          <w:tcPr>
            <w:tcW w:w="8245" w:type="dxa"/>
            <w:gridSpan w:val="2"/>
            <w:shd w:val="clear" w:color="auto" w:fill="auto"/>
            <w:tcMar>
              <w:top w:w="28" w:type="dxa"/>
              <w:left w:w="108" w:type="dxa"/>
              <w:bottom w:w="28" w:type="dxa"/>
              <w:right w:w="108" w:type="dxa"/>
            </w:tcMar>
            <w:vAlign w:val="center"/>
          </w:tcPr>
          <w:p w14:paraId="2AFF24E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The growth rate of the bond market size</w:t>
            </w:r>
          </w:p>
        </w:tc>
      </w:tr>
      <w:tr w:rsidR="002B6360" w:rsidRPr="006379F8" w14:paraId="79D7B27D" w14:textId="77777777" w:rsidTr="002B50AD">
        <w:tc>
          <w:tcPr>
            <w:tcW w:w="750" w:type="dxa"/>
            <w:shd w:val="clear" w:color="auto" w:fill="auto"/>
            <w:tcMar>
              <w:top w:w="28" w:type="dxa"/>
              <w:left w:w="108" w:type="dxa"/>
              <w:bottom w:w="28" w:type="dxa"/>
              <w:right w:w="108" w:type="dxa"/>
            </w:tcMar>
          </w:tcPr>
          <w:p w14:paraId="3005DC4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94</w:t>
            </w:r>
          </w:p>
        </w:tc>
        <w:tc>
          <w:tcPr>
            <w:tcW w:w="643" w:type="dxa"/>
            <w:gridSpan w:val="2"/>
            <w:shd w:val="clear" w:color="auto" w:fill="auto"/>
            <w:tcMar>
              <w:top w:w="28" w:type="dxa"/>
              <w:left w:w="108" w:type="dxa"/>
              <w:bottom w:w="28" w:type="dxa"/>
              <w:right w:w="108" w:type="dxa"/>
            </w:tcMar>
          </w:tcPr>
          <w:p w14:paraId="6BE1038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0724</w:t>
            </w:r>
          </w:p>
        </w:tc>
        <w:tc>
          <w:tcPr>
            <w:tcW w:w="8245" w:type="dxa"/>
            <w:gridSpan w:val="2"/>
            <w:shd w:val="clear" w:color="auto" w:fill="auto"/>
            <w:tcMar>
              <w:top w:w="28" w:type="dxa"/>
              <w:left w:w="108" w:type="dxa"/>
              <w:bottom w:w="28" w:type="dxa"/>
              <w:right w:w="108" w:type="dxa"/>
            </w:tcMar>
            <w:vAlign w:val="center"/>
          </w:tcPr>
          <w:p w14:paraId="325173E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Total value of bond issuance</w:t>
            </w:r>
          </w:p>
        </w:tc>
      </w:tr>
      <w:tr w:rsidR="002B6360" w:rsidRPr="006379F8" w14:paraId="60CABA05" w14:textId="77777777" w:rsidTr="002B50AD">
        <w:tc>
          <w:tcPr>
            <w:tcW w:w="9638" w:type="dxa"/>
            <w:gridSpan w:val="5"/>
            <w:shd w:val="clear" w:color="auto" w:fill="auto"/>
            <w:tcMar>
              <w:top w:w="28" w:type="dxa"/>
              <w:left w:w="108" w:type="dxa"/>
              <w:bottom w:w="28" w:type="dxa"/>
              <w:right w:w="108" w:type="dxa"/>
            </w:tcMar>
          </w:tcPr>
          <w:p w14:paraId="62E75C3F" w14:textId="6C3152F0" w:rsidR="002B6360" w:rsidRPr="006379F8" w:rsidRDefault="002B6360" w:rsidP="002B50AD">
            <w:pPr>
              <w:spacing w:before="60" w:after="60" w:line="240" w:lineRule="atLeast"/>
              <w:rPr>
                <w:rFonts w:cs="Arial"/>
                <w:sz w:val="18"/>
                <w:szCs w:val="18"/>
              </w:rPr>
            </w:pPr>
            <w:bookmarkStart w:id="95" w:name="dieu_08"/>
            <w:r w:rsidRPr="006379F8">
              <w:rPr>
                <w:rFonts w:cs="Arial"/>
                <w:b/>
                <w:bCs/>
                <w:sz w:val="18"/>
                <w:szCs w:val="18"/>
                <w:shd w:val="solid" w:color="FFFFFF" w:fill="auto"/>
              </w:rPr>
              <w:t>08. Agriculture, forestry and fisheries</w:t>
            </w:r>
            <w:bookmarkEnd w:id="95"/>
          </w:p>
        </w:tc>
      </w:tr>
      <w:tr w:rsidR="002B6360" w:rsidRPr="006379F8" w14:paraId="7D3D56C8" w14:textId="77777777" w:rsidTr="002B50AD">
        <w:tc>
          <w:tcPr>
            <w:tcW w:w="750" w:type="dxa"/>
            <w:shd w:val="clear" w:color="auto" w:fill="auto"/>
            <w:tcMar>
              <w:top w:w="28" w:type="dxa"/>
              <w:left w:w="108" w:type="dxa"/>
              <w:bottom w:w="28" w:type="dxa"/>
              <w:right w:w="108" w:type="dxa"/>
            </w:tcMar>
          </w:tcPr>
          <w:p w14:paraId="5C4F498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95</w:t>
            </w:r>
          </w:p>
        </w:tc>
        <w:tc>
          <w:tcPr>
            <w:tcW w:w="643" w:type="dxa"/>
            <w:gridSpan w:val="2"/>
            <w:shd w:val="clear" w:color="auto" w:fill="auto"/>
            <w:tcMar>
              <w:top w:w="28" w:type="dxa"/>
              <w:left w:w="108" w:type="dxa"/>
              <w:bottom w:w="28" w:type="dxa"/>
              <w:right w:w="108" w:type="dxa"/>
            </w:tcMar>
          </w:tcPr>
          <w:p w14:paraId="68C58A1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0801</w:t>
            </w:r>
          </w:p>
        </w:tc>
        <w:tc>
          <w:tcPr>
            <w:tcW w:w="8245" w:type="dxa"/>
            <w:gridSpan w:val="2"/>
            <w:shd w:val="clear" w:color="auto" w:fill="auto"/>
            <w:tcMar>
              <w:top w:w="28" w:type="dxa"/>
              <w:left w:w="108" w:type="dxa"/>
              <w:bottom w:w="28" w:type="dxa"/>
              <w:right w:w="108" w:type="dxa"/>
            </w:tcMar>
            <w:vAlign w:val="center"/>
          </w:tcPr>
          <w:p w14:paraId="7D4FE62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Area of annual trees</w:t>
            </w:r>
          </w:p>
        </w:tc>
      </w:tr>
      <w:tr w:rsidR="002B6360" w:rsidRPr="006379F8" w14:paraId="05E8D89A" w14:textId="77777777" w:rsidTr="002B50AD">
        <w:tc>
          <w:tcPr>
            <w:tcW w:w="750" w:type="dxa"/>
            <w:shd w:val="clear" w:color="auto" w:fill="auto"/>
            <w:tcMar>
              <w:top w:w="28" w:type="dxa"/>
              <w:left w:w="108" w:type="dxa"/>
              <w:bottom w:w="28" w:type="dxa"/>
              <w:right w:w="108" w:type="dxa"/>
            </w:tcMar>
          </w:tcPr>
          <w:p w14:paraId="3537372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96</w:t>
            </w:r>
          </w:p>
        </w:tc>
        <w:tc>
          <w:tcPr>
            <w:tcW w:w="643" w:type="dxa"/>
            <w:gridSpan w:val="2"/>
            <w:shd w:val="clear" w:color="auto" w:fill="auto"/>
            <w:tcMar>
              <w:top w:w="28" w:type="dxa"/>
              <w:left w:w="108" w:type="dxa"/>
              <w:bottom w:w="28" w:type="dxa"/>
              <w:right w:w="108" w:type="dxa"/>
            </w:tcMar>
          </w:tcPr>
          <w:p w14:paraId="224BE72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0802</w:t>
            </w:r>
          </w:p>
        </w:tc>
        <w:tc>
          <w:tcPr>
            <w:tcW w:w="8245" w:type="dxa"/>
            <w:gridSpan w:val="2"/>
            <w:shd w:val="clear" w:color="auto" w:fill="auto"/>
            <w:tcMar>
              <w:top w:w="28" w:type="dxa"/>
              <w:left w:w="108" w:type="dxa"/>
              <w:bottom w:w="28" w:type="dxa"/>
              <w:right w:w="108" w:type="dxa"/>
            </w:tcMar>
            <w:vAlign w:val="center"/>
          </w:tcPr>
          <w:p w14:paraId="54EF930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Area of perennial plants</w:t>
            </w:r>
          </w:p>
        </w:tc>
      </w:tr>
      <w:tr w:rsidR="002B6360" w:rsidRPr="006379F8" w14:paraId="12B90574" w14:textId="77777777" w:rsidTr="002B50AD">
        <w:tc>
          <w:tcPr>
            <w:tcW w:w="750" w:type="dxa"/>
            <w:shd w:val="clear" w:color="auto" w:fill="auto"/>
            <w:tcMar>
              <w:top w:w="28" w:type="dxa"/>
              <w:left w:w="108" w:type="dxa"/>
              <w:bottom w:w="28" w:type="dxa"/>
              <w:right w:w="108" w:type="dxa"/>
            </w:tcMar>
          </w:tcPr>
          <w:p w14:paraId="50CA49F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97</w:t>
            </w:r>
          </w:p>
        </w:tc>
        <w:tc>
          <w:tcPr>
            <w:tcW w:w="643" w:type="dxa"/>
            <w:gridSpan w:val="2"/>
            <w:shd w:val="clear" w:color="auto" w:fill="auto"/>
            <w:tcMar>
              <w:top w:w="28" w:type="dxa"/>
              <w:left w:w="108" w:type="dxa"/>
              <w:bottom w:w="28" w:type="dxa"/>
              <w:right w:w="108" w:type="dxa"/>
            </w:tcMar>
          </w:tcPr>
          <w:p w14:paraId="7B8531A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0803</w:t>
            </w:r>
          </w:p>
        </w:tc>
        <w:tc>
          <w:tcPr>
            <w:tcW w:w="8245" w:type="dxa"/>
            <w:gridSpan w:val="2"/>
            <w:shd w:val="clear" w:color="auto" w:fill="auto"/>
            <w:tcMar>
              <w:top w:w="28" w:type="dxa"/>
              <w:left w:w="108" w:type="dxa"/>
              <w:bottom w:w="28" w:type="dxa"/>
              <w:right w:w="108" w:type="dxa"/>
            </w:tcMar>
            <w:vAlign w:val="center"/>
          </w:tcPr>
          <w:p w14:paraId="3FCF674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Yield of some major crops</w:t>
            </w:r>
          </w:p>
        </w:tc>
      </w:tr>
      <w:tr w:rsidR="002B6360" w:rsidRPr="006379F8" w14:paraId="4AFDA229" w14:textId="77777777" w:rsidTr="002B50AD">
        <w:tc>
          <w:tcPr>
            <w:tcW w:w="750" w:type="dxa"/>
            <w:shd w:val="clear" w:color="auto" w:fill="auto"/>
            <w:tcMar>
              <w:top w:w="28" w:type="dxa"/>
              <w:left w:w="108" w:type="dxa"/>
              <w:bottom w:w="28" w:type="dxa"/>
              <w:right w:w="108" w:type="dxa"/>
            </w:tcMar>
          </w:tcPr>
          <w:p w14:paraId="5F12E8A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98</w:t>
            </w:r>
          </w:p>
        </w:tc>
        <w:tc>
          <w:tcPr>
            <w:tcW w:w="643" w:type="dxa"/>
            <w:gridSpan w:val="2"/>
            <w:shd w:val="clear" w:color="auto" w:fill="auto"/>
            <w:tcMar>
              <w:top w:w="28" w:type="dxa"/>
              <w:left w:w="108" w:type="dxa"/>
              <w:bottom w:w="28" w:type="dxa"/>
              <w:right w:w="108" w:type="dxa"/>
            </w:tcMar>
          </w:tcPr>
          <w:p w14:paraId="7373A99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0804</w:t>
            </w:r>
          </w:p>
        </w:tc>
        <w:tc>
          <w:tcPr>
            <w:tcW w:w="8245" w:type="dxa"/>
            <w:gridSpan w:val="2"/>
            <w:shd w:val="clear" w:color="auto" w:fill="auto"/>
            <w:tcMar>
              <w:top w:w="28" w:type="dxa"/>
              <w:left w:w="108" w:type="dxa"/>
              <w:bottom w:w="28" w:type="dxa"/>
              <w:right w:w="108" w:type="dxa"/>
            </w:tcMar>
            <w:vAlign w:val="center"/>
          </w:tcPr>
          <w:p w14:paraId="373D6FF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Production of some major crops</w:t>
            </w:r>
          </w:p>
        </w:tc>
      </w:tr>
      <w:tr w:rsidR="002B6360" w:rsidRPr="006379F8" w14:paraId="0351F72A" w14:textId="77777777" w:rsidTr="002B50AD">
        <w:tc>
          <w:tcPr>
            <w:tcW w:w="750" w:type="dxa"/>
            <w:shd w:val="clear" w:color="auto" w:fill="auto"/>
            <w:tcMar>
              <w:top w:w="28" w:type="dxa"/>
              <w:left w:w="108" w:type="dxa"/>
              <w:bottom w:w="28" w:type="dxa"/>
              <w:right w:w="108" w:type="dxa"/>
            </w:tcMar>
          </w:tcPr>
          <w:p w14:paraId="7F42DEA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99</w:t>
            </w:r>
          </w:p>
        </w:tc>
        <w:tc>
          <w:tcPr>
            <w:tcW w:w="643" w:type="dxa"/>
            <w:gridSpan w:val="2"/>
            <w:shd w:val="clear" w:color="auto" w:fill="auto"/>
            <w:tcMar>
              <w:top w:w="28" w:type="dxa"/>
              <w:left w:w="108" w:type="dxa"/>
              <w:bottom w:w="28" w:type="dxa"/>
              <w:right w:w="108" w:type="dxa"/>
            </w:tcMar>
          </w:tcPr>
          <w:p w14:paraId="43648BC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0805</w:t>
            </w:r>
          </w:p>
        </w:tc>
        <w:tc>
          <w:tcPr>
            <w:tcW w:w="8245" w:type="dxa"/>
            <w:gridSpan w:val="2"/>
            <w:shd w:val="clear" w:color="auto" w:fill="auto"/>
            <w:tcMar>
              <w:top w:w="28" w:type="dxa"/>
              <w:left w:w="108" w:type="dxa"/>
              <w:bottom w:w="28" w:type="dxa"/>
              <w:right w:w="108" w:type="dxa"/>
            </w:tcMar>
            <w:vAlign w:val="center"/>
          </w:tcPr>
          <w:p w14:paraId="035231E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livestock, poultry and other animals in livestock production</w:t>
            </w:r>
          </w:p>
        </w:tc>
      </w:tr>
      <w:tr w:rsidR="002B6360" w:rsidRPr="006379F8" w14:paraId="0F19845F" w14:textId="77777777" w:rsidTr="002B50AD">
        <w:tc>
          <w:tcPr>
            <w:tcW w:w="750" w:type="dxa"/>
            <w:shd w:val="clear" w:color="auto" w:fill="auto"/>
            <w:tcMar>
              <w:top w:w="28" w:type="dxa"/>
              <w:left w:w="108" w:type="dxa"/>
              <w:bottom w:w="28" w:type="dxa"/>
              <w:right w:w="108" w:type="dxa"/>
            </w:tcMar>
          </w:tcPr>
          <w:p w14:paraId="7A83C43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100</w:t>
            </w:r>
          </w:p>
        </w:tc>
        <w:tc>
          <w:tcPr>
            <w:tcW w:w="643" w:type="dxa"/>
            <w:gridSpan w:val="2"/>
            <w:shd w:val="clear" w:color="auto" w:fill="auto"/>
            <w:tcMar>
              <w:top w:w="28" w:type="dxa"/>
              <w:left w:w="108" w:type="dxa"/>
              <w:bottom w:w="28" w:type="dxa"/>
              <w:right w:w="108" w:type="dxa"/>
            </w:tcMar>
          </w:tcPr>
          <w:p w14:paraId="2C0BB7D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0806</w:t>
            </w:r>
          </w:p>
        </w:tc>
        <w:tc>
          <w:tcPr>
            <w:tcW w:w="8245" w:type="dxa"/>
            <w:gridSpan w:val="2"/>
            <w:shd w:val="clear" w:color="auto" w:fill="auto"/>
            <w:tcMar>
              <w:top w:w="28" w:type="dxa"/>
              <w:left w:w="108" w:type="dxa"/>
              <w:bottom w:w="28" w:type="dxa"/>
              <w:right w:w="108" w:type="dxa"/>
            </w:tcMar>
            <w:vAlign w:val="center"/>
          </w:tcPr>
          <w:p w14:paraId="5899608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Output of some major livestock products</w:t>
            </w:r>
          </w:p>
        </w:tc>
      </w:tr>
      <w:tr w:rsidR="002B6360" w:rsidRPr="006379F8" w14:paraId="50A638D5" w14:textId="77777777" w:rsidTr="002B50AD">
        <w:tc>
          <w:tcPr>
            <w:tcW w:w="750" w:type="dxa"/>
            <w:shd w:val="clear" w:color="auto" w:fill="auto"/>
            <w:tcMar>
              <w:top w:w="28" w:type="dxa"/>
              <w:left w:w="108" w:type="dxa"/>
              <w:bottom w:w="28" w:type="dxa"/>
              <w:right w:w="108" w:type="dxa"/>
            </w:tcMar>
          </w:tcPr>
          <w:p w14:paraId="60F7FC1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101</w:t>
            </w:r>
          </w:p>
        </w:tc>
        <w:tc>
          <w:tcPr>
            <w:tcW w:w="643" w:type="dxa"/>
            <w:gridSpan w:val="2"/>
            <w:shd w:val="clear" w:color="auto" w:fill="auto"/>
            <w:tcMar>
              <w:top w:w="28" w:type="dxa"/>
              <w:left w:w="108" w:type="dxa"/>
              <w:bottom w:w="28" w:type="dxa"/>
              <w:right w:w="108" w:type="dxa"/>
            </w:tcMar>
          </w:tcPr>
          <w:p w14:paraId="248FC8F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0807</w:t>
            </w:r>
          </w:p>
        </w:tc>
        <w:tc>
          <w:tcPr>
            <w:tcW w:w="8245" w:type="dxa"/>
            <w:gridSpan w:val="2"/>
            <w:shd w:val="clear" w:color="auto" w:fill="auto"/>
            <w:tcMar>
              <w:top w:w="28" w:type="dxa"/>
              <w:left w:w="108" w:type="dxa"/>
              <w:bottom w:w="28" w:type="dxa"/>
              <w:right w:w="108" w:type="dxa"/>
            </w:tcMar>
            <w:vAlign w:val="center"/>
          </w:tcPr>
          <w:p w14:paraId="3B1C885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Newly concentrated planted forest area</w:t>
            </w:r>
          </w:p>
        </w:tc>
      </w:tr>
      <w:tr w:rsidR="002B6360" w:rsidRPr="006379F8" w14:paraId="3AD87579" w14:textId="77777777" w:rsidTr="002B50AD">
        <w:tc>
          <w:tcPr>
            <w:tcW w:w="750" w:type="dxa"/>
            <w:shd w:val="clear" w:color="auto" w:fill="auto"/>
            <w:tcMar>
              <w:top w:w="28" w:type="dxa"/>
              <w:left w:w="108" w:type="dxa"/>
              <w:bottom w:w="28" w:type="dxa"/>
              <w:right w:w="108" w:type="dxa"/>
            </w:tcMar>
          </w:tcPr>
          <w:p w14:paraId="13DF201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102</w:t>
            </w:r>
          </w:p>
        </w:tc>
        <w:tc>
          <w:tcPr>
            <w:tcW w:w="643" w:type="dxa"/>
            <w:gridSpan w:val="2"/>
            <w:shd w:val="clear" w:color="auto" w:fill="auto"/>
            <w:tcMar>
              <w:top w:w="28" w:type="dxa"/>
              <w:left w:w="108" w:type="dxa"/>
              <w:bottom w:w="28" w:type="dxa"/>
              <w:right w:w="108" w:type="dxa"/>
            </w:tcMar>
          </w:tcPr>
          <w:p w14:paraId="71DDFA1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0808</w:t>
            </w:r>
          </w:p>
        </w:tc>
        <w:tc>
          <w:tcPr>
            <w:tcW w:w="8245" w:type="dxa"/>
            <w:gridSpan w:val="2"/>
            <w:shd w:val="clear" w:color="auto" w:fill="auto"/>
            <w:tcMar>
              <w:top w:w="28" w:type="dxa"/>
              <w:left w:w="108" w:type="dxa"/>
              <w:bottom w:w="28" w:type="dxa"/>
              <w:right w:w="108" w:type="dxa"/>
            </w:tcMar>
            <w:vAlign w:val="center"/>
          </w:tcPr>
          <w:p w14:paraId="6BD08DA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Production of timber and non-timber forest products</w:t>
            </w:r>
          </w:p>
        </w:tc>
      </w:tr>
      <w:tr w:rsidR="002B6360" w:rsidRPr="006379F8" w14:paraId="1782ADA7" w14:textId="77777777" w:rsidTr="002B50AD">
        <w:tc>
          <w:tcPr>
            <w:tcW w:w="750" w:type="dxa"/>
            <w:shd w:val="clear" w:color="auto" w:fill="auto"/>
            <w:tcMar>
              <w:top w:w="28" w:type="dxa"/>
              <w:left w:w="108" w:type="dxa"/>
              <w:bottom w:w="28" w:type="dxa"/>
              <w:right w:w="108" w:type="dxa"/>
            </w:tcMar>
          </w:tcPr>
          <w:p w14:paraId="1D1F896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103</w:t>
            </w:r>
          </w:p>
        </w:tc>
        <w:tc>
          <w:tcPr>
            <w:tcW w:w="643" w:type="dxa"/>
            <w:gridSpan w:val="2"/>
            <w:shd w:val="clear" w:color="auto" w:fill="auto"/>
            <w:tcMar>
              <w:top w:w="28" w:type="dxa"/>
              <w:left w:w="108" w:type="dxa"/>
              <w:bottom w:w="28" w:type="dxa"/>
              <w:right w:w="108" w:type="dxa"/>
            </w:tcMar>
          </w:tcPr>
          <w:p w14:paraId="5DE65A0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0809</w:t>
            </w:r>
          </w:p>
        </w:tc>
        <w:tc>
          <w:tcPr>
            <w:tcW w:w="8245" w:type="dxa"/>
            <w:gridSpan w:val="2"/>
            <w:shd w:val="clear" w:color="auto" w:fill="auto"/>
            <w:tcMar>
              <w:top w:w="28" w:type="dxa"/>
              <w:left w:w="108" w:type="dxa"/>
              <w:bottom w:w="28" w:type="dxa"/>
              <w:right w:w="108" w:type="dxa"/>
            </w:tcMar>
            <w:vAlign w:val="center"/>
          </w:tcPr>
          <w:p w14:paraId="6919A2A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Aquatic harvest area</w:t>
            </w:r>
          </w:p>
        </w:tc>
      </w:tr>
      <w:tr w:rsidR="002B6360" w:rsidRPr="006379F8" w14:paraId="4951D939" w14:textId="77777777" w:rsidTr="002B50AD">
        <w:tc>
          <w:tcPr>
            <w:tcW w:w="750" w:type="dxa"/>
            <w:shd w:val="clear" w:color="auto" w:fill="auto"/>
            <w:tcMar>
              <w:top w:w="28" w:type="dxa"/>
              <w:left w:w="108" w:type="dxa"/>
              <w:bottom w:w="28" w:type="dxa"/>
              <w:right w:w="108" w:type="dxa"/>
            </w:tcMar>
          </w:tcPr>
          <w:p w14:paraId="0B4C9B3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104</w:t>
            </w:r>
          </w:p>
        </w:tc>
        <w:tc>
          <w:tcPr>
            <w:tcW w:w="643" w:type="dxa"/>
            <w:gridSpan w:val="2"/>
            <w:shd w:val="clear" w:color="auto" w:fill="auto"/>
            <w:tcMar>
              <w:top w:w="28" w:type="dxa"/>
              <w:left w:w="108" w:type="dxa"/>
              <w:bottom w:w="28" w:type="dxa"/>
              <w:right w:w="108" w:type="dxa"/>
            </w:tcMar>
          </w:tcPr>
          <w:p w14:paraId="14EC362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0810</w:t>
            </w:r>
          </w:p>
        </w:tc>
        <w:tc>
          <w:tcPr>
            <w:tcW w:w="8245" w:type="dxa"/>
            <w:gridSpan w:val="2"/>
            <w:shd w:val="clear" w:color="auto" w:fill="auto"/>
            <w:tcMar>
              <w:top w:w="28" w:type="dxa"/>
              <w:left w:w="108" w:type="dxa"/>
              <w:bottom w:w="28" w:type="dxa"/>
              <w:right w:w="108" w:type="dxa"/>
            </w:tcMar>
            <w:vAlign w:val="center"/>
          </w:tcPr>
          <w:p w14:paraId="44E6121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Seafood production</w:t>
            </w:r>
          </w:p>
        </w:tc>
      </w:tr>
      <w:tr w:rsidR="002B6360" w:rsidRPr="006379F8" w14:paraId="12BD9E24" w14:textId="77777777" w:rsidTr="002B50AD">
        <w:tc>
          <w:tcPr>
            <w:tcW w:w="750" w:type="dxa"/>
            <w:shd w:val="clear" w:color="auto" w:fill="auto"/>
            <w:tcMar>
              <w:top w:w="28" w:type="dxa"/>
              <w:left w:w="108" w:type="dxa"/>
              <w:bottom w:w="28" w:type="dxa"/>
              <w:right w:w="108" w:type="dxa"/>
            </w:tcMar>
          </w:tcPr>
          <w:p w14:paraId="64072EC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105</w:t>
            </w:r>
          </w:p>
        </w:tc>
        <w:tc>
          <w:tcPr>
            <w:tcW w:w="643" w:type="dxa"/>
            <w:gridSpan w:val="2"/>
            <w:shd w:val="clear" w:color="auto" w:fill="auto"/>
            <w:tcMar>
              <w:top w:w="28" w:type="dxa"/>
              <w:left w:w="108" w:type="dxa"/>
              <w:bottom w:w="28" w:type="dxa"/>
              <w:right w:w="108" w:type="dxa"/>
            </w:tcMar>
          </w:tcPr>
          <w:p w14:paraId="0299942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0811</w:t>
            </w:r>
          </w:p>
        </w:tc>
        <w:tc>
          <w:tcPr>
            <w:tcW w:w="8245" w:type="dxa"/>
            <w:gridSpan w:val="2"/>
            <w:shd w:val="clear" w:color="auto" w:fill="auto"/>
            <w:tcMar>
              <w:top w:w="28" w:type="dxa"/>
              <w:left w:w="108" w:type="dxa"/>
              <w:bottom w:w="28" w:type="dxa"/>
              <w:right w:w="108" w:type="dxa"/>
            </w:tcMar>
            <w:vAlign w:val="center"/>
          </w:tcPr>
          <w:p w14:paraId="58D5878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motorized marine fishing vessels</w:t>
            </w:r>
          </w:p>
        </w:tc>
      </w:tr>
      <w:tr w:rsidR="002B6360" w:rsidRPr="006379F8" w14:paraId="36FD0337" w14:textId="77777777" w:rsidTr="002B50AD">
        <w:tc>
          <w:tcPr>
            <w:tcW w:w="750" w:type="dxa"/>
            <w:shd w:val="clear" w:color="auto" w:fill="auto"/>
            <w:tcMar>
              <w:top w:w="28" w:type="dxa"/>
              <w:left w:w="108" w:type="dxa"/>
              <w:bottom w:w="28" w:type="dxa"/>
              <w:right w:w="108" w:type="dxa"/>
            </w:tcMar>
          </w:tcPr>
          <w:p w14:paraId="0F688FD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106</w:t>
            </w:r>
          </w:p>
        </w:tc>
        <w:tc>
          <w:tcPr>
            <w:tcW w:w="643" w:type="dxa"/>
            <w:gridSpan w:val="2"/>
            <w:shd w:val="clear" w:color="auto" w:fill="auto"/>
            <w:tcMar>
              <w:top w:w="28" w:type="dxa"/>
              <w:left w:w="108" w:type="dxa"/>
              <w:bottom w:w="28" w:type="dxa"/>
              <w:right w:w="108" w:type="dxa"/>
            </w:tcMar>
          </w:tcPr>
          <w:p w14:paraId="3963E16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0812</w:t>
            </w:r>
          </w:p>
        </w:tc>
        <w:tc>
          <w:tcPr>
            <w:tcW w:w="8245" w:type="dxa"/>
            <w:gridSpan w:val="2"/>
            <w:shd w:val="clear" w:color="auto" w:fill="auto"/>
            <w:tcMar>
              <w:top w:w="28" w:type="dxa"/>
              <w:left w:w="108" w:type="dxa"/>
              <w:bottom w:w="28" w:type="dxa"/>
              <w:right w:w="108" w:type="dxa"/>
            </w:tcMar>
            <w:vAlign w:val="center"/>
          </w:tcPr>
          <w:p w14:paraId="47CA4D1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Balance some key agricultural products</w:t>
            </w:r>
          </w:p>
        </w:tc>
      </w:tr>
      <w:tr w:rsidR="002B6360" w:rsidRPr="006379F8" w14:paraId="1CB56A4B" w14:textId="77777777" w:rsidTr="002B50AD">
        <w:tc>
          <w:tcPr>
            <w:tcW w:w="750" w:type="dxa"/>
            <w:shd w:val="clear" w:color="auto" w:fill="auto"/>
            <w:tcMar>
              <w:top w:w="28" w:type="dxa"/>
              <w:left w:w="108" w:type="dxa"/>
              <w:bottom w:w="28" w:type="dxa"/>
              <w:right w:w="108" w:type="dxa"/>
            </w:tcMar>
          </w:tcPr>
          <w:p w14:paraId="237118D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107</w:t>
            </w:r>
          </w:p>
        </w:tc>
        <w:tc>
          <w:tcPr>
            <w:tcW w:w="643" w:type="dxa"/>
            <w:gridSpan w:val="2"/>
            <w:shd w:val="clear" w:color="auto" w:fill="auto"/>
            <w:tcMar>
              <w:top w:w="28" w:type="dxa"/>
              <w:left w:w="108" w:type="dxa"/>
              <w:bottom w:w="28" w:type="dxa"/>
              <w:right w:w="108" w:type="dxa"/>
            </w:tcMar>
          </w:tcPr>
          <w:p w14:paraId="44D3C5D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0813</w:t>
            </w:r>
          </w:p>
        </w:tc>
        <w:tc>
          <w:tcPr>
            <w:tcW w:w="8245" w:type="dxa"/>
            <w:gridSpan w:val="2"/>
            <w:shd w:val="clear" w:color="auto" w:fill="auto"/>
            <w:tcMar>
              <w:top w:w="28" w:type="dxa"/>
              <w:left w:w="108" w:type="dxa"/>
              <w:bottom w:w="28" w:type="dxa"/>
              <w:right w:w="108" w:type="dxa"/>
            </w:tcMar>
            <w:vAlign w:val="center"/>
          </w:tcPr>
          <w:p w14:paraId="0B5A27C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Rate of food insecurity</w:t>
            </w:r>
          </w:p>
        </w:tc>
      </w:tr>
      <w:tr w:rsidR="002B6360" w:rsidRPr="006379F8" w14:paraId="51BDC808" w14:textId="77777777" w:rsidTr="002B50AD">
        <w:tc>
          <w:tcPr>
            <w:tcW w:w="750" w:type="dxa"/>
            <w:shd w:val="clear" w:color="auto" w:fill="auto"/>
            <w:tcMar>
              <w:top w:w="28" w:type="dxa"/>
              <w:left w:w="108" w:type="dxa"/>
              <w:bottom w:w="28" w:type="dxa"/>
              <w:right w:w="108" w:type="dxa"/>
            </w:tcMar>
          </w:tcPr>
          <w:p w14:paraId="76BB870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108</w:t>
            </w:r>
          </w:p>
        </w:tc>
        <w:tc>
          <w:tcPr>
            <w:tcW w:w="643" w:type="dxa"/>
            <w:gridSpan w:val="2"/>
            <w:shd w:val="clear" w:color="auto" w:fill="auto"/>
            <w:tcMar>
              <w:top w:w="28" w:type="dxa"/>
              <w:left w:w="108" w:type="dxa"/>
              <w:bottom w:w="28" w:type="dxa"/>
              <w:right w:w="108" w:type="dxa"/>
            </w:tcMar>
          </w:tcPr>
          <w:p w14:paraId="1337F1D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0814</w:t>
            </w:r>
          </w:p>
        </w:tc>
        <w:tc>
          <w:tcPr>
            <w:tcW w:w="8245" w:type="dxa"/>
            <w:gridSpan w:val="2"/>
            <w:shd w:val="clear" w:color="auto" w:fill="auto"/>
            <w:tcMar>
              <w:top w:w="28" w:type="dxa"/>
              <w:left w:w="108" w:type="dxa"/>
              <w:bottom w:w="28" w:type="dxa"/>
              <w:right w:w="108" w:type="dxa"/>
            </w:tcMar>
            <w:vAlign w:val="center"/>
          </w:tcPr>
          <w:p w14:paraId="64454D9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The ratio of productive and sustainable agricultural land area</w:t>
            </w:r>
          </w:p>
        </w:tc>
      </w:tr>
      <w:tr w:rsidR="002B6360" w:rsidRPr="006379F8" w14:paraId="0B702A20" w14:textId="77777777" w:rsidTr="002B50AD">
        <w:tc>
          <w:tcPr>
            <w:tcW w:w="9638" w:type="dxa"/>
            <w:gridSpan w:val="5"/>
            <w:shd w:val="clear" w:color="auto" w:fill="auto"/>
            <w:tcMar>
              <w:top w:w="28" w:type="dxa"/>
              <w:left w:w="108" w:type="dxa"/>
              <w:bottom w:w="28" w:type="dxa"/>
              <w:right w:w="108" w:type="dxa"/>
            </w:tcMar>
          </w:tcPr>
          <w:p w14:paraId="78AFCD9E" w14:textId="38F04EE1" w:rsidR="002B6360" w:rsidRPr="006379F8" w:rsidRDefault="002B6360" w:rsidP="002B50AD">
            <w:pPr>
              <w:spacing w:before="60" w:after="60" w:line="240" w:lineRule="atLeast"/>
              <w:rPr>
                <w:rFonts w:cs="Arial"/>
                <w:sz w:val="18"/>
                <w:szCs w:val="18"/>
              </w:rPr>
            </w:pPr>
            <w:bookmarkStart w:id="96" w:name="dieu_09"/>
            <w:r w:rsidRPr="006379F8">
              <w:rPr>
                <w:rFonts w:cs="Arial"/>
                <w:b/>
                <w:bCs/>
                <w:sz w:val="18"/>
                <w:szCs w:val="18"/>
                <w:shd w:val="solid" w:color="FFFFFF" w:fill="auto"/>
              </w:rPr>
              <w:t>09. Industry</w:t>
            </w:r>
            <w:bookmarkEnd w:id="96"/>
          </w:p>
        </w:tc>
      </w:tr>
      <w:tr w:rsidR="002B6360" w:rsidRPr="006379F8" w14:paraId="64CBF32C" w14:textId="77777777" w:rsidTr="002B50AD">
        <w:tc>
          <w:tcPr>
            <w:tcW w:w="750" w:type="dxa"/>
            <w:shd w:val="clear" w:color="auto" w:fill="auto"/>
            <w:tcMar>
              <w:top w:w="28" w:type="dxa"/>
              <w:left w:w="108" w:type="dxa"/>
              <w:bottom w:w="28" w:type="dxa"/>
              <w:right w:w="108" w:type="dxa"/>
            </w:tcMar>
          </w:tcPr>
          <w:p w14:paraId="690CCDB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109</w:t>
            </w:r>
          </w:p>
        </w:tc>
        <w:tc>
          <w:tcPr>
            <w:tcW w:w="643" w:type="dxa"/>
            <w:gridSpan w:val="2"/>
            <w:shd w:val="clear" w:color="auto" w:fill="auto"/>
            <w:tcMar>
              <w:top w:w="28" w:type="dxa"/>
              <w:left w:w="108" w:type="dxa"/>
              <w:bottom w:w="28" w:type="dxa"/>
              <w:right w:w="108" w:type="dxa"/>
            </w:tcMar>
          </w:tcPr>
          <w:p w14:paraId="2B3BBE6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0901</w:t>
            </w:r>
          </w:p>
        </w:tc>
        <w:tc>
          <w:tcPr>
            <w:tcW w:w="8245" w:type="dxa"/>
            <w:gridSpan w:val="2"/>
            <w:shd w:val="clear" w:color="auto" w:fill="auto"/>
            <w:tcMar>
              <w:top w:w="28" w:type="dxa"/>
              <w:left w:w="108" w:type="dxa"/>
              <w:bottom w:w="28" w:type="dxa"/>
              <w:right w:w="108" w:type="dxa"/>
            </w:tcMar>
            <w:vAlign w:val="center"/>
          </w:tcPr>
          <w:p w14:paraId="2E03D9E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Industrial production index</w:t>
            </w:r>
          </w:p>
        </w:tc>
      </w:tr>
      <w:tr w:rsidR="002B6360" w:rsidRPr="006379F8" w14:paraId="60E2455C" w14:textId="77777777" w:rsidTr="002B50AD">
        <w:tc>
          <w:tcPr>
            <w:tcW w:w="750" w:type="dxa"/>
            <w:shd w:val="clear" w:color="auto" w:fill="auto"/>
            <w:tcMar>
              <w:top w:w="28" w:type="dxa"/>
              <w:left w:w="108" w:type="dxa"/>
              <w:bottom w:w="28" w:type="dxa"/>
              <w:right w:w="108" w:type="dxa"/>
            </w:tcMar>
          </w:tcPr>
          <w:p w14:paraId="7F3CC0E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110</w:t>
            </w:r>
          </w:p>
        </w:tc>
        <w:tc>
          <w:tcPr>
            <w:tcW w:w="643" w:type="dxa"/>
            <w:gridSpan w:val="2"/>
            <w:shd w:val="clear" w:color="auto" w:fill="auto"/>
            <w:tcMar>
              <w:top w:w="28" w:type="dxa"/>
              <w:left w:w="108" w:type="dxa"/>
              <w:bottom w:w="28" w:type="dxa"/>
              <w:right w:w="108" w:type="dxa"/>
            </w:tcMar>
          </w:tcPr>
          <w:p w14:paraId="58C1BA5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0902</w:t>
            </w:r>
          </w:p>
        </w:tc>
        <w:tc>
          <w:tcPr>
            <w:tcW w:w="8245" w:type="dxa"/>
            <w:gridSpan w:val="2"/>
            <w:shd w:val="clear" w:color="auto" w:fill="auto"/>
            <w:tcMar>
              <w:top w:w="28" w:type="dxa"/>
              <w:left w:w="108" w:type="dxa"/>
              <w:bottom w:w="28" w:type="dxa"/>
              <w:right w:w="108" w:type="dxa"/>
            </w:tcMar>
            <w:vAlign w:val="center"/>
          </w:tcPr>
          <w:p w14:paraId="1B171DE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Output of some major industrial products</w:t>
            </w:r>
          </w:p>
        </w:tc>
      </w:tr>
      <w:tr w:rsidR="002B6360" w:rsidRPr="006379F8" w14:paraId="76DDED38" w14:textId="77777777" w:rsidTr="002B50AD">
        <w:tc>
          <w:tcPr>
            <w:tcW w:w="750" w:type="dxa"/>
            <w:shd w:val="clear" w:color="auto" w:fill="auto"/>
            <w:tcMar>
              <w:top w:w="28" w:type="dxa"/>
              <w:left w:w="108" w:type="dxa"/>
              <w:bottom w:w="28" w:type="dxa"/>
              <w:right w:w="108" w:type="dxa"/>
            </w:tcMar>
          </w:tcPr>
          <w:p w14:paraId="638BC79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111</w:t>
            </w:r>
          </w:p>
        </w:tc>
        <w:tc>
          <w:tcPr>
            <w:tcW w:w="643" w:type="dxa"/>
            <w:gridSpan w:val="2"/>
            <w:shd w:val="clear" w:color="auto" w:fill="auto"/>
            <w:tcMar>
              <w:top w:w="28" w:type="dxa"/>
              <w:left w:w="108" w:type="dxa"/>
              <w:bottom w:w="28" w:type="dxa"/>
              <w:right w:w="108" w:type="dxa"/>
            </w:tcMar>
          </w:tcPr>
          <w:p w14:paraId="0474DEA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0903</w:t>
            </w:r>
          </w:p>
        </w:tc>
        <w:tc>
          <w:tcPr>
            <w:tcW w:w="8245" w:type="dxa"/>
            <w:gridSpan w:val="2"/>
            <w:shd w:val="clear" w:color="auto" w:fill="auto"/>
            <w:tcMar>
              <w:top w:w="28" w:type="dxa"/>
              <w:left w:w="108" w:type="dxa"/>
              <w:bottom w:w="28" w:type="dxa"/>
              <w:right w:w="108" w:type="dxa"/>
            </w:tcMar>
            <w:vAlign w:val="center"/>
          </w:tcPr>
          <w:p w14:paraId="128E444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Proportion of export value of high-tech industry in total value of high-tech industry</w:t>
            </w:r>
          </w:p>
        </w:tc>
      </w:tr>
      <w:tr w:rsidR="002B6360" w:rsidRPr="006379F8" w14:paraId="119953F5" w14:textId="77777777" w:rsidTr="002B50AD">
        <w:tc>
          <w:tcPr>
            <w:tcW w:w="750" w:type="dxa"/>
            <w:shd w:val="clear" w:color="auto" w:fill="auto"/>
            <w:tcMar>
              <w:top w:w="28" w:type="dxa"/>
              <w:left w:w="108" w:type="dxa"/>
              <w:bottom w:w="28" w:type="dxa"/>
              <w:right w:w="108" w:type="dxa"/>
            </w:tcMar>
          </w:tcPr>
          <w:p w14:paraId="3AE27B9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112</w:t>
            </w:r>
          </w:p>
        </w:tc>
        <w:tc>
          <w:tcPr>
            <w:tcW w:w="643" w:type="dxa"/>
            <w:gridSpan w:val="2"/>
            <w:shd w:val="clear" w:color="auto" w:fill="auto"/>
            <w:tcMar>
              <w:top w:w="28" w:type="dxa"/>
              <w:left w:w="108" w:type="dxa"/>
              <w:bottom w:w="28" w:type="dxa"/>
              <w:right w:w="108" w:type="dxa"/>
            </w:tcMar>
          </w:tcPr>
          <w:p w14:paraId="1DAC78F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0904</w:t>
            </w:r>
          </w:p>
        </w:tc>
        <w:tc>
          <w:tcPr>
            <w:tcW w:w="8245" w:type="dxa"/>
            <w:gridSpan w:val="2"/>
            <w:shd w:val="clear" w:color="auto" w:fill="auto"/>
            <w:tcMar>
              <w:top w:w="28" w:type="dxa"/>
              <w:left w:w="108" w:type="dxa"/>
              <w:bottom w:w="28" w:type="dxa"/>
              <w:right w:w="108" w:type="dxa"/>
            </w:tcMar>
            <w:vAlign w:val="center"/>
          </w:tcPr>
          <w:p w14:paraId="7CA99A8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Value added by the processing and manufacturing industry per capita according to purchasing power parity</w:t>
            </w:r>
          </w:p>
        </w:tc>
      </w:tr>
      <w:tr w:rsidR="002B6360" w:rsidRPr="006379F8" w14:paraId="240C2E40" w14:textId="77777777" w:rsidTr="002B50AD">
        <w:tc>
          <w:tcPr>
            <w:tcW w:w="750" w:type="dxa"/>
            <w:shd w:val="clear" w:color="auto" w:fill="auto"/>
            <w:tcMar>
              <w:top w:w="28" w:type="dxa"/>
              <w:left w:w="108" w:type="dxa"/>
              <w:bottom w:w="28" w:type="dxa"/>
              <w:right w:w="108" w:type="dxa"/>
            </w:tcMar>
          </w:tcPr>
          <w:p w14:paraId="423692A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lastRenderedPageBreak/>
              <w:t>113</w:t>
            </w:r>
          </w:p>
        </w:tc>
        <w:tc>
          <w:tcPr>
            <w:tcW w:w="643" w:type="dxa"/>
            <w:gridSpan w:val="2"/>
            <w:shd w:val="clear" w:color="auto" w:fill="auto"/>
            <w:tcMar>
              <w:top w:w="28" w:type="dxa"/>
              <w:left w:w="108" w:type="dxa"/>
              <w:bottom w:w="28" w:type="dxa"/>
              <w:right w:w="108" w:type="dxa"/>
            </w:tcMar>
          </w:tcPr>
          <w:p w14:paraId="42A5EB4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0905</w:t>
            </w:r>
          </w:p>
        </w:tc>
        <w:tc>
          <w:tcPr>
            <w:tcW w:w="8245" w:type="dxa"/>
            <w:gridSpan w:val="2"/>
            <w:shd w:val="clear" w:color="auto" w:fill="auto"/>
            <w:tcMar>
              <w:top w:w="28" w:type="dxa"/>
              <w:left w:w="108" w:type="dxa"/>
              <w:bottom w:w="28" w:type="dxa"/>
              <w:right w:w="108" w:type="dxa"/>
            </w:tcMar>
            <w:vAlign w:val="center"/>
          </w:tcPr>
          <w:p w14:paraId="724033B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Consumption index of products of the processing and manufacturing industry</w:t>
            </w:r>
          </w:p>
        </w:tc>
      </w:tr>
      <w:tr w:rsidR="002B6360" w:rsidRPr="006379F8" w14:paraId="40C9F745" w14:textId="77777777" w:rsidTr="002B50AD">
        <w:tc>
          <w:tcPr>
            <w:tcW w:w="750" w:type="dxa"/>
            <w:shd w:val="clear" w:color="auto" w:fill="auto"/>
            <w:tcMar>
              <w:top w:w="28" w:type="dxa"/>
              <w:left w:w="108" w:type="dxa"/>
              <w:bottom w:w="28" w:type="dxa"/>
              <w:right w:w="108" w:type="dxa"/>
            </w:tcMar>
          </w:tcPr>
          <w:p w14:paraId="0257070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114</w:t>
            </w:r>
          </w:p>
        </w:tc>
        <w:tc>
          <w:tcPr>
            <w:tcW w:w="643" w:type="dxa"/>
            <w:gridSpan w:val="2"/>
            <w:shd w:val="clear" w:color="auto" w:fill="auto"/>
            <w:tcMar>
              <w:top w:w="28" w:type="dxa"/>
              <w:left w:w="108" w:type="dxa"/>
              <w:bottom w:w="28" w:type="dxa"/>
              <w:right w:w="108" w:type="dxa"/>
            </w:tcMar>
          </w:tcPr>
          <w:p w14:paraId="5FB5266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0906</w:t>
            </w:r>
          </w:p>
        </w:tc>
        <w:tc>
          <w:tcPr>
            <w:tcW w:w="8245" w:type="dxa"/>
            <w:gridSpan w:val="2"/>
            <w:shd w:val="clear" w:color="auto" w:fill="auto"/>
            <w:tcMar>
              <w:top w:w="28" w:type="dxa"/>
              <w:left w:w="108" w:type="dxa"/>
              <w:bottom w:w="28" w:type="dxa"/>
              <w:right w:w="108" w:type="dxa"/>
            </w:tcMar>
            <w:vAlign w:val="center"/>
          </w:tcPr>
          <w:p w14:paraId="438E2FB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Inventory index of products of the processing and manufacturing industry</w:t>
            </w:r>
          </w:p>
        </w:tc>
      </w:tr>
      <w:tr w:rsidR="002B6360" w:rsidRPr="006379F8" w14:paraId="1F53A67D" w14:textId="77777777" w:rsidTr="002B50AD">
        <w:tc>
          <w:tcPr>
            <w:tcW w:w="750" w:type="dxa"/>
            <w:shd w:val="clear" w:color="auto" w:fill="auto"/>
            <w:tcMar>
              <w:top w:w="28" w:type="dxa"/>
              <w:left w:w="108" w:type="dxa"/>
              <w:bottom w:w="28" w:type="dxa"/>
              <w:right w:w="108" w:type="dxa"/>
            </w:tcMar>
          </w:tcPr>
          <w:p w14:paraId="1F1FDFD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115</w:t>
            </w:r>
          </w:p>
        </w:tc>
        <w:tc>
          <w:tcPr>
            <w:tcW w:w="643" w:type="dxa"/>
            <w:gridSpan w:val="2"/>
            <w:shd w:val="clear" w:color="auto" w:fill="auto"/>
            <w:tcMar>
              <w:top w:w="28" w:type="dxa"/>
              <w:left w:w="108" w:type="dxa"/>
              <w:bottom w:w="28" w:type="dxa"/>
              <w:right w:w="108" w:type="dxa"/>
            </w:tcMar>
          </w:tcPr>
          <w:p w14:paraId="24DB29C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0907</w:t>
            </w:r>
          </w:p>
        </w:tc>
        <w:tc>
          <w:tcPr>
            <w:tcW w:w="8245" w:type="dxa"/>
            <w:gridSpan w:val="2"/>
            <w:shd w:val="clear" w:color="auto" w:fill="auto"/>
            <w:tcMar>
              <w:top w:w="28" w:type="dxa"/>
              <w:left w:w="108" w:type="dxa"/>
              <w:bottom w:w="28" w:type="dxa"/>
              <w:right w:w="108" w:type="dxa"/>
            </w:tcMar>
            <w:vAlign w:val="center"/>
          </w:tcPr>
          <w:p w14:paraId="06DE75A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Industrial product production capacity</w:t>
            </w:r>
          </w:p>
        </w:tc>
      </w:tr>
      <w:tr w:rsidR="002B6360" w:rsidRPr="006379F8" w14:paraId="287F5ED2" w14:textId="77777777" w:rsidTr="002B50AD">
        <w:tc>
          <w:tcPr>
            <w:tcW w:w="750" w:type="dxa"/>
            <w:shd w:val="clear" w:color="auto" w:fill="auto"/>
            <w:tcMar>
              <w:top w:w="28" w:type="dxa"/>
              <w:left w:w="108" w:type="dxa"/>
              <w:bottom w:w="28" w:type="dxa"/>
              <w:right w:w="108" w:type="dxa"/>
            </w:tcMar>
          </w:tcPr>
          <w:p w14:paraId="6726CCB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116</w:t>
            </w:r>
          </w:p>
        </w:tc>
        <w:tc>
          <w:tcPr>
            <w:tcW w:w="643" w:type="dxa"/>
            <w:gridSpan w:val="2"/>
            <w:shd w:val="clear" w:color="auto" w:fill="auto"/>
            <w:tcMar>
              <w:top w:w="28" w:type="dxa"/>
              <w:left w:w="108" w:type="dxa"/>
              <w:bottom w:w="28" w:type="dxa"/>
              <w:right w:w="108" w:type="dxa"/>
            </w:tcMar>
          </w:tcPr>
          <w:p w14:paraId="5687A6D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0908</w:t>
            </w:r>
          </w:p>
        </w:tc>
        <w:tc>
          <w:tcPr>
            <w:tcW w:w="8245" w:type="dxa"/>
            <w:gridSpan w:val="2"/>
            <w:shd w:val="clear" w:color="auto" w:fill="auto"/>
            <w:tcMar>
              <w:top w:w="28" w:type="dxa"/>
              <w:left w:w="108" w:type="dxa"/>
              <w:bottom w:w="28" w:type="dxa"/>
              <w:right w:w="108" w:type="dxa"/>
            </w:tcMar>
            <w:vAlign w:val="center"/>
          </w:tcPr>
          <w:p w14:paraId="2D18B90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Balance some key energies</w:t>
            </w:r>
          </w:p>
        </w:tc>
      </w:tr>
      <w:tr w:rsidR="002B6360" w:rsidRPr="006379F8" w14:paraId="0082AC6C" w14:textId="77777777" w:rsidTr="002B50AD">
        <w:tc>
          <w:tcPr>
            <w:tcW w:w="9638" w:type="dxa"/>
            <w:gridSpan w:val="5"/>
            <w:shd w:val="clear" w:color="auto" w:fill="auto"/>
            <w:tcMar>
              <w:top w:w="28" w:type="dxa"/>
              <w:left w:w="108" w:type="dxa"/>
              <w:bottom w:w="28" w:type="dxa"/>
              <w:right w:w="108" w:type="dxa"/>
            </w:tcMar>
          </w:tcPr>
          <w:p w14:paraId="39655BE1" w14:textId="1154A1B7" w:rsidR="002B6360" w:rsidRPr="006379F8" w:rsidRDefault="002B6360" w:rsidP="002B50AD">
            <w:pPr>
              <w:spacing w:before="60" w:after="60" w:line="240" w:lineRule="atLeast"/>
              <w:rPr>
                <w:rFonts w:cs="Arial"/>
                <w:sz w:val="18"/>
                <w:szCs w:val="18"/>
              </w:rPr>
            </w:pPr>
            <w:bookmarkStart w:id="97" w:name="dieu_10"/>
            <w:r w:rsidRPr="006379F8">
              <w:rPr>
                <w:rFonts w:cs="Arial"/>
                <w:b/>
                <w:bCs/>
                <w:sz w:val="18"/>
                <w:szCs w:val="18"/>
                <w:shd w:val="solid" w:color="FFFFFF" w:fill="auto"/>
              </w:rPr>
              <w:t>10. Trade, service</w:t>
            </w:r>
            <w:bookmarkEnd w:id="97"/>
          </w:p>
        </w:tc>
      </w:tr>
      <w:tr w:rsidR="002B6360" w:rsidRPr="006379F8" w14:paraId="6F131C03" w14:textId="77777777" w:rsidTr="002B50AD">
        <w:tc>
          <w:tcPr>
            <w:tcW w:w="750" w:type="dxa"/>
            <w:shd w:val="clear" w:color="auto" w:fill="auto"/>
            <w:tcMar>
              <w:top w:w="28" w:type="dxa"/>
              <w:left w:w="108" w:type="dxa"/>
              <w:bottom w:w="28" w:type="dxa"/>
              <w:right w:w="108" w:type="dxa"/>
            </w:tcMar>
          </w:tcPr>
          <w:p w14:paraId="301D4B0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117</w:t>
            </w:r>
          </w:p>
        </w:tc>
        <w:tc>
          <w:tcPr>
            <w:tcW w:w="643" w:type="dxa"/>
            <w:gridSpan w:val="2"/>
            <w:shd w:val="clear" w:color="auto" w:fill="auto"/>
            <w:tcMar>
              <w:top w:w="28" w:type="dxa"/>
              <w:left w:w="108" w:type="dxa"/>
              <w:bottom w:w="28" w:type="dxa"/>
              <w:right w:w="108" w:type="dxa"/>
            </w:tcMar>
          </w:tcPr>
          <w:p w14:paraId="6ED33FC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1001</w:t>
            </w:r>
          </w:p>
        </w:tc>
        <w:tc>
          <w:tcPr>
            <w:tcW w:w="8245" w:type="dxa"/>
            <w:gridSpan w:val="2"/>
            <w:shd w:val="clear" w:color="auto" w:fill="auto"/>
            <w:tcMar>
              <w:top w:w="28" w:type="dxa"/>
              <w:left w:w="108" w:type="dxa"/>
              <w:bottom w:w="28" w:type="dxa"/>
              <w:right w:w="108" w:type="dxa"/>
            </w:tcMar>
            <w:vAlign w:val="center"/>
          </w:tcPr>
          <w:p w14:paraId="39438A0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Retail sales of goods</w:t>
            </w:r>
          </w:p>
        </w:tc>
      </w:tr>
      <w:tr w:rsidR="002B6360" w:rsidRPr="006379F8" w14:paraId="2D19FF62" w14:textId="77777777" w:rsidTr="002B50AD">
        <w:tc>
          <w:tcPr>
            <w:tcW w:w="750" w:type="dxa"/>
            <w:shd w:val="clear" w:color="auto" w:fill="auto"/>
            <w:tcMar>
              <w:top w:w="28" w:type="dxa"/>
              <w:left w:w="108" w:type="dxa"/>
              <w:bottom w:w="28" w:type="dxa"/>
              <w:right w:w="108" w:type="dxa"/>
            </w:tcMar>
          </w:tcPr>
          <w:p w14:paraId="4B26876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118</w:t>
            </w:r>
          </w:p>
        </w:tc>
        <w:tc>
          <w:tcPr>
            <w:tcW w:w="643" w:type="dxa"/>
            <w:gridSpan w:val="2"/>
            <w:shd w:val="clear" w:color="auto" w:fill="auto"/>
            <w:tcMar>
              <w:top w:w="28" w:type="dxa"/>
              <w:left w:w="108" w:type="dxa"/>
              <w:bottom w:w="28" w:type="dxa"/>
              <w:right w:w="108" w:type="dxa"/>
            </w:tcMar>
          </w:tcPr>
          <w:p w14:paraId="2024DB2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1002</w:t>
            </w:r>
          </w:p>
        </w:tc>
        <w:tc>
          <w:tcPr>
            <w:tcW w:w="8245" w:type="dxa"/>
            <w:gridSpan w:val="2"/>
            <w:shd w:val="clear" w:color="auto" w:fill="auto"/>
            <w:tcMar>
              <w:top w:w="28" w:type="dxa"/>
              <w:left w:w="108" w:type="dxa"/>
              <w:bottom w:w="28" w:type="dxa"/>
              <w:right w:w="108" w:type="dxa"/>
            </w:tcMar>
            <w:vAlign w:val="center"/>
          </w:tcPr>
          <w:p w14:paraId="40F90AA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Revenue from accommodation and food services</w:t>
            </w:r>
          </w:p>
        </w:tc>
      </w:tr>
      <w:tr w:rsidR="002B6360" w:rsidRPr="006379F8" w14:paraId="0F3AE917" w14:textId="77777777" w:rsidTr="002B50AD">
        <w:tc>
          <w:tcPr>
            <w:tcW w:w="750" w:type="dxa"/>
            <w:shd w:val="clear" w:color="auto" w:fill="auto"/>
            <w:tcMar>
              <w:top w:w="28" w:type="dxa"/>
              <w:left w:w="108" w:type="dxa"/>
              <w:bottom w:w="28" w:type="dxa"/>
              <w:right w:w="108" w:type="dxa"/>
            </w:tcMar>
          </w:tcPr>
          <w:p w14:paraId="5967293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119</w:t>
            </w:r>
          </w:p>
        </w:tc>
        <w:tc>
          <w:tcPr>
            <w:tcW w:w="643" w:type="dxa"/>
            <w:gridSpan w:val="2"/>
            <w:shd w:val="clear" w:color="auto" w:fill="auto"/>
            <w:tcMar>
              <w:top w:w="28" w:type="dxa"/>
              <w:left w:w="108" w:type="dxa"/>
              <w:bottom w:w="28" w:type="dxa"/>
              <w:right w:w="108" w:type="dxa"/>
            </w:tcMar>
          </w:tcPr>
          <w:p w14:paraId="65A5224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1003</w:t>
            </w:r>
          </w:p>
        </w:tc>
        <w:tc>
          <w:tcPr>
            <w:tcW w:w="8245" w:type="dxa"/>
            <w:gridSpan w:val="2"/>
            <w:shd w:val="clear" w:color="auto" w:fill="auto"/>
            <w:tcMar>
              <w:top w:w="28" w:type="dxa"/>
              <w:left w:w="108" w:type="dxa"/>
              <w:bottom w:w="28" w:type="dxa"/>
              <w:right w:w="108" w:type="dxa"/>
            </w:tcMar>
            <w:vAlign w:val="center"/>
          </w:tcPr>
          <w:p w14:paraId="0B21154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Revenue from real estate business services</w:t>
            </w:r>
          </w:p>
        </w:tc>
      </w:tr>
      <w:tr w:rsidR="002B6360" w:rsidRPr="006379F8" w14:paraId="3BFBA5FC" w14:textId="77777777" w:rsidTr="002B50AD">
        <w:tc>
          <w:tcPr>
            <w:tcW w:w="750" w:type="dxa"/>
            <w:shd w:val="clear" w:color="auto" w:fill="auto"/>
            <w:tcMar>
              <w:top w:w="28" w:type="dxa"/>
              <w:left w:w="108" w:type="dxa"/>
              <w:bottom w:w="28" w:type="dxa"/>
              <w:right w:w="108" w:type="dxa"/>
            </w:tcMar>
          </w:tcPr>
          <w:p w14:paraId="620CE11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120</w:t>
            </w:r>
          </w:p>
        </w:tc>
        <w:tc>
          <w:tcPr>
            <w:tcW w:w="643" w:type="dxa"/>
            <w:gridSpan w:val="2"/>
            <w:shd w:val="clear" w:color="auto" w:fill="auto"/>
            <w:tcMar>
              <w:top w:w="28" w:type="dxa"/>
              <w:left w:w="108" w:type="dxa"/>
              <w:bottom w:w="28" w:type="dxa"/>
              <w:right w:w="108" w:type="dxa"/>
            </w:tcMar>
          </w:tcPr>
          <w:p w14:paraId="2323D8A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1004</w:t>
            </w:r>
          </w:p>
        </w:tc>
        <w:tc>
          <w:tcPr>
            <w:tcW w:w="8245" w:type="dxa"/>
            <w:gridSpan w:val="2"/>
            <w:shd w:val="clear" w:color="auto" w:fill="auto"/>
            <w:tcMar>
              <w:top w:w="28" w:type="dxa"/>
              <w:left w:w="108" w:type="dxa"/>
              <w:bottom w:w="28" w:type="dxa"/>
              <w:right w:w="108" w:type="dxa"/>
            </w:tcMar>
            <w:vAlign w:val="center"/>
          </w:tcPr>
          <w:p w14:paraId="313AE8A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Other service revenue</w:t>
            </w:r>
          </w:p>
        </w:tc>
      </w:tr>
      <w:tr w:rsidR="002B6360" w:rsidRPr="006379F8" w14:paraId="74442A30" w14:textId="77777777" w:rsidTr="002B50AD">
        <w:tc>
          <w:tcPr>
            <w:tcW w:w="750" w:type="dxa"/>
            <w:shd w:val="clear" w:color="auto" w:fill="auto"/>
            <w:tcMar>
              <w:top w:w="28" w:type="dxa"/>
              <w:left w:w="108" w:type="dxa"/>
              <w:bottom w:w="28" w:type="dxa"/>
              <w:right w:w="108" w:type="dxa"/>
            </w:tcMar>
          </w:tcPr>
          <w:p w14:paraId="401B762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121</w:t>
            </w:r>
          </w:p>
        </w:tc>
        <w:tc>
          <w:tcPr>
            <w:tcW w:w="643" w:type="dxa"/>
            <w:gridSpan w:val="2"/>
            <w:shd w:val="clear" w:color="auto" w:fill="auto"/>
            <w:tcMar>
              <w:top w:w="28" w:type="dxa"/>
              <w:left w:w="108" w:type="dxa"/>
              <w:bottom w:w="28" w:type="dxa"/>
              <w:right w:w="108" w:type="dxa"/>
            </w:tcMar>
          </w:tcPr>
          <w:p w14:paraId="7891C76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1005</w:t>
            </w:r>
          </w:p>
        </w:tc>
        <w:tc>
          <w:tcPr>
            <w:tcW w:w="8245" w:type="dxa"/>
            <w:gridSpan w:val="2"/>
            <w:shd w:val="clear" w:color="auto" w:fill="auto"/>
            <w:tcMar>
              <w:top w:w="28" w:type="dxa"/>
              <w:left w:w="108" w:type="dxa"/>
              <w:bottom w:w="28" w:type="dxa"/>
              <w:right w:w="108" w:type="dxa"/>
            </w:tcMar>
            <w:vAlign w:val="center"/>
          </w:tcPr>
          <w:p w14:paraId="0B9BD4E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markets, supermarkets, trade centers</w:t>
            </w:r>
          </w:p>
        </w:tc>
      </w:tr>
      <w:tr w:rsidR="002B6360" w:rsidRPr="006379F8" w14:paraId="5EAD9CC1" w14:textId="77777777" w:rsidTr="002B50AD">
        <w:tc>
          <w:tcPr>
            <w:tcW w:w="750" w:type="dxa"/>
            <w:shd w:val="clear" w:color="auto" w:fill="auto"/>
            <w:tcMar>
              <w:top w:w="28" w:type="dxa"/>
              <w:left w:w="108" w:type="dxa"/>
              <w:bottom w:w="28" w:type="dxa"/>
              <w:right w:w="108" w:type="dxa"/>
            </w:tcMar>
          </w:tcPr>
          <w:p w14:paraId="7613661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122</w:t>
            </w:r>
          </w:p>
        </w:tc>
        <w:tc>
          <w:tcPr>
            <w:tcW w:w="643" w:type="dxa"/>
            <w:gridSpan w:val="2"/>
            <w:shd w:val="clear" w:color="auto" w:fill="auto"/>
            <w:tcMar>
              <w:top w:w="28" w:type="dxa"/>
              <w:left w:w="108" w:type="dxa"/>
              <w:bottom w:w="28" w:type="dxa"/>
              <w:right w:w="108" w:type="dxa"/>
            </w:tcMar>
          </w:tcPr>
          <w:p w14:paraId="613FE3C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1006</w:t>
            </w:r>
          </w:p>
        </w:tc>
        <w:tc>
          <w:tcPr>
            <w:tcW w:w="8245" w:type="dxa"/>
            <w:gridSpan w:val="2"/>
            <w:shd w:val="clear" w:color="auto" w:fill="auto"/>
            <w:tcMar>
              <w:top w:w="28" w:type="dxa"/>
              <w:left w:w="108" w:type="dxa"/>
              <w:bottom w:w="28" w:type="dxa"/>
              <w:right w:w="108" w:type="dxa"/>
            </w:tcMar>
            <w:vAlign w:val="center"/>
          </w:tcPr>
          <w:p w14:paraId="6B134E3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Value of exported and imported goods</w:t>
            </w:r>
          </w:p>
        </w:tc>
      </w:tr>
      <w:tr w:rsidR="002B6360" w:rsidRPr="006379F8" w14:paraId="534B6666" w14:textId="77777777" w:rsidTr="002B50AD">
        <w:tc>
          <w:tcPr>
            <w:tcW w:w="750" w:type="dxa"/>
            <w:shd w:val="clear" w:color="auto" w:fill="auto"/>
            <w:tcMar>
              <w:top w:w="28" w:type="dxa"/>
              <w:left w:w="108" w:type="dxa"/>
              <w:bottom w:w="28" w:type="dxa"/>
              <w:right w:w="108" w:type="dxa"/>
            </w:tcMar>
          </w:tcPr>
          <w:p w14:paraId="4563783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123</w:t>
            </w:r>
          </w:p>
        </w:tc>
        <w:tc>
          <w:tcPr>
            <w:tcW w:w="643" w:type="dxa"/>
            <w:gridSpan w:val="2"/>
            <w:shd w:val="clear" w:color="auto" w:fill="auto"/>
            <w:tcMar>
              <w:top w:w="28" w:type="dxa"/>
              <w:left w:w="108" w:type="dxa"/>
              <w:bottom w:w="28" w:type="dxa"/>
              <w:right w:w="108" w:type="dxa"/>
            </w:tcMar>
          </w:tcPr>
          <w:p w14:paraId="1408E47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1007</w:t>
            </w:r>
          </w:p>
        </w:tc>
        <w:tc>
          <w:tcPr>
            <w:tcW w:w="8245" w:type="dxa"/>
            <w:gridSpan w:val="2"/>
            <w:shd w:val="clear" w:color="auto" w:fill="auto"/>
            <w:tcMar>
              <w:top w:w="28" w:type="dxa"/>
              <w:left w:w="108" w:type="dxa"/>
              <w:bottom w:w="28" w:type="dxa"/>
              <w:right w:w="108" w:type="dxa"/>
            </w:tcMar>
            <w:vAlign w:val="center"/>
          </w:tcPr>
          <w:p w14:paraId="3430E84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Import and export goods</w:t>
            </w:r>
          </w:p>
        </w:tc>
      </w:tr>
      <w:tr w:rsidR="002B6360" w:rsidRPr="006379F8" w14:paraId="6A678FF6" w14:textId="77777777" w:rsidTr="002B50AD">
        <w:tc>
          <w:tcPr>
            <w:tcW w:w="750" w:type="dxa"/>
            <w:shd w:val="clear" w:color="auto" w:fill="auto"/>
            <w:tcMar>
              <w:top w:w="28" w:type="dxa"/>
              <w:left w:w="108" w:type="dxa"/>
              <w:bottom w:w="28" w:type="dxa"/>
              <w:right w:w="108" w:type="dxa"/>
            </w:tcMar>
          </w:tcPr>
          <w:p w14:paraId="0EA42DE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124</w:t>
            </w:r>
          </w:p>
        </w:tc>
        <w:tc>
          <w:tcPr>
            <w:tcW w:w="643" w:type="dxa"/>
            <w:gridSpan w:val="2"/>
            <w:shd w:val="clear" w:color="auto" w:fill="auto"/>
            <w:tcMar>
              <w:top w:w="28" w:type="dxa"/>
              <w:left w:w="108" w:type="dxa"/>
              <w:bottom w:w="28" w:type="dxa"/>
              <w:right w:w="108" w:type="dxa"/>
            </w:tcMar>
          </w:tcPr>
          <w:p w14:paraId="4B81980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1008</w:t>
            </w:r>
          </w:p>
        </w:tc>
        <w:tc>
          <w:tcPr>
            <w:tcW w:w="8245" w:type="dxa"/>
            <w:gridSpan w:val="2"/>
            <w:shd w:val="clear" w:color="auto" w:fill="auto"/>
            <w:tcMar>
              <w:top w:w="28" w:type="dxa"/>
              <w:left w:w="108" w:type="dxa"/>
              <w:bottom w:w="28" w:type="dxa"/>
              <w:right w:w="108" w:type="dxa"/>
            </w:tcMar>
            <w:vAlign w:val="center"/>
          </w:tcPr>
          <w:p w14:paraId="45B2760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Commodity trade balance</w:t>
            </w:r>
          </w:p>
        </w:tc>
      </w:tr>
      <w:tr w:rsidR="002B6360" w:rsidRPr="006379F8" w14:paraId="1D8BD645" w14:textId="77777777" w:rsidTr="002B50AD">
        <w:tc>
          <w:tcPr>
            <w:tcW w:w="750" w:type="dxa"/>
            <w:shd w:val="clear" w:color="auto" w:fill="auto"/>
            <w:tcMar>
              <w:top w:w="28" w:type="dxa"/>
              <w:left w:w="108" w:type="dxa"/>
              <w:bottom w:w="28" w:type="dxa"/>
              <w:right w:w="108" w:type="dxa"/>
            </w:tcMar>
          </w:tcPr>
          <w:p w14:paraId="220AB5E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125</w:t>
            </w:r>
          </w:p>
        </w:tc>
        <w:tc>
          <w:tcPr>
            <w:tcW w:w="643" w:type="dxa"/>
            <w:gridSpan w:val="2"/>
            <w:shd w:val="clear" w:color="auto" w:fill="auto"/>
            <w:tcMar>
              <w:top w:w="28" w:type="dxa"/>
              <w:left w:w="108" w:type="dxa"/>
              <w:bottom w:w="28" w:type="dxa"/>
              <w:right w:w="108" w:type="dxa"/>
            </w:tcMar>
          </w:tcPr>
          <w:p w14:paraId="0FF0F0C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1009</w:t>
            </w:r>
          </w:p>
        </w:tc>
        <w:tc>
          <w:tcPr>
            <w:tcW w:w="8245" w:type="dxa"/>
            <w:gridSpan w:val="2"/>
            <w:shd w:val="clear" w:color="auto" w:fill="auto"/>
            <w:tcMar>
              <w:top w:w="28" w:type="dxa"/>
              <w:left w:w="108" w:type="dxa"/>
              <w:bottom w:w="28" w:type="dxa"/>
              <w:right w:w="108" w:type="dxa"/>
            </w:tcMar>
            <w:vAlign w:val="center"/>
          </w:tcPr>
          <w:p w14:paraId="2950D86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Value of export and import services</w:t>
            </w:r>
          </w:p>
        </w:tc>
      </w:tr>
      <w:tr w:rsidR="002B6360" w:rsidRPr="006379F8" w14:paraId="4463DED5" w14:textId="77777777" w:rsidTr="002B50AD">
        <w:tc>
          <w:tcPr>
            <w:tcW w:w="750" w:type="dxa"/>
            <w:shd w:val="clear" w:color="auto" w:fill="auto"/>
            <w:tcMar>
              <w:top w:w="28" w:type="dxa"/>
              <w:left w:w="108" w:type="dxa"/>
              <w:bottom w:w="28" w:type="dxa"/>
              <w:right w:w="108" w:type="dxa"/>
            </w:tcMar>
          </w:tcPr>
          <w:p w14:paraId="18A7D48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126</w:t>
            </w:r>
          </w:p>
        </w:tc>
        <w:tc>
          <w:tcPr>
            <w:tcW w:w="643" w:type="dxa"/>
            <w:gridSpan w:val="2"/>
            <w:shd w:val="clear" w:color="auto" w:fill="auto"/>
            <w:tcMar>
              <w:top w:w="28" w:type="dxa"/>
              <w:left w:w="108" w:type="dxa"/>
              <w:bottom w:w="28" w:type="dxa"/>
              <w:right w:w="108" w:type="dxa"/>
            </w:tcMar>
          </w:tcPr>
          <w:p w14:paraId="7991397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1010</w:t>
            </w:r>
          </w:p>
        </w:tc>
        <w:tc>
          <w:tcPr>
            <w:tcW w:w="8245" w:type="dxa"/>
            <w:gridSpan w:val="2"/>
            <w:shd w:val="clear" w:color="auto" w:fill="auto"/>
            <w:tcMar>
              <w:top w:w="28" w:type="dxa"/>
              <w:left w:w="108" w:type="dxa"/>
              <w:bottom w:w="28" w:type="dxa"/>
              <w:right w:w="108" w:type="dxa"/>
            </w:tcMar>
            <w:vAlign w:val="center"/>
          </w:tcPr>
          <w:p w14:paraId="5356CF8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Balance of trade in services</w:t>
            </w:r>
          </w:p>
        </w:tc>
      </w:tr>
      <w:tr w:rsidR="002B6360" w:rsidRPr="006379F8" w14:paraId="2FA0EC9C" w14:textId="77777777" w:rsidTr="002B50AD">
        <w:tc>
          <w:tcPr>
            <w:tcW w:w="9638" w:type="dxa"/>
            <w:gridSpan w:val="5"/>
            <w:shd w:val="clear" w:color="auto" w:fill="auto"/>
            <w:tcMar>
              <w:top w:w="28" w:type="dxa"/>
              <w:left w:w="108" w:type="dxa"/>
              <w:bottom w:w="28" w:type="dxa"/>
              <w:right w:w="108" w:type="dxa"/>
            </w:tcMar>
          </w:tcPr>
          <w:p w14:paraId="46687017" w14:textId="0840BEAD" w:rsidR="002B6360" w:rsidRPr="006379F8" w:rsidRDefault="002B6360" w:rsidP="002B50AD">
            <w:pPr>
              <w:spacing w:before="60" w:after="60" w:line="240" w:lineRule="atLeast"/>
              <w:rPr>
                <w:rFonts w:cs="Arial"/>
                <w:sz w:val="18"/>
                <w:szCs w:val="18"/>
              </w:rPr>
            </w:pPr>
            <w:bookmarkStart w:id="98" w:name="dieu_11"/>
            <w:r w:rsidRPr="006379F8">
              <w:rPr>
                <w:rFonts w:cs="Arial"/>
                <w:b/>
                <w:bCs/>
                <w:sz w:val="18"/>
                <w:szCs w:val="18"/>
                <w:shd w:val="solid" w:color="FFFFFF" w:fill="auto"/>
              </w:rPr>
              <w:t>11. Price Index</w:t>
            </w:r>
            <w:bookmarkEnd w:id="98"/>
          </w:p>
        </w:tc>
      </w:tr>
      <w:tr w:rsidR="002B6360" w:rsidRPr="006379F8" w14:paraId="34CB54C5" w14:textId="77777777" w:rsidTr="002B50AD">
        <w:tc>
          <w:tcPr>
            <w:tcW w:w="750" w:type="dxa"/>
            <w:shd w:val="clear" w:color="auto" w:fill="auto"/>
            <w:tcMar>
              <w:top w:w="28" w:type="dxa"/>
              <w:left w:w="108" w:type="dxa"/>
              <w:bottom w:w="28" w:type="dxa"/>
              <w:right w:w="108" w:type="dxa"/>
            </w:tcMar>
          </w:tcPr>
          <w:p w14:paraId="4BA1F6B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127</w:t>
            </w:r>
          </w:p>
        </w:tc>
        <w:tc>
          <w:tcPr>
            <w:tcW w:w="643" w:type="dxa"/>
            <w:gridSpan w:val="2"/>
            <w:shd w:val="clear" w:color="auto" w:fill="auto"/>
            <w:tcMar>
              <w:top w:w="28" w:type="dxa"/>
              <w:left w:w="108" w:type="dxa"/>
              <w:bottom w:w="28" w:type="dxa"/>
              <w:right w:w="108" w:type="dxa"/>
            </w:tcMar>
          </w:tcPr>
          <w:p w14:paraId="1F8370E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1101</w:t>
            </w:r>
          </w:p>
        </w:tc>
        <w:tc>
          <w:tcPr>
            <w:tcW w:w="8245" w:type="dxa"/>
            <w:gridSpan w:val="2"/>
            <w:shd w:val="clear" w:color="auto" w:fill="auto"/>
            <w:tcMar>
              <w:top w:w="28" w:type="dxa"/>
              <w:left w:w="108" w:type="dxa"/>
              <w:bottom w:w="28" w:type="dxa"/>
              <w:right w:w="108" w:type="dxa"/>
            </w:tcMar>
            <w:vAlign w:val="center"/>
          </w:tcPr>
          <w:p w14:paraId="108E0E6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Consumer Price Index (CPI), Gold Price Index, US Dollar Price Index</w:t>
            </w:r>
          </w:p>
        </w:tc>
      </w:tr>
      <w:tr w:rsidR="002B6360" w:rsidRPr="006379F8" w14:paraId="26FDB9DE" w14:textId="77777777" w:rsidTr="002B50AD">
        <w:tc>
          <w:tcPr>
            <w:tcW w:w="750" w:type="dxa"/>
            <w:shd w:val="clear" w:color="auto" w:fill="auto"/>
            <w:tcMar>
              <w:top w:w="28" w:type="dxa"/>
              <w:left w:w="108" w:type="dxa"/>
              <w:bottom w:w="28" w:type="dxa"/>
              <w:right w:w="108" w:type="dxa"/>
            </w:tcMar>
          </w:tcPr>
          <w:p w14:paraId="777FCAC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128</w:t>
            </w:r>
          </w:p>
        </w:tc>
        <w:tc>
          <w:tcPr>
            <w:tcW w:w="643" w:type="dxa"/>
            <w:gridSpan w:val="2"/>
            <w:shd w:val="clear" w:color="auto" w:fill="auto"/>
            <w:tcMar>
              <w:top w:w="28" w:type="dxa"/>
              <w:left w:w="108" w:type="dxa"/>
              <w:bottom w:w="28" w:type="dxa"/>
              <w:right w:w="108" w:type="dxa"/>
            </w:tcMar>
          </w:tcPr>
          <w:p w14:paraId="7C9228F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1102</w:t>
            </w:r>
          </w:p>
        </w:tc>
        <w:tc>
          <w:tcPr>
            <w:tcW w:w="8245" w:type="dxa"/>
            <w:gridSpan w:val="2"/>
            <w:shd w:val="clear" w:color="auto" w:fill="auto"/>
            <w:tcMar>
              <w:top w:w="28" w:type="dxa"/>
              <w:left w:w="108" w:type="dxa"/>
              <w:bottom w:w="28" w:type="dxa"/>
              <w:right w:w="108" w:type="dxa"/>
            </w:tcMar>
            <w:vAlign w:val="center"/>
          </w:tcPr>
          <w:p w14:paraId="0E3BCB9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Core Inflation Index</w:t>
            </w:r>
          </w:p>
        </w:tc>
      </w:tr>
      <w:tr w:rsidR="002B6360" w:rsidRPr="006379F8" w14:paraId="527FAB62" w14:textId="77777777" w:rsidTr="002B50AD">
        <w:tc>
          <w:tcPr>
            <w:tcW w:w="750" w:type="dxa"/>
            <w:shd w:val="clear" w:color="auto" w:fill="auto"/>
            <w:tcMar>
              <w:top w:w="28" w:type="dxa"/>
              <w:left w:w="108" w:type="dxa"/>
              <w:bottom w:w="28" w:type="dxa"/>
              <w:right w:w="108" w:type="dxa"/>
            </w:tcMar>
          </w:tcPr>
          <w:p w14:paraId="6ED04FF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129</w:t>
            </w:r>
          </w:p>
        </w:tc>
        <w:tc>
          <w:tcPr>
            <w:tcW w:w="643" w:type="dxa"/>
            <w:gridSpan w:val="2"/>
            <w:shd w:val="clear" w:color="auto" w:fill="auto"/>
            <w:tcMar>
              <w:top w:w="28" w:type="dxa"/>
              <w:left w:w="108" w:type="dxa"/>
              <w:bottom w:w="28" w:type="dxa"/>
              <w:right w:w="108" w:type="dxa"/>
            </w:tcMar>
          </w:tcPr>
          <w:p w14:paraId="48989A2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1103</w:t>
            </w:r>
          </w:p>
        </w:tc>
        <w:tc>
          <w:tcPr>
            <w:tcW w:w="8245" w:type="dxa"/>
            <w:gridSpan w:val="2"/>
            <w:shd w:val="clear" w:color="auto" w:fill="auto"/>
            <w:tcMar>
              <w:top w:w="28" w:type="dxa"/>
              <w:left w:w="108" w:type="dxa"/>
              <w:bottom w:w="28" w:type="dxa"/>
              <w:right w:w="108" w:type="dxa"/>
            </w:tcMar>
            <w:vAlign w:val="center"/>
          </w:tcPr>
          <w:p w14:paraId="215EF23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Spatial cost of living index</w:t>
            </w:r>
          </w:p>
        </w:tc>
      </w:tr>
      <w:tr w:rsidR="002B6360" w:rsidRPr="006379F8" w14:paraId="7ED01D2D" w14:textId="77777777" w:rsidTr="002B50AD">
        <w:tc>
          <w:tcPr>
            <w:tcW w:w="750" w:type="dxa"/>
            <w:shd w:val="clear" w:color="auto" w:fill="auto"/>
            <w:tcMar>
              <w:top w:w="28" w:type="dxa"/>
              <w:left w:w="108" w:type="dxa"/>
              <w:bottom w:w="28" w:type="dxa"/>
              <w:right w:w="108" w:type="dxa"/>
            </w:tcMar>
          </w:tcPr>
          <w:p w14:paraId="06DEA24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130</w:t>
            </w:r>
          </w:p>
        </w:tc>
        <w:tc>
          <w:tcPr>
            <w:tcW w:w="643" w:type="dxa"/>
            <w:gridSpan w:val="2"/>
            <w:shd w:val="clear" w:color="auto" w:fill="auto"/>
            <w:tcMar>
              <w:top w:w="28" w:type="dxa"/>
              <w:left w:w="108" w:type="dxa"/>
              <w:bottom w:w="28" w:type="dxa"/>
              <w:right w:w="108" w:type="dxa"/>
            </w:tcMar>
          </w:tcPr>
          <w:p w14:paraId="2605135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1104</w:t>
            </w:r>
          </w:p>
        </w:tc>
        <w:tc>
          <w:tcPr>
            <w:tcW w:w="8245" w:type="dxa"/>
            <w:gridSpan w:val="2"/>
            <w:shd w:val="clear" w:color="auto" w:fill="auto"/>
            <w:tcMar>
              <w:top w:w="28" w:type="dxa"/>
              <w:left w:w="108" w:type="dxa"/>
              <w:bottom w:w="28" w:type="dxa"/>
              <w:right w:w="108" w:type="dxa"/>
            </w:tcMar>
            <w:vAlign w:val="center"/>
          </w:tcPr>
          <w:p w14:paraId="2BC34F9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Price index of raw materials, fuel and materials used for production</w:t>
            </w:r>
          </w:p>
        </w:tc>
      </w:tr>
      <w:tr w:rsidR="002B6360" w:rsidRPr="006379F8" w14:paraId="54EFE3DF" w14:textId="77777777" w:rsidTr="002B50AD">
        <w:tc>
          <w:tcPr>
            <w:tcW w:w="750" w:type="dxa"/>
            <w:shd w:val="clear" w:color="auto" w:fill="auto"/>
            <w:tcMar>
              <w:top w:w="28" w:type="dxa"/>
              <w:left w:w="108" w:type="dxa"/>
              <w:bottom w:w="28" w:type="dxa"/>
              <w:right w:w="108" w:type="dxa"/>
            </w:tcMar>
          </w:tcPr>
          <w:p w14:paraId="10FC4DB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131</w:t>
            </w:r>
          </w:p>
        </w:tc>
        <w:tc>
          <w:tcPr>
            <w:tcW w:w="643" w:type="dxa"/>
            <w:gridSpan w:val="2"/>
            <w:shd w:val="clear" w:color="auto" w:fill="auto"/>
            <w:tcMar>
              <w:top w:w="28" w:type="dxa"/>
              <w:left w:w="108" w:type="dxa"/>
              <w:bottom w:w="28" w:type="dxa"/>
              <w:right w:w="108" w:type="dxa"/>
            </w:tcMar>
          </w:tcPr>
          <w:p w14:paraId="3A3D735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1105</w:t>
            </w:r>
          </w:p>
        </w:tc>
        <w:tc>
          <w:tcPr>
            <w:tcW w:w="8245" w:type="dxa"/>
            <w:gridSpan w:val="2"/>
            <w:shd w:val="clear" w:color="auto" w:fill="auto"/>
            <w:tcMar>
              <w:top w:w="28" w:type="dxa"/>
              <w:left w:w="108" w:type="dxa"/>
              <w:bottom w:w="28" w:type="dxa"/>
              <w:right w:w="108" w:type="dxa"/>
            </w:tcMar>
            <w:vAlign w:val="center"/>
          </w:tcPr>
          <w:p w14:paraId="627F9E7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Producer price index of agriculture, forestry, fishery, industry, construction and services</w:t>
            </w:r>
          </w:p>
        </w:tc>
      </w:tr>
      <w:tr w:rsidR="002B6360" w:rsidRPr="006379F8" w14:paraId="7A50B2D2" w14:textId="77777777" w:rsidTr="002B50AD">
        <w:tc>
          <w:tcPr>
            <w:tcW w:w="750" w:type="dxa"/>
            <w:shd w:val="clear" w:color="auto" w:fill="auto"/>
            <w:tcMar>
              <w:top w:w="28" w:type="dxa"/>
              <w:left w:w="108" w:type="dxa"/>
              <w:bottom w:w="28" w:type="dxa"/>
              <w:right w:w="108" w:type="dxa"/>
            </w:tcMar>
          </w:tcPr>
          <w:p w14:paraId="1205C04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132</w:t>
            </w:r>
          </w:p>
        </w:tc>
        <w:tc>
          <w:tcPr>
            <w:tcW w:w="643" w:type="dxa"/>
            <w:gridSpan w:val="2"/>
            <w:shd w:val="clear" w:color="auto" w:fill="auto"/>
            <w:tcMar>
              <w:top w:w="28" w:type="dxa"/>
              <w:left w:w="108" w:type="dxa"/>
              <w:bottom w:w="28" w:type="dxa"/>
              <w:right w:w="108" w:type="dxa"/>
            </w:tcMar>
          </w:tcPr>
          <w:p w14:paraId="01AE043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1106</w:t>
            </w:r>
          </w:p>
        </w:tc>
        <w:tc>
          <w:tcPr>
            <w:tcW w:w="8245" w:type="dxa"/>
            <w:gridSpan w:val="2"/>
            <w:shd w:val="clear" w:color="auto" w:fill="auto"/>
            <w:tcMar>
              <w:top w:w="28" w:type="dxa"/>
              <w:left w:w="108" w:type="dxa"/>
              <w:bottom w:w="28" w:type="dxa"/>
              <w:right w:w="108" w:type="dxa"/>
            </w:tcMar>
            <w:vAlign w:val="center"/>
          </w:tcPr>
          <w:p w14:paraId="0BE5649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Real estate price index</w:t>
            </w:r>
          </w:p>
        </w:tc>
      </w:tr>
      <w:tr w:rsidR="002B6360" w:rsidRPr="006379F8" w14:paraId="26045D29" w14:textId="77777777" w:rsidTr="002B50AD">
        <w:tc>
          <w:tcPr>
            <w:tcW w:w="750" w:type="dxa"/>
            <w:shd w:val="clear" w:color="auto" w:fill="auto"/>
            <w:tcMar>
              <w:top w:w="28" w:type="dxa"/>
              <w:left w:w="108" w:type="dxa"/>
              <w:bottom w:w="28" w:type="dxa"/>
              <w:right w:w="108" w:type="dxa"/>
            </w:tcMar>
          </w:tcPr>
          <w:p w14:paraId="04E91B7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133</w:t>
            </w:r>
          </w:p>
        </w:tc>
        <w:tc>
          <w:tcPr>
            <w:tcW w:w="643" w:type="dxa"/>
            <w:gridSpan w:val="2"/>
            <w:shd w:val="clear" w:color="auto" w:fill="auto"/>
            <w:tcMar>
              <w:top w:w="28" w:type="dxa"/>
              <w:left w:w="108" w:type="dxa"/>
              <w:bottom w:w="28" w:type="dxa"/>
              <w:right w:w="108" w:type="dxa"/>
            </w:tcMar>
          </w:tcPr>
          <w:p w14:paraId="7DCE7DA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1107</w:t>
            </w:r>
          </w:p>
        </w:tc>
        <w:tc>
          <w:tcPr>
            <w:tcW w:w="8245" w:type="dxa"/>
            <w:gridSpan w:val="2"/>
            <w:shd w:val="clear" w:color="auto" w:fill="auto"/>
            <w:tcMar>
              <w:top w:w="28" w:type="dxa"/>
              <w:left w:w="108" w:type="dxa"/>
              <w:bottom w:w="28" w:type="dxa"/>
              <w:right w:w="108" w:type="dxa"/>
            </w:tcMar>
            <w:vAlign w:val="center"/>
          </w:tcPr>
          <w:p w14:paraId="75B7C4C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Wage price index</w:t>
            </w:r>
          </w:p>
        </w:tc>
      </w:tr>
      <w:tr w:rsidR="002B6360" w:rsidRPr="006379F8" w14:paraId="26CAB7A8" w14:textId="77777777" w:rsidTr="002B50AD">
        <w:tc>
          <w:tcPr>
            <w:tcW w:w="750" w:type="dxa"/>
            <w:shd w:val="clear" w:color="auto" w:fill="auto"/>
            <w:tcMar>
              <w:top w:w="28" w:type="dxa"/>
              <w:left w:w="108" w:type="dxa"/>
              <w:bottom w:w="28" w:type="dxa"/>
              <w:right w:w="108" w:type="dxa"/>
            </w:tcMar>
          </w:tcPr>
          <w:p w14:paraId="1076AC2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134</w:t>
            </w:r>
          </w:p>
        </w:tc>
        <w:tc>
          <w:tcPr>
            <w:tcW w:w="643" w:type="dxa"/>
            <w:gridSpan w:val="2"/>
            <w:shd w:val="clear" w:color="auto" w:fill="auto"/>
            <w:tcMar>
              <w:top w:w="28" w:type="dxa"/>
              <w:left w:w="108" w:type="dxa"/>
              <w:bottom w:w="28" w:type="dxa"/>
              <w:right w:w="108" w:type="dxa"/>
            </w:tcMar>
          </w:tcPr>
          <w:p w14:paraId="33B7789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1108</w:t>
            </w:r>
          </w:p>
        </w:tc>
        <w:tc>
          <w:tcPr>
            <w:tcW w:w="8245" w:type="dxa"/>
            <w:gridSpan w:val="2"/>
            <w:shd w:val="clear" w:color="auto" w:fill="auto"/>
            <w:tcMar>
              <w:top w:w="28" w:type="dxa"/>
              <w:left w:w="108" w:type="dxa"/>
              <w:bottom w:w="28" w:type="dxa"/>
              <w:right w:w="108" w:type="dxa"/>
            </w:tcMar>
            <w:vAlign w:val="center"/>
          </w:tcPr>
          <w:p w14:paraId="2098F3B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Export and import price index</w:t>
            </w:r>
          </w:p>
        </w:tc>
      </w:tr>
      <w:tr w:rsidR="002B6360" w:rsidRPr="006379F8" w14:paraId="6EC90020" w14:textId="77777777" w:rsidTr="002B50AD">
        <w:tc>
          <w:tcPr>
            <w:tcW w:w="750" w:type="dxa"/>
            <w:shd w:val="clear" w:color="auto" w:fill="auto"/>
            <w:tcMar>
              <w:top w:w="28" w:type="dxa"/>
              <w:left w:w="108" w:type="dxa"/>
              <w:bottom w:w="28" w:type="dxa"/>
              <w:right w:w="108" w:type="dxa"/>
            </w:tcMar>
          </w:tcPr>
          <w:p w14:paraId="49F46B6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135</w:t>
            </w:r>
          </w:p>
        </w:tc>
        <w:tc>
          <w:tcPr>
            <w:tcW w:w="643" w:type="dxa"/>
            <w:gridSpan w:val="2"/>
            <w:shd w:val="clear" w:color="auto" w:fill="auto"/>
            <w:tcMar>
              <w:top w:w="28" w:type="dxa"/>
              <w:left w:w="108" w:type="dxa"/>
              <w:bottom w:w="28" w:type="dxa"/>
              <w:right w:w="108" w:type="dxa"/>
            </w:tcMar>
          </w:tcPr>
          <w:p w14:paraId="40C8C07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1109</w:t>
            </w:r>
          </w:p>
        </w:tc>
        <w:tc>
          <w:tcPr>
            <w:tcW w:w="8245" w:type="dxa"/>
            <w:gridSpan w:val="2"/>
            <w:shd w:val="clear" w:color="auto" w:fill="auto"/>
            <w:tcMar>
              <w:top w:w="28" w:type="dxa"/>
              <w:left w:w="108" w:type="dxa"/>
              <w:bottom w:w="28" w:type="dxa"/>
              <w:right w:w="108" w:type="dxa"/>
            </w:tcMar>
            <w:vAlign w:val="center"/>
          </w:tcPr>
          <w:p w14:paraId="708D10C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Trade rate</w:t>
            </w:r>
          </w:p>
        </w:tc>
      </w:tr>
      <w:tr w:rsidR="002B6360" w:rsidRPr="006379F8" w14:paraId="70D38C98" w14:textId="77777777" w:rsidTr="002B50AD">
        <w:tc>
          <w:tcPr>
            <w:tcW w:w="9638" w:type="dxa"/>
            <w:gridSpan w:val="5"/>
            <w:shd w:val="clear" w:color="auto" w:fill="auto"/>
            <w:tcMar>
              <w:top w:w="28" w:type="dxa"/>
              <w:left w:w="108" w:type="dxa"/>
              <w:bottom w:w="28" w:type="dxa"/>
              <w:right w:w="108" w:type="dxa"/>
            </w:tcMar>
          </w:tcPr>
          <w:p w14:paraId="3016AC0F" w14:textId="4B3CEEB9" w:rsidR="002B6360" w:rsidRPr="006379F8" w:rsidRDefault="002B6360" w:rsidP="002B50AD">
            <w:pPr>
              <w:spacing w:before="60" w:after="60" w:line="240" w:lineRule="atLeast"/>
              <w:rPr>
                <w:rFonts w:cs="Arial"/>
                <w:sz w:val="18"/>
                <w:szCs w:val="18"/>
              </w:rPr>
            </w:pPr>
            <w:bookmarkStart w:id="99" w:name="dieu_12"/>
            <w:r w:rsidRPr="006379F8">
              <w:rPr>
                <w:rFonts w:cs="Arial"/>
                <w:b/>
                <w:bCs/>
                <w:sz w:val="18"/>
                <w:szCs w:val="18"/>
                <w:shd w:val="solid" w:color="FFFFFF" w:fill="auto"/>
              </w:rPr>
              <w:t>12. Transportation</w:t>
            </w:r>
            <w:bookmarkEnd w:id="99"/>
          </w:p>
        </w:tc>
      </w:tr>
      <w:tr w:rsidR="002B6360" w:rsidRPr="006379F8" w14:paraId="78101308" w14:textId="77777777" w:rsidTr="002B50AD">
        <w:tc>
          <w:tcPr>
            <w:tcW w:w="750" w:type="dxa"/>
            <w:shd w:val="clear" w:color="auto" w:fill="auto"/>
            <w:tcMar>
              <w:top w:w="28" w:type="dxa"/>
              <w:left w:w="108" w:type="dxa"/>
              <w:bottom w:w="28" w:type="dxa"/>
              <w:right w:w="108" w:type="dxa"/>
            </w:tcMar>
          </w:tcPr>
          <w:p w14:paraId="7EC5988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136</w:t>
            </w:r>
          </w:p>
        </w:tc>
        <w:tc>
          <w:tcPr>
            <w:tcW w:w="643" w:type="dxa"/>
            <w:gridSpan w:val="2"/>
            <w:shd w:val="clear" w:color="auto" w:fill="auto"/>
            <w:tcMar>
              <w:top w:w="28" w:type="dxa"/>
              <w:left w:w="108" w:type="dxa"/>
              <w:bottom w:w="28" w:type="dxa"/>
              <w:right w:w="108" w:type="dxa"/>
            </w:tcMar>
          </w:tcPr>
          <w:p w14:paraId="7D7A6AC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1201</w:t>
            </w:r>
          </w:p>
        </w:tc>
        <w:tc>
          <w:tcPr>
            <w:tcW w:w="8245" w:type="dxa"/>
            <w:gridSpan w:val="2"/>
            <w:shd w:val="clear" w:color="auto" w:fill="auto"/>
            <w:tcMar>
              <w:top w:w="28" w:type="dxa"/>
              <w:left w:w="108" w:type="dxa"/>
              <w:bottom w:w="28" w:type="dxa"/>
              <w:right w:w="108" w:type="dxa"/>
            </w:tcMar>
            <w:vAlign w:val="center"/>
          </w:tcPr>
          <w:p w14:paraId="5C605E5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Revenue from transportation, warehousing and transportation support services</w:t>
            </w:r>
          </w:p>
        </w:tc>
      </w:tr>
      <w:tr w:rsidR="002B6360" w:rsidRPr="006379F8" w14:paraId="5D7165C8" w14:textId="77777777" w:rsidTr="002B50AD">
        <w:tc>
          <w:tcPr>
            <w:tcW w:w="750" w:type="dxa"/>
            <w:shd w:val="clear" w:color="auto" w:fill="auto"/>
            <w:tcMar>
              <w:top w:w="28" w:type="dxa"/>
              <w:left w:w="108" w:type="dxa"/>
              <w:bottom w:w="28" w:type="dxa"/>
              <w:right w:w="108" w:type="dxa"/>
            </w:tcMar>
          </w:tcPr>
          <w:p w14:paraId="1BB71B8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137</w:t>
            </w:r>
          </w:p>
        </w:tc>
        <w:tc>
          <w:tcPr>
            <w:tcW w:w="643" w:type="dxa"/>
            <w:gridSpan w:val="2"/>
            <w:shd w:val="clear" w:color="auto" w:fill="auto"/>
            <w:tcMar>
              <w:top w:w="28" w:type="dxa"/>
              <w:left w:w="108" w:type="dxa"/>
              <w:bottom w:w="28" w:type="dxa"/>
              <w:right w:w="108" w:type="dxa"/>
            </w:tcMar>
          </w:tcPr>
          <w:p w14:paraId="5AA8138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1202</w:t>
            </w:r>
          </w:p>
        </w:tc>
        <w:tc>
          <w:tcPr>
            <w:tcW w:w="8245" w:type="dxa"/>
            <w:gridSpan w:val="2"/>
            <w:shd w:val="clear" w:color="auto" w:fill="auto"/>
            <w:tcMar>
              <w:top w:w="28" w:type="dxa"/>
              <w:left w:w="108" w:type="dxa"/>
              <w:bottom w:w="28" w:type="dxa"/>
              <w:right w:w="108" w:type="dxa"/>
            </w:tcMar>
            <w:vAlign w:val="center"/>
          </w:tcPr>
          <w:p w14:paraId="7D02548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passengers transported and rotated</w:t>
            </w:r>
          </w:p>
        </w:tc>
      </w:tr>
      <w:tr w:rsidR="002B6360" w:rsidRPr="006379F8" w14:paraId="36A39BC1" w14:textId="77777777" w:rsidTr="002B50AD">
        <w:tc>
          <w:tcPr>
            <w:tcW w:w="750" w:type="dxa"/>
            <w:shd w:val="clear" w:color="auto" w:fill="auto"/>
            <w:tcMar>
              <w:top w:w="28" w:type="dxa"/>
              <w:left w:w="108" w:type="dxa"/>
              <w:bottom w:w="28" w:type="dxa"/>
              <w:right w:w="108" w:type="dxa"/>
            </w:tcMar>
          </w:tcPr>
          <w:p w14:paraId="625A800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138</w:t>
            </w:r>
          </w:p>
        </w:tc>
        <w:tc>
          <w:tcPr>
            <w:tcW w:w="643" w:type="dxa"/>
            <w:gridSpan w:val="2"/>
            <w:shd w:val="clear" w:color="auto" w:fill="auto"/>
            <w:tcMar>
              <w:top w:w="28" w:type="dxa"/>
              <w:left w:w="108" w:type="dxa"/>
              <w:bottom w:w="28" w:type="dxa"/>
              <w:right w:w="108" w:type="dxa"/>
            </w:tcMar>
          </w:tcPr>
          <w:p w14:paraId="44EF36C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1203</w:t>
            </w:r>
          </w:p>
        </w:tc>
        <w:tc>
          <w:tcPr>
            <w:tcW w:w="8245" w:type="dxa"/>
            <w:gridSpan w:val="2"/>
            <w:shd w:val="clear" w:color="auto" w:fill="auto"/>
            <w:tcMar>
              <w:top w:w="28" w:type="dxa"/>
              <w:left w:w="108" w:type="dxa"/>
              <w:bottom w:w="28" w:type="dxa"/>
              <w:right w:w="108" w:type="dxa"/>
            </w:tcMar>
            <w:vAlign w:val="center"/>
          </w:tcPr>
          <w:p w14:paraId="2814879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Volume of goods transported and rotated</w:t>
            </w:r>
          </w:p>
        </w:tc>
      </w:tr>
      <w:tr w:rsidR="002B6360" w:rsidRPr="006379F8" w14:paraId="73A0155C" w14:textId="77777777" w:rsidTr="002B50AD">
        <w:tc>
          <w:tcPr>
            <w:tcW w:w="750" w:type="dxa"/>
            <w:shd w:val="clear" w:color="auto" w:fill="auto"/>
            <w:tcMar>
              <w:top w:w="28" w:type="dxa"/>
              <w:left w:w="108" w:type="dxa"/>
              <w:bottom w:w="28" w:type="dxa"/>
              <w:right w:w="108" w:type="dxa"/>
            </w:tcMar>
          </w:tcPr>
          <w:p w14:paraId="3D9B0F6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139</w:t>
            </w:r>
          </w:p>
        </w:tc>
        <w:tc>
          <w:tcPr>
            <w:tcW w:w="643" w:type="dxa"/>
            <w:gridSpan w:val="2"/>
            <w:shd w:val="clear" w:color="auto" w:fill="auto"/>
            <w:tcMar>
              <w:top w:w="28" w:type="dxa"/>
              <w:left w:w="108" w:type="dxa"/>
              <w:bottom w:w="28" w:type="dxa"/>
              <w:right w:w="108" w:type="dxa"/>
            </w:tcMar>
          </w:tcPr>
          <w:p w14:paraId="00AAEFE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1204</w:t>
            </w:r>
          </w:p>
        </w:tc>
        <w:tc>
          <w:tcPr>
            <w:tcW w:w="8245" w:type="dxa"/>
            <w:gridSpan w:val="2"/>
            <w:shd w:val="clear" w:color="auto" w:fill="auto"/>
            <w:tcMar>
              <w:top w:w="28" w:type="dxa"/>
              <w:left w:w="108" w:type="dxa"/>
              <w:bottom w:w="28" w:type="dxa"/>
              <w:right w:w="108" w:type="dxa"/>
            </w:tcMar>
            <w:vAlign w:val="center"/>
          </w:tcPr>
          <w:p w14:paraId="38C1888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Volume of cargo through port</w:t>
            </w:r>
          </w:p>
        </w:tc>
      </w:tr>
      <w:tr w:rsidR="002B6360" w:rsidRPr="006379F8" w14:paraId="73C0F7EA" w14:textId="77777777" w:rsidTr="002B50AD">
        <w:tc>
          <w:tcPr>
            <w:tcW w:w="750" w:type="dxa"/>
            <w:shd w:val="clear" w:color="auto" w:fill="auto"/>
            <w:tcMar>
              <w:top w:w="28" w:type="dxa"/>
              <w:left w:w="108" w:type="dxa"/>
              <w:bottom w:w="28" w:type="dxa"/>
              <w:right w:w="108" w:type="dxa"/>
            </w:tcMar>
          </w:tcPr>
          <w:p w14:paraId="5F60600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140</w:t>
            </w:r>
          </w:p>
        </w:tc>
        <w:tc>
          <w:tcPr>
            <w:tcW w:w="643" w:type="dxa"/>
            <w:gridSpan w:val="2"/>
            <w:shd w:val="clear" w:color="auto" w:fill="auto"/>
            <w:tcMar>
              <w:top w:w="28" w:type="dxa"/>
              <w:left w:w="108" w:type="dxa"/>
              <w:bottom w:w="28" w:type="dxa"/>
              <w:right w:w="108" w:type="dxa"/>
            </w:tcMar>
          </w:tcPr>
          <w:p w14:paraId="0F52002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1205</w:t>
            </w:r>
          </w:p>
        </w:tc>
        <w:tc>
          <w:tcPr>
            <w:tcW w:w="8245" w:type="dxa"/>
            <w:gridSpan w:val="2"/>
            <w:shd w:val="clear" w:color="auto" w:fill="auto"/>
            <w:tcMar>
              <w:top w:w="28" w:type="dxa"/>
              <w:left w:w="108" w:type="dxa"/>
              <w:bottom w:w="28" w:type="dxa"/>
              <w:right w:w="108" w:type="dxa"/>
            </w:tcMar>
            <w:vAlign w:val="center"/>
          </w:tcPr>
          <w:p w14:paraId="57DDD1A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and new and existing loading and unloading capacity of inland waterway ports</w:t>
            </w:r>
          </w:p>
        </w:tc>
      </w:tr>
      <w:tr w:rsidR="002B6360" w:rsidRPr="006379F8" w14:paraId="7C478EAE" w14:textId="77777777" w:rsidTr="002B50AD">
        <w:tc>
          <w:tcPr>
            <w:tcW w:w="750" w:type="dxa"/>
            <w:shd w:val="clear" w:color="auto" w:fill="auto"/>
            <w:tcMar>
              <w:top w:w="28" w:type="dxa"/>
              <w:left w:w="108" w:type="dxa"/>
              <w:bottom w:w="28" w:type="dxa"/>
              <w:right w:w="108" w:type="dxa"/>
            </w:tcMar>
          </w:tcPr>
          <w:p w14:paraId="4CF3BCB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141</w:t>
            </w:r>
          </w:p>
        </w:tc>
        <w:tc>
          <w:tcPr>
            <w:tcW w:w="643" w:type="dxa"/>
            <w:gridSpan w:val="2"/>
            <w:shd w:val="clear" w:color="auto" w:fill="auto"/>
            <w:tcMar>
              <w:top w:w="28" w:type="dxa"/>
              <w:left w:w="108" w:type="dxa"/>
              <w:bottom w:w="28" w:type="dxa"/>
              <w:right w:w="108" w:type="dxa"/>
            </w:tcMar>
          </w:tcPr>
          <w:p w14:paraId="3D9B000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1206</w:t>
            </w:r>
          </w:p>
        </w:tc>
        <w:tc>
          <w:tcPr>
            <w:tcW w:w="8245" w:type="dxa"/>
            <w:gridSpan w:val="2"/>
            <w:shd w:val="clear" w:color="auto" w:fill="auto"/>
            <w:tcMar>
              <w:top w:w="28" w:type="dxa"/>
              <w:left w:w="108" w:type="dxa"/>
              <w:bottom w:w="28" w:type="dxa"/>
              <w:right w:w="108" w:type="dxa"/>
            </w:tcMar>
            <w:vAlign w:val="center"/>
          </w:tcPr>
          <w:p w14:paraId="7E5E21E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existing and new exploitation capacity of airports</w:t>
            </w:r>
          </w:p>
        </w:tc>
      </w:tr>
      <w:tr w:rsidR="002B6360" w:rsidRPr="006379F8" w14:paraId="66DA7ED8" w14:textId="77777777" w:rsidTr="002B50AD">
        <w:tc>
          <w:tcPr>
            <w:tcW w:w="750" w:type="dxa"/>
            <w:shd w:val="clear" w:color="auto" w:fill="auto"/>
            <w:tcMar>
              <w:top w:w="28" w:type="dxa"/>
              <w:left w:w="108" w:type="dxa"/>
              <w:bottom w:w="28" w:type="dxa"/>
              <w:right w:w="108" w:type="dxa"/>
            </w:tcMar>
          </w:tcPr>
          <w:p w14:paraId="60399B7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142</w:t>
            </w:r>
          </w:p>
        </w:tc>
        <w:tc>
          <w:tcPr>
            <w:tcW w:w="643" w:type="dxa"/>
            <w:gridSpan w:val="2"/>
            <w:shd w:val="clear" w:color="auto" w:fill="auto"/>
            <w:tcMar>
              <w:top w:w="28" w:type="dxa"/>
              <w:left w:w="108" w:type="dxa"/>
              <w:bottom w:w="28" w:type="dxa"/>
              <w:right w:w="108" w:type="dxa"/>
            </w:tcMar>
          </w:tcPr>
          <w:p w14:paraId="1D0E715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1207</w:t>
            </w:r>
          </w:p>
        </w:tc>
        <w:tc>
          <w:tcPr>
            <w:tcW w:w="8245" w:type="dxa"/>
            <w:gridSpan w:val="2"/>
            <w:shd w:val="clear" w:color="auto" w:fill="auto"/>
            <w:tcMar>
              <w:top w:w="28" w:type="dxa"/>
              <w:left w:w="108" w:type="dxa"/>
              <w:bottom w:w="28" w:type="dxa"/>
              <w:right w:w="108" w:type="dxa"/>
            </w:tcMar>
            <w:vAlign w:val="center"/>
          </w:tcPr>
          <w:p w14:paraId="4E1DC34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existing and new loading and unloading capacity of seaports</w:t>
            </w:r>
          </w:p>
        </w:tc>
      </w:tr>
      <w:tr w:rsidR="002B6360" w:rsidRPr="006379F8" w14:paraId="2AA3E58F" w14:textId="77777777" w:rsidTr="002B50AD">
        <w:tc>
          <w:tcPr>
            <w:tcW w:w="750" w:type="dxa"/>
            <w:shd w:val="clear" w:color="auto" w:fill="auto"/>
            <w:tcMar>
              <w:top w:w="28" w:type="dxa"/>
              <w:left w:w="108" w:type="dxa"/>
              <w:bottom w:w="28" w:type="dxa"/>
              <w:right w:w="108" w:type="dxa"/>
            </w:tcMar>
          </w:tcPr>
          <w:p w14:paraId="674119C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143</w:t>
            </w:r>
          </w:p>
        </w:tc>
        <w:tc>
          <w:tcPr>
            <w:tcW w:w="643" w:type="dxa"/>
            <w:gridSpan w:val="2"/>
            <w:shd w:val="clear" w:color="auto" w:fill="auto"/>
            <w:tcMar>
              <w:top w:w="28" w:type="dxa"/>
              <w:left w:w="108" w:type="dxa"/>
              <w:bottom w:w="28" w:type="dxa"/>
              <w:right w:w="108" w:type="dxa"/>
            </w:tcMar>
          </w:tcPr>
          <w:p w14:paraId="4787DEE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1208</w:t>
            </w:r>
          </w:p>
        </w:tc>
        <w:tc>
          <w:tcPr>
            <w:tcW w:w="8245" w:type="dxa"/>
            <w:gridSpan w:val="2"/>
            <w:shd w:val="clear" w:color="auto" w:fill="auto"/>
            <w:tcMar>
              <w:top w:w="28" w:type="dxa"/>
              <w:left w:w="108" w:type="dxa"/>
              <w:bottom w:w="28" w:type="dxa"/>
              <w:right w:w="108" w:type="dxa"/>
            </w:tcMar>
            <w:vAlign w:val="center"/>
          </w:tcPr>
          <w:p w14:paraId="427F59C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Existing railway length and new capacity increase</w:t>
            </w:r>
          </w:p>
        </w:tc>
      </w:tr>
      <w:tr w:rsidR="002B6360" w:rsidRPr="006379F8" w14:paraId="4ABB3189" w14:textId="77777777" w:rsidTr="002B50AD">
        <w:tc>
          <w:tcPr>
            <w:tcW w:w="750" w:type="dxa"/>
            <w:shd w:val="clear" w:color="auto" w:fill="auto"/>
            <w:tcMar>
              <w:top w:w="28" w:type="dxa"/>
              <w:left w:w="108" w:type="dxa"/>
              <w:bottom w:w="28" w:type="dxa"/>
              <w:right w:w="108" w:type="dxa"/>
            </w:tcMar>
          </w:tcPr>
          <w:p w14:paraId="6CAA769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144</w:t>
            </w:r>
          </w:p>
        </w:tc>
        <w:tc>
          <w:tcPr>
            <w:tcW w:w="643" w:type="dxa"/>
            <w:gridSpan w:val="2"/>
            <w:shd w:val="clear" w:color="auto" w:fill="auto"/>
            <w:tcMar>
              <w:top w:w="28" w:type="dxa"/>
              <w:left w:w="108" w:type="dxa"/>
              <w:bottom w:w="28" w:type="dxa"/>
              <w:right w:w="108" w:type="dxa"/>
            </w:tcMar>
          </w:tcPr>
          <w:p w14:paraId="629552C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1209</w:t>
            </w:r>
          </w:p>
        </w:tc>
        <w:tc>
          <w:tcPr>
            <w:tcW w:w="8245" w:type="dxa"/>
            <w:gridSpan w:val="2"/>
            <w:shd w:val="clear" w:color="auto" w:fill="auto"/>
            <w:tcMar>
              <w:top w:w="28" w:type="dxa"/>
              <w:left w:w="108" w:type="dxa"/>
              <w:bottom w:w="28" w:type="dxa"/>
              <w:right w:w="108" w:type="dxa"/>
            </w:tcMar>
            <w:vAlign w:val="center"/>
          </w:tcPr>
          <w:p w14:paraId="159686B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Highway length</w:t>
            </w:r>
          </w:p>
        </w:tc>
      </w:tr>
      <w:tr w:rsidR="002B6360" w:rsidRPr="006379F8" w14:paraId="65D2181C" w14:textId="77777777" w:rsidTr="002B50AD">
        <w:tc>
          <w:tcPr>
            <w:tcW w:w="750" w:type="dxa"/>
            <w:shd w:val="clear" w:color="auto" w:fill="auto"/>
            <w:tcMar>
              <w:top w:w="28" w:type="dxa"/>
              <w:left w:w="108" w:type="dxa"/>
              <w:bottom w:w="28" w:type="dxa"/>
              <w:right w:w="108" w:type="dxa"/>
            </w:tcMar>
          </w:tcPr>
          <w:p w14:paraId="0A6835C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145</w:t>
            </w:r>
          </w:p>
        </w:tc>
        <w:tc>
          <w:tcPr>
            <w:tcW w:w="643" w:type="dxa"/>
            <w:gridSpan w:val="2"/>
            <w:shd w:val="clear" w:color="auto" w:fill="auto"/>
            <w:tcMar>
              <w:top w:w="28" w:type="dxa"/>
              <w:left w:w="108" w:type="dxa"/>
              <w:bottom w:w="28" w:type="dxa"/>
              <w:right w:w="108" w:type="dxa"/>
            </w:tcMar>
          </w:tcPr>
          <w:p w14:paraId="5AE4DBE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1210</w:t>
            </w:r>
          </w:p>
        </w:tc>
        <w:tc>
          <w:tcPr>
            <w:tcW w:w="8245" w:type="dxa"/>
            <w:gridSpan w:val="2"/>
            <w:shd w:val="clear" w:color="auto" w:fill="auto"/>
            <w:tcMar>
              <w:top w:w="28" w:type="dxa"/>
              <w:left w:w="108" w:type="dxa"/>
              <w:bottom w:w="28" w:type="dxa"/>
              <w:right w:w="108" w:type="dxa"/>
            </w:tcMar>
            <w:vAlign w:val="center"/>
          </w:tcPr>
          <w:p w14:paraId="18D606D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Highway length</w:t>
            </w:r>
          </w:p>
        </w:tc>
      </w:tr>
      <w:tr w:rsidR="002B6360" w:rsidRPr="006379F8" w14:paraId="726AC271" w14:textId="77777777" w:rsidTr="002B50AD">
        <w:tc>
          <w:tcPr>
            <w:tcW w:w="9638" w:type="dxa"/>
            <w:gridSpan w:val="5"/>
            <w:shd w:val="clear" w:color="auto" w:fill="auto"/>
            <w:tcMar>
              <w:top w:w="28" w:type="dxa"/>
              <w:left w:w="108" w:type="dxa"/>
              <w:bottom w:w="28" w:type="dxa"/>
              <w:right w:w="108" w:type="dxa"/>
            </w:tcMar>
          </w:tcPr>
          <w:p w14:paraId="47F3E37B" w14:textId="0C1C98CD" w:rsidR="002B6360" w:rsidRPr="006379F8" w:rsidRDefault="002B6360" w:rsidP="002B50AD">
            <w:pPr>
              <w:spacing w:before="60" w:after="60" w:line="240" w:lineRule="atLeast"/>
              <w:rPr>
                <w:rFonts w:cs="Arial"/>
                <w:sz w:val="18"/>
                <w:szCs w:val="18"/>
              </w:rPr>
            </w:pPr>
            <w:bookmarkStart w:id="100" w:name="dieu_13"/>
            <w:r w:rsidRPr="006379F8">
              <w:rPr>
                <w:rFonts w:cs="Arial"/>
                <w:b/>
                <w:bCs/>
                <w:sz w:val="18"/>
                <w:szCs w:val="18"/>
                <w:shd w:val="solid" w:color="FFFFFF" w:fill="auto"/>
              </w:rPr>
              <w:t>13. Information technology, postal, telecommunications and communication</w:t>
            </w:r>
            <w:bookmarkEnd w:id="100"/>
          </w:p>
        </w:tc>
      </w:tr>
      <w:tr w:rsidR="002B6360" w:rsidRPr="006379F8" w14:paraId="3110CE61" w14:textId="77777777" w:rsidTr="002B50AD">
        <w:tc>
          <w:tcPr>
            <w:tcW w:w="750" w:type="dxa"/>
            <w:shd w:val="clear" w:color="auto" w:fill="auto"/>
            <w:tcMar>
              <w:top w:w="28" w:type="dxa"/>
              <w:left w:w="108" w:type="dxa"/>
              <w:bottom w:w="28" w:type="dxa"/>
              <w:right w:w="108" w:type="dxa"/>
            </w:tcMar>
          </w:tcPr>
          <w:p w14:paraId="04B2645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146</w:t>
            </w:r>
          </w:p>
        </w:tc>
        <w:tc>
          <w:tcPr>
            <w:tcW w:w="643" w:type="dxa"/>
            <w:gridSpan w:val="2"/>
            <w:shd w:val="clear" w:color="auto" w:fill="auto"/>
            <w:tcMar>
              <w:top w:w="28" w:type="dxa"/>
              <w:left w:w="108" w:type="dxa"/>
              <w:bottom w:w="28" w:type="dxa"/>
              <w:right w:w="108" w:type="dxa"/>
            </w:tcMar>
          </w:tcPr>
          <w:p w14:paraId="4ABEFCE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1301</w:t>
            </w:r>
          </w:p>
        </w:tc>
        <w:tc>
          <w:tcPr>
            <w:tcW w:w="8245" w:type="dxa"/>
            <w:gridSpan w:val="2"/>
            <w:shd w:val="clear" w:color="auto" w:fill="auto"/>
            <w:tcMar>
              <w:top w:w="28" w:type="dxa"/>
              <w:left w:w="108" w:type="dxa"/>
              <w:bottom w:w="28" w:type="dxa"/>
              <w:right w:w="108" w:type="dxa"/>
            </w:tcMar>
            <w:vAlign w:val="center"/>
          </w:tcPr>
          <w:p w14:paraId="1BF8C10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Postal service revenue</w:t>
            </w:r>
          </w:p>
        </w:tc>
      </w:tr>
      <w:tr w:rsidR="002B6360" w:rsidRPr="006379F8" w14:paraId="759AE9D6" w14:textId="77777777" w:rsidTr="002B50AD">
        <w:tc>
          <w:tcPr>
            <w:tcW w:w="750" w:type="dxa"/>
            <w:shd w:val="clear" w:color="auto" w:fill="auto"/>
            <w:tcMar>
              <w:top w:w="28" w:type="dxa"/>
              <w:left w:w="108" w:type="dxa"/>
              <w:bottom w:w="28" w:type="dxa"/>
              <w:right w:w="108" w:type="dxa"/>
            </w:tcMar>
          </w:tcPr>
          <w:p w14:paraId="6CCA2D9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147</w:t>
            </w:r>
          </w:p>
        </w:tc>
        <w:tc>
          <w:tcPr>
            <w:tcW w:w="643" w:type="dxa"/>
            <w:gridSpan w:val="2"/>
            <w:shd w:val="clear" w:color="auto" w:fill="auto"/>
            <w:tcMar>
              <w:top w:w="28" w:type="dxa"/>
              <w:left w:w="108" w:type="dxa"/>
              <w:bottom w:w="28" w:type="dxa"/>
              <w:right w:w="108" w:type="dxa"/>
            </w:tcMar>
          </w:tcPr>
          <w:p w14:paraId="2344B9B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1302</w:t>
            </w:r>
          </w:p>
        </w:tc>
        <w:tc>
          <w:tcPr>
            <w:tcW w:w="8245" w:type="dxa"/>
            <w:gridSpan w:val="2"/>
            <w:shd w:val="clear" w:color="auto" w:fill="auto"/>
            <w:tcMar>
              <w:top w:w="28" w:type="dxa"/>
              <w:left w:w="108" w:type="dxa"/>
              <w:bottom w:w="28" w:type="dxa"/>
              <w:right w:w="108" w:type="dxa"/>
            </w:tcMar>
            <w:vAlign w:val="center"/>
          </w:tcPr>
          <w:p w14:paraId="1E95D86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Postal service output</w:t>
            </w:r>
          </w:p>
        </w:tc>
      </w:tr>
      <w:tr w:rsidR="002B6360" w:rsidRPr="006379F8" w14:paraId="46725B9C" w14:textId="77777777" w:rsidTr="002B50AD">
        <w:tc>
          <w:tcPr>
            <w:tcW w:w="750" w:type="dxa"/>
            <w:shd w:val="clear" w:color="auto" w:fill="auto"/>
            <w:tcMar>
              <w:top w:w="28" w:type="dxa"/>
              <w:left w:w="108" w:type="dxa"/>
              <w:bottom w:w="28" w:type="dxa"/>
              <w:right w:w="108" w:type="dxa"/>
            </w:tcMar>
          </w:tcPr>
          <w:p w14:paraId="5309A67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148</w:t>
            </w:r>
          </w:p>
        </w:tc>
        <w:tc>
          <w:tcPr>
            <w:tcW w:w="643" w:type="dxa"/>
            <w:gridSpan w:val="2"/>
            <w:shd w:val="clear" w:color="auto" w:fill="auto"/>
            <w:tcMar>
              <w:top w:w="28" w:type="dxa"/>
              <w:left w:w="108" w:type="dxa"/>
              <w:bottom w:w="28" w:type="dxa"/>
              <w:right w:w="108" w:type="dxa"/>
            </w:tcMar>
          </w:tcPr>
          <w:p w14:paraId="3443D01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1303</w:t>
            </w:r>
          </w:p>
        </w:tc>
        <w:tc>
          <w:tcPr>
            <w:tcW w:w="8245" w:type="dxa"/>
            <w:gridSpan w:val="2"/>
            <w:shd w:val="clear" w:color="auto" w:fill="auto"/>
            <w:tcMar>
              <w:top w:w="28" w:type="dxa"/>
              <w:left w:w="108" w:type="dxa"/>
              <w:bottom w:w="28" w:type="dxa"/>
              <w:right w:w="108" w:type="dxa"/>
            </w:tcMar>
            <w:vAlign w:val="center"/>
          </w:tcPr>
          <w:p w14:paraId="2893BAC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Telecommunications service revenue</w:t>
            </w:r>
          </w:p>
        </w:tc>
      </w:tr>
      <w:tr w:rsidR="002B6360" w:rsidRPr="006379F8" w14:paraId="5DCD027A" w14:textId="77777777" w:rsidTr="002B50AD">
        <w:tc>
          <w:tcPr>
            <w:tcW w:w="750" w:type="dxa"/>
            <w:shd w:val="clear" w:color="auto" w:fill="auto"/>
            <w:tcMar>
              <w:top w:w="28" w:type="dxa"/>
              <w:left w:w="108" w:type="dxa"/>
              <w:bottom w:w="28" w:type="dxa"/>
              <w:right w:w="108" w:type="dxa"/>
            </w:tcMar>
          </w:tcPr>
          <w:p w14:paraId="2C31434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149</w:t>
            </w:r>
          </w:p>
        </w:tc>
        <w:tc>
          <w:tcPr>
            <w:tcW w:w="643" w:type="dxa"/>
            <w:gridSpan w:val="2"/>
            <w:shd w:val="clear" w:color="auto" w:fill="auto"/>
            <w:tcMar>
              <w:top w:w="28" w:type="dxa"/>
              <w:left w:w="108" w:type="dxa"/>
              <w:bottom w:w="28" w:type="dxa"/>
              <w:right w:w="108" w:type="dxa"/>
            </w:tcMar>
          </w:tcPr>
          <w:p w14:paraId="78EF62F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1304</w:t>
            </w:r>
          </w:p>
        </w:tc>
        <w:tc>
          <w:tcPr>
            <w:tcW w:w="8245" w:type="dxa"/>
            <w:gridSpan w:val="2"/>
            <w:shd w:val="clear" w:color="auto" w:fill="auto"/>
            <w:tcMar>
              <w:top w:w="28" w:type="dxa"/>
              <w:left w:w="108" w:type="dxa"/>
              <w:bottom w:w="28" w:type="dxa"/>
              <w:right w:w="108" w:type="dxa"/>
            </w:tcMar>
            <w:vAlign w:val="center"/>
          </w:tcPr>
          <w:p w14:paraId="12B5A6C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phone subscribers</w:t>
            </w:r>
          </w:p>
        </w:tc>
      </w:tr>
      <w:tr w:rsidR="002B6360" w:rsidRPr="006379F8" w14:paraId="23574046" w14:textId="77777777" w:rsidTr="002B50AD">
        <w:tc>
          <w:tcPr>
            <w:tcW w:w="750" w:type="dxa"/>
            <w:shd w:val="clear" w:color="auto" w:fill="auto"/>
            <w:tcMar>
              <w:top w:w="28" w:type="dxa"/>
              <w:left w:w="108" w:type="dxa"/>
              <w:bottom w:w="28" w:type="dxa"/>
              <w:right w:w="108" w:type="dxa"/>
            </w:tcMar>
          </w:tcPr>
          <w:p w14:paraId="1CE4F3C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150</w:t>
            </w:r>
          </w:p>
        </w:tc>
        <w:tc>
          <w:tcPr>
            <w:tcW w:w="643" w:type="dxa"/>
            <w:gridSpan w:val="2"/>
            <w:shd w:val="clear" w:color="auto" w:fill="auto"/>
            <w:tcMar>
              <w:top w:w="28" w:type="dxa"/>
              <w:left w:w="108" w:type="dxa"/>
              <w:bottom w:w="28" w:type="dxa"/>
              <w:right w:w="108" w:type="dxa"/>
            </w:tcMar>
          </w:tcPr>
          <w:p w14:paraId="166859D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1305</w:t>
            </w:r>
          </w:p>
        </w:tc>
        <w:tc>
          <w:tcPr>
            <w:tcW w:w="8245" w:type="dxa"/>
            <w:gridSpan w:val="2"/>
            <w:shd w:val="clear" w:color="auto" w:fill="auto"/>
            <w:tcMar>
              <w:top w:w="28" w:type="dxa"/>
              <w:left w:w="108" w:type="dxa"/>
              <w:bottom w:w="28" w:type="dxa"/>
              <w:right w:w="108" w:type="dxa"/>
            </w:tcMar>
            <w:vAlign w:val="center"/>
          </w:tcPr>
          <w:p w14:paraId="3C4AF9A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mobile phone users</w:t>
            </w:r>
          </w:p>
        </w:tc>
      </w:tr>
      <w:tr w:rsidR="002B6360" w:rsidRPr="006379F8" w14:paraId="5A70AA8C" w14:textId="77777777" w:rsidTr="002B50AD">
        <w:tc>
          <w:tcPr>
            <w:tcW w:w="750" w:type="dxa"/>
            <w:shd w:val="clear" w:color="auto" w:fill="auto"/>
            <w:tcMar>
              <w:top w:w="28" w:type="dxa"/>
              <w:left w:w="108" w:type="dxa"/>
              <w:bottom w:w="28" w:type="dxa"/>
              <w:right w:w="108" w:type="dxa"/>
            </w:tcMar>
          </w:tcPr>
          <w:p w14:paraId="65498C6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151</w:t>
            </w:r>
          </w:p>
        </w:tc>
        <w:tc>
          <w:tcPr>
            <w:tcW w:w="643" w:type="dxa"/>
            <w:gridSpan w:val="2"/>
            <w:shd w:val="clear" w:color="auto" w:fill="auto"/>
            <w:tcMar>
              <w:top w:w="28" w:type="dxa"/>
              <w:left w:w="108" w:type="dxa"/>
              <w:bottom w:w="28" w:type="dxa"/>
              <w:right w:w="108" w:type="dxa"/>
            </w:tcMar>
          </w:tcPr>
          <w:p w14:paraId="519C367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1306</w:t>
            </w:r>
          </w:p>
        </w:tc>
        <w:tc>
          <w:tcPr>
            <w:tcW w:w="8245" w:type="dxa"/>
            <w:gridSpan w:val="2"/>
            <w:shd w:val="clear" w:color="auto" w:fill="auto"/>
            <w:tcMar>
              <w:top w:w="28" w:type="dxa"/>
              <w:left w:w="108" w:type="dxa"/>
              <w:bottom w:w="28" w:type="dxa"/>
              <w:right w:w="108" w:type="dxa"/>
            </w:tcMar>
            <w:vAlign w:val="center"/>
          </w:tcPr>
          <w:p w14:paraId="70E348E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Internet users</w:t>
            </w:r>
          </w:p>
        </w:tc>
      </w:tr>
      <w:tr w:rsidR="002B6360" w:rsidRPr="006379F8" w14:paraId="0D933F6C" w14:textId="77777777" w:rsidTr="002B50AD">
        <w:tc>
          <w:tcPr>
            <w:tcW w:w="750" w:type="dxa"/>
            <w:shd w:val="clear" w:color="auto" w:fill="auto"/>
            <w:tcMar>
              <w:top w:w="28" w:type="dxa"/>
              <w:left w:w="108" w:type="dxa"/>
              <w:bottom w:w="28" w:type="dxa"/>
              <w:right w:w="108" w:type="dxa"/>
            </w:tcMar>
          </w:tcPr>
          <w:p w14:paraId="2F4B949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lastRenderedPageBreak/>
              <w:t>152</w:t>
            </w:r>
          </w:p>
        </w:tc>
        <w:tc>
          <w:tcPr>
            <w:tcW w:w="643" w:type="dxa"/>
            <w:gridSpan w:val="2"/>
            <w:shd w:val="clear" w:color="auto" w:fill="auto"/>
            <w:tcMar>
              <w:top w:w="28" w:type="dxa"/>
              <w:left w:w="108" w:type="dxa"/>
              <w:bottom w:w="28" w:type="dxa"/>
              <w:right w:w="108" w:type="dxa"/>
            </w:tcMar>
          </w:tcPr>
          <w:p w14:paraId="0190A65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1307</w:t>
            </w:r>
          </w:p>
        </w:tc>
        <w:tc>
          <w:tcPr>
            <w:tcW w:w="8245" w:type="dxa"/>
            <w:gridSpan w:val="2"/>
            <w:shd w:val="clear" w:color="auto" w:fill="auto"/>
            <w:tcMar>
              <w:top w:w="28" w:type="dxa"/>
              <w:left w:w="108" w:type="dxa"/>
              <w:bottom w:w="28" w:type="dxa"/>
              <w:right w:w="108" w:type="dxa"/>
            </w:tcMar>
            <w:vAlign w:val="center"/>
          </w:tcPr>
          <w:p w14:paraId="2549717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subscribers accessing broadband Internet</w:t>
            </w:r>
          </w:p>
        </w:tc>
      </w:tr>
      <w:tr w:rsidR="002B6360" w:rsidRPr="006379F8" w14:paraId="17AE846F" w14:textId="77777777" w:rsidTr="002B50AD">
        <w:tc>
          <w:tcPr>
            <w:tcW w:w="750" w:type="dxa"/>
            <w:shd w:val="clear" w:color="auto" w:fill="auto"/>
            <w:tcMar>
              <w:top w:w="28" w:type="dxa"/>
              <w:left w:w="108" w:type="dxa"/>
              <w:bottom w:w="28" w:type="dxa"/>
              <w:right w:w="108" w:type="dxa"/>
            </w:tcMar>
          </w:tcPr>
          <w:p w14:paraId="64F4D90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153</w:t>
            </w:r>
          </w:p>
        </w:tc>
        <w:tc>
          <w:tcPr>
            <w:tcW w:w="643" w:type="dxa"/>
            <w:gridSpan w:val="2"/>
            <w:shd w:val="clear" w:color="auto" w:fill="auto"/>
            <w:tcMar>
              <w:top w:w="28" w:type="dxa"/>
              <w:left w:w="108" w:type="dxa"/>
              <w:bottom w:w="28" w:type="dxa"/>
              <w:right w:w="108" w:type="dxa"/>
            </w:tcMar>
          </w:tcPr>
          <w:p w14:paraId="2035D77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1308</w:t>
            </w:r>
          </w:p>
        </w:tc>
        <w:tc>
          <w:tcPr>
            <w:tcW w:w="8245" w:type="dxa"/>
            <w:gridSpan w:val="2"/>
            <w:shd w:val="clear" w:color="auto" w:fill="auto"/>
            <w:tcMar>
              <w:top w:w="28" w:type="dxa"/>
              <w:left w:w="108" w:type="dxa"/>
              <w:bottom w:w="28" w:type="dxa"/>
              <w:right w:w="108" w:type="dxa"/>
            </w:tcMar>
            <w:vAlign w:val="center"/>
          </w:tcPr>
          <w:p w14:paraId="4C98A99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households with Internet connection</w:t>
            </w:r>
          </w:p>
        </w:tc>
      </w:tr>
      <w:tr w:rsidR="002B6360" w:rsidRPr="006379F8" w14:paraId="4818DD95" w14:textId="77777777" w:rsidTr="002B50AD">
        <w:tc>
          <w:tcPr>
            <w:tcW w:w="750" w:type="dxa"/>
            <w:shd w:val="clear" w:color="auto" w:fill="auto"/>
            <w:tcMar>
              <w:top w:w="28" w:type="dxa"/>
              <w:left w:w="108" w:type="dxa"/>
              <w:bottom w:w="28" w:type="dxa"/>
              <w:right w:w="108" w:type="dxa"/>
            </w:tcMar>
          </w:tcPr>
          <w:p w14:paraId="1D1B5ED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154</w:t>
            </w:r>
          </w:p>
        </w:tc>
        <w:tc>
          <w:tcPr>
            <w:tcW w:w="643" w:type="dxa"/>
            <w:gridSpan w:val="2"/>
            <w:shd w:val="clear" w:color="auto" w:fill="auto"/>
            <w:tcMar>
              <w:top w:w="28" w:type="dxa"/>
              <w:left w:w="108" w:type="dxa"/>
              <w:bottom w:w="28" w:type="dxa"/>
              <w:right w:w="108" w:type="dxa"/>
            </w:tcMar>
          </w:tcPr>
          <w:p w14:paraId="3E12CAC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1309</w:t>
            </w:r>
          </w:p>
        </w:tc>
        <w:tc>
          <w:tcPr>
            <w:tcW w:w="8245" w:type="dxa"/>
            <w:gridSpan w:val="2"/>
            <w:shd w:val="clear" w:color="auto" w:fill="auto"/>
            <w:tcMar>
              <w:top w:w="28" w:type="dxa"/>
              <w:left w:w="108" w:type="dxa"/>
              <w:bottom w:w="28" w:type="dxa"/>
              <w:right w:w="108" w:type="dxa"/>
            </w:tcMar>
            <w:vAlign w:val="center"/>
          </w:tcPr>
          <w:p w14:paraId="71FB131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merchants with e-commerce transactions</w:t>
            </w:r>
          </w:p>
        </w:tc>
      </w:tr>
      <w:tr w:rsidR="002B6360" w:rsidRPr="006379F8" w14:paraId="4BF49DD1" w14:textId="77777777" w:rsidTr="002B50AD">
        <w:tc>
          <w:tcPr>
            <w:tcW w:w="750" w:type="dxa"/>
            <w:shd w:val="clear" w:color="auto" w:fill="auto"/>
            <w:tcMar>
              <w:top w:w="28" w:type="dxa"/>
              <w:left w:w="108" w:type="dxa"/>
              <w:bottom w:w="28" w:type="dxa"/>
              <w:right w:w="108" w:type="dxa"/>
            </w:tcMar>
          </w:tcPr>
          <w:p w14:paraId="7CF970D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155</w:t>
            </w:r>
          </w:p>
        </w:tc>
        <w:tc>
          <w:tcPr>
            <w:tcW w:w="643" w:type="dxa"/>
            <w:gridSpan w:val="2"/>
            <w:shd w:val="clear" w:color="auto" w:fill="auto"/>
            <w:tcMar>
              <w:top w:w="28" w:type="dxa"/>
              <w:left w:w="108" w:type="dxa"/>
              <w:bottom w:w="28" w:type="dxa"/>
              <w:right w:w="108" w:type="dxa"/>
            </w:tcMar>
          </w:tcPr>
          <w:p w14:paraId="086A246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1310</w:t>
            </w:r>
          </w:p>
        </w:tc>
        <w:tc>
          <w:tcPr>
            <w:tcW w:w="8245" w:type="dxa"/>
            <w:gridSpan w:val="2"/>
            <w:shd w:val="clear" w:color="auto" w:fill="auto"/>
            <w:tcMar>
              <w:top w:w="28" w:type="dxa"/>
              <w:left w:w="108" w:type="dxa"/>
              <w:bottom w:w="28" w:type="dxa"/>
              <w:right w:w="108" w:type="dxa"/>
            </w:tcMar>
            <w:vAlign w:val="center"/>
          </w:tcPr>
          <w:p w14:paraId="6B02228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International Internet bandwidth capacity</w:t>
            </w:r>
          </w:p>
        </w:tc>
      </w:tr>
      <w:tr w:rsidR="002B6360" w:rsidRPr="006379F8" w14:paraId="45B0CB77" w14:textId="77777777" w:rsidTr="002B50AD">
        <w:tc>
          <w:tcPr>
            <w:tcW w:w="750" w:type="dxa"/>
            <w:shd w:val="clear" w:color="auto" w:fill="auto"/>
            <w:tcMar>
              <w:top w:w="28" w:type="dxa"/>
              <w:left w:w="108" w:type="dxa"/>
              <w:bottom w:w="28" w:type="dxa"/>
              <w:right w:w="108" w:type="dxa"/>
            </w:tcMar>
          </w:tcPr>
          <w:p w14:paraId="02573B1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156</w:t>
            </w:r>
          </w:p>
        </w:tc>
        <w:tc>
          <w:tcPr>
            <w:tcW w:w="643" w:type="dxa"/>
            <w:gridSpan w:val="2"/>
            <w:shd w:val="clear" w:color="auto" w:fill="auto"/>
            <w:tcMar>
              <w:top w:w="28" w:type="dxa"/>
              <w:left w:w="108" w:type="dxa"/>
              <w:bottom w:w="28" w:type="dxa"/>
              <w:right w:w="108" w:type="dxa"/>
            </w:tcMar>
          </w:tcPr>
          <w:p w14:paraId="67818A0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1311</w:t>
            </w:r>
          </w:p>
        </w:tc>
        <w:tc>
          <w:tcPr>
            <w:tcW w:w="8245" w:type="dxa"/>
            <w:gridSpan w:val="2"/>
            <w:shd w:val="clear" w:color="auto" w:fill="auto"/>
            <w:tcMar>
              <w:top w:w="28" w:type="dxa"/>
              <w:left w:w="108" w:type="dxa"/>
              <w:bottom w:w="28" w:type="dxa"/>
              <w:right w:w="108" w:type="dxa"/>
            </w:tcMar>
            <w:vAlign w:val="center"/>
          </w:tcPr>
          <w:p w14:paraId="6F986D9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Revenue from information technology services</w:t>
            </w:r>
          </w:p>
        </w:tc>
      </w:tr>
      <w:tr w:rsidR="002B6360" w:rsidRPr="006379F8" w14:paraId="51B35182" w14:textId="77777777" w:rsidTr="002B50AD">
        <w:tc>
          <w:tcPr>
            <w:tcW w:w="750" w:type="dxa"/>
            <w:shd w:val="clear" w:color="auto" w:fill="auto"/>
            <w:tcMar>
              <w:top w:w="28" w:type="dxa"/>
              <w:left w:w="108" w:type="dxa"/>
              <w:bottom w:w="28" w:type="dxa"/>
              <w:right w:w="108" w:type="dxa"/>
            </w:tcMar>
          </w:tcPr>
          <w:p w14:paraId="2A7A621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157</w:t>
            </w:r>
          </w:p>
        </w:tc>
        <w:tc>
          <w:tcPr>
            <w:tcW w:w="643" w:type="dxa"/>
            <w:gridSpan w:val="2"/>
            <w:shd w:val="clear" w:color="auto" w:fill="auto"/>
            <w:tcMar>
              <w:top w:w="28" w:type="dxa"/>
              <w:left w:w="108" w:type="dxa"/>
              <w:bottom w:w="28" w:type="dxa"/>
              <w:right w:w="108" w:type="dxa"/>
            </w:tcMar>
          </w:tcPr>
          <w:p w14:paraId="34118EE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1312</w:t>
            </w:r>
          </w:p>
        </w:tc>
        <w:tc>
          <w:tcPr>
            <w:tcW w:w="8245" w:type="dxa"/>
            <w:gridSpan w:val="2"/>
            <w:shd w:val="clear" w:color="auto" w:fill="auto"/>
            <w:tcMar>
              <w:top w:w="28" w:type="dxa"/>
              <w:left w:w="108" w:type="dxa"/>
              <w:bottom w:w="28" w:type="dxa"/>
              <w:right w:w="108" w:type="dxa"/>
            </w:tcMar>
            <w:vAlign w:val="center"/>
          </w:tcPr>
          <w:p w14:paraId="20A4148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Revenue from digital platform services and online business</w:t>
            </w:r>
          </w:p>
        </w:tc>
      </w:tr>
      <w:tr w:rsidR="002B6360" w:rsidRPr="006379F8" w14:paraId="1F26AF30" w14:textId="77777777" w:rsidTr="002B50AD">
        <w:tc>
          <w:tcPr>
            <w:tcW w:w="750" w:type="dxa"/>
            <w:shd w:val="clear" w:color="auto" w:fill="auto"/>
            <w:tcMar>
              <w:top w:w="28" w:type="dxa"/>
              <w:left w:w="108" w:type="dxa"/>
              <w:bottom w:w="28" w:type="dxa"/>
              <w:right w:w="108" w:type="dxa"/>
            </w:tcMar>
          </w:tcPr>
          <w:p w14:paraId="674ACE5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158</w:t>
            </w:r>
          </w:p>
        </w:tc>
        <w:tc>
          <w:tcPr>
            <w:tcW w:w="643" w:type="dxa"/>
            <w:gridSpan w:val="2"/>
            <w:shd w:val="clear" w:color="auto" w:fill="auto"/>
            <w:tcMar>
              <w:top w:w="28" w:type="dxa"/>
              <w:left w:w="108" w:type="dxa"/>
              <w:bottom w:w="28" w:type="dxa"/>
              <w:right w:w="108" w:type="dxa"/>
            </w:tcMar>
          </w:tcPr>
          <w:p w14:paraId="3BDB42A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1313</w:t>
            </w:r>
          </w:p>
        </w:tc>
        <w:tc>
          <w:tcPr>
            <w:tcW w:w="8245" w:type="dxa"/>
            <w:gridSpan w:val="2"/>
            <w:shd w:val="clear" w:color="auto" w:fill="auto"/>
            <w:tcMar>
              <w:top w:w="28" w:type="dxa"/>
              <w:left w:w="108" w:type="dxa"/>
              <w:bottom w:w="28" w:type="dxa"/>
              <w:right w:w="108" w:type="dxa"/>
            </w:tcMar>
            <w:vAlign w:val="center"/>
          </w:tcPr>
          <w:p w14:paraId="65984F4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households with computers</w:t>
            </w:r>
          </w:p>
        </w:tc>
      </w:tr>
      <w:tr w:rsidR="002B6360" w:rsidRPr="006379F8" w14:paraId="3C801F44" w14:textId="77777777" w:rsidTr="002B50AD">
        <w:tc>
          <w:tcPr>
            <w:tcW w:w="750" w:type="dxa"/>
            <w:shd w:val="clear" w:color="auto" w:fill="auto"/>
            <w:tcMar>
              <w:top w:w="28" w:type="dxa"/>
              <w:left w:w="108" w:type="dxa"/>
              <w:bottom w:w="28" w:type="dxa"/>
              <w:right w:w="108" w:type="dxa"/>
            </w:tcMar>
          </w:tcPr>
          <w:p w14:paraId="2A1B8E1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159</w:t>
            </w:r>
          </w:p>
        </w:tc>
        <w:tc>
          <w:tcPr>
            <w:tcW w:w="643" w:type="dxa"/>
            <w:gridSpan w:val="2"/>
            <w:shd w:val="clear" w:color="auto" w:fill="auto"/>
            <w:tcMar>
              <w:top w:w="28" w:type="dxa"/>
              <w:left w:w="108" w:type="dxa"/>
              <w:bottom w:w="28" w:type="dxa"/>
              <w:right w:w="108" w:type="dxa"/>
            </w:tcMar>
          </w:tcPr>
          <w:p w14:paraId="7E26F76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1314</w:t>
            </w:r>
          </w:p>
        </w:tc>
        <w:tc>
          <w:tcPr>
            <w:tcW w:w="8245" w:type="dxa"/>
            <w:gridSpan w:val="2"/>
            <w:shd w:val="clear" w:color="auto" w:fill="auto"/>
            <w:tcMar>
              <w:top w:w="28" w:type="dxa"/>
              <w:left w:w="108" w:type="dxa"/>
              <w:bottom w:w="28" w:type="dxa"/>
              <w:right w:w="108" w:type="dxa"/>
            </w:tcMar>
            <w:vAlign w:val="center"/>
          </w:tcPr>
          <w:p w14:paraId="37EDE53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population covered by mobile network</w:t>
            </w:r>
          </w:p>
        </w:tc>
      </w:tr>
      <w:tr w:rsidR="002B6360" w:rsidRPr="006379F8" w14:paraId="07F30236" w14:textId="77777777" w:rsidTr="002B50AD">
        <w:tc>
          <w:tcPr>
            <w:tcW w:w="750" w:type="dxa"/>
            <w:shd w:val="clear" w:color="auto" w:fill="auto"/>
            <w:tcMar>
              <w:top w:w="28" w:type="dxa"/>
              <w:left w:w="108" w:type="dxa"/>
              <w:bottom w:w="28" w:type="dxa"/>
              <w:right w:w="108" w:type="dxa"/>
            </w:tcMar>
          </w:tcPr>
          <w:p w14:paraId="1A3C3FD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160</w:t>
            </w:r>
          </w:p>
        </w:tc>
        <w:tc>
          <w:tcPr>
            <w:tcW w:w="643" w:type="dxa"/>
            <w:gridSpan w:val="2"/>
            <w:shd w:val="clear" w:color="auto" w:fill="auto"/>
            <w:tcMar>
              <w:top w:w="28" w:type="dxa"/>
              <w:left w:w="108" w:type="dxa"/>
              <w:bottom w:w="28" w:type="dxa"/>
              <w:right w:w="108" w:type="dxa"/>
            </w:tcMar>
          </w:tcPr>
          <w:p w14:paraId="146996D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1315</w:t>
            </w:r>
          </w:p>
        </w:tc>
        <w:tc>
          <w:tcPr>
            <w:tcW w:w="8245" w:type="dxa"/>
            <w:gridSpan w:val="2"/>
            <w:shd w:val="clear" w:color="auto" w:fill="auto"/>
            <w:tcMar>
              <w:top w:w="28" w:type="dxa"/>
              <w:left w:w="108" w:type="dxa"/>
              <w:bottom w:w="28" w:type="dxa"/>
              <w:right w:w="108" w:type="dxa"/>
            </w:tcMar>
            <w:vAlign w:val="center"/>
          </w:tcPr>
          <w:p w14:paraId="31CC5C0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Broadband Internet traffic</w:t>
            </w:r>
          </w:p>
        </w:tc>
      </w:tr>
      <w:tr w:rsidR="002B6360" w:rsidRPr="006379F8" w14:paraId="7D1BD1E0" w14:textId="77777777" w:rsidTr="002B50AD">
        <w:tc>
          <w:tcPr>
            <w:tcW w:w="750" w:type="dxa"/>
            <w:shd w:val="clear" w:color="auto" w:fill="auto"/>
            <w:tcMar>
              <w:top w:w="28" w:type="dxa"/>
              <w:left w:w="108" w:type="dxa"/>
              <w:bottom w:w="28" w:type="dxa"/>
              <w:right w:w="108" w:type="dxa"/>
            </w:tcMar>
          </w:tcPr>
          <w:p w14:paraId="10A895A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161</w:t>
            </w:r>
          </w:p>
        </w:tc>
        <w:tc>
          <w:tcPr>
            <w:tcW w:w="643" w:type="dxa"/>
            <w:gridSpan w:val="2"/>
            <w:shd w:val="clear" w:color="auto" w:fill="auto"/>
            <w:tcMar>
              <w:top w:w="28" w:type="dxa"/>
              <w:left w:w="108" w:type="dxa"/>
              <w:bottom w:w="28" w:type="dxa"/>
              <w:right w:w="108" w:type="dxa"/>
            </w:tcMar>
          </w:tcPr>
          <w:p w14:paraId="2E81FED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1316</w:t>
            </w:r>
          </w:p>
        </w:tc>
        <w:tc>
          <w:tcPr>
            <w:tcW w:w="8245" w:type="dxa"/>
            <w:gridSpan w:val="2"/>
            <w:shd w:val="clear" w:color="auto" w:fill="auto"/>
            <w:tcMar>
              <w:top w:w="28" w:type="dxa"/>
              <w:left w:w="108" w:type="dxa"/>
              <w:bottom w:w="28" w:type="dxa"/>
              <w:right w:w="108" w:type="dxa"/>
            </w:tcMar>
            <w:vAlign w:val="center"/>
          </w:tcPr>
          <w:p w14:paraId="4C192E8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Total number of active digital certificates</w:t>
            </w:r>
          </w:p>
        </w:tc>
      </w:tr>
      <w:tr w:rsidR="002B6360" w:rsidRPr="006379F8" w14:paraId="695DC861" w14:textId="77777777" w:rsidTr="002B50AD">
        <w:tc>
          <w:tcPr>
            <w:tcW w:w="750" w:type="dxa"/>
            <w:shd w:val="clear" w:color="auto" w:fill="auto"/>
            <w:tcMar>
              <w:top w:w="28" w:type="dxa"/>
              <w:left w:w="108" w:type="dxa"/>
              <w:bottom w:w="28" w:type="dxa"/>
              <w:right w:w="108" w:type="dxa"/>
            </w:tcMar>
          </w:tcPr>
          <w:p w14:paraId="2F4F8BD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162</w:t>
            </w:r>
          </w:p>
        </w:tc>
        <w:tc>
          <w:tcPr>
            <w:tcW w:w="643" w:type="dxa"/>
            <w:gridSpan w:val="2"/>
            <w:shd w:val="clear" w:color="auto" w:fill="auto"/>
            <w:tcMar>
              <w:top w:w="28" w:type="dxa"/>
              <w:left w:w="108" w:type="dxa"/>
              <w:bottom w:w="28" w:type="dxa"/>
              <w:right w:w="108" w:type="dxa"/>
            </w:tcMar>
          </w:tcPr>
          <w:p w14:paraId="19B48E8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1317</w:t>
            </w:r>
          </w:p>
        </w:tc>
        <w:tc>
          <w:tcPr>
            <w:tcW w:w="8245" w:type="dxa"/>
            <w:gridSpan w:val="2"/>
            <w:shd w:val="clear" w:color="auto" w:fill="auto"/>
            <w:tcMar>
              <w:top w:w="28" w:type="dxa"/>
              <w:left w:w="108" w:type="dxa"/>
              <w:bottom w:w="28" w:type="dxa"/>
              <w:right w:w="108" w:type="dxa"/>
            </w:tcMar>
            <w:vAlign w:val="center"/>
          </w:tcPr>
          <w:p w14:paraId="3ECD69B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people who know skills in information and communication technology</w:t>
            </w:r>
          </w:p>
        </w:tc>
      </w:tr>
      <w:tr w:rsidR="002B6360" w:rsidRPr="006379F8" w14:paraId="275BCAF0" w14:textId="77777777" w:rsidTr="002B50AD">
        <w:tc>
          <w:tcPr>
            <w:tcW w:w="750" w:type="dxa"/>
            <w:shd w:val="clear" w:color="auto" w:fill="auto"/>
            <w:tcMar>
              <w:top w:w="28" w:type="dxa"/>
              <w:left w:w="108" w:type="dxa"/>
              <w:bottom w:w="28" w:type="dxa"/>
              <w:right w:w="108" w:type="dxa"/>
            </w:tcMar>
          </w:tcPr>
          <w:p w14:paraId="4DDD19D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163</w:t>
            </w:r>
          </w:p>
        </w:tc>
        <w:tc>
          <w:tcPr>
            <w:tcW w:w="643" w:type="dxa"/>
            <w:gridSpan w:val="2"/>
            <w:shd w:val="clear" w:color="auto" w:fill="auto"/>
            <w:tcMar>
              <w:top w:w="28" w:type="dxa"/>
              <w:left w:w="108" w:type="dxa"/>
              <w:bottom w:w="28" w:type="dxa"/>
              <w:right w:w="108" w:type="dxa"/>
            </w:tcMar>
          </w:tcPr>
          <w:p w14:paraId="3635167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1318</w:t>
            </w:r>
          </w:p>
        </w:tc>
        <w:tc>
          <w:tcPr>
            <w:tcW w:w="8245" w:type="dxa"/>
            <w:gridSpan w:val="2"/>
            <w:shd w:val="clear" w:color="auto" w:fill="auto"/>
            <w:tcMar>
              <w:top w:w="28" w:type="dxa"/>
              <w:left w:w="108" w:type="dxa"/>
              <w:bottom w:w="28" w:type="dxa"/>
              <w:right w:w="108" w:type="dxa"/>
            </w:tcMar>
            <w:vAlign w:val="center"/>
          </w:tcPr>
          <w:p w14:paraId="2DAB800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people using online public services</w:t>
            </w:r>
          </w:p>
        </w:tc>
      </w:tr>
      <w:tr w:rsidR="002B6360" w:rsidRPr="006379F8" w14:paraId="748D53E5" w14:textId="77777777" w:rsidTr="002B50AD">
        <w:tc>
          <w:tcPr>
            <w:tcW w:w="750" w:type="dxa"/>
            <w:shd w:val="clear" w:color="auto" w:fill="auto"/>
            <w:tcMar>
              <w:top w:w="28" w:type="dxa"/>
              <w:left w:w="108" w:type="dxa"/>
              <w:bottom w:w="28" w:type="dxa"/>
              <w:right w:w="108" w:type="dxa"/>
            </w:tcMar>
          </w:tcPr>
          <w:p w14:paraId="078521B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164</w:t>
            </w:r>
          </w:p>
        </w:tc>
        <w:tc>
          <w:tcPr>
            <w:tcW w:w="643" w:type="dxa"/>
            <w:gridSpan w:val="2"/>
            <w:shd w:val="clear" w:color="auto" w:fill="auto"/>
            <w:tcMar>
              <w:top w:w="28" w:type="dxa"/>
              <w:left w:w="108" w:type="dxa"/>
              <w:bottom w:w="28" w:type="dxa"/>
              <w:right w:w="108" w:type="dxa"/>
            </w:tcMar>
          </w:tcPr>
          <w:p w14:paraId="196B631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1319</w:t>
            </w:r>
          </w:p>
        </w:tc>
        <w:tc>
          <w:tcPr>
            <w:tcW w:w="8245" w:type="dxa"/>
            <w:gridSpan w:val="2"/>
            <w:shd w:val="clear" w:color="auto" w:fill="auto"/>
            <w:tcMar>
              <w:top w:w="28" w:type="dxa"/>
              <w:left w:w="108" w:type="dxa"/>
              <w:bottom w:w="28" w:type="dxa"/>
              <w:right w:w="108" w:type="dxa"/>
            </w:tcMar>
            <w:vAlign w:val="center"/>
          </w:tcPr>
          <w:p w14:paraId="47C53BA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public administrative services that generate online records</w:t>
            </w:r>
          </w:p>
        </w:tc>
      </w:tr>
      <w:tr w:rsidR="002B6360" w:rsidRPr="006379F8" w14:paraId="79FA5C9C" w14:textId="77777777" w:rsidTr="002B50AD">
        <w:tc>
          <w:tcPr>
            <w:tcW w:w="750" w:type="dxa"/>
            <w:shd w:val="clear" w:color="auto" w:fill="auto"/>
            <w:tcMar>
              <w:top w:w="28" w:type="dxa"/>
              <w:left w:w="108" w:type="dxa"/>
              <w:bottom w:w="28" w:type="dxa"/>
              <w:right w:w="108" w:type="dxa"/>
            </w:tcMar>
          </w:tcPr>
          <w:p w14:paraId="6CD8722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165</w:t>
            </w:r>
          </w:p>
        </w:tc>
        <w:tc>
          <w:tcPr>
            <w:tcW w:w="643" w:type="dxa"/>
            <w:gridSpan w:val="2"/>
            <w:shd w:val="clear" w:color="auto" w:fill="auto"/>
            <w:tcMar>
              <w:top w:w="28" w:type="dxa"/>
              <w:left w:w="108" w:type="dxa"/>
              <w:bottom w:w="28" w:type="dxa"/>
              <w:right w:w="108" w:type="dxa"/>
            </w:tcMar>
          </w:tcPr>
          <w:p w14:paraId="46A0F71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1320</w:t>
            </w:r>
          </w:p>
        </w:tc>
        <w:tc>
          <w:tcPr>
            <w:tcW w:w="8245" w:type="dxa"/>
            <w:gridSpan w:val="2"/>
            <w:shd w:val="clear" w:color="auto" w:fill="auto"/>
            <w:tcMar>
              <w:top w:w="28" w:type="dxa"/>
              <w:left w:w="108" w:type="dxa"/>
              <w:bottom w:w="28" w:type="dxa"/>
              <w:right w:w="108" w:type="dxa"/>
            </w:tcMar>
            <w:vAlign w:val="center"/>
          </w:tcPr>
          <w:p w14:paraId="2834505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people participating in social networks</w:t>
            </w:r>
          </w:p>
        </w:tc>
      </w:tr>
      <w:tr w:rsidR="002B6360" w:rsidRPr="006379F8" w14:paraId="54F0D4DF" w14:textId="77777777" w:rsidTr="002B50AD">
        <w:tc>
          <w:tcPr>
            <w:tcW w:w="750" w:type="dxa"/>
            <w:shd w:val="clear" w:color="auto" w:fill="auto"/>
            <w:tcMar>
              <w:top w:w="28" w:type="dxa"/>
              <w:left w:w="108" w:type="dxa"/>
              <w:bottom w:w="28" w:type="dxa"/>
              <w:right w:w="108" w:type="dxa"/>
            </w:tcMar>
          </w:tcPr>
          <w:p w14:paraId="14BFD26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166</w:t>
            </w:r>
          </w:p>
        </w:tc>
        <w:tc>
          <w:tcPr>
            <w:tcW w:w="643" w:type="dxa"/>
            <w:gridSpan w:val="2"/>
            <w:shd w:val="clear" w:color="auto" w:fill="auto"/>
            <w:tcMar>
              <w:top w:w="28" w:type="dxa"/>
              <w:left w:w="108" w:type="dxa"/>
              <w:bottom w:w="28" w:type="dxa"/>
              <w:right w:w="108" w:type="dxa"/>
            </w:tcMar>
          </w:tcPr>
          <w:p w14:paraId="1DF8358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1321</w:t>
            </w:r>
          </w:p>
        </w:tc>
        <w:tc>
          <w:tcPr>
            <w:tcW w:w="8245" w:type="dxa"/>
            <w:gridSpan w:val="2"/>
            <w:shd w:val="clear" w:color="auto" w:fill="auto"/>
            <w:tcMar>
              <w:top w:w="28" w:type="dxa"/>
              <w:left w:w="108" w:type="dxa"/>
              <w:bottom w:w="28" w:type="dxa"/>
              <w:right w:w="108" w:type="dxa"/>
            </w:tcMar>
            <w:vAlign w:val="center"/>
          </w:tcPr>
          <w:p w14:paraId="562B448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Spending on digital conversion</w:t>
            </w:r>
          </w:p>
        </w:tc>
      </w:tr>
      <w:tr w:rsidR="002B6360" w:rsidRPr="006379F8" w14:paraId="01D14ED4" w14:textId="77777777" w:rsidTr="002B50AD">
        <w:tc>
          <w:tcPr>
            <w:tcW w:w="9638" w:type="dxa"/>
            <w:gridSpan w:val="5"/>
            <w:shd w:val="clear" w:color="auto" w:fill="auto"/>
            <w:tcMar>
              <w:top w:w="28" w:type="dxa"/>
              <w:left w:w="108" w:type="dxa"/>
              <w:bottom w:w="28" w:type="dxa"/>
              <w:right w:w="108" w:type="dxa"/>
            </w:tcMar>
          </w:tcPr>
          <w:p w14:paraId="36234315" w14:textId="09792F21" w:rsidR="002B6360" w:rsidRPr="006379F8" w:rsidRDefault="002B6360" w:rsidP="002B50AD">
            <w:pPr>
              <w:spacing w:before="60" w:after="60" w:line="240" w:lineRule="atLeast"/>
              <w:rPr>
                <w:rFonts w:cs="Arial"/>
                <w:sz w:val="18"/>
                <w:szCs w:val="18"/>
              </w:rPr>
            </w:pPr>
            <w:bookmarkStart w:id="101" w:name="dieu_14"/>
            <w:r w:rsidRPr="006379F8">
              <w:rPr>
                <w:rFonts w:cs="Arial"/>
                <w:b/>
                <w:bCs/>
                <w:sz w:val="18"/>
                <w:szCs w:val="18"/>
                <w:shd w:val="solid" w:color="FFFFFF" w:fill="auto"/>
              </w:rPr>
              <w:t>14. Science and technology</w:t>
            </w:r>
            <w:bookmarkEnd w:id="101"/>
          </w:p>
        </w:tc>
      </w:tr>
      <w:tr w:rsidR="002B6360" w:rsidRPr="006379F8" w14:paraId="0062D755" w14:textId="77777777" w:rsidTr="002B50AD">
        <w:tc>
          <w:tcPr>
            <w:tcW w:w="750" w:type="dxa"/>
            <w:shd w:val="clear" w:color="auto" w:fill="auto"/>
            <w:tcMar>
              <w:top w:w="28" w:type="dxa"/>
              <w:left w:w="108" w:type="dxa"/>
              <w:bottom w:w="28" w:type="dxa"/>
              <w:right w:w="108" w:type="dxa"/>
            </w:tcMar>
          </w:tcPr>
          <w:p w14:paraId="55C9D87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167</w:t>
            </w:r>
          </w:p>
        </w:tc>
        <w:tc>
          <w:tcPr>
            <w:tcW w:w="643" w:type="dxa"/>
            <w:gridSpan w:val="2"/>
            <w:shd w:val="clear" w:color="auto" w:fill="auto"/>
            <w:tcMar>
              <w:top w:w="28" w:type="dxa"/>
              <w:left w:w="108" w:type="dxa"/>
              <w:bottom w:w="28" w:type="dxa"/>
              <w:right w:w="108" w:type="dxa"/>
            </w:tcMar>
          </w:tcPr>
          <w:p w14:paraId="3B81D83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1401</w:t>
            </w:r>
          </w:p>
        </w:tc>
        <w:tc>
          <w:tcPr>
            <w:tcW w:w="8245" w:type="dxa"/>
            <w:gridSpan w:val="2"/>
            <w:shd w:val="clear" w:color="auto" w:fill="auto"/>
            <w:tcMar>
              <w:top w:w="28" w:type="dxa"/>
              <w:left w:w="108" w:type="dxa"/>
              <w:bottom w:w="28" w:type="dxa"/>
              <w:right w:w="108" w:type="dxa"/>
            </w:tcMar>
            <w:vAlign w:val="center"/>
          </w:tcPr>
          <w:p w14:paraId="7F51CE4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science and technology organizations</w:t>
            </w:r>
          </w:p>
        </w:tc>
      </w:tr>
      <w:tr w:rsidR="002B6360" w:rsidRPr="006379F8" w14:paraId="6B25F9F5" w14:textId="77777777" w:rsidTr="002B50AD">
        <w:tc>
          <w:tcPr>
            <w:tcW w:w="750" w:type="dxa"/>
            <w:shd w:val="clear" w:color="auto" w:fill="auto"/>
            <w:tcMar>
              <w:top w:w="28" w:type="dxa"/>
              <w:left w:w="108" w:type="dxa"/>
              <w:bottom w:w="28" w:type="dxa"/>
              <w:right w:w="108" w:type="dxa"/>
            </w:tcMar>
          </w:tcPr>
          <w:p w14:paraId="6AEB761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168</w:t>
            </w:r>
          </w:p>
        </w:tc>
        <w:tc>
          <w:tcPr>
            <w:tcW w:w="643" w:type="dxa"/>
            <w:gridSpan w:val="2"/>
            <w:shd w:val="clear" w:color="auto" w:fill="auto"/>
            <w:tcMar>
              <w:top w:w="28" w:type="dxa"/>
              <w:left w:w="108" w:type="dxa"/>
              <w:bottom w:w="28" w:type="dxa"/>
              <w:right w:w="108" w:type="dxa"/>
            </w:tcMar>
          </w:tcPr>
          <w:p w14:paraId="661D987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1402</w:t>
            </w:r>
          </w:p>
        </w:tc>
        <w:tc>
          <w:tcPr>
            <w:tcW w:w="8245" w:type="dxa"/>
            <w:gridSpan w:val="2"/>
            <w:shd w:val="clear" w:color="auto" w:fill="auto"/>
            <w:tcMar>
              <w:top w:w="28" w:type="dxa"/>
              <w:left w:w="108" w:type="dxa"/>
              <w:bottom w:w="28" w:type="dxa"/>
              <w:right w:w="108" w:type="dxa"/>
            </w:tcMar>
            <w:vAlign w:val="center"/>
          </w:tcPr>
          <w:p w14:paraId="186EBBC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people in science and technology organizations</w:t>
            </w:r>
          </w:p>
        </w:tc>
      </w:tr>
      <w:tr w:rsidR="002B6360" w:rsidRPr="006379F8" w14:paraId="055872A4" w14:textId="77777777" w:rsidTr="002B50AD">
        <w:tc>
          <w:tcPr>
            <w:tcW w:w="750" w:type="dxa"/>
            <w:shd w:val="clear" w:color="auto" w:fill="auto"/>
            <w:tcMar>
              <w:top w:w="28" w:type="dxa"/>
              <w:left w:w="108" w:type="dxa"/>
              <w:bottom w:w="28" w:type="dxa"/>
              <w:right w:w="108" w:type="dxa"/>
            </w:tcMar>
          </w:tcPr>
          <w:p w14:paraId="2AF32F3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169</w:t>
            </w:r>
          </w:p>
        </w:tc>
        <w:tc>
          <w:tcPr>
            <w:tcW w:w="643" w:type="dxa"/>
            <w:gridSpan w:val="2"/>
            <w:shd w:val="clear" w:color="auto" w:fill="auto"/>
            <w:tcMar>
              <w:top w:w="28" w:type="dxa"/>
              <w:left w:w="108" w:type="dxa"/>
              <w:bottom w:w="28" w:type="dxa"/>
              <w:right w:w="108" w:type="dxa"/>
            </w:tcMar>
          </w:tcPr>
          <w:p w14:paraId="4E66B9D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1403</w:t>
            </w:r>
          </w:p>
        </w:tc>
        <w:tc>
          <w:tcPr>
            <w:tcW w:w="8245" w:type="dxa"/>
            <w:gridSpan w:val="2"/>
            <w:shd w:val="clear" w:color="auto" w:fill="auto"/>
            <w:tcMar>
              <w:top w:w="28" w:type="dxa"/>
              <w:left w:w="108" w:type="dxa"/>
              <w:bottom w:w="28" w:type="dxa"/>
              <w:right w:w="108" w:type="dxa"/>
            </w:tcMar>
            <w:vAlign w:val="center"/>
          </w:tcPr>
          <w:p w14:paraId="55F3CEF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people engaged in scientific research and technological development</w:t>
            </w:r>
          </w:p>
        </w:tc>
      </w:tr>
      <w:tr w:rsidR="002B6360" w:rsidRPr="006379F8" w14:paraId="378EEDD5" w14:textId="77777777" w:rsidTr="002B50AD">
        <w:tc>
          <w:tcPr>
            <w:tcW w:w="750" w:type="dxa"/>
            <w:shd w:val="clear" w:color="auto" w:fill="auto"/>
            <w:tcMar>
              <w:top w:w="28" w:type="dxa"/>
              <w:left w:w="108" w:type="dxa"/>
              <w:bottom w:w="28" w:type="dxa"/>
              <w:right w:w="108" w:type="dxa"/>
            </w:tcMar>
          </w:tcPr>
          <w:p w14:paraId="2D32AFE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170</w:t>
            </w:r>
          </w:p>
        </w:tc>
        <w:tc>
          <w:tcPr>
            <w:tcW w:w="643" w:type="dxa"/>
            <w:gridSpan w:val="2"/>
            <w:shd w:val="clear" w:color="auto" w:fill="auto"/>
            <w:tcMar>
              <w:top w:w="28" w:type="dxa"/>
              <w:left w:w="108" w:type="dxa"/>
              <w:bottom w:w="28" w:type="dxa"/>
              <w:right w:w="108" w:type="dxa"/>
            </w:tcMar>
          </w:tcPr>
          <w:p w14:paraId="0C9419B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1404</w:t>
            </w:r>
          </w:p>
        </w:tc>
        <w:tc>
          <w:tcPr>
            <w:tcW w:w="8245" w:type="dxa"/>
            <w:gridSpan w:val="2"/>
            <w:shd w:val="clear" w:color="auto" w:fill="auto"/>
            <w:tcMar>
              <w:top w:w="28" w:type="dxa"/>
              <w:left w:w="108" w:type="dxa"/>
              <w:bottom w:w="28" w:type="dxa"/>
              <w:right w:w="108" w:type="dxa"/>
            </w:tcMar>
            <w:vAlign w:val="center"/>
          </w:tcPr>
          <w:p w14:paraId="28AAB28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inventions granted protection titles</w:t>
            </w:r>
          </w:p>
        </w:tc>
      </w:tr>
      <w:tr w:rsidR="002B6360" w:rsidRPr="006379F8" w14:paraId="12D0EF36" w14:textId="77777777" w:rsidTr="002B50AD">
        <w:tc>
          <w:tcPr>
            <w:tcW w:w="750" w:type="dxa"/>
            <w:shd w:val="clear" w:color="auto" w:fill="auto"/>
            <w:tcMar>
              <w:top w:w="28" w:type="dxa"/>
              <w:left w:w="108" w:type="dxa"/>
              <w:bottom w:w="28" w:type="dxa"/>
              <w:right w:w="108" w:type="dxa"/>
            </w:tcMar>
          </w:tcPr>
          <w:p w14:paraId="0146DE9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171</w:t>
            </w:r>
          </w:p>
        </w:tc>
        <w:tc>
          <w:tcPr>
            <w:tcW w:w="643" w:type="dxa"/>
            <w:gridSpan w:val="2"/>
            <w:shd w:val="clear" w:color="auto" w:fill="auto"/>
            <w:tcMar>
              <w:top w:w="28" w:type="dxa"/>
              <w:left w:w="108" w:type="dxa"/>
              <w:bottom w:w="28" w:type="dxa"/>
              <w:right w:w="108" w:type="dxa"/>
            </w:tcMar>
          </w:tcPr>
          <w:p w14:paraId="16D63B5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1405</w:t>
            </w:r>
          </w:p>
        </w:tc>
        <w:tc>
          <w:tcPr>
            <w:tcW w:w="8245" w:type="dxa"/>
            <w:gridSpan w:val="2"/>
            <w:shd w:val="clear" w:color="auto" w:fill="auto"/>
            <w:tcMar>
              <w:top w:w="28" w:type="dxa"/>
              <w:left w:w="108" w:type="dxa"/>
              <w:bottom w:w="28" w:type="dxa"/>
              <w:right w:w="108" w:type="dxa"/>
            </w:tcMar>
            <w:vAlign w:val="center"/>
          </w:tcPr>
          <w:p w14:paraId="33B0704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Ratio of technology innovation spending to total fixed capital of the enterprise</w:t>
            </w:r>
          </w:p>
        </w:tc>
      </w:tr>
      <w:tr w:rsidR="002B6360" w:rsidRPr="006379F8" w14:paraId="58178390" w14:textId="77777777" w:rsidTr="002B50AD">
        <w:tc>
          <w:tcPr>
            <w:tcW w:w="750" w:type="dxa"/>
            <w:shd w:val="clear" w:color="auto" w:fill="auto"/>
            <w:tcMar>
              <w:top w:w="28" w:type="dxa"/>
              <w:left w:w="108" w:type="dxa"/>
              <w:bottom w:w="28" w:type="dxa"/>
              <w:right w:w="108" w:type="dxa"/>
            </w:tcMar>
          </w:tcPr>
          <w:p w14:paraId="7475B36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172</w:t>
            </w:r>
          </w:p>
        </w:tc>
        <w:tc>
          <w:tcPr>
            <w:tcW w:w="643" w:type="dxa"/>
            <w:gridSpan w:val="2"/>
            <w:shd w:val="clear" w:color="auto" w:fill="auto"/>
            <w:tcMar>
              <w:top w:w="28" w:type="dxa"/>
              <w:left w:w="108" w:type="dxa"/>
              <w:bottom w:w="28" w:type="dxa"/>
              <w:right w:w="108" w:type="dxa"/>
            </w:tcMar>
          </w:tcPr>
          <w:p w14:paraId="62709B9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1406</w:t>
            </w:r>
          </w:p>
        </w:tc>
        <w:tc>
          <w:tcPr>
            <w:tcW w:w="8245" w:type="dxa"/>
            <w:gridSpan w:val="2"/>
            <w:shd w:val="clear" w:color="auto" w:fill="auto"/>
            <w:tcMar>
              <w:top w:w="28" w:type="dxa"/>
              <w:left w:w="108" w:type="dxa"/>
              <w:bottom w:w="28" w:type="dxa"/>
              <w:right w:w="108" w:type="dxa"/>
            </w:tcMar>
            <w:vAlign w:val="center"/>
          </w:tcPr>
          <w:p w14:paraId="150E13B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Spending on scientific research and technological development</w:t>
            </w:r>
          </w:p>
        </w:tc>
      </w:tr>
      <w:tr w:rsidR="002B6360" w:rsidRPr="006379F8" w14:paraId="5540C469" w14:textId="77777777" w:rsidTr="002B50AD">
        <w:tc>
          <w:tcPr>
            <w:tcW w:w="9638" w:type="dxa"/>
            <w:gridSpan w:val="5"/>
            <w:shd w:val="clear" w:color="auto" w:fill="auto"/>
            <w:tcMar>
              <w:top w:w="28" w:type="dxa"/>
              <w:left w:w="108" w:type="dxa"/>
              <w:bottom w:w="28" w:type="dxa"/>
              <w:right w:w="108" w:type="dxa"/>
            </w:tcMar>
          </w:tcPr>
          <w:p w14:paraId="191EFF9C" w14:textId="20801FCA" w:rsidR="002B6360" w:rsidRPr="006379F8" w:rsidRDefault="002B6360" w:rsidP="002B50AD">
            <w:pPr>
              <w:spacing w:before="60" w:after="60" w:line="240" w:lineRule="atLeast"/>
              <w:rPr>
                <w:rFonts w:cs="Arial"/>
                <w:sz w:val="18"/>
                <w:szCs w:val="18"/>
              </w:rPr>
            </w:pPr>
            <w:bookmarkStart w:id="102" w:name="dieu_15"/>
            <w:r w:rsidRPr="006379F8">
              <w:rPr>
                <w:rFonts w:cs="Arial"/>
                <w:b/>
                <w:bCs/>
                <w:sz w:val="18"/>
                <w:szCs w:val="18"/>
                <w:shd w:val="solid" w:color="FFFFFF" w:fill="auto"/>
              </w:rPr>
              <w:t>15. Education</w:t>
            </w:r>
            <w:bookmarkEnd w:id="102"/>
          </w:p>
        </w:tc>
      </w:tr>
      <w:tr w:rsidR="002B6360" w:rsidRPr="006379F8" w14:paraId="60CF0708" w14:textId="77777777" w:rsidTr="002B50AD">
        <w:tc>
          <w:tcPr>
            <w:tcW w:w="750" w:type="dxa"/>
            <w:shd w:val="clear" w:color="auto" w:fill="auto"/>
            <w:tcMar>
              <w:top w:w="28" w:type="dxa"/>
              <w:left w:w="108" w:type="dxa"/>
              <w:bottom w:w="28" w:type="dxa"/>
              <w:right w:w="108" w:type="dxa"/>
            </w:tcMar>
          </w:tcPr>
          <w:p w14:paraId="30BBC79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173</w:t>
            </w:r>
          </w:p>
        </w:tc>
        <w:tc>
          <w:tcPr>
            <w:tcW w:w="643" w:type="dxa"/>
            <w:gridSpan w:val="2"/>
            <w:shd w:val="clear" w:color="auto" w:fill="auto"/>
            <w:tcMar>
              <w:top w:w="28" w:type="dxa"/>
              <w:left w:w="108" w:type="dxa"/>
              <w:bottom w:w="28" w:type="dxa"/>
              <w:right w:w="108" w:type="dxa"/>
            </w:tcMar>
          </w:tcPr>
          <w:p w14:paraId="2EE49E5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1501</w:t>
            </w:r>
          </w:p>
        </w:tc>
        <w:tc>
          <w:tcPr>
            <w:tcW w:w="8245" w:type="dxa"/>
            <w:gridSpan w:val="2"/>
            <w:shd w:val="clear" w:color="auto" w:fill="auto"/>
            <w:tcMar>
              <w:top w:w="28" w:type="dxa"/>
              <w:left w:w="108" w:type="dxa"/>
              <w:bottom w:w="28" w:type="dxa"/>
              <w:right w:w="108" w:type="dxa"/>
            </w:tcMar>
            <w:vAlign w:val="center"/>
          </w:tcPr>
          <w:p w14:paraId="139BF33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Average number of high school students per teacher</w:t>
            </w:r>
          </w:p>
        </w:tc>
      </w:tr>
      <w:tr w:rsidR="002B6360" w:rsidRPr="006379F8" w14:paraId="44B6F10A" w14:textId="77777777" w:rsidTr="002B50AD">
        <w:tc>
          <w:tcPr>
            <w:tcW w:w="750" w:type="dxa"/>
            <w:shd w:val="clear" w:color="auto" w:fill="auto"/>
            <w:tcMar>
              <w:top w:w="28" w:type="dxa"/>
              <w:left w:w="108" w:type="dxa"/>
              <w:bottom w:w="28" w:type="dxa"/>
              <w:right w:w="108" w:type="dxa"/>
            </w:tcMar>
          </w:tcPr>
          <w:p w14:paraId="014DADA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174</w:t>
            </w:r>
          </w:p>
        </w:tc>
        <w:tc>
          <w:tcPr>
            <w:tcW w:w="643" w:type="dxa"/>
            <w:gridSpan w:val="2"/>
            <w:shd w:val="clear" w:color="auto" w:fill="auto"/>
            <w:tcMar>
              <w:top w:w="28" w:type="dxa"/>
              <w:left w:w="108" w:type="dxa"/>
              <w:bottom w:w="28" w:type="dxa"/>
              <w:right w:w="108" w:type="dxa"/>
            </w:tcMar>
          </w:tcPr>
          <w:p w14:paraId="1C0AA64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1502</w:t>
            </w:r>
          </w:p>
        </w:tc>
        <w:tc>
          <w:tcPr>
            <w:tcW w:w="8245" w:type="dxa"/>
            <w:gridSpan w:val="2"/>
            <w:shd w:val="clear" w:color="auto" w:fill="auto"/>
            <w:tcMar>
              <w:top w:w="28" w:type="dxa"/>
              <w:left w:w="108" w:type="dxa"/>
              <w:bottom w:w="28" w:type="dxa"/>
              <w:right w:w="108" w:type="dxa"/>
            </w:tcMar>
            <w:vAlign w:val="center"/>
          </w:tcPr>
          <w:p w14:paraId="5F9A7CE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Average number of high school students per class</w:t>
            </w:r>
          </w:p>
        </w:tc>
      </w:tr>
      <w:tr w:rsidR="002B6360" w:rsidRPr="006379F8" w14:paraId="334DC9A9" w14:textId="77777777" w:rsidTr="002B50AD">
        <w:tc>
          <w:tcPr>
            <w:tcW w:w="750" w:type="dxa"/>
            <w:shd w:val="clear" w:color="auto" w:fill="auto"/>
            <w:tcMar>
              <w:top w:w="28" w:type="dxa"/>
              <w:left w:w="108" w:type="dxa"/>
              <w:bottom w:w="28" w:type="dxa"/>
              <w:right w:w="108" w:type="dxa"/>
            </w:tcMar>
          </w:tcPr>
          <w:p w14:paraId="3949EE7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175</w:t>
            </w:r>
          </w:p>
        </w:tc>
        <w:tc>
          <w:tcPr>
            <w:tcW w:w="643" w:type="dxa"/>
            <w:gridSpan w:val="2"/>
            <w:shd w:val="clear" w:color="auto" w:fill="auto"/>
            <w:tcMar>
              <w:top w:w="28" w:type="dxa"/>
              <w:left w:w="108" w:type="dxa"/>
              <w:bottom w:w="28" w:type="dxa"/>
              <w:right w:w="108" w:type="dxa"/>
            </w:tcMar>
          </w:tcPr>
          <w:p w14:paraId="644F13C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1503</w:t>
            </w:r>
          </w:p>
        </w:tc>
        <w:tc>
          <w:tcPr>
            <w:tcW w:w="8245" w:type="dxa"/>
            <w:gridSpan w:val="2"/>
            <w:shd w:val="clear" w:color="auto" w:fill="auto"/>
            <w:tcMar>
              <w:top w:w="28" w:type="dxa"/>
              <w:left w:w="108" w:type="dxa"/>
              <w:bottom w:w="28" w:type="dxa"/>
              <w:right w:w="108" w:type="dxa"/>
            </w:tcMar>
            <w:vAlign w:val="center"/>
          </w:tcPr>
          <w:p w14:paraId="48B7192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students attending high school</w:t>
            </w:r>
          </w:p>
        </w:tc>
      </w:tr>
      <w:tr w:rsidR="002B6360" w:rsidRPr="006379F8" w14:paraId="582CB31A" w14:textId="77777777" w:rsidTr="002B50AD">
        <w:tc>
          <w:tcPr>
            <w:tcW w:w="750" w:type="dxa"/>
            <w:shd w:val="clear" w:color="auto" w:fill="auto"/>
            <w:tcMar>
              <w:top w:w="28" w:type="dxa"/>
              <w:left w:w="108" w:type="dxa"/>
              <w:bottom w:w="28" w:type="dxa"/>
              <w:right w:w="108" w:type="dxa"/>
            </w:tcMar>
          </w:tcPr>
          <w:p w14:paraId="4A3E2AF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176</w:t>
            </w:r>
          </w:p>
        </w:tc>
        <w:tc>
          <w:tcPr>
            <w:tcW w:w="643" w:type="dxa"/>
            <w:gridSpan w:val="2"/>
            <w:shd w:val="clear" w:color="auto" w:fill="auto"/>
            <w:tcMar>
              <w:top w:w="28" w:type="dxa"/>
              <w:left w:w="108" w:type="dxa"/>
              <w:bottom w:w="28" w:type="dxa"/>
              <w:right w:w="108" w:type="dxa"/>
            </w:tcMar>
          </w:tcPr>
          <w:p w14:paraId="4E03260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1504</w:t>
            </w:r>
          </w:p>
        </w:tc>
        <w:tc>
          <w:tcPr>
            <w:tcW w:w="8245" w:type="dxa"/>
            <w:gridSpan w:val="2"/>
            <w:shd w:val="clear" w:color="auto" w:fill="auto"/>
            <w:tcMar>
              <w:top w:w="28" w:type="dxa"/>
              <w:left w:w="108" w:type="dxa"/>
              <w:bottom w:w="28" w:type="dxa"/>
              <w:right w:w="108" w:type="dxa"/>
            </w:tcMar>
            <w:vAlign w:val="center"/>
          </w:tcPr>
          <w:p w14:paraId="69D62A9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solid classrooms</w:t>
            </w:r>
          </w:p>
        </w:tc>
      </w:tr>
      <w:tr w:rsidR="002B6360" w:rsidRPr="006379F8" w14:paraId="6B9A4AC9" w14:textId="77777777" w:rsidTr="002B50AD">
        <w:tc>
          <w:tcPr>
            <w:tcW w:w="750" w:type="dxa"/>
            <w:shd w:val="clear" w:color="auto" w:fill="auto"/>
            <w:tcMar>
              <w:top w:w="28" w:type="dxa"/>
              <w:left w:w="108" w:type="dxa"/>
              <w:bottom w:w="28" w:type="dxa"/>
              <w:right w:w="108" w:type="dxa"/>
            </w:tcMar>
          </w:tcPr>
          <w:p w14:paraId="45DFDAE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177</w:t>
            </w:r>
          </w:p>
        </w:tc>
        <w:tc>
          <w:tcPr>
            <w:tcW w:w="643" w:type="dxa"/>
            <w:gridSpan w:val="2"/>
            <w:shd w:val="clear" w:color="auto" w:fill="auto"/>
            <w:tcMar>
              <w:top w:w="28" w:type="dxa"/>
              <w:left w:w="108" w:type="dxa"/>
              <w:bottom w:w="28" w:type="dxa"/>
              <w:right w:w="108" w:type="dxa"/>
            </w:tcMar>
          </w:tcPr>
          <w:p w14:paraId="37DD2CA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1505</w:t>
            </w:r>
          </w:p>
        </w:tc>
        <w:tc>
          <w:tcPr>
            <w:tcW w:w="8245" w:type="dxa"/>
            <w:gridSpan w:val="2"/>
            <w:shd w:val="clear" w:color="auto" w:fill="auto"/>
            <w:tcMar>
              <w:top w:w="28" w:type="dxa"/>
              <w:left w:w="108" w:type="dxa"/>
              <w:bottom w:w="28" w:type="dxa"/>
              <w:right w:w="108" w:type="dxa"/>
            </w:tcMar>
            <w:vAlign w:val="center"/>
          </w:tcPr>
          <w:p w14:paraId="3B05E12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schools at all levels</w:t>
            </w:r>
          </w:p>
        </w:tc>
      </w:tr>
      <w:tr w:rsidR="002B6360" w:rsidRPr="006379F8" w14:paraId="775F8E2D" w14:textId="77777777" w:rsidTr="002B50AD">
        <w:tc>
          <w:tcPr>
            <w:tcW w:w="750" w:type="dxa"/>
            <w:shd w:val="clear" w:color="auto" w:fill="auto"/>
            <w:tcMar>
              <w:top w:w="28" w:type="dxa"/>
              <w:left w:w="108" w:type="dxa"/>
              <w:bottom w:w="28" w:type="dxa"/>
              <w:right w:w="108" w:type="dxa"/>
            </w:tcMar>
          </w:tcPr>
          <w:p w14:paraId="1933E9C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178</w:t>
            </w:r>
          </w:p>
        </w:tc>
        <w:tc>
          <w:tcPr>
            <w:tcW w:w="643" w:type="dxa"/>
            <w:gridSpan w:val="2"/>
            <w:shd w:val="clear" w:color="auto" w:fill="auto"/>
            <w:tcMar>
              <w:top w:w="28" w:type="dxa"/>
              <w:left w:w="108" w:type="dxa"/>
              <w:bottom w:w="28" w:type="dxa"/>
              <w:right w:w="108" w:type="dxa"/>
            </w:tcMar>
          </w:tcPr>
          <w:p w14:paraId="779C020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1506</w:t>
            </w:r>
          </w:p>
        </w:tc>
        <w:tc>
          <w:tcPr>
            <w:tcW w:w="8245" w:type="dxa"/>
            <w:gridSpan w:val="2"/>
            <w:shd w:val="clear" w:color="auto" w:fill="auto"/>
            <w:tcMar>
              <w:top w:w="28" w:type="dxa"/>
              <w:left w:w="108" w:type="dxa"/>
              <w:bottom w:w="28" w:type="dxa"/>
              <w:right w:w="108" w:type="dxa"/>
            </w:tcMar>
            <w:vAlign w:val="center"/>
          </w:tcPr>
          <w:p w14:paraId="3705DF9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Streaming rate of students graduating from lower and upper secondary schools into vocational education</w:t>
            </w:r>
          </w:p>
        </w:tc>
      </w:tr>
      <w:tr w:rsidR="002B6360" w:rsidRPr="006379F8" w14:paraId="4EE273FA" w14:textId="77777777" w:rsidTr="002B50AD">
        <w:tc>
          <w:tcPr>
            <w:tcW w:w="750" w:type="dxa"/>
            <w:shd w:val="clear" w:color="auto" w:fill="auto"/>
            <w:tcMar>
              <w:top w:w="28" w:type="dxa"/>
              <w:left w:w="108" w:type="dxa"/>
              <w:bottom w:w="28" w:type="dxa"/>
              <w:right w:w="108" w:type="dxa"/>
            </w:tcMar>
          </w:tcPr>
          <w:p w14:paraId="27DE4AE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179</w:t>
            </w:r>
          </w:p>
        </w:tc>
        <w:tc>
          <w:tcPr>
            <w:tcW w:w="643" w:type="dxa"/>
            <w:gridSpan w:val="2"/>
            <w:shd w:val="clear" w:color="auto" w:fill="auto"/>
            <w:tcMar>
              <w:top w:w="28" w:type="dxa"/>
              <w:left w:w="108" w:type="dxa"/>
              <w:bottom w:w="28" w:type="dxa"/>
              <w:right w:w="108" w:type="dxa"/>
            </w:tcMar>
          </w:tcPr>
          <w:p w14:paraId="15EBA7B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1507</w:t>
            </w:r>
          </w:p>
        </w:tc>
        <w:tc>
          <w:tcPr>
            <w:tcW w:w="8245" w:type="dxa"/>
            <w:gridSpan w:val="2"/>
            <w:shd w:val="clear" w:color="auto" w:fill="auto"/>
            <w:tcMar>
              <w:top w:w="28" w:type="dxa"/>
              <w:left w:w="108" w:type="dxa"/>
              <w:bottom w:w="28" w:type="dxa"/>
              <w:right w:w="108" w:type="dxa"/>
            </w:tcMar>
            <w:vAlign w:val="center"/>
          </w:tcPr>
          <w:p w14:paraId="0C8E6C6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university students per 10,000 population</w:t>
            </w:r>
          </w:p>
        </w:tc>
      </w:tr>
      <w:tr w:rsidR="002B6360" w:rsidRPr="006379F8" w14:paraId="62D7BF58" w14:textId="77777777" w:rsidTr="002B50AD">
        <w:tc>
          <w:tcPr>
            <w:tcW w:w="9638" w:type="dxa"/>
            <w:gridSpan w:val="5"/>
            <w:shd w:val="clear" w:color="auto" w:fill="auto"/>
            <w:tcMar>
              <w:top w:w="28" w:type="dxa"/>
              <w:left w:w="108" w:type="dxa"/>
              <w:bottom w:w="28" w:type="dxa"/>
              <w:right w:w="108" w:type="dxa"/>
            </w:tcMar>
          </w:tcPr>
          <w:p w14:paraId="60882A9D" w14:textId="555CE645" w:rsidR="002B6360" w:rsidRPr="006379F8" w:rsidRDefault="002B6360" w:rsidP="002B50AD">
            <w:pPr>
              <w:spacing w:before="60" w:after="60" w:line="240" w:lineRule="atLeast"/>
              <w:rPr>
                <w:rFonts w:cs="Arial"/>
                <w:sz w:val="18"/>
                <w:szCs w:val="18"/>
              </w:rPr>
            </w:pPr>
            <w:bookmarkStart w:id="103" w:name="dieu_16"/>
            <w:r w:rsidRPr="006379F8">
              <w:rPr>
                <w:rFonts w:cs="Arial"/>
                <w:b/>
                <w:bCs/>
                <w:sz w:val="18"/>
                <w:szCs w:val="18"/>
                <w:shd w:val="solid" w:color="FFFFFF" w:fill="auto"/>
              </w:rPr>
              <w:t>16. Health and wellness</w:t>
            </w:r>
            <w:bookmarkEnd w:id="103"/>
          </w:p>
        </w:tc>
      </w:tr>
      <w:tr w:rsidR="002B6360" w:rsidRPr="006379F8" w14:paraId="37A817CB" w14:textId="77777777" w:rsidTr="002B50AD">
        <w:tc>
          <w:tcPr>
            <w:tcW w:w="750" w:type="dxa"/>
            <w:shd w:val="clear" w:color="auto" w:fill="auto"/>
            <w:tcMar>
              <w:top w:w="28" w:type="dxa"/>
              <w:left w:w="108" w:type="dxa"/>
              <w:bottom w:w="28" w:type="dxa"/>
              <w:right w:w="108" w:type="dxa"/>
            </w:tcMar>
          </w:tcPr>
          <w:p w14:paraId="09D48BE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180</w:t>
            </w:r>
          </w:p>
        </w:tc>
        <w:tc>
          <w:tcPr>
            <w:tcW w:w="643" w:type="dxa"/>
            <w:gridSpan w:val="2"/>
            <w:shd w:val="clear" w:color="auto" w:fill="auto"/>
            <w:tcMar>
              <w:top w:w="28" w:type="dxa"/>
              <w:left w:w="108" w:type="dxa"/>
              <w:bottom w:w="28" w:type="dxa"/>
              <w:right w:w="108" w:type="dxa"/>
            </w:tcMar>
          </w:tcPr>
          <w:p w14:paraId="3A07FD3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1601</w:t>
            </w:r>
          </w:p>
        </w:tc>
        <w:tc>
          <w:tcPr>
            <w:tcW w:w="8245" w:type="dxa"/>
            <w:gridSpan w:val="2"/>
            <w:shd w:val="clear" w:color="auto" w:fill="auto"/>
            <w:tcMar>
              <w:top w:w="28" w:type="dxa"/>
              <w:left w:w="108" w:type="dxa"/>
              <w:bottom w:w="28" w:type="dxa"/>
              <w:right w:w="108" w:type="dxa"/>
            </w:tcMar>
            <w:vAlign w:val="center"/>
          </w:tcPr>
          <w:p w14:paraId="5F89770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doctors per 10,000 people</w:t>
            </w:r>
          </w:p>
        </w:tc>
      </w:tr>
      <w:tr w:rsidR="002B6360" w:rsidRPr="006379F8" w14:paraId="72DA4E79" w14:textId="77777777" w:rsidTr="002B50AD">
        <w:tc>
          <w:tcPr>
            <w:tcW w:w="750" w:type="dxa"/>
            <w:shd w:val="clear" w:color="auto" w:fill="auto"/>
            <w:tcMar>
              <w:top w:w="28" w:type="dxa"/>
              <w:left w:w="108" w:type="dxa"/>
              <w:bottom w:w="28" w:type="dxa"/>
              <w:right w:w="108" w:type="dxa"/>
            </w:tcMar>
          </w:tcPr>
          <w:p w14:paraId="46A58ED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181</w:t>
            </w:r>
          </w:p>
        </w:tc>
        <w:tc>
          <w:tcPr>
            <w:tcW w:w="643" w:type="dxa"/>
            <w:gridSpan w:val="2"/>
            <w:shd w:val="clear" w:color="auto" w:fill="auto"/>
            <w:tcMar>
              <w:top w:w="28" w:type="dxa"/>
              <w:left w:w="108" w:type="dxa"/>
              <w:bottom w:w="28" w:type="dxa"/>
              <w:right w:w="108" w:type="dxa"/>
            </w:tcMar>
          </w:tcPr>
          <w:p w14:paraId="58652AD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1602</w:t>
            </w:r>
          </w:p>
        </w:tc>
        <w:tc>
          <w:tcPr>
            <w:tcW w:w="8245" w:type="dxa"/>
            <w:gridSpan w:val="2"/>
            <w:shd w:val="clear" w:color="auto" w:fill="auto"/>
            <w:tcMar>
              <w:top w:w="28" w:type="dxa"/>
              <w:left w:w="108" w:type="dxa"/>
              <w:bottom w:w="28" w:type="dxa"/>
              <w:right w:w="108" w:type="dxa"/>
            </w:tcMar>
            <w:vAlign w:val="center"/>
          </w:tcPr>
          <w:p w14:paraId="3C28589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hospital beds per 10,000 people</w:t>
            </w:r>
          </w:p>
        </w:tc>
      </w:tr>
      <w:tr w:rsidR="002B6360" w:rsidRPr="006379F8" w14:paraId="721E60B7" w14:textId="77777777" w:rsidTr="002B50AD">
        <w:tc>
          <w:tcPr>
            <w:tcW w:w="750" w:type="dxa"/>
            <w:shd w:val="clear" w:color="auto" w:fill="auto"/>
            <w:tcMar>
              <w:top w:w="28" w:type="dxa"/>
              <w:left w:w="108" w:type="dxa"/>
              <w:bottom w:w="28" w:type="dxa"/>
              <w:right w:w="108" w:type="dxa"/>
            </w:tcMar>
          </w:tcPr>
          <w:p w14:paraId="3C0160B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182</w:t>
            </w:r>
          </w:p>
        </w:tc>
        <w:tc>
          <w:tcPr>
            <w:tcW w:w="643" w:type="dxa"/>
            <w:gridSpan w:val="2"/>
            <w:shd w:val="clear" w:color="auto" w:fill="auto"/>
            <w:tcMar>
              <w:top w:w="28" w:type="dxa"/>
              <w:left w:w="108" w:type="dxa"/>
              <w:bottom w:w="28" w:type="dxa"/>
              <w:right w:w="108" w:type="dxa"/>
            </w:tcMar>
          </w:tcPr>
          <w:p w14:paraId="1BE7D73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1603</w:t>
            </w:r>
          </w:p>
        </w:tc>
        <w:tc>
          <w:tcPr>
            <w:tcW w:w="8245" w:type="dxa"/>
            <w:gridSpan w:val="2"/>
            <w:shd w:val="clear" w:color="auto" w:fill="auto"/>
            <w:tcMar>
              <w:top w:w="28" w:type="dxa"/>
              <w:left w:w="108" w:type="dxa"/>
              <w:bottom w:w="28" w:type="dxa"/>
              <w:right w:w="108" w:type="dxa"/>
            </w:tcMar>
            <w:vAlign w:val="center"/>
          </w:tcPr>
          <w:p w14:paraId="2837720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Maternal mortality rate per 100,000 live births</w:t>
            </w:r>
          </w:p>
        </w:tc>
      </w:tr>
      <w:tr w:rsidR="002B6360" w:rsidRPr="006379F8" w14:paraId="0FA2C326" w14:textId="77777777" w:rsidTr="002B50AD">
        <w:tc>
          <w:tcPr>
            <w:tcW w:w="750" w:type="dxa"/>
            <w:shd w:val="clear" w:color="auto" w:fill="auto"/>
            <w:tcMar>
              <w:top w:w="28" w:type="dxa"/>
              <w:left w:w="108" w:type="dxa"/>
              <w:bottom w:w="28" w:type="dxa"/>
              <w:right w:w="108" w:type="dxa"/>
            </w:tcMar>
          </w:tcPr>
          <w:p w14:paraId="1271351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183</w:t>
            </w:r>
          </w:p>
        </w:tc>
        <w:tc>
          <w:tcPr>
            <w:tcW w:w="643" w:type="dxa"/>
            <w:gridSpan w:val="2"/>
            <w:shd w:val="clear" w:color="auto" w:fill="auto"/>
            <w:tcMar>
              <w:top w:w="28" w:type="dxa"/>
              <w:left w:w="108" w:type="dxa"/>
              <w:bottom w:w="28" w:type="dxa"/>
              <w:right w:w="108" w:type="dxa"/>
            </w:tcMar>
          </w:tcPr>
          <w:p w14:paraId="1C0E2FF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1604</w:t>
            </w:r>
          </w:p>
        </w:tc>
        <w:tc>
          <w:tcPr>
            <w:tcW w:w="8245" w:type="dxa"/>
            <w:gridSpan w:val="2"/>
            <w:shd w:val="clear" w:color="auto" w:fill="auto"/>
            <w:tcMar>
              <w:top w:w="28" w:type="dxa"/>
              <w:left w:w="108" w:type="dxa"/>
              <w:bottom w:w="28" w:type="dxa"/>
              <w:right w:w="108" w:type="dxa"/>
            </w:tcMar>
            <w:vAlign w:val="center"/>
          </w:tcPr>
          <w:p w14:paraId="6753A9B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Mortality rate of children under 1 year old</w:t>
            </w:r>
          </w:p>
        </w:tc>
      </w:tr>
      <w:tr w:rsidR="002B6360" w:rsidRPr="006379F8" w14:paraId="561E91DA" w14:textId="77777777" w:rsidTr="002B50AD">
        <w:tc>
          <w:tcPr>
            <w:tcW w:w="750" w:type="dxa"/>
            <w:shd w:val="clear" w:color="auto" w:fill="auto"/>
            <w:tcMar>
              <w:top w:w="28" w:type="dxa"/>
              <w:left w:w="108" w:type="dxa"/>
              <w:bottom w:w="28" w:type="dxa"/>
              <w:right w:w="108" w:type="dxa"/>
            </w:tcMar>
          </w:tcPr>
          <w:p w14:paraId="7225515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184</w:t>
            </w:r>
          </w:p>
        </w:tc>
        <w:tc>
          <w:tcPr>
            <w:tcW w:w="643" w:type="dxa"/>
            <w:gridSpan w:val="2"/>
            <w:shd w:val="clear" w:color="auto" w:fill="auto"/>
            <w:tcMar>
              <w:top w:w="28" w:type="dxa"/>
              <w:left w:w="108" w:type="dxa"/>
              <w:bottom w:w="28" w:type="dxa"/>
              <w:right w:w="108" w:type="dxa"/>
            </w:tcMar>
          </w:tcPr>
          <w:p w14:paraId="1CAE237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1605</w:t>
            </w:r>
          </w:p>
        </w:tc>
        <w:tc>
          <w:tcPr>
            <w:tcW w:w="8245" w:type="dxa"/>
            <w:gridSpan w:val="2"/>
            <w:shd w:val="clear" w:color="auto" w:fill="auto"/>
            <w:tcMar>
              <w:top w:w="28" w:type="dxa"/>
              <w:left w:w="108" w:type="dxa"/>
              <w:bottom w:w="28" w:type="dxa"/>
              <w:right w:w="108" w:type="dxa"/>
            </w:tcMar>
            <w:vAlign w:val="center"/>
          </w:tcPr>
          <w:p w14:paraId="5F9444C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Mortality rate of children under 5 years old</w:t>
            </w:r>
          </w:p>
        </w:tc>
      </w:tr>
      <w:tr w:rsidR="002B6360" w:rsidRPr="006379F8" w14:paraId="0D33699D" w14:textId="77777777" w:rsidTr="002B50AD">
        <w:tc>
          <w:tcPr>
            <w:tcW w:w="750" w:type="dxa"/>
            <w:shd w:val="clear" w:color="auto" w:fill="auto"/>
            <w:tcMar>
              <w:top w:w="28" w:type="dxa"/>
              <w:left w:w="108" w:type="dxa"/>
              <w:bottom w:w="28" w:type="dxa"/>
              <w:right w:w="108" w:type="dxa"/>
            </w:tcMar>
          </w:tcPr>
          <w:p w14:paraId="6DCE4E0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185</w:t>
            </w:r>
          </w:p>
        </w:tc>
        <w:tc>
          <w:tcPr>
            <w:tcW w:w="643" w:type="dxa"/>
            <w:gridSpan w:val="2"/>
            <w:shd w:val="clear" w:color="auto" w:fill="auto"/>
            <w:tcMar>
              <w:top w:w="28" w:type="dxa"/>
              <w:left w:w="108" w:type="dxa"/>
              <w:bottom w:w="28" w:type="dxa"/>
              <w:right w:w="108" w:type="dxa"/>
            </w:tcMar>
          </w:tcPr>
          <w:p w14:paraId="1E95649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1606</w:t>
            </w:r>
          </w:p>
        </w:tc>
        <w:tc>
          <w:tcPr>
            <w:tcW w:w="8245" w:type="dxa"/>
            <w:gridSpan w:val="2"/>
            <w:shd w:val="clear" w:color="auto" w:fill="auto"/>
            <w:tcMar>
              <w:top w:w="28" w:type="dxa"/>
              <w:left w:w="108" w:type="dxa"/>
              <w:bottom w:w="28" w:type="dxa"/>
              <w:right w:w="108" w:type="dxa"/>
            </w:tcMar>
            <w:vAlign w:val="center"/>
          </w:tcPr>
          <w:p w14:paraId="64402E0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children under 1 year of age who are fully immunized with vaccines</w:t>
            </w:r>
          </w:p>
        </w:tc>
      </w:tr>
      <w:tr w:rsidR="002B6360" w:rsidRPr="006379F8" w14:paraId="1BB1B064" w14:textId="77777777" w:rsidTr="002B50AD">
        <w:tc>
          <w:tcPr>
            <w:tcW w:w="750" w:type="dxa"/>
            <w:shd w:val="clear" w:color="auto" w:fill="auto"/>
            <w:tcMar>
              <w:top w:w="28" w:type="dxa"/>
              <w:left w:w="108" w:type="dxa"/>
              <w:bottom w:w="28" w:type="dxa"/>
              <w:right w:w="108" w:type="dxa"/>
            </w:tcMar>
          </w:tcPr>
          <w:p w14:paraId="08676B0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186</w:t>
            </w:r>
          </w:p>
        </w:tc>
        <w:tc>
          <w:tcPr>
            <w:tcW w:w="643" w:type="dxa"/>
            <w:gridSpan w:val="2"/>
            <w:shd w:val="clear" w:color="auto" w:fill="auto"/>
            <w:tcMar>
              <w:top w:w="28" w:type="dxa"/>
              <w:left w:w="108" w:type="dxa"/>
              <w:bottom w:w="28" w:type="dxa"/>
              <w:right w:w="108" w:type="dxa"/>
            </w:tcMar>
          </w:tcPr>
          <w:p w14:paraId="0282A25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1607</w:t>
            </w:r>
          </w:p>
        </w:tc>
        <w:tc>
          <w:tcPr>
            <w:tcW w:w="8245" w:type="dxa"/>
            <w:gridSpan w:val="2"/>
            <w:shd w:val="clear" w:color="auto" w:fill="auto"/>
            <w:tcMar>
              <w:top w:w="28" w:type="dxa"/>
              <w:left w:w="108" w:type="dxa"/>
              <w:bottom w:w="28" w:type="dxa"/>
              <w:right w:w="108" w:type="dxa"/>
            </w:tcMar>
            <w:vAlign w:val="center"/>
          </w:tcPr>
          <w:p w14:paraId="689AF4E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children under 5 years of age who are malnourished</w:t>
            </w:r>
          </w:p>
        </w:tc>
      </w:tr>
      <w:tr w:rsidR="002B6360" w:rsidRPr="006379F8" w14:paraId="4956A48F" w14:textId="77777777" w:rsidTr="002B50AD">
        <w:tc>
          <w:tcPr>
            <w:tcW w:w="750" w:type="dxa"/>
            <w:shd w:val="clear" w:color="auto" w:fill="auto"/>
            <w:tcMar>
              <w:top w:w="28" w:type="dxa"/>
              <w:left w:w="108" w:type="dxa"/>
              <w:bottom w:w="28" w:type="dxa"/>
              <w:right w:w="108" w:type="dxa"/>
            </w:tcMar>
          </w:tcPr>
          <w:p w14:paraId="0AC8A37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187</w:t>
            </w:r>
          </w:p>
        </w:tc>
        <w:tc>
          <w:tcPr>
            <w:tcW w:w="643" w:type="dxa"/>
            <w:gridSpan w:val="2"/>
            <w:shd w:val="clear" w:color="auto" w:fill="auto"/>
            <w:tcMar>
              <w:top w:w="28" w:type="dxa"/>
              <w:left w:w="108" w:type="dxa"/>
              <w:bottom w:w="28" w:type="dxa"/>
              <w:right w:w="108" w:type="dxa"/>
            </w:tcMar>
          </w:tcPr>
          <w:p w14:paraId="4E344D2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1608</w:t>
            </w:r>
          </w:p>
        </w:tc>
        <w:tc>
          <w:tcPr>
            <w:tcW w:w="8245" w:type="dxa"/>
            <w:gridSpan w:val="2"/>
            <w:shd w:val="clear" w:color="auto" w:fill="auto"/>
            <w:tcMar>
              <w:top w:w="28" w:type="dxa"/>
              <w:left w:w="108" w:type="dxa"/>
              <w:bottom w:w="28" w:type="dxa"/>
              <w:right w:w="108" w:type="dxa"/>
            </w:tcMar>
            <w:vAlign w:val="center"/>
          </w:tcPr>
          <w:p w14:paraId="4781604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current HIV infections detected per 100,000 population</w:t>
            </w:r>
          </w:p>
        </w:tc>
      </w:tr>
      <w:tr w:rsidR="002B6360" w:rsidRPr="006379F8" w14:paraId="68B5F4AF" w14:textId="77777777" w:rsidTr="002B50AD">
        <w:tc>
          <w:tcPr>
            <w:tcW w:w="750" w:type="dxa"/>
            <w:shd w:val="clear" w:color="auto" w:fill="auto"/>
            <w:tcMar>
              <w:top w:w="28" w:type="dxa"/>
              <w:left w:w="108" w:type="dxa"/>
              <w:bottom w:w="28" w:type="dxa"/>
              <w:right w:w="108" w:type="dxa"/>
            </w:tcMar>
          </w:tcPr>
          <w:p w14:paraId="1BF3E0F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188</w:t>
            </w:r>
          </w:p>
        </w:tc>
        <w:tc>
          <w:tcPr>
            <w:tcW w:w="643" w:type="dxa"/>
            <w:gridSpan w:val="2"/>
            <w:shd w:val="clear" w:color="auto" w:fill="auto"/>
            <w:tcMar>
              <w:top w:w="28" w:type="dxa"/>
              <w:left w:w="108" w:type="dxa"/>
              <w:bottom w:w="28" w:type="dxa"/>
              <w:right w:w="108" w:type="dxa"/>
            </w:tcMar>
          </w:tcPr>
          <w:p w14:paraId="7609FD2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1609</w:t>
            </w:r>
          </w:p>
        </w:tc>
        <w:tc>
          <w:tcPr>
            <w:tcW w:w="8245" w:type="dxa"/>
            <w:gridSpan w:val="2"/>
            <w:shd w:val="clear" w:color="auto" w:fill="auto"/>
            <w:tcMar>
              <w:top w:w="28" w:type="dxa"/>
              <w:left w:w="108" w:type="dxa"/>
              <w:bottom w:w="28" w:type="dxa"/>
              <w:right w:w="108" w:type="dxa"/>
            </w:tcMar>
            <w:vAlign w:val="center"/>
          </w:tcPr>
          <w:p w14:paraId="7840CAE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annual reported HIV/AIDS deaths per 100,000 population</w:t>
            </w:r>
          </w:p>
        </w:tc>
      </w:tr>
      <w:tr w:rsidR="002B6360" w:rsidRPr="006379F8" w14:paraId="708C259C" w14:textId="77777777" w:rsidTr="002B50AD">
        <w:tc>
          <w:tcPr>
            <w:tcW w:w="750" w:type="dxa"/>
            <w:shd w:val="clear" w:color="auto" w:fill="auto"/>
            <w:tcMar>
              <w:top w:w="28" w:type="dxa"/>
              <w:left w:w="108" w:type="dxa"/>
              <w:bottom w:w="28" w:type="dxa"/>
              <w:right w:w="108" w:type="dxa"/>
            </w:tcMar>
          </w:tcPr>
          <w:p w14:paraId="2778D0E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189</w:t>
            </w:r>
          </w:p>
        </w:tc>
        <w:tc>
          <w:tcPr>
            <w:tcW w:w="643" w:type="dxa"/>
            <w:gridSpan w:val="2"/>
            <w:shd w:val="clear" w:color="auto" w:fill="auto"/>
            <w:tcMar>
              <w:top w:w="28" w:type="dxa"/>
              <w:left w:w="108" w:type="dxa"/>
              <w:bottom w:w="28" w:type="dxa"/>
              <w:right w:w="108" w:type="dxa"/>
            </w:tcMar>
          </w:tcPr>
          <w:p w14:paraId="60F2833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1610</w:t>
            </w:r>
          </w:p>
        </w:tc>
        <w:tc>
          <w:tcPr>
            <w:tcW w:w="8245" w:type="dxa"/>
            <w:gridSpan w:val="2"/>
            <w:shd w:val="clear" w:color="auto" w:fill="auto"/>
            <w:tcMar>
              <w:top w:w="28" w:type="dxa"/>
              <w:left w:w="108" w:type="dxa"/>
              <w:bottom w:w="28" w:type="dxa"/>
              <w:right w:w="108" w:type="dxa"/>
            </w:tcMar>
            <w:vAlign w:val="center"/>
          </w:tcPr>
          <w:p w14:paraId="52A073E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medical examination and treatment establishments that implement remote medical examination and treatment consultation</w:t>
            </w:r>
          </w:p>
        </w:tc>
      </w:tr>
      <w:tr w:rsidR="002B6360" w:rsidRPr="006379F8" w14:paraId="4AAC7667" w14:textId="77777777" w:rsidTr="002B50AD">
        <w:tc>
          <w:tcPr>
            <w:tcW w:w="9638" w:type="dxa"/>
            <w:gridSpan w:val="5"/>
            <w:shd w:val="clear" w:color="auto" w:fill="auto"/>
            <w:tcMar>
              <w:top w:w="28" w:type="dxa"/>
              <w:left w:w="108" w:type="dxa"/>
              <w:bottom w:w="28" w:type="dxa"/>
              <w:right w:w="108" w:type="dxa"/>
            </w:tcMar>
          </w:tcPr>
          <w:p w14:paraId="4B8BBBB2" w14:textId="2157E046" w:rsidR="002B6360" w:rsidRPr="006379F8" w:rsidRDefault="002B6360" w:rsidP="002B50AD">
            <w:pPr>
              <w:spacing w:before="60" w:after="60" w:line="240" w:lineRule="atLeast"/>
              <w:rPr>
                <w:rFonts w:cs="Arial"/>
                <w:sz w:val="18"/>
                <w:szCs w:val="18"/>
              </w:rPr>
            </w:pPr>
            <w:bookmarkStart w:id="104" w:name="dieu_17"/>
            <w:r w:rsidRPr="006379F8">
              <w:rPr>
                <w:rFonts w:cs="Arial"/>
                <w:b/>
                <w:bCs/>
                <w:sz w:val="18"/>
                <w:szCs w:val="18"/>
                <w:shd w:val="solid" w:color="FFFFFF" w:fill="auto"/>
              </w:rPr>
              <w:t>17. Culture, sports and tourism</w:t>
            </w:r>
            <w:bookmarkEnd w:id="104"/>
          </w:p>
        </w:tc>
      </w:tr>
      <w:tr w:rsidR="002B6360" w:rsidRPr="006379F8" w14:paraId="52913C71" w14:textId="77777777" w:rsidTr="002B50AD">
        <w:tc>
          <w:tcPr>
            <w:tcW w:w="750" w:type="dxa"/>
            <w:shd w:val="clear" w:color="auto" w:fill="auto"/>
            <w:tcMar>
              <w:top w:w="28" w:type="dxa"/>
              <w:left w:w="108" w:type="dxa"/>
              <w:bottom w:w="28" w:type="dxa"/>
              <w:right w:w="108" w:type="dxa"/>
            </w:tcMar>
          </w:tcPr>
          <w:p w14:paraId="554725F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lastRenderedPageBreak/>
              <w:t>190</w:t>
            </w:r>
          </w:p>
        </w:tc>
        <w:tc>
          <w:tcPr>
            <w:tcW w:w="643" w:type="dxa"/>
            <w:gridSpan w:val="2"/>
            <w:shd w:val="clear" w:color="auto" w:fill="auto"/>
            <w:tcMar>
              <w:top w:w="28" w:type="dxa"/>
              <w:left w:w="108" w:type="dxa"/>
              <w:bottom w:w="28" w:type="dxa"/>
              <w:right w:w="108" w:type="dxa"/>
            </w:tcMar>
          </w:tcPr>
          <w:p w14:paraId="258902D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1701</w:t>
            </w:r>
          </w:p>
        </w:tc>
        <w:tc>
          <w:tcPr>
            <w:tcW w:w="8245" w:type="dxa"/>
            <w:gridSpan w:val="2"/>
            <w:shd w:val="clear" w:color="auto" w:fill="auto"/>
            <w:tcMar>
              <w:top w:w="28" w:type="dxa"/>
              <w:left w:w="108" w:type="dxa"/>
              <w:bottom w:w="28" w:type="dxa"/>
              <w:right w:w="108" w:type="dxa"/>
            </w:tcMar>
            <w:vAlign w:val="center"/>
          </w:tcPr>
          <w:p w14:paraId="143F118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cultural heritage at national level</w:t>
            </w:r>
          </w:p>
        </w:tc>
      </w:tr>
      <w:tr w:rsidR="002B6360" w:rsidRPr="006379F8" w14:paraId="04D94822" w14:textId="77777777" w:rsidTr="002B50AD">
        <w:tc>
          <w:tcPr>
            <w:tcW w:w="750" w:type="dxa"/>
            <w:shd w:val="clear" w:color="auto" w:fill="auto"/>
            <w:tcMar>
              <w:top w:w="28" w:type="dxa"/>
              <w:left w:w="108" w:type="dxa"/>
              <w:bottom w:w="28" w:type="dxa"/>
              <w:right w:w="108" w:type="dxa"/>
            </w:tcMar>
          </w:tcPr>
          <w:p w14:paraId="28C89C4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191</w:t>
            </w:r>
          </w:p>
        </w:tc>
        <w:tc>
          <w:tcPr>
            <w:tcW w:w="643" w:type="dxa"/>
            <w:gridSpan w:val="2"/>
            <w:shd w:val="clear" w:color="auto" w:fill="auto"/>
            <w:tcMar>
              <w:top w:w="28" w:type="dxa"/>
              <w:left w:w="108" w:type="dxa"/>
              <w:bottom w:w="28" w:type="dxa"/>
              <w:right w:w="108" w:type="dxa"/>
            </w:tcMar>
          </w:tcPr>
          <w:p w14:paraId="332153B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1702</w:t>
            </w:r>
          </w:p>
        </w:tc>
        <w:tc>
          <w:tcPr>
            <w:tcW w:w="8245" w:type="dxa"/>
            <w:gridSpan w:val="2"/>
            <w:shd w:val="clear" w:color="auto" w:fill="auto"/>
            <w:tcMar>
              <w:top w:w="28" w:type="dxa"/>
              <w:left w:w="108" w:type="dxa"/>
              <w:bottom w:w="28" w:type="dxa"/>
              <w:right w:w="108" w:type="dxa"/>
            </w:tcMar>
            <w:vAlign w:val="center"/>
          </w:tcPr>
          <w:p w14:paraId="2094BB1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medals in international competitions</w:t>
            </w:r>
          </w:p>
        </w:tc>
      </w:tr>
      <w:tr w:rsidR="002B6360" w:rsidRPr="006379F8" w14:paraId="15669F80" w14:textId="77777777" w:rsidTr="002B50AD">
        <w:tc>
          <w:tcPr>
            <w:tcW w:w="750" w:type="dxa"/>
            <w:shd w:val="clear" w:color="auto" w:fill="auto"/>
            <w:tcMar>
              <w:top w:w="28" w:type="dxa"/>
              <w:left w:w="108" w:type="dxa"/>
              <w:bottom w:w="28" w:type="dxa"/>
              <w:right w:w="108" w:type="dxa"/>
            </w:tcMar>
          </w:tcPr>
          <w:p w14:paraId="1EB0E25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192</w:t>
            </w:r>
          </w:p>
        </w:tc>
        <w:tc>
          <w:tcPr>
            <w:tcW w:w="643" w:type="dxa"/>
            <w:gridSpan w:val="2"/>
            <w:shd w:val="clear" w:color="auto" w:fill="auto"/>
            <w:tcMar>
              <w:top w:w="28" w:type="dxa"/>
              <w:left w:w="108" w:type="dxa"/>
              <w:bottom w:w="28" w:type="dxa"/>
              <w:right w:w="108" w:type="dxa"/>
            </w:tcMar>
          </w:tcPr>
          <w:p w14:paraId="02E91BD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1703</w:t>
            </w:r>
          </w:p>
        </w:tc>
        <w:tc>
          <w:tcPr>
            <w:tcW w:w="8245" w:type="dxa"/>
            <w:gridSpan w:val="2"/>
            <w:shd w:val="clear" w:color="auto" w:fill="auto"/>
            <w:tcMar>
              <w:top w:w="28" w:type="dxa"/>
              <w:left w:w="108" w:type="dxa"/>
              <w:bottom w:w="28" w:type="dxa"/>
              <w:right w:w="108" w:type="dxa"/>
            </w:tcMar>
            <w:vAlign w:val="center"/>
          </w:tcPr>
          <w:p w14:paraId="43DD21C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Revenue from travel services</w:t>
            </w:r>
          </w:p>
        </w:tc>
      </w:tr>
      <w:tr w:rsidR="002B6360" w:rsidRPr="006379F8" w14:paraId="7AF264F6" w14:textId="77777777" w:rsidTr="002B50AD">
        <w:tc>
          <w:tcPr>
            <w:tcW w:w="750" w:type="dxa"/>
            <w:shd w:val="clear" w:color="auto" w:fill="auto"/>
            <w:tcMar>
              <w:top w:w="28" w:type="dxa"/>
              <w:left w:w="108" w:type="dxa"/>
              <w:bottom w:w="28" w:type="dxa"/>
              <w:right w:w="108" w:type="dxa"/>
            </w:tcMar>
          </w:tcPr>
          <w:p w14:paraId="1D01BCC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193</w:t>
            </w:r>
          </w:p>
        </w:tc>
        <w:tc>
          <w:tcPr>
            <w:tcW w:w="643" w:type="dxa"/>
            <w:gridSpan w:val="2"/>
            <w:shd w:val="clear" w:color="auto" w:fill="auto"/>
            <w:tcMar>
              <w:top w:w="28" w:type="dxa"/>
              <w:left w:w="108" w:type="dxa"/>
              <w:bottom w:w="28" w:type="dxa"/>
              <w:right w:w="108" w:type="dxa"/>
            </w:tcMar>
          </w:tcPr>
          <w:p w14:paraId="66B4F35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1704</w:t>
            </w:r>
          </w:p>
        </w:tc>
        <w:tc>
          <w:tcPr>
            <w:tcW w:w="8245" w:type="dxa"/>
            <w:gridSpan w:val="2"/>
            <w:shd w:val="clear" w:color="auto" w:fill="auto"/>
            <w:tcMar>
              <w:top w:w="28" w:type="dxa"/>
              <w:left w:w="108" w:type="dxa"/>
              <w:bottom w:w="28" w:type="dxa"/>
              <w:right w:w="108" w:type="dxa"/>
            </w:tcMar>
            <w:vAlign w:val="center"/>
          </w:tcPr>
          <w:p w14:paraId="46E9306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foreigners entering Vietnam</w:t>
            </w:r>
          </w:p>
        </w:tc>
      </w:tr>
      <w:tr w:rsidR="002B6360" w:rsidRPr="006379F8" w14:paraId="6FBB1359" w14:textId="77777777" w:rsidTr="002B50AD">
        <w:tc>
          <w:tcPr>
            <w:tcW w:w="750" w:type="dxa"/>
            <w:shd w:val="clear" w:color="auto" w:fill="auto"/>
            <w:tcMar>
              <w:top w:w="28" w:type="dxa"/>
              <w:left w:w="108" w:type="dxa"/>
              <w:bottom w:w="28" w:type="dxa"/>
              <w:right w:w="108" w:type="dxa"/>
            </w:tcMar>
          </w:tcPr>
          <w:p w14:paraId="40181C2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194</w:t>
            </w:r>
          </w:p>
        </w:tc>
        <w:tc>
          <w:tcPr>
            <w:tcW w:w="643" w:type="dxa"/>
            <w:gridSpan w:val="2"/>
            <w:shd w:val="clear" w:color="auto" w:fill="auto"/>
            <w:tcMar>
              <w:top w:w="28" w:type="dxa"/>
              <w:left w:w="108" w:type="dxa"/>
              <w:bottom w:w="28" w:type="dxa"/>
              <w:right w:w="108" w:type="dxa"/>
            </w:tcMar>
          </w:tcPr>
          <w:p w14:paraId="77FC64C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1705</w:t>
            </w:r>
          </w:p>
        </w:tc>
        <w:tc>
          <w:tcPr>
            <w:tcW w:w="8245" w:type="dxa"/>
            <w:gridSpan w:val="2"/>
            <w:shd w:val="clear" w:color="auto" w:fill="auto"/>
            <w:tcMar>
              <w:top w:w="28" w:type="dxa"/>
              <w:left w:w="108" w:type="dxa"/>
              <w:bottom w:w="28" w:type="dxa"/>
              <w:right w:w="108" w:type="dxa"/>
            </w:tcMar>
            <w:vAlign w:val="center"/>
          </w:tcPr>
          <w:p w14:paraId="28B2D5A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Vietnamese citizens leaving the country</w:t>
            </w:r>
          </w:p>
        </w:tc>
      </w:tr>
      <w:tr w:rsidR="002B6360" w:rsidRPr="006379F8" w14:paraId="3A59902F" w14:textId="77777777" w:rsidTr="002B50AD">
        <w:tc>
          <w:tcPr>
            <w:tcW w:w="750" w:type="dxa"/>
            <w:shd w:val="clear" w:color="auto" w:fill="auto"/>
            <w:tcMar>
              <w:top w:w="28" w:type="dxa"/>
              <w:left w:w="108" w:type="dxa"/>
              <w:bottom w:w="28" w:type="dxa"/>
              <w:right w:w="108" w:type="dxa"/>
            </w:tcMar>
          </w:tcPr>
          <w:p w14:paraId="76E2398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195</w:t>
            </w:r>
          </w:p>
        </w:tc>
        <w:tc>
          <w:tcPr>
            <w:tcW w:w="643" w:type="dxa"/>
            <w:gridSpan w:val="2"/>
            <w:shd w:val="clear" w:color="auto" w:fill="auto"/>
            <w:tcMar>
              <w:top w:w="28" w:type="dxa"/>
              <w:left w:w="108" w:type="dxa"/>
              <w:bottom w:w="28" w:type="dxa"/>
              <w:right w:w="108" w:type="dxa"/>
            </w:tcMar>
          </w:tcPr>
          <w:p w14:paraId="5FC7297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1706</w:t>
            </w:r>
          </w:p>
        </w:tc>
        <w:tc>
          <w:tcPr>
            <w:tcW w:w="8245" w:type="dxa"/>
            <w:gridSpan w:val="2"/>
            <w:shd w:val="clear" w:color="auto" w:fill="auto"/>
            <w:tcMar>
              <w:top w:w="28" w:type="dxa"/>
              <w:left w:w="108" w:type="dxa"/>
              <w:bottom w:w="28" w:type="dxa"/>
              <w:right w:w="108" w:type="dxa"/>
            </w:tcMar>
            <w:vAlign w:val="center"/>
          </w:tcPr>
          <w:p w14:paraId="768DD60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domestic tourists</w:t>
            </w:r>
          </w:p>
        </w:tc>
      </w:tr>
      <w:tr w:rsidR="002B6360" w:rsidRPr="006379F8" w14:paraId="5BE61757" w14:textId="77777777" w:rsidTr="002B50AD">
        <w:tc>
          <w:tcPr>
            <w:tcW w:w="750" w:type="dxa"/>
            <w:shd w:val="clear" w:color="auto" w:fill="auto"/>
            <w:tcMar>
              <w:top w:w="28" w:type="dxa"/>
              <w:left w:w="108" w:type="dxa"/>
              <w:bottom w:w="28" w:type="dxa"/>
              <w:right w:w="108" w:type="dxa"/>
            </w:tcMar>
          </w:tcPr>
          <w:p w14:paraId="18FD1E7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196</w:t>
            </w:r>
          </w:p>
        </w:tc>
        <w:tc>
          <w:tcPr>
            <w:tcW w:w="643" w:type="dxa"/>
            <w:gridSpan w:val="2"/>
            <w:shd w:val="clear" w:color="auto" w:fill="auto"/>
            <w:tcMar>
              <w:top w:w="28" w:type="dxa"/>
              <w:left w:w="108" w:type="dxa"/>
              <w:bottom w:w="28" w:type="dxa"/>
              <w:right w:w="108" w:type="dxa"/>
            </w:tcMar>
          </w:tcPr>
          <w:p w14:paraId="41856D7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1707</w:t>
            </w:r>
          </w:p>
        </w:tc>
        <w:tc>
          <w:tcPr>
            <w:tcW w:w="8245" w:type="dxa"/>
            <w:gridSpan w:val="2"/>
            <w:shd w:val="clear" w:color="auto" w:fill="auto"/>
            <w:tcMar>
              <w:top w:w="28" w:type="dxa"/>
              <w:left w:w="108" w:type="dxa"/>
              <w:bottom w:w="28" w:type="dxa"/>
              <w:right w:w="108" w:type="dxa"/>
            </w:tcMar>
            <w:vAlign w:val="center"/>
          </w:tcPr>
          <w:p w14:paraId="36C5C36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international tourists to Vietnam</w:t>
            </w:r>
          </w:p>
        </w:tc>
      </w:tr>
      <w:tr w:rsidR="002B6360" w:rsidRPr="006379F8" w14:paraId="02AB15C0" w14:textId="77777777" w:rsidTr="002B50AD">
        <w:tc>
          <w:tcPr>
            <w:tcW w:w="750" w:type="dxa"/>
            <w:shd w:val="clear" w:color="auto" w:fill="auto"/>
            <w:tcMar>
              <w:top w:w="28" w:type="dxa"/>
              <w:left w:w="108" w:type="dxa"/>
              <w:bottom w:w="28" w:type="dxa"/>
              <w:right w:w="108" w:type="dxa"/>
            </w:tcMar>
          </w:tcPr>
          <w:p w14:paraId="251A450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197</w:t>
            </w:r>
          </w:p>
        </w:tc>
        <w:tc>
          <w:tcPr>
            <w:tcW w:w="643" w:type="dxa"/>
            <w:gridSpan w:val="2"/>
            <w:shd w:val="clear" w:color="auto" w:fill="auto"/>
            <w:tcMar>
              <w:top w:w="28" w:type="dxa"/>
              <w:left w:w="108" w:type="dxa"/>
              <w:bottom w:w="28" w:type="dxa"/>
              <w:right w:w="108" w:type="dxa"/>
            </w:tcMar>
          </w:tcPr>
          <w:p w14:paraId="7BD761B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1708</w:t>
            </w:r>
          </w:p>
        </w:tc>
        <w:tc>
          <w:tcPr>
            <w:tcW w:w="8245" w:type="dxa"/>
            <w:gridSpan w:val="2"/>
            <w:shd w:val="clear" w:color="auto" w:fill="auto"/>
            <w:tcMar>
              <w:top w:w="28" w:type="dxa"/>
              <w:left w:w="108" w:type="dxa"/>
              <w:bottom w:w="28" w:type="dxa"/>
              <w:right w:w="108" w:type="dxa"/>
            </w:tcMar>
            <w:vAlign w:val="center"/>
          </w:tcPr>
          <w:p w14:paraId="10CC24C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Spending of international visitors to Vietnam</w:t>
            </w:r>
          </w:p>
        </w:tc>
      </w:tr>
      <w:tr w:rsidR="002B6360" w:rsidRPr="006379F8" w14:paraId="50D33BA8" w14:textId="77777777" w:rsidTr="002B50AD">
        <w:tc>
          <w:tcPr>
            <w:tcW w:w="750" w:type="dxa"/>
            <w:shd w:val="clear" w:color="auto" w:fill="auto"/>
            <w:tcMar>
              <w:top w:w="28" w:type="dxa"/>
              <w:left w:w="108" w:type="dxa"/>
              <w:bottom w:w="28" w:type="dxa"/>
              <w:right w:w="108" w:type="dxa"/>
            </w:tcMar>
          </w:tcPr>
          <w:p w14:paraId="786E101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198</w:t>
            </w:r>
          </w:p>
        </w:tc>
        <w:tc>
          <w:tcPr>
            <w:tcW w:w="643" w:type="dxa"/>
            <w:gridSpan w:val="2"/>
            <w:shd w:val="clear" w:color="auto" w:fill="auto"/>
            <w:tcMar>
              <w:top w:w="28" w:type="dxa"/>
              <w:left w:w="108" w:type="dxa"/>
              <w:bottom w:w="28" w:type="dxa"/>
              <w:right w:w="108" w:type="dxa"/>
            </w:tcMar>
          </w:tcPr>
          <w:p w14:paraId="316CE63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1709</w:t>
            </w:r>
          </w:p>
        </w:tc>
        <w:tc>
          <w:tcPr>
            <w:tcW w:w="8245" w:type="dxa"/>
            <w:gridSpan w:val="2"/>
            <w:shd w:val="clear" w:color="auto" w:fill="auto"/>
            <w:tcMar>
              <w:top w:w="28" w:type="dxa"/>
              <w:left w:w="108" w:type="dxa"/>
              <w:bottom w:w="28" w:type="dxa"/>
              <w:right w:w="108" w:type="dxa"/>
            </w:tcMar>
            <w:vAlign w:val="center"/>
          </w:tcPr>
          <w:p w14:paraId="39C8362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Spending by domestic tourists</w:t>
            </w:r>
          </w:p>
        </w:tc>
      </w:tr>
      <w:tr w:rsidR="002B6360" w:rsidRPr="006379F8" w14:paraId="0A8FBA95" w14:textId="77777777" w:rsidTr="002B50AD">
        <w:tc>
          <w:tcPr>
            <w:tcW w:w="9638" w:type="dxa"/>
            <w:gridSpan w:val="5"/>
            <w:shd w:val="clear" w:color="auto" w:fill="auto"/>
            <w:tcMar>
              <w:top w:w="28" w:type="dxa"/>
              <w:left w:w="108" w:type="dxa"/>
              <w:bottom w:w="28" w:type="dxa"/>
              <w:right w:w="108" w:type="dxa"/>
            </w:tcMar>
          </w:tcPr>
          <w:p w14:paraId="52A477AB" w14:textId="077B3499" w:rsidR="002B6360" w:rsidRPr="006379F8" w:rsidRDefault="002B6360" w:rsidP="002B50AD">
            <w:pPr>
              <w:spacing w:before="60" w:after="60" w:line="240" w:lineRule="atLeast"/>
              <w:rPr>
                <w:rFonts w:cs="Arial"/>
                <w:sz w:val="18"/>
                <w:szCs w:val="18"/>
              </w:rPr>
            </w:pPr>
            <w:bookmarkStart w:id="105" w:name="dieu_18"/>
            <w:r w:rsidRPr="006379F8">
              <w:rPr>
                <w:rFonts w:cs="Arial"/>
                <w:b/>
                <w:bCs/>
                <w:sz w:val="18"/>
                <w:szCs w:val="18"/>
                <w:shd w:val="solid" w:color="FFFFFF" w:fill="auto"/>
              </w:rPr>
              <w:t>18. Residential living standards</w:t>
            </w:r>
            <w:bookmarkEnd w:id="105"/>
          </w:p>
        </w:tc>
      </w:tr>
      <w:tr w:rsidR="002B6360" w:rsidRPr="006379F8" w14:paraId="2C551E36" w14:textId="77777777" w:rsidTr="002B50AD">
        <w:tc>
          <w:tcPr>
            <w:tcW w:w="750" w:type="dxa"/>
            <w:shd w:val="clear" w:color="auto" w:fill="auto"/>
            <w:tcMar>
              <w:top w:w="28" w:type="dxa"/>
              <w:left w:w="108" w:type="dxa"/>
              <w:bottom w:w="28" w:type="dxa"/>
              <w:right w:w="108" w:type="dxa"/>
            </w:tcMar>
          </w:tcPr>
          <w:p w14:paraId="46F5A95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199</w:t>
            </w:r>
          </w:p>
        </w:tc>
        <w:tc>
          <w:tcPr>
            <w:tcW w:w="643" w:type="dxa"/>
            <w:gridSpan w:val="2"/>
            <w:shd w:val="clear" w:color="auto" w:fill="auto"/>
            <w:tcMar>
              <w:top w:w="28" w:type="dxa"/>
              <w:left w:w="108" w:type="dxa"/>
              <w:bottom w:w="28" w:type="dxa"/>
              <w:right w:w="108" w:type="dxa"/>
            </w:tcMar>
          </w:tcPr>
          <w:p w14:paraId="596E45D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1801</w:t>
            </w:r>
          </w:p>
        </w:tc>
        <w:tc>
          <w:tcPr>
            <w:tcW w:w="8245" w:type="dxa"/>
            <w:gridSpan w:val="2"/>
            <w:shd w:val="clear" w:color="auto" w:fill="auto"/>
            <w:tcMar>
              <w:top w:w="28" w:type="dxa"/>
              <w:left w:w="108" w:type="dxa"/>
              <w:bottom w:w="28" w:type="dxa"/>
              <w:right w:w="108" w:type="dxa"/>
            </w:tcMar>
            <w:vAlign w:val="center"/>
          </w:tcPr>
          <w:p w14:paraId="7679739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Human Development Index (HDI)</w:t>
            </w:r>
          </w:p>
        </w:tc>
      </w:tr>
      <w:tr w:rsidR="002B6360" w:rsidRPr="006379F8" w14:paraId="30711661" w14:textId="77777777" w:rsidTr="002B50AD">
        <w:tc>
          <w:tcPr>
            <w:tcW w:w="750" w:type="dxa"/>
            <w:shd w:val="clear" w:color="auto" w:fill="auto"/>
            <w:tcMar>
              <w:top w:w="28" w:type="dxa"/>
              <w:left w:w="108" w:type="dxa"/>
              <w:bottom w:w="28" w:type="dxa"/>
              <w:right w:w="108" w:type="dxa"/>
            </w:tcMar>
          </w:tcPr>
          <w:p w14:paraId="5874BEE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200</w:t>
            </w:r>
          </w:p>
        </w:tc>
        <w:tc>
          <w:tcPr>
            <w:tcW w:w="643" w:type="dxa"/>
            <w:gridSpan w:val="2"/>
            <w:shd w:val="clear" w:color="auto" w:fill="auto"/>
            <w:tcMar>
              <w:top w:w="28" w:type="dxa"/>
              <w:left w:w="108" w:type="dxa"/>
              <w:bottom w:w="28" w:type="dxa"/>
              <w:right w:w="108" w:type="dxa"/>
            </w:tcMar>
          </w:tcPr>
          <w:p w14:paraId="11CB9F9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1802</w:t>
            </w:r>
          </w:p>
        </w:tc>
        <w:tc>
          <w:tcPr>
            <w:tcW w:w="8245" w:type="dxa"/>
            <w:gridSpan w:val="2"/>
            <w:shd w:val="clear" w:color="auto" w:fill="auto"/>
            <w:tcMar>
              <w:top w:w="28" w:type="dxa"/>
              <w:left w:w="108" w:type="dxa"/>
              <w:bottom w:w="28" w:type="dxa"/>
              <w:right w:w="108" w:type="dxa"/>
            </w:tcMar>
            <w:vAlign w:val="center"/>
          </w:tcPr>
          <w:p w14:paraId="4BB66C9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Multidimensional poverty rate</w:t>
            </w:r>
          </w:p>
        </w:tc>
      </w:tr>
      <w:tr w:rsidR="002B6360" w:rsidRPr="006379F8" w14:paraId="7573260A" w14:textId="77777777" w:rsidTr="002B50AD">
        <w:tc>
          <w:tcPr>
            <w:tcW w:w="750" w:type="dxa"/>
            <w:shd w:val="clear" w:color="auto" w:fill="auto"/>
            <w:tcMar>
              <w:top w:w="28" w:type="dxa"/>
              <w:left w:w="108" w:type="dxa"/>
              <w:bottom w:w="28" w:type="dxa"/>
              <w:right w:w="108" w:type="dxa"/>
            </w:tcMar>
          </w:tcPr>
          <w:p w14:paraId="7D74572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201</w:t>
            </w:r>
          </w:p>
        </w:tc>
        <w:tc>
          <w:tcPr>
            <w:tcW w:w="643" w:type="dxa"/>
            <w:gridSpan w:val="2"/>
            <w:shd w:val="clear" w:color="auto" w:fill="auto"/>
            <w:tcMar>
              <w:top w:w="28" w:type="dxa"/>
              <w:left w:w="108" w:type="dxa"/>
              <w:bottom w:w="28" w:type="dxa"/>
              <w:right w:w="108" w:type="dxa"/>
            </w:tcMar>
          </w:tcPr>
          <w:p w14:paraId="73419F0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1803</w:t>
            </w:r>
          </w:p>
        </w:tc>
        <w:tc>
          <w:tcPr>
            <w:tcW w:w="8245" w:type="dxa"/>
            <w:gridSpan w:val="2"/>
            <w:shd w:val="clear" w:color="auto" w:fill="auto"/>
            <w:tcMar>
              <w:top w:w="28" w:type="dxa"/>
              <w:left w:w="108" w:type="dxa"/>
              <w:bottom w:w="28" w:type="dxa"/>
              <w:right w:w="108" w:type="dxa"/>
            </w:tcMar>
            <w:vAlign w:val="center"/>
          </w:tcPr>
          <w:p w14:paraId="377DF02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children in multidimensional poverty</w:t>
            </w:r>
          </w:p>
        </w:tc>
      </w:tr>
      <w:tr w:rsidR="002B6360" w:rsidRPr="006379F8" w14:paraId="0C56572A" w14:textId="77777777" w:rsidTr="002B50AD">
        <w:tc>
          <w:tcPr>
            <w:tcW w:w="750" w:type="dxa"/>
            <w:shd w:val="clear" w:color="auto" w:fill="auto"/>
            <w:tcMar>
              <w:top w:w="28" w:type="dxa"/>
              <w:left w:w="108" w:type="dxa"/>
              <w:bottom w:w="28" w:type="dxa"/>
              <w:right w:w="108" w:type="dxa"/>
            </w:tcMar>
          </w:tcPr>
          <w:p w14:paraId="5D8742F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202</w:t>
            </w:r>
          </w:p>
        </w:tc>
        <w:tc>
          <w:tcPr>
            <w:tcW w:w="643" w:type="dxa"/>
            <w:gridSpan w:val="2"/>
            <w:shd w:val="clear" w:color="auto" w:fill="auto"/>
            <w:tcMar>
              <w:top w:w="28" w:type="dxa"/>
              <w:left w:w="108" w:type="dxa"/>
              <w:bottom w:w="28" w:type="dxa"/>
              <w:right w:w="108" w:type="dxa"/>
            </w:tcMar>
          </w:tcPr>
          <w:p w14:paraId="29210F5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1804</w:t>
            </w:r>
          </w:p>
        </w:tc>
        <w:tc>
          <w:tcPr>
            <w:tcW w:w="8245" w:type="dxa"/>
            <w:gridSpan w:val="2"/>
            <w:shd w:val="clear" w:color="auto" w:fill="auto"/>
            <w:tcMar>
              <w:top w:w="28" w:type="dxa"/>
              <w:left w:w="108" w:type="dxa"/>
              <w:bottom w:w="28" w:type="dxa"/>
              <w:right w:w="108" w:type="dxa"/>
            </w:tcMar>
            <w:vAlign w:val="center"/>
          </w:tcPr>
          <w:p w14:paraId="74556D7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Average income per capita 01 month</w:t>
            </w:r>
          </w:p>
        </w:tc>
      </w:tr>
      <w:tr w:rsidR="002B6360" w:rsidRPr="006379F8" w14:paraId="6DA3789F" w14:textId="77777777" w:rsidTr="002B50AD">
        <w:tc>
          <w:tcPr>
            <w:tcW w:w="750" w:type="dxa"/>
            <w:shd w:val="clear" w:color="auto" w:fill="auto"/>
            <w:tcMar>
              <w:top w:w="28" w:type="dxa"/>
              <w:left w:w="108" w:type="dxa"/>
              <w:bottom w:w="28" w:type="dxa"/>
              <w:right w:w="108" w:type="dxa"/>
            </w:tcMar>
          </w:tcPr>
          <w:p w14:paraId="675A986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203</w:t>
            </w:r>
          </w:p>
        </w:tc>
        <w:tc>
          <w:tcPr>
            <w:tcW w:w="643" w:type="dxa"/>
            <w:gridSpan w:val="2"/>
            <w:shd w:val="clear" w:color="auto" w:fill="auto"/>
            <w:tcMar>
              <w:top w:w="28" w:type="dxa"/>
              <w:left w:w="108" w:type="dxa"/>
              <w:bottom w:w="28" w:type="dxa"/>
              <w:right w:w="108" w:type="dxa"/>
            </w:tcMar>
          </w:tcPr>
          <w:p w14:paraId="1994D54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1805</w:t>
            </w:r>
          </w:p>
        </w:tc>
        <w:tc>
          <w:tcPr>
            <w:tcW w:w="8245" w:type="dxa"/>
            <w:gridSpan w:val="2"/>
            <w:shd w:val="clear" w:color="auto" w:fill="auto"/>
            <w:tcMar>
              <w:top w:w="28" w:type="dxa"/>
              <w:left w:w="108" w:type="dxa"/>
              <w:bottom w:w="28" w:type="dxa"/>
              <w:right w:w="108" w:type="dxa"/>
            </w:tcMar>
            <w:vAlign w:val="center"/>
          </w:tcPr>
          <w:p w14:paraId="7DC79B7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The coefficient of inequality in the income distribution (Gini coefficient)</w:t>
            </w:r>
          </w:p>
        </w:tc>
      </w:tr>
      <w:tr w:rsidR="002B6360" w:rsidRPr="006379F8" w14:paraId="7194AF81" w14:textId="77777777" w:rsidTr="002B50AD">
        <w:tc>
          <w:tcPr>
            <w:tcW w:w="750" w:type="dxa"/>
            <w:shd w:val="clear" w:color="auto" w:fill="auto"/>
            <w:tcMar>
              <w:top w:w="28" w:type="dxa"/>
              <w:left w:w="108" w:type="dxa"/>
              <w:bottom w:w="28" w:type="dxa"/>
              <w:right w:w="108" w:type="dxa"/>
            </w:tcMar>
          </w:tcPr>
          <w:p w14:paraId="335750B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204</w:t>
            </w:r>
          </w:p>
        </w:tc>
        <w:tc>
          <w:tcPr>
            <w:tcW w:w="643" w:type="dxa"/>
            <w:gridSpan w:val="2"/>
            <w:shd w:val="clear" w:color="auto" w:fill="auto"/>
            <w:tcMar>
              <w:top w:w="28" w:type="dxa"/>
              <w:left w:w="108" w:type="dxa"/>
              <w:bottom w:w="28" w:type="dxa"/>
              <w:right w:w="108" w:type="dxa"/>
            </w:tcMar>
          </w:tcPr>
          <w:p w14:paraId="37BF638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1806</w:t>
            </w:r>
          </w:p>
        </w:tc>
        <w:tc>
          <w:tcPr>
            <w:tcW w:w="8245" w:type="dxa"/>
            <w:gridSpan w:val="2"/>
            <w:shd w:val="clear" w:color="auto" w:fill="auto"/>
            <w:tcMar>
              <w:top w:w="28" w:type="dxa"/>
              <w:left w:w="108" w:type="dxa"/>
              <w:bottom w:w="28" w:type="dxa"/>
              <w:right w:w="108" w:type="dxa"/>
            </w:tcMar>
            <w:vAlign w:val="center"/>
          </w:tcPr>
          <w:p w14:paraId="445AFC7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urban population supplied with clean water through a centralized water supply system</w:t>
            </w:r>
          </w:p>
        </w:tc>
      </w:tr>
      <w:tr w:rsidR="002B6360" w:rsidRPr="006379F8" w14:paraId="55BB01AF" w14:textId="77777777" w:rsidTr="002B50AD">
        <w:tc>
          <w:tcPr>
            <w:tcW w:w="750" w:type="dxa"/>
            <w:shd w:val="clear" w:color="auto" w:fill="auto"/>
            <w:tcMar>
              <w:top w:w="28" w:type="dxa"/>
              <w:left w:w="108" w:type="dxa"/>
              <w:bottom w:w="28" w:type="dxa"/>
              <w:right w:w="108" w:type="dxa"/>
            </w:tcMar>
          </w:tcPr>
          <w:p w14:paraId="701DEA3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205</w:t>
            </w:r>
          </w:p>
        </w:tc>
        <w:tc>
          <w:tcPr>
            <w:tcW w:w="643" w:type="dxa"/>
            <w:gridSpan w:val="2"/>
            <w:shd w:val="clear" w:color="auto" w:fill="auto"/>
            <w:tcMar>
              <w:top w:w="28" w:type="dxa"/>
              <w:left w:w="108" w:type="dxa"/>
              <w:bottom w:w="28" w:type="dxa"/>
              <w:right w:w="108" w:type="dxa"/>
            </w:tcMar>
          </w:tcPr>
          <w:p w14:paraId="46B0021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1807</w:t>
            </w:r>
          </w:p>
        </w:tc>
        <w:tc>
          <w:tcPr>
            <w:tcW w:w="8245" w:type="dxa"/>
            <w:gridSpan w:val="2"/>
            <w:shd w:val="clear" w:color="auto" w:fill="auto"/>
            <w:tcMar>
              <w:top w:w="28" w:type="dxa"/>
              <w:left w:w="108" w:type="dxa"/>
              <w:bottom w:w="28" w:type="dxa"/>
              <w:right w:w="108" w:type="dxa"/>
            </w:tcMar>
            <w:vAlign w:val="center"/>
          </w:tcPr>
          <w:p w14:paraId="694D4E2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rural population using clean water that meets standards</w:t>
            </w:r>
          </w:p>
        </w:tc>
      </w:tr>
      <w:tr w:rsidR="002B6360" w:rsidRPr="006379F8" w14:paraId="51AE667B" w14:textId="77777777" w:rsidTr="002B50AD">
        <w:tc>
          <w:tcPr>
            <w:tcW w:w="750" w:type="dxa"/>
            <w:shd w:val="clear" w:color="auto" w:fill="auto"/>
            <w:tcMar>
              <w:top w:w="28" w:type="dxa"/>
              <w:left w:w="108" w:type="dxa"/>
              <w:bottom w:w="28" w:type="dxa"/>
              <w:right w:w="108" w:type="dxa"/>
            </w:tcMar>
          </w:tcPr>
          <w:p w14:paraId="023C6B2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206</w:t>
            </w:r>
          </w:p>
        </w:tc>
        <w:tc>
          <w:tcPr>
            <w:tcW w:w="643" w:type="dxa"/>
            <w:gridSpan w:val="2"/>
            <w:shd w:val="clear" w:color="auto" w:fill="auto"/>
            <w:tcMar>
              <w:top w:w="28" w:type="dxa"/>
              <w:left w:w="108" w:type="dxa"/>
              <w:bottom w:w="28" w:type="dxa"/>
              <w:right w:w="108" w:type="dxa"/>
            </w:tcMar>
          </w:tcPr>
          <w:p w14:paraId="62E82D3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1808</w:t>
            </w:r>
          </w:p>
        </w:tc>
        <w:tc>
          <w:tcPr>
            <w:tcW w:w="8245" w:type="dxa"/>
            <w:gridSpan w:val="2"/>
            <w:shd w:val="clear" w:color="auto" w:fill="auto"/>
            <w:tcMar>
              <w:top w:w="28" w:type="dxa"/>
              <w:left w:w="108" w:type="dxa"/>
              <w:bottom w:w="28" w:type="dxa"/>
              <w:right w:w="108" w:type="dxa"/>
            </w:tcMar>
            <w:vAlign w:val="center"/>
          </w:tcPr>
          <w:p w14:paraId="001C1DC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population with access to hygienic water</w:t>
            </w:r>
          </w:p>
        </w:tc>
      </w:tr>
      <w:tr w:rsidR="002B6360" w:rsidRPr="006379F8" w14:paraId="7FFE84C5" w14:textId="77777777" w:rsidTr="002B50AD">
        <w:tc>
          <w:tcPr>
            <w:tcW w:w="750" w:type="dxa"/>
            <w:shd w:val="clear" w:color="auto" w:fill="auto"/>
            <w:tcMar>
              <w:top w:w="28" w:type="dxa"/>
              <w:left w:w="108" w:type="dxa"/>
              <w:bottom w:w="28" w:type="dxa"/>
              <w:right w:w="108" w:type="dxa"/>
            </w:tcMar>
          </w:tcPr>
          <w:p w14:paraId="2A9E4FB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207</w:t>
            </w:r>
          </w:p>
        </w:tc>
        <w:tc>
          <w:tcPr>
            <w:tcW w:w="643" w:type="dxa"/>
            <w:gridSpan w:val="2"/>
            <w:shd w:val="clear" w:color="auto" w:fill="auto"/>
            <w:tcMar>
              <w:top w:w="28" w:type="dxa"/>
              <w:left w:w="108" w:type="dxa"/>
              <w:bottom w:w="28" w:type="dxa"/>
              <w:right w:w="108" w:type="dxa"/>
            </w:tcMar>
          </w:tcPr>
          <w:p w14:paraId="16649E8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1809</w:t>
            </w:r>
          </w:p>
        </w:tc>
        <w:tc>
          <w:tcPr>
            <w:tcW w:w="8245" w:type="dxa"/>
            <w:gridSpan w:val="2"/>
            <w:shd w:val="clear" w:color="auto" w:fill="auto"/>
            <w:tcMar>
              <w:top w:w="28" w:type="dxa"/>
              <w:left w:w="108" w:type="dxa"/>
              <w:bottom w:w="28" w:type="dxa"/>
              <w:right w:w="108" w:type="dxa"/>
            </w:tcMar>
            <w:vAlign w:val="center"/>
          </w:tcPr>
          <w:p w14:paraId="2D21AD3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population using hygienic latrines</w:t>
            </w:r>
          </w:p>
        </w:tc>
      </w:tr>
      <w:tr w:rsidR="002B6360" w:rsidRPr="006379F8" w14:paraId="0F9E460E" w14:textId="77777777" w:rsidTr="002B50AD">
        <w:tc>
          <w:tcPr>
            <w:tcW w:w="750" w:type="dxa"/>
            <w:shd w:val="clear" w:color="auto" w:fill="auto"/>
            <w:tcMar>
              <w:top w:w="28" w:type="dxa"/>
              <w:left w:w="108" w:type="dxa"/>
              <w:bottom w:w="28" w:type="dxa"/>
              <w:right w:w="108" w:type="dxa"/>
            </w:tcMar>
          </w:tcPr>
          <w:p w14:paraId="6238747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208</w:t>
            </w:r>
          </w:p>
        </w:tc>
        <w:tc>
          <w:tcPr>
            <w:tcW w:w="643" w:type="dxa"/>
            <w:gridSpan w:val="2"/>
            <w:shd w:val="clear" w:color="auto" w:fill="auto"/>
            <w:tcMar>
              <w:top w:w="28" w:type="dxa"/>
              <w:left w:w="108" w:type="dxa"/>
              <w:bottom w:w="28" w:type="dxa"/>
              <w:right w:w="108" w:type="dxa"/>
            </w:tcMar>
          </w:tcPr>
          <w:p w14:paraId="2AD8356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1810</w:t>
            </w:r>
          </w:p>
        </w:tc>
        <w:tc>
          <w:tcPr>
            <w:tcW w:w="8245" w:type="dxa"/>
            <w:gridSpan w:val="2"/>
            <w:shd w:val="clear" w:color="auto" w:fill="auto"/>
            <w:tcMar>
              <w:top w:w="28" w:type="dxa"/>
              <w:left w:w="108" w:type="dxa"/>
              <w:bottom w:w="28" w:type="dxa"/>
              <w:right w:w="108" w:type="dxa"/>
            </w:tcMar>
            <w:vAlign w:val="center"/>
          </w:tcPr>
          <w:p w14:paraId="43863B5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Energy consumption per capita</w:t>
            </w:r>
          </w:p>
        </w:tc>
      </w:tr>
      <w:tr w:rsidR="002B6360" w:rsidRPr="006379F8" w14:paraId="799ACE06" w14:textId="77777777" w:rsidTr="002B50AD">
        <w:tc>
          <w:tcPr>
            <w:tcW w:w="9638" w:type="dxa"/>
            <w:gridSpan w:val="5"/>
            <w:shd w:val="clear" w:color="auto" w:fill="auto"/>
            <w:tcMar>
              <w:top w:w="28" w:type="dxa"/>
              <w:left w:w="108" w:type="dxa"/>
              <w:bottom w:w="28" w:type="dxa"/>
              <w:right w:w="108" w:type="dxa"/>
            </w:tcMar>
          </w:tcPr>
          <w:p w14:paraId="45F24055" w14:textId="478B84BF" w:rsidR="002B6360" w:rsidRPr="006379F8" w:rsidRDefault="002B6360" w:rsidP="002B50AD">
            <w:pPr>
              <w:spacing w:before="60" w:after="60" w:line="240" w:lineRule="atLeast"/>
              <w:rPr>
                <w:rFonts w:cs="Arial"/>
                <w:sz w:val="18"/>
                <w:szCs w:val="18"/>
              </w:rPr>
            </w:pPr>
            <w:bookmarkStart w:id="106" w:name="dieu_19"/>
            <w:r w:rsidRPr="006379F8">
              <w:rPr>
                <w:rFonts w:cs="Arial"/>
                <w:b/>
                <w:bCs/>
                <w:sz w:val="18"/>
                <w:szCs w:val="18"/>
                <w:shd w:val="solid" w:color="FFFFFF" w:fill="auto"/>
              </w:rPr>
              <w:t>19. Social order and safety</w:t>
            </w:r>
            <w:bookmarkEnd w:id="106"/>
          </w:p>
        </w:tc>
      </w:tr>
      <w:tr w:rsidR="002B6360" w:rsidRPr="006379F8" w14:paraId="02CCE00C" w14:textId="77777777" w:rsidTr="002B50AD">
        <w:tc>
          <w:tcPr>
            <w:tcW w:w="750" w:type="dxa"/>
            <w:shd w:val="clear" w:color="auto" w:fill="auto"/>
            <w:tcMar>
              <w:top w:w="28" w:type="dxa"/>
              <w:left w:w="108" w:type="dxa"/>
              <w:bottom w:w="28" w:type="dxa"/>
              <w:right w:w="108" w:type="dxa"/>
            </w:tcMar>
          </w:tcPr>
          <w:p w14:paraId="42DEB18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209</w:t>
            </w:r>
          </w:p>
        </w:tc>
        <w:tc>
          <w:tcPr>
            <w:tcW w:w="643" w:type="dxa"/>
            <w:gridSpan w:val="2"/>
            <w:shd w:val="clear" w:color="auto" w:fill="auto"/>
            <w:tcMar>
              <w:top w:w="28" w:type="dxa"/>
              <w:left w:w="108" w:type="dxa"/>
              <w:bottom w:w="28" w:type="dxa"/>
              <w:right w:w="108" w:type="dxa"/>
            </w:tcMar>
          </w:tcPr>
          <w:p w14:paraId="744D002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1901</w:t>
            </w:r>
          </w:p>
        </w:tc>
        <w:tc>
          <w:tcPr>
            <w:tcW w:w="8245" w:type="dxa"/>
            <w:gridSpan w:val="2"/>
            <w:shd w:val="clear" w:color="auto" w:fill="auto"/>
            <w:tcMar>
              <w:top w:w="28" w:type="dxa"/>
              <w:left w:w="108" w:type="dxa"/>
              <w:bottom w:w="28" w:type="dxa"/>
              <w:right w:w="108" w:type="dxa"/>
            </w:tcMar>
            <w:vAlign w:val="center"/>
          </w:tcPr>
          <w:p w14:paraId="490C956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traffic accidents; number of people killed and injured in traffic accidents</w:t>
            </w:r>
          </w:p>
        </w:tc>
      </w:tr>
      <w:tr w:rsidR="002B6360" w:rsidRPr="006379F8" w14:paraId="785438F6" w14:textId="77777777" w:rsidTr="002B50AD">
        <w:tc>
          <w:tcPr>
            <w:tcW w:w="750" w:type="dxa"/>
            <w:shd w:val="clear" w:color="auto" w:fill="auto"/>
            <w:tcMar>
              <w:top w:w="28" w:type="dxa"/>
              <w:left w:w="108" w:type="dxa"/>
              <w:bottom w:w="28" w:type="dxa"/>
              <w:right w:w="108" w:type="dxa"/>
            </w:tcMar>
          </w:tcPr>
          <w:p w14:paraId="08BBEC5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210</w:t>
            </w:r>
          </w:p>
        </w:tc>
        <w:tc>
          <w:tcPr>
            <w:tcW w:w="643" w:type="dxa"/>
            <w:gridSpan w:val="2"/>
            <w:shd w:val="clear" w:color="auto" w:fill="auto"/>
            <w:tcMar>
              <w:top w:w="28" w:type="dxa"/>
              <w:left w:w="108" w:type="dxa"/>
              <w:bottom w:w="28" w:type="dxa"/>
              <w:right w:w="108" w:type="dxa"/>
            </w:tcMar>
          </w:tcPr>
          <w:p w14:paraId="2C66F0D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1902</w:t>
            </w:r>
          </w:p>
        </w:tc>
        <w:tc>
          <w:tcPr>
            <w:tcW w:w="8245" w:type="dxa"/>
            <w:gridSpan w:val="2"/>
            <w:shd w:val="clear" w:color="auto" w:fill="auto"/>
            <w:tcMar>
              <w:top w:w="28" w:type="dxa"/>
              <w:left w:w="108" w:type="dxa"/>
              <w:bottom w:w="28" w:type="dxa"/>
              <w:right w:w="108" w:type="dxa"/>
            </w:tcMar>
            <w:vAlign w:val="center"/>
          </w:tcPr>
          <w:p w14:paraId="043174A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fires and explosions; number of deaths, injuries and property damage caused by fire and explosion</w:t>
            </w:r>
          </w:p>
        </w:tc>
      </w:tr>
      <w:tr w:rsidR="002B6360" w:rsidRPr="006379F8" w14:paraId="753325E5" w14:textId="77777777" w:rsidTr="002B50AD">
        <w:tc>
          <w:tcPr>
            <w:tcW w:w="750" w:type="dxa"/>
            <w:shd w:val="clear" w:color="auto" w:fill="auto"/>
            <w:tcMar>
              <w:top w:w="28" w:type="dxa"/>
              <w:left w:w="108" w:type="dxa"/>
              <w:bottom w:w="28" w:type="dxa"/>
              <w:right w:w="108" w:type="dxa"/>
            </w:tcMar>
          </w:tcPr>
          <w:p w14:paraId="521A303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211</w:t>
            </w:r>
          </w:p>
        </w:tc>
        <w:tc>
          <w:tcPr>
            <w:tcW w:w="643" w:type="dxa"/>
            <w:gridSpan w:val="2"/>
            <w:shd w:val="clear" w:color="auto" w:fill="auto"/>
            <w:tcMar>
              <w:top w:w="28" w:type="dxa"/>
              <w:left w:w="108" w:type="dxa"/>
              <w:bottom w:w="28" w:type="dxa"/>
              <w:right w:w="108" w:type="dxa"/>
            </w:tcMar>
          </w:tcPr>
          <w:p w14:paraId="51B86CF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1903</w:t>
            </w:r>
          </w:p>
        </w:tc>
        <w:tc>
          <w:tcPr>
            <w:tcW w:w="8245" w:type="dxa"/>
            <w:gridSpan w:val="2"/>
            <w:shd w:val="clear" w:color="auto" w:fill="auto"/>
            <w:tcMar>
              <w:top w:w="28" w:type="dxa"/>
              <w:left w:w="108" w:type="dxa"/>
              <w:bottom w:w="28" w:type="dxa"/>
              <w:right w:w="108" w:type="dxa"/>
            </w:tcMar>
            <w:vAlign w:val="center"/>
          </w:tcPr>
          <w:p w14:paraId="2B3A434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incidents, number of accidents, number of people saved, number of victims' bodies found in activities of fire prevention and fighting forces</w:t>
            </w:r>
          </w:p>
        </w:tc>
      </w:tr>
      <w:tr w:rsidR="002B6360" w:rsidRPr="006379F8" w14:paraId="3AD5083D" w14:textId="77777777" w:rsidTr="002B50AD">
        <w:tc>
          <w:tcPr>
            <w:tcW w:w="750" w:type="dxa"/>
            <w:shd w:val="clear" w:color="auto" w:fill="auto"/>
            <w:tcMar>
              <w:top w:w="28" w:type="dxa"/>
              <w:left w:w="108" w:type="dxa"/>
              <w:bottom w:w="28" w:type="dxa"/>
              <w:right w:w="108" w:type="dxa"/>
            </w:tcMar>
          </w:tcPr>
          <w:p w14:paraId="4641CA1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212</w:t>
            </w:r>
          </w:p>
        </w:tc>
        <w:tc>
          <w:tcPr>
            <w:tcW w:w="643" w:type="dxa"/>
            <w:gridSpan w:val="2"/>
            <w:shd w:val="clear" w:color="auto" w:fill="auto"/>
            <w:tcMar>
              <w:top w:w="28" w:type="dxa"/>
              <w:left w:w="108" w:type="dxa"/>
              <w:bottom w:w="28" w:type="dxa"/>
              <w:right w:w="108" w:type="dxa"/>
            </w:tcMar>
          </w:tcPr>
          <w:p w14:paraId="64F3813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1904</w:t>
            </w:r>
          </w:p>
        </w:tc>
        <w:tc>
          <w:tcPr>
            <w:tcW w:w="8245" w:type="dxa"/>
            <w:gridSpan w:val="2"/>
            <w:shd w:val="clear" w:color="auto" w:fill="auto"/>
            <w:tcMar>
              <w:top w:w="28" w:type="dxa"/>
              <w:left w:w="108" w:type="dxa"/>
              <w:bottom w:w="28" w:type="dxa"/>
              <w:right w:w="108" w:type="dxa"/>
            </w:tcMar>
            <w:vAlign w:val="center"/>
          </w:tcPr>
          <w:p w14:paraId="6CB019A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Road traffic safety factor</w:t>
            </w:r>
          </w:p>
        </w:tc>
      </w:tr>
      <w:tr w:rsidR="002B6360" w:rsidRPr="006379F8" w14:paraId="7496AE48" w14:textId="77777777" w:rsidTr="002B50AD">
        <w:tc>
          <w:tcPr>
            <w:tcW w:w="750" w:type="dxa"/>
            <w:shd w:val="clear" w:color="auto" w:fill="auto"/>
            <w:tcMar>
              <w:top w:w="28" w:type="dxa"/>
              <w:left w:w="108" w:type="dxa"/>
              <w:bottom w:w="28" w:type="dxa"/>
              <w:right w:w="108" w:type="dxa"/>
            </w:tcMar>
          </w:tcPr>
          <w:p w14:paraId="19A9EDA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213</w:t>
            </w:r>
          </w:p>
        </w:tc>
        <w:tc>
          <w:tcPr>
            <w:tcW w:w="643" w:type="dxa"/>
            <w:gridSpan w:val="2"/>
            <w:shd w:val="clear" w:color="auto" w:fill="auto"/>
            <w:tcMar>
              <w:top w:w="28" w:type="dxa"/>
              <w:left w:w="108" w:type="dxa"/>
              <w:bottom w:w="28" w:type="dxa"/>
              <w:right w:w="108" w:type="dxa"/>
            </w:tcMar>
          </w:tcPr>
          <w:p w14:paraId="270E927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1905</w:t>
            </w:r>
          </w:p>
        </w:tc>
        <w:tc>
          <w:tcPr>
            <w:tcW w:w="8245" w:type="dxa"/>
            <w:gridSpan w:val="2"/>
            <w:shd w:val="clear" w:color="auto" w:fill="auto"/>
            <w:tcMar>
              <w:top w:w="28" w:type="dxa"/>
              <w:left w:w="108" w:type="dxa"/>
              <w:bottom w:w="28" w:type="dxa"/>
              <w:right w:w="108" w:type="dxa"/>
            </w:tcMar>
            <w:vAlign w:val="center"/>
          </w:tcPr>
          <w:p w14:paraId="751653B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population experiencing violence</w:t>
            </w:r>
          </w:p>
        </w:tc>
      </w:tr>
      <w:tr w:rsidR="002B6360" w:rsidRPr="006379F8" w14:paraId="11524B48" w14:textId="77777777" w:rsidTr="002B50AD">
        <w:tc>
          <w:tcPr>
            <w:tcW w:w="9638" w:type="dxa"/>
            <w:gridSpan w:val="5"/>
            <w:shd w:val="clear" w:color="auto" w:fill="auto"/>
            <w:tcMar>
              <w:top w:w="28" w:type="dxa"/>
              <w:left w:w="108" w:type="dxa"/>
              <w:bottom w:w="28" w:type="dxa"/>
              <w:right w:w="108" w:type="dxa"/>
            </w:tcMar>
          </w:tcPr>
          <w:p w14:paraId="53A8E47C" w14:textId="2F4BF9DD" w:rsidR="002B6360" w:rsidRPr="006379F8" w:rsidRDefault="002B6360" w:rsidP="002B50AD">
            <w:pPr>
              <w:spacing w:before="60" w:after="60" w:line="240" w:lineRule="atLeast"/>
              <w:rPr>
                <w:rFonts w:cs="Arial"/>
                <w:sz w:val="18"/>
                <w:szCs w:val="18"/>
              </w:rPr>
            </w:pPr>
            <w:bookmarkStart w:id="107" w:name="dieu_20"/>
            <w:r w:rsidRPr="006379F8">
              <w:rPr>
                <w:rFonts w:cs="Arial"/>
                <w:b/>
                <w:bCs/>
                <w:sz w:val="18"/>
                <w:szCs w:val="18"/>
                <w:shd w:val="solid" w:color="FFFFFF" w:fill="auto"/>
              </w:rPr>
              <w:t>20. Justice</w:t>
            </w:r>
            <w:bookmarkEnd w:id="107"/>
          </w:p>
        </w:tc>
      </w:tr>
      <w:tr w:rsidR="002B6360" w:rsidRPr="006379F8" w14:paraId="59A47859" w14:textId="77777777" w:rsidTr="002B50AD">
        <w:tc>
          <w:tcPr>
            <w:tcW w:w="750" w:type="dxa"/>
            <w:shd w:val="clear" w:color="auto" w:fill="auto"/>
            <w:tcMar>
              <w:top w:w="28" w:type="dxa"/>
              <w:left w:w="108" w:type="dxa"/>
              <w:bottom w:w="28" w:type="dxa"/>
              <w:right w:w="108" w:type="dxa"/>
            </w:tcMar>
          </w:tcPr>
          <w:p w14:paraId="1D1EC1A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214</w:t>
            </w:r>
          </w:p>
        </w:tc>
        <w:tc>
          <w:tcPr>
            <w:tcW w:w="643" w:type="dxa"/>
            <w:gridSpan w:val="2"/>
            <w:shd w:val="clear" w:color="auto" w:fill="auto"/>
            <w:tcMar>
              <w:top w:w="28" w:type="dxa"/>
              <w:left w:w="108" w:type="dxa"/>
              <w:bottom w:w="28" w:type="dxa"/>
              <w:right w:w="108" w:type="dxa"/>
            </w:tcMar>
          </w:tcPr>
          <w:p w14:paraId="3FF7FBDC"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2001</w:t>
            </w:r>
          </w:p>
        </w:tc>
        <w:tc>
          <w:tcPr>
            <w:tcW w:w="8245" w:type="dxa"/>
            <w:gridSpan w:val="2"/>
            <w:shd w:val="clear" w:color="auto" w:fill="auto"/>
            <w:tcMar>
              <w:top w:w="28" w:type="dxa"/>
              <w:left w:w="108" w:type="dxa"/>
              <w:bottom w:w="28" w:type="dxa"/>
              <w:right w:w="108" w:type="dxa"/>
            </w:tcMar>
            <w:vAlign w:val="center"/>
          </w:tcPr>
          <w:p w14:paraId="2785F8B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cases, number of defendants prosecuted</w:t>
            </w:r>
          </w:p>
        </w:tc>
      </w:tr>
      <w:tr w:rsidR="002B6360" w:rsidRPr="006379F8" w14:paraId="21C5E68C" w14:textId="77777777" w:rsidTr="002B50AD">
        <w:tc>
          <w:tcPr>
            <w:tcW w:w="750" w:type="dxa"/>
            <w:shd w:val="clear" w:color="auto" w:fill="auto"/>
            <w:tcMar>
              <w:top w:w="28" w:type="dxa"/>
              <w:left w:w="108" w:type="dxa"/>
              <w:bottom w:w="28" w:type="dxa"/>
              <w:right w:w="108" w:type="dxa"/>
            </w:tcMar>
          </w:tcPr>
          <w:p w14:paraId="15A9DAA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215</w:t>
            </w:r>
          </w:p>
        </w:tc>
        <w:tc>
          <w:tcPr>
            <w:tcW w:w="643" w:type="dxa"/>
            <w:gridSpan w:val="2"/>
            <w:shd w:val="clear" w:color="auto" w:fill="auto"/>
            <w:tcMar>
              <w:top w:w="28" w:type="dxa"/>
              <w:left w:w="108" w:type="dxa"/>
              <w:bottom w:w="28" w:type="dxa"/>
              <w:right w:w="108" w:type="dxa"/>
            </w:tcMar>
          </w:tcPr>
          <w:p w14:paraId="303711B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2002</w:t>
            </w:r>
          </w:p>
        </w:tc>
        <w:tc>
          <w:tcPr>
            <w:tcW w:w="8245" w:type="dxa"/>
            <w:gridSpan w:val="2"/>
            <w:shd w:val="clear" w:color="auto" w:fill="auto"/>
            <w:tcMar>
              <w:top w:w="28" w:type="dxa"/>
              <w:left w:w="108" w:type="dxa"/>
              <w:bottom w:w="28" w:type="dxa"/>
              <w:right w:w="108" w:type="dxa"/>
            </w:tcMar>
            <w:vAlign w:val="center"/>
          </w:tcPr>
          <w:p w14:paraId="4BAF5E6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cases, number of defendants prosecuted</w:t>
            </w:r>
          </w:p>
        </w:tc>
      </w:tr>
      <w:tr w:rsidR="002B6360" w:rsidRPr="006379F8" w14:paraId="13C30506" w14:textId="77777777" w:rsidTr="002B50AD">
        <w:tc>
          <w:tcPr>
            <w:tcW w:w="750" w:type="dxa"/>
            <w:shd w:val="clear" w:color="auto" w:fill="auto"/>
            <w:tcMar>
              <w:top w:w="28" w:type="dxa"/>
              <w:left w:w="108" w:type="dxa"/>
              <w:bottom w:w="28" w:type="dxa"/>
              <w:right w:w="108" w:type="dxa"/>
            </w:tcMar>
          </w:tcPr>
          <w:p w14:paraId="402A3AC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216</w:t>
            </w:r>
          </w:p>
        </w:tc>
        <w:tc>
          <w:tcPr>
            <w:tcW w:w="643" w:type="dxa"/>
            <w:gridSpan w:val="2"/>
            <w:shd w:val="clear" w:color="auto" w:fill="auto"/>
            <w:tcMar>
              <w:top w:w="28" w:type="dxa"/>
              <w:left w:w="108" w:type="dxa"/>
              <w:bottom w:w="28" w:type="dxa"/>
              <w:right w:w="108" w:type="dxa"/>
            </w:tcMar>
          </w:tcPr>
          <w:p w14:paraId="2F1D23A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2003</w:t>
            </w:r>
          </w:p>
        </w:tc>
        <w:tc>
          <w:tcPr>
            <w:tcW w:w="8245" w:type="dxa"/>
            <w:gridSpan w:val="2"/>
            <w:shd w:val="clear" w:color="auto" w:fill="auto"/>
            <w:tcMar>
              <w:top w:w="28" w:type="dxa"/>
              <w:left w:w="108" w:type="dxa"/>
              <w:bottom w:w="28" w:type="dxa"/>
              <w:right w:w="108" w:type="dxa"/>
            </w:tcMar>
            <w:vAlign w:val="center"/>
          </w:tcPr>
          <w:p w14:paraId="0BECBAB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cases, number of defendants tried at first instance</w:t>
            </w:r>
          </w:p>
        </w:tc>
      </w:tr>
      <w:tr w:rsidR="002B6360" w:rsidRPr="006379F8" w14:paraId="6EBC7B13" w14:textId="77777777" w:rsidTr="002B50AD">
        <w:tc>
          <w:tcPr>
            <w:tcW w:w="750" w:type="dxa"/>
            <w:shd w:val="clear" w:color="auto" w:fill="auto"/>
            <w:tcMar>
              <w:top w:w="28" w:type="dxa"/>
              <w:left w:w="108" w:type="dxa"/>
              <w:bottom w:w="28" w:type="dxa"/>
              <w:right w:w="108" w:type="dxa"/>
            </w:tcMar>
          </w:tcPr>
          <w:p w14:paraId="3BA4802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217</w:t>
            </w:r>
          </w:p>
        </w:tc>
        <w:tc>
          <w:tcPr>
            <w:tcW w:w="643" w:type="dxa"/>
            <w:gridSpan w:val="2"/>
            <w:shd w:val="clear" w:color="auto" w:fill="auto"/>
            <w:tcMar>
              <w:top w:w="28" w:type="dxa"/>
              <w:left w:w="108" w:type="dxa"/>
              <w:bottom w:w="28" w:type="dxa"/>
              <w:right w:w="108" w:type="dxa"/>
            </w:tcMar>
          </w:tcPr>
          <w:p w14:paraId="30D57B9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2004</w:t>
            </w:r>
          </w:p>
        </w:tc>
        <w:tc>
          <w:tcPr>
            <w:tcW w:w="8245" w:type="dxa"/>
            <w:gridSpan w:val="2"/>
            <w:shd w:val="clear" w:color="auto" w:fill="auto"/>
            <w:tcMar>
              <w:top w:w="28" w:type="dxa"/>
              <w:left w:w="108" w:type="dxa"/>
              <w:bottom w:w="28" w:type="dxa"/>
              <w:right w:w="108" w:type="dxa"/>
            </w:tcMar>
            <w:vAlign w:val="center"/>
          </w:tcPr>
          <w:p w14:paraId="08F30967"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Civil judgment enforcement results</w:t>
            </w:r>
          </w:p>
        </w:tc>
      </w:tr>
      <w:tr w:rsidR="002B6360" w:rsidRPr="006379F8" w14:paraId="3A7675E6" w14:textId="77777777" w:rsidTr="002B50AD">
        <w:tc>
          <w:tcPr>
            <w:tcW w:w="750" w:type="dxa"/>
            <w:shd w:val="clear" w:color="auto" w:fill="auto"/>
            <w:tcMar>
              <w:top w:w="28" w:type="dxa"/>
              <w:left w:w="108" w:type="dxa"/>
              <w:bottom w:w="28" w:type="dxa"/>
              <w:right w:w="108" w:type="dxa"/>
            </w:tcMar>
          </w:tcPr>
          <w:p w14:paraId="4FCA6CC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218</w:t>
            </w:r>
          </w:p>
        </w:tc>
        <w:tc>
          <w:tcPr>
            <w:tcW w:w="643" w:type="dxa"/>
            <w:gridSpan w:val="2"/>
            <w:shd w:val="clear" w:color="auto" w:fill="auto"/>
            <w:tcMar>
              <w:top w:w="28" w:type="dxa"/>
              <w:left w:w="108" w:type="dxa"/>
              <w:bottom w:w="28" w:type="dxa"/>
              <w:right w:w="108" w:type="dxa"/>
            </w:tcMar>
          </w:tcPr>
          <w:p w14:paraId="23BB14D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2005</w:t>
            </w:r>
          </w:p>
        </w:tc>
        <w:tc>
          <w:tcPr>
            <w:tcW w:w="8245" w:type="dxa"/>
            <w:gridSpan w:val="2"/>
            <w:shd w:val="clear" w:color="auto" w:fill="auto"/>
            <w:tcMar>
              <w:top w:w="28" w:type="dxa"/>
              <w:left w:w="108" w:type="dxa"/>
              <w:bottom w:w="28" w:type="dxa"/>
              <w:right w:w="108" w:type="dxa"/>
            </w:tcMar>
            <w:vAlign w:val="center"/>
          </w:tcPr>
          <w:p w14:paraId="5B1B1EB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Results of execution of administrative judgments</w:t>
            </w:r>
          </w:p>
        </w:tc>
      </w:tr>
      <w:tr w:rsidR="002B6360" w:rsidRPr="006379F8" w14:paraId="36E07FDE" w14:textId="77777777" w:rsidTr="002B50AD">
        <w:tc>
          <w:tcPr>
            <w:tcW w:w="750" w:type="dxa"/>
            <w:shd w:val="clear" w:color="auto" w:fill="auto"/>
            <w:tcMar>
              <w:top w:w="28" w:type="dxa"/>
              <w:left w:w="108" w:type="dxa"/>
              <w:bottom w:w="28" w:type="dxa"/>
              <w:right w:w="108" w:type="dxa"/>
            </w:tcMar>
          </w:tcPr>
          <w:p w14:paraId="6D95D876"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219</w:t>
            </w:r>
          </w:p>
        </w:tc>
        <w:tc>
          <w:tcPr>
            <w:tcW w:w="643" w:type="dxa"/>
            <w:gridSpan w:val="2"/>
            <w:shd w:val="clear" w:color="auto" w:fill="auto"/>
            <w:tcMar>
              <w:top w:w="28" w:type="dxa"/>
              <w:left w:w="108" w:type="dxa"/>
              <w:bottom w:w="28" w:type="dxa"/>
              <w:right w:w="108" w:type="dxa"/>
            </w:tcMar>
          </w:tcPr>
          <w:p w14:paraId="289E13E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2006</w:t>
            </w:r>
          </w:p>
        </w:tc>
        <w:tc>
          <w:tcPr>
            <w:tcW w:w="8245" w:type="dxa"/>
            <w:gridSpan w:val="2"/>
            <w:shd w:val="clear" w:color="auto" w:fill="auto"/>
            <w:tcMar>
              <w:top w:w="28" w:type="dxa"/>
              <w:left w:w="108" w:type="dxa"/>
              <w:bottom w:w="28" w:type="dxa"/>
              <w:right w:w="108" w:type="dxa"/>
            </w:tcMar>
            <w:vAlign w:val="center"/>
          </w:tcPr>
          <w:p w14:paraId="536DD06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people who have received legal aid</w:t>
            </w:r>
          </w:p>
        </w:tc>
      </w:tr>
      <w:tr w:rsidR="002B6360" w:rsidRPr="006379F8" w14:paraId="68DF6421" w14:textId="77777777" w:rsidTr="002B50AD">
        <w:tc>
          <w:tcPr>
            <w:tcW w:w="9638" w:type="dxa"/>
            <w:gridSpan w:val="5"/>
            <w:shd w:val="clear" w:color="auto" w:fill="auto"/>
            <w:tcMar>
              <w:top w:w="28" w:type="dxa"/>
              <w:left w:w="108" w:type="dxa"/>
              <w:bottom w:w="28" w:type="dxa"/>
              <w:right w:w="108" w:type="dxa"/>
            </w:tcMar>
          </w:tcPr>
          <w:p w14:paraId="5D9644EF" w14:textId="25DDD6B4" w:rsidR="002B6360" w:rsidRPr="006379F8" w:rsidRDefault="002B6360" w:rsidP="002B50AD">
            <w:pPr>
              <w:spacing w:before="60" w:after="60" w:line="240" w:lineRule="atLeast"/>
              <w:rPr>
                <w:rFonts w:cs="Arial"/>
                <w:sz w:val="18"/>
                <w:szCs w:val="18"/>
              </w:rPr>
            </w:pPr>
            <w:bookmarkStart w:id="108" w:name="dieu_21"/>
            <w:r w:rsidRPr="006379F8">
              <w:rPr>
                <w:rFonts w:cs="Arial"/>
                <w:b/>
                <w:bCs/>
                <w:sz w:val="18"/>
                <w:szCs w:val="18"/>
                <w:shd w:val="solid" w:color="FFFFFF" w:fill="auto"/>
              </w:rPr>
              <w:t>21. Environmental protection</w:t>
            </w:r>
            <w:bookmarkEnd w:id="108"/>
          </w:p>
        </w:tc>
      </w:tr>
      <w:tr w:rsidR="002B6360" w:rsidRPr="006379F8" w14:paraId="1BE46780" w14:textId="77777777" w:rsidTr="002B50AD">
        <w:tc>
          <w:tcPr>
            <w:tcW w:w="750" w:type="dxa"/>
            <w:shd w:val="clear" w:color="auto" w:fill="auto"/>
            <w:tcMar>
              <w:top w:w="28" w:type="dxa"/>
              <w:left w:w="108" w:type="dxa"/>
              <w:bottom w:w="28" w:type="dxa"/>
              <w:right w:w="108" w:type="dxa"/>
            </w:tcMar>
          </w:tcPr>
          <w:p w14:paraId="5D1147F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220</w:t>
            </w:r>
          </w:p>
        </w:tc>
        <w:tc>
          <w:tcPr>
            <w:tcW w:w="643" w:type="dxa"/>
            <w:gridSpan w:val="2"/>
            <w:shd w:val="clear" w:color="auto" w:fill="auto"/>
            <w:tcMar>
              <w:top w:w="28" w:type="dxa"/>
              <w:left w:w="108" w:type="dxa"/>
              <w:bottom w:w="28" w:type="dxa"/>
              <w:right w:w="108" w:type="dxa"/>
            </w:tcMar>
          </w:tcPr>
          <w:p w14:paraId="7B03945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2101</w:t>
            </w:r>
          </w:p>
        </w:tc>
        <w:tc>
          <w:tcPr>
            <w:tcW w:w="8245" w:type="dxa"/>
            <w:gridSpan w:val="2"/>
            <w:shd w:val="clear" w:color="auto" w:fill="auto"/>
            <w:tcMar>
              <w:top w:w="28" w:type="dxa"/>
              <w:left w:w="108" w:type="dxa"/>
              <w:bottom w:w="28" w:type="dxa"/>
              <w:right w:w="108" w:type="dxa"/>
            </w:tcMar>
            <w:vAlign w:val="center"/>
          </w:tcPr>
          <w:p w14:paraId="535FC3B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Existing forest area</w:t>
            </w:r>
          </w:p>
        </w:tc>
      </w:tr>
      <w:tr w:rsidR="002B6360" w:rsidRPr="006379F8" w14:paraId="529D1BF3" w14:textId="77777777" w:rsidTr="002B50AD">
        <w:tc>
          <w:tcPr>
            <w:tcW w:w="750" w:type="dxa"/>
            <w:shd w:val="clear" w:color="auto" w:fill="auto"/>
            <w:tcMar>
              <w:top w:w="28" w:type="dxa"/>
              <w:left w:w="108" w:type="dxa"/>
              <w:bottom w:w="28" w:type="dxa"/>
              <w:right w:w="108" w:type="dxa"/>
            </w:tcMar>
          </w:tcPr>
          <w:p w14:paraId="2463646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221</w:t>
            </w:r>
          </w:p>
        </w:tc>
        <w:tc>
          <w:tcPr>
            <w:tcW w:w="643" w:type="dxa"/>
            <w:gridSpan w:val="2"/>
            <w:shd w:val="clear" w:color="auto" w:fill="auto"/>
            <w:tcMar>
              <w:top w:w="28" w:type="dxa"/>
              <w:left w:w="108" w:type="dxa"/>
              <w:bottom w:w="28" w:type="dxa"/>
              <w:right w:w="108" w:type="dxa"/>
            </w:tcMar>
          </w:tcPr>
          <w:p w14:paraId="14109C0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2102</w:t>
            </w:r>
          </w:p>
        </w:tc>
        <w:tc>
          <w:tcPr>
            <w:tcW w:w="8245" w:type="dxa"/>
            <w:gridSpan w:val="2"/>
            <w:shd w:val="clear" w:color="auto" w:fill="auto"/>
            <w:tcMar>
              <w:top w:w="28" w:type="dxa"/>
              <w:left w:w="108" w:type="dxa"/>
              <w:bottom w:w="28" w:type="dxa"/>
              <w:right w:w="108" w:type="dxa"/>
            </w:tcMar>
            <w:vAlign w:val="center"/>
          </w:tcPr>
          <w:p w14:paraId="5C3E06F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Forest cover rate</w:t>
            </w:r>
          </w:p>
        </w:tc>
      </w:tr>
      <w:tr w:rsidR="002B6360" w:rsidRPr="006379F8" w14:paraId="4803F0B7" w14:textId="77777777" w:rsidTr="002B50AD">
        <w:tc>
          <w:tcPr>
            <w:tcW w:w="750" w:type="dxa"/>
            <w:shd w:val="clear" w:color="auto" w:fill="auto"/>
            <w:tcMar>
              <w:top w:w="28" w:type="dxa"/>
              <w:left w:w="108" w:type="dxa"/>
              <w:bottom w:w="28" w:type="dxa"/>
              <w:right w:w="108" w:type="dxa"/>
            </w:tcMar>
          </w:tcPr>
          <w:p w14:paraId="70460F4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222</w:t>
            </w:r>
          </w:p>
        </w:tc>
        <w:tc>
          <w:tcPr>
            <w:tcW w:w="643" w:type="dxa"/>
            <w:gridSpan w:val="2"/>
            <w:shd w:val="clear" w:color="auto" w:fill="auto"/>
            <w:tcMar>
              <w:top w:w="28" w:type="dxa"/>
              <w:left w:w="108" w:type="dxa"/>
              <w:bottom w:w="28" w:type="dxa"/>
              <w:right w:w="108" w:type="dxa"/>
            </w:tcMar>
          </w:tcPr>
          <w:p w14:paraId="4AC59E2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2103</w:t>
            </w:r>
          </w:p>
        </w:tc>
        <w:tc>
          <w:tcPr>
            <w:tcW w:w="8245" w:type="dxa"/>
            <w:gridSpan w:val="2"/>
            <w:shd w:val="clear" w:color="auto" w:fill="auto"/>
            <w:tcMar>
              <w:top w:w="28" w:type="dxa"/>
              <w:left w:w="108" w:type="dxa"/>
              <w:bottom w:w="28" w:type="dxa"/>
              <w:right w:w="108" w:type="dxa"/>
            </w:tcMar>
            <w:vAlign w:val="center"/>
          </w:tcPr>
          <w:p w14:paraId="1A519D1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natural disasters and extent of damage</w:t>
            </w:r>
          </w:p>
        </w:tc>
      </w:tr>
      <w:tr w:rsidR="002B6360" w:rsidRPr="006379F8" w14:paraId="60DCD0C5" w14:textId="77777777" w:rsidTr="002B50AD">
        <w:tc>
          <w:tcPr>
            <w:tcW w:w="750" w:type="dxa"/>
            <w:shd w:val="clear" w:color="auto" w:fill="auto"/>
            <w:tcMar>
              <w:top w:w="28" w:type="dxa"/>
              <w:left w:w="108" w:type="dxa"/>
              <w:bottom w:w="28" w:type="dxa"/>
              <w:right w:w="108" w:type="dxa"/>
            </w:tcMar>
          </w:tcPr>
          <w:p w14:paraId="5A367E43"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223</w:t>
            </w:r>
          </w:p>
        </w:tc>
        <w:tc>
          <w:tcPr>
            <w:tcW w:w="643" w:type="dxa"/>
            <w:gridSpan w:val="2"/>
            <w:shd w:val="clear" w:color="auto" w:fill="auto"/>
            <w:tcMar>
              <w:top w:w="28" w:type="dxa"/>
              <w:left w:w="108" w:type="dxa"/>
              <w:bottom w:w="28" w:type="dxa"/>
              <w:right w:w="108" w:type="dxa"/>
            </w:tcMar>
          </w:tcPr>
          <w:p w14:paraId="7796ABC0"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2104</w:t>
            </w:r>
          </w:p>
        </w:tc>
        <w:tc>
          <w:tcPr>
            <w:tcW w:w="8245" w:type="dxa"/>
            <w:gridSpan w:val="2"/>
            <w:shd w:val="clear" w:color="auto" w:fill="auto"/>
            <w:tcMar>
              <w:top w:w="28" w:type="dxa"/>
              <w:left w:w="108" w:type="dxa"/>
              <w:bottom w:w="28" w:type="dxa"/>
              <w:right w:w="108" w:type="dxa"/>
            </w:tcMar>
            <w:vAlign w:val="center"/>
          </w:tcPr>
          <w:p w14:paraId="6A47D5A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Number of zones and areas of nature reserves</w:t>
            </w:r>
          </w:p>
        </w:tc>
      </w:tr>
      <w:tr w:rsidR="002B6360" w:rsidRPr="006379F8" w14:paraId="7509A159" w14:textId="77777777" w:rsidTr="002B50AD">
        <w:tc>
          <w:tcPr>
            <w:tcW w:w="750" w:type="dxa"/>
            <w:shd w:val="clear" w:color="auto" w:fill="auto"/>
            <w:tcMar>
              <w:top w:w="28" w:type="dxa"/>
              <w:left w:w="108" w:type="dxa"/>
              <w:bottom w:w="28" w:type="dxa"/>
              <w:right w:w="108" w:type="dxa"/>
            </w:tcMar>
          </w:tcPr>
          <w:p w14:paraId="1241F2A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224</w:t>
            </w:r>
          </w:p>
        </w:tc>
        <w:tc>
          <w:tcPr>
            <w:tcW w:w="643" w:type="dxa"/>
            <w:gridSpan w:val="2"/>
            <w:shd w:val="clear" w:color="auto" w:fill="auto"/>
            <w:tcMar>
              <w:top w:w="28" w:type="dxa"/>
              <w:left w:w="108" w:type="dxa"/>
              <w:bottom w:w="28" w:type="dxa"/>
              <w:right w:w="108" w:type="dxa"/>
            </w:tcMar>
          </w:tcPr>
          <w:p w14:paraId="0705D4E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2105</w:t>
            </w:r>
          </w:p>
        </w:tc>
        <w:tc>
          <w:tcPr>
            <w:tcW w:w="8245" w:type="dxa"/>
            <w:gridSpan w:val="2"/>
            <w:shd w:val="clear" w:color="auto" w:fill="auto"/>
            <w:tcMar>
              <w:top w:w="28" w:type="dxa"/>
              <w:left w:w="108" w:type="dxa"/>
              <w:bottom w:w="28" w:type="dxa"/>
              <w:right w:w="108" w:type="dxa"/>
            </w:tcMar>
            <w:vAlign w:val="center"/>
          </w:tcPr>
          <w:p w14:paraId="05C516D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Degraded land area</w:t>
            </w:r>
          </w:p>
        </w:tc>
      </w:tr>
      <w:tr w:rsidR="002B6360" w:rsidRPr="006379F8" w14:paraId="0668C891" w14:textId="77777777" w:rsidTr="002B50AD">
        <w:tc>
          <w:tcPr>
            <w:tcW w:w="750" w:type="dxa"/>
            <w:shd w:val="clear" w:color="auto" w:fill="auto"/>
            <w:tcMar>
              <w:top w:w="28" w:type="dxa"/>
              <w:left w:w="108" w:type="dxa"/>
              <w:bottom w:w="28" w:type="dxa"/>
              <w:right w:w="108" w:type="dxa"/>
            </w:tcMar>
          </w:tcPr>
          <w:p w14:paraId="0D7FC77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225</w:t>
            </w:r>
          </w:p>
        </w:tc>
        <w:tc>
          <w:tcPr>
            <w:tcW w:w="643" w:type="dxa"/>
            <w:gridSpan w:val="2"/>
            <w:shd w:val="clear" w:color="auto" w:fill="auto"/>
            <w:tcMar>
              <w:top w:w="28" w:type="dxa"/>
              <w:left w:w="108" w:type="dxa"/>
              <w:bottom w:w="28" w:type="dxa"/>
              <w:right w:w="108" w:type="dxa"/>
            </w:tcMar>
          </w:tcPr>
          <w:p w14:paraId="7A14356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2106</w:t>
            </w:r>
          </w:p>
        </w:tc>
        <w:tc>
          <w:tcPr>
            <w:tcW w:w="8245" w:type="dxa"/>
            <w:gridSpan w:val="2"/>
            <w:shd w:val="clear" w:color="auto" w:fill="auto"/>
            <w:tcMar>
              <w:top w:w="28" w:type="dxa"/>
              <w:left w:w="108" w:type="dxa"/>
              <w:bottom w:w="28" w:type="dxa"/>
              <w:right w:w="108" w:type="dxa"/>
            </w:tcMar>
            <w:vAlign w:val="center"/>
          </w:tcPr>
          <w:p w14:paraId="7451EFC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Rate of hazardous waste collected and treated</w:t>
            </w:r>
          </w:p>
        </w:tc>
      </w:tr>
      <w:tr w:rsidR="002B6360" w:rsidRPr="006379F8" w14:paraId="6F154D03" w14:textId="77777777" w:rsidTr="002B50AD">
        <w:tc>
          <w:tcPr>
            <w:tcW w:w="750" w:type="dxa"/>
            <w:shd w:val="clear" w:color="auto" w:fill="auto"/>
            <w:tcMar>
              <w:top w:w="28" w:type="dxa"/>
              <w:left w:w="108" w:type="dxa"/>
              <w:bottom w:w="28" w:type="dxa"/>
              <w:right w:w="108" w:type="dxa"/>
            </w:tcMar>
          </w:tcPr>
          <w:p w14:paraId="7CE30E5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226</w:t>
            </w:r>
          </w:p>
        </w:tc>
        <w:tc>
          <w:tcPr>
            <w:tcW w:w="643" w:type="dxa"/>
            <w:gridSpan w:val="2"/>
            <w:shd w:val="clear" w:color="auto" w:fill="auto"/>
            <w:tcMar>
              <w:top w:w="28" w:type="dxa"/>
              <w:left w:w="108" w:type="dxa"/>
              <w:bottom w:w="28" w:type="dxa"/>
              <w:right w:w="108" w:type="dxa"/>
            </w:tcMar>
          </w:tcPr>
          <w:p w14:paraId="2DAAB54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2107</w:t>
            </w:r>
          </w:p>
        </w:tc>
        <w:tc>
          <w:tcPr>
            <w:tcW w:w="8245" w:type="dxa"/>
            <w:gridSpan w:val="2"/>
            <w:shd w:val="clear" w:color="auto" w:fill="auto"/>
            <w:tcMar>
              <w:top w:w="28" w:type="dxa"/>
              <w:left w:w="108" w:type="dxa"/>
              <w:bottom w:w="28" w:type="dxa"/>
              <w:right w:w="108" w:type="dxa"/>
            </w:tcMar>
            <w:vAlign w:val="center"/>
          </w:tcPr>
          <w:p w14:paraId="08F9B805"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Rate of daily-life solid waste collected and treated</w:t>
            </w:r>
          </w:p>
        </w:tc>
      </w:tr>
      <w:tr w:rsidR="002B6360" w:rsidRPr="006379F8" w14:paraId="7F9BB74D" w14:textId="77777777" w:rsidTr="002B50AD">
        <w:tc>
          <w:tcPr>
            <w:tcW w:w="750" w:type="dxa"/>
            <w:shd w:val="clear" w:color="auto" w:fill="auto"/>
            <w:tcMar>
              <w:top w:w="28" w:type="dxa"/>
              <w:left w:w="108" w:type="dxa"/>
              <w:bottom w:w="28" w:type="dxa"/>
              <w:right w:w="108" w:type="dxa"/>
            </w:tcMar>
          </w:tcPr>
          <w:p w14:paraId="1F386AF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227</w:t>
            </w:r>
          </w:p>
        </w:tc>
        <w:tc>
          <w:tcPr>
            <w:tcW w:w="643" w:type="dxa"/>
            <w:gridSpan w:val="2"/>
            <w:shd w:val="clear" w:color="auto" w:fill="auto"/>
            <w:tcMar>
              <w:top w:w="28" w:type="dxa"/>
              <w:left w:w="108" w:type="dxa"/>
              <w:bottom w:w="28" w:type="dxa"/>
              <w:right w:w="108" w:type="dxa"/>
            </w:tcMar>
          </w:tcPr>
          <w:p w14:paraId="526B8D5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2108</w:t>
            </w:r>
          </w:p>
        </w:tc>
        <w:tc>
          <w:tcPr>
            <w:tcW w:w="8245" w:type="dxa"/>
            <w:gridSpan w:val="2"/>
            <w:shd w:val="clear" w:color="auto" w:fill="auto"/>
            <w:tcMar>
              <w:top w:w="28" w:type="dxa"/>
              <w:left w:w="108" w:type="dxa"/>
              <w:bottom w:w="28" w:type="dxa"/>
              <w:right w:w="108" w:type="dxa"/>
            </w:tcMar>
            <w:vAlign w:val="center"/>
          </w:tcPr>
          <w:p w14:paraId="0319609A"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 xml:space="preserve">Percentage of operating industrial parks, export processing zones, and high-tech parks with </w:t>
            </w:r>
            <w:r w:rsidRPr="006379F8">
              <w:rPr>
                <w:rFonts w:cs="Arial"/>
                <w:sz w:val="18"/>
                <w:szCs w:val="18"/>
                <w:shd w:val="solid" w:color="FFFFFF" w:fill="auto"/>
              </w:rPr>
              <w:lastRenderedPageBreak/>
              <w:t>centralized wastewater treatment systems meeting environmental standards</w:t>
            </w:r>
          </w:p>
        </w:tc>
      </w:tr>
      <w:tr w:rsidR="002B6360" w:rsidRPr="006379F8" w14:paraId="5C2E326B" w14:textId="77777777" w:rsidTr="002B50AD">
        <w:tc>
          <w:tcPr>
            <w:tcW w:w="750" w:type="dxa"/>
            <w:shd w:val="clear" w:color="auto" w:fill="auto"/>
            <w:tcMar>
              <w:top w:w="28" w:type="dxa"/>
              <w:left w:w="108" w:type="dxa"/>
              <w:bottom w:w="28" w:type="dxa"/>
              <w:right w:w="108" w:type="dxa"/>
            </w:tcMar>
          </w:tcPr>
          <w:p w14:paraId="13D4107F"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lastRenderedPageBreak/>
              <w:t>228</w:t>
            </w:r>
          </w:p>
        </w:tc>
        <w:tc>
          <w:tcPr>
            <w:tcW w:w="643" w:type="dxa"/>
            <w:gridSpan w:val="2"/>
            <w:shd w:val="clear" w:color="auto" w:fill="auto"/>
            <w:tcMar>
              <w:top w:w="28" w:type="dxa"/>
              <w:left w:w="108" w:type="dxa"/>
              <w:bottom w:w="28" w:type="dxa"/>
              <w:right w:w="108" w:type="dxa"/>
            </w:tcMar>
          </w:tcPr>
          <w:p w14:paraId="49898492"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2109</w:t>
            </w:r>
          </w:p>
        </w:tc>
        <w:tc>
          <w:tcPr>
            <w:tcW w:w="8245" w:type="dxa"/>
            <w:gridSpan w:val="2"/>
            <w:shd w:val="clear" w:color="auto" w:fill="auto"/>
            <w:tcMar>
              <w:top w:w="28" w:type="dxa"/>
              <w:left w:w="108" w:type="dxa"/>
              <w:bottom w:w="28" w:type="dxa"/>
              <w:right w:w="108" w:type="dxa"/>
            </w:tcMar>
            <w:vAlign w:val="center"/>
          </w:tcPr>
          <w:p w14:paraId="3BAFA3DD"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operating industrial clusters with centralized wastewater treatment systems meeting environmental standards</w:t>
            </w:r>
          </w:p>
        </w:tc>
      </w:tr>
      <w:tr w:rsidR="002B6360" w:rsidRPr="006379F8" w14:paraId="0EA68BEF" w14:textId="77777777" w:rsidTr="002B50AD">
        <w:tc>
          <w:tcPr>
            <w:tcW w:w="750" w:type="dxa"/>
            <w:shd w:val="clear" w:color="auto" w:fill="auto"/>
            <w:tcMar>
              <w:top w:w="28" w:type="dxa"/>
              <w:left w:w="108" w:type="dxa"/>
              <w:bottom w:w="28" w:type="dxa"/>
              <w:right w:w="108" w:type="dxa"/>
            </w:tcMar>
          </w:tcPr>
          <w:p w14:paraId="73512A9B"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229</w:t>
            </w:r>
          </w:p>
        </w:tc>
        <w:tc>
          <w:tcPr>
            <w:tcW w:w="643" w:type="dxa"/>
            <w:gridSpan w:val="2"/>
            <w:shd w:val="clear" w:color="auto" w:fill="auto"/>
            <w:tcMar>
              <w:top w:w="28" w:type="dxa"/>
              <w:left w:w="108" w:type="dxa"/>
              <w:bottom w:w="28" w:type="dxa"/>
              <w:right w:w="108" w:type="dxa"/>
            </w:tcMar>
          </w:tcPr>
          <w:p w14:paraId="0BDC6031"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2110</w:t>
            </w:r>
          </w:p>
        </w:tc>
        <w:tc>
          <w:tcPr>
            <w:tcW w:w="8245" w:type="dxa"/>
            <w:gridSpan w:val="2"/>
            <w:shd w:val="clear" w:color="auto" w:fill="auto"/>
            <w:tcMar>
              <w:top w:w="28" w:type="dxa"/>
              <w:left w:w="108" w:type="dxa"/>
              <w:bottom w:w="28" w:type="dxa"/>
              <w:right w:w="108" w:type="dxa"/>
            </w:tcMar>
            <w:vAlign w:val="center"/>
          </w:tcPr>
          <w:p w14:paraId="2062F039"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GHG emissions per capita</w:t>
            </w:r>
          </w:p>
        </w:tc>
      </w:tr>
      <w:tr w:rsidR="002B6360" w:rsidRPr="006379F8" w14:paraId="19572990" w14:textId="77777777" w:rsidTr="002B50AD">
        <w:tc>
          <w:tcPr>
            <w:tcW w:w="750" w:type="dxa"/>
            <w:shd w:val="clear" w:color="auto" w:fill="auto"/>
            <w:tcMar>
              <w:top w:w="28" w:type="dxa"/>
              <w:left w:w="108" w:type="dxa"/>
              <w:bottom w:w="28" w:type="dxa"/>
              <w:right w:w="108" w:type="dxa"/>
            </w:tcMar>
          </w:tcPr>
          <w:p w14:paraId="2652FF68"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230</w:t>
            </w:r>
          </w:p>
        </w:tc>
        <w:tc>
          <w:tcPr>
            <w:tcW w:w="643" w:type="dxa"/>
            <w:gridSpan w:val="2"/>
            <w:shd w:val="clear" w:color="auto" w:fill="auto"/>
            <w:tcMar>
              <w:top w:w="28" w:type="dxa"/>
              <w:left w:w="108" w:type="dxa"/>
              <w:bottom w:w="28" w:type="dxa"/>
              <w:right w:w="108" w:type="dxa"/>
            </w:tcMar>
          </w:tcPr>
          <w:p w14:paraId="591CF95E"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2111</w:t>
            </w:r>
          </w:p>
        </w:tc>
        <w:tc>
          <w:tcPr>
            <w:tcW w:w="8245" w:type="dxa"/>
            <w:gridSpan w:val="2"/>
            <w:shd w:val="clear" w:color="auto" w:fill="auto"/>
            <w:tcMar>
              <w:top w:w="28" w:type="dxa"/>
              <w:left w:w="108" w:type="dxa"/>
              <w:bottom w:w="28" w:type="dxa"/>
              <w:right w:w="108" w:type="dxa"/>
            </w:tcMar>
            <w:vAlign w:val="center"/>
          </w:tcPr>
          <w:p w14:paraId="47977B04" w14:textId="77777777" w:rsidR="002B6360" w:rsidRPr="006379F8" w:rsidRDefault="002B6360" w:rsidP="002B50AD">
            <w:pPr>
              <w:spacing w:after="0" w:line="240" w:lineRule="atLeast"/>
              <w:rPr>
                <w:rFonts w:cs="Arial"/>
                <w:sz w:val="18"/>
                <w:szCs w:val="18"/>
              </w:rPr>
            </w:pPr>
            <w:r w:rsidRPr="006379F8">
              <w:rPr>
                <w:rFonts w:cs="Arial"/>
                <w:sz w:val="18"/>
                <w:szCs w:val="18"/>
                <w:shd w:val="solid" w:color="FFFFFF" w:fill="auto"/>
              </w:rPr>
              <w:t>Percentage of days in a year with dust concentrations of PM2,5 and PM10 in the atmosphere exceeding the allowable environmental technical regulations in urban centers of grade IV or higher</w:t>
            </w:r>
          </w:p>
        </w:tc>
      </w:tr>
    </w:tbl>
    <w:p w14:paraId="0EEFFE95" w14:textId="77777777" w:rsidR="00CA49C6" w:rsidRDefault="00CA49C6" w:rsidP="00CA49C6">
      <w:pPr>
        <w:pStyle w:val="Heading1"/>
        <w:ind w:left="0"/>
        <w:jc w:val="center"/>
        <w:rPr>
          <w:b/>
          <w:bCs/>
          <w:color w:val="FF0000"/>
        </w:rPr>
      </w:pPr>
      <w:bookmarkStart w:id="109" w:name="_Toc147217785"/>
    </w:p>
    <w:bookmarkEnd w:id="109"/>
    <w:p w14:paraId="1048A4EE" w14:textId="77777777" w:rsidR="001D0C78" w:rsidRDefault="001D0C78">
      <w:pPr>
        <w:rPr>
          <w:rFonts w:ascii="Helvetica-Narrow-Bold" w:hAnsi="Helvetica-Narrow-Bold" w:cs="Helvetica-Narrow-Bold"/>
          <w:b/>
          <w:bCs/>
          <w:color w:val="FF0000"/>
          <w:sz w:val="28"/>
          <w:szCs w:val="28"/>
          <w:lang w:eastAsia="it-IT"/>
        </w:rPr>
      </w:pPr>
      <w:r>
        <w:rPr>
          <w:b/>
          <w:bCs/>
          <w:color w:val="FF0000"/>
        </w:rPr>
        <w:br w:type="page"/>
      </w:r>
    </w:p>
    <w:p w14:paraId="0CE62463" w14:textId="0B45CFFC" w:rsidR="00CA49C6" w:rsidRPr="00096B53" w:rsidRDefault="009D1A25" w:rsidP="00CA49C6">
      <w:pPr>
        <w:pStyle w:val="Heading1"/>
        <w:ind w:left="0"/>
        <w:jc w:val="center"/>
        <w:rPr>
          <w:b/>
          <w:bCs/>
          <w:lang w:val="en-GB"/>
        </w:rPr>
      </w:pPr>
      <w:bookmarkStart w:id="110" w:name="_Toc157067553"/>
      <w:r w:rsidRPr="00096B53">
        <w:rPr>
          <w:b/>
          <w:bCs/>
        </w:rPr>
        <w:lastRenderedPageBreak/>
        <w:t>R</w:t>
      </w:r>
      <w:r w:rsidRPr="00096B53">
        <w:rPr>
          <w:b/>
          <w:bCs/>
          <w:lang w:val="en-GB"/>
        </w:rPr>
        <w:t>EFERENCES</w:t>
      </w:r>
      <w:bookmarkEnd w:id="110"/>
    </w:p>
    <w:p w14:paraId="740EA229" w14:textId="77777777" w:rsidR="00CA49C6" w:rsidRPr="00096B53" w:rsidRDefault="00CA49C6" w:rsidP="00CA49C6">
      <w:pPr>
        <w:pStyle w:val="ListParagraph"/>
        <w:spacing w:before="40" w:after="40" w:line="240" w:lineRule="auto"/>
        <w:ind w:left="709"/>
        <w:contextualSpacing w:val="0"/>
        <w:rPr>
          <w:rFonts w:cs="Arial"/>
          <w:spacing w:val="-3"/>
          <w:sz w:val="24"/>
          <w:szCs w:val="24"/>
          <w:lang w:eastAsia="it-IT"/>
        </w:rPr>
      </w:pPr>
    </w:p>
    <w:p w14:paraId="706FE193" w14:textId="36EDD4CC" w:rsidR="00CA49C6" w:rsidRPr="00096B53" w:rsidRDefault="00EE3C65" w:rsidP="00EE3C65">
      <w:pPr>
        <w:pStyle w:val="ListParagraph"/>
        <w:numPr>
          <w:ilvl w:val="0"/>
          <w:numId w:val="34"/>
        </w:numPr>
        <w:spacing w:before="40" w:after="40" w:line="240" w:lineRule="auto"/>
        <w:contextualSpacing w:val="0"/>
        <w:rPr>
          <w:rFonts w:cs="Arial"/>
          <w:spacing w:val="-3"/>
          <w:lang w:eastAsia="it-IT"/>
        </w:rPr>
      </w:pPr>
      <w:r w:rsidRPr="00096B53">
        <w:rPr>
          <w:rFonts w:cs="Arial"/>
          <w:spacing w:val="-3"/>
          <w:lang w:eastAsia="it-IT"/>
        </w:rPr>
        <w:t>The 2030 Agenda for Sustainable Development</w:t>
      </w:r>
      <w:r w:rsidR="00CA49C6" w:rsidRPr="00096B53">
        <w:rPr>
          <w:rFonts w:cs="Arial"/>
          <w:spacing w:val="-3"/>
          <w:lang w:eastAsia="it-IT"/>
        </w:rPr>
        <w:t>.</w:t>
      </w:r>
    </w:p>
    <w:p w14:paraId="0F2DA6C9" w14:textId="3B8A7E0C" w:rsidR="00CA49C6" w:rsidRPr="00096B53" w:rsidRDefault="009D1A25" w:rsidP="009D1A25">
      <w:pPr>
        <w:pStyle w:val="ListParagraph"/>
        <w:numPr>
          <w:ilvl w:val="0"/>
          <w:numId w:val="34"/>
        </w:numPr>
        <w:spacing w:before="40" w:after="40" w:line="240" w:lineRule="auto"/>
        <w:contextualSpacing w:val="0"/>
        <w:rPr>
          <w:rFonts w:cs="Arial"/>
          <w:spacing w:val="-3"/>
          <w:lang w:eastAsia="it-IT"/>
        </w:rPr>
      </w:pPr>
      <w:r w:rsidRPr="00096B53">
        <w:rPr>
          <w:rFonts w:cs="Arial"/>
          <w:spacing w:val="-3"/>
          <w:lang w:eastAsia="it-IT"/>
        </w:rPr>
        <w:t xml:space="preserve">Sustainable Development Goals </w:t>
      </w:r>
      <w:r w:rsidR="00CA49C6" w:rsidRPr="00096B53">
        <w:rPr>
          <w:rFonts w:cs="Arial"/>
          <w:spacing w:val="-3"/>
          <w:lang w:eastAsia="it-IT"/>
        </w:rPr>
        <w:t>(SDGs).</w:t>
      </w:r>
    </w:p>
    <w:p w14:paraId="65643386" w14:textId="585AAA43" w:rsidR="00CA49C6" w:rsidRPr="00096B53" w:rsidRDefault="009D1A25" w:rsidP="009D1A25">
      <w:pPr>
        <w:pStyle w:val="ListParagraph"/>
        <w:numPr>
          <w:ilvl w:val="0"/>
          <w:numId w:val="34"/>
        </w:numPr>
        <w:spacing w:before="40" w:after="40" w:line="240" w:lineRule="auto"/>
        <w:contextualSpacing w:val="0"/>
        <w:rPr>
          <w:rFonts w:cs="Arial"/>
          <w:spacing w:val="-3"/>
          <w:lang w:eastAsia="it-IT"/>
        </w:rPr>
      </w:pPr>
      <w:r w:rsidRPr="00096B53">
        <w:rPr>
          <w:rFonts w:cs="Arial"/>
          <w:spacing w:val="-3"/>
          <w:lang w:eastAsia="it-IT"/>
        </w:rPr>
        <w:t xml:space="preserve">Vietnam’s Sustainable Development Goals </w:t>
      </w:r>
      <w:r w:rsidR="00CA49C6" w:rsidRPr="00096B53">
        <w:rPr>
          <w:rFonts w:cs="Arial"/>
          <w:spacing w:val="-3"/>
          <w:lang w:eastAsia="it-IT"/>
        </w:rPr>
        <w:t>(VSDGs).</w:t>
      </w:r>
    </w:p>
    <w:p w14:paraId="501998F6" w14:textId="7D91BCCB" w:rsidR="00CA49C6" w:rsidRPr="00096B53" w:rsidRDefault="009D1A25" w:rsidP="009D1A25">
      <w:pPr>
        <w:pStyle w:val="ListParagraph"/>
        <w:numPr>
          <w:ilvl w:val="0"/>
          <w:numId w:val="34"/>
        </w:numPr>
        <w:spacing w:before="40" w:after="40" w:line="240" w:lineRule="auto"/>
        <w:contextualSpacing w:val="0"/>
        <w:rPr>
          <w:rFonts w:cs="Arial"/>
          <w:spacing w:val="-3"/>
          <w:lang w:eastAsia="it-IT"/>
        </w:rPr>
      </w:pPr>
      <w:r w:rsidRPr="00096B53">
        <w:rPr>
          <w:rFonts w:cs="Arial"/>
          <w:spacing w:val="-3"/>
          <w:lang w:eastAsia="it-IT"/>
        </w:rPr>
        <w:t>The Sendai Framework for Disaster Risk Reduction</w:t>
      </w:r>
      <w:r w:rsidR="00CA49C6" w:rsidRPr="00096B53">
        <w:rPr>
          <w:rFonts w:cs="Arial"/>
          <w:spacing w:val="-3"/>
          <w:lang w:eastAsia="it-IT"/>
        </w:rPr>
        <w:t xml:space="preserve"> 2015 - 2030.</w:t>
      </w:r>
    </w:p>
    <w:p w14:paraId="010DE3D2" w14:textId="1F87CA49" w:rsidR="00CA49C6" w:rsidRPr="00096B53" w:rsidRDefault="00EE3C65" w:rsidP="00EE3C65">
      <w:pPr>
        <w:pStyle w:val="ListParagraph"/>
        <w:numPr>
          <w:ilvl w:val="0"/>
          <w:numId w:val="34"/>
        </w:numPr>
        <w:spacing w:before="40" w:after="40" w:line="240" w:lineRule="auto"/>
        <w:contextualSpacing w:val="0"/>
        <w:rPr>
          <w:rFonts w:cs="Arial"/>
          <w:spacing w:val="-3"/>
          <w:lang w:eastAsia="it-IT"/>
        </w:rPr>
      </w:pPr>
      <w:r w:rsidRPr="00096B53">
        <w:rPr>
          <w:rFonts w:cs="Arial"/>
          <w:spacing w:val="-3"/>
          <w:lang w:eastAsia="it-IT"/>
        </w:rPr>
        <w:t>The UNECE Set of Core Climate Change-related Indicators and Statistics</w:t>
      </w:r>
      <w:r w:rsidR="00CA49C6" w:rsidRPr="00096B53">
        <w:rPr>
          <w:rFonts w:cs="Arial"/>
          <w:spacing w:val="-3"/>
          <w:lang w:eastAsia="it-IT"/>
        </w:rPr>
        <w:t>.</w:t>
      </w:r>
    </w:p>
    <w:p w14:paraId="0CE9A996" w14:textId="2343A0C6" w:rsidR="00CA49C6" w:rsidRPr="00096B53" w:rsidRDefault="00EE3C65" w:rsidP="00EE3C65">
      <w:pPr>
        <w:pStyle w:val="ListParagraph"/>
        <w:numPr>
          <w:ilvl w:val="0"/>
          <w:numId w:val="34"/>
        </w:numPr>
        <w:spacing w:before="40" w:after="40" w:line="240" w:lineRule="auto"/>
        <w:contextualSpacing w:val="0"/>
        <w:rPr>
          <w:rFonts w:cs="Arial"/>
          <w:spacing w:val="-3"/>
          <w:lang w:eastAsia="it-IT"/>
        </w:rPr>
      </w:pPr>
      <w:r w:rsidRPr="00096B53">
        <w:rPr>
          <w:rFonts w:cs="Arial"/>
          <w:spacing w:val="-3"/>
          <w:lang w:eastAsia="it-IT"/>
        </w:rPr>
        <w:t>The UNSD Global Set of Climate Change Statistics and Indicators</w:t>
      </w:r>
      <w:r w:rsidR="00CA49C6" w:rsidRPr="00096B53">
        <w:rPr>
          <w:rFonts w:cs="Arial"/>
          <w:spacing w:val="-3"/>
          <w:lang w:eastAsia="it-IT"/>
        </w:rPr>
        <w:t>.</w:t>
      </w:r>
    </w:p>
    <w:p w14:paraId="7B1B9F1B" w14:textId="62B84CBA" w:rsidR="00CA49C6" w:rsidRPr="00096B53" w:rsidRDefault="003B6FDC" w:rsidP="003B6FDC">
      <w:pPr>
        <w:pStyle w:val="ListParagraph"/>
        <w:numPr>
          <w:ilvl w:val="0"/>
          <w:numId w:val="34"/>
        </w:numPr>
        <w:spacing w:before="40" w:after="40" w:line="240" w:lineRule="auto"/>
        <w:contextualSpacing w:val="0"/>
        <w:rPr>
          <w:rFonts w:cs="Arial"/>
          <w:spacing w:val="-3"/>
          <w:lang w:eastAsia="it-IT"/>
        </w:rPr>
      </w:pPr>
      <w:r w:rsidRPr="00096B53">
        <w:rPr>
          <w:rFonts w:cs="Arial"/>
          <w:spacing w:val="-3"/>
          <w:lang w:eastAsia="it-IT"/>
        </w:rPr>
        <w:t>Statistics Law 2015, amended and supplemented in 2021</w:t>
      </w:r>
      <w:r w:rsidR="00CA49C6" w:rsidRPr="00096B53">
        <w:rPr>
          <w:rFonts w:cs="Arial"/>
          <w:spacing w:val="-3"/>
          <w:lang w:eastAsia="it-IT"/>
        </w:rPr>
        <w:t>.</w:t>
      </w:r>
    </w:p>
    <w:p w14:paraId="6DB3BC50" w14:textId="364201EE" w:rsidR="00CA49C6" w:rsidRPr="00096B53" w:rsidRDefault="003B6FDC" w:rsidP="00CA49C6">
      <w:pPr>
        <w:pStyle w:val="ListParagraph"/>
        <w:numPr>
          <w:ilvl w:val="0"/>
          <w:numId w:val="34"/>
        </w:numPr>
        <w:spacing w:before="40" w:after="40" w:line="240" w:lineRule="auto"/>
        <w:ind w:left="709" w:hanging="352"/>
        <w:contextualSpacing w:val="0"/>
        <w:rPr>
          <w:rFonts w:cs="Arial"/>
          <w:spacing w:val="-3"/>
          <w:lang w:eastAsia="it-IT"/>
        </w:rPr>
      </w:pPr>
      <w:r w:rsidRPr="00096B53">
        <w:rPr>
          <w:rFonts w:cs="Arial"/>
          <w:spacing w:val="-3"/>
          <w:lang w:eastAsia="it-IT"/>
        </w:rPr>
        <w:t>National Statistical Indicators System</w:t>
      </w:r>
      <w:r w:rsidR="00CA49C6" w:rsidRPr="00096B53">
        <w:rPr>
          <w:rFonts w:cs="Arial"/>
          <w:spacing w:val="-3"/>
          <w:lang w:eastAsia="it-IT"/>
        </w:rPr>
        <w:t>.</w:t>
      </w:r>
    </w:p>
    <w:p w14:paraId="234C4811" w14:textId="460D709F" w:rsidR="00CA49C6" w:rsidRPr="00096B53" w:rsidRDefault="003B6FDC" w:rsidP="00CA49C6">
      <w:pPr>
        <w:pStyle w:val="ListParagraph"/>
        <w:numPr>
          <w:ilvl w:val="0"/>
          <w:numId w:val="34"/>
        </w:numPr>
        <w:spacing w:before="40" w:after="40" w:line="240" w:lineRule="auto"/>
        <w:ind w:left="709" w:hanging="352"/>
        <w:contextualSpacing w:val="0"/>
        <w:rPr>
          <w:rFonts w:cs="Arial"/>
          <w:spacing w:val="-3"/>
          <w:lang w:eastAsia="it-IT"/>
        </w:rPr>
      </w:pPr>
      <w:r w:rsidRPr="00096B53">
        <w:rPr>
          <w:rFonts w:cs="Arial"/>
          <w:spacing w:val="-3"/>
          <w:lang w:eastAsia="it-IT"/>
        </w:rPr>
        <w:t>General Statistics Office’s Yearbooks</w:t>
      </w:r>
      <w:r w:rsidR="00CA49C6" w:rsidRPr="00096B53">
        <w:rPr>
          <w:rFonts w:cs="Arial"/>
          <w:spacing w:val="-3"/>
          <w:lang w:eastAsia="it-IT"/>
        </w:rPr>
        <w:t>.</w:t>
      </w:r>
    </w:p>
    <w:p w14:paraId="40758985" w14:textId="63AD88D7" w:rsidR="00CA49C6" w:rsidRPr="00096B53" w:rsidRDefault="003B6FDC" w:rsidP="00315F9F">
      <w:pPr>
        <w:pStyle w:val="ListParagraph"/>
        <w:numPr>
          <w:ilvl w:val="0"/>
          <w:numId w:val="34"/>
        </w:numPr>
        <w:spacing w:before="40" w:after="40" w:line="240" w:lineRule="auto"/>
        <w:contextualSpacing w:val="0"/>
        <w:jc w:val="both"/>
        <w:rPr>
          <w:rFonts w:cs="Arial"/>
          <w:spacing w:val="-3"/>
          <w:lang w:eastAsia="it-IT"/>
        </w:rPr>
      </w:pPr>
      <w:r w:rsidRPr="00096B53">
        <w:rPr>
          <w:rFonts w:cs="Arial"/>
          <w:spacing w:val="-3"/>
          <w:lang w:eastAsia="it-IT"/>
        </w:rPr>
        <w:t xml:space="preserve">The WHO/UNICEF Joint Monitoring Programme for Water Supply, Sanitation and Hygiene </w:t>
      </w:r>
      <w:r w:rsidR="00CA49C6" w:rsidRPr="00096B53">
        <w:rPr>
          <w:rFonts w:cs="Arial"/>
          <w:spacing w:val="-3"/>
          <w:lang w:eastAsia="it-IT"/>
        </w:rPr>
        <w:t>(</w:t>
      </w:r>
      <w:r w:rsidRPr="00096B53">
        <w:rPr>
          <w:rFonts w:cs="Arial"/>
          <w:spacing w:val="-3"/>
          <w:lang w:eastAsia="it-IT"/>
        </w:rPr>
        <w:t>World, East Asia and Southeast Asia</w:t>
      </w:r>
      <w:r w:rsidR="00CA49C6" w:rsidRPr="00096B53">
        <w:rPr>
          <w:rFonts w:cs="Arial"/>
          <w:spacing w:val="-3"/>
          <w:lang w:eastAsia="it-IT"/>
        </w:rPr>
        <w:t>).</w:t>
      </w:r>
    </w:p>
    <w:p w14:paraId="782988E2" w14:textId="3A29CA04" w:rsidR="00CA49C6" w:rsidRPr="00096B53" w:rsidRDefault="00E527A1" w:rsidP="00315F9F">
      <w:pPr>
        <w:pStyle w:val="ListParagraph"/>
        <w:numPr>
          <w:ilvl w:val="0"/>
          <w:numId w:val="34"/>
        </w:numPr>
        <w:spacing w:before="40" w:after="40" w:line="240" w:lineRule="auto"/>
        <w:contextualSpacing w:val="0"/>
        <w:jc w:val="both"/>
        <w:rPr>
          <w:rFonts w:cs="Arial"/>
          <w:spacing w:val="-3"/>
          <w:lang w:eastAsia="it-IT"/>
        </w:rPr>
      </w:pPr>
      <w:r w:rsidRPr="00096B53">
        <w:rPr>
          <w:rFonts w:cs="Arial"/>
          <w:spacing w:val="-3"/>
          <w:lang w:eastAsia="it-IT"/>
        </w:rPr>
        <w:t>UN-Habitat Programme</w:t>
      </w:r>
      <w:r w:rsidR="00CA49C6" w:rsidRPr="00096B53">
        <w:rPr>
          <w:rFonts w:cs="Arial"/>
          <w:spacing w:val="-3"/>
          <w:lang w:eastAsia="it-IT"/>
        </w:rPr>
        <w:t>.</w:t>
      </w:r>
    </w:p>
    <w:p w14:paraId="6C753093" w14:textId="19669FCD" w:rsidR="00CA49C6" w:rsidRPr="00096B53" w:rsidRDefault="00315F9F" w:rsidP="00315F9F">
      <w:pPr>
        <w:pStyle w:val="ListParagraph"/>
        <w:numPr>
          <w:ilvl w:val="0"/>
          <w:numId w:val="34"/>
        </w:numPr>
        <w:spacing w:before="40" w:after="40" w:line="240" w:lineRule="auto"/>
        <w:contextualSpacing w:val="0"/>
        <w:jc w:val="both"/>
        <w:rPr>
          <w:rFonts w:cs="Arial"/>
          <w:spacing w:val="-3"/>
          <w:lang w:eastAsia="it-IT"/>
        </w:rPr>
      </w:pPr>
      <w:r w:rsidRPr="00096B53">
        <w:rPr>
          <w:rFonts w:cs="Arial"/>
          <w:spacing w:val="-3"/>
          <w:lang w:eastAsia="it-IT"/>
        </w:rPr>
        <w:t>WHO reference values and and Vietnam's national limit values ​​for some substances in ambient air.</w:t>
      </w:r>
    </w:p>
    <w:p w14:paraId="66D55596" w14:textId="4FF6E735" w:rsidR="00CA49C6" w:rsidRPr="00096B53" w:rsidRDefault="00315F9F" w:rsidP="00315F9F">
      <w:pPr>
        <w:pStyle w:val="ListParagraph"/>
        <w:numPr>
          <w:ilvl w:val="0"/>
          <w:numId w:val="34"/>
        </w:numPr>
        <w:spacing w:before="40" w:after="40" w:line="240" w:lineRule="auto"/>
        <w:contextualSpacing w:val="0"/>
        <w:rPr>
          <w:rFonts w:cs="Arial"/>
          <w:spacing w:val="-3"/>
          <w:lang w:eastAsia="it-IT"/>
        </w:rPr>
      </w:pPr>
      <w:r w:rsidRPr="00096B53">
        <w:rPr>
          <w:rFonts w:cs="Arial"/>
          <w:spacing w:val="-3"/>
          <w:lang w:eastAsia="it-IT"/>
        </w:rPr>
        <w:t>National Report on Environment 2016 – 2020.</w:t>
      </w:r>
    </w:p>
    <w:p w14:paraId="214141C6" w14:textId="4623BA72" w:rsidR="00CA49C6" w:rsidRPr="00096B53" w:rsidRDefault="00315F9F" w:rsidP="00315F9F">
      <w:pPr>
        <w:pStyle w:val="ListParagraph"/>
        <w:numPr>
          <w:ilvl w:val="0"/>
          <w:numId w:val="34"/>
        </w:numPr>
        <w:spacing w:before="40" w:after="40" w:line="240" w:lineRule="auto"/>
        <w:contextualSpacing w:val="0"/>
        <w:jc w:val="both"/>
        <w:rPr>
          <w:rFonts w:cs="Arial"/>
          <w:spacing w:val="-3"/>
          <w:lang w:eastAsia="it-IT"/>
        </w:rPr>
      </w:pPr>
      <w:r w:rsidRPr="00096B53">
        <w:rPr>
          <w:rFonts w:cs="Arial"/>
          <w:spacing w:val="-3"/>
          <w:lang w:eastAsia="it-IT"/>
        </w:rPr>
        <w:t>Vietnam's biennial update reports (BURs) to UNFCCC.</w:t>
      </w:r>
    </w:p>
    <w:p w14:paraId="1F3CA1BD" w14:textId="77777777" w:rsidR="009A7E35" w:rsidRPr="00096B53" w:rsidRDefault="009A7E35" w:rsidP="009A7E35">
      <w:pPr>
        <w:pStyle w:val="ListParagraph"/>
        <w:numPr>
          <w:ilvl w:val="0"/>
          <w:numId w:val="34"/>
        </w:numPr>
        <w:spacing w:before="40" w:after="40" w:line="240" w:lineRule="auto"/>
        <w:contextualSpacing w:val="0"/>
        <w:jc w:val="both"/>
        <w:rPr>
          <w:rFonts w:cs="Arial"/>
          <w:spacing w:val="-3"/>
          <w:lang w:eastAsia="it-IT"/>
        </w:rPr>
      </w:pPr>
      <w:r w:rsidRPr="00096B53">
        <w:rPr>
          <w:rFonts w:cs="Arial"/>
          <w:spacing w:val="-3"/>
          <w:lang w:eastAsia="it-IT"/>
        </w:rPr>
        <w:t>Climate change scenarios in Vietnam by the Ministry of Natural Resources and Environment.</w:t>
      </w:r>
    </w:p>
    <w:p w14:paraId="0B7AD777" w14:textId="515CDDF1" w:rsidR="00CA49C6" w:rsidRPr="00096B53" w:rsidRDefault="009A7E35" w:rsidP="009A7E35">
      <w:pPr>
        <w:pStyle w:val="ListParagraph"/>
        <w:numPr>
          <w:ilvl w:val="0"/>
          <w:numId w:val="34"/>
        </w:numPr>
        <w:spacing w:before="40" w:after="40" w:line="240" w:lineRule="auto"/>
        <w:contextualSpacing w:val="0"/>
        <w:jc w:val="both"/>
        <w:rPr>
          <w:rFonts w:cs="Arial"/>
          <w:spacing w:val="-3"/>
          <w:lang w:eastAsia="it-IT"/>
        </w:rPr>
      </w:pPr>
      <w:r w:rsidRPr="00096B53">
        <w:rPr>
          <w:rFonts w:cs="Arial"/>
          <w:spacing w:val="-3"/>
          <w:lang w:eastAsia="it-IT"/>
        </w:rPr>
        <w:t>Voluntary National Review (VNR) report of Viet Nam</w:t>
      </w:r>
      <w:r w:rsidR="00CA49C6" w:rsidRPr="00096B53">
        <w:rPr>
          <w:rFonts w:cs="Arial"/>
          <w:spacing w:val="-3"/>
          <w:lang w:eastAsia="it-IT"/>
        </w:rPr>
        <w:t>.</w:t>
      </w:r>
    </w:p>
    <w:p w14:paraId="02A8AFEC" w14:textId="5394AB02" w:rsidR="00CA49C6" w:rsidRPr="00096B53" w:rsidRDefault="00E527A1" w:rsidP="00CA49C6">
      <w:pPr>
        <w:pStyle w:val="ListParagraph"/>
        <w:numPr>
          <w:ilvl w:val="0"/>
          <w:numId w:val="34"/>
        </w:numPr>
        <w:spacing w:before="40" w:after="40" w:line="240" w:lineRule="auto"/>
        <w:ind w:left="709" w:hanging="352"/>
        <w:contextualSpacing w:val="0"/>
        <w:rPr>
          <w:rFonts w:cs="Arial"/>
          <w:spacing w:val="-3"/>
          <w:lang w:eastAsia="it-IT"/>
        </w:rPr>
      </w:pPr>
      <w:r w:rsidRPr="00096B53">
        <w:rPr>
          <w:rFonts w:cs="Arial"/>
          <w:spacing w:val="-3"/>
          <w:lang w:eastAsia="it-IT"/>
        </w:rPr>
        <w:t>Result of</w:t>
      </w:r>
      <w:r w:rsidR="009A7E35" w:rsidRPr="00096B53">
        <w:rPr>
          <w:rFonts w:cs="Arial"/>
          <w:spacing w:val="-3"/>
          <w:lang w:eastAsia="it-IT"/>
        </w:rPr>
        <w:t xml:space="preserve"> Vietnam’s Household Living Standard Survey</w:t>
      </w:r>
      <w:r w:rsidR="00CA49C6" w:rsidRPr="00096B53">
        <w:rPr>
          <w:rFonts w:cs="Arial"/>
          <w:spacing w:val="-3"/>
          <w:lang w:eastAsia="it-IT"/>
        </w:rPr>
        <w:t>.</w:t>
      </w:r>
    </w:p>
    <w:p w14:paraId="1C71B359" w14:textId="7479D690" w:rsidR="00CA49C6" w:rsidRPr="00096B53" w:rsidRDefault="009A7E35" w:rsidP="009A7E35">
      <w:pPr>
        <w:pStyle w:val="ListParagraph"/>
        <w:numPr>
          <w:ilvl w:val="0"/>
          <w:numId w:val="34"/>
        </w:numPr>
        <w:spacing w:before="40" w:after="40" w:line="240" w:lineRule="auto"/>
        <w:contextualSpacing w:val="0"/>
        <w:rPr>
          <w:rFonts w:cs="Arial"/>
          <w:spacing w:val="-3"/>
          <w:lang w:eastAsia="it-IT"/>
        </w:rPr>
      </w:pPr>
      <w:r w:rsidRPr="00096B53">
        <w:rPr>
          <w:rFonts w:cs="Arial"/>
          <w:spacing w:val="-3"/>
          <w:lang w:eastAsia="it-IT"/>
        </w:rPr>
        <w:t>Results of the Population and Housing Census</w:t>
      </w:r>
      <w:r w:rsidR="00CA49C6" w:rsidRPr="00096B53">
        <w:rPr>
          <w:rFonts w:cs="Arial"/>
          <w:spacing w:val="-3"/>
          <w:lang w:eastAsia="it-IT"/>
        </w:rPr>
        <w:t>.</w:t>
      </w:r>
    </w:p>
    <w:p w14:paraId="50FA232B" w14:textId="1D24B86F" w:rsidR="00CA49C6" w:rsidRPr="00096B53" w:rsidRDefault="009A7E35" w:rsidP="001D0C78">
      <w:pPr>
        <w:pStyle w:val="ListParagraph"/>
        <w:numPr>
          <w:ilvl w:val="0"/>
          <w:numId w:val="34"/>
        </w:numPr>
        <w:spacing w:before="40" w:after="40" w:line="240" w:lineRule="auto"/>
        <w:contextualSpacing w:val="0"/>
        <w:jc w:val="both"/>
        <w:rPr>
          <w:rFonts w:cs="Arial"/>
          <w:spacing w:val="-3"/>
          <w:lang w:eastAsia="it-IT"/>
        </w:rPr>
      </w:pPr>
      <w:r w:rsidRPr="00096B53">
        <w:rPr>
          <w:rFonts w:cs="Arial"/>
          <w:spacing w:val="-3"/>
          <w:lang w:eastAsia="it-IT"/>
        </w:rPr>
        <w:t>Data and figures are calculated by the GSO and experts from sources: Ministry of Natural Resources and Environment, Ministry of Agriculture and Rural Development, Ministry of Construction, Ministry of Transport, Ministry of Industry and Trade and Ministry of Health.</w:t>
      </w:r>
    </w:p>
    <w:p w14:paraId="2723FE31" w14:textId="5B2C0B8A" w:rsidR="00CA49C6" w:rsidRPr="00096B53" w:rsidRDefault="001D0C78" w:rsidP="001D0C78">
      <w:pPr>
        <w:pStyle w:val="ListParagraph"/>
        <w:numPr>
          <w:ilvl w:val="0"/>
          <w:numId w:val="34"/>
        </w:numPr>
        <w:spacing w:before="40" w:after="40" w:line="240" w:lineRule="auto"/>
        <w:contextualSpacing w:val="0"/>
        <w:rPr>
          <w:rFonts w:cs="Arial"/>
          <w:spacing w:val="-3"/>
          <w:lang w:eastAsia="it-IT"/>
        </w:rPr>
      </w:pPr>
      <w:r w:rsidRPr="00096B53">
        <w:rPr>
          <w:rFonts w:cs="Arial"/>
          <w:spacing w:val="-3"/>
          <w:lang w:eastAsia="it-IT"/>
        </w:rPr>
        <w:t>Other relevant documents</w:t>
      </w:r>
      <w:r w:rsidR="00CA49C6" w:rsidRPr="00096B53">
        <w:rPr>
          <w:rFonts w:cs="Arial"/>
          <w:spacing w:val="-3"/>
          <w:lang w:eastAsia="it-IT"/>
        </w:rPr>
        <w:t xml:space="preserve">./. </w:t>
      </w:r>
    </w:p>
    <w:p w14:paraId="2ADB61EA" w14:textId="77777777" w:rsidR="00CA49C6" w:rsidRPr="000C666F" w:rsidRDefault="00CA49C6" w:rsidP="00CA49C6">
      <w:pPr>
        <w:tabs>
          <w:tab w:val="left" w:pos="5685"/>
        </w:tabs>
        <w:spacing w:before="40" w:after="40" w:line="240" w:lineRule="auto"/>
        <w:jc w:val="both"/>
        <w:rPr>
          <w:rFonts w:cs="Arial"/>
          <w:color w:val="231F20"/>
          <w:spacing w:val="-3"/>
          <w:sz w:val="20"/>
          <w:szCs w:val="20"/>
          <w:lang w:eastAsia="it-IT"/>
        </w:rPr>
      </w:pPr>
    </w:p>
    <w:p w14:paraId="6B8CD439" w14:textId="00AB4712" w:rsidR="00B65647" w:rsidRPr="006379F8" w:rsidRDefault="00096B53" w:rsidP="00096B53">
      <w:pPr>
        <w:tabs>
          <w:tab w:val="left" w:pos="6735"/>
        </w:tabs>
        <w:spacing w:before="240" w:after="120"/>
        <w:ind w:left="709"/>
        <w:rPr>
          <w:rFonts w:cs="Arial"/>
        </w:rPr>
      </w:pPr>
      <w:r>
        <w:rPr>
          <w:rFonts w:cs="Arial"/>
        </w:rPr>
        <w:tab/>
      </w:r>
    </w:p>
    <w:sectPr w:rsidR="00B65647" w:rsidRPr="006379F8" w:rsidSect="002B50AD">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72A1E5" w14:textId="77777777" w:rsidR="003733C2" w:rsidRDefault="003733C2" w:rsidP="006C2258">
      <w:pPr>
        <w:spacing w:after="0" w:line="240" w:lineRule="auto"/>
      </w:pPr>
      <w:r>
        <w:separator/>
      </w:r>
    </w:p>
  </w:endnote>
  <w:endnote w:type="continuationSeparator" w:id="0">
    <w:p w14:paraId="7960A829" w14:textId="77777777" w:rsidR="003733C2" w:rsidRDefault="003733C2" w:rsidP="006C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arrow-Bold">
    <w:altName w:val="Times New Roman"/>
    <w:charset w:val="00"/>
    <w:family w:val="auto"/>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Helvetica LT Std Cond">
    <w:altName w:val="Times New Roman"/>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72">
    <w:altName w:val="Corbel"/>
    <w:charset w:val="00"/>
    <w:family w:val="swiss"/>
    <w:pitch w:val="variable"/>
    <w:sig w:usb0="A00002EF" w:usb1="5000205B" w:usb2="00000008" w:usb3="00000000" w:csb0="0000009F" w:csb1="00000000"/>
  </w:font>
  <w:font w:name="Cambria Math">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6704FC" w14:textId="77777777" w:rsidR="00950554" w:rsidRDefault="009505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F31EC" w14:textId="77777777" w:rsidR="00950554" w:rsidRDefault="009505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93EB2" w14:textId="77777777" w:rsidR="00950554" w:rsidRDefault="009505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205ECB" w14:textId="77777777" w:rsidR="003733C2" w:rsidRDefault="003733C2" w:rsidP="006C2258">
      <w:pPr>
        <w:spacing w:after="0" w:line="240" w:lineRule="auto"/>
      </w:pPr>
      <w:r>
        <w:separator/>
      </w:r>
    </w:p>
  </w:footnote>
  <w:footnote w:type="continuationSeparator" w:id="0">
    <w:p w14:paraId="0D988347" w14:textId="77777777" w:rsidR="003733C2" w:rsidRDefault="003733C2" w:rsidP="006C2258">
      <w:pPr>
        <w:spacing w:after="0" w:line="240" w:lineRule="auto"/>
      </w:pPr>
      <w:r>
        <w:continuationSeparator/>
      </w:r>
    </w:p>
  </w:footnote>
  <w:footnote w:id="1">
    <w:p w14:paraId="5C161E86" w14:textId="77777777" w:rsidR="00950554" w:rsidRPr="00121F4F" w:rsidRDefault="00950554" w:rsidP="00321C12">
      <w:pPr>
        <w:spacing w:after="120" w:line="240" w:lineRule="auto"/>
        <w:jc w:val="both"/>
        <w:rPr>
          <w:rFonts w:cs="Arial"/>
          <w:sz w:val="18"/>
          <w:szCs w:val="18"/>
        </w:rPr>
      </w:pPr>
      <w:r w:rsidRPr="00121F4F">
        <w:rPr>
          <w:rStyle w:val="FootnoteReference"/>
          <w:rFonts w:cs="Arial"/>
          <w:sz w:val="18"/>
          <w:szCs w:val="18"/>
          <w:lang w:val="en-GB"/>
        </w:rPr>
        <w:footnoteRef/>
      </w:r>
      <w:r w:rsidRPr="00121F4F">
        <w:rPr>
          <w:rFonts w:cs="Arial"/>
          <w:color w:val="231F20"/>
          <w:sz w:val="18"/>
          <w:szCs w:val="18"/>
        </w:rPr>
        <w:t xml:space="preserve"> The Agenda was adopted by the United Nations General Assembly in September 2015: it outlines at the global level the directions of activities for the coming years (UN Resolution A7RES/70/1, New York September 2015). In the same year, in coherence with the 2030 Agenda, the Paris Climate Agreement (UN Decision 1/CP.21, adoption of the Paris Agreement) and the Sendai Framework for Disaster Risk Reduction (adopted at the Third UN World Conference on Disaster Risk Reduction in Sendai, Japan) were also adopted.</w:t>
      </w:r>
    </w:p>
  </w:footnote>
  <w:footnote w:id="2">
    <w:p w14:paraId="579DD1E6" w14:textId="77777777" w:rsidR="00950554" w:rsidRPr="00121F4F" w:rsidRDefault="00950554" w:rsidP="00321C12">
      <w:pPr>
        <w:pStyle w:val="FootnoteText"/>
        <w:spacing w:after="120"/>
        <w:jc w:val="both"/>
        <w:rPr>
          <w:rFonts w:ascii="Arial" w:hAnsi="Arial" w:cs="Arial"/>
          <w:sz w:val="18"/>
          <w:szCs w:val="18"/>
        </w:rPr>
      </w:pPr>
      <w:r w:rsidRPr="00121F4F">
        <w:rPr>
          <w:rStyle w:val="FootnoteReference"/>
          <w:rFonts w:ascii="Arial" w:hAnsi="Arial" w:cs="Arial"/>
          <w:sz w:val="18"/>
          <w:szCs w:val="18"/>
        </w:rPr>
        <w:footnoteRef/>
      </w:r>
      <w:r w:rsidRPr="00121F4F">
        <w:rPr>
          <w:rFonts w:ascii="Arial" w:hAnsi="Arial" w:cs="Arial"/>
          <w:color w:val="231F20"/>
          <w:sz w:val="18"/>
          <w:szCs w:val="18"/>
        </w:rPr>
        <w:t xml:space="preserve"> The first Tier includes all indicators with consolidated standards and methodologies and regularly produced by countries. The second Tier includes indicators that, despite a consolidated methodology and standards, are not regularly produced. UN-IAEG-SDGs metadata define the proposed monitoring indicators and describe the methodologies for their implementation.</w:t>
      </w:r>
    </w:p>
  </w:footnote>
  <w:footnote w:id="3">
    <w:p w14:paraId="5C8A3F84" w14:textId="77777777" w:rsidR="00950554" w:rsidRPr="00121F4F" w:rsidRDefault="00950554" w:rsidP="00321C12">
      <w:pPr>
        <w:pStyle w:val="FootnoteText"/>
        <w:jc w:val="both"/>
        <w:rPr>
          <w:rFonts w:ascii="Arial" w:hAnsi="Arial" w:cs="Arial"/>
          <w:color w:val="231F20"/>
          <w:sz w:val="18"/>
          <w:szCs w:val="18"/>
        </w:rPr>
      </w:pPr>
      <w:r w:rsidRPr="00121F4F">
        <w:rPr>
          <w:rStyle w:val="FootnoteReference"/>
          <w:rFonts w:ascii="Arial" w:hAnsi="Arial" w:cs="Arial"/>
          <w:sz w:val="18"/>
          <w:szCs w:val="18"/>
        </w:rPr>
        <w:footnoteRef/>
      </w:r>
      <w:r w:rsidRPr="00121F4F">
        <w:rPr>
          <w:rFonts w:ascii="Arial" w:hAnsi="Arial" w:cs="Arial"/>
          <w:color w:val="231F20"/>
          <w:sz w:val="18"/>
          <w:szCs w:val="18"/>
        </w:rPr>
        <w:t xml:space="preserve"> The Global indicator framework was adopted by the General Assembly in resolution </w:t>
      </w:r>
      <w:hyperlink r:id="rId1" w:tgtFrame="_blank" w:history="1">
        <w:r w:rsidRPr="00121F4F">
          <w:rPr>
            <w:rFonts w:ascii="Arial" w:hAnsi="Arial" w:cs="Arial"/>
            <w:color w:val="231F20"/>
            <w:sz w:val="18"/>
            <w:szCs w:val="18"/>
          </w:rPr>
          <w:t xml:space="preserve">71/313 </w:t>
        </w:r>
      </w:hyperlink>
      <w:r w:rsidRPr="00121F4F">
        <w:rPr>
          <w:rFonts w:ascii="Arial" w:hAnsi="Arial" w:cs="Arial"/>
          <w:color w:val="231F20"/>
          <w:sz w:val="18"/>
          <w:szCs w:val="18"/>
        </w:rPr>
        <w:t>and proposed for revisions at the 51</w:t>
      </w:r>
      <w:r w:rsidRPr="00121F4F">
        <w:rPr>
          <w:rFonts w:ascii="Arial" w:hAnsi="Arial" w:cs="Arial"/>
          <w:color w:val="231F20"/>
          <w:sz w:val="18"/>
          <w:szCs w:val="18"/>
          <w:vertAlign w:val="superscript"/>
        </w:rPr>
        <w:t>st</w:t>
      </w:r>
      <w:r w:rsidRPr="00121F4F">
        <w:rPr>
          <w:rFonts w:ascii="Arial" w:hAnsi="Arial" w:cs="Arial"/>
          <w:color w:val="231F20"/>
          <w:sz w:val="18"/>
          <w:szCs w:val="18"/>
        </w:rPr>
        <w:t xml:space="preserve"> session of the Statistical Commission in 2020 and the 56</w:t>
      </w:r>
      <w:r w:rsidRPr="00121F4F">
        <w:rPr>
          <w:rFonts w:ascii="Arial" w:hAnsi="Arial" w:cs="Arial"/>
          <w:color w:val="231F20"/>
          <w:sz w:val="18"/>
          <w:szCs w:val="18"/>
          <w:vertAlign w:val="superscript"/>
        </w:rPr>
        <w:t>th</w:t>
      </w:r>
      <w:r w:rsidRPr="00121F4F">
        <w:rPr>
          <w:rFonts w:ascii="Arial" w:hAnsi="Arial" w:cs="Arial"/>
          <w:color w:val="231F20"/>
          <w:sz w:val="18"/>
          <w:szCs w:val="18"/>
        </w:rPr>
        <w:t xml:space="preserve"> session in 2025. </w:t>
      </w:r>
    </w:p>
    <w:p w14:paraId="3EB3986C" w14:textId="77777777" w:rsidR="00950554" w:rsidRPr="00121F4F" w:rsidRDefault="005A4F0B" w:rsidP="00321C12">
      <w:pPr>
        <w:pStyle w:val="FootnoteText"/>
        <w:jc w:val="both"/>
        <w:rPr>
          <w:rFonts w:ascii="Arial" w:hAnsi="Arial" w:cs="Arial"/>
          <w:color w:val="231F20"/>
          <w:sz w:val="18"/>
          <w:szCs w:val="18"/>
        </w:rPr>
      </w:pPr>
      <w:hyperlink r:id="rId2" w:history="1">
        <w:r w:rsidR="00950554" w:rsidRPr="00121F4F">
          <w:rPr>
            <w:rStyle w:val="Hyperlink"/>
            <w:rFonts w:ascii="Arial" w:hAnsi="Arial" w:cs="Arial"/>
            <w:sz w:val="18"/>
            <w:szCs w:val="18"/>
          </w:rPr>
          <w:t>https://unstats.un.org/sdgs/metadata/</w:t>
        </w:r>
      </w:hyperlink>
      <w:r w:rsidR="00950554" w:rsidRPr="00121F4F">
        <w:rPr>
          <w:rFonts w:ascii="Arial" w:hAnsi="Arial" w:cs="Arial"/>
          <w:color w:val="231F20"/>
          <w:sz w:val="18"/>
          <w:szCs w:val="18"/>
        </w:rPr>
        <w:t xml:space="preserve"> </w:t>
      </w:r>
    </w:p>
    <w:p w14:paraId="0AEB4F8A" w14:textId="77777777" w:rsidR="00950554" w:rsidRPr="00121F4F" w:rsidRDefault="005A4F0B" w:rsidP="00321C12">
      <w:pPr>
        <w:pStyle w:val="FootnoteText"/>
        <w:spacing w:after="120"/>
        <w:jc w:val="both"/>
        <w:rPr>
          <w:rFonts w:ascii="Arial" w:hAnsi="Arial" w:cs="Arial"/>
          <w:sz w:val="18"/>
          <w:szCs w:val="18"/>
        </w:rPr>
      </w:pPr>
      <w:hyperlink r:id="rId3" w:history="1">
        <w:r w:rsidR="00950554" w:rsidRPr="00121F4F">
          <w:rPr>
            <w:rStyle w:val="Hyperlink"/>
            <w:rFonts w:ascii="Arial" w:hAnsi="Arial" w:cs="Arial"/>
            <w:sz w:val="18"/>
            <w:szCs w:val="18"/>
          </w:rPr>
          <w:t>https://unstats.un.org/sdgs/indicators/indicators-list/</w:t>
        </w:r>
      </w:hyperlink>
    </w:p>
  </w:footnote>
  <w:footnote w:id="4">
    <w:p w14:paraId="00570E9E" w14:textId="77777777" w:rsidR="00950554" w:rsidRPr="00121F4F" w:rsidRDefault="00950554" w:rsidP="00321C12">
      <w:pPr>
        <w:pStyle w:val="FootnoteText"/>
        <w:rPr>
          <w:rFonts w:ascii="Arial" w:hAnsi="Arial" w:cs="Arial"/>
          <w:sz w:val="18"/>
          <w:szCs w:val="18"/>
        </w:rPr>
      </w:pPr>
      <w:r w:rsidRPr="00121F4F">
        <w:rPr>
          <w:rStyle w:val="FootnoteReference"/>
          <w:rFonts w:ascii="Arial" w:hAnsi="Arial" w:cs="Arial"/>
          <w:sz w:val="18"/>
          <w:szCs w:val="18"/>
        </w:rPr>
        <w:footnoteRef/>
      </w:r>
      <w:r w:rsidRPr="00121F4F">
        <w:rPr>
          <w:rFonts w:ascii="Arial" w:hAnsi="Arial" w:cs="Arial"/>
          <w:sz w:val="18"/>
          <w:szCs w:val="18"/>
        </w:rPr>
        <w:t xml:space="preserve"> See </w:t>
      </w:r>
      <w:hyperlink r:id="rId4" w:history="1">
        <w:r w:rsidRPr="00121F4F">
          <w:rPr>
            <w:rStyle w:val="Hyperlink"/>
            <w:rFonts w:ascii="Arial" w:hAnsi="Arial" w:cs="Arial"/>
            <w:sz w:val="18"/>
            <w:szCs w:val="18"/>
          </w:rPr>
          <w:t>https://unstats.un.org/sdgs/files/Tier%20Classification%20of%20SDG%20Indicators_9%20Jun%202022_web.pdf</w:t>
        </w:r>
      </w:hyperlink>
      <w:r w:rsidRPr="00121F4F">
        <w:rPr>
          <w:rFonts w:ascii="Arial" w:hAnsi="Arial" w:cs="Arial"/>
          <w:sz w:val="18"/>
          <w:szCs w:val="18"/>
        </w:rPr>
        <w:t xml:space="preserve">. </w:t>
      </w:r>
    </w:p>
  </w:footnote>
  <w:footnote w:id="5">
    <w:p w14:paraId="26D880B1" w14:textId="77777777" w:rsidR="00950554" w:rsidRPr="00121F4F" w:rsidRDefault="00950554" w:rsidP="00321C12">
      <w:pPr>
        <w:pStyle w:val="FootnoteText"/>
        <w:spacing w:after="120"/>
        <w:jc w:val="both"/>
        <w:rPr>
          <w:rFonts w:ascii="Arial" w:hAnsi="Arial" w:cs="Arial"/>
          <w:sz w:val="18"/>
          <w:szCs w:val="18"/>
        </w:rPr>
      </w:pPr>
      <w:r w:rsidRPr="00121F4F">
        <w:rPr>
          <w:rStyle w:val="FootnoteReference"/>
          <w:rFonts w:ascii="Arial" w:hAnsi="Arial" w:cs="Arial"/>
          <w:sz w:val="18"/>
          <w:szCs w:val="18"/>
        </w:rPr>
        <w:footnoteRef/>
      </w:r>
      <w:r w:rsidRPr="00121F4F">
        <w:rPr>
          <w:rFonts w:ascii="Arial" w:hAnsi="Arial" w:cs="Arial"/>
          <w:color w:val="231F20"/>
          <w:sz w:val="18"/>
          <w:szCs w:val="18"/>
        </w:rPr>
        <w:t xml:space="preserve"> </w:t>
      </w:r>
      <w:hyperlink r:id="rId5" w:history="1">
        <w:r w:rsidRPr="00121F4F">
          <w:rPr>
            <w:rStyle w:val="Hyperlink"/>
            <w:rFonts w:ascii="Arial" w:hAnsi="Arial" w:cs="Arial"/>
            <w:sz w:val="18"/>
            <w:szCs w:val="18"/>
          </w:rPr>
          <w:t>https://unstats.un.org/sdgs/iaeg-sdgs/tier-classification/</w:t>
        </w:r>
      </w:hyperlink>
      <w:r w:rsidRPr="00121F4F">
        <w:rPr>
          <w:rFonts w:ascii="Arial" w:hAnsi="Arial" w:cs="Arial"/>
          <w:color w:val="231F20"/>
          <w:sz w:val="18"/>
          <w:szCs w:val="18"/>
        </w:rPr>
        <w:t>. Given the heterogeneity of their constituent components, 4 indicators belong to several levels.</w:t>
      </w:r>
    </w:p>
  </w:footnote>
  <w:footnote w:id="6">
    <w:p w14:paraId="5ACDD01B" w14:textId="77777777" w:rsidR="00950554" w:rsidRPr="00121F4F" w:rsidRDefault="00950554" w:rsidP="00321C12">
      <w:pPr>
        <w:pStyle w:val="FootnoteText"/>
        <w:spacing w:after="120"/>
        <w:jc w:val="both"/>
        <w:rPr>
          <w:rFonts w:ascii="Arial" w:hAnsi="Arial" w:cs="Arial"/>
          <w:sz w:val="18"/>
          <w:szCs w:val="18"/>
        </w:rPr>
      </w:pPr>
      <w:r w:rsidRPr="00121F4F">
        <w:rPr>
          <w:rStyle w:val="FootnoteReference"/>
          <w:rFonts w:ascii="Arial" w:hAnsi="Arial" w:cs="Arial"/>
          <w:sz w:val="18"/>
          <w:szCs w:val="18"/>
        </w:rPr>
        <w:footnoteRef/>
      </w:r>
      <w:r w:rsidRPr="00121F4F">
        <w:rPr>
          <w:rFonts w:ascii="Arial" w:hAnsi="Arial" w:cs="Arial"/>
          <w:sz w:val="18"/>
          <w:szCs w:val="18"/>
        </w:rPr>
        <w:t xml:space="preserve"> </w:t>
      </w:r>
      <w:hyperlink r:id="rId6" w:history="1">
        <w:r w:rsidRPr="00121F4F">
          <w:rPr>
            <w:rStyle w:val="Hyperlink"/>
            <w:rFonts w:ascii="Arial" w:hAnsi="Arial" w:cs="Arial"/>
            <w:sz w:val="18"/>
            <w:szCs w:val="18"/>
          </w:rPr>
          <w:t>https://unstats.un.org/sdgs/report/2022/</w:t>
        </w:r>
      </w:hyperlink>
      <w:r w:rsidRPr="00121F4F">
        <w:rPr>
          <w:rFonts w:ascii="Arial" w:hAnsi="Arial" w:cs="Arial"/>
          <w:sz w:val="18"/>
          <w:szCs w:val="18"/>
        </w:rPr>
        <w:t xml:space="preserve">. </w:t>
      </w:r>
    </w:p>
  </w:footnote>
  <w:footnote w:id="7">
    <w:p w14:paraId="24B580D0" w14:textId="77777777" w:rsidR="00950554" w:rsidRPr="00121F4F" w:rsidRDefault="00950554" w:rsidP="00321C12">
      <w:pPr>
        <w:pStyle w:val="FootnoteText"/>
        <w:spacing w:after="120"/>
        <w:jc w:val="both"/>
        <w:rPr>
          <w:rFonts w:ascii="Arial" w:hAnsi="Arial" w:cs="Arial"/>
          <w:sz w:val="18"/>
          <w:szCs w:val="18"/>
        </w:rPr>
      </w:pPr>
      <w:r w:rsidRPr="00121F4F">
        <w:rPr>
          <w:rStyle w:val="FootnoteReference"/>
          <w:rFonts w:ascii="Arial" w:hAnsi="Arial" w:cs="Arial"/>
          <w:sz w:val="18"/>
          <w:szCs w:val="18"/>
        </w:rPr>
        <w:footnoteRef/>
      </w:r>
      <w:r w:rsidRPr="00121F4F">
        <w:rPr>
          <w:rFonts w:ascii="Arial" w:hAnsi="Arial" w:cs="Arial"/>
          <w:sz w:val="18"/>
          <w:szCs w:val="18"/>
        </w:rPr>
        <w:t xml:space="preserve"> </w:t>
      </w:r>
      <w:hyperlink r:id="rId7" w:history="1">
        <w:r w:rsidRPr="00121F4F">
          <w:rPr>
            <w:rStyle w:val="Hyperlink"/>
            <w:rFonts w:ascii="Arial" w:hAnsi="Arial" w:cs="Arial"/>
            <w:sz w:val="18"/>
            <w:szCs w:val="18"/>
          </w:rPr>
          <w:t>https://unstats.un.org/sdgs/dataportal</w:t>
        </w:r>
      </w:hyperlink>
      <w:r w:rsidRPr="00121F4F">
        <w:rPr>
          <w:rFonts w:ascii="Arial" w:hAnsi="Arial" w:cs="Arial"/>
          <w:sz w:val="18"/>
          <w:szCs w:val="18"/>
        </w:rPr>
        <w:t xml:space="preserve">. </w:t>
      </w:r>
    </w:p>
  </w:footnote>
  <w:footnote w:id="8">
    <w:p w14:paraId="621B7FB5" w14:textId="77777777" w:rsidR="00950554" w:rsidRPr="00121F4F" w:rsidRDefault="00950554" w:rsidP="00321C12">
      <w:pPr>
        <w:pStyle w:val="FootnoteText"/>
        <w:spacing w:after="120"/>
        <w:jc w:val="both"/>
        <w:rPr>
          <w:rFonts w:ascii="Arial" w:hAnsi="Arial" w:cs="Arial"/>
          <w:sz w:val="18"/>
          <w:szCs w:val="18"/>
        </w:rPr>
      </w:pPr>
      <w:r w:rsidRPr="00121F4F">
        <w:rPr>
          <w:rStyle w:val="FootnoteReference"/>
          <w:rFonts w:ascii="Arial" w:hAnsi="Arial" w:cs="Arial"/>
          <w:sz w:val="18"/>
          <w:szCs w:val="18"/>
        </w:rPr>
        <w:footnoteRef/>
      </w:r>
      <w:r w:rsidRPr="00121F4F">
        <w:rPr>
          <w:rStyle w:val="FootnoteReference"/>
          <w:rFonts w:ascii="Arial" w:hAnsi="Arial" w:cs="Arial"/>
          <w:sz w:val="18"/>
          <w:szCs w:val="18"/>
        </w:rPr>
        <w:t xml:space="preserve"> </w:t>
      </w:r>
      <w:hyperlink r:id="rId8" w:history="1">
        <w:r w:rsidRPr="00121F4F">
          <w:rPr>
            <w:rStyle w:val="Hyperlink"/>
            <w:rFonts w:ascii="Arial" w:hAnsi="Arial" w:cs="Arial"/>
            <w:sz w:val="18"/>
            <w:szCs w:val="18"/>
          </w:rPr>
          <w:t>https://www.undrr.org/publication/sendai-framework-disaster-risk-reduction-2015-2030</w:t>
        </w:r>
      </w:hyperlink>
      <w:r>
        <w:rPr>
          <w:rFonts w:ascii="Arial" w:hAnsi="Arial" w:cs="Arial"/>
          <w:color w:val="231F20"/>
          <w:sz w:val="18"/>
          <w:szCs w:val="18"/>
        </w:rPr>
        <w:t>.</w:t>
      </w:r>
    </w:p>
  </w:footnote>
  <w:footnote w:id="9">
    <w:p w14:paraId="53FF1BEB" w14:textId="77777777" w:rsidR="00950554" w:rsidRPr="00121F4F" w:rsidRDefault="00950554" w:rsidP="00321C12">
      <w:pPr>
        <w:pStyle w:val="FootnoteText"/>
        <w:spacing w:after="120"/>
        <w:jc w:val="both"/>
        <w:rPr>
          <w:rFonts w:ascii="Arial" w:hAnsi="Arial" w:cs="Arial"/>
          <w:sz w:val="18"/>
          <w:szCs w:val="18"/>
        </w:rPr>
      </w:pPr>
      <w:r w:rsidRPr="00121F4F">
        <w:rPr>
          <w:rStyle w:val="FootnoteReference"/>
          <w:rFonts w:ascii="Arial" w:hAnsi="Arial" w:cs="Arial"/>
          <w:sz w:val="18"/>
          <w:szCs w:val="18"/>
        </w:rPr>
        <w:footnoteRef/>
      </w:r>
      <w:r w:rsidRPr="00121F4F">
        <w:rPr>
          <w:rStyle w:val="FootnoteReference"/>
          <w:rFonts w:ascii="Arial" w:hAnsi="Arial" w:cs="Arial"/>
          <w:sz w:val="18"/>
          <w:szCs w:val="18"/>
        </w:rPr>
        <w:t xml:space="preserve"> </w:t>
      </w:r>
      <w:hyperlink r:id="rId9" w:history="1">
        <w:r w:rsidRPr="00121F4F">
          <w:rPr>
            <w:rStyle w:val="Hyperlink"/>
            <w:rFonts w:ascii="Arial" w:hAnsi="Arial" w:cs="Arial"/>
            <w:sz w:val="18"/>
            <w:szCs w:val="18"/>
          </w:rPr>
          <w:t>https://unece.org/sites/default/files/2021-08/CES_Set_Core_CCR_Indicators-Report.pdf</w:t>
        </w:r>
      </w:hyperlink>
      <w:r>
        <w:rPr>
          <w:rFonts w:ascii="Arial" w:hAnsi="Arial" w:cs="Arial"/>
          <w:color w:val="231F20"/>
          <w:sz w:val="18"/>
          <w:szCs w:val="18"/>
        </w:rPr>
        <w:t>.</w:t>
      </w:r>
    </w:p>
  </w:footnote>
  <w:footnote w:id="10">
    <w:p w14:paraId="7CDEE60D" w14:textId="77777777" w:rsidR="00950554" w:rsidRPr="00121F4F" w:rsidRDefault="00950554" w:rsidP="00321C12">
      <w:pPr>
        <w:pStyle w:val="AGlossarioBibliografia"/>
        <w:spacing w:after="120"/>
        <w:ind w:left="0" w:firstLine="0"/>
        <w:rPr>
          <w:rFonts w:ascii="Arial" w:hAnsi="Arial" w:cs="Arial"/>
          <w:sz w:val="18"/>
          <w:szCs w:val="18"/>
        </w:rPr>
      </w:pPr>
      <w:r w:rsidRPr="00121F4F">
        <w:rPr>
          <w:rStyle w:val="FootnoteReference"/>
          <w:rFonts w:ascii="Arial" w:hAnsi="Arial" w:cs="Arial"/>
          <w:bCs w:val="0"/>
          <w:kern w:val="0"/>
          <w:sz w:val="18"/>
          <w:szCs w:val="18"/>
        </w:rPr>
        <w:footnoteRef/>
      </w:r>
      <w:r w:rsidRPr="00121F4F">
        <w:rPr>
          <w:rStyle w:val="FootnoteReference"/>
          <w:rFonts w:ascii="Arial" w:hAnsi="Arial" w:cs="Arial"/>
          <w:bCs w:val="0"/>
          <w:kern w:val="0"/>
          <w:sz w:val="18"/>
          <w:szCs w:val="18"/>
        </w:rPr>
        <w:t xml:space="preserve"> </w:t>
      </w:r>
      <w:r w:rsidRPr="00121F4F">
        <w:rPr>
          <w:rFonts w:ascii="Arial" w:hAnsi="Arial" w:cs="Arial"/>
          <w:sz w:val="18"/>
          <w:szCs w:val="18"/>
        </w:rPr>
        <w:t xml:space="preserve">United Nations Economic Commission for Europe - UNECE. 2020a. </w:t>
      </w:r>
      <w:r w:rsidRPr="00121F4F">
        <w:rPr>
          <w:rFonts w:ascii="Arial" w:hAnsi="Arial" w:cs="Arial"/>
          <w:i/>
          <w:sz w:val="18"/>
          <w:szCs w:val="18"/>
        </w:rPr>
        <w:t>Recommendations on the Role of Official Statistics in Measuring Hazardous Events and Disasters</w:t>
      </w:r>
      <w:r w:rsidRPr="00121F4F">
        <w:rPr>
          <w:rFonts w:ascii="Arial" w:hAnsi="Arial" w:cs="Arial"/>
          <w:sz w:val="18"/>
          <w:szCs w:val="18"/>
        </w:rPr>
        <w:t xml:space="preserve">. Geneva, Switzerland: UNECE; United Nations Economic Commission for Europe - UNECE. 2014. </w:t>
      </w:r>
      <w:r w:rsidRPr="00121F4F">
        <w:rPr>
          <w:rFonts w:ascii="Arial" w:hAnsi="Arial" w:cs="Arial"/>
          <w:i/>
          <w:iCs/>
          <w:sz w:val="18"/>
          <w:szCs w:val="18"/>
        </w:rPr>
        <w:t>Conference of European Statisticians</w:t>
      </w:r>
      <w:r w:rsidRPr="00121F4F">
        <w:rPr>
          <w:rFonts w:ascii="Arial" w:hAnsi="Arial" w:cs="Arial"/>
          <w:sz w:val="18"/>
          <w:szCs w:val="18"/>
        </w:rPr>
        <w:t xml:space="preserve"> “Recommendations on Climate Change-Related Statistics. Geneva”, Switzerland: UNECE. </w:t>
      </w:r>
    </w:p>
  </w:footnote>
  <w:footnote w:id="11">
    <w:p w14:paraId="0E2C7F34" w14:textId="77777777" w:rsidR="00950554" w:rsidRPr="00121F4F" w:rsidRDefault="00950554" w:rsidP="00321C12">
      <w:pPr>
        <w:pStyle w:val="FootnoteText"/>
        <w:spacing w:after="120"/>
        <w:jc w:val="both"/>
        <w:rPr>
          <w:rFonts w:ascii="Arial" w:hAnsi="Arial" w:cs="Arial"/>
          <w:sz w:val="18"/>
          <w:szCs w:val="18"/>
        </w:rPr>
      </w:pPr>
      <w:r w:rsidRPr="00121F4F">
        <w:rPr>
          <w:rStyle w:val="FootnoteReference"/>
          <w:rFonts w:ascii="Arial" w:hAnsi="Arial" w:cs="Arial"/>
          <w:sz w:val="18"/>
          <w:szCs w:val="18"/>
        </w:rPr>
        <w:footnoteRef/>
      </w:r>
      <w:r w:rsidRPr="00121F4F">
        <w:rPr>
          <w:rStyle w:val="FootnoteReference"/>
          <w:rFonts w:ascii="Arial" w:hAnsi="Arial" w:cs="Arial"/>
          <w:sz w:val="18"/>
          <w:szCs w:val="18"/>
        </w:rPr>
        <w:t xml:space="preserve"> </w:t>
      </w:r>
      <w:hyperlink r:id="rId10" w:history="1">
        <w:r w:rsidRPr="00121F4F">
          <w:rPr>
            <w:rStyle w:val="Hyperlink"/>
            <w:rFonts w:ascii="Arial" w:hAnsi="Arial" w:cs="Arial"/>
            <w:sz w:val="18"/>
            <w:szCs w:val="18"/>
          </w:rPr>
          <w:t>https://unstats.un.org/unsd/statcom/53rd-session/side-events/22022022-M-global-set-of-climate-change-statistics-and-indicators</w:t>
        </w:r>
      </w:hyperlink>
      <w:r w:rsidRPr="00121F4F">
        <w:rPr>
          <w:rFonts w:ascii="Arial" w:hAnsi="Arial" w:cs="Arial"/>
          <w:color w:val="231F20"/>
          <w:sz w:val="18"/>
          <w:szCs w:val="18"/>
        </w:rPr>
        <w:t>.</w:t>
      </w:r>
    </w:p>
  </w:footnote>
  <w:footnote w:id="12">
    <w:p w14:paraId="5C18B8BE" w14:textId="77777777" w:rsidR="00950554" w:rsidRPr="00121F4F" w:rsidRDefault="00950554" w:rsidP="00321C12">
      <w:pPr>
        <w:spacing w:after="120" w:line="240" w:lineRule="auto"/>
        <w:rPr>
          <w:rFonts w:cs="Arial"/>
          <w:color w:val="231F20"/>
          <w:sz w:val="18"/>
          <w:szCs w:val="18"/>
          <w:lang w:eastAsia="it-IT"/>
        </w:rPr>
      </w:pPr>
      <w:r w:rsidRPr="00121F4F">
        <w:rPr>
          <w:rStyle w:val="FootnoteReference"/>
          <w:rFonts w:cs="Arial"/>
          <w:sz w:val="18"/>
          <w:szCs w:val="18"/>
          <w:lang w:val="it-IT"/>
        </w:rPr>
        <w:footnoteRef/>
      </w:r>
      <w:r w:rsidRPr="00121F4F">
        <w:rPr>
          <w:rStyle w:val="FootnoteReference"/>
          <w:rFonts w:cs="Arial"/>
          <w:sz w:val="18"/>
          <w:szCs w:val="18"/>
        </w:rPr>
        <w:t xml:space="preserve"> </w:t>
      </w:r>
      <w:hyperlink r:id="rId11" w:history="1">
        <w:r w:rsidRPr="00121F4F">
          <w:rPr>
            <w:rStyle w:val="Hyperlink"/>
            <w:rFonts w:cs="Arial"/>
            <w:sz w:val="18"/>
            <w:szCs w:val="18"/>
            <w:lang w:eastAsia="it-IT"/>
          </w:rPr>
          <w:t>https://unstats.un.org/unsd/statcom/53rd-session/documents/BG-3m-Globalsetandmetadata-E.pdf</w:t>
        </w:r>
      </w:hyperlink>
      <w:r w:rsidRPr="00121F4F">
        <w:rPr>
          <w:rFonts w:cs="Arial"/>
          <w:color w:val="231F20"/>
          <w:sz w:val="18"/>
          <w:szCs w:val="18"/>
          <w:lang w:eastAsia="it-IT"/>
        </w:rPr>
        <w:t xml:space="preserve">; </w:t>
      </w:r>
      <w:hyperlink r:id="rId12" w:history="1">
        <w:r w:rsidRPr="00BC3A39">
          <w:rPr>
            <w:rStyle w:val="Hyperlink"/>
            <w:rFonts w:cs="Arial"/>
            <w:sz w:val="18"/>
            <w:szCs w:val="18"/>
            <w:lang w:eastAsia="it-IT"/>
          </w:rPr>
          <w:t>https://unstats.un.org/unsd/envstats/fdes/fdes_eges9.cshtml</w:t>
        </w:r>
      </w:hyperlink>
      <w:r>
        <w:rPr>
          <w:rFonts w:cs="Arial"/>
          <w:color w:val="231F20"/>
          <w:sz w:val="18"/>
          <w:szCs w:val="18"/>
          <w:lang w:eastAsia="it-IT"/>
        </w:rPr>
        <w:t xml:space="preserve">. </w:t>
      </w:r>
    </w:p>
  </w:footnote>
  <w:footnote w:id="13">
    <w:p w14:paraId="3B743C79" w14:textId="77777777" w:rsidR="00950554" w:rsidRPr="00121F4F" w:rsidRDefault="00950554" w:rsidP="00321C12">
      <w:pPr>
        <w:pStyle w:val="FootnoteText"/>
        <w:spacing w:after="120"/>
        <w:jc w:val="both"/>
        <w:rPr>
          <w:rFonts w:ascii="Arial" w:hAnsi="Arial" w:cs="Arial"/>
          <w:sz w:val="18"/>
          <w:szCs w:val="18"/>
        </w:rPr>
      </w:pPr>
      <w:r w:rsidRPr="00121F4F">
        <w:rPr>
          <w:rStyle w:val="FootnoteReference"/>
          <w:rFonts w:ascii="Arial" w:hAnsi="Arial" w:cs="Arial"/>
          <w:sz w:val="18"/>
          <w:szCs w:val="18"/>
        </w:rPr>
        <w:footnoteRef/>
      </w:r>
      <w:r w:rsidRPr="00121F4F">
        <w:rPr>
          <w:rFonts w:ascii="Arial" w:hAnsi="Arial" w:cs="Arial"/>
          <w:sz w:val="18"/>
          <w:szCs w:val="18"/>
        </w:rPr>
        <w:t xml:space="preserve"> Decision 622/QD-TTg dated May 10, 2017 of the Prime Minister.</w:t>
      </w:r>
    </w:p>
  </w:footnote>
  <w:footnote w:id="14">
    <w:p w14:paraId="7540B390" w14:textId="77777777" w:rsidR="00950554" w:rsidRPr="00121F4F" w:rsidRDefault="00950554" w:rsidP="00321C12">
      <w:pPr>
        <w:pStyle w:val="FootnoteText"/>
        <w:spacing w:after="120"/>
        <w:jc w:val="both"/>
        <w:rPr>
          <w:rFonts w:ascii="Arial" w:hAnsi="Arial" w:cs="Arial"/>
          <w:sz w:val="18"/>
          <w:szCs w:val="18"/>
        </w:rPr>
      </w:pPr>
      <w:r w:rsidRPr="00121F4F">
        <w:rPr>
          <w:rStyle w:val="FootnoteReference"/>
          <w:rFonts w:ascii="Arial" w:hAnsi="Arial" w:cs="Arial"/>
          <w:sz w:val="18"/>
          <w:szCs w:val="18"/>
        </w:rPr>
        <w:footnoteRef/>
      </w:r>
      <w:r w:rsidRPr="00121F4F">
        <w:rPr>
          <w:rFonts w:ascii="Arial" w:hAnsi="Arial" w:cs="Arial"/>
          <w:sz w:val="18"/>
          <w:szCs w:val="18"/>
        </w:rPr>
        <w:t xml:space="preserve"> Decision 681/QD-TTg dated June 04, 2019 of the Prime Minister.</w:t>
      </w:r>
    </w:p>
  </w:footnote>
  <w:footnote w:id="15">
    <w:p w14:paraId="4E3591B3" w14:textId="77777777" w:rsidR="00950554" w:rsidRPr="00121F4F" w:rsidRDefault="00950554" w:rsidP="00321C12">
      <w:pPr>
        <w:pStyle w:val="FootnoteText"/>
        <w:spacing w:after="120"/>
        <w:jc w:val="both"/>
        <w:rPr>
          <w:rFonts w:ascii="Arial" w:hAnsi="Arial" w:cs="Arial"/>
          <w:sz w:val="18"/>
          <w:szCs w:val="18"/>
        </w:rPr>
      </w:pPr>
      <w:r w:rsidRPr="00121F4F">
        <w:rPr>
          <w:rStyle w:val="FootnoteReference"/>
          <w:rFonts w:ascii="Arial" w:hAnsi="Arial" w:cs="Arial"/>
          <w:sz w:val="18"/>
          <w:szCs w:val="18"/>
        </w:rPr>
        <w:footnoteRef/>
      </w:r>
      <w:r w:rsidRPr="00121F4F">
        <w:rPr>
          <w:rFonts w:ascii="Arial" w:hAnsi="Arial" w:cs="Arial"/>
          <w:sz w:val="18"/>
          <w:szCs w:val="18"/>
        </w:rPr>
        <w:t xml:space="preserve"> Circular No. 03/2019/TT-BKHDT dated January 22, 2019 of the Minister of MPI.</w:t>
      </w:r>
    </w:p>
  </w:footnote>
  <w:footnote w:id="16">
    <w:p w14:paraId="78235990" w14:textId="77777777" w:rsidR="00950554" w:rsidRPr="00121F4F" w:rsidRDefault="00950554" w:rsidP="00321C12">
      <w:pPr>
        <w:pStyle w:val="FootnoteText"/>
        <w:spacing w:after="120"/>
        <w:jc w:val="both"/>
        <w:rPr>
          <w:rFonts w:ascii="Arial" w:hAnsi="Arial" w:cs="Arial"/>
          <w:sz w:val="18"/>
          <w:szCs w:val="18"/>
        </w:rPr>
      </w:pPr>
      <w:r w:rsidRPr="00121F4F">
        <w:rPr>
          <w:rStyle w:val="FootnoteReference"/>
          <w:rFonts w:ascii="Arial" w:hAnsi="Arial" w:cs="Arial"/>
          <w:sz w:val="18"/>
          <w:szCs w:val="18"/>
        </w:rPr>
        <w:footnoteRef/>
      </w:r>
      <w:r w:rsidRPr="00121F4F">
        <w:rPr>
          <w:rFonts w:ascii="Arial" w:hAnsi="Arial" w:cs="Arial"/>
          <w:sz w:val="18"/>
          <w:szCs w:val="18"/>
        </w:rPr>
        <w:t xml:space="preserve">  Sou</w:t>
      </w:r>
      <w:r>
        <w:rPr>
          <w:rFonts w:ascii="Arial" w:hAnsi="Arial" w:cs="Arial"/>
          <w:sz w:val="18"/>
          <w:szCs w:val="18"/>
        </w:rPr>
        <w:t>r</w:t>
      </w:r>
      <w:r w:rsidRPr="00121F4F">
        <w:rPr>
          <w:rFonts w:ascii="Arial" w:hAnsi="Arial" w:cs="Arial"/>
          <w:sz w:val="18"/>
          <w:szCs w:val="18"/>
        </w:rPr>
        <w:t>ce: National State of Environment Report 2016-2020 of MONRE</w:t>
      </w:r>
      <w:r>
        <w:rPr>
          <w:rFonts w:ascii="Arial" w:hAnsi="Arial" w:cs="Arial"/>
          <w:sz w:val="18"/>
          <w:szCs w:val="18"/>
        </w:rPr>
        <w:t>.</w:t>
      </w:r>
    </w:p>
  </w:footnote>
  <w:footnote w:id="17">
    <w:p w14:paraId="6E24D781" w14:textId="77777777" w:rsidR="00950554" w:rsidRPr="00961DEB" w:rsidRDefault="00950554" w:rsidP="00371B68">
      <w:pPr>
        <w:pStyle w:val="FootnoteText"/>
        <w:spacing w:after="120"/>
        <w:jc w:val="both"/>
        <w:rPr>
          <w:rFonts w:ascii="Arial" w:hAnsi="Arial" w:cs="Arial"/>
          <w:sz w:val="18"/>
          <w:szCs w:val="18"/>
        </w:rPr>
      </w:pPr>
      <w:r w:rsidRPr="00990553">
        <w:rPr>
          <w:rStyle w:val="FootnoteReference"/>
          <w:rFonts w:ascii="Arial" w:hAnsi="Arial" w:cs="Arial"/>
          <w:sz w:val="18"/>
          <w:szCs w:val="18"/>
        </w:rPr>
        <w:footnoteRef/>
      </w:r>
      <w:r w:rsidRPr="00961DEB">
        <w:rPr>
          <w:rFonts w:ascii="Arial" w:hAnsi="Arial" w:cs="Arial"/>
          <w:sz w:val="18"/>
          <w:szCs w:val="18"/>
        </w:rPr>
        <w:t xml:space="preserve"> </w:t>
      </w:r>
      <w:hyperlink r:id="rId13" w:history="1">
        <w:r w:rsidRPr="001833DE">
          <w:rPr>
            <w:rStyle w:val="Hyperlink"/>
            <w:rFonts w:ascii="Arial" w:hAnsi="Arial" w:cs="Arial"/>
            <w:sz w:val="18"/>
            <w:szCs w:val="18"/>
          </w:rPr>
          <w:t>https://unsdg.un.org/2030-agenda/universal-values/leave-no-one-behind</w:t>
        </w:r>
      </w:hyperlink>
      <w:r w:rsidRPr="00961DEB">
        <w:rPr>
          <w:rFonts w:ascii="Arial" w:hAnsi="Arial" w:cs="Arial"/>
          <w:sz w:val="18"/>
          <w:szCs w:val="18"/>
        </w:rPr>
        <w:t>.</w:t>
      </w:r>
      <w:r>
        <w:rPr>
          <w:rFonts w:ascii="Arial" w:hAnsi="Arial" w:cs="Arial"/>
          <w:sz w:val="18"/>
          <w:szCs w:val="18"/>
        </w:rPr>
        <w:t xml:space="preserve"> </w:t>
      </w:r>
    </w:p>
  </w:footnote>
  <w:footnote w:id="18">
    <w:p w14:paraId="166C70AB" w14:textId="77777777" w:rsidR="00950554" w:rsidRPr="00961DEB" w:rsidRDefault="00950554" w:rsidP="00371B68">
      <w:pPr>
        <w:pStyle w:val="FootnoteText"/>
        <w:spacing w:after="120"/>
        <w:jc w:val="both"/>
        <w:rPr>
          <w:rFonts w:ascii="Arial" w:hAnsi="Arial" w:cs="Arial"/>
          <w:sz w:val="18"/>
          <w:szCs w:val="18"/>
        </w:rPr>
      </w:pPr>
      <w:r w:rsidRPr="00990553">
        <w:rPr>
          <w:rStyle w:val="FootnoteReference"/>
          <w:rFonts w:ascii="Arial" w:hAnsi="Arial" w:cs="Arial"/>
          <w:sz w:val="18"/>
          <w:szCs w:val="18"/>
        </w:rPr>
        <w:footnoteRef/>
      </w:r>
      <w:r w:rsidRPr="00961DEB">
        <w:rPr>
          <w:rFonts w:ascii="Arial" w:hAnsi="Arial" w:cs="Arial"/>
          <w:sz w:val="18"/>
          <w:szCs w:val="18"/>
        </w:rPr>
        <w:t xml:space="preserve"> </w:t>
      </w:r>
      <w:r w:rsidRPr="00D12519">
        <w:rPr>
          <w:rFonts w:ascii="Arial" w:hAnsi="Arial" w:cs="Arial"/>
          <w:i/>
          <w:sz w:val="18"/>
          <w:szCs w:val="18"/>
        </w:rPr>
        <w:t>Land used for house and other work construction for living activities; garden and pond attached to house in a parcel of land in residential area (including garden and pond attached to detached house) which is recognized as homestead land. It includes land in urban and rural areas</w:t>
      </w:r>
      <w:r w:rsidRPr="00961DEB">
        <w:rPr>
          <w:rFonts w:ascii="Arial" w:hAnsi="Arial" w:cs="Arial"/>
          <w:i/>
          <w:sz w:val="18"/>
          <w:szCs w:val="18"/>
        </w:rPr>
        <w:t>.</w:t>
      </w:r>
      <w:r w:rsidRPr="00961DEB">
        <w:rPr>
          <w:rFonts w:ascii="Arial" w:hAnsi="Arial" w:cs="Arial"/>
          <w:sz w:val="18"/>
          <w:szCs w:val="18"/>
        </w:rPr>
        <w:t xml:space="preserve"> Source: GSO (2020), Statistical Yearbook of Vietnam.</w:t>
      </w:r>
    </w:p>
  </w:footnote>
  <w:footnote w:id="19">
    <w:p w14:paraId="592B0CE3" w14:textId="77777777" w:rsidR="00950554" w:rsidRPr="00990553" w:rsidRDefault="00950554" w:rsidP="00371B68">
      <w:pPr>
        <w:pStyle w:val="FootnoteText"/>
        <w:spacing w:after="120"/>
        <w:jc w:val="both"/>
        <w:rPr>
          <w:rFonts w:ascii="Arial" w:hAnsi="Arial" w:cs="Arial"/>
          <w:sz w:val="18"/>
          <w:szCs w:val="18"/>
        </w:rPr>
      </w:pPr>
      <w:r w:rsidRPr="00990553">
        <w:rPr>
          <w:rStyle w:val="FootnoteReference"/>
          <w:rFonts w:ascii="Arial" w:hAnsi="Arial" w:cs="Arial"/>
          <w:sz w:val="18"/>
          <w:szCs w:val="18"/>
        </w:rPr>
        <w:footnoteRef/>
      </w:r>
      <w:r w:rsidRPr="00961DEB">
        <w:rPr>
          <w:rFonts w:ascii="Arial" w:hAnsi="Arial" w:cs="Arial"/>
          <w:sz w:val="18"/>
          <w:szCs w:val="18"/>
        </w:rPr>
        <w:t xml:space="preserve"> </w:t>
      </w:r>
      <w:r w:rsidRPr="00D12519">
        <w:rPr>
          <w:rFonts w:ascii="Arial" w:hAnsi="Arial" w:cs="Arial"/>
          <w:i/>
          <w:sz w:val="18"/>
          <w:szCs w:val="18"/>
        </w:rPr>
        <w:t>Land used by the government offices; public service construction facilities; security and national defense land; land for non-agricultural production and business and public land</w:t>
      </w:r>
      <w:r w:rsidRPr="00961DEB">
        <w:rPr>
          <w:rFonts w:ascii="Arial" w:hAnsi="Arial" w:cs="Arial"/>
          <w:i/>
          <w:sz w:val="18"/>
          <w:szCs w:val="18"/>
        </w:rPr>
        <w:t>.</w:t>
      </w:r>
      <w:r w:rsidRPr="00961DEB">
        <w:rPr>
          <w:rFonts w:ascii="Arial" w:hAnsi="Arial" w:cs="Arial"/>
          <w:sz w:val="18"/>
          <w:szCs w:val="18"/>
        </w:rPr>
        <w:t xml:space="preserve"> </w:t>
      </w:r>
      <w:r>
        <w:rPr>
          <w:rFonts w:ascii="Arial" w:hAnsi="Arial" w:cs="Arial"/>
          <w:sz w:val="18"/>
          <w:szCs w:val="18"/>
        </w:rPr>
        <w:t>Source: GSO (2020), Statistical Yearbook of Vietnam.</w:t>
      </w:r>
    </w:p>
  </w:footnote>
  <w:footnote w:id="20">
    <w:p w14:paraId="639A4637" w14:textId="77777777" w:rsidR="00950554" w:rsidRPr="00C92FB4" w:rsidRDefault="00950554" w:rsidP="00371B68">
      <w:pPr>
        <w:pStyle w:val="FootnoteText"/>
        <w:spacing w:after="120"/>
        <w:jc w:val="both"/>
        <w:rPr>
          <w:rFonts w:ascii="Arial" w:hAnsi="Arial" w:cs="Arial"/>
          <w:sz w:val="18"/>
          <w:szCs w:val="18"/>
        </w:rPr>
      </w:pPr>
      <w:r w:rsidRPr="00F340AA">
        <w:rPr>
          <w:rStyle w:val="FootnoteReference"/>
          <w:rFonts w:ascii="Arial" w:hAnsi="Arial" w:cs="Arial"/>
          <w:sz w:val="18"/>
          <w:szCs w:val="18"/>
        </w:rPr>
        <w:footnoteRef/>
      </w:r>
      <w:r w:rsidRPr="00F340AA">
        <w:rPr>
          <w:rFonts w:ascii="Arial" w:hAnsi="Arial" w:cs="Arial"/>
          <w:sz w:val="18"/>
          <w:szCs w:val="18"/>
        </w:rPr>
        <w:t xml:space="preserve"> </w:t>
      </w:r>
      <w:r w:rsidRPr="00C92FB4">
        <w:rPr>
          <w:rFonts w:ascii="Arial" w:hAnsi="Arial" w:cs="Arial"/>
          <w:sz w:val="18"/>
          <w:szCs w:val="18"/>
        </w:rPr>
        <w:t>Minor islands are not represented on the map.</w:t>
      </w:r>
    </w:p>
  </w:footnote>
  <w:footnote w:id="21">
    <w:p w14:paraId="30849F72" w14:textId="77777777" w:rsidR="00950554" w:rsidRPr="007C11E2" w:rsidRDefault="00950554" w:rsidP="00371B68">
      <w:pPr>
        <w:pStyle w:val="FootnoteText"/>
        <w:spacing w:after="120"/>
        <w:jc w:val="both"/>
        <w:rPr>
          <w:rFonts w:ascii="Arial" w:hAnsi="Arial" w:cs="Arial"/>
          <w:sz w:val="18"/>
          <w:szCs w:val="18"/>
        </w:rPr>
      </w:pPr>
      <w:r w:rsidRPr="00F340AA">
        <w:rPr>
          <w:rStyle w:val="FootnoteReference"/>
          <w:rFonts w:ascii="Arial" w:hAnsi="Arial" w:cs="Arial"/>
          <w:sz w:val="18"/>
          <w:szCs w:val="18"/>
        </w:rPr>
        <w:footnoteRef/>
      </w:r>
      <w:r w:rsidRPr="00A705A9">
        <w:rPr>
          <w:rFonts w:ascii="Arial" w:hAnsi="Arial" w:cs="Arial"/>
          <w:sz w:val="18"/>
          <w:szCs w:val="18"/>
        </w:rPr>
        <w:t xml:space="preserve"> </w:t>
      </w:r>
      <w:r>
        <w:rPr>
          <w:rFonts w:ascii="Arial" w:hAnsi="Arial" w:cs="Arial"/>
          <w:sz w:val="18"/>
          <w:szCs w:val="18"/>
        </w:rPr>
        <w:t xml:space="preserve">The national targets related to the 2030 Agenda were set in 2017 by the </w:t>
      </w:r>
      <w:r w:rsidRPr="007C11E2">
        <w:rPr>
          <w:rFonts w:ascii="Arial" w:hAnsi="Arial" w:cs="Arial"/>
          <w:sz w:val="18"/>
          <w:szCs w:val="18"/>
        </w:rPr>
        <w:t>D</w:t>
      </w:r>
      <w:r>
        <w:rPr>
          <w:rFonts w:ascii="Arial" w:hAnsi="Arial" w:cs="Arial"/>
          <w:sz w:val="18"/>
          <w:szCs w:val="18"/>
        </w:rPr>
        <w:t xml:space="preserve">ecision </w:t>
      </w:r>
      <w:r w:rsidRPr="007C11E2">
        <w:rPr>
          <w:rFonts w:ascii="Arial" w:hAnsi="Arial" w:cs="Arial"/>
          <w:sz w:val="18"/>
          <w:szCs w:val="18"/>
        </w:rPr>
        <w:t>No</w:t>
      </w:r>
      <w:r>
        <w:rPr>
          <w:rFonts w:ascii="Arial" w:hAnsi="Arial" w:cs="Arial"/>
          <w:sz w:val="18"/>
          <w:szCs w:val="18"/>
        </w:rPr>
        <w:t xml:space="preserve">. </w:t>
      </w:r>
      <w:r w:rsidRPr="007C11E2">
        <w:rPr>
          <w:rFonts w:ascii="Arial" w:hAnsi="Arial" w:cs="Arial"/>
          <w:sz w:val="18"/>
          <w:szCs w:val="18"/>
        </w:rPr>
        <w:t>622/QĐ-TTg</w:t>
      </w:r>
      <w:r>
        <w:rPr>
          <w:rFonts w:ascii="Arial" w:hAnsi="Arial" w:cs="Arial"/>
          <w:sz w:val="18"/>
          <w:szCs w:val="18"/>
        </w:rPr>
        <w:t xml:space="preserve"> of the Prime Minister </w:t>
      </w:r>
      <w:r w:rsidRPr="007C11E2">
        <w:rPr>
          <w:rFonts w:ascii="Arial" w:hAnsi="Arial" w:cs="Arial"/>
          <w:i/>
          <w:sz w:val="18"/>
          <w:szCs w:val="18"/>
        </w:rPr>
        <w:t>on the Issuance of the National Action Plan for the Implementation of the 2030 Sustainable Development Agenda</w:t>
      </w:r>
      <w:r>
        <w:rPr>
          <w:rFonts w:ascii="Arial" w:hAnsi="Arial" w:cs="Arial"/>
          <w:sz w:val="18"/>
          <w:szCs w:val="18"/>
        </w:rPr>
        <w:t xml:space="preserve">. The national framework of statistical indicators for monitoring the implementation of the targets was set in 2019 by the </w:t>
      </w:r>
      <w:r w:rsidRPr="007C11E2">
        <w:rPr>
          <w:rFonts w:ascii="Arial" w:hAnsi="Arial" w:cs="Arial"/>
          <w:sz w:val="18"/>
          <w:szCs w:val="18"/>
        </w:rPr>
        <w:t>Circular No.</w:t>
      </w:r>
      <w:r>
        <w:rPr>
          <w:rFonts w:ascii="Arial" w:hAnsi="Arial" w:cs="Arial"/>
          <w:sz w:val="18"/>
          <w:szCs w:val="18"/>
        </w:rPr>
        <w:t xml:space="preserve"> </w:t>
      </w:r>
      <w:r w:rsidRPr="007C11E2">
        <w:rPr>
          <w:rFonts w:ascii="Arial" w:hAnsi="Arial" w:cs="Arial"/>
          <w:sz w:val="18"/>
          <w:szCs w:val="18"/>
        </w:rPr>
        <w:t xml:space="preserve">03/2019/TT-BKHDT </w:t>
      </w:r>
      <w:r>
        <w:rPr>
          <w:rFonts w:ascii="Arial" w:hAnsi="Arial" w:cs="Arial"/>
          <w:sz w:val="18"/>
          <w:szCs w:val="18"/>
        </w:rPr>
        <w:t>of</w:t>
      </w:r>
      <w:r w:rsidRPr="007C11E2">
        <w:rPr>
          <w:rFonts w:ascii="Arial" w:hAnsi="Arial" w:cs="Arial"/>
          <w:sz w:val="18"/>
          <w:szCs w:val="18"/>
        </w:rPr>
        <w:t xml:space="preserve"> the</w:t>
      </w:r>
      <w:r>
        <w:rPr>
          <w:rFonts w:ascii="Arial" w:hAnsi="Arial" w:cs="Arial"/>
          <w:sz w:val="18"/>
          <w:szCs w:val="18"/>
        </w:rPr>
        <w:t xml:space="preserve"> </w:t>
      </w:r>
      <w:r w:rsidRPr="007C11E2">
        <w:rPr>
          <w:rFonts w:ascii="Arial" w:hAnsi="Arial" w:cs="Arial"/>
          <w:sz w:val="18"/>
          <w:szCs w:val="18"/>
        </w:rPr>
        <w:t xml:space="preserve">Minister of Planning and Investment </w:t>
      </w:r>
      <w:r w:rsidRPr="007C11E2">
        <w:rPr>
          <w:rFonts w:ascii="Arial" w:hAnsi="Arial" w:cs="Arial"/>
          <w:i/>
          <w:sz w:val="18"/>
          <w:szCs w:val="18"/>
        </w:rPr>
        <w:t>on Stipulating the Set of Sustainable Development Statistical Indicators of Vietnam</w:t>
      </w:r>
      <w:r>
        <w:rPr>
          <w:rFonts w:ascii="Arial" w:hAnsi="Arial" w:cs="Arial"/>
          <w:sz w:val="18"/>
          <w:szCs w:val="18"/>
        </w:rPr>
        <w:t>. Within this Report, the VSDG acronym is used with reference to both documents, which define the national framework for the implementation of the 2030 Agenda.</w:t>
      </w:r>
    </w:p>
  </w:footnote>
  <w:footnote w:id="22">
    <w:p w14:paraId="6AE5AEBB" w14:textId="77777777" w:rsidR="00950554" w:rsidRPr="00C92FB4" w:rsidRDefault="00950554" w:rsidP="00371B68">
      <w:pPr>
        <w:pStyle w:val="FootnoteText"/>
        <w:spacing w:after="120"/>
        <w:jc w:val="both"/>
        <w:rPr>
          <w:rFonts w:ascii="Arial" w:hAnsi="Arial" w:cs="Arial"/>
          <w:sz w:val="18"/>
          <w:szCs w:val="18"/>
        </w:rPr>
      </w:pPr>
      <w:r w:rsidRPr="00F340AA">
        <w:rPr>
          <w:rStyle w:val="FootnoteReference"/>
          <w:rFonts w:ascii="Arial" w:hAnsi="Arial" w:cs="Arial"/>
          <w:sz w:val="18"/>
          <w:szCs w:val="18"/>
        </w:rPr>
        <w:footnoteRef/>
      </w:r>
      <w:r w:rsidRPr="00F340AA">
        <w:rPr>
          <w:rFonts w:ascii="Arial" w:hAnsi="Arial" w:cs="Arial"/>
          <w:sz w:val="18"/>
          <w:szCs w:val="18"/>
        </w:rPr>
        <w:t xml:space="preserve"> </w:t>
      </w:r>
      <w:r w:rsidRPr="00A705A9">
        <w:rPr>
          <w:rFonts w:ascii="Arial" w:hAnsi="Arial" w:cs="Arial"/>
          <w:sz w:val="18"/>
          <w:szCs w:val="18"/>
        </w:rPr>
        <w:t xml:space="preserve"> </w:t>
      </w:r>
      <w:r>
        <w:rPr>
          <w:rFonts w:ascii="Arial" w:hAnsi="Arial" w:cs="Arial"/>
          <w:sz w:val="18"/>
          <w:szCs w:val="18"/>
        </w:rPr>
        <w:t>“</w:t>
      </w:r>
      <w:r w:rsidRPr="00A705A9">
        <w:rPr>
          <w:rFonts w:ascii="Arial" w:hAnsi="Arial" w:cs="Arial"/>
          <w:sz w:val="18"/>
          <w:szCs w:val="18"/>
        </w:rPr>
        <w:t>By 2030, achieve universal and equitable access to safe and affordable drinking water for all</w:t>
      </w:r>
      <w:r>
        <w:rPr>
          <w:rFonts w:ascii="Arial" w:hAnsi="Arial" w:cs="Arial"/>
          <w:sz w:val="18"/>
          <w:szCs w:val="18"/>
        </w:rPr>
        <w:t>”.</w:t>
      </w:r>
    </w:p>
  </w:footnote>
  <w:footnote w:id="23">
    <w:p w14:paraId="086D1F5E" w14:textId="77777777" w:rsidR="00950554" w:rsidRPr="00C92FB4" w:rsidRDefault="00950554" w:rsidP="00371B68">
      <w:pPr>
        <w:pStyle w:val="FootnoteText"/>
        <w:spacing w:after="120"/>
        <w:jc w:val="both"/>
        <w:rPr>
          <w:rFonts w:ascii="Arial" w:hAnsi="Arial" w:cs="Arial"/>
          <w:sz w:val="18"/>
          <w:szCs w:val="18"/>
        </w:rPr>
      </w:pPr>
      <w:r w:rsidRPr="00F340AA">
        <w:rPr>
          <w:rStyle w:val="FootnoteReference"/>
          <w:rFonts w:ascii="Arial" w:hAnsi="Arial" w:cs="Arial"/>
          <w:sz w:val="18"/>
          <w:szCs w:val="18"/>
        </w:rPr>
        <w:footnoteRef/>
      </w:r>
      <w:r w:rsidRPr="00F340AA">
        <w:rPr>
          <w:rFonts w:ascii="Arial" w:hAnsi="Arial" w:cs="Arial"/>
          <w:sz w:val="18"/>
          <w:szCs w:val="18"/>
        </w:rPr>
        <w:t xml:space="preserve"> </w:t>
      </w:r>
      <w:hyperlink r:id="rId14" w:history="1">
        <w:r w:rsidRPr="00E84F5C">
          <w:rPr>
            <w:rStyle w:val="Hyperlink"/>
            <w:rFonts w:ascii="Arial" w:hAnsi="Arial" w:cs="Arial"/>
            <w:sz w:val="18"/>
            <w:szCs w:val="18"/>
          </w:rPr>
          <w:t>https://unstats.un.org/sdgs/metadata/files/Metadata-06-01-01.pdf</w:t>
        </w:r>
      </w:hyperlink>
      <w:r w:rsidRPr="00C92FB4">
        <w:rPr>
          <w:rFonts w:ascii="Arial" w:hAnsi="Arial" w:cs="Arial"/>
          <w:sz w:val="18"/>
          <w:szCs w:val="18"/>
        </w:rPr>
        <w:t>.</w:t>
      </w:r>
      <w:r>
        <w:rPr>
          <w:rFonts w:ascii="Arial" w:hAnsi="Arial" w:cs="Arial"/>
          <w:sz w:val="18"/>
          <w:szCs w:val="18"/>
        </w:rPr>
        <w:t xml:space="preserve"> </w:t>
      </w:r>
    </w:p>
  </w:footnote>
  <w:footnote w:id="24">
    <w:p w14:paraId="5D590E1F" w14:textId="77777777" w:rsidR="00950554" w:rsidRPr="00C92FB4" w:rsidRDefault="00950554" w:rsidP="00371B68">
      <w:pPr>
        <w:pStyle w:val="FootnoteText"/>
        <w:spacing w:after="120"/>
        <w:jc w:val="both"/>
        <w:rPr>
          <w:rFonts w:ascii="Arial" w:hAnsi="Arial" w:cs="Arial"/>
          <w:sz w:val="18"/>
          <w:szCs w:val="18"/>
        </w:rPr>
      </w:pPr>
      <w:r w:rsidRPr="00F340AA">
        <w:rPr>
          <w:rStyle w:val="FootnoteReference"/>
          <w:rFonts w:ascii="Arial" w:hAnsi="Arial" w:cs="Arial"/>
          <w:sz w:val="18"/>
          <w:szCs w:val="18"/>
        </w:rPr>
        <w:footnoteRef/>
      </w:r>
      <w:r w:rsidRPr="00F340AA">
        <w:rPr>
          <w:rFonts w:ascii="Arial" w:hAnsi="Arial" w:cs="Arial"/>
          <w:sz w:val="18"/>
          <w:szCs w:val="18"/>
        </w:rPr>
        <w:t xml:space="preserve"> </w:t>
      </w:r>
      <w:hyperlink r:id="rId15" w:history="1">
        <w:r w:rsidRPr="00E84F5C">
          <w:rPr>
            <w:rStyle w:val="Hyperlink"/>
            <w:rFonts w:ascii="Arial" w:hAnsi="Arial" w:cs="Arial"/>
            <w:sz w:val="18"/>
            <w:szCs w:val="18"/>
          </w:rPr>
          <w:t>https://unstats.un.org/sdgs/dataportal</w:t>
        </w:r>
      </w:hyperlink>
      <w:r>
        <w:rPr>
          <w:rFonts w:ascii="Arial" w:hAnsi="Arial" w:cs="Arial"/>
          <w:sz w:val="18"/>
          <w:szCs w:val="18"/>
        </w:rPr>
        <w:t>. National data refer to “c</w:t>
      </w:r>
      <w:r w:rsidRPr="00F5197A">
        <w:rPr>
          <w:rFonts w:ascii="Arial" w:hAnsi="Arial" w:cs="Arial"/>
          <w:sz w:val="18"/>
          <w:szCs w:val="18"/>
        </w:rPr>
        <w:t>lean water used for domestic purposes</w:t>
      </w:r>
      <w:r>
        <w:rPr>
          <w:rFonts w:ascii="Arial" w:hAnsi="Arial" w:cs="Arial"/>
          <w:sz w:val="18"/>
          <w:szCs w:val="18"/>
        </w:rPr>
        <w:t>”,</w:t>
      </w:r>
      <w:r w:rsidRPr="00F5197A">
        <w:rPr>
          <w:rFonts w:ascii="Arial" w:hAnsi="Arial" w:cs="Arial"/>
          <w:sz w:val="18"/>
          <w:szCs w:val="18"/>
        </w:rPr>
        <w:t xml:space="preserve"> </w:t>
      </w:r>
      <w:r>
        <w:rPr>
          <w:rFonts w:ascii="Arial" w:hAnsi="Arial" w:cs="Arial"/>
          <w:sz w:val="18"/>
          <w:szCs w:val="18"/>
        </w:rPr>
        <w:t xml:space="preserve">which </w:t>
      </w:r>
      <w:r w:rsidRPr="00F5197A">
        <w:rPr>
          <w:rFonts w:ascii="Arial" w:hAnsi="Arial" w:cs="Arial"/>
          <w:sz w:val="18"/>
          <w:szCs w:val="18"/>
        </w:rPr>
        <w:t xml:space="preserve">is </w:t>
      </w:r>
      <w:r>
        <w:rPr>
          <w:rFonts w:ascii="Arial" w:hAnsi="Arial" w:cs="Arial"/>
          <w:sz w:val="18"/>
          <w:szCs w:val="18"/>
        </w:rPr>
        <w:t xml:space="preserve">defined as </w:t>
      </w:r>
      <w:r w:rsidRPr="00F5197A">
        <w:rPr>
          <w:rFonts w:ascii="Arial" w:hAnsi="Arial" w:cs="Arial"/>
          <w:sz w:val="18"/>
          <w:szCs w:val="18"/>
        </w:rPr>
        <w:t>treated water of guaranteed quality, meeting the requirements for human consumption and hygiene specified in th</w:t>
      </w:r>
      <w:r>
        <w:rPr>
          <w:rFonts w:ascii="Arial" w:hAnsi="Arial" w:cs="Arial"/>
          <w:sz w:val="18"/>
          <w:szCs w:val="18"/>
        </w:rPr>
        <w:t>e</w:t>
      </w:r>
      <w:r w:rsidRPr="00F5197A">
        <w:rPr>
          <w:rFonts w:ascii="Arial" w:hAnsi="Arial" w:cs="Arial"/>
          <w:sz w:val="18"/>
          <w:szCs w:val="18"/>
        </w:rPr>
        <w:t xml:space="preserve"> Circular 41/2018/TT-BYT</w:t>
      </w:r>
      <w:r>
        <w:rPr>
          <w:rFonts w:ascii="Arial" w:hAnsi="Arial" w:cs="Arial"/>
          <w:sz w:val="18"/>
          <w:szCs w:val="18"/>
        </w:rPr>
        <w:t xml:space="preserve"> (</w:t>
      </w:r>
      <w:r w:rsidRPr="00F5197A">
        <w:rPr>
          <w:rFonts w:ascii="Arial" w:hAnsi="Arial" w:cs="Arial"/>
          <w:sz w:val="18"/>
          <w:szCs w:val="18"/>
        </w:rPr>
        <w:t>Source: Ministry of Health</w:t>
      </w:r>
      <w:r>
        <w:rPr>
          <w:rFonts w:ascii="Arial" w:hAnsi="Arial" w:cs="Arial"/>
          <w:sz w:val="18"/>
          <w:szCs w:val="18"/>
        </w:rPr>
        <w:t xml:space="preserve">). </w:t>
      </w:r>
    </w:p>
  </w:footnote>
  <w:footnote w:id="25">
    <w:p w14:paraId="3C7FA536" w14:textId="77777777" w:rsidR="00950554" w:rsidRPr="00C92FB4" w:rsidRDefault="00950554" w:rsidP="00371B68">
      <w:pPr>
        <w:pStyle w:val="FootnoteText"/>
        <w:spacing w:after="120"/>
        <w:jc w:val="both"/>
        <w:rPr>
          <w:rFonts w:ascii="Arial" w:hAnsi="Arial" w:cs="Arial"/>
          <w:sz w:val="18"/>
          <w:szCs w:val="18"/>
        </w:rPr>
      </w:pPr>
      <w:r w:rsidRPr="00F340AA">
        <w:rPr>
          <w:rStyle w:val="FootnoteReference"/>
          <w:rFonts w:ascii="Arial" w:hAnsi="Arial" w:cs="Arial"/>
          <w:sz w:val="18"/>
          <w:szCs w:val="18"/>
        </w:rPr>
        <w:footnoteRef/>
      </w:r>
      <w:r>
        <w:rPr>
          <w:rFonts w:ascii="Arial" w:hAnsi="Arial" w:cs="Arial"/>
          <w:sz w:val="18"/>
          <w:szCs w:val="18"/>
        </w:rPr>
        <w:t xml:space="preserve"> “</w:t>
      </w:r>
      <w:r w:rsidRPr="00F5197A">
        <w:rPr>
          <w:rFonts w:ascii="Arial" w:hAnsi="Arial" w:cs="Arial"/>
          <w:sz w:val="18"/>
          <w:szCs w:val="18"/>
        </w:rPr>
        <w:t>By 2030, achieve access to adequate and equitable sanitation and hygiene for all and end open defecation, paying special attention to the needs of women and girls and those in vulnerable situations</w:t>
      </w:r>
      <w:r>
        <w:rPr>
          <w:rFonts w:ascii="Arial" w:hAnsi="Arial" w:cs="Arial"/>
          <w:sz w:val="18"/>
          <w:szCs w:val="18"/>
        </w:rPr>
        <w:t>”.</w:t>
      </w:r>
    </w:p>
  </w:footnote>
  <w:footnote w:id="26">
    <w:p w14:paraId="07F1DC51" w14:textId="77777777" w:rsidR="00950554" w:rsidRPr="00C92FB4" w:rsidRDefault="00950554" w:rsidP="00371B68">
      <w:pPr>
        <w:pStyle w:val="FootnoteText"/>
        <w:spacing w:after="120"/>
        <w:jc w:val="both"/>
        <w:rPr>
          <w:rFonts w:ascii="Arial" w:hAnsi="Arial" w:cs="Arial"/>
          <w:sz w:val="18"/>
          <w:szCs w:val="18"/>
        </w:rPr>
      </w:pPr>
      <w:r w:rsidRPr="00F340AA">
        <w:rPr>
          <w:rStyle w:val="FootnoteReference"/>
          <w:rFonts w:ascii="Arial" w:hAnsi="Arial" w:cs="Arial"/>
          <w:sz w:val="18"/>
          <w:szCs w:val="18"/>
        </w:rPr>
        <w:footnoteRef/>
      </w:r>
      <w:r w:rsidRPr="00F340AA">
        <w:rPr>
          <w:rFonts w:ascii="Arial" w:hAnsi="Arial" w:cs="Arial"/>
          <w:sz w:val="18"/>
          <w:szCs w:val="18"/>
        </w:rPr>
        <w:t xml:space="preserve"> </w:t>
      </w:r>
      <w:hyperlink r:id="rId16" w:history="1">
        <w:r w:rsidRPr="00E84F5C">
          <w:rPr>
            <w:rStyle w:val="Hyperlink"/>
            <w:rFonts w:ascii="Arial" w:hAnsi="Arial" w:cs="Arial"/>
            <w:sz w:val="18"/>
            <w:szCs w:val="18"/>
          </w:rPr>
          <w:t>https://unstats.un.org/sdgs/metadata/files/Metadata-06-02-01a.pdf</w:t>
        </w:r>
      </w:hyperlink>
      <w:r w:rsidRPr="00C92FB4">
        <w:rPr>
          <w:rFonts w:ascii="Arial" w:hAnsi="Arial" w:cs="Arial"/>
          <w:sz w:val="18"/>
          <w:szCs w:val="18"/>
        </w:rPr>
        <w:t>.</w:t>
      </w:r>
      <w:r>
        <w:rPr>
          <w:rFonts w:ascii="Arial" w:hAnsi="Arial" w:cs="Arial"/>
          <w:sz w:val="18"/>
          <w:szCs w:val="18"/>
        </w:rPr>
        <w:t xml:space="preserve">  </w:t>
      </w:r>
    </w:p>
  </w:footnote>
  <w:footnote w:id="27">
    <w:p w14:paraId="649DBEC7" w14:textId="77777777" w:rsidR="00950554" w:rsidRPr="00C92FB4" w:rsidRDefault="00950554" w:rsidP="00371B68">
      <w:pPr>
        <w:pStyle w:val="FootnoteText"/>
        <w:spacing w:after="120"/>
        <w:jc w:val="both"/>
        <w:rPr>
          <w:rFonts w:ascii="Arial" w:hAnsi="Arial" w:cs="Arial"/>
          <w:sz w:val="18"/>
          <w:szCs w:val="18"/>
        </w:rPr>
      </w:pPr>
      <w:r w:rsidRPr="00F340AA">
        <w:rPr>
          <w:rStyle w:val="FootnoteReference"/>
          <w:rFonts w:ascii="Arial" w:hAnsi="Arial" w:cs="Arial"/>
          <w:sz w:val="18"/>
          <w:szCs w:val="18"/>
        </w:rPr>
        <w:footnoteRef/>
      </w:r>
      <w:r>
        <w:rPr>
          <w:rFonts w:ascii="Arial" w:hAnsi="Arial" w:cs="Arial"/>
          <w:sz w:val="18"/>
          <w:szCs w:val="18"/>
        </w:rPr>
        <w:t xml:space="preserve"> Improved sanitation facilities correspond to VHLSS hygienic toilets, which include </w:t>
      </w:r>
      <w:r w:rsidRPr="00DA1787">
        <w:rPr>
          <w:rFonts w:ascii="Arial" w:hAnsi="Arial" w:cs="Arial"/>
          <w:sz w:val="18"/>
          <w:szCs w:val="18"/>
        </w:rPr>
        <w:t xml:space="preserve">flush toilet with septic tank, sewage pipe, pour flush toilet, </w:t>
      </w:r>
      <w:r w:rsidRPr="00DA1787">
        <w:rPr>
          <w:rFonts w:ascii="Arial" w:hAnsi="Arial" w:cs="Arial"/>
          <w:i/>
          <w:sz w:val="18"/>
          <w:szCs w:val="18"/>
        </w:rPr>
        <w:t>sulabh</w:t>
      </w:r>
      <w:r w:rsidRPr="00DA1787">
        <w:rPr>
          <w:rFonts w:ascii="Arial" w:hAnsi="Arial" w:cs="Arial"/>
          <w:sz w:val="18"/>
          <w:szCs w:val="18"/>
        </w:rPr>
        <w:t>, double vault compost latrine, and ventilated improved pit latrine</w:t>
      </w:r>
      <w:r>
        <w:rPr>
          <w:rFonts w:ascii="Arial" w:hAnsi="Arial" w:cs="Arial"/>
          <w:sz w:val="18"/>
          <w:szCs w:val="18"/>
        </w:rPr>
        <w:t xml:space="preserve"> (Source: GSO Statistical Yearbook</w:t>
      </w:r>
      <w:r w:rsidRPr="00DA1787">
        <w:rPr>
          <w:rFonts w:ascii="Arial" w:hAnsi="Arial" w:cs="Arial"/>
          <w:sz w:val="18"/>
          <w:szCs w:val="18"/>
        </w:rPr>
        <w:t>)</w:t>
      </w:r>
      <w:r>
        <w:rPr>
          <w:rFonts w:ascii="Arial" w:hAnsi="Arial" w:cs="Arial"/>
          <w:sz w:val="18"/>
          <w:szCs w:val="18"/>
        </w:rPr>
        <w:t xml:space="preserve">. </w:t>
      </w:r>
    </w:p>
  </w:footnote>
  <w:footnote w:id="28">
    <w:p w14:paraId="12ACD0B5" w14:textId="77777777" w:rsidR="00950554" w:rsidRPr="00C92FB4" w:rsidRDefault="00950554" w:rsidP="00371B68">
      <w:pPr>
        <w:pStyle w:val="FootnoteText"/>
        <w:spacing w:after="120"/>
        <w:jc w:val="both"/>
        <w:rPr>
          <w:rFonts w:ascii="Arial" w:hAnsi="Arial" w:cs="Arial"/>
          <w:sz w:val="18"/>
          <w:szCs w:val="18"/>
        </w:rPr>
      </w:pPr>
      <w:r w:rsidRPr="00F340AA">
        <w:rPr>
          <w:rStyle w:val="FootnoteReference"/>
          <w:rFonts w:ascii="Arial" w:hAnsi="Arial" w:cs="Arial"/>
          <w:sz w:val="18"/>
          <w:szCs w:val="18"/>
        </w:rPr>
        <w:footnoteRef/>
      </w:r>
      <w:r w:rsidRPr="00F340AA">
        <w:rPr>
          <w:rFonts w:ascii="Arial" w:hAnsi="Arial" w:cs="Arial"/>
          <w:sz w:val="18"/>
          <w:szCs w:val="18"/>
        </w:rPr>
        <w:t xml:space="preserve"> </w:t>
      </w:r>
      <w:r>
        <w:rPr>
          <w:rFonts w:ascii="Arial" w:hAnsi="Arial" w:cs="Arial"/>
          <w:sz w:val="18"/>
          <w:szCs w:val="18"/>
        </w:rPr>
        <w:t>“</w:t>
      </w:r>
      <w:r w:rsidRPr="00CF5B52">
        <w:rPr>
          <w:rFonts w:ascii="Arial" w:hAnsi="Arial" w:cs="Arial"/>
          <w:sz w:val="18"/>
          <w:szCs w:val="18"/>
        </w:rPr>
        <w:t>By 2030, ensure universal access to affordable, reliable and modern energy services</w:t>
      </w:r>
      <w:r>
        <w:rPr>
          <w:rFonts w:ascii="Arial" w:hAnsi="Arial" w:cs="Arial"/>
          <w:sz w:val="18"/>
          <w:szCs w:val="18"/>
        </w:rPr>
        <w:t>”.</w:t>
      </w:r>
    </w:p>
  </w:footnote>
  <w:footnote w:id="29">
    <w:p w14:paraId="0ACF5F43" w14:textId="77777777" w:rsidR="00950554" w:rsidRPr="00C92FB4" w:rsidRDefault="00950554" w:rsidP="00371B68">
      <w:pPr>
        <w:pStyle w:val="FootnoteText"/>
        <w:spacing w:after="120"/>
        <w:jc w:val="both"/>
        <w:rPr>
          <w:rFonts w:ascii="Arial" w:hAnsi="Arial" w:cs="Arial"/>
          <w:sz w:val="18"/>
          <w:szCs w:val="18"/>
        </w:rPr>
      </w:pPr>
      <w:r w:rsidRPr="00F340AA">
        <w:rPr>
          <w:rStyle w:val="FootnoteReference"/>
          <w:rFonts w:ascii="Arial" w:hAnsi="Arial" w:cs="Arial"/>
          <w:sz w:val="18"/>
          <w:szCs w:val="18"/>
        </w:rPr>
        <w:footnoteRef/>
      </w:r>
      <w:r>
        <w:rPr>
          <w:rFonts w:ascii="Arial" w:hAnsi="Arial" w:cs="Arial"/>
          <w:sz w:val="18"/>
          <w:szCs w:val="18"/>
        </w:rPr>
        <w:t xml:space="preserve"> </w:t>
      </w:r>
      <w:hyperlink r:id="rId17" w:history="1">
        <w:r w:rsidRPr="00F90BDF">
          <w:rPr>
            <w:rStyle w:val="Hyperlink"/>
            <w:rFonts w:ascii="Arial" w:hAnsi="Arial" w:cs="Arial"/>
            <w:sz w:val="18"/>
            <w:szCs w:val="18"/>
          </w:rPr>
          <w:t>https://unstats.un.org/sdgs/metadata/files/Metadata-07-01-01.pdf</w:t>
        </w:r>
      </w:hyperlink>
      <w:r w:rsidRPr="00C92FB4">
        <w:rPr>
          <w:rFonts w:ascii="Arial" w:hAnsi="Arial" w:cs="Arial"/>
          <w:sz w:val="18"/>
          <w:szCs w:val="18"/>
        </w:rPr>
        <w:t>.</w:t>
      </w:r>
      <w:r>
        <w:rPr>
          <w:rFonts w:ascii="Arial" w:hAnsi="Arial" w:cs="Arial"/>
          <w:sz w:val="18"/>
          <w:szCs w:val="18"/>
        </w:rPr>
        <w:t xml:space="preserve">   </w:t>
      </w:r>
    </w:p>
  </w:footnote>
  <w:footnote w:id="30">
    <w:p w14:paraId="508646F6" w14:textId="77777777" w:rsidR="00950554" w:rsidRPr="00C92FB4" w:rsidRDefault="00950554" w:rsidP="00371B68">
      <w:pPr>
        <w:pStyle w:val="FootnoteText"/>
        <w:spacing w:after="120"/>
        <w:jc w:val="both"/>
        <w:rPr>
          <w:rFonts w:ascii="Arial" w:hAnsi="Arial" w:cs="Arial"/>
          <w:sz w:val="18"/>
          <w:szCs w:val="18"/>
        </w:rPr>
      </w:pPr>
      <w:r w:rsidRPr="00F340AA">
        <w:rPr>
          <w:rStyle w:val="FootnoteReference"/>
          <w:rFonts w:ascii="Arial" w:hAnsi="Arial" w:cs="Arial"/>
          <w:sz w:val="18"/>
          <w:szCs w:val="18"/>
        </w:rPr>
        <w:footnoteRef/>
      </w:r>
      <w:r w:rsidRPr="00F340AA">
        <w:rPr>
          <w:rFonts w:ascii="Arial" w:hAnsi="Arial" w:cs="Arial"/>
          <w:sz w:val="18"/>
          <w:szCs w:val="18"/>
        </w:rPr>
        <w:t xml:space="preserve"> </w:t>
      </w:r>
      <w:r>
        <w:rPr>
          <w:rFonts w:ascii="Arial" w:hAnsi="Arial" w:cs="Arial"/>
          <w:sz w:val="18"/>
          <w:szCs w:val="18"/>
        </w:rPr>
        <w:t>“</w:t>
      </w:r>
      <w:r w:rsidRPr="00AF77CC">
        <w:rPr>
          <w:rFonts w:ascii="Arial" w:hAnsi="Arial" w:cs="Arial"/>
          <w:sz w:val="18"/>
          <w:szCs w:val="18"/>
        </w:rPr>
        <w:t>By 2030, ensure access for all to adequate, safe and affordable housing and basic services and upgrade slums</w:t>
      </w:r>
      <w:r>
        <w:rPr>
          <w:rFonts w:ascii="Arial" w:hAnsi="Arial" w:cs="Arial"/>
          <w:sz w:val="18"/>
          <w:szCs w:val="18"/>
        </w:rPr>
        <w:t>”.</w:t>
      </w:r>
    </w:p>
  </w:footnote>
  <w:footnote w:id="31">
    <w:p w14:paraId="4A5D18FE" w14:textId="77777777" w:rsidR="00950554" w:rsidRPr="00C92FB4" w:rsidRDefault="00950554" w:rsidP="00371B68">
      <w:pPr>
        <w:pStyle w:val="FootnoteText"/>
        <w:spacing w:after="120"/>
        <w:jc w:val="both"/>
        <w:rPr>
          <w:rFonts w:ascii="Arial" w:hAnsi="Arial" w:cs="Arial"/>
          <w:sz w:val="18"/>
          <w:szCs w:val="18"/>
        </w:rPr>
      </w:pPr>
      <w:r w:rsidRPr="00F340AA">
        <w:rPr>
          <w:rStyle w:val="FootnoteReference"/>
          <w:rFonts w:ascii="Arial" w:hAnsi="Arial" w:cs="Arial"/>
          <w:sz w:val="18"/>
          <w:szCs w:val="18"/>
        </w:rPr>
        <w:footnoteRef/>
      </w:r>
      <w:r w:rsidRPr="00F340AA">
        <w:rPr>
          <w:rFonts w:ascii="Arial" w:hAnsi="Arial" w:cs="Arial"/>
          <w:sz w:val="18"/>
          <w:szCs w:val="18"/>
        </w:rPr>
        <w:t xml:space="preserve"> </w:t>
      </w:r>
      <w:hyperlink r:id="rId18" w:history="1">
        <w:r w:rsidRPr="00D51013">
          <w:rPr>
            <w:rStyle w:val="Hyperlink"/>
            <w:rFonts w:ascii="Arial" w:hAnsi="Arial" w:cs="Arial"/>
            <w:sz w:val="18"/>
            <w:szCs w:val="18"/>
          </w:rPr>
          <w:t>https://unstats.un.org/sdgs/metadata/files/Metadata-11-01-01.pdf</w:t>
        </w:r>
      </w:hyperlink>
      <w:r>
        <w:rPr>
          <w:rFonts w:ascii="Arial" w:hAnsi="Arial" w:cs="Arial"/>
          <w:sz w:val="18"/>
          <w:szCs w:val="18"/>
        </w:rPr>
        <w:t xml:space="preserve">. </w:t>
      </w:r>
    </w:p>
  </w:footnote>
  <w:footnote w:id="32">
    <w:p w14:paraId="7094A901" w14:textId="77777777" w:rsidR="00950554" w:rsidRPr="00C92FB4" w:rsidRDefault="00950554" w:rsidP="00371B68">
      <w:pPr>
        <w:pStyle w:val="FootnoteText"/>
        <w:spacing w:after="120"/>
        <w:jc w:val="both"/>
        <w:rPr>
          <w:rFonts w:ascii="Arial" w:hAnsi="Arial" w:cs="Arial"/>
          <w:sz w:val="18"/>
          <w:szCs w:val="18"/>
        </w:rPr>
      </w:pPr>
      <w:r w:rsidRPr="00F340AA">
        <w:rPr>
          <w:rStyle w:val="FootnoteReference"/>
          <w:rFonts w:ascii="Arial" w:hAnsi="Arial" w:cs="Arial"/>
          <w:sz w:val="18"/>
          <w:szCs w:val="18"/>
        </w:rPr>
        <w:footnoteRef/>
      </w:r>
      <w:r>
        <w:rPr>
          <w:rFonts w:ascii="Arial" w:hAnsi="Arial" w:cs="Arial"/>
          <w:sz w:val="18"/>
          <w:szCs w:val="18"/>
        </w:rPr>
        <w:t xml:space="preserve"> </w:t>
      </w:r>
      <w:r w:rsidRPr="006E2BAE">
        <w:rPr>
          <w:rFonts w:ascii="Arial" w:hAnsi="Arial" w:cs="Arial"/>
          <w:sz w:val="18"/>
          <w:szCs w:val="18"/>
        </w:rPr>
        <w:t xml:space="preserve">Based on the results of 2019 Census, 88.1% of households own the house they live in, another 11.4% live in </w:t>
      </w:r>
      <w:r>
        <w:rPr>
          <w:rFonts w:ascii="Arial" w:hAnsi="Arial" w:cs="Arial"/>
          <w:sz w:val="18"/>
          <w:szCs w:val="18"/>
        </w:rPr>
        <w:t xml:space="preserve">rented </w:t>
      </w:r>
      <w:r w:rsidRPr="006E2BAE">
        <w:rPr>
          <w:rFonts w:ascii="Arial" w:hAnsi="Arial" w:cs="Arial"/>
          <w:sz w:val="18"/>
          <w:szCs w:val="18"/>
        </w:rPr>
        <w:t>houses</w:t>
      </w:r>
      <w:r>
        <w:rPr>
          <w:rFonts w:ascii="Arial" w:hAnsi="Arial" w:cs="Arial"/>
          <w:sz w:val="18"/>
          <w:szCs w:val="18"/>
        </w:rPr>
        <w:t>,</w:t>
      </w:r>
      <w:r w:rsidRPr="006E2BAE">
        <w:rPr>
          <w:rFonts w:ascii="Arial" w:hAnsi="Arial" w:cs="Arial"/>
          <w:sz w:val="18"/>
          <w:szCs w:val="18"/>
        </w:rPr>
        <w:t xml:space="preserve"> and 0.3% in cooperative houses. Only 0.2% live in houses with other/unclear ownership</w:t>
      </w:r>
      <w:r>
        <w:rPr>
          <w:rFonts w:ascii="Arial" w:hAnsi="Arial" w:cs="Arial"/>
          <w:sz w:val="18"/>
          <w:szCs w:val="18"/>
        </w:rPr>
        <w:t>.</w:t>
      </w:r>
    </w:p>
  </w:footnote>
  <w:footnote w:id="33">
    <w:p w14:paraId="12247850" w14:textId="77777777" w:rsidR="00950554" w:rsidRPr="00C92FB4" w:rsidRDefault="00950554" w:rsidP="00371B68">
      <w:pPr>
        <w:pStyle w:val="FootnoteText"/>
        <w:tabs>
          <w:tab w:val="left" w:pos="3828"/>
        </w:tabs>
        <w:spacing w:after="120"/>
        <w:jc w:val="both"/>
        <w:rPr>
          <w:rFonts w:ascii="Arial" w:hAnsi="Arial" w:cs="Arial"/>
          <w:sz w:val="18"/>
          <w:szCs w:val="18"/>
        </w:rPr>
      </w:pPr>
      <w:r w:rsidRPr="00F340AA">
        <w:rPr>
          <w:rStyle w:val="FootnoteReference"/>
          <w:rFonts w:ascii="Arial" w:hAnsi="Arial" w:cs="Arial"/>
          <w:sz w:val="18"/>
          <w:szCs w:val="18"/>
        </w:rPr>
        <w:footnoteRef/>
      </w:r>
      <w:r>
        <w:rPr>
          <w:rFonts w:ascii="Arial" w:hAnsi="Arial" w:cs="Arial"/>
          <w:sz w:val="18"/>
          <w:szCs w:val="18"/>
        </w:rPr>
        <w:t xml:space="preserve"> </w:t>
      </w:r>
      <w:r w:rsidRPr="00183C23">
        <w:rPr>
          <w:rFonts w:ascii="Arial" w:hAnsi="Arial" w:cs="Arial"/>
          <w:sz w:val="18"/>
          <w:szCs w:val="18"/>
        </w:rPr>
        <w:t>Within the VHLSS, houses are classified considering three structural elements (</w:t>
      </w:r>
      <w:r>
        <w:rPr>
          <w:rFonts w:ascii="Arial" w:hAnsi="Arial" w:cs="Arial"/>
          <w:sz w:val="18"/>
          <w:szCs w:val="18"/>
        </w:rPr>
        <w:t xml:space="preserve">pillars or load-bearing walls, </w:t>
      </w:r>
      <w:r w:rsidRPr="00183C23">
        <w:rPr>
          <w:rFonts w:ascii="Arial" w:hAnsi="Arial" w:cs="Arial"/>
          <w:sz w:val="18"/>
          <w:szCs w:val="18"/>
        </w:rPr>
        <w:t xml:space="preserve">roof, </w:t>
      </w:r>
      <w:r>
        <w:rPr>
          <w:rFonts w:ascii="Arial" w:hAnsi="Arial" w:cs="Arial"/>
          <w:sz w:val="18"/>
          <w:szCs w:val="18"/>
        </w:rPr>
        <w:t xml:space="preserve">outer </w:t>
      </w:r>
      <w:r w:rsidRPr="00183C23">
        <w:rPr>
          <w:rFonts w:ascii="Arial" w:hAnsi="Arial" w:cs="Arial"/>
          <w:sz w:val="18"/>
          <w:szCs w:val="18"/>
        </w:rPr>
        <w:t xml:space="preserve">walls). Houses are considered </w:t>
      </w:r>
      <w:r w:rsidRPr="00136355">
        <w:rPr>
          <w:rFonts w:ascii="Arial" w:hAnsi="Arial" w:cs="Arial"/>
          <w:i/>
          <w:sz w:val="18"/>
          <w:szCs w:val="18"/>
        </w:rPr>
        <w:t>permanent</w:t>
      </w:r>
      <w:r w:rsidRPr="00183C23">
        <w:rPr>
          <w:rFonts w:ascii="Arial" w:hAnsi="Arial" w:cs="Arial"/>
          <w:sz w:val="18"/>
          <w:szCs w:val="18"/>
        </w:rPr>
        <w:t xml:space="preserve"> if all of these elements are made of durable materials, and </w:t>
      </w:r>
      <w:r w:rsidRPr="00136355">
        <w:rPr>
          <w:rFonts w:ascii="Arial" w:hAnsi="Arial" w:cs="Arial"/>
          <w:i/>
          <w:sz w:val="18"/>
          <w:szCs w:val="18"/>
        </w:rPr>
        <w:t>semi-permanent</w:t>
      </w:r>
      <w:r w:rsidRPr="00183C23">
        <w:rPr>
          <w:rFonts w:ascii="Arial" w:hAnsi="Arial" w:cs="Arial"/>
          <w:sz w:val="18"/>
          <w:szCs w:val="18"/>
        </w:rPr>
        <w:t xml:space="preserve"> if at least two elements out of three are made of durable materials. </w:t>
      </w:r>
      <w:r>
        <w:rPr>
          <w:rFonts w:ascii="Arial" w:hAnsi="Arial" w:cs="Arial"/>
          <w:sz w:val="18"/>
          <w:szCs w:val="18"/>
        </w:rPr>
        <w:t xml:space="preserve">Pillars and load-bearing walls are considered durable if made of </w:t>
      </w:r>
      <w:r w:rsidRPr="00F34EEA">
        <w:rPr>
          <w:rFonts w:ascii="Arial" w:hAnsi="Arial" w:cs="Arial"/>
          <w:sz w:val="18"/>
          <w:szCs w:val="18"/>
        </w:rPr>
        <w:t>concrete, brick</w:t>
      </w:r>
      <w:r>
        <w:rPr>
          <w:rFonts w:ascii="Arial" w:hAnsi="Arial" w:cs="Arial"/>
          <w:sz w:val="18"/>
          <w:szCs w:val="18"/>
        </w:rPr>
        <w:t xml:space="preserve"> or </w:t>
      </w:r>
      <w:r w:rsidRPr="00F34EEA">
        <w:rPr>
          <w:rFonts w:ascii="Arial" w:hAnsi="Arial" w:cs="Arial"/>
          <w:sz w:val="18"/>
          <w:szCs w:val="18"/>
        </w:rPr>
        <w:t xml:space="preserve">stone, </w:t>
      </w:r>
      <w:r>
        <w:rPr>
          <w:rFonts w:ascii="Arial" w:hAnsi="Arial" w:cs="Arial"/>
          <w:sz w:val="18"/>
          <w:szCs w:val="18"/>
        </w:rPr>
        <w:t xml:space="preserve">or </w:t>
      </w:r>
      <w:r w:rsidRPr="00F34EEA">
        <w:rPr>
          <w:rFonts w:ascii="Arial" w:hAnsi="Arial" w:cs="Arial"/>
          <w:sz w:val="18"/>
          <w:szCs w:val="18"/>
        </w:rPr>
        <w:t>steel</w:t>
      </w:r>
      <w:r>
        <w:rPr>
          <w:rFonts w:ascii="Arial" w:hAnsi="Arial" w:cs="Arial"/>
          <w:sz w:val="18"/>
          <w:szCs w:val="18"/>
        </w:rPr>
        <w:t xml:space="preserve">, </w:t>
      </w:r>
      <w:r w:rsidRPr="00F34EEA">
        <w:rPr>
          <w:rFonts w:ascii="Arial" w:hAnsi="Arial" w:cs="Arial"/>
          <w:sz w:val="18"/>
          <w:szCs w:val="18"/>
        </w:rPr>
        <w:t>iron</w:t>
      </w:r>
      <w:r>
        <w:rPr>
          <w:rFonts w:ascii="Arial" w:hAnsi="Arial" w:cs="Arial"/>
          <w:sz w:val="18"/>
          <w:szCs w:val="18"/>
        </w:rPr>
        <w:t xml:space="preserve"> or </w:t>
      </w:r>
      <w:r w:rsidRPr="00F34EEA">
        <w:rPr>
          <w:rFonts w:ascii="Arial" w:hAnsi="Arial" w:cs="Arial"/>
          <w:sz w:val="18"/>
          <w:szCs w:val="18"/>
        </w:rPr>
        <w:t>durable wood</w:t>
      </w:r>
      <w:r>
        <w:rPr>
          <w:rFonts w:ascii="Arial" w:hAnsi="Arial" w:cs="Arial"/>
          <w:sz w:val="18"/>
          <w:szCs w:val="18"/>
        </w:rPr>
        <w:t xml:space="preserve">. The roof is considered durable if made of </w:t>
      </w:r>
      <w:r w:rsidRPr="00F34EEA">
        <w:rPr>
          <w:rFonts w:ascii="Arial" w:hAnsi="Arial" w:cs="Arial"/>
          <w:sz w:val="18"/>
          <w:szCs w:val="18"/>
        </w:rPr>
        <w:t xml:space="preserve">concrete </w:t>
      </w:r>
      <w:r>
        <w:rPr>
          <w:rFonts w:ascii="Arial" w:hAnsi="Arial" w:cs="Arial"/>
          <w:sz w:val="18"/>
          <w:szCs w:val="18"/>
        </w:rPr>
        <w:t xml:space="preserve">or covered with </w:t>
      </w:r>
      <w:r w:rsidRPr="00F34EEA">
        <w:rPr>
          <w:rFonts w:ascii="Arial" w:hAnsi="Arial" w:cs="Arial"/>
          <w:sz w:val="18"/>
          <w:szCs w:val="18"/>
        </w:rPr>
        <w:t>tile</w:t>
      </w:r>
      <w:r>
        <w:rPr>
          <w:rFonts w:ascii="Arial" w:hAnsi="Arial" w:cs="Arial"/>
          <w:sz w:val="18"/>
          <w:szCs w:val="18"/>
        </w:rPr>
        <w:t xml:space="preserve">s in </w:t>
      </w:r>
      <w:r w:rsidRPr="00F34EEA">
        <w:rPr>
          <w:rFonts w:ascii="Arial" w:hAnsi="Arial" w:cs="Arial"/>
          <w:sz w:val="18"/>
          <w:szCs w:val="18"/>
        </w:rPr>
        <w:t>cement</w:t>
      </w:r>
      <w:r>
        <w:rPr>
          <w:rFonts w:ascii="Arial" w:hAnsi="Arial" w:cs="Arial"/>
          <w:sz w:val="18"/>
          <w:szCs w:val="18"/>
        </w:rPr>
        <w:t xml:space="preserve"> or</w:t>
      </w:r>
      <w:r w:rsidRPr="00F34EEA">
        <w:rPr>
          <w:rFonts w:ascii="Arial" w:hAnsi="Arial" w:cs="Arial"/>
          <w:sz w:val="18"/>
          <w:szCs w:val="18"/>
        </w:rPr>
        <w:t xml:space="preserve"> terra</w:t>
      </w:r>
      <w:r>
        <w:rPr>
          <w:rFonts w:ascii="Arial" w:hAnsi="Arial" w:cs="Arial"/>
          <w:sz w:val="18"/>
          <w:szCs w:val="18"/>
        </w:rPr>
        <w:t>-</w:t>
      </w:r>
      <w:r w:rsidRPr="00F34EEA">
        <w:rPr>
          <w:rFonts w:ascii="Arial" w:hAnsi="Arial" w:cs="Arial"/>
          <w:sz w:val="18"/>
          <w:szCs w:val="18"/>
        </w:rPr>
        <w:t>cotta.</w:t>
      </w:r>
      <w:r>
        <w:rPr>
          <w:rFonts w:ascii="Arial" w:hAnsi="Arial" w:cs="Arial"/>
          <w:sz w:val="18"/>
          <w:szCs w:val="18"/>
        </w:rPr>
        <w:t xml:space="preserve"> </w:t>
      </w:r>
      <w:r w:rsidRPr="00F34EEA">
        <w:rPr>
          <w:rFonts w:ascii="Arial" w:hAnsi="Arial" w:cs="Arial"/>
          <w:sz w:val="18"/>
          <w:szCs w:val="18"/>
        </w:rPr>
        <w:t>Outer wall</w:t>
      </w:r>
      <w:r>
        <w:rPr>
          <w:rFonts w:ascii="Arial" w:hAnsi="Arial" w:cs="Arial"/>
          <w:sz w:val="18"/>
          <w:szCs w:val="18"/>
        </w:rPr>
        <w:t>s</w:t>
      </w:r>
      <w:r w:rsidRPr="00F34EEA">
        <w:rPr>
          <w:rFonts w:ascii="Arial" w:hAnsi="Arial" w:cs="Arial"/>
          <w:sz w:val="18"/>
          <w:szCs w:val="18"/>
        </w:rPr>
        <w:t xml:space="preserve"> </w:t>
      </w:r>
      <w:r>
        <w:rPr>
          <w:rFonts w:ascii="Arial" w:hAnsi="Arial" w:cs="Arial"/>
          <w:sz w:val="18"/>
          <w:szCs w:val="18"/>
        </w:rPr>
        <w:t>are considered durable</w:t>
      </w:r>
      <w:r w:rsidRPr="00F34EEA">
        <w:rPr>
          <w:rFonts w:ascii="Arial" w:hAnsi="Arial" w:cs="Arial"/>
          <w:sz w:val="18"/>
          <w:szCs w:val="18"/>
        </w:rPr>
        <w:t xml:space="preserve"> </w:t>
      </w:r>
      <w:r>
        <w:rPr>
          <w:rFonts w:ascii="Arial" w:hAnsi="Arial" w:cs="Arial"/>
          <w:sz w:val="18"/>
          <w:szCs w:val="18"/>
        </w:rPr>
        <w:t>i</w:t>
      </w:r>
      <w:r w:rsidRPr="00F34EEA">
        <w:rPr>
          <w:rFonts w:ascii="Arial" w:hAnsi="Arial" w:cs="Arial"/>
          <w:sz w:val="18"/>
          <w:szCs w:val="18"/>
        </w:rPr>
        <w:t xml:space="preserve">f made </w:t>
      </w:r>
      <w:r>
        <w:rPr>
          <w:rFonts w:ascii="Arial" w:hAnsi="Arial" w:cs="Arial"/>
          <w:sz w:val="18"/>
          <w:szCs w:val="18"/>
        </w:rPr>
        <w:t xml:space="preserve">of </w:t>
      </w:r>
      <w:r w:rsidRPr="00F34EEA">
        <w:rPr>
          <w:rFonts w:ascii="Arial" w:hAnsi="Arial" w:cs="Arial"/>
          <w:sz w:val="18"/>
          <w:szCs w:val="18"/>
        </w:rPr>
        <w:t>concrete, brick</w:t>
      </w:r>
      <w:r>
        <w:rPr>
          <w:rFonts w:ascii="Arial" w:hAnsi="Arial" w:cs="Arial"/>
          <w:sz w:val="18"/>
          <w:szCs w:val="18"/>
        </w:rPr>
        <w:t xml:space="preserve"> or </w:t>
      </w:r>
      <w:r w:rsidRPr="00F34EEA">
        <w:rPr>
          <w:rFonts w:ascii="Arial" w:hAnsi="Arial" w:cs="Arial"/>
          <w:sz w:val="18"/>
          <w:szCs w:val="18"/>
        </w:rPr>
        <w:t xml:space="preserve">stone, </w:t>
      </w:r>
      <w:r>
        <w:rPr>
          <w:rFonts w:ascii="Arial" w:hAnsi="Arial" w:cs="Arial"/>
          <w:sz w:val="18"/>
          <w:szCs w:val="18"/>
        </w:rPr>
        <w:t>or</w:t>
      </w:r>
      <w:r w:rsidRPr="00F34EEA">
        <w:rPr>
          <w:rFonts w:ascii="Arial" w:hAnsi="Arial" w:cs="Arial"/>
          <w:sz w:val="18"/>
          <w:szCs w:val="18"/>
        </w:rPr>
        <w:t xml:space="preserve"> wood</w:t>
      </w:r>
      <w:r>
        <w:rPr>
          <w:rFonts w:ascii="Arial" w:hAnsi="Arial" w:cs="Arial"/>
          <w:sz w:val="18"/>
          <w:szCs w:val="18"/>
        </w:rPr>
        <w:t xml:space="preserve"> or </w:t>
      </w:r>
      <w:r w:rsidRPr="00F34EEA">
        <w:rPr>
          <w:rFonts w:ascii="Arial" w:hAnsi="Arial" w:cs="Arial"/>
          <w:sz w:val="18"/>
          <w:szCs w:val="18"/>
        </w:rPr>
        <w:t>metal</w:t>
      </w:r>
      <w:r>
        <w:rPr>
          <w:rFonts w:ascii="Arial" w:hAnsi="Arial" w:cs="Arial"/>
          <w:sz w:val="18"/>
          <w:szCs w:val="18"/>
        </w:rPr>
        <w:t>. S</w:t>
      </w:r>
      <w:r w:rsidRPr="00183C23">
        <w:rPr>
          <w:rFonts w:ascii="Arial" w:hAnsi="Arial" w:cs="Arial"/>
          <w:sz w:val="18"/>
          <w:szCs w:val="18"/>
        </w:rPr>
        <w:t xml:space="preserve">ub-indicator </w:t>
      </w:r>
      <w:r>
        <w:rPr>
          <w:rFonts w:ascii="Arial" w:hAnsi="Arial" w:cs="Arial"/>
          <w:sz w:val="18"/>
          <w:szCs w:val="18"/>
        </w:rPr>
        <w:t xml:space="preserve">11.1.1a </w:t>
      </w:r>
      <w:r w:rsidRPr="00183C23">
        <w:rPr>
          <w:rFonts w:ascii="Arial" w:hAnsi="Arial" w:cs="Arial"/>
          <w:sz w:val="18"/>
          <w:szCs w:val="18"/>
        </w:rPr>
        <w:t xml:space="preserve">is the proportion of households that live in </w:t>
      </w:r>
      <w:r>
        <w:rPr>
          <w:rFonts w:ascii="Arial" w:hAnsi="Arial" w:cs="Arial"/>
          <w:sz w:val="18"/>
          <w:szCs w:val="18"/>
        </w:rPr>
        <w:t xml:space="preserve">all </w:t>
      </w:r>
      <w:r w:rsidRPr="00183C23">
        <w:rPr>
          <w:rFonts w:ascii="Arial" w:hAnsi="Arial" w:cs="Arial"/>
          <w:sz w:val="18"/>
          <w:szCs w:val="18"/>
        </w:rPr>
        <w:t>dwellings</w:t>
      </w:r>
      <w:r>
        <w:rPr>
          <w:rFonts w:ascii="Arial" w:hAnsi="Arial" w:cs="Arial"/>
          <w:sz w:val="18"/>
          <w:szCs w:val="18"/>
        </w:rPr>
        <w:t xml:space="preserve"> that do not match the above criteria, being </w:t>
      </w:r>
      <w:r w:rsidRPr="00183C23">
        <w:rPr>
          <w:rFonts w:ascii="Arial" w:hAnsi="Arial" w:cs="Arial"/>
          <w:sz w:val="18"/>
          <w:szCs w:val="18"/>
        </w:rPr>
        <w:t>made mostly or entirely of non-durable materials</w:t>
      </w:r>
      <w:r>
        <w:rPr>
          <w:rFonts w:ascii="Arial" w:hAnsi="Arial" w:cs="Arial"/>
          <w:sz w:val="18"/>
          <w:szCs w:val="18"/>
        </w:rPr>
        <w:t>.</w:t>
      </w:r>
      <w:r w:rsidRPr="00B50D62">
        <w:t xml:space="preserve"> </w:t>
      </w:r>
      <w:r>
        <w:rPr>
          <w:rFonts w:ascii="Arial" w:hAnsi="Arial" w:cs="Arial"/>
          <w:sz w:val="18"/>
          <w:szCs w:val="18"/>
        </w:rPr>
        <w:t>C</w:t>
      </w:r>
      <w:r w:rsidRPr="00B50D62">
        <w:rPr>
          <w:rFonts w:ascii="Arial" w:hAnsi="Arial" w:cs="Arial"/>
          <w:sz w:val="18"/>
          <w:szCs w:val="18"/>
        </w:rPr>
        <w:t>onsidering that not all houses made of durable materials provide a good housing standard</w:t>
      </w:r>
      <w:r>
        <w:rPr>
          <w:rFonts w:ascii="Arial" w:hAnsi="Arial" w:cs="Arial"/>
          <w:sz w:val="18"/>
          <w:szCs w:val="18"/>
        </w:rPr>
        <w:t xml:space="preserve">, this measure is supposed to capture </w:t>
      </w:r>
      <w:r w:rsidRPr="00B50D62">
        <w:rPr>
          <w:rFonts w:ascii="Arial" w:hAnsi="Arial" w:cs="Arial"/>
          <w:sz w:val="18"/>
          <w:szCs w:val="18"/>
        </w:rPr>
        <w:t>extreme housing poverty</w:t>
      </w:r>
      <w:r>
        <w:rPr>
          <w:rFonts w:ascii="Arial" w:hAnsi="Arial" w:cs="Arial"/>
          <w:sz w:val="18"/>
          <w:szCs w:val="18"/>
        </w:rPr>
        <w:t>.</w:t>
      </w:r>
    </w:p>
  </w:footnote>
  <w:footnote w:id="34">
    <w:p w14:paraId="1C284CBD" w14:textId="77777777" w:rsidR="00950554" w:rsidRPr="00C92FB4" w:rsidRDefault="00950554" w:rsidP="00371B68">
      <w:pPr>
        <w:pStyle w:val="FootnoteText"/>
        <w:spacing w:after="120"/>
        <w:jc w:val="both"/>
        <w:rPr>
          <w:rFonts w:ascii="Arial" w:hAnsi="Arial" w:cs="Arial"/>
          <w:sz w:val="18"/>
          <w:szCs w:val="18"/>
        </w:rPr>
      </w:pPr>
      <w:r w:rsidRPr="00F340AA">
        <w:rPr>
          <w:rStyle w:val="FootnoteReference"/>
          <w:rFonts w:ascii="Arial" w:hAnsi="Arial" w:cs="Arial"/>
          <w:sz w:val="18"/>
          <w:szCs w:val="18"/>
        </w:rPr>
        <w:footnoteRef/>
      </w:r>
      <w:r w:rsidRPr="00A705A9">
        <w:rPr>
          <w:rFonts w:ascii="Arial" w:hAnsi="Arial" w:cs="Arial"/>
          <w:sz w:val="18"/>
          <w:szCs w:val="18"/>
        </w:rPr>
        <w:t xml:space="preserve"> </w:t>
      </w:r>
      <w:r>
        <w:rPr>
          <w:rFonts w:ascii="Arial" w:hAnsi="Arial" w:cs="Arial"/>
          <w:sz w:val="18"/>
          <w:szCs w:val="18"/>
        </w:rPr>
        <w:t>“</w:t>
      </w:r>
      <w:r w:rsidRPr="006663B9">
        <w:rPr>
          <w:rFonts w:ascii="Arial" w:hAnsi="Arial" w:cs="Arial"/>
          <w:sz w:val="18"/>
          <w:szCs w:val="18"/>
        </w:rPr>
        <w:t>By 2030, provide access to safe, affordable, accessible and sustainable transport systems for all, improving road safety, notably by expanding public transport, with special attention to the needs of those in vulnerable situations, women, children, persons with disabilities and older persons</w:t>
      </w:r>
      <w:r>
        <w:rPr>
          <w:rFonts w:ascii="Arial" w:hAnsi="Arial" w:cs="Arial"/>
          <w:sz w:val="18"/>
          <w:szCs w:val="18"/>
        </w:rPr>
        <w:t>”.</w:t>
      </w:r>
    </w:p>
  </w:footnote>
  <w:footnote w:id="35">
    <w:p w14:paraId="5114A090" w14:textId="77777777" w:rsidR="00950554" w:rsidRPr="00C92FB4" w:rsidRDefault="00950554" w:rsidP="00371B68">
      <w:pPr>
        <w:pStyle w:val="FootnoteText"/>
        <w:spacing w:after="120"/>
        <w:jc w:val="both"/>
        <w:rPr>
          <w:rFonts w:ascii="Arial" w:hAnsi="Arial" w:cs="Arial"/>
          <w:sz w:val="18"/>
          <w:szCs w:val="18"/>
        </w:rPr>
      </w:pPr>
      <w:r w:rsidRPr="00F340AA">
        <w:rPr>
          <w:rStyle w:val="FootnoteReference"/>
          <w:rFonts w:ascii="Arial" w:hAnsi="Arial" w:cs="Arial"/>
          <w:sz w:val="18"/>
          <w:szCs w:val="18"/>
        </w:rPr>
        <w:footnoteRef/>
      </w:r>
      <w:r w:rsidRPr="00F340AA">
        <w:rPr>
          <w:rFonts w:ascii="Arial" w:hAnsi="Arial" w:cs="Arial"/>
          <w:sz w:val="18"/>
          <w:szCs w:val="18"/>
        </w:rPr>
        <w:t xml:space="preserve"> </w:t>
      </w:r>
      <w:r>
        <w:rPr>
          <w:rFonts w:ascii="Arial" w:hAnsi="Arial" w:cs="Arial"/>
          <w:sz w:val="18"/>
          <w:szCs w:val="18"/>
        </w:rPr>
        <w:t xml:space="preserve">According to the UN-Habitat estimates, published on the UN Global SDG Database, in 2020 the proportion of urban population that has convenient access to public transport was 51.6% worldwide and 40.9% in Eastern and South-Eastern Asia. The Global SDG Database contains also 2020 estimates for two Vietnamese cities: Ho Chi Minh City (68.7%) and Vinh Long (8.3%). </w:t>
      </w:r>
    </w:p>
  </w:footnote>
  <w:footnote w:id="36">
    <w:p w14:paraId="1F608D1B" w14:textId="77777777" w:rsidR="00950554" w:rsidRPr="00C92FB4" w:rsidRDefault="00950554" w:rsidP="00371B68">
      <w:pPr>
        <w:pStyle w:val="FootnoteText"/>
        <w:spacing w:after="120"/>
        <w:jc w:val="both"/>
        <w:rPr>
          <w:rFonts w:ascii="Arial" w:hAnsi="Arial" w:cs="Arial"/>
          <w:sz w:val="18"/>
          <w:szCs w:val="18"/>
        </w:rPr>
      </w:pPr>
      <w:r w:rsidRPr="00F340AA">
        <w:rPr>
          <w:rStyle w:val="FootnoteReference"/>
          <w:rFonts w:ascii="Arial" w:hAnsi="Arial" w:cs="Arial"/>
          <w:sz w:val="18"/>
          <w:szCs w:val="18"/>
        </w:rPr>
        <w:footnoteRef/>
      </w:r>
      <w:r w:rsidRPr="00F340AA">
        <w:rPr>
          <w:rFonts w:ascii="Arial" w:hAnsi="Arial" w:cs="Arial"/>
          <w:sz w:val="18"/>
          <w:szCs w:val="18"/>
        </w:rPr>
        <w:t xml:space="preserve"> </w:t>
      </w:r>
      <w:r>
        <w:rPr>
          <w:rFonts w:ascii="Arial" w:hAnsi="Arial" w:cs="Arial"/>
          <w:sz w:val="18"/>
          <w:szCs w:val="18"/>
        </w:rPr>
        <w:t>“</w:t>
      </w:r>
      <w:r w:rsidRPr="006663B9">
        <w:rPr>
          <w:rFonts w:ascii="Arial" w:hAnsi="Arial" w:cs="Arial"/>
          <w:sz w:val="18"/>
          <w:szCs w:val="18"/>
        </w:rPr>
        <w:t>By 2030, enhance inclusive and sustainable urbanization and capacity for participatory, integrated and sustainable human settlement planning and management in all countries</w:t>
      </w:r>
      <w:r>
        <w:rPr>
          <w:rFonts w:ascii="Arial" w:hAnsi="Arial" w:cs="Arial"/>
          <w:sz w:val="18"/>
          <w:szCs w:val="18"/>
        </w:rPr>
        <w:t>”.</w:t>
      </w:r>
    </w:p>
  </w:footnote>
  <w:footnote w:id="37">
    <w:p w14:paraId="561201A6" w14:textId="77777777" w:rsidR="00950554" w:rsidRPr="00C92FB4" w:rsidRDefault="00950554" w:rsidP="00371B68">
      <w:pPr>
        <w:pStyle w:val="FootnoteText"/>
        <w:tabs>
          <w:tab w:val="left" w:pos="2268"/>
        </w:tabs>
        <w:spacing w:after="120"/>
        <w:jc w:val="both"/>
        <w:rPr>
          <w:rFonts w:ascii="Arial" w:hAnsi="Arial" w:cs="Arial"/>
          <w:sz w:val="18"/>
          <w:szCs w:val="18"/>
        </w:rPr>
      </w:pPr>
      <w:r w:rsidRPr="00F340AA">
        <w:rPr>
          <w:rStyle w:val="FootnoteReference"/>
          <w:rFonts w:ascii="Arial" w:hAnsi="Arial" w:cs="Arial"/>
          <w:sz w:val="18"/>
          <w:szCs w:val="18"/>
        </w:rPr>
        <w:footnoteRef/>
      </w:r>
      <w:r w:rsidRPr="00F340AA">
        <w:rPr>
          <w:rFonts w:ascii="Arial" w:hAnsi="Arial" w:cs="Arial"/>
          <w:sz w:val="18"/>
          <w:szCs w:val="18"/>
        </w:rPr>
        <w:t xml:space="preserve"> </w:t>
      </w:r>
      <w:r>
        <w:rPr>
          <w:rFonts w:ascii="Arial" w:hAnsi="Arial" w:cs="Arial"/>
          <w:sz w:val="18"/>
          <w:szCs w:val="18"/>
        </w:rPr>
        <w:t>H</w:t>
      </w:r>
      <w:r w:rsidRPr="005A5505">
        <w:rPr>
          <w:rFonts w:ascii="Arial" w:hAnsi="Arial" w:cs="Arial"/>
          <w:sz w:val="18"/>
          <w:szCs w:val="18"/>
        </w:rPr>
        <w:t xml:space="preserve">omestead land is </w:t>
      </w:r>
      <w:r w:rsidRPr="005A5505">
        <w:rPr>
          <w:rFonts w:ascii="Arial" w:hAnsi="Arial" w:cs="Arial"/>
          <w:i/>
          <w:sz w:val="18"/>
          <w:szCs w:val="18"/>
        </w:rPr>
        <w:t>the land used for housing and other work constructions for living activities</w:t>
      </w:r>
      <w:r>
        <w:rPr>
          <w:rFonts w:ascii="Arial" w:hAnsi="Arial" w:cs="Arial"/>
          <w:sz w:val="18"/>
          <w:szCs w:val="18"/>
        </w:rPr>
        <w:t xml:space="preserve"> (…).</w:t>
      </w:r>
      <w:r w:rsidRPr="005A5505">
        <w:rPr>
          <w:rFonts w:ascii="Arial" w:hAnsi="Arial" w:cs="Arial"/>
          <w:sz w:val="18"/>
          <w:szCs w:val="18"/>
        </w:rPr>
        <w:t xml:space="preserve"> </w:t>
      </w:r>
      <w:r w:rsidRPr="005A5505">
        <w:rPr>
          <w:rFonts w:ascii="Arial" w:hAnsi="Arial" w:cs="Arial"/>
          <w:i/>
          <w:sz w:val="18"/>
          <w:szCs w:val="18"/>
        </w:rPr>
        <w:t>It includes land in urban and rural areas</w:t>
      </w:r>
      <w:r>
        <w:rPr>
          <w:rFonts w:ascii="Arial" w:hAnsi="Arial" w:cs="Arial"/>
          <w:sz w:val="18"/>
          <w:szCs w:val="18"/>
        </w:rPr>
        <w:t xml:space="preserve"> (Source: GSO Statistical Yearbook).</w:t>
      </w:r>
    </w:p>
  </w:footnote>
  <w:footnote w:id="38">
    <w:p w14:paraId="0BD62A07" w14:textId="77777777" w:rsidR="00950554" w:rsidRPr="00C92FB4" w:rsidRDefault="00950554" w:rsidP="00371B68">
      <w:pPr>
        <w:pStyle w:val="FootnoteText"/>
        <w:spacing w:after="120"/>
        <w:jc w:val="both"/>
        <w:rPr>
          <w:rFonts w:ascii="Arial" w:hAnsi="Arial" w:cs="Arial"/>
          <w:sz w:val="18"/>
          <w:szCs w:val="18"/>
        </w:rPr>
      </w:pPr>
      <w:r w:rsidRPr="00F340AA">
        <w:rPr>
          <w:rStyle w:val="FootnoteReference"/>
          <w:rFonts w:ascii="Arial" w:hAnsi="Arial" w:cs="Arial"/>
          <w:sz w:val="18"/>
          <w:szCs w:val="18"/>
        </w:rPr>
        <w:footnoteRef/>
      </w:r>
      <w:r w:rsidRPr="00F340AA">
        <w:rPr>
          <w:rFonts w:ascii="Arial" w:hAnsi="Arial" w:cs="Arial"/>
          <w:sz w:val="18"/>
          <w:szCs w:val="18"/>
        </w:rPr>
        <w:t xml:space="preserve"> </w:t>
      </w:r>
      <w:r>
        <w:rPr>
          <w:rFonts w:ascii="Arial" w:hAnsi="Arial" w:cs="Arial"/>
          <w:sz w:val="18"/>
          <w:szCs w:val="18"/>
        </w:rPr>
        <w:t xml:space="preserve">Specially used land is </w:t>
      </w:r>
      <w:r w:rsidRPr="00A014C1">
        <w:rPr>
          <w:rFonts w:ascii="Arial" w:hAnsi="Arial" w:cs="Arial"/>
          <w:i/>
          <w:sz w:val="18"/>
          <w:szCs w:val="18"/>
        </w:rPr>
        <w:t>the land used by government offices; public service facilities; security and national defense land; land for non-agricultural production and business, and public land</w:t>
      </w:r>
      <w:r>
        <w:rPr>
          <w:rFonts w:ascii="Arial" w:hAnsi="Arial" w:cs="Arial"/>
          <w:i/>
          <w:sz w:val="18"/>
          <w:szCs w:val="18"/>
        </w:rPr>
        <w:t xml:space="preserve"> </w:t>
      </w:r>
      <w:r>
        <w:rPr>
          <w:rFonts w:ascii="Arial" w:hAnsi="Arial" w:cs="Arial"/>
          <w:sz w:val="18"/>
          <w:szCs w:val="18"/>
        </w:rPr>
        <w:t>(Source: GSO Statistical Yearbook).</w:t>
      </w:r>
    </w:p>
  </w:footnote>
  <w:footnote w:id="39">
    <w:p w14:paraId="32171786" w14:textId="77777777" w:rsidR="00950554" w:rsidRPr="00C92FB4" w:rsidRDefault="00950554" w:rsidP="00371B68">
      <w:pPr>
        <w:pStyle w:val="FootnoteText"/>
        <w:spacing w:after="120"/>
        <w:jc w:val="both"/>
        <w:rPr>
          <w:rFonts w:ascii="Arial" w:hAnsi="Arial" w:cs="Arial"/>
          <w:sz w:val="18"/>
          <w:szCs w:val="18"/>
        </w:rPr>
      </w:pPr>
      <w:r w:rsidRPr="00F340AA">
        <w:rPr>
          <w:rStyle w:val="FootnoteReference"/>
          <w:rFonts w:ascii="Arial" w:hAnsi="Arial" w:cs="Arial"/>
          <w:sz w:val="18"/>
          <w:szCs w:val="18"/>
        </w:rPr>
        <w:footnoteRef/>
      </w:r>
      <w:r w:rsidRPr="00F340AA">
        <w:rPr>
          <w:rFonts w:ascii="Arial" w:hAnsi="Arial" w:cs="Arial"/>
          <w:sz w:val="18"/>
          <w:szCs w:val="18"/>
        </w:rPr>
        <w:t xml:space="preserve"> </w:t>
      </w:r>
      <w:r>
        <w:rPr>
          <w:rFonts w:ascii="Arial" w:hAnsi="Arial" w:cs="Arial"/>
          <w:sz w:val="18"/>
          <w:szCs w:val="18"/>
        </w:rPr>
        <w:t>“</w:t>
      </w:r>
      <w:r w:rsidRPr="006663B9">
        <w:rPr>
          <w:rFonts w:ascii="Arial" w:hAnsi="Arial" w:cs="Arial"/>
          <w:sz w:val="18"/>
          <w:szCs w:val="18"/>
        </w:rPr>
        <w:t>By 2030, reduce the adverse per capita environmental impact of cities, including by paying special attention to air quality and municipal and other waste management</w:t>
      </w:r>
      <w:r>
        <w:rPr>
          <w:rFonts w:ascii="Arial" w:hAnsi="Arial" w:cs="Arial"/>
          <w:sz w:val="18"/>
          <w:szCs w:val="18"/>
        </w:rPr>
        <w:t>”.</w:t>
      </w:r>
    </w:p>
  </w:footnote>
  <w:footnote w:id="40">
    <w:p w14:paraId="3AEE465F" w14:textId="77777777" w:rsidR="00950554" w:rsidRPr="00C92FB4" w:rsidRDefault="00950554" w:rsidP="00371B68">
      <w:pPr>
        <w:pStyle w:val="FootnoteText"/>
        <w:spacing w:after="120"/>
        <w:jc w:val="both"/>
        <w:rPr>
          <w:rFonts w:ascii="Arial" w:hAnsi="Arial" w:cs="Arial"/>
          <w:sz w:val="18"/>
          <w:szCs w:val="18"/>
        </w:rPr>
      </w:pPr>
      <w:r w:rsidRPr="00F340AA">
        <w:rPr>
          <w:rStyle w:val="FootnoteReference"/>
          <w:rFonts w:ascii="Arial" w:hAnsi="Arial" w:cs="Arial"/>
          <w:sz w:val="18"/>
          <w:szCs w:val="18"/>
        </w:rPr>
        <w:footnoteRef/>
      </w:r>
      <w:r w:rsidRPr="00F340AA">
        <w:rPr>
          <w:rFonts w:ascii="Arial" w:hAnsi="Arial" w:cs="Arial"/>
          <w:sz w:val="18"/>
          <w:szCs w:val="18"/>
        </w:rPr>
        <w:t xml:space="preserve"> </w:t>
      </w:r>
      <w:r>
        <w:rPr>
          <w:rFonts w:ascii="Arial" w:hAnsi="Arial" w:cs="Arial"/>
          <w:sz w:val="18"/>
          <w:szCs w:val="18"/>
        </w:rPr>
        <w:t>Time series produced by the MOC were discontinued in 2020, following a transfer of responsibility in matter of waste to the MONRE. Preliminary analysis conducted on 2020 MONRE data showed limited comparability with the previous time series.</w:t>
      </w:r>
    </w:p>
  </w:footnote>
  <w:footnote w:id="41">
    <w:p w14:paraId="620E8A6B" w14:textId="77777777" w:rsidR="00950554" w:rsidRPr="00C92FB4" w:rsidRDefault="00950554" w:rsidP="00371B68">
      <w:pPr>
        <w:pStyle w:val="FootnoteText"/>
        <w:spacing w:after="120"/>
        <w:jc w:val="both"/>
        <w:rPr>
          <w:rFonts w:ascii="Arial" w:hAnsi="Arial" w:cs="Arial"/>
          <w:sz w:val="18"/>
          <w:szCs w:val="18"/>
        </w:rPr>
      </w:pPr>
      <w:r w:rsidRPr="00F340AA">
        <w:rPr>
          <w:rStyle w:val="FootnoteReference"/>
          <w:rFonts w:ascii="Arial" w:hAnsi="Arial" w:cs="Arial"/>
          <w:sz w:val="18"/>
          <w:szCs w:val="18"/>
        </w:rPr>
        <w:footnoteRef/>
      </w:r>
      <w:r w:rsidRPr="00F340AA">
        <w:rPr>
          <w:rFonts w:ascii="Arial" w:hAnsi="Arial" w:cs="Arial"/>
          <w:sz w:val="18"/>
          <w:szCs w:val="18"/>
        </w:rPr>
        <w:t xml:space="preserve"> </w:t>
      </w:r>
      <w:r w:rsidRPr="00DD1014">
        <w:rPr>
          <w:rFonts w:ascii="Arial" w:hAnsi="Arial" w:cs="Arial"/>
          <w:sz w:val="18"/>
          <w:szCs w:val="18"/>
        </w:rPr>
        <w:t>According to the UN-Habitat estimates</w:t>
      </w:r>
      <w:r>
        <w:rPr>
          <w:rFonts w:ascii="Arial" w:hAnsi="Arial" w:cs="Arial"/>
          <w:sz w:val="18"/>
          <w:szCs w:val="18"/>
        </w:rPr>
        <w:t xml:space="preserve"> (2017)</w:t>
      </w:r>
      <w:r w:rsidRPr="00DD1014">
        <w:rPr>
          <w:rFonts w:ascii="Arial" w:hAnsi="Arial" w:cs="Arial"/>
          <w:sz w:val="18"/>
          <w:szCs w:val="18"/>
        </w:rPr>
        <w:t xml:space="preserve">, the coverage of waste collection in </w:t>
      </w:r>
      <w:r>
        <w:rPr>
          <w:rFonts w:ascii="Arial" w:hAnsi="Arial" w:cs="Arial"/>
          <w:sz w:val="18"/>
          <w:szCs w:val="18"/>
        </w:rPr>
        <w:t xml:space="preserve">the whole of </w:t>
      </w:r>
      <w:r w:rsidRPr="00DD1014">
        <w:rPr>
          <w:rFonts w:ascii="Arial" w:hAnsi="Arial" w:cs="Arial"/>
          <w:sz w:val="18"/>
          <w:szCs w:val="18"/>
        </w:rPr>
        <w:t>Eastern and South-Eastern Asia was 7</w:t>
      </w:r>
      <w:r>
        <w:rPr>
          <w:rFonts w:ascii="Arial" w:hAnsi="Arial" w:cs="Arial"/>
          <w:sz w:val="18"/>
          <w:szCs w:val="18"/>
        </w:rPr>
        <w:t>2% of total waste generated.</w:t>
      </w:r>
    </w:p>
  </w:footnote>
  <w:footnote w:id="42">
    <w:p w14:paraId="62E117E4" w14:textId="77777777" w:rsidR="00950554" w:rsidRPr="005008AA" w:rsidRDefault="00950554" w:rsidP="00371B68">
      <w:pPr>
        <w:pStyle w:val="FootnoteText"/>
        <w:spacing w:after="120"/>
        <w:jc w:val="both"/>
        <w:rPr>
          <w:rFonts w:ascii="Arial" w:hAnsi="Arial" w:cs="Arial"/>
          <w:sz w:val="18"/>
          <w:szCs w:val="18"/>
        </w:rPr>
      </w:pPr>
      <w:r w:rsidRPr="00F340AA">
        <w:rPr>
          <w:rStyle w:val="FootnoteReference"/>
          <w:rFonts w:ascii="Arial" w:hAnsi="Arial" w:cs="Arial"/>
          <w:sz w:val="18"/>
          <w:szCs w:val="18"/>
        </w:rPr>
        <w:footnoteRef/>
      </w:r>
      <w:r w:rsidRPr="00F340AA">
        <w:rPr>
          <w:rFonts w:ascii="Arial" w:hAnsi="Arial" w:cs="Arial"/>
          <w:sz w:val="18"/>
          <w:szCs w:val="18"/>
        </w:rPr>
        <w:t xml:space="preserve"> </w:t>
      </w:r>
      <w:r>
        <w:rPr>
          <w:rFonts w:ascii="Arial" w:hAnsi="Arial" w:cs="Arial"/>
          <w:sz w:val="18"/>
          <w:szCs w:val="18"/>
        </w:rPr>
        <w:t xml:space="preserve">QVCN 05:2013/BTNMT – National technical regulation on ambient air quality promulgated together with Circular no. 32/2013/TT-BTNMT dated October 25, 2013 of the Minister of Natural Resources and Environment. On the 2021 upgrade of the WHO guidelines, see </w:t>
      </w:r>
      <w:r w:rsidRPr="005008AA">
        <w:rPr>
          <w:rFonts w:ascii="Arial" w:hAnsi="Arial" w:cs="Arial"/>
          <w:i/>
          <w:sz w:val="18"/>
          <w:szCs w:val="18"/>
        </w:rPr>
        <w:t xml:space="preserve">WHO Air Quality Guidelines 2021 – Aiming for Healthier Air for </w:t>
      </w:r>
      <w:r>
        <w:rPr>
          <w:rFonts w:ascii="Arial" w:hAnsi="Arial" w:cs="Arial"/>
          <w:i/>
          <w:sz w:val="18"/>
          <w:szCs w:val="18"/>
        </w:rPr>
        <w:t>A</w:t>
      </w:r>
      <w:r w:rsidRPr="005008AA">
        <w:rPr>
          <w:rFonts w:ascii="Arial" w:hAnsi="Arial" w:cs="Arial"/>
          <w:i/>
          <w:sz w:val="18"/>
          <w:szCs w:val="18"/>
        </w:rPr>
        <w:t>ll: A Joint Statement by Medical, Public Health, Scientific Societies and Patient Representative Organisations</w:t>
      </w:r>
      <w:r>
        <w:rPr>
          <w:rFonts w:ascii="Arial" w:hAnsi="Arial" w:cs="Arial"/>
          <w:sz w:val="18"/>
          <w:szCs w:val="18"/>
        </w:rPr>
        <w:t>, in “</w:t>
      </w:r>
      <w:r w:rsidRPr="005008AA">
        <w:rPr>
          <w:rFonts w:ascii="Arial" w:hAnsi="Arial" w:cs="Arial"/>
          <w:sz w:val="18"/>
          <w:szCs w:val="18"/>
        </w:rPr>
        <w:t>Int</w:t>
      </w:r>
      <w:r>
        <w:rPr>
          <w:rFonts w:ascii="Arial" w:hAnsi="Arial" w:cs="Arial"/>
          <w:sz w:val="18"/>
          <w:szCs w:val="18"/>
        </w:rPr>
        <w:t>ernational</w:t>
      </w:r>
      <w:r w:rsidRPr="005008AA">
        <w:rPr>
          <w:rFonts w:ascii="Arial" w:hAnsi="Arial" w:cs="Arial"/>
          <w:sz w:val="18"/>
          <w:szCs w:val="18"/>
        </w:rPr>
        <w:t xml:space="preserve"> J</w:t>
      </w:r>
      <w:r>
        <w:rPr>
          <w:rFonts w:ascii="Arial" w:hAnsi="Arial" w:cs="Arial"/>
          <w:sz w:val="18"/>
          <w:szCs w:val="18"/>
        </w:rPr>
        <w:t>ournal</w:t>
      </w:r>
      <w:r w:rsidRPr="005008AA">
        <w:rPr>
          <w:rFonts w:ascii="Arial" w:hAnsi="Arial" w:cs="Arial"/>
          <w:sz w:val="18"/>
          <w:szCs w:val="18"/>
        </w:rPr>
        <w:t xml:space="preserve"> </w:t>
      </w:r>
      <w:r>
        <w:rPr>
          <w:rFonts w:ascii="Arial" w:hAnsi="Arial" w:cs="Arial"/>
          <w:sz w:val="18"/>
          <w:szCs w:val="18"/>
        </w:rPr>
        <w:t xml:space="preserve">of </w:t>
      </w:r>
      <w:r w:rsidRPr="005008AA">
        <w:rPr>
          <w:rFonts w:ascii="Arial" w:hAnsi="Arial" w:cs="Arial"/>
          <w:sz w:val="18"/>
          <w:szCs w:val="18"/>
        </w:rPr>
        <w:t>Public Health</w:t>
      </w:r>
      <w:r>
        <w:rPr>
          <w:rFonts w:ascii="Arial" w:hAnsi="Arial" w:cs="Arial"/>
          <w:sz w:val="18"/>
          <w:szCs w:val="18"/>
        </w:rPr>
        <w:t>”</w:t>
      </w:r>
      <w:r w:rsidRPr="005008AA">
        <w:rPr>
          <w:rFonts w:ascii="Arial" w:hAnsi="Arial" w:cs="Arial"/>
          <w:sz w:val="18"/>
          <w:szCs w:val="18"/>
        </w:rPr>
        <w:t>, 23 September 2021</w:t>
      </w:r>
      <w:r>
        <w:rPr>
          <w:rFonts w:ascii="Arial" w:hAnsi="Arial" w:cs="Arial"/>
          <w:sz w:val="18"/>
          <w:szCs w:val="18"/>
        </w:rPr>
        <w:t xml:space="preserve"> (</w:t>
      </w:r>
      <w:hyperlink r:id="rId19" w:history="1">
        <w:r w:rsidRPr="0005450C">
          <w:rPr>
            <w:rStyle w:val="Hyperlink"/>
            <w:rFonts w:ascii="Arial" w:hAnsi="Arial" w:cs="Arial"/>
            <w:sz w:val="18"/>
            <w:szCs w:val="18"/>
          </w:rPr>
          <w:t>https://doi.org/10.3389/ijph.2021.1604465</w:t>
        </w:r>
      </w:hyperlink>
      <w:r>
        <w:rPr>
          <w:rFonts w:ascii="Arial" w:hAnsi="Arial" w:cs="Arial"/>
          <w:sz w:val="18"/>
          <w:szCs w:val="18"/>
        </w:rPr>
        <w:t xml:space="preserve">). </w:t>
      </w:r>
    </w:p>
  </w:footnote>
  <w:footnote w:id="43">
    <w:p w14:paraId="705E6AAE" w14:textId="77777777" w:rsidR="00950554" w:rsidRPr="005008AA" w:rsidRDefault="00950554" w:rsidP="00371B68">
      <w:pPr>
        <w:pStyle w:val="FootnoteText"/>
        <w:spacing w:after="120"/>
        <w:jc w:val="both"/>
        <w:rPr>
          <w:rFonts w:ascii="Arial" w:hAnsi="Arial" w:cs="Arial"/>
          <w:sz w:val="18"/>
          <w:szCs w:val="18"/>
        </w:rPr>
      </w:pPr>
      <w:r w:rsidRPr="00F340AA">
        <w:rPr>
          <w:rStyle w:val="FootnoteReference"/>
          <w:rFonts w:ascii="Arial" w:hAnsi="Arial" w:cs="Arial"/>
          <w:sz w:val="18"/>
          <w:szCs w:val="18"/>
        </w:rPr>
        <w:footnoteRef/>
      </w:r>
      <w:r w:rsidRPr="00F340AA">
        <w:rPr>
          <w:rFonts w:ascii="Arial" w:hAnsi="Arial" w:cs="Arial"/>
          <w:sz w:val="18"/>
          <w:szCs w:val="18"/>
        </w:rPr>
        <w:t xml:space="preserve"> </w:t>
      </w:r>
      <w:r>
        <w:rPr>
          <w:rFonts w:ascii="Arial" w:hAnsi="Arial" w:cs="Arial"/>
          <w:sz w:val="18"/>
          <w:szCs w:val="18"/>
        </w:rPr>
        <w:t xml:space="preserve">The WHO modelled </w:t>
      </w:r>
      <w:r w:rsidRPr="003A6A84">
        <w:rPr>
          <w:rFonts w:ascii="Arial" w:hAnsi="Arial" w:cs="Arial"/>
          <w:sz w:val="18"/>
          <w:szCs w:val="18"/>
        </w:rPr>
        <w:t xml:space="preserve">estimates </w:t>
      </w:r>
      <w:r>
        <w:rPr>
          <w:rFonts w:ascii="Arial" w:hAnsi="Arial" w:cs="Arial"/>
          <w:sz w:val="18"/>
          <w:szCs w:val="18"/>
        </w:rPr>
        <w:t xml:space="preserve">of air quality are </w:t>
      </w:r>
      <w:r w:rsidRPr="003A6A84">
        <w:rPr>
          <w:rFonts w:ascii="Arial" w:hAnsi="Arial" w:cs="Arial"/>
          <w:sz w:val="18"/>
          <w:szCs w:val="18"/>
        </w:rPr>
        <w:t>based on data from ground measurements</w:t>
      </w:r>
      <w:r>
        <w:rPr>
          <w:rFonts w:ascii="Arial" w:hAnsi="Arial" w:cs="Arial"/>
          <w:sz w:val="18"/>
          <w:szCs w:val="18"/>
        </w:rPr>
        <w:t xml:space="preserve"> and </w:t>
      </w:r>
      <w:r w:rsidRPr="003A6A84">
        <w:rPr>
          <w:rFonts w:ascii="Arial" w:hAnsi="Arial" w:cs="Arial"/>
          <w:sz w:val="18"/>
          <w:szCs w:val="18"/>
        </w:rPr>
        <w:t>other sources</w:t>
      </w:r>
      <w:r>
        <w:rPr>
          <w:rFonts w:ascii="Arial" w:hAnsi="Arial" w:cs="Arial"/>
          <w:sz w:val="18"/>
          <w:szCs w:val="18"/>
        </w:rPr>
        <w:t>,</w:t>
      </w:r>
      <w:r w:rsidRPr="003A6A84">
        <w:rPr>
          <w:rFonts w:ascii="Arial" w:hAnsi="Arial" w:cs="Arial"/>
          <w:sz w:val="18"/>
          <w:szCs w:val="18"/>
        </w:rPr>
        <w:t xml:space="preserve"> including satellite </w:t>
      </w:r>
      <w:r>
        <w:rPr>
          <w:rFonts w:ascii="Arial" w:hAnsi="Arial" w:cs="Arial"/>
          <w:sz w:val="18"/>
          <w:szCs w:val="18"/>
        </w:rPr>
        <w:t xml:space="preserve">remote sensing, </w:t>
      </w:r>
      <w:r w:rsidRPr="003A6A84">
        <w:rPr>
          <w:rFonts w:ascii="Arial" w:hAnsi="Arial" w:cs="Arial"/>
          <w:sz w:val="18"/>
          <w:szCs w:val="18"/>
        </w:rPr>
        <w:t>population estimates</w:t>
      </w:r>
      <w:r>
        <w:rPr>
          <w:rFonts w:ascii="Arial" w:hAnsi="Arial" w:cs="Arial"/>
          <w:sz w:val="18"/>
          <w:szCs w:val="18"/>
        </w:rPr>
        <w:t>,</w:t>
      </w:r>
      <w:r w:rsidRPr="003A6A84">
        <w:rPr>
          <w:rFonts w:ascii="Arial" w:hAnsi="Arial" w:cs="Arial"/>
          <w:sz w:val="18"/>
          <w:szCs w:val="18"/>
        </w:rPr>
        <w:t xml:space="preserve"> topography and information on local monitoring networks and measures of specific contributors of air pollution from chemical transport models. </w:t>
      </w:r>
      <w:r>
        <w:rPr>
          <w:rFonts w:ascii="Arial" w:hAnsi="Arial" w:cs="Arial"/>
          <w:sz w:val="18"/>
          <w:szCs w:val="18"/>
        </w:rPr>
        <w:t>E</w:t>
      </w:r>
      <w:r w:rsidRPr="003A6A84">
        <w:rPr>
          <w:rFonts w:ascii="Arial" w:hAnsi="Arial" w:cs="Arial"/>
          <w:sz w:val="18"/>
          <w:szCs w:val="18"/>
        </w:rPr>
        <w:t xml:space="preserve">stimates </w:t>
      </w:r>
      <w:r>
        <w:rPr>
          <w:rFonts w:ascii="Arial" w:hAnsi="Arial" w:cs="Arial"/>
          <w:sz w:val="18"/>
          <w:szCs w:val="18"/>
        </w:rPr>
        <w:t xml:space="preserve">are </w:t>
      </w:r>
      <w:r w:rsidRPr="003A6A84">
        <w:rPr>
          <w:rFonts w:ascii="Arial" w:hAnsi="Arial" w:cs="Arial"/>
          <w:sz w:val="18"/>
          <w:szCs w:val="18"/>
        </w:rPr>
        <w:t>expressed in terms of median concentrations of PM</w:t>
      </w:r>
      <w:r w:rsidRPr="003A6A84">
        <w:rPr>
          <w:rFonts w:ascii="Arial" w:hAnsi="Arial" w:cs="Arial"/>
          <w:sz w:val="18"/>
          <w:szCs w:val="18"/>
          <w:vertAlign w:val="subscript"/>
        </w:rPr>
        <w:t>2.5</w:t>
      </w:r>
      <w:r w:rsidRPr="003A6A84">
        <w:rPr>
          <w:rFonts w:ascii="Arial" w:hAnsi="Arial" w:cs="Arial"/>
          <w:sz w:val="18"/>
          <w:szCs w:val="18"/>
        </w:rPr>
        <w:t xml:space="preserve"> for all regions of the world, including areas in which PM</w:t>
      </w:r>
      <w:r w:rsidRPr="003A6A84">
        <w:rPr>
          <w:rFonts w:ascii="Arial" w:hAnsi="Arial" w:cs="Arial"/>
          <w:sz w:val="18"/>
          <w:szCs w:val="18"/>
          <w:vertAlign w:val="subscript"/>
        </w:rPr>
        <w:t>2.5</w:t>
      </w:r>
      <w:r w:rsidRPr="003A6A84">
        <w:rPr>
          <w:rFonts w:ascii="Arial" w:hAnsi="Arial" w:cs="Arial"/>
          <w:sz w:val="18"/>
          <w:szCs w:val="18"/>
        </w:rPr>
        <w:t xml:space="preserve"> monitoring is not available</w:t>
      </w:r>
      <w:r>
        <w:rPr>
          <w:rFonts w:ascii="Arial" w:hAnsi="Arial" w:cs="Arial"/>
          <w:sz w:val="18"/>
          <w:szCs w:val="18"/>
        </w:rPr>
        <w:t xml:space="preserve"> (</w:t>
      </w:r>
      <w:hyperlink r:id="rId20" w:history="1">
        <w:r w:rsidRPr="0005450C">
          <w:rPr>
            <w:rStyle w:val="Hyperlink"/>
            <w:rFonts w:ascii="Arial" w:hAnsi="Arial" w:cs="Arial"/>
            <w:sz w:val="18"/>
            <w:szCs w:val="18"/>
          </w:rPr>
          <w:t>https://www.who.int/data/gho/data/themes/air-pollution</w:t>
        </w:r>
      </w:hyperlink>
      <w:r>
        <w:rPr>
          <w:rFonts w:ascii="Arial" w:hAnsi="Arial" w:cs="Arial"/>
          <w:sz w:val="18"/>
          <w:szCs w:val="18"/>
        </w:rPr>
        <w:t xml:space="preserve">).  </w:t>
      </w:r>
    </w:p>
  </w:footnote>
  <w:footnote w:id="44">
    <w:p w14:paraId="712F81C8" w14:textId="77777777" w:rsidR="00950554" w:rsidRPr="005008AA" w:rsidRDefault="00950554" w:rsidP="00371B68">
      <w:pPr>
        <w:pStyle w:val="FootnoteText"/>
        <w:spacing w:after="120"/>
        <w:jc w:val="both"/>
        <w:rPr>
          <w:rFonts w:ascii="Arial" w:hAnsi="Arial" w:cs="Arial"/>
          <w:sz w:val="18"/>
          <w:szCs w:val="18"/>
        </w:rPr>
      </w:pPr>
      <w:r w:rsidRPr="00F340AA">
        <w:rPr>
          <w:rStyle w:val="FootnoteReference"/>
          <w:rFonts w:ascii="Arial" w:hAnsi="Arial" w:cs="Arial"/>
          <w:sz w:val="18"/>
          <w:szCs w:val="18"/>
        </w:rPr>
        <w:footnoteRef/>
      </w:r>
      <w:r w:rsidRPr="00F340AA">
        <w:rPr>
          <w:rFonts w:ascii="Arial" w:hAnsi="Arial" w:cs="Arial"/>
          <w:sz w:val="18"/>
          <w:szCs w:val="18"/>
        </w:rPr>
        <w:t xml:space="preserve"> </w:t>
      </w:r>
      <w:r w:rsidRPr="00F176D9">
        <w:rPr>
          <w:rFonts w:ascii="Arial" w:hAnsi="Arial" w:cs="Arial"/>
          <w:sz w:val="18"/>
          <w:szCs w:val="18"/>
        </w:rPr>
        <w:t xml:space="preserve">As the available data do not provide a sufficient basis for robust estimates by single year, </w:t>
      </w:r>
      <w:r>
        <w:rPr>
          <w:rFonts w:ascii="Arial" w:hAnsi="Arial" w:cs="Arial"/>
          <w:sz w:val="18"/>
          <w:szCs w:val="18"/>
        </w:rPr>
        <w:t>sub-</w:t>
      </w:r>
      <w:r w:rsidRPr="00F176D9">
        <w:rPr>
          <w:rFonts w:ascii="Arial" w:hAnsi="Arial" w:cs="Arial"/>
          <w:sz w:val="18"/>
          <w:szCs w:val="18"/>
        </w:rPr>
        <w:t xml:space="preserve">indicator </w:t>
      </w:r>
      <w:r>
        <w:rPr>
          <w:rFonts w:ascii="Arial" w:hAnsi="Arial" w:cs="Arial"/>
          <w:sz w:val="18"/>
          <w:szCs w:val="18"/>
        </w:rPr>
        <w:t xml:space="preserve">11.6.3b </w:t>
      </w:r>
      <w:r w:rsidRPr="00F176D9">
        <w:rPr>
          <w:rFonts w:ascii="Arial" w:hAnsi="Arial" w:cs="Arial"/>
          <w:sz w:val="18"/>
          <w:szCs w:val="18"/>
        </w:rPr>
        <w:t>was calculated as a three-year moving average – which clearly limits the accuracy and timeliness of the estimates without affecting, however,</w:t>
      </w:r>
      <w:r>
        <w:rPr>
          <w:rFonts w:ascii="Arial" w:hAnsi="Arial" w:cs="Arial"/>
          <w:sz w:val="18"/>
          <w:szCs w:val="18"/>
        </w:rPr>
        <w:t xml:space="preserve"> their relevance.  </w:t>
      </w:r>
    </w:p>
  </w:footnote>
  <w:footnote w:id="45">
    <w:p w14:paraId="4692B723" w14:textId="77777777" w:rsidR="00950554" w:rsidRPr="005008AA" w:rsidRDefault="00950554" w:rsidP="00371B68">
      <w:pPr>
        <w:pStyle w:val="FootnoteText"/>
        <w:spacing w:after="120"/>
        <w:jc w:val="both"/>
        <w:rPr>
          <w:rFonts w:ascii="Arial" w:hAnsi="Arial" w:cs="Arial"/>
          <w:sz w:val="18"/>
          <w:szCs w:val="18"/>
        </w:rPr>
      </w:pPr>
      <w:r w:rsidRPr="00F340AA">
        <w:rPr>
          <w:rStyle w:val="FootnoteReference"/>
          <w:rFonts w:ascii="Arial" w:hAnsi="Arial" w:cs="Arial"/>
          <w:sz w:val="18"/>
          <w:szCs w:val="18"/>
        </w:rPr>
        <w:footnoteRef/>
      </w:r>
      <w:r w:rsidRPr="00F340AA">
        <w:rPr>
          <w:rFonts w:ascii="Arial" w:hAnsi="Arial" w:cs="Arial"/>
          <w:sz w:val="18"/>
          <w:szCs w:val="18"/>
        </w:rPr>
        <w:t xml:space="preserve"> </w:t>
      </w:r>
      <w:r>
        <w:rPr>
          <w:rFonts w:ascii="Arial" w:hAnsi="Arial" w:cs="Arial"/>
          <w:sz w:val="18"/>
          <w:szCs w:val="18"/>
        </w:rPr>
        <w:t xml:space="preserve">For the list of the statistical measures presented, see above (Chapter 1, Table 1.3).  </w:t>
      </w:r>
    </w:p>
  </w:footnote>
  <w:footnote w:id="46">
    <w:p w14:paraId="05889FB2" w14:textId="77777777" w:rsidR="00950554" w:rsidRPr="005008AA" w:rsidRDefault="00950554" w:rsidP="00371B68">
      <w:pPr>
        <w:pStyle w:val="FootnoteText"/>
        <w:spacing w:after="120"/>
        <w:jc w:val="both"/>
        <w:rPr>
          <w:rFonts w:ascii="Arial" w:hAnsi="Arial" w:cs="Arial"/>
          <w:sz w:val="18"/>
          <w:szCs w:val="18"/>
        </w:rPr>
      </w:pPr>
      <w:r w:rsidRPr="00F340AA">
        <w:rPr>
          <w:rStyle w:val="FootnoteReference"/>
          <w:rFonts w:ascii="Arial" w:hAnsi="Arial" w:cs="Arial"/>
          <w:sz w:val="18"/>
          <w:szCs w:val="18"/>
        </w:rPr>
        <w:footnoteRef/>
      </w:r>
      <w:r w:rsidRPr="00F340AA">
        <w:rPr>
          <w:rFonts w:ascii="Arial" w:hAnsi="Arial" w:cs="Arial"/>
          <w:sz w:val="18"/>
          <w:szCs w:val="18"/>
        </w:rPr>
        <w:t xml:space="preserve"> </w:t>
      </w:r>
      <w:r w:rsidRPr="00CA66D5">
        <w:rPr>
          <w:rFonts w:ascii="Arial" w:hAnsi="Arial" w:cs="Arial"/>
          <w:sz w:val="18"/>
          <w:szCs w:val="18"/>
        </w:rPr>
        <w:t>This solution was deemed viable for the implementation of a pilot Report, being aware that a future production of official statistics will require the full availability of primary data for all the statistical measures disseminated</w:t>
      </w:r>
      <w:r>
        <w:rPr>
          <w:rFonts w:ascii="Arial" w:hAnsi="Arial" w:cs="Arial"/>
          <w:sz w:val="18"/>
          <w:szCs w:val="18"/>
        </w:rPr>
        <w:t>.</w:t>
      </w:r>
    </w:p>
  </w:footnote>
  <w:footnote w:id="47">
    <w:p w14:paraId="65632B4E" w14:textId="77777777" w:rsidR="00950554" w:rsidRPr="005008AA" w:rsidRDefault="00950554" w:rsidP="00371B68">
      <w:pPr>
        <w:pStyle w:val="FootnoteText"/>
        <w:spacing w:after="120"/>
        <w:jc w:val="both"/>
        <w:rPr>
          <w:rFonts w:ascii="Arial" w:hAnsi="Arial" w:cs="Arial"/>
          <w:sz w:val="18"/>
          <w:szCs w:val="18"/>
        </w:rPr>
      </w:pPr>
      <w:r w:rsidRPr="00F340AA">
        <w:rPr>
          <w:rStyle w:val="FootnoteReference"/>
          <w:rFonts w:ascii="Arial" w:hAnsi="Arial" w:cs="Arial"/>
          <w:sz w:val="18"/>
          <w:szCs w:val="18"/>
        </w:rPr>
        <w:footnoteRef/>
      </w:r>
      <w:r w:rsidRPr="00F340AA">
        <w:rPr>
          <w:rFonts w:ascii="Arial" w:hAnsi="Arial" w:cs="Arial"/>
          <w:sz w:val="18"/>
          <w:szCs w:val="18"/>
        </w:rPr>
        <w:t xml:space="preserve"> </w:t>
      </w:r>
      <w:r w:rsidRPr="0087208E">
        <w:rPr>
          <w:rFonts w:ascii="Arial" w:hAnsi="Arial" w:cs="Arial"/>
          <w:sz w:val="18"/>
          <w:szCs w:val="18"/>
        </w:rPr>
        <w:t>The time series of MOC data on municipal solid waste was discontinued in 2020, as this matter became responsibility of the Ministry of Natural Resources and Environment</w:t>
      </w:r>
      <w:r>
        <w:rPr>
          <w:rFonts w:ascii="Arial" w:hAnsi="Arial" w:cs="Arial"/>
          <w:sz w:val="18"/>
          <w:szCs w:val="18"/>
        </w:rPr>
        <w:t xml:space="preserve"> (MONRE)</w:t>
      </w:r>
      <w:r w:rsidRPr="0087208E">
        <w:rPr>
          <w:rFonts w:ascii="Arial" w:hAnsi="Arial" w:cs="Arial"/>
          <w:sz w:val="18"/>
          <w:szCs w:val="18"/>
        </w:rPr>
        <w:t>. Being time series essential to assess progress towards the SDGs, it was preferred here to use the MOC series, which covers a five-year time span, while for MONRE data there was only one year available when drafting this Report</w:t>
      </w:r>
      <w:r>
        <w:rPr>
          <w:rFonts w:ascii="Arial" w:hAnsi="Arial" w:cs="Arial"/>
          <w:sz w:val="18"/>
          <w:szCs w:val="18"/>
        </w:rPr>
        <w:t xml:space="preserve">.  </w:t>
      </w:r>
    </w:p>
  </w:footnote>
  <w:footnote w:id="48">
    <w:p w14:paraId="28813FA8" w14:textId="77777777" w:rsidR="00950554" w:rsidRPr="005008AA" w:rsidRDefault="00950554" w:rsidP="00371B68">
      <w:pPr>
        <w:pStyle w:val="FootnoteText"/>
        <w:spacing w:after="120"/>
        <w:jc w:val="both"/>
        <w:rPr>
          <w:rFonts w:ascii="Arial" w:hAnsi="Arial" w:cs="Arial"/>
          <w:sz w:val="18"/>
          <w:szCs w:val="18"/>
        </w:rPr>
      </w:pPr>
      <w:r w:rsidRPr="00F340AA">
        <w:rPr>
          <w:rStyle w:val="FootnoteReference"/>
          <w:rFonts w:ascii="Arial" w:hAnsi="Arial" w:cs="Arial"/>
          <w:sz w:val="18"/>
          <w:szCs w:val="18"/>
        </w:rPr>
        <w:footnoteRef/>
      </w:r>
      <w:r w:rsidRPr="00F340AA">
        <w:rPr>
          <w:rFonts w:ascii="Arial" w:hAnsi="Arial" w:cs="Arial"/>
          <w:sz w:val="18"/>
          <w:szCs w:val="18"/>
        </w:rPr>
        <w:t xml:space="preserve"> </w:t>
      </w:r>
      <w:r w:rsidRPr="0087208E">
        <w:rPr>
          <w:rFonts w:ascii="Arial" w:hAnsi="Arial" w:cs="Arial"/>
          <w:sz w:val="18"/>
          <w:szCs w:val="18"/>
        </w:rPr>
        <w:t xml:space="preserve">The </w:t>
      </w:r>
      <w:r>
        <w:rPr>
          <w:rFonts w:ascii="Arial" w:hAnsi="Arial" w:cs="Arial"/>
          <w:sz w:val="18"/>
          <w:szCs w:val="18"/>
        </w:rPr>
        <w:t xml:space="preserve">monthly average income per capita at current prices raised from 3.1 million VND in 2016 to 4.2 million in 2020 (source: GSO).  </w:t>
      </w:r>
    </w:p>
  </w:footnote>
  <w:footnote w:id="49">
    <w:p w14:paraId="0173CE3A" w14:textId="77777777" w:rsidR="00950554" w:rsidRPr="005008AA" w:rsidRDefault="00950554" w:rsidP="00371B68">
      <w:pPr>
        <w:pStyle w:val="FootnoteText"/>
        <w:spacing w:after="120"/>
        <w:jc w:val="both"/>
        <w:rPr>
          <w:rFonts w:ascii="Arial" w:hAnsi="Arial" w:cs="Arial"/>
          <w:sz w:val="18"/>
          <w:szCs w:val="18"/>
        </w:rPr>
      </w:pPr>
      <w:r w:rsidRPr="00F340AA">
        <w:rPr>
          <w:rStyle w:val="FootnoteReference"/>
          <w:rFonts w:ascii="Arial" w:hAnsi="Arial" w:cs="Arial"/>
          <w:sz w:val="18"/>
          <w:szCs w:val="18"/>
        </w:rPr>
        <w:footnoteRef/>
      </w:r>
      <w:r w:rsidRPr="00F340AA">
        <w:rPr>
          <w:rFonts w:ascii="Arial" w:hAnsi="Arial" w:cs="Arial"/>
          <w:sz w:val="18"/>
          <w:szCs w:val="18"/>
        </w:rPr>
        <w:t xml:space="preserve"> </w:t>
      </w:r>
      <w:r>
        <w:rPr>
          <w:rFonts w:ascii="Arial" w:hAnsi="Arial" w:cs="Arial"/>
          <w:sz w:val="18"/>
          <w:szCs w:val="18"/>
        </w:rPr>
        <w:t>The number of monitoring stations is variable (</w:t>
      </w:r>
      <w:r w:rsidRPr="00CB2977">
        <w:rPr>
          <w:rFonts w:ascii="Arial" w:hAnsi="Arial" w:cs="Arial"/>
          <w:sz w:val="18"/>
          <w:szCs w:val="18"/>
        </w:rPr>
        <w:t>from 10 to 31 for PM</w:t>
      </w:r>
      <w:r w:rsidRPr="00CB2977">
        <w:rPr>
          <w:rFonts w:ascii="Arial" w:hAnsi="Arial" w:cs="Arial"/>
          <w:sz w:val="18"/>
          <w:szCs w:val="18"/>
          <w:vertAlign w:val="subscript"/>
        </w:rPr>
        <w:t>10</w:t>
      </w:r>
      <w:r w:rsidRPr="00CB2977">
        <w:rPr>
          <w:rFonts w:ascii="Arial" w:hAnsi="Arial" w:cs="Arial"/>
          <w:sz w:val="18"/>
          <w:szCs w:val="18"/>
        </w:rPr>
        <w:t xml:space="preserve">, </w:t>
      </w:r>
      <w:r>
        <w:rPr>
          <w:rFonts w:ascii="Arial" w:hAnsi="Arial" w:cs="Arial"/>
          <w:sz w:val="18"/>
          <w:szCs w:val="18"/>
        </w:rPr>
        <w:t xml:space="preserve">and </w:t>
      </w:r>
      <w:r w:rsidRPr="00CB2977">
        <w:rPr>
          <w:rFonts w:ascii="Arial" w:hAnsi="Arial" w:cs="Arial"/>
          <w:sz w:val="18"/>
          <w:szCs w:val="18"/>
        </w:rPr>
        <w:t>from 83 to 107 for NO</w:t>
      </w:r>
      <w:r w:rsidRPr="00CB2977">
        <w:rPr>
          <w:rFonts w:ascii="Arial" w:hAnsi="Arial" w:cs="Arial"/>
          <w:sz w:val="18"/>
          <w:szCs w:val="18"/>
          <w:vertAlign w:val="subscript"/>
        </w:rPr>
        <w:t>2</w:t>
      </w:r>
      <w:r>
        <w:rPr>
          <w:rFonts w:ascii="Arial" w:hAnsi="Arial" w:cs="Arial"/>
          <w:sz w:val="18"/>
          <w:szCs w:val="18"/>
        </w:rPr>
        <w:t xml:space="preserve">, in the observed period), depending on the availability of valid observations in each reference year.  </w:t>
      </w:r>
    </w:p>
  </w:footnote>
  <w:footnote w:id="50">
    <w:p w14:paraId="52BB3167" w14:textId="77777777" w:rsidR="00950554" w:rsidRPr="005008AA" w:rsidRDefault="00950554" w:rsidP="00371B68">
      <w:pPr>
        <w:pStyle w:val="FootnoteText"/>
        <w:spacing w:after="120"/>
        <w:jc w:val="both"/>
        <w:rPr>
          <w:rFonts w:ascii="Arial" w:hAnsi="Arial" w:cs="Arial"/>
          <w:sz w:val="18"/>
          <w:szCs w:val="18"/>
        </w:rPr>
      </w:pPr>
      <w:r w:rsidRPr="00F340AA">
        <w:rPr>
          <w:rStyle w:val="FootnoteReference"/>
          <w:rFonts w:ascii="Arial" w:hAnsi="Arial" w:cs="Arial"/>
          <w:sz w:val="18"/>
          <w:szCs w:val="18"/>
        </w:rPr>
        <w:footnoteRef/>
      </w:r>
      <w:r w:rsidRPr="00F340AA">
        <w:rPr>
          <w:rFonts w:ascii="Arial" w:hAnsi="Arial" w:cs="Arial"/>
          <w:sz w:val="18"/>
          <w:szCs w:val="18"/>
        </w:rPr>
        <w:t xml:space="preserve"> </w:t>
      </w:r>
      <w:r>
        <w:rPr>
          <w:rFonts w:ascii="Arial" w:hAnsi="Arial" w:cs="Arial"/>
          <w:sz w:val="18"/>
          <w:szCs w:val="18"/>
        </w:rPr>
        <w:t>The number of monitoring stations is variable (</w:t>
      </w:r>
      <w:r w:rsidRPr="00CB2977">
        <w:rPr>
          <w:rFonts w:ascii="Arial" w:hAnsi="Arial" w:cs="Arial"/>
          <w:sz w:val="18"/>
          <w:szCs w:val="18"/>
        </w:rPr>
        <w:t>from 10 to 31 for PM</w:t>
      </w:r>
      <w:r w:rsidRPr="00CB2977">
        <w:rPr>
          <w:rFonts w:ascii="Arial" w:hAnsi="Arial" w:cs="Arial"/>
          <w:sz w:val="18"/>
          <w:szCs w:val="18"/>
          <w:vertAlign w:val="subscript"/>
        </w:rPr>
        <w:t>10</w:t>
      </w:r>
      <w:r w:rsidRPr="00CB2977">
        <w:rPr>
          <w:rFonts w:ascii="Arial" w:hAnsi="Arial" w:cs="Arial"/>
          <w:sz w:val="18"/>
          <w:szCs w:val="18"/>
        </w:rPr>
        <w:t xml:space="preserve">, </w:t>
      </w:r>
      <w:r>
        <w:rPr>
          <w:rFonts w:ascii="Arial" w:hAnsi="Arial" w:cs="Arial"/>
          <w:sz w:val="18"/>
          <w:szCs w:val="18"/>
        </w:rPr>
        <w:t xml:space="preserve">and </w:t>
      </w:r>
      <w:r w:rsidRPr="00CB2977">
        <w:rPr>
          <w:rFonts w:ascii="Arial" w:hAnsi="Arial" w:cs="Arial"/>
          <w:sz w:val="18"/>
          <w:szCs w:val="18"/>
        </w:rPr>
        <w:t>from 83 to 107 for NO</w:t>
      </w:r>
      <w:r w:rsidRPr="00CB2977">
        <w:rPr>
          <w:rFonts w:ascii="Arial" w:hAnsi="Arial" w:cs="Arial"/>
          <w:sz w:val="18"/>
          <w:szCs w:val="18"/>
          <w:vertAlign w:val="subscript"/>
        </w:rPr>
        <w:t>2</w:t>
      </w:r>
      <w:r>
        <w:rPr>
          <w:rFonts w:ascii="Arial" w:hAnsi="Arial" w:cs="Arial"/>
          <w:sz w:val="18"/>
          <w:szCs w:val="18"/>
        </w:rPr>
        <w:t xml:space="preserve">, in the observed period), depending on the availability of valid observations in each reference year.  </w:t>
      </w:r>
    </w:p>
  </w:footnote>
  <w:footnote w:id="51">
    <w:p w14:paraId="72632E4F" w14:textId="77777777" w:rsidR="00950554" w:rsidRPr="005008AA" w:rsidRDefault="00950554" w:rsidP="00371B68">
      <w:pPr>
        <w:pStyle w:val="FootnoteText"/>
        <w:spacing w:after="120"/>
        <w:jc w:val="both"/>
        <w:rPr>
          <w:rFonts w:ascii="Arial" w:hAnsi="Arial" w:cs="Arial"/>
          <w:sz w:val="18"/>
          <w:szCs w:val="18"/>
        </w:rPr>
      </w:pPr>
      <w:r w:rsidRPr="00F340AA">
        <w:rPr>
          <w:rStyle w:val="FootnoteReference"/>
          <w:rFonts w:ascii="Arial" w:hAnsi="Arial" w:cs="Arial"/>
          <w:sz w:val="18"/>
          <w:szCs w:val="18"/>
        </w:rPr>
        <w:footnoteRef/>
      </w:r>
      <w:r w:rsidRPr="00F340AA">
        <w:rPr>
          <w:rFonts w:ascii="Arial" w:hAnsi="Arial" w:cs="Arial"/>
          <w:sz w:val="18"/>
          <w:szCs w:val="18"/>
        </w:rPr>
        <w:t xml:space="preserve"> </w:t>
      </w:r>
      <w:r>
        <w:rPr>
          <w:rFonts w:ascii="Arial" w:hAnsi="Arial" w:cs="Arial"/>
          <w:sz w:val="18"/>
          <w:szCs w:val="18"/>
        </w:rPr>
        <w:t>Primary data are made available on a yearly basis. However, a</w:t>
      </w:r>
      <w:r w:rsidRPr="00F176D9">
        <w:rPr>
          <w:rFonts w:ascii="Arial" w:hAnsi="Arial" w:cs="Arial"/>
          <w:sz w:val="18"/>
          <w:szCs w:val="18"/>
        </w:rPr>
        <w:t>s the</w:t>
      </w:r>
      <w:r>
        <w:rPr>
          <w:rFonts w:ascii="Arial" w:hAnsi="Arial" w:cs="Arial"/>
          <w:sz w:val="18"/>
          <w:szCs w:val="18"/>
        </w:rPr>
        <w:t>y</w:t>
      </w:r>
      <w:r w:rsidRPr="00F176D9">
        <w:rPr>
          <w:rFonts w:ascii="Arial" w:hAnsi="Arial" w:cs="Arial"/>
          <w:sz w:val="18"/>
          <w:szCs w:val="18"/>
        </w:rPr>
        <w:t xml:space="preserve"> do not provide a sufficient basis for robust estimates by single year, </w:t>
      </w:r>
      <w:r>
        <w:rPr>
          <w:rFonts w:ascii="Arial" w:hAnsi="Arial" w:cs="Arial"/>
          <w:sz w:val="18"/>
          <w:szCs w:val="18"/>
        </w:rPr>
        <w:t>sub-</w:t>
      </w:r>
      <w:r w:rsidRPr="00F176D9">
        <w:rPr>
          <w:rFonts w:ascii="Arial" w:hAnsi="Arial" w:cs="Arial"/>
          <w:sz w:val="18"/>
          <w:szCs w:val="18"/>
        </w:rPr>
        <w:t xml:space="preserve">indicator </w:t>
      </w:r>
      <w:r>
        <w:rPr>
          <w:rFonts w:ascii="Arial" w:hAnsi="Arial" w:cs="Arial"/>
          <w:sz w:val="18"/>
          <w:szCs w:val="18"/>
        </w:rPr>
        <w:t>11.6.3b is</w:t>
      </w:r>
      <w:r w:rsidRPr="00F176D9">
        <w:rPr>
          <w:rFonts w:ascii="Arial" w:hAnsi="Arial" w:cs="Arial"/>
          <w:sz w:val="18"/>
          <w:szCs w:val="18"/>
        </w:rPr>
        <w:t xml:space="preserve"> calculated as a three-year moving average</w:t>
      </w:r>
      <w:r>
        <w:rPr>
          <w:rFonts w:ascii="Arial" w:hAnsi="Arial" w:cs="Arial"/>
          <w:sz w:val="18"/>
          <w:szCs w:val="18"/>
        </w:rPr>
        <w:t xml:space="preserve">.  </w:t>
      </w:r>
    </w:p>
  </w:footnote>
  <w:footnote w:id="52">
    <w:p w14:paraId="7C60A5D9" w14:textId="77777777" w:rsidR="00950554" w:rsidRPr="005008AA" w:rsidRDefault="00950554" w:rsidP="00631011">
      <w:pPr>
        <w:pStyle w:val="FootnoteText"/>
        <w:spacing w:after="120"/>
        <w:jc w:val="both"/>
        <w:rPr>
          <w:rFonts w:ascii="Arial" w:hAnsi="Arial" w:cs="Arial"/>
          <w:sz w:val="18"/>
          <w:szCs w:val="18"/>
        </w:rPr>
      </w:pPr>
      <w:r w:rsidRPr="00F340AA">
        <w:rPr>
          <w:rStyle w:val="FootnoteReference"/>
          <w:rFonts w:ascii="Arial" w:hAnsi="Arial" w:cs="Arial"/>
          <w:sz w:val="18"/>
          <w:szCs w:val="18"/>
        </w:rPr>
        <w:footnoteRef/>
      </w:r>
      <w:r w:rsidRPr="00F340AA">
        <w:rPr>
          <w:rFonts w:ascii="Arial" w:hAnsi="Arial" w:cs="Arial"/>
          <w:sz w:val="18"/>
          <w:szCs w:val="18"/>
        </w:rPr>
        <w:t xml:space="preserve"> </w:t>
      </w:r>
      <w:r>
        <w:rPr>
          <w:rFonts w:ascii="Arial" w:hAnsi="Arial" w:cs="Arial"/>
          <w:sz w:val="18"/>
          <w:szCs w:val="18"/>
        </w:rPr>
        <w:t xml:space="preserve">For the list of the statistical measures presented, see above (Chapter 1, Table 1.3).  </w:t>
      </w:r>
    </w:p>
  </w:footnote>
  <w:footnote w:id="53">
    <w:p w14:paraId="22C76A46" w14:textId="77777777" w:rsidR="00950554" w:rsidRDefault="00950554" w:rsidP="00631011">
      <w:pPr>
        <w:pStyle w:val="FootnoteText"/>
      </w:pPr>
      <w:r>
        <w:rPr>
          <w:rStyle w:val="FootnoteReference"/>
        </w:rPr>
        <w:footnoteRef/>
      </w:r>
      <w:r>
        <w:t xml:space="preserve"> </w:t>
      </w:r>
      <w:r w:rsidRPr="008D0758">
        <w:rPr>
          <w:rFonts w:ascii="Arial" w:hAnsi="Arial" w:cs="Arial"/>
          <w:sz w:val="16"/>
          <w:szCs w:val="16"/>
        </w:rPr>
        <w:t>https://documents1.worldbank.org/curated/en/477271568122311699/pdf/Volume-1-Pathway-to-Low-Carbon-Transport.pdf</w:t>
      </w:r>
    </w:p>
  </w:footnote>
  <w:footnote w:id="54">
    <w:p w14:paraId="62A1C4D6" w14:textId="77777777" w:rsidR="00950554" w:rsidRPr="00961DEB" w:rsidRDefault="00950554" w:rsidP="002B6360">
      <w:pPr>
        <w:pStyle w:val="FootnoteText"/>
        <w:spacing w:after="120"/>
        <w:jc w:val="both"/>
        <w:rPr>
          <w:rFonts w:ascii="Arial" w:hAnsi="Arial" w:cs="Arial"/>
          <w:sz w:val="18"/>
          <w:szCs w:val="18"/>
        </w:rPr>
      </w:pPr>
      <w:r w:rsidRPr="00990553">
        <w:rPr>
          <w:rStyle w:val="FootnoteReference"/>
          <w:rFonts w:ascii="Arial" w:hAnsi="Arial" w:cs="Arial"/>
          <w:sz w:val="18"/>
          <w:szCs w:val="18"/>
        </w:rPr>
        <w:footnoteRef/>
      </w:r>
      <w:r>
        <w:rPr>
          <w:rFonts w:ascii="Arial" w:hAnsi="Arial" w:cs="Arial"/>
          <w:sz w:val="18"/>
          <w:szCs w:val="18"/>
        </w:rPr>
        <w:t xml:space="preserve"> An example of indicator with a positive direction is </w:t>
      </w:r>
      <w:r w:rsidRPr="009C0DBD">
        <w:rPr>
          <w:rFonts w:ascii="Arial" w:hAnsi="Arial" w:cs="Arial"/>
          <w:sz w:val="18"/>
          <w:szCs w:val="18"/>
        </w:rPr>
        <w:t>the share of population provided with clean water</w:t>
      </w:r>
      <w:r>
        <w:rPr>
          <w:rFonts w:ascii="Arial" w:hAnsi="Arial" w:cs="Arial"/>
          <w:sz w:val="18"/>
          <w:szCs w:val="18"/>
        </w:rPr>
        <w:t xml:space="preserve"> (target=100%), while an example of indicator with a negative direction is the share of households living in less than 10 m</w:t>
      </w:r>
      <w:r w:rsidRPr="00F76D81">
        <w:rPr>
          <w:rFonts w:ascii="Arial" w:hAnsi="Arial" w:cs="Arial"/>
          <w:sz w:val="18"/>
          <w:szCs w:val="18"/>
          <w:vertAlign w:val="superscript"/>
        </w:rPr>
        <w:t>2</w:t>
      </w:r>
      <w:r>
        <w:rPr>
          <w:rFonts w:ascii="Arial" w:hAnsi="Arial" w:cs="Arial"/>
          <w:sz w:val="18"/>
          <w:szCs w:val="18"/>
        </w:rPr>
        <w:t xml:space="preserve"> per capita (target=0%)</w:t>
      </w:r>
      <w:r w:rsidRPr="00961DEB">
        <w:rPr>
          <w:rFonts w:ascii="Arial" w:hAnsi="Arial" w:cs="Arial"/>
          <w:sz w:val="18"/>
          <w:szCs w:val="18"/>
        </w:rPr>
        <w:t>.</w:t>
      </w:r>
    </w:p>
  </w:footnote>
  <w:footnote w:id="55">
    <w:p w14:paraId="730932AF" w14:textId="77777777" w:rsidR="00950554" w:rsidRPr="00961DEB" w:rsidRDefault="00950554" w:rsidP="002B6360">
      <w:pPr>
        <w:pStyle w:val="FootnoteText"/>
        <w:spacing w:after="120"/>
        <w:jc w:val="both"/>
        <w:rPr>
          <w:rFonts w:ascii="Arial" w:hAnsi="Arial" w:cs="Arial"/>
          <w:sz w:val="18"/>
          <w:szCs w:val="18"/>
        </w:rPr>
      </w:pPr>
      <w:r w:rsidRPr="00990553">
        <w:rPr>
          <w:rStyle w:val="FootnoteReference"/>
          <w:rFonts w:ascii="Arial" w:hAnsi="Arial" w:cs="Arial"/>
          <w:sz w:val="18"/>
          <w:szCs w:val="18"/>
        </w:rPr>
        <w:footnoteRef/>
      </w:r>
      <w:r>
        <w:rPr>
          <w:rFonts w:ascii="Arial" w:hAnsi="Arial" w:cs="Arial"/>
          <w:sz w:val="18"/>
          <w:szCs w:val="18"/>
        </w:rPr>
        <w:t xml:space="preserve"> This is the case of sub-indicator 11.6.1a, which compares to the implicit target of 100% of urban waste safely treated; sub-indicator 11.3.1a, which compares to the balance point (1) between land consumption rate and population growth rate; and sub-indicator 11.6.3b, which compares to the implicit target of no (0%) </w:t>
      </w:r>
      <w:r w:rsidRPr="005040E0">
        <w:rPr>
          <w:rFonts w:ascii="Arial" w:hAnsi="Arial" w:cs="Arial"/>
          <w:sz w:val="18"/>
          <w:szCs w:val="18"/>
        </w:rPr>
        <w:t>values above the WHO reference values for avoidable mortality</w:t>
      </w:r>
      <w:r>
        <w:rPr>
          <w:rFonts w:ascii="Arial" w:hAnsi="Arial" w:cs="Arial"/>
          <w:sz w:val="18"/>
          <w:szCs w:val="18"/>
        </w:rPr>
        <w:t>. Sub-indicators 11.6.3a (maximum concentrations of pollutants) compare to the National limits currently in force for the concentration of air pollutants.</w:t>
      </w:r>
    </w:p>
  </w:footnote>
  <w:footnote w:id="56">
    <w:p w14:paraId="42EA67D3" w14:textId="77777777" w:rsidR="00950554" w:rsidRPr="00961DEB" w:rsidRDefault="00950554" w:rsidP="002B6360">
      <w:pPr>
        <w:pStyle w:val="FootnoteText"/>
        <w:spacing w:after="120"/>
        <w:jc w:val="both"/>
        <w:rPr>
          <w:rFonts w:ascii="Arial" w:hAnsi="Arial" w:cs="Arial"/>
          <w:sz w:val="18"/>
          <w:szCs w:val="18"/>
        </w:rPr>
      </w:pPr>
      <w:r w:rsidRPr="00990553">
        <w:rPr>
          <w:rStyle w:val="FootnoteReference"/>
          <w:rFonts w:ascii="Arial" w:hAnsi="Arial" w:cs="Arial"/>
          <w:sz w:val="18"/>
          <w:szCs w:val="18"/>
        </w:rPr>
        <w:footnoteRef/>
      </w:r>
      <w:r>
        <w:rPr>
          <w:rFonts w:ascii="Arial" w:hAnsi="Arial" w:cs="Arial"/>
          <w:sz w:val="18"/>
          <w:szCs w:val="18"/>
        </w:rPr>
        <w:t xml:space="preserve"> This is the case of indicators 11.2.1 (growth rate of public transport passengers and demand for road public transport), and sub-indicators 11.3.1b (proportion of land consumption) and 11.6.1b (urban waste collected per capita)</w:t>
      </w:r>
      <w:r w:rsidRPr="00961DEB">
        <w:rPr>
          <w:rFonts w:ascii="Arial" w:hAnsi="Arial" w:cs="Arial"/>
          <w:sz w:val="18"/>
          <w:szCs w:val="18"/>
        </w:rPr>
        <w:t>.</w:t>
      </w:r>
    </w:p>
  </w:footnote>
  <w:footnote w:id="57">
    <w:p w14:paraId="359DD40F" w14:textId="77777777" w:rsidR="00950554" w:rsidRPr="00961DEB" w:rsidRDefault="00950554" w:rsidP="002B6360">
      <w:pPr>
        <w:pStyle w:val="FootnoteText"/>
        <w:spacing w:after="120"/>
        <w:jc w:val="both"/>
        <w:rPr>
          <w:rFonts w:ascii="Arial" w:hAnsi="Arial" w:cs="Arial"/>
          <w:sz w:val="18"/>
          <w:szCs w:val="18"/>
        </w:rPr>
      </w:pPr>
      <w:r w:rsidRPr="00990553">
        <w:rPr>
          <w:rStyle w:val="FootnoteReference"/>
          <w:rFonts w:ascii="Arial" w:hAnsi="Arial" w:cs="Arial"/>
          <w:sz w:val="18"/>
          <w:szCs w:val="18"/>
        </w:rPr>
        <w:footnoteRef/>
      </w:r>
      <w:r>
        <w:rPr>
          <w:rFonts w:ascii="Arial" w:hAnsi="Arial" w:cs="Arial"/>
          <w:sz w:val="18"/>
          <w:szCs w:val="18"/>
        </w:rPr>
        <w:t xml:space="preserve"> Only in one case (</w:t>
      </w:r>
      <w:r w:rsidRPr="00485F04">
        <w:rPr>
          <w:rFonts w:ascii="Arial" w:hAnsi="Arial" w:cs="Arial"/>
          <w:sz w:val="18"/>
          <w:szCs w:val="18"/>
        </w:rPr>
        <w:t>11.1.1b</w:t>
      </w:r>
      <w:r>
        <w:rPr>
          <w:rFonts w:ascii="Arial" w:hAnsi="Arial" w:cs="Arial"/>
          <w:sz w:val="18"/>
          <w:szCs w:val="18"/>
        </w:rPr>
        <w:t xml:space="preserve">: </w:t>
      </w:r>
      <w:r w:rsidRPr="00485F04">
        <w:rPr>
          <w:rFonts w:ascii="Arial" w:hAnsi="Arial" w:cs="Arial"/>
          <w:sz w:val="18"/>
          <w:szCs w:val="18"/>
        </w:rPr>
        <w:t>Households living in less than 10 m</w:t>
      </w:r>
      <w:r w:rsidRPr="00485F04">
        <w:rPr>
          <w:rFonts w:ascii="Arial" w:hAnsi="Arial" w:cs="Arial"/>
          <w:sz w:val="18"/>
          <w:szCs w:val="18"/>
          <w:vertAlign w:val="superscript"/>
        </w:rPr>
        <w:t>2</w:t>
      </w:r>
      <w:r w:rsidRPr="00485F04">
        <w:rPr>
          <w:rFonts w:ascii="Arial" w:hAnsi="Arial" w:cs="Arial"/>
          <w:sz w:val="18"/>
          <w:szCs w:val="18"/>
        </w:rPr>
        <w:t xml:space="preserve"> per capita</w:t>
      </w:r>
      <w:r>
        <w:rPr>
          <w:rFonts w:ascii="Arial" w:hAnsi="Arial" w:cs="Arial"/>
          <w:sz w:val="18"/>
          <w:szCs w:val="18"/>
        </w:rPr>
        <w:t>)</w:t>
      </w:r>
      <w:r w:rsidRPr="00485F04">
        <w:rPr>
          <w:rFonts w:ascii="Arial" w:hAnsi="Arial" w:cs="Arial"/>
          <w:sz w:val="18"/>
          <w:szCs w:val="18"/>
        </w:rPr>
        <w:t xml:space="preserve"> </w:t>
      </w:r>
      <w:r>
        <w:rPr>
          <w:rFonts w:ascii="Arial" w:hAnsi="Arial" w:cs="Arial"/>
          <w:sz w:val="18"/>
          <w:szCs w:val="18"/>
        </w:rPr>
        <w:t xml:space="preserve">the assessment </w:t>
      </w:r>
      <w:r w:rsidRPr="00485F04">
        <w:rPr>
          <w:rFonts w:ascii="Arial" w:hAnsi="Arial" w:cs="Arial"/>
          <w:sz w:val="18"/>
          <w:szCs w:val="18"/>
        </w:rPr>
        <w:t xml:space="preserve">was </w:t>
      </w:r>
      <w:r>
        <w:rPr>
          <w:rFonts w:ascii="Arial" w:hAnsi="Arial" w:cs="Arial"/>
          <w:sz w:val="18"/>
          <w:szCs w:val="18"/>
        </w:rPr>
        <w:t>made</w:t>
      </w:r>
      <w:r w:rsidRPr="00485F04">
        <w:rPr>
          <w:rFonts w:ascii="Arial" w:hAnsi="Arial" w:cs="Arial"/>
          <w:sz w:val="18"/>
          <w:szCs w:val="18"/>
        </w:rPr>
        <w:t xml:space="preserve"> over a 10-year period, as this measure is sourced by the Population Census</w:t>
      </w:r>
      <w:r w:rsidRPr="00961DEB">
        <w:rPr>
          <w:rFonts w:ascii="Arial" w:hAnsi="Arial" w:cs="Arial"/>
          <w:sz w:val="18"/>
          <w:szCs w:val="18"/>
        </w:rPr>
        <w:t>.</w:t>
      </w:r>
      <w:r>
        <w:rPr>
          <w:rFonts w:ascii="Arial" w:hAnsi="Arial" w:cs="Arial"/>
          <w:sz w:val="18"/>
          <w:szCs w:val="18"/>
        </w:rPr>
        <w:t xml:space="preserve"> Trend assessment is not applicable to sub-indicators 11.2.1a and 11.3.1a, which are based on annual change rates.</w:t>
      </w:r>
    </w:p>
  </w:footnote>
  <w:footnote w:id="58">
    <w:p w14:paraId="02DD0517" w14:textId="77777777" w:rsidR="00950554" w:rsidRPr="00961DEB" w:rsidRDefault="00950554" w:rsidP="002B6360">
      <w:pPr>
        <w:pStyle w:val="FootnoteText"/>
        <w:spacing w:after="120"/>
        <w:jc w:val="both"/>
        <w:rPr>
          <w:rFonts w:ascii="Arial" w:hAnsi="Arial" w:cs="Arial"/>
          <w:sz w:val="18"/>
          <w:szCs w:val="18"/>
        </w:rPr>
      </w:pPr>
      <w:r w:rsidRPr="00990553">
        <w:rPr>
          <w:rStyle w:val="FootnoteReference"/>
          <w:rFonts w:ascii="Arial" w:hAnsi="Arial" w:cs="Arial"/>
          <w:sz w:val="18"/>
          <w:szCs w:val="18"/>
        </w:rPr>
        <w:footnoteRef/>
      </w:r>
      <w:r>
        <w:rPr>
          <w:rFonts w:ascii="Arial" w:hAnsi="Arial" w:cs="Arial"/>
          <w:sz w:val="18"/>
          <w:szCs w:val="18"/>
        </w:rPr>
        <w:t xml:space="preserve"> The proxy adopted for land consumption, based on MONRE land use data, is the net increase in urbanized land area, identified with the sum of “Homestead land” (urban+rural) and “Specially used land”</w:t>
      </w:r>
      <w:r w:rsidRPr="00961DEB">
        <w:rPr>
          <w:rFonts w:ascii="Arial" w:hAnsi="Arial" w:cs="Arial"/>
          <w:sz w:val="18"/>
          <w:szCs w:val="18"/>
        </w:rPr>
        <w:t>.</w:t>
      </w:r>
    </w:p>
  </w:footnote>
  <w:footnote w:id="59">
    <w:p w14:paraId="7418FB53" w14:textId="77777777" w:rsidR="00950554" w:rsidRPr="00961DEB" w:rsidRDefault="00950554" w:rsidP="002B6360">
      <w:pPr>
        <w:pStyle w:val="FootnoteText"/>
        <w:spacing w:after="120"/>
        <w:jc w:val="both"/>
        <w:rPr>
          <w:rFonts w:ascii="Arial" w:hAnsi="Arial" w:cs="Arial"/>
          <w:sz w:val="18"/>
          <w:szCs w:val="18"/>
        </w:rPr>
      </w:pPr>
      <w:r w:rsidRPr="00990553">
        <w:rPr>
          <w:rStyle w:val="FootnoteReference"/>
          <w:rFonts w:ascii="Arial" w:hAnsi="Arial" w:cs="Arial"/>
          <w:sz w:val="18"/>
          <w:szCs w:val="18"/>
        </w:rPr>
        <w:footnoteRef/>
      </w:r>
      <w:r>
        <w:rPr>
          <w:rFonts w:ascii="Arial" w:hAnsi="Arial" w:cs="Arial"/>
          <w:sz w:val="18"/>
          <w:szCs w:val="18"/>
        </w:rPr>
        <w:t xml:space="preserve"> Over the observed period, the annual ratio of land consumption rate to the population growth rate (sub-indicator 11.3.1a) varied within a very narrow range around the value 1, indicating an expansion of urbanized areas in balance with population growth (min=0.995; max=1.031). During the same period, agricultural land grew by 1.6% (from 115,302 to 117,184 km</w:t>
      </w:r>
      <w:r w:rsidRPr="00126705">
        <w:rPr>
          <w:rFonts w:ascii="Arial" w:hAnsi="Arial" w:cs="Arial"/>
          <w:sz w:val="18"/>
          <w:szCs w:val="18"/>
          <w:vertAlign w:val="superscript"/>
        </w:rPr>
        <w:t>2</w:t>
      </w:r>
      <w:r>
        <w:rPr>
          <w:rFonts w:ascii="Arial" w:hAnsi="Arial" w:cs="Arial"/>
          <w:sz w:val="18"/>
          <w:szCs w:val="18"/>
        </w:rPr>
        <w:t>), and forestry land by 11.9% (from 149,236 to 166,992 km</w:t>
      </w:r>
      <w:r w:rsidRPr="00126705">
        <w:rPr>
          <w:rFonts w:ascii="Arial" w:hAnsi="Arial" w:cs="Arial"/>
          <w:sz w:val="18"/>
          <w:szCs w:val="18"/>
          <w:vertAlign w:val="superscript"/>
        </w:rPr>
        <w:t>2</w:t>
      </w:r>
      <w:r>
        <w:rPr>
          <w:rFonts w:ascii="Arial" w:hAnsi="Arial" w:cs="Arial"/>
          <w:sz w:val="18"/>
          <w:szCs w:val="18"/>
        </w:rPr>
        <w:t>. Thus, urban growth seems to have occurred mainly on non-used and non-classified land areas, which shrunk by 52.8% between 2015 and 2020 (Source: MONRE, Land use data).</w:t>
      </w:r>
    </w:p>
  </w:footnote>
  <w:footnote w:id="60">
    <w:p w14:paraId="7D6E934A" w14:textId="77777777" w:rsidR="00950554" w:rsidRPr="00A92BC5" w:rsidRDefault="00950554" w:rsidP="002B6360">
      <w:pPr>
        <w:pStyle w:val="FootnoteText"/>
        <w:jc w:val="both"/>
        <w:rPr>
          <w:rFonts w:ascii="Arial" w:hAnsi="Arial" w:cs="Arial"/>
          <w:sz w:val="18"/>
          <w:szCs w:val="18"/>
        </w:rPr>
      </w:pPr>
      <w:r w:rsidRPr="00A92BC5">
        <w:rPr>
          <w:rStyle w:val="FootnoteReference"/>
          <w:rFonts w:ascii="Arial" w:hAnsi="Arial" w:cs="Arial"/>
          <w:sz w:val="18"/>
          <w:szCs w:val="18"/>
        </w:rPr>
        <w:footnoteRef/>
      </w:r>
      <w:r w:rsidRPr="00A92BC5">
        <w:rPr>
          <w:rFonts w:ascii="Arial" w:hAnsi="Arial" w:cs="Arial"/>
          <w:sz w:val="18"/>
          <w:szCs w:val="18"/>
        </w:rPr>
        <w:t xml:space="preserve"> For more details on these indicators refer to the cards in Chapter 2 </w:t>
      </w:r>
      <w:r w:rsidRPr="00A92BC5">
        <w:rPr>
          <w:rFonts w:ascii="Arial" w:hAnsi="Arial" w:cs="Arial"/>
          <w:i/>
          <w:sz w:val="18"/>
          <w:szCs w:val="18"/>
        </w:rPr>
        <w:t>Sustainable development indicators on urban environment.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7983635"/>
      <w:docPartObj>
        <w:docPartGallery w:val="Page Numbers (Margins)"/>
        <w:docPartUnique/>
      </w:docPartObj>
    </w:sdtPr>
    <w:sdtEndPr/>
    <w:sdtContent>
      <w:p w14:paraId="39E1EBF1" w14:textId="77777777" w:rsidR="00950554" w:rsidRDefault="00950554">
        <w:pPr>
          <w:pStyle w:val="Header"/>
        </w:pPr>
        <w:r>
          <w:rPr>
            <w:noProof/>
          </w:rPr>
          <mc:AlternateContent>
            <mc:Choice Requires="wps">
              <w:drawing>
                <wp:anchor distT="0" distB="0" distL="114300" distR="114300" simplePos="0" relativeHeight="251659264" behindDoc="0" locked="0" layoutInCell="0" allowOverlap="1" wp14:anchorId="52420E12" wp14:editId="4B229723">
                  <wp:simplePos x="0" y="0"/>
                  <wp:positionH relativeFrom="rightMargin">
                    <wp:align>right</wp:align>
                  </wp:positionH>
                  <wp:positionV relativeFrom="margin">
                    <wp:align>center</wp:align>
                  </wp:positionV>
                  <wp:extent cx="727710" cy="329565"/>
                  <wp:effectExtent l="0" t="0" r="0" b="3810"/>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2FEBD6" w14:textId="13D28119" w:rsidR="00950554" w:rsidRPr="00880FEF" w:rsidRDefault="00950554">
                              <w:pPr>
                                <w:pBdr>
                                  <w:bottom w:val="single" w:sz="4" w:space="1" w:color="auto"/>
                                </w:pBdr>
                                <w:rPr>
                                  <w:rFonts w:ascii="72" w:hAnsi="72" w:cs="72"/>
                                  <w:sz w:val="18"/>
                                  <w:szCs w:val="18"/>
                                </w:rPr>
                              </w:pPr>
                              <w:r w:rsidRPr="00880FEF">
                                <w:rPr>
                                  <w:rFonts w:ascii="72" w:hAnsi="72" w:cs="72"/>
                                  <w:sz w:val="18"/>
                                  <w:szCs w:val="18"/>
                                </w:rPr>
                                <w:fldChar w:fldCharType="begin"/>
                              </w:r>
                              <w:r w:rsidRPr="00880FEF">
                                <w:rPr>
                                  <w:rFonts w:ascii="72" w:hAnsi="72" w:cs="72"/>
                                  <w:sz w:val="18"/>
                                  <w:szCs w:val="18"/>
                                </w:rPr>
                                <w:instrText>PAGE   \* MERGEFORMAT</w:instrText>
                              </w:r>
                              <w:r w:rsidRPr="00880FEF">
                                <w:rPr>
                                  <w:rFonts w:ascii="72" w:hAnsi="72" w:cs="72"/>
                                  <w:sz w:val="18"/>
                                  <w:szCs w:val="18"/>
                                </w:rPr>
                                <w:fldChar w:fldCharType="separate"/>
                              </w:r>
                              <w:r w:rsidR="005A4F0B" w:rsidRPr="005A4F0B">
                                <w:rPr>
                                  <w:rFonts w:ascii="72" w:hAnsi="72" w:cs="72"/>
                                  <w:noProof/>
                                  <w:sz w:val="18"/>
                                  <w:szCs w:val="18"/>
                                  <w:lang w:val="it-IT"/>
                                </w:rPr>
                                <w:t>9</w:t>
                              </w:r>
                              <w:r w:rsidRPr="00880FEF">
                                <w:rPr>
                                  <w:rFonts w:ascii="72" w:hAnsi="72" w:cs="72"/>
                                  <w:sz w:val="18"/>
                                  <w:szCs w:val="18"/>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ttangolo 3" o:spid="_x0000_s1040"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" o:allowincell="f" stroked="f">
                  <v:textbox>
                    <w:txbxContent>
                      <w:p w14:paraId="7F2FEBD6" w14:textId="13D28119" w:rsidR="00950554" w:rsidRPr="00880FEF" w:rsidRDefault="00950554">
                        <w:pPr>
                          <w:pBdr>
                            <w:bottom w:val="single" w:sz="4" w:space="1" w:color="auto"/>
                          </w:pBdr>
                          <w:rPr>
                            <w:rFonts w:ascii="72" w:hAnsi="72" w:cs="72"/>
                            <w:sz w:val="18"/>
                            <w:szCs w:val="18"/>
                          </w:rPr>
                        </w:pPr>
                        <w:r w:rsidRPr="00880FEF">
                          <w:rPr>
                            <w:rFonts w:ascii="72" w:hAnsi="72" w:cs="72"/>
                            <w:sz w:val="18"/>
                            <w:szCs w:val="18"/>
                          </w:rPr>
                          <w:fldChar w:fldCharType="begin"/>
                        </w:r>
                        <w:r w:rsidRPr="00880FEF">
                          <w:rPr>
                            <w:rFonts w:ascii="72" w:hAnsi="72" w:cs="72"/>
                            <w:sz w:val="18"/>
                            <w:szCs w:val="18"/>
                          </w:rPr>
                          <w:instrText>PAGE   \* MERGEFORMAT</w:instrText>
                        </w:r>
                        <w:r w:rsidRPr="00880FEF">
                          <w:rPr>
                            <w:rFonts w:ascii="72" w:hAnsi="72" w:cs="72"/>
                            <w:sz w:val="18"/>
                            <w:szCs w:val="18"/>
                          </w:rPr>
                          <w:fldChar w:fldCharType="separate"/>
                        </w:r>
                        <w:r w:rsidR="005A4F0B" w:rsidRPr="005A4F0B">
                          <w:rPr>
                            <w:rFonts w:ascii="72" w:hAnsi="72" w:cs="72"/>
                            <w:noProof/>
                            <w:sz w:val="18"/>
                            <w:szCs w:val="18"/>
                            <w:lang w:val="it-IT"/>
                          </w:rPr>
                          <w:t>9</w:t>
                        </w:r>
                        <w:r w:rsidRPr="00880FEF">
                          <w:rPr>
                            <w:rFonts w:ascii="72" w:hAnsi="72" w:cs="72"/>
                            <w:sz w:val="18"/>
                            <w:szCs w:val="18"/>
                          </w:rPr>
                          <w:fldChar w:fldCharType="end"/>
                        </w:r>
                      </w:p>
                    </w:txbxContent>
                  </v:textbox>
                  <w10:wrap anchorx="margin" anchory="margin"/>
                </v:rect>
              </w:pict>
            </mc:Fallback>
          </mc:AlternateConten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2ADDA" w14:textId="77777777" w:rsidR="00950554" w:rsidRDefault="009505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0920225"/>
      <w:docPartObj>
        <w:docPartGallery w:val="Page Numbers (Margins)"/>
        <w:docPartUnique/>
      </w:docPartObj>
    </w:sdtPr>
    <w:sdtEndPr/>
    <w:sdtContent>
      <w:p w14:paraId="593DD685" w14:textId="77777777" w:rsidR="00950554" w:rsidRDefault="00950554">
        <w:pPr>
          <w:pStyle w:val="Header"/>
        </w:pPr>
        <w:r>
          <w:rPr>
            <w:noProof/>
          </w:rPr>
          <mc:AlternateContent>
            <mc:Choice Requires="wps">
              <w:drawing>
                <wp:anchor distT="0" distB="0" distL="114300" distR="114300" simplePos="0" relativeHeight="251661312" behindDoc="0" locked="0" layoutInCell="0" allowOverlap="1" wp14:anchorId="309E36C9" wp14:editId="40A87F55">
                  <wp:simplePos x="0" y="0"/>
                  <wp:positionH relativeFrom="rightMargin">
                    <wp:align>right</wp:align>
                  </wp:positionH>
                  <wp:positionV relativeFrom="margin">
                    <wp:align>center</wp:align>
                  </wp:positionV>
                  <wp:extent cx="727710" cy="329565"/>
                  <wp:effectExtent l="0" t="0" r="0" b="3810"/>
                  <wp:wrapNone/>
                  <wp:docPr id="257" name="Rettango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44BD65" w14:textId="06A45E55" w:rsidR="00950554" w:rsidRPr="0079771E" w:rsidRDefault="00950554">
                              <w:pPr>
                                <w:pBdr>
                                  <w:bottom w:val="single" w:sz="4" w:space="1" w:color="auto"/>
                                </w:pBdr>
                                <w:rPr>
                                  <w:rFonts w:ascii="72" w:hAnsi="72" w:cs="72"/>
                                  <w:sz w:val="18"/>
                                  <w:szCs w:val="18"/>
                                </w:rPr>
                              </w:pPr>
                              <w:r w:rsidRPr="0079771E">
                                <w:rPr>
                                  <w:rFonts w:ascii="72" w:hAnsi="72" w:cs="72"/>
                                  <w:sz w:val="18"/>
                                  <w:szCs w:val="18"/>
                                </w:rPr>
                                <w:fldChar w:fldCharType="begin"/>
                              </w:r>
                              <w:r w:rsidRPr="0079771E">
                                <w:rPr>
                                  <w:rFonts w:ascii="72" w:hAnsi="72" w:cs="72"/>
                                  <w:sz w:val="18"/>
                                  <w:szCs w:val="18"/>
                                </w:rPr>
                                <w:instrText>PAGE   \* MERGEFORMAT</w:instrText>
                              </w:r>
                              <w:r w:rsidRPr="0079771E">
                                <w:rPr>
                                  <w:rFonts w:ascii="72" w:hAnsi="72" w:cs="72"/>
                                  <w:sz w:val="18"/>
                                  <w:szCs w:val="18"/>
                                </w:rPr>
                                <w:fldChar w:fldCharType="separate"/>
                              </w:r>
                              <w:r w:rsidR="005A4F0B" w:rsidRPr="005A4F0B">
                                <w:rPr>
                                  <w:rFonts w:ascii="72" w:hAnsi="72" w:cs="72"/>
                                  <w:noProof/>
                                  <w:sz w:val="18"/>
                                  <w:szCs w:val="18"/>
                                  <w:lang w:val="it-IT"/>
                                </w:rPr>
                                <w:t>27</w:t>
                              </w:r>
                              <w:r w:rsidRPr="0079771E">
                                <w:rPr>
                                  <w:rFonts w:ascii="72" w:hAnsi="72" w:cs="72"/>
                                  <w:sz w:val="18"/>
                                  <w:szCs w:val="18"/>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ttangolo 15" o:spid="_x0000_s1041"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" o:allowincell="f" stroked="f">
                  <v:textbox>
                    <w:txbxContent>
                      <w:p w14:paraId="5744BD65" w14:textId="06A45E55" w:rsidR="00950554" w:rsidRPr="0079771E" w:rsidRDefault="00950554">
                        <w:pPr>
                          <w:pBdr>
                            <w:bottom w:val="single" w:sz="4" w:space="1" w:color="auto"/>
                          </w:pBdr>
                          <w:rPr>
                            <w:rFonts w:ascii="72" w:hAnsi="72" w:cs="72"/>
                            <w:sz w:val="18"/>
                            <w:szCs w:val="18"/>
                          </w:rPr>
                        </w:pPr>
                        <w:r w:rsidRPr="0079771E">
                          <w:rPr>
                            <w:rFonts w:ascii="72" w:hAnsi="72" w:cs="72"/>
                            <w:sz w:val="18"/>
                            <w:szCs w:val="18"/>
                          </w:rPr>
                          <w:fldChar w:fldCharType="begin"/>
                        </w:r>
                        <w:r w:rsidRPr="0079771E">
                          <w:rPr>
                            <w:rFonts w:ascii="72" w:hAnsi="72" w:cs="72"/>
                            <w:sz w:val="18"/>
                            <w:szCs w:val="18"/>
                          </w:rPr>
                          <w:instrText>PAGE   \* MERGEFORMAT</w:instrText>
                        </w:r>
                        <w:r w:rsidRPr="0079771E">
                          <w:rPr>
                            <w:rFonts w:ascii="72" w:hAnsi="72" w:cs="72"/>
                            <w:sz w:val="18"/>
                            <w:szCs w:val="18"/>
                          </w:rPr>
                          <w:fldChar w:fldCharType="separate"/>
                        </w:r>
                        <w:r w:rsidR="005A4F0B" w:rsidRPr="005A4F0B">
                          <w:rPr>
                            <w:rFonts w:ascii="72" w:hAnsi="72" w:cs="72"/>
                            <w:noProof/>
                            <w:sz w:val="18"/>
                            <w:szCs w:val="18"/>
                            <w:lang w:val="it-IT"/>
                          </w:rPr>
                          <w:t>27</w:t>
                        </w:r>
                        <w:r w:rsidRPr="0079771E">
                          <w:rPr>
                            <w:rFonts w:ascii="72" w:hAnsi="72" w:cs="72"/>
                            <w:sz w:val="18"/>
                            <w:szCs w:val="18"/>
                          </w:rPr>
                          <w:fldChar w:fldCharType="end"/>
                        </w:r>
                      </w:p>
                    </w:txbxContent>
                  </v:textbox>
                  <w10:wrap anchorx="margin" anchory="margin"/>
                </v:rect>
              </w:pict>
            </mc:Fallback>
          </mc:AlternateContent>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B17ECC" w14:textId="77777777" w:rsidR="00950554" w:rsidRDefault="009505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73A0"/>
    <w:multiLevelType w:val="hybridMultilevel"/>
    <w:tmpl w:val="2F24F0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2D378A3"/>
    <w:multiLevelType w:val="hybridMultilevel"/>
    <w:tmpl w:val="1EFAB3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5F833EA"/>
    <w:multiLevelType w:val="hybridMultilevel"/>
    <w:tmpl w:val="9B1ABD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F090EF5"/>
    <w:multiLevelType w:val="hybridMultilevel"/>
    <w:tmpl w:val="E6107BF4"/>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04674CC"/>
    <w:multiLevelType w:val="hybridMultilevel"/>
    <w:tmpl w:val="90EE8C18"/>
    <w:lvl w:ilvl="0" w:tplc="C13EE988">
      <w:start w:val="1971"/>
      <w:numFmt w:val="bullet"/>
      <w:lvlText w:val="-"/>
      <w:lvlJc w:val="left"/>
      <w:pPr>
        <w:ind w:left="720" w:hanging="360"/>
      </w:pPr>
      <w:rPr>
        <w:rFonts w:ascii="Arial" w:eastAsia="Times New Roman" w:hAnsi="Arial" w:cs="Arial" w:hint="default"/>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63A647A"/>
    <w:multiLevelType w:val="hybridMultilevel"/>
    <w:tmpl w:val="B4827F0A"/>
    <w:lvl w:ilvl="0" w:tplc="DC1E10BA">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8A76317"/>
    <w:multiLevelType w:val="hybridMultilevel"/>
    <w:tmpl w:val="71542D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E555D71"/>
    <w:multiLevelType w:val="hybridMultilevel"/>
    <w:tmpl w:val="F96EAE2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F6A6DDA"/>
    <w:multiLevelType w:val="hybridMultilevel"/>
    <w:tmpl w:val="025853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20A1158"/>
    <w:multiLevelType w:val="hybridMultilevel"/>
    <w:tmpl w:val="556476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5BF3ACC"/>
    <w:multiLevelType w:val="hybridMultilevel"/>
    <w:tmpl w:val="AD94A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F122C6"/>
    <w:multiLevelType w:val="hybridMultilevel"/>
    <w:tmpl w:val="12964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687EB8"/>
    <w:multiLevelType w:val="hybridMultilevel"/>
    <w:tmpl w:val="7EAAB6D6"/>
    <w:lvl w:ilvl="0" w:tplc="3CB441BC">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2C4A5509"/>
    <w:multiLevelType w:val="hybridMultilevel"/>
    <w:tmpl w:val="448ACB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D1D5F70"/>
    <w:multiLevelType w:val="hybridMultilevel"/>
    <w:tmpl w:val="253843E0"/>
    <w:lvl w:ilvl="0" w:tplc="5D889BE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347E7098"/>
    <w:multiLevelType w:val="hybridMultilevel"/>
    <w:tmpl w:val="C60E7FB2"/>
    <w:lvl w:ilvl="0" w:tplc="90AED834">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378B12C9"/>
    <w:multiLevelType w:val="hybridMultilevel"/>
    <w:tmpl w:val="B776A880"/>
    <w:lvl w:ilvl="0" w:tplc="4EB86EF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39DE453B"/>
    <w:multiLevelType w:val="hybridMultilevel"/>
    <w:tmpl w:val="56987922"/>
    <w:lvl w:ilvl="0" w:tplc="CE0E89F2">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3A5179AD"/>
    <w:multiLevelType w:val="hybridMultilevel"/>
    <w:tmpl w:val="8048BAF0"/>
    <w:lvl w:ilvl="0" w:tplc="B2A26502">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41B929F4"/>
    <w:multiLevelType w:val="hybridMultilevel"/>
    <w:tmpl w:val="5BE258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469C078B"/>
    <w:multiLevelType w:val="hybridMultilevel"/>
    <w:tmpl w:val="3A508CB2"/>
    <w:lvl w:ilvl="0" w:tplc="8EA615B8">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4C837DA4"/>
    <w:multiLevelType w:val="hybridMultilevel"/>
    <w:tmpl w:val="91B43DF8"/>
    <w:lvl w:ilvl="0" w:tplc="3CB441BC">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57047259"/>
    <w:multiLevelType w:val="hybridMultilevel"/>
    <w:tmpl w:val="2F9E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9125215"/>
    <w:multiLevelType w:val="hybridMultilevel"/>
    <w:tmpl w:val="7B7823BE"/>
    <w:lvl w:ilvl="0" w:tplc="B05679C2">
      <w:start w:val="331"/>
      <w:numFmt w:val="bullet"/>
      <w:lvlText w:val="-"/>
      <w:lvlJc w:val="left"/>
      <w:pPr>
        <w:ind w:left="720" w:hanging="360"/>
      </w:pPr>
      <w:rPr>
        <w:rFonts w:ascii="Arial" w:eastAsiaTheme="minorHAnsi"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594A3C92"/>
    <w:multiLevelType w:val="hybridMultilevel"/>
    <w:tmpl w:val="24D0BC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5A153280"/>
    <w:multiLevelType w:val="hybridMultilevel"/>
    <w:tmpl w:val="E68AFA4A"/>
    <w:lvl w:ilvl="0" w:tplc="FDA673A2">
      <w:start w:val="1"/>
      <w:numFmt w:val="lowerLetter"/>
      <w:lvlText w:val="(%1)"/>
      <w:lvlJc w:val="left"/>
      <w:pPr>
        <w:ind w:left="720" w:hanging="360"/>
      </w:pPr>
      <w:rPr>
        <w:rFonts w:hint="default"/>
      </w:rPr>
    </w:lvl>
    <w:lvl w:ilvl="1" w:tplc="75D00EE8">
      <w:start w:val="1"/>
      <w:numFmt w:val="decimal"/>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63C0179B"/>
    <w:multiLevelType w:val="hybridMultilevel"/>
    <w:tmpl w:val="A00446A6"/>
    <w:lvl w:ilvl="0" w:tplc="4ACE3DDC">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63FA2CC8"/>
    <w:multiLevelType w:val="hybridMultilevel"/>
    <w:tmpl w:val="77DC9CAC"/>
    <w:lvl w:ilvl="0" w:tplc="DB1EB64A">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688E5BAD"/>
    <w:multiLevelType w:val="hybridMultilevel"/>
    <w:tmpl w:val="6E1A730E"/>
    <w:lvl w:ilvl="0" w:tplc="83EC5E7A">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6E8C3D9E"/>
    <w:multiLevelType w:val="hybridMultilevel"/>
    <w:tmpl w:val="0EF2B6B6"/>
    <w:lvl w:ilvl="0" w:tplc="75D00EE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6EF325ED"/>
    <w:multiLevelType w:val="hybridMultilevel"/>
    <w:tmpl w:val="0EF2B6B6"/>
    <w:lvl w:ilvl="0" w:tplc="75D00EE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702515F6"/>
    <w:multiLevelType w:val="hybridMultilevel"/>
    <w:tmpl w:val="36523AC2"/>
    <w:lvl w:ilvl="0" w:tplc="B56CA614">
      <w:start w:val="1"/>
      <w:numFmt w:val="lowerRoman"/>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75993DF5"/>
    <w:multiLevelType w:val="hybridMultilevel"/>
    <w:tmpl w:val="B93E0DFA"/>
    <w:lvl w:ilvl="0" w:tplc="04100001">
      <w:start w:val="1"/>
      <w:numFmt w:val="bullet"/>
      <w:lvlText w:val=""/>
      <w:lvlJc w:val="left"/>
      <w:pPr>
        <w:ind w:left="1077" w:hanging="360"/>
      </w:pPr>
      <w:rPr>
        <w:rFonts w:ascii="Symbol" w:hAnsi="Symbol"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33">
    <w:nsid w:val="783962A1"/>
    <w:multiLevelType w:val="hybridMultilevel"/>
    <w:tmpl w:val="291452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25"/>
  </w:num>
  <w:num w:numId="3">
    <w:abstractNumId w:val="19"/>
  </w:num>
  <w:num w:numId="4">
    <w:abstractNumId w:val="29"/>
  </w:num>
  <w:num w:numId="5">
    <w:abstractNumId w:val="26"/>
  </w:num>
  <w:num w:numId="6">
    <w:abstractNumId w:val="15"/>
  </w:num>
  <w:num w:numId="7">
    <w:abstractNumId w:val="27"/>
  </w:num>
  <w:num w:numId="8">
    <w:abstractNumId w:val="16"/>
  </w:num>
  <w:num w:numId="9">
    <w:abstractNumId w:val="14"/>
  </w:num>
  <w:num w:numId="10">
    <w:abstractNumId w:val="3"/>
  </w:num>
  <w:num w:numId="11">
    <w:abstractNumId w:val="30"/>
  </w:num>
  <w:num w:numId="12">
    <w:abstractNumId w:val="23"/>
  </w:num>
  <w:num w:numId="13">
    <w:abstractNumId w:val="33"/>
  </w:num>
  <w:num w:numId="14">
    <w:abstractNumId w:val="9"/>
  </w:num>
  <w:num w:numId="15">
    <w:abstractNumId w:val="4"/>
  </w:num>
  <w:num w:numId="16">
    <w:abstractNumId w:val="32"/>
  </w:num>
  <w:num w:numId="17">
    <w:abstractNumId w:val="31"/>
  </w:num>
  <w:num w:numId="18">
    <w:abstractNumId w:val="8"/>
  </w:num>
  <w:num w:numId="19">
    <w:abstractNumId w:val="6"/>
  </w:num>
  <w:num w:numId="20">
    <w:abstractNumId w:val="12"/>
  </w:num>
  <w:num w:numId="21">
    <w:abstractNumId w:val="21"/>
  </w:num>
  <w:num w:numId="22">
    <w:abstractNumId w:val="24"/>
  </w:num>
  <w:num w:numId="23">
    <w:abstractNumId w:val="1"/>
  </w:num>
  <w:num w:numId="24">
    <w:abstractNumId w:val="0"/>
  </w:num>
  <w:num w:numId="25">
    <w:abstractNumId w:val="2"/>
  </w:num>
  <w:num w:numId="26">
    <w:abstractNumId w:val="5"/>
  </w:num>
  <w:num w:numId="27">
    <w:abstractNumId w:val="28"/>
  </w:num>
  <w:num w:numId="28">
    <w:abstractNumId w:val="17"/>
  </w:num>
  <w:num w:numId="29">
    <w:abstractNumId w:val="18"/>
  </w:num>
  <w:num w:numId="30">
    <w:abstractNumId w:val="20"/>
  </w:num>
  <w:num w:numId="31">
    <w:abstractNumId w:val="11"/>
  </w:num>
  <w:num w:numId="32">
    <w:abstractNumId w:val="10"/>
  </w:num>
  <w:num w:numId="33">
    <w:abstractNumId w:val="22"/>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activeWritingStyle w:appName="MSWord" w:lang="it-IT"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131078" w:nlCheck="1" w:checkStyle="0"/>
  <w:activeWritingStyle w:appName="MSWord" w:lang="en-GB" w:vendorID="64" w:dllVersion="131078" w:nlCheck="1" w:checkStyle="0"/>
  <w:defaultTabStop w:val="709"/>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20A"/>
    <w:rsid w:val="00014567"/>
    <w:rsid w:val="00021972"/>
    <w:rsid w:val="00021FE0"/>
    <w:rsid w:val="00023408"/>
    <w:rsid w:val="00033A48"/>
    <w:rsid w:val="000422DB"/>
    <w:rsid w:val="00046FCD"/>
    <w:rsid w:val="00051E08"/>
    <w:rsid w:val="0006005F"/>
    <w:rsid w:val="00076A42"/>
    <w:rsid w:val="00085DD5"/>
    <w:rsid w:val="00087945"/>
    <w:rsid w:val="00091E54"/>
    <w:rsid w:val="00092121"/>
    <w:rsid w:val="000946E0"/>
    <w:rsid w:val="00096B53"/>
    <w:rsid w:val="000B0938"/>
    <w:rsid w:val="000B143B"/>
    <w:rsid w:val="000B1DA6"/>
    <w:rsid w:val="000B2652"/>
    <w:rsid w:val="000C4545"/>
    <w:rsid w:val="000C511C"/>
    <w:rsid w:val="000E5E95"/>
    <w:rsid w:val="000F384D"/>
    <w:rsid w:val="00121F4F"/>
    <w:rsid w:val="0012663C"/>
    <w:rsid w:val="0015159A"/>
    <w:rsid w:val="00167BB4"/>
    <w:rsid w:val="00172322"/>
    <w:rsid w:val="00183098"/>
    <w:rsid w:val="001A08A2"/>
    <w:rsid w:val="001B51ED"/>
    <w:rsid w:val="001C19E1"/>
    <w:rsid w:val="001C7523"/>
    <w:rsid w:val="001D0C78"/>
    <w:rsid w:val="001D4853"/>
    <w:rsid w:val="001F4792"/>
    <w:rsid w:val="0021675E"/>
    <w:rsid w:val="00217050"/>
    <w:rsid w:val="002247B0"/>
    <w:rsid w:val="00225F1C"/>
    <w:rsid w:val="00230BA2"/>
    <w:rsid w:val="00240112"/>
    <w:rsid w:val="002441B1"/>
    <w:rsid w:val="002500B9"/>
    <w:rsid w:val="00250ECE"/>
    <w:rsid w:val="00254509"/>
    <w:rsid w:val="00255378"/>
    <w:rsid w:val="00264BEC"/>
    <w:rsid w:val="00293D83"/>
    <w:rsid w:val="0029595D"/>
    <w:rsid w:val="002B50AD"/>
    <w:rsid w:val="002B6360"/>
    <w:rsid w:val="002C053E"/>
    <w:rsid w:val="002D03F0"/>
    <w:rsid w:val="002E45BA"/>
    <w:rsid w:val="002E4EBC"/>
    <w:rsid w:val="00304FB2"/>
    <w:rsid w:val="00315F9F"/>
    <w:rsid w:val="0031616A"/>
    <w:rsid w:val="00321C12"/>
    <w:rsid w:val="00323519"/>
    <w:rsid w:val="00330BF3"/>
    <w:rsid w:val="00340357"/>
    <w:rsid w:val="00371B68"/>
    <w:rsid w:val="003733C2"/>
    <w:rsid w:val="00380821"/>
    <w:rsid w:val="00390E9B"/>
    <w:rsid w:val="003946F8"/>
    <w:rsid w:val="0039560D"/>
    <w:rsid w:val="003A1E87"/>
    <w:rsid w:val="003B6FDC"/>
    <w:rsid w:val="003C187A"/>
    <w:rsid w:val="003D37D1"/>
    <w:rsid w:val="003D78CA"/>
    <w:rsid w:val="003E47F9"/>
    <w:rsid w:val="003F6BDD"/>
    <w:rsid w:val="004118E9"/>
    <w:rsid w:val="00423D24"/>
    <w:rsid w:val="00432130"/>
    <w:rsid w:val="004617A3"/>
    <w:rsid w:val="00474121"/>
    <w:rsid w:val="00482CAC"/>
    <w:rsid w:val="004B0F8A"/>
    <w:rsid w:val="004B2A76"/>
    <w:rsid w:val="004B47E6"/>
    <w:rsid w:val="004B6AD1"/>
    <w:rsid w:val="004C715B"/>
    <w:rsid w:val="004D24CA"/>
    <w:rsid w:val="004E67C7"/>
    <w:rsid w:val="004F220A"/>
    <w:rsid w:val="00505261"/>
    <w:rsid w:val="005109AC"/>
    <w:rsid w:val="0051485D"/>
    <w:rsid w:val="00526DEF"/>
    <w:rsid w:val="00537897"/>
    <w:rsid w:val="0054320A"/>
    <w:rsid w:val="00543735"/>
    <w:rsid w:val="00546FF5"/>
    <w:rsid w:val="00571A36"/>
    <w:rsid w:val="005A4F0B"/>
    <w:rsid w:val="005B1AA6"/>
    <w:rsid w:val="005D5C4C"/>
    <w:rsid w:val="005E5415"/>
    <w:rsid w:val="005E639E"/>
    <w:rsid w:val="005F009E"/>
    <w:rsid w:val="00607754"/>
    <w:rsid w:val="0062205E"/>
    <w:rsid w:val="00624D56"/>
    <w:rsid w:val="00631011"/>
    <w:rsid w:val="00632A70"/>
    <w:rsid w:val="006379F8"/>
    <w:rsid w:val="006444B9"/>
    <w:rsid w:val="00655A22"/>
    <w:rsid w:val="006623FD"/>
    <w:rsid w:val="006679AE"/>
    <w:rsid w:val="00676A85"/>
    <w:rsid w:val="00680ABB"/>
    <w:rsid w:val="00692304"/>
    <w:rsid w:val="006A183E"/>
    <w:rsid w:val="006A391F"/>
    <w:rsid w:val="006C2258"/>
    <w:rsid w:val="006D4E35"/>
    <w:rsid w:val="006E06CF"/>
    <w:rsid w:val="007032A9"/>
    <w:rsid w:val="00723D89"/>
    <w:rsid w:val="0072742B"/>
    <w:rsid w:val="007318BB"/>
    <w:rsid w:val="007433D6"/>
    <w:rsid w:val="00752EDD"/>
    <w:rsid w:val="007813C9"/>
    <w:rsid w:val="00792594"/>
    <w:rsid w:val="00794F3E"/>
    <w:rsid w:val="007956AC"/>
    <w:rsid w:val="00797F79"/>
    <w:rsid w:val="007B1C0E"/>
    <w:rsid w:val="007B4999"/>
    <w:rsid w:val="007D612C"/>
    <w:rsid w:val="007F2192"/>
    <w:rsid w:val="0082049C"/>
    <w:rsid w:val="00823C59"/>
    <w:rsid w:val="00826B9A"/>
    <w:rsid w:val="008374D9"/>
    <w:rsid w:val="00853DEE"/>
    <w:rsid w:val="0087314A"/>
    <w:rsid w:val="008A7D7B"/>
    <w:rsid w:val="008C46E3"/>
    <w:rsid w:val="008E2582"/>
    <w:rsid w:val="008E39D8"/>
    <w:rsid w:val="008E76FB"/>
    <w:rsid w:val="0091127C"/>
    <w:rsid w:val="00913BC1"/>
    <w:rsid w:val="0091497B"/>
    <w:rsid w:val="00920733"/>
    <w:rsid w:val="009376C2"/>
    <w:rsid w:val="00940774"/>
    <w:rsid w:val="00950554"/>
    <w:rsid w:val="00952920"/>
    <w:rsid w:val="009535E8"/>
    <w:rsid w:val="00961495"/>
    <w:rsid w:val="009725B4"/>
    <w:rsid w:val="00975344"/>
    <w:rsid w:val="009A7E35"/>
    <w:rsid w:val="009A7F15"/>
    <w:rsid w:val="009B0086"/>
    <w:rsid w:val="009C011A"/>
    <w:rsid w:val="009C6688"/>
    <w:rsid w:val="009D1A25"/>
    <w:rsid w:val="009E39A8"/>
    <w:rsid w:val="009E4C2F"/>
    <w:rsid w:val="00A0239C"/>
    <w:rsid w:val="00A2156E"/>
    <w:rsid w:val="00A23ACF"/>
    <w:rsid w:val="00A242E4"/>
    <w:rsid w:val="00A37C79"/>
    <w:rsid w:val="00A54658"/>
    <w:rsid w:val="00A556EB"/>
    <w:rsid w:val="00A6283F"/>
    <w:rsid w:val="00A80BB5"/>
    <w:rsid w:val="00A90085"/>
    <w:rsid w:val="00AA2809"/>
    <w:rsid w:val="00AB10B1"/>
    <w:rsid w:val="00AB2E4F"/>
    <w:rsid w:val="00AC1538"/>
    <w:rsid w:val="00AD7182"/>
    <w:rsid w:val="00AE0964"/>
    <w:rsid w:val="00AE4932"/>
    <w:rsid w:val="00B02977"/>
    <w:rsid w:val="00B053A8"/>
    <w:rsid w:val="00B32394"/>
    <w:rsid w:val="00B42072"/>
    <w:rsid w:val="00B44A74"/>
    <w:rsid w:val="00B505DE"/>
    <w:rsid w:val="00B50B85"/>
    <w:rsid w:val="00B65647"/>
    <w:rsid w:val="00B915BA"/>
    <w:rsid w:val="00BA0146"/>
    <w:rsid w:val="00BA1AAF"/>
    <w:rsid w:val="00BA697A"/>
    <w:rsid w:val="00BB2D50"/>
    <w:rsid w:val="00BB7CC2"/>
    <w:rsid w:val="00BE6F14"/>
    <w:rsid w:val="00BF0573"/>
    <w:rsid w:val="00BF31A0"/>
    <w:rsid w:val="00C20B3E"/>
    <w:rsid w:val="00C27EA4"/>
    <w:rsid w:val="00C32C49"/>
    <w:rsid w:val="00C37B0B"/>
    <w:rsid w:val="00C524A9"/>
    <w:rsid w:val="00C9447C"/>
    <w:rsid w:val="00CA49C6"/>
    <w:rsid w:val="00CB22B4"/>
    <w:rsid w:val="00CB6C02"/>
    <w:rsid w:val="00CC1295"/>
    <w:rsid w:val="00CD044F"/>
    <w:rsid w:val="00CE5C01"/>
    <w:rsid w:val="00D21BDB"/>
    <w:rsid w:val="00D24456"/>
    <w:rsid w:val="00D32F4E"/>
    <w:rsid w:val="00D47F03"/>
    <w:rsid w:val="00D52415"/>
    <w:rsid w:val="00D52E16"/>
    <w:rsid w:val="00D707F7"/>
    <w:rsid w:val="00D723DC"/>
    <w:rsid w:val="00D7624C"/>
    <w:rsid w:val="00D77311"/>
    <w:rsid w:val="00D86964"/>
    <w:rsid w:val="00DA3FAA"/>
    <w:rsid w:val="00DB4096"/>
    <w:rsid w:val="00DC3839"/>
    <w:rsid w:val="00DF129F"/>
    <w:rsid w:val="00E00372"/>
    <w:rsid w:val="00E0309E"/>
    <w:rsid w:val="00E164F8"/>
    <w:rsid w:val="00E311F7"/>
    <w:rsid w:val="00E340BD"/>
    <w:rsid w:val="00E3644A"/>
    <w:rsid w:val="00E51638"/>
    <w:rsid w:val="00E527A1"/>
    <w:rsid w:val="00E527AB"/>
    <w:rsid w:val="00E54517"/>
    <w:rsid w:val="00E62477"/>
    <w:rsid w:val="00E66F1F"/>
    <w:rsid w:val="00E8139F"/>
    <w:rsid w:val="00E8548E"/>
    <w:rsid w:val="00E86172"/>
    <w:rsid w:val="00E879B8"/>
    <w:rsid w:val="00E95BD6"/>
    <w:rsid w:val="00EA735F"/>
    <w:rsid w:val="00EA76CF"/>
    <w:rsid w:val="00EC2B29"/>
    <w:rsid w:val="00EC725B"/>
    <w:rsid w:val="00ED1781"/>
    <w:rsid w:val="00ED54A0"/>
    <w:rsid w:val="00EE3C65"/>
    <w:rsid w:val="00EE7560"/>
    <w:rsid w:val="00EF5550"/>
    <w:rsid w:val="00F2302D"/>
    <w:rsid w:val="00F23F9D"/>
    <w:rsid w:val="00F439BC"/>
    <w:rsid w:val="00F45C9B"/>
    <w:rsid w:val="00F52BCE"/>
    <w:rsid w:val="00F659AF"/>
    <w:rsid w:val="00F76F50"/>
    <w:rsid w:val="00F83357"/>
    <w:rsid w:val="00FC1553"/>
    <w:rsid w:val="00FC5498"/>
    <w:rsid w:val="00FD1CFD"/>
    <w:rsid w:val="00FE1FE6"/>
    <w:rsid w:val="00FE36D6"/>
    <w:rsid w:val="00FE6C83"/>
    <w:rsid w:val="00FE7CDE"/>
    <w:rsid w:val="00FF0EA5"/>
    <w:rsid w:val="00FF63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80C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932"/>
    <w:rPr>
      <w:rFonts w:ascii="Arial" w:eastAsia="Times New Roman" w:hAnsi="Arial" w:cs="Times New Roman"/>
      <w:lang w:val="en-US"/>
    </w:rPr>
  </w:style>
  <w:style w:type="paragraph" w:styleId="Heading1">
    <w:name w:val="heading 1"/>
    <w:basedOn w:val="Normal"/>
    <w:link w:val="Heading1Char"/>
    <w:autoRedefine/>
    <w:uiPriority w:val="1"/>
    <w:qFormat/>
    <w:rsid w:val="006C2258"/>
    <w:pPr>
      <w:widowControl w:val="0"/>
      <w:autoSpaceDE w:val="0"/>
      <w:autoSpaceDN w:val="0"/>
      <w:spacing w:before="1" w:after="0" w:line="240" w:lineRule="auto"/>
      <w:ind w:left="1891"/>
      <w:outlineLvl w:val="0"/>
    </w:pPr>
    <w:rPr>
      <w:rFonts w:ascii="Helvetica-Narrow-Bold" w:hAnsi="Helvetica-Narrow-Bold" w:cs="Helvetica-Narrow-Bold"/>
      <w:sz w:val="28"/>
      <w:szCs w:val="28"/>
      <w:lang w:eastAsia="it-IT"/>
    </w:rPr>
  </w:style>
  <w:style w:type="paragraph" w:styleId="Heading2">
    <w:name w:val="heading 2"/>
    <w:basedOn w:val="Normal"/>
    <w:next w:val="Normal"/>
    <w:link w:val="Heading2Char"/>
    <w:uiPriority w:val="9"/>
    <w:unhideWhenUsed/>
    <w:qFormat/>
    <w:rsid w:val="00304FB2"/>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DF129F"/>
    <w:pPr>
      <w:keepNext/>
      <w:keepLines/>
      <w:spacing w:before="40" w:after="0"/>
      <w:outlineLvl w:val="2"/>
    </w:pPr>
    <w:rPr>
      <w:rFonts w:eastAsiaTheme="majorEastAsia" w:cs="Arial"/>
      <w:szCs w:val="24"/>
    </w:rPr>
  </w:style>
  <w:style w:type="paragraph" w:styleId="Heading5">
    <w:name w:val="heading 5"/>
    <w:basedOn w:val="Normal"/>
    <w:next w:val="Normal"/>
    <w:link w:val="Heading5Char"/>
    <w:uiPriority w:val="9"/>
    <w:semiHidden/>
    <w:unhideWhenUsed/>
    <w:qFormat/>
    <w:rsid w:val="00371B6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Recommendation,List Paragraph11,L,F5 List Paragraph,Dot pt,CV text,Table text,List Paragraph111,Medium Grid 1 - Accent 21,Numbered Paragraph,List Paragraph2,Bulleted Para,NFP GP Bulleted List,FooterText,numbered,列出段落"/>
    <w:basedOn w:val="Normal"/>
    <w:link w:val="ListParagraphChar"/>
    <w:uiPriority w:val="34"/>
    <w:qFormat/>
    <w:rsid w:val="0054320A"/>
    <w:pPr>
      <w:ind w:left="720"/>
      <w:contextualSpacing/>
    </w:pPr>
  </w:style>
  <w:style w:type="character" w:customStyle="1" w:styleId="Heading1Char">
    <w:name w:val="Heading 1 Char"/>
    <w:basedOn w:val="DefaultParagraphFont"/>
    <w:link w:val="Heading1"/>
    <w:uiPriority w:val="1"/>
    <w:rsid w:val="006C2258"/>
    <w:rPr>
      <w:rFonts w:ascii="Helvetica-Narrow-Bold" w:eastAsia="Times New Roman" w:hAnsi="Helvetica-Narrow-Bold" w:cs="Helvetica-Narrow-Bold"/>
      <w:sz w:val="28"/>
      <w:szCs w:val="28"/>
      <w:lang w:eastAsia="it-IT"/>
    </w:rPr>
  </w:style>
  <w:style w:type="paragraph" w:styleId="NormalWeb">
    <w:name w:val="Normal (Web)"/>
    <w:basedOn w:val="Normal"/>
    <w:uiPriority w:val="99"/>
    <w:unhideWhenUsed/>
    <w:rsid w:val="006C2258"/>
    <w:pPr>
      <w:widowControl w:val="0"/>
      <w:autoSpaceDE w:val="0"/>
      <w:autoSpaceDN w:val="0"/>
      <w:spacing w:after="0" w:line="240" w:lineRule="auto"/>
    </w:pPr>
    <w:rPr>
      <w:rFonts w:ascii="Times New Roman" w:hAnsi="Times New Roman"/>
      <w:sz w:val="24"/>
      <w:szCs w:val="24"/>
      <w:lang w:eastAsia="it-IT"/>
    </w:rPr>
  </w:style>
  <w:style w:type="paragraph" w:styleId="BodyText">
    <w:name w:val="Body Text"/>
    <w:basedOn w:val="Normal"/>
    <w:link w:val="BodyTextChar"/>
    <w:uiPriority w:val="1"/>
    <w:qFormat/>
    <w:rsid w:val="006C2258"/>
    <w:pPr>
      <w:widowControl w:val="0"/>
      <w:autoSpaceDE w:val="0"/>
      <w:autoSpaceDN w:val="0"/>
      <w:spacing w:after="0" w:line="240" w:lineRule="auto"/>
    </w:pPr>
    <w:rPr>
      <w:rFonts w:ascii="Helvetica LT Std Cond" w:hAnsi="Helvetica LT Std Cond" w:cs="Helvetica LT Std Cond"/>
      <w:sz w:val="24"/>
      <w:szCs w:val="24"/>
      <w:lang w:eastAsia="it-IT"/>
    </w:rPr>
  </w:style>
  <w:style w:type="character" w:customStyle="1" w:styleId="BodyTextChar">
    <w:name w:val="Body Text Char"/>
    <w:basedOn w:val="DefaultParagraphFont"/>
    <w:link w:val="BodyText"/>
    <w:uiPriority w:val="1"/>
    <w:rsid w:val="006C2258"/>
    <w:rPr>
      <w:rFonts w:ascii="Helvetica LT Std Cond" w:eastAsia="Times New Roman" w:hAnsi="Helvetica LT Std Cond" w:cs="Helvetica LT Std Cond"/>
      <w:sz w:val="24"/>
      <w:szCs w:val="24"/>
      <w:lang w:eastAsia="it-IT"/>
    </w:rPr>
  </w:style>
  <w:style w:type="paragraph" w:styleId="FootnoteText">
    <w:name w:val="footnote text"/>
    <w:aliases w:val="Footnote1,Footnote2,Footnote3,Footnote4,Footnote5,Footnote6,Footnote7,Footnote8,Footnote9,Footnote10,Footnote11,Footnote21,Footnote31,Footnote41,Footnote51,Footnote61,Footnote71,Footnote81,Footnote91,Footnote12,fn Cha,stile 1"/>
    <w:basedOn w:val="Normal"/>
    <w:link w:val="FootnoteTextChar"/>
    <w:uiPriority w:val="99"/>
    <w:unhideWhenUsed/>
    <w:qFormat/>
    <w:rsid w:val="006C2258"/>
    <w:pPr>
      <w:widowControl w:val="0"/>
      <w:autoSpaceDE w:val="0"/>
      <w:autoSpaceDN w:val="0"/>
      <w:spacing w:after="0" w:line="240" w:lineRule="auto"/>
    </w:pPr>
    <w:rPr>
      <w:rFonts w:ascii="Helvetica LT Std Cond" w:hAnsi="Helvetica LT Std Cond" w:cs="Helvetica LT Std Cond"/>
      <w:sz w:val="20"/>
      <w:szCs w:val="20"/>
      <w:lang w:eastAsia="it-IT"/>
    </w:rPr>
  </w:style>
  <w:style w:type="character" w:customStyle="1" w:styleId="FootnoteTextChar">
    <w:name w:val="Footnote Text Char"/>
    <w:aliases w:val="Footnote1 Char,Footnote2 Char,Footnote3 Char,Footnote4 Char,Footnote5 Char,Footnote6 Char,Footnote7 Char,Footnote8 Char,Footnote9 Char,Footnote10 Char,Footnote11 Char,Footnote21 Char,Footnote31 Char,Footnote41 Char,Footnote51 Char"/>
    <w:basedOn w:val="DefaultParagraphFont"/>
    <w:link w:val="FootnoteText"/>
    <w:uiPriority w:val="99"/>
    <w:qFormat/>
    <w:rsid w:val="006C2258"/>
    <w:rPr>
      <w:rFonts w:ascii="Helvetica LT Std Cond" w:eastAsia="Times New Roman" w:hAnsi="Helvetica LT Std Cond" w:cs="Helvetica LT Std Cond"/>
      <w:sz w:val="20"/>
      <w:szCs w:val="20"/>
      <w:lang w:eastAsia="it-IT"/>
    </w:rPr>
  </w:style>
  <w:style w:type="character" w:styleId="FootnoteReference">
    <w:name w:val="footnote reference"/>
    <w:aliases w:val="Footnote symbol,Times 10 Point,Exposant 3 Point,Footnote reference number,SUPERS,EN Footnote Reference,note TESI,stylish,number,no...,Footnote,Footnote Reference/,Footnote Reference Superscript,(Footnote Reference),ftr,Ref"/>
    <w:basedOn w:val="DefaultParagraphFont"/>
    <w:link w:val="ftrefCharCharCharCharCharCharCharCharChar"/>
    <w:uiPriority w:val="99"/>
    <w:unhideWhenUsed/>
    <w:qFormat/>
    <w:rsid w:val="006C2258"/>
    <w:rPr>
      <w:rFonts w:cs="Times New Roman"/>
      <w:vertAlign w:val="superscript"/>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6C2258"/>
    <w:pPr>
      <w:spacing w:line="240" w:lineRule="exact"/>
    </w:pPr>
    <w:rPr>
      <w:vertAlign w:val="superscript"/>
    </w:rPr>
  </w:style>
  <w:style w:type="character" w:styleId="Hyperlink">
    <w:name w:val="Hyperlink"/>
    <w:basedOn w:val="DefaultParagraphFont"/>
    <w:uiPriority w:val="99"/>
    <w:unhideWhenUsed/>
    <w:rsid w:val="006C2258"/>
    <w:rPr>
      <w:rFonts w:cs="Times New Roman"/>
      <w:color w:val="0563C1" w:themeColor="hyperlink"/>
      <w:u w:val="single"/>
    </w:rPr>
  </w:style>
  <w:style w:type="paragraph" w:customStyle="1" w:styleId="AGlossarioBibliografia">
    <w:name w:val="A.Glossario/Bibliografia"/>
    <w:basedOn w:val="Normal"/>
    <w:rsid w:val="006C2258"/>
    <w:pPr>
      <w:tabs>
        <w:tab w:val="right" w:leader="dot" w:pos="7371"/>
      </w:tabs>
      <w:spacing w:after="240" w:line="240" w:lineRule="auto"/>
      <w:ind w:left="170" w:hanging="170"/>
      <w:jc w:val="both"/>
    </w:pPr>
    <w:rPr>
      <w:rFonts w:ascii="Times New Roman" w:hAnsi="Times New Roman"/>
      <w:bCs/>
      <w:kern w:val="28"/>
      <w:lang w:eastAsia="it-IT"/>
    </w:rPr>
  </w:style>
  <w:style w:type="table" w:styleId="TableGrid">
    <w:name w:val="Table Grid"/>
    <w:basedOn w:val="TableNormal"/>
    <w:uiPriority w:val="39"/>
    <w:rsid w:val="00BF05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Recommendation Char,List Paragraph11 Char,L Char,F5 List Paragraph Char,Dot pt Char,CV text Char,Table text Char,List Paragraph111 Char,Medium Grid 1 - Accent 21 Char,Numbered Paragraph Char,List Paragraph2 Char"/>
    <w:basedOn w:val="DefaultParagraphFont"/>
    <w:link w:val="ListParagraph"/>
    <w:uiPriority w:val="34"/>
    <w:qFormat/>
    <w:locked/>
    <w:rsid w:val="001C19E1"/>
  </w:style>
  <w:style w:type="character" w:styleId="CommentReference">
    <w:name w:val="annotation reference"/>
    <w:basedOn w:val="DefaultParagraphFont"/>
    <w:uiPriority w:val="99"/>
    <w:semiHidden/>
    <w:unhideWhenUsed/>
    <w:rsid w:val="00FF63A3"/>
    <w:rPr>
      <w:sz w:val="16"/>
      <w:szCs w:val="16"/>
    </w:rPr>
  </w:style>
  <w:style w:type="paragraph" w:styleId="CommentText">
    <w:name w:val="annotation text"/>
    <w:basedOn w:val="Normal"/>
    <w:link w:val="CommentTextChar"/>
    <w:uiPriority w:val="99"/>
    <w:unhideWhenUsed/>
    <w:rsid w:val="00FF63A3"/>
    <w:pPr>
      <w:spacing w:line="240" w:lineRule="auto"/>
    </w:pPr>
    <w:rPr>
      <w:sz w:val="20"/>
      <w:szCs w:val="20"/>
    </w:rPr>
  </w:style>
  <w:style w:type="character" w:customStyle="1" w:styleId="CommentTextChar">
    <w:name w:val="Comment Text Char"/>
    <w:basedOn w:val="DefaultParagraphFont"/>
    <w:link w:val="CommentText"/>
    <w:uiPriority w:val="99"/>
    <w:rsid w:val="00FF63A3"/>
    <w:rPr>
      <w:rFonts w:eastAsia="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F63A3"/>
    <w:rPr>
      <w:b/>
      <w:bCs/>
    </w:rPr>
  </w:style>
  <w:style w:type="character" w:customStyle="1" w:styleId="CommentSubjectChar">
    <w:name w:val="Comment Subject Char"/>
    <w:basedOn w:val="CommentTextChar"/>
    <w:link w:val="CommentSubject"/>
    <w:uiPriority w:val="99"/>
    <w:semiHidden/>
    <w:rsid w:val="00FF63A3"/>
    <w:rPr>
      <w:rFonts w:eastAsia="Times New Roman" w:cs="Times New Roman"/>
      <w:b/>
      <w:bCs/>
      <w:sz w:val="20"/>
      <w:szCs w:val="20"/>
      <w:lang w:val="en-US"/>
    </w:rPr>
  </w:style>
  <w:style w:type="paragraph" w:styleId="BalloonText">
    <w:name w:val="Balloon Text"/>
    <w:basedOn w:val="Normal"/>
    <w:link w:val="BalloonTextChar"/>
    <w:uiPriority w:val="99"/>
    <w:semiHidden/>
    <w:unhideWhenUsed/>
    <w:rsid w:val="00FF63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63A3"/>
    <w:rPr>
      <w:rFonts w:ascii="Segoe UI" w:eastAsia="Times New Roman" w:hAnsi="Segoe UI" w:cs="Segoe UI"/>
      <w:sz w:val="18"/>
      <w:szCs w:val="18"/>
      <w:lang w:val="en-US"/>
    </w:rPr>
  </w:style>
  <w:style w:type="paragraph" w:styleId="Header">
    <w:name w:val="header"/>
    <w:basedOn w:val="Normal"/>
    <w:link w:val="HeaderChar"/>
    <w:uiPriority w:val="99"/>
    <w:unhideWhenUsed/>
    <w:rsid w:val="00321C12"/>
    <w:pPr>
      <w:tabs>
        <w:tab w:val="center" w:pos="4819"/>
        <w:tab w:val="right" w:pos="9638"/>
      </w:tabs>
      <w:spacing w:after="0" w:line="240" w:lineRule="auto"/>
    </w:pPr>
  </w:style>
  <w:style w:type="character" w:customStyle="1" w:styleId="HeaderChar">
    <w:name w:val="Header Char"/>
    <w:basedOn w:val="DefaultParagraphFont"/>
    <w:link w:val="Header"/>
    <w:uiPriority w:val="99"/>
    <w:rsid w:val="00321C12"/>
    <w:rPr>
      <w:rFonts w:eastAsia="Times New Roman" w:cs="Times New Roman"/>
      <w:lang w:val="en-US"/>
    </w:rPr>
  </w:style>
  <w:style w:type="paragraph" w:styleId="Footer">
    <w:name w:val="footer"/>
    <w:basedOn w:val="Normal"/>
    <w:link w:val="FooterChar"/>
    <w:uiPriority w:val="99"/>
    <w:unhideWhenUsed/>
    <w:rsid w:val="00321C12"/>
    <w:pPr>
      <w:tabs>
        <w:tab w:val="center" w:pos="4819"/>
        <w:tab w:val="right" w:pos="9638"/>
      </w:tabs>
      <w:spacing w:after="0" w:line="240" w:lineRule="auto"/>
    </w:pPr>
  </w:style>
  <w:style w:type="character" w:customStyle="1" w:styleId="FooterChar">
    <w:name w:val="Footer Char"/>
    <w:basedOn w:val="DefaultParagraphFont"/>
    <w:link w:val="Footer"/>
    <w:uiPriority w:val="99"/>
    <w:rsid w:val="00321C12"/>
    <w:rPr>
      <w:rFonts w:eastAsia="Times New Roman" w:cs="Times New Roman"/>
      <w:lang w:val="en-US"/>
    </w:rPr>
  </w:style>
  <w:style w:type="character" w:customStyle="1" w:styleId="Heading5Char">
    <w:name w:val="Heading 5 Char"/>
    <w:basedOn w:val="DefaultParagraphFont"/>
    <w:link w:val="Heading5"/>
    <w:uiPriority w:val="9"/>
    <w:semiHidden/>
    <w:rsid w:val="00371B68"/>
    <w:rPr>
      <w:rFonts w:asciiTheme="majorHAnsi" w:eastAsiaTheme="majorEastAsia" w:hAnsiTheme="majorHAnsi" w:cstheme="majorBidi"/>
      <w:color w:val="2E74B5" w:themeColor="accent1" w:themeShade="BF"/>
      <w:lang w:val="en-US"/>
    </w:rPr>
  </w:style>
  <w:style w:type="character" w:styleId="PlaceholderText">
    <w:name w:val="Placeholder Text"/>
    <w:basedOn w:val="DefaultParagraphFont"/>
    <w:uiPriority w:val="99"/>
    <w:semiHidden/>
    <w:rsid w:val="00371B68"/>
    <w:rPr>
      <w:color w:val="808080"/>
    </w:rPr>
  </w:style>
  <w:style w:type="paragraph" w:styleId="Revision">
    <w:name w:val="Revision"/>
    <w:hidden/>
    <w:uiPriority w:val="99"/>
    <w:semiHidden/>
    <w:rsid w:val="00631011"/>
    <w:pPr>
      <w:spacing w:after="0" w:line="240" w:lineRule="auto"/>
    </w:pPr>
    <w:rPr>
      <w:rFonts w:eastAsia="Times New Roman" w:cs="Times New Roman"/>
      <w:lang w:val="en-US"/>
    </w:rPr>
  </w:style>
  <w:style w:type="character" w:customStyle="1" w:styleId="Heading2Char">
    <w:name w:val="Heading 2 Char"/>
    <w:basedOn w:val="DefaultParagraphFont"/>
    <w:link w:val="Heading2"/>
    <w:uiPriority w:val="9"/>
    <w:rsid w:val="00304FB2"/>
    <w:rPr>
      <w:rFonts w:ascii="Arial" w:eastAsiaTheme="majorEastAsia" w:hAnsi="Arial" w:cstheme="majorBidi"/>
      <w:b/>
      <w:szCs w:val="26"/>
      <w:lang w:val="en-US"/>
    </w:rPr>
  </w:style>
  <w:style w:type="character" w:customStyle="1" w:styleId="Heading3Char">
    <w:name w:val="Heading 3 Char"/>
    <w:basedOn w:val="DefaultParagraphFont"/>
    <w:link w:val="Heading3"/>
    <w:uiPriority w:val="9"/>
    <w:rsid w:val="00DF129F"/>
    <w:rPr>
      <w:rFonts w:ascii="Arial" w:eastAsiaTheme="majorEastAsia" w:hAnsi="Arial" w:cs="Arial"/>
      <w:szCs w:val="24"/>
      <w:lang w:val="en-US"/>
    </w:rPr>
  </w:style>
  <w:style w:type="paragraph" w:styleId="TOCHeading">
    <w:name w:val="TOC Heading"/>
    <w:basedOn w:val="Heading1"/>
    <w:next w:val="Normal"/>
    <w:uiPriority w:val="39"/>
    <w:unhideWhenUsed/>
    <w:qFormat/>
    <w:rsid w:val="00AE4932"/>
    <w:pPr>
      <w:keepNext/>
      <w:keepLines/>
      <w:widowControl/>
      <w:autoSpaceDE/>
      <w:autoSpaceDN/>
      <w:spacing w:before="240" w:line="259" w:lineRule="auto"/>
      <w:ind w:left="0"/>
      <w:outlineLvl w:val="9"/>
    </w:pPr>
    <w:rPr>
      <w:rFonts w:asciiTheme="majorHAnsi" w:eastAsiaTheme="majorEastAsia" w:hAnsiTheme="majorHAnsi" w:cstheme="majorBidi"/>
      <w:color w:val="2E74B5" w:themeColor="accent1" w:themeShade="BF"/>
      <w:sz w:val="32"/>
      <w:szCs w:val="32"/>
      <w:lang w:eastAsia="en-US"/>
    </w:rPr>
  </w:style>
  <w:style w:type="paragraph" w:styleId="TOC2">
    <w:name w:val="toc 2"/>
    <w:basedOn w:val="Normal"/>
    <w:next w:val="Normal"/>
    <w:autoRedefine/>
    <w:uiPriority w:val="39"/>
    <w:unhideWhenUsed/>
    <w:rsid w:val="00AE4932"/>
    <w:pPr>
      <w:spacing w:after="100"/>
      <w:ind w:left="220"/>
    </w:pPr>
    <w:rPr>
      <w:rFonts w:eastAsiaTheme="minorEastAsia"/>
    </w:rPr>
  </w:style>
  <w:style w:type="paragraph" w:styleId="TOC1">
    <w:name w:val="toc 1"/>
    <w:basedOn w:val="Normal"/>
    <w:next w:val="Normal"/>
    <w:autoRedefine/>
    <w:uiPriority w:val="39"/>
    <w:unhideWhenUsed/>
    <w:rsid w:val="00AE4932"/>
    <w:pPr>
      <w:spacing w:after="100"/>
    </w:pPr>
    <w:rPr>
      <w:rFonts w:eastAsiaTheme="minorEastAsia"/>
    </w:rPr>
  </w:style>
  <w:style w:type="paragraph" w:styleId="TOC3">
    <w:name w:val="toc 3"/>
    <w:basedOn w:val="Normal"/>
    <w:next w:val="Normal"/>
    <w:autoRedefine/>
    <w:uiPriority w:val="39"/>
    <w:unhideWhenUsed/>
    <w:rsid w:val="00AE4932"/>
    <w:pPr>
      <w:spacing w:after="100"/>
      <w:ind w:left="440"/>
    </w:pPr>
    <w:rPr>
      <w:rFonts w:eastAsiaTheme="minorEastAsia"/>
    </w:rPr>
  </w:style>
  <w:style w:type="paragraph" w:styleId="TOC4">
    <w:name w:val="toc 4"/>
    <w:basedOn w:val="Normal"/>
    <w:next w:val="Normal"/>
    <w:autoRedefine/>
    <w:uiPriority w:val="39"/>
    <w:unhideWhenUsed/>
    <w:rsid w:val="00AE4932"/>
    <w:pPr>
      <w:spacing w:after="100"/>
      <w:ind w:left="660"/>
    </w:pPr>
    <w:rPr>
      <w:rFonts w:eastAsiaTheme="minorEastAsia" w:cstheme="minorBidi"/>
    </w:rPr>
  </w:style>
  <w:style w:type="paragraph" w:styleId="TOC5">
    <w:name w:val="toc 5"/>
    <w:basedOn w:val="Normal"/>
    <w:next w:val="Normal"/>
    <w:autoRedefine/>
    <w:uiPriority w:val="39"/>
    <w:unhideWhenUsed/>
    <w:rsid w:val="00AE4932"/>
    <w:pPr>
      <w:spacing w:after="100"/>
      <w:ind w:left="880"/>
    </w:pPr>
    <w:rPr>
      <w:rFonts w:eastAsiaTheme="minorEastAsia" w:cstheme="minorBidi"/>
    </w:rPr>
  </w:style>
  <w:style w:type="paragraph" w:styleId="TOC6">
    <w:name w:val="toc 6"/>
    <w:basedOn w:val="Normal"/>
    <w:next w:val="Normal"/>
    <w:autoRedefine/>
    <w:uiPriority w:val="39"/>
    <w:unhideWhenUsed/>
    <w:rsid w:val="00AE4932"/>
    <w:pPr>
      <w:spacing w:after="100"/>
      <w:ind w:left="1100"/>
    </w:pPr>
    <w:rPr>
      <w:rFonts w:eastAsiaTheme="minorEastAsia" w:cstheme="minorBidi"/>
    </w:rPr>
  </w:style>
  <w:style w:type="paragraph" w:styleId="TOC7">
    <w:name w:val="toc 7"/>
    <w:basedOn w:val="Normal"/>
    <w:next w:val="Normal"/>
    <w:autoRedefine/>
    <w:uiPriority w:val="39"/>
    <w:unhideWhenUsed/>
    <w:rsid w:val="00AE4932"/>
    <w:pPr>
      <w:spacing w:after="100"/>
      <w:ind w:left="1320"/>
    </w:pPr>
    <w:rPr>
      <w:rFonts w:eastAsiaTheme="minorEastAsia" w:cstheme="minorBidi"/>
    </w:rPr>
  </w:style>
  <w:style w:type="paragraph" w:styleId="TOC8">
    <w:name w:val="toc 8"/>
    <w:basedOn w:val="Normal"/>
    <w:next w:val="Normal"/>
    <w:autoRedefine/>
    <w:uiPriority w:val="39"/>
    <w:unhideWhenUsed/>
    <w:rsid w:val="00AE4932"/>
    <w:pPr>
      <w:spacing w:after="100"/>
      <w:ind w:left="1540"/>
    </w:pPr>
    <w:rPr>
      <w:rFonts w:eastAsiaTheme="minorEastAsia" w:cstheme="minorBidi"/>
    </w:rPr>
  </w:style>
  <w:style w:type="paragraph" w:styleId="TOC9">
    <w:name w:val="toc 9"/>
    <w:basedOn w:val="Normal"/>
    <w:next w:val="Normal"/>
    <w:autoRedefine/>
    <w:uiPriority w:val="39"/>
    <w:unhideWhenUsed/>
    <w:rsid w:val="00AE4932"/>
    <w:pPr>
      <w:spacing w:after="100"/>
      <w:ind w:left="1760"/>
    </w:pPr>
    <w:rPr>
      <w:rFonts w:eastAsiaTheme="minorEastAsia"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932"/>
    <w:rPr>
      <w:rFonts w:ascii="Arial" w:eastAsia="Times New Roman" w:hAnsi="Arial" w:cs="Times New Roman"/>
      <w:lang w:val="en-US"/>
    </w:rPr>
  </w:style>
  <w:style w:type="paragraph" w:styleId="Heading1">
    <w:name w:val="heading 1"/>
    <w:basedOn w:val="Normal"/>
    <w:link w:val="Heading1Char"/>
    <w:autoRedefine/>
    <w:uiPriority w:val="1"/>
    <w:qFormat/>
    <w:rsid w:val="006C2258"/>
    <w:pPr>
      <w:widowControl w:val="0"/>
      <w:autoSpaceDE w:val="0"/>
      <w:autoSpaceDN w:val="0"/>
      <w:spacing w:before="1" w:after="0" w:line="240" w:lineRule="auto"/>
      <w:ind w:left="1891"/>
      <w:outlineLvl w:val="0"/>
    </w:pPr>
    <w:rPr>
      <w:rFonts w:ascii="Helvetica-Narrow-Bold" w:hAnsi="Helvetica-Narrow-Bold" w:cs="Helvetica-Narrow-Bold"/>
      <w:sz w:val="28"/>
      <w:szCs w:val="28"/>
      <w:lang w:eastAsia="it-IT"/>
    </w:rPr>
  </w:style>
  <w:style w:type="paragraph" w:styleId="Heading2">
    <w:name w:val="heading 2"/>
    <w:basedOn w:val="Normal"/>
    <w:next w:val="Normal"/>
    <w:link w:val="Heading2Char"/>
    <w:uiPriority w:val="9"/>
    <w:unhideWhenUsed/>
    <w:qFormat/>
    <w:rsid w:val="00304FB2"/>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DF129F"/>
    <w:pPr>
      <w:keepNext/>
      <w:keepLines/>
      <w:spacing w:before="40" w:after="0"/>
      <w:outlineLvl w:val="2"/>
    </w:pPr>
    <w:rPr>
      <w:rFonts w:eastAsiaTheme="majorEastAsia" w:cs="Arial"/>
      <w:szCs w:val="24"/>
    </w:rPr>
  </w:style>
  <w:style w:type="paragraph" w:styleId="Heading5">
    <w:name w:val="heading 5"/>
    <w:basedOn w:val="Normal"/>
    <w:next w:val="Normal"/>
    <w:link w:val="Heading5Char"/>
    <w:uiPriority w:val="9"/>
    <w:semiHidden/>
    <w:unhideWhenUsed/>
    <w:qFormat/>
    <w:rsid w:val="00371B6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Recommendation,List Paragraph11,L,F5 List Paragraph,Dot pt,CV text,Table text,List Paragraph111,Medium Grid 1 - Accent 21,Numbered Paragraph,List Paragraph2,Bulleted Para,NFP GP Bulleted List,FooterText,numbered,列出段落"/>
    <w:basedOn w:val="Normal"/>
    <w:link w:val="ListParagraphChar"/>
    <w:uiPriority w:val="34"/>
    <w:qFormat/>
    <w:rsid w:val="0054320A"/>
    <w:pPr>
      <w:ind w:left="720"/>
      <w:contextualSpacing/>
    </w:pPr>
  </w:style>
  <w:style w:type="character" w:customStyle="1" w:styleId="Heading1Char">
    <w:name w:val="Heading 1 Char"/>
    <w:basedOn w:val="DefaultParagraphFont"/>
    <w:link w:val="Heading1"/>
    <w:uiPriority w:val="1"/>
    <w:rsid w:val="006C2258"/>
    <w:rPr>
      <w:rFonts w:ascii="Helvetica-Narrow-Bold" w:eastAsia="Times New Roman" w:hAnsi="Helvetica-Narrow-Bold" w:cs="Helvetica-Narrow-Bold"/>
      <w:sz w:val="28"/>
      <w:szCs w:val="28"/>
      <w:lang w:eastAsia="it-IT"/>
    </w:rPr>
  </w:style>
  <w:style w:type="paragraph" w:styleId="NormalWeb">
    <w:name w:val="Normal (Web)"/>
    <w:basedOn w:val="Normal"/>
    <w:uiPriority w:val="99"/>
    <w:unhideWhenUsed/>
    <w:rsid w:val="006C2258"/>
    <w:pPr>
      <w:widowControl w:val="0"/>
      <w:autoSpaceDE w:val="0"/>
      <w:autoSpaceDN w:val="0"/>
      <w:spacing w:after="0" w:line="240" w:lineRule="auto"/>
    </w:pPr>
    <w:rPr>
      <w:rFonts w:ascii="Times New Roman" w:hAnsi="Times New Roman"/>
      <w:sz w:val="24"/>
      <w:szCs w:val="24"/>
      <w:lang w:eastAsia="it-IT"/>
    </w:rPr>
  </w:style>
  <w:style w:type="paragraph" w:styleId="BodyText">
    <w:name w:val="Body Text"/>
    <w:basedOn w:val="Normal"/>
    <w:link w:val="BodyTextChar"/>
    <w:uiPriority w:val="1"/>
    <w:qFormat/>
    <w:rsid w:val="006C2258"/>
    <w:pPr>
      <w:widowControl w:val="0"/>
      <w:autoSpaceDE w:val="0"/>
      <w:autoSpaceDN w:val="0"/>
      <w:spacing w:after="0" w:line="240" w:lineRule="auto"/>
    </w:pPr>
    <w:rPr>
      <w:rFonts w:ascii="Helvetica LT Std Cond" w:hAnsi="Helvetica LT Std Cond" w:cs="Helvetica LT Std Cond"/>
      <w:sz w:val="24"/>
      <w:szCs w:val="24"/>
      <w:lang w:eastAsia="it-IT"/>
    </w:rPr>
  </w:style>
  <w:style w:type="character" w:customStyle="1" w:styleId="BodyTextChar">
    <w:name w:val="Body Text Char"/>
    <w:basedOn w:val="DefaultParagraphFont"/>
    <w:link w:val="BodyText"/>
    <w:uiPriority w:val="1"/>
    <w:rsid w:val="006C2258"/>
    <w:rPr>
      <w:rFonts w:ascii="Helvetica LT Std Cond" w:eastAsia="Times New Roman" w:hAnsi="Helvetica LT Std Cond" w:cs="Helvetica LT Std Cond"/>
      <w:sz w:val="24"/>
      <w:szCs w:val="24"/>
      <w:lang w:eastAsia="it-IT"/>
    </w:rPr>
  </w:style>
  <w:style w:type="paragraph" w:styleId="FootnoteText">
    <w:name w:val="footnote text"/>
    <w:aliases w:val="Footnote1,Footnote2,Footnote3,Footnote4,Footnote5,Footnote6,Footnote7,Footnote8,Footnote9,Footnote10,Footnote11,Footnote21,Footnote31,Footnote41,Footnote51,Footnote61,Footnote71,Footnote81,Footnote91,Footnote12,fn Cha,stile 1"/>
    <w:basedOn w:val="Normal"/>
    <w:link w:val="FootnoteTextChar"/>
    <w:uiPriority w:val="99"/>
    <w:unhideWhenUsed/>
    <w:qFormat/>
    <w:rsid w:val="006C2258"/>
    <w:pPr>
      <w:widowControl w:val="0"/>
      <w:autoSpaceDE w:val="0"/>
      <w:autoSpaceDN w:val="0"/>
      <w:spacing w:after="0" w:line="240" w:lineRule="auto"/>
    </w:pPr>
    <w:rPr>
      <w:rFonts w:ascii="Helvetica LT Std Cond" w:hAnsi="Helvetica LT Std Cond" w:cs="Helvetica LT Std Cond"/>
      <w:sz w:val="20"/>
      <w:szCs w:val="20"/>
      <w:lang w:eastAsia="it-IT"/>
    </w:rPr>
  </w:style>
  <w:style w:type="character" w:customStyle="1" w:styleId="FootnoteTextChar">
    <w:name w:val="Footnote Text Char"/>
    <w:aliases w:val="Footnote1 Char,Footnote2 Char,Footnote3 Char,Footnote4 Char,Footnote5 Char,Footnote6 Char,Footnote7 Char,Footnote8 Char,Footnote9 Char,Footnote10 Char,Footnote11 Char,Footnote21 Char,Footnote31 Char,Footnote41 Char,Footnote51 Char"/>
    <w:basedOn w:val="DefaultParagraphFont"/>
    <w:link w:val="FootnoteText"/>
    <w:uiPriority w:val="99"/>
    <w:qFormat/>
    <w:rsid w:val="006C2258"/>
    <w:rPr>
      <w:rFonts w:ascii="Helvetica LT Std Cond" w:eastAsia="Times New Roman" w:hAnsi="Helvetica LT Std Cond" w:cs="Helvetica LT Std Cond"/>
      <w:sz w:val="20"/>
      <w:szCs w:val="20"/>
      <w:lang w:eastAsia="it-IT"/>
    </w:rPr>
  </w:style>
  <w:style w:type="character" w:styleId="FootnoteReference">
    <w:name w:val="footnote reference"/>
    <w:aliases w:val="Footnote symbol,Times 10 Point,Exposant 3 Point,Footnote reference number,SUPERS,EN Footnote Reference,note TESI,stylish,number,no...,Footnote,Footnote Reference/,Footnote Reference Superscript,(Footnote Reference),ftr,Ref"/>
    <w:basedOn w:val="DefaultParagraphFont"/>
    <w:link w:val="ftrefCharCharCharCharCharCharCharCharChar"/>
    <w:uiPriority w:val="99"/>
    <w:unhideWhenUsed/>
    <w:qFormat/>
    <w:rsid w:val="006C2258"/>
    <w:rPr>
      <w:rFonts w:cs="Times New Roman"/>
      <w:vertAlign w:val="superscript"/>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6C2258"/>
    <w:pPr>
      <w:spacing w:line="240" w:lineRule="exact"/>
    </w:pPr>
    <w:rPr>
      <w:vertAlign w:val="superscript"/>
    </w:rPr>
  </w:style>
  <w:style w:type="character" w:styleId="Hyperlink">
    <w:name w:val="Hyperlink"/>
    <w:basedOn w:val="DefaultParagraphFont"/>
    <w:uiPriority w:val="99"/>
    <w:unhideWhenUsed/>
    <w:rsid w:val="006C2258"/>
    <w:rPr>
      <w:rFonts w:cs="Times New Roman"/>
      <w:color w:val="0563C1" w:themeColor="hyperlink"/>
      <w:u w:val="single"/>
    </w:rPr>
  </w:style>
  <w:style w:type="paragraph" w:customStyle="1" w:styleId="AGlossarioBibliografia">
    <w:name w:val="A.Glossario/Bibliografia"/>
    <w:basedOn w:val="Normal"/>
    <w:rsid w:val="006C2258"/>
    <w:pPr>
      <w:tabs>
        <w:tab w:val="right" w:leader="dot" w:pos="7371"/>
      </w:tabs>
      <w:spacing w:after="240" w:line="240" w:lineRule="auto"/>
      <w:ind w:left="170" w:hanging="170"/>
      <w:jc w:val="both"/>
    </w:pPr>
    <w:rPr>
      <w:rFonts w:ascii="Times New Roman" w:hAnsi="Times New Roman"/>
      <w:bCs/>
      <w:kern w:val="28"/>
      <w:lang w:eastAsia="it-IT"/>
    </w:rPr>
  </w:style>
  <w:style w:type="table" w:styleId="TableGrid">
    <w:name w:val="Table Grid"/>
    <w:basedOn w:val="TableNormal"/>
    <w:uiPriority w:val="39"/>
    <w:rsid w:val="00BF05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Recommendation Char,List Paragraph11 Char,L Char,F5 List Paragraph Char,Dot pt Char,CV text Char,Table text Char,List Paragraph111 Char,Medium Grid 1 - Accent 21 Char,Numbered Paragraph Char,List Paragraph2 Char"/>
    <w:basedOn w:val="DefaultParagraphFont"/>
    <w:link w:val="ListParagraph"/>
    <w:uiPriority w:val="34"/>
    <w:qFormat/>
    <w:locked/>
    <w:rsid w:val="001C19E1"/>
  </w:style>
  <w:style w:type="character" w:styleId="CommentReference">
    <w:name w:val="annotation reference"/>
    <w:basedOn w:val="DefaultParagraphFont"/>
    <w:uiPriority w:val="99"/>
    <w:semiHidden/>
    <w:unhideWhenUsed/>
    <w:rsid w:val="00FF63A3"/>
    <w:rPr>
      <w:sz w:val="16"/>
      <w:szCs w:val="16"/>
    </w:rPr>
  </w:style>
  <w:style w:type="paragraph" w:styleId="CommentText">
    <w:name w:val="annotation text"/>
    <w:basedOn w:val="Normal"/>
    <w:link w:val="CommentTextChar"/>
    <w:uiPriority w:val="99"/>
    <w:unhideWhenUsed/>
    <w:rsid w:val="00FF63A3"/>
    <w:pPr>
      <w:spacing w:line="240" w:lineRule="auto"/>
    </w:pPr>
    <w:rPr>
      <w:sz w:val="20"/>
      <w:szCs w:val="20"/>
    </w:rPr>
  </w:style>
  <w:style w:type="character" w:customStyle="1" w:styleId="CommentTextChar">
    <w:name w:val="Comment Text Char"/>
    <w:basedOn w:val="DefaultParagraphFont"/>
    <w:link w:val="CommentText"/>
    <w:uiPriority w:val="99"/>
    <w:rsid w:val="00FF63A3"/>
    <w:rPr>
      <w:rFonts w:eastAsia="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F63A3"/>
    <w:rPr>
      <w:b/>
      <w:bCs/>
    </w:rPr>
  </w:style>
  <w:style w:type="character" w:customStyle="1" w:styleId="CommentSubjectChar">
    <w:name w:val="Comment Subject Char"/>
    <w:basedOn w:val="CommentTextChar"/>
    <w:link w:val="CommentSubject"/>
    <w:uiPriority w:val="99"/>
    <w:semiHidden/>
    <w:rsid w:val="00FF63A3"/>
    <w:rPr>
      <w:rFonts w:eastAsia="Times New Roman" w:cs="Times New Roman"/>
      <w:b/>
      <w:bCs/>
      <w:sz w:val="20"/>
      <w:szCs w:val="20"/>
      <w:lang w:val="en-US"/>
    </w:rPr>
  </w:style>
  <w:style w:type="paragraph" w:styleId="BalloonText">
    <w:name w:val="Balloon Text"/>
    <w:basedOn w:val="Normal"/>
    <w:link w:val="BalloonTextChar"/>
    <w:uiPriority w:val="99"/>
    <w:semiHidden/>
    <w:unhideWhenUsed/>
    <w:rsid w:val="00FF63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63A3"/>
    <w:rPr>
      <w:rFonts w:ascii="Segoe UI" w:eastAsia="Times New Roman" w:hAnsi="Segoe UI" w:cs="Segoe UI"/>
      <w:sz w:val="18"/>
      <w:szCs w:val="18"/>
      <w:lang w:val="en-US"/>
    </w:rPr>
  </w:style>
  <w:style w:type="paragraph" w:styleId="Header">
    <w:name w:val="header"/>
    <w:basedOn w:val="Normal"/>
    <w:link w:val="HeaderChar"/>
    <w:uiPriority w:val="99"/>
    <w:unhideWhenUsed/>
    <w:rsid w:val="00321C12"/>
    <w:pPr>
      <w:tabs>
        <w:tab w:val="center" w:pos="4819"/>
        <w:tab w:val="right" w:pos="9638"/>
      </w:tabs>
      <w:spacing w:after="0" w:line="240" w:lineRule="auto"/>
    </w:pPr>
  </w:style>
  <w:style w:type="character" w:customStyle="1" w:styleId="HeaderChar">
    <w:name w:val="Header Char"/>
    <w:basedOn w:val="DefaultParagraphFont"/>
    <w:link w:val="Header"/>
    <w:uiPriority w:val="99"/>
    <w:rsid w:val="00321C12"/>
    <w:rPr>
      <w:rFonts w:eastAsia="Times New Roman" w:cs="Times New Roman"/>
      <w:lang w:val="en-US"/>
    </w:rPr>
  </w:style>
  <w:style w:type="paragraph" w:styleId="Footer">
    <w:name w:val="footer"/>
    <w:basedOn w:val="Normal"/>
    <w:link w:val="FooterChar"/>
    <w:uiPriority w:val="99"/>
    <w:unhideWhenUsed/>
    <w:rsid w:val="00321C12"/>
    <w:pPr>
      <w:tabs>
        <w:tab w:val="center" w:pos="4819"/>
        <w:tab w:val="right" w:pos="9638"/>
      </w:tabs>
      <w:spacing w:after="0" w:line="240" w:lineRule="auto"/>
    </w:pPr>
  </w:style>
  <w:style w:type="character" w:customStyle="1" w:styleId="FooterChar">
    <w:name w:val="Footer Char"/>
    <w:basedOn w:val="DefaultParagraphFont"/>
    <w:link w:val="Footer"/>
    <w:uiPriority w:val="99"/>
    <w:rsid w:val="00321C12"/>
    <w:rPr>
      <w:rFonts w:eastAsia="Times New Roman" w:cs="Times New Roman"/>
      <w:lang w:val="en-US"/>
    </w:rPr>
  </w:style>
  <w:style w:type="character" w:customStyle="1" w:styleId="Heading5Char">
    <w:name w:val="Heading 5 Char"/>
    <w:basedOn w:val="DefaultParagraphFont"/>
    <w:link w:val="Heading5"/>
    <w:uiPriority w:val="9"/>
    <w:semiHidden/>
    <w:rsid w:val="00371B68"/>
    <w:rPr>
      <w:rFonts w:asciiTheme="majorHAnsi" w:eastAsiaTheme="majorEastAsia" w:hAnsiTheme="majorHAnsi" w:cstheme="majorBidi"/>
      <w:color w:val="2E74B5" w:themeColor="accent1" w:themeShade="BF"/>
      <w:lang w:val="en-US"/>
    </w:rPr>
  </w:style>
  <w:style w:type="character" w:styleId="PlaceholderText">
    <w:name w:val="Placeholder Text"/>
    <w:basedOn w:val="DefaultParagraphFont"/>
    <w:uiPriority w:val="99"/>
    <w:semiHidden/>
    <w:rsid w:val="00371B68"/>
    <w:rPr>
      <w:color w:val="808080"/>
    </w:rPr>
  </w:style>
  <w:style w:type="paragraph" w:styleId="Revision">
    <w:name w:val="Revision"/>
    <w:hidden/>
    <w:uiPriority w:val="99"/>
    <w:semiHidden/>
    <w:rsid w:val="00631011"/>
    <w:pPr>
      <w:spacing w:after="0" w:line="240" w:lineRule="auto"/>
    </w:pPr>
    <w:rPr>
      <w:rFonts w:eastAsia="Times New Roman" w:cs="Times New Roman"/>
      <w:lang w:val="en-US"/>
    </w:rPr>
  </w:style>
  <w:style w:type="character" w:customStyle="1" w:styleId="Heading2Char">
    <w:name w:val="Heading 2 Char"/>
    <w:basedOn w:val="DefaultParagraphFont"/>
    <w:link w:val="Heading2"/>
    <w:uiPriority w:val="9"/>
    <w:rsid w:val="00304FB2"/>
    <w:rPr>
      <w:rFonts w:ascii="Arial" w:eastAsiaTheme="majorEastAsia" w:hAnsi="Arial" w:cstheme="majorBidi"/>
      <w:b/>
      <w:szCs w:val="26"/>
      <w:lang w:val="en-US"/>
    </w:rPr>
  </w:style>
  <w:style w:type="character" w:customStyle="1" w:styleId="Heading3Char">
    <w:name w:val="Heading 3 Char"/>
    <w:basedOn w:val="DefaultParagraphFont"/>
    <w:link w:val="Heading3"/>
    <w:uiPriority w:val="9"/>
    <w:rsid w:val="00DF129F"/>
    <w:rPr>
      <w:rFonts w:ascii="Arial" w:eastAsiaTheme="majorEastAsia" w:hAnsi="Arial" w:cs="Arial"/>
      <w:szCs w:val="24"/>
      <w:lang w:val="en-US"/>
    </w:rPr>
  </w:style>
  <w:style w:type="paragraph" w:styleId="TOCHeading">
    <w:name w:val="TOC Heading"/>
    <w:basedOn w:val="Heading1"/>
    <w:next w:val="Normal"/>
    <w:uiPriority w:val="39"/>
    <w:unhideWhenUsed/>
    <w:qFormat/>
    <w:rsid w:val="00AE4932"/>
    <w:pPr>
      <w:keepNext/>
      <w:keepLines/>
      <w:widowControl/>
      <w:autoSpaceDE/>
      <w:autoSpaceDN/>
      <w:spacing w:before="240" w:line="259" w:lineRule="auto"/>
      <w:ind w:left="0"/>
      <w:outlineLvl w:val="9"/>
    </w:pPr>
    <w:rPr>
      <w:rFonts w:asciiTheme="majorHAnsi" w:eastAsiaTheme="majorEastAsia" w:hAnsiTheme="majorHAnsi" w:cstheme="majorBidi"/>
      <w:color w:val="2E74B5" w:themeColor="accent1" w:themeShade="BF"/>
      <w:sz w:val="32"/>
      <w:szCs w:val="32"/>
      <w:lang w:eastAsia="en-US"/>
    </w:rPr>
  </w:style>
  <w:style w:type="paragraph" w:styleId="TOC2">
    <w:name w:val="toc 2"/>
    <w:basedOn w:val="Normal"/>
    <w:next w:val="Normal"/>
    <w:autoRedefine/>
    <w:uiPriority w:val="39"/>
    <w:unhideWhenUsed/>
    <w:rsid w:val="00AE4932"/>
    <w:pPr>
      <w:spacing w:after="100"/>
      <w:ind w:left="220"/>
    </w:pPr>
    <w:rPr>
      <w:rFonts w:eastAsiaTheme="minorEastAsia"/>
    </w:rPr>
  </w:style>
  <w:style w:type="paragraph" w:styleId="TOC1">
    <w:name w:val="toc 1"/>
    <w:basedOn w:val="Normal"/>
    <w:next w:val="Normal"/>
    <w:autoRedefine/>
    <w:uiPriority w:val="39"/>
    <w:unhideWhenUsed/>
    <w:rsid w:val="00AE4932"/>
    <w:pPr>
      <w:spacing w:after="100"/>
    </w:pPr>
    <w:rPr>
      <w:rFonts w:eastAsiaTheme="minorEastAsia"/>
    </w:rPr>
  </w:style>
  <w:style w:type="paragraph" w:styleId="TOC3">
    <w:name w:val="toc 3"/>
    <w:basedOn w:val="Normal"/>
    <w:next w:val="Normal"/>
    <w:autoRedefine/>
    <w:uiPriority w:val="39"/>
    <w:unhideWhenUsed/>
    <w:rsid w:val="00AE4932"/>
    <w:pPr>
      <w:spacing w:after="100"/>
      <w:ind w:left="440"/>
    </w:pPr>
    <w:rPr>
      <w:rFonts w:eastAsiaTheme="minorEastAsia"/>
    </w:rPr>
  </w:style>
  <w:style w:type="paragraph" w:styleId="TOC4">
    <w:name w:val="toc 4"/>
    <w:basedOn w:val="Normal"/>
    <w:next w:val="Normal"/>
    <w:autoRedefine/>
    <w:uiPriority w:val="39"/>
    <w:unhideWhenUsed/>
    <w:rsid w:val="00AE4932"/>
    <w:pPr>
      <w:spacing w:after="100"/>
      <w:ind w:left="660"/>
    </w:pPr>
    <w:rPr>
      <w:rFonts w:eastAsiaTheme="minorEastAsia" w:cstheme="minorBidi"/>
    </w:rPr>
  </w:style>
  <w:style w:type="paragraph" w:styleId="TOC5">
    <w:name w:val="toc 5"/>
    <w:basedOn w:val="Normal"/>
    <w:next w:val="Normal"/>
    <w:autoRedefine/>
    <w:uiPriority w:val="39"/>
    <w:unhideWhenUsed/>
    <w:rsid w:val="00AE4932"/>
    <w:pPr>
      <w:spacing w:after="100"/>
      <w:ind w:left="880"/>
    </w:pPr>
    <w:rPr>
      <w:rFonts w:eastAsiaTheme="minorEastAsia" w:cstheme="minorBidi"/>
    </w:rPr>
  </w:style>
  <w:style w:type="paragraph" w:styleId="TOC6">
    <w:name w:val="toc 6"/>
    <w:basedOn w:val="Normal"/>
    <w:next w:val="Normal"/>
    <w:autoRedefine/>
    <w:uiPriority w:val="39"/>
    <w:unhideWhenUsed/>
    <w:rsid w:val="00AE4932"/>
    <w:pPr>
      <w:spacing w:after="100"/>
      <w:ind w:left="1100"/>
    </w:pPr>
    <w:rPr>
      <w:rFonts w:eastAsiaTheme="minorEastAsia" w:cstheme="minorBidi"/>
    </w:rPr>
  </w:style>
  <w:style w:type="paragraph" w:styleId="TOC7">
    <w:name w:val="toc 7"/>
    <w:basedOn w:val="Normal"/>
    <w:next w:val="Normal"/>
    <w:autoRedefine/>
    <w:uiPriority w:val="39"/>
    <w:unhideWhenUsed/>
    <w:rsid w:val="00AE4932"/>
    <w:pPr>
      <w:spacing w:after="100"/>
      <w:ind w:left="1320"/>
    </w:pPr>
    <w:rPr>
      <w:rFonts w:eastAsiaTheme="minorEastAsia" w:cstheme="minorBidi"/>
    </w:rPr>
  </w:style>
  <w:style w:type="paragraph" w:styleId="TOC8">
    <w:name w:val="toc 8"/>
    <w:basedOn w:val="Normal"/>
    <w:next w:val="Normal"/>
    <w:autoRedefine/>
    <w:uiPriority w:val="39"/>
    <w:unhideWhenUsed/>
    <w:rsid w:val="00AE4932"/>
    <w:pPr>
      <w:spacing w:after="100"/>
      <w:ind w:left="1540"/>
    </w:pPr>
    <w:rPr>
      <w:rFonts w:eastAsiaTheme="minorEastAsia" w:cstheme="minorBidi"/>
    </w:rPr>
  </w:style>
  <w:style w:type="paragraph" w:styleId="TOC9">
    <w:name w:val="toc 9"/>
    <w:basedOn w:val="Normal"/>
    <w:next w:val="Normal"/>
    <w:autoRedefine/>
    <w:uiPriority w:val="39"/>
    <w:unhideWhenUsed/>
    <w:rsid w:val="00AE4932"/>
    <w:pPr>
      <w:spacing w:after="100"/>
      <w:ind w:left="1760"/>
    </w:pPr>
    <w:rPr>
      <w:rFonts w:eastAsiaTheme="minorEastAsia"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65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png"/><Relationship Id="rId21" Type="http://schemas.openxmlformats.org/officeDocument/2006/relationships/image" Target="media/image10.png"/><Relationship Id="rId42" Type="http://schemas.openxmlformats.org/officeDocument/2006/relationships/image" Target="media/image27.png"/><Relationship Id="rId63" Type="http://schemas.openxmlformats.org/officeDocument/2006/relationships/image" Target="media/image48.png"/><Relationship Id="rId84" Type="http://schemas.openxmlformats.org/officeDocument/2006/relationships/image" Target="media/image69.png"/><Relationship Id="rId138" Type="http://schemas.openxmlformats.org/officeDocument/2006/relationships/image" Target="media/image123.png"/><Relationship Id="rId159" Type="http://schemas.openxmlformats.org/officeDocument/2006/relationships/header" Target="header2.xml"/><Relationship Id="rId170" Type="http://schemas.openxmlformats.org/officeDocument/2006/relationships/chart" Target="charts/chart17.xml"/><Relationship Id="rId191" Type="http://schemas.openxmlformats.org/officeDocument/2006/relationships/oleObject" Target="embeddings/oleObject13.bin"/><Relationship Id="rId205" Type="http://schemas.openxmlformats.org/officeDocument/2006/relationships/image" Target="media/image147.png"/><Relationship Id="rId107" Type="http://schemas.openxmlformats.org/officeDocument/2006/relationships/image" Target="media/image92.png"/><Relationship Id="rId11" Type="http://schemas.openxmlformats.org/officeDocument/2006/relationships/image" Target="media/image3.png"/><Relationship Id="rId32" Type="http://schemas.openxmlformats.org/officeDocument/2006/relationships/image" Target="media/image21.png"/><Relationship Id="rId53" Type="http://schemas.openxmlformats.org/officeDocument/2006/relationships/image" Target="media/image38.png"/><Relationship Id="rId74" Type="http://schemas.openxmlformats.org/officeDocument/2006/relationships/image" Target="media/image59.png"/><Relationship Id="rId128" Type="http://schemas.openxmlformats.org/officeDocument/2006/relationships/image" Target="media/image113.png"/><Relationship Id="rId149" Type="http://schemas.openxmlformats.org/officeDocument/2006/relationships/chart" Target="charts/chart3.xml"/><Relationship Id="rId5" Type="http://schemas.openxmlformats.org/officeDocument/2006/relationships/settings" Target="settings.xml"/><Relationship Id="rId95" Type="http://schemas.openxmlformats.org/officeDocument/2006/relationships/image" Target="media/image80.png"/><Relationship Id="rId160" Type="http://schemas.openxmlformats.org/officeDocument/2006/relationships/header" Target="header3.xml"/><Relationship Id="rId181" Type="http://schemas.openxmlformats.org/officeDocument/2006/relationships/oleObject" Target="embeddings/oleObject5.bin"/><Relationship Id="rId22" Type="http://schemas.openxmlformats.org/officeDocument/2006/relationships/image" Target="media/image11.png"/><Relationship Id="rId43" Type="http://schemas.openxmlformats.org/officeDocument/2006/relationships/image" Target="media/image28.png"/><Relationship Id="rId64" Type="http://schemas.openxmlformats.org/officeDocument/2006/relationships/image" Target="media/image49.png"/><Relationship Id="rId118" Type="http://schemas.openxmlformats.org/officeDocument/2006/relationships/image" Target="media/image103.png"/><Relationship Id="rId139" Type="http://schemas.openxmlformats.org/officeDocument/2006/relationships/image" Target="media/image124.png"/><Relationship Id="rId85" Type="http://schemas.openxmlformats.org/officeDocument/2006/relationships/image" Target="media/image70.png"/><Relationship Id="rId150" Type="http://schemas.openxmlformats.org/officeDocument/2006/relationships/image" Target="media/image132.emf"/><Relationship Id="rId171" Type="http://schemas.openxmlformats.org/officeDocument/2006/relationships/chart" Target="charts/chart18.xml"/><Relationship Id="rId192" Type="http://schemas.openxmlformats.org/officeDocument/2006/relationships/oleObject" Target="embeddings/oleObject14.bin"/><Relationship Id="rId206" Type="http://schemas.openxmlformats.org/officeDocument/2006/relationships/image" Target="media/image148.png"/><Relationship Id="rId12" Type="http://schemas.openxmlformats.org/officeDocument/2006/relationships/image" Target="media/image4.png"/><Relationship Id="rId33" Type="http://schemas.openxmlformats.org/officeDocument/2006/relationships/image" Target="media/image22.png"/><Relationship Id="rId108" Type="http://schemas.openxmlformats.org/officeDocument/2006/relationships/image" Target="media/image93.png"/><Relationship Id="rId129" Type="http://schemas.openxmlformats.org/officeDocument/2006/relationships/image" Target="media/image114.png"/><Relationship Id="rId54" Type="http://schemas.openxmlformats.org/officeDocument/2006/relationships/image" Target="media/image39.png"/><Relationship Id="rId75" Type="http://schemas.openxmlformats.org/officeDocument/2006/relationships/image" Target="media/image60.png"/><Relationship Id="rId96" Type="http://schemas.openxmlformats.org/officeDocument/2006/relationships/image" Target="media/image81.png"/><Relationship Id="rId140" Type="http://schemas.openxmlformats.org/officeDocument/2006/relationships/image" Target="media/image125.png"/><Relationship Id="rId161" Type="http://schemas.openxmlformats.org/officeDocument/2006/relationships/footer" Target="footer1.xml"/><Relationship Id="rId182" Type="http://schemas.openxmlformats.org/officeDocument/2006/relationships/oleObject" Target="embeddings/oleObject6.bin"/><Relationship Id="rId6" Type="http://schemas.openxmlformats.org/officeDocument/2006/relationships/webSettings" Target="webSettings.xml"/><Relationship Id="rId23" Type="http://schemas.openxmlformats.org/officeDocument/2006/relationships/image" Target="media/image12.png"/><Relationship Id="rId119" Type="http://schemas.openxmlformats.org/officeDocument/2006/relationships/image" Target="media/image104.png"/><Relationship Id="rId44" Type="http://schemas.openxmlformats.org/officeDocument/2006/relationships/image" Target="media/image29.png"/><Relationship Id="rId65" Type="http://schemas.openxmlformats.org/officeDocument/2006/relationships/image" Target="media/image50.png"/><Relationship Id="rId86" Type="http://schemas.openxmlformats.org/officeDocument/2006/relationships/image" Target="media/image71.png"/><Relationship Id="rId130" Type="http://schemas.openxmlformats.org/officeDocument/2006/relationships/image" Target="media/image115.png"/><Relationship Id="rId151" Type="http://schemas.openxmlformats.org/officeDocument/2006/relationships/chart" Target="charts/chart4.xml"/><Relationship Id="rId172" Type="http://schemas.openxmlformats.org/officeDocument/2006/relationships/chart" Target="charts/chart19.xml"/><Relationship Id="rId193" Type="http://schemas.openxmlformats.org/officeDocument/2006/relationships/oleObject" Target="embeddings/oleObject15.bin"/><Relationship Id="rId207" Type="http://schemas.openxmlformats.org/officeDocument/2006/relationships/image" Target="media/image149.png"/><Relationship Id="rId13" Type="http://schemas.openxmlformats.org/officeDocument/2006/relationships/hyperlink" Target="https://www.undrr.org/implementing-sendai-framework/sf-and-sdgs" TargetMode="External"/><Relationship Id="rId109" Type="http://schemas.openxmlformats.org/officeDocument/2006/relationships/image" Target="media/image94.png"/><Relationship Id="rId34" Type="http://schemas.openxmlformats.org/officeDocument/2006/relationships/oleObject" Target="embeddings/oleObject1.bin"/><Relationship Id="rId55" Type="http://schemas.openxmlformats.org/officeDocument/2006/relationships/image" Target="media/image40.png"/><Relationship Id="rId76" Type="http://schemas.openxmlformats.org/officeDocument/2006/relationships/image" Target="media/image61.png"/><Relationship Id="rId97" Type="http://schemas.openxmlformats.org/officeDocument/2006/relationships/image" Target="media/image82.png"/><Relationship Id="rId120" Type="http://schemas.openxmlformats.org/officeDocument/2006/relationships/image" Target="media/image105.png"/><Relationship Id="rId141" Type="http://schemas.openxmlformats.org/officeDocument/2006/relationships/image" Target="media/image126.png"/><Relationship Id="rId7" Type="http://schemas.openxmlformats.org/officeDocument/2006/relationships/footnotes" Target="footnotes.xml"/><Relationship Id="rId162" Type="http://schemas.openxmlformats.org/officeDocument/2006/relationships/footer" Target="footer2.xml"/><Relationship Id="rId183" Type="http://schemas.openxmlformats.org/officeDocument/2006/relationships/image" Target="media/image136.png"/><Relationship Id="rId24" Type="http://schemas.openxmlformats.org/officeDocument/2006/relationships/image" Target="media/image13.png"/><Relationship Id="rId45" Type="http://schemas.openxmlformats.org/officeDocument/2006/relationships/image" Target="media/image30.png"/><Relationship Id="rId66" Type="http://schemas.openxmlformats.org/officeDocument/2006/relationships/image" Target="media/image51.png"/><Relationship Id="rId87" Type="http://schemas.openxmlformats.org/officeDocument/2006/relationships/image" Target="media/image72.png"/><Relationship Id="rId110" Type="http://schemas.openxmlformats.org/officeDocument/2006/relationships/image" Target="media/image95.png"/><Relationship Id="rId131" Type="http://schemas.openxmlformats.org/officeDocument/2006/relationships/image" Target="media/image116.png"/><Relationship Id="rId152" Type="http://schemas.openxmlformats.org/officeDocument/2006/relationships/chart" Target="charts/chart5.xml"/><Relationship Id="rId173" Type="http://schemas.openxmlformats.org/officeDocument/2006/relationships/chart" Target="charts/chart20.xml"/><Relationship Id="rId194" Type="http://schemas.openxmlformats.org/officeDocument/2006/relationships/oleObject" Target="embeddings/oleObject16.bin"/><Relationship Id="rId208" Type="http://schemas.openxmlformats.org/officeDocument/2006/relationships/image" Target="media/image150.png"/><Relationship Id="rId19" Type="http://schemas.openxmlformats.org/officeDocument/2006/relationships/image" Target="media/image8.png"/><Relationship Id="rId14" Type="http://schemas.openxmlformats.org/officeDocument/2006/relationships/image" Target="media/image5.png"/><Relationship Id="rId30" Type="http://schemas.openxmlformats.org/officeDocument/2006/relationships/image" Target="media/image19.png"/><Relationship Id="rId35" Type="http://schemas.openxmlformats.org/officeDocument/2006/relationships/image" Target="media/image23.png"/><Relationship Id="rId56" Type="http://schemas.openxmlformats.org/officeDocument/2006/relationships/image" Target="media/image41.png"/><Relationship Id="rId77" Type="http://schemas.openxmlformats.org/officeDocument/2006/relationships/image" Target="media/image62.png"/><Relationship Id="rId100" Type="http://schemas.openxmlformats.org/officeDocument/2006/relationships/image" Target="media/image85.png"/><Relationship Id="rId105" Type="http://schemas.openxmlformats.org/officeDocument/2006/relationships/image" Target="media/image90.png"/><Relationship Id="rId126" Type="http://schemas.openxmlformats.org/officeDocument/2006/relationships/image" Target="media/image111.png"/><Relationship Id="rId147" Type="http://schemas.openxmlformats.org/officeDocument/2006/relationships/chart" Target="charts/chart1.xml"/><Relationship Id="rId168" Type="http://schemas.openxmlformats.org/officeDocument/2006/relationships/chart" Target="charts/chart15.xml"/><Relationship Id="rId8" Type="http://schemas.openxmlformats.org/officeDocument/2006/relationships/endnotes" Target="endnotes.xml"/><Relationship Id="rId51" Type="http://schemas.openxmlformats.org/officeDocument/2006/relationships/image" Target="media/image36.png"/><Relationship Id="rId72" Type="http://schemas.openxmlformats.org/officeDocument/2006/relationships/image" Target="media/image57.png"/><Relationship Id="rId93" Type="http://schemas.openxmlformats.org/officeDocument/2006/relationships/image" Target="media/image78.png"/><Relationship Id="rId98" Type="http://schemas.openxmlformats.org/officeDocument/2006/relationships/image" Target="media/image83.png"/><Relationship Id="rId121" Type="http://schemas.openxmlformats.org/officeDocument/2006/relationships/image" Target="media/image106.png"/><Relationship Id="rId142" Type="http://schemas.openxmlformats.org/officeDocument/2006/relationships/image" Target="media/image127.png"/><Relationship Id="rId163" Type="http://schemas.openxmlformats.org/officeDocument/2006/relationships/header" Target="header4.xml"/><Relationship Id="rId184" Type="http://schemas.openxmlformats.org/officeDocument/2006/relationships/oleObject" Target="embeddings/oleObject7.bin"/><Relationship Id="rId189" Type="http://schemas.openxmlformats.org/officeDocument/2006/relationships/oleObject" Target="embeddings/oleObject11.bin"/><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31.png"/><Relationship Id="rId67" Type="http://schemas.openxmlformats.org/officeDocument/2006/relationships/image" Target="media/image52.png"/><Relationship Id="rId116" Type="http://schemas.openxmlformats.org/officeDocument/2006/relationships/image" Target="media/image101.png"/><Relationship Id="rId137" Type="http://schemas.openxmlformats.org/officeDocument/2006/relationships/image" Target="media/image122.png"/><Relationship Id="rId158" Type="http://schemas.openxmlformats.org/officeDocument/2006/relationships/chart" Target="charts/chart11.xml"/><Relationship Id="rId20" Type="http://schemas.openxmlformats.org/officeDocument/2006/relationships/image" Target="media/image9.png"/><Relationship Id="rId41" Type="http://schemas.openxmlformats.org/officeDocument/2006/relationships/image" Target="media/image26.png"/><Relationship Id="rId62" Type="http://schemas.openxmlformats.org/officeDocument/2006/relationships/image" Target="media/image47.png"/><Relationship Id="rId83" Type="http://schemas.openxmlformats.org/officeDocument/2006/relationships/image" Target="media/image68.png"/><Relationship Id="rId88" Type="http://schemas.openxmlformats.org/officeDocument/2006/relationships/image" Target="media/image73.png"/><Relationship Id="rId111" Type="http://schemas.openxmlformats.org/officeDocument/2006/relationships/image" Target="media/image96.png"/><Relationship Id="rId132" Type="http://schemas.openxmlformats.org/officeDocument/2006/relationships/image" Target="media/image117.png"/><Relationship Id="rId153" Type="http://schemas.openxmlformats.org/officeDocument/2006/relationships/chart" Target="charts/chart6.xml"/><Relationship Id="rId174" Type="http://schemas.openxmlformats.org/officeDocument/2006/relationships/image" Target="media/image133.png"/><Relationship Id="rId179" Type="http://schemas.openxmlformats.org/officeDocument/2006/relationships/chart" Target="charts/chart24.xml"/><Relationship Id="rId195" Type="http://schemas.openxmlformats.org/officeDocument/2006/relationships/oleObject" Target="embeddings/oleObject17.bin"/><Relationship Id="rId209" Type="http://schemas.openxmlformats.org/officeDocument/2006/relationships/image" Target="media/image151.png"/><Relationship Id="rId190" Type="http://schemas.openxmlformats.org/officeDocument/2006/relationships/oleObject" Target="embeddings/oleObject12.bin"/><Relationship Id="rId204" Type="http://schemas.openxmlformats.org/officeDocument/2006/relationships/image" Target="media/image146.png"/><Relationship Id="rId15" Type="http://schemas.openxmlformats.org/officeDocument/2006/relationships/hyperlink" Target="https://unece.org/DAM/stats/documents/ece/ces/2017/A5-leaflet_on_climate_change_EN_New.pdf" TargetMode="External"/><Relationship Id="rId36" Type="http://schemas.openxmlformats.org/officeDocument/2006/relationships/oleObject" Target="embeddings/oleObject2.bin"/><Relationship Id="rId57" Type="http://schemas.openxmlformats.org/officeDocument/2006/relationships/image" Target="media/image42.png"/><Relationship Id="rId106" Type="http://schemas.openxmlformats.org/officeDocument/2006/relationships/image" Target="media/image91.png"/><Relationship Id="rId127" Type="http://schemas.openxmlformats.org/officeDocument/2006/relationships/image" Target="media/image112.png"/><Relationship Id="rId10" Type="http://schemas.openxmlformats.org/officeDocument/2006/relationships/image" Target="media/image2.png"/><Relationship Id="rId31" Type="http://schemas.openxmlformats.org/officeDocument/2006/relationships/image" Target="media/image20.png"/><Relationship Id="rId52" Type="http://schemas.openxmlformats.org/officeDocument/2006/relationships/image" Target="media/image37.png"/><Relationship Id="rId73" Type="http://schemas.openxmlformats.org/officeDocument/2006/relationships/image" Target="media/image58.png"/><Relationship Id="rId78" Type="http://schemas.openxmlformats.org/officeDocument/2006/relationships/image" Target="media/image63.png"/><Relationship Id="rId94" Type="http://schemas.openxmlformats.org/officeDocument/2006/relationships/image" Target="media/image79.png"/><Relationship Id="rId99" Type="http://schemas.openxmlformats.org/officeDocument/2006/relationships/image" Target="media/image84.png"/><Relationship Id="rId101" Type="http://schemas.openxmlformats.org/officeDocument/2006/relationships/image" Target="media/image86.png"/><Relationship Id="rId122" Type="http://schemas.openxmlformats.org/officeDocument/2006/relationships/image" Target="media/image107.png"/><Relationship Id="rId143" Type="http://schemas.openxmlformats.org/officeDocument/2006/relationships/image" Target="media/image128.png"/><Relationship Id="rId148" Type="http://schemas.openxmlformats.org/officeDocument/2006/relationships/chart" Target="charts/chart2.xml"/><Relationship Id="rId164" Type="http://schemas.openxmlformats.org/officeDocument/2006/relationships/footer" Target="footer3.xml"/><Relationship Id="rId169" Type="http://schemas.openxmlformats.org/officeDocument/2006/relationships/chart" Target="charts/chart16.xml"/><Relationship Id="rId185" Type="http://schemas.openxmlformats.org/officeDocument/2006/relationships/image" Target="media/image137.png"/><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image" Target="media/image135.png"/><Relationship Id="rId210" Type="http://schemas.openxmlformats.org/officeDocument/2006/relationships/image" Target="media/image152.png"/><Relationship Id="rId26" Type="http://schemas.openxmlformats.org/officeDocument/2006/relationships/image" Target="media/image15.png"/><Relationship Id="rId47" Type="http://schemas.openxmlformats.org/officeDocument/2006/relationships/image" Target="media/image32.png"/><Relationship Id="rId68" Type="http://schemas.openxmlformats.org/officeDocument/2006/relationships/image" Target="media/image53.png"/><Relationship Id="rId89" Type="http://schemas.openxmlformats.org/officeDocument/2006/relationships/image" Target="media/image74.png"/><Relationship Id="rId112" Type="http://schemas.openxmlformats.org/officeDocument/2006/relationships/image" Target="media/image97.png"/><Relationship Id="rId133" Type="http://schemas.openxmlformats.org/officeDocument/2006/relationships/image" Target="media/image118.png"/><Relationship Id="rId154" Type="http://schemas.openxmlformats.org/officeDocument/2006/relationships/chart" Target="charts/chart7.xml"/><Relationship Id="rId175" Type="http://schemas.openxmlformats.org/officeDocument/2006/relationships/image" Target="media/image134.png"/><Relationship Id="rId196" Type="http://schemas.openxmlformats.org/officeDocument/2006/relationships/image" Target="media/image138.png"/><Relationship Id="rId200" Type="http://schemas.openxmlformats.org/officeDocument/2006/relationships/image" Target="media/image142.png"/><Relationship Id="rId16" Type="http://schemas.openxmlformats.org/officeDocument/2006/relationships/image" Target="media/image6.png"/><Relationship Id="rId37" Type="http://schemas.openxmlformats.org/officeDocument/2006/relationships/image" Target="media/image24.png"/><Relationship Id="rId58" Type="http://schemas.openxmlformats.org/officeDocument/2006/relationships/image" Target="media/image43.png"/><Relationship Id="rId79" Type="http://schemas.openxmlformats.org/officeDocument/2006/relationships/image" Target="media/image64.png"/><Relationship Id="rId102" Type="http://schemas.openxmlformats.org/officeDocument/2006/relationships/image" Target="media/image87.png"/><Relationship Id="rId123" Type="http://schemas.openxmlformats.org/officeDocument/2006/relationships/image" Target="media/image108.png"/><Relationship Id="rId144" Type="http://schemas.openxmlformats.org/officeDocument/2006/relationships/image" Target="media/image129.png"/><Relationship Id="rId90" Type="http://schemas.openxmlformats.org/officeDocument/2006/relationships/image" Target="media/image75.png"/><Relationship Id="rId165" Type="http://schemas.openxmlformats.org/officeDocument/2006/relationships/chart" Target="charts/chart12.xml"/><Relationship Id="rId186" Type="http://schemas.openxmlformats.org/officeDocument/2006/relationships/oleObject" Target="embeddings/oleObject8.bin"/><Relationship Id="rId211" Type="http://schemas.openxmlformats.org/officeDocument/2006/relationships/image" Target="media/image153.png"/><Relationship Id="rId27" Type="http://schemas.openxmlformats.org/officeDocument/2006/relationships/image" Target="media/image16.png"/><Relationship Id="rId48" Type="http://schemas.openxmlformats.org/officeDocument/2006/relationships/image" Target="media/image33.png"/><Relationship Id="rId69" Type="http://schemas.openxmlformats.org/officeDocument/2006/relationships/image" Target="media/image54.png"/><Relationship Id="rId113" Type="http://schemas.openxmlformats.org/officeDocument/2006/relationships/image" Target="media/image98.png"/><Relationship Id="rId134" Type="http://schemas.openxmlformats.org/officeDocument/2006/relationships/image" Target="media/image119.png"/><Relationship Id="rId80" Type="http://schemas.openxmlformats.org/officeDocument/2006/relationships/image" Target="media/image65.png"/><Relationship Id="rId155" Type="http://schemas.openxmlformats.org/officeDocument/2006/relationships/chart" Target="charts/chart8.xml"/><Relationship Id="rId176" Type="http://schemas.openxmlformats.org/officeDocument/2006/relationships/chart" Target="charts/chart21.xml"/><Relationship Id="rId197" Type="http://schemas.openxmlformats.org/officeDocument/2006/relationships/image" Target="media/image139.png"/><Relationship Id="rId201" Type="http://schemas.openxmlformats.org/officeDocument/2006/relationships/image" Target="media/image143.png"/><Relationship Id="rId17" Type="http://schemas.openxmlformats.org/officeDocument/2006/relationships/header" Target="header1.xml"/><Relationship Id="rId38" Type="http://schemas.openxmlformats.org/officeDocument/2006/relationships/oleObject" Target="embeddings/oleObject3.bin"/><Relationship Id="rId59" Type="http://schemas.openxmlformats.org/officeDocument/2006/relationships/image" Target="media/image44.png"/><Relationship Id="rId103" Type="http://schemas.openxmlformats.org/officeDocument/2006/relationships/image" Target="media/image88.png"/><Relationship Id="rId124" Type="http://schemas.openxmlformats.org/officeDocument/2006/relationships/image" Target="media/image109.png"/><Relationship Id="rId70" Type="http://schemas.openxmlformats.org/officeDocument/2006/relationships/image" Target="media/image55.png"/><Relationship Id="rId91" Type="http://schemas.openxmlformats.org/officeDocument/2006/relationships/image" Target="media/image76.png"/><Relationship Id="rId145" Type="http://schemas.openxmlformats.org/officeDocument/2006/relationships/image" Target="media/image130.png"/><Relationship Id="rId166" Type="http://schemas.openxmlformats.org/officeDocument/2006/relationships/chart" Target="charts/chart13.xml"/><Relationship Id="rId187" Type="http://schemas.openxmlformats.org/officeDocument/2006/relationships/oleObject" Target="embeddings/oleObject9.bin"/><Relationship Id="rId1" Type="http://schemas.openxmlformats.org/officeDocument/2006/relationships/customXml" Target="../customXml/item1.xml"/><Relationship Id="rId212" Type="http://schemas.openxmlformats.org/officeDocument/2006/relationships/fontTable" Target="fontTable.xml"/><Relationship Id="rId28" Type="http://schemas.openxmlformats.org/officeDocument/2006/relationships/image" Target="media/image17.png"/><Relationship Id="rId49" Type="http://schemas.openxmlformats.org/officeDocument/2006/relationships/image" Target="media/image34.png"/><Relationship Id="rId114" Type="http://schemas.openxmlformats.org/officeDocument/2006/relationships/image" Target="media/image99.png"/><Relationship Id="rId60" Type="http://schemas.openxmlformats.org/officeDocument/2006/relationships/image" Target="media/image45.png"/><Relationship Id="rId81" Type="http://schemas.openxmlformats.org/officeDocument/2006/relationships/image" Target="media/image66.png"/><Relationship Id="rId135" Type="http://schemas.openxmlformats.org/officeDocument/2006/relationships/image" Target="media/image120.png"/><Relationship Id="rId156" Type="http://schemas.openxmlformats.org/officeDocument/2006/relationships/chart" Target="charts/chart9.xml"/><Relationship Id="rId177" Type="http://schemas.openxmlformats.org/officeDocument/2006/relationships/chart" Target="charts/chart22.xml"/><Relationship Id="rId198" Type="http://schemas.openxmlformats.org/officeDocument/2006/relationships/image" Target="media/image140.png"/><Relationship Id="rId202" Type="http://schemas.openxmlformats.org/officeDocument/2006/relationships/image" Target="media/image144.png"/><Relationship Id="rId18" Type="http://schemas.openxmlformats.org/officeDocument/2006/relationships/image" Target="media/image7.png"/><Relationship Id="rId39" Type="http://schemas.openxmlformats.org/officeDocument/2006/relationships/image" Target="media/image25.png"/><Relationship Id="rId50" Type="http://schemas.openxmlformats.org/officeDocument/2006/relationships/image" Target="media/image35.png"/><Relationship Id="rId104" Type="http://schemas.openxmlformats.org/officeDocument/2006/relationships/image" Target="media/image89.png"/><Relationship Id="rId125" Type="http://schemas.openxmlformats.org/officeDocument/2006/relationships/image" Target="media/image110.png"/><Relationship Id="rId146" Type="http://schemas.openxmlformats.org/officeDocument/2006/relationships/image" Target="media/image131.png"/><Relationship Id="rId167" Type="http://schemas.openxmlformats.org/officeDocument/2006/relationships/chart" Target="charts/chart14.xml"/><Relationship Id="rId188" Type="http://schemas.openxmlformats.org/officeDocument/2006/relationships/oleObject" Target="embeddings/oleObject10.bin"/><Relationship Id="rId71" Type="http://schemas.openxmlformats.org/officeDocument/2006/relationships/image" Target="media/image56.png"/><Relationship Id="rId92" Type="http://schemas.openxmlformats.org/officeDocument/2006/relationships/image" Target="media/image77.png"/><Relationship Id="rId21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8.png"/><Relationship Id="rId40" Type="http://schemas.openxmlformats.org/officeDocument/2006/relationships/oleObject" Target="embeddings/oleObject4.bin"/><Relationship Id="rId115" Type="http://schemas.openxmlformats.org/officeDocument/2006/relationships/image" Target="media/image100.png"/><Relationship Id="rId136" Type="http://schemas.openxmlformats.org/officeDocument/2006/relationships/image" Target="media/image121.png"/><Relationship Id="rId157" Type="http://schemas.openxmlformats.org/officeDocument/2006/relationships/chart" Target="charts/chart10.xml"/><Relationship Id="rId178" Type="http://schemas.openxmlformats.org/officeDocument/2006/relationships/chart" Target="charts/chart23.xml"/><Relationship Id="rId61" Type="http://schemas.openxmlformats.org/officeDocument/2006/relationships/image" Target="media/image46.png"/><Relationship Id="rId82" Type="http://schemas.openxmlformats.org/officeDocument/2006/relationships/image" Target="media/image67.png"/><Relationship Id="rId199" Type="http://schemas.openxmlformats.org/officeDocument/2006/relationships/image" Target="media/image141.png"/><Relationship Id="rId203" Type="http://schemas.openxmlformats.org/officeDocument/2006/relationships/image" Target="media/image145.png"/></Relationships>
</file>

<file path=word/_rels/footnotes.xml.rels><?xml version="1.0" encoding="UTF-8" standalone="yes"?>
<Relationships xmlns="http://schemas.openxmlformats.org/package/2006/relationships"><Relationship Id="rId8" Type="http://schemas.openxmlformats.org/officeDocument/2006/relationships/hyperlink" Target="https://www.undrr.org/publication/sendai-framework-disaster-risk-reduction-2015-2030" TargetMode="External"/><Relationship Id="rId13" Type="http://schemas.openxmlformats.org/officeDocument/2006/relationships/hyperlink" Target="https://unsdg.un.org/2030-agenda/universal-values/leave-no-one-behind" TargetMode="External"/><Relationship Id="rId18" Type="http://schemas.openxmlformats.org/officeDocument/2006/relationships/hyperlink" Target="https://unstats.un.org/sdgs/metadata/files/Metadata-11-01-01.pdf" TargetMode="External"/><Relationship Id="rId3" Type="http://schemas.openxmlformats.org/officeDocument/2006/relationships/hyperlink" Target="https://unstats.un.org/sdgs/indicators/indicators-list/" TargetMode="External"/><Relationship Id="rId7" Type="http://schemas.openxmlformats.org/officeDocument/2006/relationships/hyperlink" Target="https://unstats.un.org/sdgs/dataportal" TargetMode="External"/><Relationship Id="rId12" Type="http://schemas.openxmlformats.org/officeDocument/2006/relationships/hyperlink" Target="https://unstats.un.org/unsd/envstats/fdes/fdes_eges9.cshtml" TargetMode="External"/><Relationship Id="rId17" Type="http://schemas.openxmlformats.org/officeDocument/2006/relationships/hyperlink" Target="https://unstats.un.org/sdgs/metadata/files/Metadata-07-01-01.pdf" TargetMode="External"/><Relationship Id="rId2" Type="http://schemas.openxmlformats.org/officeDocument/2006/relationships/hyperlink" Target="https://unstats.un.org/sdgs/metadata/" TargetMode="External"/><Relationship Id="rId16" Type="http://schemas.openxmlformats.org/officeDocument/2006/relationships/hyperlink" Target="https://unstats.un.org/sdgs/metadata/files/Metadata-06-02-01a.pdf" TargetMode="External"/><Relationship Id="rId20" Type="http://schemas.openxmlformats.org/officeDocument/2006/relationships/hyperlink" Target="https://www.who.int/data/gho/data/themes/air-pollution" TargetMode="External"/><Relationship Id="rId1" Type="http://schemas.openxmlformats.org/officeDocument/2006/relationships/hyperlink" Target="https://undocs.org/A/RES/71/313" TargetMode="External"/><Relationship Id="rId6" Type="http://schemas.openxmlformats.org/officeDocument/2006/relationships/hyperlink" Target="https://unstats.un.org/sdgs/report/2022/" TargetMode="External"/><Relationship Id="rId11" Type="http://schemas.openxmlformats.org/officeDocument/2006/relationships/hyperlink" Target="https://unstats.un.org/unsd/statcom/53rd-session/documents/BG-3m-Globalsetandmetadata-E.pdf" TargetMode="External"/><Relationship Id="rId5" Type="http://schemas.openxmlformats.org/officeDocument/2006/relationships/hyperlink" Target="https://unstats.un.org/sdgs/iaeg-sdgs/tier-classification/" TargetMode="External"/><Relationship Id="rId15" Type="http://schemas.openxmlformats.org/officeDocument/2006/relationships/hyperlink" Target="https://unstats.un.org/sdgs/dataportal" TargetMode="External"/><Relationship Id="rId10" Type="http://schemas.openxmlformats.org/officeDocument/2006/relationships/hyperlink" Target="https://unstats.un.org/unsd/statcom/53rd-session/side-events/22022022-M-global-set-of-climate-change-statistics-and-indicators" TargetMode="External"/><Relationship Id="rId19" Type="http://schemas.openxmlformats.org/officeDocument/2006/relationships/hyperlink" Target="https://doi.org/10.3389/ijph.2021.1604465" TargetMode="External"/><Relationship Id="rId4" Type="http://schemas.openxmlformats.org/officeDocument/2006/relationships/hyperlink" Target="https://unstats.un.org/sdgs/files/Tier%20Classification%20of%20SDG%20Indicators_9%20Jun%202022_web.pdf" TargetMode="External"/><Relationship Id="rId9" Type="http://schemas.openxmlformats.org/officeDocument/2006/relationships/hyperlink" Target="https://unece.org/sites/default/files/2021-08/CES_Set_Core_CCR_Indicators-Report.pdf" TargetMode="External"/><Relationship Id="rId14" Type="http://schemas.openxmlformats.org/officeDocument/2006/relationships/hyperlink" Target="https://unstats.un.org/sdgs/metadata/files/Metadata-06-01-01.pdf" TargetMode="Externa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D:\Thanh%20Tu\Environmental\General\Italia_Project\2023\Data_Chards_All\GRAPH-UNSD-1.xlsx" TargetMode="External"/></Relationships>
</file>

<file path=word/charts/_rels/chart10.xml.rels><?xml version="1.0" encoding="UTF-8" standalone="yes"?>
<Relationships xmlns="http://schemas.openxmlformats.org/package/2006/relationships"><Relationship Id="rId3" Type="http://schemas.microsoft.com/office/2011/relationships/chartStyle" Target="style10.xml"/><Relationship Id="rId2" Type="http://schemas.microsoft.com/office/2011/relationships/chartColorStyle" Target="colors10.xml"/><Relationship Id="rId1" Type="http://schemas.openxmlformats.org/officeDocument/2006/relationships/oleObject" Target="file:///D:\2022\Nh&#243;m%20MT\metadata%20card\Metadata%20card%20ho&#224;n%20ch&#7881;nh\card%20th&#225;ng%207\Card%2040,41,42,27%20UNSD%20Thao%203.11\UNSD%2027.xlsx" TargetMode="External"/></Relationships>
</file>

<file path=word/charts/_rels/chart11.xml.rels><?xml version="1.0" encoding="UTF-8" standalone="yes"?>
<Relationships xmlns="http://schemas.openxmlformats.org/package/2006/relationships"><Relationship Id="rId3" Type="http://schemas.microsoft.com/office/2011/relationships/chartStyle" Target="style11.xml"/><Relationship Id="rId2" Type="http://schemas.microsoft.com/office/2011/relationships/chartColorStyle" Target="colors11.xml"/><Relationship Id="rId1" Type="http://schemas.openxmlformats.org/officeDocument/2006/relationships/oleObject" Target="file:///D:\2022\Nh&#243;m%20MT\metadata%20card\Metadata%20card%20ho&#224;n%20ch&#7881;nh\card%20th&#225;ng%207\Card%2040,41,42,27%20UNSD%20Thao%203.11\UNSD%2027.xlsx" TargetMode="External"/></Relationships>
</file>

<file path=word/charts/_rels/chart12.xml.rels><?xml version="1.0" encoding="UTF-8" standalone="yes"?>
<Relationships xmlns="http://schemas.openxmlformats.org/package/2006/relationships"><Relationship Id="rId3" Type="http://schemas.microsoft.com/office/2011/relationships/chartStyle" Target="style12.xml"/><Relationship Id="rId2" Type="http://schemas.microsoft.com/office/2011/relationships/chartColorStyle" Target="colors12.xml"/><Relationship Id="rId1" Type="http://schemas.openxmlformats.org/officeDocument/2006/relationships/oleObject" Target="file:///D:\2023\D&#7920;%20&#225;n%20&#221;\Card%2040,41,42,27%20UNSD%20Thao%203.11\UNSD%2040.xlsx" TargetMode="External"/></Relationships>
</file>

<file path=word/charts/_rels/chart13.xml.rels><?xml version="1.0" encoding="UTF-8" standalone="yes"?>
<Relationships xmlns="http://schemas.openxmlformats.org/package/2006/relationships"><Relationship Id="rId3" Type="http://schemas.microsoft.com/office/2011/relationships/chartStyle" Target="style13.xml"/><Relationship Id="rId2" Type="http://schemas.microsoft.com/office/2011/relationships/chartColorStyle" Target="colors13.xml"/><Relationship Id="rId1" Type="http://schemas.openxmlformats.org/officeDocument/2006/relationships/oleObject" Target="file:///D:\2023\D&#7920;%20&#225;n%20&#221;\Card%2040,41,42,27%20UNSD%20Thao%203.11\UNSD%2040.xlsx" TargetMode="External"/></Relationships>
</file>

<file path=word/charts/_rels/chart14.xml.rels><?xml version="1.0" encoding="UTF-8" standalone="yes"?>
<Relationships xmlns="http://schemas.openxmlformats.org/package/2006/relationships"><Relationship Id="rId3" Type="http://schemas.microsoft.com/office/2011/relationships/chartStyle" Target="style14.xml"/><Relationship Id="rId2" Type="http://schemas.microsoft.com/office/2011/relationships/chartColorStyle" Target="colors14.xml"/><Relationship Id="rId1" Type="http://schemas.openxmlformats.org/officeDocument/2006/relationships/oleObject" Target="file:///D:\2022\Nh&#243;m%20MT\metadata%20card\s&#7889;%20li&#7879;u%201.4.2022\2_Data%20CC_Hong_2.8.2022%20&#273;&#227;%20bs%20thien%20tai%202020,2021.xlsx" TargetMode="External"/></Relationships>
</file>

<file path=word/charts/_rels/chart15.xml.rels><?xml version="1.0" encoding="UTF-8" standalone="yes"?>
<Relationships xmlns="http://schemas.openxmlformats.org/package/2006/relationships"><Relationship Id="rId3" Type="http://schemas.microsoft.com/office/2011/relationships/chartStyle" Target="style15.xml"/><Relationship Id="rId2" Type="http://schemas.microsoft.com/office/2011/relationships/chartColorStyle" Target="colors15.xml"/><Relationship Id="rId1" Type="http://schemas.openxmlformats.org/officeDocument/2006/relationships/oleObject" Target="file:///D:\2022\Nh&#243;m%20MT\metadata%20card\s&#7889;%20li&#7879;u%201.4.2022\2_Data%20CC_Hong_2.8.2022%20&#273;&#227;%20bs%20thien%20tai%202020,2021.xlsx" TargetMode="External"/></Relationships>
</file>

<file path=word/charts/_rels/chart16.xml.rels><?xml version="1.0" encoding="UTF-8" standalone="yes"?>
<Relationships xmlns="http://schemas.openxmlformats.org/package/2006/relationships"><Relationship Id="rId3" Type="http://schemas.microsoft.com/office/2011/relationships/chartStyle" Target="style16.xml"/><Relationship Id="rId2" Type="http://schemas.microsoft.com/office/2011/relationships/chartColorStyle" Target="colors16.xml"/><Relationship Id="rId1" Type="http://schemas.openxmlformats.org/officeDocument/2006/relationships/oleObject" Target="file:///C:\Users\Administrator\Desktop\31.10%20-%2004.11%20Giovana\Relevant\chart%20UNSD%2035.xlsx" TargetMode="External"/></Relationships>
</file>

<file path=word/charts/_rels/chart17.xml.rels><?xml version="1.0" encoding="UTF-8" standalone="yes"?>
<Relationships xmlns="http://schemas.openxmlformats.org/package/2006/relationships"><Relationship Id="rId3" Type="http://schemas.microsoft.com/office/2011/relationships/chartStyle" Target="style17.xml"/><Relationship Id="rId2" Type="http://schemas.microsoft.com/office/2011/relationships/chartColorStyle" Target="colors17.xml"/><Relationship Id="rId1" Type="http://schemas.openxmlformats.org/officeDocument/2006/relationships/oleObject" Target="file:///C:\Users\Administrator\Desktop\31.10%20-%2004.11%20Giovana\Relevant\chart%20UNSD%2035.xlsx" TargetMode="External"/></Relationships>
</file>

<file path=word/charts/_rels/chart18.xml.rels><?xml version="1.0" encoding="UTF-8" standalone="yes"?>
<Relationships xmlns="http://schemas.openxmlformats.org/package/2006/relationships"><Relationship Id="rId3" Type="http://schemas.microsoft.com/office/2011/relationships/chartStyle" Target="style18.xml"/><Relationship Id="rId2" Type="http://schemas.microsoft.com/office/2011/relationships/chartColorStyle" Target="colors18.xml"/><Relationship Id="rId1" Type="http://schemas.openxmlformats.org/officeDocument/2006/relationships/oleObject" Target="file:///C:\Users\Administrator\Desktop\31.10%20-%2004.11%20Giovana\Relevant\chart%20UNSD%2035.xlsx" TargetMode="External"/></Relationships>
</file>

<file path=word/charts/_rels/chart19.xml.rels><?xml version="1.0" encoding="UTF-8" standalone="yes"?>
<Relationships xmlns="http://schemas.openxmlformats.org/package/2006/relationships"><Relationship Id="rId3" Type="http://schemas.microsoft.com/office/2011/relationships/chartStyle" Target="style19.xml"/><Relationship Id="rId2" Type="http://schemas.microsoft.com/office/2011/relationships/chartColorStyle" Target="colors19.xml"/><Relationship Id="rId1" Type="http://schemas.openxmlformats.org/officeDocument/2006/relationships/oleObject" Target="file:///D:\Thanh%20Tu\Environmental\General\Italia_Project\2023\Data_Chards_All\Nh&#7901;%20&#272;Hanh_Card53..xlsx" TargetMode="External"/></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file:///D:\Thanh%20Tu\Environmental\General\Italia_Project\2023\Data_Chards_All\GRAPH-UNSD-3.xlsx" TargetMode="External"/></Relationships>
</file>

<file path=word/charts/_rels/chart20.xml.rels><?xml version="1.0" encoding="UTF-8" standalone="yes"?>
<Relationships xmlns="http://schemas.openxmlformats.org/package/2006/relationships"><Relationship Id="rId3" Type="http://schemas.microsoft.com/office/2011/relationships/chartStyle" Target="style20.xml"/><Relationship Id="rId2" Type="http://schemas.microsoft.com/office/2011/relationships/chartColorStyle" Target="colors20.xml"/><Relationship Id="rId1" Type="http://schemas.openxmlformats.org/officeDocument/2006/relationships/oleObject" Target="file:///D:\Thanh%20Tu\Environmental\General\Italia_Project\2023\Data_Chards_All\FIGURE_UNSD_65.xlsx" TargetMode="External"/></Relationships>
</file>

<file path=word/charts/_rels/chart21.xml.rels><?xml version="1.0" encoding="UTF-8" standalone="yes"?>
<Relationships xmlns="http://schemas.openxmlformats.org/package/2006/relationships"><Relationship Id="rId3" Type="http://schemas.microsoft.com/office/2011/relationships/chartStyle" Target="style21.xml"/><Relationship Id="rId2" Type="http://schemas.microsoft.com/office/2011/relationships/chartColorStyle" Target="colors21.xml"/><Relationship Id="rId1" Type="http://schemas.openxmlformats.org/officeDocument/2006/relationships/oleObject" Target="file:///C:\Users\pxluo\Box\XHMT\TK%20MT\ISTAT\2022\31.10%20-%2004.11%20Giovana\UNSD%2099.xlsx" TargetMode="External"/></Relationships>
</file>

<file path=word/charts/_rels/chart22.xml.rels><?xml version="1.0" encoding="UTF-8" standalone="yes"?>
<Relationships xmlns="http://schemas.openxmlformats.org/package/2006/relationships"><Relationship Id="rId3" Type="http://schemas.microsoft.com/office/2011/relationships/chartStyle" Target="style22.xml"/><Relationship Id="rId2" Type="http://schemas.microsoft.com/office/2011/relationships/chartColorStyle" Target="colors22.xml"/><Relationship Id="rId1" Type="http://schemas.openxmlformats.org/officeDocument/2006/relationships/oleObject" Target="file:///C:\Users\pxluo\Desktop\31.01.2023\Copy%20of%20UNSD%20101.xlsx" TargetMode="External"/></Relationships>
</file>

<file path=word/charts/_rels/chart23.xml.rels><?xml version="1.0" encoding="UTF-8" standalone="yes"?>
<Relationships xmlns="http://schemas.openxmlformats.org/package/2006/relationships"><Relationship Id="rId3" Type="http://schemas.microsoft.com/office/2011/relationships/chartStyle" Target="style23.xml"/><Relationship Id="rId2" Type="http://schemas.microsoft.com/office/2011/relationships/chartColorStyle" Target="colors23.xml"/><Relationship Id="rId1" Type="http://schemas.openxmlformats.org/officeDocument/2006/relationships/oleObject" Target="file:///D:\2023\D&#7920;%20&#225;n%20&#221;\Card%2040,41,42,27%20UNSD%20Thao%203.11\UNSD%20125.xlsx" TargetMode="External"/></Relationships>
</file>

<file path=word/charts/_rels/chart24.xml.rels><?xml version="1.0" encoding="UTF-8" standalone="yes"?>
<Relationships xmlns="http://schemas.openxmlformats.org/package/2006/relationships"><Relationship Id="rId3" Type="http://schemas.microsoft.com/office/2011/relationships/chartStyle" Target="style24.xml"/><Relationship Id="rId2" Type="http://schemas.microsoft.com/office/2011/relationships/chartColorStyle" Target="colors24.xml"/><Relationship Id="rId1" Type="http://schemas.openxmlformats.org/officeDocument/2006/relationships/oleObject" Target="file:///D:\2023\D&#7920;%20&#225;n%20&#221;\Card%2040,41,42,27%20UNSD%20Thao%203.11\UNSD%20125.xlsx" TargetMode="External"/></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oleObject" Target="file:///C:\Users\pxluo\AppData\Local\Temp\Rar$DIa8904.15551\GRAPH-UNSD-5.xlsx" TargetMode="External"/></Relationships>
</file>

<file path=word/charts/_rels/chart4.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3" Type="http://schemas.microsoft.com/office/2011/relationships/chartStyle" Target="style5.xml"/><Relationship Id="rId2" Type="http://schemas.microsoft.com/office/2011/relationships/chartColorStyle" Target="colors5.xml"/><Relationship Id="rId1" Type="http://schemas.openxmlformats.org/officeDocument/2006/relationships/oleObject" Target="file:///C:\Users\Administrator\Desktop\chart%20UNSD%209.xlsx" TargetMode="External"/></Relationships>
</file>

<file path=word/charts/_rels/chart6.xml.rels><?xml version="1.0" encoding="UTF-8" standalone="yes"?>
<Relationships xmlns="http://schemas.openxmlformats.org/package/2006/relationships"><Relationship Id="rId3" Type="http://schemas.microsoft.com/office/2011/relationships/chartStyle" Target="style6.xml"/><Relationship Id="rId2" Type="http://schemas.microsoft.com/office/2011/relationships/chartColorStyle" Target="colors6.xml"/><Relationship Id="rId1" Type="http://schemas.openxmlformats.org/officeDocument/2006/relationships/oleObject" Target="file:///C:\Users\Administrator\Desktop\31.10%20-%2004.11%20Giovana\Relevant\Nang%20luong%20ho%20GD%202020_update.xlsx" TargetMode="External"/></Relationships>
</file>

<file path=word/charts/_rels/chart7.xml.rels><?xml version="1.0" encoding="UTF-8" standalone="yes"?>
<Relationships xmlns="http://schemas.openxmlformats.org/package/2006/relationships"><Relationship Id="rId3" Type="http://schemas.microsoft.com/office/2011/relationships/chartStyle" Target="style7.xml"/><Relationship Id="rId2" Type="http://schemas.microsoft.com/office/2011/relationships/chartColorStyle" Target="colors7.xml"/><Relationship Id="rId1" Type="http://schemas.openxmlformats.org/officeDocument/2006/relationships/oleObject" Target="file:///D:\Thanh%20Tu\Environmental\General\Italia_Project\2023\Data_Chards_All\FIGURE_UNSD_17.xlsx" TargetMode="External"/></Relationships>
</file>

<file path=word/charts/_rels/chart8.xml.rels><?xml version="1.0" encoding="UTF-8" standalone="yes"?>
<Relationships xmlns="http://schemas.openxmlformats.org/package/2006/relationships"><Relationship Id="rId3" Type="http://schemas.microsoft.com/office/2011/relationships/chartStyle" Target="style8.xml"/><Relationship Id="rId2" Type="http://schemas.microsoft.com/office/2011/relationships/chartColorStyle" Target="colors8.xml"/><Relationship Id="rId1" Type="http://schemas.openxmlformats.org/officeDocument/2006/relationships/oleObject" Target="file:///D:\Thanh%20Tu\Environmental\General\Italia_Project\2023\Data_Chards_All\GRAPH-UNSD-18.xlsx" TargetMode="External"/></Relationships>
</file>

<file path=word/charts/_rels/chart9.xml.rels><?xml version="1.0" encoding="UTF-8" standalone="yes"?>
<Relationships xmlns="http://schemas.openxmlformats.org/package/2006/relationships"><Relationship Id="rId3" Type="http://schemas.microsoft.com/office/2011/relationships/chartStyle" Target="style9.xml"/><Relationship Id="rId2" Type="http://schemas.microsoft.com/office/2011/relationships/chartColorStyle" Target="colors9.xml"/><Relationship Id="rId1" Type="http://schemas.openxmlformats.org/officeDocument/2006/relationships/oleObject" Target="file:///D:\2022\Nh&#243;m%20MT\metadata%20card\Metadata%20card%20ho&#224;n%20ch&#7881;nh\card%20th&#225;ng%207\Card%2040,41,42,27%20UNSD%20Thao%203.11\UNSD%202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[1]Sheet1!#REF!</c:f>
              <c:numCache>
                <c:formatCode>General</c:formatCode>
                <c:ptCount val="5"/>
                <c:pt idx="0">
                  <c:v>103.8</c:v>
                </c:pt>
                <c:pt idx="1">
                  <c:v>150.9</c:v>
                </c:pt>
                <c:pt idx="2">
                  <c:v>252.7</c:v>
                </c:pt>
                <c:pt idx="3">
                  <c:v>283.89999999999998</c:v>
                </c:pt>
                <c:pt idx="4">
                  <c:v>316.7</c:v>
                </c:pt>
              </c:numCache>
            </c:numRef>
          </c:val>
          <c:smooth val="0"/>
          <c:extLst xmlns:c16r2="http://schemas.microsoft.com/office/drawing/2015/06/chart">
            <c:ext xmlns:c16="http://schemas.microsoft.com/office/drawing/2014/chart" uri="{C3380CC4-5D6E-409C-BE32-E72D297353CC}">
              <c16:uniqueId val="{00000000-629B-4E00-B4F8-C7F8964B84FD}"/>
            </c:ext>
            <c:ext xmlns:c15="http://schemas.microsoft.com/office/drawing/2012/chart" uri="{02D57815-91ED-43cb-92C2-25804820EDAC}">
              <c15:filteredSeriesTitle>
                <c15:tx>
                  <c:strRef>
                    <c:extLst xmlns:c16="http://schemas.microsoft.com/office/drawing/2014/chart" xmlns:c16r2="http://schemas.microsoft.com/office/drawing/2015/06/chart">
                      <c:ext uri="{02D57815-91ED-43cb-92C2-25804820EDAC}">
                        <c15:formulaRef>
                          <c15:sqref>[1]Sheet1!#REF!</c15:sqref>
                        </c15:formulaRef>
                      </c:ext>
                    </c:extLst>
                    <c:strCache>
                      <c:ptCount val="1"/>
                      <c:pt idx="0">
                        <c:v>Total greenhouse gas emissions (Millions tons of CO2 equivalent)</c:v>
                      </c:pt>
                    </c:strCache>
                  </c:strRef>
                </c15:tx>
              </c15:filteredSeriesTitle>
            </c:ext>
            <c:ext xmlns:c15="http://schemas.microsoft.com/office/drawing/2012/chart" uri="{02D57815-91ED-43cb-92C2-25804820EDAC}">
              <c15:filteredCategoryTitle>
                <c15:cat>
                  <c:multiLvlStrRef>
                    <c:extLst xmlns:c16r2="http://schemas.microsoft.com/office/drawing/2015/06/chart">
                      <c:ext uri="{02D57815-91ED-43cb-92C2-25804820EDAC}">
                        <c15:formulaRef>
                          <c15:sqref>[1]Sheet1!#REF!</c15:sqref>
                        </c15:formulaRef>
                      </c:ext>
                    </c:extLst>
                  </c:multiLvlStrRef>
                </c15:cat>
              </c15:filteredCategoryTitle>
            </c:ext>
          </c:extLst>
        </c:ser>
        <c:dLbls>
          <c:showLegendKey val="0"/>
          <c:showVal val="0"/>
          <c:showCatName val="0"/>
          <c:showSerName val="0"/>
          <c:showPercent val="0"/>
          <c:showBubbleSize val="0"/>
        </c:dLbls>
        <c:marker val="1"/>
        <c:smooth val="0"/>
        <c:axId val="62604800"/>
        <c:axId val="66504960"/>
      </c:lineChart>
      <c:catAx>
        <c:axId val="62604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504960"/>
        <c:crosses val="autoZero"/>
        <c:auto val="1"/>
        <c:lblAlgn val="ctr"/>
        <c:lblOffset val="100"/>
        <c:noMultiLvlLbl val="0"/>
      </c:catAx>
      <c:valAx>
        <c:axId val="6650496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60480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'!$B$18</c:f>
              <c:strCache>
                <c:ptCount val="1"/>
                <c:pt idx="0">
                  <c:v>Red River Delta</c:v>
                </c:pt>
              </c:strCache>
            </c:strRef>
          </c:tx>
          <c:spPr>
            <a:solidFill>
              <a:schemeClr val="accent1"/>
            </a:solidFill>
            <a:ln>
              <a:noFill/>
            </a:ln>
            <a:effectLst/>
          </c:spPr>
          <c:invertIfNegative val="0"/>
          <c:cat>
            <c:numRef>
              <c:f>'Figure '!$C$16:$I$16</c:f>
              <c:numCache>
                <c:formatCode>General</c:formatCode>
                <c:ptCount val="7"/>
                <c:pt idx="0">
                  <c:v>2015</c:v>
                </c:pt>
                <c:pt idx="1">
                  <c:v>2016</c:v>
                </c:pt>
                <c:pt idx="2">
                  <c:v>2017</c:v>
                </c:pt>
                <c:pt idx="3">
                  <c:v>2018</c:v>
                </c:pt>
                <c:pt idx="4">
                  <c:v>2019</c:v>
                </c:pt>
                <c:pt idx="5">
                  <c:v>2020</c:v>
                </c:pt>
                <c:pt idx="6">
                  <c:v>2021</c:v>
                </c:pt>
              </c:numCache>
            </c:numRef>
          </c:cat>
          <c:val>
            <c:numRef>
              <c:f>'Figure '!$C$18:$I$18</c:f>
              <c:numCache>
                <c:formatCode>_(* #\.##00_);_(* \(#\.##00\);_(* "-"??_);_(@_)</c:formatCode>
                <c:ptCount val="7"/>
                <c:pt idx="0">
                  <c:v>7147.1100000000006</c:v>
                </c:pt>
                <c:pt idx="1">
                  <c:v>167530.31</c:v>
                </c:pt>
                <c:pt idx="2">
                  <c:v>158578.86099999998</c:v>
                </c:pt>
                <c:pt idx="3">
                  <c:v>76556.799999999988</c:v>
                </c:pt>
                <c:pt idx="4">
                  <c:v>20</c:v>
                </c:pt>
                <c:pt idx="5">
                  <c:v>12583.6</c:v>
                </c:pt>
                <c:pt idx="6">
                  <c:v>21935.59</c:v>
                </c:pt>
              </c:numCache>
            </c:numRef>
          </c:val>
          <c:extLst xmlns:c16r2="http://schemas.microsoft.com/office/drawing/2015/06/chart">
            <c:ext xmlns:c16="http://schemas.microsoft.com/office/drawing/2014/chart" uri="{C3380CC4-5D6E-409C-BE32-E72D297353CC}">
              <c16:uniqueId val="{00000000-4C63-409B-8663-862E13802E0C}"/>
            </c:ext>
          </c:extLst>
        </c:ser>
        <c:ser>
          <c:idx val="1"/>
          <c:order val="1"/>
          <c:tx>
            <c:strRef>
              <c:f>'Figure '!$B$19</c:f>
              <c:strCache>
                <c:ptCount val="1"/>
                <c:pt idx="0">
                  <c:v>Northern midlands and Mountain areas</c:v>
                </c:pt>
              </c:strCache>
            </c:strRef>
          </c:tx>
          <c:spPr>
            <a:solidFill>
              <a:schemeClr val="accent2"/>
            </a:solidFill>
            <a:ln>
              <a:noFill/>
            </a:ln>
            <a:effectLst/>
          </c:spPr>
          <c:invertIfNegative val="0"/>
          <c:cat>
            <c:numRef>
              <c:f>'Figure '!$C$16:$I$16</c:f>
              <c:numCache>
                <c:formatCode>General</c:formatCode>
                <c:ptCount val="7"/>
                <c:pt idx="0">
                  <c:v>2015</c:v>
                </c:pt>
                <c:pt idx="1">
                  <c:v>2016</c:v>
                </c:pt>
                <c:pt idx="2">
                  <c:v>2017</c:v>
                </c:pt>
                <c:pt idx="3">
                  <c:v>2018</c:v>
                </c:pt>
                <c:pt idx="4">
                  <c:v>2019</c:v>
                </c:pt>
                <c:pt idx="5">
                  <c:v>2020</c:v>
                </c:pt>
                <c:pt idx="6">
                  <c:v>2021</c:v>
                </c:pt>
              </c:numCache>
            </c:numRef>
          </c:cat>
          <c:val>
            <c:numRef>
              <c:f>'Figure '!$C$19:$I$19</c:f>
              <c:numCache>
                <c:formatCode>_(* #\.##00_);_(* \(#\.##00\);_(* "-"??_);_(@_)</c:formatCode>
                <c:ptCount val="7"/>
                <c:pt idx="0">
                  <c:v>24385.281999999999</c:v>
                </c:pt>
                <c:pt idx="1">
                  <c:v>20197.647499999999</c:v>
                </c:pt>
                <c:pt idx="2">
                  <c:v>14927.170000000002</c:v>
                </c:pt>
                <c:pt idx="3">
                  <c:v>18804.531999999999</c:v>
                </c:pt>
                <c:pt idx="4">
                  <c:v>4750.8819999999987</c:v>
                </c:pt>
                <c:pt idx="5">
                  <c:v>10507.153</c:v>
                </c:pt>
                <c:pt idx="6">
                  <c:v>4257.1369999999997</c:v>
                </c:pt>
              </c:numCache>
            </c:numRef>
          </c:val>
          <c:extLst xmlns:c16r2="http://schemas.microsoft.com/office/drawing/2015/06/chart">
            <c:ext xmlns:c16="http://schemas.microsoft.com/office/drawing/2014/chart" uri="{C3380CC4-5D6E-409C-BE32-E72D297353CC}">
              <c16:uniqueId val="{00000001-4C63-409B-8663-862E13802E0C}"/>
            </c:ext>
          </c:extLst>
        </c:ser>
        <c:ser>
          <c:idx val="2"/>
          <c:order val="2"/>
          <c:tx>
            <c:strRef>
              <c:f>'Figure '!$B$20</c:f>
              <c:strCache>
                <c:ptCount val="1"/>
                <c:pt idx="0">
                  <c:v>Northern Central area and Central coastal area</c:v>
                </c:pt>
              </c:strCache>
            </c:strRef>
          </c:tx>
          <c:spPr>
            <a:solidFill>
              <a:schemeClr val="accent3"/>
            </a:solidFill>
            <a:ln>
              <a:noFill/>
            </a:ln>
            <a:effectLst/>
          </c:spPr>
          <c:invertIfNegative val="0"/>
          <c:cat>
            <c:numRef>
              <c:f>'Figure '!$C$16:$I$16</c:f>
              <c:numCache>
                <c:formatCode>General</c:formatCode>
                <c:ptCount val="7"/>
                <c:pt idx="0">
                  <c:v>2015</c:v>
                </c:pt>
                <c:pt idx="1">
                  <c:v>2016</c:v>
                </c:pt>
                <c:pt idx="2">
                  <c:v>2017</c:v>
                </c:pt>
                <c:pt idx="3">
                  <c:v>2018</c:v>
                </c:pt>
                <c:pt idx="4">
                  <c:v>2019</c:v>
                </c:pt>
                <c:pt idx="5">
                  <c:v>2020</c:v>
                </c:pt>
                <c:pt idx="6">
                  <c:v>2021</c:v>
                </c:pt>
              </c:numCache>
            </c:numRef>
          </c:cat>
          <c:val>
            <c:numRef>
              <c:f>'Figure '!$C$20:$I$20</c:f>
              <c:numCache>
                <c:formatCode>_(* #\.##00_);_(* \(#\.##00\);_(* "-"??_);_(@_)</c:formatCode>
                <c:ptCount val="7"/>
                <c:pt idx="0">
                  <c:v>24959.919999999998</c:v>
                </c:pt>
                <c:pt idx="1">
                  <c:v>63396.040000000008</c:v>
                </c:pt>
                <c:pt idx="2">
                  <c:v>47273.535999999993</c:v>
                </c:pt>
                <c:pt idx="3">
                  <c:v>85322</c:v>
                </c:pt>
                <c:pt idx="4">
                  <c:v>38731.116999999998</c:v>
                </c:pt>
                <c:pt idx="5">
                  <c:v>44564.68499999999</c:v>
                </c:pt>
                <c:pt idx="6">
                  <c:v>75933.51999999999</c:v>
                </c:pt>
              </c:numCache>
            </c:numRef>
          </c:val>
          <c:extLst xmlns:c16r2="http://schemas.microsoft.com/office/drawing/2015/06/chart">
            <c:ext xmlns:c16="http://schemas.microsoft.com/office/drawing/2014/chart" uri="{C3380CC4-5D6E-409C-BE32-E72D297353CC}">
              <c16:uniqueId val="{00000002-4C63-409B-8663-862E13802E0C}"/>
            </c:ext>
          </c:extLst>
        </c:ser>
        <c:ser>
          <c:idx val="3"/>
          <c:order val="3"/>
          <c:tx>
            <c:strRef>
              <c:f>'Figure '!$B$21</c:f>
              <c:strCache>
                <c:ptCount val="1"/>
                <c:pt idx="0">
                  <c:v>Central Highlands</c:v>
                </c:pt>
              </c:strCache>
            </c:strRef>
          </c:tx>
          <c:spPr>
            <a:solidFill>
              <a:schemeClr val="accent4"/>
            </a:solidFill>
            <a:ln>
              <a:noFill/>
            </a:ln>
            <a:effectLst/>
          </c:spPr>
          <c:invertIfNegative val="0"/>
          <c:cat>
            <c:numRef>
              <c:f>'Figure '!$C$16:$I$16</c:f>
              <c:numCache>
                <c:formatCode>General</c:formatCode>
                <c:ptCount val="7"/>
                <c:pt idx="0">
                  <c:v>2015</c:v>
                </c:pt>
                <c:pt idx="1">
                  <c:v>2016</c:v>
                </c:pt>
                <c:pt idx="2">
                  <c:v>2017</c:v>
                </c:pt>
                <c:pt idx="3">
                  <c:v>2018</c:v>
                </c:pt>
                <c:pt idx="4">
                  <c:v>2019</c:v>
                </c:pt>
                <c:pt idx="5">
                  <c:v>2020</c:v>
                </c:pt>
                <c:pt idx="6">
                  <c:v>2021</c:v>
                </c:pt>
              </c:numCache>
            </c:numRef>
          </c:cat>
          <c:val>
            <c:numRef>
              <c:f>'Figure '!$C$21:$I$21</c:f>
              <c:numCache>
                <c:formatCode>_(* #\.##00_);_(* \(#\.##00\);_(* "-"??_);_(@_)</c:formatCode>
                <c:ptCount val="7"/>
                <c:pt idx="0">
                  <c:v>0</c:v>
                </c:pt>
                <c:pt idx="1">
                  <c:v>7844.5</c:v>
                </c:pt>
                <c:pt idx="2">
                  <c:v>4998.7000000000007</c:v>
                </c:pt>
                <c:pt idx="3">
                  <c:v>2231.77</c:v>
                </c:pt>
                <c:pt idx="4">
                  <c:v>14034.5</c:v>
                </c:pt>
                <c:pt idx="5">
                  <c:v>20073.511999999999</c:v>
                </c:pt>
                <c:pt idx="6">
                  <c:v>15882.05</c:v>
                </c:pt>
              </c:numCache>
            </c:numRef>
          </c:val>
          <c:extLst xmlns:c16r2="http://schemas.microsoft.com/office/drawing/2015/06/chart">
            <c:ext xmlns:c16="http://schemas.microsoft.com/office/drawing/2014/chart" uri="{C3380CC4-5D6E-409C-BE32-E72D297353CC}">
              <c16:uniqueId val="{00000003-4C63-409B-8663-862E13802E0C}"/>
            </c:ext>
          </c:extLst>
        </c:ser>
        <c:ser>
          <c:idx val="4"/>
          <c:order val="4"/>
          <c:tx>
            <c:strRef>
              <c:f>'Figure '!$B$22</c:f>
              <c:strCache>
                <c:ptCount val="1"/>
                <c:pt idx="0">
                  <c:v>South East</c:v>
                </c:pt>
              </c:strCache>
            </c:strRef>
          </c:tx>
          <c:spPr>
            <a:solidFill>
              <a:schemeClr val="accent5"/>
            </a:solidFill>
            <a:ln>
              <a:noFill/>
            </a:ln>
            <a:effectLst/>
          </c:spPr>
          <c:invertIfNegative val="0"/>
          <c:cat>
            <c:numRef>
              <c:f>'Figure '!$C$16:$I$16</c:f>
              <c:numCache>
                <c:formatCode>General</c:formatCode>
                <c:ptCount val="7"/>
                <c:pt idx="0">
                  <c:v>2015</c:v>
                </c:pt>
                <c:pt idx="1">
                  <c:v>2016</c:v>
                </c:pt>
                <c:pt idx="2">
                  <c:v>2017</c:v>
                </c:pt>
                <c:pt idx="3">
                  <c:v>2018</c:v>
                </c:pt>
                <c:pt idx="4">
                  <c:v>2019</c:v>
                </c:pt>
                <c:pt idx="5">
                  <c:v>2020</c:v>
                </c:pt>
                <c:pt idx="6">
                  <c:v>2021</c:v>
                </c:pt>
              </c:numCache>
            </c:numRef>
          </c:cat>
          <c:val>
            <c:numRef>
              <c:f>'Figure '!$C$22:$I$22</c:f>
              <c:numCache>
                <c:formatCode>_(* #\.##00_);_(* \(#\.##00\);_(* "-"??_);_(@_)</c:formatCode>
                <c:ptCount val="7"/>
                <c:pt idx="0">
                  <c:v>0</c:v>
                </c:pt>
                <c:pt idx="1">
                  <c:v>1522.36</c:v>
                </c:pt>
                <c:pt idx="2">
                  <c:v>90</c:v>
                </c:pt>
                <c:pt idx="3">
                  <c:v>4179.6000000000004</c:v>
                </c:pt>
                <c:pt idx="4">
                  <c:v>2897.85</c:v>
                </c:pt>
                <c:pt idx="5">
                  <c:v>296.23</c:v>
                </c:pt>
                <c:pt idx="6">
                  <c:v>1682.9</c:v>
                </c:pt>
              </c:numCache>
            </c:numRef>
          </c:val>
          <c:extLst xmlns:c16r2="http://schemas.microsoft.com/office/drawing/2015/06/chart">
            <c:ext xmlns:c16="http://schemas.microsoft.com/office/drawing/2014/chart" uri="{C3380CC4-5D6E-409C-BE32-E72D297353CC}">
              <c16:uniqueId val="{00000004-4C63-409B-8663-862E13802E0C}"/>
            </c:ext>
          </c:extLst>
        </c:ser>
        <c:ser>
          <c:idx val="5"/>
          <c:order val="5"/>
          <c:tx>
            <c:strRef>
              <c:f>'Figure '!$B$23</c:f>
              <c:strCache>
                <c:ptCount val="1"/>
                <c:pt idx="0">
                  <c:v>Mekong River Delta</c:v>
                </c:pt>
              </c:strCache>
            </c:strRef>
          </c:tx>
          <c:spPr>
            <a:solidFill>
              <a:schemeClr val="accent6"/>
            </a:solidFill>
            <a:ln>
              <a:noFill/>
            </a:ln>
            <a:effectLst/>
          </c:spPr>
          <c:invertIfNegative val="0"/>
          <c:cat>
            <c:numRef>
              <c:f>'Figure '!$C$16:$I$16</c:f>
              <c:numCache>
                <c:formatCode>General</c:formatCode>
                <c:ptCount val="7"/>
                <c:pt idx="0">
                  <c:v>2015</c:v>
                </c:pt>
                <c:pt idx="1">
                  <c:v>2016</c:v>
                </c:pt>
                <c:pt idx="2">
                  <c:v>2017</c:v>
                </c:pt>
                <c:pt idx="3">
                  <c:v>2018</c:v>
                </c:pt>
                <c:pt idx="4">
                  <c:v>2019</c:v>
                </c:pt>
                <c:pt idx="5">
                  <c:v>2020</c:v>
                </c:pt>
                <c:pt idx="6">
                  <c:v>2021</c:v>
                </c:pt>
              </c:numCache>
            </c:numRef>
          </c:cat>
          <c:val>
            <c:numRef>
              <c:f>'Figure '!$C$23:$I$23</c:f>
              <c:numCache>
                <c:formatCode>_(* #\.##00_);_(* \(#\.##00\);_(* "-"??_);_(@_)</c:formatCode>
                <c:ptCount val="7"/>
                <c:pt idx="0">
                  <c:v>401.8</c:v>
                </c:pt>
                <c:pt idx="1">
                  <c:v>3899.2</c:v>
                </c:pt>
                <c:pt idx="2">
                  <c:v>8089</c:v>
                </c:pt>
                <c:pt idx="3">
                  <c:v>16485.7</c:v>
                </c:pt>
                <c:pt idx="4">
                  <c:v>12196.050000000001</c:v>
                </c:pt>
                <c:pt idx="5">
                  <c:v>180958.83100000001</c:v>
                </c:pt>
                <c:pt idx="6">
                  <c:v>10645.77</c:v>
                </c:pt>
              </c:numCache>
            </c:numRef>
          </c:val>
          <c:extLst xmlns:c16r2="http://schemas.microsoft.com/office/drawing/2015/06/chart">
            <c:ext xmlns:c16="http://schemas.microsoft.com/office/drawing/2014/chart" uri="{C3380CC4-5D6E-409C-BE32-E72D297353CC}">
              <c16:uniqueId val="{00000005-4C63-409B-8663-862E13802E0C}"/>
            </c:ext>
          </c:extLst>
        </c:ser>
        <c:dLbls>
          <c:showLegendKey val="0"/>
          <c:showVal val="0"/>
          <c:showCatName val="0"/>
          <c:showSerName val="0"/>
          <c:showPercent val="0"/>
          <c:showBubbleSize val="0"/>
        </c:dLbls>
        <c:gapWidth val="219"/>
        <c:overlap val="-27"/>
        <c:axId val="65007104"/>
        <c:axId val="82774272"/>
      </c:barChart>
      <c:catAx>
        <c:axId val="65007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2774272"/>
        <c:crossesAt val="0"/>
        <c:auto val="1"/>
        <c:lblAlgn val="ctr"/>
        <c:lblOffset val="100"/>
        <c:noMultiLvlLbl val="0"/>
      </c:catAx>
      <c:valAx>
        <c:axId val="82774272"/>
        <c:scaling>
          <c:orientation val="minMax"/>
        </c:scaling>
        <c:delete val="0"/>
        <c:axPos val="l"/>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Arial" panose="020B0604020202020204" pitchFamily="34" charset="0"/>
              </a:defRPr>
            </a:pPr>
            <a:endParaRPr lang="en-US"/>
          </a:p>
        </c:txPr>
        <c:crossAx val="65007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'!$B$28</c:f>
              <c:strCache>
                <c:ptCount val="1"/>
                <c:pt idx="0">
                  <c:v>Red River Delta</c:v>
                </c:pt>
              </c:strCache>
            </c:strRef>
          </c:tx>
          <c:spPr>
            <a:solidFill>
              <a:schemeClr val="accent1"/>
            </a:solidFill>
            <a:ln>
              <a:noFill/>
            </a:ln>
            <a:effectLst/>
          </c:spPr>
          <c:invertIfNegative val="0"/>
          <c:cat>
            <c:numRef>
              <c:f>'Figure '!$C$26:$I$26</c:f>
              <c:numCache>
                <c:formatCode>General</c:formatCode>
                <c:ptCount val="7"/>
                <c:pt idx="0">
                  <c:v>2015</c:v>
                </c:pt>
                <c:pt idx="1">
                  <c:v>2016</c:v>
                </c:pt>
                <c:pt idx="2">
                  <c:v>2017</c:v>
                </c:pt>
                <c:pt idx="3">
                  <c:v>2018</c:v>
                </c:pt>
                <c:pt idx="4">
                  <c:v>2019</c:v>
                </c:pt>
                <c:pt idx="5">
                  <c:v>2020</c:v>
                </c:pt>
                <c:pt idx="6">
                  <c:v>2021</c:v>
                </c:pt>
              </c:numCache>
            </c:numRef>
          </c:cat>
          <c:val>
            <c:numRef>
              <c:f>'Figure '!$C$28:$I$28</c:f>
              <c:numCache>
                <c:formatCode>_(* #\.##00_);_(* \(#\.##00\);_(* "-"??_);_(@_)</c:formatCode>
                <c:ptCount val="7"/>
                <c:pt idx="0">
                  <c:v>5952.78</c:v>
                </c:pt>
                <c:pt idx="1">
                  <c:v>29011.933999999997</c:v>
                </c:pt>
                <c:pt idx="2">
                  <c:v>36007.5481</c:v>
                </c:pt>
                <c:pt idx="3">
                  <c:v>8651.9</c:v>
                </c:pt>
                <c:pt idx="4">
                  <c:v>10.8</c:v>
                </c:pt>
                <c:pt idx="5">
                  <c:v>11754.2</c:v>
                </c:pt>
                <c:pt idx="6">
                  <c:v>7835.57</c:v>
                </c:pt>
              </c:numCache>
            </c:numRef>
          </c:val>
          <c:extLst xmlns:c16r2="http://schemas.microsoft.com/office/drawing/2015/06/chart">
            <c:ext xmlns:c16="http://schemas.microsoft.com/office/drawing/2014/chart" uri="{C3380CC4-5D6E-409C-BE32-E72D297353CC}">
              <c16:uniqueId val="{00000000-EC5F-4688-83B9-D1283C6315AA}"/>
            </c:ext>
          </c:extLst>
        </c:ser>
        <c:ser>
          <c:idx val="1"/>
          <c:order val="1"/>
          <c:tx>
            <c:strRef>
              <c:f>'Figure '!$B$29</c:f>
              <c:strCache>
                <c:ptCount val="1"/>
                <c:pt idx="0">
                  <c:v>Northern midlands and Mountain areas</c:v>
                </c:pt>
              </c:strCache>
            </c:strRef>
          </c:tx>
          <c:spPr>
            <a:solidFill>
              <a:schemeClr val="accent2"/>
            </a:solidFill>
            <a:ln>
              <a:noFill/>
            </a:ln>
            <a:effectLst/>
          </c:spPr>
          <c:invertIfNegative val="0"/>
          <c:cat>
            <c:numRef>
              <c:f>'Figure '!$C$26:$I$26</c:f>
              <c:numCache>
                <c:formatCode>General</c:formatCode>
                <c:ptCount val="7"/>
                <c:pt idx="0">
                  <c:v>2015</c:v>
                </c:pt>
                <c:pt idx="1">
                  <c:v>2016</c:v>
                </c:pt>
                <c:pt idx="2">
                  <c:v>2017</c:v>
                </c:pt>
                <c:pt idx="3">
                  <c:v>2018</c:v>
                </c:pt>
                <c:pt idx="4">
                  <c:v>2019</c:v>
                </c:pt>
                <c:pt idx="5">
                  <c:v>2020</c:v>
                </c:pt>
                <c:pt idx="6">
                  <c:v>2021</c:v>
                </c:pt>
              </c:numCache>
            </c:numRef>
          </c:cat>
          <c:val>
            <c:numRef>
              <c:f>'Figure '!$C$29:$I$29</c:f>
              <c:numCache>
                <c:formatCode>_(* #\.##00_);_(* \(#\.##00\);_(* "-"??_);_(@_)</c:formatCode>
                <c:ptCount val="7"/>
                <c:pt idx="0">
                  <c:v>11786.986999999999</c:v>
                </c:pt>
                <c:pt idx="1">
                  <c:v>14613.779999999999</c:v>
                </c:pt>
                <c:pt idx="2">
                  <c:v>12646.98</c:v>
                </c:pt>
                <c:pt idx="3">
                  <c:v>10193.056</c:v>
                </c:pt>
                <c:pt idx="4">
                  <c:v>6154.630000000001</c:v>
                </c:pt>
                <c:pt idx="5">
                  <c:v>13231.52</c:v>
                </c:pt>
                <c:pt idx="6">
                  <c:v>3185.8619999999992</c:v>
                </c:pt>
              </c:numCache>
            </c:numRef>
          </c:val>
          <c:extLst xmlns:c16r2="http://schemas.microsoft.com/office/drawing/2015/06/chart">
            <c:ext xmlns:c16="http://schemas.microsoft.com/office/drawing/2014/chart" uri="{C3380CC4-5D6E-409C-BE32-E72D297353CC}">
              <c16:uniqueId val="{00000001-EC5F-4688-83B9-D1283C6315AA}"/>
            </c:ext>
          </c:extLst>
        </c:ser>
        <c:ser>
          <c:idx val="2"/>
          <c:order val="2"/>
          <c:tx>
            <c:strRef>
              <c:f>'Figure '!$B$30</c:f>
              <c:strCache>
                <c:ptCount val="1"/>
                <c:pt idx="0">
                  <c:v>Northern Central area and Central coastal area</c:v>
                </c:pt>
              </c:strCache>
            </c:strRef>
          </c:tx>
          <c:spPr>
            <a:solidFill>
              <a:schemeClr val="accent3"/>
            </a:solidFill>
            <a:ln>
              <a:noFill/>
            </a:ln>
            <a:effectLst/>
          </c:spPr>
          <c:invertIfNegative val="0"/>
          <c:cat>
            <c:numRef>
              <c:f>'Figure '!$C$26:$I$26</c:f>
              <c:numCache>
                <c:formatCode>General</c:formatCode>
                <c:ptCount val="7"/>
                <c:pt idx="0">
                  <c:v>2015</c:v>
                </c:pt>
                <c:pt idx="1">
                  <c:v>2016</c:v>
                </c:pt>
                <c:pt idx="2">
                  <c:v>2017</c:v>
                </c:pt>
                <c:pt idx="3">
                  <c:v>2018</c:v>
                </c:pt>
                <c:pt idx="4">
                  <c:v>2019</c:v>
                </c:pt>
                <c:pt idx="5">
                  <c:v>2020</c:v>
                </c:pt>
                <c:pt idx="6">
                  <c:v>2021</c:v>
                </c:pt>
              </c:numCache>
            </c:numRef>
          </c:cat>
          <c:val>
            <c:numRef>
              <c:f>'Figure '!$C$30:$I$30</c:f>
              <c:numCache>
                <c:formatCode>_(* #\.##00_);_(* \(#\.##00\);_(* "-"??_);_(@_)</c:formatCode>
                <c:ptCount val="7"/>
                <c:pt idx="0">
                  <c:v>8518.0000000000018</c:v>
                </c:pt>
                <c:pt idx="1">
                  <c:v>45140.2</c:v>
                </c:pt>
                <c:pt idx="2">
                  <c:v>61397.985999999997</c:v>
                </c:pt>
                <c:pt idx="3">
                  <c:v>34718.230000000003</c:v>
                </c:pt>
                <c:pt idx="4">
                  <c:v>12324.369999999997</c:v>
                </c:pt>
                <c:pt idx="5">
                  <c:v>39946.042030000004</c:v>
                </c:pt>
                <c:pt idx="6">
                  <c:v>27003.910000000003</c:v>
                </c:pt>
              </c:numCache>
            </c:numRef>
          </c:val>
          <c:extLst xmlns:c16r2="http://schemas.microsoft.com/office/drawing/2015/06/chart">
            <c:ext xmlns:c16="http://schemas.microsoft.com/office/drawing/2014/chart" uri="{C3380CC4-5D6E-409C-BE32-E72D297353CC}">
              <c16:uniqueId val="{00000002-EC5F-4688-83B9-D1283C6315AA}"/>
            </c:ext>
          </c:extLst>
        </c:ser>
        <c:ser>
          <c:idx val="3"/>
          <c:order val="3"/>
          <c:tx>
            <c:strRef>
              <c:f>'Figure '!$B$31</c:f>
              <c:strCache>
                <c:ptCount val="1"/>
                <c:pt idx="0">
                  <c:v>Central Highlands</c:v>
                </c:pt>
              </c:strCache>
            </c:strRef>
          </c:tx>
          <c:spPr>
            <a:solidFill>
              <a:schemeClr val="accent4"/>
            </a:solidFill>
            <a:ln>
              <a:noFill/>
            </a:ln>
            <a:effectLst/>
          </c:spPr>
          <c:invertIfNegative val="0"/>
          <c:cat>
            <c:numRef>
              <c:f>'Figure '!$C$26:$I$26</c:f>
              <c:numCache>
                <c:formatCode>General</c:formatCode>
                <c:ptCount val="7"/>
                <c:pt idx="0">
                  <c:v>2015</c:v>
                </c:pt>
                <c:pt idx="1">
                  <c:v>2016</c:v>
                </c:pt>
                <c:pt idx="2">
                  <c:v>2017</c:v>
                </c:pt>
                <c:pt idx="3">
                  <c:v>2018</c:v>
                </c:pt>
                <c:pt idx="4">
                  <c:v>2019</c:v>
                </c:pt>
                <c:pt idx="5">
                  <c:v>2020</c:v>
                </c:pt>
                <c:pt idx="6">
                  <c:v>2021</c:v>
                </c:pt>
              </c:numCache>
            </c:numRef>
          </c:cat>
          <c:val>
            <c:numRef>
              <c:f>'Figure '!$C$31:$I$31</c:f>
              <c:numCache>
                <c:formatCode>_(* #\.##00_);_(* \(#\.##00\);_(* "-"??_);_(@_)</c:formatCode>
                <c:ptCount val="7"/>
                <c:pt idx="0">
                  <c:v>259.97000000000003</c:v>
                </c:pt>
                <c:pt idx="1">
                  <c:v>16221.1</c:v>
                </c:pt>
                <c:pt idx="2">
                  <c:v>19799.63</c:v>
                </c:pt>
                <c:pt idx="3">
                  <c:v>813.6</c:v>
                </c:pt>
                <c:pt idx="4">
                  <c:v>6249.5</c:v>
                </c:pt>
                <c:pt idx="5">
                  <c:v>47687.930000000008</c:v>
                </c:pt>
                <c:pt idx="6">
                  <c:v>33738.019800000002</c:v>
                </c:pt>
              </c:numCache>
            </c:numRef>
          </c:val>
          <c:extLst xmlns:c16r2="http://schemas.microsoft.com/office/drawing/2015/06/chart">
            <c:ext xmlns:c16="http://schemas.microsoft.com/office/drawing/2014/chart" uri="{C3380CC4-5D6E-409C-BE32-E72D297353CC}">
              <c16:uniqueId val="{00000003-EC5F-4688-83B9-D1283C6315AA}"/>
            </c:ext>
          </c:extLst>
        </c:ser>
        <c:ser>
          <c:idx val="4"/>
          <c:order val="4"/>
          <c:tx>
            <c:strRef>
              <c:f>'Figure '!$B$32</c:f>
              <c:strCache>
                <c:ptCount val="1"/>
                <c:pt idx="0">
                  <c:v>South East</c:v>
                </c:pt>
              </c:strCache>
            </c:strRef>
          </c:tx>
          <c:spPr>
            <a:solidFill>
              <a:schemeClr val="accent5"/>
            </a:solidFill>
            <a:ln>
              <a:noFill/>
            </a:ln>
            <a:effectLst/>
          </c:spPr>
          <c:invertIfNegative val="0"/>
          <c:cat>
            <c:numRef>
              <c:f>'Figure '!$C$26:$I$26</c:f>
              <c:numCache>
                <c:formatCode>General</c:formatCode>
                <c:ptCount val="7"/>
                <c:pt idx="0">
                  <c:v>2015</c:v>
                </c:pt>
                <c:pt idx="1">
                  <c:v>2016</c:v>
                </c:pt>
                <c:pt idx="2">
                  <c:v>2017</c:v>
                </c:pt>
                <c:pt idx="3">
                  <c:v>2018</c:v>
                </c:pt>
                <c:pt idx="4">
                  <c:v>2019</c:v>
                </c:pt>
                <c:pt idx="5">
                  <c:v>2020</c:v>
                </c:pt>
                <c:pt idx="6">
                  <c:v>2021</c:v>
                </c:pt>
              </c:numCache>
            </c:numRef>
          </c:cat>
          <c:val>
            <c:numRef>
              <c:f>'Figure '!$C$32:$I$32</c:f>
              <c:numCache>
                <c:formatCode>_(* #\.##00_);_(* \(#\.##00\);_(* "-"??_);_(@_)</c:formatCode>
                <c:ptCount val="7"/>
                <c:pt idx="0">
                  <c:v>90</c:v>
                </c:pt>
                <c:pt idx="1">
                  <c:v>510.96</c:v>
                </c:pt>
                <c:pt idx="2">
                  <c:v>637.29999999999995</c:v>
                </c:pt>
                <c:pt idx="3">
                  <c:v>1681.73</c:v>
                </c:pt>
                <c:pt idx="4">
                  <c:v>322.61</c:v>
                </c:pt>
                <c:pt idx="5">
                  <c:v>114.19999999999999</c:v>
                </c:pt>
                <c:pt idx="6">
                  <c:v>161.80000000000001</c:v>
                </c:pt>
              </c:numCache>
            </c:numRef>
          </c:val>
          <c:extLst xmlns:c16r2="http://schemas.microsoft.com/office/drawing/2015/06/chart">
            <c:ext xmlns:c16="http://schemas.microsoft.com/office/drawing/2014/chart" uri="{C3380CC4-5D6E-409C-BE32-E72D297353CC}">
              <c16:uniqueId val="{00000004-EC5F-4688-83B9-D1283C6315AA}"/>
            </c:ext>
          </c:extLst>
        </c:ser>
        <c:ser>
          <c:idx val="5"/>
          <c:order val="5"/>
          <c:tx>
            <c:strRef>
              <c:f>'Figure '!$B$33</c:f>
              <c:strCache>
                <c:ptCount val="1"/>
                <c:pt idx="0">
                  <c:v>Mekong River Delta</c:v>
                </c:pt>
              </c:strCache>
            </c:strRef>
          </c:tx>
          <c:spPr>
            <a:solidFill>
              <a:schemeClr val="accent6"/>
            </a:solidFill>
            <a:ln>
              <a:noFill/>
            </a:ln>
            <a:effectLst/>
          </c:spPr>
          <c:invertIfNegative val="0"/>
          <c:cat>
            <c:numRef>
              <c:f>'Figure '!$C$26:$I$26</c:f>
              <c:numCache>
                <c:formatCode>General</c:formatCode>
                <c:ptCount val="7"/>
                <c:pt idx="0">
                  <c:v>2015</c:v>
                </c:pt>
                <c:pt idx="1">
                  <c:v>2016</c:v>
                </c:pt>
                <c:pt idx="2">
                  <c:v>2017</c:v>
                </c:pt>
                <c:pt idx="3">
                  <c:v>2018</c:v>
                </c:pt>
                <c:pt idx="4">
                  <c:v>2019</c:v>
                </c:pt>
                <c:pt idx="5">
                  <c:v>2020</c:v>
                </c:pt>
                <c:pt idx="6">
                  <c:v>2021</c:v>
                </c:pt>
              </c:numCache>
            </c:numRef>
          </c:cat>
          <c:val>
            <c:numRef>
              <c:f>'Figure '!$C$33:$I$33</c:f>
              <c:numCache>
                <c:formatCode>_(* #\.##00_);_(* \(#\.##00\);_(* "-"??_);_(@_)</c:formatCode>
                <c:ptCount val="7"/>
                <c:pt idx="0">
                  <c:v>145.44</c:v>
                </c:pt>
                <c:pt idx="1">
                  <c:v>53.3</c:v>
                </c:pt>
                <c:pt idx="2">
                  <c:v>63.8</c:v>
                </c:pt>
                <c:pt idx="3">
                  <c:v>689.7</c:v>
                </c:pt>
                <c:pt idx="4">
                  <c:v>431.47</c:v>
                </c:pt>
                <c:pt idx="5">
                  <c:v>22198.75</c:v>
                </c:pt>
                <c:pt idx="6">
                  <c:v>6540.85</c:v>
                </c:pt>
              </c:numCache>
            </c:numRef>
          </c:val>
          <c:extLst xmlns:c16r2="http://schemas.microsoft.com/office/drawing/2015/06/chart">
            <c:ext xmlns:c16="http://schemas.microsoft.com/office/drawing/2014/chart" uri="{C3380CC4-5D6E-409C-BE32-E72D297353CC}">
              <c16:uniqueId val="{00000005-EC5F-4688-83B9-D1283C6315AA}"/>
            </c:ext>
          </c:extLst>
        </c:ser>
        <c:dLbls>
          <c:showLegendKey val="0"/>
          <c:showVal val="0"/>
          <c:showCatName val="0"/>
          <c:showSerName val="0"/>
          <c:showPercent val="0"/>
          <c:showBubbleSize val="0"/>
        </c:dLbls>
        <c:gapWidth val="219"/>
        <c:overlap val="-27"/>
        <c:axId val="84975616"/>
        <c:axId val="82776000"/>
      </c:barChart>
      <c:catAx>
        <c:axId val="84975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2776000"/>
        <c:crosses val="autoZero"/>
        <c:auto val="1"/>
        <c:lblAlgn val="ctr"/>
        <c:lblOffset val="100"/>
        <c:noMultiLvlLbl val="0"/>
      </c:catAx>
      <c:valAx>
        <c:axId val="82776000"/>
        <c:scaling>
          <c:orientation val="minMax"/>
        </c:scaling>
        <c:delete val="0"/>
        <c:axPos val="l"/>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975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697222222222223"/>
          <c:y val="7.7060367454068246E-2"/>
          <c:w val="0.7674503482340298"/>
          <c:h val="0.81154504385836523"/>
        </c:manualLayout>
      </c:layout>
      <c:barChart>
        <c:barDir val="col"/>
        <c:grouping val="clustered"/>
        <c:varyColors val="0"/>
        <c:ser>
          <c:idx val="0"/>
          <c:order val="0"/>
          <c:tx>
            <c:strRef>
              <c:f>'UNSD 40,41'!$K$13</c:f>
              <c:strCache>
                <c:ptCount val="1"/>
                <c:pt idx="0">
                  <c:v>Toàn quốc/Whole country</c:v>
                </c:pt>
              </c:strCache>
            </c:strRef>
          </c:tx>
          <c:spPr>
            <a:solidFill>
              <a:schemeClr val="accent2"/>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Narrow" panose="020B060602020203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'UNSD 40,41'!$L$11:$R$11</c:f>
              <c:numCache>
                <c:formatCode>General</c:formatCode>
                <c:ptCount val="7"/>
                <c:pt idx="0">
                  <c:v>2015</c:v>
                </c:pt>
                <c:pt idx="1">
                  <c:v>2016</c:v>
                </c:pt>
                <c:pt idx="2">
                  <c:v>2017</c:v>
                </c:pt>
                <c:pt idx="3">
                  <c:v>2018</c:v>
                </c:pt>
                <c:pt idx="4">
                  <c:v>2019</c:v>
                </c:pt>
                <c:pt idx="5">
                  <c:v>2020</c:v>
                </c:pt>
                <c:pt idx="6">
                  <c:v>2021</c:v>
                </c:pt>
              </c:numCache>
            </c:numRef>
          </c:cat>
          <c:val>
            <c:numRef>
              <c:f>'UNSD 40,41'!$L$13:$R$13</c:f>
              <c:numCache>
                <c:formatCode>_(* #\.##0_);_(* \(#\.##0\);_(* "-"??_);_(@_)</c:formatCode>
                <c:ptCount val="7"/>
                <c:pt idx="0">
                  <c:v>5362.3434179999986</c:v>
                </c:pt>
                <c:pt idx="1">
                  <c:v>18912.761246999991</c:v>
                </c:pt>
                <c:pt idx="2">
                  <c:v>60070.004545000003</c:v>
                </c:pt>
                <c:pt idx="3">
                  <c:v>15765.812710000002</c:v>
                </c:pt>
                <c:pt idx="4">
                  <c:v>6206.8001240000021</c:v>
                </c:pt>
                <c:pt idx="5">
                  <c:v>39066.933846999986</c:v>
                </c:pt>
                <c:pt idx="6">
                  <c:v>4876.8564310000002</c:v>
                </c:pt>
              </c:numCache>
            </c:numRef>
          </c:val>
          <c:extLst xmlns:c16r2="http://schemas.microsoft.com/office/drawing/2015/06/chart">
            <c:ext xmlns:c16="http://schemas.microsoft.com/office/drawing/2014/chart" uri="{C3380CC4-5D6E-409C-BE32-E72D297353CC}">
              <c16:uniqueId val="{00000000-9B4A-49A0-B8FC-4F4D249DC67D}"/>
            </c:ext>
          </c:extLst>
        </c:ser>
        <c:dLbls>
          <c:showLegendKey val="0"/>
          <c:showVal val="0"/>
          <c:showCatName val="0"/>
          <c:showSerName val="0"/>
          <c:showPercent val="0"/>
          <c:showBubbleSize val="0"/>
        </c:dLbls>
        <c:gapWidth val="219"/>
        <c:overlap val="-27"/>
        <c:axId val="111161856"/>
        <c:axId val="82779456"/>
      </c:barChart>
      <c:catAx>
        <c:axId val="111161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2779456"/>
        <c:crosses val="autoZero"/>
        <c:auto val="1"/>
        <c:lblAlgn val="ctr"/>
        <c:lblOffset val="100"/>
        <c:noMultiLvlLbl val="0"/>
      </c:catAx>
      <c:valAx>
        <c:axId val="8277945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116185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68285214348208"/>
          <c:y val="5.5063913470993119E-2"/>
          <c:w val="0.86762270341207348"/>
          <c:h val="0.66288249367059204"/>
        </c:manualLayout>
      </c:layout>
      <c:barChart>
        <c:barDir val="col"/>
        <c:grouping val="clustered"/>
        <c:varyColors val="0"/>
        <c:ser>
          <c:idx val="0"/>
          <c:order val="0"/>
          <c:tx>
            <c:strRef>
              <c:f>'UNSD 40,41'!$L$32</c:f>
              <c:strCache>
                <c:ptCount val="1"/>
                <c:pt idx="0">
                  <c:v>2015</c:v>
                </c:pt>
              </c:strCache>
            </c:strRef>
          </c:tx>
          <c:spPr>
            <a:solidFill>
              <a:schemeClr val="accent1"/>
            </a:solidFill>
            <a:ln>
              <a:noFill/>
            </a:ln>
            <a:effectLst/>
          </c:spPr>
          <c:invertIfNegative val="0"/>
          <c:cat>
            <c:strRef>
              <c:f>'UNSD 40,41'!$K$34:$K$39</c:f>
              <c:strCache>
                <c:ptCount val="6"/>
                <c:pt idx="0">
                  <c:v>Red River Delta</c:v>
                </c:pt>
                <c:pt idx="1">
                  <c:v>Northern midlands and Mountain areas</c:v>
                </c:pt>
                <c:pt idx="2">
                  <c:v>Northern Central area and Central coastal area</c:v>
                </c:pt>
                <c:pt idx="3">
                  <c:v>Central Highlands</c:v>
                </c:pt>
                <c:pt idx="4">
                  <c:v>South East</c:v>
                </c:pt>
                <c:pt idx="5">
                  <c:v>Mekong River Delta</c:v>
                </c:pt>
              </c:strCache>
            </c:strRef>
          </c:cat>
          <c:val>
            <c:numRef>
              <c:f>'UNSD 40,41'!$L$34:$L$39</c:f>
              <c:numCache>
                <c:formatCode>_(* #\.##0_);_(* \(#\.##0\);_(* "-"??_);_(@_)</c:formatCode>
                <c:ptCount val="6"/>
                <c:pt idx="0">
                  <c:v>2948</c:v>
                </c:pt>
                <c:pt idx="1">
                  <c:v>1249</c:v>
                </c:pt>
                <c:pt idx="2">
                  <c:v>1042</c:v>
                </c:pt>
                <c:pt idx="3">
                  <c:v>38</c:v>
                </c:pt>
                <c:pt idx="4">
                  <c:v>21</c:v>
                </c:pt>
                <c:pt idx="5">
                  <c:v>64</c:v>
                </c:pt>
              </c:numCache>
            </c:numRef>
          </c:val>
          <c:extLst xmlns:c16r2="http://schemas.microsoft.com/office/drawing/2015/06/chart">
            <c:ext xmlns:c16="http://schemas.microsoft.com/office/drawing/2014/chart" uri="{C3380CC4-5D6E-409C-BE32-E72D297353CC}">
              <c16:uniqueId val="{00000000-2B2C-4ADA-A6D8-2CA7CA8625D1}"/>
            </c:ext>
          </c:extLst>
        </c:ser>
        <c:ser>
          <c:idx val="1"/>
          <c:order val="1"/>
          <c:tx>
            <c:strRef>
              <c:f>'UNSD 40,41'!$M$32</c:f>
              <c:strCache>
                <c:ptCount val="1"/>
                <c:pt idx="0">
                  <c:v>2016</c:v>
                </c:pt>
              </c:strCache>
            </c:strRef>
          </c:tx>
          <c:spPr>
            <a:solidFill>
              <a:schemeClr val="accent2"/>
            </a:solidFill>
            <a:ln>
              <a:noFill/>
            </a:ln>
            <a:effectLst/>
          </c:spPr>
          <c:invertIfNegative val="0"/>
          <c:cat>
            <c:strRef>
              <c:f>'UNSD 40,41'!$K$34:$K$39</c:f>
              <c:strCache>
                <c:ptCount val="6"/>
                <c:pt idx="0">
                  <c:v>Red River Delta</c:v>
                </c:pt>
                <c:pt idx="1">
                  <c:v>Northern midlands and Mountain areas</c:v>
                </c:pt>
                <c:pt idx="2">
                  <c:v>Northern Central area and Central coastal area</c:v>
                </c:pt>
                <c:pt idx="3">
                  <c:v>Central Highlands</c:v>
                </c:pt>
                <c:pt idx="4">
                  <c:v>South East</c:v>
                </c:pt>
                <c:pt idx="5">
                  <c:v>Mekong River Delta</c:v>
                </c:pt>
              </c:strCache>
            </c:strRef>
          </c:cat>
          <c:val>
            <c:numRef>
              <c:f>'UNSD 40,41'!$M$34:$M$39</c:f>
              <c:numCache>
                <c:formatCode>_(* #\.##0_);_(* \(#\.##0\);_(* "-"??_);_(@_)</c:formatCode>
                <c:ptCount val="6"/>
                <c:pt idx="0">
                  <c:v>7366</c:v>
                </c:pt>
                <c:pt idx="1">
                  <c:v>1391</c:v>
                </c:pt>
                <c:pt idx="2">
                  <c:v>9788</c:v>
                </c:pt>
                <c:pt idx="3">
                  <c:v>235</c:v>
                </c:pt>
                <c:pt idx="4">
                  <c:v>104</c:v>
                </c:pt>
                <c:pt idx="5">
                  <c:v>28</c:v>
                </c:pt>
              </c:numCache>
            </c:numRef>
          </c:val>
          <c:extLst xmlns:c16r2="http://schemas.microsoft.com/office/drawing/2015/06/chart">
            <c:ext xmlns:c16="http://schemas.microsoft.com/office/drawing/2014/chart" uri="{C3380CC4-5D6E-409C-BE32-E72D297353CC}">
              <c16:uniqueId val="{00000001-2B2C-4ADA-A6D8-2CA7CA8625D1}"/>
            </c:ext>
          </c:extLst>
        </c:ser>
        <c:ser>
          <c:idx val="2"/>
          <c:order val="2"/>
          <c:tx>
            <c:strRef>
              <c:f>'UNSD 40,41'!$N$32</c:f>
              <c:strCache>
                <c:ptCount val="1"/>
                <c:pt idx="0">
                  <c:v>2017</c:v>
                </c:pt>
              </c:strCache>
            </c:strRef>
          </c:tx>
          <c:spPr>
            <a:solidFill>
              <a:schemeClr val="accent3"/>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'UNSD 40,41'!$K$34:$K$39</c:f>
              <c:strCache>
                <c:ptCount val="6"/>
                <c:pt idx="0">
                  <c:v>Red River Delta</c:v>
                </c:pt>
                <c:pt idx="1">
                  <c:v>Northern midlands and Mountain areas</c:v>
                </c:pt>
                <c:pt idx="2">
                  <c:v>Northern Central area and Central coastal area</c:v>
                </c:pt>
                <c:pt idx="3">
                  <c:v>Central Highlands</c:v>
                </c:pt>
                <c:pt idx="4">
                  <c:v>South East</c:v>
                </c:pt>
                <c:pt idx="5">
                  <c:v>Mekong River Delta</c:v>
                </c:pt>
              </c:strCache>
            </c:strRef>
          </c:cat>
          <c:val>
            <c:numRef>
              <c:f>'UNSD 40,41'!$N$34:$N$39</c:f>
              <c:numCache>
                <c:formatCode>_(* #\.##0_);_(* \(#\.##0\);_(* "-"??_);_(@_)</c:formatCode>
                <c:ptCount val="6"/>
                <c:pt idx="0">
                  <c:v>5648</c:v>
                </c:pt>
                <c:pt idx="1">
                  <c:v>7545</c:v>
                </c:pt>
                <c:pt idx="2">
                  <c:v>45142</c:v>
                </c:pt>
                <c:pt idx="3">
                  <c:v>1585</c:v>
                </c:pt>
                <c:pt idx="4">
                  <c:v>42</c:v>
                </c:pt>
                <c:pt idx="5">
                  <c:v>109</c:v>
                </c:pt>
              </c:numCache>
            </c:numRef>
          </c:val>
          <c:extLst xmlns:c16r2="http://schemas.microsoft.com/office/drawing/2015/06/chart">
            <c:ext xmlns:c16="http://schemas.microsoft.com/office/drawing/2014/chart" uri="{C3380CC4-5D6E-409C-BE32-E72D297353CC}">
              <c16:uniqueId val="{00000002-2B2C-4ADA-A6D8-2CA7CA8625D1}"/>
            </c:ext>
          </c:extLst>
        </c:ser>
        <c:ser>
          <c:idx val="3"/>
          <c:order val="3"/>
          <c:tx>
            <c:strRef>
              <c:f>'UNSD 40,41'!$O$32</c:f>
              <c:strCache>
                <c:ptCount val="1"/>
                <c:pt idx="0">
                  <c:v>2018</c:v>
                </c:pt>
              </c:strCache>
            </c:strRef>
          </c:tx>
          <c:spPr>
            <a:solidFill>
              <a:schemeClr val="accent4"/>
            </a:solidFill>
            <a:ln>
              <a:noFill/>
            </a:ln>
            <a:effectLst/>
          </c:spPr>
          <c:invertIfNegative val="0"/>
          <c:cat>
            <c:strRef>
              <c:f>'UNSD 40,41'!$K$34:$K$39</c:f>
              <c:strCache>
                <c:ptCount val="6"/>
                <c:pt idx="0">
                  <c:v>Red River Delta</c:v>
                </c:pt>
                <c:pt idx="1">
                  <c:v>Northern midlands and Mountain areas</c:v>
                </c:pt>
                <c:pt idx="2">
                  <c:v>Northern Central area and Central coastal area</c:v>
                </c:pt>
                <c:pt idx="3">
                  <c:v>Central Highlands</c:v>
                </c:pt>
                <c:pt idx="4">
                  <c:v>South East</c:v>
                </c:pt>
                <c:pt idx="5">
                  <c:v>Mekong River Delta</c:v>
                </c:pt>
              </c:strCache>
            </c:strRef>
          </c:cat>
          <c:val>
            <c:numRef>
              <c:f>'UNSD 40,41'!$O$34:$O$39</c:f>
              <c:numCache>
                <c:formatCode>_(* #\.##0_);_(* \(#\.##0\);_(* "-"??_);_(@_)</c:formatCode>
                <c:ptCount val="6"/>
                <c:pt idx="0">
                  <c:v>1894</c:v>
                </c:pt>
                <c:pt idx="1">
                  <c:v>5683</c:v>
                </c:pt>
                <c:pt idx="2">
                  <c:v>7659</c:v>
                </c:pt>
                <c:pt idx="3">
                  <c:v>125</c:v>
                </c:pt>
                <c:pt idx="4">
                  <c:v>52</c:v>
                </c:pt>
                <c:pt idx="5">
                  <c:v>352</c:v>
                </c:pt>
              </c:numCache>
            </c:numRef>
          </c:val>
          <c:extLst xmlns:c16r2="http://schemas.microsoft.com/office/drawing/2015/06/chart">
            <c:ext xmlns:c16="http://schemas.microsoft.com/office/drawing/2014/chart" uri="{C3380CC4-5D6E-409C-BE32-E72D297353CC}">
              <c16:uniqueId val="{00000003-2B2C-4ADA-A6D8-2CA7CA8625D1}"/>
            </c:ext>
          </c:extLst>
        </c:ser>
        <c:ser>
          <c:idx val="4"/>
          <c:order val="4"/>
          <c:tx>
            <c:strRef>
              <c:f>'UNSD 40,41'!$P$32</c:f>
              <c:strCache>
                <c:ptCount val="1"/>
                <c:pt idx="0">
                  <c:v>2019</c:v>
                </c:pt>
              </c:strCache>
            </c:strRef>
          </c:tx>
          <c:spPr>
            <a:solidFill>
              <a:schemeClr val="accent5"/>
            </a:solidFill>
            <a:ln>
              <a:noFill/>
            </a:ln>
            <a:effectLst/>
          </c:spPr>
          <c:invertIfNegative val="0"/>
          <c:cat>
            <c:strRef>
              <c:f>'UNSD 40,41'!$K$34:$K$39</c:f>
              <c:strCache>
                <c:ptCount val="6"/>
                <c:pt idx="0">
                  <c:v>Red River Delta</c:v>
                </c:pt>
                <c:pt idx="1">
                  <c:v>Northern midlands and Mountain areas</c:v>
                </c:pt>
                <c:pt idx="2">
                  <c:v>Northern Central area and Central coastal area</c:v>
                </c:pt>
                <c:pt idx="3">
                  <c:v>Central Highlands</c:v>
                </c:pt>
                <c:pt idx="4">
                  <c:v>South East</c:v>
                </c:pt>
                <c:pt idx="5">
                  <c:v>Mekong River Delta</c:v>
                </c:pt>
              </c:strCache>
            </c:strRef>
          </c:cat>
          <c:val>
            <c:numRef>
              <c:f>'UNSD 40,41'!$P$34:$P$39</c:f>
              <c:numCache>
                <c:formatCode>_(* #\.##0_);_(* \(#\.##0\);_(* "-"??_);_(@_)</c:formatCode>
                <c:ptCount val="6"/>
                <c:pt idx="0">
                  <c:v>25</c:v>
                </c:pt>
                <c:pt idx="1">
                  <c:v>566</c:v>
                </c:pt>
                <c:pt idx="2">
                  <c:v>4235</c:v>
                </c:pt>
                <c:pt idx="3">
                  <c:v>960</c:v>
                </c:pt>
                <c:pt idx="4">
                  <c:v>172</c:v>
                </c:pt>
                <c:pt idx="5">
                  <c:v>248</c:v>
                </c:pt>
              </c:numCache>
            </c:numRef>
          </c:val>
          <c:extLst xmlns:c16r2="http://schemas.microsoft.com/office/drawing/2015/06/chart">
            <c:ext xmlns:c16="http://schemas.microsoft.com/office/drawing/2014/chart" uri="{C3380CC4-5D6E-409C-BE32-E72D297353CC}">
              <c16:uniqueId val="{00000004-2B2C-4ADA-A6D8-2CA7CA8625D1}"/>
            </c:ext>
          </c:extLst>
        </c:ser>
        <c:ser>
          <c:idx val="5"/>
          <c:order val="5"/>
          <c:tx>
            <c:strRef>
              <c:f>'UNSD 40,41'!$Q$32</c:f>
              <c:strCache>
                <c:ptCount val="1"/>
                <c:pt idx="0">
                  <c:v>2020</c:v>
                </c:pt>
              </c:strCache>
            </c:strRef>
          </c:tx>
          <c:spPr>
            <a:solidFill>
              <a:schemeClr val="accent6"/>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Narrow" panose="020B060602020203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'UNSD 40,41'!$K$34:$K$39</c:f>
              <c:strCache>
                <c:ptCount val="6"/>
                <c:pt idx="0">
                  <c:v>Red River Delta</c:v>
                </c:pt>
                <c:pt idx="1">
                  <c:v>Northern midlands and Mountain areas</c:v>
                </c:pt>
                <c:pt idx="2">
                  <c:v>Northern Central area and Central coastal area</c:v>
                </c:pt>
                <c:pt idx="3">
                  <c:v>Central Highlands</c:v>
                </c:pt>
                <c:pt idx="4">
                  <c:v>South East</c:v>
                </c:pt>
                <c:pt idx="5">
                  <c:v>Mekong River Delta</c:v>
                </c:pt>
              </c:strCache>
            </c:strRef>
          </c:cat>
          <c:val>
            <c:numRef>
              <c:f>'UNSD 40,41'!$Q$34:$Q$39</c:f>
              <c:numCache>
                <c:formatCode>_(* #\.##0_);_(* \(#\.##0\);_(* "-"??_);_(@_)</c:formatCode>
                <c:ptCount val="6"/>
                <c:pt idx="0">
                  <c:v>213</c:v>
                </c:pt>
                <c:pt idx="1">
                  <c:v>1170</c:v>
                </c:pt>
                <c:pt idx="2">
                  <c:v>30432</c:v>
                </c:pt>
                <c:pt idx="3">
                  <c:v>2668</c:v>
                </c:pt>
                <c:pt idx="4">
                  <c:v>41</c:v>
                </c:pt>
                <c:pt idx="5">
                  <c:v>4543</c:v>
                </c:pt>
              </c:numCache>
            </c:numRef>
          </c:val>
          <c:extLst xmlns:c16r2="http://schemas.microsoft.com/office/drawing/2015/06/chart">
            <c:ext xmlns:c16="http://schemas.microsoft.com/office/drawing/2014/chart" uri="{C3380CC4-5D6E-409C-BE32-E72D297353CC}">
              <c16:uniqueId val="{00000005-2B2C-4ADA-A6D8-2CA7CA8625D1}"/>
            </c:ext>
          </c:extLst>
        </c:ser>
        <c:ser>
          <c:idx val="6"/>
          <c:order val="6"/>
          <c:tx>
            <c:strRef>
              <c:f>'UNSD 40,41'!$R$32</c:f>
              <c:strCache>
                <c:ptCount val="1"/>
                <c:pt idx="0">
                  <c:v>2021</c:v>
                </c:pt>
              </c:strCache>
            </c:strRef>
          </c:tx>
          <c:spPr>
            <a:solidFill>
              <a:schemeClr val="accent1">
                <a:lumMod val="60000"/>
              </a:schemeClr>
            </a:solidFill>
            <a:ln>
              <a:noFill/>
            </a:ln>
            <a:effectLst/>
          </c:spPr>
          <c:invertIfNegative val="0"/>
          <c:cat>
            <c:strRef>
              <c:f>'UNSD 40,41'!$K$34:$K$39</c:f>
              <c:strCache>
                <c:ptCount val="6"/>
                <c:pt idx="0">
                  <c:v>Red River Delta</c:v>
                </c:pt>
                <c:pt idx="1">
                  <c:v>Northern midlands and Mountain areas</c:v>
                </c:pt>
                <c:pt idx="2">
                  <c:v>Northern Central area and Central coastal area</c:v>
                </c:pt>
                <c:pt idx="3">
                  <c:v>Central Highlands</c:v>
                </c:pt>
                <c:pt idx="4">
                  <c:v>South East</c:v>
                </c:pt>
                <c:pt idx="5">
                  <c:v>Mekong River Delta</c:v>
                </c:pt>
              </c:strCache>
            </c:strRef>
          </c:cat>
          <c:val>
            <c:numRef>
              <c:f>'UNSD 40,41'!$R$34:$R$39</c:f>
              <c:numCache>
                <c:formatCode>_(* #\.##0_);_(* \(#\.##0\);_(* "-"??_);_(@_)</c:formatCode>
                <c:ptCount val="6"/>
                <c:pt idx="0">
                  <c:v>253</c:v>
                </c:pt>
                <c:pt idx="1">
                  <c:v>259</c:v>
                </c:pt>
                <c:pt idx="2">
                  <c:v>3387</c:v>
                </c:pt>
                <c:pt idx="3">
                  <c:v>359</c:v>
                </c:pt>
                <c:pt idx="4">
                  <c:v>278</c:v>
                </c:pt>
                <c:pt idx="5">
                  <c:v>341</c:v>
                </c:pt>
              </c:numCache>
            </c:numRef>
          </c:val>
          <c:extLst xmlns:c16r2="http://schemas.microsoft.com/office/drawing/2015/06/chart">
            <c:ext xmlns:c16="http://schemas.microsoft.com/office/drawing/2014/chart" uri="{C3380CC4-5D6E-409C-BE32-E72D297353CC}">
              <c16:uniqueId val="{00000006-2B2C-4ADA-A6D8-2CA7CA8625D1}"/>
            </c:ext>
          </c:extLst>
        </c:ser>
        <c:dLbls>
          <c:showLegendKey val="0"/>
          <c:showVal val="0"/>
          <c:showCatName val="0"/>
          <c:showSerName val="0"/>
          <c:showPercent val="0"/>
          <c:showBubbleSize val="0"/>
        </c:dLbls>
        <c:gapWidth val="150"/>
        <c:axId val="62417920"/>
        <c:axId val="82777152"/>
      </c:barChart>
      <c:catAx>
        <c:axId val="62417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2777152"/>
        <c:crosses val="autoZero"/>
        <c:auto val="1"/>
        <c:lblAlgn val="ctr"/>
        <c:lblOffset val="100"/>
        <c:noMultiLvlLbl val="0"/>
      </c:catAx>
      <c:valAx>
        <c:axId val="82777152"/>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2417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460105444934566E-2"/>
          <c:y val="6.0185185185185182E-2"/>
          <c:w val="0.89294361764988806"/>
          <c:h val="0.84020815106445024"/>
        </c:manualLayout>
      </c:layout>
      <c:barChart>
        <c:barDir val="col"/>
        <c:grouping val="clustered"/>
        <c:varyColors val="0"/>
        <c:ser>
          <c:idx val="0"/>
          <c:order val="0"/>
          <c:spPr>
            <a:solidFill>
              <a:schemeClr val="accent2"/>
            </a:solidFill>
            <a:ln>
              <a:solidFill>
                <a:schemeClr val="accent4"/>
              </a:solid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'UNSD 42'!$C$5:$I$5</c:f>
              <c:numCache>
                <c:formatCode>General</c:formatCode>
                <c:ptCount val="7"/>
                <c:pt idx="0">
                  <c:v>2015</c:v>
                </c:pt>
                <c:pt idx="1">
                  <c:v>2016</c:v>
                </c:pt>
                <c:pt idx="2">
                  <c:v>2017</c:v>
                </c:pt>
                <c:pt idx="3">
                  <c:v>2018</c:v>
                </c:pt>
                <c:pt idx="4">
                  <c:v>2019</c:v>
                </c:pt>
                <c:pt idx="5">
                  <c:v>2020</c:v>
                </c:pt>
                <c:pt idx="6">
                  <c:v>2021</c:v>
                </c:pt>
              </c:numCache>
            </c:numRef>
          </c:cat>
          <c:val>
            <c:numRef>
              <c:f>'UNSD 42'!$C$7:$I$7</c:f>
              <c:numCache>
                <c:formatCode>_(* #,##0_);_(* \(#,##0\);_(* "-"??_);_(@_)</c:formatCode>
                <c:ptCount val="7"/>
                <c:pt idx="0">
                  <c:v>157</c:v>
                </c:pt>
                <c:pt idx="1">
                  <c:v>252</c:v>
                </c:pt>
                <c:pt idx="2">
                  <c:v>389</c:v>
                </c:pt>
                <c:pt idx="3">
                  <c:v>218</c:v>
                </c:pt>
                <c:pt idx="4">
                  <c:v>132</c:v>
                </c:pt>
                <c:pt idx="5">
                  <c:v>377</c:v>
                </c:pt>
                <c:pt idx="6">
                  <c:v>139</c:v>
                </c:pt>
              </c:numCache>
            </c:numRef>
          </c:val>
          <c:extLst xmlns:c16r2="http://schemas.microsoft.com/office/drawing/2015/06/chart">
            <c:ext xmlns:c16="http://schemas.microsoft.com/office/drawing/2014/chart" uri="{C3380CC4-5D6E-409C-BE32-E72D297353CC}">
              <c16:uniqueId val="{00000000-5582-4259-B0D9-0C21BA873B88}"/>
            </c:ext>
          </c:extLst>
        </c:ser>
        <c:dLbls>
          <c:showLegendKey val="0"/>
          <c:showVal val="0"/>
          <c:showCatName val="0"/>
          <c:showSerName val="0"/>
          <c:showPercent val="0"/>
          <c:showBubbleSize val="0"/>
        </c:dLbls>
        <c:gapWidth val="150"/>
        <c:axId val="111162880"/>
        <c:axId val="82831040"/>
      </c:barChart>
      <c:catAx>
        <c:axId val="111162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Arial" panose="020B0604020202020204" pitchFamily="34" charset="0"/>
              </a:defRPr>
            </a:pPr>
            <a:endParaRPr lang="en-US"/>
          </a:p>
        </c:txPr>
        <c:crossAx val="82831040"/>
        <c:crosses val="autoZero"/>
        <c:auto val="1"/>
        <c:lblAlgn val="ctr"/>
        <c:lblOffset val="100"/>
        <c:noMultiLvlLbl val="0"/>
      </c:catAx>
      <c:valAx>
        <c:axId val="82831040"/>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Arial" panose="020B0604020202020204" pitchFamily="34" charset="0"/>
              </a:defRPr>
            </a:pPr>
            <a:endParaRPr lang="en-US"/>
          </a:p>
        </c:txPr>
        <c:crossAx val="1111628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Arial Narrow" panose="020B0606020202030204" pitchFamily="34" charset="0"/>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357712681976553E-2"/>
          <c:y val="6.1269060732878029E-2"/>
          <c:w val="0.92601267570737567"/>
          <c:h val="0.76696618750699708"/>
        </c:manualLayout>
      </c:layout>
      <c:barChart>
        <c:barDir val="col"/>
        <c:grouping val="clustered"/>
        <c:varyColors val="0"/>
        <c:ser>
          <c:idx val="0"/>
          <c:order val="0"/>
          <c:tx>
            <c:strRef>
              <c:f>'UNSD 42'!$L$16</c:f>
              <c:strCache>
                <c:ptCount val="1"/>
                <c:pt idx="0">
                  <c:v>2015</c:v>
                </c:pt>
              </c:strCache>
            </c:strRef>
          </c:tx>
          <c:spPr>
            <a:solidFill>
              <a:schemeClr val="accent1"/>
            </a:solidFill>
            <a:ln>
              <a:noFill/>
            </a:ln>
            <a:effectLst/>
          </c:spPr>
          <c:invertIfNegative val="0"/>
          <c:cat>
            <c:strRef>
              <c:f>'UNSD 42'!$K$17:$K$22</c:f>
              <c:strCache>
                <c:ptCount val="6"/>
                <c:pt idx="0">
                  <c:v>Red River Delta</c:v>
                </c:pt>
                <c:pt idx="1">
                  <c:v>Northern midlands and Mountain areas</c:v>
                </c:pt>
                <c:pt idx="2">
                  <c:v>Northern Central area and Central coastal area</c:v>
                </c:pt>
                <c:pt idx="3">
                  <c:v>Central Highlands</c:v>
                </c:pt>
                <c:pt idx="4">
                  <c:v>South East</c:v>
                </c:pt>
                <c:pt idx="5">
                  <c:v>Mekong River Delta</c:v>
                </c:pt>
              </c:strCache>
            </c:strRef>
          </c:cat>
          <c:val>
            <c:numRef>
              <c:f>'UNSD 42'!$L$17:$L$22</c:f>
              <c:numCache>
                <c:formatCode>General</c:formatCode>
                <c:ptCount val="6"/>
                <c:pt idx="0">
                  <c:v>26</c:v>
                </c:pt>
                <c:pt idx="1">
                  <c:v>62</c:v>
                </c:pt>
                <c:pt idx="2">
                  <c:v>55</c:v>
                </c:pt>
                <c:pt idx="3">
                  <c:v>7</c:v>
                </c:pt>
                <c:pt idx="4">
                  <c:v>2</c:v>
                </c:pt>
                <c:pt idx="5">
                  <c:v>5</c:v>
                </c:pt>
              </c:numCache>
            </c:numRef>
          </c:val>
          <c:extLst xmlns:c16r2="http://schemas.microsoft.com/office/drawing/2015/06/chart">
            <c:ext xmlns:c16="http://schemas.microsoft.com/office/drawing/2014/chart" uri="{C3380CC4-5D6E-409C-BE32-E72D297353CC}">
              <c16:uniqueId val="{00000000-4C01-4763-AEE6-8F7256CC6950}"/>
            </c:ext>
          </c:extLst>
        </c:ser>
        <c:ser>
          <c:idx val="1"/>
          <c:order val="1"/>
          <c:tx>
            <c:strRef>
              <c:f>'UNSD 42'!$M$16</c:f>
              <c:strCache>
                <c:ptCount val="1"/>
                <c:pt idx="0">
                  <c:v>2016</c:v>
                </c:pt>
              </c:strCache>
            </c:strRef>
          </c:tx>
          <c:spPr>
            <a:solidFill>
              <a:schemeClr val="accent2"/>
            </a:solidFill>
            <a:ln>
              <a:noFill/>
            </a:ln>
            <a:effectLst/>
          </c:spPr>
          <c:invertIfNegative val="0"/>
          <c:cat>
            <c:strRef>
              <c:f>'UNSD 42'!$K$17:$K$22</c:f>
              <c:strCache>
                <c:ptCount val="6"/>
                <c:pt idx="0">
                  <c:v>Red River Delta</c:v>
                </c:pt>
                <c:pt idx="1">
                  <c:v>Northern midlands and Mountain areas</c:v>
                </c:pt>
                <c:pt idx="2">
                  <c:v>Northern Central area and Central coastal area</c:v>
                </c:pt>
                <c:pt idx="3">
                  <c:v>Central Highlands</c:v>
                </c:pt>
                <c:pt idx="4">
                  <c:v>South East</c:v>
                </c:pt>
                <c:pt idx="5">
                  <c:v>Mekong River Delta</c:v>
                </c:pt>
              </c:strCache>
            </c:strRef>
          </c:cat>
          <c:val>
            <c:numRef>
              <c:f>'UNSD 42'!$M$17:$M$22</c:f>
              <c:numCache>
                <c:formatCode>General</c:formatCode>
                <c:ptCount val="6"/>
                <c:pt idx="0">
                  <c:v>10</c:v>
                </c:pt>
                <c:pt idx="1">
                  <c:v>77</c:v>
                </c:pt>
                <c:pt idx="2">
                  <c:v>144</c:v>
                </c:pt>
                <c:pt idx="3">
                  <c:v>6</c:v>
                </c:pt>
                <c:pt idx="4">
                  <c:v>10</c:v>
                </c:pt>
                <c:pt idx="5">
                  <c:v>5</c:v>
                </c:pt>
              </c:numCache>
            </c:numRef>
          </c:val>
          <c:extLst xmlns:c16r2="http://schemas.microsoft.com/office/drawing/2015/06/chart">
            <c:ext xmlns:c16="http://schemas.microsoft.com/office/drawing/2014/chart" uri="{C3380CC4-5D6E-409C-BE32-E72D297353CC}">
              <c16:uniqueId val="{00000001-4C01-4763-AEE6-8F7256CC6950}"/>
            </c:ext>
          </c:extLst>
        </c:ser>
        <c:ser>
          <c:idx val="2"/>
          <c:order val="2"/>
          <c:tx>
            <c:strRef>
              <c:f>'UNSD 42'!$N$16</c:f>
              <c:strCache>
                <c:ptCount val="1"/>
                <c:pt idx="0">
                  <c:v>2017</c:v>
                </c:pt>
              </c:strCache>
            </c:strRef>
          </c:tx>
          <c:spPr>
            <a:solidFill>
              <a:schemeClr val="accent3"/>
            </a:solidFill>
            <a:ln>
              <a:noFill/>
            </a:ln>
            <a:effectLst/>
          </c:spPr>
          <c:invertIfNegative val="0"/>
          <c:cat>
            <c:strRef>
              <c:f>'UNSD 42'!$K$17:$K$22</c:f>
              <c:strCache>
                <c:ptCount val="6"/>
                <c:pt idx="0">
                  <c:v>Red River Delta</c:v>
                </c:pt>
                <c:pt idx="1">
                  <c:v>Northern midlands and Mountain areas</c:v>
                </c:pt>
                <c:pt idx="2">
                  <c:v>Northern Central area and Central coastal area</c:v>
                </c:pt>
                <c:pt idx="3">
                  <c:v>Central Highlands</c:v>
                </c:pt>
                <c:pt idx="4">
                  <c:v>South East</c:v>
                </c:pt>
                <c:pt idx="5">
                  <c:v>Mekong River Delta</c:v>
                </c:pt>
              </c:strCache>
            </c:strRef>
          </c:cat>
          <c:val>
            <c:numRef>
              <c:f>'UNSD 42'!$N$17:$N$22</c:f>
              <c:numCache>
                <c:formatCode>General</c:formatCode>
                <c:ptCount val="6"/>
                <c:pt idx="0">
                  <c:v>5</c:v>
                </c:pt>
                <c:pt idx="1">
                  <c:v>174</c:v>
                </c:pt>
                <c:pt idx="2">
                  <c:v>197</c:v>
                </c:pt>
                <c:pt idx="3">
                  <c:v>6</c:v>
                </c:pt>
                <c:pt idx="4">
                  <c:v>4</c:v>
                </c:pt>
                <c:pt idx="5">
                  <c:v>3</c:v>
                </c:pt>
              </c:numCache>
            </c:numRef>
          </c:val>
          <c:extLst xmlns:c16r2="http://schemas.microsoft.com/office/drawing/2015/06/chart">
            <c:ext xmlns:c16="http://schemas.microsoft.com/office/drawing/2014/chart" uri="{C3380CC4-5D6E-409C-BE32-E72D297353CC}">
              <c16:uniqueId val="{00000002-4C01-4763-AEE6-8F7256CC6950}"/>
            </c:ext>
          </c:extLst>
        </c:ser>
        <c:ser>
          <c:idx val="3"/>
          <c:order val="3"/>
          <c:tx>
            <c:strRef>
              <c:f>'UNSD 42'!$O$16</c:f>
              <c:strCache>
                <c:ptCount val="1"/>
                <c:pt idx="0">
                  <c:v>2018</c:v>
                </c:pt>
              </c:strCache>
            </c:strRef>
          </c:tx>
          <c:spPr>
            <a:solidFill>
              <a:schemeClr val="accent4"/>
            </a:solidFill>
            <a:ln>
              <a:noFill/>
            </a:ln>
            <a:effectLst/>
          </c:spPr>
          <c:invertIfNegative val="0"/>
          <c:cat>
            <c:strRef>
              <c:f>'UNSD 42'!$K$17:$K$22</c:f>
              <c:strCache>
                <c:ptCount val="6"/>
                <c:pt idx="0">
                  <c:v>Red River Delta</c:v>
                </c:pt>
                <c:pt idx="1">
                  <c:v>Northern midlands and Mountain areas</c:v>
                </c:pt>
                <c:pt idx="2">
                  <c:v>Northern Central area and Central coastal area</c:v>
                </c:pt>
                <c:pt idx="3">
                  <c:v>Central Highlands</c:v>
                </c:pt>
                <c:pt idx="4">
                  <c:v>South East</c:v>
                </c:pt>
                <c:pt idx="5">
                  <c:v>Mekong River Delta</c:v>
                </c:pt>
              </c:strCache>
            </c:strRef>
          </c:cat>
          <c:val>
            <c:numRef>
              <c:f>'UNSD 42'!$O$17:$O$22</c:f>
              <c:numCache>
                <c:formatCode>General</c:formatCode>
                <c:ptCount val="6"/>
                <c:pt idx="0">
                  <c:v>2</c:v>
                </c:pt>
                <c:pt idx="1">
                  <c:v>111</c:v>
                </c:pt>
                <c:pt idx="2">
                  <c:v>86</c:v>
                </c:pt>
                <c:pt idx="3">
                  <c:v>11</c:v>
                </c:pt>
                <c:pt idx="4">
                  <c:v>3</c:v>
                </c:pt>
                <c:pt idx="5">
                  <c:v>5</c:v>
                </c:pt>
              </c:numCache>
            </c:numRef>
          </c:val>
          <c:extLst xmlns:c16r2="http://schemas.microsoft.com/office/drawing/2015/06/chart">
            <c:ext xmlns:c16="http://schemas.microsoft.com/office/drawing/2014/chart" uri="{C3380CC4-5D6E-409C-BE32-E72D297353CC}">
              <c16:uniqueId val="{00000003-4C01-4763-AEE6-8F7256CC6950}"/>
            </c:ext>
          </c:extLst>
        </c:ser>
        <c:ser>
          <c:idx val="4"/>
          <c:order val="4"/>
          <c:tx>
            <c:strRef>
              <c:f>'UNSD 42'!$P$16</c:f>
              <c:strCache>
                <c:ptCount val="1"/>
                <c:pt idx="0">
                  <c:v>2019</c:v>
                </c:pt>
              </c:strCache>
            </c:strRef>
          </c:tx>
          <c:spPr>
            <a:solidFill>
              <a:schemeClr val="accent5"/>
            </a:solidFill>
            <a:ln>
              <a:noFill/>
            </a:ln>
            <a:effectLst/>
          </c:spPr>
          <c:invertIfNegative val="0"/>
          <c:cat>
            <c:strRef>
              <c:f>'UNSD 42'!$K$17:$K$22</c:f>
              <c:strCache>
                <c:ptCount val="6"/>
                <c:pt idx="0">
                  <c:v>Red River Delta</c:v>
                </c:pt>
                <c:pt idx="1">
                  <c:v>Northern midlands and Mountain areas</c:v>
                </c:pt>
                <c:pt idx="2">
                  <c:v>Northern Central area and Central coastal area</c:v>
                </c:pt>
                <c:pt idx="3">
                  <c:v>Central Highlands</c:v>
                </c:pt>
                <c:pt idx="4">
                  <c:v>South East</c:v>
                </c:pt>
                <c:pt idx="5">
                  <c:v>Mekong River Delta</c:v>
                </c:pt>
              </c:strCache>
            </c:strRef>
          </c:cat>
          <c:val>
            <c:numRef>
              <c:f>'UNSD 42'!$P$17:$P$22</c:f>
              <c:numCache>
                <c:formatCode>General</c:formatCode>
                <c:ptCount val="6"/>
                <c:pt idx="0">
                  <c:v>5</c:v>
                </c:pt>
                <c:pt idx="1">
                  <c:v>54</c:v>
                </c:pt>
                <c:pt idx="2">
                  <c:v>52</c:v>
                </c:pt>
                <c:pt idx="3">
                  <c:v>5</c:v>
                </c:pt>
                <c:pt idx="4">
                  <c:v>5</c:v>
                </c:pt>
                <c:pt idx="5">
                  <c:v>11</c:v>
                </c:pt>
              </c:numCache>
            </c:numRef>
          </c:val>
          <c:extLst xmlns:c16r2="http://schemas.microsoft.com/office/drawing/2015/06/chart">
            <c:ext xmlns:c16="http://schemas.microsoft.com/office/drawing/2014/chart" uri="{C3380CC4-5D6E-409C-BE32-E72D297353CC}">
              <c16:uniqueId val="{00000004-4C01-4763-AEE6-8F7256CC6950}"/>
            </c:ext>
          </c:extLst>
        </c:ser>
        <c:ser>
          <c:idx val="5"/>
          <c:order val="5"/>
          <c:tx>
            <c:strRef>
              <c:f>'UNSD 42'!$Q$16</c:f>
              <c:strCache>
                <c:ptCount val="1"/>
                <c:pt idx="0">
                  <c:v>2020</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'UNSD 42'!$K$17:$K$22</c:f>
              <c:strCache>
                <c:ptCount val="6"/>
                <c:pt idx="0">
                  <c:v>Red River Delta</c:v>
                </c:pt>
                <c:pt idx="1">
                  <c:v>Northern midlands and Mountain areas</c:v>
                </c:pt>
                <c:pt idx="2">
                  <c:v>Northern Central area and Central coastal area</c:v>
                </c:pt>
                <c:pt idx="3">
                  <c:v>Central Highlands</c:v>
                </c:pt>
                <c:pt idx="4">
                  <c:v>South East</c:v>
                </c:pt>
                <c:pt idx="5">
                  <c:v>Mekong River Delta</c:v>
                </c:pt>
              </c:strCache>
            </c:strRef>
          </c:cat>
          <c:val>
            <c:numRef>
              <c:f>'UNSD 42'!$Q$17:$Q$22</c:f>
              <c:numCache>
                <c:formatCode>General</c:formatCode>
                <c:ptCount val="6"/>
                <c:pt idx="0">
                  <c:v>11</c:v>
                </c:pt>
                <c:pt idx="1">
                  <c:v>54</c:v>
                </c:pt>
                <c:pt idx="2">
                  <c:v>272</c:v>
                </c:pt>
                <c:pt idx="3">
                  <c:v>16</c:v>
                </c:pt>
                <c:pt idx="4">
                  <c:v>7</c:v>
                </c:pt>
                <c:pt idx="5">
                  <c:v>17</c:v>
                </c:pt>
              </c:numCache>
            </c:numRef>
          </c:val>
          <c:extLst xmlns:c16r2="http://schemas.microsoft.com/office/drawing/2015/06/chart">
            <c:ext xmlns:c16="http://schemas.microsoft.com/office/drawing/2014/chart" uri="{C3380CC4-5D6E-409C-BE32-E72D297353CC}">
              <c16:uniqueId val="{00000005-4C01-4763-AEE6-8F7256CC6950}"/>
            </c:ext>
          </c:extLst>
        </c:ser>
        <c:ser>
          <c:idx val="6"/>
          <c:order val="6"/>
          <c:tx>
            <c:strRef>
              <c:f>'UNSD 42'!$R$16</c:f>
              <c:strCache>
                <c:ptCount val="1"/>
                <c:pt idx="0">
                  <c:v>2021</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'UNSD 42'!$K$17:$K$22</c:f>
              <c:strCache>
                <c:ptCount val="6"/>
                <c:pt idx="0">
                  <c:v>Red River Delta</c:v>
                </c:pt>
                <c:pt idx="1">
                  <c:v>Northern midlands and Mountain areas</c:v>
                </c:pt>
                <c:pt idx="2">
                  <c:v>Northern Central area and Central coastal area</c:v>
                </c:pt>
                <c:pt idx="3">
                  <c:v>Central Highlands</c:v>
                </c:pt>
                <c:pt idx="4">
                  <c:v>South East</c:v>
                </c:pt>
                <c:pt idx="5">
                  <c:v>Mekong River Delta</c:v>
                </c:pt>
              </c:strCache>
            </c:strRef>
          </c:cat>
          <c:val>
            <c:numRef>
              <c:f>'UNSD 42'!$R$17:$R$22</c:f>
              <c:numCache>
                <c:formatCode>General</c:formatCode>
                <c:ptCount val="6"/>
                <c:pt idx="0">
                  <c:v>11</c:v>
                </c:pt>
                <c:pt idx="1">
                  <c:v>34</c:v>
                </c:pt>
                <c:pt idx="2">
                  <c:v>57</c:v>
                </c:pt>
                <c:pt idx="3">
                  <c:v>13</c:v>
                </c:pt>
                <c:pt idx="4">
                  <c:v>4</c:v>
                </c:pt>
                <c:pt idx="5">
                  <c:v>20</c:v>
                </c:pt>
              </c:numCache>
            </c:numRef>
          </c:val>
          <c:extLst xmlns:c16r2="http://schemas.microsoft.com/office/drawing/2015/06/chart">
            <c:ext xmlns:c16="http://schemas.microsoft.com/office/drawing/2014/chart" uri="{C3380CC4-5D6E-409C-BE32-E72D297353CC}">
              <c16:uniqueId val="{00000006-4C01-4763-AEE6-8F7256CC6950}"/>
            </c:ext>
          </c:extLst>
        </c:ser>
        <c:dLbls>
          <c:showLegendKey val="0"/>
          <c:showVal val="0"/>
          <c:showCatName val="0"/>
          <c:showSerName val="0"/>
          <c:showPercent val="0"/>
          <c:showBubbleSize val="0"/>
        </c:dLbls>
        <c:gapWidth val="150"/>
        <c:axId val="111164416"/>
        <c:axId val="82832768"/>
      </c:barChart>
      <c:catAx>
        <c:axId val="11116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2832768"/>
        <c:crosses val="autoZero"/>
        <c:auto val="1"/>
        <c:lblAlgn val="ctr"/>
        <c:lblOffset val="100"/>
        <c:noMultiLvlLbl val="0"/>
      </c:catAx>
      <c:valAx>
        <c:axId val="8283276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Arial" panose="020B0604020202020204" pitchFamily="34" charset="0"/>
              </a:defRPr>
            </a:pPr>
            <a:endParaRPr lang="en-US"/>
          </a:p>
        </c:txPr>
        <c:crossAx val="111164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900">
          <a:latin typeface="Arial Narrow" panose="020B0606020202030204" pitchFamily="34" charset="0"/>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'Dengue fever'!$A$4</c:f>
              <c:strCache>
                <c:ptCount val="1"/>
                <c:pt idx="0">
                  <c:v>Dengue fever (case)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Lbl>
              <c:idx val="0"/>
              <c:tx>
                <c:rich>
                  <a:bodyPr/>
                  <a:lstStyle/>
                  <a:p>
                    <a:r>
                      <a:rPr lang="en-US"/>
                      <a:t>81,441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26D-4346-B23A-C573099D95E4}"/>
                </c:ext>
                <c:ext xmlns:c15="http://schemas.microsoft.com/office/drawing/2012/chart" uri="{CE6537A1-D6FC-4f65-9D91-7224C49458BB}"/>
              </c:extLst>
            </c:dLbl>
            <c:dLbl>
              <c:idx val="1"/>
              <c:tx>
                <c:rich>
                  <a:bodyPr/>
                  <a:lstStyle/>
                  <a:p>
                    <a:r>
                      <a:rPr lang="en-US"/>
                      <a:t>106,256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26D-4346-B23A-C573099D95E4}"/>
                </c:ext>
                <c:ext xmlns:c15="http://schemas.microsoft.com/office/drawing/2012/chart" uri="{CE6537A1-D6FC-4f65-9D91-7224C49458BB}"/>
              </c:extLst>
            </c:dLbl>
            <c:dLbl>
              <c:idx val="2"/>
              <c:tx>
                <c:rich>
                  <a:bodyPr/>
                  <a:lstStyle/>
                  <a:p>
                    <a:r>
                      <a:rPr lang="en-US"/>
                      <a:t>175,795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26D-4346-B23A-C573099D95E4}"/>
                </c:ext>
                <c:ext xmlns:c15="http://schemas.microsoft.com/office/drawing/2012/chart" uri="{CE6537A1-D6FC-4f65-9D91-7224C49458BB}"/>
              </c:extLst>
            </c:dLbl>
            <c:dLbl>
              <c:idx val="3"/>
              <c:layout>
                <c:manualLayout>
                  <c:x val="-2.5906735751295335E-2"/>
                  <c:y val="-6.4814814814814811E-2"/>
                </c:manualLayout>
              </c:layout>
              <c:tx>
                <c:rich>
                  <a:bodyPr/>
                  <a:lstStyle/>
                  <a:p>
                    <a:r>
                      <a:rPr lang="en-US"/>
                      <a:t>125,173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26D-4346-B23A-C573099D95E4}"/>
                </c:ext>
                <c:ext xmlns:c15="http://schemas.microsoft.com/office/drawing/2012/chart" uri="{CE6537A1-D6FC-4f65-9D91-7224C49458BB}"/>
              </c:extLst>
            </c:dLbl>
            <c:dLbl>
              <c:idx val="4"/>
              <c:tx>
                <c:rich>
                  <a:bodyPr/>
                  <a:lstStyle/>
                  <a:p>
                    <a:r>
                      <a:rPr lang="en-US"/>
                      <a:t>320,702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26D-4346-B23A-C573099D95E4}"/>
                </c:ext>
                <c:ext xmlns:c15="http://schemas.microsoft.com/office/drawing/2012/chart" uri="{CE6537A1-D6FC-4f65-9D91-7224C49458BB}"/>
              </c:extLst>
            </c:dLbl>
            <c:dLbl>
              <c:idx val="5"/>
              <c:layout>
                <c:manualLayout>
                  <c:x val="-7.1243523316062249E-2"/>
                  <c:y val="-4.6296296296296294E-3"/>
                </c:manualLayout>
              </c:layout>
              <c:tx>
                <c:rich>
                  <a:bodyPr/>
                  <a:lstStyle/>
                  <a:p>
                    <a:r>
                      <a:rPr lang="en-US"/>
                      <a:t>128,970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26D-4346-B23A-C573099D95E4}"/>
                </c:ext>
                <c:ext xmlns:c15="http://schemas.microsoft.com/office/drawing/2012/chart" uri="{CE6537A1-D6FC-4f65-9D91-7224C49458BB}"/>
              </c:extLst>
            </c:dLbl>
            <c:dLbl>
              <c:idx val="6"/>
              <c:tx>
                <c:rich>
                  <a:bodyPr/>
                  <a:lstStyle/>
                  <a:p>
                    <a:r>
                      <a:rPr lang="en-US"/>
                      <a:t>69,354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26D-4346-B23A-C573099D95E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'Dengue fever'!$B$3:$H$3</c:f>
              <c:numCache>
                <c:formatCode>General</c:formatCode>
                <c:ptCount val="7"/>
                <c:pt idx="0">
                  <c:v>2015</c:v>
                </c:pt>
                <c:pt idx="1">
                  <c:v>2016</c:v>
                </c:pt>
                <c:pt idx="2">
                  <c:v>2017</c:v>
                </c:pt>
                <c:pt idx="3">
                  <c:v>2018</c:v>
                </c:pt>
                <c:pt idx="4">
                  <c:v>2019</c:v>
                </c:pt>
                <c:pt idx="5">
                  <c:v>2020</c:v>
                </c:pt>
                <c:pt idx="6">
                  <c:v>2021</c:v>
                </c:pt>
              </c:numCache>
            </c:numRef>
          </c:cat>
          <c:val>
            <c:numRef>
              <c:f>'Dengue fever'!$B$4:$H$4</c:f>
              <c:numCache>
                <c:formatCode>#,##0</c:formatCode>
                <c:ptCount val="7"/>
                <c:pt idx="0">
                  <c:v>81441</c:v>
                </c:pt>
                <c:pt idx="1">
                  <c:v>106256</c:v>
                </c:pt>
                <c:pt idx="2">
                  <c:v>175795</c:v>
                </c:pt>
                <c:pt idx="3">
                  <c:v>125173</c:v>
                </c:pt>
                <c:pt idx="4">
                  <c:v>320702</c:v>
                </c:pt>
                <c:pt idx="5">
                  <c:v>128970</c:v>
                </c:pt>
                <c:pt idx="6">
                  <c:v>69354</c:v>
                </c:pt>
              </c:numCache>
            </c:numRef>
          </c:val>
          <c:extLst xmlns:c16r2="http://schemas.microsoft.com/office/drawing/2015/06/chart">
            <c:ext xmlns:c16="http://schemas.microsoft.com/office/drawing/2014/chart" uri="{C3380CC4-5D6E-409C-BE32-E72D297353CC}">
              <c16:uniqueId val="{00000007-626D-4346-B23A-C573099D95E4}"/>
            </c:ext>
          </c:extLst>
        </c:ser>
        <c:dLbls>
          <c:showLegendKey val="0"/>
          <c:showVal val="1"/>
          <c:showCatName val="0"/>
          <c:showSerName val="0"/>
          <c:showPercent val="0"/>
          <c:showBubbleSize val="0"/>
        </c:dLbls>
        <c:gapWidth val="75"/>
        <c:axId val="111019520"/>
        <c:axId val="82835648"/>
      </c:barChart>
      <c:lineChart>
        <c:grouping val="standard"/>
        <c:varyColors val="0"/>
        <c:ser>
          <c:idx val="1"/>
          <c:order val="1"/>
          <c:tx>
            <c:strRef>
              <c:f>'Dengue fever'!$A$5</c:f>
              <c:strCache>
                <c:ptCount val="1"/>
                <c:pt idx="0">
                  <c:v>dengue fever (death)</c:v>
                </c:pt>
              </c:strCache>
            </c:strRef>
          </c:tx>
          <c:spPr>
            <a:ln w="28575" cap="rnd">
              <a:solidFill>
                <a:schemeClr val="accent2"/>
              </a:solidFill>
              <a:round/>
            </a:ln>
            <a:effectLst/>
          </c:spPr>
          <c:marker>
            <c:symbol val="none"/>
          </c:marker>
          <c:dLbls>
            <c:dLbl>
              <c:idx val="0"/>
              <c:layout>
                <c:manualLayout>
                  <c:x val="8.6355785837651123E-3"/>
                  <c:y val="-4.16666666666666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26D-4346-B23A-C573099D95E4}"/>
                </c:ext>
                <c:ext xmlns:c15="http://schemas.microsoft.com/office/drawing/2012/chart" uri="{CE6537A1-D6FC-4f65-9D91-7224C49458BB}"/>
              </c:extLst>
            </c:dLbl>
            <c:dLbl>
              <c:idx val="1"/>
              <c:layout>
                <c:manualLayout>
                  <c:x val="0"/>
                  <c:y val="-0.1018518518518518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26D-4346-B23A-C573099D95E4}"/>
                </c:ext>
                <c:ext xmlns:c15="http://schemas.microsoft.com/office/drawing/2012/chart" uri="{CE6537A1-D6FC-4f65-9D91-7224C49458BB}"/>
              </c:extLst>
            </c:dLbl>
            <c:dLbl>
              <c:idx val="2"/>
              <c:layout>
                <c:manualLayout>
                  <c:x val="1.079447322970639E-2"/>
                  <c:y val="-6.944444444444444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626D-4346-B23A-C573099D95E4}"/>
                </c:ext>
                <c:ext xmlns:c15="http://schemas.microsoft.com/office/drawing/2012/chart" uri="{CE6537A1-D6FC-4f65-9D91-7224C49458BB}"/>
              </c:extLst>
            </c:dLbl>
            <c:dLbl>
              <c:idx val="3"/>
              <c:layout>
                <c:manualLayout>
                  <c:x val="3.6701208981001647E-2"/>
                  <c:y val="-9.722222222222222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626D-4346-B23A-C573099D95E4}"/>
                </c:ext>
                <c:ext xmlns:c15="http://schemas.microsoft.com/office/drawing/2012/chart" uri="{CE6537A1-D6FC-4f65-9D91-7224C49458BB}"/>
              </c:extLst>
            </c:dLbl>
            <c:dLbl>
              <c:idx val="4"/>
              <c:layout>
                <c:manualLayout>
                  <c:x val="5.3972366148531951E-2"/>
                  <c:y val="-3.703703703703703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626D-4346-B23A-C573099D95E4}"/>
                </c:ext>
                <c:ext xmlns:c15="http://schemas.microsoft.com/office/drawing/2012/chart" uri="{CE6537A1-D6FC-4f65-9D91-7224C49458BB}"/>
              </c:extLst>
            </c:dLbl>
            <c:dLbl>
              <c:idx val="5"/>
              <c:layout>
                <c:manualLayout>
                  <c:x val="5.3972366148531951E-2"/>
                  <c:y val="-4.16666666666666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626D-4346-B23A-C573099D95E4}"/>
                </c:ext>
                <c:ext xmlns:c15="http://schemas.microsoft.com/office/drawing/2012/chart" uri="{CE6537A1-D6FC-4f65-9D91-7224C49458BB}"/>
              </c:extLst>
            </c:dLbl>
            <c:dLbl>
              <c:idx val="6"/>
              <c:layout>
                <c:manualLayout>
                  <c:x val="0"/>
                  <c:y val="-7.4074074074074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626D-4346-B23A-C573099D95E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'Dengue fever'!$B$3:$H$3</c:f>
              <c:numCache>
                <c:formatCode>General</c:formatCode>
                <c:ptCount val="7"/>
                <c:pt idx="0">
                  <c:v>2015</c:v>
                </c:pt>
                <c:pt idx="1">
                  <c:v>2016</c:v>
                </c:pt>
                <c:pt idx="2">
                  <c:v>2017</c:v>
                </c:pt>
                <c:pt idx="3">
                  <c:v>2018</c:v>
                </c:pt>
                <c:pt idx="4">
                  <c:v>2019</c:v>
                </c:pt>
                <c:pt idx="5">
                  <c:v>2020</c:v>
                </c:pt>
                <c:pt idx="6">
                  <c:v>2021</c:v>
                </c:pt>
              </c:numCache>
            </c:numRef>
          </c:cat>
          <c:val>
            <c:numRef>
              <c:f>'Dengue fever'!$B$5:$H$5</c:f>
              <c:numCache>
                <c:formatCode>#,##0</c:formatCode>
                <c:ptCount val="7"/>
                <c:pt idx="0">
                  <c:v>52</c:v>
                </c:pt>
                <c:pt idx="1">
                  <c:v>36</c:v>
                </c:pt>
                <c:pt idx="2">
                  <c:v>38</c:v>
                </c:pt>
                <c:pt idx="3">
                  <c:v>16</c:v>
                </c:pt>
                <c:pt idx="4">
                  <c:v>53</c:v>
                </c:pt>
                <c:pt idx="5">
                  <c:v>23</c:v>
                </c:pt>
                <c:pt idx="6">
                  <c:v>22</c:v>
                </c:pt>
              </c:numCache>
            </c:numRef>
          </c:val>
          <c:smooth val="0"/>
          <c:extLst xmlns:c16r2="http://schemas.microsoft.com/office/drawing/2015/06/chart">
            <c:ext xmlns:c16="http://schemas.microsoft.com/office/drawing/2014/chart" uri="{C3380CC4-5D6E-409C-BE32-E72D297353CC}">
              <c16:uniqueId val="{0000000F-626D-4346-B23A-C573099D95E4}"/>
            </c:ext>
          </c:extLst>
        </c:ser>
        <c:dLbls>
          <c:showLegendKey val="0"/>
          <c:showVal val="1"/>
          <c:showCatName val="0"/>
          <c:showSerName val="0"/>
          <c:showPercent val="0"/>
          <c:showBubbleSize val="0"/>
        </c:dLbls>
        <c:marker val="1"/>
        <c:smooth val="0"/>
        <c:axId val="111021056"/>
        <c:axId val="82836224"/>
      </c:lineChart>
      <c:catAx>
        <c:axId val="11101952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82835648"/>
        <c:crosses val="autoZero"/>
        <c:auto val="1"/>
        <c:lblAlgn val="ctr"/>
        <c:lblOffset val="100"/>
        <c:noMultiLvlLbl val="0"/>
      </c:catAx>
      <c:valAx>
        <c:axId val="8283564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111019520"/>
        <c:crosses val="autoZero"/>
        <c:crossBetween val="between"/>
      </c:valAx>
      <c:valAx>
        <c:axId val="82836224"/>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021056"/>
        <c:crosses val="max"/>
        <c:crossBetween val="between"/>
      </c:valAx>
      <c:catAx>
        <c:axId val="111021056"/>
        <c:scaling>
          <c:orientation val="minMax"/>
        </c:scaling>
        <c:delete val="1"/>
        <c:axPos val="b"/>
        <c:numFmt formatCode="General" sourceLinked="1"/>
        <c:majorTickMark val="none"/>
        <c:minorTickMark val="none"/>
        <c:tickLblPos val="nextTo"/>
        <c:crossAx val="8283622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'hand, foot and mouth disease'!$A$3</c:f>
              <c:strCache>
                <c:ptCount val="1"/>
                <c:pt idx="0">
                  <c:v>hand, foot and mouth disease (case)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'hand, foot and mouth disease'!$B$2:$H$2</c:f>
              <c:numCache>
                <c:formatCode>General</c:formatCode>
                <c:ptCount val="7"/>
                <c:pt idx="0">
                  <c:v>2015</c:v>
                </c:pt>
                <c:pt idx="1">
                  <c:v>2016</c:v>
                </c:pt>
                <c:pt idx="2">
                  <c:v>2017</c:v>
                </c:pt>
                <c:pt idx="3">
                  <c:v>2018</c:v>
                </c:pt>
                <c:pt idx="4">
                  <c:v>2019</c:v>
                </c:pt>
                <c:pt idx="5">
                  <c:v>2020</c:v>
                </c:pt>
                <c:pt idx="6">
                  <c:v>2021</c:v>
                </c:pt>
              </c:numCache>
            </c:numRef>
          </c:cat>
          <c:val>
            <c:numRef>
              <c:f>'hand, foot and mouth disease'!$B$3:$H$3</c:f>
              <c:numCache>
                <c:formatCode>General</c:formatCode>
                <c:ptCount val="7"/>
                <c:pt idx="0">
                  <c:v>57039</c:v>
                </c:pt>
                <c:pt idx="1">
                  <c:v>47457</c:v>
                </c:pt>
                <c:pt idx="2">
                  <c:v>102719</c:v>
                </c:pt>
                <c:pt idx="3">
                  <c:v>127401</c:v>
                </c:pt>
                <c:pt idx="4">
                  <c:v>103942</c:v>
                </c:pt>
                <c:pt idx="5">
                  <c:v>78063</c:v>
                </c:pt>
                <c:pt idx="6">
                  <c:v>38413</c:v>
                </c:pt>
              </c:numCache>
            </c:numRef>
          </c:val>
          <c:extLst xmlns:c16r2="http://schemas.microsoft.com/office/drawing/2015/06/chart">
            <c:ext xmlns:c16="http://schemas.microsoft.com/office/drawing/2014/chart" uri="{C3380CC4-5D6E-409C-BE32-E72D297353CC}">
              <c16:uniqueId val="{00000000-BBE8-4D4C-9635-6BE9334F677D}"/>
            </c:ext>
          </c:extLst>
        </c:ser>
        <c:dLbls>
          <c:showLegendKey val="0"/>
          <c:showVal val="1"/>
          <c:showCatName val="0"/>
          <c:showSerName val="0"/>
          <c:showPercent val="0"/>
          <c:showBubbleSize val="0"/>
        </c:dLbls>
        <c:gapWidth val="75"/>
        <c:axId val="111021568"/>
        <c:axId val="111419392"/>
      </c:barChart>
      <c:lineChart>
        <c:grouping val="standard"/>
        <c:varyColors val="0"/>
        <c:ser>
          <c:idx val="1"/>
          <c:order val="1"/>
          <c:tx>
            <c:strRef>
              <c:f>'hand, foot and mouth disease'!$A$4</c:f>
              <c:strCache>
                <c:ptCount val="1"/>
                <c:pt idx="0">
                  <c:v>hand, foot and mouth disease (death)</c:v>
                </c:pt>
              </c:strCache>
            </c:strRef>
          </c:tx>
          <c:spPr>
            <a:ln w="28575" cap="rnd">
              <a:solidFill>
                <a:schemeClr val="accent2"/>
              </a:solidFill>
              <a:round/>
            </a:ln>
            <a:effectLst/>
          </c:spPr>
          <c:marker>
            <c:symbol val="none"/>
          </c:marker>
          <c:dLbls>
            <c:dLbl>
              <c:idx val="1"/>
              <c:layout>
                <c:manualLayout>
                  <c:x val="6.4766839378238338E-3"/>
                  <c:y val="-2.55319148936170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BE8-4D4C-9635-6BE9334F677D}"/>
                </c:ext>
                <c:ext xmlns:c15="http://schemas.microsoft.com/office/drawing/2012/chart" uri="{CE6537A1-D6FC-4f65-9D91-7224C49458BB}"/>
              </c:extLst>
            </c:dLbl>
            <c:dLbl>
              <c:idx val="2"/>
              <c:layout>
                <c:manualLayout>
                  <c:x val="-2.3747841105354058E-2"/>
                  <c:y val="-8.510638297872348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BE8-4D4C-9635-6BE9334F677D}"/>
                </c:ext>
                <c:ext xmlns:c15="http://schemas.microsoft.com/office/drawing/2012/chart" uri="{CE6537A1-D6FC-4f65-9D91-7224C49458BB}"/>
              </c:extLst>
            </c:dLbl>
            <c:dLbl>
              <c:idx val="4"/>
              <c:layout>
                <c:manualLayout>
                  <c:x val="-7.9158555904787518E-17"/>
                  <c:y val="-5.531914893617029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BE8-4D4C-9635-6BE9334F677D}"/>
                </c:ext>
                <c:ext xmlns:c15="http://schemas.microsoft.com/office/drawing/2012/chart" uri="{CE6537A1-D6FC-4f65-9D91-7224C49458BB}"/>
              </c:extLst>
            </c:dLbl>
            <c:dLbl>
              <c:idx val="5"/>
              <c:layout>
                <c:manualLayout>
                  <c:x val="-3.8860103626943164E-2"/>
                  <c:y val="-7.659574468085121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BE8-4D4C-9635-6BE9334F677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'hand, foot and mouth disease'!$B$2:$H$2</c:f>
              <c:numCache>
                <c:formatCode>General</c:formatCode>
                <c:ptCount val="7"/>
                <c:pt idx="0">
                  <c:v>2015</c:v>
                </c:pt>
                <c:pt idx="1">
                  <c:v>2016</c:v>
                </c:pt>
                <c:pt idx="2">
                  <c:v>2017</c:v>
                </c:pt>
                <c:pt idx="3">
                  <c:v>2018</c:v>
                </c:pt>
                <c:pt idx="4">
                  <c:v>2019</c:v>
                </c:pt>
                <c:pt idx="5">
                  <c:v>2020</c:v>
                </c:pt>
                <c:pt idx="6">
                  <c:v>2021</c:v>
                </c:pt>
              </c:numCache>
            </c:numRef>
          </c:cat>
          <c:val>
            <c:numRef>
              <c:f>'hand, foot and mouth disease'!$B$4:$H$4</c:f>
              <c:numCache>
                <c:formatCode>#,##0</c:formatCode>
                <c:ptCount val="7"/>
                <c:pt idx="0">
                  <c:v>6</c:v>
                </c:pt>
                <c:pt idx="1">
                  <c:v>1</c:v>
                </c:pt>
                <c:pt idx="2">
                  <c:v>0</c:v>
                </c:pt>
                <c:pt idx="3">
                  <c:v>6</c:v>
                </c:pt>
                <c:pt idx="4">
                  <c:v>1</c:v>
                </c:pt>
                <c:pt idx="5">
                  <c:v>1</c:v>
                </c:pt>
                <c:pt idx="6">
                  <c:v>11</c:v>
                </c:pt>
              </c:numCache>
            </c:numRef>
          </c:val>
          <c:smooth val="0"/>
          <c:extLst xmlns:c16r2="http://schemas.microsoft.com/office/drawing/2015/06/chart">
            <c:ext xmlns:c16="http://schemas.microsoft.com/office/drawing/2014/chart" uri="{C3380CC4-5D6E-409C-BE32-E72D297353CC}">
              <c16:uniqueId val="{00000005-BBE8-4D4C-9635-6BE9334F677D}"/>
            </c:ext>
          </c:extLst>
        </c:ser>
        <c:dLbls>
          <c:showLegendKey val="0"/>
          <c:showVal val="1"/>
          <c:showCatName val="0"/>
          <c:showSerName val="0"/>
          <c:showPercent val="0"/>
          <c:showBubbleSize val="0"/>
        </c:dLbls>
        <c:marker val="1"/>
        <c:smooth val="0"/>
        <c:axId val="111731712"/>
        <c:axId val="111419968"/>
      </c:lineChart>
      <c:catAx>
        <c:axId val="11102156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111419392"/>
        <c:crosses val="autoZero"/>
        <c:auto val="1"/>
        <c:lblAlgn val="ctr"/>
        <c:lblOffset val="100"/>
        <c:noMultiLvlLbl val="0"/>
      </c:catAx>
      <c:valAx>
        <c:axId val="11141939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111021568"/>
        <c:crosses val="autoZero"/>
        <c:crossBetween val="between"/>
      </c:valAx>
      <c:valAx>
        <c:axId val="111419968"/>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731712"/>
        <c:crosses val="max"/>
        <c:crossBetween val="between"/>
      </c:valAx>
      <c:catAx>
        <c:axId val="111731712"/>
        <c:scaling>
          <c:orientation val="minMax"/>
        </c:scaling>
        <c:delete val="1"/>
        <c:axPos val="b"/>
        <c:numFmt formatCode="General" sourceLinked="1"/>
        <c:majorTickMark val="none"/>
        <c:minorTickMark val="none"/>
        <c:tickLblPos val="nextTo"/>
        <c:crossAx val="11141996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Sheet4!$A$4</c:f>
              <c:strCache>
                <c:ptCount val="1"/>
                <c:pt idx="0">
                  <c:v>Measles-like rash (case)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Sheet4!$B$3:$H$3</c:f>
              <c:numCache>
                <c:formatCode>General</c:formatCode>
                <c:ptCount val="7"/>
                <c:pt idx="0">
                  <c:v>2015</c:v>
                </c:pt>
                <c:pt idx="1">
                  <c:v>2016</c:v>
                </c:pt>
                <c:pt idx="2">
                  <c:v>2017</c:v>
                </c:pt>
                <c:pt idx="3">
                  <c:v>2018</c:v>
                </c:pt>
                <c:pt idx="4">
                  <c:v>2019</c:v>
                </c:pt>
                <c:pt idx="5">
                  <c:v>2020</c:v>
                </c:pt>
                <c:pt idx="6">
                  <c:v>2021</c:v>
                </c:pt>
              </c:numCache>
            </c:numRef>
          </c:cat>
          <c:val>
            <c:numRef>
              <c:f>Sheet4!$B$4:$H$4</c:f>
              <c:numCache>
                <c:formatCode>General</c:formatCode>
                <c:ptCount val="7"/>
                <c:pt idx="0">
                  <c:v>0</c:v>
                </c:pt>
                <c:pt idx="1">
                  <c:v>0</c:v>
                </c:pt>
                <c:pt idx="2">
                  <c:v>0</c:v>
                </c:pt>
                <c:pt idx="3">
                  <c:v>7417</c:v>
                </c:pt>
                <c:pt idx="4">
                  <c:v>42986</c:v>
                </c:pt>
                <c:pt idx="5">
                  <c:v>3311</c:v>
                </c:pt>
                <c:pt idx="6">
                  <c:v>509</c:v>
                </c:pt>
              </c:numCache>
            </c:numRef>
          </c:val>
          <c:extLst xmlns:c16r2="http://schemas.microsoft.com/office/drawing/2015/06/chart">
            <c:ext xmlns:c16="http://schemas.microsoft.com/office/drawing/2014/chart" uri="{C3380CC4-5D6E-409C-BE32-E72D297353CC}">
              <c16:uniqueId val="{00000000-97B1-4B46-8AD1-AE4A13D6B088}"/>
            </c:ext>
          </c:extLst>
        </c:ser>
        <c:dLbls>
          <c:showLegendKey val="0"/>
          <c:showVal val="1"/>
          <c:showCatName val="0"/>
          <c:showSerName val="0"/>
          <c:showPercent val="0"/>
          <c:showBubbleSize val="0"/>
        </c:dLbls>
        <c:gapWidth val="75"/>
        <c:axId val="111732224"/>
        <c:axId val="111421696"/>
      </c:barChart>
      <c:lineChart>
        <c:grouping val="standard"/>
        <c:varyColors val="0"/>
        <c:ser>
          <c:idx val="1"/>
          <c:order val="1"/>
          <c:tx>
            <c:strRef>
              <c:f>Sheet4!$A$5</c:f>
              <c:strCache>
                <c:ptCount val="1"/>
                <c:pt idx="0">
                  <c:v>Measles-like rash (death)</c:v>
                </c:pt>
              </c:strCache>
            </c:strRef>
          </c:tx>
          <c:spPr>
            <a:ln w="28575" cap="rnd">
              <a:solidFill>
                <a:schemeClr val="accent2"/>
              </a:solidFill>
              <a:round/>
            </a:ln>
            <a:effectLst/>
          </c:spPr>
          <c:marker>
            <c:symbol val="none"/>
          </c:marker>
          <c:dLbls>
            <c:dLbl>
              <c:idx val="4"/>
              <c:layout>
                <c:manualLayout>
                  <c:x val="-5.5555555555555558E-3"/>
                  <c:y val="-5.092592592592592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7B1-4B46-8AD1-AE4A13D6B08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Sheet4!$B$3:$H$3</c:f>
              <c:numCache>
                <c:formatCode>General</c:formatCode>
                <c:ptCount val="7"/>
                <c:pt idx="0">
                  <c:v>2015</c:v>
                </c:pt>
                <c:pt idx="1">
                  <c:v>2016</c:v>
                </c:pt>
                <c:pt idx="2">
                  <c:v>2017</c:v>
                </c:pt>
                <c:pt idx="3">
                  <c:v>2018</c:v>
                </c:pt>
                <c:pt idx="4">
                  <c:v>2019</c:v>
                </c:pt>
                <c:pt idx="5">
                  <c:v>2020</c:v>
                </c:pt>
                <c:pt idx="6">
                  <c:v>2021</c:v>
                </c:pt>
              </c:numCache>
            </c:numRef>
          </c:cat>
          <c:val>
            <c:numRef>
              <c:f>Sheet4!$B$5:$H$5</c:f>
              <c:numCache>
                <c:formatCode>General</c:formatCode>
                <c:ptCount val="7"/>
                <c:pt idx="0">
                  <c:v>0</c:v>
                </c:pt>
                <c:pt idx="1">
                  <c:v>0</c:v>
                </c:pt>
                <c:pt idx="2">
                  <c:v>0</c:v>
                </c:pt>
                <c:pt idx="3">
                  <c:v>1</c:v>
                </c:pt>
                <c:pt idx="4">
                  <c:v>3</c:v>
                </c:pt>
                <c:pt idx="5">
                  <c:v>0</c:v>
                </c:pt>
                <c:pt idx="6">
                  <c:v>0</c:v>
                </c:pt>
              </c:numCache>
            </c:numRef>
          </c:val>
          <c:smooth val="0"/>
          <c:extLst xmlns:c16r2="http://schemas.microsoft.com/office/drawing/2015/06/chart">
            <c:ext xmlns:c16="http://schemas.microsoft.com/office/drawing/2014/chart" uri="{C3380CC4-5D6E-409C-BE32-E72D297353CC}">
              <c16:uniqueId val="{00000002-97B1-4B46-8AD1-AE4A13D6B088}"/>
            </c:ext>
          </c:extLst>
        </c:ser>
        <c:dLbls>
          <c:showLegendKey val="0"/>
          <c:showVal val="1"/>
          <c:showCatName val="0"/>
          <c:showSerName val="0"/>
          <c:showPercent val="0"/>
          <c:showBubbleSize val="0"/>
        </c:dLbls>
        <c:marker val="1"/>
        <c:smooth val="0"/>
        <c:axId val="111733760"/>
        <c:axId val="111422272"/>
      </c:lineChart>
      <c:catAx>
        <c:axId val="111732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111421696"/>
        <c:crosses val="autoZero"/>
        <c:auto val="1"/>
        <c:lblAlgn val="ctr"/>
        <c:lblOffset val="100"/>
        <c:noMultiLvlLbl val="0"/>
      </c:catAx>
      <c:valAx>
        <c:axId val="11142169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111732224"/>
        <c:crosses val="autoZero"/>
        <c:crossBetween val="between"/>
      </c:valAx>
      <c:valAx>
        <c:axId val="111422272"/>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111733760"/>
        <c:crosses val="max"/>
        <c:crossBetween val="between"/>
      </c:valAx>
      <c:catAx>
        <c:axId val="111733760"/>
        <c:scaling>
          <c:orientation val="minMax"/>
        </c:scaling>
        <c:delete val="1"/>
        <c:axPos val="b"/>
        <c:numFmt formatCode="General" sourceLinked="1"/>
        <c:majorTickMark val="out"/>
        <c:minorTickMark val="none"/>
        <c:tickLblPos val="nextTo"/>
        <c:crossAx val="11142227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'D:\Thanh Tu\Environmental\General\Italia_Project\2023\Data_Chards_All\[FIGURE_UNSD_53.xlsx]Sheet3'!$B$28:$B$29</c:f>
              <c:strCache>
                <c:ptCount val="1"/>
                <c:pt idx="0">
                  <c:v>Mean temperature   1971 - 2001</c:v>
                </c:pt>
              </c:strCache>
            </c:strRef>
          </c:tx>
          <c:spPr>
            <a:solidFill>
              <a:schemeClr val="accent1"/>
            </a:solidFill>
            <a:ln>
              <a:noFill/>
            </a:ln>
            <a:effectLst/>
          </c:spPr>
          <c:invertIfNegative val="0"/>
          <c:cat>
            <c:strRef>
              <c:f>Sheet1!$A$3:$A$13</c:f>
              <c:strCache>
                <c:ptCount val="11"/>
                <c:pt idx="0">
                  <c:v>Lai Chau</c:v>
                </c:pt>
                <c:pt idx="1">
                  <c:v>Son La</c:v>
                </c:pt>
                <c:pt idx="2">
                  <c:v>Tuyen Quang</c:v>
                </c:pt>
                <c:pt idx="3">
                  <c:v>Ha Noi (Lang)</c:v>
                </c:pt>
                <c:pt idx="4">
                  <c:v>Bai Chay</c:v>
                </c:pt>
                <c:pt idx="5">
                  <c:v>Vinh</c:v>
                </c:pt>
                <c:pt idx="6">
                  <c:v>Hue</c:v>
                </c:pt>
                <c:pt idx="7">
                  <c:v>Đa Nang</c:v>
                </c:pt>
                <c:pt idx="8">
                  <c:v>Quy Nhon</c:v>
                </c:pt>
                <c:pt idx="9">
                  <c:v>Pleiku</c:v>
                </c:pt>
                <c:pt idx="10">
                  <c:v>Ca Mau</c:v>
                </c:pt>
              </c:strCache>
            </c:strRef>
          </c:cat>
          <c:val>
            <c:numRef>
              <c:f>[1]Sheet3!$B$30:$B$40</c:f>
              <c:numCache>
                <c:formatCode>General</c:formatCode>
                <c:ptCount val="11"/>
                <c:pt idx="0">
                  <c:v>22.951612903225808</c:v>
                </c:pt>
                <c:pt idx="1">
                  <c:v>21.075841784087551</c:v>
                </c:pt>
                <c:pt idx="2">
                  <c:v>23.312182047483979</c:v>
                </c:pt>
                <c:pt idx="3">
                  <c:v>23.713075753511177</c:v>
                </c:pt>
                <c:pt idx="4">
                  <c:v>23.084525132775649</c:v>
                </c:pt>
                <c:pt idx="5">
                  <c:v>23.956960507407963</c:v>
                </c:pt>
                <c:pt idx="6">
                  <c:v>25.109000000000002</c:v>
                </c:pt>
                <c:pt idx="7">
                  <c:v>25.744095154397577</c:v>
                </c:pt>
                <c:pt idx="8">
                  <c:v>27.081976337401848</c:v>
                </c:pt>
                <c:pt idx="9">
                  <c:v>21.705038065096261</c:v>
                </c:pt>
                <c:pt idx="10">
                  <c:v>27.008946608946605</c:v>
                </c:pt>
              </c:numCache>
            </c:numRef>
          </c:val>
          <c:extLst xmlns:c16r2="http://schemas.microsoft.com/office/drawing/2015/06/chart">
            <c:ext xmlns:c16="http://schemas.microsoft.com/office/drawing/2014/chart" uri="{C3380CC4-5D6E-409C-BE32-E72D297353CC}">
              <c16:uniqueId val="{00000000-C0B2-4896-8A4C-F90B73D4B8DB}"/>
            </c:ext>
          </c:extLst>
        </c:ser>
        <c:ser>
          <c:idx val="1"/>
          <c:order val="1"/>
          <c:tx>
            <c:strRef>
              <c:f>'D:\Thanh Tu\Environmental\General\Italia_Project\2023\Data_Chards_All\[FIGURE_UNSD_53.xlsx]Sheet3'!$C$28:$C$29</c:f>
              <c:strCache>
                <c:ptCount val="1"/>
                <c:pt idx="0">
                  <c:v>Mean temperature  2002 - 2020</c:v>
                </c:pt>
              </c:strCache>
            </c:strRef>
          </c:tx>
          <c:spPr>
            <a:solidFill>
              <a:schemeClr val="accent2"/>
            </a:solidFill>
            <a:ln>
              <a:noFill/>
            </a:ln>
            <a:effectLst/>
          </c:spPr>
          <c:invertIfNegative val="0"/>
          <c:cat>
            <c:strRef>
              <c:f>Sheet1!$A$3:$A$13</c:f>
              <c:strCache>
                <c:ptCount val="11"/>
                <c:pt idx="0">
                  <c:v>Lai Chau</c:v>
                </c:pt>
                <c:pt idx="1">
                  <c:v>Son La</c:v>
                </c:pt>
                <c:pt idx="2">
                  <c:v>Tuyen Quang</c:v>
                </c:pt>
                <c:pt idx="3">
                  <c:v>Ha Noi (Lang)</c:v>
                </c:pt>
                <c:pt idx="4">
                  <c:v>Bai Chay</c:v>
                </c:pt>
                <c:pt idx="5">
                  <c:v>Vinh</c:v>
                </c:pt>
                <c:pt idx="6">
                  <c:v>Hue</c:v>
                </c:pt>
                <c:pt idx="7">
                  <c:v>Đa Nang</c:v>
                </c:pt>
                <c:pt idx="8">
                  <c:v>Quy Nhon</c:v>
                </c:pt>
                <c:pt idx="9">
                  <c:v>Pleiku</c:v>
                </c:pt>
                <c:pt idx="10">
                  <c:v>Ca Mau</c:v>
                </c:pt>
              </c:strCache>
            </c:strRef>
          </c:cat>
          <c:val>
            <c:numRef>
              <c:f>[1]Sheet3!$C$30:$C$40</c:f>
              <c:numCache>
                <c:formatCode>General</c:formatCode>
                <c:ptCount val="11"/>
                <c:pt idx="0">
                  <c:v>21.909649122807014</c:v>
                </c:pt>
                <c:pt idx="1">
                  <c:v>21.684210526315791</c:v>
                </c:pt>
                <c:pt idx="2">
                  <c:v>24.010526315789473</c:v>
                </c:pt>
                <c:pt idx="3">
                  <c:v>24.705263157894734</c:v>
                </c:pt>
                <c:pt idx="4">
                  <c:v>23.8</c:v>
                </c:pt>
                <c:pt idx="5">
                  <c:v>24.842105263157894</c:v>
                </c:pt>
                <c:pt idx="6">
                  <c:v>25.147368421052633</c:v>
                </c:pt>
                <c:pt idx="7">
                  <c:v>26.231578947368419</c:v>
                </c:pt>
                <c:pt idx="8">
                  <c:v>25.900000000000006</c:v>
                </c:pt>
                <c:pt idx="9">
                  <c:v>22.36315789473684</c:v>
                </c:pt>
                <c:pt idx="10">
                  <c:v>27.710526315789473</c:v>
                </c:pt>
              </c:numCache>
            </c:numRef>
          </c:val>
          <c:extLst xmlns:c16r2="http://schemas.microsoft.com/office/drawing/2015/06/chart">
            <c:ext xmlns:c16="http://schemas.microsoft.com/office/drawing/2014/chart" uri="{C3380CC4-5D6E-409C-BE32-E72D297353CC}">
              <c16:uniqueId val="{00000001-C0B2-4896-8A4C-F90B73D4B8DB}"/>
            </c:ext>
          </c:extLst>
        </c:ser>
        <c:dLbls>
          <c:showLegendKey val="0"/>
          <c:showVal val="0"/>
          <c:showCatName val="0"/>
          <c:showSerName val="0"/>
          <c:showPercent val="0"/>
          <c:showBubbleSize val="0"/>
        </c:dLbls>
        <c:gapWidth val="219"/>
        <c:axId val="111648768"/>
        <c:axId val="111424576"/>
      </c:barChart>
      <c:scatterChart>
        <c:scatterStyle val="lineMarker"/>
        <c:varyColors val="0"/>
        <c:ser>
          <c:idx val="2"/>
          <c:order val="2"/>
          <c:tx>
            <c:strRef>
              <c:f>Sheet1!$D$1</c:f>
              <c:strCache>
                <c:ptCount val="1"/>
                <c:pt idx="0">
                  <c:v>Difference</c:v>
                </c:pt>
              </c:strCache>
            </c:strRef>
          </c:tx>
          <c:spPr>
            <a:ln w="28575" cap="rnd">
              <a:noFill/>
              <a:round/>
            </a:ln>
            <a:effectLst/>
          </c:spPr>
          <c:marker>
            <c:symbol val="circle"/>
            <c:size val="5"/>
            <c:spPr>
              <a:solidFill>
                <a:srgbClr val="FF0000">
                  <a:alpha val="86000"/>
                </a:srgbClr>
              </a:solidFill>
              <a:ln w="41275">
                <a:noFill/>
              </a:ln>
              <a:effectLst/>
            </c:spPr>
          </c:marker>
          <c:xVal>
            <c:strRef>
              <c:f>Sheet1!$A$3:$A$13</c:f>
              <c:strCache>
                <c:ptCount val="11"/>
                <c:pt idx="0">
                  <c:v>Lai Chau</c:v>
                </c:pt>
                <c:pt idx="1">
                  <c:v>Son La</c:v>
                </c:pt>
                <c:pt idx="2">
                  <c:v>Tuyen Quang</c:v>
                </c:pt>
                <c:pt idx="3">
                  <c:v>Ha Noi (Lang)</c:v>
                </c:pt>
                <c:pt idx="4">
                  <c:v>Bai Chay</c:v>
                </c:pt>
                <c:pt idx="5">
                  <c:v>Vinh</c:v>
                </c:pt>
                <c:pt idx="6">
                  <c:v>Hue</c:v>
                </c:pt>
                <c:pt idx="7">
                  <c:v>Đa Nang</c:v>
                </c:pt>
                <c:pt idx="8">
                  <c:v>Quy Nhon</c:v>
                </c:pt>
                <c:pt idx="9">
                  <c:v>Pleiku</c:v>
                </c:pt>
                <c:pt idx="10">
                  <c:v>Ca Mau</c:v>
                </c:pt>
              </c:strCache>
            </c:strRef>
          </c:xVal>
          <c:yVal>
            <c:numRef>
              <c:f>Sheet1!$D$3:$D$13</c:f>
              <c:numCache>
                <c:formatCode>#,#00</c:formatCode>
                <c:ptCount val="11"/>
                <c:pt idx="0">
                  <c:v>-1.0419637804187936</c:v>
                </c:pt>
                <c:pt idx="1">
                  <c:v>0.60836874222824022</c:v>
                </c:pt>
                <c:pt idx="2">
                  <c:v>0.6983442683054939</c:v>
                </c:pt>
                <c:pt idx="3">
                  <c:v>0.99218740438355724</c:v>
                </c:pt>
                <c:pt idx="4">
                  <c:v>0.71547486722435139</c:v>
                </c:pt>
                <c:pt idx="5">
                  <c:v>0.88514475574993057</c:v>
                </c:pt>
                <c:pt idx="6">
                  <c:v>3.8368421052631163E-2</c:v>
                </c:pt>
                <c:pt idx="7">
                  <c:v>0.48748379297084199</c:v>
                </c:pt>
                <c:pt idx="8">
                  <c:v>-1.1819763374018422</c:v>
                </c:pt>
                <c:pt idx="9">
                  <c:v>0.65811982964057947</c:v>
                </c:pt>
                <c:pt idx="10">
                  <c:v>0.70157970684286752</c:v>
                </c:pt>
              </c:numCache>
            </c:numRef>
          </c:yVal>
          <c:smooth val="0"/>
          <c:extLst xmlns:c16r2="http://schemas.microsoft.com/office/drawing/2015/06/chart">
            <c:ext xmlns:c16="http://schemas.microsoft.com/office/drawing/2014/chart" uri="{C3380CC4-5D6E-409C-BE32-E72D297353CC}">
              <c16:uniqueId val="{00000002-C0B2-4896-8A4C-F90B73D4B8DB}"/>
            </c:ext>
          </c:extLst>
        </c:ser>
        <c:dLbls>
          <c:showLegendKey val="0"/>
          <c:showVal val="0"/>
          <c:showCatName val="0"/>
          <c:showSerName val="0"/>
          <c:showPercent val="0"/>
          <c:showBubbleSize val="0"/>
        </c:dLbls>
        <c:axId val="66488000"/>
        <c:axId val="111425152"/>
      </c:scatterChart>
      <c:catAx>
        <c:axId val="111648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Times New Roman" panose="02020603050405020304" pitchFamily="18" charset="0"/>
              </a:defRPr>
            </a:pPr>
            <a:endParaRPr lang="en-US"/>
          </a:p>
        </c:txPr>
        <c:crossAx val="111424576"/>
        <c:crosses val="autoZero"/>
        <c:auto val="1"/>
        <c:lblAlgn val="ctr"/>
        <c:lblOffset val="100"/>
        <c:noMultiLvlLbl val="0"/>
      </c:catAx>
      <c:valAx>
        <c:axId val="111424576"/>
        <c:scaling>
          <c:orientation val="minMax"/>
          <c:min val="15"/>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111648768"/>
        <c:crosses val="autoZero"/>
        <c:crossBetween val="between"/>
      </c:valAx>
      <c:valAx>
        <c:axId val="111425152"/>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66488000"/>
        <c:crosses val="max"/>
        <c:crossBetween val="midCat"/>
      </c:valAx>
      <c:valAx>
        <c:axId val="66488000"/>
        <c:scaling>
          <c:orientation val="minMax"/>
        </c:scaling>
        <c:delete val="1"/>
        <c:axPos val="b"/>
        <c:numFmt formatCode="General" sourceLinked="1"/>
        <c:majorTickMark val="out"/>
        <c:minorTickMark val="none"/>
        <c:tickLblPos val="nextTo"/>
        <c:crossAx val="11142515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Sheet1!$B$6</c:f>
              <c:strCache>
                <c:ptCount val="1"/>
                <c:pt idx="0">
                  <c:v> LULUCF</c:v>
                </c:pt>
              </c:strCache>
            </c:strRef>
          </c:tx>
          <c:spPr>
            <a:ln w="28575" cap="rnd">
              <a:solidFill>
                <a:schemeClr val="accent1"/>
              </a:solidFill>
              <a:round/>
            </a:ln>
            <a:effectLst/>
          </c:spPr>
          <c:marker>
            <c:symbol val="none"/>
          </c:marker>
          <c:dLbls>
            <c:dLbl>
              <c:idx val="0"/>
              <c:layout>
                <c:manualLayout>
                  <c:x val="-3.8303693570451408E-2"/>
                  <c:y val="-2.86006036689846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2E2-45D3-88AF-E718480B87BF}"/>
                </c:ext>
                <c:ext xmlns:c15="http://schemas.microsoft.com/office/drawing/2012/chart" uri="{CE6537A1-D6FC-4f65-9D91-7224C49458BB}"/>
              </c:extLst>
            </c:dLbl>
            <c:dLbl>
              <c:idx val="2"/>
              <c:layout>
                <c:manualLayout>
                  <c:x val="-4.3775649794801745E-2"/>
                  <c:y val="5.311540681382841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2E2-45D3-88AF-E718480B87B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Narrow" panose="020B0606020202030204" pitchFamily="34" charset="0"/>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Sheet1!$A$7:$A$11</c:f>
              <c:numCache>
                <c:formatCode>General</c:formatCode>
                <c:ptCount val="5"/>
                <c:pt idx="0">
                  <c:v>1994</c:v>
                </c:pt>
                <c:pt idx="1">
                  <c:v>2000</c:v>
                </c:pt>
                <c:pt idx="2">
                  <c:v>2010</c:v>
                </c:pt>
                <c:pt idx="3">
                  <c:v>2014</c:v>
                </c:pt>
                <c:pt idx="4">
                  <c:v>2016</c:v>
                </c:pt>
              </c:numCache>
            </c:numRef>
          </c:cat>
          <c:val>
            <c:numRef>
              <c:f>Sheet1!$B$7:$B$11</c:f>
              <c:numCache>
                <c:formatCode>General</c:formatCode>
                <c:ptCount val="5"/>
                <c:pt idx="0">
                  <c:v>19.399999999999999</c:v>
                </c:pt>
                <c:pt idx="1">
                  <c:v>15.1</c:v>
                </c:pt>
                <c:pt idx="2">
                  <c:v>-20.7</c:v>
                </c:pt>
                <c:pt idx="3">
                  <c:v>-37.5</c:v>
                </c:pt>
              </c:numCache>
            </c:numRef>
          </c:val>
          <c:smooth val="0"/>
          <c:extLst xmlns:c16r2="http://schemas.microsoft.com/office/drawing/2015/06/chart">
            <c:ext xmlns:c16="http://schemas.microsoft.com/office/drawing/2014/chart" uri="{C3380CC4-5D6E-409C-BE32-E72D297353CC}">
              <c16:uniqueId val="{00000002-62E2-45D3-88AF-E718480B87BF}"/>
            </c:ext>
          </c:extLst>
        </c:ser>
        <c:ser>
          <c:idx val="1"/>
          <c:order val="1"/>
          <c:tx>
            <c:strRef>
              <c:f>Sheet1!$C$6</c:f>
              <c:strCache>
                <c:ptCount val="1"/>
                <c:pt idx="0">
                  <c:v>Aagriculture</c:v>
                </c:pt>
              </c:strCache>
            </c:strRef>
          </c:tx>
          <c:spPr>
            <a:ln w="28575" cap="rnd">
              <a:solidFill>
                <a:schemeClr val="accent2"/>
              </a:solidFill>
              <a:round/>
            </a:ln>
            <a:effectLst/>
          </c:spPr>
          <c:marker>
            <c:symbol val="none"/>
          </c:marker>
          <c:dLbls>
            <c:dLbl>
              <c:idx val="0"/>
              <c:layout>
                <c:manualLayout>
                  <c:x val="-2.4623803009575899E-2"/>
                  <c:y val="-4.902960628968776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2E2-45D3-88AF-E718480B87BF}"/>
                </c:ext>
                <c:ext xmlns:c15="http://schemas.microsoft.com/office/drawing/2012/chart" uri="{CE6537A1-D6FC-4f65-9D91-7224C49458BB}"/>
              </c:extLst>
            </c:dLbl>
            <c:dLbl>
              <c:idx val="1"/>
              <c:layout>
                <c:manualLayout>
                  <c:x val="-4.9247606019151846E-2"/>
                  <c:y val="-4.494380576554711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2E2-45D3-88AF-E718480B87BF}"/>
                </c:ext>
                <c:ext xmlns:c15="http://schemas.microsoft.com/office/drawing/2012/chart" uri="{CE6537A1-D6FC-4f65-9D91-7224C49458BB}"/>
              </c:extLst>
            </c:dLbl>
            <c:dLbl>
              <c:idx val="2"/>
              <c:layout>
                <c:manualLayout>
                  <c:x val="-7.9343365253077974E-2"/>
                  <c:y val="-2.451480314484391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2E2-45D3-88AF-E718480B87B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Narrow" panose="020B0606020202030204" pitchFamily="34" charset="0"/>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Sheet1!$A$7:$A$11</c:f>
              <c:numCache>
                <c:formatCode>General</c:formatCode>
                <c:ptCount val="5"/>
                <c:pt idx="0">
                  <c:v>1994</c:v>
                </c:pt>
                <c:pt idx="1">
                  <c:v>2000</c:v>
                </c:pt>
                <c:pt idx="2">
                  <c:v>2010</c:v>
                </c:pt>
                <c:pt idx="3">
                  <c:v>2014</c:v>
                </c:pt>
                <c:pt idx="4">
                  <c:v>2016</c:v>
                </c:pt>
              </c:numCache>
            </c:numRef>
          </c:cat>
          <c:val>
            <c:numRef>
              <c:f>Sheet1!$C$7:$C$11</c:f>
              <c:numCache>
                <c:formatCode>General</c:formatCode>
                <c:ptCount val="5"/>
                <c:pt idx="0">
                  <c:v>52</c:v>
                </c:pt>
                <c:pt idx="1">
                  <c:v>65.099999999999994</c:v>
                </c:pt>
                <c:pt idx="2">
                  <c:v>87.6</c:v>
                </c:pt>
                <c:pt idx="3">
                  <c:v>89.7</c:v>
                </c:pt>
                <c:pt idx="4">
                  <c:v>44.1</c:v>
                </c:pt>
              </c:numCache>
            </c:numRef>
          </c:val>
          <c:smooth val="0"/>
          <c:extLst xmlns:c16r2="http://schemas.microsoft.com/office/drawing/2015/06/chart">
            <c:ext xmlns:c16="http://schemas.microsoft.com/office/drawing/2014/chart" uri="{C3380CC4-5D6E-409C-BE32-E72D297353CC}">
              <c16:uniqueId val="{00000006-62E2-45D3-88AF-E718480B87BF}"/>
            </c:ext>
          </c:extLst>
        </c:ser>
        <c:dLbls>
          <c:showLegendKey val="0"/>
          <c:showVal val="0"/>
          <c:showCatName val="0"/>
          <c:showSerName val="0"/>
          <c:showPercent val="0"/>
          <c:showBubbleSize val="0"/>
        </c:dLbls>
        <c:marker val="1"/>
        <c:smooth val="0"/>
        <c:axId val="62605824"/>
        <c:axId val="66490304"/>
      </c:lineChart>
      <c:catAx>
        <c:axId val="62605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490304"/>
        <c:crosses val="autoZero"/>
        <c:auto val="1"/>
        <c:lblAlgn val="ctr"/>
        <c:lblOffset val="100"/>
        <c:noMultiLvlLbl val="0"/>
      </c:catAx>
      <c:valAx>
        <c:axId val="6649030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62605824"/>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Sheet1!$C$12</c:f>
              <c:strCache>
                <c:ptCount val="1"/>
                <c:pt idx="0">
                  <c:v>Number of invasive alien species</c:v>
                </c:pt>
              </c:strCache>
            </c:strRef>
          </c:tx>
          <c:spPr>
            <a:ln w="28575" cap="rnd">
              <a:solidFill>
                <a:schemeClr val="accent1"/>
              </a:solidFill>
              <a:round/>
            </a:ln>
            <a:effectLst/>
          </c:spPr>
          <c:marker>
            <c:symbol val="none"/>
          </c:marker>
          <c:dLbls>
            <c:dLbl>
              <c:idx val="0"/>
              <c:layout>
                <c:manualLayout>
                  <c:x val="-3.6111111111111108E-2"/>
                  <c:y val="6.481481481481481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6B1-421E-8276-DB83CDDE28AB}"/>
                </c:ext>
                <c:ext xmlns:c15="http://schemas.microsoft.com/office/drawing/2012/chart" uri="{CE6537A1-D6FC-4f65-9D91-7224C49458BB}"/>
              </c:extLst>
            </c:dLbl>
            <c:dLbl>
              <c:idx val="1"/>
              <c:layout>
                <c:manualLayout>
                  <c:x val="-1.9444444444444445E-2"/>
                  <c:y val="4.629629629629629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6B1-421E-8276-DB83CDDE28AB}"/>
                </c:ext>
                <c:ext xmlns:c15="http://schemas.microsoft.com/office/drawing/2012/chart" uri="{CE6537A1-D6FC-4f65-9D91-7224C49458BB}"/>
              </c:extLst>
            </c:dLbl>
            <c:dLbl>
              <c:idx val="2"/>
              <c:layout>
                <c:manualLayout>
                  <c:x val="-5.00000000000001E-2"/>
                  <c:y val="4.629629629629629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6B1-421E-8276-DB83CDDE28A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arrow" panose="020B0606020202030204" pitchFamily="34"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Sheet1!$B$13:$B$15</c:f>
              <c:numCache>
                <c:formatCode>General</c:formatCode>
                <c:ptCount val="3"/>
                <c:pt idx="0">
                  <c:v>2011</c:v>
                </c:pt>
                <c:pt idx="1">
                  <c:v>2013</c:v>
                </c:pt>
                <c:pt idx="2">
                  <c:v>2018</c:v>
                </c:pt>
              </c:numCache>
            </c:numRef>
          </c:cat>
          <c:val>
            <c:numRef>
              <c:f>Sheet1!$C$13:$C$15</c:f>
              <c:numCache>
                <c:formatCode>General</c:formatCode>
                <c:ptCount val="3"/>
                <c:pt idx="0">
                  <c:v>33</c:v>
                </c:pt>
                <c:pt idx="1">
                  <c:v>25</c:v>
                </c:pt>
                <c:pt idx="2">
                  <c:v>19</c:v>
                </c:pt>
              </c:numCache>
            </c:numRef>
          </c:val>
          <c:smooth val="0"/>
          <c:extLst xmlns:c16r2="http://schemas.microsoft.com/office/drawing/2015/06/chart">
            <c:ext xmlns:c16="http://schemas.microsoft.com/office/drawing/2014/chart" uri="{C3380CC4-5D6E-409C-BE32-E72D297353CC}">
              <c16:uniqueId val="{00000003-B6B1-421E-8276-DB83CDDE28AB}"/>
            </c:ext>
          </c:extLst>
        </c:ser>
        <c:dLbls>
          <c:showLegendKey val="0"/>
          <c:showVal val="0"/>
          <c:showCatName val="0"/>
          <c:showSerName val="0"/>
          <c:showPercent val="0"/>
          <c:showBubbleSize val="0"/>
        </c:dLbls>
        <c:marker val="1"/>
        <c:smooth val="0"/>
        <c:axId val="111650304"/>
        <c:axId val="82830464"/>
      </c:lineChart>
      <c:catAx>
        <c:axId val="111650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Times New Roman" panose="02020603050405020304" pitchFamily="18" charset="0"/>
              </a:defRPr>
            </a:pPr>
            <a:endParaRPr lang="en-US"/>
          </a:p>
        </c:txPr>
        <c:crossAx val="82830464"/>
        <c:crosses val="autoZero"/>
        <c:auto val="1"/>
        <c:lblAlgn val="ctr"/>
        <c:lblOffset val="100"/>
        <c:noMultiLvlLbl val="0"/>
      </c:catAx>
      <c:valAx>
        <c:axId val="8283046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Times New Roman" panose="02020603050405020304" pitchFamily="18" charset="0"/>
              </a:defRPr>
            </a:pPr>
            <a:endParaRPr lang="en-US"/>
          </a:p>
        </c:txPr>
        <c:crossAx val="11165030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'II.41Luong (2)'!$B$3</c:f>
              <c:strCache>
                <c:ptCount val="1"/>
                <c:pt idx="0">
                  <c:v>2009</c:v>
                </c:pt>
              </c:strCache>
            </c:strRef>
          </c:tx>
          <c:spPr>
            <a:solidFill>
              <a:srgbClr val="7E36B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'II.41Luong (2)'!$A$4:$A$9</c:f>
              <c:strCache>
                <c:ptCount val="6"/>
                <c:pt idx="0">
                  <c:v>All Country</c:v>
                </c:pt>
                <c:pt idx="1">
                  <c:v>Ha Noi</c:v>
                </c:pt>
                <c:pt idx="2">
                  <c:v>Hai Phong</c:v>
                </c:pt>
                <c:pt idx="3">
                  <c:v>Da Nang</c:v>
                </c:pt>
                <c:pt idx="4">
                  <c:v>Ho Chi Minh city</c:v>
                </c:pt>
                <c:pt idx="5">
                  <c:v>Can Tho</c:v>
                </c:pt>
              </c:strCache>
            </c:strRef>
          </c:cat>
          <c:val>
            <c:numRef>
              <c:f>'II.41Luong (2)'!$B$4:$B$9</c:f>
              <c:numCache>
                <c:formatCode>_(* ##,#0\.0_);_(* \(##,#0\.0\);_(* "-"??_);_(@_)</c:formatCode>
                <c:ptCount val="6"/>
                <c:pt idx="0" formatCode="0\.0">
                  <c:v>5.9</c:v>
                </c:pt>
                <c:pt idx="1">
                  <c:v>21.7</c:v>
                </c:pt>
                <c:pt idx="2">
                  <c:v>8.8000000000000007</c:v>
                </c:pt>
                <c:pt idx="3">
                  <c:v>10.199999999999999</c:v>
                </c:pt>
                <c:pt idx="4">
                  <c:v>20.8</c:v>
                </c:pt>
                <c:pt idx="5">
                  <c:v>7</c:v>
                </c:pt>
              </c:numCache>
            </c:numRef>
          </c:val>
          <c:extLst xmlns:c16r2="http://schemas.microsoft.com/office/drawing/2015/06/chart">
            <c:ext xmlns:c16="http://schemas.microsoft.com/office/drawing/2014/chart" uri="{C3380CC4-5D6E-409C-BE32-E72D297353CC}">
              <c16:uniqueId val="{00000000-5D20-45A9-8F9B-416B01BB9AC3}"/>
            </c:ext>
          </c:extLst>
        </c:ser>
        <c:ser>
          <c:idx val="1"/>
          <c:order val="1"/>
          <c:tx>
            <c:strRef>
              <c:f>'II.41Luong (2)'!$C$3</c:f>
              <c:strCache>
                <c:ptCount val="1"/>
                <c:pt idx="0">
                  <c:v>2019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'II.41Luong (2)'!$A$4:$A$9</c:f>
              <c:strCache>
                <c:ptCount val="6"/>
                <c:pt idx="0">
                  <c:v>All Country</c:v>
                </c:pt>
                <c:pt idx="1">
                  <c:v>Ha Noi</c:v>
                </c:pt>
                <c:pt idx="2">
                  <c:v>Hai Phong</c:v>
                </c:pt>
                <c:pt idx="3">
                  <c:v>Da Nang</c:v>
                </c:pt>
                <c:pt idx="4">
                  <c:v>Ho Chi Minh city</c:v>
                </c:pt>
                <c:pt idx="5">
                  <c:v>Can Tho</c:v>
                </c:pt>
              </c:strCache>
            </c:strRef>
          </c:cat>
          <c:val>
            <c:numRef>
              <c:f>'II.41Luong (2)'!$C$4:$C$9</c:f>
              <c:numCache>
                <c:formatCode>0\.0</c:formatCode>
                <c:ptCount val="6"/>
                <c:pt idx="0">
                  <c:v>31.4</c:v>
                </c:pt>
                <c:pt idx="1">
                  <c:v>75.077536368400601</c:v>
                </c:pt>
                <c:pt idx="2">
                  <c:v>60.861492304020302</c:v>
                </c:pt>
                <c:pt idx="3">
                  <c:v>44.99028410883971</c:v>
                </c:pt>
                <c:pt idx="4">
                  <c:v>52.905970284742622</c:v>
                </c:pt>
                <c:pt idx="5">
                  <c:v>24.696819606757618</c:v>
                </c:pt>
              </c:numCache>
            </c:numRef>
          </c:val>
          <c:extLst xmlns:c16r2="http://schemas.microsoft.com/office/drawing/2015/06/chart">
            <c:ext xmlns:c16="http://schemas.microsoft.com/office/drawing/2014/chart" uri="{C3380CC4-5D6E-409C-BE32-E72D297353CC}">
              <c16:uniqueId val="{00000001-5D20-45A9-8F9B-416B01BB9AC3}"/>
            </c:ext>
          </c:extLst>
        </c:ser>
        <c:dLbls>
          <c:showLegendKey val="0"/>
          <c:showVal val="1"/>
          <c:showCatName val="0"/>
          <c:showSerName val="0"/>
          <c:showPercent val="0"/>
          <c:showBubbleSize val="0"/>
        </c:dLbls>
        <c:gapWidth val="150"/>
        <c:overlap val="-25"/>
        <c:axId val="64749568"/>
        <c:axId val="111426880"/>
      </c:barChart>
      <c:catAx>
        <c:axId val="6474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111426880"/>
        <c:crosses val="autoZero"/>
        <c:auto val="1"/>
        <c:lblAlgn val="ctr"/>
        <c:lblOffset val="100"/>
        <c:noMultiLvlLbl val="0"/>
      </c:catAx>
      <c:valAx>
        <c:axId val="111426880"/>
        <c:scaling>
          <c:orientation val="minMax"/>
        </c:scaling>
        <c:delete val="1"/>
        <c:axPos val="l"/>
        <c:numFmt formatCode="0\.0" sourceLinked="1"/>
        <c:majorTickMark val="none"/>
        <c:minorTickMark val="none"/>
        <c:tickLblPos val="nextTo"/>
        <c:crossAx val="6474956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'Ngheo da chieu chart'!$B$3</c:f>
              <c:strCache>
                <c:ptCount val="1"/>
                <c:pt idx="0">
                  <c:v>2016</c:v>
                </c:pt>
              </c:strCache>
            </c:strRef>
          </c:tx>
          <c:spPr>
            <a:solidFill>
              <a:schemeClr val="accent1"/>
            </a:solidFill>
            <a:ln>
              <a:noFill/>
            </a:ln>
            <a:effectLst/>
          </c:spPr>
          <c:invertIfNegative val="0"/>
          <c:cat>
            <c:strRef>
              <c:f>'Ngheo da chieu chart'!$A$4:$A$10</c:f>
              <c:strCache>
                <c:ptCount val="7"/>
                <c:pt idx="0">
                  <c:v>WHOLE COUNTRY</c:v>
                </c:pt>
                <c:pt idx="1">
                  <c:v>Red River Delta</c:v>
                </c:pt>
                <c:pt idx="2">
                  <c:v>Northern midlands and mountain areas</c:v>
                </c:pt>
                <c:pt idx="3">
                  <c:v>North Central and Central coastal areas</c:v>
                </c:pt>
                <c:pt idx="4">
                  <c:v>Central Highlands</c:v>
                </c:pt>
                <c:pt idx="5">
                  <c:v>South East</c:v>
                </c:pt>
                <c:pt idx="6">
                  <c:v>Mekong River Delta</c:v>
                </c:pt>
              </c:strCache>
            </c:strRef>
          </c:cat>
          <c:val>
            <c:numRef>
              <c:f>'Ngheo da chieu chart'!$B$4:$B$10</c:f>
              <c:numCache>
                <c:formatCode>General</c:formatCode>
                <c:ptCount val="7"/>
                <c:pt idx="0">
                  <c:v>9.1999999999999993</c:v>
                </c:pt>
                <c:pt idx="1">
                  <c:v>3.1</c:v>
                </c:pt>
                <c:pt idx="2">
                  <c:v>23</c:v>
                </c:pt>
                <c:pt idx="3">
                  <c:v>11.6</c:v>
                </c:pt>
                <c:pt idx="4">
                  <c:v>18.5</c:v>
                </c:pt>
                <c:pt idx="5">
                  <c:v>1</c:v>
                </c:pt>
                <c:pt idx="6">
                  <c:v>8.6</c:v>
                </c:pt>
              </c:numCache>
            </c:numRef>
          </c:val>
          <c:extLst xmlns:c16r2="http://schemas.microsoft.com/office/drawing/2015/06/chart">
            <c:ext xmlns:c16="http://schemas.microsoft.com/office/drawing/2014/chart" uri="{C3380CC4-5D6E-409C-BE32-E72D297353CC}">
              <c16:uniqueId val="{00000000-4A72-4B8D-BA0E-897DDD4BE7BF}"/>
            </c:ext>
          </c:extLst>
        </c:ser>
        <c:ser>
          <c:idx val="1"/>
          <c:order val="1"/>
          <c:tx>
            <c:strRef>
              <c:f>'Ngheo da chieu chart'!$C$3</c:f>
              <c:strCache>
                <c:ptCount val="1"/>
                <c:pt idx="0">
                  <c:v>2018</c:v>
                </c:pt>
              </c:strCache>
            </c:strRef>
          </c:tx>
          <c:spPr>
            <a:solidFill>
              <a:schemeClr val="accent2"/>
            </a:solidFill>
            <a:ln>
              <a:noFill/>
            </a:ln>
            <a:effectLst/>
          </c:spPr>
          <c:invertIfNegative val="0"/>
          <c:cat>
            <c:strRef>
              <c:f>'Ngheo da chieu chart'!$A$4:$A$10</c:f>
              <c:strCache>
                <c:ptCount val="7"/>
                <c:pt idx="0">
                  <c:v>WHOLE COUNTRY</c:v>
                </c:pt>
                <c:pt idx="1">
                  <c:v>Red River Delta</c:v>
                </c:pt>
                <c:pt idx="2">
                  <c:v>Northern midlands and mountain areas</c:v>
                </c:pt>
                <c:pt idx="3">
                  <c:v>North Central and Central coastal areas</c:v>
                </c:pt>
                <c:pt idx="4">
                  <c:v>Central Highlands</c:v>
                </c:pt>
                <c:pt idx="5">
                  <c:v>South East</c:v>
                </c:pt>
                <c:pt idx="6">
                  <c:v>Mekong River Delta</c:v>
                </c:pt>
              </c:strCache>
            </c:strRef>
          </c:cat>
          <c:val>
            <c:numRef>
              <c:f>'Ngheo da chieu chart'!$C$4:$C$10</c:f>
              <c:numCache>
                <c:formatCode>General</c:formatCode>
                <c:ptCount val="7"/>
                <c:pt idx="0">
                  <c:v>6.8</c:v>
                </c:pt>
                <c:pt idx="1">
                  <c:v>1.9</c:v>
                </c:pt>
                <c:pt idx="2">
                  <c:v>18.399999999999999</c:v>
                </c:pt>
                <c:pt idx="3">
                  <c:v>8.6999999999999993</c:v>
                </c:pt>
                <c:pt idx="4">
                  <c:v>13.9</c:v>
                </c:pt>
                <c:pt idx="5">
                  <c:v>0.6</c:v>
                </c:pt>
                <c:pt idx="6">
                  <c:v>5.8</c:v>
                </c:pt>
              </c:numCache>
            </c:numRef>
          </c:val>
          <c:extLst xmlns:c16r2="http://schemas.microsoft.com/office/drawing/2015/06/chart">
            <c:ext xmlns:c16="http://schemas.microsoft.com/office/drawing/2014/chart" uri="{C3380CC4-5D6E-409C-BE32-E72D297353CC}">
              <c16:uniqueId val="{00000001-4A72-4B8D-BA0E-897DDD4BE7BF}"/>
            </c:ext>
          </c:extLst>
        </c:ser>
        <c:ser>
          <c:idx val="2"/>
          <c:order val="2"/>
          <c:tx>
            <c:strRef>
              <c:f>'Ngheo da chieu chart'!$D$3</c:f>
              <c:strCache>
                <c:ptCount val="1"/>
                <c:pt idx="0">
                  <c:v>2019</c:v>
                </c:pt>
              </c:strCache>
            </c:strRef>
          </c:tx>
          <c:spPr>
            <a:solidFill>
              <a:schemeClr val="accent3"/>
            </a:solidFill>
            <a:ln>
              <a:noFill/>
            </a:ln>
            <a:effectLst/>
          </c:spPr>
          <c:invertIfNegative val="0"/>
          <c:cat>
            <c:strRef>
              <c:f>'Ngheo da chieu chart'!$A$4:$A$10</c:f>
              <c:strCache>
                <c:ptCount val="7"/>
                <c:pt idx="0">
                  <c:v>WHOLE COUNTRY</c:v>
                </c:pt>
                <c:pt idx="1">
                  <c:v>Red River Delta</c:v>
                </c:pt>
                <c:pt idx="2">
                  <c:v>Northern midlands and mountain areas</c:v>
                </c:pt>
                <c:pt idx="3">
                  <c:v>North Central and Central coastal areas</c:v>
                </c:pt>
                <c:pt idx="4">
                  <c:v>Central Highlands</c:v>
                </c:pt>
                <c:pt idx="5">
                  <c:v>South East</c:v>
                </c:pt>
                <c:pt idx="6">
                  <c:v>Mekong River Delta</c:v>
                </c:pt>
              </c:strCache>
            </c:strRef>
          </c:cat>
          <c:val>
            <c:numRef>
              <c:f>'Ngheo da chieu chart'!$D$4:$D$10</c:f>
              <c:numCache>
                <c:formatCode>General</c:formatCode>
                <c:ptCount val="7"/>
                <c:pt idx="0">
                  <c:v>5.7</c:v>
                </c:pt>
                <c:pt idx="1">
                  <c:v>1.6</c:v>
                </c:pt>
                <c:pt idx="2">
                  <c:v>16.399999999999999</c:v>
                </c:pt>
                <c:pt idx="3">
                  <c:v>7.4</c:v>
                </c:pt>
                <c:pt idx="4">
                  <c:v>12.4</c:v>
                </c:pt>
                <c:pt idx="5">
                  <c:v>0.5</c:v>
                </c:pt>
                <c:pt idx="6">
                  <c:v>4.8</c:v>
                </c:pt>
              </c:numCache>
            </c:numRef>
          </c:val>
          <c:extLst xmlns:c16r2="http://schemas.microsoft.com/office/drawing/2015/06/chart">
            <c:ext xmlns:c16="http://schemas.microsoft.com/office/drawing/2014/chart" uri="{C3380CC4-5D6E-409C-BE32-E72D297353CC}">
              <c16:uniqueId val="{00000002-4A72-4B8D-BA0E-897DDD4BE7BF}"/>
            </c:ext>
          </c:extLst>
        </c:ser>
        <c:ser>
          <c:idx val="3"/>
          <c:order val="3"/>
          <c:tx>
            <c:strRef>
              <c:f>'Ngheo da chieu chart'!$E$3</c:f>
              <c:strCache>
                <c:ptCount val="1"/>
                <c:pt idx="0">
                  <c:v>2020</c:v>
                </c:pt>
              </c:strCache>
            </c:strRef>
          </c:tx>
          <c:spPr>
            <a:solidFill>
              <a:schemeClr val="accent4"/>
            </a:solidFill>
            <a:ln>
              <a:noFill/>
            </a:ln>
            <a:effectLst/>
          </c:spPr>
          <c:invertIfNegative val="0"/>
          <c:cat>
            <c:strRef>
              <c:f>'Ngheo da chieu chart'!$A$4:$A$10</c:f>
              <c:strCache>
                <c:ptCount val="7"/>
                <c:pt idx="0">
                  <c:v>WHOLE COUNTRY</c:v>
                </c:pt>
                <c:pt idx="1">
                  <c:v>Red River Delta</c:v>
                </c:pt>
                <c:pt idx="2">
                  <c:v>Northern midlands and mountain areas</c:v>
                </c:pt>
                <c:pt idx="3">
                  <c:v>North Central and Central coastal areas</c:v>
                </c:pt>
                <c:pt idx="4">
                  <c:v>Central Highlands</c:v>
                </c:pt>
                <c:pt idx="5">
                  <c:v>South East</c:v>
                </c:pt>
                <c:pt idx="6">
                  <c:v>Mekong River Delta</c:v>
                </c:pt>
              </c:strCache>
            </c:strRef>
          </c:cat>
          <c:val>
            <c:numRef>
              <c:f>'Ngheo da chieu chart'!$E$4:$E$10</c:f>
              <c:numCache>
                <c:formatCode>General</c:formatCode>
                <c:ptCount val="7"/>
                <c:pt idx="0">
                  <c:v>4.8</c:v>
                </c:pt>
                <c:pt idx="1">
                  <c:v>1.3</c:v>
                </c:pt>
                <c:pt idx="2">
                  <c:v>14.4</c:v>
                </c:pt>
                <c:pt idx="3">
                  <c:v>6.5</c:v>
                </c:pt>
                <c:pt idx="4">
                  <c:v>11</c:v>
                </c:pt>
                <c:pt idx="5">
                  <c:v>0.3</c:v>
                </c:pt>
                <c:pt idx="6">
                  <c:v>4.2</c:v>
                </c:pt>
              </c:numCache>
            </c:numRef>
          </c:val>
          <c:extLst xmlns:c16r2="http://schemas.microsoft.com/office/drawing/2015/06/chart">
            <c:ext xmlns:c16="http://schemas.microsoft.com/office/drawing/2014/chart" uri="{C3380CC4-5D6E-409C-BE32-E72D297353CC}">
              <c16:uniqueId val="{00000003-4A72-4B8D-BA0E-897DDD4BE7BF}"/>
            </c:ext>
          </c:extLst>
        </c:ser>
        <c:ser>
          <c:idx val="4"/>
          <c:order val="4"/>
          <c:tx>
            <c:strRef>
              <c:f>'Ngheo da chieu chart'!$F$3</c:f>
              <c:strCache>
                <c:ptCount val="1"/>
                <c:pt idx="0">
                  <c:v>Prel. 2021</c:v>
                </c:pt>
              </c:strCache>
            </c:strRef>
          </c:tx>
          <c:spPr>
            <a:solidFill>
              <a:schemeClr val="accent5"/>
            </a:solidFill>
            <a:ln>
              <a:noFill/>
            </a:ln>
            <a:effectLst/>
          </c:spPr>
          <c:invertIfNegative val="0"/>
          <c:cat>
            <c:strRef>
              <c:f>'Ngheo da chieu chart'!$A$4:$A$10</c:f>
              <c:strCache>
                <c:ptCount val="7"/>
                <c:pt idx="0">
                  <c:v>WHOLE COUNTRY</c:v>
                </c:pt>
                <c:pt idx="1">
                  <c:v>Red River Delta</c:v>
                </c:pt>
                <c:pt idx="2">
                  <c:v>Northern midlands and mountain areas</c:v>
                </c:pt>
                <c:pt idx="3">
                  <c:v>North Central and Central coastal areas</c:v>
                </c:pt>
                <c:pt idx="4">
                  <c:v>Central Highlands</c:v>
                </c:pt>
                <c:pt idx="5">
                  <c:v>South East</c:v>
                </c:pt>
                <c:pt idx="6">
                  <c:v>Mekong River Delta</c:v>
                </c:pt>
              </c:strCache>
            </c:strRef>
          </c:cat>
          <c:val>
            <c:numRef>
              <c:f>'Ngheo da chieu chart'!$F$4:$F$10</c:f>
              <c:numCache>
                <c:formatCode>General</c:formatCode>
                <c:ptCount val="7"/>
                <c:pt idx="0">
                  <c:v>4.4000000000000004</c:v>
                </c:pt>
                <c:pt idx="1">
                  <c:v>1.2</c:v>
                </c:pt>
                <c:pt idx="2">
                  <c:v>13.4</c:v>
                </c:pt>
                <c:pt idx="3">
                  <c:v>5.7</c:v>
                </c:pt>
                <c:pt idx="4">
                  <c:v>10.1</c:v>
                </c:pt>
                <c:pt idx="5">
                  <c:v>0.2</c:v>
                </c:pt>
                <c:pt idx="6">
                  <c:v>3.8</c:v>
                </c:pt>
              </c:numCache>
            </c:numRef>
          </c:val>
          <c:extLst xmlns:c16r2="http://schemas.microsoft.com/office/drawing/2015/06/chart">
            <c:ext xmlns:c16="http://schemas.microsoft.com/office/drawing/2014/chart" uri="{C3380CC4-5D6E-409C-BE32-E72D297353CC}">
              <c16:uniqueId val="{00000004-4A72-4B8D-BA0E-897DDD4BE7BF}"/>
            </c:ext>
          </c:extLst>
        </c:ser>
        <c:dLbls>
          <c:showLegendKey val="0"/>
          <c:showVal val="0"/>
          <c:showCatName val="0"/>
          <c:showSerName val="0"/>
          <c:showPercent val="0"/>
          <c:showBubbleSize val="0"/>
        </c:dLbls>
        <c:gapWidth val="150"/>
        <c:axId val="64751104"/>
        <c:axId val="113206976"/>
      </c:barChart>
      <c:catAx>
        <c:axId val="64751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113206976"/>
        <c:crosses val="autoZero"/>
        <c:auto val="1"/>
        <c:lblAlgn val="ctr"/>
        <c:lblOffset val="100"/>
        <c:noMultiLvlLbl val="0"/>
      </c:catAx>
      <c:valAx>
        <c:axId val="113206976"/>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64751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'UNSD 125'!$AL$6</c:f>
              <c:strCache>
                <c:ptCount val="1"/>
                <c:pt idx="0">
                  <c:v>Natural forest</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lt1"/>
                    </a:solidFill>
                    <a:latin typeface="Arial Narrow" panose="020B060602020203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'UNSD 125'!$AM$5:$AW$5</c:f>
              <c:numCache>
                <c:formatCode>General</c:formatCode>
                <c:ptCount val="11"/>
                <c:pt idx="0">
                  <c:v>2010</c:v>
                </c:pt>
                <c:pt idx="1">
                  <c:v>2011</c:v>
                </c:pt>
                <c:pt idx="2">
                  <c:v>2012</c:v>
                </c:pt>
                <c:pt idx="3">
                  <c:v>2013</c:v>
                </c:pt>
                <c:pt idx="4">
                  <c:v>2014</c:v>
                </c:pt>
                <c:pt idx="5">
                  <c:v>2015</c:v>
                </c:pt>
                <c:pt idx="6">
                  <c:v>2016</c:v>
                </c:pt>
                <c:pt idx="7">
                  <c:v>2018</c:v>
                </c:pt>
                <c:pt idx="8">
                  <c:v>2019</c:v>
                </c:pt>
                <c:pt idx="9">
                  <c:v>2020</c:v>
                </c:pt>
                <c:pt idx="10">
                  <c:v>2021</c:v>
                </c:pt>
              </c:numCache>
            </c:numRef>
          </c:cat>
          <c:val>
            <c:numRef>
              <c:f>'UNSD 125'!$AM$6:$AW$6</c:f>
              <c:numCache>
                <c:formatCode>_-* #\.##0\ _₫_-;\-* #\.##0\ _₫_-;_-* "-"??\ _₫_-;_-@_-</c:formatCode>
                <c:ptCount val="11"/>
                <c:pt idx="0">
                  <c:v>10304.799999999999</c:v>
                </c:pt>
                <c:pt idx="1">
                  <c:v>10285.4</c:v>
                </c:pt>
                <c:pt idx="2">
                  <c:v>10423.799999999999</c:v>
                </c:pt>
                <c:pt idx="3">
                  <c:v>10398.1</c:v>
                </c:pt>
                <c:pt idx="4">
                  <c:v>10100.200000000001</c:v>
                </c:pt>
                <c:pt idx="5">
                  <c:v>10175.5</c:v>
                </c:pt>
                <c:pt idx="6">
                  <c:v>10242.1</c:v>
                </c:pt>
                <c:pt idx="7">
                  <c:v>10255.5</c:v>
                </c:pt>
                <c:pt idx="8">
                  <c:v>10292.4</c:v>
                </c:pt>
                <c:pt idx="9">
                  <c:v>10279.200000000001</c:v>
                </c:pt>
                <c:pt idx="10">
                  <c:v>10171.700000000001</c:v>
                </c:pt>
              </c:numCache>
            </c:numRef>
          </c:val>
          <c:extLst xmlns:c16r2="http://schemas.microsoft.com/office/drawing/2015/06/chart">
            <c:ext xmlns:c16="http://schemas.microsoft.com/office/drawing/2014/chart" uri="{C3380CC4-5D6E-409C-BE32-E72D297353CC}">
              <c16:uniqueId val="{00000000-3D5F-44BA-B4FB-F94C56659AA0}"/>
            </c:ext>
          </c:extLst>
        </c:ser>
        <c:ser>
          <c:idx val="1"/>
          <c:order val="1"/>
          <c:tx>
            <c:strRef>
              <c:f>'UNSD 125'!$AL$7</c:f>
              <c:strCache>
                <c:ptCount val="1"/>
                <c:pt idx="0">
                  <c:v>Plantation forest</c:v>
                </c:pt>
              </c:strCache>
            </c:strRef>
          </c:tx>
          <c:spPr>
            <a:solidFill>
              <a:schemeClr val="accent2"/>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lt1"/>
                    </a:solidFill>
                    <a:latin typeface="Arial Narrow" panose="020B060602020203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'UNSD 125'!$AM$5:$AW$5</c:f>
              <c:numCache>
                <c:formatCode>General</c:formatCode>
                <c:ptCount val="11"/>
                <c:pt idx="0">
                  <c:v>2010</c:v>
                </c:pt>
                <c:pt idx="1">
                  <c:v>2011</c:v>
                </c:pt>
                <c:pt idx="2">
                  <c:v>2012</c:v>
                </c:pt>
                <c:pt idx="3">
                  <c:v>2013</c:v>
                </c:pt>
                <c:pt idx="4">
                  <c:v>2014</c:v>
                </c:pt>
                <c:pt idx="5">
                  <c:v>2015</c:v>
                </c:pt>
                <c:pt idx="6">
                  <c:v>2016</c:v>
                </c:pt>
                <c:pt idx="7">
                  <c:v>2018</c:v>
                </c:pt>
                <c:pt idx="8">
                  <c:v>2019</c:v>
                </c:pt>
                <c:pt idx="9">
                  <c:v>2020</c:v>
                </c:pt>
                <c:pt idx="10">
                  <c:v>2021</c:v>
                </c:pt>
              </c:numCache>
            </c:numRef>
          </c:cat>
          <c:val>
            <c:numRef>
              <c:f>'UNSD 125'!$AM$7:$AW$7</c:f>
              <c:numCache>
                <c:formatCode>_-* #\.##0\ _₫_-;\-* #\.##0\ _₫_-;_-* "-"??\ _₫_-;_-@_-</c:formatCode>
                <c:ptCount val="11"/>
                <c:pt idx="0">
                  <c:v>3083.3</c:v>
                </c:pt>
                <c:pt idx="1">
                  <c:v>3229.7</c:v>
                </c:pt>
                <c:pt idx="2">
                  <c:v>3438.2</c:v>
                </c:pt>
                <c:pt idx="3">
                  <c:v>3556.3</c:v>
                </c:pt>
                <c:pt idx="4">
                  <c:v>3696.3</c:v>
                </c:pt>
                <c:pt idx="5">
                  <c:v>3886.3</c:v>
                </c:pt>
                <c:pt idx="6">
                  <c:v>4135.6000000000004</c:v>
                </c:pt>
                <c:pt idx="7">
                  <c:v>4235.8</c:v>
                </c:pt>
                <c:pt idx="8">
                  <c:v>4316.8</c:v>
                </c:pt>
                <c:pt idx="9">
                  <c:v>4398</c:v>
                </c:pt>
                <c:pt idx="10">
                  <c:v>4573.5</c:v>
                </c:pt>
              </c:numCache>
            </c:numRef>
          </c:val>
          <c:extLst xmlns:c16r2="http://schemas.microsoft.com/office/drawing/2015/06/chart">
            <c:ext xmlns:c16="http://schemas.microsoft.com/office/drawing/2014/chart" uri="{C3380CC4-5D6E-409C-BE32-E72D297353CC}">
              <c16:uniqueId val="{00000001-3D5F-44BA-B4FB-F94C56659AA0}"/>
            </c:ext>
          </c:extLst>
        </c:ser>
        <c:dLbls>
          <c:dLblPos val="ctr"/>
          <c:showLegendKey val="0"/>
          <c:showVal val="1"/>
          <c:showCatName val="0"/>
          <c:showSerName val="0"/>
          <c:showPercent val="0"/>
          <c:showBubbleSize val="0"/>
        </c:dLbls>
        <c:gapWidth val="79"/>
        <c:overlap val="100"/>
        <c:axId val="64753152"/>
        <c:axId val="113208128"/>
      </c:barChart>
      <c:catAx>
        <c:axId val="64753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Arial Narrow" panose="020B0606020202030204" pitchFamily="34" charset="0"/>
                <a:ea typeface="+mn-ea"/>
                <a:cs typeface="Arial" panose="020B0604020202020204" pitchFamily="34" charset="0"/>
              </a:defRPr>
            </a:pPr>
            <a:endParaRPr lang="en-US"/>
          </a:p>
        </c:txPr>
        <c:crossAx val="113208128"/>
        <c:crosses val="autoZero"/>
        <c:auto val="1"/>
        <c:lblAlgn val="ctr"/>
        <c:lblOffset val="100"/>
        <c:noMultiLvlLbl val="0"/>
      </c:catAx>
      <c:valAx>
        <c:axId val="113208128"/>
        <c:scaling>
          <c:orientation val="minMax"/>
        </c:scaling>
        <c:delete val="1"/>
        <c:axPos val="b"/>
        <c:numFmt formatCode="_-* #\.##0\ _₫_-;\-* #\.##0\ _₫_-;_-* &quot;-&quot;??\ _₫_-;_-@_-" sourceLinked="1"/>
        <c:majorTickMark val="none"/>
        <c:minorTickMark val="none"/>
        <c:tickLblPos val="nextTo"/>
        <c:crossAx val="64753152"/>
        <c:crosses val="autoZero"/>
        <c:crossBetween val="between"/>
      </c:valAx>
      <c:spPr>
        <a:noFill/>
        <a:ln w="25400">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Arial" panose="020B0604020202020204" pitchFamily="34" charset="0"/>
            </a:defRPr>
          </a:pPr>
          <a:endParaRPr lang="en-US"/>
        </a:p>
      </c:txPr>
    </c:legend>
    <c:plotVisOnly val="1"/>
    <c:dispBlanksAs val="gap"/>
    <c:showDLblsOverMax val="0"/>
  </c:chart>
  <c:spPr>
    <a:solidFill>
      <a:schemeClr val="lt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704620555524095E-2"/>
          <c:y val="0.11294659339977961"/>
          <c:w val="0.89650880870107064"/>
          <c:h val="0.68148562737042462"/>
        </c:manualLayout>
      </c:layout>
      <c:barChart>
        <c:barDir val="col"/>
        <c:grouping val="clustered"/>
        <c:varyColors val="0"/>
        <c:ser>
          <c:idx val="0"/>
          <c:order val="0"/>
          <c:tx>
            <c:strRef>
              <c:f>'UNSD 125'!$AK$19</c:f>
              <c:strCache>
                <c:ptCount val="1"/>
                <c:pt idx="0">
                  <c:v>2010</c:v>
                </c:pt>
              </c:strCache>
            </c:strRef>
          </c:tx>
          <c:spPr>
            <a:solidFill>
              <a:schemeClr val="accent1"/>
            </a:solidFill>
            <a:ln>
              <a:noFill/>
            </a:ln>
            <a:effectLst/>
          </c:spPr>
          <c:invertIfNegative val="0"/>
          <c:dLbls>
            <c:delete val="1"/>
          </c:dLbls>
          <c:cat>
            <c:strRef>
              <c:f>'UNSD 125'!$AJ$20:$AJ$25</c:f>
              <c:strCache>
                <c:ptCount val="6"/>
                <c:pt idx="0">
                  <c:v>Red River Delta</c:v>
                </c:pt>
                <c:pt idx="1">
                  <c:v>Northern midlands and mountain areas</c:v>
                </c:pt>
                <c:pt idx="2">
                  <c:v>Northern Central area and Central coastal area</c:v>
                </c:pt>
                <c:pt idx="3">
                  <c:v>Central Highlands</c:v>
                </c:pt>
                <c:pt idx="4">
                  <c:v>South East</c:v>
                </c:pt>
                <c:pt idx="5">
                  <c:v>Mekong River Delta</c:v>
                </c:pt>
              </c:strCache>
            </c:strRef>
          </c:cat>
          <c:val>
            <c:numRef>
              <c:f>'UNSD 125'!$AK$20:$AK$25</c:f>
              <c:numCache>
                <c:formatCode>General</c:formatCode>
                <c:ptCount val="6"/>
                <c:pt idx="0">
                  <c:v>434.9</c:v>
                </c:pt>
                <c:pt idx="1">
                  <c:v>4675</c:v>
                </c:pt>
                <c:pt idx="2">
                  <c:v>4726.8999999999996</c:v>
                </c:pt>
                <c:pt idx="3">
                  <c:v>2874.4</c:v>
                </c:pt>
                <c:pt idx="4">
                  <c:v>408</c:v>
                </c:pt>
                <c:pt idx="5">
                  <c:v>268.89999999999998</c:v>
                </c:pt>
              </c:numCache>
            </c:numRef>
          </c:val>
          <c:extLst xmlns:c16r2="http://schemas.microsoft.com/office/drawing/2015/06/chart">
            <c:ext xmlns:c16="http://schemas.microsoft.com/office/drawing/2014/chart" uri="{C3380CC4-5D6E-409C-BE32-E72D297353CC}">
              <c16:uniqueId val="{00000000-C19C-40B2-AA10-9757DBBBE444}"/>
            </c:ext>
          </c:extLst>
        </c:ser>
        <c:ser>
          <c:idx val="1"/>
          <c:order val="1"/>
          <c:tx>
            <c:strRef>
              <c:f>'UNSD 125'!$AL$19</c:f>
              <c:strCache>
                <c:ptCount val="1"/>
                <c:pt idx="0">
                  <c:v>2015</c:v>
                </c:pt>
              </c:strCache>
            </c:strRef>
          </c:tx>
          <c:spPr>
            <a:solidFill>
              <a:schemeClr val="accent2"/>
            </a:solidFill>
            <a:ln>
              <a:noFill/>
            </a:ln>
            <a:effectLst/>
          </c:spPr>
          <c:invertIfNegative val="0"/>
          <c:dLbls>
            <c:delete val="1"/>
          </c:dLbls>
          <c:cat>
            <c:strRef>
              <c:f>'UNSD 125'!$AJ$20:$AJ$25</c:f>
              <c:strCache>
                <c:ptCount val="6"/>
                <c:pt idx="0">
                  <c:v>Red River Delta</c:v>
                </c:pt>
                <c:pt idx="1">
                  <c:v>Northern midlands and mountain areas</c:v>
                </c:pt>
                <c:pt idx="2">
                  <c:v>Northern Central area and Central coastal area</c:v>
                </c:pt>
                <c:pt idx="3">
                  <c:v>Central Highlands</c:v>
                </c:pt>
                <c:pt idx="4">
                  <c:v>South East</c:v>
                </c:pt>
                <c:pt idx="5">
                  <c:v>Mekong River Delta</c:v>
                </c:pt>
              </c:strCache>
            </c:strRef>
          </c:cat>
          <c:val>
            <c:numRef>
              <c:f>'UNSD 125'!$AL$20:$AL$25</c:f>
              <c:numCache>
                <c:formatCode>General</c:formatCode>
                <c:ptCount val="6"/>
                <c:pt idx="0">
                  <c:v>491.6</c:v>
                </c:pt>
                <c:pt idx="1">
                  <c:v>5082.6000000000004</c:v>
                </c:pt>
                <c:pt idx="2">
                  <c:v>5179.8</c:v>
                </c:pt>
                <c:pt idx="3">
                  <c:v>2562</c:v>
                </c:pt>
                <c:pt idx="4">
                  <c:v>473.9</c:v>
                </c:pt>
                <c:pt idx="5">
                  <c:v>272</c:v>
                </c:pt>
              </c:numCache>
            </c:numRef>
          </c:val>
          <c:extLst xmlns:c16r2="http://schemas.microsoft.com/office/drawing/2015/06/chart">
            <c:ext xmlns:c16="http://schemas.microsoft.com/office/drawing/2014/chart" uri="{C3380CC4-5D6E-409C-BE32-E72D297353CC}">
              <c16:uniqueId val="{00000001-C19C-40B2-AA10-9757DBBBE444}"/>
            </c:ext>
          </c:extLst>
        </c:ser>
        <c:ser>
          <c:idx val="2"/>
          <c:order val="2"/>
          <c:tx>
            <c:strRef>
              <c:f>'UNSD 125'!$AM$19</c:f>
              <c:strCache>
                <c:ptCount val="1"/>
                <c:pt idx="0">
                  <c:v>2021</c:v>
                </c:pt>
              </c:strCache>
            </c:strRef>
          </c:tx>
          <c:spPr>
            <a:solidFill>
              <a:schemeClr val="accent3"/>
            </a:solidFill>
            <a:ln>
              <a:noFill/>
            </a:ln>
            <a:effectLst/>
          </c:spPr>
          <c:invertIfNegative val="0"/>
          <c:dLbls>
            <c:delete val="1"/>
          </c:dLbls>
          <c:cat>
            <c:strRef>
              <c:f>'UNSD 125'!$AJ$20:$AJ$25</c:f>
              <c:strCache>
                <c:ptCount val="6"/>
                <c:pt idx="0">
                  <c:v>Red River Delta</c:v>
                </c:pt>
                <c:pt idx="1">
                  <c:v>Northern midlands and mountain areas</c:v>
                </c:pt>
                <c:pt idx="2">
                  <c:v>Northern Central area and Central coastal area</c:v>
                </c:pt>
                <c:pt idx="3">
                  <c:v>Central Highlands</c:v>
                </c:pt>
                <c:pt idx="4">
                  <c:v>South East</c:v>
                </c:pt>
                <c:pt idx="5">
                  <c:v>Mekong River Delta</c:v>
                </c:pt>
              </c:strCache>
            </c:strRef>
          </c:cat>
          <c:val>
            <c:numRef>
              <c:f>'UNSD 125'!$AM$20:$AM$25</c:f>
              <c:numCache>
                <c:formatCode>General</c:formatCode>
                <c:ptCount val="6"/>
                <c:pt idx="0">
                  <c:v>487.3</c:v>
                </c:pt>
                <c:pt idx="1">
                  <c:v>5375</c:v>
                </c:pt>
                <c:pt idx="2">
                  <c:v>5582.7</c:v>
                </c:pt>
                <c:pt idx="3">
                  <c:v>2572.6999999999998</c:v>
                </c:pt>
                <c:pt idx="4">
                  <c:v>479.8</c:v>
                </c:pt>
                <c:pt idx="5">
                  <c:v>247.7</c:v>
                </c:pt>
              </c:numCache>
            </c:numRef>
          </c:val>
          <c:extLst xmlns:c16r2="http://schemas.microsoft.com/office/drawing/2015/06/chart">
            <c:ext xmlns:c16="http://schemas.microsoft.com/office/drawing/2014/chart" uri="{C3380CC4-5D6E-409C-BE32-E72D297353CC}">
              <c16:uniqueId val="{00000002-C19C-40B2-AA10-9757DBBBE444}"/>
            </c:ext>
          </c:extLst>
        </c:ser>
        <c:dLbls>
          <c:dLblPos val="ctr"/>
          <c:showLegendKey val="0"/>
          <c:showVal val="1"/>
          <c:showCatName val="0"/>
          <c:showSerName val="0"/>
          <c:showPercent val="0"/>
          <c:showBubbleSize val="0"/>
        </c:dLbls>
        <c:gapWidth val="150"/>
        <c:axId val="112993792"/>
        <c:axId val="113209856"/>
      </c:barChart>
      <c:catAx>
        <c:axId val="112993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Arial" panose="020B0604020202020204" pitchFamily="34" charset="0"/>
              </a:defRPr>
            </a:pPr>
            <a:endParaRPr lang="en-US"/>
          </a:p>
        </c:txPr>
        <c:crossAx val="113209856"/>
        <c:crosses val="autoZero"/>
        <c:auto val="1"/>
        <c:lblAlgn val="ctr"/>
        <c:lblOffset val="100"/>
        <c:noMultiLvlLbl val="0"/>
      </c:catAx>
      <c:valAx>
        <c:axId val="1132098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Arial" panose="020B0604020202020204" pitchFamily="34" charset="0"/>
              </a:defRPr>
            </a:pPr>
            <a:endParaRPr lang="en-US"/>
          </a:p>
        </c:txPr>
        <c:crossAx val="112993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Sheet3!$H$15</c:f>
              <c:strCache>
                <c:ptCount val="1"/>
                <c:pt idx="0">
                  <c:v>Total greenhouse gas emissions per capita (tons of CO2 equivalent/capita)</c:v>
                </c:pt>
              </c:strCache>
            </c:strRef>
          </c:tx>
          <c:spPr>
            <a:ln w="28575" cap="rnd">
              <a:solidFill>
                <a:srgbClr val="C00000"/>
              </a:solidFill>
              <a:round/>
            </a:ln>
            <a:effectLst/>
          </c:spPr>
          <c:marker>
            <c:symbol val="none"/>
          </c:marker>
          <c:dLbls>
            <c:dLbl>
              <c:idx val="3"/>
              <c:layout>
                <c:manualLayout>
                  <c:x val="-7.7777777777777779E-2"/>
                  <c:y val="-5.092592592592592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9C9-440D-B85E-89024E6CE44D}"/>
                </c:ext>
                <c:ext xmlns:c15="http://schemas.microsoft.com/office/drawing/2012/chart" uri="{CE6537A1-D6FC-4f65-9D91-7224C49458BB}"/>
              </c:extLst>
            </c:dLbl>
            <c:dLbl>
              <c:idx val="4"/>
              <c:layout>
                <c:manualLayout>
                  <c:x val="-1.9444444444444445E-2"/>
                  <c:y val="-5.092592592592597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9C9-440D-B85E-89024E6CE44D}"/>
                </c:ext>
                <c:ext xmlns:c15="http://schemas.microsoft.com/office/drawing/2012/chart" uri="{CE6537A1-D6FC-4f65-9D91-7224C49458BB}"/>
              </c:extLst>
            </c:dLbl>
            <c:dLbl>
              <c:idx val="5"/>
              <c:layout>
                <c:manualLayout>
                  <c:x val="-1.1111111111111212E-2"/>
                  <c:y val="4.16666666666666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9C9-440D-B85E-89024E6CE44D}"/>
                </c:ext>
                <c:ext xmlns:c15="http://schemas.microsoft.com/office/drawing/2012/chart" uri="{CE6537A1-D6FC-4f65-9D91-7224C49458BB}"/>
              </c:extLst>
            </c:dLbl>
            <c:dLbl>
              <c:idx val="6"/>
              <c:layout>
                <c:manualLayout>
                  <c:x val="-2.2222222222222223E-2"/>
                  <c:y val="-4.166666666666670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9C9-440D-B85E-89024E6CE44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Sheet3!$G$16:$G$22</c:f>
              <c:numCache>
                <c:formatCode>General</c:formatCode>
                <c:ptCount val="7"/>
                <c:pt idx="0">
                  <c:v>1994</c:v>
                </c:pt>
                <c:pt idx="1">
                  <c:v>2000</c:v>
                </c:pt>
                <c:pt idx="2">
                  <c:v>2005</c:v>
                </c:pt>
                <c:pt idx="3">
                  <c:v>2010</c:v>
                </c:pt>
                <c:pt idx="4">
                  <c:v>2013</c:v>
                </c:pt>
                <c:pt idx="5">
                  <c:v>2014</c:v>
                </c:pt>
                <c:pt idx="6">
                  <c:v>2016</c:v>
                </c:pt>
              </c:numCache>
            </c:numRef>
          </c:cat>
          <c:val>
            <c:numRef>
              <c:f>Sheet3!$H$16:$H$22</c:f>
              <c:numCache>
                <c:formatCode>0\.000</c:formatCode>
                <c:ptCount val="7"/>
                <c:pt idx="0">
                  <c:v>1.1925152313111989</c:v>
                </c:pt>
                <c:pt idx="1">
                  <c:v>1.7491387949311783</c:v>
                </c:pt>
                <c:pt idx="2">
                  <c:v>2.2513847808224332</c:v>
                </c:pt>
                <c:pt idx="3">
                  <c:v>3.0345578666205286</c:v>
                </c:pt>
                <c:pt idx="4">
                  <c:v>3.251572081375059</c:v>
                </c:pt>
                <c:pt idx="5">
                  <c:v>3.0553641313103306</c:v>
                </c:pt>
                <c:pt idx="6">
                  <c:v>3.3965959120265734</c:v>
                </c:pt>
              </c:numCache>
            </c:numRef>
          </c:val>
          <c:smooth val="0"/>
          <c:extLst xmlns:c16r2="http://schemas.microsoft.com/office/drawing/2015/06/chart">
            <c:ext xmlns:c16="http://schemas.microsoft.com/office/drawing/2014/chart" uri="{C3380CC4-5D6E-409C-BE32-E72D297353CC}">
              <c16:uniqueId val="{00000004-49C9-440D-B85E-89024E6CE44D}"/>
            </c:ext>
          </c:extLst>
        </c:ser>
        <c:dLbls>
          <c:showLegendKey val="0"/>
          <c:showVal val="0"/>
          <c:showCatName val="0"/>
          <c:showSerName val="0"/>
          <c:showPercent val="0"/>
          <c:showBubbleSize val="0"/>
        </c:dLbls>
        <c:marker val="1"/>
        <c:smooth val="0"/>
        <c:axId val="65005056"/>
        <c:axId val="66492608"/>
      </c:lineChart>
      <c:catAx>
        <c:axId val="65005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492608"/>
        <c:crosses val="autoZero"/>
        <c:auto val="1"/>
        <c:lblAlgn val="ctr"/>
        <c:lblOffset val="100"/>
        <c:noMultiLvlLbl val="0"/>
      </c:catAx>
      <c:valAx>
        <c:axId val="66492608"/>
        <c:scaling>
          <c:orientation val="minMax"/>
        </c:scaling>
        <c:delete val="0"/>
        <c:axPos val="l"/>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00505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Total primary energy supply</c:v>
                </c:pt>
              </c:strCache>
            </c:strRef>
          </c:tx>
          <c:spPr>
            <a:ln w="28575" cap="rnd">
              <a:solidFill>
                <a:srgbClr val="C00000"/>
              </a:solidFill>
              <a:round/>
            </a:ln>
            <a:effectLst/>
          </c:spPr>
          <c:marker>
            <c:symbol val="circle"/>
            <c:size val="5"/>
            <c:spPr>
              <a:solidFill>
                <a:schemeClr val="accent1"/>
              </a:solidFill>
              <a:ln w="9525">
                <a:solidFill>
                  <a:schemeClr val="accent1"/>
                </a:solidFill>
              </a:ln>
              <a:effectLst/>
            </c:spPr>
          </c:marker>
          <c:dLbls>
            <c:dLbl>
              <c:idx val="0"/>
              <c:tx>
                <c:rich>
                  <a:bodyPr/>
                  <a:lstStyle/>
                  <a:p>
                    <a:r>
                      <a:rPr lang="en-US"/>
                      <a:t>634.3</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A10-415A-AC32-BD2FE5E98376}"/>
                </c:ext>
                <c:ext xmlns:c15="http://schemas.microsoft.com/office/drawing/2012/chart" uri="{CE6537A1-D6FC-4f65-9D91-7224C49458BB}"/>
              </c:extLst>
            </c:dLbl>
            <c:dLbl>
              <c:idx val="1"/>
              <c:tx>
                <c:rich>
                  <a:bodyPr/>
                  <a:lstStyle/>
                  <a:p>
                    <a:r>
                      <a:rPr lang="en-US"/>
                      <a:t>671.7</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A10-415A-AC32-BD2FE5E98376}"/>
                </c:ext>
                <c:ext xmlns:c15="http://schemas.microsoft.com/office/drawing/2012/chart" uri="{CE6537A1-D6FC-4f65-9D91-7224C49458BB}"/>
              </c:extLst>
            </c:dLbl>
            <c:dLbl>
              <c:idx val="2"/>
              <c:tx>
                <c:rich>
                  <a:bodyPr/>
                  <a:lstStyle/>
                  <a:p>
                    <a:r>
                      <a:rPr lang="en-US"/>
                      <a:t>701.3</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A10-415A-AC32-BD2FE5E98376}"/>
                </c:ext>
                <c:ext xmlns:c15="http://schemas.microsoft.com/office/drawing/2012/chart" uri="{CE6537A1-D6FC-4f65-9D91-7224C49458BB}"/>
              </c:extLst>
            </c:dLbl>
            <c:dLbl>
              <c:idx val="3"/>
              <c:tx>
                <c:rich>
                  <a:bodyPr/>
                  <a:lstStyle/>
                  <a:p>
                    <a:r>
                      <a:rPr lang="en-US"/>
                      <a:t>737.3</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A10-415A-AC32-BD2FE5E98376}"/>
                </c:ext>
                <c:ext xmlns:c15="http://schemas.microsoft.com/office/drawing/2012/chart" uri="{CE6537A1-D6FC-4f65-9D91-7224C49458BB}"/>
              </c:extLst>
            </c:dLbl>
            <c:dLbl>
              <c:idx val="4"/>
              <c:tx>
                <c:rich>
                  <a:bodyPr/>
                  <a:lstStyle/>
                  <a:p>
                    <a:r>
                      <a:rPr lang="en-US"/>
                      <a:t>789.2</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A10-415A-AC32-BD2FE5E98376}"/>
                </c:ext>
                <c:ext xmlns:c15="http://schemas.microsoft.com/office/drawing/2012/chart" uri="{CE6537A1-D6FC-4f65-9D91-7224C49458BB}"/>
              </c:extLst>
            </c:dLbl>
            <c:dLbl>
              <c:idx val="5"/>
              <c:tx>
                <c:rich>
                  <a:bodyPr/>
                  <a:lstStyle/>
                  <a:p>
                    <a:r>
                      <a:rPr lang="en-US"/>
                      <a:t>868.6</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A10-415A-AC32-BD2FE5E98376}"/>
                </c:ext>
                <c:ext xmlns:c15="http://schemas.microsoft.com/office/drawing/2012/chart" uri="{CE6537A1-D6FC-4f65-9D91-7224C49458BB}"/>
              </c:extLst>
            </c:dLbl>
            <c:dLbl>
              <c:idx val="6"/>
              <c:tx>
                <c:rich>
                  <a:bodyPr/>
                  <a:lstStyle/>
                  <a:p>
                    <a:r>
                      <a:rPr lang="en-US"/>
                      <a:t>916.4</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A10-415A-AC32-BD2FE5E98376}"/>
                </c:ext>
                <c:ext xmlns:c15="http://schemas.microsoft.com/office/drawing/2012/chart" uri="{CE6537A1-D6FC-4f65-9D91-7224C49458BB}"/>
              </c:extLst>
            </c:dLbl>
            <c:dLbl>
              <c:idx val="7"/>
              <c:tx>
                <c:rich>
                  <a:bodyPr/>
                  <a:lstStyle/>
                  <a:p>
                    <a:r>
                      <a:rPr lang="en-US"/>
                      <a:t>960.4</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A10-415A-AC32-BD2FE5E98376}"/>
                </c:ext>
                <c:ext xmlns:c15="http://schemas.microsoft.com/office/drawing/2012/chart" uri="{CE6537A1-D6FC-4f65-9D91-7224C49458BB}"/>
              </c:extLst>
            </c:dLbl>
            <c:dLbl>
              <c:idx val="8"/>
              <c:tx>
                <c:rich>
                  <a:bodyPr/>
                  <a:lstStyle/>
                  <a:p>
                    <a:r>
                      <a:rPr lang="en-US"/>
                      <a:t>1070.3</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A10-415A-AC32-BD2FE5E98376}"/>
                </c:ext>
                <c:ext xmlns:c15="http://schemas.microsoft.com/office/drawing/2012/chart" uri="{CE6537A1-D6FC-4f65-9D91-7224C49458BB}"/>
              </c:extLst>
            </c:dLbl>
            <c:dLbl>
              <c:idx val="9"/>
              <c:tx>
                <c:rich>
                  <a:bodyPr/>
                  <a:lstStyle/>
                  <a:p>
                    <a:r>
                      <a:rPr lang="en-US"/>
                      <a:t>1162.7</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A10-415A-AC32-BD2FE5E98376}"/>
                </c:ext>
                <c:ext xmlns:c15="http://schemas.microsoft.com/office/drawing/2012/chart" uri="{CE6537A1-D6FC-4f65-9D91-7224C49458BB}"/>
              </c:extLst>
            </c:dLbl>
            <c:dLbl>
              <c:idx val="10"/>
              <c:tx>
                <c:rich>
                  <a:bodyPr/>
                  <a:lstStyle/>
                  <a:p>
                    <a:r>
                      <a:rPr lang="en-US"/>
                      <a:t>1194.8</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1A10-415A-AC32-BD2FE5E98376}"/>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Sheet1!$B$2:$B$12</c:f>
              <c:numCache>
                <c:formatCode>General</c:formatCode>
                <c:ptCount val="11"/>
                <c:pt idx="0">
                  <c:v>634.29999999999995</c:v>
                </c:pt>
                <c:pt idx="1">
                  <c:v>671.7</c:v>
                </c:pt>
                <c:pt idx="2">
                  <c:v>701.3</c:v>
                </c:pt>
                <c:pt idx="3">
                  <c:v>737.3</c:v>
                </c:pt>
                <c:pt idx="4">
                  <c:v>789.2</c:v>
                </c:pt>
                <c:pt idx="5">
                  <c:v>868.6</c:v>
                </c:pt>
                <c:pt idx="6">
                  <c:v>916.4</c:v>
                </c:pt>
                <c:pt idx="7">
                  <c:v>960.4</c:v>
                </c:pt>
                <c:pt idx="8">
                  <c:v>1070.3</c:v>
                </c:pt>
                <c:pt idx="9">
                  <c:v>1162.7</c:v>
                </c:pt>
                <c:pt idx="10">
                  <c:v>1194.8</c:v>
                </c:pt>
              </c:numCache>
            </c:numRef>
          </c:val>
          <c:smooth val="0"/>
          <c:extLst xmlns:c16r2="http://schemas.microsoft.com/office/drawing/2015/06/chart">
            <c:ext xmlns:c16="http://schemas.microsoft.com/office/drawing/2014/chart" uri="{C3380CC4-5D6E-409C-BE32-E72D297353CC}">
              <c16:uniqueId val="{0000000B-1A10-415A-AC32-BD2FE5E98376}"/>
            </c:ext>
          </c:extLst>
        </c:ser>
        <c:dLbls>
          <c:dLblPos val="t"/>
          <c:showLegendKey val="0"/>
          <c:showVal val="1"/>
          <c:showCatName val="0"/>
          <c:showSerName val="0"/>
          <c:showPercent val="0"/>
          <c:showBubbleSize val="0"/>
        </c:dLbls>
        <c:marker val="1"/>
        <c:smooth val="0"/>
        <c:axId val="65006080"/>
        <c:axId val="66493760"/>
      </c:lineChart>
      <c:catAx>
        <c:axId val="65006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66493760"/>
        <c:crosses val="autoZero"/>
        <c:auto val="1"/>
        <c:lblAlgn val="ctr"/>
        <c:lblOffset val="100"/>
        <c:noMultiLvlLbl val="0"/>
      </c:catAx>
      <c:valAx>
        <c:axId val="6649376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650060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Arial Narrow" panose="020B0606020202030204" pitchFamily="3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Sheet2!$B$1</c:f>
              <c:strCache>
                <c:ptCount val="1"/>
                <c:pt idx="0">
                  <c:v>Share of fossil fuels in total primary energy supply (%)</c:v>
                </c:pt>
              </c:strCache>
            </c:strRef>
          </c:tx>
          <c:spPr>
            <a:ln w="28575" cap="rnd">
              <a:solidFill>
                <a:schemeClr val="accent2">
                  <a:lumMod val="75000"/>
                </a:schemeClr>
              </a:solidFill>
              <a:round/>
            </a:ln>
            <a:effectLst/>
          </c:spPr>
          <c:marker>
            <c:symbol val="circle"/>
            <c:size val="5"/>
            <c:spPr>
              <a:solidFill>
                <a:srgbClr val="A50021"/>
              </a:solidFill>
              <a:ln w="9525">
                <a:solidFill>
                  <a:schemeClr val="accent1"/>
                </a:solidFill>
              </a:ln>
              <a:effectLst/>
            </c:spPr>
          </c:marker>
          <c:dLbls>
            <c:dLbl>
              <c:idx val="0"/>
              <c:tx>
                <c:rich>
                  <a:bodyPr/>
                  <a:lstStyle/>
                  <a:p>
                    <a:r>
                      <a:rPr lang="en-US"/>
                      <a:t>43.2</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DEB-45A0-8377-7D2480970407}"/>
                </c:ext>
                <c:ext xmlns:c15="http://schemas.microsoft.com/office/drawing/2012/chart" uri="{CE6537A1-D6FC-4f65-9D91-7224C49458BB}"/>
              </c:extLst>
            </c:dLbl>
            <c:dLbl>
              <c:idx val="1"/>
              <c:tx>
                <c:rich>
                  <a:bodyPr/>
                  <a:lstStyle/>
                  <a:p>
                    <a:r>
                      <a:rPr lang="en-US"/>
                      <a:t>41.9</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DEB-45A0-8377-7D2480970407}"/>
                </c:ext>
                <c:ext xmlns:c15="http://schemas.microsoft.com/office/drawing/2012/chart" uri="{CE6537A1-D6FC-4f65-9D91-7224C49458BB}"/>
              </c:extLst>
            </c:dLbl>
            <c:dLbl>
              <c:idx val="2"/>
              <c:tx>
                <c:rich>
                  <a:bodyPr/>
                  <a:lstStyle/>
                  <a:p>
                    <a:r>
                      <a:rPr lang="en-US"/>
                      <a:t>38.7</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DEB-45A0-8377-7D2480970407}"/>
                </c:ext>
                <c:ext xmlns:c15="http://schemas.microsoft.com/office/drawing/2012/chart" uri="{CE6537A1-D6FC-4f65-9D91-7224C49458BB}"/>
              </c:extLst>
            </c:dLbl>
            <c:dLbl>
              <c:idx val="3"/>
              <c:tx>
                <c:rich>
                  <a:bodyPr/>
                  <a:lstStyle/>
                  <a:p>
                    <a:r>
                      <a:rPr lang="en-US"/>
                      <a:t>36.6</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DEB-45A0-8377-7D2480970407}"/>
                </c:ext>
                <c:ext xmlns:c15="http://schemas.microsoft.com/office/drawing/2012/chart" uri="{CE6537A1-D6FC-4f65-9D91-7224C49458BB}"/>
              </c:extLst>
            </c:dLbl>
            <c:dLbl>
              <c:idx val="4"/>
              <c:tx>
                <c:rich>
                  <a:bodyPr/>
                  <a:lstStyle/>
                  <a:p>
                    <a:r>
                      <a:rPr lang="en-US"/>
                      <a:t>34.1</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DEB-45A0-8377-7D2480970407}"/>
                </c:ext>
                <c:ext xmlns:c15="http://schemas.microsoft.com/office/drawing/2012/chart" uri="{CE6537A1-D6FC-4f65-9D91-7224C49458BB}"/>
              </c:extLst>
            </c:dLbl>
            <c:dLbl>
              <c:idx val="5"/>
              <c:tx>
                <c:rich>
                  <a:bodyPr/>
                  <a:lstStyle/>
                  <a:p>
                    <a:r>
                      <a:rPr lang="en-US"/>
                      <a:t>32.5</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DEB-45A0-8377-7D2480970407}"/>
                </c:ext>
                <c:ext xmlns:c15="http://schemas.microsoft.com/office/drawing/2012/chart" uri="{CE6537A1-D6FC-4f65-9D91-7224C49458BB}"/>
              </c:extLst>
            </c:dLbl>
            <c:dLbl>
              <c:idx val="6"/>
              <c:tx>
                <c:rich>
                  <a:bodyPr/>
                  <a:lstStyle/>
                  <a:p>
                    <a:r>
                      <a:rPr lang="en-US"/>
                      <a:t>28.7</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DEB-45A0-8377-7D2480970407}"/>
                </c:ext>
                <c:ext xmlns:c15="http://schemas.microsoft.com/office/drawing/2012/chart" uri="{CE6537A1-D6FC-4f65-9D91-7224C49458BB}"/>
              </c:extLst>
            </c:dLbl>
            <c:dLbl>
              <c:idx val="7"/>
              <c:tx>
                <c:rich>
                  <a:bodyPr/>
                  <a:lstStyle/>
                  <a:p>
                    <a:r>
                      <a:rPr lang="en-US"/>
                      <a:t>26.1</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DEB-45A0-8377-7D2480970407}"/>
                </c:ext>
                <c:ext xmlns:c15="http://schemas.microsoft.com/office/drawing/2012/chart" uri="{CE6537A1-D6FC-4f65-9D91-7224C49458BB}"/>
              </c:extLst>
            </c:dLbl>
            <c:dLbl>
              <c:idx val="8"/>
              <c:tx>
                <c:rich>
                  <a:bodyPr/>
                  <a:lstStyle/>
                  <a:p>
                    <a:r>
                      <a:rPr lang="en-US"/>
                      <a:t>25.5</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DEB-45A0-8377-7D2480970407}"/>
                </c:ext>
                <c:ext xmlns:c15="http://schemas.microsoft.com/office/drawing/2012/chart" uri="{CE6537A1-D6FC-4f65-9D91-7224C49458BB}"/>
              </c:extLst>
            </c:dLbl>
            <c:dLbl>
              <c:idx val="9"/>
              <c:tx>
                <c:rich>
                  <a:bodyPr/>
                  <a:lstStyle/>
                  <a:p>
                    <a:r>
                      <a:rPr lang="en-US"/>
                      <a:t>25.6</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DEB-45A0-8377-7D2480970407}"/>
                </c:ext>
                <c:ext xmlns:c15="http://schemas.microsoft.com/office/drawing/2012/chart" uri="{CE6537A1-D6FC-4f65-9D91-7224C49458BB}"/>
              </c:extLst>
            </c:dLbl>
            <c:dLbl>
              <c:idx val="10"/>
              <c:tx>
                <c:rich>
                  <a:bodyPr/>
                  <a:lstStyle/>
                  <a:p>
                    <a:r>
                      <a:rPr lang="en-US"/>
                      <a:t>25.3</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0DEB-45A0-8377-7D248097040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Sheet2!$B$2:$B$12</c:f>
              <c:numCache>
                <c:formatCode>General</c:formatCode>
                <c:ptCount val="11"/>
                <c:pt idx="0">
                  <c:v>43.2</c:v>
                </c:pt>
                <c:pt idx="1">
                  <c:v>41.9</c:v>
                </c:pt>
                <c:pt idx="2">
                  <c:v>38.700000000000003</c:v>
                </c:pt>
                <c:pt idx="3">
                  <c:v>36.6</c:v>
                </c:pt>
                <c:pt idx="4">
                  <c:v>34.1</c:v>
                </c:pt>
                <c:pt idx="5">
                  <c:v>32.5</c:v>
                </c:pt>
                <c:pt idx="6">
                  <c:v>28.7</c:v>
                </c:pt>
                <c:pt idx="7">
                  <c:v>26.1</c:v>
                </c:pt>
                <c:pt idx="8">
                  <c:v>25.5</c:v>
                </c:pt>
                <c:pt idx="9">
                  <c:v>25.6</c:v>
                </c:pt>
                <c:pt idx="10">
                  <c:v>25.3</c:v>
                </c:pt>
              </c:numCache>
            </c:numRef>
          </c:val>
          <c:smooth val="0"/>
          <c:extLst xmlns:c16r2="http://schemas.microsoft.com/office/drawing/2015/06/chart">
            <c:ext xmlns:c16="http://schemas.microsoft.com/office/drawing/2014/chart" uri="{C3380CC4-5D6E-409C-BE32-E72D297353CC}">
              <c16:uniqueId val="{0000000B-0DEB-45A0-8377-7D2480970407}"/>
            </c:ext>
          </c:extLst>
        </c:ser>
        <c:dLbls>
          <c:dLblPos val="t"/>
          <c:showLegendKey val="0"/>
          <c:showVal val="1"/>
          <c:showCatName val="0"/>
          <c:showSerName val="0"/>
          <c:showPercent val="0"/>
          <c:showBubbleSize val="0"/>
        </c:dLbls>
        <c:marker val="1"/>
        <c:smooth val="0"/>
        <c:axId val="62414848"/>
        <c:axId val="66503808"/>
      </c:lineChart>
      <c:catAx>
        <c:axId val="6241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66503808"/>
        <c:crosses val="autoZero"/>
        <c:auto val="1"/>
        <c:lblAlgn val="ctr"/>
        <c:lblOffset val="100"/>
        <c:noMultiLvlLbl val="0"/>
      </c:catAx>
      <c:valAx>
        <c:axId val="66503808"/>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624148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latin typeface="Arial Narrow" panose="020B0606020202030204" pitchFamily="34"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 (2)'!$B$12</c:f>
              <c:strCache>
                <c:ptCount val="1"/>
                <c:pt idx="0">
                  <c:v>energy consumption per capita </c:v>
                </c:pt>
              </c:strCache>
            </c:strRef>
          </c:tx>
          <c:spPr>
            <a:ln w="28575" cap="rnd">
              <a:solidFill>
                <a:srgbClr val="C00000"/>
              </a:solidFill>
              <a:round/>
            </a:ln>
            <a:effectLst/>
          </c:spPr>
          <c:marker>
            <c:symbol val="circle"/>
            <c:size val="5"/>
            <c:spPr>
              <a:solidFill>
                <a:schemeClr val="accent1"/>
              </a:solidFill>
              <a:ln w="9525">
                <a:solidFill>
                  <a:schemeClr val="accent1"/>
                </a:solidFill>
              </a:ln>
              <a:effectLst/>
            </c:spPr>
          </c:marker>
          <c:dLbls>
            <c:dLbl>
              <c:idx val="0"/>
              <c:tx>
                <c:rich>
                  <a:bodyPr/>
                  <a:lstStyle/>
                  <a:p>
                    <a:r>
                      <a:rPr lang="en-US"/>
                      <a:t>4,020</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589-4265-91EB-64F809379573}"/>
                </c:ext>
                <c:ext xmlns:c15="http://schemas.microsoft.com/office/drawing/2012/chart" uri="{CE6537A1-D6FC-4f65-9D91-7224C49458BB}"/>
              </c:extLst>
            </c:dLbl>
            <c:dLbl>
              <c:idx val="1"/>
              <c:tx>
                <c:rich>
                  <a:bodyPr/>
                  <a:lstStyle/>
                  <a:p>
                    <a:r>
                      <a:rPr lang="en-US"/>
                      <a:t>5,371</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589-4265-91EB-64F809379573}"/>
                </c:ext>
                <c:ext xmlns:c15="http://schemas.microsoft.com/office/drawing/2012/chart" uri="{CE6537A1-D6FC-4f65-9D91-7224C49458BB}"/>
              </c:extLst>
            </c:dLbl>
            <c:dLbl>
              <c:idx val="2"/>
              <c:tx>
                <c:rich>
                  <a:bodyPr/>
                  <a:lstStyle/>
                  <a:p>
                    <a:r>
                      <a:rPr lang="en-US"/>
                      <a:t>6,468</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589-4265-91EB-64F809379573}"/>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 (2)'!$A$13:$A$15</c:f>
              <c:numCache>
                <c:formatCode>General</c:formatCode>
                <c:ptCount val="3"/>
                <c:pt idx="0">
                  <c:v>2016</c:v>
                </c:pt>
                <c:pt idx="1">
                  <c:v>2018</c:v>
                </c:pt>
                <c:pt idx="2">
                  <c:v>2020</c:v>
                </c:pt>
              </c:numCache>
            </c:numRef>
          </c:cat>
          <c:val>
            <c:numRef>
              <c:f>'Sheet1 (2)'!$B$13:$B$15</c:f>
              <c:numCache>
                <c:formatCode>_(* #,##0_);_(* \(#,##0\);_(* "-"??_);_(@_)</c:formatCode>
                <c:ptCount val="3"/>
                <c:pt idx="0">
                  <c:v>4019.5362049599112</c:v>
                </c:pt>
                <c:pt idx="1">
                  <c:v>5371.0987023938642</c:v>
                </c:pt>
                <c:pt idx="2">
                  <c:v>6468.0513523432755</c:v>
                </c:pt>
              </c:numCache>
            </c:numRef>
          </c:val>
          <c:smooth val="0"/>
          <c:extLst xmlns:c16r2="http://schemas.microsoft.com/office/drawing/2015/06/chart">
            <c:ext xmlns:c16="http://schemas.microsoft.com/office/drawing/2014/chart" uri="{C3380CC4-5D6E-409C-BE32-E72D297353CC}">
              <c16:uniqueId val="{00000003-4589-4265-91EB-64F809379573}"/>
            </c:ext>
          </c:extLst>
        </c:ser>
        <c:dLbls>
          <c:dLblPos val="t"/>
          <c:showLegendKey val="0"/>
          <c:showVal val="1"/>
          <c:showCatName val="0"/>
          <c:showSerName val="0"/>
          <c:showPercent val="0"/>
          <c:showBubbleSize val="0"/>
        </c:dLbls>
        <c:marker val="1"/>
        <c:smooth val="0"/>
        <c:axId val="62415872"/>
        <c:axId val="66508992"/>
      </c:lineChart>
      <c:catAx>
        <c:axId val="62415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66508992"/>
        <c:crosses val="autoZero"/>
        <c:auto val="1"/>
        <c:lblAlgn val="ctr"/>
        <c:lblOffset val="100"/>
        <c:noMultiLvlLbl val="0"/>
      </c:catAx>
      <c:valAx>
        <c:axId val="66508992"/>
        <c:scaling>
          <c:orientation val="minMax"/>
        </c:scaling>
        <c:delete val="0"/>
        <c:axPos val="l"/>
        <c:majorGridlines>
          <c:spPr>
            <a:ln w="9525" cap="flat" cmpd="sng" algn="ctr">
              <a:no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624158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Arial Narrow" panose="020B0606020202030204" pitchFamily="34"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Sheet3!$B$15</c:f>
              <c:strCache>
                <c:ptCount val="1"/>
                <c:pt idx="0">
                  <c:v>Popolation (thousand of people)</c:v>
                </c:pt>
              </c:strCache>
            </c:strRef>
          </c:tx>
          <c:spPr>
            <a:ln w="28575" cap="rnd">
              <a:solidFill>
                <a:schemeClr val="accent1"/>
              </a:solidFill>
              <a:round/>
            </a:ln>
            <a:effectLst/>
          </c:spPr>
          <c:marker>
            <c:symbol val="none"/>
          </c:marker>
          <c:cat>
            <c:numRef>
              <c:f>Sheet3!$A$16:$A$27</c:f>
              <c:numCache>
                <c:formatCode>General</c:formatCode>
                <c:ptCount val="12"/>
                <c:pt idx="0">
                  <c:v>1994</c:v>
                </c:pt>
                <c:pt idx="1">
                  <c:v>2000</c:v>
                </c:pt>
                <c:pt idx="2">
                  <c:v>2005</c:v>
                </c:pt>
                <c:pt idx="3">
                  <c:v>2010</c:v>
                </c:pt>
                <c:pt idx="4">
                  <c:v>2013</c:v>
                </c:pt>
                <c:pt idx="5">
                  <c:v>2014</c:v>
                </c:pt>
                <c:pt idx="6">
                  <c:v>2016</c:v>
                </c:pt>
                <c:pt idx="7">
                  <c:v>2017</c:v>
                </c:pt>
                <c:pt idx="8">
                  <c:v>2018</c:v>
                </c:pt>
                <c:pt idx="9">
                  <c:v>2019</c:v>
                </c:pt>
                <c:pt idx="10">
                  <c:v>2020</c:v>
                </c:pt>
                <c:pt idx="11">
                  <c:v>2021</c:v>
                </c:pt>
              </c:numCache>
            </c:numRef>
          </c:cat>
          <c:val>
            <c:numRef>
              <c:f>Sheet3!$B$16:$B$27</c:f>
              <c:numCache>
                <c:formatCode>General</c:formatCode>
                <c:ptCount val="12"/>
                <c:pt idx="0">
                  <c:v>70824.5</c:v>
                </c:pt>
                <c:pt idx="1">
                  <c:v>77635.399999999994</c:v>
                </c:pt>
                <c:pt idx="2">
                  <c:v>82392.100000000006</c:v>
                </c:pt>
                <c:pt idx="3">
                  <c:v>87067.267000000007</c:v>
                </c:pt>
                <c:pt idx="4">
                  <c:v>90191.418999999994</c:v>
                </c:pt>
                <c:pt idx="5">
                  <c:v>91203.760999999999</c:v>
                </c:pt>
                <c:pt idx="6">
                  <c:v>93250.703999999998</c:v>
                </c:pt>
                <c:pt idx="7" formatCode="0,000">
                  <c:v>94286</c:v>
                </c:pt>
                <c:pt idx="8" formatCode="0,000">
                  <c:v>95385.2</c:v>
                </c:pt>
                <c:pt idx="9" formatCode="0,000">
                  <c:v>96484</c:v>
                </c:pt>
                <c:pt idx="10" formatCode="0,000">
                  <c:v>97582.7</c:v>
                </c:pt>
                <c:pt idx="11" formatCode="0,000">
                  <c:v>98506.19311154529</c:v>
                </c:pt>
              </c:numCache>
            </c:numRef>
          </c:val>
          <c:smooth val="0"/>
          <c:extLst xmlns:c16r2="http://schemas.microsoft.com/office/drawing/2015/06/chart">
            <c:ext xmlns:c16="http://schemas.microsoft.com/office/drawing/2014/chart" uri="{C3380CC4-5D6E-409C-BE32-E72D297353CC}">
              <c16:uniqueId val="{00000000-B8FB-420F-AF8B-99429A19CFED}"/>
            </c:ext>
          </c:extLst>
        </c:ser>
        <c:dLbls>
          <c:showLegendKey val="0"/>
          <c:showVal val="0"/>
          <c:showCatName val="0"/>
          <c:showSerName val="0"/>
          <c:showPercent val="0"/>
          <c:showBubbleSize val="0"/>
        </c:dLbls>
        <c:marker val="1"/>
        <c:smooth val="0"/>
        <c:axId val="62416896"/>
        <c:axId val="114030784"/>
      </c:lineChart>
      <c:catAx>
        <c:axId val="62416896"/>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114030784"/>
        <c:crosses val="autoZero"/>
        <c:auto val="1"/>
        <c:lblAlgn val="ctr"/>
        <c:lblOffset val="100"/>
        <c:noMultiLvlLbl val="0"/>
      </c:catAx>
      <c:valAx>
        <c:axId val="114030784"/>
        <c:scaling>
          <c:orientation val="minMax"/>
          <c:min val="6000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624168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Arial Narrow" panose="020B0606020202030204" pitchFamily="34"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Sheet3!$B$19</c:f>
              <c:strCache>
                <c:ptCount val="1"/>
                <c:pt idx="0">
                  <c:v>Urban population as a proportion of total population (%)</c:v>
                </c:pt>
              </c:strCache>
            </c:strRef>
          </c:tx>
          <c:spPr>
            <a:ln w="28575" cap="rnd">
              <a:solidFill>
                <a:schemeClr val="accent1"/>
              </a:solidFill>
              <a:round/>
            </a:ln>
            <a:effectLst/>
          </c:spPr>
          <c:marker>
            <c:symbol val="none"/>
          </c:marker>
          <c:dLbls>
            <c:dLbl>
              <c:idx val="1"/>
              <c:delete val="1"/>
              <c:extLst xmlns:c16r2="http://schemas.microsoft.com/office/drawing/2015/06/chart">
                <c:ext xmlns:c16="http://schemas.microsoft.com/office/drawing/2014/chart" uri="{C3380CC4-5D6E-409C-BE32-E72D297353CC}">
                  <c16:uniqueId val="{00000000-91C0-4962-94D9-4E6D9347ED4A}"/>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1-91C0-4962-94D9-4E6D9347ED4A}"/>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2-91C0-4962-94D9-4E6D9347ED4A}"/>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3-91C0-4962-94D9-4E6D9347ED4A}"/>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4-91C0-4962-94D9-4E6D9347ED4A}"/>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5-91C0-4962-94D9-4E6D9347ED4A}"/>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06-91C0-4962-94D9-4E6D9347ED4A}"/>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07-91C0-4962-94D9-4E6D9347ED4A}"/>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08-91C0-4962-94D9-4E6D9347ED4A}"/>
                </c:ext>
                <c:ext xmlns:c15="http://schemas.microsoft.com/office/drawing/2012/chart" uri="{CE6537A1-D6FC-4f65-9D91-7224C49458BB}"/>
              </c:extLst>
            </c:dLbl>
            <c:dLbl>
              <c:idx val="10"/>
              <c:delete val="1"/>
              <c:extLst xmlns:c16r2="http://schemas.microsoft.com/office/drawing/2015/06/chart">
                <c:ext xmlns:c16="http://schemas.microsoft.com/office/drawing/2014/chart" uri="{C3380CC4-5D6E-409C-BE32-E72D297353CC}">
                  <c16:uniqueId val="{00000009-91C0-4962-94D9-4E6D9347ED4A}"/>
                </c:ext>
                <c:ext xmlns:c15="http://schemas.microsoft.com/office/drawing/2012/chart" uri="{CE6537A1-D6FC-4f65-9D91-7224C49458BB}"/>
              </c:extLst>
            </c:dLbl>
            <c:dLbl>
              <c:idx val="11"/>
              <c:delete val="1"/>
              <c:extLst xmlns:c16r2="http://schemas.microsoft.com/office/drawing/2015/06/chart">
                <c:ext xmlns:c16="http://schemas.microsoft.com/office/drawing/2014/chart" uri="{C3380CC4-5D6E-409C-BE32-E72D297353CC}">
                  <c16:uniqueId val="{0000000A-91C0-4962-94D9-4E6D9347ED4A}"/>
                </c:ext>
                <c:ext xmlns:c15="http://schemas.microsoft.com/office/drawing/2012/chart" uri="{CE6537A1-D6FC-4f65-9D91-7224C49458BB}"/>
              </c:extLst>
            </c:dLbl>
            <c:dLbl>
              <c:idx val="12"/>
              <c:delete val="1"/>
              <c:extLst xmlns:c16r2="http://schemas.microsoft.com/office/drawing/2015/06/chart">
                <c:ext xmlns:c16="http://schemas.microsoft.com/office/drawing/2014/chart" uri="{C3380CC4-5D6E-409C-BE32-E72D297353CC}">
                  <c16:uniqueId val="{0000000B-91C0-4962-94D9-4E6D9347ED4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Sheet3!$A$20:$A$33</c:f>
              <c:numCache>
                <c:formatCode>General</c:formatCode>
                <c:ptCount val="14"/>
                <c:pt idx="0">
                  <c:v>1994</c:v>
                </c:pt>
                <c:pt idx="1">
                  <c:v>2000</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Sheet3!$B$20:$B$33</c:f>
              <c:numCache>
                <c:formatCode>#,#00%</c:formatCode>
                <c:ptCount val="14"/>
                <c:pt idx="0">
                  <c:v>0.20368092962181167</c:v>
                </c:pt>
                <c:pt idx="1">
                  <c:v>0.24179562416114303</c:v>
                </c:pt>
                <c:pt idx="2">
                  <c:v>0.29884039604597729</c:v>
                </c:pt>
                <c:pt idx="3">
                  <c:v>0.30566931321949981</c:v>
                </c:pt>
                <c:pt idx="4">
                  <c:v>0.32271263860041249</c:v>
                </c:pt>
                <c:pt idx="5">
                  <c:v>0.32252570418355303</c:v>
                </c:pt>
                <c:pt idx="6">
                  <c:v>0.33084547470404235</c:v>
                </c:pt>
                <c:pt idx="7">
                  <c:v>0.3387587804138707</c:v>
                </c:pt>
                <c:pt idx="8">
                  <c:v>0.34441864930817012</c:v>
                </c:pt>
                <c:pt idx="9">
                  <c:v>0.35038365628496032</c:v>
                </c:pt>
                <c:pt idx="10">
                  <c:v>0.35466718107211603</c:v>
                </c:pt>
                <c:pt idx="11">
                  <c:v>0.35048920028191199</c:v>
                </c:pt>
                <c:pt idx="12">
                  <c:v>0.36755695425521118</c:v>
                </c:pt>
                <c:pt idx="13">
                  <c:v>0.37119186406540905</c:v>
                </c:pt>
              </c:numCache>
            </c:numRef>
          </c:val>
          <c:smooth val="0"/>
          <c:extLst xmlns:c16r2="http://schemas.microsoft.com/office/drawing/2015/06/chart">
            <c:ext xmlns:c16="http://schemas.microsoft.com/office/drawing/2014/chart" uri="{C3380CC4-5D6E-409C-BE32-E72D297353CC}">
              <c16:uniqueId val="{0000000C-91C0-4962-94D9-4E6D9347ED4A}"/>
            </c:ext>
          </c:extLst>
        </c:ser>
        <c:dLbls>
          <c:showLegendKey val="0"/>
          <c:showVal val="0"/>
          <c:showCatName val="0"/>
          <c:showSerName val="0"/>
          <c:showPercent val="0"/>
          <c:showBubbleSize val="0"/>
        </c:dLbls>
        <c:marker val="1"/>
        <c:smooth val="0"/>
        <c:axId val="62418432"/>
        <c:axId val="114031936"/>
      </c:lineChart>
      <c:catAx>
        <c:axId val="62418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114031936"/>
        <c:crosses val="autoZero"/>
        <c:auto val="1"/>
        <c:lblAlgn val="ctr"/>
        <c:lblOffset val="100"/>
        <c:noMultiLvlLbl val="0"/>
      </c:catAx>
      <c:valAx>
        <c:axId val="114031936"/>
        <c:scaling>
          <c:orientation val="minMax"/>
          <c:min val="0.15000000000000002"/>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624184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'!$B$4</c:f>
              <c:strCache>
                <c:ptCount val="1"/>
                <c:pt idx="0">
                  <c:v>Rice </c:v>
                </c:pt>
              </c:strCache>
            </c:strRef>
          </c:tx>
          <c:spPr>
            <a:solidFill>
              <a:schemeClr val="accent1"/>
            </a:solidFill>
            <a:ln>
              <a:noFill/>
            </a:ln>
            <a:effectLst/>
          </c:spPr>
          <c:invertIfNegative val="0"/>
          <c:cat>
            <c:numRef>
              <c:f>'Figure '!$C$3:$I$3</c:f>
              <c:numCache>
                <c:formatCode>General</c:formatCode>
                <c:ptCount val="7"/>
                <c:pt idx="0">
                  <c:v>2015</c:v>
                </c:pt>
                <c:pt idx="1">
                  <c:v>2016</c:v>
                </c:pt>
                <c:pt idx="2">
                  <c:v>2017</c:v>
                </c:pt>
                <c:pt idx="3">
                  <c:v>2018</c:v>
                </c:pt>
                <c:pt idx="4">
                  <c:v>2019</c:v>
                </c:pt>
                <c:pt idx="5">
                  <c:v>2020</c:v>
                </c:pt>
                <c:pt idx="6">
                  <c:v>2021</c:v>
                </c:pt>
              </c:numCache>
            </c:numRef>
          </c:cat>
          <c:val>
            <c:numRef>
              <c:f>'Figure '!$C$4:$I$4</c:f>
              <c:numCache>
                <c:formatCode>#,#00</c:formatCode>
                <c:ptCount val="7"/>
                <c:pt idx="0">
                  <c:v>56.894112</c:v>
                </c:pt>
                <c:pt idx="1">
                  <c:v>264.39005750000007</c:v>
                </c:pt>
                <c:pt idx="2">
                  <c:v>233.95726700000003</c:v>
                </c:pt>
                <c:pt idx="3">
                  <c:v>203.58040199999999</c:v>
                </c:pt>
                <c:pt idx="4">
                  <c:v>72.630398999999997</c:v>
                </c:pt>
                <c:pt idx="5">
                  <c:v>268.98401099999995</c:v>
                </c:pt>
                <c:pt idx="6">
                  <c:v>130.33696700000002</c:v>
                </c:pt>
              </c:numCache>
            </c:numRef>
          </c:val>
          <c:extLst xmlns:c16r2="http://schemas.microsoft.com/office/drawing/2015/06/chart">
            <c:ext xmlns:c16="http://schemas.microsoft.com/office/drawing/2014/chart" uri="{C3380CC4-5D6E-409C-BE32-E72D297353CC}">
              <c16:uniqueId val="{00000000-902D-4C92-B973-A31CDCC345F0}"/>
            </c:ext>
          </c:extLst>
        </c:ser>
        <c:ser>
          <c:idx val="1"/>
          <c:order val="1"/>
          <c:tx>
            <c:strRef>
              <c:f>'Figure '!$B$5</c:f>
              <c:strCache>
                <c:ptCount val="1"/>
                <c:pt idx="0">
                  <c:v>Crops</c:v>
                </c:pt>
              </c:strCache>
            </c:strRef>
          </c:tx>
          <c:spPr>
            <a:solidFill>
              <a:schemeClr val="accent2"/>
            </a:solidFill>
            <a:ln>
              <a:noFill/>
            </a:ln>
            <a:effectLst/>
          </c:spPr>
          <c:invertIfNegative val="0"/>
          <c:cat>
            <c:numRef>
              <c:f>'Figure '!$C$3:$I$3</c:f>
              <c:numCache>
                <c:formatCode>General</c:formatCode>
                <c:ptCount val="7"/>
                <c:pt idx="0">
                  <c:v>2015</c:v>
                </c:pt>
                <c:pt idx="1">
                  <c:v>2016</c:v>
                </c:pt>
                <c:pt idx="2">
                  <c:v>2017</c:v>
                </c:pt>
                <c:pt idx="3">
                  <c:v>2018</c:v>
                </c:pt>
                <c:pt idx="4">
                  <c:v>2019</c:v>
                </c:pt>
                <c:pt idx="5">
                  <c:v>2020</c:v>
                </c:pt>
                <c:pt idx="6">
                  <c:v>2021</c:v>
                </c:pt>
              </c:numCache>
            </c:numRef>
          </c:cat>
          <c:val>
            <c:numRef>
              <c:f>'Figure '!$C$5:$I$5</c:f>
              <c:numCache>
                <c:formatCode>#,#00</c:formatCode>
                <c:ptCount val="7"/>
                <c:pt idx="0">
                  <c:v>26.753176999999997</c:v>
                </c:pt>
                <c:pt idx="1">
                  <c:v>105.55127400000001</c:v>
                </c:pt>
                <c:pt idx="2">
                  <c:v>130.5532441</c:v>
                </c:pt>
                <c:pt idx="3">
                  <c:v>56.748215999999999</c:v>
                </c:pt>
                <c:pt idx="4">
                  <c:v>25.493380000000002</c:v>
                </c:pt>
                <c:pt idx="5">
                  <c:v>134.93264203000001</c:v>
                </c:pt>
                <c:pt idx="6">
                  <c:v>78.466011800000004</c:v>
                </c:pt>
              </c:numCache>
            </c:numRef>
          </c:val>
          <c:extLst xmlns:c16r2="http://schemas.microsoft.com/office/drawing/2015/06/chart">
            <c:ext xmlns:c16="http://schemas.microsoft.com/office/drawing/2014/chart" uri="{C3380CC4-5D6E-409C-BE32-E72D297353CC}">
              <c16:uniqueId val="{00000001-902D-4C92-B973-A31CDCC345F0}"/>
            </c:ext>
          </c:extLst>
        </c:ser>
        <c:dLbls>
          <c:showLegendKey val="0"/>
          <c:showVal val="0"/>
          <c:showCatName val="0"/>
          <c:showSerName val="0"/>
          <c:showPercent val="0"/>
          <c:showBubbleSize val="0"/>
        </c:dLbls>
        <c:gapWidth val="219"/>
        <c:overlap val="-27"/>
        <c:axId val="65004032"/>
        <c:axId val="82772544"/>
      </c:barChart>
      <c:catAx>
        <c:axId val="65004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2772544"/>
        <c:crosses val="autoZero"/>
        <c:auto val="1"/>
        <c:lblAlgn val="ctr"/>
        <c:lblOffset val="100"/>
        <c:noMultiLvlLbl val="0"/>
      </c:catAx>
      <c:valAx>
        <c:axId val="8277254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5004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2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cap="flat" cmpd="sng" algn="ctr">
        <a:solidFill>
          <a:schemeClr val="tx1">
            <a:lumMod val="65000"/>
            <a:lumOff val="35000"/>
          </a:schemeClr>
        </a:solidFill>
        <a:round/>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15875" cap="flat" cmpd="sng" algn="ctr">
        <a:solidFill>
          <a:schemeClr val="tx1">
            <a:lumMod val="65000"/>
            <a:lumOff val="3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32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cap="flat" cmpd="sng" algn="ctr">
        <a:solidFill>
          <a:schemeClr val="tx1">
            <a:lumMod val="65000"/>
            <a:lumOff val="35000"/>
          </a:schemeClr>
        </a:solidFill>
        <a:round/>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15875" cap="flat" cmpd="sng" algn="ctr">
        <a:solidFill>
          <a:schemeClr val="tx1">
            <a:lumMod val="65000"/>
            <a:lumOff val="3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0A31A-CBA2-4F43-A10C-4BA475926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173</Pages>
  <Words>47748</Words>
  <Characters>272170</Characters>
  <Application>Microsoft Office Word</Application>
  <DocSecurity>0</DocSecurity>
  <Lines>2268</Lines>
  <Paragraphs>638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HP Inc.</Company>
  <LinksUpToDate>false</LinksUpToDate>
  <CharactersWithSpaces>319280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Nguyễn Thị Thanh Huyền</cp:lastModifiedBy>
  <cp:revision>2</cp:revision>
  <cp:lastPrinted>2023-04-11T08:35:00Z</cp:lastPrinted>
  <dcterms:created xsi:type="dcterms:W3CDTF">2024-01-25T08:11:00Z</dcterms:created>
  <dcterms:modified xsi:type="dcterms:W3CDTF">2024-01-25T08:11:00Z</dcterms:modified>
</cp:coreProperties>
</file>